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65DD4" w:rsidR="00C85DE2" w:rsidP="00CE0F42" w:rsidRDefault="00E803A3" w14:paraId="5BA30BF7" w14:textId="10E9278D">
      <w:pPr>
        <w:tabs>
          <w:tab w:val="left" w:pos="851"/>
        </w:tabs>
        <w:ind w:left="2" w:hanging="2"/>
        <w:rPr>
          <w:rFonts w:ascii="Arial" w:hAnsi="Arial" w:cs="Arial"/>
          <w:i/>
          <w:iCs/>
          <w:lang w:val="es-MX"/>
        </w:rPr>
      </w:pPr>
      <w:r w:rsidRPr="00465DD4">
        <w:rPr>
          <w:rFonts w:ascii="Arial" w:hAnsi="Arial" w:cs="Arial"/>
          <w:lang w:val="es-MX"/>
        </w:rPr>
        <w:t xml:space="preserve"> </w:t>
      </w:r>
    </w:p>
    <w:p w:rsidRPr="00465DD4" w:rsidR="00136121" w:rsidP="0023495C" w:rsidRDefault="00136121" w14:paraId="4F7D3E1A" w14:textId="77777777">
      <w:pPr>
        <w:rPr>
          <w:rFonts w:ascii="Arial" w:hAnsi="Arial" w:cs="Arial"/>
        </w:rPr>
      </w:pPr>
    </w:p>
    <w:p w:rsidRPr="00465DD4" w:rsidR="00C85DE2" w:rsidP="0023495C" w:rsidRDefault="00C85DE2" w14:paraId="4DC8D49B" w14:textId="77777777">
      <w:pPr>
        <w:rPr>
          <w:rFonts w:ascii="Arial" w:hAnsi="Arial" w:cs="Arial"/>
        </w:rPr>
      </w:pPr>
    </w:p>
    <w:p w:rsidRPr="001F536E" w:rsidR="00746A6A" w:rsidP="21CD1A1A" w:rsidRDefault="00C85DE2" w14:paraId="4CF01EDD" w14:textId="7F98D29E">
      <w:pPr>
        <w:jc w:val="center"/>
        <w:rPr>
          <w:rFonts w:ascii="Arial" w:hAnsi="Arial" w:cs="Arial"/>
          <w:b/>
          <w:bCs/>
          <w:sz w:val="36"/>
          <w:szCs w:val="36"/>
        </w:rPr>
      </w:pPr>
      <w:r w:rsidRPr="001F536E">
        <w:rPr>
          <w:rFonts w:ascii="Arial" w:hAnsi="Arial" w:cs="Arial"/>
          <w:b/>
          <w:bCs/>
          <w:sz w:val="36"/>
          <w:szCs w:val="36"/>
        </w:rPr>
        <w:t>BASES</w:t>
      </w:r>
      <w:r w:rsidRPr="001F536E" w:rsidR="00E803A3">
        <w:rPr>
          <w:rFonts w:ascii="Arial" w:hAnsi="Arial" w:cs="Arial"/>
          <w:b/>
          <w:bCs/>
          <w:sz w:val="36"/>
          <w:szCs w:val="36"/>
        </w:rPr>
        <w:t xml:space="preserve"> </w:t>
      </w:r>
      <w:r w:rsidRPr="001F536E" w:rsidR="00492E8E">
        <w:rPr>
          <w:rFonts w:ascii="Arial" w:hAnsi="Arial" w:cs="Arial"/>
          <w:b/>
          <w:bCs/>
          <w:sz w:val="36"/>
          <w:szCs w:val="36"/>
        </w:rPr>
        <w:t>ADMINISTRATIVAS</w:t>
      </w:r>
      <w:r w:rsidRPr="001F536E" w:rsidR="00E803A3">
        <w:rPr>
          <w:rFonts w:ascii="Arial" w:hAnsi="Arial" w:cs="Arial"/>
          <w:b/>
          <w:bCs/>
          <w:sz w:val="36"/>
          <w:szCs w:val="36"/>
        </w:rPr>
        <w:t xml:space="preserve"> </w:t>
      </w:r>
      <w:r w:rsidRPr="001F536E" w:rsidR="00492E8E">
        <w:rPr>
          <w:rFonts w:ascii="Arial" w:hAnsi="Arial" w:cs="Arial"/>
          <w:b/>
          <w:bCs/>
          <w:sz w:val="36"/>
          <w:szCs w:val="36"/>
        </w:rPr>
        <w:t>GENERALES</w:t>
      </w:r>
    </w:p>
    <w:p w:rsidRPr="001F536E" w:rsidR="007828AA" w:rsidP="21CD1A1A" w:rsidRDefault="007828AA" w14:paraId="42493A49" w14:textId="77777777">
      <w:pPr>
        <w:jc w:val="center"/>
        <w:rPr>
          <w:rFonts w:ascii="Arial" w:hAnsi="Arial" w:cs="Arial"/>
          <w:b/>
          <w:bCs/>
          <w:sz w:val="36"/>
          <w:szCs w:val="36"/>
        </w:rPr>
      </w:pPr>
    </w:p>
    <w:p w:rsidR="00695046" w:rsidP="5CE68081" w:rsidRDefault="00CF74FE" w14:paraId="757C55BE" w14:textId="77777777">
      <w:pPr>
        <w:spacing w:after="0"/>
        <w:jc w:val="center"/>
        <w:rPr>
          <w:rFonts w:ascii="Arial" w:hAnsi="Arial" w:cs="Arial"/>
          <w:b/>
          <w:sz w:val="36"/>
          <w:szCs w:val="36"/>
        </w:rPr>
      </w:pPr>
      <w:r w:rsidRPr="5CE68081">
        <w:rPr>
          <w:rFonts w:ascii="Arial" w:hAnsi="Arial" w:cs="Arial"/>
          <w:b/>
          <w:sz w:val="36"/>
          <w:szCs w:val="36"/>
        </w:rPr>
        <w:t>LICITACIÓN PÚBLICA INTERNACIONAL PARA LA ADJUDICACIÓN DE LOS DERECHOS DE CONSTRUCCIÓN DE OBRAS DE EXPANSIÓN DE LA TRANSMISIÓN</w:t>
      </w:r>
    </w:p>
    <w:p w:rsidRPr="001F536E" w:rsidR="00CF74FE" w:rsidP="5CE68081" w:rsidRDefault="0006360D" w14:paraId="6E50448B" w14:textId="625517BB">
      <w:pPr>
        <w:spacing w:after="0"/>
        <w:jc w:val="center"/>
        <w:rPr>
          <w:rFonts w:ascii="Arial" w:hAnsi="Arial" w:cs="Arial"/>
          <w:b/>
          <w:bCs/>
          <w:sz w:val="36"/>
          <w:szCs w:val="36"/>
        </w:rPr>
      </w:pPr>
      <w:r w:rsidRPr="5CE68081">
        <w:rPr>
          <w:rFonts w:ascii="Arial" w:hAnsi="Arial" w:cs="Arial"/>
          <w:b/>
          <w:sz w:val="36"/>
          <w:szCs w:val="36"/>
        </w:rPr>
        <w:t xml:space="preserve">OBRAS DE AMPLIACIÓN </w:t>
      </w:r>
      <w:r w:rsidRPr="5CE68081" w:rsidR="00CF74FE">
        <w:rPr>
          <w:rFonts w:ascii="Arial" w:hAnsi="Arial" w:cs="Arial"/>
          <w:b/>
          <w:sz w:val="36"/>
          <w:szCs w:val="36"/>
        </w:rPr>
        <w:t>CGE TRANSMISIÓN</w:t>
      </w:r>
    </w:p>
    <w:p w:rsidRPr="001F536E" w:rsidR="00CF74FE" w:rsidP="00CF74FE" w:rsidRDefault="00CF74FE" w14:paraId="1CB3A2CA" w14:textId="5DC3911C">
      <w:pPr>
        <w:spacing w:after="0"/>
        <w:jc w:val="center"/>
        <w:rPr>
          <w:rFonts w:ascii="Arial" w:hAnsi="Arial" w:cs="Arial"/>
          <w:b/>
          <w:sz w:val="36"/>
          <w:szCs w:val="36"/>
        </w:rPr>
      </w:pPr>
      <w:r w:rsidRPr="5CE68081">
        <w:rPr>
          <w:rFonts w:ascii="Arial" w:hAnsi="Arial" w:cs="Arial"/>
          <w:b/>
          <w:sz w:val="36"/>
          <w:szCs w:val="36"/>
        </w:rPr>
        <w:t xml:space="preserve">PROCESO </w:t>
      </w:r>
      <w:r w:rsidRPr="2E8D3A25" w:rsidR="644D950E">
        <w:rPr>
          <w:rFonts w:ascii="Arial" w:hAnsi="Arial" w:cs="Arial"/>
          <w:b/>
          <w:bCs/>
          <w:sz w:val="36"/>
          <w:szCs w:val="36"/>
        </w:rPr>
        <w:t>CGET_OA_</w:t>
      </w:r>
      <w:r w:rsidRPr="2E8D3A25" w:rsidR="1A8D2E96">
        <w:rPr>
          <w:rFonts w:ascii="Arial" w:hAnsi="Arial" w:cs="Arial"/>
          <w:b/>
          <w:bCs/>
          <w:sz w:val="36"/>
          <w:szCs w:val="36"/>
        </w:rPr>
        <w:t>1</w:t>
      </w:r>
      <w:r w:rsidRPr="2E8D3A25" w:rsidR="7C2B154B">
        <w:rPr>
          <w:rFonts w:ascii="Arial" w:hAnsi="Arial" w:cs="Arial"/>
          <w:b/>
          <w:bCs/>
          <w:sz w:val="36"/>
          <w:szCs w:val="36"/>
        </w:rPr>
        <w:t>_</w:t>
      </w:r>
      <w:r w:rsidRPr="5CE68081">
        <w:rPr>
          <w:rFonts w:ascii="Arial" w:hAnsi="Arial" w:cs="Arial"/>
          <w:b/>
          <w:sz w:val="36"/>
          <w:szCs w:val="36"/>
        </w:rPr>
        <w:t>2025</w:t>
      </w:r>
    </w:p>
    <w:p w:rsidRPr="001F536E" w:rsidR="009B18FC" w:rsidP="007828AA" w:rsidRDefault="009B18FC" w14:paraId="1FAD0C9A" w14:textId="77777777">
      <w:pPr>
        <w:spacing w:after="0"/>
        <w:rPr>
          <w:rFonts w:ascii="Arial" w:hAnsi="Arial" w:cs="Arial"/>
          <w:b/>
          <w:sz w:val="36"/>
        </w:rPr>
      </w:pPr>
    </w:p>
    <w:p w:rsidRPr="001F536E" w:rsidR="00177A50" w:rsidP="00177A50" w:rsidRDefault="00177A50" w14:paraId="74FB1269" w14:textId="77777777">
      <w:pPr>
        <w:spacing w:after="0"/>
        <w:jc w:val="center"/>
        <w:rPr>
          <w:rFonts w:ascii="Arial" w:hAnsi="Arial" w:cs="Arial"/>
          <w:b/>
          <w:sz w:val="36"/>
        </w:rPr>
      </w:pPr>
    </w:p>
    <w:p w:rsidRPr="001F536E" w:rsidR="002D1E06" w:rsidP="007828AA" w:rsidRDefault="002D1E06" w14:paraId="5A1E626F" w14:textId="77777777">
      <w:pPr>
        <w:rPr>
          <w:rFonts w:ascii="Arial" w:hAnsi="Arial" w:cs="Arial"/>
          <w:b/>
          <w:sz w:val="36"/>
        </w:rPr>
      </w:pPr>
    </w:p>
    <w:p w:rsidRPr="001F536E" w:rsidR="007828AA" w:rsidP="007828AA" w:rsidRDefault="007828AA" w14:paraId="12E11E31" w14:textId="77777777">
      <w:pPr>
        <w:rPr>
          <w:rFonts w:ascii="Arial" w:hAnsi="Arial" w:cs="Arial"/>
          <w:b/>
          <w:sz w:val="36"/>
        </w:rPr>
      </w:pPr>
    </w:p>
    <w:p w:rsidRPr="001F536E" w:rsidR="00B6690F" w:rsidP="002D1E06" w:rsidRDefault="0A9849BB" w14:paraId="1FAB722B" w14:textId="438C4026">
      <w:pPr>
        <w:jc w:val="center"/>
        <w:rPr>
          <w:rFonts w:ascii="Arial" w:hAnsi="Arial" w:cs="Arial"/>
          <w:b/>
          <w:sz w:val="36"/>
          <w:szCs w:val="36"/>
          <w:lang w:val="es-ES"/>
        </w:rPr>
      </w:pPr>
      <w:r w:rsidRPr="001F536E">
        <w:rPr>
          <w:rFonts w:ascii="Arial" w:hAnsi="Arial" w:cs="Arial"/>
          <w:b/>
          <w:bCs/>
          <w:sz w:val="36"/>
          <w:szCs w:val="36"/>
          <w:lang w:val="es-ES"/>
        </w:rPr>
        <w:t>Ju</w:t>
      </w:r>
      <w:r w:rsidRPr="001F536E" w:rsidR="0F793830">
        <w:rPr>
          <w:rFonts w:ascii="Arial" w:hAnsi="Arial" w:cs="Arial"/>
          <w:b/>
          <w:bCs/>
          <w:sz w:val="36"/>
          <w:szCs w:val="36"/>
          <w:lang w:val="es-ES"/>
        </w:rPr>
        <w:t>l</w:t>
      </w:r>
      <w:r w:rsidRPr="001F536E">
        <w:rPr>
          <w:rFonts w:ascii="Arial" w:hAnsi="Arial" w:cs="Arial"/>
          <w:b/>
          <w:bCs/>
          <w:sz w:val="36"/>
          <w:szCs w:val="36"/>
          <w:lang w:val="es-ES"/>
        </w:rPr>
        <w:t>io</w:t>
      </w:r>
      <w:r w:rsidRPr="001F536E" w:rsidR="00E803A3">
        <w:rPr>
          <w:rFonts w:ascii="Arial" w:hAnsi="Arial" w:cs="Arial"/>
          <w:b/>
          <w:sz w:val="36"/>
          <w:szCs w:val="36"/>
          <w:lang w:val="es-ES"/>
        </w:rPr>
        <w:t xml:space="preserve"> </w:t>
      </w:r>
      <w:r w:rsidRPr="001F536E" w:rsidR="006B4719">
        <w:rPr>
          <w:rFonts w:ascii="Arial" w:hAnsi="Arial" w:cs="Arial"/>
          <w:b/>
          <w:sz w:val="36"/>
          <w:szCs w:val="36"/>
          <w:lang w:val="es-ES"/>
        </w:rPr>
        <w:t>202</w:t>
      </w:r>
      <w:r w:rsidRPr="001F536E" w:rsidR="00B6690F">
        <w:rPr>
          <w:rFonts w:ascii="Arial" w:hAnsi="Arial" w:cs="Arial"/>
          <w:b/>
          <w:sz w:val="36"/>
          <w:szCs w:val="36"/>
          <w:lang w:val="es-ES"/>
        </w:rPr>
        <w:t>5</w:t>
      </w:r>
    </w:p>
    <w:p w:rsidR="217FADE7" w:rsidP="217FADE7" w:rsidRDefault="217FADE7" w14:paraId="14783016" w14:textId="3B45276B">
      <w:pPr>
        <w:jc w:val="center"/>
        <w:rPr>
          <w:rFonts w:ascii="Arial" w:hAnsi="Arial" w:cs="Arial"/>
          <w:b w:val="1"/>
          <w:bCs w:val="1"/>
          <w:sz w:val="36"/>
          <w:szCs w:val="36"/>
        </w:rPr>
      </w:pPr>
      <w:r w:rsidRPr="217FADE7" w:rsidR="217FADE7">
        <w:rPr>
          <w:rFonts w:ascii="Arial" w:hAnsi="Arial" w:cs="Arial"/>
          <w:b w:val="1"/>
          <w:bCs w:val="1"/>
          <w:sz w:val="36"/>
          <w:szCs w:val="36"/>
        </w:rPr>
        <w:t>Rev. E</w:t>
      </w:r>
    </w:p>
    <w:p w:rsidRPr="001F536E" w:rsidR="0025480E" w:rsidP="006C1AE9" w:rsidRDefault="002D1E06" w14:paraId="16DB2F83" w14:textId="7B1721E7">
      <w:pPr>
        <w:jc w:val="center"/>
        <w:rPr>
          <w:rFonts w:ascii="Arial" w:hAnsi="Arial" w:cs="Arial"/>
          <w:b/>
          <w:szCs w:val="22"/>
        </w:rPr>
      </w:pPr>
      <w:r w:rsidRPr="001F536E">
        <w:rPr>
          <w:rFonts w:ascii="Arial" w:hAnsi="Arial" w:cs="Arial"/>
          <w:b/>
          <w:sz w:val="28"/>
        </w:rPr>
        <w:t>Santiago</w:t>
      </w:r>
      <w:r w:rsidRPr="001F536E" w:rsidR="00E803A3">
        <w:rPr>
          <w:rFonts w:ascii="Arial" w:hAnsi="Arial" w:cs="Arial"/>
          <w:b/>
          <w:sz w:val="28"/>
        </w:rPr>
        <w:t xml:space="preserve"> </w:t>
      </w:r>
      <w:r w:rsidRPr="001F536E">
        <w:rPr>
          <w:rFonts w:ascii="Arial" w:hAnsi="Arial" w:cs="Arial"/>
          <w:b/>
          <w:sz w:val="28"/>
        </w:rPr>
        <w:t>de</w:t>
      </w:r>
      <w:r w:rsidRPr="001F536E" w:rsidR="00E803A3">
        <w:rPr>
          <w:rFonts w:ascii="Arial" w:hAnsi="Arial" w:cs="Arial"/>
          <w:b/>
          <w:sz w:val="28"/>
        </w:rPr>
        <w:t xml:space="preserve"> </w:t>
      </w:r>
      <w:r w:rsidRPr="001F536E">
        <w:rPr>
          <w:rFonts w:ascii="Arial" w:hAnsi="Arial" w:cs="Arial"/>
          <w:b/>
          <w:sz w:val="28"/>
        </w:rPr>
        <w:t>Chile</w:t>
      </w:r>
    </w:p>
    <w:p w:rsidRPr="001F536E" w:rsidR="00C85DE2" w:rsidP="0023495C" w:rsidRDefault="00C85DE2" w14:paraId="3E75E271" w14:textId="2624A989">
      <w:pPr>
        <w:rPr>
          <w:rFonts w:ascii="Arial" w:hAnsi="Arial" w:cs="Arial"/>
        </w:rPr>
      </w:pPr>
      <w:r w:rsidRPr="001F536E">
        <w:rPr>
          <w:rFonts w:ascii="Arial" w:hAnsi="Arial" w:cs="Arial"/>
        </w:rPr>
        <w:br w:type="page"/>
      </w:r>
    </w:p>
    <w:p w:rsidRPr="001F536E" w:rsidR="00C85DE2" w:rsidP="0023495C" w:rsidRDefault="00C85DE2" w14:paraId="4B7CDE18" w14:textId="77777777">
      <w:pPr>
        <w:rPr>
          <w:rFonts w:ascii="Arial" w:hAnsi="Arial" w:cs="Arial"/>
          <w:b/>
          <w:sz w:val="28"/>
        </w:rPr>
      </w:pPr>
      <w:r w:rsidRPr="1CAF19E4">
        <w:rPr>
          <w:rFonts w:ascii="Arial" w:hAnsi="Arial" w:cs="Arial"/>
          <w:b/>
          <w:bCs/>
          <w:sz w:val="28"/>
          <w:szCs w:val="28"/>
        </w:rPr>
        <w:t>CONTENIDOS</w:t>
      </w:r>
    </w:p>
    <w:p w:rsidR="00A06087" w:rsidRDefault="00056613" w14:paraId="33EEED65" w14:textId="02C9CB1F">
      <w:pPr>
        <w:pStyle w:val="TDC1"/>
        <w:rPr>
          <w:rFonts w:asciiTheme="minorHAnsi" w:hAnsiTheme="minorHAnsi" w:eastAsiaTheme="minorEastAsia" w:cstheme="minorBidi"/>
          <w:b w:val="0"/>
          <w:caps w:val="0"/>
          <w:noProof/>
          <w:kern w:val="2"/>
          <w:sz w:val="24"/>
          <w:szCs w:val="24"/>
          <w:lang w:val="es-CL" w:eastAsia="es-CL"/>
          <w14:ligatures w14:val="standardContextual"/>
        </w:rPr>
      </w:pPr>
      <w:r w:rsidRPr="001F536E">
        <w:rPr>
          <w:rFonts w:ascii="Arial" w:hAnsi="Arial" w:cs="Arial"/>
          <w:color w:val="2B579A"/>
        </w:rPr>
        <w:fldChar w:fldCharType="begin"/>
      </w:r>
      <w:r w:rsidRPr="1CAF19E4">
        <w:rPr>
          <w:rFonts w:ascii="Arial" w:hAnsi="Arial" w:cs="Arial"/>
        </w:rPr>
        <w:instrText xml:space="preserve"> TOC \o "1-3" \f \h \z </w:instrText>
      </w:r>
      <w:r w:rsidRPr="001F536E">
        <w:rPr>
          <w:rFonts w:ascii="Arial" w:hAnsi="Arial" w:cs="Arial"/>
          <w:color w:val="2B579A"/>
        </w:rPr>
        <w:fldChar w:fldCharType="separate"/>
      </w:r>
      <w:hyperlink w:history="1" w:anchor="_Toc202338699">
        <w:r w:rsidRPr="000039F3" w:rsidR="00A06087">
          <w:rPr>
            <w:rStyle w:val="Hipervnculo"/>
            <w:rFonts w:ascii="Arial" w:hAnsi="Arial"/>
            <w:noProof/>
            <w14:scene3d>
              <w14:camera w14:prst="orthographicFront"/>
              <w14:lightRig w14:rig="threePt" w14:dir="t">
                <w14:rot w14:lat="0" w14:lon="0" w14:rev="0"/>
              </w14:lightRig>
            </w14:scene3d>
          </w:rPr>
          <w:t>1.</w:t>
        </w:r>
        <w:r w:rsidR="00A06087">
          <w:rPr>
            <w:rFonts w:asciiTheme="minorHAnsi" w:hAnsiTheme="minorHAnsi" w:eastAsiaTheme="minorEastAsia" w:cstheme="minorBidi"/>
            <w:b w:val="0"/>
            <w:caps w:val="0"/>
            <w:noProof/>
            <w:kern w:val="2"/>
            <w:sz w:val="24"/>
            <w:szCs w:val="24"/>
            <w:lang w:val="es-CL" w:eastAsia="es-CL"/>
            <w14:ligatures w14:val="standardContextual"/>
          </w:rPr>
          <w:tab/>
        </w:r>
        <w:r w:rsidRPr="000039F3" w:rsidR="00A06087">
          <w:rPr>
            <w:rStyle w:val="Hipervnculo"/>
            <w:rFonts w:ascii="Arial" w:hAnsi="Arial" w:cs="Arial"/>
            <w:noProof/>
          </w:rPr>
          <w:t>INTRODUCCIÓN</w:t>
        </w:r>
        <w:r w:rsidR="00A06087">
          <w:rPr>
            <w:noProof/>
            <w:webHidden/>
          </w:rPr>
          <w:tab/>
        </w:r>
        <w:r w:rsidR="00A06087">
          <w:rPr>
            <w:noProof/>
            <w:webHidden/>
          </w:rPr>
          <w:fldChar w:fldCharType="begin"/>
        </w:r>
        <w:r w:rsidR="00A06087">
          <w:rPr>
            <w:noProof/>
            <w:webHidden/>
          </w:rPr>
          <w:instrText xml:space="preserve"> PAGEREF _Toc202338699 \h </w:instrText>
        </w:r>
        <w:r w:rsidR="00A06087">
          <w:rPr>
            <w:noProof/>
            <w:webHidden/>
          </w:rPr>
        </w:r>
        <w:r w:rsidR="00A06087">
          <w:rPr>
            <w:noProof/>
            <w:webHidden/>
          </w:rPr>
          <w:fldChar w:fldCharType="separate"/>
        </w:r>
        <w:r w:rsidR="00A06087">
          <w:rPr>
            <w:noProof/>
            <w:webHidden/>
          </w:rPr>
          <w:t>6</w:t>
        </w:r>
        <w:r w:rsidR="00A06087">
          <w:rPr>
            <w:noProof/>
            <w:webHidden/>
          </w:rPr>
          <w:fldChar w:fldCharType="end"/>
        </w:r>
      </w:hyperlink>
    </w:p>
    <w:p w:rsidR="00A06087" w:rsidRDefault="00A06087" w14:paraId="7015FEC0" w14:textId="230688A6">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00">
        <w:r w:rsidRPr="000039F3">
          <w:rPr>
            <w:rStyle w:val="Hipervnculo"/>
            <w:rFonts w:ascii="Arial" w:hAnsi="Arial"/>
            <w:noProof/>
            <w14:scene3d>
              <w14:camera w14:prst="orthographicFront"/>
              <w14:lightRig w14:rig="threePt" w14:dir="t">
                <w14:rot w14:lat="0" w14:lon="0" w14:rev="0"/>
              </w14:lightRig>
            </w14:scene3d>
          </w:rPr>
          <w:t>2.</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MARCO NORMATIVO DE LA LICITACIÓN</w:t>
        </w:r>
        <w:r>
          <w:rPr>
            <w:noProof/>
            <w:webHidden/>
          </w:rPr>
          <w:tab/>
        </w:r>
        <w:r>
          <w:rPr>
            <w:noProof/>
            <w:webHidden/>
          </w:rPr>
          <w:fldChar w:fldCharType="begin"/>
        </w:r>
        <w:r>
          <w:rPr>
            <w:noProof/>
            <w:webHidden/>
          </w:rPr>
          <w:instrText xml:space="preserve"> PAGEREF _Toc202338700 \h </w:instrText>
        </w:r>
        <w:r>
          <w:rPr>
            <w:noProof/>
            <w:webHidden/>
          </w:rPr>
        </w:r>
        <w:r>
          <w:rPr>
            <w:noProof/>
            <w:webHidden/>
          </w:rPr>
          <w:fldChar w:fldCharType="separate"/>
        </w:r>
        <w:r>
          <w:rPr>
            <w:noProof/>
            <w:webHidden/>
          </w:rPr>
          <w:t>7</w:t>
        </w:r>
        <w:r>
          <w:rPr>
            <w:noProof/>
            <w:webHidden/>
          </w:rPr>
          <w:fldChar w:fldCharType="end"/>
        </w:r>
      </w:hyperlink>
    </w:p>
    <w:p w:rsidR="00A06087" w:rsidRDefault="00A06087" w14:paraId="16DAFB65" w14:textId="580643FD">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01">
        <w:r w:rsidRPr="000039F3">
          <w:rPr>
            <w:rStyle w:val="Hipervnculo"/>
            <w:rFonts w:ascii="Arial" w:hAnsi="Arial"/>
            <w:noProof/>
            <w14:scene3d>
              <w14:camera w14:prst="orthographicFront"/>
              <w14:lightRig w14:rig="threePt" w14:dir="t">
                <w14:rot w14:lat="0" w14:lon="0" w14:rev="0"/>
              </w14:lightRig>
            </w14:scene3d>
          </w:rPr>
          <w:t>3.</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DEFINICIONES Y ABREVIATURAS</w:t>
        </w:r>
        <w:r>
          <w:rPr>
            <w:noProof/>
            <w:webHidden/>
          </w:rPr>
          <w:tab/>
        </w:r>
        <w:r>
          <w:rPr>
            <w:noProof/>
            <w:webHidden/>
          </w:rPr>
          <w:fldChar w:fldCharType="begin"/>
        </w:r>
        <w:r>
          <w:rPr>
            <w:noProof/>
            <w:webHidden/>
          </w:rPr>
          <w:instrText xml:space="preserve"> PAGEREF _Toc202338701 \h </w:instrText>
        </w:r>
        <w:r>
          <w:rPr>
            <w:noProof/>
            <w:webHidden/>
          </w:rPr>
        </w:r>
        <w:r>
          <w:rPr>
            <w:noProof/>
            <w:webHidden/>
          </w:rPr>
          <w:fldChar w:fldCharType="separate"/>
        </w:r>
        <w:r>
          <w:rPr>
            <w:noProof/>
            <w:webHidden/>
          </w:rPr>
          <w:t>11</w:t>
        </w:r>
        <w:r>
          <w:rPr>
            <w:noProof/>
            <w:webHidden/>
          </w:rPr>
          <w:fldChar w:fldCharType="end"/>
        </w:r>
      </w:hyperlink>
    </w:p>
    <w:p w:rsidR="00A06087" w:rsidRDefault="00A06087" w14:paraId="69EB1E0B" w14:textId="407217F7">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02">
        <w:r w:rsidRPr="000039F3">
          <w:rPr>
            <w:rStyle w:val="Hipervnculo"/>
            <w:rFonts w:ascii="Arial" w:hAnsi="Arial"/>
            <w:noProof/>
            <w14:scene3d>
              <w14:camera w14:prst="orthographicFront"/>
              <w14:lightRig w14:rig="threePt" w14:dir="t">
                <w14:rot w14:lat="0" w14:lon="0" w14:rev="0"/>
              </w14:lightRig>
            </w14:scene3d>
          </w:rPr>
          <w:t>4.</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ASPECTOS GENERALES DEL PROCESO DE LICITACIÓN</w:t>
        </w:r>
        <w:r>
          <w:rPr>
            <w:noProof/>
            <w:webHidden/>
          </w:rPr>
          <w:tab/>
        </w:r>
        <w:r>
          <w:rPr>
            <w:noProof/>
            <w:webHidden/>
          </w:rPr>
          <w:fldChar w:fldCharType="begin"/>
        </w:r>
        <w:r>
          <w:rPr>
            <w:noProof/>
            <w:webHidden/>
          </w:rPr>
          <w:instrText xml:space="preserve"> PAGEREF _Toc202338702 \h </w:instrText>
        </w:r>
        <w:r>
          <w:rPr>
            <w:noProof/>
            <w:webHidden/>
          </w:rPr>
        </w:r>
        <w:r>
          <w:rPr>
            <w:noProof/>
            <w:webHidden/>
          </w:rPr>
          <w:fldChar w:fldCharType="separate"/>
        </w:r>
        <w:r>
          <w:rPr>
            <w:noProof/>
            <w:webHidden/>
          </w:rPr>
          <w:t>18</w:t>
        </w:r>
        <w:r>
          <w:rPr>
            <w:noProof/>
            <w:webHidden/>
          </w:rPr>
          <w:fldChar w:fldCharType="end"/>
        </w:r>
      </w:hyperlink>
    </w:p>
    <w:p w:rsidR="00A06087" w:rsidRDefault="00A06087" w14:paraId="7BEC695A" w14:textId="5DA90CB9">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03">
        <w:r w:rsidRPr="000039F3">
          <w:rPr>
            <w:rStyle w:val="Hipervnculo"/>
            <w:rFonts w:ascii="Arial" w:hAnsi="Arial" w:cs="Arial"/>
            <w:noProof/>
          </w:rPr>
          <w:t>4.1.</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Alcance de la Licitación</w:t>
        </w:r>
        <w:r>
          <w:rPr>
            <w:noProof/>
            <w:webHidden/>
          </w:rPr>
          <w:tab/>
        </w:r>
        <w:r>
          <w:rPr>
            <w:noProof/>
            <w:webHidden/>
          </w:rPr>
          <w:fldChar w:fldCharType="begin"/>
        </w:r>
        <w:r>
          <w:rPr>
            <w:noProof/>
            <w:webHidden/>
          </w:rPr>
          <w:instrText xml:space="preserve"> PAGEREF _Toc202338703 \h </w:instrText>
        </w:r>
        <w:r>
          <w:rPr>
            <w:noProof/>
            <w:webHidden/>
          </w:rPr>
        </w:r>
        <w:r>
          <w:rPr>
            <w:noProof/>
            <w:webHidden/>
          </w:rPr>
          <w:fldChar w:fldCharType="separate"/>
        </w:r>
        <w:r>
          <w:rPr>
            <w:noProof/>
            <w:webHidden/>
          </w:rPr>
          <w:t>18</w:t>
        </w:r>
        <w:r>
          <w:rPr>
            <w:noProof/>
            <w:webHidden/>
          </w:rPr>
          <w:fldChar w:fldCharType="end"/>
        </w:r>
      </w:hyperlink>
    </w:p>
    <w:p w:rsidR="00A06087" w:rsidRDefault="00A06087" w14:paraId="3792AE56" w14:textId="4B98E0FF">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04">
        <w:r w:rsidRPr="000039F3">
          <w:rPr>
            <w:rStyle w:val="Hipervnculo"/>
            <w:rFonts w:ascii="Arial" w:hAnsi="Arial" w:cs="Arial"/>
            <w:noProof/>
          </w:rPr>
          <w:t>4.2.</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Obras por Licitar, Plazos Constructivos y Valores Referenciales</w:t>
        </w:r>
        <w:r>
          <w:rPr>
            <w:noProof/>
            <w:webHidden/>
          </w:rPr>
          <w:tab/>
        </w:r>
        <w:r>
          <w:rPr>
            <w:noProof/>
            <w:webHidden/>
          </w:rPr>
          <w:fldChar w:fldCharType="begin"/>
        </w:r>
        <w:r>
          <w:rPr>
            <w:noProof/>
            <w:webHidden/>
          </w:rPr>
          <w:instrText xml:space="preserve"> PAGEREF _Toc202338704 \h </w:instrText>
        </w:r>
        <w:r>
          <w:rPr>
            <w:noProof/>
            <w:webHidden/>
          </w:rPr>
        </w:r>
        <w:r>
          <w:rPr>
            <w:noProof/>
            <w:webHidden/>
          </w:rPr>
          <w:fldChar w:fldCharType="separate"/>
        </w:r>
        <w:r>
          <w:rPr>
            <w:noProof/>
            <w:webHidden/>
          </w:rPr>
          <w:t>19</w:t>
        </w:r>
        <w:r>
          <w:rPr>
            <w:noProof/>
            <w:webHidden/>
          </w:rPr>
          <w:fldChar w:fldCharType="end"/>
        </w:r>
      </w:hyperlink>
    </w:p>
    <w:p w:rsidR="00A06087" w:rsidRDefault="00A06087" w14:paraId="1136F0D6" w14:textId="678B1FFA">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05">
        <w:r w:rsidRPr="000039F3">
          <w:rPr>
            <w:rStyle w:val="Hipervnculo"/>
            <w:rFonts w:ascii="Arial" w:hAnsi="Arial" w:cs="Arial"/>
            <w:noProof/>
          </w:rPr>
          <w:t>4.2.1.</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Exclusiones del Proceso de Licitación</w:t>
        </w:r>
        <w:r>
          <w:rPr>
            <w:noProof/>
            <w:webHidden/>
          </w:rPr>
          <w:tab/>
        </w:r>
        <w:r>
          <w:rPr>
            <w:noProof/>
            <w:webHidden/>
          </w:rPr>
          <w:fldChar w:fldCharType="begin"/>
        </w:r>
        <w:r>
          <w:rPr>
            <w:noProof/>
            <w:webHidden/>
          </w:rPr>
          <w:instrText xml:space="preserve"> PAGEREF _Toc202338705 \h </w:instrText>
        </w:r>
        <w:r>
          <w:rPr>
            <w:noProof/>
            <w:webHidden/>
          </w:rPr>
        </w:r>
        <w:r>
          <w:rPr>
            <w:noProof/>
            <w:webHidden/>
          </w:rPr>
          <w:fldChar w:fldCharType="separate"/>
        </w:r>
        <w:r>
          <w:rPr>
            <w:noProof/>
            <w:webHidden/>
          </w:rPr>
          <w:t>20</w:t>
        </w:r>
        <w:r>
          <w:rPr>
            <w:noProof/>
            <w:webHidden/>
          </w:rPr>
          <w:fldChar w:fldCharType="end"/>
        </w:r>
      </w:hyperlink>
    </w:p>
    <w:p w:rsidR="00A06087" w:rsidRDefault="00A06087" w14:paraId="03C2022F" w14:textId="18DB7B84">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06">
        <w:r w:rsidRPr="000039F3">
          <w:rPr>
            <w:rStyle w:val="Hipervnculo"/>
            <w:rFonts w:ascii="Arial" w:hAnsi="Arial" w:cs="Arial"/>
            <w:noProof/>
          </w:rPr>
          <w:t>4.3.</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Rol del Coordinador Eléctrico Nacional</w:t>
        </w:r>
        <w:r>
          <w:rPr>
            <w:noProof/>
            <w:webHidden/>
          </w:rPr>
          <w:tab/>
        </w:r>
        <w:r>
          <w:rPr>
            <w:noProof/>
            <w:webHidden/>
          </w:rPr>
          <w:fldChar w:fldCharType="begin"/>
        </w:r>
        <w:r>
          <w:rPr>
            <w:noProof/>
            <w:webHidden/>
          </w:rPr>
          <w:instrText xml:space="preserve"> PAGEREF _Toc202338706 \h </w:instrText>
        </w:r>
        <w:r>
          <w:rPr>
            <w:noProof/>
            <w:webHidden/>
          </w:rPr>
        </w:r>
        <w:r>
          <w:rPr>
            <w:noProof/>
            <w:webHidden/>
          </w:rPr>
          <w:fldChar w:fldCharType="separate"/>
        </w:r>
        <w:r>
          <w:rPr>
            <w:noProof/>
            <w:webHidden/>
          </w:rPr>
          <w:t>21</w:t>
        </w:r>
        <w:r>
          <w:rPr>
            <w:noProof/>
            <w:webHidden/>
          </w:rPr>
          <w:fldChar w:fldCharType="end"/>
        </w:r>
      </w:hyperlink>
    </w:p>
    <w:p w:rsidR="00A06087" w:rsidRDefault="00A06087" w14:paraId="44DA80A4" w14:textId="1CAD3FDC">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07">
        <w:r w:rsidRPr="000039F3">
          <w:rPr>
            <w:rStyle w:val="Hipervnculo"/>
            <w:rFonts w:ascii="Arial" w:hAnsi="Arial" w:cs="Arial"/>
            <w:noProof/>
          </w:rPr>
          <w:t>4.4.</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Rol del Propietario de las Instalaciones</w:t>
        </w:r>
        <w:r>
          <w:rPr>
            <w:noProof/>
            <w:webHidden/>
          </w:rPr>
          <w:tab/>
        </w:r>
        <w:r>
          <w:rPr>
            <w:noProof/>
            <w:webHidden/>
          </w:rPr>
          <w:fldChar w:fldCharType="begin"/>
        </w:r>
        <w:r>
          <w:rPr>
            <w:noProof/>
            <w:webHidden/>
          </w:rPr>
          <w:instrText xml:space="preserve"> PAGEREF _Toc202338707 \h </w:instrText>
        </w:r>
        <w:r>
          <w:rPr>
            <w:noProof/>
            <w:webHidden/>
          </w:rPr>
        </w:r>
        <w:r>
          <w:rPr>
            <w:noProof/>
            <w:webHidden/>
          </w:rPr>
          <w:fldChar w:fldCharType="separate"/>
        </w:r>
        <w:r>
          <w:rPr>
            <w:noProof/>
            <w:webHidden/>
          </w:rPr>
          <w:t>22</w:t>
        </w:r>
        <w:r>
          <w:rPr>
            <w:noProof/>
            <w:webHidden/>
          </w:rPr>
          <w:fldChar w:fldCharType="end"/>
        </w:r>
      </w:hyperlink>
    </w:p>
    <w:p w:rsidR="00A06087" w:rsidRDefault="00A06087" w14:paraId="0D85FCEE" w14:textId="2DF2387D">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08">
        <w:r w:rsidRPr="000039F3">
          <w:rPr>
            <w:rStyle w:val="Hipervnculo"/>
            <w:rFonts w:ascii="Arial" w:hAnsi="Arial"/>
            <w:noProof/>
            <w14:scene3d>
              <w14:camera w14:prst="orthographicFront"/>
              <w14:lightRig w14:rig="threePt" w14:dir="t">
                <w14:rot w14:lat="0" w14:lon="0" w14:rev="0"/>
              </w14:lightRig>
            </w14:scene3d>
          </w:rPr>
          <w:t>5.</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ETAPAS, FECHAS Y ADQUISICIÓN DE BASES DEL PROCESO DE LICITACIÓN</w:t>
        </w:r>
        <w:r>
          <w:rPr>
            <w:noProof/>
            <w:webHidden/>
          </w:rPr>
          <w:tab/>
        </w:r>
        <w:r>
          <w:rPr>
            <w:noProof/>
            <w:webHidden/>
          </w:rPr>
          <w:fldChar w:fldCharType="begin"/>
        </w:r>
        <w:r>
          <w:rPr>
            <w:noProof/>
            <w:webHidden/>
          </w:rPr>
          <w:instrText xml:space="preserve"> PAGEREF _Toc202338708 \h </w:instrText>
        </w:r>
        <w:r>
          <w:rPr>
            <w:noProof/>
            <w:webHidden/>
          </w:rPr>
        </w:r>
        <w:r>
          <w:rPr>
            <w:noProof/>
            <w:webHidden/>
          </w:rPr>
          <w:fldChar w:fldCharType="separate"/>
        </w:r>
        <w:r>
          <w:rPr>
            <w:noProof/>
            <w:webHidden/>
          </w:rPr>
          <w:t>23</w:t>
        </w:r>
        <w:r>
          <w:rPr>
            <w:noProof/>
            <w:webHidden/>
          </w:rPr>
          <w:fldChar w:fldCharType="end"/>
        </w:r>
      </w:hyperlink>
    </w:p>
    <w:p w:rsidR="00A06087" w:rsidRDefault="00A06087" w14:paraId="6844F8C5" w14:textId="50F1E76D">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09">
        <w:r w:rsidRPr="000039F3">
          <w:rPr>
            <w:rStyle w:val="Hipervnculo"/>
            <w:rFonts w:ascii="Arial" w:hAnsi="Arial" w:cs="Arial"/>
            <w:noProof/>
          </w:rPr>
          <w:t>5.1.</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Calendario del Proceso de Licitación</w:t>
        </w:r>
        <w:r>
          <w:rPr>
            <w:noProof/>
            <w:webHidden/>
          </w:rPr>
          <w:tab/>
        </w:r>
        <w:r>
          <w:rPr>
            <w:noProof/>
            <w:webHidden/>
          </w:rPr>
          <w:fldChar w:fldCharType="begin"/>
        </w:r>
        <w:r>
          <w:rPr>
            <w:noProof/>
            <w:webHidden/>
          </w:rPr>
          <w:instrText xml:space="preserve"> PAGEREF _Toc202338709 \h </w:instrText>
        </w:r>
        <w:r>
          <w:rPr>
            <w:noProof/>
            <w:webHidden/>
          </w:rPr>
        </w:r>
        <w:r>
          <w:rPr>
            <w:noProof/>
            <w:webHidden/>
          </w:rPr>
          <w:fldChar w:fldCharType="separate"/>
        </w:r>
        <w:r>
          <w:rPr>
            <w:noProof/>
            <w:webHidden/>
          </w:rPr>
          <w:t>23</w:t>
        </w:r>
        <w:r>
          <w:rPr>
            <w:noProof/>
            <w:webHidden/>
          </w:rPr>
          <w:fldChar w:fldCharType="end"/>
        </w:r>
      </w:hyperlink>
    </w:p>
    <w:p w:rsidR="00A06087" w:rsidRDefault="00A06087" w14:paraId="39089441" w14:textId="48FA030C">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10">
        <w:r w:rsidRPr="000039F3">
          <w:rPr>
            <w:rStyle w:val="Hipervnculo"/>
            <w:rFonts w:ascii="Arial" w:hAnsi="Arial" w:cs="Arial"/>
            <w:noProof/>
          </w:rPr>
          <w:t>5.2.</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Costos del Proceso de Licitación</w:t>
        </w:r>
        <w:r>
          <w:rPr>
            <w:noProof/>
            <w:webHidden/>
          </w:rPr>
          <w:tab/>
        </w:r>
        <w:r>
          <w:rPr>
            <w:noProof/>
            <w:webHidden/>
          </w:rPr>
          <w:fldChar w:fldCharType="begin"/>
        </w:r>
        <w:r>
          <w:rPr>
            <w:noProof/>
            <w:webHidden/>
          </w:rPr>
          <w:instrText xml:space="preserve"> PAGEREF _Toc202338710 \h </w:instrText>
        </w:r>
        <w:r>
          <w:rPr>
            <w:noProof/>
            <w:webHidden/>
          </w:rPr>
        </w:r>
        <w:r>
          <w:rPr>
            <w:noProof/>
            <w:webHidden/>
          </w:rPr>
          <w:fldChar w:fldCharType="separate"/>
        </w:r>
        <w:r>
          <w:rPr>
            <w:noProof/>
            <w:webHidden/>
          </w:rPr>
          <w:t>24</w:t>
        </w:r>
        <w:r>
          <w:rPr>
            <w:noProof/>
            <w:webHidden/>
          </w:rPr>
          <w:fldChar w:fldCharType="end"/>
        </w:r>
      </w:hyperlink>
    </w:p>
    <w:p w:rsidR="00A06087" w:rsidRDefault="00A06087" w14:paraId="192C50AA" w14:textId="3B098E21">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11">
        <w:r w:rsidRPr="000039F3">
          <w:rPr>
            <w:rStyle w:val="Hipervnculo"/>
            <w:rFonts w:ascii="Arial" w:hAnsi="Arial" w:cs="Arial"/>
            <w:noProof/>
          </w:rPr>
          <w:t>5.3.</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Llamado a Licitación y Adquisición de las Bases</w:t>
        </w:r>
        <w:r>
          <w:rPr>
            <w:noProof/>
            <w:webHidden/>
          </w:rPr>
          <w:tab/>
        </w:r>
        <w:r>
          <w:rPr>
            <w:noProof/>
            <w:webHidden/>
          </w:rPr>
          <w:fldChar w:fldCharType="begin"/>
        </w:r>
        <w:r>
          <w:rPr>
            <w:noProof/>
            <w:webHidden/>
          </w:rPr>
          <w:instrText xml:space="preserve"> PAGEREF _Toc202338711 \h </w:instrText>
        </w:r>
        <w:r>
          <w:rPr>
            <w:noProof/>
            <w:webHidden/>
          </w:rPr>
        </w:r>
        <w:r>
          <w:rPr>
            <w:noProof/>
            <w:webHidden/>
          </w:rPr>
          <w:fldChar w:fldCharType="separate"/>
        </w:r>
        <w:r>
          <w:rPr>
            <w:noProof/>
            <w:webHidden/>
          </w:rPr>
          <w:t>24</w:t>
        </w:r>
        <w:r>
          <w:rPr>
            <w:noProof/>
            <w:webHidden/>
          </w:rPr>
          <w:fldChar w:fldCharType="end"/>
        </w:r>
      </w:hyperlink>
    </w:p>
    <w:p w:rsidR="00A06087" w:rsidRDefault="00A06087" w14:paraId="541F556F" w14:textId="6E02205C">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12">
        <w:r w:rsidRPr="000039F3">
          <w:rPr>
            <w:rStyle w:val="Hipervnculo"/>
            <w:rFonts w:ascii="Arial" w:hAnsi="Arial" w:cs="Arial"/>
            <w:noProof/>
          </w:rPr>
          <w:t>5.4.</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Portal de Licitaciones del Propietario</w:t>
        </w:r>
        <w:r>
          <w:rPr>
            <w:noProof/>
            <w:webHidden/>
          </w:rPr>
          <w:tab/>
        </w:r>
        <w:r>
          <w:rPr>
            <w:noProof/>
            <w:webHidden/>
          </w:rPr>
          <w:fldChar w:fldCharType="begin"/>
        </w:r>
        <w:r>
          <w:rPr>
            <w:noProof/>
            <w:webHidden/>
          </w:rPr>
          <w:instrText xml:space="preserve"> PAGEREF _Toc202338712 \h </w:instrText>
        </w:r>
        <w:r>
          <w:rPr>
            <w:noProof/>
            <w:webHidden/>
          </w:rPr>
        </w:r>
        <w:r>
          <w:rPr>
            <w:noProof/>
            <w:webHidden/>
          </w:rPr>
          <w:fldChar w:fldCharType="separate"/>
        </w:r>
        <w:r>
          <w:rPr>
            <w:noProof/>
            <w:webHidden/>
          </w:rPr>
          <w:t>25</w:t>
        </w:r>
        <w:r>
          <w:rPr>
            <w:noProof/>
            <w:webHidden/>
          </w:rPr>
          <w:fldChar w:fldCharType="end"/>
        </w:r>
      </w:hyperlink>
    </w:p>
    <w:p w:rsidR="00A06087" w:rsidRDefault="00A06087" w14:paraId="511D6EB2" w14:textId="3C3810F2">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13">
        <w:r w:rsidRPr="000039F3">
          <w:rPr>
            <w:rStyle w:val="Hipervnculo"/>
            <w:rFonts w:ascii="Arial" w:hAnsi="Arial" w:cs="Arial"/>
            <w:noProof/>
          </w:rPr>
          <w:t>5.5.</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Visitas a Terreno</w:t>
        </w:r>
        <w:r>
          <w:rPr>
            <w:noProof/>
            <w:webHidden/>
          </w:rPr>
          <w:tab/>
        </w:r>
        <w:r>
          <w:rPr>
            <w:noProof/>
            <w:webHidden/>
          </w:rPr>
          <w:fldChar w:fldCharType="begin"/>
        </w:r>
        <w:r>
          <w:rPr>
            <w:noProof/>
            <w:webHidden/>
          </w:rPr>
          <w:instrText xml:space="preserve"> PAGEREF _Toc202338713 \h </w:instrText>
        </w:r>
        <w:r>
          <w:rPr>
            <w:noProof/>
            <w:webHidden/>
          </w:rPr>
        </w:r>
        <w:r>
          <w:rPr>
            <w:noProof/>
            <w:webHidden/>
          </w:rPr>
          <w:fldChar w:fldCharType="separate"/>
        </w:r>
        <w:r>
          <w:rPr>
            <w:noProof/>
            <w:webHidden/>
          </w:rPr>
          <w:t>26</w:t>
        </w:r>
        <w:r>
          <w:rPr>
            <w:noProof/>
            <w:webHidden/>
          </w:rPr>
          <w:fldChar w:fldCharType="end"/>
        </w:r>
      </w:hyperlink>
    </w:p>
    <w:p w:rsidR="00A06087" w:rsidRDefault="00A06087" w14:paraId="712C87AA" w14:textId="610D0354">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14">
        <w:r w:rsidRPr="000039F3">
          <w:rPr>
            <w:rStyle w:val="Hipervnculo"/>
            <w:rFonts w:ascii="Arial" w:hAnsi="Arial"/>
            <w:noProof/>
            <w14:scene3d>
              <w14:camera w14:prst="orthographicFront"/>
              <w14:lightRig w14:rig="threePt" w14:dir="t">
                <w14:rot w14:lat="0" w14:lon="0" w14:rev="0"/>
              </w14:lightRig>
            </w14:scene3d>
          </w:rPr>
          <w:t>6.</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REQUISITOS DE LOS PARTICIPANTES Y PROPONENTES</w:t>
        </w:r>
        <w:r>
          <w:rPr>
            <w:noProof/>
            <w:webHidden/>
          </w:rPr>
          <w:tab/>
        </w:r>
        <w:r>
          <w:rPr>
            <w:noProof/>
            <w:webHidden/>
          </w:rPr>
          <w:fldChar w:fldCharType="begin"/>
        </w:r>
        <w:r>
          <w:rPr>
            <w:noProof/>
            <w:webHidden/>
          </w:rPr>
          <w:instrText xml:space="preserve"> PAGEREF _Toc202338714 \h </w:instrText>
        </w:r>
        <w:r>
          <w:rPr>
            <w:noProof/>
            <w:webHidden/>
          </w:rPr>
        </w:r>
        <w:r>
          <w:rPr>
            <w:noProof/>
            <w:webHidden/>
          </w:rPr>
          <w:fldChar w:fldCharType="separate"/>
        </w:r>
        <w:r>
          <w:rPr>
            <w:noProof/>
            <w:webHidden/>
          </w:rPr>
          <w:t>28</w:t>
        </w:r>
        <w:r>
          <w:rPr>
            <w:noProof/>
            <w:webHidden/>
          </w:rPr>
          <w:fldChar w:fldCharType="end"/>
        </w:r>
      </w:hyperlink>
    </w:p>
    <w:p w:rsidR="00A06087" w:rsidRDefault="00A06087" w14:paraId="545D7F44" w14:textId="47BF44B4">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15">
        <w:r w:rsidRPr="000039F3">
          <w:rPr>
            <w:rStyle w:val="Hipervnculo"/>
            <w:rFonts w:ascii="Arial" w:hAnsi="Arial" w:cs="Arial"/>
            <w:noProof/>
          </w:rPr>
          <w:t>6.1.</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Condiciones Generales</w:t>
        </w:r>
        <w:r>
          <w:rPr>
            <w:noProof/>
            <w:webHidden/>
          </w:rPr>
          <w:tab/>
        </w:r>
        <w:r>
          <w:rPr>
            <w:noProof/>
            <w:webHidden/>
          </w:rPr>
          <w:fldChar w:fldCharType="begin"/>
        </w:r>
        <w:r>
          <w:rPr>
            <w:noProof/>
            <w:webHidden/>
          </w:rPr>
          <w:instrText xml:space="preserve"> PAGEREF _Toc202338715 \h </w:instrText>
        </w:r>
        <w:r>
          <w:rPr>
            <w:noProof/>
            <w:webHidden/>
          </w:rPr>
        </w:r>
        <w:r>
          <w:rPr>
            <w:noProof/>
            <w:webHidden/>
          </w:rPr>
          <w:fldChar w:fldCharType="separate"/>
        </w:r>
        <w:r>
          <w:rPr>
            <w:noProof/>
            <w:webHidden/>
          </w:rPr>
          <w:t>28</w:t>
        </w:r>
        <w:r>
          <w:rPr>
            <w:noProof/>
            <w:webHidden/>
          </w:rPr>
          <w:fldChar w:fldCharType="end"/>
        </w:r>
      </w:hyperlink>
    </w:p>
    <w:p w:rsidR="00A06087" w:rsidRDefault="00A06087" w14:paraId="21E82CF2" w14:textId="259672C2">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16">
        <w:r w:rsidRPr="000039F3">
          <w:rPr>
            <w:rStyle w:val="Hipervnculo"/>
            <w:rFonts w:ascii="Arial" w:hAnsi="Arial" w:cs="Arial"/>
            <w:noProof/>
          </w:rPr>
          <w:t>6.2.</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Restricciones a la Participación en la Licitación y Presentación de Propuestas</w:t>
        </w:r>
        <w:r>
          <w:rPr>
            <w:noProof/>
            <w:webHidden/>
          </w:rPr>
          <w:tab/>
        </w:r>
        <w:r>
          <w:rPr>
            <w:noProof/>
            <w:webHidden/>
          </w:rPr>
          <w:fldChar w:fldCharType="begin"/>
        </w:r>
        <w:r>
          <w:rPr>
            <w:noProof/>
            <w:webHidden/>
          </w:rPr>
          <w:instrText xml:space="preserve"> PAGEREF _Toc202338716 \h </w:instrText>
        </w:r>
        <w:r>
          <w:rPr>
            <w:noProof/>
            <w:webHidden/>
          </w:rPr>
        </w:r>
        <w:r>
          <w:rPr>
            <w:noProof/>
            <w:webHidden/>
          </w:rPr>
          <w:fldChar w:fldCharType="separate"/>
        </w:r>
        <w:r>
          <w:rPr>
            <w:noProof/>
            <w:webHidden/>
          </w:rPr>
          <w:t>28</w:t>
        </w:r>
        <w:r>
          <w:rPr>
            <w:noProof/>
            <w:webHidden/>
          </w:rPr>
          <w:fldChar w:fldCharType="end"/>
        </w:r>
      </w:hyperlink>
    </w:p>
    <w:p w:rsidR="00A06087" w:rsidRDefault="00A06087" w14:paraId="63110033" w14:textId="5277B7B2">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17">
        <w:r w:rsidRPr="000039F3">
          <w:rPr>
            <w:rStyle w:val="Hipervnculo"/>
            <w:rFonts w:ascii="Arial" w:hAnsi="Arial" w:cs="Arial"/>
            <w:noProof/>
          </w:rPr>
          <w:t>6.3.</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De los Consorcios</w:t>
        </w:r>
        <w:r>
          <w:rPr>
            <w:noProof/>
            <w:webHidden/>
          </w:rPr>
          <w:tab/>
        </w:r>
        <w:r>
          <w:rPr>
            <w:noProof/>
            <w:webHidden/>
          </w:rPr>
          <w:fldChar w:fldCharType="begin"/>
        </w:r>
        <w:r>
          <w:rPr>
            <w:noProof/>
            <w:webHidden/>
          </w:rPr>
          <w:instrText xml:space="preserve"> PAGEREF _Toc202338717 \h </w:instrText>
        </w:r>
        <w:r>
          <w:rPr>
            <w:noProof/>
            <w:webHidden/>
          </w:rPr>
        </w:r>
        <w:r>
          <w:rPr>
            <w:noProof/>
            <w:webHidden/>
          </w:rPr>
          <w:fldChar w:fldCharType="separate"/>
        </w:r>
        <w:r>
          <w:rPr>
            <w:noProof/>
            <w:webHidden/>
          </w:rPr>
          <w:t>29</w:t>
        </w:r>
        <w:r>
          <w:rPr>
            <w:noProof/>
            <w:webHidden/>
          </w:rPr>
          <w:fldChar w:fldCharType="end"/>
        </w:r>
      </w:hyperlink>
    </w:p>
    <w:p w:rsidR="00A06087" w:rsidRDefault="00A06087" w14:paraId="1E419EE3" w14:textId="03B589CE">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18">
        <w:r w:rsidRPr="000039F3">
          <w:rPr>
            <w:rStyle w:val="Hipervnculo"/>
            <w:rFonts w:ascii="Arial" w:hAnsi="Arial"/>
            <w:noProof/>
            <w14:scene3d>
              <w14:camera w14:prst="orthographicFront"/>
              <w14:lightRig w14:rig="threePt" w14:dir="t">
                <w14:rot w14:lat="0" w14:lon="0" w14:rev="0"/>
              </w14:lightRig>
            </w14:scene3d>
          </w:rPr>
          <w:t>7.</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REQUISITOS DE LAS PROPUESTAS</w:t>
        </w:r>
        <w:r>
          <w:rPr>
            <w:noProof/>
            <w:webHidden/>
          </w:rPr>
          <w:tab/>
        </w:r>
        <w:r>
          <w:rPr>
            <w:noProof/>
            <w:webHidden/>
          </w:rPr>
          <w:fldChar w:fldCharType="begin"/>
        </w:r>
        <w:r>
          <w:rPr>
            <w:noProof/>
            <w:webHidden/>
          </w:rPr>
          <w:instrText xml:space="preserve"> PAGEREF _Toc202338718 \h </w:instrText>
        </w:r>
        <w:r>
          <w:rPr>
            <w:noProof/>
            <w:webHidden/>
          </w:rPr>
        </w:r>
        <w:r>
          <w:rPr>
            <w:noProof/>
            <w:webHidden/>
          </w:rPr>
          <w:fldChar w:fldCharType="separate"/>
        </w:r>
        <w:r>
          <w:rPr>
            <w:noProof/>
            <w:webHidden/>
          </w:rPr>
          <w:t>32</w:t>
        </w:r>
        <w:r>
          <w:rPr>
            <w:noProof/>
            <w:webHidden/>
          </w:rPr>
          <w:fldChar w:fldCharType="end"/>
        </w:r>
      </w:hyperlink>
    </w:p>
    <w:p w:rsidR="00A06087" w:rsidRDefault="00A06087" w14:paraId="567935B1" w14:textId="160A6379">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19">
        <w:r w:rsidRPr="000039F3">
          <w:rPr>
            <w:rStyle w:val="Hipervnculo"/>
            <w:rFonts w:ascii="Arial" w:hAnsi="Arial" w:cs="Arial"/>
            <w:noProof/>
          </w:rPr>
          <w:t>7.1.</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Aspectos Generales y Composición de la Propuesta</w:t>
        </w:r>
        <w:r>
          <w:rPr>
            <w:noProof/>
            <w:webHidden/>
          </w:rPr>
          <w:tab/>
        </w:r>
        <w:r>
          <w:rPr>
            <w:noProof/>
            <w:webHidden/>
          </w:rPr>
          <w:fldChar w:fldCharType="begin"/>
        </w:r>
        <w:r>
          <w:rPr>
            <w:noProof/>
            <w:webHidden/>
          </w:rPr>
          <w:instrText xml:space="preserve"> PAGEREF _Toc202338719 \h </w:instrText>
        </w:r>
        <w:r>
          <w:rPr>
            <w:noProof/>
            <w:webHidden/>
          </w:rPr>
        </w:r>
        <w:r>
          <w:rPr>
            <w:noProof/>
            <w:webHidden/>
          </w:rPr>
          <w:fldChar w:fldCharType="separate"/>
        </w:r>
        <w:r>
          <w:rPr>
            <w:noProof/>
            <w:webHidden/>
          </w:rPr>
          <w:t>32</w:t>
        </w:r>
        <w:r>
          <w:rPr>
            <w:noProof/>
            <w:webHidden/>
          </w:rPr>
          <w:fldChar w:fldCharType="end"/>
        </w:r>
      </w:hyperlink>
    </w:p>
    <w:p w:rsidR="00A06087" w:rsidRDefault="00A06087" w14:paraId="030DAF3B" w14:textId="614717CF">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20">
        <w:r w:rsidRPr="000039F3">
          <w:rPr>
            <w:rStyle w:val="Hipervnculo"/>
            <w:rFonts w:ascii="Arial" w:hAnsi="Arial" w:cs="Arial"/>
            <w:noProof/>
          </w:rPr>
          <w:t>7.1.1.</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De los Costos de las Propuestas</w:t>
        </w:r>
        <w:r>
          <w:rPr>
            <w:noProof/>
            <w:webHidden/>
          </w:rPr>
          <w:tab/>
        </w:r>
        <w:r>
          <w:rPr>
            <w:noProof/>
            <w:webHidden/>
          </w:rPr>
          <w:fldChar w:fldCharType="begin"/>
        </w:r>
        <w:r>
          <w:rPr>
            <w:noProof/>
            <w:webHidden/>
          </w:rPr>
          <w:instrText xml:space="preserve"> PAGEREF _Toc202338720 \h </w:instrText>
        </w:r>
        <w:r>
          <w:rPr>
            <w:noProof/>
            <w:webHidden/>
          </w:rPr>
        </w:r>
        <w:r>
          <w:rPr>
            <w:noProof/>
            <w:webHidden/>
          </w:rPr>
          <w:fldChar w:fldCharType="separate"/>
        </w:r>
        <w:r>
          <w:rPr>
            <w:noProof/>
            <w:webHidden/>
          </w:rPr>
          <w:t>32</w:t>
        </w:r>
        <w:r>
          <w:rPr>
            <w:noProof/>
            <w:webHidden/>
          </w:rPr>
          <w:fldChar w:fldCharType="end"/>
        </w:r>
      </w:hyperlink>
    </w:p>
    <w:p w:rsidR="00A06087" w:rsidRDefault="00A06087" w14:paraId="3F081B70" w14:textId="081187B0">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21">
        <w:r w:rsidRPr="000039F3">
          <w:rPr>
            <w:rStyle w:val="Hipervnculo"/>
            <w:rFonts w:ascii="Arial" w:hAnsi="Arial" w:cs="Arial"/>
            <w:noProof/>
          </w:rPr>
          <w:t>7.1.2.</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Del idioma del Proceso de Licitación y de las Propuestas</w:t>
        </w:r>
        <w:r>
          <w:rPr>
            <w:noProof/>
            <w:webHidden/>
          </w:rPr>
          <w:tab/>
        </w:r>
        <w:r>
          <w:rPr>
            <w:noProof/>
            <w:webHidden/>
          </w:rPr>
          <w:fldChar w:fldCharType="begin"/>
        </w:r>
        <w:r>
          <w:rPr>
            <w:noProof/>
            <w:webHidden/>
          </w:rPr>
          <w:instrText xml:space="preserve"> PAGEREF _Toc202338721 \h </w:instrText>
        </w:r>
        <w:r>
          <w:rPr>
            <w:noProof/>
            <w:webHidden/>
          </w:rPr>
        </w:r>
        <w:r>
          <w:rPr>
            <w:noProof/>
            <w:webHidden/>
          </w:rPr>
          <w:fldChar w:fldCharType="separate"/>
        </w:r>
        <w:r>
          <w:rPr>
            <w:noProof/>
            <w:webHidden/>
          </w:rPr>
          <w:t>32</w:t>
        </w:r>
        <w:r>
          <w:rPr>
            <w:noProof/>
            <w:webHidden/>
          </w:rPr>
          <w:fldChar w:fldCharType="end"/>
        </w:r>
      </w:hyperlink>
    </w:p>
    <w:p w:rsidR="00A06087" w:rsidRDefault="00A06087" w14:paraId="35116996" w14:textId="47407B24">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22">
        <w:r w:rsidRPr="000039F3">
          <w:rPr>
            <w:rStyle w:val="Hipervnculo"/>
            <w:rFonts w:ascii="Arial" w:hAnsi="Arial" w:cs="Arial"/>
            <w:noProof/>
          </w:rPr>
          <w:t>7.1.3.</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De la Moneda de las Propuestas</w:t>
        </w:r>
        <w:r>
          <w:rPr>
            <w:noProof/>
            <w:webHidden/>
          </w:rPr>
          <w:tab/>
        </w:r>
        <w:r>
          <w:rPr>
            <w:noProof/>
            <w:webHidden/>
          </w:rPr>
          <w:fldChar w:fldCharType="begin"/>
        </w:r>
        <w:r>
          <w:rPr>
            <w:noProof/>
            <w:webHidden/>
          </w:rPr>
          <w:instrText xml:space="preserve"> PAGEREF _Toc202338722 \h </w:instrText>
        </w:r>
        <w:r>
          <w:rPr>
            <w:noProof/>
            <w:webHidden/>
          </w:rPr>
        </w:r>
        <w:r>
          <w:rPr>
            <w:noProof/>
            <w:webHidden/>
          </w:rPr>
          <w:fldChar w:fldCharType="separate"/>
        </w:r>
        <w:r>
          <w:rPr>
            <w:noProof/>
            <w:webHidden/>
          </w:rPr>
          <w:t>33</w:t>
        </w:r>
        <w:r>
          <w:rPr>
            <w:noProof/>
            <w:webHidden/>
          </w:rPr>
          <w:fldChar w:fldCharType="end"/>
        </w:r>
      </w:hyperlink>
    </w:p>
    <w:p w:rsidR="00A06087" w:rsidRDefault="00A06087" w14:paraId="780C7E6C" w14:textId="78A4D455">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23">
        <w:r w:rsidRPr="000039F3">
          <w:rPr>
            <w:rStyle w:val="Hipervnculo"/>
            <w:rFonts w:ascii="Arial" w:hAnsi="Arial" w:cs="Arial"/>
            <w:noProof/>
          </w:rPr>
          <w:t>7.1.4.</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Del Plazo de Validez de las Propuestas</w:t>
        </w:r>
        <w:r>
          <w:rPr>
            <w:noProof/>
            <w:webHidden/>
          </w:rPr>
          <w:tab/>
        </w:r>
        <w:r>
          <w:rPr>
            <w:noProof/>
            <w:webHidden/>
          </w:rPr>
          <w:fldChar w:fldCharType="begin"/>
        </w:r>
        <w:r>
          <w:rPr>
            <w:noProof/>
            <w:webHidden/>
          </w:rPr>
          <w:instrText xml:space="preserve"> PAGEREF _Toc202338723 \h </w:instrText>
        </w:r>
        <w:r>
          <w:rPr>
            <w:noProof/>
            <w:webHidden/>
          </w:rPr>
        </w:r>
        <w:r>
          <w:rPr>
            <w:noProof/>
            <w:webHidden/>
          </w:rPr>
          <w:fldChar w:fldCharType="separate"/>
        </w:r>
        <w:r>
          <w:rPr>
            <w:noProof/>
            <w:webHidden/>
          </w:rPr>
          <w:t>33</w:t>
        </w:r>
        <w:r>
          <w:rPr>
            <w:noProof/>
            <w:webHidden/>
          </w:rPr>
          <w:fldChar w:fldCharType="end"/>
        </w:r>
      </w:hyperlink>
    </w:p>
    <w:p w:rsidR="00A06087" w:rsidRDefault="00A06087" w14:paraId="125AFAC2" w14:textId="591BAEC2">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24">
        <w:r w:rsidRPr="000039F3">
          <w:rPr>
            <w:rStyle w:val="Hipervnculo"/>
            <w:rFonts w:ascii="Arial" w:hAnsi="Arial" w:cs="Arial"/>
            <w:noProof/>
          </w:rPr>
          <w:t>7.1.5.</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De la Omisión de Garantías</w:t>
        </w:r>
        <w:r>
          <w:rPr>
            <w:noProof/>
            <w:webHidden/>
          </w:rPr>
          <w:tab/>
        </w:r>
        <w:r>
          <w:rPr>
            <w:noProof/>
            <w:webHidden/>
          </w:rPr>
          <w:fldChar w:fldCharType="begin"/>
        </w:r>
        <w:r>
          <w:rPr>
            <w:noProof/>
            <w:webHidden/>
          </w:rPr>
          <w:instrText xml:space="preserve"> PAGEREF _Toc202338724 \h </w:instrText>
        </w:r>
        <w:r>
          <w:rPr>
            <w:noProof/>
            <w:webHidden/>
          </w:rPr>
        </w:r>
        <w:r>
          <w:rPr>
            <w:noProof/>
            <w:webHidden/>
          </w:rPr>
          <w:fldChar w:fldCharType="separate"/>
        </w:r>
        <w:r>
          <w:rPr>
            <w:noProof/>
            <w:webHidden/>
          </w:rPr>
          <w:t>33</w:t>
        </w:r>
        <w:r>
          <w:rPr>
            <w:noProof/>
            <w:webHidden/>
          </w:rPr>
          <w:fldChar w:fldCharType="end"/>
        </w:r>
      </w:hyperlink>
    </w:p>
    <w:p w:rsidR="00A06087" w:rsidRDefault="00A06087" w14:paraId="4752B254" w14:textId="6B08E989">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25">
        <w:r w:rsidRPr="000039F3">
          <w:rPr>
            <w:rStyle w:val="Hipervnculo"/>
            <w:rFonts w:ascii="Arial" w:hAnsi="Arial" w:cs="Arial"/>
            <w:noProof/>
          </w:rPr>
          <w:t>7.1.6.</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Efectos de la Presentación de las Propuestas</w:t>
        </w:r>
        <w:r>
          <w:rPr>
            <w:noProof/>
            <w:webHidden/>
          </w:rPr>
          <w:tab/>
        </w:r>
        <w:r>
          <w:rPr>
            <w:noProof/>
            <w:webHidden/>
          </w:rPr>
          <w:fldChar w:fldCharType="begin"/>
        </w:r>
        <w:r>
          <w:rPr>
            <w:noProof/>
            <w:webHidden/>
          </w:rPr>
          <w:instrText xml:space="preserve"> PAGEREF _Toc202338725 \h </w:instrText>
        </w:r>
        <w:r>
          <w:rPr>
            <w:noProof/>
            <w:webHidden/>
          </w:rPr>
        </w:r>
        <w:r>
          <w:rPr>
            <w:noProof/>
            <w:webHidden/>
          </w:rPr>
          <w:fldChar w:fldCharType="separate"/>
        </w:r>
        <w:r>
          <w:rPr>
            <w:noProof/>
            <w:webHidden/>
          </w:rPr>
          <w:t>33</w:t>
        </w:r>
        <w:r>
          <w:rPr>
            <w:noProof/>
            <w:webHidden/>
          </w:rPr>
          <w:fldChar w:fldCharType="end"/>
        </w:r>
      </w:hyperlink>
    </w:p>
    <w:p w:rsidR="00A06087" w:rsidRDefault="00A06087" w14:paraId="4A900FCA" w14:textId="61CDA7E6">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26">
        <w:r w:rsidRPr="000039F3">
          <w:rPr>
            <w:rStyle w:val="Hipervnculo"/>
            <w:rFonts w:ascii="Arial" w:hAnsi="Arial" w:cs="Arial"/>
            <w:noProof/>
          </w:rPr>
          <w:t>7.2.</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De la Oferta Administrativa</w:t>
        </w:r>
        <w:r>
          <w:rPr>
            <w:noProof/>
            <w:webHidden/>
          </w:rPr>
          <w:tab/>
        </w:r>
        <w:r>
          <w:rPr>
            <w:noProof/>
            <w:webHidden/>
          </w:rPr>
          <w:fldChar w:fldCharType="begin"/>
        </w:r>
        <w:r>
          <w:rPr>
            <w:noProof/>
            <w:webHidden/>
          </w:rPr>
          <w:instrText xml:space="preserve"> PAGEREF _Toc202338726 \h </w:instrText>
        </w:r>
        <w:r>
          <w:rPr>
            <w:noProof/>
            <w:webHidden/>
          </w:rPr>
        </w:r>
        <w:r>
          <w:rPr>
            <w:noProof/>
            <w:webHidden/>
          </w:rPr>
          <w:fldChar w:fldCharType="separate"/>
        </w:r>
        <w:r>
          <w:rPr>
            <w:noProof/>
            <w:webHidden/>
          </w:rPr>
          <w:t>33</w:t>
        </w:r>
        <w:r>
          <w:rPr>
            <w:noProof/>
            <w:webHidden/>
          </w:rPr>
          <w:fldChar w:fldCharType="end"/>
        </w:r>
      </w:hyperlink>
    </w:p>
    <w:p w:rsidR="00A06087" w:rsidRDefault="00A06087" w14:paraId="13BA98F8" w14:textId="3D0672F8">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27">
        <w:r w:rsidRPr="000039F3">
          <w:rPr>
            <w:rStyle w:val="Hipervnculo"/>
            <w:rFonts w:ascii="Arial" w:hAnsi="Arial" w:eastAsia="Arial Narrow" w:cs="Arial"/>
            <w:noProof/>
          </w:rPr>
          <w:t>7.2.1.</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A-1: “Declaración Jurada de Aceptación de las Bases e Independencia de la Propuesta”</w:t>
        </w:r>
        <w:r>
          <w:rPr>
            <w:noProof/>
            <w:webHidden/>
          </w:rPr>
          <w:tab/>
        </w:r>
        <w:r>
          <w:rPr>
            <w:noProof/>
            <w:webHidden/>
          </w:rPr>
          <w:fldChar w:fldCharType="begin"/>
        </w:r>
        <w:r>
          <w:rPr>
            <w:noProof/>
            <w:webHidden/>
          </w:rPr>
          <w:instrText xml:space="preserve"> PAGEREF _Toc202338727 \h </w:instrText>
        </w:r>
        <w:r>
          <w:rPr>
            <w:noProof/>
            <w:webHidden/>
          </w:rPr>
        </w:r>
        <w:r>
          <w:rPr>
            <w:noProof/>
            <w:webHidden/>
          </w:rPr>
          <w:fldChar w:fldCharType="separate"/>
        </w:r>
        <w:r>
          <w:rPr>
            <w:noProof/>
            <w:webHidden/>
          </w:rPr>
          <w:t>34</w:t>
        </w:r>
        <w:r>
          <w:rPr>
            <w:noProof/>
            <w:webHidden/>
          </w:rPr>
          <w:fldChar w:fldCharType="end"/>
        </w:r>
      </w:hyperlink>
    </w:p>
    <w:p w:rsidR="00A06087" w:rsidRDefault="00A06087" w14:paraId="788B1ABD" w14:textId="24A808BF">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28">
        <w:r w:rsidRPr="000039F3">
          <w:rPr>
            <w:rStyle w:val="Hipervnculo"/>
            <w:rFonts w:ascii="Arial" w:hAnsi="Arial" w:cs="Arial"/>
            <w:noProof/>
          </w:rPr>
          <w:t>7.2.2.</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A-2: "Descripción e Individualización del Proponente"</w:t>
        </w:r>
        <w:r>
          <w:rPr>
            <w:noProof/>
            <w:webHidden/>
          </w:rPr>
          <w:tab/>
        </w:r>
        <w:r>
          <w:rPr>
            <w:noProof/>
            <w:webHidden/>
          </w:rPr>
          <w:fldChar w:fldCharType="begin"/>
        </w:r>
        <w:r>
          <w:rPr>
            <w:noProof/>
            <w:webHidden/>
          </w:rPr>
          <w:instrText xml:space="preserve"> PAGEREF _Toc202338728 \h </w:instrText>
        </w:r>
        <w:r>
          <w:rPr>
            <w:noProof/>
            <w:webHidden/>
          </w:rPr>
        </w:r>
        <w:r>
          <w:rPr>
            <w:noProof/>
            <w:webHidden/>
          </w:rPr>
          <w:fldChar w:fldCharType="separate"/>
        </w:r>
        <w:r>
          <w:rPr>
            <w:noProof/>
            <w:webHidden/>
          </w:rPr>
          <w:t>34</w:t>
        </w:r>
        <w:r>
          <w:rPr>
            <w:noProof/>
            <w:webHidden/>
          </w:rPr>
          <w:fldChar w:fldCharType="end"/>
        </w:r>
      </w:hyperlink>
    </w:p>
    <w:p w:rsidR="00A06087" w:rsidRDefault="00A06087" w14:paraId="0B8DAACA" w14:textId="6B9186AB">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29">
        <w:r w:rsidRPr="000039F3">
          <w:rPr>
            <w:rStyle w:val="Hipervnculo"/>
            <w:rFonts w:ascii="Arial" w:hAnsi="Arial" w:cs="Arial"/>
            <w:noProof/>
          </w:rPr>
          <w:t>7.2.3.</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A-3: "Designación del Representante del Proponente"</w:t>
        </w:r>
        <w:r>
          <w:rPr>
            <w:noProof/>
            <w:webHidden/>
          </w:rPr>
          <w:tab/>
        </w:r>
        <w:r>
          <w:rPr>
            <w:noProof/>
            <w:webHidden/>
          </w:rPr>
          <w:fldChar w:fldCharType="begin"/>
        </w:r>
        <w:r>
          <w:rPr>
            <w:noProof/>
            <w:webHidden/>
          </w:rPr>
          <w:instrText xml:space="preserve"> PAGEREF _Toc202338729 \h </w:instrText>
        </w:r>
        <w:r>
          <w:rPr>
            <w:noProof/>
            <w:webHidden/>
          </w:rPr>
        </w:r>
        <w:r>
          <w:rPr>
            <w:noProof/>
            <w:webHidden/>
          </w:rPr>
          <w:fldChar w:fldCharType="separate"/>
        </w:r>
        <w:r>
          <w:rPr>
            <w:noProof/>
            <w:webHidden/>
          </w:rPr>
          <w:t>35</w:t>
        </w:r>
        <w:r>
          <w:rPr>
            <w:noProof/>
            <w:webHidden/>
          </w:rPr>
          <w:fldChar w:fldCharType="end"/>
        </w:r>
      </w:hyperlink>
    </w:p>
    <w:p w:rsidR="00A06087" w:rsidRDefault="00A06087" w14:paraId="54DDD109" w14:textId="0F2C24B4">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30">
        <w:r w:rsidRPr="000039F3">
          <w:rPr>
            <w:rStyle w:val="Hipervnculo"/>
            <w:rFonts w:ascii="Arial" w:hAnsi="Arial" w:cs="Arial"/>
            <w:noProof/>
          </w:rPr>
          <w:t>7.2.4.</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A-4: "Escritura Pública de Promesa de Constituir una Sociedad en Chile o una Agencia de la Sociedad Extranjera"</w:t>
        </w:r>
        <w:r>
          <w:rPr>
            <w:noProof/>
            <w:webHidden/>
          </w:rPr>
          <w:tab/>
        </w:r>
        <w:r>
          <w:rPr>
            <w:noProof/>
            <w:webHidden/>
          </w:rPr>
          <w:fldChar w:fldCharType="begin"/>
        </w:r>
        <w:r>
          <w:rPr>
            <w:noProof/>
            <w:webHidden/>
          </w:rPr>
          <w:instrText xml:space="preserve"> PAGEREF _Toc202338730 \h </w:instrText>
        </w:r>
        <w:r>
          <w:rPr>
            <w:noProof/>
            <w:webHidden/>
          </w:rPr>
        </w:r>
        <w:r>
          <w:rPr>
            <w:noProof/>
            <w:webHidden/>
          </w:rPr>
          <w:fldChar w:fldCharType="separate"/>
        </w:r>
        <w:r>
          <w:rPr>
            <w:noProof/>
            <w:webHidden/>
          </w:rPr>
          <w:t>36</w:t>
        </w:r>
        <w:r>
          <w:rPr>
            <w:noProof/>
            <w:webHidden/>
          </w:rPr>
          <w:fldChar w:fldCharType="end"/>
        </w:r>
      </w:hyperlink>
    </w:p>
    <w:p w:rsidR="00A06087" w:rsidRDefault="00A06087" w14:paraId="5CA93550" w14:textId="39DFE4DD">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31">
        <w:r w:rsidRPr="000039F3">
          <w:rPr>
            <w:rStyle w:val="Hipervnculo"/>
            <w:rFonts w:ascii="Arial" w:hAnsi="Arial" w:cs="Arial"/>
            <w:noProof/>
          </w:rPr>
          <w:t>7.2.5.</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A-5: "Garantía de Constitución”</w:t>
        </w:r>
        <w:r>
          <w:rPr>
            <w:noProof/>
            <w:webHidden/>
          </w:rPr>
          <w:tab/>
        </w:r>
        <w:r>
          <w:rPr>
            <w:noProof/>
            <w:webHidden/>
          </w:rPr>
          <w:fldChar w:fldCharType="begin"/>
        </w:r>
        <w:r>
          <w:rPr>
            <w:noProof/>
            <w:webHidden/>
          </w:rPr>
          <w:instrText xml:space="preserve"> PAGEREF _Toc202338731 \h </w:instrText>
        </w:r>
        <w:r>
          <w:rPr>
            <w:noProof/>
            <w:webHidden/>
          </w:rPr>
        </w:r>
        <w:r>
          <w:rPr>
            <w:noProof/>
            <w:webHidden/>
          </w:rPr>
          <w:fldChar w:fldCharType="separate"/>
        </w:r>
        <w:r>
          <w:rPr>
            <w:noProof/>
            <w:webHidden/>
          </w:rPr>
          <w:t>36</w:t>
        </w:r>
        <w:r>
          <w:rPr>
            <w:noProof/>
            <w:webHidden/>
          </w:rPr>
          <w:fldChar w:fldCharType="end"/>
        </w:r>
      </w:hyperlink>
    </w:p>
    <w:p w:rsidR="00A06087" w:rsidRDefault="00A06087" w14:paraId="626F1F3E" w14:textId="22BEBB50">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32">
        <w:r w:rsidRPr="000039F3">
          <w:rPr>
            <w:rStyle w:val="Hipervnculo"/>
            <w:rFonts w:ascii="Arial" w:hAnsi="Arial" w:cs="Arial"/>
            <w:noProof/>
          </w:rPr>
          <w:t>7.2.6.</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A-6: “Acuerdo de Consorcio”</w:t>
        </w:r>
        <w:r>
          <w:rPr>
            <w:noProof/>
            <w:webHidden/>
          </w:rPr>
          <w:tab/>
        </w:r>
        <w:r>
          <w:rPr>
            <w:noProof/>
            <w:webHidden/>
          </w:rPr>
          <w:fldChar w:fldCharType="begin"/>
        </w:r>
        <w:r>
          <w:rPr>
            <w:noProof/>
            <w:webHidden/>
          </w:rPr>
          <w:instrText xml:space="preserve"> PAGEREF _Toc202338732 \h </w:instrText>
        </w:r>
        <w:r>
          <w:rPr>
            <w:noProof/>
            <w:webHidden/>
          </w:rPr>
        </w:r>
        <w:r>
          <w:rPr>
            <w:noProof/>
            <w:webHidden/>
          </w:rPr>
          <w:fldChar w:fldCharType="separate"/>
        </w:r>
        <w:r>
          <w:rPr>
            <w:noProof/>
            <w:webHidden/>
          </w:rPr>
          <w:t>37</w:t>
        </w:r>
        <w:r>
          <w:rPr>
            <w:noProof/>
            <w:webHidden/>
          </w:rPr>
          <w:fldChar w:fldCharType="end"/>
        </w:r>
      </w:hyperlink>
    </w:p>
    <w:p w:rsidR="00A06087" w:rsidRDefault="00A06087" w14:paraId="5C0E7DEA" w14:textId="3B6AD2E6">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33">
        <w:r w:rsidRPr="000039F3">
          <w:rPr>
            <w:rStyle w:val="Hipervnculo"/>
            <w:rFonts w:ascii="Arial" w:hAnsi="Arial" w:cs="Arial"/>
            <w:noProof/>
          </w:rPr>
          <w:t>7.2.7.</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A-7: "Garantía de Seriedad de la Propuesta"</w:t>
        </w:r>
        <w:r>
          <w:rPr>
            <w:noProof/>
            <w:webHidden/>
          </w:rPr>
          <w:tab/>
        </w:r>
        <w:r>
          <w:rPr>
            <w:noProof/>
            <w:webHidden/>
          </w:rPr>
          <w:fldChar w:fldCharType="begin"/>
        </w:r>
        <w:r>
          <w:rPr>
            <w:noProof/>
            <w:webHidden/>
          </w:rPr>
          <w:instrText xml:space="preserve"> PAGEREF _Toc202338733 \h </w:instrText>
        </w:r>
        <w:r>
          <w:rPr>
            <w:noProof/>
            <w:webHidden/>
          </w:rPr>
        </w:r>
        <w:r>
          <w:rPr>
            <w:noProof/>
            <w:webHidden/>
          </w:rPr>
          <w:fldChar w:fldCharType="separate"/>
        </w:r>
        <w:r>
          <w:rPr>
            <w:noProof/>
            <w:webHidden/>
          </w:rPr>
          <w:t>38</w:t>
        </w:r>
        <w:r>
          <w:rPr>
            <w:noProof/>
            <w:webHidden/>
          </w:rPr>
          <w:fldChar w:fldCharType="end"/>
        </w:r>
      </w:hyperlink>
    </w:p>
    <w:p w:rsidR="00A06087" w:rsidRDefault="00A06087" w14:paraId="33016588" w14:textId="31F0B23D">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34">
        <w:r w:rsidRPr="000039F3">
          <w:rPr>
            <w:rStyle w:val="Hipervnculo"/>
            <w:rFonts w:ascii="Arial" w:hAnsi="Arial" w:cs="Arial"/>
            <w:noProof/>
          </w:rPr>
          <w:t>7.2.8.</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A-8: "Constitución Jurídica del Proponente"</w:t>
        </w:r>
        <w:r>
          <w:rPr>
            <w:noProof/>
            <w:webHidden/>
          </w:rPr>
          <w:tab/>
        </w:r>
        <w:r>
          <w:rPr>
            <w:noProof/>
            <w:webHidden/>
          </w:rPr>
          <w:fldChar w:fldCharType="begin"/>
        </w:r>
        <w:r>
          <w:rPr>
            <w:noProof/>
            <w:webHidden/>
          </w:rPr>
          <w:instrText xml:space="preserve"> PAGEREF _Toc202338734 \h </w:instrText>
        </w:r>
        <w:r>
          <w:rPr>
            <w:noProof/>
            <w:webHidden/>
          </w:rPr>
        </w:r>
        <w:r>
          <w:rPr>
            <w:noProof/>
            <w:webHidden/>
          </w:rPr>
          <w:fldChar w:fldCharType="separate"/>
        </w:r>
        <w:r>
          <w:rPr>
            <w:noProof/>
            <w:webHidden/>
          </w:rPr>
          <w:t>43</w:t>
        </w:r>
        <w:r>
          <w:rPr>
            <w:noProof/>
            <w:webHidden/>
          </w:rPr>
          <w:fldChar w:fldCharType="end"/>
        </w:r>
      </w:hyperlink>
    </w:p>
    <w:p w:rsidR="00A06087" w:rsidRDefault="00A06087" w14:paraId="57A0DEFB" w14:textId="695B2541">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35">
        <w:r w:rsidRPr="000039F3">
          <w:rPr>
            <w:rStyle w:val="Hipervnculo"/>
            <w:rFonts w:ascii="Arial" w:hAnsi="Arial" w:cs="Arial"/>
            <w:noProof/>
          </w:rPr>
          <w:t>7.2.9.</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A-9: "Antecedentes Comerciales y Financieros"</w:t>
        </w:r>
        <w:r>
          <w:rPr>
            <w:noProof/>
            <w:webHidden/>
          </w:rPr>
          <w:tab/>
        </w:r>
        <w:r>
          <w:rPr>
            <w:noProof/>
            <w:webHidden/>
          </w:rPr>
          <w:fldChar w:fldCharType="begin"/>
        </w:r>
        <w:r>
          <w:rPr>
            <w:noProof/>
            <w:webHidden/>
          </w:rPr>
          <w:instrText xml:space="preserve"> PAGEREF _Toc202338735 \h </w:instrText>
        </w:r>
        <w:r>
          <w:rPr>
            <w:noProof/>
            <w:webHidden/>
          </w:rPr>
        </w:r>
        <w:r>
          <w:rPr>
            <w:noProof/>
            <w:webHidden/>
          </w:rPr>
          <w:fldChar w:fldCharType="separate"/>
        </w:r>
        <w:r>
          <w:rPr>
            <w:noProof/>
            <w:webHidden/>
          </w:rPr>
          <w:t>45</w:t>
        </w:r>
        <w:r>
          <w:rPr>
            <w:noProof/>
            <w:webHidden/>
          </w:rPr>
          <w:fldChar w:fldCharType="end"/>
        </w:r>
      </w:hyperlink>
    </w:p>
    <w:p w:rsidR="00A06087" w:rsidRDefault="00A06087" w14:paraId="51973573" w14:textId="6BB7CF23">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36">
        <w:r w:rsidRPr="000039F3">
          <w:rPr>
            <w:rStyle w:val="Hipervnculo"/>
            <w:rFonts w:ascii="Arial" w:hAnsi="Arial" w:cs="Arial"/>
            <w:noProof/>
          </w:rPr>
          <w:t>7.2.10.</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A-10: “Contratos de Obras con Litigios, Obras Paralizadas o Intervenidas y obras Adjudicadas con Boletas de Garantía cobradas “</w:t>
        </w:r>
        <w:r>
          <w:rPr>
            <w:noProof/>
            <w:webHidden/>
          </w:rPr>
          <w:tab/>
        </w:r>
        <w:r>
          <w:rPr>
            <w:noProof/>
            <w:webHidden/>
          </w:rPr>
          <w:fldChar w:fldCharType="begin"/>
        </w:r>
        <w:r>
          <w:rPr>
            <w:noProof/>
            <w:webHidden/>
          </w:rPr>
          <w:instrText xml:space="preserve"> PAGEREF _Toc202338736 \h </w:instrText>
        </w:r>
        <w:r>
          <w:rPr>
            <w:noProof/>
            <w:webHidden/>
          </w:rPr>
        </w:r>
        <w:r>
          <w:rPr>
            <w:noProof/>
            <w:webHidden/>
          </w:rPr>
          <w:fldChar w:fldCharType="separate"/>
        </w:r>
        <w:r>
          <w:rPr>
            <w:noProof/>
            <w:webHidden/>
          </w:rPr>
          <w:t>49</w:t>
        </w:r>
        <w:r>
          <w:rPr>
            <w:noProof/>
            <w:webHidden/>
          </w:rPr>
          <w:fldChar w:fldCharType="end"/>
        </w:r>
      </w:hyperlink>
    </w:p>
    <w:p w:rsidR="00A06087" w:rsidRDefault="00A06087" w14:paraId="30EA56B1" w14:textId="5B0FB9CF">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37">
        <w:r w:rsidRPr="000039F3">
          <w:rPr>
            <w:rStyle w:val="Hipervnculo"/>
            <w:rFonts w:ascii="Arial" w:hAnsi="Arial" w:cs="Arial"/>
            <w:noProof/>
          </w:rPr>
          <w:t>7.2.11.</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A-11: “Cumplimiento de Obligaciones Laborales y/o Previsionales”</w:t>
        </w:r>
        <w:r>
          <w:rPr>
            <w:noProof/>
            <w:webHidden/>
          </w:rPr>
          <w:tab/>
        </w:r>
        <w:r>
          <w:rPr>
            <w:noProof/>
            <w:webHidden/>
          </w:rPr>
          <w:fldChar w:fldCharType="begin"/>
        </w:r>
        <w:r>
          <w:rPr>
            <w:noProof/>
            <w:webHidden/>
          </w:rPr>
          <w:instrText xml:space="preserve"> PAGEREF _Toc202338737 \h </w:instrText>
        </w:r>
        <w:r>
          <w:rPr>
            <w:noProof/>
            <w:webHidden/>
          </w:rPr>
        </w:r>
        <w:r>
          <w:rPr>
            <w:noProof/>
            <w:webHidden/>
          </w:rPr>
          <w:fldChar w:fldCharType="separate"/>
        </w:r>
        <w:r>
          <w:rPr>
            <w:noProof/>
            <w:webHidden/>
          </w:rPr>
          <w:t>51</w:t>
        </w:r>
        <w:r>
          <w:rPr>
            <w:noProof/>
            <w:webHidden/>
          </w:rPr>
          <w:fldChar w:fldCharType="end"/>
        </w:r>
      </w:hyperlink>
    </w:p>
    <w:p w:rsidR="00A06087" w:rsidRDefault="00A06087" w14:paraId="290C9CF1" w14:textId="23B9FF1F">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38">
        <w:r w:rsidRPr="000039F3">
          <w:rPr>
            <w:rStyle w:val="Hipervnculo"/>
            <w:rFonts w:ascii="Arial" w:hAnsi="Arial" w:cs="Arial"/>
            <w:noProof/>
          </w:rPr>
          <w:t>7.2.12.</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A-12: “Siniestralidad y Accidentabilidad”</w:t>
        </w:r>
        <w:r>
          <w:rPr>
            <w:noProof/>
            <w:webHidden/>
          </w:rPr>
          <w:tab/>
        </w:r>
        <w:r>
          <w:rPr>
            <w:noProof/>
            <w:webHidden/>
          </w:rPr>
          <w:fldChar w:fldCharType="begin"/>
        </w:r>
        <w:r>
          <w:rPr>
            <w:noProof/>
            <w:webHidden/>
          </w:rPr>
          <w:instrText xml:space="preserve"> PAGEREF _Toc202338738 \h </w:instrText>
        </w:r>
        <w:r>
          <w:rPr>
            <w:noProof/>
            <w:webHidden/>
          </w:rPr>
        </w:r>
        <w:r>
          <w:rPr>
            <w:noProof/>
            <w:webHidden/>
          </w:rPr>
          <w:fldChar w:fldCharType="separate"/>
        </w:r>
        <w:r>
          <w:rPr>
            <w:noProof/>
            <w:webHidden/>
          </w:rPr>
          <w:t>52</w:t>
        </w:r>
        <w:r>
          <w:rPr>
            <w:noProof/>
            <w:webHidden/>
          </w:rPr>
          <w:fldChar w:fldCharType="end"/>
        </w:r>
      </w:hyperlink>
    </w:p>
    <w:p w:rsidR="00A06087" w:rsidRDefault="00A06087" w14:paraId="63ED9ED1" w14:textId="22B2B4C2">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39">
        <w:r w:rsidRPr="000039F3">
          <w:rPr>
            <w:rStyle w:val="Hipervnculo"/>
            <w:rFonts w:ascii="Arial" w:hAnsi="Arial" w:cs="Arial"/>
            <w:noProof/>
          </w:rPr>
          <w:t>7.2.13.</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A-13: “Acreditación Experiencia y Competencia Técnica del Proponente”</w:t>
        </w:r>
        <w:r>
          <w:rPr>
            <w:noProof/>
            <w:webHidden/>
          </w:rPr>
          <w:tab/>
        </w:r>
        <w:r>
          <w:rPr>
            <w:noProof/>
            <w:webHidden/>
          </w:rPr>
          <w:fldChar w:fldCharType="begin"/>
        </w:r>
        <w:r>
          <w:rPr>
            <w:noProof/>
            <w:webHidden/>
          </w:rPr>
          <w:instrText xml:space="preserve"> PAGEREF _Toc202338739 \h </w:instrText>
        </w:r>
        <w:r>
          <w:rPr>
            <w:noProof/>
            <w:webHidden/>
          </w:rPr>
        </w:r>
        <w:r>
          <w:rPr>
            <w:noProof/>
            <w:webHidden/>
          </w:rPr>
          <w:fldChar w:fldCharType="separate"/>
        </w:r>
        <w:r>
          <w:rPr>
            <w:noProof/>
            <w:webHidden/>
          </w:rPr>
          <w:t>54</w:t>
        </w:r>
        <w:r>
          <w:rPr>
            <w:noProof/>
            <w:webHidden/>
          </w:rPr>
          <w:fldChar w:fldCharType="end"/>
        </w:r>
      </w:hyperlink>
    </w:p>
    <w:p w:rsidR="00A06087" w:rsidRDefault="00A06087" w14:paraId="2DF2ACE4" w14:textId="26C95C10">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40">
        <w:r w:rsidRPr="000039F3">
          <w:rPr>
            <w:rStyle w:val="Hipervnculo"/>
            <w:rFonts w:ascii="Arial" w:hAnsi="Arial" w:eastAsia="Arial Narrow" w:cs="Arial"/>
            <w:noProof/>
          </w:rPr>
          <w:t>7.2.14.</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eastAsia="Arial Narrow" w:cs="Arial"/>
            <w:noProof/>
          </w:rPr>
          <w:t>Documento A-14: "Declaración de cumplimiento de pago a proveedores"</w:t>
        </w:r>
        <w:r>
          <w:rPr>
            <w:noProof/>
            <w:webHidden/>
          </w:rPr>
          <w:tab/>
        </w:r>
        <w:r>
          <w:rPr>
            <w:noProof/>
            <w:webHidden/>
          </w:rPr>
          <w:fldChar w:fldCharType="begin"/>
        </w:r>
        <w:r>
          <w:rPr>
            <w:noProof/>
            <w:webHidden/>
          </w:rPr>
          <w:instrText xml:space="preserve"> PAGEREF _Toc202338740 \h </w:instrText>
        </w:r>
        <w:r>
          <w:rPr>
            <w:noProof/>
            <w:webHidden/>
          </w:rPr>
        </w:r>
        <w:r>
          <w:rPr>
            <w:noProof/>
            <w:webHidden/>
          </w:rPr>
          <w:fldChar w:fldCharType="separate"/>
        </w:r>
        <w:r>
          <w:rPr>
            <w:noProof/>
            <w:webHidden/>
          </w:rPr>
          <w:t>56</w:t>
        </w:r>
        <w:r>
          <w:rPr>
            <w:noProof/>
            <w:webHidden/>
          </w:rPr>
          <w:fldChar w:fldCharType="end"/>
        </w:r>
      </w:hyperlink>
    </w:p>
    <w:p w:rsidR="00A06087" w:rsidRDefault="00A06087" w14:paraId="51DF6F0F" w14:textId="7200EF01">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41">
        <w:r w:rsidRPr="000039F3">
          <w:rPr>
            <w:rStyle w:val="Hipervnculo"/>
            <w:rFonts w:ascii="Arial" w:hAnsi="Arial" w:eastAsia="Arial Narrow" w:cs="Arial"/>
            <w:noProof/>
          </w:rPr>
          <w:t>7.2.15.</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eastAsia="Arial Narrow" w:cs="Arial"/>
            <w:noProof/>
          </w:rPr>
          <w:t>Documento A-15: "Carta Conductora de Recepción Boleta de Garantía en formato Físico"</w:t>
        </w:r>
        <w:r>
          <w:rPr>
            <w:noProof/>
            <w:webHidden/>
          </w:rPr>
          <w:tab/>
        </w:r>
        <w:r>
          <w:rPr>
            <w:noProof/>
            <w:webHidden/>
          </w:rPr>
          <w:fldChar w:fldCharType="begin"/>
        </w:r>
        <w:r>
          <w:rPr>
            <w:noProof/>
            <w:webHidden/>
          </w:rPr>
          <w:instrText xml:space="preserve"> PAGEREF _Toc202338741 \h </w:instrText>
        </w:r>
        <w:r>
          <w:rPr>
            <w:noProof/>
            <w:webHidden/>
          </w:rPr>
        </w:r>
        <w:r>
          <w:rPr>
            <w:noProof/>
            <w:webHidden/>
          </w:rPr>
          <w:fldChar w:fldCharType="separate"/>
        </w:r>
        <w:r>
          <w:rPr>
            <w:noProof/>
            <w:webHidden/>
          </w:rPr>
          <w:t>56</w:t>
        </w:r>
        <w:r>
          <w:rPr>
            <w:noProof/>
            <w:webHidden/>
          </w:rPr>
          <w:fldChar w:fldCharType="end"/>
        </w:r>
      </w:hyperlink>
    </w:p>
    <w:p w:rsidR="00A06087" w:rsidRDefault="00A06087" w14:paraId="03B47030" w14:textId="64B3B8E7">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42">
        <w:r w:rsidRPr="000039F3">
          <w:rPr>
            <w:rStyle w:val="Hipervnculo"/>
            <w:rFonts w:ascii="Arial" w:hAnsi="Arial" w:cs="Arial"/>
            <w:noProof/>
          </w:rPr>
          <w:t>7.3.</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De la Oferta Técnica</w:t>
        </w:r>
        <w:r>
          <w:rPr>
            <w:noProof/>
            <w:webHidden/>
          </w:rPr>
          <w:tab/>
        </w:r>
        <w:r>
          <w:rPr>
            <w:noProof/>
            <w:webHidden/>
          </w:rPr>
          <w:fldChar w:fldCharType="begin"/>
        </w:r>
        <w:r>
          <w:rPr>
            <w:noProof/>
            <w:webHidden/>
          </w:rPr>
          <w:instrText xml:space="preserve"> PAGEREF _Toc202338742 \h </w:instrText>
        </w:r>
        <w:r>
          <w:rPr>
            <w:noProof/>
            <w:webHidden/>
          </w:rPr>
        </w:r>
        <w:r>
          <w:rPr>
            <w:noProof/>
            <w:webHidden/>
          </w:rPr>
          <w:fldChar w:fldCharType="separate"/>
        </w:r>
        <w:r>
          <w:rPr>
            <w:noProof/>
            <w:webHidden/>
          </w:rPr>
          <w:t>56</w:t>
        </w:r>
        <w:r>
          <w:rPr>
            <w:noProof/>
            <w:webHidden/>
          </w:rPr>
          <w:fldChar w:fldCharType="end"/>
        </w:r>
      </w:hyperlink>
    </w:p>
    <w:p w:rsidR="00A06087" w:rsidRDefault="00A06087" w14:paraId="3C409DD5" w14:textId="13978284">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43">
        <w:r w:rsidRPr="000039F3">
          <w:rPr>
            <w:rStyle w:val="Hipervnculo"/>
            <w:rFonts w:ascii="Arial" w:hAnsi="Arial" w:cs="Arial"/>
            <w:noProof/>
          </w:rPr>
          <w:t>7.3.1.</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T-1: “Descripción Técnica de la Obra”</w:t>
        </w:r>
        <w:r>
          <w:rPr>
            <w:noProof/>
            <w:webHidden/>
          </w:rPr>
          <w:tab/>
        </w:r>
        <w:r>
          <w:rPr>
            <w:noProof/>
            <w:webHidden/>
          </w:rPr>
          <w:fldChar w:fldCharType="begin"/>
        </w:r>
        <w:r>
          <w:rPr>
            <w:noProof/>
            <w:webHidden/>
          </w:rPr>
          <w:instrText xml:space="preserve"> PAGEREF _Toc202338743 \h </w:instrText>
        </w:r>
        <w:r>
          <w:rPr>
            <w:noProof/>
            <w:webHidden/>
          </w:rPr>
        </w:r>
        <w:r>
          <w:rPr>
            <w:noProof/>
            <w:webHidden/>
          </w:rPr>
          <w:fldChar w:fldCharType="separate"/>
        </w:r>
        <w:r>
          <w:rPr>
            <w:noProof/>
            <w:webHidden/>
          </w:rPr>
          <w:t>57</w:t>
        </w:r>
        <w:r>
          <w:rPr>
            <w:noProof/>
            <w:webHidden/>
          </w:rPr>
          <w:fldChar w:fldCharType="end"/>
        </w:r>
      </w:hyperlink>
    </w:p>
    <w:p w:rsidR="00A06087" w:rsidRDefault="00A06087" w14:paraId="15F3B74B" w14:textId="04A4DCEB">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44">
        <w:r w:rsidRPr="000039F3">
          <w:rPr>
            <w:rStyle w:val="Hipervnculo"/>
            <w:rFonts w:ascii="Arial" w:hAnsi="Arial" w:cs="Arial"/>
            <w:noProof/>
          </w:rPr>
          <w:t>7.3.2.</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T-2: “Programa Maestro”</w:t>
        </w:r>
        <w:r>
          <w:rPr>
            <w:noProof/>
            <w:webHidden/>
          </w:rPr>
          <w:tab/>
        </w:r>
        <w:r>
          <w:rPr>
            <w:noProof/>
            <w:webHidden/>
          </w:rPr>
          <w:fldChar w:fldCharType="begin"/>
        </w:r>
        <w:r>
          <w:rPr>
            <w:noProof/>
            <w:webHidden/>
          </w:rPr>
          <w:instrText xml:space="preserve"> PAGEREF _Toc202338744 \h </w:instrText>
        </w:r>
        <w:r>
          <w:rPr>
            <w:noProof/>
            <w:webHidden/>
          </w:rPr>
        </w:r>
        <w:r>
          <w:rPr>
            <w:noProof/>
            <w:webHidden/>
          </w:rPr>
          <w:fldChar w:fldCharType="separate"/>
        </w:r>
        <w:r>
          <w:rPr>
            <w:noProof/>
            <w:webHidden/>
          </w:rPr>
          <w:t>59</w:t>
        </w:r>
        <w:r>
          <w:rPr>
            <w:noProof/>
            <w:webHidden/>
          </w:rPr>
          <w:fldChar w:fldCharType="end"/>
        </w:r>
      </w:hyperlink>
    </w:p>
    <w:p w:rsidR="00A06087" w:rsidRDefault="00A06087" w14:paraId="41CB7397" w14:textId="19BDA288">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45">
        <w:r w:rsidRPr="000039F3">
          <w:rPr>
            <w:rStyle w:val="Hipervnculo"/>
            <w:rFonts w:ascii="Arial" w:hAnsi="Arial" w:cs="Arial"/>
            <w:noProof/>
          </w:rPr>
          <w:t>7.3.3.</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T-3: “Información Técnica de Equipos y Principales Materiales que Contempla la Obra”</w:t>
        </w:r>
        <w:r>
          <w:rPr>
            <w:noProof/>
            <w:webHidden/>
          </w:rPr>
          <w:tab/>
        </w:r>
        <w:r>
          <w:rPr>
            <w:noProof/>
            <w:webHidden/>
          </w:rPr>
          <w:fldChar w:fldCharType="begin"/>
        </w:r>
        <w:r>
          <w:rPr>
            <w:noProof/>
            <w:webHidden/>
          </w:rPr>
          <w:instrText xml:space="preserve"> PAGEREF _Toc202338745 \h </w:instrText>
        </w:r>
        <w:r>
          <w:rPr>
            <w:noProof/>
            <w:webHidden/>
          </w:rPr>
        </w:r>
        <w:r>
          <w:rPr>
            <w:noProof/>
            <w:webHidden/>
          </w:rPr>
          <w:fldChar w:fldCharType="separate"/>
        </w:r>
        <w:r>
          <w:rPr>
            <w:noProof/>
            <w:webHidden/>
          </w:rPr>
          <w:t>60</w:t>
        </w:r>
        <w:r>
          <w:rPr>
            <w:noProof/>
            <w:webHidden/>
          </w:rPr>
          <w:fldChar w:fldCharType="end"/>
        </w:r>
      </w:hyperlink>
    </w:p>
    <w:p w:rsidR="00A06087" w:rsidRDefault="00A06087" w14:paraId="351E3C4D" w14:textId="73FC8205">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46">
        <w:r w:rsidRPr="000039F3">
          <w:rPr>
            <w:rStyle w:val="Hipervnculo"/>
            <w:rFonts w:ascii="Arial" w:hAnsi="Arial" w:cs="Arial"/>
            <w:noProof/>
          </w:rPr>
          <w:t>7.3.4.</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T-4: “Formulario de Entrega para la Evaluación Técnica”</w:t>
        </w:r>
        <w:r>
          <w:rPr>
            <w:noProof/>
            <w:webHidden/>
          </w:rPr>
          <w:tab/>
        </w:r>
        <w:r>
          <w:rPr>
            <w:noProof/>
            <w:webHidden/>
          </w:rPr>
          <w:fldChar w:fldCharType="begin"/>
        </w:r>
        <w:r>
          <w:rPr>
            <w:noProof/>
            <w:webHidden/>
          </w:rPr>
          <w:instrText xml:space="preserve"> PAGEREF _Toc202338746 \h </w:instrText>
        </w:r>
        <w:r>
          <w:rPr>
            <w:noProof/>
            <w:webHidden/>
          </w:rPr>
        </w:r>
        <w:r>
          <w:rPr>
            <w:noProof/>
            <w:webHidden/>
          </w:rPr>
          <w:fldChar w:fldCharType="separate"/>
        </w:r>
        <w:r>
          <w:rPr>
            <w:noProof/>
            <w:webHidden/>
          </w:rPr>
          <w:t>60</w:t>
        </w:r>
        <w:r>
          <w:rPr>
            <w:noProof/>
            <w:webHidden/>
          </w:rPr>
          <w:fldChar w:fldCharType="end"/>
        </w:r>
      </w:hyperlink>
    </w:p>
    <w:p w:rsidR="00A06087" w:rsidRDefault="00A06087" w14:paraId="63FC24A5" w14:textId="740D8C0B">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47">
        <w:r w:rsidRPr="000039F3">
          <w:rPr>
            <w:rStyle w:val="Hipervnculo"/>
            <w:rFonts w:ascii="Arial" w:hAnsi="Arial" w:cs="Arial"/>
            <w:noProof/>
          </w:rPr>
          <w:t>7.3.5.</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Consideraciones de Entrega</w:t>
        </w:r>
        <w:r>
          <w:rPr>
            <w:noProof/>
            <w:webHidden/>
          </w:rPr>
          <w:tab/>
        </w:r>
        <w:r>
          <w:rPr>
            <w:noProof/>
            <w:webHidden/>
          </w:rPr>
          <w:fldChar w:fldCharType="begin"/>
        </w:r>
        <w:r>
          <w:rPr>
            <w:noProof/>
            <w:webHidden/>
          </w:rPr>
          <w:instrText xml:space="preserve"> PAGEREF _Toc202338747 \h </w:instrText>
        </w:r>
        <w:r>
          <w:rPr>
            <w:noProof/>
            <w:webHidden/>
          </w:rPr>
        </w:r>
        <w:r>
          <w:rPr>
            <w:noProof/>
            <w:webHidden/>
          </w:rPr>
          <w:fldChar w:fldCharType="separate"/>
        </w:r>
        <w:r>
          <w:rPr>
            <w:noProof/>
            <w:webHidden/>
          </w:rPr>
          <w:t>60</w:t>
        </w:r>
        <w:r>
          <w:rPr>
            <w:noProof/>
            <w:webHidden/>
          </w:rPr>
          <w:fldChar w:fldCharType="end"/>
        </w:r>
      </w:hyperlink>
    </w:p>
    <w:p w:rsidR="00A06087" w:rsidRDefault="00A06087" w14:paraId="5B16C381" w14:textId="2B357C73">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48">
        <w:r w:rsidRPr="000039F3">
          <w:rPr>
            <w:rStyle w:val="Hipervnculo"/>
            <w:rFonts w:ascii="Arial" w:hAnsi="Arial" w:cs="Arial"/>
            <w:noProof/>
          </w:rPr>
          <w:t>7.4.</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De la Oferta Económica</w:t>
        </w:r>
        <w:r>
          <w:rPr>
            <w:noProof/>
            <w:webHidden/>
          </w:rPr>
          <w:tab/>
        </w:r>
        <w:r>
          <w:rPr>
            <w:noProof/>
            <w:webHidden/>
          </w:rPr>
          <w:fldChar w:fldCharType="begin"/>
        </w:r>
        <w:r>
          <w:rPr>
            <w:noProof/>
            <w:webHidden/>
          </w:rPr>
          <w:instrText xml:space="preserve"> PAGEREF _Toc202338748 \h </w:instrText>
        </w:r>
        <w:r>
          <w:rPr>
            <w:noProof/>
            <w:webHidden/>
          </w:rPr>
        </w:r>
        <w:r>
          <w:rPr>
            <w:noProof/>
            <w:webHidden/>
          </w:rPr>
          <w:fldChar w:fldCharType="separate"/>
        </w:r>
        <w:r>
          <w:rPr>
            <w:noProof/>
            <w:webHidden/>
          </w:rPr>
          <w:t>61</w:t>
        </w:r>
        <w:r>
          <w:rPr>
            <w:noProof/>
            <w:webHidden/>
          </w:rPr>
          <w:fldChar w:fldCharType="end"/>
        </w:r>
      </w:hyperlink>
    </w:p>
    <w:p w:rsidR="00A06087" w:rsidRDefault="00A06087" w14:paraId="1357057B" w14:textId="59A09D3C">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49">
        <w:r w:rsidRPr="000039F3">
          <w:rPr>
            <w:rStyle w:val="Hipervnculo"/>
            <w:rFonts w:ascii="Arial" w:hAnsi="Arial" w:cs="Arial"/>
            <w:noProof/>
          </w:rPr>
          <w:t>7.4.1.</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Financiamiento de las Obras</w:t>
        </w:r>
        <w:r>
          <w:rPr>
            <w:noProof/>
            <w:webHidden/>
          </w:rPr>
          <w:tab/>
        </w:r>
        <w:r>
          <w:rPr>
            <w:noProof/>
            <w:webHidden/>
          </w:rPr>
          <w:fldChar w:fldCharType="begin"/>
        </w:r>
        <w:r>
          <w:rPr>
            <w:noProof/>
            <w:webHidden/>
          </w:rPr>
          <w:instrText xml:space="preserve"> PAGEREF _Toc202338749 \h </w:instrText>
        </w:r>
        <w:r>
          <w:rPr>
            <w:noProof/>
            <w:webHidden/>
          </w:rPr>
        </w:r>
        <w:r>
          <w:rPr>
            <w:noProof/>
            <w:webHidden/>
          </w:rPr>
          <w:fldChar w:fldCharType="separate"/>
        </w:r>
        <w:r>
          <w:rPr>
            <w:noProof/>
            <w:webHidden/>
          </w:rPr>
          <w:t>61</w:t>
        </w:r>
        <w:r>
          <w:rPr>
            <w:noProof/>
            <w:webHidden/>
          </w:rPr>
          <w:fldChar w:fldCharType="end"/>
        </w:r>
      </w:hyperlink>
    </w:p>
    <w:p w:rsidR="00A06087" w:rsidRDefault="00A06087" w14:paraId="0C79FC74" w14:textId="45C081DC">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50">
        <w:r w:rsidRPr="000039F3">
          <w:rPr>
            <w:rStyle w:val="Hipervnculo"/>
            <w:rFonts w:ascii="Arial" w:hAnsi="Arial" w:cs="Arial"/>
            <w:noProof/>
          </w:rPr>
          <w:t>7.4.2.</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E-1: "Oferta Económica"</w:t>
        </w:r>
        <w:r>
          <w:rPr>
            <w:noProof/>
            <w:webHidden/>
          </w:rPr>
          <w:tab/>
        </w:r>
        <w:r>
          <w:rPr>
            <w:noProof/>
            <w:webHidden/>
          </w:rPr>
          <w:fldChar w:fldCharType="begin"/>
        </w:r>
        <w:r>
          <w:rPr>
            <w:noProof/>
            <w:webHidden/>
          </w:rPr>
          <w:instrText xml:space="preserve"> PAGEREF _Toc202338750 \h </w:instrText>
        </w:r>
        <w:r>
          <w:rPr>
            <w:noProof/>
            <w:webHidden/>
          </w:rPr>
        </w:r>
        <w:r>
          <w:rPr>
            <w:noProof/>
            <w:webHidden/>
          </w:rPr>
          <w:fldChar w:fldCharType="separate"/>
        </w:r>
        <w:r>
          <w:rPr>
            <w:noProof/>
            <w:webHidden/>
          </w:rPr>
          <w:t>62</w:t>
        </w:r>
        <w:r>
          <w:rPr>
            <w:noProof/>
            <w:webHidden/>
          </w:rPr>
          <w:fldChar w:fldCharType="end"/>
        </w:r>
      </w:hyperlink>
    </w:p>
    <w:p w:rsidR="00A06087" w:rsidRDefault="00A06087" w14:paraId="3ED6AD88" w14:textId="6CDAD91F">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51">
        <w:r w:rsidRPr="000039F3">
          <w:rPr>
            <w:rStyle w:val="Hipervnculo"/>
            <w:rFonts w:ascii="Arial" w:hAnsi="Arial" w:cs="Arial"/>
            <w:noProof/>
          </w:rPr>
          <w:t>7.4.3.</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E-2: “Declaración Jurada de Ajuste a Valor Máximo”</w:t>
        </w:r>
        <w:r>
          <w:rPr>
            <w:noProof/>
            <w:webHidden/>
          </w:rPr>
          <w:tab/>
        </w:r>
        <w:r>
          <w:rPr>
            <w:noProof/>
            <w:webHidden/>
          </w:rPr>
          <w:fldChar w:fldCharType="begin"/>
        </w:r>
        <w:r>
          <w:rPr>
            <w:noProof/>
            <w:webHidden/>
          </w:rPr>
          <w:instrText xml:space="preserve"> PAGEREF _Toc202338751 \h </w:instrText>
        </w:r>
        <w:r>
          <w:rPr>
            <w:noProof/>
            <w:webHidden/>
          </w:rPr>
        </w:r>
        <w:r>
          <w:rPr>
            <w:noProof/>
            <w:webHidden/>
          </w:rPr>
          <w:fldChar w:fldCharType="separate"/>
        </w:r>
        <w:r>
          <w:rPr>
            <w:noProof/>
            <w:webHidden/>
          </w:rPr>
          <w:t>62</w:t>
        </w:r>
        <w:r>
          <w:rPr>
            <w:noProof/>
            <w:webHidden/>
          </w:rPr>
          <w:fldChar w:fldCharType="end"/>
        </w:r>
      </w:hyperlink>
    </w:p>
    <w:p w:rsidR="00A06087" w:rsidRDefault="00A06087" w14:paraId="4CCC0782" w14:textId="7D3A9990">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52">
        <w:r w:rsidRPr="000039F3">
          <w:rPr>
            <w:rStyle w:val="Hipervnculo"/>
            <w:rFonts w:ascii="Arial" w:hAnsi="Arial" w:cs="Arial"/>
            <w:noProof/>
          </w:rPr>
          <w:t>7.4.4.</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Documento E-3: “Cuadro de Precios”</w:t>
        </w:r>
        <w:r>
          <w:rPr>
            <w:noProof/>
            <w:webHidden/>
          </w:rPr>
          <w:tab/>
        </w:r>
        <w:r>
          <w:rPr>
            <w:noProof/>
            <w:webHidden/>
          </w:rPr>
          <w:fldChar w:fldCharType="begin"/>
        </w:r>
        <w:r>
          <w:rPr>
            <w:noProof/>
            <w:webHidden/>
          </w:rPr>
          <w:instrText xml:space="preserve"> PAGEREF _Toc202338752 \h </w:instrText>
        </w:r>
        <w:r>
          <w:rPr>
            <w:noProof/>
            <w:webHidden/>
          </w:rPr>
        </w:r>
        <w:r>
          <w:rPr>
            <w:noProof/>
            <w:webHidden/>
          </w:rPr>
          <w:fldChar w:fldCharType="separate"/>
        </w:r>
        <w:r>
          <w:rPr>
            <w:noProof/>
            <w:webHidden/>
          </w:rPr>
          <w:t>62</w:t>
        </w:r>
        <w:r>
          <w:rPr>
            <w:noProof/>
            <w:webHidden/>
          </w:rPr>
          <w:fldChar w:fldCharType="end"/>
        </w:r>
      </w:hyperlink>
    </w:p>
    <w:p w:rsidR="00A06087" w:rsidRDefault="00A06087" w14:paraId="4A48DC8B" w14:textId="57010EDE">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53">
        <w:r w:rsidRPr="000039F3">
          <w:rPr>
            <w:rStyle w:val="Hipervnculo"/>
            <w:rFonts w:ascii="Arial" w:hAnsi="Arial"/>
            <w:noProof/>
            <w14:scene3d>
              <w14:camera w14:prst="orthographicFront"/>
              <w14:lightRig w14:rig="threePt" w14:dir="t">
                <w14:rot w14:lat="0" w14:lon="0" w14:rev="0"/>
              </w14:lightRig>
            </w14:scene3d>
          </w:rPr>
          <w:t>8.</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CONSULTAS AL PROCESO DE LICITACIÓN Y ENTREGA DE PROPUESTAS</w:t>
        </w:r>
        <w:r>
          <w:rPr>
            <w:noProof/>
            <w:webHidden/>
          </w:rPr>
          <w:tab/>
        </w:r>
        <w:r>
          <w:rPr>
            <w:noProof/>
            <w:webHidden/>
          </w:rPr>
          <w:fldChar w:fldCharType="begin"/>
        </w:r>
        <w:r>
          <w:rPr>
            <w:noProof/>
            <w:webHidden/>
          </w:rPr>
          <w:instrText xml:space="preserve"> PAGEREF _Toc202338753 \h </w:instrText>
        </w:r>
        <w:r>
          <w:rPr>
            <w:noProof/>
            <w:webHidden/>
          </w:rPr>
        </w:r>
        <w:r>
          <w:rPr>
            <w:noProof/>
            <w:webHidden/>
          </w:rPr>
          <w:fldChar w:fldCharType="separate"/>
        </w:r>
        <w:r>
          <w:rPr>
            <w:noProof/>
            <w:webHidden/>
          </w:rPr>
          <w:t>63</w:t>
        </w:r>
        <w:r>
          <w:rPr>
            <w:noProof/>
            <w:webHidden/>
          </w:rPr>
          <w:fldChar w:fldCharType="end"/>
        </w:r>
      </w:hyperlink>
    </w:p>
    <w:p w:rsidR="00A06087" w:rsidRDefault="00A06087" w14:paraId="6841A3EC" w14:textId="5D4A87E6">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54">
        <w:r w:rsidRPr="000039F3">
          <w:rPr>
            <w:rStyle w:val="Hipervnculo"/>
            <w:rFonts w:ascii="Arial" w:hAnsi="Arial" w:cs="Arial"/>
            <w:noProof/>
          </w:rPr>
          <w:t>8.1.</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Protocolo De Consultas Y Respuestas Del Proceso De Licitación Y Solicitudes De Información</w:t>
        </w:r>
        <w:r>
          <w:rPr>
            <w:noProof/>
            <w:webHidden/>
          </w:rPr>
          <w:tab/>
        </w:r>
        <w:r>
          <w:rPr>
            <w:noProof/>
            <w:webHidden/>
          </w:rPr>
          <w:fldChar w:fldCharType="begin"/>
        </w:r>
        <w:r>
          <w:rPr>
            <w:noProof/>
            <w:webHidden/>
          </w:rPr>
          <w:instrText xml:space="preserve"> PAGEREF _Toc202338754 \h </w:instrText>
        </w:r>
        <w:r>
          <w:rPr>
            <w:noProof/>
            <w:webHidden/>
          </w:rPr>
        </w:r>
        <w:r>
          <w:rPr>
            <w:noProof/>
            <w:webHidden/>
          </w:rPr>
          <w:fldChar w:fldCharType="separate"/>
        </w:r>
        <w:r>
          <w:rPr>
            <w:noProof/>
            <w:webHidden/>
          </w:rPr>
          <w:t>63</w:t>
        </w:r>
        <w:r>
          <w:rPr>
            <w:noProof/>
            <w:webHidden/>
          </w:rPr>
          <w:fldChar w:fldCharType="end"/>
        </w:r>
      </w:hyperlink>
    </w:p>
    <w:p w:rsidR="00A06087" w:rsidRDefault="00A06087" w14:paraId="393A965C" w14:textId="01952871">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55">
        <w:r w:rsidRPr="000039F3">
          <w:rPr>
            <w:rStyle w:val="Hipervnculo"/>
            <w:rFonts w:ascii="Arial" w:hAnsi="Arial" w:cs="Arial"/>
            <w:noProof/>
          </w:rPr>
          <w:t>8.1.1.</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Período de Preguntas y Respuestas de la Licitación</w:t>
        </w:r>
        <w:r>
          <w:rPr>
            <w:noProof/>
            <w:webHidden/>
          </w:rPr>
          <w:tab/>
        </w:r>
        <w:r>
          <w:rPr>
            <w:noProof/>
            <w:webHidden/>
          </w:rPr>
          <w:fldChar w:fldCharType="begin"/>
        </w:r>
        <w:r>
          <w:rPr>
            <w:noProof/>
            <w:webHidden/>
          </w:rPr>
          <w:instrText xml:space="preserve"> PAGEREF _Toc202338755 \h </w:instrText>
        </w:r>
        <w:r>
          <w:rPr>
            <w:noProof/>
            <w:webHidden/>
          </w:rPr>
        </w:r>
        <w:r>
          <w:rPr>
            <w:noProof/>
            <w:webHidden/>
          </w:rPr>
          <w:fldChar w:fldCharType="separate"/>
        </w:r>
        <w:r>
          <w:rPr>
            <w:noProof/>
            <w:webHidden/>
          </w:rPr>
          <w:t>63</w:t>
        </w:r>
        <w:r>
          <w:rPr>
            <w:noProof/>
            <w:webHidden/>
          </w:rPr>
          <w:fldChar w:fldCharType="end"/>
        </w:r>
      </w:hyperlink>
    </w:p>
    <w:p w:rsidR="00A06087" w:rsidRDefault="00A06087" w14:paraId="17A72A68" w14:textId="103EE717">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56">
        <w:r w:rsidRPr="000039F3">
          <w:rPr>
            <w:rStyle w:val="Hipervnculo"/>
            <w:rFonts w:ascii="Arial" w:hAnsi="Arial" w:cs="Arial"/>
            <w:noProof/>
          </w:rPr>
          <w:t>8.1.2.</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Rectificaciones, Adiciones y Modificaciones a las Bases de Licitación</w:t>
        </w:r>
        <w:r>
          <w:rPr>
            <w:noProof/>
            <w:webHidden/>
          </w:rPr>
          <w:tab/>
        </w:r>
        <w:r>
          <w:rPr>
            <w:noProof/>
            <w:webHidden/>
          </w:rPr>
          <w:fldChar w:fldCharType="begin"/>
        </w:r>
        <w:r>
          <w:rPr>
            <w:noProof/>
            <w:webHidden/>
          </w:rPr>
          <w:instrText xml:space="preserve"> PAGEREF _Toc202338756 \h </w:instrText>
        </w:r>
        <w:r>
          <w:rPr>
            <w:noProof/>
            <w:webHidden/>
          </w:rPr>
        </w:r>
        <w:r>
          <w:rPr>
            <w:noProof/>
            <w:webHidden/>
          </w:rPr>
          <w:fldChar w:fldCharType="separate"/>
        </w:r>
        <w:r>
          <w:rPr>
            <w:noProof/>
            <w:webHidden/>
          </w:rPr>
          <w:t>63</w:t>
        </w:r>
        <w:r>
          <w:rPr>
            <w:noProof/>
            <w:webHidden/>
          </w:rPr>
          <w:fldChar w:fldCharType="end"/>
        </w:r>
      </w:hyperlink>
    </w:p>
    <w:p w:rsidR="00A06087" w:rsidRDefault="00A06087" w14:paraId="0312893D" w14:textId="602BD069">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57">
        <w:r w:rsidRPr="000039F3">
          <w:rPr>
            <w:rStyle w:val="Hipervnculo"/>
            <w:rFonts w:ascii="Arial" w:hAnsi="Arial" w:cs="Arial"/>
            <w:noProof/>
          </w:rPr>
          <w:t>8.2.</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Protocolo de Entrega de Propuestas</w:t>
        </w:r>
        <w:r>
          <w:rPr>
            <w:noProof/>
            <w:webHidden/>
          </w:rPr>
          <w:tab/>
        </w:r>
        <w:r>
          <w:rPr>
            <w:noProof/>
            <w:webHidden/>
          </w:rPr>
          <w:fldChar w:fldCharType="begin"/>
        </w:r>
        <w:r>
          <w:rPr>
            <w:noProof/>
            <w:webHidden/>
          </w:rPr>
          <w:instrText xml:space="preserve"> PAGEREF _Toc202338757 \h </w:instrText>
        </w:r>
        <w:r>
          <w:rPr>
            <w:noProof/>
            <w:webHidden/>
          </w:rPr>
        </w:r>
        <w:r>
          <w:rPr>
            <w:noProof/>
            <w:webHidden/>
          </w:rPr>
          <w:fldChar w:fldCharType="separate"/>
        </w:r>
        <w:r>
          <w:rPr>
            <w:noProof/>
            <w:webHidden/>
          </w:rPr>
          <w:t>64</w:t>
        </w:r>
        <w:r>
          <w:rPr>
            <w:noProof/>
            <w:webHidden/>
          </w:rPr>
          <w:fldChar w:fldCharType="end"/>
        </w:r>
      </w:hyperlink>
    </w:p>
    <w:p w:rsidR="00A06087" w:rsidRDefault="00A06087" w14:paraId="79279823" w14:textId="4226D27D">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58">
        <w:r w:rsidRPr="000039F3">
          <w:rPr>
            <w:rStyle w:val="Hipervnculo"/>
            <w:rFonts w:ascii="Arial" w:hAnsi="Arial" w:cs="Arial"/>
            <w:noProof/>
          </w:rPr>
          <w:t>8.2.1.</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Entrega de la Oferta Administrativa, Oferta Técnica y Oferta Económica</w:t>
        </w:r>
        <w:r>
          <w:rPr>
            <w:noProof/>
            <w:webHidden/>
          </w:rPr>
          <w:tab/>
        </w:r>
        <w:r>
          <w:rPr>
            <w:noProof/>
            <w:webHidden/>
          </w:rPr>
          <w:fldChar w:fldCharType="begin"/>
        </w:r>
        <w:r>
          <w:rPr>
            <w:noProof/>
            <w:webHidden/>
          </w:rPr>
          <w:instrText xml:space="preserve"> PAGEREF _Toc202338758 \h </w:instrText>
        </w:r>
        <w:r>
          <w:rPr>
            <w:noProof/>
            <w:webHidden/>
          </w:rPr>
        </w:r>
        <w:r>
          <w:rPr>
            <w:noProof/>
            <w:webHidden/>
          </w:rPr>
          <w:fldChar w:fldCharType="separate"/>
        </w:r>
        <w:r>
          <w:rPr>
            <w:noProof/>
            <w:webHidden/>
          </w:rPr>
          <w:t>64</w:t>
        </w:r>
        <w:r>
          <w:rPr>
            <w:noProof/>
            <w:webHidden/>
          </w:rPr>
          <w:fldChar w:fldCharType="end"/>
        </w:r>
      </w:hyperlink>
    </w:p>
    <w:p w:rsidR="00A06087" w:rsidRDefault="00A06087" w14:paraId="7F0472A5" w14:textId="6D4F2AA0">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59">
        <w:r w:rsidRPr="000039F3">
          <w:rPr>
            <w:rStyle w:val="Hipervnculo"/>
            <w:rFonts w:ascii="Arial" w:hAnsi="Arial" w:cs="Arial"/>
            <w:noProof/>
          </w:rPr>
          <w:t>8.2.2.</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Entrega de las Garantías</w:t>
        </w:r>
        <w:r>
          <w:rPr>
            <w:noProof/>
            <w:webHidden/>
          </w:rPr>
          <w:tab/>
        </w:r>
        <w:r>
          <w:rPr>
            <w:noProof/>
            <w:webHidden/>
          </w:rPr>
          <w:fldChar w:fldCharType="begin"/>
        </w:r>
        <w:r>
          <w:rPr>
            <w:noProof/>
            <w:webHidden/>
          </w:rPr>
          <w:instrText xml:space="preserve"> PAGEREF _Toc202338759 \h </w:instrText>
        </w:r>
        <w:r>
          <w:rPr>
            <w:noProof/>
            <w:webHidden/>
          </w:rPr>
        </w:r>
        <w:r>
          <w:rPr>
            <w:noProof/>
            <w:webHidden/>
          </w:rPr>
          <w:fldChar w:fldCharType="separate"/>
        </w:r>
        <w:r>
          <w:rPr>
            <w:noProof/>
            <w:webHidden/>
          </w:rPr>
          <w:t>65</w:t>
        </w:r>
        <w:r>
          <w:rPr>
            <w:noProof/>
            <w:webHidden/>
          </w:rPr>
          <w:fldChar w:fldCharType="end"/>
        </w:r>
      </w:hyperlink>
    </w:p>
    <w:p w:rsidR="00A06087" w:rsidRDefault="00A06087" w14:paraId="68AF257E" w14:textId="0F4FB9F5">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60">
        <w:r w:rsidRPr="000039F3">
          <w:rPr>
            <w:rStyle w:val="Hipervnculo"/>
            <w:rFonts w:ascii="Arial" w:hAnsi="Arial" w:cs="Arial"/>
            <w:noProof/>
          </w:rPr>
          <w:t>8.2.3.</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Mensaje de Confirmación, Carta Conductora y Acta</w:t>
        </w:r>
        <w:r>
          <w:rPr>
            <w:noProof/>
            <w:webHidden/>
          </w:rPr>
          <w:tab/>
        </w:r>
        <w:r>
          <w:rPr>
            <w:noProof/>
            <w:webHidden/>
          </w:rPr>
          <w:fldChar w:fldCharType="begin"/>
        </w:r>
        <w:r>
          <w:rPr>
            <w:noProof/>
            <w:webHidden/>
          </w:rPr>
          <w:instrText xml:space="preserve"> PAGEREF _Toc202338760 \h </w:instrText>
        </w:r>
        <w:r>
          <w:rPr>
            <w:noProof/>
            <w:webHidden/>
          </w:rPr>
        </w:r>
        <w:r>
          <w:rPr>
            <w:noProof/>
            <w:webHidden/>
          </w:rPr>
          <w:fldChar w:fldCharType="separate"/>
        </w:r>
        <w:r>
          <w:rPr>
            <w:noProof/>
            <w:webHidden/>
          </w:rPr>
          <w:t>66</w:t>
        </w:r>
        <w:r>
          <w:rPr>
            <w:noProof/>
            <w:webHidden/>
          </w:rPr>
          <w:fldChar w:fldCharType="end"/>
        </w:r>
      </w:hyperlink>
    </w:p>
    <w:p w:rsidR="00A06087" w:rsidRDefault="00A06087" w14:paraId="223E2EDD" w14:textId="3963AA36">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61">
        <w:r w:rsidRPr="000039F3">
          <w:rPr>
            <w:rStyle w:val="Hipervnculo"/>
            <w:rFonts w:ascii="Arial" w:hAnsi="Arial" w:cs="Arial"/>
            <w:noProof/>
          </w:rPr>
          <w:t>8.3.</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Errores u Omisiones de las Propuestas</w:t>
        </w:r>
        <w:r>
          <w:rPr>
            <w:noProof/>
            <w:webHidden/>
          </w:rPr>
          <w:tab/>
        </w:r>
        <w:r>
          <w:rPr>
            <w:noProof/>
            <w:webHidden/>
          </w:rPr>
          <w:fldChar w:fldCharType="begin"/>
        </w:r>
        <w:r>
          <w:rPr>
            <w:noProof/>
            <w:webHidden/>
          </w:rPr>
          <w:instrText xml:space="preserve"> PAGEREF _Toc202338761 \h </w:instrText>
        </w:r>
        <w:r>
          <w:rPr>
            <w:noProof/>
            <w:webHidden/>
          </w:rPr>
        </w:r>
        <w:r>
          <w:rPr>
            <w:noProof/>
            <w:webHidden/>
          </w:rPr>
          <w:fldChar w:fldCharType="separate"/>
        </w:r>
        <w:r>
          <w:rPr>
            <w:noProof/>
            <w:webHidden/>
          </w:rPr>
          <w:t>66</w:t>
        </w:r>
        <w:r>
          <w:rPr>
            <w:noProof/>
            <w:webHidden/>
          </w:rPr>
          <w:fldChar w:fldCharType="end"/>
        </w:r>
      </w:hyperlink>
    </w:p>
    <w:p w:rsidR="00A06087" w:rsidRDefault="00A06087" w14:paraId="469890D4" w14:textId="056DE1B9">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62">
        <w:r w:rsidRPr="000039F3">
          <w:rPr>
            <w:rStyle w:val="Hipervnculo"/>
            <w:rFonts w:ascii="Arial" w:hAnsi="Arial" w:cs="Arial"/>
            <w:noProof/>
          </w:rPr>
          <w:t>8.4.</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Comunicaciones</w:t>
        </w:r>
        <w:r>
          <w:rPr>
            <w:noProof/>
            <w:webHidden/>
          </w:rPr>
          <w:tab/>
        </w:r>
        <w:r>
          <w:rPr>
            <w:noProof/>
            <w:webHidden/>
          </w:rPr>
          <w:fldChar w:fldCharType="begin"/>
        </w:r>
        <w:r>
          <w:rPr>
            <w:noProof/>
            <w:webHidden/>
          </w:rPr>
          <w:instrText xml:space="preserve"> PAGEREF _Toc202338762 \h </w:instrText>
        </w:r>
        <w:r>
          <w:rPr>
            <w:noProof/>
            <w:webHidden/>
          </w:rPr>
        </w:r>
        <w:r>
          <w:rPr>
            <w:noProof/>
            <w:webHidden/>
          </w:rPr>
          <w:fldChar w:fldCharType="separate"/>
        </w:r>
        <w:r>
          <w:rPr>
            <w:noProof/>
            <w:webHidden/>
          </w:rPr>
          <w:t>67</w:t>
        </w:r>
        <w:r>
          <w:rPr>
            <w:noProof/>
            <w:webHidden/>
          </w:rPr>
          <w:fldChar w:fldCharType="end"/>
        </w:r>
      </w:hyperlink>
    </w:p>
    <w:p w:rsidR="00A06087" w:rsidRDefault="00A06087" w14:paraId="65F8E5DC" w14:textId="3BEA5D1B">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63">
        <w:r w:rsidRPr="000039F3">
          <w:rPr>
            <w:rStyle w:val="Hipervnculo"/>
            <w:rFonts w:ascii="Arial" w:hAnsi="Arial"/>
            <w:noProof/>
            <w14:scene3d>
              <w14:camera w14:prst="orthographicFront"/>
              <w14:lightRig w14:rig="threePt" w14:dir="t">
                <w14:rot w14:lat="0" w14:lon="0" w14:rev="0"/>
              </w14:lightRig>
            </w14:scene3d>
          </w:rPr>
          <w:t>9.</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APERTURA Y EVALUACIÓN DE LAS PROPUESTAS</w:t>
        </w:r>
        <w:r>
          <w:rPr>
            <w:noProof/>
            <w:webHidden/>
          </w:rPr>
          <w:tab/>
        </w:r>
        <w:r>
          <w:rPr>
            <w:noProof/>
            <w:webHidden/>
          </w:rPr>
          <w:fldChar w:fldCharType="begin"/>
        </w:r>
        <w:r>
          <w:rPr>
            <w:noProof/>
            <w:webHidden/>
          </w:rPr>
          <w:instrText xml:space="preserve"> PAGEREF _Toc202338763 \h </w:instrText>
        </w:r>
        <w:r>
          <w:rPr>
            <w:noProof/>
            <w:webHidden/>
          </w:rPr>
        </w:r>
        <w:r>
          <w:rPr>
            <w:noProof/>
            <w:webHidden/>
          </w:rPr>
          <w:fldChar w:fldCharType="separate"/>
        </w:r>
        <w:r>
          <w:rPr>
            <w:noProof/>
            <w:webHidden/>
          </w:rPr>
          <w:t>69</w:t>
        </w:r>
        <w:r>
          <w:rPr>
            <w:noProof/>
            <w:webHidden/>
          </w:rPr>
          <w:fldChar w:fldCharType="end"/>
        </w:r>
      </w:hyperlink>
    </w:p>
    <w:p w:rsidR="00A06087" w:rsidRDefault="00A06087" w14:paraId="189728C1" w14:textId="67772207">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64">
        <w:r w:rsidRPr="000039F3">
          <w:rPr>
            <w:rStyle w:val="Hipervnculo"/>
            <w:rFonts w:ascii="Arial" w:hAnsi="Arial" w:cs="Arial"/>
            <w:noProof/>
          </w:rPr>
          <w:t>9.1.</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Procedimiento General de Apertura y Evaluación de las Propuestas</w:t>
        </w:r>
        <w:r>
          <w:rPr>
            <w:noProof/>
            <w:webHidden/>
          </w:rPr>
          <w:tab/>
        </w:r>
        <w:r>
          <w:rPr>
            <w:noProof/>
            <w:webHidden/>
          </w:rPr>
          <w:fldChar w:fldCharType="begin"/>
        </w:r>
        <w:r>
          <w:rPr>
            <w:noProof/>
            <w:webHidden/>
          </w:rPr>
          <w:instrText xml:space="preserve"> PAGEREF _Toc202338764 \h </w:instrText>
        </w:r>
        <w:r>
          <w:rPr>
            <w:noProof/>
            <w:webHidden/>
          </w:rPr>
        </w:r>
        <w:r>
          <w:rPr>
            <w:noProof/>
            <w:webHidden/>
          </w:rPr>
          <w:fldChar w:fldCharType="separate"/>
        </w:r>
        <w:r>
          <w:rPr>
            <w:noProof/>
            <w:webHidden/>
          </w:rPr>
          <w:t>69</w:t>
        </w:r>
        <w:r>
          <w:rPr>
            <w:noProof/>
            <w:webHidden/>
          </w:rPr>
          <w:fldChar w:fldCharType="end"/>
        </w:r>
      </w:hyperlink>
    </w:p>
    <w:p w:rsidR="00A06087" w:rsidRDefault="00A06087" w14:paraId="7A0322F1" w14:textId="0E34BE2C">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65">
        <w:r w:rsidRPr="000039F3">
          <w:rPr>
            <w:rStyle w:val="Hipervnculo"/>
            <w:rFonts w:ascii="Arial" w:hAnsi="Arial" w:cs="Arial"/>
            <w:noProof/>
          </w:rPr>
          <w:t>9.2.</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Apertura y Evaluación de las Ofertas Administrativas y Técnicas.</w:t>
        </w:r>
        <w:r>
          <w:rPr>
            <w:noProof/>
            <w:webHidden/>
          </w:rPr>
          <w:tab/>
        </w:r>
        <w:r>
          <w:rPr>
            <w:noProof/>
            <w:webHidden/>
          </w:rPr>
          <w:fldChar w:fldCharType="begin"/>
        </w:r>
        <w:r>
          <w:rPr>
            <w:noProof/>
            <w:webHidden/>
          </w:rPr>
          <w:instrText xml:space="preserve"> PAGEREF _Toc202338765 \h </w:instrText>
        </w:r>
        <w:r>
          <w:rPr>
            <w:noProof/>
            <w:webHidden/>
          </w:rPr>
        </w:r>
        <w:r>
          <w:rPr>
            <w:noProof/>
            <w:webHidden/>
          </w:rPr>
          <w:fldChar w:fldCharType="separate"/>
        </w:r>
        <w:r>
          <w:rPr>
            <w:noProof/>
            <w:webHidden/>
          </w:rPr>
          <w:t>69</w:t>
        </w:r>
        <w:r>
          <w:rPr>
            <w:noProof/>
            <w:webHidden/>
          </w:rPr>
          <w:fldChar w:fldCharType="end"/>
        </w:r>
      </w:hyperlink>
    </w:p>
    <w:p w:rsidR="00A06087" w:rsidRDefault="00A06087" w14:paraId="6560658B" w14:textId="2A4D9262">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66">
        <w:r w:rsidRPr="000039F3">
          <w:rPr>
            <w:rStyle w:val="Hipervnculo"/>
            <w:rFonts w:ascii="Arial" w:hAnsi="Arial" w:cs="Arial"/>
            <w:noProof/>
          </w:rPr>
          <w:t>9.2.1.</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Acto de Apertura de las Ofertas Administrativas y Técnicas</w:t>
        </w:r>
        <w:r>
          <w:rPr>
            <w:noProof/>
            <w:webHidden/>
          </w:rPr>
          <w:tab/>
        </w:r>
        <w:r>
          <w:rPr>
            <w:noProof/>
            <w:webHidden/>
          </w:rPr>
          <w:fldChar w:fldCharType="begin"/>
        </w:r>
        <w:r>
          <w:rPr>
            <w:noProof/>
            <w:webHidden/>
          </w:rPr>
          <w:instrText xml:space="preserve"> PAGEREF _Toc202338766 \h </w:instrText>
        </w:r>
        <w:r>
          <w:rPr>
            <w:noProof/>
            <w:webHidden/>
          </w:rPr>
        </w:r>
        <w:r>
          <w:rPr>
            <w:noProof/>
            <w:webHidden/>
          </w:rPr>
          <w:fldChar w:fldCharType="separate"/>
        </w:r>
        <w:r>
          <w:rPr>
            <w:noProof/>
            <w:webHidden/>
          </w:rPr>
          <w:t>69</w:t>
        </w:r>
        <w:r>
          <w:rPr>
            <w:noProof/>
            <w:webHidden/>
          </w:rPr>
          <w:fldChar w:fldCharType="end"/>
        </w:r>
      </w:hyperlink>
    </w:p>
    <w:p w:rsidR="00A06087" w:rsidRDefault="00A06087" w14:paraId="3E247836" w14:textId="70DECD7C">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67">
        <w:r w:rsidRPr="000039F3">
          <w:rPr>
            <w:rStyle w:val="Hipervnculo"/>
            <w:rFonts w:ascii="Arial" w:hAnsi="Arial" w:cs="Arial"/>
            <w:noProof/>
          </w:rPr>
          <w:t>9.2.2.</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Evaluación de la Oferta Administrativa</w:t>
        </w:r>
        <w:r>
          <w:rPr>
            <w:noProof/>
            <w:webHidden/>
          </w:rPr>
          <w:tab/>
        </w:r>
        <w:r>
          <w:rPr>
            <w:noProof/>
            <w:webHidden/>
          </w:rPr>
          <w:fldChar w:fldCharType="begin"/>
        </w:r>
        <w:r>
          <w:rPr>
            <w:noProof/>
            <w:webHidden/>
          </w:rPr>
          <w:instrText xml:space="preserve"> PAGEREF _Toc202338767 \h </w:instrText>
        </w:r>
        <w:r>
          <w:rPr>
            <w:noProof/>
            <w:webHidden/>
          </w:rPr>
        </w:r>
        <w:r>
          <w:rPr>
            <w:noProof/>
            <w:webHidden/>
          </w:rPr>
          <w:fldChar w:fldCharType="separate"/>
        </w:r>
        <w:r>
          <w:rPr>
            <w:noProof/>
            <w:webHidden/>
          </w:rPr>
          <w:t>70</w:t>
        </w:r>
        <w:r>
          <w:rPr>
            <w:noProof/>
            <w:webHidden/>
          </w:rPr>
          <w:fldChar w:fldCharType="end"/>
        </w:r>
      </w:hyperlink>
    </w:p>
    <w:p w:rsidR="00A06087" w:rsidRDefault="00A06087" w14:paraId="18248CFB" w14:textId="3146A96B">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68">
        <w:r w:rsidRPr="000039F3">
          <w:rPr>
            <w:rStyle w:val="Hipervnculo"/>
            <w:rFonts w:ascii="Arial" w:hAnsi="Arial" w:cs="Arial"/>
            <w:noProof/>
          </w:rPr>
          <w:t>9.2.3.</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Evaluación de la Oferta Técnica</w:t>
        </w:r>
        <w:r>
          <w:rPr>
            <w:noProof/>
            <w:webHidden/>
          </w:rPr>
          <w:tab/>
        </w:r>
        <w:r>
          <w:rPr>
            <w:noProof/>
            <w:webHidden/>
          </w:rPr>
          <w:fldChar w:fldCharType="begin"/>
        </w:r>
        <w:r>
          <w:rPr>
            <w:noProof/>
            <w:webHidden/>
          </w:rPr>
          <w:instrText xml:space="preserve"> PAGEREF _Toc202338768 \h </w:instrText>
        </w:r>
        <w:r>
          <w:rPr>
            <w:noProof/>
            <w:webHidden/>
          </w:rPr>
        </w:r>
        <w:r>
          <w:rPr>
            <w:noProof/>
            <w:webHidden/>
          </w:rPr>
          <w:fldChar w:fldCharType="separate"/>
        </w:r>
        <w:r>
          <w:rPr>
            <w:noProof/>
            <w:webHidden/>
          </w:rPr>
          <w:t>76</w:t>
        </w:r>
        <w:r>
          <w:rPr>
            <w:noProof/>
            <w:webHidden/>
          </w:rPr>
          <w:fldChar w:fldCharType="end"/>
        </w:r>
      </w:hyperlink>
    </w:p>
    <w:p w:rsidR="00A06087" w:rsidRDefault="00A06087" w14:paraId="4D413919" w14:textId="2D052A3C">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69">
        <w:r w:rsidRPr="000039F3">
          <w:rPr>
            <w:rStyle w:val="Hipervnculo"/>
            <w:rFonts w:ascii="Arial" w:hAnsi="Arial" w:cs="Arial"/>
            <w:noProof/>
          </w:rPr>
          <w:t>9.3.</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Apertura y Evaluación de la Oferta Económica</w:t>
        </w:r>
        <w:r>
          <w:rPr>
            <w:noProof/>
            <w:webHidden/>
          </w:rPr>
          <w:tab/>
        </w:r>
        <w:r>
          <w:rPr>
            <w:noProof/>
            <w:webHidden/>
          </w:rPr>
          <w:fldChar w:fldCharType="begin"/>
        </w:r>
        <w:r>
          <w:rPr>
            <w:noProof/>
            <w:webHidden/>
          </w:rPr>
          <w:instrText xml:space="preserve"> PAGEREF _Toc202338769 \h </w:instrText>
        </w:r>
        <w:r>
          <w:rPr>
            <w:noProof/>
            <w:webHidden/>
          </w:rPr>
        </w:r>
        <w:r>
          <w:rPr>
            <w:noProof/>
            <w:webHidden/>
          </w:rPr>
          <w:fldChar w:fldCharType="separate"/>
        </w:r>
        <w:r>
          <w:rPr>
            <w:noProof/>
            <w:webHidden/>
          </w:rPr>
          <w:t>79</w:t>
        </w:r>
        <w:r>
          <w:rPr>
            <w:noProof/>
            <w:webHidden/>
          </w:rPr>
          <w:fldChar w:fldCharType="end"/>
        </w:r>
      </w:hyperlink>
    </w:p>
    <w:p w:rsidR="00A06087" w:rsidRDefault="00A06087" w14:paraId="5A384B99" w14:textId="2DA4242F">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70">
        <w:r w:rsidRPr="000039F3">
          <w:rPr>
            <w:rStyle w:val="Hipervnculo"/>
            <w:rFonts w:ascii="Arial" w:hAnsi="Arial" w:cs="Arial"/>
            <w:noProof/>
          </w:rPr>
          <w:t>9.3.1.</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Acto de Apertura de la Oferta Económica</w:t>
        </w:r>
        <w:r>
          <w:rPr>
            <w:noProof/>
            <w:webHidden/>
          </w:rPr>
          <w:tab/>
        </w:r>
        <w:r>
          <w:rPr>
            <w:noProof/>
            <w:webHidden/>
          </w:rPr>
          <w:fldChar w:fldCharType="begin"/>
        </w:r>
        <w:r>
          <w:rPr>
            <w:noProof/>
            <w:webHidden/>
          </w:rPr>
          <w:instrText xml:space="preserve"> PAGEREF _Toc202338770 \h </w:instrText>
        </w:r>
        <w:r>
          <w:rPr>
            <w:noProof/>
            <w:webHidden/>
          </w:rPr>
        </w:r>
        <w:r>
          <w:rPr>
            <w:noProof/>
            <w:webHidden/>
          </w:rPr>
          <w:fldChar w:fldCharType="separate"/>
        </w:r>
        <w:r>
          <w:rPr>
            <w:noProof/>
            <w:webHidden/>
          </w:rPr>
          <w:t>79</w:t>
        </w:r>
        <w:r>
          <w:rPr>
            <w:noProof/>
            <w:webHidden/>
          </w:rPr>
          <w:fldChar w:fldCharType="end"/>
        </w:r>
      </w:hyperlink>
    </w:p>
    <w:p w:rsidR="00A06087" w:rsidRDefault="00A06087" w14:paraId="3CB90C6A" w14:textId="42F89A3C">
      <w:pPr>
        <w:pStyle w:val="TDC3"/>
        <w:tabs>
          <w:tab w:val="right" w:leader="dot" w:pos="10070"/>
        </w:tabs>
        <w:rPr>
          <w:rFonts w:asciiTheme="minorHAnsi" w:hAnsiTheme="minorHAnsi" w:eastAsiaTheme="minorEastAsia" w:cstheme="minorBidi"/>
          <w:noProof/>
          <w:kern w:val="2"/>
          <w:sz w:val="24"/>
          <w:szCs w:val="24"/>
          <w:lang w:val="es-CL" w:eastAsia="es-CL"/>
          <w14:ligatures w14:val="standardContextual"/>
        </w:rPr>
      </w:pPr>
      <w:hyperlink w:history="1" w:anchor="_Toc202338771">
        <w:r w:rsidRPr="000039F3">
          <w:rPr>
            <w:rStyle w:val="Hipervnculo"/>
            <w:rFonts w:ascii="Arial" w:hAnsi="Arial" w:cs="Arial"/>
            <w:noProof/>
          </w:rPr>
          <w:t>9.3.2.</w:t>
        </w:r>
        <w:r>
          <w:rPr>
            <w:rFonts w:asciiTheme="minorHAnsi" w:hAnsiTheme="minorHAnsi" w:eastAsiaTheme="minorEastAsia" w:cstheme="minorBidi"/>
            <w:noProof/>
            <w:kern w:val="2"/>
            <w:sz w:val="24"/>
            <w:szCs w:val="24"/>
            <w:lang w:val="es-CL" w:eastAsia="es-CL"/>
            <w14:ligatures w14:val="standardContextual"/>
          </w:rPr>
          <w:tab/>
        </w:r>
        <w:r w:rsidRPr="000039F3">
          <w:rPr>
            <w:rStyle w:val="Hipervnculo"/>
            <w:rFonts w:ascii="Arial" w:hAnsi="Arial" w:cs="Arial"/>
            <w:noProof/>
          </w:rPr>
          <w:t>Evaluación de la Oferta Económica</w:t>
        </w:r>
        <w:r>
          <w:rPr>
            <w:noProof/>
            <w:webHidden/>
          </w:rPr>
          <w:tab/>
        </w:r>
        <w:r>
          <w:rPr>
            <w:noProof/>
            <w:webHidden/>
          </w:rPr>
          <w:fldChar w:fldCharType="begin"/>
        </w:r>
        <w:r>
          <w:rPr>
            <w:noProof/>
            <w:webHidden/>
          </w:rPr>
          <w:instrText xml:space="preserve"> PAGEREF _Toc202338771 \h </w:instrText>
        </w:r>
        <w:r>
          <w:rPr>
            <w:noProof/>
            <w:webHidden/>
          </w:rPr>
        </w:r>
        <w:r>
          <w:rPr>
            <w:noProof/>
            <w:webHidden/>
          </w:rPr>
          <w:fldChar w:fldCharType="separate"/>
        </w:r>
        <w:r>
          <w:rPr>
            <w:noProof/>
            <w:webHidden/>
          </w:rPr>
          <w:t>80</w:t>
        </w:r>
        <w:r>
          <w:rPr>
            <w:noProof/>
            <w:webHidden/>
          </w:rPr>
          <w:fldChar w:fldCharType="end"/>
        </w:r>
      </w:hyperlink>
    </w:p>
    <w:p w:rsidR="00A06087" w:rsidRDefault="00A06087" w14:paraId="221E2490" w14:textId="360676B2">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72">
        <w:r w:rsidRPr="000039F3">
          <w:rPr>
            <w:rStyle w:val="Hipervnculo"/>
            <w:rFonts w:ascii="Arial" w:hAnsi="Arial" w:cs="Arial"/>
            <w:noProof/>
          </w:rPr>
          <w:t>9.4.</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Declaración Fuera De Bases</w:t>
        </w:r>
        <w:r>
          <w:rPr>
            <w:noProof/>
            <w:webHidden/>
          </w:rPr>
          <w:tab/>
        </w:r>
        <w:r>
          <w:rPr>
            <w:noProof/>
            <w:webHidden/>
          </w:rPr>
          <w:fldChar w:fldCharType="begin"/>
        </w:r>
        <w:r>
          <w:rPr>
            <w:noProof/>
            <w:webHidden/>
          </w:rPr>
          <w:instrText xml:space="preserve"> PAGEREF _Toc202338772 \h </w:instrText>
        </w:r>
        <w:r>
          <w:rPr>
            <w:noProof/>
            <w:webHidden/>
          </w:rPr>
        </w:r>
        <w:r>
          <w:rPr>
            <w:noProof/>
            <w:webHidden/>
          </w:rPr>
          <w:fldChar w:fldCharType="separate"/>
        </w:r>
        <w:r>
          <w:rPr>
            <w:noProof/>
            <w:webHidden/>
          </w:rPr>
          <w:t>82</w:t>
        </w:r>
        <w:r>
          <w:rPr>
            <w:noProof/>
            <w:webHidden/>
          </w:rPr>
          <w:fldChar w:fldCharType="end"/>
        </w:r>
      </w:hyperlink>
    </w:p>
    <w:p w:rsidR="00A06087" w:rsidRDefault="00A06087" w14:paraId="796D6AEC" w14:textId="10BE7878">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73">
        <w:r w:rsidRPr="000039F3">
          <w:rPr>
            <w:rStyle w:val="Hipervnculo"/>
            <w:rFonts w:ascii="Arial" w:hAnsi="Arial"/>
            <w:noProof/>
            <w14:scene3d>
              <w14:camera w14:prst="orthographicFront"/>
              <w14:lightRig w14:rig="threePt" w14:dir="t">
                <w14:rot w14:lat="0" w14:lon="0" w14:rev="0"/>
              </w14:lightRig>
            </w14:scene3d>
          </w:rPr>
          <w:t>10.</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DE LA ADJUDICACIÓN</w:t>
        </w:r>
        <w:r>
          <w:rPr>
            <w:noProof/>
            <w:webHidden/>
          </w:rPr>
          <w:tab/>
        </w:r>
        <w:r>
          <w:rPr>
            <w:noProof/>
            <w:webHidden/>
          </w:rPr>
          <w:fldChar w:fldCharType="begin"/>
        </w:r>
        <w:r>
          <w:rPr>
            <w:noProof/>
            <w:webHidden/>
          </w:rPr>
          <w:instrText xml:space="preserve"> PAGEREF _Toc202338773 \h </w:instrText>
        </w:r>
        <w:r>
          <w:rPr>
            <w:noProof/>
            <w:webHidden/>
          </w:rPr>
        </w:r>
        <w:r>
          <w:rPr>
            <w:noProof/>
            <w:webHidden/>
          </w:rPr>
          <w:fldChar w:fldCharType="separate"/>
        </w:r>
        <w:r>
          <w:rPr>
            <w:noProof/>
            <w:webHidden/>
          </w:rPr>
          <w:t>84</w:t>
        </w:r>
        <w:r>
          <w:rPr>
            <w:noProof/>
            <w:webHidden/>
          </w:rPr>
          <w:fldChar w:fldCharType="end"/>
        </w:r>
      </w:hyperlink>
    </w:p>
    <w:p w:rsidR="00A06087" w:rsidRDefault="00A06087" w14:paraId="75ABCBEE" w14:textId="50DFFD5D">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74">
        <w:r w:rsidRPr="000039F3">
          <w:rPr>
            <w:rStyle w:val="Hipervnculo"/>
            <w:rFonts w:ascii="Arial" w:hAnsi="Arial" w:cs="Arial"/>
            <w:noProof/>
          </w:rPr>
          <w:t>10.1.</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Acta de Adjudicación</w:t>
        </w:r>
        <w:r>
          <w:rPr>
            <w:noProof/>
            <w:webHidden/>
          </w:rPr>
          <w:tab/>
        </w:r>
        <w:r>
          <w:rPr>
            <w:noProof/>
            <w:webHidden/>
          </w:rPr>
          <w:fldChar w:fldCharType="begin"/>
        </w:r>
        <w:r>
          <w:rPr>
            <w:noProof/>
            <w:webHidden/>
          </w:rPr>
          <w:instrText xml:space="preserve"> PAGEREF _Toc202338774 \h </w:instrText>
        </w:r>
        <w:r>
          <w:rPr>
            <w:noProof/>
            <w:webHidden/>
          </w:rPr>
        </w:r>
        <w:r>
          <w:rPr>
            <w:noProof/>
            <w:webHidden/>
          </w:rPr>
          <w:fldChar w:fldCharType="separate"/>
        </w:r>
        <w:r>
          <w:rPr>
            <w:noProof/>
            <w:webHidden/>
          </w:rPr>
          <w:t>84</w:t>
        </w:r>
        <w:r>
          <w:rPr>
            <w:noProof/>
            <w:webHidden/>
          </w:rPr>
          <w:fldChar w:fldCharType="end"/>
        </w:r>
      </w:hyperlink>
    </w:p>
    <w:p w:rsidR="00A06087" w:rsidRDefault="00A06087" w14:paraId="5ABB4E63" w14:textId="0F4DEAF0">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75">
        <w:r w:rsidRPr="000039F3">
          <w:rPr>
            <w:rStyle w:val="Hipervnculo"/>
            <w:rFonts w:ascii="Arial" w:hAnsi="Arial" w:cs="Arial"/>
            <w:noProof/>
          </w:rPr>
          <w:t>10.2.</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lang w:val="es-ES"/>
          </w:rPr>
          <w:t>Re-adjudicación</w:t>
        </w:r>
        <w:r>
          <w:rPr>
            <w:noProof/>
            <w:webHidden/>
          </w:rPr>
          <w:tab/>
        </w:r>
        <w:r>
          <w:rPr>
            <w:noProof/>
            <w:webHidden/>
          </w:rPr>
          <w:fldChar w:fldCharType="begin"/>
        </w:r>
        <w:r>
          <w:rPr>
            <w:noProof/>
            <w:webHidden/>
          </w:rPr>
          <w:instrText xml:space="preserve"> PAGEREF _Toc202338775 \h </w:instrText>
        </w:r>
        <w:r>
          <w:rPr>
            <w:noProof/>
            <w:webHidden/>
          </w:rPr>
        </w:r>
        <w:r>
          <w:rPr>
            <w:noProof/>
            <w:webHidden/>
          </w:rPr>
          <w:fldChar w:fldCharType="separate"/>
        </w:r>
        <w:r>
          <w:rPr>
            <w:noProof/>
            <w:webHidden/>
          </w:rPr>
          <w:t>85</w:t>
        </w:r>
        <w:r>
          <w:rPr>
            <w:noProof/>
            <w:webHidden/>
          </w:rPr>
          <w:fldChar w:fldCharType="end"/>
        </w:r>
      </w:hyperlink>
    </w:p>
    <w:p w:rsidR="00A06087" w:rsidRDefault="00A06087" w14:paraId="5EBB1F94" w14:textId="54CB09C2">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76">
        <w:r w:rsidRPr="000039F3">
          <w:rPr>
            <w:rStyle w:val="Hipervnculo"/>
            <w:rFonts w:ascii="Arial" w:hAnsi="Arial"/>
            <w:noProof/>
            <w14:scene3d>
              <w14:camera w14:prst="orthographicFront"/>
              <w14:lightRig w14:rig="threePt" w14:dir="t">
                <w14:rot w14:lat="0" w14:lon="0" w14:rev="0"/>
              </w14:lightRig>
            </w14:scene3d>
          </w:rPr>
          <w:t>11.</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LICITACIÓN DESIERTA</w:t>
        </w:r>
        <w:r>
          <w:rPr>
            <w:noProof/>
            <w:webHidden/>
          </w:rPr>
          <w:tab/>
        </w:r>
        <w:r>
          <w:rPr>
            <w:noProof/>
            <w:webHidden/>
          </w:rPr>
          <w:fldChar w:fldCharType="begin"/>
        </w:r>
        <w:r>
          <w:rPr>
            <w:noProof/>
            <w:webHidden/>
          </w:rPr>
          <w:instrText xml:space="preserve"> PAGEREF _Toc202338776 \h </w:instrText>
        </w:r>
        <w:r>
          <w:rPr>
            <w:noProof/>
            <w:webHidden/>
          </w:rPr>
        </w:r>
        <w:r>
          <w:rPr>
            <w:noProof/>
            <w:webHidden/>
          </w:rPr>
          <w:fldChar w:fldCharType="separate"/>
        </w:r>
        <w:r>
          <w:rPr>
            <w:noProof/>
            <w:webHidden/>
          </w:rPr>
          <w:t>87</w:t>
        </w:r>
        <w:r>
          <w:rPr>
            <w:noProof/>
            <w:webHidden/>
          </w:rPr>
          <w:fldChar w:fldCharType="end"/>
        </w:r>
      </w:hyperlink>
    </w:p>
    <w:p w:rsidR="00A06087" w:rsidRDefault="00A06087" w14:paraId="4BB75505" w14:textId="61F7C745">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77">
        <w:r w:rsidRPr="000039F3">
          <w:rPr>
            <w:rStyle w:val="Hipervnculo"/>
            <w:rFonts w:ascii="Arial" w:hAnsi="Arial"/>
            <w:noProof/>
            <w14:scene3d>
              <w14:camera w14:prst="orthographicFront"/>
              <w14:lightRig w14:rig="threePt" w14:dir="t">
                <w14:rot w14:lat="0" w14:lon="0" w14:rev="0"/>
              </w14:lightRig>
            </w14:scene3d>
          </w:rPr>
          <w:t>12.</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OBLIGACIONES DEL ADJUDICATARIO</w:t>
        </w:r>
        <w:r>
          <w:rPr>
            <w:noProof/>
            <w:webHidden/>
          </w:rPr>
          <w:tab/>
        </w:r>
        <w:r>
          <w:rPr>
            <w:noProof/>
            <w:webHidden/>
          </w:rPr>
          <w:fldChar w:fldCharType="begin"/>
        </w:r>
        <w:r>
          <w:rPr>
            <w:noProof/>
            <w:webHidden/>
          </w:rPr>
          <w:instrText xml:space="preserve"> PAGEREF _Toc202338777 \h </w:instrText>
        </w:r>
        <w:r>
          <w:rPr>
            <w:noProof/>
            <w:webHidden/>
          </w:rPr>
        </w:r>
        <w:r>
          <w:rPr>
            <w:noProof/>
            <w:webHidden/>
          </w:rPr>
          <w:fldChar w:fldCharType="separate"/>
        </w:r>
        <w:r>
          <w:rPr>
            <w:noProof/>
            <w:webHidden/>
          </w:rPr>
          <w:t>88</w:t>
        </w:r>
        <w:r>
          <w:rPr>
            <w:noProof/>
            <w:webHidden/>
          </w:rPr>
          <w:fldChar w:fldCharType="end"/>
        </w:r>
      </w:hyperlink>
    </w:p>
    <w:p w:rsidR="00A06087" w:rsidRDefault="00A06087" w14:paraId="53457C01" w14:textId="37D5F213">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78">
        <w:r w:rsidRPr="000039F3">
          <w:rPr>
            <w:rStyle w:val="Hipervnculo"/>
            <w:rFonts w:ascii="Arial" w:hAnsi="Arial" w:cs="Arial"/>
            <w:noProof/>
          </w:rPr>
          <w:t>12.1.</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Obligación de Sociedades Extranjeras de Constituirse como una Sociedad o Agencia en Chile</w:t>
        </w:r>
        <w:r>
          <w:rPr>
            <w:noProof/>
            <w:webHidden/>
          </w:rPr>
          <w:tab/>
        </w:r>
        <w:r>
          <w:rPr>
            <w:noProof/>
            <w:webHidden/>
          </w:rPr>
          <w:fldChar w:fldCharType="begin"/>
        </w:r>
        <w:r>
          <w:rPr>
            <w:noProof/>
            <w:webHidden/>
          </w:rPr>
          <w:instrText xml:space="preserve"> PAGEREF _Toc202338778 \h </w:instrText>
        </w:r>
        <w:r>
          <w:rPr>
            <w:noProof/>
            <w:webHidden/>
          </w:rPr>
        </w:r>
        <w:r>
          <w:rPr>
            <w:noProof/>
            <w:webHidden/>
          </w:rPr>
          <w:fldChar w:fldCharType="separate"/>
        </w:r>
        <w:r>
          <w:rPr>
            <w:noProof/>
            <w:webHidden/>
          </w:rPr>
          <w:t>89</w:t>
        </w:r>
        <w:r>
          <w:rPr>
            <w:noProof/>
            <w:webHidden/>
          </w:rPr>
          <w:fldChar w:fldCharType="end"/>
        </w:r>
      </w:hyperlink>
    </w:p>
    <w:p w:rsidR="00A06087" w:rsidRDefault="00A06087" w14:paraId="2BB30E60" w14:textId="18EEA4BD">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79">
        <w:r w:rsidRPr="000039F3">
          <w:rPr>
            <w:rStyle w:val="Hipervnculo"/>
            <w:rFonts w:ascii="Arial" w:hAnsi="Arial"/>
            <w:noProof/>
            <w14:scene3d>
              <w14:camera w14:prst="orthographicFront"/>
              <w14:lightRig w14:rig="threePt" w14:dir="t">
                <w14:rot w14:lat="0" w14:lon="0" w14:rev="0"/>
              </w14:lightRig>
            </w14:scene3d>
          </w:rPr>
          <w:t>13.</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PARTICIPACIÓN DEL PROPIETARIO EN EL PROCESO DE LICITACIÓN Y EN LA CONSTRUCCIÓN Y EJECUCIÓN DE LAS OBRAS</w:t>
        </w:r>
        <w:r>
          <w:rPr>
            <w:noProof/>
            <w:webHidden/>
          </w:rPr>
          <w:tab/>
        </w:r>
        <w:r>
          <w:rPr>
            <w:noProof/>
            <w:webHidden/>
          </w:rPr>
          <w:fldChar w:fldCharType="begin"/>
        </w:r>
        <w:r>
          <w:rPr>
            <w:noProof/>
            <w:webHidden/>
          </w:rPr>
          <w:instrText xml:space="preserve"> PAGEREF _Toc202338779 \h </w:instrText>
        </w:r>
        <w:r>
          <w:rPr>
            <w:noProof/>
            <w:webHidden/>
          </w:rPr>
        </w:r>
        <w:r>
          <w:rPr>
            <w:noProof/>
            <w:webHidden/>
          </w:rPr>
          <w:fldChar w:fldCharType="separate"/>
        </w:r>
        <w:r>
          <w:rPr>
            <w:noProof/>
            <w:webHidden/>
          </w:rPr>
          <w:t>90</w:t>
        </w:r>
        <w:r>
          <w:rPr>
            <w:noProof/>
            <w:webHidden/>
          </w:rPr>
          <w:fldChar w:fldCharType="end"/>
        </w:r>
      </w:hyperlink>
    </w:p>
    <w:p w:rsidR="00A06087" w:rsidRDefault="00A06087" w14:paraId="0F3B54D1" w14:textId="2FA33321">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80">
        <w:r w:rsidRPr="000039F3">
          <w:rPr>
            <w:rStyle w:val="Hipervnculo"/>
            <w:rFonts w:ascii="Arial" w:hAnsi="Arial"/>
            <w:noProof/>
            <w14:scene3d>
              <w14:camera w14:prst="orthographicFront"/>
              <w14:lightRig w14:rig="threePt" w14:dir="t">
                <w14:rot w14:lat="0" w14:lon="0" w14:rev="0"/>
              </w14:lightRig>
            </w14:scene3d>
          </w:rPr>
          <w:t>14.</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RESPONSABILIDAD E INDEMNIDAD</w:t>
        </w:r>
        <w:r>
          <w:rPr>
            <w:noProof/>
            <w:webHidden/>
          </w:rPr>
          <w:tab/>
        </w:r>
        <w:r>
          <w:rPr>
            <w:noProof/>
            <w:webHidden/>
          </w:rPr>
          <w:fldChar w:fldCharType="begin"/>
        </w:r>
        <w:r>
          <w:rPr>
            <w:noProof/>
            <w:webHidden/>
          </w:rPr>
          <w:instrText xml:space="preserve"> PAGEREF _Toc202338780 \h </w:instrText>
        </w:r>
        <w:r>
          <w:rPr>
            <w:noProof/>
            <w:webHidden/>
          </w:rPr>
        </w:r>
        <w:r>
          <w:rPr>
            <w:noProof/>
            <w:webHidden/>
          </w:rPr>
          <w:fldChar w:fldCharType="separate"/>
        </w:r>
        <w:r>
          <w:rPr>
            <w:noProof/>
            <w:webHidden/>
          </w:rPr>
          <w:t>92</w:t>
        </w:r>
        <w:r>
          <w:rPr>
            <w:noProof/>
            <w:webHidden/>
          </w:rPr>
          <w:fldChar w:fldCharType="end"/>
        </w:r>
      </w:hyperlink>
    </w:p>
    <w:p w:rsidR="00A06087" w:rsidRDefault="00A06087" w14:paraId="72318487" w14:textId="019B8E37">
      <w:pPr>
        <w:pStyle w:val="TDC2"/>
        <w:tabs>
          <w:tab w:val="right" w:leader="dot" w:pos="10070"/>
        </w:tabs>
        <w:rPr>
          <w:rFonts w:asciiTheme="minorHAnsi" w:hAnsiTheme="minorHAnsi" w:eastAsiaTheme="minorEastAsia" w:cstheme="minorBidi"/>
          <w:b w:val="0"/>
          <w:noProof/>
          <w:kern w:val="2"/>
          <w:sz w:val="24"/>
          <w:lang w:val="es-CL" w:eastAsia="es-CL"/>
          <w14:ligatures w14:val="standardContextual"/>
        </w:rPr>
      </w:pPr>
      <w:hyperlink w:history="1" w:anchor="_Toc202338781">
        <w:r w:rsidRPr="000039F3">
          <w:rPr>
            <w:rStyle w:val="Hipervnculo"/>
            <w:rFonts w:ascii="Arial" w:hAnsi="Arial" w:cs="Arial"/>
            <w:noProof/>
          </w:rPr>
          <w:t>14.1.</w:t>
        </w:r>
        <w:r>
          <w:rPr>
            <w:rFonts w:asciiTheme="minorHAnsi" w:hAnsiTheme="minorHAnsi" w:eastAsiaTheme="minorEastAsia" w:cstheme="minorBidi"/>
            <w:b w:val="0"/>
            <w:noProof/>
            <w:kern w:val="2"/>
            <w:sz w:val="24"/>
            <w:lang w:val="es-CL" w:eastAsia="es-CL"/>
            <w14:ligatures w14:val="standardContextual"/>
          </w:rPr>
          <w:tab/>
        </w:r>
        <w:r w:rsidRPr="000039F3">
          <w:rPr>
            <w:rStyle w:val="Hipervnculo"/>
            <w:rFonts w:ascii="Arial" w:hAnsi="Arial" w:cs="Arial"/>
            <w:noProof/>
          </w:rPr>
          <w:t>Responsabilidades para los Adjudicatarios</w:t>
        </w:r>
        <w:r>
          <w:rPr>
            <w:noProof/>
            <w:webHidden/>
          </w:rPr>
          <w:tab/>
        </w:r>
        <w:r>
          <w:rPr>
            <w:noProof/>
            <w:webHidden/>
          </w:rPr>
          <w:fldChar w:fldCharType="begin"/>
        </w:r>
        <w:r>
          <w:rPr>
            <w:noProof/>
            <w:webHidden/>
          </w:rPr>
          <w:instrText xml:space="preserve"> PAGEREF _Toc202338781 \h </w:instrText>
        </w:r>
        <w:r>
          <w:rPr>
            <w:noProof/>
            <w:webHidden/>
          </w:rPr>
        </w:r>
        <w:r>
          <w:rPr>
            <w:noProof/>
            <w:webHidden/>
          </w:rPr>
          <w:fldChar w:fldCharType="separate"/>
        </w:r>
        <w:r>
          <w:rPr>
            <w:noProof/>
            <w:webHidden/>
          </w:rPr>
          <w:t>92</w:t>
        </w:r>
        <w:r>
          <w:rPr>
            <w:noProof/>
            <w:webHidden/>
          </w:rPr>
          <w:fldChar w:fldCharType="end"/>
        </w:r>
      </w:hyperlink>
    </w:p>
    <w:p w:rsidR="00A06087" w:rsidRDefault="00A06087" w14:paraId="70B62E7E" w14:textId="1953325F">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82">
        <w:r w:rsidRPr="000039F3">
          <w:rPr>
            <w:rStyle w:val="Hipervnculo"/>
            <w:rFonts w:ascii="Arial" w:hAnsi="Arial"/>
            <w:noProof/>
            <w14:scene3d>
              <w14:camera w14:prst="orthographicFront"/>
              <w14:lightRig w14:rig="threePt" w14:dir="t">
                <w14:rot w14:lat="0" w14:lon="0" w14:rev="0"/>
              </w14:lightRig>
            </w14:scene3d>
          </w:rPr>
          <w:t>15.</w:t>
        </w:r>
        <w:r>
          <w:rPr>
            <w:rFonts w:asciiTheme="minorHAnsi" w:hAnsiTheme="minorHAnsi" w:eastAsiaTheme="minorEastAsia" w:cstheme="minorBidi"/>
            <w:b w:val="0"/>
            <w:caps w:val="0"/>
            <w:noProof/>
            <w:kern w:val="2"/>
            <w:sz w:val="24"/>
            <w:szCs w:val="24"/>
            <w:lang w:val="es-CL" w:eastAsia="es-CL"/>
            <w14:ligatures w14:val="standardContextual"/>
          </w:rPr>
          <w:tab/>
        </w:r>
        <w:r w:rsidRPr="000039F3">
          <w:rPr>
            <w:rStyle w:val="Hipervnculo"/>
            <w:rFonts w:ascii="Arial" w:hAnsi="Arial" w:cs="Arial"/>
            <w:noProof/>
          </w:rPr>
          <w:t>DECRETO DE ADJUDICACIÓN QUE FIJA LA EMPRESA ADJUDICATARIA ENCARGADA DE LA CONSTRUCCIÓN Y EJECUCIÓN DE LAS OBRAS DE AMPLIACIÓN LICITADAS</w:t>
        </w:r>
        <w:r>
          <w:rPr>
            <w:noProof/>
            <w:webHidden/>
          </w:rPr>
          <w:tab/>
        </w:r>
        <w:r>
          <w:rPr>
            <w:noProof/>
            <w:webHidden/>
          </w:rPr>
          <w:fldChar w:fldCharType="begin"/>
        </w:r>
        <w:r>
          <w:rPr>
            <w:noProof/>
            <w:webHidden/>
          </w:rPr>
          <w:instrText xml:space="preserve"> PAGEREF _Toc202338782 \h </w:instrText>
        </w:r>
        <w:r>
          <w:rPr>
            <w:noProof/>
            <w:webHidden/>
          </w:rPr>
        </w:r>
        <w:r>
          <w:rPr>
            <w:noProof/>
            <w:webHidden/>
          </w:rPr>
          <w:fldChar w:fldCharType="separate"/>
        </w:r>
        <w:r>
          <w:rPr>
            <w:noProof/>
            <w:webHidden/>
          </w:rPr>
          <w:t>94</w:t>
        </w:r>
        <w:r>
          <w:rPr>
            <w:noProof/>
            <w:webHidden/>
          </w:rPr>
          <w:fldChar w:fldCharType="end"/>
        </w:r>
      </w:hyperlink>
    </w:p>
    <w:p w:rsidR="00A06087" w:rsidRDefault="00A06087" w14:paraId="182296EE" w14:textId="1119206B">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83">
        <w:r w:rsidRPr="000039F3">
          <w:rPr>
            <w:rStyle w:val="Hipervnculo"/>
            <w:rFonts w:ascii="Arial" w:hAnsi="Arial" w:cs="Arial"/>
            <w:noProof/>
          </w:rPr>
          <w:t>Anexo N°1</w:t>
        </w:r>
        <w:r>
          <w:rPr>
            <w:noProof/>
            <w:webHidden/>
          </w:rPr>
          <w:tab/>
        </w:r>
        <w:r>
          <w:rPr>
            <w:noProof/>
            <w:webHidden/>
          </w:rPr>
          <w:fldChar w:fldCharType="begin"/>
        </w:r>
        <w:r>
          <w:rPr>
            <w:noProof/>
            <w:webHidden/>
          </w:rPr>
          <w:instrText xml:space="preserve"> PAGEREF _Toc202338783 \h </w:instrText>
        </w:r>
        <w:r>
          <w:rPr>
            <w:noProof/>
            <w:webHidden/>
          </w:rPr>
        </w:r>
        <w:r>
          <w:rPr>
            <w:noProof/>
            <w:webHidden/>
          </w:rPr>
          <w:fldChar w:fldCharType="separate"/>
        </w:r>
        <w:r>
          <w:rPr>
            <w:noProof/>
            <w:webHidden/>
          </w:rPr>
          <w:t>95</w:t>
        </w:r>
        <w:r>
          <w:rPr>
            <w:noProof/>
            <w:webHidden/>
          </w:rPr>
          <w:fldChar w:fldCharType="end"/>
        </w:r>
      </w:hyperlink>
    </w:p>
    <w:p w:rsidR="00A06087" w:rsidRDefault="00A06087" w14:paraId="0204E562" w14:textId="15058EE4">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84">
        <w:r w:rsidRPr="000039F3">
          <w:rPr>
            <w:rStyle w:val="Hipervnculo"/>
            <w:rFonts w:ascii="Arial" w:hAnsi="Arial" w:cs="Arial"/>
            <w:noProof/>
            <w:lang w:val="pt-BR"/>
          </w:rPr>
          <w:t>Anexo N°2</w:t>
        </w:r>
        <w:r>
          <w:rPr>
            <w:noProof/>
            <w:webHidden/>
          </w:rPr>
          <w:tab/>
        </w:r>
        <w:r>
          <w:rPr>
            <w:noProof/>
            <w:webHidden/>
          </w:rPr>
          <w:fldChar w:fldCharType="begin"/>
        </w:r>
        <w:r>
          <w:rPr>
            <w:noProof/>
            <w:webHidden/>
          </w:rPr>
          <w:instrText xml:space="preserve"> PAGEREF _Toc202338784 \h </w:instrText>
        </w:r>
        <w:r>
          <w:rPr>
            <w:noProof/>
            <w:webHidden/>
          </w:rPr>
        </w:r>
        <w:r>
          <w:rPr>
            <w:noProof/>
            <w:webHidden/>
          </w:rPr>
          <w:fldChar w:fldCharType="separate"/>
        </w:r>
        <w:r>
          <w:rPr>
            <w:noProof/>
            <w:webHidden/>
          </w:rPr>
          <w:t>99</w:t>
        </w:r>
        <w:r>
          <w:rPr>
            <w:noProof/>
            <w:webHidden/>
          </w:rPr>
          <w:fldChar w:fldCharType="end"/>
        </w:r>
      </w:hyperlink>
    </w:p>
    <w:p w:rsidR="00A06087" w:rsidRDefault="00A06087" w14:paraId="10E08791" w14:textId="7E2E7B87">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85">
        <w:r w:rsidRPr="000039F3">
          <w:rPr>
            <w:rStyle w:val="Hipervnculo"/>
            <w:rFonts w:ascii="Arial" w:hAnsi="Arial" w:cs="Arial"/>
            <w:noProof/>
          </w:rPr>
          <w:t>Anexo N°3</w:t>
        </w:r>
        <w:r>
          <w:rPr>
            <w:noProof/>
            <w:webHidden/>
          </w:rPr>
          <w:tab/>
        </w:r>
        <w:r>
          <w:rPr>
            <w:noProof/>
            <w:webHidden/>
          </w:rPr>
          <w:fldChar w:fldCharType="begin"/>
        </w:r>
        <w:r>
          <w:rPr>
            <w:noProof/>
            <w:webHidden/>
          </w:rPr>
          <w:instrText xml:space="preserve"> PAGEREF _Toc202338785 \h </w:instrText>
        </w:r>
        <w:r>
          <w:rPr>
            <w:noProof/>
            <w:webHidden/>
          </w:rPr>
        </w:r>
        <w:r>
          <w:rPr>
            <w:noProof/>
            <w:webHidden/>
          </w:rPr>
          <w:fldChar w:fldCharType="separate"/>
        </w:r>
        <w:r>
          <w:rPr>
            <w:noProof/>
            <w:webHidden/>
          </w:rPr>
          <w:t>100</w:t>
        </w:r>
        <w:r>
          <w:rPr>
            <w:noProof/>
            <w:webHidden/>
          </w:rPr>
          <w:fldChar w:fldCharType="end"/>
        </w:r>
      </w:hyperlink>
    </w:p>
    <w:p w:rsidR="00A06087" w:rsidRDefault="00A06087" w14:paraId="10BD8A8A" w14:textId="0EDED1B3">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86">
        <w:r w:rsidRPr="000039F3">
          <w:rPr>
            <w:rStyle w:val="Hipervnculo"/>
            <w:rFonts w:ascii="Arial" w:hAnsi="Arial" w:cs="Arial"/>
            <w:noProof/>
            <w:lang w:val="pt-BR"/>
          </w:rPr>
          <w:t>Anexo N°4</w:t>
        </w:r>
        <w:r>
          <w:rPr>
            <w:noProof/>
            <w:webHidden/>
          </w:rPr>
          <w:tab/>
        </w:r>
        <w:r>
          <w:rPr>
            <w:noProof/>
            <w:webHidden/>
          </w:rPr>
          <w:fldChar w:fldCharType="begin"/>
        </w:r>
        <w:r>
          <w:rPr>
            <w:noProof/>
            <w:webHidden/>
          </w:rPr>
          <w:instrText xml:space="preserve"> PAGEREF _Toc202338786 \h </w:instrText>
        </w:r>
        <w:r>
          <w:rPr>
            <w:noProof/>
            <w:webHidden/>
          </w:rPr>
        </w:r>
        <w:r>
          <w:rPr>
            <w:noProof/>
            <w:webHidden/>
          </w:rPr>
          <w:fldChar w:fldCharType="separate"/>
        </w:r>
        <w:r>
          <w:rPr>
            <w:noProof/>
            <w:webHidden/>
          </w:rPr>
          <w:t>101</w:t>
        </w:r>
        <w:r>
          <w:rPr>
            <w:noProof/>
            <w:webHidden/>
          </w:rPr>
          <w:fldChar w:fldCharType="end"/>
        </w:r>
      </w:hyperlink>
    </w:p>
    <w:p w:rsidR="00A06087" w:rsidRDefault="00A06087" w14:paraId="527897D7" w14:textId="75D7E86A">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87">
        <w:r w:rsidRPr="000039F3">
          <w:rPr>
            <w:rStyle w:val="Hipervnculo"/>
            <w:rFonts w:ascii="Arial" w:hAnsi="Arial" w:cs="Arial"/>
            <w:noProof/>
            <w:lang w:val="pt-BR"/>
          </w:rPr>
          <w:t>Anexo N°5</w:t>
        </w:r>
        <w:r>
          <w:rPr>
            <w:noProof/>
            <w:webHidden/>
          </w:rPr>
          <w:tab/>
        </w:r>
        <w:r>
          <w:rPr>
            <w:noProof/>
            <w:webHidden/>
          </w:rPr>
          <w:fldChar w:fldCharType="begin"/>
        </w:r>
        <w:r>
          <w:rPr>
            <w:noProof/>
            <w:webHidden/>
          </w:rPr>
          <w:instrText xml:space="preserve"> PAGEREF _Toc202338787 \h </w:instrText>
        </w:r>
        <w:r>
          <w:rPr>
            <w:noProof/>
            <w:webHidden/>
          </w:rPr>
        </w:r>
        <w:r>
          <w:rPr>
            <w:noProof/>
            <w:webHidden/>
          </w:rPr>
          <w:fldChar w:fldCharType="separate"/>
        </w:r>
        <w:r>
          <w:rPr>
            <w:noProof/>
            <w:webHidden/>
          </w:rPr>
          <w:t>102</w:t>
        </w:r>
        <w:r>
          <w:rPr>
            <w:noProof/>
            <w:webHidden/>
          </w:rPr>
          <w:fldChar w:fldCharType="end"/>
        </w:r>
      </w:hyperlink>
    </w:p>
    <w:p w:rsidR="00A06087" w:rsidRDefault="00A06087" w14:paraId="7765E66C" w14:textId="43E82F50">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88">
        <w:r w:rsidRPr="000039F3">
          <w:rPr>
            <w:rStyle w:val="Hipervnculo"/>
            <w:rFonts w:ascii="Arial" w:hAnsi="Arial" w:cs="Arial"/>
            <w:noProof/>
          </w:rPr>
          <w:t>Anexo N°6</w:t>
        </w:r>
        <w:r>
          <w:rPr>
            <w:noProof/>
            <w:webHidden/>
          </w:rPr>
          <w:tab/>
        </w:r>
        <w:r>
          <w:rPr>
            <w:noProof/>
            <w:webHidden/>
          </w:rPr>
          <w:fldChar w:fldCharType="begin"/>
        </w:r>
        <w:r>
          <w:rPr>
            <w:noProof/>
            <w:webHidden/>
          </w:rPr>
          <w:instrText xml:space="preserve"> PAGEREF _Toc202338788 \h </w:instrText>
        </w:r>
        <w:r>
          <w:rPr>
            <w:noProof/>
            <w:webHidden/>
          </w:rPr>
        </w:r>
        <w:r>
          <w:rPr>
            <w:noProof/>
            <w:webHidden/>
          </w:rPr>
          <w:fldChar w:fldCharType="separate"/>
        </w:r>
        <w:r>
          <w:rPr>
            <w:noProof/>
            <w:webHidden/>
          </w:rPr>
          <w:t>103</w:t>
        </w:r>
        <w:r>
          <w:rPr>
            <w:noProof/>
            <w:webHidden/>
          </w:rPr>
          <w:fldChar w:fldCharType="end"/>
        </w:r>
      </w:hyperlink>
    </w:p>
    <w:p w:rsidR="00A06087" w:rsidRDefault="00A06087" w14:paraId="1B45BCD7" w14:textId="71A28172">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89">
        <w:r w:rsidRPr="000039F3">
          <w:rPr>
            <w:rStyle w:val="Hipervnculo"/>
            <w:rFonts w:ascii="Arial" w:hAnsi="Arial" w:cs="Arial"/>
            <w:noProof/>
            <w:lang w:val="pt-BR"/>
          </w:rPr>
          <w:t>Anexo N°7</w:t>
        </w:r>
        <w:r>
          <w:rPr>
            <w:noProof/>
            <w:webHidden/>
          </w:rPr>
          <w:tab/>
        </w:r>
        <w:r>
          <w:rPr>
            <w:noProof/>
            <w:webHidden/>
          </w:rPr>
          <w:fldChar w:fldCharType="begin"/>
        </w:r>
        <w:r>
          <w:rPr>
            <w:noProof/>
            <w:webHidden/>
          </w:rPr>
          <w:instrText xml:space="preserve"> PAGEREF _Toc202338789 \h </w:instrText>
        </w:r>
        <w:r>
          <w:rPr>
            <w:noProof/>
            <w:webHidden/>
          </w:rPr>
        </w:r>
        <w:r>
          <w:rPr>
            <w:noProof/>
            <w:webHidden/>
          </w:rPr>
          <w:fldChar w:fldCharType="separate"/>
        </w:r>
        <w:r>
          <w:rPr>
            <w:noProof/>
            <w:webHidden/>
          </w:rPr>
          <w:t>104</w:t>
        </w:r>
        <w:r>
          <w:rPr>
            <w:noProof/>
            <w:webHidden/>
          </w:rPr>
          <w:fldChar w:fldCharType="end"/>
        </w:r>
      </w:hyperlink>
    </w:p>
    <w:p w:rsidR="00A06087" w:rsidRDefault="00A06087" w14:paraId="5D6A4478" w14:textId="5D88A332">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90">
        <w:r w:rsidRPr="000039F3">
          <w:rPr>
            <w:rStyle w:val="Hipervnculo"/>
            <w:rFonts w:ascii="Arial" w:hAnsi="Arial" w:cs="Arial"/>
            <w:noProof/>
          </w:rPr>
          <w:t>Anexo N°8</w:t>
        </w:r>
        <w:r>
          <w:rPr>
            <w:noProof/>
            <w:webHidden/>
          </w:rPr>
          <w:tab/>
        </w:r>
        <w:r>
          <w:rPr>
            <w:noProof/>
            <w:webHidden/>
          </w:rPr>
          <w:fldChar w:fldCharType="begin"/>
        </w:r>
        <w:r>
          <w:rPr>
            <w:noProof/>
            <w:webHidden/>
          </w:rPr>
          <w:instrText xml:space="preserve"> PAGEREF _Toc202338790 \h </w:instrText>
        </w:r>
        <w:r>
          <w:rPr>
            <w:noProof/>
            <w:webHidden/>
          </w:rPr>
        </w:r>
        <w:r>
          <w:rPr>
            <w:noProof/>
            <w:webHidden/>
          </w:rPr>
          <w:fldChar w:fldCharType="separate"/>
        </w:r>
        <w:r>
          <w:rPr>
            <w:noProof/>
            <w:webHidden/>
          </w:rPr>
          <w:t>105</w:t>
        </w:r>
        <w:r>
          <w:rPr>
            <w:noProof/>
            <w:webHidden/>
          </w:rPr>
          <w:fldChar w:fldCharType="end"/>
        </w:r>
      </w:hyperlink>
    </w:p>
    <w:p w:rsidR="00A06087" w:rsidRDefault="00A06087" w14:paraId="50D18A8E" w14:textId="657052E8">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91">
        <w:r w:rsidRPr="000039F3">
          <w:rPr>
            <w:rStyle w:val="Hipervnculo"/>
            <w:rFonts w:ascii="Arial" w:hAnsi="Arial" w:cs="Arial"/>
            <w:noProof/>
          </w:rPr>
          <w:t>Anexo N°9</w:t>
        </w:r>
        <w:r>
          <w:rPr>
            <w:noProof/>
            <w:webHidden/>
          </w:rPr>
          <w:tab/>
        </w:r>
        <w:r>
          <w:rPr>
            <w:noProof/>
            <w:webHidden/>
          </w:rPr>
          <w:fldChar w:fldCharType="begin"/>
        </w:r>
        <w:r>
          <w:rPr>
            <w:noProof/>
            <w:webHidden/>
          </w:rPr>
          <w:instrText xml:space="preserve"> PAGEREF _Toc202338791 \h </w:instrText>
        </w:r>
        <w:r>
          <w:rPr>
            <w:noProof/>
            <w:webHidden/>
          </w:rPr>
        </w:r>
        <w:r>
          <w:rPr>
            <w:noProof/>
            <w:webHidden/>
          </w:rPr>
          <w:fldChar w:fldCharType="separate"/>
        </w:r>
        <w:r>
          <w:rPr>
            <w:noProof/>
            <w:webHidden/>
          </w:rPr>
          <w:t>106</w:t>
        </w:r>
        <w:r>
          <w:rPr>
            <w:noProof/>
            <w:webHidden/>
          </w:rPr>
          <w:fldChar w:fldCharType="end"/>
        </w:r>
      </w:hyperlink>
    </w:p>
    <w:p w:rsidR="00A06087" w:rsidRDefault="00A06087" w14:paraId="11BD570F" w14:textId="4D9A72C7">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92">
        <w:r w:rsidRPr="000039F3">
          <w:rPr>
            <w:rStyle w:val="Hipervnculo"/>
            <w:rFonts w:ascii="Arial" w:hAnsi="Arial" w:cs="Arial"/>
            <w:noProof/>
          </w:rPr>
          <w:t>Anexo N°10</w:t>
        </w:r>
        <w:r>
          <w:rPr>
            <w:noProof/>
            <w:webHidden/>
          </w:rPr>
          <w:tab/>
        </w:r>
        <w:r>
          <w:rPr>
            <w:noProof/>
            <w:webHidden/>
          </w:rPr>
          <w:fldChar w:fldCharType="begin"/>
        </w:r>
        <w:r>
          <w:rPr>
            <w:noProof/>
            <w:webHidden/>
          </w:rPr>
          <w:instrText xml:space="preserve"> PAGEREF _Toc202338792 \h </w:instrText>
        </w:r>
        <w:r>
          <w:rPr>
            <w:noProof/>
            <w:webHidden/>
          </w:rPr>
        </w:r>
        <w:r>
          <w:rPr>
            <w:noProof/>
            <w:webHidden/>
          </w:rPr>
          <w:fldChar w:fldCharType="separate"/>
        </w:r>
        <w:r>
          <w:rPr>
            <w:noProof/>
            <w:webHidden/>
          </w:rPr>
          <w:t>107</w:t>
        </w:r>
        <w:r>
          <w:rPr>
            <w:noProof/>
            <w:webHidden/>
          </w:rPr>
          <w:fldChar w:fldCharType="end"/>
        </w:r>
      </w:hyperlink>
    </w:p>
    <w:p w:rsidR="00A06087" w:rsidRDefault="00A06087" w14:paraId="27C19C63" w14:textId="50E6EF44">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93">
        <w:r w:rsidRPr="000039F3">
          <w:rPr>
            <w:rStyle w:val="Hipervnculo"/>
            <w:rFonts w:ascii="Arial" w:hAnsi="Arial" w:cs="Arial"/>
            <w:noProof/>
          </w:rPr>
          <w:t>Anexo N°11</w:t>
        </w:r>
        <w:r>
          <w:rPr>
            <w:noProof/>
            <w:webHidden/>
          </w:rPr>
          <w:tab/>
        </w:r>
        <w:r>
          <w:rPr>
            <w:noProof/>
            <w:webHidden/>
          </w:rPr>
          <w:fldChar w:fldCharType="begin"/>
        </w:r>
        <w:r>
          <w:rPr>
            <w:noProof/>
            <w:webHidden/>
          </w:rPr>
          <w:instrText xml:space="preserve"> PAGEREF _Toc202338793 \h </w:instrText>
        </w:r>
        <w:r>
          <w:rPr>
            <w:noProof/>
            <w:webHidden/>
          </w:rPr>
        </w:r>
        <w:r>
          <w:rPr>
            <w:noProof/>
            <w:webHidden/>
          </w:rPr>
          <w:fldChar w:fldCharType="separate"/>
        </w:r>
        <w:r>
          <w:rPr>
            <w:noProof/>
            <w:webHidden/>
          </w:rPr>
          <w:t>108</w:t>
        </w:r>
        <w:r>
          <w:rPr>
            <w:noProof/>
            <w:webHidden/>
          </w:rPr>
          <w:fldChar w:fldCharType="end"/>
        </w:r>
      </w:hyperlink>
    </w:p>
    <w:p w:rsidR="00A06087" w:rsidRDefault="00A06087" w14:paraId="499955CF" w14:textId="32C6AEE9">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94">
        <w:r w:rsidRPr="000039F3">
          <w:rPr>
            <w:rStyle w:val="Hipervnculo"/>
            <w:rFonts w:ascii="Arial" w:hAnsi="Arial" w:cs="Arial"/>
            <w:noProof/>
          </w:rPr>
          <w:t>Anexo N°12</w:t>
        </w:r>
        <w:r>
          <w:rPr>
            <w:noProof/>
            <w:webHidden/>
          </w:rPr>
          <w:tab/>
        </w:r>
        <w:r>
          <w:rPr>
            <w:noProof/>
            <w:webHidden/>
          </w:rPr>
          <w:fldChar w:fldCharType="begin"/>
        </w:r>
        <w:r>
          <w:rPr>
            <w:noProof/>
            <w:webHidden/>
          </w:rPr>
          <w:instrText xml:space="preserve"> PAGEREF _Toc202338794 \h </w:instrText>
        </w:r>
        <w:r>
          <w:rPr>
            <w:noProof/>
            <w:webHidden/>
          </w:rPr>
        </w:r>
        <w:r>
          <w:rPr>
            <w:noProof/>
            <w:webHidden/>
          </w:rPr>
          <w:fldChar w:fldCharType="separate"/>
        </w:r>
        <w:r>
          <w:rPr>
            <w:noProof/>
            <w:webHidden/>
          </w:rPr>
          <w:t>109</w:t>
        </w:r>
        <w:r>
          <w:rPr>
            <w:noProof/>
            <w:webHidden/>
          </w:rPr>
          <w:fldChar w:fldCharType="end"/>
        </w:r>
      </w:hyperlink>
    </w:p>
    <w:p w:rsidR="00A06087" w:rsidRDefault="00A06087" w14:paraId="1A7DC9DB" w14:textId="6FB8C7B8">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95">
        <w:r w:rsidRPr="000039F3">
          <w:rPr>
            <w:rStyle w:val="Hipervnculo"/>
            <w:rFonts w:ascii="Arial" w:hAnsi="Arial" w:cs="Arial"/>
            <w:noProof/>
          </w:rPr>
          <w:t>Anexo N°13</w:t>
        </w:r>
        <w:r>
          <w:rPr>
            <w:noProof/>
            <w:webHidden/>
          </w:rPr>
          <w:tab/>
        </w:r>
        <w:r>
          <w:rPr>
            <w:noProof/>
            <w:webHidden/>
          </w:rPr>
          <w:fldChar w:fldCharType="begin"/>
        </w:r>
        <w:r>
          <w:rPr>
            <w:noProof/>
            <w:webHidden/>
          </w:rPr>
          <w:instrText xml:space="preserve"> PAGEREF _Toc202338795 \h </w:instrText>
        </w:r>
        <w:r>
          <w:rPr>
            <w:noProof/>
            <w:webHidden/>
          </w:rPr>
        </w:r>
        <w:r>
          <w:rPr>
            <w:noProof/>
            <w:webHidden/>
          </w:rPr>
          <w:fldChar w:fldCharType="separate"/>
        </w:r>
        <w:r>
          <w:rPr>
            <w:noProof/>
            <w:webHidden/>
          </w:rPr>
          <w:t>111</w:t>
        </w:r>
        <w:r>
          <w:rPr>
            <w:noProof/>
            <w:webHidden/>
          </w:rPr>
          <w:fldChar w:fldCharType="end"/>
        </w:r>
      </w:hyperlink>
    </w:p>
    <w:p w:rsidR="00A06087" w:rsidRDefault="00A06087" w14:paraId="66B5A05C" w14:textId="1772A894">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96">
        <w:r w:rsidRPr="000039F3">
          <w:rPr>
            <w:rStyle w:val="Hipervnculo"/>
            <w:rFonts w:ascii="Arial" w:hAnsi="Arial" w:cs="Arial"/>
            <w:noProof/>
          </w:rPr>
          <w:t>Anexo N°14</w:t>
        </w:r>
        <w:r>
          <w:rPr>
            <w:noProof/>
            <w:webHidden/>
          </w:rPr>
          <w:tab/>
        </w:r>
        <w:r>
          <w:rPr>
            <w:noProof/>
            <w:webHidden/>
          </w:rPr>
          <w:fldChar w:fldCharType="begin"/>
        </w:r>
        <w:r>
          <w:rPr>
            <w:noProof/>
            <w:webHidden/>
          </w:rPr>
          <w:instrText xml:space="preserve"> PAGEREF _Toc202338796 \h </w:instrText>
        </w:r>
        <w:r>
          <w:rPr>
            <w:noProof/>
            <w:webHidden/>
          </w:rPr>
        </w:r>
        <w:r>
          <w:rPr>
            <w:noProof/>
            <w:webHidden/>
          </w:rPr>
          <w:fldChar w:fldCharType="separate"/>
        </w:r>
        <w:r>
          <w:rPr>
            <w:noProof/>
            <w:webHidden/>
          </w:rPr>
          <w:t>112</w:t>
        </w:r>
        <w:r>
          <w:rPr>
            <w:noProof/>
            <w:webHidden/>
          </w:rPr>
          <w:fldChar w:fldCharType="end"/>
        </w:r>
      </w:hyperlink>
    </w:p>
    <w:p w:rsidR="00A06087" w:rsidRDefault="00A06087" w14:paraId="60D5E667" w14:textId="0DDF028C">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97">
        <w:r w:rsidRPr="000039F3">
          <w:rPr>
            <w:rStyle w:val="Hipervnculo"/>
            <w:rFonts w:ascii="Arial" w:hAnsi="Arial" w:cs="Arial"/>
            <w:noProof/>
            <w:lang w:val="es-CL"/>
          </w:rPr>
          <w:t>Anexo N°15</w:t>
        </w:r>
        <w:r>
          <w:rPr>
            <w:noProof/>
            <w:webHidden/>
          </w:rPr>
          <w:tab/>
        </w:r>
        <w:r>
          <w:rPr>
            <w:noProof/>
            <w:webHidden/>
          </w:rPr>
          <w:fldChar w:fldCharType="begin"/>
        </w:r>
        <w:r>
          <w:rPr>
            <w:noProof/>
            <w:webHidden/>
          </w:rPr>
          <w:instrText xml:space="preserve"> PAGEREF _Toc202338797 \h </w:instrText>
        </w:r>
        <w:r>
          <w:rPr>
            <w:noProof/>
            <w:webHidden/>
          </w:rPr>
        </w:r>
        <w:r>
          <w:rPr>
            <w:noProof/>
            <w:webHidden/>
          </w:rPr>
          <w:fldChar w:fldCharType="separate"/>
        </w:r>
        <w:r>
          <w:rPr>
            <w:noProof/>
            <w:webHidden/>
          </w:rPr>
          <w:t>113</w:t>
        </w:r>
        <w:r>
          <w:rPr>
            <w:noProof/>
            <w:webHidden/>
          </w:rPr>
          <w:fldChar w:fldCharType="end"/>
        </w:r>
      </w:hyperlink>
    </w:p>
    <w:p w:rsidR="00A06087" w:rsidRDefault="00A06087" w14:paraId="08F4D65D" w14:textId="7FC779DD">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98">
        <w:r w:rsidRPr="000039F3">
          <w:rPr>
            <w:rStyle w:val="Hipervnculo"/>
            <w:rFonts w:ascii="Arial" w:hAnsi="Arial" w:cs="Arial"/>
            <w:noProof/>
            <w:lang w:val="pt-BR"/>
          </w:rPr>
          <w:t>Anexo N°16</w:t>
        </w:r>
        <w:r>
          <w:rPr>
            <w:noProof/>
            <w:webHidden/>
          </w:rPr>
          <w:tab/>
        </w:r>
        <w:r>
          <w:rPr>
            <w:noProof/>
            <w:webHidden/>
          </w:rPr>
          <w:fldChar w:fldCharType="begin"/>
        </w:r>
        <w:r>
          <w:rPr>
            <w:noProof/>
            <w:webHidden/>
          </w:rPr>
          <w:instrText xml:space="preserve"> PAGEREF _Toc202338798 \h </w:instrText>
        </w:r>
        <w:r>
          <w:rPr>
            <w:noProof/>
            <w:webHidden/>
          </w:rPr>
        </w:r>
        <w:r>
          <w:rPr>
            <w:noProof/>
            <w:webHidden/>
          </w:rPr>
          <w:fldChar w:fldCharType="separate"/>
        </w:r>
        <w:r>
          <w:rPr>
            <w:noProof/>
            <w:webHidden/>
          </w:rPr>
          <w:t>114</w:t>
        </w:r>
        <w:r>
          <w:rPr>
            <w:noProof/>
            <w:webHidden/>
          </w:rPr>
          <w:fldChar w:fldCharType="end"/>
        </w:r>
      </w:hyperlink>
    </w:p>
    <w:p w:rsidR="00A06087" w:rsidRDefault="00A06087" w14:paraId="33D05234" w14:textId="31925C3B">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799">
        <w:r w:rsidRPr="000039F3">
          <w:rPr>
            <w:rStyle w:val="Hipervnculo"/>
            <w:rFonts w:ascii="Arial" w:hAnsi="Arial" w:cs="Arial"/>
            <w:noProof/>
          </w:rPr>
          <w:t>Anexo N°17</w:t>
        </w:r>
        <w:r>
          <w:rPr>
            <w:noProof/>
            <w:webHidden/>
          </w:rPr>
          <w:tab/>
        </w:r>
        <w:r>
          <w:rPr>
            <w:noProof/>
            <w:webHidden/>
          </w:rPr>
          <w:fldChar w:fldCharType="begin"/>
        </w:r>
        <w:r>
          <w:rPr>
            <w:noProof/>
            <w:webHidden/>
          </w:rPr>
          <w:instrText xml:space="preserve"> PAGEREF _Toc202338799 \h </w:instrText>
        </w:r>
        <w:r>
          <w:rPr>
            <w:noProof/>
            <w:webHidden/>
          </w:rPr>
        </w:r>
        <w:r>
          <w:rPr>
            <w:noProof/>
            <w:webHidden/>
          </w:rPr>
          <w:fldChar w:fldCharType="separate"/>
        </w:r>
        <w:r>
          <w:rPr>
            <w:noProof/>
            <w:webHidden/>
          </w:rPr>
          <w:t>115</w:t>
        </w:r>
        <w:r>
          <w:rPr>
            <w:noProof/>
            <w:webHidden/>
          </w:rPr>
          <w:fldChar w:fldCharType="end"/>
        </w:r>
      </w:hyperlink>
    </w:p>
    <w:p w:rsidR="00A06087" w:rsidRDefault="00A06087" w14:paraId="59EE5301" w14:textId="46AD8844">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800">
        <w:r w:rsidRPr="000039F3">
          <w:rPr>
            <w:rStyle w:val="Hipervnculo"/>
            <w:rFonts w:ascii="Arial" w:hAnsi="Arial" w:cs="Arial"/>
            <w:noProof/>
          </w:rPr>
          <w:t>Anexo N°18</w:t>
        </w:r>
        <w:r>
          <w:rPr>
            <w:noProof/>
            <w:webHidden/>
          </w:rPr>
          <w:tab/>
        </w:r>
        <w:r>
          <w:rPr>
            <w:noProof/>
            <w:webHidden/>
          </w:rPr>
          <w:fldChar w:fldCharType="begin"/>
        </w:r>
        <w:r>
          <w:rPr>
            <w:noProof/>
            <w:webHidden/>
          </w:rPr>
          <w:instrText xml:space="preserve"> PAGEREF _Toc202338800 \h </w:instrText>
        </w:r>
        <w:r>
          <w:rPr>
            <w:noProof/>
            <w:webHidden/>
          </w:rPr>
        </w:r>
        <w:r>
          <w:rPr>
            <w:noProof/>
            <w:webHidden/>
          </w:rPr>
          <w:fldChar w:fldCharType="separate"/>
        </w:r>
        <w:r>
          <w:rPr>
            <w:noProof/>
            <w:webHidden/>
          </w:rPr>
          <w:t>116</w:t>
        </w:r>
        <w:r>
          <w:rPr>
            <w:noProof/>
            <w:webHidden/>
          </w:rPr>
          <w:fldChar w:fldCharType="end"/>
        </w:r>
      </w:hyperlink>
    </w:p>
    <w:p w:rsidR="00A06087" w:rsidRDefault="00A06087" w14:paraId="26F33D75" w14:textId="7408549E">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801">
        <w:r w:rsidRPr="000039F3">
          <w:rPr>
            <w:rStyle w:val="Hipervnculo"/>
            <w:rFonts w:ascii="Arial" w:hAnsi="Arial" w:cs="Arial"/>
            <w:noProof/>
            <w:lang w:val="pt-BR"/>
          </w:rPr>
          <w:t>Anexo N°19</w:t>
        </w:r>
        <w:r>
          <w:rPr>
            <w:noProof/>
            <w:webHidden/>
          </w:rPr>
          <w:tab/>
        </w:r>
        <w:r>
          <w:rPr>
            <w:noProof/>
            <w:webHidden/>
          </w:rPr>
          <w:fldChar w:fldCharType="begin"/>
        </w:r>
        <w:r>
          <w:rPr>
            <w:noProof/>
            <w:webHidden/>
          </w:rPr>
          <w:instrText xml:space="preserve"> PAGEREF _Toc202338801 \h </w:instrText>
        </w:r>
        <w:r>
          <w:rPr>
            <w:noProof/>
            <w:webHidden/>
          </w:rPr>
        </w:r>
        <w:r>
          <w:rPr>
            <w:noProof/>
            <w:webHidden/>
          </w:rPr>
          <w:fldChar w:fldCharType="separate"/>
        </w:r>
        <w:r>
          <w:rPr>
            <w:noProof/>
            <w:webHidden/>
          </w:rPr>
          <w:t>117</w:t>
        </w:r>
        <w:r>
          <w:rPr>
            <w:noProof/>
            <w:webHidden/>
          </w:rPr>
          <w:fldChar w:fldCharType="end"/>
        </w:r>
      </w:hyperlink>
    </w:p>
    <w:p w:rsidR="00A06087" w:rsidRDefault="00A06087" w14:paraId="5C898127" w14:textId="5650CBA7">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802">
        <w:r w:rsidRPr="000039F3">
          <w:rPr>
            <w:rStyle w:val="Hipervnculo"/>
            <w:rFonts w:ascii="Arial" w:hAnsi="Arial" w:cs="Arial"/>
            <w:noProof/>
            <w:lang w:val="es-CL"/>
          </w:rPr>
          <w:t>Anexo N°20</w:t>
        </w:r>
        <w:r>
          <w:rPr>
            <w:noProof/>
            <w:webHidden/>
          </w:rPr>
          <w:tab/>
        </w:r>
        <w:r>
          <w:rPr>
            <w:noProof/>
            <w:webHidden/>
          </w:rPr>
          <w:fldChar w:fldCharType="begin"/>
        </w:r>
        <w:r>
          <w:rPr>
            <w:noProof/>
            <w:webHidden/>
          </w:rPr>
          <w:instrText xml:space="preserve"> PAGEREF _Toc202338802 \h </w:instrText>
        </w:r>
        <w:r>
          <w:rPr>
            <w:noProof/>
            <w:webHidden/>
          </w:rPr>
        </w:r>
        <w:r>
          <w:rPr>
            <w:noProof/>
            <w:webHidden/>
          </w:rPr>
          <w:fldChar w:fldCharType="separate"/>
        </w:r>
        <w:r>
          <w:rPr>
            <w:noProof/>
            <w:webHidden/>
          </w:rPr>
          <w:t>118</w:t>
        </w:r>
        <w:r>
          <w:rPr>
            <w:noProof/>
            <w:webHidden/>
          </w:rPr>
          <w:fldChar w:fldCharType="end"/>
        </w:r>
      </w:hyperlink>
    </w:p>
    <w:p w:rsidR="00A06087" w:rsidRDefault="00A06087" w14:paraId="222C923B" w14:textId="7A007269">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803">
        <w:r w:rsidRPr="000039F3">
          <w:rPr>
            <w:rStyle w:val="Hipervnculo"/>
            <w:rFonts w:ascii="Arial" w:hAnsi="Arial" w:cs="Arial"/>
            <w:noProof/>
            <w:lang w:val="pt-BR"/>
          </w:rPr>
          <w:t>Anexo N°21</w:t>
        </w:r>
        <w:r>
          <w:rPr>
            <w:noProof/>
            <w:webHidden/>
          </w:rPr>
          <w:tab/>
        </w:r>
        <w:r>
          <w:rPr>
            <w:noProof/>
            <w:webHidden/>
          </w:rPr>
          <w:fldChar w:fldCharType="begin"/>
        </w:r>
        <w:r>
          <w:rPr>
            <w:noProof/>
            <w:webHidden/>
          </w:rPr>
          <w:instrText xml:space="preserve"> PAGEREF _Toc202338803 \h </w:instrText>
        </w:r>
        <w:r>
          <w:rPr>
            <w:noProof/>
            <w:webHidden/>
          </w:rPr>
        </w:r>
        <w:r>
          <w:rPr>
            <w:noProof/>
            <w:webHidden/>
          </w:rPr>
          <w:fldChar w:fldCharType="separate"/>
        </w:r>
        <w:r>
          <w:rPr>
            <w:noProof/>
            <w:webHidden/>
          </w:rPr>
          <w:t>119</w:t>
        </w:r>
        <w:r>
          <w:rPr>
            <w:noProof/>
            <w:webHidden/>
          </w:rPr>
          <w:fldChar w:fldCharType="end"/>
        </w:r>
      </w:hyperlink>
    </w:p>
    <w:p w:rsidR="00A06087" w:rsidRDefault="00A06087" w14:paraId="22F2ABD7" w14:textId="6216172F">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804">
        <w:r w:rsidRPr="000039F3">
          <w:rPr>
            <w:rStyle w:val="Hipervnculo"/>
            <w:rFonts w:ascii="Arial" w:hAnsi="Arial" w:cs="Arial"/>
            <w:noProof/>
            <w:lang w:val="es-CL"/>
          </w:rPr>
          <w:t>Anexo N°22</w:t>
        </w:r>
        <w:r>
          <w:rPr>
            <w:noProof/>
            <w:webHidden/>
          </w:rPr>
          <w:tab/>
        </w:r>
        <w:r>
          <w:rPr>
            <w:noProof/>
            <w:webHidden/>
          </w:rPr>
          <w:fldChar w:fldCharType="begin"/>
        </w:r>
        <w:r>
          <w:rPr>
            <w:noProof/>
            <w:webHidden/>
          </w:rPr>
          <w:instrText xml:space="preserve"> PAGEREF _Toc202338804 \h </w:instrText>
        </w:r>
        <w:r>
          <w:rPr>
            <w:noProof/>
            <w:webHidden/>
          </w:rPr>
        </w:r>
        <w:r>
          <w:rPr>
            <w:noProof/>
            <w:webHidden/>
          </w:rPr>
          <w:fldChar w:fldCharType="separate"/>
        </w:r>
        <w:r>
          <w:rPr>
            <w:noProof/>
            <w:webHidden/>
          </w:rPr>
          <w:t>120</w:t>
        </w:r>
        <w:r>
          <w:rPr>
            <w:noProof/>
            <w:webHidden/>
          </w:rPr>
          <w:fldChar w:fldCharType="end"/>
        </w:r>
      </w:hyperlink>
    </w:p>
    <w:p w:rsidR="00A06087" w:rsidRDefault="00A06087" w14:paraId="52B718BE" w14:textId="64719931">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805">
        <w:r w:rsidRPr="000039F3">
          <w:rPr>
            <w:rStyle w:val="Hipervnculo"/>
            <w:rFonts w:ascii="Arial" w:hAnsi="Arial" w:cs="Arial"/>
            <w:noProof/>
            <w:lang w:val="es-CL"/>
          </w:rPr>
          <w:t>Anexo N°23</w:t>
        </w:r>
        <w:r>
          <w:rPr>
            <w:noProof/>
            <w:webHidden/>
          </w:rPr>
          <w:tab/>
        </w:r>
        <w:r>
          <w:rPr>
            <w:noProof/>
            <w:webHidden/>
          </w:rPr>
          <w:fldChar w:fldCharType="begin"/>
        </w:r>
        <w:r>
          <w:rPr>
            <w:noProof/>
            <w:webHidden/>
          </w:rPr>
          <w:instrText xml:space="preserve"> PAGEREF _Toc202338805 \h </w:instrText>
        </w:r>
        <w:r>
          <w:rPr>
            <w:noProof/>
            <w:webHidden/>
          </w:rPr>
        </w:r>
        <w:r>
          <w:rPr>
            <w:noProof/>
            <w:webHidden/>
          </w:rPr>
          <w:fldChar w:fldCharType="separate"/>
        </w:r>
        <w:r>
          <w:rPr>
            <w:noProof/>
            <w:webHidden/>
          </w:rPr>
          <w:t>121</w:t>
        </w:r>
        <w:r>
          <w:rPr>
            <w:noProof/>
            <w:webHidden/>
          </w:rPr>
          <w:fldChar w:fldCharType="end"/>
        </w:r>
      </w:hyperlink>
    </w:p>
    <w:p w:rsidR="00A06087" w:rsidRDefault="00A06087" w14:paraId="553D0F5B" w14:textId="531B10EC">
      <w:pPr>
        <w:pStyle w:val="TDC1"/>
        <w:rPr>
          <w:rFonts w:asciiTheme="minorHAnsi" w:hAnsiTheme="minorHAnsi" w:eastAsiaTheme="minorEastAsia" w:cstheme="minorBidi"/>
          <w:b w:val="0"/>
          <w:caps w:val="0"/>
          <w:noProof/>
          <w:kern w:val="2"/>
          <w:sz w:val="24"/>
          <w:szCs w:val="24"/>
          <w:lang w:val="es-CL" w:eastAsia="es-CL"/>
          <w14:ligatures w14:val="standardContextual"/>
        </w:rPr>
      </w:pPr>
      <w:hyperlink w:history="1" w:anchor="_Toc202338806">
        <w:r w:rsidRPr="000039F3">
          <w:rPr>
            <w:rStyle w:val="Hipervnculo"/>
            <w:rFonts w:ascii="Arial" w:hAnsi="Arial" w:cs="Arial"/>
            <w:noProof/>
            <w:lang w:val="pt-BR"/>
          </w:rPr>
          <w:t>Anexo N°24</w:t>
        </w:r>
        <w:r>
          <w:rPr>
            <w:noProof/>
            <w:webHidden/>
          </w:rPr>
          <w:tab/>
        </w:r>
        <w:r>
          <w:rPr>
            <w:noProof/>
            <w:webHidden/>
          </w:rPr>
          <w:fldChar w:fldCharType="begin"/>
        </w:r>
        <w:r>
          <w:rPr>
            <w:noProof/>
            <w:webHidden/>
          </w:rPr>
          <w:instrText xml:space="preserve"> PAGEREF _Toc202338806 \h </w:instrText>
        </w:r>
        <w:r>
          <w:rPr>
            <w:noProof/>
            <w:webHidden/>
          </w:rPr>
        </w:r>
        <w:r>
          <w:rPr>
            <w:noProof/>
            <w:webHidden/>
          </w:rPr>
          <w:fldChar w:fldCharType="separate"/>
        </w:r>
        <w:r>
          <w:rPr>
            <w:noProof/>
            <w:webHidden/>
          </w:rPr>
          <w:t>122</w:t>
        </w:r>
        <w:r>
          <w:rPr>
            <w:noProof/>
            <w:webHidden/>
          </w:rPr>
          <w:fldChar w:fldCharType="end"/>
        </w:r>
      </w:hyperlink>
    </w:p>
    <w:p w:rsidRPr="001F536E" w:rsidR="004E2397" w:rsidP="0023495C" w:rsidRDefault="00056613" w14:paraId="13244A0D" w14:textId="22830A33">
      <w:pPr>
        <w:rPr>
          <w:rFonts w:ascii="Arial" w:hAnsi="Arial" w:cs="Arial"/>
        </w:rPr>
      </w:pPr>
      <w:r w:rsidRPr="001F536E">
        <w:rPr>
          <w:rFonts w:ascii="Arial" w:hAnsi="Arial" w:cs="Arial"/>
          <w:b/>
          <w:caps/>
          <w:color w:val="2B579A"/>
          <w:szCs w:val="22"/>
          <w:shd w:val="clear" w:color="auto" w:fill="E6E6E6"/>
        </w:rPr>
        <w:fldChar w:fldCharType="end"/>
      </w:r>
      <w:r w:rsidRPr="001F536E" w:rsidR="00E803A3">
        <w:rPr>
          <w:rFonts w:ascii="Arial" w:hAnsi="Arial" w:cs="Arial"/>
          <w:szCs w:val="22"/>
        </w:rPr>
        <w:t xml:space="preserve"> </w:t>
      </w:r>
    </w:p>
    <w:p w:rsidRPr="001F536E" w:rsidR="00C85DE2" w:rsidP="003E685E" w:rsidRDefault="00625BC6" w14:paraId="723980E4" w14:textId="1A04CA76">
      <w:pPr>
        <w:pStyle w:val="Ttulo1"/>
        <w:rPr>
          <w:rFonts w:ascii="Arial" w:hAnsi="Arial" w:cs="Arial"/>
          <w:caps w:val="0"/>
          <w:smallCaps w:val="0"/>
        </w:rPr>
      </w:pPr>
      <w:bookmarkStart w:name="_Toc513470852" w:id="0"/>
      <w:bookmarkStart w:name="_Toc530043531" w:id="1"/>
      <w:bookmarkStart w:name="_Toc530043670" w:id="2"/>
      <w:bookmarkStart w:name="_Toc530043809" w:id="3"/>
      <w:bookmarkStart w:name="_Toc4707540" w:id="4"/>
      <w:bookmarkStart w:name="_Ref88034478" w:id="5"/>
      <w:bookmarkStart w:name="_Ref120714935" w:id="6"/>
      <w:bookmarkStart w:name="_Toc182218015" w:id="7"/>
      <w:bookmarkStart w:name="_Ref294172471" w:id="8"/>
      <w:bookmarkStart w:name="_Toc319656125" w:id="9"/>
      <w:bookmarkStart w:name="_Toc493851987" w:id="10"/>
      <w:bookmarkStart w:name="_Toc202338699" w:id="11"/>
      <w:r w:rsidRPr="217FADE7" w:rsidR="217FADE7">
        <w:rPr>
          <w:rFonts w:ascii="Arial" w:hAnsi="Arial" w:cs="Arial"/>
          <w:caps w:val="0"/>
          <w:smallCaps w:val="0"/>
        </w:rPr>
        <w:t>INTRODUCCIÓN</w:t>
      </w:r>
      <w:bookmarkEnd w:id="0"/>
      <w:bookmarkEnd w:id="1"/>
      <w:bookmarkEnd w:id="2"/>
      <w:bookmarkEnd w:id="3"/>
      <w:bookmarkEnd w:id="4"/>
      <w:bookmarkEnd w:id="5"/>
      <w:bookmarkEnd w:id="6"/>
      <w:bookmarkEnd w:id="7"/>
      <w:bookmarkEnd w:id="8"/>
      <w:bookmarkEnd w:id="9"/>
      <w:bookmarkEnd w:id="10"/>
      <w:bookmarkEnd w:id="11"/>
    </w:p>
    <w:p w:rsidRPr="001F536E" w:rsidR="006D5C46" w:rsidP="006D5C46" w:rsidRDefault="317EA61A" w14:paraId="13193BED" w14:textId="6EE78271">
      <w:pPr>
        <w:ind w:left="1" w:hanging="1"/>
        <w:rPr>
          <w:rFonts w:ascii="Arial" w:hAnsi="Arial" w:cs="Arial"/>
        </w:rPr>
      </w:pPr>
      <w:bookmarkStart w:name="_Ref522714671" w:id="12"/>
      <w:bookmarkStart w:name="_Toc530043532" w:id="13"/>
      <w:bookmarkStart w:name="_Toc530043671" w:id="14"/>
      <w:bookmarkStart w:name="_Toc530043810" w:id="15"/>
      <w:bookmarkStart w:name="_Toc4707541" w:id="16"/>
      <w:r w:rsidRPr="001F536E">
        <w:rPr>
          <w:rFonts w:ascii="Arial" w:hAnsi="Arial" w:cs="Arial"/>
        </w:rPr>
        <w:t xml:space="preserve">En virtud de lo señalado en la normativa aplicable al Proceso de Licitación a que se refiere el presente documento, corresponderá a los Propietarios de los Sistemas de Transmisión, efectuar una Licitación pública internacional para adjudicar las obras </w:t>
      </w:r>
      <w:r w:rsidR="00A17B8D">
        <w:rPr>
          <w:rFonts w:ascii="Arial" w:hAnsi="Arial" w:cs="Arial"/>
        </w:rPr>
        <w:t>de</w:t>
      </w:r>
      <w:r w:rsidRPr="4521073B" w:rsidR="20CC558B">
        <w:rPr>
          <w:rFonts w:ascii="Arial" w:hAnsi="Arial" w:cs="Arial"/>
        </w:rPr>
        <w:t xml:space="preserve"> </w:t>
      </w:r>
      <w:r w:rsidRPr="4521073B" w:rsidR="7E20A19B">
        <w:rPr>
          <w:rFonts w:ascii="Arial" w:hAnsi="Arial" w:cs="Arial"/>
        </w:rPr>
        <w:t xml:space="preserve">propiedad </w:t>
      </w:r>
      <w:r w:rsidR="00A17B8D">
        <w:rPr>
          <w:rFonts w:ascii="Arial" w:hAnsi="Arial" w:cs="Arial"/>
        </w:rPr>
        <w:t>de CGE o CGE Transmisión</w:t>
      </w:r>
      <w:r w:rsidRPr="001F536E">
        <w:rPr>
          <w:rFonts w:ascii="Arial" w:hAnsi="Arial" w:cs="Arial"/>
        </w:rPr>
        <w:t xml:space="preserve"> </w:t>
      </w:r>
      <w:r w:rsidR="00117A91">
        <w:rPr>
          <w:rFonts w:ascii="Arial" w:hAnsi="Arial" w:cs="Arial"/>
        </w:rPr>
        <w:t>(CGET)</w:t>
      </w:r>
      <w:r w:rsidR="00A17B8D">
        <w:rPr>
          <w:rFonts w:ascii="Arial" w:hAnsi="Arial" w:cs="Arial"/>
        </w:rPr>
        <w:t xml:space="preserve"> </w:t>
      </w:r>
      <w:r w:rsidRPr="001F536E">
        <w:rPr>
          <w:rFonts w:ascii="Arial" w:hAnsi="Arial" w:cs="Arial"/>
        </w:rPr>
        <w:t xml:space="preserve"> incluidas en los Decretos de Expansión que fijan las obras de ampliación, de los Decretos Exentos N°266 del 2024, Nº4 del 2024, N°200 del 2022, N°185 del 2021, N°198 del 2019, N°293 del 2018 y N°418 del 2017, todos aprobados por el Ministerio de Energía, y elaborar las bases de Licitación para dicho fin.</w:t>
      </w:r>
    </w:p>
    <w:p w:rsidRPr="001F536E" w:rsidR="00F9643A" w:rsidP="0060155E" w:rsidRDefault="56081FBD" w14:paraId="07DC6FF5" w14:textId="25DFE308">
      <w:pPr>
        <w:ind w:left="1" w:hanging="1"/>
        <w:rPr>
          <w:rFonts w:ascii="Arial" w:hAnsi="Arial" w:cs="Arial"/>
        </w:rPr>
      </w:pPr>
      <w:r w:rsidRPr="001F536E">
        <w:rPr>
          <w:rFonts w:ascii="Arial" w:hAnsi="Arial" w:cs="Arial"/>
        </w:rPr>
        <w:t>Lo an</w:t>
      </w:r>
      <w:r w:rsidRPr="001F536E" w:rsidR="072241DD">
        <w:rPr>
          <w:rFonts w:ascii="Arial" w:hAnsi="Arial" w:cs="Arial"/>
        </w:rPr>
        <w:t xml:space="preserve">terior, a propósito de la implementación de la Ley N°21.721, la cual modifica la Ley General de Servicios Eléctricos, en materia de transmisión eléctrica, con relación a su artículo cuarto transitorio, en el cual se indica que los demás procesos de licitación de las obras de ampliación </w:t>
      </w:r>
      <w:r w:rsidRPr="001F536E" w:rsidR="0060155E">
        <w:rPr>
          <w:rFonts w:ascii="Arial" w:hAnsi="Arial" w:cs="Arial"/>
        </w:rPr>
        <w:t>pendientes</w:t>
      </w:r>
      <w:r w:rsidRPr="001F536E" w:rsidR="072241DD">
        <w:rPr>
          <w:rFonts w:ascii="Arial" w:hAnsi="Arial" w:cs="Arial"/>
        </w:rPr>
        <w:t xml:space="preserve"> deberán ser convocados por los propietarios de las mismas en un plazo no mayor a nueve meses desde la publicación de esta ley en el Diario Oficial. Asimismo, considerando la Resolución Exenta N°98 de la Comisión Nacional de Energía, la cual aprueba la resolución </w:t>
      </w:r>
      <w:r w:rsidRPr="001F536E" w:rsidR="072241DD">
        <w:rPr>
          <w:rFonts w:ascii="Arial" w:hAnsi="Arial" w:cs="Arial"/>
          <w:lang w:val="es-CL"/>
        </w:rPr>
        <w:t xml:space="preserve">sobre licitación de obras de ampliación por parte de los propietarios de las obras que son objeto de ampliación, según lo establecido en el artículo 95º de la Ley General de Servicios Eléctricos, modificado por la Ley </w:t>
      </w:r>
      <w:proofErr w:type="spellStart"/>
      <w:r w:rsidRPr="001F536E" w:rsidR="072241DD">
        <w:rPr>
          <w:rFonts w:ascii="Arial" w:hAnsi="Arial" w:cs="Arial"/>
          <w:lang w:val="es-CL"/>
        </w:rPr>
        <w:t>Nº</w:t>
      </w:r>
      <w:proofErr w:type="spellEnd"/>
      <w:r w:rsidRPr="001F536E" w:rsidR="072241DD">
        <w:rPr>
          <w:rFonts w:ascii="Arial" w:hAnsi="Arial" w:cs="Arial"/>
          <w:lang w:val="es-CL"/>
        </w:rPr>
        <w:t xml:space="preserve"> 21.721 de 2024</w:t>
      </w:r>
      <w:r w:rsidRPr="001F536E" w:rsidR="072241DD">
        <w:rPr>
          <w:rFonts w:ascii="Arial" w:hAnsi="Arial" w:cs="Arial"/>
        </w:rPr>
        <w:t>.</w:t>
      </w:r>
    </w:p>
    <w:p w:rsidRPr="001F536E" w:rsidR="00DB5E9A" w:rsidP="00312C85" w:rsidRDefault="006117FA" w14:paraId="5F5504F6" w14:textId="25B8FF5F">
      <w:pPr>
        <w:ind w:left="1" w:hanging="1"/>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Administrativas</w:t>
      </w:r>
      <w:r w:rsidRPr="001F536E" w:rsidR="00E803A3">
        <w:rPr>
          <w:rFonts w:ascii="Arial" w:hAnsi="Arial" w:cs="Arial"/>
        </w:rPr>
        <w:t xml:space="preserve"> </w:t>
      </w:r>
      <w:r w:rsidRPr="001F536E">
        <w:rPr>
          <w:rFonts w:ascii="Arial" w:hAnsi="Arial" w:cs="Arial"/>
        </w:rPr>
        <w:t>Generales</w:t>
      </w:r>
      <w:r w:rsidRPr="001F536E" w:rsidR="00E803A3">
        <w:rPr>
          <w:rFonts w:ascii="Arial" w:hAnsi="Arial" w:cs="Arial"/>
        </w:rPr>
        <w:t xml:space="preserve"> </w:t>
      </w:r>
      <w:r w:rsidRPr="001F536E">
        <w:rPr>
          <w:rFonts w:ascii="Arial" w:hAnsi="Arial" w:cs="Arial"/>
        </w:rPr>
        <w:t>establecen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objetivas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consideradas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determinar</w:t>
      </w:r>
      <w:r w:rsidRPr="001F536E" w:rsidR="00E803A3">
        <w:rPr>
          <w:rFonts w:ascii="Arial" w:hAnsi="Arial" w:cs="Arial"/>
        </w:rPr>
        <w:t xml:space="preserve"> </w:t>
      </w:r>
      <w:r w:rsidRPr="001F536E" w:rsidR="00C71C59">
        <w:rPr>
          <w:rFonts w:ascii="Arial" w:hAnsi="Arial" w:cs="Arial"/>
        </w:rPr>
        <w:t>respecto</w:t>
      </w:r>
      <w:r w:rsidRPr="001F536E" w:rsidR="00E803A3">
        <w:rPr>
          <w:rFonts w:ascii="Arial" w:hAnsi="Arial" w:cs="Arial"/>
        </w:rPr>
        <w:t xml:space="preserve"> </w:t>
      </w:r>
      <w:r w:rsidRPr="6C094C00" w:rsidR="4C4D63AF">
        <w:rPr>
          <w:rFonts w:ascii="Arial" w:hAnsi="Arial" w:cs="Arial"/>
        </w:rPr>
        <w:t>de</w:t>
      </w:r>
      <w:r w:rsidRPr="6C094C00" w:rsidR="39B7949F">
        <w:rPr>
          <w:rFonts w:ascii="Arial" w:hAnsi="Arial" w:cs="Arial"/>
        </w:rPr>
        <w:t xml:space="preserve">l proceso </w:t>
      </w:r>
      <w:r w:rsidRPr="001F536E" w:rsidR="00C71C59">
        <w:rPr>
          <w:rFonts w:ascii="Arial" w:hAnsi="Arial" w:cs="Arial"/>
        </w:rPr>
        <w:t>de</w:t>
      </w:r>
      <w:r w:rsidRPr="001F536E" w:rsidR="00E803A3">
        <w:rPr>
          <w:rFonts w:ascii="Arial" w:hAnsi="Arial" w:cs="Arial"/>
        </w:rPr>
        <w:t xml:space="preserve"> </w:t>
      </w:r>
      <w:r w:rsidRPr="001F536E" w:rsidR="00DB5E9A">
        <w:rPr>
          <w:rFonts w:ascii="Arial" w:hAnsi="Arial" w:cs="Arial"/>
        </w:rPr>
        <w:t>L</w:t>
      </w:r>
      <w:r w:rsidRPr="001F536E">
        <w:rPr>
          <w:rFonts w:ascii="Arial" w:hAnsi="Arial" w:cs="Arial"/>
        </w:rPr>
        <w:t>icitación</w:t>
      </w:r>
      <w:r w:rsidRPr="6C094C00" w:rsidR="2F05D603">
        <w:rPr>
          <w:rFonts w:ascii="Arial" w:hAnsi="Arial" w:cs="Arial"/>
        </w:rPr>
        <w:t xml:space="preserve"> CGET_OA_1_2025</w:t>
      </w:r>
      <w:r w:rsidRPr="001F536E">
        <w:rPr>
          <w:rFonts w:ascii="Arial" w:hAnsi="Arial" w:cs="Arial"/>
        </w:rPr>
        <w:t>,</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comercial</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participantes,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requisitos</w:t>
      </w:r>
      <w:r w:rsidRPr="001F536E" w:rsidR="00E803A3">
        <w:rPr>
          <w:rFonts w:ascii="Arial" w:hAnsi="Arial" w:cs="Arial"/>
        </w:rPr>
        <w:t xml:space="preserve"> </w:t>
      </w:r>
      <w:r w:rsidRPr="001F536E">
        <w:rPr>
          <w:rFonts w:ascii="Arial" w:hAnsi="Arial" w:cs="Arial"/>
        </w:rPr>
        <w:t>técnicos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financieros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plazos</w:t>
      </w:r>
      <w:r w:rsidRPr="001F536E" w:rsidR="00E803A3">
        <w:rPr>
          <w:rFonts w:ascii="Arial" w:hAnsi="Arial" w:cs="Arial"/>
        </w:rPr>
        <w:t xml:space="preserve"> </w:t>
      </w:r>
      <w:r w:rsidRPr="001F536E" w:rsidR="007B65FD">
        <w:rPr>
          <w:rFonts w:ascii="Arial" w:hAnsi="Arial" w:cs="Arial"/>
        </w:rPr>
        <w:t>del</w:t>
      </w:r>
      <w:r w:rsidRPr="001F536E" w:rsidR="00E803A3">
        <w:rPr>
          <w:rFonts w:ascii="Arial" w:hAnsi="Arial" w:cs="Arial"/>
        </w:rPr>
        <w:t xml:space="preserve"> </w:t>
      </w:r>
      <w:r w:rsidRPr="001F536E" w:rsidR="007B65FD">
        <w:rPr>
          <w:rFonts w:ascii="Arial" w:hAnsi="Arial" w:cs="Arial"/>
        </w:rPr>
        <w:t>Proceso</w:t>
      </w:r>
      <w:r w:rsidRPr="001F536E" w:rsidR="00E803A3">
        <w:rPr>
          <w:rFonts w:ascii="Arial" w:hAnsi="Arial" w:cs="Arial"/>
        </w:rPr>
        <w:t xml:space="preserve"> </w:t>
      </w:r>
      <w:r w:rsidRPr="001F536E" w:rsidR="007B65FD">
        <w:rPr>
          <w:rFonts w:ascii="Arial" w:hAnsi="Arial" w:cs="Arial"/>
        </w:rPr>
        <w:t>de</w:t>
      </w:r>
      <w:r w:rsidRPr="001F536E" w:rsidR="00E803A3">
        <w:rPr>
          <w:rFonts w:ascii="Arial" w:hAnsi="Arial" w:cs="Arial"/>
        </w:rPr>
        <w:t xml:space="preserve"> </w:t>
      </w:r>
      <w:r w:rsidRPr="001F536E" w:rsidR="007B65FD">
        <w:rPr>
          <w:rFonts w:ascii="Arial" w:hAnsi="Arial" w:cs="Arial"/>
        </w:rPr>
        <w:t>Licitación</w:t>
      </w:r>
      <w:r w:rsidRPr="001F536E" w:rsidR="00E803A3">
        <w:rPr>
          <w:rFonts w:ascii="Arial" w:hAnsi="Arial" w:cs="Arial"/>
        </w:rPr>
        <w:t xml:space="preserve"> </w:t>
      </w:r>
      <w:r w:rsidRPr="001F536E" w:rsidR="007B65FD">
        <w:rPr>
          <w:rFonts w:ascii="Arial" w:hAnsi="Arial" w:cs="Arial"/>
        </w:rPr>
        <w:t>y</w:t>
      </w:r>
      <w:r w:rsidRPr="001F536E" w:rsidR="00E803A3">
        <w:rPr>
          <w:rFonts w:ascii="Arial" w:hAnsi="Arial" w:cs="Arial"/>
        </w:rPr>
        <w:t xml:space="preserve"> </w:t>
      </w:r>
      <w:r w:rsidRPr="001F536E" w:rsidR="007B65FD">
        <w:rPr>
          <w:rFonts w:ascii="Arial" w:hAnsi="Arial" w:cs="Arial"/>
        </w:rPr>
        <w:t>de</w:t>
      </w:r>
      <w:r w:rsidRPr="001F536E" w:rsidR="00E803A3">
        <w:rPr>
          <w:rFonts w:ascii="Arial" w:hAnsi="Arial" w:cs="Arial"/>
        </w:rPr>
        <w:t xml:space="preserve"> </w:t>
      </w:r>
      <w:r w:rsidRPr="001F536E" w:rsidR="007B65FD">
        <w:rPr>
          <w:rFonts w:ascii="Arial" w:hAnsi="Arial" w:cs="Arial"/>
        </w:rPr>
        <w:t>la</w:t>
      </w:r>
      <w:r w:rsidRPr="001F536E" w:rsidR="00E803A3">
        <w:rPr>
          <w:rFonts w:ascii="Arial" w:hAnsi="Arial" w:cs="Arial"/>
        </w:rPr>
        <w:t xml:space="preserve"> </w:t>
      </w:r>
      <w:r w:rsidRPr="001F536E" w:rsidR="007B65FD">
        <w:rPr>
          <w:rFonts w:ascii="Arial" w:hAnsi="Arial" w:cs="Arial"/>
        </w:rPr>
        <w:t>ejecución</w:t>
      </w:r>
      <w:r w:rsidRPr="001F536E" w:rsidR="00E803A3">
        <w:rPr>
          <w:rFonts w:ascii="Arial" w:hAnsi="Arial" w:cs="Arial"/>
        </w:rPr>
        <w:t xml:space="preserve"> </w:t>
      </w:r>
      <w:r w:rsidRPr="001F536E" w:rsidR="007B65FD">
        <w:rPr>
          <w:rFonts w:ascii="Arial" w:hAnsi="Arial" w:cs="Arial"/>
        </w:rPr>
        <w:t>de</w:t>
      </w:r>
      <w:r w:rsidRPr="001F536E" w:rsidR="00E803A3">
        <w:rPr>
          <w:rFonts w:ascii="Arial" w:hAnsi="Arial" w:cs="Arial"/>
        </w:rPr>
        <w:t xml:space="preserve"> </w:t>
      </w:r>
      <w:r w:rsidRPr="001F536E" w:rsidR="007B65FD">
        <w:rPr>
          <w:rFonts w:ascii="Arial" w:hAnsi="Arial" w:cs="Arial"/>
        </w:rPr>
        <w:t>las</w:t>
      </w:r>
      <w:r w:rsidRPr="001F536E" w:rsidR="00E803A3">
        <w:rPr>
          <w:rFonts w:ascii="Arial" w:hAnsi="Arial" w:cs="Arial"/>
        </w:rPr>
        <w:t xml:space="preserve"> </w:t>
      </w:r>
      <w:r w:rsidRPr="001F536E" w:rsidR="007B65FD">
        <w:rPr>
          <w:rFonts w:ascii="Arial" w:hAnsi="Arial" w:cs="Arial"/>
        </w:rPr>
        <w:t>obras</w:t>
      </w:r>
      <w:r w:rsidRPr="001F536E">
        <w:rPr>
          <w:rFonts w:ascii="Arial" w:hAnsi="Arial" w:cs="Arial"/>
        </w:rPr>
        <w:t>,</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DB5E9A">
        <w:rPr>
          <w:rFonts w:ascii="Arial" w:hAnsi="Arial" w:cs="Arial"/>
        </w:rPr>
        <w:t>G</w:t>
      </w:r>
      <w:r w:rsidRPr="001F536E">
        <w:rPr>
          <w:rFonts w:ascii="Arial" w:hAnsi="Arial" w:cs="Arial"/>
        </w:rPr>
        <w:t>arantías,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descripción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desarrollo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DB5E9A">
        <w:rPr>
          <w:rFonts w:ascii="Arial" w:hAnsi="Arial" w:cs="Arial"/>
        </w:rPr>
        <w:t>P</w:t>
      </w:r>
      <w:r w:rsidRPr="001F536E">
        <w:rPr>
          <w:rFonts w:ascii="Arial" w:hAnsi="Arial" w:cs="Arial"/>
        </w:rPr>
        <w:t>roceso</w:t>
      </w:r>
      <w:r w:rsidRPr="001F536E" w:rsidR="00E803A3">
        <w:rPr>
          <w:rFonts w:ascii="Arial" w:hAnsi="Arial" w:cs="Arial"/>
        </w:rPr>
        <w:t xml:space="preserve"> </w:t>
      </w:r>
      <w:r w:rsidRPr="001F536E" w:rsidR="00DB5E9A">
        <w:rPr>
          <w:rFonts w:ascii="Arial" w:hAnsi="Arial" w:cs="Arial"/>
        </w:rPr>
        <w:t>de</w:t>
      </w:r>
      <w:r w:rsidRPr="001F536E" w:rsidR="00E803A3">
        <w:rPr>
          <w:rFonts w:ascii="Arial" w:hAnsi="Arial" w:cs="Arial"/>
        </w:rPr>
        <w:t xml:space="preserve"> </w:t>
      </w:r>
      <w:r w:rsidRPr="001F536E" w:rsidR="00DB5E9A">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3A375D">
        <w:rPr>
          <w:rFonts w:ascii="Arial" w:hAnsi="Arial" w:cs="Arial"/>
        </w:rPr>
        <w:t>A</w:t>
      </w:r>
      <w:r w:rsidRPr="001F536E">
        <w:rPr>
          <w:rFonts w:ascii="Arial" w:hAnsi="Arial" w:cs="Arial"/>
        </w:rPr>
        <w:t>djudicación,</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características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sidR="00DB5E9A">
        <w:rPr>
          <w:rFonts w:ascii="Arial" w:hAnsi="Arial" w:cs="Arial"/>
          <w:lang w:val="es-CL"/>
        </w:rPr>
        <w:t>Asimismo,</w:t>
      </w:r>
      <w:r w:rsidRPr="001F536E" w:rsidR="00E803A3">
        <w:rPr>
          <w:rFonts w:ascii="Arial" w:hAnsi="Arial" w:cs="Arial"/>
          <w:lang w:val="es-CL"/>
        </w:rPr>
        <w:t xml:space="preserve"> </w:t>
      </w:r>
      <w:r w:rsidRPr="001F536E" w:rsidR="00090D66">
        <w:rPr>
          <w:rFonts w:ascii="Arial" w:hAnsi="Arial" w:cs="Arial"/>
          <w:lang w:val="es-CL"/>
        </w:rPr>
        <w:t>las</w:t>
      </w:r>
      <w:r w:rsidRPr="001F536E" w:rsidR="00E803A3">
        <w:rPr>
          <w:rFonts w:ascii="Arial" w:hAnsi="Arial" w:cs="Arial"/>
          <w:lang w:val="es-CL"/>
        </w:rPr>
        <w:t xml:space="preserve"> </w:t>
      </w:r>
      <w:r w:rsidRPr="001F536E" w:rsidR="00090D66">
        <w:rPr>
          <w:rFonts w:ascii="Arial" w:hAnsi="Arial" w:cs="Arial"/>
          <w:lang w:val="es-CL"/>
        </w:rPr>
        <w:t>presentes</w:t>
      </w:r>
      <w:r w:rsidRPr="001F536E" w:rsidR="00E803A3">
        <w:rPr>
          <w:rFonts w:ascii="Arial" w:hAnsi="Arial" w:cs="Arial"/>
          <w:lang w:val="es-CL"/>
        </w:rPr>
        <w:t xml:space="preserve"> </w:t>
      </w:r>
      <w:r w:rsidRPr="001F536E" w:rsidR="00090D66">
        <w:rPr>
          <w:rFonts w:ascii="Arial" w:hAnsi="Arial" w:cs="Arial"/>
          <w:lang w:val="es-CL"/>
        </w:rPr>
        <w:t>Bases</w:t>
      </w:r>
      <w:r w:rsidRPr="001F536E" w:rsidR="00E803A3">
        <w:rPr>
          <w:rFonts w:ascii="Arial" w:hAnsi="Arial" w:cs="Arial"/>
          <w:lang w:val="es-CL"/>
        </w:rPr>
        <w:t xml:space="preserve"> </w:t>
      </w:r>
      <w:r w:rsidRPr="001F536E" w:rsidR="00090D66">
        <w:rPr>
          <w:rFonts w:ascii="Arial" w:hAnsi="Arial" w:cs="Arial"/>
          <w:lang w:val="es-CL"/>
        </w:rPr>
        <w:t>Administrativas</w:t>
      </w:r>
      <w:r w:rsidRPr="001F536E" w:rsidR="00E803A3">
        <w:rPr>
          <w:rFonts w:ascii="Arial" w:hAnsi="Arial" w:cs="Arial"/>
          <w:lang w:val="es-CL"/>
        </w:rPr>
        <w:t xml:space="preserve"> </w:t>
      </w:r>
      <w:r w:rsidRPr="001F536E" w:rsidR="00090D66">
        <w:rPr>
          <w:rFonts w:ascii="Arial" w:hAnsi="Arial" w:cs="Arial"/>
          <w:lang w:val="es-CL"/>
        </w:rPr>
        <w:t>Generales</w:t>
      </w:r>
      <w:r w:rsidRPr="001F536E" w:rsidR="00E803A3">
        <w:rPr>
          <w:rFonts w:ascii="Arial" w:hAnsi="Arial" w:cs="Arial"/>
          <w:lang w:val="es-CL"/>
        </w:rPr>
        <w:t xml:space="preserve"> </w:t>
      </w:r>
      <w:r w:rsidRPr="001F536E" w:rsidR="00DB5E9A">
        <w:rPr>
          <w:rFonts w:ascii="Arial" w:hAnsi="Arial" w:cs="Arial"/>
          <w:lang w:val="es-CL"/>
        </w:rPr>
        <w:t>establecen</w:t>
      </w:r>
      <w:r w:rsidRPr="001F536E" w:rsidR="00E803A3">
        <w:rPr>
          <w:rFonts w:ascii="Arial" w:hAnsi="Arial" w:cs="Arial"/>
          <w:lang w:val="es-CL"/>
        </w:rPr>
        <w:t xml:space="preserve"> </w:t>
      </w:r>
      <w:r w:rsidRPr="001F536E" w:rsidR="00DB5E9A">
        <w:rPr>
          <w:rFonts w:ascii="Arial" w:hAnsi="Arial" w:cs="Arial"/>
          <w:lang w:val="es-CL"/>
        </w:rPr>
        <w:t>la</w:t>
      </w:r>
      <w:r w:rsidRPr="001F536E" w:rsidR="00E803A3">
        <w:rPr>
          <w:rFonts w:ascii="Arial" w:hAnsi="Arial" w:cs="Arial"/>
          <w:lang w:val="es-CL"/>
        </w:rPr>
        <w:t xml:space="preserve"> </w:t>
      </w:r>
      <w:r w:rsidRPr="001F536E" w:rsidR="00DB5E9A">
        <w:rPr>
          <w:rFonts w:ascii="Arial" w:hAnsi="Arial" w:cs="Arial"/>
          <w:lang w:val="es-CL"/>
        </w:rPr>
        <w:t>modalidad</w:t>
      </w:r>
      <w:r w:rsidRPr="001F536E" w:rsidR="00E803A3">
        <w:rPr>
          <w:rFonts w:ascii="Arial" w:hAnsi="Arial" w:cs="Arial"/>
          <w:lang w:val="es-CL"/>
        </w:rPr>
        <w:t xml:space="preserve"> </w:t>
      </w:r>
      <w:r w:rsidRPr="001F536E" w:rsidR="00DB5E9A">
        <w:rPr>
          <w:rFonts w:ascii="Arial" w:hAnsi="Arial" w:cs="Arial"/>
          <w:lang w:val="es-CL"/>
        </w:rPr>
        <w:t>de</w:t>
      </w:r>
      <w:r w:rsidRPr="001F536E" w:rsidR="00E803A3">
        <w:rPr>
          <w:rFonts w:ascii="Arial" w:hAnsi="Arial" w:cs="Arial"/>
          <w:lang w:val="es-CL"/>
        </w:rPr>
        <w:t xml:space="preserve"> </w:t>
      </w:r>
      <w:r w:rsidRPr="001F536E" w:rsidR="00DB5E9A">
        <w:rPr>
          <w:rFonts w:ascii="Arial" w:hAnsi="Arial" w:cs="Arial"/>
          <w:lang w:val="es-CL"/>
        </w:rPr>
        <w:t>presentación</w:t>
      </w:r>
      <w:r w:rsidRPr="001F536E" w:rsidR="00E803A3">
        <w:rPr>
          <w:rFonts w:ascii="Arial" w:hAnsi="Arial" w:cs="Arial"/>
          <w:lang w:val="es-CL"/>
        </w:rPr>
        <w:t xml:space="preserve"> </w:t>
      </w:r>
      <w:r w:rsidRPr="001F536E" w:rsidR="00DB5E9A">
        <w:rPr>
          <w:rFonts w:ascii="Arial" w:hAnsi="Arial" w:cs="Arial"/>
          <w:lang w:val="es-CL"/>
        </w:rPr>
        <w:t>de</w:t>
      </w:r>
      <w:r w:rsidRPr="001F536E" w:rsidR="00E803A3">
        <w:rPr>
          <w:rFonts w:ascii="Arial" w:hAnsi="Arial" w:cs="Arial"/>
          <w:lang w:val="es-CL"/>
        </w:rPr>
        <w:t xml:space="preserve"> </w:t>
      </w:r>
      <w:r w:rsidRPr="001F536E" w:rsidR="00DB5E9A">
        <w:rPr>
          <w:rFonts w:ascii="Arial" w:hAnsi="Arial" w:cs="Arial"/>
          <w:lang w:val="es-CL"/>
        </w:rPr>
        <w:t>las</w:t>
      </w:r>
      <w:r w:rsidRPr="001F536E" w:rsidR="00E803A3">
        <w:rPr>
          <w:rFonts w:ascii="Arial" w:hAnsi="Arial" w:cs="Arial"/>
          <w:lang w:val="es-CL"/>
        </w:rPr>
        <w:t xml:space="preserve"> </w:t>
      </w:r>
      <w:r w:rsidRPr="001F536E" w:rsidR="00DB5E9A">
        <w:rPr>
          <w:rFonts w:ascii="Arial" w:hAnsi="Arial" w:cs="Arial"/>
          <w:lang w:val="es-CL"/>
        </w:rPr>
        <w:t>ofertas</w:t>
      </w:r>
      <w:r w:rsidRPr="001F536E" w:rsidR="00E803A3">
        <w:rPr>
          <w:rFonts w:ascii="Arial" w:hAnsi="Arial" w:cs="Arial"/>
          <w:lang w:val="es-CL"/>
        </w:rPr>
        <w:t xml:space="preserve"> </w:t>
      </w:r>
      <w:r w:rsidRPr="001F536E" w:rsidR="00DB5E9A">
        <w:rPr>
          <w:rFonts w:ascii="Arial" w:hAnsi="Arial" w:cs="Arial"/>
          <w:lang w:val="es-CL"/>
        </w:rPr>
        <w:t>administrativas,</w:t>
      </w:r>
      <w:r w:rsidRPr="001F536E" w:rsidR="00E803A3">
        <w:rPr>
          <w:rFonts w:ascii="Arial" w:hAnsi="Arial" w:cs="Arial"/>
          <w:lang w:val="es-CL"/>
        </w:rPr>
        <w:t xml:space="preserve"> </w:t>
      </w:r>
      <w:r w:rsidRPr="001F536E" w:rsidR="00DB5E9A">
        <w:rPr>
          <w:rFonts w:ascii="Arial" w:hAnsi="Arial" w:cs="Arial"/>
          <w:lang w:val="es-CL"/>
        </w:rPr>
        <w:t>técnicas</w:t>
      </w:r>
      <w:r w:rsidRPr="001F536E" w:rsidR="00E803A3">
        <w:rPr>
          <w:rFonts w:ascii="Arial" w:hAnsi="Arial" w:cs="Arial"/>
          <w:lang w:val="es-CL"/>
        </w:rPr>
        <w:t xml:space="preserve"> </w:t>
      </w:r>
      <w:r w:rsidRPr="001F536E" w:rsidR="00DB5E9A">
        <w:rPr>
          <w:rFonts w:ascii="Arial" w:hAnsi="Arial" w:cs="Arial"/>
          <w:lang w:val="es-CL"/>
        </w:rPr>
        <w:t>y</w:t>
      </w:r>
      <w:r w:rsidRPr="001F536E" w:rsidR="00E803A3">
        <w:rPr>
          <w:rFonts w:ascii="Arial" w:hAnsi="Arial" w:cs="Arial"/>
          <w:lang w:val="es-CL"/>
        </w:rPr>
        <w:t xml:space="preserve"> </w:t>
      </w:r>
      <w:r w:rsidRPr="001F536E" w:rsidR="00DB5E9A">
        <w:rPr>
          <w:rFonts w:ascii="Arial" w:hAnsi="Arial" w:cs="Arial"/>
          <w:lang w:val="es-CL"/>
        </w:rPr>
        <w:t>económicas</w:t>
      </w:r>
      <w:r w:rsidRPr="001F536E" w:rsidR="00E803A3">
        <w:rPr>
          <w:rFonts w:ascii="Arial" w:hAnsi="Arial" w:cs="Arial"/>
          <w:lang w:val="es-CL"/>
        </w:rPr>
        <w:t xml:space="preserve"> </w:t>
      </w:r>
      <w:r w:rsidRPr="001F536E" w:rsidR="00DB5E9A">
        <w:rPr>
          <w:rFonts w:ascii="Arial" w:hAnsi="Arial" w:cs="Arial"/>
          <w:lang w:val="es-CL"/>
        </w:rPr>
        <w:t>correspondientes</w:t>
      </w:r>
      <w:r w:rsidRPr="001F536E" w:rsidR="003F4C43">
        <w:rPr>
          <w:rFonts w:ascii="Arial" w:hAnsi="Arial" w:cs="Arial"/>
        </w:rPr>
        <w:t>.</w:t>
      </w:r>
      <w:r w:rsidRPr="001F536E" w:rsidR="00E803A3">
        <w:rPr>
          <w:rFonts w:ascii="Arial" w:hAnsi="Arial" w:cs="Arial"/>
        </w:rPr>
        <w:t xml:space="preserve"> </w:t>
      </w:r>
    </w:p>
    <w:p w:rsidRPr="001F536E" w:rsidR="00312C85" w:rsidP="00312C85" w:rsidRDefault="00312C85" w14:paraId="28163CE9" w14:textId="1D8A5A90">
      <w:pPr>
        <w:ind w:left="1" w:hanging="1"/>
        <w:rPr>
          <w:rFonts w:ascii="Arial" w:hAnsi="Arial" w:cs="Arial"/>
        </w:rPr>
      </w:pPr>
      <w:r w:rsidRPr="001F536E">
        <w:rPr>
          <w:rFonts w:ascii="Arial" w:hAnsi="Arial" w:cs="Arial"/>
        </w:rPr>
        <w:t>Estas</w:t>
      </w:r>
      <w:r w:rsidRPr="001F536E" w:rsidR="00E803A3">
        <w:rPr>
          <w:rFonts w:ascii="Arial" w:hAnsi="Arial" w:cs="Arial"/>
        </w:rPr>
        <w:t xml:space="preserve"> </w:t>
      </w:r>
      <w:r w:rsidRPr="001F536E" w:rsidR="003F4C43">
        <w:rPr>
          <w:rFonts w:ascii="Arial" w:hAnsi="Arial" w:cs="Arial"/>
        </w:rPr>
        <w:t>Bases</w:t>
      </w:r>
      <w:r w:rsidRPr="001F536E" w:rsidR="00E803A3">
        <w:rPr>
          <w:rFonts w:ascii="Arial" w:hAnsi="Arial" w:cs="Arial"/>
        </w:rPr>
        <w:t xml:space="preserve"> </w:t>
      </w:r>
      <w:r w:rsidRPr="001F536E" w:rsidR="003F4C43">
        <w:rPr>
          <w:rFonts w:ascii="Arial" w:hAnsi="Arial" w:cs="Arial"/>
        </w:rPr>
        <w:t>Administrativas</w:t>
      </w:r>
      <w:r w:rsidRPr="001F536E" w:rsidR="00E803A3">
        <w:rPr>
          <w:rFonts w:ascii="Arial" w:hAnsi="Arial" w:cs="Arial"/>
        </w:rPr>
        <w:t xml:space="preserve"> </w:t>
      </w:r>
      <w:r w:rsidRPr="001F536E" w:rsidR="003F4C43">
        <w:rPr>
          <w:rFonts w:ascii="Arial" w:hAnsi="Arial" w:cs="Arial"/>
        </w:rPr>
        <w:t>Generales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complementan</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demás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forman</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sidR="00EE0674">
        <w:rPr>
          <w:rFonts w:ascii="Arial" w:hAnsi="Arial" w:cs="Arial"/>
        </w:rPr>
        <w:t>indicados</w:t>
      </w:r>
      <w:r w:rsidRPr="001F536E" w:rsidR="00E803A3">
        <w:rPr>
          <w:rFonts w:ascii="Arial" w:hAnsi="Arial" w:cs="Arial"/>
        </w:rPr>
        <w:t xml:space="preserve"> </w:t>
      </w:r>
      <w:r w:rsidRPr="001F536E" w:rsidR="00C81E4A">
        <w:rPr>
          <w:rFonts w:ascii="Arial" w:hAnsi="Arial" w:cs="Arial"/>
        </w:rPr>
        <w:t>en</w:t>
      </w:r>
      <w:r w:rsidRPr="001F536E" w:rsidR="00E803A3">
        <w:rPr>
          <w:rFonts w:ascii="Arial" w:hAnsi="Arial" w:cs="Arial"/>
        </w:rPr>
        <w:t xml:space="preserve"> </w:t>
      </w:r>
      <w:r w:rsidRPr="001F536E" w:rsidR="00DB5E9A">
        <w:rPr>
          <w:rFonts w:ascii="Arial" w:hAnsi="Arial" w:cs="Arial"/>
        </w:rPr>
        <w:t>la</w:t>
      </w:r>
      <w:r w:rsidRPr="001F536E" w:rsidR="00E803A3">
        <w:rPr>
          <w:rFonts w:ascii="Arial" w:hAnsi="Arial" w:cs="Arial"/>
        </w:rPr>
        <w:t xml:space="preserve"> </w:t>
      </w:r>
      <w:r w:rsidRPr="001F536E" w:rsidR="00DB5E9A">
        <w:rPr>
          <w:rFonts w:ascii="Arial" w:hAnsi="Arial" w:cs="Arial"/>
        </w:rPr>
        <w:t>definición</w:t>
      </w:r>
      <w:r w:rsidRPr="001F536E" w:rsidR="00E803A3">
        <w:rPr>
          <w:rFonts w:ascii="Arial" w:hAnsi="Arial" w:cs="Arial"/>
        </w:rPr>
        <w:t xml:space="preserve"> </w:t>
      </w:r>
      <w:r w:rsidRPr="001F536E" w:rsidR="00DB5E9A">
        <w:rPr>
          <w:rFonts w:ascii="Arial" w:hAnsi="Arial" w:cs="Arial"/>
        </w:rPr>
        <w:t>de</w:t>
      </w:r>
      <w:r w:rsidRPr="001F536E" w:rsidR="00E803A3">
        <w:rPr>
          <w:rFonts w:ascii="Arial" w:hAnsi="Arial" w:cs="Arial"/>
        </w:rPr>
        <w:t xml:space="preserve"> </w:t>
      </w:r>
      <w:r w:rsidRPr="001F536E" w:rsidR="00DB5E9A">
        <w:rPr>
          <w:rFonts w:ascii="Arial" w:hAnsi="Arial" w:cs="Arial"/>
        </w:rPr>
        <w:t>Bases</w:t>
      </w:r>
      <w:r w:rsidRPr="001F536E" w:rsidR="00E803A3">
        <w:rPr>
          <w:rFonts w:ascii="Arial" w:hAnsi="Arial" w:cs="Arial"/>
        </w:rPr>
        <w:t xml:space="preserve"> </w:t>
      </w:r>
      <w:r w:rsidRPr="001F536E" w:rsidR="00DB5E9A">
        <w:rPr>
          <w:rFonts w:ascii="Arial" w:hAnsi="Arial" w:cs="Arial"/>
        </w:rPr>
        <w:t>de</w:t>
      </w:r>
      <w:r w:rsidRPr="001F536E" w:rsidR="00E803A3">
        <w:rPr>
          <w:rFonts w:ascii="Arial" w:hAnsi="Arial" w:cs="Arial"/>
        </w:rPr>
        <w:t xml:space="preserve"> </w:t>
      </w:r>
      <w:r w:rsidRPr="001F536E" w:rsidR="00DB5E9A">
        <w:rPr>
          <w:rFonts w:ascii="Arial" w:hAnsi="Arial" w:cs="Arial"/>
        </w:rPr>
        <w:t>Licitación</w:t>
      </w:r>
      <w:r w:rsidRPr="001F536E" w:rsidR="00E803A3">
        <w:rPr>
          <w:rFonts w:ascii="Arial" w:hAnsi="Arial" w:cs="Arial"/>
        </w:rPr>
        <w:t xml:space="preserve"> </w:t>
      </w:r>
      <w:r w:rsidRPr="001F536E" w:rsidR="00DB5E9A">
        <w:rPr>
          <w:rFonts w:ascii="Arial" w:hAnsi="Arial" w:cs="Arial"/>
        </w:rPr>
        <w:t>contenida</w:t>
      </w:r>
      <w:r w:rsidRPr="001F536E" w:rsidR="00E803A3">
        <w:rPr>
          <w:rFonts w:ascii="Arial" w:hAnsi="Arial" w:cs="Arial"/>
        </w:rPr>
        <w:t xml:space="preserve"> </w:t>
      </w:r>
      <w:r w:rsidRPr="001F536E" w:rsidR="00EE0674">
        <w:rPr>
          <w:rFonts w:ascii="Arial" w:hAnsi="Arial" w:cs="Arial"/>
        </w:rPr>
        <w:t>en</w:t>
      </w:r>
      <w:r w:rsidRPr="001F536E" w:rsidR="00E803A3">
        <w:rPr>
          <w:rFonts w:ascii="Arial" w:hAnsi="Arial" w:cs="Arial"/>
        </w:rPr>
        <w:t xml:space="preserve"> </w:t>
      </w:r>
      <w:r w:rsidRPr="001F536E" w:rsidR="008E0E58">
        <w:rPr>
          <w:rFonts w:ascii="Arial" w:hAnsi="Arial" w:cs="Arial"/>
        </w:rPr>
        <w:t>el</w:t>
      </w:r>
      <w:r w:rsidRPr="001F536E" w:rsidR="00E803A3">
        <w:rPr>
          <w:rFonts w:ascii="Arial" w:hAnsi="Arial" w:cs="Arial"/>
        </w:rPr>
        <w:t xml:space="preserve"> </w:t>
      </w:r>
      <w:r w:rsidRPr="001F536E" w:rsidR="008E0E58">
        <w:rPr>
          <w:rFonts w:ascii="Arial" w:hAnsi="Arial" w:cs="Arial"/>
        </w:rPr>
        <w:t>numeral</w:t>
      </w:r>
      <w:r w:rsidRPr="001F536E" w:rsidR="00E803A3">
        <w:rPr>
          <w:rFonts w:ascii="Arial" w:hAnsi="Arial" w:cs="Arial"/>
        </w:rPr>
        <w:t xml:space="preserve"> </w:t>
      </w:r>
      <w:r w:rsidRPr="001F536E" w:rsidR="005A4B01">
        <w:rPr>
          <w:rFonts w:ascii="Arial" w:hAnsi="Arial" w:cs="Arial"/>
        </w:rPr>
        <w:t>3</w:t>
      </w:r>
      <w:r w:rsidRPr="001F536E" w:rsidR="00E803A3">
        <w:rPr>
          <w:rFonts w:ascii="Arial" w:hAnsi="Arial" w:cs="Arial"/>
        </w:rPr>
        <w:t xml:space="preserve"> </w:t>
      </w:r>
      <w:r w:rsidRPr="001F536E" w:rsidR="00C81E4A">
        <w:rPr>
          <w:rFonts w:ascii="Arial" w:hAnsi="Arial" w:cs="Arial"/>
        </w:rPr>
        <w:t>siguiente</w:t>
      </w:r>
      <w:r w:rsidRPr="001F536E" w:rsidR="00EE0674">
        <w:rPr>
          <w:rFonts w:ascii="Arial" w:hAnsi="Arial" w:cs="Arial"/>
        </w:rPr>
        <w:t>,</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contienen</w:t>
      </w:r>
      <w:r w:rsidRPr="001F536E" w:rsidR="00C81E4A">
        <w:rPr>
          <w:rFonts w:ascii="Arial" w:hAnsi="Arial" w:cs="Arial"/>
        </w:rPr>
        <w:t>,</w:t>
      </w:r>
      <w:r w:rsidRPr="001F536E" w:rsidR="00E803A3">
        <w:rPr>
          <w:rFonts w:ascii="Arial" w:hAnsi="Arial" w:cs="Arial"/>
        </w:rPr>
        <w:t xml:space="preserve"> </w:t>
      </w:r>
      <w:r w:rsidRPr="001F536E" w:rsidR="00C81E4A">
        <w:rPr>
          <w:rFonts w:ascii="Arial" w:hAnsi="Arial" w:cs="Arial"/>
        </w:rPr>
        <w:t>entre</w:t>
      </w:r>
      <w:r w:rsidRPr="001F536E" w:rsidR="00E803A3">
        <w:rPr>
          <w:rFonts w:ascii="Arial" w:hAnsi="Arial" w:cs="Arial"/>
        </w:rPr>
        <w:t xml:space="preserve"> </w:t>
      </w:r>
      <w:r w:rsidRPr="001F536E" w:rsidR="00C81E4A">
        <w:rPr>
          <w:rFonts w:ascii="Arial" w:hAnsi="Arial" w:cs="Arial"/>
        </w:rPr>
        <w:t>otros</w:t>
      </w:r>
      <w:r w:rsidRPr="001F536E" w:rsidR="005D7027">
        <w:rPr>
          <w:rFonts w:ascii="Arial" w:hAnsi="Arial" w:cs="Arial"/>
        </w:rPr>
        <w:t>,</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hasta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estén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operar</w:t>
      </w:r>
      <w:r w:rsidRPr="001F536E" w:rsidR="00E803A3">
        <w:rPr>
          <w:rFonts w:ascii="Arial" w:hAnsi="Arial" w:cs="Arial"/>
        </w:rPr>
        <w:t xml:space="preserve"> </w:t>
      </w:r>
      <w:r w:rsidRPr="001F536E">
        <w:rPr>
          <w:rFonts w:ascii="Arial" w:hAnsi="Arial" w:cs="Arial"/>
        </w:rPr>
        <w:t>interconectadas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Sistema</w:t>
      </w:r>
      <w:r w:rsidRPr="001F536E" w:rsidR="00E803A3">
        <w:rPr>
          <w:rFonts w:ascii="Arial" w:hAnsi="Arial" w:cs="Arial"/>
        </w:rPr>
        <w:t xml:space="preserve"> </w:t>
      </w:r>
      <w:r w:rsidRPr="001F536E">
        <w:rPr>
          <w:rFonts w:ascii="Arial" w:hAnsi="Arial" w:cs="Arial"/>
        </w:rPr>
        <w:t>Eléctrico</w:t>
      </w:r>
      <w:r w:rsidRPr="001F536E" w:rsidR="00E803A3">
        <w:rPr>
          <w:rFonts w:ascii="Arial" w:hAnsi="Arial" w:cs="Arial"/>
        </w:rPr>
        <w:t xml:space="preserve"> </w:t>
      </w:r>
      <w:r w:rsidRPr="001F536E">
        <w:rPr>
          <w:rFonts w:ascii="Arial" w:hAnsi="Arial" w:cs="Arial"/>
        </w:rPr>
        <w:t>Nacional.</w:t>
      </w:r>
    </w:p>
    <w:p w:rsidRPr="001F536E" w:rsidR="00312C85" w:rsidP="00312C85" w:rsidRDefault="2492C7A6" w14:paraId="782B7189" w14:textId="5429ACF4">
      <w:pPr>
        <w:ind w:left="1" w:hanging="1"/>
        <w:rPr>
          <w:rFonts w:ascii="Arial" w:hAnsi="Arial" w:cs="Arial"/>
        </w:rPr>
      </w:pPr>
      <w:r w:rsidRPr="001F536E">
        <w:rPr>
          <w:rFonts w:ascii="Arial" w:hAnsi="Arial" w:cs="Arial"/>
          <w:lang w:val="es-ES"/>
        </w:rPr>
        <w:t>La</w:t>
      </w:r>
      <w:r w:rsidRPr="001F536E" w:rsidR="7376C39F">
        <w:rPr>
          <w:rFonts w:ascii="Arial" w:hAnsi="Arial" w:cs="Arial"/>
          <w:lang w:val="es-ES"/>
        </w:rPr>
        <w:t xml:space="preserve"> </w:t>
      </w:r>
      <w:r w:rsidRPr="001F536E" w:rsidR="1ECB5965">
        <w:rPr>
          <w:rFonts w:ascii="Arial" w:hAnsi="Arial" w:cs="Arial"/>
          <w:lang w:val="es-ES"/>
        </w:rPr>
        <w:t>A</w:t>
      </w:r>
      <w:r w:rsidRPr="001F536E">
        <w:rPr>
          <w:rFonts w:ascii="Arial" w:hAnsi="Arial" w:cs="Arial"/>
          <w:lang w:val="es-ES"/>
        </w:rPr>
        <w:t>djudicación</w:t>
      </w:r>
      <w:r w:rsidRPr="001F536E" w:rsidR="7376C39F">
        <w:rPr>
          <w:rFonts w:ascii="Arial" w:hAnsi="Arial" w:cs="Arial"/>
          <w:lang w:val="es-ES"/>
        </w:rPr>
        <w:t xml:space="preserve"> </w:t>
      </w:r>
      <w:r w:rsidRPr="001F536E">
        <w:rPr>
          <w:rFonts w:ascii="Arial" w:hAnsi="Arial" w:cs="Arial"/>
          <w:lang w:val="es-ES"/>
        </w:rPr>
        <w:t>contempla</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derecho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construcción</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ejecución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sidR="075B6E10">
        <w:rPr>
          <w:rFonts w:ascii="Arial" w:hAnsi="Arial" w:cs="Arial"/>
          <w:lang w:val="es-ES"/>
        </w:rPr>
        <w:t>O</w:t>
      </w:r>
      <w:r w:rsidRPr="001F536E">
        <w:rPr>
          <w:rFonts w:ascii="Arial" w:hAnsi="Arial" w:cs="Arial"/>
          <w:lang w:val="es-ES"/>
        </w:rPr>
        <w:t>bras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sidR="075B6E10">
        <w:rPr>
          <w:rFonts w:ascii="Arial" w:hAnsi="Arial" w:cs="Arial"/>
          <w:lang w:val="es-ES"/>
        </w:rPr>
        <w:t>A</w:t>
      </w:r>
      <w:r w:rsidRPr="001F536E">
        <w:rPr>
          <w:rFonts w:ascii="Arial" w:hAnsi="Arial" w:cs="Arial"/>
          <w:lang w:val="es-ES"/>
        </w:rPr>
        <w:t>mpliación,</w:t>
      </w:r>
      <w:r w:rsidRPr="001F536E" w:rsidR="7376C39F">
        <w:rPr>
          <w:rFonts w:ascii="Arial" w:hAnsi="Arial" w:cs="Arial"/>
          <w:lang w:val="es-ES"/>
        </w:rPr>
        <w:t xml:space="preserve"> </w:t>
      </w:r>
      <w:r w:rsidRPr="001F536E" w:rsidR="0E0D4308">
        <w:rPr>
          <w:rFonts w:ascii="Arial" w:hAnsi="Arial" w:cs="Arial"/>
          <w:lang w:val="es-ES"/>
        </w:rPr>
        <w:t>de</w:t>
      </w:r>
      <w:r w:rsidRPr="001F536E" w:rsidR="7376C39F">
        <w:rPr>
          <w:rFonts w:ascii="Arial" w:hAnsi="Arial" w:cs="Arial"/>
          <w:lang w:val="es-ES"/>
        </w:rPr>
        <w:t xml:space="preserve"> </w:t>
      </w:r>
      <w:r w:rsidRPr="001F536E" w:rsidR="0E0D4308">
        <w:rPr>
          <w:rFonts w:ascii="Arial" w:hAnsi="Arial" w:cs="Arial"/>
          <w:lang w:val="es-ES"/>
        </w:rPr>
        <w:t>acuerdo</w:t>
      </w:r>
      <w:r w:rsidRPr="001F536E" w:rsidR="7376C39F">
        <w:rPr>
          <w:rFonts w:ascii="Arial" w:hAnsi="Arial" w:cs="Arial"/>
          <w:lang w:val="es-ES"/>
        </w:rPr>
        <w:t xml:space="preserve"> </w:t>
      </w:r>
      <w:r w:rsidRPr="001F536E" w:rsidR="0E0D4308">
        <w:rPr>
          <w:rFonts w:ascii="Arial" w:hAnsi="Arial" w:cs="Arial"/>
          <w:lang w:val="es-ES"/>
        </w:rPr>
        <w:t>con</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condiciones</w:t>
      </w:r>
      <w:r w:rsidRPr="001F536E" w:rsidR="7376C39F">
        <w:rPr>
          <w:rFonts w:ascii="Arial" w:hAnsi="Arial" w:cs="Arial"/>
          <w:lang w:val="es-ES"/>
        </w:rPr>
        <w:t xml:space="preserve"> </w:t>
      </w:r>
      <w:r w:rsidRPr="001F536E">
        <w:rPr>
          <w:rFonts w:ascii="Arial" w:hAnsi="Arial" w:cs="Arial"/>
          <w:lang w:val="es-ES"/>
        </w:rPr>
        <w:t>establecidas</w:t>
      </w:r>
      <w:r w:rsidRPr="001F536E" w:rsidR="7376C39F">
        <w:rPr>
          <w:rFonts w:ascii="Arial" w:hAnsi="Arial" w:cs="Arial"/>
          <w:lang w:val="es-ES"/>
        </w:rPr>
        <w:t xml:space="preserve"> </w:t>
      </w:r>
      <w:r w:rsidRPr="001F536E" w:rsidR="01C67728">
        <w:rPr>
          <w:rFonts w:ascii="Arial" w:hAnsi="Arial" w:cs="Arial"/>
          <w:lang w:val="es-ES"/>
        </w:rPr>
        <w:t>en</w:t>
      </w:r>
      <w:r w:rsidRPr="001F536E" w:rsidR="7376C39F">
        <w:rPr>
          <w:rFonts w:ascii="Arial" w:hAnsi="Arial" w:cs="Arial"/>
          <w:lang w:val="es-ES"/>
        </w:rPr>
        <w:t xml:space="preserve"> </w:t>
      </w:r>
      <w:r w:rsidRPr="001F536E" w:rsidR="174A4370">
        <w:rPr>
          <w:rFonts w:ascii="Arial" w:hAnsi="Arial" w:cs="Arial"/>
          <w:lang w:val="es-ES"/>
        </w:rPr>
        <w:t xml:space="preserve">los </w:t>
      </w:r>
      <w:r w:rsidRPr="001F536E" w:rsidR="01C67728">
        <w:rPr>
          <w:rFonts w:ascii="Arial" w:hAnsi="Arial" w:cs="Arial"/>
          <w:lang w:val="es-ES"/>
        </w:rPr>
        <w:t>Decreto</w:t>
      </w:r>
      <w:r w:rsidRPr="001F536E" w:rsidR="79FC3C75">
        <w:rPr>
          <w:rFonts w:ascii="Arial" w:hAnsi="Arial" w:cs="Arial"/>
          <w:lang w:val="es-ES"/>
        </w:rPr>
        <w:t>s</w:t>
      </w:r>
      <w:r w:rsidRPr="001F536E" w:rsidR="7376C39F">
        <w:rPr>
          <w:rFonts w:ascii="Arial" w:hAnsi="Arial" w:cs="Arial"/>
          <w:lang w:val="es-ES"/>
        </w:rPr>
        <w:t xml:space="preserve"> </w:t>
      </w:r>
      <w:r w:rsidRPr="001F536E" w:rsidR="01C67728">
        <w:rPr>
          <w:rFonts w:ascii="Arial" w:hAnsi="Arial" w:cs="Arial"/>
          <w:lang w:val="es-ES"/>
        </w:rPr>
        <w:t>de</w:t>
      </w:r>
      <w:r w:rsidRPr="001F536E" w:rsidR="7376C39F">
        <w:rPr>
          <w:rFonts w:ascii="Arial" w:hAnsi="Arial" w:cs="Arial"/>
          <w:lang w:val="es-ES"/>
        </w:rPr>
        <w:t xml:space="preserve"> </w:t>
      </w:r>
      <w:r w:rsidRPr="001F536E" w:rsidR="01C67728">
        <w:rPr>
          <w:rFonts w:ascii="Arial" w:hAnsi="Arial" w:cs="Arial"/>
          <w:lang w:val="es-ES"/>
        </w:rPr>
        <w:t>Obras</w:t>
      </w:r>
      <w:r w:rsidRPr="001F536E" w:rsidR="7376C39F">
        <w:rPr>
          <w:rFonts w:ascii="Arial" w:hAnsi="Arial" w:cs="Arial"/>
          <w:lang w:val="es-ES"/>
        </w:rPr>
        <w:t xml:space="preserve"> </w:t>
      </w:r>
      <w:r w:rsidRPr="001F536E" w:rsidR="01C67728">
        <w:rPr>
          <w:rFonts w:ascii="Arial" w:hAnsi="Arial" w:cs="Arial"/>
          <w:lang w:val="es-ES"/>
        </w:rPr>
        <w:t>de</w:t>
      </w:r>
      <w:r w:rsidRPr="001F536E" w:rsidR="7376C39F">
        <w:rPr>
          <w:rFonts w:ascii="Arial" w:hAnsi="Arial" w:cs="Arial"/>
          <w:lang w:val="es-ES"/>
        </w:rPr>
        <w:t xml:space="preserve"> </w:t>
      </w:r>
      <w:r w:rsidRPr="001F536E" w:rsidR="01C67728">
        <w:rPr>
          <w:rFonts w:ascii="Arial" w:hAnsi="Arial" w:cs="Arial"/>
          <w:lang w:val="es-ES"/>
        </w:rPr>
        <w:t>Ampliación,</w:t>
      </w:r>
      <w:r w:rsidRPr="001F536E" w:rsidR="7376C39F">
        <w:rPr>
          <w:rFonts w:ascii="Arial" w:hAnsi="Arial" w:cs="Arial"/>
          <w:lang w:val="es-ES"/>
        </w:rPr>
        <w:t xml:space="preserve"> </w:t>
      </w:r>
      <w:r w:rsidRPr="001F536E" w:rsidR="01C67728">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Bases</w:t>
      </w:r>
      <w:r w:rsidRPr="001F536E" w:rsidR="7376C39F">
        <w:rPr>
          <w:rFonts w:ascii="Arial" w:hAnsi="Arial" w:cs="Arial"/>
          <w:lang w:val="es-ES"/>
        </w:rPr>
        <w:t xml:space="preserve"> </w:t>
      </w:r>
      <w:r w:rsidRPr="001F536E" w:rsidR="01C67728">
        <w:rPr>
          <w:rFonts w:ascii="Arial" w:hAnsi="Arial" w:cs="Arial"/>
          <w:lang w:val="es-ES"/>
        </w:rPr>
        <w:t>de</w:t>
      </w:r>
      <w:r w:rsidRPr="001F536E" w:rsidR="7376C39F">
        <w:rPr>
          <w:rFonts w:ascii="Arial" w:hAnsi="Arial" w:cs="Arial"/>
          <w:lang w:val="es-ES"/>
        </w:rPr>
        <w:t xml:space="preserve"> </w:t>
      </w:r>
      <w:r w:rsidRPr="001F536E" w:rsidR="01C67728">
        <w:rPr>
          <w:rFonts w:ascii="Arial" w:hAnsi="Arial" w:cs="Arial"/>
          <w:lang w:val="es-ES"/>
        </w:rPr>
        <w:t>Licitación</w:t>
      </w:r>
      <w:bookmarkStart w:name="_Hlk19549445" w:id="17"/>
      <w:r w:rsidRPr="001F536E" w:rsidR="42F01AED">
        <w:rPr>
          <w:rFonts w:ascii="Arial" w:hAnsi="Arial" w:cs="Arial"/>
          <w:lang w:val="es-ES"/>
        </w:rPr>
        <w:t>,</w:t>
      </w:r>
      <w:bookmarkEnd w:id="17"/>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sidR="7D6FF4B6">
        <w:rPr>
          <w:rFonts w:ascii="Arial" w:hAnsi="Arial" w:cs="Arial"/>
          <w:lang w:val="es-ES"/>
        </w:rPr>
        <w:t>de</w:t>
      </w:r>
      <w:r w:rsidRPr="001F536E" w:rsidR="7376C39F">
        <w:rPr>
          <w:rFonts w:ascii="Arial" w:hAnsi="Arial" w:cs="Arial"/>
          <w:lang w:val="es-ES"/>
        </w:rPr>
        <w:t xml:space="preserve"> </w:t>
      </w:r>
      <w:r w:rsidRPr="001F536E" w:rsidR="7D6FF4B6">
        <w:rPr>
          <w:rFonts w:ascii="Arial" w:hAnsi="Arial" w:cs="Arial"/>
          <w:lang w:val="es-ES"/>
        </w:rPr>
        <w:t>acuerdo</w:t>
      </w:r>
      <w:r w:rsidRPr="001F536E" w:rsidR="7376C39F">
        <w:rPr>
          <w:rFonts w:ascii="Arial" w:hAnsi="Arial" w:cs="Arial"/>
          <w:lang w:val="es-ES"/>
        </w:rPr>
        <w:t xml:space="preserve"> </w:t>
      </w:r>
      <w:r w:rsidRPr="5001C150" w:rsidR="4E957293">
        <w:rPr>
          <w:rFonts w:ascii="Arial" w:hAnsi="Arial" w:cs="Arial"/>
          <w:lang w:val="es-ES"/>
        </w:rPr>
        <w:t>con</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términos</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establezcan</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respectivos</w:t>
      </w:r>
      <w:r w:rsidRPr="001F536E" w:rsidR="7376C39F">
        <w:rPr>
          <w:rFonts w:ascii="Arial" w:hAnsi="Arial" w:cs="Arial"/>
          <w:lang w:val="es-ES"/>
        </w:rPr>
        <w:t xml:space="preserve"> </w:t>
      </w:r>
      <w:r w:rsidRPr="001F536E" w:rsidR="01C67728">
        <w:rPr>
          <w:rFonts w:ascii="Arial" w:hAnsi="Arial" w:cs="Arial"/>
          <w:lang w:val="es-ES"/>
        </w:rPr>
        <w:t>Decretos</w:t>
      </w:r>
      <w:r w:rsidRPr="001F536E" w:rsidR="7376C39F">
        <w:rPr>
          <w:rFonts w:ascii="Arial" w:hAnsi="Arial" w:cs="Arial"/>
          <w:lang w:val="es-ES"/>
        </w:rPr>
        <w:t xml:space="preserve"> </w:t>
      </w:r>
      <w:r w:rsidRPr="001F536E" w:rsidR="01C67728">
        <w:rPr>
          <w:rFonts w:ascii="Arial" w:hAnsi="Arial" w:cs="Arial"/>
          <w:lang w:val="es-ES"/>
        </w:rPr>
        <w:t>de</w:t>
      </w:r>
      <w:r w:rsidRPr="001F536E" w:rsidR="7376C39F">
        <w:rPr>
          <w:rFonts w:ascii="Arial" w:hAnsi="Arial" w:cs="Arial"/>
          <w:lang w:val="es-ES"/>
        </w:rPr>
        <w:t xml:space="preserve"> </w:t>
      </w:r>
      <w:r w:rsidRPr="001F536E" w:rsidR="01C67728">
        <w:rPr>
          <w:rFonts w:ascii="Arial" w:hAnsi="Arial" w:cs="Arial"/>
          <w:lang w:val="es-ES"/>
        </w:rPr>
        <w:t>Adjudicación</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dicte</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Ministerio,</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fijan</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sidR="4DA356D6">
        <w:rPr>
          <w:rFonts w:ascii="Arial" w:hAnsi="Arial" w:cs="Arial"/>
          <w:lang w:val="es-ES"/>
        </w:rPr>
        <w:t>A</w:t>
      </w:r>
      <w:r w:rsidRPr="001F536E">
        <w:rPr>
          <w:rFonts w:ascii="Arial" w:hAnsi="Arial" w:cs="Arial"/>
          <w:lang w:val="es-ES"/>
        </w:rPr>
        <w:t>djudicación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construcción</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ejecución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obras.</w:t>
      </w:r>
    </w:p>
    <w:p w:rsidRPr="001F536E" w:rsidR="00BB3865" w:rsidP="003E685E" w:rsidRDefault="00625BC6" w14:paraId="17911D50" w14:textId="1BAB2DA5">
      <w:pPr>
        <w:pStyle w:val="Ttulo1"/>
        <w:rPr>
          <w:rFonts w:ascii="Arial" w:hAnsi="Arial" w:cs="Arial"/>
        </w:rPr>
      </w:pPr>
      <w:bookmarkStart w:name="_Ref86687651" w:id="18"/>
      <w:bookmarkStart w:name="_Toc202338700" w:id="19"/>
      <w:r w:rsidRPr="1CAF19E4">
        <w:rPr>
          <w:rFonts w:ascii="Arial" w:hAnsi="Arial" w:cs="Arial"/>
          <w:caps w:val="0"/>
        </w:rPr>
        <w:t>MARCO</w:t>
      </w:r>
      <w:r w:rsidRPr="1CAF19E4" w:rsidR="00E803A3">
        <w:rPr>
          <w:rFonts w:ascii="Arial" w:hAnsi="Arial" w:cs="Arial"/>
          <w:caps w:val="0"/>
        </w:rPr>
        <w:t xml:space="preserve"> </w:t>
      </w:r>
      <w:r w:rsidRPr="1CAF19E4">
        <w:rPr>
          <w:rFonts w:ascii="Arial" w:hAnsi="Arial" w:cs="Arial"/>
          <w:caps w:val="0"/>
        </w:rPr>
        <w:t>NORMATIVO</w:t>
      </w:r>
      <w:r w:rsidRPr="1CAF19E4" w:rsidR="00E803A3">
        <w:rPr>
          <w:rFonts w:ascii="Arial" w:hAnsi="Arial" w:cs="Arial"/>
          <w:caps w:val="0"/>
        </w:rPr>
        <w:t xml:space="preserve"> </w:t>
      </w:r>
      <w:r w:rsidRPr="1CAF19E4">
        <w:rPr>
          <w:rFonts w:ascii="Arial" w:hAnsi="Arial" w:cs="Arial"/>
          <w:caps w:val="0"/>
        </w:rPr>
        <w:t>DE</w:t>
      </w:r>
      <w:r w:rsidRPr="1CAF19E4" w:rsidR="00E803A3">
        <w:rPr>
          <w:rFonts w:ascii="Arial" w:hAnsi="Arial" w:cs="Arial"/>
          <w:caps w:val="0"/>
        </w:rPr>
        <w:t xml:space="preserve"> </w:t>
      </w:r>
      <w:r w:rsidRPr="1CAF19E4">
        <w:rPr>
          <w:rFonts w:ascii="Arial" w:hAnsi="Arial" w:cs="Arial"/>
          <w:caps w:val="0"/>
        </w:rPr>
        <w:t>LA</w:t>
      </w:r>
      <w:r w:rsidRPr="1CAF19E4" w:rsidR="00E803A3">
        <w:rPr>
          <w:rFonts w:ascii="Arial" w:hAnsi="Arial" w:cs="Arial"/>
          <w:caps w:val="0"/>
        </w:rPr>
        <w:t xml:space="preserve"> </w:t>
      </w:r>
      <w:r w:rsidRPr="1CAF19E4">
        <w:rPr>
          <w:rFonts w:ascii="Arial" w:hAnsi="Arial" w:cs="Arial"/>
          <w:caps w:val="0"/>
        </w:rPr>
        <w:t>LICITACIÓN</w:t>
      </w:r>
      <w:bookmarkEnd w:id="12"/>
      <w:bookmarkEnd w:id="13"/>
      <w:bookmarkEnd w:id="14"/>
      <w:bookmarkEnd w:id="15"/>
      <w:bookmarkEnd w:id="16"/>
      <w:bookmarkEnd w:id="18"/>
      <w:bookmarkEnd w:id="19"/>
    </w:p>
    <w:p w:rsidRPr="001F536E" w:rsidR="00BB3865" w:rsidP="0023495C" w:rsidRDefault="00BB3865" w14:paraId="64360D6E" w14:textId="154F3DA5">
      <w:pPr>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sidR="002542F0">
        <w:rPr>
          <w:rFonts w:ascii="Arial" w:hAnsi="Arial" w:cs="Arial"/>
        </w:rPr>
        <w:t>es</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integrante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l</w:t>
      </w:r>
      <w:r w:rsidRPr="001F536E" w:rsidR="002542F0">
        <w:rPr>
          <w:rFonts w:ascii="Arial" w:hAnsi="Arial" w:cs="Arial"/>
        </w:rPr>
        <w:t>a</w:t>
      </w:r>
      <w:r w:rsidRPr="001F536E" w:rsidR="00E803A3">
        <w:rPr>
          <w:rFonts w:ascii="Arial" w:hAnsi="Arial" w:cs="Arial"/>
        </w:rPr>
        <w:t xml:space="preserve"> </w:t>
      </w:r>
      <w:r w:rsidRPr="001F536E" w:rsidR="002542F0">
        <w:rPr>
          <w:rFonts w:ascii="Arial" w:hAnsi="Arial" w:cs="Arial"/>
        </w:rPr>
        <w:t>siguiente</w:t>
      </w:r>
      <w:r w:rsidRPr="001F536E" w:rsidR="00E803A3">
        <w:rPr>
          <w:rFonts w:ascii="Arial" w:hAnsi="Arial" w:cs="Arial"/>
        </w:rPr>
        <w:t xml:space="preserve"> </w:t>
      </w:r>
      <w:r w:rsidRPr="001F536E" w:rsidR="002542F0">
        <w:rPr>
          <w:rFonts w:ascii="Arial" w:hAnsi="Arial" w:cs="Arial"/>
        </w:rPr>
        <w:t>normativa</w:t>
      </w:r>
      <w:r w:rsidRPr="001F536E">
        <w:rPr>
          <w:rFonts w:ascii="Arial" w:hAnsi="Arial" w:cs="Arial"/>
        </w:rPr>
        <w:t>:</w:t>
      </w:r>
    </w:p>
    <w:p w:rsidRPr="001F536E" w:rsidR="00BB3865" w:rsidP="00357FF9" w:rsidRDefault="00BB3865" w14:paraId="1D7406DB" w14:textId="6DFA6060">
      <w:pPr>
        <w:pStyle w:val="Prrafodelista"/>
        <w:numPr>
          <w:ilvl w:val="0"/>
          <w:numId w:val="12"/>
        </w:numPr>
        <w:rPr>
          <w:rFonts w:ascii="Arial" w:hAnsi="Arial" w:cs="Arial"/>
        </w:rPr>
      </w:pPr>
      <w:r w:rsidRPr="001F536E">
        <w:rPr>
          <w:rFonts w:ascii="Arial" w:hAnsi="Arial" w:cs="Arial"/>
        </w:rPr>
        <w:t>Ley</w:t>
      </w:r>
      <w:r w:rsidRPr="001F536E" w:rsidR="00E803A3">
        <w:rPr>
          <w:rFonts w:ascii="Arial" w:hAnsi="Arial" w:cs="Arial"/>
        </w:rPr>
        <w:t xml:space="preserve"> </w:t>
      </w:r>
      <w:r w:rsidRPr="001F536E">
        <w:rPr>
          <w:rFonts w:ascii="Arial" w:hAnsi="Arial" w:cs="Arial"/>
        </w:rPr>
        <w:t>General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Servicios</w:t>
      </w:r>
      <w:r w:rsidRPr="001F536E" w:rsidR="00E803A3">
        <w:rPr>
          <w:rFonts w:ascii="Arial" w:hAnsi="Arial" w:cs="Arial"/>
        </w:rPr>
        <w:t xml:space="preserve"> </w:t>
      </w:r>
      <w:r w:rsidRPr="001F536E">
        <w:rPr>
          <w:rFonts w:ascii="Arial" w:hAnsi="Arial" w:cs="Arial"/>
        </w:rPr>
        <w:t>Eléctrico</w:t>
      </w:r>
      <w:r w:rsidRPr="001F536E" w:rsidR="00307EB5">
        <w:rPr>
          <w:rFonts w:ascii="Arial" w:hAnsi="Arial" w:cs="Arial"/>
        </w:rPr>
        <w:t>s,</w:t>
      </w:r>
      <w:r w:rsidRPr="001F536E" w:rsidR="00E803A3">
        <w:rPr>
          <w:rFonts w:ascii="Arial" w:hAnsi="Arial" w:cs="Arial"/>
        </w:rPr>
        <w:t xml:space="preserve"> </w:t>
      </w:r>
      <w:r w:rsidRPr="001F536E" w:rsidR="00307EB5">
        <w:rPr>
          <w:rFonts w:ascii="Arial" w:hAnsi="Arial" w:cs="Arial"/>
        </w:rPr>
        <w:t>Decreto</w:t>
      </w:r>
      <w:r w:rsidRPr="001F536E" w:rsidR="00E803A3">
        <w:rPr>
          <w:rFonts w:ascii="Arial" w:hAnsi="Arial" w:cs="Arial"/>
        </w:rPr>
        <w:t xml:space="preserve"> </w:t>
      </w:r>
      <w:r w:rsidRPr="001F536E" w:rsidR="00307EB5">
        <w:rPr>
          <w:rFonts w:ascii="Arial" w:hAnsi="Arial" w:cs="Arial"/>
        </w:rPr>
        <w:t>con</w:t>
      </w:r>
      <w:r w:rsidRPr="001F536E" w:rsidR="00E803A3">
        <w:rPr>
          <w:rFonts w:ascii="Arial" w:hAnsi="Arial" w:cs="Arial"/>
        </w:rPr>
        <w:t xml:space="preserve"> </w:t>
      </w:r>
      <w:r w:rsidRPr="001F536E" w:rsidR="00307EB5">
        <w:rPr>
          <w:rFonts w:ascii="Arial" w:hAnsi="Arial" w:cs="Arial"/>
        </w:rPr>
        <w:t>Fuerza</w:t>
      </w:r>
      <w:r w:rsidRPr="001F536E" w:rsidR="00E803A3">
        <w:rPr>
          <w:rFonts w:ascii="Arial" w:hAnsi="Arial" w:cs="Arial"/>
        </w:rPr>
        <w:t xml:space="preserve"> </w:t>
      </w:r>
      <w:r w:rsidRPr="001F536E" w:rsidR="00307EB5">
        <w:rPr>
          <w:rFonts w:ascii="Arial" w:hAnsi="Arial" w:cs="Arial"/>
        </w:rPr>
        <w:t>de</w:t>
      </w:r>
      <w:r w:rsidRPr="001F536E" w:rsidR="00E803A3">
        <w:rPr>
          <w:rFonts w:ascii="Arial" w:hAnsi="Arial" w:cs="Arial"/>
        </w:rPr>
        <w:t xml:space="preserve"> </w:t>
      </w:r>
      <w:r w:rsidRPr="001F536E" w:rsidR="00307EB5">
        <w:rPr>
          <w:rFonts w:ascii="Arial" w:hAnsi="Arial" w:cs="Arial"/>
        </w:rPr>
        <w:t>Ley</w:t>
      </w:r>
      <w:r w:rsidRPr="001F536E" w:rsidR="00E803A3">
        <w:rPr>
          <w:rFonts w:ascii="Arial" w:hAnsi="Arial" w:cs="Arial"/>
        </w:rPr>
        <w:t xml:space="preserve"> </w:t>
      </w:r>
      <w:r w:rsidRPr="001F536E" w:rsidR="00307EB5">
        <w:rPr>
          <w:rFonts w:ascii="Arial" w:hAnsi="Arial" w:cs="Arial"/>
        </w:rPr>
        <w:t>Nº</w:t>
      </w:r>
      <w:r w:rsidRPr="001F536E">
        <w:rPr>
          <w:rFonts w:ascii="Arial" w:hAnsi="Arial" w:cs="Arial"/>
        </w:rPr>
        <w:t>4</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Economía,</w:t>
      </w:r>
      <w:r w:rsidRPr="001F536E" w:rsidR="00E803A3">
        <w:rPr>
          <w:rFonts w:ascii="Arial" w:hAnsi="Arial" w:cs="Arial"/>
        </w:rPr>
        <w:t xml:space="preserve"> </w:t>
      </w:r>
      <w:r w:rsidRPr="001F536E">
        <w:rPr>
          <w:rFonts w:ascii="Arial" w:hAnsi="Arial" w:cs="Arial"/>
        </w:rPr>
        <w:t>Fomento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Reconstrucción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2006,</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modificaciones.</w:t>
      </w:r>
    </w:p>
    <w:p w:rsidRPr="001F536E" w:rsidR="006117FA" w:rsidP="00357FF9" w:rsidRDefault="42F01AED" w14:paraId="4BC27F13" w14:textId="64AB14A6">
      <w:pPr>
        <w:pStyle w:val="Prrafodelista"/>
        <w:numPr>
          <w:ilvl w:val="0"/>
          <w:numId w:val="12"/>
        </w:numPr>
        <w:rPr>
          <w:rFonts w:ascii="Arial" w:hAnsi="Arial" w:cs="Arial"/>
        </w:rPr>
      </w:pPr>
      <w:r w:rsidRPr="001F536E">
        <w:rPr>
          <w:rFonts w:ascii="Arial" w:hAnsi="Arial" w:cs="Arial"/>
          <w:lang w:val="es-ES"/>
        </w:rPr>
        <w:t>Ley</w:t>
      </w:r>
      <w:r w:rsidRPr="001F536E" w:rsidR="7376C39F">
        <w:rPr>
          <w:rFonts w:ascii="Arial" w:hAnsi="Arial" w:cs="Arial"/>
          <w:lang w:val="es-ES"/>
        </w:rPr>
        <w:t xml:space="preserve"> </w:t>
      </w:r>
      <w:r w:rsidRPr="001F536E">
        <w:rPr>
          <w:rFonts w:ascii="Arial" w:hAnsi="Arial" w:cs="Arial"/>
          <w:lang w:val="es-ES"/>
        </w:rPr>
        <w:t>20.402,</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crea</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Ministerio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Energía,</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será</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órgano</w:t>
      </w:r>
      <w:r w:rsidRPr="001F536E" w:rsidR="7376C39F">
        <w:rPr>
          <w:rFonts w:ascii="Arial" w:hAnsi="Arial" w:cs="Arial"/>
          <w:lang w:val="es-ES"/>
        </w:rPr>
        <w:t xml:space="preserve"> </w:t>
      </w:r>
      <w:r w:rsidRPr="001F536E">
        <w:rPr>
          <w:rFonts w:ascii="Arial" w:hAnsi="Arial" w:cs="Arial"/>
          <w:lang w:val="es-ES"/>
        </w:rPr>
        <w:t>superior</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colaboración</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Presidente</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Rep</w:t>
      </w:r>
      <w:r w:rsidRPr="001F536E" w:rsidR="1A118F9A">
        <w:rPr>
          <w:rFonts w:ascii="Arial" w:hAnsi="Arial" w:cs="Arial"/>
          <w:lang w:val="es-ES"/>
        </w:rPr>
        <w:t>ú</w:t>
      </w:r>
      <w:r w:rsidRPr="001F536E">
        <w:rPr>
          <w:rFonts w:ascii="Arial" w:hAnsi="Arial" w:cs="Arial"/>
          <w:lang w:val="es-ES"/>
        </w:rPr>
        <w:t>blica</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funciones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gobierno</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administración</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sector</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energía,</w:t>
      </w:r>
      <w:r w:rsidRPr="001F536E" w:rsidR="7376C39F">
        <w:rPr>
          <w:rFonts w:ascii="Arial" w:hAnsi="Arial" w:cs="Arial"/>
          <w:lang w:val="es-ES"/>
        </w:rPr>
        <w:t xml:space="preserve"> </w:t>
      </w:r>
      <w:r w:rsidRPr="001F536E">
        <w:rPr>
          <w:rFonts w:ascii="Arial" w:hAnsi="Arial" w:cs="Arial"/>
          <w:lang w:val="es-ES"/>
        </w:rPr>
        <w:t>publicada</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Diario</w:t>
      </w:r>
      <w:r w:rsidRPr="001F536E" w:rsidR="7376C39F">
        <w:rPr>
          <w:rFonts w:ascii="Arial" w:hAnsi="Arial" w:cs="Arial"/>
          <w:lang w:val="es-ES"/>
        </w:rPr>
        <w:t xml:space="preserve"> </w:t>
      </w:r>
      <w:r w:rsidRPr="001F536E">
        <w:rPr>
          <w:rFonts w:ascii="Arial" w:hAnsi="Arial" w:cs="Arial"/>
          <w:lang w:val="es-ES"/>
        </w:rPr>
        <w:t>Oficial</w:t>
      </w:r>
      <w:r w:rsidRPr="001F536E" w:rsidR="7376C39F">
        <w:rPr>
          <w:rFonts w:ascii="Arial" w:hAnsi="Arial" w:cs="Arial"/>
          <w:lang w:val="es-ES"/>
        </w:rPr>
        <w:t xml:space="preserve"> </w:t>
      </w:r>
      <w:r w:rsidRPr="001F536E">
        <w:rPr>
          <w:rFonts w:ascii="Arial" w:hAnsi="Arial" w:cs="Arial"/>
          <w:lang w:val="es-ES"/>
        </w:rPr>
        <w:t>con</w:t>
      </w:r>
      <w:r w:rsidRPr="001F536E" w:rsidR="7376C39F">
        <w:rPr>
          <w:rFonts w:ascii="Arial" w:hAnsi="Arial" w:cs="Arial"/>
          <w:lang w:val="es-ES"/>
        </w:rPr>
        <w:t xml:space="preserve"> </w:t>
      </w:r>
      <w:r w:rsidRPr="001F536E">
        <w:rPr>
          <w:rFonts w:ascii="Arial" w:hAnsi="Arial" w:cs="Arial"/>
          <w:lang w:val="es-ES"/>
        </w:rPr>
        <w:t>fecha</w:t>
      </w:r>
      <w:r w:rsidRPr="001F536E" w:rsidR="7376C39F">
        <w:rPr>
          <w:rFonts w:ascii="Arial" w:hAnsi="Arial" w:cs="Arial"/>
          <w:lang w:val="es-ES"/>
        </w:rPr>
        <w:t xml:space="preserve"> </w:t>
      </w:r>
      <w:r w:rsidRPr="001F536E">
        <w:rPr>
          <w:rFonts w:ascii="Arial" w:hAnsi="Arial" w:cs="Arial"/>
          <w:lang w:val="es-ES"/>
        </w:rPr>
        <w:t>3</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diciembre</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2009.</w:t>
      </w:r>
    </w:p>
    <w:p w:rsidRPr="001F536E" w:rsidR="006117FA" w:rsidP="00357FF9" w:rsidRDefault="006117FA" w14:paraId="7F91DE5B" w14:textId="78E41B35">
      <w:pPr>
        <w:pStyle w:val="Prrafodelista"/>
        <w:numPr>
          <w:ilvl w:val="0"/>
          <w:numId w:val="12"/>
        </w:numPr>
        <w:rPr>
          <w:rFonts w:ascii="Arial" w:hAnsi="Arial" w:cs="Arial"/>
        </w:rPr>
      </w:pPr>
      <w:r w:rsidRPr="001F536E">
        <w:rPr>
          <w:rFonts w:ascii="Arial" w:hAnsi="Arial" w:cs="Arial"/>
        </w:rPr>
        <w:t>Ley</w:t>
      </w:r>
      <w:r w:rsidRPr="001F536E" w:rsidR="00E803A3">
        <w:rPr>
          <w:rFonts w:ascii="Arial" w:hAnsi="Arial" w:cs="Arial"/>
        </w:rPr>
        <w:t xml:space="preserve"> </w:t>
      </w:r>
      <w:r w:rsidRPr="001F536E">
        <w:rPr>
          <w:rFonts w:ascii="Arial" w:hAnsi="Arial" w:cs="Arial"/>
        </w:rPr>
        <w:t>N°2.224,</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crea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publicada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8</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junio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1978.</w:t>
      </w:r>
    </w:p>
    <w:p w:rsidRPr="001F536E" w:rsidR="001517DF" w:rsidP="00357FF9" w:rsidRDefault="006117FA" w14:paraId="4142EFB9" w14:textId="51D11795">
      <w:pPr>
        <w:pStyle w:val="Prrafodelista"/>
        <w:numPr>
          <w:ilvl w:val="0"/>
          <w:numId w:val="12"/>
        </w:numPr>
        <w:rPr>
          <w:rFonts w:ascii="Arial" w:hAnsi="Arial" w:cs="Arial"/>
        </w:rPr>
      </w:pPr>
      <w:r w:rsidRPr="001F536E">
        <w:rPr>
          <w:rFonts w:ascii="Arial" w:hAnsi="Arial" w:cs="Arial"/>
        </w:rPr>
        <w:t>Ley</w:t>
      </w:r>
      <w:r w:rsidRPr="001F536E" w:rsidR="00E803A3">
        <w:rPr>
          <w:rFonts w:ascii="Arial" w:hAnsi="Arial" w:cs="Arial"/>
        </w:rPr>
        <w:t xml:space="preserve"> </w:t>
      </w:r>
      <w:r w:rsidRPr="001F536E">
        <w:rPr>
          <w:rFonts w:ascii="Arial" w:hAnsi="Arial" w:cs="Arial"/>
        </w:rPr>
        <w:t>N°18.410,</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crea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Superintendencia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Electricidad</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3596FAAE">
        <w:rPr>
          <w:rFonts w:ascii="Arial" w:hAnsi="Arial" w:cs="Arial"/>
        </w:rPr>
        <w:t>Combustible</w:t>
      </w:r>
      <w:r w:rsidRPr="001F536E" w:rsidR="798546C7">
        <w:rPr>
          <w:rFonts w:ascii="Arial" w:hAnsi="Arial" w:cs="Arial"/>
        </w:rPr>
        <w:t>s</w:t>
      </w:r>
      <w:r w:rsidRPr="001F536E">
        <w:rPr>
          <w:rFonts w:ascii="Arial" w:hAnsi="Arial" w:cs="Arial"/>
        </w:rPr>
        <w:t>,</w:t>
      </w:r>
      <w:r w:rsidRPr="001F536E" w:rsidR="00E803A3">
        <w:rPr>
          <w:rFonts w:ascii="Arial" w:hAnsi="Arial" w:cs="Arial"/>
        </w:rPr>
        <w:t xml:space="preserve"> </w:t>
      </w:r>
      <w:r w:rsidRPr="001F536E">
        <w:rPr>
          <w:rFonts w:ascii="Arial" w:hAnsi="Arial" w:cs="Arial"/>
        </w:rPr>
        <w:t>publicad</w:t>
      </w:r>
      <w:r w:rsidRPr="001F536E" w:rsidR="00AA0D05">
        <w:rPr>
          <w:rFonts w:ascii="Arial" w:hAnsi="Arial" w:cs="Arial"/>
        </w:rPr>
        <w:t>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22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mayo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411CAC">
        <w:rPr>
          <w:rFonts w:ascii="Arial" w:hAnsi="Arial" w:cs="Arial"/>
        </w:rPr>
        <w:t>201</w:t>
      </w:r>
      <w:r w:rsidRPr="001F536E">
        <w:rPr>
          <w:rFonts w:ascii="Arial" w:hAnsi="Arial" w:cs="Arial"/>
        </w:rPr>
        <w:t>5.</w:t>
      </w:r>
      <w:r w:rsidRPr="001F536E" w:rsidR="00E803A3">
        <w:rPr>
          <w:rFonts w:ascii="Arial" w:hAnsi="Arial" w:cs="Arial"/>
        </w:rPr>
        <w:t xml:space="preserve"> </w:t>
      </w:r>
    </w:p>
    <w:p w:rsidRPr="001F536E" w:rsidR="00BB3865" w:rsidP="00357FF9" w:rsidRDefault="00BB3865" w14:paraId="0737C266" w14:textId="404364C0">
      <w:pPr>
        <w:pStyle w:val="Prrafodelista"/>
        <w:numPr>
          <w:ilvl w:val="0"/>
          <w:numId w:val="12"/>
        </w:numPr>
        <w:rPr>
          <w:rFonts w:ascii="Arial" w:hAnsi="Arial" w:cs="Arial"/>
        </w:rPr>
      </w:pPr>
      <w:r w:rsidRPr="001F536E">
        <w:rPr>
          <w:rFonts w:ascii="Arial" w:hAnsi="Arial" w:cs="Arial"/>
        </w:rPr>
        <w:t>Ley</w:t>
      </w:r>
      <w:r w:rsidRPr="001F536E" w:rsidR="00E803A3">
        <w:rPr>
          <w:rFonts w:ascii="Arial" w:hAnsi="Arial" w:cs="Arial"/>
        </w:rPr>
        <w:t xml:space="preserve"> </w:t>
      </w:r>
      <w:r w:rsidRPr="001F536E">
        <w:rPr>
          <w:rFonts w:ascii="Arial" w:hAnsi="Arial" w:cs="Arial"/>
        </w:rPr>
        <w:t>N°20.936,</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establece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nuevo</w:t>
      </w:r>
      <w:r w:rsidRPr="001F536E" w:rsidR="00E803A3">
        <w:rPr>
          <w:rFonts w:ascii="Arial" w:hAnsi="Arial" w:cs="Arial"/>
        </w:rPr>
        <w:t xml:space="preserve"> </w:t>
      </w:r>
      <w:r w:rsidRPr="001F536E">
        <w:rPr>
          <w:rFonts w:ascii="Arial" w:hAnsi="Arial" w:cs="Arial"/>
        </w:rPr>
        <w:t>Sistema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Eléctrica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crea</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organismo</w:t>
      </w:r>
      <w:r w:rsidRPr="001F536E" w:rsidR="00E803A3">
        <w:rPr>
          <w:rFonts w:ascii="Arial" w:hAnsi="Arial" w:cs="Arial"/>
        </w:rPr>
        <w:t xml:space="preserve"> </w:t>
      </w:r>
      <w:r w:rsidRPr="001F536E" w:rsidR="00970A26">
        <w:rPr>
          <w:rFonts w:ascii="Arial" w:hAnsi="Arial" w:cs="Arial"/>
        </w:rPr>
        <w:t>Coordinador</w:t>
      </w:r>
      <w:r w:rsidRPr="001F536E" w:rsidR="00E803A3">
        <w:rPr>
          <w:rFonts w:ascii="Arial" w:hAnsi="Arial" w:cs="Arial"/>
        </w:rPr>
        <w:t xml:space="preserve"> </w:t>
      </w:r>
      <w:r w:rsidRPr="001F536E">
        <w:rPr>
          <w:rFonts w:ascii="Arial" w:hAnsi="Arial" w:cs="Arial"/>
        </w:rPr>
        <w:t>Independiente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Sistema</w:t>
      </w:r>
      <w:r w:rsidRPr="001F536E" w:rsidR="00E803A3">
        <w:rPr>
          <w:rFonts w:ascii="Arial" w:hAnsi="Arial" w:cs="Arial"/>
        </w:rPr>
        <w:t xml:space="preserve"> </w:t>
      </w:r>
      <w:r w:rsidRPr="001F536E">
        <w:rPr>
          <w:rFonts w:ascii="Arial" w:hAnsi="Arial" w:cs="Arial"/>
        </w:rPr>
        <w:t>Eléctrico</w:t>
      </w:r>
      <w:r w:rsidRPr="001F536E" w:rsidR="00E803A3">
        <w:rPr>
          <w:rFonts w:ascii="Arial" w:hAnsi="Arial" w:cs="Arial"/>
        </w:rPr>
        <w:t xml:space="preserve"> </w:t>
      </w:r>
      <w:r w:rsidRPr="001F536E">
        <w:rPr>
          <w:rFonts w:ascii="Arial" w:hAnsi="Arial" w:cs="Arial"/>
        </w:rPr>
        <w:t>Nacional</w:t>
      </w:r>
      <w:r w:rsidRPr="001F536E" w:rsidR="002902A7">
        <w:rPr>
          <w:rFonts w:ascii="Arial" w:hAnsi="Arial" w:cs="Arial"/>
        </w:rPr>
        <w:t>,</w:t>
      </w:r>
      <w:r w:rsidRPr="001F536E" w:rsidR="00E803A3">
        <w:rPr>
          <w:rFonts w:ascii="Arial" w:hAnsi="Arial" w:cs="Arial"/>
        </w:rPr>
        <w:t xml:space="preserve"> </w:t>
      </w:r>
      <w:r w:rsidRPr="001F536E" w:rsidR="002902A7">
        <w:rPr>
          <w:rFonts w:ascii="Arial" w:hAnsi="Arial" w:cs="Arial"/>
        </w:rPr>
        <w:t>publicada</w:t>
      </w:r>
      <w:r w:rsidRPr="001F536E" w:rsidR="00E803A3">
        <w:rPr>
          <w:rFonts w:ascii="Arial" w:hAnsi="Arial" w:cs="Arial"/>
        </w:rPr>
        <w:t xml:space="preserve"> </w:t>
      </w:r>
      <w:r w:rsidRPr="001F536E" w:rsidR="002902A7">
        <w:rPr>
          <w:rFonts w:ascii="Arial" w:hAnsi="Arial" w:cs="Arial"/>
        </w:rPr>
        <w:t>en</w:t>
      </w:r>
      <w:r w:rsidRPr="001F536E" w:rsidR="00E803A3">
        <w:rPr>
          <w:rFonts w:ascii="Arial" w:hAnsi="Arial" w:cs="Arial"/>
        </w:rPr>
        <w:t xml:space="preserve"> </w:t>
      </w:r>
      <w:r w:rsidRPr="001F536E" w:rsidR="002902A7">
        <w:rPr>
          <w:rFonts w:ascii="Arial" w:hAnsi="Arial" w:cs="Arial"/>
        </w:rPr>
        <w:t>el</w:t>
      </w:r>
      <w:r w:rsidRPr="001F536E" w:rsidR="00E803A3">
        <w:rPr>
          <w:rFonts w:ascii="Arial" w:hAnsi="Arial" w:cs="Arial"/>
        </w:rPr>
        <w:t xml:space="preserve"> </w:t>
      </w:r>
      <w:r w:rsidRPr="001F536E" w:rsidR="002902A7">
        <w:rPr>
          <w:rFonts w:ascii="Arial" w:hAnsi="Arial" w:cs="Arial"/>
        </w:rPr>
        <w:t>Diario</w:t>
      </w:r>
      <w:r w:rsidRPr="001F536E" w:rsidR="00E803A3">
        <w:rPr>
          <w:rFonts w:ascii="Arial" w:hAnsi="Arial" w:cs="Arial"/>
        </w:rPr>
        <w:t xml:space="preserve"> </w:t>
      </w:r>
      <w:r w:rsidRPr="001F536E" w:rsidR="002902A7">
        <w:rPr>
          <w:rFonts w:ascii="Arial" w:hAnsi="Arial" w:cs="Arial"/>
        </w:rPr>
        <w:t>Oficial</w:t>
      </w:r>
      <w:r w:rsidRPr="001F536E" w:rsidR="00E803A3">
        <w:rPr>
          <w:rFonts w:ascii="Arial" w:hAnsi="Arial" w:cs="Arial"/>
        </w:rPr>
        <w:t xml:space="preserve"> </w:t>
      </w:r>
      <w:r w:rsidRPr="001F536E" w:rsidR="002902A7">
        <w:rPr>
          <w:rFonts w:ascii="Arial" w:hAnsi="Arial" w:cs="Arial"/>
        </w:rPr>
        <w:t>con</w:t>
      </w:r>
      <w:r w:rsidRPr="001F536E" w:rsidR="00E803A3">
        <w:rPr>
          <w:rFonts w:ascii="Arial" w:hAnsi="Arial" w:cs="Arial"/>
        </w:rPr>
        <w:t xml:space="preserve"> </w:t>
      </w:r>
      <w:r w:rsidRPr="001F536E" w:rsidR="002902A7">
        <w:rPr>
          <w:rFonts w:ascii="Arial" w:hAnsi="Arial" w:cs="Arial"/>
        </w:rPr>
        <w:t>fecha</w:t>
      </w:r>
      <w:r w:rsidRPr="001F536E" w:rsidR="00E803A3">
        <w:rPr>
          <w:rFonts w:ascii="Arial" w:hAnsi="Arial" w:cs="Arial"/>
        </w:rPr>
        <w:t xml:space="preserve"> </w:t>
      </w:r>
      <w:r w:rsidRPr="001F536E" w:rsidR="002902A7">
        <w:rPr>
          <w:rFonts w:ascii="Arial" w:hAnsi="Arial" w:cs="Arial"/>
        </w:rPr>
        <w:t>20</w:t>
      </w:r>
      <w:r w:rsidRPr="001F536E" w:rsidR="00E803A3">
        <w:rPr>
          <w:rFonts w:ascii="Arial" w:hAnsi="Arial" w:cs="Arial"/>
        </w:rPr>
        <w:t xml:space="preserve"> </w:t>
      </w:r>
      <w:r w:rsidRPr="001F536E" w:rsidR="002902A7">
        <w:rPr>
          <w:rFonts w:ascii="Arial" w:hAnsi="Arial" w:cs="Arial"/>
        </w:rPr>
        <w:t>de</w:t>
      </w:r>
      <w:r w:rsidRPr="001F536E" w:rsidR="00E803A3">
        <w:rPr>
          <w:rFonts w:ascii="Arial" w:hAnsi="Arial" w:cs="Arial"/>
        </w:rPr>
        <w:t xml:space="preserve"> </w:t>
      </w:r>
      <w:r w:rsidRPr="001F536E" w:rsidR="002902A7">
        <w:rPr>
          <w:rFonts w:ascii="Arial" w:hAnsi="Arial" w:cs="Arial"/>
        </w:rPr>
        <w:t>julio</w:t>
      </w:r>
      <w:r w:rsidRPr="001F536E" w:rsidR="00E803A3">
        <w:rPr>
          <w:rFonts w:ascii="Arial" w:hAnsi="Arial" w:cs="Arial"/>
        </w:rPr>
        <w:t xml:space="preserve"> </w:t>
      </w:r>
      <w:r w:rsidRPr="001F536E" w:rsidR="002902A7">
        <w:rPr>
          <w:rFonts w:ascii="Arial" w:hAnsi="Arial" w:cs="Arial"/>
        </w:rPr>
        <w:t>de</w:t>
      </w:r>
      <w:r w:rsidRPr="001F536E" w:rsidR="00E803A3">
        <w:rPr>
          <w:rFonts w:ascii="Arial" w:hAnsi="Arial" w:cs="Arial"/>
        </w:rPr>
        <w:t xml:space="preserve"> </w:t>
      </w:r>
      <w:r w:rsidRPr="001F536E" w:rsidR="002902A7">
        <w:rPr>
          <w:rFonts w:ascii="Arial" w:hAnsi="Arial" w:cs="Arial"/>
        </w:rPr>
        <w:t>2016</w:t>
      </w:r>
      <w:r w:rsidRPr="001F536E">
        <w:rPr>
          <w:rFonts w:ascii="Arial" w:hAnsi="Arial" w:cs="Arial"/>
        </w:rPr>
        <w:t>.</w:t>
      </w:r>
    </w:p>
    <w:p w:rsidRPr="001F536E" w:rsidR="00673E62" w:rsidP="00357FF9" w:rsidRDefault="00673E62" w14:paraId="63FC823D" w14:textId="424E3EB6">
      <w:pPr>
        <w:pStyle w:val="Prrafodelista"/>
        <w:numPr>
          <w:ilvl w:val="0"/>
          <w:numId w:val="12"/>
        </w:numPr>
        <w:rPr>
          <w:rFonts w:ascii="Arial" w:hAnsi="Arial" w:cs="Arial"/>
        </w:rPr>
      </w:pPr>
      <w:r w:rsidRPr="001F536E">
        <w:rPr>
          <w:rFonts w:ascii="Arial" w:hAnsi="Arial" w:cs="Arial"/>
        </w:rPr>
        <w:t>Ley</w:t>
      </w:r>
      <w:r w:rsidRPr="001F536E" w:rsidR="00E803A3">
        <w:rPr>
          <w:rFonts w:ascii="Arial" w:hAnsi="Arial" w:cs="Arial"/>
        </w:rPr>
        <w:t xml:space="preserve"> </w:t>
      </w:r>
      <w:r w:rsidRPr="001F536E">
        <w:rPr>
          <w:rFonts w:ascii="Arial" w:hAnsi="Arial" w:cs="Arial"/>
        </w:rPr>
        <w:t>N°20.393,</w:t>
      </w:r>
      <w:r w:rsidRPr="001F536E" w:rsidR="00E803A3">
        <w:rPr>
          <w:rFonts w:ascii="Arial" w:hAnsi="Arial" w:cs="Arial"/>
        </w:rPr>
        <w:t xml:space="preserve"> </w:t>
      </w:r>
      <w:r w:rsidRPr="001F536E">
        <w:rPr>
          <w:rFonts w:ascii="Arial" w:hAnsi="Arial" w:cs="Arial"/>
        </w:rPr>
        <w:t>Establece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Responsabilidad</w:t>
      </w:r>
      <w:r w:rsidRPr="001F536E" w:rsidR="00E803A3">
        <w:rPr>
          <w:rFonts w:ascii="Arial" w:hAnsi="Arial" w:cs="Arial"/>
        </w:rPr>
        <w:t xml:space="preserve"> </w:t>
      </w:r>
      <w:r w:rsidRPr="001F536E">
        <w:rPr>
          <w:rFonts w:ascii="Arial" w:hAnsi="Arial" w:cs="Arial"/>
        </w:rPr>
        <w:t>Penal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Personas</w:t>
      </w:r>
      <w:r w:rsidRPr="001F536E" w:rsidR="00E803A3">
        <w:rPr>
          <w:rFonts w:ascii="Arial" w:hAnsi="Arial" w:cs="Arial"/>
        </w:rPr>
        <w:t xml:space="preserve"> </w:t>
      </w:r>
      <w:r w:rsidRPr="001F536E">
        <w:rPr>
          <w:rFonts w:ascii="Arial" w:hAnsi="Arial" w:cs="Arial"/>
        </w:rPr>
        <w:t>Jurídicas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delitos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indica</w:t>
      </w:r>
      <w:r w:rsidRPr="001F536E" w:rsidR="001517DF">
        <w:rPr>
          <w:rFonts w:ascii="Arial" w:hAnsi="Arial" w:cs="Arial"/>
        </w:rPr>
        <w:t>,</w:t>
      </w:r>
      <w:r w:rsidRPr="001F536E" w:rsidR="00E803A3">
        <w:rPr>
          <w:rFonts w:ascii="Arial" w:hAnsi="Arial" w:cs="Arial"/>
        </w:rPr>
        <w:t xml:space="preserve"> </w:t>
      </w:r>
      <w:r w:rsidRPr="001F536E" w:rsidR="001517DF">
        <w:rPr>
          <w:rFonts w:ascii="Arial" w:hAnsi="Arial" w:cs="Arial"/>
          <w:lang w:val="es-CL"/>
        </w:rPr>
        <w:t>publicada</w:t>
      </w:r>
      <w:r w:rsidRPr="001F536E" w:rsidR="00E803A3">
        <w:rPr>
          <w:rFonts w:ascii="Arial" w:hAnsi="Arial" w:cs="Arial"/>
          <w:lang w:val="es-CL"/>
        </w:rPr>
        <w:t xml:space="preserve"> </w:t>
      </w:r>
      <w:r w:rsidRPr="001F536E" w:rsidR="001517DF">
        <w:rPr>
          <w:rFonts w:ascii="Arial" w:hAnsi="Arial" w:cs="Arial"/>
          <w:lang w:val="es-CL"/>
        </w:rPr>
        <w:t>en</w:t>
      </w:r>
      <w:r w:rsidRPr="001F536E" w:rsidR="00E803A3">
        <w:rPr>
          <w:rFonts w:ascii="Arial" w:hAnsi="Arial" w:cs="Arial"/>
          <w:lang w:val="es-CL"/>
        </w:rPr>
        <w:t xml:space="preserve"> </w:t>
      </w:r>
      <w:r w:rsidRPr="001F536E" w:rsidR="001517DF">
        <w:rPr>
          <w:rFonts w:ascii="Arial" w:hAnsi="Arial" w:cs="Arial"/>
          <w:lang w:val="es-CL"/>
        </w:rPr>
        <w:t>el</w:t>
      </w:r>
      <w:r w:rsidRPr="001F536E" w:rsidR="00E803A3">
        <w:rPr>
          <w:rFonts w:ascii="Arial" w:hAnsi="Arial" w:cs="Arial"/>
          <w:lang w:val="es-CL"/>
        </w:rPr>
        <w:t xml:space="preserve"> </w:t>
      </w:r>
      <w:r w:rsidRPr="001F536E" w:rsidR="001517DF">
        <w:rPr>
          <w:rFonts w:ascii="Arial" w:hAnsi="Arial" w:cs="Arial"/>
          <w:lang w:val="es-CL"/>
        </w:rPr>
        <w:t>Diario</w:t>
      </w:r>
      <w:r w:rsidRPr="001F536E" w:rsidR="00E803A3">
        <w:rPr>
          <w:rFonts w:ascii="Arial" w:hAnsi="Arial" w:cs="Arial"/>
          <w:lang w:val="es-CL"/>
        </w:rPr>
        <w:t xml:space="preserve"> </w:t>
      </w:r>
      <w:r w:rsidRPr="001F536E" w:rsidR="001517DF">
        <w:rPr>
          <w:rFonts w:ascii="Arial" w:hAnsi="Arial" w:cs="Arial"/>
          <w:lang w:val="es-CL"/>
        </w:rPr>
        <w:t>Oficial</w:t>
      </w:r>
      <w:r w:rsidRPr="001F536E" w:rsidR="00E803A3">
        <w:rPr>
          <w:rFonts w:ascii="Arial" w:hAnsi="Arial" w:cs="Arial"/>
          <w:lang w:val="es-CL"/>
        </w:rPr>
        <w:t xml:space="preserve"> </w:t>
      </w:r>
      <w:r w:rsidRPr="001F536E" w:rsidR="001517DF">
        <w:rPr>
          <w:rFonts w:ascii="Arial" w:hAnsi="Arial" w:cs="Arial"/>
          <w:lang w:val="es-CL"/>
        </w:rPr>
        <w:t>con</w:t>
      </w:r>
      <w:r w:rsidRPr="001F536E" w:rsidR="00E803A3">
        <w:rPr>
          <w:rFonts w:ascii="Arial" w:hAnsi="Arial" w:cs="Arial"/>
          <w:lang w:val="es-CL"/>
        </w:rPr>
        <w:t xml:space="preserve"> </w:t>
      </w:r>
      <w:r w:rsidRPr="001F536E" w:rsidR="001517DF">
        <w:rPr>
          <w:rFonts w:ascii="Arial" w:hAnsi="Arial" w:cs="Arial"/>
          <w:lang w:val="es-CL"/>
        </w:rPr>
        <w:t>fecha</w:t>
      </w:r>
      <w:r w:rsidRPr="001F536E" w:rsidR="00E803A3">
        <w:rPr>
          <w:rFonts w:ascii="Arial" w:hAnsi="Arial" w:cs="Arial"/>
          <w:lang w:val="es-CL"/>
        </w:rPr>
        <w:t xml:space="preserve"> </w:t>
      </w:r>
      <w:r w:rsidRPr="001F536E" w:rsidR="001517DF">
        <w:rPr>
          <w:rFonts w:ascii="Arial" w:hAnsi="Arial" w:cs="Arial"/>
          <w:lang w:val="es-CL"/>
        </w:rPr>
        <w:t>2</w:t>
      </w:r>
      <w:r w:rsidRPr="001F536E" w:rsidR="00E803A3">
        <w:rPr>
          <w:rFonts w:ascii="Arial" w:hAnsi="Arial" w:cs="Arial"/>
          <w:lang w:val="es-CL"/>
        </w:rPr>
        <w:t xml:space="preserve"> </w:t>
      </w:r>
      <w:r w:rsidRPr="001F536E" w:rsidR="001517DF">
        <w:rPr>
          <w:rFonts w:ascii="Arial" w:hAnsi="Arial" w:cs="Arial"/>
          <w:lang w:val="es-CL"/>
        </w:rPr>
        <w:t>de</w:t>
      </w:r>
      <w:r w:rsidRPr="001F536E" w:rsidR="00E803A3">
        <w:rPr>
          <w:rFonts w:ascii="Arial" w:hAnsi="Arial" w:cs="Arial"/>
          <w:lang w:val="es-CL"/>
        </w:rPr>
        <w:t xml:space="preserve"> </w:t>
      </w:r>
      <w:r w:rsidRPr="001F536E" w:rsidR="001517DF">
        <w:rPr>
          <w:rFonts w:ascii="Arial" w:hAnsi="Arial" w:cs="Arial"/>
          <w:lang w:val="es-CL"/>
        </w:rPr>
        <w:t>diciembre</w:t>
      </w:r>
      <w:r w:rsidRPr="001F536E" w:rsidR="00E803A3">
        <w:rPr>
          <w:rFonts w:ascii="Arial" w:hAnsi="Arial" w:cs="Arial"/>
          <w:lang w:val="es-CL"/>
        </w:rPr>
        <w:t xml:space="preserve"> </w:t>
      </w:r>
      <w:r w:rsidRPr="001F536E" w:rsidR="001517DF">
        <w:rPr>
          <w:rFonts w:ascii="Arial" w:hAnsi="Arial" w:cs="Arial"/>
          <w:lang w:val="es-CL"/>
        </w:rPr>
        <w:t>de</w:t>
      </w:r>
      <w:r w:rsidRPr="001F536E" w:rsidR="00E803A3">
        <w:rPr>
          <w:rFonts w:ascii="Arial" w:hAnsi="Arial" w:cs="Arial"/>
          <w:lang w:val="es-CL"/>
        </w:rPr>
        <w:t xml:space="preserve"> </w:t>
      </w:r>
      <w:r w:rsidRPr="001F536E" w:rsidR="001517DF">
        <w:rPr>
          <w:rFonts w:ascii="Arial" w:hAnsi="Arial" w:cs="Arial"/>
          <w:lang w:val="es-CL"/>
        </w:rPr>
        <w:t>2009,</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modificaciones</w:t>
      </w:r>
      <w:r w:rsidRPr="001F536E" w:rsidR="00E803A3">
        <w:rPr>
          <w:rFonts w:ascii="Arial" w:hAnsi="Arial" w:cs="Arial"/>
        </w:rPr>
        <w:t xml:space="preserve"> </w:t>
      </w:r>
      <w:r w:rsidRPr="001F536E">
        <w:rPr>
          <w:rFonts w:ascii="Arial" w:hAnsi="Arial" w:cs="Arial"/>
        </w:rPr>
        <w:t>posteriores.</w:t>
      </w:r>
    </w:p>
    <w:p w:rsidRPr="001F536E" w:rsidR="002902A7" w:rsidP="00357FF9" w:rsidRDefault="002902A7" w14:paraId="201FD72A" w14:textId="276340EE">
      <w:pPr>
        <w:pStyle w:val="Prrafodelista"/>
        <w:numPr>
          <w:ilvl w:val="0"/>
          <w:numId w:val="12"/>
        </w:numPr>
        <w:autoSpaceDE/>
        <w:autoSpaceDN/>
        <w:adjustRightInd/>
        <w:spacing w:after="0"/>
        <w:contextualSpacing w:val="0"/>
        <w:rPr>
          <w:rFonts w:ascii="Arial" w:hAnsi="Arial" w:cs="Arial"/>
        </w:rPr>
      </w:pPr>
      <w:r w:rsidRPr="001F536E">
        <w:rPr>
          <w:rFonts w:ascii="Arial" w:hAnsi="Arial" w:cs="Arial"/>
        </w:rPr>
        <w:t>Decreto</w:t>
      </w:r>
      <w:r w:rsidRPr="001F536E" w:rsidR="00E803A3">
        <w:rPr>
          <w:rFonts w:ascii="Arial" w:hAnsi="Arial" w:cs="Arial"/>
        </w:rPr>
        <w:t xml:space="preserve"> </w:t>
      </w:r>
      <w:r w:rsidRPr="001F536E">
        <w:rPr>
          <w:rFonts w:ascii="Arial" w:hAnsi="Arial" w:cs="Arial"/>
        </w:rPr>
        <w:t>Supremo</w:t>
      </w:r>
      <w:r w:rsidRPr="001F536E" w:rsidR="00E803A3">
        <w:rPr>
          <w:rFonts w:ascii="Arial" w:hAnsi="Arial" w:cs="Arial"/>
        </w:rPr>
        <w:t xml:space="preserve"> </w:t>
      </w:r>
      <w:r w:rsidRPr="001F536E">
        <w:rPr>
          <w:rFonts w:ascii="Arial" w:hAnsi="Arial" w:cs="Arial"/>
        </w:rPr>
        <w:t>N°327,</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1997,</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Minería,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establece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Reglamento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General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Servicios</w:t>
      </w:r>
      <w:r w:rsidRPr="001F536E" w:rsidR="00E803A3">
        <w:rPr>
          <w:rFonts w:ascii="Arial" w:hAnsi="Arial" w:cs="Arial"/>
        </w:rPr>
        <w:t xml:space="preserve"> </w:t>
      </w:r>
      <w:r w:rsidRPr="001F536E">
        <w:rPr>
          <w:rFonts w:ascii="Arial" w:hAnsi="Arial" w:cs="Arial"/>
        </w:rPr>
        <w:t>Eléctricos,</w:t>
      </w:r>
      <w:r w:rsidRPr="001F536E" w:rsidR="00E803A3">
        <w:rPr>
          <w:rFonts w:ascii="Arial" w:hAnsi="Arial" w:cs="Arial"/>
        </w:rPr>
        <w:t xml:space="preserve"> </w:t>
      </w:r>
      <w:r w:rsidRPr="001F536E">
        <w:rPr>
          <w:rFonts w:ascii="Arial" w:hAnsi="Arial" w:cs="Arial"/>
        </w:rPr>
        <w:t>publicado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10</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septiembre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1998</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modificaciones</w:t>
      </w:r>
      <w:r w:rsidRPr="001F536E" w:rsidR="00E803A3">
        <w:rPr>
          <w:rFonts w:ascii="Arial" w:hAnsi="Arial" w:cs="Arial"/>
        </w:rPr>
        <w:t xml:space="preserve"> </w:t>
      </w:r>
      <w:r w:rsidRPr="001F536E">
        <w:rPr>
          <w:rFonts w:ascii="Arial" w:hAnsi="Arial" w:cs="Arial"/>
        </w:rPr>
        <w:t>posteriores.</w:t>
      </w:r>
    </w:p>
    <w:p w:rsidRPr="001F536E" w:rsidR="009471D2" w:rsidP="00357FF9" w:rsidRDefault="009471D2" w14:paraId="30D125CF" w14:textId="7E9BB82F">
      <w:pPr>
        <w:pStyle w:val="Prrafodelista"/>
        <w:numPr>
          <w:ilvl w:val="0"/>
          <w:numId w:val="12"/>
        </w:numPr>
        <w:spacing w:before="0"/>
        <w:rPr>
          <w:rFonts w:ascii="Arial" w:hAnsi="Arial" w:cs="Arial"/>
        </w:rPr>
      </w:pPr>
      <w:bookmarkStart w:name="_Hlk513547040" w:id="20"/>
      <w:r w:rsidRPr="001F536E">
        <w:rPr>
          <w:rFonts w:ascii="Arial" w:hAnsi="Arial" w:cs="Arial"/>
        </w:rPr>
        <w:t>Ley</w:t>
      </w:r>
      <w:r w:rsidRPr="001F536E" w:rsidR="00E803A3">
        <w:rPr>
          <w:rFonts w:ascii="Arial" w:hAnsi="Arial" w:cs="Arial"/>
        </w:rPr>
        <w:t xml:space="preserve"> </w:t>
      </w:r>
      <w:r w:rsidRPr="001F536E">
        <w:rPr>
          <w:rFonts w:ascii="Arial" w:hAnsi="Arial" w:cs="Arial"/>
        </w:rPr>
        <w:t>Nº18.046</w:t>
      </w:r>
      <w:r w:rsidRPr="001F536E" w:rsidR="00E803A3">
        <w:rPr>
          <w:rFonts w:ascii="Arial" w:hAnsi="Arial" w:cs="Arial"/>
        </w:rPr>
        <w:t xml:space="preserve"> </w:t>
      </w:r>
      <w:r w:rsidRPr="001F536E">
        <w:rPr>
          <w:rFonts w:ascii="Arial" w:hAnsi="Arial" w:cs="Arial"/>
        </w:rPr>
        <w:t>sobre</w:t>
      </w:r>
      <w:r w:rsidRPr="001F536E" w:rsidR="00E803A3">
        <w:rPr>
          <w:rFonts w:ascii="Arial" w:hAnsi="Arial" w:cs="Arial"/>
        </w:rPr>
        <w:t xml:space="preserve"> </w:t>
      </w:r>
      <w:r w:rsidRPr="001F536E">
        <w:rPr>
          <w:rFonts w:ascii="Arial" w:hAnsi="Arial" w:cs="Arial"/>
        </w:rPr>
        <w:t>Sociedades</w:t>
      </w:r>
      <w:r w:rsidRPr="001F536E" w:rsidR="00E803A3">
        <w:rPr>
          <w:rFonts w:ascii="Arial" w:hAnsi="Arial" w:cs="Arial"/>
        </w:rPr>
        <w:t xml:space="preserve"> </w:t>
      </w:r>
      <w:r w:rsidRPr="001F536E">
        <w:rPr>
          <w:rFonts w:ascii="Arial" w:hAnsi="Arial" w:cs="Arial"/>
        </w:rPr>
        <w:t>Anónimas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Reglamento</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DS</w:t>
      </w:r>
      <w:r w:rsidRPr="001F536E" w:rsidR="00E803A3">
        <w:rPr>
          <w:rFonts w:ascii="Arial" w:hAnsi="Arial" w:cs="Arial"/>
        </w:rPr>
        <w:t xml:space="preserve"> </w:t>
      </w:r>
      <w:r w:rsidRPr="001F536E">
        <w:rPr>
          <w:rFonts w:ascii="Arial" w:hAnsi="Arial" w:cs="Arial"/>
        </w:rPr>
        <w:t>N°702</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Hacienda,</w:t>
      </w:r>
      <w:r w:rsidRPr="001F536E" w:rsidR="00E803A3">
        <w:rPr>
          <w:rFonts w:ascii="Arial" w:hAnsi="Arial" w:cs="Arial"/>
        </w:rPr>
        <w:t xml:space="preserve"> </w:t>
      </w:r>
      <w:r w:rsidRPr="001F536E">
        <w:rPr>
          <w:rFonts w:ascii="Arial" w:hAnsi="Arial" w:cs="Arial"/>
        </w:rPr>
        <w:t>publicado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06</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julio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2012</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p>
    <w:bookmarkEnd w:id="20"/>
    <w:p w:rsidRPr="001F536E" w:rsidR="004B56BA" w:rsidP="00357FF9" w:rsidRDefault="004B56BA" w14:paraId="396C430B" w14:textId="0A0944F2">
      <w:pPr>
        <w:pStyle w:val="Prrafodelista"/>
        <w:numPr>
          <w:ilvl w:val="0"/>
          <w:numId w:val="12"/>
        </w:numPr>
        <w:rPr>
          <w:rFonts w:ascii="Arial" w:hAnsi="Arial" w:cs="Arial"/>
        </w:rPr>
      </w:pPr>
      <w:r w:rsidRPr="001F536E">
        <w:rPr>
          <w:rFonts w:ascii="Arial" w:hAnsi="Arial" w:cs="Arial"/>
        </w:rPr>
        <w:t>Decreto</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N°211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1973</w:t>
      </w:r>
      <w:r w:rsidRPr="001F536E" w:rsidR="001517DF">
        <w:rPr>
          <w:rFonts w:ascii="Arial" w:hAnsi="Arial" w:cs="Arial"/>
        </w:rPr>
        <w:t>,</w:t>
      </w:r>
      <w:r w:rsidRPr="001F536E" w:rsidR="00E803A3">
        <w:rPr>
          <w:rFonts w:ascii="Arial" w:hAnsi="Arial" w:cs="Arial"/>
        </w:rPr>
        <w:t xml:space="preserve"> </w:t>
      </w:r>
      <w:r w:rsidRPr="001F536E" w:rsidR="001517DF">
        <w:rPr>
          <w:rFonts w:ascii="Arial" w:hAnsi="Arial" w:cs="Arial"/>
          <w:lang w:val="es-CL"/>
        </w:rPr>
        <w:t>publicada</w:t>
      </w:r>
      <w:r w:rsidRPr="001F536E" w:rsidR="00E803A3">
        <w:rPr>
          <w:rFonts w:ascii="Arial" w:hAnsi="Arial" w:cs="Arial"/>
          <w:lang w:val="es-CL"/>
        </w:rPr>
        <w:t xml:space="preserve"> </w:t>
      </w:r>
      <w:r w:rsidRPr="001F536E" w:rsidR="001517DF">
        <w:rPr>
          <w:rFonts w:ascii="Arial" w:hAnsi="Arial" w:cs="Arial"/>
          <w:lang w:val="es-CL"/>
        </w:rPr>
        <w:t>en</w:t>
      </w:r>
      <w:r w:rsidRPr="001F536E" w:rsidR="00E803A3">
        <w:rPr>
          <w:rFonts w:ascii="Arial" w:hAnsi="Arial" w:cs="Arial"/>
          <w:lang w:val="es-CL"/>
        </w:rPr>
        <w:t xml:space="preserve"> </w:t>
      </w:r>
      <w:r w:rsidRPr="001F536E" w:rsidR="001517DF">
        <w:rPr>
          <w:rFonts w:ascii="Arial" w:hAnsi="Arial" w:cs="Arial"/>
          <w:lang w:val="es-CL"/>
        </w:rPr>
        <w:t>el</w:t>
      </w:r>
      <w:r w:rsidRPr="001F536E" w:rsidR="00E803A3">
        <w:rPr>
          <w:rFonts w:ascii="Arial" w:hAnsi="Arial" w:cs="Arial"/>
          <w:lang w:val="es-CL"/>
        </w:rPr>
        <w:t xml:space="preserve"> </w:t>
      </w:r>
      <w:r w:rsidRPr="001F536E" w:rsidR="001517DF">
        <w:rPr>
          <w:rFonts w:ascii="Arial" w:hAnsi="Arial" w:cs="Arial"/>
          <w:lang w:val="es-CL"/>
        </w:rPr>
        <w:t>Diario</w:t>
      </w:r>
      <w:r w:rsidRPr="001F536E" w:rsidR="00E803A3">
        <w:rPr>
          <w:rFonts w:ascii="Arial" w:hAnsi="Arial" w:cs="Arial"/>
          <w:lang w:val="es-CL"/>
        </w:rPr>
        <w:t xml:space="preserve"> </w:t>
      </w:r>
      <w:r w:rsidRPr="001F536E" w:rsidR="001517DF">
        <w:rPr>
          <w:rFonts w:ascii="Arial" w:hAnsi="Arial" w:cs="Arial"/>
          <w:lang w:val="es-CL"/>
        </w:rPr>
        <w:t>Oficial</w:t>
      </w:r>
      <w:r w:rsidRPr="001F536E" w:rsidR="00E803A3">
        <w:rPr>
          <w:rFonts w:ascii="Arial" w:hAnsi="Arial" w:cs="Arial"/>
          <w:lang w:val="es-CL"/>
        </w:rPr>
        <w:t xml:space="preserve"> </w:t>
      </w:r>
      <w:r w:rsidRPr="001F536E" w:rsidR="001517DF">
        <w:rPr>
          <w:rFonts w:ascii="Arial" w:hAnsi="Arial" w:cs="Arial"/>
          <w:lang w:val="es-CL"/>
        </w:rPr>
        <w:t>con</w:t>
      </w:r>
      <w:r w:rsidRPr="001F536E" w:rsidR="00E803A3">
        <w:rPr>
          <w:rFonts w:ascii="Arial" w:hAnsi="Arial" w:cs="Arial"/>
          <w:lang w:val="es-CL"/>
        </w:rPr>
        <w:t xml:space="preserve"> </w:t>
      </w:r>
      <w:r w:rsidRPr="001F536E" w:rsidR="001517DF">
        <w:rPr>
          <w:rFonts w:ascii="Arial" w:hAnsi="Arial" w:cs="Arial"/>
          <w:lang w:val="es-CL"/>
        </w:rPr>
        <w:t>fecha</w:t>
      </w:r>
      <w:r w:rsidRPr="001F536E" w:rsidR="00E803A3">
        <w:rPr>
          <w:rFonts w:ascii="Arial" w:hAnsi="Arial" w:cs="Arial"/>
          <w:lang w:val="es-CL"/>
        </w:rPr>
        <w:t xml:space="preserve"> </w:t>
      </w:r>
      <w:r w:rsidRPr="001F536E" w:rsidR="001517DF">
        <w:rPr>
          <w:rFonts w:ascii="Arial" w:hAnsi="Arial" w:cs="Arial"/>
          <w:lang w:val="es-CL"/>
        </w:rPr>
        <w:t>22</w:t>
      </w:r>
      <w:r w:rsidRPr="001F536E" w:rsidR="00E803A3">
        <w:rPr>
          <w:rFonts w:ascii="Arial" w:hAnsi="Arial" w:cs="Arial"/>
          <w:lang w:val="es-CL"/>
        </w:rPr>
        <w:t xml:space="preserve"> </w:t>
      </w:r>
      <w:r w:rsidRPr="001F536E" w:rsidR="001517DF">
        <w:rPr>
          <w:rFonts w:ascii="Arial" w:hAnsi="Arial" w:cs="Arial"/>
          <w:lang w:val="es-CL"/>
        </w:rPr>
        <w:t>de</w:t>
      </w:r>
      <w:r w:rsidRPr="001F536E" w:rsidR="00E803A3">
        <w:rPr>
          <w:rFonts w:ascii="Arial" w:hAnsi="Arial" w:cs="Arial"/>
          <w:lang w:val="es-CL"/>
        </w:rPr>
        <w:t xml:space="preserve"> </w:t>
      </w:r>
      <w:r w:rsidRPr="001F536E" w:rsidR="001517DF">
        <w:rPr>
          <w:rFonts w:ascii="Arial" w:hAnsi="Arial" w:cs="Arial"/>
          <w:lang w:val="es-CL"/>
        </w:rPr>
        <w:t>diciembre</w:t>
      </w:r>
      <w:r w:rsidRPr="001F536E" w:rsidR="00E803A3">
        <w:rPr>
          <w:rFonts w:ascii="Arial" w:hAnsi="Arial" w:cs="Arial"/>
          <w:lang w:val="es-CL"/>
        </w:rPr>
        <w:t xml:space="preserve"> </w:t>
      </w:r>
      <w:r w:rsidRPr="001F536E" w:rsidR="001517DF">
        <w:rPr>
          <w:rFonts w:ascii="Arial" w:hAnsi="Arial" w:cs="Arial"/>
          <w:lang w:val="es-CL"/>
        </w:rPr>
        <w:t>de</w:t>
      </w:r>
      <w:r w:rsidRPr="001F536E" w:rsidR="00E803A3">
        <w:rPr>
          <w:rFonts w:ascii="Arial" w:hAnsi="Arial" w:cs="Arial"/>
          <w:lang w:val="es-CL"/>
        </w:rPr>
        <w:t xml:space="preserve"> </w:t>
      </w:r>
      <w:r w:rsidRPr="001F536E" w:rsidR="001517DF">
        <w:rPr>
          <w:rFonts w:ascii="Arial" w:hAnsi="Arial" w:cs="Arial"/>
          <w:lang w:val="es-CL"/>
        </w:rPr>
        <w:t>1973</w:t>
      </w:r>
      <w:r w:rsidRPr="001F536E" w:rsidR="00E803A3">
        <w:rPr>
          <w:rFonts w:ascii="Arial" w:hAnsi="Arial" w:cs="Arial"/>
          <w:lang w:val="es-C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modificaciones</w:t>
      </w:r>
      <w:r w:rsidRPr="001F536E" w:rsidR="00E803A3">
        <w:rPr>
          <w:rFonts w:ascii="Arial" w:hAnsi="Arial" w:cs="Arial"/>
        </w:rPr>
        <w:t xml:space="preserve"> </w:t>
      </w:r>
      <w:r w:rsidRPr="001F536E">
        <w:rPr>
          <w:rFonts w:ascii="Arial" w:hAnsi="Arial" w:cs="Arial"/>
        </w:rPr>
        <w:t>posteriores,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sidR="00160442">
        <w:rPr>
          <w:rFonts w:ascii="Arial" w:hAnsi="Arial" w:cs="Arial"/>
        </w:rPr>
        <w:t>f</w:t>
      </w:r>
      <w:r w:rsidRPr="001F536E">
        <w:rPr>
          <w:rFonts w:ascii="Arial" w:hAnsi="Arial" w:cs="Arial"/>
        </w:rPr>
        <w:t>ija</w:t>
      </w:r>
      <w:r w:rsidRPr="001F536E" w:rsidR="00E803A3">
        <w:rPr>
          <w:rFonts w:ascii="Arial" w:hAnsi="Arial" w:cs="Arial"/>
        </w:rPr>
        <w:t xml:space="preserve"> </w:t>
      </w:r>
      <w:r w:rsidRPr="001F536E">
        <w:rPr>
          <w:rFonts w:ascii="Arial" w:hAnsi="Arial" w:cs="Arial"/>
        </w:rPr>
        <w:t>Normas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Defensa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Libre</w:t>
      </w:r>
      <w:r w:rsidRPr="001F536E" w:rsidR="00E803A3">
        <w:rPr>
          <w:rFonts w:ascii="Arial" w:hAnsi="Arial" w:cs="Arial"/>
        </w:rPr>
        <w:t xml:space="preserve"> </w:t>
      </w:r>
      <w:r w:rsidRPr="001F536E">
        <w:rPr>
          <w:rFonts w:ascii="Arial" w:hAnsi="Arial" w:cs="Arial"/>
        </w:rPr>
        <w:t>Competencia.</w:t>
      </w:r>
    </w:p>
    <w:p w:rsidRPr="001F536E" w:rsidR="0083786A" w:rsidP="00357FF9" w:rsidRDefault="00307EB5" w14:paraId="3B72738E" w14:textId="588396ED">
      <w:pPr>
        <w:pStyle w:val="Prrafodelista"/>
        <w:numPr>
          <w:ilvl w:val="0"/>
          <w:numId w:val="12"/>
        </w:numPr>
        <w:rPr>
          <w:rFonts w:ascii="Arial" w:hAnsi="Arial" w:cs="Arial"/>
        </w:rPr>
      </w:pPr>
      <w:r w:rsidRPr="001F536E">
        <w:rPr>
          <w:rFonts w:ascii="Arial" w:hAnsi="Arial" w:cs="Arial"/>
        </w:rPr>
        <w:t>Decreto</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Nº</w:t>
      </w:r>
      <w:r w:rsidRPr="001F536E" w:rsidR="00BB3865">
        <w:rPr>
          <w:rFonts w:ascii="Arial" w:hAnsi="Arial" w:cs="Arial"/>
        </w:rPr>
        <w:t>40</w:t>
      </w:r>
      <w:r w:rsidRPr="001F536E" w:rsidR="00E803A3">
        <w:rPr>
          <w:rFonts w:ascii="Arial" w:hAnsi="Arial" w:cs="Arial"/>
        </w:rPr>
        <w:t xml:space="preserve"> </w:t>
      </w:r>
      <w:r w:rsidRPr="001F536E" w:rsidR="00BB3865">
        <w:rPr>
          <w:rFonts w:ascii="Arial" w:hAnsi="Arial" w:cs="Arial"/>
        </w:rPr>
        <w:t>de</w:t>
      </w:r>
      <w:r w:rsidRPr="001F536E" w:rsidR="00E803A3">
        <w:rPr>
          <w:rFonts w:ascii="Arial" w:hAnsi="Arial" w:cs="Arial"/>
        </w:rPr>
        <w:t xml:space="preserve"> </w:t>
      </w:r>
      <w:r w:rsidRPr="001F536E" w:rsidR="00BB3865">
        <w:rPr>
          <w:rFonts w:ascii="Arial" w:hAnsi="Arial" w:cs="Arial"/>
        </w:rPr>
        <w:t>1969,</w:t>
      </w:r>
      <w:r w:rsidRPr="001F536E" w:rsidR="00E803A3">
        <w:rPr>
          <w:rFonts w:ascii="Arial" w:hAnsi="Arial" w:cs="Arial"/>
        </w:rPr>
        <w:t xml:space="preserve"> </w:t>
      </w:r>
      <w:r w:rsidRPr="001F536E" w:rsidR="00BB3865">
        <w:rPr>
          <w:rFonts w:ascii="Arial" w:hAnsi="Arial" w:cs="Arial"/>
        </w:rPr>
        <w:t>del</w:t>
      </w:r>
      <w:r w:rsidRPr="001F536E" w:rsidR="00E803A3">
        <w:rPr>
          <w:rFonts w:ascii="Arial" w:hAnsi="Arial" w:cs="Arial"/>
        </w:rPr>
        <w:t xml:space="preserve"> </w:t>
      </w:r>
      <w:r w:rsidRPr="001F536E" w:rsidR="00BB3865">
        <w:rPr>
          <w:rFonts w:ascii="Arial" w:hAnsi="Arial" w:cs="Arial"/>
        </w:rPr>
        <w:t>Ministerio</w:t>
      </w:r>
      <w:r w:rsidRPr="001F536E" w:rsidR="00E803A3">
        <w:rPr>
          <w:rFonts w:ascii="Arial" w:hAnsi="Arial" w:cs="Arial"/>
        </w:rPr>
        <w:t xml:space="preserve"> </w:t>
      </w:r>
      <w:r w:rsidRPr="001F536E" w:rsidR="00BB3865">
        <w:rPr>
          <w:rFonts w:ascii="Arial" w:hAnsi="Arial" w:cs="Arial"/>
        </w:rPr>
        <w:t>del</w:t>
      </w:r>
      <w:r w:rsidRPr="001F536E" w:rsidR="00E803A3">
        <w:rPr>
          <w:rFonts w:ascii="Arial" w:hAnsi="Arial" w:cs="Arial"/>
        </w:rPr>
        <w:t xml:space="preserve"> </w:t>
      </w:r>
      <w:r w:rsidRPr="001F536E" w:rsidR="00BB3865">
        <w:rPr>
          <w:rFonts w:ascii="Arial" w:hAnsi="Arial" w:cs="Arial"/>
        </w:rPr>
        <w:t>Trabajo</w:t>
      </w:r>
      <w:r w:rsidRPr="001F536E" w:rsidR="000E4343">
        <w:rPr>
          <w:rFonts w:ascii="Arial" w:hAnsi="Arial" w:cs="Arial"/>
          <w:lang w:val="es-CL"/>
        </w:rPr>
        <w:t>,</w:t>
      </w:r>
      <w:r w:rsidRPr="001F536E" w:rsidR="00E803A3">
        <w:rPr>
          <w:rFonts w:ascii="Arial" w:hAnsi="Arial" w:cs="Arial"/>
          <w:lang w:val="es-CL"/>
        </w:rPr>
        <w:t xml:space="preserve"> </w:t>
      </w:r>
      <w:r w:rsidRPr="001F536E" w:rsidR="003F71C8">
        <w:rPr>
          <w:rFonts w:ascii="Arial" w:hAnsi="Arial" w:cs="Arial"/>
          <w:lang w:val="es-CL"/>
        </w:rPr>
        <w:t>que</w:t>
      </w:r>
      <w:r w:rsidRPr="001F536E" w:rsidR="00E803A3">
        <w:rPr>
          <w:rFonts w:ascii="Arial" w:hAnsi="Arial" w:cs="Arial"/>
          <w:lang w:val="es-CL"/>
        </w:rPr>
        <w:t xml:space="preserve"> </w:t>
      </w:r>
      <w:r w:rsidRPr="001F536E" w:rsidR="000E4343">
        <w:rPr>
          <w:rFonts w:ascii="Arial" w:hAnsi="Arial" w:cs="Arial"/>
          <w:lang w:val="es-CL"/>
        </w:rPr>
        <w:t>aprueba</w:t>
      </w:r>
      <w:r w:rsidRPr="001F536E" w:rsidR="00E803A3">
        <w:rPr>
          <w:rFonts w:ascii="Arial" w:hAnsi="Arial" w:cs="Arial"/>
          <w:lang w:val="es-CL"/>
        </w:rPr>
        <w:t xml:space="preserve"> </w:t>
      </w:r>
      <w:r w:rsidRPr="001F536E" w:rsidR="000E4343">
        <w:rPr>
          <w:rFonts w:ascii="Arial" w:hAnsi="Arial" w:cs="Arial"/>
          <w:lang w:val="es-CL"/>
        </w:rPr>
        <w:t>Reglamento</w:t>
      </w:r>
      <w:r w:rsidRPr="001F536E" w:rsidR="00E803A3">
        <w:rPr>
          <w:rFonts w:ascii="Arial" w:hAnsi="Arial" w:cs="Arial"/>
          <w:lang w:val="es-CL"/>
        </w:rPr>
        <w:t xml:space="preserve"> </w:t>
      </w:r>
      <w:r w:rsidRPr="001F536E" w:rsidR="000E4343">
        <w:rPr>
          <w:rFonts w:ascii="Arial" w:hAnsi="Arial" w:cs="Arial"/>
          <w:lang w:val="es-CL"/>
        </w:rPr>
        <w:t>sobre</w:t>
      </w:r>
      <w:r w:rsidRPr="001F536E" w:rsidR="00E803A3">
        <w:rPr>
          <w:rFonts w:ascii="Arial" w:hAnsi="Arial" w:cs="Arial"/>
          <w:lang w:val="es-CL"/>
        </w:rPr>
        <w:t xml:space="preserve"> </w:t>
      </w:r>
      <w:r w:rsidRPr="001F536E" w:rsidR="000E4343">
        <w:rPr>
          <w:rFonts w:ascii="Arial" w:hAnsi="Arial" w:cs="Arial"/>
          <w:lang w:val="es-CL"/>
        </w:rPr>
        <w:t>prevención</w:t>
      </w:r>
      <w:r w:rsidRPr="001F536E" w:rsidR="00E803A3">
        <w:rPr>
          <w:rFonts w:ascii="Arial" w:hAnsi="Arial" w:cs="Arial"/>
          <w:lang w:val="es-CL"/>
        </w:rPr>
        <w:t xml:space="preserve"> </w:t>
      </w:r>
      <w:r w:rsidRPr="001F536E" w:rsidR="000E4343">
        <w:rPr>
          <w:rFonts w:ascii="Arial" w:hAnsi="Arial" w:cs="Arial"/>
          <w:lang w:val="es-CL"/>
        </w:rPr>
        <w:t>de</w:t>
      </w:r>
      <w:r w:rsidRPr="001F536E" w:rsidR="00E803A3">
        <w:rPr>
          <w:rFonts w:ascii="Arial" w:hAnsi="Arial" w:cs="Arial"/>
          <w:lang w:val="es-CL"/>
        </w:rPr>
        <w:t xml:space="preserve"> </w:t>
      </w:r>
      <w:r w:rsidRPr="001F536E" w:rsidR="000E4343">
        <w:rPr>
          <w:rFonts w:ascii="Arial" w:hAnsi="Arial" w:cs="Arial"/>
          <w:lang w:val="es-CL"/>
        </w:rPr>
        <w:t>riesgos</w:t>
      </w:r>
      <w:r w:rsidRPr="001F536E" w:rsidR="00E803A3">
        <w:rPr>
          <w:rFonts w:ascii="Arial" w:hAnsi="Arial" w:cs="Arial"/>
          <w:lang w:val="es-CL"/>
        </w:rPr>
        <w:t xml:space="preserve"> </w:t>
      </w:r>
      <w:r w:rsidRPr="001F536E" w:rsidR="000E4343">
        <w:rPr>
          <w:rFonts w:ascii="Arial" w:hAnsi="Arial" w:cs="Arial"/>
          <w:lang w:val="es-CL"/>
        </w:rPr>
        <w:t>profesionales,</w:t>
      </w:r>
      <w:r w:rsidRPr="001F536E" w:rsidR="00E803A3">
        <w:rPr>
          <w:rFonts w:ascii="Arial" w:hAnsi="Arial" w:cs="Arial"/>
          <w:lang w:val="es-CL"/>
        </w:rPr>
        <w:t xml:space="preserve"> </w:t>
      </w:r>
      <w:r w:rsidRPr="001F536E" w:rsidR="000E4343">
        <w:rPr>
          <w:rFonts w:ascii="Arial" w:hAnsi="Arial" w:cs="Arial"/>
          <w:lang w:val="es-CL"/>
        </w:rPr>
        <w:t>publicado</w:t>
      </w:r>
      <w:r w:rsidRPr="001F536E" w:rsidR="00E803A3">
        <w:rPr>
          <w:rFonts w:ascii="Arial" w:hAnsi="Arial" w:cs="Arial"/>
          <w:lang w:val="es-CL"/>
        </w:rPr>
        <w:t xml:space="preserve"> </w:t>
      </w:r>
      <w:r w:rsidRPr="001F536E" w:rsidR="000E4343">
        <w:rPr>
          <w:rFonts w:ascii="Arial" w:hAnsi="Arial" w:cs="Arial"/>
          <w:lang w:val="es-CL"/>
        </w:rPr>
        <w:t>el</w:t>
      </w:r>
      <w:r w:rsidRPr="001F536E" w:rsidR="00E803A3">
        <w:rPr>
          <w:rFonts w:ascii="Arial" w:hAnsi="Arial" w:cs="Arial"/>
          <w:lang w:val="es-CL"/>
        </w:rPr>
        <w:t xml:space="preserve"> </w:t>
      </w:r>
      <w:r w:rsidRPr="001F536E" w:rsidR="000E4343">
        <w:rPr>
          <w:rFonts w:ascii="Arial" w:hAnsi="Arial" w:cs="Arial"/>
          <w:lang w:val="es-CL"/>
        </w:rPr>
        <w:t>07</w:t>
      </w:r>
      <w:r w:rsidRPr="001F536E" w:rsidR="00E803A3">
        <w:rPr>
          <w:rFonts w:ascii="Arial" w:hAnsi="Arial" w:cs="Arial"/>
          <w:lang w:val="es-CL"/>
        </w:rPr>
        <w:t xml:space="preserve"> </w:t>
      </w:r>
      <w:r w:rsidRPr="001F536E" w:rsidR="000E4343">
        <w:rPr>
          <w:rFonts w:ascii="Arial" w:hAnsi="Arial" w:cs="Arial"/>
          <w:lang w:val="es-CL"/>
        </w:rPr>
        <w:t>de</w:t>
      </w:r>
      <w:r w:rsidRPr="001F536E" w:rsidR="00E803A3">
        <w:rPr>
          <w:rFonts w:ascii="Arial" w:hAnsi="Arial" w:cs="Arial"/>
          <w:lang w:val="es-CL"/>
        </w:rPr>
        <w:t xml:space="preserve"> </w:t>
      </w:r>
      <w:r w:rsidRPr="001F536E" w:rsidR="000E4343">
        <w:rPr>
          <w:rFonts w:ascii="Arial" w:hAnsi="Arial" w:cs="Arial"/>
          <w:lang w:val="es-CL"/>
        </w:rPr>
        <w:t>marzo</w:t>
      </w:r>
      <w:r w:rsidRPr="001F536E" w:rsidR="00E803A3">
        <w:rPr>
          <w:rFonts w:ascii="Arial" w:hAnsi="Arial" w:cs="Arial"/>
          <w:lang w:val="es-CL"/>
        </w:rPr>
        <w:t xml:space="preserve"> </w:t>
      </w:r>
      <w:r w:rsidRPr="001F536E" w:rsidR="000E4343">
        <w:rPr>
          <w:rFonts w:ascii="Arial" w:hAnsi="Arial" w:cs="Arial"/>
          <w:lang w:val="es-CL"/>
        </w:rPr>
        <w:t>de</w:t>
      </w:r>
      <w:r w:rsidRPr="001F536E" w:rsidR="00E803A3">
        <w:rPr>
          <w:rFonts w:ascii="Arial" w:hAnsi="Arial" w:cs="Arial"/>
          <w:lang w:val="es-CL"/>
        </w:rPr>
        <w:t xml:space="preserve"> </w:t>
      </w:r>
      <w:r w:rsidRPr="001F536E" w:rsidR="000E4343">
        <w:rPr>
          <w:rFonts w:ascii="Arial" w:hAnsi="Arial" w:cs="Arial"/>
          <w:lang w:val="es-CL"/>
        </w:rPr>
        <w:t>1969</w:t>
      </w:r>
      <w:r w:rsidRPr="001F536E" w:rsidR="00E803A3">
        <w:rPr>
          <w:rFonts w:ascii="Arial" w:hAnsi="Arial" w:cs="Arial"/>
          <w:lang w:val="es-CL"/>
        </w:rPr>
        <w:t xml:space="preserve"> </w:t>
      </w:r>
      <w:r w:rsidRPr="001F536E" w:rsidR="000E4343">
        <w:rPr>
          <w:rFonts w:ascii="Arial" w:hAnsi="Arial" w:cs="Arial"/>
          <w:lang w:val="es-CL"/>
        </w:rPr>
        <w:t>en</w:t>
      </w:r>
      <w:r w:rsidRPr="001F536E" w:rsidR="00E803A3">
        <w:rPr>
          <w:rFonts w:ascii="Arial" w:hAnsi="Arial" w:cs="Arial"/>
          <w:lang w:val="es-CL"/>
        </w:rPr>
        <w:t xml:space="preserve"> </w:t>
      </w:r>
      <w:r w:rsidRPr="001F536E" w:rsidR="000E4343">
        <w:rPr>
          <w:rFonts w:ascii="Arial" w:hAnsi="Arial" w:cs="Arial"/>
          <w:lang w:val="es-CL"/>
        </w:rPr>
        <w:t>el</w:t>
      </w:r>
      <w:r w:rsidRPr="001F536E" w:rsidR="00E803A3">
        <w:rPr>
          <w:rFonts w:ascii="Arial" w:hAnsi="Arial" w:cs="Arial"/>
          <w:lang w:val="es-CL"/>
        </w:rPr>
        <w:t xml:space="preserve"> </w:t>
      </w:r>
      <w:r w:rsidRPr="001F536E" w:rsidR="000E4343">
        <w:rPr>
          <w:rFonts w:ascii="Arial" w:hAnsi="Arial" w:cs="Arial"/>
          <w:lang w:val="es-CL"/>
        </w:rPr>
        <w:t>Diario</w:t>
      </w:r>
      <w:r w:rsidRPr="001F536E" w:rsidR="00E803A3">
        <w:rPr>
          <w:rFonts w:ascii="Arial" w:hAnsi="Arial" w:cs="Arial"/>
          <w:lang w:val="es-CL"/>
        </w:rPr>
        <w:t xml:space="preserve"> </w:t>
      </w:r>
      <w:r w:rsidRPr="001F536E" w:rsidR="000E4343">
        <w:rPr>
          <w:rFonts w:ascii="Arial" w:hAnsi="Arial" w:cs="Arial"/>
          <w:lang w:val="es-CL"/>
        </w:rPr>
        <w:t>Oficial,</w:t>
      </w:r>
      <w:r w:rsidRPr="001F536E" w:rsidR="00E803A3">
        <w:rPr>
          <w:rFonts w:ascii="Arial" w:hAnsi="Arial" w:cs="Arial"/>
          <w:lang w:val="es-CL"/>
        </w:rPr>
        <w:t xml:space="preserve"> </w:t>
      </w:r>
      <w:r w:rsidRPr="001F536E" w:rsidR="000E4343">
        <w:rPr>
          <w:rFonts w:ascii="Arial" w:hAnsi="Arial" w:cs="Arial"/>
          <w:lang w:val="es-CL"/>
        </w:rPr>
        <w:t>y</w:t>
      </w:r>
      <w:r w:rsidRPr="001F536E" w:rsidR="00E803A3">
        <w:rPr>
          <w:rFonts w:ascii="Arial" w:hAnsi="Arial" w:cs="Arial"/>
          <w:lang w:val="es-CL"/>
        </w:rPr>
        <w:t xml:space="preserve"> </w:t>
      </w:r>
      <w:r w:rsidRPr="001F536E" w:rsidR="000E4343">
        <w:rPr>
          <w:rFonts w:ascii="Arial" w:hAnsi="Arial" w:cs="Arial"/>
          <w:lang w:val="es-CL"/>
        </w:rPr>
        <w:t>sus</w:t>
      </w:r>
      <w:r w:rsidRPr="001F536E" w:rsidR="00E803A3">
        <w:rPr>
          <w:rFonts w:ascii="Arial" w:hAnsi="Arial" w:cs="Arial"/>
          <w:lang w:val="es-CL"/>
        </w:rPr>
        <w:t xml:space="preserve"> </w:t>
      </w:r>
      <w:r w:rsidRPr="001F536E" w:rsidR="000E4343">
        <w:rPr>
          <w:rFonts w:ascii="Arial" w:hAnsi="Arial" w:cs="Arial"/>
          <w:lang w:val="es-CL"/>
        </w:rPr>
        <w:t>modificaciones</w:t>
      </w:r>
      <w:r w:rsidRPr="001F536E" w:rsidR="00E803A3">
        <w:rPr>
          <w:rFonts w:ascii="Arial" w:hAnsi="Arial" w:cs="Arial"/>
          <w:lang w:val="es-CL"/>
        </w:rPr>
        <w:t xml:space="preserve"> </w:t>
      </w:r>
      <w:r w:rsidRPr="001F536E" w:rsidR="000E4343">
        <w:rPr>
          <w:rFonts w:ascii="Arial" w:hAnsi="Arial" w:cs="Arial"/>
          <w:lang w:val="es-CL"/>
        </w:rPr>
        <w:t>posteriores</w:t>
      </w:r>
      <w:r w:rsidRPr="001F536E" w:rsidR="00BB3865">
        <w:rPr>
          <w:rFonts w:ascii="Arial" w:hAnsi="Arial" w:cs="Arial"/>
        </w:rPr>
        <w:t>.</w:t>
      </w:r>
    </w:p>
    <w:p w:rsidRPr="001F536E" w:rsidR="004515C6" w:rsidP="000F008E" w:rsidRDefault="004515C6" w14:paraId="6E1D2031" w14:textId="75A76FE2">
      <w:pPr>
        <w:pStyle w:val="Prrafodelista"/>
        <w:numPr>
          <w:ilvl w:val="0"/>
          <w:numId w:val="12"/>
        </w:numPr>
        <w:rPr>
          <w:rFonts w:ascii="Arial" w:hAnsi="Arial" w:cs="Arial"/>
        </w:rPr>
      </w:pPr>
      <w:bookmarkStart w:name="_Ref86687754" w:id="21"/>
      <w:r w:rsidRPr="001F536E">
        <w:rPr>
          <w:rFonts w:ascii="Arial" w:hAnsi="Arial" w:cs="Arial"/>
        </w:rPr>
        <w:t>Resolución</w:t>
      </w:r>
      <w:r w:rsidRPr="001F536E" w:rsidR="00E803A3">
        <w:rPr>
          <w:rFonts w:ascii="Arial" w:hAnsi="Arial" w:cs="Arial"/>
        </w:rPr>
        <w:t xml:space="preserve"> </w:t>
      </w:r>
      <w:r w:rsidRPr="001F536E">
        <w:rPr>
          <w:rFonts w:ascii="Arial" w:hAnsi="Arial" w:cs="Arial"/>
        </w:rPr>
        <w:t>Exenta</w:t>
      </w:r>
      <w:r w:rsidRPr="001F536E" w:rsidR="00E803A3">
        <w:rPr>
          <w:rFonts w:ascii="Arial" w:hAnsi="Arial" w:cs="Arial"/>
        </w:rPr>
        <w:t xml:space="preserve"> </w:t>
      </w:r>
      <w:r w:rsidRPr="001F536E">
        <w:rPr>
          <w:rFonts w:ascii="Arial" w:hAnsi="Arial" w:cs="Arial"/>
        </w:rPr>
        <w:t>N°347,</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08</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septiembre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2020,</w:t>
      </w:r>
      <w:r w:rsidRPr="001F536E" w:rsidR="00E803A3">
        <w:rPr>
          <w:rFonts w:ascii="Arial" w:hAnsi="Arial" w:cs="Arial"/>
        </w:rPr>
        <w:t xml:space="preserve"> </w:t>
      </w:r>
      <w:r w:rsidRPr="001F536E">
        <w:rPr>
          <w:rFonts w:ascii="Arial" w:hAnsi="Arial" w:cs="Arial"/>
        </w:rPr>
        <w:t>publica</w:t>
      </w:r>
      <w:r w:rsidRPr="001F536E" w:rsidR="00507E1D">
        <w:rPr>
          <w:rFonts w:ascii="Arial" w:hAnsi="Arial" w:cs="Arial"/>
        </w:rPr>
        <w:t>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14</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septiembre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8A6E28">
        <w:rPr>
          <w:rFonts w:ascii="Arial" w:hAnsi="Arial" w:cs="Arial"/>
        </w:rPr>
        <w:t>2020</w:t>
      </w:r>
      <w:r w:rsidRPr="001F536E" w:rsidR="00E803A3">
        <w:rPr>
          <w:rFonts w:ascii="Arial" w:hAnsi="Arial" w:cs="Arial"/>
        </w:rPr>
        <w:t xml:space="preserve"> </w:t>
      </w:r>
      <w:r w:rsidRPr="001F536E" w:rsidR="00297E79">
        <w:rPr>
          <w:rFonts w:ascii="Arial" w:hAnsi="Arial" w:cs="Arial"/>
        </w:rPr>
        <w:t>que</w:t>
      </w:r>
      <w:r w:rsidRPr="001F536E" w:rsidR="00E803A3">
        <w:rPr>
          <w:rFonts w:ascii="Arial" w:hAnsi="Arial" w:cs="Arial"/>
        </w:rPr>
        <w:t xml:space="preserve"> </w:t>
      </w:r>
      <w:r w:rsidRPr="001F536E" w:rsidR="00297E79">
        <w:rPr>
          <w:rFonts w:ascii="Arial" w:hAnsi="Arial" w:cs="Arial"/>
        </w:rPr>
        <w:t>aprueba</w:t>
      </w:r>
      <w:r w:rsidRPr="001F536E" w:rsidR="00E803A3">
        <w:rPr>
          <w:rFonts w:ascii="Arial" w:hAnsi="Arial" w:cs="Arial"/>
        </w:rPr>
        <w:t xml:space="preserve"> </w:t>
      </w:r>
      <w:r w:rsidRPr="001F536E" w:rsidR="00754376">
        <w:rPr>
          <w:rFonts w:ascii="Arial" w:hAnsi="Arial" w:cs="Arial"/>
        </w:rPr>
        <w:t>Anexo</w:t>
      </w:r>
      <w:r w:rsidRPr="001F536E" w:rsidR="00E803A3">
        <w:rPr>
          <w:rFonts w:ascii="Arial" w:hAnsi="Arial" w:cs="Arial"/>
        </w:rPr>
        <w:t xml:space="preserve"> </w:t>
      </w:r>
      <w:r w:rsidRPr="001F536E" w:rsidR="00754376">
        <w:rPr>
          <w:rFonts w:ascii="Arial" w:hAnsi="Arial" w:cs="Arial"/>
        </w:rPr>
        <w:t>Técnico</w:t>
      </w:r>
      <w:r w:rsidRPr="001F536E" w:rsidR="00E803A3">
        <w:rPr>
          <w:rFonts w:ascii="Arial" w:hAnsi="Arial" w:cs="Arial"/>
        </w:rPr>
        <w:t xml:space="preserve"> </w:t>
      </w:r>
      <w:r w:rsidRPr="001F536E" w:rsidR="00754376">
        <w:rPr>
          <w:rFonts w:ascii="Arial" w:hAnsi="Arial" w:cs="Arial"/>
        </w:rPr>
        <w:t>de</w:t>
      </w:r>
      <w:r w:rsidRPr="001F536E" w:rsidR="00E803A3">
        <w:rPr>
          <w:rFonts w:ascii="Arial" w:hAnsi="Arial" w:cs="Arial"/>
        </w:rPr>
        <w:t xml:space="preserve"> </w:t>
      </w:r>
      <w:r w:rsidRPr="001F536E" w:rsidR="00754376">
        <w:rPr>
          <w:rFonts w:ascii="Arial" w:hAnsi="Arial" w:cs="Arial"/>
        </w:rPr>
        <w:t>Exigencias</w:t>
      </w:r>
      <w:r w:rsidRPr="001F536E" w:rsidR="00E803A3">
        <w:rPr>
          <w:rFonts w:ascii="Arial" w:hAnsi="Arial" w:cs="Arial"/>
        </w:rPr>
        <w:t xml:space="preserve"> </w:t>
      </w:r>
      <w:r w:rsidRPr="001F536E" w:rsidR="00754376">
        <w:rPr>
          <w:rFonts w:ascii="Arial" w:hAnsi="Arial" w:cs="Arial"/>
        </w:rPr>
        <w:t>Mínimas</w:t>
      </w:r>
      <w:r w:rsidRPr="001F536E" w:rsidR="00E803A3">
        <w:rPr>
          <w:rFonts w:ascii="Arial" w:hAnsi="Arial" w:cs="Arial"/>
        </w:rPr>
        <w:t xml:space="preserve"> </w:t>
      </w:r>
      <w:r w:rsidRPr="001F536E" w:rsidR="00754376">
        <w:rPr>
          <w:rFonts w:ascii="Arial" w:hAnsi="Arial" w:cs="Arial"/>
        </w:rPr>
        <w:t>de</w:t>
      </w:r>
      <w:r w:rsidRPr="001F536E" w:rsidR="00E803A3">
        <w:rPr>
          <w:rFonts w:ascii="Arial" w:hAnsi="Arial" w:cs="Arial"/>
        </w:rPr>
        <w:t xml:space="preserve"> </w:t>
      </w:r>
      <w:r w:rsidRPr="001F536E" w:rsidR="00754376">
        <w:rPr>
          <w:rFonts w:ascii="Arial" w:hAnsi="Arial" w:cs="Arial"/>
        </w:rPr>
        <w:t>Diseño</w:t>
      </w:r>
      <w:r w:rsidRPr="001F536E" w:rsidR="00E803A3">
        <w:rPr>
          <w:rFonts w:ascii="Arial" w:hAnsi="Arial" w:cs="Arial"/>
        </w:rPr>
        <w:t xml:space="preserve"> </w:t>
      </w:r>
      <w:r w:rsidRPr="001F536E" w:rsidR="00754376">
        <w:rPr>
          <w:rFonts w:ascii="Arial" w:hAnsi="Arial" w:cs="Arial"/>
        </w:rPr>
        <w:t>de</w:t>
      </w:r>
      <w:r w:rsidRPr="001F536E" w:rsidR="00E803A3">
        <w:rPr>
          <w:rFonts w:ascii="Arial" w:hAnsi="Arial" w:cs="Arial"/>
        </w:rPr>
        <w:t xml:space="preserve"> </w:t>
      </w:r>
      <w:r w:rsidRPr="001F536E" w:rsidR="00754376">
        <w:rPr>
          <w:rFonts w:ascii="Arial" w:hAnsi="Arial" w:cs="Arial"/>
        </w:rPr>
        <w:t>Instalaciones</w:t>
      </w:r>
      <w:r w:rsidRPr="001F536E" w:rsidR="00E803A3">
        <w:rPr>
          <w:rFonts w:ascii="Arial" w:hAnsi="Arial" w:cs="Arial"/>
        </w:rPr>
        <w:t xml:space="preserve"> </w:t>
      </w:r>
      <w:r w:rsidRPr="001F536E" w:rsidR="00754376">
        <w:rPr>
          <w:rFonts w:ascii="Arial" w:hAnsi="Arial" w:cs="Arial"/>
        </w:rPr>
        <w:t>de</w:t>
      </w:r>
      <w:r w:rsidRPr="001F536E" w:rsidR="00E803A3">
        <w:rPr>
          <w:rFonts w:ascii="Arial" w:hAnsi="Arial" w:cs="Arial"/>
        </w:rPr>
        <w:t xml:space="preserve"> </w:t>
      </w:r>
      <w:r w:rsidRPr="001F536E" w:rsidR="00754376">
        <w:rPr>
          <w:rFonts w:ascii="Arial" w:hAnsi="Arial" w:cs="Arial"/>
        </w:rPr>
        <w:t>Transmisión</w:t>
      </w:r>
      <w:r w:rsidRPr="001F536E" w:rsidR="00E803A3">
        <w:rPr>
          <w:rFonts w:ascii="Arial" w:hAnsi="Arial" w:cs="Arial"/>
        </w:rPr>
        <w:t xml:space="preserve"> </w:t>
      </w:r>
      <w:r w:rsidRPr="001F536E" w:rsidR="00754376">
        <w:rPr>
          <w:rFonts w:ascii="Arial" w:hAnsi="Arial" w:cs="Arial"/>
        </w:rPr>
        <w:t>de</w:t>
      </w:r>
      <w:r w:rsidRPr="001F536E" w:rsidR="00E803A3">
        <w:rPr>
          <w:rFonts w:ascii="Arial" w:hAnsi="Arial" w:cs="Arial"/>
        </w:rPr>
        <w:t xml:space="preserve"> </w:t>
      </w:r>
      <w:r w:rsidRPr="001F536E" w:rsidR="00754376">
        <w:rPr>
          <w:rFonts w:ascii="Arial" w:hAnsi="Arial" w:cs="Arial"/>
        </w:rPr>
        <w:t>la</w:t>
      </w:r>
      <w:r w:rsidRPr="001F536E" w:rsidR="00E803A3">
        <w:rPr>
          <w:rFonts w:ascii="Arial" w:hAnsi="Arial" w:cs="Arial"/>
        </w:rPr>
        <w:t xml:space="preserve"> </w:t>
      </w:r>
      <w:r w:rsidRPr="001F536E" w:rsidR="00754376">
        <w:rPr>
          <w:rFonts w:ascii="Arial" w:hAnsi="Arial" w:cs="Arial"/>
        </w:rPr>
        <w:t>Norma</w:t>
      </w:r>
      <w:r w:rsidRPr="001F536E" w:rsidR="00E803A3">
        <w:rPr>
          <w:rFonts w:ascii="Arial" w:hAnsi="Arial" w:cs="Arial"/>
        </w:rPr>
        <w:t xml:space="preserve"> </w:t>
      </w:r>
      <w:r w:rsidRPr="001F536E" w:rsidR="00754376">
        <w:rPr>
          <w:rFonts w:ascii="Arial" w:hAnsi="Arial" w:cs="Arial"/>
        </w:rPr>
        <w:t>Técnica</w:t>
      </w:r>
      <w:r w:rsidRPr="001F536E" w:rsidR="00E803A3">
        <w:rPr>
          <w:rFonts w:ascii="Arial" w:hAnsi="Arial" w:cs="Arial"/>
        </w:rPr>
        <w:t xml:space="preserve"> </w:t>
      </w:r>
      <w:r w:rsidRPr="001F536E" w:rsidR="00754376">
        <w:rPr>
          <w:rFonts w:ascii="Arial" w:hAnsi="Arial" w:cs="Arial"/>
        </w:rPr>
        <w:t>de</w:t>
      </w:r>
      <w:r w:rsidRPr="001F536E" w:rsidR="00E803A3">
        <w:rPr>
          <w:rFonts w:ascii="Arial" w:hAnsi="Arial" w:cs="Arial"/>
        </w:rPr>
        <w:t xml:space="preserve"> </w:t>
      </w:r>
      <w:r w:rsidRPr="001F536E" w:rsidR="00754376">
        <w:rPr>
          <w:rFonts w:ascii="Arial" w:hAnsi="Arial" w:cs="Arial"/>
        </w:rPr>
        <w:t>Seguridad</w:t>
      </w:r>
      <w:r w:rsidRPr="001F536E" w:rsidR="00E803A3">
        <w:rPr>
          <w:rFonts w:ascii="Arial" w:hAnsi="Arial" w:cs="Arial"/>
        </w:rPr>
        <w:t xml:space="preserve"> </w:t>
      </w:r>
      <w:r w:rsidRPr="001F536E" w:rsidR="00754376">
        <w:rPr>
          <w:rFonts w:ascii="Arial" w:hAnsi="Arial" w:cs="Arial"/>
        </w:rPr>
        <w:t>y</w:t>
      </w:r>
      <w:r w:rsidRPr="001F536E" w:rsidR="00E803A3">
        <w:rPr>
          <w:rFonts w:ascii="Arial" w:hAnsi="Arial" w:cs="Arial"/>
        </w:rPr>
        <w:t xml:space="preserve"> </w:t>
      </w:r>
      <w:r w:rsidRPr="001F536E" w:rsidR="00754376">
        <w:rPr>
          <w:rFonts w:ascii="Arial" w:hAnsi="Arial" w:cs="Arial"/>
        </w:rPr>
        <w:t>Calidad</w:t>
      </w:r>
      <w:r w:rsidRPr="001F536E" w:rsidR="00E803A3">
        <w:rPr>
          <w:rFonts w:ascii="Arial" w:hAnsi="Arial" w:cs="Arial"/>
        </w:rPr>
        <w:t xml:space="preserve"> </w:t>
      </w:r>
      <w:r w:rsidRPr="001F536E" w:rsidR="00754376">
        <w:rPr>
          <w:rFonts w:ascii="Arial" w:hAnsi="Arial" w:cs="Arial"/>
        </w:rPr>
        <w:t>de</w:t>
      </w:r>
      <w:r w:rsidRPr="001F536E" w:rsidR="00E803A3">
        <w:rPr>
          <w:rFonts w:ascii="Arial" w:hAnsi="Arial" w:cs="Arial"/>
        </w:rPr>
        <w:t xml:space="preserve"> </w:t>
      </w:r>
      <w:r w:rsidRPr="001F536E" w:rsidR="00754376">
        <w:rPr>
          <w:rFonts w:ascii="Arial" w:hAnsi="Arial" w:cs="Arial"/>
        </w:rPr>
        <w:t>Servicio</w:t>
      </w:r>
      <w:r w:rsidRPr="001F536E" w:rsidR="008955F6">
        <w:rPr>
          <w:rFonts w:ascii="Arial" w:hAnsi="Arial" w:cs="Arial"/>
        </w:rPr>
        <w:t>,</w:t>
      </w:r>
      <w:r w:rsidRPr="001F536E" w:rsidR="00E803A3">
        <w:rPr>
          <w:rFonts w:ascii="Arial" w:hAnsi="Arial" w:cs="Arial"/>
        </w:rPr>
        <w:t xml:space="preserve"> </w:t>
      </w:r>
      <w:r w:rsidRPr="001F536E" w:rsidR="008955F6">
        <w:rPr>
          <w:rFonts w:ascii="Arial" w:hAnsi="Arial" w:cs="Arial"/>
        </w:rPr>
        <w:t>y</w:t>
      </w:r>
      <w:r w:rsidRPr="001F536E" w:rsidR="00E803A3">
        <w:rPr>
          <w:rFonts w:ascii="Arial" w:hAnsi="Arial" w:cs="Arial"/>
        </w:rPr>
        <w:t xml:space="preserve"> </w:t>
      </w:r>
      <w:r w:rsidRPr="001F536E" w:rsidR="008955F6">
        <w:rPr>
          <w:rFonts w:ascii="Arial" w:hAnsi="Arial" w:cs="Arial"/>
        </w:rPr>
        <w:t>modifica</w:t>
      </w:r>
      <w:r w:rsidRPr="001F536E" w:rsidR="00E803A3">
        <w:rPr>
          <w:rFonts w:ascii="Arial" w:hAnsi="Arial" w:cs="Arial"/>
        </w:rPr>
        <w:t xml:space="preserve"> </w:t>
      </w:r>
      <w:r w:rsidRPr="001F536E" w:rsidR="008955F6">
        <w:rPr>
          <w:rFonts w:ascii="Arial" w:hAnsi="Arial" w:cs="Arial"/>
        </w:rPr>
        <w:t>las</w:t>
      </w:r>
      <w:r w:rsidRPr="001F536E" w:rsidR="00E803A3">
        <w:rPr>
          <w:rFonts w:ascii="Arial" w:hAnsi="Arial" w:cs="Arial"/>
        </w:rPr>
        <w:t xml:space="preserve"> </w:t>
      </w:r>
      <w:r w:rsidRPr="001F536E" w:rsidR="008955F6">
        <w:rPr>
          <w:rFonts w:ascii="Arial" w:hAnsi="Arial" w:cs="Arial"/>
        </w:rPr>
        <w:t>normas</w:t>
      </w:r>
      <w:r w:rsidRPr="001F536E" w:rsidR="00E803A3">
        <w:rPr>
          <w:rFonts w:ascii="Arial" w:hAnsi="Arial" w:cs="Arial"/>
        </w:rPr>
        <w:t xml:space="preserve"> </w:t>
      </w:r>
      <w:r w:rsidRPr="001F536E" w:rsidR="008955F6">
        <w:rPr>
          <w:rFonts w:ascii="Arial" w:hAnsi="Arial" w:cs="Arial"/>
        </w:rPr>
        <w:t>y</w:t>
      </w:r>
      <w:r w:rsidRPr="001F536E" w:rsidR="00E803A3">
        <w:rPr>
          <w:rFonts w:ascii="Arial" w:hAnsi="Arial" w:cs="Arial"/>
        </w:rPr>
        <w:t xml:space="preserve"> </w:t>
      </w:r>
      <w:r w:rsidRPr="001F536E" w:rsidR="008955F6">
        <w:rPr>
          <w:rFonts w:ascii="Arial" w:hAnsi="Arial" w:cs="Arial"/>
        </w:rPr>
        <w:t>anexos</w:t>
      </w:r>
      <w:r w:rsidRPr="001F536E" w:rsidR="00E803A3">
        <w:rPr>
          <w:rFonts w:ascii="Arial" w:hAnsi="Arial" w:cs="Arial"/>
        </w:rPr>
        <w:t xml:space="preserve"> </w:t>
      </w:r>
      <w:r w:rsidRPr="001F536E" w:rsidR="008955F6">
        <w:rPr>
          <w:rFonts w:ascii="Arial" w:hAnsi="Arial" w:cs="Arial"/>
        </w:rPr>
        <w:t>técnicos</w:t>
      </w:r>
      <w:r w:rsidRPr="001F536E" w:rsidR="00E803A3">
        <w:rPr>
          <w:rFonts w:ascii="Arial" w:hAnsi="Arial" w:cs="Arial"/>
        </w:rPr>
        <w:t xml:space="preserve"> </w:t>
      </w:r>
      <w:r w:rsidRPr="001F536E" w:rsidR="008955F6">
        <w:rPr>
          <w:rFonts w:ascii="Arial" w:hAnsi="Arial" w:cs="Arial"/>
        </w:rPr>
        <w:t>que</w:t>
      </w:r>
      <w:r w:rsidRPr="001F536E" w:rsidR="00E803A3">
        <w:rPr>
          <w:rFonts w:ascii="Arial" w:hAnsi="Arial" w:cs="Arial"/>
        </w:rPr>
        <w:t xml:space="preserve"> </w:t>
      </w:r>
      <w:r w:rsidRPr="001F536E" w:rsidR="008955F6">
        <w:rPr>
          <w:rFonts w:ascii="Arial" w:hAnsi="Arial" w:cs="Arial"/>
        </w:rPr>
        <w:t>indica</w:t>
      </w:r>
      <w:r w:rsidRPr="001F536E">
        <w:rPr>
          <w:rFonts w:ascii="Arial" w:hAnsi="Arial" w:cs="Arial"/>
        </w:rPr>
        <w:t>.</w:t>
      </w:r>
      <w:bookmarkEnd w:id="21"/>
    </w:p>
    <w:p w:rsidRPr="001F536E" w:rsidR="001517DF" w:rsidP="000F008E" w:rsidRDefault="001517DF" w14:paraId="34336DB3" w14:textId="1574A166">
      <w:pPr>
        <w:pStyle w:val="Prrafodelista"/>
        <w:numPr>
          <w:ilvl w:val="0"/>
          <w:numId w:val="12"/>
        </w:numPr>
        <w:rPr>
          <w:rFonts w:ascii="Arial" w:hAnsi="Arial" w:cs="Arial"/>
        </w:rPr>
      </w:pPr>
      <w:bookmarkStart w:name="_Ref124767113" w:id="22"/>
      <w:r w:rsidRPr="001F536E">
        <w:rPr>
          <w:rFonts w:ascii="Arial" w:hAnsi="Arial" w:cs="Arial"/>
          <w:lang w:val="es-CL"/>
        </w:rPr>
        <w:t>Resolución</w:t>
      </w:r>
      <w:r w:rsidRPr="001F536E" w:rsidR="00E803A3">
        <w:rPr>
          <w:rFonts w:ascii="Arial" w:hAnsi="Arial" w:cs="Arial"/>
          <w:lang w:val="es-CL"/>
        </w:rPr>
        <w:t xml:space="preserve"> </w:t>
      </w:r>
      <w:r w:rsidRPr="001F536E">
        <w:rPr>
          <w:rFonts w:ascii="Arial" w:hAnsi="Arial" w:cs="Arial"/>
          <w:lang w:val="es-CL"/>
        </w:rPr>
        <w:t>Exenta</w:t>
      </w:r>
      <w:r w:rsidRPr="001F536E" w:rsidR="00E803A3">
        <w:rPr>
          <w:rFonts w:ascii="Arial" w:hAnsi="Arial" w:cs="Arial"/>
          <w:lang w:val="es-CL"/>
        </w:rPr>
        <w:t xml:space="preserve"> </w:t>
      </w:r>
      <w:r w:rsidRPr="001F536E">
        <w:rPr>
          <w:rFonts w:ascii="Arial" w:hAnsi="Arial" w:cs="Arial"/>
          <w:lang w:val="es-CL"/>
        </w:rPr>
        <w:t>N°33.277</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2020,</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Superintendencia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Electricidad</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Combustibles,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dicta</w:t>
      </w:r>
      <w:r w:rsidRPr="001F536E" w:rsidR="00E803A3">
        <w:rPr>
          <w:rFonts w:ascii="Arial" w:hAnsi="Arial" w:cs="Arial"/>
          <w:lang w:val="es-CL"/>
        </w:rPr>
        <w:t xml:space="preserve"> </w:t>
      </w:r>
      <w:r w:rsidRPr="001F536E">
        <w:rPr>
          <w:rFonts w:ascii="Arial" w:hAnsi="Arial" w:cs="Arial"/>
          <w:lang w:val="es-CL"/>
        </w:rPr>
        <w:t>pliegos</w:t>
      </w:r>
      <w:r w:rsidRPr="001F536E" w:rsidR="00E803A3">
        <w:rPr>
          <w:rFonts w:ascii="Arial" w:hAnsi="Arial" w:cs="Arial"/>
          <w:lang w:val="es-CL"/>
        </w:rPr>
        <w:t xml:space="preserve"> </w:t>
      </w:r>
      <w:r w:rsidRPr="001F536E">
        <w:rPr>
          <w:rFonts w:ascii="Arial" w:hAnsi="Arial" w:cs="Arial"/>
          <w:lang w:val="es-CL"/>
        </w:rPr>
        <w:t>técnicos</w:t>
      </w:r>
      <w:r w:rsidRPr="001F536E" w:rsidR="00E803A3">
        <w:rPr>
          <w:rFonts w:ascii="Arial" w:hAnsi="Arial" w:cs="Arial"/>
          <w:lang w:val="es-CL"/>
        </w:rPr>
        <w:t xml:space="preserve"> </w:t>
      </w:r>
      <w:r w:rsidRPr="001F536E">
        <w:rPr>
          <w:rFonts w:ascii="Arial" w:hAnsi="Arial" w:cs="Arial"/>
          <w:lang w:val="es-CL"/>
        </w:rPr>
        <w:t>normativos</w:t>
      </w:r>
      <w:r w:rsidRPr="001F536E" w:rsidR="00E803A3">
        <w:rPr>
          <w:rFonts w:ascii="Arial" w:hAnsi="Arial" w:cs="Arial"/>
          <w:lang w:val="es-CL"/>
        </w:rPr>
        <w:t xml:space="preserve"> </w:t>
      </w:r>
      <w:r w:rsidRPr="001F536E">
        <w:rPr>
          <w:rFonts w:ascii="Arial" w:hAnsi="Arial" w:cs="Arial"/>
          <w:lang w:val="es-CL"/>
        </w:rPr>
        <w:t>RPTD</w:t>
      </w:r>
      <w:r w:rsidRPr="001F536E" w:rsidR="00E803A3">
        <w:rPr>
          <w:rFonts w:ascii="Arial" w:hAnsi="Arial" w:cs="Arial"/>
          <w:lang w:val="es-CL"/>
        </w:rPr>
        <w:t xml:space="preserve"> </w:t>
      </w:r>
      <w:r w:rsidRPr="001F536E" w:rsidR="00CA023B">
        <w:rPr>
          <w:rFonts w:ascii="Arial" w:hAnsi="Arial" w:cs="Arial"/>
          <w:lang w:val="es-CL"/>
        </w:rPr>
        <w:t>N</w:t>
      </w:r>
      <w:r w:rsidRPr="001F536E">
        <w:rPr>
          <w:rFonts w:ascii="Arial" w:hAnsi="Arial" w:cs="Arial"/>
          <w:lang w:val="es-CL"/>
        </w:rPr>
        <w:t>º1,</w:t>
      </w:r>
      <w:r w:rsidRPr="001F536E" w:rsidR="00E803A3">
        <w:rPr>
          <w:rFonts w:ascii="Arial" w:hAnsi="Arial" w:cs="Arial"/>
          <w:lang w:val="es-CL"/>
        </w:rPr>
        <w:t xml:space="preserve"> </w:t>
      </w:r>
      <w:r w:rsidRPr="001F536E">
        <w:rPr>
          <w:rFonts w:ascii="Arial" w:hAnsi="Arial" w:cs="Arial"/>
          <w:lang w:val="es-CL"/>
        </w:rPr>
        <w:t>2,</w:t>
      </w:r>
      <w:r w:rsidRPr="001F536E" w:rsidR="00E803A3">
        <w:rPr>
          <w:rFonts w:ascii="Arial" w:hAnsi="Arial" w:cs="Arial"/>
          <w:lang w:val="es-CL"/>
        </w:rPr>
        <w:t xml:space="preserve"> </w:t>
      </w:r>
      <w:r w:rsidRPr="001F536E">
        <w:rPr>
          <w:rFonts w:ascii="Arial" w:hAnsi="Arial" w:cs="Arial"/>
          <w:lang w:val="es-CL"/>
        </w:rPr>
        <w:t>3,</w:t>
      </w:r>
      <w:r w:rsidRPr="001F536E" w:rsidR="00E803A3">
        <w:rPr>
          <w:rFonts w:ascii="Arial" w:hAnsi="Arial" w:cs="Arial"/>
          <w:lang w:val="es-CL"/>
        </w:rPr>
        <w:t xml:space="preserve"> </w:t>
      </w:r>
      <w:r w:rsidRPr="001F536E">
        <w:rPr>
          <w:rFonts w:ascii="Arial" w:hAnsi="Arial" w:cs="Arial"/>
          <w:lang w:val="es-CL"/>
        </w:rPr>
        <w:t>4,</w:t>
      </w:r>
      <w:r w:rsidRPr="001F536E" w:rsidR="00E803A3">
        <w:rPr>
          <w:rFonts w:ascii="Arial" w:hAnsi="Arial" w:cs="Arial"/>
          <w:lang w:val="es-CL"/>
        </w:rPr>
        <w:t xml:space="preserve"> </w:t>
      </w:r>
      <w:r w:rsidRPr="001F536E">
        <w:rPr>
          <w:rFonts w:ascii="Arial" w:hAnsi="Arial" w:cs="Arial"/>
          <w:lang w:val="es-CL"/>
        </w:rPr>
        <w:t>5,</w:t>
      </w:r>
      <w:r w:rsidRPr="001F536E" w:rsidR="00E803A3">
        <w:rPr>
          <w:rFonts w:ascii="Arial" w:hAnsi="Arial" w:cs="Arial"/>
          <w:lang w:val="es-CL"/>
        </w:rPr>
        <w:t xml:space="preserve"> </w:t>
      </w:r>
      <w:r w:rsidRPr="001F536E">
        <w:rPr>
          <w:rFonts w:ascii="Arial" w:hAnsi="Arial" w:cs="Arial"/>
          <w:lang w:val="es-CL"/>
        </w:rPr>
        <w:t>6,</w:t>
      </w:r>
      <w:r w:rsidRPr="001F536E" w:rsidR="00E803A3">
        <w:rPr>
          <w:rFonts w:ascii="Arial" w:hAnsi="Arial" w:cs="Arial"/>
          <w:lang w:val="es-CL"/>
        </w:rPr>
        <w:t xml:space="preserve"> </w:t>
      </w:r>
      <w:r w:rsidRPr="001F536E">
        <w:rPr>
          <w:rFonts w:ascii="Arial" w:hAnsi="Arial" w:cs="Arial"/>
          <w:lang w:val="es-CL"/>
        </w:rPr>
        <w:t>7,</w:t>
      </w:r>
      <w:r w:rsidRPr="001F536E" w:rsidR="00E803A3">
        <w:rPr>
          <w:rFonts w:ascii="Arial" w:hAnsi="Arial" w:cs="Arial"/>
          <w:lang w:val="es-CL"/>
        </w:rPr>
        <w:t xml:space="preserve"> </w:t>
      </w:r>
      <w:r w:rsidRPr="001F536E">
        <w:rPr>
          <w:rFonts w:ascii="Arial" w:hAnsi="Arial" w:cs="Arial"/>
          <w:lang w:val="es-CL"/>
        </w:rPr>
        <w:t>8,</w:t>
      </w:r>
      <w:r w:rsidRPr="001F536E" w:rsidR="00E803A3">
        <w:rPr>
          <w:rFonts w:ascii="Arial" w:hAnsi="Arial" w:cs="Arial"/>
          <w:lang w:val="es-CL"/>
        </w:rPr>
        <w:t xml:space="preserve"> </w:t>
      </w:r>
      <w:r w:rsidRPr="001F536E">
        <w:rPr>
          <w:rFonts w:ascii="Arial" w:hAnsi="Arial" w:cs="Arial"/>
          <w:lang w:val="es-CL"/>
        </w:rPr>
        <w:t>9,</w:t>
      </w:r>
      <w:r w:rsidRPr="001F536E" w:rsidR="00E803A3">
        <w:rPr>
          <w:rFonts w:ascii="Arial" w:hAnsi="Arial" w:cs="Arial"/>
          <w:lang w:val="es-CL"/>
        </w:rPr>
        <w:t xml:space="preserve"> </w:t>
      </w:r>
      <w:r w:rsidRPr="001F536E">
        <w:rPr>
          <w:rFonts w:ascii="Arial" w:hAnsi="Arial" w:cs="Arial"/>
          <w:lang w:val="es-CL"/>
        </w:rPr>
        <w:t>10,</w:t>
      </w:r>
      <w:r w:rsidRPr="001F536E" w:rsidR="00E803A3">
        <w:rPr>
          <w:rFonts w:ascii="Arial" w:hAnsi="Arial" w:cs="Arial"/>
          <w:lang w:val="es-CL"/>
        </w:rPr>
        <w:t xml:space="preserve"> </w:t>
      </w:r>
      <w:r w:rsidRPr="001F536E">
        <w:rPr>
          <w:rFonts w:ascii="Arial" w:hAnsi="Arial" w:cs="Arial"/>
          <w:lang w:val="es-CL"/>
        </w:rPr>
        <w:t>11,</w:t>
      </w:r>
      <w:r w:rsidRPr="001F536E" w:rsidR="00E803A3">
        <w:rPr>
          <w:rFonts w:ascii="Arial" w:hAnsi="Arial" w:cs="Arial"/>
          <w:lang w:val="es-CL"/>
        </w:rPr>
        <w:t xml:space="preserve"> </w:t>
      </w:r>
      <w:r w:rsidRPr="001F536E">
        <w:rPr>
          <w:rFonts w:ascii="Arial" w:hAnsi="Arial" w:cs="Arial"/>
          <w:lang w:val="es-CL"/>
        </w:rPr>
        <w:t>12,</w:t>
      </w:r>
      <w:r w:rsidRPr="001F536E" w:rsidR="00E803A3">
        <w:rPr>
          <w:rFonts w:ascii="Arial" w:hAnsi="Arial" w:cs="Arial"/>
          <w:lang w:val="es-CL"/>
        </w:rPr>
        <w:t xml:space="preserve"> </w:t>
      </w:r>
      <w:r w:rsidRPr="001F536E">
        <w:rPr>
          <w:rFonts w:ascii="Arial" w:hAnsi="Arial" w:cs="Arial"/>
          <w:lang w:val="es-CL"/>
        </w:rPr>
        <w:t>13,</w:t>
      </w:r>
      <w:r w:rsidRPr="001F536E" w:rsidR="00E803A3">
        <w:rPr>
          <w:rFonts w:ascii="Arial" w:hAnsi="Arial" w:cs="Arial"/>
          <w:lang w:val="es-CL"/>
        </w:rPr>
        <w:t xml:space="preserve"> </w:t>
      </w:r>
      <w:r w:rsidRPr="001F536E">
        <w:rPr>
          <w:rFonts w:ascii="Arial" w:hAnsi="Arial" w:cs="Arial"/>
          <w:lang w:val="es-CL"/>
        </w:rPr>
        <w:t>14,</w:t>
      </w:r>
      <w:r w:rsidRPr="001F536E" w:rsidR="00E803A3">
        <w:rPr>
          <w:rFonts w:ascii="Arial" w:hAnsi="Arial" w:cs="Arial"/>
          <w:lang w:val="es-CL"/>
        </w:rPr>
        <w:t xml:space="preserve"> </w:t>
      </w:r>
      <w:r w:rsidRPr="001F536E">
        <w:rPr>
          <w:rFonts w:ascii="Arial" w:hAnsi="Arial" w:cs="Arial"/>
          <w:lang w:val="es-CL"/>
        </w:rPr>
        <w:t>15,</w:t>
      </w:r>
      <w:r w:rsidRPr="001F536E" w:rsidR="00E803A3">
        <w:rPr>
          <w:rFonts w:ascii="Arial" w:hAnsi="Arial" w:cs="Arial"/>
          <w:lang w:val="es-CL"/>
        </w:rPr>
        <w:t xml:space="preserve"> </w:t>
      </w:r>
      <w:r w:rsidRPr="001F536E">
        <w:rPr>
          <w:rFonts w:ascii="Arial" w:hAnsi="Arial" w:cs="Arial"/>
          <w:lang w:val="es-CL"/>
        </w:rPr>
        <w:t>16</w:t>
      </w:r>
      <w:r w:rsidRPr="001F536E" w:rsidR="00E803A3">
        <w:rPr>
          <w:rFonts w:ascii="Arial" w:hAnsi="Arial" w:cs="Arial"/>
          <w:lang w:val="es-CL"/>
        </w:rPr>
        <w:t xml:space="preserve"> </w:t>
      </w:r>
      <w:r w:rsidRPr="001F536E">
        <w:rPr>
          <w:rFonts w:ascii="Arial" w:hAnsi="Arial" w:cs="Arial"/>
          <w:lang w:val="es-CL"/>
        </w:rPr>
        <w:t>contenidos</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artículo</w:t>
      </w:r>
      <w:r w:rsidRPr="001F536E" w:rsidR="00E803A3">
        <w:rPr>
          <w:rFonts w:ascii="Arial" w:hAnsi="Arial" w:cs="Arial"/>
          <w:lang w:val="es-CL"/>
        </w:rPr>
        <w:t xml:space="preserve"> </w:t>
      </w:r>
      <w:r w:rsidRPr="001F536E">
        <w:rPr>
          <w:rFonts w:ascii="Arial" w:hAnsi="Arial" w:cs="Arial"/>
          <w:lang w:val="es-CL"/>
        </w:rPr>
        <w:t>10</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Reglamento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Seguridad</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instalaciones</w:t>
      </w:r>
      <w:r w:rsidRPr="001F536E" w:rsidR="00E803A3">
        <w:rPr>
          <w:rFonts w:ascii="Arial" w:hAnsi="Arial" w:cs="Arial"/>
          <w:lang w:val="es-CL"/>
        </w:rPr>
        <w:t xml:space="preserve"> </w:t>
      </w:r>
      <w:r w:rsidRPr="001F536E">
        <w:rPr>
          <w:rFonts w:ascii="Arial" w:hAnsi="Arial" w:cs="Arial"/>
          <w:lang w:val="es-CL"/>
        </w:rPr>
        <w:t>eléctricas</w:t>
      </w:r>
      <w:r w:rsidRPr="001F536E" w:rsidR="00E803A3">
        <w:rPr>
          <w:rFonts w:ascii="Arial" w:hAnsi="Arial" w:cs="Arial"/>
          <w:lang w:val="es-CL"/>
        </w:rPr>
        <w:t xml:space="preserve"> </w:t>
      </w:r>
      <w:r w:rsidRPr="001F536E">
        <w:rPr>
          <w:rFonts w:ascii="Arial" w:hAnsi="Arial" w:cs="Arial"/>
          <w:lang w:val="es-CL"/>
        </w:rPr>
        <w:t>destinadas</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producción,</w:t>
      </w:r>
      <w:r w:rsidRPr="001F536E" w:rsidR="00E803A3">
        <w:rPr>
          <w:rFonts w:ascii="Arial" w:hAnsi="Arial" w:cs="Arial"/>
          <w:lang w:val="es-CL"/>
        </w:rPr>
        <w:t xml:space="preserve"> </w:t>
      </w:r>
      <w:r w:rsidRPr="001F536E">
        <w:rPr>
          <w:rFonts w:ascii="Arial" w:hAnsi="Arial" w:cs="Arial"/>
          <w:lang w:val="es-CL"/>
        </w:rPr>
        <w:t>transporte,</w:t>
      </w:r>
      <w:r w:rsidRPr="001F536E" w:rsidR="00E803A3">
        <w:rPr>
          <w:rFonts w:ascii="Arial" w:hAnsi="Arial" w:cs="Arial"/>
          <w:lang w:val="es-CL"/>
        </w:rPr>
        <w:t xml:space="preserve"> </w:t>
      </w:r>
      <w:r w:rsidRPr="001F536E">
        <w:rPr>
          <w:rFonts w:ascii="Arial" w:hAnsi="Arial" w:cs="Arial"/>
          <w:lang w:val="es-CL"/>
        </w:rPr>
        <w:t>prestación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servicios</w:t>
      </w:r>
      <w:r w:rsidRPr="001F536E" w:rsidR="00E803A3">
        <w:rPr>
          <w:rFonts w:ascii="Arial" w:hAnsi="Arial" w:cs="Arial"/>
          <w:lang w:val="es-CL"/>
        </w:rPr>
        <w:t xml:space="preserve"> </w:t>
      </w:r>
      <w:r w:rsidRPr="001F536E">
        <w:rPr>
          <w:rFonts w:ascii="Arial" w:hAnsi="Arial" w:cs="Arial"/>
          <w:lang w:val="es-CL"/>
        </w:rPr>
        <w:t>complementarios,</w:t>
      </w:r>
      <w:r w:rsidRPr="001F536E" w:rsidR="00E803A3">
        <w:rPr>
          <w:rFonts w:ascii="Arial" w:hAnsi="Arial" w:cs="Arial"/>
          <w:lang w:val="es-CL"/>
        </w:rPr>
        <w:t xml:space="preserve"> </w:t>
      </w:r>
      <w:r w:rsidRPr="001F536E">
        <w:rPr>
          <w:rFonts w:ascii="Arial" w:hAnsi="Arial" w:cs="Arial"/>
          <w:lang w:val="es-CL"/>
        </w:rPr>
        <w:t>sistemas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almacenamiento</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distribución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energía</w:t>
      </w:r>
      <w:r w:rsidRPr="001F536E" w:rsidR="00E803A3">
        <w:rPr>
          <w:rFonts w:ascii="Arial" w:hAnsi="Arial" w:cs="Arial"/>
          <w:lang w:val="es-CL"/>
        </w:rPr>
        <w:t xml:space="preserve"> </w:t>
      </w:r>
      <w:r w:rsidRPr="001F536E">
        <w:rPr>
          <w:rFonts w:ascii="Arial" w:hAnsi="Arial" w:cs="Arial"/>
          <w:lang w:val="es-CL"/>
        </w:rPr>
        <w:t>eléctrica,</w:t>
      </w:r>
      <w:r w:rsidRPr="001F536E" w:rsidR="00E803A3">
        <w:rPr>
          <w:rFonts w:ascii="Arial" w:hAnsi="Arial" w:cs="Arial"/>
          <w:lang w:val="es-CL"/>
        </w:rPr>
        <w:t xml:space="preserve"> </w:t>
      </w:r>
      <w:r w:rsidRPr="001F536E">
        <w:rPr>
          <w:rFonts w:ascii="Arial" w:hAnsi="Arial" w:cs="Arial"/>
          <w:lang w:val="es-CL"/>
        </w:rPr>
        <w:t>publicada</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17</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septiembre</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2020</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Diario</w:t>
      </w:r>
      <w:r w:rsidRPr="001F536E" w:rsidR="00E803A3">
        <w:rPr>
          <w:rFonts w:ascii="Arial" w:hAnsi="Arial" w:cs="Arial"/>
          <w:lang w:val="es-CL"/>
        </w:rPr>
        <w:t xml:space="preserve"> </w:t>
      </w:r>
      <w:r w:rsidRPr="001F536E">
        <w:rPr>
          <w:rFonts w:ascii="Arial" w:hAnsi="Arial" w:cs="Arial"/>
          <w:lang w:val="es-CL"/>
        </w:rPr>
        <w:t>Oficial,</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sus</w:t>
      </w:r>
      <w:r w:rsidRPr="001F536E" w:rsidR="00E803A3">
        <w:rPr>
          <w:rFonts w:ascii="Arial" w:hAnsi="Arial" w:cs="Arial"/>
          <w:lang w:val="es-CL"/>
        </w:rPr>
        <w:t xml:space="preserve"> </w:t>
      </w:r>
      <w:r w:rsidRPr="001F536E">
        <w:rPr>
          <w:rFonts w:ascii="Arial" w:hAnsi="Arial" w:cs="Arial"/>
          <w:lang w:val="es-CL"/>
        </w:rPr>
        <w:t>modificaciones</w:t>
      </w:r>
      <w:r w:rsidRPr="001F536E" w:rsidR="00AD2AA5">
        <w:rPr>
          <w:rFonts w:ascii="Arial" w:hAnsi="Arial" w:cs="Arial"/>
          <w:lang w:val="es-CL"/>
        </w:rPr>
        <w:t>.</w:t>
      </w:r>
      <w:bookmarkEnd w:id="22"/>
      <w:r w:rsidRPr="001F536E" w:rsidR="00E803A3">
        <w:rPr>
          <w:rFonts w:ascii="Arial" w:hAnsi="Arial" w:cs="Arial"/>
          <w:lang w:val="es-CL"/>
        </w:rPr>
        <w:t xml:space="preserve"> </w:t>
      </w:r>
    </w:p>
    <w:p w:rsidRPr="001F536E" w:rsidR="009471D2" w:rsidP="00357FF9" w:rsidRDefault="00E024E1" w14:paraId="70C9ADA2" w14:textId="21BF9D19">
      <w:pPr>
        <w:pStyle w:val="Prrafodelista"/>
        <w:numPr>
          <w:ilvl w:val="0"/>
          <w:numId w:val="12"/>
        </w:numPr>
        <w:rPr>
          <w:rFonts w:ascii="Arial" w:hAnsi="Arial" w:cs="Arial"/>
        </w:rPr>
      </w:pPr>
      <w:r w:rsidRPr="001F536E">
        <w:rPr>
          <w:rFonts w:ascii="Arial" w:hAnsi="Arial" w:cs="Arial"/>
        </w:rPr>
        <w:t>Resolución</w:t>
      </w:r>
      <w:r w:rsidRPr="001F536E" w:rsidR="00E803A3">
        <w:rPr>
          <w:rFonts w:ascii="Arial" w:hAnsi="Arial" w:cs="Arial"/>
        </w:rPr>
        <w:t xml:space="preserve"> </w:t>
      </w:r>
      <w:r w:rsidRPr="001F536E">
        <w:rPr>
          <w:rFonts w:ascii="Arial" w:hAnsi="Arial" w:cs="Arial"/>
        </w:rPr>
        <w:t>Exenta</w:t>
      </w:r>
      <w:r w:rsidRPr="001F536E" w:rsidR="00E803A3">
        <w:rPr>
          <w:rFonts w:ascii="Arial" w:hAnsi="Arial" w:cs="Arial"/>
        </w:rPr>
        <w:t xml:space="preserve"> </w:t>
      </w:r>
      <w:r w:rsidRPr="001F536E">
        <w:rPr>
          <w:rFonts w:ascii="Arial" w:hAnsi="Arial" w:cs="Arial"/>
        </w:rPr>
        <w:t>N°157</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25</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marzo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2019,</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Economía,</w:t>
      </w:r>
      <w:r w:rsidRPr="001F536E" w:rsidR="00E803A3">
        <w:rPr>
          <w:rFonts w:ascii="Arial" w:hAnsi="Arial" w:cs="Arial"/>
        </w:rPr>
        <w:t xml:space="preserve"> </w:t>
      </w:r>
      <w:r w:rsidRPr="001F536E">
        <w:rPr>
          <w:rFonts w:ascii="Arial" w:hAnsi="Arial" w:cs="Arial"/>
        </w:rPr>
        <w:t>Fomento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Turismo,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adecúa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5F5954">
        <w:rPr>
          <w:rFonts w:ascii="Arial" w:hAnsi="Arial" w:cs="Arial"/>
        </w:rPr>
        <w:t>fija</w:t>
      </w:r>
      <w:r w:rsidRPr="001F536E" w:rsidR="00E803A3">
        <w:rPr>
          <w:rFonts w:ascii="Arial" w:hAnsi="Arial" w:cs="Arial"/>
        </w:rPr>
        <w:t xml:space="preserve"> </w:t>
      </w:r>
      <w:r w:rsidRPr="001F536E" w:rsidR="005F5954">
        <w:rPr>
          <w:rFonts w:ascii="Arial" w:hAnsi="Arial" w:cs="Arial"/>
        </w:rPr>
        <w:t>los</w:t>
      </w:r>
      <w:r w:rsidRPr="001F536E" w:rsidR="00E803A3">
        <w:rPr>
          <w:rFonts w:ascii="Arial" w:hAnsi="Arial" w:cs="Arial"/>
        </w:rPr>
        <w:t xml:space="preserve"> </w:t>
      </w:r>
      <w:r w:rsidRPr="001F536E" w:rsidR="005F5954">
        <w:rPr>
          <w:rFonts w:ascii="Arial" w:hAnsi="Arial" w:cs="Arial"/>
        </w:rPr>
        <w:t>umbrales</w:t>
      </w:r>
      <w:r w:rsidRPr="001F536E" w:rsidR="00E803A3">
        <w:rPr>
          <w:rFonts w:ascii="Arial" w:hAnsi="Arial" w:cs="Arial"/>
        </w:rPr>
        <w:t xml:space="preserve"> </w:t>
      </w:r>
      <w:r w:rsidRPr="001F536E" w:rsidR="005F5954">
        <w:rPr>
          <w:rFonts w:ascii="Arial" w:hAnsi="Arial" w:cs="Arial"/>
        </w:rPr>
        <w:t>de</w:t>
      </w:r>
      <w:r w:rsidRPr="001F536E" w:rsidR="00E803A3">
        <w:rPr>
          <w:rFonts w:ascii="Arial" w:hAnsi="Arial" w:cs="Arial"/>
        </w:rPr>
        <w:t xml:space="preserve"> </w:t>
      </w:r>
      <w:r w:rsidRPr="001F536E" w:rsidR="005F5954">
        <w:rPr>
          <w:rFonts w:ascii="Arial" w:hAnsi="Arial" w:cs="Arial"/>
        </w:rPr>
        <w:t>las</w:t>
      </w:r>
      <w:r w:rsidRPr="001F536E" w:rsidR="00E803A3">
        <w:rPr>
          <w:rFonts w:ascii="Arial" w:hAnsi="Arial" w:cs="Arial"/>
        </w:rPr>
        <w:t xml:space="preserve"> </w:t>
      </w:r>
      <w:r w:rsidRPr="001F536E" w:rsidR="005F5954">
        <w:rPr>
          <w:rFonts w:ascii="Arial" w:hAnsi="Arial" w:cs="Arial"/>
        </w:rPr>
        <w:t>letras</w:t>
      </w:r>
      <w:r w:rsidRPr="001F536E" w:rsidR="00E803A3">
        <w:rPr>
          <w:rFonts w:ascii="Arial" w:hAnsi="Arial" w:cs="Arial"/>
        </w:rPr>
        <w:t xml:space="preserve"> </w:t>
      </w:r>
      <w:r w:rsidRPr="001F536E" w:rsidR="005F5954">
        <w:rPr>
          <w:rFonts w:ascii="Arial" w:hAnsi="Arial" w:cs="Arial"/>
        </w:rPr>
        <w:t>a)</w:t>
      </w:r>
      <w:r w:rsidRPr="001F536E" w:rsidR="00E803A3">
        <w:rPr>
          <w:rFonts w:ascii="Arial" w:hAnsi="Arial" w:cs="Arial"/>
        </w:rPr>
        <w:t xml:space="preserve"> </w:t>
      </w:r>
      <w:r w:rsidRPr="001F536E" w:rsidR="005F5954">
        <w:rPr>
          <w:rFonts w:ascii="Arial" w:hAnsi="Arial" w:cs="Arial"/>
        </w:rPr>
        <w:t>y</w:t>
      </w:r>
      <w:r w:rsidRPr="001F536E" w:rsidR="00E803A3">
        <w:rPr>
          <w:rFonts w:ascii="Arial" w:hAnsi="Arial" w:cs="Arial"/>
        </w:rPr>
        <w:t xml:space="preserve"> </w:t>
      </w:r>
      <w:r w:rsidRPr="001F536E" w:rsidR="005F5954">
        <w:rPr>
          <w:rFonts w:ascii="Arial" w:hAnsi="Arial" w:cs="Arial"/>
        </w:rPr>
        <w:t>b)</w:t>
      </w:r>
      <w:r w:rsidRPr="001F536E" w:rsidR="00E803A3">
        <w:rPr>
          <w:rFonts w:ascii="Arial" w:hAnsi="Arial" w:cs="Arial"/>
        </w:rPr>
        <w:t xml:space="preserve"> </w:t>
      </w:r>
      <w:r w:rsidRPr="001F536E" w:rsidR="005F5954">
        <w:rPr>
          <w:rFonts w:ascii="Arial" w:hAnsi="Arial" w:cs="Arial"/>
        </w:rPr>
        <w:t>del</w:t>
      </w:r>
      <w:r w:rsidRPr="001F536E" w:rsidR="00E803A3">
        <w:rPr>
          <w:rFonts w:ascii="Arial" w:hAnsi="Arial" w:cs="Arial"/>
        </w:rPr>
        <w:t xml:space="preserve"> </w:t>
      </w:r>
      <w:r w:rsidRPr="001F536E" w:rsidR="005F5954">
        <w:rPr>
          <w:rFonts w:ascii="Arial" w:hAnsi="Arial" w:cs="Arial"/>
        </w:rPr>
        <w:t>artículo</w:t>
      </w:r>
      <w:r w:rsidRPr="001F536E" w:rsidR="00E803A3">
        <w:rPr>
          <w:rFonts w:ascii="Arial" w:hAnsi="Arial" w:cs="Arial"/>
        </w:rPr>
        <w:t xml:space="preserve"> </w:t>
      </w:r>
      <w:r w:rsidRPr="001F536E" w:rsidR="005F5954">
        <w:rPr>
          <w:rFonts w:ascii="Arial" w:hAnsi="Arial" w:cs="Arial"/>
        </w:rPr>
        <w:t>48</w:t>
      </w:r>
      <w:r w:rsidRPr="001F536E" w:rsidR="00E803A3">
        <w:rPr>
          <w:rFonts w:ascii="Arial" w:hAnsi="Arial" w:cs="Arial"/>
        </w:rPr>
        <w:t xml:space="preserve"> </w:t>
      </w:r>
      <w:r w:rsidRPr="001F536E" w:rsidR="005F5954">
        <w:rPr>
          <w:rFonts w:ascii="Arial" w:hAnsi="Arial" w:cs="Arial"/>
        </w:rPr>
        <w:t>del</w:t>
      </w:r>
      <w:r w:rsidRPr="001F536E" w:rsidR="00E803A3">
        <w:rPr>
          <w:rFonts w:ascii="Arial" w:hAnsi="Arial" w:cs="Arial"/>
        </w:rPr>
        <w:t xml:space="preserve"> </w:t>
      </w:r>
      <w:r w:rsidRPr="001F536E" w:rsidR="005F5954">
        <w:rPr>
          <w:rFonts w:ascii="Arial" w:hAnsi="Arial" w:cs="Arial"/>
        </w:rPr>
        <w:t>Título</w:t>
      </w:r>
      <w:r w:rsidRPr="001F536E" w:rsidR="00E803A3">
        <w:rPr>
          <w:rFonts w:ascii="Arial" w:hAnsi="Arial" w:cs="Arial"/>
        </w:rPr>
        <w:t xml:space="preserve"> </w:t>
      </w:r>
      <w:r w:rsidRPr="001F536E" w:rsidR="005F5954">
        <w:rPr>
          <w:rFonts w:ascii="Arial" w:hAnsi="Arial" w:cs="Arial"/>
        </w:rPr>
        <w:t>IV</w:t>
      </w:r>
      <w:r w:rsidRPr="001F536E" w:rsidR="00E803A3">
        <w:rPr>
          <w:rFonts w:ascii="Arial" w:hAnsi="Arial" w:cs="Arial"/>
        </w:rPr>
        <w:t xml:space="preserve"> </w:t>
      </w:r>
      <w:r w:rsidRPr="001F536E" w:rsidR="005F5954">
        <w:rPr>
          <w:rFonts w:ascii="Arial" w:hAnsi="Arial" w:cs="Arial"/>
        </w:rPr>
        <w:t>de</w:t>
      </w:r>
      <w:r w:rsidRPr="001F536E" w:rsidR="00E803A3">
        <w:rPr>
          <w:rFonts w:ascii="Arial" w:hAnsi="Arial" w:cs="Arial"/>
        </w:rPr>
        <w:t xml:space="preserve"> </w:t>
      </w:r>
      <w:r w:rsidRPr="001F536E" w:rsidR="005F5954">
        <w:rPr>
          <w:rFonts w:ascii="Arial" w:hAnsi="Arial" w:cs="Arial"/>
        </w:rPr>
        <w:t>las</w:t>
      </w:r>
      <w:r w:rsidRPr="001F536E" w:rsidR="00E803A3">
        <w:rPr>
          <w:rFonts w:ascii="Arial" w:hAnsi="Arial" w:cs="Arial"/>
        </w:rPr>
        <w:t xml:space="preserve"> </w:t>
      </w:r>
      <w:r w:rsidRPr="001F536E" w:rsidR="005F5954">
        <w:rPr>
          <w:rFonts w:ascii="Arial" w:hAnsi="Arial" w:cs="Arial"/>
        </w:rPr>
        <w:t>Operaciones</w:t>
      </w:r>
      <w:r w:rsidRPr="001F536E" w:rsidR="00E803A3">
        <w:rPr>
          <w:rFonts w:ascii="Arial" w:hAnsi="Arial" w:cs="Arial"/>
        </w:rPr>
        <w:t xml:space="preserve"> </w:t>
      </w:r>
      <w:r w:rsidRPr="001F536E" w:rsidR="005F5954">
        <w:rPr>
          <w:rFonts w:ascii="Arial" w:hAnsi="Arial" w:cs="Arial"/>
        </w:rPr>
        <w:t>de</w:t>
      </w:r>
      <w:r w:rsidRPr="001F536E" w:rsidR="00E803A3">
        <w:rPr>
          <w:rFonts w:ascii="Arial" w:hAnsi="Arial" w:cs="Arial"/>
        </w:rPr>
        <w:t xml:space="preserve"> </w:t>
      </w:r>
      <w:r w:rsidRPr="001F536E" w:rsidR="005F5954">
        <w:rPr>
          <w:rFonts w:ascii="Arial" w:hAnsi="Arial" w:cs="Arial"/>
        </w:rPr>
        <w:t>Concentración,</w:t>
      </w:r>
      <w:r w:rsidRPr="001F536E" w:rsidR="00E803A3">
        <w:rPr>
          <w:rFonts w:ascii="Arial" w:hAnsi="Arial" w:cs="Arial"/>
        </w:rPr>
        <w:t xml:space="preserve"> </w:t>
      </w:r>
      <w:r w:rsidRPr="001F536E" w:rsidR="005F5954">
        <w:rPr>
          <w:rFonts w:ascii="Arial" w:hAnsi="Arial" w:cs="Arial"/>
        </w:rPr>
        <w:t>del</w:t>
      </w:r>
      <w:r w:rsidRPr="001F536E" w:rsidR="00E803A3">
        <w:rPr>
          <w:rFonts w:ascii="Arial" w:hAnsi="Arial" w:cs="Arial"/>
        </w:rPr>
        <w:t xml:space="preserve"> </w:t>
      </w:r>
      <w:r w:rsidRPr="001F536E" w:rsidR="005F5954">
        <w:rPr>
          <w:rFonts w:ascii="Arial" w:hAnsi="Arial" w:cs="Arial"/>
        </w:rPr>
        <w:t>DL</w:t>
      </w:r>
      <w:r w:rsidRPr="001F536E" w:rsidR="00E803A3">
        <w:rPr>
          <w:rFonts w:ascii="Arial" w:hAnsi="Arial" w:cs="Arial"/>
        </w:rPr>
        <w:t xml:space="preserve"> </w:t>
      </w:r>
      <w:r w:rsidRPr="001F536E" w:rsidR="005F5954">
        <w:rPr>
          <w:rFonts w:ascii="Arial" w:hAnsi="Arial" w:cs="Arial"/>
        </w:rPr>
        <w:t>211</w:t>
      </w:r>
      <w:r w:rsidRPr="001F536E" w:rsidR="00C442ED">
        <w:rPr>
          <w:rFonts w:ascii="Arial" w:hAnsi="Arial" w:cs="Arial"/>
        </w:rPr>
        <w:t>,</w:t>
      </w:r>
      <w:r w:rsidRPr="001F536E" w:rsidR="00E803A3">
        <w:rPr>
          <w:rFonts w:ascii="Arial" w:hAnsi="Arial" w:cs="Arial"/>
        </w:rPr>
        <w:t xml:space="preserve"> </w:t>
      </w:r>
      <w:r w:rsidRPr="001F536E" w:rsidR="00C442ED">
        <w:rPr>
          <w:rFonts w:ascii="Arial" w:hAnsi="Arial" w:cs="Arial"/>
        </w:rPr>
        <w:t>y</w:t>
      </w:r>
      <w:r w:rsidRPr="001F536E" w:rsidR="00E803A3">
        <w:rPr>
          <w:rFonts w:ascii="Arial" w:hAnsi="Arial" w:cs="Arial"/>
        </w:rPr>
        <w:t xml:space="preserve"> </w:t>
      </w:r>
      <w:r w:rsidRPr="001F536E" w:rsidR="00C442ED">
        <w:rPr>
          <w:rFonts w:ascii="Arial" w:hAnsi="Arial" w:cs="Arial"/>
        </w:rPr>
        <w:t>sus</w:t>
      </w:r>
      <w:r w:rsidRPr="001F536E" w:rsidR="00E803A3">
        <w:rPr>
          <w:rFonts w:ascii="Arial" w:hAnsi="Arial" w:cs="Arial"/>
        </w:rPr>
        <w:t xml:space="preserve"> </w:t>
      </w:r>
      <w:r w:rsidRPr="001F536E" w:rsidR="00C442ED">
        <w:rPr>
          <w:rFonts w:ascii="Arial" w:hAnsi="Arial" w:cs="Arial"/>
        </w:rPr>
        <w:t>modificaciones</w:t>
      </w:r>
      <w:r w:rsidRPr="001F536E" w:rsidR="00E803A3">
        <w:rPr>
          <w:rFonts w:ascii="Arial" w:hAnsi="Arial" w:cs="Arial"/>
        </w:rPr>
        <w:t xml:space="preserve"> </w:t>
      </w:r>
      <w:r w:rsidRPr="001F536E" w:rsidR="00C442ED">
        <w:rPr>
          <w:rFonts w:ascii="Arial" w:hAnsi="Arial" w:cs="Arial"/>
        </w:rPr>
        <w:t>posteriores</w:t>
      </w:r>
      <w:r w:rsidRPr="001F536E" w:rsidR="005F5954">
        <w:rPr>
          <w:rFonts w:ascii="Arial" w:hAnsi="Arial" w:cs="Arial"/>
        </w:rPr>
        <w:t>.</w:t>
      </w:r>
    </w:p>
    <w:p w:rsidRPr="001F536E" w:rsidR="0021035D" w:rsidP="0021035D" w:rsidRDefault="0021035D" w14:paraId="69C88BE2" w14:textId="1E1BEFB6">
      <w:pPr>
        <w:pStyle w:val="Prrafodelista"/>
        <w:numPr>
          <w:ilvl w:val="0"/>
          <w:numId w:val="12"/>
        </w:numPr>
        <w:rPr>
          <w:rFonts w:ascii="Arial" w:hAnsi="Arial" w:cs="Arial"/>
        </w:rPr>
      </w:pPr>
      <w:r w:rsidRPr="001F536E">
        <w:rPr>
          <w:rFonts w:ascii="Arial" w:hAnsi="Arial" w:cs="Arial"/>
        </w:rPr>
        <w:t>Decreto</w:t>
      </w:r>
      <w:r w:rsidRPr="001F536E" w:rsidR="00E803A3">
        <w:rPr>
          <w:rFonts w:ascii="Arial" w:hAnsi="Arial" w:cs="Arial"/>
        </w:rPr>
        <w:t xml:space="preserve"> </w:t>
      </w:r>
      <w:r w:rsidRPr="001F536E">
        <w:rPr>
          <w:rFonts w:ascii="Arial" w:hAnsi="Arial" w:cs="Arial"/>
        </w:rPr>
        <w:t>Supremo</w:t>
      </w:r>
      <w:r w:rsidRPr="001F536E" w:rsidR="00E803A3">
        <w:rPr>
          <w:rFonts w:ascii="Arial" w:hAnsi="Arial" w:cs="Arial"/>
        </w:rPr>
        <w:t xml:space="preserve"> </w:t>
      </w:r>
      <w:r w:rsidRPr="001F536E">
        <w:rPr>
          <w:rFonts w:ascii="Arial" w:hAnsi="Arial" w:cs="Arial"/>
        </w:rPr>
        <w:t>N°37,</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2019,</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aprueba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Reglamento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Sistemas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Planificación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publicado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25</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mayo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2021</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modificaciones</w:t>
      </w:r>
      <w:r w:rsidRPr="001F536E" w:rsidR="00E803A3">
        <w:rPr>
          <w:rFonts w:ascii="Arial" w:hAnsi="Arial" w:cs="Arial"/>
        </w:rPr>
        <w:t xml:space="preserve"> </w:t>
      </w:r>
      <w:r w:rsidRPr="001F536E">
        <w:rPr>
          <w:rFonts w:ascii="Arial" w:hAnsi="Arial" w:cs="Arial"/>
        </w:rPr>
        <w:t>posteriores</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correspondiere.</w:t>
      </w:r>
    </w:p>
    <w:p w:rsidRPr="001F536E" w:rsidR="00242C24" w:rsidP="00242C24" w:rsidRDefault="00242C24" w14:paraId="4E289CC8" w14:textId="441D0891">
      <w:pPr>
        <w:pStyle w:val="Prrafodelista"/>
        <w:numPr>
          <w:ilvl w:val="0"/>
          <w:numId w:val="12"/>
        </w:numPr>
        <w:rPr>
          <w:rFonts w:ascii="Arial" w:hAnsi="Arial" w:eastAsia="Arial Narrow" w:cs="Arial"/>
        </w:rPr>
      </w:pPr>
      <w:r w:rsidRPr="001F536E">
        <w:rPr>
          <w:rFonts w:ascii="Arial" w:hAnsi="Arial" w:eastAsia="Arial Narrow" w:cs="Arial"/>
        </w:rPr>
        <w:t>Decreto</w:t>
      </w:r>
      <w:r w:rsidRPr="001F536E" w:rsidR="00E803A3">
        <w:rPr>
          <w:rFonts w:ascii="Arial" w:hAnsi="Arial" w:eastAsia="Arial Narrow" w:cs="Arial"/>
        </w:rPr>
        <w:t xml:space="preserve"> </w:t>
      </w:r>
      <w:r w:rsidRPr="001F536E">
        <w:rPr>
          <w:rFonts w:ascii="Arial" w:hAnsi="Arial" w:eastAsia="Arial Narrow" w:cs="Arial"/>
        </w:rPr>
        <w:t>Supremo</w:t>
      </w:r>
      <w:r w:rsidRPr="001F536E" w:rsidR="00E803A3">
        <w:rPr>
          <w:rFonts w:ascii="Arial" w:hAnsi="Arial" w:eastAsia="Arial Narrow" w:cs="Arial"/>
        </w:rPr>
        <w:t xml:space="preserve"> </w:t>
      </w:r>
      <w:r w:rsidRPr="001F536E">
        <w:rPr>
          <w:rFonts w:ascii="Arial" w:hAnsi="Arial" w:eastAsia="Arial Narrow" w:cs="Arial"/>
        </w:rPr>
        <w:t>N°10,</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2019,</w:t>
      </w:r>
      <w:r w:rsidRPr="001F536E" w:rsidR="00E803A3">
        <w:rPr>
          <w:rFonts w:ascii="Arial" w:hAnsi="Arial" w:eastAsia="Arial Narrow" w:cs="Arial"/>
        </w:rPr>
        <w:t xml:space="preserve"> </w:t>
      </w:r>
      <w:r w:rsidRPr="001F536E">
        <w:rPr>
          <w:rFonts w:ascii="Arial" w:hAnsi="Arial" w:eastAsia="Arial Narrow" w:cs="Arial"/>
        </w:rPr>
        <w:t>del</w:t>
      </w:r>
      <w:r w:rsidRPr="001F536E" w:rsidR="00E803A3">
        <w:rPr>
          <w:rFonts w:ascii="Arial" w:hAnsi="Arial" w:eastAsia="Arial Narrow" w:cs="Arial"/>
        </w:rPr>
        <w:t xml:space="preserve"> </w:t>
      </w:r>
      <w:r w:rsidRPr="001F536E">
        <w:rPr>
          <w:rFonts w:ascii="Arial" w:hAnsi="Arial" w:eastAsia="Arial Narrow" w:cs="Arial"/>
        </w:rPr>
        <w:t>Ministerio</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Energía,</w:t>
      </w:r>
      <w:r w:rsidRPr="001F536E" w:rsidR="00E803A3">
        <w:rPr>
          <w:rFonts w:ascii="Arial" w:hAnsi="Arial" w:eastAsia="Arial Narrow" w:cs="Arial"/>
        </w:rPr>
        <w:t xml:space="preserve"> </w:t>
      </w:r>
      <w:r w:rsidRPr="001F536E">
        <w:rPr>
          <w:rFonts w:ascii="Arial" w:hAnsi="Arial" w:eastAsia="Arial Narrow" w:cs="Arial"/>
        </w:rPr>
        <w:t>que</w:t>
      </w:r>
      <w:r w:rsidRPr="001F536E" w:rsidR="00E803A3">
        <w:rPr>
          <w:rFonts w:ascii="Arial" w:hAnsi="Arial" w:eastAsia="Arial Narrow" w:cs="Arial"/>
        </w:rPr>
        <w:t xml:space="preserve"> </w:t>
      </w:r>
      <w:r w:rsidRPr="001F536E">
        <w:rPr>
          <w:rFonts w:ascii="Arial" w:hAnsi="Arial" w:eastAsia="Arial Narrow" w:cs="Arial"/>
        </w:rPr>
        <w:t>aprueba</w:t>
      </w:r>
      <w:r w:rsidRPr="001F536E" w:rsidR="00E803A3">
        <w:rPr>
          <w:rFonts w:ascii="Arial" w:hAnsi="Arial" w:eastAsia="Arial Narrow" w:cs="Arial"/>
        </w:rPr>
        <w:t xml:space="preserve"> </w:t>
      </w:r>
      <w:r w:rsidRPr="001F536E">
        <w:rPr>
          <w:rFonts w:ascii="Arial" w:hAnsi="Arial" w:eastAsia="Arial Narrow" w:cs="Arial"/>
        </w:rPr>
        <w:t>el</w:t>
      </w:r>
      <w:r w:rsidRPr="001F536E" w:rsidR="00E803A3">
        <w:rPr>
          <w:rFonts w:ascii="Arial" w:hAnsi="Arial" w:eastAsia="Arial Narrow" w:cs="Arial"/>
        </w:rPr>
        <w:t xml:space="preserve"> </w:t>
      </w:r>
      <w:r w:rsidRPr="001F536E">
        <w:rPr>
          <w:rFonts w:ascii="Arial" w:hAnsi="Arial" w:eastAsia="Arial Narrow" w:cs="Arial"/>
        </w:rPr>
        <w:t>Reglamento</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Calificación,</w:t>
      </w:r>
      <w:r w:rsidRPr="001F536E" w:rsidR="00E803A3">
        <w:rPr>
          <w:rFonts w:ascii="Arial" w:hAnsi="Arial" w:eastAsia="Arial Narrow" w:cs="Arial"/>
        </w:rPr>
        <w:t xml:space="preserve"> </w:t>
      </w:r>
      <w:r w:rsidRPr="001F536E">
        <w:rPr>
          <w:rFonts w:ascii="Arial" w:hAnsi="Arial" w:eastAsia="Arial Narrow" w:cs="Arial"/>
        </w:rPr>
        <w:t>valorización,</w:t>
      </w:r>
      <w:r w:rsidRPr="001F536E" w:rsidR="00E803A3">
        <w:rPr>
          <w:rFonts w:ascii="Arial" w:hAnsi="Arial" w:eastAsia="Arial Narrow" w:cs="Arial"/>
        </w:rPr>
        <w:t xml:space="preserve"> </w:t>
      </w:r>
      <w:r w:rsidRPr="001F536E">
        <w:rPr>
          <w:rFonts w:ascii="Arial" w:hAnsi="Arial" w:eastAsia="Arial Narrow" w:cs="Arial"/>
        </w:rPr>
        <w:t>tarificación</w:t>
      </w:r>
      <w:r w:rsidRPr="001F536E" w:rsidR="00E803A3">
        <w:rPr>
          <w:rFonts w:ascii="Arial" w:hAnsi="Arial" w:eastAsia="Arial Narrow" w:cs="Arial"/>
        </w:rPr>
        <w:t xml:space="preserve"> </w:t>
      </w:r>
      <w:r w:rsidRPr="001F536E">
        <w:rPr>
          <w:rFonts w:ascii="Arial" w:hAnsi="Arial" w:eastAsia="Arial Narrow" w:cs="Arial"/>
        </w:rPr>
        <w:t>y</w:t>
      </w:r>
      <w:r w:rsidRPr="001F536E" w:rsidR="00E803A3">
        <w:rPr>
          <w:rFonts w:ascii="Arial" w:hAnsi="Arial" w:eastAsia="Arial Narrow" w:cs="Arial"/>
        </w:rPr>
        <w:t xml:space="preserve"> </w:t>
      </w:r>
      <w:r w:rsidRPr="001F536E">
        <w:rPr>
          <w:rFonts w:ascii="Arial" w:hAnsi="Arial" w:eastAsia="Arial Narrow" w:cs="Arial"/>
        </w:rPr>
        <w:t>remuneración</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las</w:t>
      </w:r>
      <w:r w:rsidRPr="001F536E" w:rsidR="00E803A3">
        <w:rPr>
          <w:rFonts w:ascii="Arial" w:hAnsi="Arial" w:eastAsia="Arial Narrow" w:cs="Arial"/>
        </w:rPr>
        <w:t xml:space="preserve"> </w:t>
      </w:r>
      <w:r w:rsidRPr="001F536E">
        <w:rPr>
          <w:rFonts w:ascii="Arial" w:hAnsi="Arial" w:eastAsia="Arial Narrow" w:cs="Arial"/>
        </w:rPr>
        <w:t>instalaciones</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transmisión,</w:t>
      </w:r>
      <w:r w:rsidRPr="001F536E" w:rsidR="00E803A3">
        <w:rPr>
          <w:rFonts w:ascii="Arial" w:hAnsi="Arial" w:eastAsia="Arial Narrow" w:cs="Arial"/>
        </w:rPr>
        <w:t xml:space="preserve"> </w:t>
      </w:r>
      <w:r w:rsidRPr="001F536E">
        <w:rPr>
          <w:rFonts w:ascii="Arial" w:hAnsi="Arial" w:eastAsia="Arial Narrow" w:cs="Arial"/>
        </w:rPr>
        <w:t>publicado</w:t>
      </w:r>
      <w:r w:rsidRPr="001F536E" w:rsidR="00E803A3">
        <w:rPr>
          <w:rFonts w:ascii="Arial" w:hAnsi="Arial" w:eastAsia="Arial Narrow" w:cs="Arial"/>
        </w:rPr>
        <w:t xml:space="preserve"> </w:t>
      </w:r>
      <w:r w:rsidRPr="001F536E">
        <w:rPr>
          <w:rFonts w:ascii="Arial" w:hAnsi="Arial" w:eastAsia="Arial Narrow" w:cs="Arial"/>
        </w:rPr>
        <w:t>en</w:t>
      </w:r>
      <w:r w:rsidRPr="001F536E" w:rsidR="00E803A3">
        <w:rPr>
          <w:rFonts w:ascii="Arial" w:hAnsi="Arial" w:eastAsia="Arial Narrow" w:cs="Arial"/>
        </w:rPr>
        <w:t xml:space="preserve"> </w:t>
      </w:r>
      <w:r w:rsidRPr="001F536E">
        <w:rPr>
          <w:rFonts w:ascii="Arial" w:hAnsi="Arial" w:eastAsia="Arial Narrow" w:cs="Arial"/>
        </w:rPr>
        <w:t>el</w:t>
      </w:r>
      <w:r w:rsidRPr="001F536E" w:rsidR="00E803A3">
        <w:rPr>
          <w:rFonts w:ascii="Arial" w:hAnsi="Arial" w:eastAsia="Arial Narrow" w:cs="Arial"/>
        </w:rPr>
        <w:t xml:space="preserve"> </w:t>
      </w:r>
      <w:r w:rsidRPr="001F536E">
        <w:rPr>
          <w:rFonts w:ascii="Arial" w:hAnsi="Arial" w:eastAsia="Arial Narrow" w:cs="Arial"/>
        </w:rPr>
        <w:t>Diario</w:t>
      </w:r>
      <w:r w:rsidRPr="001F536E" w:rsidR="00E803A3">
        <w:rPr>
          <w:rFonts w:ascii="Arial" w:hAnsi="Arial" w:eastAsia="Arial Narrow" w:cs="Arial"/>
        </w:rPr>
        <w:t xml:space="preserve"> </w:t>
      </w:r>
      <w:r w:rsidRPr="001F536E">
        <w:rPr>
          <w:rFonts w:ascii="Arial" w:hAnsi="Arial" w:eastAsia="Arial Narrow" w:cs="Arial"/>
        </w:rPr>
        <w:t>Oficial</w:t>
      </w:r>
      <w:r w:rsidRPr="001F536E" w:rsidR="00E803A3">
        <w:rPr>
          <w:rFonts w:ascii="Arial" w:hAnsi="Arial" w:eastAsia="Arial Narrow" w:cs="Arial"/>
        </w:rPr>
        <w:t xml:space="preserve"> </w:t>
      </w:r>
      <w:r w:rsidRPr="001F536E">
        <w:rPr>
          <w:rFonts w:ascii="Arial" w:hAnsi="Arial" w:eastAsia="Arial Narrow" w:cs="Arial"/>
        </w:rPr>
        <w:t>el</w:t>
      </w:r>
      <w:r w:rsidRPr="001F536E" w:rsidR="00E803A3">
        <w:rPr>
          <w:rFonts w:ascii="Arial" w:hAnsi="Arial" w:eastAsia="Arial Narrow" w:cs="Arial"/>
        </w:rPr>
        <w:t xml:space="preserve"> </w:t>
      </w:r>
      <w:r w:rsidRPr="001F536E">
        <w:rPr>
          <w:rFonts w:ascii="Arial" w:hAnsi="Arial" w:eastAsia="Arial Narrow" w:cs="Arial"/>
        </w:rPr>
        <w:t>13</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junio</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2020</w:t>
      </w:r>
      <w:r w:rsidRPr="001F536E" w:rsidR="00E803A3">
        <w:rPr>
          <w:rFonts w:ascii="Arial" w:hAnsi="Arial" w:eastAsia="Arial Narrow" w:cs="Arial"/>
        </w:rPr>
        <w:t xml:space="preserve"> </w:t>
      </w:r>
      <w:r w:rsidRPr="001F536E">
        <w:rPr>
          <w:rFonts w:ascii="Arial" w:hAnsi="Arial" w:eastAsia="Arial Narrow" w:cs="Arial"/>
        </w:rPr>
        <w:t>y</w:t>
      </w:r>
      <w:r w:rsidRPr="001F536E" w:rsidR="00E803A3">
        <w:rPr>
          <w:rFonts w:ascii="Arial" w:hAnsi="Arial" w:eastAsia="Arial Narrow" w:cs="Arial"/>
        </w:rPr>
        <w:t xml:space="preserve"> </w:t>
      </w:r>
      <w:r w:rsidRPr="001F536E">
        <w:rPr>
          <w:rFonts w:ascii="Arial" w:hAnsi="Arial" w:eastAsia="Arial Narrow" w:cs="Arial"/>
        </w:rPr>
        <w:t>sus</w:t>
      </w:r>
      <w:r w:rsidRPr="001F536E" w:rsidR="00E803A3">
        <w:rPr>
          <w:rFonts w:ascii="Arial" w:hAnsi="Arial" w:eastAsia="Arial Narrow" w:cs="Arial"/>
        </w:rPr>
        <w:t xml:space="preserve"> </w:t>
      </w:r>
      <w:r w:rsidRPr="001F536E">
        <w:rPr>
          <w:rFonts w:ascii="Arial" w:hAnsi="Arial" w:eastAsia="Arial Narrow" w:cs="Arial"/>
        </w:rPr>
        <w:t>modificaciones</w:t>
      </w:r>
      <w:r w:rsidRPr="001F536E" w:rsidR="00E803A3">
        <w:rPr>
          <w:rFonts w:ascii="Arial" w:hAnsi="Arial" w:eastAsia="Arial Narrow" w:cs="Arial"/>
        </w:rPr>
        <w:t xml:space="preserve"> </w:t>
      </w:r>
      <w:r w:rsidRPr="001F536E">
        <w:rPr>
          <w:rFonts w:ascii="Arial" w:hAnsi="Arial" w:eastAsia="Arial Narrow" w:cs="Arial"/>
        </w:rPr>
        <w:t>posteriores</w:t>
      </w:r>
      <w:r w:rsidRPr="001F536E" w:rsidR="00E803A3">
        <w:rPr>
          <w:rFonts w:ascii="Arial" w:hAnsi="Arial" w:eastAsia="Arial Narrow" w:cs="Arial"/>
        </w:rPr>
        <w:t xml:space="preserve"> </w:t>
      </w:r>
      <w:r w:rsidRPr="001F536E">
        <w:rPr>
          <w:rFonts w:ascii="Arial" w:hAnsi="Arial" w:eastAsia="Arial Narrow" w:cs="Arial"/>
        </w:rPr>
        <w:t>si</w:t>
      </w:r>
      <w:r w:rsidRPr="001F536E" w:rsidR="00E803A3">
        <w:rPr>
          <w:rFonts w:ascii="Arial" w:hAnsi="Arial" w:eastAsia="Arial Narrow" w:cs="Arial"/>
        </w:rPr>
        <w:t xml:space="preserve"> </w:t>
      </w:r>
      <w:r w:rsidRPr="001F536E">
        <w:rPr>
          <w:rFonts w:ascii="Arial" w:hAnsi="Arial" w:eastAsia="Arial Narrow" w:cs="Arial"/>
        </w:rPr>
        <w:t>correspondiere.</w:t>
      </w:r>
    </w:p>
    <w:p w:rsidRPr="001F536E" w:rsidR="009B1A1A" w:rsidP="009B1A1A" w:rsidRDefault="009B1A1A" w14:paraId="1C8D8E3A" w14:textId="77777777">
      <w:pPr>
        <w:pStyle w:val="Prrafodelista"/>
        <w:numPr>
          <w:ilvl w:val="0"/>
          <w:numId w:val="12"/>
        </w:numPr>
        <w:rPr>
          <w:rFonts w:ascii="Arial" w:hAnsi="Arial" w:cs="Arial"/>
        </w:rPr>
      </w:pPr>
      <w:r w:rsidRPr="001F536E">
        <w:rPr>
          <w:rFonts w:ascii="Arial" w:hAnsi="Arial" w:cs="Arial"/>
        </w:rPr>
        <w:t xml:space="preserve">Ley N°21.721, que Modifica la Ley General de Servicios Eléctricos, en materia de Transmisión Eléctrica, publicada en el Diario Oficial con fecha 27 de diciembre de 2024. </w:t>
      </w:r>
    </w:p>
    <w:p w:rsidRPr="001F536E" w:rsidR="009B1A1A" w:rsidP="49287EE1" w:rsidRDefault="698CEACE" w14:paraId="7D9609AE" w14:textId="77777777">
      <w:pPr>
        <w:pStyle w:val="Prrafodelista"/>
        <w:numPr>
          <w:ilvl w:val="0"/>
          <w:numId w:val="12"/>
        </w:numPr>
        <w:rPr>
          <w:rFonts w:ascii="Arial" w:hAnsi="Arial" w:cs="Arial"/>
          <w:lang w:val="es-ES"/>
        </w:rPr>
      </w:pPr>
      <w:r w:rsidRPr="001F536E">
        <w:rPr>
          <w:rFonts w:ascii="Arial" w:hAnsi="Arial" w:cs="Arial"/>
          <w:lang w:val="es-ES"/>
        </w:rPr>
        <w:t xml:space="preserve">Resolución Exenta N°98 de la Comisión Nacional de Energía, que aprueba resolución sobre licitación de obras de ampliación por parte de los propietarios de las obras que son objeto de ampliación, según lo establecido en el artículo 95º de la Ley General de Servicios Eléctricos, modificado por la ley </w:t>
      </w:r>
      <w:proofErr w:type="spellStart"/>
      <w:r w:rsidRPr="001F536E">
        <w:rPr>
          <w:rFonts w:ascii="Arial" w:hAnsi="Arial" w:cs="Arial"/>
          <w:lang w:val="es-ES"/>
        </w:rPr>
        <w:t>Nº</w:t>
      </w:r>
      <w:proofErr w:type="spellEnd"/>
      <w:r w:rsidRPr="001F536E">
        <w:rPr>
          <w:rFonts w:ascii="Arial" w:hAnsi="Arial" w:cs="Arial"/>
          <w:lang w:val="es-ES"/>
        </w:rPr>
        <w:t xml:space="preserve"> 21.721 de 2024, publicada en el Diario Oficial con fecha 07 de marzo de 2025.</w:t>
      </w:r>
    </w:p>
    <w:p w:rsidRPr="001F536E" w:rsidR="009B1A1A" w:rsidP="49287EE1" w:rsidRDefault="698CEACE" w14:paraId="7FFE4467" w14:textId="77777777">
      <w:pPr>
        <w:pStyle w:val="Prrafodelista"/>
        <w:numPr>
          <w:ilvl w:val="0"/>
          <w:numId w:val="12"/>
        </w:numPr>
        <w:rPr>
          <w:rFonts w:ascii="Arial" w:hAnsi="Arial" w:cs="Arial"/>
          <w:lang w:val="es-ES"/>
        </w:rPr>
      </w:pPr>
      <w:r w:rsidRPr="001F536E">
        <w:rPr>
          <w:rFonts w:ascii="Arial" w:hAnsi="Arial" w:cs="Arial"/>
          <w:lang w:val="es-ES"/>
        </w:rPr>
        <w:t xml:space="preserve">Resolución Exenta N°99 de la Comisión Nacional de Energía, que aprueba resolución sobre el mecanismo de revisión del valor de inversión adjudicado, de acuerdo con lo dispuesto en el artículo 99º de la Ley General de Servicios Eléctricos, modificado por la ley </w:t>
      </w:r>
      <w:proofErr w:type="spellStart"/>
      <w:r w:rsidRPr="001F536E">
        <w:rPr>
          <w:rFonts w:ascii="Arial" w:hAnsi="Arial" w:cs="Arial"/>
          <w:lang w:val="es-ES"/>
        </w:rPr>
        <w:t>Nº</w:t>
      </w:r>
      <w:proofErr w:type="spellEnd"/>
      <w:r w:rsidRPr="001F536E">
        <w:rPr>
          <w:rFonts w:ascii="Arial" w:hAnsi="Arial" w:cs="Arial"/>
          <w:lang w:val="es-ES"/>
        </w:rPr>
        <w:t xml:space="preserve"> 21.721 de 2024, publicada en el Diario Oficial con fecha 07 de marzo de 2025.</w:t>
      </w:r>
    </w:p>
    <w:p w:rsidRPr="001F536E" w:rsidR="009B1A1A" w:rsidP="49287EE1" w:rsidRDefault="698CEACE" w14:paraId="2173C95F" w14:textId="3C4C4BF6">
      <w:pPr>
        <w:pStyle w:val="Prrafodelista"/>
        <w:numPr>
          <w:ilvl w:val="0"/>
          <w:numId w:val="12"/>
        </w:numPr>
        <w:rPr>
          <w:rFonts w:ascii="Arial" w:hAnsi="Arial" w:cs="Arial"/>
          <w:lang w:val="es-ES"/>
        </w:rPr>
      </w:pPr>
      <w:r w:rsidRPr="001F536E">
        <w:rPr>
          <w:rFonts w:ascii="Arial" w:hAnsi="Arial" w:cs="Arial"/>
          <w:lang w:val="es-ES"/>
        </w:rPr>
        <w:t xml:space="preserve">Resolución Exenta N°155 de la Comisión Nacional de Energía, que modifica resolución Nº99 exenta, de 2025, que aprueba resolución sobre el mecanismo de revisión del valor de inversión adjudicado, de acuerdo con lo dispuesto en el artículo 99º de la Ley General de Servicios Eléctricos, modificado por la ley </w:t>
      </w:r>
      <w:proofErr w:type="spellStart"/>
      <w:r w:rsidRPr="001F536E">
        <w:rPr>
          <w:rFonts w:ascii="Arial" w:hAnsi="Arial" w:cs="Arial"/>
          <w:lang w:val="es-ES"/>
        </w:rPr>
        <w:t>Nº</w:t>
      </w:r>
      <w:proofErr w:type="spellEnd"/>
      <w:r w:rsidRPr="001F536E">
        <w:rPr>
          <w:rFonts w:ascii="Arial" w:hAnsi="Arial" w:cs="Arial"/>
          <w:lang w:val="es-ES"/>
        </w:rPr>
        <w:t xml:space="preserve"> 21.721, publicada en el Diario Oficial con fecha 04 de abril de 2025.</w:t>
      </w:r>
    </w:p>
    <w:p w:rsidRPr="001F536E" w:rsidR="009B1A1A" w:rsidP="216800F5" w:rsidRDefault="1DEFCDF6" w14:paraId="678EAF0E" w14:textId="4B04E856">
      <w:pPr>
        <w:pStyle w:val="Prrafodelista"/>
        <w:numPr>
          <w:ilvl w:val="0"/>
          <w:numId w:val="12"/>
        </w:numPr>
        <w:rPr>
          <w:rFonts w:ascii="Arial" w:hAnsi="Arial" w:cs="Arial"/>
          <w:szCs w:val="22"/>
        </w:rPr>
      </w:pPr>
      <w:r w:rsidRPr="001F536E">
        <w:rPr>
          <w:rFonts w:ascii="Arial" w:hAnsi="Arial" w:cs="Arial"/>
          <w:lang w:val="es-ES"/>
        </w:rPr>
        <w:t xml:space="preserve">Resolución Exenta N°156 de la Comisión Nacional de Energía, </w:t>
      </w:r>
      <w:r w:rsidRPr="001F536E" w:rsidR="0B94BC60">
        <w:rPr>
          <w:rFonts w:ascii="Arial" w:hAnsi="Arial" w:cs="Arial"/>
          <w:lang w:val="es-ES"/>
        </w:rPr>
        <w:t>que aprueba</w:t>
      </w:r>
      <w:r w:rsidRPr="001F536E" w:rsidR="52300924">
        <w:rPr>
          <w:rFonts w:ascii="Arial" w:hAnsi="Arial" w:cs="Arial"/>
          <w:lang w:val="es-ES"/>
        </w:rPr>
        <w:t xml:space="preserve"> resolución sobre el mecanismo de ejecución de obras necesarias y urgentes, de conformidad al artículo 91° bis de la Ley </w:t>
      </w:r>
      <w:proofErr w:type="spellStart"/>
      <w:r w:rsidRPr="001F536E" w:rsidR="52300924">
        <w:rPr>
          <w:rFonts w:ascii="Arial" w:hAnsi="Arial" w:cs="Arial"/>
          <w:lang w:val="es-ES"/>
        </w:rPr>
        <w:t>Nº</w:t>
      </w:r>
      <w:proofErr w:type="spellEnd"/>
      <w:r w:rsidRPr="001F536E" w:rsidR="52300924">
        <w:rPr>
          <w:rFonts w:ascii="Arial" w:hAnsi="Arial" w:cs="Arial"/>
          <w:lang w:val="es-ES"/>
        </w:rPr>
        <w:t xml:space="preserve"> 21.721 de 2024, publicada en el Diario Oficial con fecha </w:t>
      </w:r>
      <w:r w:rsidRPr="001F536E" w:rsidR="76F0F473">
        <w:rPr>
          <w:rFonts w:ascii="Arial" w:hAnsi="Arial" w:cs="Arial"/>
          <w:lang w:val="es-ES"/>
        </w:rPr>
        <w:t>05 de abril de 2025.</w:t>
      </w:r>
    </w:p>
    <w:p w:rsidRPr="001F536E" w:rsidR="216800F5" w:rsidP="00AA68C3" w:rsidRDefault="448C6B4B" w14:paraId="6E254F10" w14:textId="158583C6">
      <w:pPr>
        <w:pStyle w:val="Prrafodelista"/>
        <w:numPr>
          <w:ilvl w:val="0"/>
          <w:numId w:val="12"/>
        </w:numPr>
        <w:rPr>
          <w:rFonts w:ascii="Arial" w:hAnsi="Arial" w:cs="Arial"/>
          <w:szCs w:val="22"/>
        </w:rPr>
      </w:pPr>
      <w:r w:rsidRPr="001F536E">
        <w:rPr>
          <w:rFonts w:ascii="Arial" w:hAnsi="Arial" w:cs="Arial"/>
        </w:rPr>
        <w:t>Toda otra normativa reglamentaria y técnica aplicable a la ejecución y construcción de las obras de transmisión que se indican en las bases, según corresponda.</w:t>
      </w:r>
    </w:p>
    <w:p w:rsidRPr="001F536E" w:rsidR="00B0432F" w:rsidP="0007224E" w:rsidRDefault="00B0432F" w14:paraId="4A5ACB6C" w14:textId="70773353">
      <w:pPr>
        <w:pStyle w:val="Prrafodelista"/>
        <w:ind w:left="720"/>
        <w:rPr>
          <w:rFonts w:ascii="Arial" w:hAnsi="Arial" w:cs="Arial"/>
        </w:rPr>
      </w:pPr>
    </w:p>
    <w:p w:rsidRPr="001F536E" w:rsidR="006117FA" w:rsidP="0023495C" w:rsidRDefault="006117FA" w14:paraId="623B9664" w14:textId="5A19730A">
      <w:pPr>
        <w:rPr>
          <w:rFonts w:ascii="Arial" w:hAnsi="Arial" w:cs="Arial"/>
        </w:rPr>
      </w:pPr>
      <w:r w:rsidRPr="001F536E">
        <w:rPr>
          <w:rFonts w:ascii="Arial" w:hAnsi="Arial" w:cs="Arial"/>
        </w:rPr>
        <w:t>Asimismo,</w:t>
      </w:r>
      <w:r w:rsidRPr="001F536E" w:rsidR="00E803A3">
        <w:rPr>
          <w:rFonts w:ascii="Arial" w:hAnsi="Arial" w:cs="Arial"/>
        </w:rPr>
        <w:t xml:space="preserve"> </w:t>
      </w:r>
      <w:r w:rsidRPr="001F536E">
        <w:rPr>
          <w:rFonts w:ascii="Arial" w:hAnsi="Arial" w:cs="Arial"/>
        </w:rPr>
        <w:t>forman</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l</w:t>
      </w:r>
      <w:r w:rsidRPr="001F536E" w:rsidR="00F255F3">
        <w:rPr>
          <w:rFonts w:ascii="Arial" w:hAnsi="Arial" w:cs="Arial"/>
        </w:rPr>
        <w:t>os</w:t>
      </w:r>
      <w:r w:rsidRPr="001F536E" w:rsidR="00E803A3">
        <w:rPr>
          <w:rFonts w:ascii="Arial" w:hAnsi="Arial" w:cs="Arial"/>
        </w:rPr>
        <w:t xml:space="preserve"> </w:t>
      </w:r>
      <w:r w:rsidRPr="001F536E">
        <w:rPr>
          <w:rFonts w:ascii="Arial" w:hAnsi="Arial" w:cs="Arial"/>
        </w:rPr>
        <w:t>siguiente</w:t>
      </w:r>
      <w:r w:rsidRPr="001F536E" w:rsidR="00F255F3">
        <w:rPr>
          <w:rFonts w:ascii="Arial" w:hAnsi="Arial" w:cs="Arial"/>
        </w:rPr>
        <w:t>s</w:t>
      </w:r>
      <w:r w:rsidRPr="001F536E" w:rsidR="00E803A3">
        <w:rPr>
          <w:rFonts w:ascii="Arial" w:hAnsi="Arial" w:cs="Arial"/>
        </w:rPr>
        <w:t xml:space="preserve"> </w:t>
      </w:r>
      <w:r w:rsidRPr="001F536E">
        <w:rPr>
          <w:rFonts w:ascii="Arial" w:hAnsi="Arial" w:cs="Arial"/>
        </w:rPr>
        <w:t>decreto</w:t>
      </w:r>
      <w:r w:rsidRPr="001F536E" w:rsidR="00F255F3">
        <w:rPr>
          <w:rFonts w:ascii="Arial" w:hAnsi="Arial" w:cs="Arial"/>
        </w:rPr>
        <w:t>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expansión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transmisión:</w:t>
      </w:r>
    </w:p>
    <w:p w:rsidRPr="001F536E" w:rsidR="002A34D2" w:rsidP="007E24F0" w:rsidRDefault="002A34D2" w14:paraId="109C1A8F" w14:textId="020487EE">
      <w:pPr>
        <w:pStyle w:val="Prrafodelista"/>
        <w:numPr>
          <w:ilvl w:val="0"/>
          <w:numId w:val="34"/>
        </w:numPr>
        <w:rPr>
          <w:rFonts w:ascii="Arial" w:hAnsi="Arial" w:cs="Arial"/>
        </w:rPr>
      </w:pPr>
      <w:r w:rsidRPr="001F536E">
        <w:rPr>
          <w:rFonts w:ascii="Arial" w:hAnsi="Arial" w:cs="Arial"/>
        </w:rPr>
        <w:t>Decreto</w:t>
      </w:r>
      <w:r w:rsidRPr="001F536E" w:rsidR="00E803A3">
        <w:rPr>
          <w:rFonts w:ascii="Arial" w:hAnsi="Arial" w:cs="Arial"/>
        </w:rPr>
        <w:t xml:space="preserve"> </w:t>
      </w:r>
      <w:r w:rsidRPr="001F536E">
        <w:rPr>
          <w:rFonts w:ascii="Arial" w:hAnsi="Arial" w:cs="Arial"/>
        </w:rPr>
        <w:t>Exento</w:t>
      </w:r>
      <w:r w:rsidRPr="001F536E" w:rsidR="00E803A3">
        <w:rPr>
          <w:rFonts w:ascii="Arial" w:hAnsi="Arial" w:cs="Arial"/>
        </w:rPr>
        <w:t xml:space="preserve"> </w:t>
      </w:r>
      <w:r w:rsidRPr="001F536E">
        <w:rPr>
          <w:rFonts w:ascii="Arial" w:hAnsi="Arial" w:cs="Arial"/>
        </w:rPr>
        <w:t>N°</w:t>
      </w:r>
      <w:r w:rsidRPr="001F536E" w:rsidR="00FF6108">
        <w:rPr>
          <w:rFonts w:ascii="Arial" w:hAnsi="Arial" w:cs="Arial"/>
        </w:rPr>
        <w:t>418</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sidR="00FF6108">
        <w:rPr>
          <w:rFonts w:ascii="Arial" w:hAnsi="Arial" w:cs="Arial"/>
        </w:rPr>
        <w:t>de</w:t>
      </w:r>
      <w:r w:rsidRPr="001F536E" w:rsidR="00E803A3">
        <w:rPr>
          <w:rFonts w:ascii="Arial" w:hAnsi="Arial" w:cs="Arial"/>
        </w:rPr>
        <w:t xml:space="preserve"> </w:t>
      </w:r>
      <w:r w:rsidRPr="001F536E" w:rsidR="00B34417">
        <w:rPr>
          <w:rFonts w:ascii="Arial" w:hAnsi="Arial" w:cs="Arial"/>
        </w:rPr>
        <w:t>fecha</w:t>
      </w:r>
      <w:r w:rsidRPr="001F536E" w:rsidR="00E803A3">
        <w:rPr>
          <w:rFonts w:ascii="Arial" w:hAnsi="Arial" w:cs="Arial"/>
        </w:rPr>
        <w:t xml:space="preserve"> </w:t>
      </w:r>
      <w:r w:rsidRPr="001F536E" w:rsidR="00FF6108">
        <w:rPr>
          <w:rFonts w:ascii="Arial" w:hAnsi="Arial" w:cs="Arial"/>
        </w:rPr>
        <w:t>04</w:t>
      </w:r>
      <w:r w:rsidRPr="001F536E" w:rsidR="00E803A3">
        <w:rPr>
          <w:rFonts w:ascii="Arial" w:hAnsi="Arial" w:cs="Arial"/>
        </w:rPr>
        <w:t xml:space="preserve"> </w:t>
      </w:r>
      <w:r w:rsidRPr="001F536E" w:rsidR="00FF6108">
        <w:rPr>
          <w:rFonts w:ascii="Arial" w:hAnsi="Arial" w:cs="Arial"/>
        </w:rPr>
        <w:t>de</w:t>
      </w:r>
      <w:r w:rsidRPr="001F536E" w:rsidR="00E803A3">
        <w:rPr>
          <w:rFonts w:ascii="Arial" w:hAnsi="Arial" w:cs="Arial"/>
        </w:rPr>
        <w:t xml:space="preserve"> </w:t>
      </w:r>
      <w:r w:rsidRPr="001F536E" w:rsidR="00FF6108">
        <w:rPr>
          <w:rFonts w:ascii="Arial" w:hAnsi="Arial" w:cs="Arial"/>
        </w:rPr>
        <w:t>agosto</w:t>
      </w:r>
      <w:r w:rsidRPr="001F536E" w:rsidR="00E803A3">
        <w:rPr>
          <w:rFonts w:ascii="Arial" w:hAnsi="Arial" w:cs="Arial"/>
        </w:rPr>
        <w:t xml:space="preserve"> </w:t>
      </w:r>
      <w:r w:rsidRPr="001F536E" w:rsidR="00FF6108">
        <w:rPr>
          <w:rFonts w:ascii="Arial" w:hAnsi="Arial" w:cs="Arial"/>
        </w:rPr>
        <w:t>de</w:t>
      </w:r>
      <w:r w:rsidRPr="001F536E" w:rsidR="00E803A3">
        <w:rPr>
          <w:rFonts w:ascii="Arial" w:hAnsi="Arial" w:cs="Arial"/>
        </w:rPr>
        <w:t xml:space="preserve"> </w:t>
      </w:r>
      <w:r w:rsidRPr="001F536E" w:rsidR="00FF6108">
        <w:rPr>
          <w:rFonts w:ascii="Arial" w:hAnsi="Arial" w:cs="Arial"/>
        </w:rPr>
        <w:t>2017</w:t>
      </w:r>
      <w:r w:rsidRPr="001F536E" w:rsidR="00B34417">
        <w:rPr>
          <w:rFonts w:ascii="Arial" w:hAnsi="Arial" w:cs="Arial"/>
        </w:rPr>
        <w:t>,</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fijó</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listado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obligatoria</w:t>
      </w:r>
      <w:r w:rsidRPr="001F536E" w:rsidR="00E803A3">
        <w:rPr>
          <w:rFonts w:ascii="Arial" w:hAnsi="Arial" w:cs="Arial"/>
        </w:rPr>
        <w:t xml:space="preserve"> </w:t>
      </w:r>
      <w:r w:rsidRPr="001F536E">
        <w:rPr>
          <w:rFonts w:ascii="Arial" w:hAnsi="Arial" w:cs="Arial"/>
        </w:rPr>
        <w:t>necesarias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abastecimiento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demanda</w:t>
      </w:r>
      <w:r w:rsidRPr="001F536E" w:rsidR="00EA6565">
        <w:rPr>
          <w:rFonts w:ascii="Arial" w:hAnsi="Arial" w:cs="Arial"/>
        </w:rPr>
        <w:t>,</w:t>
      </w:r>
      <w:r w:rsidRPr="001F536E" w:rsidR="00E803A3">
        <w:rPr>
          <w:rFonts w:ascii="Arial" w:hAnsi="Arial" w:cs="Arial"/>
        </w:rPr>
        <w:t xml:space="preserve"> </w:t>
      </w:r>
      <w:r w:rsidRPr="001F536E" w:rsidR="001B278A">
        <w:rPr>
          <w:rFonts w:ascii="Arial" w:hAnsi="Arial" w:cs="Arial"/>
        </w:rPr>
        <w:t>publicado</w:t>
      </w:r>
      <w:r w:rsidRPr="001F536E" w:rsidR="00E803A3">
        <w:rPr>
          <w:rFonts w:ascii="Arial" w:hAnsi="Arial" w:cs="Arial"/>
        </w:rPr>
        <w:t xml:space="preserve"> </w:t>
      </w:r>
      <w:r w:rsidRPr="001F536E" w:rsidR="001B278A">
        <w:rPr>
          <w:rFonts w:ascii="Arial" w:hAnsi="Arial" w:cs="Arial"/>
        </w:rPr>
        <w:t>en</w:t>
      </w:r>
      <w:r w:rsidRPr="001F536E" w:rsidR="00E803A3">
        <w:rPr>
          <w:rFonts w:ascii="Arial" w:hAnsi="Arial" w:cs="Arial"/>
        </w:rPr>
        <w:t xml:space="preserve"> </w:t>
      </w:r>
      <w:r w:rsidRPr="001F536E" w:rsidR="001B278A">
        <w:rPr>
          <w:rFonts w:ascii="Arial" w:hAnsi="Arial" w:cs="Arial"/>
        </w:rPr>
        <w:t>el</w:t>
      </w:r>
      <w:r w:rsidRPr="001F536E" w:rsidR="00E803A3">
        <w:rPr>
          <w:rFonts w:ascii="Arial" w:hAnsi="Arial" w:cs="Arial"/>
        </w:rPr>
        <w:t xml:space="preserve"> </w:t>
      </w:r>
      <w:r w:rsidRPr="001F536E" w:rsidR="001B278A">
        <w:rPr>
          <w:rFonts w:ascii="Arial" w:hAnsi="Arial" w:cs="Arial"/>
        </w:rPr>
        <w:t>Diario</w:t>
      </w:r>
      <w:r w:rsidRPr="001F536E" w:rsidR="00E803A3">
        <w:rPr>
          <w:rFonts w:ascii="Arial" w:hAnsi="Arial" w:cs="Arial"/>
        </w:rPr>
        <w:t xml:space="preserve"> </w:t>
      </w:r>
      <w:r w:rsidRPr="001F536E" w:rsidR="001B278A">
        <w:rPr>
          <w:rFonts w:ascii="Arial" w:hAnsi="Arial" w:cs="Arial"/>
        </w:rPr>
        <w:t>Oficial</w:t>
      </w:r>
      <w:r w:rsidRPr="001F536E" w:rsidR="00E803A3">
        <w:rPr>
          <w:rFonts w:ascii="Arial" w:hAnsi="Arial" w:cs="Arial"/>
        </w:rPr>
        <w:t xml:space="preserve"> </w:t>
      </w:r>
      <w:r w:rsidRPr="001F536E" w:rsidR="001B278A">
        <w:rPr>
          <w:rFonts w:ascii="Arial" w:hAnsi="Arial" w:cs="Arial"/>
        </w:rPr>
        <w:t>con</w:t>
      </w:r>
      <w:r w:rsidRPr="001F536E" w:rsidR="00E803A3">
        <w:rPr>
          <w:rFonts w:ascii="Arial" w:hAnsi="Arial" w:cs="Arial"/>
        </w:rPr>
        <w:t xml:space="preserve"> </w:t>
      </w:r>
      <w:r w:rsidRPr="001F536E" w:rsidR="001B278A">
        <w:rPr>
          <w:rFonts w:ascii="Arial" w:hAnsi="Arial" w:cs="Arial"/>
        </w:rPr>
        <w:t>fecha</w:t>
      </w:r>
      <w:r w:rsidRPr="001F536E" w:rsidR="00E803A3">
        <w:rPr>
          <w:rFonts w:ascii="Arial" w:hAnsi="Arial" w:cs="Arial"/>
        </w:rPr>
        <w:t xml:space="preserve"> </w:t>
      </w:r>
      <w:r w:rsidRPr="001F536E" w:rsidR="001B278A">
        <w:rPr>
          <w:rFonts w:ascii="Arial" w:hAnsi="Arial" w:cs="Arial"/>
        </w:rPr>
        <w:t>19</w:t>
      </w:r>
      <w:r w:rsidRPr="001F536E" w:rsidR="00E803A3">
        <w:rPr>
          <w:rFonts w:ascii="Arial" w:hAnsi="Arial" w:cs="Arial"/>
        </w:rPr>
        <w:t xml:space="preserve"> </w:t>
      </w:r>
      <w:r w:rsidRPr="001F536E" w:rsidR="001B278A">
        <w:rPr>
          <w:rFonts w:ascii="Arial" w:hAnsi="Arial" w:cs="Arial"/>
        </w:rPr>
        <w:t>de</w:t>
      </w:r>
      <w:r w:rsidRPr="001F536E" w:rsidR="00E803A3">
        <w:rPr>
          <w:rFonts w:ascii="Arial" w:hAnsi="Arial" w:cs="Arial"/>
        </w:rPr>
        <w:t xml:space="preserve"> </w:t>
      </w:r>
      <w:r w:rsidRPr="001F536E" w:rsidR="001B278A">
        <w:rPr>
          <w:rFonts w:ascii="Arial" w:hAnsi="Arial" w:cs="Arial"/>
        </w:rPr>
        <w:t>agosto</w:t>
      </w:r>
      <w:r w:rsidRPr="001F536E" w:rsidR="00E803A3">
        <w:rPr>
          <w:rFonts w:ascii="Arial" w:hAnsi="Arial" w:cs="Arial"/>
        </w:rPr>
        <w:t xml:space="preserve"> </w:t>
      </w:r>
      <w:r w:rsidRPr="001F536E" w:rsidR="001B278A">
        <w:rPr>
          <w:rFonts w:ascii="Arial" w:hAnsi="Arial" w:cs="Arial"/>
        </w:rPr>
        <w:t>de</w:t>
      </w:r>
      <w:r w:rsidRPr="001F536E" w:rsidR="00E803A3">
        <w:rPr>
          <w:rFonts w:ascii="Arial" w:hAnsi="Arial" w:cs="Arial"/>
        </w:rPr>
        <w:t xml:space="preserve"> </w:t>
      </w:r>
      <w:r w:rsidRPr="001F536E" w:rsidR="001B278A">
        <w:rPr>
          <w:rFonts w:ascii="Arial" w:hAnsi="Arial" w:cs="Arial"/>
        </w:rPr>
        <w:t>2017</w:t>
      </w:r>
      <w:r w:rsidRPr="001F536E">
        <w:rPr>
          <w:rFonts w:ascii="Arial" w:hAnsi="Arial" w:cs="Arial"/>
        </w:rPr>
        <w:t>.</w:t>
      </w:r>
    </w:p>
    <w:p w:rsidRPr="001F536E" w:rsidR="00F166CD" w:rsidP="007E24F0" w:rsidRDefault="00F166CD" w14:paraId="23886165" w14:textId="480E6C80">
      <w:pPr>
        <w:pStyle w:val="Prrafodelista"/>
        <w:numPr>
          <w:ilvl w:val="0"/>
          <w:numId w:val="34"/>
        </w:numPr>
        <w:rPr>
          <w:rFonts w:ascii="Arial" w:hAnsi="Arial" w:cs="Arial"/>
        </w:rPr>
      </w:pPr>
      <w:r w:rsidRPr="001F536E">
        <w:rPr>
          <w:rFonts w:ascii="Arial" w:hAnsi="Arial" w:cs="Arial"/>
        </w:rPr>
        <w:t>Decreto</w:t>
      </w:r>
      <w:r w:rsidRPr="001F536E" w:rsidR="00E803A3">
        <w:rPr>
          <w:rFonts w:ascii="Arial" w:hAnsi="Arial" w:cs="Arial"/>
        </w:rPr>
        <w:t xml:space="preserve"> </w:t>
      </w:r>
      <w:r w:rsidRPr="001F536E">
        <w:rPr>
          <w:rFonts w:ascii="Arial" w:hAnsi="Arial" w:cs="Arial"/>
        </w:rPr>
        <w:t>Exento</w:t>
      </w:r>
      <w:r w:rsidRPr="001F536E" w:rsidR="00E803A3">
        <w:rPr>
          <w:rFonts w:ascii="Arial" w:hAnsi="Arial" w:cs="Arial"/>
        </w:rPr>
        <w:t xml:space="preserve"> </w:t>
      </w:r>
      <w:r w:rsidRPr="001F536E">
        <w:rPr>
          <w:rFonts w:ascii="Arial" w:hAnsi="Arial" w:cs="Arial"/>
        </w:rPr>
        <w:t>N°293</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sidR="00B34417">
        <w:rPr>
          <w:rFonts w:ascii="Arial" w:hAnsi="Arial" w:cs="Arial"/>
        </w:rPr>
        <w:t>de</w:t>
      </w:r>
      <w:r w:rsidRPr="001F536E" w:rsidR="00E803A3">
        <w:rPr>
          <w:rFonts w:ascii="Arial" w:hAnsi="Arial" w:cs="Arial"/>
        </w:rPr>
        <w:t xml:space="preserve"> </w:t>
      </w:r>
      <w:r w:rsidRPr="001F536E" w:rsidR="00B34417">
        <w:rPr>
          <w:rFonts w:ascii="Arial" w:hAnsi="Arial" w:cs="Arial"/>
        </w:rPr>
        <w:t>fecha</w:t>
      </w:r>
      <w:r w:rsidRPr="001F536E" w:rsidR="00E803A3">
        <w:rPr>
          <w:rFonts w:ascii="Arial" w:hAnsi="Arial" w:cs="Arial"/>
        </w:rPr>
        <w:t xml:space="preserve"> </w:t>
      </w:r>
      <w:r w:rsidRPr="001F536E" w:rsidR="00B34417">
        <w:rPr>
          <w:rFonts w:ascii="Arial" w:hAnsi="Arial" w:cs="Arial"/>
        </w:rPr>
        <w:t>29</w:t>
      </w:r>
      <w:r w:rsidRPr="001F536E" w:rsidR="00E803A3">
        <w:rPr>
          <w:rFonts w:ascii="Arial" w:hAnsi="Arial" w:cs="Arial"/>
        </w:rPr>
        <w:t xml:space="preserve"> </w:t>
      </w:r>
      <w:r w:rsidRPr="001F536E" w:rsidR="00B34417">
        <w:rPr>
          <w:rFonts w:ascii="Arial" w:hAnsi="Arial" w:cs="Arial"/>
        </w:rPr>
        <w:t>de</w:t>
      </w:r>
      <w:r w:rsidRPr="001F536E" w:rsidR="00E803A3">
        <w:rPr>
          <w:rFonts w:ascii="Arial" w:hAnsi="Arial" w:cs="Arial"/>
        </w:rPr>
        <w:t xml:space="preserve"> </w:t>
      </w:r>
      <w:r w:rsidRPr="001F536E" w:rsidR="00B34417">
        <w:rPr>
          <w:rFonts w:ascii="Arial" w:hAnsi="Arial" w:cs="Arial"/>
        </w:rPr>
        <w:t>octubre</w:t>
      </w:r>
      <w:r w:rsidRPr="001F536E" w:rsidR="00E803A3">
        <w:rPr>
          <w:rFonts w:ascii="Arial" w:hAnsi="Arial" w:cs="Arial"/>
        </w:rPr>
        <w:t xml:space="preserve"> </w:t>
      </w:r>
      <w:r w:rsidRPr="001F536E" w:rsidR="00B34417">
        <w:rPr>
          <w:rFonts w:ascii="Arial" w:hAnsi="Arial" w:cs="Arial"/>
        </w:rPr>
        <w:t>de</w:t>
      </w:r>
      <w:r w:rsidRPr="001F536E" w:rsidR="00E803A3">
        <w:rPr>
          <w:rFonts w:ascii="Arial" w:hAnsi="Arial" w:cs="Arial"/>
        </w:rPr>
        <w:t xml:space="preserve"> </w:t>
      </w:r>
      <w:r w:rsidRPr="001F536E" w:rsidR="00B34417">
        <w:rPr>
          <w:rFonts w:ascii="Arial" w:hAnsi="Arial" w:cs="Arial"/>
        </w:rPr>
        <w:t>2018,</w:t>
      </w:r>
      <w:r w:rsidRPr="001F536E" w:rsidR="00E803A3">
        <w:rPr>
          <w:rFonts w:ascii="Arial" w:hAnsi="Arial" w:cs="Arial"/>
        </w:rPr>
        <w:t xml:space="preserve"> </w:t>
      </w:r>
      <w:r w:rsidRPr="001F536E" w:rsidR="008B471F">
        <w:rPr>
          <w:rFonts w:ascii="Arial" w:hAnsi="Arial" w:cs="Arial"/>
        </w:rPr>
        <w:t>que</w:t>
      </w:r>
      <w:r w:rsidRPr="001F536E" w:rsidR="00E803A3">
        <w:rPr>
          <w:rFonts w:ascii="Arial" w:hAnsi="Arial" w:cs="Arial"/>
        </w:rPr>
        <w:t xml:space="preserve"> </w:t>
      </w:r>
      <w:r w:rsidRPr="001F536E" w:rsidR="008B471F">
        <w:rPr>
          <w:rFonts w:ascii="Arial" w:hAnsi="Arial" w:cs="Arial"/>
        </w:rPr>
        <w:t>fija</w:t>
      </w:r>
      <w:r w:rsidRPr="001F536E" w:rsidR="00E803A3">
        <w:rPr>
          <w:rFonts w:ascii="Arial" w:hAnsi="Arial" w:cs="Arial"/>
        </w:rPr>
        <w:t xml:space="preserve"> </w:t>
      </w:r>
      <w:r w:rsidRPr="001F536E" w:rsidR="008B471F">
        <w:rPr>
          <w:rFonts w:ascii="Arial" w:hAnsi="Arial" w:cs="Arial"/>
        </w:rPr>
        <w:t>obras</w:t>
      </w:r>
      <w:r w:rsidRPr="001F536E" w:rsidR="00E803A3">
        <w:rPr>
          <w:rFonts w:ascii="Arial" w:hAnsi="Arial" w:cs="Arial"/>
        </w:rPr>
        <w:t xml:space="preserve"> </w:t>
      </w:r>
      <w:r w:rsidRPr="001F536E" w:rsidR="008B471F">
        <w:rPr>
          <w:rFonts w:ascii="Arial" w:hAnsi="Arial" w:cs="Arial"/>
        </w:rPr>
        <w:t>de</w:t>
      </w:r>
      <w:r w:rsidRPr="001F536E" w:rsidR="00E803A3">
        <w:rPr>
          <w:rFonts w:ascii="Arial" w:hAnsi="Arial" w:cs="Arial"/>
        </w:rPr>
        <w:t xml:space="preserve"> </w:t>
      </w:r>
      <w:r w:rsidRPr="001F536E" w:rsidR="008B471F">
        <w:rPr>
          <w:rFonts w:ascii="Arial" w:hAnsi="Arial" w:cs="Arial"/>
        </w:rPr>
        <w:t>ampliación</w:t>
      </w:r>
      <w:r w:rsidRPr="001F536E" w:rsidR="00E803A3">
        <w:rPr>
          <w:rFonts w:ascii="Arial" w:hAnsi="Arial" w:cs="Arial"/>
        </w:rPr>
        <w:t xml:space="preserve"> </w:t>
      </w:r>
      <w:r w:rsidRPr="001F536E" w:rsidR="008B471F">
        <w:rPr>
          <w:rFonts w:ascii="Arial" w:hAnsi="Arial" w:cs="Arial"/>
        </w:rPr>
        <w:t>de</w:t>
      </w:r>
      <w:r w:rsidRPr="001F536E" w:rsidR="00E803A3">
        <w:rPr>
          <w:rFonts w:ascii="Arial" w:hAnsi="Arial" w:cs="Arial"/>
        </w:rPr>
        <w:t xml:space="preserve"> </w:t>
      </w:r>
      <w:r w:rsidRPr="001F536E" w:rsidR="008B471F">
        <w:rPr>
          <w:rFonts w:ascii="Arial" w:hAnsi="Arial" w:cs="Arial"/>
        </w:rPr>
        <w:t>los</w:t>
      </w:r>
      <w:r w:rsidRPr="001F536E" w:rsidR="00E803A3">
        <w:rPr>
          <w:rFonts w:ascii="Arial" w:hAnsi="Arial" w:cs="Arial"/>
        </w:rPr>
        <w:t xml:space="preserve"> </w:t>
      </w:r>
      <w:r w:rsidRPr="001F536E" w:rsidR="008B471F">
        <w:rPr>
          <w:rFonts w:ascii="Arial" w:hAnsi="Arial" w:cs="Arial"/>
        </w:rPr>
        <w:t>sistemas</w:t>
      </w:r>
      <w:r w:rsidRPr="001F536E" w:rsidR="00E803A3">
        <w:rPr>
          <w:rFonts w:ascii="Arial" w:hAnsi="Arial" w:cs="Arial"/>
        </w:rPr>
        <w:t xml:space="preserve"> </w:t>
      </w:r>
      <w:r w:rsidRPr="001F536E" w:rsidR="008B471F">
        <w:rPr>
          <w:rFonts w:ascii="Arial" w:hAnsi="Arial" w:cs="Arial"/>
        </w:rPr>
        <w:t>de</w:t>
      </w:r>
      <w:r w:rsidRPr="001F536E" w:rsidR="00E803A3">
        <w:rPr>
          <w:rFonts w:ascii="Arial" w:hAnsi="Arial" w:cs="Arial"/>
        </w:rPr>
        <w:t xml:space="preserve"> </w:t>
      </w:r>
      <w:r w:rsidRPr="001F536E" w:rsidR="008B471F">
        <w:rPr>
          <w:rFonts w:ascii="Arial" w:hAnsi="Arial" w:cs="Arial"/>
        </w:rPr>
        <w:t>transmisión</w:t>
      </w:r>
      <w:r w:rsidRPr="001F536E" w:rsidR="00E803A3">
        <w:rPr>
          <w:rFonts w:ascii="Arial" w:hAnsi="Arial" w:cs="Arial"/>
        </w:rPr>
        <w:t xml:space="preserve"> </w:t>
      </w:r>
      <w:r w:rsidRPr="001F536E" w:rsidR="008B471F">
        <w:rPr>
          <w:rFonts w:ascii="Arial" w:hAnsi="Arial" w:cs="Arial"/>
        </w:rPr>
        <w:t>nacional</w:t>
      </w:r>
      <w:r w:rsidRPr="001F536E" w:rsidR="00E803A3">
        <w:rPr>
          <w:rFonts w:ascii="Arial" w:hAnsi="Arial" w:cs="Arial"/>
        </w:rPr>
        <w:t xml:space="preserve"> </w:t>
      </w:r>
      <w:r w:rsidRPr="001F536E" w:rsidR="008B471F">
        <w:rPr>
          <w:rFonts w:ascii="Arial" w:hAnsi="Arial" w:cs="Arial"/>
        </w:rPr>
        <w:t>y</w:t>
      </w:r>
      <w:r w:rsidRPr="001F536E" w:rsidR="00E803A3">
        <w:rPr>
          <w:rFonts w:ascii="Arial" w:hAnsi="Arial" w:cs="Arial"/>
        </w:rPr>
        <w:t xml:space="preserve"> </w:t>
      </w:r>
      <w:r w:rsidRPr="001F536E" w:rsidR="008B471F">
        <w:rPr>
          <w:rFonts w:ascii="Arial" w:hAnsi="Arial" w:cs="Arial"/>
        </w:rPr>
        <w:t>zonal</w:t>
      </w:r>
      <w:r w:rsidRPr="001F536E" w:rsidR="00E803A3">
        <w:rPr>
          <w:rFonts w:ascii="Arial" w:hAnsi="Arial" w:cs="Arial"/>
        </w:rPr>
        <w:t xml:space="preserve"> </w:t>
      </w:r>
      <w:r w:rsidRPr="001F536E" w:rsidR="008B471F">
        <w:rPr>
          <w:rFonts w:ascii="Arial" w:hAnsi="Arial" w:cs="Arial"/>
        </w:rPr>
        <w:t>que</w:t>
      </w:r>
      <w:r w:rsidRPr="001F536E" w:rsidR="00E803A3">
        <w:rPr>
          <w:rFonts w:ascii="Arial" w:hAnsi="Arial" w:cs="Arial"/>
        </w:rPr>
        <w:t xml:space="preserve"> </w:t>
      </w:r>
      <w:r w:rsidRPr="001F536E" w:rsidR="008B471F">
        <w:rPr>
          <w:rFonts w:ascii="Arial" w:hAnsi="Arial" w:cs="Arial"/>
        </w:rPr>
        <w:t>deben</w:t>
      </w:r>
      <w:r w:rsidRPr="001F536E" w:rsidR="00E803A3">
        <w:rPr>
          <w:rFonts w:ascii="Arial" w:hAnsi="Arial" w:cs="Arial"/>
        </w:rPr>
        <w:t xml:space="preserve"> </w:t>
      </w:r>
      <w:r w:rsidRPr="001F536E" w:rsidR="008B471F">
        <w:rPr>
          <w:rFonts w:ascii="Arial" w:hAnsi="Arial" w:cs="Arial"/>
        </w:rPr>
        <w:t>iniciar</w:t>
      </w:r>
      <w:r w:rsidRPr="001F536E" w:rsidR="00E803A3">
        <w:rPr>
          <w:rFonts w:ascii="Arial" w:hAnsi="Arial" w:cs="Arial"/>
        </w:rPr>
        <w:t xml:space="preserve"> </w:t>
      </w:r>
      <w:r w:rsidRPr="001F536E" w:rsidR="008B471F">
        <w:rPr>
          <w:rFonts w:ascii="Arial" w:hAnsi="Arial" w:cs="Arial"/>
        </w:rPr>
        <w:t>su</w:t>
      </w:r>
      <w:r w:rsidRPr="001F536E" w:rsidR="00E803A3">
        <w:rPr>
          <w:rFonts w:ascii="Arial" w:hAnsi="Arial" w:cs="Arial"/>
        </w:rPr>
        <w:t xml:space="preserve"> </w:t>
      </w:r>
      <w:r w:rsidRPr="001F536E" w:rsidR="008B471F">
        <w:rPr>
          <w:rFonts w:ascii="Arial" w:hAnsi="Arial" w:cs="Arial"/>
        </w:rPr>
        <w:t>proceso</w:t>
      </w:r>
      <w:r w:rsidRPr="001F536E" w:rsidR="00E803A3">
        <w:rPr>
          <w:rFonts w:ascii="Arial" w:hAnsi="Arial" w:cs="Arial"/>
        </w:rPr>
        <w:t xml:space="preserve"> </w:t>
      </w:r>
      <w:r w:rsidRPr="001F536E" w:rsidR="008B471F">
        <w:rPr>
          <w:rFonts w:ascii="Arial" w:hAnsi="Arial" w:cs="Arial"/>
        </w:rPr>
        <w:t>de</w:t>
      </w:r>
      <w:r w:rsidRPr="001F536E" w:rsidR="00E803A3">
        <w:rPr>
          <w:rFonts w:ascii="Arial" w:hAnsi="Arial" w:cs="Arial"/>
        </w:rPr>
        <w:t xml:space="preserve"> </w:t>
      </w:r>
      <w:r w:rsidRPr="001F536E" w:rsidR="008B471F">
        <w:rPr>
          <w:rFonts w:ascii="Arial" w:hAnsi="Arial" w:cs="Arial"/>
        </w:rPr>
        <w:t>Licitación</w:t>
      </w:r>
      <w:r w:rsidRPr="001F536E" w:rsidR="00E803A3">
        <w:rPr>
          <w:rFonts w:ascii="Arial" w:hAnsi="Arial" w:cs="Arial"/>
        </w:rPr>
        <w:t xml:space="preserve"> </w:t>
      </w:r>
      <w:r w:rsidRPr="001F536E" w:rsidR="008B471F">
        <w:rPr>
          <w:rFonts w:ascii="Arial" w:hAnsi="Arial" w:cs="Arial"/>
        </w:rPr>
        <w:t>en</w:t>
      </w:r>
      <w:r w:rsidRPr="001F536E" w:rsidR="00E803A3">
        <w:rPr>
          <w:rFonts w:ascii="Arial" w:hAnsi="Arial" w:cs="Arial"/>
        </w:rPr>
        <w:t xml:space="preserve"> </w:t>
      </w:r>
      <w:r w:rsidRPr="001F536E" w:rsidR="008B471F">
        <w:rPr>
          <w:rFonts w:ascii="Arial" w:hAnsi="Arial" w:cs="Arial"/>
        </w:rPr>
        <w:t>los</w:t>
      </w:r>
      <w:r w:rsidRPr="001F536E" w:rsidR="00E803A3">
        <w:rPr>
          <w:rFonts w:ascii="Arial" w:hAnsi="Arial" w:cs="Arial"/>
        </w:rPr>
        <w:t xml:space="preserve"> </w:t>
      </w:r>
      <w:r w:rsidRPr="001F536E" w:rsidR="008B471F">
        <w:rPr>
          <w:rFonts w:ascii="Arial" w:hAnsi="Arial" w:cs="Arial"/>
        </w:rPr>
        <w:t>doce</w:t>
      </w:r>
      <w:r w:rsidRPr="001F536E" w:rsidR="00E803A3">
        <w:rPr>
          <w:rFonts w:ascii="Arial" w:hAnsi="Arial" w:cs="Arial"/>
        </w:rPr>
        <w:t xml:space="preserve"> </w:t>
      </w:r>
      <w:r w:rsidRPr="001F536E" w:rsidR="008B471F">
        <w:rPr>
          <w:rFonts w:ascii="Arial" w:hAnsi="Arial" w:cs="Arial"/>
        </w:rPr>
        <w:t>meses</w:t>
      </w:r>
      <w:r w:rsidRPr="001F536E" w:rsidR="00E803A3">
        <w:rPr>
          <w:rFonts w:ascii="Arial" w:hAnsi="Arial" w:cs="Arial"/>
        </w:rPr>
        <w:t xml:space="preserve"> </w:t>
      </w:r>
      <w:r w:rsidRPr="001F536E" w:rsidR="008B471F">
        <w:rPr>
          <w:rFonts w:ascii="Arial" w:hAnsi="Arial" w:cs="Arial"/>
        </w:rPr>
        <w:t>siguientes,</w:t>
      </w:r>
      <w:r w:rsidRPr="001F536E" w:rsidR="00E803A3">
        <w:rPr>
          <w:rFonts w:ascii="Arial" w:hAnsi="Arial" w:cs="Arial"/>
        </w:rPr>
        <w:t xml:space="preserve"> </w:t>
      </w:r>
      <w:r w:rsidRPr="001F536E" w:rsidR="008B471F">
        <w:rPr>
          <w:rFonts w:ascii="Arial" w:hAnsi="Arial" w:cs="Arial"/>
        </w:rPr>
        <w:t>del</w:t>
      </w:r>
      <w:r w:rsidRPr="001F536E" w:rsidR="00E803A3">
        <w:rPr>
          <w:rFonts w:ascii="Arial" w:hAnsi="Arial" w:cs="Arial"/>
        </w:rPr>
        <w:t xml:space="preserve"> </w:t>
      </w:r>
      <w:r w:rsidRPr="001F536E" w:rsidR="008B471F">
        <w:rPr>
          <w:rFonts w:ascii="Arial" w:hAnsi="Arial" w:cs="Arial"/>
        </w:rPr>
        <w:t>Plan</w:t>
      </w:r>
      <w:r w:rsidRPr="001F536E" w:rsidR="00E803A3">
        <w:rPr>
          <w:rFonts w:ascii="Arial" w:hAnsi="Arial" w:cs="Arial"/>
        </w:rPr>
        <w:t xml:space="preserve"> </w:t>
      </w:r>
      <w:r w:rsidRPr="001F536E" w:rsidR="008B471F">
        <w:rPr>
          <w:rFonts w:ascii="Arial" w:hAnsi="Arial" w:cs="Arial"/>
        </w:rPr>
        <w:t>de</w:t>
      </w:r>
      <w:r w:rsidRPr="001F536E" w:rsidR="00E803A3">
        <w:rPr>
          <w:rFonts w:ascii="Arial" w:hAnsi="Arial" w:cs="Arial"/>
        </w:rPr>
        <w:t xml:space="preserve"> </w:t>
      </w:r>
      <w:r w:rsidRPr="001F536E" w:rsidR="008B471F">
        <w:rPr>
          <w:rFonts w:ascii="Arial" w:hAnsi="Arial" w:cs="Arial"/>
        </w:rPr>
        <w:t>Expansión</w:t>
      </w:r>
      <w:r w:rsidRPr="001F536E" w:rsidR="00E803A3">
        <w:rPr>
          <w:rFonts w:ascii="Arial" w:hAnsi="Arial" w:cs="Arial"/>
        </w:rPr>
        <w:t xml:space="preserve"> </w:t>
      </w:r>
      <w:r w:rsidRPr="001F536E" w:rsidR="008B471F">
        <w:rPr>
          <w:rFonts w:ascii="Arial" w:hAnsi="Arial" w:cs="Arial"/>
        </w:rPr>
        <w:t>del</w:t>
      </w:r>
      <w:r w:rsidRPr="001F536E" w:rsidR="00E803A3">
        <w:rPr>
          <w:rFonts w:ascii="Arial" w:hAnsi="Arial" w:cs="Arial"/>
        </w:rPr>
        <w:t xml:space="preserve"> </w:t>
      </w:r>
      <w:r w:rsidRPr="001F536E" w:rsidR="008B471F">
        <w:rPr>
          <w:rFonts w:ascii="Arial" w:hAnsi="Arial" w:cs="Arial"/>
        </w:rPr>
        <w:t>año</w:t>
      </w:r>
      <w:r w:rsidRPr="001F536E" w:rsidR="00E803A3">
        <w:rPr>
          <w:rFonts w:ascii="Arial" w:hAnsi="Arial" w:cs="Arial"/>
        </w:rPr>
        <w:t xml:space="preserve"> </w:t>
      </w:r>
      <w:r w:rsidRPr="001F536E" w:rsidR="008B471F">
        <w:rPr>
          <w:rFonts w:ascii="Arial" w:hAnsi="Arial" w:cs="Arial"/>
        </w:rPr>
        <w:t>2017</w:t>
      </w:r>
      <w:r w:rsidRPr="001F536E" w:rsidR="00EA6565">
        <w:rPr>
          <w:rFonts w:ascii="Arial" w:hAnsi="Arial" w:cs="Arial"/>
        </w:rPr>
        <w:t>,</w:t>
      </w:r>
      <w:r w:rsidRPr="001F536E" w:rsidR="00E803A3">
        <w:rPr>
          <w:rFonts w:ascii="Arial" w:hAnsi="Arial" w:cs="Arial"/>
        </w:rPr>
        <w:t xml:space="preserve"> </w:t>
      </w:r>
      <w:r w:rsidRPr="001F536E" w:rsidR="00EA6565">
        <w:rPr>
          <w:rFonts w:ascii="Arial" w:hAnsi="Arial" w:cs="Arial"/>
        </w:rPr>
        <w:t>publicado</w:t>
      </w:r>
      <w:r w:rsidRPr="001F536E" w:rsidR="00E803A3">
        <w:rPr>
          <w:rFonts w:ascii="Arial" w:hAnsi="Arial" w:cs="Arial"/>
        </w:rPr>
        <w:t xml:space="preserve"> </w:t>
      </w:r>
      <w:r w:rsidRPr="001F536E" w:rsidR="00EA6565">
        <w:rPr>
          <w:rFonts w:ascii="Arial" w:hAnsi="Arial" w:cs="Arial"/>
        </w:rPr>
        <w:t>en</w:t>
      </w:r>
      <w:r w:rsidRPr="001F536E" w:rsidR="00E803A3">
        <w:rPr>
          <w:rFonts w:ascii="Arial" w:hAnsi="Arial" w:cs="Arial"/>
        </w:rPr>
        <w:t xml:space="preserve"> </w:t>
      </w:r>
      <w:r w:rsidRPr="001F536E" w:rsidR="00EA6565">
        <w:rPr>
          <w:rFonts w:ascii="Arial" w:hAnsi="Arial" w:cs="Arial"/>
        </w:rPr>
        <w:t>el</w:t>
      </w:r>
      <w:r w:rsidRPr="001F536E" w:rsidR="00E803A3">
        <w:rPr>
          <w:rFonts w:ascii="Arial" w:hAnsi="Arial" w:cs="Arial"/>
        </w:rPr>
        <w:t xml:space="preserve"> </w:t>
      </w:r>
      <w:r w:rsidRPr="001F536E" w:rsidR="00EA6565">
        <w:rPr>
          <w:rFonts w:ascii="Arial" w:hAnsi="Arial" w:cs="Arial"/>
        </w:rPr>
        <w:t>Diario</w:t>
      </w:r>
      <w:r w:rsidRPr="001F536E" w:rsidR="00E803A3">
        <w:rPr>
          <w:rFonts w:ascii="Arial" w:hAnsi="Arial" w:cs="Arial"/>
        </w:rPr>
        <w:t xml:space="preserve"> </w:t>
      </w:r>
      <w:r w:rsidRPr="001F536E" w:rsidR="00EA6565">
        <w:rPr>
          <w:rFonts w:ascii="Arial" w:hAnsi="Arial" w:cs="Arial"/>
        </w:rPr>
        <w:t>Oficial</w:t>
      </w:r>
      <w:r w:rsidRPr="001F536E" w:rsidR="00E803A3">
        <w:rPr>
          <w:rFonts w:ascii="Arial" w:hAnsi="Arial" w:cs="Arial"/>
        </w:rPr>
        <w:t xml:space="preserve"> </w:t>
      </w:r>
      <w:r w:rsidRPr="001F536E" w:rsidR="00EA6565">
        <w:rPr>
          <w:rFonts w:ascii="Arial" w:hAnsi="Arial" w:cs="Arial"/>
        </w:rPr>
        <w:t>con</w:t>
      </w:r>
      <w:r w:rsidRPr="001F536E" w:rsidR="00E803A3">
        <w:rPr>
          <w:rFonts w:ascii="Arial" w:hAnsi="Arial" w:cs="Arial"/>
        </w:rPr>
        <w:t xml:space="preserve"> </w:t>
      </w:r>
      <w:r w:rsidRPr="001F536E" w:rsidR="00EA6565">
        <w:rPr>
          <w:rFonts w:ascii="Arial" w:hAnsi="Arial" w:cs="Arial"/>
        </w:rPr>
        <w:t>fecha</w:t>
      </w:r>
      <w:r w:rsidRPr="001F536E" w:rsidR="00E803A3">
        <w:rPr>
          <w:rFonts w:ascii="Arial" w:hAnsi="Arial" w:cs="Arial"/>
        </w:rPr>
        <w:t xml:space="preserve"> </w:t>
      </w:r>
      <w:r w:rsidRPr="001F536E" w:rsidR="00EA6565">
        <w:rPr>
          <w:rFonts w:ascii="Arial" w:hAnsi="Arial" w:cs="Arial"/>
        </w:rPr>
        <w:t>8</w:t>
      </w:r>
      <w:r w:rsidRPr="001F536E" w:rsidR="00E803A3">
        <w:rPr>
          <w:rFonts w:ascii="Arial" w:hAnsi="Arial" w:cs="Arial"/>
        </w:rPr>
        <w:t xml:space="preserve"> </w:t>
      </w:r>
      <w:r w:rsidRPr="001F536E" w:rsidR="00EA6565">
        <w:rPr>
          <w:rFonts w:ascii="Arial" w:hAnsi="Arial" w:cs="Arial"/>
        </w:rPr>
        <w:t>de</w:t>
      </w:r>
      <w:r w:rsidRPr="001F536E" w:rsidR="00E803A3">
        <w:rPr>
          <w:rFonts w:ascii="Arial" w:hAnsi="Arial" w:cs="Arial"/>
        </w:rPr>
        <w:t xml:space="preserve"> </w:t>
      </w:r>
      <w:r w:rsidRPr="001F536E" w:rsidR="00EA6565">
        <w:rPr>
          <w:rFonts w:ascii="Arial" w:hAnsi="Arial" w:cs="Arial"/>
        </w:rPr>
        <w:t>noviembre</w:t>
      </w:r>
      <w:r w:rsidRPr="001F536E" w:rsidR="00E803A3">
        <w:rPr>
          <w:rFonts w:ascii="Arial" w:hAnsi="Arial" w:cs="Arial"/>
        </w:rPr>
        <w:t xml:space="preserve"> </w:t>
      </w:r>
      <w:r w:rsidRPr="001F536E" w:rsidR="00EA6565">
        <w:rPr>
          <w:rFonts w:ascii="Arial" w:hAnsi="Arial" w:cs="Arial"/>
        </w:rPr>
        <w:t>de</w:t>
      </w:r>
      <w:r w:rsidRPr="001F536E" w:rsidR="00E803A3">
        <w:rPr>
          <w:rFonts w:ascii="Arial" w:hAnsi="Arial" w:cs="Arial"/>
        </w:rPr>
        <w:t xml:space="preserve"> </w:t>
      </w:r>
      <w:r w:rsidRPr="001F536E" w:rsidR="00F546EA">
        <w:rPr>
          <w:rFonts w:ascii="Arial" w:hAnsi="Arial" w:cs="Arial"/>
        </w:rPr>
        <w:t>2018.</w:t>
      </w:r>
    </w:p>
    <w:p w:rsidRPr="001F536E" w:rsidR="002541B8" w:rsidP="007E24F0" w:rsidRDefault="002541B8" w14:paraId="180D5DFA" w14:textId="3BF12904">
      <w:pPr>
        <w:pStyle w:val="Prrafodelista"/>
        <w:numPr>
          <w:ilvl w:val="0"/>
          <w:numId w:val="34"/>
        </w:numPr>
        <w:rPr>
          <w:rFonts w:ascii="Arial" w:hAnsi="Arial" w:cs="Arial"/>
          <w:lang w:val="es-ES"/>
        </w:rPr>
      </w:pPr>
      <w:bookmarkStart w:name="_Hlk38642987" w:id="23"/>
      <w:r w:rsidRPr="001F536E">
        <w:rPr>
          <w:rFonts w:ascii="Arial" w:hAnsi="Arial" w:cs="Arial"/>
          <w:lang w:val="es-ES"/>
        </w:rPr>
        <w:t>Decreto</w:t>
      </w:r>
      <w:r w:rsidRPr="001F536E" w:rsidR="00E803A3">
        <w:rPr>
          <w:rFonts w:ascii="Arial" w:hAnsi="Arial" w:cs="Arial"/>
          <w:lang w:val="es-ES"/>
        </w:rPr>
        <w:t xml:space="preserve"> </w:t>
      </w:r>
      <w:r w:rsidRPr="001F536E">
        <w:rPr>
          <w:rFonts w:ascii="Arial" w:hAnsi="Arial" w:cs="Arial"/>
          <w:lang w:val="es-ES"/>
        </w:rPr>
        <w:t>Exento</w:t>
      </w:r>
      <w:r w:rsidRPr="001F536E" w:rsidR="00E803A3">
        <w:rPr>
          <w:rFonts w:ascii="Arial" w:hAnsi="Arial" w:cs="Arial"/>
          <w:lang w:val="es-ES"/>
        </w:rPr>
        <w:t xml:space="preserve"> </w:t>
      </w:r>
      <w:r w:rsidRPr="001F536E">
        <w:rPr>
          <w:rFonts w:ascii="Arial" w:hAnsi="Arial" w:cs="Arial"/>
          <w:lang w:val="es-ES"/>
        </w:rPr>
        <w:t>N°198</w:t>
      </w:r>
      <w:bookmarkEnd w:id="23"/>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Ministerio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Energía,</w:t>
      </w:r>
      <w:r w:rsidRPr="001F536E" w:rsidR="00E803A3">
        <w:rPr>
          <w:rFonts w:ascii="Arial" w:hAnsi="Arial" w:cs="Arial"/>
          <w:lang w:val="es-ES"/>
        </w:rPr>
        <w:t xml:space="preserve"> </w:t>
      </w:r>
      <w:r w:rsidRPr="001F536E" w:rsidR="006464B5">
        <w:rPr>
          <w:rFonts w:ascii="Arial" w:hAnsi="Arial" w:cs="Arial"/>
          <w:lang w:val="es-ES"/>
        </w:rPr>
        <w:t>de</w:t>
      </w:r>
      <w:r w:rsidRPr="001F536E" w:rsidR="00E803A3">
        <w:rPr>
          <w:rFonts w:ascii="Arial" w:hAnsi="Arial" w:cs="Arial"/>
          <w:lang w:val="es-ES"/>
        </w:rPr>
        <w:t xml:space="preserve"> </w:t>
      </w:r>
      <w:r w:rsidRPr="001F536E" w:rsidR="006464B5">
        <w:rPr>
          <w:rFonts w:ascii="Arial" w:hAnsi="Arial" w:cs="Arial"/>
          <w:lang w:val="es-ES"/>
        </w:rPr>
        <w:t>fecha</w:t>
      </w:r>
      <w:r w:rsidRPr="001F536E" w:rsidR="00E803A3">
        <w:rPr>
          <w:rFonts w:ascii="Arial" w:hAnsi="Arial" w:cs="Arial"/>
          <w:lang w:val="es-ES"/>
        </w:rPr>
        <w:t xml:space="preserve"> </w:t>
      </w:r>
      <w:r w:rsidRPr="001F536E" w:rsidR="006464B5">
        <w:rPr>
          <w:rFonts w:ascii="Arial" w:hAnsi="Arial" w:cs="Arial"/>
          <w:lang w:val="es-ES"/>
        </w:rPr>
        <w:t>5</w:t>
      </w:r>
      <w:r w:rsidRPr="001F536E" w:rsidR="00E803A3">
        <w:rPr>
          <w:rFonts w:ascii="Arial" w:hAnsi="Arial" w:cs="Arial"/>
          <w:lang w:val="es-ES"/>
        </w:rPr>
        <w:t xml:space="preserve"> </w:t>
      </w:r>
      <w:r w:rsidRPr="001F536E" w:rsidR="006464B5">
        <w:rPr>
          <w:rFonts w:ascii="Arial" w:hAnsi="Arial" w:cs="Arial"/>
          <w:lang w:val="es-ES"/>
        </w:rPr>
        <w:t>de</w:t>
      </w:r>
      <w:r w:rsidRPr="001F536E" w:rsidR="00E803A3">
        <w:rPr>
          <w:rFonts w:ascii="Arial" w:hAnsi="Arial" w:cs="Arial"/>
          <w:lang w:val="es-ES"/>
        </w:rPr>
        <w:t xml:space="preserve"> </w:t>
      </w:r>
      <w:r w:rsidRPr="001F536E" w:rsidR="006464B5">
        <w:rPr>
          <w:rFonts w:ascii="Arial" w:hAnsi="Arial" w:cs="Arial"/>
          <w:lang w:val="es-ES"/>
        </w:rPr>
        <w:t>agosto</w:t>
      </w:r>
      <w:r w:rsidRPr="001F536E" w:rsidR="00E803A3">
        <w:rPr>
          <w:rFonts w:ascii="Arial" w:hAnsi="Arial" w:cs="Arial"/>
          <w:lang w:val="es-ES"/>
        </w:rPr>
        <w:t xml:space="preserve"> </w:t>
      </w:r>
      <w:r w:rsidRPr="001F536E" w:rsidR="006464B5">
        <w:rPr>
          <w:rFonts w:ascii="Arial" w:hAnsi="Arial" w:cs="Arial"/>
          <w:lang w:val="es-ES"/>
        </w:rPr>
        <w:t>de</w:t>
      </w:r>
      <w:r w:rsidRPr="001F536E" w:rsidR="00E803A3">
        <w:rPr>
          <w:rFonts w:ascii="Arial" w:hAnsi="Arial" w:cs="Arial"/>
          <w:lang w:val="es-ES"/>
        </w:rPr>
        <w:t xml:space="preserve"> </w:t>
      </w:r>
      <w:r w:rsidRPr="001F536E" w:rsidR="006464B5">
        <w:rPr>
          <w:rFonts w:ascii="Arial" w:hAnsi="Arial" w:cs="Arial"/>
          <w:lang w:val="es-ES"/>
        </w:rPr>
        <w:t>2019,</w:t>
      </w:r>
      <w:r w:rsidRPr="001F536E" w:rsidR="00E803A3">
        <w:rPr>
          <w:rFonts w:ascii="Arial" w:hAnsi="Arial" w:cs="Arial"/>
          <w:lang w:val="es-ES"/>
        </w:rPr>
        <w:t xml:space="preserve"> </w:t>
      </w:r>
      <w:r w:rsidRPr="001F536E" w:rsidR="00A60404">
        <w:rPr>
          <w:rFonts w:ascii="Arial" w:hAnsi="Arial" w:cs="Arial"/>
          <w:lang w:val="es-ES"/>
        </w:rPr>
        <w:t>que</w:t>
      </w:r>
      <w:r w:rsidRPr="001F536E" w:rsidR="00E803A3">
        <w:rPr>
          <w:rFonts w:ascii="Arial" w:hAnsi="Arial" w:cs="Arial"/>
          <w:lang w:val="es-ES"/>
        </w:rPr>
        <w:t xml:space="preserve"> </w:t>
      </w:r>
      <w:r w:rsidRPr="001F536E" w:rsidR="00A60404">
        <w:rPr>
          <w:rFonts w:ascii="Arial" w:hAnsi="Arial" w:cs="Arial"/>
          <w:lang w:val="es-ES"/>
        </w:rPr>
        <w:t>fija</w:t>
      </w:r>
      <w:r w:rsidRPr="001F536E" w:rsidR="00E803A3">
        <w:rPr>
          <w:rFonts w:ascii="Arial" w:hAnsi="Arial" w:cs="Arial"/>
          <w:lang w:val="es-ES"/>
        </w:rPr>
        <w:t xml:space="preserve"> </w:t>
      </w:r>
      <w:r w:rsidRPr="001F536E" w:rsidR="00A60404">
        <w:rPr>
          <w:rFonts w:ascii="Arial" w:hAnsi="Arial" w:cs="Arial"/>
          <w:lang w:val="es-ES"/>
        </w:rPr>
        <w:t>obras</w:t>
      </w:r>
      <w:r w:rsidRPr="001F536E" w:rsidR="00E803A3">
        <w:rPr>
          <w:rFonts w:ascii="Arial" w:hAnsi="Arial" w:cs="Arial"/>
          <w:lang w:val="es-ES"/>
        </w:rPr>
        <w:t xml:space="preserve"> </w:t>
      </w:r>
      <w:r w:rsidRPr="001F536E" w:rsidR="00A60404">
        <w:rPr>
          <w:rFonts w:ascii="Arial" w:hAnsi="Arial" w:cs="Arial"/>
          <w:lang w:val="es-ES"/>
        </w:rPr>
        <w:t>de</w:t>
      </w:r>
      <w:r w:rsidRPr="001F536E" w:rsidR="00E803A3">
        <w:rPr>
          <w:rFonts w:ascii="Arial" w:hAnsi="Arial" w:cs="Arial"/>
          <w:lang w:val="es-ES"/>
        </w:rPr>
        <w:t xml:space="preserve"> </w:t>
      </w:r>
      <w:r w:rsidRPr="001F536E" w:rsidR="00A60404">
        <w:rPr>
          <w:rFonts w:ascii="Arial" w:hAnsi="Arial" w:cs="Arial"/>
          <w:lang w:val="es-ES"/>
        </w:rPr>
        <w:t>ampliación</w:t>
      </w:r>
      <w:r w:rsidRPr="001F536E" w:rsidR="00E803A3">
        <w:rPr>
          <w:rFonts w:ascii="Arial" w:hAnsi="Arial" w:cs="Arial"/>
          <w:lang w:val="es-ES"/>
        </w:rPr>
        <w:t xml:space="preserve"> </w:t>
      </w:r>
      <w:r w:rsidRPr="001F536E" w:rsidR="00A60404">
        <w:rPr>
          <w:rFonts w:ascii="Arial" w:hAnsi="Arial" w:cs="Arial"/>
          <w:lang w:val="es-ES"/>
        </w:rPr>
        <w:t>de</w:t>
      </w:r>
      <w:r w:rsidRPr="001F536E" w:rsidR="00E803A3">
        <w:rPr>
          <w:rFonts w:ascii="Arial" w:hAnsi="Arial" w:cs="Arial"/>
          <w:lang w:val="es-ES"/>
        </w:rPr>
        <w:t xml:space="preserve"> </w:t>
      </w:r>
      <w:r w:rsidRPr="001F536E" w:rsidR="00A60404">
        <w:rPr>
          <w:rFonts w:ascii="Arial" w:hAnsi="Arial" w:cs="Arial"/>
          <w:lang w:val="es-ES"/>
        </w:rPr>
        <w:t>los</w:t>
      </w:r>
      <w:r w:rsidRPr="001F536E" w:rsidR="00E803A3">
        <w:rPr>
          <w:rFonts w:ascii="Arial" w:hAnsi="Arial" w:cs="Arial"/>
          <w:lang w:val="es-ES"/>
        </w:rPr>
        <w:t xml:space="preserve"> </w:t>
      </w:r>
      <w:r w:rsidRPr="001F536E" w:rsidR="00A60404">
        <w:rPr>
          <w:rFonts w:ascii="Arial" w:hAnsi="Arial" w:cs="Arial"/>
          <w:lang w:val="es-ES"/>
        </w:rPr>
        <w:t>sistemas</w:t>
      </w:r>
      <w:r w:rsidRPr="001F536E" w:rsidR="00E803A3">
        <w:rPr>
          <w:rFonts w:ascii="Arial" w:hAnsi="Arial" w:cs="Arial"/>
          <w:lang w:val="es-ES"/>
        </w:rPr>
        <w:t xml:space="preserve"> </w:t>
      </w:r>
      <w:r w:rsidRPr="001F536E" w:rsidR="00A60404">
        <w:rPr>
          <w:rFonts w:ascii="Arial" w:hAnsi="Arial" w:cs="Arial"/>
          <w:lang w:val="es-ES"/>
        </w:rPr>
        <w:t>de</w:t>
      </w:r>
      <w:r w:rsidRPr="001F536E" w:rsidR="00E803A3">
        <w:rPr>
          <w:rFonts w:ascii="Arial" w:hAnsi="Arial" w:cs="Arial"/>
          <w:lang w:val="es-ES"/>
        </w:rPr>
        <w:t xml:space="preserve"> </w:t>
      </w:r>
      <w:r w:rsidRPr="001F536E" w:rsidR="00A60404">
        <w:rPr>
          <w:rFonts w:ascii="Arial" w:hAnsi="Arial" w:cs="Arial"/>
          <w:lang w:val="es-ES"/>
        </w:rPr>
        <w:t>transmisión</w:t>
      </w:r>
      <w:r w:rsidRPr="001F536E" w:rsidR="00E803A3">
        <w:rPr>
          <w:rFonts w:ascii="Arial" w:hAnsi="Arial" w:cs="Arial"/>
          <w:lang w:val="es-ES"/>
        </w:rPr>
        <w:t xml:space="preserve"> </w:t>
      </w:r>
      <w:r w:rsidRPr="001F536E" w:rsidR="00A60404">
        <w:rPr>
          <w:rFonts w:ascii="Arial" w:hAnsi="Arial" w:cs="Arial"/>
          <w:lang w:val="es-ES"/>
        </w:rPr>
        <w:t>nacional</w:t>
      </w:r>
      <w:r w:rsidRPr="001F536E" w:rsidR="00E803A3">
        <w:rPr>
          <w:rFonts w:ascii="Arial" w:hAnsi="Arial" w:cs="Arial"/>
          <w:lang w:val="es-ES"/>
        </w:rPr>
        <w:t xml:space="preserve"> </w:t>
      </w:r>
      <w:r w:rsidRPr="001F536E" w:rsidR="00A60404">
        <w:rPr>
          <w:rFonts w:ascii="Arial" w:hAnsi="Arial" w:cs="Arial"/>
          <w:lang w:val="es-ES"/>
        </w:rPr>
        <w:t>y</w:t>
      </w:r>
      <w:r w:rsidRPr="001F536E" w:rsidR="00E803A3">
        <w:rPr>
          <w:rFonts w:ascii="Arial" w:hAnsi="Arial" w:cs="Arial"/>
          <w:lang w:val="es-ES"/>
        </w:rPr>
        <w:t xml:space="preserve"> </w:t>
      </w:r>
      <w:r w:rsidRPr="001F536E" w:rsidR="00A60404">
        <w:rPr>
          <w:rFonts w:ascii="Arial" w:hAnsi="Arial" w:cs="Arial"/>
          <w:lang w:val="es-ES"/>
        </w:rPr>
        <w:t>zonal</w:t>
      </w:r>
      <w:r w:rsidRPr="001F536E" w:rsidR="00E803A3">
        <w:rPr>
          <w:rFonts w:ascii="Arial" w:hAnsi="Arial" w:cs="Arial"/>
          <w:lang w:val="es-ES"/>
        </w:rPr>
        <w:t xml:space="preserve"> </w:t>
      </w:r>
      <w:r w:rsidRPr="001F536E" w:rsidR="00A60404">
        <w:rPr>
          <w:rFonts w:ascii="Arial" w:hAnsi="Arial" w:cs="Arial"/>
          <w:lang w:val="es-ES"/>
        </w:rPr>
        <w:t>que</w:t>
      </w:r>
      <w:r w:rsidRPr="001F536E" w:rsidR="00E803A3">
        <w:rPr>
          <w:rFonts w:ascii="Arial" w:hAnsi="Arial" w:cs="Arial"/>
          <w:lang w:val="es-ES"/>
        </w:rPr>
        <w:t xml:space="preserve"> </w:t>
      </w:r>
      <w:r w:rsidRPr="001F536E" w:rsidR="00A60404">
        <w:rPr>
          <w:rFonts w:ascii="Arial" w:hAnsi="Arial" w:cs="Arial"/>
          <w:lang w:val="es-ES"/>
        </w:rPr>
        <w:t>deben</w:t>
      </w:r>
      <w:r w:rsidRPr="001F536E" w:rsidR="00E803A3">
        <w:rPr>
          <w:rFonts w:ascii="Arial" w:hAnsi="Arial" w:cs="Arial"/>
          <w:lang w:val="es-ES"/>
        </w:rPr>
        <w:t xml:space="preserve"> </w:t>
      </w:r>
      <w:r w:rsidRPr="001F536E" w:rsidR="00A60404">
        <w:rPr>
          <w:rFonts w:ascii="Arial" w:hAnsi="Arial" w:cs="Arial"/>
          <w:lang w:val="es-ES"/>
        </w:rPr>
        <w:t>iniciar</w:t>
      </w:r>
      <w:r w:rsidRPr="001F536E" w:rsidR="00E803A3">
        <w:rPr>
          <w:rFonts w:ascii="Arial" w:hAnsi="Arial" w:cs="Arial"/>
          <w:lang w:val="es-ES"/>
        </w:rPr>
        <w:t xml:space="preserve"> </w:t>
      </w:r>
      <w:r w:rsidRPr="001F536E" w:rsidR="00A60404">
        <w:rPr>
          <w:rFonts w:ascii="Arial" w:hAnsi="Arial" w:cs="Arial"/>
          <w:lang w:val="es-ES"/>
        </w:rPr>
        <w:t>su</w:t>
      </w:r>
      <w:r w:rsidRPr="001F536E" w:rsidR="00E803A3">
        <w:rPr>
          <w:rFonts w:ascii="Arial" w:hAnsi="Arial" w:cs="Arial"/>
          <w:lang w:val="es-ES"/>
        </w:rPr>
        <w:t xml:space="preserve"> </w:t>
      </w:r>
      <w:r w:rsidRPr="001F536E" w:rsidR="00A60404">
        <w:rPr>
          <w:rFonts w:ascii="Arial" w:hAnsi="Arial" w:cs="Arial"/>
          <w:lang w:val="es-ES"/>
        </w:rPr>
        <w:t>proceso</w:t>
      </w:r>
      <w:r w:rsidRPr="001F536E" w:rsidR="00E803A3">
        <w:rPr>
          <w:rFonts w:ascii="Arial" w:hAnsi="Arial" w:cs="Arial"/>
          <w:lang w:val="es-ES"/>
        </w:rPr>
        <w:t xml:space="preserve"> </w:t>
      </w:r>
      <w:r w:rsidRPr="001F536E" w:rsidR="00A60404">
        <w:rPr>
          <w:rFonts w:ascii="Arial" w:hAnsi="Arial" w:cs="Arial"/>
          <w:lang w:val="es-ES"/>
        </w:rPr>
        <w:t>de</w:t>
      </w:r>
      <w:r w:rsidRPr="001F536E" w:rsidR="00E803A3">
        <w:rPr>
          <w:rFonts w:ascii="Arial" w:hAnsi="Arial" w:cs="Arial"/>
          <w:lang w:val="es-ES"/>
        </w:rPr>
        <w:t xml:space="preserve"> </w:t>
      </w:r>
      <w:r w:rsidRPr="001F536E" w:rsidR="00A60404">
        <w:rPr>
          <w:rFonts w:ascii="Arial" w:hAnsi="Arial" w:cs="Arial"/>
          <w:lang w:val="es-ES"/>
        </w:rPr>
        <w:t>Licitación</w:t>
      </w:r>
      <w:r w:rsidRPr="001F536E" w:rsidR="00E803A3">
        <w:rPr>
          <w:rFonts w:ascii="Arial" w:hAnsi="Arial" w:cs="Arial"/>
          <w:lang w:val="es-ES"/>
        </w:rPr>
        <w:t xml:space="preserve"> </w:t>
      </w:r>
      <w:r w:rsidRPr="001F536E" w:rsidR="00A60404">
        <w:rPr>
          <w:rFonts w:ascii="Arial" w:hAnsi="Arial" w:cs="Arial"/>
          <w:lang w:val="es-ES"/>
        </w:rPr>
        <w:t>en</w:t>
      </w:r>
      <w:r w:rsidRPr="001F536E" w:rsidR="00E803A3">
        <w:rPr>
          <w:rFonts w:ascii="Arial" w:hAnsi="Arial" w:cs="Arial"/>
          <w:lang w:val="es-ES"/>
        </w:rPr>
        <w:t xml:space="preserve"> </w:t>
      </w:r>
      <w:r w:rsidRPr="001F536E" w:rsidR="00A60404">
        <w:rPr>
          <w:rFonts w:ascii="Arial" w:hAnsi="Arial" w:cs="Arial"/>
          <w:lang w:val="es-ES"/>
        </w:rPr>
        <w:t>los</w:t>
      </w:r>
      <w:r w:rsidRPr="001F536E" w:rsidR="00E803A3">
        <w:rPr>
          <w:rFonts w:ascii="Arial" w:hAnsi="Arial" w:cs="Arial"/>
          <w:lang w:val="es-ES"/>
        </w:rPr>
        <w:t xml:space="preserve"> </w:t>
      </w:r>
      <w:r w:rsidRPr="001F536E" w:rsidR="00A60404">
        <w:rPr>
          <w:rFonts w:ascii="Arial" w:hAnsi="Arial" w:cs="Arial"/>
          <w:lang w:val="es-ES"/>
        </w:rPr>
        <w:t>doce</w:t>
      </w:r>
      <w:r w:rsidRPr="001F536E" w:rsidR="00E803A3">
        <w:rPr>
          <w:rFonts w:ascii="Arial" w:hAnsi="Arial" w:cs="Arial"/>
          <w:lang w:val="es-ES"/>
        </w:rPr>
        <w:t xml:space="preserve"> </w:t>
      </w:r>
      <w:r w:rsidRPr="001F536E" w:rsidR="00A60404">
        <w:rPr>
          <w:rFonts w:ascii="Arial" w:hAnsi="Arial" w:cs="Arial"/>
          <w:lang w:val="es-ES"/>
        </w:rPr>
        <w:t>meses</w:t>
      </w:r>
      <w:r w:rsidRPr="001F536E" w:rsidR="00E803A3">
        <w:rPr>
          <w:rFonts w:ascii="Arial" w:hAnsi="Arial" w:cs="Arial"/>
          <w:lang w:val="es-ES"/>
        </w:rPr>
        <w:t xml:space="preserve"> </w:t>
      </w:r>
      <w:r w:rsidRPr="001F536E" w:rsidR="00A60404">
        <w:rPr>
          <w:rFonts w:ascii="Arial" w:hAnsi="Arial" w:cs="Arial"/>
          <w:lang w:val="es-ES"/>
        </w:rPr>
        <w:t>siguientes,</w:t>
      </w:r>
      <w:r w:rsidRPr="001F536E" w:rsidR="00E803A3">
        <w:rPr>
          <w:rFonts w:ascii="Arial" w:hAnsi="Arial" w:cs="Arial"/>
          <w:lang w:val="es-ES"/>
        </w:rPr>
        <w:t xml:space="preserve"> </w:t>
      </w:r>
      <w:r w:rsidRPr="001F536E" w:rsidR="00A60404">
        <w:rPr>
          <w:rFonts w:ascii="Arial" w:hAnsi="Arial" w:cs="Arial"/>
          <w:lang w:val="es-ES"/>
        </w:rPr>
        <w:t>del</w:t>
      </w:r>
      <w:r w:rsidRPr="001F536E" w:rsidR="00E803A3">
        <w:rPr>
          <w:rFonts w:ascii="Arial" w:hAnsi="Arial" w:cs="Arial"/>
          <w:lang w:val="es-ES"/>
        </w:rPr>
        <w:t xml:space="preserve"> </w:t>
      </w:r>
      <w:r w:rsidRPr="001F536E" w:rsidR="00A60404">
        <w:rPr>
          <w:rFonts w:ascii="Arial" w:hAnsi="Arial" w:cs="Arial"/>
          <w:lang w:val="es-ES"/>
        </w:rPr>
        <w:t>Plan</w:t>
      </w:r>
      <w:r w:rsidRPr="001F536E" w:rsidR="00E803A3">
        <w:rPr>
          <w:rFonts w:ascii="Arial" w:hAnsi="Arial" w:cs="Arial"/>
          <w:lang w:val="es-ES"/>
        </w:rPr>
        <w:t xml:space="preserve"> </w:t>
      </w:r>
      <w:r w:rsidRPr="001F536E" w:rsidR="00A60404">
        <w:rPr>
          <w:rFonts w:ascii="Arial" w:hAnsi="Arial" w:cs="Arial"/>
          <w:lang w:val="es-ES"/>
        </w:rPr>
        <w:t>de</w:t>
      </w:r>
      <w:r w:rsidRPr="001F536E" w:rsidR="00E803A3">
        <w:rPr>
          <w:rFonts w:ascii="Arial" w:hAnsi="Arial" w:cs="Arial"/>
          <w:lang w:val="es-ES"/>
        </w:rPr>
        <w:t xml:space="preserve"> </w:t>
      </w:r>
      <w:r w:rsidRPr="001F536E" w:rsidR="00A60404">
        <w:rPr>
          <w:rFonts w:ascii="Arial" w:hAnsi="Arial" w:cs="Arial"/>
          <w:lang w:val="es-ES"/>
        </w:rPr>
        <w:t>Expansión</w:t>
      </w:r>
      <w:r w:rsidRPr="001F536E" w:rsidR="00E803A3">
        <w:rPr>
          <w:rFonts w:ascii="Arial" w:hAnsi="Arial" w:cs="Arial"/>
          <w:lang w:val="es-ES"/>
        </w:rPr>
        <w:t xml:space="preserve"> </w:t>
      </w:r>
      <w:r w:rsidRPr="001F536E" w:rsidR="00A60404">
        <w:rPr>
          <w:rFonts w:ascii="Arial" w:hAnsi="Arial" w:cs="Arial"/>
          <w:lang w:val="es-ES"/>
        </w:rPr>
        <w:t>del</w:t>
      </w:r>
      <w:r w:rsidRPr="001F536E" w:rsidR="00E803A3">
        <w:rPr>
          <w:rFonts w:ascii="Arial" w:hAnsi="Arial" w:cs="Arial"/>
          <w:lang w:val="es-ES"/>
        </w:rPr>
        <w:t xml:space="preserve"> </w:t>
      </w:r>
      <w:r w:rsidRPr="001F536E" w:rsidR="00A60404">
        <w:rPr>
          <w:rFonts w:ascii="Arial" w:hAnsi="Arial" w:cs="Arial"/>
          <w:lang w:val="es-ES"/>
        </w:rPr>
        <w:t>año</w:t>
      </w:r>
      <w:r w:rsidRPr="001F536E" w:rsidR="00E803A3">
        <w:rPr>
          <w:rFonts w:ascii="Arial" w:hAnsi="Arial" w:cs="Arial"/>
          <w:lang w:val="es-ES"/>
        </w:rPr>
        <w:t xml:space="preserve"> </w:t>
      </w:r>
      <w:r w:rsidRPr="001F536E" w:rsidR="00A60404">
        <w:rPr>
          <w:rFonts w:ascii="Arial" w:hAnsi="Arial" w:cs="Arial"/>
          <w:lang w:val="es-ES"/>
        </w:rPr>
        <w:t>2018</w:t>
      </w:r>
      <w:r w:rsidRPr="001F536E" w:rsidR="00EA6565">
        <w:rPr>
          <w:rFonts w:ascii="Arial" w:hAnsi="Arial" w:cs="Arial"/>
          <w:lang w:val="es-ES"/>
        </w:rPr>
        <w:t>,</w:t>
      </w:r>
      <w:r w:rsidRPr="001F536E" w:rsidR="00E803A3">
        <w:rPr>
          <w:rFonts w:ascii="Arial" w:hAnsi="Arial" w:cs="Arial"/>
          <w:lang w:val="es-ES"/>
        </w:rPr>
        <w:t xml:space="preserve"> </w:t>
      </w:r>
      <w:r w:rsidRPr="001F536E" w:rsidR="00EA6565">
        <w:rPr>
          <w:rFonts w:ascii="Arial" w:hAnsi="Arial" w:cs="Arial"/>
          <w:lang w:val="es-ES"/>
        </w:rPr>
        <w:t>publicado</w:t>
      </w:r>
      <w:r w:rsidRPr="001F536E" w:rsidR="00E803A3">
        <w:rPr>
          <w:rFonts w:ascii="Arial" w:hAnsi="Arial" w:cs="Arial"/>
          <w:lang w:val="es-ES"/>
        </w:rPr>
        <w:t xml:space="preserve"> </w:t>
      </w:r>
      <w:r w:rsidRPr="001F536E" w:rsidR="00EA6565">
        <w:rPr>
          <w:rFonts w:ascii="Arial" w:hAnsi="Arial" w:cs="Arial"/>
          <w:lang w:val="es-ES"/>
        </w:rPr>
        <w:t>en</w:t>
      </w:r>
      <w:r w:rsidRPr="001F536E" w:rsidR="00E803A3">
        <w:rPr>
          <w:rFonts w:ascii="Arial" w:hAnsi="Arial" w:cs="Arial"/>
          <w:lang w:val="es-ES"/>
        </w:rPr>
        <w:t xml:space="preserve"> </w:t>
      </w:r>
      <w:r w:rsidRPr="001F536E" w:rsidR="00EA6565">
        <w:rPr>
          <w:rFonts w:ascii="Arial" w:hAnsi="Arial" w:cs="Arial"/>
          <w:lang w:val="es-ES"/>
        </w:rPr>
        <w:t>el</w:t>
      </w:r>
      <w:r w:rsidRPr="001F536E" w:rsidR="00E803A3">
        <w:rPr>
          <w:rFonts w:ascii="Arial" w:hAnsi="Arial" w:cs="Arial"/>
          <w:lang w:val="es-ES"/>
        </w:rPr>
        <w:t xml:space="preserve"> </w:t>
      </w:r>
      <w:r w:rsidRPr="001F536E" w:rsidR="00EA6565">
        <w:rPr>
          <w:rFonts w:ascii="Arial" w:hAnsi="Arial" w:cs="Arial"/>
          <w:lang w:val="es-ES"/>
        </w:rPr>
        <w:t>Diario</w:t>
      </w:r>
      <w:r w:rsidRPr="001F536E" w:rsidR="00E803A3">
        <w:rPr>
          <w:rFonts w:ascii="Arial" w:hAnsi="Arial" w:cs="Arial"/>
          <w:lang w:val="es-ES"/>
        </w:rPr>
        <w:t xml:space="preserve"> </w:t>
      </w:r>
      <w:r w:rsidRPr="001F536E" w:rsidR="00EA6565">
        <w:rPr>
          <w:rFonts w:ascii="Arial" w:hAnsi="Arial" w:cs="Arial"/>
          <w:lang w:val="es-ES"/>
        </w:rPr>
        <w:t>Oficial</w:t>
      </w:r>
      <w:r w:rsidRPr="001F536E" w:rsidR="00E803A3">
        <w:rPr>
          <w:rFonts w:ascii="Arial" w:hAnsi="Arial" w:cs="Arial"/>
          <w:lang w:val="es-ES"/>
        </w:rPr>
        <w:t xml:space="preserve"> </w:t>
      </w:r>
      <w:r w:rsidRPr="001F536E" w:rsidR="00EA6565">
        <w:rPr>
          <w:rFonts w:ascii="Arial" w:hAnsi="Arial" w:cs="Arial"/>
          <w:lang w:val="es-ES"/>
        </w:rPr>
        <w:t>con</w:t>
      </w:r>
      <w:r w:rsidRPr="001F536E" w:rsidR="00E803A3">
        <w:rPr>
          <w:rFonts w:ascii="Arial" w:hAnsi="Arial" w:cs="Arial"/>
          <w:lang w:val="es-ES"/>
        </w:rPr>
        <w:t xml:space="preserve"> </w:t>
      </w:r>
      <w:r w:rsidRPr="001F536E" w:rsidR="00EA6565">
        <w:rPr>
          <w:rFonts w:ascii="Arial" w:hAnsi="Arial" w:cs="Arial"/>
          <w:lang w:val="es-ES"/>
        </w:rPr>
        <w:t>fecha</w:t>
      </w:r>
      <w:r w:rsidRPr="001F536E" w:rsidR="00E803A3">
        <w:rPr>
          <w:rFonts w:ascii="Arial" w:hAnsi="Arial" w:cs="Arial"/>
          <w:lang w:val="es-ES"/>
        </w:rPr>
        <w:t xml:space="preserve"> </w:t>
      </w:r>
      <w:r w:rsidRPr="001F536E" w:rsidR="00EA6565">
        <w:rPr>
          <w:rFonts w:ascii="Arial" w:hAnsi="Arial" w:cs="Arial"/>
          <w:lang w:val="es-ES"/>
        </w:rPr>
        <w:t>10</w:t>
      </w:r>
      <w:r w:rsidRPr="001F536E" w:rsidR="00E803A3">
        <w:rPr>
          <w:rFonts w:ascii="Arial" w:hAnsi="Arial" w:cs="Arial"/>
          <w:lang w:val="es-ES"/>
        </w:rPr>
        <w:t xml:space="preserve"> </w:t>
      </w:r>
      <w:r w:rsidRPr="001F536E" w:rsidR="00EA6565">
        <w:rPr>
          <w:rFonts w:ascii="Arial" w:hAnsi="Arial" w:cs="Arial"/>
          <w:lang w:val="es-ES"/>
        </w:rPr>
        <w:t>de</w:t>
      </w:r>
      <w:r w:rsidRPr="001F536E" w:rsidR="00E803A3">
        <w:rPr>
          <w:rFonts w:ascii="Arial" w:hAnsi="Arial" w:cs="Arial"/>
          <w:lang w:val="es-ES"/>
        </w:rPr>
        <w:t xml:space="preserve"> </w:t>
      </w:r>
      <w:r w:rsidRPr="001F536E" w:rsidR="00EA6565">
        <w:rPr>
          <w:rFonts w:ascii="Arial" w:hAnsi="Arial" w:cs="Arial"/>
          <w:lang w:val="es-ES"/>
        </w:rPr>
        <w:t>agosto</w:t>
      </w:r>
      <w:r w:rsidRPr="001F536E" w:rsidR="00E803A3">
        <w:rPr>
          <w:rFonts w:ascii="Arial" w:hAnsi="Arial" w:cs="Arial"/>
          <w:lang w:val="es-ES"/>
        </w:rPr>
        <w:t xml:space="preserve"> </w:t>
      </w:r>
      <w:r w:rsidRPr="001F536E" w:rsidR="00EA6565">
        <w:rPr>
          <w:rFonts w:ascii="Arial" w:hAnsi="Arial" w:cs="Arial"/>
          <w:lang w:val="es-ES"/>
        </w:rPr>
        <w:t>de</w:t>
      </w:r>
      <w:r w:rsidRPr="001F536E" w:rsidR="00E803A3">
        <w:rPr>
          <w:rFonts w:ascii="Arial" w:hAnsi="Arial" w:cs="Arial"/>
          <w:lang w:val="es-ES"/>
        </w:rPr>
        <w:t xml:space="preserve"> </w:t>
      </w:r>
      <w:r w:rsidRPr="001F536E" w:rsidR="00EA6565">
        <w:rPr>
          <w:rFonts w:ascii="Arial" w:hAnsi="Arial" w:cs="Arial"/>
          <w:lang w:val="es-ES"/>
        </w:rPr>
        <w:t>2019</w:t>
      </w:r>
      <w:r w:rsidRPr="001F536E" w:rsidR="00A025B3">
        <w:rPr>
          <w:rFonts w:ascii="Arial" w:hAnsi="Arial" w:cs="Arial"/>
          <w:lang w:val="es-ES"/>
        </w:rPr>
        <w:t>.</w:t>
      </w:r>
    </w:p>
    <w:p w:rsidRPr="001F536E" w:rsidR="00F934C7" w:rsidP="007E24F0" w:rsidRDefault="00F934C7" w14:paraId="01D12645" w14:textId="0700D905">
      <w:pPr>
        <w:pStyle w:val="Prrafodelista"/>
        <w:numPr>
          <w:ilvl w:val="0"/>
          <w:numId w:val="34"/>
        </w:numPr>
        <w:rPr>
          <w:rFonts w:ascii="Arial" w:hAnsi="Arial" w:cs="Arial"/>
        </w:rPr>
      </w:pPr>
      <w:r w:rsidRPr="001F536E">
        <w:rPr>
          <w:rFonts w:ascii="Arial" w:hAnsi="Arial" w:cs="Arial"/>
        </w:rPr>
        <w:t>Decreto</w:t>
      </w:r>
      <w:r w:rsidRPr="001F536E" w:rsidR="00E803A3">
        <w:rPr>
          <w:rFonts w:ascii="Arial" w:hAnsi="Arial" w:cs="Arial"/>
        </w:rPr>
        <w:t xml:space="preserve"> </w:t>
      </w:r>
      <w:r w:rsidRPr="001F536E">
        <w:rPr>
          <w:rFonts w:ascii="Arial" w:hAnsi="Arial" w:cs="Arial"/>
        </w:rPr>
        <w:t>Exento</w:t>
      </w:r>
      <w:r w:rsidRPr="001F536E" w:rsidR="00E803A3">
        <w:rPr>
          <w:rFonts w:ascii="Arial" w:hAnsi="Arial" w:cs="Arial"/>
        </w:rPr>
        <w:t xml:space="preserve"> </w:t>
      </w:r>
      <w:r w:rsidRPr="001F536E">
        <w:rPr>
          <w:rFonts w:ascii="Arial" w:hAnsi="Arial" w:cs="Arial"/>
        </w:rPr>
        <w:t>N°185</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sidR="00F52D00">
        <w:rPr>
          <w:rFonts w:ascii="Arial" w:hAnsi="Arial" w:cs="Arial"/>
        </w:rPr>
        <w:t>31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agosto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F52D00">
        <w:rPr>
          <w:rFonts w:ascii="Arial" w:hAnsi="Arial" w:cs="Arial"/>
        </w:rPr>
        <w:t>2021</w:t>
      </w:r>
      <w:r w:rsidRPr="001F536E">
        <w:rPr>
          <w:rFonts w:ascii="Arial" w:hAnsi="Arial" w:cs="Arial"/>
        </w:rPr>
        <w:t>,</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fija</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sistemas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zonal</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deben</w:t>
      </w:r>
      <w:r w:rsidRPr="001F536E" w:rsidR="00E803A3">
        <w:rPr>
          <w:rFonts w:ascii="Arial" w:hAnsi="Arial" w:cs="Arial"/>
        </w:rPr>
        <w:t xml:space="preserve"> </w:t>
      </w:r>
      <w:r w:rsidRPr="001F536E">
        <w:rPr>
          <w:rFonts w:ascii="Arial" w:hAnsi="Arial" w:cs="Arial"/>
        </w:rPr>
        <w:t>iniciar</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doce</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Expansión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año</w:t>
      </w:r>
      <w:r w:rsidRPr="001F536E" w:rsidR="00E803A3">
        <w:rPr>
          <w:rFonts w:ascii="Arial" w:hAnsi="Arial" w:cs="Arial"/>
        </w:rPr>
        <w:t xml:space="preserve"> </w:t>
      </w:r>
      <w:r w:rsidRPr="001F536E">
        <w:rPr>
          <w:rFonts w:ascii="Arial" w:hAnsi="Arial" w:cs="Arial"/>
        </w:rPr>
        <w:t>20</w:t>
      </w:r>
      <w:r w:rsidRPr="001F536E" w:rsidR="00F52D00">
        <w:rPr>
          <w:rFonts w:ascii="Arial" w:hAnsi="Arial" w:cs="Arial"/>
        </w:rPr>
        <w:t>20</w:t>
      </w:r>
      <w:r w:rsidRPr="001F536E">
        <w:rPr>
          <w:rFonts w:ascii="Arial" w:hAnsi="Arial" w:cs="Arial"/>
        </w:rPr>
        <w:t>,</w:t>
      </w:r>
      <w:r w:rsidRPr="001F536E" w:rsidR="00E803A3">
        <w:rPr>
          <w:rFonts w:ascii="Arial" w:hAnsi="Arial" w:cs="Arial"/>
        </w:rPr>
        <w:t xml:space="preserve"> </w:t>
      </w:r>
      <w:r w:rsidRPr="001F536E">
        <w:rPr>
          <w:rFonts w:ascii="Arial" w:hAnsi="Arial" w:cs="Arial"/>
        </w:rPr>
        <w:t>publicado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sidR="002F1472">
        <w:rPr>
          <w:rFonts w:ascii="Arial" w:hAnsi="Arial" w:cs="Arial"/>
        </w:rPr>
        <w:t>10</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2F1472">
        <w:rPr>
          <w:rFonts w:ascii="Arial" w:hAnsi="Arial" w:cs="Arial"/>
        </w:rPr>
        <w:t>septiembre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w:t>
      </w:r>
      <w:r w:rsidRPr="001F536E" w:rsidR="00F52D00">
        <w:rPr>
          <w:rFonts w:ascii="Arial" w:hAnsi="Arial" w:cs="Arial"/>
        </w:rPr>
        <w:t>21</w:t>
      </w:r>
      <w:r w:rsidRPr="001F536E">
        <w:rPr>
          <w:rFonts w:ascii="Arial" w:hAnsi="Arial" w:cs="Arial"/>
        </w:rPr>
        <w:t>.</w:t>
      </w:r>
    </w:p>
    <w:p w:rsidRPr="001F536E" w:rsidR="00EC1EFB" w:rsidP="007E24F0" w:rsidRDefault="00EC1EFB" w14:paraId="2694B78A" w14:textId="36222074">
      <w:pPr>
        <w:pStyle w:val="Prrafodelista"/>
        <w:numPr>
          <w:ilvl w:val="0"/>
          <w:numId w:val="34"/>
        </w:numPr>
        <w:rPr>
          <w:rFonts w:ascii="Arial" w:hAnsi="Arial" w:cs="Arial"/>
        </w:rPr>
      </w:pPr>
      <w:r w:rsidRPr="001F536E">
        <w:rPr>
          <w:rFonts w:ascii="Arial" w:hAnsi="Arial" w:cs="Arial"/>
        </w:rPr>
        <w:t>Decreto</w:t>
      </w:r>
      <w:r w:rsidRPr="001F536E" w:rsidR="00E803A3">
        <w:rPr>
          <w:rFonts w:ascii="Arial" w:hAnsi="Arial" w:cs="Arial"/>
        </w:rPr>
        <w:t xml:space="preserve"> </w:t>
      </w:r>
      <w:r w:rsidRPr="001F536E">
        <w:rPr>
          <w:rFonts w:ascii="Arial" w:hAnsi="Arial" w:cs="Arial"/>
        </w:rPr>
        <w:t>Exento</w:t>
      </w:r>
      <w:r w:rsidRPr="001F536E" w:rsidR="00E803A3">
        <w:rPr>
          <w:rFonts w:ascii="Arial" w:hAnsi="Arial" w:cs="Arial"/>
        </w:rPr>
        <w:t xml:space="preserve"> </w:t>
      </w:r>
      <w:r w:rsidRPr="001F536E">
        <w:rPr>
          <w:rFonts w:ascii="Arial" w:hAnsi="Arial" w:cs="Arial"/>
        </w:rPr>
        <w:t>N°200</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07</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octubre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2022,</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fija</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sistemas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zonal</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deben</w:t>
      </w:r>
      <w:r w:rsidRPr="001F536E" w:rsidR="00E803A3">
        <w:rPr>
          <w:rFonts w:ascii="Arial" w:hAnsi="Arial" w:cs="Arial"/>
        </w:rPr>
        <w:t xml:space="preserve"> </w:t>
      </w:r>
      <w:r w:rsidRPr="001F536E">
        <w:rPr>
          <w:rFonts w:ascii="Arial" w:hAnsi="Arial" w:cs="Arial"/>
        </w:rPr>
        <w:t>iniciar</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doce</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Expansión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año</w:t>
      </w:r>
      <w:r w:rsidRPr="001F536E" w:rsidR="00E803A3">
        <w:rPr>
          <w:rFonts w:ascii="Arial" w:hAnsi="Arial" w:cs="Arial"/>
        </w:rPr>
        <w:t xml:space="preserve"> </w:t>
      </w:r>
      <w:r w:rsidRPr="001F536E">
        <w:rPr>
          <w:rFonts w:ascii="Arial" w:hAnsi="Arial" w:cs="Arial"/>
        </w:rPr>
        <w:t>202</w:t>
      </w:r>
      <w:r w:rsidRPr="001F536E" w:rsidR="00F176C6">
        <w:rPr>
          <w:rFonts w:ascii="Arial" w:hAnsi="Arial" w:cs="Arial"/>
        </w:rPr>
        <w:t>1</w:t>
      </w:r>
      <w:r w:rsidRPr="001F536E">
        <w:rPr>
          <w:rFonts w:ascii="Arial" w:hAnsi="Arial" w:cs="Arial"/>
        </w:rPr>
        <w:t>,</w:t>
      </w:r>
      <w:r w:rsidRPr="001F536E" w:rsidR="00E803A3">
        <w:rPr>
          <w:rFonts w:ascii="Arial" w:hAnsi="Arial" w:cs="Arial"/>
        </w:rPr>
        <w:t xml:space="preserve"> </w:t>
      </w:r>
      <w:r w:rsidRPr="001F536E">
        <w:rPr>
          <w:rFonts w:ascii="Arial" w:hAnsi="Arial" w:cs="Arial"/>
        </w:rPr>
        <w:t>publicado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04</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noviembre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2022.</w:t>
      </w:r>
    </w:p>
    <w:p w:rsidRPr="001F536E" w:rsidR="002A34D2" w:rsidP="007E24F0" w:rsidRDefault="002A34D2" w14:paraId="214BBBBE" w14:textId="1DF832A1">
      <w:pPr>
        <w:pStyle w:val="Prrafodelista"/>
        <w:numPr>
          <w:ilvl w:val="0"/>
          <w:numId w:val="34"/>
        </w:numPr>
        <w:rPr>
          <w:rFonts w:ascii="Arial" w:hAnsi="Arial" w:cs="Arial"/>
        </w:rPr>
      </w:pPr>
      <w:r w:rsidRPr="001F536E">
        <w:rPr>
          <w:rFonts w:ascii="Arial" w:hAnsi="Arial" w:cs="Arial"/>
        </w:rPr>
        <w:t>Decreto</w:t>
      </w:r>
      <w:r w:rsidRPr="001F536E" w:rsidR="00E803A3">
        <w:rPr>
          <w:rFonts w:ascii="Arial" w:hAnsi="Arial" w:cs="Arial"/>
        </w:rPr>
        <w:t xml:space="preserve"> </w:t>
      </w:r>
      <w:r w:rsidRPr="001F536E">
        <w:rPr>
          <w:rFonts w:ascii="Arial" w:hAnsi="Arial" w:cs="Arial"/>
        </w:rPr>
        <w:t>Exento</w:t>
      </w:r>
      <w:r w:rsidRPr="001F536E" w:rsidR="00E803A3">
        <w:rPr>
          <w:rFonts w:ascii="Arial" w:hAnsi="Arial" w:cs="Arial"/>
        </w:rPr>
        <w:t xml:space="preserve"> </w:t>
      </w:r>
      <w:r w:rsidRPr="001F536E">
        <w:rPr>
          <w:rFonts w:ascii="Arial" w:hAnsi="Arial" w:cs="Arial"/>
        </w:rPr>
        <w:t>N°</w:t>
      </w:r>
      <w:r w:rsidRPr="001F536E" w:rsidR="00006961">
        <w:rPr>
          <w:rFonts w:ascii="Arial" w:hAnsi="Arial" w:cs="Arial"/>
        </w:rPr>
        <w:t>4</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sidR="004E1F33">
        <w:rPr>
          <w:rFonts w:ascii="Arial" w:hAnsi="Arial" w:cs="Arial"/>
        </w:rPr>
        <w:t>de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sidR="004E1F33">
        <w:rPr>
          <w:rFonts w:ascii="Arial" w:hAnsi="Arial" w:cs="Arial"/>
        </w:rPr>
        <w:t>de</w:t>
      </w:r>
      <w:r w:rsidRPr="001F536E" w:rsidR="00E803A3">
        <w:rPr>
          <w:rFonts w:ascii="Arial" w:hAnsi="Arial" w:cs="Arial"/>
        </w:rPr>
        <w:t xml:space="preserve"> </w:t>
      </w:r>
      <w:r w:rsidRPr="001F536E" w:rsidR="004E1F33">
        <w:rPr>
          <w:rFonts w:ascii="Arial" w:hAnsi="Arial" w:cs="Arial"/>
        </w:rPr>
        <w:t>9</w:t>
      </w:r>
      <w:r w:rsidRPr="001F536E" w:rsidR="00E803A3">
        <w:rPr>
          <w:rFonts w:ascii="Arial" w:hAnsi="Arial" w:cs="Arial"/>
        </w:rPr>
        <w:t xml:space="preserve"> </w:t>
      </w:r>
      <w:r w:rsidRPr="001F536E" w:rsidR="004E1F33">
        <w:rPr>
          <w:rFonts w:ascii="Arial" w:hAnsi="Arial" w:cs="Arial"/>
        </w:rPr>
        <w:t>de</w:t>
      </w:r>
      <w:r w:rsidRPr="001F536E" w:rsidR="00E803A3">
        <w:rPr>
          <w:rFonts w:ascii="Arial" w:hAnsi="Arial" w:cs="Arial"/>
        </w:rPr>
        <w:t xml:space="preserve"> </w:t>
      </w:r>
      <w:r w:rsidRPr="001F536E" w:rsidR="004E1F33">
        <w:rPr>
          <w:rFonts w:ascii="Arial" w:hAnsi="Arial" w:cs="Arial"/>
        </w:rPr>
        <w:t>enero</w:t>
      </w:r>
      <w:r w:rsidRPr="001F536E" w:rsidR="00E803A3">
        <w:rPr>
          <w:rFonts w:ascii="Arial" w:hAnsi="Arial" w:cs="Arial"/>
        </w:rPr>
        <w:t xml:space="preserve"> </w:t>
      </w:r>
      <w:r w:rsidRPr="001F536E" w:rsidR="004E1F33">
        <w:rPr>
          <w:rFonts w:ascii="Arial" w:hAnsi="Arial" w:cs="Arial"/>
        </w:rPr>
        <w:t>de</w:t>
      </w:r>
      <w:r w:rsidRPr="001F536E" w:rsidR="00E803A3">
        <w:rPr>
          <w:rFonts w:ascii="Arial" w:hAnsi="Arial" w:cs="Arial"/>
        </w:rPr>
        <w:t xml:space="preserve"> </w:t>
      </w:r>
      <w:r w:rsidRPr="001F536E" w:rsidR="004E1F33">
        <w:rPr>
          <w:rFonts w:ascii="Arial" w:hAnsi="Arial" w:cs="Arial"/>
        </w:rPr>
        <w:t>2024</w:t>
      </w:r>
      <w:r w:rsidRPr="001F536E">
        <w:rPr>
          <w:rFonts w:ascii="Arial" w:hAnsi="Arial" w:cs="Arial"/>
        </w:rPr>
        <w:t>,</w:t>
      </w:r>
      <w:r w:rsidRPr="001F536E" w:rsidR="00E803A3">
        <w:rPr>
          <w:rFonts w:ascii="Arial" w:hAnsi="Arial" w:cs="Arial"/>
        </w:rPr>
        <w:t xml:space="preserve"> </w:t>
      </w:r>
      <w:r w:rsidRPr="001F536E" w:rsidR="00CB1DF2">
        <w:rPr>
          <w:rFonts w:ascii="Arial" w:hAnsi="Arial" w:cs="Arial"/>
        </w:rPr>
        <w:t>que</w:t>
      </w:r>
      <w:r w:rsidRPr="001F536E" w:rsidR="00E803A3">
        <w:rPr>
          <w:rFonts w:ascii="Arial" w:hAnsi="Arial" w:cs="Arial"/>
        </w:rPr>
        <w:t xml:space="preserve"> </w:t>
      </w:r>
      <w:r w:rsidRPr="001F536E" w:rsidR="00CB1DF2">
        <w:rPr>
          <w:rFonts w:ascii="Arial" w:hAnsi="Arial" w:cs="Arial"/>
        </w:rPr>
        <w:t>fija</w:t>
      </w:r>
      <w:r w:rsidRPr="001F536E" w:rsidR="00E803A3">
        <w:rPr>
          <w:rFonts w:ascii="Arial" w:hAnsi="Arial" w:cs="Arial"/>
        </w:rPr>
        <w:t xml:space="preserve"> </w:t>
      </w:r>
      <w:r w:rsidRPr="001F536E" w:rsidR="00CB1DF2">
        <w:rPr>
          <w:rFonts w:ascii="Arial" w:hAnsi="Arial" w:cs="Arial"/>
        </w:rPr>
        <w:t>obras</w:t>
      </w:r>
      <w:r w:rsidRPr="001F536E" w:rsidR="00E803A3">
        <w:rPr>
          <w:rFonts w:ascii="Arial" w:hAnsi="Arial" w:cs="Arial"/>
        </w:rPr>
        <w:t xml:space="preserve"> </w:t>
      </w:r>
      <w:r w:rsidRPr="001F536E" w:rsidR="00CB1DF2">
        <w:rPr>
          <w:rFonts w:ascii="Arial" w:hAnsi="Arial" w:cs="Arial"/>
        </w:rPr>
        <w:t>de</w:t>
      </w:r>
      <w:r w:rsidRPr="001F536E" w:rsidR="00E803A3">
        <w:rPr>
          <w:rFonts w:ascii="Arial" w:hAnsi="Arial" w:cs="Arial"/>
        </w:rPr>
        <w:t xml:space="preserve"> </w:t>
      </w:r>
      <w:r w:rsidRPr="001F536E" w:rsidR="00CB1DF2">
        <w:rPr>
          <w:rFonts w:ascii="Arial" w:hAnsi="Arial" w:cs="Arial"/>
        </w:rPr>
        <w:t>ampliación</w:t>
      </w:r>
      <w:r w:rsidRPr="001F536E" w:rsidR="00E803A3">
        <w:rPr>
          <w:rFonts w:ascii="Arial" w:hAnsi="Arial" w:cs="Arial"/>
        </w:rPr>
        <w:t xml:space="preserve"> </w:t>
      </w:r>
      <w:r w:rsidRPr="001F536E" w:rsidR="00CB1DF2">
        <w:rPr>
          <w:rFonts w:ascii="Arial" w:hAnsi="Arial" w:cs="Arial"/>
        </w:rPr>
        <w:t>de</w:t>
      </w:r>
      <w:r w:rsidRPr="001F536E" w:rsidR="00E803A3">
        <w:rPr>
          <w:rFonts w:ascii="Arial" w:hAnsi="Arial" w:cs="Arial"/>
        </w:rPr>
        <w:t xml:space="preserve"> </w:t>
      </w:r>
      <w:r w:rsidRPr="001F536E" w:rsidR="00CB1DF2">
        <w:rPr>
          <w:rFonts w:ascii="Arial" w:hAnsi="Arial" w:cs="Arial"/>
        </w:rPr>
        <w:t>los</w:t>
      </w:r>
      <w:r w:rsidRPr="001F536E" w:rsidR="00E803A3">
        <w:rPr>
          <w:rFonts w:ascii="Arial" w:hAnsi="Arial" w:cs="Arial"/>
        </w:rPr>
        <w:t xml:space="preserve"> </w:t>
      </w:r>
      <w:r w:rsidRPr="001F536E" w:rsidR="00CB1DF2">
        <w:rPr>
          <w:rFonts w:ascii="Arial" w:hAnsi="Arial" w:cs="Arial"/>
        </w:rPr>
        <w:t>sistemas</w:t>
      </w:r>
      <w:r w:rsidRPr="001F536E" w:rsidR="00E803A3">
        <w:rPr>
          <w:rFonts w:ascii="Arial" w:hAnsi="Arial" w:cs="Arial"/>
        </w:rPr>
        <w:t xml:space="preserve"> </w:t>
      </w:r>
      <w:r w:rsidRPr="001F536E" w:rsidR="00CB1DF2">
        <w:rPr>
          <w:rFonts w:ascii="Arial" w:hAnsi="Arial" w:cs="Arial"/>
        </w:rPr>
        <w:t>de</w:t>
      </w:r>
      <w:r w:rsidRPr="001F536E" w:rsidR="00E803A3">
        <w:rPr>
          <w:rFonts w:ascii="Arial" w:hAnsi="Arial" w:cs="Arial"/>
        </w:rPr>
        <w:t xml:space="preserve"> </w:t>
      </w:r>
      <w:r w:rsidRPr="001F536E" w:rsidR="00CB1DF2">
        <w:rPr>
          <w:rFonts w:ascii="Arial" w:hAnsi="Arial" w:cs="Arial"/>
        </w:rPr>
        <w:t>transmisión</w:t>
      </w:r>
      <w:r w:rsidRPr="001F536E" w:rsidR="00E803A3">
        <w:rPr>
          <w:rFonts w:ascii="Arial" w:hAnsi="Arial" w:cs="Arial"/>
        </w:rPr>
        <w:t xml:space="preserve"> </w:t>
      </w:r>
      <w:r w:rsidRPr="001F536E" w:rsidR="00CB1DF2">
        <w:rPr>
          <w:rFonts w:ascii="Arial" w:hAnsi="Arial" w:cs="Arial"/>
        </w:rPr>
        <w:t>nacional</w:t>
      </w:r>
      <w:r w:rsidRPr="001F536E" w:rsidR="00E803A3">
        <w:rPr>
          <w:rFonts w:ascii="Arial" w:hAnsi="Arial" w:cs="Arial"/>
        </w:rPr>
        <w:t xml:space="preserve"> </w:t>
      </w:r>
      <w:r w:rsidRPr="001F536E" w:rsidR="00CB1DF2">
        <w:rPr>
          <w:rFonts w:ascii="Arial" w:hAnsi="Arial" w:cs="Arial"/>
        </w:rPr>
        <w:t>y</w:t>
      </w:r>
      <w:r w:rsidRPr="001F536E" w:rsidR="00E803A3">
        <w:rPr>
          <w:rFonts w:ascii="Arial" w:hAnsi="Arial" w:cs="Arial"/>
        </w:rPr>
        <w:t xml:space="preserve"> </w:t>
      </w:r>
      <w:r w:rsidRPr="001F536E" w:rsidR="00CB1DF2">
        <w:rPr>
          <w:rFonts w:ascii="Arial" w:hAnsi="Arial" w:cs="Arial"/>
        </w:rPr>
        <w:t>zonal</w:t>
      </w:r>
      <w:r w:rsidRPr="001F536E" w:rsidR="00E803A3">
        <w:rPr>
          <w:rFonts w:ascii="Arial" w:hAnsi="Arial" w:cs="Arial"/>
        </w:rPr>
        <w:t xml:space="preserve"> </w:t>
      </w:r>
      <w:r w:rsidRPr="001F536E" w:rsidR="00CB1DF2">
        <w:rPr>
          <w:rFonts w:ascii="Arial" w:hAnsi="Arial" w:cs="Arial"/>
        </w:rPr>
        <w:t>que</w:t>
      </w:r>
      <w:r w:rsidRPr="001F536E" w:rsidR="00E803A3">
        <w:rPr>
          <w:rFonts w:ascii="Arial" w:hAnsi="Arial" w:cs="Arial"/>
        </w:rPr>
        <w:t xml:space="preserve"> </w:t>
      </w:r>
      <w:r w:rsidRPr="001F536E" w:rsidR="00CB1DF2">
        <w:rPr>
          <w:rFonts w:ascii="Arial" w:hAnsi="Arial" w:cs="Arial"/>
        </w:rPr>
        <w:t>deben</w:t>
      </w:r>
      <w:r w:rsidRPr="001F536E" w:rsidR="00E803A3">
        <w:rPr>
          <w:rFonts w:ascii="Arial" w:hAnsi="Arial" w:cs="Arial"/>
        </w:rPr>
        <w:t xml:space="preserve"> </w:t>
      </w:r>
      <w:r w:rsidRPr="001F536E" w:rsidR="00CB1DF2">
        <w:rPr>
          <w:rFonts w:ascii="Arial" w:hAnsi="Arial" w:cs="Arial"/>
        </w:rPr>
        <w:t>iniciar</w:t>
      </w:r>
      <w:r w:rsidRPr="001F536E" w:rsidR="00E803A3">
        <w:rPr>
          <w:rFonts w:ascii="Arial" w:hAnsi="Arial" w:cs="Arial"/>
        </w:rPr>
        <w:t xml:space="preserve"> </w:t>
      </w:r>
      <w:r w:rsidRPr="001F536E" w:rsidR="00CB1DF2">
        <w:rPr>
          <w:rFonts w:ascii="Arial" w:hAnsi="Arial" w:cs="Arial"/>
        </w:rPr>
        <w:t>su</w:t>
      </w:r>
      <w:r w:rsidRPr="001F536E" w:rsidR="00E803A3">
        <w:rPr>
          <w:rFonts w:ascii="Arial" w:hAnsi="Arial" w:cs="Arial"/>
        </w:rPr>
        <w:t xml:space="preserve"> </w:t>
      </w:r>
      <w:r w:rsidRPr="001F536E" w:rsidR="00CB1DF2">
        <w:rPr>
          <w:rFonts w:ascii="Arial" w:hAnsi="Arial" w:cs="Arial"/>
        </w:rPr>
        <w:t>proceso</w:t>
      </w:r>
      <w:r w:rsidRPr="001F536E" w:rsidR="00E803A3">
        <w:rPr>
          <w:rFonts w:ascii="Arial" w:hAnsi="Arial" w:cs="Arial"/>
        </w:rPr>
        <w:t xml:space="preserve"> </w:t>
      </w:r>
      <w:r w:rsidRPr="001F536E" w:rsidR="00CB1DF2">
        <w:rPr>
          <w:rFonts w:ascii="Arial" w:hAnsi="Arial" w:cs="Arial"/>
        </w:rPr>
        <w:t>de</w:t>
      </w:r>
      <w:r w:rsidRPr="001F536E" w:rsidR="00E803A3">
        <w:rPr>
          <w:rFonts w:ascii="Arial" w:hAnsi="Arial" w:cs="Arial"/>
        </w:rPr>
        <w:t xml:space="preserve"> </w:t>
      </w:r>
      <w:r w:rsidRPr="001F536E" w:rsidR="00CB1DF2">
        <w:rPr>
          <w:rFonts w:ascii="Arial" w:hAnsi="Arial" w:cs="Arial"/>
        </w:rPr>
        <w:t>Licitación</w:t>
      </w:r>
      <w:r w:rsidRPr="001F536E" w:rsidR="00E803A3">
        <w:rPr>
          <w:rFonts w:ascii="Arial" w:hAnsi="Arial" w:cs="Arial"/>
        </w:rPr>
        <w:t xml:space="preserve"> </w:t>
      </w:r>
      <w:r w:rsidRPr="001F536E" w:rsidR="00CB1DF2">
        <w:rPr>
          <w:rFonts w:ascii="Arial" w:hAnsi="Arial" w:cs="Arial"/>
        </w:rPr>
        <w:t>en</w:t>
      </w:r>
      <w:r w:rsidRPr="001F536E" w:rsidR="00E803A3">
        <w:rPr>
          <w:rFonts w:ascii="Arial" w:hAnsi="Arial" w:cs="Arial"/>
        </w:rPr>
        <w:t xml:space="preserve"> </w:t>
      </w:r>
      <w:r w:rsidRPr="001F536E" w:rsidR="00CB1DF2">
        <w:rPr>
          <w:rFonts w:ascii="Arial" w:hAnsi="Arial" w:cs="Arial"/>
        </w:rPr>
        <w:t>los</w:t>
      </w:r>
      <w:r w:rsidRPr="001F536E" w:rsidR="00E803A3">
        <w:rPr>
          <w:rFonts w:ascii="Arial" w:hAnsi="Arial" w:cs="Arial"/>
        </w:rPr>
        <w:t xml:space="preserve"> </w:t>
      </w:r>
      <w:r w:rsidRPr="001F536E" w:rsidR="00CB1DF2">
        <w:rPr>
          <w:rFonts w:ascii="Arial" w:hAnsi="Arial" w:cs="Arial"/>
        </w:rPr>
        <w:t>doce</w:t>
      </w:r>
      <w:r w:rsidRPr="001F536E" w:rsidR="00E803A3">
        <w:rPr>
          <w:rFonts w:ascii="Arial" w:hAnsi="Arial" w:cs="Arial"/>
        </w:rPr>
        <w:t xml:space="preserve"> </w:t>
      </w:r>
      <w:r w:rsidRPr="001F536E" w:rsidR="00CB1DF2">
        <w:rPr>
          <w:rFonts w:ascii="Arial" w:hAnsi="Arial" w:cs="Arial"/>
        </w:rPr>
        <w:t>meses</w:t>
      </w:r>
      <w:r w:rsidRPr="001F536E" w:rsidR="00E803A3">
        <w:rPr>
          <w:rFonts w:ascii="Arial" w:hAnsi="Arial" w:cs="Arial"/>
        </w:rPr>
        <w:t xml:space="preserve"> </w:t>
      </w:r>
      <w:r w:rsidRPr="001F536E" w:rsidR="00CB1DF2">
        <w:rPr>
          <w:rFonts w:ascii="Arial" w:hAnsi="Arial" w:cs="Arial"/>
        </w:rPr>
        <w:t>siguientes,</w:t>
      </w:r>
      <w:r w:rsidRPr="001F536E" w:rsidR="00E803A3">
        <w:rPr>
          <w:rFonts w:ascii="Arial" w:hAnsi="Arial" w:cs="Arial"/>
        </w:rPr>
        <w:t xml:space="preserve"> </w:t>
      </w:r>
      <w:r w:rsidRPr="001F536E" w:rsidR="00CB1DF2">
        <w:rPr>
          <w:rFonts w:ascii="Arial" w:hAnsi="Arial" w:cs="Arial"/>
        </w:rPr>
        <w:t>del</w:t>
      </w:r>
      <w:r w:rsidRPr="001F536E" w:rsidR="00E803A3">
        <w:rPr>
          <w:rFonts w:ascii="Arial" w:hAnsi="Arial" w:cs="Arial"/>
        </w:rPr>
        <w:t xml:space="preserve"> </w:t>
      </w:r>
      <w:r w:rsidRPr="001F536E" w:rsidR="00CB1DF2">
        <w:rPr>
          <w:rFonts w:ascii="Arial" w:hAnsi="Arial" w:cs="Arial"/>
        </w:rPr>
        <w:t>Plan</w:t>
      </w:r>
      <w:r w:rsidRPr="001F536E" w:rsidR="00E803A3">
        <w:rPr>
          <w:rFonts w:ascii="Arial" w:hAnsi="Arial" w:cs="Arial"/>
        </w:rPr>
        <w:t xml:space="preserve"> </w:t>
      </w:r>
      <w:r w:rsidRPr="001F536E" w:rsidR="00CB1DF2">
        <w:rPr>
          <w:rFonts w:ascii="Arial" w:hAnsi="Arial" w:cs="Arial"/>
        </w:rPr>
        <w:t>de</w:t>
      </w:r>
      <w:r w:rsidRPr="001F536E" w:rsidR="00E803A3">
        <w:rPr>
          <w:rFonts w:ascii="Arial" w:hAnsi="Arial" w:cs="Arial"/>
        </w:rPr>
        <w:t xml:space="preserve"> </w:t>
      </w:r>
      <w:r w:rsidRPr="001F536E" w:rsidR="00CB1DF2">
        <w:rPr>
          <w:rFonts w:ascii="Arial" w:hAnsi="Arial" w:cs="Arial"/>
        </w:rPr>
        <w:t>Expansión</w:t>
      </w:r>
      <w:r w:rsidRPr="001F536E" w:rsidR="00E803A3">
        <w:rPr>
          <w:rFonts w:ascii="Arial" w:hAnsi="Arial" w:cs="Arial"/>
        </w:rPr>
        <w:t xml:space="preserve"> </w:t>
      </w:r>
      <w:r w:rsidRPr="001F536E" w:rsidR="00CB1DF2">
        <w:rPr>
          <w:rFonts w:ascii="Arial" w:hAnsi="Arial" w:cs="Arial"/>
        </w:rPr>
        <w:t>del</w:t>
      </w:r>
      <w:r w:rsidRPr="001F536E" w:rsidR="00E803A3">
        <w:rPr>
          <w:rFonts w:ascii="Arial" w:hAnsi="Arial" w:cs="Arial"/>
        </w:rPr>
        <w:t xml:space="preserve"> </w:t>
      </w:r>
      <w:r w:rsidRPr="001F536E" w:rsidR="00CB1DF2">
        <w:rPr>
          <w:rFonts w:ascii="Arial" w:hAnsi="Arial" w:cs="Arial"/>
        </w:rPr>
        <w:t>año</w:t>
      </w:r>
      <w:r w:rsidRPr="001F536E" w:rsidR="00E803A3">
        <w:rPr>
          <w:rFonts w:ascii="Arial" w:hAnsi="Arial" w:cs="Arial"/>
        </w:rPr>
        <w:t xml:space="preserve"> </w:t>
      </w:r>
      <w:r w:rsidRPr="001F536E" w:rsidR="00CB1DF2">
        <w:rPr>
          <w:rFonts w:ascii="Arial" w:hAnsi="Arial" w:cs="Arial"/>
        </w:rPr>
        <w:t>2022,</w:t>
      </w:r>
      <w:r w:rsidRPr="001F536E" w:rsidR="00E803A3">
        <w:rPr>
          <w:rFonts w:ascii="Arial" w:hAnsi="Arial" w:cs="Arial"/>
        </w:rPr>
        <w:t xml:space="preserve"> </w:t>
      </w:r>
      <w:r w:rsidRPr="001F536E" w:rsidR="00CB1DF2">
        <w:rPr>
          <w:rFonts w:ascii="Arial" w:hAnsi="Arial" w:cs="Arial"/>
        </w:rPr>
        <w:t>publicado</w:t>
      </w:r>
      <w:r w:rsidRPr="001F536E" w:rsidR="00E803A3">
        <w:rPr>
          <w:rFonts w:ascii="Arial" w:hAnsi="Arial" w:cs="Arial"/>
        </w:rPr>
        <w:t xml:space="preserve"> </w:t>
      </w:r>
      <w:r w:rsidRPr="001F536E" w:rsidR="00CB1DF2">
        <w:rPr>
          <w:rFonts w:ascii="Arial" w:hAnsi="Arial" w:cs="Arial"/>
        </w:rPr>
        <w:t>en</w:t>
      </w:r>
      <w:r w:rsidRPr="001F536E" w:rsidR="00E803A3">
        <w:rPr>
          <w:rFonts w:ascii="Arial" w:hAnsi="Arial" w:cs="Arial"/>
        </w:rPr>
        <w:t xml:space="preserve"> </w:t>
      </w:r>
      <w:r w:rsidRPr="001F536E" w:rsidR="00CB1DF2">
        <w:rPr>
          <w:rFonts w:ascii="Arial" w:hAnsi="Arial" w:cs="Arial"/>
        </w:rPr>
        <w:t>el</w:t>
      </w:r>
      <w:r w:rsidRPr="001F536E" w:rsidR="00E803A3">
        <w:rPr>
          <w:rFonts w:ascii="Arial" w:hAnsi="Arial" w:cs="Arial"/>
        </w:rPr>
        <w:t xml:space="preserve"> </w:t>
      </w:r>
      <w:r w:rsidRPr="001F536E" w:rsidR="00CB1DF2">
        <w:rPr>
          <w:rFonts w:ascii="Arial" w:hAnsi="Arial" w:cs="Arial"/>
        </w:rPr>
        <w:t>Diario</w:t>
      </w:r>
      <w:r w:rsidRPr="001F536E" w:rsidR="00E803A3">
        <w:rPr>
          <w:rFonts w:ascii="Arial" w:hAnsi="Arial" w:cs="Arial"/>
        </w:rPr>
        <w:t xml:space="preserve"> </w:t>
      </w:r>
      <w:r w:rsidRPr="001F536E" w:rsidR="00CB1DF2">
        <w:rPr>
          <w:rFonts w:ascii="Arial" w:hAnsi="Arial" w:cs="Arial"/>
        </w:rPr>
        <w:t>Oficial</w:t>
      </w:r>
      <w:r w:rsidRPr="001F536E" w:rsidR="00E803A3">
        <w:rPr>
          <w:rFonts w:ascii="Arial" w:hAnsi="Arial" w:cs="Arial"/>
        </w:rPr>
        <w:t xml:space="preserve"> </w:t>
      </w:r>
      <w:r w:rsidRPr="001F536E" w:rsidR="00CB1DF2">
        <w:rPr>
          <w:rFonts w:ascii="Arial" w:hAnsi="Arial" w:cs="Arial"/>
        </w:rPr>
        <w:t>del</w:t>
      </w:r>
      <w:r w:rsidRPr="001F536E" w:rsidR="00E803A3">
        <w:rPr>
          <w:rFonts w:ascii="Arial" w:hAnsi="Arial" w:cs="Arial"/>
        </w:rPr>
        <w:t xml:space="preserve"> </w:t>
      </w:r>
      <w:r w:rsidRPr="001F536E" w:rsidR="004E1F33">
        <w:rPr>
          <w:rFonts w:ascii="Arial" w:hAnsi="Arial" w:cs="Arial"/>
        </w:rPr>
        <w:t>22</w:t>
      </w:r>
      <w:r w:rsidRPr="001F536E" w:rsidR="00E803A3">
        <w:rPr>
          <w:rFonts w:ascii="Arial" w:hAnsi="Arial" w:cs="Arial"/>
        </w:rPr>
        <w:t xml:space="preserve"> </w:t>
      </w:r>
      <w:r w:rsidRPr="001F536E" w:rsidR="004E1F33">
        <w:rPr>
          <w:rFonts w:ascii="Arial" w:hAnsi="Arial" w:cs="Arial"/>
        </w:rPr>
        <w:t>de</w:t>
      </w:r>
      <w:r w:rsidRPr="001F536E" w:rsidR="00E803A3">
        <w:rPr>
          <w:rFonts w:ascii="Arial" w:hAnsi="Arial" w:cs="Arial"/>
        </w:rPr>
        <w:t xml:space="preserve"> </w:t>
      </w:r>
      <w:r w:rsidRPr="001F536E" w:rsidR="004E1F33">
        <w:rPr>
          <w:rFonts w:ascii="Arial" w:hAnsi="Arial" w:cs="Arial"/>
        </w:rPr>
        <w:t>enero</w:t>
      </w:r>
      <w:r w:rsidRPr="001F536E" w:rsidR="00E803A3">
        <w:rPr>
          <w:rFonts w:ascii="Arial" w:hAnsi="Arial" w:cs="Arial"/>
        </w:rPr>
        <w:t xml:space="preserve"> </w:t>
      </w:r>
      <w:r w:rsidRPr="001F536E" w:rsidR="004E1F33">
        <w:rPr>
          <w:rFonts w:ascii="Arial" w:hAnsi="Arial" w:cs="Arial"/>
        </w:rPr>
        <w:t>de</w:t>
      </w:r>
      <w:r w:rsidRPr="001F536E" w:rsidR="00E803A3">
        <w:rPr>
          <w:rFonts w:ascii="Arial" w:hAnsi="Arial" w:cs="Arial"/>
        </w:rPr>
        <w:t xml:space="preserve"> </w:t>
      </w:r>
      <w:r w:rsidRPr="001F536E" w:rsidR="004E1F33">
        <w:rPr>
          <w:rFonts w:ascii="Arial" w:hAnsi="Arial" w:cs="Arial"/>
        </w:rPr>
        <w:t>2024</w:t>
      </w:r>
      <w:r w:rsidRPr="001F536E" w:rsidR="00CB1DF2">
        <w:rPr>
          <w:rFonts w:ascii="Arial" w:hAnsi="Arial" w:cs="Arial"/>
        </w:rPr>
        <w:t>.</w:t>
      </w:r>
    </w:p>
    <w:p w:rsidRPr="001F536E" w:rsidR="00B0432F" w:rsidP="007E24F0" w:rsidRDefault="007911FD" w14:paraId="7D31C590" w14:textId="5D463786">
      <w:pPr>
        <w:pStyle w:val="Prrafodelista"/>
        <w:numPr>
          <w:ilvl w:val="0"/>
          <w:numId w:val="34"/>
        </w:numPr>
        <w:rPr>
          <w:rFonts w:ascii="Arial" w:hAnsi="Arial" w:cs="Arial"/>
        </w:rPr>
      </w:pPr>
      <w:r w:rsidRPr="001F536E">
        <w:rPr>
          <w:rFonts w:ascii="Arial" w:hAnsi="Arial" w:cs="Arial"/>
          <w:bCs/>
        </w:rPr>
        <w:t>Decreto</w:t>
      </w:r>
      <w:r w:rsidRPr="001F536E" w:rsidR="00E803A3">
        <w:rPr>
          <w:rFonts w:ascii="Arial" w:hAnsi="Arial" w:cs="Arial"/>
          <w:bCs/>
        </w:rPr>
        <w:t xml:space="preserve"> </w:t>
      </w:r>
      <w:r w:rsidRPr="001F536E">
        <w:rPr>
          <w:rFonts w:ascii="Arial" w:hAnsi="Arial" w:cs="Arial"/>
          <w:bCs/>
        </w:rPr>
        <w:t>Exento</w:t>
      </w:r>
      <w:r w:rsidRPr="001F536E" w:rsidR="00E803A3">
        <w:rPr>
          <w:rFonts w:ascii="Arial" w:hAnsi="Arial" w:cs="Arial"/>
          <w:bCs/>
        </w:rPr>
        <w:t xml:space="preserve"> </w:t>
      </w:r>
      <w:r w:rsidRPr="001F536E">
        <w:rPr>
          <w:rFonts w:ascii="Arial" w:hAnsi="Arial" w:cs="Arial"/>
          <w:bCs/>
        </w:rPr>
        <w:t>N°266</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Ministerio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Energía,</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fecha</w:t>
      </w:r>
      <w:r w:rsidRPr="001F536E" w:rsidR="00E803A3">
        <w:rPr>
          <w:rFonts w:ascii="Arial" w:hAnsi="Arial" w:cs="Arial"/>
          <w:bCs/>
        </w:rPr>
        <w:t xml:space="preserve"> </w:t>
      </w:r>
      <w:r w:rsidRPr="001F536E">
        <w:rPr>
          <w:rFonts w:ascii="Arial" w:hAnsi="Arial" w:cs="Arial"/>
          <w:bCs/>
        </w:rPr>
        <w:t>12</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noviembre</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2024,</w:t>
      </w:r>
      <w:r w:rsidRPr="001F536E" w:rsidR="00E803A3">
        <w:rPr>
          <w:rFonts w:ascii="Arial" w:hAnsi="Arial" w:cs="Arial"/>
          <w:bCs/>
        </w:rPr>
        <w:t xml:space="preserve"> </w:t>
      </w:r>
      <w:r w:rsidRPr="001F536E">
        <w:rPr>
          <w:rFonts w:ascii="Arial" w:hAnsi="Arial" w:cs="Arial"/>
          <w:bCs/>
        </w:rPr>
        <w:t>que</w:t>
      </w:r>
      <w:r w:rsidRPr="001F536E" w:rsidR="00E803A3">
        <w:rPr>
          <w:rFonts w:ascii="Arial" w:hAnsi="Arial" w:cs="Arial"/>
          <w:bCs/>
        </w:rPr>
        <w:t xml:space="preserve"> </w:t>
      </w:r>
      <w:r w:rsidRPr="001F536E">
        <w:rPr>
          <w:rFonts w:ascii="Arial" w:hAnsi="Arial" w:cs="Arial"/>
          <w:bCs/>
        </w:rPr>
        <w:t>fija</w:t>
      </w:r>
      <w:r w:rsidRPr="001F536E" w:rsidR="00E803A3">
        <w:rPr>
          <w:rFonts w:ascii="Arial" w:hAnsi="Arial" w:cs="Arial"/>
          <w:bCs/>
        </w:rPr>
        <w:t xml:space="preserve"> </w:t>
      </w:r>
      <w:r w:rsidRPr="001F536E">
        <w:rPr>
          <w:rFonts w:ascii="Arial" w:hAnsi="Arial" w:cs="Arial"/>
          <w:bCs/>
        </w:rPr>
        <w:t>obras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ampliación</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sistemas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transmisión</w:t>
      </w:r>
      <w:r w:rsidRPr="001F536E" w:rsidR="00E803A3">
        <w:rPr>
          <w:rFonts w:ascii="Arial" w:hAnsi="Arial" w:cs="Arial"/>
          <w:bCs/>
        </w:rPr>
        <w:t xml:space="preserve"> </w:t>
      </w:r>
      <w:r w:rsidRPr="001F536E">
        <w:rPr>
          <w:rFonts w:ascii="Arial" w:hAnsi="Arial" w:cs="Arial"/>
          <w:bCs/>
        </w:rPr>
        <w:t>nacional</w:t>
      </w:r>
      <w:r w:rsidRPr="001F536E" w:rsidR="00E803A3">
        <w:rPr>
          <w:rFonts w:ascii="Arial" w:hAnsi="Arial" w:cs="Arial"/>
          <w:bCs/>
        </w:rPr>
        <w:t xml:space="preserve"> </w:t>
      </w:r>
      <w:r w:rsidRPr="001F536E">
        <w:rPr>
          <w:rFonts w:ascii="Arial" w:hAnsi="Arial" w:cs="Arial"/>
          <w:bCs/>
        </w:rPr>
        <w:t>y</w:t>
      </w:r>
      <w:r w:rsidRPr="001F536E" w:rsidR="00E803A3">
        <w:rPr>
          <w:rFonts w:ascii="Arial" w:hAnsi="Arial" w:cs="Arial"/>
          <w:bCs/>
        </w:rPr>
        <w:t xml:space="preserve"> </w:t>
      </w:r>
      <w:r w:rsidRPr="001F536E">
        <w:rPr>
          <w:rFonts w:ascii="Arial" w:hAnsi="Arial" w:cs="Arial"/>
          <w:bCs/>
        </w:rPr>
        <w:t>zonal</w:t>
      </w:r>
      <w:r w:rsidRPr="001F536E" w:rsidR="00E803A3">
        <w:rPr>
          <w:rFonts w:ascii="Arial" w:hAnsi="Arial" w:cs="Arial"/>
          <w:bCs/>
        </w:rPr>
        <w:t xml:space="preserve"> </w:t>
      </w:r>
      <w:r w:rsidRPr="001F536E">
        <w:rPr>
          <w:rFonts w:ascii="Arial" w:hAnsi="Arial" w:cs="Arial"/>
          <w:bCs/>
        </w:rPr>
        <w:t>que</w:t>
      </w:r>
      <w:r w:rsidRPr="001F536E" w:rsidR="00E803A3">
        <w:rPr>
          <w:rFonts w:ascii="Arial" w:hAnsi="Arial" w:cs="Arial"/>
          <w:bCs/>
        </w:rPr>
        <w:t xml:space="preserve"> </w:t>
      </w:r>
      <w:r w:rsidRPr="001F536E">
        <w:rPr>
          <w:rFonts w:ascii="Arial" w:hAnsi="Arial" w:cs="Arial"/>
          <w:bCs/>
        </w:rPr>
        <w:t>deben</w:t>
      </w:r>
      <w:r w:rsidRPr="001F536E" w:rsidR="00E803A3">
        <w:rPr>
          <w:rFonts w:ascii="Arial" w:hAnsi="Arial" w:cs="Arial"/>
          <w:bCs/>
        </w:rPr>
        <w:t xml:space="preserve"> </w:t>
      </w:r>
      <w:r w:rsidRPr="001F536E">
        <w:rPr>
          <w:rFonts w:ascii="Arial" w:hAnsi="Arial" w:cs="Arial"/>
          <w:bCs/>
        </w:rPr>
        <w:t>iniciar</w:t>
      </w:r>
      <w:r w:rsidRPr="001F536E" w:rsidR="00E803A3">
        <w:rPr>
          <w:rFonts w:ascii="Arial" w:hAnsi="Arial" w:cs="Arial"/>
          <w:bCs/>
        </w:rPr>
        <w:t xml:space="preserve"> </w:t>
      </w:r>
      <w:r w:rsidRPr="001F536E">
        <w:rPr>
          <w:rFonts w:ascii="Arial" w:hAnsi="Arial" w:cs="Arial"/>
          <w:bCs/>
        </w:rPr>
        <w:t>su</w:t>
      </w:r>
      <w:r w:rsidRPr="001F536E" w:rsidR="00E803A3">
        <w:rPr>
          <w:rFonts w:ascii="Arial" w:hAnsi="Arial" w:cs="Arial"/>
          <w:bCs/>
        </w:rPr>
        <w:t xml:space="preserve"> </w:t>
      </w:r>
      <w:r w:rsidRPr="001F536E">
        <w:rPr>
          <w:rFonts w:ascii="Arial" w:hAnsi="Arial" w:cs="Arial"/>
          <w:bCs/>
        </w:rPr>
        <w:t>proceso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Licitación</w:t>
      </w:r>
      <w:r w:rsidRPr="001F536E" w:rsidR="00E803A3">
        <w:rPr>
          <w:rFonts w:ascii="Arial" w:hAnsi="Arial" w:cs="Arial"/>
          <w:bCs/>
        </w:rPr>
        <w:t xml:space="preserve"> </w:t>
      </w: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doce</w:t>
      </w:r>
      <w:r w:rsidRPr="001F536E" w:rsidR="00E803A3">
        <w:rPr>
          <w:rFonts w:ascii="Arial" w:hAnsi="Arial" w:cs="Arial"/>
          <w:bCs/>
        </w:rPr>
        <w:t xml:space="preserve"> </w:t>
      </w:r>
      <w:r w:rsidRPr="001F536E">
        <w:rPr>
          <w:rFonts w:ascii="Arial" w:hAnsi="Arial" w:cs="Arial"/>
          <w:bCs/>
        </w:rPr>
        <w:t>meses</w:t>
      </w:r>
      <w:r w:rsidRPr="001F536E" w:rsidR="00E803A3">
        <w:rPr>
          <w:rFonts w:ascii="Arial" w:hAnsi="Arial" w:cs="Arial"/>
          <w:bCs/>
        </w:rPr>
        <w:t xml:space="preserve"> </w:t>
      </w:r>
      <w:r w:rsidRPr="001F536E">
        <w:rPr>
          <w:rFonts w:ascii="Arial" w:hAnsi="Arial" w:cs="Arial"/>
          <w:bCs/>
        </w:rPr>
        <w:t>siguientes,</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Plan</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Expansión</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año</w:t>
      </w:r>
      <w:r w:rsidRPr="001F536E" w:rsidR="00E803A3">
        <w:rPr>
          <w:rFonts w:ascii="Arial" w:hAnsi="Arial" w:cs="Arial"/>
          <w:bCs/>
        </w:rPr>
        <w:t xml:space="preserve"> </w:t>
      </w:r>
      <w:r w:rsidRPr="001F536E">
        <w:rPr>
          <w:rFonts w:ascii="Arial" w:hAnsi="Arial" w:cs="Arial"/>
          <w:bCs/>
          <w:lang w:val="es-CL"/>
        </w:rPr>
        <w:t>2023,</w:t>
      </w:r>
      <w:r w:rsidRPr="001F536E" w:rsidR="00E803A3">
        <w:rPr>
          <w:rFonts w:ascii="Arial" w:hAnsi="Arial" w:cs="Arial"/>
          <w:bCs/>
          <w:lang w:val="es-CL"/>
        </w:rPr>
        <w:t xml:space="preserve"> </w:t>
      </w:r>
      <w:r w:rsidRPr="001F536E">
        <w:rPr>
          <w:rFonts w:ascii="Arial" w:hAnsi="Arial" w:cs="Arial"/>
          <w:bCs/>
        </w:rPr>
        <w:t>publicado</w:t>
      </w:r>
      <w:r w:rsidRPr="001F536E" w:rsidR="00E803A3">
        <w:rPr>
          <w:rFonts w:ascii="Arial" w:hAnsi="Arial" w:cs="Arial"/>
          <w:bCs/>
        </w:rPr>
        <w:t xml:space="preserve"> </w:t>
      </w: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el</w:t>
      </w:r>
      <w:r w:rsidRPr="001F536E" w:rsidR="00E803A3">
        <w:rPr>
          <w:rFonts w:ascii="Arial" w:hAnsi="Arial" w:cs="Arial"/>
          <w:bCs/>
        </w:rPr>
        <w:t xml:space="preserve"> </w:t>
      </w:r>
      <w:r w:rsidRPr="001F536E">
        <w:rPr>
          <w:rFonts w:ascii="Arial" w:hAnsi="Arial" w:cs="Arial"/>
          <w:bCs/>
        </w:rPr>
        <w:t>Diario</w:t>
      </w:r>
      <w:r w:rsidRPr="001F536E" w:rsidR="00E803A3">
        <w:rPr>
          <w:rFonts w:ascii="Arial" w:hAnsi="Arial" w:cs="Arial"/>
          <w:bCs/>
        </w:rPr>
        <w:t xml:space="preserve"> </w:t>
      </w:r>
      <w:r w:rsidRPr="001F536E">
        <w:rPr>
          <w:rFonts w:ascii="Arial" w:hAnsi="Arial" w:cs="Arial"/>
          <w:bCs/>
        </w:rPr>
        <w:t>Oficial</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05</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diciembre</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2024</w:t>
      </w:r>
      <w:r w:rsidRPr="001F536E" w:rsidR="009B1A1A">
        <w:rPr>
          <w:rFonts w:ascii="Arial" w:hAnsi="Arial" w:cs="Arial"/>
          <w:bCs/>
        </w:rPr>
        <w:t>.</w:t>
      </w:r>
    </w:p>
    <w:p w:rsidRPr="001F536E" w:rsidR="00A025B3" w:rsidP="00E738F2" w:rsidRDefault="00A025B3" w14:paraId="5260A234" w14:textId="77777777">
      <w:pPr>
        <w:pStyle w:val="Prrafodelista"/>
        <w:ind w:left="720"/>
        <w:rPr>
          <w:rFonts w:ascii="Arial" w:hAnsi="Arial" w:cs="Arial"/>
        </w:rPr>
      </w:pPr>
    </w:p>
    <w:p w:rsidRPr="001F536E" w:rsidR="00BB3865" w:rsidP="006117FA" w:rsidRDefault="006117FA" w14:paraId="25077A6F" w14:textId="6270ACF6">
      <w:pPr>
        <w:rPr>
          <w:rFonts w:ascii="Arial" w:hAnsi="Arial" w:cs="Arial"/>
        </w:rPr>
      </w:pPr>
      <w:r w:rsidRPr="001F536E">
        <w:rPr>
          <w:rFonts w:ascii="Arial" w:hAnsi="Arial" w:cs="Arial"/>
        </w:rPr>
        <w:t>Por</w:t>
      </w:r>
      <w:r w:rsidRPr="001F536E" w:rsidR="00E803A3">
        <w:rPr>
          <w:rFonts w:ascii="Arial" w:hAnsi="Arial" w:cs="Arial"/>
        </w:rPr>
        <w:t xml:space="preserve"> </w:t>
      </w:r>
      <w:r w:rsidRPr="001F536E">
        <w:rPr>
          <w:rFonts w:ascii="Arial" w:hAnsi="Arial" w:cs="Arial"/>
        </w:rPr>
        <w:t>último</w:t>
      </w:r>
      <w:r w:rsidRPr="001F536E" w:rsidR="00BB3865">
        <w:rPr>
          <w:rFonts w:ascii="Arial" w:hAnsi="Arial" w:cs="Arial"/>
        </w:rPr>
        <w:t>,</w:t>
      </w:r>
      <w:r w:rsidRPr="001F536E" w:rsidR="00E803A3">
        <w:rPr>
          <w:rFonts w:ascii="Arial" w:hAnsi="Arial" w:cs="Arial"/>
        </w:rPr>
        <w:t xml:space="preserve"> </w:t>
      </w:r>
      <w:r w:rsidRPr="001F536E" w:rsidR="00BB3865">
        <w:rPr>
          <w:rFonts w:ascii="Arial" w:hAnsi="Arial" w:cs="Arial"/>
        </w:rPr>
        <w:t>para</w:t>
      </w:r>
      <w:r w:rsidRPr="001F536E" w:rsidR="00E803A3">
        <w:rPr>
          <w:rFonts w:ascii="Arial" w:hAnsi="Arial" w:cs="Arial"/>
        </w:rPr>
        <w:t xml:space="preserve"> </w:t>
      </w:r>
      <w:r w:rsidRPr="001F536E" w:rsidR="00BB3865">
        <w:rPr>
          <w:rFonts w:ascii="Arial" w:hAnsi="Arial" w:cs="Arial"/>
        </w:rPr>
        <w:t>la</w:t>
      </w:r>
      <w:r w:rsidRPr="001F536E" w:rsidR="00E803A3">
        <w:rPr>
          <w:rFonts w:ascii="Arial" w:hAnsi="Arial" w:cs="Arial"/>
        </w:rPr>
        <w:t xml:space="preserve"> </w:t>
      </w:r>
      <w:r w:rsidRPr="001F536E" w:rsidR="00BB3865">
        <w:rPr>
          <w:rFonts w:ascii="Arial" w:hAnsi="Arial" w:cs="Arial"/>
        </w:rPr>
        <w:t>preparación</w:t>
      </w:r>
      <w:r w:rsidRPr="001F536E" w:rsidR="00E803A3">
        <w:rPr>
          <w:rFonts w:ascii="Arial" w:hAnsi="Arial" w:cs="Arial"/>
        </w:rPr>
        <w:t xml:space="preserve"> </w:t>
      </w:r>
      <w:r w:rsidRPr="001F536E" w:rsidR="00BB3865">
        <w:rPr>
          <w:rFonts w:ascii="Arial" w:hAnsi="Arial" w:cs="Arial"/>
        </w:rPr>
        <w:t>de</w:t>
      </w:r>
      <w:r w:rsidRPr="001F536E" w:rsidR="00E803A3">
        <w:rPr>
          <w:rFonts w:ascii="Arial" w:hAnsi="Arial" w:cs="Arial"/>
        </w:rPr>
        <w:t xml:space="preserve"> </w:t>
      </w:r>
      <w:r w:rsidRPr="001F536E" w:rsidR="00BB3865">
        <w:rPr>
          <w:rFonts w:ascii="Arial" w:hAnsi="Arial" w:cs="Arial"/>
        </w:rPr>
        <w:t>las</w:t>
      </w:r>
      <w:r w:rsidRPr="001F536E" w:rsidR="00E803A3">
        <w:rPr>
          <w:rFonts w:ascii="Arial" w:hAnsi="Arial" w:cs="Arial"/>
        </w:rPr>
        <w:t xml:space="preserve"> </w:t>
      </w:r>
      <w:r w:rsidRPr="001F536E" w:rsidR="00BB3865">
        <w:rPr>
          <w:rFonts w:ascii="Arial" w:hAnsi="Arial" w:cs="Arial"/>
        </w:rPr>
        <w:t>Propuestas,</w:t>
      </w:r>
      <w:r w:rsidRPr="001F536E" w:rsidR="00E803A3">
        <w:rPr>
          <w:rFonts w:ascii="Arial" w:hAnsi="Arial" w:cs="Arial"/>
        </w:rPr>
        <w:t xml:space="preserve"> </w:t>
      </w:r>
      <w:r w:rsidRPr="001F536E" w:rsidR="00DA5BDE">
        <w:rPr>
          <w:rFonts w:ascii="Arial" w:hAnsi="Arial" w:cs="Arial"/>
        </w:rPr>
        <w:t>los</w:t>
      </w:r>
      <w:r w:rsidRPr="001F536E" w:rsidR="00E803A3">
        <w:rPr>
          <w:rFonts w:ascii="Arial" w:hAnsi="Arial" w:cs="Arial"/>
        </w:rPr>
        <w:t xml:space="preserve"> </w:t>
      </w:r>
      <w:r w:rsidRPr="001F536E" w:rsidR="00DA5BDE">
        <w:rPr>
          <w:rFonts w:ascii="Arial" w:hAnsi="Arial" w:cs="Arial"/>
        </w:rPr>
        <w:t>Proponentes</w:t>
      </w:r>
      <w:r w:rsidRPr="001F536E" w:rsidR="00E803A3">
        <w:rPr>
          <w:rFonts w:ascii="Arial" w:hAnsi="Arial" w:cs="Arial"/>
        </w:rPr>
        <w:t xml:space="preserve"> </w:t>
      </w:r>
      <w:r w:rsidRPr="001F536E" w:rsidR="00BB3865">
        <w:rPr>
          <w:rFonts w:ascii="Arial" w:hAnsi="Arial" w:cs="Arial"/>
        </w:rPr>
        <w:t>pueden</w:t>
      </w:r>
      <w:r w:rsidRPr="001F536E" w:rsidR="00E803A3">
        <w:rPr>
          <w:rFonts w:ascii="Arial" w:hAnsi="Arial" w:cs="Arial"/>
        </w:rPr>
        <w:t xml:space="preserve"> </w:t>
      </w:r>
      <w:r w:rsidRPr="001F536E" w:rsidR="00BB3865">
        <w:rPr>
          <w:rFonts w:ascii="Arial" w:hAnsi="Arial" w:cs="Arial"/>
        </w:rPr>
        <w:t>consultar,</w:t>
      </w:r>
      <w:r w:rsidRPr="001F536E" w:rsidR="00E803A3">
        <w:rPr>
          <w:rFonts w:ascii="Arial" w:hAnsi="Arial" w:cs="Arial"/>
        </w:rPr>
        <w:t xml:space="preserve"> </w:t>
      </w:r>
      <w:r w:rsidRPr="001F536E" w:rsidR="00BB3865">
        <w:rPr>
          <w:rFonts w:ascii="Arial" w:hAnsi="Arial" w:cs="Arial"/>
        </w:rPr>
        <w:t>entre</w:t>
      </w:r>
      <w:r w:rsidRPr="001F536E" w:rsidR="00E803A3">
        <w:rPr>
          <w:rFonts w:ascii="Arial" w:hAnsi="Arial" w:cs="Arial"/>
        </w:rPr>
        <w:t xml:space="preserve"> </w:t>
      </w:r>
      <w:r w:rsidRPr="001F536E" w:rsidR="00BB3865">
        <w:rPr>
          <w:rFonts w:ascii="Arial" w:hAnsi="Arial" w:cs="Arial"/>
        </w:rPr>
        <w:t>otros,</w:t>
      </w:r>
      <w:r w:rsidRPr="001F536E" w:rsidR="00E803A3">
        <w:rPr>
          <w:rFonts w:ascii="Arial" w:hAnsi="Arial" w:cs="Arial"/>
        </w:rPr>
        <w:t xml:space="preserve"> </w:t>
      </w:r>
      <w:r w:rsidRPr="001F536E" w:rsidR="00BB3865">
        <w:rPr>
          <w:rFonts w:ascii="Arial" w:hAnsi="Arial" w:cs="Arial"/>
        </w:rPr>
        <w:t>los</w:t>
      </w:r>
      <w:r w:rsidRPr="001F536E" w:rsidR="00E803A3">
        <w:rPr>
          <w:rFonts w:ascii="Arial" w:hAnsi="Arial" w:cs="Arial"/>
        </w:rPr>
        <w:t xml:space="preserve"> </w:t>
      </w:r>
      <w:r w:rsidRPr="001F536E" w:rsidR="00BB3865">
        <w:rPr>
          <w:rFonts w:ascii="Arial" w:hAnsi="Arial" w:cs="Arial"/>
        </w:rPr>
        <w:t>siguientes</w:t>
      </w:r>
      <w:r w:rsidRPr="001F536E" w:rsidR="00E803A3">
        <w:rPr>
          <w:rFonts w:ascii="Arial" w:hAnsi="Arial" w:cs="Arial"/>
        </w:rPr>
        <w:t xml:space="preserve"> </w:t>
      </w:r>
      <w:r w:rsidRPr="001F536E" w:rsidR="00BB3865">
        <w:rPr>
          <w:rFonts w:ascii="Arial" w:hAnsi="Arial" w:cs="Arial"/>
        </w:rPr>
        <w:t>documentos</w:t>
      </w:r>
      <w:r w:rsidRPr="001F536E" w:rsidR="00E803A3">
        <w:rPr>
          <w:rFonts w:ascii="Arial" w:hAnsi="Arial" w:cs="Arial"/>
        </w:rPr>
        <w:t xml:space="preserve"> </w:t>
      </w:r>
      <w:r w:rsidRPr="001F536E" w:rsidR="00BB3865">
        <w:rPr>
          <w:rFonts w:ascii="Arial" w:hAnsi="Arial" w:cs="Arial"/>
        </w:rPr>
        <w:t>a</w:t>
      </w:r>
      <w:r w:rsidRPr="001F536E" w:rsidR="00E803A3">
        <w:rPr>
          <w:rFonts w:ascii="Arial" w:hAnsi="Arial" w:cs="Arial"/>
        </w:rPr>
        <w:t xml:space="preserve"> </w:t>
      </w:r>
      <w:r w:rsidRPr="001F536E" w:rsidR="00BB3865">
        <w:rPr>
          <w:rFonts w:ascii="Arial" w:hAnsi="Arial" w:cs="Arial"/>
        </w:rPr>
        <w:t>modo</w:t>
      </w:r>
      <w:r w:rsidRPr="001F536E" w:rsidR="00E803A3">
        <w:rPr>
          <w:rFonts w:ascii="Arial" w:hAnsi="Arial" w:cs="Arial"/>
        </w:rPr>
        <w:t xml:space="preserve"> </w:t>
      </w:r>
      <w:r w:rsidRPr="001F536E" w:rsidR="00BB3865">
        <w:rPr>
          <w:rFonts w:ascii="Arial" w:hAnsi="Arial" w:cs="Arial"/>
        </w:rPr>
        <w:t>de</w:t>
      </w:r>
      <w:r w:rsidRPr="001F536E" w:rsidR="00E803A3">
        <w:rPr>
          <w:rFonts w:ascii="Arial" w:hAnsi="Arial" w:cs="Arial"/>
        </w:rPr>
        <w:t xml:space="preserve"> </w:t>
      </w:r>
      <w:r w:rsidRPr="001F536E" w:rsidR="00BB3865">
        <w:rPr>
          <w:rFonts w:ascii="Arial" w:hAnsi="Arial" w:cs="Arial"/>
        </w:rPr>
        <w:t>referencia:</w:t>
      </w:r>
    </w:p>
    <w:p w:rsidRPr="001F536E" w:rsidR="00EC51C8" w:rsidP="00357FF9" w:rsidRDefault="00BB3865" w14:paraId="32908DEE" w14:textId="72EF9280">
      <w:pPr>
        <w:pStyle w:val="Prrafodelista"/>
        <w:numPr>
          <w:ilvl w:val="0"/>
          <w:numId w:val="13"/>
        </w:numPr>
        <w:rPr>
          <w:rFonts w:ascii="Arial" w:hAnsi="Arial" w:cs="Arial"/>
        </w:rPr>
      </w:pPr>
      <w:r w:rsidRPr="001F536E">
        <w:rPr>
          <w:rFonts w:ascii="Arial" w:hAnsi="Arial" w:cs="Arial"/>
        </w:rPr>
        <w:t>Decreto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Precios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Nudo</w:t>
      </w:r>
      <w:r w:rsidRPr="001F536E" w:rsidR="00E803A3">
        <w:rPr>
          <w:rFonts w:ascii="Arial" w:hAnsi="Arial" w:cs="Arial"/>
        </w:rPr>
        <w:t xml:space="preserve"> </w:t>
      </w:r>
      <w:r w:rsidRPr="001F536E">
        <w:rPr>
          <w:rFonts w:ascii="Arial" w:hAnsi="Arial" w:cs="Arial"/>
        </w:rPr>
        <w:t>dictado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vigente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inicio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C51C8">
        <w:rPr>
          <w:rFonts w:ascii="Arial" w:hAnsi="Arial" w:cs="Arial"/>
        </w:rPr>
        <w:t>,</w:t>
      </w:r>
      <w:r w:rsidRPr="001F536E" w:rsidR="00E803A3">
        <w:rPr>
          <w:rFonts w:ascii="Arial" w:hAnsi="Arial" w:cs="Arial"/>
        </w:rPr>
        <w:t xml:space="preserve"> </w:t>
      </w:r>
      <w:r w:rsidRPr="001F536E" w:rsidR="00EC51C8">
        <w:rPr>
          <w:rFonts w:ascii="Arial" w:hAnsi="Arial" w:cs="Arial"/>
        </w:rPr>
        <w:t>junto</w:t>
      </w:r>
      <w:r w:rsidRPr="001F536E" w:rsidR="00E803A3">
        <w:rPr>
          <w:rFonts w:ascii="Arial" w:hAnsi="Arial" w:cs="Arial"/>
        </w:rPr>
        <w:t xml:space="preserve"> </w:t>
      </w:r>
      <w:r w:rsidRPr="001F536E" w:rsidR="00EC51C8">
        <w:rPr>
          <w:rFonts w:ascii="Arial" w:hAnsi="Arial" w:cs="Arial"/>
        </w:rPr>
        <w:t>con</w:t>
      </w:r>
      <w:r w:rsidRPr="001F536E" w:rsidR="00E803A3">
        <w:rPr>
          <w:rFonts w:ascii="Arial" w:hAnsi="Arial" w:cs="Arial"/>
        </w:rPr>
        <w:t xml:space="preserve"> </w:t>
      </w:r>
      <w:r w:rsidRPr="001F536E" w:rsidR="00EC51C8">
        <w:rPr>
          <w:rFonts w:ascii="Arial" w:hAnsi="Arial" w:cs="Arial"/>
        </w:rPr>
        <w:t>el</w:t>
      </w:r>
      <w:r w:rsidRPr="001F536E" w:rsidR="00E803A3">
        <w:rPr>
          <w:rFonts w:ascii="Arial" w:hAnsi="Arial" w:cs="Arial"/>
        </w:rPr>
        <w:t xml:space="preserve"> </w:t>
      </w:r>
      <w:r w:rsidRPr="001F536E" w:rsidR="00EC51C8">
        <w:rPr>
          <w:rFonts w:ascii="Arial" w:hAnsi="Arial" w:cs="Arial"/>
        </w:rPr>
        <w:t>Informe</w:t>
      </w:r>
      <w:r w:rsidRPr="001F536E" w:rsidR="00E803A3">
        <w:rPr>
          <w:rFonts w:ascii="Arial" w:hAnsi="Arial" w:cs="Arial"/>
        </w:rPr>
        <w:t xml:space="preserve"> </w:t>
      </w:r>
      <w:r w:rsidRPr="001F536E" w:rsidR="00EC51C8">
        <w:rPr>
          <w:rFonts w:ascii="Arial" w:hAnsi="Arial" w:cs="Arial"/>
        </w:rPr>
        <w:t>Técnico</w:t>
      </w:r>
      <w:r w:rsidRPr="001F536E" w:rsidR="00E803A3">
        <w:rPr>
          <w:rFonts w:ascii="Arial" w:hAnsi="Arial" w:cs="Arial"/>
        </w:rPr>
        <w:t xml:space="preserve"> </w:t>
      </w:r>
      <w:r w:rsidRPr="001F536E" w:rsidR="00EC51C8">
        <w:rPr>
          <w:rFonts w:ascii="Arial" w:hAnsi="Arial" w:cs="Arial"/>
        </w:rPr>
        <w:t>de</w:t>
      </w:r>
      <w:r w:rsidRPr="001F536E" w:rsidR="00E803A3">
        <w:rPr>
          <w:rFonts w:ascii="Arial" w:hAnsi="Arial" w:cs="Arial"/>
        </w:rPr>
        <w:t xml:space="preserve"> </w:t>
      </w:r>
      <w:r w:rsidRPr="001F536E" w:rsidR="00EC51C8">
        <w:rPr>
          <w:rFonts w:ascii="Arial" w:hAnsi="Arial" w:cs="Arial"/>
        </w:rPr>
        <w:t>Precio</w:t>
      </w:r>
      <w:r w:rsidRPr="001F536E" w:rsidR="00E803A3">
        <w:rPr>
          <w:rFonts w:ascii="Arial" w:hAnsi="Arial" w:cs="Arial"/>
        </w:rPr>
        <w:t xml:space="preserve"> </w:t>
      </w:r>
      <w:r w:rsidRPr="001F536E" w:rsidR="00EC51C8">
        <w:rPr>
          <w:rFonts w:ascii="Arial" w:hAnsi="Arial" w:cs="Arial"/>
        </w:rPr>
        <w:t>de</w:t>
      </w:r>
      <w:r w:rsidRPr="001F536E" w:rsidR="00E803A3">
        <w:rPr>
          <w:rFonts w:ascii="Arial" w:hAnsi="Arial" w:cs="Arial"/>
        </w:rPr>
        <w:t xml:space="preserve"> </w:t>
      </w:r>
      <w:r w:rsidRPr="001F536E" w:rsidR="00EC51C8">
        <w:rPr>
          <w:rFonts w:ascii="Arial" w:hAnsi="Arial" w:cs="Arial"/>
        </w:rPr>
        <w:t>Nudo</w:t>
      </w:r>
      <w:r w:rsidRPr="001F536E" w:rsidR="00E803A3">
        <w:rPr>
          <w:rFonts w:ascii="Arial" w:hAnsi="Arial" w:cs="Arial"/>
        </w:rPr>
        <w:t xml:space="preserve"> </w:t>
      </w:r>
      <w:r w:rsidRPr="001F536E" w:rsidR="00EC51C8">
        <w:rPr>
          <w:rFonts w:ascii="Arial" w:hAnsi="Arial" w:cs="Arial"/>
        </w:rPr>
        <w:t>preparado</w:t>
      </w:r>
      <w:r w:rsidRPr="001F536E" w:rsidR="00E803A3">
        <w:rPr>
          <w:rFonts w:ascii="Arial" w:hAnsi="Arial" w:cs="Arial"/>
        </w:rPr>
        <w:t xml:space="preserve"> </w:t>
      </w:r>
      <w:r w:rsidRPr="001F536E" w:rsidR="00EC51C8">
        <w:rPr>
          <w:rFonts w:ascii="Arial" w:hAnsi="Arial" w:cs="Arial"/>
        </w:rPr>
        <w:t>por</w:t>
      </w:r>
      <w:r w:rsidRPr="001F536E" w:rsidR="00E803A3">
        <w:rPr>
          <w:rFonts w:ascii="Arial" w:hAnsi="Arial" w:cs="Arial"/>
        </w:rPr>
        <w:t xml:space="preserve"> </w:t>
      </w:r>
      <w:r w:rsidRPr="001F536E" w:rsidR="00EC51C8">
        <w:rPr>
          <w:rFonts w:ascii="Arial" w:hAnsi="Arial" w:cs="Arial"/>
        </w:rPr>
        <w:t>la</w:t>
      </w:r>
      <w:r w:rsidRPr="001F536E" w:rsidR="00E803A3">
        <w:rPr>
          <w:rFonts w:ascii="Arial" w:hAnsi="Arial" w:cs="Arial"/>
        </w:rPr>
        <w:t xml:space="preserve"> </w:t>
      </w:r>
      <w:r w:rsidRPr="001F536E" w:rsidR="00EC51C8">
        <w:rPr>
          <w:rFonts w:ascii="Arial" w:hAnsi="Arial" w:cs="Arial"/>
        </w:rPr>
        <w:t>Comisión</w:t>
      </w:r>
      <w:r w:rsidRPr="001F536E" w:rsidR="00E803A3">
        <w:rPr>
          <w:rFonts w:ascii="Arial" w:hAnsi="Arial" w:cs="Arial"/>
        </w:rPr>
        <w:t xml:space="preserve"> </w:t>
      </w:r>
      <w:r w:rsidRPr="001F536E" w:rsidR="00EC51C8">
        <w:rPr>
          <w:rFonts w:ascii="Arial" w:hAnsi="Arial" w:cs="Arial"/>
        </w:rPr>
        <w:t>Nacional</w:t>
      </w:r>
      <w:r w:rsidRPr="001F536E" w:rsidR="00E803A3">
        <w:rPr>
          <w:rFonts w:ascii="Arial" w:hAnsi="Arial" w:cs="Arial"/>
        </w:rPr>
        <w:t xml:space="preserve"> </w:t>
      </w:r>
      <w:r w:rsidRPr="001F536E" w:rsidR="00EC51C8">
        <w:rPr>
          <w:rFonts w:ascii="Arial" w:hAnsi="Arial" w:cs="Arial"/>
        </w:rPr>
        <w:t>de</w:t>
      </w:r>
      <w:r w:rsidRPr="001F536E" w:rsidR="00E803A3">
        <w:rPr>
          <w:rFonts w:ascii="Arial" w:hAnsi="Arial" w:cs="Arial"/>
        </w:rPr>
        <w:t xml:space="preserve"> </w:t>
      </w:r>
      <w:r w:rsidRPr="001F536E" w:rsidR="00EC51C8">
        <w:rPr>
          <w:rFonts w:ascii="Arial" w:hAnsi="Arial" w:cs="Arial"/>
        </w:rPr>
        <w:t>Energía,</w:t>
      </w:r>
      <w:r w:rsidRPr="001F536E" w:rsidR="00E803A3">
        <w:rPr>
          <w:rFonts w:ascii="Arial" w:hAnsi="Arial" w:cs="Arial"/>
        </w:rPr>
        <w:t xml:space="preserve"> </w:t>
      </w:r>
      <w:r w:rsidRPr="001F536E" w:rsidR="00EC51C8">
        <w:rPr>
          <w:rFonts w:ascii="Arial" w:hAnsi="Arial" w:cs="Arial"/>
        </w:rPr>
        <w:t>vigente</w:t>
      </w:r>
      <w:r w:rsidRPr="001F536E" w:rsidR="00E803A3">
        <w:rPr>
          <w:rFonts w:ascii="Arial" w:hAnsi="Arial" w:cs="Arial"/>
        </w:rPr>
        <w:t xml:space="preserve"> </w:t>
      </w:r>
      <w:r w:rsidRPr="001F536E" w:rsidR="00EC51C8">
        <w:rPr>
          <w:rFonts w:ascii="Arial" w:hAnsi="Arial" w:cs="Arial"/>
        </w:rPr>
        <w:t>a</w:t>
      </w:r>
      <w:r w:rsidRPr="001F536E" w:rsidR="00E803A3">
        <w:rPr>
          <w:rFonts w:ascii="Arial" w:hAnsi="Arial" w:cs="Arial"/>
        </w:rPr>
        <w:t xml:space="preserve"> </w:t>
      </w:r>
      <w:r w:rsidRPr="001F536E" w:rsidR="00EC51C8">
        <w:rPr>
          <w:rFonts w:ascii="Arial" w:hAnsi="Arial" w:cs="Arial"/>
        </w:rPr>
        <w:t>la</w:t>
      </w:r>
      <w:r w:rsidRPr="001F536E" w:rsidR="00E803A3">
        <w:rPr>
          <w:rFonts w:ascii="Arial" w:hAnsi="Arial" w:cs="Arial"/>
        </w:rPr>
        <w:t xml:space="preserve"> </w:t>
      </w:r>
      <w:r w:rsidRPr="001F536E" w:rsidR="00EC51C8">
        <w:rPr>
          <w:rFonts w:ascii="Arial" w:hAnsi="Arial" w:cs="Arial"/>
        </w:rPr>
        <w:t>fecha</w:t>
      </w:r>
      <w:r w:rsidRPr="001F536E" w:rsidR="00E803A3">
        <w:rPr>
          <w:rFonts w:ascii="Arial" w:hAnsi="Arial" w:cs="Arial"/>
        </w:rPr>
        <w:t xml:space="preserve"> </w:t>
      </w:r>
      <w:r w:rsidRPr="001F536E" w:rsidR="00EC51C8">
        <w:rPr>
          <w:rFonts w:ascii="Arial" w:hAnsi="Arial" w:cs="Arial"/>
        </w:rPr>
        <w:t>de</w:t>
      </w:r>
      <w:r w:rsidRPr="001F536E" w:rsidR="00E803A3">
        <w:rPr>
          <w:rFonts w:ascii="Arial" w:hAnsi="Arial" w:cs="Arial"/>
        </w:rPr>
        <w:t xml:space="preserve"> </w:t>
      </w:r>
      <w:r w:rsidRPr="001F536E" w:rsidR="00EC51C8">
        <w:rPr>
          <w:rFonts w:ascii="Arial" w:hAnsi="Arial" w:cs="Arial"/>
        </w:rPr>
        <w:t>inicio</w:t>
      </w:r>
      <w:r w:rsidRPr="001F536E" w:rsidR="00E803A3">
        <w:rPr>
          <w:rFonts w:ascii="Arial" w:hAnsi="Arial" w:cs="Arial"/>
        </w:rPr>
        <w:t xml:space="preserve"> </w:t>
      </w:r>
      <w:r w:rsidRPr="001F536E" w:rsidR="00EC51C8">
        <w:rPr>
          <w:rFonts w:ascii="Arial" w:hAnsi="Arial" w:cs="Arial"/>
        </w:rPr>
        <w:t>del</w:t>
      </w:r>
      <w:r w:rsidRPr="001F536E" w:rsidR="00E803A3">
        <w:rPr>
          <w:rFonts w:ascii="Arial" w:hAnsi="Arial" w:cs="Arial"/>
        </w:rPr>
        <w:t xml:space="preserve"> </w:t>
      </w:r>
      <w:r w:rsidRPr="001F536E" w:rsidR="00EC51C8">
        <w:rPr>
          <w:rFonts w:ascii="Arial" w:hAnsi="Arial" w:cs="Arial"/>
        </w:rPr>
        <w:t>Proceso</w:t>
      </w:r>
      <w:r w:rsidRPr="001F536E" w:rsidR="00E803A3">
        <w:rPr>
          <w:rFonts w:ascii="Arial" w:hAnsi="Arial" w:cs="Arial"/>
        </w:rPr>
        <w:t xml:space="preserve"> </w:t>
      </w:r>
      <w:r w:rsidRPr="001F536E" w:rsidR="00EC51C8">
        <w:rPr>
          <w:rFonts w:ascii="Arial" w:hAnsi="Arial" w:cs="Arial"/>
        </w:rPr>
        <w:t>de</w:t>
      </w:r>
      <w:r w:rsidRPr="001F536E" w:rsidR="00E803A3">
        <w:rPr>
          <w:rFonts w:ascii="Arial" w:hAnsi="Arial" w:cs="Arial"/>
        </w:rPr>
        <w:t xml:space="preserve"> </w:t>
      </w:r>
      <w:r w:rsidRPr="001F536E" w:rsidR="00EC51C8">
        <w:rPr>
          <w:rFonts w:ascii="Arial" w:hAnsi="Arial" w:cs="Arial"/>
        </w:rPr>
        <w:t>Licitación.</w:t>
      </w:r>
    </w:p>
    <w:p w:rsidRPr="001F536E" w:rsidR="00EE25F4" w:rsidP="008546AB" w:rsidRDefault="008546AB" w14:paraId="40C05012" w14:textId="0C74E115">
      <w:pPr>
        <w:pStyle w:val="Prrafodelista"/>
        <w:numPr>
          <w:ilvl w:val="0"/>
          <w:numId w:val="13"/>
        </w:numPr>
        <w:rPr>
          <w:rFonts w:ascii="Arial" w:hAnsi="Arial" w:cs="Arial"/>
        </w:rPr>
      </w:pPr>
      <w:r w:rsidRPr="001F536E">
        <w:rPr>
          <w:rFonts w:ascii="Arial" w:hAnsi="Arial" w:cs="Arial"/>
        </w:rPr>
        <w:t xml:space="preserve">Resolución Exenta N°381, de fecha </w:t>
      </w:r>
      <w:r w:rsidRPr="001F536E" w:rsidR="00B81C13">
        <w:rPr>
          <w:rFonts w:ascii="Arial" w:hAnsi="Arial" w:cs="Arial"/>
        </w:rPr>
        <w:t>20</w:t>
      </w:r>
      <w:r w:rsidRPr="001F536E">
        <w:rPr>
          <w:rFonts w:ascii="Arial" w:hAnsi="Arial" w:cs="Arial"/>
        </w:rPr>
        <w:t xml:space="preserve"> de </w:t>
      </w:r>
      <w:r w:rsidRPr="001F536E" w:rsidR="00B81C13">
        <w:rPr>
          <w:rFonts w:ascii="Arial" w:hAnsi="Arial" w:cs="Arial"/>
        </w:rPr>
        <w:t>julio</w:t>
      </w:r>
      <w:r w:rsidRPr="001F536E">
        <w:rPr>
          <w:rFonts w:ascii="Arial" w:hAnsi="Arial" w:cs="Arial"/>
        </w:rPr>
        <w:t xml:space="preserve"> de 201</w:t>
      </w:r>
      <w:r w:rsidRPr="001F536E" w:rsidR="00B81C13">
        <w:rPr>
          <w:rFonts w:ascii="Arial" w:hAnsi="Arial" w:cs="Arial"/>
        </w:rPr>
        <w:t>7</w:t>
      </w:r>
      <w:r w:rsidRPr="001F536E">
        <w:rPr>
          <w:rFonts w:ascii="Arial" w:hAnsi="Arial" w:cs="Arial"/>
        </w:rPr>
        <w:t>, de la Comisión Nacional de Energía, que aprueba Informe Definitivo d</w:t>
      </w:r>
      <w:r w:rsidRPr="001F536E" w:rsidR="00641B34">
        <w:rPr>
          <w:rFonts w:ascii="Arial" w:hAnsi="Arial" w:cs="Arial"/>
        </w:rPr>
        <w:t>e Instalaciones de Transmisión Zonal de Ejecución Obligatoria</w:t>
      </w:r>
      <w:r w:rsidRPr="001F536E">
        <w:rPr>
          <w:rFonts w:ascii="Arial" w:hAnsi="Arial" w:cs="Arial"/>
        </w:rPr>
        <w:t xml:space="preserve">, </w:t>
      </w:r>
      <w:r w:rsidRPr="001F536E" w:rsidR="00B42C0E">
        <w:rPr>
          <w:rFonts w:ascii="Arial" w:hAnsi="Arial" w:cs="Arial"/>
        </w:rPr>
        <w:t>modificada</w:t>
      </w:r>
      <w:r w:rsidRPr="001F536E">
        <w:rPr>
          <w:rFonts w:ascii="Arial" w:hAnsi="Arial" w:cs="Arial"/>
        </w:rPr>
        <w:t xml:space="preserve"> por la Resolución Exenta N°</w:t>
      </w:r>
      <w:r w:rsidRPr="001F536E" w:rsidR="00B42C0E">
        <w:rPr>
          <w:rFonts w:ascii="Arial" w:hAnsi="Arial" w:cs="Arial"/>
        </w:rPr>
        <w:t>246</w:t>
      </w:r>
      <w:r w:rsidRPr="001F536E">
        <w:rPr>
          <w:rFonts w:ascii="Arial" w:hAnsi="Arial" w:cs="Arial"/>
        </w:rPr>
        <w:t>, de fecha 0</w:t>
      </w:r>
      <w:r w:rsidRPr="001F536E" w:rsidR="00D6049C">
        <w:rPr>
          <w:rFonts w:ascii="Arial" w:hAnsi="Arial" w:cs="Arial"/>
        </w:rPr>
        <w:t>6</w:t>
      </w:r>
      <w:r w:rsidRPr="001F536E">
        <w:rPr>
          <w:rFonts w:ascii="Arial" w:hAnsi="Arial" w:cs="Arial"/>
        </w:rPr>
        <w:t xml:space="preserve"> de </w:t>
      </w:r>
      <w:r w:rsidRPr="001F536E" w:rsidR="00D6049C">
        <w:rPr>
          <w:rFonts w:ascii="Arial" w:hAnsi="Arial" w:cs="Arial"/>
        </w:rPr>
        <w:t>abril</w:t>
      </w:r>
      <w:r w:rsidRPr="001F536E">
        <w:rPr>
          <w:rFonts w:ascii="Arial" w:hAnsi="Arial" w:cs="Arial"/>
        </w:rPr>
        <w:t xml:space="preserve"> de 2018, de la misma Comisión.</w:t>
      </w:r>
    </w:p>
    <w:p w:rsidRPr="001F536E" w:rsidR="00BD5E70" w:rsidP="00BD5E70" w:rsidRDefault="00BD5E70" w14:paraId="66225A7C" w14:textId="62D4F83D">
      <w:pPr>
        <w:pStyle w:val="Prrafodelista"/>
        <w:numPr>
          <w:ilvl w:val="0"/>
          <w:numId w:val="13"/>
        </w:numPr>
        <w:rPr>
          <w:rFonts w:ascii="Arial" w:hAnsi="Arial" w:cs="Arial"/>
        </w:rPr>
      </w:pPr>
      <w:r w:rsidRPr="001F536E">
        <w:rPr>
          <w:rFonts w:ascii="Arial" w:hAnsi="Arial" w:cs="Arial"/>
        </w:rPr>
        <w:t>Resolución</w:t>
      </w:r>
      <w:r w:rsidRPr="001F536E" w:rsidR="00E803A3">
        <w:rPr>
          <w:rFonts w:ascii="Arial" w:hAnsi="Arial" w:cs="Arial"/>
        </w:rPr>
        <w:t xml:space="preserve"> </w:t>
      </w:r>
      <w:r w:rsidRPr="001F536E">
        <w:rPr>
          <w:rFonts w:ascii="Arial" w:hAnsi="Arial" w:cs="Arial"/>
        </w:rPr>
        <w:t>Exenta</w:t>
      </w:r>
      <w:r w:rsidRPr="001F536E" w:rsidR="00E803A3">
        <w:rPr>
          <w:rFonts w:ascii="Arial" w:hAnsi="Arial" w:cs="Arial"/>
        </w:rPr>
        <w:t xml:space="preserve"> </w:t>
      </w:r>
      <w:r w:rsidRPr="001F536E">
        <w:rPr>
          <w:rFonts w:ascii="Arial" w:hAnsi="Arial" w:cs="Arial"/>
        </w:rPr>
        <w:t>N°622–2018,</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04</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septiembre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2018,</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aprueba</w:t>
      </w:r>
      <w:r w:rsidRPr="001F536E" w:rsidR="00E803A3">
        <w:rPr>
          <w:rFonts w:ascii="Arial" w:hAnsi="Arial" w:cs="Arial"/>
        </w:rPr>
        <w:t xml:space="preserve"> </w:t>
      </w:r>
      <w:r w:rsidRPr="001F536E">
        <w:rPr>
          <w:rFonts w:ascii="Arial" w:hAnsi="Arial" w:cs="Arial"/>
        </w:rPr>
        <w:t>Informe</w:t>
      </w:r>
      <w:r w:rsidRPr="001F536E" w:rsidR="00E803A3">
        <w:rPr>
          <w:rFonts w:ascii="Arial" w:hAnsi="Arial" w:cs="Arial"/>
        </w:rPr>
        <w:t xml:space="preserve"> </w:t>
      </w:r>
      <w:r w:rsidRPr="001F536E">
        <w:rPr>
          <w:rFonts w:ascii="Arial" w:hAnsi="Arial" w:cs="Arial"/>
        </w:rPr>
        <w:t>Definitivo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Expansión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9A7963">
        <w:rPr>
          <w:rFonts w:ascii="Arial" w:hAnsi="Arial" w:cs="Arial"/>
        </w:rPr>
        <w:t xml:space="preserve"> correspondiente al año 2017</w:t>
      </w:r>
      <w:r w:rsidRPr="001F536E">
        <w:rPr>
          <w:rFonts w:ascii="Arial" w:hAnsi="Arial" w:cs="Arial"/>
        </w:rPr>
        <w:t>,</w:t>
      </w:r>
      <w:r w:rsidRPr="001F536E" w:rsidR="00E803A3">
        <w:rPr>
          <w:rFonts w:ascii="Arial" w:hAnsi="Arial" w:cs="Arial"/>
        </w:rPr>
        <w:t xml:space="preserve"> </w:t>
      </w:r>
      <w:r w:rsidRPr="001F536E">
        <w:rPr>
          <w:rFonts w:ascii="Arial" w:hAnsi="Arial" w:cs="Arial"/>
        </w:rPr>
        <w:t>rectificada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Resolución</w:t>
      </w:r>
      <w:r w:rsidRPr="001F536E" w:rsidR="00E803A3">
        <w:rPr>
          <w:rFonts w:ascii="Arial" w:hAnsi="Arial" w:cs="Arial"/>
        </w:rPr>
        <w:t xml:space="preserve"> </w:t>
      </w:r>
      <w:r w:rsidRPr="001F536E">
        <w:rPr>
          <w:rFonts w:ascii="Arial" w:hAnsi="Arial" w:cs="Arial"/>
        </w:rPr>
        <w:t>Exenta</w:t>
      </w:r>
      <w:r w:rsidRPr="001F536E" w:rsidR="00E803A3">
        <w:rPr>
          <w:rFonts w:ascii="Arial" w:hAnsi="Arial" w:cs="Arial"/>
        </w:rPr>
        <w:t xml:space="preserve"> </w:t>
      </w:r>
      <w:r w:rsidRPr="001F536E">
        <w:rPr>
          <w:rFonts w:ascii="Arial" w:hAnsi="Arial" w:cs="Arial"/>
        </w:rPr>
        <w:t>N°671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2018,</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04</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octubre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2018,</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misma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p>
    <w:p w:rsidRPr="001F536E" w:rsidR="00CD7DD3" w:rsidP="00BD5E70" w:rsidRDefault="00BD5E70" w14:paraId="25CC45B7" w14:textId="707CBD2B">
      <w:pPr>
        <w:pStyle w:val="Prrafodelista"/>
        <w:numPr>
          <w:ilvl w:val="0"/>
          <w:numId w:val="13"/>
        </w:numPr>
        <w:rPr>
          <w:rFonts w:ascii="Arial" w:hAnsi="Arial" w:cs="Arial"/>
        </w:rPr>
      </w:pPr>
      <w:r w:rsidRPr="001F536E">
        <w:rPr>
          <w:rFonts w:ascii="Arial" w:hAnsi="Arial" w:cs="Arial"/>
        </w:rPr>
        <w:t>Discrepancia</w:t>
      </w:r>
      <w:r w:rsidRPr="001F536E" w:rsidR="00E803A3">
        <w:rPr>
          <w:rFonts w:ascii="Arial" w:hAnsi="Arial" w:cs="Arial"/>
        </w:rPr>
        <w:t xml:space="preserve"> </w:t>
      </w:r>
      <w:r w:rsidRPr="001F536E">
        <w:rPr>
          <w:rFonts w:ascii="Arial" w:hAnsi="Arial" w:cs="Arial"/>
        </w:rPr>
        <w:t>N°7-2018</w:t>
      </w:r>
      <w:r w:rsidRPr="001F536E" w:rsidR="00E803A3">
        <w:rPr>
          <w:rFonts w:ascii="Arial" w:hAnsi="Arial" w:cs="Arial"/>
        </w:rPr>
        <w:t xml:space="preserve"> </w:t>
      </w:r>
      <w:r w:rsidRPr="001F536E">
        <w:rPr>
          <w:rFonts w:ascii="Arial" w:hAnsi="Arial" w:cs="Arial"/>
        </w:rPr>
        <w:t>sobre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Plan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Expansión</w:t>
      </w:r>
      <w:r w:rsidRPr="001F536E" w:rsidR="00E803A3">
        <w:rPr>
          <w:rFonts w:ascii="Arial" w:hAnsi="Arial" w:cs="Arial"/>
        </w:rPr>
        <w:t xml:space="preserve"> </w:t>
      </w:r>
      <w:r w:rsidRPr="001F536E">
        <w:rPr>
          <w:rFonts w:ascii="Arial" w:hAnsi="Arial" w:cs="Arial"/>
        </w:rPr>
        <w:t>Anual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2017.</w:t>
      </w:r>
    </w:p>
    <w:p w:rsidRPr="001F536E" w:rsidR="008C5A0B" w:rsidP="00BD5E70" w:rsidRDefault="00BD5E70" w14:paraId="3A66DDB2" w14:textId="5398BE60">
      <w:pPr>
        <w:pStyle w:val="Prrafodelista"/>
        <w:numPr>
          <w:ilvl w:val="0"/>
          <w:numId w:val="13"/>
        </w:numPr>
        <w:rPr>
          <w:rFonts w:ascii="Arial" w:hAnsi="Arial" w:cs="Arial"/>
        </w:rPr>
      </w:pPr>
      <w:r w:rsidRPr="001F536E">
        <w:rPr>
          <w:rFonts w:ascii="Arial" w:hAnsi="Arial" w:cs="Arial"/>
        </w:rPr>
        <w:t>Resolución</w:t>
      </w:r>
      <w:r w:rsidRPr="001F536E" w:rsidR="00E803A3">
        <w:rPr>
          <w:rFonts w:ascii="Arial" w:hAnsi="Arial" w:cs="Arial"/>
        </w:rPr>
        <w:t xml:space="preserve"> </w:t>
      </w:r>
      <w:r w:rsidRPr="001F536E">
        <w:rPr>
          <w:rFonts w:ascii="Arial" w:hAnsi="Arial" w:cs="Arial"/>
        </w:rPr>
        <w:t>Exenta</w:t>
      </w:r>
      <w:r w:rsidRPr="001F536E" w:rsidR="00E803A3">
        <w:rPr>
          <w:rFonts w:ascii="Arial" w:hAnsi="Arial" w:cs="Arial"/>
        </w:rPr>
        <w:t xml:space="preserve"> </w:t>
      </w:r>
      <w:r w:rsidRPr="001F536E">
        <w:rPr>
          <w:rFonts w:ascii="Arial" w:hAnsi="Arial" w:cs="Arial"/>
        </w:rPr>
        <w:t>N°334,</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29</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mayo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2019,</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aprueba</w:t>
      </w:r>
      <w:r w:rsidRPr="001F536E" w:rsidR="00E803A3">
        <w:rPr>
          <w:rFonts w:ascii="Arial" w:hAnsi="Arial" w:cs="Arial"/>
        </w:rPr>
        <w:t xml:space="preserve"> </w:t>
      </w:r>
      <w:r w:rsidRPr="001F536E">
        <w:rPr>
          <w:rFonts w:ascii="Arial" w:hAnsi="Arial" w:cs="Arial"/>
        </w:rPr>
        <w:t>Informe</w:t>
      </w:r>
      <w:r w:rsidRPr="001F536E" w:rsidR="00E803A3">
        <w:rPr>
          <w:rFonts w:ascii="Arial" w:hAnsi="Arial" w:cs="Arial"/>
        </w:rPr>
        <w:t xml:space="preserve"> </w:t>
      </w:r>
      <w:r w:rsidRPr="001F536E">
        <w:rPr>
          <w:rFonts w:ascii="Arial" w:hAnsi="Arial" w:cs="Arial"/>
        </w:rPr>
        <w:t>Definitivo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Expansión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año</w:t>
      </w:r>
      <w:r w:rsidRPr="001F536E" w:rsidR="00E803A3">
        <w:rPr>
          <w:rFonts w:ascii="Arial" w:hAnsi="Arial" w:cs="Arial"/>
        </w:rPr>
        <w:t xml:space="preserve"> </w:t>
      </w:r>
      <w:r w:rsidRPr="001F536E">
        <w:rPr>
          <w:rFonts w:ascii="Arial" w:hAnsi="Arial" w:cs="Arial"/>
        </w:rPr>
        <w:t>2018.</w:t>
      </w:r>
    </w:p>
    <w:p w:rsidRPr="001F536E" w:rsidR="00C22777" w:rsidRDefault="008C5A0B" w14:paraId="6D6A74AC" w14:textId="4BB2C461">
      <w:pPr>
        <w:pStyle w:val="Prrafodelista"/>
        <w:numPr>
          <w:ilvl w:val="0"/>
          <w:numId w:val="13"/>
        </w:numPr>
        <w:rPr>
          <w:rFonts w:ascii="Arial" w:hAnsi="Arial" w:cs="Arial"/>
        </w:rPr>
      </w:pPr>
      <w:r w:rsidRPr="001F536E">
        <w:rPr>
          <w:rFonts w:ascii="Arial" w:hAnsi="Arial" w:cs="Arial"/>
        </w:rPr>
        <w:t>Discrepancia</w:t>
      </w:r>
      <w:r w:rsidRPr="001F536E" w:rsidR="00E803A3">
        <w:rPr>
          <w:rFonts w:ascii="Arial" w:hAnsi="Arial" w:cs="Arial"/>
        </w:rPr>
        <w:t xml:space="preserve"> </w:t>
      </w:r>
      <w:r w:rsidRPr="001F536E">
        <w:rPr>
          <w:rFonts w:ascii="Arial" w:hAnsi="Arial" w:cs="Arial"/>
        </w:rPr>
        <w:t>N°3-2019</w:t>
      </w:r>
      <w:r w:rsidRPr="001F536E" w:rsidR="00E803A3">
        <w:rPr>
          <w:rFonts w:ascii="Arial" w:hAnsi="Arial" w:cs="Arial"/>
        </w:rPr>
        <w:t xml:space="preserve"> </w:t>
      </w:r>
      <w:r w:rsidRPr="001F536E">
        <w:rPr>
          <w:rFonts w:ascii="Arial" w:hAnsi="Arial" w:cs="Arial"/>
        </w:rPr>
        <w:t>sobre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Plan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Expansión</w:t>
      </w:r>
      <w:r w:rsidRPr="001F536E" w:rsidR="00E803A3">
        <w:rPr>
          <w:rFonts w:ascii="Arial" w:hAnsi="Arial" w:cs="Arial"/>
        </w:rPr>
        <w:t xml:space="preserve"> </w:t>
      </w:r>
      <w:r w:rsidRPr="001F536E">
        <w:rPr>
          <w:rFonts w:ascii="Arial" w:hAnsi="Arial" w:cs="Arial"/>
        </w:rPr>
        <w:t>Anual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2018</w:t>
      </w:r>
      <w:r w:rsidRPr="001F536E" w:rsidR="00E803A3">
        <w:rPr>
          <w:rFonts w:ascii="Arial" w:hAnsi="Arial" w:cs="Arial"/>
        </w:rPr>
        <w:t xml:space="preserve"> </w:t>
      </w:r>
      <w:r w:rsidRPr="001F536E">
        <w:rPr>
          <w:rFonts w:ascii="Arial" w:hAnsi="Arial" w:cs="Arial"/>
        </w:rPr>
        <w:t>(</w:t>
      </w:r>
      <w:hyperlink w:history="1" r:id="rId12">
        <w:r w:rsidRPr="001F536E" w:rsidR="006344B2">
          <w:rPr>
            <w:rStyle w:val="Hipervnculo"/>
            <w:rFonts w:ascii="Arial" w:hAnsi="Arial" w:cs="Arial"/>
          </w:rPr>
          <w:t>http://www.panelexpertos.cl/discrepancias/tramitadas/</w:t>
        </w:r>
      </w:hyperlink>
      <w:r w:rsidRPr="001F536E">
        <w:rPr>
          <w:rFonts w:ascii="Arial" w:hAnsi="Arial" w:cs="Arial"/>
        </w:rPr>
        <w:t>).</w:t>
      </w:r>
    </w:p>
    <w:p w:rsidRPr="001F536E" w:rsidR="006344B2" w:rsidP="006344B2" w:rsidRDefault="006344B2" w14:paraId="19EB69D8" w14:textId="1C72FA88">
      <w:pPr>
        <w:pStyle w:val="Prrafodelista"/>
        <w:numPr>
          <w:ilvl w:val="0"/>
          <w:numId w:val="13"/>
        </w:numPr>
        <w:rPr>
          <w:rFonts w:ascii="Arial" w:hAnsi="Arial" w:cs="Arial"/>
        </w:rPr>
      </w:pPr>
      <w:r w:rsidRPr="001F536E">
        <w:rPr>
          <w:rFonts w:ascii="Arial" w:hAnsi="Arial" w:cs="Arial"/>
        </w:rPr>
        <w:t>Resolución Exenta N°274, de fecha 10 de agosto de 2020, de la Comisión Nacional de Energía, que aprueba Informe Técnico Definitivo del Plan de Expansión Anual de la Transmisión correspondiente al año 2020.</w:t>
      </w:r>
    </w:p>
    <w:p w:rsidRPr="001F536E" w:rsidR="002E2140" w:rsidP="002E2140" w:rsidRDefault="002E2140" w14:paraId="5BACFF25" w14:textId="4C557693">
      <w:pPr>
        <w:pStyle w:val="Prrafodelista"/>
        <w:numPr>
          <w:ilvl w:val="0"/>
          <w:numId w:val="13"/>
        </w:numPr>
        <w:rPr>
          <w:rFonts w:ascii="Arial" w:hAnsi="Arial" w:cs="Arial"/>
        </w:rPr>
      </w:pPr>
      <w:r w:rsidRPr="001F536E">
        <w:rPr>
          <w:rFonts w:ascii="Arial" w:hAnsi="Arial" w:cs="Arial"/>
        </w:rPr>
        <w:t>Discrepancia N°7-2021 sobre el Plan de Expansión Anual de la Transmisión 2020 (</w:t>
      </w:r>
      <w:hyperlink w:history="1" r:id="rId13">
        <w:r w:rsidRPr="001F536E">
          <w:rPr>
            <w:rStyle w:val="Hipervnculo"/>
            <w:rFonts w:ascii="Arial" w:hAnsi="Arial" w:cs="Arial"/>
          </w:rPr>
          <w:t>http://www.panelexpertos.cl/discrepancias/tramitadas/</w:t>
        </w:r>
      </w:hyperlink>
      <w:r w:rsidRPr="001F536E">
        <w:rPr>
          <w:rFonts w:ascii="Arial" w:hAnsi="Arial" w:cs="Arial"/>
        </w:rPr>
        <w:t>).</w:t>
      </w:r>
    </w:p>
    <w:p w:rsidRPr="001F536E" w:rsidR="00F95D24" w:rsidP="00F95D24" w:rsidRDefault="00F95D24" w14:paraId="6D7A8D75" w14:textId="0C3C6780">
      <w:pPr>
        <w:pStyle w:val="Prrafodelista"/>
        <w:numPr>
          <w:ilvl w:val="0"/>
          <w:numId w:val="13"/>
        </w:numPr>
        <w:rPr>
          <w:rFonts w:ascii="Arial" w:hAnsi="Arial" w:cs="Arial"/>
        </w:rPr>
      </w:pPr>
      <w:r w:rsidRPr="001F536E">
        <w:rPr>
          <w:rFonts w:ascii="Arial" w:hAnsi="Arial" w:cs="Arial"/>
        </w:rPr>
        <w:t>Resolución</w:t>
      </w:r>
      <w:r w:rsidRPr="001F536E" w:rsidR="00E803A3">
        <w:rPr>
          <w:rFonts w:ascii="Arial" w:hAnsi="Arial" w:cs="Arial"/>
        </w:rPr>
        <w:t xml:space="preserve"> </w:t>
      </w:r>
      <w:r w:rsidRPr="001F536E">
        <w:rPr>
          <w:rFonts w:ascii="Arial" w:hAnsi="Arial" w:cs="Arial"/>
        </w:rPr>
        <w:t>Exenta</w:t>
      </w:r>
      <w:r w:rsidRPr="001F536E" w:rsidR="00E803A3">
        <w:rPr>
          <w:rFonts w:ascii="Arial" w:hAnsi="Arial" w:cs="Arial"/>
        </w:rPr>
        <w:t xml:space="preserve"> </w:t>
      </w:r>
      <w:r w:rsidRPr="001F536E">
        <w:rPr>
          <w:rFonts w:ascii="Arial" w:hAnsi="Arial" w:cs="Arial"/>
        </w:rPr>
        <w:t>N°650,</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22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agosto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2020,</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aprueba</w:t>
      </w:r>
      <w:r w:rsidRPr="001F536E" w:rsidR="00E803A3">
        <w:rPr>
          <w:rFonts w:ascii="Arial" w:hAnsi="Arial" w:cs="Arial"/>
        </w:rPr>
        <w:t xml:space="preserve"> </w:t>
      </w:r>
      <w:r w:rsidRPr="001F536E">
        <w:rPr>
          <w:rFonts w:ascii="Arial" w:hAnsi="Arial" w:cs="Arial"/>
        </w:rPr>
        <w:t>Informe</w:t>
      </w:r>
      <w:r w:rsidRPr="001F536E" w:rsidR="00E803A3">
        <w:rPr>
          <w:rFonts w:ascii="Arial" w:hAnsi="Arial" w:cs="Arial"/>
        </w:rPr>
        <w:t xml:space="preserve"> </w:t>
      </w:r>
      <w:r w:rsidRPr="001F536E">
        <w:rPr>
          <w:rFonts w:ascii="Arial" w:hAnsi="Arial" w:cs="Arial"/>
        </w:rPr>
        <w:t>Técnico</w:t>
      </w:r>
      <w:r w:rsidRPr="001F536E" w:rsidR="00E803A3">
        <w:rPr>
          <w:rFonts w:ascii="Arial" w:hAnsi="Arial" w:cs="Arial"/>
        </w:rPr>
        <w:t xml:space="preserve"> </w:t>
      </w:r>
      <w:r w:rsidRPr="001F536E">
        <w:rPr>
          <w:rFonts w:ascii="Arial" w:hAnsi="Arial" w:cs="Arial"/>
        </w:rPr>
        <w:t>Definitivo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Expansión</w:t>
      </w:r>
      <w:r w:rsidRPr="001F536E" w:rsidR="00E803A3">
        <w:rPr>
          <w:rFonts w:ascii="Arial" w:hAnsi="Arial" w:cs="Arial"/>
        </w:rPr>
        <w:t xml:space="preserve"> </w:t>
      </w:r>
      <w:r w:rsidRPr="001F536E">
        <w:rPr>
          <w:rFonts w:ascii="Arial" w:hAnsi="Arial" w:cs="Arial"/>
        </w:rPr>
        <w:t>Anual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año</w:t>
      </w:r>
      <w:r w:rsidRPr="001F536E" w:rsidR="00E803A3">
        <w:rPr>
          <w:rFonts w:ascii="Arial" w:hAnsi="Arial" w:cs="Arial"/>
        </w:rPr>
        <w:t xml:space="preserve"> </w:t>
      </w:r>
      <w:r w:rsidRPr="001F536E">
        <w:rPr>
          <w:rFonts w:ascii="Arial" w:hAnsi="Arial" w:cs="Arial"/>
        </w:rPr>
        <w:t>2021.</w:t>
      </w:r>
    </w:p>
    <w:p w:rsidRPr="001F536E" w:rsidR="00F95D24" w:rsidP="00F95D24" w:rsidRDefault="00F95D24" w14:paraId="1191B725" w14:textId="6D0DF2B2">
      <w:pPr>
        <w:pStyle w:val="Prrafodelista"/>
        <w:numPr>
          <w:ilvl w:val="0"/>
          <w:numId w:val="13"/>
        </w:numPr>
        <w:rPr>
          <w:rFonts w:ascii="Arial" w:hAnsi="Arial" w:cs="Arial"/>
        </w:rPr>
      </w:pPr>
      <w:r w:rsidRPr="001F536E">
        <w:rPr>
          <w:rFonts w:ascii="Arial" w:hAnsi="Arial" w:cs="Arial"/>
        </w:rPr>
        <w:t>Discrepancia</w:t>
      </w:r>
      <w:r w:rsidRPr="001F536E" w:rsidR="00E803A3">
        <w:rPr>
          <w:rFonts w:ascii="Arial" w:hAnsi="Arial" w:cs="Arial"/>
        </w:rPr>
        <w:t xml:space="preserve"> </w:t>
      </w:r>
      <w:r w:rsidRPr="001F536E">
        <w:rPr>
          <w:rFonts w:ascii="Arial" w:hAnsi="Arial" w:cs="Arial"/>
        </w:rPr>
        <w:t>N°7-2022</w:t>
      </w:r>
      <w:r w:rsidRPr="001F536E" w:rsidR="00E803A3">
        <w:rPr>
          <w:rFonts w:ascii="Arial" w:hAnsi="Arial" w:cs="Arial"/>
        </w:rPr>
        <w:t xml:space="preserve"> </w:t>
      </w:r>
      <w:r w:rsidRPr="001F536E">
        <w:rPr>
          <w:rFonts w:ascii="Arial" w:hAnsi="Arial" w:cs="Arial"/>
        </w:rPr>
        <w:t>sobre</w:t>
      </w:r>
      <w:r w:rsidRPr="001F536E" w:rsidR="00E803A3">
        <w:rPr>
          <w:rFonts w:ascii="Arial" w:hAnsi="Arial" w:cs="Arial"/>
        </w:rPr>
        <w:t xml:space="preserve"> </w:t>
      </w:r>
      <w:r w:rsidRPr="001F536E">
        <w:rPr>
          <w:rFonts w:ascii="Arial" w:hAnsi="Arial" w:cs="Arial"/>
        </w:rPr>
        <w:t>Plan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Expansión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Sistema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año</w:t>
      </w:r>
      <w:r w:rsidRPr="001F536E" w:rsidR="00E803A3">
        <w:rPr>
          <w:rFonts w:ascii="Arial" w:hAnsi="Arial" w:cs="Arial"/>
        </w:rPr>
        <w:t xml:space="preserve"> </w:t>
      </w:r>
      <w:r w:rsidRPr="001F536E">
        <w:rPr>
          <w:rFonts w:ascii="Arial" w:hAnsi="Arial" w:cs="Arial"/>
        </w:rPr>
        <w:t>2021</w:t>
      </w:r>
      <w:r w:rsidRPr="001F536E" w:rsidR="00E803A3">
        <w:rPr>
          <w:rFonts w:ascii="Arial" w:hAnsi="Arial" w:cs="Arial"/>
        </w:rPr>
        <w:t xml:space="preserve"> </w:t>
      </w:r>
      <w:r w:rsidRPr="001F536E">
        <w:rPr>
          <w:rFonts w:ascii="Arial" w:hAnsi="Arial" w:cs="Arial"/>
        </w:rPr>
        <w:t>(http://www.panelexpertos.cl/discrepancias/tramitadas/).</w:t>
      </w:r>
    </w:p>
    <w:p w:rsidRPr="001F536E" w:rsidR="00F95D24" w:rsidP="000658BD" w:rsidRDefault="31530389" w14:paraId="30271C7A" w14:textId="65C4405F">
      <w:pPr>
        <w:pStyle w:val="Prrafodelista"/>
        <w:numPr>
          <w:ilvl w:val="0"/>
          <w:numId w:val="13"/>
        </w:numPr>
        <w:rPr>
          <w:rFonts w:ascii="Arial" w:hAnsi="Arial" w:cs="Arial"/>
        </w:rPr>
      </w:pPr>
      <w:r w:rsidRPr="001F536E">
        <w:rPr>
          <w:rFonts w:ascii="Arial" w:hAnsi="Arial" w:cs="Arial"/>
          <w:lang w:val="es-ES"/>
        </w:rPr>
        <w:t>R</w:t>
      </w:r>
      <w:r w:rsidRPr="001F536E" w:rsidR="19DFB93F">
        <w:rPr>
          <w:rFonts w:ascii="Arial" w:hAnsi="Arial" w:cs="Arial"/>
          <w:lang w:val="es-ES"/>
        </w:rPr>
        <w:t>esolución</w:t>
      </w:r>
      <w:r w:rsidRPr="001F536E" w:rsidR="7376C39F">
        <w:rPr>
          <w:rFonts w:ascii="Arial" w:hAnsi="Arial" w:cs="Arial"/>
          <w:lang w:val="es-ES"/>
        </w:rPr>
        <w:t xml:space="preserve"> </w:t>
      </w:r>
      <w:r w:rsidRPr="001F536E" w:rsidR="19DFB93F">
        <w:rPr>
          <w:rFonts w:ascii="Arial" w:hAnsi="Arial" w:cs="Arial"/>
          <w:lang w:val="es-ES"/>
        </w:rPr>
        <w:t>exenta</w:t>
      </w:r>
      <w:r w:rsidRPr="001F536E" w:rsidR="7376C39F">
        <w:rPr>
          <w:rFonts w:ascii="Arial" w:hAnsi="Arial" w:cs="Arial"/>
          <w:lang w:val="es-ES"/>
        </w:rPr>
        <w:t xml:space="preserve"> </w:t>
      </w:r>
      <w:proofErr w:type="spellStart"/>
      <w:r w:rsidRPr="001F536E" w:rsidR="19DFB93F">
        <w:rPr>
          <w:rFonts w:ascii="Arial" w:hAnsi="Arial" w:cs="Arial"/>
          <w:lang w:val="es-ES"/>
        </w:rPr>
        <w:t>Nº</w:t>
      </w:r>
      <w:proofErr w:type="spellEnd"/>
      <w:r w:rsidRPr="001F536E" w:rsidR="7376C39F">
        <w:rPr>
          <w:rFonts w:ascii="Arial" w:hAnsi="Arial" w:cs="Arial"/>
          <w:lang w:val="es-ES"/>
        </w:rPr>
        <w:t xml:space="preserve"> </w:t>
      </w:r>
      <w:r w:rsidRPr="001F536E" w:rsidR="19DFB93F">
        <w:rPr>
          <w:rFonts w:ascii="Arial" w:hAnsi="Arial" w:cs="Arial"/>
          <w:lang w:val="es-ES"/>
        </w:rPr>
        <w:t>478,</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11</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octubre</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2023,</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la</w:t>
      </w:r>
      <w:r w:rsidRPr="001F536E" w:rsidR="7376C39F">
        <w:rPr>
          <w:rFonts w:ascii="Arial" w:hAnsi="Arial" w:cs="Arial"/>
          <w:lang w:val="es-ES"/>
        </w:rPr>
        <w:t xml:space="preserve"> </w:t>
      </w:r>
      <w:r w:rsidRPr="001F536E" w:rsidR="19DFB93F">
        <w:rPr>
          <w:rFonts w:ascii="Arial" w:hAnsi="Arial" w:cs="Arial"/>
          <w:lang w:val="es-ES"/>
        </w:rPr>
        <w:t>Comisión,</w:t>
      </w:r>
      <w:r w:rsidRPr="001F536E" w:rsidR="7376C39F">
        <w:rPr>
          <w:rFonts w:ascii="Arial" w:hAnsi="Arial" w:cs="Arial"/>
          <w:lang w:val="es-ES"/>
        </w:rPr>
        <w:t xml:space="preserve"> </w:t>
      </w:r>
      <w:r w:rsidRPr="001F536E" w:rsidR="19DFB93F">
        <w:rPr>
          <w:rFonts w:ascii="Arial" w:hAnsi="Arial" w:cs="Arial"/>
          <w:lang w:val="es-ES"/>
        </w:rPr>
        <w:t>que</w:t>
      </w:r>
      <w:r w:rsidRPr="001F536E" w:rsidR="7376C39F">
        <w:rPr>
          <w:rFonts w:ascii="Arial" w:hAnsi="Arial" w:cs="Arial"/>
          <w:lang w:val="es-ES"/>
        </w:rPr>
        <w:t xml:space="preserve"> </w:t>
      </w:r>
      <w:r w:rsidRPr="001F536E" w:rsidR="19DFB93F">
        <w:rPr>
          <w:rFonts w:ascii="Arial" w:hAnsi="Arial" w:cs="Arial"/>
          <w:lang w:val="es-ES"/>
        </w:rPr>
        <w:t>aprueba</w:t>
      </w:r>
      <w:r w:rsidRPr="001F536E" w:rsidR="7376C39F">
        <w:rPr>
          <w:rFonts w:ascii="Arial" w:hAnsi="Arial" w:cs="Arial"/>
          <w:lang w:val="es-ES"/>
        </w:rPr>
        <w:t xml:space="preserve"> </w:t>
      </w:r>
      <w:r w:rsidRPr="001F536E" w:rsidR="19DFB93F">
        <w:rPr>
          <w:rFonts w:ascii="Arial" w:hAnsi="Arial" w:cs="Arial"/>
          <w:lang w:val="es-ES"/>
        </w:rPr>
        <w:t>Informe</w:t>
      </w:r>
      <w:r w:rsidRPr="001F536E" w:rsidR="7376C39F">
        <w:rPr>
          <w:rFonts w:ascii="Arial" w:hAnsi="Arial" w:cs="Arial"/>
          <w:lang w:val="es-ES"/>
        </w:rPr>
        <w:t xml:space="preserve"> </w:t>
      </w:r>
      <w:r w:rsidRPr="001F536E" w:rsidR="19DFB93F">
        <w:rPr>
          <w:rFonts w:ascii="Arial" w:hAnsi="Arial" w:cs="Arial"/>
          <w:lang w:val="es-ES"/>
        </w:rPr>
        <w:t>Técnico</w:t>
      </w:r>
      <w:r w:rsidRPr="001F536E" w:rsidR="7376C39F">
        <w:rPr>
          <w:rFonts w:ascii="Arial" w:hAnsi="Arial" w:cs="Arial"/>
          <w:lang w:val="es-ES"/>
        </w:rPr>
        <w:t xml:space="preserve"> </w:t>
      </w:r>
      <w:r w:rsidRPr="001F536E" w:rsidR="19DFB93F">
        <w:rPr>
          <w:rFonts w:ascii="Arial" w:hAnsi="Arial" w:cs="Arial"/>
          <w:lang w:val="es-ES"/>
        </w:rPr>
        <w:t>Definitivo</w:t>
      </w:r>
      <w:r w:rsidRPr="001F536E" w:rsidR="7376C39F">
        <w:rPr>
          <w:rFonts w:ascii="Arial" w:hAnsi="Arial" w:cs="Arial"/>
          <w:lang w:val="es-ES"/>
        </w:rPr>
        <w:t xml:space="preserve"> </w:t>
      </w:r>
      <w:r w:rsidRPr="001F536E" w:rsidR="19DFB93F">
        <w:rPr>
          <w:rFonts w:ascii="Arial" w:hAnsi="Arial" w:cs="Arial"/>
          <w:lang w:val="es-ES"/>
        </w:rPr>
        <w:t>del</w:t>
      </w:r>
      <w:r w:rsidRPr="001F536E" w:rsidR="7376C39F">
        <w:rPr>
          <w:rFonts w:ascii="Arial" w:hAnsi="Arial" w:cs="Arial"/>
          <w:lang w:val="es-ES"/>
        </w:rPr>
        <w:t xml:space="preserve"> </w:t>
      </w:r>
      <w:r w:rsidRPr="001F536E" w:rsidR="19DFB93F">
        <w:rPr>
          <w:rFonts w:ascii="Arial" w:hAnsi="Arial" w:cs="Arial"/>
          <w:lang w:val="es-ES"/>
        </w:rPr>
        <w:t>Plan</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Expansión</w:t>
      </w:r>
      <w:r w:rsidRPr="001F536E" w:rsidR="7376C39F">
        <w:rPr>
          <w:rFonts w:ascii="Arial" w:hAnsi="Arial" w:cs="Arial"/>
          <w:lang w:val="es-ES"/>
        </w:rPr>
        <w:t xml:space="preserve"> </w:t>
      </w:r>
      <w:r w:rsidRPr="001F536E" w:rsidR="19DFB93F">
        <w:rPr>
          <w:rFonts w:ascii="Arial" w:hAnsi="Arial" w:cs="Arial"/>
          <w:lang w:val="es-ES"/>
        </w:rPr>
        <w:t>Anual</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la</w:t>
      </w:r>
      <w:r w:rsidRPr="001F536E" w:rsidR="7376C39F">
        <w:rPr>
          <w:rFonts w:ascii="Arial" w:hAnsi="Arial" w:cs="Arial"/>
          <w:lang w:val="es-ES"/>
        </w:rPr>
        <w:t xml:space="preserve"> </w:t>
      </w:r>
      <w:r w:rsidRPr="001F536E" w:rsidR="19DFB93F">
        <w:rPr>
          <w:rFonts w:ascii="Arial" w:hAnsi="Arial" w:cs="Arial"/>
          <w:lang w:val="es-ES"/>
        </w:rPr>
        <w:t>Transmisión</w:t>
      </w:r>
      <w:r w:rsidRPr="001F536E" w:rsidR="7376C39F">
        <w:rPr>
          <w:rFonts w:ascii="Arial" w:hAnsi="Arial" w:cs="Arial"/>
          <w:lang w:val="es-ES"/>
        </w:rPr>
        <w:t xml:space="preserve"> </w:t>
      </w:r>
      <w:r w:rsidRPr="001F536E" w:rsidR="19DFB93F">
        <w:rPr>
          <w:rFonts w:ascii="Arial" w:hAnsi="Arial" w:cs="Arial"/>
          <w:lang w:val="es-ES"/>
        </w:rPr>
        <w:t>correspondiente</w:t>
      </w:r>
      <w:r w:rsidRPr="001F536E" w:rsidR="7376C39F">
        <w:rPr>
          <w:rFonts w:ascii="Arial" w:hAnsi="Arial" w:cs="Arial"/>
          <w:lang w:val="es-ES"/>
        </w:rPr>
        <w:t xml:space="preserve"> </w:t>
      </w:r>
      <w:r w:rsidRPr="001F536E" w:rsidR="19DFB93F">
        <w:rPr>
          <w:rFonts w:ascii="Arial" w:hAnsi="Arial" w:cs="Arial"/>
          <w:lang w:val="es-ES"/>
        </w:rPr>
        <w:t>al</w:t>
      </w:r>
      <w:r w:rsidRPr="001F536E" w:rsidR="7376C39F">
        <w:rPr>
          <w:rFonts w:ascii="Arial" w:hAnsi="Arial" w:cs="Arial"/>
          <w:lang w:val="es-ES"/>
        </w:rPr>
        <w:t xml:space="preserve"> </w:t>
      </w:r>
      <w:r w:rsidRPr="001F536E" w:rsidR="19DFB93F">
        <w:rPr>
          <w:rFonts w:ascii="Arial" w:hAnsi="Arial" w:cs="Arial"/>
          <w:lang w:val="es-ES"/>
        </w:rPr>
        <w:t>año</w:t>
      </w:r>
      <w:r w:rsidRPr="001F536E" w:rsidR="7376C39F">
        <w:rPr>
          <w:rFonts w:ascii="Arial" w:hAnsi="Arial" w:cs="Arial"/>
          <w:lang w:val="es-ES"/>
        </w:rPr>
        <w:t xml:space="preserve"> </w:t>
      </w:r>
      <w:r w:rsidRPr="001F536E" w:rsidR="19DFB93F">
        <w:rPr>
          <w:rFonts w:ascii="Arial" w:hAnsi="Arial" w:cs="Arial"/>
          <w:lang w:val="es-ES"/>
        </w:rPr>
        <w:t>2022,</w:t>
      </w:r>
      <w:r w:rsidRPr="001F536E" w:rsidR="7376C39F">
        <w:rPr>
          <w:rFonts w:ascii="Arial" w:hAnsi="Arial" w:cs="Arial"/>
          <w:lang w:val="es-ES"/>
        </w:rPr>
        <w:t xml:space="preserve"> </w:t>
      </w:r>
      <w:r w:rsidRPr="001F536E" w:rsidR="19DFB93F">
        <w:rPr>
          <w:rFonts w:ascii="Arial" w:hAnsi="Arial" w:cs="Arial"/>
          <w:lang w:val="es-ES"/>
        </w:rPr>
        <w:t>remitida</w:t>
      </w:r>
      <w:r w:rsidRPr="001F536E" w:rsidR="7376C39F">
        <w:rPr>
          <w:rFonts w:ascii="Arial" w:hAnsi="Arial" w:cs="Arial"/>
          <w:lang w:val="es-ES"/>
        </w:rPr>
        <w:t xml:space="preserve"> </w:t>
      </w:r>
      <w:r w:rsidRPr="001F536E" w:rsidR="19DFB93F">
        <w:rPr>
          <w:rFonts w:ascii="Arial" w:hAnsi="Arial" w:cs="Arial"/>
          <w:lang w:val="es-ES"/>
        </w:rPr>
        <w:t>al</w:t>
      </w:r>
      <w:r w:rsidRPr="001F536E" w:rsidR="7376C39F">
        <w:rPr>
          <w:rFonts w:ascii="Arial" w:hAnsi="Arial" w:cs="Arial"/>
          <w:lang w:val="es-ES"/>
        </w:rPr>
        <w:t xml:space="preserve"> </w:t>
      </w:r>
      <w:r w:rsidRPr="001F536E" w:rsidR="19DFB93F">
        <w:rPr>
          <w:rFonts w:ascii="Arial" w:hAnsi="Arial" w:cs="Arial"/>
          <w:lang w:val="es-ES"/>
        </w:rPr>
        <w:t>Ministerio</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Energía</w:t>
      </w:r>
      <w:r w:rsidRPr="001F536E" w:rsidR="7376C39F">
        <w:rPr>
          <w:rFonts w:ascii="Arial" w:hAnsi="Arial" w:cs="Arial"/>
          <w:lang w:val="es-ES"/>
        </w:rPr>
        <w:t xml:space="preserve"> </w:t>
      </w:r>
      <w:r w:rsidRPr="001F536E" w:rsidR="19DFB93F">
        <w:rPr>
          <w:rFonts w:ascii="Arial" w:hAnsi="Arial" w:cs="Arial"/>
          <w:lang w:val="es-ES"/>
        </w:rPr>
        <w:t>mediante</w:t>
      </w:r>
      <w:r w:rsidRPr="001F536E" w:rsidR="7376C39F">
        <w:rPr>
          <w:rFonts w:ascii="Arial" w:hAnsi="Arial" w:cs="Arial"/>
          <w:lang w:val="es-ES"/>
        </w:rPr>
        <w:t xml:space="preserve"> </w:t>
      </w:r>
      <w:r w:rsidRPr="001F536E" w:rsidR="19DFB93F">
        <w:rPr>
          <w:rFonts w:ascii="Arial" w:hAnsi="Arial" w:cs="Arial"/>
          <w:lang w:val="es-ES"/>
        </w:rPr>
        <w:t>el</w:t>
      </w:r>
      <w:r w:rsidRPr="001F536E" w:rsidR="7376C39F">
        <w:rPr>
          <w:rFonts w:ascii="Arial" w:hAnsi="Arial" w:cs="Arial"/>
          <w:lang w:val="es-ES"/>
        </w:rPr>
        <w:t xml:space="preserve"> </w:t>
      </w:r>
      <w:r w:rsidRPr="001F536E" w:rsidR="19DFB93F">
        <w:rPr>
          <w:rFonts w:ascii="Arial" w:hAnsi="Arial" w:cs="Arial"/>
          <w:lang w:val="es-ES"/>
        </w:rPr>
        <w:t>oficio</w:t>
      </w:r>
      <w:r w:rsidRPr="001F536E" w:rsidR="7376C39F">
        <w:rPr>
          <w:rFonts w:ascii="Arial" w:hAnsi="Arial" w:cs="Arial"/>
          <w:lang w:val="es-ES"/>
        </w:rPr>
        <w:t xml:space="preserve"> </w:t>
      </w:r>
      <w:r w:rsidRPr="001F536E" w:rsidR="19DFB93F">
        <w:rPr>
          <w:rFonts w:ascii="Arial" w:hAnsi="Arial" w:cs="Arial"/>
          <w:lang w:val="es-ES"/>
        </w:rPr>
        <w:t>CNE</w:t>
      </w:r>
      <w:r w:rsidRPr="001F536E" w:rsidR="7376C39F">
        <w:rPr>
          <w:rFonts w:ascii="Arial" w:hAnsi="Arial" w:cs="Arial"/>
          <w:lang w:val="es-ES"/>
        </w:rPr>
        <w:t xml:space="preserve"> </w:t>
      </w:r>
      <w:proofErr w:type="spellStart"/>
      <w:r w:rsidRPr="001F536E" w:rsidR="19DFB93F">
        <w:rPr>
          <w:rFonts w:ascii="Arial" w:hAnsi="Arial" w:cs="Arial"/>
          <w:lang w:val="es-ES"/>
        </w:rPr>
        <w:t>Of</w:t>
      </w:r>
      <w:proofErr w:type="spellEnd"/>
      <w:r w:rsidRPr="001F536E" w:rsidR="19DFB93F">
        <w:rPr>
          <w:rFonts w:ascii="Arial" w:hAnsi="Arial" w:cs="Arial"/>
          <w:lang w:val="es-ES"/>
        </w:rPr>
        <w:t>.</w:t>
      </w:r>
      <w:r w:rsidRPr="001F536E" w:rsidR="7376C39F">
        <w:rPr>
          <w:rFonts w:ascii="Arial" w:hAnsi="Arial" w:cs="Arial"/>
          <w:lang w:val="es-ES"/>
        </w:rPr>
        <w:t xml:space="preserve"> </w:t>
      </w:r>
      <w:r w:rsidRPr="001F536E" w:rsidR="19DFB93F">
        <w:rPr>
          <w:rFonts w:ascii="Arial" w:hAnsi="Arial" w:cs="Arial"/>
          <w:lang w:val="es-ES"/>
        </w:rPr>
        <w:t>Ord.</w:t>
      </w:r>
      <w:r w:rsidRPr="001F536E" w:rsidR="7376C39F">
        <w:rPr>
          <w:rFonts w:ascii="Arial" w:hAnsi="Arial" w:cs="Arial"/>
          <w:lang w:val="es-ES"/>
        </w:rPr>
        <w:t xml:space="preserve"> </w:t>
      </w:r>
      <w:proofErr w:type="spellStart"/>
      <w:r w:rsidRPr="001F536E" w:rsidR="19DFB93F">
        <w:rPr>
          <w:rFonts w:ascii="Arial" w:hAnsi="Arial" w:cs="Arial"/>
          <w:lang w:val="es-ES"/>
        </w:rPr>
        <w:t>Nº</w:t>
      </w:r>
      <w:proofErr w:type="spellEnd"/>
      <w:r w:rsidRPr="001F536E" w:rsidR="7376C39F">
        <w:rPr>
          <w:rFonts w:ascii="Arial" w:hAnsi="Arial" w:cs="Arial"/>
          <w:lang w:val="es-ES"/>
        </w:rPr>
        <w:t xml:space="preserve"> </w:t>
      </w:r>
      <w:r w:rsidRPr="001F536E" w:rsidR="19DFB93F">
        <w:rPr>
          <w:rFonts w:ascii="Arial" w:hAnsi="Arial" w:cs="Arial"/>
          <w:lang w:val="es-ES"/>
        </w:rPr>
        <w:t>686/2023,</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fecha</w:t>
      </w:r>
      <w:r w:rsidRPr="001F536E" w:rsidR="7376C39F">
        <w:rPr>
          <w:rFonts w:ascii="Arial" w:hAnsi="Arial" w:cs="Arial"/>
          <w:lang w:val="es-ES"/>
        </w:rPr>
        <w:t xml:space="preserve"> </w:t>
      </w:r>
      <w:r w:rsidRPr="001F536E" w:rsidR="19DFB93F">
        <w:rPr>
          <w:rFonts w:ascii="Arial" w:hAnsi="Arial" w:cs="Arial"/>
          <w:lang w:val="es-ES"/>
        </w:rPr>
        <w:t>11</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octubre</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2023;</w:t>
      </w:r>
      <w:r w:rsidRPr="001F536E" w:rsidR="7376C39F">
        <w:rPr>
          <w:rFonts w:ascii="Arial" w:hAnsi="Arial" w:cs="Arial"/>
          <w:lang w:val="es-ES"/>
        </w:rPr>
        <w:t xml:space="preserve"> </w:t>
      </w:r>
      <w:r w:rsidRPr="001F536E" w:rsidR="19DFB93F">
        <w:rPr>
          <w:rFonts w:ascii="Arial" w:hAnsi="Arial" w:cs="Arial"/>
          <w:lang w:val="es-ES"/>
        </w:rPr>
        <w:t>lo</w:t>
      </w:r>
      <w:r w:rsidRPr="001F536E" w:rsidR="7376C39F">
        <w:rPr>
          <w:rFonts w:ascii="Arial" w:hAnsi="Arial" w:cs="Arial"/>
          <w:lang w:val="es-ES"/>
        </w:rPr>
        <w:t xml:space="preserve"> </w:t>
      </w:r>
      <w:r w:rsidRPr="001F536E" w:rsidR="19DFB93F">
        <w:rPr>
          <w:rFonts w:ascii="Arial" w:hAnsi="Arial" w:cs="Arial"/>
          <w:lang w:val="es-ES"/>
        </w:rPr>
        <w:t>señalado</w:t>
      </w:r>
      <w:r w:rsidRPr="001F536E" w:rsidR="7376C39F">
        <w:rPr>
          <w:rFonts w:ascii="Arial" w:hAnsi="Arial" w:cs="Arial"/>
          <w:lang w:val="es-ES"/>
        </w:rPr>
        <w:t xml:space="preserve"> </w:t>
      </w:r>
      <w:r w:rsidRPr="001F536E" w:rsidR="19DFB93F">
        <w:rPr>
          <w:rFonts w:ascii="Arial" w:hAnsi="Arial" w:cs="Arial"/>
          <w:lang w:val="es-ES"/>
        </w:rPr>
        <w:t>en</w:t>
      </w:r>
      <w:r w:rsidRPr="001F536E" w:rsidR="7376C39F">
        <w:rPr>
          <w:rFonts w:ascii="Arial" w:hAnsi="Arial" w:cs="Arial"/>
          <w:lang w:val="es-ES"/>
        </w:rPr>
        <w:t xml:space="preserve"> </w:t>
      </w:r>
      <w:r w:rsidRPr="001F536E" w:rsidR="19DFB93F">
        <w:rPr>
          <w:rFonts w:ascii="Arial" w:hAnsi="Arial" w:cs="Arial"/>
          <w:lang w:val="es-ES"/>
        </w:rPr>
        <w:t>el</w:t>
      </w:r>
      <w:r w:rsidRPr="001F536E" w:rsidR="7376C39F">
        <w:rPr>
          <w:rFonts w:ascii="Arial" w:hAnsi="Arial" w:cs="Arial"/>
          <w:lang w:val="es-ES"/>
        </w:rPr>
        <w:t xml:space="preserve"> </w:t>
      </w:r>
      <w:r w:rsidRPr="001F536E" w:rsidR="19DFB93F">
        <w:rPr>
          <w:rFonts w:ascii="Arial" w:hAnsi="Arial" w:cs="Arial"/>
          <w:lang w:val="es-ES"/>
        </w:rPr>
        <w:t>Oficio</w:t>
      </w:r>
      <w:r w:rsidRPr="001F536E" w:rsidR="7376C39F">
        <w:rPr>
          <w:rFonts w:ascii="Arial" w:hAnsi="Arial" w:cs="Arial"/>
          <w:lang w:val="es-ES"/>
        </w:rPr>
        <w:t xml:space="preserve"> </w:t>
      </w:r>
      <w:r w:rsidRPr="001F536E" w:rsidR="19DFB93F">
        <w:rPr>
          <w:rFonts w:ascii="Arial" w:hAnsi="Arial" w:cs="Arial"/>
          <w:lang w:val="es-ES"/>
        </w:rPr>
        <w:t>Ordinario</w:t>
      </w:r>
      <w:r w:rsidRPr="001F536E" w:rsidR="7376C39F">
        <w:rPr>
          <w:rFonts w:ascii="Arial" w:hAnsi="Arial" w:cs="Arial"/>
          <w:lang w:val="es-ES"/>
        </w:rPr>
        <w:t xml:space="preserve"> </w:t>
      </w:r>
      <w:r w:rsidRPr="001F536E" w:rsidR="19DFB93F">
        <w:rPr>
          <w:rFonts w:ascii="Arial" w:hAnsi="Arial" w:cs="Arial"/>
          <w:lang w:val="es-ES"/>
        </w:rPr>
        <w:t>Nº1439/2023,</w:t>
      </w:r>
      <w:r w:rsidRPr="001F536E" w:rsidR="7376C39F">
        <w:rPr>
          <w:rFonts w:ascii="Arial" w:hAnsi="Arial" w:cs="Arial"/>
          <w:lang w:val="es-ES"/>
        </w:rPr>
        <w:t xml:space="preserve"> </w:t>
      </w:r>
      <w:r w:rsidRPr="001F536E" w:rsidR="19DFB93F">
        <w:rPr>
          <w:rFonts w:ascii="Arial" w:hAnsi="Arial" w:cs="Arial"/>
          <w:lang w:val="es-ES"/>
        </w:rPr>
        <w:t>del</w:t>
      </w:r>
      <w:r w:rsidRPr="001F536E" w:rsidR="7376C39F">
        <w:rPr>
          <w:rFonts w:ascii="Arial" w:hAnsi="Arial" w:cs="Arial"/>
          <w:lang w:val="es-ES"/>
        </w:rPr>
        <w:t xml:space="preserve"> </w:t>
      </w:r>
      <w:r w:rsidRPr="001F536E" w:rsidR="19DFB93F">
        <w:rPr>
          <w:rFonts w:ascii="Arial" w:hAnsi="Arial" w:cs="Arial"/>
          <w:lang w:val="es-ES"/>
        </w:rPr>
        <w:t>Ministerio</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Energía;</w:t>
      </w:r>
      <w:r w:rsidRPr="001F536E" w:rsidR="7376C39F">
        <w:rPr>
          <w:rFonts w:ascii="Arial" w:hAnsi="Arial" w:cs="Arial"/>
          <w:lang w:val="es-ES"/>
        </w:rPr>
        <w:t xml:space="preserve"> </w:t>
      </w:r>
      <w:r w:rsidRPr="001F536E" w:rsidR="19DFB93F">
        <w:rPr>
          <w:rFonts w:ascii="Arial" w:hAnsi="Arial" w:cs="Arial"/>
          <w:lang w:val="es-ES"/>
        </w:rPr>
        <w:t>en</w:t>
      </w:r>
      <w:r w:rsidRPr="001F536E" w:rsidR="7376C39F">
        <w:rPr>
          <w:rFonts w:ascii="Arial" w:hAnsi="Arial" w:cs="Arial"/>
          <w:lang w:val="es-ES"/>
        </w:rPr>
        <w:t xml:space="preserve"> </w:t>
      </w:r>
      <w:r w:rsidRPr="001F536E" w:rsidR="19DFB93F">
        <w:rPr>
          <w:rFonts w:ascii="Arial" w:hAnsi="Arial" w:cs="Arial"/>
          <w:lang w:val="es-ES"/>
        </w:rPr>
        <w:t>la</w:t>
      </w:r>
      <w:r w:rsidRPr="001F536E" w:rsidR="7376C39F">
        <w:rPr>
          <w:rFonts w:ascii="Arial" w:hAnsi="Arial" w:cs="Arial"/>
          <w:lang w:val="es-ES"/>
        </w:rPr>
        <w:t xml:space="preserve"> </w:t>
      </w:r>
      <w:r w:rsidRPr="001F536E" w:rsidR="19DFB93F">
        <w:rPr>
          <w:rFonts w:ascii="Arial" w:hAnsi="Arial" w:cs="Arial"/>
          <w:lang w:val="es-ES"/>
        </w:rPr>
        <w:t>resolución</w:t>
      </w:r>
      <w:r w:rsidRPr="001F536E" w:rsidR="7376C39F">
        <w:rPr>
          <w:rFonts w:ascii="Arial" w:hAnsi="Arial" w:cs="Arial"/>
          <w:lang w:val="es-ES"/>
        </w:rPr>
        <w:t xml:space="preserve"> </w:t>
      </w:r>
      <w:r w:rsidRPr="001F536E" w:rsidR="19DFB93F">
        <w:rPr>
          <w:rFonts w:ascii="Arial" w:hAnsi="Arial" w:cs="Arial"/>
          <w:lang w:val="es-ES"/>
        </w:rPr>
        <w:t>exenta</w:t>
      </w:r>
      <w:r w:rsidRPr="001F536E" w:rsidR="7376C39F">
        <w:rPr>
          <w:rFonts w:ascii="Arial" w:hAnsi="Arial" w:cs="Arial"/>
          <w:lang w:val="es-ES"/>
        </w:rPr>
        <w:t xml:space="preserve"> </w:t>
      </w:r>
      <w:proofErr w:type="spellStart"/>
      <w:r w:rsidRPr="001F536E" w:rsidR="19DFB93F">
        <w:rPr>
          <w:rFonts w:ascii="Arial" w:hAnsi="Arial" w:cs="Arial"/>
          <w:lang w:val="es-ES"/>
        </w:rPr>
        <w:t>Nº</w:t>
      </w:r>
      <w:proofErr w:type="spellEnd"/>
      <w:r w:rsidRPr="001F536E" w:rsidR="7376C39F">
        <w:rPr>
          <w:rFonts w:ascii="Arial" w:hAnsi="Arial" w:cs="Arial"/>
          <w:lang w:val="es-ES"/>
        </w:rPr>
        <w:t xml:space="preserve"> </w:t>
      </w:r>
      <w:r w:rsidRPr="001F536E" w:rsidR="19DFB93F">
        <w:rPr>
          <w:rFonts w:ascii="Arial" w:hAnsi="Arial" w:cs="Arial"/>
          <w:lang w:val="es-ES"/>
        </w:rPr>
        <w:t>621,</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15</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diciembre</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2023,</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la</w:t>
      </w:r>
      <w:r w:rsidRPr="001F536E" w:rsidR="7376C39F">
        <w:rPr>
          <w:rFonts w:ascii="Arial" w:hAnsi="Arial" w:cs="Arial"/>
          <w:lang w:val="es-ES"/>
        </w:rPr>
        <w:t xml:space="preserve"> </w:t>
      </w:r>
      <w:r w:rsidRPr="001F536E" w:rsidR="19DFB93F">
        <w:rPr>
          <w:rFonts w:ascii="Arial" w:hAnsi="Arial" w:cs="Arial"/>
          <w:lang w:val="es-ES"/>
        </w:rPr>
        <w:t>Comisión,</w:t>
      </w:r>
      <w:r w:rsidRPr="001F536E" w:rsidR="7376C39F">
        <w:rPr>
          <w:rFonts w:ascii="Arial" w:hAnsi="Arial" w:cs="Arial"/>
          <w:lang w:val="es-ES"/>
        </w:rPr>
        <w:t xml:space="preserve"> </w:t>
      </w:r>
      <w:r w:rsidRPr="001F536E" w:rsidR="19DFB93F">
        <w:rPr>
          <w:rFonts w:ascii="Arial" w:hAnsi="Arial" w:cs="Arial"/>
          <w:lang w:val="es-ES"/>
        </w:rPr>
        <w:t>que</w:t>
      </w:r>
      <w:r w:rsidRPr="001F536E" w:rsidR="7376C39F">
        <w:rPr>
          <w:rFonts w:ascii="Arial" w:hAnsi="Arial" w:cs="Arial"/>
          <w:lang w:val="es-ES"/>
        </w:rPr>
        <w:t xml:space="preserve"> </w:t>
      </w:r>
      <w:r w:rsidRPr="001F536E" w:rsidR="19DFB93F">
        <w:rPr>
          <w:rFonts w:ascii="Arial" w:hAnsi="Arial" w:cs="Arial"/>
          <w:lang w:val="es-ES"/>
        </w:rPr>
        <w:t>rectifica</w:t>
      </w:r>
      <w:r w:rsidRPr="001F536E" w:rsidR="7376C39F">
        <w:rPr>
          <w:rFonts w:ascii="Arial" w:hAnsi="Arial" w:cs="Arial"/>
          <w:lang w:val="es-ES"/>
        </w:rPr>
        <w:t xml:space="preserve"> </w:t>
      </w:r>
      <w:r w:rsidRPr="001F536E" w:rsidR="19DFB93F">
        <w:rPr>
          <w:rFonts w:ascii="Arial" w:hAnsi="Arial" w:cs="Arial"/>
          <w:lang w:val="es-ES"/>
        </w:rPr>
        <w:t>Informe</w:t>
      </w:r>
      <w:r w:rsidRPr="001F536E" w:rsidR="7376C39F">
        <w:rPr>
          <w:rFonts w:ascii="Arial" w:hAnsi="Arial" w:cs="Arial"/>
          <w:lang w:val="es-ES"/>
        </w:rPr>
        <w:t xml:space="preserve"> </w:t>
      </w:r>
      <w:r w:rsidRPr="001F536E" w:rsidR="19DFB93F">
        <w:rPr>
          <w:rFonts w:ascii="Arial" w:hAnsi="Arial" w:cs="Arial"/>
          <w:lang w:val="es-ES"/>
        </w:rPr>
        <w:t>Técnico</w:t>
      </w:r>
      <w:r w:rsidRPr="001F536E" w:rsidR="7376C39F">
        <w:rPr>
          <w:rFonts w:ascii="Arial" w:hAnsi="Arial" w:cs="Arial"/>
          <w:lang w:val="es-ES"/>
        </w:rPr>
        <w:t xml:space="preserve"> </w:t>
      </w:r>
      <w:r w:rsidRPr="001F536E" w:rsidR="19DFB93F">
        <w:rPr>
          <w:rFonts w:ascii="Arial" w:hAnsi="Arial" w:cs="Arial"/>
          <w:lang w:val="es-ES"/>
        </w:rPr>
        <w:t>Definitivo</w:t>
      </w:r>
      <w:r w:rsidRPr="001F536E" w:rsidR="7376C39F">
        <w:rPr>
          <w:rFonts w:ascii="Arial" w:hAnsi="Arial" w:cs="Arial"/>
          <w:lang w:val="es-ES"/>
        </w:rPr>
        <w:t xml:space="preserve"> </w:t>
      </w:r>
      <w:r w:rsidRPr="001F536E" w:rsidR="19DFB93F">
        <w:rPr>
          <w:rFonts w:ascii="Arial" w:hAnsi="Arial" w:cs="Arial"/>
          <w:lang w:val="es-ES"/>
        </w:rPr>
        <w:t>del</w:t>
      </w:r>
      <w:r w:rsidRPr="001F536E" w:rsidR="7376C39F">
        <w:rPr>
          <w:rFonts w:ascii="Arial" w:hAnsi="Arial" w:cs="Arial"/>
          <w:lang w:val="es-ES"/>
        </w:rPr>
        <w:t xml:space="preserve"> </w:t>
      </w:r>
      <w:r w:rsidRPr="001F536E" w:rsidR="19DFB93F">
        <w:rPr>
          <w:rFonts w:ascii="Arial" w:hAnsi="Arial" w:cs="Arial"/>
          <w:lang w:val="es-ES"/>
        </w:rPr>
        <w:t>Plan</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Expansión</w:t>
      </w:r>
      <w:r w:rsidRPr="001F536E" w:rsidR="7376C39F">
        <w:rPr>
          <w:rFonts w:ascii="Arial" w:hAnsi="Arial" w:cs="Arial"/>
          <w:lang w:val="es-ES"/>
        </w:rPr>
        <w:t xml:space="preserve"> </w:t>
      </w:r>
      <w:r w:rsidRPr="001F536E" w:rsidR="19DFB93F">
        <w:rPr>
          <w:rFonts w:ascii="Arial" w:hAnsi="Arial" w:cs="Arial"/>
          <w:lang w:val="es-ES"/>
        </w:rPr>
        <w:t>Anual</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la</w:t>
      </w:r>
      <w:r w:rsidRPr="001F536E" w:rsidR="7376C39F">
        <w:rPr>
          <w:rFonts w:ascii="Arial" w:hAnsi="Arial" w:cs="Arial"/>
          <w:lang w:val="es-ES"/>
        </w:rPr>
        <w:t xml:space="preserve"> </w:t>
      </w:r>
      <w:r w:rsidRPr="001F536E" w:rsidR="19DFB93F">
        <w:rPr>
          <w:rFonts w:ascii="Arial" w:hAnsi="Arial" w:cs="Arial"/>
          <w:lang w:val="es-ES"/>
        </w:rPr>
        <w:t>Transmisión</w:t>
      </w:r>
      <w:r w:rsidRPr="001F536E" w:rsidR="7376C39F">
        <w:rPr>
          <w:rFonts w:ascii="Arial" w:hAnsi="Arial" w:cs="Arial"/>
          <w:lang w:val="es-ES"/>
        </w:rPr>
        <w:t xml:space="preserve"> </w:t>
      </w:r>
      <w:r w:rsidRPr="001F536E" w:rsidR="19DFB93F">
        <w:rPr>
          <w:rFonts w:ascii="Arial" w:hAnsi="Arial" w:cs="Arial"/>
          <w:lang w:val="es-ES"/>
        </w:rPr>
        <w:t>correspondiente</w:t>
      </w:r>
      <w:r w:rsidRPr="001F536E" w:rsidR="7376C39F">
        <w:rPr>
          <w:rFonts w:ascii="Arial" w:hAnsi="Arial" w:cs="Arial"/>
          <w:lang w:val="es-ES"/>
        </w:rPr>
        <w:t xml:space="preserve"> </w:t>
      </w:r>
      <w:r w:rsidRPr="001F536E" w:rsidR="19DFB93F">
        <w:rPr>
          <w:rFonts w:ascii="Arial" w:hAnsi="Arial" w:cs="Arial"/>
          <w:lang w:val="es-ES"/>
        </w:rPr>
        <w:t>al</w:t>
      </w:r>
      <w:r w:rsidRPr="001F536E" w:rsidR="7376C39F">
        <w:rPr>
          <w:rFonts w:ascii="Arial" w:hAnsi="Arial" w:cs="Arial"/>
          <w:lang w:val="es-ES"/>
        </w:rPr>
        <w:t xml:space="preserve"> </w:t>
      </w:r>
      <w:r w:rsidRPr="001F536E" w:rsidR="19DFB93F">
        <w:rPr>
          <w:rFonts w:ascii="Arial" w:hAnsi="Arial" w:cs="Arial"/>
          <w:lang w:val="es-ES"/>
        </w:rPr>
        <w:t>año</w:t>
      </w:r>
      <w:r w:rsidRPr="001F536E" w:rsidR="7376C39F">
        <w:rPr>
          <w:rFonts w:ascii="Arial" w:hAnsi="Arial" w:cs="Arial"/>
          <w:lang w:val="es-ES"/>
        </w:rPr>
        <w:t xml:space="preserve"> </w:t>
      </w:r>
      <w:r w:rsidRPr="001F536E" w:rsidR="19DFB93F">
        <w:rPr>
          <w:rFonts w:ascii="Arial" w:hAnsi="Arial" w:cs="Arial"/>
          <w:lang w:val="es-ES"/>
        </w:rPr>
        <w:t>2022,</w:t>
      </w:r>
      <w:r w:rsidRPr="001F536E" w:rsidR="7376C39F">
        <w:rPr>
          <w:rFonts w:ascii="Arial" w:hAnsi="Arial" w:cs="Arial"/>
          <w:lang w:val="es-ES"/>
        </w:rPr>
        <w:t xml:space="preserve"> </w:t>
      </w:r>
      <w:r w:rsidRPr="001F536E" w:rsidR="19DFB93F">
        <w:rPr>
          <w:rFonts w:ascii="Arial" w:hAnsi="Arial" w:cs="Arial"/>
          <w:lang w:val="es-ES"/>
        </w:rPr>
        <w:t>remitida</w:t>
      </w:r>
      <w:r w:rsidRPr="001F536E" w:rsidR="7376C39F">
        <w:rPr>
          <w:rFonts w:ascii="Arial" w:hAnsi="Arial" w:cs="Arial"/>
          <w:lang w:val="es-ES"/>
        </w:rPr>
        <w:t xml:space="preserve"> </w:t>
      </w:r>
      <w:r w:rsidRPr="001F536E" w:rsidR="19DFB93F">
        <w:rPr>
          <w:rFonts w:ascii="Arial" w:hAnsi="Arial" w:cs="Arial"/>
          <w:lang w:val="es-ES"/>
        </w:rPr>
        <w:t>al</w:t>
      </w:r>
      <w:r w:rsidRPr="001F536E" w:rsidR="7376C39F">
        <w:rPr>
          <w:rFonts w:ascii="Arial" w:hAnsi="Arial" w:cs="Arial"/>
          <w:lang w:val="es-ES"/>
        </w:rPr>
        <w:t xml:space="preserve"> </w:t>
      </w:r>
      <w:r w:rsidRPr="001F536E" w:rsidR="19DFB93F">
        <w:rPr>
          <w:rFonts w:ascii="Arial" w:hAnsi="Arial" w:cs="Arial"/>
          <w:lang w:val="es-ES"/>
        </w:rPr>
        <w:t>Ministerio</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Energía</w:t>
      </w:r>
      <w:r w:rsidRPr="001F536E" w:rsidR="7376C39F">
        <w:rPr>
          <w:rFonts w:ascii="Arial" w:hAnsi="Arial" w:cs="Arial"/>
          <w:lang w:val="es-ES"/>
        </w:rPr>
        <w:t xml:space="preserve"> </w:t>
      </w:r>
      <w:r w:rsidRPr="001F536E" w:rsidR="19DFB93F">
        <w:rPr>
          <w:rFonts w:ascii="Arial" w:hAnsi="Arial" w:cs="Arial"/>
          <w:lang w:val="es-ES"/>
        </w:rPr>
        <w:t>mediante</w:t>
      </w:r>
      <w:r w:rsidRPr="001F536E" w:rsidR="7376C39F">
        <w:rPr>
          <w:rFonts w:ascii="Arial" w:hAnsi="Arial" w:cs="Arial"/>
          <w:lang w:val="es-ES"/>
        </w:rPr>
        <w:t xml:space="preserve"> </w:t>
      </w:r>
      <w:r w:rsidRPr="001F536E" w:rsidR="19DFB93F">
        <w:rPr>
          <w:rFonts w:ascii="Arial" w:hAnsi="Arial" w:cs="Arial"/>
          <w:lang w:val="es-ES"/>
        </w:rPr>
        <w:t>el</w:t>
      </w:r>
      <w:r w:rsidRPr="001F536E" w:rsidR="7376C39F">
        <w:rPr>
          <w:rFonts w:ascii="Arial" w:hAnsi="Arial" w:cs="Arial"/>
          <w:lang w:val="es-ES"/>
        </w:rPr>
        <w:t xml:space="preserve"> </w:t>
      </w:r>
      <w:r w:rsidRPr="001F536E" w:rsidR="19DFB93F">
        <w:rPr>
          <w:rFonts w:ascii="Arial" w:hAnsi="Arial" w:cs="Arial"/>
          <w:lang w:val="es-ES"/>
        </w:rPr>
        <w:t>oficio</w:t>
      </w:r>
      <w:r w:rsidRPr="001F536E" w:rsidR="7376C39F">
        <w:rPr>
          <w:rFonts w:ascii="Arial" w:hAnsi="Arial" w:cs="Arial"/>
          <w:lang w:val="es-ES"/>
        </w:rPr>
        <w:t xml:space="preserve"> </w:t>
      </w:r>
      <w:r w:rsidRPr="001F536E" w:rsidR="19DFB93F">
        <w:rPr>
          <w:rFonts w:ascii="Arial" w:hAnsi="Arial" w:cs="Arial"/>
          <w:lang w:val="es-ES"/>
        </w:rPr>
        <w:t>CNE</w:t>
      </w:r>
      <w:r w:rsidRPr="001F536E" w:rsidR="7376C39F">
        <w:rPr>
          <w:rFonts w:ascii="Arial" w:hAnsi="Arial" w:cs="Arial"/>
          <w:lang w:val="es-ES"/>
        </w:rPr>
        <w:t xml:space="preserve"> </w:t>
      </w:r>
      <w:proofErr w:type="spellStart"/>
      <w:r w:rsidRPr="001F536E" w:rsidR="19DFB93F">
        <w:rPr>
          <w:rFonts w:ascii="Arial" w:hAnsi="Arial" w:cs="Arial"/>
          <w:lang w:val="es-ES"/>
        </w:rPr>
        <w:t>Of</w:t>
      </w:r>
      <w:proofErr w:type="spellEnd"/>
      <w:r w:rsidRPr="001F536E" w:rsidR="19DFB93F">
        <w:rPr>
          <w:rFonts w:ascii="Arial" w:hAnsi="Arial" w:cs="Arial"/>
          <w:lang w:val="es-ES"/>
        </w:rPr>
        <w:t>.</w:t>
      </w:r>
      <w:r w:rsidRPr="001F536E" w:rsidR="7376C39F">
        <w:rPr>
          <w:rFonts w:ascii="Arial" w:hAnsi="Arial" w:cs="Arial"/>
          <w:lang w:val="es-ES"/>
        </w:rPr>
        <w:t xml:space="preserve"> </w:t>
      </w:r>
      <w:r w:rsidRPr="001F536E" w:rsidR="19DFB93F">
        <w:rPr>
          <w:rFonts w:ascii="Arial" w:hAnsi="Arial" w:cs="Arial"/>
          <w:lang w:val="es-ES"/>
        </w:rPr>
        <w:t>Ord.</w:t>
      </w:r>
      <w:r w:rsidRPr="001F536E" w:rsidR="7376C39F">
        <w:rPr>
          <w:rFonts w:ascii="Arial" w:hAnsi="Arial" w:cs="Arial"/>
          <w:lang w:val="es-ES"/>
        </w:rPr>
        <w:t xml:space="preserve"> </w:t>
      </w:r>
      <w:proofErr w:type="spellStart"/>
      <w:r w:rsidRPr="001F536E" w:rsidR="19DFB93F">
        <w:rPr>
          <w:rFonts w:ascii="Arial" w:hAnsi="Arial" w:cs="Arial"/>
          <w:lang w:val="es-ES"/>
        </w:rPr>
        <w:t>Nº</w:t>
      </w:r>
      <w:proofErr w:type="spellEnd"/>
      <w:r w:rsidRPr="001F536E" w:rsidR="7376C39F">
        <w:rPr>
          <w:rFonts w:ascii="Arial" w:hAnsi="Arial" w:cs="Arial"/>
          <w:lang w:val="es-ES"/>
        </w:rPr>
        <w:t xml:space="preserve"> </w:t>
      </w:r>
      <w:r w:rsidRPr="001F536E" w:rsidR="19DFB93F">
        <w:rPr>
          <w:rFonts w:ascii="Arial" w:hAnsi="Arial" w:cs="Arial"/>
          <w:lang w:val="es-ES"/>
        </w:rPr>
        <w:t>861/2023,</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fecha</w:t>
      </w:r>
      <w:r w:rsidRPr="001F536E" w:rsidR="7376C39F">
        <w:rPr>
          <w:rFonts w:ascii="Arial" w:hAnsi="Arial" w:cs="Arial"/>
          <w:lang w:val="es-ES"/>
        </w:rPr>
        <w:t xml:space="preserve"> </w:t>
      </w:r>
      <w:r w:rsidRPr="001F536E" w:rsidR="19DFB93F">
        <w:rPr>
          <w:rFonts w:ascii="Arial" w:hAnsi="Arial" w:cs="Arial"/>
          <w:lang w:val="es-ES"/>
        </w:rPr>
        <w:t>15</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diciembre</w:t>
      </w:r>
      <w:r w:rsidRPr="001F536E" w:rsidR="7376C39F">
        <w:rPr>
          <w:rFonts w:ascii="Arial" w:hAnsi="Arial" w:cs="Arial"/>
          <w:lang w:val="es-ES"/>
        </w:rPr>
        <w:t xml:space="preserve"> </w:t>
      </w:r>
      <w:r w:rsidRPr="001F536E" w:rsidR="19DFB93F">
        <w:rPr>
          <w:rFonts w:ascii="Arial" w:hAnsi="Arial" w:cs="Arial"/>
          <w:lang w:val="es-ES"/>
        </w:rPr>
        <w:t>de</w:t>
      </w:r>
      <w:r w:rsidRPr="001F536E" w:rsidR="7376C39F">
        <w:rPr>
          <w:rFonts w:ascii="Arial" w:hAnsi="Arial" w:cs="Arial"/>
          <w:lang w:val="es-ES"/>
        </w:rPr>
        <w:t xml:space="preserve"> </w:t>
      </w:r>
      <w:r w:rsidRPr="001F536E" w:rsidR="19DFB93F">
        <w:rPr>
          <w:rFonts w:ascii="Arial" w:hAnsi="Arial" w:cs="Arial"/>
          <w:lang w:val="es-ES"/>
        </w:rPr>
        <w:t>2023.</w:t>
      </w:r>
    </w:p>
    <w:p w:rsidRPr="001F536E" w:rsidR="00E93AC7" w:rsidP="00786E09" w:rsidRDefault="00786E09" w14:paraId="47BB7A2B" w14:textId="124CFF59">
      <w:pPr>
        <w:pStyle w:val="Prrafodelista"/>
        <w:numPr>
          <w:ilvl w:val="0"/>
          <w:numId w:val="13"/>
        </w:numPr>
        <w:rPr>
          <w:rFonts w:ascii="Arial" w:hAnsi="Arial" w:cs="Arial"/>
        </w:rPr>
      </w:pPr>
      <w:r w:rsidRPr="001F536E">
        <w:rPr>
          <w:rFonts w:ascii="Arial" w:hAnsi="Arial" w:cs="Arial"/>
        </w:rPr>
        <w:t>Resolución Exenta N°</w:t>
      </w:r>
      <w:r w:rsidRPr="001F536E" w:rsidR="00D41298">
        <w:rPr>
          <w:rFonts w:ascii="Arial" w:hAnsi="Arial" w:cs="Arial"/>
        </w:rPr>
        <w:t>562</w:t>
      </w:r>
      <w:r w:rsidRPr="001F536E">
        <w:rPr>
          <w:rFonts w:ascii="Arial" w:hAnsi="Arial" w:cs="Arial"/>
        </w:rPr>
        <w:t xml:space="preserve">, de </w:t>
      </w:r>
      <w:r w:rsidRPr="001F536E" w:rsidR="00FB7F05">
        <w:rPr>
          <w:rFonts w:ascii="Arial" w:hAnsi="Arial" w:cs="Arial"/>
        </w:rPr>
        <w:t>21</w:t>
      </w:r>
      <w:r w:rsidRPr="001F536E">
        <w:rPr>
          <w:rFonts w:ascii="Arial" w:hAnsi="Arial" w:cs="Arial"/>
        </w:rPr>
        <w:t xml:space="preserve"> de </w:t>
      </w:r>
      <w:r w:rsidRPr="001F536E" w:rsidR="00FB7F05">
        <w:rPr>
          <w:rFonts w:ascii="Arial" w:hAnsi="Arial" w:cs="Arial"/>
        </w:rPr>
        <w:t>octubre</w:t>
      </w:r>
      <w:r w:rsidRPr="001F536E">
        <w:rPr>
          <w:rFonts w:ascii="Arial" w:hAnsi="Arial" w:cs="Arial"/>
        </w:rPr>
        <w:t xml:space="preserve"> de 202</w:t>
      </w:r>
      <w:r w:rsidRPr="001F536E" w:rsidR="00C7168C">
        <w:rPr>
          <w:rFonts w:ascii="Arial" w:hAnsi="Arial" w:cs="Arial"/>
        </w:rPr>
        <w:t>4</w:t>
      </w:r>
      <w:r w:rsidRPr="001F536E">
        <w:rPr>
          <w:rFonts w:ascii="Arial" w:hAnsi="Arial" w:cs="Arial"/>
        </w:rPr>
        <w:t>, de la Comisión, que Aprueba Informe Técnico Definitivo del Plan de Expansión Anual de la Transmisión correspondiente al año 202</w:t>
      </w:r>
      <w:r w:rsidRPr="001F536E" w:rsidR="00F57241">
        <w:rPr>
          <w:rFonts w:ascii="Arial" w:hAnsi="Arial" w:cs="Arial"/>
        </w:rPr>
        <w:t>3</w:t>
      </w:r>
      <w:r w:rsidRPr="001F536E">
        <w:rPr>
          <w:rFonts w:ascii="Arial" w:hAnsi="Arial" w:cs="Arial"/>
        </w:rPr>
        <w:t>.</w:t>
      </w:r>
    </w:p>
    <w:p w:rsidRPr="001F536E" w:rsidR="00EA035E" w:rsidP="00357FF9" w:rsidRDefault="00EA035E" w14:paraId="51A71674" w14:textId="76DC2D92">
      <w:pPr>
        <w:pStyle w:val="Prrafodelista"/>
        <w:numPr>
          <w:ilvl w:val="0"/>
          <w:numId w:val="13"/>
        </w:numPr>
        <w:rPr>
          <w:rFonts w:ascii="Arial" w:hAnsi="Arial" w:cs="Arial"/>
        </w:rPr>
      </w:pPr>
      <w:r w:rsidRPr="001F536E">
        <w:rPr>
          <w:rFonts w:ascii="Arial" w:hAnsi="Arial" w:cs="Arial"/>
        </w:rPr>
        <w:t>Manuales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Procedimientos</w:t>
      </w:r>
      <w:r w:rsidRPr="001F536E" w:rsidR="00E803A3">
        <w:rPr>
          <w:rFonts w:ascii="Arial" w:hAnsi="Arial" w:cs="Arial"/>
        </w:rPr>
        <w:t xml:space="preserve"> </w:t>
      </w:r>
      <w:r w:rsidRPr="001F536E">
        <w:rPr>
          <w:rFonts w:ascii="Arial" w:hAnsi="Arial" w:cs="Arial"/>
        </w:rPr>
        <w:t>y/u</w:t>
      </w:r>
      <w:r w:rsidRPr="001F536E" w:rsidR="00E803A3">
        <w:rPr>
          <w:rFonts w:ascii="Arial" w:hAnsi="Arial" w:cs="Arial"/>
        </w:rPr>
        <w:t xml:space="preserve"> </w:t>
      </w:r>
      <w:r w:rsidRPr="001F536E">
        <w:rPr>
          <w:rFonts w:ascii="Arial" w:hAnsi="Arial" w:cs="Arial"/>
        </w:rPr>
        <w:t>otros</w:t>
      </w:r>
      <w:r w:rsidRPr="001F536E" w:rsidR="00E803A3">
        <w:rPr>
          <w:rFonts w:ascii="Arial" w:hAnsi="Arial" w:cs="Arial"/>
        </w:rPr>
        <w:t xml:space="preserve"> </w:t>
      </w:r>
      <w:r w:rsidRPr="001F536E">
        <w:rPr>
          <w:rFonts w:ascii="Arial" w:hAnsi="Arial" w:cs="Arial"/>
        </w:rPr>
        <w:t>Procedimientos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970A26">
        <w:rPr>
          <w:rFonts w:ascii="Arial" w:hAnsi="Arial" w:cs="Arial"/>
        </w:rPr>
        <w:t>Coordinador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sean</w:t>
      </w:r>
      <w:r w:rsidRPr="001F536E" w:rsidR="00E803A3">
        <w:rPr>
          <w:rFonts w:ascii="Arial" w:hAnsi="Arial" w:cs="Arial"/>
        </w:rPr>
        <w:t xml:space="preserve"> </w:t>
      </w:r>
      <w:r w:rsidRPr="001F536E">
        <w:rPr>
          <w:rFonts w:ascii="Arial" w:hAnsi="Arial" w:cs="Arial"/>
        </w:rPr>
        <w:t>pertinentes.</w:t>
      </w:r>
    </w:p>
    <w:p w:rsidRPr="001F536E" w:rsidR="00AA6F6D" w:rsidP="00357FF9" w:rsidRDefault="00AA6F6D" w14:paraId="5F60C42F" w14:textId="152F4612">
      <w:pPr>
        <w:pStyle w:val="Prrafodelista"/>
        <w:numPr>
          <w:ilvl w:val="0"/>
          <w:numId w:val="13"/>
        </w:numPr>
        <w:rPr>
          <w:rFonts w:ascii="Arial" w:hAnsi="Arial" w:cs="Arial"/>
        </w:rPr>
      </w:pPr>
      <w:r w:rsidRPr="001F536E">
        <w:rPr>
          <w:rFonts w:ascii="Arial" w:hAnsi="Arial" w:cs="Arial"/>
        </w:rPr>
        <w:t>Antecedentes</w:t>
      </w:r>
      <w:r w:rsidRPr="001F536E" w:rsidR="00E803A3">
        <w:rPr>
          <w:rFonts w:ascii="Arial" w:hAnsi="Arial" w:cs="Arial"/>
        </w:rPr>
        <w:t xml:space="preserve"> </w:t>
      </w:r>
      <w:r w:rsidRPr="001F536E">
        <w:rPr>
          <w:rFonts w:ascii="Arial" w:hAnsi="Arial" w:cs="Arial"/>
        </w:rPr>
        <w:t>técnicos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Sistema</w:t>
      </w:r>
      <w:r w:rsidRPr="001F536E" w:rsidR="00E803A3">
        <w:rPr>
          <w:rFonts w:ascii="Arial" w:hAnsi="Arial" w:cs="Arial"/>
        </w:rPr>
        <w:t xml:space="preserve"> </w:t>
      </w:r>
      <w:r w:rsidRPr="001F536E">
        <w:rPr>
          <w:rFonts w:ascii="Arial" w:hAnsi="Arial" w:cs="Arial"/>
        </w:rPr>
        <w:t>Eléctrico</w:t>
      </w:r>
      <w:r w:rsidRPr="001F536E" w:rsidR="00E803A3">
        <w:rPr>
          <w:rFonts w:ascii="Arial" w:hAnsi="Arial" w:cs="Arial"/>
        </w:rPr>
        <w:t xml:space="preserve"> </w:t>
      </w:r>
      <w:r w:rsidRPr="001F536E">
        <w:rPr>
          <w:rFonts w:ascii="Arial" w:hAnsi="Arial" w:cs="Arial"/>
        </w:rPr>
        <w:t>Nacional</w:t>
      </w:r>
      <w:r w:rsidRPr="001F536E" w:rsidR="00027270">
        <w:rPr>
          <w:rFonts w:ascii="Arial" w:hAnsi="Arial" w:cs="Arial"/>
        </w:rPr>
        <w:t>,</w:t>
      </w:r>
      <w:r w:rsidRPr="001F536E" w:rsidR="00E803A3">
        <w:rPr>
          <w:rFonts w:ascii="Arial" w:hAnsi="Arial" w:cs="Arial"/>
        </w:rPr>
        <w:t xml:space="preserve"> </w:t>
      </w:r>
      <w:r w:rsidRPr="001F536E" w:rsidR="00235A3F">
        <w:rPr>
          <w:rFonts w:ascii="Arial" w:hAnsi="Arial" w:cs="Arial"/>
        </w:rPr>
        <w:t>ver</w:t>
      </w:r>
      <w:r w:rsidRPr="001F536E" w:rsidR="00E803A3">
        <w:rPr>
          <w:rFonts w:ascii="Arial" w:hAnsi="Arial" w:cs="Arial"/>
        </w:rPr>
        <w:t xml:space="preserve"> </w:t>
      </w:r>
      <w:hyperlink w:history="1" r:id="rId14">
        <w:r w:rsidRPr="001F536E" w:rsidR="00DA7FDB">
          <w:rPr>
            <w:rStyle w:val="Hipervnculo"/>
            <w:rFonts w:ascii="Arial" w:hAnsi="Arial" w:cs="Arial"/>
          </w:rPr>
          <w:t>https://infotecnica.</w:t>
        </w:r>
        <w:r w:rsidRPr="001F536E" w:rsidR="00970A26">
          <w:rPr>
            <w:rStyle w:val="Hipervnculo"/>
            <w:rFonts w:ascii="Arial" w:hAnsi="Arial" w:cs="Arial"/>
          </w:rPr>
          <w:t>Coordinador</w:t>
        </w:r>
        <w:r w:rsidRPr="001F536E" w:rsidR="00DA7FDB">
          <w:rPr>
            <w:rStyle w:val="Hipervnculo"/>
            <w:rFonts w:ascii="Arial" w:hAnsi="Arial" w:cs="Arial"/>
          </w:rPr>
          <w:t>.cl/</w:t>
        </w:r>
      </w:hyperlink>
      <w:r w:rsidRPr="001F536E">
        <w:rPr>
          <w:rFonts w:ascii="Arial" w:hAnsi="Arial" w:cs="Arial"/>
        </w:rPr>
        <w:t>.</w:t>
      </w:r>
    </w:p>
    <w:p w:rsidRPr="001F536E" w:rsidR="00C61723" w:rsidP="00C61723" w:rsidRDefault="00C61723" w14:paraId="3302EEB2" w14:textId="69C5C968">
      <w:pPr>
        <w:pStyle w:val="Prrafodelista"/>
        <w:numPr>
          <w:ilvl w:val="0"/>
          <w:numId w:val="13"/>
        </w:numPr>
        <w:rPr>
          <w:rFonts w:ascii="Arial" w:hAnsi="Arial" w:cs="Arial"/>
        </w:rPr>
      </w:pPr>
      <w:r w:rsidRPr="001F536E">
        <w:rPr>
          <w:rFonts w:ascii="Arial" w:hAnsi="Arial" w:eastAsia="Arial Narrow" w:cs="Arial"/>
          <w:szCs w:val="22"/>
          <w:lang w:val="es-ES"/>
        </w:rPr>
        <w:t xml:space="preserve">Informe </w:t>
      </w:r>
      <w:r w:rsidRPr="001F536E" w:rsidR="00077C18">
        <w:rPr>
          <w:rFonts w:ascii="Arial" w:hAnsi="Arial" w:eastAsia="Arial Narrow" w:cs="Arial"/>
          <w:szCs w:val="22"/>
          <w:lang w:val="es-ES"/>
        </w:rPr>
        <w:t xml:space="preserve">Definitivo de Instalaciones de Transmisión </w:t>
      </w:r>
      <w:r w:rsidRPr="001F536E" w:rsidR="00F47718">
        <w:rPr>
          <w:rFonts w:ascii="Arial" w:hAnsi="Arial" w:eastAsia="Arial Narrow" w:cs="Arial"/>
          <w:szCs w:val="22"/>
          <w:lang w:val="es-ES"/>
        </w:rPr>
        <w:t>Zonal</w:t>
      </w:r>
      <w:r w:rsidRPr="001F536E" w:rsidR="00F474ED">
        <w:rPr>
          <w:rFonts w:ascii="Arial" w:hAnsi="Arial" w:eastAsia="Arial Narrow" w:cs="Arial"/>
          <w:szCs w:val="22"/>
          <w:lang w:val="es-ES"/>
        </w:rPr>
        <w:t xml:space="preserve"> de Ejecución Obligatoria.</w:t>
      </w:r>
    </w:p>
    <w:p w:rsidRPr="001F536E" w:rsidR="00C61723" w:rsidP="00C61723" w:rsidRDefault="00C61723" w14:paraId="0E4576F1" w14:textId="5C7229DD">
      <w:pPr>
        <w:pStyle w:val="Prrafodelista"/>
        <w:numPr>
          <w:ilvl w:val="0"/>
          <w:numId w:val="13"/>
        </w:numPr>
        <w:rPr>
          <w:rFonts w:ascii="Arial" w:hAnsi="Arial" w:cs="Arial"/>
        </w:rPr>
      </w:pPr>
      <w:r w:rsidRPr="001F536E">
        <w:rPr>
          <w:rFonts w:ascii="Arial" w:hAnsi="Arial" w:eastAsia="Arial Narrow" w:cs="Arial"/>
          <w:szCs w:val="22"/>
          <w:lang w:val="es-ES"/>
        </w:rPr>
        <w:t>Informe Técnico Definitivo del Plan de Expansión Anual de Transmisión 20</w:t>
      </w:r>
      <w:r w:rsidRPr="001F536E" w:rsidR="00FA757B">
        <w:rPr>
          <w:rFonts w:ascii="Arial" w:hAnsi="Arial" w:eastAsia="Arial Narrow" w:cs="Arial"/>
          <w:szCs w:val="22"/>
          <w:lang w:val="es-ES"/>
        </w:rPr>
        <w:t>17.</w:t>
      </w:r>
      <w:r w:rsidRPr="001F536E" w:rsidR="00FA757B">
        <w:rPr>
          <w:rFonts w:ascii="Arial" w:hAnsi="Arial" w:cs="Arial"/>
        </w:rPr>
        <w:t xml:space="preserve"> </w:t>
      </w:r>
    </w:p>
    <w:p w:rsidRPr="001F536E" w:rsidR="00C61723" w:rsidP="00C61723" w:rsidRDefault="00C61723" w14:paraId="2C7EFC96" w14:textId="32CDF8B7">
      <w:pPr>
        <w:pStyle w:val="Prrafodelista"/>
        <w:numPr>
          <w:ilvl w:val="0"/>
          <w:numId w:val="13"/>
        </w:numPr>
        <w:rPr>
          <w:rFonts w:ascii="Arial" w:hAnsi="Arial" w:cs="Arial"/>
        </w:rPr>
      </w:pPr>
      <w:r w:rsidRPr="001F536E">
        <w:rPr>
          <w:rFonts w:ascii="Arial" w:hAnsi="Arial" w:eastAsia="Arial Narrow" w:cs="Arial"/>
          <w:szCs w:val="22"/>
          <w:lang w:val="es-ES"/>
        </w:rPr>
        <w:t>Informe Técnico Definitivo del Plan de Expansión Anual de Transmisión 20</w:t>
      </w:r>
      <w:r w:rsidRPr="001F536E" w:rsidR="00FA757B">
        <w:rPr>
          <w:rFonts w:ascii="Arial" w:hAnsi="Arial" w:eastAsia="Arial Narrow" w:cs="Arial"/>
          <w:szCs w:val="22"/>
          <w:lang w:val="es-ES"/>
        </w:rPr>
        <w:t>18.</w:t>
      </w:r>
    </w:p>
    <w:p w:rsidRPr="001F536E" w:rsidR="00C61723" w:rsidRDefault="00C61723" w14:paraId="042AAA58" w14:textId="42118B15">
      <w:pPr>
        <w:pStyle w:val="Prrafodelista"/>
        <w:numPr>
          <w:ilvl w:val="0"/>
          <w:numId w:val="13"/>
        </w:numPr>
        <w:rPr>
          <w:rFonts w:ascii="Arial" w:hAnsi="Arial" w:cs="Arial"/>
        </w:rPr>
      </w:pPr>
      <w:r w:rsidRPr="001F536E">
        <w:rPr>
          <w:rFonts w:ascii="Arial" w:hAnsi="Arial" w:eastAsia="Arial Narrow" w:cs="Arial"/>
          <w:szCs w:val="22"/>
          <w:lang w:val="es-ES"/>
        </w:rPr>
        <w:t>Informe Técnico Definitivo del Plan de Expansión Anual de Transmisión 202</w:t>
      </w:r>
      <w:r w:rsidRPr="001F536E" w:rsidR="00FA757B">
        <w:rPr>
          <w:rFonts w:ascii="Arial" w:hAnsi="Arial" w:eastAsia="Arial Narrow" w:cs="Arial"/>
          <w:szCs w:val="22"/>
          <w:lang w:val="es-ES"/>
        </w:rPr>
        <w:t>0.</w:t>
      </w:r>
    </w:p>
    <w:p w:rsidRPr="001F536E" w:rsidR="00FA757B" w:rsidP="00FA757B" w:rsidRDefault="00FA757B" w14:paraId="57F6F5B9" w14:textId="5C179F07">
      <w:pPr>
        <w:pStyle w:val="Prrafodelista"/>
        <w:numPr>
          <w:ilvl w:val="0"/>
          <w:numId w:val="13"/>
        </w:numPr>
        <w:rPr>
          <w:rFonts w:ascii="Arial" w:hAnsi="Arial" w:cs="Arial"/>
        </w:rPr>
      </w:pPr>
      <w:r w:rsidRPr="001F536E">
        <w:rPr>
          <w:rFonts w:ascii="Arial" w:hAnsi="Arial" w:eastAsia="Arial Narrow" w:cs="Arial"/>
          <w:szCs w:val="22"/>
          <w:lang w:val="es-ES"/>
        </w:rPr>
        <w:t>Informe Técnico Definitivo del Plan de Expansión Anual de Transmisión 2021.</w:t>
      </w:r>
    </w:p>
    <w:p w:rsidRPr="001F536E" w:rsidR="00D038EF" w:rsidP="00FA757B" w:rsidRDefault="00FA757B" w14:paraId="1EC14853" w14:textId="3DCA9848">
      <w:pPr>
        <w:pStyle w:val="Prrafodelista"/>
        <w:numPr>
          <w:ilvl w:val="0"/>
          <w:numId w:val="13"/>
        </w:numPr>
        <w:rPr>
          <w:rFonts w:ascii="Arial" w:hAnsi="Arial" w:cs="Arial"/>
        </w:rPr>
      </w:pPr>
      <w:r w:rsidRPr="001F536E">
        <w:rPr>
          <w:rFonts w:ascii="Arial" w:hAnsi="Arial" w:eastAsia="Arial Narrow" w:cs="Arial"/>
          <w:szCs w:val="22"/>
          <w:lang w:val="es-ES"/>
        </w:rPr>
        <w:t>Informe Técnico Definitivo del Plan de Expansión Anual de Transmisión 2022.</w:t>
      </w:r>
    </w:p>
    <w:p w:rsidRPr="001F536E" w:rsidR="00095293" w:rsidP="00095293" w:rsidRDefault="00A9675D" w14:paraId="77F38355" w14:textId="69684213">
      <w:pPr>
        <w:pStyle w:val="Prrafodelista"/>
        <w:numPr>
          <w:ilvl w:val="0"/>
          <w:numId w:val="13"/>
        </w:numPr>
        <w:rPr>
          <w:rFonts w:ascii="Arial" w:hAnsi="Arial" w:cs="Arial"/>
        </w:rPr>
      </w:pPr>
      <w:r w:rsidRPr="001F536E">
        <w:rPr>
          <w:rFonts w:ascii="Arial" w:hAnsi="Arial" w:eastAsia="Arial Narrow" w:cs="Arial"/>
          <w:szCs w:val="22"/>
          <w:lang w:val="es-ES"/>
        </w:rPr>
        <w:t>Informe Técnico Definitivo del Plan de Expansión Anual de Transmisión 2023</w:t>
      </w:r>
      <w:r w:rsidRPr="001F536E" w:rsidR="00F90900">
        <w:rPr>
          <w:rFonts w:ascii="Arial" w:hAnsi="Arial" w:eastAsia="Arial Narrow" w:cs="Arial"/>
          <w:szCs w:val="22"/>
          <w:lang w:val="es-ES"/>
        </w:rPr>
        <w:t>.</w:t>
      </w:r>
    </w:p>
    <w:p w:rsidRPr="001F536E" w:rsidR="00FE3A11" w:rsidP="003C77EF" w:rsidRDefault="00FE3A11" w14:paraId="1F43A156" w14:textId="77777777">
      <w:pPr>
        <w:spacing w:before="0" w:after="0"/>
        <w:ind w:left="360"/>
        <w:rPr>
          <w:rFonts w:ascii="Arial" w:hAnsi="Arial" w:cs="Arial"/>
        </w:rPr>
      </w:pPr>
    </w:p>
    <w:p w:rsidRPr="001F536E" w:rsidR="00C80CDE" w:rsidP="003C77EF" w:rsidRDefault="00BB3865" w14:paraId="5C49835A" w14:textId="7176B266">
      <w:pPr>
        <w:pStyle w:val="Prrafodelista"/>
        <w:spacing w:before="0"/>
        <w:rPr>
          <w:rFonts w:ascii="Arial" w:hAnsi="Arial" w:cs="Arial"/>
        </w:rPr>
      </w:pPr>
      <w:r w:rsidRPr="001F536E">
        <w:rPr>
          <w:rFonts w:ascii="Arial" w:hAnsi="Arial" w:cs="Arial"/>
        </w:rPr>
        <w:t>Estos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puestos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disposición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B0432F">
        <w:rPr>
          <w:rFonts w:ascii="Arial" w:hAnsi="Arial" w:cs="Arial"/>
        </w:rPr>
        <w:t>Propietario</w:t>
      </w:r>
      <w:r w:rsidRPr="001F536E" w:rsidR="00E803A3">
        <w:rPr>
          <w:rFonts w:ascii="Arial" w:hAnsi="Arial" w:cs="Arial"/>
        </w:rPr>
        <w:t xml:space="preserve"> </w:t>
      </w:r>
      <w:r w:rsidRPr="001F536E" w:rsidR="00B0432F">
        <w:rPr>
          <w:rFonts w:ascii="Arial" w:hAnsi="Arial" w:cs="Arial"/>
        </w:rPr>
        <w:t>y</w:t>
      </w:r>
      <w:r w:rsidRPr="001F536E" w:rsidR="00E803A3">
        <w:rPr>
          <w:rFonts w:ascii="Arial" w:hAnsi="Arial" w:cs="Arial"/>
        </w:rPr>
        <w:t xml:space="preserve"> </w:t>
      </w:r>
      <w:r w:rsidRPr="001F536E" w:rsidR="00B0432F">
        <w:rPr>
          <w:rFonts w:ascii="Arial" w:hAnsi="Arial" w:cs="Arial"/>
        </w:rPr>
        <w:t>el</w:t>
      </w:r>
      <w:r w:rsidRPr="001F536E" w:rsidR="00E803A3">
        <w:rPr>
          <w:rFonts w:ascii="Arial" w:hAnsi="Arial" w:cs="Arial"/>
        </w:rPr>
        <w:t xml:space="preserve"> </w:t>
      </w:r>
      <w:r w:rsidRPr="001F536E" w:rsidR="00970A26">
        <w:rPr>
          <w:rFonts w:ascii="Arial" w:hAnsi="Arial" w:cs="Arial"/>
        </w:rPr>
        <w:t>Coordinador</w:t>
      </w:r>
      <w:r w:rsidRPr="001F536E" w:rsidR="00E803A3">
        <w:rPr>
          <w:rFonts w:ascii="Arial" w:hAnsi="Arial" w:cs="Arial"/>
          <w:lang w:val="es-CL"/>
        </w:rPr>
        <w:t xml:space="preserve"> </w:t>
      </w:r>
      <w:r w:rsidRPr="001F536E" w:rsidR="005140BC">
        <w:rPr>
          <w:rFonts w:ascii="Arial" w:hAnsi="Arial" w:cs="Arial"/>
          <w:lang w:val="es-CL"/>
        </w:rPr>
        <w:t>en</w:t>
      </w:r>
      <w:r w:rsidRPr="001F536E" w:rsidR="00E803A3">
        <w:rPr>
          <w:rFonts w:ascii="Arial" w:hAnsi="Arial" w:cs="Arial"/>
          <w:lang w:val="es-CL"/>
        </w:rPr>
        <w:t xml:space="preserve"> </w:t>
      </w:r>
      <w:r w:rsidRPr="001F536E" w:rsidR="005140BC">
        <w:rPr>
          <w:rFonts w:ascii="Arial" w:hAnsi="Arial" w:cs="Arial"/>
          <w:lang w:val="es-CL"/>
        </w:rPr>
        <w:t>el</w:t>
      </w:r>
      <w:r w:rsidRPr="001F536E" w:rsidR="00E803A3">
        <w:rPr>
          <w:rFonts w:ascii="Arial" w:hAnsi="Arial" w:cs="Arial"/>
          <w:lang w:val="es-CL"/>
        </w:rPr>
        <w:t xml:space="preserve"> </w:t>
      </w:r>
      <w:r w:rsidRPr="001F536E" w:rsidR="005140BC">
        <w:rPr>
          <w:rFonts w:ascii="Arial" w:hAnsi="Arial" w:cs="Arial"/>
          <w:lang w:val="es-CL"/>
        </w:rPr>
        <w:t>sitio</w:t>
      </w:r>
      <w:r w:rsidRPr="001F536E" w:rsidR="00E803A3">
        <w:rPr>
          <w:rFonts w:ascii="Arial" w:hAnsi="Arial" w:cs="Arial"/>
          <w:lang w:val="es-CL"/>
        </w:rPr>
        <w:t xml:space="preserve"> </w:t>
      </w:r>
      <w:r w:rsidRPr="001F536E" w:rsidR="005140BC">
        <w:rPr>
          <w:rFonts w:ascii="Arial" w:hAnsi="Arial" w:cs="Arial"/>
          <w:lang w:val="es-CL"/>
        </w:rPr>
        <w:t>web</w:t>
      </w:r>
      <w:r w:rsidRPr="001F536E" w:rsidR="00E803A3">
        <w:rPr>
          <w:rFonts w:ascii="Arial" w:hAnsi="Arial" w:cs="Arial"/>
          <w:lang w:val="es-CL"/>
        </w:rPr>
        <w:t xml:space="preserve"> </w:t>
      </w:r>
      <w:r w:rsidRPr="001F536E" w:rsidR="005140BC">
        <w:rPr>
          <w:rFonts w:ascii="Arial" w:hAnsi="Arial" w:cs="Arial"/>
          <w:lang w:val="es-CL"/>
        </w:rPr>
        <w:t>del</w:t>
      </w:r>
      <w:r w:rsidRPr="001F536E" w:rsidR="00E803A3">
        <w:rPr>
          <w:rFonts w:ascii="Arial" w:hAnsi="Arial" w:cs="Arial"/>
          <w:lang w:val="es-CL"/>
        </w:rPr>
        <w:t xml:space="preserve"> </w:t>
      </w:r>
      <w:r w:rsidRPr="001F536E" w:rsidR="00B0432F">
        <w:rPr>
          <w:rFonts w:ascii="Arial" w:hAnsi="Arial" w:cs="Arial"/>
          <w:lang w:val="es-CL"/>
        </w:rPr>
        <w:t>Propietario</w:t>
      </w:r>
      <w:r w:rsidRPr="001F536E" w:rsidR="00E803A3">
        <w:rPr>
          <w:rFonts w:ascii="Arial" w:hAnsi="Arial" w:cs="Arial"/>
          <w:lang w:val="es-CL"/>
        </w:rPr>
        <w:t xml:space="preserve"> </w:t>
      </w:r>
      <w:r w:rsidRPr="001F536E" w:rsidR="00B0432F">
        <w:rPr>
          <w:rFonts w:ascii="Arial" w:hAnsi="Arial" w:cs="Arial"/>
          <w:lang w:val="es-CL"/>
        </w:rPr>
        <w:t>y</w:t>
      </w:r>
      <w:r w:rsidRPr="001F536E" w:rsidR="00E803A3">
        <w:rPr>
          <w:rFonts w:ascii="Arial" w:hAnsi="Arial" w:cs="Arial"/>
          <w:lang w:val="es-CL"/>
        </w:rPr>
        <w:t xml:space="preserve"> </w:t>
      </w:r>
      <w:r w:rsidRPr="001F536E" w:rsidR="00B0432F">
        <w:rPr>
          <w:rFonts w:ascii="Arial" w:hAnsi="Arial" w:cs="Arial"/>
          <w:lang w:val="es-CL"/>
        </w:rPr>
        <w:t>del</w:t>
      </w:r>
      <w:r w:rsidRPr="001F536E" w:rsidR="00E803A3">
        <w:rPr>
          <w:rFonts w:ascii="Arial" w:hAnsi="Arial" w:cs="Arial"/>
          <w:lang w:val="es-CL"/>
        </w:rPr>
        <w:t xml:space="preserve"> </w:t>
      </w:r>
      <w:r w:rsidRPr="001F536E" w:rsidR="00970A26">
        <w:rPr>
          <w:rFonts w:ascii="Arial" w:hAnsi="Arial" w:cs="Arial"/>
          <w:lang w:val="es-CL"/>
        </w:rPr>
        <w:t>Coordinador</w:t>
      </w:r>
      <w:r w:rsidRPr="001F536E">
        <w:rPr>
          <w:rFonts w:ascii="Arial" w:hAnsi="Arial" w:cs="Arial"/>
        </w:rPr>
        <w:t>.</w:t>
      </w:r>
    </w:p>
    <w:p w:rsidRPr="001F536E" w:rsidR="00A914C0" w:rsidP="0007224E" w:rsidRDefault="00A914C0" w14:paraId="556ADEFE" w14:textId="77777777">
      <w:pPr>
        <w:rPr>
          <w:rFonts w:ascii="Arial" w:hAnsi="Arial" w:cs="Arial"/>
        </w:rPr>
      </w:pPr>
    </w:p>
    <w:p w:rsidRPr="001F536E" w:rsidR="00A914C0" w:rsidP="00A914C0" w:rsidRDefault="00A914C0" w14:paraId="739FB782" w14:textId="77777777">
      <w:pPr>
        <w:rPr>
          <w:rFonts w:ascii="Arial" w:hAnsi="Arial" w:cs="Arial"/>
        </w:rPr>
      </w:pPr>
    </w:p>
    <w:p w:rsidRPr="001F536E" w:rsidR="00D6176A" w:rsidP="003E685E" w:rsidRDefault="00625BC6" w14:paraId="5C4CA0FB" w14:textId="3CDD9EFC">
      <w:pPr>
        <w:pStyle w:val="Ttulo1"/>
        <w:rPr>
          <w:rFonts w:ascii="Arial" w:hAnsi="Arial" w:cs="Arial"/>
        </w:rPr>
      </w:pPr>
      <w:bookmarkStart w:name="_Ref520986711" w:id="24"/>
      <w:bookmarkStart w:name="_Ref520994123" w:id="25"/>
      <w:bookmarkStart w:name="_Ref520994947" w:id="26"/>
      <w:bookmarkStart w:name="_Ref521514411" w:id="27"/>
      <w:bookmarkStart w:name="_Toc530043533" w:id="28"/>
      <w:bookmarkStart w:name="_Toc530043672" w:id="29"/>
      <w:bookmarkStart w:name="_Toc530043811" w:id="30"/>
      <w:bookmarkStart w:name="_Toc4707542" w:id="31"/>
      <w:bookmarkStart w:name="_Toc202338701" w:id="32"/>
      <w:r w:rsidRPr="1CAF19E4">
        <w:rPr>
          <w:rFonts w:ascii="Arial" w:hAnsi="Arial" w:cs="Arial"/>
          <w:caps w:val="0"/>
        </w:rPr>
        <w:t>DEFINICIONES</w:t>
      </w:r>
      <w:r w:rsidRPr="1CAF19E4" w:rsidR="00E803A3">
        <w:rPr>
          <w:rFonts w:ascii="Arial" w:hAnsi="Arial" w:cs="Arial"/>
          <w:caps w:val="0"/>
        </w:rPr>
        <w:t xml:space="preserve"> </w:t>
      </w:r>
      <w:r w:rsidRPr="1CAF19E4">
        <w:rPr>
          <w:rFonts w:ascii="Arial" w:hAnsi="Arial" w:cs="Arial"/>
          <w:caps w:val="0"/>
        </w:rPr>
        <w:t>Y</w:t>
      </w:r>
      <w:r w:rsidRPr="1CAF19E4" w:rsidR="00E803A3">
        <w:rPr>
          <w:rFonts w:ascii="Arial" w:hAnsi="Arial" w:cs="Arial"/>
          <w:caps w:val="0"/>
        </w:rPr>
        <w:t xml:space="preserve"> </w:t>
      </w:r>
      <w:r w:rsidRPr="1CAF19E4">
        <w:rPr>
          <w:rFonts w:ascii="Arial" w:hAnsi="Arial" w:cs="Arial"/>
          <w:caps w:val="0"/>
        </w:rPr>
        <w:t>ABREVIATURAS</w:t>
      </w:r>
      <w:bookmarkEnd w:id="24"/>
      <w:bookmarkEnd w:id="25"/>
      <w:bookmarkEnd w:id="26"/>
      <w:bookmarkEnd w:id="27"/>
      <w:bookmarkEnd w:id="28"/>
      <w:bookmarkEnd w:id="29"/>
      <w:bookmarkEnd w:id="30"/>
      <w:bookmarkEnd w:id="31"/>
      <w:bookmarkEnd w:id="32"/>
    </w:p>
    <w:p w:rsidRPr="001F536E" w:rsidR="00D6176A" w:rsidP="00D6176A" w:rsidRDefault="00D6176A" w14:paraId="02C893F4" w14:textId="62A23A26">
      <w:pPr>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sidR="00263118">
        <w:rPr>
          <w:rFonts w:ascii="Arial" w:hAnsi="Arial" w:cs="Arial"/>
        </w:rPr>
        <w:t>de</w:t>
      </w:r>
      <w:r w:rsidRPr="001F536E" w:rsidR="00E803A3">
        <w:rPr>
          <w:rFonts w:ascii="Arial" w:hAnsi="Arial" w:cs="Arial"/>
        </w:rPr>
        <w:t xml:space="preserve"> </w:t>
      </w:r>
      <w:r w:rsidRPr="001F536E" w:rsidR="00263118">
        <w:rPr>
          <w:rFonts w:ascii="Arial" w:hAnsi="Arial" w:cs="Arial"/>
        </w:rPr>
        <w:t>Licitación</w:t>
      </w:r>
      <w:r w:rsidRPr="001F536E" w:rsidR="00E803A3">
        <w:rPr>
          <w:rFonts w:ascii="Arial" w:hAnsi="Arial" w:cs="Arial"/>
        </w:rPr>
        <w:t xml:space="preserve"> </w:t>
      </w:r>
      <w:r w:rsidRPr="001F536E" w:rsidR="00263118">
        <w:rPr>
          <w:rFonts w:ascii="Arial" w:hAnsi="Arial" w:cs="Arial"/>
        </w:rPr>
        <w:t>y</w:t>
      </w:r>
      <w:r w:rsidRPr="001F536E" w:rsidR="00E803A3">
        <w:rPr>
          <w:rFonts w:ascii="Arial" w:hAnsi="Arial" w:cs="Arial"/>
        </w:rPr>
        <w:t xml:space="preserve"> </w:t>
      </w:r>
      <w:r w:rsidRPr="001F536E" w:rsidR="00263118">
        <w:rPr>
          <w:rFonts w:ascii="Arial" w:hAnsi="Arial" w:cs="Arial"/>
        </w:rPr>
        <w:t>los</w:t>
      </w:r>
      <w:r w:rsidRPr="001F536E" w:rsidR="00E803A3">
        <w:rPr>
          <w:rFonts w:ascii="Arial" w:hAnsi="Arial" w:cs="Arial"/>
        </w:rPr>
        <w:t xml:space="preserve"> </w:t>
      </w:r>
      <w:r w:rsidRPr="001F536E" w:rsidR="00263118">
        <w:rPr>
          <w:rFonts w:ascii="Arial" w:hAnsi="Arial" w:cs="Arial"/>
        </w:rPr>
        <w:t>documentos</w:t>
      </w:r>
      <w:r w:rsidRPr="001F536E" w:rsidR="00E803A3">
        <w:rPr>
          <w:rFonts w:ascii="Arial" w:hAnsi="Arial" w:cs="Arial"/>
        </w:rPr>
        <w:t xml:space="preserve"> </w:t>
      </w:r>
      <w:r w:rsidRPr="001F536E" w:rsidR="00263118">
        <w:rPr>
          <w:rFonts w:ascii="Arial" w:hAnsi="Arial" w:cs="Arial"/>
        </w:rPr>
        <w:t>que</w:t>
      </w:r>
      <w:r w:rsidRPr="001F536E" w:rsidR="00E803A3">
        <w:rPr>
          <w:rFonts w:ascii="Arial" w:hAnsi="Arial" w:cs="Arial"/>
        </w:rPr>
        <w:t xml:space="preserve"> </w:t>
      </w:r>
      <w:r w:rsidRPr="001F536E" w:rsidR="00263118">
        <w:rPr>
          <w:rFonts w:ascii="Arial" w:hAnsi="Arial" w:cs="Arial"/>
        </w:rPr>
        <w:t>la</w:t>
      </w:r>
      <w:r w:rsidRPr="001F536E" w:rsidR="00E803A3">
        <w:rPr>
          <w:rFonts w:ascii="Arial" w:hAnsi="Arial" w:cs="Arial"/>
        </w:rPr>
        <w:t xml:space="preserve"> </w:t>
      </w:r>
      <w:r w:rsidRPr="001F536E" w:rsidR="00263118">
        <w:rPr>
          <w:rFonts w:ascii="Arial" w:hAnsi="Arial" w:cs="Arial"/>
        </w:rPr>
        <w:t>integran</w:t>
      </w:r>
      <w:r w:rsidRPr="001F536E">
        <w:rPr>
          <w:rFonts w:ascii="Arial" w:hAnsi="Arial" w:cs="Arial"/>
        </w:rPr>
        <w:t>,</w:t>
      </w:r>
      <w:r w:rsidRPr="001F536E" w:rsidR="00E803A3">
        <w:rPr>
          <w:rFonts w:ascii="Arial" w:hAnsi="Arial" w:cs="Arial"/>
        </w:rPr>
        <w:t xml:space="preserve"> </w:t>
      </w:r>
      <w:r w:rsidRPr="001F536E" w:rsidR="00716C0F">
        <w:rPr>
          <w:rFonts w:ascii="Arial" w:hAnsi="Arial" w:eastAsia="Calibri" w:cs="Arial"/>
          <w:lang w:eastAsia="en-US"/>
        </w:rPr>
        <w:t>los</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siguientes</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términos,</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que</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se</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emplean</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indistintamente</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en</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singular</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o</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plural,</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en</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género</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masculino</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o</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femenino,</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tendrán</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el</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significado</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que</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a</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continuación</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se</w:t>
      </w:r>
      <w:r w:rsidRPr="001F536E" w:rsidR="00E803A3">
        <w:rPr>
          <w:rFonts w:ascii="Arial" w:hAnsi="Arial" w:eastAsia="Calibri" w:cs="Arial"/>
          <w:lang w:eastAsia="en-US"/>
        </w:rPr>
        <w:t xml:space="preserve"> </w:t>
      </w:r>
      <w:r w:rsidRPr="001F536E" w:rsidR="00716C0F">
        <w:rPr>
          <w:rFonts w:ascii="Arial" w:hAnsi="Arial" w:eastAsia="Calibri" w:cs="Arial"/>
          <w:lang w:eastAsia="en-US"/>
        </w:rPr>
        <w:t>indica</w:t>
      </w:r>
      <w:r w:rsidRPr="001F536E">
        <w:rPr>
          <w:rFonts w:ascii="Arial" w:hAnsi="Arial" w:cs="Arial"/>
        </w:rPr>
        <w:t>:</w:t>
      </w:r>
    </w:p>
    <w:p w:rsidRPr="001F536E" w:rsidR="004A5B4E" w:rsidP="00357FF9" w:rsidRDefault="004A5B4E" w14:paraId="56BE8190" w14:textId="56CFD23E">
      <w:pPr>
        <w:pStyle w:val="Prrafodelista"/>
        <w:numPr>
          <w:ilvl w:val="0"/>
          <w:numId w:val="22"/>
        </w:numPr>
        <w:rPr>
          <w:rFonts w:ascii="Arial" w:hAnsi="Arial" w:cs="Arial"/>
        </w:rPr>
      </w:pPr>
      <w:r w:rsidRPr="001F536E">
        <w:rPr>
          <w:rFonts w:ascii="Arial" w:hAnsi="Arial" w:cs="Arial"/>
          <w:b/>
        </w:rPr>
        <w:t>Acta</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Adjudicación</w:t>
      </w:r>
      <w:r w:rsidRPr="001F536E">
        <w:rPr>
          <w:rFonts w:ascii="Arial" w:hAnsi="Arial" w:cs="Arial"/>
        </w:rPr>
        <w:t>:</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aquella</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emitida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007E7375">
        <w:rPr>
          <w:rFonts w:ascii="Arial" w:hAnsi="Arial" w:cs="Arial"/>
        </w:rPr>
        <w:t>CGET</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identifica</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Grupo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960ABB">
        <w:rPr>
          <w:rFonts w:ascii="Arial" w:hAnsi="Arial" w:cs="Arial"/>
        </w:rPr>
        <w:t xml:space="preserve"> (si correspondiese)</w:t>
      </w:r>
      <w:r w:rsidRPr="001F536E">
        <w:rPr>
          <w:rFonts w:ascii="Arial" w:hAnsi="Arial" w:cs="Arial"/>
        </w:rPr>
        <w:t>.</w:t>
      </w:r>
    </w:p>
    <w:p w:rsidRPr="001F536E" w:rsidR="007C0198" w:rsidP="00357FF9" w:rsidRDefault="007C0198" w14:paraId="61E103F9" w14:textId="14D4B913">
      <w:pPr>
        <w:pStyle w:val="Prrafodelista"/>
        <w:numPr>
          <w:ilvl w:val="0"/>
          <w:numId w:val="22"/>
        </w:numPr>
        <w:autoSpaceDE/>
        <w:autoSpaceDN/>
        <w:adjustRightInd/>
        <w:spacing w:before="0" w:after="0"/>
        <w:contextualSpacing w:val="0"/>
        <w:rPr>
          <w:rFonts w:ascii="Arial" w:hAnsi="Arial" w:cs="Arial"/>
        </w:rPr>
      </w:pPr>
      <w:r w:rsidRPr="001F536E">
        <w:rPr>
          <w:rFonts w:ascii="Arial" w:hAnsi="Arial" w:cs="Arial"/>
          <w:b/>
        </w:rPr>
        <w:t>Aclaraciones</w:t>
      </w:r>
      <w:r w:rsidRPr="001F536E" w:rsidR="00E803A3">
        <w:rPr>
          <w:rFonts w:ascii="Arial" w:hAnsi="Arial" w:cs="Arial"/>
          <w:b/>
        </w:rPr>
        <w:t xml:space="preserve"> </w:t>
      </w:r>
      <w:r w:rsidRPr="001F536E">
        <w:rPr>
          <w:rFonts w:ascii="Arial" w:hAnsi="Arial" w:cs="Arial"/>
          <w:b/>
        </w:rPr>
        <w:t>a</w:t>
      </w:r>
      <w:r w:rsidRPr="001F536E" w:rsidR="00E803A3">
        <w:rPr>
          <w:rFonts w:ascii="Arial" w:hAnsi="Arial" w:cs="Arial"/>
          <w:b/>
        </w:rPr>
        <w:t xml:space="preserve"> </w:t>
      </w:r>
      <w:r w:rsidRPr="001F536E">
        <w:rPr>
          <w:rFonts w:ascii="Arial" w:hAnsi="Arial" w:cs="Arial"/>
          <w:b/>
        </w:rPr>
        <w:t>las</w:t>
      </w:r>
      <w:r w:rsidRPr="001F536E" w:rsidR="00E803A3">
        <w:rPr>
          <w:rFonts w:ascii="Arial" w:hAnsi="Arial" w:cs="Arial"/>
          <w:b/>
        </w:rPr>
        <w:t xml:space="preserve"> </w:t>
      </w:r>
      <w:r w:rsidRPr="001F536E">
        <w:rPr>
          <w:rFonts w:ascii="Arial" w:hAnsi="Arial" w:cs="Arial"/>
          <w:b/>
        </w:rPr>
        <w:t>ofertas:</w:t>
      </w:r>
      <w:r w:rsidRPr="001F536E" w:rsidR="00E803A3">
        <w:rPr>
          <w:rFonts w:ascii="Arial" w:hAnsi="Arial" w:cs="Arial"/>
          <w:b/>
        </w:rPr>
        <w:t xml:space="preserve"> </w:t>
      </w:r>
      <w:r w:rsidRPr="001F536E">
        <w:rPr>
          <w:rFonts w:ascii="Arial" w:hAnsi="Arial" w:cs="Arial"/>
        </w:rPr>
        <w:t>Precisiones</w:t>
      </w:r>
      <w:r w:rsidRPr="001F536E" w:rsidR="00E803A3">
        <w:rPr>
          <w:rFonts w:ascii="Arial" w:hAnsi="Arial" w:cs="Arial"/>
        </w:rPr>
        <w:t xml:space="preserve"> </w:t>
      </w:r>
      <w:r w:rsidRPr="001F536E">
        <w:rPr>
          <w:rFonts w:ascii="Arial" w:hAnsi="Arial" w:cs="Arial"/>
        </w:rPr>
        <w:t>remitidas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respuesta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solicitud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aclaración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realice</w:t>
      </w:r>
      <w:r w:rsidRPr="001F536E" w:rsidR="00E803A3">
        <w:rPr>
          <w:rFonts w:ascii="Arial" w:hAnsi="Arial" w:cs="Arial"/>
        </w:rPr>
        <w:t xml:space="preserve"> </w:t>
      </w:r>
      <w:r w:rsidR="00FD23CC">
        <w:rPr>
          <w:rFonts w:ascii="Arial" w:hAnsi="Arial" w:cs="Arial"/>
        </w:rPr>
        <w:t>CGET</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etapas</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efecto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sidR="005D5401">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presentadas</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plazos</w:t>
      </w:r>
      <w:r w:rsidRPr="001F536E" w:rsidR="00E803A3">
        <w:rPr>
          <w:rFonts w:ascii="Arial" w:hAnsi="Arial" w:cs="Arial"/>
        </w:rPr>
        <w:t xml:space="preserve"> </w:t>
      </w:r>
      <w:r w:rsidRPr="001F536E">
        <w:rPr>
          <w:rFonts w:ascii="Arial" w:hAnsi="Arial" w:cs="Arial"/>
        </w:rPr>
        <w:t>otorgados,</w:t>
      </w:r>
      <w:r w:rsidRPr="001F536E" w:rsidR="00E803A3">
        <w:rPr>
          <w:rFonts w:ascii="Arial" w:hAnsi="Arial" w:cs="Arial"/>
        </w:rPr>
        <w:t xml:space="preserve"> </w:t>
      </w:r>
      <w:r w:rsidRPr="001F536E">
        <w:rPr>
          <w:rFonts w:ascii="Arial" w:hAnsi="Arial" w:cs="Arial"/>
        </w:rPr>
        <w:t>formarán</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integrante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4308D6">
        <w:rPr>
          <w:rFonts w:ascii="Arial" w:hAnsi="Arial" w:cs="Arial"/>
        </w:rPr>
        <w:t>o</w:t>
      </w:r>
      <w:r w:rsidRPr="001F536E">
        <w:rPr>
          <w:rFonts w:ascii="Arial" w:hAnsi="Arial" w:cs="Arial"/>
        </w:rPr>
        <w:t>fertas.</w:t>
      </w:r>
      <w:r w:rsidRPr="001F536E" w:rsidR="00E803A3">
        <w:rPr>
          <w:rFonts w:ascii="Arial" w:hAnsi="Arial" w:cs="Arial"/>
        </w:rPr>
        <w:t xml:space="preserve"> </w:t>
      </w:r>
    </w:p>
    <w:p w:rsidRPr="001F536E" w:rsidR="0075699C" w:rsidP="00357FF9" w:rsidRDefault="0075699C" w14:paraId="4D726187" w14:textId="33FC403C">
      <w:pPr>
        <w:pStyle w:val="Prrafodelista"/>
        <w:numPr>
          <w:ilvl w:val="0"/>
          <w:numId w:val="22"/>
        </w:numPr>
        <w:autoSpaceDE/>
        <w:autoSpaceDN/>
        <w:adjustRightInd/>
        <w:spacing w:before="0" w:after="0"/>
        <w:contextualSpacing w:val="0"/>
        <w:rPr>
          <w:rFonts w:ascii="Arial" w:hAnsi="Arial" w:cs="Arial"/>
        </w:rPr>
      </w:pPr>
      <w:r w:rsidRPr="001F536E">
        <w:rPr>
          <w:rFonts w:ascii="Arial" w:hAnsi="Arial" w:cs="Arial"/>
          <w:b/>
        </w:rPr>
        <w:t>Adjudicación</w:t>
      </w:r>
      <w:r w:rsidRPr="001F536E">
        <w:rPr>
          <w:rFonts w:ascii="Arial" w:hAnsi="Arial" w:cs="Arial"/>
        </w:rPr>
        <w:t>:</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acción</w:t>
      </w:r>
      <w:r w:rsidRPr="001F536E" w:rsidR="00E803A3">
        <w:rPr>
          <w:rFonts w:ascii="Arial" w:hAnsi="Arial" w:cs="Arial"/>
        </w:rPr>
        <w:t xml:space="preserve"> </w:t>
      </w:r>
      <w:r w:rsidR="00127DB7">
        <w:rPr>
          <w:rFonts w:ascii="Arial" w:hAnsi="Arial" w:cs="Arial"/>
        </w:rPr>
        <w:t xml:space="preserve">de </w:t>
      </w:r>
      <w:r w:rsidR="00FD23CC">
        <w:rPr>
          <w:rFonts w:ascii="Arial" w:hAnsi="Arial" w:cs="Arial"/>
        </w:rPr>
        <w:t>CGET</w:t>
      </w:r>
      <w:r w:rsidRPr="001F536E" w:rsidR="00FD23CC">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atribuir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presentada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motivo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sidR="00EE0385">
        <w:rPr>
          <w:rFonts w:ascii="Arial" w:hAnsi="Arial" w:cs="Arial"/>
        </w:rPr>
        <w:t>L</w:t>
      </w:r>
      <w:r w:rsidRPr="001F536E">
        <w:rPr>
          <w:rFonts w:ascii="Arial" w:hAnsi="Arial" w:cs="Arial"/>
        </w:rPr>
        <w:t>icitación,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calidad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ganadora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B05D0A">
        <w:rPr>
          <w:rFonts w:ascii="Arial" w:hAnsi="Arial" w:cs="Arial"/>
        </w:rPr>
        <w:t>.</w:t>
      </w:r>
    </w:p>
    <w:p w:rsidRPr="001F536E" w:rsidR="0075699C" w:rsidP="00357FF9" w:rsidRDefault="0075699C" w14:paraId="78C18303" w14:textId="56B657F8">
      <w:pPr>
        <w:pStyle w:val="Prrafodelista"/>
        <w:numPr>
          <w:ilvl w:val="0"/>
          <w:numId w:val="22"/>
        </w:numPr>
        <w:autoSpaceDE/>
        <w:autoSpaceDN/>
        <w:adjustRightInd/>
        <w:spacing w:before="0" w:after="0"/>
        <w:contextualSpacing w:val="0"/>
        <w:rPr>
          <w:rFonts w:ascii="Arial" w:hAnsi="Arial" w:cs="Arial"/>
        </w:rPr>
      </w:pPr>
      <w:r w:rsidRPr="001F536E">
        <w:rPr>
          <w:rFonts w:ascii="Arial" w:hAnsi="Arial" w:cs="Arial"/>
          <w:b/>
        </w:rPr>
        <w:t>Adjudicatario</w:t>
      </w:r>
      <w:r w:rsidRPr="001F536E" w:rsidR="00E803A3">
        <w:rPr>
          <w:rFonts w:ascii="Arial" w:hAnsi="Arial" w:cs="Arial"/>
          <w:b/>
        </w:rPr>
        <w:t xml:space="preserve"> </w:t>
      </w:r>
      <w:r w:rsidRPr="001F536E" w:rsidR="00EB67C3">
        <w:rPr>
          <w:rFonts w:ascii="Arial" w:hAnsi="Arial" w:cs="Arial"/>
          <w:b/>
        </w:rPr>
        <w:t>o</w:t>
      </w:r>
      <w:r w:rsidRPr="001F536E" w:rsidR="00E803A3">
        <w:rPr>
          <w:rFonts w:ascii="Arial" w:hAnsi="Arial" w:cs="Arial"/>
          <w:b/>
        </w:rPr>
        <w:t xml:space="preserve"> </w:t>
      </w:r>
      <w:r w:rsidRPr="001F536E" w:rsidR="002D7D04">
        <w:rPr>
          <w:rFonts w:ascii="Arial" w:hAnsi="Arial" w:cs="Arial"/>
          <w:b/>
        </w:rPr>
        <w:t>Contratista:</w:t>
      </w:r>
      <w:r w:rsidRPr="001F536E" w:rsidR="00E803A3">
        <w:rPr>
          <w:rFonts w:ascii="Arial" w:hAnsi="Arial" w:cs="Arial"/>
        </w:rPr>
        <w:t xml:space="preserve"> </w:t>
      </w:r>
      <w:r w:rsidRPr="001F536E" w:rsidR="3CBF6A6A">
        <w:rPr>
          <w:rFonts w:ascii="Arial" w:hAnsi="Arial" w:cs="Arial"/>
        </w:rPr>
        <w:t>Ambos</w:t>
      </w:r>
      <w:r w:rsidRPr="001F536E" w:rsidR="00E803A3">
        <w:rPr>
          <w:rFonts w:ascii="Arial" w:hAnsi="Arial" w:cs="Arial"/>
        </w:rPr>
        <w:t xml:space="preserve"> </w:t>
      </w:r>
      <w:r w:rsidRPr="001F536E" w:rsidR="3CBF6A6A">
        <w:rPr>
          <w:rFonts w:ascii="Arial" w:hAnsi="Arial" w:cs="Arial"/>
        </w:rPr>
        <w:t>términos,</w:t>
      </w:r>
      <w:r w:rsidRPr="001F536E" w:rsidR="00E803A3">
        <w:rPr>
          <w:rFonts w:ascii="Arial" w:hAnsi="Arial" w:cs="Arial"/>
        </w:rPr>
        <w:t xml:space="preserve"> </w:t>
      </w:r>
      <w:r w:rsidRPr="001F536E" w:rsidR="3CBF6A6A">
        <w:rPr>
          <w:rFonts w:ascii="Arial" w:hAnsi="Arial" w:cs="Arial"/>
        </w:rPr>
        <w:t>indistintamente</w:t>
      </w:r>
      <w:r w:rsidRPr="001F536E" w:rsidR="00E803A3">
        <w:rPr>
          <w:rFonts w:ascii="Arial" w:hAnsi="Arial" w:cs="Arial"/>
        </w:rPr>
        <w:t xml:space="preserve"> </w:t>
      </w:r>
      <w:r w:rsidRPr="001F536E" w:rsidR="3CBF6A6A">
        <w:rPr>
          <w:rFonts w:ascii="Arial" w:hAnsi="Arial" w:cs="Arial"/>
        </w:rPr>
        <w:t>se</w:t>
      </w:r>
      <w:r w:rsidRPr="001F536E" w:rsidR="00E803A3">
        <w:rPr>
          <w:rFonts w:ascii="Arial" w:hAnsi="Arial" w:cs="Arial"/>
        </w:rPr>
        <w:t xml:space="preserve"> </w:t>
      </w:r>
      <w:r w:rsidRPr="001F536E" w:rsidR="3CBF6A6A">
        <w:rPr>
          <w:rFonts w:ascii="Arial" w:hAnsi="Arial" w:cs="Arial"/>
        </w:rPr>
        <w:t>refieren</w:t>
      </w:r>
      <w:r w:rsidRPr="001F536E" w:rsidR="00E803A3">
        <w:rPr>
          <w:rFonts w:ascii="Arial" w:hAnsi="Arial" w:cs="Arial"/>
        </w:rPr>
        <w:t xml:space="preserve"> </w:t>
      </w:r>
      <w:r w:rsidRPr="001F536E" w:rsidR="006472F9">
        <w:rPr>
          <w:rFonts w:ascii="Arial" w:hAnsi="Arial" w:cs="Arial"/>
        </w:rPr>
        <w:t>a</w:t>
      </w:r>
      <w:r w:rsidRPr="001F536E" w:rsidR="00E803A3">
        <w:rPr>
          <w:rFonts w:ascii="Arial" w:hAnsi="Arial" w:cs="Arial"/>
        </w:rPr>
        <w:t xml:space="preserve"> </w:t>
      </w:r>
      <w:r w:rsidRPr="001F536E" w:rsidR="006472F9">
        <w:rPr>
          <w:rFonts w:ascii="Arial" w:hAnsi="Arial" w:cs="Arial"/>
        </w:rPr>
        <w:t>la</w:t>
      </w:r>
      <w:r w:rsidRPr="001F536E" w:rsidR="00E803A3">
        <w:rPr>
          <w:rFonts w:ascii="Arial" w:hAnsi="Arial" w:cs="Arial"/>
        </w:rPr>
        <w:t xml:space="preserve"> </w:t>
      </w:r>
      <w:r w:rsidRPr="001F536E" w:rsidR="004308D6">
        <w:rPr>
          <w:rFonts w:ascii="Arial" w:hAnsi="Arial" w:cs="Arial"/>
        </w:rPr>
        <w:t>persona</w:t>
      </w:r>
      <w:r w:rsidRPr="001F536E" w:rsidR="00E803A3">
        <w:rPr>
          <w:rFonts w:ascii="Arial" w:hAnsi="Arial" w:cs="Arial"/>
        </w:rPr>
        <w:t xml:space="preserve"> </w:t>
      </w:r>
      <w:r w:rsidRPr="001F536E" w:rsidR="004308D6">
        <w:rPr>
          <w:rFonts w:ascii="Arial" w:hAnsi="Arial" w:cs="Arial"/>
        </w:rPr>
        <w:t>jurídica</w:t>
      </w:r>
      <w:r w:rsidRPr="001F536E" w:rsidR="00E803A3">
        <w:rPr>
          <w:rFonts w:ascii="Arial" w:hAnsi="Arial" w:cs="Arial"/>
        </w:rPr>
        <w:t xml:space="preserve"> </w:t>
      </w:r>
      <w:r w:rsidRPr="001F536E" w:rsidR="004308D6">
        <w:rPr>
          <w:rFonts w:ascii="Arial" w:hAnsi="Arial" w:cs="Arial"/>
        </w:rPr>
        <w:t>o</w:t>
      </w:r>
      <w:r w:rsidRPr="001F536E" w:rsidR="00E803A3">
        <w:rPr>
          <w:rFonts w:ascii="Arial" w:hAnsi="Arial" w:cs="Arial"/>
        </w:rPr>
        <w:t xml:space="preserve"> </w:t>
      </w:r>
      <w:r w:rsidRPr="001F536E" w:rsidR="004308D6">
        <w:rPr>
          <w:rFonts w:ascii="Arial" w:hAnsi="Arial" w:cs="Arial"/>
        </w:rPr>
        <w:t>consorcio</w:t>
      </w:r>
      <w:r w:rsidRPr="001F536E" w:rsidR="00E803A3">
        <w:rPr>
          <w:rFonts w:ascii="Arial" w:hAnsi="Arial" w:cs="Arial"/>
        </w:rPr>
        <w:t xml:space="preserve"> </w:t>
      </w:r>
      <w:r w:rsidRPr="001F536E" w:rsidR="004308D6">
        <w:rPr>
          <w:rFonts w:ascii="Arial" w:hAnsi="Arial" w:cs="Arial"/>
        </w:rPr>
        <w:t>de</w:t>
      </w:r>
      <w:r w:rsidRPr="001F536E" w:rsidR="00E803A3">
        <w:rPr>
          <w:rFonts w:ascii="Arial" w:hAnsi="Arial" w:cs="Arial"/>
        </w:rPr>
        <w:t xml:space="preserve"> </w:t>
      </w:r>
      <w:r w:rsidRPr="001F536E" w:rsidR="004308D6">
        <w:rPr>
          <w:rFonts w:ascii="Arial" w:hAnsi="Arial" w:cs="Arial"/>
        </w:rPr>
        <w:t>personas</w:t>
      </w:r>
      <w:r w:rsidRPr="001F536E" w:rsidR="00E803A3">
        <w:rPr>
          <w:rFonts w:ascii="Arial" w:hAnsi="Arial" w:cs="Arial"/>
        </w:rPr>
        <w:t xml:space="preserve"> </w:t>
      </w:r>
      <w:r w:rsidRPr="001F536E" w:rsidR="004308D6">
        <w:rPr>
          <w:rFonts w:ascii="Arial" w:hAnsi="Arial" w:cs="Arial"/>
        </w:rPr>
        <w:t>jurídicas</w:t>
      </w:r>
      <w:r w:rsidRPr="001F536E" w:rsidR="00E803A3">
        <w:rPr>
          <w:rFonts w:ascii="Arial" w:hAnsi="Arial" w:cs="Arial"/>
        </w:rPr>
        <w:t xml:space="preserve"> </w:t>
      </w:r>
      <w:r w:rsidRPr="001F536E" w:rsidR="004308D6">
        <w:rPr>
          <w:rFonts w:ascii="Arial" w:hAnsi="Arial" w:cs="Arial"/>
        </w:rPr>
        <w:t>a</w:t>
      </w:r>
      <w:r w:rsidRPr="001F536E" w:rsidR="00E803A3">
        <w:rPr>
          <w:rFonts w:ascii="Arial" w:hAnsi="Arial" w:cs="Arial"/>
        </w:rPr>
        <w:t xml:space="preserve"> </w:t>
      </w:r>
      <w:r w:rsidRPr="001F536E" w:rsidR="004308D6">
        <w:rPr>
          <w:rFonts w:ascii="Arial" w:hAnsi="Arial" w:cs="Arial"/>
        </w:rPr>
        <w:t>quien</w:t>
      </w:r>
      <w:r w:rsidRPr="001F536E" w:rsidR="00E803A3">
        <w:rPr>
          <w:rFonts w:ascii="Arial" w:hAnsi="Arial" w:cs="Arial"/>
        </w:rPr>
        <w:t xml:space="preserve"> </w:t>
      </w:r>
      <w:r w:rsidR="00FD23CC">
        <w:rPr>
          <w:rFonts w:ascii="Arial" w:hAnsi="Arial" w:cs="Arial"/>
        </w:rPr>
        <w:t>CGET</w:t>
      </w:r>
      <w:r w:rsidRPr="001F536E" w:rsidR="00E803A3">
        <w:rPr>
          <w:rFonts w:ascii="Arial" w:hAnsi="Arial" w:cs="Arial"/>
        </w:rPr>
        <w:t xml:space="preserve"> </w:t>
      </w:r>
      <w:r w:rsidRPr="001F536E" w:rsidR="004308D6">
        <w:rPr>
          <w:rFonts w:ascii="Arial" w:hAnsi="Arial" w:cs="Arial"/>
        </w:rPr>
        <w:t>le</w:t>
      </w:r>
      <w:r w:rsidRPr="001F536E" w:rsidR="00E803A3">
        <w:rPr>
          <w:rFonts w:ascii="Arial" w:hAnsi="Arial" w:cs="Arial"/>
        </w:rPr>
        <w:t xml:space="preserve"> </w:t>
      </w:r>
      <w:r w:rsidRPr="001F536E" w:rsidR="00B05D0A">
        <w:rPr>
          <w:rFonts w:ascii="Arial" w:hAnsi="Arial" w:cs="Arial"/>
        </w:rPr>
        <w:t>atribuye</w:t>
      </w:r>
      <w:r w:rsidRPr="001F536E" w:rsidR="00E803A3">
        <w:rPr>
          <w:rFonts w:ascii="Arial" w:hAnsi="Arial" w:cs="Arial"/>
        </w:rPr>
        <w:t xml:space="preserve"> </w:t>
      </w:r>
      <w:r w:rsidRPr="001F536E" w:rsidR="00B05D0A">
        <w:rPr>
          <w:rFonts w:ascii="Arial" w:hAnsi="Arial" w:cs="Arial"/>
        </w:rPr>
        <w:t>la</w:t>
      </w:r>
      <w:r w:rsidRPr="001F536E" w:rsidR="00E803A3">
        <w:rPr>
          <w:rFonts w:ascii="Arial" w:hAnsi="Arial" w:cs="Arial"/>
        </w:rPr>
        <w:t xml:space="preserve"> </w:t>
      </w:r>
      <w:r w:rsidRPr="001F536E" w:rsidR="00B05D0A">
        <w:rPr>
          <w:rFonts w:ascii="Arial" w:hAnsi="Arial" w:cs="Arial"/>
        </w:rPr>
        <w:t>calidad</w:t>
      </w:r>
      <w:r w:rsidRPr="001F536E" w:rsidR="00E803A3">
        <w:rPr>
          <w:rFonts w:ascii="Arial" w:hAnsi="Arial" w:cs="Arial"/>
        </w:rPr>
        <w:t xml:space="preserve"> </w:t>
      </w:r>
      <w:r w:rsidRPr="001F536E" w:rsidR="00B05D0A">
        <w:rPr>
          <w:rFonts w:ascii="Arial" w:hAnsi="Arial" w:cs="Arial"/>
        </w:rPr>
        <w:t>de</w:t>
      </w:r>
      <w:r w:rsidRPr="001F536E" w:rsidR="00E803A3">
        <w:rPr>
          <w:rFonts w:ascii="Arial" w:hAnsi="Arial" w:cs="Arial"/>
        </w:rPr>
        <w:t xml:space="preserve"> </w:t>
      </w:r>
      <w:r w:rsidRPr="001F536E" w:rsidR="00B05D0A">
        <w:rPr>
          <w:rFonts w:ascii="Arial" w:hAnsi="Arial" w:cs="Arial"/>
        </w:rPr>
        <w:t>ganadora</w:t>
      </w:r>
      <w:r w:rsidRPr="001F536E" w:rsidR="00E803A3">
        <w:rPr>
          <w:rFonts w:ascii="Arial" w:hAnsi="Arial" w:cs="Arial"/>
        </w:rPr>
        <w:t xml:space="preserve"> </w:t>
      </w:r>
      <w:r w:rsidRPr="001F536E" w:rsidR="00B05D0A">
        <w:rPr>
          <w:rFonts w:ascii="Arial" w:hAnsi="Arial" w:cs="Arial"/>
        </w:rPr>
        <w:t>del</w:t>
      </w:r>
      <w:r w:rsidRPr="001F536E" w:rsidR="00E803A3">
        <w:rPr>
          <w:rFonts w:ascii="Arial" w:hAnsi="Arial" w:cs="Arial"/>
        </w:rPr>
        <w:t xml:space="preserve"> </w:t>
      </w:r>
      <w:r w:rsidRPr="001F536E" w:rsidR="00B05D0A">
        <w:rPr>
          <w:rFonts w:ascii="Arial" w:hAnsi="Arial" w:cs="Arial"/>
        </w:rPr>
        <w:t>proceso,</w:t>
      </w:r>
      <w:r w:rsidRPr="001F536E" w:rsidR="00E803A3">
        <w:rPr>
          <w:rFonts w:ascii="Arial" w:hAnsi="Arial" w:cs="Arial"/>
        </w:rPr>
        <w:t xml:space="preserve"> </w:t>
      </w:r>
      <w:r w:rsidRPr="001F536E" w:rsidR="00B05D0A">
        <w:rPr>
          <w:rFonts w:ascii="Arial" w:hAnsi="Arial" w:cs="Arial"/>
        </w:rPr>
        <w:t>y</w:t>
      </w:r>
      <w:r w:rsidRPr="001F536E" w:rsidR="00E803A3">
        <w:rPr>
          <w:rFonts w:ascii="Arial" w:hAnsi="Arial" w:cs="Arial"/>
        </w:rPr>
        <w:t xml:space="preserve"> </w:t>
      </w:r>
      <w:r w:rsidRPr="001F536E" w:rsidR="00B05D0A">
        <w:rPr>
          <w:rFonts w:ascii="Arial" w:hAnsi="Arial" w:cs="Arial"/>
        </w:rPr>
        <w:t>a</w:t>
      </w:r>
      <w:r w:rsidRPr="001F536E" w:rsidR="00E803A3">
        <w:rPr>
          <w:rFonts w:ascii="Arial" w:hAnsi="Arial" w:cs="Arial"/>
        </w:rPr>
        <w:t xml:space="preserve"> </w:t>
      </w:r>
      <w:r w:rsidRPr="001F536E" w:rsidR="00B05D0A">
        <w:rPr>
          <w:rFonts w:ascii="Arial" w:hAnsi="Arial" w:cs="Arial"/>
        </w:rPr>
        <w:t>quien</w:t>
      </w:r>
      <w:r w:rsidRPr="001F536E" w:rsidR="00E803A3">
        <w:rPr>
          <w:rFonts w:ascii="Arial" w:hAnsi="Arial" w:cs="Arial"/>
        </w:rPr>
        <w:t xml:space="preserve"> </w:t>
      </w:r>
      <w:r w:rsidRPr="001F536E" w:rsidR="00B05D0A">
        <w:rPr>
          <w:rFonts w:ascii="Arial" w:hAnsi="Arial" w:cs="Arial"/>
        </w:rPr>
        <w:t>el</w:t>
      </w:r>
      <w:r w:rsidRPr="001F536E" w:rsidR="00E803A3">
        <w:rPr>
          <w:rFonts w:ascii="Arial" w:hAnsi="Arial" w:cs="Arial"/>
        </w:rPr>
        <w:t xml:space="preserve"> </w:t>
      </w:r>
      <w:r w:rsidRPr="001F536E" w:rsidR="00B05D0A">
        <w:rPr>
          <w:rFonts w:ascii="Arial" w:hAnsi="Arial" w:cs="Arial"/>
        </w:rPr>
        <w:t>Decreto</w:t>
      </w:r>
      <w:r w:rsidRPr="001F536E" w:rsidR="00E803A3">
        <w:rPr>
          <w:rFonts w:ascii="Arial" w:hAnsi="Arial" w:cs="Arial"/>
        </w:rPr>
        <w:t xml:space="preserve"> </w:t>
      </w:r>
      <w:r w:rsidRPr="001F536E" w:rsidR="00B05D0A">
        <w:rPr>
          <w:rFonts w:ascii="Arial" w:hAnsi="Arial" w:cs="Arial"/>
        </w:rPr>
        <w:t>de</w:t>
      </w:r>
      <w:r w:rsidRPr="001F536E" w:rsidR="00E803A3">
        <w:rPr>
          <w:rFonts w:ascii="Arial" w:hAnsi="Arial" w:cs="Arial"/>
        </w:rPr>
        <w:t xml:space="preserve"> </w:t>
      </w:r>
      <w:r w:rsidRPr="001F536E" w:rsidR="00B05D0A">
        <w:rPr>
          <w:rFonts w:ascii="Arial" w:hAnsi="Arial" w:cs="Arial"/>
        </w:rPr>
        <w:t>Adjudicación</w:t>
      </w:r>
      <w:r w:rsidRPr="001F536E" w:rsidR="00E803A3">
        <w:rPr>
          <w:rFonts w:ascii="Arial" w:hAnsi="Arial" w:cs="Arial"/>
        </w:rPr>
        <w:t xml:space="preserve"> </w:t>
      </w:r>
      <w:r w:rsidRPr="001F536E" w:rsidR="00B05D0A">
        <w:rPr>
          <w:rFonts w:ascii="Arial" w:hAnsi="Arial" w:cs="Arial"/>
        </w:rPr>
        <w:t>le</w:t>
      </w:r>
      <w:r w:rsidRPr="001F536E" w:rsidR="00E803A3">
        <w:rPr>
          <w:rFonts w:ascii="Arial" w:hAnsi="Arial" w:cs="Arial"/>
        </w:rPr>
        <w:t xml:space="preserve"> </w:t>
      </w:r>
      <w:r w:rsidRPr="001F536E" w:rsidR="004308D6">
        <w:rPr>
          <w:rFonts w:ascii="Arial" w:hAnsi="Arial" w:cs="Arial"/>
        </w:rPr>
        <w:t>adjudica</w:t>
      </w:r>
      <w:r w:rsidRPr="001F536E" w:rsidR="00E803A3">
        <w:rPr>
          <w:rFonts w:ascii="Arial" w:hAnsi="Arial" w:cs="Arial"/>
        </w:rPr>
        <w:t xml:space="preserve"> </w:t>
      </w:r>
      <w:r w:rsidRPr="001F536E" w:rsidR="004308D6">
        <w:rPr>
          <w:rFonts w:ascii="Arial" w:hAnsi="Arial" w:cs="Arial"/>
        </w:rPr>
        <w:t>la</w:t>
      </w:r>
      <w:r w:rsidRPr="001F536E" w:rsidR="00E803A3">
        <w:rPr>
          <w:rFonts w:ascii="Arial" w:hAnsi="Arial" w:cs="Arial"/>
        </w:rPr>
        <w:t xml:space="preserve"> </w:t>
      </w:r>
      <w:r w:rsidRPr="001F536E" w:rsidR="004308D6">
        <w:rPr>
          <w:rFonts w:ascii="Arial" w:hAnsi="Arial" w:cs="Arial"/>
        </w:rPr>
        <w:t>construcción</w:t>
      </w:r>
      <w:r w:rsidRPr="001F536E" w:rsidR="00E803A3">
        <w:rPr>
          <w:rFonts w:ascii="Arial" w:hAnsi="Arial" w:cs="Arial"/>
        </w:rPr>
        <w:t xml:space="preserve"> </w:t>
      </w:r>
      <w:r w:rsidRPr="001F536E" w:rsidR="004308D6">
        <w:rPr>
          <w:rFonts w:ascii="Arial" w:hAnsi="Arial" w:cs="Arial"/>
        </w:rPr>
        <w:t>y</w:t>
      </w:r>
      <w:r w:rsidRPr="001F536E" w:rsidR="00E803A3">
        <w:rPr>
          <w:rFonts w:ascii="Arial" w:hAnsi="Arial" w:cs="Arial"/>
        </w:rPr>
        <w:t xml:space="preserve"> </w:t>
      </w:r>
      <w:r w:rsidRPr="001F536E" w:rsidR="004308D6">
        <w:rPr>
          <w:rFonts w:ascii="Arial" w:hAnsi="Arial" w:cs="Arial"/>
        </w:rPr>
        <w:t>ejecución</w:t>
      </w:r>
      <w:r w:rsidRPr="001F536E" w:rsidR="00E803A3">
        <w:rPr>
          <w:rFonts w:ascii="Arial" w:hAnsi="Arial" w:cs="Arial"/>
        </w:rPr>
        <w:t xml:space="preserve"> </w:t>
      </w:r>
      <w:r w:rsidRPr="001F536E" w:rsidR="004308D6">
        <w:rPr>
          <w:rFonts w:ascii="Arial" w:hAnsi="Arial" w:cs="Arial"/>
        </w:rPr>
        <w:t>de</w:t>
      </w:r>
      <w:r w:rsidRPr="001F536E" w:rsidR="00E803A3">
        <w:rPr>
          <w:rFonts w:ascii="Arial" w:hAnsi="Arial" w:cs="Arial"/>
        </w:rPr>
        <w:t xml:space="preserve"> </w:t>
      </w:r>
      <w:r w:rsidRPr="001F536E" w:rsidR="004308D6">
        <w:rPr>
          <w:rFonts w:ascii="Arial" w:hAnsi="Arial" w:cs="Arial"/>
        </w:rPr>
        <w:t>una</w:t>
      </w:r>
      <w:r w:rsidRPr="001F536E" w:rsidR="00E803A3">
        <w:rPr>
          <w:rFonts w:ascii="Arial" w:hAnsi="Arial" w:cs="Arial"/>
        </w:rPr>
        <w:t xml:space="preserve"> </w:t>
      </w:r>
      <w:r w:rsidRPr="001F536E" w:rsidR="004308D6">
        <w:rPr>
          <w:rFonts w:ascii="Arial" w:hAnsi="Arial" w:cs="Arial"/>
        </w:rPr>
        <w:t>o</w:t>
      </w:r>
      <w:r w:rsidRPr="001F536E" w:rsidR="00E803A3">
        <w:rPr>
          <w:rFonts w:ascii="Arial" w:hAnsi="Arial" w:cs="Arial"/>
        </w:rPr>
        <w:t xml:space="preserve"> </w:t>
      </w:r>
      <w:r w:rsidRPr="001F536E" w:rsidR="004308D6">
        <w:rPr>
          <w:rFonts w:ascii="Arial" w:hAnsi="Arial" w:cs="Arial"/>
        </w:rPr>
        <w:t>más</w:t>
      </w:r>
      <w:r w:rsidRPr="001F536E" w:rsidR="00E803A3">
        <w:rPr>
          <w:rFonts w:ascii="Arial" w:hAnsi="Arial" w:cs="Arial"/>
        </w:rPr>
        <w:t xml:space="preserve"> </w:t>
      </w:r>
      <w:r w:rsidRPr="001F536E" w:rsidR="004308D6">
        <w:rPr>
          <w:rFonts w:ascii="Arial" w:hAnsi="Arial" w:cs="Arial"/>
        </w:rPr>
        <w:t>obras</w:t>
      </w:r>
      <w:r w:rsidRPr="001F536E" w:rsidR="00E803A3">
        <w:rPr>
          <w:rFonts w:ascii="Arial" w:hAnsi="Arial" w:cs="Arial"/>
        </w:rPr>
        <w:t xml:space="preserve"> </w:t>
      </w:r>
      <w:r w:rsidRPr="001F536E" w:rsidR="004308D6">
        <w:rPr>
          <w:rFonts w:ascii="Arial" w:hAnsi="Arial" w:cs="Arial"/>
        </w:rPr>
        <w:t>y</w:t>
      </w:r>
      <w:r w:rsidRPr="001F536E" w:rsidR="00E803A3">
        <w:rPr>
          <w:rFonts w:ascii="Arial" w:hAnsi="Arial" w:cs="Arial"/>
        </w:rPr>
        <w:t xml:space="preserve"> </w:t>
      </w:r>
      <w:r w:rsidRPr="001F536E" w:rsidR="004308D6">
        <w:rPr>
          <w:rFonts w:ascii="Arial" w:hAnsi="Arial" w:cs="Arial"/>
        </w:rPr>
        <w:t>que,</w:t>
      </w:r>
      <w:r w:rsidRPr="001F536E" w:rsidR="00E803A3">
        <w:rPr>
          <w:rFonts w:ascii="Arial" w:hAnsi="Arial" w:cs="Arial"/>
        </w:rPr>
        <w:t xml:space="preserve"> </w:t>
      </w:r>
      <w:r w:rsidRPr="001F536E" w:rsidR="004308D6">
        <w:rPr>
          <w:rFonts w:ascii="Arial" w:hAnsi="Arial" w:cs="Arial"/>
        </w:rPr>
        <w:t>en</w:t>
      </w:r>
      <w:r w:rsidRPr="001F536E" w:rsidR="00E803A3">
        <w:rPr>
          <w:rFonts w:ascii="Arial" w:hAnsi="Arial" w:cs="Arial"/>
        </w:rPr>
        <w:t xml:space="preserve"> </w:t>
      </w:r>
      <w:r w:rsidRPr="001F536E" w:rsidR="004308D6">
        <w:rPr>
          <w:rFonts w:ascii="Arial" w:hAnsi="Arial" w:cs="Arial"/>
        </w:rPr>
        <w:t>virtud</w:t>
      </w:r>
      <w:r w:rsidRPr="001F536E" w:rsidR="00E803A3">
        <w:rPr>
          <w:rFonts w:ascii="Arial" w:hAnsi="Arial" w:cs="Arial"/>
        </w:rPr>
        <w:t xml:space="preserve"> </w:t>
      </w:r>
      <w:r w:rsidRPr="001F536E" w:rsidR="004308D6">
        <w:rPr>
          <w:rFonts w:ascii="Arial" w:hAnsi="Arial" w:cs="Arial"/>
        </w:rPr>
        <w:t>de</w:t>
      </w:r>
      <w:r w:rsidRPr="001F536E" w:rsidR="00E803A3">
        <w:rPr>
          <w:rFonts w:ascii="Arial" w:hAnsi="Arial" w:cs="Arial"/>
        </w:rPr>
        <w:t xml:space="preserve"> </w:t>
      </w:r>
      <w:r w:rsidRPr="001F536E" w:rsidR="004308D6">
        <w:rPr>
          <w:rFonts w:ascii="Arial" w:hAnsi="Arial" w:cs="Arial"/>
        </w:rPr>
        <w:t>ello,</w:t>
      </w:r>
      <w:r w:rsidRPr="001F536E" w:rsidR="00E803A3">
        <w:rPr>
          <w:rFonts w:ascii="Arial" w:hAnsi="Arial" w:cs="Arial"/>
        </w:rPr>
        <w:t xml:space="preserve"> </w:t>
      </w:r>
      <w:r w:rsidRPr="001F536E" w:rsidR="004308D6">
        <w:rPr>
          <w:rFonts w:ascii="Arial" w:hAnsi="Arial" w:cs="Arial"/>
        </w:rPr>
        <w:t>asume</w:t>
      </w:r>
      <w:r w:rsidRPr="001F536E" w:rsidR="00E803A3">
        <w:rPr>
          <w:rFonts w:ascii="Arial" w:hAnsi="Arial" w:cs="Arial"/>
        </w:rPr>
        <w:t xml:space="preserve"> </w:t>
      </w:r>
      <w:r w:rsidRPr="001F536E" w:rsidR="004308D6">
        <w:rPr>
          <w:rFonts w:ascii="Arial" w:hAnsi="Arial" w:cs="Arial"/>
        </w:rPr>
        <w:t>la</w:t>
      </w:r>
      <w:r w:rsidRPr="001F536E" w:rsidR="00E803A3">
        <w:rPr>
          <w:rFonts w:ascii="Arial" w:hAnsi="Arial" w:cs="Arial"/>
        </w:rPr>
        <w:t xml:space="preserve"> </w:t>
      </w:r>
      <w:r w:rsidRPr="001F536E" w:rsidR="004308D6">
        <w:rPr>
          <w:rFonts w:ascii="Arial" w:hAnsi="Arial" w:cs="Arial"/>
        </w:rPr>
        <w:t>obligación</w:t>
      </w:r>
      <w:r w:rsidRPr="001F536E" w:rsidR="00E803A3">
        <w:rPr>
          <w:rFonts w:ascii="Arial" w:hAnsi="Arial" w:cs="Arial"/>
        </w:rPr>
        <w:t xml:space="preserve"> </w:t>
      </w:r>
      <w:r w:rsidRPr="001F536E" w:rsidR="004308D6">
        <w:rPr>
          <w:rFonts w:ascii="Arial" w:hAnsi="Arial" w:cs="Arial"/>
        </w:rPr>
        <w:t>de</w:t>
      </w:r>
      <w:r w:rsidRPr="001F536E" w:rsidR="00E803A3">
        <w:rPr>
          <w:rFonts w:ascii="Arial" w:hAnsi="Arial" w:cs="Arial"/>
        </w:rPr>
        <w:t xml:space="preserve"> </w:t>
      </w:r>
      <w:r w:rsidRPr="001F536E" w:rsidR="004308D6">
        <w:rPr>
          <w:rFonts w:ascii="Arial" w:hAnsi="Arial" w:cs="Arial"/>
        </w:rPr>
        <w:t>ejecutarlos</w:t>
      </w:r>
      <w:r w:rsidRPr="001F536E" w:rsidR="00E803A3">
        <w:rPr>
          <w:rFonts w:ascii="Arial" w:hAnsi="Arial" w:cs="Arial"/>
        </w:rPr>
        <w:t xml:space="preserve"> </w:t>
      </w:r>
      <w:r w:rsidRPr="001F536E" w:rsidR="004308D6">
        <w:rPr>
          <w:rFonts w:ascii="Arial" w:hAnsi="Arial" w:cs="Arial"/>
        </w:rPr>
        <w:t>a</w:t>
      </w:r>
      <w:r w:rsidRPr="001F536E" w:rsidR="00E803A3">
        <w:rPr>
          <w:rFonts w:ascii="Arial" w:hAnsi="Arial" w:cs="Arial"/>
        </w:rPr>
        <w:t xml:space="preserve"> </w:t>
      </w:r>
      <w:r w:rsidRPr="001F536E" w:rsidR="004308D6">
        <w:rPr>
          <w:rFonts w:ascii="Arial" w:hAnsi="Arial" w:cs="Arial"/>
        </w:rPr>
        <w:t>favor</w:t>
      </w:r>
      <w:r w:rsidRPr="001F536E" w:rsidR="00E803A3">
        <w:rPr>
          <w:rFonts w:ascii="Arial" w:hAnsi="Arial" w:cs="Arial"/>
        </w:rPr>
        <w:t xml:space="preserve"> </w:t>
      </w:r>
      <w:r w:rsidR="00FD23CC">
        <w:rPr>
          <w:rFonts w:ascii="Arial" w:hAnsi="Arial" w:cs="Arial"/>
        </w:rPr>
        <w:t>de CGET</w:t>
      </w:r>
      <w:r w:rsidRPr="001F536E" w:rsidR="00F53FE3">
        <w:rPr>
          <w:rFonts w:ascii="Arial" w:hAnsi="Arial" w:cs="Arial"/>
        </w:rPr>
        <w:t>.</w:t>
      </w:r>
    </w:p>
    <w:p w:rsidRPr="001F536E" w:rsidR="00B4103D" w:rsidP="00357FF9" w:rsidRDefault="00B4103D" w14:paraId="591549CB" w14:textId="725C3211">
      <w:pPr>
        <w:pStyle w:val="Prrafodelista"/>
        <w:numPr>
          <w:ilvl w:val="0"/>
          <w:numId w:val="22"/>
        </w:numPr>
        <w:spacing w:before="60" w:after="0"/>
        <w:contextualSpacing w:val="0"/>
        <w:rPr>
          <w:rFonts w:ascii="Arial" w:hAnsi="Arial" w:cs="Arial"/>
        </w:rPr>
      </w:pPr>
      <w:r w:rsidRPr="001F536E">
        <w:rPr>
          <w:rFonts w:ascii="Arial" w:hAnsi="Arial" w:cs="Arial"/>
          <w:b/>
        </w:rPr>
        <w:t>A.V.I</w:t>
      </w:r>
      <w:r w:rsidRPr="001F536E">
        <w:rPr>
          <w:rFonts w:ascii="Arial" w:hAnsi="Arial" w:cs="Arial"/>
        </w:rPr>
        <w:t>.:</w:t>
      </w:r>
      <w:r w:rsidRPr="001F536E" w:rsidR="00E803A3">
        <w:rPr>
          <w:rFonts w:ascii="Arial" w:hAnsi="Arial" w:cs="Arial"/>
        </w:rPr>
        <w:t xml:space="preserve"> </w:t>
      </w:r>
      <w:r w:rsidRPr="001F536E">
        <w:rPr>
          <w:rFonts w:ascii="Arial" w:hAnsi="Arial" w:cs="Arial"/>
        </w:rPr>
        <w:t>Anualidad</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Inversión.</w:t>
      </w:r>
    </w:p>
    <w:p w:rsidRPr="001F536E" w:rsidR="00263118" w:rsidP="00357FF9" w:rsidRDefault="00377351" w14:paraId="7A7F3858" w14:textId="2D419441">
      <w:pPr>
        <w:pStyle w:val="Prrafodelista"/>
        <w:numPr>
          <w:ilvl w:val="0"/>
          <w:numId w:val="22"/>
        </w:numPr>
        <w:autoSpaceDE/>
        <w:autoSpaceDN/>
        <w:adjustRightInd/>
        <w:spacing w:before="0" w:after="0"/>
        <w:rPr>
          <w:rFonts w:ascii="Arial" w:hAnsi="Arial" w:cs="Arial"/>
          <w:szCs w:val="22"/>
          <w:lang w:val="es-CL" w:eastAsia="es-CL"/>
        </w:rPr>
      </w:pPr>
      <w:r w:rsidRPr="001F536E">
        <w:rPr>
          <w:rFonts w:ascii="Arial" w:hAnsi="Arial" w:cs="Arial"/>
          <w:b/>
        </w:rPr>
        <w:t>Bases</w:t>
      </w:r>
      <w:r w:rsidRPr="001F536E" w:rsidR="00E803A3">
        <w:rPr>
          <w:rFonts w:ascii="Arial" w:hAnsi="Arial" w:cs="Arial"/>
          <w:b/>
        </w:rPr>
        <w:t xml:space="preserve"> </w:t>
      </w:r>
      <w:r w:rsidRPr="001F536E">
        <w:rPr>
          <w:rFonts w:ascii="Arial" w:hAnsi="Arial" w:cs="Arial"/>
          <w:b/>
        </w:rPr>
        <w:t>o</w:t>
      </w:r>
      <w:r w:rsidRPr="001F536E" w:rsidR="00E803A3">
        <w:rPr>
          <w:rFonts w:ascii="Arial" w:hAnsi="Arial" w:cs="Arial"/>
          <w:b/>
        </w:rPr>
        <w:t xml:space="preserve"> </w:t>
      </w:r>
      <w:r w:rsidRPr="001F536E">
        <w:rPr>
          <w:rFonts w:ascii="Arial" w:hAnsi="Arial" w:cs="Arial"/>
          <w:b/>
        </w:rPr>
        <w:t>Bases</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Licitación</w:t>
      </w:r>
      <w:r w:rsidRPr="001F536E">
        <w:rPr>
          <w:rFonts w:ascii="Arial" w:hAnsi="Arial" w:cs="Arial"/>
        </w:rPr>
        <w:t>:</w:t>
      </w:r>
      <w:r w:rsidRPr="001F536E" w:rsidR="00E803A3">
        <w:rPr>
          <w:rFonts w:ascii="Arial" w:hAnsi="Arial" w:cs="Arial"/>
        </w:rPr>
        <w:t xml:space="preserve"> </w:t>
      </w:r>
      <w:r w:rsidRPr="001F536E">
        <w:rPr>
          <w:rFonts w:ascii="Arial" w:hAnsi="Arial" w:cs="Arial"/>
          <w:szCs w:val="22"/>
          <w:lang w:val="es-CL" w:eastAsia="es-CL"/>
        </w:rPr>
        <w:t>Corresponden</w:t>
      </w:r>
      <w:r w:rsidRPr="001F536E" w:rsidR="00E803A3">
        <w:rPr>
          <w:rFonts w:ascii="Arial" w:hAnsi="Arial" w:cs="Arial"/>
          <w:szCs w:val="22"/>
          <w:lang w:val="es-CL" w:eastAsia="es-CL"/>
        </w:rPr>
        <w:t xml:space="preserve"> </w:t>
      </w:r>
      <w:r w:rsidRPr="001F536E">
        <w:rPr>
          <w:rFonts w:ascii="Arial" w:hAnsi="Arial" w:cs="Arial"/>
          <w:szCs w:val="22"/>
          <w:lang w:val="es-CL" w:eastAsia="es-CL"/>
        </w:rPr>
        <w:t>al</w:t>
      </w:r>
      <w:r w:rsidRPr="001F536E" w:rsidR="00E803A3">
        <w:rPr>
          <w:rFonts w:ascii="Arial" w:hAnsi="Arial" w:cs="Arial"/>
          <w:szCs w:val="22"/>
          <w:lang w:val="es-CL" w:eastAsia="es-CL"/>
        </w:rPr>
        <w:t xml:space="preserve"> </w:t>
      </w:r>
      <w:r w:rsidRPr="001F536E">
        <w:rPr>
          <w:rFonts w:ascii="Arial" w:hAnsi="Arial" w:cs="Arial"/>
          <w:szCs w:val="22"/>
          <w:lang w:val="es-CL" w:eastAsia="es-CL"/>
        </w:rPr>
        <w:t>conjunto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documentos,</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sus</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respectivas</w:t>
      </w:r>
      <w:r w:rsidRPr="001F536E" w:rsidR="00E803A3">
        <w:rPr>
          <w:rFonts w:ascii="Arial" w:hAnsi="Arial" w:cs="Arial"/>
          <w:szCs w:val="22"/>
          <w:lang w:val="es-CL" w:eastAsia="es-CL"/>
        </w:rPr>
        <w:t xml:space="preserve"> </w:t>
      </w:r>
      <w:r w:rsidRPr="001F536E">
        <w:rPr>
          <w:rFonts w:ascii="Arial" w:hAnsi="Arial" w:cs="Arial"/>
          <w:szCs w:val="22"/>
          <w:lang w:val="es-CL" w:eastAsia="es-CL"/>
        </w:rPr>
        <w:t>aclaraciones</w:t>
      </w:r>
      <w:r w:rsidRPr="001F536E" w:rsidR="00E803A3">
        <w:rPr>
          <w:rFonts w:ascii="Arial" w:hAnsi="Arial" w:cs="Arial"/>
          <w:szCs w:val="22"/>
          <w:lang w:val="es-CL" w:eastAsia="es-CL"/>
        </w:rPr>
        <w:t xml:space="preserve"> </w:t>
      </w:r>
      <w:r w:rsidRPr="001F536E">
        <w:rPr>
          <w:rFonts w:ascii="Arial" w:hAnsi="Arial" w:cs="Arial"/>
          <w:szCs w:val="22"/>
          <w:lang w:val="es-CL" w:eastAsia="es-CL"/>
        </w:rPr>
        <w:t>o</w:t>
      </w:r>
      <w:r w:rsidRPr="001F536E" w:rsidR="00E803A3">
        <w:rPr>
          <w:rFonts w:ascii="Arial" w:hAnsi="Arial" w:cs="Arial"/>
          <w:szCs w:val="22"/>
          <w:lang w:val="es-CL" w:eastAsia="es-CL"/>
        </w:rPr>
        <w:t xml:space="preserve"> </w:t>
      </w:r>
      <w:r w:rsidRPr="001F536E">
        <w:rPr>
          <w:rFonts w:ascii="Arial" w:hAnsi="Arial" w:cs="Arial"/>
          <w:szCs w:val="22"/>
          <w:lang w:val="es-CL" w:eastAsia="es-CL"/>
        </w:rPr>
        <w:t>modificaciones,</w:t>
      </w:r>
      <w:r w:rsidRPr="001F536E" w:rsidR="00E803A3">
        <w:rPr>
          <w:rFonts w:ascii="Arial" w:hAnsi="Arial" w:cs="Arial"/>
          <w:szCs w:val="22"/>
          <w:lang w:val="es-CL" w:eastAsia="es-CL"/>
        </w:rPr>
        <w:t xml:space="preserve"> </w:t>
      </w:r>
      <w:r w:rsidRPr="001F536E">
        <w:rPr>
          <w:rFonts w:ascii="Arial" w:hAnsi="Arial" w:cs="Arial"/>
          <w:szCs w:val="22"/>
          <w:lang w:val="es-CL" w:eastAsia="es-CL"/>
        </w:rPr>
        <w:t>que</w:t>
      </w:r>
      <w:r w:rsidRPr="001F536E" w:rsidR="00E803A3">
        <w:rPr>
          <w:rFonts w:ascii="Arial" w:hAnsi="Arial" w:cs="Arial"/>
          <w:szCs w:val="22"/>
          <w:lang w:val="es-CL" w:eastAsia="es-CL"/>
        </w:rPr>
        <w:t xml:space="preserve"> </w:t>
      </w:r>
      <w:r w:rsidRPr="001F536E">
        <w:rPr>
          <w:rFonts w:ascii="Arial" w:hAnsi="Arial" w:cs="Arial"/>
          <w:szCs w:val="22"/>
          <w:lang w:val="es-CL" w:eastAsia="es-CL"/>
        </w:rPr>
        <w:t>rigen</w:t>
      </w:r>
      <w:r w:rsidRPr="001F536E" w:rsidR="00E803A3">
        <w:rPr>
          <w:rFonts w:ascii="Arial" w:hAnsi="Arial" w:cs="Arial"/>
          <w:szCs w:val="22"/>
          <w:lang w:val="es-CL" w:eastAsia="es-CL"/>
        </w:rPr>
        <w:t xml:space="preserve"> </w:t>
      </w:r>
      <w:r w:rsidRPr="001F536E">
        <w:rPr>
          <w:rFonts w:ascii="Arial" w:hAnsi="Arial" w:cs="Arial"/>
          <w:szCs w:val="22"/>
          <w:lang w:val="es-CL" w:eastAsia="es-CL"/>
        </w:rPr>
        <w:t>el</w:t>
      </w:r>
      <w:r w:rsidRPr="001F536E" w:rsidR="00E803A3">
        <w:rPr>
          <w:rFonts w:ascii="Arial" w:hAnsi="Arial" w:cs="Arial"/>
          <w:szCs w:val="22"/>
          <w:lang w:val="es-CL" w:eastAsia="es-CL"/>
        </w:rPr>
        <w:t xml:space="preserve"> </w:t>
      </w:r>
      <w:r w:rsidRPr="001F536E">
        <w:rPr>
          <w:rFonts w:ascii="Arial" w:hAnsi="Arial" w:cs="Arial"/>
          <w:szCs w:val="22"/>
          <w:lang w:val="es-CL" w:eastAsia="es-CL"/>
        </w:rPr>
        <w:t>Proceso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Licitación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que</w:t>
      </w:r>
      <w:r w:rsidRPr="001F536E" w:rsidR="00E803A3">
        <w:rPr>
          <w:rFonts w:ascii="Arial" w:hAnsi="Arial" w:cs="Arial"/>
          <w:szCs w:val="22"/>
          <w:lang w:val="es-CL" w:eastAsia="es-CL"/>
        </w:rPr>
        <w:t xml:space="preserve"> </w:t>
      </w:r>
      <w:r w:rsidRPr="001F536E">
        <w:rPr>
          <w:rFonts w:ascii="Arial" w:hAnsi="Arial" w:cs="Arial"/>
          <w:szCs w:val="22"/>
          <w:lang w:val="es-CL" w:eastAsia="es-CL"/>
        </w:rPr>
        <w:t>están</w:t>
      </w:r>
      <w:r w:rsidRPr="001F536E" w:rsidR="00E803A3">
        <w:rPr>
          <w:rFonts w:ascii="Arial" w:hAnsi="Arial" w:cs="Arial"/>
          <w:szCs w:val="22"/>
          <w:lang w:val="es-CL" w:eastAsia="es-CL"/>
        </w:rPr>
        <w:t xml:space="preserve"> </w:t>
      </w:r>
      <w:r w:rsidRPr="001F536E">
        <w:rPr>
          <w:rFonts w:ascii="Arial" w:hAnsi="Arial" w:cs="Arial"/>
          <w:szCs w:val="22"/>
          <w:lang w:val="es-CL" w:eastAsia="es-CL"/>
        </w:rPr>
        <w:t>compuestas</w:t>
      </w:r>
      <w:r w:rsidRPr="001F536E" w:rsidR="00E803A3">
        <w:rPr>
          <w:rFonts w:ascii="Arial" w:hAnsi="Arial" w:cs="Arial"/>
          <w:szCs w:val="22"/>
          <w:lang w:val="es-CL" w:eastAsia="es-CL"/>
        </w:rPr>
        <w:t xml:space="preserve"> </w:t>
      </w:r>
      <w:r w:rsidRPr="001F536E">
        <w:rPr>
          <w:rFonts w:ascii="Arial" w:hAnsi="Arial" w:cs="Arial"/>
          <w:szCs w:val="22"/>
          <w:lang w:val="es-CL" w:eastAsia="es-CL"/>
        </w:rPr>
        <w:t>por</w:t>
      </w:r>
      <w:r w:rsidRPr="001F536E" w:rsidR="00E803A3">
        <w:rPr>
          <w:rFonts w:ascii="Arial" w:hAnsi="Arial" w:cs="Arial"/>
          <w:szCs w:val="22"/>
          <w:lang w:val="es-CL" w:eastAsia="es-CL"/>
        </w:rPr>
        <w:t xml:space="preserve"> </w:t>
      </w:r>
      <w:r w:rsidRPr="001F536E">
        <w:rPr>
          <w:rFonts w:ascii="Arial" w:hAnsi="Arial" w:cs="Arial"/>
          <w:szCs w:val="22"/>
          <w:lang w:val="es-CL" w:eastAsia="es-CL"/>
        </w:rPr>
        <w:t>los</w:t>
      </w:r>
      <w:r w:rsidRPr="001F536E" w:rsidR="00E803A3">
        <w:rPr>
          <w:rFonts w:ascii="Arial" w:hAnsi="Arial" w:cs="Arial"/>
          <w:szCs w:val="22"/>
          <w:lang w:val="es-CL" w:eastAsia="es-CL"/>
        </w:rPr>
        <w:t xml:space="preserve"> </w:t>
      </w:r>
      <w:r w:rsidRPr="001F536E">
        <w:rPr>
          <w:rFonts w:ascii="Arial" w:hAnsi="Arial" w:cs="Arial"/>
          <w:szCs w:val="22"/>
          <w:lang w:val="es-CL" w:eastAsia="es-CL"/>
        </w:rPr>
        <w:t>siguientes</w:t>
      </w:r>
      <w:r w:rsidRPr="001F536E" w:rsidR="00E803A3">
        <w:rPr>
          <w:rFonts w:ascii="Arial" w:hAnsi="Arial" w:cs="Arial"/>
          <w:szCs w:val="22"/>
          <w:lang w:val="es-CL" w:eastAsia="es-CL"/>
        </w:rPr>
        <w:t xml:space="preserve"> </w:t>
      </w:r>
      <w:r w:rsidRPr="001F536E">
        <w:rPr>
          <w:rFonts w:ascii="Arial" w:hAnsi="Arial" w:cs="Arial"/>
          <w:szCs w:val="22"/>
          <w:lang w:val="es-CL" w:eastAsia="es-CL"/>
        </w:rPr>
        <w:t>documentos</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sus</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respectivos</w:t>
      </w:r>
      <w:r w:rsidRPr="001F536E" w:rsidR="00E803A3">
        <w:rPr>
          <w:rFonts w:ascii="Arial" w:hAnsi="Arial" w:cs="Arial"/>
          <w:szCs w:val="22"/>
          <w:lang w:val="es-CL" w:eastAsia="es-CL"/>
        </w:rPr>
        <w:t xml:space="preserve"> </w:t>
      </w:r>
      <w:r w:rsidRPr="001F536E" w:rsidR="004308D6">
        <w:rPr>
          <w:rFonts w:ascii="Arial" w:hAnsi="Arial" w:cs="Arial"/>
          <w:szCs w:val="22"/>
          <w:lang w:val="es-CL" w:eastAsia="es-CL"/>
        </w:rPr>
        <w:t>a</w:t>
      </w:r>
      <w:r w:rsidRPr="001F536E">
        <w:rPr>
          <w:rFonts w:ascii="Arial" w:hAnsi="Arial" w:cs="Arial"/>
          <w:szCs w:val="22"/>
          <w:lang w:val="es-CL" w:eastAsia="es-CL"/>
        </w:rPr>
        <w:t>nexos,</w:t>
      </w:r>
      <w:r w:rsidRPr="001F536E" w:rsidR="00E803A3">
        <w:rPr>
          <w:rFonts w:ascii="Arial" w:hAnsi="Arial" w:cs="Arial"/>
          <w:szCs w:val="22"/>
          <w:lang w:val="es-CL" w:eastAsia="es-CL"/>
        </w:rPr>
        <w:t xml:space="preserve"> </w:t>
      </w:r>
      <w:r w:rsidRPr="001F536E">
        <w:rPr>
          <w:rFonts w:ascii="Arial" w:hAnsi="Arial" w:cs="Arial"/>
          <w:szCs w:val="22"/>
          <w:lang w:val="es-CL" w:eastAsia="es-CL"/>
        </w:rPr>
        <w:t>a</w:t>
      </w:r>
      <w:r w:rsidRPr="001F536E" w:rsidR="00E803A3">
        <w:rPr>
          <w:rFonts w:ascii="Arial" w:hAnsi="Arial" w:cs="Arial"/>
          <w:szCs w:val="22"/>
          <w:lang w:val="es-CL" w:eastAsia="es-CL"/>
        </w:rPr>
        <w:t xml:space="preserve"> </w:t>
      </w:r>
      <w:r w:rsidRPr="001F536E">
        <w:rPr>
          <w:rFonts w:ascii="Arial" w:hAnsi="Arial" w:cs="Arial"/>
          <w:szCs w:val="22"/>
          <w:lang w:val="es-CL" w:eastAsia="es-CL"/>
        </w:rPr>
        <w:t>saber:</w:t>
      </w:r>
    </w:p>
    <w:p w:rsidRPr="001F536E" w:rsidR="007E394F" w:rsidP="00E607AC" w:rsidRDefault="007E394F" w14:paraId="088BF56C" w14:textId="77777777">
      <w:pPr>
        <w:pStyle w:val="Prrafodelista"/>
        <w:autoSpaceDE/>
        <w:autoSpaceDN/>
        <w:adjustRightInd/>
        <w:spacing w:before="0" w:after="0"/>
        <w:ind w:left="720"/>
        <w:rPr>
          <w:rFonts w:ascii="Arial" w:hAnsi="Arial" w:cs="Arial"/>
          <w:szCs w:val="22"/>
          <w:lang w:val="es-CL" w:eastAsia="es-CL"/>
        </w:rPr>
      </w:pPr>
    </w:p>
    <w:p w:rsidRPr="001F536E" w:rsidR="00B1391E" w:rsidP="00357FF9" w:rsidRDefault="00CC69E8" w14:paraId="5BDEB3FF" w14:textId="697D0F63">
      <w:pPr>
        <w:pStyle w:val="Prrafodelista"/>
        <w:numPr>
          <w:ilvl w:val="1"/>
          <w:numId w:val="22"/>
        </w:numPr>
        <w:rPr>
          <w:rFonts w:ascii="Arial" w:hAnsi="Arial" w:cs="Arial"/>
        </w:rPr>
      </w:pPr>
      <w:r w:rsidRPr="001F536E">
        <w:rPr>
          <w:rFonts w:ascii="Arial" w:hAnsi="Arial" w:cs="Arial"/>
        </w:rPr>
        <w:t>Bases</w:t>
      </w:r>
      <w:r w:rsidRPr="001F536E" w:rsidR="00E803A3">
        <w:rPr>
          <w:rFonts w:ascii="Arial" w:hAnsi="Arial" w:cs="Arial"/>
        </w:rPr>
        <w:t xml:space="preserve"> </w:t>
      </w:r>
      <w:r w:rsidRPr="001F536E">
        <w:rPr>
          <w:rFonts w:ascii="Arial" w:hAnsi="Arial" w:cs="Arial"/>
        </w:rPr>
        <w:t>Administrativas</w:t>
      </w:r>
      <w:r w:rsidRPr="001F536E" w:rsidR="00E803A3">
        <w:rPr>
          <w:rFonts w:ascii="Arial" w:hAnsi="Arial" w:cs="Arial"/>
        </w:rPr>
        <w:t xml:space="preserve"> </w:t>
      </w:r>
      <w:r w:rsidRPr="001F536E">
        <w:rPr>
          <w:rFonts w:ascii="Arial" w:hAnsi="Arial" w:cs="Arial"/>
        </w:rPr>
        <w:t>Generales</w:t>
      </w:r>
      <w:r w:rsidRPr="001F536E" w:rsidR="00B341D7">
        <w:rPr>
          <w:rFonts w:ascii="Arial" w:hAnsi="Arial" w:cs="Arial"/>
        </w:rPr>
        <w:t>,</w:t>
      </w:r>
      <w:r w:rsidRPr="001F536E" w:rsidR="00E803A3">
        <w:rPr>
          <w:rFonts w:ascii="Arial" w:hAnsi="Arial" w:cs="Arial"/>
        </w:rPr>
        <w:t xml:space="preserve"> </w:t>
      </w:r>
      <w:r w:rsidRPr="001F536E" w:rsidR="00B341D7">
        <w:rPr>
          <w:rFonts w:ascii="Arial" w:hAnsi="Arial" w:cs="Arial"/>
        </w:rPr>
        <w:t>que</w:t>
      </w:r>
      <w:r w:rsidRPr="001F536E" w:rsidR="00E803A3">
        <w:rPr>
          <w:rFonts w:ascii="Arial" w:hAnsi="Arial" w:cs="Arial"/>
        </w:rPr>
        <w:t xml:space="preserve"> </w:t>
      </w:r>
      <w:r w:rsidRPr="001F536E" w:rsidR="00B341D7">
        <w:rPr>
          <w:rFonts w:ascii="Arial" w:hAnsi="Arial" w:cs="Arial"/>
        </w:rPr>
        <w:t>contienen</w:t>
      </w:r>
      <w:r w:rsidRPr="001F536E" w:rsidR="00E803A3">
        <w:rPr>
          <w:rFonts w:ascii="Arial" w:hAnsi="Arial" w:cs="Arial"/>
        </w:rPr>
        <w:t xml:space="preserve"> </w:t>
      </w:r>
      <w:r w:rsidRPr="001F536E" w:rsidR="00B341D7">
        <w:rPr>
          <w:rFonts w:ascii="Arial" w:hAnsi="Arial" w:cs="Arial"/>
        </w:rPr>
        <w:t>las</w:t>
      </w:r>
      <w:r w:rsidRPr="001F536E" w:rsidR="00E803A3">
        <w:rPr>
          <w:rFonts w:ascii="Arial" w:hAnsi="Arial" w:cs="Arial"/>
        </w:rPr>
        <w:t xml:space="preserve"> </w:t>
      </w:r>
      <w:r w:rsidRPr="001F536E" w:rsidR="00B341D7">
        <w:rPr>
          <w:rFonts w:ascii="Arial" w:hAnsi="Arial" w:cs="Arial"/>
        </w:rPr>
        <w:t>condiciones</w:t>
      </w:r>
      <w:r w:rsidRPr="001F536E" w:rsidR="00E803A3">
        <w:rPr>
          <w:rFonts w:ascii="Arial" w:hAnsi="Arial" w:cs="Arial"/>
        </w:rPr>
        <w:t xml:space="preserve"> </w:t>
      </w:r>
      <w:r w:rsidRPr="001F536E" w:rsidR="00B341D7">
        <w:rPr>
          <w:rFonts w:ascii="Arial" w:hAnsi="Arial" w:cs="Arial"/>
        </w:rPr>
        <w:t>objetivas</w:t>
      </w:r>
      <w:r w:rsidRPr="001F536E" w:rsidR="00E803A3">
        <w:rPr>
          <w:rFonts w:ascii="Arial" w:hAnsi="Arial" w:cs="Arial"/>
        </w:rPr>
        <w:t xml:space="preserve"> </w:t>
      </w:r>
      <w:r w:rsidRPr="001F536E" w:rsidR="00B341D7">
        <w:rPr>
          <w:rFonts w:ascii="Arial" w:hAnsi="Arial" w:cs="Arial"/>
        </w:rPr>
        <w:t>que</w:t>
      </w:r>
      <w:r w:rsidRPr="001F536E" w:rsidR="00E803A3">
        <w:rPr>
          <w:rFonts w:ascii="Arial" w:hAnsi="Arial" w:cs="Arial"/>
        </w:rPr>
        <w:t xml:space="preserve"> </w:t>
      </w:r>
      <w:r w:rsidRPr="001F536E" w:rsidR="00B341D7">
        <w:rPr>
          <w:rFonts w:ascii="Arial" w:hAnsi="Arial" w:cs="Arial"/>
        </w:rPr>
        <w:t>serán</w:t>
      </w:r>
      <w:r w:rsidRPr="001F536E" w:rsidR="00E803A3">
        <w:rPr>
          <w:rFonts w:ascii="Arial" w:hAnsi="Arial" w:cs="Arial"/>
        </w:rPr>
        <w:t xml:space="preserve"> </w:t>
      </w:r>
      <w:r w:rsidRPr="001F536E" w:rsidR="00B341D7">
        <w:rPr>
          <w:rFonts w:ascii="Arial" w:hAnsi="Arial" w:cs="Arial"/>
        </w:rPr>
        <w:t>consideradas</w:t>
      </w:r>
      <w:r w:rsidRPr="001F536E" w:rsidR="00E803A3">
        <w:rPr>
          <w:rFonts w:ascii="Arial" w:hAnsi="Arial" w:cs="Arial"/>
        </w:rPr>
        <w:t xml:space="preserve"> </w:t>
      </w:r>
      <w:r w:rsidRPr="001F536E" w:rsidR="00B341D7">
        <w:rPr>
          <w:rFonts w:ascii="Arial" w:hAnsi="Arial" w:cs="Arial"/>
        </w:rPr>
        <w:t>para</w:t>
      </w:r>
      <w:r w:rsidRPr="001F536E" w:rsidR="00E803A3">
        <w:rPr>
          <w:rFonts w:ascii="Arial" w:hAnsi="Arial" w:cs="Arial"/>
        </w:rPr>
        <w:t xml:space="preserve"> </w:t>
      </w:r>
      <w:r w:rsidRPr="001F536E" w:rsidR="00B341D7">
        <w:rPr>
          <w:rFonts w:ascii="Arial" w:hAnsi="Arial" w:cs="Arial"/>
        </w:rPr>
        <w:t>adjudicar</w:t>
      </w:r>
      <w:r w:rsidRPr="001F536E" w:rsidR="00E803A3">
        <w:rPr>
          <w:rFonts w:ascii="Arial" w:hAnsi="Arial" w:cs="Arial"/>
        </w:rPr>
        <w:t xml:space="preserve"> </w:t>
      </w:r>
      <w:r w:rsidRPr="001F536E" w:rsidR="00B341D7">
        <w:rPr>
          <w:rFonts w:ascii="Arial" w:hAnsi="Arial" w:cs="Arial"/>
        </w:rPr>
        <w:t>o</w:t>
      </w:r>
      <w:r w:rsidRPr="001F536E" w:rsidR="00E803A3">
        <w:rPr>
          <w:rFonts w:ascii="Arial" w:hAnsi="Arial" w:cs="Arial"/>
        </w:rPr>
        <w:t xml:space="preserve"> </w:t>
      </w:r>
      <w:r w:rsidRPr="001F536E" w:rsidR="00B341D7">
        <w:rPr>
          <w:rFonts w:ascii="Arial" w:hAnsi="Arial" w:cs="Arial"/>
        </w:rPr>
        <w:t>resolver</w:t>
      </w:r>
      <w:r w:rsidRPr="001F536E" w:rsidR="00E803A3">
        <w:rPr>
          <w:rFonts w:ascii="Arial" w:hAnsi="Arial" w:cs="Arial"/>
        </w:rPr>
        <w:t xml:space="preserve"> </w:t>
      </w:r>
      <w:r w:rsidRPr="001F536E" w:rsidR="00B341D7">
        <w:rPr>
          <w:rFonts w:ascii="Arial" w:hAnsi="Arial" w:cs="Arial"/>
        </w:rPr>
        <w:t>la</w:t>
      </w:r>
      <w:r w:rsidRPr="001F536E" w:rsidR="00E803A3">
        <w:rPr>
          <w:rFonts w:ascii="Arial" w:hAnsi="Arial" w:cs="Arial"/>
        </w:rPr>
        <w:t xml:space="preserve"> </w:t>
      </w:r>
      <w:r w:rsidRPr="001F536E" w:rsidR="000574CD">
        <w:rPr>
          <w:rFonts w:ascii="Arial" w:hAnsi="Arial" w:cs="Arial"/>
        </w:rPr>
        <w:t>L</w:t>
      </w:r>
      <w:r w:rsidRPr="001F536E" w:rsidR="00B341D7">
        <w:rPr>
          <w:rFonts w:ascii="Arial" w:hAnsi="Arial" w:cs="Arial"/>
        </w:rPr>
        <w:t>icitación,</w:t>
      </w:r>
      <w:r w:rsidRPr="001F536E" w:rsidR="00E803A3">
        <w:rPr>
          <w:rFonts w:ascii="Arial" w:hAnsi="Arial" w:cs="Arial"/>
        </w:rPr>
        <w:t xml:space="preserve"> </w:t>
      </w:r>
      <w:r w:rsidRPr="001F536E" w:rsidR="00B341D7">
        <w:rPr>
          <w:rFonts w:ascii="Arial" w:hAnsi="Arial" w:cs="Arial"/>
        </w:rPr>
        <w:t>la</w:t>
      </w:r>
      <w:r w:rsidRPr="001F536E" w:rsidR="00E803A3">
        <w:rPr>
          <w:rFonts w:ascii="Arial" w:hAnsi="Arial" w:cs="Arial"/>
        </w:rPr>
        <w:t xml:space="preserve"> </w:t>
      </w:r>
      <w:r w:rsidRPr="001F536E" w:rsidR="00B341D7">
        <w:rPr>
          <w:rFonts w:ascii="Arial" w:hAnsi="Arial" w:cs="Arial"/>
        </w:rPr>
        <w:t>información</w:t>
      </w:r>
      <w:r w:rsidRPr="001F536E" w:rsidR="00E803A3">
        <w:rPr>
          <w:rFonts w:ascii="Arial" w:hAnsi="Arial" w:cs="Arial"/>
        </w:rPr>
        <w:t xml:space="preserve"> </w:t>
      </w:r>
      <w:r w:rsidRPr="001F536E" w:rsidR="00B341D7">
        <w:rPr>
          <w:rFonts w:ascii="Arial" w:hAnsi="Arial" w:cs="Arial"/>
        </w:rPr>
        <w:t>administrativa,</w:t>
      </w:r>
      <w:r w:rsidRPr="001F536E" w:rsidR="00E803A3">
        <w:rPr>
          <w:rFonts w:ascii="Arial" w:hAnsi="Arial" w:cs="Arial"/>
        </w:rPr>
        <w:t xml:space="preserve"> </w:t>
      </w:r>
      <w:r w:rsidRPr="001F536E" w:rsidR="00B341D7">
        <w:rPr>
          <w:rFonts w:ascii="Arial" w:hAnsi="Arial" w:cs="Arial"/>
        </w:rPr>
        <w:t>técnica</w:t>
      </w:r>
      <w:r w:rsidRPr="001F536E" w:rsidR="00E803A3">
        <w:rPr>
          <w:rFonts w:ascii="Arial" w:hAnsi="Arial" w:cs="Arial"/>
        </w:rPr>
        <w:t xml:space="preserve"> </w:t>
      </w:r>
      <w:r w:rsidRPr="001F536E" w:rsidR="00B341D7">
        <w:rPr>
          <w:rFonts w:ascii="Arial" w:hAnsi="Arial" w:cs="Arial"/>
        </w:rPr>
        <w:t>y</w:t>
      </w:r>
      <w:r w:rsidRPr="001F536E" w:rsidR="00E803A3">
        <w:rPr>
          <w:rFonts w:ascii="Arial" w:hAnsi="Arial" w:cs="Arial"/>
        </w:rPr>
        <w:t xml:space="preserve"> </w:t>
      </w:r>
      <w:r w:rsidRPr="001F536E" w:rsidR="00B341D7">
        <w:rPr>
          <w:rFonts w:ascii="Arial" w:hAnsi="Arial" w:cs="Arial"/>
        </w:rPr>
        <w:t>comercial</w:t>
      </w:r>
      <w:r w:rsidRPr="001F536E" w:rsidR="00E803A3">
        <w:rPr>
          <w:rFonts w:ascii="Arial" w:hAnsi="Arial" w:cs="Arial"/>
        </w:rPr>
        <w:t xml:space="preserve"> </w:t>
      </w:r>
      <w:r w:rsidRPr="001F536E" w:rsidR="00B341D7">
        <w:rPr>
          <w:rFonts w:ascii="Arial" w:hAnsi="Arial" w:cs="Arial"/>
        </w:rPr>
        <w:t>que</w:t>
      </w:r>
      <w:r w:rsidRPr="001F536E" w:rsidR="00E803A3">
        <w:rPr>
          <w:rFonts w:ascii="Arial" w:hAnsi="Arial" w:cs="Arial"/>
        </w:rPr>
        <w:t xml:space="preserve"> </w:t>
      </w:r>
      <w:r w:rsidRPr="001F536E" w:rsidR="00B341D7">
        <w:rPr>
          <w:rFonts w:ascii="Arial" w:hAnsi="Arial" w:cs="Arial"/>
        </w:rPr>
        <w:t>deberán</w:t>
      </w:r>
      <w:r w:rsidRPr="001F536E" w:rsidR="00E803A3">
        <w:rPr>
          <w:rFonts w:ascii="Arial" w:hAnsi="Arial" w:cs="Arial"/>
        </w:rPr>
        <w:t xml:space="preserve"> </w:t>
      </w:r>
      <w:r w:rsidRPr="001F536E" w:rsidR="00B341D7">
        <w:rPr>
          <w:rFonts w:ascii="Arial" w:hAnsi="Arial" w:cs="Arial"/>
        </w:rPr>
        <w:t>entregar</w:t>
      </w:r>
      <w:r w:rsidRPr="001F536E" w:rsidR="00E803A3">
        <w:rPr>
          <w:rFonts w:ascii="Arial" w:hAnsi="Arial" w:cs="Arial"/>
        </w:rPr>
        <w:t xml:space="preserve"> </w:t>
      </w:r>
      <w:r w:rsidRPr="001F536E" w:rsidR="00B341D7">
        <w:rPr>
          <w:rFonts w:ascii="Arial" w:hAnsi="Arial" w:cs="Arial"/>
        </w:rPr>
        <w:t>las</w:t>
      </w:r>
      <w:r w:rsidRPr="001F536E" w:rsidR="00E803A3">
        <w:rPr>
          <w:rFonts w:ascii="Arial" w:hAnsi="Arial" w:cs="Arial"/>
        </w:rPr>
        <w:t xml:space="preserve"> </w:t>
      </w:r>
      <w:r w:rsidRPr="001F536E" w:rsidR="00B341D7">
        <w:rPr>
          <w:rFonts w:ascii="Arial" w:hAnsi="Arial" w:cs="Arial"/>
        </w:rPr>
        <w:t>empresas</w:t>
      </w:r>
      <w:r w:rsidRPr="001F536E" w:rsidR="00E803A3">
        <w:rPr>
          <w:rFonts w:ascii="Arial" w:hAnsi="Arial" w:cs="Arial"/>
        </w:rPr>
        <w:t xml:space="preserve"> </w:t>
      </w:r>
      <w:r w:rsidRPr="001F536E" w:rsidR="00B341D7">
        <w:rPr>
          <w:rFonts w:ascii="Arial" w:hAnsi="Arial" w:cs="Arial"/>
        </w:rPr>
        <w:t>participantes,</w:t>
      </w:r>
      <w:r w:rsidRPr="001F536E" w:rsidR="00E803A3">
        <w:rPr>
          <w:rFonts w:ascii="Arial" w:hAnsi="Arial" w:cs="Arial"/>
        </w:rPr>
        <w:t xml:space="preserve"> </w:t>
      </w:r>
      <w:r w:rsidRPr="001F536E" w:rsidR="00B341D7">
        <w:rPr>
          <w:rFonts w:ascii="Arial" w:hAnsi="Arial" w:cs="Arial"/>
        </w:rPr>
        <w:t>los</w:t>
      </w:r>
      <w:r w:rsidRPr="001F536E" w:rsidR="00E803A3">
        <w:rPr>
          <w:rFonts w:ascii="Arial" w:hAnsi="Arial" w:cs="Arial"/>
        </w:rPr>
        <w:t xml:space="preserve"> </w:t>
      </w:r>
      <w:r w:rsidRPr="001F536E" w:rsidR="00B341D7">
        <w:rPr>
          <w:rFonts w:ascii="Arial" w:hAnsi="Arial" w:cs="Arial"/>
        </w:rPr>
        <w:t>requisitos</w:t>
      </w:r>
      <w:r w:rsidRPr="001F536E" w:rsidR="00E803A3">
        <w:rPr>
          <w:rFonts w:ascii="Arial" w:hAnsi="Arial" w:cs="Arial"/>
        </w:rPr>
        <w:t xml:space="preserve"> </w:t>
      </w:r>
      <w:r w:rsidRPr="001F536E" w:rsidR="00B341D7">
        <w:rPr>
          <w:rFonts w:ascii="Arial" w:hAnsi="Arial" w:cs="Arial"/>
        </w:rPr>
        <w:t>técnicos</w:t>
      </w:r>
      <w:r w:rsidRPr="001F536E" w:rsidR="00E803A3">
        <w:rPr>
          <w:rFonts w:ascii="Arial" w:hAnsi="Arial" w:cs="Arial"/>
        </w:rPr>
        <w:t xml:space="preserve"> </w:t>
      </w:r>
      <w:r w:rsidRPr="001F536E" w:rsidR="00B341D7">
        <w:rPr>
          <w:rFonts w:ascii="Arial" w:hAnsi="Arial" w:cs="Arial"/>
        </w:rPr>
        <w:t>y</w:t>
      </w:r>
      <w:r w:rsidRPr="001F536E" w:rsidR="00E803A3">
        <w:rPr>
          <w:rFonts w:ascii="Arial" w:hAnsi="Arial" w:cs="Arial"/>
        </w:rPr>
        <w:t xml:space="preserve"> </w:t>
      </w:r>
      <w:r w:rsidRPr="001F536E" w:rsidR="00B341D7">
        <w:rPr>
          <w:rFonts w:ascii="Arial" w:hAnsi="Arial" w:cs="Arial"/>
        </w:rPr>
        <w:t>financieros</w:t>
      </w:r>
      <w:r w:rsidRPr="001F536E" w:rsidR="00E803A3">
        <w:rPr>
          <w:rFonts w:ascii="Arial" w:hAnsi="Arial" w:cs="Arial"/>
        </w:rPr>
        <w:t xml:space="preserve"> </w:t>
      </w:r>
      <w:r w:rsidRPr="001F536E" w:rsidR="00B341D7">
        <w:rPr>
          <w:rFonts w:ascii="Arial" w:hAnsi="Arial" w:cs="Arial"/>
        </w:rPr>
        <w:t>que</w:t>
      </w:r>
      <w:r w:rsidRPr="001F536E" w:rsidR="00E803A3">
        <w:rPr>
          <w:rFonts w:ascii="Arial" w:hAnsi="Arial" w:cs="Arial"/>
        </w:rPr>
        <w:t xml:space="preserve"> </w:t>
      </w:r>
      <w:r w:rsidRPr="001F536E" w:rsidR="00B341D7">
        <w:rPr>
          <w:rFonts w:ascii="Arial" w:hAnsi="Arial" w:cs="Arial"/>
        </w:rPr>
        <w:t>deberán</w:t>
      </w:r>
      <w:r w:rsidRPr="001F536E" w:rsidR="00E803A3">
        <w:rPr>
          <w:rFonts w:ascii="Arial" w:hAnsi="Arial" w:cs="Arial"/>
        </w:rPr>
        <w:t xml:space="preserve"> </w:t>
      </w:r>
      <w:r w:rsidRPr="001F536E" w:rsidR="00B341D7">
        <w:rPr>
          <w:rFonts w:ascii="Arial" w:hAnsi="Arial" w:cs="Arial"/>
        </w:rPr>
        <w:t>cumplir</w:t>
      </w:r>
      <w:r w:rsidRPr="001F536E" w:rsidR="00E803A3">
        <w:rPr>
          <w:rFonts w:ascii="Arial" w:hAnsi="Arial" w:cs="Arial"/>
        </w:rPr>
        <w:t xml:space="preserve"> </w:t>
      </w:r>
      <w:r w:rsidRPr="001F536E" w:rsidR="00B341D7">
        <w:rPr>
          <w:rFonts w:ascii="Arial" w:hAnsi="Arial" w:cs="Arial"/>
        </w:rPr>
        <w:t>los</w:t>
      </w:r>
      <w:r w:rsidRPr="001F536E" w:rsidR="00E803A3">
        <w:rPr>
          <w:rFonts w:ascii="Arial" w:hAnsi="Arial" w:cs="Arial"/>
        </w:rPr>
        <w:t xml:space="preserve"> </w:t>
      </w:r>
      <w:r w:rsidRPr="001F536E" w:rsidR="00B341D7">
        <w:rPr>
          <w:rFonts w:ascii="Arial" w:hAnsi="Arial" w:cs="Arial"/>
        </w:rPr>
        <w:t>Proponentes,</w:t>
      </w:r>
      <w:r w:rsidRPr="001F536E" w:rsidR="00E803A3">
        <w:rPr>
          <w:rFonts w:ascii="Arial" w:hAnsi="Arial" w:cs="Arial"/>
        </w:rPr>
        <w:t xml:space="preserve"> </w:t>
      </w:r>
      <w:r w:rsidRPr="001F536E" w:rsidR="00B341D7">
        <w:rPr>
          <w:rFonts w:ascii="Arial" w:hAnsi="Arial" w:cs="Arial"/>
        </w:rPr>
        <w:t>la</w:t>
      </w:r>
      <w:r w:rsidRPr="001F536E" w:rsidR="00E803A3">
        <w:rPr>
          <w:rFonts w:ascii="Arial" w:hAnsi="Arial" w:cs="Arial"/>
        </w:rPr>
        <w:t xml:space="preserve"> </w:t>
      </w:r>
      <w:r w:rsidRPr="001F536E" w:rsidR="00B341D7">
        <w:rPr>
          <w:rFonts w:ascii="Arial" w:hAnsi="Arial" w:cs="Arial"/>
        </w:rPr>
        <w:t>descripción</w:t>
      </w:r>
      <w:r w:rsidRPr="001F536E" w:rsidR="00E803A3">
        <w:rPr>
          <w:rFonts w:ascii="Arial" w:hAnsi="Arial" w:cs="Arial"/>
        </w:rPr>
        <w:t xml:space="preserve"> </w:t>
      </w:r>
      <w:r w:rsidRPr="001F536E" w:rsidR="00B341D7">
        <w:rPr>
          <w:rFonts w:ascii="Arial" w:hAnsi="Arial" w:cs="Arial"/>
        </w:rPr>
        <w:t>del</w:t>
      </w:r>
      <w:r w:rsidRPr="001F536E" w:rsidR="00E803A3">
        <w:rPr>
          <w:rFonts w:ascii="Arial" w:hAnsi="Arial" w:cs="Arial"/>
        </w:rPr>
        <w:t xml:space="preserve"> </w:t>
      </w:r>
      <w:r w:rsidRPr="001F536E" w:rsidR="00B341D7">
        <w:rPr>
          <w:rFonts w:ascii="Arial" w:hAnsi="Arial" w:cs="Arial"/>
        </w:rPr>
        <w:t>desarrollo</w:t>
      </w:r>
      <w:r w:rsidRPr="001F536E" w:rsidR="00E803A3">
        <w:rPr>
          <w:rFonts w:ascii="Arial" w:hAnsi="Arial" w:cs="Arial"/>
        </w:rPr>
        <w:t xml:space="preserve"> </w:t>
      </w:r>
      <w:r w:rsidRPr="001F536E" w:rsidR="00B341D7">
        <w:rPr>
          <w:rFonts w:ascii="Arial" w:hAnsi="Arial" w:cs="Arial"/>
        </w:rPr>
        <w:t>del</w:t>
      </w:r>
      <w:r w:rsidRPr="001F536E" w:rsidR="00E803A3">
        <w:rPr>
          <w:rFonts w:ascii="Arial" w:hAnsi="Arial" w:cs="Arial"/>
        </w:rPr>
        <w:t xml:space="preserve"> </w:t>
      </w:r>
      <w:r w:rsidRPr="001F536E" w:rsidR="00B341D7">
        <w:rPr>
          <w:rFonts w:ascii="Arial" w:hAnsi="Arial" w:cs="Arial"/>
        </w:rPr>
        <w:t>Proceso</w:t>
      </w:r>
      <w:r w:rsidRPr="001F536E" w:rsidR="00E803A3">
        <w:rPr>
          <w:rFonts w:ascii="Arial" w:hAnsi="Arial" w:cs="Arial"/>
        </w:rPr>
        <w:t xml:space="preserve"> </w:t>
      </w:r>
      <w:r w:rsidRPr="001F536E" w:rsidR="00B341D7">
        <w:rPr>
          <w:rFonts w:ascii="Arial" w:hAnsi="Arial" w:cs="Arial"/>
        </w:rPr>
        <w:t>de</w:t>
      </w:r>
      <w:r w:rsidRPr="001F536E" w:rsidR="00E803A3">
        <w:rPr>
          <w:rFonts w:ascii="Arial" w:hAnsi="Arial" w:cs="Arial"/>
        </w:rPr>
        <w:t xml:space="preserve"> </w:t>
      </w:r>
      <w:r w:rsidRPr="001F536E" w:rsidR="000574CD">
        <w:rPr>
          <w:rFonts w:ascii="Arial" w:hAnsi="Arial" w:cs="Arial"/>
        </w:rPr>
        <w:t>L</w:t>
      </w:r>
      <w:r w:rsidRPr="001F536E" w:rsidR="00B341D7">
        <w:rPr>
          <w:rFonts w:ascii="Arial" w:hAnsi="Arial" w:cs="Arial"/>
        </w:rPr>
        <w:t>icitación,</w:t>
      </w:r>
      <w:r w:rsidRPr="001F536E" w:rsidR="00E803A3">
        <w:rPr>
          <w:rFonts w:ascii="Arial" w:hAnsi="Arial" w:cs="Arial"/>
        </w:rPr>
        <w:t xml:space="preserve"> </w:t>
      </w:r>
      <w:r w:rsidRPr="001F536E" w:rsidR="00B341D7">
        <w:rPr>
          <w:rFonts w:ascii="Arial" w:hAnsi="Arial" w:cs="Arial"/>
        </w:rPr>
        <w:t>las</w:t>
      </w:r>
      <w:r w:rsidRPr="001F536E" w:rsidR="00E803A3">
        <w:rPr>
          <w:rFonts w:ascii="Arial" w:hAnsi="Arial" w:cs="Arial"/>
        </w:rPr>
        <w:t xml:space="preserve"> </w:t>
      </w:r>
      <w:r w:rsidRPr="001F536E" w:rsidR="00B341D7">
        <w:rPr>
          <w:rFonts w:ascii="Arial" w:hAnsi="Arial" w:cs="Arial"/>
        </w:rPr>
        <w:t>garantías</w:t>
      </w:r>
      <w:r w:rsidRPr="001F536E" w:rsidR="00E803A3">
        <w:rPr>
          <w:rFonts w:ascii="Arial" w:hAnsi="Arial" w:cs="Arial"/>
        </w:rPr>
        <w:t xml:space="preserve"> </w:t>
      </w:r>
      <w:r w:rsidRPr="001F536E" w:rsidR="00B341D7">
        <w:rPr>
          <w:rFonts w:ascii="Arial" w:hAnsi="Arial" w:cs="Arial"/>
        </w:rPr>
        <w:t>para</w:t>
      </w:r>
      <w:r w:rsidRPr="001F536E" w:rsidR="00E803A3">
        <w:rPr>
          <w:rFonts w:ascii="Arial" w:hAnsi="Arial" w:cs="Arial"/>
        </w:rPr>
        <w:t xml:space="preserve"> </w:t>
      </w:r>
      <w:r w:rsidRPr="001F536E" w:rsidR="00B341D7">
        <w:rPr>
          <w:rFonts w:ascii="Arial" w:hAnsi="Arial" w:cs="Arial"/>
        </w:rPr>
        <w:t>participar</w:t>
      </w:r>
      <w:r w:rsidRPr="001F536E" w:rsidR="00E803A3">
        <w:rPr>
          <w:rFonts w:ascii="Arial" w:hAnsi="Arial" w:cs="Arial"/>
        </w:rPr>
        <w:t xml:space="preserve"> </w:t>
      </w:r>
      <w:r w:rsidRPr="001F536E" w:rsidR="00B341D7">
        <w:rPr>
          <w:rFonts w:ascii="Arial" w:hAnsi="Arial" w:cs="Arial"/>
        </w:rPr>
        <w:t>en</w:t>
      </w:r>
      <w:r w:rsidRPr="001F536E" w:rsidR="00E803A3">
        <w:rPr>
          <w:rFonts w:ascii="Arial" w:hAnsi="Arial" w:cs="Arial"/>
        </w:rPr>
        <w:t xml:space="preserve"> </w:t>
      </w:r>
      <w:r w:rsidRPr="001F536E" w:rsidR="00B341D7">
        <w:rPr>
          <w:rFonts w:ascii="Arial" w:hAnsi="Arial" w:cs="Arial"/>
        </w:rPr>
        <w:t>el</w:t>
      </w:r>
      <w:r w:rsidRPr="001F536E" w:rsidR="00E803A3">
        <w:rPr>
          <w:rFonts w:ascii="Arial" w:hAnsi="Arial" w:cs="Arial"/>
        </w:rPr>
        <w:t xml:space="preserve"> </w:t>
      </w:r>
      <w:r w:rsidRPr="001F536E" w:rsidR="00B341D7">
        <w:rPr>
          <w:rFonts w:ascii="Arial" w:hAnsi="Arial" w:cs="Arial"/>
        </w:rPr>
        <w:t>Proceso</w:t>
      </w:r>
      <w:r w:rsidRPr="001F536E" w:rsidR="00E803A3">
        <w:rPr>
          <w:rFonts w:ascii="Arial" w:hAnsi="Arial" w:cs="Arial"/>
        </w:rPr>
        <w:t xml:space="preserve"> </w:t>
      </w:r>
      <w:r w:rsidRPr="001F536E" w:rsidR="00B341D7">
        <w:rPr>
          <w:rFonts w:ascii="Arial" w:hAnsi="Arial" w:cs="Arial"/>
        </w:rPr>
        <w:t>y</w:t>
      </w:r>
      <w:r w:rsidRPr="001F536E" w:rsidR="00E803A3">
        <w:rPr>
          <w:rFonts w:ascii="Arial" w:hAnsi="Arial" w:cs="Arial"/>
        </w:rPr>
        <w:t xml:space="preserve"> </w:t>
      </w:r>
      <w:r w:rsidRPr="001F536E" w:rsidR="00B341D7">
        <w:rPr>
          <w:rFonts w:ascii="Arial" w:hAnsi="Arial" w:cs="Arial"/>
        </w:rPr>
        <w:t>las</w:t>
      </w:r>
      <w:r w:rsidRPr="001F536E" w:rsidR="00E803A3">
        <w:rPr>
          <w:rFonts w:ascii="Arial" w:hAnsi="Arial" w:cs="Arial"/>
        </w:rPr>
        <w:t xml:space="preserve"> </w:t>
      </w:r>
      <w:r w:rsidRPr="001F536E" w:rsidR="00B341D7">
        <w:rPr>
          <w:rFonts w:ascii="Arial" w:hAnsi="Arial" w:cs="Arial"/>
        </w:rPr>
        <w:t>condiciones</w:t>
      </w:r>
      <w:r w:rsidRPr="001F536E" w:rsidR="00E803A3">
        <w:rPr>
          <w:rFonts w:ascii="Arial" w:hAnsi="Arial" w:cs="Arial"/>
        </w:rPr>
        <w:t xml:space="preserve"> </w:t>
      </w:r>
      <w:r w:rsidRPr="001F536E" w:rsidR="00B341D7">
        <w:rPr>
          <w:rFonts w:ascii="Arial" w:hAnsi="Arial" w:cs="Arial"/>
        </w:rPr>
        <w:t>de</w:t>
      </w:r>
      <w:r w:rsidRPr="001F536E" w:rsidR="00E803A3">
        <w:rPr>
          <w:rFonts w:ascii="Arial" w:hAnsi="Arial" w:cs="Arial"/>
        </w:rPr>
        <w:t xml:space="preserve"> </w:t>
      </w:r>
      <w:r w:rsidRPr="001F536E" w:rsidR="003111AD">
        <w:rPr>
          <w:rFonts w:ascii="Arial" w:hAnsi="Arial" w:cs="Arial"/>
        </w:rPr>
        <w:t>A</w:t>
      </w:r>
      <w:r w:rsidRPr="001F536E" w:rsidR="00B341D7">
        <w:rPr>
          <w:rFonts w:ascii="Arial" w:hAnsi="Arial" w:cs="Arial"/>
        </w:rPr>
        <w:t>djudicación.</w:t>
      </w:r>
    </w:p>
    <w:p w:rsidRPr="001F536E" w:rsidR="00B341D7" w:rsidP="00357FF9" w:rsidRDefault="00BF020C" w14:paraId="76A84FE2" w14:textId="795F77F0">
      <w:pPr>
        <w:pStyle w:val="Prrafodelista"/>
        <w:numPr>
          <w:ilvl w:val="1"/>
          <w:numId w:val="22"/>
        </w:numPr>
        <w:rPr>
          <w:rFonts w:ascii="Arial" w:hAnsi="Arial" w:cs="Arial"/>
        </w:rPr>
      </w:pPr>
      <w:bookmarkStart w:name="_Hlk8050090" w:id="33"/>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sidR="00B341D7">
        <w:rPr>
          <w:rFonts w:ascii="Arial" w:hAnsi="Arial" w:cs="Arial"/>
        </w:rPr>
        <w:t>para</w:t>
      </w:r>
      <w:r w:rsidRPr="001F536E" w:rsidR="00E803A3">
        <w:rPr>
          <w:rFonts w:ascii="Arial" w:hAnsi="Arial" w:cs="Arial"/>
        </w:rPr>
        <w:t xml:space="preserve"> </w:t>
      </w:r>
      <w:r w:rsidRPr="001F536E" w:rsidR="00B341D7">
        <w:rPr>
          <w:rFonts w:ascii="Arial" w:hAnsi="Arial" w:cs="Arial"/>
        </w:rPr>
        <w:t>Obras</w:t>
      </w:r>
      <w:r w:rsidRPr="001F536E" w:rsidR="00E803A3">
        <w:rPr>
          <w:rFonts w:ascii="Arial" w:hAnsi="Arial" w:cs="Arial"/>
        </w:rPr>
        <w:t xml:space="preserve"> </w:t>
      </w:r>
      <w:r w:rsidRPr="001F536E" w:rsidR="00B341D7">
        <w:rPr>
          <w:rFonts w:ascii="Arial" w:hAnsi="Arial" w:cs="Arial"/>
        </w:rPr>
        <w:t>de</w:t>
      </w:r>
      <w:r w:rsidRPr="001F536E" w:rsidR="00E803A3">
        <w:rPr>
          <w:rFonts w:ascii="Arial" w:hAnsi="Arial" w:cs="Arial"/>
        </w:rPr>
        <w:t xml:space="preserve"> </w:t>
      </w:r>
      <w:r w:rsidRPr="001F536E" w:rsidR="00B341D7">
        <w:rPr>
          <w:rFonts w:ascii="Arial" w:hAnsi="Arial" w:cs="Arial"/>
        </w:rPr>
        <w:t>Ampliación</w:t>
      </w:r>
      <w:bookmarkEnd w:id="33"/>
      <w:r w:rsidRPr="001F536E" w:rsidR="00D71E27">
        <w:rPr>
          <w:rFonts w:ascii="Arial" w:hAnsi="Arial" w:cs="Arial"/>
        </w:rPr>
        <w:t>,</w:t>
      </w:r>
      <w:r w:rsidRPr="001F536E" w:rsidR="00E803A3">
        <w:rPr>
          <w:rFonts w:ascii="Arial" w:hAnsi="Arial" w:cs="Arial"/>
        </w:rPr>
        <w:t xml:space="preserve"> </w:t>
      </w:r>
      <w:r w:rsidRPr="001F536E" w:rsidR="00D71E27">
        <w:rPr>
          <w:rFonts w:ascii="Arial" w:hAnsi="Arial" w:cs="Arial"/>
        </w:rPr>
        <w:t>las</w:t>
      </w:r>
      <w:r w:rsidRPr="001F536E" w:rsidR="00E803A3">
        <w:rPr>
          <w:rFonts w:ascii="Arial" w:hAnsi="Arial" w:cs="Arial"/>
        </w:rPr>
        <w:t xml:space="preserve"> </w:t>
      </w:r>
      <w:r w:rsidRPr="001F536E" w:rsidR="00D71E27">
        <w:rPr>
          <w:rFonts w:ascii="Arial" w:hAnsi="Arial" w:cs="Arial"/>
        </w:rPr>
        <w:t>que</w:t>
      </w:r>
      <w:r w:rsidRPr="001F536E" w:rsidR="00E803A3">
        <w:rPr>
          <w:rFonts w:ascii="Arial" w:hAnsi="Arial" w:cs="Arial"/>
        </w:rPr>
        <w:t xml:space="preserve"> </w:t>
      </w:r>
      <w:r w:rsidRPr="001F536E" w:rsidR="00D71E27">
        <w:rPr>
          <w:rFonts w:ascii="Arial" w:hAnsi="Arial" w:cs="Arial"/>
        </w:rPr>
        <w:t>serán</w:t>
      </w:r>
      <w:r w:rsidRPr="001F536E" w:rsidR="00E803A3">
        <w:rPr>
          <w:rFonts w:ascii="Arial" w:hAnsi="Arial" w:cs="Arial"/>
        </w:rPr>
        <w:t xml:space="preserve"> </w:t>
      </w:r>
      <w:r w:rsidRPr="001F536E" w:rsidR="00D71E27">
        <w:rPr>
          <w:rFonts w:ascii="Arial" w:hAnsi="Arial" w:cs="Arial"/>
        </w:rPr>
        <w:t>aplicables</w:t>
      </w:r>
      <w:r w:rsidRPr="001F536E" w:rsidR="00E803A3">
        <w:rPr>
          <w:rFonts w:ascii="Arial" w:hAnsi="Arial" w:cs="Arial"/>
        </w:rPr>
        <w:t xml:space="preserve"> </w:t>
      </w:r>
      <w:r w:rsidRPr="001F536E" w:rsidR="00D71E27">
        <w:rPr>
          <w:rFonts w:ascii="Arial" w:hAnsi="Arial" w:cs="Arial"/>
        </w:rPr>
        <w:t>a</w:t>
      </w:r>
      <w:r w:rsidRPr="001F536E" w:rsidR="00E803A3">
        <w:rPr>
          <w:rFonts w:ascii="Arial" w:hAnsi="Arial" w:cs="Arial"/>
        </w:rPr>
        <w:t xml:space="preserve"> </w:t>
      </w:r>
      <w:r w:rsidRPr="001F536E" w:rsidR="00D71E27">
        <w:rPr>
          <w:rFonts w:ascii="Arial" w:hAnsi="Arial" w:cs="Arial"/>
        </w:rPr>
        <w:t>tod</w:t>
      </w:r>
      <w:r w:rsidRPr="001F536E" w:rsidR="00AB1042">
        <w:rPr>
          <w:rFonts w:ascii="Arial" w:hAnsi="Arial" w:cs="Arial"/>
        </w:rPr>
        <w:t>a</w:t>
      </w:r>
      <w:r w:rsidRPr="001F536E" w:rsidR="00D71E27">
        <w:rPr>
          <w:rFonts w:ascii="Arial" w:hAnsi="Arial" w:cs="Arial"/>
        </w:rPr>
        <w:t>s</w:t>
      </w:r>
      <w:r w:rsidRPr="001F536E" w:rsidR="00E803A3">
        <w:rPr>
          <w:rFonts w:ascii="Arial" w:hAnsi="Arial" w:cs="Arial"/>
        </w:rPr>
        <w:t xml:space="preserve"> </w:t>
      </w:r>
      <w:r w:rsidRPr="001F536E" w:rsidR="00D71E27">
        <w:rPr>
          <w:rFonts w:ascii="Arial" w:hAnsi="Arial" w:cs="Arial"/>
        </w:rPr>
        <w:t>l</w:t>
      </w:r>
      <w:r w:rsidRPr="001F536E" w:rsidR="0097055A">
        <w:rPr>
          <w:rFonts w:ascii="Arial" w:hAnsi="Arial" w:cs="Arial"/>
        </w:rPr>
        <w:t>as</w:t>
      </w:r>
      <w:r w:rsidRPr="001F536E" w:rsidR="00E803A3">
        <w:rPr>
          <w:rFonts w:ascii="Arial" w:hAnsi="Arial" w:cs="Arial"/>
        </w:rPr>
        <w:t xml:space="preserve"> </w:t>
      </w:r>
      <w:r w:rsidRPr="001F536E" w:rsidR="0097055A">
        <w:rPr>
          <w:rFonts w:ascii="Arial" w:hAnsi="Arial" w:cs="Arial"/>
        </w:rPr>
        <w:t>obras</w:t>
      </w:r>
      <w:r w:rsidRPr="001F536E" w:rsidR="00E803A3">
        <w:rPr>
          <w:rFonts w:ascii="Arial" w:hAnsi="Arial" w:cs="Arial"/>
        </w:rPr>
        <w:t xml:space="preserve"> </w:t>
      </w:r>
      <w:r w:rsidRPr="001F536E" w:rsidR="00D71E27">
        <w:rPr>
          <w:rFonts w:ascii="Arial" w:hAnsi="Arial" w:cs="Arial"/>
        </w:rPr>
        <w:t>objeto</w:t>
      </w:r>
      <w:r w:rsidRPr="001F536E" w:rsidR="00E803A3">
        <w:rPr>
          <w:rFonts w:ascii="Arial" w:hAnsi="Arial" w:cs="Arial"/>
        </w:rPr>
        <w:t xml:space="preserve"> </w:t>
      </w:r>
      <w:r w:rsidRPr="001F536E" w:rsidR="00D71E27">
        <w:rPr>
          <w:rFonts w:ascii="Arial" w:hAnsi="Arial" w:cs="Arial"/>
        </w:rPr>
        <w:t>de</w:t>
      </w:r>
      <w:r w:rsidRPr="001F536E" w:rsidR="00E803A3">
        <w:rPr>
          <w:rFonts w:ascii="Arial" w:hAnsi="Arial" w:cs="Arial"/>
        </w:rPr>
        <w:t xml:space="preserve"> </w:t>
      </w:r>
      <w:r w:rsidRPr="001F536E" w:rsidR="00D71E27">
        <w:rPr>
          <w:rFonts w:ascii="Arial" w:hAnsi="Arial" w:cs="Arial"/>
        </w:rPr>
        <w:t>la</w:t>
      </w:r>
      <w:r w:rsidRPr="001F536E" w:rsidR="00E803A3">
        <w:rPr>
          <w:rFonts w:ascii="Arial" w:hAnsi="Arial" w:cs="Arial"/>
        </w:rPr>
        <w:t xml:space="preserve"> </w:t>
      </w:r>
      <w:r w:rsidRPr="001F536E" w:rsidR="00D71E27">
        <w:rPr>
          <w:rFonts w:ascii="Arial" w:hAnsi="Arial" w:cs="Arial"/>
        </w:rPr>
        <w:t>presente</w:t>
      </w:r>
      <w:r w:rsidRPr="001F536E" w:rsidR="00E803A3">
        <w:rPr>
          <w:rFonts w:ascii="Arial" w:hAnsi="Arial" w:cs="Arial"/>
        </w:rPr>
        <w:t xml:space="preserve"> </w:t>
      </w:r>
      <w:r w:rsidRPr="001F536E" w:rsidR="00D6235A">
        <w:rPr>
          <w:rFonts w:ascii="Arial" w:hAnsi="Arial" w:cs="Arial"/>
        </w:rPr>
        <w:t>L</w:t>
      </w:r>
      <w:r w:rsidRPr="001F536E" w:rsidR="00D71E27">
        <w:rPr>
          <w:rFonts w:ascii="Arial" w:hAnsi="Arial" w:cs="Arial"/>
        </w:rPr>
        <w:t>icitación.</w:t>
      </w:r>
      <w:r w:rsidRPr="001F536E" w:rsidR="00E803A3">
        <w:rPr>
          <w:rFonts w:ascii="Arial" w:hAnsi="Arial" w:cs="Arial"/>
        </w:rPr>
        <w:t xml:space="preserve"> </w:t>
      </w:r>
    </w:p>
    <w:p w:rsidRPr="001F536E" w:rsidR="00B341D7" w:rsidP="00357FF9" w:rsidRDefault="1566821D" w14:paraId="49AF5B92" w14:textId="43D6C415">
      <w:pPr>
        <w:pStyle w:val="Prrafodelista"/>
        <w:numPr>
          <w:ilvl w:val="1"/>
          <w:numId w:val="22"/>
        </w:numPr>
        <w:rPr>
          <w:rFonts w:ascii="Arial" w:hAnsi="Arial" w:cs="Arial"/>
        </w:rPr>
      </w:pP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Especificaciones</w:t>
      </w:r>
      <w:r w:rsidRPr="001F536E" w:rsidR="7376C39F">
        <w:rPr>
          <w:rFonts w:ascii="Arial" w:hAnsi="Arial" w:cs="Arial"/>
          <w:lang w:val="es-ES"/>
        </w:rPr>
        <w:t xml:space="preserve"> </w:t>
      </w:r>
      <w:r w:rsidRPr="001F536E">
        <w:rPr>
          <w:rFonts w:ascii="Arial" w:hAnsi="Arial" w:cs="Arial"/>
          <w:lang w:val="es-ES"/>
        </w:rPr>
        <w:t>Técnicas</w:t>
      </w:r>
      <w:r w:rsidRPr="001F536E" w:rsidR="7376C39F">
        <w:rPr>
          <w:rFonts w:ascii="Arial" w:hAnsi="Arial" w:cs="Arial"/>
          <w:lang w:val="es-ES"/>
        </w:rPr>
        <w:t xml:space="preserve"> </w:t>
      </w:r>
      <w:r w:rsidRPr="001F536E">
        <w:rPr>
          <w:rFonts w:ascii="Arial" w:hAnsi="Arial" w:cs="Arial"/>
          <w:lang w:val="es-ES"/>
        </w:rPr>
        <w:t>Generales</w:t>
      </w:r>
      <w:r w:rsidRPr="001F536E" w:rsidR="7376C39F">
        <w:rPr>
          <w:rFonts w:ascii="Arial" w:hAnsi="Arial" w:cs="Arial"/>
          <w:lang w:val="es-ES"/>
        </w:rPr>
        <w:t xml:space="preserve"> </w:t>
      </w:r>
      <w:r w:rsidRPr="001F536E" w:rsidR="608093EA">
        <w:rPr>
          <w:rFonts w:ascii="Arial" w:hAnsi="Arial" w:cs="Arial"/>
          <w:lang w:val="es-ES"/>
        </w:rPr>
        <w:t>de</w:t>
      </w:r>
      <w:r w:rsidRPr="001F536E" w:rsidR="7376C39F">
        <w:rPr>
          <w:rFonts w:ascii="Arial" w:hAnsi="Arial" w:cs="Arial"/>
          <w:lang w:val="es-ES"/>
        </w:rPr>
        <w:t xml:space="preserve"> </w:t>
      </w:r>
      <w:r w:rsidRPr="001F536E" w:rsidR="608093EA">
        <w:rPr>
          <w:rFonts w:ascii="Arial" w:hAnsi="Arial" w:cs="Arial"/>
          <w:lang w:val="es-ES"/>
        </w:rPr>
        <w:t>Obras</w:t>
      </w:r>
      <w:r w:rsidRPr="001F536E" w:rsidR="7376C39F">
        <w:rPr>
          <w:rFonts w:ascii="Arial" w:hAnsi="Arial" w:cs="Arial"/>
          <w:lang w:val="es-ES"/>
        </w:rPr>
        <w:t xml:space="preserve"> </w:t>
      </w:r>
      <w:r w:rsidRPr="001F536E" w:rsidR="608093EA">
        <w:rPr>
          <w:rFonts w:ascii="Arial" w:hAnsi="Arial" w:cs="Arial"/>
          <w:lang w:val="es-ES"/>
        </w:rPr>
        <w:t>de</w:t>
      </w:r>
      <w:r w:rsidRPr="001F536E" w:rsidR="7376C39F">
        <w:rPr>
          <w:rFonts w:ascii="Arial" w:hAnsi="Arial" w:cs="Arial"/>
          <w:lang w:val="es-ES"/>
        </w:rPr>
        <w:t xml:space="preserve"> </w:t>
      </w:r>
      <w:r w:rsidRPr="001F536E" w:rsidR="608093EA">
        <w:rPr>
          <w:rFonts w:ascii="Arial" w:hAnsi="Arial" w:cs="Arial"/>
          <w:lang w:val="es-ES"/>
        </w:rPr>
        <w:t>Ampliación</w:t>
      </w:r>
      <w:r w:rsidRPr="001F536E" w:rsidR="37E6C090">
        <w:rPr>
          <w:rFonts w:ascii="Arial" w:hAnsi="Arial" w:cs="Arial"/>
          <w:lang w:val="es-ES"/>
        </w:rPr>
        <w:t>,</w:t>
      </w:r>
      <w:r w:rsidRPr="001F536E" w:rsidR="7376C39F">
        <w:rPr>
          <w:rFonts w:ascii="Arial" w:hAnsi="Arial" w:cs="Arial"/>
          <w:lang w:val="es-ES"/>
        </w:rPr>
        <w:t xml:space="preserve"> </w:t>
      </w:r>
      <w:r w:rsidRPr="001F536E" w:rsidR="37E6C090">
        <w:rPr>
          <w:rFonts w:ascii="Arial" w:hAnsi="Arial" w:cs="Arial"/>
          <w:lang w:val="es-ES"/>
        </w:rPr>
        <w:t>las</w:t>
      </w:r>
      <w:r w:rsidRPr="001F536E" w:rsidR="7376C39F">
        <w:rPr>
          <w:rFonts w:ascii="Arial" w:hAnsi="Arial" w:cs="Arial"/>
          <w:lang w:val="es-ES"/>
        </w:rPr>
        <w:t xml:space="preserve"> </w:t>
      </w:r>
      <w:r w:rsidRPr="001F536E" w:rsidR="37E6C090">
        <w:rPr>
          <w:rFonts w:ascii="Arial" w:hAnsi="Arial" w:cs="Arial"/>
          <w:lang w:val="es-ES"/>
        </w:rPr>
        <w:t>que</w:t>
      </w:r>
      <w:r w:rsidRPr="001F536E" w:rsidR="7376C39F">
        <w:rPr>
          <w:rFonts w:ascii="Arial" w:hAnsi="Arial" w:cs="Arial"/>
          <w:lang w:val="es-ES"/>
        </w:rPr>
        <w:t xml:space="preserve"> </w:t>
      </w:r>
      <w:r w:rsidRPr="001F536E" w:rsidR="37E6C090">
        <w:rPr>
          <w:rFonts w:ascii="Arial" w:hAnsi="Arial" w:cs="Arial"/>
          <w:lang w:val="es-ES"/>
        </w:rPr>
        <w:t>serán</w:t>
      </w:r>
      <w:r w:rsidRPr="001F536E" w:rsidR="7376C39F">
        <w:rPr>
          <w:rFonts w:ascii="Arial" w:hAnsi="Arial" w:cs="Arial"/>
          <w:lang w:val="es-ES"/>
        </w:rPr>
        <w:t xml:space="preserve"> </w:t>
      </w:r>
      <w:r w:rsidRPr="001F536E" w:rsidR="37E6C090">
        <w:rPr>
          <w:rFonts w:ascii="Arial" w:hAnsi="Arial" w:cs="Arial"/>
          <w:lang w:val="es-ES"/>
        </w:rPr>
        <w:t>aplicables</w:t>
      </w:r>
      <w:r w:rsidRPr="001F536E" w:rsidR="7376C39F">
        <w:rPr>
          <w:rFonts w:ascii="Arial" w:hAnsi="Arial" w:cs="Arial"/>
          <w:lang w:val="es-ES"/>
        </w:rPr>
        <w:t xml:space="preserve"> </w:t>
      </w:r>
      <w:r w:rsidRPr="001F536E" w:rsidR="37E6C090">
        <w:rPr>
          <w:rFonts w:ascii="Arial" w:hAnsi="Arial" w:cs="Arial"/>
          <w:lang w:val="es-ES"/>
        </w:rPr>
        <w:t>a</w:t>
      </w:r>
      <w:r w:rsidRPr="001F536E" w:rsidR="7376C39F">
        <w:rPr>
          <w:rFonts w:ascii="Arial" w:hAnsi="Arial" w:cs="Arial"/>
          <w:lang w:val="es-ES"/>
        </w:rPr>
        <w:t xml:space="preserve"> </w:t>
      </w:r>
      <w:r w:rsidRPr="001F536E" w:rsidR="6A8C11E7">
        <w:rPr>
          <w:rFonts w:ascii="Arial" w:hAnsi="Arial" w:cs="Arial"/>
          <w:lang w:val="es-ES"/>
        </w:rPr>
        <w:t>las</w:t>
      </w:r>
      <w:r w:rsidRPr="001F536E" w:rsidR="7376C39F">
        <w:rPr>
          <w:rFonts w:ascii="Arial" w:hAnsi="Arial" w:cs="Arial"/>
          <w:lang w:val="es-ES"/>
        </w:rPr>
        <w:t xml:space="preserve"> </w:t>
      </w:r>
      <w:r w:rsidRPr="001F536E" w:rsidR="6A8C11E7">
        <w:rPr>
          <w:rFonts w:ascii="Arial" w:hAnsi="Arial" w:cs="Arial"/>
          <w:lang w:val="es-ES"/>
        </w:rPr>
        <w:t>obras</w:t>
      </w:r>
      <w:r w:rsidRPr="001F536E" w:rsidR="7376C39F">
        <w:rPr>
          <w:rFonts w:ascii="Arial" w:hAnsi="Arial" w:cs="Arial"/>
          <w:lang w:val="es-ES"/>
        </w:rPr>
        <w:t xml:space="preserve"> </w:t>
      </w:r>
      <w:r w:rsidRPr="001F536E" w:rsidR="37E6C090">
        <w:rPr>
          <w:rFonts w:ascii="Arial" w:hAnsi="Arial" w:cs="Arial"/>
          <w:lang w:val="es-ES"/>
        </w:rPr>
        <w:t>objeto</w:t>
      </w:r>
      <w:r w:rsidRPr="001F536E" w:rsidR="7376C39F">
        <w:rPr>
          <w:rFonts w:ascii="Arial" w:hAnsi="Arial" w:cs="Arial"/>
          <w:lang w:val="es-ES"/>
        </w:rPr>
        <w:t xml:space="preserve"> </w:t>
      </w:r>
      <w:r w:rsidRPr="001F536E" w:rsidR="37E6C090">
        <w:rPr>
          <w:rFonts w:ascii="Arial" w:hAnsi="Arial" w:cs="Arial"/>
          <w:lang w:val="es-ES"/>
        </w:rPr>
        <w:t>de</w:t>
      </w:r>
      <w:r w:rsidRPr="001F536E" w:rsidR="7376C39F">
        <w:rPr>
          <w:rFonts w:ascii="Arial" w:hAnsi="Arial" w:cs="Arial"/>
          <w:lang w:val="es-ES"/>
        </w:rPr>
        <w:t xml:space="preserve"> </w:t>
      </w:r>
      <w:r w:rsidRPr="001F536E" w:rsidR="37E6C090">
        <w:rPr>
          <w:rFonts w:ascii="Arial" w:hAnsi="Arial" w:cs="Arial"/>
          <w:lang w:val="es-ES"/>
        </w:rPr>
        <w:t>la</w:t>
      </w:r>
      <w:r w:rsidRPr="001F536E" w:rsidR="7376C39F">
        <w:rPr>
          <w:rFonts w:ascii="Arial" w:hAnsi="Arial" w:cs="Arial"/>
          <w:lang w:val="es-ES"/>
        </w:rPr>
        <w:t xml:space="preserve"> </w:t>
      </w:r>
      <w:r w:rsidRPr="001F536E" w:rsidR="37E6C090">
        <w:rPr>
          <w:rFonts w:ascii="Arial" w:hAnsi="Arial" w:cs="Arial"/>
          <w:lang w:val="es-ES"/>
        </w:rPr>
        <w:t>presente</w:t>
      </w:r>
      <w:r w:rsidRPr="001F536E" w:rsidR="7376C39F">
        <w:rPr>
          <w:rFonts w:ascii="Arial" w:hAnsi="Arial" w:cs="Arial"/>
          <w:lang w:val="es-ES"/>
        </w:rPr>
        <w:t xml:space="preserve"> </w:t>
      </w:r>
      <w:r w:rsidRPr="001F536E" w:rsidR="22FBEAD7">
        <w:rPr>
          <w:rFonts w:ascii="Arial" w:hAnsi="Arial" w:cs="Arial"/>
          <w:lang w:val="es-ES"/>
        </w:rPr>
        <w:t>L</w:t>
      </w:r>
      <w:r w:rsidRPr="001F536E" w:rsidR="37E6C090">
        <w:rPr>
          <w:rFonts w:ascii="Arial" w:hAnsi="Arial" w:cs="Arial"/>
          <w:lang w:val="es-ES"/>
        </w:rPr>
        <w:t>icitación</w:t>
      </w:r>
      <w:r w:rsidRPr="001F536E" w:rsidR="7376C39F">
        <w:rPr>
          <w:rFonts w:ascii="Arial" w:hAnsi="Arial" w:cs="Arial"/>
          <w:lang w:val="es-ES"/>
        </w:rPr>
        <w:t xml:space="preserve"> </w:t>
      </w:r>
      <w:r w:rsidRPr="001F536E" w:rsidR="37E6C090">
        <w:rPr>
          <w:rFonts w:ascii="Arial" w:hAnsi="Arial" w:cs="Arial"/>
          <w:lang w:val="es-ES"/>
        </w:rPr>
        <w:t>por</w:t>
      </w:r>
      <w:r w:rsidRPr="001F536E" w:rsidR="7376C39F">
        <w:rPr>
          <w:rFonts w:ascii="Arial" w:hAnsi="Arial" w:cs="Arial"/>
          <w:lang w:val="es-ES"/>
        </w:rPr>
        <w:t xml:space="preserve"> </w:t>
      </w:r>
      <w:r w:rsidRPr="001F536E" w:rsidR="6BA0AA07">
        <w:rPr>
          <w:rFonts w:ascii="Arial" w:hAnsi="Arial" w:cs="Arial"/>
          <w:lang w:val="es-ES"/>
        </w:rPr>
        <w:t>el</w:t>
      </w:r>
      <w:r w:rsidRPr="001F536E" w:rsidR="7376C39F">
        <w:rPr>
          <w:rFonts w:ascii="Arial" w:hAnsi="Arial" w:cs="Arial"/>
          <w:lang w:val="es-ES"/>
        </w:rPr>
        <w:t xml:space="preserve"> </w:t>
      </w:r>
      <w:r w:rsidRPr="001F536E" w:rsidR="37E6C090">
        <w:rPr>
          <w:rFonts w:ascii="Arial" w:hAnsi="Arial" w:cs="Arial"/>
          <w:lang w:val="es-ES"/>
        </w:rPr>
        <w:t>Propietario.</w:t>
      </w:r>
    </w:p>
    <w:p w:rsidRPr="001F536E" w:rsidR="00B341D7" w:rsidP="00357FF9" w:rsidRDefault="14462B88" w14:paraId="6758CE99" w14:textId="2E186FA5">
      <w:pPr>
        <w:pStyle w:val="Prrafodelista"/>
        <w:numPr>
          <w:ilvl w:val="1"/>
          <w:numId w:val="22"/>
        </w:numPr>
        <w:rPr>
          <w:rFonts w:ascii="Arial" w:hAnsi="Arial" w:cs="Arial"/>
        </w:rPr>
      </w:pP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Especificaciones</w:t>
      </w:r>
      <w:r w:rsidRPr="001F536E" w:rsidR="7376C39F">
        <w:rPr>
          <w:rFonts w:ascii="Arial" w:hAnsi="Arial" w:cs="Arial"/>
          <w:lang w:val="es-ES"/>
        </w:rPr>
        <w:t xml:space="preserve"> </w:t>
      </w:r>
      <w:r w:rsidRPr="001F536E">
        <w:rPr>
          <w:rFonts w:ascii="Arial" w:hAnsi="Arial" w:cs="Arial"/>
          <w:lang w:val="es-ES"/>
        </w:rPr>
        <w:t>Técnicas</w:t>
      </w:r>
      <w:r w:rsidRPr="001F536E" w:rsidR="7376C39F">
        <w:rPr>
          <w:rFonts w:ascii="Arial" w:hAnsi="Arial" w:cs="Arial"/>
          <w:lang w:val="es-ES"/>
        </w:rPr>
        <w:t xml:space="preserve"> </w:t>
      </w:r>
      <w:r w:rsidRPr="001F536E">
        <w:rPr>
          <w:rFonts w:ascii="Arial" w:hAnsi="Arial" w:cs="Arial"/>
          <w:lang w:val="es-ES"/>
        </w:rPr>
        <w:t>Particulares,</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contendrán</w:t>
      </w:r>
      <w:r w:rsidRPr="001F536E" w:rsidR="7376C39F">
        <w:rPr>
          <w:rFonts w:ascii="Arial" w:hAnsi="Arial" w:cs="Arial"/>
          <w:lang w:val="es-ES"/>
        </w:rPr>
        <w:t xml:space="preserve"> </w:t>
      </w:r>
      <w:r w:rsidRPr="001F536E">
        <w:rPr>
          <w:rFonts w:ascii="Arial" w:hAnsi="Arial" w:cs="Arial"/>
          <w:lang w:val="es-ES"/>
        </w:rPr>
        <w:t>reglas</w:t>
      </w:r>
      <w:r w:rsidRPr="001F536E" w:rsidR="7376C39F">
        <w:rPr>
          <w:rFonts w:ascii="Arial" w:hAnsi="Arial" w:cs="Arial"/>
          <w:lang w:val="es-ES"/>
        </w:rPr>
        <w:t xml:space="preserve"> </w:t>
      </w:r>
      <w:r w:rsidRPr="001F536E">
        <w:rPr>
          <w:rFonts w:ascii="Arial" w:hAnsi="Arial" w:cs="Arial"/>
          <w:lang w:val="es-ES"/>
        </w:rPr>
        <w:t>aplicables</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sidR="3718969B">
        <w:rPr>
          <w:rFonts w:ascii="Arial" w:hAnsi="Arial" w:cs="Arial"/>
          <w:lang w:val="es-ES"/>
        </w:rPr>
        <w:t>cada</w:t>
      </w:r>
      <w:r w:rsidRPr="001F536E" w:rsidR="7376C39F">
        <w:rPr>
          <w:rFonts w:ascii="Arial" w:hAnsi="Arial" w:cs="Arial"/>
          <w:lang w:val="es-ES"/>
        </w:rPr>
        <w:t xml:space="preserve"> </w:t>
      </w:r>
      <w:r w:rsidRPr="001F536E" w:rsidR="3718969B">
        <w:rPr>
          <w:rFonts w:ascii="Arial" w:hAnsi="Arial" w:cs="Arial"/>
          <w:lang w:val="es-ES"/>
        </w:rPr>
        <w:t>un</w:t>
      </w:r>
      <w:r w:rsidRPr="001F536E" w:rsidR="40E97FC9">
        <w:rPr>
          <w:rFonts w:ascii="Arial" w:hAnsi="Arial" w:cs="Arial"/>
          <w:lang w:val="es-ES"/>
        </w:rPr>
        <w:t>a</w:t>
      </w:r>
      <w:r w:rsidRPr="001F536E" w:rsidR="7376C39F">
        <w:rPr>
          <w:rFonts w:ascii="Arial" w:hAnsi="Arial" w:cs="Arial"/>
          <w:lang w:val="es-ES"/>
        </w:rPr>
        <w:t xml:space="preserve"> </w:t>
      </w:r>
      <w:r w:rsidRPr="001F536E" w:rsidR="3718969B">
        <w:rPr>
          <w:rFonts w:ascii="Arial" w:hAnsi="Arial" w:cs="Arial"/>
          <w:lang w:val="es-ES"/>
        </w:rPr>
        <w:t>de</w:t>
      </w:r>
      <w:r w:rsidRPr="001F536E" w:rsidR="7376C39F">
        <w:rPr>
          <w:rFonts w:ascii="Arial" w:hAnsi="Arial" w:cs="Arial"/>
          <w:lang w:val="es-ES"/>
        </w:rPr>
        <w:t xml:space="preserve"> </w:t>
      </w:r>
      <w:r w:rsidRPr="001F536E" w:rsidR="3718969B">
        <w:rPr>
          <w:rFonts w:ascii="Arial" w:hAnsi="Arial" w:cs="Arial"/>
          <w:lang w:val="es-ES"/>
        </w:rPr>
        <w:t>l</w:t>
      </w:r>
      <w:r w:rsidRPr="001F536E" w:rsidR="6A8C11E7">
        <w:rPr>
          <w:rFonts w:ascii="Arial" w:hAnsi="Arial" w:cs="Arial"/>
          <w:lang w:val="es-ES"/>
        </w:rPr>
        <w:t>as</w:t>
      </w:r>
      <w:r w:rsidRPr="001F536E" w:rsidR="7376C39F">
        <w:rPr>
          <w:rFonts w:ascii="Arial" w:hAnsi="Arial" w:cs="Arial"/>
          <w:lang w:val="es-ES"/>
        </w:rPr>
        <w:t xml:space="preserve"> </w:t>
      </w:r>
      <w:r w:rsidRPr="001F536E" w:rsidR="6A8C11E7">
        <w:rPr>
          <w:rFonts w:ascii="Arial" w:hAnsi="Arial" w:cs="Arial"/>
          <w:lang w:val="es-ES"/>
        </w:rPr>
        <w:t>obras</w:t>
      </w:r>
      <w:r w:rsidRPr="001F536E" w:rsidR="7376C39F">
        <w:rPr>
          <w:rFonts w:ascii="Arial" w:hAnsi="Arial" w:cs="Arial"/>
          <w:lang w:val="es-ES"/>
        </w:rPr>
        <w:t xml:space="preserve"> </w:t>
      </w:r>
      <w:r w:rsidRPr="001F536E" w:rsidR="3718969B">
        <w:rPr>
          <w:rFonts w:ascii="Arial" w:hAnsi="Arial" w:cs="Arial"/>
          <w:lang w:val="es-ES"/>
        </w:rPr>
        <w:t>objeto</w:t>
      </w:r>
      <w:r w:rsidRPr="001F536E" w:rsidR="7376C39F">
        <w:rPr>
          <w:rFonts w:ascii="Arial" w:hAnsi="Arial" w:cs="Arial"/>
          <w:lang w:val="es-ES"/>
        </w:rPr>
        <w:t xml:space="preserve"> </w:t>
      </w:r>
      <w:r w:rsidRPr="001F536E" w:rsidR="3718969B">
        <w:rPr>
          <w:rFonts w:ascii="Arial" w:hAnsi="Arial" w:cs="Arial"/>
          <w:lang w:val="es-ES"/>
        </w:rPr>
        <w:t>de</w:t>
      </w:r>
      <w:r w:rsidRPr="001F536E" w:rsidR="7376C39F">
        <w:rPr>
          <w:rFonts w:ascii="Arial" w:hAnsi="Arial" w:cs="Arial"/>
          <w:lang w:val="es-ES"/>
        </w:rPr>
        <w:t xml:space="preserve"> </w:t>
      </w:r>
      <w:r w:rsidRPr="001F536E" w:rsidR="3718969B">
        <w:rPr>
          <w:rFonts w:ascii="Arial" w:hAnsi="Arial" w:cs="Arial"/>
          <w:lang w:val="es-ES"/>
        </w:rPr>
        <w:t>la</w:t>
      </w:r>
      <w:r w:rsidRPr="001F536E" w:rsidR="7376C39F">
        <w:rPr>
          <w:rFonts w:ascii="Arial" w:hAnsi="Arial" w:cs="Arial"/>
          <w:lang w:val="es-ES"/>
        </w:rPr>
        <w:t xml:space="preserve"> </w:t>
      </w:r>
      <w:r w:rsidRPr="001F536E" w:rsidR="3718969B">
        <w:rPr>
          <w:rFonts w:ascii="Arial" w:hAnsi="Arial" w:cs="Arial"/>
          <w:lang w:val="es-ES"/>
        </w:rPr>
        <w:t>presente</w:t>
      </w:r>
      <w:r w:rsidRPr="001F536E" w:rsidR="7376C39F">
        <w:rPr>
          <w:rFonts w:ascii="Arial" w:hAnsi="Arial" w:cs="Arial"/>
          <w:lang w:val="es-ES"/>
        </w:rPr>
        <w:t xml:space="preserve"> </w:t>
      </w:r>
      <w:r w:rsidRPr="001F536E" w:rsidR="22FBEAD7">
        <w:rPr>
          <w:rFonts w:ascii="Arial" w:hAnsi="Arial" w:cs="Arial"/>
          <w:lang w:val="es-ES"/>
        </w:rPr>
        <w:t>L</w:t>
      </w:r>
      <w:r w:rsidRPr="001F536E" w:rsidR="3718969B">
        <w:rPr>
          <w:rFonts w:ascii="Arial" w:hAnsi="Arial" w:cs="Arial"/>
          <w:lang w:val="es-ES"/>
        </w:rPr>
        <w:t>icitación.</w:t>
      </w:r>
    </w:p>
    <w:p w:rsidRPr="001F536E" w:rsidR="00B341D7" w:rsidP="00357FF9" w:rsidRDefault="00B341D7" w14:paraId="2EC93AA6" w14:textId="707AA82F">
      <w:pPr>
        <w:pStyle w:val="Prrafodelista"/>
        <w:numPr>
          <w:ilvl w:val="1"/>
          <w:numId w:val="22"/>
        </w:num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Modelo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Proforma,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utilizado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suscribir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entre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Propietario.</w:t>
      </w:r>
    </w:p>
    <w:p w:rsidRPr="001F536E" w:rsidR="00366551" w:rsidP="00357FF9" w:rsidRDefault="00366551" w14:paraId="4C2F5C1C" w14:textId="4B5C21F7">
      <w:pPr>
        <w:pStyle w:val="Prrafodelista"/>
        <w:numPr>
          <w:ilvl w:val="1"/>
          <w:numId w:val="22"/>
        </w:numPr>
        <w:rPr>
          <w:rFonts w:ascii="Arial" w:hAnsi="Arial" w:cs="Arial"/>
        </w:rPr>
      </w:pPr>
      <w:r w:rsidRPr="001F536E">
        <w:rPr>
          <w:rFonts w:ascii="Arial" w:hAnsi="Arial" w:cs="Arial"/>
        </w:rPr>
        <w:t>Serie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Preguntas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Respuestas,</w:t>
      </w:r>
      <w:r w:rsidRPr="001F536E" w:rsidR="00E803A3">
        <w:rPr>
          <w:rFonts w:ascii="Arial" w:hAnsi="Arial" w:cs="Arial"/>
        </w:rPr>
        <w:t xml:space="preserve"> </w:t>
      </w:r>
      <w:r w:rsidRPr="001F536E" w:rsidR="004308D6">
        <w:rPr>
          <w:rFonts w:ascii="Arial" w:hAnsi="Arial" w:cs="Arial"/>
        </w:rPr>
        <w:t>Modificaciones</w:t>
      </w:r>
      <w:r w:rsidRPr="001F536E" w:rsidR="00E803A3">
        <w:rPr>
          <w:rFonts w:ascii="Arial" w:hAnsi="Arial" w:cs="Arial"/>
        </w:rPr>
        <w:t xml:space="preserve"> </w:t>
      </w:r>
      <w:r w:rsidRPr="001F536E" w:rsidR="004308D6">
        <w:rPr>
          <w:rFonts w:ascii="Arial" w:hAnsi="Arial" w:cs="Arial"/>
        </w:rPr>
        <w:t>a</w:t>
      </w:r>
      <w:r w:rsidRPr="001F536E" w:rsidR="00E803A3">
        <w:rPr>
          <w:rFonts w:ascii="Arial" w:hAnsi="Arial" w:cs="Arial"/>
        </w:rPr>
        <w:t xml:space="preserve"> </w:t>
      </w:r>
      <w:r w:rsidRPr="001F536E" w:rsidR="004308D6">
        <w:rPr>
          <w:rFonts w:ascii="Arial" w:hAnsi="Arial" w:cs="Arial"/>
        </w:rPr>
        <w:t>la</w:t>
      </w:r>
      <w:r w:rsidRPr="001F536E" w:rsidR="00E803A3">
        <w:rPr>
          <w:rFonts w:ascii="Arial" w:hAnsi="Arial" w:cs="Arial"/>
        </w:rPr>
        <w:t xml:space="preserve"> </w:t>
      </w:r>
      <w:r w:rsidRPr="001F536E" w:rsidR="004308D6">
        <w:rPr>
          <w:rFonts w:ascii="Arial" w:hAnsi="Arial" w:cs="Arial"/>
        </w:rPr>
        <w:t>Bases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Erratas.</w:t>
      </w:r>
    </w:p>
    <w:p w:rsidRPr="001F536E" w:rsidR="00366551" w:rsidP="00357FF9" w:rsidRDefault="00366551" w14:paraId="3F0AF024" w14:textId="6B724BCE">
      <w:pPr>
        <w:pStyle w:val="Prrafodelista"/>
        <w:numPr>
          <w:ilvl w:val="1"/>
          <w:numId w:val="22"/>
        </w:numPr>
        <w:rPr>
          <w:rFonts w:ascii="Arial" w:hAnsi="Arial" w:cs="Arial"/>
        </w:rPr>
      </w:pPr>
      <w:r w:rsidRPr="001F536E">
        <w:rPr>
          <w:rFonts w:ascii="Arial" w:hAnsi="Arial" w:cs="Arial"/>
        </w:rPr>
        <w:t>Actas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Visita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Terreno</w:t>
      </w:r>
      <w:r w:rsidRPr="001F536E" w:rsidR="00D87477">
        <w:rPr>
          <w:rFonts w:ascii="Arial" w:hAnsi="Arial" w:cs="Arial"/>
        </w:rPr>
        <w:t>,</w:t>
      </w:r>
      <w:r w:rsidRPr="001F536E" w:rsidR="00E803A3">
        <w:rPr>
          <w:rFonts w:ascii="Arial" w:hAnsi="Arial" w:cs="Arial"/>
        </w:rPr>
        <w:t xml:space="preserve"> </w:t>
      </w:r>
      <w:r w:rsidRPr="001F536E" w:rsidR="00D87477">
        <w:rPr>
          <w:rFonts w:ascii="Arial" w:hAnsi="Arial" w:cs="Arial"/>
        </w:rPr>
        <w:t>si</w:t>
      </w:r>
      <w:r w:rsidRPr="001F536E" w:rsidR="00E803A3">
        <w:rPr>
          <w:rFonts w:ascii="Arial" w:hAnsi="Arial" w:cs="Arial"/>
        </w:rPr>
        <w:t xml:space="preserve"> </w:t>
      </w:r>
      <w:r w:rsidRPr="001F536E" w:rsidR="00D87477">
        <w:rPr>
          <w:rFonts w:ascii="Arial" w:hAnsi="Arial" w:cs="Arial"/>
        </w:rPr>
        <w:t>hubiera</w:t>
      </w:r>
      <w:r w:rsidRPr="001F536E">
        <w:rPr>
          <w:rFonts w:ascii="Arial" w:hAnsi="Arial" w:cs="Arial"/>
        </w:rPr>
        <w:t>.</w:t>
      </w:r>
    </w:p>
    <w:p w:rsidRPr="001F536E" w:rsidR="00366551" w:rsidP="00357FF9" w:rsidRDefault="00366551" w14:paraId="5712E979" w14:textId="2E91782F">
      <w:pPr>
        <w:pStyle w:val="Prrafodelista"/>
        <w:numPr>
          <w:ilvl w:val="1"/>
          <w:numId w:val="22"/>
        </w:numPr>
        <w:rPr>
          <w:rFonts w:ascii="Arial" w:hAnsi="Arial" w:cs="Arial"/>
        </w:rPr>
      </w:pPr>
      <w:r w:rsidRPr="001F536E">
        <w:rPr>
          <w:rFonts w:ascii="Arial" w:hAnsi="Arial" w:cs="Arial"/>
        </w:rPr>
        <w:t>Instructivo</w:t>
      </w:r>
      <w:r w:rsidRPr="001F536E" w:rsidR="00D87477">
        <w:rPr>
          <w:rFonts w:ascii="Arial" w:hAnsi="Arial" w:cs="Arial"/>
        </w:rPr>
        <w:t>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p>
    <w:p w:rsidRPr="001F536E" w:rsidR="007E394F" w:rsidP="00E607AC" w:rsidRDefault="007E394F" w14:paraId="7EE6AB21" w14:textId="77777777">
      <w:pPr>
        <w:pStyle w:val="Prrafodelista"/>
        <w:ind w:left="1440"/>
        <w:rPr>
          <w:rFonts w:ascii="Arial" w:hAnsi="Arial" w:cs="Arial"/>
        </w:rPr>
      </w:pPr>
    </w:p>
    <w:p w:rsidRPr="001F536E" w:rsidR="00B341D7" w:rsidP="009F4794" w:rsidRDefault="157B9AEB" w14:paraId="6B1A803A" w14:textId="0245CB72">
      <w:pPr>
        <w:pStyle w:val="Prrafodelista"/>
        <w:ind w:left="720"/>
        <w:rPr>
          <w:rFonts w:ascii="Arial" w:hAnsi="Arial" w:cs="Arial"/>
        </w:rPr>
      </w:pPr>
      <w:r w:rsidRPr="001F536E">
        <w:rPr>
          <w:rFonts w:ascii="Arial" w:hAnsi="Arial" w:cs="Arial"/>
          <w:lang w:val="es-ES"/>
        </w:rPr>
        <w:t>L</w:t>
      </w:r>
      <w:r w:rsidRPr="001F536E" w:rsidR="14462B88">
        <w:rPr>
          <w:rFonts w:ascii="Arial" w:hAnsi="Arial" w:cs="Arial"/>
          <w:lang w:val="es-ES"/>
        </w:rPr>
        <w:t>as</w:t>
      </w:r>
      <w:r w:rsidRPr="001F536E" w:rsidR="7376C39F">
        <w:rPr>
          <w:rFonts w:ascii="Arial" w:hAnsi="Arial" w:cs="Arial"/>
          <w:lang w:val="es-ES"/>
        </w:rPr>
        <w:t xml:space="preserve"> </w:t>
      </w:r>
      <w:r w:rsidRPr="001F536E" w:rsidR="680E4675">
        <w:rPr>
          <w:rFonts w:ascii="Arial" w:hAnsi="Arial" w:cs="Arial"/>
          <w:lang w:val="es-ES"/>
        </w:rPr>
        <w:t>Bases</w:t>
      </w:r>
      <w:r w:rsidRPr="001F536E" w:rsidR="7376C39F">
        <w:rPr>
          <w:rFonts w:ascii="Arial" w:hAnsi="Arial" w:cs="Arial"/>
          <w:lang w:val="es-ES"/>
        </w:rPr>
        <w:t xml:space="preserve"> </w:t>
      </w:r>
      <w:r w:rsidRPr="001F536E" w:rsidR="65BA10D3">
        <w:rPr>
          <w:rFonts w:ascii="Arial" w:hAnsi="Arial" w:cs="Arial"/>
          <w:lang w:val="es-ES"/>
        </w:rPr>
        <w:t>de</w:t>
      </w:r>
      <w:r w:rsidRPr="001F536E" w:rsidR="7376C39F">
        <w:rPr>
          <w:rFonts w:ascii="Arial" w:hAnsi="Arial" w:cs="Arial"/>
          <w:lang w:val="es-ES"/>
        </w:rPr>
        <w:t xml:space="preserve"> </w:t>
      </w:r>
      <w:r w:rsidRPr="001F536E" w:rsidR="65BA10D3">
        <w:rPr>
          <w:rFonts w:ascii="Arial" w:hAnsi="Arial" w:cs="Arial"/>
          <w:lang w:val="es-ES"/>
        </w:rPr>
        <w:t>Licitación</w:t>
      </w:r>
      <w:r w:rsidRPr="001F536E">
        <w:rPr>
          <w:rFonts w:ascii="Arial" w:hAnsi="Arial" w:cs="Arial"/>
          <w:lang w:val="es-ES"/>
        </w:rPr>
        <w:t>,</w:t>
      </w:r>
      <w:r w:rsidRPr="001F536E" w:rsidR="7376C39F">
        <w:rPr>
          <w:rFonts w:ascii="Arial" w:hAnsi="Arial" w:cs="Arial"/>
          <w:lang w:val="es-ES"/>
        </w:rPr>
        <w:t xml:space="preserve"> </w:t>
      </w:r>
      <w:r w:rsidRPr="001F536E" w:rsidR="14462B88">
        <w:rPr>
          <w:rFonts w:ascii="Arial" w:hAnsi="Arial" w:cs="Arial"/>
          <w:lang w:val="es-ES"/>
        </w:rPr>
        <w:t>y</w:t>
      </w:r>
      <w:r w:rsidRPr="001F536E" w:rsidR="7376C39F">
        <w:rPr>
          <w:rFonts w:ascii="Arial" w:hAnsi="Arial" w:cs="Arial"/>
          <w:lang w:val="es-ES"/>
        </w:rPr>
        <w:t xml:space="preserve"> </w:t>
      </w:r>
      <w:r w:rsidRPr="001F536E" w:rsidR="14462B88">
        <w:rPr>
          <w:rFonts w:ascii="Arial" w:hAnsi="Arial" w:cs="Arial"/>
          <w:lang w:val="es-ES"/>
        </w:rPr>
        <w:t>todos</w:t>
      </w:r>
      <w:r w:rsidRPr="001F536E" w:rsidR="7376C39F">
        <w:rPr>
          <w:rFonts w:ascii="Arial" w:hAnsi="Arial" w:cs="Arial"/>
          <w:lang w:val="es-ES"/>
        </w:rPr>
        <w:t xml:space="preserve"> </w:t>
      </w:r>
      <w:r w:rsidRPr="001F536E" w:rsidR="14462B88">
        <w:rPr>
          <w:rFonts w:ascii="Arial" w:hAnsi="Arial" w:cs="Arial"/>
          <w:lang w:val="es-ES"/>
        </w:rPr>
        <w:t>los</w:t>
      </w:r>
      <w:r w:rsidRPr="001F536E" w:rsidR="7376C39F">
        <w:rPr>
          <w:rFonts w:ascii="Arial" w:hAnsi="Arial" w:cs="Arial"/>
          <w:lang w:val="es-ES"/>
        </w:rPr>
        <w:t xml:space="preserve"> </w:t>
      </w:r>
      <w:r w:rsidRPr="001F536E" w:rsidR="14462B88">
        <w:rPr>
          <w:rFonts w:ascii="Arial" w:hAnsi="Arial" w:cs="Arial"/>
          <w:lang w:val="es-ES"/>
        </w:rPr>
        <w:t>documentos</w:t>
      </w:r>
      <w:r w:rsidRPr="001F536E" w:rsidR="7376C39F">
        <w:rPr>
          <w:rFonts w:ascii="Arial" w:hAnsi="Arial" w:cs="Arial"/>
          <w:lang w:val="es-ES"/>
        </w:rPr>
        <w:t xml:space="preserve"> </w:t>
      </w:r>
      <w:r w:rsidRPr="001F536E" w:rsidR="14462B88">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sidR="14462B88">
        <w:rPr>
          <w:rFonts w:ascii="Arial" w:hAnsi="Arial" w:cs="Arial"/>
          <w:lang w:val="es-ES"/>
        </w:rPr>
        <w:t>componen</w:t>
      </w:r>
      <w:r w:rsidRPr="001F536E">
        <w:rPr>
          <w:rFonts w:ascii="Arial" w:hAnsi="Arial" w:cs="Arial"/>
          <w:lang w:val="es-ES"/>
        </w:rPr>
        <w:t>,</w:t>
      </w:r>
      <w:r w:rsidRPr="001F536E" w:rsidR="7376C39F">
        <w:rPr>
          <w:rFonts w:ascii="Arial" w:hAnsi="Arial" w:cs="Arial"/>
          <w:lang w:val="es-ES"/>
        </w:rPr>
        <w:t xml:space="preserve"> </w:t>
      </w:r>
      <w:r w:rsidRPr="001F536E" w:rsidR="14462B88">
        <w:rPr>
          <w:rFonts w:ascii="Arial" w:hAnsi="Arial" w:cs="Arial"/>
          <w:lang w:val="es-ES"/>
        </w:rPr>
        <w:t>constituyen</w:t>
      </w:r>
      <w:r w:rsidRPr="001F536E" w:rsidR="7376C39F">
        <w:rPr>
          <w:rFonts w:ascii="Arial" w:hAnsi="Arial" w:cs="Arial"/>
          <w:lang w:val="es-ES"/>
        </w:rPr>
        <w:t xml:space="preserve"> </w:t>
      </w:r>
      <w:r w:rsidRPr="001F536E" w:rsidR="14462B88">
        <w:rPr>
          <w:rFonts w:ascii="Arial" w:hAnsi="Arial" w:cs="Arial"/>
          <w:lang w:val="es-ES"/>
        </w:rPr>
        <w:t>documentos</w:t>
      </w:r>
      <w:r w:rsidRPr="001F536E" w:rsidR="7376C39F">
        <w:rPr>
          <w:rFonts w:ascii="Arial" w:hAnsi="Arial" w:cs="Arial"/>
          <w:lang w:val="es-ES"/>
        </w:rPr>
        <w:t xml:space="preserve"> </w:t>
      </w:r>
      <w:r w:rsidRPr="001F536E" w:rsidR="14462B88">
        <w:rPr>
          <w:rFonts w:ascii="Arial" w:hAnsi="Arial" w:cs="Arial"/>
          <w:lang w:val="es-ES"/>
        </w:rPr>
        <w:t>integrantes</w:t>
      </w:r>
      <w:r w:rsidRPr="001F536E" w:rsidR="7376C39F">
        <w:rPr>
          <w:rFonts w:ascii="Arial" w:hAnsi="Arial" w:cs="Arial"/>
          <w:lang w:val="es-ES"/>
        </w:rPr>
        <w:t xml:space="preserve"> </w:t>
      </w:r>
      <w:r w:rsidRPr="001F536E" w:rsidR="14462B88">
        <w:rPr>
          <w:rFonts w:ascii="Arial" w:hAnsi="Arial" w:cs="Arial"/>
          <w:lang w:val="es-ES"/>
        </w:rPr>
        <w:t>del</w:t>
      </w:r>
      <w:r w:rsidRPr="001F536E" w:rsidR="7376C39F">
        <w:rPr>
          <w:rFonts w:ascii="Arial" w:hAnsi="Arial" w:cs="Arial"/>
          <w:lang w:val="es-ES"/>
        </w:rPr>
        <w:t xml:space="preserve"> </w:t>
      </w:r>
      <w:r w:rsidRPr="001F536E" w:rsidR="14462B88">
        <w:rPr>
          <w:rFonts w:ascii="Arial" w:hAnsi="Arial" w:cs="Arial"/>
          <w:lang w:val="es-ES"/>
        </w:rPr>
        <w:t>Contrato</w:t>
      </w:r>
      <w:r w:rsidRPr="001F536E" w:rsidR="7376C39F">
        <w:rPr>
          <w:rFonts w:ascii="Arial" w:hAnsi="Arial" w:cs="Arial"/>
          <w:lang w:val="es-ES"/>
        </w:rPr>
        <w:t xml:space="preserve"> </w:t>
      </w:r>
      <w:r w:rsidRPr="001F536E" w:rsidR="14462B88">
        <w:rPr>
          <w:rFonts w:ascii="Arial" w:hAnsi="Arial" w:cs="Arial"/>
          <w:lang w:val="es-ES"/>
        </w:rPr>
        <w:t>suscrito</w:t>
      </w:r>
      <w:r w:rsidRPr="001F536E" w:rsidR="7376C39F">
        <w:rPr>
          <w:rFonts w:ascii="Arial" w:hAnsi="Arial" w:cs="Arial"/>
          <w:lang w:val="es-ES"/>
        </w:rPr>
        <w:t xml:space="preserve"> </w:t>
      </w:r>
      <w:r w:rsidRPr="001F536E" w:rsidR="14462B88">
        <w:rPr>
          <w:rFonts w:ascii="Arial" w:hAnsi="Arial" w:cs="Arial"/>
          <w:lang w:val="es-ES"/>
        </w:rPr>
        <w:t>entre</w:t>
      </w:r>
      <w:r w:rsidRPr="001F536E" w:rsidR="7376C39F">
        <w:rPr>
          <w:rFonts w:ascii="Arial" w:hAnsi="Arial" w:cs="Arial"/>
          <w:lang w:val="es-ES"/>
        </w:rPr>
        <w:t xml:space="preserve"> </w:t>
      </w:r>
      <w:r w:rsidRPr="001F536E" w:rsidR="1EA9B732">
        <w:rPr>
          <w:rFonts w:ascii="Arial" w:hAnsi="Arial" w:cs="Arial"/>
          <w:lang w:val="es-ES"/>
        </w:rPr>
        <w:t>el</w:t>
      </w:r>
      <w:r w:rsidRPr="001F536E" w:rsidR="7376C39F">
        <w:rPr>
          <w:rFonts w:ascii="Arial" w:hAnsi="Arial" w:cs="Arial"/>
          <w:lang w:val="es-ES"/>
        </w:rPr>
        <w:t xml:space="preserve"> </w:t>
      </w:r>
      <w:r w:rsidRPr="001F536E" w:rsidR="1EA9B732">
        <w:rPr>
          <w:rFonts w:ascii="Arial" w:hAnsi="Arial" w:cs="Arial"/>
          <w:lang w:val="es-ES"/>
        </w:rPr>
        <w:t>Adjudicatario</w:t>
      </w:r>
      <w:r w:rsidRPr="001F536E" w:rsidR="7376C39F">
        <w:rPr>
          <w:rFonts w:ascii="Arial" w:hAnsi="Arial" w:cs="Arial"/>
          <w:lang w:val="es-ES"/>
        </w:rPr>
        <w:t xml:space="preserve"> </w:t>
      </w:r>
      <w:r w:rsidRPr="001F536E" w:rsidR="1EA9B732">
        <w:rPr>
          <w:rFonts w:ascii="Arial" w:hAnsi="Arial" w:cs="Arial"/>
          <w:lang w:val="es-ES"/>
        </w:rPr>
        <w:t>y</w:t>
      </w:r>
      <w:r w:rsidRPr="001F536E" w:rsidR="7376C39F">
        <w:rPr>
          <w:rFonts w:ascii="Arial" w:hAnsi="Arial" w:cs="Arial"/>
          <w:lang w:val="es-ES"/>
        </w:rPr>
        <w:t xml:space="preserve"> </w:t>
      </w:r>
      <w:r w:rsidRPr="001F536E" w:rsidR="1EA9B732">
        <w:rPr>
          <w:rFonts w:ascii="Arial" w:hAnsi="Arial" w:cs="Arial"/>
          <w:lang w:val="es-ES"/>
        </w:rPr>
        <w:t>Propietario</w:t>
      </w:r>
      <w:r w:rsidRPr="001F536E" w:rsidR="7376C39F">
        <w:rPr>
          <w:rFonts w:ascii="Arial" w:hAnsi="Arial" w:cs="Arial"/>
          <w:lang w:val="es-ES"/>
        </w:rPr>
        <w:t xml:space="preserve"> </w:t>
      </w:r>
      <w:r w:rsidRPr="001F536E" w:rsidR="14462B88">
        <w:rPr>
          <w:rFonts w:ascii="Arial" w:hAnsi="Arial" w:cs="Arial"/>
          <w:lang w:val="es-ES"/>
        </w:rPr>
        <w:t>y</w:t>
      </w:r>
      <w:r w:rsidRPr="001F536E" w:rsidR="7376C39F">
        <w:rPr>
          <w:rFonts w:ascii="Arial" w:hAnsi="Arial" w:cs="Arial"/>
          <w:lang w:val="es-ES"/>
        </w:rPr>
        <w:t xml:space="preserve"> </w:t>
      </w:r>
      <w:r w:rsidRPr="001F536E" w:rsidR="14462B88">
        <w:rPr>
          <w:rFonts w:ascii="Arial" w:hAnsi="Arial" w:cs="Arial"/>
          <w:lang w:val="es-ES"/>
        </w:rPr>
        <w:t>forman</w:t>
      </w:r>
      <w:r w:rsidRPr="001F536E" w:rsidR="7376C39F">
        <w:rPr>
          <w:rFonts w:ascii="Arial" w:hAnsi="Arial" w:cs="Arial"/>
          <w:lang w:val="es-ES"/>
        </w:rPr>
        <w:t xml:space="preserve"> </w:t>
      </w:r>
      <w:r w:rsidRPr="001F536E" w:rsidR="14462B88">
        <w:rPr>
          <w:rFonts w:ascii="Arial" w:hAnsi="Arial" w:cs="Arial"/>
          <w:lang w:val="es-ES"/>
        </w:rPr>
        <w:t>parte</w:t>
      </w:r>
      <w:r w:rsidRPr="001F536E" w:rsidR="7376C39F">
        <w:rPr>
          <w:rFonts w:ascii="Arial" w:hAnsi="Arial" w:cs="Arial"/>
          <w:lang w:val="es-ES"/>
        </w:rPr>
        <w:t xml:space="preserve"> </w:t>
      </w:r>
      <w:r w:rsidRPr="001F536E" w:rsidR="1EA9B732">
        <w:rPr>
          <w:rFonts w:ascii="Arial" w:hAnsi="Arial" w:cs="Arial"/>
          <w:lang w:val="es-ES"/>
        </w:rPr>
        <w:t>de</w:t>
      </w:r>
      <w:r w:rsidRPr="001F536E" w:rsidR="7376C39F">
        <w:rPr>
          <w:rFonts w:ascii="Arial" w:hAnsi="Arial" w:cs="Arial"/>
          <w:lang w:val="es-ES"/>
        </w:rPr>
        <w:t xml:space="preserve"> </w:t>
      </w:r>
      <w:r w:rsidRPr="001F536E" w:rsidR="1EA9B732">
        <w:rPr>
          <w:rFonts w:ascii="Arial" w:hAnsi="Arial" w:cs="Arial"/>
          <w:lang w:val="es-ES"/>
        </w:rPr>
        <w:t>este</w:t>
      </w:r>
      <w:r w:rsidRPr="001F536E" w:rsidR="7376C39F">
        <w:rPr>
          <w:rFonts w:ascii="Arial" w:hAnsi="Arial" w:cs="Arial"/>
          <w:lang w:val="es-ES"/>
        </w:rPr>
        <w:t xml:space="preserve"> </w:t>
      </w:r>
      <w:r w:rsidRPr="001F536E" w:rsidR="14462B88">
        <w:rPr>
          <w:rFonts w:ascii="Arial" w:hAnsi="Arial" w:cs="Arial"/>
          <w:lang w:val="es-ES"/>
        </w:rPr>
        <w:t>para</w:t>
      </w:r>
      <w:r w:rsidRPr="001F536E" w:rsidR="7376C39F">
        <w:rPr>
          <w:rFonts w:ascii="Arial" w:hAnsi="Arial" w:cs="Arial"/>
          <w:lang w:val="es-ES"/>
        </w:rPr>
        <w:t xml:space="preserve"> </w:t>
      </w:r>
      <w:r w:rsidRPr="001F536E" w:rsidR="14462B88">
        <w:rPr>
          <w:rFonts w:ascii="Arial" w:hAnsi="Arial" w:cs="Arial"/>
          <w:lang w:val="es-ES"/>
        </w:rPr>
        <w:t>todos</w:t>
      </w:r>
      <w:r w:rsidRPr="001F536E" w:rsidR="7376C39F">
        <w:rPr>
          <w:rFonts w:ascii="Arial" w:hAnsi="Arial" w:cs="Arial"/>
          <w:lang w:val="es-ES"/>
        </w:rPr>
        <w:t xml:space="preserve"> </w:t>
      </w:r>
      <w:r w:rsidRPr="001F536E" w:rsidR="14462B88">
        <w:rPr>
          <w:rFonts w:ascii="Arial" w:hAnsi="Arial" w:cs="Arial"/>
          <w:lang w:val="es-ES"/>
        </w:rPr>
        <w:t>los</w:t>
      </w:r>
      <w:r w:rsidRPr="001F536E" w:rsidR="7376C39F">
        <w:rPr>
          <w:rFonts w:ascii="Arial" w:hAnsi="Arial" w:cs="Arial"/>
          <w:lang w:val="es-ES"/>
        </w:rPr>
        <w:t xml:space="preserve"> </w:t>
      </w:r>
      <w:r w:rsidRPr="001F536E" w:rsidR="14462B88">
        <w:rPr>
          <w:rFonts w:ascii="Arial" w:hAnsi="Arial" w:cs="Arial"/>
          <w:lang w:val="es-ES"/>
        </w:rPr>
        <w:t>efectos,</w:t>
      </w:r>
      <w:r w:rsidRPr="001F536E" w:rsidR="7376C39F">
        <w:rPr>
          <w:rFonts w:ascii="Arial" w:hAnsi="Arial" w:cs="Arial"/>
          <w:lang w:val="es-ES"/>
        </w:rPr>
        <w:t xml:space="preserve"> </w:t>
      </w:r>
      <w:r w:rsidRPr="001F536E" w:rsidR="14462B88">
        <w:rPr>
          <w:rFonts w:ascii="Arial" w:hAnsi="Arial" w:cs="Arial"/>
          <w:lang w:val="es-ES"/>
        </w:rPr>
        <w:t>de</w:t>
      </w:r>
      <w:r w:rsidRPr="001F536E" w:rsidR="7376C39F">
        <w:rPr>
          <w:rFonts w:ascii="Arial" w:hAnsi="Arial" w:cs="Arial"/>
          <w:lang w:val="es-ES"/>
        </w:rPr>
        <w:t xml:space="preserve"> </w:t>
      </w:r>
      <w:r w:rsidRPr="001F536E" w:rsidR="14462B88">
        <w:rPr>
          <w:rFonts w:ascii="Arial" w:hAnsi="Arial" w:cs="Arial"/>
          <w:lang w:val="es-ES"/>
        </w:rPr>
        <w:t>acuerdo</w:t>
      </w:r>
      <w:r w:rsidRPr="001F536E" w:rsidR="7376C39F">
        <w:rPr>
          <w:rFonts w:ascii="Arial" w:hAnsi="Arial" w:cs="Arial"/>
          <w:lang w:val="es-ES"/>
        </w:rPr>
        <w:t xml:space="preserve"> </w:t>
      </w:r>
      <w:r w:rsidRPr="001F536E" w:rsidR="14462B88">
        <w:rPr>
          <w:rFonts w:ascii="Arial" w:hAnsi="Arial" w:cs="Arial"/>
          <w:lang w:val="es-ES"/>
        </w:rPr>
        <w:t>con</w:t>
      </w:r>
      <w:r w:rsidRPr="001F536E" w:rsidR="7376C39F">
        <w:rPr>
          <w:rFonts w:ascii="Arial" w:hAnsi="Arial" w:cs="Arial"/>
          <w:lang w:val="es-ES"/>
        </w:rPr>
        <w:t xml:space="preserve"> </w:t>
      </w:r>
      <w:r w:rsidRPr="001F536E" w:rsidR="14462B88">
        <w:rPr>
          <w:rFonts w:ascii="Arial" w:hAnsi="Arial" w:cs="Arial"/>
          <w:lang w:val="es-ES"/>
        </w:rPr>
        <w:t>el</w:t>
      </w:r>
      <w:r w:rsidRPr="001F536E" w:rsidR="7376C39F">
        <w:rPr>
          <w:rFonts w:ascii="Arial" w:hAnsi="Arial" w:cs="Arial"/>
          <w:lang w:val="es-ES"/>
        </w:rPr>
        <w:t xml:space="preserve"> </w:t>
      </w:r>
      <w:r w:rsidRPr="001F536E" w:rsidR="14462B88">
        <w:rPr>
          <w:rFonts w:ascii="Arial" w:hAnsi="Arial" w:cs="Arial"/>
          <w:lang w:val="es-ES"/>
        </w:rPr>
        <w:t>orden</w:t>
      </w:r>
      <w:r w:rsidRPr="001F536E" w:rsidR="7376C39F">
        <w:rPr>
          <w:rFonts w:ascii="Arial" w:hAnsi="Arial" w:cs="Arial"/>
          <w:lang w:val="es-ES"/>
        </w:rPr>
        <w:t xml:space="preserve"> </w:t>
      </w:r>
      <w:r w:rsidRPr="001F536E" w:rsidR="14462B88">
        <w:rPr>
          <w:rFonts w:ascii="Arial" w:hAnsi="Arial" w:cs="Arial"/>
          <w:lang w:val="es-ES"/>
        </w:rPr>
        <w:t>de</w:t>
      </w:r>
      <w:r w:rsidRPr="001F536E" w:rsidR="7376C39F">
        <w:rPr>
          <w:rFonts w:ascii="Arial" w:hAnsi="Arial" w:cs="Arial"/>
          <w:lang w:val="es-ES"/>
        </w:rPr>
        <w:t xml:space="preserve"> </w:t>
      </w:r>
      <w:r w:rsidRPr="001F536E" w:rsidR="14462B88">
        <w:rPr>
          <w:rFonts w:ascii="Arial" w:hAnsi="Arial" w:cs="Arial"/>
          <w:lang w:val="es-ES"/>
        </w:rPr>
        <w:t>prelación</w:t>
      </w:r>
      <w:r w:rsidRPr="001F536E" w:rsidR="7376C39F">
        <w:rPr>
          <w:rFonts w:ascii="Arial" w:hAnsi="Arial" w:cs="Arial"/>
          <w:lang w:val="es-ES"/>
        </w:rPr>
        <w:t xml:space="preserve"> </w:t>
      </w:r>
      <w:r w:rsidRPr="001F536E" w:rsidR="14462B88">
        <w:rPr>
          <w:rFonts w:ascii="Arial" w:hAnsi="Arial" w:cs="Arial"/>
          <w:lang w:val="es-ES"/>
        </w:rPr>
        <w:t>establecido</w:t>
      </w:r>
      <w:r w:rsidRPr="001F536E" w:rsidR="7376C39F">
        <w:rPr>
          <w:rFonts w:ascii="Arial" w:hAnsi="Arial" w:cs="Arial"/>
          <w:lang w:val="es-ES"/>
        </w:rPr>
        <w:t xml:space="preserve"> </w:t>
      </w:r>
      <w:r w:rsidRPr="001F536E" w:rsidR="14462B88">
        <w:rPr>
          <w:rFonts w:ascii="Arial" w:hAnsi="Arial" w:cs="Arial"/>
          <w:lang w:val="es-ES"/>
        </w:rPr>
        <w:t>en</w:t>
      </w:r>
      <w:r w:rsidRPr="001F536E" w:rsidR="7376C39F">
        <w:rPr>
          <w:rFonts w:ascii="Arial" w:hAnsi="Arial" w:cs="Arial"/>
          <w:lang w:val="es-ES"/>
        </w:rPr>
        <w:t xml:space="preserve"> </w:t>
      </w:r>
      <w:r w:rsidRPr="001F536E" w:rsidR="1EA9B732">
        <w:rPr>
          <w:rFonts w:ascii="Arial" w:hAnsi="Arial" w:cs="Arial"/>
          <w:lang w:val="es-ES"/>
        </w:rPr>
        <w:t>el</w:t>
      </w:r>
      <w:r w:rsidRPr="001F536E" w:rsidR="7376C39F">
        <w:rPr>
          <w:rFonts w:ascii="Arial" w:hAnsi="Arial" w:cs="Arial"/>
          <w:lang w:val="es-ES"/>
        </w:rPr>
        <w:t xml:space="preserve"> </w:t>
      </w:r>
      <w:r w:rsidRPr="001F536E" w:rsidR="1EA9B732">
        <w:rPr>
          <w:rFonts w:ascii="Arial" w:hAnsi="Arial" w:cs="Arial"/>
          <w:lang w:val="es-ES"/>
        </w:rPr>
        <w:t>modelo</w:t>
      </w:r>
      <w:r w:rsidRPr="001F536E" w:rsidR="7376C39F">
        <w:rPr>
          <w:rFonts w:ascii="Arial" w:hAnsi="Arial" w:cs="Arial"/>
          <w:lang w:val="es-ES"/>
        </w:rPr>
        <w:t xml:space="preserve"> </w:t>
      </w:r>
      <w:r w:rsidRPr="001F536E" w:rsidR="1EA9B732">
        <w:rPr>
          <w:rFonts w:ascii="Arial" w:hAnsi="Arial" w:cs="Arial"/>
          <w:lang w:val="es-ES"/>
        </w:rPr>
        <w:t>de</w:t>
      </w:r>
      <w:r w:rsidRPr="001F536E" w:rsidR="7376C39F">
        <w:rPr>
          <w:rFonts w:ascii="Arial" w:hAnsi="Arial" w:cs="Arial"/>
          <w:lang w:val="es-ES"/>
        </w:rPr>
        <w:t xml:space="preserve"> </w:t>
      </w:r>
      <w:r w:rsidRPr="001F536E" w:rsidR="14462B88">
        <w:rPr>
          <w:rFonts w:ascii="Arial" w:hAnsi="Arial" w:cs="Arial"/>
          <w:lang w:val="es-ES"/>
        </w:rPr>
        <w:t>Contrato</w:t>
      </w:r>
      <w:r w:rsidRPr="001F536E" w:rsidR="7376C39F">
        <w:rPr>
          <w:rFonts w:ascii="Arial" w:hAnsi="Arial" w:cs="Arial"/>
          <w:lang w:val="es-ES"/>
        </w:rPr>
        <w:t xml:space="preserve"> </w:t>
      </w:r>
      <w:r w:rsidRPr="001F536E" w:rsidR="1EA9B732">
        <w:rPr>
          <w:rFonts w:ascii="Arial" w:hAnsi="Arial" w:cs="Arial"/>
          <w:lang w:val="es-ES"/>
        </w:rPr>
        <w:t>Proforma</w:t>
      </w:r>
      <w:r w:rsidRPr="001F536E" w:rsidR="14462B88">
        <w:rPr>
          <w:rFonts w:ascii="Arial" w:hAnsi="Arial" w:cs="Arial"/>
          <w:lang w:val="es-ES"/>
        </w:rPr>
        <w:t>.</w:t>
      </w:r>
    </w:p>
    <w:p w:rsidRPr="001F536E" w:rsidR="00714ACB" w:rsidP="00357FF9" w:rsidRDefault="00714ACB" w14:paraId="54C806C6" w14:textId="1B8E097D">
      <w:pPr>
        <w:pStyle w:val="Prrafodelista"/>
        <w:numPr>
          <w:ilvl w:val="0"/>
          <w:numId w:val="22"/>
        </w:numPr>
        <w:rPr>
          <w:rFonts w:ascii="Arial" w:hAnsi="Arial" w:cs="Arial"/>
        </w:rPr>
      </w:pPr>
      <w:r w:rsidRPr="001F536E">
        <w:rPr>
          <w:rFonts w:ascii="Arial" w:hAnsi="Arial" w:cs="Arial"/>
          <w:b/>
        </w:rPr>
        <w:t>Boleta</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Garantía</w:t>
      </w:r>
      <w:r w:rsidRPr="001F536E">
        <w:rPr>
          <w:rFonts w:ascii="Arial" w:hAnsi="Arial" w:cs="Arial"/>
        </w:rPr>
        <w:t>:</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bancario</w:t>
      </w:r>
      <w:r w:rsidRPr="001F536E" w:rsidR="00E803A3">
        <w:rPr>
          <w:rFonts w:ascii="Arial" w:hAnsi="Arial" w:cs="Arial"/>
        </w:rPr>
        <w:t xml:space="preserve"> </w:t>
      </w:r>
      <w:r w:rsidRPr="001F536E">
        <w:rPr>
          <w:rFonts w:ascii="Arial" w:hAnsi="Arial" w:cs="Arial"/>
        </w:rPr>
        <w:t>emitido</w:t>
      </w:r>
      <w:r w:rsidRPr="001F536E" w:rsidR="00E803A3">
        <w:rPr>
          <w:rFonts w:ascii="Arial" w:hAnsi="Arial" w:cs="Arial"/>
        </w:rPr>
        <w:t xml:space="preserve"> </w:t>
      </w:r>
      <w:r w:rsidRPr="001F536E">
        <w:rPr>
          <w:rFonts w:ascii="Arial" w:hAnsi="Arial" w:cs="Arial"/>
          <w:snapToGrid w:val="0"/>
        </w:rPr>
        <w:t>por</w:t>
      </w:r>
      <w:r w:rsidRPr="001F536E" w:rsidR="00E803A3">
        <w:rPr>
          <w:rFonts w:ascii="Arial" w:hAnsi="Arial" w:cs="Arial"/>
          <w:snapToGrid w:val="0"/>
        </w:rPr>
        <w:t xml:space="preserve"> </w:t>
      </w:r>
      <w:r w:rsidRPr="001F536E">
        <w:rPr>
          <w:rFonts w:ascii="Arial" w:hAnsi="Arial" w:cs="Arial"/>
          <w:snapToGrid w:val="0"/>
        </w:rPr>
        <w:t>una</w:t>
      </w:r>
      <w:r w:rsidRPr="001F536E" w:rsidR="00E803A3">
        <w:rPr>
          <w:rFonts w:ascii="Arial" w:hAnsi="Arial" w:cs="Arial"/>
          <w:snapToGrid w:val="0"/>
        </w:rPr>
        <w:t xml:space="preserve"> </w:t>
      </w:r>
      <w:r w:rsidRPr="001F536E">
        <w:rPr>
          <w:rFonts w:ascii="Arial" w:hAnsi="Arial" w:cs="Arial"/>
          <w:snapToGrid w:val="0"/>
        </w:rPr>
        <w:t>institución</w:t>
      </w:r>
      <w:r w:rsidRPr="001F536E" w:rsidR="00E803A3">
        <w:rPr>
          <w:rFonts w:ascii="Arial" w:hAnsi="Arial" w:cs="Arial"/>
          <w:snapToGrid w:val="0"/>
        </w:rPr>
        <w:t xml:space="preserve"> </w:t>
      </w:r>
      <w:r w:rsidRPr="001F536E">
        <w:rPr>
          <w:rFonts w:ascii="Arial" w:hAnsi="Arial" w:cs="Arial"/>
          <w:snapToGrid w:val="0"/>
        </w:rPr>
        <w:t>bancaria</w:t>
      </w:r>
      <w:r w:rsidRPr="001F536E" w:rsidR="00E803A3">
        <w:rPr>
          <w:rFonts w:ascii="Arial" w:hAnsi="Arial" w:cs="Arial"/>
          <w:snapToGrid w:val="0"/>
        </w:rPr>
        <w:t xml:space="preserve"> </w:t>
      </w:r>
      <w:r w:rsidRPr="001F536E">
        <w:rPr>
          <w:rFonts w:ascii="Arial" w:hAnsi="Arial" w:cs="Arial"/>
          <w:snapToGrid w:val="0"/>
        </w:rPr>
        <w:t>constituida</w:t>
      </w:r>
      <w:r w:rsidRPr="001F536E" w:rsidR="00E803A3">
        <w:rPr>
          <w:rFonts w:ascii="Arial" w:hAnsi="Arial" w:cs="Arial"/>
          <w:snapToGrid w:val="0"/>
        </w:rPr>
        <w:t xml:space="preserve"> </w:t>
      </w:r>
      <w:r w:rsidRPr="001F536E">
        <w:rPr>
          <w:rFonts w:ascii="Arial" w:hAnsi="Arial" w:cs="Arial"/>
          <w:snapToGrid w:val="0"/>
        </w:rPr>
        <w:t>en</w:t>
      </w:r>
      <w:r w:rsidRPr="001F536E" w:rsidR="00E803A3">
        <w:rPr>
          <w:rFonts w:ascii="Arial" w:hAnsi="Arial" w:cs="Arial"/>
          <w:snapToGrid w:val="0"/>
        </w:rPr>
        <w:t xml:space="preserve"> </w:t>
      </w:r>
      <w:r w:rsidRPr="001F536E">
        <w:rPr>
          <w:rFonts w:ascii="Arial" w:hAnsi="Arial" w:cs="Arial"/>
          <w:snapToGrid w:val="0"/>
        </w:rPr>
        <w:t>Chile,</w:t>
      </w:r>
      <w:r w:rsidRPr="001F536E" w:rsidR="00E803A3">
        <w:rPr>
          <w:rFonts w:ascii="Arial" w:hAnsi="Arial" w:cs="Arial"/>
          <w:snapToGrid w:val="0"/>
        </w:rPr>
        <w:t xml:space="preserve"> </w:t>
      </w:r>
      <w:r w:rsidRPr="001F536E">
        <w:rPr>
          <w:rFonts w:ascii="Arial" w:hAnsi="Arial" w:cs="Arial"/>
          <w:snapToGrid w:val="0"/>
        </w:rPr>
        <w:t>fiscalizada</w:t>
      </w:r>
      <w:r w:rsidRPr="001F536E" w:rsidR="00E803A3">
        <w:rPr>
          <w:rFonts w:ascii="Arial" w:hAnsi="Arial" w:cs="Arial"/>
          <w:snapToGrid w:val="0"/>
        </w:rPr>
        <w:t xml:space="preserve"> </w:t>
      </w:r>
      <w:r w:rsidRPr="001F536E">
        <w:rPr>
          <w:rFonts w:ascii="Arial" w:hAnsi="Arial" w:cs="Arial"/>
          <w:snapToGrid w:val="0"/>
        </w:rPr>
        <w:t>por</w:t>
      </w:r>
      <w:r w:rsidRPr="001F536E" w:rsidR="00E803A3">
        <w:rPr>
          <w:rFonts w:ascii="Arial" w:hAnsi="Arial" w:cs="Arial"/>
          <w:snapToGrid w:val="0"/>
        </w:rPr>
        <w:t xml:space="preserve"> </w:t>
      </w:r>
      <w:r w:rsidRPr="001F536E">
        <w:rPr>
          <w:rFonts w:ascii="Arial" w:hAnsi="Arial" w:cs="Arial"/>
          <w:snapToGrid w:val="0"/>
        </w:rPr>
        <w:t>la</w:t>
      </w:r>
      <w:r w:rsidRPr="001F536E" w:rsidR="00E803A3">
        <w:rPr>
          <w:rFonts w:ascii="Arial" w:hAnsi="Arial" w:cs="Arial"/>
          <w:snapToGrid w:val="0"/>
        </w:rPr>
        <w:t xml:space="preserve"> </w:t>
      </w:r>
      <w:r w:rsidRPr="001F536E">
        <w:rPr>
          <w:rFonts w:ascii="Arial" w:hAnsi="Arial" w:cs="Arial"/>
          <w:snapToGrid w:val="0"/>
        </w:rPr>
        <w:t>CMF,</w:t>
      </w:r>
      <w:r w:rsidRPr="001F536E" w:rsidR="00E803A3">
        <w:rPr>
          <w:rFonts w:ascii="Arial" w:hAnsi="Arial" w:cs="Arial"/>
          <w:snapToGrid w:val="0"/>
        </w:rPr>
        <w:t xml:space="preserve"> </w:t>
      </w:r>
      <w:r w:rsidRPr="001F536E">
        <w:rPr>
          <w:rFonts w:ascii="Arial" w:hAnsi="Arial" w:cs="Arial"/>
          <w:snapToGrid w:val="0"/>
        </w:rPr>
        <w:t>definido</w:t>
      </w:r>
      <w:r w:rsidRPr="001F536E" w:rsidR="00E803A3">
        <w:rPr>
          <w:rFonts w:ascii="Arial" w:hAnsi="Arial" w:cs="Arial"/>
          <w:snapToGrid w:val="0"/>
        </w:rPr>
        <w:t xml:space="preserve"> </w:t>
      </w:r>
      <w:r w:rsidRPr="001F536E">
        <w:rPr>
          <w:rFonts w:ascii="Arial" w:hAnsi="Arial" w:cs="Arial"/>
          <w:snapToGrid w:val="0"/>
        </w:rPr>
        <w:t>en</w:t>
      </w:r>
      <w:r w:rsidRPr="001F536E" w:rsidR="00E803A3">
        <w:rPr>
          <w:rFonts w:ascii="Arial" w:hAnsi="Arial" w:cs="Arial"/>
          <w:snapToGrid w:val="0"/>
        </w:rPr>
        <w:t xml:space="preserve"> </w:t>
      </w:r>
      <w:r w:rsidRPr="001F536E">
        <w:rPr>
          <w:rFonts w:ascii="Arial" w:hAnsi="Arial" w:cs="Arial"/>
          <w:snapToGrid w:val="0"/>
        </w:rPr>
        <w:t>el</w:t>
      </w:r>
      <w:r w:rsidRPr="001F536E" w:rsidR="00E803A3">
        <w:rPr>
          <w:rFonts w:ascii="Arial" w:hAnsi="Arial" w:cs="Arial"/>
          <w:snapToGrid w:val="0"/>
        </w:rPr>
        <w:t xml:space="preserve"> </w:t>
      </w:r>
      <w:r w:rsidRPr="001F536E">
        <w:rPr>
          <w:rFonts w:ascii="Arial" w:hAnsi="Arial" w:cs="Arial"/>
          <w:snapToGrid w:val="0"/>
        </w:rPr>
        <w:t>capítulo</w:t>
      </w:r>
      <w:r w:rsidRPr="001F536E" w:rsidR="00E803A3">
        <w:rPr>
          <w:rFonts w:ascii="Arial" w:hAnsi="Arial" w:cs="Arial"/>
          <w:snapToGrid w:val="0"/>
        </w:rPr>
        <w:t xml:space="preserve"> </w:t>
      </w:r>
      <w:r w:rsidRPr="001F536E">
        <w:rPr>
          <w:rFonts w:ascii="Arial" w:hAnsi="Arial" w:cs="Arial"/>
          <w:snapToGrid w:val="0"/>
        </w:rPr>
        <w:t>8-11</w:t>
      </w:r>
      <w:r w:rsidRPr="001F536E" w:rsidR="00E803A3">
        <w:rPr>
          <w:rFonts w:ascii="Arial" w:hAnsi="Arial" w:cs="Arial"/>
          <w:snapToGrid w:val="0"/>
        </w:rPr>
        <w:t xml:space="preserve"> </w:t>
      </w:r>
      <w:r w:rsidRPr="001F536E">
        <w:rPr>
          <w:rFonts w:ascii="Arial" w:hAnsi="Arial" w:cs="Arial"/>
          <w:snapToGrid w:val="0"/>
        </w:rPr>
        <w:t>de</w:t>
      </w:r>
      <w:r w:rsidRPr="001F536E" w:rsidR="00E803A3">
        <w:rPr>
          <w:rFonts w:ascii="Arial" w:hAnsi="Arial" w:cs="Arial"/>
          <w:snapToGrid w:val="0"/>
        </w:rPr>
        <w:t xml:space="preserve"> </w:t>
      </w:r>
      <w:r w:rsidRPr="001F536E">
        <w:rPr>
          <w:rFonts w:ascii="Arial" w:hAnsi="Arial" w:cs="Arial"/>
          <w:snapToGrid w:val="0"/>
        </w:rPr>
        <w:t>la</w:t>
      </w:r>
      <w:r w:rsidRPr="001F536E" w:rsidR="00E803A3">
        <w:rPr>
          <w:rFonts w:ascii="Arial" w:hAnsi="Arial" w:cs="Arial"/>
          <w:snapToGrid w:val="0"/>
        </w:rPr>
        <w:t xml:space="preserve"> </w:t>
      </w:r>
      <w:r w:rsidRPr="001F536E">
        <w:rPr>
          <w:rFonts w:ascii="Arial" w:hAnsi="Arial" w:cs="Arial"/>
          <w:snapToGrid w:val="0"/>
        </w:rPr>
        <w:t>Recopilación</w:t>
      </w:r>
      <w:r w:rsidRPr="001F536E" w:rsidR="00E803A3">
        <w:rPr>
          <w:rFonts w:ascii="Arial" w:hAnsi="Arial" w:cs="Arial"/>
          <w:snapToGrid w:val="0"/>
        </w:rPr>
        <w:t xml:space="preserve"> </w:t>
      </w:r>
      <w:r w:rsidRPr="001F536E">
        <w:rPr>
          <w:rFonts w:ascii="Arial" w:hAnsi="Arial" w:cs="Arial"/>
          <w:snapToGrid w:val="0"/>
        </w:rPr>
        <w:t>Actualizada</w:t>
      </w:r>
      <w:r w:rsidRPr="001F536E" w:rsidR="00E803A3">
        <w:rPr>
          <w:rFonts w:ascii="Arial" w:hAnsi="Arial" w:cs="Arial"/>
          <w:snapToGrid w:val="0"/>
        </w:rPr>
        <w:t xml:space="preserve"> </w:t>
      </w:r>
      <w:r w:rsidRPr="001F536E">
        <w:rPr>
          <w:rFonts w:ascii="Arial" w:hAnsi="Arial" w:cs="Arial"/>
          <w:snapToGrid w:val="0"/>
        </w:rPr>
        <w:t>de</w:t>
      </w:r>
      <w:r w:rsidRPr="001F536E" w:rsidR="00E803A3">
        <w:rPr>
          <w:rFonts w:ascii="Arial" w:hAnsi="Arial" w:cs="Arial"/>
          <w:snapToGrid w:val="0"/>
        </w:rPr>
        <w:t xml:space="preserve"> </w:t>
      </w:r>
      <w:r w:rsidRPr="001F536E">
        <w:rPr>
          <w:rFonts w:ascii="Arial" w:hAnsi="Arial" w:cs="Arial"/>
          <w:snapToGrid w:val="0"/>
        </w:rPr>
        <w:t>Normas</w:t>
      </w:r>
      <w:r w:rsidRPr="001F536E" w:rsidR="00E803A3">
        <w:rPr>
          <w:rFonts w:ascii="Arial" w:hAnsi="Arial" w:cs="Arial"/>
          <w:snapToGrid w:val="0"/>
        </w:rPr>
        <w:t xml:space="preserve"> </w:t>
      </w:r>
      <w:r w:rsidRPr="001F536E">
        <w:rPr>
          <w:rFonts w:ascii="Arial" w:hAnsi="Arial" w:cs="Arial"/>
          <w:snapToGrid w:val="0"/>
        </w:rPr>
        <w:t>(RAN)</w:t>
      </w:r>
      <w:r w:rsidRPr="001F536E">
        <w:rPr>
          <w:rFonts w:ascii="Arial" w:hAnsi="Arial" w:cs="Arial"/>
        </w:rPr>
        <w:t>.</w:t>
      </w:r>
    </w:p>
    <w:p w:rsidRPr="001F536E" w:rsidR="004A3873" w:rsidP="00357FF9" w:rsidRDefault="004A3873" w14:paraId="41FC0462" w14:textId="324DDBE3">
      <w:pPr>
        <w:pStyle w:val="Prrafodelista"/>
        <w:numPr>
          <w:ilvl w:val="0"/>
          <w:numId w:val="22"/>
        </w:numPr>
        <w:spacing w:after="0"/>
        <w:rPr>
          <w:rFonts w:ascii="Arial" w:hAnsi="Arial" w:cs="Arial"/>
        </w:rPr>
      </w:pPr>
      <w:r w:rsidRPr="001F536E">
        <w:rPr>
          <w:rFonts w:ascii="Arial" w:hAnsi="Arial" w:cs="Arial"/>
          <w:b/>
        </w:rPr>
        <w:t>Calendario</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la</w:t>
      </w:r>
      <w:r w:rsidRPr="001F536E" w:rsidR="00E803A3">
        <w:rPr>
          <w:rFonts w:ascii="Arial" w:hAnsi="Arial" w:cs="Arial"/>
          <w:b/>
        </w:rPr>
        <w:t xml:space="preserve"> </w:t>
      </w:r>
      <w:r w:rsidRPr="001F536E">
        <w:rPr>
          <w:rFonts w:ascii="Arial" w:hAnsi="Arial" w:cs="Arial"/>
          <w:b/>
        </w:rPr>
        <w:t>Licitación</w:t>
      </w:r>
      <w:r w:rsidRPr="001F536E">
        <w:rPr>
          <w:rFonts w:ascii="Arial" w:hAnsi="Arial" w:cs="Arial"/>
        </w:rPr>
        <w:t>:</w:t>
      </w:r>
      <w:r w:rsidRPr="001F536E" w:rsidR="00E803A3">
        <w:rPr>
          <w:rFonts w:ascii="Arial" w:hAnsi="Arial" w:cs="Arial"/>
        </w:rPr>
        <w:t xml:space="preserve"> </w:t>
      </w:r>
      <w:r w:rsidRPr="001F536E">
        <w:rPr>
          <w:rFonts w:ascii="Arial" w:hAnsi="Arial" w:cs="Arial"/>
        </w:rPr>
        <w:t>corresponde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etapas,</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fechas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0D2191">
        <w:rPr>
          <w:rFonts w:ascii="Arial" w:hAnsi="Arial" w:cs="Arial"/>
        </w:rPr>
        <w:t>el</w:t>
      </w:r>
      <w:r w:rsidRPr="001F536E" w:rsidR="00E803A3">
        <w:rPr>
          <w:rFonts w:ascii="Arial" w:hAnsi="Arial" w:cs="Arial"/>
        </w:rPr>
        <w:t xml:space="preserve"> </w:t>
      </w:r>
      <w:r w:rsidRPr="001F536E" w:rsidR="005071AC">
        <w:rPr>
          <w:rFonts w:ascii="Arial" w:hAnsi="Arial" w:cs="Arial"/>
        </w:rPr>
        <w:t>numeral</w:t>
      </w:r>
      <w:r w:rsidRPr="001F536E" w:rsidR="00E803A3">
        <w:rPr>
          <w:rFonts w:ascii="Arial" w:hAnsi="Arial" w:cs="Arial"/>
        </w:rPr>
        <w:t xml:space="preserve"> </w:t>
      </w:r>
      <w:r w:rsidRPr="001F536E" w:rsidR="00530C0F">
        <w:rPr>
          <w:rFonts w:ascii="Arial" w:hAnsi="Arial" w:cs="Arial"/>
        </w:rPr>
        <w:t>5.1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p>
    <w:p w:rsidRPr="001F536E" w:rsidR="00F8203E" w:rsidP="00357FF9" w:rsidRDefault="00F8203E" w14:paraId="24B6A26D" w14:textId="2047AB0B">
      <w:pPr>
        <w:pStyle w:val="Prrafodelista"/>
        <w:numPr>
          <w:ilvl w:val="0"/>
          <w:numId w:val="22"/>
        </w:numPr>
        <w:rPr>
          <w:rFonts w:ascii="Arial" w:hAnsi="Arial" w:cs="Arial"/>
        </w:rPr>
      </w:pPr>
      <w:r w:rsidRPr="001F536E">
        <w:rPr>
          <w:rFonts w:ascii="Arial" w:hAnsi="Arial" w:cs="Arial"/>
          <w:b/>
        </w:rPr>
        <w:t>CMF:</w:t>
      </w:r>
      <w:r w:rsidRPr="001F536E" w:rsidR="00E803A3">
        <w:rPr>
          <w:rFonts w:ascii="Arial" w:hAnsi="Arial" w:cs="Arial"/>
          <w:b/>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Mercado</w:t>
      </w:r>
      <w:r w:rsidRPr="001F536E" w:rsidR="00E803A3">
        <w:rPr>
          <w:rFonts w:ascii="Arial" w:hAnsi="Arial" w:cs="Arial"/>
        </w:rPr>
        <w:t xml:space="preserve"> </w:t>
      </w:r>
      <w:r w:rsidRPr="001F536E">
        <w:rPr>
          <w:rFonts w:ascii="Arial" w:hAnsi="Arial" w:cs="Arial"/>
        </w:rPr>
        <w:t>Financiero.</w:t>
      </w:r>
    </w:p>
    <w:p w:rsidRPr="001F536E" w:rsidR="00D6176A" w:rsidP="00357FF9" w:rsidRDefault="00D6176A" w14:paraId="686E0FC0" w14:textId="42ECE1D7">
      <w:pPr>
        <w:pStyle w:val="Prrafodelista"/>
        <w:numPr>
          <w:ilvl w:val="0"/>
          <w:numId w:val="22"/>
        </w:numPr>
        <w:rPr>
          <w:rFonts w:ascii="Arial" w:hAnsi="Arial" w:cs="Arial"/>
        </w:rPr>
      </w:pPr>
      <w:r w:rsidRPr="001F536E">
        <w:rPr>
          <w:rFonts w:ascii="Arial" w:hAnsi="Arial" w:cs="Arial"/>
          <w:b/>
        </w:rPr>
        <w:t>Comisión</w:t>
      </w:r>
      <w:r w:rsidRPr="001F536E" w:rsidR="00E803A3">
        <w:rPr>
          <w:rFonts w:ascii="Arial" w:hAnsi="Arial" w:cs="Arial"/>
          <w:b/>
        </w:rPr>
        <w:t xml:space="preserve"> </w:t>
      </w:r>
      <w:r w:rsidRPr="001F536E" w:rsidR="004272AB">
        <w:rPr>
          <w:rFonts w:ascii="Arial" w:hAnsi="Arial" w:cs="Arial"/>
          <w:b/>
        </w:rPr>
        <w:t>o</w:t>
      </w:r>
      <w:r w:rsidRPr="001F536E" w:rsidR="00E803A3">
        <w:rPr>
          <w:rFonts w:ascii="Arial" w:hAnsi="Arial" w:cs="Arial"/>
          <w:b/>
        </w:rPr>
        <w:t xml:space="preserve"> </w:t>
      </w:r>
      <w:r w:rsidRPr="001F536E" w:rsidR="00B01051">
        <w:rPr>
          <w:rFonts w:ascii="Arial" w:hAnsi="Arial" w:cs="Arial"/>
          <w:b/>
        </w:rPr>
        <w:t>CNE</w:t>
      </w:r>
      <w:r w:rsidRPr="001F536E">
        <w:rPr>
          <w:rFonts w:ascii="Arial" w:hAnsi="Arial" w:cs="Arial"/>
        </w:rPr>
        <w:t>:</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organismo</w:t>
      </w:r>
      <w:r w:rsidRPr="001F536E" w:rsidR="00E803A3">
        <w:rPr>
          <w:rFonts w:ascii="Arial" w:hAnsi="Arial" w:cs="Arial"/>
        </w:rPr>
        <w:t xml:space="preserve"> </w:t>
      </w:r>
      <w:r w:rsidRPr="001F536E">
        <w:rPr>
          <w:rFonts w:ascii="Arial" w:hAnsi="Arial" w:cs="Arial"/>
        </w:rPr>
        <w:t>público</w:t>
      </w:r>
      <w:r w:rsidRPr="001F536E" w:rsidR="00E803A3">
        <w:rPr>
          <w:rFonts w:ascii="Arial" w:hAnsi="Arial" w:cs="Arial"/>
        </w:rPr>
        <w:t xml:space="preserve"> </w:t>
      </w:r>
      <w:r w:rsidRPr="001F536E">
        <w:rPr>
          <w:rFonts w:ascii="Arial" w:hAnsi="Arial" w:cs="Arial"/>
        </w:rPr>
        <w:t>descentralizado</w:t>
      </w:r>
      <w:r w:rsidRPr="001F536E" w:rsidR="00E803A3">
        <w:rPr>
          <w:rFonts w:ascii="Arial" w:hAnsi="Arial" w:cs="Arial"/>
        </w:rPr>
        <w:t xml:space="preserve"> </w:t>
      </w:r>
      <w:r w:rsidRPr="001F536E">
        <w:rPr>
          <w:rFonts w:ascii="Arial" w:hAnsi="Arial" w:cs="Arial"/>
        </w:rPr>
        <w:t>creado</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Pr>
          <w:rFonts w:ascii="Arial" w:hAnsi="Arial" w:cs="Arial"/>
        </w:rPr>
        <w:t>Decreto</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N°2.224</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25</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mayo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1978,</w:t>
      </w:r>
      <w:r w:rsidRPr="001F536E" w:rsidR="00E803A3">
        <w:rPr>
          <w:rFonts w:ascii="Arial" w:hAnsi="Arial" w:cs="Arial"/>
        </w:rPr>
        <w:t xml:space="preserve"> </w:t>
      </w:r>
      <w:r w:rsidRPr="001F536E">
        <w:rPr>
          <w:rFonts w:ascii="Arial" w:hAnsi="Arial" w:cs="Arial"/>
        </w:rPr>
        <w:t>modificado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N°20.402.</w:t>
      </w:r>
    </w:p>
    <w:p w:rsidRPr="001F536E" w:rsidR="00B341D7" w:rsidP="00C94F48" w:rsidRDefault="008108B8" w14:paraId="27AE7FA0" w14:textId="0C9FDB7C">
      <w:pPr>
        <w:pStyle w:val="Prrafodelista"/>
        <w:numPr>
          <w:ilvl w:val="0"/>
          <w:numId w:val="22"/>
        </w:numPr>
        <w:rPr>
          <w:rFonts w:ascii="Arial" w:hAnsi="Arial" w:cs="Arial"/>
        </w:rPr>
      </w:pPr>
      <w:r w:rsidRPr="001F536E">
        <w:rPr>
          <w:rFonts w:ascii="Arial" w:hAnsi="Arial" w:cs="Arial"/>
          <w:b/>
        </w:rPr>
        <w:t>Consorcio:</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unión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personas</w:t>
      </w:r>
      <w:r w:rsidRPr="001F536E" w:rsidR="00E803A3">
        <w:rPr>
          <w:rFonts w:ascii="Arial" w:hAnsi="Arial" w:cs="Arial"/>
        </w:rPr>
        <w:t xml:space="preserve"> </w:t>
      </w:r>
      <w:r w:rsidRPr="001F536E">
        <w:rPr>
          <w:rFonts w:ascii="Arial" w:hAnsi="Arial" w:cs="Arial"/>
        </w:rPr>
        <w:t>jurídicas,</w:t>
      </w:r>
      <w:r w:rsidRPr="001F536E" w:rsidR="00E803A3">
        <w:rPr>
          <w:rFonts w:ascii="Arial" w:hAnsi="Arial" w:cs="Arial"/>
        </w:rPr>
        <w:t xml:space="preserve"> </w:t>
      </w:r>
      <w:r w:rsidRPr="001F536E">
        <w:rPr>
          <w:rFonts w:ascii="Arial" w:hAnsi="Arial" w:cs="Arial"/>
        </w:rPr>
        <w:t>chilenas</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extranjeras,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están</w:t>
      </w:r>
      <w:r w:rsidRPr="001F536E" w:rsidR="00E803A3">
        <w:rPr>
          <w:rFonts w:ascii="Arial" w:hAnsi="Arial" w:cs="Arial"/>
        </w:rPr>
        <w:t xml:space="preserve"> </w:t>
      </w:r>
      <w:r w:rsidRPr="001F536E">
        <w:rPr>
          <w:rFonts w:ascii="Arial" w:hAnsi="Arial" w:cs="Arial"/>
        </w:rPr>
        <w:t>necesariamente</w:t>
      </w:r>
      <w:r w:rsidRPr="001F536E" w:rsidR="00E803A3">
        <w:rPr>
          <w:rFonts w:ascii="Arial" w:hAnsi="Arial" w:cs="Arial"/>
        </w:rPr>
        <w:t xml:space="preserve"> </w:t>
      </w:r>
      <w:r w:rsidRPr="001F536E">
        <w:rPr>
          <w:rFonts w:ascii="Arial" w:hAnsi="Arial" w:cs="Arial"/>
        </w:rPr>
        <w:t>constituidas</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persona</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distinta</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momento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sujetas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suscripción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podrán</w:t>
      </w:r>
      <w:r w:rsidRPr="001F536E" w:rsidR="00E803A3">
        <w:rPr>
          <w:rFonts w:ascii="Arial" w:hAnsi="Arial" w:cs="Arial"/>
        </w:rPr>
        <w:t xml:space="preserve"> </w:t>
      </w:r>
      <w:r w:rsidRPr="001F536E">
        <w:rPr>
          <w:rFonts w:ascii="Arial" w:hAnsi="Arial" w:cs="Arial"/>
        </w:rPr>
        <w:t>participar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adjudicarse</w:t>
      </w:r>
      <w:r w:rsidRPr="001F536E" w:rsidR="00E803A3">
        <w:rPr>
          <w:rFonts w:ascii="Arial" w:hAnsi="Arial" w:cs="Arial"/>
        </w:rPr>
        <w:t xml:space="preserve"> </w:t>
      </w:r>
      <w:r w:rsidRPr="001F536E" w:rsidR="00E56153">
        <w:rPr>
          <w:rFonts w:ascii="Arial" w:hAnsi="Arial" w:cs="Arial"/>
        </w:rPr>
        <w:t>conjuntamente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sidR="00093459">
        <w:rPr>
          <w:rFonts w:ascii="Arial" w:hAnsi="Arial" w:cs="Arial"/>
        </w:rPr>
        <w:t>O</w:t>
      </w:r>
      <w:r w:rsidRPr="001F536E">
        <w:rPr>
          <w:rFonts w:ascii="Arial" w:hAnsi="Arial" w:cs="Arial"/>
        </w:rPr>
        <w:t>bras,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ejecutarán</w:t>
      </w:r>
      <w:r w:rsidRPr="001F536E" w:rsidR="00E803A3">
        <w:rPr>
          <w:rFonts w:ascii="Arial" w:hAnsi="Arial" w:cs="Arial"/>
        </w:rPr>
        <w:t xml:space="preserve"> </w:t>
      </w:r>
      <w:r w:rsidRPr="001F536E" w:rsidR="001B1227">
        <w:rPr>
          <w:rFonts w:ascii="Arial" w:hAnsi="Arial" w:cs="Arial"/>
        </w:rPr>
        <w:t>solidariamente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naturaleza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obligación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reglas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le</w:t>
      </w:r>
      <w:r w:rsidRPr="001F536E" w:rsidR="00E803A3">
        <w:rPr>
          <w:rFonts w:ascii="Arial" w:hAnsi="Arial" w:cs="Arial"/>
        </w:rPr>
        <w:t xml:space="preserve"> </w:t>
      </w:r>
      <w:r w:rsidRPr="001F536E">
        <w:rPr>
          <w:rFonts w:ascii="Arial" w:hAnsi="Arial" w:cs="Arial"/>
        </w:rPr>
        <w:t>sean</w:t>
      </w:r>
      <w:r w:rsidRPr="001F536E" w:rsidR="00E803A3">
        <w:rPr>
          <w:rFonts w:ascii="Arial" w:hAnsi="Arial" w:cs="Arial"/>
        </w:rPr>
        <w:t xml:space="preserve"> </w:t>
      </w:r>
      <w:r w:rsidRPr="001F536E">
        <w:rPr>
          <w:rFonts w:ascii="Arial" w:hAnsi="Arial" w:cs="Arial"/>
        </w:rPr>
        <w:t>aplicables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virtud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dispuesto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p>
    <w:p w:rsidRPr="001F536E" w:rsidR="00B341D7" w:rsidP="30021074" w:rsidRDefault="00B341D7" w14:paraId="4C996599" w14:textId="35374A7F">
      <w:pPr>
        <w:pStyle w:val="Prrafodelista"/>
        <w:numPr>
          <w:ilvl w:val="0"/>
          <w:numId w:val="22"/>
        </w:numPr>
        <w:rPr>
          <w:rFonts w:ascii="Arial" w:hAnsi="Arial" w:cs="Arial"/>
          <w:lang w:val="es-ES"/>
        </w:rPr>
      </w:pPr>
      <w:r w:rsidRPr="30021074">
        <w:rPr>
          <w:rFonts w:ascii="Arial" w:hAnsi="Arial" w:cs="Arial"/>
          <w:b/>
          <w:bCs/>
          <w:lang w:val="es-ES"/>
        </w:rPr>
        <w:t>Contrato:</w:t>
      </w:r>
      <w:r w:rsidRPr="30021074" w:rsidR="00E803A3">
        <w:rPr>
          <w:rFonts w:ascii="Arial" w:hAnsi="Arial" w:cs="Arial"/>
          <w:b/>
          <w:bCs/>
          <w:lang w:val="es-ES"/>
        </w:rPr>
        <w:t xml:space="preserve"> </w:t>
      </w:r>
      <w:r w:rsidRPr="30021074">
        <w:rPr>
          <w:rFonts w:ascii="Arial" w:hAnsi="Arial" w:cs="Arial"/>
          <w:lang w:val="es-ES"/>
        </w:rPr>
        <w:t>Es</w:t>
      </w:r>
      <w:r w:rsidRPr="30021074" w:rsidR="00E803A3">
        <w:rPr>
          <w:rFonts w:ascii="Arial" w:hAnsi="Arial" w:cs="Arial"/>
          <w:lang w:val="es-ES"/>
        </w:rPr>
        <w:t xml:space="preserve"> </w:t>
      </w:r>
      <w:r w:rsidRPr="30021074">
        <w:rPr>
          <w:rFonts w:ascii="Arial" w:hAnsi="Arial" w:cs="Arial"/>
          <w:lang w:val="es-ES"/>
        </w:rPr>
        <w:t>el</w:t>
      </w:r>
      <w:r w:rsidRPr="30021074" w:rsidR="00E803A3">
        <w:rPr>
          <w:rFonts w:ascii="Arial" w:hAnsi="Arial" w:cs="Arial"/>
          <w:lang w:val="es-ES"/>
        </w:rPr>
        <w:t xml:space="preserve"> </w:t>
      </w:r>
      <w:r w:rsidRPr="30021074">
        <w:rPr>
          <w:rFonts w:ascii="Arial" w:hAnsi="Arial" w:cs="Arial"/>
          <w:lang w:val="es-ES"/>
        </w:rPr>
        <w:t>instrumento</w:t>
      </w:r>
      <w:r w:rsidRPr="30021074" w:rsidR="00E803A3">
        <w:rPr>
          <w:rFonts w:ascii="Arial" w:hAnsi="Arial" w:cs="Arial"/>
          <w:lang w:val="es-ES"/>
        </w:rPr>
        <w:t xml:space="preserve"> </w:t>
      </w:r>
      <w:r w:rsidRPr="30021074">
        <w:rPr>
          <w:rFonts w:ascii="Arial" w:hAnsi="Arial" w:cs="Arial"/>
          <w:lang w:val="es-ES"/>
        </w:rPr>
        <w:t>que</w:t>
      </w:r>
      <w:r w:rsidRPr="30021074" w:rsidR="00E803A3">
        <w:rPr>
          <w:rFonts w:ascii="Arial" w:hAnsi="Arial" w:cs="Arial"/>
          <w:lang w:val="es-ES"/>
        </w:rPr>
        <w:t xml:space="preserve"> </w:t>
      </w:r>
      <w:r w:rsidRPr="30021074">
        <w:rPr>
          <w:rFonts w:ascii="Arial" w:hAnsi="Arial" w:cs="Arial"/>
          <w:lang w:val="es-ES"/>
        </w:rPr>
        <w:t>deberán</w:t>
      </w:r>
      <w:r w:rsidRPr="30021074" w:rsidR="00E803A3">
        <w:rPr>
          <w:rFonts w:ascii="Arial" w:hAnsi="Arial" w:cs="Arial"/>
          <w:lang w:val="es-ES"/>
        </w:rPr>
        <w:t xml:space="preserve"> </w:t>
      </w:r>
      <w:r w:rsidRPr="30021074">
        <w:rPr>
          <w:rFonts w:ascii="Arial" w:hAnsi="Arial" w:cs="Arial"/>
          <w:lang w:val="es-ES"/>
        </w:rPr>
        <w:t>suscribir</w:t>
      </w:r>
      <w:r w:rsidRPr="30021074" w:rsidR="00E803A3">
        <w:rPr>
          <w:rFonts w:ascii="Arial" w:hAnsi="Arial" w:cs="Arial"/>
          <w:lang w:val="es-ES"/>
        </w:rPr>
        <w:t xml:space="preserve"> </w:t>
      </w:r>
      <w:r w:rsidRPr="30021074" w:rsidR="002349D7">
        <w:rPr>
          <w:rFonts w:ascii="Arial" w:hAnsi="Arial" w:cs="Arial"/>
          <w:lang w:val="es-ES"/>
        </w:rPr>
        <w:t>CGET</w:t>
      </w:r>
      <w:r w:rsidRPr="30021074" w:rsidR="00E803A3">
        <w:rPr>
          <w:rFonts w:ascii="Arial" w:hAnsi="Arial" w:cs="Arial"/>
          <w:lang w:val="es-ES"/>
        </w:rPr>
        <w:t xml:space="preserve"> </w:t>
      </w:r>
      <w:r w:rsidRPr="30021074">
        <w:rPr>
          <w:rFonts w:ascii="Arial" w:hAnsi="Arial" w:cs="Arial"/>
          <w:lang w:val="es-ES"/>
        </w:rPr>
        <w:t>y</w:t>
      </w:r>
      <w:r w:rsidRPr="30021074" w:rsidR="00E803A3">
        <w:rPr>
          <w:rFonts w:ascii="Arial" w:hAnsi="Arial" w:cs="Arial"/>
          <w:lang w:val="es-ES"/>
        </w:rPr>
        <w:t xml:space="preserve"> </w:t>
      </w:r>
      <w:r w:rsidRPr="30021074">
        <w:rPr>
          <w:rFonts w:ascii="Arial" w:hAnsi="Arial" w:cs="Arial"/>
          <w:lang w:val="es-ES"/>
        </w:rPr>
        <w:t>el</w:t>
      </w:r>
      <w:r w:rsidRPr="30021074" w:rsidR="00E803A3">
        <w:rPr>
          <w:rFonts w:ascii="Arial" w:hAnsi="Arial" w:cs="Arial"/>
          <w:lang w:val="es-ES"/>
        </w:rPr>
        <w:t xml:space="preserve"> </w:t>
      </w:r>
      <w:r w:rsidRPr="30021074">
        <w:rPr>
          <w:rFonts w:ascii="Arial" w:hAnsi="Arial" w:cs="Arial"/>
          <w:lang w:val="es-ES"/>
        </w:rPr>
        <w:t>Adjudicatario</w:t>
      </w:r>
      <w:r w:rsidRPr="30021074" w:rsidR="00E803A3">
        <w:rPr>
          <w:rFonts w:ascii="Arial" w:hAnsi="Arial" w:cs="Arial"/>
          <w:lang w:val="es-ES"/>
        </w:rPr>
        <w:t xml:space="preserve"> </w:t>
      </w:r>
      <w:r w:rsidRPr="30021074">
        <w:rPr>
          <w:rFonts w:ascii="Arial" w:hAnsi="Arial" w:cs="Arial"/>
          <w:lang w:val="es-ES"/>
        </w:rPr>
        <w:t>de</w:t>
      </w:r>
      <w:r w:rsidRPr="30021074" w:rsidR="00E803A3">
        <w:rPr>
          <w:rFonts w:ascii="Arial" w:hAnsi="Arial" w:cs="Arial"/>
          <w:lang w:val="es-ES"/>
        </w:rPr>
        <w:t xml:space="preserve"> </w:t>
      </w:r>
      <w:r w:rsidRPr="30021074">
        <w:rPr>
          <w:rFonts w:ascii="Arial" w:hAnsi="Arial" w:cs="Arial"/>
          <w:lang w:val="es-ES"/>
        </w:rPr>
        <w:t>una</w:t>
      </w:r>
      <w:r w:rsidRPr="30021074" w:rsidR="00E803A3">
        <w:rPr>
          <w:rFonts w:ascii="Arial" w:hAnsi="Arial" w:cs="Arial"/>
          <w:lang w:val="es-ES"/>
        </w:rPr>
        <w:t xml:space="preserve"> </w:t>
      </w:r>
      <w:r w:rsidRPr="30021074">
        <w:rPr>
          <w:rFonts w:ascii="Arial" w:hAnsi="Arial" w:cs="Arial"/>
          <w:lang w:val="es-ES"/>
        </w:rPr>
        <w:t>Obra</w:t>
      </w:r>
      <w:r w:rsidRPr="30021074" w:rsidR="00224A9A">
        <w:rPr>
          <w:rFonts w:ascii="Arial" w:hAnsi="Arial" w:cs="Arial"/>
          <w:lang w:val="es-ES"/>
        </w:rPr>
        <w:t xml:space="preserve"> </w:t>
      </w:r>
      <w:r w:rsidRPr="30021074">
        <w:rPr>
          <w:rFonts w:ascii="Arial" w:hAnsi="Arial" w:cs="Arial"/>
          <w:lang w:val="es-ES"/>
        </w:rPr>
        <w:t>de</w:t>
      </w:r>
      <w:r w:rsidRPr="30021074" w:rsidR="00E803A3">
        <w:rPr>
          <w:rFonts w:ascii="Arial" w:hAnsi="Arial" w:cs="Arial"/>
          <w:lang w:val="es-ES"/>
        </w:rPr>
        <w:t xml:space="preserve"> </w:t>
      </w:r>
      <w:r w:rsidRPr="30021074">
        <w:rPr>
          <w:rFonts w:ascii="Arial" w:hAnsi="Arial" w:cs="Arial"/>
          <w:lang w:val="es-ES"/>
        </w:rPr>
        <w:t>Ampliación,</w:t>
      </w:r>
      <w:r w:rsidRPr="30021074" w:rsidR="00E803A3">
        <w:rPr>
          <w:rFonts w:ascii="Arial" w:hAnsi="Arial" w:cs="Arial"/>
          <w:lang w:val="es-ES"/>
        </w:rPr>
        <w:t xml:space="preserve"> </w:t>
      </w:r>
      <w:r w:rsidRPr="30021074">
        <w:rPr>
          <w:rFonts w:ascii="Arial" w:hAnsi="Arial" w:cs="Arial"/>
          <w:lang w:val="es-ES"/>
        </w:rPr>
        <w:t>en</w:t>
      </w:r>
      <w:r w:rsidRPr="30021074" w:rsidR="00E803A3">
        <w:rPr>
          <w:rFonts w:ascii="Arial" w:hAnsi="Arial" w:cs="Arial"/>
          <w:lang w:val="es-ES"/>
        </w:rPr>
        <w:t xml:space="preserve"> </w:t>
      </w:r>
      <w:r w:rsidRPr="30021074">
        <w:rPr>
          <w:rFonts w:ascii="Arial" w:hAnsi="Arial" w:cs="Arial"/>
          <w:lang w:val="es-ES"/>
        </w:rPr>
        <w:t>conformidad</w:t>
      </w:r>
      <w:r w:rsidRPr="30021074" w:rsidR="00E803A3">
        <w:rPr>
          <w:rFonts w:ascii="Arial" w:hAnsi="Arial" w:cs="Arial"/>
          <w:lang w:val="es-ES"/>
        </w:rPr>
        <w:t xml:space="preserve"> </w:t>
      </w:r>
      <w:r w:rsidRPr="30021074">
        <w:rPr>
          <w:rFonts w:ascii="Arial" w:hAnsi="Arial" w:cs="Arial"/>
          <w:lang w:val="es-ES"/>
        </w:rPr>
        <w:t>con</w:t>
      </w:r>
      <w:r w:rsidRPr="30021074" w:rsidR="00E803A3">
        <w:rPr>
          <w:rFonts w:ascii="Arial" w:hAnsi="Arial" w:cs="Arial"/>
          <w:lang w:val="es-ES"/>
        </w:rPr>
        <w:t xml:space="preserve"> </w:t>
      </w:r>
      <w:r w:rsidRPr="30021074">
        <w:rPr>
          <w:rFonts w:ascii="Arial" w:hAnsi="Arial" w:cs="Arial"/>
          <w:lang w:val="es-ES"/>
        </w:rPr>
        <w:t>las</w:t>
      </w:r>
      <w:r w:rsidRPr="30021074" w:rsidR="00E803A3">
        <w:rPr>
          <w:rFonts w:ascii="Arial" w:hAnsi="Arial" w:cs="Arial"/>
          <w:lang w:val="es-ES"/>
        </w:rPr>
        <w:t xml:space="preserve"> </w:t>
      </w:r>
      <w:r w:rsidRPr="30021074">
        <w:rPr>
          <w:rFonts w:ascii="Arial" w:hAnsi="Arial" w:cs="Arial"/>
          <w:lang w:val="es-ES"/>
        </w:rPr>
        <w:t>Bases</w:t>
      </w:r>
      <w:r w:rsidRPr="30021074" w:rsidR="00E803A3">
        <w:rPr>
          <w:rFonts w:ascii="Arial" w:hAnsi="Arial" w:cs="Arial"/>
          <w:lang w:val="es-ES"/>
        </w:rPr>
        <w:t xml:space="preserve"> </w:t>
      </w:r>
      <w:r w:rsidRPr="30021074">
        <w:rPr>
          <w:rFonts w:ascii="Arial" w:hAnsi="Arial" w:cs="Arial"/>
          <w:lang w:val="es-ES"/>
        </w:rPr>
        <w:t>de</w:t>
      </w:r>
      <w:r w:rsidRPr="30021074" w:rsidR="00E803A3">
        <w:rPr>
          <w:rFonts w:ascii="Arial" w:hAnsi="Arial" w:cs="Arial"/>
          <w:lang w:val="es-ES"/>
        </w:rPr>
        <w:t xml:space="preserve"> </w:t>
      </w:r>
      <w:r w:rsidRPr="30021074">
        <w:rPr>
          <w:rFonts w:ascii="Arial" w:hAnsi="Arial" w:cs="Arial"/>
          <w:lang w:val="es-ES"/>
        </w:rPr>
        <w:t>Licitación,</w:t>
      </w:r>
      <w:r w:rsidRPr="30021074" w:rsidR="00E803A3">
        <w:rPr>
          <w:rFonts w:ascii="Arial" w:hAnsi="Arial" w:cs="Arial"/>
          <w:lang w:val="es-ES"/>
        </w:rPr>
        <w:t xml:space="preserve"> </w:t>
      </w:r>
      <w:r w:rsidRPr="30021074">
        <w:rPr>
          <w:rFonts w:ascii="Arial" w:hAnsi="Arial" w:cs="Arial"/>
          <w:lang w:val="es-ES"/>
        </w:rPr>
        <w:t>y</w:t>
      </w:r>
      <w:r w:rsidRPr="30021074" w:rsidR="00E803A3">
        <w:rPr>
          <w:rFonts w:ascii="Arial" w:hAnsi="Arial" w:cs="Arial"/>
          <w:lang w:val="es-ES"/>
        </w:rPr>
        <w:t xml:space="preserve"> </w:t>
      </w:r>
      <w:r w:rsidRPr="30021074">
        <w:rPr>
          <w:rFonts w:ascii="Arial" w:hAnsi="Arial" w:cs="Arial"/>
          <w:lang w:val="es-ES"/>
        </w:rPr>
        <w:t>en</w:t>
      </w:r>
      <w:r w:rsidRPr="30021074" w:rsidR="00E803A3">
        <w:rPr>
          <w:rFonts w:ascii="Arial" w:hAnsi="Arial" w:cs="Arial"/>
          <w:lang w:val="es-ES"/>
        </w:rPr>
        <w:t xml:space="preserve"> </w:t>
      </w:r>
      <w:r w:rsidRPr="30021074">
        <w:rPr>
          <w:rFonts w:ascii="Arial" w:hAnsi="Arial" w:cs="Arial"/>
          <w:lang w:val="es-ES"/>
        </w:rPr>
        <w:t>particular,</w:t>
      </w:r>
      <w:r w:rsidRPr="30021074" w:rsidR="00E803A3">
        <w:rPr>
          <w:rFonts w:ascii="Arial" w:hAnsi="Arial" w:cs="Arial"/>
          <w:lang w:val="es-ES"/>
        </w:rPr>
        <w:t xml:space="preserve"> </w:t>
      </w:r>
      <w:r w:rsidRPr="30021074">
        <w:rPr>
          <w:rFonts w:ascii="Arial" w:hAnsi="Arial" w:cs="Arial"/>
          <w:lang w:val="es-ES"/>
        </w:rPr>
        <w:t>con</w:t>
      </w:r>
      <w:r w:rsidRPr="30021074" w:rsidR="00E803A3">
        <w:rPr>
          <w:rFonts w:ascii="Arial" w:hAnsi="Arial" w:cs="Arial"/>
          <w:lang w:val="es-ES"/>
        </w:rPr>
        <w:t xml:space="preserve"> </w:t>
      </w:r>
      <w:r w:rsidRPr="30021074">
        <w:rPr>
          <w:rFonts w:ascii="Arial" w:hAnsi="Arial" w:cs="Arial"/>
          <w:lang w:val="es-ES"/>
        </w:rPr>
        <w:t>el</w:t>
      </w:r>
      <w:r w:rsidRPr="30021074" w:rsidR="00E803A3">
        <w:rPr>
          <w:rFonts w:ascii="Arial" w:hAnsi="Arial" w:cs="Arial"/>
          <w:lang w:val="es-ES"/>
        </w:rPr>
        <w:t xml:space="preserve"> </w:t>
      </w:r>
      <w:r w:rsidRPr="30021074">
        <w:rPr>
          <w:rFonts w:ascii="Arial" w:hAnsi="Arial" w:cs="Arial"/>
          <w:lang w:val="es-ES"/>
        </w:rPr>
        <w:t>Modelo</w:t>
      </w:r>
      <w:r w:rsidRPr="30021074" w:rsidR="00E803A3">
        <w:rPr>
          <w:rFonts w:ascii="Arial" w:hAnsi="Arial" w:cs="Arial"/>
          <w:lang w:val="es-ES"/>
        </w:rPr>
        <w:t xml:space="preserve"> </w:t>
      </w:r>
      <w:r w:rsidRPr="30021074">
        <w:rPr>
          <w:rFonts w:ascii="Arial" w:hAnsi="Arial" w:cs="Arial"/>
          <w:lang w:val="es-ES"/>
        </w:rPr>
        <w:t>de</w:t>
      </w:r>
      <w:r w:rsidRPr="30021074" w:rsidR="00E803A3">
        <w:rPr>
          <w:rFonts w:ascii="Arial" w:hAnsi="Arial" w:cs="Arial"/>
          <w:lang w:val="es-ES"/>
        </w:rPr>
        <w:t xml:space="preserve"> </w:t>
      </w:r>
      <w:r w:rsidRPr="30021074">
        <w:rPr>
          <w:rFonts w:ascii="Arial" w:hAnsi="Arial" w:cs="Arial"/>
          <w:lang w:val="es-ES"/>
        </w:rPr>
        <w:t>Contrato</w:t>
      </w:r>
      <w:r w:rsidRPr="30021074" w:rsidR="00E803A3">
        <w:rPr>
          <w:rFonts w:ascii="Arial" w:hAnsi="Arial" w:cs="Arial"/>
          <w:lang w:val="es-ES"/>
        </w:rPr>
        <w:t xml:space="preserve"> </w:t>
      </w:r>
      <w:r w:rsidRPr="30021074">
        <w:rPr>
          <w:rFonts w:ascii="Arial" w:hAnsi="Arial" w:cs="Arial"/>
          <w:lang w:val="es-ES"/>
        </w:rPr>
        <w:t>Proforma.</w:t>
      </w:r>
      <w:r w:rsidRPr="30021074" w:rsidR="00E803A3">
        <w:rPr>
          <w:rFonts w:ascii="Arial" w:hAnsi="Arial" w:cs="Arial"/>
          <w:lang w:val="es-ES"/>
        </w:rPr>
        <w:t xml:space="preserve"> </w:t>
      </w:r>
      <w:r w:rsidRPr="30021074">
        <w:rPr>
          <w:rFonts w:ascii="Arial" w:hAnsi="Arial" w:cs="Arial"/>
          <w:lang w:val="es-ES"/>
        </w:rPr>
        <w:t>En</w:t>
      </w:r>
      <w:r w:rsidRPr="30021074" w:rsidR="00E803A3">
        <w:rPr>
          <w:rFonts w:ascii="Arial" w:hAnsi="Arial" w:cs="Arial"/>
          <w:lang w:val="es-ES"/>
        </w:rPr>
        <w:t xml:space="preserve"> </w:t>
      </w:r>
      <w:r w:rsidRPr="30021074">
        <w:rPr>
          <w:rFonts w:ascii="Arial" w:hAnsi="Arial" w:cs="Arial"/>
          <w:lang w:val="es-ES"/>
        </w:rPr>
        <w:t>él</w:t>
      </w:r>
      <w:r w:rsidRPr="30021074" w:rsidR="00E803A3">
        <w:rPr>
          <w:rFonts w:ascii="Arial" w:hAnsi="Arial" w:cs="Arial"/>
          <w:lang w:val="es-ES"/>
        </w:rPr>
        <w:t xml:space="preserve"> </w:t>
      </w:r>
      <w:r w:rsidRPr="30021074">
        <w:rPr>
          <w:rFonts w:ascii="Arial" w:hAnsi="Arial" w:cs="Arial"/>
          <w:lang w:val="es-ES"/>
        </w:rPr>
        <w:t>se</w:t>
      </w:r>
      <w:r w:rsidRPr="30021074" w:rsidR="00E803A3">
        <w:rPr>
          <w:rFonts w:ascii="Arial" w:hAnsi="Arial" w:cs="Arial"/>
          <w:lang w:val="es-ES"/>
        </w:rPr>
        <w:t xml:space="preserve"> </w:t>
      </w:r>
      <w:r w:rsidRPr="30021074">
        <w:rPr>
          <w:rFonts w:ascii="Arial" w:hAnsi="Arial" w:cs="Arial"/>
          <w:lang w:val="es-ES"/>
        </w:rPr>
        <w:t>estipulan</w:t>
      </w:r>
      <w:r w:rsidRPr="30021074" w:rsidR="00E803A3">
        <w:rPr>
          <w:rFonts w:ascii="Arial" w:hAnsi="Arial" w:cs="Arial"/>
          <w:lang w:val="es-ES"/>
        </w:rPr>
        <w:t xml:space="preserve"> </w:t>
      </w:r>
      <w:r w:rsidRPr="30021074">
        <w:rPr>
          <w:rFonts w:ascii="Arial" w:hAnsi="Arial" w:cs="Arial"/>
          <w:lang w:val="es-ES"/>
        </w:rPr>
        <w:t>las</w:t>
      </w:r>
      <w:r w:rsidRPr="30021074" w:rsidR="00E803A3">
        <w:rPr>
          <w:rFonts w:ascii="Arial" w:hAnsi="Arial" w:cs="Arial"/>
          <w:lang w:val="es-ES"/>
        </w:rPr>
        <w:t xml:space="preserve"> </w:t>
      </w:r>
      <w:r w:rsidRPr="30021074">
        <w:rPr>
          <w:rFonts w:ascii="Arial" w:hAnsi="Arial" w:cs="Arial"/>
          <w:lang w:val="es-ES"/>
        </w:rPr>
        <w:t>responsabilidades,</w:t>
      </w:r>
      <w:r w:rsidRPr="30021074" w:rsidR="00E803A3">
        <w:rPr>
          <w:rFonts w:ascii="Arial" w:hAnsi="Arial" w:cs="Arial"/>
          <w:lang w:val="es-ES"/>
        </w:rPr>
        <w:t xml:space="preserve"> </w:t>
      </w:r>
      <w:r w:rsidRPr="30021074">
        <w:rPr>
          <w:rFonts w:ascii="Arial" w:hAnsi="Arial" w:cs="Arial"/>
          <w:lang w:val="es-ES"/>
        </w:rPr>
        <w:t>derechos</w:t>
      </w:r>
      <w:r w:rsidRPr="30021074" w:rsidR="00E803A3">
        <w:rPr>
          <w:rFonts w:ascii="Arial" w:hAnsi="Arial" w:cs="Arial"/>
          <w:lang w:val="es-ES"/>
        </w:rPr>
        <w:t xml:space="preserve"> </w:t>
      </w:r>
      <w:r w:rsidRPr="30021074">
        <w:rPr>
          <w:rFonts w:ascii="Arial" w:hAnsi="Arial" w:cs="Arial"/>
          <w:lang w:val="es-ES"/>
        </w:rPr>
        <w:t>y</w:t>
      </w:r>
      <w:r w:rsidRPr="30021074" w:rsidR="00E803A3">
        <w:rPr>
          <w:rFonts w:ascii="Arial" w:hAnsi="Arial" w:cs="Arial"/>
          <w:lang w:val="es-ES"/>
        </w:rPr>
        <w:t xml:space="preserve"> </w:t>
      </w:r>
      <w:r w:rsidRPr="30021074">
        <w:rPr>
          <w:rFonts w:ascii="Arial" w:hAnsi="Arial" w:cs="Arial"/>
          <w:lang w:val="es-ES"/>
        </w:rPr>
        <w:t>obligaciones</w:t>
      </w:r>
      <w:r w:rsidRPr="30021074" w:rsidR="00E803A3">
        <w:rPr>
          <w:rFonts w:ascii="Arial" w:hAnsi="Arial" w:cs="Arial"/>
          <w:lang w:val="es-ES"/>
        </w:rPr>
        <w:t xml:space="preserve"> </w:t>
      </w:r>
      <w:r w:rsidRPr="30021074">
        <w:rPr>
          <w:rFonts w:ascii="Arial" w:hAnsi="Arial" w:cs="Arial"/>
          <w:lang w:val="es-ES"/>
        </w:rPr>
        <w:t>de</w:t>
      </w:r>
      <w:r w:rsidRPr="30021074" w:rsidR="00E803A3">
        <w:rPr>
          <w:rFonts w:ascii="Arial" w:hAnsi="Arial" w:cs="Arial"/>
          <w:lang w:val="es-ES"/>
        </w:rPr>
        <w:t xml:space="preserve"> </w:t>
      </w:r>
      <w:r w:rsidRPr="30021074">
        <w:rPr>
          <w:rFonts w:ascii="Arial" w:hAnsi="Arial" w:cs="Arial"/>
          <w:lang w:val="es-ES"/>
        </w:rPr>
        <w:t>cada</w:t>
      </w:r>
      <w:r w:rsidRPr="30021074" w:rsidR="00E803A3">
        <w:rPr>
          <w:rFonts w:ascii="Arial" w:hAnsi="Arial" w:cs="Arial"/>
          <w:lang w:val="es-ES"/>
        </w:rPr>
        <w:t xml:space="preserve"> </w:t>
      </w:r>
      <w:r w:rsidRPr="30021074">
        <w:rPr>
          <w:rFonts w:ascii="Arial" w:hAnsi="Arial" w:cs="Arial"/>
          <w:lang w:val="es-ES"/>
        </w:rPr>
        <w:t>una</w:t>
      </w:r>
      <w:r w:rsidRPr="30021074" w:rsidR="00E803A3">
        <w:rPr>
          <w:rFonts w:ascii="Arial" w:hAnsi="Arial" w:cs="Arial"/>
          <w:lang w:val="es-ES"/>
        </w:rPr>
        <w:t xml:space="preserve"> </w:t>
      </w:r>
      <w:r w:rsidRPr="30021074">
        <w:rPr>
          <w:rFonts w:ascii="Arial" w:hAnsi="Arial" w:cs="Arial"/>
          <w:lang w:val="es-ES"/>
        </w:rPr>
        <w:t>de</w:t>
      </w:r>
      <w:r w:rsidRPr="30021074" w:rsidR="00E803A3">
        <w:rPr>
          <w:rFonts w:ascii="Arial" w:hAnsi="Arial" w:cs="Arial"/>
          <w:lang w:val="es-ES"/>
        </w:rPr>
        <w:t xml:space="preserve"> </w:t>
      </w:r>
      <w:r w:rsidRPr="30021074">
        <w:rPr>
          <w:rFonts w:ascii="Arial" w:hAnsi="Arial" w:cs="Arial"/>
          <w:lang w:val="es-ES"/>
        </w:rPr>
        <w:t>las</w:t>
      </w:r>
      <w:r w:rsidRPr="30021074" w:rsidR="00E803A3">
        <w:rPr>
          <w:rFonts w:ascii="Arial" w:hAnsi="Arial" w:cs="Arial"/>
          <w:lang w:val="es-ES"/>
        </w:rPr>
        <w:t xml:space="preserve"> </w:t>
      </w:r>
      <w:r w:rsidRPr="30021074">
        <w:rPr>
          <w:rFonts w:ascii="Arial" w:hAnsi="Arial" w:cs="Arial"/>
          <w:lang w:val="es-ES"/>
        </w:rPr>
        <w:t>partes</w:t>
      </w:r>
      <w:r w:rsidRPr="30021074" w:rsidR="00E803A3">
        <w:rPr>
          <w:rFonts w:ascii="Arial" w:hAnsi="Arial" w:cs="Arial"/>
          <w:lang w:val="es-ES"/>
        </w:rPr>
        <w:t xml:space="preserve"> </w:t>
      </w:r>
      <w:r w:rsidRPr="30021074">
        <w:rPr>
          <w:rFonts w:ascii="Arial" w:hAnsi="Arial" w:cs="Arial"/>
          <w:lang w:val="es-ES"/>
        </w:rPr>
        <w:t>en</w:t>
      </w:r>
      <w:r w:rsidRPr="30021074" w:rsidR="00E803A3">
        <w:rPr>
          <w:rFonts w:ascii="Arial" w:hAnsi="Arial" w:cs="Arial"/>
          <w:lang w:val="es-ES"/>
        </w:rPr>
        <w:t xml:space="preserve"> </w:t>
      </w:r>
      <w:r w:rsidRPr="30021074">
        <w:rPr>
          <w:rFonts w:ascii="Arial" w:hAnsi="Arial" w:cs="Arial"/>
          <w:lang w:val="es-ES"/>
        </w:rPr>
        <w:t>relación</w:t>
      </w:r>
      <w:r w:rsidRPr="30021074" w:rsidR="00E803A3">
        <w:rPr>
          <w:rFonts w:ascii="Arial" w:hAnsi="Arial" w:cs="Arial"/>
          <w:lang w:val="es-ES"/>
        </w:rPr>
        <w:t xml:space="preserve"> </w:t>
      </w:r>
      <w:r w:rsidRPr="30021074">
        <w:rPr>
          <w:rFonts w:ascii="Arial" w:hAnsi="Arial" w:cs="Arial"/>
          <w:lang w:val="es-ES"/>
        </w:rPr>
        <w:t>con</w:t>
      </w:r>
      <w:r w:rsidRPr="30021074" w:rsidR="00E803A3">
        <w:rPr>
          <w:rFonts w:ascii="Arial" w:hAnsi="Arial" w:cs="Arial"/>
          <w:lang w:val="es-ES"/>
        </w:rPr>
        <w:t xml:space="preserve"> </w:t>
      </w:r>
      <w:r w:rsidRPr="30021074">
        <w:rPr>
          <w:rFonts w:ascii="Arial" w:hAnsi="Arial" w:cs="Arial"/>
          <w:lang w:val="es-ES"/>
        </w:rPr>
        <w:t>la</w:t>
      </w:r>
      <w:r w:rsidRPr="30021074" w:rsidR="00E803A3">
        <w:rPr>
          <w:rFonts w:ascii="Arial" w:hAnsi="Arial" w:cs="Arial"/>
          <w:lang w:val="es-ES"/>
        </w:rPr>
        <w:t xml:space="preserve"> </w:t>
      </w:r>
      <w:r w:rsidRPr="30021074">
        <w:rPr>
          <w:rFonts w:ascii="Arial" w:hAnsi="Arial" w:cs="Arial"/>
          <w:lang w:val="es-ES"/>
        </w:rPr>
        <w:t>construcción</w:t>
      </w:r>
      <w:r w:rsidRPr="30021074" w:rsidR="00E803A3">
        <w:rPr>
          <w:rFonts w:ascii="Arial" w:hAnsi="Arial" w:cs="Arial"/>
          <w:lang w:val="es-ES"/>
        </w:rPr>
        <w:t xml:space="preserve"> </w:t>
      </w:r>
      <w:r w:rsidRPr="30021074">
        <w:rPr>
          <w:rFonts w:ascii="Arial" w:hAnsi="Arial" w:cs="Arial"/>
          <w:lang w:val="es-ES"/>
        </w:rPr>
        <w:t>y</w:t>
      </w:r>
      <w:r w:rsidRPr="30021074" w:rsidR="00E803A3">
        <w:rPr>
          <w:rFonts w:ascii="Arial" w:hAnsi="Arial" w:cs="Arial"/>
          <w:lang w:val="es-ES"/>
        </w:rPr>
        <w:t xml:space="preserve"> </w:t>
      </w:r>
      <w:r w:rsidRPr="30021074">
        <w:rPr>
          <w:rFonts w:ascii="Arial" w:hAnsi="Arial" w:cs="Arial"/>
          <w:lang w:val="es-ES"/>
        </w:rPr>
        <w:t>ejecución</w:t>
      </w:r>
      <w:r w:rsidRPr="30021074" w:rsidR="00E803A3">
        <w:rPr>
          <w:rFonts w:ascii="Arial" w:hAnsi="Arial" w:cs="Arial"/>
          <w:lang w:val="es-ES"/>
        </w:rPr>
        <w:t xml:space="preserve"> </w:t>
      </w:r>
      <w:r w:rsidRPr="30021074">
        <w:rPr>
          <w:rFonts w:ascii="Arial" w:hAnsi="Arial" w:cs="Arial"/>
          <w:lang w:val="es-ES"/>
        </w:rPr>
        <w:t>de</w:t>
      </w:r>
      <w:r w:rsidRPr="30021074" w:rsidR="00E803A3">
        <w:rPr>
          <w:rFonts w:ascii="Arial" w:hAnsi="Arial" w:cs="Arial"/>
          <w:lang w:val="es-ES"/>
        </w:rPr>
        <w:t xml:space="preserve"> </w:t>
      </w:r>
      <w:r w:rsidRPr="30021074">
        <w:rPr>
          <w:rFonts w:ascii="Arial" w:hAnsi="Arial" w:cs="Arial"/>
          <w:lang w:val="es-ES"/>
        </w:rPr>
        <w:t>las</w:t>
      </w:r>
      <w:r w:rsidRPr="30021074" w:rsidR="00E803A3">
        <w:rPr>
          <w:rFonts w:ascii="Arial" w:hAnsi="Arial" w:cs="Arial"/>
          <w:lang w:val="es-ES"/>
        </w:rPr>
        <w:t xml:space="preserve"> </w:t>
      </w:r>
      <w:r w:rsidRPr="30021074">
        <w:rPr>
          <w:rFonts w:ascii="Arial" w:hAnsi="Arial" w:cs="Arial"/>
          <w:lang w:val="es-ES"/>
        </w:rPr>
        <w:t>Obras.</w:t>
      </w:r>
    </w:p>
    <w:p w:rsidRPr="001F536E" w:rsidR="00B341D7" w:rsidP="004005C9" w:rsidRDefault="00B341D7" w14:paraId="33DB8BAE" w14:textId="246A37C8">
      <w:pPr>
        <w:pStyle w:val="Prrafodelista"/>
        <w:ind w:left="720"/>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forman</w:t>
      </w:r>
      <w:r w:rsidRPr="001F536E" w:rsidR="00E803A3">
        <w:rPr>
          <w:rFonts w:ascii="Arial" w:hAnsi="Arial" w:cs="Arial"/>
        </w:rPr>
        <w:t xml:space="preserve"> </w:t>
      </w:r>
      <w:r w:rsidRPr="001F536E" w:rsidR="00E4403B">
        <w:rPr>
          <w:rFonts w:ascii="Arial" w:hAnsi="Arial" w:cs="Arial"/>
        </w:rPr>
        <w:t>parte</w:t>
      </w:r>
      <w:r w:rsidRPr="001F536E" w:rsidR="00E803A3">
        <w:rPr>
          <w:rFonts w:ascii="Arial" w:hAnsi="Arial" w:cs="Arial"/>
        </w:rPr>
        <w:t xml:space="preserve"> </w:t>
      </w:r>
      <w:r w:rsidRPr="001F536E" w:rsidR="00E4403B">
        <w:rPr>
          <w:rFonts w:ascii="Arial" w:hAnsi="Arial" w:cs="Arial"/>
        </w:rPr>
        <w:t>d</w:t>
      </w:r>
      <w:r w:rsidRPr="001F536E">
        <w:rPr>
          <w:rFonts w:ascii="Arial" w:hAnsi="Arial" w:cs="Arial"/>
        </w:rPr>
        <w:t>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orden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prelación</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siguiente:</w:t>
      </w:r>
    </w:p>
    <w:p w:rsidRPr="001F536E" w:rsidR="007E394F" w:rsidP="004005C9" w:rsidRDefault="007E394F" w14:paraId="09D247C0" w14:textId="77777777">
      <w:pPr>
        <w:pStyle w:val="Prrafodelista"/>
        <w:ind w:left="720"/>
        <w:rPr>
          <w:rFonts w:ascii="Arial" w:hAnsi="Arial" w:cs="Arial"/>
        </w:rPr>
      </w:pPr>
    </w:p>
    <w:p w:rsidRPr="001F536E" w:rsidR="00B341D7" w:rsidP="00357FF9" w:rsidRDefault="00B341D7" w14:paraId="088A57AC" w14:textId="5EE8DDAC">
      <w:pPr>
        <w:pStyle w:val="Prrafodelista"/>
        <w:numPr>
          <w:ilvl w:val="1"/>
          <w:numId w:val="22"/>
        </w:numPr>
        <w:rPr>
          <w:rFonts w:ascii="Arial" w:hAnsi="Arial" w:cs="Arial"/>
        </w:rPr>
      </w:pPr>
      <w:r w:rsidRPr="001F536E">
        <w:rPr>
          <w:rFonts w:ascii="Arial" w:hAnsi="Arial" w:cs="Arial"/>
        </w:rPr>
        <w:t>Decreto</w:t>
      </w:r>
      <w:r w:rsidRPr="001F536E" w:rsidR="00E803A3">
        <w:rPr>
          <w:rFonts w:ascii="Arial" w:hAnsi="Arial" w:cs="Arial"/>
        </w:rPr>
        <w:t xml:space="preserve"> </w:t>
      </w:r>
      <w:r w:rsidRPr="001F536E" w:rsidR="002B2ED4">
        <w:rPr>
          <w:rFonts w:ascii="Arial" w:hAnsi="Arial" w:cs="Arial"/>
        </w:rPr>
        <w:t>de</w:t>
      </w:r>
      <w:r w:rsidRPr="001F536E" w:rsidR="00E803A3">
        <w:rPr>
          <w:rFonts w:ascii="Arial" w:hAnsi="Arial" w:cs="Arial"/>
        </w:rPr>
        <w:t xml:space="preserve"> </w:t>
      </w:r>
      <w:r w:rsidRPr="001F536E">
        <w:rPr>
          <w:rFonts w:ascii="Arial" w:hAnsi="Arial" w:cs="Arial"/>
        </w:rPr>
        <w:t>Adjudicación.</w:t>
      </w:r>
    </w:p>
    <w:p w:rsidRPr="001F536E" w:rsidR="00B341D7" w:rsidP="00357FF9" w:rsidRDefault="00A670E3" w14:paraId="702B79D1" w14:textId="2AA84542">
      <w:pPr>
        <w:pStyle w:val="Prrafodelista"/>
        <w:numPr>
          <w:ilvl w:val="1"/>
          <w:numId w:val="22"/>
        </w:numPr>
        <w:rPr>
          <w:rFonts w:ascii="Arial" w:hAnsi="Arial" w:cs="Arial"/>
        </w:rPr>
      </w:pPr>
      <w:r w:rsidRPr="001F536E">
        <w:rPr>
          <w:rFonts w:ascii="Arial" w:hAnsi="Arial" w:cs="Arial"/>
        </w:rPr>
        <w:t>Versión</w:t>
      </w:r>
      <w:r w:rsidRPr="001F536E" w:rsidR="00E803A3">
        <w:rPr>
          <w:rFonts w:ascii="Arial" w:hAnsi="Arial" w:cs="Arial"/>
        </w:rPr>
        <w:t xml:space="preserve"> </w:t>
      </w:r>
      <w:r w:rsidRPr="001F536E">
        <w:rPr>
          <w:rFonts w:ascii="Arial" w:hAnsi="Arial" w:cs="Arial"/>
        </w:rPr>
        <w:t>definitiva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B341D7">
        <w:rPr>
          <w:rFonts w:ascii="Arial" w:hAnsi="Arial" w:cs="Arial"/>
        </w:rPr>
        <w:t>Bases</w:t>
      </w:r>
      <w:r w:rsidRPr="001F536E" w:rsidR="00E803A3">
        <w:rPr>
          <w:rFonts w:ascii="Arial" w:hAnsi="Arial" w:cs="Arial"/>
        </w:rPr>
        <w:t xml:space="preserve"> </w:t>
      </w:r>
      <w:r w:rsidRPr="001F536E" w:rsidR="00B341D7">
        <w:rPr>
          <w:rFonts w:ascii="Arial" w:hAnsi="Arial" w:cs="Arial"/>
        </w:rPr>
        <w:t>de</w:t>
      </w:r>
      <w:r w:rsidRPr="001F536E" w:rsidR="00E803A3">
        <w:rPr>
          <w:rFonts w:ascii="Arial" w:hAnsi="Arial" w:cs="Arial"/>
        </w:rPr>
        <w:t xml:space="preserve"> </w:t>
      </w:r>
      <w:r w:rsidRPr="001F536E" w:rsidR="00B341D7">
        <w:rPr>
          <w:rFonts w:ascii="Arial" w:hAnsi="Arial" w:cs="Arial"/>
        </w:rPr>
        <w:t>Licitación.</w:t>
      </w:r>
      <w:r w:rsidRPr="001F536E" w:rsidR="00E803A3">
        <w:rPr>
          <w:rFonts w:ascii="Arial" w:hAnsi="Arial" w:cs="Arial"/>
        </w:rPr>
        <w:t xml:space="preserve"> </w:t>
      </w:r>
    </w:p>
    <w:p w:rsidRPr="001F536E" w:rsidR="00B341D7" w:rsidDel="00707BE8" w:rsidP="00357FF9" w:rsidRDefault="00B341D7" w14:paraId="000AEBF3" w14:textId="44B00740">
      <w:pPr>
        <w:pStyle w:val="Prrafodelista"/>
        <w:numPr>
          <w:ilvl w:val="1"/>
          <w:numId w:val="22"/>
        </w:numPr>
        <w:rPr>
          <w:rFonts w:ascii="Arial" w:hAnsi="Arial" w:cs="Arial"/>
        </w:rPr>
      </w:pPr>
      <w:r w:rsidRPr="001F536E" w:rsidDel="00707BE8">
        <w:rPr>
          <w:rFonts w:ascii="Arial" w:hAnsi="Arial" w:cs="Arial"/>
        </w:rPr>
        <w:t>Series</w:t>
      </w:r>
      <w:r w:rsidRPr="001F536E" w:rsidR="00E803A3">
        <w:rPr>
          <w:rFonts w:ascii="Arial" w:hAnsi="Arial" w:cs="Arial"/>
        </w:rPr>
        <w:t xml:space="preserve"> </w:t>
      </w:r>
      <w:r w:rsidRPr="001F536E" w:rsidDel="00707BE8">
        <w:rPr>
          <w:rFonts w:ascii="Arial" w:hAnsi="Arial" w:cs="Arial"/>
        </w:rPr>
        <w:t>de</w:t>
      </w:r>
      <w:r w:rsidRPr="001F536E" w:rsidR="00E803A3">
        <w:rPr>
          <w:rFonts w:ascii="Arial" w:hAnsi="Arial" w:cs="Arial"/>
        </w:rPr>
        <w:t xml:space="preserve"> </w:t>
      </w:r>
      <w:r w:rsidRPr="001F536E" w:rsidDel="00707BE8">
        <w:rPr>
          <w:rFonts w:ascii="Arial" w:hAnsi="Arial" w:cs="Arial"/>
        </w:rPr>
        <w:t>Preguntas</w:t>
      </w:r>
      <w:r w:rsidRPr="001F536E" w:rsidR="00E803A3">
        <w:rPr>
          <w:rFonts w:ascii="Arial" w:hAnsi="Arial" w:cs="Arial"/>
        </w:rPr>
        <w:t xml:space="preserve"> </w:t>
      </w:r>
      <w:r w:rsidRPr="001F536E" w:rsidDel="00707BE8">
        <w:rPr>
          <w:rFonts w:ascii="Arial" w:hAnsi="Arial" w:cs="Arial"/>
        </w:rPr>
        <w:t>y</w:t>
      </w:r>
      <w:r w:rsidRPr="001F536E" w:rsidR="00E803A3">
        <w:rPr>
          <w:rFonts w:ascii="Arial" w:hAnsi="Arial" w:cs="Arial"/>
        </w:rPr>
        <w:t xml:space="preserve"> </w:t>
      </w:r>
      <w:r w:rsidRPr="001F536E" w:rsidDel="00707BE8">
        <w:rPr>
          <w:rFonts w:ascii="Arial" w:hAnsi="Arial" w:cs="Arial"/>
        </w:rPr>
        <w:t>Respuestas.</w:t>
      </w:r>
      <w:r w:rsidRPr="001F536E" w:rsidR="00E803A3">
        <w:rPr>
          <w:rFonts w:ascii="Arial" w:hAnsi="Arial" w:cs="Arial"/>
        </w:rPr>
        <w:t xml:space="preserve"> </w:t>
      </w:r>
    </w:p>
    <w:p w:rsidRPr="001F536E" w:rsidR="00A670E3" w:rsidP="00357FF9" w:rsidRDefault="00A670E3" w14:paraId="6FEC6E16" w14:textId="6FA2EBCE">
      <w:pPr>
        <w:pStyle w:val="Prrafodelista"/>
        <w:numPr>
          <w:ilvl w:val="1"/>
          <w:numId w:val="22"/>
        </w:numPr>
        <w:rPr>
          <w:rFonts w:ascii="Arial" w:hAnsi="Arial" w:cs="Arial"/>
        </w:rPr>
      </w:pPr>
      <w:r w:rsidRPr="001F536E">
        <w:rPr>
          <w:rFonts w:ascii="Arial" w:hAnsi="Arial" w:cs="Arial"/>
        </w:rPr>
        <w:t>Aclaraciones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p>
    <w:p w:rsidRPr="001F536E" w:rsidR="00B341D7" w:rsidP="00357FF9" w:rsidRDefault="00B341D7" w14:paraId="3E0A727D" w14:textId="369953E6">
      <w:pPr>
        <w:pStyle w:val="Prrafodelista"/>
        <w:numPr>
          <w:ilvl w:val="1"/>
          <w:numId w:val="22"/>
        </w:numPr>
        <w:rPr>
          <w:rFonts w:ascii="Arial" w:hAnsi="Arial" w:cs="Arial"/>
        </w:rPr>
      </w:pP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p>
    <w:p w:rsidRPr="001F536E" w:rsidR="00A670E3" w:rsidP="00357FF9" w:rsidRDefault="00B341D7" w14:paraId="585673BD" w14:textId="0558D732">
      <w:pPr>
        <w:pStyle w:val="Prrafodelista"/>
        <w:numPr>
          <w:ilvl w:val="1"/>
          <w:numId w:val="22"/>
        </w:numPr>
        <w:rPr>
          <w:rFonts w:ascii="Arial" w:hAnsi="Arial" w:cs="Arial"/>
        </w:rPr>
      </w:pP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Adjudicatario.</w:t>
      </w:r>
    </w:p>
    <w:p w:rsidRPr="001F536E" w:rsidR="00AD2216" w:rsidP="00CC6509" w:rsidRDefault="00A670E3" w14:paraId="06016A68" w14:textId="1C60169C">
      <w:pPr>
        <w:pStyle w:val="Prrafodelista"/>
        <w:numPr>
          <w:ilvl w:val="1"/>
          <w:numId w:val="22"/>
        </w:numPr>
        <w:rPr>
          <w:rFonts w:ascii="Arial" w:hAnsi="Arial" w:cs="Arial"/>
        </w:rPr>
      </w:pPr>
      <w:r w:rsidRPr="001F536E">
        <w:rPr>
          <w:rFonts w:ascii="Arial" w:hAnsi="Arial" w:cs="Arial"/>
        </w:rPr>
        <w:t>Oferta</w:t>
      </w:r>
      <w:r w:rsidRPr="001F536E" w:rsidR="00E803A3">
        <w:rPr>
          <w:rFonts w:ascii="Arial" w:hAnsi="Arial" w:cs="Arial"/>
        </w:rPr>
        <w:t xml:space="preserve"> </w:t>
      </w:r>
      <w:r w:rsidRPr="001F536E">
        <w:rPr>
          <w:rFonts w:ascii="Arial" w:hAnsi="Arial" w:cs="Arial"/>
        </w:rPr>
        <w:t>Administrativa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Adjudicatario.</w:t>
      </w:r>
    </w:p>
    <w:p w:rsidRPr="001F536E" w:rsidR="00B341D7" w:rsidP="00AD2216" w:rsidRDefault="00AD2216" w14:paraId="66646666" w14:textId="4EFD5971">
      <w:pPr>
        <w:pStyle w:val="Prrafodelista"/>
        <w:numPr>
          <w:ilvl w:val="1"/>
          <w:numId w:val="22"/>
        </w:numPr>
        <w:rPr>
          <w:rFonts w:ascii="Arial" w:hAnsi="Arial" w:cs="Arial"/>
        </w:rPr>
      </w:pPr>
      <w:r w:rsidRPr="001F536E">
        <w:rPr>
          <w:rFonts w:ascii="Arial" w:hAnsi="Arial" w:cs="Arial"/>
        </w:rPr>
        <w:t>Política</w:t>
      </w:r>
      <w:r w:rsidRPr="001F536E" w:rsidR="1B9BCD31">
        <w:rPr>
          <w:rFonts w:ascii="Arial" w:hAnsi="Arial" w:cs="Arial"/>
        </w:rPr>
        <w:t>s y Reglam</w:t>
      </w:r>
      <w:r w:rsidRPr="001F536E" w:rsidR="2E56CA25">
        <w:rPr>
          <w:rFonts w:ascii="Arial" w:hAnsi="Arial" w:cs="Arial"/>
        </w:rPr>
        <w:t>entos</w:t>
      </w:r>
      <w:r w:rsidRPr="7D657E28" w:rsidR="3FF0F4CD">
        <w:rPr>
          <w:rFonts w:ascii="Arial" w:hAnsi="Arial" w:cs="Arial"/>
          <w:lang w:val="es-ES"/>
        </w:rPr>
        <w:t xml:space="preserve"> – </w:t>
      </w:r>
      <w:r w:rsidRPr="7D657E28" w:rsidR="0A64DDEA">
        <w:rPr>
          <w:rFonts w:ascii="Arial" w:hAnsi="Arial" w:cs="Arial"/>
          <w:lang w:val="es-ES"/>
        </w:rPr>
        <w:t>CGET</w:t>
      </w:r>
      <w:r w:rsidRPr="7D657E28" w:rsidR="3FF0F4CD">
        <w:rPr>
          <w:rFonts w:ascii="Arial" w:hAnsi="Arial" w:cs="Arial"/>
          <w:lang w:val="es-ES"/>
        </w:rPr>
        <w:t>.</w:t>
      </w:r>
    </w:p>
    <w:p w:rsidRPr="001F536E" w:rsidR="007E394F" w:rsidP="00E607AC" w:rsidRDefault="007E394F" w14:paraId="73C8DD0D" w14:textId="77777777">
      <w:pPr>
        <w:pStyle w:val="Prrafodelista"/>
        <w:ind w:left="1440"/>
        <w:rPr>
          <w:rFonts w:ascii="Arial" w:hAnsi="Arial" w:cs="Arial"/>
        </w:rPr>
      </w:pPr>
    </w:p>
    <w:p w:rsidRPr="001F536E" w:rsidR="002952F6" w:rsidP="004005C9" w:rsidRDefault="00B341D7" w14:paraId="0D3C1A40" w14:textId="3D7FEDCF">
      <w:pPr>
        <w:pStyle w:val="Prrafodelista"/>
        <w:ind w:left="72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suscrito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cualquiera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Partes</w:t>
      </w:r>
      <w:r w:rsidRPr="001F536E" w:rsidR="00E803A3">
        <w:rPr>
          <w:rFonts w:ascii="Arial" w:hAnsi="Arial" w:cs="Arial"/>
        </w:rPr>
        <w:t xml:space="preserve"> </w:t>
      </w:r>
      <w:r w:rsidRPr="001F536E">
        <w:rPr>
          <w:rFonts w:ascii="Arial" w:hAnsi="Arial" w:cs="Arial"/>
        </w:rPr>
        <w:t>después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3111AD">
        <w:rPr>
          <w:rFonts w:ascii="Arial" w:hAnsi="Arial" w:cs="Arial"/>
        </w:rPr>
        <w:t>A</w:t>
      </w:r>
      <w:r w:rsidRPr="001F536E">
        <w:rPr>
          <w:rFonts w:ascii="Arial" w:hAnsi="Arial" w:cs="Arial"/>
        </w:rPr>
        <w:t>djudicación,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relación</w:t>
      </w:r>
      <w:r w:rsidRPr="001F536E" w:rsidR="00E803A3">
        <w:rPr>
          <w:rFonts w:ascii="Arial" w:hAnsi="Arial" w:cs="Arial"/>
        </w:rPr>
        <w:t xml:space="preserve"> </w:t>
      </w:r>
      <w:r w:rsidRPr="001F536E">
        <w:rPr>
          <w:rFonts w:ascii="Arial" w:hAnsi="Arial" w:cs="Arial"/>
        </w:rPr>
        <w:t>entre</w:t>
      </w:r>
      <w:r w:rsidRPr="001F536E" w:rsidR="00E803A3">
        <w:rPr>
          <w:rFonts w:ascii="Arial" w:hAnsi="Arial" w:cs="Arial"/>
        </w:rPr>
        <w:t xml:space="preserve"> </w:t>
      </w:r>
      <w:r w:rsidR="002349D7">
        <w:rPr>
          <w:rFonts w:ascii="Arial" w:hAnsi="Arial" w:cs="Arial"/>
        </w:rPr>
        <w:t xml:space="preserve">CGET </w:t>
      </w:r>
      <w:r w:rsidRPr="001F536E">
        <w:rPr>
          <w:rFonts w:ascii="Arial" w:hAnsi="Arial" w:cs="Arial"/>
        </w:rPr>
        <w:t>y</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regirá</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Decreto</w:t>
      </w:r>
      <w:r w:rsidRPr="001F536E" w:rsidR="00E803A3">
        <w:rPr>
          <w:rFonts w:ascii="Arial" w:hAnsi="Arial" w:cs="Arial"/>
        </w:rPr>
        <w:t xml:space="preserve"> </w:t>
      </w:r>
      <w:r w:rsidRPr="001F536E" w:rsidR="00D87477">
        <w:rPr>
          <w:rFonts w:ascii="Arial" w:hAnsi="Arial" w:cs="Arial"/>
        </w:rPr>
        <w:t>de</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orden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prelación</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sidR="00727441">
        <w:rPr>
          <w:rFonts w:ascii="Arial" w:hAnsi="Arial" w:cs="Arial"/>
        </w:rPr>
        <w:t>precedentemente</w:t>
      </w:r>
      <w:r w:rsidRPr="001F536E">
        <w:rPr>
          <w:rFonts w:ascii="Arial" w:hAnsi="Arial" w:cs="Arial"/>
        </w:rPr>
        <w:t>.</w:t>
      </w:r>
    </w:p>
    <w:p w:rsidRPr="001F536E" w:rsidR="00D6176A" w:rsidP="00357FF9" w:rsidRDefault="00970A26" w14:paraId="615F1655" w14:textId="11A89469">
      <w:pPr>
        <w:pStyle w:val="Prrafodelista"/>
        <w:numPr>
          <w:ilvl w:val="0"/>
          <w:numId w:val="22"/>
        </w:numPr>
        <w:rPr>
          <w:rFonts w:ascii="Arial" w:hAnsi="Arial" w:cs="Arial"/>
        </w:rPr>
      </w:pPr>
      <w:r w:rsidRPr="001F536E">
        <w:rPr>
          <w:rFonts w:ascii="Arial" w:hAnsi="Arial" w:cs="Arial"/>
          <w:b/>
        </w:rPr>
        <w:t>Coordinador</w:t>
      </w:r>
      <w:r w:rsidRPr="001F536E" w:rsidR="00D6176A">
        <w:rPr>
          <w:rFonts w:ascii="Arial" w:hAnsi="Arial" w:cs="Arial"/>
        </w:rPr>
        <w:t>:</w:t>
      </w:r>
      <w:r w:rsidRPr="001F536E" w:rsidR="00E803A3">
        <w:rPr>
          <w:rFonts w:ascii="Arial" w:hAnsi="Arial" w:cs="Arial"/>
        </w:rPr>
        <w:t xml:space="preserve"> </w:t>
      </w:r>
      <w:r w:rsidRPr="001F536E">
        <w:rPr>
          <w:rFonts w:ascii="Arial" w:hAnsi="Arial" w:cs="Arial"/>
        </w:rPr>
        <w:t>Coordinador</w:t>
      </w:r>
      <w:r w:rsidRPr="001F536E" w:rsidR="00E803A3">
        <w:rPr>
          <w:rFonts w:ascii="Arial" w:hAnsi="Arial" w:cs="Arial"/>
        </w:rPr>
        <w:t xml:space="preserve"> </w:t>
      </w:r>
      <w:r w:rsidRPr="001F536E" w:rsidR="00D6176A">
        <w:rPr>
          <w:rFonts w:ascii="Arial" w:hAnsi="Arial" w:cs="Arial"/>
        </w:rPr>
        <w:t>Independiente</w:t>
      </w:r>
      <w:r w:rsidRPr="001F536E" w:rsidR="00E803A3">
        <w:rPr>
          <w:rFonts w:ascii="Arial" w:hAnsi="Arial" w:cs="Arial"/>
        </w:rPr>
        <w:t xml:space="preserve"> </w:t>
      </w:r>
      <w:r w:rsidRPr="001F536E" w:rsidR="00D6176A">
        <w:rPr>
          <w:rFonts w:ascii="Arial" w:hAnsi="Arial" w:cs="Arial"/>
        </w:rPr>
        <w:t>del</w:t>
      </w:r>
      <w:r w:rsidRPr="001F536E" w:rsidR="00E803A3">
        <w:rPr>
          <w:rFonts w:ascii="Arial" w:hAnsi="Arial" w:cs="Arial"/>
        </w:rPr>
        <w:t xml:space="preserve"> </w:t>
      </w:r>
      <w:r w:rsidRPr="001F536E" w:rsidR="00D6176A">
        <w:rPr>
          <w:rFonts w:ascii="Arial" w:hAnsi="Arial" w:cs="Arial"/>
        </w:rPr>
        <w:t>Sistema</w:t>
      </w:r>
      <w:r w:rsidRPr="001F536E" w:rsidR="00E803A3">
        <w:rPr>
          <w:rFonts w:ascii="Arial" w:hAnsi="Arial" w:cs="Arial"/>
        </w:rPr>
        <w:t xml:space="preserve"> </w:t>
      </w:r>
      <w:r w:rsidRPr="001F536E" w:rsidR="00D6176A">
        <w:rPr>
          <w:rFonts w:ascii="Arial" w:hAnsi="Arial" w:cs="Arial"/>
        </w:rPr>
        <w:t>Eléctrico</w:t>
      </w:r>
      <w:r w:rsidRPr="001F536E" w:rsidR="00E803A3">
        <w:rPr>
          <w:rFonts w:ascii="Arial" w:hAnsi="Arial" w:cs="Arial"/>
        </w:rPr>
        <w:t xml:space="preserve"> </w:t>
      </w:r>
      <w:r w:rsidRPr="001F536E" w:rsidR="00D6176A">
        <w:rPr>
          <w:rFonts w:ascii="Arial" w:hAnsi="Arial" w:cs="Arial"/>
        </w:rPr>
        <w:t>Nacional</w:t>
      </w:r>
      <w:r w:rsidRPr="001F536E" w:rsidR="00E803A3">
        <w:rPr>
          <w:rFonts w:ascii="Arial" w:hAnsi="Arial" w:cs="Arial"/>
        </w:rPr>
        <w:t xml:space="preserve"> </w:t>
      </w:r>
      <w:r w:rsidRPr="001F536E" w:rsidR="00611210">
        <w:rPr>
          <w:rFonts w:ascii="Arial" w:hAnsi="Arial" w:cs="Arial"/>
        </w:rPr>
        <w:t>o</w:t>
      </w:r>
      <w:r w:rsidRPr="001F536E" w:rsidR="00E803A3">
        <w:rPr>
          <w:rFonts w:ascii="Arial" w:hAnsi="Arial" w:cs="Arial"/>
        </w:rPr>
        <w:t xml:space="preserve"> </w:t>
      </w:r>
      <w:r w:rsidRPr="001F536E">
        <w:rPr>
          <w:rFonts w:ascii="Arial" w:hAnsi="Arial" w:cs="Arial"/>
        </w:rPr>
        <w:t>Coordinador</w:t>
      </w:r>
      <w:r w:rsidRPr="001F536E" w:rsidR="00E803A3">
        <w:rPr>
          <w:rFonts w:ascii="Arial" w:hAnsi="Arial" w:cs="Arial"/>
        </w:rPr>
        <w:t xml:space="preserve"> </w:t>
      </w:r>
      <w:r w:rsidRPr="001F536E" w:rsidR="00611210">
        <w:rPr>
          <w:rFonts w:ascii="Arial" w:hAnsi="Arial" w:cs="Arial"/>
        </w:rPr>
        <w:t>Eléctrico</w:t>
      </w:r>
      <w:r w:rsidRPr="001F536E" w:rsidR="00E803A3">
        <w:rPr>
          <w:rFonts w:ascii="Arial" w:hAnsi="Arial" w:cs="Arial"/>
        </w:rPr>
        <w:t xml:space="preserve"> </w:t>
      </w:r>
      <w:r w:rsidRPr="001F536E" w:rsidR="00611210">
        <w:rPr>
          <w:rFonts w:ascii="Arial" w:hAnsi="Arial" w:cs="Arial"/>
        </w:rPr>
        <w:t>Nacional</w:t>
      </w:r>
      <w:r w:rsidRPr="001F536E" w:rsidR="00D6176A">
        <w:rPr>
          <w:rFonts w:ascii="Arial" w:hAnsi="Arial" w:cs="Arial"/>
        </w:rPr>
        <w:t>.</w:t>
      </w:r>
      <w:r w:rsidRPr="001F536E" w:rsidR="00E803A3">
        <w:rPr>
          <w:rFonts w:ascii="Arial" w:hAnsi="Arial" w:cs="Arial"/>
        </w:rPr>
        <w:t xml:space="preserve"> </w:t>
      </w:r>
      <w:r w:rsidRPr="001F536E" w:rsidR="00D6176A">
        <w:rPr>
          <w:rFonts w:ascii="Arial" w:hAnsi="Arial" w:cs="Arial"/>
        </w:rPr>
        <w:t>Organismo</w:t>
      </w:r>
      <w:r w:rsidRPr="001F536E" w:rsidR="00E803A3">
        <w:rPr>
          <w:rFonts w:ascii="Arial" w:hAnsi="Arial" w:cs="Arial"/>
        </w:rPr>
        <w:t xml:space="preserve"> </w:t>
      </w:r>
      <w:r w:rsidRPr="001F536E" w:rsidR="00D6176A">
        <w:rPr>
          <w:rFonts w:ascii="Arial" w:hAnsi="Arial" w:cs="Arial"/>
        </w:rPr>
        <w:t>encargado</w:t>
      </w:r>
      <w:r w:rsidRPr="001F536E" w:rsidR="00E803A3">
        <w:rPr>
          <w:rFonts w:ascii="Arial" w:hAnsi="Arial" w:cs="Arial"/>
        </w:rPr>
        <w:t xml:space="preserve"> </w:t>
      </w:r>
      <w:r w:rsidRPr="001F536E" w:rsidR="00D6176A">
        <w:rPr>
          <w:rFonts w:ascii="Arial" w:hAnsi="Arial" w:cs="Arial"/>
        </w:rPr>
        <w:t>de</w:t>
      </w:r>
      <w:r w:rsidRPr="001F536E" w:rsidR="00E803A3">
        <w:rPr>
          <w:rFonts w:ascii="Arial" w:hAnsi="Arial" w:cs="Arial"/>
        </w:rPr>
        <w:t xml:space="preserve"> </w:t>
      </w:r>
      <w:r w:rsidRPr="001F536E" w:rsidR="00D6176A">
        <w:rPr>
          <w:rFonts w:ascii="Arial" w:hAnsi="Arial" w:cs="Arial"/>
        </w:rPr>
        <w:t>la</w:t>
      </w:r>
      <w:r w:rsidRPr="001F536E" w:rsidR="00E803A3">
        <w:rPr>
          <w:rFonts w:ascii="Arial" w:hAnsi="Arial" w:cs="Arial"/>
        </w:rPr>
        <w:t xml:space="preserve"> </w:t>
      </w:r>
      <w:r w:rsidRPr="001F536E" w:rsidR="00D6176A">
        <w:rPr>
          <w:rFonts w:ascii="Arial" w:hAnsi="Arial" w:cs="Arial"/>
        </w:rPr>
        <w:t>coordinación</w:t>
      </w:r>
      <w:r w:rsidRPr="001F536E" w:rsidR="00E803A3">
        <w:rPr>
          <w:rFonts w:ascii="Arial" w:hAnsi="Arial" w:cs="Arial"/>
        </w:rPr>
        <w:t xml:space="preserve"> </w:t>
      </w:r>
      <w:r w:rsidRPr="001F536E" w:rsidR="00D6176A">
        <w:rPr>
          <w:rFonts w:ascii="Arial" w:hAnsi="Arial" w:cs="Arial"/>
        </w:rPr>
        <w:t>de</w:t>
      </w:r>
      <w:r w:rsidRPr="001F536E" w:rsidR="00E803A3">
        <w:rPr>
          <w:rFonts w:ascii="Arial" w:hAnsi="Arial" w:cs="Arial"/>
        </w:rPr>
        <w:t xml:space="preserve"> </w:t>
      </w:r>
      <w:r w:rsidRPr="001F536E" w:rsidR="00D6176A">
        <w:rPr>
          <w:rFonts w:ascii="Arial" w:hAnsi="Arial" w:cs="Arial"/>
        </w:rPr>
        <w:t>la</w:t>
      </w:r>
      <w:r w:rsidRPr="001F536E" w:rsidR="00E803A3">
        <w:rPr>
          <w:rFonts w:ascii="Arial" w:hAnsi="Arial" w:cs="Arial"/>
        </w:rPr>
        <w:t xml:space="preserve"> </w:t>
      </w:r>
      <w:r w:rsidRPr="001F536E" w:rsidR="00D6176A">
        <w:rPr>
          <w:rFonts w:ascii="Arial" w:hAnsi="Arial" w:cs="Arial"/>
        </w:rPr>
        <w:t>operación</w:t>
      </w:r>
      <w:r w:rsidRPr="001F536E" w:rsidR="00E803A3">
        <w:rPr>
          <w:rFonts w:ascii="Arial" w:hAnsi="Arial" w:cs="Arial"/>
        </w:rPr>
        <w:t xml:space="preserve"> </w:t>
      </w:r>
      <w:r w:rsidRPr="001F536E" w:rsidR="00D6176A">
        <w:rPr>
          <w:rFonts w:ascii="Arial" w:hAnsi="Arial" w:cs="Arial"/>
        </w:rPr>
        <w:t>del</w:t>
      </w:r>
      <w:r w:rsidRPr="001F536E" w:rsidR="00E803A3">
        <w:rPr>
          <w:rFonts w:ascii="Arial" w:hAnsi="Arial" w:cs="Arial"/>
        </w:rPr>
        <w:t xml:space="preserve"> </w:t>
      </w:r>
      <w:r w:rsidRPr="001F536E" w:rsidR="00D6176A">
        <w:rPr>
          <w:rFonts w:ascii="Arial" w:hAnsi="Arial" w:cs="Arial"/>
        </w:rPr>
        <w:t>conjunto</w:t>
      </w:r>
      <w:r w:rsidRPr="001F536E" w:rsidR="00E803A3">
        <w:rPr>
          <w:rFonts w:ascii="Arial" w:hAnsi="Arial" w:cs="Arial"/>
        </w:rPr>
        <w:t xml:space="preserve"> </w:t>
      </w:r>
      <w:r w:rsidRPr="001F536E" w:rsidR="00D6176A">
        <w:rPr>
          <w:rFonts w:ascii="Arial" w:hAnsi="Arial" w:cs="Arial"/>
        </w:rPr>
        <w:t>de</w:t>
      </w:r>
      <w:r w:rsidRPr="001F536E" w:rsidR="00E803A3">
        <w:rPr>
          <w:rFonts w:ascii="Arial" w:hAnsi="Arial" w:cs="Arial"/>
        </w:rPr>
        <w:t xml:space="preserve"> </w:t>
      </w:r>
      <w:r w:rsidRPr="001F536E" w:rsidR="00D6176A">
        <w:rPr>
          <w:rFonts w:ascii="Arial" w:hAnsi="Arial" w:cs="Arial"/>
        </w:rPr>
        <w:t>instalaciones</w:t>
      </w:r>
      <w:r w:rsidRPr="001F536E" w:rsidR="00E803A3">
        <w:rPr>
          <w:rFonts w:ascii="Arial" w:hAnsi="Arial" w:cs="Arial"/>
        </w:rPr>
        <w:t xml:space="preserve"> </w:t>
      </w:r>
      <w:r w:rsidRPr="001F536E" w:rsidR="00D6176A">
        <w:rPr>
          <w:rFonts w:ascii="Arial" w:hAnsi="Arial" w:cs="Arial"/>
        </w:rPr>
        <w:t>del</w:t>
      </w:r>
      <w:r w:rsidRPr="001F536E" w:rsidR="00E803A3">
        <w:rPr>
          <w:rFonts w:ascii="Arial" w:hAnsi="Arial" w:cs="Arial"/>
        </w:rPr>
        <w:t xml:space="preserve"> </w:t>
      </w:r>
      <w:r w:rsidRPr="001F536E" w:rsidR="00D6176A">
        <w:rPr>
          <w:rFonts w:ascii="Arial" w:hAnsi="Arial" w:cs="Arial"/>
        </w:rPr>
        <w:t>sistema</w:t>
      </w:r>
      <w:r w:rsidRPr="001F536E" w:rsidR="00E803A3">
        <w:rPr>
          <w:rFonts w:ascii="Arial" w:hAnsi="Arial" w:cs="Arial"/>
        </w:rPr>
        <w:t xml:space="preserve"> </w:t>
      </w:r>
      <w:r w:rsidRPr="001F536E" w:rsidR="00D6176A">
        <w:rPr>
          <w:rFonts w:ascii="Arial" w:hAnsi="Arial" w:cs="Arial"/>
        </w:rPr>
        <w:t>eléctrico</w:t>
      </w:r>
      <w:r w:rsidRPr="001F536E" w:rsidR="00E803A3">
        <w:rPr>
          <w:rFonts w:ascii="Arial" w:hAnsi="Arial" w:cs="Arial"/>
        </w:rPr>
        <w:t xml:space="preserve"> </w:t>
      </w:r>
      <w:r w:rsidRPr="001F536E" w:rsidR="00D6176A">
        <w:rPr>
          <w:rFonts w:ascii="Arial" w:hAnsi="Arial" w:cs="Arial"/>
        </w:rPr>
        <w:t>nacional</w:t>
      </w:r>
      <w:r w:rsidRPr="001F536E" w:rsidR="00E803A3">
        <w:rPr>
          <w:rFonts w:ascii="Arial" w:hAnsi="Arial" w:cs="Arial"/>
        </w:rPr>
        <w:t xml:space="preserve"> </w:t>
      </w:r>
      <w:r w:rsidRPr="001F536E" w:rsidR="00D6176A">
        <w:rPr>
          <w:rFonts w:ascii="Arial" w:hAnsi="Arial" w:cs="Arial"/>
        </w:rPr>
        <w:t>y</w:t>
      </w:r>
      <w:r w:rsidRPr="001F536E" w:rsidR="00E803A3">
        <w:rPr>
          <w:rFonts w:ascii="Arial" w:hAnsi="Arial" w:cs="Arial"/>
        </w:rPr>
        <w:t xml:space="preserve"> </w:t>
      </w:r>
      <w:r w:rsidRPr="001F536E" w:rsidR="00D6176A">
        <w:rPr>
          <w:rFonts w:ascii="Arial" w:hAnsi="Arial" w:cs="Arial"/>
        </w:rPr>
        <w:t>responsable</w:t>
      </w:r>
      <w:r w:rsidRPr="001F536E" w:rsidR="00E803A3">
        <w:rPr>
          <w:rFonts w:ascii="Arial" w:hAnsi="Arial" w:cs="Arial"/>
        </w:rPr>
        <w:t xml:space="preserve"> </w:t>
      </w:r>
      <w:r w:rsidRPr="001F536E" w:rsidR="00DA0A9B">
        <w:rPr>
          <w:rFonts w:ascii="Arial" w:hAnsi="Arial" w:cs="Arial"/>
        </w:rPr>
        <w:t>de verificar el alcance administrativo y técnico de las bases de licitación, asimismo, deberá monitorear las condiciones de competencia en los procesos de licitación según el artículo 95° de la LGSE.</w:t>
      </w:r>
    </w:p>
    <w:p w:rsidRPr="001F536E" w:rsidR="00BB67A2" w:rsidP="00357FF9" w:rsidRDefault="00727441" w14:paraId="5EA4E1F6" w14:textId="1D68BA9B">
      <w:pPr>
        <w:pStyle w:val="Prrafodelista"/>
        <w:numPr>
          <w:ilvl w:val="0"/>
          <w:numId w:val="22"/>
        </w:numPr>
        <w:rPr>
          <w:rFonts w:ascii="Arial" w:hAnsi="Arial" w:cs="Arial"/>
        </w:rPr>
      </w:pPr>
      <w:r w:rsidRPr="001F536E">
        <w:rPr>
          <w:rFonts w:ascii="Arial" w:hAnsi="Arial" w:cs="Arial"/>
          <w:b/>
        </w:rPr>
        <w:t>Decreto</w:t>
      </w:r>
      <w:r w:rsidRPr="001F536E" w:rsidR="00E803A3">
        <w:rPr>
          <w:rFonts w:ascii="Arial" w:hAnsi="Arial" w:cs="Arial"/>
          <w:b/>
        </w:rPr>
        <w:t xml:space="preserve"> </w:t>
      </w:r>
      <w:r w:rsidRPr="001F536E" w:rsidR="00464743">
        <w:rPr>
          <w:rFonts w:ascii="Arial" w:hAnsi="Arial" w:cs="Arial"/>
          <w:b/>
        </w:rPr>
        <w:t>de</w:t>
      </w:r>
      <w:r w:rsidRPr="001F536E" w:rsidR="00E803A3">
        <w:rPr>
          <w:rFonts w:ascii="Arial" w:hAnsi="Arial" w:cs="Arial"/>
          <w:b/>
        </w:rPr>
        <w:t xml:space="preserve"> </w:t>
      </w:r>
      <w:r w:rsidRPr="001F536E" w:rsidR="005D0EA3">
        <w:rPr>
          <w:rFonts w:ascii="Arial" w:hAnsi="Arial" w:cs="Arial"/>
          <w:b/>
        </w:rPr>
        <w:t>Expansión</w:t>
      </w:r>
      <w:r w:rsidRPr="001F536E" w:rsidR="00E803A3">
        <w:rPr>
          <w:rFonts w:ascii="Arial" w:hAnsi="Arial" w:cs="Arial"/>
          <w:b/>
        </w:rPr>
        <w:t xml:space="preserve"> </w:t>
      </w:r>
      <w:r w:rsidRPr="001F536E" w:rsidR="00193291">
        <w:rPr>
          <w:rFonts w:ascii="Arial" w:hAnsi="Arial" w:cs="Arial"/>
          <w:b/>
        </w:rPr>
        <w:t>que</w:t>
      </w:r>
      <w:r w:rsidRPr="001F536E" w:rsidR="00E803A3">
        <w:rPr>
          <w:rFonts w:ascii="Arial" w:hAnsi="Arial" w:cs="Arial"/>
          <w:b/>
        </w:rPr>
        <w:t xml:space="preserve"> </w:t>
      </w:r>
      <w:r w:rsidRPr="001F536E" w:rsidR="00193291">
        <w:rPr>
          <w:rFonts w:ascii="Arial" w:hAnsi="Arial" w:cs="Arial"/>
          <w:b/>
        </w:rPr>
        <w:t>fijan</w:t>
      </w:r>
      <w:r w:rsidRPr="001F536E" w:rsidR="00E803A3">
        <w:rPr>
          <w:rFonts w:ascii="Arial" w:hAnsi="Arial" w:cs="Arial"/>
          <w:b/>
        </w:rPr>
        <w:t xml:space="preserve"> </w:t>
      </w:r>
      <w:r w:rsidRPr="001F536E" w:rsidR="00F03790">
        <w:rPr>
          <w:rFonts w:ascii="Arial" w:hAnsi="Arial" w:cs="Arial"/>
          <w:b/>
        </w:rPr>
        <w:t>Obras</w:t>
      </w:r>
      <w:r w:rsidRPr="001F536E" w:rsidR="00E803A3">
        <w:rPr>
          <w:rFonts w:ascii="Arial" w:hAnsi="Arial" w:cs="Arial"/>
          <w:b/>
        </w:rPr>
        <w:t xml:space="preserve"> </w:t>
      </w:r>
      <w:r w:rsidRPr="001F536E" w:rsidR="00193291">
        <w:rPr>
          <w:rFonts w:ascii="Arial" w:hAnsi="Arial" w:cs="Arial"/>
          <w:b/>
        </w:rPr>
        <w:t>de</w:t>
      </w:r>
      <w:r w:rsidRPr="001F536E" w:rsidR="00E803A3">
        <w:rPr>
          <w:rFonts w:ascii="Arial" w:hAnsi="Arial" w:cs="Arial"/>
          <w:b/>
        </w:rPr>
        <w:t xml:space="preserve"> </w:t>
      </w:r>
      <w:r w:rsidRPr="001F536E" w:rsidR="00193291">
        <w:rPr>
          <w:rFonts w:ascii="Arial" w:hAnsi="Arial" w:cs="Arial"/>
          <w:b/>
        </w:rPr>
        <w:t>Ampliación</w:t>
      </w:r>
      <w:r w:rsidRPr="001F536E" w:rsidR="00516C6D">
        <w:rPr>
          <w:rFonts w:ascii="Arial" w:hAnsi="Arial" w:cs="Arial"/>
          <w:b/>
        </w:rPr>
        <w:t>:</w:t>
      </w:r>
      <w:r w:rsidRPr="001F536E" w:rsidR="00E803A3">
        <w:rPr>
          <w:rFonts w:ascii="Arial" w:hAnsi="Arial" w:cs="Arial"/>
          <w:b/>
        </w:rPr>
        <w:t xml:space="preserve"> </w:t>
      </w:r>
      <w:r w:rsidRPr="001F536E" w:rsidR="001C2271">
        <w:rPr>
          <w:rFonts w:ascii="Arial" w:hAnsi="Arial" w:cs="Arial"/>
          <w:bCs/>
        </w:rPr>
        <w:t>Corresponde</w:t>
      </w:r>
      <w:r w:rsidRPr="001F536E" w:rsidR="00E803A3">
        <w:rPr>
          <w:rFonts w:ascii="Arial" w:hAnsi="Arial" w:cs="Arial"/>
          <w:bCs/>
        </w:rPr>
        <w:t xml:space="preserve"> </w:t>
      </w:r>
      <w:r w:rsidRPr="001F536E" w:rsidR="001C2271">
        <w:rPr>
          <w:rFonts w:ascii="Arial" w:hAnsi="Arial" w:cs="Arial"/>
          <w:bCs/>
        </w:rPr>
        <w:t>a</w:t>
      </w:r>
      <w:r w:rsidRPr="001F536E" w:rsidR="00E803A3">
        <w:rPr>
          <w:rFonts w:ascii="Arial" w:hAnsi="Arial" w:cs="Arial"/>
          <w:bCs/>
        </w:rPr>
        <w:t xml:space="preserve"> </w:t>
      </w:r>
      <w:r w:rsidRPr="001F536E" w:rsidR="001C2271">
        <w:rPr>
          <w:rFonts w:ascii="Arial" w:hAnsi="Arial" w:cs="Arial"/>
          <w:bCs/>
        </w:rPr>
        <w:t>los</w:t>
      </w:r>
      <w:r w:rsidRPr="001F536E" w:rsidR="00E803A3">
        <w:rPr>
          <w:rFonts w:ascii="Arial" w:hAnsi="Arial" w:cs="Arial"/>
          <w:bCs/>
        </w:rPr>
        <w:t xml:space="preserve"> </w:t>
      </w:r>
      <w:r w:rsidRPr="001F536E" w:rsidR="001C2271">
        <w:rPr>
          <w:rFonts w:ascii="Arial" w:hAnsi="Arial" w:cs="Arial"/>
          <w:bCs/>
        </w:rPr>
        <w:t>siguientes</w:t>
      </w:r>
      <w:r w:rsidRPr="001F536E" w:rsidR="00E803A3">
        <w:rPr>
          <w:rFonts w:ascii="Arial" w:hAnsi="Arial" w:cs="Arial"/>
          <w:bCs/>
        </w:rPr>
        <w:t xml:space="preserve"> </w:t>
      </w:r>
      <w:r w:rsidRPr="001F536E" w:rsidR="001C2271">
        <w:rPr>
          <w:rFonts w:ascii="Arial" w:hAnsi="Arial" w:cs="Arial"/>
          <w:bCs/>
        </w:rPr>
        <w:t>decretos,</w:t>
      </w:r>
      <w:r w:rsidRPr="001F536E" w:rsidR="00E803A3">
        <w:rPr>
          <w:rFonts w:ascii="Arial" w:hAnsi="Arial" w:cs="Arial"/>
          <w:bCs/>
        </w:rPr>
        <w:t xml:space="preserve"> </w:t>
      </w:r>
      <w:r w:rsidRPr="001F536E" w:rsidR="001C2271">
        <w:rPr>
          <w:rFonts w:ascii="Arial" w:hAnsi="Arial" w:cs="Arial"/>
          <w:bCs/>
        </w:rPr>
        <w:t>según</w:t>
      </w:r>
      <w:r w:rsidRPr="001F536E" w:rsidR="00E803A3">
        <w:rPr>
          <w:rFonts w:ascii="Arial" w:hAnsi="Arial" w:cs="Arial"/>
          <w:bCs/>
        </w:rPr>
        <w:t xml:space="preserve"> </w:t>
      </w:r>
      <w:r w:rsidRPr="001F536E" w:rsidR="001C2271">
        <w:rPr>
          <w:rFonts w:ascii="Arial" w:hAnsi="Arial" w:cs="Arial"/>
          <w:bCs/>
        </w:rPr>
        <w:t>el</w:t>
      </w:r>
      <w:r w:rsidRPr="001F536E" w:rsidR="00E803A3">
        <w:rPr>
          <w:rFonts w:ascii="Arial" w:hAnsi="Arial" w:cs="Arial"/>
          <w:bCs/>
        </w:rPr>
        <w:t xml:space="preserve"> </w:t>
      </w:r>
      <w:r w:rsidRPr="001F536E" w:rsidR="001C2271">
        <w:rPr>
          <w:rFonts w:ascii="Arial" w:hAnsi="Arial" w:cs="Arial"/>
          <w:bCs/>
        </w:rPr>
        <w:t>proyecto</w:t>
      </w:r>
      <w:r w:rsidRPr="001F536E" w:rsidR="00E803A3">
        <w:rPr>
          <w:rFonts w:ascii="Arial" w:hAnsi="Arial" w:cs="Arial"/>
          <w:bCs/>
        </w:rPr>
        <w:t xml:space="preserve"> </w:t>
      </w:r>
      <w:r w:rsidRPr="001F536E" w:rsidR="001C2271">
        <w:rPr>
          <w:rFonts w:ascii="Arial" w:hAnsi="Arial" w:cs="Arial"/>
          <w:bCs/>
        </w:rPr>
        <w:t>a</w:t>
      </w:r>
      <w:r w:rsidRPr="001F536E" w:rsidR="00E803A3">
        <w:rPr>
          <w:rFonts w:ascii="Arial" w:hAnsi="Arial" w:cs="Arial"/>
          <w:bCs/>
        </w:rPr>
        <w:t xml:space="preserve"> </w:t>
      </w:r>
      <w:r w:rsidRPr="001F536E" w:rsidR="001C2271">
        <w:rPr>
          <w:rFonts w:ascii="Arial" w:hAnsi="Arial" w:cs="Arial"/>
          <w:bCs/>
        </w:rPr>
        <w:t>licitar</w:t>
      </w:r>
      <w:r w:rsidRPr="001F536E" w:rsidR="005C6E93">
        <w:rPr>
          <w:rFonts w:ascii="Arial" w:hAnsi="Arial" w:cs="Arial"/>
          <w:bCs/>
        </w:rPr>
        <w:t>:</w:t>
      </w:r>
    </w:p>
    <w:p w:rsidRPr="001F536E" w:rsidR="00EE5F23" w:rsidP="007E24F0" w:rsidRDefault="00EE5F23" w14:paraId="6EC26F4A" w14:textId="1DACCCB9">
      <w:pPr>
        <w:pStyle w:val="Prrafodelista"/>
        <w:numPr>
          <w:ilvl w:val="0"/>
          <w:numId w:val="83"/>
        </w:numPr>
        <w:ind w:left="709"/>
        <w:rPr>
          <w:rFonts w:ascii="Arial" w:hAnsi="Arial" w:cs="Arial"/>
          <w:bCs/>
        </w:rPr>
      </w:pPr>
      <w:r w:rsidRPr="001F536E">
        <w:rPr>
          <w:rFonts w:ascii="Arial" w:hAnsi="Arial" w:cs="Arial"/>
          <w:bCs/>
        </w:rPr>
        <w:t>Decreto</w:t>
      </w:r>
      <w:r w:rsidRPr="001F536E" w:rsidR="00E803A3">
        <w:rPr>
          <w:rFonts w:ascii="Arial" w:hAnsi="Arial" w:cs="Arial"/>
          <w:bCs/>
        </w:rPr>
        <w:t xml:space="preserve"> </w:t>
      </w:r>
      <w:r w:rsidRPr="001F536E">
        <w:rPr>
          <w:rFonts w:ascii="Arial" w:hAnsi="Arial" w:cs="Arial"/>
          <w:bCs/>
        </w:rPr>
        <w:t>Exento</w:t>
      </w:r>
      <w:r w:rsidRPr="001F536E" w:rsidR="00E803A3">
        <w:rPr>
          <w:rFonts w:ascii="Arial" w:hAnsi="Arial" w:cs="Arial"/>
          <w:bCs/>
        </w:rPr>
        <w:t xml:space="preserve"> </w:t>
      </w:r>
      <w:r w:rsidRPr="001F536E">
        <w:rPr>
          <w:rFonts w:ascii="Arial" w:hAnsi="Arial" w:cs="Arial"/>
          <w:bCs/>
        </w:rPr>
        <w:t>N°418</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Ministerio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Energía,</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fecha</w:t>
      </w:r>
      <w:r w:rsidRPr="001F536E" w:rsidR="00E803A3">
        <w:rPr>
          <w:rFonts w:ascii="Arial" w:hAnsi="Arial" w:cs="Arial"/>
          <w:bCs/>
        </w:rPr>
        <w:t xml:space="preserve"> </w:t>
      </w:r>
      <w:r w:rsidRPr="001F536E">
        <w:rPr>
          <w:rFonts w:ascii="Arial" w:hAnsi="Arial" w:cs="Arial"/>
          <w:bCs/>
        </w:rPr>
        <w:t>04</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agosto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2017,</w:t>
      </w:r>
      <w:r w:rsidRPr="001F536E" w:rsidR="00E803A3">
        <w:rPr>
          <w:rFonts w:ascii="Arial" w:hAnsi="Arial" w:cs="Arial"/>
          <w:bCs/>
        </w:rPr>
        <w:t xml:space="preserve"> </w:t>
      </w:r>
      <w:r w:rsidRPr="001F536E">
        <w:rPr>
          <w:rFonts w:ascii="Arial" w:hAnsi="Arial" w:cs="Arial"/>
          <w:bCs/>
        </w:rPr>
        <w:t>que</w:t>
      </w:r>
      <w:r w:rsidRPr="001F536E" w:rsidR="00E803A3">
        <w:rPr>
          <w:rFonts w:ascii="Arial" w:hAnsi="Arial" w:cs="Arial"/>
          <w:bCs/>
        </w:rPr>
        <w:t xml:space="preserve"> </w:t>
      </w:r>
      <w:r w:rsidRPr="001F536E">
        <w:rPr>
          <w:rFonts w:ascii="Arial" w:hAnsi="Arial" w:cs="Arial"/>
          <w:bCs/>
        </w:rPr>
        <w:t>fijó</w:t>
      </w:r>
      <w:r w:rsidRPr="001F536E" w:rsidR="00E803A3">
        <w:rPr>
          <w:rFonts w:ascii="Arial" w:hAnsi="Arial" w:cs="Arial"/>
          <w:bCs/>
        </w:rPr>
        <w:t xml:space="preserve"> </w:t>
      </w:r>
      <w:r w:rsidRPr="001F536E">
        <w:rPr>
          <w:rFonts w:ascii="Arial" w:hAnsi="Arial" w:cs="Arial"/>
          <w:bCs/>
        </w:rPr>
        <w:t>el</w:t>
      </w:r>
      <w:r w:rsidRPr="001F536E" w:rsidR="00E803A3">
        <w:rPr>
          <w:rFonts w:ascii="Arial" w:hAnsi="Arial" w:cs="Arial"/>
          <w:bCs/>
        </w:rPr>
        <w:t xml:space="preserve"> </w:t>
      </w:r>
      <w:r w:rsidRPr="001F536E">
        <w:rPr>
          <w:rFonts w:ascii="Arial" w:hAnsi="Arial" w:cs="Arial"/>
          <w:bCs/>
        </w:rPr>
        <w:t>listado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instalaciones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transmisión</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ejecución</w:t>
      </w:r>
      <w:r w:rsidRPr="001F536E" w:rsidR="00E803A3">
        <w:rPr>
          <w:rFonts w:ascii="Arial" w:hAnsi="Arial" w:cs="Arial"/>
          <w:bCs/>
        </w:rPr>
        <w:t xml:space="preserve"> </w:t>
      </w:r>
      <w:r w:rsidRPr="001F536E">
        <w:rPr>
          <w:rFonts w:ascii="Arial" w:hAnsi="Arial" w:cs="Arial"/>
          <w:bCs/>
        </w:rPr>
        <w:t>obligatoria</w:t>
      </w:r>
      <w:r w:rsidRPr="001F536E" w:rsidR="00E803A3">
        <w:rPr>
          <w:rFonts w:ascii="Arial" w:hAnsi="Arial" w:cs="Arial"/>
          <w:bCs/>
        </w:rPr>
        <w:t xml:space="preserve"> </w:t>
      </w:r>
      <w:r w:rsidRPr="001F536E">
        <w:rPr>
          <w:rFonts w:ascii="Arial" w:hAnsi="Arial" w:cs="Arial"/>
          <w:bCs/>
        </w:rPr>
        <w:t>necesarias</w:t>
      </w:r>
      <w:r w:rsidRPr="001F536E" w:rsidR="00E803A3">
        <w:rPr>
          <w:rFonts w:ascii="Arial" w:hAnsi="Arial" w:cs="Arial"/>
          <w:bCs/>
        </w:rPr>
        <w:t xml:space="preserve"> </w:t>
      </w:r>
      <w:r w:rsidRPr="001F536E">
        <w:rPr>
          <w:rFonts w:ascii="Arial" w:hAnsi="Arial" w:cs="Arial"/>
          <w:bCs/>
        </w:rPr>
        <w:t>para</w:t>
      </w:r>
      <w:r w:rsidRPr="001F536E" w:rsidR="00E803A3">
        <w:rPr>
          <w:rFonts w:ascii="Arial" w:hAnsi="Arial" w:cs="Arial"/>
          <w:bCs/>
        </w:rPr>
        <w:t xml:space="preserve"> </w:t>
      </w:r>
      <w:r w:rsidRPr="001F536E">
        <w:rPr>
          <w:rFonts w:ascii="Arial" w:hAnsi="Arial" w:cs="Arial"/>
          <w:bCs/>
        </w:rPr>
        <w:t>el</w:t>
      </w:r>
      <w:r w:rsidRPr="001F536E" w:rsidR="00E803A3">
        <w:rPr>
          <w:rFonts w:ascii="Arial" w:hAnsi="Arial" w:cs="Arial"/>
          <w:bCs/>
        </w:rPr>
        <w:t xml:space="preserve"> </w:t>
      </w:r>
      <w:r w:rsidRPr="001F536E">
        <w:rPr>
          <w:rFonts w:ascii="Arial" w:hAnsi="Arial" w:cs="Arial"/>
          <w:bCs/>
        </w:rPr>
        <w:t>abastecimiento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la</w:t>
      </w:r>
      <w:r w:rsidRPr="001F536E" w:rsidR="00E803A3">
        <w:rPr>
          <w:rFonts w:ascii="Arial" w:hAnsi="Arial" w:cs="Arial"/>
          <w:bCs/>
        </w:rPr>
        <w:t xml:space="preserve"> </w:t>
      </w:r>
      <w:r w:rsidRPr="001F536E">
        <w:rPr>
          <w:rFonts w:ascii="Arial" w:hAnsi="Arial" w:cs="Arial"/>
          <w:bCs/>
        </w:rPr>
        <w:t>demanda,</w:t>
      </w:r>
      <w:r w:rsidRPr="001F536E" w:rsidR="00E803A3">
        <w:rPr>
          <w:rFonts w:ascii="Arial" w:hAnsi="Arial" w:cs="Arial"/>
          <w:bCs/>
        </w:rPr>
        <w:t xml:space="preserve"> </w:t>
      </w:r>
      <w:r w:rsidRPr="001F536E">
        <w:rPr>
          <w:rFonts w:ascii="Arial" w:hAnsi="Arial" w:cs="Arial"/>
          <w:bCs/>
        </w:rPr>
        <w:t>publicado</w:t>
      </w:r>
      <w:r w:rsidRPr="001F536E" w:rsidR="00E803A3">
        <w:rPr>
          <w:rFonts w:ascii="Arial" w:hAnsi="Arial" w:cs="Arial"/>
          <w:bCs/>
        </w:rPr>
        <w:t xml:space="preserve"> </w:t>
      </w: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el</w:t>
      </w:r>
      <w:r w:rsidRPr="001F536E" w:rsidR="00E803A3">
        <w:rPr>
          <w:rFonts w:ascii="Arial" w:hAnsi="Arial" w:cs="Arial"/>
          <w:bCs/>
        </w:rPr>
        <w:t xml:space="preserve"> </w:t>
      </w:r>
      <w:r w:rsidRPr="001F536E">
        <w:rPr>
          <w:rFonts w:ascii="Arial" w:hAnsi="Arial" w:cs="Arial"/>
          <w:bCs/>
        </w:rPr>
        <w:t>Diario</w:t>
      </w:r>
      <w:r w:rsidRPr="001F536E" w:rsidR="00E803A3">
        <w:rPr>
          <w:rFonts w:ascii="Arial" w:hAnsi="Arial" w:cs="Arial"/>
          <w:bCs/>
        </w:rPr>
        <w:t xml:space="preserve"> </w:t>
      </w:r>
      <w:r w:rsidRPr="001F536E">
        <w:rPr>
          <w:rFonts w:ascii="Arial" w:hAnsi="Arial" w:cs="Arial"/>
          <w:bCs/>
        </w:rPr>
        <w:t>Oficial</w:t>
      </w:r>
      <w:r w:rsidRPr="001F536E" w:rsidR="00E803A3">
        <w:rPr>
          <w:rFonts w:ascii="Arial" w:hAnsi="Arial" w:cs="Arial"/>
          <w:bCs/>
        </w:rPr>
        <w:t xml:space="preserve"> </w:t>
      </w:r>
      <w:r w:rsidRPr="001F536E">
        <w:rPr>
          <w:rFonts w:ascii="Arial" w:hAnsi="Arial" w:cs="Arial"/>
          <w:bCs/>
        </w:rPr>
        <w:t>con</w:t>
      </w:r>
      <w:r w:rsidRPr="001F536E" w:rsidR="00E803A3">
        <w:rPr>
          <w:rFonts w:ascii="Arial" w:hAnsi="Arial" w:cs="Arial"/>
          <w:bCs/>
        </w:rPr>
        <w:t xml:space="preserve"> </w:t>
      </w:r>
      <w:r w:rsidRPr="001F536E">
        <w:rPr>
          <w:rFonts w:ascii="Arial" w:hAnsi="Arial" w:cs="Arial"/>
          <w:bCs/>
        </w:rPr>
        <w:t>fecha</w:t>
      </w:r>
      <w:r w:rsidRPr="001F536E" w:rsidR="00E803A3">
        <w:rPr>
          <w:rFonts w:ascii="Arial" w:hAnsi="Arial" w:cs="Arial"/>
          <w:bCs/>
        </w:rPr>
        <w:t xml:space="preserve"> </w:t>
      </w:r>
      <w:r w:rsidRPr="001F536E">
        <w:rPr>
          <w:rFonts w:ascii="Arial" w:hAnsi="Arial" w:cs="Arial"/>
          <w:bCs/>
        </w:rPr>
        <w:t>19</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agosto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2017.</w:t>
      </w:r>
    </w:p>
    <w:p w:rsidRPr="001F536E" w:rsidR="00EE5F23" w:rsidP="007E24F0" w:rsidRDefault="00EE5F23" w14:paraId="34345A6D" w14:textId="448C2AC1">
      <w:pPr>
        <w:pStyle w:val="Prrafodelista"/>
        <w:numPr>
          <w:ilvl w:val="0"/>
          <w:numId w:val="83"/>
        </w:numPr>
        <w:ind w:left="709"/>
        <w:rPr>
          <w:rFonts w:ascii="Arial" w:hAnsi="Arial" w:cs="Arial"/>
          <w:bCs/>
        </w:rPr>
      </w:pPr>
      <w:r w:rsidRPr="001F536E">
        <w:rPr>
          <w:rFonts w:ascii="Arial" w:hAnsi="Arial" w:cs="Arial"/>
          <w:bCs/>
        </w:rPr>
        <w:t>Decreto</w:t>
      </w:r>
      <w:r w:rsidRPr="001F536E" w:rsidR="00E803A3">
        <w:rPr>
          <w:rFonts w:ascii="Arial" w:hAnsi="Arial" w:cs="Arial"/>
          <w:bCs/>
        </w:rPr>
        <w:t xml:space="preserve"> </w:t>
      </w:r>
      <w:r w:rsidRPr="001F536E">
        <w:rPr>
          <w:rFonts w:ascii="Arial" w:hAnsi="Arial" w:cs="Arial"/>
          <w:bCs/>
        </w:rPr>
        <w:t>Exento</w:t>
      </w:r>
      <w:r w:rsidRPr="001F536E" w:rsidR="00E803A3">
        <w:rPr>
          <w:rFonts w:ascii="Arial" w:hAnsi="Arial" w:cs="Arial"/>
          <w:bCs/>
        </w:rPr>
        <w:t xml:space="preserve"> </w:t>
      </w:r>
      <w:r w:rsidRPr="001F536E">
        <w:rPr>
          <w:rFonts w:ascii="Arial" w:hAnsi="Arial" w:cs="Arial"/>
          <w:bCs/>
        </w:rPr>
        <w:t>N°293</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Ministerio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Energía,</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fecha</w:t>
      </w:r>
      <w:r w:rsidRPr="001F536E" w:rsidR="00E803A3">
        <w:rPr>
          <w:rFonts w:ascii="Arial" w:hAnsi="Arial" w:cs="Arial"/>
          <w:bCs/>
        </w:rPr>
        <w:t xml:space="preserve"> </w:t>
      </w:r>
      <w:r w:rsidRPr="001F536E">
        <w:rPr>
          <w:rFonts w:ascii="Arial" w:hAnsi="Arial" w:cs="Arial"/>
          <w:bCs/>
        </w:rPr>
        <w:t>29</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octubre</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2018,</w:t>
      </w:r>
      <w:r w:rsidRPr="001F536E" w:rsidR="00E803A3">
        <w:rPr>
          <w:rFonts w:ascii="Arial" w:hAnsi="Arial" w:cs="Arial"/>
          <w:bCs/>
        </w:rPr>
        <w:t xml:space="preserve"> </w:t>
      </w:r>
      <w:r w:rsidRPr="001F536E">
        <w:rPr>
          <w:rFonts w:ascii="Arial" w:hAnsi="Arial" w:cs="Arial"/>
          <w:bCs/>
        </w:rPr>
        <w:t>que</w:t>
      </w:r>
      <w:r w:rsidRPr="001F536E" w:rsidR="00E803A3">
        <w:rPr>
          <w:rFonts w:ascii="Arial" w:hAnsi="Arial" w:cs="Arial"/>
          <w:bCs/>
        </w:rPr>
        <w:t xml:space="preserve"> </w:t>
      </w:r>
      <w:r w:rsidRPr="001F536E">
        <w:rPr>
          <w:rFonts w:ascii="Arial" w:hAnsi="Arial" w:cs="Arial"/>
          <w:bCs/>
        </w:rPr>
        <w:t>fija</w:t>
      </w:r>
      <w:r w:rsidRPr="001F536E" w:rsidR="00E803A3">
        <w:rPr>
          <w:rFonts w:ascii="Arial" w:hAnsi="Arial" w:cs="Arial"/>
          <w:bCs/>
        </w:rPr>
        <w:t xml:space="preserve"> </w:t>
      </w:r>
      <w:r w:rsidRPr="001F536E">
        <w:rPr>
          <w:rFonts w:ascii="Arial" w:hAnsi="Arial" w:cs="Arial"/>
          <w:bCs/>
        </w:rPr>
        <w:t>obras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ampliación</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sistemas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transmisión</w:t>
      </w:r>
      <w:r w:rsidRPr="001F536E" w:rsidR="00E803A3">
        <w:rPr>
          <w:rFonts w:ascii="Arial" w:hAnsi="Arial" w:cs="Arial"/>
          <w:bCs/>
        </w:rPr>
        <w:t xml:space="preserve"> </w:t>
      </w:r>
      <w:r w:rsidRPr="001F536E">
        <w:rPr>
          <w:rFonts w:ascii="Arial" w:hAnsi="Arial" w:cs="Arial"/>
          <w:bCs/>
        </w:rPr>
        <w:t>nacional</w:t>
      </w:r>
      <w:r w:rsidRPr="001F536E" w:rsidR="00E803A3">
        <w:rPr>
          <w:rFonts w:ascii="Arial" w:hAnsi="Arial" w:cs="Arial"/>
          <w:bCs/>
        </w:rPr>
        <w:t xml:space="preserve"> </w:t>
      </w:r>
      <w:r w:rsidRPr="001F536E">
        <w:rPr>
          <w:rFonts w:ascii="Arial" w:hAnsi="Arial" w:cs="Arial"/>
          <w:bCs/>
        </w:rPr>
        <w:t>y</w:t>
      </w:r>
      <w:r w:rsidRPr="001F536E" w:rsidR="00E803A3">
        <w:rPr>
          <w:rFonts w:ascii="Arial" w:hAnsi="Arial" w:cs="Arial"/>
          <w:bCs/>
        </w:rPr>
        <w:t xml:space="preserve"> </w:t>
      </w:r>
      <w:r w:rsidRPr="001F536E">
        <w:rPr>
          <w:rFonts w:ascii="Arial" w:hAnsi="Arial" w:cs="Arial"/>
          <w:bCs/>
        </w:rPr>
        <w:t>zonal</w:t>
      </w:r>
      <w:r w:rsidRPr="001F536E" w:rsidR="00E803A3">
        <w:rPr>
          <w:rFonts w:ascii="Arial" w:hAnsi="Arial" w:cs="Arial"/>
          <w:bCs/>
        </w:rPr>
        <w:t xml:space="preserve"> </w:t>
      </w:r>
      <w:r w:rsidRPr="001F536E">
        <w:rPr>
          <w:rFonts w:ascii="Arial" w:hAnsi="Arial" w:cs="Arial"/>
          <w:bCs/>
        </w:rPr>
        <w:t>que</w:t>
      </w:r>
      <w:r w:rsidRPr="001F536E" w:rsidR="00E803A3">
        <w:rPr>
          <w:rFonts w:ascii="Arial" w:hAnsi="Arial" w:cs="Arial"/>
          <w:bCs/>
        </w:rPr>
        <w:t xml:space="preserve"> </w:t>
      </w:r>
      <w:r w:rsidRPr="001F536E">
        <w:rPr>
          <w:rFonts w:ascii="Arial" w:hAnsi="Arial" w:cs="Arial"/>
          <w:bCs/>
        </w:rPr>
        <w:t>deben</w:t>
      </w:r>
      <w:r w:rsidRPr="001F536E" w:rsidR="00E803A3">
        <w:rPr>
          <w:rFonts w:ascii="Arial" w:hAnsi="Arial" w:cs="Arial"/>
          <w:bCs/>
        </w:rPr>
        <w:t xml:space="preserve"> </w:t>
      </w:r>
      <w:r w:rsidRPr="001F536E">
        <w:rPr>
          <w:rFonts w:ascii="Arial" w:hAnsi="Arial" w:cs="Arial"/>
          <w:bCs/>
        </w:rPr>
        <w:t>iniciar</w:t>
      </w:r>
      <w:r w:rsidRPr="001F536E" w:rsidR="00E803A3">
        <w:rPr>
          <w:rFonts w:ascii="Arial" w:hAnsi="Arial" w:cs="Arial"/>
          <w:bCs/>
        </w:rPr>
        <w:t xml:space="preserve"> </w:t>
      </w:r>
      <w:r w:rsidRPr="001F536E">
        <w:rPr>
          <w:rFonts w:ascii="Arial" w:hAnsi="Arial" w:cs="Arial"/>
          <w:bCs/>
        </w:rPr>
        <w:t>su</w:t>
      </w:r>
      <w:r w:rsidRPr="001F536E" w:rsidR="00E803A3">
        <w:rPr>
          <w:rFonts w:ascii="Arial" w:hAnsi="Arial" w:cs="Arial"/>
          <w:bCs/>
        </w:rPr>
        <w:t xml:space="preserve"> </w:t>
      </w:r>
      <w:r w:rsidRPr="001F536E">
        <w:rPr>
          <w:rFonts w:ascii="Arial" w:hAnsi="Arial" w:cs="Arial"/>
          <w:bCs/>
        </w:rPr>
        <w:t>proceso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Licitación</w:t>
      </w:r>
      <w:r w:rsidRPr="001F536E" w:rsidR="00E803A3">
        <w:rPr>
          <w:rFonts w:ascii="Arial" w:hAnsi="Arial" w:cs="Arial"/>
          <w:bCs/>
        </w:rPr>
        <w:t xml:space="preserve"> </w:t>
      </w: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doce</w:t>
      </w:r>
      <w:r w:rsidRPr="001F536E" w:rsidR="00E803A3">
        <w:rPr>
          <w:rFonts w:ascii="Arial" w:hAnsi="Arial" w:cs="Arial"/>
          <w:bCs/>
        </w:rPr>
        <w:t xml:space="preserve"> </w:t>
      </w:r>
      <w:r w:rsidRPr="001F536E">
        <w:rPr>
          <w:rFonts w:ascii="Arial" w:hAnsi="Arial" w:cs="Arial"/>
          <w:bCs/>
        </w:rPr>
        <w:t>meses</w:t>
      </w:r>
      <w:r w:rsidRPr="001F536E" w:rsidR="00E803A3">
        <w:rPr>
          <w:rFonts w:ascii="Arial" w:hAnsi="Arial" w:cs="Arial"/>
          <w:bCs/>
        </w:rPr>
        <w:t xml:space="preserve"> </w:t>
      </w:r>
      <w:r w:rsidRPr="001F536E">
        <w:rPr>
          <w:rFonts w:ascii="Arial" w:hAnsi="Arial" w:cs="Arial"/>
          <w:bCs/>
        </w:rPr>
        <w:t>siguientes,</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Plan</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Expansión</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año</w:t>
      </w:r>
      <w:r w:rsidRPr="001F536E" w:rsidR="00E803A3">
        <w:rPr>
          <w:rFonts w:ascii="Arial" w:hAnsi="Arial" w:cs="Arial"/>
          <w:bCs/>
        </w:rPr>
        <w:t xml:space="preserve"> </w:t>
      </w:r>
      <w:r w:rsidRPr="001F536E">
        <w:rPr>
          <w:rFonts w:ascii="Arial" w:hAnsi="Arial" w:cs="Arial"/>
          <w:bCs/>
        </w:rPr>
        <w:t>2017,</w:t>
      </w:r>
      <w:r w:rsidRPr="001F536E" w:rsidR="00E803A3">
        <w:rPr>
          <w:rFonts w:ascii="Arial" w:hAnsi="Arial" w:cs="Arial"/>
          <w:bCs/>
        </w:rPr>
        <w:t xml:space="preserve"> </w:t>
      </w:r>
      <w:r w:rsidRPr="001F536E">
        <w:rPr>
          <w:rFonts w:ascii="Arial" w:hAnsi="Arial" w:cs="Arial"/>
          <w:bCs/>
        </w:rPr>
        <w:t>publicado</w:t>
      </w:r>
      <w:r w:rsidRPr="001F536E" w:rsidR="00E803A3">
        <w:rPr>
          <w:rFonts w:ascii="Arial" w:hAnsi="Arial" w:cs="Arial"/>
          <w:bCs/>
        </w:rPr>
        <w:t xml:space="preserve"> </w:t>
      </w: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el</w:t>
      </w:r>
      <w:r w:rsidRPr="001F536E" w:rsidR="00E803A3">
        <w:rPr>
          <w:rFonts w:ascii="Arial" w:hAnsi="Arial" w:cs="Arial"/>
          <w:bCs/>
        </w:rPr>
        <w:t xml:space="preserve"> </w:t>
      </w:r>
      <w:r w:rsidRPr="001F536E">
        <w:rPr>
          <w:rFonts w:ascii="Arial" w:hAnsi="Arial" w:cs="Arial"/>
          <w:bCs/>
        </w:rPr>
        <w:t>Diario</w:t>
      </w:r>
      <w:r w:rsidRPr="001F536E" w:rsidR="00E803A3">
        <w:rPr>
          <w:rFonts w:ascii="Arial" w:hAnsi="Arial" w:cs="Arial"/>
          <w:bCs/>
        </w:rPr>
        <w:t xml:space="preserve"> </w:t>
      </w:r>
      <w:r w:rsidRPr="001F536E">
        <w:rPr>
          <w:rFonts w:ascii="Arial" w:hAnsi="Arial" w:cs="Arial"/>
          <w:bCs/>
        </w:rPr>
        <w:t>Oficial</w:t>
      </w:r>
      <w:r w:rsidRPr="001F536E" w:rsidR="00E803A3">
        <w:rPr>
          <w:rFonts w:ascii="Arial" w:hAnsi="Arial" w:cs="Arial"/>
          <w:bCs/>
        </w:rPr>
        <w:t xml:space="preserve"> </w:t>
      </w:r>
      <w:r w:rsidRPr="001F536E">
        <w:rPr>
          <w:rFonts w:ascii="Arial" w:hAnsi="Arial" w:cs="Arial"/>
          <w:bCs/>
        </w:rPr>
        <w:t>con</w:t>
      </w:r>
      <w:r w:rsidRPr="001F536E" w:rsidR="00E803A3">
        <w:rPr>
          <w:rFonts w:ascii="Arial" w:hAnsi="Arial" w:cs="Arial"/>
          <w:bCs/>
        </w:rPr>
        <w:t xml:space="preserve"> </w:t>
      </w:r>
      <w:r w:rsidRPr="001F536E">
        <w:rPr>
          <w:rFonts w:ascii="Arial" w:hAnsi="Arial" w:cs="Arial"/>
          <w:bCs/>
        </w:rPr>
        <w:t>fecha</w:t>
      </w:r>
      <w:r w:rsidRPr="001F536E" w:rsidR="00E803A3">
        <w:rPr>
          <w:rFonts w:ascii="Arial" w:hAnsi="Arial" w:cs="Arial"/>
          <w:bCs/>
        </w:rPr>
        <w:t xml:space="preserve"> </w:t>
      </w:r>
      <w:r w:rsidRPr="001F536E">
        <w:rPr>
          <w:rFonts w:ascii="Arial" w:hAnsi="Arial" w:cs="Arial"/>
          <w:bCs/>
        </w:rPr>
        <w:t>8</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noviembre</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2018,</w:t>
      </w:r>
      <w:r w:rsidRPr="001F536E" w:rsidR="00E803A3">
        <w:rPr>
          <w:rFonts w:ascii="Arial" w:hAnsi="Arial" w:cs="Arial"/>
          <w:bCs/>
        </w:rPr>
        <w:t xml:space="preserve"> </w:t>
      </w:r>
    </w:p>
    <w:p w:rsidRPr="001F536E" w:rsidR="00EE5F23" w:rsidP="5B25852B" w:rsidRDefault="00EE5F23" w14:paraId="577DDAD8" w14:textId="522D2BDD">
      <w:pPr>
        <w:pStyle w:val="Prrafodelista"/>
        <w:numPr>
          <w:ilvl w:val="0"/>
          <w:numId w:val="83"/>
        </w:numPr>
        <w:ind w:left="709"/>
        <w:rPr>
          <w:rFonts w:ascii="Arial" w:hAnsi="Arial" w:cs="Arial"/>
          <w:lang w:val="es-ES"/>
        </w:rPr>
      </w:pPr>
      <w:r w:rsidRPr="001F536E">
        <w:rPr>
          <w:rFonts w:ascii="Arial" w:hAnsi="Arial" w:cs="Arial"/>
          <w:lang w:val="es-ES"/>
        </w:rPr>
        <w:t>Decreto</w:t>
      </w:r>
      <w:r w:rsidRPr="001F536E" w:rsidR="00E803A3">
        <w:rPr>
          <w:rFonts w:ascii="Arial" w:hAnsi="Arial" w:cs="Arial"/>
          <w:lang w:val="es-ES"/>
        </w:rPr>
        <w:t xml:space="preserve"> </w:t>
      </w:r>
      <w:r w:rsidRPr="001F536E">
        <w:rPr>
          <w:rFonts w:ascii="Arial" w:hAnsi="Arial" w:cs="Arial"/>
          <w:lang w:val="es-ES"/>
        </w:rPr>
        <w:t>Exento</w:t>
      </w:r>
      <w:r w:rsidRPr="001F536E" w:rsidR="00E803A3">
        <w:rPr>
          <w:rFonts w:ascii="Arial" w:hAnsi="Arial" w:cs="Arial"/>
          <w:lang w:val="es-ES"/>
        </w:rPr>
        <w:t xml:space="preserve"> </w:t>
      </w:r>
      <w:r w:rsidRPr="001F536E">
        <w:rPr>
          <w:rFonts w:ascii="Arial" w:hAnsi="Arial" w:cs="Arial"/>
          <w:lang w:val="es-ES"/>
        </w:rPr>
        <w:t>N°198</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Ministerio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Energía,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5</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agosto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2019,</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fija</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sistemas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transmisión</w:t>
      </w:r>
      <w:r w:rsidRPr="001F536E" w:rsidR="00E803A3">
        <w:rPr>
          <w:rFonts w:ascii="Arial" w:hAnsi="Arial" w:cs="Arial"/>
          <w:lang w:val="es-ES"/>
        </w:rPr>
        <w:t xml:space="preserve"> </w:t>
      </w:r>
      <w:r w:rsidRPr="001F536E">
        <w:rPr>
          <w:rFonts w:ascii="Arial" w:hAnsi="Arial" w:cs="Arial"/>
          <w:lang w:val="es-ES"/>
        </w:rPr>
        <w:t>nacional</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zonal</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deben</w:t>
      </w:r>
      <w:r w:rsidRPr="001F536E" w:rsidR="00E803A3">
        <w:rPr>
          <w:rFonts w:ascii="Arial" w:hAnsi="Arial" w:cs="Arial"/>
          <w:lang w:val="es-ES"/>
        </w:rPr>
        <w:t xml:space="preserve"> </w:t>
      </w:r>
      <w:r w:rsidRPr="001F536E">
        <w:rPr>
          <w:rFonts w:ascii="Arial" w:hAnsi="Arial" w:cs="Arial"/>
          <w:lang w:val="es-ES"/>
        </w:rPr>
        <w:t>iniciar</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doce</w:t>
      </w:r>
      <w:r w:rsidRPr="001F536E" w:rsidR="00E803A3">
        <w:rPr>
          <w:rFonts w:ascii="Arial" w:hAnsi="Arial" w:cs="Arial"/>
          <w:lang w:val="es-ES"/>
        </w:rPr>
        <w:t xml:space="preserve"> </w:t>
      </w:r>
      <w:r w:rsidRPr="001F536E">
        <w:rPr>
          <w:rFonts w:ascii="Arial" w:hAnsi="Arial" w:cs="Arial"/>
          <w:lang w:val="es-ES"/>
        </w:rPr>
        <w:t>meses</w:t>
      </w:r>
      <w:r w:rsidRPr="001F536E" w:rsidR="00E803A3">
        <w:rPr>
          <w:rFonts w:ascii="Arial" w:hAnsi="Arial" w:cs="Arial"/>
          <w:lang w:val="es-ES"/>
        </w:rPr>
        <w:t xml:space="preserve"> </w:t>
      </w:r>
      <w:r w:rsidRPr="001F536E">
        <w:rPr>
          <w:rFonts w:ascii="Arial" w:hAnsi="Arial" w:cs="Arial"/>
          <w:lang w:val="es-ES"/>
        </w:rPr>
        <w:t>siguientes,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Plan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Expansión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año</w:t>
      </w:r>
      <w:r w:rsidRPr="001F536E" w:rsidR="00E803A3">
        <w:rPr>
          <w:rFonts w:ascii="Arial" w:hAnsi="Arial" w:cs="Arial"/>
          <w:lang w:val="es-ES"/>
        </w:rPr>
        <w:t xml:space="preserve"> </w:t>
      </w:r>
      <w:r w:rsidRPr="001F536E">
        <w:rPr>
          <w:rFonts w:ascii="Arial" w:hAnsi="Arial" w:cs="Arial"/>
          <w:lang w:val="es-ES"/>
        </w:rPr>
        <w:t>2018,</w:t>
      </w:r>
      <w:r w:rsidRPr="001F536E" w:rsidR="00E803A3">
        <w:rPr>
          <w:rFonts w:ascii="Arial" w:hAnsi="Arial" w:cs="Arial"/>
          <w:lang w:val="es-ES"/>
        </w:rPr>
        <w:t xml:space="preserve"> </w:t>
      </w:r>
      <w:r w:rsidRPr="001F536E">
        <w:rPr>
          <w:rFonts w:ascii="Arial" w:hAnsi="Arial" w:cs="Arial"/>
          <w:lang w:val="es-ES"/>
        </w:rPr>
        <w:t>publicado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Diario</w:t>
      </w:r>
      <w:r w:rsidRPr="001F536E" w:rsidR="00E803A3">
        <w:rPr>
          <w:rFonts w:ascii="Arial" w:hAnsi="Arial" w:cs="Arial"/>
          <w:lang w:val="es-ES"/>
        </w:rPr>
        <w:t xml:space="preserve"> </w:t>
      </w:r>
      <w:r w:rsidRPr="001F536E">
        <w:rPr>
          <w:rFonts w:ascii="Arial" w:hAnsi="Arial" w:cs="Arial"/>
          <w:lang w:val="es-ES"/>
        </w:rPr>
        <w:t>Oficial</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10</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agosto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2019.</w:t>
      </w:r>
    </w:p>
    <w:p w:rsidRPr="001F536E" w:rsidR="002F1472" w:rsidP="007E24F0" w:rsidRDefault="002F1472" w14:paraId="220F46D5" w14:textId="5415B65D">
      <w:pPr>
        <w:pStyle w:val="Prrafodelista"/>
        <w:numPr>
          <w:ilvl w:val="0"/>
          <w:numId w:val="83"/>
        </w:numPr>
        <w:rPr>
          <w:rFonts w:ascii="Arial" w:hAnsi="Arial" w:cs="Arial"/>
        </w:rPr>
      </w:pPr>
      <w:r w:rsidRPr="001F536E">
        <w:rPr>
          <w:rFonts w:ascii="Arial" w:hAnsi="Arial" w:cs="Arial"/>
        </w:rPr>
        <w:t>Decreto</w:t>
      </w:r>
      <w:r w:rsidRPr="001F536E" w:rsidR="00E803A3">
        <w:rPr>
          <w:rFonts w:ascii="Arial" w:hAnsi="Arial" w:cs="Arial"/>
        </w:rPr>
        <w:t xml:space="preserve"> </w:t>
      </w:r>
      <w:r w:rsidRPr="001F536E">
        <w:rPr>
          <w:rFonts w:ascii="Arial" w:hAnsi="Arial" w:cs="Arial"/>
        </w:rPr>
        <w:t>Exento</w:t>
      </w:r>
      <w:r w:rsidRPr="001F536E" w:rsidR="00E803A3">
        <w:rPr>
          <w:rFonts w:ascii="Arial" w:hAnsi="Arial" w:cs="Arial"/>
        </w:rPr>
        <w:t xml:space="preserve"> </w:t>
      </w:r>
      <w:r w:rsidRPr="001F536E">
        <w:rPr>
          <w:rFonts w:ascii="Arial" w:hAnsi="Arial" w:cs="Arial"/>
        </w:rPr>
        <w:t>N°185</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31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agosto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2021,</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fija</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sistemas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zonal</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deben</w:t>
      </w:r>
      <w:r w:rsidRPr="001F536E" w:rsidR="00E803A3">
        <w:rPr>
          <w:rFonts w:ascii="Arial" w:hAnsi="Arial" w:cs="Arial"/>
        </w:rPr>
        <w:t xml:space="preserve"> </w:t>
      </w:r>
      <w:r w:rsidRPr="001F536E">
        <w:rPr>
          <w:rFonts w:ascii="Arial" w:hAnsi="Arial" w:cs="Arial"/>
        </w:rPr>
        <w:t>iniciar</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doce</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Expansión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año</w:t>
      </w:r>
      <w:r w:rsidRPr="001F536E" w:rsidR="00E803A3">
        <w:rPr>
          <w:rFonts w:ascii="Arial" w:hAnsi="Arial" w:cs="Arial"/>
        </w:rPr>
        <w:t xml:space="preserve"> </w:t>
      </w:r>
      <w:r w:rsidRPr="001F536E">
        <w:rPr>
          <w:rFonts w:ascii="Arial" w:hAnsi="Arial" w:cs="Arial"/>
        </w:rPr>
        <w:t>2020,</w:t>
      </w:r>
      <w:r w:rsidRPr="001F536E" w:rsidR="00E803A3">
        <w:rPr>
          <w:rFonts w:ascii="Arial" w:hAnsi="Arial" w:cs="Arial"/>
        </w:rPr>
        <w:t xml:space="preserve"> </w:t>
      </w:r>
      <w:r w:rsidRPr="001F536E">
        <w:rPr>
          <w:rFonts w:ascii="Arial" w:hAnsi="Arial" w:cs="Arial"/>
        </w:rPr>
        <w:t>publicado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10</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septiembre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2021.</w:t>
      </w:r>
    </w:p>
    <w:p w:rsidRPr="001F536E" w:rsidR="00EE5F23" w:rsidP="007E24F0" w:rsidRDefault="00EE5F23" w14:paraId="124162BE" w14:textId="0BA52521">
      <w:pPr>
        <w:pStyle w:val="Prrafodelista"/>
        <w:numPr>
          <w:ilvl w:val="0"/>
          <w:numId w:val="83"/>
        </w:numPr>
        <w:ind w:left="709"/>
        <w:rPr>
          <w:rFonts w:ascii="Arial" w:hAnsi="Arial" w:cs="Arial"/>
          <w:bCs/>
        </w:rPr>
      </w:pPr>
      <w:r w:rsidRPr="001F536E">
        <w:rPr>
          <w:rFonts w:ascii="Arial" w:hAnsi="Arial" w:cs="Arial"/>
          <w:bCs/>
        </w:rPr>
        <w:t>Decreto</w:t>
      </w:r>
      <w:r w:rsidRPr="001F536E" w:rsidR="00E803A3">
        <w:rPr>
          <w:rFonts w:ascii="Arial" w:hAnsi="Arial" w:cs="Arial"/>
          <w:bCs/>
        </w:rPr>
        <w:t xml:space="preserve"> </w:t>
      </w:r>
      <w:r w:rsidRPr="001F536E">
        <w:rPr>
          <w:rFonts w:ascii="Arial" w:hAnsi="Arial" w:cs="Arial"/>
          <w:bCs/>
        </w:rPr>
        <w:t>Exento</w:t>
      </w:r>
      <w:r w:rsidRPr="001F536E" w:rsidR="00E803A3">
        <w:rPr>
          <w:rFonts w:ascii="Arial" w:hAnsi="Arial" w:cs="Arial"/>
          <w:bCs/>
        </w:rPr>
        <w:t xml:space="preserve"> </w:t>
      </w:r>
      <w:r w:rsidRPr="001F536E">
        <w:rPr>
          <w:rFonts w:ascii="Arial" w:hAnsi="Arial" w:cs="Arial"/>
          <w:bCs/>
        </w:rPr>
        <w:t>N°200</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Ministerio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Energía,</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fecha</w:t>
      </w:r>
      <w:r w:rsidRPr="001F536E" w:rsidR="00E803A3">
        <w:rPr>
          <w:rFonts w:ascii="Arial" w:hAnsi="Arial" w:cs="Arial"/>
          <w:bCs/>
        </w:rPr>
        <w:t xml:space="preserve"> </w:t>
      </w:r>
      <w:r w:rsidRPr="001F536E">
        <w:rPr>
          <w:rFonts w:ascii="Arial" w:hAnsi="Arial" w:cs="Arial"/>
          <w:bCs/>
        </w:rPr>
        <w:t>07</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octubre</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2022,</w:t>
      </w:r>
      <w:r w:rsidRPr="001F536E" w:rsidR="00E803A3">
        <w:rPr>
          <w:rFonts w:ascii="Arial" w:hAnsi="Arial" w:cs="Arial"/>
          <w:bCs/>
        </w:rPr>
        <w:t xml:space="preserve"> </w:t>
      </w:r>
      <w:r w:rsidRPr="001F536E">
        <w:rPr>
          <w:rFonts w:ascii="Arial" w:hAnsi="Arial" w:cs="Arial"/>
          <w:bCs/>
        </w:rPr>
        <w:t>que</w:t>
      </w:r>
      <w:r w:rsidRPr="001F536E" w:rsidR="00E803A3">
        <w:rPr>
          <w:rFonts w:ascii="Arial" w:hAnsi="Arial" w:cs="Arial"/>
          <w:bCs/>
        </w:rPr>
        <w:t xml:space="preserve"> </w:t>
      </w:r>
      <w:r w:rsidRPr="001F536E">
        <w:rPr>
          <w:rFonts w:ascii="Arial" w:hAnsi="Arial" w:cs="Arial"/>
          <w:bCs/>
        </w:rPr>
        <w:t>fija</w:t>
      </w:r>
      <w:r w:rsidRPr="001F536E" w:rsidR="00E803A3">
        <w:rPr>
          <w:rFonts w:ascii="Arial" w:hAnsi="Arial" w:cs="Arial"/>
          <w:bCs/>
        </w:rPr>
        <w:t xml:space="preserve"> </w:t>
      </w:r>
      <w:r w:rsidRPr="001F536E">
        <w:rPr>
          <w:rFonts w:ascii="Arial" w:hAnsi="Arial" w:cs="Arial"/>
          <w:bCs/>
        </w:rPr>
        <w:t>obras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ampliación</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sistemas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transmisión</w:t>
      </w:r>
      <w:r w:rsidRPr="001F536E" w:rsidR="00E803A3">
        <w:rPr>
          <w:rFonts w:ascii="Arial" w:hAnsi="Arial" w:cs="Arial"/>
          <w:bCs/>
        </w:rPr>
        <w:t xml:space="preserve"> </w:t>
      </w:r>
      <w:r w:rsidRPr="001F536E">
        <w:rPr>
          <w:rFonts w:ascii="Arial" w:hAnsi="Arial" w:cs="Arial"/>
          <w:bCs/>
        </w:rPr>
        <w:t>nacional</w:t>
      </w:r>
      <w:r w:rsidRPr="001F536E" w:rsidR="00E803A3">
        <w:rPr>
          <w:rFonts w:ascii="Arial" w:hAnsi="Arial" w:cs="Arial"/>
          <w:bCs/>
        </w:rPr>
        <w:t xml:space="preserve"> </w:t>
      </w:r>
      <w:r w:rsidRPr="001F536E">
        <w:rPr>
          <w:rFonts w:ascii="Arial" w:hAnsi="Arial" w:cs="Arial"/>
          <w:bCs/>
        </w:rPr>
        <w:t>y</w:t>
      </w:r>
      <w:r w:rsidRPr="001F536E" w:rsidR="00E803A3">
        <w:rPr>
          <w:rFonts w:ascii="Arial" w:hAnsi="Arial" w:cs="Arial"/>
          <w:bCs/>
        </w:rPr>
        <w:t xml:space="preserve"> </w:t>
      </w:r>
      <w:r w:rsidRPr="001F536E">
        <w:rPr>
          <w:rFonts w:ascii="Arial" w:hAnsi="Arial" w:cs="Arial"/>
          <w:bCs/>
        </w:rPr>
        <w:t>zonal</w:t>
      </w:r>
      <w:r w:rsidRPr="001F536E" w:rsidR="00E803A3">
        <w:rPr>
          <w:rFonts w:ascii="Arial" w:hAnsi="Arial" w:cs="Arial"/>
          <w:bCs/>
        </w:rPr>
        <w:t xml:space="preserve"> </w:t>
      </w:r>
      <w:r w:rsidRPr="001F536E">
        <w:rPr>
          <w:rFonts w:ascii="Arial" w:hAnsi="Arial" w:cs="Arial"/>
          <w:bCs/>
        </w:rPr>
        <w:t>que</w:t>
      </w:r>
      <w:r w:rsidRPr="001F536E" w:rsidR="00E803A3">
        <w:rPr>
          <w:rFonts w:ascii="Arial" w:hAnsi="Arial" w:cs="Arial"/>
          <w:bCs/>
        </w:rPr>
        <w:t xml:space="preserve"> </w:t>
      </w:r>
      <w:r w:rsidRPr="001F536E">
        <w:rPr>
          <w:rFonts w:ascii="Arial" w:hAnsi="Arial" w:cs="Arial"/>
          <w:bCs/>
        </w:rPr>
        <w:t>deben</w:t>
      </w:r>
      <w:r w:rsidRPr="001F536E" w:rsidR="00E803A3">
        <w:rPr>
          <w:rFonts w:ascii="Arial" w:hAnsi="Arial" w:cs="Arial"/>
          <w:bCs/>
        </w:rPr>
        <w:t xml:space="preserve"> </w:t>
      </w:r>
      <w:r w:rsidRPr="001F536E">
        <w:rPr>
          <w:rFonts w:ascii="Arial" w:hAnsi="Arial" w:cs="Arial"/>
          <w:bCs/>
        </w:rPr>
        <w:t>iniciar</w:t>
      </w:r>
      <w:r w:rsidRPr="001F536E" w:rsidR="00E803A3">
        <w:rPr>
          <w:rFonts w:ascii="Arial" w:hAnsi="Arial" w:cs="Arial"/>
          <w:bCs/>
        </w:rPr>
        <w:t xml:space="preserve"> </w:t>
      </w:r>
      <w:r w:rsidRPr="001F536E">
        <w:rPr>
          <w:rFonts w:ascii="Arial" w:hAnsi="Arial" w:cs="Arial"/>
          <w:bCs/>
        </w:rPr>
        <w:t>su</w:t>
      </w:r>
      <w:r w:rsidRPr="001F536E" w:rsidR="00E803A3">
        <w:rPr>
          <w:rFonts w:ascii="Arial" w:hAnsi="Arial" w:cs="Arial"/>
          <w:bCs/>
        </w:rPr>
        <w:t xml:space="preserve"> </w:t>
      </w:r>
      <w:r w:rsidRPr="001F536E">
        <w:rPr>
          <w:rFonts w:ascii="Arial" w:hAnsi="Arial" w:cs="Arial"/>
          <w:bCs/>
        </w:rPr>
        <w:t>proceso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Licitación</w:t>
      </w:r>
      <w:r w:rsidRPr="001F536E" w:rsidR="00E803A3">
        <w:rPr>
          <w:rFonts w:ascii="Arial" w:hAnsi="Arial" w:cs="Arial"/>
          <w:bCs/>
        </w:rPr>
        <w:t xml:space="preserve"> </w:t>
      </w: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doce</w:t>
      </w:r>
      <w:r w:rsidRPr="001F536E" w:rsidR="00E803A3">
        <w:rPr>
          <w:rFonts w:ascii="Arial" w:hAnsi="Arial" w:cs="Arial"/>
          <w:bCs/>
        </w:rPr>
        <w:t xml:space="preserve"> </w:t>
      </w:r>
      <w:r w:rsidRPr="001F536E">
        <w:rPr>
          <w:rFonts w:ascii="Arial" w:hAnsi="Arial" w:cs="Arial"/>
          <w:bCs/>
        </w:rPr>
        <w:t>meses</w:t>
      </w:r>
      <w:r w:rsidRPr="001F536E" w:rsidR="00E803A3">
        <w:rPr>
          <w:rFonts w:ascii="Arial" w:hAnsi="Arial" w:cs="Arial"/>
          <w:bCs/>
        </w:rPr>
        <w:t xml:space="preserve"> </w:t>
      </w:r>
      <w:r w:rsidRPr="001F536E">
        <w:rPr>
          <w:rFonts w:ascii="Arial" w:hAnsi="Arial" w:cs="Arial"/>
          <w:bCs/>
        </w:rPr>
        <w:t>siguientes,</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Plan</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Expansión</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año</w:t>
      </w:r>
      <w:r w:rsidRPr="001F536E" w:rsidR="00E803A3">
        <w:rPr>
          <w:rFonts w:ascii="Arial" w:hAnsi="Arial" w:cs="Arial"/>
          <w:bCs/>
        </w:rPr>
        <w:t xml:space="preserve"> </w:t>
      </w:r>
      <w:r w:rsidRPr="001F536E">
        <w:rPr>
          <w:rFonts w:ascii="Arial" w:hAnsi="Arial" w:cs="Arial"/>
          <w:bCs/>
        </w:rPr>
        <w:t>2021,</w:t>
      </w:r>
      <w:r w:rsidRPr="001F536E" w:rsidR="00E803A3">
        <w:rPr>
          <w:rFonts w:ascii="Arial" w:hAnsi="Arial" w:cs="Arial"/>
          <w:bCs/>
        </w:rPr>
        <w:t xml:space="preserve"> </w:t>
      </w:r>
      <w:r w:rsidRPr="001F536E">
        <w:rPr>
          <w:rFonts w:ascii="Arial" w:hAnsi="Arial" w:cs="Arial"/>
          <w:bCs/>
        </w:rPr>
        <w:t>publicado</w:t>
      </w:r>
      <w:r w:rsidRPr="001F536E" w:rsidR="00E803A3">
        <w:rPr>
          <w:rFonts w:ascii="Arial" w:hAnsi="Arial" w:cs="Arial"/>
          <w:bCs/>
        </w:rPr>
        <w:t xml:space="preserve"> </w:t>
      </w: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el</w:t>
      </w:r>
      <w:r w:rsidRPr="001F536E" w:rsidR="00E803A3">
        <w:rPr>
          <w:rFonts w:ascii="Arial" w:hAnsi="Arial" w:cs="Arial"/>
          <w:bCs/>
        </w:rPr>
        <w:t xml:space="preserve"> </w:t>
      </w:r>
      <w:r w:rsidRPr="001F536E">
        <w:rPr>
          <w:rFonts w:ascii="Arial" w:hAnsi="Arial" w:cs="Arial"/>
          <w:bCs/>
        </w:rPr>
        <w:t>Diario</w:t>
      </w:r>
      <w:r w:rsidRPr="001F536E" w:rsidR="00E803A3">
        <w:rPr>
          <w:rFonts w:ascii="Arial" w:hAnsi="Arial" w:cs="Arial"/>
          <w:bCs/>
        </w:rPr>
        <w:t xml:space="preserve"> </w:t>
      </w:r>
      <w:r w:rsidRPr="001F536E">
        <w:rPr>
          <w:rFonts w:ascii="Arial" w:hAnsi="Arial" w:cs="Arial"/>
          <w:bCs/>
        </w:rPr>
        <w:t>Oficial</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04</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noviembre</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2022.</w:t>
      </w:r>
    </w:p>
    <w:p w:rsidRPr="001F536E" w:rsidR="00EE5F23" w:rsidP="007E24F0" w:rsidRDefault="00EE5F23" w14:paraId="7175D76E" w14:textId="3EE09503">
      <w:pPr>
        <w:pStyle w:val="Prrafodelista"/>
        <w:numPr>
          <w:ilvl w:val="0"/>
          <w:numId w:val="83"/>
        </w:numPr>
        <w:ind w:left="709"/>
        <w:rPr>
          <w:rFonts w:ascii="Arial" w:hAnsi="Arial" w:cs="Arial"/>
          <w:bCs/>
        </w:rPr>
      </w:pPr>
      <w:r w:rsidRPr="001F536E">
        <w:rPr>
          <w:rFonts w:ascii="Arial" w:hAnsi="Arial" w:cs="Arial"/>
          <w:bCs/>
        </w:rPr>
        <w:t>Decreto</w:t>
      </w:r>
      <w:r w:rsidRPr="001F536E" w:rsidR="00E803A3">
        <w:rPr>
          <w:rFonts w:ascii="Arial" w:hAnsi="Arial" w:cs="Arial"/>
          <w:bCs/>
        </w:rPr>
        <w:t xml:space="preserve"> </w:t>
      </w:r>
      <w:r w:rsidRPr="001F536E">
        <w:rPr>
          <w:rFonts w:ascii="Arial" w:hAnsi="Arial" w:cs="Arial"/>
          <w:bCs/>
        </w:rPr>
        <w:t>Exento</w:t>
      </w:r>
      <w:r w:rsidRPr="001F536E" w:rsidR="00E803A3">
        <w:rPr>
          <w:rFonts w:ascii="Arial" w:hAnsi="Arial" w:cs="Arial"/>
          <w:bCs/>
        </w:rPr>
        <w:t xml:space="preserve"> </w:t>
      </w:r>
      <w:r w:rsidRPr="001F536E">
        <w:rPr>
          <w:rFonts w:ascii="Arial" w:hAnsi="Arial" w:cs="Arial"/>
          <w:bCs/>
        </w:rPr>
        <w:t>N°4</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Ministerio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Energía,</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fecha</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9</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enero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2024,</w:t>
      </w:r>
      <w:r w:rsidRPr="001F536E" w:rsidR="00E803A3">
        <w:rPr>
          <w:rFonts w:ascii="Arial" w:hAnsi="Arial" w:cs="Arial"/>
          <w:bCs/>
        </w:rPr>
        <w:t xml:space="preserve"> </w:t>
      </w:r>
      <w:r w:rsidRPr="001F536E">
        <w:rPr>
          <w:rFonts w:ascii="Arial" w:hAnsi="Arial" w:cs="Arial"/>
          <w:bCs/>
        </w:rPr>
        <w:t>que</w:t>
      </w:r>
      <w:r w:rsidRPr="001F536E" w:rsidR="00E803A3">
        <w:rPr>
          <w:rFonts w:ascii="Arial" w:hAnsi="Arial" w:cs="Arial"/>
          <w:bCs/>
        </w:rPr>
        <w:t xml:space="preserve"> </w:t>
      </w:r>
      <w:r w:rsidRPr="001F536E">
        <w:rPr>
          <w:rFonts w:ascii="Arial" w:hAnsi="Arial" w:cs="Arial"/>
          <w:bCs/>
        </w:rPr>
        <w:t>fija</w:t>
      </w:r>
      <w:r w:rsidRPr="001F536E" w:rsidR="00E803A3">
        <w:rPr>
          <w:rFonts w:ascii="Arial" w:hAnsi="Arial" w:cs="Arial"/>
          <w:bCs/>
        </w:rPr>
        <w:t xml:space="preserve"> </w:t>
      </w:r>
      <w:r w:rsidRPr="001F536E">
        <w:rPr>
          <w:rFonts w:ascii="Arial" w:hAnsi="Arial" w:cs="Arial"/>
          <w:bCs/>
        </w:rPr>
        <w:t>obras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ampliación</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sistemas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transmisión</w:t>
      </w:r>
      <w:r w:rsidRPr="001F536E" w:rsidR="00E803A3">
        <w:rPr>
          <w:rFonts w:ascii="Arial" w:hAnsi="Arial" w:cs="Arial"/>
          <w:bCs/>
        </w:rPr>
        <w:t xml:space="preserve"> </w:t>
      </w:r>
      <w:r w:rsidRPr="001F536E">
        <w:rPr>
          <w:rFonts w:ascii="Arial" w:hAnsi="Arial" w:cs="Arial"/>
          <w:bCs/>
        </w:rPr>
        <w:t>nacional</w:t>
      </w:r>
      <w:r w:rsidRPr="001F536E" w:rsidR="00E803A3">
        <w:rPr>
          <w:rFonts w:ascii="Arial" w:hAnsi="Arial" w:cs="Arial"/>
          <w:bCs/>
        </w:rPr>
        <w:t xml:space="preserve"> </w:t>
      </w:r>
      <w:r w:rsidRPr="001F536E">
        <w:rPr>
          <w:rFonts w:ascii="Arial" w:hAnsi="Arial" w:cs="Arial"/>
          <w:bCs/>
        </w:rPr>
        <w:t>y</w:t>
      </w:r>
      <w:r w:rsidRPr="001F536E" w:rsidR="00E803A3">
        <w:rPr>
          <w:rFonts w:ascii="Arial" w:hAnsi="Arial" w:cs="Arial"/>
          <w:bCs/>
        </w:rPr>
        <w:t xml:space="preserve"> </w:t>
      </w:r>
      <w:r w:rsidRPr="001F536E">
        <w:rPr>
          <w:rFonts w:ascii="Arial" w:hAnsi="Arial" w:cs="Arial"/>
          <w:bCs/>
        </w:rPr>
        <w:t>zonal</w:t>
      </w:r>
      <w:r w:rsidRPr="001F536E" w:rsidR="00E803A3">
        <w:rPr>
          <w:rFonts w:ascii="Arial" w:hAnsi="Arial" w:cs="Arial"/>
          <w:bCs/>
        </w:rPr>
        <w:t xml:space="preserve"> </w:t>
      </w:r>
      <w:r w:rsidRPr="001F536E">
        <w:rPr>
          <w:rFonts w:ascii="Arial" w:hAnsi="Arial" w:cs="Arial"/>
          <w:bCs/>
        </w:rPr>
        <w:t>que</w:t>
      </w:r>
      <w:r w:rsidRPr="001F536E" w:rsidR="00E803A3">
        <w:rPr>
          <w:rFonts w:ascii="Arial" w:hAnsi="Arial" w:cs="Arial"/>
          <w:bCs/>
        </w:rPr>
        <w:t xml:space="preserve"> </w:t>
      </w:r>
      <w:r w:rsidRPr="001F536E">
        <w:rPr>
          <w:rFonts w:ascii="Arial" w:hAnsi="Arial" w:cs="Arial"/>
          <w:bCs/>
        </w:rPr>
        <w:t>deben</w:t>
      </w:r>
      <w:r w:rsidRPr="001F536E" w:rsidR="00E803A3">
        <w:rPr>
          <w:rFonts w:ascii="Arial" w:hAnsi="Arial" w:cs="Arial"/>
          <w:bCs/>
        </w:rPr>
        <w:t xml:space="preserve"> </w:t>
      </w:r>
      <w:r w:rsidRPr="001F536E">
        <w:rPr>
          <w:rFonts w:ascii="Arial" w:hAnsi="Arial" w:cs="Arial"/>
          <w:bCs/>
        </w:rPr>
        <w:t>iniciar</w:t>
      </w:r>
      <w:r w:rsidRPr="001F536E" w:rsidR="00E803A3">
        <w:rPr>
          <w:rFonts w:ascii="Arial" w:hAnsi="Arial" w:cs="Arial"/>
          <w:bCs/>
        </w:rPr>
        <w:t xml:space="preserve"> </w:t>
      </w:r>
      <w:r w:rsidRPr="001F536E">
        <w:rPr>
          <w:rFonts w:ascii="Arial" w:hAnsi="Arial" w:cs="Arial"/>
          <w:bCs/>
        </w:rPr>
        <w:t>su</w:t>
      </w:r>
      <w:r w:rsidRPr="001F536E" w:rsidR="00E803A3">
        <w:rPr>
          <w:rFonts w:ascii="Arial" w:hAnsi="Arial" w:cs="Arial"/>
          <w:bCs/>
        </w:rPr>
        <w:t xml:space="preserve"> </w:t>
      </w:r>
      <w:r w:rsidRPr="001F536E">
        <w:rPr>
          <w:rFonts w:ascii="Arial" w:hAnsi="Arial" w:cs="Arial"/>
          <w:bCs/>
        </w:rPr>
        <w:t>proceso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Licitación</w:t>
      </w:r>
      <w:r w:rsidRPr="001F536E" w:rsidR="00E803A3">
        <w:rPr>
          <w:rFonts w:ascii="Arial" w:hAnsi="Arial" w:cs="Arial"/>
          <w:bCs/>
        </w:rPr>
        <w:t xml:space="preserve"> </w:t>
      </w: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doce</w:t>
      </w:r>
      <w:r w:rsidRPr="001F536E" w:rsidR="00E803A3">
        <w:rPr>
          <w:rFonts w:ascii="Arial" w:hAnsi="Arial" w:cs="Arial"/>
          <w:bCs/>
        </w:rPr>
        <w:t xml:space="preserve"> </w:t>
      </w:r>
      <w:r w:rsidRPr="001F536E">
        <w:rPr>
          <w:rFonts w:ascii="Arial" w:hAnsi="Arial" w:cs="Arial"/>
          <w:bCs/>
        </w:rPr>
        <w:t>meses</w:t>
      </w:r>
      <w:r w:rsidRPr="001F536E" w:rsidR="00E803A3">
        <w:rPr>
          <w:rFonts w:ascii="Arial" w:hAnsi="Arial" w:cs="Arial"/>
          <w:bCs/>
        </w:rPr>
        <w:t xml:space="preserve"> </w:t>
      </w:r>
      <w:r w:rsidRPr="001F536E">
        <w:rPr>
          <w:rFonts w:ascii="Arial" w:hAnsi="Arial" w:cs="Arial"/>
          <w:bCs/>
        </w:rPr>
        <w:t>siguientes,</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Plan</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Expansión</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año</w:t>
      </w:r>
      <w:r w:rsidRPr="001F536E" w:rsidR="00E803A3">
        <w:rPr>
          <w:rFonts w:ascii="Arial" w:hAnsi="Arial" w:cs="Arial"/>
          <w:bCs/>
        </w:rPr>
        <w:t xml:space="preserve"> </w:t>
      </w:r>
      <w:r w:rsidRPr="001F536E">
        <w:rPr>
          <w:rFonts w:ascii="Arial" w:hAnsi="Arial" w:cs="Arial"/>
          <w:bCs/>
        </w:rPr>
        <w:t>2022,</w:t>
      </w:r>
      <w:r w:rsidRPr="001F536E" w:rsidR="00E803A3">
        <w:rPr>
          <w:rFonts w:ascii="Arial" w:hAnsi="Arial" w:cs="Arial"/>
          <w:bCs/>
        </w:rPr>
        <w:t xml:space="preserve"> </w:t>
      </w:r>
      <w:r w:rsidRPr="001F536E">
        <w:rPr>
          <w:rFonts w:ascii="Arial" w:hAnsi="Arial" w:cs="Arial"/>
          <w:bCs/>
        </w:rPr>
        <w:t>publicado</w:t>
      </w:r>
      <w:r w:rsidRPr="001F536E" w:rsidR="00E803A3">
        <w:rPr>
          <w:rFonts w:ascii="Arial" w:hAnsi="Arial" w:cs="Arial"/>
          <w:bCs/>
        </w:rPr>
        <w:t xml:space="preserve"> </w:t>
      </w: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el</w:t>
      </w:r>
      <w:r w:rsidRPr="001F536E" w:rsidR="00E803A3">
        <w:rPr>
          <w:rFonts w:ascii="Arial" w:hAnsi="Arial" w:cs="Arial"/>
          <w:bCs/>
        </w:rPr>
        <w:t xml:space="preserve"> </w:t>
      </w:r>
      <w:r w:rsidRPr="001F536E">
        <w:rPr>
          <w:rFonts w:ascii="Arial" w:hAnsi="Arial" w:cs="Arial"/>
          <w:bCs/>
        </w:rPr>
        <w:t>Diario</w:t>
      </w:r>
      <w:r w:rsidRPr="001F536E" w:rsidR="00E803A3">
        <w:rPr>
          <w:rFonts w:ascii="Arial" w:hAnsi="Arial" w:cs="Arial"/>
          <w:bCs/>
        </w:rPr>
        <w:t xml:space="preserve"> </w:t>
      </w:r>
      <w:r w:rsidRPr="001F536E">
        <w:rPr>
          <w:rFonts w:ascii="Arial" w:hAnsi="Arial" w:cs="Arial"/>
          <w:bCs/>
        </w:rPr>
        <w:t>Oficial</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22</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enero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2024.</w:t>
      </w:r>
    </w:p>
    <w:p w:rsidRPr="001F536E" w:rsidR="00E3667D" w:rsidP="00E3667D" w:rsidRDefault="00E3667D" w14:paraId="1627DF45" w14:textId="77777777">
      <w:pPr>
        <w:pStyle w:val="Prrafodelista"/>
        <w:numPr>
          <w:ilvl w:val="0"/>
          <w:numId w:val="83"/>
        </w:numPr>
        <w:rPr>
          <w:rFonts w:ascii="Arial" w:hAnsi="Arial" w:cs="Arial"/>
        </w:rPr>
      </w:pPr>
      <w:bookmarkStart w:name="_Hlk158285665" w:id="34"/>
      <w:r w:rsidRPr="001F536E">
        <w:rPr>
          <w:rFonts w:ascii="Arial" w:hAnsi="Arial" w:cs="Arial"/>
          <w:bCs/>
        </w:rPr>
        <w:t xml:space="preserve">Decreto Exento N°266 del Ministerio de Energía, de fecha 12 de noviembre de 2024, que fija obras de ampliación de los sistemas de transmisión nacional y zonal que deben iniciar su proceso de Licitación en los doce meses siguientes, del Plan de Expansión del año </w:t>
      </w:r>
      <w:r w:rsidRPr="001F536E">
        <w:rPr>
          <w:rFonts w:ascii="Arial" w:hAnsi="Arial" w:cs="Arial"/>
          <w:bCs/>
          <w:lang w:val="es-CL"/>
        </w:rPr>
        <w:t xml:space="preserve">2023, </w:t>
      </w:r>
      <w:r w:rsidRPr="001F536E">
        <w:rPr>
          <w:rFonts w:ascii="Arial" w:hAnsi="Arial" w:cs="Arial"/>
          <w:bCs/>
        </w:rPr>
        <w:t>publicado en el Diario Oficial del 05 de diciembre de 2024.</w:t>
      </w:r>
    </w:p>
    <w:p w:rsidRPr="001F536E" w:rsidR="0028191B" w:rsidP="00357FF9" w:rsidRDefault="1B127C28" w14:paraId="34B73B24" w14:textId="39A67715">
      <w:pPr>
        <w:pStyle w:val="Prrafodelista"/>
        <w:numPr>
          <w:ilvl w:val="0"/>
          <w:numId w:val="22"/>
        </w:numPr>
        <w:rPr>
          <w:rFonts w:ascii="Arial" w:hAnsi="Arial" w:cs="Arial"/>
        </w:rPr>
      </w:pPr>
      <w:r w:rsidRPr="001F536E">
        <w:rPr>
          <w:rFonts w:ascii="Arial" w:hAnsi="Arial" w:cs="Arial"/>
          <w:b/>
          <w:bCs/>
          <w:lang w:val="es-ES"/>
        </w:rPr>
        <w:t>Decreto</w:t>
      </w:r>
      <w:r w:rsidRPr="001F536E" w:rsidR="7376C39F">
        <w:rPr>
          <w:rFonts w:ascii="Arial" w:hAnsi="Arial" w:cs="Arial"/>
          <w:b/>
          <w:bCs/>
          <w:lang w:val="es-ES"/>
        </w:rPr>
        <w:t xml:space="preserve"> </w:t>
      </w:r>
      <w:r w:rsidRPr="001F536E">
        <w:rPr>
          <w:rFonts w:ascii="Arial" w:hAnsi="Arial" w:cs="Arial"/>
          <w:b/>
          <w:bCs/>
          <w:lang w:val="es-ES"/>
        </w:rPr>
        <w:t>de</w:t>
      </w:r>
      <w:r w:rsidRPr="001F536E" w:rsidR="7376C39F">
        <w:rPr>
          <w:rFonts w:ascii="Arial" w:hAnsi="Arial" w:cs="Arial"/>
          <w:b/>
          <w:bCs/>
          <w:lang w:val="es-ES"/>
        </w:rPr>
        <w:t xml:space="preserve"> </w:t>
      </w:r>
      <w:r w:rsidRPr="001F536E" w:rsidR="55D9F508">
        <w:rPr>
          <w:rFonts w:ascii="Arial" w:hAnsi="Arial" w:cs="Arial"/>
          <w:b/>
          <w:bCs/>
          <w:lang w:val="es-ES"/>
        </w:rPr>
        <w:t>Adjudicación</w:t>
      </w:r>
      <w:r w:rsidRPr="001F536E" w:rsidR="7376C39F">
        <w:rPr>
          <w:rFonts w:ascii="Arial" w:hAnsi="Arial" w:cs="Arial"/>
          <w:b/>
          <w:bCs/>
          <w:lang w:val="es-ES"/>
        </w:rPr>
        <w:t xml:space="preserve"> </w:t>
      </w:r>
      <w:r w:rsidRPr="001F536E">
        <w:rPr>
          <w:rFonts w:ascii="Arial" w:hAnsi="Arial" w:cs="Arial"/>
          <w:b/>
          <w:bCs/>
          <w:lang w:val="es-ES"/>
        </w:rPr>
        <w:t>de</w:t>
      </w:r>
      <w:r w:rsidRPr="001F536E" w:rsidR="7376C39F">
        <w:rPr>
          <w:rFonts w:ascii="Arial" w:hAnsi="Arial" w:cs="Arial"/>
          <w:b/>
          <w:bCs/>
          <w:lang w:val="es-ES"/>
        </w:rPr>
        <w:t xml:space="preserve"> </w:t>
      </w:r>
      <w:r w:rsidRPr="001F536E" w:rsidR="55D9F508">
        <w:rPr>
          <w:rFonts w:ascii="Arial" w:hAnsi="Arial" w:cs="Arial"/>
          <w:b/>
          <w:bCs/>
          <w:lang w:val="es-ES"/>
        </w:rPr>
        <w:t>Obras</w:t>
      </w:r>
      <w:r w:rsidRPr="001F536E" w:rsidR="7376C39F">
        <w:rPr>
          <w:rFonts w:ascii="Arial" w:hAnsi="Arial" w:cs="Arial"/>
          <w:b/>
          <w:bCs/>
          <w:lang w:val="es-ES"/>
        </w:rPr>
        <w:t xml:space="preserve"> </w:t>
      </w:r>
      <w:r w:rsidRPr="001F536E">
        <w:rPr>
          <w:rFonts w:ascii="Arial" w:hAnsi="Arial" w:cs="Arial"/>
          <w:b/>
          <w:bCs/>
          <w:lang w:val="es-ES"/>
        </w:rPr>
        <w:t>de</w:t>
      </w:r>
      <w:r w:rsidRPr="001F536E" w:rsidR="7376C39F">
        <w:rPr>
          <w:rFonts w:ascii="Arial" w:hAnsi="Arial" w:cs="Arial"/>
          <w:b/>
          <w:bCs/>
          <w:lang w:val="es-ES"/>
        </w:rPr>
        <w:t xml:space="preserve"> </w:t>
      </w:r>
      <w:r w:rsidRPr="001F536E" w:rsidR="55D9F508">
        <w:rPr>
          <w:rFonts w:ascii="Arial" w:hAnsi="Arial" w:cs="Arial"/>
          <w:b/>
          <w:bCs/>
          <w:lang w:val="es-ES"/>
        </w:rPr>
        <w:t>A</w:t>
      </w:r>
      <w:r w:rsidRPr="001F536E">
        <w:rPr>
          <w:rFonts w:ascii="Arial" w:hAnsi="Arial" w:cs="Arial"/>
          <w:b/>
          <w:bCs/>
          <w:lang w:val="es-ES"/>
        </w:rPr>
        <w:t>mpliación</w:t>
      </w:r>
      <w:r w:rsidRPr="001F536E" w:rsidR="7376C39F">
        <w:rPr>
          <w:rFonts w:ascii="Arial" w:hAnsi="Arial" w:cs="Arial"/>
          <w:b/>
          <w:bCs/>
          <w:lang w:val="es-ES"/>
        </w:rPr>
        <w:t xml:space="preserve"> </w:t>
      </w:r>
      <w:r w:rsidRPr="001F536E" w:rsidR="03971506">
        <w:rPr>
          <w:rFonts w:ascii="Arial" w:hAnsi="Arial" w:cs="Arial"/>
          <w:b/>
          <w:bCs/>
          <w:lang w:val="es-ES"/>
        </w:rPr>
        <w:t>o</w:t>
      </w:r>
      <w:r w:rsidRPr="001F536E" w:rsidR="7376C39F">
        <w:rPr>
          <w:rFonts w:ascii="Arial" w:hAnsi="Arial" w:cs="Arial"/>
          <w:b/>
          <w:bCs/>
          <w:lang w:val="es-ES"/>
        </w:rPr>
        <w:t xml:space="preserve"> </w:t>
      </w:r>
      <w:r w:rsidRPr="001F536E" w:rsidR="03971506">
        <w:rPr>
          <w:rFonts w:ascii="Arial" w:hAnsi="Arial" w:cs="Arial"/>
          <w:b/>
          <w:bCs/>
          <w:lang w:val="es-ES"/>
        </w:rPr>
        <w:t>Decreto</w:t>
      </w:r>
      <w:r w:rsidRPr="001F536E" w:rsidR="7376C39F">
        <w:rPr>
          <w:rFonts w:ascii="Arial" w:hAnsi="Arial" w:cs="Arial"/>
          <w:b/>
          <w:bCs/>
          <w:lang w:val="es-ES"/>
        </w:rPr>
        <w:t xml:space="preserve"> </w:t>
      </w:r>
      <w:r w:rsidRPr="001F536E" w:rsidR="03971506">
        <w:rPr>
          <w:rFonts w:ascii="Arial" w:hAnsi="Arial" w:cs="Arial"/>
          <w:b/>
          <w:bCs/>
          <w:lang w:val="es-ES"/>
        </w:rPr>
        <w:t>de</w:t>
      </w:r>
      <w:r w:rsidRPr="001F536E" w:rsidR="7376C39F">
        <w:rPr>
          <w:rFonts w:ascii="Arial" w:hAnsi="Arial" w:cs="Arial"/>
          <w:b/>
          <w:bCs/>
          <w:lang w:val="es-ES"/>
        </w:rPr>
        <w:t xml:space="preserve"> </w:t>
      </w:r>
      <w:r w:rsidRPr="001F536E" w:rsidR="03971506">
        <w:rPr>
          <w:rFonts w:ascii="Arial" w:hAnsi="Arial" w:cs="Arial"/>
          <w:b/>
          <w:bCs/>
          <w:lang w:val="es-ES"/>
        </w:rPr>
        <w:t>Adjudicación</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Decreto</w:t>
      </w:r>
      <w:r w:rsidRPr="001F536E" w:rsidR="7376C39F">
        <w:rPr>
          <w:rFonts w:ascii="Arial" w:hAnsi="Arial" w:cs="Arial"/>
          <w:lang w:val="es-ES"/>
        </w:rPr>
        <w:t xml:space="preserve"> </w:t>
      </w:r>
      <w:r w:rsidRPr="001F536E">
        <w:rPr>
          <w:rFonts w:ascii="Arial" w:hAnsi="Arial" w:cs="Arial"/>
          <w:lang w:val="es-ES"/>
        </w:rPr>
        <w:t>Supremo</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Ministerio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Energía,</w:t>
      </w:r>
      <w:r w:rsidRPr="001F536E" w:rsidR="7376C39F">
        <w:rPr>
          <w:rFonts w:ascii="Arial" w:hAnsi="Arial" w:cs="Arial"/>
          <w:lang w:val="es-ES"/>
        </w:rPr>
        <w:t xml:space="preserve"> </w:t>
      </w:r>
      <w:r w:rsidRPr="001F536E">
        <w:rPr>
          <w:rFonts w:ascii="Arial" w:hAnsi="Arial" w:cs="Arial"/>
          <w:lang w:val="es-ES"/>
        </w:rPr>
        <w:t>expedido</w:t>
      </w:r>
      <w:r w:rsidRPr="001F536E" w:rsidR="7376C39F">
        <w:rPr>
          <w:rFonts w:ascii="Arial" w:hAnsi="Arial" w:cs="Arial"/>
          <w:lang w:val="es-ES"/>
        </w:rPr>
        <w:t xml:space="preserve"> </w:t>
      </w:r>
      <w:r w:rsidRPr="001F536E">
        <w:rPr>
          <w:rFonts w:ascii="Arial" w:hAnsi="Arial" w:cs="Arial"/>
          <w:lang w:val="es-ES"/>
        </w:rPr>
        <w:t>bajo</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fórmula</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orden</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Presidente</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República”,</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sidR="5CA0CC10">
        <w:rPr>
          <w:rFonts w:ascii="Arial" w:hAnsi="Arial" w:cs="Arial"/>
          <w:lang w:val="es-ES"/>
        </w:rPr>
        <w:t>Adjudica</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construcción</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ejecución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obras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ampliación,</w:t>
      </w:r>
      <w:r w:rsidRPr="001F536E" w:rsidR="7376C39F">
        <w:rPr>
          <w:rFonts w:ascii="Arial" w:hAnsi="Arial" w:cs="Arial"/>
          <w:lang w:val="es-ES"/>
        </w:rPr>
        <w:t xml:space="preserve"> </w:t>
      </w:r>
      <w:r w:rsidRPr="001F536E">
        <w:rPr>
          <w:rFonts w:ascii="Arial" w:hAnsi="Arial" w:cs="Arial"/>
          <w:lang w:val="es-ES"/>
        </w:rPr>
        <w:t>dictado</w:t>
      </w:r>
      <w:r w:rsidRPr="001F536E" w:rsidR="7376C39F">
        <w:rPr>
          <w:rFonts w:ascii="Arial" w:hAnsi="Arial" w:cs="Arial"/>
          <w:lang w:val="es-ES"/>
        </w:rPr>
        <w:t xml:space="preserve"> </w:t>
      </w:r>
      <w:r w:rsidRPr="001F536E">
        <w:rPr>
          <w:rFonts w:ascii="Arial" w:hAnsi="Arial" w:cs="Arial"/>
          <w:lang w:val="es-ES"/>
        </w:rPr>
        <w:t>conforme</w:t>
      </w:r>
      <w:r w:rsidRPr="001F536E" w:rsidR="7376C39F">
        <w:rPr>
          <w:rFonts w:ascii="Arial" w:hAnsi="Arial" w:cs="Arial"/>
          <w:lang w:val="es-ES"/>
        </w:rPr>
        <w:t xml:space="preserve"> </w:t>
      </w:r>
      <w:r w:rsidRPr="001F536E">
        <w:rPr>
          <w:rFonts w:ascii="Arial" w:hAnsi="Arial" w:cs="Arial"/>
          <w:lang w:val="es-ES"/>
        </w:rPr>
        <w:t>lo</w:t>
      </w:r>
      <w:r w:rsidRPr="001F536E" w:rsidR="7376C39F">
        <w:rPr>
          <w:rFonts w:ascii="Arial" w:hAnsi="Arial" w:cs="Arial"/>
          <w:lang w:val="es-ES"/>
        </w:rPr>
        <w:t xml:space="preserve"> </w:t>
      </w:r>
      <w:r w:rsidRPr="001F536E">
        <w:rPr>
          <w:rFonts w:ascii="Arial" w:hAnsi="Arial" w:cs="Arial"/>
          <w:lang w:val="es-ES"/>
        </w:rPr>
        <w:t>dispuesto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artículo</w:t>
      </w:r>
      <w:r w:rsidRPr="001F536E" w:rsidR="7376C39F">
        <w:rPr>
          <w:rFonts w:ascii="Arial" w:hAnsi="Arial" w:cs="Arial"/>
          <w:lang w:val="es-ES"/>
        </w:rPr>
        <w:t xml:space="preserve"> </w:t>
      </w:r>
      <w:r w:rsidRPr="001F536E">
        <w:rPr>
          <w:rFonts w:ascii="Arial" w:hAnsi="Arial" w:cs="Arial"/>
          <w:lang w:val="es-ES"/>
        </w:rPr>
        <w:t>96°</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LGSE.</w:t>
      </w:r>
    </w:p>
    <w:bookmarkEnd w:id="34"/>
    <w:p w:rsidRPr="001F536E" w:rsidR="008658A4" w:rsidP="5D161351" w:rsidRDefault="716E8D77" w14:paraId="08BA82EB" w14:textId="636F6F32">
      <w:pPr>
        <w:pStyle w:val="Prrafodelista"/>
        <w:numPr>
          <w:ilvl w:val="0"/>
          <w:numId w:val="22"/>
        </w:numPr>
        <w:rPr>
          <w:rFonts w:ascii="Arial" w:hAnsi="Arial" w:cs="Arial"/>
          <w:lang w:val="es-ES"/>
        </w:rPr>
      </w:pPr>
      <w:r w:rsidRPr="001F536E">
        <w:rPr>
          <w:rFonts w:ascii="Arial" w:hAnsi="Arial" w:cs="Arial"/>
          <w:b/>
          <w:bCs/>
          <w:lang w:val="es-ES"/>
        </w:rPr>
        <w:t>Días</w:t>
      </w:r>
      <w:r w:rsidRPr="001F536E" w:rsidR="03296482">
        <w:rPr>
          <w:rFonts w:ascii="Arial" w:hAnsi="Arial" w:cs="Arial"/>
          <w:b/>
          <w:bCs/>
          <w:lang w:val="es-ES"/>
        </w:rPr>
        <w:t xml:space="preserve"> </w:t>
      </w:r>
      <w:r w:rsidRPr="001F536E">
        <w:rPr>
          <w:rFonts w:ascii="Arial" w:hAnsi="Arial" w:cs="Arial"/>
          <w:b/>
          <w:bCs/>
          <w:lang w:val="es-ES"/>
        </w:rPr>
        <w:t>Corridos</w:t>
      </w:r>
      <w:r w:rsidRPr="001F536E" w:rsidR="4F0D5AE4">
        <w:rPr>
          <w:rFonts w:ascii="Arial" w:hAnsi="Arial" w:cs="Arial"/>
          <w:b/>
          <w:bCs/>
          <w:lang w:val="es-ES"/>
        </w:rPr>
        <w:t>:</w:t>
      </w:r>
      <w:r w:rsidRPr="001F536E" w:rsidR="03296482">
        <w:rPr>
          <w:rFonts w:ascii="Arial" w:hAnsi="Arial" w:cs="Arial"/>
          <w:lang w:val="es-ES"/>
        </w:rPr>
        <w:t xml:space="preserve"> </w:t>
      </w:r>
      <w:r w:rsidRPr="001F536E">
        <w:rPr>
          <w:rFonts w:ascii="Arial" w:hAnsi="Arial" w:cs="Arial"/>
          <w:lang w:val="es-ES"/>
        </w:rPr>
        <w:t>Se</w:t>
      </w:r>
      <w:r w:rsidRPr="001F536E" w:rsidR="03296482">
        <w:rPr>
          <w:rFonts w:ascii="Arial" w:hAnsi="Arial" w:cs="Arial"/>
          <w:lang w:val="es-ES"/>
        </w:rPr>
        <w:t xml:space="preserve"> </w:t>
      </w:r>
      <w:r w:rsidRPr="001F536E">
        <w:rPr>
          <w:rFonts w:ascii="Arial" w:hAnsi="Arial" w:cs="Arial"/>
          <w:lang w:val="es-ES"/>
        </w:rPr>
        <w:t>entenderá</w:t>
      </w:r>
      <w:r w:rsidRPr="001F536E" w:rsidR="03296482">
        <w:rPr>
          <w:rFonts w:ascii="Arial" w:hAnsi="Arial" w:cs="Arial"/>
          <w:lang w:val="es-ES"/>
        </w:rPr>
        <w:t xml:space="preserve"> </w:t>
      </w:r>
      <w:r w:rsidRPr="001F536E">
        <w:rPr>
          <w:rFonts w:ascii="Arial" w:hAnsi="Arial" w:cs="Arial"/>
          <w:lang w:val="es-ES"/>
        </w:rPr>
        <w:t>por</w:t>
      </w:r>
      <w:r w:rsidRPr="001F536E" w:rsidR="03296482">
        <w:rPr>
          <w:rFonts w:ascii="Arial" w:hAnsi="Arial" w:cs="Arial"/>
          <w:lang w:val="es-ES"/>
        </w:rPr>
        <w:t xml:space="preserve"> </w:t>
      </w:r>
      <w:r w:rsidRPr="001F536E">
        <w:rPr>
          <w:rFonts w:ascii="Arial" w:hAnsi="Arial" w:cs="Arial"/>
          <w:lang w:val="es-ES"/>
        </w:rPr>
        <w:t>días</w:t>
      </w:r>
      <w:r w:rsidRPr="001F536E" w:rsidR="03296482">
        <w:rPr>
          <w:rFonts w:ascii="Arial" w:hAnsi="Arial" w:cs="Arial"/>
          <w:lang w:val="es-ES"/>
        </w:rPr>
        <w:t xml:space="preserve"> </w:t>
      </w:r>
      <w:r w:rsidRPr="001F536E">
        <w:rPr>
          <w:rFonts w:ascii="Arial" w:hAnsi="Arial" w:cs="Arial"/>
          <w:lang w:val="es-ES"/>
        </w:rPr>
        <w:t>corridos,</w:t>
      </w:r>
      <w:r w:rsidRPr="001F536E" w:rsidR="03296482">
        <w:rPr>
          <w:rFonts w:ascii="Arial" w:hAnsi="Arial" w:cs="Arial"/>
          <w:lang w:val="es-ES"/>
        </w:rPr>
        <w:t xml:space="preserve"> </w:t>
      </w:r>
      <w:r w:rsidRPr="001F536E">
        <w:rPr>
          <w:rFonts w:ascii="Arial" w:hAnsi="Arial" w:cs="Arial"/>
          <w:lang w:val="es-ES"/>
        </w:rPr>
        <w:t>la</w:t>
      </w:r>
      <w:r w:rsidRPr="001F536E" w:rsidR="03296482">
        <w:rPr>
          <w:rFonts w:ascii="Arial" w:hAnsi="Arial" w:cs="Arial"/>
          <w:lang w:val="es-ES"/>
        </w:rPr>
        <w:t xml:space="preserve"> </w:t>
      </w:r>
      <w:r w:rsidRPr="001F536E">
        <w:rPr>
          <w:rFonts w:ascii="Arial" w:hAnsi="Arial" w:cs="Arial"/>
          <w:lang w:val="es-ES"/>
        </w:rPr>
        <w:t>secuencia</w:t>
      </w:r>
      <w:r w:rsidRPr="001F536E" w:rsidR="03296482">
        <w:rPr>
          <w:rFonts w:ascii="Arial" w:hAnsi="Arial" w:cs="Arial"/>
          <w:lang w:val="es-ES"/>
        </w:rPr>
        <w:t xml:space="preserve"> </w:t>
      </w:r>
      <w:r w:rsidRPr="001F536E">
        <w:rPr>
          <w:rFonts w:ascii="Arial" w:hAnsi="Arial" w:cs="Arial"/>
          <w:lang w:val="es-ES"/>
        </w:rPr>
        <w:t>cronológica</w:t>
      </w:r>
      <w:r w:rsidRPr="001F536E" w:rsidR="03296482">
        <w:rPr>
          <w:rFonts w:ascii="Arial" w:hAnsi="Arial" w:cs="Arial"/>
          <w:lang w:val="es-ES"/>
        </w:rPr>
        <w:t xml:space="preserve"> </w:t>
      </w:r>
      <w:r w:rsidRPr="001F536E">
        <w:rPr>
          <w:rFonts w:ascii="Arial" w:hAnsi="Arial" w:cs="Arial"/>
          <w:lang w:val="es-ES"/>
        </w:rPr>
        <w:t>continua</w:t>
      </w:r>
      <w:r w:rsidRPr="001F536E" w:rsidR="03296482">
        <w:rPr>
          <w:rFonts w:ascii="Arial" w:hAnsi="Arial" w:cs="Arial"/>
          <w:lang w:val="es-ES"/>
        </w:rPr>
        <w:t xml:space="preserve"> </w:t>
      </w:r>
      <w:r w:rsidRPr="001F536E">
        <w:rPr>
          <w:rFonts w:ascii="Arial" w:hAnsi="Arial" w:cs="Arial"/>
          <w:lang w:val="es-ES"/>
        </w:rPr>
        <w:t>de</w:t>
      </w:r>
      <w:r w:rsidRPr="001F536E" w:rsidR="03296482">
        <w:rPr>
          <w:rFonts w:ascii="Arial" w:hAnsi="Arial" w:cs="Arial"/>
          <w:lang w:val="es-ES"/>
        </w:rPr>
        <w:t xml:space="preserve"> </w:t>
      </w:r>
      <w:r w:rsidRPr="001F536E">
        <w:rPr>
          <w:rFonts w:ascii="Arial" w:hAnsi="Arial" w:cs="Arial"/>
          <w:lang w:val="es-ES"/>
        </w:rPr>
        <w:t>días</w:t>
      </w:r>
      <w:r w:rsidRPr="001F536E" w:rsidR="03296482">
        <w:rPr>
          <w:rFonts w:ascii="Arial" w:hAnsi="Arial" w:cs="Arial"/>
          <w:lang w:val="es-ES"/>
        </w:rPr>
        <w:t xml:space="preserve"> </w:t>
      </w:r>
      <w:r w:rsidRPr="001F536E">
        <w:rPr>
          <w:rFonts w:ascii="Arial" w:hAnsi="Arial" w:cs="Arial"/>
          <w:lang w:val="es-ES"/>
        </w:rPr>
        <w:t>de</w:t>
      </w:r>
      <w:r w:rsidRPr="001F536E" w:rsidR="03296482">
        <w:rPr>
          <w:rFonts w:ascii="Arial" w:hAnsi="Arial" w:cs="Arial"/>
          <w:lang w:val="es-ES"/>
        </w:rPr>
        <w:t xml:space="preserve"> </w:t>
      </w:r>
      <w:r w:rsidRPr="001F536E">
        <w:rPr>
          <w:rFonts w:ascii="Arial" w:hAnsi="Arial" w:cs="Arial"/>
          <w:lang w:val="es-ES"/>
        </w:rPr>
        <w:t>24</w:t>
      </w:r>
      <w:r w:rsidRPr="001F536E" w:rsidR="03296482">
        <w:rPr>
          <w:rFonts w:ascii="Arial" w:hAnsi="Arial" w:cs="Arial"/>
          <w:lang w:val="es-ES"/>
        </w:rPr>
        <w:t xml:space="preserve"> </w:t>
      </w:r>
      <w:r w:rsidRPr="001F536E">
        <w:rPr>
          <w:rFonts w:ascii="Arial" w:hAnsi="Arial" w:cs="Arial"/>
          <w:lang w:val="es-ES"/>
        </w:rPr>
        <w:t>horas,</w:t>
      </w:r>
      <w:r w:rsidRPr="001F536E" w:rsidR="03296482">
        <w:rPr>
          <w:rFonts w:ascii="Arial" w:hAnsi="Arial" w:cs="Arial"/>
          <w:lang w:val="es-ES"/>
        </w:rPr>
        <w:t xml:space="preserve"> </w:t>
      </w:r>
      <w:r w:rsidRPr="001F536E">
        <w:rPr>
          <w:rFonts w:ascii="Arial" w:hAnsi="Arial" w:cs="Arial"/>
          <w:lang w:val="es-ES"/>
        </w:rPr>
        <w:t>contados</w:t>
      </w:r>
      <w:r w:rsidRPr="001F536E" w:rsidR="03296482">
        <w:rPr>
          <w:rFonts w:ascii="Arial" w:hAnsi="Arial" w:cs="Arial"/>
          <w:lang w:val="es-ES"/>
        </w:rPr>
        <w:t xml:space="preserve"> </w:t>
      </w:r>
      <w:r w:rsidRPr="001F536E">
        <w:rPr>
          <w:rFonts w:ascii="Arial" w:hAnsi="Arial" w:cs="Arial"/>
          <w:lang w:val="es-ES"/>
        </w:rPr>
        <w:t>hasta</w:t>
      </w:r>
      <w:r w:rsidRPr="001F536E" w:rsidR="03296482">
        <w:rPr>
          <w:rFonts w:ascii="Arial" w:hAnsi="Arial" w:cs="Arial"/>
          <w:lang w:val="es-ES"/>
        </w:rPr>
        <w:t xml:space="preserve"> </w:t>
      </w:r>
      <w:r w:rsidRPr="001F536E">
        <w:rPr>
          <w:rFonts w:ascii="Arial" w:hAnsi="Arial" w:cs="Arial"/>
          <w:lang w:val="es-ES"/>
        </w:rPr>
        <w:t>la</w:t>
      </w:r>
      <w:r w:rsidRPr="001F536E" w:rsidR="03296482">
        <w:rPr>
          <w:rFonts w:ascii="Arial" w:hAnsi="Arial" w:cs="Arial"/>
          <w:lang w:val="es-ES"/>
        </w:rPr>
        <w:t xml:space="preserve"> </w:t>
      </w:r>
      <w:r w:rsidRPr="001F536E">
        <w:rPr>
          <w:rFonts w:ascii="Arial" w:hAnsi="Arial" w:cs="Arial"/>
          <w:lang w:val="es-ES"/>
        </w:rPr>
        <w:t>medianoche,</w:t>
      </w:r>
      <w:r w:rsidRPr="001F536E" w:rsidR="03296482">
        <w:rPr>
          <w:rFonts w:ascii="Arial" w:hAnsi="Arial" w:cs="Arial"/>
          <w:lang w:val="es-ES"/>
        </w:rPr>
        <w:t xml:space="preserve"> </w:t>
      </w:r>
      <w:r w:rsidRPr="001F536E">
        <w:rPr>
          <w:rFonts w:ascii="Arial" w:hAnsi="Arial" w:cs="Arial"/>
          <w:lang w:val="es-ES"/>
        </w:rPr>
        <w:t>incluyendo</w:t>
      </w:r>
      <w:r w:rsidRPr="001F536E" w:rsidR="03296482">
        <w:rPr>
          <w:rFonts w:ascii="Arial" w:hAnsi="Arial" w:cs="Arial"/>
          <w:lang w:val="es-ES"/>
        </w:rPr>
        <w:t xml:space="preserve"> </w:t>
      </w:r>
      <w:r w:rsidRPr="001F536E">
        <w:rPr>
          <w:rFonts w:ascii="Arial" w:hAnsi="Arial" w:cs="Arial"/>
          <w:lang w:val="es-ES"/>
        </w:rPr>
        <w:t>sábados,</w:t>
      </w:r>
      <w:r w:rsidRPr="001F536E" w:rsidR="03296482">
        <w:rPr>
          <w:rFonts w:ascii="Arial" w:hAnsi="Arial" w:cs="Arial"/>
          <w:lang w:val="es-ES"/>
        </w:rPr>
        <w:t xml:space="preserve"> </w:t>
      </w:r>
      <w:r w:rsidRPr="001F536E">
        <w:rPr>
          <w:rFonts w:ascii="Arial" w:hAnsi="Arial" w:cs="Arial"/>
          <w:lang w:val="es-ES"/>
        </w:rPr>
        <w:t>domingos</w:t>
      </w:r>
      <w:r w:rsidRPr="001F536E" w:rsidR="03296482">
        <w:rPr>
          <w:rFonts w:ascii="Arial" w:hAnsi="Arial" w:cs="Arial"/>
          <w:lang w:val="es-ES"/>
        </w:rPr>
        <w:t xml:space="preserve"> </w:t>
      </w:r>
      <w:r w:rsidRPr="001F536E">
        <w:rPr>
          <w:rFonts w:ascii="Arial" w:hAnsi="Arial" w:cs="Arial"/>
          <w:lang w:val="es-ES"/>
        </w:rPr>
        <w:t>y</w:t>
      </w:r>
      <w:r w:rsidRPr="001F536E" w:rsidR="03296482">
        <w:rPr>
          <w:rFonts w:ascii="Arial" w:hAnsi="Arial" w:cs="Arial"/>
          <w:lang w:val="es-ES"/>
        </w:rPr>
        <w:t xml:space="preserve"> </w:t>
      </w:r>
      <w:r w:rsidRPr="001F536E">
        <w:rPr>
          <w:rFonts w:ascii="Arial" w:hAnsi="Arial" w:cs="Arial"/>
          <w:lang w:val="es-ES"/>
        </w:rPr>
        <w:t>festivos</w:t>
      </w:r>
      <w:r w:rsidRPr="001F536E" w:rsidR="03296482">
        <w:rPr>
          <w:rFonts w:ascii="Arial" w:hAnsi="Arial" w:cs="Arial"/>
          <w:lang w:val="es-ES"/>
        </w:rPr>
        <w:t xml:space="preserve"> </w:t>
      </w:r>
      <w:r w:rsidRPr="001F536E">
        <w:rPr>
          <w:rFonts w:ascii="Arial" w:hAnsi="Arial" w:cs="Arial"/>
          <w:lang w:val="es-ES"/>
        </w:rPr>
        <w:t>de</w:t>
      </w:r>
      <w:r w:rsidRPr="001F536E" w:rsidR="03296482">
        <w:rPr>
          <w:rFonts w:ascii="Arial" w:hAnsi="Arial" w:cs="Arial"/>
          <w:lang w:val="es-ES"/>
        </w:rPr>
        <w:t xml:space="preserve"> </w:t>
      </w:r>
      <w:r w:rsidRPr="001F536E">
        <w:rPr>
          <w:rFonts w:ascii="Arial" w:hAnsi="Arial" w:cs="Arial"/>
          <w:lang w:val="es-ES"/>
        </w:rPr>
        <w:t>Santiago</w:t>
      </w:r>
      <w:r w:rsidRPr="001F536E" w:rsidR="03296482">
        <w:rPr>
          <w:rFonts w:ascii="Arial" w:hAnsi="Arial" w:cs="Arial"/>
          <w:lang w:val="es-ES"/>
        </w:rPr>
        <w:t xml:space="preserve"> </w:t>
      </w:r>
      <w:r w:rsidRPr="001F536E">
        <w:rPr>
          <w:rFonts w:ascii="Arial" w:hAnsi="Arial" w:cs="Arial"/>
          <w:lang w:val="es-ES"/>
        </w:rPr>
        <w:t>de</w:t>
      </w:r>
      <w:r w:rsidRPr="001F536E" w:rsidR="03296482">
        <w:rPr>
          <w:rFonts w:ascii="Arial" w:hAnsi="Arial" w:cs="Arial"/>
          <w:lang w:val="es-ES"/>
        </w:rPr>
        <w:t xml:space="preserve"> </w:t>
      </w:r>
      <w:r w:rsidRPr="001F536E">
        <w:rPr>
          <w:rFonts w:ascii="Arial" w:hAnsi="Arial" w:cs="Arial"/>
          <w:lang w:val="es-ES"/>
        </w:rPr>
        <w:t>Chile.</w:t>
      </w:r>
      <w:r w:rsidRPr="001F536E" w:rsidR="03296482">
        <w:rPr>
          <w:rFonts w:ascii="Arial" w:hAnsi="Arial" w:cs="Arial"/>
          <w:lang w:val="es-ES"/>
        </w:rPr>
        <w:t xml:space="preserve"> </w:t>
      </w:r>
      <w:r w:rsidRPr="001F536E" w:rsidR="77CD583B">
        <w:rPr>
          <w:rFonts w:ascii="Arial" w:hAnsi="Arial" w:cs="Arial"/>
          <w:lang w:val="es-ES"/>
        </w:rPr>
        <w:t>En</w:t>
      </w:r>
      <w:r w:rsidRPr="001F536E" w:rsidR="03296482">
        <w:rPr>
          <w:rFonts w:ascii="Arial" w:hAnsi="Arial" w:cs="Arial"/>
          <w:lang w:val="es-ES"/>
        </w:rPr>
        <w:t xml:space="preserve"> </w:t>
      </w:r>
      <w:r w:rsidRPr="001F536E" w:rsidR="77CD583B">
        <w:rPr>
          <w:rFonts w:ascii="Arial" w:hAnsi="Arial" w:cs="Arial"/>
          <w:lang w:val="es-ES"/>
        </w:rPr>
        <w:t>los</w:t>
      </w:r>
      <w:r w:rsidRPr="001F536E" w:rsidR="03296482">
        <w:rPr>
          <w:rFonts w:ascii="Arial" w:hAnsi="Arial" w:cs="Arial"/>
          <w:lang w:val="es-ES"/>
        </w:rPr>
        <w:t xml:space="preserve"> </w:t>
      </w:r>
      <w:r w:rsidRPr="001F536E" w:rsidR="77CD583B">
        <w:rPr>
          <w:rFonts w:ascii="Arial" w:hAnsi="Arial" w:cs="Arial"/>
          <w:lang w:val="es-ES"/>
        </w:rPr>
        <w:t>casos</w:t>
      </w:r>
      <w:r w:rsidRPr="001F536E" w:rsidR="03296482">
        <w:rPr>
          <w:rFonts w:ascii="Arial" w:hAnsi="Arial" w:cs="Arial"/>
          <w:lang w:val="es-ES"/>
        </w:rPr>
        <w:t xml:space="preserve"> </w:t>
      </w:r>
      <w:r w:rsidRPr="001F536E" w:rsidR="77CD583B">
        <w:rPr>
          <w:rFonts w:ascii="Arial" w:hAnsi="Arial" w:cs="Arial"/>
          <w:lang w:val="es-ES"/>
        </w:rPr>
        <w:t>en</w:t>
      </w:r>
      <w:r w:rsidRPr="001F536E" w:rsidR="03296482">
        <w:rPr>
          <w:rFonts w:ascii="Arial" w:hAnsi="Arial" w:cs="Arial"/>
          <w:lang w:val="es-ES"/>
        </w:rPr>
        <w:t xml:space="preserve"> </w:t>
      </w:r>
      <w:r w:rsidRPr="001F536E" w:rsidR="77CD583B">
        <w:rPr>
          <w:rFonts w:ascii="Arial" w:hAnsi="Arial" w:cs="Arial"/>
          <w:lang w:val="es-ES"/>
        </w:rPr>
        <w:t>que</w:t>
      </w:r>
      <w:r w:rsidRPr="001F536E" w:rsidR="03296482">
        <w:rPr>
          <w:rFonts w:ascii="Arial" w:hAnsi="Arial" w:cs="Arial"/>
          <w:lang w:val="es-ES"/>
        </w:rPr>
        <w:t xml:space="preserve"> </w:t>
      </w:r>
      <w:r w:rsidRPr="001F536E" w:rsidR="77CD583B">
        <w:rPr>
          <w:rFonts w:ascii="Arial" w:hAnsi="Arial" w:cs="Arial"/>
          <w:lang w:val="es-ES"/>
        </w:rPr>
        <w:t>el</w:t>
      </w:r>
      <w:r w:rsidRPr="001F536E" w:rsidR="03296482">
        <w:rPr>
          <w:rFonts w:ascii="Arial" w:hAnsi="Arial" w:cs="Arial"/>
          <w:lang w:val="es-ES"/>
        </w:rPr>
        <w:t xml:space="preserve"> </w:t>
      </w:r>
      <w:r w:rsidRPr="001F536E" w:rsidR="77CD583B">
        <w:rPr>
          <w:rFonts w:ascii="Arial" w:hAnsi="Arial" w:cs="Arial"/>
          <w:lang w:val="es-ES"/>
        </w:rPr>
        <w:t>término</w:t>
      </w:r>
      <w:r w:rsidRPr="001F536E" w:rsidR="03296482">
        <w:rPr>
          <w:rFonts w:ascii="Arial" w:hAnsi="Arial" w:cs="Arial"/>
          <w:lang w:val="es-ES"/>
        </w:rPr>
        <w:t xml:space="preserve"> </w:t>
      </w:r>
      <w:r w:rsidRPr="001F536E" w:rsidR="77CD583B">
        <w:rPr>
          <w:rFonts w:ascii="Arial" w:hAnsi="Arial" w:cs="Arial"/>
          <w:lang w:val="es-ES"/>
        </w:rPr>
        <w:t>del</w:t>
      </w:r>
      <w:r w:rsidRPr="001F536E" w:rsidR="03296482">
        <w:rPr>
          <w:rFonts w:ascii="Arial" w:hAnsi="Arial" w:cs="Arial"/>
          <w:lang w:val="es-ES"/>
        </w:rPr>
        <w:t xml:space="preserve"> </w:t>
      </w:r>
      <w:r w:rsidRPr="001F536E" w:rsidR="77CD583B">
        <w:rPr>
          <w:rFonts w:ascii="Arial" w:hAnsi="Arial" w:cs="Arial"/>
          <w:lang w:val="es-ES"/>
        </w:rPr>
        <w:t>plazo</w:t>
      </w:r>
      <w:r w:rsidRPr="001F536E" w:rsidR="03296482">
        <w:rPr>
          <w:rFonts w:ascii="Arial" w:hAnsi="Arial" w:cs="Arial"/>
          <w:lang w:val="es-ES"/>
        </w:rPr>
        <w:t xml:space="preserve"> </w:t>
      </w:r>
      <w:r w:rsidRPr="001F536E" w:rsidR="77CD583B">
        <w:rPr>
          <w:rFonts w:ascii="Arial" w:hAnsi="Arial" w:cs="Arial"/>
          <w:lang w:val="es-ES"/>
        </w:rPr>
        <w:t>respectivo</w:t>
      </w:r>
      <w:r w:rsidRPr="001F536E" w:rsidR="03296482">
        <w:rPr>
          <w:rFonts w:ascii="Arial" w:hAnsi="Arial" w:cs="Arial"/>
          <w:lang w:val="es-ES"/>
        </w:rPr>
        <w:t xml:space="preserve"> </w:t>
      </w:r>
      <w:r w:rsidRPr="001F536E" w:rsidR="77CD583B">
        <w:rPr>
          <w:rFonts w:ascii="Arial" w:hAnsi="Arial" w:cs="Arial"/>
          <w:lang w:val="es-ES"/>
        </w:rPr>
        <w:t>corresponde</w:t>
      </w:r>
      <w:r w:rsidRPr="001F536E" w:rsidR="03296482">
        <w:rPr>
          <w:rFonts w:ascii="Arial" w:hAnsi="Arial" w:cs="Arial"/>
          <w:lang w:val="es-ES"/>
        </w:rPr>
        <w:t xml:space="preserve"> </w:t>
      </w:r>
      <w:r w:rsidRPr="001F536E" w:rsidR="77CD583B">
        <w:rPr>
          <w:rFonts w:ascii="Arial" w:hAnsi="Arial" w:cs="Arial"/>
          <w:lang w:val="es-ES"/>
        </w:rPr>
        <w:t>a</w:t>
      </w:r>
      <w:r w:rsidRPr="001F536E" w:rsidR="03296482">
        <w:rPr>
          <w:rFonts w:ascii="Arial" w:hAnsi="Arial" w:cs="Arial"/>
          <w:lang w:val="es-ES"/>
        </w:rPr>
        <w:t xml:space="preserve"> </w:t>
      </w:r>
      <w:r w:rsidRPr="001F536E" w:rsidR="77CD583B">
        <w:rPr>
          <w:rFonts w:ascii="Arial" w:hAnsi="Arial" w:cs="Arial"/>
          <w:lang w:val="es-ES"/>
        </w:rPr>
        <w:t>un</w:t>
      </w:r>
      <w:r w:rsidRPr="001F536E" w:rsidR="03296482">
        <w:rPr>
          <w:rFonts w:ascii="Arial" w:hAnsi="Arial" w:cs="Arial"/>
          <w:lang w:val="es-ES"/>
        </w:rPr>
        <w:t xml:space="preserve"> </w:t>
      </w:r>
      <w:r w:rsidRPr="001F536E" w:rsidR="77CD583B">
        <w:rPr>
          <w:rFonts w:ascii="Arial" w:hAnsi="Arial" w:cs="Arial"/>
          <w:lang w:val="es-ES"/>
        </w:rPr>
        <w:t>sábado,</w:t>
      </w:r>
      <w:r w:rsidRPr="001F536E" w:rsidR="03296482">
        <w:rPr>
          <w:rFonts w:ascii="Arial" w:hAnsi="Arial" w:cs="Arial"/>
          <w:lang w:val="es-ES"/>
        </w:rPr>
        <w:t xml:space="preserve"> </w:t>
      </w:r>
      <w:r w:rsidRPr="001F536E" w:rsidR="77CD583B">
        <w:rPr>
          <w:rFonts w:ascii="Arial" w:hAnsi="Arial" w:cs="Arial"/>
          <w:lang w:val="es-ES"/>
        </w:rPr>
        <w:t>domingo</w:t>
      </w:r>
      <w:r w:rsidRPr="001F536E" w:rsidR="03296482">
        <w:rPr>
          <w:rFonts w:ascii="Arial" w:hAnsi="Arial" w:cs="Arial"/>
          <w:lang w:val="es-ES"/>
        </w:rPr>
        <w:t xml:space="preserve"> </w:t>
      </w:r>
      <w:r w:rsidRPr="001F536E" w:rsidR="77CD583B">
        <w:rPr>
          <w:rFonts w:ascii="Arial" w:hAnsi="Arial" w:cs="Arial"/>
          <w:lang w:val="es-ES"/>
        </w:rPr>
        <w:t>o</w:t>
      </w:r>
      <w:r w:rsidRPr="001F536E" w:rsidR="03296482">
        <w:rPr>
          <w:rFonts w:ascii="Arial" w:hAnsi="Arial" w:cs="Arial"/>
          <w:lang w:val="es-ES"/>
        </w:rPr>
        <w:t xml:space="preserve"> </w:t>
      </w:r>
      <w:r w:rsidRPr="001F536E" w:rsidR="77CD583B">
        <w:rPr>
          <w:rFonts w:ascii="Arial" w:hAnsi="Arial" w:cs="Arial"/>
          <w:lang w:val="es-ES"/>
        </w:rPr>
        <w:t>festivo</w:t>
      </w:r>
      <w:r w:rsidRPr="001F536E" w:rsidR="03296482">
        <w:rPr>
          <w:rFonts w:ascii="Arial" w:hAnsi="Arial" w:cs="Arial"/>
          <w:lang w:val="es-ES"/>
        </w:rPr>
        <w:t xml:space="preserve"> </w:t>
      </w:r>
      <w:r w:rsidRPr="001F536E" w:rsidR="77CD583B">
        <w:rPr>
          <w:rFonts w:ascii="Arial" w:hAnsi="Arial" w:cs="Arial"/>
          <w:lang w:val="es-ES"/>
        </w:rPr>
        <w:t>de</w:t>
      </w:r>
      <w:r w:rsidRPr="001F536E" w:rsidR="03296482">
        <w:rPr>
          <w:rFonts w:ascii="Arial" w:hAnsi="Arial" w:cs="Arial"/>
          <w:lang w:val="es-ES"/>
        </w:rPr>
        <w:t xml:space="preserve"> </w:t>
      </w:r>
      <w:r w:rsidRPr="001F536E" w:rsidR="77CD583B">
        <w:rPr>
          <w:rFonts w:ascii="Arial" w:hAnsi="Arial" w:cs="Arial"/>
          <w:lang w:val="es-ES"/>
        </w:rPr>
        <w:t>Santiago</w:t>
      </w:r>
      <w:r w:rsidRPr="001F536E" w:rsidR="03296482">
        <w:rPr>
          <w:rFonts w:ascii="Arial" w:hAnsi="Arial" w:cs="Arial"/>
          <w:lang w:val="es-ES"/>
        </w:rPr>
        <w:t xml:space="preserve"> </w:t>
      </w:r>
      <w:r w:rsidRPr="001F536E" w:rsidR="77CD583B">
        <w:rPr>
          <w:rFonts w:ascii="Arial" w:hAnsi="Arial" w:cs="Arial"/>
          <w:lang w:val="es-ES"/>
        </w:rPr>
        <w:t>de</w:t>
      </w:r>
      <w:r w:rsidRPr="001F536E" w:rsidR="03296482">
        <w:rPr>
          <w:rFonts w:ascii="Arial" w:hAnsi="Arial" w:cs="Arial"/>
          <w:lang w:val="es-ES"/>
        </w:rPr>
        <w:t xml:space="preserve"> </w:t>
      </w:r>
      <w:r w:rsidRPr="001F536E" w:rsidR="77CD583B">
        <w:rPr>
          <w:rFonts w:ascii="Arial" w:hAnsi="Arial" w:cs="Arial"/>
          <w:lang w:val="es-ES"/>
        </w:rPr>
        <w:t>Chile,</w:t>
      </w:r>
      <w:r w:rsidRPr="001F536E" w:rsidR="03296482">
        <w:rPr>
          <w:rFonts w:ascii="Arial" w:hAnsi="Arial" w:cs="Arial"/>
          <w:lang w:val="es-ES"/>
        </w:rPr>
        <w:t xml:space="preserve"> </w:t>
      </w:r>
      <w:r w:rsidRPr="001F536E" w:rsidR="77CD583B">
        <w:rPr>
          <w:rFonts w:ascii="Arial" w:hAnsi="Arial" w:cs="Arial"/>
          <w:lang w:val="es-ES"/>
        </w:rPr>
        <w:t>debe</w:t>
      </w:r>
      <w:r w:rsidRPr="001F536E" w:rsidR="03296482">
        <w:rPr>
          <w:rFonts w:ascii="Arial" w:hAnsi="Arial" w:cs="Arial"/>
          <w:lang w:val="es-ES"/>
        </w:rPr>
        <w:t xml:space="preserve"> </w:t>
      </w:r>
      <w:r w:rsidRPr="001F536E" w:rsidR="77CD583B">
        <w:rPr>
          <w:rFonts w:ascii="Arial" w:hAnsi="Arial" w:cs="Arial"/>
          <w:lang w:val="es-ES"/>
        </w:rPr>
        <w:t>entenderse</w:t>
      </w:r>
      <w:r w:rsidRPr="001F536E" w:rsidR="03296482">
        <w:rPr>
          <w:rFonts w:ascii="Arial" w:hAnsi="Arial" w:cs="Arial"/>
          <w:lang w:val="es-ES"/>
        </w:rPr>
        <w:t xml:space="preserve"> </w:t>
      </w:r>
      <w:r w:rsidRPr="001F536E" w:rsidR="77CD583B">
        <w:rPr>
          <w:rFonts w:ascii="Arial" w:hAnsi="Arial" w:cs="Arial"/>
          <w:lang w:val="es-ES"/>
        </w:rPr>
        <w:t>que</w:t>
      </w:r>
      <w:r w:rsidRPr="001F536E" w:rsidR="03296482">
        <w:rPr>
          <w:rFonts w:ascii="Arial" w:hAnsi="Arial" w:cs="Arial"/>
          <w:lang w:val="es-ES"/>
        </w:rPr>
        <w:t xml:space="preserve"> </w:t>
      </w:r>
      <w:r w:rsidRPr="001F536E" w:rsidR="77CD583B">
        <w:rPr>
          <w:rFonts w:ascii="Arial" w:hAnsi="Arial" w:cs="Arial"/>
          <w:lang w:val="es-ES"/>
        </w:rPr>
        <w:t>es</w:t>
      </w:r>
      <w:r w:rsidRPr="001F536E" w:rsidR="03296482">
        <w:rPr>
          <w:rFonts w:ascii="Arial" w:hAnsi="Arial" w:cs="Arial"/>
          <w:lang w:val="es-ES"/>
        </w:rPr>
        <w:t xml:space="preserve"> </w:t>
      </w:r>
      <w:r w:rsidRPr="001F536E" w:rsidR="77CD583B">
        <w:rPr>
          <w:rFonts w:ascii="Arial" w:hAnsi="Arial" w:cs="Arial"/>
          <w:lang w:val="es-ES"/>
        </w:rPr>
        <w:t>el</w:t>
      </w:r>
      <w:r w:rsidRPr="001F536E" w:rsidR="03296482">
        <w:rPr>
          <w:rFonts w:ascii="Arial" w:hAnsi="Arial" w:cs="Arial"/>
          <w:lang w:val="es-ES"/>
        </w:rPr>
        <w:t xml:space="preserve"> </w:t>
      </w:r>
      <w:r w:rsidRPr="001F536E" w:rsidR="77CD583B">
        <w:rPr>
          <w:rFonts w:ascii="Arial" w:hAnsi="Arial" w:cs="Arial"/>
          <w:lang w:val="es-ES"/>
        </w:rPr>
        <w:t>día</w:t>
      </w:r>
      <w:r w:rsidRPr="001F536E" w:rsidR="03296482">
        <w:rPr>
          <w:rFonts w:ascii="Arial" w:hAnsi="Arial" w:cs="Arial"/>
          <w:lang w:val="es-ES"/>
        </w:rPr>
        <w:t xml:space="preserve"> </w:t>
      </w:r>
      <w:r w:rsidRPr="001F536E" w:rsidR="77CD583B">
        <w:rPr>
          <w:rFonts w:ascii="Arial" w:hAnsi="Arial" w:cs="Arial"/>
          <w:lang w:val="es-ES"/>
        </w:rPr>
        <w:t>siguiente</w:t>
      </w:r>
      <w:r w:rsidRPr="001F536E" w:rsidR="03296482">
        <w:rPr>
          <w:rFonts w:ascii="Arial" w:hAnsi="Arial" w:cs="Arial"/>
          <w:lang w:val="es-ES"/>
        </w:rPr>
        <w:t xml:space="preserve"> </w:t>
      </w:r>
      <w:r w:rsidRPr="001F536E" w:rsidR="77CD583B">
        <w:rPr>
          <w:rFonts w:ascii="Arial" w:hAnsi="Arial" w:cs="Arial"/>
          <w:lang w:val="es-ES"/>
        </w:rPr>
        <w:t>hábil</w:t>
      </w:r>
      <w:r w:rsidRPr="001F536E" w:rsidR="1D7A516E">
        <w:rPr>
          <w:rFonts w:ascii="Arial" w:hAnsi="Arial" w:cs="Arial"/>
          <w:lang w:val="es-ES"/>
        </w:rPr>
        <w:t>.</w:t>
      </w:r>
    </w:p>
    <w:p w:rsidRPr="001F536E" w:rsidR="00D6176A" w:rsidP="2151FDEA" w:rsidRDefault="43FE8BCF" w14:paraId="0EEB3AB1" w14:textId="55DAA1D2">
      <w:pPr>
        <w:pStyle w:val="Prrafodelista"/>
        <w:numPr>
          <w:ilvl w:val="0"/>
          <w:numId w:val="22"/>
        </w:numPr>
        <w:rPr>
          <w:rFonts w:ascii="Arial" w:hAnsi="Arial" w:cs="Arial"/>
          <w:lang w:val="es-ES"/>
        </w:rPr>
      </w:pPr>
      <w:r w:rsidRPr="001F536E">
        <w:rPr>
          <w:rFonts w:ascii="Arial" w:hAnsi="Arial" w:cs="Arial"/>
          <w:b/>
          <w:bCs/>
          <w:lang w:val="es-ES"/>
        </w:rPr>
        <w:t>Días</w:t>
      </w:r>
      <w:r w:rsidRPr="001F536E" w:rsidR="7376C39F">
        <w:rPr>
          <w:rFonts w:ascii="Arial" w:hAnsi="Arial" w:cs="Arial"/>
          <w:b/>
          <w:bCs/>
          <w:lang w:val="es-ES"/>
        </w:rPr>
        <w:t xml:space="preserve"> </w:t>
      </w:r>
      <w:r w:rsidRPr="001F536E">
        <w:rPr>
          <w:rFonts w:ascii="Arial" w:hAnsi="Arial" w:cs="Arial"/>
          <w:b/>
          <w:bCs/>
          <w:lang w:val="es-ES"/>
        </w:rPr>
        <w:t>Hábiles</w:t>
      </w:r>
      <w:r w:rsidRPr="001F536E" w:rsidR="366DD891">
        <w:rPr>
          <w:rFonts w:ascii="Arial" w:hAnsi="Arial" w:cs="Arial"/>
          <w:lang w:val="es-ES"/>
        </w:rPr>
        <w:t>:</w:t>
      </w:r>
      <w:r w:rsidRPr="001F536E" w:rsidR="7376C39F">
        <w:rPr>
          <w:rFonts w:ascii="Arial" w:hAnsi="Arial" w:cs="Arial"/>
          <w:lang w:val="es-ES"/>
        </w:rPr>
        <w:t xml:space="preserve"> </w:t>
      </w:r>
      <w:r w:rsidRPr="001F536E" w:rsidR="366DD891">
        <w:rPr>
          <w:rFonts w:ascii="Arial" w:hAnsi="Arial" w:cs="Arial"/>
          <w:lang w:val="es-ES"/>
        </w:rPr>
        <w:t>Siempre</w:t>
      </w:r>
      <w:r w:rsidRPr="001F536E" w:rsidR="7376C39F">
        <w:rPr>
          <w:rFonts w:ascii="Arial" w:hAnsi="Arial" w:cs="Arial"/>
          <w:lang w:val="es-ES"/>
        </w:rPr>
        <w:t xml:space="preserve"> </w:t>
      </w:r>
      <w:r w:rsidRPr="001F536E" w:rsidR="366DD891">
        <w:rPr>
          <w:rFonts w:ascii="Arial" w:hAnsi="Arial" w:cs="Arial"/>
          <w:lang w:val="es-ES"/>
        </w:rPr>
        <w:t>que</w:t>
      </w:r>
      <w:r w:rsidRPr="001F536E" w:rsidR="7376C39F">
        <w:rPr>
          <w:rFonts w:ascii="Arial" w:hAnsi="Arial" w:cs="Arial"/>
          <w:lang w:val="es-ES"/>
        </w:rPr>
        <w:t xml:space="preserve"> </w:t>
      </w:r>
      <w:r w:rsidRPr="001F536E" w:rsidR="366DD891">
        <w:rPr>
          <w:rFonts w:ascii="Arial" w:hAnsi="Arial" w:cs="Arial"/>
          <w:lang w:val="es-ES"/>
        </w:rPr>
        <w:t>no</w:t>
      </w:r>
      <w:r w:rsidRPr="001F536E" w:rsidR="7376C39F">
        <w:rPr>
          <w:rFonts w:ascii="Arial" w:hAnsi="Arial" w:cs="Arial"/>
          <w:lang w:val="es-ES"/>
        </w:rPr>
        <w:t xml:space="preserve"> </w:t>
      </w:r>
      <w:r w:rsidRPr="001F536E" w:rsidR="366DD891">
        <w:rPr>
          <w:rFonts w:ascii="Arial" w:hAnsi="Arial" w:cs="Arial"/>
          <w:lang w:val="es-ES"/>
        </w:rPr>
        <w:t>se</w:t>
      </w:r>
      <w:r w:rsidRPr="001F536E" w:rsidR="7376C39F">
        <w:rPr>
          <w:rFonts w:ascii="Arial" w:hAnsi="Arial" w:cs="Arial"/>
          <w:lang w:val="es-ES"/>
        </w:rPr>
        <w:t xml:space="preserve"> </w:t>
      </w:r>
      <w:r w:rsidRPr="001F536E" w:rsidR="366DD891">
        <w:rPr>
          <w:rFonts w:ascii="Arial" w:hAnsi="Arial" w:cs="Arial"/>
          <w:lang w:val="es-ES"/>
        </w:rPr>
        <w:t>indique</w:t>
      </w:r>
      <w:r w:rsidRPr="001F536E" w:rsidR="7376C39F">
        <w:rPr>
          <w:rFonts w:ascii="Arial" w:hAnsi="Arial" w:cs="Arial"/>
          <w:lang w:val="es-ES"/>
        </w:rPr>
        <w:t xml:space="preserve"> </w:t>
      </w:r>
      <w:r w:rsidRPr="001F536E" w:rsidR="366DD891">
        <w:rPr>
          <w:rFonts w:ascii="Arial" w:hAnsi="Arial" w:cs="Arial"/>
          <w:lang w:val="es-ES"/>
        </w:rPr>
        <w:t>lo</w:t>
      </w:r>
      <w:r w:rsidRPr="001F536E" w:rsidR="7376C39F">
        <w:rPr>
          <w:rFonts w:ascii="Arial" w:hAnsi="Arial" w:cs="Arial"/>
          <w:lang w:val="es-ES"/>
        </w:rPr>
        <w:t xml:space="preserve"> </w:t>
      </w:r>
      <w:r w:rsidRPr="001F536E" w:rsidR="366DD891">
        <w:rPr>
          <w:rFonts w:ascii="Arial" w:hAnsi="Arial" w:cs="Arial"/>
          <w:lang w:val="es-ES"/>
        </w:rPr>
        <w:t>contrario,</w:t>
      </w:r>
      <w:r w:rsidRPr="001F536E" w:rsidR="7376C39F">
        <w:rPr>
          <w:rFonts w:ascii="Arial" w:hAnsi="Arial" w:cs="Arial"/>
          <w:lang w:val="es-ES"/>
        </w:rPr>
        <w:t xml:space="preserve"> </w:t>
      </w:r>
      <w:r w:rsidRPr="001F536E" w:rsidR="366DD891">
        <w:rPr>
          <w:rFonts w:ascii="Arial" w:hAnsi="Arial" w:cs="Arial"/>
          <w:lang w:val="es-ES"/>
        </w:rPr>
        <w:t>en</w:t>
      </w:r>
      <w:r w:rsidRPr="001F536E" w:rsidR="7376C39F">
        <w:rPr>
          <w:rFonts w:ascii="Arial" w:hAnsi="Arial" w:cs="Arial"/>
          <w:lang w:val="es-ES"/>
        </w:rPr>
        <w:t xml:space="preserve"> </w:t>
      </w:r>
      <w:r w:rsidRPr="001F536E" w:rsidR="366DD891">
        <w:rPr>
          <w:rFonts w:ascii="Arial" w:hAnsi="Arial" w:cs="Arial"/>
          <w:lang w:val="es-ES"/>
        </w:rPr>
        <w:t>las</w:t>
      </w:r>
      <w:r w:rsidRPr="001F536E" w:rsidR="7376C39F">
        <w:rPr>
          <w:rFonts w:ascii="Arial" w:hAnsi="Arial" w:cs="Arial"/>
          <w:lang w:val="es-ES"/>
        </w:rPr>
        <w:t xml:space="preserve"> </w:t>
      </w:r>
      <w:r w:rsidRPr="001F536E" w:rsidR="366DD891">
        <w:rPr>
          <w:rFonts w:ascii="Arial" w:hAnsi="Arial" w:cs="Arial"/>
          <w:lang w:val="es-ES"/>
        </w:rPr>
        <w:t>presentes</w:t>
      </w:r>
      <w:r w:rsidRPr="001F536E" w:rsidR="7376C39F">
        <w:rPr>
          <w:rFonts w:ascii="Arial" w:hAnsi="Arial" w:cs="Arial"/>
          <w:lang w:val="es-ES"/>
        </w:rPr>
        <w:t xml:space="preserve"> </w:t>
      </w:r>
      <w:r w:rsidRPr="001F536E" w:rsidR="366DD891">
        <w:rPr>
          <w:rFonts w:ascii="Arial" w:hAnsi="Arial" w:cs="Arial"/>
          <w:lang w:val="es-ES"/>
        </w:rPr>
        <w:t>Bases</w:t>
      </w:r>
      <w:r w:rsidRPr="001F536E" w:rsidR="7376C39F">
        <w:rPr>
          <w:rFonts w:ascii="Arial" w:hAnsi="Arial" w:cs="Arial"/>
          <w:lang w:val="es-ES"/>
        </w:rPr>
        <w:t xml:space="preserve"> </w:t>
      </w:r>
      <w:r w:rsidRPr="001F536E" w:rsidR="366DD891">
        <w:rPr>
          <w:rFonts w:ascii="Arial" w:hAnsi="Arial" w:cs="Arial"/>
          <w:lang w:val="es-ES"/>
        </w:rPr>
        <w:t>o</w:t>
      </w:r>
      <w:r w:rsidRPr="001F536E" w:rsidR="7376C39F">
        <w:rPr>
          <w:rFonts w:ascii="Arial" w:hAnsi="Arial" w:cs="Arial"/>
          <w:lang w:val="es-ES"/>
        </w:rPr>
        <w:t xml:space="preserve"> </w:t>
      </w:r>
      <w:r w:rsidRPr="001F536E" w:rsidR="366DD891">
        <w:rPr>
          <w:rFonts w:ascii="Arial" w:hAnsi="Arial" w:cs="Arial"/>
          <w:lang w:val="es-ES"/>
        </w:rPr>
        <w:t>en</w:t>
      </w:r>
      <w:r w:rsidRPr="001F536E" w:rsidR="7376C39F">
        <w:rPr>
          <w:rFonts w:ascii="Arial" w:hAnsi="Arial" w:cs="Arial"/>
          <w:lang w:val="es-ES"/>
        </w:rPr>
        <w:t xml:space="preserve"> </w:t>
      </w:r>
      <w:r w:rsidRPr="001F536E" w:rsidR="366DD891">
        <w:rPr>
          <w:rFonts w:ascii="Arial" w:hAnsi="Arial" w:cs="Arial"/>
          <w:lang w:val="es-ES"/>
        </w:rPr>
        <w:t>las</w:t>
      </w:r>
      <w:r w:rsidRPr="001F536E" w:rsidR="7376C39F">
        <w:rPr>
          <w:rFonts w:ascii="Arial" w:hAnsi="Arial" w:cs="Arial"/>
          <w:lang w:val="es-ES"/>
        </w:rPr>
        <w:t xml:space="preserve"> </w:t>
      </w:r>
      <w:r w:rsidRPr="001F536E" w:rsidR="366DD891">
        <w:rPr>
          <w:rFonts w:ascii="Arial" w:hAnsi="Arial" w:cs="Arial"/>
          <w:lang w:val="es-ES"/>
        </w:rPr>
        <w:t>disposiciones</w:t>
      </w:r>
      <w:r w:rsidRPr="001F536E" w:rsidR="7376C39F">
        <w:rPr>
          <w:rFonts w:ascii="Arial" w:hAnsi="Arial" w:cs="Arial"/>
          <w:lang w:val="es-ES"/>
        </w:rPr>
        <w:t xml:space="preserve"> </w:t>
      </w:r>
      <w:r w:rsidRPr="001F536E" w:rsidR="366DD891">
        <w:rPr>
          <w:rFonts w:ascii="Arial" w:hAnsi="Arial" w:cs="Arial"/>
          <w:lang w:val="es-ES"/>
        </w:rPr>
        <w:t>normativas</w:t>
      </w:r>
      <w:r w:rsidRPr="001F536E" w:rsidR="7376C39F">
        <w:rPr>
          <w:rFonts w:ascii="Arial" w:hAnsi="Arial" w:cs="Arial"/>
          <w:lang w:val="es-ES"/>
        </w:rPr>
        <w:t xml:space="preserve"> </w:t>
      </w:r>
      <w:r w:rsidRPr="001F536E" w:rsidR="366DD891">
        <w:rPr>
          <w:rFonts w:ascii="Arial" w:hAnsi="Arial" w:cs="Arial"/>
          <w:lang w:val="es-ES"/>
        </w:rPr>
        <w:t>pertinentes,</w:t>
      </w:r>
      <w:r w:rsidRPr="001F536E" w:rsidR="7376C39F">
        <w:rPr>
          <w:rFonts w:ascii="Arial" w:hAnsi="Arial" w:cs="Arial"/>
          <w:lang w:val="es-ES"/>
        </w:rPr>
        <w:t xml:space="preserve"> </w:t>
      </w:r>
      <w:r w:rsidRPr="001F536E" w:rsidR="18BB0689">
        <w:rPr>
          <w:rFonts w:ascii="Arial" w:hAnsi="Arial" w:cs="Arial"/>
          <w:lang w:val="es-ES"/>
        </w:rPr>
        <w:t>la</w:t>
      </w:r>
      <w:r w:rsidRPr="001F536E" w:rsidR="7376C39F">
        <w:rPr>
          <w:rFonts w:ascii="Arial" w:hAnsi="Arial" w:cs="Arial"/>
          <w:lang w:val="es-ES"/>
        </w:rPr>
        <w:t xml:space="preserve"> </w:t>
      </w:r>
      <w:r w:rsidRPr="001F536E" w:rsidR="18BB0689">
        <w:rPr>
          <w:rFonts w:ascii="Arial" w:hAnsi="Arial" w:cs="Arial"/>
          <w:lang w:val="es-ES"/>
        </w:rPr>
        <w:t>frase</w:t>
      </w:r>
      <w:r w:rsidRPr="001F536E" w:rsidR="7376C39F">
        <w:rPr>
          <w:rFonts w:ascii="Arial" w:hAnsi="Arial" w:cs="Arial"/>
          <w:lang w:val="es-ES"/>
        </w:rPr>
        <w:t xml:space="preserve"> </w:t>
      </w:r>
      <w:r w:rsidRPr="001F536E" w:rsidR="18BB0689">
        <w:rPr>
          <w:rFonts w:ascii="Arial" w:hAnsi="Arial" w:cs="Arial"/>
          <w:lang w:val="es-ES"/>
        </w:rPr>
        <w:t>"</w:t>
      </w:r>
      <w:r w:rsidRPr="001F536E" w:rsidR="11DFF041">
        <w:rPr>
          <w:rFonts w:ascii="Arial" w:hAnsi="Arial" w:cs="Arial"/>
          <w:lang w:val="es-ES"/>
        </w:rPr>
        <w:t>D</w:t>
      </w:r>
      <w:r w:rsidRPr="001F536E">
        <w:rPr>
          <w:rFonts w:ascii="Arial" w:hAnsi="Arial" w:cs="Arial"/>
          <w:lang w:val="es-ES"/>
        </w:rPr>
        <w:t>ías</w:t>
      </w:r>
      <w:r w:rsidRPr="001F536E" w:rsidR="7376C39F">
        <w:rPr>
          <w:rFonts w:ascii="Arial" w:hAnsi="Arial" w:cs="Arial"/>
          <w:lang w:val="es-ES"/>
        </w:rPr>
        <w:t xml:space="preserve"> </w:t>
      </w:r>
      <w:r w:rsidRPr="001F536E" w:rsidR="11DFF041">
        <w:rPr>
          <w:rFonts w:ascii="Arial" w:hAnsi="Arial" w:cs="Arial"/>
          <w:lang w:val="es-ES"/>
        </w:rPr>
        <w:t>H</w:t>
      </w:r>
      <w:r w:rsidRPr="001F536E">
        <w:rPr>
          <w:rFonts w:ascii="Arial" w:hAnsi="Arial" w:cs="Arial"/>
          <w:lang w:val="es-ES"/>
        </w:rPr>
        <w:t>ábiles</w:t>
      </w:r>
      <w:r w:rsidRPr="001F536E" w:rsidR="18BB0689">
        <w:rPr>
          <w:rFonts w:ascii="Arial" w:hAnsi="Arial" w:cs="Arial"/>
          <w:lang w:val="es-ES"/>
        </w:rPr>
        <w:t>"</w:t>
      </w:r>
      <w:r w:rsidRPr="001F536E" w:rsidR="7376C39F">
        <w:rPr>
          <w:rFonts w:ascii="Arial" w:hAnsi="Arial" w:cs="Arial"/>
          <w:lang w:val="es-ES"/>
        </w:rPr>
        <w:t xml:space="preserve"> </w:t>
      </w:r>
      <w:r w:rsidRPr="001F536E" w:rsidR="18BB0689">
        <w:rPr>
          <w:rFonts w:ascii="Arial" w:hAnsi="Arial" w:cs="Arial"/>
          <w:lang w:val="es-ES"/>
        </w:rPr>
        <w:t>contenida</w:t>
      </w:r>
      <w:r w:rsidRPr="001F536E" w:rsidR="7376C39F">
        <w:rPr>
          <w:rFonts w:ascii="Arial" w:hAnsi="Arial" w:cs="Arial"/>
          <w:lang w:val="es-ES"/>
        </w:rPr>
        <w:t xml:space="preserve"> </w:t>
      </w:r>
      <w:r w:rsidRPr="001F536E" w:rsidR="18BB0689">
        <w:rPr>
          <w:rFonts w:ascii="Arial" w:hAnsi="Arial" w:cs="Arial"/>
          <w:lang w:val="es-ES"/>
        </w:rPr>
        <w:t>en</w:t>
      </w:r>
      <w:r w:rsidRPr="001F536E" w:rsidR="7376C39F">
        <w:rPr>
          <w:rFonts w:ascii="Arial" w:hAnsi="Arial" w:cs="Arial"/>
          <w:lang w:val="es-ES"/>
        </w:rPr>
        <w:t xml:space="preserve"> </w:t>
      </w:r>
      <w:r w:rsidRPr="001F536E" w:rsidR="18BB0689">
        <w:rPr>
          <w:rFonts w:ascii="Arial" w:hAnsi="Arial" w:cs="Arial"/>
          <w:lang w:val="es-ES"/>
        </w:rPr>
        <w:t>este</w:t>
      </w:r>
      <w:r w:rsidRPr="001F536E" w:rsidR="7376C39F">
        <w:rPr>
          <w:rFonts w:ascii="Arial" w:hAnsi="Arial" w:cs="Arial"/>
          <w:lang w:val="es-ES"/>
        </w:rPr>
        <w:t xml:space="preserve"> </w:t>
      </w:r>
      <w:r w:rsidRPr="001F536E" w:rsidR="18BB0689">
        <w:rPr>
          <w:rFonts w:ascii="Arial" w:hAnsi="Arial" w:cs="Arial"/>
          <w:lang w:val="es-ES"/>
        </w:rPr>
        <w:t>documento</w:t>
      </w:r>
      <w:r w:rsidRPr="001F536E" w:rsidR="7376C39F">
        <w:rPr>
          <w:rFonts w:ascii="Arial" w:hAnsi="Arial" w:cs="Arial"/>
          <w:lang w:val="es-ES"/>
        </w:rPr>
        <w:t xml:space="preserve"> </w:t>
      </w:r>
      <w:r w:rsidRPr="001F536E" w:rsidR="18BB0689">
        <w:rPr>
          <w:rFonts w:ascii="Arial" w:hAnsi="Arial" w:cs="Arial"/>
          <w:lang w:val="es-ES"/>
        </w:rPr>
        <w:t>significa</w:t>
      </w:r>
      <w:bookmarkStart w:name="_Hlk5204143" w:id="35"/>
      <w:r w:rsidRPr="001F536E" w:rsidR="7376C39F">
        <w:rPr>
          <w:rFonts w:ascii="Arial" w:hAnsi="Arial" w:cs="Arial"/>
          <w:lang w:val="es-ES"/>
        </w:rPr>
        <w:t xml:space="preserve"> </w:t>
      </w:r>
      <w:r w:rsidRPr="001F536E" w:rsidR="18BB0689">
        <w:rPr>
          <w:rFonts w:ascii="Arial" w:hAnsi="Arial" w:cs="Arial"/>
          <w:lang w:val="es-ES"/>
        </w:rPr>
        <w:t>de</w:t>
      </w:r>
      <w:r w:rsidRPr="001F536E" w:rsidR="7376C39F">
        <w:rPr>
          <w:rFonts w:ascii="Arial" w:hAnsi="Arial" w:cs="Arial"/>
          <w:lang w:val="es-ES"/>
        </w:rPr>
        <w:t xml:space="preserve"> </w:t>
      </w:r>
      <w:r w:rsidRPr="001F536E" w:rsidR="18BB0689">
        <w:rPr>
          <w:rFonts w:ascii="Arial" w:hAnsi="Arial" w:cs="Arial"/>
          <w:lang w:val="es-ES"/>
        </w:rPr>
        <w:t>lunes</w:t>
      </w:r>
      <w:r w:rsidRPr="001F536E" w:rsidR="7376C39F">
        <w:rPr>
          <w:rFonts w:ascii="Arial" w:hAnsi="Arial" w:cs="Arial"/>
          <w:lang w:val="es-ES"/>
        </w:rPr>
        <w:t xml:space="preserve"> </w:t>
      </w:r>
      <w:r w:rsidRPr="001F536E" w:rsidR="18BB0689">
        <w:rPr>
          <w:rFonts w:ascii="Arial" w:hAnsi="Arial" w:cs="Arial"/>
          <w:lang w:val="es-ES"/>
        </w:rPr>
        <w:t>a</w:t>
      </w:r>
      <w:r w:rsidRPr="001F536E" w:rsidR="7376C39F">
        <w:rPr>
          <w:rFonts w:ascii="Arial" w:hAnsi="Arial" w:cs="Arial"/>
          <w:lang w:val="es-ES"/>
        </w:rPr>
        <w:t xml:space="preserve"> </w:t>
      </w:r>
      <w:r w:rsidRPr="001F536E" w:rsidR="18BB0689">
        <w:rPr>
          <w:rFonts w:ascii="Arial" w:hAnsi="Arial" w:cs="Arial"/>
          <w:lang w:val="es-ES"/>
        </w:rPr>
        <w:t>viernes,</w:t>
      </w:r>
      <w:r w:rsidRPr="001F536E" w:rsidR="7376C39F">
        <w:rPr>
          <w:rFonts w:ascii="Arial" w:hAnsi="Arial" w:cs="Arial"/>
          <w:lang w:val="es-ES"/>
        </w:rPr>
        <w:t xml:space="preserve"> </w:t>
      </w:r>
      <w:r w:rsidRPr="001F536E" w:rsidR="18BB0689">
        <w:rPr>
          <w:rFonts w:ascii="Arial" w:hAnsi="Arial" w:cs="Arial"/>
          <w:lang w:val="es-ES"/>
        </w:rPr>
        <w:t>en</w:t>
      </w:r>
      <w:r w:rsidRPr="001F536E" w:rsidR="7376C39F">
        <w:rPr>
          <w:rFonts w:ascii="Arial" w:hAnsi="Arial" w:cs="Arial"/>
          <w:lang w:val="es-ES"/>
        </w:rPr>
        <w:t xml:space="preserve"> </w:t>
      </w:r>
      <w:r w:rsidRPr="001F536E" w:rsidR="18BB0689">
        <w:rPr>
          <w:rFonts w:ascii="Arial" w:hAnsi="Arial" w:cs="Arial"/>
          <w:lang w:val="es-ES"/>
        </w:rPr>
        <w:t>una</w:t>
      </w:r>
      <w:r w:rsidRPr="001F536E" w:rsidR="7376C39F">
        <w:rPr>
          <w:rFonts w:ascii="Arial" w:hAnsi="Arial" w:cs="Arial"/>
          <w:lang w:val="es-ES"/>
        </w:rPr>
        <w:t xml:space="preserve"> </w:t>
      </w:r>
      <w:r w:rsidRPr="001F536E" w:rsidR="18BB0689">
        <w:rPr>
          <w:rFonts w:ascii="Arial" w:hAnsi="Arial" w:cs="Arial"/>
          <w:lang w:val="es-ES"/>
        </w:rPr>
        <w:t>secuencia</w:t>
      </w:r>
      <w:r w:rsidRPr="001F536E" w:rsidR="7376C39F">
        <w:rPr>
          <w:rFonts w:ascii="Arial" w:hAnsi="Arial" w:cs="Arial"/>
          <w:lang w:val="es-ES"/>
        </w:rPr>
        <w:t xml:space="preserve"> </w:t>
      </w:r>
      <w:r w:rsidRPr="001F536E" w:rsidR="18BB0689">
        <w:rPr>
          <w:rFonts w:ascii="Arial" w:hAnsi="Arial" w:cs="Arial"/>
          <w:lang w:val="es-ES"/>
        </w:rPr>
        <w:t>cronológica</w:t>
      </w:r>
      <w:r w:rsidRPr="001F536E" w:rsidR="7376C39F">
        <w:rPr>
          <w:rFonts w:ascii="Arial" w:hAnsi="Arial" w:cs="Arial"/>
          <w:lang w:val="es-ES"/>
        </w:rPr>
        <w:t xml:space="preserve"> </w:t>
      </w:r>
      <w:r w:rsidRPr="001F536E" w:rsidR="18BB0689">
        <w:rPr>
          <w:rFonts w:ascii="Arial" w:hAnsi="Arial" w:cs="Arial"/>
          <w:lang w:val="es-ES"/>
        </w:rPr>
        <w:t>de</w:t>
      </w:r>
      <w:r w:rsidRPr="001F536E" w:rsidR="7376C39F">
        <w:rPr>
          <w:rFonts w:ascii="Arial" w:hAnsi="Arial" w:cs="Arial"/>
          <w:lang w:val="es-ES"/>
        </w:rPr>
        <w:t xml:space="preserve"> </w:t>
      </w:r>
      <w:r w:rsidRPr="001F536E" w:rsidR="18BB0689">
        <w:rPr>
          <w:rFonts w:ascii="Arial" w:hAnsi="Arial" w:cs="Arial"/>
          <w:lang w:val="es-ES"/>
        </w:rPr>
        <w:t>24</w:t>
      </w:r>
      <w:r w:rsidRPr="001F536E" w:rsidR="7376C39F">
        <w:rPr>
          <w:rFonts w:ascii="Arial" w:hAnsi="Arial" w:cs="Arial"/>
          <w:lang w:val="es-ES"/>
        </w:rPr>
        <w:t xml:space="preserve"> </w:t>
      </w:r>
      <w:r w:rsidRPr="001F536E" w:rsidR="18BB0689">
        <w:rPr>
          <w:rFonts w:ascii="Arial" w:hAnsi="Arial" w:cs="Arial"/>
          <w:lang w:val="es-ES"/>
        </w:rPr>
        <w:t>horas,</w:t>
      </w:r>
      <w:r w:rsidRPr="001F536E" w:rsidR="7376C39F">
        <w:rPr>
          <w:rFonts w:ascii="Arial" w:hAnsi="Arial" w:cs="Arial"/>
          <w:lang w:val="es-ES"/>
        </w:rPr>
        <w:t xml:space="preserve"> </w:t>
      </w:r>
      <w:r w:rsidRPr="001F536E" w:rsidR="18BB0689">
        <w:rPr>
          <w:rFonts w:ascii="Arial" w:hAnsi="Arial" w:cs="Arial"/>
          <w:lang w:val="es-ES"/>
        </w:rPr>
        <w:t>contados</w:t>
      </w:r>
      <w:r w:rsidRPr="001F536E" w:rsidR="7376C39F">
        <w:rPr>
          <w:rFonts w:ascii="Arial" w:hAnsi="Arial" w:cs="Arial"/>
          <w:lang w:val="es-ES"/>
        </w:rPr>
        <w:t xml:space="preserve"> </w:t>
      </w:r>
      <w:r w:rsidRPr="001F536E" w:rsidR="18BB0689">
        <w:rPr>
          <w:rFonts w:ascii="Arial" w:hAnsi="Arial" w:cs="Arial"/>
          <w:lang w:val="es-ES"/>
        </w:rPr>
        <w:t>desde</w:t>
      </w:r>
      <w:r w:rsidRPr="001F536E" w:rsidR="7376C39F">
        <w:rPr>
          <w:rFonts w:ascii="Arial" w:hAnsi="Arial" w:cs="Arial"/>
          <w:lang w:val="es-ES"/>
        </w:rPr>
        <w:t xml:space="preserve"> </w:t>
      </w:r>
      <w:r w:rsidRPr="001F536E" w:rsidR="18BB0689">
        <w:rPr>
          <w:rFonts w:ascii="Arial" w:hAnsi="Arial" w:cs="Arial"/>
          <w:lang w:val="es-ES"/>
        </w:rPr>
        <w:t>la</w:t>
      </w:r>
      <w:r w:rsidRPr="001F536E" w:rsidR="7376C39F">
        <w:rPr>
          <w:rFonts w:ascii="Arial" w:hAnsi="Arial" w:cs="Arial"/>
          <w:lang w:val="es-ES"/>
        </w:rPr>
        <w:t xml:space="preserve"> </w:t>
      </w:r>
      <w:r w:rsidRPr="001F536E" w:rsidR="18BB0689">
        <w:rPr>
          <w:rFonts w:ascii="Arial" w:hAnsi="Arial" w:cs="Arial"/>
          <w:lang w:val="es-ES"/>
        </w:rPr>
        <w:t>medianoche,</w:t>
      </w:r>
      <w:r w:rsidRPr="001F536E" w:rsidR="7376C39F">
        <w:rPr>
          <w:rFonts w:ascii="Arial" w:hAnsi="Arial" w:cs="Arial"/>
          <w:lang w:val="es-ES"/>
        </w:rPr>
        <w:t xml:space="preserve"> </w:t>
      </w:r>
      <w:r w:rsidRPr="001F536E" w:rsidR="18BB0689">
        <w:rPr>
          <w:rFonts w:ascii="Arial" w:hAnsi="Arial" w:cs="Arial"/>
          <w:lang w:val="es-ES"/>
        </w:rPr>
        <w:t>sin</w:t>
      </w:r>
      <w:r w:rsidRPr="001F536E" w:rsidR="7376C39F">
        <w:rPr>
          <w:rFonts w:ascii="Arial" w:hAnsi="Arial" w:cs="Arial"/>
          <w:lang w:val="es-ES"/>
        </w:rPr>
        <w:t xml:space="preserve"> </w:t>
      </w:r>
      <w:r w:rsidRPr="001F536E" w:rsidR="18BB0689">
        <w:rPr>
          <w:rFonts w:ascii="Arial" w:hAnsi="Arial" w:cs="Arial"/>
          <w:lang w:val="es-ES"/>
        </w:rPr>
        <w:t>contar</w:t>
      </w:r>
      <w:r w:rsidRPr="001F536E" w:rsidR="7376C39F">
        <w:rPr>
          <w:rFonts w:ascii="Arial" w:hAnsi="Arial" w:cs="Arial"/>
          <w:lang w:val="es-ES"/>
        </w:rPr>
        <w:t xml:space="preserve"> </w:t>
      </w:r>
      <w:r w:rsidRPr="001F536E" w:rsidR="18BB0689">
        <w:rPr>
          <w:rFonts w:ascii="Arial" w:hAnsi="Arial" w:cs="Arial"/>
          <w:lang w:val="es-ES"/>
        </w:rPr>
        <w:t>sábados,</w:t>
      </w:r>
      <w:r w:rsidRPr="001F536E" w:rsidR="7376C39F">
        <w:rPr>
          <w:rFonts w:ascii="Arial" w:hAnsi="Arial" w:cs="Arial"/>
          <w:lang w:val="es-ES"/>
        </w:rPr>
        <w:t xml:space="preserve"> </w:t>
      </w:r>
      <w:r w:rsidRPr="001F536E" w:rsidR="18BB0689">
        <w:rPr>
          <w:rFonts w:ascii="Arial" w:hAnsi="Arial" w:cs="Arial"/>
          <w:lang w:val="es-ES"/>
        </w:rPr>
        <w:t>domingos</w:t>
      </w:r>
      <w:r w:rsidRPr="001F536E" w:rsidR="7376C39F">
        <w:rPr>
          <w:rFonts w:ascii="Arial" w:hAnsi="Arial" w:cs="Arial"/>
          <w:lang w:val="es-ES"/>
        </w:rPr>
        <w:t xml:space="preserve"> </w:t>
      </w:r>
      <w:r w:rsidRPr="001F536E" w:rsidR="18BB0689">
        <w:rPr>
          <w:rFonts w:ascii="Arial" w:hAnsi="Arial" w:cs="Arial"/>
          <w:lang w:val="es-ES"/>
        </w:rPr>
        <w:t>o</w:t>
      </w:r>
      <w:r w:rsidRPr="001F536E" w:rsidR="7376C39F">
        <w:rPr>
          <w:rFonts w:ascii="Arial" w:hAnsi="Arial" w:cs="Arial"/>
          <w:lang w:val="es-ES"/>
        </w:rPr>
        <w:t xml:space="preserve"> </w:t>
      </w:r>
      <w:r w:rsidRPr="001F536E" w:rsidR="18BB0689">
        <w:rPr>
          <w:rFonts w:ascii="Arial" w:hAnsi="Arial" w:cs="Arial"/>
          <w:lang w:val="es-ES"/>
        </w:rPr>
        <w:t>festivos</w:t>
      </w:r>
      <w:r w:rsidRPr="001F536E" w:rsidR="7376C39F">
        <w:rPr>
          <w:rFonts w:ascii="Arial" w:hAnsi="Arial" w:cs="Arial"/>
          <w:lang w:val="es-ES"/>
        </w:rPr>
        <w:t xml:space="preserve"> </w:t>
      </w:r>
      <w:r w:rsidRPr="001F536E" w:rsidR="18BB0689">
        <w:rPr>
          <w:rFonts w:ascii="Arial" w:hAnsi="Arial" w:cs="Arial"/>
          <w:lang w:val="es-ES"/>
        </w:rPr>
        <w:t>en</w:t>
      </w:r>
      <w:r w:rsidRPr="001F536E" w:rsidR="7376C39F">
        <w:rPr>
          <w:rFonts w:ascii="Arial" w:hAnsi="Arial" w:cs="Arial"/>
          <w:lang w:val="es-ES"/>
        </w:rPr>
        <w:t xml:space="preserve"> </w:t>
      </w:r>
      <w:r w:rsidRPr="001F536E" w:rsidR="18BB0689">
        <w:rPr>
          <w:rFonts w:ascii="Arial" w:hAnsi="Arial" w:cs="Arial"/>
          <w:lang w:val="es-ES"/>
        </w:rPr>
        <w:t>Santiago</w:t>
      </w:r>
      <w:r w:rsidRPr="001F536E" w:rsidR="7376C39F">
        <w:rPr>
          <w:rFonts w:ascii="Arial" w:hAnsi="Arial" w:cs="Arial"/>
          <w:lang w:val="es-ES"/>
        </w:rPr>
        <w:t xml:space="preserve"> </w:t>
      </w:r>
      <w:r w:rsidRPr="001F536E" w:rsidR="18BB0689">
        <w:rPr>
          <w:rFonts w:ascii="Arial" w:hAnsi="Arial" w:cs="Arial"/>
          <w:lang w:val="es-ES"/>
        </w:rPr>
        <w:t>de</w:t>
      </w:r>
      <w:r w:rsidRPr="001F536E" w:rsidR="7376C39F">
        <w:rPr>
          <w:rFonts w:ascii="Arial" w:hAnsi="Arial" w:cs="Arial"/>
          <w:lang w:val="es-ES"/>
        </w:rPr>
        <w:t xml:space="preserve"> </w:t>
      </w:r>
      <w:r w:rsidRPr="001F536E" w:rsidR="18BB0689">
        <w:rPr>
          <w:rFonts w:ascii="Arial" w:hAnsi="Arial" w:cs="Arial"/>
          <w:lang w:val="es-ES"/>
        </w:rPr>
        <w:t>Chile.</w:t>
      </w:r>
      <w:bookmarkEnd w:id="35"/>
      <w:r w:rsidRPr="001F536E" w:rsidR="7376C39F">
        <w:rPr>
          <w:rFonts w:ascii="Arial" w:hAnsi="Arial" w:cs="Arial"/>
          <w:lang w:val="es-ES"/>
        </w:rPr>
        <w:t xml:space="preserve"> </w:t>
      </w:r>
      <w:r w:rsidRPr="001F536E" w:rsidR="3E3FECAB">
        <w:rPr>
          <w:rFonts w:ascii="Arial" w:hAnsi="Arial" w:cs="Arial"/>
          <w:lang w:val="es-ES"/>
        </w:rPr>
        <w:t>En</w:t>
      </w:r>
      <w:r w:rsidRPr="001F536E" w:rsidR="7376C39F">
        <w:rPr>
          <w:rFonts w:ascii="Arial" w:hAnsi="Arial" w:cs="Arial"/>
          <w:lang w:val="es-ES"/>
        </w:rPr>
        <w:t xml:space="preserve"> </w:t>
      </w:r>
      <w:r w:rsidRPr="001F536E" w:rsidR="3E3FECAB">
        <w:rPr>
          <w:rFonts w:ascii="Arial" w:hAnsi="Arial" w:cs="Arial"/>
          <w:lang w:val="es-ES"/>
        </w:rPr>
        <w:t>los</w:t>
      </w:r>
      <w:r w:rsidRPr="001F536E" w:rsidR="7376C39F">
        <w:rPr>
          <w:rFonts w:ascii="Arial" w:hAnsi="Arial" w:cs="Arial"/>
          <w:lang w:val="es-ES"/>
        </w:rPr>
        <w:t xml:space="preserve"> </w:t>
      </w:r>
      <w:r w:rsidRPr="001F536E" w:rsidR="3E3FECAB">
        <w:rPr>
          <w:rFonts w:ascii="Arial" w:hAnsi="Arial" w:cs="Arial"/>
          <w:lang w:val="es-ES"/>
        </w:rPr>
        <w:t>casos</w:t>
      </w:r>
      <w:r w:rsidRPr="001F536E" w:rsidR="7376C39F">
        <w:rPr>
          <w:rFonts w:ascii="Arial" w:hAnsi="Arial" w:cs="Arial"/>
          <w:lang w:val="es-ES"/>
        </w:rPr>
        <w:t xml:space="preserve"> </w:t>
      </w:r>
      <w:r w:rsidRPr="001F536E" w:rsidR="3E3FECAB">
        <w:rPr>
          <w:rFonts w:ascii="Arial" w:hAnsi="Arial" w:cs="Arial"/>
          <w:lang w:val="es-ES"/>
        </w:rPr>
        <w:t>en</w:t>
      </w:r>
      <w:r w:rsidRPr="001F536E" w:rsidR="7376C39F">
        <w:rPr>
          <w:rFonts w:ascii="Arial" w:hAnsi="Arial" w:cs="Arial"/>
          <w:lang w:val="es-ES"/>
        </w:rPr>
        <w:t xml:space="preserve"> </w:t>
      </w:r>
      <w:r w:rsidRPr="001F536E" w:rsidR="3E3FECAB">
        <w:rPr>
          <w:rFonts w:ascii="Arial" w:hAnsi="Arial" w:cs="Arial"/>
          <w:lang w:val="es-ES"/>
        </w:rPr>
        <w:t>que</w:t>
      </w:r>
      <w:r w:rsidRPr="001F536E" w:rsidR="7376C39F">
        <w:rPr>
          <w:rFonts w:ascii="Arial" w:hAnsi="Arial" w:cs="Arial"/>
          <w:lang w:val="es-ES"/>
        </w:rPr>
        <w:t xml:space="preserve"> </w:t>
      </w:r>
      <w:r w:rsidRPr="001F536E" w:rsidR="3E3FECAB">
        <w:rPr>
          <w:rFonts w:ascii="Arial" w:hAnsi="Arial" w:cs="Arial"/>
          <w:lang w:val="es-ES"/>
        </w:rPr>
        <w:t>el</w:t>
      </w:r>
      <w:r w:rsidRPr="001F536E" w:rsidR="7376C39F">
        <w:rPr>
          <w:rFonts w:ascii="Arial" w:hAnsi="Arial" w:cs="Arial"/>
          <w:lang w:val="es-ES"/>
        </w:rPr>
        <w:t xml:space="preserve"> </w:t>
      </w:r>
      <w:r w:rsidRPr="001F536E" w:rsidR="3E3FECAB">
        <w:rPr>
          <w:rFonts w:ascii="Arial" w:hAnsi="Arial" w:cs="Arial"/>
          <w:lang w:val="es-ES"/>
        </w:rPr>
        <w:t>término</w:t>
      </w:r>
      <w:r w:rsidRPr="001F536E" w:rsidR="7376C39F">
        <w:rPr>
          <w:rFonts w:ascii="Arial" w:hAnsi="Arial" w:cs="Arial"/>
          <w:lang w:val="es-ES"/>
        </w:rPr>
        <w:t xml:space="preserve"> </w:t>
      </w:r>
      <w:r w:rsidRPr="001F536E" w:rsidR="3E3FECAB">
        <w:rPr>
          <w:rFonts w:ascii="Arial" w:hAnsi="Arial" w:cs="Arial"/>
          <w:lang w:val="es-ES"/>
        </w:rPr>
        <w:t>del</w:t>
      </w:r>
      <w:r w:rsidRPr="001F536E" w:rsidR="7376C39F">
        <w:rPr>
          <w:rFonts w:ascii="Arial" w:hAnsi="Arial" w:cs="Arial"/>
          <w:lang w:val="es-ES"/>
        </w:rPr>
        <w:t xml:space="preserve"> </w:t>
      </w:r>
      <w:r w:rsidRPr="001F536E" w:rsidR="3E3FECAB">
        <w:rPr>
          <w:rFonts w:ascii="Arial" w:hAnsi="Arial" w:cs="Arial"/>
          <w:lang w:val="es-ES"/>
        </w:rPr>
        <w:t>plazo</w:t>
      </w:r>
      <w:r w:rsidRPr="001F536E" w:rsidR="7376C39F">
        <w:rPr>
          <w:rFonts w:ascii="Arial" w:hAnsi="Arial" w:cs="Arial"/>
          <w:lang w:val="es-ES"/>
        </w:rPr>
        <w:t xml:space="preserve"> </w:t>
      </w:r>
      <w:r w:rsidRPr="001F536E" w:rsidR="3E3FECAB">
        <w:rPr>
          <w:rFonts w:ascii="Arial" w:hAnsi="Arial" w:cs="Arial"/>
          <w:lang w:val="es-ES"/>
        </w:rPr>
        <w:t>respectivo</w:t>
      </w:r>
      <w:r w:rsidRPr="001F536E" w:rsidR="7376C39F">
        <w:rPr>
          <w:rFonts w:ascii="Arial" w:hAnsi="Arial" w:cs="Arial"/>
          <w:lang w:val="es-ES"/>
        </w:rPr>
        <w:t xml:space="preserve"> </w:t>
      </w:r>
      <w:r w:rsidRPr="001F536E" w:rsidR="3E3FECAB">
        <w:rPr>
          <w:rFonts w:ascii="Arial" w:hAnsi="Arial" w:cs="Arial"/>
          <w:lang w:val="es-ES"/>
        </w:rPr>
        <w:t>corresponde</w:t>
      </w:r>
      <w:r w:rsidRPr="001F536E" w:rsidR="7376C39F">
        <w:rPr>
          <w:rFonts w:ascii="Arial" w:hAnsi="Arial" w:cs="Arial"/>
          <w:lang w:val="es-ES"/>
        </w:rPr>
        <w:t xml:space="preserve"> </w:t>
      </w:r>
      <w:r w:rsidRPr="001F536E" w:rsidR="3E3FECAB">
        <w:rPr>
          <w:rFonts w:ascii="Arial" w:hAnsi="Arial" w:cs="Arial"/>
          <w:lang w:val="es-ES"/>
        </w:rPr>
        <w:t>a</w:t>
      </w:r>
      <w:r w:rsidRPr="001F536E" w:rsidR="7376C39F">
        <w:rPr>
          <w:rFonts w:ascii="Arial" w:hAnsi="Arial" w:cs="Arial"/>
          <w:lang w:val="es-ES"/>
        </w:rPr>
        <w:t xml:space="preserve"> </w:t>
      </w:r>
      <w:r w:rsidRPr="001F536E" w:rsidR="3E3FECAB">
        <w:rPr>
          <w:rFonts w:ascii="Arial" w:hAnsi="Arial" w:cs="Arial"/>
          <w:lang w:val="es-ES"/>
        </w:rPr>
        <w:t>un</w:t>
      </w:r>
      <w:r w:rsidRPr="001F536E" w:rsidR="7376C39F">
        <w:rPr>
          <w:rFonts w:ascii="Arial" w:hAnsi="Arial" w:cs="Arial"/>
          <w:lang w:val="es-ES"/>
        </w:rPr>
        <w:t xml:space="preserve"> </w:t>
      </w:r>
      <w:r w:rsidRPr="001F536E" w:rsidR="3E3FECAB">
        <w:rPr>
          <w:rFonts w:ascii="Arial" w:hAnsi="Arial" w:cs="Arial"/>
          <w:lang w:val="es-ES"/>
        </w:rPr>
        <w:t>sábado,</w:t>
      </w:r>
      <w:r w:rsidRPr="001F536E" w:rsidR="7376C39F">
        <w:rPr>
          <w:rFonts w:ascii="Arial" w:hAnsi="Arial" w:cs="Arial"/>
          <w:lang w:val="es-ES"/>
        </w:rPr>
        <w:t xml:space="preserve"> </w:t>
      </w:r>
      <w:r w:rsidRPr="001F536E" w:rsidR="3E3FECAB">
        <w:rPr>
          <w:rFonts w:ascii="Arial" w:hAnsi="Arial" w:cs="Arial"/>
          <w:lang w:val="es-ES"/>
        </w:rPr>
        <w:t>domingo</w:t>
      </w:r>
      <w:r w:rsidRPr="001F536E" w:rsidR="7376C39F">
        <w:rPr>
          <w:rFonts w:ascii="Arial" w:hAnsi="Arial" w:cs="Arial"/>
          <w:lang w:val="es-ES"/>
        </w:rPr>
        <w:t xml:space="preserve"> </w:t>
      </w:r>
      <w:r w:rsidRPr="001F536E" w:rsidR="3E3FECAB">
        <w:rPr>
          <w:rFonts w:ascii="Arial" w:hAnsi="Arial" w:cs="Arial"/>
          <w:lang w:val="es-ES"/>
        </w:rPr>
        <w:t>o</w:t>
      </w:r>
      <w:r w:rsidRPr="001F536E" w:rsidR="7376C39F">
        <w:rPr>
          <w:rFonts w:ascii="Arial" w:hAnsi="Arial" w:cs="Arial"/>
          <w:lang w:val="es-ES"/>
        </w:rPr>
        <w:t xml:space="preserve"> </w:t>
      </w:r>
      <w:r w:rsidRPr="001F536E" w:rsidR="3E3FECAB">
        <w:rPr>
          <w:rFonts w:ascii="Arial" w:hAnsi="Arial" w:cs="Arial"/>
          <w:lang w:val="es-ES"/>
        </w:rPr>
        <w:t>festivo</w:t>
      </w:r>
      <w:r w:rsidRPr="001F536E" w:rsidR="7376C39F">
        <w:rPr>
          <w:rFonts w:ascii="Arial" w:hAnsi="Arial" w:cs="Arial"/>
          <w:lang w:val="es-ES"/>
        </w:rPr>
        <w:t xml:space="preserve"> </w:t>
      </w:r>
      <w:r w:rsidRPr="001F536E" w:rsidR="3E3FECAB">
        <w:rPr>
          <w:rFonts w:ascii="Arial" w:hAnsi="Arial" w:cs="Arial"/>
          <w:lang w:val="es-ES"/>
        </w:rPr>
        <w:t>de</w:t>
      </w:r>
      <w:r w:rsidRPr="001F536E" w:rsidR="7376C39F">
        <w:rPr>
          <w:rFonts w:ascii="Arial" w:hAnsi="Arial" w:cs="Arial"/>
          <w:lang w:val="es-ES"/>
        </w:rPr>
        <w:t xml:space="preserve"> </w:t>
      </w:r>
      <w:r w:rsidRPr="001F536E" w:rsidR="3E3FECAB">
        <w:rPr>
          <w:rFonts w:ascii="Arial" w:hAnsi="Arial" w:cs="Arial"/>
          <w:lang w:val="es-ES"/>
        </w:rPr>
        <w:t>Santiago</w:t>
      </w:r>
      <w:r w:rsidRPr="001F536E" w:rsidR="7376C39F">
        <w:rPr>
          <w:rFonts w:ascii="Arial" w:hAnsi="Arial" w:cs="Arial"/>
          <w:lang w:val="es-ES"/>
        </w:rPr>
        <w:t xml:space="preserve"> </w:t>
      </w:r>
      <w:r w:rsidRPr="001F536E" w:rsidR="3E3FECAB">
        <w:rPr>
          <w:rFonts w:ascii="Arial" w:hAnsi="Arial" w:cs="Arial"/>
          <w:lang w:val="es-ES"/>
        </w:rPr>
        <w:t>de</w:t>
      </w:r>
      <w:r w:rsidRPr="001F536E" w:rsidR="7376C39F">
        <w:rPr>
          <w:rFonts w:ascii="Arial" w:hAnsi="Arial" w:cs="Arial"/>
          <w:lang w:val="es-ES"/>
        </w:rPr>
        <w:t xml:space="preserve"> </w:t>
      </w:r>
      <w:r w:rsidRPr="001F536E" w:rsidR="3E3FECAB">
        <w:rPr>
          <w:rFonts w:ascii="Arial" w:hAnsi="Arial" w:cs="Arial"/>
          <w:lang w:val="es-ES"/>
        </w:rPr>
        <w:t>Chile,</w:t>
      </w:r>
      <w:r w:rsidRPr="001F536E" w:rsidR="7376C39F">
        <w:rPr>
          <w:rFonts w:ascii="Arial" w:hAnsi="Arial" w:cs="Arial"/>
          <w:lang w:val="es-ES"/>
        </w:rPr>
        <w:t xml:space="preserve"> </w:t>
      </w:r>
      <w:r w:rsidRPr="001F536E" w:rsidR="3E3FECAB">
        <w:rPr>
          <w:rFonts w:ascii="Arial" w:hAnsi="Arial" w:cs="Arial"/>
          <w:lang w:val="es-ES"/>
        </w:rPr>
        <w:t>debe</w:t>
      </w:r>
      <w:r w:rsidRPr="001F536E" w:rsidR="7376C39F">
        <w:rPr>
          <w:rFonts w:ascii="Arial" w:hAnsi="Arial" w:cs="Arial"/>
          <w:lang w:val="es-ES"/>
        </w:rPr>
        <w:t xml:space="preserve"> </w:t>
      </w:r>
      <w:r w:rsidRPr="001F536E" w:rsidR="3E3FECAB">
        <w:rPr>
          <w:rFonts w:ascii="Arial" w:hAnsi="Arial" w:cs="Arial"/>
          <w:lang w:val="es-ES"/>
        </w:rPr>
        <w:t>entenderse</w:t>
      </w:r>
      <w:r w:rsidRPr="001F536E" w:rsidR="7376C39F">
        <w:rPr>
          <w:rFonts w:ascii="Arial" w:hAnsi="Arial" w:cs="Arial"/>
          <w:lang w:val="es-ES"/>
        </w:rPr>
        <w:t xml:space="preserve"> </w:t>
      </w:r>
      <w:r w:rsidRPr="001F536E" w:rsidR="3E3FECAB">
        <w:rPr>
          <w:rFonts w:ascii="Arial" w:hAnsi="Arial" w:cs="Arial"/>
          <w:lang w:val="es-ES"/>
        </w:rPr>
        <w:t>que</w:t>
      </w:r>
      <w:r w:rsidRPr="001F536E" w:rsidR="7376C39F">
        <w:rPr>
          <w:rFonts w:ascii="Arial" w:hAnsi="Arial" w:cs="Arial"/>
          <w:lang w:val="es-ES"/>
        </w:rPr>
        <w:t xml:space="preserve"> </w:t>
      </w:r>
      <w:r w:rsidRPr="001F536E" w:rsidR="3E3FECAB">
        <w:rPr>
          <w:rFonts w:ascii="Arial" w:hAnsi="Arial" w:cs="Arial"/>
          <w:lang w:val="es-ES"/>
        </w:rPr>
        <w:t>es</w:t>
      </w:r>
      <w:r w:rsidRPr="001F536E" w:rsidR="7376C39F">
        <w:rPr>
          <w:rFonts w:ascii="Arial" w:hAnsi="Arial" w:cs="Arial"/>
          <w:lang w:val="es-ES"/>
        </w:rPr>
        <w:t xml:space="preserve"> </w:t>
      </w:r>
      <w:r w:rsidRPr="001F536E" w:rsidR="3E3FECAB">
        <w:rPr>
          <w:rFonts w:ascii="Arial" w:hAnsi="Arial" w:cs="Arial"/>
          <w:lang w:val="es-ES"/>
        </w:rPr>
        <w:t>el</w:t>
      </w:r>
      <w:r w:rsidRPr="001F536E" w:rsidR="7376C39F">
        <w:rPr>
          <w:rFonts w:ascii="Arial" w:hAnsi="Arial" w:cs="Arial"/>
          <w:lang w:val="es-ES"/>
        </w:rPr>
        <w:t xml:space="preserve"> </w:t>
      </w:r>
      <w:r w:rsidRPr="001F536E" w:rsidR="3E3FECAB">
        <w:rPr>
          <w:rFonts w:ascii="Arial" w:hAnsi="Arial" w:cs="Arial"/>
          <w:lang w:val="es-ES"/>
        </w:rPr>
        <w:t>día</w:t>
      </w:r>
      <w:r w:rsidRPr="001F536E" w:rsidR="7376C39F">
        <w:rPr>
          <w:rFonts w:ascii="Arial" w:hAnsi="Arial" w:cs="Arial"/>
          <w:lang w:val="es-ES"/>
        </w:rPr>
        <w:t xml:space="preserve"> </w:t>
      </w:r>
      <w:r w:rsidRPr="001F536E" w:rsidR="3E3FECAB">
        <w:rPr>
          <w:rFonts w:ascii="Arial" w:hAnsi="Arial" w:cs="Arial"/>
          <w:lang w:val="es-ES"/>
        </w:rPr>
        <w:t>siguiente</w:t>
      </w:r>
      <w:r w:rsidRPr="001F536E" w:rsidR="7376C39F">
        <w:rPr>
          <w:rFonts w:ascii="Arial" w:hAnsi="Arial" w:cs="Arial"/>
          <w:lang w:val="es-ES"/>
        </w:rPr>
        <w:t xml:space="preserve"> </w:t>
      </w:r>
      <w:r w:rsidRPr="001F536E" w:rsidR="3E3FECAB">
        <w:rPr>
          <w:rFonts w:ascii="Arial" w:hAnsi="Arial" w:cs="Arial"/>
          <w:lang w:val="es-ES"/>
        </w:rPr>
        <w:t>hábil.</w:t>
      </w:r>
    </w:p>
    <w:p w:rsidRPr="001F536E" w:rsidR="00735C7B" w:rsidP="00357FF9" w:rsidRDefault="00735C7B" w14:paraId="44E28294" w14:textId="2DCF8FDA">
      <w:pPr>
        <w:pStyle w:val="Prrafodelista"/>
        <w:numPr>
          <w:ilvl w:val="0"/>
          <w:numId w:val="22"/>
        </w:numPr>
        <w:rPr>
          <w:rFonts w:ascii="Arial" w:hAnsi="Arial" w:cs="Arial"/>
        </w:rPr>
      </w:pPr>
      <w:r w:rsidRPr="001F536E">
        <w:rPr>
          <w:rFonts w:ascii="Arial" w:hAnsi="Arial" w:cs="Arial"/>
          <w:b/>
        </w:rPr>
        <w:t>DL</w:t>
      </w:r>
      <w:r w:rsidRPr="001F536E" w:rsidR="00E803A3">
        <w:rPr>
          <w:rFonts w:ascii="Arial" w:hAnsi="Arial" w:cs="Arial"/>
          <w:b/>
        </w:rPr>
        <w:t xml:space="preserve"> </w:t>
      </w:r>
      <w:r w:rsidRPr="001F536E">
        <w:rPr>
          <w:rFonts w:ascii="Arial" w:hAnsi="Arial" w:cs="Arial"/>
          <w:b/>
        </w:rPr>
        <w:t>211</w:t>
      </w:r>
      <w:r w:rsidRPr="001F536E">
        <w:rPr>
          <w:rFonts w:ascii="Arial" w:hAnsi="Arial" w:cs="Arial"/>
        </w:rPr>
        <w:t>:</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refiere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DFL</w:t>
      </w:r>
      <w:r w:rsidRPr="001F536E" w:rsidR="00E803A3">
        <w:rPr>
          <w:rFonts w:ascii="Arial" w:hAnsi="Arial" w:cs="Arial"/>
        </w:rPr>
        <w:t xml:space="preserve"> </w:t>
      </w:r>
      <w:r w:rsidRPr="001F536E">
        <w:rPr>
          <w:rFonts w:ascii="Arial" w:hAnsi="Arial" w:cs="Arial"/>
        </w:rPr>
        <w:t>N°1,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2004,</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Economía,</w:t>
      </w:r>
      <w:r w:rsidRPr="001F536E" w:rsidR="00E803A3">
        <w:rPr>
          <w:rFonts w:ascii="Arial" w:hAnsi="Arial" w:cs="Arial"/>
        </w:rPr>
        <w:t xml:space="preserve"> </w:t>
      </w:r>
      <w:r w:rsidRPr="001F536E">
        <w:rPr>
          <w:rFonts w:ascii="Arial" w:hAnsi="Arial" w:cs="Arial"/>
        </w:rPr>
        <w:t>Fomento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Reconstrucción,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fija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texto</w:t>
      </w:r>
      <w:r w:rsidRPr="001F536E" w:rsidR="00E803A3">
        <w:rPr>
          <w:rFonts w:ascii="Arial" w:hAnsi="Arial" w:cs="Arial"/>
        </w:rPr>
        <w:t xml:space="preserve"> </w:t>
      </w:r>
      <w:r w:rsidRPr="001F536E">
        <w:rPr>
          <w:rFonts w:ascii="Arial" w:hAnsi="Arial" w:cs="Arial"/>
        </w:rPr>
        <w:t>refundido,</w:t>
      </w:r>
      <w:r w:rsidRPr="001F536E" w:rsidR="00E803A3">
        <w:rPr>
          <w:rFonts w:ascii="Arial" w:hAnsi="Arial" w:cs="Arial"/>
        </w:rPr>
        <w:t xml:space="preserve"> </w:t>
      </w:r>
      <w:r w:rsidRPr="001F536E" w:rsidR="00970A26">
        <w:rPr>
          <w:rFonts w:ascii="Arial" w:hAnsi="Arial" w:cs="Arial"/>
        </w:rPr>
        <w:t>Coordinador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sistematizado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Decreto</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N°211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1973,</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Fija</w:t>
      </w:r>
      <w:r w:rsidRPr="001F536E" w:rsidR="00E803A3">
        <w:rPr>
          <w:rFonts w:ascii="Arial" w:hAnsi="Arial" w:cs="Arial"/>
        </w:rPr>
        <w:t xml:space="preserve"> </w:t>
      </w:r>
      <w:r w:rsidRPr="001F536E">
        <w:rPr>
          <w:rFonts w:ascii="Arial" w:hAnsi="Arial" w:cs="Arial"/>
        </w:rPr>
        <w:t>Normas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Defensa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Libre</w:t>
      </w:r>
      <w:r w:rsidRPr="001F536E" w:rsidR="00E803A3">
        <w:rPr>
          <w:rFonts w:ascii="Arial" w:hAnsi="Arial" w:cs="Arial"/>
        </w:rPr>
        <w:t xml:space="preserve"> </w:t>
      </w:r>
      <w:r w:rsidRPr="001F536E">
        <w:rPr>
          <w:rFonts w:ascii="Arial" w:hAnsi="Arial" w:cs="Arial"/>
        </w:rPr>
        <w:t>Competencia.</w:t>
      </w:r>
    </w:p>
    <w:p w:rsidRPr="001F536E" w:rsidR="00D6176A" w:rsidP="00357FF9" w:rsidRDefault="00D6176A" w14:paraId="71374D6C" w14:textId="684365C8">
      <w:pPr>
        <w:pStyle w:val="Prrafodelista"/>
        <w:numPr>
          <w:ilvl w:val="0"/>
          <w:numId w:val="22"/>
        </w:numPr>
        <w:rPr>
          <w:rFonts w:ascii="Arial" w:hAnsi="Arial" w:cs="Arial"/>
        </w:rPr>
      </w:pPr>
      <w:r w:rsidRPr="001F536E">
        <w:rPr>
          <w:rFonts w:ascii="Arial" w:hAnsi="Arial" w:cs="Arial"/>
          <w:b/>
        </w:rPr>
        <w:t>DFL</w:t>
      </w:r>
      <w:r w:rsidRPr="001F536E" w:rsidR="00E803A3">
        <w:rPr>
          <w:rFonts w:ascii="Arial" w:hAnsi="Arial" w:cs="Arial"/>
          <w:b/>
        </w:rPr>
        <w:t xml:space="preserve"> </w:t>
      </w:r>
      <w:r w:rsidRPr="001F536E">
        <w:rPr>
          <w:rFonts w:ascii="Arial" w:hAnsi="Arial" w:cs="Arial"/>
          <w:b/>
        </w:rPr>
        <w:t>Nº4</w:t>
      </w:r>
      <w:r w:rsidRPr="001F536E" w:rsidR="005A58A6">
        <w:rPr>
          <w:rFonts w:ascii="Arial" w:hAnsi="Arial" w:cs="Arial"/>
          <w:b/>
        </w:rPr>
        <w:t>,</w:t>
      </w:r>
      <w:r w:rsidRPr="001F536E" w:rsidR="00E803A3">
        <w:rPr>
          <w:rFonts w:ascii="Arial" w:hAnsi="Arial" w:cs="Arial"/>
          <w:b/>
        </w:rPr>
        <w:t xml:space="preserve"> </w:t>
      </w:r>
      <w:r w:rsidRPr="001F536E">
        <w:rPr>
          <w:rFonts w:ascii="Arial" w:hAnsi="Arial" w:cs="Arial"/>
          <w:b/>
        </w:rPr>
        <w:t>LGSE</w:t>
      </w:r>
      <w:r w:rsidRPr="001F536E" w:rsidR="00E803A3">
        <w:rPr>
          <w:rFonts w:ascii="Arial" w:hAnsi="Arial" w:cs="Arial"/>
          <w:b/>
        </w:rPr>
        <w:t xml:space="preserve"> </w:t>
      </w:r>
      <w:r w:rsidRPr="001F536E" w:rsidR="005A58A6">
        <w:rPr>
          <w:rFonts w:ascii="Arial" w:hAnsi="Arial" w:cs="Arial"/>
          <w:b/>
        </w:rPr>
        <w:t>o</w:t>
      </w:r>
      <w:r w:rsidRPr="001F536E" w:rsidR="00E803A3">
        <w:rPr>
          <w:rFonts w:ascii="Arial" w:hAnsi="Arial" w:cs="Arial"/>
          <w:b/>
        </w:rPr>
        <w:t xml:space="preserve"> </w:t>
      </w:r>
      <w:r w:rsidRPr="001F536E" w:rsidR="005A58A6">
        <w:rPr>
          <w:rFonts w:ascii="Arial" w:hAnsi="Arial" w:cs="Arial"/>
          <w:b/>
        </w:rPr>
        <w:t>Ley</w:t>
      </w:r>
      <w:r w:rsidRPr="001F536E">
        <w:rPr>
          <w:rFonts w:ascii="Arial" w:hAnsi="Arial" w:cs="Arial"/>
        </w:rPr>
        <w:t>:</w:t>
      </w:r>
      <w:r w:rsidRPr="001F536E" w:rsidR="00E803A3">
        <w:rPr>
          <w:rFonts w:ascii="Arial" w:hAnsi="Arial" w:cs="Arial"/>
        </w:rPr>
        <w:t xml:space="preserve"> </w:t>
      </w:r>
      <w:r w:rsidRPr="001F536E">
        <w:rPr>
          <w:rFonts w:ascii="Arial" w:hAnsi="Arial" w:cs="Arial"/>
        </w:rPr>
        <w:t>Decreto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Fuerza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N°4/20.018,</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2006,</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Economía,</w:t>
      </w:r>
      <w:r w:rsidRPr="001F536E" w:rsidR="00E803A3">
        <w:rPr>
          <w:rFonts w:ascii="Arial" w:hAnsi="Arial" w:cs="Arial"/>
        </w:rPr>
        <w:t xml:space="preserve"> </w:t>
      </w:r>
      <w:r w:rsidRPr="001F536E">
        <w:rPr>
          <w:rFonts w:ascii="Arial" w:hAnsi="Arial" w:cs="Arial"/>
        </w:rPr>
        <w:t>Fomento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Reconstrucción,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fija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texto</w:t>
      </w:r>
      <w:r w:rsidRPr="001F536E" w:rsidR="00E803A3">
        <w:rPr>
          <w:rFonts w:ascii="Arial" w:hAnsi="Arial" w:cs="Arial"/>
        </w:rPr>
        <w:t xml:space="preserve"> </w:t>
      </w:r>
      <w:r w:rsidRPr="001F536E">
        <w:rPr>
          <w:rFonts w:ascii="Arial" w:hAnsi="Arial" w:cs="Arial"/>
        </w:rPr>
        <w:t>refundido,</w:t>
      </w:r>
      <w:r w:rsidRPr="001F536E" w:rsidR="00E803A3">
        <w:rPr>
          <w:rFonts w:ascii="Arial" w:hAnsi="Arial" w:cs="Arial"/>
        </w:rPr>
        <w:t xml:space="preserve"> </w:t>
      </w:r>
      <w:r w:rsidRPr="001F536E">
        <w:rPr>
          <w:rFonts w:ascii="Arial" w:hAnsi="Arial" w:cs="Arial"/>
        </w:rPr>
        <w:t>coordinado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sistematizado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Decreto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Fuerza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N°1,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Minería,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1982,</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General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Servicios</w:t>
      </w:r>
      <w:r w:rsidRPr="001F536E" w:rsidR="00E803A3">
        <w:rPr>
          <w:rFonts w:ascii="Arial" w:hAnsi="Arial" w:cs="Arial"/>
        </w:rPr>
        <w:t xml:space="preserve"> </w:t>
      </w:r>
      <w:r w:rsidRPr="001F536E">
        <w:rPr>
          <w:rFonts w:ascii="Arial" w:hAnsi="Arial" w:cs="Arial"/>
        </w:rPr>
        <w:t>Eléctricos,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materia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eléctrica,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modificaciones</w:t>
      </w:r>
      <w:r w:rsidRPr="001F536E" w:rsidR="00E803A3">
        <w:rPr>
          <w:rFonts w:ascii="Arial" w:hAnsi="Arial" w:cs="Arial"/>
        </w:rPr>
        <w:t xml:space="preserve"> </w:t>
      </w:r>
      <w:r w:rsidRPr="001F536E">
        <w:rPr>
          <w:rFonts w:ascii="Arial" w:hAnsi="Arial" w:cs="Arial"/>
        </w:rPr>
        <w:t>posteriores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norma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reemplace.</w:t>
      </w:r>
    </w:p>
    <w:p w:rsidRPr="001F536E" w:rsidR="00D6176A" w:rsidP="00357FF9" w:rsidRDefault="00D6176A" w14:paraId="71A2201E" w14:textId="79BF8726">
      <w:pPr>
        <w:pStyle w:val="Prrafodelista"/>
        <w:numPr>
          <w:ilvl w:val="0"/>
          <w:numId w:val="22"/>
        </w:numPr>
        <w:rPr>
          <w:rFonts w:ascii="Arial" w:hAnsi="Arial" w:cs="Arial"/>
        </w:rPr>
      </w:pPr>
      <w:bookmarkStart w:name="_Ref520986722" w:id="36"/>
      <w:r w:rsidRPr="001F536E">
        <w:rPr>
          <w:rFonts w:ascii="Arial" w:hAnsi="Arial" w:cs="Arial"/>
          <w:b/>
        </w:rPr>
        <w:t>Documento</w:t>
      </w:r>
      <w:r w:rsidRPr="001F536E" w:rsidR="00E803A3">
        <w:rPr>
          <w:rFonts w:ascii="Arial" w:hAnsi="Arial" w:cs="Arial"/>
          <w:b/>
        </w:rPr>
        <w:t xml:space="preserve"> </w:t>
      </w:r>
      <w:r w:rsidRPr="001F536E" w:rsidR="002A46EB">
        <w:rPr>
          <w:rFonts w:ascii="Arial" w:hAnsi="Arial" w:cs="Arial"/>
          <w:b/>
        </w:rPr>
        <w:t>L</w:t>
      </w:r>
      <w:r w:rsidRPr="001F536E">
        <w:rPr>
          <w:rFonts w:ascii="Arial" w:hAnsi="Arial" w:cs="Arial"/>
          <w:b/>
        </w:rPr>
        <w:t>egalizado</w:t>
      </w:r>
      <w:r w:rsidRPr="001F536E">
        <w:rPr>
          <w:rFonts w:ascii="Arial" w:hAnsi="Arial" w:cs="Arial"/>
        </w:rPr>
        <w:t>:</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entenderá</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legalizado</w:t>
      </w:r>
      <w:r w:rsidRPr="001F536E" w:rsidR="00E803A3">
        <w:rPr>
          <w:rFonts w:ascii="Arial" w:hAnsi="Arial" w:cs="Arial"/>
        </w:rPr>
        <w:t xml:space="preserve"> </w:t>
      </w:r>
      <w:r w:rsidRPr="001F536E">
        <w:rPr>
          <w:rFonts w:ascii="Arial" w:hAnsi="Arial" w:cs="Arial"/>
        </w:rPr>
        <w:t>aquel</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conste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apostilla</w:t>
      </w:r>
      <w:r w:rsidRPr="001F536E" w:rsidR="00E803A3">
        <w:rPr>
          <w:rFonts w:ascii="Arial" w:hAnsi="Arial" w:cs="Arial"/>
        </w:rPr>
        <w:t xml:space="preserve"> </w:t>
      </w:r>
      <w:r w:rsidRPr="001F536E">
        <w:rPr>
          <w:rFonts w:ascii="Arial" w:hAnsi="Arial" w:cs="Arial"/>
        </w:rPr>
        <w:t>otorgada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autoridad</w:t>
      </w:r>
      <w:r w:rsidRPr="001F536E" w:rsidR="00E803A3">
        <w:rPr>
          <w:rFonts w:ascii="Arial" w:hAnsi="Arial" w:cs="Arial"/>
        </w:rPr>
        <w:t xml:space="preserve"> </w:t>
      </w:r>
      <w:r w:rsidRPr="001F536E">
        <w:rPr>
          <w:rFonts w:ascii="Arial" w:hAnsi="Arial" w:cs="Arial"/>
        </w:rPr>
        <w:t>designada</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efecto,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conformidad</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dispuesto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artículo</w:t>
      </w:r>
      <w:r w:rsidRPr="001F536E" w:rsidR="00E803A3">
        <w:rPr>
          <w:rFonts w:ascii="Arial" w:hAnsi="Arial" w:cs="Arial"/>
        </w:rPr>
        <w:t xml:space="preserve"> </w:t>
      </w:r>
      <w:r w:rsidRPr="001F536E">
        <w:rPr>
          <w:rFonts w:ascii="Arial" w:hAnsi="Arial" w:cs="Arial"/>
        </w:rPr>
        <w:t>345</w:t>
      </w:r>
      <w:r w:rsidRPr="001F536E" w:rsidR="00E803A3">
        <w:rPr>
          <w:rFonts w:ascii="Arial" w:hAnsi="Arial" w:cs="Arial"/>
        </w:rPr>
        <w:t xml:space="preserve"> </w:t>
      </w:r>
      <w:r w:rsidRPr="001F536E">
        <w:rPr>
          <w:rFonts w:ascii="Arial" w:hAnsi="Arial" w:cs="Arial"/>
        </w:rPr>
        <w:t>bis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Código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Procedimiento</w:t>
      </w:r>
      <w:r w:rsidRPr="001F536E" w:rsidR="00E803A3">
        <w:rPr>
          <w:rFonts w:ascii="Arial" w:hAnsi="Arial" w:cs="Arial"/>
        </w:rPr>
        <w:t xml:space="preserve"> </w:t>
      </w:r>
      <w:r w:rsidRPr="001F536E">
        <w:rPr>
          <w:rFonts w:ascii="Arial" w:hAnsi="Arial" w:cs="Arial"/>
        </w:rPr>
        <w:t>Civil,</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sean</w:t>
      </w:r>
      <w:r w:rsidRPr="001F536E" w:rsidR="00E803A3">
        <w:rPr>
          <w:rFonts w:ascii="Arial" w:hAnsi="Arial" w:cs="Arial"/>
        </w:rPr>
        <w:t xml:space="preserve"> </w:t>
      </w:r>
      <w:r w:rsidRPr="001F536E">
        <w:rPr>
          <w:rFonts w:ascii="Arial" w:hAnsi="Arial" w:cs="Arial"/>
        </w:rPr>
        <w:t>emitidos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miembro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Convención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Haya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suprime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exigencia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legalización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D508A3">
        <w:rPr>
          <w:rFonts w:ascii="Arial" w:hAnsi="Arial" w:cs="Arial"/>
        </w:rPr>
        <w:t>documentos</w:t>
      </w:r>
      <w:r w:rsidRPr="001F536E" w:rsidR="00E803A3">
        <w:rPr>
          <w:rFonts w:ascii="Arial" w:hAnsi="Arial" w:cs="Arial"/>
        </w:rPr>
        <w:t xml:space="preserve"> </w:t>
      </w:r>
      <w:r w:rsidRPr="001F536E" w:rsidR="00B820C7">
        <w:rPr>
          <w:rFonts w:ascii="Arial" w:hAnsi="Arial" w:cs="Arial"/>
        </w:rPr>
        <w:t>públicos</w:t>
      </w:r>
      <w:r w:rsidRPr="001F536E" w:rsidR="00E803A3">
        <w:rPr>
          <w:rFonts w:ascii="Arial" w:hAnsi="Arial" w:cs="Arial"/>
        </w:rPr>
        <w:t xml:space="preserve"> </w:t>
      </w:r>
      <w:r w:rsidRPr="001F536E" w:rsidR="00B820C7">
        <w:rPr>
          <w:rFonts w:ascii="Arial" w:hAnsi="Arial" w:cs="Arial"/>
        </w:rPr>
        <w:t>e</w:t>
      </w:r>
      <w:r w:rsidRPr="001F536E">
        <w:rPr>
          <w:rFonts w:ascii="Arial" w:hAnsi="Arial" w:cs="Arial"/>
        </w:rPr>
        <w:t>xtranjeros</w:t>
      </w:r>
      <w:r w:rsidRPr="001F536E" w:rsidR="00E803A3">
        <w:rPr>
          <w:rFonts w:ascii="Arial" w:hAnsi="Arial" w:cs="Arial"/>
        </w:rPr>
        <w:t xml:space="preserve"> </w:t>
      </w:r>
      <w:r w:rsidRPr="001F536E">
        <w:rPr>
          <w:rFonts w:ascii="Arial" w:hAnsi="Arial" w:cs="Arial"/>
        </w:rPr>
        <w:t>(Convención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Apostilla).</w:t>
      </w:r>
      <w:r w:rsidRPr="001F536E" w:rsidR="00E803A3">
        <w:rPr>
          <w:rFonts w:ascii="Arial" w:hAnsi="Arial" w:cs="Arial"/>
        </w:rPr>
        <w:t xml:space="preserve"> </w:t>
      </w:r>
      <w:r w:rsidRPr="001F536E">
        <w:rPr>
          <w:rFonts w:ascii="Arial" w:hAnsi="Arial" w:cs="Arial"/>
        </w:rPr>
        <w:t>Tratándose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instrumentos</w:t>
      </w:r>
      <w:r w:rsidRPr="001F536E" w:rsidR="00E803A3">
        <w:rPr>
          <w:rFonts w:ascii="Arial" w:hAnsi="Arial" w:cs="Arial"/>
        </w:rPr>
        <w:t xml:space="preserve"> </w:t>
      </w:r>
      <w:r w:rsidRPr="001F536E">
        <w:rPr>
          <w:rFonts w:ascii="Arial" w:hAnsi="Arial" w:cs="Arial"/>
        </w:rPr>
        <w:t>emitidos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miembro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referida</w:t>
      </w:r>
      <w:r w:rsidRPr="001F536E" w:rsidR="00E803A3">
        <w:rPr>
          <w:rFonts w:ascii="Arial" w:hAnsi="Arial" w:cs="Arial"/>
        </w:rPr>
        <w:t xml:space="preserve"> </w:t>
      </w:r>
      <w:r w:rsidRPr="001F536E">
        <w:rPr>
          <w:rFonts w:ascii="Arial" w:hAnsi="Arial" w:cs="Arial"/>
        </w:rPr>
        <w:t>Convención,</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entenderá</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legalizado</w:t>
      </w:r>
      <w:r w:rsidRPr="001F536E" w:rsidR="00E803A3">
        <w:rPr>
          <w:rFonts w:ascii="Arial" w:hAnsi="Arial" w:cs="Arial"/>
        </w:rPr>
        <w:t xml:space="preserve"> </w:t>
      </w:r>
      <w:r w:rsidRPr="001F536E">
        <w:rPr>
          <w:rFonts w:ascii="Arial" w:hAnsi="Arial" w:cs="Arial"/>
        </w:rPr>
        <w:t>aquel</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w:t>
      </w:r>
      <w:r w:rsidRPr="001F536E" w:rsidR="00E803A3">
        <w:rPr>
          <w:rFonts w:ascii="Arial" w:hAnsi="Arial" w:cs="Arial"/>
        </w:rPr>
        <w:t xml:space="preserve"> </w:t>
      </w:r>
      <w:r w:rsidRPr="001F536E">
        <w:rPr>
          <w:rFonts w:ascii="Arial" w:hAnsi="Arial" w:cs="Arial"/>
        </w:rPr>
        <w:t>sido</w:t>
      </w:r>
      <w:r w:rsidRPr="001F536E" w:rsidR="00E803A3">
        <w:rPr>
          <w:rFonts w:ascii="Arial" w:hAnsi="Arial" w:cs="Arial"/>
        </w:rPr>
        <w:t xml:space="preserve"> </w:t>
      </w:r>
      <w:r w:rsidRPr="001F536E">
        <w:rPr>
          <w:rFonts w:ascii="Arial" w:hAnsi="Arial" w:cs="Arial"/>
        </w:rPr>
        <w:t>debidamente</w:t>
      </w:r>
      <w:r w:rsidRPr="001F536E" w:rsidR="00E803A3">
        <w:rPr>
          <w:rFonts w:ascii="Arial" w:hAnsi="Arial" w:cs="Arial"/>
        </w:rPr>
        <w:t xml:space="preserve"> </w:t>
      </w:r>
      <w:r w:rsidRPr="001F536E">
        <w:rPr>
          <w:rFonts w:ascii="Arial" w:hAnsi="Arial" w:cs="Arial"/>
        </w:rPr>
        <w:t>visado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Consulado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ubicado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donde</w:t>
      </w:r>
      <w:r w:rsidRPr="001F536E" w:rsidR="00E803A3">
        <w:rPr>
          <w:rFonts w:ascii="Arial" w:hAnsi="Arial" w:cs="Arial"/>
        </w:rPr>
        <w:t xml:space="preserve"> </w:t>
      </w:r>
      <w:r w:rsidRPr="001F536E">
        <w:rPr>
          <w:rFonts w:ascii="Arial" w:hAnsi="Arial" w:cs="Arial"/>
        </w:rPr>
        <w:t>provienen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posteriormente</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Relaciones</w:t>
      </w:r>
      <w:r w:rsidRPr="001F536E" w:rsidR="00E803A3">
        <w:rPr>
          <w:rFonts w:ascii="Arial" w:hAnsi="Arial" w:cs="Arial"/>
        </w:rPr>
        <w:t xml:space="preserve"> </w:t>
      </w:r>
      <w:r w:rsidRPr="001F536E">
        <w:rPr>
          <w:rFonts w:ascii="Arial" w:hAnsi="Arial" w:cs="Arial"/>
        </w:rPr>
        <w:t>Exteriores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Chile.</w:t>
      </w:r>
      <w:bookmarkEnd w:id="36"/>
    </w:p>
    <w:p w:rsidRPr="001F536E" w:rsidR="00D87477" w:rsidP="00357FF9" w:rsidRDefault="00D87477" w14:paraId="4DAFD462" w14:textId="581F5D8D">
      <w:pPr>
        <w:pStyle w:val="Prrafodelista"/>
        <w:numPr>
          <w:ilvl w:val="0"/>
          <w:numId w:val="22"/>
        </w:numPr>
        <w:rPr>
          <w:rFonts w:ascii="Arial" w:hAnsi="Arial" w:cs="Arial"/>
        </w:rPr>
      </w:pPr>
      <w:r w:rsidRPr="001F536E">
        <w:rPr>
          <w:rFonts w:ascii="Arial" w:hAnsi="Arial" w:cs="Arial"/>
          <w:b/>
          <w:bCs/>
          <w:lang w:val="es-CL"/>
        </w:rPr>
        <w:t>Dólar,</w:t>
      </w:r>
      <w:r w:rsidRPr="001F536E" w:rsidR="00E803A3">
        <w:rPr>
          <w:rFonts w:ascii="Arial" w:hAnsi="Arial" w:cs="Arial"/>
          <w:b/>
          <w:bCs/>
          <w:lang w:val="es-CL"/>
        </w:rPr>
        <w:t xml:space="preserve"> </w:t>
      </w:r>
      <w:r w:rsidRPr="001F536E">
        <w:rPr>
          <w:rFonts w:ascii="Arial" w:hAnsi="Arial" w:cs="Arial"/>
          <w:b/>
          <w:bCs/>
          <w:lang w:val="es-CL"/>
        </w:rPr>
        <w:t>Dólares</w:t>
      </w:r>
      <w:r w:rsidRPr="001F536E" w:rsidR="00E803A3">
        <w:rPr>
          <w:rFonts w:ascii="Arial" w:hAnsi="Arial" w:cs="Arial"/>
          <w:b/>
          <w:bCs/>
          <w:lang w:val="es-CL"/>
        </w:rPr>
        <w:t xml:space="preserve"> </w:t>
      </w:r>
      <w:r w:rsidRPr="001F536E">
        <w:rPr>
          <w:rFonts w:ascii="Arial" w:hAnsi="Arial" w:cs="Arial"/>
          <w:b/>
          <w:bCs/>
          <w:lang w:val="es-CL"/>
        </w:rPr>
        <w:t>USD</w:t>
      </w:r>
      <w:r w:rsidRPr="001F536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Corresponde</w:t>
      </w:r>
      <w:r w:rsidRPr="001F536E" w:rsidR="00E803A3">
        <w:rPr>
          <w:rFonts w:ascii="Arial" w:hAnsi="Arial" w:cs="Arial"/>
          <w:lang w:val="es-CL"/>
        </w:rPr>
        <w:t xml:space="preserve"> </w:t>
      </w:r>
      <w:r w:rsidRPr="001F536E">
        <w:rPr>
          <w:rFonts w:ascii="Arial" w:hAnsi="Arial" w:cs="Arial"/>
          <w:lang w:val="es-CL"/>
        </w:rPr>
        <w:t>al</w:t>
      </w:r>
      <w:r w:rsidRPr="001F536E" w:rsidR="00E803A3">
        <w:rPr>
          <w:rFonts w:ascii="Arial" w:hAnsi="Arial" w:cs="Arial"/>
          <w:lang w:val="es-CL"/>
        </w:rPr>
        <w:t xml:space="preserve"> </w:t>
      </w:r>
      <w:r w:rsidRPr="001F536E">
        <w:rPr>
          <w:rFonts w:ascii="Arial" w:hAnsi="Arial" w:cs="Arial"/>
          <w:lang w:val="es-CL"/>
        </w:rPr>
        <w:t>Dólar</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Estados</w:t>
      </w:r>
      <w:r w:rsidRPr="001F536E" w:rsidR="00E803A3">
        <w:rPr>
          <w:rFonts w:ascii="Arial" w:hAnsi="Arial" w:cs="Arial"/>
          <w:lang w:val="es-CL"/>
        </w:rPr>
        <w:t xml:space="preserve"> </w:t>
      </w:r>
      <w:r w:rsidRPr="001F536E">
        <w:rPr>
          <w:rFonts w:ascii="Arial" w:hAnsi="Arial" w:cs="Arial"/>
          <w:lang w:val="es-CL"/>
        </w:rPr>
        <w:t>Unidos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América.</w:t>
      </w:r>
    </w:p>
    <w:p w:rsidRPr="001F536E" w:rsidR="00D6176A" w:rsidP="00357FF9" w:rsidRDefault="366DD891" w14:paraId="73B710B6" w14:textId="36300749">
      <w:pPr>
        <w:pStyle w:val="Prrafodelista"/>
        <w:numPr>
          <w:ilvl w:val="0"/>
          <w:numId w:val="22"/>
        </w:numPr>
        <w:rPr>
          <w:rFonts w:ascii="Arial" w:hAnsi="Arial" w:cs="Arial"/>
        </w:rPr>
      </w:pPr>
      <w:r w:rsidRPr="001F536E">
        <w:rPr>
          <w:rFonts w:ascii="Arial" w:hAnsi="Arial" w:cs="Arial"/>
          <w:b/>
          <w:bCs/>
          <w:lang w:val="es-ES"/>
        </w:rPr>
        <w:t>Domicilio</w:t>
      </w:r>
      <w:r w:rsidRPr="001F536E" w:rsidR="7376C39F">
        <w:rPr>
          <w:rFonts w:ascii="Arial" w:hAnsi="Arial" w:cs="Arial"/>
          <w:b/>
          <w:bCs/>
          <w:lang w:val="es-ES"/>
        </w:rPr>
        <w:t xml:space="preserve"> </w:t>
      </w:r>
      <w:r w:rsidRPr="001F536E">
        <w:rPr>
          <w:rFonts w:ascii="Arial" w:hAnsi="Arial" w:cs="Arial"/>
          <w:b/>
          <w:bCs/>
          <w:lang w:val="es-ES"/>
        </w:rPr>
        <w:t>de</w:t>
      </w:r>
      <w:r w:rsidRPr="001F536E" w:rsidR="7376C39F">
        <w:rPr>
          <w:rFonts w:ascii="Arial" w:hAnsi="Arial" w:cs="Arial"/>
          <w:b/>
          <w:bCs/>
          <w:lang w:val="es-ES"/>
        </w:rPr>
        <w:t xml:space="preserve"> </w:t>
      </w:r>
      <w:r w:rsidRPr="001F536E">
        <w:rPr>
          <w:rFonts w:ascii="Arial" w:hAnsi="Arial" w:cs="Arial"/>
          <w:b/>
          <w:bCs/>
          <w:lang w:val="es-ES"/>
        </w:rPr>
        <w:t>la</w:t>
      </w:r>
      <w:r w:rsidRPr="001F536E" w:rsidR="7376C39F">
        <w:rPr>
          <w:rFonts w:ascii="Arial" w:hAnsi="Arial" w:cs="Arial"/>
          <w:b/>
          <w:bCs/>
          <w:lang w:val="es-ES"/>
        </w:rPr>
        <w:t xml:space="preserve"> </w:t>
      </w:r>
      <w:r w:rsidRPr="001F536E">
        <w:rPr>
          <w:rFonts w:ascii="Arial" w:hAnsi="Arial" w:cs="Arial"/>
          <w:b/>
          <w:bCs/>
          <w:lang w:val="es-ES"/>
        </w:rPr>
        <w:t>Licitación:</w:t>
      </w:r>
      <w:r w:rsidRPr="001F536E" w:rsidR="7376C39F">
        <w:rPr>
          <w:rFonts w:ascii="Arial" w:hAnsi="Arial" w:cs="Arial"/>
          <w:b/>
          <w:bCs/>
          <w:lang w:val="es-ES"/>
        </w:rPr>
        <w:t xml:space="preserve"> </w:t>
      </w:r>
      <w:r w:rsidRPr="001F536E" w:rsidR="7686E932">
        <w:rPr>
          <w:rFonts w:ascii="Arial" w:hAnsi="Arial" w:cs="Arial"/>
          <w:lang w:val="es-ES"/>
        </w:rPr>
        <w:t>Avenida</w:t>
      </w:r>
      <w:r w:rsidRPr="001F536E" w:rsidR="7376C39F">
        <w:rPr>
          <w:rFonts w:ascii="Arial" w:hAnsi="Arial" w:cs="Arial"/>
          <w:lang w:val="es-ES"/>
        </w:rPr>
        <w:t xml:space="preserve"> </w:t>
      </w:r>
      <w:r w:rsidRPr="001F536E" w:rsidR="7686E932">
        <w:rPr>
          <w:rFonts w:ascii="Arial" w:hAnsi="Arial" w:cs="Arial"/>
          <w:lang w:val="es-ES"/>
        </w:rPr>
        <w:t>Presidente</w:t>
      </w:r>
      <w:r w:rsidRPr="001F536E" w:rsidR="7376C39F">
        <w:rPr>
          <w:rFonts w:ascii="Arial" w:hAnsi="Arial" w:cs="Arial"/>
          <w:lang w:val="es-ES"/>
        </w:rPr>
        <w:t xml:space="preserve"> </w:t>
      </w:r>
      <w:r w:rsidRPr="001F536E" w:rsidR="7686E932">
        <w:rPr>
          <w:rFonts w:ascii="Arial" w:hAnsi="Arial" w:cs="Arial"/>
          <w:lang w:val="es-ES"/>
        </w:rPr>
        <w:t>Riesco</w:t>
      </w:r>
      <w:r w:rsidRPr="001F536E" w:rsidR="7376C39F">
        <w:rPr>
          <w:rFonts w:ascii="Arial" w:hAnsi="Arial" w:cs="Arial"/>
          <w:lang w:val="es-ES"/>
        </w:rPr>
        <w:t xml:space="preserve"> </w:t>
      </w:r>
      <w:r w:rsidRPr="001F536E" w:rsidR="7686E932">
        <w:rPr>
          <w:rFonts w:ascii="Arial" w:hAnsi="Arial" w:cs="Arial"/>
          <w:lang w:val="es-ES"/>
        </w:rPr>
        <w:t>5561</w:t>
      </w:r>
      <w:r w:rsidRPr="001F536E" w:rsidR="7376C39F">
        <w:rPr>
          <w:rFonts w:ascii="Arial" w:hAnsi="Arial" w:cs="Arial"/>
          <w:lang w:val="es-ES"/>
        </w:rPr>
        <w:t xml:space="preserve"> </w:t>
      </w:r>
      <w:r w:rsidRPr="001F536E" w:rsidR="7686E932">
        <w:rPr>
          <w:rFonts w:ascii="Arial" w:hAnsi="Arial" w:cs="Arial"/>
          <w:lang w:val="es-ES"/>
        </w:rPr>
        <w:t>Piso</w:t>
      </w:r>
      <w:r w:rsidRPr="001F536E" w:rsidR="7376C39F">
        <w:rPr>
          <w:rFonts w:ascii="Arial" w:hAnsi="Arial" w:cs="Arial"/>
          <w:lang w:val="es-ES"/>
        </w:rPr>
        <w:t xml:space="preserve"> </w:t>
      </w:r>
      <w:r w:rsidRPr="001F536E" w:rsidR="7686E932">
        <w:rPr>
          <w:rFonts w:ascii="Arial" w:hAnsi="Arial" w:cs="Arial"/>
          <w:lang w:val="es-ES"/>
        </w:rPr>
        <w:t>17,</w:t>
      </w:r>
      <w:r w:rsidRPr="001F536E" w:rsidR="7376C39F">
        <w:rPr>
          <w:rFonts w:ascii="Arial" w:hAnsi="Arial" w:cs="Arial"/>
          <w:lang w:val="es-ES"/>
        </w:rPr>
        <w:t xml:space="preserve"> </w:t>
      </w:r>
      <w:r w:rsidRPr="001F536E" w:rsidR="7686E932">
        <w:rPr>
          <w:rFonts w:ascii="Arial" w:hAnsi="Arial" w:cs="Arial"/>
          <w:lang w:val="es-ES"/>
        </w:rPr>
        <w:t>comuna</w:t>
      </w:r>
      <w:r w:rsidRPr="001F536E" w:rsidR="7376C39F">
        <w:rPr>
          <w:rFonts w:ascii="Arial" w:hAnsi="Arial" w:cs="Arial"/>
          <w:lang w:val="es-ES"/>
        </w:rPr>
        <w:t xml:space="preserve"> </w:t>
      </w:r>
      <w:r w:rsidRPr="001F536E" w:rsidR="7686E932">
        <w:rPr>
          <w:rFonts w:ascii="Arial" w:hAnsi="Arial" w:cs="Arial"/>
          <w:lang w:val="es-ES"/>
        </w:rPr>
        <w:t>de</w:t>
      </w:r>
      <w:r w:rsidRPr="001F536E" w:rsidR="7376C39F">
        <w:rPr>
          <w:rFonts w:ascii="Arial" w:hAnsi="Arial" w:cs="Arial"/>
          <w:lang w:val="es-ES"/>
        </w:rPr>
        <w:t xml:space="preserve"> </w:t>
      </w:r>
      <w:r w:rsidRPr="001F536E" w:rsidR="7686E932">
        <w:rPr>
          <w:rFonts w:ascii="Arial" w:hAnsi="Arial" w:cs="Arial"/>
          <w:lang w:val="es-ES"/>
        </w:rPr>
        <w:t>Las</w:t>
      </w:r>
      <w:r w:rsidRPr="001F536E" w:rsidR="7376C39F">
        <w:rPr>
          <w:rFonts w:ascii="Arial" w:hAnsi="Arial" w:cs="Arial"/>
          <w:lang w:val="es-ES"/>
        </w:rPr>
        <w:t xml:space="preserve"> </w:t>
      </w:r>
      <w:r w:rsidRPr="001F536E" w:rsidR="7686E932">
        <w:rPr>
          <w:rFonts w:ascii="Arial" w:hAnsi="Arial" w:cs="Arial"/>
          <w:lang w:val="es-ES"/>
        </w:rPr>
        <w:t>Condes,</w:t>
      </w:r>
      <w:r w:rsidRPr="001F536E" w:rsidR="7376C39F">
        <w:rPr>
          <w:rFonts w:ascii="Arial" w:hAnsi="Arial" w:cs="Arial"/>
          <w:lang w:val="es-ES"/>
        </w:rPr>
        <w:t xml:space="preserve"> </w:t>
      </w:r>
      <w:r w:rsidRPr="001F536E" w:rsidR="7686E932">
        <w:rPr>
          <w:rFonts w:ascii="Arial" w:hAnsi="Arial" w:cs="Arial"/>
          <w:lang w:val="es-ES"/>
        </w:rPr>
        <w:t>Santiago,</w:t>
      </w:r>
      <w:r w:rsidRPr="001F536E" w:rsidR="7376C39F">
        <w:rPr>
          <w:rFonts w:ascii="Arial" w:hAnsi="Arial" w:cs="Arial"/>
          <w:lang w:val="es-ES"/>
        </w:rPr>
        <w:t xml:space="preserve"> </w:t>
      </w:r>
      <w:r w:rsidRPr="001F536E" w:rsidR="7686E932">
        <w:rPr>
          <w:rFonts w:ascii="Arial" w:hAnsi="Arial" w:cs="Arial"/>
          <w:lang w:val="es-ES"/>
        </w:rPr>
        <w:t>Región</w:t>
      </w:r>
      <w:r w:rsidRPr="001F536E" w:rsidR="7376C39F">
        <w:rPr>
          <w:rFonts w:ascii="Arial" w:hAnsi="Arial" w:cs="Arial"/>
          <w:lang w:val="es-ES"/>
        </w:rPr>
        <w:t xml:space="preserve"> </w:t>
      </w:r>
      <w:r w:rsidRPr="001F536E" w:rsidR="7686E932">
        <w:rPr>
          <w:rFonts w:ascii="Arial" w:hAnsi="Arial" w:cs="Arial"/>
          <w:lang w:val="es-ES"/>
        </w:rPr>
        <w:t>Metropolitana</w:t>
      </w:r>
      <w:r w:rsidRPr="001F536E" w:rsidR="7376C39F">
        <w:rPr>
          <w:rFonts w:ascii="Arial" w:hAnsi="Arial" w:cs="Arial"/>
          <w:lang w:val="es-ES"/>
        </w:rPr>
        <w:t xml:space="preserve"> </w:t>
      </w:r>
      <w:r w:rsidRPr="001F536E" w:rsidR="7686E932">
        <w:rPr>
          <w:rFonts w:ascii="Arial" w:hAnsi="Arial" w:cs="Arial"/>
          <w:lang w:val="es-ES"/>
        </w:rPr>
        <w:t>de</w:t>
      </w:r>
      <w:r w:rsidRPr="001F536E" w:rsidR="7376C39F">
        <w:rPr>
          <w:rFonts w:ascii="Arial" w:hAnsi="Arial" w:cs="Arial"/>
          <w:lang w:val="es-ES"/>
        </w:rPr>
        <w:t xml:space="preserve"> </w:t>
      </w:r>
      <w:r w:rsidRPr="001F536E" w:rsidR="7686E932">
        <w:rPr>
          <w:rFonts w:ascii="Arial" w:hAnsi="Arial" w:cs="Arial"/>
          <w:lang w:val="es-ES"/>
        </w:rPr>
        <w:t>Santiago,</w:t>
      </w:r>
      <w:r w:rsidRPr="001F536E" w:rsidR="7376C39F">
        <w:rPr>
          <w:rFonts w:ascii="Arial" w:hAnsi="Arial" w:cs="Arial"/>
          <w:lang w:val="es-ES"/>
        </w:rPr>
        <w:t xml:space="preserve"> </w:t>
      </w:r>
      <w:r w:rsidRPr="001F536E" w:rsidR="7686E932">
        <w:rPr>
          <w:rFonts w:ascii="Arial" w:hAnsi="Arial" w:cs="Arial"/>
          <w:lang w:val="es-ES"/>
        </w:rPr>
        <w:t>Chile</w:t>
      </w:r>
      <w:r w:rsidRPr="001F536E" w:rsidR="4E319EE6">
        <w:rPr>
          <w:rFonts w:ascii="Arial" w:hAnsi="Arial" w:cs="Arial"/>
          <w:lang w:val="es-ES"/>
        </w:rPr>
        <w:t>.</w:t>
      </w:r>
      <w:r w:rsidRPr="001F536E" w:rsidR="00AE6EDF">
        <w:rPr>
          <w:rFonts w:ascii="Arial" w:hAnsi="Arial" w:cs="Arial"/>
          <w:lang w:val="es-ES"/>
        </w:rPr>
        <w:t xml:space="preserve"> Se hace presente </w:t>
      </w:r>
      <w:r w:rsidRPr="001F536E" w:rsidR="005E4627">
        <w:rPr>
          <w:rFonts w:ascii="Arial" w:hAnsi="Arial" w:cs="Arial"/>
          <w:lang w:val="es-ES"/>
        </w:rPr>
        <w:t>que,</w:t>
      </w:r>
      <w:r w:rsidRPr="001F536E" w:rsidR="00AE6EDF">
        <w:rPr>
          <w:rFonts w:ascii="Arial" w:hAnsi="Arial" w:cs="Arial"/>
          <w:lang w:val="es-ES"/>
        </w:rPr>
        <w:t xml:space="preserve"> para efectos de correspondencia, estas se deben entregar en la Oficina de Partes ubicada en </w:t>
      </w:r>
      <w:r w:rsidRPr="001F536E" w:rsidR="00675FA4">
        <w:rPr>
          <w:rFonts w:ascii="Arial" w:hAnsi="Arial" w:cs="Arial"/>
          <w:lang w:val="es-ES"/>
        </w:rPr>
        <w:t>Avenida Presidente Riesco 5561 Piso 15, comuna de Las Condes, Santiago, Región Metropolitana de Santiago, Chile.</w:t>
      </w:r>
    </w:p>
    <w:p w:rsidRPr="001F536E" w:rsidR="003961C5" w:rsidP="00357FF9" w:rsidRDefault="004C5992" w14:paraId="1A0341E5" w14:textId="62DD9D8A">
      <w:pPr>
        <w:pStyle w:val="Prrafodelista"/>
        <w:numPr>
          <w:ilvl w:val="0"/>
          <w:numId w:val="22"/>
        </w:numPr>
        <w:autoSpaceDE/>
        <w:autoSpaceDN/>
        <w:adjustRightInd/>
        <w:spacing w:after="0"/>
        <w:rPr>
          <w:rFonts w:ascii="Arial" w:hAnsi="Arial" w:cs="Arial"/>
          <w:bCs/>
          <w:lang w:val="es-CL"/>
        </w:rPr>
      </w:pPr>
      <w:r w:rsidRPr="001F536E">
        <w:rPr>
          <w:rFonts w:ascii="Arial" w:hAnsi="Arial" w:cs="Arial"/>
          <w:b/>
          <w:bCs/>
          <w:lang w:val="es-CL"/>
        </w:rPr>
        <w:t>Entrada</w:t>
      </w:r>
      <w:r w:rsidRPr="001F536E" w:rsidR="00E803A3">
        <w:rPr>
          <w:rFonts w:ascii="Arial" w:hAnsi="Arial" w:cs="Arial"/>
          <w:b/>
          <w:bCs/>
          <w:lang w:val="es-CL"/>
        </w:rPr>
        <w:t xml:space="preserve"> </w:t>
      </w:r>
      <w:r w:rsidRPr="001F536E">
        <w:rPr>
          <w:rFonts w:ascii="Arial" w:hAnsi="Arial" w:cs="Arial"/>
          <w:b/>
          <w:bCs/>
          <w:lang w:val="es-CL"/>
        </w:rPr>
        <w:t>en</w:t>
      </w:r>
      <w:r w:rsidRPr="001F536E" w:rsidR="00E803A3">
        <w:rPr>
          <w:rFonts w:ascii="Arial" w:hAnsi="Arial" w:cs="Arial"/>
          <w:b/>
          <w:bCs/>
          <w:lang w:val="es-CL"/>
        </w:rPr>
        <w:t xml:space="preserve"> </w:t>
      </w:r>
      <w:r w:rsidRPr="001F536E">
        <w:rPr>
          <w:rFonts w:ascii="Arial" w:hAnsi="Arial" w:cs="Arial"/>
          <w:b/>
          <w:bCs/>
          <w:lang w:val="es-CL"/>
        </w:rPr>
        <w:t>Operación</w:t>
      </w:r>
      <w:r w:rsidRPr="001F536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entenderá</w:t>
      </w:r>
      <w:r w:rsidRPr="001F536E" w:rsidR="00E803A3">
        <w:rPr>
          <w:rFonts w:ascii="Arial" w:hAnsi="Arial" w:cs="Arial"/>
          <w:lang w:val="es-CL"/>
        </w:rPr>
        <w:t xml:space="preserve"> </w:t>
      </w:r>
      <w:r w:rsidRPr="001F536E">
        <w:rPr>
          <w:rFonts w:ascii="Arial" w:hAnsi="Arial" w:cs="Arial"/>
          <w:lang w:val="es-CL"/>
        </w:rPr>
        <w:t>como</w:t>
      </w:r>
      <w:r w:rsidRPr="001F536E" w:rsidR="00E803A3">
        <w:rPr>
          <w:rFonts w:ascii="Arial" w:hAnsi="Arial" w:cs="Arial"/>
          <w:lang w:val="es-CL"/>
        </w:rPr>
        <w:t xml:space="preserve"> </w:t>
      </w:r>
      <w:r w:rsidRPr="001F536E">
        <w:rPr>
          <w:rFonts w:ascii="Arial" w:hAnsi="Arial" w:cs="Arial"/>
          <w:lang w:val="es-CL"/>
        </w:rPr>
        <w:t>tal</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operación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una</w:t>
      </w:r>
      <w:r w:rsidRPr="001F536E" w:rsidR="00E803A3">
        <w:rPr>
          <w:rFonts w:ascii="Arial" w:hAnsi="Arial" w:cs="Arial"/>
          <w:lang w:val="es-CL"/>
        </w:rPr>
        <w:t xml:space="preserve"> </w:t>
      </w:r>
      <w:r w:rsidRPr="001F536E">
        <w:rPr>
          <w:rFonts w:ascii="Arial" w:hAnsi="Arial" w:cs="Arial"/>
          <w:lang w:val="es-CL"/>
        </w:rPr>
        <w:t>instalación</w:t>
      </w:r>
      <w:r w:rsidRPr="001F536E" w:rsidR="00E803A3">
        <w:rPr>
          <w:rFonts w:ascii="Arial" w:hAnsi="Arial" w:cs="Arial"/>
          <w:lang w:val="es-CL"/>
        </w:rPr>
        <w:t xml:space="preserve"> </w:t>
      </w:r>
      <w:r w:rsidRPr="001F536E">
        <w:rPr>
          <w:rFonts w:ascii="Arial" w:hAnsi="Arial" w:cs="Arial"/>
          <w:lang w:val="es-CL"/>
        </w:rPr>
        <w:t>respecto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cual</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sidR="00970A26">
        <w:rPr>
          <w:rFonts w:ascii="Arial" w:hAnsi="Arial" w:cs="Arial"/>
          <w:lang w:val="es-CL"/>
        </w:rPr>
        <w:t>Coordinador</w:t>
      </w:r>
      <w:r w:rsidRPr="001F536E" w:rsidR="00E803A3">
        <w:rPr>
          <w:rFonts w:ascii="Arial" w:hAnsi="Arial" w:cs="Arial"/>
          <w:lang w:val="es-CL"/>
        </w:rPr>
        <w:t xml:space="preserve"> </w:t>
      </w:r>
      <w:r w:rsidRPr="001F536E">
        <w:rPr>
          <w:rFonts w:ascii="Arial" w:hAnsi="Arial" w:cs="Arial"/>
          <w:lang w:val="es-CL"/>
        </w:rPr>
        <w:t>haya</w:t>
      </w:r>
      <w:r w:rsidRPr="001F536E" w:rsidR="00E803A3">
        <w:rPr>
          <w:rFonts w:ascii="Arial" w:hAnsi="Arial" w:cs="Arial"/>
          <w:lang w:val="es-CL"/>
        </w:rPr>
        <w:t xml:space="preserve"> </w:t>
      </w:r>
      <w:r w:rsidRPr="001F536E">
        <w:rPr>
          <w:rFonts w:ascii="Arial" w:hAnsi="Arial" w:cs="Arial"/>
          <w:lang w:val="es-CL"/>
        </w:rPr>
        <w:t>declarado</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término</w:t>
      </w:r>
      <w:r w:rsidRPr="001F536E" w:rsidR="00E803A3">
        <w:rPr>
          <w:rFonts w:ascii="Arial" w:hAnsi="Arial" w:cs="Arial"/>
          <w:lang w:val="es-CL"/>
        </w:rPr>
        <w:t xml:space="preserve"> </w:t>
      </w:r>
      <w:r w:rsidRPr="001F536E">
        <w:rPr>
          <w:rFonts w:ascii="Arial" w:hAnsi="Arial" w:cs="Arial"/>
          <w:lang w:val="es-CL"/>
        </w:rPr>
        <w:t>efectivo</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Per</w:t>
      </w:r>
      <w:r w:rsidRPr="001F536E" w:rsidR="006F25A7">
        <w:rPr>
          <w:rFonts w:ascii="Arial" w:hAnsi="Arial" w:cs="Arial"/>
          <w:lang w:val="es-CL"/>
        </w:rPr>
        <w:t>í</w:t>
      </w:r>
      <w:r w:rsidRPr="001F536E">
        <w:rPr>
          <w:rFonts w:ascii="Arial" w:hAnsi="Arial" w:cs="Arial"/>
          <w:lang w:val="es-CL"/>
        </w:rPr>
        <w:t>odo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Puesta</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Servicio,</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términos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señala</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artículo</w:t>
      </w:r>
      <w:r w:rsidRPr="001F536E" w:rsidR="00E803A3">
        <w:rPr>
          <w:rFonts w:ascii="Arial" w:hAnsi="Arial" w:cs="Arial"/>
          <w:lang w:val="es-CL"/>
        </w:rPr>
        <w:t xml:space="preserve"> </w:t>
      </w:r>
      <w:r w:rsidRPr="001F536E">
        <w:rPr>
          <w:rFonts w:ascii="Arial" w:hAnsi="Arial" w:cs="Arial"/>
          <w:lang w:val="es-CL"/>
        </w:rPr>
        <w:t>72°-17</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Ley</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artículo</w:t>
      </w:r>
      <w:r w:rsidRPr="001F536E" w:rsidR="00E803A3">
        <w:rPr>
          <w:rFonts w:ascii="Arial" w:hAnsi="Arial" w:cs="Arial"/>
          <w:lang w:val="es-CL"/>
        </w:rPr>
        <w:t xml:space="preserve"> </w:t>
      </w:r>
      <w:r w:rsidRPr="001F536E">
        <w:rPr>
          <w:rFonts w:ascii="Arial" w:hAnsi="Arial" w:cs="Arial"/>
          <w:lang w:val="es-CL"/>
        </w:rPr>
        <w:t>28</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Anexo</w:t>
      </w:r>
      <w:r w:rsidRPr="001F536E" w:rsidR="00E803A3">
        <w:rPr>
          <w:rFonts w:ascii="Arial" w:hAnsi="Arial" w:cs="Arial"/>
          <w:lang w:val="es-CL"/>
        </w:rPr>
        <w:t xml:space="preserve"> </w:t>
      </w:r>
      <w:r w:rsidRPr="001F536E">
        <w:rPr>
          <w:rFonts w:ascii="Arial" w:hAnsi="Arial" w:cs="Arial"/>
          <w:lang w:val="es-CL"/>
        </w:rPr>
        <w:t>Técnico</w:t>
      </w:r>
      <w:r w:rsidRPr="001F536E" w:rsidR="00E803A3">
        <w:rPr>
          <w:rFonts w:ascii="Arial" w:hAnsi="Arial" w:cs="Arial"/>
          <w:lang w:val="es-CL"/>
        </w:rPr>
        <w:t xml:space="preserve"> </w:t>
      </w:r>
      <w:r w:rsidRPr="001F536E">
        <w:rPr>
          <w:rFonts w:ascii="Arial" w:hAnsi="Arial" w:cs="Arial"/>
          <w:lang w:val="es-CL"/>
        </w:rPr>
        <w:t>“Requisitos</w:t>
      </w:r>
      <w:r w:rsidRPr="001F536E" w:rsidR="00E803A3">
        <w:rPr>
          <w:rFonts w:ascii="Arial" w:hAnsi="Arial" w:cs="Arial"/>
          <w:lang w:val="es-CL"/>
        </w:rPr>
        <w:t xml:space="preserve"> </w:t>
      </w:r>
      <w:r w:rsidRPr="001F536E">
        <w:rPr>
          <w:rFonts w:ascii="Arial" w:hAnsi="Arial" w:cs="Arial"/>
          <w:lang w:val="es-CL"/>
        </w:rPr>
        <w:t>Técnicos</w:t>
      </w:r>
      <w:r w:rsidRPr="001F536E" w:rsidR="00E803A3">
        <w:rPr>
          <w:rFonts w:ascii="Arial" w:hAnsi="Arial" w:cs="Arial"/>
          <w:lang w:val="es-CL"/>
        </w:rPr>
        <w:t xml:space="preserve"> </w:t>
      </w:r>
      <w:r w:rsidRPr="001F536E">
        <w:rPr>
          <w:rFonts w:ascii="Arial" w:hAnsi="Arial" w:cs="Arial"/>
          <w:lang w:val="es-CL"/>
        </w:rPr>
        <w:t>Mínimos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Instalaciones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Interconectan</w:t>
      </w:r>
      <w:r w:rsidRPr="001F536E" w:rsidR="00E803A3">
        <w:rPr>
          <w:rFonts w:ascii="Arial" w:hAnsi="Arial" w:cs="Arial"/>
          <w:lang w:val="es-CL"/>
        </w:rPr>
        <w:t xml:space="preserve"> </w:t>
      </w:r>
      <w:r w:rsidRPr="001F536E">
        <w:rPr>
          <w:rFonts w:ascii="Arial" w:hAnsi="Arial" w:cs="Arial"/>
          <w:lang w:val="es-CL"/>
        </w:rPr>
        <w:t>al</w:t>
      </w:r>
      <w:r w:rsidRPr="001F536E" w:rsidR="00E803A3">
        <w:rPr>
          <w:rFonts w:ascii="Arial" w:hAnsi="Arial" w:cs="Arial"/>
          <w:lang w:val="es-CL"/>
        </w:rPr>
        <w:t xml:space="preserve"> </w:t>
      </w:r>
      <w:r w:rsidRPr="001F536E">
        <w:rPr>
          <w:rFonts w:ascii="Arial" w:hAnsi="Arial" w:cs="Arial"/>
          <w:lang w:val="es-CL"/>
        </w:rPr>
        <w:t>Sistema</w:t>
      </w:r>
      <w:r w:rsidRPr="001F536E" w:rsidR="00E803A3">
        <w:rPr>
          <w:rFonts w:ascii="Arial" w:hAnsi="Arial" w:cs="Arial"/>
          <w:lang w:val="es-CL"/>
        </w:rPr>
        <w:t xml:space="preserve"> </w:t>
      </w:r>
      <w:r w:rsidRPr="001F536E">
        <w:rPr>
          <w:rFonts w:ascii="Arial" w:hAnsi="Arial" w:cs="Arial"/>
          <w:lang w:val="es-CL"/>
        </w:rPr>
        <w:t>Eléctrico”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proofErr w:type="spellStart"/>
      <w:r w:rsidRPr="001F536E">
        <w:rPr>
          <w:rFonts w:ascii="Arial" w:hAnsi="Arial" w:cs="Arial"/>
          <w:lang w:val="es-CL"/>
        </w:rPr>
        <w:t>NTSyCS</w:t>
      </w:r>
      <w:proofErr w:type="spellEnd"/>
      <w:r w:rsidRPr="001F536E" w:rsidR="07ECC287">
        <w:rPr>
          <w:rFonts w:ascii="Arial" w:hAnsi="Arial" w:cs="Arial"/>
          <w:lang w:val="es-CL"/>
        </w:rPr>
        <w:t>.</w:t>
      </w:r>
    </w:p>
    <w:p w:rsidRPr="001F536E" w:rsidR="004C5992" w:rsidP="00357FF9" w:rsidRDefault="004C5992" w14:paraId="5A812B10" w14:textId="72B43415">
      <w:pPr>
        <w:pStyle w:val="Prrafodelista"/>
        <w:numPr>
          <w:ilvl w:val="0"/>
          <w:numId w:val="22"/>
        </w:numPr>
        <w:autoSpaceDE/>
        <w:autoSpaceDN/>
        <w:adjustRightInd/>
        <w:spacing w:after="0"/>
        <w:rPr>
          <w:rFonts w:ascii="Arial" w:hAnsi="Arial" w:cs="Arial"/>
          <w:bCs/>
          <w:lang w:val="es-CL"/>
        </w:rPr>
      </w:pPr>
      <w:r w:rsidRPr="001F536E">
        <w:rPr>
          <w:rFonts w:ascii="Arial" w:hAnsi="Arial" w:cs="Arial"/>
          <w:b/>
          <w:lang w:val="es-CL"/>
        </w:rPr>
        <w:t>ETG_OA</w:t>
      </w:r>
      <w:r w:rsidRPr="001F536E">
        <w:rPr>
          <w:rFonts w:ascii="Arial" w:hAnsi="Arial" w:cs="Arial"/>
          <w:bCs/>
          <w:lang w:val="es-CL"/>
        </w:rPr>
        <w:t>:</w:t>
      </w:r>
      <w:r w:rsidRPr="001F536E" w:rsidR="00E803A3">
        <w:rPr>
          <w:rFonts w:ascii="Arial" w:hAnsi="Arial" w:cs="Arial"/>
          <w:bCs/>
          <w:lang w:val="es-CL"/>
        </w:rPr>
        <w:t xml:space="preserve"> </w:t>
      </w:r>
      <w:r w:rsidRPr="001F536E">
        <w:rPr>
          <w:rFonts w:ascii="Arial" w:hAnsi="Arial" w:cs="Arial"/>
        </w:rPr>
        <w:t>Especificaciones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Generales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forman</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p>
    <w:p w:rsidRPr="001F536E" w:rsidR="004C5992" w:rsidP="00357FF9" w:rsidRDefault="004C5992" w14:paraId="285DE3AC" w14:textId="1C1CE5AD">
      <w:pPr>
        <w:pStyle w:val="Prrafodelista"/>
        <w:numPr>
          <w:ilvl w:val="0"/>
          <w:numId w:val="22"/>
        </w:numPr>
        <w:autoSpaceDE/>
        <w:autoSpaceDN/>
        <w:adjustRightInd/>
        <w:spacing w:after="0"/>
        <w:rPr>
          <w:rFonts w:ascii="Arial" w:hAnsi="Arial" w:cs="Arial"/>
          <w:bCs/>
          <w:lang w:val="es-CL"/>
        </w:rPr>
      </w:pPr>
      <w:r w:rsidRPr="001F536E">
        <w:rPr>
          <w:rFonts w:ascii="Arial" w:hAnsi="Arial" w:cs="Arial"/>
          <w:b/>
          <w:bCs/>
        </w:rPr>
        <w:t>ETP_OA</w:t>
      </w:r>
      <w:r w:rsidRPr="001F536E">
        <w:rPr>
          <w:rFonts w:ascii="Arial" w:hAnsi="Arial" w:cs="Arial"/>
        </w:rPr>
        <w:t>:</w:t>
      </w:r>
      <w:r w:rsidRPr="001F536E" w:rsidR="00E803A3">
        <w:rPr>
          <w:rFonts w:ascii="Arial" w:hAnsi="Arial" w:cs="Arial"/>
        </w:rPr>
        <w:t xml:space="preserve"> </w:t>
      </w:r>
      <w:r w:rsidRPr="001F536E">
        <w:rPr>
          <w:rFonts w:ascii="Arial" w:hAnsi="Arial" w:cs="Arial"/>
        </w:rPr>
        <w:t>Especificaciones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Particulares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Proyecto,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forman</w:t>
      </w:r>
      <w:r w:rsidRPr="001F536E" w:rsidR="00E803A3">
        <w:rPr>
          <w:rFonts w:ascii="Arial" w:hAnsi="Arial" w:cs="Arial"/>
        </w:rPr>
        <w:t xml:space="preserve"> </w:t>
      </w:r>
      <w:r w:rsidRPr="001F536E">
        <w:rPr>
          <w:rFonts w:ascii="Arial" w:hAnsi="Arial" w:cs="Arial"/>
        </w:rPr>
        <w:t>par</w:t>
      </w:r>
      <w:r w:rsidRPr="001F536E" w:rsidR="00047D50">
        <w:rPr>
          <w:rFonts w:ascii="Arial" w:hAnsi="Arial" w:cs="Arial"/>
        </w:rPr>
        <w:t>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p>
    <w:p w:rsidRPr="001F536E" w:rsidR="003961C5" w:rsidP="003961C5" w:rsidRDefault="004C5992" w14:paraId="34F415AD" w14:textId="7D52D287">
      <w:pPr>
        <w:pStyle w:val="Prrafodelista"/>
        <w:numPr>
          <w:ilvl w:val="0"/>
          <w:numId w:val="22"/>
        </w:numPr>
        <w:autoSpaceDE/>
        <w:autoSpaceDN/>
        <w:adjustRightInd/>
        <w:spacing w:after="0"/>
        <w:rPr>
          <w:rFonts w:ascii="Arial" w:hAnsi="Arial" w:cs="Arial"/>
          <w:bCs/>
          <w:lang w:val="es-CL"/>
        </w:rPr>
      </w:pPr>
      <w:r w:rsidRPr="001F536E">
        <w:rPr>
          <w:rFonts w:ascii="Arial" w:hAnsi="Arial" w:cs="Arial"/>
          <w:b/>
          <w:lang w:val="es-CL"/>
        </w:rPr>
        <w:t>Firma</w:t>
      </w:r>
      <w:r w:rsidRPr="001F536E" w:rsidR="00E803A3">
        <w:rPr>
          <w:rFonts w:ascii="Arial" w:hAnsi="Arial" w:cs="Arial"/>
          <w:b/>
          <w:lang w:val="es-CL"/>
        </w:rPr>
        <w:t xml:space="preserve"> </w:t>
      </w:r>
      <w:r w:rsidRPr="001F536E">
        <w:rPr>
          <w:rFonts w:ascii="Arial" w:hAnsi="Arial" w:cs="Arial"/>
          <w:b/>
          <w:lang w:val="es-CL"/>
        </w:rPr>
        <w:t>Electrónica</w:t>
      </w:r>
      <w:r w:rsidRPr="001F536E" w:rsidR="00E803A3">
        <w:rPr>
          <w:rFonts w:ascii="Arial" w:hAnsi="Arial" w:cs="Arial"/>
          <w:b/>
          <w:lang w:val="es-CL"/>
        </w:rPr>
        <w:t xml:space="preserve"> </w:t>
      </w:r>
      <w:r w:rsidRPr="001F536E">
        <w:rPr>
          <w:rFonts w:ascii="Arial" w:hAnsi="Arial" w:cs="Arial"/>
          <w:b/>
          <w:lang w:val="es-CL"/>
        </w:rPr>
        <w:t>Avanzada:</w:t>
      </w:r>
      <w:r w:rsidRPr="001F536E" w:rsidR="00E803A3">
        <w:rPr>
          <w:rFonts w:ascii="Arial" w:hAnsi="Arial" w:cs="Arial"/>
          <w:bCs/>
          <w:lang w:val="es-CL"/>
        </w:rPr>
        <w:t xml:space="preserve"> </w:t>
      </w:r>
      <w:r w:rsidRPr="001F536E">
        <w:rPr>
          <w:rFonts w:ascii="Arial" w:hAnsi="Arial" w:cs="Arial"/>
          <w:bCs/>
          <w:lang w:val="es-CL"/>
        </w:rPr>
        <w:t>indicada</w:t>
      </w:r>
      <w:r w:rsidRPr="001F536E" w:rsidR="00E803A3">
        <w:rPr>
          <w:rFonts w:ascii="Arial" w:hAnsi="Arial" w:cs="Arial"/>
          <w:bCs/>
          <w:lang w:val="es-CL"/>
        </w:rPr>
        <w:t xml:space="preserve"> </w:t>
      </w:r>
      <w:r w:rsidRPr="001F536E">
        <w:rPr>
          <w:rFonts w:ascii="Arial" w:hAnsi="Arial" w:cs="Arial"/>
          <w:bCs/>
          <w:lang w:val="es-CL"/>
        </w:rPr>
        <w:t>en</w:t>
      </w:r>
      <w:r w:rsidRPr="001F536E" w:rsidR="00E803A3">
        <w:rPr>
          <w:rFonts w:ascii="Arial" w:hAnsi="Arial" w:cs="Arial"/>
          <w:bCs/>
          <w:lang w:val="es-CL"/>
        </w:rPr>
        <w:t xml:space="preserve"> </w:t>
      </w:r>
      <w:r w:rsidRPr="001F536E">
        <w:rPr>
          <w:rFonts w:ascii="Arial" w:hAnsi="Arial" w:cs="Arial"/>
          <w:bCs/>
          <w:lang w:val="es-CL"/>
        </w:rPr>
        <w:t>la</w:t>
      </w:r>
      <w:r w:rsidRPr="001F536E" w:rsidR="00E803A3">
        <w:rPr>
          <w:rFonts w:ascii="Arial" w:hAnsi="Arial" w:cs="Arial"/>
          <w:bCs/>
          <w:lang w:val="es-CL"/>
        </w:rPr>
        <w:t xml:space="preserve"> </w:t>
      </w:r>
      <w:r w:rsidRPr="001F536E">
        <w:rPr>
          <w:rFonts w:ascii="Arial" w:hAnsi="Arial" w:cs="Arial"/>
          <w:bCs/>
          <w:lang w:val="es-CL"/>
        </w:rPr>
        <w:t>Ley</w:t>
      </w:r>
      <w:r w:rsidRPr="001F536E" w:rsidR="00E803A3">
        <w:rPr>
          <w:rFonts w:ascii="Arial" w:hAnsi="Arial" w:cs="Arial"/>
          <w:bCs/>
          <w:lang w:val="es-CL"/>
        </w:rPr>
        <w:t xml:space="preserve"> </w:t>
      </w:r>
      <w:r w:rsidRPr="001F536E">
        <w:rPr>
          <w:rFonts w:ascii="Arial" w:hAnsi="Arial" w:cs="Arial"/>
          <w:bCs/>
          <w:lang w:val="es-CL"/>
        </w:rPr>
        <w:t>19.799</w:t>
      </w:r>
      <w:r w:rsidRPr="001F536E" w:rsidR="00E803A3">
        <w:rPr>
          <w:rFonts w:ascii="Arial" w:hAnsi="Arial" w:cs="Arial"/>
          <w:bCs/>
          <w:lang w:val="es-CL"/>
        </w:rPr>
        <w:t xml:space="preserve"> </w:t>
      </w:r>
      <w:r w:rsidRPr="001F536E">
        <w:rPr>
          <w:rFonts w:ascii="Arial" w:hAnsi="Arial" w:cs="Arial"/>
          <w:bCs/>
          <w:lang w:val="es-CL"/>
        </w:rPr>
        <w:t>sobre</w:t>
      </w:r>
      <w:r w:rsidRPr="001F536E" w:rsidR="00E803A3">
        <w:rPr>
          <w:rFonts w:ascii="Arial" w:hAnsi="Arial" w:cs="Arial"/>
          <w:bCs/>
          <w:lang w:val="es-CL"/>
        </w:rPr>
        <w:t xml:space="preserve"> </w:t>
      </w:r>
      <w:r w:rsidRPr="001F536E">
        <w:rPr>
          <w:rFonts w:ascii="Arial" w:hAnsi="Arial" w:cs="Arial"/>
          <w:bCs/>
          <w:lang w:val="es-CL"/>
        </w:rPr>
        <w:t>documentos</w:t>
      </w:r>
      <w:r w:rsidRPr="001F536E" w:rsidR="00E803A3">
        <w:rPr>
          <w:rFonts w:ascii="Arial" w:hAnsi="Arial" w:cs="Arial"/>
          <w:bCs/>
          <w:lang w:val="es-CL"/>
        </w:rPr>
        <w:t xml:space="preserve"> </w:t>
      </w:r>
      <w:r w:rsidRPr="001F536E">
        <w:rPr>
          <w:rFonts w:ascii="Arial" w:hAnsi="Arial" w:cs="Arial"/>
          <w:bCs/>
          <w:lang w:val="es-CL"/>
        </w:rPr>
        <w:t>electrónicos,</w:t>
      </w:r>
      <w:r w:rsidRPr="001F536E" w:rsidR="00E803A3">
        <w:rPr>
          <w:rFonts w:ascii="Arial" w:hAnsi="Arial" w:cs="Arial"/>
          <w:bCs/>
          <w:lang w:val="es-CL"/>
        </w:rPr>
        <w:t xml:space="preserve"> </w:t>
      </w:r>
      <w:r w:rsidRPr="001F536E">
        <w:rPr>
          <w:rFonts w:ascii="Arial" w:hAnsi="Arial" w:cs="Arial"/>
          <w:bCs/>
          <w:lang w:val="es-CL"/>
        </w:rPr>
        <w:t>firma</w:t>
      </w:r>
      <w:r w:rsidRPr="001F536E" w:rsidR="00E803A3">
        <w:rPr>
          <w:rFonts w:ascii="Arial" w:hAnsi="Arial" w:cs="Arial"/>
          <w:bCs/>
          <w:lang w:val="es-CL"/>
        </w:rPr>
        <w:t xml:space="preserve"> </w:t>
      </w:r>
      <w:r w:rsidRPr="001F536E">
        <w:rPr>
          <w:rFonts w:ascii="Arial" w:hAnsi="Arial" w:cs="Arial"/>
          <w:bCs/>
          <w:lang w:val="es-CL"/>
        </w:rPr>
        <w:t>electrónica</w:t>
      </w:r>
      <w:r w:rsidRPr="001F536E" w:rsidR="00E803A3">
        <w:rPr>
          <w:rFonts w:ascii="Arial" w:hAnsi="Arial" w:cs="Arial"/>
          <w:bCs/>
          <w:lang w:val="es-CL"/>
        </w:rPr>
        <w:t xml:space="preserve"> </w:t>
      </w:r>
      <w:r w:rsidRPr="001F536E">
        <w:rPr>
          <w:rFonts w:ascii="Arial" w:hAnsi="Arial" w:cs="Arial"/>
          <w:bCs/>
          <w:lang w:val="es-CL"/>
        </w:rPr>
        <w:t>y</w:t>
      </w:r>
      <w:r w:rsidRPr="001F536E" w:rsidR="00E803A3">
        <w:rPr>
          <w:rFonts w:ascii="Arial" w:hAnsi="Arial" w:cs="Arial"/>
          <w:bCs/>
          <w:lang w:val="es-CL"/>
        </w:rPr>
        <w:t xml:space="preserve"> </w:t>
      </w:r>
      <w:r w:rsidRPr="001F536E">
        <w:rPr>
          <w:rFonts w:ascii="Arial" w:hAnsi="Arial" w:cs="Arial"/>
          <w:bCs/>
          <w:lang w:val="es-CL"/>
        </w:rPr>
        <w:t>servicios</w:t>
      </w:r>
      <w:r w:rsidRPr="001F536E" w:rsidR="00E803A3">
        <w:rPr>
          <w:rFonts w:ascii="Arial" w:hAnsi="Arial" w:cs="Arial"/>
          <w:bCs/>
          <w:lang w:val="es-CL"/>
        </w:rPr>
        <w:t xml:space="preserve"> </w:t>
      </w:r>
      <w:r w:rsidRPr="001F536E">
        <w:rPr>
          <w:rFonts w:ascii="Arial" w:hAnsi="Arial" w:cs="Arial"/>
          <w:bCs/>
          <w:lang w:val="es-CL"/>
        </w:rPr>
        <w:t>de</w:t>
      </w:r>
      <w:r w:rsidRPr="001F536E" w:rsidR="00E803A3">
        <w:rPr>
          <w:rFonts w:ascii="Arial" w:hAnsi="Arial" w:cs="Arial"/>
          <w:bCs/>
          <w:lang w:val="es-CL"/>
        </w:rPr>
        <w:t xml:space="preserve"> </w:t>
      </w:r>
      <w:r w:rsidRPr="001F536E">
        <w:rPr>
          <w:rFonts w:ascii="Arial" w:hAnsi="Arial" w:cs="Arial"/>
          <w:bCs/>
          <w:lang w:val="es-CL"/>
        </w:rPr>
        <w:t>certificación</w:t>
      </w:r>
      <w:r w:rsidRPr="001F536E" w:rsidR="00E803A3">
        <w:rPr>
          <w:rFonts w:ascii="Arial" w:hAnsi="Arial" w:cs="Arial"/>
          <w:bCs/>
          <w:lang w:val="es-CL"/>
        </w:rPr>
        <w:t xml:space="preserve"> </w:t>
      </w:r>
      <w:r w:rsidRPr="001F536E">
        <w:rPr>
          <w:rFonts w:ascii="Arial" w:hAnsi="Arial" w:cs="Arial"/>
          <w:bCs/>
          <w:lang w:val="es-CL"/>
        </w:rPr>
        <w:t>de</w:t>
      </w:r>
      <w:r w:rsidRPr="001F536E" w:rsidR="00E803A3">
        <w:rPr>
          <w:rFonts w:ascii="Arial" w:hAnsi="Arial" w:cs="Arial"/>
          <w:bCs/>
          <w:lang w:val="es-CL"/>
        </w:rPr>
        <w:t xml:space="preserve"> </w:t>
      </w:r>
      <w:r w:rsidRPr="001F536E">
        <w:rPr>
          <w:rFonts w:ascii="Arial" w:hAnsi="Arial" w:cs="Arial"/>
          <w:bCs/>
          <w:lang w:val="es-CL"/>
        </w:rPr>
        <w:t>dicha</w:t>
      </w:r>
      <w:r w:rsidRPr="001F536E" w:rsidR="00E803A3">
        <w:rPr>
          <w:rFonts w:ascii="Arial" w:hAnsi="Arial" w:cs="Arial"/>
          <w:bCs/>
          <w:lang w:val="es-CL"/>
        </w:rPr>
        <w:t xml:space="preserve"> </w:t>
      </w:r>
      <w:r w:rsidRPr="001F536E">
        <w:rPr>
          <w:rFonts w:ascii="Arial" w:hAnsi="Arial" w:cs="Arial"/>
          <w:bCs/>
          <w:lang w:val="es-CL"/>
        </w:rPr>
        <w:t>firma,</w:t>
      </w:r>
      <w:r w:rsidRPr="001F536E" w:rsidR="00E803A3">
        <w:rPr>
          <w:rFonts w:ascii="Arial" w:hAnsi="Arial" w:cs="Arial"/>
          <w:bCs/>
          <w:lang w:val="es-CL"/>
        </w:rPr>
        <w:t xml:space="preserve"> </w:t>
      </w:r>
      <w:r w:rsidRPr="001F536E">
        <w:rPr>
          <w:rFonts w:ascii="Arial" w:hAnsi="Arial" w:cs="Arial"/>
          <w:bCs/>
          <w:lang w:val="es-CL"/>
        </w:rPr>
        <w:t>en</w:t>
      </w:r>
      <w:r w:rsidRPr="001F536E" w:rsidR="00E803A3">
        <w:rPr>
          <w:rFonts w:ascii="Arial" w:hAnsi="Arial" w:cs="Arial"/>
          <w:bCs/>
          <w:lang w:val="es-CL"/>
        </w:rPr>
        <w:t xml:space="preserve"> </w:t>
      </w:r>
      <w:r w:rsidRPr="001F536E">
        <w:rPr>
          <w:rFonts w:ascii="Arial" w:hAnsi="Arial" w:cs="Arial"/>
          <w:bCs/>
          <w:lang w:val="es-CL"/>
        </w:rPr>
        <w:t>el</w:t>
      </w:r>
      <w:r w:rsidRPr="001F536E" w:rsidR="00E803A3">
        <w:rPr>
          <w:rFonts w:ascii="Arial" w:hAnsi="Arial" w:cs="Arial"/>
          <w:bCs/>
          <w:lang w:val="es-CL"/>
        </w:rPr>
        <w:t xml:space="preserve"> </w:t>
      </w:r>
      <w:r w:rsidRPr="001F536E">
        <w:rPr>
          <w:rFonts w:ascii="Arial" w:hAnsi="Arial" w:cs="Arial"/>
          <w:bCs/>
          <w:lang w:val="es-CL"/>
        </w:rPr>
        <w:t>literal</w:t>
      </w:r>
      <w:r w:rsidRPr="001F536E" w:rsidR="00E803A3">
        <w:rPr>
          <w:rFonts w:ascii="Arial" w:hAnsi="Arial" w:cs="Arial"/>
          <w:bCs/>
          <w:lang w:val="es-CL"/>
        </w:rPr>
        <w:t xml:space="preserve"> </w:t>
      </w:r>
      <w:r w:rsidRPr="001F536E">
        <w:rPr>
          <w:rFonts w:ascii="Arial" w:hAnsi="Arial" w:cs="Arial"/>
          <w:bCs/>
          <w:lang w:val="es-CL"/>
        </w:rPr>
        <w:t>g)</w:t>
      </w:r>
      <w:r w:rsidRPr="001F536E" w:rsidR="00E803A3">
        <w:rPr>
          <w:rFonts w:ascii="Arial" w:hAnsi="Arial" w:cs="Arial"/>
          <w:bCs/>
          <w:lang w:val="es-CL"/>
        </w:rPr>
        <w:t xml:space="preserve"> </w:t>
      </w:r>
      <w:r w:rsidRPr="001F536E">
        <w:rPr>
          <w:rFonts w:ascii="Arial" w:hAnsi="Arial" w:cs="Arial"/>
          <w:bCs/>
          <w:lang w:val="es-CL"/>
        </w:rPr>
        <w:t>del</w:t>
      </w:r>
      <w:r w:rsidRPr="001F536E" w:rsidR="00E803A3">
        <w:rPr>
          <w:rFonts w:ascii="Arial" w:hAnsi="Arial" w:cs="Arial"/>
          <w:bCs/>
          <w:lang w:val="es-CL"/>
        </w:rPr>
        <w:t xml:space="preserve"> </w:t>
      </w:r>
      <w:r w:rsidRPr="001F536E">
        <w:rPr>
          <w:rFonts w:ascii="Arial" w:hAnsi="Arial" w:cs="Arial"/>
          <w:bCs/>
          <w:lang w:val="es-CL"/>
        </w:rPr>
        <w:t>artículo</w:t>
      </w:r>
      <w:r w:rsidRPr="001F536E" w:rsidR="00E803A3">
        <w:rPr>
          <w:rFonts w:ascii="Arial" w:hAnsi="Arial" w:cs="Arial"/>
          <w:bCs/>
          <w:lang w:val="es-CL"/>
        </w:rPr>
        <w:t xml:space="preserve"> </w:t>
      </w:r>
      <w:r w:rsidRPr="001F536E">
        <w:rPr>
          <w:rFonts w:ascii="Arial" w:hAnsi="Arial" w:cs="Arial"/>
          <w:bCs/>
          <w:lang w:val="es-CL"/>
        </w:rPr>
        <w:t>2°,</w:t>
      </w:r>
      <w:r w:rsidRPr="001F536E" w:rsidR="00E803A3">
        <w:rPr>
          <w:rFonts w:ascii="Arial" w:hAnsi="Arial" w:cs="Arial"/>
          <w:bCs/>
          <w:lang w:val="es-CL"/>
        </w:rPr>
        <w:t xml:space="preserve"> </w:t>
      </w:r>
      <w:r w:rsidRPr="001F536E">
        <w:rPr>
          <w:rFonts w:ascii="Arial" w:hAnsi="Arial" w:cs="Arial"/>
          <w:bCs/>
          <w:lang w:val="es-CL"/>
        </w:rPr>
        <w:t>que</w:t>
      </w:r>
      <w:r w:rsidRPr="001F536E" w:rsidR="00E803A3">
        <w:rPr>
          <w:rFonts w:ascii="Arial" w:hAnsi="Arial" w:cs="Arial"/>
          <w:bCs/>
          <w:lang w:val="es-CL"/>
        </w:rPr>
        <w:t xml:space="preserve"> </w:t>
      </w:r>
      <w:r w:rsidRPr="001F536E">
        <w:rPr>
          <w:rFonts w:ascii="Arial" w:hAnsi="Arial" w:cs="Arial"/>
          <w:bCs/>
          <w:lang w:val="es-CL"/>
        </w:rPr>
        <w:t>indica</w:t>
      </w:r>
      <w:r w:rsidRPr="001F536E" w:rsidR="00E803A3">
        <w:rPr>
          <w:rFonts w:ascii="Arial" w:hAnsi="Arial" w:cs="Arial"/>
          <w:bCs/>
          <w:lang w:val="es-CL"/>
        </w:rPr>
        <w:t xml:space="preserve"> </w:t>
      </w:r>
      <w:r w:rsidRPr="001F536E">
        <w:rPr>
          <w:rFonts w:ascii="Arial" w:hAnsi="Arial" w:cs="Arial"/>
          <w:bCs/>
          <w:lang w:val="es-CL"/>
        </w:rPr>
        <w:t>que</w:t>
      </w:r>
      <w:r w:rsidRPr="001F536E" w:rsidR="00E803A3">
        <w:rPr>
          <w:rFonts w:ascii="Arial" w:hAnsi="Arial" w:cs="Arial"/>
          <w:bCs/>
          <w:lang w:val="es-CL"/>
        </w:rPr>
        <w:t xml:space="preserve"> </w:t>
      </w:r>
      <w:r w:rsidRPr="001F536E">
        <w:rPr>
          <w:rFonts w:ascii="Arial" w:hAnsi="Arial" w:cs="Arial"/>
          <w:bCs/>
          <w:lang w:val="es-CL"/>
        </w:rPr>
        <w:t>es</w:t>
      </w:r>
      <w:r w:rsidRPr="001F536E" w:rsidR="00E803A3">
        <w:rPr>
          <w:rFonts w:ascii="Arial" w:hAnsi="Arial" w:cs="Arial"/>
          <w:bCs/>
          <w:lang w:val="es-CL"/>
        </w:rPr>
        <w:t xml:space="preserve"> </w:t>
      </w:r>
      <w:r w:rsidRPr="001F536E">
        <w:rPr>
          <w:rFonts w:ascii="Arial" w:hAnsi="Arial" w:cs="Arial"/>
          <w:bCs/>
          <w:lang w:val="es-CL"/>
        </w:rPr>
        <w:t>aquella</w:t>
      </w:r>
      <w:r w:rsidRPr="001F536E" w:rsidR="00E803A3">
        <w:rPr>
          <w:rFonts w:ascii="Arial" w:hAnsi="Arial" w:cs="Arial"/>
          <w:bCs/>
          <w:lang w:val="es-CL"/>
        </w:rPr>
        <w:t xml:space="preserve"> </w:t>
      </w:r>
      <w:r w:rsidRPr="001F536E">
        <w:rPr>
          <w:rFonts w:ascii="Arial" w:hAnsi="Arial" w:cs="Arial"/>
          <w:bCs/>
          <w:lang w:val="es-CL"/>
        </w:rPr>
        <w:t>firma</w:t>
      </w:r>
      <w:r w:rsidRPr="001F536E" w:rsidR="00E803A3">
        <w:rPr>
          <w:rFonts w:ascii="Arial" w:hAnsi="Arial" w:cs="Arial"/>
          <w:bCs/>
          <w:lang w:val="es-CL"/>
        </w:rPr>
        <w:t xml:space="preserve"> </w:t>
      </w:r>
      <w:r w:rsidRPr="001F536E">
        <w:rPr>
          <w:rFonts w:ascii="Arial" w:hAnsi="Arial" w:cs="Arial"/>
          <w:bCs/>
          <w:lang w:val="es-CL"/>
        </w:rPr>
        <w:t>certificada</w:t>
      </w:r>
      <w:r w:rsidRPr="001F536E" w:rsidR="00E803A3">
        <w:rPr>
          <w:rFonts w:ascii="Arial" w:hAnsi="Arial" w:cs="Arial"/>
          <w:bCs/>
          <w:lang w:val="es-CL"/>
        </w:rPr>
        <w:t xml:space="preserve"> </w:t>
      </w:r>
      <w:r w:rsidRPr="001F536E">
        <w:rPr>
          <w:rFonts w:ascii="Arial" w:hAnsi="Arial" w:cs="Arial"/>
          <w:bCs/>
          <w:lang w:val="es-CL"/>
        </w:rPr>
        <w:t>por</w:t>
      </w:r>
      <w:r w:rsidRPr="001F536E" w:rsidR="00E803A3">
        <w:rPr>
          <w:rFonts w:ascii="Arial" w:hAnsi="Arial" w:cs="Arial"/>
          <w:bCs/>
          <w:lang w:val="es-CL"/>
        </w:rPr>
        <w:t xml:space="preserve"> </w:t>
      </w:r>
      <w:r w:rsidRPr="001F536E">
        <w:rPr>
          <w:rFonts w:ascii="Arial" w:hAnsi="Arial" w:cs="Arial"/>
          <w:bCs/>
          <w:lang w:val="es-CL"/>
        </w:rPr>
        <w:t>un</w:t>
      </w:r>
      <w:r w:rsidRPr="001F536E" w:rsidR="00E803A3">
        <w:rPr>
          <w:rFonts w:ascii="Arial" w:hAnsi="Arial" w:cs="Arial"/>
          <w:bCs/>
          <w:lang w:val="es-CL"/>
        </w:rPr>
        <w:t xml:space="preserve"> </w:t>
      </w:r>
      <w:r w:rsidRPr="001F536E">
        <w:rPr>
          <w:rFonts w:ascii="Arial" w:hAnsi="Arial" w:cs="Arial"/>
          <w:bCs/>
          <w:lang w:val="es-CL"/>
        </w:rPr>
        <w:t>prestador</w:t>
      </w:r>
      <w:r w:rsidRPr="001F536E" w:rsidR="00E803A3">
        <w:rPr>
          <w:rFonts w:ascii="Arial" w:hAnsi="Arial" w:cs="Arial"/>
          <w:bCs/>
          <w:lang w:val="es-CL"/>
        </w:rPr>
        <w:t xml:space="preserve"> </w:t>
      </w:r>
      <w:r w:rsidRPr="001F536E">
        <w:rPr>
          <w:rFonts w:ascii="Arial" w:hAnsi="Arial" w:cs="Arial"/>
          <w:bCs/>
          <w:lang w:val="es-CL"/>
        </w:rPr>
        <w:t>acreditado,</w:t>
      </w:r>
      <w:r w:rsidRPr="001F536E" w:rsidR="00E803A3">
        <w:rPr>
          <w:rFonts w:ascii="Arial" w:hAnsi="Arial" w:cs="Arial"/>
          <w:bCs/>
          <w:lang w:val="es-CL"/>
        </w:rPr>
        <w:t xml:space="preserve"> </w:t>
      </w:r>
      <w:r w:rsidRPr="001F536E">
        <w:rPr>
          <w:rFonts w:ascii="Arial" w:hAnsi="Arial" w:cs="Arial"/>
          <w:bCs/>
          <w:lang w:val="es-CL"/>
        </w:rPr>
        <w:t>que</w:t>
      </w:r>
      <w:r w:rsidRPr="001F536E" w:rsidR="00E803A3">
        <w:rPr>
          <w:rFonts w:ascii="Arial" w:hAnsi="Arial" w:cs="Arial"/>
          <w:bCs/>
          <w:lang w:val="es-CL"/>
        </w:rPr>
        <w:t xml:space="preserve"> </w:t>
      </w:r>
      <w:r w:rsidRPr="001F536E">
        <w:rPr>
          <w:rFonts w:ascii="Arial" w:hAnsi="Arial" w:cs="Arial"/>
          <w:bCs/>
          <w:lang w:val="es-CL"/>
        </w:rPr>
        <w:t>ha</w:t>
      </w:r>
      <w:r w:rsidRPr="001F536E" w:rsidR="00E803A3">
        <w:rPr>
          <w:rFonts w:ascii="Arial" w:hAnsi="Arial" w:cs="Arial"/>
          <w:bCs/>
          <w:lang w:val="es-CL"/>
        </w:rPr>
        <w:t xml:space="preserve"> </w:t>
      </w:r>
      <w:r w:rsidRPr="001F536E">
        <w:rPr>
          <w:rFonts w:ascii="Arial" w:hAnsi="Arial" w:cs="Arial"/>
          <w:bCs/>
          <w:lang w:val="es-CL"/>
        </w:rPr>
        <w:t>sido</w:t>
      </w:r>
      <w:r w:rsidRPr="001F536E" w:rsidR="00E803A3">
        <w:rPr>
          <w:rFonts w:ascii="Arial" w:hAnsi="Arial" w:cs="Arial"/>
          <w:bCs/>
          <w:lang w:val="es-CL"/>
        </w:rPr>
        <w:t xml:space="preserve"> </w:t>
      </w:r>
      <w:r w:rsidRPr="001F536E">
        <w:rPr>
          <w:rFonts w:ascii="Arial" w:hAnsi="Arial" w:cs="Arial"/>
          <w:bCs/>
          <w:lang w:val="es-CL"/>
        </w:rPr>
        <w:t>creada</w:t>
      </w:r>
      <w:r w:rsidRPr="001F536E" w:rsidR="00E803A3">
        <w:rPr>
          <w:rFonts w:ascii="Arial" w:hAnsi="Arial" w:cs="Arial"/>
          <w:bCs/>
          <w:lang w:val="es-CL"/>
        </w:rPr>
        <w:t xml:space="preserve"> </w:t>
      </w:r>
      <w:r w:rsidRPr="001F536E">
        <w:rPr>
          <w:rFonts w:ascii="Arial" w:hAnsi="Arial" w:cs="Arial"/>
          <w:bCs/>
          <w:lang w:val="es-CL"/>
        </w:rPr>
        <w:t>usando</w:t>
      </w:r>
      <w:r w:rsidRPr="001F536E" w:rsidR="00E803A3">
        <w:rPr>
          <w:rFonts w:ascii="Arial" w:hAnsi="Arial" w:cs="Arial"/>
          <w:bCs/>
          <w:lang w:val="es-CL"/>
        </w:rPr>
        <w:t xml:space="preserve"> </w:t>
      </w:r>
      <w:r w:rsidRPr="001F536E">
        <w:rPr>
          <w:rFonts w:ascii="Arial" w:hAnsi="Arial" w:cs="Arial"/>
          <w:bCs/>
          <w:lang w:val="es-CL"/>
        </w:rPr>
        <w:t>medios</w:t>
      </w:r>
      <w:r w:rsidRPr="001F536E" w:rsidR="00E803A3">
        <w:rPr>
          <w:rFonts w:ascii="Arial" w:hAnsi="Arial" w:cs="Arial"/>
          <w:bCs/>
          <w:lang w:val="es-CL"/>
        </w:rPr>
        <w:t xml:space="preserve"> </w:t>
      </w:r>
      <w:r w:rsidRPr="001F536E">
        <w:rPr>
          <w:rFonts w:ascii="Arial" w:hAnsi="Arial" w:cs="Arial"/>
          <w:bCs/>
          <w:lang w:val="es-CL"/>
        </w:rPr>
        <w:t>que</w:t>
      </w:r>
      <w:r w:rsidRPr="001F536E" w:rsidR="00E803A3">
        <w:rPr>
          <w:rFonts w:ascii="Arial" w:hAnsi="Arial" w:cs="Arial"/>
          <w:bCs/>
          <w:lang w:val="es-CL"/>
        </w:rPr>
        <w:t xml:space="preserve"> </w:t>
      </w:r>
      <w:r w:rsidRPr="001F536E">
        <w:rPr>
          <w:rFonts w:ascii="Arial" w:hAnsi="Arial" w:cs="Arial"/>
          <w:bCs/>
          <w:lang w:val="es-CL"/>
        </w:rPr>
        <w:t>el</w:t>
      </w:r>
      <w:r w:rsidRPr="001F536E" w:rsidR="00E803A3">
        <w:rPr>
          <w:rFonts w:ascii="Arial" w:hAnsi="Arial" w:cs="Arial"/>
          <w:bCs/>
          <w:lang w:val="es-CL"/>
        </w:rPr>
        <w:t xml:space="preserve"> </w:t>
      </w:r>
      <w:r w:rsidRPr="001F536E">
        <w:rPr>
          <w:rFonts w:ascii="Arial" w:hAnsi="Arial" w:cs="Arial"/>
          <w:bCs/>
          <w:lang w:val="es-CL"/>
        </w:rPr>
        <w:t>titular</w:t>
      </w:r>
      <w:r w:rsidRPr="001F536E" w:rsidR="00E803A3">
        <w:rPr>
          <w:rFonts w:ascii="Arial" w:hAnsi="Arial" w:cs="Arial"/>
          <w:bCs/>
          <w:lang w:val="es-CL"/>
        </w:rPr>
        <w:t xml:space="preserve"> </w:t>
      </w:r>
      <w:r w:rsidRPr="001F536E">
        <w:rPr>
          <w:rFonts w:ascii="Arial" w:hAnsi="Arial" w:cs="Arial"/>
          <w:bCs/>
          <w:lang w:val="es-CL"/>
        </w:rPr>
        <w:t>mantiene</w:t>
      </w:r>
      <w:r w:rsidRPr="001F536E" w:rsidR="00E803A3">
        <w:rPr>
          <w:rFonts w:ascii="Arial" w:hAnsi="Arial" w:cs="Arial"/>
          <w:bCs/>
          <w:lang w:val="es-CL"/>
        </w:rPr>
        <w:t xml:space="preserve"> </w:t>
      </w:r>
      <w:r w:rsidRPr="001F536E">
        <w:rPr>
          <w:rFonts w:ascii="Arial" w:hAnsi="Arial" w:cs="Arial"/>
          <w:bCs/>
          <w:lang w:val="es-CL"/>
        </w:rPr>
        <w:t>bajo</w:t>
      </w:r>
      <w:r w:rsidRPr="001F536E" w:rsidR="00E803A3">
        <w:rPr>
          <w:rFonts w:ascii="Arial" w:hAnsi="Arial" w:cs="Arial"/>
          <w:bCs/>
          <w:lang w:val="es-CL"/>
        </w:rPr>
        <w:t xml:space="preserve"> </w:t>
      </w:r>
      <w:r w:rsidRPr="001F536E">
        <w:rPr>
          <w:rFonts w:ascii="Arial" w:hAnsi="Arial" w:cs="Arial"/>
          <w:bCs/>
          <w:lang w:val="es-CL"/>
        </w:rPr>
        <w:t>su</w:t>
      </w:r>
      <w:r w:rsidRPr="001F536E" w:rsidR="00E803A3">
        <w:rPr>
          <w:rFonts w:ascii="Arial" w:hAnsi="Arial" w:cs="Arial"/>
          <w:bCs/>
          <w:lang w:val="es-CL"/>
        </w:rPr>
        <w:t xml:space="preserve"> </w:t>
      </w:r>
      <w:r w:rsidRPr="001F536E">
        <w:rPr>
          <w:rFonts w:ascii="Arial" w:hAnsi="Arial" w:cs="Arial"/>
          <w:bCs/>
          <w:lang w:val="es-CL"/>
        </w:rPr>
        <w:t>exclusivo</w:t>
      </w:r>
      <w:r w:rsidRPr="001F536E" w:rsidR="00E803A3">
        <w:rPr>
          <w:rFonts w:ascii="Arial" w:hAnsi="Arial" w:cs="Arial"/>
          <w:bCs/>
          <w:lang w:val="es-CL"/>
        </w:rPr>
        <w:t xml:space="preserve"> </w:t>
      </w:r>
      <w:r w:rsidRPr="001F536E">
        <w:rPr>
          <w:rFonts w:ascii="Arial" w:hAnsi="Arial" w:cs="Arial"/>
          <w:bCs/>
          <w:lang w:val="es-CL"/>
        </w:rPr>
        <w:t>control,</w:t>
      </w:r>
      <w:r w:rsidRPr="001F536E" w:rsidR="00E803A3">
        <w:rPr>
          <w:rFonts w:ascii="Arial" w:hAnsi="Arial" w:cs="Arial"/>
          <w:bCs/>
          <w:lang w:val="es-CL"/>
        </w:rPr>
        <w:t xml:space="preserve"> </w:t>
      </w:r>
      <w:r w:rsidRPr="001F536E">
        <w:rPr>
          <w:rFonts w:ascii="Arial" w:hAnsi="Arial" w:cs="Arial"/>
          <w:bCs/>
          <w:lang w:val="es-CL"/>
        </w:rPr>
        <w:t>de</w:t>
      </w:r>
      <w:r w:rsidRPr="001F536E" w:rsidR="00E803A3">
        <w:rPr>
          <w:rFonts w:ascii="Arial" w:hAnsi="Arial" w:cs="Arial"/>
          <w:bCs/>
          <w:lang w:val="es-CL"/>
        </w:rPr>
        <w:t xml:space="preserve"> </w:t>
      </w:r>
      <w:r w:rsidRPr="001F536E">
        <w:rPr>
          <w:rFonts w:ascii="Arial" w:hAnsi="Arial" w:cs="Arial"/>
          <w:bCs/>
          <w:lang w:val="es-CL"/>
        </w:rPr>
        <w:t>manera</w:t>
      </w:r>
      <w:r w:rsidRPr="001F536E" w:rsidR="00E803A3">
        <w:rPr>
          <w:rFonts w:ascii="Arial" w:hAnsi="Arial" w:cs="Arial"/>
          <w:bCs/>
          <w:lang w:val="es-CL"/>
        </w:rPr>
        <w:t xml:space="preserve"> </w:t>
      </w:r>
      <w:r w:rsidRPr="001F536E">
        <w:rPr>
          <w:rFonts w:ascii="Arial" w:hAnsi="Arial" w:cs="Arial"/>
          <w:bCs/>
          <w:lang w:val="es-CL"/>
        </w:rPr>
        <w:t>que</w:t>
      </w:r>
      <w:r w:rsidRPr="001F536E" w:rsidR="00E803A3">
        <w:rPr>
          <w:rFonts w:ascii="Arial" w:hAnsi="Arial" w:cs="Arial"/>
          <w:bCs/>
          <w:lang w:val="es-CL"/>
        </w:rPr>
        <w:t xml:space="preserve"> </w:t>
      </w:r>
      <w:r w:rsidRPr="001F536E">
        <w:rPr>
          <w:rFonts w:ascii="Arial" w:hAnsi="Arial" w:cs="Arial"/>
          <w:bCs/>
          <w:lang w:val="es-CL"/>
        </w:rPr>
        <w:t>se</w:t>
      </w:r>
      <w:r w:rsidRPr="001F536E" w:rsidR="00E803A3">
        <w:rPr>
          <w:rFonts w:ascii="Arial" w:hAnsi="Arial" w:cs="Arial"/>
          <w:bCs/>
          <w:lang w:val="es-CL"/>
        </w:rPr>
        <w:t xml:space="preserve"> </w:t>
      </w:r>
      <w:r w:rsidRPr="001F536E">
        <w:rPr>
          <w:rFonts w:ascii="Arial" w:hAnsi="Arial" w:cs="Arial"/>
          <w:bCs/>
          <w:lang w:val="es-CL"/>
        </w:rPr>
        <w:t>vincule</w:t>
      </w:r>
      <w:r w:rsidRPr="001F536E" w:rsidR="00E803A3">
        <w:rPr>
          <w:rFonts w:ascii="Arial" w:hAnsi="Arial" w:cs="Arial"/>
          <w:bCs/>
          <w:lang w:val="es-CL"/>
        </w:rPr>
        <w:t xml:space="preserve"> </w:t>
      </w:r>
      <w:r w:rsidRPr="001F536E">
        <w:rPr>
          <w:rFonts w:ascii="Arial" w:hAnsi="Arial" w:cs="Arial"/>
          <w:bCs/>
          <w:lang w:val="es-CL"/>
        </w:rPr>
        <w:t>únicamente</w:t>
      </w:r>
      <w:r w:rsidRPr="001F536E" w:rsidR="00E803A3">
        <w:rPr>
          <w:rFonts w:ascii="Arial" w:hAnsi="Arial" w:cs="Arial"/>
          <w:bCs/>
          <w:lang w:val="es-CL"/>
        </w:rPr>
        <w:t xml:space="preserve"> </w:t>
      </w:r>
      <w:r w:rsidRPr="001F536E">
        <w:rPr>
          <w:rFonts w:ascii="Arial" w:hAnsi="Arial" w:cs="Arial"/>
          <w:bCs/>
          <w:lang w:val="es-CL"/>
        </w:rPr>
        <w:t>al</w:t>
      </w:r>
      <w:r w:rsidRPr="001F536E" w:rsidR="00E803A3">
        <w:rPr>
          <w:rFonts w:ascii="Arial" w:hAnsi="Arial" w:cs="Arial"/>
          <w:bCs/>
          <w:lang w:val="es-CL"/>
        </w:rPr>
        <w:t xml:space="preserve"> </w:t>
      </w:r>
      <w:r w:rsidRPr="001F536E">
        <w:rPr>
          <w:rFonts w:ascii="Arial" w:hAnsi="Arial" w:cs="Arial"/>
          <w:bCs/>
          <w:lang w:val="es-CL"/>
        </w:rPr>
        <w:t>mismo</w:t>
      </w:r>
      <w:r w:rsidRPr="001F536E" w:rsidR="00E803A3">
        <w:rPr>
          <w:rFonts w:ascii="Arial" w:hAnsi="Arial" w:cs="Arial"/>
          <w:bCs/>
          <w:lang w:val="es-CL"/>
        </w:rPr>
        <w:t xml:space="preserve"> </w:t>
      </w:r>
      <w:r w:rsidRPr="001F536E">
        <w:rPr>
          <w:rFonts w:ascii="Arial" w:hAnsi="Arial" w:cs="Arial"/>
          <w:bCs/>
          <w:lang w:val="es-CL"/>
        </w:rPr>
        <w:t>y</w:t>
      </w:r>
      <w:r w:rsidRPr="001F536E" w:rsidR="00E803A3">
        <w:rPr>
          <w:rFonts w:ascii="Arial" w:hAnsi="Arial" w:cs="Arial"/>
          <w:bCs/>
          <w:lang w:val="es-CL"/>
        </w:rPr>
        <w:t xml:space="preserve"> </w:t>
      </w:r>
      <w:r w:rsidRPr="001F536E">
        <w:rPr>
          <w:rFonts w:ascii="Arial" w:hAnsi="Arial" w:cs="Arial"/>
          <w:bCs/>
          <w:lang w:val="es-CL"/>
        </w:rPr>
        <w:t>a</w:t>
      </w:r>
      <w:r w:rsidRPr="001F536E" w:rsidR="00E803A3">
        <w:rPr>
          <w:rFonts w:ascii="Arial" w:hAnsi="Arial" w:cs="Arial"/>
          <w:bCs/>
          <w:lang w:val="es-CL"/>
        </w:rPr>
        <w:t xml:space="preserve"> </w:t>
      </w:r>
      <w:r w:rsidRPr="001F536E">
        <w:rPr>
          <w:rFonts w:ascii="Arial" w:hAnsi="Arial" w:cs="Arial"/>
          <w:bCs/>
          <w:lang w:val="es-CL"/>
        </w:rPr>
        <w:t>los</w:t>
      </w:r>
      <w:r w:rsidRPr="001F536E" w:rsidR="00E803A3">
        <w:rPr>
          <w:rFonts w:ascii="Arial" w:hAnsi="Arial" w:cs="Arial"/>
          <w:bCs/>
          <w:lang w:val="es-CL"/>
        </w:rPr>
        <w:t xml:space="preserve"> </w:t>
      </w:r>
      <w:r w:rsidRPr="001F536E">
        <w:rPr>
          <w:rFonts w:ascii="Arial" w:hAnsi="Arial" w:cs="Arial"/>
          <w:bCs/>
          <w:lang w:val="es-CL"/>
        </w:rPr>
        <w:t>datos</w:t>
      </w:r>
      <w:r w:rsidRPr="001F536E" w:rsidR="00E803A3">
        <w:rPr>
          <w:rFonts w:ascii="Arial" w:hAnsi="Arial" w:cs="Arial"/>
          <w:bCs/>
          <w:lang w:val="es-CL"/>
        </w:rPr>
        <w:t xml:space="preserve"> </w:t>
      </w:r>
      <w:r w:rsidRPr="001F536E">
        <w:rPr>
          <w:rFonts w:ascii="Arial" w:hAnsi="Arial" w:cs="Arial"/>
          <w:bCs/>
          <w:lang w:val="es-CL"/>
        </w:rPr>
        <w:t>a</w:t>
      </w:r>
      <w:r w:rsidRPr="001F536E" w:rsidR="00E803A3">
        <w:rPr>
          <w:rFonts w:ascii="Arial" w:hAnsi="Arial" w:cs="Arial"/>
          <w:bCs/>
          <w:lang w:val="es-CL"/>
        </w:rPr>
        <w:t xml:space="preserve"> </w:t>
      </w:r>
      <w:r w:rsidRPr="001F536E">
        <w:rPr>
          <w:rFonts w:ascii="Arial" w:hAnsi="Arial" w:cs="Arial"/>
          <w:bCs/>
          <w:lang w:val="es-CL"/>
        </w:rPr>
        <w:t>los</w:t>
      </w:r>
      <w:r w:rsidRPr="001F536E" w:rsidR="00E803A3">
        <w:rPr>
          <w:rFonts w:ascii="Arial" w:hAnsi="Arial" w:cs="Arial"/>
          <w:bCs/>
          <w:lang w:val="es-CL"/>
        </w:rPr>
        <w:t xml:space="preserve"> </w:t>
      </w:r>
      <w:r w:rsidRPr="001F536E">
        <w:rPr>
          <w:rFonts w:ascii="Arial" w:hAnsi="Arial" w:cs="Arial"/>
          <w:bCs/>
          <w:lang w:val="es-CL"/>
        </w:rPr>
        <w:t>que</w:t>
      </w:r>
      <w:r w:rsidRPr="001F536E" w:rsidR="00E803A3">
        <w:rPr>
          <w:rFonts w:ascii="Arial" w:hAnsi="Arial" w:cs="Arial"/>
          <w:bCs/>
          <w:lang w:val="es-CL"/>
        </w:rPr>
        <w:t xml:space="preserve"> </w:t>
      </w:r>
      <w:r w:rsidRPr="001F536E">
        <w:rPr>
          <w:rFonts w:ascii="Arial" w:hAnsi="Arial" w:cs="Arial"/>
          <w:bCs/>
          <w:lang w:val="es-CL"/>
        </w:rPr>
        <w:t>se</w:t>
      </w:r>
      <w:r w:rsidRPr="001F536E" w:rsidR="00E803A3">
        <w:rPr>
          <w:rFonts w:ascii="Arial" w:hAnsi="Arial" w:cs="Arial"/>
          <w:bCs/>
          <w:lang w:val="es-CL"/>
        </w:rPr>
        <w:t xml:space="preserve"> </w:t>
      </w:r>
      <w:r w:rsidRPr="001F536E">
        <w:rPr>
          <w:rFonts w:ascii="Arial" w:hAnsi="Arial" w:cs="Arial"/>
          <w:bCs/>
          <w:lang w:val="es-CL"/>
        </w:rPr>
        <w:t>refiere,</w:t>
      </w:r>
      <w:r w:rsidRPr="001F536E" w:rsidR="00E803A3">
        <w:rPr>
          <w:rFonts w:ascii="Arial" w:hAnsi="Arial" w:cs="Arial"/>
          <w:bCs/>
          <w:lang w:val="es-CL"/>
        </w:rPr>
        <w:t xml:space="preserve"> </w:t>
      </w:r>
      <w:r w:rsidRPr="001F536E">
        <w:rPr>
          <w:rFonts w:ascii="Arial" w:hAnsi="Arial" w:cs="Arial"/>
          <w:bCs/>
          <w:lang w:val="es-CL"/>
        </w:rPr>
        <w:t>permitiendo</w:t>
      </w:r>
      <w:r w:rsidRPr="001F536E" w:rsidR="00E803A3">
        <w:rPr>
          <w:rFonts w:ascii="Arial" w:hAnsi="Arial" w:cs="Arial"/>
          <w:bCs/>
          <w:lang w:val="es-CL"/>
        </w:rPr>
        <w:t xml:space="preserve"> </w:t>
      </w:r>
      <w:r w:rsidRPr="001F536E">
        <w:rPr>
          <w:rFonts w:ascii="Arial" w:hAnsi="Arial" w:cs="Arial"/>
          <w:bCs/>
          <w:lang w:val="es-CL"/>
        </w:rPr>
        <w:t>la</w:t>
      </w:r>
      <w:r w:rsidRPr="001F536E" w:rsidR="00E803A3">
        <w:rPr>
          <w:rFonts w:ascii="Arial" w:hAnsi="Arial" w:cs="Arial"/>
          <w:bCs/>
          <w:lang w:val="es-CL"/>
        </w:rPr>
        <w:t xml:space="preserve"> </w:t>
      </w:r>
      <w:r w:rsidRPr="001F536E">
        <w:rPr>
          <w:rFonts w:ascii="Arial" w:hAnsi="Arial" w:cs="Arial"/>
          <w:bCs/>
          <w:lang w:val="es-CL"/>
        </w:rPr>
        <w:t>detección</w:t>
      </w:r>
      <w:r w:rsidRPr="001F536E" w:rsidR="00E803A3">
        <w:rPr>
          <w:rFonts w:ascii="Arial" w:hAnsi="Arial" w:cs="Arial"/>
          <w:bCs/>
          <w:lang w:val="es-CL"/>
        </w:rPr>
        <w:t xml:space="preserve"> </w:t>
      </w:r>
      <w:r w:rsidRPr="001F536E">
        <w:rPr>
          <w:rFonts w:ascii="Arial" w:hAnsi="Arial" w:cs="Arial"/>
          <w:bCs/>
          <w:lang w:val="es-CL"/>
        </w:rPr>
        <w:t>posterior</w:t>
      </w:r>
      <w:r w:rsidRPr="001F536E" w:rsidR="00E803A3">
        <w:rPr>
          <w:rFonts w:ascii="Arial" w:hAnsi="Arial" w:cs="Arial"/>
          <w:bCs/>
          <w:lang w:val="es-CL"/>
        </w:rPr>
        <w:t xml:space="preserve"> </w:t>
      </w:r>
      <w:r w:rsidRPr="001F536E">
        <w:rPr>
          <w:rFonts w:ascii="Arial" w:hAnsi="Arial" w:cs="Arial"/>
          <w:bCs/>
          <w:lang w:val="es-CL"/>
        </w:rPr>
        <w:t>de</w:t>
      </w:r>
      <w:r w:rsidRPr="001F536E" w:rsidR="00E803A3">
        <w:rPr>
          <w:rFonts w:ascii="Arial" w:hAnsi="Arial" w:cs="Arial"/>
          <w:bCs/>
          <w:lang w:val="es-CL"/>
        </w:rPr>
        <w:t xml:space="preserve"> </w:t>
      </w:r>
      <w:r w:rsidRPr="001F536E">
        <w:rPr>
          <w:rFonts w:ascii="Arial" w:hAnsi="Arial" w:cs="Arial"/>
          <w:bCs/>
          <w:lang w:val="es-CL"/>
        </w:rPr>
        <w:t>cualquier</w:t>
      </w:r>
      <w:r w:rsidRPr="001F536E" w:rsidR="00E803A3">
        <w:rPr>
          <w:rFonts w:ascii="Arial" w:hAnsi="Arial" w:cs="Arial"/>
          <w:bCs/>
          <w:lang w:val="es-CL"/>
        </w:rPr>
        <w:t xml:space="preserve"> </w:t>
      </w:r>
      <w:r w:rsidRPr="001F536E">
        <w:rPr>
          <w:rFonts w:ascii="Arial" w:hAnsi="Arial" w:cs="Arial"/>
          <w:bCs/>
          <w:lang w:val="es-CL"/>
        </w:rPr>
        <w:t>modificación,</w:t>
      </w:r>
      <w:r w:rsidRPr="001F536E" w:rsidR="00E803A3">
        <w:rPr>
          <w:rFonts w:ascii="Arial" w:hAnsi="Arial" w:cs="Arial"/>
          <w:bCs/>
          <w:lang w:val="es-CL"/>
        </w:rPr>
        <w:t xml:space="preserve"> </w:t>
      </w:r>
      <w:r w:rsidRPr="001F536E">
        <w:rPr>
          <w:rFonts w:ascii="Arial" w:hAnsi="Arial" w:cs="Arial"/>
          <w:bCs/>
          <w:lang w:val="es-CL"/>
        </w:rPr>
        <w:t>verificando</w:t>
      </w:r>
      <w:r w:rsidRPr="001F536E" w:rsidR="00E803A3">
        <w:rPr>
          <w:rFonts w:ascii="Arial" w:hAnsi="Arial" w:cs="Arial"/>
          <w:bCs/>
          <w:lang w:val="es-CL"/>
        </w:rPr>
        <w:t xml:space="preserve"> </w:t>
      </w:r>
      <w:r w:rsidRPr="001F536E">
        <w:rPr>
          <w:rFonts w:ascii="Arial" w:hAnsi="Arial" w:cs="Arial"/>
          <w:bCs/>
          <w:lang w:val="es-CL"/>
        </w:rPr>
        <w:t>la</w:t>
      </w:r>
      <w:r w:rsidRPr="001F536E" w:rsidR="00E803A3">
        <w:rPr>
          <w:rFonts w:ascii="Arial" w:hAnsi="Arial" w:cs="Arial"/>
          <w:bCs/>
          <w:lang w:val="es-CL"/>
        </w:rPr>
        <w:t xml:space="preserve"> </w:t>
      </w:r>
      <w:r w:rsidRPr="001F536E">
        <w:rPr>
          <w:rFonts w:ascii="Arial" w:hAnsi="Arial" w:cs="Arial"/>
          <w:bCs/>
          <w:lang w:val="es-CL"/>
        </w:rPr>
        <w:t>identidad</w:t>
      </w:r>
      <w:r w:rsidRPr="001F536E" w:rsidR="00E803A3">
        <w:rPr>
          <w:rFonts w:ascii="Arial" w:hAnsi="Arial" w:cs="Arial"/>
          <w:bCs/>
          <w:lang w:val="es-CL"/>
        </w:rPr>
        <w:t xml:space="preserve"> </w:t>
      </w:r>
      <w:r w:rsidRPr="001F536E">
        <w:rPr>
          <w:rFonts w:ascii="Arial" w:hAnsi="Arial" w:cs="Arial"/>
          <w:bCs/>
          <w:lang w:val="es-CL"/>
        </w:rPr>
        <w:t>del</w:t>
      </w:r>
      <w:r w:rsidRPr="001F536E" w:rsidR="00E803A3">
        <w:rPr>
          <w:rFonts w:ascii="Arial" w:hAnsi="Arial" w:cs="Arial"/>
          <w:bCs/>
          <w:lang w:val="es-CL"/>
        </w:rPr>
        <w:t xml:space="preserve"> </w:t>
      </w:r>
      <w:r w:rsidRPr="001F536E">
        <w:rPr>
          <w:rFonts w:ascii="Arial" w:hAnsi="Arial" w:cs="Arial"/>
          <w:bCs/>
          <w:lang w:val="es-CL"/>
        </w:rPr>
        <w:t>titular</w:t>
      </w:r>
      <w:r w:rsidRPr="001F536E" w:rsidR="00E803A3">
        <w:rPr>
          <w:rFonts w:ascii="Arial" w:hAnsi="Arial" w:cs="Arial"/>
          <w:bCs/>
          <w:lang w:val="es-CL"/>
        </w:rPr>
        <w:t xml:space="preserve"> </w:t>
      </w:r>
      <w:r w:rsidRPr="001F536E">
        <w:rPr>
          <w:rFonts w:ascii="Arial" w:hAnsi="Arial" w:cs="Arial"/>
          <w:bCs/>
          <w:lang w:val="es-CL"/>
        </w:rPr>
        <w:t>e</w:t>
      </w:r>
      <w:r w:rsidRPr="001F536E" w:rsidR="00E803A3">
        <w:rPr>
          <w:rFonts w:ascii="Arial" w:hAnsi="Arial" w:cs="Arial"/>
          <w:bCs/>
          <w:lang w:val="es-CL"/>
        </w:rPr>
        <w:t xml:space="preserve"> </w:t>
      </w:r>
      <w:r w:rsidRPr="001F536E">
        <w:rPr>
          <w:rFonts w:ascii="Arial" w:hAnsi="Arial" w:cs="Arial"/>
          <w:bCs/>
          <w:lang w:val="es-CL"/>
        </w:rPr>
        <w:t>impidiendo</w:t>
      </w:r>
      <w:r w:rsidRPr="001F536E" w:rsidR="00E803A3">
        <w:rPr>
          <w:rFonts w:ascii="Arial" w:hAnsi="Arial" w:cs="Arial"/>
          <w:bCs/>
          <w:lang w:val="es-CL"/>
        </w:rPr>
        <w:t xml:space="preserve"> </w:t>
      </w:r>
      <w:r w:rsidRPr="001F536E">
        <w:rPr>
          <w:rFonts w:ascii="Arial" w:hAnsi="Arial" w:cs="Arial"/>
          <w:bCs/>
          <w:lang w:val="es-CL"/>
        </w:rPr>
        <w:t>que</w:t>
      </w:r>
      <w:r w:rsidRPr="001F536E" w:rsidR="00E803A3">
        <w:rPr>
          <w:rFonts w:ascii="Arial" w:hAnsi="Arial" w:cs="Arial"/>
          <w:bCs/>
          <w:lang w:val="es-CL"/>
        </w:rPr>
        <w:t xml:space="preserve"> </w:t>
      </w:r>
      <w:r w:rsidRPr="001F536E">
        <w:rPr>
          <w:rFonts w:ascii="Arial" w:hAnsi="Arial" w:cs="Arial"/>
          <w:bCs/>
          <w:lang w:val="es-CL"/>
        </w:rPr>
        <w:t>desconozca</w:t>
      </w:r>
      <w:r w:rsidRPr="001F536E" w:rsidR="00E803A3">
        <w:rPr>
          <w:rFonts w:ascii="Arial" w:hAnsi="Arial" w:cs="Arial"/>
          <w:bCs/>
          <w:lang w:val="es-CL"/>
        </w:rPr>
        <w:t xml:space="preserve"> </w:t>
      </w:r>
      <w:r w:rsidRPr="001F536E">
        <w:rPr>
          <w:rFonts w:ascii="Arial" w:hAnsi="Arial" w:cs="Arial"/>
          <w:bCs/>
          <w:lang w:val="es-CL"/>
        </w:rPr>
        <w:t>la</w:t>
      </w:r>
      <w:r w:rsidRPr="001F536E" w:rsidR="00E803A3">
        <w:rPr>
          <w:rFonts w:ascii="Arial" w:hAnsi="Arial" w:cs="Arial"/>
          <w:bCs/>
          <w:lang w:val="es-CL"/>
        </w:rPr>
        <w:t xml:space="preserve"> </w:t>
      </w:r>
      <w:r w:rsidRPr="001F536E">
        <w:rPr>
          <w:rFonts w:ascii="Arial" w:hAnsi="Arial" w:cs="Arial"/>
          <w:bCs/>
          <w:lang w:val="es-CL"/>
        </w:rPr>
        <w:t>integridad</w:t>
      </w:r>
      <w:r w:rsidRPr="001F536E" w:rsidR="00E803A3">
        <w:rPr>
          <w:rFonts w:ascii="Arial" w:hAnsi="Arial" w:cs="Arial"/>
          <w:bCs/>
          <w:lang w:val="es-CL"/>
        </w:rPr>
        <w:t xml:space="preserve"> </w:t>
      </w:r>
      <w:r w:rsidRPr="001F536E">
        <w:rPr>
          <w:rFonts w:ascii="Arial" w:hAnsi="Arial" w:cs="Arial"/>
          <w:bCs/>
          <w:lang w:val="es-CL"/>
        </w:rPr>
        <w:t>del</w:t>
      </w:r>
      <w:r w:rsidRPr="001F536E" w:rsidR="00E803A3">
        <w:rPr>
          <w:rFonts w:ascii="Arial" w:hAnsi="Arial" w:cs="Arial"/>
          <w:bCs/>
          <w:lang w:val="es-CL"/>
        </w:rPr>
        <w:t xml:space="preserve"> </w:t>
      </w:r>
      <w:r w:rsidRPr="001F536E">
        <w:rPr>
          <w:rFonts w:ascii="Arial" w:hAnsi="Arial" w:cs="Arial"/>
          <w:bCs/>
          <w:lang w:val="es-CL"/>
        </w:rPr>
        <w:t>documento</w:t>
      </w:r>
      <w:r w:rsidRPr="001F536E" w:rsidR="00E803A3">
        <w:rPr>
          <w:rFonts w:ascii="Arial" w:hAnsi="Arial" w:cs="Arial"/>
          <w:bCs/>
          <w:lang w:val="es-CL"/>
        </w:rPr>
        <w:t xml:space="preserve"> </w:t>
      </w:r>
      <w:r w:rsidRPr="001F536E">
        <w:rPr>
          <w:rFonts w:ascii="Arial" w:hAnsi="Arial" w:cs="Arial"/>
          <w:bCs/>
          <w:lang w:val="es-CL"/>
        </w:rPr>
        <w:t>y</w:t>
      </w:r>
      <w:r w:rsidRPr="001F536E" w:rsidR="00E803A3">
        <w:rPr>
          <w:rFonts w:ascii="Arial" w:hAnsi="Arial" w:cs="Arial"/>
          <w:bCs/>
          <w:lang w:val="es-CL"/>
        </w:rPr>
        <w:t xml:space="preserve"> </w:t>
      </w:r>
      <w:r w:rsidRPr="001F536E">
        <w:rPr>
          <w:rFonts w:ascii="Arial" w:hAnsi="Arial" w:cs="Arial"/>
          <w:bCs/>
          <w:lang w:val="es-CL"/>
        </w:rPr>
        <w:t>su</w:t>
      </w:r>
      <w:r w:rsidRPr="001F536E" w:rsidR="00E803A3">
        <w:rPr>
          <w:rFonts w:ascii="Arial" w:hAnsi="Arial" w:cs="Arial"/>
          <w:bCs/>
          <w:lang w:val="es-CL"/>
        </w:rPr>
        <w:t xml:space="preserve"> </w:t>
      </w:r>
      <w:r w:rsidRPr="001F536E">
        <w:rPr>
          <w:rFonts w:ascii="Arial" w:hAnsi="Arial" w:cs="Arial"/>
          <w:bCs/>
          <w:lang w:val="es-CL"/>
        </w:rPr>
        <w:t>autoría.</w:t>
      </w:r>
    </w:p>
    <w:p w:rsidRPr="001F536E" w:rsidR="00BE5742" w:rsidP="003961C5" w:rsidRDefault="00BE5742" w14:paraId="6084C44C" w14:textId="3C147BE1">
      <w:pPr>
        <w:pStyle w:val="Prrafodelista"/>
        <w:numPr>
          <w:ilvl w:val="0"/>
          <w:numId w:val="22"/>
        </w:numPr>
        <w:autoSpaceDE/>
        <w:autoSpaceDN/>
        <w:adjustRightInd/>
        <w:spacing w:after="0"/>
        <w:rPr>
          <w:rFonts w:ascii="Arial" w:hAnsi="Arial" w:cs="Arial"/>
          <w:bCs/>
          <w:lang w:val="es-CL"/>
        </w:rPr>
      </w:pPr>
      <w:r w:rsidRPr="001F536E">
        <w:rPr>
          <w:rFonts w:ascii="Arial" w:hAnsi="Arial" w:cs="Arial"/>
          <w:b/>
          <w:bCs/>
        </w:rPr>
        <w:t>Garantía</w:t>
      </w:r>
      <w:r w:rsidRPr="001F536E" w:rsidR="004C5992">
        <w:rPr>
          <w:rFonts w:ascii="Arial" w:hAnsi="Arial" w:cs="Arial"/>
          <w:b/>
          <w:bCs/>
        </w:rPr>
        <w:t>s</w:t>
      </w:r>
      <w:r w:rsidRPr="001F536E">
        <w:rPr>
          <w:rFonts w:ascii="Arial" w:hAnsi="Arial" w:cs="Arial"/>
          <w:b/>
          <w:bCs/>
        </w:rPr>
        <w:t>:</w:t>
      </w:r>
      <w:r w:rsidRPr="001F536E" w:rsidR="00E803A3">
        <w:rPr>
          <w:rFonts w:ascii="Arial" w:hAnsi="Arial" w:cs="Arial"/>
          <w:b/>
          <w:bCs/>
        </w:rPr>
        <w:t xml:space="preserve"> </w:t>
      </w:r>
      <w:r w:rsidRPr="001F536E" w:rsidR="004C5992">
        <w:rPr>
          <w:rFonts w:ascii="Arial" w:hAnsi="Arial" w:cs="Arial"/>
          <w:lang w:val="es-CL"/>
        </w:rPr>
        <w:t>Boleta</w:t>
      </w:r>
      <w:r w:rsidRPr="001F536E" w:rsidR="01208879">
        <w:rPr>
          <w:rFonts w:ascii="Arial" w:hAnsi="Arial" w:cs="Arial"/>
          <w:lang w:val="es-CL"/>
        </w:rPr>
        <w:t>s</w:t>
      </w:r>
      <w:r w:rsidRPr="001F536E" w:rsidR="00E803A3">
        <w:rPr>
          <w:rFonts w:ascii="Arial" w:hAnsi="Arial" w:cs="Arial"/>
          <w:lang w:val="es-CL"/>
        </w:rPr>
        <w:t xml:space="preserve"> </w:t>
      </w:r>
      <w:r w:rsidRPr="001F536E" w:rsidR="004C5992">
        <w:rPr>
          <w:rFonts w:ascii="Arial" w:hAnsi="Arial" w:cs="Arial"/>
          <w:lang w:val="es-CL"/>
        </w:rPr>
        <w:t>de</w:t>
      </w:r>
      <w:r w:rsidRPr="001F536E" w:rsidR="00E803A3">
        <w:rPr>
          <w:rFonts w:ascii="Arial" w:hAnsi="Arial" w:cs="Arial"/>
          <w:lang w:val="es-CL"/>
        </w:rPr>
        <w:t xml:space="preserve"> </w:t>
      </w:r>
      <w:r w:rsidRPr="001F536E" w:rsidR="004C5992">
        <w:rPr>
          <w:rFonts w:ascii="Arial" w:hAnsi="Arial" w:cs="Arial"/>
          <w:lang w:val="es-CL"/>
        </w:rPr>
        <w:t>Garantía</w:t>
      </w:r>
      <w:r w:rsidRPr="001F536E" w:rsidR="00E803A3">
        <w:rPr>
          <w:rFonts w:ascii="Arial" w:hAnsi="Arial" w:cs="Arial"/>
          <w:lang w:val="es-CL"/>
        </w:rPr>
        <w:t xml:space="preserve"> </w:t>
      </w:r>
      <w:r w:rsidRPr="001F536E" w:rsidR="004C5992">
        <w:rPr>
          <w:rFonts w:ascii="Arial" w:hAnsi="Arial" w:cs="Arial"/>
          <w:lang w:val="es-CL"/>
        </w:rPr>
        <w:t>otorgada</w:t>
      </w:r>
      <w:r w:rsidRPr="001F536E" w:rsidR="7444AC1C">
        <w:rPr>
          <w:rFonts w:ascii="Arial" w:hAnsi="Arial" w:cs="Arial"/>
          <w:lang w:val="es-CL"/>
        </w:rPr>
        <w:t>s</w:t>
      </w:r>
      <w:r w:rsidRPr="001F536E" w:rsidR="00E803A3">
        <w:rPr>
          <w:rFonts w:ascii="Arial" w:hAnsi="Arial" w:cs="Arial"/>
          <w:lang w:val="es-CL"/>
        </w:rPr>
        <w:t xml:space="preserve"> </w:t>
      </w:r>
      <w:r w:rsidRPr="001F536E" w:rsidR="004C5992">
        <w:rPr>
          <w:rFonts w:ascii="Arial" w:hAnsi="Arial" w:cs="Arial"/>
          <w:lang w:val="es-CL"/>
        </w:rPr>
        <w:t>en</w:t>
      </w:r>
      <w:r w:rsidRPr="001F536E" w:rsidR="00E803A3">
        <w:rPr>
          <w:rFonts w:ascii="Arial" w:hAnsi="Arial" w:cs="Arial"/>
          <w:lang w:val="es-CL"/>
        </w:rPr>
        <w:t xml:space="preserve"> </w:t>
      </w:r>
      <w:r w:rsidRPr="001F536E" w:rsidR="004C5992">
        <w:rPr>
          <w:rFonts w:ascii="Arial" w:hAnsi="Arial" w:cs="Arial"/>
          <w:lang w:val="es-CL"/>
        </w:rPr>
        <w:t>conformidad</w:t>
      </w:r>
      <w:r w:rsidRPr="001F536E" w:rsidR="00E803A3">
        <w:rPr>
          <w:rFonts w:ascii="Arial" w:hAnsi="Arial" w:cs="Arial"/>
          <w:lang w:val="es-CL"/>
        </w:rPr>
        <w:t xml:space="preserve"> </w:t>
      </w:r>
      <w:r w:rsidRPr="001F536E" w:rsidR="004C5992">
        <w:rPr>
          <w:rFonts w:ascii="Arial" w:hAnsi="Arial" w:cs="Arial"/>
          <w:lang w:val="es-CL"/>
        </w:rPr>
        <w:t>con</w:t>
      </w:r>
      <w:r w:rsidRPr="001F536E" w:rsidR="00E803A3">
        <w:rPr>
          <w:rFonts w:ascii="Arial" w:hAnsi="Arial" w:cs="Arial"/>
          <w:lang w:val="es-CL"/>
        </w:rPr>
        <w:t xml:space="preserve"> </w:t>
      </w:r>
      <w:r w:rsidRPr="001F536E" w:rsidR="004C5992">
        <w:rPr>
          <w:rFonts w:ascii="Arial" w:hAnsi="Arial" w:cs="Arial"/>
          <w:lang w:val="es-CL"/>
        </w:rPr>
        <w:t>las</w:t>
      </w:r>
      <w:r w:rsidRPr="001F536E" w:rsidR="00E803A3">
        <w:rPr>
          <w:rFonts w:ascii="Arial" w:hAnsi="Arial" w:cs="Arial"/>
          <w:lang w:val="es-CL"/>
        </w:rPr>
        <w:t xml:space="preserve"> </w:t>
      </w:r>
      <w:r w:rsidRPr="001F536E" w:rsidR="004C5992">
        <w:rPr>
          <w:rFonts w:ascii="Arial" w:hAnsi="Arial" w:cs="Arial"/>
          <w:lang w:val="es-CL"/>
        </w:rPr>
        <w:t>Bases</w:t>
      </w:r>
      <w:r w:rsidRPr="001F536E" w:rsidR="00E803A3">
        <w:rPr>
          <w:rFonts w:ascii="Arial" w:hAnsi="Arial" w:cs="Arial"/>
          <w:lang w:val="es-CL"/>
        </w:rPr>
        <w:t xml:space="preserve"> </w:t>
      </w:r>
      <w:r w:rsidRPr="001F536E" w:rsidR="004C5992">
        <w:rPr>
          <w:rFonts w:ascii="Arial" w:hAnsi="Arial" w:cs="Arial"/>
          <w:lang w:val="es-CL"/>
        </w:rPr>
        <w:t>de</w:t>
      </w:r>
      <w:r w:rsidRPr="001F536E" w:rsidR="00E803A3">
        <w:rPr>
          <w:rFonts w:ascii="Arial" w:hAnsi="Arial" w:cs="Arial"/>
          <w:lang w:val="es-CL"/>
        </w:rPr>
        <w:t xml:space="preserve"> </w:t>
      </w:r>
      <w:r w:rsidRPr="001F536E" w:rsidR="004C5992">
        <w:rPr>
          <w:rFonts w:ascii="Arial" w:hAnsi="Arial" w:cs="Arial"/>
          <w:lang w:val="es-CL"/>
        </w:rPr>
        <w:t>Licitación,</w:t>
      </w:r>
      <w:r w:rsidRPr="001F536E" w:rsidR="00E803A3">
        <w:rPr>
          <w:rFonts w:ascii="Arial" w:hAnsi="Arial" w:cs="Arial"/>
          <w:lang w:val="es-CL"/>
        </w:rPr>
        <w:t xml:space="preserve"> </w:t>
      </w:r>
      <w:r w:rsidRPr="001F536E" w:rsidR="004C5992">
        <w:rPr>
          <w:rFonts w:ascii="Arial" w:hAnsi="Arial" w:cs="Arial"/>
          <w:lang w:val="es-CL"/>
        </w:rPr>
        <w:t>por</w:t>
      </w:r>
      <w:r w:rsidRPr="001F536E" w:rsidR="00E803A3">
        <w:rPr>
          <w:rFonts w:ascii="Arial" w:hAnsi="Arial" w:cs="Arial"/>
          <w:lang w:val="es-CL"/>
        </w:rPr>
        <w:t xml:space="preserve"> </w:t>
      </w:r>
      <w:r w:rsidRPr="001F536E" w:rsidR="004C5992">
        <w:rPr>
          <w:rFonts w:ascii="Arial" w:hAnsi="Arial" w:cs="Arial"/>
          <w:lang w:val="es-CL"/>
        </w:rPr>
        <w:t>aquellas</w:t>
      </w:r>
      <w:r w:rsidRPr="001F536E" w:rsidR="00E803A3">
        <w:rPr>
          <w:rFonts w:ascii="Arial" w:hAnsi="Arial" w:cs="Arial"/>
          <w:lang w:val="es-CL"/>
        </w:rPr>
        <w:t xml:space="preserve"> </w:t>
      </w:r>
      <w:r w:rsidRPr="001F536E" w:rsidR="004C5992">
        <w:rPr>
          <w:rFonts w:ascii="Arial" w:hAnsi="Arial" w:cs="Arial"/>
          <w:lang w:val="es-CL"/>
        </w:rPr>
        <w:t>instituciones</w:t>
      </w:r>
      <w:r w:rsidRPr="001F536E" w:rsidR="00E803A3">
        <w:rPr>
          <w:rFonts w:ascii="Arial" w:hAnsi="Arial" w:cs="Arial"/>
          <w:lang w:val="es-CL"/>
        </w:rPr>
        <w:t xml:space="preserve"> </w:t>
      </w:r>
      <w:r w:rsidRPr="001F536E" w:rsidR="004C5992">
        <w:rPr>
          <w:rFonts w:ascii="Arial" w:hAnsi="Arial" w:cs="Arial"/>
          <w:lang w:val="es-CL"/>
        </w:rPr>
        <w:t>registradas</w:t>
      </w:r>
      <w:r w:rsidRPr="001F536E" w:rsidR="00E803A3">
        <w:rPr>
          <w:rFonts w:ascii="Arial" w:hAnsi="Arial" w:cs="Arial"/>
          <w:lang w:val="es-CL"/>
        </w:rPr>
        <w:t xml:space="preserve"> </w:t>
      </w:r>
      <w:r w:rsidRPr="001F536E" w:rsidR="004C5992">
        <w:rPr>
          <w:rFonts w:ascii="Arial" w:hAnsi="Arial" w:cs="Arial"/>
          <w:lang w:val="es-CL"/>
        </w:rPr>
        <w:t>y</w:t>
      </w:r>
      <w:r w:rsidRPr="001F536E" w:rsidR="00E803A3">
        <w:rPr>
          <w:rFonts w:ascii="Arial" w:hAnsi="Arial" w:cs="Arial"/>
          <w:lang w:val="es-CL"/>
        </w:rPr>
        <w:t xml:space="preserve"> </w:t>
      </w:r>
      <w:r w:rsidRPr="001F536E" w:rsidR="004C5992">
        <w:rPr>
          <w:rFonts w:ascii="Arial" w:hAnsi="Arial" w:cs="Arial"/>
          <w:lang w:val="es-CL"/>
        </w:rPr>
        <w:t>autorizadas</w:t>
      </w:r>
      <w:r w:rsidRPr="001F536E" w:rsidR="00E803A3">
        <w:rPr>
          <w:rFonts w:ascii="Arial" w:hAnsi="Arial" w:cs="Arial"/>
          <w:lang w:val="es-CL"/>
        </w:rPr>
        <w:t xml:space="preserve"> </w:t>
      </w:r>
      <w:r w:rsidRPr="001F536E" w:rsidR="004C5992">
        <w:rPr>
          <w:rFonts w:ascii="Arial" w:hAnsi="Arial" w:cs="Arial"/>
          <w:lang w:val="es-CL"/>
        </w:rPr>
        <w:t>para</w:t>
      </w:r>
      <w:r w:rsidRPr="001F536E" w:rsidR="00E803A3">
        <w:rPr>
          <w:rFonts w:ascii="Arial" w:hAnsi="Arial" w:cs="Arial"/>
          <w:lang w:val="es-CL"/>
        </w:rPr>
        <w:t xml:space="preserve"> </w:t>
      </w:r>
      <w:r w:rsidRPr="001F536E" w:rsidR="004C5992">
        <w:rPr>
          <w:rFonts w:ascii="Arial" w:hAnsi="Arial" w:cs="Arial"/>
          <w:lang w:val="es-CL"/>
        </w:rPr>
        <w:t>operar</w:t>
      </w:r>
      <w:r w:rsidRPr="001F536E" w:rsidR="00E803A3">
        <w:rPr>
          <w:rFonts w:ascii="Arial" w:hAnsi="Arial" w:cs="Arial"/>
          <w:lang w:val="es-CL"/>
        </w:rPr>
        <w:t xml:space="preserve"> </w:t>
      </w:r>
      <w:r w:rsidRPr="001F536E" w:rsidR="004C5992">
        <w:rPr>
          <w:rFonts w:ascii="Arial" w:hAnsi="Arial" w:cs="Arial"/>
          <w:lang w:val="es-CL"/>
        </w:rPr>
        <w:t>en</w:t>
      </w:r>
      <w:r w:rsidRPr="001F536E" w:rsidR="00E803A3">
        <w:rPr>
          <w:rFonts w:ascii="Arial" w:hAnsi="Arial" w:cs="Arial"/>
          <w:lang w:val="es-CL"/>
        </w:rPr>
        <w:t xml:space="preserve"> </w:t>
      </w:r>
      <w:r w:rsidRPr="001F536E" w:rsidR="004C5992">
        <w:rPr>
          <w:rFonts w:ascii="Arial" w:hAnsi="Arial" w:cs="Arial"/>
          <w:lang w:val="es-CL"/>
        </w:rPr>
        <w:t>Chile</w:t>
      </w:r>
      <w:r w:rsidRPr="001F536E" w:rsidR="00E803A3">
        <w:rPr>
          <w:rFonts w:ascii="Arial" w:hAnsi="Arial" w:cs="Arial"/>
          <w:lang w:val="es-CL"/>
        </w:rPr>
        <w:t xml:space="preserve"> </w:t>
      </w:r>
      <w:r w:rsidRPr="001F536E" w:rsidR="004C5992">
        <w:rPr>
          <w:rFonts w:ascii="Arial" w:hAnsi="Arial" w:cs="Arial"/>
          <w:lang w:val="es-CL"/>
        </w:rPr>
        <w:t>por</w:t>
      </w:r>
      <w:r w:rsidRPr="001F536E" w:rsidR="00E803A3">
        <w:rPr>
          <w:rFonts w:ascii="Arial" w:hAnsi="Arial" w:cs="Arial"/>
          <w:lang w:val="es-CL"/>
        </w:rPr>
        <w:t xml:space="preserve"> </w:t>
      </w:r>
      <w:r w:rsidRPr="001F536E" w:rsidR="004C5992">
        <w:rPr>
          <w:rFonts w:ascii="Arial" w:hAnsi="Arial" w:cs="Arial"/>
          <w:lang w:val="es-CL"/>
        </w:rPr>
        <w:t>la</w:t>
      </w:r>
      <w:r w:rsidRPr="001F536E" w:rsidR="00E803A3">
        <w:rPr>
          <w:rFonts w:ascii="Arial" w:hAnsi="Arial" w:cs="Arial"/>
          <w:lang w:val="es-CL"/>
        </w:rPr>
        <w:t xml:space="preserve"> </w:t>
      </w:r>
      <w:r w:rsidRPr="001F536E" w:rsidR="004C5992">
        <w:rPr>
          <w:rFonts w:ascii="Arial" w:hAnsi="Arial" w:cs="Arial"/>
          <w:lang w:val="es-CL"/>
        </w:rPr>
        <w:t>CMF.</w:t>
      </w:r>
      <w:r w:rsidRPr="001F536E" w:rsidR="00E803A3">
        <w:rPr>
          <w:rFonts w:ascii="Arial" w:hAnsi="Arial" w:cs="Arial"/>
          <w:lang w:val="es-CL"/>
        </w:rPr>
        <w:t xml:space="preserve"> </w:t>
      </w:r>
      <w:r w:rsidRPr="001F536E" w:rsidR="004C5992">
        <w:rPr>
          <w:rFonts w:ascii="Arial" w:hAnsi="Arial" w:cs="Arial"/>
          <w:lang w:val="es-CL"/>
        </w:rPr>
        <w:t>Podrán</w:t>
      </w:r>
      <w:r w:rsidRPr="001F536E" w:rsidR="00E803A3">
        <w:rPr>
          <w:rFonts w:ascii="Arial" w:hAnsi="Arial" w:cs="Arial"/>
          <w:lang w:val="es-CL"/>
        </w:rPr>
        <w:t xml:space="preserve"> </w:t>
      </w:r>
      <w:r w:rsidRPr="001F536E" w:rsidR="004C5992">
        <w:rPr>
          <w:rFonts w:ascii="Arial" w:hAnsi="Arial" w:cs="Arial"/>
          <w:lang w:val="es-CL"/>
        </w:rPr>
        <w:t>ser:</w:t>
      </w:r>
      <w:r w:rsidRPr="001F536E" w:rsidR="00E803A3">
        <w:rPr>
          <w:rFonts w:ascii="Arial" w:hAnsi="Arial" w:cs="Arial"/>
          <w:lang w:val="es-CL"/>
        </w:rPr>
        <w:t xml:space="preserve"> </w:t>
      </w:r>
      <w:r w:rsidRPr="001F536E" w:rsidR="004C5992">
        <w:rPr>
          <w:rFonts w:ascii="Arial" w:hAnsi="Arial" w:cs="Arial"/>
          <w:lang w:val="es-CL"/>
        </w:rPr>
        <w:t>Garantías</w:t>
      </w:r>
      <w:r w:rsidRPr="001F536E" w:rsidR="00E803A3">
        <w:rPr>
          <w:rFonts w:ascii="Arial" w:hAnsi="Arial" w:cs="Arial"/>
          <w:lang w:val="es-CL"/>
        </w:rPr>
        <w:t xml:space="preserve"> </w:t>
      </w:r>
      <w:r w:rsidRPr="001F536E" w:rsidR="004C5992">
        <w:rPr>
          <w:rFonts w:ascii="Arial" w:hAnsi="Arial" w:cs="Arial"/>
          <w:lang w:val="es-CL"/>
        </w:rPr>
        <w:t>de</w:t>
      </w:r>
      <w:r w:rsidRPr="001F536E" w:rsidR="00E803A3">
        <w:rPr>
          <w:rFonts w:ascii="Arial" w:hAnsi="Arial" w:cs="Arial"/>
          <w:lang w:val="es-CL"/>
        </w:rPr>
        <w:t xml:space="preserve"> </w:t>
      </w:r>
      <w:r w:rsidRPr="001F536E" w:rsidR="004C5992">
        <w:rPr>
          <w:rFonts w:ascii="Arial" w:hAnsi="Arial" w:cs="Arial"/>
          <w:lang w:val="es-CL"/>
        </w:rPr>
        <w:t>Seriedad</w:t>
      </w:r>
      <w:r w:rsidRPr="001F536E" w:rsidR="00E803A3">
        <w:rPr>
          <w:rFonts w:ascii="Arial" w:hAnsi="Arial" w:cs="Arial"/>
          <w:lang w:val="es-CL"/>
        </w:rPr>
        <w:t xml:space="preserve"> </w:t>
      </w:r>
      <w:r w:rsidRPr="001F536E" w:rsidR="004C5992">
        <w:rPr>
          <w:rFonts w:ascii="Arial" w:hAnsi="Arial" w:cs="Arial"/>
          <w:lang w:val="es-CL"/>
        </w:rPr>
        <w:t>de</w:t>
      </w:r>
      <w:r w:rsidRPr="001F536E" w:rsidR="00E803A3">
        <w:rPr>
          <w:rFonts w:ascii="Arial" w:hAnsi="Arial" w:cs="Arial"/>
          <w:lang w:val="es-CL"/>
        </w:rPr>
        <w:t xml:space="preserve"> </w:t>
      </w:r>
      <w:r w:rsidRPr="001F536E" w:rsidR="004C5992">
        <w:rPr>
          <w:rFonts w:ascii="Arial" w:hAnsi="Arial" w:cs="Arial"/>
          <w:lang w:val="es-CL"/>
        </w:rPr>
        <w:t>la</w:t>
      </w:r>
      <w:r w:rsidRPr="001F536E" w:rsidR="00E803A3">
        <w:rPr>
          <w:rFonts w:ascii="Arial" w:hAnsi="Arial" w:cs="Arial"/>
          <w:lang w:val="es-CL"/>
        </w:rPr>
        <w:t xml:space="preserve"> </w:t>
      </w:r>
      <w:r w:rsidRPr="001F536E" w:rsidR="004C5992">
        <w:rPr>
          <w:rFonts w:ascii="Arial" w:hAnsi="Arial" w:cs="Arial"/>
          <w:lang w:val="es-CL"/>
        </w:rPr>
        <w:t>Propuesta,</w:t>
      </w:r>
      <w:r w:rsidRPr="001F536E" w:rsidR="00E803A3">
        <w:rPr>
          <w:rFonts w:ascii="Arial" w:hAnsi="Arial" w:cs="Arial"/>
          <w:lang w:val="es-CL"/>
        </w:rPr>
        <w:t xml:space="preserve"> </w:t>
      </w:r>
      <w:r w:rsidRPr="001F536E" w:rsidR="004C5992">
        <w:rPr>
          <w:rFonts w:ascii="Arial" w:hAnsi="Arial" w:cs="Arial"/>
          <w:lang w:val="es-CL"/>
        </w:rPr>
        <w:t>esto</w:t>
      </w:r>
      <w:r w:rsidRPr="001F536E" w:rsidR="00E803A3">
        <w:rPr>
          <w:rFonts w:ascii="Arial" w:hAnsi="Arial" w:cs="Arial"/>
          <w:lang w:val="es-CL"/>
        </w:rPr>
        <w:t xml:space="preserve"> </w:t>
      </w:r>
      <w:r w:rsidRPr="001F536E" w:rsidR="004C5992">
        <w:rPr>
          <w:rFonts w:ascii="Arial" w:hAnsi="Arial" w:cs="Arial"/>
          <w:lang w:val="es-CL"/>
        </w:rPr>
        <w:t>es,</w:t>
      </w:r>
      <w:r w:rsidRPr="001F536E" w:rsidR="00E803A3">
        <w:rPr>
          <w:rFonts w:ascii="Arial" w:hAnsi="Arial" w:cs="Arial"/>
          <w:lang w:val="es-CL"/>
        </w:rPr>
        <w:t xml:space="preserve"> </w:t>
      </w:r>
      <w:r w:rsidRPr="001F536E" w:rsidR="004C5992">
        <w:rPr>
          <w:rFonts w:ascii="Arial" w:hAnsi="Arial" w:cs="Arial"/>
          <w:lang w:val="es-CL"/>
        </w:rPr>
        <w:t>aquellas</w:t>
      </w:r>
      <w:r w:rsidRPr="001F536E" w:rsidR="00E803A3">
        <w:rPr>
          <w:rFonts w:ascii="Arial" w:hAnsi="Arial" w:cs="Arial"/>
          <w:lang w:val="es-CL"/>
        </w:rPr>
        <w:t xml:space="preserve"> </w:t>
      </w:r>
      <w:r w:rsidRPr="001F536E" w:rsidR="004C5992">
        <w:rPr>
          <w:rFonts w:ascii="Arial" w:hAnsi="Arial" w:cs="Arial"/>
          <w:lang w:val="es-CL"/>
        </w:rPr>
        <w:t>cuyo</w:t>
      </w:r>
      <w:r w:rsidRPr="001F536E" w:rsidR="00E803A3">
        <w:rPr>
          <w:rFonts w:ascii="Arial" w:hAnsi="Arial" w:cs="Arial"/>
          <w:lang w:val="es-CL"/>
        </w:rPr>
        <w:t xml:space="preserve"> </w:t>
      </w:r>
      <w:r w:rsidRPr="001F536E" w:rsidR="004C5992">
        <w:rPr>
          <w:rFonts w:ascii="Arial" w:hAnsi="Arial" w:cs="Arial"/>
          <w:lang w:val="es-CL"/>
        </w:rPr>
        <w:t>objeto</w:t>
      </w:r>
      <w:r w:rsidRPr="001F536E" w:rsidR="00E803A3">
        <w:rPr>
          <w:rFonts w:ascii="Arial" w:hAnsi="Arial" w:cs="Arial"/>
          <w:lang w:val="es-CL"/>
        </w:rPr>
        <w:t xml:space="preserve"> </w:t>
      </w:r>
      <w:r w:rsidRPr="001F536E" w:rsidR="004C5992">
        <w:rPr>
          <w:rFonts w:ascii="Arial" w:hAnsi="Arial" w:cs="Arial"/>
          <w:lang w:val="es-CL"/>
        </w:rPr>
        <w:t>es</w:t>
      </w:r>
      <w:r w:rsidRPr="001F536E" w:rsidR="00E803A3">
        <w:rPr>
          <w:rFonts w:ascii="Arial" w:hAnsi="Arial" w:cs="Arial"/>
          <w:lang w:val="es-CL"/>
        </w:rPr>
        <w:t xml:space="preserve"> </w:t>
      </w:r>
      <w:r w:rsidRPr="001F536E" w:rsidR="004C5992">
        <w:rPr>
          <w:rFonts w:ascii="Arial" w:hAnsi="Arial" w:cs="Arial"/>
          <w:lang w:val="es-CL"/>
        </w:rPr>
        <w:t>garantizar</w:t>
      </w:r>
      <w:r w:rsidRPr="001F536E" w:rsidR="00E803A3">
        <w:rPr>
          <w:rFonts w:ascii="Arial" w:hAnsi="Arial" w:cs="Arial"/>
          <w:lang w:val="es-CL"/>
        </w:rPr>
        <w:t xml:space="preserve"> </w:t>
      </w:r>
      <w:r w:rsidRPr="001F536E" w:rsidR="004C5992">
        <w:rPr>
          <w:rFonts w:ascii="Arial" w:hAnsi="Arial" w:cs="Arial"/>
          <w:lang w:val="es-CL"/>
        </w:rPr>
        <w:t>la</w:t>
      </w:r>
      <w:r w:rsidRPr="001F536E" w:rsidR="00E803A3">
        <w:rPr>
          <w:rFonts w:ascii="Arial" w:hAnsi="Arial" w:cs="Arial"/>
          <w:lang w:val="es-CL"/>
        </w:rPr>
        <w:t xml:space="preserve"> </w:t>
      </w:r>
      <w:r w:rsidRPr="001F536E" w:rsidR="004C5992">
        <w:rPr>
          <w:rFonts w:ascii="Arial" w:hAnsi="Arial" w:cs="Arial"/>
          <w:lang w:val="es-CL"/>
        </w:rPr>
        <w:t>vigencia</w:t>
      </w:r>
      <w:r w:rsidRPr="001F536E" w:rsidR="00E803A3">
        <w:rPr>
          <w:rFonts w:ascii="Arial" w:hAnsi="Arial" w:cs="Arial"/>
          <w:lang w:val="es-CL"/>
        </w:rPr>
        <w:t xml:space="preserve"> </w:t>
      </w:r>
      <w:r w:rsidRPr="001F536E" w:rsidR="004C5992">
        <w:rPr>
          <w:rFonts w:ascii="Arial" w:hAnsi="Arial" w:cs="Arial"/>
          <w:lang w:val="es-CL"/>
        </w:rPr>
        <w:t>y</w:t>
      </w:r>
      <w:r w:rsidRPr="001F536E" w:rsidR="00E803A3">
        <w:rPr>
          <w:rFonts w:ascii="Arial" w:hAnsi="Arial" w:cs="Arial"/>
          <w:lang w:val="es-CL"/>
        </w:rPr>
        <w:t xml:space="preserve"> </w:t>
      </w:r>
      <w:r w:rsidRPr="001F536E" w:rsidR="004C5992">
        <w:rPr>
          <w:rFonts w:ascii="Arial" w:hAnsi="Arial" w:cs="Arial"/>
          <w:lang w:val="es-CL"/>
        </w:rPr>
        <w:t>validez</w:t>
      </w:r>
      <w:r w:rsidRPr="001F536E" w:rsidR="00E803A3">
        <w:rPr>
          <w:rFonts w:ascii="Arial" w:hAnsi="Arial" w:cs="Arial"/>
          <w:lang w:val="es-CL"/>
        </w:rPr>
        <w:t xml:space="preserve"> </w:t>
      </w:r>
      <w:r w:rsidRPr="001F536E" w:rsidR="004C5992">
        <w:rPr>
          <w:rFonts w:ascii="Arial" w:hAnsi="Arial" w:cs="Arial"/>
          <w:lang w:val="es-CL"/>
        </w:rPr>
        <w:t>de</w:t>
      </w:r>
      <w:r w:rsidRPr="001F536E" w:rsidR="00E803A3">
        <w:rPr>
          <w:rFonts w:ascii="Arial" w:hAnsi="Arial" w:cs="Arial"/>
          <w:lang w:val="es-CL"/>
        </w:rPr>
        <w:t xml:space="preserve"> </w:t>
      </w:r>
      <w:r w:rsidRPr="001F536E" w:rsidR="004C5992">
        <w:rPr>
          <w:rFonts w:ascii="Arial" w:hAnsi="Arial" w:cs="Arial"/>
          <w:lang w:val="es-CL"/>
        </w:rPr>
        <w:t>la</w:t>
      </w:r>
      <w:r w:rsidRPr="001F536E" w:rsidR="00E803A3">
        <w:rPr>
          <w:rFonts w:ascii="Arial" w:hAnsi="Arial" w:cs="Arial"/>
          <w:lang w:val="es-CL"/>
        </w:rPr>
        <w:t xml:space="preserve"> </w:t>
      </w:r>
      <w:r w:rsidRPr="001F536E" w:rsidR="004C5992">
        <w:rPr>
          <w:rFonts w:ascii="Arial" w:hAnsi="Arial" w:cs="Arial"/>
          <w:lang w:val="es-CL"/>
        </w:rPr>
        <w:t>Propuesta,</w:t>
      </w:r>
      <w:r w:rsidRPr="001F536E" w:rsidR="00E803A3">
        <w:rPr>
          <w:rFonts w:ascii="Arial" w:hAnsi="Arial" w:cs="Arial"/>
          <w:lang w:val="es-CL"/>
        </w:rPr>
        <w:t xml:space="preserve"> </w:t>
      </w:r>
      <w:r w:rsidRPr="001F536E" w:rsidR="004C5992">
        <w:rPr>
          <w:rFonts w:ascii="Arial" w:hAnsi="Arial" w:cs="Arial"/>
          <w:lang w:val="es-CL"/>
        </w:rPr>
        <w:t>y</w:t>
      </w:r>
      <w:r w:rsidRPr="001F536E" w:rsidR="00E803A3">
        <w:rPr>
          <w:rFonts w:ascii="Arial" w:hAnsi="Arial" w:cs="Arial"/>
          <w:lang w:val="es-CL"/>
        </w:rPr>
        <w:t xml:space="preserve"> </w:t>
      </w:r>
      <w:r w:rsidRPr="001F536E" w:rsidR="004C5992">
        <w:rPr>
          <w:rFonts w:ascii="Arial" w:hAnsi="Arial" w:cs="Arial"/>
          <w:lang w:val="es-CL"/>
        </w:rPr>
        <w:t>caucionar</w:t>
      </w:r>
      <w:r w:rsidRPr="001F536E" w:rsidR="00E803A3">
        <w:rPr>
          <w:rFonts w:ascii="Arial" w:hAnsi="Arial" w:cs="Arial"/>
          <w:lang w:val="es-CL"/>
        </w:rPr>
        <w:t xml:space="preserve"> </w:t>
      </w:r>
      <w:r w:rsidRPr="001F536E" w:rsidR="004C5992">
        <w:rPr>
          <w:rFonts w:ascii="Arial" w:hAnsi="Arial" w:cs="Arial"/>
          <w:lang w:val="es-CL"/>
        </w:rPr>
        <w:t>el</w:t>
      </w:r>
      <w:r w:rsidRPr="001F536E" w:rsidR="00E803A3">
        <w:rPr>
          <w:rFonts w:ascii="Arial" w:hAnsi="Arial" w:cs="Arial"/>
          <w:lang w:val="es-CL"/>
        </w:rPr>
        <w:t xml:space="preserve"> </w:t>
      </w:r>
      <w:r w:rsidRPr="001F536E" w:rsidR="004C5992">
        <w:rPr>
          <w:rFonts w:ascii="Arial" w:hAnsi="Arial" w:cs="Arial"/>
          <w:lang w:val="es-CL"/>
        </w:rPr>
        <w:t>correcto</w:t>
      </w:r>
      <w:r w:rsidRPr="001F536E" w:rsidR="00E803A3">
        <w:rPr>
          <w:rFonts w:ascii="Arial" w:hAnsi="Arial" w:cs="Arial"/>
          <w:lang w:val="es-CL"/>
        </w:rPr>
        <w:t xml:space="preserve"> </w:t>
      </w:r>
      <w:r w:rsidRPr="001F536E" w:rsidR="004C5992">
        <w:rPr>
          <w:rFonts w:ascii="Arial" w:hAnsi="Arial" w:cs="Arial"/>
          <w:lang w:val="es-CL"/>
        </w:rPr>
        <w:t>cumplimiento</w:t>
      </w:r>
      <w:r w:rsidRPr="001F536E" w:rsidR="00E803A3">
        <w:rPr>
          <w:rFonts w:ascii="Arial" w:hAnsi="Arial" w:cs="Arial"/>
          <w:lang w:val="es-CL"/>
        </w:rPr>
        <w:t xml:space="preserve"> </w:t>
      </w:r>
      <w:r w:rsidRPr="001F536E" w:rsidR="004C5992">
        <w:rPr>
          <w:rFonts w:ascii="Arial" w:hAnsi="Arial" w:cs="Arial"/>
          <w:lang w:val="es-CL"/>
        </w:rPr>
        <w:t>del</w:t>
      </w:r>
      <w:r w:rsidRPr="001F536E" w:rsidR="00E803A3">
        <w:rPr>
          <w:rFonts w:ascii="Arial" w:hAnsi="Arial" w:cs="Arial"/>
          <w:lang w:val="es-CL"/>
        </w:rPr>
        <w:t xml:space="preserve"> </w:t>
      </w:r>
      <w:r w:rsidRPr="001F536E" w:rsidR="004C5992">
        <w:rPr>
          <w:rFonts w:ascii="Arial" w:hAnsi="Arial" w:cs="Arial"/>
          <w:lang w:val="es-CL"/>
        </w:rPr>
        <w:t>Proceso</w:t>
      </w:r>
      <w:r w:rsidRPr="001F536E" w:rsidR="00E803A3">
        <w:rPr>
          <w:rFonts w:ascii="Arial" w:hAnsi="Arial" w:cs="Arial"/>
          <w:lang w:val="es-CL"/>
        </w:rPr>
        <w:t xml:space="preserve"> </w:t>
      </w:r>
      <w:r w:rsidRPr="001F536E" w:rsidR="004C5992">
        <w:rPr>
          <w:rFonts w:ascii="Arial" w:hAnsi="Arial" w:cs="Arial"/>
          <w:lang w:val="es-CL"/>
        </w:rPr>
        <w:t>de</w:t>
      </w:r>
      <w:r w:rsidRPr="001F536E" w:rsidR="00E803A3">
        <w:rPr>
          <w:rFonts w:ascii="Arial" w:hAnsi="Arial" w:cs="Arial"/>
          <w:lang w:val="es-CL"/>
        </w:rPr>
        <w:t xml:space="preserve"> </w:t>
      </w:r>
      <w:r w:rsidRPr="001F536E" w:rsidR="004C5992">
        <w:rPr>
          <w:rFonts w:ascii="Arial" w:hAnsi="Arial" w:cs="Arial"/>
          <w:lang w:val="es-CL"/>
        </w:rPr>
        <w:t>Licitación</w:t>
      </w:r>
      <w:r w:rsidRPr="001F536E" w:rsidR="00E803A3">
        <w:rPr>
          <w:rFonts w:ascii="Arial" w:hAnsi="Arial" w:cs="Arial"/>
          <w:lang w:val="es-CL"/>
        </w:rPr>
        <w:t xml:space="preserve"> </w:t>
      </w:r>
      <w:r w:rsidRPr="001F536E" w:rsidR="004C5992">
        <w:rPr>
          <w:rFonts w:ascii="Arial" w:hAnsi="Arial" w:cs="Arial"/>
          <w:lang w:val="es-CL"/>
        </w:rPr>
        <w:t>en</w:t>
      </w:r>
      <w:r w:rsidRPr="001F536E" w:rsidR="00E803A3">
        <w:rPr>
          <w:rFonts w:ascii="Arial" w:hAnsi="Arial" w:cs="Arial"/>
          <w:lang w:val="es-CL"/>
        </w:rPr>
        <w:t xml:space="preserve"> </w:t>
      </w:r>
      <w:r w:rsidRPr="001F536E" w:rsidR="004C5992">
        <w:rPr>
          <w:rFonts w:ascii="Arial" w:hAnsi="Arial" w:cs="Arial"/>
          <w:lang w:val="es-CL"/>
        </w:rPr>
        <w:t>su</w:t>
      </w:r>
      <w:r w:rsidRPr="001F536E" w:rsidR="00E803A3">
        <w:rPr>
          <w:rFonts w:ascii="Arial" w:hAnsi="Arial" w:cs="Arial"/>
          <w:lang w:val="es-CL"/>
        </w:rPr>
        <w:t xml:space="preserve"> </w:t>
      </w:r>
      <w:r w:rsidRPr="001F536E" w:rsidR="004C5992">
        <w:rPr>
          <w:rFonts w:ascii="Arial" w:hAnsi="Arial" w:cs="Arial"/>
          <w:lang w:val="es-CL"/>
        </w:rPr>
        <w:t>etapa</w:t>
      </w:r>
      <w:r w:rsidRPr="001F536E" w:rsidR="00E803A3">
        <w:rPr>
          <w:rFonts w:ascii="Arial" w:hAnsi="Arial" w:cs="Arial"/>
          <w:lang w:val="es-CL"/>
        </w:rPr>
        <w:t xml:space="preserve"> </w:t>
      </w:r>
      <w:r w:rsidRPr="001F536E" w:rsidR="004C5992">
        <w:rPr>
          <w:rFonts w:ascii="Arial" w:hAnsi="Arial" w:cs="Arial"/>
          <w:lang w:val="es-CL"/>
        </w:rPr>
        <w:t>de</w:t>
      </w:r>
      <w:r w:rsidRPr="001F536E" w:rsidR="00E803A3">
        <w:rPr>
          <w:rFonts w:ascii="Arial" w:hAnsi="Arial" w:cs="Arial"/>
          <w:lang w:val="es-CL"/>
        </w:rPr>
        <w:t xml:space="preserve"> </w:t>
      </w:r>
      <w:r w:rsidRPr="001F536E" w:rsidR="003111AD">
        <w:rPr>
          <w:rFonts w:ascii="Arial" w:hAnsi="Arial" w:cs="Arial"/>
          <w:lang w:val="es-CL"/>
        </w:rPr>
        <w:t>A</w:t>
      </w:r>
      <w:r w:rsidRPr="001F536E" w:rsidR="004C5992">
        <w:rPr>
          <w:rFonts w:ascii="Arial" w:hAnsi="Arial" w:cs="Arial"/>
          <w:lang w:val="es-CL"/>
        </w:rPr>
        <w:t>djudicación;</w:t>
      </w:r>
      <w:r w:rsidRPr="001F536E" w:rsidR="00E803A3">
        <w:rPr>
          <w:rFonts w:ascii="Arial" w:hAnsi="Arial" w:cs="Arial"/>
          <w:lang w:val="es-CL"/>
        </w:rPr>
        <w:t xml:space="preserve"> </w:t>
      </w:r>
      <w:r w:rsidRPr="001F536E" w:rsidR="004C5992">
        <w:rPr>
          <w:rFonts w:ascii="Arial" w:hAnsi="Arial" w:cs="Arial"/>
          <w:lang w:val="es-CL"/>
        </w:rPr>
        <w:t>Garantías</w:t>
      </w:r>
      <w:r w:rsidRPr="001F536E" w:rsidR="00E803A3">
        <w:rPr>
          <w:rFonts w:ascii="Arial" w:hAnsi="Arial" w:cs="Arial"/>
          <w:lang w:val="es-CL"/>
        </w:rPr>
        <w:t xml:space="preserve"> </w:t>
      </w:r>
      <w:r w:rsidRPr="001F536E" w:rsidR="004C5992">
        <w:rPr>
          <w:rFonts w:ascii="Arial" w:hAnsi="Arial" w:cs="Arial"/>
          <w:lang w:val="es-CL"/>
        </w:rPr>
        <w:t>de</w:t>
      </w:r>
      <w:r w:rsidRPr="001F536E" w:rsidR="00E803A3">
        <w:rPr>
          <w:rFonts w:ascii="Arial" w:hAnsi="Arial" w:cs="Arial"/>
          <w:lang w:val="es-CL"/>
        </w:rPr>
        <w:t xml:space="preserve"> </w:t>
      </w:r>
      <w:r w:rsidRPr="001F536E" w:rsidR="004C5992">
        <w:rPr>
          <w:rFonts w:ascii="Arial" w:hAnsi="Arial" w:cs="Arial"/>
          <w:lang w:val="es-CL"/>
        </w:rPr>
        <w:t>Constitución</w:t>
      </w:r>
      <w:r w:rsidRPr="001F536E" w:rsidR="00E803A3">
        <w:rPr>
          <w:rFonts w:ascii="Arial" w:hAnsi="Arial" w:cs="Arial"/>
          <w:lang w:val="es-CL"/>
        </w:rPr>
        <w:t xml:space="preserve"> </w:t>
      </w:r>
      <w:r w:rsidRPr="001F536E" w:rsidR="004C5992">
        <w:rPr>
          <w:rFonts w:ascii="Arial" w:hAnsi="Arial" w:cs="Arial"/>
          <w:lang w:val="es-CL"/>
        </w:rPr>
        <w:t>de</w:t>
      </w:r>
      <w:r w:rsidRPr="001F536E" w:rsidR="00E803A3">
        <w:rPr>
          <w:rFonts w:ascii="Arial" w:hAnsi="Arial" w:cs="Arial"/>
          <w:lang w:val="es-CL"/>
        </w:rPr>
        <w:t xml:space="preserve"> </w:t>
      </w:r>
      <w:r w:rsidRPr="001F536E" w:rsidR="004C5992">
        <w:rPr>
          <w:rFonts w:ascii="Arial" w:hAnsi="Arial" w:cs="Arial"/>
          <w:lang w:val="es-CL"/>
        </w:rPr>
        <w:t>una</w:t>
      </w:r>
      <w:r w:rsidRPr="001F536E" w:rsidR="00E803A3">
        <w:rPr>
          <w:rFonts w:ascii="Arial" w:hAnsi="Arial" w:cs="Arial"/>
          <w:lang w:val="es-CL"/>
        </w:rPr>
        <w:t xml:space="preserve"> </w:t>
      </w:r>
      <w:r w:rsidRPr="001F536E" w:rsidR="004C5992">
        <w:rPr>
          <w:rFonts w:ascii="Arial" w:hAnsi="Arial" w:cs="Arial"/>
          <w:lang w:val="es-CL"/>
        </w:rPr>
        <w:t>sociedad</w:t>
      </w:r>
      <w:r w:rsidRPr="001F536E" w:rsidR="00E803A3">
        <w:rPr>
          <w:rFonts w:ascii="Arial" w:hAnsi="Arial" w:cs="Arial"/>
          <w:lang w:val="es-CL"/>
        </w:rPr>
        <w:t xml:space="preserve"> </w:t>
      </w:r>
      <w:r w:rsidRPr="001F536E" w:rsidR="004C5992">
        <w:rPr>
          <w:rFonts w:ascii="Arial" w:hAnsi="Arial" w:cs="Arial"/>
          <w:lang w:val="es-CL"/>
        </w:rPr>
        <w:t>o</w:t>
      </w:r>
      <w:r w:rsidRPr="001F536E" w:rsidR="00E803A3">
        <w:rPr>
          <w:rFonts w:ascii="Arial" w:hAnsi="Arial" w:cs="Arial"/>
          <w:lang w:val="es-CL"/>
        </w:rPr>
        <w:t xml:space="preserve"> </w:t>
      </w:r>
      <w:r w:rsidRPr="001F536E" w:rsidR="004C5992">
        <w:rPr>
          <w:rFonts w:ascii="Arial" w:hAnsi="Arial" w:cs="Arial"/>
          <w:lang w:val="es-CL"/>
        </w:rPr>
        <w:t>agencia</w:t>
      </w:r>
      <w:r w:rsidRPr="001F536E" w:rsidR="00E803A3">
        <w:rPr>
          <w:rFonts w:ascii="Arial" w:hAnsi="Arial" w:cs="Arial"/>
          <w:lang w:val="es-CL"/>
        </w:rPr>
        <w:t xml:space="preserve"> </w:t>
      </w:r>
      <w:r w:rsidRPr="001F536E" w:rsidR="004C5992">
        <w:rPr>
          <w:rFonts w:ascii="Arial" w:hAnsi="Arial" w:cs="Arial"/>
          <w:lang w:val="es-CL"/>
        </w:rPr>
        <w:t>en</w:t>
      </w:r>
      <w:r w:rsidRPr="001F536E" w:rsidR="00E803A3">
        <w:rPr>
          <w:rFonts w:ascii="Arial" w:hAnsi="Arial" w:cs="Arial"/>
          <w:lang w:val="es-CL"/>
        </w:rPr>
        <w:t xml:space="preserve"> </w:t>
      </w:r>
      <w:r w:rsidRPr="001F536E" w:rsidR="004C5992">
        <w:rPr>
          <w:rFonts w:ascii="Arial" w:hAnsi="Arial" w:cs="Arial"/>
          <w:lang w:val="es-CL"/>
        </w:rPr>
        <w:t>Chile,</w:t>
      </w:r>
      <w:r w:rsidRPr="001F536E" w:rsidR="00E803A3">
        <w:rPr>
          <w:rFonts w:ascii="Arial" w:hAnsi="Arial" w:cs="Arial"/>
          <w:lang w:val="es-CL"/>
        </w:rPr>
        <w:t xml:space="preserve"> </w:t>
      </w:r>
      <w:r w:rsidRPr="001F536E" w:rsidR="004C5992">
        <w:rPr>
          <w:rFonts w:ascii="Arial" w:hAnsi="Arial" w:cs="Arial"/>
          <w:lang w:val="es-CL"/>
        </w:rPr>
        <w:t>esto</w:t>
      </w:r>
      <w:r w:rsidRPr="001F536E" w:rsidR="00E803A3">
        <w:rPr>
          <w:rFonts w:ascii="Arial" w:hAnsi="Arial" w:cs="Arial"/>
          <w:lang w:val="es-CL"/>
        </w:rPr>
        <w:t xml:space="preserve"> </w:t>
      </w:r>
      <w:r w:rsidRPr="001F536E" w:rsidR="004C5992">
        <w:rPr>
          <w:rFonts w:ascii="Arial" w:hAnsi="Arial" w:cs="Arial"/>
          <w:lang w:val="es-CL"/>
        </w:rPr>
        <w:t>es,</w:t>
      </w:r>
      <w:r w:rsidRPr="001F536E" w:rsidR="00E803A3">
        <w:rPr>
          <w:rFonts w:ascii="Arial" w:hAnsi="Arial" w:cs="Arial"/>
          <w:lang w:val="es-CL"/>
        </w:rPr>
        <w:t xml:space="preserve"> </w:t>
      </w:r>
      <w:r w:rsidRPr="001F536E" w:rsidR="004C5992">
        <w:rPr>
          <w:rFonts w:ascii="Arial" w:hAnsi="Arial" w:cs="Arial"/>
          <w:lang w:val="es-CL"/>
        </w:rPr>
        <w:t>aquella</w:t>
      </w:r>
      <w:r w:rsidRPr="001F536E" w:rsidR="00E803A3">
        <w:rPr>
          <w:rFonts w:ascii="Arial" w:hAnsi="Arial" w:cs="Arial"/>
          <w:lang w:val="es-CL"/>
        </w:rPr>
        <w:t xml:space="preserve"> </w:t>
      </w:r>
      <w:r w:rsidRPr="001F536E" w:rsidR="004C5992">
        <w:rPr>
          <w:rFonts w:ascii="Arial" w:hAnsi="Arial" w:cs="Arial"/>
          <w:lang w:val="es-CL"/>
        </w:rPr>
        <w:t>que</w:t>
      </w:r>
      <w:r w:rsidRPr="001F536E" w:rsidR="00E803A3">
        <w:rPr>
          <w:rFonts w:ascii="Arial" w:hAnsi="Arial" w:cs="Arial"/>
          <w:lang w:val="es-CL"/>
        </w:rPr>
        <w:t xml:space="preserve"> </w:t>
      </w:r>
      <w:r w:rsidRPr="001F536E" w:rsidR="004C5992">
        <w:rPr>
          <w:rFonts w:ascii="Arial" w:hAnsi="Arial" w:cs="Arial"/>
          <w:lang w:val="es-CL"/>
        </w:rPr>
        <w:t>tiene</w:t>
      </w:r>
      <w:r w:rsidRPr="001F536E" w:rsidR="00E803A3">
        <w:rPr>
          <w:rFonts w:ascii="Arial" w:hAnsi="Arial" w:cs="Arial"/>
          <w:lang w:val="es-CL"/>
        </w:rPr>
        <w:t xml:space="preserve"> </w:t>
      </w:r>
      <w:r w:rsidRPr="001F536E" w:rsidR="004C5992">
        <w:rPr>
          <w:rFonts w:ascii="Arial" w:hAnsi="Arial" w:cs="Arial"/>
          <w:lang w:val="es-CL"/>
        </w:rPr>
        <w:t>por</w:t>
      </w:r>
      <w:r w:rsidRPr="001F536E" w:rsidR="00E803A3">
        <w:rPr>
          <w:rFonts w:ascii="Arial" w:hAnsi="Arial" w:cs="Arial"/>
          <w:lang w:val="es-CL"/>
        </w:rPr>
        <w:t xml:space="preserve"> </w:t>
      </w:r>
      <w:r w:rsidRPr="001F536E" w:rsidR="004C5992">
        <w:rPr>
          <w:rFonts w:ascii="Arial" w:hAnsi="Arial" w:cs="Arial"/>
          <w:lang w:val="es-CL"/>
        </w:rPr>
        <w:t>objeto</w:t>
      </w:r>
      <w:r w:rsidRPr="001F536E" w:rsidR="00E803A3">
        <w:rPr>
          <w:rFonts w:ascii="Arial" w:hAnsi="Arial" w:cs="Arial"/>
          <w:lang w:val="es-CL"/>
        </w:rPr>
        <w:t xml:space="preserve"> </w:t>
      </w:r>
      <w:r w:rsidRPr="001F536E" w:rsidR="004C5992">
        <w:rPr>
          <w:rFonts w:ascii="Arial" w:hAnsi="Arial" w:cs="Arial"/>
          <w:lang w:val="es-CL"/>
        </w:rPr>
        <w:t>caucionar</w:t>
      </w:r>
      <w:r w:rsidRPr="001F536E" w:rsidR="00E803A3">
        <w:rPr>
          <w:rFonts w:ascii="Arial" w:hAnsi="Arial" w:cs="Arial"/>
          <w:lang w:val="es-CL"/>
        </w:rPr>
        <w:t xml:space="preserve"> </w:t>
      </w:r>
      <w:r w:rsidRPr="001F536E" w:rsidR="004C5992">
        <w:rPr>
          <w:rFonts w:ascii="Arial" w:hAnsi="Arial" w:cs="Arial"/>
          <w:lang w:val="es-CL"/>
        </w:rPr>
        <w:t>el</w:t>
      </w:r>
      <w:r w:rsidRPr="001F536E" w:rsidR="00E803A3">
        <w:rPr>
          <w:rFonts w:ascii="Arial" w:hAnsi="Arial" w:cs="Arial"/>
          <w:lang w:val="es-CL"/>
        </w:rPr>
        <w:t xml:space="preserve"> </w:t>
      </w:r>
      <w:r w:rsidRPr="001F536E" w:rsidR="004C5992">
        <w:rPr>
          <w:rFonts w:ascii="Arial" w:hAnsi="Arial" w:cs="Arial"/>
          <w:lang w:val="es-CL"/>
        </w:rPr>
        <w:t>cumplimiento</w:t>
      </w:r>
      <w:r w:rsidRPr="001F536E" w:rsidR="00E803A3">
        <w:rPr>
          <w:rFonts w:ascii="Arial" w:hAnsi="Arial" w:cs="Arial"/>
          <w:lang w:val="es-CL"/>
        </w:rPr>
        <w:t xml:space="preserve"> </w:t>
      </w:r>
      <w:r w:rsidRPr="001F536E" w:rsidR="004C5992">
        <w:rPr>
          <w:rFonts w:ascii="Arial" w:hAnsi="Arial" w:cs="Arial"/>
          <w:lang w:val="es-CL"/>
        </w:rPr>
        <w:t>de</w:t>
      </w:r>
      <w:r w:rsidRPr="001F536E" w:rsidR="00E803A3">
        <w:rPr>
          <w:rFonts w:ascii="Arial" w:hAnsi="Arial" w:cs="Arial"/>
          <w:lang w:val="es-CL"/>
        </w:rPr>
        <w:t xml:space="preserve"> </w:t>
      </w:r>
      <w:r w:rsidRPr="001F536E" w:rsidR="004C5992">
        <w:rPr>
          <w:rFonts w:ascii="Arial" w:hAnsi="Arial" w:cs="Arial"/>
          <w:lang w:val="es-CL"/>
        </w:rPr>
        <w:t>la</w:t>
      </w:r>
      <w:r w:rsidRPr="001F536E" w:rsidR="00E803A3">
        <w:rPr>
          <w:rFonts w:ascii="Arial" w:hAnsi="Arial" w:cs="Arial"/>
          <w:lang w:val="es-CL"/>
        </w:rPr>
        <w:t xml:space="preserve"> </w:t>
      </w:r>
      <w:r w:rsidRPr="001F536E" w:rsidR="004C5992">
        <w:rPr>
          <w:rFonts w:ascii="Arial" w:hAnsi="Arial" w:cs="Arial"/>
          <w:lang w:val="es-CL"/>
        </w:rPr>
        <w:t>obligación</w:t>
      </w:r>
      <w:r w:rsidRPr="001F536E" w:rsidR="00E803A3">
        <w:rPr>
          <w:rFonts w:ascii="Arial" w:hAnsi="Arial" w:cs="Arial"/>
          <w:lang w:val="es-CL"/>
        </w:rPr>
        <w:t xml:space="preserve"> </w:t>
      </w:r>
      <w:r w:rsidRPr="001F536E" w:rsidR="004C5992">
        <w:rPr>
          <w:rFonts w:ascii="Arial" w:hAnsi="Arial" w:cs="Arial"/>
          <w:lang w:val="es-CL"/>
        </w:rPr>
        <w:t>establecida</w:t>
      </w:r>
      <w:r w:rsidRPr="001F536E" w:rsidR="00E803A3">
        <w:rPr>
          <w:rFonts w:ascii="Arial" w:hAnsi="Arial" w:cs="Arial"/>
          <w:lang w:val="es-CL"/>
        </w:rPr>
        <w:t xml:space="preserve"> </w:t>
      </w:r>
      <w:r w:rsidRPr="001F536E" w:rsidR="004C5992">
        <w:rPr>
          <w:rFonts w:ascii="Arial" w:hAnsi="Arial" w:cs="Arial"/>
          <w:lang w:val="es-CL"/>
        </w:rPr>
        <w:t>en</w:t>
      </w:r>
      <w:r w:rsidRPr="001F536E" w:rsidR="00E803A3">
        <w:rPr>
          <w:rFonts w:ascii="Arial" w:hAnsi="Arial" w:cs="Arial"/>
          <w:lang w:val="es-CL"/>
        </w:rPr>
        <w:t xml:space="preserve"> </w:t>
      </w:r>
      <w:r w:rsidRPr="001F536E" w:rsidR="004C5992">
        <w:rPr>
          <w:rFonts w:ascii="Arial" w:hAnsi="Arial" w:cs="Arial"/>
          <w:lang w:val="es-CL"/>
        </w:rPr>
        <w:t>el</w:t>
      </w:r>
      <w:r w:rsidRPr="001F536E" w:rsidR="00E803A3">
        <w:rPr>
          <w:rFonts w:ascii="Arial" w:hAnsi="Arial" w:cs="Arial"/>
          <w:lang w:val="es-CL"/>
        </w:rPr>
        <w:t xml:space="preserve"> </w:t>
      </w:r>
      <w:r w:rsidRPr="001F536E" w:rsidR="004C5992">
        <w:rPr>
          <w:rFonts w:ascii="Arial" w:hAnsi="Arial" w:cs="Arial"/>
          <w:lang w:val="es-CL"/>
        </w:rPr>
        <w:t>numeral</w:t>
      </w:r>
      <w:r w:rsidRPr="001F536E" w:rsidR="00E803A3">
        <w:rPr>
          <w:rFonts w:ascii="Arial" w:hAnsi="Arial" w:cs="Arial"/>
          <w:lang w:val="es-CL"/>
        </w:rPr>
        <w:t xml:space="preserve"> </w:t>
      </w:r>
      <w:r w:rsidRPr="001F536E" w:rsidR="0061733F">
        <w:rPr>
          <w:rFonts w:ascii="Arial" w:hAnsi="Arial" w:cs="Arial"/>
          <w:lang w:val="es-CL"/>
        </w:rPr>
        <w:t>8.2.2</w:t>
      </w:r>
      <w:r w:rsidRPr="001F536E" w:rsidR="00E803A3">
        <w:rPr>
          <w:rFonts w:ascii="Arial" w:hAnsi="Arial" w:cs="Arial"/>
          <w:lang w:val="es-CL"/>
        </w:rPr>
        <w:t xml:space="preserve"> </w:t>
      </w:r>
      <w:r w:rsidRPr="001F536E" w:rsidR="004C5992">
        <w:rPr>
          <w:rFonts w:ascii="Arial" w:hAnsi="Arial" w:cs="Arial"/>
          <w:lang w:val="es-CL"/>
        </w:rPr>
        <w:t>de</w:t>
      </w:r>
      <w:r w:rsidRPr="001F536E" w:rsidR="00E803A3">
        <w:rPr>
          <w:rFonts w:ascii="Arial" w:hAnsi="Arial" w:cs="Arial"/>
          <w:lang w:val="es-CL"/>
        </w:rPr>
        <w:t xml:space="preserve"> </w:t>
      </w:r>
      <w:r w:rsidRPr="001F536E" w:rsidR="004C5992">
        <w:rPr>
          <w:rFonts w:ascii="Arial" w:hAnsi="Arial" w:cs="Arial"/>
          <w:lang w:val="es-CL"/>
        </w:rPr>
        <w:t>las</w:t>
      </w:r>
      <w:r w:rsidRPr="001F536E" w:rsidR="00E803A3">
        <w:rPr>
          <w:rFonts w:ascii="Arial" w:hAnsi="Arial" w:cs="Arial"/>
          <w:lang w:val="es-CL"/>
        </w:rPr>
        <w:t xml:space="preserve"> </w:t>
      </w:r>
      <w:r w:rsidRPr="001F536E" w:rsidR="004C5992">
        <w:rPr>
          <w:rFonts w:ascii="Arial" w:hAnsi="Arial" w:cs="Arial"/>
          <w:lang w:val="es-CL"/>
        </w:rPr>
        <w:t>Bases</w:t>
      </w:r>
      <w:r w:rsidRPr="001F536E" w:rsidR="00E803A3">
        <w:rPr>
          <w:rFonts w:ascii="Arial" w:hAnsi="Arial" w:cs="Arial"/>
          <w:lang w:val="es-CL"/>
        </w:rPr>
        <w:t xml:space="preserve"> </w:t>
      </w:r>
      <w:r w:rsidRPr="001F536E" w:rsidR="007302AA">
        <w:rPr>
          <w:rFonts w:ascii="Arial" w:hAnsi="Arial" w:cs="Arial"/>
          <w:lang w:val="es-CL"/>
        </w:rPr>
        <w:t>Administrativas</w:t>
      </w:r>
      <w:r w:rsidRPr="001F536E" w:rsidR="00E803A3">
        <w:rPr>
          <w:rFonts w:ascii="Arial" w:hAnsi="Arial" w:cs="Arial"/>
          <w:lang w:val="es-CL"/>
        </w:rPr>
        <w:t xml:space="preserve"> </w:t>
      </w:r>
      <w:r w:rsidRPr="001F536E" w:rsidR="007302AA">
        <w:rPr>
          <w:rFonts w:ascii="Arial" w:hAnsi="Arial" w:cs="Arial"/>
          <w:lang w:val="es-CL"/>
        </w:rPr>
        <w:t>Generales</w:t>
      </w:r>
      <w:r w:rsidRPr="001F536E" w:rsidR="004C5992">
        <w:rPr>
          <w:rFonts w:ascii="Arial" w:hAnsi="Arial" w:cs="Arial"/>
          <w:lang w:val="es-CL"/>
        </w:rPr>
        <w:t>;</w:t>
      </w:r>
      <w:r w:rsidRPr="001F536E" w:rsidR="00E803A3">
        <w:rPr>
          <w:rFonts w:ascii="Arial" w:hAnsi="Arial" w:cs="Arial"/>
          <w:lang w:val="es-CL"/>
        </w:rPr>
        <w:t xml:space="preserve"> </w:t>
      </w:r>
      <w:r w:rsidRPr="001F536E" w:rsidR="004C5992">
        <w:rPr>
          <w:rFonts w:ascii="Arial" w:hAnsi="Arial" w:cs="Arial"/>
          <w:lang w:val="es-CL"/>
        </w:rPr>
        <w:t>y</w:t>
      </w:r>
      <w:r w:rsidRPr="001F536E" w:rsidR="00E803A3">
        <w:rPr>
          <w:rFonts w:ascii="Arial" w:hAnsi="Arial" w:cs="Arial"/>
          <w:lang w:val="es-CL"/>
        </w:rPr>
        <w:t xml:space="preserve"> </w:t>
      </w:r>
      <w:r w:rsidRPr="001F536E" w:rsidR="004C5992">
        <w:rPr>
          <w:rFonts w:ascii="Arial" w:hAnsi="Arial" w:cs="Arial"/>
          <w:lang w:val="es-CL"/>
        </w:rPr>
        <w:t>las</w:t>
      </w:r>
      <w:r w:rsidRPr="001F536E" w:rsidR="00E803A3">
        <w:rPr>
          <w:rFonts w:ascii="Arial" w:hAnsi="Arial" w:cs="Arial"/>
          <w:lang w:val="es-CL"/>
        </w:rPr>
        <w:t xml:space="preserve"> </w:t>
      </w:r>
      <w:r w:rsidRPr="001F536E" w:rsidR="004C5992">
        <w:rPr>
          <w:rFonts w:ascii="Arial" w:hAnsi="Arial" w:cs="Arial"/>
          <w:lang w:val="es-CL"/>
        </w:rPr>
        <w:t>Garantías</w:t>
      </w:r>
      <w:r w:rsidRPr="001F536E" w:rsidR="00E803A3">
        <w:rPr>
          <w:rFonts w:ascii="Arial" w:hAnsi="Arial" w:cs="Arial"/>
          <w:lang w:val="es-CL"/>
        </w:rPr>
        <w:t xml:space="preserve"> </w:t>
      </w:r>
      <w:r w:rsidRPr="001F536E" w:rsidR="004C5992">
        <w:rPr>
          <w:rFonts w:ascii="Arial" w:hAnsi="Arial" w:cs="Arial"/>
        </w:rPr>
        <w:t>contractuales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otorgar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favor</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Propietario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garantizar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fiel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correcta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trabajos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servicios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período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servicio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prueba,</w:t>
      </w:r>
      <w:r w:rsidRPr="001F536E" w:rsidR="00E803A3">
        <w:rPr>
          <w:rFonts w:ascii="Arial" w:hAnsi="Arial" w:cs="Arial"/>
        </w:rPr>
        <w:t xml:space="preserve"> </w:t>
      </w:r>
      <w:r w:rsidRPr="001F536E">
        <w:rPr>
          <w:rFonts w:ascii="Arial" w:hAnsi="Arial" w:cs="Arial"/>
        </w:rPr>
        <w:t>descritas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370E50">
        <w:rPr>
          <w:rFonts w:ascii="Arial" w:hAnsi="Arial" w:cs="Arial"/>
        </w:rPr>
        <w:t>numeral</w:t>
      </w:r>
      <w:r w:rsidRPr="001F536E" w:rsidR="00E803A3">
        <w:rPr>
          <w:rFonts w:ascii="Arial" w:hAnsi="Arial" w:cs="Arial"/>
        </w:rPr>
        <w:t xml:space="preserve"> </w:t>
      </w:r>
      <w:r w:rsidRPr="001F536E" w:rsidR="00370E50">
        <w:rPr>
          <w:rFonts w:ascii="Arial" w:hAnsi="Arial" w:cs="Arial"/>
        </w:rPr>
        <w:t>5.16</w:t>
      </w:r>
      <w:r w:rsidRPr="001F536E" w:rsidR="00E803A3">
        <w:rPr>
          <w:rFonts w:ascii="Arial" w:hAnsi="Arial" w:cs="Arial"/>
        </w:rPr>
        <w:t xml:space="preserve"> </w:t>
      </w:r>
      <w:r w:rsidRPr="001F536E" w:rsidR="00370E50">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sidR="00370E50">
        <w:rPr>
          <w:rFonts w:ascii="Arial" w:hAnsi="Arial" w:cs="Arial"/>
        </w:rPr>
        <w:t>de</w:t>
      </w:r>
      <w:r w:rsidRPr="001F536E" w:rsidR="00E803A3">
        <w:rPr>
          <w:rFonts w:ascii="Arial" w:hAnsi="Arial" w:cs="Arial"/>
        </w:rPr>
        <w:t xml:space="preserve"> </w:t>
      </w:r>
      <w:r w:rsidRPr="001F536E" w:rsidR="00370E50">
        <w:rPr>
          <w:rFonts w:ascii="Arial" w:hAnsi="Arial" w:cs="Arial"/>
        </w:rPr>
        <w:t>Ejecución</w:t>
      </w:r>
      <w:r w:rsidRPr="001F536E" w:rsidR="00E803A3">
        <w:rPr>
          <w:rFonts w:ascii="Arial" w:hAnsi="Arial" w:cs="Arial"/>
        </w:rPr>
        <w:t xml:space="preserve"> </w:t>
      </w:r>
      <w:r w:rsidRPr="001F536E" w:rsidR="00370E50">
        <w:rPr>
          <w:rFonts w:ascii="Arial" w:hAnsi="Arial" w:cs="Arial"/>
        </w:rPr>
        <w:t>de</w:t>
      </w:r>
      <w:r w:rsidRPr="001F536E" w:rsidR="00E803A3">
        <w:rPr>
          <w:rFonts w:ascii="Arial" w:hAnsi="Arial" w:cs="Arial"/>
        </w:rPr>
        <w:t xml:space="preserve"> </w:t>
      </w:r>
      <w:r w:rsidRPr="001F536E" w:rsidR="00370E50">
        <w:rPr>
          <w:rFonts w:ascii="Arial" w:hAnsi="Arial" w:cs="Arial"/>
        </w:rPr>
        <w:t>Obras</w:t>
      </w:r>
      <w:r w:rsidRPr="001F536E" w:rsidR="00E803A3">
        <w:rPr>
          <w:rFonts w:ascii="Arial" w:hAnsi="Arial" w:cs="Arial"/>
        </w:rPr>
        <w:t xml:space="preserve"> </w:t>
      </w:r>
      <w:r w:rsidRPr="001F536E" w:rsidR="00370E50">
        <w:rPr>
          <w:rFonts w:ascii="Arial" w:hAnsi="Arial" w:cs="Arial"/>
        </w:rPr>
        <w:t>de</w:t>
      </w:r>
      <w:r w:rsidRPr="001F536E" w:rsidR="00E803A3">
        <w:rPr>
          <w:rFonts w:ascii="Arial" w:hAnsi="Arial" w:cs="Arial"/>
        </w:rPr>
        <w:t xml:space="preserve"> </w:t>
      </w:r>
      <w:r w:rsidRPr="001F536E" w:rsidR="00370E50">
        <w:rPr>
          <w:rFonts w:ascii="Arial" w:hAnsi="Arial" w:cs="Arial"/>
        </w:rPr>
        <w:t>Ampliación</w:t>
      </w:r>
      <w:r w:rsidRPr="001F536E">
        <w:rPr>
          <w:rFonts w:ascii="Arial" w:hAnsi="Arial" w:cs="Arial"/>
        </w:rPr>
        <w:t>.</w:t>
      </w:r>
    </w:p>
    <w:p w:rsidRPr="001F536E" w:rsidR="00BE5742" w:rsidP="49287EE1" w:rsidRDefault="50611817" w14:paraId="6FE7E345" w14:textId="0473F4E8">
      <w:pPr>
        <w:pStyle w:val="Prrafodelista"/>
        <w:numPr>
          <w:ilvl w:val="0"/>
          <w:numId w:val="22"/>
        </w:numPr>
        <w:autoSpaceDE/>
        <w:autoSpaceDN/>
        <w:adjustRightInd/>
        <w:spacing w:before="0" w:after="0"/>
        <w:rPr>
          <w:rFonts w:ascii="Arial" w:hAnsi="Arial" w:cs="Arial"/>
          <w:b/>
          <w:bCs/>
          <w:lang w:val="es-ES"/>
        </w:rPr>
      </w:pPr>
      <w:r w:rsidRPr="001F536E">
        <w:rPr>
          <w:rFonts w:ascii="Arial" w:hAnsi="Arial" w:cs="Arial"/>
          <w:b/>
          <w:bCs/>
          <w:lang w:val="es-ES"/>
        </w:rPr>
        <w:t>Grupo</w:t>
      </w:r>
      <w:r w:rsidRPr="001F536E" w:rsidR="7376C39F">
        <w:rPr>
          <w:rFonts w:ascii="Arial" w:hAnsi="Arial" w:cs="Arial"/>
          <w:b/>
          <w:bCs/>
          <w:lang w:val="es-ES"/>
        </w:rPr>
        <w:t xml:space="preserve"> </w:t>
      </w:r>
      <w:r w:rsidRPr="001F536E">
        <w:rPr>
          <w:rFonts w:ascii="Arial" w:hAnsi="Arial" w:cs="Arial"/>
          <w:b/>
          <w:bCs/>
          <w:lang w:val="es-ES"/>
        </w:rPr>
        <w:t>de</w:t>
      </w:r>
      <w:r w:rsidRPr="001F536E" w:rsidR="7376C39F">
        <w:rPr>
          <w:rFonts w:ascii="Arial" w:hAnsi="Arial" w:cs="Arial"/>
          <w:b/>
          <w:bCs/>
          <w:lang w:val="es-ES"/>
        </w:rPr>
        <w:t xml:space="preserve"> </w:t>
      </w:r>
      <w:r w:rsidRPr="001F536E">
        <w:rPr>
          <w:rFonts w:ascii="Arial" w:hAnsi="Arial" w:cs="Arial"/>
          <w:b/>
          <w:bCs/>
          <w:lang w:val="es-ES"/>
        </w:rPr>
        <w:t>Obras</w:t>
      </w:r>
      <w:r w:rsidRPr="001F536E" w:rsidR="00214B50">
        <w:rPr>
          <w:rFonts w:ascii="Arial" w:hAnsi="Arial" w:cs="Arial"/>
          <w:b/>
          <w:bCs/>
          <w:lang w:val="es-ES"/>
        </w:rPr>
        <w:t xml:space="preserve"> (si correspondiese)</w:t>
      </w:r>
      <w:r w:rsidRPr="001F536E">
        <w:rPr>
          <w:rFonts w:ascii="Arial" w:hAnsi="Arial" w:cs="Arial"/>
          <w:b/>
          <w:bCs/>
          <w:lang w:val="es-ES"/>
        </w:rPr>
        <w:t>:</w:t>
      </w:r>
      <w:r w:rsidRPr="001F536E" w:rsidR="7376C39F">
        <w:rPr>
          <w:rFonts w:ascii="Arial" w:hAnsi="Arial" w:cs="Arial"/>
          <w:b/>
          <w:bCs/>
          <w:lang w:val="es-ES"/>
        </w:rPr>
        <w:t xml:space="preserve"> </w:t>
      </w:r>
      <w:r w:rsidRPr="001F536E">
        <w:rPr>
          <w:rFonts w:ascii="Arial" w:hAnsi="Arial" w:cs="Arial"/>
          <w:lang w:val="es-ES"/>
        </w:rPr>
        <w:t>Es</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agrupación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una</w:t>
      </w:r>
      <w:r w:rsidRPr="001F536E" w:rsidR="7376C39F">
        <w:rPr>
          <w:rFonts w:ascii="Arial" w:hAnsi="Arial" w:cs="Arial"/>
          <w:lang w:val="es-ES"/>
        </w:rPr>
        <w:t xml:space="preserve"> </w:t>
      </w:r>
      <w:r w:rsidRPr="001F536E">
        <w:rPr>
          <w:rFonts w:ascii="Arial" w:hAnsi="Arial" w:cs="Arial"/>
          <w:lang w:val="es-ES"/>
        </w:rPr>
        <w:t>o</w:t>
      </w:r>
      <w:r w:rsidRPr="001F536E" w:rsidR="7376C39F">
        <w:rPr>
          <w:rFonts w:ascii="Arial" w:hAnsi="Arial" w:cs="Arial"/>
          <w:lang w:val="es-ES"/>
        </w:rPr>
        <w:t xml:space="preserve"> </w:t>
      </w:r>
      <w:r w:rsidRPr="001F536E">
        <w:rPr>
          <w:rFonts w:ascii="Arial" w:hAnsi="Arial" w:cs="Arial"/>
          <w:lang w:val="es-ES"/>
        </w:rPr>
        <w:t>más</w:t>
      </w:r>
      <w:r w:rsidRPr="001F536E" w:rsidR="7376C39F">
        <w:rPr>
          <w:rFonts w:ascii="Arial" w:hAnsi="Arial" w:cs="Arial"/>
          <w:lang w:val="es-ES"/>
        </w:rPr>
        <w:t xml:space="preserve"> </w:t>
      </w:r>
      <w:r w:rsidRPr="001F536E">
        <w:rPr>
          <w:rFonts w:ascii="Arial" w:hAnsi="Arial" w:cs="Arial"/>
          <w:lang w:val="es-ES"/>
        </w:rPr>
        <w:t>Obras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Ampliación</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realiza</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sidR="7686E932">
        <w:rPr>
          <w:rFonts w:ascii="Arial" w:hAnsi="Arial" w:cs="Arial"/>
          <w:lang w:val="es-ES"/>
        </w:rPr>
        <w:t>Propietario</w:t>
      </w:r>
      <w:r w:rsidRPr="001F536E" w:rsidR="7376C39F">
        <w:rPr>
          <w:rFonts w:ascii="Arial" w:hAnsi="Arial" w:cs="Arial"/>
          <w:lang w:val="es-ES"/>
        </w:rPr>
        <w:t xml:space="preserve"> </w:t>
      </w:r>
      <w:r w:rsidRPr="001F536E">
        <w:rPr>
          <w:rFonts w:ascii="Arial" w:hAnsi="Arial" w:cs="Arial"/>
          <w:lang w:val="es-ES"/>
        </w:rPr>
        <w:t>con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objeto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licitarlas</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adjudicarlas</w:t>
      </w:r>
      <w:r w:rsidRPr="001F536E" w:rsidR="7376C39F">
        <w:rPr>
          <w:rFonts w:ascii="Arial" w:hAnsi="Arial" w:cs="Arial"/>
          <w:lang w:val="es-ES"/>
        </w:rPr>
        <w:t xml:space="preserve"> </w:t>
      </w:r>
      <w:r w:rsidRPr="001F536E">
        <w:rPr>
          <w:rFonts w:ascii="Arial" w:hAnsi="Arial" w:cs="Arial"/>
          <w:lang w:val="es-ES"/>
        </w:rPr>
        <w:t>conjuntamente,</w:t>
      </w:r>
      <w:r w:rsidRPr="001F536E" w:rsidR="7376C39F">
        <w:rPr>
          <w:rFonts w:ascii="Arial" w:hAnsi="Arial" w:cs="Arial"/>
          <w:lang w:val="es-ES"/>
        </w:rPr>
        <w:t xml:space="preserve"> </w:t>
      </w:r>
      <w:r w:rsidRPr="001F536E">
        <w:rPr>
          <w:rFonts w:ascii="Arial" w:hAnsi="Arial" w:cs="Arial"/>
          <w:lang w:val="es-ES"/>
        </w:rPr>
        <w:t>conforme</w:t>
      </w:r>
      <w:r w:rsidRPr="001F536E" w:rsidR="7376C39F">
        <w:rPr>
          <w:rFonts w:ascii="Arial" w:hAnsi="Arial" w:cs="Arial"/>
          <w:lang w:val="es-ES"/>
        </w:rPr>
        <w:t xml:space="preserve"> </w:t>
      </w:r>
      <w:r w:rsidRPr="001F536E">
        <w:rPr>
          <w:rFonts w:ascii="Arial" w:hAnsi="Arial" w:cs="Arial"/>
          <w:lang w:val="es-ES"/>
        </w:rPr>
        <w:t>lo</w:t>
      </w:r>
      <w:r w:rsidRPr="001F536E" w:rsidR="7376C39F">
        <w:rPr>
          <w:rFonts w:ascii="Arial" w:hAnsi="Arial" w:cs="Arial"/>
          <w:lang w:val="es-ES"/>
        </w:rPr>
        <w:t xml:space="preserve"> </w:t>
      </w:r>
      <w:r w:rsidRPr="001F536E">
        <w:rPr>
          <w:rFonts w:ascii="Arial" w:hAnsi="Arial" w:cs="Arial"/>
          <w:lang w:val="es-ES"/>
        </w:rPr>
        <w:t>señalado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último</w:t>
      </w:r>
      <w:r w:rsidRPr="001F536E" w:rsidR="7376C39F">
        <w:rPr>
          <w:rFonts w:ascii="Arial" w:hAnsi="Arial" w:cs="Arial"/>
          <w:lang w:val="es-ES"/>
        </w:rPr>
        <w:t xml:space="preserve"> </w:t>
      </w:r>
      <w:r w:rsidRPr="001F536E">
        <w:rPr>
          <w:rFonts w:ascii="Arial" w:hAnsi="Arial" w:cs="Arial"/>
          <w:lang w:val="es-ES"/>
        </w:rPr>
        <w:t>párrafo</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numeral</w:t>
      </w:r>
      <w:r w:rsidRPr="001F536E" w:rsidR="7376C39F">
        <w:rPr>
          <w:rFonts w:ascii="Arial" w:hAnsi="Arial" w:cs="Arial"/>
          <w:lang w:val="es-ES"/>
        </w:rPr>
        <w:t xml:space="preserve"> </w:t>
      </w:r>
      <w:r w:rsidRPr="001F536E" w:rsidR="323618FE">
        <w:rPr>
          <w:rFonts w:ascii="Arial" w:hAnsi="Arial" w:cs="Arial"/>
          <w:lang w:val="es-ES"/>
        </w:rPr>
        <w:t>1</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estas</w:t>
      </w:r>
      <w:r w:rsidRPr="001F536E" w:rsidR="7376C39F">
        <w:rPr>
          <w:rFonts w:ascii="Arial" w:hAnsi="Arial" w:cs="Arial"/>
          <w:lang w:val="es-ES"/>
        </w:rPr>
        <w:t xml:space="preserve"> </w:t>
      </w:r>
      <w:r w:rsidRPr="001F536E" w:rsidR="3D454F4F">
        <w:rPr>
          <w:rFonts w:ascii="Arial" w:hAnsi="Arial" w:cs="Arial"/>
          <w:lang w:val="es-ES"/>
        </w:rPr>
        <w:t>Bases</w:t>
      </w:r>
      <w:r w:rsidRPr="001F536E">
        <w:rPr>
          <w:rFonts w:ascii="Arial" w:hAnsi="Arial" w:cs="Arial"/>
          <w:lang w:val="es-ES"/>
        </w:rPr>
        <w:t>.</w:t>
      </w:r>
      <w:r w:rsidRPr="001F536E" w:rsidR="7376C39F">
        <w:rPr>
          <w:rFonts w:ascii="Arial" w:hAnsi="Arial" w:cs="Arial"/>
          <w:lang w:val="es-ES"/>
        </w:rPr>
        <w:t xml:space="preserve"> </w:t>
      </w:r>
      <w:r w:rsidR="00C0547F">
        <w:rPr>
          <w:rFonts w:ascii="Arial" w:hAnsi="Arial" w:cs="Arial"/>
          <w:lang w:val="es-ES"/>
        </w:rPr>
        <w:t>Para efectos de este proceso no aplica.</w:t>
      </w:r>
    </w:p>
    <w:p w:rsidRPr="001F536E" w:rsidR="00BE5742" w:rsidP="49287EE1" w:rsidRDefault="422D6415" w14:paraId="57488414" w14:textId="3AD75428">
      <w:pPr>
        <w:pStyle w:val="Prrafodelista"/>
        <w:numPr>
          <w:ilvl w:val="0"/>
          <w:numId w:val="22"/>
        </w:numPr>
        <w:autoSpaceDE/>
        <w:autoSpaceDN/>
        <w:adjustRightInd/>
        <w:spacing w:before="0" w:after="0"/>
        <w:rPr>
          <w:rFonts w:ascii="Arial" w:hAnsi="Arial" w:cs="Arial"/>
        </w:rPr>
      </w:pPr>
      <w:r w:rsidRPr="001F536E">
        <w:rPr>
          <w:rFonts w:ascii="Arial" w:hAnsi="Arial" w:cs="Arial"/>
          <w:b/>
          <w:bCs/>
          <w:lang w:val="es-ES"/>
        </w:rPr>
        <w:t>Inspección</w:t>
      </w:r>
      <w:r w:rsidRPr="001F536E" w:rsidR="7376C39F">
        <w:rPr>
          <w:rFonts w:ascii="Arial" w:hAnsi="Arial" w:cs="Arial"/>
          <w:b/>
          <w:bCs/>
          <w:lang w:val="es-ES"/>
        </w:rPr>
        <w:t xml:space="preserve"> </w:t>
      </w:r>
      <w:r w:rsidRPr="001F536E">
        <w:rPr>
          <w:rFonts w:ascii="Arial" w:hAnsi="Arial" w:cs="Arial"/>
          <w:b/>
          <w:bCs/>
          <w:lang w:val="es-ES"/>
        </w:rPr>
        <w:t>Técnica</w:t>
      </w:r>
      <w:r w:rsidRPr="001F536E" w:rsidR="7376C39F">
        <w:rPr>
          <w:rFonts w:ascii="Arial" w:hAnsi="Arial" w:cs="Arial"/>
          <w:b/>
          <w:bCs/>
          <w:lang w:val="es-ES"/>
        </w:rPr>
        <w:t xml:space="preserve"> </w:t>
      </w:r>
      <w:r w:rsidRPr="001F536E">
        <w:rPr>
          <w:rFonts w:ascii="Arial" w:hAnsi="Arial" w:cs="Arial"/>
          <w:b/>
          <w:bCs/>
          <w:lang w:val="es-ES"/>
        </w:rPr>
        <w:t>de</w:t>
      </w:r>
      <w:r w:rsidRPr="001F536E" w:rsidR="7376C39F">
        <w:rPr>
          <w:rFonts w:ascii="Arial" w:hAnsi="Arial" w:cs="Arial"/>
          <w:b/>
          <w:bCs/>
          <w:lang w:val="es-ES"/>
        </w:rPr>
        <w:t xml:space="preserve"> </w:t>
      </w:r>
      <w:r w:rsidRPr="001F536E">
        <w:rPr>
          <w:rFonts w:ascii="Arial" w:hAnsi="Arial" w:cs="Arial"/>
          <w:b/>
          <w:bCs/>
          <w:lang w:val="es-ES"/>
        </w:rPr>
        <w:t>Obras</w:t>
      </w:r>
      <w:r w:rsidRPr="001F536E" w:rsidR="7376C39F">
        <w:rPr>
          <w:rFonts w:ascii="Arial" w:hAnsi="Arial" w:cs="Arial"/>
          <w:b/>
          <w:bCs/>
          <w:lang w:val="es-ES"/>
        </w:rPr>
        <w:t xml:space="preserve"> </w:t>
      </w:r>
      <w:r w:rsidRPr="001F536E" w:rsidR="50611817">
        <w:rPr>
          <w:rFonts w:ascii="Arial" w:hAnsi="Arial" w:cs="Arial"/>
          <w:b/>
          <w:bCs/>
          <w:lang w:val="es-ES"/>
        </w:rPr>
        <w:t>o</w:t>
      </w:r>
      <w:r w:rsidRPr="001F536E" w:rsidR="7376C39F">
        <w:rPr>
          <w:rFonts w:ascii="Arial" w:hAnsi="Arial" w:cs="Arial"/>
          <w:b/>
          <w:bCs/>
          <w:lang w:val="es-ES"/>
        </w:rPr>
        <w:t xml:space="preserve"> </w:t>
      </w:r>
      <w:r w:rsidRPr="001F536E" w:rsidR="50611817">
        <w:rPr>
          <w:rFonts w:ascii="Arial" w:hAnsi="Arial" w:cs="Arial"/>
          <w:b/>
          <w:bCs/>
          <w:lang w:val="es-ES"/>
        </w:rPr>
        <w:t>ITO</w:t>
      </w:r>
      <w:r w:rsidRPr="001F536E">
        <w:rPr>
          <w:rFonts w:ascii="Arial" w:hAnsi="Arial" w:cs="Arial"/>
          <w:lang w:val="es-ES"/>
        </w:rPr>
        <w:t>.</w:t>
      </w:r>
      <w:r w:rsidRPr="001F536E" w:rsidR="7376C39F">
        <w:rPr>
          <w:rFonts w:ascii="Arial" w:hAnsi="Arial" w:cs="Arial"/>
          <w:lang w:val="es-ES"/>
        </w:rPr>
        <w:t xml:space="preserve"> </w:t>
      </w:r>
      <w:r w:rsidRPr="001F536E" w:rsidR="50611817">
        <w:rPr>
          <w:rFonts w:ascii="Arial" w:hAnsi="Arial" w:cs="Arial"/>
          <w:lang w:val="es-ES"/>
        </w:rPr>
        <w:t>Es</w:t>
      </w:r>
      <w:r w:rsidRPr="001F536E" w:rsidR="7376C39F">
        <w:rPr>
          <w:rFonts w:ascii="Arial" w:hAnsi="Arial" w:cs="Arial"/>
          <w:lang w:val="es-ES"/>
        </w:rPr>
        <w:t xml:space="preserve"> </w:t>
      </w:r>
      <w:r w:rsidRPr="001F536E" w:rsidR="50611817">
        <w:rPr>
          <w:rFonts w:ascii="Arial" w:hAnsi="Arial" w:cs="Arial"/>
          <w:lang w:val="es-ES"/>
        </w:rPr>
        <w:t>la</w:t>
      </w:r>
      <w:r w:rsidRPr="001F536E" w:rsidR="7376C39F">
        <w:rPr>
          <w:rFonts w:ascii="Arial" w:hAnsi="Arial" w:cs="Arial"/>
          <w:lang w:val="es-ES"/>
        </w:rPr>
        <w:t xml:space="preserve"> </w:t>
      </w:r>
      <w:r w:rsidRPr="001F536E" w:rsidR="50611817">
        <w:rPr>
          <w:rFonts w:ascii="Arial" w:hAnsi="Arial" w:cs="Arial"/>
          <w:lang w:val="es-ES"/>
        </w:rPr>
        <w:t>organización</w:t>
      </w:r>
      <w:r w:rsidRPr="001F536E" w:rsidR="7376C39F">
        <w:rPr>
          <w:rFonts w:ascii="Arial" w:hAnsi="Arial" w:cs="Arial"/>
          <w:lang w:val="es-ES"/>
        </w:rPr>
        <w:t xml:space="preserve"> </w:t>
      </w:r>
      <w:r w:rsidRPr="001F536E" w:rsidR="50611817">
        <w:rPr>
          <w:rFonts w:ascii="Arial" w:hAnsi="Arial" w:cs="Arial"/>
          <w:lang w:val="es-ES"/>
        </w:rPr>
        <w:t>propuesta</w:t>
      </w:r>
      <w:r w:rsidRPr="001F536E" w:rsidR="7376C39F">
        <w:rPr>
          <w:rFonts w:ascii="Arial" w:hAnsi="Arial" w:cs="Arial"/>
          <w:lang w:val="es-ES"/>
        </w:rPr>
        <w:t xml:space="preserve"> </w:t>
      </w:r>
      <w:r w:rsidRPr="001F536E" w:rsidR="50611817">
        <w:rPr>
          <w:rFonts w:ascii="Arial" w:hAnsi="Arial" w:cs="Arial"/>
          <w:lang w:val="es-ES"/>
        </w:rPr>
        <w:t>por</w:t>
      </w:r>
      <w:r w:rsidRPr="001F536E" w:rsidR="7376C39F">
        <w:rPr>
          <w:rFonts w:ascii="Arial" w:hAnsi="Arial" w:cs="Arial"/>
          <w:lang w:val="es-ES"/>
        </w:rPr>
        <w:t xml:space="preserve"> </w:t>
      </w:r>
      <w:r w:rsidRPr="001F536E" w:rsidR="50611817">
        <w:rPr>
          <w:rFonts w:ascii="Arial" w:hAnsi="Arial" w:cs="Arial"/>
          <w:lang w:val="es-ES"/>
        </w:rPr>
        <w:t>el</w:t>
      </w:r>
      <w:r w:rsidRPr="001F536E" w:rsidR="7376C39F">
        <w:rPr>
          <w:rFonts w:ascii="Arial" w:hAnsi="Arial" w:cs="Arial"/>
          <w:lang w:val="es-ES"/>
        </w:rPr>
        <w:t xml:space="preserve"> </w:t>
      </w:r>
      <w:r w:rsidRPr="001F536E" w:rsidR="17A089EE">
        <w:rPr>
          <w:rFonts w:ascii="Arial" w:hAnsi="Arial" w:cs="Arial"/>
          <w:lang w:val="es-ES"/>
        </w:rPr>
        <w:t>Adjudicatario</w:t>
      </w:r>
      <w:r w:rsidRPr="001F536E" w:rsidR="7376C39F">
        <w:rPr>
          <w:rFonts w:ascii="Arial" w:hAnsi="Arial" w:cs="Arial"/>
          <w:lang w:val="es-ES"/>
        </w:rPr>
        <w:t xml:space="preserve"> </w:t>
      </w:r>
      <w:r w:rsidRPr="001F536E" w:rsidR="50611817">
        <w:rPr>
          <w:rFonts w:ascii="Arial" w:hAnsi="Arial" w:cs="Arial"/>
          <w:lang w:val="es-ES"/>
        </w:rPr>
        <w:t>y</w:t>
      </w:r>
      <w:r w:rsidRPr="001F536E" w:rsidR="7376C39F">
        <w:rPr>
          <w:rFonts w:ascii="Arial" w:hAnsi="Arial" w:cs="Arial"/>
          <w:lang w:val="es-ES"/>
        </w:rPr>
        <w:t xml:space="preserve"> </w:t>
      </w:r>
      <w:r w:rsidRPr="001F536E" w:rsidR="50611817">
        <w:rPr>
          <w:rFonts w:ascii="Arial" w:hAnsi="Arial" w:cs="Arial"/>
          <w:lang w:val="es-ES"/>
        </w:rPr>
        <w:t>designada</w:t>
      </w:r>
      <w:r w:rsidRPr="001F536E" w:rsidR="7376C39F">
        <w:rPr>
          <w:rFonts w:ascii="Arial" w:hAnsi="Arial" w:cs="Arial"/>
          <w:lang w:val="es-ES"/>
        </w:rPr>
        <w:t xml:space="preserve"> </w:t>
      </w:r>
      <w:r w:rsidRPr="001F536E" w:rsidR="50611817">
        <w:rPr>
          <w:rFonts w:ascii="Arial" w:hAnsi="Arial" w:cs="Arial"/>
          <w:lang w:val="es-ES"/>
        </w:rPr>
        <w:t>por</w:t>
      </w:r>
      <w:r w:rsidRPr="001F536E" w:rsidR="7376C39F">
        <w:rPr>
          <w:rFonts w:ascii="Arial" w:hAnsi="Arial" w:cs="Arial"/>
          <w:lang w:val="es-ES"/>
        </w:rPr>
        <w:t xml:space="preserve"> </w:t>
      </w:r>
      <w:r w:rsidRPr="001F536E" w:rsidR="50611817">
        <w:rPr>
          <w:rFonts w:ascii="Arial" w:hAnsi="Arial" w:cs="Arial"/>
          <w:lang w:val="es-ES"/>
        </w:rPr>
        <w:t>el</w:t>
      </w:r>
      <w:r w:rsidRPr="001F536E" w:rsidR="7376C39F">
        <w:rPr>
          <w:rFonts w:ascii="Arial" w:hAnsi="Arial" w:cs="Arial"/>
          <w:lang w:val="es-ES"/>
        </w:rPr>
        <w:t xml:space="preserve"> </w:t>
      </w:r>
      <w:r w:rsidRPr="001F536E" w:rsidR="5629CBF1">
        <w:rPr>
          <w:rFonts w:ascii="Arial" w:hAnsi="Arial" w:cs="Arial"/>
          <w:lang w:val="es-ES"/>
        </w:rPr>
        <w:t>Propietario</w:t>
      </w:r>
      <w:r w:rsidRPr="001F536E" w:rsidR="50611817">
        <w:rPr>
          <w:rFonts w:ascii="Arial" w:hAnsi="Arial" w:cs="Arial"/>
          <w:lang w:val="es-ES"/>
        </w:rPr>
        <w:t>,</w:t>
      </w:r>
      <w:r w:rsidRPr="001F536E" w:rsidR="7376C39F">
        <w:rPr>
          <w:rFonts w:ascii="Arial" w:hAnsi="Arial" w:cs="Arial"/>
          <w:lang w:val="es-ES"/>
        </w:rPr>
        <w:t xml:space="preserve"> </w:t>
      </w:r>
      <w:r w:rsidRPr="001F536E" w:rsidR="50611817">
        <w:rPr>
          <w:rFonts w:ascii="Arial" w:hAnsi="Arial" w:cs="Arial"/>
          <w:lang w:val="es-ES"/>
        </w:rPr>
        <w:t>que</w:t>
      </w:r>
      <w:r w:rsidRPr="001F536E" w:rsidR="7376C39F">
        <w:rPr>
          <w:rFonts w:ascii="Arial" w:hAnsi="Arial" w:cs="Arial"/>
          <w:lang w:val="es-ES"/>
        </w:rPr>
        <w:t xml:space="preserve"> </w:t>
      </w:r>
      <w:r w:rsidRPr="001F536E" w:rsidR="50611817">
        <w:rPr>
          <w:rFonts w:ascii="Arial" w:hAnsi="Arial" w:cs="Arial"/>
          <w:lang w:val="es-ES"/>
        </w:rPr>
        <w:t>conforme</w:t>
      </w:r>
      <w:r w:rsidRPr="001F536E" w:rsidR="7376C39F">
        <w:rPr>
          <w:rFonts w:ascii="Arial" w:hAnsi="Arial" w:cs="Arial"/>
          <w:lang w:val="es-ES"/>
        </w:rPr>
        <w:t xml:space="preserve"> </w:t>
      </w:r>
      <w:r w:rsidRPr="001F536E" w:rsidR="50611817">
        <w:rPr>
          <w:rFonts w:ascii="Arial" w:hAnsi="Arial" w:cs="Arial"/>
          <w:lang w:val="es-ES"/>
        </w:rPr>
        <w:t>se</w:t>
      </w:r>
      <w:r w:rsidRPr="001F536E" w:rsidR="7376C39F">
        <w:rPr>
          <w:rFonts w:ascii="Arial" w:hAnsi="Arial" w:cs="Arial"/>
          <w:lang w:val="es-ES"/>
        </w:rPr>
        <w:t xml:space="preserve"> </w:t>
      </w:r>
      <w:r w:rsidRPr="001F536E" w:rsidR="50611817">
        <w:rPr>
          <w:rFonts w:ascii="Arial" w:hAnsi="Arial" w:cs="Arial"/>
          <w:lang w:val="es-ES"/>
        </w:rPr>
        <w:t>señala</w:t>
      </w:r>
      <w:r w:rsidRPr="001F536E" w:rsidR="7376C39F">
        <w:rPr>
          <w:rFonts w:ascii="Arial" w:hAnsi="Arial" w:cs="Arial"/>
          <w:lang w:val="es-ES"/>
        </w:rPr>
        <w:t xml:space="preserve"> </w:t>
      </w:r>
      <w:r w:rsidRPr="001F536E" w:rsidR="50611817">
        <w:rPr>
          <w:rFonts w:ascii="Arial" w:hAnsi="Arial" w:cs="Arial"/>
          <w:lang w:val="es-ES"/>
        </w:rPr>
        <w:t>en</w:t>
      </w:r>
      <w:r w:rsidRPr="001F536E" w:rsidR="7376C39F">
        <w:rPr>
          <w:rFonts w:ascii="Arial" w:hAnsi="Arial" w:cs="Arial"/>
          <w:lang w:val="es-ES"/>
        </w:rPr>
        <w:t xml:space="preserve"> </w:t>
      </w:r>
      <w:r w:rsidRPr="001F536E" w:rsidR="50611817">
        <w:rPr>
          <w:rFonts w:ascii="Arial" w:hAnsi="Arial" w:cs="Arial"/>
          <w:lang w:val="es-ES"/>
        </w:rPr>
        <w:t>el</w:t>
      </w:r>
      <w:r w:rsidRPr="001F536E" w:rsidR="7376C39F">
        <w:rPr>
          <w:rFonts w:ascii="Arial" w:hAnsi="Arial" w:cs="Arial"/>
          <w:lang w:val="es-ES"/>
        </w:rPr>
        <w:t xml:space="preserve"> </w:t>
      </w:r>
      <w:r w:rsidRPr="001F536E" w:rsidR="50611817">
        <w:rPr>
          <w:rFonts w:ascii="Arial" w:hAnsi="Arial" w:cs="Arial"/>
          <w:lang w:val="es-ES"/>
        </w:rPr>
        <w:t>numeral</w:t>
      </w:r>
      <w:r w:rsidRPr="001F536E" w:rsidR="7376C39F">
        <w:rPr>
          <w:rFonts w:ascii="Arial" w:hAnsi="Arial" w:cs="Arial"/>
          <w:lang w:val="es-ES"/>
        </w:rPr>
        <w:t xml:space="preserve"> </w:t>
      </w:r>
      <w:r w:rsidRPr="001F536E" w:rsidR="50611817">
        <w:rPr>
          <w:rFonts w:ascii="Arial" w:hAnsi="Arial" w:cs="Arial"/>
          <w:lang w:val="es-ES"/>
        </w:rPr>
        <w:t>4.3</w:t>
      </w:r>
      <w:r w:rsidRPr="001F536E" w:rsidR="7376C39F">
        <w:rPr>
          <w:rFonts w:ascii="Arial" w:hAnsi="Arial" w:cs="Arial"/>
          <w:lang w:val="es-ES"/>
        </w:rPr>
        <w:t xml:space="preserve"> </w:t>
      </w:r>
      <w:r w:rsidRPr="001F536E" w:rsidR="50611817">
        <w:rPr>
          <w:rFonts w:ascii="Arial" w:hAnsi="Arial" w:cs="Arial"/>
          <w:lang w:val="es-ES"/>
        </w:rPr>
        <w:t>de</w:t>
      </w:r>
      <w:r w:rsidRPr="001F536E" w:rsidR="7376C39F">
        <w:rPr>
          <w:rFonts w:ascii="Arial" w:hAnsi="Arial" w:cs="Arial"/>
          <w:lang w:val="es-ES"/>
        </w:rPr>
        <w:t xml:space="preserve"> </w:t>
      </w:r>
      <w:r w:rsidRPr="001F536E" w:rsidR="50611817">
        <w:rPr>
          <w:rFonts w:ascii="Arial" w:hAnsi="Arial" w:cs="Arial"/>
          <w:lang w:val="es-ES"/>
        </w:rPr>
        <w:t>las</w:t>
      </w:r>
      <w:r w:rsidRPr="001F536E" w:rsidR="7376C39F">
        <w:rPr>
          <w:rFonts w:ascii="Arial" w:hAnsi="Arial" w:cs="Arial"/>
          <w:lang w:val="es-ES"/>
        </w:rPr>
        <w:t xml:space="preserve"> </w:t>
      </w:r>
      <w:r w:rsidRPr="001F536E" w:rsidR="50611817">
        <w:rPr>
          <w:rFonts w:ascii="Arial" w:hAnsi="Arial" w:cs="Arial"/>
          <w:lang w:val="es-ES"/>
        </w:rPr>
        <w:t>Bases</w:t>
      </w:r>
      <w:r w:rsidRPr="001F536E" w:rsidR="7376C39F">
        <w:rPr>
          <w:rFonts w:ascii="Arial" w:hAnsi="Arial" w:cs="Arial"/>
          <w:lang w:val="es-ES"/>
        </w:rPr>
        <w:t xml:space="preserve"> </w:t>
      </w:r>
      <w:r w:rsidRPr="001F536E" w:rsidR="65B1F9DE">
        <w:rPr>
          <w:rFonts w:ascii="Arial" w:hAnsi="Arial" w:cs="Arial"/>
          <w:lang w:val="es-ES"/>
        </w:rPr>
        <w:t>de</w:t>
      </w:r>
      <w:r w:rsidRPr="001F536E" w:rsidR="7376C39F">
        <w:rPr>
          <w:rFonts w:ascii="Arial" w:hAnsi="Arial" w:cs="Arial"/>
          <w:lang w:val="es-ES"/>
        </w:rPr>
        <w:t xml:space="preserve"> </w:t>
      </w:r>
      <w:r w:rsidRPr="001F536E" w:rsidR="65B1F9DE">
        <w:rPr>
          <w:rFonts w:ascii="Arial" w:hAnsi="Arial" w:cs="Arial"/>
          <w:lang w:val="es-ES"/>
        </w:rPr>
        <w:t>Ejecución</w:t>
      </w:r>
      <w:r w:rsidRPr="001F536E" w:rsidR="7376C39F">
        <w:rPr>
          <w:rFonts w:ascii="Arial" w:hAnsi="Arial" w:cs="Arial"/>
          <w:lang w:val="es-ES"/>
        </w:rPr>
        <w:t xml:space="preserve"> </w:t>
      </w:r>
      <w:r w:rsidRPr="001F536E" w:rsidR="65B1F9DE">
        <w:rPr>
          <w:rFonts w:ascii="Arial" w:hAnsi="Arial" w:cs="Arial"/>
          <w:lang w:val="es-ES"/>
        </w:rPr>
        <w:t>para</w:t>
      </w:r>
      <w:r w:rsidRPr="001F536E" w:rsidR="7376C39F">
        <w:rPr>
          <w:rFonts w:ascii="Arial" w:hAnsi="Arial" w:cs="Arial"/>
          <w:lang w:val="es-ES"/>
        </w:rPr>
        <w:t xml:space="preserve"> </w:t>
      </w:r>
      <w:r w:rsidRPr="001F536E" w:rsidR="65B1F9DE">
        <w:rPr>
          <w:rFonts w:ascii="Arial" w:hAnsi="Arial" w:cs="Arial"/>
          <w:lang w:val="es-ES"/>
        </w:rPr>
        <w:t>Obras</w:t>
      </w:r>
      <w:r w:rsidRPr="001F536E" w:rsidR="7376C39F">
        <w:rPr>
          <w:rFonts w:ascii="Arial" w:hAnsi="Arial" w:cs="Arial"/>
          <w:lang w:val="es-ES"/>
        </w:rPr>
        <w:t xml:space="preserve"> </w:t>
      </w:r>
      <w:r w:rsidRPr="001F536E" w:rsidR="65B1F9DE">
        <w:rPr>
          <w:rFonts w:ascii="Arial" w:hAnsi="Arial" w:cs="Arial"/>
          <w:lang w:val="es-ES"/>
        </w:rPr>
        <w:t>de</w:t>
      </w:r>
      <w:r w:rsidRPr="001F536E" w:rsidR="7376C39F">
        <w:rPr>
          <w:rFonts w:ascii="Arial" w:hAnsi="Arial" w:cs="Arial"/>
          <w:lang w:val="es-ES"/>
        </w:rPr>
        <w:t xml:space="preserve"> </w:t>
      </w:r>
      <w:r w:rsidRPr="001F536E" w:rsidR="65B1F9DE">
        <w:rPr>
          <w:rFonts w:ascii="Arial" w:hAnsi="Arial" w:cs="Arial"/>
          <w:lang w:val="es-ES"/>
        </w:rPr>
        <w:t>Ampliación</w:t>
      </w:r>
      <w:r w:rsidRPr="001F536E" w:rsidR="50611817">
        <w:rPr>
          <w:rFonts w:ascii="Arial" w:hAnsi="Arial" w:cs="Arial"/>
          <w:lang w:val="es-ES"/>
        </w:rPr>
        <w:t>,</w:t>
      </w:r>
      <w:r w:rsidRPr="001F536E" w:rsidR="7376C39F">
        <w:rPr>
          <w:rFonts w:ascii="Arial" w:hAnsi="Arial" w:cs="Arial"/>
          <w:lang w:val="es-ES"/>
        </w:rPr>
        <w:t xml:space="preserve"> </w:t>
      </w:r>
      <w:r w:rsidRPr="001F536E" w:rsidR="50611817">
        <w:rPr>
          <w:rFonts w:ascii="Arial" w:hAnsi="Arial" w:cs="Arial"/>
          <w:lang w:val="es-ES"/>
        </w:rPr>
        <w:t>tiene</w:t>
      </w:r>
      <w:r w:rsidRPr="001F536E" w:rsidR="7376C39F">
        <w:rPr>
          <w:rFonts w:ascii="Arial" w:hAnsi="Arial" w:cs="Arial"/>
          <w:lang w:val="es-ES"/>
        </w:rPr>
        <w:t xml:space="preserve"> </w:t>
      </w:r>
      <w:r w:rsidRPr="001F536E" w:rsidR="50611817">
        <w:rPr>
          <w:rFonts w:ascii="Arial" w:hAnsi="Arial" w:cs="Arial"/>
          <w:lang w:val="es-ES"/>
        </w:rPr>
        <w:t>por</w:t>
      </w:r>
      <w:r w:rsidRPr="001F536E" w:rsidR="7376C39F">
        <w:rPr>
          <w:rFonts w:ascii="Arial" w:hAnsi="Arial" w:cs="Arial"/>
          <w:lang w:val="es-ES"/>
        </w:rPr>
        <w:t xml:space="preserve"> </w:t>
      </w:r>
      <w:r w:rsidRPr="001F536E" w:rsidR="50611817">
        <w:rPr>
          <w:rFonts w:ascii="Arial" w:hAnsi="Arial" w:cs="Arial"/>
          <w:lang w:val="es-ES"/>
        </w:rPr>
        <w:t>objeto</w:t>
      </w:r>
      <w:r w:rsidRPr="001F536E" w:rsidR="7376C39F">
        <w:rPr>
          <w:rFonts w:ascii="Arial" w:hAnsi="Arial" w:cs="Arial"/>
          <w:lang w:val="es-ES"/>
        </w:rPr>
        <w:t xml:space="preserve"> </w:t>
      </w:r>
      <w:r w:rsidRPr="001F536E" w:rsidR="50611817">
        <w:rPr>
          <w:rFonts w:ascii="Arial" w:hAnsi="Arial" w:cs="Arial"/>
          <w:lang w:val="es-ES"/>
        </w:rPr>
        <w:t>apoyar</w:t>
      </w:r>
      <w:r w:rsidRPr="001F536E" w:rsidR="7376C39F">
        <w:rPr>
          <w:rFonts w:ascii="Arial" w:hAnsi="Arial" w:cs="Arial"/>
          <w:lang w:val="es-ES"/>
        </w:rPr>
        <w:t xml:space="preserve"> </w:t>
      </w:r>
      <w:r w:rsidRPr="001F536E" w:rsidR="50611817">
        <w:rPr>
          <w:rFonts w:ascii="Arial" w:hAnsi="Arial" w:cs="Arial"/>
          <w:lang w:val="es-ES"/>
        </w:rPr>
        <w:t>al</w:t>
      </w:r>
      <w:r w:rsidRPr="001F536E" w:rsidR="7376C39F">
        <w:rPr>
          <w:rFonts w:ascii="Arial" w:hAnsi="Arial" w:cs="Arial"/>
          <w:lang w:val="es-ES"/>
        </w:rPr>
        <w:t xml:space="preserve"> </w:t>
      </w:r>
      <w:r w:rsidRPr="001F536E" w:rsidR="50611817">
        <w:rPr>
          <w:rFonts w:ascii="Arial" w:hAnsi="Arial" w:cs="Arial"/>
          <w:lang w:val="es-ES"/>
        </w:rPr>
        <w:t>Inspector</w:t>
      </w:r>
      <w:r w:rsidRPr="001F536E" w:rsidR="7376C39F">
        <w:rPr>
          <w:rFonts w:ascii="Arial" w:hAnsi="Arial" w:cs="Arial"/>
          <w:lang w:val="es-ES"/>
        </w:rPr>
        <w:t xml:space="preserve"> </w:t>
      </w:r>
      <w:r w:rsidRPr="001F536E" w:rsidR="50611817">
        <w:rPr>
          <w:rFonts w:ascii="Arial" w:hAnsi="Arial" w:cs="Arial"/>
          <w:lang w:val="es-ES"/>
        </w:rPr>
        <w:t>Jefe</w:t>
      </w:r>
      <w:r w:rsidRPr="001F536E" w:rsidR="7376C39F">
        <w:rPr>
          <w:rFonts w:ascii="Arial" w:hAnsi="Arial" w:cs="Arial"/>
          <w:lang w:val="es-ES"/>
        </w:rPr>
        <w:t xml:space="preserve"> </w:t>
      </w:r>
      <w:r w:rsidRPr="001F536E" w:rsidR="50611817">
        <w:rPr>
          <w:rFonts w:ascii="Arial" w:hAnsi="Arial" w:cs="Arial"/>
          <w:lang w:val="es-ES"/>
        </w:rPr>
        <w:t>designado</w:t>
      </w:r>
      <w:r w:rsidRPr="001F536E" w:rsidR="7376C39F">
        <w:rPr>
          <w:rFonts w:ascii="Arial" w:hAnsi="Arial" w:cs="Arial"/>
          <w:lang w:val="es-ES"/>
        </w:rPr>
        <w:t xml:space="preserve"> </w:t>
      </w:r>
      <w:r w:rsidRPr="001F536E" w:rsidR="50611817">
        <w:rPr>
          <w:rFonts w:ascii="Arial" w:hAnsi="Arial" w:cs="Arial"/>
          <w:lang w:val="es-ES"/>
        </w:rPr>
        <w:t>por</w:t>
      </w:r>
      <w:r w:rsidRPr="001F536E" w:rsidR="7376C39F">
        <w:rPr>
          <w:rFonts w:ascii="Arial" w:hAnsi="Arial" w:cs="Arial"/>
          <w:lang w:val="es-ES"/>
        </w:rPr>
        <w:t xml:space="preserve"> </w:t>
      </w:r>
      <w:r w:rsidRPr="4521073B" w:rsidR="00D86C36">
        <w:rPr>
          <w:rFonts w:ascii="Arial" w:hAnsi="Arial" w:cs="Arial"/>
          <w:lang w:val="es-ES"/>
        </w:rPr>
        <w:t xml:space="preserve">CGET </w:t>
      </w:r>
      <w:r w:rsidRPr="001F536E" w:rsidR="00D86C36">
        <w:rPr>
          <w:rFonts w:ascii="Arial" w:hAnsi="Arial" w:cs="Arial"/>
          <w:lang w:val="es-ES"/>
        </w:rPr>
        <w:t>en</w:t>
      </w:r>
      <w:r w:rsidRPr="001F536E" w:rsidR="7376C39F">
        <w:rPr>
          <w:rFonts w:ascii="Arial" w:hAnsi="Arial" w:cs="Arial"/>
          <w:lang w:val="es-ES"/>
        </w:rPr>
        <w:t xml:space="preserve"> </w:t>
      </w:r>
      <w:r w:rsidRPr="001F536E" w:rsidR="50611817">
        <w:rPr>
          <w:rFonts w:ascii="Arial" w:hAnsi="Arial" w:cs="Arial"/>
          <w:lang w:val="es-ES"/>
        </w:rPr>
        <w:t>la</w:t>
      </w:r>
      <w:r w:rsidRPr="001F536E" w:rsidR="7376C39F">
        <w:rPr>
          <w:rFonts w:ascii="Arial" w:hAnsi="Arial" w:cs="Arial"/>
          <w:lang w:val="es-ES"/>
        </w:rPr>
        <w:t xml:space="preserve"> </w:t>
      </w:r>
      <w:r w:rsidRPr="001F536E" w:rsidR="50611817">
        <w:rPr>
          <w:rFonts w:ascii="Arial" w:hAnsi="Arial" w:cs="Arial"/>
          <w:lang w:val="es-ES"/>
        </w:rPr>
        <w:t>inspección</w:t>
      </w:r>
      <w:r w:rsidRPr="001F536E" w:rsidR="7376C39F">
        <w:rPr>
          <w:rFonts w:ascii="Arial" w:hAnsi="Arial" w:cs="Arial"/>
          <w:lang w:val="es-ES"/>
        </w:rPr>
        <w:t xml:space="preserve"> </w:t>
      </w:r>
      <w:r w:rsidRPr="001F536E" w:rsidR="50611817">
        <w:rPr>
          <w:rFonts w:ascii="Arial" w:hAnsi="Arial" w:cs="Arial"/>
          <w:lang w:val="es-ES"/>
        </w:rPr>
        <w:t>de</w:t>
      </w:r>
      <w:r w:rsidRPr="001F536E" w:rsidR="7376C39F">
        <w:rPr>
          <w:rFonts w:ascii="Arial" w:hAnsi="Arial" w:cs="Arial"/>
          <w:lang w:val="es-ES"/>
        </w:rPr>
        <w:t xml:space="preserve"> </w:t>
      </w:r>
      <w:r w:rsidRPr="001F536E" w:rsidR="50611817">
        <w:rPr>
          <w:rFonts w:ascii="Arial" w:hAnsi="Arial" w:cs="Arial"/>
          <w:lang w:val="es-ES"/>
        </w:rPr>
        <w:t>la</w:t>
      </w:r>
      <w:r w:rsidRPr="001F536E" w:rsidR="7376C39F">
        <w:rPr>
          <w:rFonts w:ascii="Arial" w:hAnsi="Arial" w:cs="Arial"/>
          <w:lang w:val="es-ES"/>
        </w:rPr>
        <w:t xml:space="preserve"> </w:t>
      </w:r>
      <w:r w:rsidRPr="001F536E" w:rsidR="50611817">
        <w:rPr>
          <w:rFonts w:ascii="Arial" w:hAnsi="Arial" w:cs="Arial"/>
          <w:lang w:val="es-ES"/>
        </w:rPr>
        <w:t>construcción</w:t>
      </w:r>
      <w:r w:rsidRPr="001F536E" w:rsidR="7376C39F">
        <w:rPr>
          <w:rFonts w:ascii="Arial" w:hAnsi="Arial" w:cs="Arial"/>
          <w:lang w:val="es-ES"/>
        </w:rPr>
        <w:t xml:space="preserve"> </w:t>
      </w:r>
      <w:r w:rsidRPr="001F536E" w:rsidR="50611817">
        <w:rPr>
          <w:rFonts w:ascii="Arial" w:hAnsi="Arial" w:cs="Arial"/>
          <w:lang w:val="es-ES"/>
        </w:rPr>
        <w:t>y</w:t>
      </w:r>
      <w:r w:rsidRPr="001F536E" w:rsidR="7376C39F">
        <w:rPr>
          <w:rFonts w:ascii="Arial" w:hAnsi="Arial" w:cs="Arial"/>
          <w:lang w:val="es-ES"/>
        </w:rPr>
        <w:t xml:space="preserve"> </w:t>
      </w:r>
      <w:r w:rsidRPr="001F536E" w:rsidR="50611817">
        <w:rPr>
          <w:rFonts w:ascii="Arial" w:hAnsi="Arial" w:cs="Arial"/>
          <w:lang w:val="es-ES"/>
        </w:rPr>
        <w:t>ejecución</w:t>
      </w:r>
      <w:r w:rsidRPr="001F536E" w:rsidR="7376C39F">
        <w:rPr>
          <w:rFonts w:ascii="Arial" w:hAnsi="Arial" w:cs="Arial"/>
          <w:lang w:val="es-ES"/>
        </w:rPr>
        <w:t xml:space="preserve"> </w:t>
      </w:r>
      <w:r w:rsidRPr="001F536E" w:rsidR="50611817">
        <w:rPr>
          <w:rFonts w:ascii="Arial" w:hAnsi="Arial" w:cs="Arial"/>
          <w:lang w:val="es-ES"/>
        </w:rPr>
        <w:t>de</w:t>
      </w:r>
      <w:r w:rsidRPr="001F536E" w:rsidR="7376C39F">
        <w:rPr>
          <w:rFonts w:ascii="Arial" w:hAnsi="Arial" w:cs="Arial"/>
          <w:lang w:val="es-ES"/>
        </w:rPr>
        <w:t xml:space="preserve"> </w:t>
      </w:r>
      <w:r w:rsidRPr="001F536E" w:rsidR="50611817">
        <w:rPr>
          <w:rFonts w:ascii="Arial" w:hAnsi="Arial" w:cs="Arial"/>
          <w:lang w:val="es-ES"/>
        </w:rPr>
        <w:t>las</w:t>
      </w:r>
      <w:r w:rsidRPr="001F536E" w:rsidR="7376C39F">
        <w:rPr>
          <w:rFonts w:ascii="Arial" w:hAnsi="Arial" w:cs="Arial"/>
          <w:lang w:val="es-ES"/>
        </w:rPr>
        <w:t xml:space="preserve"> </w:t>
      </w:r>
      <w:r w:rsidRPr="001F536E" w:rsidR="50611817">
        <w:rPr>
          <w:rFonts w:ascii="Arial" w:hAnsi="Arial" w:cs="Arial"/>
          <w:lang w:val="es-ES"/>
        </w:rPr>
        <w:t>obras</w:t>
      </w:r>
      <w:r w:rsidRPr="001F536E" w:rsidR="7376C39F">
        <w:rPr>
          <w:rFonts w:ascii="Arial" w:hAnsi="Arial" w:cs="Arial"/>
          <w:lang w:val="es-ES"/>
        </w:rPr>
        <w:t xml:space="preserve"> </w:t>
      </w:r>
      <w:r w:rsidRPr="001F536E" w:rsidR="50611817">
        <w:rPr>
          <w:rFonts w:ascii="Arial" w:hAnsi="Arial" w:cs="Arial"/>
          <w:lang w:val="es-ES"/>
        </w:rPr>
        <w:t>en</w:t>
      </w:r>
      <w:r w:rsidRPr="001F536E" w:rsidR="7376C39F">
        <w:rPr>
          <w:rFonts w:ascii="Arial" w:hAnsi="Arial" w:cs="Arial"/>
          <w:lang w:val="es-ES"/>
        </w:rPr>
        <w:t xml:space="preserve"> </w:t>
      </w:r>
      <w:r w:rsidRPr="001F536E" w:rsidR="50611817">
        <w:rPr>
          <w:rFonts w:ascii="Arial" w:hAnsi="Arial" w:cs="Arial"/>
          <w:lang w:val="es-ES"/>
        </w:rPr>
        <w:t>terreno</w:t>
      </w:r>
      <w:r w:rsidRPr="001F536E" w:rsidR="7376C39F">
        <w:rPr>
          <w:rFonts w:ascii="Arial" w:hAnsi="Arial" w:cs="Arial"/>
          <w:lang w:val="es-ES"/>
        </w:rPr>
        <w:t xml:space="preserve"> </w:t>
      </w:r>
      <w:r w:rsidRPr="001F536E" w:rsidR="50611817">
        <w:rPr>
          <w:rFonts w:ascii="Arial" w:hAnsi="Arial" w:cs="Arial"/>
          <w:lang w:val="es-ES"/>
        </w:rPr>
        <w:t>y</w:t>
      </w:r>
      <w:r w:rsidRPr="001F536E" w:rsidR="7376C39F">
        <w:rPr>
          <w:rFonts w:ascii="Arial" w:hAnsi="Arial" w:cs="Arial"/>
          <w:lang w:val="es-ES"/>
        </w:rPr>
        <w:t xml:space="preserve"> </w:t>
      </w:r>
      <w:r w:rsidRPr="001F536E" w:rsidR="50611817">
        <w:rPr>
          <w:rFonts w:ascii="Arial" w:hAnsi="Arial" w:cs="Arial"/>
          <w:lang w:val="es-ES"/>
        </w:rPr>
        <w:t>de</w:t>
      </w:r>
      <w:r w:rsidRPr="001F536E" w:rsidR="7376C39F">
        <w:rPr>
          <w:rFonts w:ascii="Arial" w:hAnsi="Arial" w:cs="Arial"/>
          <w:lang w:val="es-ES"/>
        </w:rPr>
        <w:t xml:space="preserve"> </w:t>
      </w:r>
      <w:r w:rsidRPr="001F536E" w:rsidR="50611817">
        <w:rPr>
          <w:rFonts w:ascii="Arial" w:hAnsi="Arial" w:cs="Arial"/>
          <w:lang w:val="es-ES"/>
        </w:rPr>
        <w:t>las</w:t>
      </w:r>
      <w:r w:rsidRPr="001F536E" w:rsidR="7376C39F">
        <w:rPr>
          <w:rFonts w:ascii="Arial" w:hAnsi="Arial" w:cs="Arial"/>
          <w:lang w:val="es-ES"/>
        </w:rPr>
        <w:t xml:space="preserve"> </w:t>
      </w:r>
      <w:r w:rsidRPr="001F536E" w:rsidR="50611817">
        <w:rPr>
          <w:rFonts w:ascii="Arial" w:hAnsi="Arial" w:cs="Arial"/>
          <w:lang w:val="es-ES"/>
        </w:rPr>
        <w:t>obligaciones</w:t>
      </w:r>
      <w:r w:rsidRPr="001F536E" w:rsidR="7376C39F">
        <w:rPr>
          <w:rFonts w:ascii="Arial" w:hAnsi="Arial" w:cs="Arial"/>
          <w:lang w:val="es-ES"/>
        </w:rPr>
        <w:t xml:space="preserve"> </w:t>
      </w:r>
      <w:r w:rsidRPr="001F536E" w:rsidR="50611817">
        <w:rPr>
          <w:rFonts w:ascii="Arial" w:hAnsi="Arial" w:cs="Arial"/>
          <w:lang w:val="es-ES"/>
        </w:rPr>
        <w:t>que</w:t>
      </w:r>
      <w:r w:rsidRPr="001F536E" w:rsidR="7376C39F">
        <w:rPr>
          <w:rFonts w:ascii="Arial" w:hAnsi="Arial" w:cs="Arial"/>
          <w:lang w:val="es-ES"/>
        </w:rPr>
        <w:t xml:space="preserve"> </w:t>
      </w:r>
      <w:r w:rsidRPr="001F536E" w:rsidR="50611817">
        <w:rPr>
          <w:rFonts w:ascii="Arial" w:hAnsi="Arial" w:cs="Arial"/>
          <w:lang w:val="es-ES"/>
        </w:rPr>
        <w:t>imponen</w:t>
      </w:r>
      <w:r w:rsidRPr="001F536E" w:rsidR="7376C39F">
        <w:rPr>
          <w:rFonts w:ascii="Arial" w:hAnsi="Arial" w:cs="Arial"/>
          <w:lang w:val="es-ES"/>
        </w:rPr>
        <w:t xml:space="preserve"> </w:t>
      </w:r>
      <w:r w:rsidRPr="001F536E" w:rsidR="50611817">
        <w:rPr>
          <w:rFonts w:ascii="Arial" w:hAnsi="Arial" w:cs="Arial"/>
          <w:lang w:val="es-ES"/>
        </w:rPr>
        <w:t>las</w:t>
      </w:r>
      <w:r w:rsidRPr="001F536E" w:rsidR="7376C39F">
        <w:rPr>
          <w:rFonts w:ascii="Arial" w:hAnsi="Arial" w:cs="Arial"/>
          <w:lang w:val="es-ES"/>
        </w:rPr>
        <w:t xml:space="preserve"> </w:t>
      </w:r>
      <w:r w:rsidRPr="001F536E" w:rsidR="50611817">
        <w:rPr>
          <w:rFonts w:ascii="Arial" w:hAnsi="Arial" w:cs="Arial"/>
          <w:lang w:val="es-ES"/>
        </w:rPr>
        <w:t>Bases</w:t>
      </w:r>
      <w:r w:rsidRPr="001F536E" w:rsidR="7376C39F">
        <w:rPr>
          <w:rFonts w:ascii="Arial" w:hAnsi="Arial" w:cs="Arial"/>
          <w:lang w:val="es-ES"/>
        </w:rPr>
        <w:t xml:space="preserve"> </w:t>
      </w:r>
      <w:r w:rsidRPr="001F536E" w:rsidR="50611817">
        <w:rPr>
          <w:rFonts w:ascii="Arial" w:hAnsi="Arial" w:cs="Arial"/>
          <w:lang w:val="es-ES"/>
        </w:rPr>
        <w:t>y</w:t>
      </w:r>
      <w:r w:rsidRPr="001F536E" w:rsidR="7376C39F">
        <w:rPr>
          <w:rFonts w:ascii="Arial" w:hAnsi="Arial" w:cs="Arial"/>
          <w:lang w:val="es-ES"/>
        </w:rPr>
        <w:t xml:space="preserve"> </w:t>
      </w:r>
      <w:r w:rsidRPr="001F536E" w:rsidR="50611817">
        <w:rPr>
          <w:rFonts w:ascii="Arial" w:hAnsi="Arial" w:cs="Arial"/>
          <w:lang w:val="es-ES"/>
        </w:rPr>
        <w:t>el</w:t>
      </w:r>
      <w:r w:rsidRPr="001F536E" w:rsidR="7376C39F">
        <w:rPr>
          <w:rFonts w:ascii="Arial" w:hAnsi="Arial" w:cs="Arial"/>
          <w:lang w:val="es-ES"/>
        </w:rPr>
        <w:t xml:space="preserve"> </w:t>
      </w:r>
      <w:r w:rsidRPr="001F536E" w:rsidR="50611817">
        <w:rPr>
          <w:rFonts w:ascii="Arial" w:hAnsi="Arial" w:cs="Arial"/>
          <w:lang w:val="es-ES"/>
        </w:rPr>
        <w:t>Contrato.</w:t>
      </w:r>
      <w:r w:rsidRPr="001F536E" w:rsidR="7376C39F">
        <w:rPr>
          <w:rFonts w:ascii="Arial" w:hAnsi="Arial" w:cs="Arial"/>
          <w:lang w:val="es-ES"/>
        </w:rPr>
        <w:t xml:space="preserve"> </w:t>
      </w:r>
      <w:r w:rsidRPr="001F536E" w:rsidR="50611817">
        <w:rPr>
          <w:rFonts w:ascii="Arial" w:hAnsi="Arial" w:cs="Arial"/>
          <w:lang w:val="es-ES"/>
        </w:rPr>
        <w:t>La</w:t>
      </w:r>
      <w:r w:rsidRPr="001F536E" w:rsidR="7376C39F">
        <w:rPr>
          <w:rFonts w:ascii="Arial" w:hAnsi="Arial" w:cs="Arial"/>
          <w:lang w:val="es-ES"/>
        </w:rPr>
        <w:t xml:space="preserve"> </w:t>
      </w:r>
      <w:r w:rsidRPr="001F536E" w:rsidR="50611817">
        <w:rPr>
          <w:rFonts w:ascii="Arial" w:hAnsi="Arial" w:cs="Arial"/>
          <w:lang w:val="es-ES"/>
        </w:rPr>
        <w:t>ITO</w:t>
      </w:r>
      <w:r w:rsidRPr="001F536E" w:rsidR="7376C39F">
        <w:rPr>
          <w:rFonts w:ascii="Arial" w:hAnsi="Arial" w:cs="Arial"/>
          <w:lang w:val="es-ES"/>
        </w:rPr>
        <w:t xml:space="preserve"> </w:t>
      </w:r>
      <w:r w:rsidRPr="001F536E" w:rsidR="50611817">
        <w:rPr>
          <w:rFonts w:ascii="Arial" w:hAnsi="Arial" w:cs="Arial"/>
          <w:lang w:val="es-ES"/>
        </w:rPr>
        <w:t>será</w:t>
      </w:r>
      <w:r w:rsidRPr="001F536E" w:rsidR="7376C39F">
        <w:rPr>
          <w:rFonts w:ascii="Arial" w:hAnsi="Arial" w:cs="Arial"/>
          <w:lang w:val="es-ES"/>
        </w:rPr>
        <w:t xml:space="preserve"> </w:t>
      </w:r>
      <w:r w:rsidRPr="001F536E" w:rsidR="50611817">
        <w:rPr>
          <w:rFonts w:ascii="Arial" w:hAnsi="Arial" w:cs="Arial"/>
          <w:lang w:val="es-ES"/>
        </w:rPr>
        <w:t>responsable</w:t>
      </w:r>
      <w:r w:rsidRPr="001F536E" w:rsidR="7376C39F">
        <w:rPr>
          <w:rFonts w:ascii="Arial" w:hAnsi="Arial" w:cs="Arial"/>
          <w:lang w:val="es-ES"/>
        </w:rPr>
        <w:t xml:space="preserve"> </w:t>
      </w:r>
      <w:r w:rsidRPr="001F536E" w:rsidR="50611817">
        <w:rPr>
          <w:rFonts w:ascii="Arial" w:hAnsi="Arial" w:cs="Arial"/>
          <w:lang w:val="es-ES"/>
        </w:rPr>
        <w:t>de</w:t>
      </w:r>
      <w:r w:rsidRPr="001F536E" w:rsidR="7376C39F">
        <w:rPr>
          <w:rFonts w:ascii="Arial" w:hAnsi="Arial" w:cs="Arial"/>
          <w:lang w:val="es-ES"/>
        </w:rPr>
        <w:t xml:space="preserve"> </w:t>
      </w:r>
      <w:r w:rsidRPr="001F536E" w:rsidR="50611817">
        <w:rPr>
          <w:rFonts w:ascii="Arial" w:hAnsi="Arial" w:cs="Arial"/>
          <w:lang w:val="es-ES"/>
        </w:rPr>
        <w:t>supervisar</w:t>
      </w:r>
      <w:r w:rsidRPr="001F536E" w:rsidR="7376C39F">
        <w:rPr>
          <w:rFonts w:ascii="Arial" w:hAnsi="Arial" w:cs="Arial"/>
          <w:lang w:val="es-ES"/>
        </w:rPr>
        <w:t xml:space="preserve"> </w:t>
      </w:r>
      <w:r w:rsidRPr="001F536E" w:rsidR="50611817">
        <w:rPr>
          <w:rFonts w:ascii="Arial" w:hAnsi="Arial" w:cs="Arial"/>
          <w:lang w:val="es-ES"/>
        </w:rPr>
        <w:t>la</w:t>
      </w:r>
      <w:r w:rsidRPr="001F536E" w:rsidR="7376C39F">
        <w:rPr>
          <w:rFonts w:ascii="Arial" w:hAnsi="Arial" w:cs="Arial"/>
          <w:lang w:val="es-ES"/>
        </w:rPr>
        <w:t xml:space="preserve"> </w:t>
      </w:r>
      <w:r w:rsidRPr="001F536E" w:rsidR="50611817">
        <w:rPr>
          <w:rFonts w:ascii="Arial" w:hAnsi="Arial" w:cs="Arial"/>
          <w:lang w:val="es-ES"/>
        </w:rPr>
        <w:t>ejecución</w:t>
      </w:r>
      <w:r w:rsidRPr="001F536E" w:rsidR="7376C39F">
        <w:rPr>
          <w:rFonts w:ascii="Arial" w:hAnsi="Arial" w:cs="Arial"/>
          <w:lang w:val="es-ES"/>
        </w:rPr>
        <w:t xml:space="preserve"> </w:t>
      </w:r>
      <w:r w:rsidRPr="001F536E" w:rsidR="50611817">
        <w:rPr>
          <w:rFonts w:ascii="Arial" w:hAnsi="Arial" w:cs="Arial"/>
          <w:lang w:val="es-ES"/>
        </w:rPr>
        <w:t>y</w:t>
      </w:r>
      <w:r w:rsidRPr="001F536E" w:rsidR="7376C39F">
        <w:rPr>
          <w:rFonts w:ascii="Arial" w:hAnsi="Arial" w:cs="Arial"/>
          <w:lang w:val="es-ES"/>
        </w:rPr>
        <w:t xml:space="preserve"> </w:t>
      </w:r>
      <w:r w:rsidRPr="001F536E" w:rsidR="50611817">
        <w:rPr>
          <w:rFonts w:ascii="Arial" w:hAnsi="Arial" w:cs="Arial"/>
          <w:lang w:val="es-ES"/>
        </w:rPr>
        <w:t>el</w:t>
      </w:r>
      <w:r w:rsidRPr="001F536E" w:rsidR="7376C39F">
        <w:rPr>
          <w:rFonts w:ascii="Arial" w:hAnsi="Arial" w:cs="Arial"/>
          <w:lang w:val="es-ES"/>
        </w:rPr>
        <w:t xml:space="preserve"> </w:t>
      </w:r>
      <w:r w:rsidRPr="001F536E" w:rsidR="50611817">
        <w:rPr>
          <w:rFonts w:ascii="Arial" w:hAnsi="Arial" w:cs="Arial"/>
          <w:lang w:val="es-ES"/>
        </w:rPr>
        <w:t>cumplimiento</w:t>
      </w:r>
      <w:r w:rsidRPr="001F536E" w:rsidR="7376C39F">
        <w:rPr>
          <w:rFonts w:ascii="Arial" w:hAnsi="Arial" w:cs="Arial"/>
          <w:lang w:val="es-ES"/>
        </w:rPr>
        <w:t xml:space="preserve"> </w:t>
      </w:r>
      <w:r w:rsidRPr="001F536E" w:rsidR="50611817">
        <w:rPr>
          <w:rFonts w:ascii="Arial" w:hAnsi="Arial" w:cs="Arial"/>
          <w:lang w:val="es-ES"/>
        </w:rPr>
        <w:t>de</w:t>
      </w:r>
      <w:r w:rsidRPr="001F536E" w:rsidR="7376C39F">
        <w:rPr>
          <w:rFonts w:ascii="Arial" w:hAnsi="Arial" w:cs="Arial"/>
          <w:lang w:val="es-ES"/>
        </w:rPr>
        <w:t xml:space="preserve"> </w:t>
      </w:r>
      <w:r w:rsidRPr="001F536E" w:rsidR="50611817">
        <w:rPr>
          <w:rFonts w:ascii="Arial" w:hAnsi="Arial" w:cs="Arial"/>
          <w:lang w:val="es-ES"/>
        </w:rPr>
        <w:t>las</w:t>
      </w:r>
      <w:r w:rsidRPr="001F536E" w:rsidR="7376C39F">
        <w:rPr>
          <w:rFonts w:ascii="Arial" w:hAnsi="Arial" w:cs="Arial"/>
          <w:lang w:val="es-ES"/>
        </w:rPr>
        <w:t xml:space="preserve"> </w:t>
      </w:r>
      <w:r w:rsidRPr="001F536E" w:rsidR="50611817">
        <w:rPr>
          <w:rFonts w:ascii="Arial" w:hAnsi="Arial" w:cs="Arial"/>
          <w:lang w:val="es-ES"/>
        </w:rPr>
        <w:t>especificaciones</w:t>
      </w:r>
      <w:r w:rsidRPr="001F536E" w:rsidR="7376C39F">
        <w:rPr>
          <w:rFonts w:ascii="Arial" w:hAnsi="Arial" w:cs="Arial"/>
          <w:lang w:val="es-ES"/>
        </w:rPr>
        <w:t xml:space="preserve"> </w:t>
      </w:r>
      <w:r w:rsidRPr="001F536E" w:rsidR="50611817">
        <w:rPr>
          <w:rFonts w:ascii="Arial" w:hAnsi="Arial" w:cs="Arial"/>
          <w:lang w:val="es-ES"/>
        </w:rPr>
        <w:t>técnicas</w:t>
      </w:r>
      <w:r w:rsidRPr="001F536E" w:rsidR="7376C39F">
        <w:rPr>
          <w:rFonts w:ascii="Arial" w:hAnsi="Arial" w:cs="Arial"/>
          <w:lang w:val="es-ES"/>
        </w:rPr>
        <w:t xml:space="preserve"> </w:t>
      </w:r>
      <w:r w:rsidRPr="001F536E" w:rsidR="50611817">
        <w:rPr>
          <w:rFonts w:ascii="Arial" w:hAnsi="Arial" w:cs="Arial"/>
          <w:lang w:val="es-ES"/>
        </w:rPr>
        <w:t>de</w:t>
      </w:r>
      <w:r w:rsidRPr="001F536E" w:rsidR="7376C39F">
        <w:rPr>
          <w:rFonts w:ascii="Arial" w:hAnsi="Arial" w:cs="Arial"/>
          <w:lang w:val="es-ES"/>
        </w:rPr>
        <w:t xml:space="preserve"> </w:t>
      </w:r>
      <w:r w:rsidRPr="001F536E" w:rsidR="50611817">
        <w:rPr>
          <w:rFonts w:ascii="Arial" w:hAnsi="Arial" w:cs="Arial"/>
          <w:lang w:val="es-ES"/>
        </w:rPr>
        <w:t>l</w:t>
      </w:r>
      <w:r w:rsidRPr="001F536E" w:rsidR="6A8C11E7">
        <w:rPr>
          <w:rFonts w:ascii="Arial" w:hAnsi="Arial" w:cs="Arial"/>
          <w:lang w:val="es-ES"/>
        </w:rPr>
        <w:t>a</w:t>
      </w:r>
      <w:r w:rsidRPr="001F536E" w:rsidR="7376C39F">
        <w:rPr>
          <w:rFonts w:ascii="Arial" w:hAnsi="Arial" w:cs="Arial"/>
          <w:lang w:val="es-ES"/>
        </w:rPr>
        <w:t xml:space="preserve"> </w:t>
      </w:r>
      <w:r w:rsidRPr="001F536E" w:rsidR="6A8C11E7">
        <w:rPr>
          <w:rFonts w:ascii="Arial" w:hAnsi="Arial" w:cs="Arial"/>
          <w:lang w:val="es-ES"/>
        </w:rPr>
        <w:t>obra</w:t>
      </w:r>
      <w:r w:rsidRPr="001F536E" w:rsidR="50611817">
        <w:rPr>
          <w:rFonts w:ascii="Arial" w:hAnsi="Arial" w:cs="Arial"/>
          <w:lang w:val="es-ES"/>
        </w:rPr>
        <w:t>,</w:t>
      </w:r>
      <w:r w:rsidRPr="001F536E" w:rsidR="7376C39F">
        <w:rPr>
          <w:rFonts w:ascii="Arial" w:hAnsi="Arial" w:cs="Arial"/>
          <w:lang w:val="es-ES"/>
        </w:rPr>
        <w:t xml:space="preserve"> </w:t>
      </w:r>
      <w:r w:rsidRPr="001F536E" w:rsidR="50611817">
        <w:rPr>
          <w:rFonts w:ascii="Arial" w:hAnsi="Arial" w:cs="Arial"/>
          <w:lang w:val="es-ES"/>
        </w:rPr>
        <w:t>y</w:t>
      </w:r>
      <w:r w:rsidRPr="001F536E" w:rsidR="7376C39F">
        <w:rPr>
          <w:rFonts w:ascii="Arial" w:hAnsi="Arial" w:cs="Arial"/>
          <w:lang w:val="es-ES"/>
        </w:rPr>
        <w:t xml:space="preserve"> </w:t>
      </w:r>
      <w:r w:rsidRPr="001F536E" w:rsidR="50611817">
        <w:rPr>
          <w:rFonts w:ascii="Arial" w:hAnsi="Arial" w:cs="Arial"/>
          <w:lang w:val="es-ES"/>
        </w:rPr>
        <w:t>su</w:t>
      </w:r>
      <w:r w:rsidRPr="001F536E" w:rsidR="7376C39F">
        <w:rPr>
          <w:rFonts w:ascii="Arial" w:hAnsi="Arial" w:cs="Arial"/>
          <w:lang w:val="es-ES"/>
        </w:rPr>
        <w:t xml:space="preserve"> </w:t>
      </w:r>
      <w:r w:rsidRPr="001F536E" w:rsidR="50611817">
        <w:rPr>
          <w:rFonts w:ascii="Arial" w:hAnsi="Arial" w:cs="Arial"/>
          <w:lang w:val="es-ES"/>
        </w:rPr>
        <w:t>costo</w:t>
      </w:r>
      <w:r w:rsidRPr="001F536E" w:rsidR="7376C39F">
        <w:rPr>
          <w:rFonts w:ascii="Arial" w:hAnsi="Arial" w:cs="Arial"/>
          <w:lang w:val="es-ES"/>
        </w:rPr>
        <w:t xml:space="preserve"> </w:t>
      </w:r>
      <w:r w:rsidRPr="001F536E" w:rsidR="50611817">
        <w:rPr>
          <w:rFonts w:ascii="Arial" w:hAnsi="Arial" w:cs="Arial"/>
          <w:lang w:val="es-ES"/>
        </w:rPr>
        <w:t>será</w:t>
      </w:r>
      <w:r w:rsidRPr="001F536E" w:rsidR="7376C39F">
        <w:rPr>
          <w:rFonts w:ascii="Arial" w:hAnsi="Arial" w:cs="Arial"/>
          <w:lang w:val="es-ES"/>
        </w:rPr>
        <w:t xml:space="preserve"> </w:t>
      </w:r>
      <w:r w:rsidRPr="001F536E" w:rsidR="50611817">
        <w:rPr>
          <w:rFonts w:ascii="Arial" w:hAnsi="Arial" w:cs="Arial"/>
          <w:lang w:val="es-ES"/>
        </w:rPr>
        <w:t>de</w:t>
      </w:r>
      <w:r w:rsidRPr="001F536E" w:rsidR="7376C39F">
        <w:rPr>
          <w:rFonts w:ascii="Arial" w:hAnsi="Arial" w:cs="Arial"/>
          <w:lang w:val="es-ES"/>
        </w:rPr>
        <w:t xml:space="preserve"> </w:t>
      </w:r>
      <w:r w:rsidRPr="001F536E" w:rsidR="50611817">
        <w:rPr>
          <w:rFonts w:ascii="Arial" w:hAnsi="Arial" w:cs="Arial"/>
          <w:lang w:val="es-ES"/>
        </w:rPr>
        <w:t>cargo</w:t>
      </w:r>
      <w:r w:rsidRPr="001F536E" w:rsidR="7376C39F">
        <w:rPr>
          <w:rFonts w:ascii="Arial" w:hAnsi="Arial" w:cs="Arial"/>
          <w:lang w:val="es-ES"/>
        </w:rPr>
        <w:t xml:space="preserve"> </w:t>
      </w:r>
      <w:r w:rsidRPr="001F536E" w:rsidR="50611817">
        <w:rPr>
          <w:rFonts w:ascii="Arial" w:hAnsi="Arial" w:cs="Arial"/>
          <w:lang w:val="es-ES"/>
        </w:rPr>
        <w:t>de</w:t>
      </w:r>
      <w:r w:rsidRPr="001F536E" w:rsidR="7376C39F">
        <w:rPr>
          <w:rFonts w:ascii="Arial" w:hAnsi="Arial" w:cs="Arial"/>
          <w:lang w:val="es-ES"/>
        </w:rPr>
        <w:t xml:space="preserve"> </w:t>
      </w:r>
      <w:r w:rsidRPr="001F536E" w:rsidR="50611817">
        <w:rPr>
          <w:rFonts w:ascii="Arial" w:hAnsi="Arial" w:cs="Arial"/>
          <w:lang w:val="es-ES"/>
        </w:rPr>
        <w:t>la</w:t>
      </w:r>
      <w:r w:rsidRPr="001F536E" w:rsidR="7376C39F">
        <w:rPr>
          <w:rFonts w:ascii="Arial" w:hAnsi="Arial" w:cs="Arial"/>
          <w:lang w:val="es-ES"/>
        </w:rPr>
        <w:t xml:space="preserve"> </w:t>
      </w:r>
      <w:r w:rsidRPr="001F536E" w:rsidR="50611817">
        <w:rPr>
          <w:rFonts w:ascii="Arial" w:hAnsi="Arial" w:cs="Arial"/>
          <w:lang w:val="es-ES"/>
        </w:rPr>
        <w:t>respectiva</w:t>
      </w:r>
      <w:r w:rsidRPr="001F536E" w:rsidR="7376C39F">
        <w:rPr>
          <w:rFonts w:ascii="Arial" w:hAnsi="Arial" w:cs="Arial"/>
          <w:lang w:val="es-ES"/>
        </w:rPr>
        <w:t xml:space="preserve"> </w:t>
      </w:r>
      <w:r w:rsidRPr="001F536E" w:rsidR="50611817">
        <w:rPr>
          <w:rFonts w:ascii="Arial" w:hAnsi="Arial" w:cs="Arial"/>
          <w:lang w:val="es-ES"/>
        </w:rPr>
        <w:t>empresa</w:t>
      </w:r>
      <w:r w:rsidRPr="001F536E" w:rsidR="7376C39F">
        <w:rPr>
          <w:rFonts w:ascii="Arial" w:hAnsi="Arial" w:cs="Arial"/>
          <w:lang w:val="es-ES"/>
        </w:rPr>
        <w:t xml:space="preserve"> </w:t>
      </w:r>
      <w:r w:rsidRPr="001F536E" w:rsidR="50611817">
        <w:rPr>
          <w:rFonts w:ascii="Arial" w:hAnsi="Arial" w:cs="Arial"/>
          <w:lang w:val="es-ES"/>
        </w:rPr>
        <w:t>que</w:t>
      </w:r>
      <w:r w:rsidRPr="001F536E" w:rsidR="7376C39F">
        <w:rPr>
          <w:rFonts w:ascii="Arial" w:hAnsi="Arial" w:cs="Arial"/>
          <w:lang w:val="es-ES"/>
        </w:rPr>
        <w:t xml:space="preserve"> </w:t>
      </w:r>
      <w:r w:rsidRPr="001F536E" w:rsidR="50611817">
        <w:rPr>
          <w:rFonts w:ascii="Arial" w:hAnsi="Arial" w:cs="Arial"/>
          <w:lang w:val="es-ES"/>
        </w:rPr>
        <w:t>se</w:t>
      </w:r>
      <w:r w:rsidRPr="001F536E" w:rsidR="7376C39F">
        <w:rPr>
          <w:rFonts w:ascii="Arial" w:hAnsi="Arial" w:cs="Arial"/>
          <w:lang w:val="es-ES"/>
        </w:rPr>
        <w:t xml:space="preserve"> </w:t>
      </w:r>
      <w:r w:rsidRPr="001F536E" w:rsidR="50611817">
        <w:rPr>
          <w:rFonts w:ascii="Arial" w:hAnsi="Arial" w:cs="Arial"/>
          <w:lang w:val="es-ES"/>
        </w:rPr>
        <w:t>adjudique</w:t>
      </w:r>
      <w:r w:rsidRPr="001F536E" w:rsidR="7376C39F">
        <w:rPr>
          <w:rFonts w:ascii="Arial" w:hAnsi="Arial" w:cs="Arial"/>
          <w:lang w:val="es-ES"/>
        </w:rPr>
        <w:t xml:space="preserve"> </w:t>
      </w:r>
      <w:r w:rsidRPr="001F536E" w:rsidR="50611817">
        <w:rPr>
          <w:rFonts w:ascii="Arial" w:hAnsi="Arial" w:cs="Arial"/>
          <w:lang w:val="es-ES"/>
        </w:rPr>
        <w:t>la</w:t>
      </w:r>
      <w:r w:rsidRPr="001F536E" w:rsidR="7376C39F">
        <w:rPr>
          <w:rFonts w:ascii="Arial" w:hAnsi="Arial" w:cs="Arial"/>
          <w:lang w:val="es-ES"/>
        </w:rPr>
        <w:t xml:space="preserve"> </w:t>
      </w:r>
      <w:r w:rsidRPr="001F536E" w:rsidR="105BE565">
        <w:rPr>
          <w:rFonts w:ascii="Arial" w:hAnsi="Arial" w:cs="Arial"/>
          <w:lang w:val="es-ES"/>
        </w:rPr>
        <w:t>L</w:t>
      </w:r>
      <w:r w:rsidRPr="001F536E" w:rsidR="50611817">
        <w:rPr>
          <w:rFonts w:ascii="Arial" w:hAnsi="Arial" w:cs="Arial"/>
          <w:lang w:val="es-ES"/>
        </w:rPr>
        <w:t>icitación</w:t>
      </w:r>
      <w:r w:rsidRPr="001F536E" w:rsidR="7376C39F">
        <w:rPr>
          <w:rFonts w:ascii="Arial" w:hAnsi="Arial" w:cs="Arial"/>
          <w:lang w:val="es-ES"/>
        </w:rPr>
        <w:t xml:space="preserve"> </w:t>
      </w:r>
      <w:r w:rsidRPr="001F536E" w:rsidR="50611817">
        <w:rPr>
          <w:rFonts w:ascii="Arial" w:hAnsi="Arial" w:cs="Arial"/>
          <w:lang w:val="es-ES"/>
        </w:rPr>
        <w:t>y</w:t>
      </w:r>
      <w:r w:rsidRPr="001F536E" w:rsidR="7376C39F">
        <w:rPr>
          <w:rFonts w:ascii="Arial" w:hAnsi="Arial" w:cs="Arial"/>
          <w:lang w:val="es-ES"/>
        </w:rPr>
        <w:t xml:space="preserve"> </w:t>
      </w:r>
      <w:r w:rsidRPr="001F536E" w:rsidR="50611817">
        <w:rPr>
          <w:rFonts w:ascii="Arial" w:hAnsi="Arial" w:cs="Arial"/>
          <w:lang w:val="es-ES"/>
        </w:rPr>
        <w:t>deberá</w:t>
      </w:r>
      <w:r w:rsidRPr="001F536E" w:rsidR="7376C39F">
        <w:rPr>
          <w:rFonts w:ascii="Arial" w:hAnsi="Arial" w:cs="Arial"/>
          <w:lang w:val="es-ES"/>
        </w:rPr>
        <w:t xml:space="preserve"> </w:t>
      </w:r>
      <w:r w:rsidRPr="001F536E" w:rsidR="50611817">
        <w:rPr>
          <w:rFonts w:ascii="Arial" w:hAnsi="Arial" w:cs="Arial"/>
          <w:lang w:val="es-ES"/>
        </w:rPr>
        <w:t>ser</w:t>
      </w:r>
      <w:r w:rsidRPr="001F536E" w:rsidR="7376C39F">
        <w:rPr>
          <w:rFonts w:ascii="Arial" w:hAnsi="Arial" w:cs="Arial"/>
          <w:lang w:val="es-ES"/>
        </w:rPr>
        <w:t xml:space="preserve"> </w:t>
      </w:r>
      <w:r w:rsidRPr="001F536E" w:rsidR="50611817">
        <w:rPr>
          <w:rFonts w:ascii="Arial" w:hAnsi="Arial" w:cs="Arial"/>
          <w:lang w:val="es-ES"/>
        </w:rPr>
        <w:t>incluido</w:t>
      </w:r>
      <w:r w:rsidRPr="001F536E" w:rsidR="7376C39F">
        <w:rPr>
          <w:rFonts w:ascii="Arial" w:hAnsi="Arial" w:cs="Arial"/>
          <w:lang w:val="es-ES"/>
        </w:rPr>
        <w:t xml:space="preserve"> </w:t>
      </w:r>
      <w:r w:rsidRPr="001F536E" w:rsidR="50611817">
        <w:rPr>
          <w:rFonts w:ascii="Arial" w:hAnsi="Arial" w:cs="Arial"/>
          <w:lang w:val="es-ES"/>
        </w:rPr>
        <w:t>por</w:t>
      </w:r>
      <w:r w:rsidRPr="001F536E" w:rsidR="7376C39F">
        <w:rPr>
          <w:rFonts w:ascii="Arial" w:hAnsi="Arial" w:cs="Arial"/>
          <w:lang w:val="es-ES"/>
        </w:rPr>
        <w:t xml:space="preserve"> </w:t>
      </w:r>
      <w:r w:rsidRPr="001F536E" w:rsidR="50611817">
        <w:rPr>
          <w:rFonts w:ascii="Arial" w:hAnsi="Arial" w:cs="Arial"/>
          <w:lang w:val="es-ES"/>
        </w:rPr>
        <w:t>los</w:t>
      </w:r>
      <w:r w:rsidRPr="001F536E" w:rsidR="7376C39F">
        <w:rPr>
          <w:rFonts w:ascii="Arial" w:hAnsi="Arial" w:cs="Arial"/>
          <w:lang w:val="es-ES"/>
        </w:rPr>
        <w:t xml:space="preserve"> </w:t>
      </w:r>
      <w:r w:rsidRPr="001F536E" w:rsidR="50611817">
        <w:rPr>
          <w:rFonts w:ascii="Arial" w:hAnsi="Arial" w:cs="Arial"/>
          <w:lang w:val="es-ES"/>
        </w:rPr>
        <w:t>proponentes</w:t>
      </w:r>
      <w:r w:rsidRPr="001F536E" w:rsidR="7376C39F">
        <w:rPr>
          <w:rFonts w:ascii="Arial" w:hAnsi="Arial" w:cs="Arial"/>
          <w:lang w:val="es-ES"/>
        </w:rPr>
        <w:t xml:space="preserve"> </w:t>
      </w:r>
      <w:r w:rsidRPr="001F536E" w:rsidR="50611817">
        <w:rPr>
          <w:rFonts w:ascii="Arial" w:hAnsi="Arial" w:cs="Arial"/>
          <w:lang w:val="es-ES"/>
        </w:rPr>
        <w:t>dentro</w:t>
      </w:r>
      <w:r w:rsidRPr="001F536E" w:rsidR="7376C39F">
        <w:rPr>
          <w:rFonts w:ascii="Arial" w:hAnsi="Arial" w:cs="Arial"/>
          <w:lang w:val="es-ES"/>
        </w:rPr>
        <w:t xml:space="preserve"> </w:t>
      </w:r>
      <w:r w:rsidRPr="001F536E" w:rsidR="50611817">
        <w:rPr>
          <w:rFonts w:ascii="Arial" w:hAnsi="Arial" w:cs="Arial"/>
          <w:lang w:val="es-ES"/>
        </w:rPr>
        <w:t>del</w:t>
      </w:r>
      <w:r w:rsidRPr="001F536E" w:rsidR="7376C39F">
        <w:rPr>
          <w:rFonts w:ascii="Arial" w:hAnsi="Arial" w:cs="Arial"/>
          <w:lang w:val="es-ES"/>
        </w:rPr>
        <w:t xml:space="preserve"> </w:t>
      </w:r>
      <w:r w:rsidRPr="001F536E" w:rsidR="50611817">
        <w:rPr>
          <w:rFonts w:ascii="Arial" w:hAnsi="Arial" w:cs="Arial"/>
          <w:lang w:val="es-ES"/>
        </w:rPr>
        <w:t>V.I.</w:t>
      </w:r>
      <w:r w:rsidRPr="001F536E" w:rsidR="7376C39F">
        <w:rPr>
          <w:rFonts w:ascii="Arial" w:hAnsi="Arial" w:cs="Arial"/>
          <w:lang w:val="es-ES"/>
        </w:rPr>
        <w:t xml:space="preserve"> </w:t>
      </w:r>
      <w:r w:rsidRPr="001F536E" w:rsidR="50611817">
        <w:rPr>
          <w:rFonts w:ascii="Arial" w:hAnsi="Arial" w:cs="Arial"/>
          <w:lang w:val="es-ES"/>
        </w:rPr>
        <w:t>ofertado.</w:t>
      </w:r>
      <w:r w:rsidRPr="001F536E" w:rsidR="7376C39F">
        <w:rPr>
          <w:rFonts w:ascii="Arial" w:hAnsi="Arial" w:cs="Arial"/>
          <w:lang w:val="es-ES"/>
        </w:rPr>
        <w:t xml:space="preserve"> </w:t>
      </w:r>
      <w:r w:rsidRPr="001F536E" w:rsidR="7BE14399">
        <w:rPr>
          <w:rFonts w:ascii="Arial" w:hAnsi="Arial" w:cs="Arial"/>
          <w:lang w:val="es-ES"/>
        </w:rPr>
        <w:t>La</w:t>
      </w:r>
      <w:r w:rsidRPr="001F536E" w:rsidR="7376C39F">
        <w:rPr>
          <w:rFonts w:ascii="Arial" w:hAnsi="Arial" w:cs="Arial"/>
          <w:lang w:val="es-ES"/>
        </w:rPr>
        <w:t xml:space="preserve"> </w:t>
      </w:r>
      <w:r w:rsidRPr="001F536E" w:rsidR="7BE14399">
        <w:rPr>
          <w:rFonts w:ascii="Arial" w:hAnsi="Arial" w:cs="Arial"/>
          <w:lang w:val="es-ES"/>
        </w:rPr>
        <w:t>dependencia</w:t>
      </w:r>
      <w:r w:rsidRPr="001F536E" w:rsidR="7376C39F">
        <w:rPr>
          <w:rFonts w:ascii="Arial" w:hAnsi="Arial" w:cs="Arial"/>
          <w:lang w:val="es-ES"/>
        </w:rPr>
        <w:t xml:space="preserve"> </w:t>
      </w:r>
      <w:r w:rsidRPr="001F536E" w:rsidR="50611817">
        <w:rPr>
          <w:rFonts w:ascii="Arial" w:hAnsi="Arial" w:cs="Arial"/>
          <w:lang w:val="es-ES"/>
        </w:rPr>
        <w:t>de</w:t>
      </w:r>
      <w:r w:rsidRPr="001F536E" w:rsidR="7376C39F">
        <w:rPr>
          <w:rFonts w:ascii="Arial" w:hAnsi="Arial" w:cs="Arial"/>
          <w:lang w:val="es-ES"/>
        </w:rPr>
        <w:t xml:space="preserve"> </w:t>
      </w:r>
      <w:r w:rsidRPr="001F536E" w:rsidR="50611817">
        <w:rPr>
          <w:rFonts w:ascii="Arial" w:hAnsi="Arial" w:cs="Arial"/>
          <w:lang w:val="es-ES"/>
        </w:rPr>
        <w:t>la</w:t>
      </w:r>
      <w:r w:rsidRPr="001F536E" w:rsidR="7376C39F">
        <w:rPr>
          <w:rFonts w:ascii="Arial" w:hAnsi="Arial" w:cs="Arial"/>
          <w:lang w:val="es-ES"/>
        </w:rPr>
        <w:t xml:space="preserve"> </w:t>
      </w:r>
      <w:r w:rsidRPr="001F536E" w:rsidR="50611817">
        <w:rPr>
          <w:rFonts w:ascii="Arial" w:hAnsi="Arial" w:cs="Arial"/>
          <w:lang w:val="es-ES"/>
        </w:rPr>
        <w:t>ITO</w:t>
      </w:r>
      <w:r w:rsidRPr="001F536E" w:rsidR="7376C39F">
        <w:rPr>
          <w:rFonts w:ascii="Arial" w:hAnsi="Arial" w:cs="Arial"/>
          <w:lang w:val="es-ES"/>
        </w:rPr>
        <w:t xml:space="preserve"> </w:t>
      </w:r>
      <w:r w:rsidRPr="001F536E" w:rsidR="50611817">
        <w:rPr>
          <w:rFonts w:ascii="Arial" w:hAnsi="Arial" w:cs="Arial"/>
          <w:lang w:val="es-ES"/>
        </w:rPr>
        <w:t>con</w:t>
      </w:r>
      <w:r w:rsidRPr="001F536E" w:rsidR="7376C39F">
        <w:rPr>
          <w:rFonts w:ascii="Arial" w:hAnsi="Arial" w:cs="Arial"/>
          <w:lang w:val="es-ES"/>
        </w:rPr>
        <w:t xml:space="preserve"> </w:t>
      </w:r>
      <w:r w:rsidRPr="001F536E" w:rsidR="50611817">
        <w:rPr>
          <w:rFonts w:ascii="Arial" w:hAnsi="Arial" w:cs="Arial"/>
          <w:lang w:val="es-ES"/>
        </w:rPr>
        <w:t>el</w:t>
      </w:r>
      <w:r w:rsidRPr="001F536E" w:rsidR="7376C39F">
        <w:rPr>
          <w:rFonts w:ascii="Arial" w:hAnsi="Arial" w:cs="Arial"/>
          <w:lang w:val="es-ES"/>
        </w:rPr>
        <w:t xml:space="preserve"> </w:t>
      </w:r>
      <w:r w:rsidRPr="001F536E" w:rsidR="17A089EE">
        <w:rPr>
          <w:rFonts w:ascii="Arial" w:hAnsi="Arial" w:cs="Arial"/>
          <w:lang w:val="es-ES"/>
        </w:rPr>
        <w:t>Adjudicatario</w:t>
      </w:r>
      <w:r w:rsidRPr="001F536E" w:rsidR="7376C39F">
        <w:rPr>
          <w:rFonts w:ascii="Arial" w:hAnsi="Arial" w:cs="Arial"/>
          <w:lang w:val="es-ES"/>
        </w:rPr>
        <w:t xml:space="preserve"> </w:t>
      </w:r>
      <w:r w:rsidRPr="001F536E" w:rsidR="50611817">
        <w:rPr>
          <w:rFonts w:ascii="Arial" w:hAnsi="Arial" w:cs="Arial"/>
          <w:lang w:val="es-ES"/>
        </w:rPr>
        <w:t>solo</w:t>
      </w:r>
      <w:r w:rsidRPr="001F536E" w:rsidR="7376C39F">
        <w:rPr>
          <w:rFonts w:ascii="Arial" w:hAnsi="Arial" w:cs="Arial"/>
          <w:lang w:val="es-ES"/>
        </w:rPr>
        <w:t xml:space="preserve"> </w:t>
      </w:r>
      <w:r w:rsidRPr="001F536E" w:rsidR="50611817">
        <w:rPr>
          <w:rFonts w:ascii="Arial" w:hAnsi="Arial" w:cs="Arial"/>
          <w:lang w:val="es-ES"/>
        </w:rPr>
        <w:t>será</w:t>
      </w:r>
      <w:r w:rsidRPr="001F536E" w:rsidR="7376C39F">
        <w:rPr>
          <w:rFonts w:ascii="Arial" w:hAnsi="Arial" w:cs="Arial"/>
          <w:lang w:val="es-ES"/>
        </w:rPr>
        <w:t xml:space="preserve"> </w:t>
      </w:r>
      <w:r w:rsidRPr="001F536E" w:rsidR="50611817">
        <w:rPr>
          <w:rFonts w:ascii="Arial" w:hAnsi="Arial" w:cs="Arial"/>
          <w:lang w:val="es-ES"/>
        </w:rPr>
        <w:t>de</w:t>
      </w:r>
      <w:r w:rsidRPr="001F536E" w:rsidR="7376C39F">
        <w:rPr>
          <w:rFonts w:ascii="Arial" w:hAnsi="Arial" w:cs="Arial"/>
          <w:lang w:val="es-ES"/>
        </w:rPr>
        <w:t xml:space="preserve"> </w:t>
      </w:r>
      <w:r w:rsidRPr="001F536E" w:rsidR="50611817">
        <w:rPr>
          <w:rFonts w:ascii="Arial" w:hAnsi="Arial" w:cs="Arial"/>
          <w:lang w:val="es-ES"/>
        </w:rPr>
        <w:t>índole</w:t>
      </w:r>
      <w:r w:rsidRPr="001F536E" w:rsidR="7376C39F">
        <w:rPr>
          <w:rFonts w:ascii="Arial" w:hAnsi="Arial" w:cs="Arial"/>
          <w:lang w:val="es-ES"/>
        </w:rPr>
        <w:t xml:space="preserve"> </w:t>
      </w:r>
      <w:r w:rsidRPr="001F536E" w:rsidR="50611817">
        <w:rPr>
          <w:rFonts w:ascii="Arial" w:hAnsi="Arial" w:cs="Arial"/>
          <w:lang w:val="es-ES"/>
        </w:rPr>
        <w:t>administrativa-contractual;</w:t>
      </w:r>
      <w:r w:rsidRPr="001F536E" w:rsidR="7376C39F">
        <w:rPr>
          <w:rFonts w:ascii="Arial" w:hAnsi="Arial" w:cs="Arial"/>
          <w:lang w:val="es-ES"/>
        </w:rPr>
        <w:t xml:space="preserve"> </w:t>
      </w:r>
      <w:r w:rsidRPr="001F536E" w:rsidR="50611817">
        <w:rPr>
          <w:rFonts w:ascii="Arial" w:hAnsi="Arial" w:cs="Arial"/>
          <w:lang w:val="es-ES"/>
        </w:rPr>
        <w:t>la</w:t>
      </w:r>
      <w:r w:rsidRPr="001F536E" w:rsidR="7376C39F">
        <w:rPr>
          <w:rFonts w:ascii="Arial" w:hAnsi="Arial" w:cs="Arial"/>
          <w:lang w:val="es-ES"/>
        </w:rPr>
        <w:t xml:space="preserve"> </w:t>
      </w:r>
      <w:r w:rsidRPr="001F536E" w:rsidR="50611817">
        <w:rPr>
          <w:rFonts w:ascii="Arial" w:hAnsi="Arial" w:cs="Arial"/>
          <w:lang w:val="es-ES"/>
        </w:rPr>
        <w:t>dependencia</w:t>
      </w:r>
      <w:r w:rsidRPr="001F536E" w:rsidR="7376C39F">
        <w:rPr>
          <w:rFonts w:ascii="Arial" w:hAnsi="Arial" w:cs="Arial"/>
          <w:lang w:val="es-ES"/>
        </w:rPr>
        <w:t xml:space="preserve"> </w:t>
      </w:r>
      <w:r w:rsidRPr="001F536E" w:rsidR="50611817">
        <w:rPr>
          <w:rFonts w:ascii="Arial" w:hAnsi="Arial" w:cs="Arial"/>
          <w:lang w:val="es-ES"/>
        </w:rPr>
        <w:t>funcional</w:t>
      </w:r>
      <w:r w:rsidRPr="001F536E" w:rsidR="7376C39F">
        <w:rPr>
          <w:rFonts w:ascii="Arial" w:hAnsi="Arial" w:cs="Arial"/>
          <w:lang w:val="es-ES"/>
        </w:rPr>
        <w:t xml:space="preserve"> </w:t>
      </w:r>
      <w:r w:rsidRPr="001F536E" w:rsidR="50611817">
        <w:rPr>
          <w:rFonts w:ascii="Arial" w:hAnsi="Arial" w:cs="Arial"/>
          <w:lang w:val="es-ES"/>
        </w:rPr>
        <w:t>y</w:t>
      </w:r>
      <w:r w:rsidRPr="001F536E" w:rsidR="7376C39F">
        <w:rPr>
          <w:rFonts w:ascii="Arial" w:hAnsi="Arial" w:cs="Arial"/>
          <w:lang w:val="es-ES"/>
        </w:rPr>
        <w:t xml:space="preserve"> </w:t>
      </w:r>
      <w:r w:rsidRPr="001F536E" w:rsidR="50611817">
        <w:rPr>
          <w:rFonts w:ascii="Arial" w:hAnsi="Arial" w:cs="Arial"/>
          <w:lang w:val="es-ES"/>
        </w:rPr>
        <w:t>jerárquica</w:t>
      </w:r>
      <w:r w:rsidRPr="001F536E" w:rsidR="7376C39F">
        <w:rPr>
          <w:rFonts w:ascii="Arial" w:hAnsi="Arial" w:cs="Arial"/>
          <w:lang w:val="es-ES"/>
        </w:rPr>
        <w:t xml:space="preserve"> </w:t>
      </w:r>
      <w:r w:rsidRPr="001F536E" w:rsidR="50611817">
        <w:rPr>
          <w:rFonts w:ascii="Arial" w:hAnsi="Arial" w:cs="Arial"/>
          <w:lang w:val="es-ES"/>
        </w:rPr>
        <w:t>será</w:t>
      </w:r>
      <w:r w:rsidRPr="001F536E" w:rsidR="7376C39F">
        <w:rPr>
          <w:rFonts w:ascii="Arial" w:hAnsi="Arial" w:cs="Arial"/>
          <w:lang w:val="es-ES"/>
        </w:rPr>
        <w:t xml:space="preserve"> </w:t>
      </w:r>
      <w:r w:rsidRPr="001F536E" w:rsidR="50611817">
        <w:rPr>
          <w:rFonts w:ascii="Arial" w:hAnsi="Arial" w:cs="Arial"/>
          <w:lang w:val="es-ES"/>
        </w:rPr>
        <w:t>exclusiva</w:t>
      </w:r>
      <w:r w:rsidRPr="001F536E" w:rsidR="7376C39F">
        <w:rPr>
          <w:rFonts w:ascii="Arial" w:hAnsi="Arial" w:cs="Arial"/>
          <w:lang w:val="es-ES"/>
        </w:rPr>
        <w:t xml:space="preserve"> </w:t>
      </w:r>
      <w:r w:rsidR="00AC3E72">
        <w:rPr>
          <w:rFonts w:ascii="Arial" w:hAnsi="Arial" w:cs="Arial"/>
          <w:lang w:val="es-ES"/>
        </w:rPr>
        <w:t>con CGET.</w:t>
      </w:r>
    </w:p>
    <w:p w:rsidRPr="001F536E" w:rsidR="00C26F94" w:rsidP="00E43662" w:rsidRDefault="003B50C9" w14:paraId="68B0C363" w14:textId="003FE47B">
      <w:pPr>
        <w:pStyle w:val="Prrafodelista"/>
        <w:numPr>
          <w:ilvl w:val="0"/>
          <w:numId w:val="22"/>
        </w:numPr>
        <w:autoSpaceDE/>
        <w:autoSpaceDN/>
        <w:adjustRightInd/>
        <w:spacing w:before="0" w:after="0"/>
        <w:contextualSpacing w:val="0"/>
        <w:rPr>
          <w:rFonts w:ascii="Arial" w:hAnsi="Arial" w:cs="Arial"/>
        </w:rPr>
      </w:pPr>
      <w:bookmarkStart w:name="_Hlk158289128" w:id="37"/>
      <w:r w:rsidRPr="001F536E">
        <w:rPr>
          <w:rFonts w:ascii="Arial" w:hAnsi="Arial" w:cs="Arial"/>
          <w:b/>
          <w:bCs/>
        </w:rPr>
        <w:t>Instrumento</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Aceptación</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la</w:t>
      </w:r>
      <w:r w:rsidRPr="001F536E" w:rsidR="00E803A3">
        <w:rPr>
          <w:rFonts w:ascii="Arial" w:hAnsi="Arial" w:cs="Arial"/>
          <w:b/>
          <w:bCs/>
        </w:rPr>
        <w:t xml:space="preserve"> </w:t>
      </w:r>
      <w:r w:rsidRPr="001F536E">
        <w:rPr>
          <w:rFonts w:ascii="Arial" w:hAnsi="Arial" w:cs="Arial"/>
          <w:b/>
          <w:bCs/>
        </w:rPr>
        <w:t>Adjudicación</w:t>
      </w:r>
      <w:r w:rsidRPr="001F536E">
        <w:rPr>
          <w:rFonts w:ascii="Arial" w:hAnsi="Arial" w:cs="Arial"/>
        </w:rPr>
        <w:t>:</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pública</w:t>
      </w:r>
      <w:r w:rsidRPr="001F536E" w:rsidR="00E803A3">
        <w:rPr>
          <w:rFonts w:ascii="Arial" w:hAnsi="Arial" w:cs="Arial"/>
        </w:rPr>
        <w:t xml:space="preserve"> </w:t>
      </w:r>
      <w:r w:rsidRPr="001F536E">
        <w:rPr>
          <w:rFonts w:ascii="Arial" w:hAnsi="Arial" w:cs="Arial"/>
        </w:rPr>
        <w:t>otorgada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otorgado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extranjero,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requisitos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Legalizado,</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dispuesto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romanillo</w:t>
      </w:r>
      <w:r w:rsidRPr="001F536E" w:rsidR="00E803A3">
        <w:rPr>
          <w:rFonts w:ascii="Arial" w:hAnsi="Arial" w:cs="Arial"/>
        </w:rPr>
        <w:t xml:space="preserve"> </w:t>
      </w:r>
      <w:proofErr w:type="spellStart"/>
      <w:r w:rsidRPr="001F536E" w:rsidR="00BA5272">
        <w:rPr>
          <w:rFonts w:ascii="Arial" w:hAnsi="Arial" w:cs="Arial"/>
        </w:rPr>
        <w:t>xx</w:t>
      </w:r>
      <w:proofErr w:type="spellEnd"/>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3</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9B3880">
        <w:rPr>
          <w:rFonts w:ascii="Arial" w:hAnsi="Arial" w:cs="Arial"/>
        </w:rPr>
        <w:t xml:space="preserve">presentes </w:t>
      </w:r>
      <w:r w:rsidRPr="001F536E">
        <w:rPr>
          <w:rFonts w:ascii="Arial" w:hAnsi="Arial" w:cs="Arial"/>
        </w:rPr>
        <w:t>Bases,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instrumento</w:t>
      </w:r>
      <w:r w:rsidRPr="001F536E" w:rsidR="00E803A3">
        <w:rPr>
          <w:rFonts w:ascii="Arial" w:hAnsi="Arial" w:cs="Arial"/>
        </w:rPr>
        <w:t xml:space="preserve"> </w:t>
      </w:r>
      <w:r w:rsidRPr="001F536E">
        <w:rPr>
          <w:rFonts w:ascii="Arial" w:hAnsi="Arial" w:cs="Arial"/>
        </w:rPr>
        <w:t>suscrito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el(los)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resulta</w:t>
      </w:r>
      <w:r w:rsidRPr="001F536E" w:rsidR="00E803A3">
        <w:rPr>
          <w:rFonts w:ascii="Arial" w:hAnsi="Arial" w:cs="Arial"/>
        </w:rPr>
        <w:t xml:space="preserve"> </w:t>
      </w:r>
      <w:r w:rsidRPr="001F536E">
        <w:rPr>
          <w:rFonts w:ascii="Arial" w:hAnsi="Arial" w:cs="Arial"/>
        </w:rPr>
        <w:t>adjudicado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conste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lang w:val="es-ES"/>
        </w:rPr>
        <w:t>Decreto</w:t>
      </w:r>
      <w:r w:rsidRPr="001F536E" w:rsidR="00E803A3">
        <w:rPr>
          <w:rFonts w:ascii="Arial" w:hAnsi="Arial" w:cs="Arial"/>
          <w:lang w:val="es-ES"/>
        </w:rPr>
        <w:t xml:space="preserve"> </w:t>
      </w:r>
      <w:r w:rsidRPr="001F536E" w:rsidR="00AA2FB3">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someterse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derechos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reglamentos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normas</w:t>
      </w:r>
      <w:r w:rsidRPr="001F536E" w:rsidR="00E803A3">
        <w:rPr>
          <w:rFonts w:ascii="Arial" w:hAnsi="Arial" w:cs="Arial"/>
        </w:rPr>
        <w:t xml:space="preserve"> </w:t>
      </w:r>
      <w:r w:rsidRPr="001F536E">
        <w:rPr>
          <w:rFonts w:ascii="Arial" w:hAnsi="Arial" w:cs="Arial"/>
        </w:rPr>
        <w:t>le</w:t>
      </w:r>
      <w:r w:rsidRPr="001F536E" w:rsidR="00E803A3">
        <w:rPr>
          <w:rFonts w:ascii="Arial" w:hAnsi="Arial" w:cs="Arial"/>
        </w:rPr>
        <w:t xml:space="preserve"> </w:t>
      </w:r>
      <w:r w:rsidRPr="001F536E">
        <w:rPr>
          <w:rFonts w:ascii="Arial" w:hAnsi="Arial" w:cs="Arial"/>
        </w:rPr>
        <w:t>imponen.</w:t>
      </w:r>
    </w:p>
    <w:bookmarkEnd w:id="37"/>
    <w:p w:rsidRPr="001F536E" w:rsidR="00D6176A" w:rsidP="00357FF9" w:rsidRDefault="00D6176A" w14:paraId="1F895C2C" w14:textId="5809BF3B">
      <w:pPr>
        <w:pStyle w:val="Prrafodelista"/>
        <w:numPr>
          <w:ilvl w:val="0"/>
          <w:numId w:val="22"/>
        </w:numPr>
        <w:spacing w:before="0"/>
        <w:rPr>
          <w:rFonts w:ascii="Arial" w:hAnsi="Arial" w:cs="Arial"/>
        </w:rPr>
      </w:pPr>
      <w:r w:rsidRPr="001F536E">
        <w:rPr>
          <w:rFonts w:ascii="Arial" w:hAnsi="Arial" w:cs="Arial"/>
          <w:b/>
          <w:lang w:val="es-ES"/>
        </w:rPr>
        <w:t>Interesado</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Persona</w:t>
      </w:r>
      <w:r w:rsidRPr="001F536E" w:rsidR="00E803A3">
        <w:rPr>
          <w:rFonts w:ascii="Arial" w:hAnsi="Arial" w:cs="Arial"/>
          <w:lang w:val="es-ES"/>
        </w:rPr>
        <w:t xml:space="preserve"> </w:t>
      </w:r>
      <w:r w:rsidRPr="001F536E">
        <w:rPr>
          <w:rFonts w:ascii="Arial" w:hAnsi="Arial" w:cs="Arial"/>
          <w:lang w:val="es-ES"/>
        </w:rPr>
        <w:t>jurídica</w:t>
      </w:r>
      <w:r w:rsidR="00EE3876">
        <w:rPr>
          <w:rFonts w:ascii="Arial" w:hAnsi="Arial" w:cs="Arial"/>
          <w:lang w:val="es-ES"/>
        </w:rPr>
        <w:t xml:space="preserve"> nacional o extranjera</w:t>
      </w:r>
      <w:r w:rsidRPr="001F536E" w:rsidR="00E803A3">
        <w:rPr>
          <w:rFonts w:ascii="Arial" w:hAnsi="Arial" w:cs="Arial"/>
          <w:lang w:val="es-ES"/>
        </w:rPr>
        <w:t xml:space="preserve"> </w:t>
      </w:r>
      <w:r w:rsidRPr="001F536E">
        <w:rPr>
          <w:rFonts w:ascii="Arial" w:hAnsi="Arial" w:cs="Arial"/>
          <w:lang w:val="es-ES"/>
        </w:rPr>
        <w:t>interesada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conocer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información</w:t>
      </w:r>
      <w:r w:rsidRPr="001F536E" w:rsidR="00E803A3">
        <w:rPr>
          <w:rFonts w:ascii="Arial" w:hAnsi="Arial" w:cs="Arial"/>
          <w:lang w:val="es-ES"/>
        </w:rPr>
        <w:t xml:space="preserve"> </w:t>
      </w:r>
      <w:r w:rsidRPr="001F536E">
        <w:rPr>
          <w:rFonts w:ascii="Arial" w:hAnsi="Arial" w:cs="Arial"/>
          <w:lang w:val="es-ES"/>
        </w:rPr>
        <w:t>asociada</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sidR="00616741">
        <w:rPr>
          <w:rFonts w:ascii="Arial" w:hAnsi="Arial" w:cs="Arial"/>
          <w:lang w:val="es-ES"/>
        </w:rPr>
        <w:t>P</w:t>
      </w:r>
      <w:r w:rsidRPr="001F536E">
        <w:rPr>
          <w:rFonts w:ascii="Arial" w:hAnsi="Arial" w:cs="Arial"/>
          <w:lang w:val="es-ES"/>
        </w:rPr>
        <w:t>rocesos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616741">
        <w:rPr>
          <w:rFonts w:ascii="Arial" w:hAnsi="Arial" w:cs="Arial"/>
          <w:lang w:val="es-ES"/>
        </w:rPr>
        <w:t>L</w:t>
      </w:r>
      <w:r w:rsidRPr="001F536E">
        <w:rPr>
          <w:rFonts w:ascii="Arial" w:hAnsi="Arial" w:cs="Arial"/>
          <w:lang w:val="es-ES"/>
        </w:rPr>
        <w:t>icitación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00AF5974">
        <w:rPr>
          <w:rFonts w:ascii="Arial" w:hAnsi="Arial" w:cs="Arial"/>
          <w:lang w:val="es-ES"/>
        </w:rPr>
        <w:t>CGET</w:t>
      </w:r>
      <w:r w:rsidRPr="001F536E" w:rsidR="00E803A3">
        <w:rPr>
          <w:rFonts w:ascii="Arial" w:hAnsi="Arial" w:cs="Arial"/>
          <w:lang w:val="es-ES"/>
        </w:rPr>
        <w:t xml:space="preserve"> </w:t>
      </w:r>
      <w:r w:rsidRPr="001F536E">
        <w:rPr>
          <w:rFonts w:ascii="Arial" w:hAnsi="Arial" w:cs="Arial"/>
          <w:lang w:val="es-ES"/>
        </w:rPr>
        <w:t>deja</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disposición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manera</w:t>
      </w:r>
      <w:r w:rsidRPr="001F536E" w:rsidR="00E803A3">
        <w:rPr>
          <w:rFonts w:ascii="Arial" w:hAnsi="Arial" w:cs="Arial"/>
          <w:lang w:val="es-ES"/>
        </w:rPr>
        <w:t xml:space="preserve"> </w:t>
      </w:r>
      <w:r w:rsidRPr="001F536E">
        <w:rPr>
          <w:rFonts w:ascii="Arial" w:hAnsi="Arial" w:cs="Arial"/>
          <w:lang w:val="es-ES"/>
        </w:rPr>
        <w:t>pública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sitio</w:t>
      </w:r>
      <w:r w:rsidRPr="001F536E" w:rsidR="00E803A3">
        <w:rPr>
          <w:rFonts w:ascii="Arial" w:hAnsi="Arial" w:cs="Arial"/>
          <w:lang w:val="es-ES"/>
        </w:rPr>
        <w:t xml:space="preserve"> </w:t>
      </w:r>
      <w:r w:rsidRPr="001F536E">
        <w:rPr>
          <w:rFonts w:ascii="Arial" w:hAnsi="Arial" w:cs="Arial"/>
          <w:lang w:val="es-ES"/>
        </w:rPr>
        <w:t>Web</w:t>
      </w:r>
      <w:r w:rsidRPr="001F536E" w:rsidR="003E0063">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interesados</w:t>
      </w:r>
      <w:r w:rsidR="00B04098">
        <w:rPr>
          <w:rFonts w:ascii="Arial" w:hAnsi="Arial" w:cs="Arial"/>
          <w:lang w:val="es-ES"/>
        </w:rPr>
        <w:t xml:space="preserve"> </w:t>
      </w:r>
      <w:r w:rsidRPr="001F536E">
        <w:rPr>
          <w:rFonts w:ascii="Arial" w:hAnsi="Arial" w:cs="Arial"/>
          <w:lang w:val="es-ES"/>
        </w:rPr>
        <w:t>pueden</w:t>
      </w:r>
      <w:r w:rsidRPr="001F536E" w:rsidR="00E803A3">
        <w:rPr>
          <w:rFonts w:ascii="Arial" w:hAnsi="Arial" w:cs="Arial"/>
          <w:lang w:val="es-ES"/>
        </w:rPr>
        <w:t xml:space="preserve"> </w:t>
      </w:r>
      <w:r w:rsidRPr="001F536E" w:rsidR="003E0063">
        <w:rPr>
          <w:rFonts w:ascii="Arial" w:hAnsi="Arial" w:cs="Arial"/>
        </w:rPr>
        <w:t>realizar consultas a las Bases, asistir a la o a las visitas a terren</w:t>
      </w:r>
      <w:r w:rsidRPr="001F536E" w:rsidR="00AD18A1">
        <w:rPr>
          <w:rFonts w:ascii="Arial" w:hAnsi="Arial" w:cs="Arial"/>
        </w:rPr>
        <w:t xml:space="preserve">o, y </w:t>
      </w:r>
      <w:r w:rsidRPr="001F536E">
        <w:rPr>
          <w:rFonts w:ascii="Arial" w:hAnsi="Arial" w:cs="Arial"/>
          <w:lang w:val="es-ES"/>
        </w:rPr>
        <w:t>llegar</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Participantes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tanto</w:t>
      </w:r>
      <w:r w:rsidRPr="001F536E" w:rsidR="00E803A3">
        <w:rPr>
          <w:rFonts w:ascii="Arial" w:hAnsi="Arial" w:cs="Arial"/>
          <w:lang w:val="es-ES"/>
        </w:rPr>
        <w:t xml:space="preserve"> </w:t>
      </w:r>
      <w:r w:rsidR="00527B53">
        <w:rPr>
          <w:rFonts w:ascii="Arial" w:hAnsi="Arial" w:cs="Arial"/>
          <w:lang w:val="es-ES"/>
        </w:rPr>
        <w:t xml:space="preserve">estén </w:t>
      </w:r>
      <w:r w:rsidR="000E38CE">
        <w:rPr>
          <w:rFonts w:ascii="Arial" w:hAnsi="Arial" w:cs="Arial"/>
          <w:lang w:val="es-ES"/>
        </w:rPr>
        <w:t xml:space="preserve">incluidos en la Nómina de Participantes publicada por el Coordinador Eléctrico Nacional, </w:t>
      </w:r>
      <w:r w:rsidRPr="001F536E">
        <w:rPr>
          <w:rFonts w:ascii="Arial" w:hAnsi="Arial" w:cs="Arial"/>
          <w:lang w:val="es-ES"/>
        </w:rPr>
        <w:t>adquieran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000E38CE">
        <w:rPr>
          <w:rFonts w:ascii="Arial" w:hAnsi="Arial" w:cs="Arial"/>
          <w:lang w:val="es-ES"/>
        </w:rPr>
        <w:t xml:space="preserve"> del presente proceso</w:t>
      </w:r>
      <w:r w:rsidR="00D123B9">
        <w:rPr>
          <w:rFonts w:ascii="Arial" w:hAnsi="Arial" w:cs="Arial"/>
          <w:lang w:val="es-ES"/>
        </w:rPr>
        <w:t xml:space="preserve"> y se encuentren en el Registro de Participantes elaborado por CGET</w:t>
      </w:r>
      <w:r w:rsidRPr="001F536E" w:rsidR="00086C6B">
        <w:rPr>
          <w:rFonts w:ascii="Arial" w:hAnsi="Arial" w:cs="Arial"/>
          <w:lang w:val="es-ES"/>
        </w:rPr>
        <w:t>.</w:t>
      </w:r>
    </w:p>
    <w:p w:rsidRPr="001F536E" w:rsidR="00086C6B" w:rsidP="00357FF9" w:rsidRDefault="00086C6B" w14:paraId="40064178" w14:textId="31E56585">
      <w:pPr>
        <w:pStyle w:val="Prrafodelista"/>
        <w:numPr>
          <w:ilvl w:val="0"/>
          <w:numId w:val="22"/>
        </w:numPr>
        <w:rPr>
          <w:rFonts w:ascii="Arial" w:hAnsi="Arial" w:cs="Arial"/>
          <w:lang w:val="es-CL"/>
        </w:rPr>
      </w:pPr>
      <w:proofErr w:type="spellStart"/>
      <w:r w:rsidRPr="001F536E">
        <w:rPr>
          <w:rFonts w:ascii="Arial" w:hAnsi="Arial" w:cs="Arial"/>
          <w:b/>
          <w:bCs/>
          <w:lang w:val="es-CL"/>
        </w:rPr>
        <w:t>Interlocking</w:t>
      </w:r>
      <w:proofErr w:type="spellEnd"/>
      <w:r w:rsidRPr="001F536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Es</w:t>
      </w:r>
      <w:r w:rsidRPr="001F536E" w:rsidR="00E803A3">
        <w:rPr>
          <w:rFonts w:ascii="Arial" w:hAnsi="Arial" w:cs="Arial"/>
          <w:lang w:val="es-CL"/>
        </w:rPr>
        <w:t xml:space="preserve"> </w:t>
      </w:r>
      <w:r w:rsidRPr="001F536E">
        <w:rPr>
          <w:rFonts w:ascii="Arial" w:hAnsi="Arial" w:cs="Arial"/>
          <w:lang w:val="es-CL"/>
        </w:rPr>
        <w:t>un</w:t>
      </w:r>
      <w:r w:rsidRPr="001F536E" w:rsidR="00E803A3">
        <w:rPr>
          <w:rFonts w:ascii="Arial" w:hAnsi="Arial" w:cs="Arial"/>
          <w:lang w:val="es-CL"/>
        </w:rPr>
        <w:t xml:space="preserve"> </w:t>
      </w:r>
      <w:r w:rsidRPr="001F536E">
        <w:rPr>
          <w:rFonts w:ascii="Arial" w:hAnsi="Arial" w:cs="Arial"/>
          <w:lang w:val="es-CL"/>
        </w:rPr>
        <w:t>vínculo</w:t>
      </w:r>
      <w:r w:rsidRPr="001F536E" w:rsidR="00E803A3">
        <w:rPr>
          <w:rFonts w:ascii="Arial" w:hAnsi="Arial" w:cs="Arial"/>
          <w:lang w:val="es-CL"/>
        </w:rPr>
        <w:t xml:space="preserve"> </w:t>
      </w:r>
      <w:r w:rsidRPr="001F536E">
        <w:rPr>
          <w:rFonts w:ascii="Arial" w:hAnsi="Arial" w:cs="Arial"/>
          <w:lang w:val="es-CL"/>
        </w:rPr>
        <w:t>entre</w:t>
      </w:r>
      <w:r w:rsidRPr="001F536E" w:rsidR="00E803A3">
        <w:rPr>
          <w:rFonts w:ascii="Arial" w:hAnsi="Arial" w:cs="Arial"/>
          <w:lang w:val="es-CL"/>
        </w:rPr>
        <w:t xml:space="preserve"> </w:t>
      </w:r>
      <w:r w:rsidRPr="001F536E">
        <w:rPr>
          <w:rFonts w:ascii="Arial" w:hAnsi="Arial" w:cs="Arial"/>
          <w:lang w:val="es-CL"/>
        </w:rPr>
        <w:t>dos</w:t>
      </w:r>
      <w:r w:rsidRPr="001F536E" w:rsidR="00E803A3">
        <w:rPr>
          <w:rFonts w:ascii="Arial" w:hAnsi="Arial" w:cs="Arial"/>
          <w:lang w:val="es-CL"/>
        </w:rPr>
        <w:t xml:space="preserve"> </w:t>
      </w:r>
      <w:r w:rsidRPr="001F536E">
        <w:rPr>
          <w:rFonts w:ascii="Arial" w:hAnsi="Arial" w:cs="Arial"/>
          <w:lang w:val="es-CL"/>
        </w:rPr>
        <w:t>empresas</w:t>
      </w:r>
      <w:r w:rsidRPr="001F536E" w:rsidR="00E803A3">
        <w:rPr>
          <w:rFonts w:ascii="Arial" w:hAnsi="Arial" w:cs="Arial"/>
          <w:lang w:val="es-CL"/>
        </w:rPr>
        <w:t xml:space="preserve"> </w:t>
      </w:r>
      <w:r w:rsidRPr="001F536E">
        <w:rPr>
          <w:rFonts w:ascii="Arial" w:hAnsi="Arial" w:cs="Arial"/>
          <w:lang w:val="es-CL"/>
        </w:rPr>
        <w:t>competidoras,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produce</w:t>
      </w:r>
      <w:r w:rsidRPr="001F536E" w:rsidR="00E803A3">
        <w:rPr>
          <w:rFonts w:ascii="Arial" w:hAnsi="Arial" w:cs="Arial"/>
          <w:lang w:val="es-CL"/>
        </w:rPr>
        <w:t xml:space="preserve"> </w:t>
      </w:r>
      <w:r w:rsidRPr="001F536E">
        <w:rPr>
          <w:rFonts w:ascii="Arial" w:hAnsi="Arial" w:cs="Arial"/>
          <w:lang w:val="es-CL"/>
        </w:rPr>
        <w:t>cuando</w:t>
      </w:r>
      <w:r w:rsidRPr="001F536E" w:rsidR="00E803A3">
        <w:rPr>
          <w:rFonts w:ascii="Arial" w:hAnsi="Arial" w:cs="Arial"/>
          <w:lang w:val="es-CL"/>
        </w:rPr>
        <w:t xml:space="preserve"> </w:t>
      </w:r>
      <w:r w:rsidRPr="001F536E">
        <w:rPr>
          <w:rFonts w:ascii="Arial" w:hAnsi="Arial" w:cs="Arial"/>
          <w:lang w:val="es-CL"/>
        </w:rPr>
        <w:t>éstas</w:t>
      </w:r>
      <w:r w:rsidRPr="001F536E" w:rsidR="00E803A3">
        <w:rPr>
          <w:rFonts w:ascii="Arial" w:hAnsi="Arial" w:cs="Arial"/>
          <w:lang w:val="es-CL"/>
        </w:rPr>
        <w:t xml:space="preserve"> </w:t>
      </w:r>
      <w:r w:rsidRPr="001F536E">
        <w:rPr>
          <w:rFonts w:ascii="Arial" w:hAnsi="Arial" w:cs="Arial"/>
          <w:lang w:val="es-CL"/>
        </w:rPr>
        <w:t>comparten</w:t>
      </w:r>
      <w:r w:rsidRPr="001F536E" w:rsidR="00E803A3">
        <w:rPr>
          <w:rFonts w:ascii="Arial" w:hAnsi="Arial" w:cs="Arial"/>
          <w:lang w:val="es-CL"/>
        </w:rPr>
        <w:t xml:space="preserve"> </w:t>
      </w:r>
      <w:r w:rsidRPr="001F536E">
        <w:rPr>
          <w:rFonts w:ascii="Arial" w:hAnsi="Arial" w:cs="Arial"/>
          <w:lang w:val="es-CL"/>
        </w:rPr>
        <w:t>directa</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indirectamente</w:t>
      </w:r>
      <w:r w:rsidRPr="001F536E" w:rsidR="00E803A3">
        <w:rPr>
          <w:rFonts w:ascii="Arial" w:hAnsi="Arial" w:cs="Arial"/>
          <w:lang w:val="es-CL"/>
        </w:rPr>
        <w:t xml:space="preserve"> </w:t>
      </w:r>
      <w:r w:rsidRPr="001F536E">
        <w:rPr>
          <w:rFonts w:ascii="Arial" w:hAnsi="Arial" w:cs="Arial"/>
          <w:lang w:val="es-CL"/>
        </w:rPr>
        <w:t>personas</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sus</w:t>
      </w:r>
      <w:r w:rsidRPr="001F536E" w:rsidR="00E803A3">
        <w:rPr>
          <w:rFonts w:ascii="Arial" w:hAnsi="Arial" w:cs="Arial"/>
          <w:lang w:val="es-CL"/>
        </w:rPr>
        <w:t xml:space="preserve"> </w:t>
      </w:r>
      <w:r w:rsidRPr="001F536E">
        <w:rPr>
          <w:rFonts w:ascii="Arial" w:hAnsi="Arial" w:cs="Arial"/>
          <w:lang w:val="es-CL"/>
        </w:rPr>
        <w:t>cargos</w:t>
      </w:r>
      <w:r w:rsidRPr="001F536E" w:rsidR="00E803A3">
        <w:rPr>
          <w:rFonts w:ascii="Arial" w:hAnsi="Arial" w:cs="Arial"/>
          <w:lang w:val="es-CL"/>
        </w:rPr>
        <w:t xml:space="preserve"> </w:t>
      </w:r>
      <w:r w:rsidRPr="001F536E">
        <w:rPr>
          <w:rFonts w:ascii="Arial" w:hAnsi="Arial" w:cs="Arial"/>
          <w:lang w:val="es-CL"/>
        </w:rPr>
        <w:t>ejecutivos</w:t>
      </w:r>
      <w:r w:rsidRPr="001F536E" w:rsidR="00E803A3">
        <w:rPr>
          <w:rFonts w:ascii="Arial" w:hAnsi="Arial" w:cs="Arial"/>
          <w:lang w:val="es-CL"/>
        </w:rPr>
        <w:t xml:space="preserve"> </w:t>
      </w:r>
      <w:r w:rsidRPr="001F536E">
        <w:rPr>
          <w:rFonts w:ascii="Arial" w:hAnsi="Arial" w:cs="Arial"/>
          <w:lang w:val="es-CL"/>
        </w:rPr>
        <w:t>relevantes</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su</w:t>
      </w:r>
      <w:r w:rsidRPr="001F536E" w:rsidR="00E803A3">
        <w:rPr>
          <w:rFonts w:ascii="Arial" w:hAnsi="Arial" w:cs="Arial"/>
          <w:lang w:val="es-CL"/>
        </w:rPr>
        <w:t xml:space="preserve"> </w:t>
      </w:r>
      <w:r w:rsidRPr="001F536E">
        <w:rPr>
          <w:rFonts w:ascii="Arial" w:hAnsi="Arial" w:cs="Arial"/>
          <w:lang w:val="es-CL"/>
        </w:rPr>
        <w:t>directorio,</w:t>
      </w:r>
      <w:r w:rsidRPr="001F536E" w:rsidR="00E803A3">
        <w:rPr>
          <w:rFonts w:ascii="Arial" w:hAnsi="Arial" w:cs="Arial"/>
          <w:lang w:val="es-CL"/>
        </w:rPr>
        <w:t xml:space="preserve"> </w:t>
      </w:r>
      <w:r w:rsidRPr="001F536E">
        <w:rPr>
          <w:rFonts w:ascii="Arial" w:hAnsi="Arial" w:cs="Arial"/>
          <w:lang w:val="es-CL"/>
        </w:rPr>
        <w:t>siempre</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grupo</w:t>
      </w:r>
      <w:r w:rsidRPr="001F536E" w:rsidR="00E803A3">
        <w:rPr>
          <w:rFonts w:ascii="Arial" w:hAnsi="Arial" w:cs="Arial"/>
          <w:lang w:val="es-CL"/>
        </w:rPr>
        <w:t xml:space="preserve"> </w:t>
      </w:r>
      <w:r w:rsidRPr="001F536E">
        <w:rPr>
          <w:rFonts w:ascii="Arial" w:hAnsi="Arial" w:cs="Arial"/>
          <w:lang w:val="es-CL"/>
        </w:rPr>
        <w:t>empresarial</w:t>
      </w:r>
      <w:r w:rsidRPr="001F536E" w:rsidR="00E803A3">
        <w:rPr>
          <w:rFonts w:ascii="Arial" w:hAnsi="Arial" w:cs="Arial"/>
          <w:lang w:val="es-CL"/>
        </w:rPr>
        <w:t xml:space="preserve"> </w:t>
      </w:r>
      <w:r w:rsidRPr="001F536E">
        <w:rPr>
          <w:rFonts w:ascii="Arial" w:hAnsi="Arial" w:cs="Arial"/>
          <w:lang w:val="es-CL"/>
        </w:rPr>
        <w:t>al</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pertenezca</w:t>
      </w:r>
      <w:r w:rsidRPr="001F536E" w:rsidR="00E803A3">
        <w:rPr>
          <w:rFonts w:ascii="Arial" w:hAnsi="Arial" w:cs="Arial"/>
          <w:lang w:val="es-CL"/>
        </w:rPr>
        <w:t xml:space="preserve"> </w:t>
      </w:r>
      <w:r w:rsidRPr="001F536E">
        <w:rPr>
          <w:rFonts w:ascii="Arial" w:hAnsi="Arial" w:cs="Arial"/>
          <w:lang w:val="es-CL"/>
        </w:rPr>
        <w:t>cada</w:t>
      </w:r>
      <w:r w:rsidRPr="001F536E" w:rsidR="00E803A3">
        <w:rPr>
          <w:rFonts w:ascii="Arial" w:hAnsi="Arial" w:cs="Arial"/>
          <w:lang w:val="es-CL"/>
        </w:rPr>
        <w:t xml:space="preserve"> </w:t>
      </w:r>
      <w:r w:rsidRPr="001F536E">
        <w:rPr>
          <w:rFonts w:ascii="Arial" w:hAnsi="Arial" w:cs="Arial"/>
          <w:lang w:val="es-CL"/>
        </w:rPr>
        <w:t>una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referidas</w:t>
      </w:r>
      <w:r w:rsidRPr="001F536E" w:rsidR="00E803A3">
        <w:rPr>
          <w:rFonts w:ascii="Arial" w:hAnsi="Arial" w:cs="Arial"/>
          <w:lang w:val="es-CL"/>
        </w:rPr>
        <w:t xml:space="preserve"> </w:t>
      </w:r>
      <w:r w:rsidRPr="001F536E">
        <w:rPr>
          <w:rFonts w:ascii="Arial" w:hAnsi="Arial" w:cs="Arial"/>
          <w:lang w:val="es-CL"/>
        </w:rPr>
        <w:t>empresas</w:t>
      </w:r>
      <w:r w:rsidRPr="001F536E" w:rsidR="00E803A3">
        <w:rPr>
          <w:rFonts w:ascii="Arial" w:hAnsi="Arial" w:cs="Arial"/>
          <w:lang w:val="es-CL"/>
        </w:rPr>
        <w:t xml:space="preserve"> </w:t>
      </w:r>
      <w:r w:rsidRPr="001F536E">
        <w:rPr>
          <w:rFonts w:ascii="Arial" w:hAnsi="Arial" w:cs="Arial"/>
          <w:lang w:val="es-CL"/>
        </w:rPr>
        <w:t>tenga</w:t>
      </w:r>
      <w:r w:rsidRPr="001F536E" w:rsidR="00E803A3">
        <w:rPr>
          <w:rFonts w:ascii="Arial" w:hAnsi="Arial" w:cs="Arial"/>
          <w:lang w:val="es-CL"/>
        </w:rPr>
        <w:t xml:space="preserve"> </w:t>
      </w:r>
      <w:r w:rsidRPr="001F536E">
        <w:rPr>
          <w:rFonts w:ascii="Arial" w:hAnsi="Arial" w:cs="Arial"/>
          <w:lang w:val="es-CL"/>
        </w:rPr>
        <w:t>ingresos</w:t>
      </w:r>
      <w:r w:rsidRPr="001F536E" w:rsidR="00E803A3">
        <w:rPr>
          <w:rFonts w:ascii="Arial" w:hAnsi="Arial" w:cs="Arial"/>
          <w:lang w:val="es-CL"/>
        </w:rPr>
        <w:t xml:space="preserve"> </w:t>
      </w:r>
      <w:r w:rsidRPr="001F536E">
        <w:rPr>
          <w:rFonts w:ascii="Arial" w:hAnsi="Arial" w:cs="Arial"/>
          <w:lang w:val="es-CL"/>
        </w:rPr>
        <w:t>anuales</w:t>
      </w:r>
      <w:r w:rsidRPr="001F536E" w:rsidR="00E803A3">
        <w:rPr>
          <w:rFonts w:ascii="Arial" w:hAnsi="Arial" w:cs="Arial"/>
          <w:lang w:val="es-CL"/>
        </w:rPr>
        <w:t xml:space="preserve"> </w:t>
      </w:r>
      <w:r w:rsidRPr="001F536E">
        <w:rPr>
          <w:rFonts w:ascii="Arial" w:hAnsi="Arial" w:cs="Arial"/>
          <w:lang w:val="es-CL"/>
        </w:rPr>
        <w:t>por</w:t>
      </w:r>
      <w:r w:rsidRPr="001F536E" w:rsidR="00E803A3">
        <w:rPr>
          <w:rFonts w:ascii="Arial" w:hAnsi="Arial" w:cs="Arial"/>
          <w:lang w:val="es-CL"/>
        </w:rPr>
        <w:t xml:space="preserve"> </w:t>
      </w:r>
      <w:r w:rsidRPr="001F536E">
        <w:rPr>
          <w:rFonts w:ascii="Arial" w:hAnsi="Arial" w:cs="Arial"/>
          <w:lang w:val="es-CL"/>
        </w:rPr>
        <w:t>ventas,</w:t>
      </w:r>
      <w:r w:rsidRPr="001F536E" w:rsidR="00E803A3">
        <w:rPr>
          <w:rFonts w:ascii="Arial" w:hAnsi="Arial" w:cs="Arial"/>
          <w:lang w:val="es-CL"/>
        </w:rPr>
        <w:t xml:space="preserve"> </w:t>
      </w:r>
      <w:r w:rsidRPr="001F536E">
        <w:rPr>
          <w:rFonts w:ascii="Arial" w:hAnsi="Arial" w:cs="Arial"/>
          <w:lang w:val="es-CL"/>
        </w:rPr>
        <w:t>servicios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otras</w:t>
      </w:r>
      <w:r w:rsidRPr="001F536E" w:rsidR="00E803A3">
        <w:rPr>
          <w:rFonts w:ascii="Arial" w:hAnsi="Arial" w:cs="Arial"/>
          <w:lang w:val="es-CL"/>
        </w:rPr>
        <w:t xml:space="preserve"> </w:t>
      </w:r>
      <w:r w:rsidRPr="001F536E">
        <w:rPr>
          <w:rFonts w:ascii="Arial" w:hAnsi="Arial" w:cs="Arial"/>
          <w:lang w:val="es-CL"/>
        </w:rPr>
        <w:t>actividades</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giro</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excedan</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cien</w:t>
      </w:r>
      <w:r w:rsidRPr="001F536E" w:rsidR="00E803A3">
        <w:rPr>
          <w:rFonts w:ascii="Arial" w:hAnsi="Arial" w:cs="Arial"/>
          <w:lang w:val="es-CL"/>
        </w:rPr>
        <w:t xml:space="preserve"> </w:t>
      </w:r>
      <w:r w:rsidRPr="001F536E">
        <w:rPr>
          <w:rFonts w:ascii="Arial" w:hAnsi="Arial" w:cs="Arial"/>
          <w:lang w:val="es-CL"/>
        </w:rPr>
        <w:t>mil</w:t>
      </w:r>
      <w:r w:rsidRPr="001F536E" w:rsidR="00E803A3">
        <w:rPr>
          <w:rFonts w:ascii="Arial" w:hAnsi="Arial" w:cs="Arial"/>
          <w:lang w:val="es-CL"/>
        </w:rPr>
        <w:t xml:space="preserve"> </w:t>
      </w:r>
      <w:r w:rsidRPr="001F536E">
        <w:rPr>
          <w:rFonts w:ascii="Arial" w:hAnsi="Arial" w:cs="Arial"/>
          <w:lang w:val="es-CL"/>
        </w:rPr>
        <w:t>unidades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fomento</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último</w:t>
      </w:r>
      <w:r w:rsidRPr="001F536E" w:rsidR="00E803A3">
        <w:rPr>
          <w:rFonts w:ascii="Arial" w:hAnsi="Arial" w:cs="Arial"/>
          <w:lang w:val="es-CL"/>
        </w:rPr>
        <w:t xml:space="preserve"> </w:t>
      </w:r>
      <w:r w:rsidRPr="001F536E">
        <w:rPr>
          <w:rFonts w:ascii="Arial" w:hAnsi="Arial" w:cs="Arial"/>
          <w:lang w:val="es-CL"/>
        </w:rPr>
        <w:t>año</w:t>
      </w:r>
      <w:r w:rsidRPr="001F536E" w:rsidR="00E803A3">
        <w:rPr>
          <w:rFonts w:ascii="Arial" w:hAnsi="Arial" w:cs="Arial"/>
          <w:lang w:val="es-CL"/>
        </w:rPr>
        <w:t xml:space="preserve"> </w:t>
      </w:r>
      <w:r w:rsidRPr="001F536E">
        <w:rPr>
          <w:rFonts w:ascii="Arial" w:hAnsi="Arial" w:cs="Arial"/>
          <w:lang w:val="es-CL"/>
        </w:rPr>
        <w:t>calendario,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acuerdo</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lo</w:t>
      </w:r>
      <w:r w:rsidRPr="001F536E" w:rsidR="00E803A3">
        <w:rPr>
          <w:rFonts w:ascii="Arial" w:hAnsi="Arial" w:cs="Arial"/>
          <w:lang w:val="es-CL"/>
        </w:rPr>
        <w:t xml:space="preserve"> </w:t>
      </w:r>
      <w:r w:rsidRPr="001F536E">
        <w:rPr>
          <w:rFonts w:ascii="Arial" w:hAnsi="Arial" w:cs="Arial"/>
          <w:lang w:val="es-CL"/>
        </w:rPr>
        <w:t>establecido</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artículo</w:t>
      </w:r>
      <w:r w:rsidRPr="001F536E" w:rsidR="00E803A3">
        <w:rPr>
          <w:rFonts w:ascii="Arial" w:hAnsi="Arial" w:cs="Arial"/>
          <w:lang w:val="es-CL"/>
        </w:rPr>
        <w:t xml:space="preserve"> </w:t>
      </w:r>
      <w:r w:rsidRPr="001F536E">
        <w:rPr>
          <w:rFonts w:ascii="Arial" w:hAnsi="Arial" w:cs="Arial"/>
          <w:lang w:val="es-CL"/>
        </w:rPr>
        <w:t>3°</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DL</w:t>
      </w:r>
      <w:r w:rsidRPr="001F536E" w:rsidR="00E803A3">
        <w:rPr>
          <w:rFonts w:ascii="Arial" w:hAnsi="Arial" w:cs="Arial"/>
          <w:lang w:val="es-CL"/>
        </w:rPr>
        <w:t xml:space="preserve"> </w:t>
      </w:r>
      <w:r w:rsidRPr="001F536E">
        <w:rPr>
          <w:rFonts w:ascii="Arial" w:hAnsi="Arial" w:cs="Arial"/>
          <w:lang w:val="es-CL"/>
        </w:rPr>
        <w:t>211.</w:t>
      </w:r>
    </w:p>
    <w:p w:rsidRPr="001F536E" w:rsidR="000C4430" w:rsidP="5D161351" w:rsidRDefault="000C4430" w14:paraId="5DC218A4" w14:textId="59D83FE0">
      <w:pPr>
        <w:pStyle w:val="Prrafodelista"/>
        <w:numPr>
          <w:ilvl w:val="0"/>
          <w:numId w:val="22"/>
        </w:numPr>
        <w:autoSpaceDE/>
        <w:autoSpaceDN/>
        <w:adjustRightInd/>
        <w:spacing w:before="0" w:after="0"/>
        <w:rPr>
          <w:rFonts w:ascii="Arial" w:hAnsi="Arial" w:cs="Arial"/>
        </w:rPr>
      </w:pPr>
      <w:r w:rsidRPr="001F536E">
        <w:rPr>
          <w:rFonts w:ascii="Arial" w:hAnsi="Arial" w:cs="Arial"/>
          <w:b/>
          <w:bCs/>
        </w:rPr>
        <w:t>Licitación:</w:t>
      </w:r>
      <w:r w:rsidRPr="001F536E" w:rsidR="00E803A3">
        <w:rPr>
          <w:rFonts w:ascii="Arial" w:hAnsi="Arial" w:cs="Arial"/>
        </w:rPr>
        <w:t xml:space="preserve"> </w:t>
      </w:r>
      <w:r w:rsidRPr="001F536E" w:rsidR="008D2B2D">
        <w:rPr>
          <w:rFonts w:ascii="Arial" w:hAnsi="Arial" w:cs="Arial"/>
          <w:lang w:val="es-CL"/>
        </w:rPr>
        <w:t>Se</w:t>
      </w:r>
      <w:r w:rsidRPr="001F536E" w:rsidR="00E803A3">
        <w:rPr>
          <w:rFonts w:ascii="Arial" w:hAnsi="Arial" w:cs="Arial"/>
          <w:lang w:val="es-CL"/>
        </w:rPr>
        <w:t xml:space="preserve"> </w:t>
      </w:r>
      <w:r w:rsidRPr="001F536E" w:rsidR="008D2B2D">
        <w:rPr>
          <w:rFonts w:ascii="Arial" w:hAnsi="Arial" w:cs="Arial"/>
          <w:lang w:val="es-CL"/>
        </w:rPr>
        <w:t>refiere</w:t>
      </w:r>
      <w:r w:rsidRPr="001F536E" w:rsidR="00E803A3">
        <w:rPr>
          <w:rFonts w:ascii="Arial" w:hAnsi="Arial" w:cs="Arial"/>
          <w:lang w:val="es-CL"/>
        </w:rPr>
        <w:t xml:space="preserve"> </w:t>
      </w:r>
      <w:r w:rsidRPr="001F536E" w:rsidR="008D2B2D">
        <w:rPr>
          <w:rFonts w:ascii="Arial" w:hAnsi="Arial" w:cs="Arial"/>
          <w:lang w:val="es-CL"/>
        </w:rPr>
        <w:t>al</w:t>
      </w:r>
      <w:r w:rsidRPr="001F536E" w:rsidR="00E803A3">
        <w:rPr>
          <w:rFonts w:ascii="Arial" w:hAnsi="Arial" w:cs="Arial"/>
          <w:lang w:val="es-CL"/>
        </w:rPr>
        <w:t xml:space="preserve"> </w:t>
      </w:r>
      <w:r w:rsidRPr="001F536E" w:rsidR="008D2B2D">
        <w:rPr>
          <w:rFonts w:ascii="Arial" w:hAnsi="Arial" w:cs="Arial"/>
          <w:lang w:val="es-CL"/>
        </w:rPr>
        <w:t>llamado</w:t>
      </w:r>
      <w:r w:rsidRPr="001F536E" w:rsidR="00E803A3">
        <w:rPr>
          <w:rFonts w:ascii="Arial" w:hAnsi="Arial" w:cs="Arial"/>
          <w:lang w:val="es-CL"/>
        </w:rPr>
        <w:t xml:space="preserve"> </w:t>
      </w:r>
      <w:r w:rsidRPr="001F536E" w:rsidR="008D2B2D">
        <w:rPr>
          <w:rFonts w:ascii="Arial" w:hAnsi="Arial" w:cs="Arial"/>
          <w:lang w:val="es-CL"/>
        </w:rPr>
        <w:t>de</w:t>
      </w:r>
      <w:r w:rsidRPr="001F536E" w:rsidR="00E803A3">
        <w:rPr>
          <w:rFonts w:ascii="Arial" w:hAnsi="Arial" w:cs="Arial"/>
          <w:lang w:val="es-CL"/>
        </w:rPr>
        <w:t xml:space="preserve"> </w:t>
      </w:r>
      <w:r w:rsidRPr="001F536E" w:rsidR="008D2B2D">
        <w:rPr>
          <w:rFonts w:ascii="Arial" w:hAnsi="Arial" w:cs="Arial"/>
          <w:lang w:val="es-CL"/>
        </w:rPr>
        <w:t>“</w:t>
      </w:r>
      <w:r w:rsidRPr="001F536E" w:rsidR="000C22BA">
        <w:rPr>
          <w:rFonts w:ascii="Arial" w:hAnsi="Arial" w:cs="Arial"/>
          <w:lang w:val="es-CL"/>
        </w:rPr>
        <w:t xml:space="preserve">Licitación Pública Internacional para la Adjudicación de los Derechos de Construcción de Obras de Expansión de la Transmisión Obras de Ampliación CGE </w:t>
      </w:r>
      <w:r w:rsidRPr="001F536E" w:rsidR="009B60B1">
        <w:rPr>
          <w:rFonts w:ascii="Arial" w:hAnsi="Arial" w:cs="Arial"/>
          <w:lang w:val="es-CL"/>
        </w:rPr>
        <w:t>Transmisión Proceso</w:t>
      </w:r>
      <w:r w:rsidRPr="001F536E" w:rsidR="000C22BA">
        <w:rPr>
          <w:rFonts w:ascii="Arial" w:hAnsi="Arial" w:cs="Arial"/>
          <w:lang w:val="es-CL"/>
        </w:rPr>
        <w:t xml:space="preserve"> </w:t>
      </w:r>
      <w:r w:rsidR="004B4864">
        <w:rPr>
          <w:rFonts w:ascii="Arial" w:hAnsi="Arial" w:cs="Arial"/>
          <w:lang w:val="es-CL"/>
        </w:rPr>
        <w:t>CGET_OA_1_</w:t>
      </w:r>
      <w:r w:rsidRPr="001F536E" w:rsidR="000C22BA">
        <w:rPr>
          <w:rFonts w:ascii="Arial" w:hAnsi="Arial" w:cs="Arial"/>
          <w:lang w:val="es-CL"/>
        </w:rPr>
        <w:t xml:space="preserve">2025”.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tiene</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objeto</w:t>
      </w:r>
      <w:r w:rsidRPr="001F536E" w:rsidR="00E803A3">
        <w:rPr>
          <w:rFonts w:ascii="Arial" w:hAnsi="Arial" w:cs="Arial"/>
        </w:rPr>
        <w:t xml:space="preserve"> </w:t>
      </w:r>
      <w:r w:rsidRPr="001F536E">
        <w:rPr>
          <w:rFonts w:ascii="Arial" w:hAnsi="Arial" w:cs="Arial"/>
        </w:rPr>
        <w:t>seleccionar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adjudicatarias</w:t>
      </w:r>
      <w:r w:rsidRPr="001F536E" w:rsidR="00E803A3">
        <w:rPr>
          <w:rFonts w:ascii="Arial" w:hAnsi="Arial" w:cs="Arial"/>
        </w:rPr>
        <w:t xml:space="preserve"> </w:t>
      </w:r>
      <w:r w:rsidRPr="001F536E">
        <w:rPr>
          <w:rFonts w:ascii="Arial" w:hAnsi="Arial" w:cs="Arial"/>
        </w:rPr>
        <w:t>encargadas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construcción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8D2B2D">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8D2B2D">
        <w:rPr>
          <w:rFonts w:ascii="Arial" w:hAnsi="Arial" w:cs="Arial"/>
        </w:rPr>
        <w:t>ampliación</w:t>
      </w:r>
      <w:r w:rsidRPr="001F536E" w:rsidR="00E803A3">
        <w:rPr>
          <w:rFonts w:ascii="Arial" w:hAnsi="Arial" w:cs="Arial"/>
        </w:rPr>
        <w:t xml:space="preserve"> </w:t>
      </w:r>
      <w:r w:rsidRPr="001F536E">
        <w:rPr>
          <w:rFonts w:ascii="Arial" w:hAnsi="Arial" w:cs="Arial"/>
        </w:rPr>
        <w:t>indicadas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4B6F59">
        <w:rPr>
          <w:rFonts w:ascii="Arial" w:hAnsi="Arial" w:cs="Arial"/>
        </w:rPr>
        <w:t>Tabla</w:t>
      </w:r>
      <w:r w:rsidRPr="001F536E" w:rsidR="00E803A3">
        <w:rPr>
          <w:rFonts w:ascii="Arial" w:hAnsi="Arial" w:cs="Arial"/>
        </w:rPr>
        <w:t xml:space="preserve"> </w:t>
      </w:r>
      <w:r w:rsidRPr="001F536E" w:rsidR="004B6F59">
        <w:rPr>
          <w:rFonts w:ascii="Arial" w:hAnsi="Arial" w:cs="Arial"/>
        </w:rPr>
        <w:t>1</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términos</w:t>
      </w:r>
      <w:r w:rsidRPr="001F536E" w:rsidR="00E803A3">
        <w:rPr>
          <w:rFonts w:ascii="Arial" w:hAnsi="Arial" w:cs="Arial"/>
        </w:rPr>
        <w:t xml:space="preserve"> </w:t>
      </w:r>
      <w:r w:rsidRPr="001F536E">
        <w:rPr>
          <w:rFonts w:ascii="Arial" w:hAnsi="Arial" w:cs="Arial"/>
        </w:rPr>
        <w:t>establecidos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Pr>
          <w:rFonts w:ascii="Arial" w:hAnsi="Arial" w:cs="Arial"/>
        </w:rPr>
        <w:t>Bases.</w:t>
      </w:r>
    </w:p>
    <w:p w:rsidRPr="001F536E" w:rsidR="00D6176A" w:rsidP="00357FF9" w:rsidRDefault="00D6176A" w14:paraId="21F60E47" w14:textId="24DA380D">
      <w:pPr>
        <w:pStyle w:val="Prrafodelista"/>
        <w:numPr>
          <w:ilvl w:val="0"/>
          <w:numId w:val="22"/>
        </w:numPr>
        <w:rPr>
          <w:rFonts w:ascii="Arial" w:hAnsi="Arial" w:cs="Arial"/>
        </w:rPr>
      </w:pPr>
      <w:r w:rsidRPr="001F536E">
        <w:rPr>
          <w:rFonts w:ascii="Arial" w:hAnsi="Arial" w:cs="Arial"/>
          <w:b/>
          <w:bCs/>
        </w:rPr>
        <w:t>Ministerio</w:t>
      </w:r>
      <w:r w:rsidRPr="001F536E">
        <w:rPr>
          <w:rFonts w:ascii="Arial" w:hAnsi="Arial" w:cs="Arial"/>
        </w:rPr>
        <w:t>:</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organismo</w:t>
      </w:r>
      <w:r w:rsidRPr="001F536E" w:rsidR="00E803A3">
        <w:rPr>
          <w:rFonts w:ascii="Arial" w:hAnsi="Arial" w:cs="Arial"/>
        </w:rPr>
        <w:t xml:space="preserve"> </w:t>
      </w:r>
      <w:r w:rsidRPr="001F536E">
        <w:rPr>
          <w:rFonts w:ascii="Arial" w:hAnsi="Arial" w:cs="Arial"/>
        </w:rPr>
        <w:t>público</w:t>
      </w:r>
      <w:r w:rsidRPr="001F536E" w:rsidR="00E803A3">
        <w:rPr>
          <w:rFonts w:ascii="Arial" w:hAnsi="Arial" w:cs="Arial"/>
        </w:rPr>
        <w:t xml:space="preserve"> </w:t>
      </w:r>
      <w:r w:rsidRPr="001F536E">
        <w:rPr>
          <w:rFonts w:ascii="Arial" w:hAnsi="Arial" w:cs="Arial"/>
        </w:rPr>
        <w:t>creado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N°20.402</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03</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diciembre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2009.</w:t>
      </w:r>
    </w:p>
    <w:p w:rsidRPr="001F536E" w:rsidR="00BF6447" w:rsidP="00357FF9" w:rsidRDefault="00BF6447" w14:paraId="5B24C364" w14:textId="542A759C">
      <w:pPr>
        <w:pStyle w:val="Prrafodelista"/>
        <w:numPr>
          <w:ilvl w:val="0"/>
          <w:numId w:val="22"/>
        </w:numPr>
        <w:rPr>
          <w:rFonts w:ascii="Arial" w:hAnsi="Arial" w:cs="Arial"/>
        </w:rPr>
      </w:pPr>
      <w:r w:rsidRPr="001F536E">
        <w:rPr>
          <w:rFonts w:ascii="Arial" w:hAnsi="Arial" w:cs="Arial"/>
          <w:b/>
          <w:bCs/>
        </w:rPr>
        <w:t>Modificaci</w:t>
      </w:r>
      <w:r w:rsidRPr="001F536E" w:rsidR="00EA4992">
        <w:rPr>
          <w:rFonts w:ascii="Arial" w:hAnsi="Arial" w:cs="Arial"/>
          <w:b/>
          <w:bCs/>
        </w:rPr>
        <w:t>o</w:t>
      </w:r>
      <w:r w:rsidRPr="001F536E">
        <w:rPr>
          <w:rFonts w:ascii="Arial" w:hAnsi="Arial" w:cs="Arial"/>
          <w:b/>
          <w:bCs/>
        </w:rPr>
        <w:t>n</w:t>
      </w:r>
      <w:r w:rsidRPr="001F536E" w:rsidR="00EA4992">
        <w:rPr>
          <w:rFonts w:ascii="Arial" w:hAnsi="Arial" w:cs="Arial"/>
          <w:b/>
          <w:bCs/>
        </w:rPr>
        <w:t>es</w:t>
      </w:r>
      <w:r w:rsidRPr="001F536E" w:rsidR="00E803A3">
        <w:rPr>
          <w:rFonts w:ascii="Arial" w:hAnsi="Arial" w:cs="Arial"/>
          <w:b/>
          <w:bCs/>
        </w:rPr>
        <w:t xml:space="preserve"> </w:t>
      </w:r>
      <w:r w:rsidRPr="001F536E">
        <w:rPr>
          <w:rFonts w:ascii="Arial" w:hAnsi="Arial" w:cs="Arial"/>
          <w:b/>
          <w:bCs/>
        </w:rPr>
        <w:t>a</w:t>
      </w:r>
      <w:r w:rsidRPr="001F536E" w:rsidR="00E803A3">
        <w:rPr>
          <w:rFonts w:ascii="Arial" w:hAnsi="Arial" w:cs="Arial"/>
          <w:b/>
          <w:bCs/>
        </w:rPr>
        <w:t xml:space="preserve"> </w:t>
      </w:r>
      <w:r w:rsidRPr="001F536E">
        <w:rPr>
          <w:rFonts w:ascii="Arial" w:hAnsi="Arial" w:cs="Arial"/>
          <w:b/>
          <w:bCs/>
        </w:rPr>
        <w:t>las</w:t>
      </w:r>
      <w:r w:rsidRPr="001F536E" w:rsidR="00E803A3">
        <w:rPr>
          <w:rFonts w:ascii="Arial" w:hAnsi="Arial" w:cs="Arial"/>
          <w:b/>
          <w:bCs/>
        </w:rPr>
        <w:t xml:space="preserve"> </w:t>
      </w:r>
      <w:r w:rsidRPr="001F536E">
        <w:rPr>
          <w:rFonts w:ascii="Arial" w:hAnsi="Arial" w:cs="Arial"/>
          <w:b/>
          <w:bCs/>
        </w:rPr>
        <w:t>Bases</w:t>
      </w:r>
      <w:r w:rsidRPr="001F536E">
        <w:rPr>
          <w:rFonts w:ascii="Arial" w:hAnsi="Arial" w:cs="Arial"/>
        </w:rPr>
        <w:t>:</w:t>
      </w:r>
      <w:r w:rsidRPr="001F536E" w:rsidR="00E803A3">
        <w:rPr>
          <w:rFonts w:ascii="Arial" w:hAnsi="Arial" w:cs="Arial"/>
        </w:rPr>
        <w:t xml:space="preserve"> </w:t>
      </w:r>
      <w:r w:rsidRPr="001F536E" w:rsidR="002A17D5">
        <w:rPr>
          <w:rFonts w:ascii="Arial" w:hAnsi="Arial" w:cs="Arial"/>
        </w:rPr>
        <w:t>D</w:t>
      </w:r>
      <w:r w:rsidRPr="001F536E">
        <w:rPr>
          <w:rFonts w:ascii="Arial" w:hAnsi="Arial" w:cs="Arial"/>
        </w:rPr>
        <w:t>ocumento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emite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C03649">
        <w:rPr>
          <w:rFonts w:ascii="Arial" w:hAnsi="Arial" w:cs="Arial"/>
        </w:rPr>
        <w:t>Propietario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aclarar</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corregir</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aspecto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conforman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comunicadas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Participantes.</w:t>
      </w:r>
    </w:p>
    <w:p w:rsidRPr="001F536E" w:rsidR="003E1278" w:rsidP="00357FF9" w:rsidRDefault="003E1278" w14:paraId="35DCEC7F" w14:textId="7046471F">
      <w:pPr>
        <w:pStyle w:val="Prrafodelista"/>
        <w:numPr>
          <w:ilvl w:val="0"/>
          <w:numId w:val="22"/>
        </w:numPr>
        <w:rPr>
          <w:rFonts w:ascii="Arial" w:hAnsi="Arial" w:cs="Arial"/>
        </w:rPr>
      </w:pPr>
      <w:proofErr w:type="spellStart"/>
      <w:r w:rsidRPr="001F536E">
        <w:rPr>
          <w:rFonts w:ascii="Arial" w:hAnsi="Arial" w:cs="Arial"/>
          <w:b/>
          <w:lang w:val="es-ES"/>
        </w:rPr>
        <w:t>NTS</w:t>
      </w:r>
      <w:r w:rsidRPr="001F536E" w:rsidR="00EA4992">
        <w:rPr>
          <w:rFonts w:ascii="Arial" w:hAnsi="Arial" w:cs="Arial"/>
          <w:b/>
          <w:lang w:val="es-ES"/>
        </w:rPr>
        <w:t>y</w:t>
      </w:r>
      <w:r w:rsidRPr="001F536E">
        <w:rPr>
          <w:rFonts w:ascii="Arial" w:hAnsi="Arial" w:cs="Arial"/>
          <w:b/>
          <w:lang w:val="es-ES"/>
        </w:rPr>
        <w:t>CS</w:t>
      </w:r>
      <w:proofErr w:type="spellEnd"/>
      <w:r w:rsidRPr="001F536E">
        <w:rPr>
          <w:rFonts w:ascii="Arial" w:hAnsi="Arial" w:cs="Arial"/>
          <w:b/>
          <w:lang w:val="es-ES"/>
        </w:rPr>
        <w:t>:</w:t>
      </w:r>
      <w:r w:rsidRPr="001F536E" w:rsidR="00E803A3">
        <w:rPr>
          <w:rFonts w:ascii="Arial" w:hAnsi="Arial" w:cs="Arial"/>
          <w:lang w:val="es-ES"/>
        </w:rPr>
        <w:t xml:space="preserve"> </w:t>
      </w:r>
      <w:r w:rsidRPr="001F536E">
        <w:rPr>
          <w:rFonts w:ascii="Arial" w:hAnsi="Arial" w:cs="Arial"/>
          <w:lang w:val="es-ES"/>
        </w:rPr>
        <w:t>Norma</w:t>
      </w:r>
      <w:r w:rsidRPr="001F536E" w:rsidR="00E803A3">
        <w:rPr>
          <w:rFonts w:ascii="Arial" w:hAnsi="Arial" w:cs="Arial"/>
          <w:lang w:val="es-ES"/>
        </w:rPr>
        <w:t xml:space="preserve"> </w:t>
      </w:r>
      <w:r w:rsidRPr="001F536E">
        <w:rPr>
          <w:rFonts w:ascii="Arial" w:hAnsi="Arial" w:cs="Arial"/>
          <w:lang w:val="es-ES"/>
        </w:rPr>
        <w:t>Técnica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Seguridad</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Calidad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Servicio</w:t>
      </w:r>
      <w:r w:rsidRPr="001F536E" w:rsidR="00067134">
        <w:rPr>
          <w:rFonts w:ascii="Arial" w:hAnsi="Arial" w:cs="Arial"/>
          <w:lang w:val="es-ES"/>
        </w:rPr>
        <w:t>,</w:t>
      </w:r>
      <w:r w:rsidRPr="001F536E" w:rsidR="00E803A3">
        <w:rPr>
          <w:rFonts w:ascii="Arial" w:hAnsi="Arial" w:cs="Arial"/>
          <w:lang w:val="es-ES"/>
        </w:rPr>
        <w:t xml:space="preserve"> </w:t>
      </w:r>
      <w:r w:rsidRPr="001F536E" w:rsidR="7F16585E">
        <w:rPr>
          <w:rFonts w:ascii="Arial" w:hAnsi="Arial" w:cs="Arial"/>
          <w:lang w:val="es-ES"/>
        </w:rPr>
        <w:t>emitida por la Comisión Nacional de Energía</w:t>
      </w:r>
      <w:r w:rsidRPr="001F536E" w:rsidR="570D9A1D">
        <w:rPr>
          <w:rFonts w:ascii="Arial" w:hAnsi="Arial" w:cs="Arial"/>
          <w:lang w:val="es-ES"/>
        </w:rPr>
        <w:t xml:space="preserve"> en marzo de 2025</w:t>
      </w:r>
      <w:r w:rsidRPr="001F536E" w:rsidR="7F16585E">
        <w:rPr>
          <w:rFonts w:ascii="Arial" w:hAnsi="Arial" w:cs="Arial"/>
          <w:lang w:val="es-ES"/>
        </w:rPr>
        <w:t>.</w:t>
      </w:r>
      <w:r w:rsidRPr="001F536E" w:rsidR="005F6E34">
        <w:rPr>
          <w:rFonts w:ascii="Arial" w:hAnsi="Arial" w:cs="Arial"/>
          <w:lang w:val="es-ES"/>
        </w:rPr>
        <w:t xml:space="preserve"> </w:t>
      </w:r>
    </w:p>
    <w:p w:rsidRPr="001F536E" w:rsidR="00A82F0B" w:rsidP="00357FF9" w:rsidRDefault="00427C03" w14:paraId="501B1FC3" w14:textId="02786698">
      <w:pPr>
        <w:pStyle w:val="Prrafodelista"/>
        <w:numPr>
          <w:ilvl w:val="0"/>
          <w:numId w:val="22"/>
        </w:numPr>
        <w:rPr>
          <w:rFonts w:ascii="Arial" w:hAnsi="Arial" w:cs="Arial"/>
        </w:rPr>
      </w:pPr>
      <w:r w:rsidRPr="001F536E">
        <w:rPr>
          <w:rFonts w:ascii="Arial" w:hAnsi="Arial" w:cs="Arial"/>
          <w:b/>
          <w:bCs/>
        </w:rPr>
        <w:t>Obra</w:t>
      </w:r>
      <w:r w:rsidRPr="001F536E" w:rsidR="00DC7E0E">
        <w:rPr>
          <w:rFonts w:ascii="Arial" w:hAnsi="Arial" w:cs="Arial"/>
          <w:b/>
          <w:bCs/>
        </w:rPr>
        <w:t>(</w:t>
      </w:r>
      <w:r w:rsidRPr="001F536E">
        <w:rPr>
          <w:rFonts w:ascii="Arial" w:hAnsi="Arial" w:cs="Arial"/>
          <w:b/>
          <w:bCs/>
        </w:rPr>
        <w:t>s</w:t>
      </w:r>
      <w:r w:rsidRPr="001F536E" w:rsidR="00DC7E0E">
        <w:rPr>
          <w:rFonts w:ascii="Arial" w:hAnsi="Arial" w:cs="Arial"/>
          <w:b/>
          <w:bCs/>
        </w:rPr>
        <w:t>)</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Ampliación</w:t>
      </w:r>
      <w:r w:rsidRPr="001F536E">
        <w:rPr>
          <w:rFonts w:ascii="Arial" w:hAnsi="Arial" w:cs="Arial"/>
        </w:rPr>
        <w:t>:</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entenderán</w:t>
      </w:r>
      <w:r w:rsidRPr="001F536E" w:rsidR="00E803A3">
        <w:rPr>
          <w:rFonts w:ascii="Arial" w:hAnsi="Arial" w:cs="Arial"/>
        </w:rPr>
        <w:t xml:space="preserve"> </w:t>
      </w:r>
      <w:r w:rsidRPr="001F536E">
        <w:rPr>
          <w:rFonts w:ascii="Arial" w:hAnsi="Arial" w:cs="Arial"/>
        </w:rPr>
        <w:t>aquellas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1D3795">
        <w:rPr>
          <w:rFonts w:ascii="Arial" w:hAnsi="Arial" w:cs="Arial"/>
        </w:rPr>
        <w:t>la</w:t>
      </w:r>
      <w:r w:rsidRPr="001F536E" w:rsidR="00E803A3">
        <w:rPr>
          <w:rFonts w:ascii="Arial" w:hAnsi="Arial" w:cs="Arial"/>
        </w:rPr>
        <w:t xml:space="preserve"> </w:t>
      </w:r>
      <w:r w:rsidRPr="001F536E" w:rsidR="00392A2F">
        <w:rPr>
          <w:rFonts w:ascii="Arial" w:hAnsi="Arial" w:cs="Arial"/>
        </w:rPr>
        <w:t>tabla</w:t>
      </w:r>
      <w:r w:rsidRPr="001F536E" w:rsidR="00E803A3">
        <w:rPr>
          <w:rFonts w:ascii="Arial" w:hAnsi="Arial" w:cs="Arial"/>
        </w:rPr>
        <w:t xml:space="preserve"> </w:t>
      </w:r>
      <w:r w:rsidRPr="001F536E" w:rsidR="00392A2F">
        <w:rPr>
          <w:rFonts w:ascii="Arial" w:hAnsi="Arial" w:cs="Arial"/>
        </w:rPr>
        <w:t>correspondiente</w:t>
      </w:r>
      <w:r w:rsidRPr="001F536E" w:rsidR="00E803A3">
        <w:rPr>
          <w:rFonts w:ascii="Arial" w:hAnsi="Arial" w:cs="Arial"/>
        </w:rPr>
        <w:t xml:space="preserve"> </w:t>
      </w:r>
      <w:r w:rsidRPr="001F536E" w:rsidR="00392A2F">
        <w:rPr>
          <w:rFonts w:ascii="Arial" w:hAnsi="Arial" w:cs="Arial"/>
        </w:rPr>
        <w:t>de</w:t>
      </w:r>
      <w:r w:rsidRPr="001F536E" w:rsidR="00E803A3">
        <w:rPr>
          <w:rFonts w:ascii="Arial" w:hAnsi="Arial" w:cs="Arial"/>
        </w:rPr>
        <w:t xml:space="preserve"> </w:t>
      </w:r>
      <w:r w:rsidRPr="001F536E" w:rsidR="0097055A">
        <w:rPr>
          <w:rFonts w:ascii="Arial" w:hAnsi="Arial" w:cs="Arial"/>
        </w:rPr>
        <w:t>las</w:t>
      </w:r>
      <w:r w:rsidRPr="001F536E" w:rsidR="00E803A3">
        <w:rPr>
          <w:rFonts w:ascii="Arial" w:hAnsi="Arial" w:cs="Arial"/>
        </w:rPr>
        <w:t xml:space="preserve"> </w:t>
      </w:r>
      <w:r w:rsidRPr="001F536E" w:rsidR="00392A2F">
        <w:rPr>
          <w:rFonts w:ascii="Arial" w:hAnsi="Arial" w:cs="Arial"/>
        </w:rPr>
        <w:t>Obra</w:t>
      </w:r>
      <w:r w:rsidRPr="001F536E" w:rsidR="0097055A">
        <w:rPr>
          <w:rFonts w:ascii="Arial" w:hAnsi="Arial" w:cs="Arial"/>
        </w:rPr>
        <w:t>s</w:t>
      </w:r>
      <w:r w:rsidRPr="001F536E" w:rsidR="00E803A3">
        <w:rPr>
          <w:rFonts w:ascii="Arial" w:hAnsi="Arial" w:cs="Arial"/>
        </w:rPr>
        <w:t xml:space="preserve"> </w:t>
      </w:r>
      <w:r w:rsidRPr="001F536E" w:rsidR="00392A2F">
        <w:rPr>
          <w:rFonts w:ascii="Arial" w:hAnsi="Arial" w:cs="Arial"/>
        </w:rPr>
        <w:t>de</w:t>
      </w:r>
      <w:r w:rsidRPr="001F536E" w:rsidR="00E803A3">
        <w:rPr>
          <w:rFonts w:ascii="Arial" w:hAnsi="Arial" w:cs="Arial"/>
        </w:rPr>
        <w:t xml:space="preserve"> </w:t>
      </w:r>
      <w:r w:rsidRPr="001F536E" w:rsidR="000A5E71">
        <w:rPr>
          <w:rFonts w:ascii="Arial" w:hAnsi="Arial" w:cs="Arial"/>
        </w:rPr>
        <w:t>Ampliación</w:t>
      </w:r>
      <w:r w:rsidRPr="001F536E" w:rsidR="00E803A3">
        <w:rPr>
          <w:rFonts w:ascii="Arial" w:hAnsi="Arial" w:cs="Arial"/>
        </w:rPr>
        <w:t xml:space="preserve"> </w:t>
      </w:r>
      <w:r w:rsidRPr="001F536E" w:rsidR="000A5E71">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Administrativas</w:t>
      </w:r>
      <w:r w:rsidRPr="001F536E" w:rsidR="00E803A3">
        <w:rPr>
          <w:rFonts w:ascii="Arial" w:hAnsi="Arial" w:cs="Arial"/>
        </w:rPr>
        <w:t xml:space="preserve"> </w:t>
      </w:r>
      <w:r w:rsidRPr="001F536E">
        <w:rPr>
          <w:rFonts w:ascii="Arial" w:hAnsi="Arial" w:cs="Arial"/>
        </w:rPr>
        <w:t>Generales</w:t>
      </w:r>
      <w:r w:rsidRPr="001F536E" w:rsidR="000C4430">
        <w:rPr>
          <w:rFonts w:ascii="Arial" w:hAnsi="Arial" w:cs="Arial"/>
        </w:rPr>
        <w:t>.</w:t>
      </w:r>
      <w:r w:rsidRPr="001F536E" w:rsidR="00E803A3">
        <w:rPr>
          <w:rFonts w:ascii="Arial" w:hAnsi="Arial" w:cs="Arial"/>
        </w:rPr>
        <w:t xml:space="preserve"> </w:t>
      </w:r>
    </w:p>
    <w:p w:rsidRPr="001F536E" w:rsidR="00D6176A" w:rsidP="00357FF9" w:rsidRDefault="00D6176A" w14:paraId="778E7C40" w14:textId="25F5F9E6">
      <w:pPr>
        <w:pStyle w:val="Prrafodelista"/>
        <w:numPr>
          <w:ilvl w:val="0"/>
          <w:numId w:val="22"/>
        </w:numPr>
        <w:rPr>
          <w:rFonts w:ascii="Arial" w:hAnsi="Arial" w:cs="Arial"/>
        </w:rPr>
      </w:pPr>
      <w:r w:rsidRPr="001F536E">
        <w:rPr>
          <w:rFonts w:ascii="Arial" w:hAnsi="Arial" w:cs="Arial"/>
          <w:b/>
        </w:rPr>
        <w:t>Participante</w:t>
      </w:r>
      <w:r w:rsidRPr="001F536E">
        <w:rPr>
          <w:rFonts w:ascii="Arial" w:hAnsi="Arial" w:cs="Arial"/>
        </w:rPr>
        <w:t>:</w:t>
      </w:r>
      <w:r w:rsidRPr="001F536E" w:rsidR="00E803A3">
        <w:rPr>
          <w:rFonts w:ascii="Arial" w:hAnsi="Arial" w:cs="Arial"/>
        </w:rPr>
        <w:t xml:space="preserve"> </w:t>
      </w:r>
      <w:r w:rsidR="00A30C72">
        <w:rPr>
          <w:rFonts w:ascii="Arial" w:hAnsi="Arial" w:cs="Arial"/>
        </w:rPr>
        <w:t>Interesado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00466C84">
        <w:rPr>
          <w:rFonts w:ascii="Arial" w:hAnsi="Arial" w:cs="Arial"/>
        </w:rPr>
        <w:t>encontrándose en la Nómina de Participantes publicada por el Coordinador Eléctrico Nacional en su sitio web</w:t>
      </w:r>
      <w:r w:rsidR="00B247F6">
        <w:rPr>
          <w:rFonts w:ascii="Arial" w:hAnsi="Arial" w:cs="Arial"/>
        </w:rPr>
        <w:t>, ha</w:t>
      </w:r>
      <w:r w:rsidRPr="001F536E" w:rsidR="00E803A3">
        <w:rPr>
          <w:rFonts w:ascii="Arial" w:hAnsi="Arial" w:cs="Arial"/>
        </w:rPr>
        <w:t xml:space="preserve"> </w:t>
      </w:r>
      <w:r w:rsidRPr="001F536E">
        <w:rPr>
          <w:rFonts w:ascii="Arial" w:hAnsi="Arial" w:cs="Arial"/>
        </w:rPr>
        <w:t>comprado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ha</w:t>
      </w:r>
      <w:r w:rsidRPr="001F536E" w:rsidR="00E803A3">
        <w:rPr>
          <w:rFonts w:ascii="Arial" w:hAnsi="Arial" w:cs="Arial"/>
        </w:rPr>
        <w:t xml:space="preserve"> </w:t>
      </w:r>
      <w:r w:rsidRPr="001F536E">
        <w:rPr>
          <w:rFonts w:ascii="Arial" w:hAnsi="Arial" w:cs="Arial"/>
        </w:rPr>
        <w:t>sido</w:t>
      </w:r>
      <w:r w:rsidRPr="001F536E" w:rsidR="00E803A3">
        <w:rPr>
          <w:rFonts w:ascii="Arial" w:hAnsi="Arial" w:cs="Arial"/>
        </w:rPr>
        <w:t xml:space="preserve"> </w:t>
      </w:r>
      <w:r w:rsidRPr="001F536E">
        <w:rPr>
          <w:rFonts w:ascii="Arial" w:hAnsi="Arial" w:cs="Arial"/>
        </w:rPr>
        <w:t>inscrito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Registro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Participantes</w:t>
      </w:r>
      <w:r w:rsidR="00A30C72">
        <w:rPr>
          <w:rFonts w:ascii="Arial" w:hAnsi="Arial" w:cs="Arial"/>
        </w:rPr>
        <w:t xml:space="preserve"> del proceso</w:t>
      </w:r>
      <w:r w:rsidRPr="001F536E">
        <w:rPr>
          <w:rFonts w:ascii="Arial" w:hAnsi="Arial" w:cs="Arial"/>
        </w:rPr>
        <w:t>,</w:t>
      </w:r>
      <w:r w:rsidRPr="001F536E" w:rsidR="00E803A3">
        <w:rPr>
          <w:rFonts w:ascii="Arial" w:hAnsi="Arial" w:cs="Arial"/>
        </w:rPr>
        <w:t xml:space="preserve"> </w:t>
      </w:r>
      <w:proofErr w:type="spellStart"/>
      <w:r w:rsidR="00BC2269">
        <w:rPr>
          <w:rFonts w:ascii="Arial" w:hAnsi="Arial" w:cs="Arial"/>
        </w:rPr>
        <w:t>el</w:t>
      </w:r>
      <w:proofErr w:type="spellEnd"/>
      <w:r w:rsidR="00BC2269">
        <w:rPr>
          <w:rFonts w:ascii="Arial" w:hAnsi="Arial" w:cs="Arial"/>
        </w:rPr>
        <w:t xml:space="preserve"> cual</w:t>
      </w:r>
      <w:r w:rsidRPr="001F536E" w:rsidR="00E803A3">
        <w:rPr>
          <w:rFonts w:ascii="Arial" w:hAnsi="Arial" w:cs="Arial"/>
        </w:rPr>
        <w:t xml:space="preserve"> </w:t>
      </w:r>
      <w:r w:rsidRPr="001F536E">
        <w:rPr>
          <w:rFonts w:ascii="Arial" w:hAnsi="Arial" w:cs="Arial"/>
        </w:rPr>
        <w:t>puede</w:t>
      </w:r>
      <w:r w:rsidRPr="001F536E" w:rsidR="00E803A3">
        <w:rPr>
          <w:rFonts w:ascii="Arial" w:hAnsi="Arial" w:cs="Arial"/>
        </w:rPr>
        <w:t xml:space="preserve"> </w:t>
      </w:r>
      <w:r w:rsidRPr="001F536E">
        <w:rPr>
          <w:rFonts w:ascii="Arial" w:hAnsi="Arial" w:cs="Arial"/>
        </w:rPr>
        <w:t>realizar</w:t>
      </w:r>
      <w:r w:rsidRPr="001F536E" w:rsidR="00E803A3">
        <w:rPr>
          <w:rFonts w:ascii="Arial" w:hAnsi="Arial" w:cs="Arial"/>
        </w:rPr>
        <w:t xml:space="preserve"> </w:t>
      </w:r>
      <w:r w:rsidRPr="001F536E">
        <w:rPr>
          <w:rFonts w:ascii="Arial" w:hAnsi="Arial" w:cs="Arial"/>
        </w:rPr>
        <w:t>consultas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CC52F8">
        <w:rPr>
          <w:rFonts w:ascii="Arial" w:hAnsi="Arial" w:cs="Arial"/>
        </w:rPr>
        <w:t>, asistir a la o las visitas a terreno</w:t>
      </w:r>
      <w:r w:rsidRPr="001F536E" w:rsidR="00BB3D6C">
        <w:rPr>
          <w:rFonts w:ascii="Arial" w:hAnsi="Arial" w:cs="Arial"/>
        </w:rPr>
        <w:t xml:space="preserve"> y</w:t>
      </w:r>
      <w:r w:rsidRPr="001F536E" w:rsidR="00E803A3">
        <w:rPr>
          <w:rFonts w:ascii="Arial" w:hAnsi="Arial" w:cs="Arial"/>
        </w:rPr>
        <w:t xml:space="preserve"> </w:t>
      </w:r>
      <w:r w:rsidRPr="001F536E" w:rsidR="00C174F6">
        <w:rPr>
          <w:rFonts w:ascii="Arial" w:hAnsi="Arial" w:cs="Arial"/>
        </w:rPr>
        <w:t>presentar</w:t>
      </w:r>
      <w:r w:rsidRPr="001F536E" w:rsidR="00E803A3">
        <w:rPr>
          <w:rFonts w:ascii="Arial" w:hAnsi="Arial" w:cs="Arial"/>
        </w:rPr>
        <w:t xml:space="preserve"> </w:t>
      </w:r>
      <w:r w:rsidRPr="001F536E" w:rsidR="00E76889">
        <w:rPr>
          <w:rFonts w:ascii="Arial" w:hAnsi="Arial" w:cs="Arial"/>
        </w:rPr>
        <w:t>P</w:t>
      </w:r>
      <w:r w:rsidRPr="001F536E" w:rsidR="00C174F6">
        <w:rPr>
          <w:rFonts w:ascii="Arial" w:hAnsi="Arial" w:cs="Arial"/>
        </w:rPr>
        <w:t>ropuestas</w:t>
      </w:r>
      <w:r w:rsidRPr="001F536E" w:rsidR="00185BED">
        <w:rPr>
          <w:rFonts w:ascii="Arial" w:hAnsi="Arial" w:cs="Arial"/>
        </w:rPr>
        <w:t>,</w:t>
      </w:r>
      <w:r w:rsidRPr="001F536E" w:rsidR="00E803A3">
        <w:rPr>
          <w:rFonts w:ascii="Arial" w:hAnsi="Arial" w:cs="Arial"/>
        </w:rPr>
        <w:t xml:space="preserve"> </w:t>
      </w:r>
      <w:r w:rsidRPr="001F536E">
        <w:rPr>
          <w:rFonts w:ascii="Arial" w:hAnsi="Arial" w:cs="Arial"/>
        </w:rPr>
        <w:t>entre</w:t>
      </w:r>
      <w:r w:rsidRPr="001F536E" w:rsidR="00E803A3">
        <w:rPr>
          <w:rFonts w:ascii="Arial" w:hAnsi="Arial" w:cs="Arial"/>
        </w:rPr>
        <w:t xml:space="preserve"> </w:t>
      </w:r>
      <w:r w:rsidRPr="001F536E">
        <w:rPr>
          <w:rFonts w:ascii="Arial" w:hAnsi="Arial" w:cs="Arial"/>
        </w:rPr>
        <w:t>otros.</w:t>
      </w:r>
    </w:p>
    <w:p w:rsidRPr="001F536E" w:rsidR="00086C6B" w:rsidP="00357FF9" w:rsidRDefault="00086C6B" w14:paraId="239382F4" w14:textId="680066BF">
      <w:pPr>
        <w:pStyle w:val="Prrafodelista"/>
        <w:numPr>
          <w:ilvl w:val="0"/>
          <w:numId w:val="22"/>
        </w:numPr>
        <w:rPr>
          <w:rFonts w:ascii="Arial" w:hAnsi="Arial" w:cs="Arial"/>
          <w:lang w:val="es-CL"/>
        </w:rPr>
      </w:pPr>
      <w:r w:rsidRPr="001F536E">
        <w:rPr>
          <w:rFonts w:ascii="Arial" w:hAnsi="Arial" w:cs="Arial"/>
          <w:b/>
          <w:bCs/>
          <w:lang w:val="es-CL"/>
        </w:rPr>
        <w:t>Plazo</w:t>
      </w:r>
      <w:r w:rsidRPr="001F536E" w:rsidR="00E803A3">
        <w:rPr>
          <w:rFonts w:ascii="Arial" w:hAnsi="Arial" w:cs="Arial"/>
          <w:b/>
          <w:bCs/>
          <w:lang w:val="es-CL"/>
        </w:rPr>
        <w:t xml:space="preserve"> </w:t>
      </w:r>
      <w:r w:rsidRPr="001F536E">
        <w:rPr>
          <w:rFonts w:ascii="Arial" w:hAnsi="Arial" w:cs="Arial"/>
          <w:b/>
          <w:bCs/>
          <w:lang w:val="es-CL"/>
        </w:rPr>
        <w:t>Constructivo</w:t>
      </w:r>
      <w:r w:rsidRPr="001F536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Es</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plazo</w:t>
      </w:r>
      <w:r w:rsidRPr="001F536E" w:rsidR="00E803A3">
        <w:rPr>
          <w:rFonts w:ascii="Arial" w:hAnsi="Arial" w:cs="Arial"/>
          <w:lang w:val="es-CL"/>
        </w:rPr>
        <w:t xml:space="preserve"> </w:t>
      </w:r>
      <w:r w:rsidRPr="001F536E">
        <w:rPr>
          <w:rFonts w:ascii="Arial" w:hAnsi="Arial" w:cs="Arial"/>
          <w:lang w:val="es-CL"/>
        </w:rPr>
        <w:t>máximo</w:t>
      </w:r>
      <w:r w:rsidRPr="001F536E" w:rsidR="00E803A3">
        <w:rPr>
          <w:rFonts w:ascii="Arial" w:hAnsi="Arial" w:cs="Arial"/>
          <w:lang w:val="es-CL"/>
        </w:rPr>
        <w:t xml:space="preserve"> </w:t>
      </w:r>
      <w:r w:rsidRPr="001F536E">
        <w:rPr>
          <w:rFonts w:ascii="Arial" w:hAnsi="Arial" w:cs="Arial"/>
          <w:lang w:val="es-CL"/>
        </w:rPr>
        <w:t>definido</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Decreto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Obras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Ampliación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cual</w:t>
      </w:r>
      <w:r w:rsidRPr="001F536E" w:rsidR="00E803A3">
        <w:rPr>
          <w:rFonts w:ascii="Arial" w:hAnsi="Arial" w:cs="Arial"/>
          <w:lang w:val="es-CL"/>
        </w:rPr>
        <w:t xml:space="preserve"> </w:t>
      </w:r>
      <w:r w:rsidRPr="001F536E">
        <w:rPr>
          <w:rFonts w:ascii="Arial" w:hAnsi="Arial" w:cs="Arial"/>
          <w:lang w:val="es-CL"/>
        </w:rPr>
        <w:t>indica</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tiempo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desarrollo</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construcción</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proyecto</w:t>
      </w:r>
      <w:r w:rsidRPr="001F536E" w:rsidR="00E803A3">
        <w:rPr>
          <w:rFonts w:ascii="Arial" w:hAnsi="Arial" w:cs="Arial"/>
          <w:lang w:val="es-CL"/>
        </w:rPr>
        <w:t xml:space="preserve"> </w:t>
      </w:r>
      <w:r w:rsidRPr="001F536E">
        <w:rPr>
          <w:rFonts w:ascii="Arial" w:hAnsi="Arial" w:cs="Arial"/>
          <w:lang w:val="es-CL"/>
        </w:rPr>
        <w:t>desde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sidR="00CF28CC">
        <w:rPr>
          <w:rFonts w:ascii="Arial" w:hAnsi="Arial" w:cs="Arial"/>
          <w:lang w:val="es-CL"/>
        </w:rPr>
        <w:t>fecha</w:t>
      </w:r>
      <w:r w:rsidRPr="001F536E" w:rsidR="00E803A3">
        <w:rPr>
          <w:rFonts w:ascii="Arial" w:hAnsi="Arial" w:cs="Arial"/>
          <w:lang w:val="es-CL"/>
        </w:rPr>
        <w:t xml:space="preserve"> </w:t>
      </w:r>
      <w:r w:rsidRPr="001F536E" w:rsidR="002F190A">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publicación</w:t>
      </w:r>
      <w:r w:rsidRPr="001F536E" w:rsidR="00E803A3">
        <w:rPr>
          <w:rFonts w:ascii="Arial" w:hAnsi="Arial" w:cs="Arial"/>
          <w:lang w:val="es-CL"/>
        </w:rPr>
        <w:t xml:space="preserve"> </w:t>
      </w:r>
      <w:r w:rsidRPr="001F536E" w:rsidR="00840C52">
        <w:rPr>
          <w:rFonts w:ascii="Arial" w:hAnsi="Arial" w:cs="Arial"/>
          <w:lang w:val="es-CL"/>
        </w:rPr>
        <w:t>en</w:t>
      </w:r>
      <w:r w:rsidRPr="001F536E" w:rsidR="00E803A3">
        <w:rPr>
          <w:rFonts w:ascii="Arial" w:hAnsi="Arial" w:cs="Arial"/>
          <w:lang w:val="es-CL"/>
        </w:rPr>
        <w:t xml:space="preserve"> </w:t>
      </w:r>
      <w:r w:rsidRPr="001F536E" w:rsidR="00840C52">
        <w:rPr>
          <w:rFonts w:ascii="Arial" w:hAnsi="Arial" w:cs="Arial"/>
          <w:lang w:val="es-CL"/>
        </w:rPr>
        <w:t>el</w:t>
      </w:r>
      <w:r w:rsidRPr="001F536E" w:rsidR="00E803A3">
        <w:rPr>
          <w:rFonts w:ascii="Arial" w:hAnsi="Arial" w:cs="Arial"/>
          <w:lang w:val="es-CL"/>
        </w:rPr>
        <w:t xml:space="preserve"> </w:t>
      </w:r>
      <w:r w:rsidRPr="001F536E" w:rsidR="00840C52">
        <w:rPr>
          <w:rFonts w:ascii="Arial" w:hAnsi="Arial" w:cs="Arial"/>
          <w:lang w:val="es-CL"/>
        </w:rPr>
        <w:t>Diario</w:t>
      </w:r>
      <w:r w:rsidRPr="001F536E" w:rsidR="00E803A3">
        <w:rPr>
          <w:rFonts w:ascii="Arial" w:hAnsi="Arial" w:cs="Arial"/>
          <w:lang w:val="es-CL"/>
        </w:rPr>
        <w:t xml:space="preserve"> </w:t>
      </w:r>
      <w:r w:rsidRPr="001F536E" w:rsidR="002F190A">
        <w:rPr>
          <w:rFonts w:ascii="Arial" w:hAnsi="Arial" w:cs="Arial"/>
          <w:lang w:val="es-CL"/>
        </w:rPr>
        <w:t>Oficial</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Decreto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Adjudicación</w:t>
      </w:r>
      <w:r w:rsidRPr="001F536E" w:rsidR="00E803A3">
        <w:rPr>
          <w:rFonts w:ascii="Arial" w:hAnsi="Arial" w:cs="Arial"/>
          <w:lang w:val="es-CL"/>
        </w:rPr>
        <w:t xml:space="preserve"> </w:t>
      </w:r>
      <w:r w:rsidRPr="001F536E">
        <w:rPr>
          <w:rFonts w:ascii="Arial" w:hAnsi="Arial" w:cs="Arial"/>
          <w:lang w:val="es-CL"/>
        </w:rPr>
        <w:t>hasta</w:t>
      </w:r>
      <w:r w:rsidRPr="001F536E" w:rsidR="00E803A3">
        <w:rPr>
          <w:rFonts w:ascii="Arial" w:hAnsi="Arial" w:cs="Arial"/>
          <w:lang w:val="es-CL"/>
        </w:rPr>
        <w:t xml:space="preserve"> </w:t>
      </w:r>
      <w:r w:rsidRPr="001F536E">
        <w:rPr>
          <w:rFonts w:ascii="Arial" w:hAnsi="Arial" w:cs="Arial"/>
          <w:lang w:val="es-CL"/>
        </w:rPr>
        <w:t>su</w:t>
      </w:r>
      <w:r w:rsidRPr="001F536E" w:rsidR="00E803A3">
        <w:rPr>
          <w:rFonts w:ascii="Arial" w:hAnsi="Arial" w:cs="Arial"/>
          <w:lang w:val="es-CL"/>
        </w:rPr>
        <w:t xml:space="preserve"> </w:t>
      </w:r>
      <w:r w:rsidRPr="001F536E">
        <w:rPr>
          <w:rFonts w:ascii="Arial" w:hAnsi="Arial" w:cs="Arial"/>
          <w:lang w:val="es-CL"/>
        </w:rPr>
        <w:t>Entrada</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Operación.</w:t>
      </w:r>
    </w:p>
    <w:p w:rsidRPr="001F536E" w:rsidR="00D6176A" w:rsidP="00357FF9" w:rsidRDefault="00B01051" w14:paraId="61D20355" w14:textId="28A078DB">
      <w:pPr>
        <w:pStyle w:val="Prrafodelista"/>
        <w:numPr>
          <w:ilvl w:val="0"/>
          <w:numId w:val="22"/>
        </w:numPr>
        <w:rPr>
          <w:rFonts w:ascii="Arial" w:hAnsi="Arial" w:cs="Arial"/>
        </w:rPr>
      </w:pPr>
      <w:r w:rsidRPr="001F536E">
        <w:rPr>
          <w:rFonts w:ascii="Arial" w:hAnsi="Arial" w:cs="Arial"/>
          <w:b/>
          <w:bCs/>
        </w:rPr>
        <w:t>Portal</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Licitaciones</w:t>
      </w:r>
      <w:r w:rsidRPr="001F536E" w:rsidR="00E803A3">
        <w:rPr>
          <w:rFonts w:ascii="Arial" w:hAnsi="Arial" w:cs="Arial"/>
          <w:b/>
          <w:bCs/>
        </w:rPr>
        <w:t xml:space="preserve"> </w:t>
      </w:r>
      <w:r w:rsidRPr="001F536E" w:rsidR="0053306A">
        <w:rPr>
          <w:rFonts w:ascii="Arial" w:hAnsi="Arial" w:cs="Arial"/>
          <w:b/>
          <w:bCs/>
        </w:rPr>
        <w:t>o</w:t>
      </w:r>
      <w:r w:rsidRPr="001F536E" w:rsidR="00E803A3">
        <w:rPr>
          <w:rFonts w:ascii="Arial" w:hAnsi="Arial" w:cs="Arial"/>
          <w:b/>
          <w:bCs/>
        </w:rPr>
        <w:t xml:space="preserve"> </w:t>
      </w:r>
      <w:r w:rsidRPr="001F536E" w:rsidR="00D6176A">
        <w:rPr>
          <w:rFonts w:ascii="Arial" w:hAnsi="Arial" w:cs="Arial"/>
          <w:b/>
          <w:bCs/>
        </w:rPr>
        <w:t>Portal:</w:t>
      </w:r>
      <w:r w:rsidRPr="001F536E" w:rsidR="00E803A3">
        <w:rPr>
          <w:rFonts w:ascii="Arial" w:hAnsi="Arial" w:cs="Arial"/>
        </w:rPr>
        <w:t xml:space="preserve"> </w:t>
      </w:r>
      <w:r w:rsidRPr="001F536E" w:rsidR="00D6176A">
        <w:rPr>
          <w:rFonts w:ascii="Arial" w:hAnsi="Arial" w:cs="Arial"/>
        </w:rPr>
        <w:t>Es</w:t>
      </w:r>
      <w:r w:rsidRPr="001F536E" w:rsidR="00E803A3">
        <w:rPr>
          <w:rFonts w:ascii="Arial" w:hAnsi="Arial" w:cs="Arial"/>
        </w:rPr>
        <w:t xml:space="preserve"> </w:t>
      </w:r>
      <w:r w:rsidRPr="001F536E" w:rsidR="00D6176A">
        <w:rPr>
          <w:rFonts w:ascii="Arial" w:hAnsi="Arial" w:cs="Arial"/>
        </w:rPr>
        <w:t>la</w:t>
      </w:r>
      <w:r w:rsidRPr="001F536E" w:rsidR="00E803A3">
        <w:rPr>
          <w:rFonts w:ascii="Arial" w:hAnsi="Arial" w:cs="Arial"/>
        </w:rPr>
        <w:t xml:space="preserve"> </w:t>
      </w:r>
      <w:r w:rsidRPr="001F536E" w:rsidR="00D6176A">
        <w:rPr>
          <w:rFonts w:ascii="Arial" w:hAnsi="Arial" w:cs="Arial"/>
        </w:rPr>
        <w:t>solución</w:t>
      </w:r>
      <w:r w:rsidRPr="001F536E" w:rsidR="00E803A3">
        <w:rPr>
          <w:rFonts w:ascii="Arial" w:hAnsi="Arial" w:cs="Arial"/>
        </w:rPr>
        <w:t xml:space="preserve"> </w:t>
      </w:r>
      <w:r w:rsidRPr="001F536E" w:rsidR="00D6176A">
        <w:rPr>
          <w:rFonts w:ascii="Arial" w:hAnsi="Arial" w:cs="Arial"/>
        </w:rPr>
        <w:t>digital</w:t>
      </w:r>
      <w:r w:rsidRPr="001F536E" w:rsidR="00E803A3">
        <w:rPr>
          <w:rFonts w:ascii="Arial" w:hAnsi="Arial" w:cs="Arial"/>
        </w:rPr>
        <w:t xml:space="preserve"> </w:t>
      </w:r>
      <w:r w:rsidRPr="001F536E" w:rsidR="575A8DCE">
        <w:rPr>
          <w:rFonts w:ascii="Arial" w:hAnsi="Arial" w:cs="Arial"/>
        </w:rPr>
        <w:t>(web)</w:t>
      </w:r>
      <w:r w:rsidRPr="001F536E" w:rsidR="00E803A3">
        <w:rPr>
          <w:rFonts w:ascii="Arial" w:hAnsi="Arial" w:cs="Arial"/>
        </w:rPr>
        <w:t xml:space="preserve"> </w:t>
      </w:r>
      <w:r w:rsidRPr="001F536E" w:rsidR="00D6176A">
        <w:rPr>
          <w:rFonts w:ascii="Arial" w:hAnsi="Arial" w:cs="Arial"/>
        </w:rPr>
        <w:t>implementada</w:t>
      </w:r>
      <w:r w:rsidRPr="001F536E" w:rsidR="00E803A3">
        <w:rPr>
          <w:rFonts w:ascii="Arial" w:hAnsi="Arial" w:cs="Arial"/>
        </w:rPr>
        <w:t xml:space="preserve"> </w:t>
      </w:r>
      <w:r w:rsidRPr="001F536E" w:rsidR="00D6176A">
        <w:rPr>
          <w:rFonts w:ascii="Arial" w:hAnsi="Arial" w:cs="Arial"/>
        </w:rPr>
        <w:t>por</w:t>
      </w:r>
      <w:r w:rsidRPr="001F536E" w:rsidR="00E803A3">
        <w:rPr>
          <w:rFonts w:ascii="Arial" w:hAnsi="Arial" w:cs="Arial"/>
        </w:rPr>
        <w:t xml:space="preserve"> </w:t>
      </w:r>
      <w:r w:rsidRPr="001F536E" w:rsidR="00D6176A">
        <w:rPr>
          <w:rFonts w:ascii="Arial" w:hAnsi="Arial" w:cs="Arial"/>
        </w:rPr>
        <w:t>el</w:t>
      </w:r>
      <w:r w:rsidRPr="001F536E" w:rsidR="00E803A3">
        <w:rPr>
          <w:rFonts w:ascii="Arial" w:hAnsi="Arial" w:cs="Arial"/>
        </w:rPr>
        <w:t xml:space="preserve"> </w:t>
      </w:r>
      <w:r w:rsidRPr="001F536E" w:rsidR="00C03649">
        <w:rPr>
          <w:rFonts w:ascii="Arial" w:hAnsi="Arial" w:cs="Arial"/>
        </w:rPr>
        <w:t>Propietario</w:t>
      </w:r>
      <w:r w:rsidRPr="001F536E" w:rsidR="00E803A3">
        <w:rPr>
          <w:rFonts w:ascii="Arial" w:hAnsi="Arial" w:cs="Arial"/>
        </w:rPr>
        <w:t xml:space="preserve"> </w:t>
      </w:r>
      <w:r w:rsidRPr="001F536E" w:rsidR="00D6176A">
        <w:rPr>
          <w:rFonts w:ascii="Arial" w:hAnsi="Arial" w:cs="Arial"/>
        </w:rPr>
        <w:t>para</w:t>
      </w:r>
      <w:r w:rsidRPr="001F536E" w:rsidR="00E803A3">
        <w:rPr>
          <w:rFonts w:ascii="Arial" w:hAnsi="Arial" w:cs="Arial"/>
        </w:rPr>
        <w:t xml:space="preserve"> </w:t>
      </w:r>
      <w:r w:rsidRPr="001F536E" w:rsidR="00D6176A">
        <w:rPr>
          <w:rFonts w:ascii="Arial" w:hAnsi="Arial" w:cs="Arial"/>
        </w:rPr>
        <w:t>la</w:t>
      </w:r>
      <w:r w:rsidRPr="001F536E" w:rsidR="00E803A3">
        <w:rPr>
          <w:rFonts w:ascii="Arial" w:hAnsi="Arial" w:cs="Arial"/>
        </w:rPr>
        <w:t xml:space="preserve"> </w:t>
      </w:r>
      <w:r w:rsidRPr="001F536E" w:rsidR="00D6176A">
        <w:rPr>
          <w:rFonts w:ascii="Arial" w:hAnsi="Arial" w:cs="Arial"/>
        </w:rPr>
        <w:t>gestión</w:t>
      </w:r>
      <w:r w:rsidRPr="001F536E" w:rsidR="00E803A3">
        <w:rPr>
          <w:rFonts w:ascii="Arial" w:hAnsi="Arial" w:cs="Arial"/>
        </w:rPr>
        <w:t xml:space="preserve"> </w:t>
      </w:r>
      <w:r w:rsidRPr="001F536E" w:rsidR="00D6176A">
        <w:rPr>
          <w:rFonts w:ascii="Arial" w:hAnsi="Arial" w:cs="Arial"/>
        </w:rPr>
        <w:t>del</w:t>
      </w:r>
      <w:r w:rsidRPr="001F536E" w:rsidR="00E803A3">
        <w:rPr>
          <w:rFonts w:ascii="Arial" w:hAnsi="Arial" w:cs="Arial"/>
        </w:rPr>
        <w:t xml:space="preserve"> </w:t>
      </w:r>
      <w:r w:rsidRPr="001F536E" w:rsidR="00D6176A">
        <w:rPr>
          <w:rFonts w:ascii="Arial" w:hAnsi="Arial" w:cs="Arial"/>
        </w:rPr>
        <w:t>Proceso</w:t>
      </w:r>
      <w:r w:rsidRPr="001F536E" w:rsidR="00E803A3">
        <w:rPr>
          <w:rFonts w:ascii="Arial" w:hAnsi="Arial" w:cs="Arial"/>
        </w:rPr>
        <w:t xml:space="preserve"> </w:t>
      </w:r>
      <w:r w:rsidRPr="001F536E" w:rsidR="00D6176A">
        <w:rPr>
          <w:rFonts w:ascii="Arial" w:hAnsi="Arial" w:cs="Arial"/>
        </w:rPr>
        <w:t>de</w:t>
      </w:r>
      <w:r w:rsidRPr="001F536E" w:rsidR="00E803A3">
        <w:rPr>
          <w:rFonts w:ascii="Arial" w:hAnsi="Arial" w:cs="Arial"/>
        </w:rPr>
        <w:t xml:space="preserve"> </w:t>
      </w:r>
      <w:r w:rsidRPr="001F536E" w:rsidR="00D6176A">
        <w:rPr>
          <w:rFonts w:ascii="Arial" w:hAnsi="Arial" w:cs="Arial"/>
        </w:rPr>
        <w:t>Licitación.</w:t>
      </w:r>
    </w:p>
    <w:p w:rsidRPr="001F536E" w:rsidR="00976AB1" w:rsidP="00357FF9" w:rsidRDefault="007310E9" w14:paraId="18AB0B4C" w14:textId="71F3F7FD">
      <w:pPr>
        <w:pStyle w:val="Prrafodelista"/>
        <w:numPr>
          <w:ilvl w:val="0"/>
          <w:numId w:val="22"/>
        </w:numPr>
        <w:rPr>
          <w:rFonts w:ascii="Arial" w:hAnsi="Arial" w:cs="Arial"/>
        </w:rPr>
      </w:pPr>
      <w:r w:rsidRPr="001F536E">
        <w:rPr>
          <w:rFonts w:ascii="Arial" w:hAnsi="Arial" w:cs="Arial"/>
          <w:b/>
          <w:bCs/>
        </w:rPr>
        <w:t>Precio</w:t>
      </w:r>
      <w:r w:rsidRPr="001F536E" w:rsidR="00E803A3">
        <w:rPr>
          <w:rFonts w:ascii="Arial" w:hAnsi="Arial" w:cs="Arial"/>
          <w:b/>
          <w:bCs/>
        </w:rPr>
        <w:t xml:space="preserve"> </w:t>
      </w:r>
      <w:r w:rsidRPr="001F536E">
        <w:rPr>
          <w:rFonts w:ascii="Arial" w:hAnsi="Arial" w:cs="Arial"/>
          <w:b/>
          <w:bCs/>
        </w:rPr>
        <w:t>del</w:t>
      </w:r>
      <w:r w:rsidRPr="001F536E" w:rsidR="00E803A3">
        <w:rPr>
          <w:rFonts w:ascii="Arial" w:hAnsi="Arial" w:cs="Arial"/>
          <w:b/>
          <w:bCs/>
        </w:rPr>
        <w:t xml:space="preserve"> </w:t>
      </w:r>
      <w:r w:rsidRPr="001F536E">
        <w:rPr>
          <w:rFonts w:ascii="Arial" w:hAnsi="Arial" w:cs="Arial"/>
          <w:b/>
          <w:bCs/>
        </w:rPr>
        <w:t>Contrato:</w:t>
      </w:r>
      <w:r w:rsidRPr="001F536E" w:rsidR="00E803A3">
        <w:rPr>
          <w:rFonts w:ascii="Arial" w:hAnsi="Arial" w:cs="Arial"/>
          <w:b/>
          <w:bCs/>
        </w:rPr>
        <w:t xml:space="preserve"> </w:t>
      </w:r>
      <w:r w:rsidRPr="001F536E" w:rsidR="00976AB1">
        <w:rPr>
          <w:rFonts w:ascii="Arial" w:hAnsi="Arial" w:cs="Arial"/>
        </w:rPr>
        <w:t>Es</w:t>
      </w:r>
      <w:r w:rsidRPr="001F536E" w:rsidR="00E803A3">
        <w:rPr>
          <w:rFonts w:ascii="Arial" w:hAnsi="Arial" w:cs="Arial"/>
        </w:rPr>
        <w:t xml:space="preserve"> </w:t>
      </w:r>
      <w:r w:rsidRPr="001F536E" w:rsidR="00976AB1">
        <w:rPr>
          <w:rFonts w:ascii="Arial" w:hAnsi="Arial" w:cs="Arial"/>
        </w:rPr>
        <w:t>el</w:t>
      </w:r>
      <w:r w:rsidRPr="001F536E" w:rsidR="00E803A3">
        <w:rPr>
          <w:rFonts w:ascii="Arial" w:hAnsi="Arial" w:cs="Arial"/>
        </w:rPr>
        <w:t xml:space="preserve"> </w:t>
      </w:r>
      <w:r w:rsidRPr="001F536E" w:rsidR="00976AB1">
        <w:rPr>
          <w:rFonts w:ascii="Arial" w:hAnsi="Arial" w:cs="Arial"/>
        </w:rPr>
        <w:t>valor</w:t>
      </w:r>
      <w:r w:rsidRPr="001F536E" w:rsidR="00E803A3">
        <w:rPr>
          <w:rFonts w:ascii="Arial" w:hAnsi="Arial" w:cs="Arial"/>
        </w:rPr>
        <w:t xml:space="preserve"> </w:t>
      </w:r>
      <w:r w:rsidRPr="001F536E" w:rsidR="00976AB1">
        <w:rPr>
          <w:rFonts w:ascii="Arial" w:hAnsi="Arial" w:cs="Arial"/>
        </w:rPr>
        <w:t>de</w:t>
      </w:r>
      <w:r w:rsidRPr="001F536E" w:rsidR="00E803A3">
        <w:rPr>
          <w:rFonts w:ascii="Arial" w:hAnsi="Arial" w:cs="Arial"/>
        </w:rPr>
        <w:t xml:space="preserve"> </w:t>
      </w:r>
      <w:r w:rsidRPr="001F536E" w:rsidR="00976AB1">
        <w:rPr>
          <w:rFonts w:ascii="Arial" w:hAnsi="Arial" w:cs="Arial"/>
        </w:rPr>
        <w:t>la</w:t>
      </w:r>
      <w:r w:rsidRPr="001F536E" w:rsidR="00E803A3">
        <w:rPr>
          <w:rFonts w:ascii="Arial" w:hAnsi="Arial" w:cs="Arial"/>
        </w:rPr>
        <w:t xml:space="preserve"> </w:t>
      </w:r>
      <w:r w:rsidRPr="001F536E" w:rsidR="00976AB1">
        <w:rPr>
          <w:rFonts w:ascii="Arial" w:hAnsi="Arial" w:cs="Arial"/>
        </w:rPr>
        <w:t>Oferta</w:t>
      </w:r>
      <w:r w:rsidRPr="001F536E" w:rsidR="00E803A3">
        <w:rPr>
          <w:rFonts w:ascii="Arial" w:hAnsi="Arial" w:cs="Arial"/>
        </w:rPr>
        <w:t xml:space="preserve"> </w:t>
      </w:r>
      <w:r w:rsidRPr="001F536E" w:rsidR="00976AB1">
        <w:rPr>
          <w:rFonts w:ascii="Arial" w:hAnsi="Arial" w:cs="Arial"/>
        </w:rPr>
        <w:t>Económica</w:t>
      </w:r>
      <w:r w:rsidRPr="001F536E" w:rsidR="00E803A3">
        <w:rPr>
          <w:rFonts w:ascii="Arial" w:hAnsi="Arial" w:cs="Arial"/>
        </w:rPr>
        <w:t xml:space="preserve"> </w:t>
      </w:r>
      <w:r w:rsidRPr="001F536E" w:rsidR="00976AB1">
        <w:rPr>
          <w:rFonts w:ascii="Arial" w:hAnsi="Arial" w:cs="Arial"/>
        </w:rPr>
        <w:t>del</w:t>
      </w:r>
      <w:r w:rsidRPr="001F536E" w:rsidR="00E803A3">
        <w:rPr>
          <w:rFonts w:ascii="Arial" w:hAnsi="Arial" w:cs="Arial"/>
        </w:rPr>
        <w:t xml:space="preserve"> </w:t>
      </w:r>
      <w:r w:rsidRPr="001F536E" w:rsidR="00086C6B">
        <w:rPr>
          <w:rFonts w:ascii="Arial" w:hAnsi="Arial" w:cs="Arial"/>
        </w:rPr>
        <w:t>Adjudicatario</w:t>
      </w:r>
      <w:r w:rsidRPr="001F536E" w:rsidR="00E803A3">
        <w:rPr>
          <w:rFonts w:ascii="Arial" w:hAnsi="Arial" w:cs="Arial"/>
        </w:rPr>
        <w:t xml:space="preserve"> </w:t>
      </w:r>
      <w:r w:rsidRPr="001F536E" w:rsidR="00976AB1">
        <w:rPr>
          <w:rFonts w:ascii="Arial" w:hAnsi="Arial" w:cs="Arial"/>
        </w:rPr>
        <w:t>y</w:t>
      </w:r>
      <w:r w:rsidRPr="001F536E" w:rsidR="00E803A3">
        <w:rPr>
          <w:rFonts w:ascii="Arial" w:hAnsi="Arial" w:cs="Arial"/>
        </w:rPr>
        <w:t xml:space="preserve"> </w:t>
      </w:r>
      <w:r w:rsidRPr="001F536E" w:rsidR="00976AB1">
        <w:rPr>
          <w:rFonts w:ascii="Arial" w:hAnsi="Arial" w:cs="Arial"/>
        </w:rPr>
        <w:t>constituye</w:t>
      </w:r>
      <w:r w:rsidRPr="001F536E" w:rsidR="00E803A3">
        <w:rPr>
          <w:rFonts w:ascii="Arial" w:hAnsi="Arial" w:cs="Arial"/>
        </w:rPr>
        <w:t xml:space="preserve"> </w:t>
      </w:r>
      <w:r w:rsidRPr="001F536E" w:rsidR="00976AB1">
        <w:rPr>
          <w:rFonts w:ascii="Arial" w:hAnsi="Arial" w:cs="Arial"/>
        </w:rPr>
        <w:t>el</w:t>
      </w:r>
      <w:r w:rsidRPr="001F536E" w:rsidR="00E803A3">
        <w:rPr>
          <w:rFonts w:ascii="Arial" w:hAnsi="Arial" w:cs="Arial"/>
        </w:rPr>
        <w:t xml:space="preserve"> </w:t>
      </w:r>
      <w:r w:rsidRPr="001F536E" w:rsidR="00976AB1">
        <w:rPr>
          <w:rFonts w:ascii="Arial" w:hAnsi="Arial" w:cs="Arial"/>
        </w:rPr>
        <w:t>pago</w:t>
      </w:r>
      <w:r w:rsidRPr="001F536E" w:rsidR="00E803A3">
        <w:rPr>
          <w:rFonts w:ascii="Arial" w:hAnsi="Arial" w:cs="Arial"/>
        </w:rPr>
        <w:t xml:space="preserve"> </w:t>
      </w:r>
      <w:r w:rsidRPr="001F536E" w:rsidR="00976AB1">
        <w:rPr>
          <w:rFonts w:ascii="Arial" w:hAnsi="Arial" w:cs="Arial"/>
        </w:rPr>
        <w:t>total</w:t>
      </w:r>
      <w:r w:rsidRPr="001F536E" w:rsidR="00E803A3">
        <w:rPr>
          <w:rFonts w:ascii="Arial" w:hAnsi="Arial" w:cs="Arial"/>
        </w:rPr>
        <w:t xml:space="preserve"> </w:t>
      </w:r>
      <w:r w:rsidRPr="001F536E" w:rsidR="00976AB1">
        <w:rPr>
          <w:rFonts w:ascii="Arial" w:hAnsi="Arial" w:cs="Arial"/>
        </w:rPr>
        <w:t>que</w:t>
      </w:r>
      <w:r w:rsidRPr="001F536E" w:rsidR="00E803A3">
        <w:rPr>
          <w:rFonts w:ascii="Arial" w:hAnsi="Arial" w:cs="Arial"/>
        </w:rPr>
        <w:t xml:space="preserve"> </w:t>
      </w:r>
      <w:r w:rsidRPr="001F536E" w:rsidR="00976AB1">
        <w:rPr>
          <w:rFonts w:ascii="Arial" w:hAnsi="Arial" w:cs="Arial"/>
        </w:rPr>
        <w:t>éste</w:t>
      </w:r>
      <w:r w:rsidRPr="001F536E" w:rsidR="00E803A3">
        <w:rPr>
          <w:rFonts w:ascii="Arial" w:hAnsi="Arial" w:cs="Arial"/>
        </w:rPr>
        <w:t xml:space="preserve"> </w:t>
      </w:r>
      <w:r w:rsidRPr="001F536E" w:rsidR="00976AB1">
        <w:rPr>
          <w:rFonts w:ascii="Arial" w:hAnsi="Arial" w:cs="Arial"/>
        </w:rPr>
        <w:t>recibirá</w:t>
      </w:r>
      <w:r w:rsidRPr="001F536E" w:rsidR="00E803A3">
        <w:rPr>
          <w:rFonts w:ascii="Arial" w:hAnsi="Arial" w:cs="Arial"/>
        </w:rPr>
        <w:t xml:space="preserve"> </w:t>
      </w:r>
      <w:r w:rsidRPr="001F536E" w:rsidR="00976AB1">
        <w:rPr>
          <w:rFonts w:ascii="Arial" w:hAnsi="Arial" w:cs="Arial"/>
        </w:rPr>
        <w:t>del</w:t>
      </w:r>
      <w:r w:rsidRPr="001F536E" w:rsidR="00E803A3">
        <w:rPr>
          <w:rFonts w:ascii="Arial" w:hAnsi="Arial" w:cs="Arial"/>
        </w:rPr>
        <w:t xml:space="preserve"> </w:t>
      </w:r>
      <w:r w:rsidRPr="001F536E" w:rsidR="00976AB1">
        <w:rPr>
          <w:rFonts w:ascii="Arial" w:hAnsi="Arial" w:cs="Arial"/>
        </w:rPr>
        <w:t>Propietario</w:t>
      </w:r>
      <w:r w:rsidRPr="001F536E" w:rsidR="00E803A3">
        <w:rPr>
          <w:rFonts w:ascii="Arial" w:hAnsi="Arial" w:cs="Arial"/>
        </w:rPr>
        <w:t xml:space="preserve"> </w:t>
      </w:r>
      <w:r w:rsidRPr="001F536E" w:rsidR="00976AB1">
        <w:rPr>
          <w:rFonts w:ascii="Arial" w:hAnsi="Arial" w:cs="Arial"/>
        </w:rPr>
        <w:t>de</w:t>
      </w:r>
      <w:r w:rsidRPr="001F536E" w:rsidR="00E803A3">
        <w:rPr>
          <w:rFonts w:ascii="Arial" w:hAnsi="Arial" w:cs="Arial"/>
        </w:rPr>
        <w:t xml:space="preserve"> </w:t>
      </w:r>
      <w:r w:rsidRPr="001F536E" w:rsidR="00976AB1">
        <w:rPr>
          <w:rFonts w:ascii="Arial" w:hAnsi="Arial" w:cs="Arial"/>
        </w:rPr>
        <w:t>la</w:t>
      </w:r>
      <w:r w:rsidRPr="001F536E" w:rsidR="00E803A3">
        <w:rPr>
          <w:rFonts w:ascii="Arial" w:hAnsi="Arial" w:cs="Arial"/>
        </w:rPr>
        <w:t xml:space="preserve"> </w:t>
      </w:r>
      <w:r w:rsidRPr="001F536E" w:rsidR="00976AB1">
        <w:rPr>
          <w:rFonts w:ascii="Arial" w:hAnsi="Arial" w:cs="Arial"/>
        </w:rPr>
        <w:t>Obra</w:t>
      </w:r>
      <w:r w:rsidRPr="001F536E" w:rsidR="00E803A3">
        <w:rPr>
          <w:rFonts w:ascii="Arial" w:hAnsi="Arial" w:cs="Arial"/>
        </w:rPr>
        <w:t xml:space="preserve"> </w:t>
      </w:r>
      <w:r w:rsidRPr="001F536E" w:rsidR="00976AB1">
        <w:rPr>
          <w:rFonts w:ascii="Arial" w:hAnsi="Arial" w:cs="Arial"/>
        </w:rPr>
        <w:t>de</w:t>
      </w:r>
      <w:r w:rsidRPr="001F536E" w:rsidR="00E803A3">
        <w:rPr>
          <w:rFonts w:ascii="Arial" w:hAnsi="Arial" w:cs="Arial"/>
        </w:rPr>
        <w:t xml:space="preserve"> </w:t>
      </w:r>
      <w:r w:rsidRPr="001F536E" w:rsidR="00976AB1">
        <w:rPr>
          <w:rFonts w:ascii="Arial" w:hAnsi="Arial" w:cs="Arial"/>
        </w:rPr>
        <w:t>Ampliación</w:t>
      </w:r>
      <w:r w:rsidRPr="001F536E" w:rsidR="00E803A3">
        <w:rPr>
          <w:rFonts w:ascii="Arial" w:hAnsi="Arial" w:cs="Arial"/>
        </w:rPr>
        <w:t xml:space="preserve"> </w:t>
      </w:r>
      <w:r w:rsidRPr="001F536E" w:rsidR="00976AB1">
        <w:rPr>
          <w:rFonts w:ascii="Arial" w:hAnsi="Arial" w:cs="Arial"/>
        </w:rPr>
        <w:t>(Mandante)</w:t>
      </w:r>
      <w:r w:rsidRPr="001F536E" w:rsidR="00E803A3">
        <w:rPr>
          <w:rFonts w:ascii="Arial" w:hAnsi="Arial" w:cs="Arial"/>
        </w:rPr>
        <w:t xml:space="preserve"> </w:t>
      </w:r>
      <w:r w:rsidRPr="001F536E" w:rsidR="00976AB1">
        <w:rPr>
          <w:rFonts w:ascii="Arial" w:hAnsi="Arial" w:cs="Arial"/>
        </w:rPr>
        <w:t>por</w:t>
      </w:r>
      <w:r w:rsidRPr="001F536E" w:rsidR="00E803A3">
        <w:rPr>
          <w:rFonts w:ascii="Arial" w:hAnsi="Arial" w:cs="Arial"/>
        </w:rPr>
        <w:t xml:space="preserve"> </w:t>
      </w:r>
      <w:r w:rsidRPr="001F536E" w:rsidR="00976AB1">
        <w:rPr>
          <w:rFonts w:ascii="Arial" w:hAnsi="Arial" w:cs="Arial"/>
        </w:rPr>
        <w:t>la</w:t>
      </w:r>
      <w:r w:rsidRPr="001F536E" w:rsidR="00E803A3">
        <w:rPr>
          <w:rFonts w:ascii="Arial" w:hAnsi="Arial" w:cs="Arial"/>
        </w:rPr>
        <w:t xml:space="preserve"> </w:t>
      </w:r>
      <w:r w:rsidRPr="001F536E" w:rsidR="00976AB1">
        <w:rPr>
          <w:rFonts w:ascii="Arial" w:hAnsi="Arial" w:cs="Arial"/>
        </w:rPr>
        <w:t>construcción</w:t>
      </w:r>
      <w:r w:rsidRPr="001F536E" w:rsidR="00E803A3">
        <w:rPr>
          <w:rFonts w:ascii="Arial" w:hAnsi="Arial" w:cs="Arial"/>
        </w:rPr>
        <w:t xml:space="preserve"> </w:t>
      </w:r>
      <w:r w:rsidRPr="001F536E" w:rsidR="00976AB1">
        <w:rPr>
          <w:rFonts w:ascii="Arial" w:hAnsi="Arial" w:cs="Arial"/>
        </w:rPr>
        <w:t>y</w:t>
      </w:r>
      <w:r w:rsidRPr="001F536E" w:rsidR="00E803A3">
        <w:rPr>
          <w:rFonts w:ascii="Arial" w:hAnsi="Arial" w:cs="Arial"/>
        </w:rPr>
        <w:t xml:space="preserve"> </w:t>
      </w:r>
      <w:r w:rsidRPr="001F536E" w:rsidR="00976AB1">
        <w:rPr>
          <w:rFonts w:ascii="Arial" w:hAnsi="Arial" w:cs="Arial"/>
        </w:rPr>
        <w:t>ejecución</w:t>
      </w:r>
      <w:r w:rsidRPr="001F536E" w:rsidR="00E803A3">
        <w:rPr>
          <w:rFonts w:ascii="Arial" w:hAnsi="Arial" w:cs="Arial"/>
        </w:rPr>
        <w:t xml:space="preserve"> </w:t>
      </w:r>
      <w:r w:rsidRPr="001F536E" w:rsidR="00976AB1">
        <w:rPr>
          <w:rFonts w:ascii="Arial" w:hAnsi="Arial" w:cs="Arial"/>
        </w:rPr>
        <w:t>de</w:t>
      </w:r>
      <w:r w:rsidRPr="001F536E" w:rsidR="00E803A3">
        <w:rPr>
          <w:rFonts w:ascii="Arial" w:hAnsi="Arial" w:cs="Arial"/>
        </w:rPr>
        <w:t xml:space="preserve"> </w:t>
      </w:r>
      <w:r w:rsidRPr="001F536E" w:rsidR="00976AB1">
        <w:rPr>
          <w:rFonts w:ascii="Arial" w:hAnsi="Arial" w:cs="Arial"/>
        </w:rPr>
        <w:t>las</w:t>
      </w:r>
      <w:r w:rsidRPr="001F536E" w:rsidR="00E803A3">
        <w:rPr>
          <w:rFonts w:ascii="Arial" w:hAnsi="Arial" w:cs="Arial"/>
        </w:rPr>
        <w:t xml:space="preserve"> </w:t>
      </w:r>
      <w:r w:rsidRPr="001F536E" w:rsidR="00AF7559">
        <w:rPr>
          <w:rFonts w:ascii="Arial" w:hAnsi="Arial" w:cs="Arial"/>
        </w:rPr>
        <w:t>O</w:t>
      </w:r>
      <w:r w:rsidRPr="001F536E" w:rsidR="00976AB1">
        <w:rPr>
          <w:rFonts w:ascii="Arial" w:hAnsi="Arial" w:cs="Arial"/>
        </w:rPr>
        <w:t>bras,</w:t>
      </w:r>
      <w:r w:rsidRPr="001F536E" w:rsidR="00E803A3">
        <w:rPr>
          <w:rFonts w:ascii="Arial" w:hAnsi="Arial" w:cs="Arial"/>
        </w:rPr>
        <w:t xml:space="preserve"> </w:t>
      </w:r>
      <w:r w:rsidRPr="001F536E" w:rsidR="00086C6B">
        <w:rPr>
          <w:rFonts w:ascii="Arial" w:hAnsi="Arial" w:cs="Arial"/>
        </w:rPr>
        <w:t>y</w:t>
      </w:r>
      <w:r w:rsidRPr="001F536E" w:rsidR="00E803A3">
        <w:rPr>
          <w:rFonts w:ascii="Arial" w:hAnsi="Arial" w:cs="Arial"/>
        </w:rPr>
        <w:t xml:space="preserve"> </w:t>
      </w:r>
      <w:r w:rsidRPr="001F536E" w:rsidR="00976AB1">
        <w:rPr>
          <w:rFonts w:ascii="Arial" w:hAnsi="Arial" w:cs="Arial"/>
        </w:rPr>
        <w:t>la</w:t>
      </w:r>
      <w:r w:rsidRPr="001F536E" w:rsidR="00E803A3">
        <w:rPr>
          <w:rFonts w:ascii="Arial" w:hAnsi="Arial" w:cs="Arial"/>
        </w:rPr>
        <w:t xml:space="preserve"> </w:t>
      </w:r>
      <w:r w:rsidRPr="001F536E" w:rsidR="00976AB1">
        <w:rPr>
          <w:rFonts w:ascii="Arial" w:hAnsi="Arial" w:cs="Arial"/>
        </w:rPr>
        <w:t>prestación</w:t>
      </w:r>
      <w:r w:rsidRPr="001F536E" w:rsidR="00E803A3">
        <w:rPr>
          <w:rFonts w:ascii="Arial" w:hAnsi="Arial" w:cs="Arial"/>
        </w:rPr>
        <w:t xml:space="preserve"> </w:t>
      </w:r>
      <w:r w:rsidRPr="001F536E" w:rsidR="00976AB1">
        <w:rPr>
          <w:rFonts w:ascii="Arial" w:hAnsi="Arial" w:cs="Arial"/>
        </w:rPr>
        <w:t>de</w:t>
      </w:r>
      <w:r w:rsidRPr="001F536E" w:rsidR="00E803A3">
        <w:rPr>
          <w:rFonts w:ascii="Arial" w:hAnsi="Arial" w:cs="Arial"/>
        </w:rPr>
        <w:t xml:space="preserve"> </w:t>
      </w:r>
      <w:r w:rsidRPr="001F536E" w:rsidR="00976AB1">
        <w:rPr>
          <w:rFonts w:ascii="Arial" w:hAnsi="Arial" w:cs="Arial"/>
        </w:rPr>
        <w:t>todos</w:t>
      </w:r>
      <w:r w:rsidRPr="001F536E" w:rsidR="00E803A3">
        <w:rPr>
          <w:rFonts w:ascii="Arial" w:hAnsi="Arial" w:cs="Arial"/>
        </w:rPr>
        <w:t xml:space="preserve"> </w:t>
      </w:r>
      <w:r w:rsidRPr="001F536E" w:rsidR="00976AB1">
        <w:rPr>
          <w:rFonts w:ascii="Arial" w:hAnsi="Arial" w:cs="Arial"/>
        </w:rPr>
        <w:t>los</w:t>
      </w:r>
      <w:r w:rsidRPr="001F536E" w:rsidR="00E803A3">
        <w:rPr>
          <w:rFonts w:ascii="Arial" w:hAnsi="Arial" w:cs="Arial"/>
        </w:rPr>
        <w:t xml:space="preserve"> </w:t>
      </w:r>
      <w:r w:rsidRPr="001F536E" w:rsidR="00976AB1">
        <w:rPr>
          <w:rFonts w:ascii="Arial" w:hAnsi="Arial" w:cs="Arial"/>
        </w:rPr>
        <w:t>trabajos</w:t>
      </w:r>
      <w:r w:rsidRPr="001F536E" w:rsidR="00E803A3">
        <w:rPr>
          <w:rFonts w:ascii="Arial" w:hAnsi="Arial" w:cs="Arial"/>
        </w:rPr>
        <w:t xml:space="preserve"> </w:t>
      </w:r>
      <w:r w:rsidRPr="001F536E" w:rsidR="00976AB1">
        <w:rPr>
          <w:rFonts w:ascii="Arial" w:hAnsi="Arial" w:cs="Arial"/>
        </w:rPr>
        <w:t>y</w:t>
      </w:r>
      <w:r w:rsidRPr="001F536E" w:rsidR="00E803A3">
        <w:rPr>
          <w:rFonts w:ascii="Arial" w:hAnsi="Arial" w:cs="Arial"/>
        </w:rPr>
        <w:t xml:space="preserve"> </w:t>
      </w:r>
      <w:r w:rsidRPr="001F536E" w:rsidR="00976AB1">
        <w:rPr>
          <w:rFonts w:ascii="Arial" w:hAnsi="Arial" w:cs="Arial"/>
        </w:rPr>
        <w:t>servicios</w:t>
      </w:r>
      <w:r w:rsidRPr="001F536E" w:rsidR="00E803A3">
        <w:rPr>
          <w:rFonts w:ascii="Arial" w:hAnsi="Arial" w:cs="Arial"/>
        </w:rPr>
        <w:t xml:space="preserve"> </w:t>
      </w:r>
      <w:r w:rsidRPr="001F536E" w:rsidR="00976AB1">
        <w:rPr>
          <w:rFonts w:ascii="Arial" w:hAnsi="Arial" w:cs="Arial"/>
        </w:rPr>
        <w:t>del</w:t>
      </w:r>
      <w:r w:rsidRPr="001F536E" w:rsidR="00E803A3">
        <w:rPr>
          <w:rFonts w:ascii="Arial" w:hAnsi="Arial" w:cs="Arial"/>
        </w:rPr>
        <w:t xml:space="preserve"> </w:t>
      </w:r>
      <w:r w:rsidRPr="001F536E" w:rsidR="00976AB1">
        <w:rPr>
          <w:rFonts w:ascii="Arial" w:hAnsi="Arial" w:cs="Arial"/>
        </w:rPr>
        <w:t>Contrato.</w:t>
      </w:r>
      <w:r w:rsidRPr="001F536E" w:rsidR="00E803A3">
        <w:rPr>
          <w:rFonts w:ascii="Arial" w:hAnsi="Arial" w:cs="Arial"/>
        </w:rPr>
        <w:t xml:space="preserve"> </w:t>
      </w:r>
      <w:r w:rsidRPr="001F536E" w:rsidR="00976AB1">
        <w:rPr>
          <w:rFonts w:ascii="Arial" w:hAnsi="Arial" w:cs="Arial"/>
        </w:rPr>
        <w:t>Dicho</w:t>
      </w:r>
      <w:r w:rsidRPr="001F536E" w:rsidR="00E803A3">
        <w:rPr>
          <w:rFonts w:ascii="Arial" w:hAnsi="Arial" w:cs="Arial"/>
        </w:rPr>
        <w:t xml:space="preserve"> </w:t>
      </w:r>
      <w:r w:rsidRPr="001F536E" w:rsidR="00976AB1">
        <w:rPr>
          <w:rFonts w:ascii="Arial" w:hAnsi="Arial" w:cs="Arial"/>
        </w:rPr>
        <w:t>precio</w:t>
      </w:r>
      <w:r w:rsidRPr="001F536E" w:rsidR="00E803A3">
        <w:rPr>
          <w:rFonts w:ascii="Arial" w:hAnsi="Arial" w:cs="Arial"/>
        </w:rPr>
        <w:t xml:space="preserve"> </w:t>
      </w:r>
      <w:r w:rsidRPr="001F536E" w:rsidR="00976AB1">
        <w:rPr>
          <w:rFonts w:ascii="Arial" w:hAnsi="Arial" w:cs="Arial"/>
        </w:rPr>
        <w:t>cubre</w:t>
      </w:r>
      <w:r w:rsidRPr="001F536E" w:rsidR="00E803A3">
        <w:rPr>
          <w:rFonts w:ascii="Arial" w:hAnsi="Arial" w:cs="Arial"/>
        </w:rPr>
        <w:t xml:space="preserve"> </w:t>
      </w:r>
      <w:r w:rsidRPr="001F536E" w:rsidR="00976AB1">
        <w:rPr>
          <w:rFonts w:ascii="Arial" w:hAnsi="Arial" w:cs="Arial"/>
        </w:rPr>
        <w:t>todos</w:t>
      </w:r>
      <w:r w:rsidRPr="001F536E" w:rsidR="00E803A3">
        <w:rPr>
          <w:rFonts w:ascii="Arial" w:hAnsi="Arial" w:cs="Arial"/>
        </w:rPr>
        <w:t xml:space="preserve"> </w:t>
      </w:r>
      <w:r w:rsidRPr="001F536E" w:rsidR="00976AB1">
        <w:rPr>
          <w:rFonts w:ascii="Arial" w:hAnsi="Arial" w:cs="Arial"/>
        </w:rPr>
        <w:t>los</w:t>
      </w:r>
      <w:r w:rsidRPr="001F536E" w:rsidR="00E803A3">
        <w:rPr>
          <w:rFonts w:ascii="Arial" w:hAnsi="Arial" w:cs="Arial"/>
        </w:rPr>
        <w:t xml:space="preserve"> </w:t>
      </w:r>
      <w:r w:rsidRPr="001F536E" w:rsidR="00976AB1">
        <w:rPr>
          <w:rFonts w:ascii="Arial" w:hAnsi="Arial" w:cs="Arial"/>
        </w:rPr>
        <w:t>costos</w:t>
      </w:r>
      <w:r w:rsidRPr="001F536E" w:rsidR="00E803A3">
        <w:rPr>
          <w:rFonts w:ascii="Arial" w:hAnsi="Arial" w:cs="Arial"/>
        </w:rPr>
        <w:t xml:space="preserve"> </w:t>
      </w:r>
      <w:r w:rsidRPr="001F536E" w:rsidR="00976AB1">
        <w:rPr>
          <w:rFonts w:ascii="Arial" w:hAnsi="Arial" w:cs="Arial"/>
        </w:rPr>
        <w:t>directos,</w:t>
      </w:r>
      <w:r w:rsidRPr="001F536E" w:rsidR="00E803A3">
        <w:rPr>
          <w:rFonts w:ascii="Arial" w:hAnsi="Arial" w:cs="Arial"/>
        </w:rPr>
        <w:t xml:space="preserve"> </w:t>
      </w:r>
      <w:r w:rsidRPr="001F536E" w:rsidR="00976AB1">
        <w:rPr>
          <w:rFonts w:ascii="Arial" w:hAnsi="Arial" w:cs="Arial"/>
        </w:rPr>
        <w:t>gastos</w:t>
      </w:r>
      <w:r w:rsidRPr="001F536E" w:rsidR="00E803A3">
        <w:rPr>
          <w:rFonts w:ascii="Arial" w:hAnsi="Arial" w:cs="Arial"/>
        </w:rPr>
        <w:t xml:space="preserve"> </w:t>
      </w:r>
      <w:r w:rsidRPr="001F536E" w:rsidR="00976AB1">
        <w:rPr>
          <w:rFonts w:ascii="Arial" w:hAnsi="Arial" w:cs="Arial"/>
        </w:rPr>
        <w:t>generales,</w:t>
      </w:r>
      <w:r w:rsidRPr="001F536E" w:rsidR="00E803A3">
        <w:rPr>
          <w:rFonts w:ascii="Arial" w:hAnsi="Arial" w:cs="Arial"/>
        </w:rPr>
        <w:t xml:space="preserve"> </w:t>
      </w:r>
      <w:r w:rsidRPr="001F536E" w:rsidR="00976AB1">
        <w:rPr>
          <w:rFonts w:ascii="Arial" w:hAnsi="Arial" w:cs="Arial"/>
        </w:rPr>
        <w:t>utilidad</w:t>
      </w:r>
      <w:r w:rsidRPr="001F536E" w:rsidR="00E803A3">
        <w:rPr>
          <w:rFonts w:ascii="Arial" w:hAnsi="Arial" w:cs="Arial"/>
        </w:rPr>
        <w:t xml:space="preserve"> </w:t>
      </w:r>
      <w:r w:rsidRPr="001F536E" w:rsidR="00976AB1">
        <w:rPr>
          <w:rFonts w:ascii="Arial" w:hAnsi="Arial" w:cs="Arial"/>
        </w:rPr>
        <w:t>del</w:t>
      </w:r>
      <w:r w:rsidRPr="001F536E" w:rsidR="00E803A3">
        <w:rPr>
          <w:rFonts w:ascii="Arial" w:hAnsi="Arial" w:cs="Arial"/>
        </w:rPr>
        <w:t xml:space="preserve"> </w:t>
      </w:r>
      <w:r w:rsidRPr="001F536E" w:rsidR="00086C6B">
        <w:rPr>
          <w:rFonts w:ascii="Arial" w:hAnsi="Arial" w:cs="Arial"/>
        </w:rPr>
        <w:t>Adjudicatario</w:t>
      </w:r>
      <w:r w:rsidRPr="001F536E" w:rsidR="00976AB1">
        <w:rPr>
          <w:rFonts w:ascii="Arial" w:hAnsi="Arial" w:cs="Arial"/>
        </w:rPr>
        <w:t>,</w:t>
      </w:r>
      <w:r w:rsidRPr="001F536E" w:rsidR="00E803A3">
        <w:rPr>
          <w:rFonts w:ascii="Arial" w:hAnsi="Arial" w:cs="Arial"/>
        </w:rPr>
        <w:t xml:space="preserve"> </w:t>
      </w:r>
      <w:r w:rsidRPr="001F536E" w:rsidR="00976AB1">
        <w:rPr>
          <w:rFonts w:ascii="Arial" w:hAnsi="Arial" w:cs="Arial"/>
        </w:rPr>
        <w:t>imprevistos,</w:t>
      </w:r>
      <w:r w:rsidRPr="001F536E" w:rsidR="00E803A3">
        <w:rPr>
          <w:rFonts w:ascii="Arial" w:hAnsi="Arial" w:cs="Arial"/>
        </w:rPr>
        <w:t xml:space="preserve"> </w:t>
      </w:r>
      <w:r w:rsidRPr="001F536E" w:rsidR="00976AB1">
        <w:rPr>
          <w:rFonts w:ascii="Arial" w:hAnsi="Arial" w:cs="Arial"/>
        </w:rPr>
        <w:t>responsabilidades,</w:t>
      </w:r>
      <w:r w:rsidRPr="001F536E" w:rsidR="00E803A3">
        <w:rPr>
          <w:rFonts w:ascii="Arial" w:hAnsi="Arial" w:cs="Arial"/>
        </w:rPr>
        <w:t xml:space="preserve"> </w:t>
      </w:r>
      <w:r w:rsidRPr="001F536E" w:rsidR="00976AB1">
        <w:rPr>
          <w:rFonts w:ascii="Arial" w:hAnsi="Arial" w:cs="Arial"/>
        </w:rPr>
        <w:t>riesgos</w:t>
      </w:r>
      <w:r w:rsidRPr="001F536E" w:rsidR="00E803A3">
        <w:rPr>
          <w:rFonts w:ascii="Arial" w:hAnsi="Arial" w:cs="Arial"/>
        </w:rPr>
        <w:t xml:space="preserve"> </w:t>
      </w:r>
      <w:r w:rsidRPr="001F536E" w:rsidR="00976AB1">
        <w:rPr>
          <w:rFonts w:ascii="Arial" w:hAnsi="Arial" w:cs="Arial"/>
        </w:rPr>
        <w:t>y</w:t>
      </w:r>
      <w:r w:rsidRPr="001F536E" w:rsidR="00E803A3">
        <w:rPr>
          <w:rFonts w:ascii="Arial" w:hAnsi="Arial" w:cs="Arial"/>
        </w:rPr>
        <w:t xml:space="preserve"> </w:t>
      </w:r>
      <w:r w:rsidRPr="001F536E" w:rsidR="00976AB1">
        <w:rPr>
          <w:rFonts w:ascii="Arial" w:hAnsi="Arial" w:cs="Arial"/>
        </w:rPr>
        <w:t>otros</w:t>
      </w:r>
      <w:r w:rsidRPr="001F536E" w:rsidR="00E803A3">
        <w:rPr>
          <w:rFonts w:ascii="Arial" w:hAnsi="Arial" w:cs="Arial"/>
        </w:rPr>
        <w:t xml:space="preserve"> </w:t>
      </w:r>
      <w:r w:rsidRPr="001F536E" w:rsidR="00976AB1">
        <w:rPr>
          <w:rFonts w:ascii="Arial" w:hAnsi="Arial" w:cs="Arial"/>
        </w:rPr>
        <w:t>costos</w:t>
      </w:r>
      <w:r w:rsidRPr="001F536E" w:rsidR="00E803A3">
        <w:rPr>
          <w:rFonts w:ascii="Arial" w:hAnsi="Arial" w:cs="Arial"/>
        </w:rPr>
        <w:t xml:space="preserve"> </w:t>
      </w:r>
      <w:r w:rsidRPr="001F536E" w:rsidR="00976AB1">
        <w:rPr>
          <w:rFonts w:ascii="Arial" w:hAnsi="Arial" w:cs="Arial"/>
        </w:rPr>
        <w:t>de</w:t>
      </w:r>
      <w:r w:rsidRPr="001F536E" w:rsidR="00E803A3">
        <w:rPr>
          <w:rFonts w:ascii="Arial" w:hAnsi="Arial" w:cs="Arial"/>
        </w:rPr>
        <w:t xml:space="preserve"> </w:t>
      </w:r>
      <w:r w:rsidRPr="001F536E" w:rsidR="00976AB1">
        <w:rPr>
          <w:rFonts w:ascii="Arial" w:hAnsi="Arial" w:cs="Arial"/>
        </w:rPr>
        <w:t>cualquier</w:t>
      </w:r>
      <w:r w:rsidRPr="001F536E" w:rsidR="00E803A3">
        <w:rPr>
          <w:rFonts w:ascii="Arial" w:hAnsi="Arial" w:cs="Arial"/>
        </w:rPr>
        <w:t xml:space="preserve"> </w:t>
      </w:r>
      <w:r w:rsidRPr="001F536E" w:rsidR="00976AB1">
        <w:rPr>
          <w:rFonts w:ascii="Arial" w:hAnsi="Arial" w:cs="Arial"/>
        </w:rPr>
        <w:t>clase</w:t>
      </w:r>
      <w:r w:rsidRPr="001F536E" w:rsidR="00E803A3">
        <w:rPr>
          <w:rFonts w:ascii="Arial" w:hAnsi="Arial" w:cs="Arial"/>
        </w:rPr>
        <w:t xml:space="preserve"> </w:t>
      </w:r>
      <w:r w:rsidRPr="001F536E" w:rsidR="00976AB1">
        <w:rPr>
          <w:rFonts w:ascii="Arial" w:hAnsi="Arial" w:cs="Arial"/>
        </w:rPr>
        <w:t>o</w:t>
      </w:r>
      <w:r w:rsidRPr="001F536E" w:rsidR="00E803A3">
        <w:rPr>
          <w:rFonts w:ascii="Arial" w:hAnsi="Arial" w:cs="Arial"/>
        </w:rPr>
        <w:t xml:space="preserve"> </w:t>
      </w:r>
      <w:r w:rsidRPr="001F536E" w:rsidR="00976AB1">
        <w:rPr>
          <w:rFonts w:ascii="Arial" w:hAnsi="Arial" w:cs="Arial"/>
        </w:rPr>
        <w:t>naturaleza</w:t>
      </w:r>
      <w:r w:rsidRPr="001F536E" w:rsidR="00E803A3">
        <w:rPr>
          <w:rFonts w:ascii="Arial" w:hAnsi="Arial" w:cs="Arial"/>
        </w:rPr>
        <w:t xml:space="preserve"> </w:t>
      </w:r>
      <w:r w:rsidRPr="001F536E" w:rsidR="00976AB1">
        <w:rPr>
          <w:rFonts w:ascii="Arial" w:hAnsi="Arial" w:cs="Arial"/>
        </w:rPr>
        <w:t>involucrados</w:t>
      </w:r>
      <w:r w:rsidRPr="001F536E" w:rsidR="00E803A3">
        <w:rPr>
          <w:rFonts w:ascii="Arial" w:hAnsi="Arial" w:cs="Arial"/>
        </w:rPr>
        <w:t xml:space="preserve"> </w:t>
      </w:r>
      <w:r w:rsidRPr="001F536E" w:rsidR="00976AB1">
        <w:rPr>
          <w:rFonts w:ascii="Arial" w:hAnsi="Arial" w:cs="Arial"/>
        </w:rPr>
        <w:t>en</w:t>
      </w:r>
      <w:r w:rsidRPr="001F536E" w:rsidR="00E803A3">
        <w:rPr>
          <w:rFonts w:ascii="Arial" w:hAnsi="Arial" w:cs="Arial"/>
        </w:rPr>
        <w:t xml:space="preserve"> </w:t>
      </w:r>
      <w:r w:rsidRPr="001F536E" w:rsidR="00976AB1">
        <w:rPr>
          <w:rFonts w:ascii="Arial" w:hAnsi="Arial" w:cs="Arial"/>
        </w:rPr>
        <w:t>la</w:t>
      </w:r>
      <w:r w:rsidRPr="001F536E" w:rsidR="00E803A3">
        <w:rPr>
          <w:rFonts w:ascii="Arial" w:hAnsi="Arial" w:cs="Arial"/>
        </w:rPr>
        <w:t xml:space="preserve"> </w:t>
      </w:r>
      <w:r w:rsidRPr="001F536E" w:rsidR="00976AB1">
        <w:rPr>
          <w:rFonts w:ascii="Arial" w:hAnsi="Arial" w:cs="Arial"/>
        </w:rPr>
        <w:t>ejecución</w:t>
      </w:r>
      <w:r w:rsidRPr="001F536E" w:rsidR="00E803A3">
        <w:rPr>
          <w:rFonts w:ascii="Arial" w:hAnsi="Arial" w:cs="Arial"/>
        </w:rPr>
        <w:t xml:space="preserve"> </w:t>
      </w:r>
      <w:r w:rsidRPr="001F536E" w:rsidR="00976AB1">
        <w:rPr>
          <w:rFonts w:ascii="Arial" w:hAnsi="Arial" w:cs="Arial"/>
        </w:rPr>
        <w:t>de</w:t>
      </w:r>
      <w:r w:rsidRPr="001F536E" w:rsidR="00E803A3">
        <w:rPr>
          <w:rFonts w:ascii="Arial" w:hAnsi="Arial" w:cs="Arial"/>
        </w:rPr>
        <w:t xml:space="preserve"> </w:t>
      </w:r>
      <w:r w:rsidRPr="001F536E" w:rsidR="00976AB1">
        <w:rPr>
          <w:rFonts w:ascii="Arial" w:hAnsi="Arial" w:cs="Arial"/>
        </w:rPr>
        <w:t>las</w:t>
      </w:r>
      <w:r w:rsidRPr="001F536E" w:rsidR="00E803A3">
        <w:rPr>
          <w:rFonts w:ascii="Arial" w:hAnsi="Arial" w:cs="Arial"/>
        </w:rPr>
        <w:t xml:space="preserve"> </w:t>
      </w:r>
      <w:r w:rsidRPr="001F536E" w:rsidR="00976AB1">
        <w:rPr>
          <w:rFonts w:ascii="Arial" w:hAnsi="Arial" w:cs="Arial"/>
        </w:rPr>
        <w:t>Obras</w:t>
      </w:r>
      <w:r w:rsidRPr="001F536E" w:rsidR="00E803A3">
        <w:rPr>
          <w:rFonts w:ascii="Arial" w:hAnsi="Arial" w:cs="Arial"/>
        </w:rPr>
        <w:t xml:space="preserve"> </w:t>
      </w:r>
      <w:r w:rsidRPr="001F536E" w:rsidR="00976AB1">
        <w:rPr>
          <w:rFonts w:ascii="Arial" w:hAnsi="Arial" w:cs="Arial"/>
        </w:rPr>
        <w:t>de</w:t>
      </w:r>
      <w:r w:rsidRPr="001F536E" w:rsidR="00E803A3">
        <w:rPr>
          <w:rFonts w:ascii="Arial" w:hAnsi="Arial" w:cs="Arial"/>
        </w:rPr>
        <w:t xml:space="preserve"> </w:t>
      </w:r>
      <w:r w:rsidRPr="001F536E" w:rsidR="00976AB1">
        <w:rPr>
          <w:rFonts w:ascii="Arial" w:hAnsi="Arial" w:cs="Arial"/>
        </w:rPr>
        <w:t>Ampliación,</w:t>
      </w:r>
      <w:r w:rsidRPr="001F536E" w:rsidR="00E803A3">
        <w:rPr>
          <w:rFonts w:ascii="Arial" w:hAnsi="Arial" w:cs="Arial"/>
        </w:rPr>
        <w:t xml:space="preserve"> </w:t>
      </w:r>
      <w:r w:rsidRPr="001F536E" w:rsidR="00976AB1">
        <w:rPr>
          <w:rFonts w:ascii="Arial" w:hAnsi="Arial" w:cs="Arial"/>
        </w:rPr>
        <w:t>incluyendo</w:t>
      </w:r>
      <w:r w:rsidRPr="001F536E" w:rsidR="00E803A3">
        <w:rPr>
          <w:rFonts w:ascii="Arial" w:hAnsi="Arial" w:cs="Arial"/>
        </w:rPr>
        <w:t xml:space="preserve"> </w:t>
      </w:r>
      <w:r w:rsidRPr="001F536E" w:rsidR="00976AB1">
        <w:rPr>
          <w:rFonts w:ascii="Arial" w:hAnsi="Arial" w:cs="Arial"/>
        </w:rPr>
        <w:t>si</w:t>
      </w:r>
      <w:r w:rsidRPr="001F536E" w:rsidR="00E803A3">
        <w:rPr>
          <w:rFonts w:ascii="Arial" w:hAnsi="Arial" w:cs="Arial"/>
        </w:rPr>
        <w:t xml:space="preserve"> </w:t>
      </w:r>
      <w:r w:rsidRPr="001F536E" w:rsidR="00976AB1">
        <w:rPr>
          <w:rFonts w:ascii="Arial" w:hAnsi="Arial" w:cs="Arial"/>
        </w:rPr>
        <w:t>fuera</w:t>
      </w:r>
      <w:r w:rsidRPr="001F536E" w:rsidR="00E803A3">
        <w:rPr>
          <w:rFonts w:ascii="Arial" w:hAnsi="Arial" w:cs="Arial"/>
        </w:rPr>
        <w:t xml:space="preserve"> </w:t>
      </w:r>
      <w:r w:rsidRPr="001F536E" w:rsidR="00976AB1">
        <w:rPr>
          <w:rFonts w:ascii="Arial" w:hAnsi="Arial" w:cs="Arial"/>
        </w:rPr>
        <w:t>el</w:t>
      </w:r>
      <w:r w:rsidRPr="001F536E" w:rsidR="00E803A3">
        <w:rPr>
          <w:rFonts w:ascii="Arial" w:hAnsi="Arial" w:cs="Arial"/>
        </w:rPr>
        <w:t xml:space="preserve"> </w:t>
      </w:r>
      <w:r w:rsidRPr="001F536E" w:rsidR="00976AB1">
        <w:rPr>
          <w:rFonts w:ascii="Arial" w:hAnsi="Arial" w:cs="Arial"/>
        </w:rPr>
        <w:t>caso</w:t>
      </w:r>
      <w:r w:rsidRPr="001F536E" w:rsidR="00E803A3">
        <w:rPr>
          <w:rFonts w:ascii="Arial" w:hAnsi="Arial" w:cs="Arial"/>
        </w:rPr>
        <w:t xml:space="preserve"> </w:t>
      </w:r>
      <w:r w:rsidRPr="001F536E" w:rsidR="00976AB1">
        <w:rPr>
          <w:rFonts w:ascii="Arial" w:hAnsi="Arial" w:cs="Arial"/>
        </w:rPr>
        <w:t>la</w:t>
      </w:r>
      <w:r w:rsidRPr="001F536E" w:rsidR="00E803A3">
        <w:rPr>
          <w:rFonts w:ascii="Arial" w:hAnsi="Arial" w:cs="Arial"/>
        </w:rPr>
        <w:t xml:space="preserve"> </w:t>
      </w:r>
      <w:r w:rsidRPr="001F536E" w:rsidR="00976AB1">
        <w:rPr>
          <w:rFonts w:ascii="Arial" w:hAnsi="Arial" w:cs="Arial"/>
        </w:rPr>
        <w:t>constitución</w:t>
      </w:r>
      <w:r w:rsidRPr="001F536E" w:rsidR="00E803A3">
        <w:rPr>
          <w:rFonts w:ascii="Arial" w:hAnsi="Arial" w:cs="Arial"/>
        </w:rPr>
        <w:t xml:space="preserve"> </w:t>
      </w:r>
      <w:r w:rsidRPr="001F536E" w:rsidR="00976AB1">
        <w:rPr>
          <w:rFonts w:ascii="Arial" w:hAnsi="Arial" w:cs="Arial"/>
        </w:rPr>
        <w:t>de</w:t>
      </w:r>
      <w:r w:rsidRPr="001F536E" w:rsidR="00E803A3">
        <w:rPr>
          <w:rFonts w:ascii="Arial" w:hAnsi="Arial" w:cs="Arial"/>
        </w:rPr>
        <w:t xml:space="preserve"> </w:t>
      </w:r>
      <w:r w:rsidRPr="001F536E" w:rsidR="00976AB1">
        <w:rPr>
          <w:rFonts w:ascii="Arial" w:hAnsi="Arial" w:cs="Arial"/>
        </w:rPr>
        <w:t>servidumbres,</w:t>
      </w:r>
      <w:r w:rsidRPr="001F536E" w:rsidR="00E803A3">
        <w:rPr>
          <w:rFonts w:ascii="Arial" w:hAnsi="Arial" w:cs="Arial"/>
        </w:rPr>
        <w:t xml:space="preserve"> </w:t>
      </w:r>
      <w:r w:rsidRPr="001F536E" w:rsidR="00976AB1">
        <w:rPr>
          <w:rFonts w:ascii="Arial" w:hAnsi="Arial" w:cs="Arial"/>
        </w:rPr>
        <w:t>la</w:t>
      </w:r>
      <w:r w:rsidRPr="001F536E" w:rsidR="00E803A3">
        <w:rPr>
          <w:rFonts w:ascii="Arial" w:hAnsi="Arial" w:cs="Arial"/>
        </w:rPr>
        <w:t xml:space="preserve"> </w:t>
      </w:r>
      <w:r w:rsidRPr="001F536E" w:rsidR="00976AB1">
        <w:rPr>
          <w:rFonts w:ascii="Arial" w:hAnsi="Arial" w:cs="Arial"/>
        </w:rPr>
        <w:t>adquisición</w:t>
      </w:r>
      <w:r w:rsidRPr="001F536E" w:rsidR="00E803A3">
        <w:rPr>
          <w:rFonts w:ascii="Arial" w:hAnsi="Arial" w:cs="Arial"/>
        </w:rPr>
        <w:t xml:space="preserve"> </w:t>
      </w:r>
      <w:r w:rsidRPr="001F536E" w:rsidR="00976AB1">
        <w:rPr>
          <w:rFonts w:ascii="Arial" w:hAnsi="Arial" w:cs="Arial"/>
        </w:rPr>
        <w:t>de</w:t>
      </w:r>
      <w:r w:rsidRPr="001F536E" w:rsidR="00E803A3">
        <w:rPr>
          <w:rFonts w:ascii="Arial" w:hAnsi="Arial" w:cs="Arial"/>
        </w:rPr>
        <w:t xml:space="preserve"> </w:t>
      </w:r>
      <w:r w:rsidRPr="001F536E" w:rsidR="00976AB1">
        <w:rPr>
          <w:rFonts w:ascii="Arial" w:hAnsi="Arial" w:cs="Arial"/>
        </w:rPr>
        <w:t>terrenos</w:t>
      </w:r>
      <w:r w:rsidRPr="001F536E" w:rsidR="00E803A3">
        <w:rPr>
          <w:rFonts w:ascii="Arial" w:hAnsi="Arial" w:cs="Arial"/>
        </w:rPr>
        <w:t xml:space="preserve"> </w:t>
      </w:r>
      <w:r w:rsidRPr="001F536E" w:rsidR="00976AB1">
        <w:rPr>
          <w:rFonts w:ascii="Arial" w:hAnsi="Arial" w:cs="Arial"/>
        </w:rPr>
        <w:t>y</w:t>
      </w:r>
      <w:r w:rsidRPr="001F536E" w:rsidR="00E803A3">
        <w:rPr>
          <w:rFonts w:ascii="Arial" w:hAnsi="Arial" w:cs="Arial"/>
        </w:rPr>
        <w:t xml:space="preserve"> </w:t>
      </w:r>
      <w:r w:rsidRPr="001F536E" w:rsidR="00976AB1">
        <w:rPr>
          <w:rFonts w:ascii="Arial" w:hAnsi="Arial" w:cs="Arial"/>
        </w:rPr>
        <w:t>gestión</w:t>
      </w:r>
      <w:r w:rsidRPr="001F536E" w:rsidR="00E803A3">
        <w:rPr>
          <w:rFonts w:ascii="Arial" w:hAnsi="Arial" w:cs="Arial"/>
        </w:rPr>
        <w:t xml:space="preserve"> </w:t>
      </w:r>
      <w:r w:rsidRPr="001F536E" w:rsidR="00976AB1">
        <w:rPr>
          <w:rFonts w:ascii="Arial" w:hAnsi="Arial" w:cs="Arial"/>
        </w:rPr>
        <w:t>territorial,</w:t>
      </w:r>
      <w:r w:rsidRPr="001F536E" w:rsidR="00E803A3">
        <w:rPr>
          <w:rFonts w:ascii="Arial" w:hAnsi="Arial" w:cs="Arial"/>
        </w:rPr>
        <w:t xml:space="preserve"> </w:t>
      </w:r>
      <w:r w:rsidRPr="001F536E" w:rsidR="00976AB1">
        <w:rPr>
          <w:rFonts w:ascii="Arial" w:hAnsi="Arial" w:cs="Arial"/>
        </w:rPr>
        <w:t>permisos,</w:t>
      </w:r>
      <w:r w:rsidRPr="001F536E" w:rsidR="00E803A3">
        <w:rPr>
          <w:rFonts w:ascii="Arial" w:hAnsi="Arial" w:cs="Arial"/>
        </w:rPr>
        <w:t xml:space="preserve"> </w:t>
      </w:r>
      <w:r w:rsidRPr="001F536E" w:rsidR="00976AB1">
        <w:rPr>
          <w:rFonts w:ascii="Arial" w:hAnsi="Arial" w:cs="Arial"/>
        </w:rPr>
        <w:t>estudios</w:t>
      </w:r>
      <w:r w:rsidRPr="001F536E" w:rsidR="00E803A3">
        <w:rPr>
          <w:rFonts w:ascii="Arial" w:hAnsi="Arial" w:cs="Arial"/>
        </w:rPr>
        <w:t xml:space="preserve"> </w:t>
      </w:r>
      <w:r w:rsidRPr="001F536E" w:rsidR="00976AB1">
        <w:rPr>
          <w:rFonts w:ascii="Arial" w:hAnsi="Arial" w:cs="Arial"/>
        </w:rPr>
        <w:t>y</w:t>
      </w:r>
      <w:r w:rsidRPr="001F536E" w:rsidR="00E803A3">
        <w:rPr>
          <w:rFonts w:ascii="Arial" w:hAnsi="Arial" w:cs="Arial"/>
        </w:rPr>
        <w:t xml:space="preserve"> </w:t>
      </w:r>
      <w:r w:rsidRPr="001F536E" w:rsidR="00976AB1">
        <w:rPr>
          <w:rFonts w:ascii="Arial" w:hAnsi="Arial" w:cs="Arial"/>
        </w:rPr>
        <w:t>tramitación</w:t>
      </w:r>
      <w:r w:rsidRPr="001F536E" w:rsidR="00E803A3">
        <w:rPr>
          <w:rFonts w:ascii="Arial" w:hAnsi="Arial" w:cs="Arial"/>
        </w:rPr>
        <w:t xml:space="preserve"> </w:t>
      </w:r>
      <w:r w:rsidRPr="001F536E" w:rsidR="00976AB1">
        <w:rPr>
          <w:rFonts w:ascii="Arial" w:hAnsi="Arial" w:cs="Arial"/>
        </w:rPr>
        <w:t>medioambiental,</w:t>
      </w:r>
      <w:r w:rsidRPr="001F536E" w:rsidR="00E803A3">
        <w:rPr>
          <w:rFonts w:ascii="Arial" w:hAnsi="Arial" w:cs="Arial"/>
        </w:rPr>
        <w:t xml:space="preserve"> </w:t>
      </w:r>
      <w:r w:rsidRPr="001F536E" w:rsidR="00976AB1">
        <w:rPr>
          <w:rFonts w:ascii="Arial" w:hAnsi="Arial" w:cs="Arial"/>
        </w:rPr>
        <w:t>etc.</w:t>
      </w:r>
    </w:p>
    <w:p w:rsidRPr="001F536E" w:rsidR="000F0365" w:rsidP="00357FF9" w:rsidRDefault="00D6176A" w14:paraId="7F543785" w14:textId="65A179FB">
      <w:pPr>
        <w:pStyle w:val="Prrafodelista"/>
        <w:numPr>
          <w:ilvl w:val="0"/>
          <w:numId w:val="22"/>
        </w:numPr>
        <w:rPr>
          <w:rFonts w:ascii="Arial" w:hAnsi="Arial" w:cs="Arial"/>
        </w:rPr>
      </w:pPr>
      <w:r w:rsidRPr="001F536E">
        <w:rPr>
          <w:rFonts w:ascii="Arial" w:hAnsi="Arial" w:cs="Arial"/>
          <w:b/>
          <w:bCs/>
        </w:rPr>
        <w:t>Proceso</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Licitación</w:t>
      </w:r>
      <w:r w:rsidRPr="001F536E" w:rsidR="00E803A3">
        <w:rPr>
          <w:rFonts w:ascii="Arial" w:hAnsi="Arial" w:cs="Arial"/>
          <w:b/>
          <w:bCs/>
        </w:rPr>
        <w:t xml:space="preserve"> </w:t>
      </w:r>
      <w:r w:rsidRPr="001F536E" w:rsidR="00C91509">
        <w:rPr>
          <w:rFonts w:ascii="Arial" w:hAnsi="Arial" w:cs="Arial"/>
          <w:b/>
          <w:bCs/>
        </w:rPr>
        <w:t>o</w:t>
      </w:r>
      <w:r w:rsidRPr="001F536E" w:rsidR="00E803A3">
        <w:rPr>
          <w:rFonts w:ascii="Arial" w:hAnsi="Arial" w:cs="Arial"/>
          <w:b/>
          <w:bCs/>
        </w:rPr>
        <w:t xml:space="preserve"> </w:t>
      </w:r>
      <w:r w:rsidRPr="001F536E" w:rsidR="00C91509">
        <w:rPr>
          <w:rFonts w:ascii="Arial" w:hAnsi="Arial" w:cs="Arial"/>
          <w:b/>
          <w:bCs/>
        </w:rPr>
        <w:t>Licitación</w:t>
      </w:r>
      <w:r w:rsidRPr="001F536E">
        <w:rPr>
          <w:rFonts w:ascii="Arial" w:hAnsi="Arial" w:cs="Arial"/>
        </w:rPr>
        <w:t>:</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C03649">
        <w:rPr>
          <w:rFonts w:ascii="Arial" w:hAnsi="Arial" w:cs="Arial"/>
        </w:rPr>
        <w:t>Propietario</w:t>
      </w:r>
      <w:r w:rsidRPr="001F536E" w:rsidR="00E803A3">
        <w:rPr>
          <w:rFonts w:ascii="Arial" w:hAnsi="Arial" w:cs="Arial"/>
        </w:rPr>
        <w:t xml:space="preserve"> </w:t>
      </w:r>
      <w:r w:rsidRPr="001F536E">
        <w:rPr>
          <w:rFonts w:ascii="Arial" w:hAnsi="Arial" w:cs="Arial"/>
        </w:rPr>
        <w:t>efectúa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selección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empresa</w:t>
      </w:r>
      <w:r w:rsidRPr="001F536E" w:rsidR="00E803A3">
        <w:rPr>
          <w:rFonts w:ascii="Arial" w:hAnsi="Arial" w:cs="Arial"/>
        </w:rPr>
        <w:t xml:space="preserve"> </w:t>
      </w:r>
      <w:r w:rsidRPr="001F536E">
        <w:rPr>
          <w:rFonts w:ascii="Arial" w:hAnsi="Arial" w:cs="Arial"/>
        </w:rPr>
        <w:t>Adjudicataria</w:t>
      </w:r>
      <w:r w:rsidRPr="001F536E" w:rsidR="00E803A3">
        <w:rPr>
          <w:rFonts w:ascii="Arial" w:hAnsi="Arial" w:cs="Arial"/>
        </w:rPr>
        <w:t xml:space="preserve"> </w:t>
      </w:r>
      <w:r w:rsidRPr="001F536E" w:rsidR="00BF57B6">
        <w:rPr>
          <w:rFonts w:ascii="Arial" w:hAnsi="Arial" w:cs="Arial"/>
        </w:rPr>
        <w:t>de</w:t>
      </w:r>
      <w:r w:rsidRPr="001F536E" w:rsidR="00E803A3">
        <w:rPr>
          <w:rFonts w:ascii="Arial" w:hAnsi="Arial" w:cs="Arial"/>
        </w:rPr>
        <w:t xml:space="preserve"> </w:t>
      </w:r>
      <w:r w:rsidRPr="001F536E" w:rsidR="00BF57B6">
        <w:rPr>
          <w:rFonts w:ascii="Arial" w:hAnsi="Arial" w:cs="Arial"/>
        </w:rPr>
        <w:t>l</w:t>
      </w:r>
      <w:r w:rsidRPr="001F536E" w:rsidR="00432A42">
        <w:rPr>
          <w:rFonts w:ascii="Arial" w:hAnsi="Arial" w:cs="Arial"/>
        </w:rPr>
        <w:t>as</w:t>
      </w:r>
      <w:r w:rsidRPr="001F536E" w:rsidR="00E803A3">
        <w:rPr>
          <w:rFonts w:ascii="Arial" w:hAnsi="Arial" w:cs="Arial"/>
        </w:rPr>
        <w:t xml:space="preserve"> </w:t>
      </w:r>
      <w:r w:rsidRPr="001F536E" w:rsidR="008D7564">
        <w:rPr>
          <w:rFonts w:ascii="Arial" w:hAnsi="Arial" w:cs="Arial"/>
        </w:rPr>
        <w:t>O</w:t>
      </w:r>
      <w:r w:rsidRPr="001F536E" w:rsidR="00432A42">
        <w:rPr>
          <w:rFonts w:ascii="Arial" w:hAnsi="Arial" w:cs="Arial"/>
        </w:rPr>
        <w:t>bras</w:t>
      </w:r>
      <w:r w:rsidRPr="001F536E" w:rsidR="00E803A3">
        <w:rPr>
          <w:rFonts w:ascii="Arial" w:hAnsi="Arial" w:cs="Arial"/>
        </w:rPr>
        <w:t xml:space="preserve"> </w:t>
      </w:r>
      <w:r w:rsidRPr="001F536E" w:rsidR="00432A42">
        <w:rPr>
          <w:rFonts w:ascii="Arial" w:hAnsi="Arial" w:cs="Arial"/>
        </w:rPr>
        <w:t>contenidas</w:t>
      </w:r>
      <w:r w:rsidRPr="001F536E" w:rsidR="00E803A3">
        <w:rPr>
          <w:rFonts w:ascii="Arial" w:hAnsi="Arial" w:cs="Arial"/>
        </w:rPr>
        <w:t xml:space="preserve"> </w:t>
      </w:r>
      <w:r w:rsidRPr="001F536E" w:rsidR="00432A42">
        <w:rPr>
          <w:rFonts w:ascii="Arial" w:hAnsi="Arial" w:cs="Arial"/>
        </w:rPr>
        <w:t>en</w:t>
      </w:r>
      <w:r w:rsidRPr="001F536E" w:rsidR="00E803A3">
        <w:rPr>
          <w:rFonts w:ascii="Arial" w:hAnsi="Arial" w:cs="Arial"/>
        </w:rPr>
        <w:t xml:space="preserve"> </w:t>
      </w:r>
      <w:r w:rsidRPr="001F536E" w:rsidR="00432A42">
        <w:rPr>
          <w:rFonts w:ascii="Arial" w:hAnsi="Arial" w:cs="Arial"/>
        </w:rPr>
        <w:t>el</w:t>
      </w:r>
      <w:r w:rsidRPr="001F536E" w:rsidR="00D442E0">
        <w:rPr>
          <w:rFonts w:ascii="Arial" w:hAnsi="Arial" w:cs="Arial"/>
        </w:rPr>
        <w:t>(los)</w:t>
      </w:r>
      <w:r w:rsidRPr="001F536E" w:rsidR="00E803A3">
        <w:rPr>
          <w:rFonts w:ascii="Arial" w:hAnsi="Arial" w:cs="Arial"/>
        </w:rPr>
        <w:t xml:space="preserve"> </w:t>
      </w:r>
      <w:r w:rsidRPr="001F536E" w:rsidR="00432A42">
        <w:rPr>
          <w:rFonts w:ascii="Arial" w:hAnsi="Arial" w:cs="Arial"/>
        </w:rPr>
        <w:t>Decreto</w:t>
      </w:r>
      <w:r w:rsidRPr="001F536E" w:rsidR="00D442E0">
        <w:rPr>
          <w:rFonts w:ascii="Arial" w:hAnsi="Arial" w:cs="Arial"/>
        </w:rPr>
        <w:t>(s)</w:t>
      </w:r>
      <w:r w:rsidRPr="001F536E" w:rsidR="00E803A3">
        <w:rPr>
          <w:rFonts w:ascii="Arial" w:hAnsi="Arial" w:cs="Arial"/>
        </w:rPr>
        <w:t xml:space="preserve"> </w:t>
      </w:r>
      <w:r w:rsidRPr="001F536E" w:rsidR="000B3746">
        <w:rPr>
          <w:rFonts w:ascii="Arial" w:hAnsi="Arial" w:cs="Arial"/>
        </w:rPr>
        <w:t>de</w:t>
      </w:r>
      <w:r w:rsidRPr="001F536E" w:rsidR="00E803A3">
        <w:rPr>
          <w:rFonts w:ascii="Arial" w:hAnsi="Arial" w:cs="Arial"/>
        </w:rPr>
        <w:t xml:space="preserve"> </w:t>
      </w:r>
      <w:r w:rsidRPr="001F536E" w:rsidR="00432A42">
        <w:rPr>
          <w:rFonts w:ascii="Arial" w:hAnsi="Arial" w:cs="Arial"/>
        </w:rPr>
        <w:t>Obras</w:t>
      </w:r>
      <w:r w:rsidRPr="001F536E" w:rsidR="00E803A3">
        <w:rPr>
          <w:rFonts w:ascii="Arial" w:hAnsi="Arial" w:cs="Arial"/>
        </w:rPr>
        <w:t xml:space="preserve"> </w:t>
      </w:r>
      <w:r w:rsidRPr="001F536E" w:rsidR="00432A42">
        <w:rPr>
          <w:rFonts w:ascii="Arial" w:hAnsi="Arial" w:cs="Arial"/>
        </w:rPr>
        <w:t>de</w:t>
      </w:r>
      <w:r w:rsidRPr="001F536E" w:rsidR="00E803A3">
        <w:rPr>
          <w:rFonts w:ascii="Arial" w:hAnsi="Arial" w:cs="Arial"/>
        </w:rPr>
        <w:t xml:space="preserve"> </w:t>
      </w:r>
      <w:r w:rsidRPr="001F536E" w:rsidR="00432A42">
        <w:rPr>
          <w:rFonts w:ascii="Arial" w:hAnsi="Arial" w:cs="Arial"/>
        </w:rPr>
        <w:t>Ampliación</w:t>
      </w:r>
      <w:r w:rsidRPr="001F536E" w:rsidR="000B3746">
        <w:rPr>
          <w:rFonts w:ascii="Arial" w:hAnsi="Arial" w:cs="Arial"/>
        </w:rPr>
        <w:t>,</w:t>
      </w:r>
      <w:r w:rsidRPr="001F536E" w:rsidR="00E803A3">
        <w:rPr>
          <w:rFonts w:ascii="Arial" w:hAnsi="Arial" w:cs="Arial"/>
        </w:rPr>
        <w:t xml:space="preserve"> </w:t>
      </w:r>
      <w:r w:rsidRPr="001F536E" w:rsidR="00D6225F">
        <w:rPr>
          <w:rFonts w:ascii="Arial" w:hAnsi="Arial" w:cs="Arial"/>
        </w:rPr>
        <w:t>individualizadas</w:t>
      </w:r>
      <w:r w:rsidRPr="001F536E" w:rsidR="00E803A3">
        <w:rPr>
          <w:rFonts w:ascii="Arial" w:hAnsi="Arial" w:cs="Arial"/>
        </w:rPr>
        <w:t xml:space="preserve"> </w:t>
      </w:r>
      <w:r w:rsidRPr="001F536E" w:rsidR="000B3746">
        <w:rPr>
          <w:rFonts w:ascii="Arial" w:hAnsi="Arial" w:cs="Arial"/>
        </w:rPr>
        <w:t>en</w:t>
      </w:r>
      <w:r w:rsidRPr="001F536E" w:rsidR="00E803A3">
        <w:rPr>
          <w:rFonts w:ascii="Arial" w:hAnsi="Arial" w:cs="Arial"/>
        </w:rPr>
        <w:t xml:space="preserve"> </w:t>
      </w:r>
      <w:r w:rsidRPr="001F536E" w:rsidR="000B3746">
        <w:rPr>
          <w:rFonts w:ascii="Arial" w:hAnsi="Arial" w:cs="Arial"/>
        </w:rPr>
        <w:t>el</w:t>
      </w:r>
      <w:r w:rsidRPr="001F536E" w:rsidR="00E803A3">
        <w:rPr>
          <w:rFonts w:ascii="Arial" w:hAnsi="Arial" w:cs="Arial"/>
        </w:rPr>
        <w:t xml:space="preserve"> </w:t>
      </w:r>
      <w:r w:rsidRPr="001F536E" w:rsidR="000B3746">
        <w:rPr>
          <w:rFonts w:ascii="Arial" w:hAnsi="Arial" w:cs="Arial"/>
        </w:rPr>
        <w:t>numeral</w:t>
      </w:r>
      <w:r w:rsidRPr="001F536E" w:rsidR="00E803A3">
        <w:rPr>
          <w:rFonts w:ascii="Arial" w:hAnsi="Arial" w:cs="Arial"/>
        </w:rPr>
        <w:t xml:space="preserve"> </w:t>
      </w:r>
      <w:r w:rsidRPr="001F536E" w:rsidR="005A4B01">
        <w:rPr>
          <w:rFonts w:ascii="Arial" w:hAnsi="Arial" w:cs="Arial"/>
        </w:rPr>
        <w:t>4.2</w:t>
      </w:r>
      <w:r w:rsidRPr="001F536E" w:rsidR="00E803A3">
        <w:rPr>
          <w:rFonts w:ascii="Arial" w:hAnsi="Arial" w:cs="Arial"/>
        </w:rPr>
        <w:t xml:space="preserve"> </w:t>
      </w:r>
      <w:r w:rsidRPr="001F536E" w:rsidR="00E47D8C">
        <w:rPr>
          <w:rFonts w:ascii="Arial" w:hAnsi="Arial" w:cs="Arial"/>
        </w:rPr>
        <w:t>de</w:t>
      </w:r>
      <w:r w:rsidRPr="001F536E" w:rsidR="00E803A3">
        <w:rPr>
          <w:rFonts w:ascii="Arial" w:hAnsi="Arial" w:cs="Arial"/>
        </w:rPr>
        <w:t xml:space="preserve"> </w:t>
      </w:r>
      <w:r w:rsidRPr="001F536E" w:rsidR="00086AEC">
        <w:rPr>
          <w:rFonts w:ascii="Arial" w:hAnsi="Arial" w:cs="Arial"/>
        </w:rPr>
        <w:t>estas</w:t>
      </w:r>
      <w:r w:rsidRPr="001F536E" w:rsidR="00E803A3">
        <w:rPr>
          <w:rFonts w:ascii="Arial" w:hAnsi="Arial" w:cs="Arial"/>
        </w:rPr>
        <w:t xml:space="preserve"> </w:t>
      </w:r>
      <w:r w:rsidRPr="001F536E" w:rsidR="00086AEC">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Abarca</w:t>
      </w:r>
      <w:r w:rsidRPr="001F536E" w:rsidR="00E803A3">
        <w:rPr>
          <w:rFonts w:ascii="Arial" w:hAnsi="Arial" w:cs="Arial"/>
        </w:rPr>
        <w:t xml:space="preserve"> </w:t>
      </w:r>
      <w:r w:rsidRPr="001F536E">
        <w:rPr>
          <w:rFonts w:ascii="Arial" w:hAnsi="Arial" w:cs="Arial"/>
        </w:rPr>
        <w:t>desde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llamado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sidR="00C16E03">
        <w:rPr>
          <w:rFonts w:ascii="Arial" w:hAnsi="Arial" w:cs="Arial"/>
        </w:rPr>
        <w:t>L</w:t>
      </w:r>
      <w:r w:rsidRPr="001F536E">
        <w:rPr>
          <w:rFonts w:ascii="Arial" w:hAnsi="Arial" w:cs="Arial"/>
        </w:rPr>
        <w:t>icitación,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3111AD">
        <w:rPr>
          <w:rFonts w:ascii="Arial" w:hAnsi="Arial" w:cs="Arial"/>
        </w:rPr>
        <w:t>A</w:t>
      </w:r>
      <w:r w:rsidRPr="001F536E">
        <w:rPr>
          <w:rFonts w:ascii="Arial" w:hAnsi="Arial" w:cs="Arial"/>
        </w:rPr>
        <w:t>djudicación,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sidR="00EC61F6">
        <w:rPr>
          <w:rFonts w:ascii="Arial" w:hAnsi="Arial" w:cs="Arial"/>
        </w:rPr>
        <w:t>y</w:t>
      </w:r>
      <w:r w:rsidRPr="001F536E" w:rsidR="00E803A3">
        <w:rPr>
          <w:rFonts w:ascii="Arial" w:hAnsi="Arial" w:cs="Arial"/>
        </w:rPr>
        <w:t xml:space="preserve"> </w:t>
      </w:r>
      <w:r w:rsidRPr="001F536E" w:rsidR="00B022C1">
        <w:rPr>
          <w:rFonts w:ascii="Arial" w:hAnsi="Arial" w:cs="Arial"/>
        </w:rPr>
        <w:t>hasta</w:t>
      </w:r>
      <w:r w:rsidRPr="001F536E" w:rsidR="00E803A3">
        <w:rPr>
          <w:rFonts w:ascii="Arial" w:hAnsi="Arial" w:cs="Arial"/>
        </w:rPr>
        <w:t xml:space="preserve"> </w:t>
      </w:r>
      <w:r w:rsidRPr="001F536E" w:rsidR="00563B18">
        <w:rPr>
          <w:rFonts w:ascii="Arial" w:hAnsi="Arial" w:cs="Arial"/>
        </w:rPr>
        <w:t>la</w:t>
      </w:r>
      <w:r w:rsidRPr="001F536E" w:rsidR="00E803A3">
        <w:rPr>
          <w:rFonts w:ascii="Arial" w:hAnsi="Arial" w:cs="Arial"/>
        </w:rPr>
        <w:t xml:space="preserve"> </w:t>
      </w:r>
      <w:r w:rsidRPr="001F536E" w:rsidR="00563B18">
        <w:rPr>
          <w:rFonts w:ascii="Arial" w:hAnsi="Arial" w:cs="Arial"/>
        </w:rPr>
        <w:t>verificación</w:t>
      </w:r>
      <w:r w:rsidRPr="001F536E" w:rsidR="00E803A3">
        <w:rPr>
          <w:rFonts w:ascii="Arial" w:hAnsi="Arial" w:cs="Arial"/>
        </w:rPr>
        <w:t xml:space="preserve"> </w:t>
      </w:r>
      <w:r w:rsidRPr="001F536E" w:rsidR="00563B18">
        <w:rPr>
          <w:rFonts w:ascii="Arial" w:hAnsi="Arial" w:cs="Arial"/>
        </w:rPr>
        <w:t>del</w:t>
      </w:r>
      <w:r w:rsidRPr="001F536E" w:rsidR="00E803A3">
        <w:rPr>
          <w:rFonts w:ascii="Arial" w:hAnsi="Arial" w:cs="Arial"/>
        </w:rPr>
        <w:t xml:space="preserve"> </w:t>
      </w:r>
      <w:r w:rsidRPr="001F536E" w:rsidR="00B022C1">
        <w:rPr>
          <w:rFonts w:ascii="Arial" w:hAnsi="Arial" w:cs="Arial"/>
        </w:rPr>
        <w:t>cumplimiento</w:t>
      </w:r>
      <w:r w:rsidRPr="001F536E" w:rsidR="00E803A3">
        <w:rPr>
          <w:rFonts w:ascii="Arial" w:hAnsi="Arial" w:cs="Arial"/>
        </w:rPr>
        <w:t xml:space="preserve"> </w:t>
      </w:r>
      <w:r w:rsidRPr="001F536E" w:rsidR="00B022C1">
        <w:rPr>
          <w:rFonts w:ascii="Arial" w:hAnsi="Arial" w:cs="Arial"/>
        </w:rPr>
        <w:t>de</w:t>
      </w:r>
      <w:r w:rsidRPr="001F536E" w:rsidR="00E803A3">
        <w:rPr>
          <w:rFonts w:ascii="Arial" w:hAnsi="Arial" w:cs="Arial"/>
        </w:rPr>
        <w:t xml:space="preserve"> </w:t>
      </w:r>
      <w:r w:rsidRPr="001F536E" w:rsidR="00B022C1">
        <w:rPr>
          <w:rFonts w:ascii="Arial" w:hAnsi="Arial" w:cs="Arial"/>
        </w:rPr>
        <w:t>todos</w:t>
      </w:r>
      <w:r w:rsidRPr="001F536E" w:rsidR="00E803A3">
        <w:rPr>
          <w:rFonts w:ascii="Arial" w:hAnsi="Arial" w:cs="Arial"/>
        </w:rPr>
        <w:t xml:space="preserve"> </w:t>
      </w:r>
      <w:r w:rsidRPr="001F536E" w:rsidR="00B022C1">
        <w:rPr>
          <w:rFonts w:ascii="Arial" w:hAnsi="Arial" w:cs="Arial"/>
        </w:rPr>
        <w:t>los</w:t>
      </w:r>
      <w:r w:rsidRPr="001F536E" w:rsidR="00E803A3">
        <w:rPr>
          <w:rFonts w:ascii="Arial" w:hAnsi="Arial" w:cs="Arial"/>
        </w:rPr>
        <w:t xml:space="preserve"> </w:t>
      </w:r>
      <w:r w:rsidRPr="001F536E" w:rsidR="00B022C1">
        <w:rPr>
          <w:rFonts w:ascii="Arial" w:hAnsi="Arial" w:cs="Arial"/>
        </w:rPr>
        <w:t>requisitos</w:t>
      </w:r>
      <w:r w:rsidRPr="001F536E" w:rsidR="00E803A3">
        <w:rPr>
          <w:rFonts w:ascii="Arial" w:hAnsi="Arial" w:cs="Arial"/>
        </w:rPr>
        <w:t xml:space="preserve"> </w:t>
      </w:r>
      <w:r w:rsidRPr="001F536E" w:rsidR="00B022C1">
        <w:rPr>
          <w:rFonts w:ascii="Arial" w:hAnsi="Arial" w:cs="Arial"/>
        </w:rPr>
        <w:t>de</w:t>
      </w:r>
      <w:r w:rsidRPr="001F536E" w:rsidR="00E803A3">
        <w:rPr>
          <w:rFonts w:ascii="Arial" w:hAnsi="Arial" w:cs="Arial"/>
        </w:rPr>
        <w:t xml:space="preserve"> </w:t>
      </w:r>
      <w:r w:rsidRPr="001F536E" w:rsidR="00B022C1">
        <w:rPr>
          <w:rFonts w:ascii="Arial" w:hAnsi="Arial" w:cs="Arial"/>
        </w:rPr>
        <w:t>las</w:t>
      </w:r>
      <w:r w:rsidRPr="001F536E" w:rsidR="00E803A3">
        <w:rPr>
          <w:rFonts w:ascii="Arial" w:hAnsi="Arial" w:cs="Arial"/>
        </w:rPr>
        <w:t xml:space="preserve"> </w:t>
      </w:r>
      <w:r w:rsidRPr="001F536E" w:rsidR="00B022C1">
        <w:rPr>
          <w:rFonts w:ascii="Arial" w:hAnsi="Arial" w:cs="Arial"/>
        </w:rPr>
        <w:t>Bases</w:t>
      </w:r>
      <w:r w:rsidRPr="001F536E" w:rsidR="00E803A3">
        <w:rPr>
          <w:rFonts w:ascii="Arial" w:hAnsi="Arial" w:cs="Arial"/>
        </w:rPr>
        <w:t xml:space="preserve"> </w:t>
      </w:r>
      <w:r w:rsidRPr="001F536E" w:rsidR="00B022C1">
        <w:rPr>
          <w:rFonts w:ascii="Arial" w:hAnsi="Arial" w:cs="Arial"/>
        </w:rPr>
        <w:t>de</w:t>
      </w:r>
      <w:r w:rsidRPr="001F536E" w:rsidR="00E803A3">
        <w:rPr>
          <w:rFonts w:ascii="Arial" w:hAnsi="Arial" w:cs="Arial"/>
        </w:rPr>
        <w:t xml:space="preserve"> </w:t>
      </w:r>
      <w:r w:rsidRPr="001F536E" w:rsidR="00B022C1">
        <w:rPr>
          <w:rFonts w:ascii="Arial" w:hAnsi="Arial" w:cs="Arial"/>
        </w:rPr>
        <w:t>Licitación.</w:t>
      </w:r>
    </w:p>
    <w:p w:rsidRPr="001F536E" w:rsidR="007310E9" w:rsidP="00357FF9" w:rsidRDefault="3E585039" w14:paraId="7235AE75" w14:textId="785486EC">
      <w:pPr>
        <w:pStyle w:val="Prrafodelista"/>
        <w:numPr>
          <w:ilvl w:val="0"/>
          <w:numId w:val="22"/>
        </w:numPr>
        <w:rPr>
          <w:rFonts w:ascii="Arial" w:hAnsi="Arial" w:cs="Arial"/>
        </w:rPr>
      </w:pPr>
      <w:r w:rsidRPr="001F536E">
        <w:rPr>
          <w:rFonts w:ascii="Arial" w:hAnsi="Arial" w:cs="Arial"/>
          <w:b/>
          <w:bCs/>
          <w:lang w:val="es-ES"/>
        </w:rPr>
        <w:t>Propietario</w:t>
      </w:r>
      <w:r w:rsidRPr="001F536E" w:rsidR="7376C39F">
        <w:rPr>
          <w:rFonts w:ascii="Arial" w:hAnsi="Arial" w:cs="Arial"/>
          <w:b/>
          <w:bCs/>
          <w:lang w:val="es-ES"/>
        </w:rPr>
        <w:t xml:space="preserve"> </w:t>
      </w:r>
      <w:r w:rsidRPr="001F536E">
        <w:rPr>
          <w:rFonts w:ascii="Arial" w:hAnsi="Arial" w:cs="Arial"/>
          <w:b/>
          <w:bCs/>
          <w:lang w:val="es-ES"/>
        </w:rPr>
        <w:t>o</w:t>
      </w:r>
      <w:r w:rsidRPr="001F536E" w:rsidR="7376C39F">
        <w:rPr>
          <w:rFonts w:ascii="Arial" w:hAnsi="Arial" w:cs="Arial"/>
          <w:b/>
          <w:bCs/>
          <w:lang w:val="es-ES"/>
        </w:rPr>
        <w:t xml:space="preserve"> </w:t>
      </w:r>
      <w:r w:rsidRPr="001F536E">
        <w:rPr>
          <w:rFonts w:ascii="Arial" w:hAnsi="Arial" w:cs="Arial"/>
          <w:b/>
          <w:bCs/>
          <w:lang w:val="es-ES"/>
        </w:rPr>
        <w:t>Mandante</w:t>
      </w:r>
      <w:r w:rsidRPr="001F536E" w:rsidR="7376C39F">
        <w:rPr>
          <w:rFonts w:ascii="Arial" w:hAnsi="Arial" w:cs="Arial"/>
          <w:b/>
          <w:bCs/>
          <w:lang w:val="es-ES"/>
        </w:rPr>
        <w:t xml:space="preserve"> </w:t>
      </w:r>
      <w:r w:rsidRPr="001F536E" w:rsidR="229E90E7">
        <w:rPr>
          <w:rFonts w:ascii="Arial" w:hAnsi="Arial" w:cs="Arial"/>
          <w:b/>
          <w:bCs/>
          <w:lang w:val="es-ES"/>
        </w:rPr>
        <w:t>o</w:t>
      </w:r>
      <w:r w:rsidRPr="001F536E" w:rsidR="7376C39F">
        <w:rPr>
          <w:rFonts w:ascii="Arial" w:hAnsi="Arial" w:cs="Arial"/>
          <w:b/>
          <w:bCs/>
          <w:lang w:val="es-ES"/>
        </w:rPr>
        <w:t xml:space="preserve"> </w:t>
      </w:r>
      <w:r w:rsidRPr="001F536E" w:rsidR="229E90E7">
        <w:rPr>
          <w:rFonts w:ascii="Arial" w:hAnsi="Arial" w:cs="Arial"/>
          <w:b/>
          <w:bCs/>
          <w:lang w:val="es-ES"/>
        </w:rPr>
        <w:t>CGE</w:t>
      </w:r>
      <w:r w:rsidRPr="001F536E" w:rsidR="7376C39F">
        <w:rPr>
          <w:rFonts w:ascii="Arial" w:hAnsi="Arial" w:cs="Arial"/>
          <w:b/>
          <w:bCs/>
          <w:lang w:val="es-ES"/>
        </w:rPr>
        <w:t xml:space="preserve"> </w:t>
      </w:r>
      <w:r w:rsidRPr="001F536E" w:rsidR="229E90E7">
        <w:rPr>
          <w:rFonts w:ascii="Arial" w:hAnsi="Arial" w:cs="Arial"/>
          <w:b/>
          <w:bCs/>
          <w:lang w:val="es-ES"/>
        </w:rPr>
        <w:t>Transmisión</w:t>
      </w:r>
      <w:r w:rsidRPr="001F536E" w:rsidR="7376C39F">
        <w:rPr>
          <w:rFonts w:ascii="Arial" w:hAnsi="Arial" w:cs="Arial"/>
          <w:b/>
          <w:bCs/>
          <w:lang w:val="es-ES"/>
        </w:rPr>
        <w:t xml:space="preserve"> </w:t>
      </w:r>
      <w:r w:rsidRPr="001F536E" w:rsidR="229E90E7">
        <w:rPr>
          <w:rFonts w:ascii="Arial" w:hAnsi="Arial" w:cs="Arial"/>
          <w:b/>
          <w:bCs/>
          <w:lang w:val="es-ES"/>
        </w:rPr>
        <w:t>S.A.</w:t>
      </w:r>
      <w:r w:rsidRPr="001F536E" w:rsidR="7376C39F">
        <w:rPr>
          <w:rFonts w:ascii="Arial" w:hAnsi="Arial" w:cs="Arial"/>
          <w:b/>
          <w:bCs/>
          <w:lang w:val="es-ES"/>
        </w:rPr>
        <w:t xml:space="preserve"> </w:t>
      </w:r>
      <w:r w:rsidRPr="001F536E" w:rsidR="229E90E7">
        <w:rPr>
          <w:rFonts w:ascii="Arial" w:hAnsi="Arial" w:cs="Arial"/>
          <w:b/>
          <w:bCs/>
          <w:lang w:val="es-ES"/>
        </w:rPr>
        <w:t>o</w:t>
      </w:r>
      <w:r w:rsidRPr="001F536E" w:rsidR="7376C39F">
        <w:rPr>
          <w:rFonts w:ascii="Arial" w:hAnsi="Arial" w:cs="Arial"/>
          <w:b/>
          <w:bCs/>
          <w:lang w:val="es-ES"/>
        </w:rPr>
        <w:t xml:space="preserve"> </w:t>
      </w:r>
      <w:r w:rsidRPr="001F536E" w:rsidR="229E90E7">
        <w:rPr>
          <w:rFonts w:ascii="Arial" w:hAnsi="Arial" w:cs="Arial"/>
          <w:b/>
          <w:bCs/>
          <w:lang w:val="es-ES"/>
        </w:rPr>
        <w:t>CGET</w:t>
      </w:r>
      <w:r w:rsidR="0092702C">
        <w:rPr>
          <w:rFonts w:ascii="Arial" w:hAnsi="Arial" w:cs="Arial"/>
          <w:b/>
          <w:bCs/>
          <w:lang w:val="es-ES"/>
        </w:rPr>
        <w:t xml:space="preserve"> o CGE</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Persona</w:t>
      </w:r>
      <w:r w:rsidRPr="001F536E" w:rsidR="7376C39F">
        <w:rPr>
          <w:rFonts w:ascii="Arial" w:hAnsi="Arial" w:cs="Arial"/>
          <w:lang w:val="es-ES"/>
        </w:rPr>
        <w:t xml:space="preserve"> </w:t>
      </w:r>
      <w:r w:rsidRPr="001F536E">
        <w:rPr>
          <w:rFonts w:ascii="Arial" w:hAnsi="Arial" w:cs="Arial"/>
          <w:lang w:val="es-ES"/>
        </w:rPr>
        <w:t>jurídica</w:t>
      </w:r>
      <w:r w:rsidRPr="001F536E" w:rsidR="7376C39F">
        <w:rPr>
          <w:rFonts w:ascii="Arial" w:hAnsi="Arial" w:cs="Arial"/>
          <w:lang w:val="es-ES"/>
        </w:rPr>
        <w:t xml:space="preserve"> </w:t>
      </w:r>
      <w:r w:rsidRPr="001F536E">
        <w:rPr>
          <w:rFonts w:ascii="Arial" w:hAnsi="Arial" w:cs="Arial"/>
          <w:lang w:val="es-ES"/>
        </w:rPr>
        <w:t>propietaria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instalaciones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transmisión</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son</w:t>
      </w:r>
      <w:r w:rsidRPr="001F536E" w:rsidR="7376C39F">
        <w:rPr>
          <w:rFonts w:ascii="Arial" w:hAnsi="Arial" w:cs="Arial"/>
          <w:lang w:val="es-ES"/>
        </w:rPr>
        <w:t xml:space="preserve"> </w:t>
      </w:r>
      <w:r w:rsidRPr="001F536E">
        <w:rPr>
          <w:rFonts w:ascii="Arial" w:hAnsi="Arial" w:cs="Arial"/>
          <w:lang w:val="es-ES"/>
        </w:rPr>
        <w:t>objeto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ampliación,</w:t>
      </w:r>
      <w:r w:rsidRPr="001F536E" w:rsidR="7376C39F">
        <w:rPr>
          <w:rFonts w:ascii="Arial" w:hAnsi="Arial" w:cs="Arial"/>
          <w:lang w:val="es-ES"/>
        </w:rPr>
        <w:t xml:space="preserve"> </w:t>
      </w:r>
      <w:r w:rsidRPr="001F536E">
        <w:rPr>
          <w:rFonts w:ascii="Arial" w:hAnsi="Arial" w:cs="Arial"/>
          <w:lang w:val="es-ES"/>
        </w:rPr>
        <w:t>o</w:t>
      </w:r>
      <w:r w:rsidRPr="001F536E" w:rsidR="7376C39F">
        <w:rPr>
          <w:rFonts w:ascii="Arial" w:hAnsi="Arial" w:cs="Arial"/>
          <w:lang w:val="es-ES"/>
        </w:rPr>
        <w:t xml:space="preserve"> </w:t>
      </w:r>
      <w:r w:rsidRPr="001F536E">
        <w:rPr>
          <w:rFonts w:ascii="Arial" w:hAnsi="Arial" w:cs="Arial"/>
          <w:lang w:val="es-ES"/>
        </w:rPr>
        <w:t>quienes</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exploten</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cualquier</w:t>
      </w:r>
      <w:r w:rsidRPr="001F536E" w:rsidR="7376C39F">
        <w:rPr>
          <w:rFonts w:ascii="Arial" w:hAnsi="Arial" w:cs="Arial"/>
          <w:lang w:val="es-ES"/>
        </w:rPr>
        <w:t xml:space="preserve"> </w:t>
      </w:r>
      <w:r w:rsidRPr="001F536E">
        <w:rPr>
          <w:rFonts w:ascii="Arial" w:hAnsi="Arial" w:cs="Arial"/>
          <w:lang w:val="es-ES"/>
        </w:rPr>
        <w:t>título,</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encuentra</w:t>
      </w:r>
      <w:r w:rsidRPr="001F536E" w:rsidR="7376C39F">
        <w:rPr>
          <w:rFonts w:ascii="Arial" w:hAnsi="Arial" w:cs="Arial"/>
          <w:lang w:val="es-ES"/>
        </w:rPr>
        <w:t xml:space="preserve"> </w:t>
      </w:r>
      <w:r w:rsidRPr="001F536E">
        <w:rPr>
          <w:rFonts w:ascii="Arial" w:hAnsi="Arial" w:cs="Arial"/>
          <w:lang w:val="es-ES"/>
        </w:rPr>
        <w:t>individualizada</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Decreto</w:t>
      </w:r>
      <w:r w:rsidRPr="001F536E" w:rsidR="7376C39F">
        <w:rPr>
          <w:rFonts w:ascii="Arial" w:hAnsi="Arial" w:cs="Arial"/>
          <w:lang w:val="es-ES"/>
        </w:rPr>
        <w:t xml:space="preserve"> </w:t>
      </w:r>
      <w:r w:rsidRPr="001F536E" w:rsidR="5F41F527">
        <w:rPr>
          <w:rFonts w:ascii="Arial" w:hAnsi="Arial" w:cs="Arial"/>
          <w:lang w:val="es-ES"/>
        </w:rPr>
        <w:t>de</w:t>
      </w:r>
      <w:r w:rsidRPr="001F536E" w:rsidR="7376C39F">
        <w:rPr>
          <w:rFonts w:ascii="Arial" w:hAnsi="Arial" w:cs="Arial"/>
          <w:lang w:val="es-ES"/>
        </w:rPr>
        <w:t xml:space="preserve"> </w:t>
      </w:r>
      <w:r w:rsidRPr="001F536E" w:rsidR="5F41F527">
        <w:rPr>
          <w:rFonts w:ascii="Arial" w:hAnsi="Arial" w:cs="Arial"/>
          <w:lang w:val="es-ES"/>
        </w:rPr>
        <w:t>Obras</w:t>
      </w:r>
      <w:r w:rsidRPr="001F536E" w:rsidR="7376C39F">
        <w:rPr>
          <w:rFonts w:ascii="Arial" w:hAnsi="Arial" w:cs="Arial"/>
          <w:lang w:val="es-ES"/>
        </w:rPr>
        <w:t xml:space="preserve"> </w:t>
      </w:r>
      <w:r w:rsidRPr="001F536E" w:rsidR="5F41F527">
        <w:rPr>
          <w:rFonts w:ascii="Arial" w:hAnsi="Arial" w:cs="Arial"/>
          <w:lang w:val="es-ES"/>
        </w:rPr>
        <w:t>de</w:t>
      </w:r>
      <w:r w:rsidRPr="001F536E" w:rsidR="7376C39F">
        <w:rPr>
          <w:rFonts w:ascii="Arial" w:hAnsi="Arial" w:cs="Arial"/>
          <w:lang w:val="es-ES"/>
        </w:rPr>
        <w:t xml:space="preserve"> </w:t>
      </w:r>
      <w:r w:rsidRPr="001F536E" w:rsidR="5F41F527">
        <w:rPr>
          <w:rFonts w:ascii="Arial" w:hAnsi="Arial" w:cs="Arial"/>
          <w:lang w:val="es-ES"/>
        </w:rPr>
        <w:t>Ampliación</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respectivo</w:t>
      </w:r>
      <w:r w:rsidRPr="001F536E" w:rsidR="7376C39F">
        <w:rPr>
          <w:rFonts w:ascii="Arial" w:hAnsi="Arial" w:cs="Arial"/>
          <w:lang w:val="es-ES"/>
        </w:rPr>
        <w:t xml:space="preserve"> </w:t>
      </w:r>
      <w:r w:rsidRPr="001F536E">
        <w:rPr>
          <w:rFonts w:ascii="Arial" w:hAnsi="Arial" w:cs="Arial"/>
          <w:lang w:val="es-ES"/>
        </w:rPr>
        <w:t>Decreto</w:t>
      </w:r>
      <w:r w:rsidRPr="001F536E" w:rsidR="7376C39F">
        <w:rPr>
          <w:rFonts w:ascii="Arial" w:hAnsi="Arial" w:cs="Arial"/>
          <w:lang w:val="es-ES"/>
        </w:rPr>
        <w:t xml:space="preserve"> </w:t>
      </w:r>
      <w:r w:rsidRPr="001F536E" w:rsidR="72292969">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Adjudicación</w:t>
      </w:r>
      <w:r w:rsidRPr="001F536E" w:rsidR="7376C39F">
        <w:rPr>
          <w:rFonts w:ascii="Arial" w:hAnsi="Arial" w:cs="Arial"/>
          <w:lang w:val="es-ES"/>
        </w:rPr>
        <w:t xml:space="preserve"> </w:t>
      </w:r>
      <w:r w:rsidRPr="001F536E" w:rsidR="72292969">
        <w:rPr>
          <w:rFonts w:ascii="Arial" w:hAnsi="Arial" w:cs="Arial"/>
          <w:lang w:val="es-ES"/>
        </w:rPr>
        <w:t>de</w:t>
      </w:r>
      <w:r w:rsidRPr="001F536E" w:rsidR="7376C39F">
        <w:rPr>
          <w:rFonts w:ascii="Arial" w:hAnsi="Arial" w:cs="Arial"/>
          <w:lang w:val="es-ES"/>
        </w:rPr>
        <w:t xml:space="preserve"> </w:t>
      </w:r>
      <w:r w:rsidRPr="001F536E" w:rsidR="72292969">
        <w:rPr>
          <w:rFonts w:ascii="Arial" w:hAnsi="Arial" w:cs="Arial"/>
          <w:lang w:val="es-ES"/>
        </w:rPr>
        <w:t>Obras</w:t>
      </w:r>
      <w:r w:rsidRPr="001F536E" w:rsidR="7376C39F">
        <w:rPr>
          <w:rFonts w:ascii="Arial" w:hAnsi="Arial" w:cs="Arial"/>
          <w:lang w:val="es-ES"/>
        </w:rPr>
        <w:t xml:space="preserve"> </w:t>
      </w:r>
      <w:r w:rsidRPr="001F536E" w:rsidR="72292969">
        <w:rPr>
          <w:rFonts w:ascii="Arial" w:hAnsi="Arial" w:cs="Arial"/>
          <w:lang w:val="es-ES"/>
        </w:rPr>
        <w:t>de</w:t>
      </w:r>
      <w:r w:rsidRPr="001F536E" w:rsidR="7376C39F">
        <w:rPr>
          <w:rFonts w:ascii="Arial" w:hAnsi="Arial" w:cs="Arial"/>
          <w:lang w:val="es-ES"/>
        </w:rPr>
        <w:t xml:space="preserve"> </w:t>
      </w:r>
      <w:r w:rsidRPr="001F536E" w:rsidR="72292969">
        <w:rPr>
          <w:rFonts w:ascii="Arial" w:hAnsi="Arial" w:cs="Arial"/>
          <w:lang w:val="es-ES"/>
        </w:rPr>
        <w:t>Ampliación</w:t>
      </w:r>
      <w:r w:rsidRPr="001F536E">
        <w:rPr>
          <w:rFonts w:ascii="Arial" w:hAnsi="Arial" w:cs="Arial"/>
          <w:lang w:val="es-ES"/>
        </w:rPr>
        <w:t>.</w:t>
      </w:r>
    </w:p>
    <w:p w:rsidRPr="001F536E" w:rsidR="00D6176A" w:rsidP="00357FF9" w:rsidRDefault="00D6176A" w14:paraId="56E75C9C" w14:textId="565618E1">
      <w:pPr>
        <w:pStyle w:val="Prrafodelista"/>
        <w:numPr>
          <w:ilvl w:val="0"/>
          <w:numId w:val="22"/>
        </w:numPr>
        <w:rPr>
          <w:rFonts w:ascii="Arial" w:hAnsi="Arial" w:cs="Arial"/>
        </w:rPr>
      </w:pPr>
      <w:r w:rsidRPr="001F536E">
        <w:rPr>
          <w:rFonts w:ascii="Arial" w:hAnsi="Arial" w:cs="Arial"/>
          <w:b/>
          <w:bCs/>
        </w:rPr>
        <w:t>Proponente:</w:t>
      </w:r>
      <w:r w:rsidRPr="001F536E" w:rsidR="00E803A3">
        <w:rPr>
          <w:rFonts w:ascii="Arial" w:hAnsi="Arial" w:cs="Arial"/>
          <w:b/>
          <w:bCs/>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Participante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conformidad</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presenta</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sidR="00255105">
        <w:rPr>
          <w:rFonts w:ascii="Arial" w:hAnsi="Arial" w:cs="Arial"/>
        </w:rPr>
        <w:t>Podrá</w:t>
      </w:r>
      <w:r w:rsidRPr="001F536E" w:rsidR="00E803A3">
        <w:rPr>
          <w:rFonts w:ascii="Arial" w:hAnsi="Arial" w:cs="Arial"/>
        </w:rPr>
        <w:t xml:space="preserve"> </w:t>
      </w:r>
      <w:r w:rsidRPr="001F536E" w:rsidR="00255105">
        <w:rPr>
          <w:rFonts w:ascii="Arial" w:hAnsi="Arial" w:cs="Arial"/>
        </w:rPr>
        <w:t>tratarse</w:t>
      </w:r>
      <w:r w:rsidRPr="001F536E" w:rsidR="00E803A3">
        <w:rPr>
          <w:rFonts w:ascii="Arial" w:hAnsi="Arial" w:cs="Arial"/>
        </w:rPr>
        <w:t xml:space="preserve"> </w:t>
      </w:r>
      <w:r w:rsidRPr="001F536E" w:rsidR="00255105">
        <w:rPr>
          <w:rFonts w:ascii="Arial" w:hAnsi="Arial" w:cs="Arial"/>
        </w:rPr>
        <w:t>de</w:t>
      </w:r>
      <w:r w:rsidRPr="001F536E" w:rsidR="00E803A3">
        <w:rPr>
          <w:rFonts w:ascii="Arial" w:hAnsi="Arial" w:cs="Arial"/>
        </w:rPr>
        <w:t xml:space="preserve"> </w:t>
      </w:r>
      <w:r w:rsidRPr="001F536E" w:rsidR="00255105">
        <w:rPr>
          <w:rFonts w:ascii="Arial" w:hAnsi="Arial" w:cs="Arial"/>
        </w:rPr>
        <w:t>un</w:t>
      </w:r>
      <w:r w:rsidRPr="001F536E" w:rsidR="00E76889">
        <w:rPr>
          <w:rFonts w:ascii="Arial" w:hAnsi="Arial" w:cs="Arial"/>
        </w:rPr>
        <w:t>a</w:t>
      </w:r>
      <w:r w:rsidRPr="001F536E" w:rsidR="00E803A3">
        <w:rPr>
          <w:rFonts w:ascii="Arial" w:hAnsi="Arial" w:cs="Arial"/>
        </w:rPr>
        <w:t xml:space="preserve"> </w:t>
      </w:r>
      <w:r w:rsidRPr="001F536E" w:rsidR="00E76889">
        <w:rPr>
          <w:rFonts w:ascii="Arial" w:hAnsi="Arial" w:cs="Arial"/>
        </w:rPr>
        <w:t>persona</w:t>
      </w:r>
      <w:r w:rsidRPr="001F536E" w:rsidR="00E803A3">
        <w:rPr>
          <w:rFonts w:ascii="Arial" w:hAnsi="Arial" w:cs="Arial"/>
        </w:rPr>
        <w:t xml:space="preserve"> </w:t>
      </w:r>
      <w:r w:rsidRPr="001F536E" w:rsidR="00E76889">
        <w:rPr>
          <w:rFonts w:ascii="Arial" w:hAnsi="Arial" w:cs="Arial"/>
        </w:rPr>
        <w:t>jurídica</w:t>
      </w:r>
      <w:r w:rsidRPr="001F536E" w:rsidR="00E803A3">
        <w:rPr>
          <w:rFonts w:ascii="Arial" w:hAnsi="Arial" w:cs="Arial"/>
        </w:rPr>
        <w:t xml:space="preserve"> </w:t>
      </w:r>
      <w:r w:rsidRPr="001F536E" w:rsidR="00E76889">
        <w:rPr>
          <w:rFonts w:ascii="Arial" w:hAnsi="Arial" w:cs="Arial"/>
        </w:rPr>
        <w:t>nacional</w:t>
      </w:r>
      <w:r w:rsidRPr="001F536E" w:rsidR="00E803A3">
        <w:rPr>
          <w:rFonts w:ascii="Arial" w:hAnsi="Arial" w:cs="Arial"/>
        </w:rPr>
        <w:t xml:space="preserve"> </w:t>
      </w:r>
      <w:r w:rsidRPr="001F536E" w:rsidR="00E76889">
        <w:rPr>
          <w:rFonts w:ascii="Arial" w:hAnsi="Arial" w:cs="Arial"/>
        </w:rPr>
        <w:t>o</w:t>
      </w:r>
      <w:r w:rsidRPr="001F536E" w:rsidR="00E803A3">
        <w:rPr>
          <w:rFonts w:ascii="Arial" w:hAnsi="Arial" w:cs="Arial"/>
        </w:rPr>
        <w:t xml:space="preserve"> </w:t>
      </w:r>
      <w:r w:rsidRPr="001F536E" w:rsidR="00E76889">
        <w:rPr>
          <w:rFonts w:ascii="Arial" w:hAnsi="Arial" w:cs="Arial"/>
        </w:rPr>
        <w:t>extranjera,</w:t>
      </w:r>
      <w:r w:rsidRPr="001F536E" w:rsidR="00E803A3">
        <w:rPr>
          <w:rFonts w:ascii="Arial" w:hAnsi="Arial" w:cs="Arial"/>
        </w:rPr>
        <w:t xml:space="preserve"> </w:t>
      </w:r>
      <w:r w:rsidRPr="001F536E" w:rsidR="008D7564">
        <w:rPr>
          <w:rFonts w:ascii="Arial" w:hAnsi="Arial" w:cs="Arial"/>
        </w:rPr>
        <w:t>o</w:t>
      </w:r>
      <w:r w:rsidRPr="001F536E" w:rsidR="00E803A3">
        <w:rPr>
          <w:rFonts w:ascii="Arial" w:hAnsi="Arial" w:cs="Arial"/>
        </w:rPr>
        <w:t xml:space="preserve"> </w:t>
      </w:r>
      <w:r w:rsidRPr="001F536E" w:rsidR="00E76889">
        <w:rPr>
          <w:rFonts w:ascii="Arial" w:hAnsi="Arial" w:cs="Arial"/>
        </w:rPr>
        <w:t>un</w:t>
      </w:r>
      <w:r w:rsidRPr="001F536E" w:rsidR="00E803A3">
        <w:rPr>
          <w:rFonts w:ascii="Arial" w:hAnsi="Arial" w:cs="Arial"/>
        </w:rPr>
        <w:t xml:space="preserve"> </w:t>
      </w:r>
      <w:r w:rsidRPr="001F536E" w:rsidR="00255105">
        <w:rPr>
          <w:rFonts w:ascii="Arial" w:hAnsi="Arial" w:cs="Arial"/>
        </w:rPr>
        <w:t>Consorcio,</w:t>
      </w:r>
      <w:r w:rsidRPr="001F536E" w:rsidR="00E803A3">
        <w:rPr>
          <w:rFonts w:ascii="Arial" w:hAnsi="Arial" w:cs="Arial"/>
        </w:rPr>
        <w:t xml:space="preserve"> </w:t>
      </w:r>
      <w:r w:rsidRPr="001F536E" w:rsidR="00255105">
        <w:rPr>
          <w:rFonts w:ascii="Arial" w:hAnsi="Arial" w:cs="Arial"/>
        </w:rPr>
        <w:t>de</w:t>
      </w:r>
      <w:r w:rsidRPr="001F536E" w:rsidR="00E803A3">
        <w:rPr>
          <w:rFonts w:ascii="Arial" w:hAnsi="Arial" w:cs="Arial"/>
        </w:rPr>
        <w:t xml:space="preserve"> </w:t>
      </w:r>
      <w:r w:rsidRPr="001F536E" w:rsidR="00255105">
        <w:rPr>
          <w:rFonts w:ascii="Arial" w:hAnsi="Arial" w:cs="Arial"/>
        </w:rPr>
        <w:t>conformidad</w:t>
      </w:r>
      <w:r w:rsidRPr="001F536E" w:rsidR="00E803A3">
        <w:rPr>
          <w:rFonts w:ascii="Arial" w:hAnsi="Arial" w:cs="Arial"/>
        </w:rPr>
        <w:t xml:space="preserve"> </w:t>
      </w:r>
      <w:r w:rsidRPr="001F536E" w:rsidR="00255105">
        <w:rPr>
          <w:rFonts w:ascii="Arial" w:hAnsi="Arial" w:cs="Arial"/>
        </w:rPr>
        <w:t>con</w:t>
      </w:r>
      <w:r w:rsidRPr="001F536E" w:rsidR="00E803A3">
        <w:rPr>
          <w:rFonts w:ascii="Arial" w:hAnsi="Arial" w:cs="Arial"/>
        </w:rPr>
        <w:t xml:space="preserve"> </w:t>
      </w:r>
      <w:r w:rsidRPr="001F536E" w:rsidR="00255105">
        <w:rPr>
          <w:rFonts w:ascii="Arial" w:hAnsi="Arial" w:cs="Arial"/>
        </w:rPr>
        <w:t>lo</w:t>
      </w:r>
      <w:r w:rsidRPr="001F536E" w:rsidR="00E803A3">
        <w:rPr>
          <w:rFonts w:ascii="Arial" w:hAnsi="Arial" w:cs="Arial"/>
        </w:rPr>
        <w:t xml:space="preserve"> </w:t>
      </w:r>
      <w:r w:rsidRPr="001F536E" w:rsidR="00255105">
        <w:rPr>
          <w:rFonts w:ascii="Arial" w:hAnsi="Arial" w:cs="Arial"/>
        </w:rPr>
        <w:t>señalado</w:t>
      </w:r>
      <w:r w:rsidRPr="001F536E" w:rsidR="00E803A3">
        <w:rPr>
          <w:rFonts w:ascii="Arial" w:hAnsi="Arial" w:cs="Arial"/>
        </w:rPr>
        <w:t xml:space="preserve"> </w:t>
      </w:r>
      <w:r w:rsidRPr="001F536E" w:rsidR="00255105">
        <w:rPr>
          <w:rFonts w:ascii="Arial" w:hAnsi="Arial" w:cs="Arial"/>
        </w:rPr>
        <w:t>en</w:t>
      </w:r>
      <w:r w:rsidRPr="001F536E" w:rsidR="00E803A3">
        <w:rPr>
          <w:rFonts w:ascii="Arial" w:hAnsi="Arial" w:cs="Arial"/>
        </w:rPr>
        <w:t xml:space="preserve"> </w:t>
      </w:r>
      <w:r w:rsidRPr="001F536E" w:rsidR="008D7564">
        <w:rPr>
          <w:rFonts w:ascii="Arial" w:hAnsi="Arial" w:cs="Arial"/>
        </w:rPr>
        <w:t>el</w:t>
      </w:r>
      <w:r w:rsidRPr="001F536E" w:rsidR="00E803A3">
        <w:rPr>
          <w:rFonts w:ascii="Arial" w:hAnsi="Arial" w:cs="Arial"/>
        </w:rPr>
        <w:t xml:space="preserve"> </w:t>
      </w:r>
      <w:r w:rsidRPr="001F536E" w:rsidR="00255105">
        <w:rPr>
          <w:rFonts w:ascii="Arial" w:hAnsi="Arial" w:cs="Arial"/>
        </w:rPr>
        <w:t>numeral</w:t>
      </w:r>
      <w:r w:rsidRPr="001F536E" w:rsidR="00E803A3">
        <w:rPr>
          <w:rFonts w:ascii="Arial" w:hAnsi="Arial" w:cs="Arial"/>
          <w:lang w:val="es-CL"/>
        </w:rPr>
        <w:t xml:space="preserve"> </w:t>
      </w:r>
      <w:r w:rsidRPr="001F536E" w:rsidR="005A4B01">
        <w:rPr>
          <w:rFonts w:ascii="Arial" w:hAnsi="Arial" w:cs="Arial"/>
          <w:lang w:val="es-CL"/>
        </w:rPr>
        <w:t>6</w:t>
      </w:r>
      <w:r w:rsidRPr="001F536E" w:rsidR="00E803A3">
        <w:rPr>
          <w:rFonts w:ascii="Arial" w:hAnsi="Arial" w:cs="Arial"/>
          <w:color w:val="2B579A"/>
          <w:lang w:val="es-CL"/>
        </w:rPr>
        <w:t xml:space="preserve"> </w:t>
      </w:r>
      <w:r w:rsidRPr="001F536E" w:rsidR="00255105">
        <w:rPr>
          <w:rFonts w:ascii="Arial" w:hAnsi="Arial" w:cs="Arial"/>
        </w:rPr>
        <w:t>de</w:t>
      </w:r>
      <w:r w:rsidRPr="001F536E" w:rsidR="00E803A3">
        <w:rPr>
          <w:rFonts w:ascii="Arial" w:hAnsi="Arial" w:cs="Arial"/>
        </w:rPr>
        <w:t xml:space="preserve"> </w:t>
      </w:r>
      <w:r w:rsidRPr="001F536E" w:rsidR="0092653F">
        <w:rPr>
          <w:rFonts w:ascii="Arial" w:hAnsi="Arial" w:cs="Arial"/>
        </w:rPr>
        <w:t>estas</w:t>
      </w:r>
      <w:r w:rsidRPr="001F536E" w:rsidR="00E803A3">
        <w:rPr>
          <w:rFonts w:ascii="Arial" w:hAnsi="Arial" w:cs="Arial"/>
        </w:rPr>
        <w:t xml:space="preserve"> </w:t>
      </w:r>
      <w:r w:rsidRPr="001F536E" w:rsidR="00255105">
        <w:rPr>
          <w:rFonts w:ascii="Arial" w:hAnsi="Arial" w:cs="Arial"/>
        </w:rPr>
        <w:t>Bases</w:t>
      </w:r>
      <w:r w:rsidRPr="001F536E" w:rsidR="00E803A3">
        <w:rPr>
          <w:rFonts w:ascii="Arial" w:hAnsi="Arial" w:cs="Arial"/>
        </w:rPr>
        <w:t xml:space="preserve"> </w:t>
      </w:r>
      <w:r w:rsidRPr="001F536E" w:rsidR="00255105">
        <w:rPr>
          <w:rFonts w:ascii="Arial" w:hAnsi="Arial" w:cs="Arial"/>
        </w:rPr>
        <w:t>de</w:t>
      </w:r>
      <w:r w:rsidRPr="001F536E" w:rsidR="00E803A3">
        <w:rPr>
          <w:rFonts w:ascii="Arial" w:hAnsi="Arial" w:cs="Arial"/>
        </w:rPr>
        <w:t xml:space="preserve"> </w:t>
      </w:r>
      <w:r w:rsidRPr="001F536E" w:rsidR="00255105">
        <w:rPr>
          <w:rFonts w:ascii="Arial" w:hAnsi="Arial" w:cs="Arial"/>
        </w:rPr>
        <w:t>Licitación.</w:t>
      </w:r>
    </w:p>
    <w:p w:rsidRPr="001F536E" w:rsidR="008A329E" w:rsidP="00357FF9" w:rsidRDefault="008A329E" w14:paraId="73148C12" w14:textId="2F51E6DF">
      <w:pPr>
        <w:pStyle w:val="Prrafodelista"/>
        <w:numPr>
          <w:ilvl w:val="0"/>
          <w:numId w:val="22"/>
        </w:numPr>
        <w:rPr>
          <w:rFonts w:ascii="Arial" w:hAnsi="Arial" w:cs="Arial"/>
        </w:rPr>
      </w:pPr>
      <w:r w:rsidRPr="001F536E">
        <w:rPr>
          <w:rFonts w:ascii="Arial" w:hAnsi="Arial" w:cs="Arial"/>
          <w:b/>
          <w:bCs/>
        </w:rPr>
        <w:t>Propuesta</w:t>
      </w:r>
      <w:r w:rsidRPr="001F536E">
        <w:rPr>
          <w:rFonts w:ascii="Arial" w:hAnsi="Arial" w:cs="Arial"/>
        </w:rPr>
        <w:t>:</w:t>
      </w:r>
      <w:r w:rsidRPr="001F536E" w:rsidR="00E803A3">
        <w:rPr>
          <w:rFonts w:ascii="Arial" w:hAnsi="Arial" w:cs="Arial"/>
        </w:rPr>
        <w:t xml:space="preserve"> </w:t>
      </w:r>
      <w:r w:rsidRPr="001F536E" w:rsidR="00BA7A75">
        <w:rPr>
          <w:rFonts w:ascii="Arial" w:hAnsi="Arial" w:cs="Arial"/>
        </w:rPr>
        <w:t>Corresponde</w:t>
      </w:r>
      <w:r w:rsidRPr="001F536E" w:rsidR="00E803A3">
        <w:rPr>
          <w:rFonts w:ascii="Arial" w:hAnsi="Arial" w:cs="Arial"/>
        </w:rPr>
        <w:t xml:space="preserve"> </w:t>
      </w:r>
      <w:r w:rsidRPr="001F536E" w:rsidR="00BA7A75">
        <w:rPr>
          <w:rFonts w:ascii="Arial" w:hAnsi="Arial" w:cs="Arial"/>
        </w:rPr>
        <w:t>al</w:t>
      </w:r>
      <w:r w:rsidRPr="001F536E" w:rsidR="00E803A3">
        <w:rPr>
          <w:rFonts w:ascii="Arial" w:hAnsi="Arial" w:cs="Arial"/>
        </w:rPr>
        <w:t xml:space="preserve"> </w:t>
      </w:r>
      <w:r w:rsidRPr="001F536E" w:rsidR="00BA7A75">
        <w:rPr>
          <w:rFonts w:ascii="Arial" w:hAnsi="Arial" w:cs="Arial"/>
        </w:rPr>
        <w:t>conjunto</w:t>
      </w:r>
      <w:r w:rsidRPr="001F536E" w:rsidR="00E803A3">
        <w:rPr>
          <w:rFonts w:ascii="Arial" w:hAnsi="Arial" w:cs="Arial"/>
        </w:rPr>
        <w:t xml:space="preserve"> </w:t>
      </w:r>
      <w:r w:rsidRPr="001F536E" w:rsidR="00BA7A75">
        <w:rPr>
          <w:rFonts w:ascii="Arial" w:hAnsi="Arial" w:cs="Arial"/>
        </w:rPr>
        <w:t>de</w:t>
      </w:r>
      <w:r w:rsidRPr="001F536E" w:rsidR="00E803A3">
        <w:rPr>
          <w:rFonts w:ascii="Arial" w:hAnsi="Arial" w:cs="Arial"/>
        </w:rPr>
        <w:t xml:space="preserve"> </w:t>
      </w:r>
      <w:r w:rsidRPr="001F536E" w:rsidR="00BA7A75">
        <w:rPr>
          <w:rFonts w:ascii="Arial" w:hAnsi="Arial" w:cs="Arial"/>
        </w:rPr>
        <w:t>documentos</w:t>
      </w:r>
      <w:r w:rsidRPr="001F536E" w:rsidR="00E803A3">
        <w:rPr>
          <w:rFonts w:ascii="Arial" w:hAnsi="Arial" w:cs="Arial"/>
        </w:rPr>
        <w:t xml:space="preserve"> </w:t>
      </w:r>
      <w:r w:rsidRPr="001F536E" w:rsidR="00BA7A75">
        <w:rPr>
          <w:rFonts w:ascii="Arial" w:hAnsi="Arial" w:cs="Arial"/>
        </w:rPr>
        <w:t>presentados</w:t>
      </w:r>
      <w:r w:rsidRPr="001F536E" w:rsidR="00E803A3">
        <w:rPr>
          <w:rFonts w:ascii="Arial" w:hAnsi="Arial" w:cs="Arial"/>
        </w:rPr>
        <w:t xml:space="preserve"> </w:t>
      </w:r>
      <w:r w:rsidRPr="001F536E" w:rsidR="00BA7A75">
        <w:rPr>
          <w:rFonts w:ascii="Arial" w:hAnsi="Arial" w:cs="Arial"/>
        </w:rPr>
        <w:t>por</w:t>
      </w:r>
      <w:r w:rsidRPr="001F536E" w:rsidR="00E803A3">
        <w:rPr>
          <w:rFonts w:ascii="Arial" w:hAnsi="Arial" w:cs="Arial"/>
        </w:rPr>
        <w:t xml:space="preserve"> </w:t>
      </w:r>
      <w:r w:rsidRPr="001F536E" w:rsidR="00BA7A75">
        <w:rPr>
          <w:rFonts w:ascii="Arial" w:hAnsi="Arial" w:cs="Arial"/>
        </w:rPr>
        <w:t>un</w:t>
      </w:r>
      <w:r w:rsidRPr="001F536E" w:rsidR="00E803A3">
        <w:rPr>
          <w:rFonts w:ascii="Arial" w:hAnsi="Arial" w:cs="Arial"/>
        </w:rPr>
        <w:t xml:space="preserve"> </w:t>
      </w:r>
      <w:r w:rsidRPr="001F536E" w:rsidR="00BA7A75">
        <w:rPr>
          <w:rFonts w:ascii="Arial" w:hAnsi="Arial" w:cs="Arial"/>
        </w:rPr>
        <w:t>Proponente</w:t>
      </w:r>
      <w:r w:rsidRPr="001F536E" w:rsidR="00E803A3">
        <w:rPr>
          <w:rFonts w:ascii="Arial" w:hAnsi="Arial" w:cs="Arial"/>
        </w:rPr>
        <w:t xml:space="preserve"> </w:t>
      </w:r>
      <w:r w:rsidRPr="001F536E" w:rsidR="00BA7A75">
        <w:rPr>
          <w:rFonts w:ascii="Arial" w:hAnsi="Arial" w:cs="Arial"/>
        </w:rPr>
        <w:t>en</w:t>
      </w:r>
      <w:r w:rsidRPr="001F536E" w:rsidR="00E803A3">
        <w:rPr>
          <w:rFonts w:ascii="Arial" w:hAnsi="Arial" w:cs="Arial"/>
        </w:rPr>
        <w:t xml:space="preserve"> </w:t>
      </w:r>
      <w:r w:rsidRPr="001F536E" w:rsidR="00BA7A75">
        <w:rPr>
          <w:rFonts w:ascii="Arial" w:hAnsi="Arial" w:cs="Arial"/>
        </w:rPr>
        <w:t>la</w:t>
      </w:r>
      <w:r w:rsidRPr="001F536E" w:rsidR="00E803A3">
        <w:rPr>
          <w:rFonts w:ascii="Arial" w:hAnsi="Arial" w:cs="Arial"/>
        </w:rPr>
        <w:t xml:space="preserve"> </w:t>
      </w:r>
      <w:r w:rsidRPr="001F536E" w:rsidR="00BA7A75">
        <w:rPr>
          <w:rFonts w:ascii="Arial" w:hAnsi="Arial" w:cs="Arial"/>
        </w:rPr>
        <w:t>Licitación,</w:t>
      </w:r>
      <w:r w:rsidRPr="001F536E" w:rsidR="00E803A3">
        <w:rPr>
          <w:rFonts w:ascii="Arial" w:hAnsi="Arial" w:cs="Arial"/>
        </w:rPr>
        <w:t xml:space="preserve"> </w:t>
      </w:r>
      <w:r w:rsidRPr="001F536E" w:rsidR="00BA7A75">
        <w:rPr>
          <w:rFonts w:ascii="Arial" w:hAnsi="Arial" w:cs="Arial"/>
        </w:rPr>
        <w:t>de</w:t>
      </w:r>
      <w:r w:rsidRPr="001F536E" w:rsidR="00E803A3">
        <w:rPr>
          <w:rFonts w:ascii="Arial" w:hAnsi="Arial" w:cs="Arial"/>
        </w:rPr>
        <w:t xml:space="preserve"> </w:t>
      </w:r>
      <w:r w:rsidRPr="001F536E" w:rsidR="00BA7A75">
        <w:rPr>
          <w:rFonts w:ascii="Arial" w:hAnsi="Arial" w:cs="Arial"/>
        </w:rPr>
        <w:t>conformidad</w:t>
      </w:r>
      <w:r w:rsidRPr="001F536E" w:rsidR="00E803A3">
        <w:rPr>
          <w:rFonts w:ascii="Arial" w:hAnsi="Arial" w:cs="Arial"/>
        </w:rPr>
        <w:t xml:space="preserve"> </w:t>
      </w:r>
      <w:r w:rsidRPr="001F536E" w:rsidR="00BA7A75">
        <w:rPr>
          <w:rFonts w:ascii="Arial" w:hAnsi="Arial" w:cs="Arial"/>
        </w:rPr>
        <w:t>con</w:t>
      </w:r>
      <w:r w:rsidRPr="001F536E" w:rsidR="00E803A3">
        <w:rPr>
          <w:rFonts w:ascii="Arial" w:hAnsi="Arial" w:cs="Arial"/>
        </w:rPr>
        <w:t xml:space="preserve"> </w:t>
      </w:r>
      <w:r w:rsidRPr="001F536E" w:rsidR="00BA7A75">
        <w:rPr>
          <w:rFonts w:ascii="Arial" w:hAnsi="Arial" w:cs="Arial"/>
        </w:rPr>
        <w:t>lo</w:t>
      </w:r>
      <w:r w:rsidRPr="001F536E" w:rsidR="00E803A3">
        <w:rPr>
          <w:rFonts w:ascii="Arial" w:hAnsi="Arial" w:cs="Arial"/>
        </w:rPr>
        <w:t xml:space="preserve"> </w:t>
      </w:r>
      <w:r w:rsidRPr="001F536E" w:rsidR="00BA7A75">
        <w:rPr>
          <w:rFonts w:ascii="Arial" w:hAnsi="Arial" w:cs="Arial"/>
        </w:rPr>
        <w:t>señalado</w:t>
      </w:r>
      <w:r w:rsidRPr="001F536E" w:rsidR="00E803A3">
        <w:rPr>
          <w:rFonts w:ascii="Arial" w:hAnsi="Arial" w:cs="Arial"/>
        </w:rPr>
        <w:t xml:space="preserve"> </w:t>
      </w:r>
      <w:r w:rsidRPr="001F536E" w:rsidR="00BA7A75">
        <w:rPr>
          <w:rFonts w:ascii="Arial" w:hAnsi="Arial" w:cs="Arial"/>
        </w:rPr>
        <w:t>en</w:t>
      </w:r>
      <w:r w:rsidRPr="001F536E" w:rsidR="00E803A3">
        <w:rPr>
          <w:rFonts w:ascii="Arial" w:hAnsi="Arial" w:cs="Arial"/>
        </w:rPr>
        <w:t xml:space="preserve"> </w:t>
      </w:r>
      <w:r w:rsidRPr="001F536E" w:rsidR="00BA7A75">
        <w:rPr>
          <w:rFonts w:ascii="Arial" w:hAnsi="Arial" w:cs="Arial"/>
        </w:rPr>
        <w:t>las</w:t>
      </w:r>
      <w:r w:rsidRPr="001F536E" w:rsidR="00E803A3">
        <w:rPr>
          <w:rFonts w:ascii="Arial" w:hAnsi="Arial" w:cs="Arial"/>
        </w:rPr>
        <w:t xml:space="preserve"> </w:t>
      </w:r>
      <w:r w:rsidRPr="001F536E" w:rsidR="00BA7A75">
        <w:rPr>
          <w:rFonts w:ascii="Arial" w:hAnsi="Arial" w:cs="Arial"/>
        </w:rPr>
        <w:t>presentes</w:t>
      </w:r>
      <w:r w:rsidRPr="001F536E" w:rsidR="00E803A3">
        <w:rPr>
          <w:rFonts w:ascii="Arial" w:hAnsi="Arial" w:cs="Arial"/>
        </w:rPr>
        <w:t xml:space="preserve"> </w:t>
      </w:r>
      <w:r w:rsidRPr="001F536E" w:rsidR="00BA7A75">
        <w:rPr>
          <w:rFonts w:ascii="Arial" w:hAnsi="Arial" w:cs="Arial"/>
        </w:rPr>
        <w:t>Bases,</w:t>
      </w:r>
      <w:r w:rsidRPr="001F536E" w:rsidR="00E803A3">
        <w:rPr>
          <w:rFonts w:ascii="Arial" w:hAnsi="Arial" w:cs="Arial"/>
        </w:rPr>
        <w:t xml:space="preserve"> </w:t>
      </w:r>
      <w:r w:rsidRPr="001F536E" w:rsidR="00BA7A75">
        <w:rPr>
          <w:rFonts w:ascii="Arial" w:hAnsi="Arial" w:cs="Arial"/>
        </w:rPr>
        <w:t>y</w:t>
      </w:r>
      <w:r w:rsidRPr="001F536E" w:rsidR="00E803A3">
        <w:rPr>
          <w:rFonts w:ascii="Arial" w:hAnsi="Arial" w:cs="Arial"/>
        </w:rPr>
        <w:t xml:space="preserve"> </w:t>
      </w:r>
      <w:r w:rsidRPr="001F536E" w:rsidR="00BA7A75">
        <w:rPr>
          <w:rFonts w:ascii="Arial" w:hAnsi="Arial" w:cs="Arial"/>
        </w:rPr>
        <w:t>que</w:t>
      </w:r>
      <w:r w:rsidRPr="001F536E" w:rsidR="00E803A3">
        <w:rPr>
          <w:rFonts w:ascii="Arial" w:hAnsi="Arial" w:cs="Arial"/>
        </w:rPr>
        <w:t xml:space="preserve"> </w:t>
      </w:r>
      <w:r w:rsidRPr="001F536E" w:rsidR="00BA7A75">
        <w:rPr>
          <w:rFonts w:ascii="Arial" w:hAnsi="Arial" w:cs="Arial"/>
        </w:rPr>
        <w:t>constituyen</w:t>
      </w:r>
      <w:r w:rsidRPr="001F536E" w:rsidR="00E803A3">
        <w:rPr>
          <w:rFonts w:ascii="Arial" w:hAnsi="Arial" w:cs="Arial"/>
        </w:rPr>
        <w:t xml:space="preserve"> </w:t>
      </w:r>
      <w:r w:rsidRPr="001F536E" w:rsidR="00BA7A75">
        <w:rPr>
          <w:rFonts w:ascii="Arial" w:hAnsi="Arial" w:cs="Arial"/>
        </w:rPr>
        <w:t>la</w:t>
      </w:r>
      <w:r w:rsidRPr="001F536E" w:rsidR="00E803A3">
        <w:rPr>
          <w:rFonts w:ascii="Arial" w:hAnsi="Arial" w:cs="Arial"/>
        </w:rPr>
        <w:t xml:space="preserve"> </w:t>
      </w:r>
      <w:r w:rsidRPr="001F536E" w:rsidR="00BA7A75">
        <w:rPr>
          <w:rFonts w:ascii="Arial" w:hAnsi="Arial" w:cs="Arial"/>
        </w:rPr>
        <w:t>oferta</w:t>
      </w:r>
      <w:r w:rsidRPr="001F536E" w:rsidR="00E803A3">
        <w:rPr>
          <w:rFonts w:ascii="Arial" w:hAnsi="Arial" w:cs="Arial"/>
        </w:rPr>
        <w:t xml:space="preserve"> </w:t>
      </w:r>
      <w:r w:rsidRPr="001F536E" w:rsidR="00BA7A75">
        <w:rPr>
          <w:rFonts w:ascii="Arial" w:hAnsi="Arial" w:cs="Arial"/>
        </w:rPr>
        <w:t>incondicional</w:t>
      </w:r>
      <w:r w:rsidRPr="001F536E" w:rsidR="00E803A3">
        <w:rPr>
          <w:rFonts w:ascii="Arial" w:hAnsi="Arial" w:cs="Arial"/>
        </w:rPr>
        <w:t xml:space="preserve"> </w:t>
      </w:r>
      <w:r w:rsidRPr="001F536E" w:rsidR="00BA7A75">
        <w:rPr>
          <w:rFonts w:ascii="Arial" w:hAnsi="Arial" w:cs="Arial"/>
        </w:rPr>
        <w:t>e</w:t>
      </w:r>
      <w:r w:rsidRPr="001F536E" w:rsidR="00E803A3">
        <w:rPr>
          <w:rFonts w:ascii="Arial" w:hAnsi="Arial" w:cs="Arial"/>
        </w:rPr>
        <w:t xml:space="preserve"> </w:t>
      </w:r>
      <w:r w:rsidRPr="001F536E" w:rsidR="00BA7A75">
        <w:rPr>
          <w:rFonts w:ascii="Arial" w:hAnsi="Arial" w:cs="Arial"/>
        </w:rPr>
        <w:t>irrevocable</w:t>
      </w:r>
      <w:r w:rsidRPr="001F536E" w:rsidR="00E803A3">
        <w:rPr>
          <w:rFonts w:ascii="Arial" w:hAnsi="Arial" w:cs="Arial"/>
        </w:rPr>
        <w:t xml:space="preserve"> </w:t>
      </w:r>
      <w:r w:rsidRPr="001F536E" w:rsidR="00BA7A75">
        <w:rPr>
          <w:rFonts w:ascii="Arial" w:hAnsi="Arial" w:cs="Arial"/>
        </w:rPr>
        <w:t>para</w:t>
      </w:r>
      <w:r w:rsidRPr="001F536E" w:rsidR="00E803A3">
        <w:rPr>
          <w:rFonts w:ascii="Arial" w:hAnsi="Arial" w:cs="Arial"/>
        </w:rPr>
        <w:t xml:space="preserve"> </w:t>
      </w:r>
      <w:r w:rsidRPr="001F536E" w:rsidR="007B4BED">
        <w:rPr>
          <w:rFonts w:ascii="Arial" w:hAnsi="Arial" w:cs="Arial"/>
        </w:rPr>
        <w:t>resultar</w:t>
      </w:r>
      <w:r w:rsidRPr="001F536E" w:rsidR="00E803A3">
        <w:rPr>
          <w:rFonts w:ascii="Arial" w:hAnsi="Arial" w:cs="Arial"/>
        </w:rPr>
        <w:t xml:space="preserve"> </w:t>
      </w:r>
      <w:r w:rsidRPr="001F536E" w:rsidR="007B4BED">
        <w:rPr>
          <w:rFonts w:ascii="Arial" w:hAnsi="Arial" w:cs="Arial"/>
        </w:rPr>
        <w:t>Adjudicatario</w:t>
      </w:r>
      <w:r w:rsidRPr="001F536E" w:rsidR="00E803A3">
        <w:rPr>
          <w:rFonts w:ascii="Arial" w:hAnsi="Arial" w:cs="Arial"/>
        </w:rPr>
        <w:t xml:space="preserve"> </w:t>
      </w:r>
      <w:r w:rsidRPr="001F536E" w:rsidR="007B4BED">
        <w:rPr>
          <w:rFonts w:ascii="Arial" w:hAnsi="Arial" w:cs="Arial"/>
        </w:rPr>
        <w:t>del</w:t>
      </w:r>
      <w:r w:rsidRPr="001F536E" w:rsidR="00E803A3">
        <w:rPr>
          <w:rFonts w:ascii="Arial" w:hAnsi="Arial" w:cs="Arial"/>
        </w:rPr>
        <w:t xml:space="preserve"> </w:t>
      </w:r>
      <w:r w:rsidRPr="001F536E" w:rsidR="007B4BED">
        <w:rPr>
          <w:rFonts w:ascii="Arial" w:hAnsi="Arial" w:cs="Arial"/>
        </w:rPr>
        <w:t>Proceso</w:t>
      </w:r>
      <w:r w:rsidRPr="001F536E" w:rsidR="00E803A3">
        <w:rPr>
          <w:rFonts w:ascii="Arial" w:hAnsi="Arial" w:cs="Arial"/>
        </w:rPr>
        <w:t xml:space="preserve"> </w:t>
      </w:r>
      <w:r w:rsidRPr="001F536E" w:rsidR="007B4BED">
        <w:rPr>
          <w:rFonts w:ascii="Arial" w:hAnsi="Arial" w:cs="Arial"/>
        </w:rPr>
        <w:t>de</w:t>
      </w:r>
      <w:r w:rsidRPr="001F536E" w:rsidR="00E803A3">
        <w:rPr>
          <w:rFonts w:ascii="Arial" w:hAnsi="Arial" w:cs="Arial"/>
        </w:rPr>
        <w:t xml:space="preserve"> </w:t>
      </w:r>
      <w:r w:rsidRPr="001F536E" w:rsidR="007B4BED">
        <w:rPr>
          <w:rFonts w:ascii="Arial" w:hAnsi="Arial" w:cs="Arial"/>
        </w:rPr>
        <w:t>Licitación</w:t>
      </w:r>
      <w:r w:rsidRPr="001F536E" w:rsidR="00BA7A75">
        <w:rPr>
          <w:rFonts w:ascii="Arial" w:hAnsi="Arial" w:cs="Arial"/>
        </w:rPr>
        <w:t>.</w:t>
      </w:r>
      <w:r w:rsidRPr="001F536E" w:rsidR="00E803A3">
        <w:rPr>
          <w:rFonts w:ascii="Arial" w:hAnsi="Arial" w:cs="Arial"/>
        </w:rPr>
        <w:t xml:space="preserve"> </w:t>
      </w:r>
      <w:r w:rsidRPr="001F536E" w:rsidR="00BA7A75">
        <w:rPr>
          <w:rFonts w:ascii="Arial" w:hAnsi="Arial" w:cs="Arial"/>
        </w:rPr>
        <w:t>La</w:t>
      </w:r>
      <w:r w:rsidRPr="001F536E" w:rsidR="00E803A3">
        <w:rPr>
          <w:rFonts w:ascii="Arial" w:hAnsi="Arial" w:cs="Arial"/>
        </w:rPr>
        <w:t xml:space="preserve"> </w:t>
      </w:r>
      <w:r w:rsidRPr="001F536E" w:rsidR="00BA7A75">
        <w:rPr>
          <w:rFonts w:ascii="Arial" w:hAnsi="Arial" w:cs="Arial"/>
        </w:rPr>
        <w:t>Propuesta</w:t>
      </w:r>
      <w:r w:rsidRPr="001F536E" w:rsidR="00E803A3">
        <w:rPr>
          <w:rFonts w:ascii="Arial" w:hAnsi="Arial" w:cs="Arial"/>
        </w:rPr>
        <w:t xml:space="preserve"> </w:t>
      </w:r>
      <w:r w:rsidRPr="001F536E" w:rsidR="00BA7A75">
        <w:rPr>
          <w:rFonts w:ascii="Arial" w:hAnsi="Arial" w:cs="Arial"/>
        </w:rPr>
        <w:t>comprende</w:t>
      </w:r>
      <w:r w:rsidRPr="001F536E" w:rsidR="00E803A3">
        <w:rPr>
          <w:rFonts w:ascii="Arial" w:hAnsi="Arial" w:cs="Arial"/>
        </w:rPr>
        <w:t xml:space="preserve"> </w:t>
      </w:r>
      <w:r w:rsidRPr="001F536E" w:rsidR="00BA7A75">
        <w:rPr>
          <w:rFonts w:ascii="Arial" w:hAnsi="Arial" w:cs="Arial"/>
        </w:rPr>
        <w:t>una</w:t>
      </w:r>
      <w:r w:rsidRPr="001F536E" w:rsidR="00E803A3">
        <w:rPr>
          <w:rFonts w:ascii="Arial" w:hAnsi="Arial" w:cs="Arial"/>
        </w:rPr>
        <w:t xml:space="preserve"> </w:t>
      </w:r>
      <w:r w:rsidRPr="001F536E" w:rsidR="00086C6B">
        <w:rPr>
          <w:rFonts w:ascii="Arial" w:hAnsi="Arial" w:cs="Arial"/>
        </w:rPr>
        <w:t>oferta</w:t>
      </w:r>
      <w:r w:rsidRPr="001F536E" w:rsidR="00E803A3">
        <w:rPr>
          <w:rFonts w:ascii="Arial" w:hAnsi="Arial" w:cs="Arial"/>
        </w:rPr>
        <w:t xml:space="preserve"> </w:t>
      </w:r>
      <w:r w:rsidRPr="001F536E" w:rsidR="00086C6B">
        <w:rPr>
          <w:rFonts w:ascii="Arial" w:hAnsi="Arial" w:cs="Arial"/>
        </w:rPr>
        <w:t>administrativa</w:t>
      </w:r>
      <w:r w:rsidRPr="001F536E" w:rsidR="00BA7A75">
        <w:rPr>
          <w:rFonts w:ascii="Arial" w:hAnsi="Arial" w:cs="Arial"/>
        </w:rPr>
        <w:t>,</w:t>
      </w:r>
      <w:r w:rsidRPr="001F536E" w:rsidR="00E803A3">
        <w:rPr>
          <w:rFonts w:ascii="Arial" w:hAnsi="Arial" w:cs="Arial"/>
        </w:rPr>
        <w:t xml:space="preserve"> </w:t>
      </w:r>
      <w:r w:rsidRPr="001F536E" w:rsidR="00BA7A75">
        <w:rPr>
          <w:rFonts w:ascii="Arial" w:hAnsi="Arial" w:cs="Arial"/>
        </w:rPr>
        <w:t>una</w:t>
      </w:r>
      <w:r w:rsidRPr="001F536E" w:rsidR="00E803A3">
        <w:rPr>
          <w:rFonts w:ascii="Arial" w:hAnsi="Arial" w:cs="Arial"/>
        </w:rPr>
        <w:t xml:space="preserve"> </w:t>
      </w:r>
      <w:r w:rsidRPr="001F536E" w:rsidR="00086C6B">
        <w:rPr>
          <w:rFonts w:ascii="Arial" w:hAnsi="Arial" w:cs="Arial"/>
        </w:rPr>
        <w:t>oferta</w:t>
      </w:r>
      <w:r w:rsidRPr="001F536E" w:rsidR="00E803A3">
        <w:rPr>
          <w:rFonts w:ascii="Arial" w:hAnsi="Arial" w:cs="Arial"/>
        </w:rPr>
        <w:t xml:space="preserve"> </w:t>
      </w:r>
      <w:r w:rsidRPr="001F536E" w:rsidR="00086C6B">
        <w:rPr>
          <w:rFonts w:ascii="Arial" w:hAnsi="Arial" w:cs="Arial"/>
        </w:rPr>
        <w:t>técnica</w:t>
      </w:r>
      <w:r w:rsidRPr="001F536E" w:rsidR="00E803A3">
        <w:rPr>
          <w:rFonts w:ascii="Arial" w:hAnsi="Arial" w:cs="Arial"/>
        </w:rPr>
        <w:t xml:space="preserve"> </w:t>
      </w:r>
      <w:r w:rsidRPr="001F536E" w:rsidR="004B0537">
        <w:rPr>
          <w:rFonts w:ascii="Arial" w:hAnsi="Arial" w:cs="Arial"/>
        </w:rPr>
        <w:t>por</w:t>
      </w:r>
      <w:r w:rsidRPr="001F536E" w:rsidR="00E803A3">
        <w:rPr>
          <w:rFonts w:ascii="Arial" w:hAnsi="Arial" w:cs="Arial"/>
        </w:rPr>
        <w:t xml:space="preserve"> </w:t>
      </w:r>
      <w:r w:rsidRPr="001F536E" w:rsidR="004B0537">
        <w:rPr>
          <w:rFonts w:ascii="Arial" w:hAnsi="Arial" w:cs="Arial"/>
        </w:rPr>
        <w:t>cada</w:t>
      </w:r>
      <w:r w:rsidRPr="001F536E" w:rsidR="00E803A3">
        <w:rPr>
          <w:rFonts w:ascii="Arial" w:hAnsi="Arial" w:cs="Arial"/>
        </w:rPr>
        <w:t xml:space="preserve"> </w:t>
      </w:r>
      <w:r w:rsidRPr="001F536E" w:rsidR="004B0537">
        <w:rPr>
          <w:rFonts w:ascii="Arial" w:hAnsi="Arial" w:cs="Arial"/>
        </w:rPr>
        <w:t>Ob</w:t>
      </w:r>
      <w:r w:rsidR="007B21AC">
        <w:rPr>
          <w:rFonts w:ascii="Arial" w:hAnsi="Arial" w:cs="Arial"/>
        </w:rPr>
        <w:t>ra</w:t>
      </w:r>
      <w:r w:rsidRPr="001F536E" w:rsidR="00E803A3">
        <w:rPr>
          <w:rFonts w:ascii="Arial" w:hAnsi="Arial" w:cs="Arial"/>
        </w:rPr>
        <w:t xml:space="preserve"> </w:t>
      </w:r>
      <w:r w:rsidRPr="001F536E" w:rsidR="00BA7A75">
        <w:rPr>
          <w:rFonts w:ascii="Arial" w:hAnsi="Arial" w:cs="Arial"/>
        </w:rPr>
        <w:t>y</w:t>
      </w:r>
      <w:r w:rsidRPr="001F536E" w:rsidR="00E803A3">
        <w:rPr>
          <w:rFonts w:ascii="Arial" w:hAnsi="Arial" w:cs="Arial"/>
        </w:rPr>
        <w:t xml:space="preserve"> </w:t>
      </w:r>
      <w:r w:rsidRPr="001F536E" w:rsidR="00BA7A75">
        <w:rPr>
          <w:rFonts w:ascii="Arial" w:hAnsi="Arial" w:cs="Arial"/>
        </w:rPr>
        <w:t>una</w:t>
      </w:r>
      <w:r w:rsidRPr="001F536E" w:rsidR="00E803A3">
        <w:rPr>
          <w:rFonts w:ascii="Arial" w:hAnsi="Arial" w:cs="Arial"/>
        </w:rPr>
        <w:t xml:space="preserve"> </w:t>
      </w:r>
      <w:r w:rsidRPr="001F536E" w:rsidR="00086C6B">
        <w:rPr>
          <w:rFonts w:ascii="Arial" w:hAnsi="Arial" w:cs="Arial"/>
        </w:rPr>
        <w:t>oferta</w:t>
      </w:r>
      <w:r w:rsidRPr="001F536E" w:rsidR="00E803A3">
        <w:rPr>
          <w:rFonts w:ascii="Arial" w:hAnsi="Arial" w:cs="Arial"/>
        </w:rPr>
        <w:t xml:space="preserve"> </w:t>
      </w:r>
      <w:r w:rsidRPr="001F536E" w:rsidR="00086C6B">
        <w:rPr>
          <w:rFonts w:ascii="Arial" w:hAnsi="Arial" w:cs="Arial"/>
        </w:rPr>
        <w:t>económica</w:t>
      </w:r>
      <w:r w:rsidRPr="001F536E" w:rsidR="00E803A3">
        <w:rPr>
          <w:rFonts w:ascii="Arial" w:hAnsi="Arial" w:cs="Arial"/>
        </w:rPr>
        <w:t xml:space="preserve"> </w:t>
      </w:r>
      <w:r w:rsidRPr="001F536E" w:rsidR="008372AF">
        <w:rPr>
          <w:rFonts w:ascii="Arial" w:hAnsi="Arial" w:cs="Arial"/>
        </w:rPr>
        <w:t>por</w:t>
      </w:r>
      <w:r w:rsidRPr="001F536E" w:rsidR="00E803A3">
        <w:rPr>
          <w:rFonts w:ascii="Arial" w:hAnsi="Arial" w:cs="Arial"/>
        </w:rPr>
        <w:t xml:space="preserve"> </w:t>
      </w:r>
      <w:r w:rsidRPr="001F536E" w:rsidR="008372AF">
        <w:rPr>
          <w:rFonts w:ascii="Arial" w:hAnsi="Arial" w:cs="Arial"/>
        </w:rPr>
        <w:t>cada</w:t>
      </w:r>
      <w:r w:rsidRPr="001F536E" w:rsidR="00E803A3">
        <w:rPr>
          <w:rFonts w:ascii="Arial" w:hAnsi="Arial" w:cs="Arial"/>
        </w:rPr>
        <w:t xml:space="preserve"> </w:t>
      </w:r>
      <w:r w:rsidRPr="001F536E" w:rsidR="008372AF">
        <w:rPr>
          <w:rFonts w:ascii="Arial" w:hAnsi="Arial" w:cs="Arial"/>
        </w:rPr>
        <w:t>Obra</w:t>
      </w:r>
      <w:r w:rsidRPr="001F536E" w:rsidR="00F55D1D">
        <w:rPr>
          <w:rFonts w:ascii="Arial" w:hAnsi="Arial" w:cs="Arial"/>
        </w:rPr>
        <w:t>,</w:t>
      </w:r>
      <w:r w:rsidRPr="001F536E" w:rsidR="00E803A3">
        <w:rPr>
          <w:rFonts w:ascii="Arial" w:hAnsi="Arial" w:cs="Arial"/>
        </w:rPr>
        <w:t xml:space="preserve"> </w:t>
      </w:r>
      <w:r w:rsidRPr="001F536E" w:rsidR="00F55D1D">
        <w:rPr>
          <w:rFonts w:ascii="Arial" w:hAnsi="Arial" w:cs="Arial"/>
        </w:rPr>
        <w:t>según</w:t>
      </w:r>
      <w:r w:rsidRPr="001F536E" w:rsidR="00E803A3">
        <w:rPr>
          <w:rFonts w:ascii="Arial" w:hAnsi="Arial" w:cs="Arial"/>
        </w:rPr>
        <w:t xml:space="preserve"> </w:t>
      </w:r>
      <w:r w:rsidRPr="001F536E" w:rsidR="00F55D1D">
        <w:rPr>
          <w:rFonts w:ascii="Arial" w:hAnsi="Arial" w:cs="Arial"/>
        </w:rPr>
        <w:t>corresponda</w:t>
      </w:r>
      <w:r w:rsidRPr="001F536E" w:rsidR="00BA7A75">
        <w:rPr>
          <w:rFonts w:ascii="Arial" w:hAnsi="Arial" w:cs="Arial"/>
        </w:rPr>
        <w:t>,</w:t>
      </w:r>
      <w:r w:rsidRPr="001F536E" w:rsidR="00E803A3">
        <w:rPr>
          <w:rFonts w:ascii="Arial" w:hAnsi="Arial" w:cs="Arial"/>
        </w:rPr>
        <w:t xml:space="preserve"> </w:t>
      </w:r>
      <w:r w:rsidRPr="001F536E" w:rsidR="00E530F7">
        <w:rPr>
          <w:rFonts w:ascii="Arial" w:hAnsi="Arial" w:cs="Arial"/>
        </w:rPr>
        <w:t>así</w:t>
      </w:r>
      <w:r w:rsidRPr="001F536E" w:rsidR="00E803A3">
        <w:rPr>
          <w:rFonts w:ascii="Arial" w:hAnsi="Arial" w:cs="Arial"/>
        </w:rPr>
        <w:t xml:space="preserve"> </w:t>
      </w:r>
      <w:r w:rsidRPr="001F536E" w:rsidR="00E530F7">
        <w:rPr>
          <w:rFonts w:ascii="Arial" w:hAnsi="Arial" w:cs="Arial"/>
        </w:rPr>
        <w:t>como</w:t>
      </w:r>
      <w:r w:rsidRPr="001F536E" w:rsidR="00E803A3">
        <w:rPr>
          <w:rFonts w:ascii="Arial" w:hAnsi="Arial" w:cs="Arial"/>
        </w:rPr>
        <w:t xml:space="preserve"> </w:t>
      </w:r>
      <w:r w:rsidRPr="001F536E" w:rsidR="00E530F7">
        <w:rPr>
          <w:rFonts w:ascii="Arial" w:hAnsi="Arial" w:cs="Arial"/>
        </w:rPr>
        <w:t>las</w:t>
      </w:r>
      <w:r w:rsidRPr="001F536E" w:rsidR="00E803A3">
        <w:rPr>
          <w:rFonts w:ascii="Arial" w:hAnsi="Arial" w:cs="Arial"/>
        </w:rPr>
        <w:t xml:space="preserve"> </w:t>
      </w:r>
      <w:r w:rsidRPr="001F536E" w:rsidR="00E530F7">
        <w:rPr>
          <w:rFonts w:ascii="Arial" w:hAnsi="Arial" w:cs="Arial"/>
        </w:rPr>
        <w:t>garantías</w:t>
      </w:r>
      <w:r w:rsidRPr="001F536E" w:rsidR="00E803A3">
        <w:rPr>
          <w:rFonts w:ascii="Arial" w:hAnsi="Arial" w:cs="Arial"/>
        </w:rPr>
        <w:t xml:space="preserve"> </w:t>
      </w:r>
      <w:r w:rsidRPr="001F536E" w:rsidR="00E530F7">
        <w:rPr>
          <w:rFonts w:ascii="Arial" w:hAnsi="Arial" w:cs="Arial"/>
        </w:rPr>
        <w:t>que</w:t>
      </w:r>
      <w:r w:rsidRPr="001F536E" w:rsidR="00E803A3">
        <w:rPr>
          <w:rFonts w:ascii="Arial" w:hAnsi="Arial" w:cs="Arial"/>
        </w:rPr>
        <w:t xml:space="preserve"> </w:t>
      </w:r>
      <w:r w:rsidRPr="001F536E" w:rsidR="00E530F7">
        <w:rPr>
          <w:rFonts w:ascii="Arial" w:hAnsi="Arial" w:cs="Arial"/>
        </w:rPr>
        <w:t>correspondan,</w:t>
      </w:r>
      <w:r w:rsidRPr="001F536E" w:rsidR="00E803A3">
        <w:rPr>
          <w:rFonts w:ascii="Arial" w:hAnsi="Arial" w:cs="Arial"/>
          <w:snapToGrid w:val="0"/>
        </w:rPr>
        <w:t xml:space="preserve"> </w:t>
      </w:r>
      <w:r w:rsidRPr="001F536E" w:rsidR="00BA7A75">
        <w:rPr>
          <w:rFonts w:ascii="Arial" w:hAnsi="Arial" w:cs="Arial"/>
        </w:rPr>
        <w:t>de</w:t>
      </w:r>
      <w:r w:rsidRPr="001F536E" w:rsidR="00E803A3">
        <w:rPr>
          <w:rFonts w:ascii="Arial" w:hAnsi="Arial" w:cs="Arial"/>
        </w:rPr>
        <w:t xml:space="preserve"> </w:t>
      </w:r>
      <w:r w:rsidRPr="001F536E" w:rsidR="00BA7A75">
        <w:rPr>
          <w:rFonts w:ascii="Arial" w:hAnsi="Arial" w:cs="Arial"/>
        </w:rPr>
        <w:t>acuerdo</w:t>
      </w:r>
      <w:r w:rsidRPr="001F536E" w:rsidR="00E803A3">
        <w:rPr>
          <w:rFonts w:ascii="Arial" w:hAnsi="Arial" w:cs="Arial"/>
        </w:rPr>
        <w:t xml:space="preserve"> </w:t>
      </w:r>
      <w:r w:rsidRPr="001F536E" w:rsidR="00BA7A75">
        <w:rPr>
          <w:rFonts w:ascii="Arial" w:hAnsi="Arial" w:cs="Arial"/>
        </w:rPr>
        <w:t>con</w:t>
      </w:r>
      <w:r w:rsidRPr="001F536E" w:rsidR="00E803A3">
        <w:rPr>
          <w:rFonts w:ascii="Arial" w:hAnsi="Arial" w:cs="Arial"/>
        </w:rPr>
        <w:t xml:space="preserve"> </w:t>
      </w:r>
      <w:r w:rsidRPr="001F536E" w:rsidR="00BA7A75">
        <w:rPr>
          <w:rFonts w:ascii="Arial" w:hAnsi="Arial" w:cs="Arial"/>
        </w:rPr>
        <w:t>lo</w:t>
      </w:r>
      <w:r w:rsidRPr="001F536E" w:rsidR="00E803A3">
        <w:rPr>
          <w:rFonts w:ascii="Arial" w:hAnsi="Arial" w:cs="Arial"/>
        </w:rPr>
        <w:t xml:space="preserve"> </w:t>
      </w:r>
      <w:r w:rsidRPr="001F536E" w:rsidR="00BA7A75">
        <w:rPr>
          <w:rFonts w:ascii="Arial" w:hAnsi="Arial" w:cs="Arial"/>
        </w:rPr>
        <w:t>señalado</w:t>
      </w:r>
      <w:r w:rsidRPr="001F536E" w:rsidR="00E803A3">
        <w:rPr>
          <w:rFonts w:ascii="Arial" w:hAnsi="Arial" w:cs="Arial"/>
        </w:rPr>
        <w:t xml:space="preserve"> </w:t>
      </w:r>
      <w:r w:rsidRPr="001F536E" w:rsidR="00BA7A75">
        <w:rPr>
          <w:rFonts w:ascii="Arial" w:hAnsi="Arial" w:cs="Arial"/>
        </w:rPr>
        <w:t>en</w:t>
      </w:r>
      <w:r w:rsidRPr="001F536E" w:rsidR="00E803A3">
        <w:rPr>
          <w:rFonts w:ascii="Arial" w:hAnsi="Arial" w:cs="Arial"/>
        </w:rPr>
        <w:t xml:space="preserve"> </w:t>
      </w:r>
      <w:r w:rsidRPr="001F536E" w:rsidR="00A36DF5">
        <w:rPr>
          <w:rFonts w:ascii="Arial" w:hAnsi="Arial" w:cs="Arial"/>
        </w:rPr>
        <w:t>estas</w:t>
      </w:r>
      <w:r w:rsidRPr="001F536E" w:rsidR="00E803A3">
        <w:rPr>
          <w:rFonts w:ascii="Arial" w:hAnsi="Arial" w:cs="Arial"/>
        </w:rPr>
        <w:t xml:space="preserve"> </w:t>
      </w:r>
      <w:r w:rsidRPr="001F536E" w:rsidR="00BA7A75">
        <w:rPr>
          <w:rFonts w:ascii="Arial" w:hAnsi="Arial" w:cs="Arial"/>
        </w:rPr>
        <w:t>Bases</w:t>
      </w:r>
      <w:r w:rsidRPr="001F536E" w:rsidR="00E803A3">
        <w:rPr>
          <w:rFonts w:ascii="Arial" w:hAnsi="Arial" w:cs="Arial"/>
        </w:rPr>
        <w:t xml:space="preserve"> </w:t>
      </w:r>
      <w:r w:rsidRPr="001F536E" w:rsidR="00BA7A75">
        <w:rPr>
          <w:rFonts w:ascii="Arial" w:hAnsi="Arial" w:cs="Arial"/>
        </w:rPr>
        <w:t>de</w:t>
      </w:r>
      <w:r w:rsidRPr="001F536E" w:rsidR="00E803A3">
        <w:rPr>
          <w:rFonts w:ascii="Arial" w:hAnsi="Arial" w:cs="Arial"/>
        </w:rPr>
        <w:t xml:space="preserve"> </w:t>
      </w:r>
      <w:r w:rsidRPr="001F536E" w:rsidR="00BA7A75">
        <w:rPr>
          <w:rFonts w:ascii="Arial" w:hAnsi="Arial" w:cs="Arial"/>
        </w:rPr>
        <w:t>Licitación</w:t>
      </w:r>
      <w:r w:rsidRPr="001F536E">
        <w:rPr>
          <w:rFonts w:ascii="Arial" w:hAnsi="Arial" w:cs="Arial"/>
        </w:rPr>
        <w:t>.</w:t>
      </w:r>
    </w:p>
    <w:p w:rsidRPr="001F536E" w:rsidR="267E5B2F" w:rsidP="6E1FC518" w:rsidRDefault="2E14AC75" w14:paraId="3E8FD03E" w14:textId="690C5B5A">
      <w:pPr>
        <w:pStyle w:val="Prrafodelista"/>
        <w:numPr>
          <w:ilvl w:val="0"/>
          <w:numId w:val="22"/>
        </w:numPr>
        <w:rPr>
          <w:rFonts w:ascii="Arial" w:hAnsi="Arial" w:cs="Arial"/>
        </w:rPr>
      </w:pPr>
      <w:r w:rsidRPr="001F536E">
        <w:rPr>
          <w:rFonts w:ascii="Arial" w:hAnsi="Arial" w:cs="Arial"/>
          <w:b/>
        </w:rPr>
        <w:t>Proveedor:</w:t>
      </w:r>
      <w:r w:rsidRPr="001F536E" w:rsidR="00E803A3">
        <w:rPr>
          <w:rFonts w:ascii="Arial" w:hAnsi="Arial" w:cs="Arial"/>
          <w:b/>
        </w:rPr>
        <w:t xml:space="preserve"> </w:t>
      </w:r>
      <w:r w:rsidRPr="001F536E" w:rsidR="34032763">
        <w:rPr>
          <w:rFonts w:ascii="Arial" w:hAnsi="Arial" w:cs="Arial"/>
        </w:rPr>
        <w:t>S</w:t>
      </w:r>
      <w:r w:rsidRPr="001F536E">
        <w:rPr>
          <w:rFonts w:ascii="Arial" w:hAnsi="Arial" w:cs="Arial"/>
        </w:rPr>
        <w:t>e</w:t>
      </w:r>
      <w:r w:rsidRPr="001F536E" w:rsidR="00E803A3">
        <w:rPr>
          <w:rFonts w:ascii="Arial" w:hAnsi="Arial" w:cs="Arial"/>
        </w:rPr>
        <w:t xml:space="preserve"> </w:t>
      </w:r>
      <w:r w:rsidRPr="001F536E">
        <w:rPr>
          <w:rFonts w:ascii="Arial" w:hAnsi="Arial" w:cs="Arial"/>
        </w:rPr>
        <w:t>refiere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definición</w:t>
      </w:r>
      <w:r w:rsidRPr="001F536E" w:rsidR="00E803A3">
        <w:rPr>
          <w:rFonts w:ascii="Arial" w:hAnsi="Arial" w:cs="Arial"/>
        </w:rPr>
        <w:t xml:space="preserve"> </w:t>
      </w:r>
      <w:r w:rsidRPr="001F536E">
        <w:rPr>
          <w:rFonts w:ascii="Arial" w:hAnsi="Arial" w:cs="Arial"/>
        </w:rPr>
        <w:t>legal</w:t>
      </w:r>
      <w:r w:rsidRPr="001F536E" w:rsidR="00E803A3">
        <w:rPr>
          <w:rFonts w:ascii="Arial" w:hAnsi="Arial" w:cs="Arial"/>
        </w:rPr>
        <w:t xml:space="preserve"> </w:t>
      </w:r>
      <w:r w:rsidRPr="001F536E">
        <w:rPr>
          <w:rFonts w:ascii="Arial" w:hAnsi="Arial" w:cs="Arial"/>
        </w:rPr>
        <w:t>establecida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No.19.496</w:t>
      </w:r>
      <w:r w:rsidRPr="001F536E" w:rsidR="00E803A3">
        <w:rPr>
          <w:rFonts w:ascii="Arial" w:hAnsi="Arial" w:cs="Arial"/>
        </w:rPr>
        <w:t xml:space="preserve"> </w:t>
      </w:r>
      <w:r w:rsidRPr="001F536E">
        <w:rPr>
          <w:rFonts w:ascii="Arial" w:hAnsi="Arial" w:cs="Arial"/>
        </w:rPr>
        <w:t>sobre</w:t>
      </w:r>
      <w:r w:rsidRPr="001F536E" w:rsidR="00E803A3">
        <w:rPr>
          <w:rFonts w:ascii="Arial" w:hAnsi="Arial" w:cs="Arial"/>
        </w:rPr>
        <w:t xml:space="preserve"> </w:t>
      </w:r>
      <w:r w:rsidRPr="001F536E" w:rsidR="00DB78FB">
        <w:rPr>
          <w:rFonts w:ascii="Arial" w:hAnsi="Arial" w:cs="Arial"/>
        </w:rPr>
        <w:t>Protección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Derechos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Consumidores.</w:t>
      </w:r>
      <w:r w:rsidRPr="001F536E" w:rsidR="00E803A3">
        <w:rPr>
          <w:rFonts w:ascii="Arial" w:hAnsi="Arial" w:cs="Arial"/>
        </w:rPr>
        <w:t xml:space="preserve"> </w:t>
      </w:r>
    </w:p>
    <w:p w:rsidRPr="001F536E" w:rsidR="00D6176A" w:rsidP="00357FF9" w:rsidRDefault="008372AF" w14:paraId="04D8AF95" w14:textId="5D433308">
      <w:pPr>
        <w:pStyle w:val="Prrafodelista"/>
        <w:numPr>
          <w:ilvl w:val="0"/>
          <w:numId w:val="22"/>
        </w:numPr>
        <w:rPr>
          <w:rFonts w:ascii="Arial" w:hAnsi="Arial" w:cs="Arial"/>
        </w:rPr>
      </w:pPr>
      <w:r w:rsidRPr="001F536E">
        <w:rPr>
          <w:rFonts w:ascii="Arial" w:hAnsi="Arial" w:cs="Arial"/>
          <w:b/>
          <w:bCs/>
        </w:rPr>
        <w:t>Proyecto,</w:t>
      </w:r>
      <w:r w:rsidRPr="001F536E" w:rsidR="00E803A3">
        <w:rPr>
          <w:rFonts w:ascii="Arial" w:hAnsi="Arial" w:cs="Arial"/>
          <w:b/>
          <w:bCs/>
        </w:rPr>
        <w:t xml:space="preserve"> </w:t>
      </w:r>
      <w:r w:rsidRPr="001F536E" w:rsidR="00D6176A">
        <w:rPr>
          <w:rFonts w:ascii="Arial" w:hAnsi="Arial" w:cs="Arial"/>
          <w:b/>
          <w:bCs/>
        </w:rPr>
        <w:t>Obra</w:t>
      </w:r>
      <w:r w:rsidRPr="001F536E" w:rsidR="00E803A3">
        <w:rPr>
          <w:rFonts w:ascii="Arial" w:hAnsi="Arial" w:cs="Arial"/>
          <w:b/>
          <w:bCs/>
        </w:rPr>
        <w:t xml:space="preserve"> </w:t>
      </w:r>
      <w:r w:rsidRPr="001F536E" w:rsidR="00721776">
        <w:rPr>
          <w:rFonts w:ascii="Arial" w:hAnsi="Arial" w:cs="Arial"/>
          <w:b/>
          <w:bCs/>
        </w:rPr>
        <w:t>o</w:t>
      </w:r>
      <w:r w:rsidRPr="001F536E" w:rsidR="00E803A3">
        <w:rPr>
          <w:rFonts w:ascii="Arial" w:hAnsi="Arial" w:cs="Arial"/>
          <w:b/>
          <w:bCs/>
        </w:rPr>
        <w:t xml:space="preserve"> </w:t>
      </w:r>
      <w:r w:rsidRPr="001F536E" w:rsidR="00721776">
        <w:rPr>
          <w:rFonts w:ascii="Arial" w:hAnsi="Arial" w:cs="Arial"/>
          <w:b/>
          <w:bCs/>
        </w:rPr>
        <w:t>Grupo</w:t>
      </w:r>
      <w:r w:rsidRPr="001F536E" w:rsidR="00E803A3">
        <w:rPr>
          <w:rFonts w:ascii="Arial" w:hAnsi="Arial" w:cs="Arial"/>
          <w:b/>
          <w:bCs/>
        </w:rPr>
        <w:t xml:space="preserve"> </w:t>
      </w:r>
      <w:r w:rsidRPr="001F536E" w:rsidR="00721776">
        <w:rPr>
          <w:rFonts w:ascii="Arial" w:hAnsi="Arial" w:cs="Arial"/>
          <w:b/>
          <w:bCs/>
        </w:rPr>
        <w:t>de</w:t>
      </w:r>
      <w:r w:rsidRPr="001F536E" w:rsidR="00E803A3">
        <w:rPr>
          <w:rFonts w:ascii="Arial" w:hAnsi="Arial" w:cs="Arial"/>
          <w:b/>
          <w:bCs/>
        </w:rPr>
        <w:t xml:space="preserve"> </w:t>
      </w:r>
      <w:r w:rsidRPr="001F536E" w:rsidR="00721776">
        <w:rPr>
          <w:rFonts w:ascii="Arial" w:hAnsi="Arial" w:cs="Arial"/>
          <w:b/>
          <w:bCs/>
        </w:rPr>
        <w:t>Obras</w:t>
      </w:r>
      <w:r w:rsidRPr="001F536E" w:rsidR="00D6176A">
        <w:rPr>
          <w:rFonts w:ascii="Arial" w:hAnsi="Arial" w:cs="Arial"/>
        </w:rPr>
        <w:t>:</w:t>
      </w:r>
      <w:r w:rsidRPr="001F536E" w:rsidR="00E803A3">
        <w:rPr>
          <w:rFonts w:ascii="Arial" w:hAnsi="Arial" w:cs="Arial"/>
        </w:rPr>
        <w:t xml:space="preserve"> </w:t>
      </w:r>
      <w:r w:rsidRPr="001F536E" w:rsidR="00F74D2A">
        <w:rPr>
          <w:rFonts w:ascii="Arial" w:hAnsi="Arial" w:cs="Arial"/>
        </w:rPr>
        <w:t>Se</w:t>
      </w:r>
      <w:r w:rsidRPr="001F536E" w:rsidR="00E803A3">
        <w:rPr>
          <w:rFonts w:ascii="Arial" w:hAnsi="Arial" w:cs="Arial"/>
        </w:rPr>
        <w:t xml:space="preserve"> </w:t>
      </w:r>
      <w:r w:rsidRPr="001F536E" w:rsidR="00F74D2A">
        <w:rPr>
          <w:rFonts w:ascii="Arial" w:hAnsi="Arial" w:cs="Arial"/>
        </w:rPr>
        <w:t>refiere</w:t>
      </w:r>
      <w:r w:rsidRPr="001F536E" w:rsidR="00E803A3">
        <w:rPr>
          <w:rFonts w:ascii="Arial" w:hAnsi="Arial" w:cs="Arial"/>
        </w:rPr>
        <w:t xml:space="preserve"> </w:t>
      </w:r>
      <w:r w:rsidRPr="001F536E" w:rsidR="00F74D2A">
        <w:rPr>
          <w:rFonts w:ascii="Arial" w:hAnsi="Arial" w:cs="Arial"/>
        </w:rPr>
        <w:t>a</w:t>
      </w:r>
      <w:r w:rsidRPr="001F536E" w:rsidR="00E803A3">
        <w:rPr>
          <w:rFonts w:ascii="Arial" w:hAnsi="Arial" w:cs="Arial"/>
        </w:rPr>
        <w:t xml:space="preserve"> </w:t>
      </w:r>
      <w:r w:rsidRPr="001F536E" w:rsidR="00FD4706">
        <w:rPr>
          <w:rFonts w:ascii="Arial" w:hAnsi="Arial" w:cs="Arial"/>
        </w:rPr>
        <w:t>aquellas</w:t>
      </w:r>
      <w:r w:rsidRPr="001F536E" w:rsidR="00E803A3">
        <w:rPr>
          <w:rFonts w:ascii="Arial" w:hAnsi="Arial" w:cs="Arial"/>
        </w:rPr>
        <w:t xml:space="preserve"> </w:t>
      </w:r>
      <w:r w:rsidRPr="001F536E" w:rsidR="00FD4706">
        <w:rPr>
          <w:rFonts w:ascii="Arial" w:hAnsi="Arial" w:cs="Arial"/>
        </w:rPr>
        <w:t>o</w:t>
      </w:r>
      <w:r w:rsidRPr="001F536E" w:rsidR="00F74D2A">
        <w:rPr>
          <w:rFonts w:ascii="Arial" w:hAnsi="Arial" w:cs="Arial"/>
        </w:rPr>
        <w:t>bras</w:t>
      </w:r>
      <w:r w:rsidRPr="001F536E" w:rsidR="00E803A3">
        <w:rPr>
          <w:rFonts w:ascii="Arial" w:hAnsi="Arial" w:cs="Arial"/>
        </w:rPr>
        <w:t xml:space="preserve"> </w:t>
      </w:r>
      <w:r w:rsidRPr="001F536E" w:rsidR="00F74D2A">
        <w:rPr>
          <w:rFonts w:ascii="Arial" w:hAnsi="Arial" w:cs="Arial"/>
        </w:rPr>
        <w:t>que</w:t>
      </w:r>
      <w:r w:rsidRPr="001F536E" w:rsidR="00E803A3">
        <w:rPr>
          <w:rFonts w:ascii="Arial" w:hAnsi="Arial" w:cs="Arial"/>
        </w:rPr>
        <w:t xml:space="preserve"> </w:t>
      </w:r>
      <w:r w:rsidRPr="001F536E" w:rsidR="00F74D2A">
        <w:rPr>
          <w:rFonts w:ascii="Arial" w:hAnsi="Arial" w:cs="Arial"/>
        </w:rPr>
        <w:t>son</w:t>
      </w:r>
      <w:r w:rsidRPr="001F536E" w:rsidR="00E803A3">
        <w:rPr>
          <w:rFonts w:ascii="Arial" w:hAnsi="Arial" w:cs="Arial"/>
        </w:rPr>
        <w:t xml:space="preserve"> </w:t>
      </w:r>
      <w:r w:rsidRPr="001F536E" w:rsidR="00F74D2A">
        <w:rPr>
          <w:rFonts w:ascii="Arial" w:hAnsi="Arial" w:cs="Arial"/>
        </w:rPr>
        <w:t>objeto</w:t>
      </w:r>
      <w:r w:rsidRPr="001F536E" w:rsidR="00E803A3">
        <w:rPr>
          <w:rFonts w:ascii="Arial" w:hAnsi="Arial" w:cs="Arial"/>
        </w:rPr>
        <w:t xml:space="preserve"> </w:t>
      </w:r>
      <w:r w:rsidRPr="001F536E" w:rsidR="00F74D2A">
        <w:rPr>
          <w:rFonts w:ascii="Arial" w:hAnsi="Arial" w:cs="Arial"/>
        </w:rPr>
        <w:t>de</w:t>
      </w:r>
      <w:r w:rsidRPr="001F536E" w:rsidR="00E803A3">
        <w:rPr>
          <w:rFonts w:ascii="Arial" w:hAnsi="Arial" w:cs="Arial"/>
        </w:rPr>
        <w:t xml:space="preserve"> </w:t>
      </w:r>
      <w:r w:rsidRPr="001F536E" w:rsidR="00F74D2A">
        <w:rPr>
          <w:rFonts w:ascii="Arial" w:hAnsi="Arial" w:cs="Arial"/>
        </w:rPr>
        <w:t>la</w:t>
      </w:r>
      <w:r w:rsidRPr="001F536E" w:rsidR="00E803A3">
        <w:rPr>
          <w:rFonts w:ascii="Arial" w:hAnsi="Arial" w:cs="Arial"/>
        </w:rPr>
        <w:t xml:space="preserve"> </w:t>
      </w:r>
      <w:r w:rsidRPr="001F536E" w:rsidR="00F74D2A">
        <w:rPr>
          <w:rFonts w:ascii="Arial" w:hAnsi="Arial" w:cs="Arial"/>
        </w:rPr>
        <w:t>Licitación,</w:t>
      </w:r>
      <w:r w:rsidRPr="001F536E" w:rsidR="00E803A3">
        <w:rPr>
          <w:rFonts w:ascii="Arial" w:hAnsi="Arial" w:cs="Arial"/>
        </w:rPr>
        <w:t xml:space="preserve"> </w:t>
      </w:r>
      <w:r w:rsidRPr="001F536E" w:rsidR="00F74D2A">
        <w:rPr>
          <w:rFonts w:ascii="Arial" w:hAnsi="Arial" w:cs="Arial"/>
        </w:rPr>
        <w:t>indicadas</w:t>
      </w:r>
      <w:r w:rsidRPr="001F536E" w:rsidR="00E803A3">
        <w:rPr>
          <w:rFonts w:ascii="Arial" w:hAnsi="Arial" w:cs="Arial"/>
        </w:rPr>
        <w:t xml:space="preserve"> </w:t>
      </w:r>
      <w:r w:rsidRPr="001F536E" w:rsidR="00F74D2A">
        <w:rPr>
          <w:rFonts w:ascii="Arial" w:hAnsi="Arial" w:cs="Arial"/>
        </w:rPr>
        <w:t>en</w:t>
      </w:r>
      <w:r w:rsidRPr="001F536E" w:rsidR="00E803A3">
        <w:rPr>
          <w:rFonts w:ascii="Arial" w:hAnsi="Arial" w:cs="Arial"/>
        </w:rPr>
        <w:t xml:space="preserve"> </w:t>
      </w:r>
      <w:r w:rsidRPr="001F536E" w:rsidR="00F74D2A">
        <w:rPr>
          <w:rFonts w:ascii="Arial" w:hAnsi="Arial" w:cs="Arial"/>
        </w:rPr>
        <w:t>la</w:t>
      </w:r>
      <w:r w:rsidRPr="001F536E" w:rsidR="00E803A3">
        <w:rPr>
          <w:rFonts w:ascii="Arial" w:hAnsi="Arial" w:cs="Arial"/>
        </w:rPr>
        <w:t xml:space="preserve"> </w:t>
      </w:r>
      <w:r w:rsidRPr="001F536E" w:rsidR="00AB1042">
        <w:rPr>
          <w:rFonts w:ascii="Arial" w:hAnsi="Arial" w:cs="Arial"/>
        </w:rPr>
        <w:t>Tabla</w:t>
      </w:r>
      <w:r w:rsidRPr="001F536E" w:rsidR="00E803A3">
        <w:rPr>
          <w:rFonts w:ascii="Arial" w:hAnsi="Arial" w:cs="Arial"/>
        </w:rPr>
        <w:t xml:space="preserve"> </w:t>
      </w:r>
      <w:r w:rsidRPr="001F536E" w:rsidR="00AB1042">
        <w:rPr>
          <w:rFonts w:ascii="Arial" w:hAnsi="Arial" w:cs="Arial"/>
        </w:rPr>
        <w:t>1</w:t>
      </w:r>
      <w:r w:rsidRPr="001F536E" w:rsidR="00E803A3">
        <w:rPr>
          <w:rFonts w:ascii="Arial" w:hAnsi="Arial" w:cs="Arial"/>
        </w:rPr>
        <w:t xml:space="preserve"> </w:t>
      </w:r>
      <w:r w:rsidRPr="001F536E" w:rsidR="00086C6B">
        <w:rPr>
          <w:rFonts w:ascii="Arial" w:hAnsi="Arial" w:cs="Arial"/>
        </w:rPr>
        <w:t>de</w:t>
      </w:r>
      <w:r w:rsidRPr="001F536E" w:rsidR="00E803A3">
        <w:rPr>
          <w:rFonts w:ascii="Arial" w:hAnsi="Arial" w:cs="Arial"/>
        </w:rPr>
        <w:t xml:space="preserve"> </w:t>
      </w:r>
      <w:r w:rsidRPr="001F536E" w:rsidR="00086C6B">
        <w:rPr>
          <w:rFonts w:ascii="Arial" w:hAnsi="Arial" w:cs="Arial"/>
        </w:rPr>
        <w:t>estas</w:t>
      </w:r>
      <w:r w:rsidRPr="001F536E" w:rsidR="00E803A3">
        <w:rPr>
          <w:rFonts w:ascii="Arial" w:hAnsi="Arial" w:cs="Arial"/>
        </w:rPr>
        <w:t xml:space="preserve"> </w:t>
      </w:r>
      <w:r w:rsidRPr="001F536E" w:rsidR="003F71FC">
        <w:rPr>
          <w:rFonts w:ascii="Arial" w:hAnsi="Arial" w:cs="Arial"/>
        </w:rPr>
        <w:t>Bases</w:t>
      </w:r>
      <w:r w:rsidRPr="001F536E" w:rsidR="00E803A3">
        <w:rPr>
          <w:rFonts w:ascii="Arial" w:hAnsi="Arial" w:cs="Arial"/>
        </w:rPr>
        <w:t xml:space="preserve"> </w:t>
      </w:r>
      <w:r w:rsidRPr="001F536E" w:rsidR="003F71FC">
        <w:rPr>
          <w:rFonts w:ascii="Arial" w:hAnsi="Arial" w:cs="Arial"/>
        </w:rPr>
        <w:t>Administrativas</w:t>
      </w:r>
      <w:r w:rsidRPr="001F536E" w:rsidR="00E803A3">
        <w:rPr>
          <w:rFonts w:ascii="Arial" w:hAnsi="Arial" w:cs="Arial"/>
        </w:rPr>
        <w:t xml:space="preserve"> </w:t>
      </w:r>
      <w:r w:rsidRPr="001F536E" w:rsidR="003F71FC">
        <w:rPr>
          <w:rFonts w:ascii="Arial" w:hAnsi="Arial" w:cs="Arial"/>
        </w:rPr>
        <w:t>Generales.</w:t>
      </w:r>
      <w:bookmarkStart w:name="_Hlk5205260" w:id="38"/>
      <w:bookmarkEnd w:id="38"/>
    </w:p>
    <w:p w:rsidRPr="001F536E" w:rsidR="00D6176A" w:rsidP="00357FF9" w:rsidRDefault="00D6176A" w14:paraId="07D4919E" w14:textId="65A7E0D1">
      <w:pPr>
        <w:pStyle w:val="Prrafodelista"/>
        <w:numPr>
          <w:ilvl w:val="0"/>
          <w:numId w:val="22"/>
        </w:numPr>
        <w:rPr>
          <w:rFonts w:ascii="Arial" w:hAnsi="Arial" w:cs="Arial"/>
        </w:rPr>
      </w:pPr>
      <w:r w:rsidRPr="001F536E">
        <w:rPr>
          <w:rFonts w:ascii="Arial" w:hAnsi="Arial" w:cs="Arial"/>
          <w:b/>
          <w:bCs/>
        </w:rPr>
        <w:t>Representante</w:t>
      </w:r>
      <w:r w:rsidRPr="001F536E" w:rsidR="00E803A3">
        <w:rPr>
          <w:rFonts w:ascii="Arial" w:hAnsi="Arial" w:cs="Arial"/>
          <w:b/>
          <w:bCs/>
        </w:rPr>
        <w:t xml:space="preserve"> </w:t>
      </w:r>
      <w:r w:rsidRPr="001F536E">
        <w:rPr>
          <w:rFonts w:ascii="Arial" w:hAnsi="Arial" w:cs="Arial"/>
          <w:b/>
          <w:bCs/>
        </w:rPr>
        <w:t>Legal</w:t>
      </w:r>
      <w:r w:rsidRPr="001F536E">
        <w:rPr>
          <w:rFonts w:ascii="Arial" w:hAnsi="Arial" w:cs="Arial"/>
        </w:rPr>
        <w:t>:</w:t>
      </w:r>
      <w:r w:rsidRPr="001F536E" w:rsidR="00E803A3">
        <w:rPr>
          <w:rFonts w:ascii="Arial" w:hAnsi="Arial" w:cs="Arial"/>
        </w:rPr>
        <w:t xml:space="preserve"> </w:t>
      </w:r>
      <w:r w:rsidRPr="001F536E">
        <w:rPr>
          <w:rFonts w:ascii="Arial" w:hAnsi="Arial" w:cs="Arial"/>
        </w:rPr>
        <w:t>Persona</w:t>
      </w:r>
      <w:r w:rsidRPr="001F536E" w:rsidR="00E803A3">
        <w:rPr>
          <w:rFonts w:ascii="Arial" w:hAnsi="Arial" w:cs="Arial"/>
        </w:rPr>
        <w:t xml:space="preserve"> </w:t>
      </w:r>
      <w:r w:rsidRPr="001F536E">
        <w:rPr>
          <w:rFonts w:ascii="Arial" w:hAnsi="Arial" w:cs="Arial"/>
        </w:rPr>
        <w:t>natural</w:t>
      </w:r>
      <w:r w:rsidRPr="001F536E" w:rsidR="00E803A3">
        <w:rPr>
          <w:rFonts w:ascii="Arial" w:hAnsi="Arial" w:cs="Arial"/>
        </w:rPr>
        <w:t xml:space="preserve"> </w:t>
      </w:r>
      <w:r w:rsidRPr="001F536E">
        <w:rPr>
          <w:rFonts w:ascii="Arial" w:hAnsi="Arial" w:cs="Arial"/>
        </w:rPr>
        <w:t>designada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órgano</w:t>
      </w:r>
      <w:r w:rsidRPr="001F536E" w:rsidR="00E803A3">
        <w:rPr>
          <w:rFonts w:ascii="Arial" w:hAnsi="Arial" w:cs="Arial"/>
        </w:rPr>
        <w:t xml:space="preserve"> </w:t>
      </w:r>
      <w:r w:rsidRPr="001F536E">
        <w:rPr>
          <w:rFonts w:ascii="Arial" w:hAnsi="Arial" w:cs="Arial"/>
        </w:rPr>
        <w:t>competente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persona</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cuenta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amplias</w:t>
      </w:r>
      <w:r w:rsidRPr="001F536E" w:rsidR="00E803A3">
        <w:rPr>
          <w:rFonts w:ascii="Arial" w:hAnsi="Arial" w:cs="Arial"/>
        </w:rPr>
        <w:t xml:space="preserve"> </w:t>
      </w:r>
      <w:r w:rsidRPr="001F536E">
        <w:rPr>
          <w:rFonts w:ascii="Arial" w:hAnsi="Arial" w:cs="Arial"/>
        </w:rPr>
        <w:t>facultades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representación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particular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poderes</w:t>
      </w:r>
      <w:r w:rsidRPr="001F536E" w:rsidR="00E803A3">
        <w:rPr>
          <w:rFonts w:ascii="Arial" w:hAnsi="Arial" w:cs="Arial"/>
        </w:rPr>
        <w:t xml:space="preserve"> </w:t>
      </w:r>
      <w:r w:rsidRPr="001F536E">
        <w:rPr>
          <w:rFonts w:ascii="Arial" w:hAnsi="Arial" w:cs="Arial"/>
        </w:rPr>
        <w:t>suficientes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obligarla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procesos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C16E03">
        <w:rPr>
          <w:rFonts w:ascii="Arial" w:hAnsi="Arial" w:cs="Arial"/>
        </w:rPr>
        <w:t>L</w:t>
      </w:r>
      <w:r w:rsidRPr="001F536E">
        <w:rPr>
          <w:rFonts w:ascii="Arial" w:hAnsi="Arial" w:cs="Arial"/>
        </w:rPr>
        <w:t>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general.</w:t>
      </w:r>
    </w:p>
    <w:p w:rsidRPr="001F536E" w:rsidR="00D6176A" w:rsidP="00357FF9" w:rsidRDefault="00D6176A" w14:paraId="00E30D81" w14:textId="3BAF179C">
      <w:pPr>
        <w:pStyle w:val="Prrafodelista"/>
        <w:numPr>
          <w:ilvl w:val="0"/>
          <w:numId w:val="22"/>
        </w:numPr>
        <w:rPr>
          <w:rFonts w:ascii="Arial" w:hAnsi="Arial" w:cs="Arial"/>
        </w:rPr>
      </w:pPr>
      <w:r w:rsidRPr="001F536E">
        <w:rPr>
          <w:rFonts w:ascii="Arial" w:hAnsi="Arial" w:cs="Arial"/>
          <w:b/>
          <w:bCs/>
        </w:rPr>
        <w:t>Representante</w:t>
      </w:r>
      <w:r w:rsidRPr="001F536E" w:rsidR="00E803A3">
        <w:rPr>
          <w:rFonts w:ascii="Arial" w:hAnsi="Arial" w:cs="Arial"/>
          <w:b/>
          <w:bCs/>
        </w:rPr>
        <w:t xml:space="preserve"> </w:t>
      </w:r>
      <w:r w:rsidRPr="001F536E">
        <w:rPr>
          <w:rFonts w:ascii="Arial" w:hAnsi="Arial" w:cs="Arial"/>
          <w:b/>
          <w:bCs/>
        </w:rPr>
        <w:t>del</w:t>
      </w:r>
      <w:r w:rsidRPr="001F536E" w:rsidR="00E803A3">
        <w:rPr>
          <w:rFonts w:ascii="Arial" w:hAnsi="Arial" w:cs="Arial"/>
          <w:b/>
          <w:bCs/>
        </w:rPr>
        <w:t xml:space="preserve"> </w:t>
      </w:r>
      <w:r w:rsidRPr="001F536E">
        <w:rPr>
          <w:rFonts w:ascii="Arial" w:hAnsi="Arial" w:cs="Arial"/>
          <w:b/>
          <w:bCs/>
        </w:rPr>
        <w:t>Proponente</w:t>
      </w:r>
      <w:r w:rsidRPr="001F536E">
        <w:rPr>
          <w:rFonts w:ascii="Arial" w:hAnsi="Arial" w:cs="Arial"/>
        </w:rPr>
        <w:t>:</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persona</w:t>
      </w:r>
      <w:r w:rsidRPr="001F536E" w:rsidR="00E803A3">
        <w:rPr>
          <w:rFonts w:ascii="Arial" w:hAnsi="Arial" w:cs="Arial"/>
        </w:rPr>
        <w:t xml:space="preserve"> </w:t>
      </w:r>
      <w:r w:rsidRPr="001F536E">
        <w:rPr>
          <w:rFonts w:ascii="Arial" w:hAnsi="Arial" w:cs="Arial"/>
        </w:rPr>
        <w:t>natural</w:t>
      </w:r>
      <w:r w:rsidRPr="001F536E" w:rsidR="00E803A3">
        <w:rPr>
          <w:rFonts w:ascii="Arial" w:hAnsi="Arial" w:cs="Arial"/>
        </w:rPr>
        <w:t xml:space="preserve"> </w:t>
      </w:r>
      <w:r w:rsidRPr="001F536E">
        <w:rPr>
          <w:rFonts w:ascii="Arial" w:hAnsi="Arial" w:cs="Arial"/>
        </w:rPr>
        <w:t>designada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conformidad</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7.2.3</w:t>
      </w:r>
      <w:r w:rsidRPr="001F536E" w:rsidR="00E803A3">
        <w:rPr>
          <w:rFonts w:ascii="Arial" w:hAnsi="Arial" w:cs="Arial"/>
        </w:rPr>
        <w:t xml:space="preserve"> </w:t>
      </w:r>
      <w:r w:rsidRPr="001F536E" w:rsidR="00F74D2A">
        <w:rPr>
          <w:rFonts w:ascii="Arial" w:hAnsi="Arial" w:cs="Arial"/>
        </w:rPr>
        <w:t>de</w:t>
      </w:r>
      <w:r w:rsidRPr="001F536E" w:rsidR="00E803A3">
        <w:rPr>
          <w:rFonts w:ascii="Arial" w:hAnsi="Arial" w:cs="Arial"/>
        </w:rPr>
        <w:t xml:space="preserve"> </w:t>
      </w:r>
      <w:r w:rsidRPr="001F536E" w:rsidR="00F74D2A">
        <w:rPr>
          <w:rFonts w:ascii="Arial" w:hAnsi="Arial" w:cs="Arial"/>
        </w:rPr>
        <w:t>estas</w:t>
      </w:r>
      <w:r w:rsidRPr="001F536E" w:rsidR="00E803A3">
        <w:rPr>
          <w:rFonts w:ascii="Arial" w:hAnsi="Arial" w:cs="Arial"/>
        </w:rPr>
        <w:t xml:space="preserve"> </w:t>
      </w:r>
      <w:r w:rsidRPr="001F536E" w:rsidR="00F74D2A">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quien</w:t>
      </w:r>
      <w:r w:rsidRPr="001F536E" w:rsidR="00E803A3">
        <w:rPr>
          <w:rFonts w:ascii="Arial" w:hAnsi="Arial" w:cs="Arial"/>
        </w:rPr>
        <w:t xml:space="preserve"> </w:t>
      </w:r>
      <w:r w:rsidRPr="001F536E">
        <w:rPr>
          <w:rFonts w:ascii="Arial" w:hAnsi="Arial" w:cs="Arial"/>
        </w:rPr>
        <w:t>actúa</w:t>
      </w:r>
      <w:r w:rsidRPr="001F536E" w:rsidR="00E803A3">
        <w:rPr>
          <w:rFonts w:ascii="Arial" w:hAnsi="Arial" w:cs="Arial"/>
        </w:rPr>
        <w:t xml:space="preserve"> </w:t>
      </w:r>
      <w:r w:rsidRPr="001F536E">
        <w:rPr>
          <w:rFonts w:ascii="Arial" w:hAnsi="Arial" w:cs="Arial"/>
        </w:rPr>
        <w:t>habilitado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F91D90">
        <w:rPr>
          <w:rFonts w:ascii="Arial" w:hAnsi="Arial" w:cs="Arial"/>
        </w:rPr>
        <w:t>Propietario</w:t>
      </w:r>
      <w:r w:rsidRPr="001F536E">
        <w:rPr>
          <w:rFonts w:ascii="Arial" w:hAnsi="Arial" w:cs="Arial"/>
        </w:rPr>
        <w:t>.</w:t>
      </w:r>
    </w:p>
    <w:p w:rsidRPr="001F536E" w:rsidR="00D6176A" w:rsidP="00357FF9" w:rsidRDefault="00D6176A" w14:paraId="2189BCB2" w14:textId="46E3B8D1">
      <w:pPr>
        <w:pStyle w:val="Prrafodelista"/>
        <w:numPr>
          <w:ilvl w:val="0"/>
          <w:numId w:val="22"/>
        </w:numPr>
        <w:rPr>
          <w:rFonts w:ascii="Arial" w:hAnsi="Arial" w:cs="Arial"/>
        </w:rPr>
      </w:pPr>
      <w:r w:rsidRPr="001F536E">
        <w:rPr>
          <w:rFonts w:ascii="Arial" w:hAnsi="Arial" w:cs="Arial"/>
          <w:b/>
          <w:bCs/>
        </w:rPr>
        <w:t>Registro</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Participantes</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la</w:t>
      </w:r>
      <w:r w:rsidRPr="001F536E" w:rsidR="00E803A3">
        <w:rPr>
          <w:rFonts w:ascii="Arial" w:hAnsi="Arial" w:cs="Arial"/>
          <w:b/>
          <w:bCs/>
        </w:rPr>
        <w:t xml:space="preserve"> </w:t>
      </w:r>
      <w:r w:rsidRPr="001F536E">
        <w:rPr>
          <w:rFonts w:ascii="Arial" w:hAnsi="Arial" w:cs="Arial"/>
          <w:b/>
          <w:bCs/>
        </w:rPr>
        <w:t>Licitación</w:t>
      </w:r>
      <w:r w:rsidRPr="001F536E" w:rsidR="00E803A3">
        <w:rPr>
          <w:rFonts w:ascii="Arial" w:hAnsi="Arial" w:cs="Arial"/>
          <w:b/>
          <w:bCs/>
        </w:rPr>
        <w:t xml:space="preserve"> </w:t>
      </w:r>
      <w:r w:rsidRPr="001F536E" w:rsidR="008A7A30">
        <w:rPr>
          <w:rFonts w:ascii="Arial" w:hAnsi="Arial" w:cs="Arial"/>
          <w:b/>
          <w:bCs/>
        </w:rPr>
        <w:t>o</w:t>
      </w:r>
      <w:r w:rsidRPr="001F536E" w:rsidR="00E803A3">
        <w:rPr>
          <w:rFonts w:ascii="Arial" w:hAnsi="Arial" w:cs="Arial"/>
          <w:b/>
          <w:bCs/>
        </w:rPr>
        <w:t xml:space="preserve"> </w:t>
      </w:r>
      <w:r w:rsidRPr="001F536E" w:rsidR="008A7A30">
        <w:rPr>
          <w:rFonts w:ascii="Arial" w:hAnsi="Arial" w:cs="Arial"/>
          <w:b/>
          <w:bCs/>
        </w:rPr>
        <w:t>Registro</w:t>
      </w:r>
      <w:r w:rsidRPr="001F536E" w:rsidR="00E803A3">
        <w:rPr>
          <w:rFonts w:ascii="Arial" w:hAnsi="Arial" w:cs="Arial"/>
          <w:b/>
          <w:bCs/>
        </w:rPr>
        <w:t xml:space="preserve"> </w:t>
      </w:r>
      <w:r w:rsidRPr="001F536E" w:rsidR="008A7A30">
        <w:rPr>
          <w:rFonts w:ascii="Arial" w:hAnsi="Arial" w:cs="Arial"/>
          <w:b/>
          <w:bCs/>
        </w:rPr>
        <w:t>de</w:t>
      </w:r>
      <w:r w:rsidRPr="001F536E" w:rsidR="00E803A3">
        <w:rPr>
          <w:rFonts w:ascii="Arial" w:hAnsi="Arial" w:cs="Arial"/>
          <w:b/>
          <w:bCs/>
        </w:rPr>
        <w:t xml:space="preserve"> </w:t>
      </w:r>
      <w:r w:rsidRPr="001F536E" w:rsidR="008A7A30">
        <w:rPr>
          <w:rFonts w:ascii="Arial" w:hAnsi="Arial" w:cs="Arial"/>
          <w:b/>
          <w:bCs/>
        </w:rPr>
        <w:t>Participantes</w:t>
      </w:r>
      <w:r w:rsidRPr="001F536E">
        <w:rPr>
          <w:rFonts w:ascii="Arial" w:hAnsi="Arial" w:cs="Arial"/>
        </w:rPr>
        <w:t>:</w:t>
      </w:r>
      <w:r w:rsidRPr="001F536E" w:rsidR="00E803A3">
        <w:rPr>
          <w:rFonts w:ascii="Arial" w:hAnsi="Arial" w:cs="Arial"/>
        </w:rPr>
        <w:t xml:space="preserve"> </w:t>
      </w:r>
      <w:r w:rsidRPr="001F536E">
        <w:rPr>
          <w:rFonts w:ascii="Arial" w:hAnsi="Arial" w:cs="Arial"/>
        </w:rPr>
        <w:t>Registro</w:t>
      </w:r>
      <w:r w:rsidRPr="001F536E" w:rsidR="00E803A3">
        <w:rPr>
          <w:rFonts w:ascii="Arial" w:hAnsi="Arial" w:cs="Arial"/>
        </w:rPr>
        <w:t xml:space="preserve"> </w:t>
      </w:r>
      <w:r w:rsidRPr="001F536E">
        <w:rPr>
          <w:rFonts w:ascii="Arial" w:hAnsi="Arial" w:cs="Arial"/>
        </w:rPr>
        <w:t>elaborado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F91D90">
        <w:rPr>
          <w:rFonts w:ascii="Arial" w:hAnsi="Arial" w:cs="Arial"/>
        </w:rPr>
        <w:t>Propietario</w:t>
      </w:r>
      <w:r w:rsidRPr="001F536E" w:rsidR="00202CE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proporcionada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personas</w:t>
      </w:r>
      <w:r w:rsidRPr="001F536E" w:rsidR="00E803A3">
        <w:rPr>
          <w:rFonts w:ascii="Arial" w:hAnsi="Arial" w:cs="Arial"/>
        </w:rPr>
        <w:t xml:space="preserve"> </w:t>
      </w:r>
      <w:r w:rsidRPr="001F536E">
        <w:rPr>
          <w:rFonts w:ascii="Arial" w:hAnsi="Arial" w:cs="Arial"/>
        </w:rPr>
        <w:t>jurídicas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hubieren</w:t>
      </w:r>
      <w:r w:rsidRPr="001F536E" w:rsidR="00E803A3">
        <w:rPr>
          <w:rFonts w:ascii="Arial" w:hAnsi="Arial" w:cs="Arial"/>
        </w:rPr>
        <w:t xml:space="preserve"> </w:t>
      </w:r>
      <w:r w:rsidRPr="001F536E">
        <w:rPr>
          <w:rFonts w:ascii="Arial" w:hAnsi="Arial" w:cs="Arial"/>
        </w:rPr>
        <w:t>adquirido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hubieran</w:t>
      </w:r>
      <w:r w:rsidRPr="001F536E" w:rsidR="00E803A3">
        <w:rPr>
          <w:rFonts w:ascii="Arial" w:hAnsi="Arial" w:cs="Arial"/>
        </w:rPr>
        <w:t xml:space="preserve"> </w:t>
      </w:r>
      <w:r w:rsidRPr="001F536E">
        <w:rPr>
          <w:rFonts w:ascii="Arial" w:hAnsi="Arial" w:cs="Arial"/>
        </w:rPr>
        <w:t>solicitado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inscripción</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mismo.</w:t>
      </w:r>
      <w:bookmarkStart w:name="_Hlk5206646" w:id="39"/>
      <w:bookmarkEnd w:id="39"/>
      <w:r w:rsidRPr="001F536E" w:rsidR="00E803A3">
        <w:rPr>
          <w:rFonts w:ascii="Arial" w:hAnsi="Arial" w:cs="Arial"/>
        </w:rPr>
        <w:t xml:space="preserve"> </w:t>
      </w:r>
    </w:p>
    <w:p w:rsidRPr="001F536E" w:rsidR="00D6176A" w:rsidP="00357FF9" w:rsidRDefault="00D6176A" w14:paraId="1C95FB77" w14:textId="249FBC11">
      <w:pPr>
        <w:pStyle w:val="Prrafodelista"/>
        <w:numPr>
          <w:ilvl w:val="0"/>
          <w:numId w:val="22"/>
        </w:numPr>
        <w:rPr>
          <w:rFonts w:ascii="Arial" w:hAnsi="Arial" w:cs="Arial"/>
        </w:rPr>
      </w:pPr>
      <w:r w:rsidRPr="001F536E">
        <w:rPr>
          <w:rFonts w:ascii="Arial" w:hAnsi="Arial" w:cs="Arial"/>
          <w:b/>
          <w:bCs/>
        </w:rPr>
        <w:t>SE</w:t>
      </w:r>
      <w:r w:rsidRPr="001F536E" w:rsidR="00E803A3">
        <w:rPr>
          <w:rFonts w:ascii="Arial" w:hAnsi="Arial" w:cs="Arial"/>
          <w:b/>
          <w:bCs/>
        </w:rPr>
        <w:t xml:space="preserve"> </w:t>
      </w:r>
      <w:r w:rsidRPr="001F536E">
        <w:rPr>
          <w:rFonts w:ascii="Arial" w:hAnsi="Arial" w:cs="Arial"/>
          <w:b/>
          <w:bCs/>
        </w:rPr>
        <w:t>o</w:t>
      </w:r>
      <w:r w:rsidRPr="001F536E" w:rsidR="00E803A3">
        <w:rPr>
          <w:rFonts w:ascii="Arial" w:hAnsi="Arial" w:cs="Arial"/>
          <w:b/>
          <w:bCs/>
        </w:rPr>
        <w:t xml:space="preserve"> </w:t>
      </w:r>
      <w:r w:rsidRPr="001F536E">
        <w:rPr>
          <w:rFonts w:ascii="Arial" w:hAnsi="Arial" w:cs="Arial"/>
          <w:b/>
          <w:bCs/>
        </w:rPr>
        <w:t>S/E:</w:t>
      </w:r>
      <w:r w:rsidRPr="001F536E" w:rsidR="00E803A3">
        <w:rPr>
          <w:rFonts w:ascii="Arial" w:hAnsi="Arial" w:cs="Arial"/>
        </w:rPr>
        <w:t xml:space="preserve"> </w:t>
      </w:r>
      <w:r w:rsidRPr="001F536E">
        <w:rPr>
          <w:rFonts w:ascii="Arial" w:hAnsi="Arial" w:cs="Arial"/>
        </w:rPr>
        <w:t>Subestación</w:t>
      </w:r>
      <w:r w:rsidRPr="001F536E" w:rsidR="00E803A3">
        <w:rPr>
          <w:rFonts w:ascii="Arial" w:hAnsi="Arial" w:cs="Arial"/>
        </w:rPr>
        <w:t xml:space="preserve"> </w:t>
      </w:r>
      <w:r w:rsidRPr="001F536E">
        <w:rPr>
          <w:rFonts w:ascii="Arial" w:hAnsi="Arial" w:cs="Arial"/>
        </w:rPr>
        <w:t>Eléctrica.</w:t>
      </w:r>
    </w:p>
    <w:p w:rsidRPr="001F536E" w:rsidR="00573ECF" w:rsidP="00357FF9" w:rsidRDefault="00573ECF" w14:paraId="14E844B0" w14:textId="70C4F148">
      <w:pPr>
        <w:pStyle w:val="Prrafodelista"/>
        <w:numPr>
          <w:ilvl w:val="0"/>
          <w:numId w:val="22"/>
        </w:numPr>
        <w:rPr>
          <w:rFonts w:ascii="Arial" w:hAnsi="Arial" w:cs="Arial"/>
        </w:rPr>
      </w:pPr>
      <w:r w:rsidRPr="001F536E">
        <w:rPr>
          <w:rFonts w:ascii="Arial" w:hAnsi="Arial" w:cs="Arial"/>
          <w:b/>
          <w:bCs/>
        </w:rPr>
        <w:t>Series</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Preguntas</w:t>
      </w:r>
      <w:r w:rsidRPr="001F536E" w:rsidR="00E803A3">
        <w:rPr>
          <w:rFonts w:ascii="Arial" w:hAnsi="Arial" w:cs="Arial"/>
          <w:b/>
          <w:bCs/>
        </w:rPr>
        <w:t xml:space="preserve"> </w:t>
      </w:r>
      <w:r w:rsidRPr="001F536E">
        <w:rPr>
          <w:rFonts w:ascii="Arial" w:hAnsi="Arial" w:cs="Arial"/>
          <w:b/>
          <w:bCs/>
        </w:rPr>
        <w:t>y</w:t>
      </w:r>
      <w:r w:rsidRPr="001F536E" w:rsidR="00E803A3">
        <w:rPr>
          <w:rFonts w:ascii="Arial" w:hAnsi="Arial" w:cs="Arial"/>
          <w:b/>
          <w:bCs/>
        </w:rPr>
        <w:t xml:space="preserve"> </w:t>
      </w:r>
      <w:r w:rsidRPr="001F536E">
        <w:rPr>
          <w:rFonts w:ascii="Arial" w:hAnsi="Arial" w:cs="Arial"/>
          <w:b/>
          <w:bCs/>
        </w:rPr>
        <w:t>Respuestas:</w:t>
      </w:r>
      <w:r w:rsidRPr="001F536E" w:rsidR="00E803A3">
        <w:rPr>
          <w:rFonts w:ascii="Arial" w:hAnsi="Arial" w:cs="Arial"/>
        </w:rPr>
        <w:t xml:space="preserve"> </w:t>
      </w:r>
      <w:r w:rsidRPr="001F536E">
        <w:rPr>
          <w:rFonts w:ascii="Arial" w:hAnsi="Arial" w:cs="Arial"/>
        </w:rPr>
        <w:t>Corresponden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recopilación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consultas</w:t>
      </w:r>
      <w:r w:rsidRPr="001F536E" w:rsidR="00E803A3">
        <w:rPr>
          <w:rFonts w:ascii="Arial" w:hAnsi="Arial" w:cs="Arial"/>
        </w:rPr>
        <w:t xml:space="preserve"> </w:t>
      </w:r>
      <w:r w:rsidRPr="001F536E">
        <w:rPr>
          <w:rFonts w:ascii="Arial" w:hAnsi="Arial" w:cs="Arial"/>
        </w:rPr>
        <w:t>hechas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Participantes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aclarar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dudas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les</w:t>
      </w:r>
      <w:r w:rsidRPr="001F536E" w:rsidR="00E803A3">
        <w:rPr>
          <w:rFonts w:ascii="Arial" w:hAnsi="Arial" w:cs="Arial"/>
        </w:rPr>
        <w:t xml:space="preserve"> </w:t>
      </w:r>
      <w:r w:rsidRPr="001F536E">
        <w:rPr>
          <w:rFonts w:ascii="Arial" w:hAnsi="Arial" w:cs="Arial"/>
        </w:rPr>
        <w:t>presenten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respectivas</w:t>
      </w:r>
      <w:r w:rsidRPr="001F536E" w:rsidR="00E803A3">
        <w:rPr>
          <w:rFonts w:ascii="Arial" w:hAnsi="Arial" w:cs="Arial"/>
        </w:rPr>
        <w:t xml:space="preserve"> </w:t>
      </w:r>
      <w:r w:rsidRPr="001F536E">
        <w:rPr>
          <w:rFonts w:ascii="Arial" w:hAnsi="Arial" w:cs="Arial"/>
        </w:rPr>
        <w:t>respuestas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mismas,</w:t>
      </w:r>
      <w:r w:rsidRPr="001F536E" w:rsidR="00E803A3">
        <w:rPr>
          <w:rFonts w:ascii="Arial" w:hAnsi="Arial" w:cs="Arial"/>
        </w:rPr>
        <w:t xml:space="preserve"> </w:t>
      </w:r>
      <w:r w:rsidRPr="001F536E">
        <w:rPr>
          <w:rFonts w:ascii="Arial" w:hAnsi="Arial" w:cs="Arial"/>
        </w:rPr>
        <w:t>elaboradas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F91D90">
        <w:rPr>
          <w:rFonts w:ascii="Arial" w:hAnsi="Arial" w:cs="Arial"/>
        </w:rPr>
        <w:t>Propietario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comunicadas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Participantes.</w:t>
      </w:r>
    </w:p>
    <w:p w:rsidRPr="001F536E" w:rsidR="00D6176A" w:rsidP="00357FF9" w:rsidRDefault="00D6176A" w14:paraId="40DCC9EA" w14:textId="70860D85">
      <w:pPr>
        <w:pStyle w:val="Prrafodelista"/>
        <w:numPr>
          <w:ilvl w:val="0"/>
          <w:numId w:val="22"/>
        </w:numPr>
        <w:rPr>
          <w:rFonts w:ascii="Arial" w:hAnsi="Arial" w:cs="Arial"/>
        </w:rPr>
      </w:pPr>
      <w:r w:rsidRPr="001F536E">
        <w:rPr>
          <w:rFonts w:ascii="Arial" w:hAnsi="Arial" w:cs="Arial"/>
          <w:b/>
          <w:bCs/>
        </w:rPr>
        <w:t>SEN:</w:t>
      </w:r>
      <w:r w:rsidRPr="001F536E" w:rsidR="00E803A3">
        <w:rPr>
          <w:rFonts w:ascii="Arial" w:hAnsi="Arial" w:cs="Arial"/>
        </w:rPr>
        <w:t xml:space="preserve"> </w:t>
      </w:r>
      <w:r w:rsidRPr="001F536E">
        <w:rPr>
          <w:rFonts w:ascii="Arial" w:hAnsi="Arial" w:cs="Arial"/>
        </w:rPr>
        <w:t>Sistema</w:t>
      </w:r>
      <w:r w:rsidRPr="001F536E" w:rsidR="00E803A3">
        <w:rPr>
          <w:rFonts w:ascii="Arial" w:hAnsi="Arial" w:cs="Arial"/>
        </w:rPr>
        <w:t xml:space="preserve"> </w:t>
      </w:r>
      <w:r w:rsidRPr="001F536E">
        <w:rPr>
          <w:rFonts w:ascii="Arial" w:hAnsi="Arial" w:cs="Arial"/>
        </w:rPr>
        <w:t>Eléctrico</w:t>
      </w:r>
      <w:r w:rsidRPr="001F536E" w:rsidR="00E803A3">
        <w:rPr>
          <w:rFonts w:ascii="Arial" w:hAnsi="Arial" w:cs="Arial"/>
        </w:rPr>
        <w:t xml:space="preserve"> </w:t>
      </w:r>
      <w:r w:rsidRPr="001F536E">
        <w:rPr>
          <w:rFonts w:ascii="Arial" w:hAnsi="Arial" w:cs="Arial"/>
        </w:rPr>
        <w:t>Nacional.</w:t>
      </w:r>
    </w:p>
    <w:p w:rsidRPr="001F536E" w:rsidR="08E389D4" w:rsidP="6E1FC518" w:rsidRDefault="362193D1" w14:paraId="01C26B5E" w14:textId="72985DD5">
      <w:pPr>
        <w:pStyle w:val="Prrafodelista"/>
        <w:numPr>
          <w:ilvl w:val="0"/>
          <w:numId w:val="22"/>
        </w:numPr>
        <w:rPr>
          <w:rFonts w:ascii="Arial" w:hAnsi="Arial" w:cs="Arial"/>
        </w:rPr>
      </w:pPr>
      <w:r w:rsidRPr="001F536E">
        <w:rPr>
          <w:rFonts w:ascii="Arial" w:hAnsi="Arial" w:cs="Arial"/>
          <w:b/>
        </w:rPr>
        <w:t>Subcontratistas</w:t>
      </w:r>
      <w:r w:rsidRPr="001F536E">
        <w:rPr>
          <w:rFonts w:ascii="Arial" w:hAnsi="Arial" w:cs="Arial"/>
        </w:rPr>
        <w:t>:</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refiere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5054A896">
        <w:rPr>
          <w:rFonts w:ascii="Arial" w:hAnsi="Arial" w:cs="Arial"/>
        </w:rPr>
        <w:t>definición</w:t>
      </w:r>
      <w:r w:rsidRPr="001F536E" w:rsidR="00E803A3">
        <w:rPr>
          <w:rFonts w:ascii="Arial" w:hAnsi="Arial" w:cs="Arial"/>
        </w:rPr>
        <w:t xml:space="preserve"> </w:t>
      </w:r>
      <w:r w:rsidRPr="001F536E" w:rsidR="5054A896">
        <w:rPr>
          <w:rFonts w:ascii="Arial" w:hAnsi="Arial" w:cs="Arial"/>
        </w:rPr>
        <w:t>legal</w:t>
      </w:r>
      <w:r w:rsidRPr="001F536E" w:rsidR="00E803A3">
        <w:rPr>
          <w:rFonts w:ascii="Arial" w:hAnsi="Arial" w:cs="Arial"/>
        </w:rPr>
        <w:t xml:space="preserve"> </w:t>
      </w:r>
      <w:r w:rsidRPr="001F536E" w:rsidR="5054A896">
        <w:rPr>
          <w:rFonts w:ascii="Arial" w:hAnsi="Arial" w:cs="Arial"/>
        </w:rPr>
        <w:t>sobre</w:t>
      </w:r>
      <w:r w:rsidRPr="001F536E" w:rsidR="00E803A3">
        <w:rPr>
          <w:rFonts w:ascii="Arial" w:hAnsi="Arial" w:cs="Arial"/>
        </w:rPr>
        <w:t xml:space="preserve"> </w:t>
      </w:r>
      <w:r w:rsidRPr="001F536E" w:rsidR="5054A896">
        <w:rPr>
          <w:rFonts w:ascii="Arial" w:hAnsi="Arial" w:cs="Arial"/>
        </w:rPr>
        <w:t>régimen</w:t>
      </w:r>
      <w:r w:rsidRPr="001F536E" w:rsidR="00E803A3">
        <w:rPr>
          <w:rFonts w:ascii="Arial" w:hAnsi="Arial" w:cs="Arial"/>
        </w:rPr>
        <w:t xml:space="preserve"> </w:t>
      </w:r>
      <w:r w:rsidRPr="001F536E" w:rsidR="5054A896">
        <w:rPr>
          <w:rFonts w:ascii="Arial" w:hAnsi="Arial" w:cs="Arial"/>
        </w:rPr>
        <w:t>de</w:t>
      </w:r>
      <w:r w:rsidRPr="001F536E" w:rsidR="00E803A3">
        <w:rPr>
          <w:rFonts w:ascii="Arial" w:hAnsi="Arial" w:cs="Arial"/>
        </w:rPr>
        <w:t xml:space="preserve"> </w:t>
      </w:r>
      <w:r w:rsidRPr="001F536E" w:rsidR="5054A896">
        <w:rPr>
          <w:rFonts w:ascii="Arial" w:hAnsi="Arial" w:cs="Arial"/>
        </w:rPr>
        <w:t>subcontratación</w:t>
      </w:r>
      <w:r w:rsidRPr="001F536E" w:rsidR="00E803A3">
        <w:rPr>
          <w:rFonts w:ascii="Arial" w:hAnsi="Arial" w:cs="Arial"/>
        </w:rPr>
        <w:t xml:space="preserve"> </w:t>
      </w:r>
      <w:r w:rsidRPr="001F536E" w:rsidR="5054A896">
        <w:rPr>
          <w:rFonts w:ascii="Arial" w:hAnsi="Arial" w:cs="Arial"/>
        </w:rPr>
        <w:t>establecida</w:t>
      </w:r>
      <w:r w:rsidRPr="001F536E" w:rsidR="00E803A3">
        <w:rPr>
          <w:rFonts w:ascii="Arial" w:hAnsi="Arial" w:cs="Arial"/>
        </w:rPr>
        <w:t xml:space="preserve"> </w:t>
      </w:r>
      <w:r w:rsidRPr="001F536E" w:rsidR="5054A896">
        <w:rPr>
          <w:rFonts w:ascii="Arial" w:hAnsi="Arial" w:cs="Arial"/>
        </w:rPr>
        <w:t>en</w:t>
      </w:r>
      <w:r w:rsidRPr="001F536E" w:rsidR="00E803A3">
        <w:rPr>
          <w:rFonts w:ascii="Arial" w:hAnsi="Arial" w:cs="Arial"/>
        </w:rPr>
        <w:t xml:space="preserve"> </w:t>
      </w:r>
      <w:r w:rsidRPr="001F536E" w:rsidR="5054A896">
        <w:rPr>
          <w:rFonts w:ascii="Arial" w:hAnsi="Arial" w:cs="Arial"/>
        </w:rPr>
        <w:t>la</w:t>
      </w:r>
      <w:r w:rsidRPr="001F536E" w:rsidR="00E803A3">
        <w:rPr>
          <w:rFonts w:ascii="Arial" w:hAnsi="Arial" w:cs="Arial"/>
        </w:rPr>
        <w:t xml:space="preserve"> </w:t>
      </w:r>
      <w:r w:rsidRPr="001F536E" w:rsidR="5054A896">
        <w:rPr>
          <w:rFonts w:ascii="Arial" w:hAnsi="Arial" w:cs="Arial"/>
        </w:rPr>
        <w:t>Ley</w:t>
      </w:r>
      <w:r w:rsidRPr="001F536E" w:rsidR="00E803A3">
        <w:rPr>
          <w:rFonts w:ascii="Arial" w:hAnsi="Arial" w:cs="Arial"/>
        </w:rPr>
        <w:t xml:space="preserve"> </w:t>
      </w:r>
      <w:r w:rsidRPr="001F536E" w:rsidR="5054A896">
        <w:rPr>
          <w:rFonts w:ascii="Arial" w:hAnsi="Arial" w:cs="Arial"/>
        </w:rPr>
        <w:t>No.20.123</w:t>
      </w:r>
      <w:r w:rsidRPr="001F536E" w:rsidR="00E803A3">
        <w:rPr>
          <w:rFonts w:ascii="Arial" w:hAnsi="Arial" w:cs="Arial"/>
        </w:rPr>
        <w:t xml:space="preserve"> </w:t>
      </w:r>
      <w:r w:rsidRPr="001F536E" w:rsidR="5054A896">
        <w:rPr>
          <w:rFonts w:ascii="Arial" w:hAnsi="Arial" w:cs="Arial"/>
        </w:rPr>
        <w:t>que</w:t>
      </w:r>
      <w:r w:rsidRPr="001F536E" w:rsidR="00E803A3">
        <w:rPr>
          <w:rFonts w:ascii="Arial" w:hAnsi="Arial" w:cs="Arial"/>
        </w:rPr>
        <w:t xml:space="preserve"> </w:t>
      </w:r>
      <w:r w:rsidRPr="001F536E" w:rsidR="5054A896">
        <w:rPr>
          <w:rFonts w:ascii="Arial" w:hAnsi="Arial" w:cs="Arial"/>
        </w:rPr>
        <w:t>regula</w:t>
      </w:r>
      <w:r w:rsidRPr="001F536E" w:rsidR="00E803A3">
        <w:rPr>
          <w:rFonts w:ascii="Arial" w:hAnsi="Arial" w:cs="Arial"/>
        </w:rPr>
        <w:t xml:space="preserve"> </w:t>
      </w:r>
      <w:r w:rsidRPr="001F536E" w:rsidR="5054A896">
        <w:rPr>
          <w:rFonts w:ascii="Arial" w:hAnsi="Arial" w:cs="Arial"/>
        </w:rPr>
        <w:t>el</w:t>
      </w:r>
      <w:r w:rsidRPr="001F536E" w:rsidR="00E803A3">
        <w:rPr>
          <w:rFonts w:ascii="Arial" w:hAnsi="Arial" w:cs="Arial"/>
        </w:rPr>
        <w:t xml:space="preserve"> </w:t>
      </w:r>
      <w:r w:rsidRPr="001F536E" w:rsidR="5054A896">
        <w:rPr>
          <w:rFonts w:ascii="Arial" w:hAnsi="Arial" w:cs="Arial"/>
        </w:rPr>
        <w:t>régimen</w:t>
      </w:r>
      <w:r w:rsidRPr="001F536E" w:rsidR="00E803A3">
        <w:rPr>
          <w:rFonts w:ascii="Arial" w:hAnsi="Arial" w:cs="Arial"/>
        </w:rPr>
        <w:t xml:space="preserve"> </w:t>
      </w:r>
      <w:r w:rsidRPr="001F536E" w:rsidR="5054A896">
        <w:rPr>
          <w:rFonts w:ascii="Arial" w:hAnsi="Arial" w:cs="Arial"/>
        </w:rPr>
        <w:t>de</w:t>
      </w:r>
      <w:r w:rsidRPr="001F536E" w:rsidR="00E803A3">
        <w:rPr>
          <w:rFonts w:ascii="Arial" w:hAnsi="Arial" w:cs="Arial"/>
        </w:rPr>
        <w:t xml:space="preserve"> </w:t>
      </w:r>
      <w:r w:rsidRPr="001F536E" w:rsidR="5054A896">
        <w:rPr>
          <w:rFonts w:ascii="Arial" w:hAnsi="Arial" w:cs="Arial"/>
        </w:rPr>
        <w:t>subcontratación.</w:t>
      </w:r>
      <w:r w:rsidRPr="001F536E" w:rsidR="00E803A3">
        <w:rPr>
          <w:rFonts w:ascii="Arial" w:hAnsi="Arial" w:cs="Arial"/>
        </w:rPr>
        <w:t xml:space="preserve"> </w:t>
      </w:r>
    </w:p>
    <w:p w:rsidRPr="001F536E" w:rsidR="00D6176A" w:rsidP="00357FF9" w:rsidRDefault="00D6176A" w14:paraId="713AECFF" w14:textId="2DABD247">
      <w:pPr>
        <w:pStyle w:val="Prrafodelista"/>
        <w:numPr>
          <w:ilvl w:val="0"/>
          <w:numId w:val="22"/>
        </w:numPr>
        <w:rPr>
          <w:rFonts w:ascii="Arial" w:hAnsi="Arial" w:cs="Arial"/>
        </w:rPr>
      </w:pPr>
      <w:r w:rsidRPr="001F536E">
        <w:rPr>
          <w:rFonts w:ascii="Arial" w:hAnsi="Arial" w:cs="Arial"/>
          <w:b/>
          <w:bCs/>
        </w:rPr>
        <w:t>Superintendencia</w:t>
      </w:r>
      <w:r w:rsidRPr="001F536E" w:rsidR="00E803A3">
        <w:rPr>
          <w:rFonts w:ascii="Arial" w:hAnsi="Arial" w:cs="Arial"/>
          <w:b/>
          <w:bCs/>
        </w:rPr>
        <w:t xml:space="preserve"> </w:t>
      </w:r>
      <w:r w:rsidRPr="001F536E">
        <w:rPr>
          <w:rFonts w:ascii="Arial" w:hAnsi="Arial" w:cs="Arial"/>
          <w:b/>
          <w:bCs/>
        </w:rPr>
        <w:t>o</w:t>
      </w:r>
      <w:r w:rsidRPr="001F536E" w:rsidR="00E803A3">
        <w:rPr>
          <w:rFonts w:ascii="Arial" w:hAnsi="Arial" w:cs="Arial"/>
          <w:b/>
          <w:bCs/>
        </w:rPr>
        <w:t xml:space="preserve"> </w:t>
      </w:r>
      <w:r w:rsidRPr="001F536E">
        <w:rPr>
          <w:rFonts w:ascii="Arial" w:hAnsi="Arial" w:cs="Arial"/>
          <w:b/>
          <w:bCs/>
        </w:rPr>
        <w:t>SEC:</w:t>
      </w:r>
      <w:r w:rsidRPr="001F536E" w:rsidR="00E803A3">
        <w:rPr>
          <w:rFonts w:ascii="Arial" w:hAnsi="Arial" w:cs="Arial"/>
        </w:rPr>
        <w:t xml:space="preserve"> </w:t>
      </w:r>
      <w:r w:rsidRPr="001F536E">
        <w:rPr>
          <w:rFonts w:ascii="Arial" w:hAnsi="Arial" w:cs="Arial"/>
        </w:rPr>
        <w:t>Superintendencia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Electricidad</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Combustibles,</w:t>
      </w:r>
      <w:r w:rsidRPr="001F536E" w:rsidR="00E803A3">
        <w:rPr>
          <w:rFonts w:ascii="Arial" w:hAnsi="Arial" w:cs="Arial"/>
        </w:rPr>
        <w:t xml:space="preserve"> </w:t>
      </w:r>
      <w:r w:rsidRPr="001F536E">
        <w:rPr>
          <w:rFonts w:ascii="Arial" w:hAnsi="Arial" w:cs="Arial"/>
        </w:rPr>
        <w:t>organismo</w:t>
      </w:r>
      <w:r w:rsidRPr="001F536E" w:rsidR="00E803A3">
        <w:rPr>
          <w:rFonts w:ascii="Arial" w:hAnsi="Arial" w:cs="Arial"/>
        </w:rPr>
        <w:t xml:space="preserve"> </w:t>
      </w:r>
      <w:r w:rsidRPr="001F536E">
        <w:rPr>
          <w:rFonts w:ascii="Arial" w:hAnsi="Arial" w:cs="Arial"/>
        </w:rPr>
        <w:t>público</w:t>
      </w:r>
      <w:r w:rsidRPr="001F536E" w:rsidR="00E803A3">
        <w:rPr>
          <w:rFonts w:ascii="Arial" w:hAnsi="Arial" w:cs="Arial"/>
        </w:rPr>
        <w:t xml:space="preserve"> </w:t>
      </w:r>
      <w:r w:rsidRPr="001F536E">
        <w:rPr>
          <w:rFonts w:ascii="Arial" w:hAnsi="Arial" w:cs="Arial"/>
        </w:rPr>
        <w:t>creado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N°18.410</w:t>
      </w:r>
      <w:r w:rsidRPr="001F536E" w:rsidR="00BA7A75">
        <w:rPr>
          <w:rFonts w:ascii="Arial" w:hAnsi="Arial" w:cs="Arial"/>
        </w:rPr>
        <w:t>,</w:t>
      </w:r>
      <w:r w:rsidRPr="001F536E" w:rsidR="00E803A3">
        <w:rPr>
          <w:rFonts w:ascii="Arial" w:hAnsi="Arial" w:cs="Arial"/>
        </w:rPr>
        <w:t xml:space="preserve"> </w:t>
      </w:r>
      <w:r w:rsidRPr="001F536E" w:rsidR="00BA7A75">
        <w:rPr>
          <w:rFonts w:ascii="Arial" w:hAnsi="Arial" w:cs="Arial"/>
        </w:rPr>
        <w:t>publicada</w:t>
      </w:r>
      <w:r w:rsidRPr="001F536E" w:rsidR="00E803A3">
        <w:rPr>
          <w:rFonts w:ascii="Arial" w:hAnsi="Arial" w:cs="Arial"/>
        </w:rPr>
        <w:t xml:space="preserve"> </w:t>
      </w:r>
      <w:r w:rsidRPr="001F536E" w:rsidR="00BA7A75">
        <w:rPr>
          <w:rFonts w:ascii="Arial" w:hAnsi="Arial" w:cs="Arial"/>
        </w:rPr>
        <w:t>en</w:t>
      </w:r>
      <w:r w:rsidRPr="001F536E" w:rsidR="00E803A3">
        <w:rPr>
          <w:rFonts w:ascii="Arial" w:hAnsi="Arial" w:cs="Arial"/>
        </w:rPr>
        <w:t xml:space="preserve"> </w:t>
      </w:r>
      <w:r w:rsidRPr="001F536E" w:rsidR="00BA7A75">
        <w:rPr>
          <w:rFonts w:ascii="Arial" w:hAnsi="Arial" w:cs="Arial"/>
        </w:rPr>
        <w:t>el</w:t>
      </w:r>
      <w:r w:rsidRPr="001F536E" w:rsidR="00E803A3">
        <w:rPr>
          <w:rFonts w:ascii="Arial" w:hAnsi="Arial" w:cs="Arial"/>
        </w:rPr>
        <w:t xml:space="preserve"> </w:t>
      </w:r>
      <w:r w:rsidRPr="001F536E" w:rsidR="00BA7A75">
        <w:rPr>
          <w:rFonts w:ascii="Arial" w:hAnsi="Arial" w:cs="Arial"/>
        </w:rPr>
        <w:t>Diario</w:t>
      </w:r>
      <w:r w:rsidRPr="001F536E" w:rsidR="00E803A3">
        <w:rPr>
          <w:rFonts w:ascii="Arial" w:hAnsi="Arial" w:cs="Arial"/>
        </w:rPr>
        <w:t xml:space="preserve"> </w:t>
      </w:r>
      <w:r w:rsidRPr="001F536E" w:rsidR="00BA7A75">
        <w:rPr>
          <w:rFonts w:ascii="Arial" w:hAnsi="Arial" w:cs="Arial"/>
        </w:rPr>
        <w:t>Oficial</w:t>
      </w:r>
      <w:r w:rsidRPr="001F536E" w:rsidR="00E803A3">
        <w:rPr>
          <w:rFonts w:ascii="Arial" w:hAnsi="Arial" w:cs="Arial"/>
        </w:rPr>
        <w:t xml:space="preserve"> </w:t>
      </w:r>
      <w:r w:rsidRPr="001F536E" w:rsidR="00BA7A75">
        <w:rPr>
          <w:rFonts w:ascii="Arial" w:hAnsi="Arial" w:cs="Arial"/>
        </w:rPr>
        <w:t>el</w:t>
      </w:r>
      <w:r w:rsidRPr="001F536E" w:rsidR="00E803A3">
        <w:rPr>
          <w:rFonts w:ascii="Arial" w:hAnsi="Arial" w:cs="Arial"/>
        </w:rPr>
        <w:t xml:space="preserve"> </w:t>
      </w:r>
      <w:r w:rsidRPr="001F536E" w:rsidR="00BA7A75">
        <w:rPr>
          <w:rFonts w:ascii="Arial" w:hAnsi="Arial" w:cs="Arial"/>
        </w:rPr>
        <w:t>22</w:t>
      </w:r>
      <w:r w:rsidRPr="001F536E" w:rsidR="00E803A3">
        <w:rPr>
          <w:rFonts w:ascii="Arial" w:hAnsi="Arial" w:cs="Arial"/>
        </w:rPr>
        <w:t xml:space="preserve"> </w:t>
      </w:r>
      <w:r w:rsidRPr="001F536E" w:rsidR="00BA7A75">
        <w:rPr>
          <w:rFonts w:ascii="Arial" w:hAnsi="Arial" w:cs="Arial"/>
        </w:rPr>
        <w:t>de</w:t>
      </w:r>
      <w:r w:rsidRPr="001F536E" w:rsidR="00E803A3">
        <w:rPr>
          <w:rFonts w:ascii="Arial" w:hAnsi="Arial" w:cs="Arial"/>
        </w:rPr>
        <w:t xml:space="preserve"> </w:t>
      </w:r>
      <w:r w:rsidRPr="001F536E" w:rsidR="00BA7A75">
        <w:rPr>
          <w:rFonts w:ascii="Arial" w:hAnsi="Arial" w:cs="Arial"/>
        </w:rPr>
        <w:t>mayo</w:t>
      </w:r>
      <w:r w:rsidRPr="001F536E" w:rsidR="00E803A3">
        <w:rPr>
          <w:rFonts w:ascii="Arial" w:hAnsi="Arial" w:cs="Arial"/>
        </w:rPr>
        <w:t xml:space="preserve"> </w:t>
      </w:r>
      <w:r w:rsidRPr="001F536E" w:rsidR="00BA7A75">
        <w:rPr>
          <w:rFonts w:ascii="Arial" w:hAnsi="Arial" w:cs="Arial"/>
        </w:rPr>
        <w:t>de</w:t>
      </w:r>
      <w:r w:rsidRPr="001F536E" w:rsidR="00E803A3">
        <w:rPr>
          <w:rFonts w:ascii="Arial" w:hAnsi="Arial" w:cs="Arial"/>
        </w:rPr>
        <w:t xml:space="preserve"> </w:t>
      </w:r>
      <w:r w:rsidRPr="001F536E" w:rsidR="00BA7A75">
        <w:rPr>
          <w:rFonts w:ascii="Arial" w:hAnsi="Arial" w:cs="Arial"/>
        </w:rPr>
        <w:t>1985</w:t>
      </w:r>
      <w:r w:rsidRPr="001F536E">
        <w:rPr>
          <w:rFonts w:ascii="Arial" w:hAnsi="Arial" w:cs="Arial"/>
        </w:rPr>
        <w:t>.</w:t>
      </w:r>
    </w:p>
    <w:p w:rsidRPr="001F536E" w:rsidR="005606D1" w:rsidP="49287EE1" w:rsidRDefault="1A5B496C" w14:paraId="43EEA5E6" w14:textId="244BECB7">
      <w:pPr>
        <w:pStyle w:val="Prrafodelista"/>
        <w:numPr>
          <w:ilvl w:val="0"/>
          <w:numId w:val="22"/>
        </w:numPr>
        <w:autoSpaceDE/>
        <w:autoSpaceDN/>
        <w:adjustRightInd/>
        <w:spacing w:before="0" w:after="0"/>
        <w:rPr>
          <w:rFonts w:ascii="Arial" w:hAnsi="Arial" w:cs="Arial"/>
        </w:rPr>
      </w:pPr>
      <w:r w:rsidRPr="001F536E">
        <w:rPr>
          <w:rFonts w:ascii="Arial" w:hAnsi="Arial" w:cs="Arial"/>
          <w:b/>
          <w:bCs/>
          <w:lang w:val="es-ES"/>
        </w:rPr>
        <w:t>Tasa</w:t>
      </w:r>
      <w:r w:rsidRPr="001F536E" w:rsidR="7376C39F">
        <w:rPr>
          <w:rFonts w:ascii="Arial" w:hAnsi="Arial" w:cs="Arial"/>
          <w:b/>
          <w:bCs/>
          <w:lang w:val="es-ES"/>
        </w:rPr>
        <w:t xml:space="preserve"> </w:t>
      </w:r>
      <w:r w:rsidRPr="001F536E">
        <w:rPr>
          <w:rFonts w:ascii="Arial" w:hAnsi="Arial" w:cs="Arial"/>
          <w:b/>
          <w:bCs/>
          <w:lang w:val="es-ES"/>
        </w:rPr>
        <w:t>de</w:t>
      </w:r>
      <w:r w:rsidRPr="001F536E" w:rsidR="7376C39F">
        <w:rPr>
          <w:rFonts w:ascii="Arial" w:hAnsi="Arial" w:cs="Arial"/>
          <w:b/>
          <w:bCs/>
          <w:lang w:val="es-ES"/>
        </w:rPr>
        <w:t xml:space="preserve"> </w:t>
      </w:r>
      <w:r w:rsidRPr="001F536E">
        <w:rPr>
          <w:rFonts w:ascii="Arial" w:hAnsi="Arial" w:cs="Arial"/>
          <w:b/>
          <w:bCs/>
          <w:lang w:val="es-ES"/>
        </w:rPr>
        <w:t>Cambio:</w:t>
      </w:r>
      <w:r w:rsidRPr="001F536E" w:rsidR="7376C39F">
        <w:rPr>
          <w:rFonts w:ascii="Arial" w:hAnsi="Arial" w:cs="Arial"/>
          <w:b/>
          <w:bCs/>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tasa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cambio</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dólar</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Estados</w:t>
      </w:r>
      <w:r w:rsidRPr="001F536E" w:rsidR="7376C39F">
        <w:rPr>
          <w:rFonts w:ascii="Arial" w:hAnsi="Arial" w:cs="Arial"/>
          <w:lang w:val="es-ES"/>
        </w:rPr>
        <w:t xml:space="preserve"> </w:t>
      </w:r>
      <w:r w:rsidRPr="001F536E">
        <w:rPr>
          <w:rFonts w:ascii="Arial" w:hAnsi="Arial" w:cs="Arial"/>
          <w:lang w:val="es-ES"/>
        </w:rPr>
        <w:t>Unidos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América</w:t>
      </w:r>
      <w:r w:rsidRPr="001F536E" w:rsidR="7376C39F">
        <w:rPr>
          <w:rFonts w:ascii="Arial" w:hAnsi="Arial" w:cs="Arial"/>
          <w:lang w:val="es-ES"/>
        </w:rPr>
        <w:t xml:space="preserve"> </w:t>
      </w:r>
      <w:r w:rsidRPr="001F536E">
        <w:rPr>
          <w:rFonts w:ascii="Arial" w:hAnsi="Arial" w:cs="Arial"/>
          <w:lang w:val="es-ES"/>
        </w:rPr>
        <w:t>con</w:t>
      </w:r>
      <w:r w:rsidRPr="001F536E" w:rsidR="7376C39F">
        <w:rPr>
          <w:rFonts w:ascii="Arial" w:hAnsi="Arial" w:cs="Arial"/>
          <w:lang w:val="es-ES"/>
        </w:rPr>
        <w:t xml:space="preserve"> </w:t>
      </w:r>
      <w:r w:rsidRPr="001F536E">
        <w:rPr>
          <w:rFonts w:ascii="Arial" w:hAnsi="Arial" w:cs="Arial"/>
          <w:lang w:val="es-ES"/>
        </w:rPr>
        <w:t>respecto</w:t>
      </w:r>
      <w:r w:rsidRPr="001F536E" w:rsidR="7376C39F">
        <w:rPr>
          <w:rFonts w:ascii="Arial" w:hAnsi="Arial" w:cs="Arial"/>
          <w:lang w:val="es-ES"/>
        </w:rPr>
        <w:t xml:space="preserve"> </w:t>
      </w:r>
      <w:r w:rsidRPr="001F536E">
        <w:rPr>
          <w:rFonts w:ascii="Arial" w:hAnsi="Arial" w:cs="Arial"/>
          <w:lang w:val="es-ES"/>
        </w:rPr>
        <w:t>al</w:t>
      </w:r>
      <w:r w:rsidRPr="001F536E" w:rsidR="7376C39F">
        <w:rPr>
          <w:rFonts w:ascii="Arial" w:hAnsi="Arial" w:cs="Arial"/>
          <w:lang w:val="es-ES"/>
        </w:rPr>
        <w:t xml:space="preserve"> </w:t>
      </w:r>
      <w:r w:rsidRPr="001F536E">
        <w:rPr>
          <w:rFonts w:ascii="Arial" w:hAnsi="Arial" w:cs="Arial"/>
          <w:lang w:val="es-ES"/>
        </w:rPr>
        <w:t>peso</w:t>
      </w:r>
      <w:r w:rsidRPr="001F536E" w:rsidR="7376C39F">
        <w:rPr>
          <w:rFonts w:ascii="Arial" w:hAnsi="Arial" w:cs="Arial"/>
          <w:lang w:val="es-ES"/>
        </w:rPr>
        <w:t xml:space="preserve"> </w:t>
      </w:r>
      <w:r w:rsidRPr="001F536E">
        <w:rPr>
          <w:rFonts w:ascii="Arial" w:hAnsi="Arial" w:cs="Arial"/>
          <w:lang w:val="es-ES"/>
        </w:rPr>
        <w:t>chileno,</w:t>
      </w:r>
      <w:r w:rsidRPr="001F536E" w:rsidR="7376C39F">
        <w:rPr>
          <w:rFonts w:ascii="Arial" w:hAnsi="Arial" w:cs="Arial"/>
          <w:lang w:val="es-ES"/>
        </w:rPr>
        <w:t xml:space="preserve"> </w:t>
      </w:r>
      <w:r w:rsidRPr="001F536E">
        <w:rPr>
          <w:rFonts w:ascii="Arial" w:hAnsi="Arial" w:cs="Arial"/>
          <w:lang w:val="es-ES"/>
        </w:rPr>
        <w:t>será</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determinada</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Banco</w:t>
      </w:r>
      <w:r w:rsidRPr="001F536E" w:rsidR="7376C39F">
        <w:rPr>
          <w:rFonts w:ascii="Arial" w:hAnsi="Arial" w:cs="Arial"/>
          <w:lang w:val="es-ES"/>
        </w:rPr>
        <w:t xml:space="preserve"> </w:t>
      </w:r>
      <w:r w:rsidRPr="001F536E">
        <w:rPr>
          <w:rFonts w:ascii="Arial" w:hAnsi="Arial" w:cs="Arial"/>
          <w:lang w:val="es-ES"/>
        </w:rPr>
        <w:t>Central</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Chile</w:t>
      </w:r>
      <w:r w:rsidRPr="001F536E" w:rsidR="7376C39F">
        <w:rPr>
          <w:rFonts w:ascii="Arial" w:hAnsi="Arial" w:cs="Arial"/>
          <w:lang w:val="es-ES"/>
        </w:rPr>
        <w:t xml:space="preserve"> </w:t>
      </w:r>
      <w:r w:rsidRPr="001F536E">
        <w:rPr>
          <w:rFonts w:ascii="Arial" w:hAnsi="Arial" w:cs="Arial"/>
          <w:lang w:val="es-ES"/>
        </w:rPr>
        <w:t>para</w:t>
      </w:r>
      <w:r w:rsidRPr="001F536E" w:rsidR="7376C39F">
        <w:rPr>
          <w:rFonts w:ascii="Arial" w:hAnsi="Arial" w:cs="Arial"/>
          <w:lang w:val="es-ES"/>
        </w:rPr>
        <w:t xml:space="preserve"> </w:t>
      </w:r>
      <w:r w:rsidRPr="001F536E">
        <w:rPr>
          <w:rFonts w:ascii="Arial" w:hAnsi="Arial" w:cs="Arial"/>
          <w:lang w:val="es-ES"/>
        </w:rPr>
        <w:t>fines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pago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derechos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aduana.</w:t>
      </w:r>
      <w:r w:rsidRPr="001F536E" w:rsidR="7376C39F">
        <w:rPr>
          <w:rFonts w:ascii="Arial" w:hAnsi="Arial" w:cs="Arial"/>
          <w:lang w:val="es-ES"/>
        </w:rPr>
        <w:t xml:space="preserve"> </w:t>
      </w:r>
      <w:r w:rsidRPr="001F536E" w:rsidR="1CF6FE52">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tasa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cambio,</w:t>
      </w:r>
      <w:r w:rsidRPr="001F536E" w:rsidR="7376C39F">
        <w:rPr>
          <w:rFonts w:ascii="Arial" w:hAnsi="Arial" w:cs="Arial"/>
          <w:lang w:val="es-ES"/>
        </w:rPr>
        <w:t xml:space="preserve"> </w:t>
      </w:r>
      <w:r w:rsidRPr="001F536E">
        <w:rPr>
          <w:rFonts w:ascii="Arial" w:hAnsi="Arial" w:cs="Arial"/>
          <w:lang w:val="es-ES"/>
        </w:rPr>
        <w:t>correspondiente</w:t>
      </w:r>
      <w:r w:rsidRPr="001F536E" w:rsidR="7376C39F">
        <w:rPr>
          <w:rFonts w:ascii="Arial" w:hAnsi="Arial" w:cs="Arial"/>
          <w:lang w:val="es-ES"/>
        </w:rPr>
        <w:t xml:space="preserve"> </w:t>
      </w:r>
      <w:r w:rsidRPr="001F536E">
        <w:rPr>
          <w:rFonts w:ascii="Arial" w:hAnsi="Arial" w:cs="Arial"/>
          <w:lang w:val="es-ES"/>
        </w:rPr>
        <w:t>al</w:t>
      </w:r>
      <w:r w:rsidRPr="001F536E" w:rsidR="7376C39F">
        <w:rPr>
          <w:rFonts w:ascii="Arial" w:hAnsi="Arial" w:cs="Arial"/>
          <w:lang w:val="es-ES"/>
        </w:rPr>
        <w:t xml:space="preserve"> </w:t>
      </w:r>
      <w:r w:rsidRPr="001F536E">
        <w:rPr>
          <w:rFonts w:ascii="Arial" w:hAnsi="Arial" w:cs="Arial"/>
          <w:lang w:val="es-ES"/>
        </w:rPr>
        <w:t>mes</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emita</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garantía</w:t>
      </w:r>
      <w:r w:rsidRPr="001F536E" w:rsidR="7376C39F">
        <w:rPr>
          <w:rFonts w:ascii="Arial" w:hAnsi="Arial" w:cs="Arial"/>
          <w:lang w:val="es-ES"/>
        </w:rPr>
        <w:t xml:space="preserve"> </w:t>
      </w:r>
      <w:r w:rsidRPr="001F536E" w:rsidR="7003CB1C">
        <w:rPr>
          <w:rFonts w:ascii="Arial" w:hAnsi="Arial" w:cs="Arial"/>
          <w:lang w:val="es-ES"/>
        </w:rPr>
        <w:t>correspondiente</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será</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publicada</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Banco</w:t>
      </w:r>
      <w:r w:rsidRPr="001F536E" w:rsidR="7376C39F">
        <w:rPr>
          <w:rFonts w:ascii="Arial" w:hAnsi="Arial" w:cs="Arial"/>
          <w:lang w:val="es-ES"/>
        </w:rPr>
        <w:t xml:space="preserve"> </w:t>
      </w:r>
      <w:r w:rsidRPr="001F536E">
        <w:rPr>
          <w:rFonts w:ascii="Arial" w:hAnsi="Arial" w:cs="Arial"/>
          <w:lang w:val="es-ES"/>
        </w:rPr>
        <w:t>Central</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Chile,</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informe</w:t>
      </w:r>
      <w:r w:rsidRPr="001F536E" w:rsidR="7376C39F">
        <w:rPr>
          <w:rFonts w:ascii="Arial" w:hAnsi="Arial" w:cs="Arial"/>
          <w:lang w:val="es-ES"/>
        </w:rPr>
        <w:t xml:space="preserve"> </w:t>
      </w:r>
      <w:r w:rsidRPr="001F536E">
        <w:rPr>
          <w:rFonts w:ascii="Arial" w:hAnsi="Arial" w:cs="Arial"/>
          <w:lang w:val="es-ES"/>
        </w:rPr>
        <w:t>denominado</w:t>
      </w:r>
      <w:r w:rsidRPr="001F536E" w:rsidR="7376C39F">
        <w:rPr>
          <w:rFonts w:ascii="Arial" w:hAnsi="Arial" w:cs="Arial"/>
          <w:lang w:val="es-ES"/>
        </w:rPr>
        <w:t xml:space="preserve"> </w:t>
      </w:r>
      <w:r w:rsidRPr="001F536E">
        <w:rPr>
          <w:rFonts w:ascii="Arial" w:hAnsi="Arial" w:cs="Arial"/>
          <w:lang w:val="es-ES"/>
        </w:rPr>
        <w:t>Informativo</w:t>
      </w:r>
      <w:r w:rsidRPr="001F536E" w:rsidR="7376C39F">
        <w:rPr>
          <w:rFonts w:ascii="Arial" w:hAnsi="Arial" w:cs="Arial"/>
          <w:lang w:val="es-ES"/>
        </w:rPr>
        <w:t xml:space="preserve"> </w:t>
      </w:r>
      <w:r w:rsidRPr="001F536E">
        <w:rPr>
          <w:rFonts w:ascii="Arial" w:hAnsi="Arial" w:cs="Arial"/>
          <w:lang w:val="es-ES"/>
        </w:rPr>
        <w:t>Diario,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Punto</w:t>
      </w:r>
      <w:r w:rsidRPr="001F536E" w:rsidR="7376C39F">
        <w:rPr>
          <w:rFonts w:ascii="Arial" w:hAnsi="Arial" w:cs="Arial"/>
          <w:lang w:val="es-ES"/>
        </w:rPr>
        <w:t xml:space="preserve"> </w:t>
      </w:r>
      <w:r w:rsidRPr="001F536E">
        <w:rPr>
          <w:rFonts w:ascii="Arial" w:hAnsi="Arial" w:cs="Arial"/>
          <w:lang w:val="es-ES"/>
        </w:rPr>
        <w:t>VI:</w:t>
      </w:r>
      <w:r w:rsidRPr="001F536E" w:rsidR="7376C39F">
        <w:rPr>
          <w:rFonts w:ascii="Arial" w:hAnsi="Arial" w:cs="Arial"/>
          <w:lang w:val="es-ES"/>
        </w:rPr>
        <w:t xml:space="preserve"> </w:t>
      </w:r>
      <w:r w:rsidRPr="001F536E">
        <w:rPr>
          <w:rFonts w:ascii="Arial" w:hAnsi="Arial" w:cs="Arial"/>
          <w:lang w:val="es-ES"/>
        </w:rPr>
        <w:t>"Valores</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dólar"</w:t>
      </w:r>
      <w:r w:rsidRPr="001F536E" w:rsidR="7376C39F">
        <w:rPr>
          <w:rFonts w:ascii="Arial" w:hAnsi="Arial" w:cs="Arial"/>
          <w:lang w:val="es-ES"/>
        </w:rPr>
        <w:t xml:space="preserve"> </w:t>
      </w:r>
      <w:r w:rsidRPr="001F536E">
        <w:rPr>
          <w:rFonts w:ascii="Arial" w:hAnsi="Arial" w:cs="Arial"/>
          <w:lang w:val="es-ES"/>
        </w:rPr>
        <w:t>bajo</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denominación</w:t>
      </w:r>
      <w:r w:rsidRPr="001F536E" w:rsidR="7376C39F">
        <w:rPr>
          <w:rFonts w:ascii="Arial" w:hAnsi="Arial" w:cs="Arial"/>
          <w:lang w:val="es-ES"/>
        </w:rPr>
        <w:t xml:space="preserve"> </w:t>
      </w:r>
      <w:r w:rsidRPr="001F536E">
        <w:rPr>
          <w:rFonts w:ascii="Arial" w:hAnsi="Arial" w:cs="Arial"/>
          <w:lang w:val="es-ES"/>
        </w:rPr>
        <w:t>"Observado",</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penúltimo</w:t>
      </w:r>
      <w:r w:rsidRPr="001F536E" w:rsidR="7376C39F">
        <w:rPr>
          <w:rFonts w:ascii="Arial" w:hAnsi="Arial" w:cs="Arial"/>
          <w:lang w:val="es-ES"/>
        </w:rPr>
        <w:t xml:space="preserve"> </w:t>
      </w:r>
      <w:r w:rsidRPr="001F536E">
        <w:rPr>
          <w:rFonts w:ascii="Arial" w:hAnsi="Arial" w:cs="Arial"/>
          <w:lang w:val="es-ES"/>
        </w:rPr>
        <w:t>día</w:t>
      </w:r>
      <w:r w:rsidRPr="001F536E" w:rsidR="7376C39F">
        <w:rPr>
          <w:rFonts w:ascii="Arial" w:hAnsi="Arial" w:cs="Arial"/>
          <w:lang w:val="es-ES"/>
        </w:rPr>
        <w:t xml:space="preserve"> </w:t>
      </w:r>
      <w:r w:rsidRPr="001F536E">
        <w:rPr>
          <w:rFonts w:ascii="Arial" w:hAnsi="Arial" w:cs="Arial"/>
          <w:lang w:val="es-ES"/>
        </w:rPr>
        <w:t>hábil</w:t>
      </w:r>
      <w:r w:rsidRPr="001F536E" w:rsidR="7376C39F">
        <w:rPr>
          <w:rFonts w:ascii="Arial" w:hAnsi="Arial" w:cs="Arial"/>
          <w:lang w:val="es-ES"/>
        </w:rPr>
        <w:t xml:space="preserve"> </w:t>
      </w:r>
      <w:r w:rsidRPr="001F536E">
        <w:rPr>
          <w:rFonts w:ascii="Arial" w:hAnsi="Arial" w:cs="Arial"/>
          <w:lang w:val="es-ES"/>
        </w:rPr>
        <w:t>bancario</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mes</w:t>
      </w:r>
      <w:r w:rsidRPr="001F536E" w:rsidR="7376C39F">
        <w:rPr>
          <w:rFonts w:ascii="Arial" w:hAnsi="Arial" w:cs="Arial"/>
          <w:lang w:val="es-ES"/>
        </w:rPr>
        <w:t xml:space="preserve"> </w:t>
      </w:r>
      <w:r w:rsidRPr="001F536E">
        <w:rPr>
          <w:rFonts w:ascii="Arial" w:hAnsi="Arial" w:cs="Arial"/>
          <w:lang w:val="es-ES"/>
        </w:rPr>
        <w:t>anterior.</w:t>
      </w:r>
      <w:r w:rsidRPr="001F536E" w:rsidR="7376C39F">
        <w:rPr>
          <w:rFonts w:ascii="Arial" w:hAnsi="Arial" w:cs="Arial"/>
          <w:lang w:val="es-ES"/>
        </w:rPr>
        <w:t xml:space="preserve"> </w:t>
      </w:r>
      <w:r w:rsidRPr="001F536E" w:rsidR="544E1339">
        <w:rPr>
          <w:rFonts w:ascii="Arial" w:hAnsi="Arial" w:cs="Arial"/>
          <w:lang w:val="es-ES"/>
        </w:rPr>
        <w:t>Ver</w:t>
      </w:r>
      <w:r w:rsidRPr="001F536E" w:rsidR="7376C39F">
        <w:rPr>
          <w:rFonts w:ascii="Arial" w:hAnsi="Arial" w:cs="Arial"/>
          <w:lang w:val="es-ES"/>
        </w:rPr>
        <w:t xml:space="preserve"> </w:t>
      </w:r>
      <w:r w:rsidRPr="001F536E" w:rsidR="27FDED83">
        <w:rPr>
          <w:rFonts w:ascii="Arial" w:hAnsi="Arial" w:cs="Arial"/>
          <w:lang w:val="es-ES"/>
        </w:rPr>
        <w:t>https://si3.bcentral.cl/Indicadoressiete/secure/Indicadoresdiarios.aspx</w:t>
      </w:r>
      <w:r w:rsidRPr="001F536E" w:rsidR="7376C39F">
        <w:rPr>
          <w:rFonts w:ascii="Arial" w:hAnsi="Arial" w:cs="Arial"/>
          <w:lang w:val="es-ES"/>
        </w:rPr>
        <w:t xml:space="preserve"> </w:t>
      </w:r>
      <w:r w:rsidRPr="001F536E" w:rsidR="27FDED83">
        <w:rPr>
          <w:rFonts w:ascii="Arial" w:hAnsi="Arial" w:cs="Arial"/>
          <w:lang w:val="es-ES"/>
        </w:rPr>
        <w:t>o</w:t>
      </w:r>
      <w:r w:rsidRPr="001F536E" w:rsidR="7376C39F">
        <w:rPr>
          <w:rFonts w:ascii="Arial" w:hAnsi="Arial" w:cs="Arial"/>
          <w:lang w:val="es-ES"/>
        </w:rPr>
        <w:t xml:space="preserve"> </w:t>
      </w:r>
      <w:r w:rsidRPr="001F536E" w:rsidR="27FDED83">
        <w:rPr>
          <w:rFonts w:ascii="Arial" w:hAnsi="Arial" w:cs="Arial"/>
          <w:lang w:val="es-ES"/>
        </w:rPr>
        <w:t>versión</w:t>
      </w:r>
      <w:r w:rsidRPr="001F536E" w:rsidR="7376C39F">
        <w:rPr>
          <w:rFonts w:ascii="Arial" w:hAnsi="Arial" w:cs="Arial"/>
          <w:lang w:val="es-ES"/>
        </w:rPr>
        <w:t xml:space="preserve"> </w:t>
      </w:r>
      <w:r w:rsidRPr="001F536E" w:rsidR="27FDED83">
        <w:rPr>
          <w:rFonts w:ascii="Arial" w:hAnsi="Arial" w:cs="Arial"/>
          <w:lang w:val="es-ES"/>
        </w:rPr>
        <w:t>en</w:t>
      </w:r>
      <w:r w:rsidRPr="001F536E" w:rsidR="7376C39F">
        <w:rPr>
          <w:rFonts w:ascii="Arial" w:hAnsi="Arial" w:cs="Arial"/>
          <w:lang w:val="es-ES"/>
        </w:rPr>
        <w:t xml:space="preserve"> </w:t>
      </w:r>
      <w:r w:rsidRPr="001F536E" w:rsidR="27FDED83">
        <w:rPr>
          <w:rFonts w:ascii="Arial" w:hAnsi="Arial" w:cs="Arial"/>
          <w:lang w:val="es-ES"/>
        </w:rPr>
        <w:t>ingles</w:t>
      </w:r>
      <w:r w:rsidRPr="001F536E" w:rsidR="7376C39F">
        <w:rPr>
          <w:rFonts w:ascii="Arial" w:hAnsi="Arial" w:cs="Arial"/>
          <w:lang w:val="es-ES"/>
        </w:rPr>
        <w:t xml:space="preserve"> </w:t>
      </w:r>
      <w:r w:rsidRPr="001F536E" w:rsidR="3B76FC28">
        <w:rPr>
          <w:rFonts w:ascii="Arial" w:hAnsi="Arial" w:cs="Arial"/>
          <w:lang w:val="es-ES"/>
        </w:rPr>
        <w:t>https://si3.bcentral.cl/Indicadoressiete/secure/IndicadoresDiarios.aspx?Idioma=en-US</w:t>
      </w:r>
      <w:r w:rsidRPr="001F536E" w:rsidR="441780F2">
        <w:rPr>
          <w:rFonts w:ascii="Arial" w:hAnsi="Arial" w:cs="Arial"/>
          <w:lang w:val="es-ES"/>
        </w:rPr>
        <w:t>.</w:t>
      </w:r>
    </w:p>
    <w:p w:rsidRPr="001F536E" w:rsidR="005606D1" w:rsidP="00357FF9" w:rsidRDefault="005606D1" w14:paraId="5294999E" w14:textId="55D5FFEB">
      <w:pPr>
        <w:pStyle w:val="Prrafodelista"/>
        <w:numPr>
          <w:ilvl w:val="0"/>
          <w:numId w:val="22"/>
        </w:numPr>
        <w:autoSpaceDE/>
        <w:autoSpaceDN/>
        <w:adjustRightInd/>
        <w:spacing w:before="0" w:after="0"/>
        <w:contextualSpacing w:val="0"/>
        <w:rPr>
          <w:rFonts w:ascii="Arial" w:hAnsi="Arial" w:cs="Arial"/>
        </w:rPr>
      </w:pPr>
      <w:r w:rsidRPr="001F536E">
        <w:rPr>
          <w:rFonts w:ascii="Arial" w:hAnsi="Arial" w:cs="Arial"/>
          <w:b/>
          <w:bCs/>
        </w:rPr>
        <w:t>Valor</w:t>
      </w:r>
      <w:r w:rsidRPr="001F536E" w:rsidR="00E803A3">
        <w:rPr>
          <w:rFonts w:ascii="Arial" w:hAnsi="Arial" w:cs="Arial"/>
          <w:b/>
          <w:bCs/>
        </w:rPr>
        <w:t xml:space="preserve"> </w:t>
      </w:r>
      <w:r w:rsidRPr="001F536E">
        <w:rPr>
          <w:rFonts w:ascii="Arial" w:hAnsi="Arial" w:cs="Arial"/>
          <w:b/>
          <w:bCs/>
        </w:rPr>
        <w:t>Margen</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Reserva:</w:t>
      </w:r>
      <w:r w:rsidRPr="001F536E" w:rsidR="00E803A3">
        <w:rPr>
          <w:rFonts w:ascii="Arial" w:hAnsi="Arial" w:cs="Arial"/>
        </w:rPr>
        <w:t xml:space="preserve"> </w:t>
      </w:r>
      <w:r w:rsidRPr="001F536E">
        <w:rPr>
          <w:rFonts w:ascii="Arial" w:hAnsi="Arial" w:cs="Arial"/>
        </w:rPr>
        <w:t>Corresponde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banda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sobre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fijada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CNE,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considerada</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3F71FC">
        <w:rPr>
          <w:rFonts w:ascii="Arial" w:hAnsi="Arial" w:cs="Arial"/>
        </w:rPr>
        <w:t>ofertas</w:t>
      </w:r>
      <w:r w:rsidRPr="001F536E" w:rsidR="00E803A3">
        <w:rPr>
          <w:rFonts w:ascii="Arial" w:hAnsi="Arial" w:cs="Arial"/>
        </w:rPr>
        <w:t xml:space="preserve"> </w:t>
      </w:r>
      <w:r w:rsidRPr="001F536E" w:rsidR="003F71FC">
        <w:rPr>
          <w:rFonts w:ascii="Arial" w:hAnsi="Arial" w:cs="Arial"/>
        </w:rPr>
        <w:t>económicas</w:t>
      </w:r>
      <w:r w:rsidRPr="001F536E">
        <w:rPr>
          <w:rFonts w:ascii="Arial" w:hAnsi="Arial" w:cs="Arial"/>
        </w:rPr>
        <w:t>.</w:t>
      </w:r>
    </w:p>
    <w:p w:rsidRPr="001F536E" w:rsidR="00FE7B03" w:rsidP="5D161351" w:rsidRDefault="00D6176A" w14:paraId="599010BB" w14:textId="628F355C">
      <w:pPr>
        <w:pStyle w:val="Prrafodelista"/>
        <w:numPr>
          <w:ilvl w:val="0"/>
          <w:numId w:val="22"/>
        </w:numPr>
        <w:autoSpaceDE/>
        <w:autoSpaceDN/>
        <w:adjustRightInd/>
        <w:spacing w:before="0" w:after="0"/>
        <w:rPr>
          <w:rFonts w:ascii="Arial" w:hAnsi="Arial" w:cs="Arial"/>
        </w:rPr>
      </w:pPr>
      <w:r w:rsidRPr="001F536E">
        <w:rPr>
          <w:rFonts w:ascii="Arial" w:hAnsi="Arial" w:cs="Arial"/>
          <w:b/>
          <w:bCs/>
        </w:rPr>
        <w:t>Valor</w:t>
      </w:r>
      <w:r w:rsidRPr="001F536E" w:rsidR="00E803A3">
        <w:rPr>
          <w:rFonts w:ascii="Arial" w:hAnsi="Arial" w:cs="Arial"/>
          <w:b/>
          <w:bCs/>
        </w:rPr>
        <w:t xml:space="preserve"> </w:t>
      </w:r>
      <w:r w:rsidRPr="001F536E">
        <w:rPr>
          <w:rFonts w:ascii="Arial" w:hAnsi="Arial" w:cs="Arial"/>
          <w:b/>
          <w:bCs/>
        </w:rPr>
        <w:t>Máximo</w:t>
      </w:r>
      <w:r w:rsidRPr="001F536E" w:rsidR="00E803A3">
        <w:rPr>
          <w:rFonts w:ascii="Arial" w:hAnsi="Arial" w:cs="Arial"/>
          <w:b/>
          <w:bCs/>
        </w:rPr>
        <w:t xml:space="preserve"> </w:t>
      </w:r>
      <w:r w:rsidRPr="001F536E" w:rsidR="005606D1">
        <w:rPr>
          <w:rFonts w:ascii="Arial" w:hAnsi="Arial" w:cs="Arial"/>
          <w:b/>
          <w:bCs/>
        </w:rPr>
        <w:t>de</w:t>
      </w:r>
      <w:r w:rsidRPr="001F536E" w:rsidR="00E803A3">
        <w:rPr>
          <w:rFonts w:ascii="Arial" w:hAnsi="Arial" w:cs="Arial"/>
          <w:b/>
          <w:bCs/>
        </w:rPr>
        <w:t xml:space="preserve"> </w:t>
      </w:r>
      <w:r w:rsidRPr="001F536E" w:rsidR="005606D1">
        <w:rPr>
          <w:rFonts w:ascii="Arial" w:hAnsi="Arial" w:cs="Arial"/>
          <w:b/>
          <w:bCs/>
        </w:rPr>
        <w:t>las</w:t>
      </w:r>
      <w:r w:rsidRPr="001F536E" w:rsidR="00E803A3">
        <w:rPr>
          <w:rFonts w:ascii="Arial" w:hAnsi="Arial" w:cs="Arial"/>
          <w:b/>
          <w:bCs/>
        </w:rPr>
        <w:t xml:space="preserve"> </w:t>
      </w:r>
      <w:r w:rsidRPr="001F536E" w:rsidR="005606D1">
        <w:rPr>
          <w:rFonts w:ascii="Arial" w:hAnsi="Arial" w:cs="Arial"/>
          <w:b/>
          <w:bCs/>
        </w:rPr>
        <w:t>Ofertas</w:t>
      </w:r>
      <w:r w:rsidRPr="001F536E">
        <w:rPr>
          <w:rFonts w:ascii="Arial" w:hAnsi="Arial" w:cs="Arial"/>
          <w:b/>
          <w:bCs/>
        </w:rPr>
        <w:t>:</w:t>
      </w:r>
      <w:r w:rsidRPr="001F536E" w:rsidR="00E803A3">
        <w:rPr>
          <w:rFonts w:ascii="Arial" w:hAnsi="Arial" w:cs="Arial"/>
          <w:b/>
          <w:bCs/>
        </w:rPr>
        <w:t xml:space="preserve"> </w:t>
      </w:r>
      <w:r w:rsidRPr="001F536E">
        <w:rPr>
          <w:rFonts w:ascii="Arial" w:hAnsi="Arial" w:cs="Arial"/>
        </w:rPr>
        <w:t>Corresponde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sidR="000264A9">
        <w:rPr>
          <w:rFonts w:ascii="Arial" w:hAnsi="Arial" w:cs="Arial"/>
        </w:rPr>
        <w:t>que</w:t>
      </w:r>
      <w:r w:rsidRPr="001F536E" w:rsidR="00E803A3">
        <w:rPr>
          <w:rFonts w:ascii="Arial" w:hAnsi="Arial" w:cs="Arial"/>
        </w:rPr>
        <w:t xml:space="preserve"> </w:t>
      </w:r>
      <w:r w:rsidRPr="001F536E" w:rsidR="000264A9">
        <w:rPr>
          <w:rFonts w:ascii="Arial" w:hAnsi="Arial" w:cs="Arial"/>
        </w:rPr>
        <w:t>podrá</w:t>
      </w:r>
      <w:r w:rsidRPr="001F536E" w:rsidR="00E803A3">
        <w:rPr>
          <w:rFonts w:ascii="Arial" w:hAnsi="Arial" w:cs="Arial"/>
        </w:rPr>
        <w:t xml:space="preserve"> </w:t>
      </w:r>
      <w:r w:rsidRPr="001F536E" w:rsidR="000264A9">
        <w:rPr>
          <w:rFonts w:ascii="Arial" w:hAnsi="Arial" w:cs="Arial"/>
        </w:rPr>
        <w:t>ser</w:t>
      </w:r>
      <w:r w:rsidRPr="001F536E" w:rsidR="00E803A3">
        <w:rPr>
          <w:rFonts w:ascii="Arial" w:hAnsi="Arial" w:cs="Arial"/>
        </w:rPr>
        <w:t xml:space="preserve"> </w:t>
      </w:r>
      <w:r w:rsidRPr="001F536E">
        <w:rPr>
          <w:rFonts w:ascii="Arial" w:hAnsi="Arial" w:cs="Arial"/>
        </w:rPr>
        <w:t>fijado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sidR="00E86A77">
        <w:rPr>
          <w:rFonts w:ascii="Arial" w:hAnsi="Arial" w:cs="Arial"/>
        </w:rPr>
        <w:t>O</w:t>
      </w:r>
      <w:r w:rsidRPr="001F536E">
        <w:rPr>
          <w:rFonts w:ascii="Arial" w:hAnsi="Arial" w:cs="Arial"/>
        </w:rPr>
        <w:t>bra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sidR="00E86A77">
        <w:rPr>
          <w:rFonts w:ascii="Arial" w:hAnsi="Arial" w:cs="Arial"/>
        </w:rPr>
        <w:t>G</w:t>
      </w:r>
      <w:r w:rsidRPr="001F536E">
        <w:rPr>
          <w:rFonts w:ascii="Arial" w:hAnsi="Arial" w:cs="Arial"/>
        </w:rPr>
        <w:t>rupo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E86A77">
        <w:rPr>
          <w:rFonts w:ascii="Arial" w:hAnsi="Arial" w:cs="Arial"/>
        </w:rPr>
        <w:t>O</w:t>
      </w:r>
      <w:r w:rsidRPr="001F536E">
        <w:rPr>
          <w:rFonts w:ascii="Arial" w:hAnsi="Arial" w:cs="Arial"/>
        </w:rPr>
        <w:t>bras</w:t>
      </w:r>
      <w:r w:rsidRPr="001F536E" w:rsidR="59C9E24B">
        <w:rPr>
          <w:rFonts w:ascii="Arial" w:hAnsi="Arial" w:cs="Arial"/>
        </w:rPr>
        <w:t xml:space="preserve"> (si correspondiese)</w:t>
      </w:r>
      <w:r w:rsidRPr="001F536E">
        <w:rPr>
          <w:rFonts w:ascii="Arial" w:hAnsi="Arial" w:cs="Arial"/>
        </w:rPr>
        <w:t>,</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acto</w:t>
      </w:r>
      <w:r w:rsidRPr="001F536E" w:rsidR="00E803A3">
        <w:rPr>
          <w:rFonts w:ascii="Arial" w:hAnsi="Arial" w:cs="Arial"/>
        </w:rPr>
        <w:t xml:space="preserve"> </w:t>
      </w:r>
      <w:r w:rsidRPr="001F536E">
        <w:rPr>
          <w:rFonts w:ascii="Arial" w:hAnsi="Arial" w:cs="Arial"/>
        </w:rPr>
        <w:t>administrativo</w:t>
      </w:r>
      <w:r w:rsidRPr="001F536E" w:rsidR="00E803A3">
        <w:rPr>
          <w:rFonts w:ascii="Arial" w:hAnsi="Arial" w:cs="Arial"/>
        </w:rPr>
        <w:t xml:space="preserve"> </w:t>
      </w:r>
      <w:r w:rsidRPr="001F536E">
        <w:rPr>
          <w:rFonts w:ascii="Arial" w:hAnsi="Arial" w:cs="Arial"/>
        </w:rPr>
        <w:t>emitido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sidR="000264A9">
        <w:rPr>
          <w:rFonts w:ascii="Arial" w:hAnsi="Arial" w:cs="Arial"/>
        </w:rPr>
        <w:t>é</w:t>
      </w:r>
      <w:r w:rsidRPr="001F536E">
        <w:rPr>
          <w:rFonts w:ascii="Arial" w:hAnsi="Arial" w:cs="Arial"/>
        </w:rPr>
        <w:t>sta</w:t>
      </w:r>
      <w:r w:rsidRPr="001F536E" w:rsidR="000264A9">
        <w:rPr>
          <w:rFonts w:ascii="Arial" w:hAnsi="Arial" w:cs="Arial"/>
        </w:rPr>
        <w:t>,</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permanecerá</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reserva</w:t>
      </w:r>
      <w:r w:rsidRPr="001F536E" w:rsidR="00E803A3">
        <w:rPr>
          <w:rFonts w:ascii="Arial" w:hAnsi="Arial" w:cs="Arial"/>
        </w:rPr>
        <w:t xml:space="preserve"> </w:t>
      </w:r>
      <w:r w:rsidRPr="001F536E">
        <w:rPr>
          <w:rFonts w:ascii="Arial" w:hAnsi="Arial" w:cs="Arial"/>
        </w:rPr>
        <w:t>hasta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3F71FC">
        <w:rPr>
          <w:rFonts w:ascii="Arial" w:hAnsi="Arial" w:cs="Arial"/>
        </w:rPr>
        <w:t>ofertas</w:t>
      </w:r>
      <w:r w:rsidRPr="001F536E" w:rsidR="00E803A3">
        <w:rPr>
          <w:rFonts w:ascii="Arial" w:hAnsi="Arial" w:cs="Arial"/>
        </w:rPr>
        <w:t xml:space="preserve"> </w:t>
      </w:r>
      <w:r w:rsidRPr="001F536E" w:rsidR="003F71FC">
        <w:rPr>
          <w:rFonts w:ascii="Arial" w:hAnsi="Arial" w:cs="Arial"/>
        </w:rPr>
        <w:t>económicas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0264A9">
        <w:rPr>
          <w:rFonts w:ascii="Arial" w:hAnsi="Arial" w:cs="Arial"/>
        </w:rPr>
        <w:t>,</w:t>
      </w:r>
      <w:r w:rsidRPr="001F536E" w:rsidR="00E803A3">
        <w:rPr>
          <w:rFonts w:ascii="Arial" w:hAnsi="Arial" w:cs="Arial"/>
        </w:rPr>
        <w:t xml:space="preserve"> </w:t>
      </w:r>
      <w:r w:rsidRPr="001F536E" w:rsidR="000264A9">
        <w:rPr>
          <w:rFonts w:ascii="Arial" w:hAnsi="Arial" w:cs="Arial"/>
        </w:rPr>
        <w:t>conforme</w:t>
      </w:r>
      <w:r w:rsidRPr="001F536E" w:rsidR="00E803A3">
        <w:rPr>
          <w:rFonts w:ascii="Arial" w:hAnsi="Arial" w:cs="Arial"/>
        </w:rPr>
        <w:t xml:space="preserve"> </w:t>
      </w:r>
      <w:r w:rsidRPr="001F536E" w:rsidR="000264A9">
        <w:rPr>
          <w:rFonts w:ascii="Arial" w:hAnsi="Arial" w:cs="Arial"/>
        </w:rPr>
        <w:t>lo</w:t>
      </w:r>
      <w:r w:rsidRPr="001F536E" w:rsidR="00E803A3">
        <w:rPr>
          <w:rFonts w:ascii="Arial" w:hAnsi="Arial" w:cs="Arial"/>
        </w:rPr>
        <w:t xml:space="preserve"> </w:t>
      </w:r>
      <w:r w:rsidRPr="001F536E" w:rsidR="000264A9">
        <w:rPr>
          <w:rFonts w:ascii="Arial" w:hAnsi="Arial" w:cs="Arial"/>
        </w:rPr>
        <w:t>señalado</w:t>
      </w:r>
      <w:r w:rsidRPr="001F536E" w:rsidR="00E803A3">
        <w:rPr>
          <w:rFonts w:ascii="Arial" w:hAnsi="Arial" w:cs="Arial"/>
        </w:rPr>
        <w:t xml:space="preserve"> </w:t>
      </w:r>
      <w:r w:rsidRPr="001F536E" w:rsidR="000264A9">
        <w:rPr>
          <w:rFonts w:ascii="Arial" w:hAnsi="Arial" w:cs="Arial"/>
        </w:rPr>
        <w:t>en</w:t>
      </w:r>
      <w:r w:rsidRPr="001F536E" w:rsidR="00E803A3">
        <w:rPr>
          <w:rFonts w:ascii="Arial" w:hAnsi="Arial" w:cs="Arial"/>
        </w:rPr>
        <w:t xml:space="preserve"> </w:t>
      </w:r>
      <w:r w:rsidRPr="001F536E" w:rsidR="000264A9">
        <w:rPr>
          <w:rFonts w:ascii="Arial" w:hAnsi="Arial" w:cs="Arial"/>
        </w:rPr>
        <w:t>el</w:t>
      </w:r>
      <w:r w:rsidRPr="001F536E" w:rsidR="00E803A3">
        <w:rPr>
          <w:rFonts w:ascii="Arial" w:hAnsi="Arial" w:cs="Arial"/>
        </w:rPr>
        <w:t xml:space="preserve"> </w:t>
      </w:r>
      <w:r w:rsidRPr="001F536E" w:rsidR="000264A9">
        <w:rPr>
          <w:rFonts w:ascii="Arial" w:hAnsi="Arial" w:cs="Arial"/>
        </w:rPr>
        <w:t>numeral</w:t>
      </w:r>
      <w:r w:rsidRPr="001F536E" w:rsidR="00E803A3">
        <w:rPr>
          <w:rFonts w:ascii="Arial" w:hAnsi="Arial" w:cs="Arial"/>
        </w:rPr>
        <w:t xml:space="preserve"> </w:t>
      </w:r>
      <w:r w:rsidRPr="001F536E" w:rsidR="005A4B01">
        <w:rPr>
          <w:rFonts w:ascii="Arial" w:hAnsi="Arial" w:cs="Arial"/>
        </w:rPr>
        <w:t>9.3.1</w:t>
      </w:r>
      <w:r w:rsidRPr="001F536E" w:rsidR="00E803A3">
        <w:rPr>
          <w:rFonts w:ascii="Arial" w:hAnsi="Arial" w:cs="Arial"/>
        </w:rPr>
        <w:t xml:space="preserve"> </w:t>
      </w:r>
      <w:r w:rsidRPr="001F536E" w:rsidR="000264A9">
        <w:rPr>
          <w:rFonts w:ascii="Arial" w:hAnsi="Arial" w:cs="Arial"/>
        </w:rPr>
        <w:t>de</w:t>
      </w:r>
      <w:r w:rsidRPr="001F536E" w:rsidR="00E803A3">
        <w:rPr>
          <w:rFonts w:ascii="Arial" w:hAnsi="Arial" w:cs="Arial"/>
        </w:rPr>
        <w:t xml:space="preserve"> </w:t>
      </w:r>
      <w:r w:rsidRPr="001F536E" w:rsidR="000264A9">
        <w:rPr>
          <w:rFonts w:ascii="Arial" w:hAnsi="Arial" w:cs="Arial"/>
        </w:rPr>
        <w:t>estas</w:t>
      </w:r>
      <w:r w:rsidRPr="001F536E" w:rsidR="00E803A3">
        <w:rPr>
          <w:rFonts w:ascii="Arial" w:hAnsi="Arial" w:cs="Arial"/>
        </w:rPr>
        <w:t xml:space="preserve"> </w:t>
      </w:r>
      <w:r w:rsidRPr="001F536E" w:rsidR="000264A9">
        <w:rPr>
          <w:rFonts w:ascii="Arial" w:hAnsi="Arial" w:cs="Arial"/>
        </w:rPr>
        <w:t>Bases</w:t>
      </w:r>
      <w:r w:rsidRPr="001F536E">
        <w:rPr>
          <w:rFonts w:ascii="Arial" w:hAnsi="Arial" w:cs="Arial"/>
        </w:rPr>
        <w:t>.</w:t>
      </w:r>
    </w:p>
    <w:p w:rsidRPr="001F536E" w:rsidR="00D6176A" w:rsidP="0088025E" w:rsidRDefault="005606D1" w14:paraId="0ABBA8EF" w14:textId="0A5DB1E7">
      <w:pPr>
        <w:pStyle w:val="Prrafodelista"/>
        <w:numPr>
          <w:ilvl w:val="0"/>
          <w:numId w:val="22"/>
        </w:numPr>
        <w:autoSpaceDE/>
        <w:autoSpaceDN/>
        <w:adjustRightInd/>
        <w:spacing w:before="0" w:after="0"/>
        <w:contextualSpacing w:val="0"/>
        <w:rPr>
          <w:rFonts w:ascii="Arial" w:hAnsi="Arial" w:cs="Arial"/>
        </w:rPr>
      </w:pPr>
      <w:r w:rsidRPr="001F536E">
        <w:rPr>
          <w:rFonts w:ascii="Arial" w:hAnsi="Arial" w:cs="Arial"/>
          <w:b/>
          <w:bCs/>
        </w:rPr>
        <w:t>V.I.</w:t>
      </w:r>
      <w:r w:rsidRPr="001F536E" w:rsidR="00E803A3">
        <w:rPr>
          <w:rFonts w:ascii="Arial" w:hAnsi="Arial" w:cs="Arial"/>
          <w:b/>
          <w:bCs/>
        </w:rPr>
        <w:t xml:space="preserve"> </w:t>
      </w:r>
      <w:r w:rsidRPr="001F536E">
        <w:rPr>
          <w:rFonts w:ascii="Arial" w:hAnsi="Arial" w:cs="Arial"/>
          <w:b/>
          <w:bCs/>
        </w:rPr>
        <w:t>o</w:t>
      </w:r>
      <w:r w:rsidRPr="001F536E" w:rsidR="00E803A3">
        <w:rPr>
          <w:rFonts w:ascii="Arial" w:hAnsi="Arial" w:cs="Arial"/>
          <w:b/>
          <w:bCs/>
        </w:rPr>
        <w:t xml:space="preserve"> </w:t>
      </w:r>
      <w:r w:rsidRPr="001F536E">
        <w:rPr>
          <w:rFonts w:ascii="Arial" w:hAnsi="Arial" w:cs="Arial"/>
          <w:b/>
          <w:bCs/>
        </w:rPr>
        <w:t>Valor</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Inversión:</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refiere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precio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dólares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Estados</w:t>
      </w:r>
      <w:r w:rsidRPr="001F536E" w:rsidR="00E803A3">
        <w:rPr>
          <w:rFonts w:ascii="Arial" w:hAnsi="Arial" w:cs="Arial"/>
        </w:rPr>
        <w:t xml:space="preserve"> </w:t>
      </w:r>
      <w:r w:rsidRPr="001F536E">
        <w:rPr>
          <w:rFonts w:ascii="Arial" w:hAnsi="Arial" w:cs="Arial"/>
        </w:rPr>
        <w:t>Unidos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América,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presenta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constituyendo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Precio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resultar</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pagado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Propietario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única</w:t>
      </w:r>
      <w:r w:rsidRPr="001F536E" w:rsidR="00E803A3">
        <w:rPr>
          <w:rFonts w:ascii="Arial" w:hAnsi="Arial" w:cs="Arial"/>
        </w:rPr>
        <w:t xml:space="preserve"> </w:t>
      </w:r>
      <w:r w:rsidRPr="001F536E">
        <w:rPr>
          <w:rFonts w:ascii="Arial" w:hAnsi="Arial" w:cs="Arial"/>
        </w:rPr>
        <w:t>contraprestación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construcción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adjudicadas.</w:t>
      </w:r>
    </w:p>
    <w:p w:rsidRPr="001F536E" w:rsidR="00C85DE2" w:rsidP="003E685E" w:rsidRDefault="00625BC6" w14:paraId="0B40F601" w14:textId="3006C785">
      <w:pPr>
        <w:pStyle w:val="Ttulo1"/>
        <w:rPr>
          <w:rFonts w:ascii="Arial" w:hAnsi="Arial" w:cs="Arial"/>
        </w:rPr>
      </w:pPr>
      <w:bookmarkStart w:name="_Toc295818948" w:id="40"/>
      <w:bookmarkStart w:name="_Toc295818790" w:id="41"/>
      <w:bookmarkStart w:name="_Toc295818949" w:id="42"/>
      <w:bookmarkStart w:name="_Toc295132212" w:id="43"/>
      <w:bookmarkStart w:name="_Toc295132360" w:id="44"/>
      <w:bookmarkStart w:name="_Toc295132509" w:id="45"/>
      <w:bookmarkStart w:name="_Toc295132656" w:id="46"/>
      <w:bookmarkStart w:name="_Toc295132803" w:id="47"/>
      <w:bookmarkStart w:name="_Toc295818791" w:id="48"/>
      <w:bookmarkStart w:name="_Toc295818950" w:id="49"/>
      <w:bookmarkStart w:name="_Toc202338702" w:id="50"/>
      <w:bookmarkEnd w:id="40"/>
      <w:bookmarkEnd w:id="41"/>
      <w:bookmarkEnd w:id="42"/>
      <w:bookmarkEnd w:id="43"/>
      <w:bookmarkEnd w:id="44"/>
      <w:bookmarkEnd w:id="45"/>
      <w:bookmarkEnd w:id="46"/>
      <w:bookmarkEnd w:id="47"/>
      <w:bookmarkEnd w:id="48"/>
      <w:bookmarkEnd w:id="49"/>
      <w:r w:rsidRPr="1CAF19E4">
        <w:rPr>
          <w:rFonts w:ascii="Arial" w:hAnsi="Arial" w:cs="Arial"/>
          <w:caps w:val="0"/>
        </w:rPr>
        <w:t>ASPECTOS</w:t>
      </w:r>
      <w:r w:rsidRPr="1CAF19E4" w:rsidR="00E803A3">
        <w:rPr>
          <w:rFonts w:ascii="Arial" w:hAnsi="Arial" w:cs="Arial"/>
          <w:caps w:val="0"/>
        </w:rPr>
        <w:t xml:space="preserve"> </w:t>
      </w:r>
      <w:r w:rsidRPr="1CAF19E4">
        <w:rPr>
          <w:rFonts w:ascii="Arial" w:hAnsi="Arial" w:cs="Arial"/>
          <w:caps w:val="0"/>
        </w:rPr>
        <w:t>GENERALES</w:t>
      </w:r>
      <w:r w:rsidRPr="1CAF19E4" w:rsidR="00E803A3">
        <w:rPr>
          <w:rFonts w:ascii="Arial" w:hAnsi="Arial" w:cs="Arial"/>
          <w:caps w:val="0"/>
        </w:rPr>
        <w:t xml:space="preserve"> </w:t>
      </w:r>
      <w:r w:rsidRPr="1CAF19E4">
        <w:rPr>
          <w:rFonts w:ascii="Arial" w:hAnsi="Arial" w:cs="Arial"/>
          <w:caps w:val="0"/>
        </w:rPr>
        <w:t>DEL</w:t>
      </w:r>
      <w:r w:rsidRPr="1CAF19E4" w:rsidR="00E803A3">
        <w:rPr>
          <w:rFonts w:ascii="Arial" w:hAnsi="Arial" w:cs="Arial"/>
          <w:caps w:val="0"/>
        </w:rPr>
        <w:t xml:space="preserve"> </w:t>
      </w:r>
      <w:r w:rsidRPr="1CAF19E4">
        <w:rPr>
          <w:rFonts w:ascii="Arial" w:hAnsi="Arial" w:cs="Arial"/>
          <w:caps w:val="0"/>
        </w:rPr>
        <w:t>PROCESO</w:t>
      </w:r>
      <w:r w:rsidRPr="1CAF19E4" w:rsidR="00E803A3">
        <w:rPr>
          <w:rFonts w:ascii="Arial" w:hAnsi="Arial" w:cs="Arial"/>
          <w:caps w:val="0"/>
        </w:rPr>
        <w:t xml:space="preserve"> </w:t>
      </w:r>
      <w:r w:rsidRPr="1CAF19E4">
        <w:rPr>
          <w:rFonts w:ascii="Arial" w:hAnsi="Arial" w:cs="Arial"/>
          <w:caps w:val="0"/>
        </w:rPr>
        <w:t>DE</w:t>
      </w:r>
      <w:r w:rsidRPr="1CAF19E4" w:rsidR="00E803A3">
        <w:rPr>
          <w:rFonts w:ascii="Arial" w:hAnsi="Arial" w:cs="Arial"/>
          <w:caps w:val="0"/>
        </w:rPr>
        <w:t xml:space="preserve"> </w:t>
      </w:r>
      <w:r w:rsidRPr="1CAF19E4">
        <w:rPr>
          <w:rFonts w:ascii="Arial" w:hAnsi="Arial" w:cs="Arial"/>
          <w:caps w:val="0"/>
        </w:rPr>
        <w:t>LICITACIÓN</w:t>
      </w:r>
      <w:bookmarkEnd w:id="50"/>
    </w:p>
    <w:p w:rsidRPr="001F536E" w:rsidR="00D25F9F" w:rsidP="000E5E55" w:rsidRDefault="00B5080B" w14:paraId="1571DF75" w14:textId="59E294FF">
      <w:pPr>
        <w:pStyle w:val="Ttulo2"/>
        <w:ind w:left="426" w:hanging="425"/>
        <w:rPr>
          <w:rFonts w:ascii="Arial" w:hAnsi="Arial" w:cs="Arial"/>
        </w:rPr>
      </w:pPr>
      <w:bookmarkStart w:name="_Ref31378903" w:id="51"/>
      <w:bookmarkStart w:name="_Ref31383679" w:id="52"/>
      <w:bookmarkStart w:name="_Toc202338703" w:id="53"/>
      <w:bookmarkStart w:name="_Toc530043535" w:id="54"/>
      <w:bookmarkStart w:name="_Toc530043674" w:id="55"/>
      <w:bookmarkStart w:name="_Toc530043813" w:id="56"/>
      <w:bookmarkStart w:name="_Ref1645014" w:id="57"/>
      <w:bookmarkStart w:name="_Ref2072528" w:id="58"/>
      <w:bookmarkStart w:name="_Ref2072996" w:id="59"/>
      <w:bookmarkStart w:name="_Ref4679147" w:id="60"/>
      <w:bookmarkStart w:name="_Ref4679282" w:id="61"/>
      <w:bookmarkStart w:name="_Toc4707544" w:id="62"/>
      <w:r w:rsidRPr="1CAF19E4">
        <w:rPr>
          <w:rFonts w:ascii="Arial" w:hAnsi="Arial" w:cs="Arial"/>
        </w:rPr>
        <w:t>A</w:t>
      </w:r>
      <w:r w:rsidRPr="1CAF19E4" w:rsidR="00D25F9F">
        <w:rPr>
          <w:rFonts w:ascii="Arial" w:hAnsi="Arial" w:cs="Arial"/>
        </w:rPr>
        <w:t>lcance</w:t>
      </w:r>
      <w:r w:rsidRPr="1CAF19E4" w:rsidR="00E803A3">
        <w:rPr>
          <w:rFonts w:ascii="Arial" w:hAnsi="Arial" w:cs="Arial"/>
        </w:rPr>
        <w:t xml:space="preserve"> </w:t>
      </w:r>
      <w:r w:rsidRPr="1CAF19E4" w:rsidR="00D25F9F">
        <w:rPr>
          <w:rFonts w:ascii="Arial" w:hAnsi="Arial" w:cs="Arial"/>
        </w:rPr>
        <w:t>de</w:t>
      </w:r>
      <w:r w:rsidRPr="1CAF19E4" w:rsidR="00E803A3">
        <w:rPr>
          <w:rFonts w:ascii="Arial" w:hAnsi="Arial" w:cs="Arial"/>
        </w:rPr>
        <w:t xml:space="preserve"> </w:t>
      </w:r>
      <w:r w:rsidRPr="1CAF19E4" w:rsidR="00D25F9F">
        <w:rPr>
          <w:rFonts w:ascii="Arial" w:hAnsi="Arial" w:cs="Arial"/>
        </w:rPr>
        <w:t>la</w:t>
      </w:r>
      <w:r w:rsidRPr="1CAF19E4" w:rsidR="00E803A3">
        <w:rPr>
          <w:rFonts w:ascii="Arial" w:hAnsi="Arial" w:cs="Arial"/>
        </w:rPr>
        <w:t xml:space="preserve"> </w:t>
      </w:r>
      <w:r w:rsidRPr="1CAF19E4" w:rsidR="00595013">
        <w:rPr>
          <w:rFonts w:ascii="Arial" w:hAnsi="Arial" w:cs="Arial"/>
        </w:rPr>
        <w:t>L</w:t>
      </w:r>
      <w:r w:rsidRPr="1CAF19E4" w:rsidR="00D25F9F">
        <w:rPr>
          <w:rFonts w:ascii="Arial" w:hAnsi="Arial" w:cs="Arial"/>
        </w:rPr>
        <w:t>icitación</w:t>
      </w:r>
      <w:bookmarkEnd w:id="51"/>
      <w:bookmarkEnd w:id="52"/>
      <w:bookmarkEnd w:id="53"/>
    </w:p>
    <w:p w:rsidRPr="001F536E" w:rsidR="008A2323" w:rsidP="008A2323" w:rsidRDefault="00090204" w14:paraId="211072B6" w14:textId="63830C6A">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resulte</w:t>
      </w:r>
      <w:r w:rsidRPr="001F536E" w:rsidR="00E803A3">
        <w:rPr>
          <w:rFonts w:ascii="Arial" w:hAnsi="Arial" w:cs="Arial"/>
        </w:rPr>
        <w:t xml:space="preserve"> </w:t>
      </w:r>
      <w:r w:rsidRPr="001F536E" w:rsidR="3A4314A7">
        <w:rPr>
          <w:rFonts w:ascii="Arial" w:hAnsi="Arial" w:cs="Arial"/>
        </w:rPr>
        <w:t>seleccionado</w:t>
      </w:r>
      <w:r w:rsidRPr="001F536E" w:rsidR="00E803A3">
        <w:rPr>
          <w:rFonts w:ascii="Arial" w:hAnsi="Arial" w:cs="Arial"/>
        </w:rPr>
        <w:t xml:space="preserve"> </w:t>
      </w:r>
      <w:r w:rsidRPr="001F536E" w:rsidR="4B4A8B37">
        <w:rPr>
          <w:rFonts w:ascii="Arial" w:hAnsi="Arial" w:cs="Arial"/>
        </w:rPr>
        <w:t>y</w:t>
      </w:r>
      <w:r w:rsidRPr="001F536E" w:rsidR="00E803A3">
        <w:rPr>
          <w:rFonts w:ascii="Arial" w:hAnsi="Arial" w:cs="Arial"/>
        </w:rPr>
        <w:t xml:space="preserve"> </w:t>
      </w:r>
      <w:r w:rsidRPr="001F536E" w:rsidR="4B4A8B37">
        <w:rPr>
          <w:rFonts w:ascii="Arial" w:hAnsi="Arial" w:cs="Arial"/>
        </w:rPr>
        <w:t>se</w:t>
      </w:r>
      <w:r w:rsidRPr="001F536E" w:rsidR="00E803A3">
        <w:rPr>
          <w:rFonts w:ascii="Arial" w:hAnsi="Arial" w:cs="Arial"/>
        </w:rPr>
        <w:t xml:space="preserve"> </w:t>
      </w:r>
      <w:r w:rsidRPr="001F536E" w:rsidR="4B4A8B37">
        <w:rPr>
          <w:rFonts w:ascii="Arial" w:hAnsi="Arial" w:cs="Arial"/>
        </w:rPr>
        <w:t>le</w:t>
      </w:r>
      <w:r w:rsidRPr="001F536E" w:rsidR="00E803A3">
        <w:rPr>
          <w:rFonts w:ascii="Arial" w:hAnsi="Arial" w:cs="Arial"/>
        </w:rPr>
        <w:t xml:space="preserve"> </w:t>
      </w:r>
      <w:r w:rsidRPr="001F536E" w:rsidR="4B4A8B37">
        <w:rPr>
          <w:rFonts w:ascii="Arial" w:hAnsi="Arial" w:cs="Arial"/>
        </w:rPr>
        <w:t>Adjudique</w:t>
      </w:r>
      <w:r w:rsidRPr="001F536E" w:rsidR="00E803A3">
        <w:rPr>
          <w:rFonts w:ascii="Arial" w:hAnsi="Arial" w:cs="Arial"/>
        </w:rPr>
        <w:t xml:space="preserve"> </w:t>
      </w:r>
      <w:r w:rsidRPr="001F536E" w:rsidR="4B4A8B37">
        <w:rPr>
          <w:rFonts w:ascii="Arial" w:hAnsi="Arial" w:cs="Arial"/>
        </w:rPr>
        <w:t>una(s)</w:t>
      </w:r>
      <w:r w:rsidRPr="001F536E" w:rsidR="00E803A3">
        <w:rPr>
          <w:rFonts w:ascii="Arial" w:hAnsi="Arial" w:cs="Arial"/>
        </w:rPr>
        <w:t xml:space="preserve"> </w:t>
      </w:r>
      <w:r w:rsidRPr="001F536E" w:rsidR="00841D06">
        <w:rPr>
          <w:rFonts w:ascii="Arial" w:hAnsi="Arial" w:cs="Arial"/>
        </w:rPr>
        <w:t>O</w:t>
      </w:r>
      <w:r w:rsidRPr="001F536E" w:rsidR="4B4A8B37">
        <w:rPr>
          <w:rFonts w:ascii="Arial" w:hAnsi="Arial" w:cs="Arial"/>
        </w:rPr>
        <w:t>bra(</w:t>
      </w:r>
      <w:r w:rsidRPr="001F536E" w:rsidR="00DB78FB">
        <w:rPr>
          <w:rFonts w:ascii="Arial" w:hAnsi="Arial" w:cs="Arial"/>
        </w:rPr>
        <w:t>s)</w:t>
      </w:r>
      <w:r w:rsidRPr="001F536E" w:rsidR="00E803A3">
        <w:rPr>
          <w:rFonts w:ascii="Arial" w:hAnsi="Arial" w:cs="Arial"/>
        </w:rPr>
        <w:t xml:space="preserve"> </w:t>
      </w:r>
      <w:r w:rsidRPr="001F536E" w:rsidR="00DB78FB">
        <w:rPr>
          <w:rFonts w:ascii="Arial" w:hAnsi="Arial" w:cs="Arial"/>
        </w:rPr>
        <w:t>en</w:t>
      </w:r>
      <w:r w:rsidRPr="001F536E" w:rsidR="00E803A3">
        <w:rPr>
          <w:rFonts w:ascii="Arial" w:hAnsi="Arial" w:cs="Arial"/>
        </w:rPr>
        <w:t xml:space="preserve"> </w:t>
      </w:r>
      <w:r w:rsidRPr="001F536E" w:rsidR="6181166F">
        <w:rPr>
          <w:rFonts w:ascii="Arial" w:hAnsi="Arial" w:cs="Arial"/>
        </w:rPr>
        <w:t>virtud</w:t>
      </w:r>
      <w:r w:rsidRPr="001F536E" w:rsidR="00E803A3">
        <w:rPr>
          <w:rFonts w:ascii="Arial" w:hAnsi="Arial" w:cs="Arial"/>
        </w:rPr>
        <w:t xml:space="preserve"> </w:t>
      </w:r>
      <w:r w:rsidRPr="001F536E" w:rsidR="6181166F">
        <w:rPr>
          <w:rFonts w:ascii="Arial" w:hAnsi="Arial" w:cs="Arial"/>
        </w:rPr>
        <w:t>del</w:t>
      </w:r>
      <w:r w:rsidRPr="001F536E" w:rsidR="00E803A3">
        <w:rPr>
          <w:rFonts w:ascii="Arial" w:hAnsi="Arial" w:cs="Arial"/>
        </w:rPr>
        <w:t xml:space="preserve"> </w:t>
      </w:r>
      <w:r w:rsidRPr="001F536E" w:rsidR="6181166F">
        <w:rPr>
          <w:rFonts w:ascii="Arial" w:hAnsi="Arial" w:cs="Arial"/>
        </w:rPr>
        <w:t>proceso</w:t>
      </w:r>
      <w:r w:rsidRPr="001F536E" w:rsidR="00E803A3">
        <w:rPr>
          <w:rFonts w:ascii="Arial" w:hAnsi="Arial" w:cs="Arial"/>
        </w:rPr>
        <w:t xml:space="preserve"> </w:t>
      </w:r>
      <w:r w:rsidRPr="001F536E" w:rsidR="6181166F">
        <w:rPr>
          <w:rFonts w:ascii="Arial" w:hAnsi="Arial" w:cs="Arial"/>
        </w:rPr>
        <w:t>licitatorio</w:t>
      </w:r>
      <w:r w:rsidRPr="001F536E" w:rsidR="00E803A3">
        <w:rPr>
          <w:rFonts w:ascii="Arial" w:hAnsi="Arial" w:cs="Arial"/>
        </w:rPr>
        <w:t xml:space="preserve"> </w:t>
      </w:r>
      <w:r w:rsidRPr="001F536E" w:rsidR="6181166F">
        <w:rPr>
          <w:rFonts w:ascii="Arial" w:hAnsi="Arial" w:cs="Arial"/>
        </w:rPr>
        <w:t>y</w:t>
      </w:r>
      <w:r w:rsidRPr="001F536E" w:rsidR="00E803A3">
        <w:rPr>
          <w:rFonts w:ascii="Arial" w:hAnsi="Arial" w:cs="Arial"/>
        </w:rPr>
        <w:t xml:space="preserve"> </w:t>
      </w:r>
      <w:r w:rsidRPr="001F536E" w:rsidR="6181166F">
        <w:rPr>
          <w:rFonts w:ascii="Arial" w:hAnsi="Arial" w:cs="Arial"/>
        </w:rPr>
        <w:t>la</w:t>
      </w:r>
      <w:r w:rsidRPr="001F536E" w:rsidR="00E803A3">
        <w:rPr>
          <w:rFonts w:ascii="Arial" w:hAnsi="Arial" w:cs="Arial"/>
        </w:rPr>
        <w:t xml:space="preserve"> </w:t>
      </w:r>
      <w:r w:rsidRPr="001F536E" w:rsidR="6181166F">
        <w:rPr>
          <w:rFonts w:ascii="Arial" w:hAnsi="Arial" w:cs="Arial"/>
        </w:rPr>
        <w:t>evaluación</w:t>
      </w:r>
      <w:r w:rsidRPr="001F536E" w:rsidR="00E803A3">
        <w:rPr>
          <w:rFonts w:ascii="Arial" w:hAnsi="Arial" w:cs="Arial"/>
        </w:rPr>
        <w:t xml:space="preserve"> </w:t>
      </w:r>
      <w:r w:rsidRPr="001F536E" w:rsidR="6181166F">
        <w:rPr>
          <w:rFonts w:ascii="Arial" w:hAnsi="Arial" w:cs="Arial"/>
        </w:rPr>
        <w:t>correspondiente</w:t>
      </w:r>
      <w:r w:rsidRPr="001F536E" w:rsidR="00E803A3">
        <w:rPr>
          <w:rFonts w:ascii="Arial" w:hAnsi="Arial" w:cs="Arial"/>
        </w:rPr>
        <w:t xml:space="preserve"> </w:t>
      </w:r>
      <w:r w:rsidRPr="001F536E" w:rsidR="6181166F">
        <w:rPr>
          <w:rFonts w:ascii="Arial" w:hAnsi="Arial" w:cs="Arial"/>
        </w:rPr>
        <w:t>que</w:t>
      </w:r>
      <w:r w:rsidRPr="001F536E" w:rsidR="00E803A3">
        <w:rPr>
          <w:rFonts w:ascii="Arial" w:hAnsi="Arial" w:cs="Arial"/>
        </w:rPr>
        <w:t xml:space="preserve"> </w:t>
      </w:r>
      <w:r w:rsidRPr="001F536E" w:rsidR="6181166F">
        <w:rPr>
          <w:rFonts w:ascii="Arial" w:hAnsi="Arial" w:cs="Arial"/>
        </w:rPr>
        <w:t>efectúa</w:t>
      </w:r>
      <w:r w:rsidRPr="001F536E" w:rsidR="00E803A3">
        <w:rPr>
          <w:rFonts w:ascii="Arial" w:hAnsi="Arial" w:cs="Arial"/>
        </w:rPr>
        <w:t xml:space="preserve"> </w:t>
      </w:r>
      <w:r w:rsidR="009C3F67">
        <w:rPr>
          <w:rFonts w:ascii="Arial" w:hAnsi="Arial" w:cs="Arial"/>
        </w:rPr>
        <w:t>CGET</w:t>
      </w:r>
      <w:r w:rsidRPr="001F536E">
        <w:rPr>
          <w:rFonts w:ascii="Arial" w:hAnsi="Arial" w:cs="Arial"/>
        </w:rPr>
        <w:t>,</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requerimientos</w:t>
      </w:r>
      <w:r w:rsidRPr="001F536E" w:rsidR="00E803A3">
        <w:rPr>
          <w:rFonts w:ascii="Arial" w:hAnsi="Arial" w:cs="Arial"/>
        </w:rPr>
        <w:t xml:space="preserve"> </w:t>
      </w:r>
      <w:r w:rsidRPr="001F536E">
        <w:rPr>
          <w:rFonts w:ascii="Arial" w:hAnsi="Arial" w:cs="Arial"/>
        </w:rPr>
        <w:t>establecidos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6E0B74">
        <w:rPr>
          <w:rFonts w:ascii="Arial" w:hAnsi="Arial" w:cs="Arial"/>
        </w:rPr>
        <w:t>el</w:t>
      </w:r>
      <w:r w:rsidRPr="001F536E" w:rsidR="00E803A3">
        <w:rPr>
          <w:rFonts w:ascii="Arial" w:hAnsi="Arial" w:cs="Arial"/>
        </w:rPr>
        <w:t xml:space="preserve"> </w:t>
      </w:r>
      <w:r w:rsidRPr="001F536E">
        <w:rPr>
          <w:rFonts w:ascii="Arial" w:hAnsi="Arial" w:cs="Arial"/>
        </w:rPr>
        <w:t>Decreto</w:t>
      </w:r>
      <w:r w:rsidRPr="001F536E" w:rsidR="00E803A3">
        <w:rPr>
          <w:rFonts w:ascii="Arial" w:hAnsi="Arial" w:cs="Arial"/>
        </w:rPr>
        <w:t xml:space="preserve"> </w:t>
      </w:r>
      <w:r w:rsidRPr="001F536E" w:rsidR="00465D0F">
        <w:rPr>
          <w:rFonts w:ascii="Arial" w:hAnsi="Arial" w:cs="Arial"/>
        </w:rPr>
        <w:t>de</w:t>
      </w:r>
      <w:r w:rsidRPr="001F536E" w:rsidR="00E803A3">
        <w:rPr>
          <w:rFonts w:ascii="Arial" w:hAnsi="Arial" w:cs="Arial"/>
        </w:rPr>
        <w:t xml:space="preserve"> </w:t>
      </w:r>
      <w:r w:rsidRPr="001F536E" w:rsidR="00465D0F">
        <w:rPr>
          <w:rFonts w:ascii="Arial" w:hAnsi="Arial" w:cs="Arial"/>
        </w:rPr>
        <w:t>Obras</w:t>
      </w:r>
      <w:r w:rsidRPr="001F536E" w:rsidR="00E803A3">
        <w:rPr>
          <w:rFonts w:ascii="Arial" w:hAnsi="Arial" w:cs="Arial"/>
        </w:rPr>
        <w:t xml:space="preserve"> </w:t>
      </w:r>
      <w:r w:rsidRPr="001F536E" w:rsidR="00465D0F">
        <w:rPr>
          <w:rFonts w:ascii="Arial" w:hAnsi="Arial" w:cs="Arial"/>
        </w:rPr>
        <w:t>de</w:t>
      </w:r>
      <w:r w:rsidRPr="001F536E" w:rsidR="00E803A3">
        <w:rPr>
          <w:rFonts w:ascii="Arial" w:hAnsi="Arial" w:cs="Arial"/>
        </w:rPr>
        <w:t xml:space="preserve"> </w:t>
      </w:r>
      <w:r w:rsidRPr="001F536E" w:rsidR="00465D0F">
        <w:rPr>
          <w:rFonts w:ascii="Arial" w:hAnsi="Arial" w:cs="Arial"/>
        </w:rPr>
        <w:t>Ampliación</w:t>
      </w:r>
      <w:r w:rsidRPr="001F536E">
        <w:rPr>
          <w:rFonts w:ascii="Arial" w:hAnsi="Arial" w:cs="Arial"/>
        </w:rPr>
        <w:t>,</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Decreto</w:t>
      </w:r>
      <w:r w:rsidRPr="001F536E" w:rsidR="00E803A3">
        <w:rPr>
          <w:rFonts w:ascii="Arial" w:hAnsi="Arial" w:cs="Arial"/>
        </w:rPr>
        <w:t xml:space="preserve"> </w:t>
      </w:r>
      <w:r w:rsidRPr="001F536E" w:rsidR="008A2323">
        <w:rPr>
          <w:rFonts w:ascii="Arial" w:hAnsi="Arial" w:cs="Arial"/>
        </w:rPr>
        <w:t>de</w:t>
      </w:r>
      <w:r w:rsidRPr="001F536E" w:rsidR="00E803A3">
        <w:rPr>
          <w:rFonts w:ascii="Arial" w:hAnsi="Arial" w:cs="Arial"/>
        </w:rPr>
        <w:t xml:space="preserve"> </w:t>
      </w:r>
      <w:r w:rsidRPr="001F536E">
        <w:rPr>
          <w:rFonts w:ascii="Arial" w:hAnsi="Arial" w:cs="Arial"/>
        </w:rPr>
        <w:t>Adjudicación</w:t>
      </w:r>
      <w:r w:rsidRPr="001F536E" w:rsidR="00CB3502">
        <w:rPr>
          <w:rFonts w:ascii="Arial" w:hAnsi="Arial" w:cs="Arial"/>
        </w:rPr>
        <w:t>,</w:t>
      </w:r>
      <w:r w:rsidRPr="001F536E" w:rsidR="00E803A3">
        <w:rPr>
          <w:rFonts w:ascii="Arial" w:hAnsi="Arial" w:cs="Arial"/>
        </w:rPr>
        <w:t xml:space="preserve"> </w:t>
      </w:r>
      <w:r w:rsidRPr="001F536E" w:rsidR="00D520D5">
        <w:rPr>
          <w:rFonts w:ascii="Arial" w:hAnsi="Arial" w:cs="Arial"/>
        </w:rPr>
        <w:t>el</w:t>
      </w:r>
      <w:r w:rsidRPr="001F536E" w:rsidR="00E803A3">
        <w:rPr>
          <w:rFonts w:ascii="Arial" w:hAnsi="Arial" w:cs="Arial"/>
        </w:rPr>
        <w:t xml:space="preserve"> </w:t>
      </w:r>
      <w:r w:rsidRPr="001F536E" w:rsidR="00D520D5">
        <w:rPr>
          <w:rFonts w:ascii="Arial" w:hAnsi="Arial" w:cs="Arial"/>
        </w:rPr>
        <w:t>Contrato</w:t>
      </w:r>
      <w:r w:rsidRPr="001F536E" w:rsidR="083F23CA">
        <w:rPr>
          <w:rFonts w:ascii="Arial" w:hAnsi="Arial" w:cs="Arial"/>
        </w:rPr>
        <w:t>,</w:t>
      </w:r>
      <w:r w:rsidRPr="001F536E" w:rsidR="00E803A3">
        <w:rPr>
          <w:rFonts w:ascii="Arial" w:hAnsi="Arial" w:cs="Arial"/>
        </w:rPr>
        <w:t xml:space="preserve"> </w:t>
      </w:r>
      <w:r w:rsidRPr="001F536E" w:rsidR="083F23CA">
        <w:rPr>
          <w:rFonts w:ascii="Arial" w:hAnsi="Arial" w:cs="Arial"/>
        </w:rPr>
        <w:t>y</w:t>
      </w:r>
      <w:r w:rsidRPr="001F536E" w:rsidR="00E803A3">
        <w:rPr>
          <w:rFonts w:ascii="Arial" w:hAnsi="Arial" w:cs="Arial"/>
        </w:rPr>
        <w:t xml:space="preserve"> </w:t>
      </w:r>
      <w:r w:rsidRPr="001F536E" w:rsidR="00CB3502">
        <w:rPr>
          <w:rFonts w:ascii="Arial" w:hAnsi="Arial" w:cs="Arial"/>
        </w:rPr>
        <w:t>la</w:t>
      </w:r>
      <w:r w:rsidRPr="001F536E" w:rsidR="00E803A3">
        <w:rPr>
          <w:rFonts w:ascii="Arial" w:hAnsi="Arial" w:cs="Arial"/>
        </w:rPr>
        <w:t xml:space="preserve"> </w:t>
      </w:r>
      <w:r w:rsidRPr="001F536E" w:rsidR="083F23CA">
        <w:rPr>
          <w:rFonts w:ascii="Arial" w:hAnsi="Arial" w:cs="Arial"/>
        </w:rPr>
        <w:t>normativa</w:t>
      </w:r>
      <w:r w:rsidRPr="001F536E" w:rsidR="00E803A3">
        <w:rPr>
          <w:rFonts w:ascii="Arial" w:hAnsi="Arial" w:cs="Arial"/>
        </w:rPr>
        <w:t xml:space="preserve"> </w:t>
      </w:r>
      <w:r w:rsidRPr="001F536E" w:rsidR="083F23CA">
        <w:rPr>
          <w:rFonts w:ascii="Arial" w:hAnsi="Arial" w:cs="Arial"/>
        </w:rPr>
        <w:t>aplicable</w:t>
      </w:r>
      <w:r w:rsidRPr="001F536E" w:rsidR="00E803A3">
        <w:rPr>
          <w:rFonts w:ascii="Arial" w:hAnsi="Arial" w:cs="Arial"/>
        </w:rPr>
        <w:t xml:space="preserve"> </w:t>
      </w:r>
      <w:r w:rsidRPr="001F536E" w:rsidR="083F23CA">
        <w:rPr>
          <w:rFonts w:ascii="Arial" w:hAnsi="Arial" w:cs="Arial"/>
        </w:rPr>
        <w:t>según</w:t>
      </w:r>
      <w:r w:rsidRPr="001F536E" w:rsidR="00E803A3">
        <w:rPr>
          <w:rFonts w:ascii="Arial" w:hAnsi="Arial" w:cs="Arial"/>
        </w:rPr>
        <w:t xml:space="preserve"> </w:t>
      </w:r>
      <w:r w:rsidRPr="001F536E" w:rsidR="083F23CA">
        <w:rPr>
          <w:rFonts w:ascii="Arial" w:hAnsi="Arial" w:cs="Arial"/>
        </w:rPr>
        <w:t>corresponda</w:t>
      </w:r>
      <w:r w:rsidRPr="001F536E" w:rsidR="00CB3502">
        <w:rPr>
          <w:rFonts w:ascii="Arial" w:hAnsi="Arial" w:cs="Arial"/>
        </w:rPr>
        <w:t>.</w:t>
      </w:r>
    </w:p>
    <w:p w:rsidRPr="001F536E" w:rsidR="00FD7712" w:rsidP="00FD7712" w:rsidRDefault="00FD7712" w14:paraId="75EAD845" w14:textId="71860F04">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realizará</w:t>
      </w:r>
      <w:r w:rsidRPr="001F536E" w:rsidR="00E803A3">
        <w:rPr>
          <w:rFonts w:ascii="Arial" w:hAnsi="Arial" w:cs="Arial"/>
        </w:rPr>
        <w:t xml:space="preserve"> </w:t>
      </w:r>
      <w:r w:rsidR="00A24793">
        <w:rPr>
          <w:rFonts w:ascii="Arial" w:hAnsi="Arial" w:cs="Arial"/>
        </w:rPr>
        <w:t>CGET</w:t>
      </w:r>
      <w:r w:rsidRPr="001F536E" w:rsidR="00A2479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corresponderá</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carta</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cual</w:t>
      </w:r>
      <w:r w:rsidR="007F133D">
        <w:rPr>
          <w:rFonts w:ascii="Arial" w:hAnsi="Arial" w:cs="Arial"/>
        </w:rPr>
        <w:t xml:space="preserve"> </w:t>
      </w:r>
      <w:r w:rsidR="00A24793">
        <w:rPr>
          <w:rFonts w:ascii="Arial" w:hAnsi="Arial" w:cs="Arial"/>
        </w:rPr>
        <w:t>CGET</w:t>
      </w:r>
      <w:r w:rsidRPr="001F536E" w:rsidR="00A24793">
        <w:rPr>
          <w:rFonts w:ascii="Arial" w:hAnsi="Arial" w:cs="Arial"/>
        </w:rPr>
        <w:t xml:space="preserve"> </w:t>
      </w:r>
      <w:r w:rsidRPr="001F536E">
        <w:rPr>
          <w:rFonts w:ascii="Arial" w:hAnsi="Arial" w:cs="Arial"/>
          <w:lang w:val="es-CL"/>
        </w:rPr>
        <w:t>notifique</w:t>
      </w:r>
      <w:r w:rsidRPr="001F536E" w:rsidR="00E803A3">
        <w:rPr>
          <w:rFonts w:ascii="Arial" w:hAnsi="Arial" w:cs="Arial"/>
          <w:lang w:val="es-CL"/>
        </w:rPr>
        <w:t xml:space="preserve"> </w:t>
      </w:r>
      <w:r w:rsidRPr="001F536E">
        <w:rPr>
          <w:rFonts w:ascii="Arial" w:hAnsi="Arial" w:cs="Arial"/>
          <w:lang w:val="es-CL"/>
        </w:rPr>
        <w:t>al</w:t>
      </w:r>
      <w:r w:rsidRPr="001F536E" w:rsidR="00E803A3">
        <w:rPr>
          <w:rFonts w:ascii="Arial" w:hAnsi="Arial" w:cs="Arial"/>
          <w:lang w:val="es-CL"/>
        </w:rPr>
        <w:t xml:space="preserve"> </w:t>
      </w:r>
      <w:r w:rsidRPr="001F536E">
        <w:rPr>
          <w:rFonts w:ascii="Arial" w:hAnsi="Arial" w:cs="Arial"/>
          <w:lang w:val="es-CL"/>
        </w:rPr>
        <w:t>Adjudicatario</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correspondiente</w:t>
      </w:r>
      <w:r w:rsidRPr="001F536E" w:rsidR="00E803A3">
        <w:rPr>
          <w:rFonts w:ascii="Arial" w:hAnsi="Arial" w:cs="Arial"/>
          <w:lang w:val="es-CL"/>
        </w:rPr>
        <w:t xml:space="preserve"> </w:t>
      </w:r>
      <w:r w:rsidRPr="001F536E" w:rsidR="003111AD">
        <w:rPr>
          <w:rFonts w:ascii="Arial" w:hAnsi="Arial" w:cs="Arial"/>
          <w:lang w:val="es-CL"/>
        </w:rPr>
        <w:t>A</w:t>
      </w:r>
      <w:r w:rsidRPr="001F536E">
        <w:rPr>
          <w:rFonts w:ascii="Arial" w:hAnsi="Arial" w:cs="Arial"/>
          <w:lang w:val="es-CL"/>
        </w:rPr>
        <w:t>djudicación,</w:t>
      </w:r>
      <w:r w:rsidRPr="001F536E" w:rsidR="00E803A3">
        <w:rPr>
          <w:rFonts w:ascii="Arial" w:hAnsi="Arial" w:cs="Arial"/>
          <w:lang w:val="es-CL"/>
        </w:rPr>
        <w:t xml:space="preserve"> </w:t>
      </w:r>
      <w:r w:rsidRPr="001F536E">
        <w:rPr>
          <w:rFonts w:ascii="Arial" w:hAnsi="Arial" w:cs="Arial"/>
          <w:lang w:val="es-CL"/>
        </w:rPr>
        <w:t>mediante</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envío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copia</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Acta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Adjudicación</w:t>
      </w:r>
      <w:r w:rsidRPr="001F536E">
        <w:rPr>
          <w:rFonts w:ascii="Arial" w:hAnsi="Arial" w:cs="Arial"/>
        </w:rPr>
        <w:t>,</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10.1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Administrativas</w:t>
      </w:r>
      <w:r w:rsidRPr="001F536E" w:rsidR="00E803A3">
        <w:rPr>
          <w:rFonts w:ascii="Arial" w:hAnsi="Arial" w:cs="Arial"/>
        </w:rPr>
        <w:t xml:space="preserve"> </w:t>
      </w:r>
      <w:r w:rsidRPr="001F536E">
        <w:rPr>
          <w:rFonts w:ascii="Arial" w:hAnsi="Arial" w:cs="Arial"/>
        </w:rPr>
        <w:t>Generales.</w:t>
      </w:r>
      <w:r w:rsidRPr="001F536E" w:rsidR="00E803A3">
        <w:rPr>
          <w:rFonts w:ascii="Arial" w:hAnsi="Arial" w:cs="Arial"/>
        </w:rPr>
        <w:t xml:space="preserve"> </w:t>
      </w:r>
    </w:p>
    <w:p w:rsidRPr="001F536E" w:rsidR="00FD7712" w:rsidP="00FD7712" w:rsidRDefault="00FD7712" w14:paraId="3BC04AF2" w14:textId="323C4C8F">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fijada</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Pr>
          <w:rFonts w:ascii="Arial" w:hAnsi="Arial" w:cs="Arial"/>
        </w:rPr>
        <w:t>Decreto</w:t>
      </w:r>
      <w:r w:rsidRPr="001F536E" w:rsidR="00E803A3">
        <w:rPr>
          <w:rFonts w:ascii="Arial" w:hAnsi="Arial" w:cs="Arial"/>
        </w:rPr>
        <w:t xml:space="preserve"> </w:t>
      </w:r>
      <w:r w:rsidRPr="001F536E">
        <w:rPr>
          <w:rFonts w:ascii="Arial" w:hAnsi="Arial" w:cs="Arial"/>
        </w:rPr>
        <w:t>Supremo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Ministerio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estipulado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artículo</w:t>
      </w:r>
      <w:r w:rsidRPr="001F536E" w:rsidR="00E803A3">
        <w:rPr>
          <w:rFonts w:ascii="Arial" w:hAnsi="Arial" w:cs="Arial"/>
        </w:rPr>
        <w:t xml:space="preserve"> </w:t>
      </w:r>
      <w:r w:rsidRPr="001F536E">
        <w:rPr>
          <w:rFonts w:ascii="Arial" w:hAnsi="Arial" w:cs="Arial"/>
        </w:rPr>
        <w:t>96°</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General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Servicios</w:t>
      </w:r>
      <w:r w:rsidRPr="001F536E" w:rsidR="00E803A3">
        <w:rPr>
          <w:rFonts w:ascii="Arial" w:hAnsi="Arial" w:cs="Arial"/>
        </w:rPr>
        <w:t xml:space="preserve"> </w:t>
      </w:r>
      <w:r w:rsidRPr="001F536E">
        <w:rPr>
          <w:rFonts w:ascii="Arial" w:hAnsi="Arial" w:cs="Arial"/>
        </w:rPr>
        <w:t>Eléctricos,</w:t>
      </w:r>
      <w:r w:rsidRPr="001F536E" w:rsidR="00E803A3">
        <w:rPr>
          <w:rFonts w:ascii="Arial" w:hAnsi="Arial" w:cs="Aria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cual</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establecerá</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empresa</w:t>
      </w:r>
      <w:r w:rsidRPr="001F536E" w:rsidR="00E803A3">
        <w:rPr>
          <w:rFonts w:ascii="Arial" w:hAnsi="Arial" w:cs="Arial"/>
          <w:lang w:val="es-CL"/>
        </w:rPr>
        <w:t xml:space="preserve"> </w:t>
      </w:r>
      <w:r w:rsidRPr="001F536E">
        <w:rPr>
          <w:rFonts w:ascii="Arial" w:hAnsi="Arial" w:cs="Arial"/>
          <w:lang w:val="es-CL"/>
        </w:rPr>
        <w:t>encargada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construcción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E06C85">
        <w:rPr>
          <w:rFonts w:ascii="Arial" w:hAnsi="Arial" w:cs="Arial"/>
        </w:rPr>
        <w:t>O</w:t>
      </w:r>
      <w:r w:rsidRPr="001F536E">
        <w:rPr>
          <w:rFonts w:ascii="Arial" w:hAnsi="Arial" w:cs="Arial"/>
        </w:rPr>
        <w:t>bra</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Entrada</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Operación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Proyectos</w:t>
      </w:r>
      <w:r w:rsidRPr="001F536E" w:rsidR="51629872">
        <w:rPr>
          <w:rFonts w:ascii="Arial" w:hAnsi="Arial" w:cs="Arial"/>
          <w:lang w:val="es-CL"/>
        </w:rPr>
        <w:t>,</w:t>
      </w:r>
      <w:r w:rsidRPr="001F536E" w:rsidR="00E803A3">
        <w:rPr>
          <w:rFonts w:ascii="Arial" w:hAnsi="Arial" w:cs="Arial"/>
          <w:lang w:val="es-CL"/>
        </w:rPr>
        <w:t xml:space="preserve"> </w:t>
      </w:r>
      <w:r w:rsidRPr="001F536E" w:rsidR="446082DA">
        <w:rPr>
          <w:rFonts w:ascii="Arial" w:hAnsi="Arial" w:cs="Arial"/>
          <w:lang w:val="es-CL"/>
        </w:rPr>
        <w:t>según</w:t>
      </w:r>
      <w:r w:rsidRPr="001F536E" w:rsidR="00E803A3">
        <w:rPr>
          <w:rFonts w:ascii="Arial" w:hAnsi="Arial" w:cs="Arial"/>
          <w:lang w:val="es-CL"/>
        </w:rPr>
        <w:t xml:space="preserve"> </w:t>
      </w:r>
      <w:r w:rsidRPr="001F536E" w:rsidR="446082DA">
        <w:rPr>
          <w:rFonts w:ascii="Arial" w:hAnsi="Arial" w:cs="Arial"/>
          <w:lang w:val="es-CL"/>
        </w:rPr>
        <w:t>corresponda</w:t>
      </w:r>
      <w:r w:rsidRPr="001F536E">
        <w:rPr>
          <w:rFonts w:ascii="Arial" w:hAnsi="Arial" w:cs="Arial"/>
          <w:lang w:val="es-CL"/>
        </w:rPr>
        <w:t>.</w:t>
      </w:r>
    </w:p>
    <w:p w:rsidRPr="001F536E" w:rsidR="00090204" w:rsidP="00090204" w:rsidRDefault="00CD60FA" w14:paraId="378AAC45" w14:textId="6447ADA3">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sidR="00CD0AE4">
        <w:rPr>
          <w:rFonts w:ascii="Arial" w:hAnsi="Arial" w:cs="Arial"/>
        </w:rPr>
        <w:t>debe</w:t>
      </w:r>
      <w:r w:rsidRPr="001F536E" w:rsidR="00E803A3">
        <w:rPr>
          <w:rFonts w:ascii="Arial" w:hAnsi="Arial" w:cs="Arial"/>
        </w:rPr>
        <w:t xml:space="preserve"> </w:t>
      </w:r>
      <w:r w:rsidRPr="001F536E" w:rsidR="006718BB">
        <w:rPr>
          <w:rFonts w:ascii="Arial" w:hAnsi="Arial" w:cs="Arial"/>
        </w:rPr>
        <w:t>cumplir</w:t>
      </w:r>
      <w:r w:rsidRPr="001F536E" w:rsidR="00E803A3">
        <w:rPr>
          <w:rFonts w:ascii="Arial" w:hAnsi="Arial" w:cs="Arial"/>
        </w:rPr>
        <w:t xml:space="preserve"> </w:t>
      </w:r>
      <w:r w:rsidRPr="001F536E" w:rsidR="006718BB">
        <w:rPr>
          <w:rFonts w:ascii="Arial" w:hAnsi="Arial" w:cs="Arial"/>
        </w:rPr>
        <w:t>con</w:t>
      </w:r>
      <w:r w:rsidRPr="001F536E" w:rsidR="00E803A3">
        <w:rPr>
          <w:rFonts w:ascii="Arial" w:hAnsi="Arial" w:cs="Arial"/>
        </w:rPr>
        <w:t xml:space="preserve"> </w:t>
      </w:r>
      <w:r w:rsidRPr="001F536E" w:rsidR="00843C72">
        <w:rPr>
          <w:rFonts w:ascii="Arial" w:hAnsi="Arial" w:cs="Arial"/>
        </w:rPr>
        <w:t>todas</w:t>
      </w:r>
      <w:r w:rsidRPr="001F536E" w:rsidR="00E803A3">
        <w:rPr>
          <w:rFonts w:ascii="Arial" w:hAnsi="Arial" w:cs="Arial"/>
        </w:rPr>
        <w:t xml:space="preserve"> </w:t>
      </w:r>
      <w:r w:rsidRPr="001F536E" w:rsidR="006718BB">
        <w:rPr>
          <w:rFonts w:ascii="Arial" w:hAnsi="Arial" w:cs="Arial"/>
        </w:rPr>
        <w:t>las</w:t>
      </w:r>
      <w:r w:rsidRPr="001F536E" w:rsidR="00E803A3">
        <w:rPr>
          <w:rFonts w:ascii="Arial" w:hAnsi="Arial" w:cs="Arial"/>
        </w:rPr>
        <w:t xml:space="preserve"> </w:t>
      </w:r>
      <w:r w:rsidRPr="001F536E" w:rsidR="006718BB">
        <w:rPr>
          <w:rFonts w:ascii="Arial" w:hAnsi="Arial" w:cs="Arial"/>
        </w:rPr>
        <w:t>obligaciones</w:t>
      </w:r>
      <w:r w:rsidRPr="001F536E" w:rsidR="00E803A3">
        <w:rPr>
          <w:rFonts w:ascii="Arial" w:hAnsi="Arial" w:cs="Arial"/>
        </w:rPr>
        <w:t xml:space="preserve"> </w:t>
      </w:r>
      <w:r w:rsidRPr="001F536E" w:rsidR="006718BB">
        <w:rPr>
          <w:rFonts w:ascii="Arial" w:hAnsi="Arial" w:cs="Arial"/>
        </w:rPr>
        <w:t>previstas</w:t>
      </w:r>
      <w:r w:rsidRPr="001F536E" w:rsidR="00E803A3">
        <w:rPr>
          <w:rFonts w:ascii="Arial" w:hAnsi="Arial" w:cs="Arial"/>
        </w:rPr>
        <w:t xml:space="preserve"> </w:t>
      </w:r>
      <w:r w:rsidRPr="001F536E" w:rsidR="006718BB">
        <w:rPr>
          <w:rFonts w:ascii="Arial" w:hAnsi="Arial" w:cs="Arial"/>
        </w:rPr>
        <w:t>en</w:t>
      </w:r>
      <w:r w:rsidRPr="001F536E" w:rsidR="00E803A3">
        <w:rPr>
          <w:rFonts w:ascii="Arial" w:hAnsi="Arial" w:cs="Arial"/>
        </w:rPr>
        <w:t xml:space="preserve"> </w:t>
      </w:r>
      <w:r w:rsidRPr="001F536E" w:rsidR="006718BB">
        <w:rPr>
          <w:rFonts w:ascii="Arial" w:hAnsi="Arial" w:cs="Arial"/>
        </w:rPr>
        <w:t>las</w:t>
      </w:r>
      <w:r w:rsidRPr="001F536E" w:rsidR="00E803A3">
        <w:rPr>
          <w:rFonts w:ascii="Arial" w:hAnsi="Arial" w:cs="Arial"/>
        </w:rPr>
        <w:t xml:space="preserve"> </w:t>
      </w:r>
      <w:r w:rsidRPr="001F536E" w:rsidR="167A845F">
        <w:rPr>
          <w:rFonts w:ascii="Arial" w:hAnsi="Arial" w:cs="Arial"/>
        </w:rPr>
        <w:t>presentes</w:t>
      </w:r>
      <w:r w:rsidRPr="001F536E" w:rsidR="00E803A3">
        <w:rPr>
          <w:rFonts w:ascii="Arial" w:hAnsi="Arial" w:cs="Arial"/>
        </w:rPr>
        <w:t xml:space="preserve"> </w:t>
      </w:r>
      <w:r w:rsidRPr="001F536E" w:rsidR="006718BB">
        <w:rPr>
          <w:rFonts w:ascii="Arial" w:hAnsi="Arial" w:cs="Arial"/>
        </w:rPr>
        <w:t>Bases</w:t>
      </w:r>
      <w:r w:rsidRPr="001F536E" w:rsidR="00E803A3">
        <w:rPr>
          <w:rFonts w:ascii="Arial" w:hAnsi="Arial" w:cs="Arial"/>
        </w:rPr>
        <w:t xml:space="preserve"> </w:t>
      </w:r>
      <w:r w:rsidRPr="001F536E" w:rsidR="006718BB">
        <w:rPr>
          <w:rFonts w:ascii="Arial" w:hAnsi="Arial" w:cs="Arial"/>
        </w:rPr>
        <w:t>de</w:t>
      </w:r>
      <w:r w:rsidRPr="001F536E" w:rsidR="00E803A3">
        <w:rPr>
          <w:rFonts w:ascii="Arial" w:hAnsi="Arial" w:cs="Arial"/>
        </w:rPr>
        <w:t xml:space="preserve"> </w:t>
      </w:r>
      <w:r w:rsidRPr="001F536E" w:rsidR="006718BB">
        <w:rPr>
          <w:rFonts w:ascii="Arial" w:hAnsi="Arial" w:cs="Arial"/>
        </w:rPr>
        <w:t>Licitación</w:t>
      </w:r>
      <w:r w:rsidRPr="001F536E" w:rsidR="00090204">
        <w:rPr>
          <w:rFonts w:ascii="Arial" w:hAnsi="Arial" w:cs="Arial"/>
        </w:rPr>
        <w:t>.</w:t>
      </w:r>
      <w:r w:rsidRPr="001F536E" w:rsidR="00E803A3">
        <w:rPr>
          <w:rFonts w:ascii="Arial" w:hAnsi="Arial" w:cs="Arial"/>
        </w:rPr>
        <w:t xml:space="preserve"> </w:t>
      </w:r>
      <w:r w:rsidRPr="001F536E" w:rsidR="00B41B17">
        <w:rPr>
          <w:rFonts w:ascii="Arial" w:hAnsi="Arial" w:cs="Arial"/>
        </w:rPr>
        <w:t>En</w:t>
      </w:r>
      <w:r w:rsidRPr="001F536E" w:rsidR="00E803A3">
        <w:rPr>
          <w:rFonts w:ascii="Arial" w:hAnsi="Arial" w:cs="Arial"/>
        </w:rPr>
        <w:t xml:space="preserve"> </w:t>
      </w:r>
      <w:r w:rsidRPr="001F536E" w:rsidR="00B41B17">
        <w:rPr>
          <w:rFonts w:ascii="Arial" w:hAnsi="Arial" w:cs="Arial"/>
        </w:rPr>
        <w:t>particular</w:t>
      </w:r>
      <w:r w:rsidRPr="001F536E" w:rsidR="00090204">
        <w:rPr>
          <w:rFonts w:ascii="Arial" w:hAnsi="Arial" w:cs="Arial"/>
        </w:rPr>
        <w:t>,</w:t>
      </w:r>
      <w:r w:rsidRPr="001F536E" w:rsidR="00E803A3">
        <w:rPr>
          <w:rFonts w:ascii="Arial" w:hAnsi="Arial" w:cs="Arial"/>
        </w:rPr>
        <w:t xml:space="preserve"> </w:t>
      </w:r>
      <w:r w:rsidRPr="001F536E" w:rsidR="00B52AE9">
        <w:rPr>
          <w:rFonts w:ascii="Arial" w:hAnsi="Arial" w:cs="Arial"/>
        </w:rPr>
        <w:t>deberá</w:t>
      </w:r>
      <w:r w:rsidRPr="001F536E" w:rsidR="00E803A3">
        <w:rPr>
          <w:rFonts w:ascii="Arial" w:hAnsi="Arial" w:cs="Arial"/>
        </w:rPr>
        <w:t xml:space="preserve"> </w:t>
      </w:r>
      <w:r w:rsidRPr="001F536E" w:rsidR="00090204">
        <w:rPr>
          <w:rFonts w:ascii="Arial" w:hAnsi="Arial" w:cs="Arial"/>
        </w:rPr>
        <w:t>suscribir</w:t>
      </w:r>
      <w:r w:rsidRPr="001F536E" w:rsidR="00E803A3">
        <w:rPr>
          <w:rFonts w:ascii="Arial" w:hAnsi="Arial" w:cs="Arial"/>
        </w:rPr>
        <w:t xml:space="preserve"> </w:t>
      </w:r>
      <w:r w:rsidRPr="001F536E" w:rsidR="00090204">
        <w:rPr>
          <w:rFonts w:ascii="Arial" w:hAnsi="Arial" w:cs="Arial"/>
        </w:rPr>
        <w:t>un</w:t>
      </w:r>
      <w:r w:rsidRPr="001F536E" w:rsidR="00E803A3">
        <w:rPr>
          <w:rFonts w:ascii="Arial" w:hAnsi="Arial" w:cs="Arial"/>
        </w:rPr>
        <w:t xml:space="preserve"> </w:t>
      </w:r>
      <w:r w:rsidRPr="001F536E" w:rsidR="00090204">
        <w:rPr>
          <w:rFonts w:ascii="Arial" w:hAnsi="Arial" w:cs="Arial"/>
        </w:rPr>
        <w:t>Contrato</w:t>
      </w:r>
      <w:r w:rsidRPr="001F536E" w:rsidR="00E803A3">
        <w:rPr>
          <w:rFonts w:ascii="Arial" w:hAnsi="Arial" w:cs="Arial"/>
        </w:rPr>
        <w:t xml:space="preserve"> </w:t>
      </w:r>
      <w:r w:rsidRPr="001F536E" w:rsidR="00090204">
        <w:rPr>
          <w:rFonts w:ascii="Arial" w:hAnsi="Arial" w:cs="Arial"/>
        </w:rPr>
        <w:t>de</w:t>
      </w:r>
      <w:r w:rsidRPr="001F536E" w:rsidR="00E803A3">
        <w:rPr>
          <w:rFonts w:ascii="Arial" w:hAnsi="Arial" w:cs="Arial"/>
        </w:rPr>
        <w:t xml:space="preserve"> </w:t>
      </w:r>
      <w:r w:rsidRPr="001F536E" w:rsidR="00090204">
        <w:rPr>
          <w:rFonts w:ascii="Arial" w:hAnsi="Arial" w:cs="Arial"/>
        </w:rPr>
        <w:t>servicios</w:t>
      </w:r>
      <w:r w:rsidRPr="001F536E" w:rsidR="00E803A3">
        <w:rPr>
          <w:rFonts w:ascii="Arial" w:hAnsi="Arial" w:cs="Arial"/>
        </w:rPr>
        <w:t xml:space="preserve"> </w:t>
      </w:r>
      <w:r w:rsidRPr="001F536E" w:rsidR="00090204">
        <w:rPr>
          <w:rFonts w:ascii="Arial" w:hAnsi="Arial" w:cs="Arial"/>
        </w:rPr>
        <w:t>de</w:t>
      </w:r>
      <w:r w:rsidRPr="001F536E" w:rsidR="00E803A3">
        <w:rPr>
          <w:rFonts w:ascii="Arial" w:hAnsi="Arial" w:cs="Arial"/>
        </w:rPr>
        <w:t xml:space="preserve"> </w:t>
      </w:r>
      <w:r w:rsidRPr="001F536E" w:rsidR="00090204">
        <w:rPr>
          <w:rFonts w:ascii="Arial" w:hAnsi="Arial" w:cs="Arial"/>
        </w:rPr>
        <w:t>ingeniería,</w:t>
      </w:r>
      <w:r w:rsidRPr="001F536E" w:rsidR="00E803A3">
        <w:rPr>
          <w:rFonts w:ascii="Arial" w:hAnsi="Arial" w:cs="Arial"/>
        </w:rPr>
        <w:t xml:space="preserve"> </w:t>
      </w:r>
      <w:r w:rsidRPr="001F536E" w:rsidR="00090204">
        <w:rPr>
          <w:rFonts w:ascii="Arial" w:hAnsi="Arial" w:cs="Arial"/>
        </w:rPr>
        <w:t>diseño,</w:t>
      </w:r>
      <w:r w:rsidRPr="001F536E" w:rsidR="00E803A3">
        <w:rPr>
          <w:rFonts w:ascii="Arial" w:hAnsi="Arial" w:cs="Arial"/>
        </w:rPr>
        <w:t xml:space="preserve"> </w:t>
      </w:r>
      <w:r w:rsidRPr="001F536E" w:rsidR="00090204">
        <w:rPr>
          <w:rFonts w:ascii="Arial" w:hAnsi="Arial" w:cs="Arial"/>
        </w:rPr>
        <w:t>suministro,</w:t>
      </w:r>
      <w:r w:rsidRPr="001F536E" w:rsidR="00E803A3">
        <w:rPr>
          <w:rFonts w:ascii="Arial" w:hAnsi="Arial" w:cs="Arial"/>
        </w:rPr>
        <w:t xml:space="preserve"> </w:t>
      </w:r>
      <w:r w:rsidRPr="001F536E" w:rsidR="00090204">
        <w:rPr>
          <w:rFonts w:ascii="Arial" w:hAnsi="Arial" w:cs="Arial"/>
        </w:rPr>
        <w:t>montaje</w:t>
      </w:r>
      <w:r w:rsidRPr="001F536E" w:rsidR="00606781">
        <w:rPr>
          <w:rFonts w:ascii="Arial" w:hAnsi="Arial" w:cs="Arial"/>
        </w:rPr>
        <w:t>,</w:t>
      </w:r>
      <w:r w:rsidRPr="001F536E" w:rsidR="00E803A3">
        <w:rPr>
          <w:rFonts w:ascii="Arial" w:hAnsi="Arial" w:cs="Arial"/>
        </w:rPr>
        <w:t xml:space="preserve"> </w:t>
      </w:r>
      <w:r w:rsidRPr="001F536E" w:rsidR="00090204">
        <w:rPr>
          <w:rFonts w:ascii="Arial" w:hAnsi="Arial" w:cs="Arial"/>
        </w:rPr>
        <w:t>construcción</w:t>
      </w:r>
      <w:r w:rsidRPr="001F536E" w:rsidR="00606781">
        <w:rPr>
          <w:rFonts w:ascii="Arial" w:hAnsi="Arial" w:cs="Arial"/>
        </w:rPr>
        <w:t>,</w:t>
      </w:r>
      <w:r w:rsidRPr="001F536E" w:rsidR="00E803A3">
        <w:rPr>
          <w:rFonts w:ascii="Arial" w:hAnsi="Arial" w:cs="Arial"/>
        </w:rPr>
        <w:t xml:space="preserve"> </w:t>
      </w:r>
      <w:r w:rsidRPr="001F536E" w:rsidR="00606781">
        <w:rPr>
          <w:rFonts w:ascii="Arial" w:hAnsi="Arial" w:cs="Arial"/>
        </w:rPr>
        <w:t>pruebas</w:t>
      </w:r>
      <w:r w:rsidRPr="001F536E" w:rsidR="00E803A3">
        <w:rPr>
          <w:rFonts w:ascii="Arial" w:hAnsi="Arial" w:cs="Arial"/>
        </w:rPr>
        <w:t xml:space="preserve"> </w:t>
      </w:r>
      <w:r w:rsidRPr="001F536E" w:rsidR="00606781">
        <w:rPr>
          <w:rFonts w:ascii="Arial" w:hAnsi="Arial" w:cs="Arial"/>
        </w:rPr>
        <w:t>y</w:t>
      </w:r>
      <w:r w:rsidRPr="001F536E" w:rsidR="00E803A3">
        <w:rPr>
          <w:rFonts w:ascii="Arial" w:hAnsi="Arial" w:cs="Arial"/>
        </w:rPr>
        <w:t xml:space="preserve"> </w:t>
      </w:r>
      <w:r w:rsidRPr="001F536E" w:rsidR="00606781">
        <w:rPr>
          <w:rFonts w:ascii="Arial" w:hAnsi="Arial" w:cs="Arial"/>
        </w:rPr>
        <w:t>puesta</w:t>
      </w:r>
      <w:r w:rsidRPr="001F536E" w:rsidR="00E803A3">
        <w:rPr>
          <w:rFonts w:ascii="Arial" w:hAnsi="Arial" w:cs="Arial"/>
        </w:rPr>
        <w:t xml:space="preserve"> </w:t>
      </w:r>
      <w:r w:rsidRPr="001F536E" w:rsidR="00606781">
        <w:rPr>
          <w:rFonts w:ascii="Arial" w:hAnsi="Arial" w:cs="Arial"/>
        </w:rPr>
        <w:t>en</w:t>
      </w:r>
      <w:r w:rsidRPr="001F536E" w:rsidR="00E803A3">
        <w:rPr>
          <w:rFonts w:ascii="Arial" w:hAnsi="Arial" w:cs="Arial"/>
        </w:rPr>
        <w:t xml:space="preserve"> </w:t>
      </w:r>
      <w:r w:rsidRPr="001F536E" w:rsidR="00606781">
        <w:rPr>
          <w:rFonts w:ascii="Arial" w:hAnsi="Arial" w:cs="Arial"/>
        </w:rPr>
        <w:t>servicio</w:t>
      </w:r>
      <w:r w:rsidRPr="001F536E" w:rsidR="00E803A3">
        <w:rPr>
          <w:rFonts w:ascii="Arial" w:hAnsi="Arial" w:cs="Arial"/>
        </w:rPr>
        <w:t xml:space="preserve"> </w:t>
      </w:r>
      <w:r w:rsidRPr="001F536E" w:rsidR="00090204">
        <w:rPr>
          <w:rFonts w:ascii="Arial" w:hAnsi="Arial" w:cs="Arial"/>
        </w:rPr>
        <w:t>con</w:t>
      </w:r>
      <w:r w:rsidRPr="001F536E" w:rsidR="00E803A3">
        <w:rPr>
          <w:rFonts w:ascii="Arial" w:hAnsi="Arial" w:cs="Arial"/>
        </w:rPr>
        <w:t xml:space="preserve"> </w:t>
      </w:r>
      <w:r w:rsidR="00E7435A">
        <w:rPr>
          <w:rFonts w:ascii="Arial" w:hAnsi="Arial" w:cs="Arial"/>
        </w:rPr>
        <w:t>CGET</w:t>
      </w:r>
      <w:r w:rsidRPr="001F536E" w:rsidR="00090204">
        <w:rPr>
          <w:rFonts w:ascii="Arial" w:hAnsi="Arial" w:cs="Arial"/>
        </w:rPr>
        <w:t>,</w:t>
      </w:r>
      <w:r w:rsidRPr="001F536E" w:rsidR="00E803A3">
        <w:rPr>
          <w:rFonts w:ascii="Arial" w:hAnsi="Arial" w:cs="Arial"/>
        </w:rPr>
        <w:t xml:space="preserve"> </w:t>
      </w:r>
      <w:r w:rsidRPr="001F536E" w:rsidR="00090204">
        <w:rPr>
          <w:rFonts w:ascii="Arial" w:hAnsi="Arial" w:cs="Arial"/>
        </w:rPr>
        <w:t>por</w:t>
      </w:r>
      <w:r w:rsidRPr="001F536E" w:rsidR="00E803A3">
        <w:rPr>
          <w:rFonts w:ascii="Arial" w:hAnsi="Arial" w:cs="Arial"/>
        </w:rPr>
        <w:t xml:space="preserve"> </w:t>
      </w:r>
      <w:r w:rsidRPr="001F536E" w:rsidR="00090204">
        <w:rPr>
          <w:rFonts w:ascii="Arial" w:hAnsi="Arial" w:cs="Arial"/>
        </w:rPr>
        <w:t>cada</w:t>
      </w:r>
      <w:r w:rsidRPr="001F536E" w:rsidR="00E803A3">
        <w:rPr>
          <w:rFonts w:ascii="Arial" w:hAnsi="Arial" w:cs="Arial"/>
        </w:rPr>
        <w:t xml:space="preserve"> </w:t>
      </w:r>
      <w:r w:rsidRPr="001F536E" w:rsidR="00B41B17">
        <w:rPr>
          <w:rFonts w:ascii="Arial" w:hAnsi="Arial" w:cs="Arial"/>
        </w:rPr>
        <w:t>O</w:t>
      </w:r>
      <w:r w:rsidRPr="001F536E" w:rsidR="00090204">
        <w:rPr>
          <w:rFonts w:ascii="Arial" w:hAnsi="Arial" w:cs="Arial"/>
        </w:rPr>
        <w:t>bra</w:t>
      </w:r>
      <w:r w:rsidRPr="001F536E" w:rsidR="00E803A3">
        <w:rPr>
          <w:rFonts w:ascii="Arial" w:hAnsi="Arial" w:cs="Arial"/>
        </w:rPr>
        <w:t xml:space="preserve"> </w:t>
      </w:r>
      <w:r w:rsidRPr="001F536E" w:rsidR="00090204">
        <w:rPr>
          <w:rFonts w:ascii="Arial" w:hAnsi="Arial" w:cs="Arial"/>
        </w:rPr>
        <w:t>adjudicada,</w:t>
      </w:r>
      <w:r w:rsidRPr="001F536E" w:rsidR="00E803A3">
        <w:rPr>
          <w:rFonts w:ascii="Arial" w:hAnsi="Arial" w:cs="Arial"/>
        </w:rPr>
        <w:t xml:space="preserve"> </w:t>
      </w:r>
      <w:r w:rsidRPr="001F536E" w:rsidR="00090204">
        <w:rPr>
          <w:rFonts w:ascii="Arial" w:hAnsi="Arial" w:cs="Arial"/>
        </w:rPr>
        <w:t>según</w:t>
      </w:r>
      <w:r w:rsidRPr="001F536E" w:rsidR="00E803A3">
        <w:rPr>
          <w:rFonts w:ascii="Arial" w:hAnsi="Arial" w:cs="Arial"/>
        </w:rPr>
        <w:t xml:space="preserve"> </w:t>
      </w:r>
      <w:r w:rsidRPr="001F536E" w:rsidR="00090204">
        <w:rPr>
          <w:rFonts w:ascii="Arial" w:hAnsi="Arial" w:cs="Arial"/>
        </w:rPr>
        <w:t>el</w:t>
      </w:r>
      <w:r w:rsidRPr="001F536E" w:rsidR="00E803A3">
        <w:rPr>
          <w:rFonts w:ascii="Arial" w:hAnsi="Arial" w:cs="Arial"/>
        </w:rPr>
        <w:t xml:space="preserve"> </w:t>
      </w:r>
      <w:r w:rsidRPr="001F536E" w:rsidR="00090204">
        <w:rPr>
          <w:rFonts w:ascii="Arial" w:hAnsi="Arial" w:cs="Arial"/>
        </w:rPr>
        <w:t>Modelo</w:t>
      </w:r>
      <w:r w:rsidRPr="001F536E" w:rsidR="00E803A3">
        <w:rPr>
          <w:rFonts w:ascii="Arial" w:hAnsi="Arial" w:cs="Arial"/>
        </w:rPr>
        <w:t xml:space="preserve"> </w:t>
      </w:r>
      <w:r w:rsidRPr="001F536E" w:rsidR="00090204">
        <w:rPr>
          <w:rFonts w:ascii="Arial" w:hAnsi="Arial" w:cs="Arial"/>
        </w:rPr>
        <w:t>de</w:t>
      </w:r>
      <w:r w:rsidRPr="001F536E" w:rsidR="00E803A3">
        <w:rPr>
          <w:rFonts w:ascii="Arial" w:hAnsi="Arial" w:cs="Arial"/>
        </w:rPr>
        <w:t xml:space="preserve"> </w:t>
      </w:r>
      <w:r w:rsidRPr="001F536E" w:rsidR="00090204">
        <w:rPr>
          <w:rFonts w:ascii="Arial" w:hAnsi="Arial" w:cs="Arial"/>
        </w:rPr>
        <w:t>Contrato</w:t>
      </w:r>
      <w:r w:rsidRPr="001F536E" w:rsidR="00E803A3">
        <w:rPr>
          <w:rFonts w:ascii="Arial" w:hAnsi="Arial" w:cs="Arial"/>
        </w:rPr>
        <w:t xml:space="preserve"> </w:t>
      </w:r>
      <w:r w:rsidRPr="001F536E" w:rsidR="00090204">
        <w:rPr>
          <w:rFonts w:ascii="Arial" w:hAnsi="Arial" w:cs="Arial"/>
        </w:rPr>
        <w:t>Proforma</w:t>
      </w:r>
      <w:r w:rsidRPr="001F536E" w:rsidR="00E803A3">
        <w:rPr>
          <w:rFonts w:ascii="Arial" w:hAnsi="Arial" w:cs="Arial"/>
        </w:rPr>
        <w:t xml:space="preserve"> </w:t>
      </w:r>
      <w:r w:rsidRPr="001F536E" w:rsidR="00090204">
        <w:rPr>
          <w:rFonts w:ascii="Arial" w:hAnsi="Arial" w:cs="Arial"/>
        </w:rPr>
        <w:t>que</w:t>
      </w:r>
      <w:r w:rsidRPr="001F536E" w:rsidR="00E803A3">
        <w:rPr>
          <w:rFonts w:ascii="Arial" w:hAnsi="Arial" w:cs="Arial"/>
        </w:rPr>
        <w:t xml:space="preserve"> </w:t>
      </w:r>
      <w:r w:rsidRPr="001F536E" w:rsidR="00090204">
        <w:rPr>
          <w:rFonts w:ascii="Arial" w:hAnsi="Arial" w:cs="Arial"/>
        </w:rPr>
        <w:t>forma</w:t>
      </w:r>
      <w:r w:rsidRPr="001F536E" w:rsidR="00E803A3">
        <w:rPr>
          <w:rFonts w:ascii="Arial" w:hAnsi="Arial" w:cs="Arial"/>
        </w:rPr>
        <w:t xml:space="preserve"> </w:t>
      </w:r>
      <w:r w:rsidRPr="001F536E" w:rsidR="00090204">
        <w:rPr>
          <w:rFonts w:ascii="Arial" w:hAnsi="Arial" w:cs="Arial"/>
        </w:rPr>
        <w:t>parte</w:t>
      </w:r>
      <w:r w:rsidRPr="001F536E" w:rsidR="00E803A3">
        <w:rPr>
          <w:rFonts w:ascii="Arial" w:hAnsi="Arial" w:cs="Arial"/>
        </w:rPr>
        <w:t xml:space="preserve"> </w:t>
      </w:r>
      <w:r w:rsidRPr="001F536E" w:rsidR="00090204">
        <w:rPr>
          <w:rFonts w:ascii="Arial" w:hAnsi="Arial" w:cs="Arial"/>
        </w:rPr>
        <w:t>de</w:t>
      </w:r>
      <w:r w:rsidRPr="001F536E" w:rsidR="00E803A3">
        <w:rPr>
          <w:rFonts w:ascii="Arial" w:hAnsi="Arial" w:cs="Arial"/>
        </w:rPr>
        <w:t xml:space="preserve"> </w:t>
      </w:r>
      <w:r w:rsidRPr="001F536E" w:rsidR="00090204">
        <w:rPr>
          <w:rFonts w:ascii="Arial" w:hAnsi="Arial" w:cs="Arial"/>
        </w:rPr>
        <w:t>las</w:t>
      </w:r>
      <w:r w:rsidRPr="001F536E" w:rsidR="00E803A3">
        <w:rPr>
          <w:rFonts w:ascii="Arial" w:hAnsi="Arial" w:cs="Arial"/>
        </w:rPr>
        <w:t xml:space="preserve"> </w:t>
      </w:r>
      <w:r w:rsidRPr="001F536E" w:rsidR="00090204">
        <w:rPr>
          <w:rFonts w:ascii="Arial" w:hAnsi="Arial" w:cs="Arial"/>
        </w:rPr>
        <w:t>Bases</w:t>
      </w:r>
      <w:r w:rsidRPr="001F536E" w:rsidR="00E803A3">
        <w:rPr>
          <w:rFonts w:ascii="Arial" w:hAnsi="Arial" w:cs="Arial"/>
        </w:rPr>
        <w:t xml:space="preserve"> </w:t>
      </w:r>
      <w:r w:rsidRPr="001F536E" w:rsidR="00090204">
        <w:rPr>
          <w:rFonts w:ascii="Arial" w:hAnsi="Arial" w:cs="Arial"/>
        </w:rPr>
        <w:t>de</w:t>
      </w:r>
      <w:r w:rsidRPr="001F536E" w:rsidR="00E803A3">
        <w:rPr>
          <w:rFonts w:ascii="Arial" w:hAnsi="Arial" w:cs="Arial"/>
        </w:rPr>
        <w:t xml:space="preserve"> </w:t>
      </w:r>
      <w:r w:rsidRPr="001F536E" w:rsidR="00090204">
        <w:rPr>
          <w:rFonts w:ascii="Arial" w:hAnsi="Arial" w:cs="Arial"/>
        </w:rPr>
        <w:t>Licitación.</w:t>
      </w:r>
      <w:r w:rsidRPr="001F536E" w:rsidR="00E803A3">
        <w:rPr>
          <w:rFonts w:ascii="Arial" w:hAnsi="Arial" w:cs="Arial"/>
        </w:rPr>
        <w:t xml:space="preserve"> </w:t>
      </w:r>
      <w:r w:rsidRPr="001F536E" w:rsidR="00090204">
        <w:rPr>
          <w:rFonts w:ascii="Arial" w:hAnsi="Arial" w:cs="Arial"/>
        </w:rPr>
        <w:t>En</w:t>
      </w:r>
      <w:r w:rsidRPr="001F536E" w:rsidR="00E803A3">
        <w:rPr>
          <w:rFonts w:ascii="Arial" w:hAnsi="Arial" w:cs="Arial"/>
        </w:rPr>
        <w:t xml:space="preserve"> </w:t>
      </w:r>
      <w:r w:rsidRPr="001F536E" w:rsidR="00090204">
        <w:rPr>
          <w:rFonts w:ascii="Arial" w:hAnsi="Arial" w:cs="Arial"/>
        </w:rPr>
        <w:t>todo</w:t>
      </w:r>
      <w:r w:rsidRPr="001F536E" w:rsidR="00E803A3">
        <w:rPr>
          <w:rFonts w:ascii="Arial" w:hAnsi="Arial" w:cs="Arial"/>
        </w:rPr>
        <w:t xml:space="preserve"> </w:t>
      </w:r>
      <w:r w:rsidRPr="001F536E" w:rsidR="00090204">
        <w:rPr>
          <w:rFonts w:ascii="Arial" w:hAnsi="Arial" w:cs="Arial"/>
        </w:rPr>
        <w:t>caso,</w:t>
      </w:r>
      <w:r w:rsidRPr="001F536E" w:rsidR="00E803A3">
        <w:rPr>
          <w:rFonts w:ascii="Arial" w:hAnsi="Arial" w:cs="Arial"/>
        </w:rPr>
        <w:t xml:space="preserve"> </w:t>
      </w:r>
      <w:r w:rsidRPr="001F536E" w:rsidR="00090204">
        <w:rPr>
          <w:rFonts w:ascii="Arial" w:hAnsi="Arial" w:cs="Arial"/>
        </w:rPr>
        <w:t>la</w:t>
      </w:r>
      <w:r w:rsidRPr="001F536E" w:rsidR="00E803A3">
        <w:rPr>
          <w:rFonts w:ascii="Arial" w:hAnsi="Arial" w:cs="Arial"/>
        </w:rPr>
        <w:t xml:space="preserve"> </w:t>
      </w:r>
      <w:r w:rsidRPr="001F536E" w:rsidR="00090204">
        <w:rPr>
          <w:rFonts w:ascii="Arial" w:hAnsi="Arial" w:cs="Arial"/>
        </w:rPr>
        <w:t>no</w:t>
      </w:r>
      <w:r w:rsidRPr="001F536E" w:rsidR="00E803A3">
        <w:rPr>
          <w:rFonts w:ascii="Arial" w:hAnsi="Arial" w:cs="Arial"/>
        </w:rPr>
        <w:t xml:space="preserve"> </w:t>
      </w:r>
      <w:r w:rsidRPr="001F536E" w:rsidR="00090204">
        <w:rPr>
          <w:rFonts w:ascii="Arial" w:hAnsi="Arial" w:cs="Arial"/>
        </w:rPr>
        <w:t>suscripción</w:t>
      </w:r>
      <w:r w:rsidRPr="001F536E" w:rsidR="00E803A3">
        <w:rPr>
          <w:rFonts w:ascii="Arial" w:hAnsi="Arial" w:cs="Arial"/>
        </w:rPr>
        <w:t xml:space="preserve"> </w:t>
      </w:r>
      <w:r w:rsidRPr="001F536E" w:rsidR="00090204">
        <w:rPr>
          <w:rFonts w:ascii="Arial" w:hAnsi="Arial" w:cs="Arial"/>
        </w:rPr>
        <w:t>del</w:t>
      </w:r>
      <w:r w:rsidRPr="001F536E" w:rsidR="00E803A3">
        <w:rPr>
          <w:rFonts w:ascii="Arial" w:hAnsi="Arial" w:cs="Arial"/>
        </w:rPr>
        <w:t xml:space="preserve"> </w:t>
      </w:r>
      <w:r w:rsidRPr="001F536E" w:rsidR="00090204">
        <w:rPr>
          <w:rFonts w:ascii="Arial" w:hAnsi="Arial" w:cs="Arial"/>
        </w:rPr>
        <w:t>Contrato</w:t>
      </w:r>
      <w:r w:rsidRPr="001F536E" w:rsidR="00B52AE9">
        <w:rPr>
          <w:rFonts w:ascii="Arial" w:hAnsi="Arial" w:cs="Arial"/>
        </w:rPr>
        <w:t>,</w:t>
      </w:r>
      <w:r w:rsidRPr="001F536E" w:rsidR="00E803A3">
        <w:rPr>
          <w:rFonts w:ascii="Arial" w:hAnsi="Arial" w:cs="Arial"/>
        </w:rPr>
        <w:t xml:space="preserve"> </w:t>
      </w:r>
      <w:r w:rsidRPr="001F536E" w:rsidR="00B52AE9">
        <w:rPr>
          <w:rFonts w:ascii="Arial" w:hAnsi="Arial" w:cs="Arial"/>
        </w:rPr>
        <w:t>por</w:t>
      </w:r>
      <w:r w:rsidRPr="001F536E" w:rsidR="00E803A3">
        <w:rPr>
          <w:rFonts w:ascii="Arial" w:hAnsi="Arial" w:cs="Arial"/>
        </w:rPr>
        <w:t xml:space="preserve"> </w:t>
      </w:r>
      <w:r w:rsidRPr="001F536E" w:rsidR="00B52AE9">
        <w:rPr>
          <w:rFonts w:ascii="Arial" w:hAnsi="Arial" w:cs="Arial"/>
        </w:rPr>
        <w:t>cualquier</w:t>
      </w:r>
      <w:r w:rsidRPr="001F536E" w:rsidR="00E803A3">
        <w:rPr>
          <w:rFonts w:ascii="Arial" w:hAnsi="Arial" w:cs="Arial"/>
        </w:rPr>
        <w:t xml:space="preserve"> </w:t>
      </w:r>
      <w:r w:rsidRPr="001F536E" w:rsidR="00B52AE9">
        <w:rPr>
          <w:rFonts w:ascii="Arial" w:hAnsi="Arial" w:cs="Arial"/>
        </w:rPr>
        <w:t>motivo,</w:t>
      </w:r>
      <w:r w:rsidRPr="001F536E" w:rsidR="00E803A3">
        <w:rPr>
          <w:rFonts w:ascii="Arial" w:hAnsi="Arial" w:cs="Arial"/>
        </w:rPr>
        <w:t xml:space="preserve"> </w:t>
      </w:r>
      <w:r w:rsidRPr="001F536E" w:rsidR="00090204">
        <w:rPr>
          <w:rFonts w:ascii="Arial" w:hAnsi="Arial" w:cs="Arial"/>
        </w:rPr>
        <w:t>no</w:t>
      </w:r>
      <w:r w:rsidRPr="001F536E" w:rsidR="00E803A3">
        <w:rPr>
          <w:rFonts w:ascii="Arial" w:hAnsi="Arial" w:cs="Arial"/>
        </w:rPr>
        <w:t xml:space="preserve"> </w:t>
      </w:r>
      <w:r w:rsidRPr="001F536E" w:rsidR="00090204">
        <w:rPr>
          <w:rFonts w:ascii="Arial" w:hAnsi="Arial" w:cs="Arial"/>
        </w:rPr>
        <w:t>será</w:t>
      </w:r>
      <w:r w:rsidRPr="001F536E" w:rsidR="00E803A3">
        <w:rPr>
          <w:rFonts w:ascii="Arial" w:hAnsi="Arial" w:cs="Arial"/>
        </w:rPr>
        <w:t xml:space="preserve"> </w:t>
      </w:r>
      <w:r w:rsidRPr="001F536E" w:rsidR="00090204">
        <w:rPr>
          <w:rFonts w:ascii="Arial" w:hAnsi="Arial" w:cs="Arial"/>
        </w:rPr>
        <w:t>causal</w:t>
      </w:r>
      <w:r w:rsidRPr="001F536E" w:rsidR="00E803A3">
        <w:rPr>
          <w:rFonts w:ascii="Arial" w:hAnsi="Arial" w:cs="Arial"/>
        </w:rPr>
        <w:t xml:space="preserve"> </w:t>
      </w:r>
      <w:r w:rsidRPr="001F536E" w:rsidR="00090204">
        <w:rPr>
          <w:rFonts w:ascii="Arial" w:hAnsi="Arial" w:cs="Arial"/>
        </w:rPr>
        <w:t>para</w:t>
      </w:r>
      <w:r w:rsidRPr="001F536E" w:rsidR="00E803A3">
        <w:rPr>
          <w:rFonts w:ascii="Arial" w:hAnsi="Arial" w:cs="Arial"/>
        </w:rPr>
        <w:t xml:space="preserve"> </w:t>
      </w:r>
      <w:r w:rsidRPr="001F536E" w:rsidR="00090204">
        <w:rPr>
          <w:rFonts w:ascii="Arial" w:hAnsi="Arial" w:cs="Arial"/>
        </w:rPr>
        <w:t>declarar</w:t>
      </w:r>
      <w:r w:rsidRPr="001F536E" w:rsidR="00E803A3">
        <w:rPr>
          <w:rFonts w:ascii="Arial" w:hAnsi="Arial" w:cs="Arial"/>
        </w:rPr>
        <w:t xml:space="preserve"> </w:t>
      </w:r>
      <w:r w:rsidRPr="001F536E" w:rsidR="00090204">
        <w:rPr>
          <w:rFonts w:ascii="Arial" w:hAnsi="Arial" w:cs="Arial"/>
        </w:rPr>
        <w:t>desierta</w:t>
      </w:r>
      <w:r w:rsidRPr="001F536E" w:rsidR="00E803A3">
        <w:rPr>
          <w:rFonts w:ascii="Arial" w:hAnsi="Arial" w:cs="Arial"/>
        </w:rPr>
        <w:t xml:space="preserve"> </w:t>
      </w:r>
      <w:r w:rsidRPr="001F536E" w:rsidR="00090204">
        <w:rPr>
          <w:rFonts w:ascii="Arial" w:hAnsi="Arial" w:cs="Arial"/>
        </w:rPr>
        <w:t>la</w:t>
      </w:r>
      <w:r w:rsidRPr="001F536E" w:rsidR="00E803A3">
        <w:rPr>
          <w:rFonts w:ascii="Arial" w:hAnsi="Arial" w:cs="Arial"/>
        </w:rPr>
        <w:t xml:space="preserve"> </w:t>
      </w:r>
      <w:r w:rsidRPr="001F536E" w:rsidR="00C16E03">
        <w:rPr>
          <w:rFonts w:ascii="Arial" w:hAnsi="Arial" w:cs="Arial"/>
        </w:rPr>
        <w:t>L</w:t>
      </w:r>
      <w:r w:rsidRPr="001F536E" w:rsidR="00090204">
        <w:rPr>
          <w:rFonts w:ascii="Arial" w:hAnsi="Arial" w:cs="Arial"/>
        </w:rPr>
        <w:t>icitación</w:t>
      </w:r>
      <w:r w:rsidRPr="001F536E" w:rsidR="35FE8D09">
        <w:rPr>
          <w:rFonts w:ascii="Arial" w:hAnsi="Arial" w:cs="Arial"/>
        </w:rPr>
        <w:t>,</w:t>
      </w:r>
      <w:r w:rsidRPr="001F536E" w:rsidR="00E803A3">
        <w:rPr>
          <w:rFonts w:ascii="Arial" w:hAnsi="Arial" w:cs="Arial"/>
        </w:rPr>
        <w:t xml:space="preserve"> </w:t>
      </w:r>
      <w:r w:rsidRPr="001F536E" w:rsidR="35FE8D09">
        <w:rPr>
          <w:rFonts w:ascii="Arial" w:hAnsi="Arial" w:cs="Arial"/>
        </w:rPr>
        <w:t>lo</w:t>
      </w:r>
      <w:r w:rsidRPr="001F536E" w:rsidR="00E803A3">
        <w:rPr>
          <w:rFonts w:ascii="Arial" w:hAnsi="Arial" w:cs="Arial"/>
        </w:rPr>
        <w:t xml:space="preserve"> </w:t>
      </w:r>
      <w:r w:rsidRPr="001F536E" w:rsidR="35FE8D09">
        <w:rPr>
          <w:rFonts w:ascii="Arial" w:hAnsi="Arial" w:cs="Arial"/>
        </w:rPr>
        <w:t>anterior</w:t>
      </w:r>
      <w:r w:rsidRPr="001F536E" w:rsidR="00E803A3">
        <w:rPr>
          <w:rFonts w:ascii="Arial" w:hAnsi="Arial" w:cs="Arial"/>
        </w:rPr>
        <w:t xml:space="preserve"> </w:t>
      </w:r>
      <w:r w:rsidRPr="001F536E" w:rsidR="35FE8D09">
        <w:rPr>
          <w:rFonts w:ascii="Arial" w:hAnsi="Arial" w:cs="Arial"/>
        </w:rPr>
        <w:t>es</w:t>
      </w:r>
      <w:r w:rsidRPr="001F536E" w:rsidR="00E803A3">
        <w:rPr>
          <w:rFonts w:ascii="Arial" w:hAnsi="Arial" w:cs="Arial"/>
        </w:rPr>
        <w:t xml:space="preserve"> </w:t>
      </w:r>
      <w:r w:rsidRPr="001F536E" w:rsidR="35FE8D09">
        <w:rPr>
          <w:rFonts w:ascii="Arial" w:hAnsi="Arial" w:cs="Arial"/>
        </w:rPr>
        <w:t>sin</w:t>
      </w:r>
      <w:r w:rsidRPr="001F536E" w:rsidR="00E803A3">
        <w:rPr>
          <w:rFonts w:ascii="Arial" w:hAnsi="Arial" w:cs="Arial"/>
        </w:rPr>
        <w:t xml:space="preserve"> </w:t>
      </w:r>
      <w:r w:rsidRPr="001F536E" w:rsidR="35FE8D09">
        <w:rPr>
          <w:rFonts w:ascii="Arial" w:hAnsi="Arial" w:cs="Arial"/>
        </w:rPr>
        <w:t>perjuicio</w:t>
      </w:r>
      <w:r w:rsidRPr="001F536E" w:rsidR="00E803A3">
        <w:rPr>
          <w:rFonts w:ascii="Arial" w:hAnsi="Arial" w:cs="Arial"/>
        </w:rPr>
        <w:t xml:space="preserve"> </w:t>
      </w:r>
      <w:r w:rsidRPr="001F536E" w:rsidR="35FE8D09">
        <w:rPr>
          <w:rFonts w:ascii="Arial" w:hAnsi="Arial" w:cs="Arial"/>
        </w:rPr>
        <w:t>de</w:t>
      </w:r>
      <w:r w:rsidRPr="001F536E" w:rsidR="00E803A3">
        <w:rPr>
          <w:rFonts w:ascii="Arial" w:hAnsi="Arial" w:cs="Arial"/>
        </w:rPr>
        <w:t xml:space="preserve"> </w:t>
      </w:r>
      <w:r w:rsidRPr="001F536E" w:rsidR="35FE8D09">
        <w:rPr>
          <w:rFonts w:ascii="Arial" w:hAnsi="Arial" w:cs="Arial"/>
        </w:rPr>
        <w:t>las</w:t>
      </w:r>
      <w:r w:rsidRPr="001F536E" w:rsidR="00E803A3">
        <w:rPr>
          <w:rFonts w:ascii="Arial" w:hAnsi="Arial" w:cs="Arial"/>
        </w:rPr>
        <w:t xml:space="preserve"> </w:t>
      </w:r>
      <w:r w:rsidRPr="001F536E" w:rsidR="35FE8D09">
        <w:rPr>
          <w:rFonts w:ascii="Arial" w:hAnsi="Arial" w:cs="Arial"/>
        </w:rPr>
        <w:t>sanciones</w:t>
      </w:r>
      <w:r w:rsidRPr="001F536E" w:rsidR="00E803A3">
        <w:rPr>
          <w:rFonts w:ascii="Arial" w:hAnsi="Arial" w:cs="Arial"/>
        </w:rPr>
        <w:t xml:space="preserve"> </w:t>
      </w:r>
      <w:r w:rsidRPr="001F536E" w:rsidR="35FE8D09">
        <w:rPr>
          <w:rFonts w:ascii="Arial" w:hAnsi="Arial" w:cs="Arial"/>
        </w:rPr>
        <w:t>y/o</w:t>
      </w:r>
      <w:r w:rsidRPr="001F536E" w:rsidR="00E803A3">
        <w:rPr>
          <w:rFonts w:ascii="Arial" w:hAnsi="Arial" w:cs="Arial"/>
        </w:rPr>
        <w:t xml:space="preserve"> </w:t>
      </w:r>
      <w:r w:rsidRPr="001F536E" w:rsidR="35FE8D09">
        <w:rPr>
          <w:rFonts w:ascii="Arial" w:hAnsi="Arial" w:cs="Arial"/>
        </w:rPr>
        <w:t>responsabilidades</w:t>
      </w:r>
      <w:r w:rsidRPr="001F536E" w:rsidR="00E803A3">
        <w:rPr>
          <w:rFonts w:ascii="Arial" w:hAnsi="Arial" w:cs="Arial"/>
        </w:rPr>
        <w:t xml:space="preserve"> </w:t>
      </w:r>
      <w:r w:rsidRPr="001F536E" w:rsidR="7CEEB2AE">
        <w:rPr>
          <w:rFonts w:ascii="Arial" w:hAnsi="Arial" w:cs="Arial"/>
        </w:rPr>
        <w:t>correspondientes</w:t>
      </w:r>
      <w:r w:rsidRPr="001F536E" w:rsidR="00E803A3">
        <w:rPr>
          <w:rFonts w:ascii="Arial" w:hAnsi="Arial" w:cs="Arial"/>
        </w:rPr>
        <w:t xml:space="preserve"> </w:t>
      </w:r>
      <w:r w:rsidRPr="001F536E" w:rsidR="35FE8D09">
        <w:rPr>
          <w:rFonts w:ascii="Arial" w:hAnsi="Arial" w:cs="Arial"/>
        </w:rPr>
        <w:t>según</w:t>
      </w:r>
      <w:r w:rsidRPr="001F536E" w:rsidR="00E803A3">
        <w:rPr>
          <w:rFonts w:ascii="Arial" w:hAnsi="Arial" w:cs="Arial"/>
        </w:rPr>
        <w:t xml:space="preserve"> </w:t>
      </w:r>
      <w:r w:rsidRPr="001F536E" w:rsidR="35FE8D09">
        <w:rPr>
          <w:rFonts w:ascii="Arial" w:hAnsi="Arial" w:cs="Arial"/>
        </w:rPr>
        <w:t>la</w:t>
      </w:r>
      <w:r w:rsidRPr="001F536E" w:rsidR="00E803A3">
        <w:rPr>
          <w:rFonts w:ascii="Arial" w:hAnsi="Arial" w:cs="Arial"/>
        </w:rPr>
        <w:t xml:space="preserve"> </w:t>
      </w:r>
      <w:r w:rsidRPr="001F536E" w:rsidR="35FE8D09">
        <w:rPr>
          <w:rFonts w:ascii="Arial" w:hAnsi="Arial" w:cs="Arial"/>
        </w:rPr>
        <w:t>normativa</w:t>
      </w:r>
      <w:r w:rsidRPr="001F536E" w:rsidR="00E803A3">
        <w:rPr>
          <w:rFonts w:ascii="Arial" w:hAnsi="Arial" w:cs="Arial"/>
        </w:rPr>
        <w:t xml:space="preserve"> </w:t>
      </w:r>
      <w:r w:rsidRPr="001F536E" w:rsidR="35FE8D09">
        <w:rPr>
          <w:rFonts w:ascii="Arial" w:hAnsi="Arial" w:cs="Arial"/>
        </w:rPr>
        <w:t>aplicable</w:t>
      </w:r>
      <w:r w:rsidRPr="001F536E" w:rsidR="00E803A3">
        <w:rPr>
          <w:rFonts w:ascii="Arial" w:hAnsi="Arial" w:cs="Arial"/>
        </w:rPr>
        <w:t xml:space="preserve"> </w:t>
      </w:r>
      <w:r w:rsidRPr="001F536E" w:rsidR="35FE8D09">
        <w:rPr>
          <w:rFonts w:ascii="Arial" w:hAnsi="Arial" w:cs="Arial"/>
        </w:rPr>
        <w:t>ante</w:t>
      </w:r>
      <w:r w:rsidRPr="001F536E" w:rsidR="00E803A3">
        <w:rPr>
          <w:rFonts w:ascii="Arial" w:hAnsi="Arial" w:cs="Arial"/>
        </w:rPr>
        <w:t xml:space="preserve"> </w:t>
      </w:r>
      <w:r w:rsidRPr="001F536E" w:rsidR="35FE8D09">
        <w:rPr>
          <w:rFonts w:ascii="Arial" w:hAnsi="Arial" w:cs="Arial"/>
        </w:rPr>
        <w:t>la</w:t>
      </w:r>
      <w:r w:rsidRPr="001F536E" w:rsidR="00E803A3">
        <w:rPr>
          <w:rFonts w:ascii="Arial" w:hAnsi="Arial" w:cs="Arial"/>
        </w:rPr>
        <w:t xml:space="preserve"> </w:t>
      </w:r>
      <w:r w:rsidRPr="001F536E" w:rsidR="35FE8D09">
        <w:rPr>
          <w:rFonts w:ascii="Arial" w:hAnsi="Arial" w:cs="Arial"/>
        </w:rPr>
        <w:t>negativa</w:t>
      </w:r>
      <w:r w:rsidRPr="001F536E" w:rsidR="00E803A3">
        <w:rPr>
          <w:rFonts w:ascii="Arial" w:hAnsi="Arial" w:cs="Arial"/>
        </w:rPr>
        <w:t xml:space="preserve"> </w:t>
      </w:r>
      <w:r w:rsidRPr="001F536E" w:rsidR="35FE8D09">
        <w:rPr>
          <w:rFonts w:ascii="Arial" w:hAnsi="Arial" w:cs="Arial"/>
        </w:rPr>
        <w:t>de</w:t>
      </w:r>
      <w:r w:rsidRPr="001F536E" w:rsidR="00E803A3">
        <w:rPr>
          <w:rFonts w:ascii="Arial" w:hAnsi="Arial" w:cs="Arial"/>
        </w:rPr>
        <w:t xml:space="preserve"> </w:t>
      </w:r>
      <w:r w:rsidRPr="001F536E" w:rsidR="35FE8D09">
        <w:rPr>
          <w:rFonts w:ascii="Arial" w:hAnsi="Arial" w:cs="Arial"/>
        </w:rPr>
        <w:t>suscribir</w:t>
      </w:r>
      <w:r w:rsidRPr="001F536E" w:rsidR="00E803A3">
        <w:rPr>
          <w:rFonts w:ascii="Arial" w:hAnsi="Arial" w:cs="Arial"/>
        </w:rPr>
        <w:t xml:space="preserve"> </w:t>
      </w:r>
      <w:r w:rsidRPr="001F536E" w:rsidR="35FE8D09">
        <w:rPr>
          <w:rFonts w:ascii="Arial" w:hAnsi="Arial" w:cs="Arial"/>
        </w:rPr>
        <w:t>el</w:t>
      </w:r>
      <w:r w:rsidRPr="001F536E" w:rsidR="00E803A3">
        <w:rPr>
          <w:rFonts w:ascii="Arial" w:hAnsi="Arial" w:cs="Arial"/>
        </w:rPr>
        <w:t xml:space="preserve"> </w:t>
      </w:r>
      <w:r w:rsidRPr="001F536E" w:rsidR="35FE8D09">
        <w:rPr>
          <w:rFonts w:ascii="Arial" w:hAnsi="Arial" w:cs="Arial"/>
        </w:rPr>
        <w:t>Contrato</w:t>
      </w:r>
      <w:r w:rsidRPr="001F536E" w:rsidR="00E803A3">
        <w:rPr>
          <w:rFonts w:ascii="Arial" w:hAnsi="Arial" w:cs="Arial"/>
        </w:rPr>
        <w:t xml:space="preserve"> </w:t>
      </w:r>
      <w:r w:rsidRPr="001F536E" w:rsidR="008D2066">
        <w:rPr>
          <w:rFonts w:ascii="Arial" w:hAnsi="Arial" w:cs="Arial"/>
        </w:rPr>
        <w:t>por</w:t>
      </w:r>
      <w:r w:rsidRPr="001F536E" w:rsidR="00E803A3">
        <w:rPr>
          <w:rFonts w:ascii="Arial" w:hAnsi="Arial" w:cs="Arial"/>
        </w:rPr>
        <w:t xml:space="preserve"> </w:t>
      </w:r>
      <w:r w:rsidRPr="001F536E" w:rsidR="008D2066">
        <w:rPr>
          <w:rFonts w:ascii="Arial" w:hAnsi="Arial" w:cs="Arial"/>
        </w:rPr>
        <w:t>parte</w:t>
      </w:r>
      <w:r w:rsidRPr="001F536E" w:rsidR="00E803A3">
        <w:rPr>
          <w:rFonts w:ascii="Arial" w:hAnsi="Arial" w:cs="Arial"/>
        </w:rPr>
        <w:t xml:space="preserve"> </w:t>
      </w:r>
      <w:r w:rsidRPr="001F536E" w:rsidR="008D2066">
        <w:rPr>
          <w:rFonts w:ascii="Arial" w:hAnsi="Arial" w:cs="Arial"/>
        </w:rPr>
        <w:t>del</w:t>
      </w:r>
      <w:r w:rsidRPr="001F536E" w:rsidR="00E803A3">
        <w:rPr>
          <w:rFonts w:ascii="Arial" w:hAnsi="Arial" w:cs="Arial"/>
        </w:rPr>
        <w:t xml:space="preserve"> </w:t>
      </w:r>
      <w:r w:rsidRPr="001F536E" w:rsidR="008D2066">
        <w:rPr>
          <w:rFonts w:ascii="Arial" w:hAnsi="Arial" w:cs="Arial"/>
        </w:rPr>
        <w:t>Adjudicatario</w:t>
      </w:r>
      <w:r w:rsidRPr="001F536E" w:rsidR="00E803A3">
        <w:rPr>
          <w:rFonts w:ascii="Arial" w:hAnsi="Arial" w:cs="Arial"/>
        </w:rPr>
        <w:t xml:space="preserve"> </w:t>
      </w:r>
      <w:r w:rsidRPr="001F536E" w:rsidR="008D2066">
        <w:rPr>
          <w:rFonts w:ascii="Arial" w:hAnsi="Arial" w:cs="Arial"/>
        </w:rPr>
        <w:t>y/o</w:t>
      </w:r>
      <w:r w:rsidRPr="001F536E" w:rsidR="00E803A3">
        <w:rPr>
          <w:rFonts w:ascii="Arial" w:hAnsi="Arial" w:cs="Arial"/>
        </w:rPr>
        <w:t xml:space="preserve"> </w:t>
      </w:r>
      <w:r w:rsidRPr="001F536E" w:rsidR="008D2066">
        <w:rPr>
          <w:rFonts w:ascii="Arial" w:hAnsi="Arial" w:cs="Arial"/>
        </w:rPr>
        <w:t>el</w:t>
      </w:r>
      <w:r w:rsidRPr="001F536E" w:rsidR="00E803A3">
        <w:rPr>
          <w:rFonts w:ascii="Arial" w:hAnsi="Arial" w:cs="Arial"/>
        </w:rPr>
        <w:t xml:space="preserve"> </w:t>
      </w:r>
      <w:r w:rsidRPr="001F536E" w:rsidR="008D2066">
        <w:rPr>
          <w:rFonts w:ascii="Arial" w:hAnsi="Arial" w:cs="Arial"/>
        </w:rPr>
        <w:t>Propietario.</w:t>
      </w:r>
      <w:r w:rsidRPr="001F536E" w:rsidR="00E803A3">
        <w:rPr>
          <w:rFonts w:ascii="Arial" w:hAnsi="Arial" w:cs="Arial"/>
        </w:rPr>
        <w:t xml:space="preserve"> </w:t>
      </w:r>
      <w:r w:rsidRPr="001F536E" w:rsidR="008D2066">
        <w:rPr>
          <w:rFonts w:ascii="Arial" w:hAnsi="Arial" w:cs="Arial"/>
        </w:rPr>
        <w:t>En</w:t>
      </w:r>
      <w:r w:rsidRPr="001F536E" w:rsidR="00E803A3">
        <w:rPr>
          <w:rFonts w:ascii="Arial" w:hAnsi="Arial" w:cs="Arial"/>
        </w:rPr>
        <w:t xml:space="preserve"> </w:t>
      </w:r>
      <w:r w:rsidRPr="001F536E" w:rsidR="008D2066">
        <w:rPr>
          <w:rFonts w:ascii="Arial" w:hAnsi="Arial" w:cs="Arial"/>
        </w:rPr>
        <w:t>caso</w:t>
      </w:r>
      <w:r w:rsidRPr="001F536E" w:rsidR="00E803A3">
        <w:rPr>
          <w:rFonts w:ascii="Arial" w:hAnsi="Arial" w:cs="Arial"/>
        </w:rPr>
        <w:t xml:space="preserve"> </w:t>
      </w:r>
      <w:r w:rsidRPr="001F536E" w:rsidR="008D2066">
        <w:rPr>
          <w:rFonts w:ascii="Arial" w:hAnsi="Arial" w:cs="Arial"/>
        </w:rPr>
        <w:t>de</w:t>
      </w:r>
      <w:r w:rsidRPr="001F536E" w:rsidR="00E803A3">
        <w:rPr>
          <w:rFonts w:ascii="Arial" w:hAnsi="Arial" w:cs="Arial"/>
        </w:rPr>
        <w:t xml:space="preserve"> </w:t>
      </w:r>
      <w:r w:rsidRPr="001F536E" w:rsidR="008D2066">
        <w:rPr>
          <w:rFonts w:ascii="Arial" w:hAnsi="Arial" w:cs="Arial"/>
        </w:rPr>
        <w:t>que</w:t>
      </w:r>
      <w:r w:rsidRPr="001F536E" w:rsidR="00E803A3">
        <w:rPr>
          <w:rFonts w:ascii="Arial" w:hAnsi="Arial" w:cs="Arial"/>
        </w:rPr>
        <w:t xml:space="preserve"> </w:t>
      </w:r>
      <w:r w:rsidRPr="001F536E" w:rsidR="008D2066">
        <w:rPr>
          <w:rFonts w:ascii="Arial" w:hAnsi="Arial" w:cs="Arial"/>
        </w:rPr>
        <w:t>el</w:t>
      </w:r>
      <w:r w:rsidRPr="001F536E" w:rsidR="00E803A3">
        <w:rPr>
          <w:rFonts w:ascii="Arial" w:hAnsi="Arial" w:cs="Arial"/>
        </w:rPr>
        <w:t xml:space="preserve"> </w:t>
      </w:r>
      <w:r w:rsidRPr="001F536E" w:rsidR="008D2066">
        <w:rPr>
          <w:rFonts w:ascii="Arial" w:hAnsi="Arial" w:cs="Arial"/>
        </w:rPr>
        <w:t>Contrato</w:t>
      </w:r>
      <w:r w:rsidRPr="001F536E" w:rsidR="00E803A3">
        <w:rPr>
          <w:rFonts w:ascii="Arial" w:hAnsi="Arial" w:cs="Arial"/>
        </w:rPr>
        <w:t xml:space="preserve"> </w:t>
      </w:r>
      <w:r w:rsidRPr="001F536E" w:rsidR="008D2066">
        <w:rPr>
          <w:rFonts w:ascii="Arial" w:hAnsi="Arial" w:cs="Arial"/>
        </w:rPr>
        <w:t>no</w:t>
      </w:r>
      <w:r w:rsidRPr="001F536E" w:rsidR="00E803A3">
        <w:rPr>
          <w:rFonts w:ascii="Arial" w:hAnsi="Arial" w:cs="Arial"/>
        </w:rPr>
        <w:t xml:space="preserve"> </w:t>
      </w:r>
      <w:r w:rsidRPr="001F536E" w:rsidR="008D2066">
        <w:rPr>
          <w:rFonts w:ascii="Arial" w:hAnsi="Arial" w:cs="Arial"/>
        </w:rPr>
        <w:t>sea</w:t>
      </w:r>
      <w:r w:rsidRPr="001F536E" w:rsidR="00E803A3">
        <w:rPr>
          <w:rFonts w:ascii="Arial" w:hAnsi="Arial" w:cs="Arial"/>
        </w:rPr>
        <w:t xml:space="preserve"> </w:t>
      </w:r>
      <w:r w:rsidRPr="001F536E" w:rsidR="008D2066">
        <w:rPr>
          <w:rFonts w:ascii="Arial" w:hAnsi="Arial" w:cs="Arial"/>
        </w:rPr>
        <w:t>suscrito</w:t>
      </w:r>
      <w:r w:rsidRPr="001F536E" w:rsidR="00E803A3">
        <w:rPr>
          <w:rFonts w:ascii="Arial" w:hAnsi="Arial" w:cs="Arial"/>
        </w:rPr>
        <w:t xml:space="preserve"> </w:t>
      </w:r>
      <w:r w:rsidRPr="001F536E" w:rsidR="008D2066">
        <w:rPr>
          <w:rFonts w:ascii="Arial" w:hAnsi="Arial" w:cs="Arial"/>
        </w:rPr>
        <w:t>por</w:t>
      </w:r>
      <w:r w:rsidRPr="001F536E" w:rsidR="00E803A3">
        <w:rPr>
          <w:rFonts w:ascii="Arial" w:hAnsi="Arial" w:cs="Arial"/>
        </w:rPr>
        <w:t xml:space="preserve"> </w:t>
      </w:r>
      <w:r w:rsidRPr="001F536E" w:rsidR="008D2066">
        <w:rPr>
          <w:rFonts w:ascii="Arial" w:hAnsi="Arial" w:cs="Arial"/>
        </w:rPr>
        <w:t>cualquiera</w:t>
      </w:r>
      <w:r w:rsidRPr="001F536E" w:rsidR="00E803A3">
        <w:rPr>
          <w:rFonts w:ascii="Arial" w:hAnsi="Arial" w:cs="Arial"/>
        </w:rPr>
        <w:t xml:space="preserve"> </w:t>
      </w:r>
      <w:r w:rsidRPr="001F536E" w:rsidR="008D2066">
        <w:rPr>
          <w:rFonts w:ascii="Arial" w:hAnsi="Arial" w:cs="Arial"/>
        </w:rPr>
        <w:t>de</w:t>
      </w:r>
      <w:r w:rsidRPr="001F536E" w:rsidR="00E803A3">
        <w:rPr>
          <w:rFonts w:ascii="Arial" w:hAnsi="Arial" w:cs="Arial"/>
        </w:rPr>
        <w:t xml:space="preserve"> </w:t>
      </w:r>
      <w:r w:rsidRPr="001F536E" w:rsidR="008D2066">
        <w:rPr>
          <w:rFonts w:ascii="Arial" w:hAnsi="Arial" w:cs="Arial"/>
        </w:rPr>
        <w:t>las</w:t>
      </w:r>
      <w:r w:rsidRPr="001F536E" w:rsidR="00E803A3">
        <w:rPr>
          <w:rFonts w:ascii="Arial" w:hAnsi="Arial" w:cs="Arial"/>
        </w:rPr>
        <w:t xml:space="preserve"> </w:t>
      </w:r>
      <w:r w:rsidRPr="001F536E" w:rsidR="008D2066">
        <w:rPr>
          <w:rFonts w:ascii="Arial" w:hAnsi="Arial" w:cs="Arial"/>
        </w:rPr>
        <w:t>Partes</w:t>
      </w:r>
      <w:r w:rsidRPr="001F536E" w:rsidR="00E803A3">
        <w:rPr>
          <w:rFonts w:ascii="Arial" w:hAnsi="Arial" w:cs="Arial"/>
        </w:rPr>
        <w:t xml:space="preserve"> </w:t>
      </w:r>
      <w:r w:rsidRPr="001F536E" w:rsidR="008D2066">
        <w:rPr>
          <w:rFonts w:ascii="Arial" w:hAnsi="Arial" w:cs="Arial"/>
        </w:rPr>
        <w:t>después</w:t>
      </w:r>
      <w:r w:rsidRPr="001F536E" w:rsidR="00E803A3">
        <w:rPr>
          <w:rFonts w:ascii="Arial" w:hAnsi="Arial" w:cs="Arial"/>
        </w:rPr>
        <w:t xml:space="preserve"> </w:t>
      </w:r>
      <w:r w:rsidRPr="001F536E" w:rsidR="008D2066">
        <w:rPr>
          <w:rFonts w:ascii="Arial" w:hAnsi="Arial" w:cs="Arial"/>
        </w:rPr>
        <w:t>de</w:t>
      </w:r>
      <w:r w:rsidRPr="001F536E" w:rsidR="00E803A3">
        <w:rPr>
          <w:rFonts w:ascii="Arial" w:hAnsi="Arial" w:cs="Arial"/>
        </w:rPr>
        <w:t xml:space="preserve"> </w:t>
      </w:r>
      <w:r w:rsidRPr="001F536E" w:rsidR="008D2066">
        <w:rPr>
          <w:rFonts w:ascii="Arial" w:hAnsi="Arial" w:cs="Arial"/>
        </w:rPr>
        <w:t>la</w:t>
      </w:r>
      <w:r w:rsidRPr="001F536E" w:rsidR="00E803A3">
        <w:rPr>
          <w:rFonts w:ascii="Arial" w:hAnsi="Arial" w:cs="Arial"/>
        </w:rPr>
        <w:t xml:space="preserve"> </w:t>
      </w:r>
      <w:r w:rsidRPr="001F536E" w:rsidR="008D2066">
        <w:rPr>
          <w:rFonts w:ascii="Arial" w:hAnsi="Arial" w:cs="Arial"/>
        </w:rPr>
        <w:t>Adjudicación,</w:t>
      </w:r>
      <w:r w:rsidRPr="001F536E" w:rsidR="00E803A3">
        <w:rPr>
          <w:rFonts w:ascii="Arial" w:hAnsi="Arial" w:cs="Arial"/>
        </w:rPr>
        <w:t xml:space="preserve"> </w:t>
      </w:r>
      <w:r w:rsidRPr="001F536E" w:rsidR="008D2066">
        <w:rPr>
          <w:rFonts w:ascii="Arial" w:hAnsi="Arial" w:cs="Arial"/>
        </w:rPr>
        <w:t>la</w:t>
      </w:r>
      <w:r w:rsidRPr="001F536E" w:rsidR="00E803A3">
        <w:rPr>
          <w:rFonts w:ascii="Arial" w:hAnsi="Arial" w:cs="Arial"/>
        </w:rPr>
        <w:t xml:space="preserve"> </w:t>
      </w:r>
      <w:r w:rsidRPr="001F536E" w:rsidR="008D2066">
        <w:rPr>
          <w:rFonts w:ascii="Arial" w:hAnsi="Arial" w:cs="Arial"/>
        </w:rPr>
        <w:t>relación</w:t>
      </w:r>
      <w:r w:rsidRPr="001F536E" w:rsidR="00E803A3">
        <w:rPr>
          <w:rFonts w:ascii="Arial" w:hAnsi="Arial" w:cs="Arial"/>
        </w:rPr>
        <w:t xml:space="preserve"> </w:t>
      </w:r>
      <w:r w:rsidRPr="001F536E" w:rsidR="008D2066">
        <w:rPr>
          <w:rFonts w:ascii="Arial" w:hAnsi="Arial" w:cs="Arial"/>
        </w:rPr>
        <w:t>entre</w:t>
      </w:r>
      <w:r w:rsidRPr="001F536E" w:rsidR="00E803A3">
        <w:rPr>
          <w:rFonts w:ascii="Arial" w:hAnsi="Arial" w:cs="Arial"/>
        </w:rPr>
        <w:t xml:space="preserve"> </w:t>
      </w:r>
      <w:r w:rsidRPr="1905DA44" w:rsidR="22E3A3BB">
        <w:rPr>
          <w:rFonts w:ascii="Arial" w:hAnsi="Arial" w:cs="Arial"/>
        </w:rPr>
        <w:t xml:space="preserve">CGET </w:t>
      </w:r>
      <w:r w:rsidRPr="1905DA44" w:rsidR="008D2066">
        <w:rPr>
          <w:rFonts w:ascii="Arial" w:hAnsi="Arial" w:cs="Arial"/>
        </w:rPr>
        <w:t>y</w:t>
      </w:r>
      <w:r w:rsidRPr="001F536E" w:rsidR="00E803A3">
        <w:rPr>
          <w:rFonts w:ascii="Arial" w:hAnsi="Arial" w:cs="Arial"/>
        </w:rPr>
        <w:t xml:space="preserve"> </w:t>
      </w:r>
      <w:r w:rsidRPr="001F536E" w:rsidR="008D2066">
        <w:rPr>
          <w:rFonts w:ascii="Arial" w:hAnsi="Arial" w:cs="Arial"/>
        </w:rPr>
        <w:t>Adjudicatario</w:t>
      </w:r>
      <w:r w:rsidRPr="001F536E" w:rsidR="00E803A3">
        <w:rPr>
          <w:rFonts w:ascii="Arial" w:hAnsi="Arial" w:cs="Arial"/>
        </w:rPr>
        <w:t xml:space="preserve"> </w:t>
      </w:r>
      <w:r w:rsidRPr="001F536E" w:rsidR="008D2066">
        <w:rPr>
          <w:rFonts w:ascii="Arial" w:hAnsi="Arial" w:cs="Arial"/>
        </w:rPr>
        <w:t>se</w:t>
      </w:r>
      <w:r w:rsidRPr="001F536E" w:rsidR="00E803A3">
        <w:rPr>
          <w:rFonts w:ascii="Arial" w:hAnsi="Arial" w:cs="Arial"/>
        </w:rPr>
        <w:t xml:space="preserve"> </w:t>
      </w:r>
      <w:r w:rsidRPr="001F536E" w:rsidR="008D2066">
        <w:rPr>
          <w:rFonts w:ascii="Arial" w:hAnsi="Arial" w:cs="Arial"/>
        </w:rPr>
        <w:t>regirá</w:t>
      </w:r>
      <w:r w:rsidRPr="001F536E" w:rsidR="00E803A3">
        <w:rPr>
          <w:rFonts w:ascii="Arial" w:hAnsi="Arial" w:cs="Arial"/>
        </w:rPr>
        <w:t xml:space="preserve"> </w:t>
      </w:r>
      <w:r w:rsidRPr="001F536E" w:rsidR="008D2066">
        <w:rPr>
          <w:rFonts w:ascii="Arial" w:hAnsi="Arial" w:cs="Arial"/>
        </w:rPr>
        <w:t>por</w:t>
      </w:r>
      <w:r w:rsidRPr="001F536E" w:rsidR="00E803A3">
        <w:rPr>
          <w:rFonts w:ascii="Arial" w:hAnsi="Arial" w:cs="Arial"/>
        </w:rPr>
        <w:t xml:space="preserve"> </w:t>
      </w:r>
      <w:r w:rsidRPr="001F536E" w:rsidR="008D2066">
        <w:rPr>
          <w:rFonts w:ascii="Arial" w:hAnsi="Arial" w:cs="Arial"/>
        </w:rPr>
        <w:t>el</w:t>
      </w:r>
      <w:r w:rsidRPr="001F536E" w:rsidR="00E803A3">
        <w:rPr>
          <w:rFonts w:ascii="Arial" w:hAnsi="Arial" w:cs="Arial"/>
        </w:rPr>
        <w:t xml:space="preserve"> </w:t>
      </w:r>
      <w:r w:rsidRPr="001F536E" w:rsidR="008D2066">
        <w:rPr>
          <w:rFonts w:ascii="Arial" w:hAnsi="Arial" w:cs="Arial"/>
        </w:rPr>
        <w:t>Decreto</w:t>
      </w:r>
      <w:r w:rsidRPr="001F536E" w:rsidR="00E803A3">
        <w:rPr>
          <w:rFonts w:ascii="Arial" w:hAnsi="Arial" w:cs="Arial"/>
        </w:rPr>
        <w:t xml:space="preserve"> </w:t>
      </w:r>
      <w:r w:rsidRPr="001F536E" w:rsidR="008D2066">
        <w:rPr>
          <w:rFonts w:ascii="Arial" w:hAnsi="Arial" w:cs="Arial"/>
        </w:rPr>
        <w:t>de</w:t>
      </w:r>
      <w:r w:rsidRPr="001F536E" w:rsidR="00E803A3">
        <w:rPr>
          <w:rFonts w:ascii="Arial" w:hAnsi="Arial" w:cs="Arial"/>
        </w:rPr>
        <w:t xml:space="preserve"> </w:t>
      </w:r>
      <w:r w:rsidRPr="001F536E" w:rsidR="008D2066">
        <w:rPr>
          <w:rFonts w:ascii="Arial" w:hAnsi="Arial" w:cs="Arial"/>
        </w:rPr>
        <w:t>Adjudicación</w:t>
      </w:r>
      <w:r w:rsidRPr="001F536E" w:rsidR="00E803A3">
        <w:rPr>
          <w:rFonts w:ascii="Arial" w:hAnsi="Arial" w:cs="Arial"/>
        </w:rPr>
        <w:t xml:space="preserve"> </w:t>
      </w:r>
      <w:r w:rsidRPr="001F536E" w:rsidR="008D2066">
        <w:rPr>
          <w:rFonts w:ascii="Arial" w:hAnsi="Arial" w:cs="Arial"/>
        </w:rPr>
        <w:t>y</w:t>
      </w:r>
      <w:r w:rsidRPr="001F536E" w:rsidR="00E803A3">
        <w:rPr>
          <w:rFonts w:ascii="Arial" w:hAnsi="Arial" w:cs="Arial"/>
        </w:rPr>
        <w:t xml:space="preserve"> </w:t>
      </w:r>
      <w:r w:rsidRPr="001F536E" w:rsidR="008D2066">
        <w:rPr>
          <w:rFonts w:ascii="Arial" w:hAnsi="Arial" w:cs="Arial"/>
        </w:rPr>
        <w:t>por</w:t>
      </w:r>
      <w:r w:rsidRPr="001F536E" w:rsidR="00E803A3">
        <w:rPr>
          <w:rFonts w:ascii="Arial" w:hAnsi="Arial" w:cs="Arial"/>
        </w:rPr>
        <w:t xml:space="preserve"> </w:t>
      </w:r>
      <w:r w:rsidRPr="001F536E" w:rsidR="008D2066">
        <w:rPr>
          <w:rFonts w:ascii="Arial" w:hAnsi="Arial" w:cs="Arial"/>
        </w:rPr>
        <w:t>las</w:t>
      </w:r>
      <w:r w:rsidRPr="001F536E" w:rsidR="00E803A3">
        <w:rPr>
          <w:rFonts w:ascii="Arial" w:hAnsi="Arial" w:cs="Arial"/>
        </w:rPr>
        <w:t xml:space="preserve"> </w:t>
      </w:r>
      <w:r w:rsidRPr="001F536E" w:rsidR="008D2066">
        <w:rPr>
          <w:rFonts w:ascii="Arial" w:hAnsi="Arial" w:cs="Arial"/>
        </w:rPr>
        <w:t>Bases</w:t>
      </w:r>
      <w:r w:rsidRPr="001F536E" w:rsidR="00E803A3">
        <w:rPr>
          <w:rFonts w:ascii="Arial" w:hAnsi="Arial" w:cs="Arial"/>
        </w:rPr>
        <w:t xml:space="preserve"> </w:t>
      </w:r>
      <w:r w:rsidRPr="001F536E" w:rsidR="008D2066">
        <w:rPr>
          <w:rFonts w:ascii="Arial" w:hAnsi="Arial" w:cs="Arial"/>
        </w:rPr>
        <w:t>de</w:t>
      </w:r>
      <w:r w:rsidRPr="001F536E" w:rsidR="00E803A3">
        <w:rPr>
          <w:rFonts w:ascii="Arial" w:hAnsi="Arial" w:cs="Arial"/>
        </w:rPr>
        <w:t xml:space="preserve"> </w:t>
      </w:r>
      <w:r w:rsidRPr="001F536E" w:rsidR="008D2066">
        <w:rPr>
          <w:rFonts w:ascii="Arial" w:hAnsi="Arial" w:cs="Arial"/>
        </w:rPr>
        <w:t>Licitación</w:t>
      </w:r>
      <w:r w:rsidRPr="001F536E" w:rsidR="00E803A3">
        <w:rPr>
          <w:rFonts w:ascii="Arial" w:hAnsi="Arial" w:cs="Arial"/>
        </w:rPr>
        <w:t xml:space="preserve"> </w:t>
      </w:r>
      <w:r w:rsidRPr="001F536E" w:rsidR="008D2066">
        <w:rPr>
          <w:rFonts w:ascii="Arial" w:hAnsi="Arial" w:cs="Arial"/>
        </w:rPr>
        <w:t>de</w:t>
      </w:r>
      <w:r w:rsidRPr="001F536E" w:rsidR="00E803A3">
        <w:rPr>
          <w:rFonts w:ascii="Arial" w:hAnsi="Arial" w:cs="Arial"/>
        </w:rPr>
        <w:t xml:space="preserve"> </w:t>
      </w:r>
      <w:r w:rsidRPr="001F536E" w:rsidR="008D2066">
        <w:rPr>
          <w:rFonts w:ascii="Arial" w:hAnsi="Arial" w:cs="Arial"/>
        </w:rPr>
        <w:t>acuerdo</w:t>
      </w:r>
      <w:r w:rsidRPr="001F536E" w:rsidR="00E803A3">
        <w:rPr>
          <w:rFonts w:ascii="Arial" w:hAnsi="Arial" w:cs="Arial"/>
        </w:rPr>
        <w:t xml:space="preserve"> </w:t>
      </w:r>
      <w:r w:rsidRPr="001F536E" w:rsidR="008D2066">
        <w:rPr>
          <w:rFonts w:ascii="Arial" w:hAnsi="Arial" w:cs="Arial"/>
        </w:rPr>
        <w:t>con</w:t>
      </w:r>
      <w:r w:rsidRPr="001F536E" w:rsidR="00E803A3">
        <w:rPr>
          <w:rFonts w:ascii="Arial" w:hAnsi="Arial" w:cs="Arial"/>
        </w:rPr>
        <w:t xml:space="preserve"> </w:t>
      </w:r>
      <w:r w:rsidRPr="001F536E" w:rsidR="008D2066">
        <w:rPr>
          <w:rFonts w:ascii="Arial" w:hAnsi="Arial" w:cs="Arial"/>
        </w:rPr>
        <w:t>el</w:t>
      </w:r>
      <w:r w:rsidRPr="001F536E" w:rsidR="00E803A3">
        <w:rPr>
          <w:rFonts w:ascii="Arial" w:hAnsi="Arial" w:cs="Arial"/>
        </w:rPr>
        <w:t xml:space="preserve"> </w:t>
      </w:r>
      <w:r w:rsidRPr="001F536E" w:rsidR="008D2066">
        <w:rPr>
          <w:rFonts w:ascii="Arial" w:hAnsi="Arial" w:cs="Arial"/>
        </w:rPr>
        <w:t>orden</w:t>
      </w:r>
      <w:r w:rsidRPr="001F536E" w:rsidR="00E803A3">
        <w:rPr>
          <w:rFonts w:ascii="Arial" w:hAnsi="Arial" w:cs="Arial"/>
        </w:rPr>
        <w:t xml:space="preserve"> </w:t>
      </w:r>
      <w:r w:rsidRPr="001F536E" w:rsidR="008D2066">
        <w:rPr>
          <w:rFonts w:ascii="Arial" w:hAnsi="Arial" w:cs="Arial"/>
        </w:rPr>
        <w:t>de</w:t>
      </w:r>
      <w:r w:rsidRPr="001F536E" w:rsidR="00E803A3">
        <w:rPr>
          <w:rFonts w:ascii="Arial" w:hAnsi="Arial" w:cs="Arial"/>
        </w:rPr>
        <w:t xml:space="preserve"> </w:t>
      </w:r>
      <w:r w:rsidRPr="001F536E" w:rsidR="008D2066">
        <w:rPr>
          <w:rFonts w:ascii="Arial" w:hAnsi="Arial" w:cs="Arial"/>
        </w:rPr>
        <w:t>prelación</w:t>
      </w:r>
      <w:r w:rsidRPr="001F536E" w:rsidR="00E803A3">
        <w:rPr>
          <w:rFonts w:ascii="Arial" w:hAnsi="Arial" w:cs="Arial"/>
        </w:rPr>
        <w:t xml:space="preserve"> </w:t>
      </w:r>
      <w:r w:rsidRPr="001F536E" w:rsidR="008D2066">
        <w:rPr>
          <w:rFonts w:ascii="Arial" w:hAnsi="Arial" w:cs="Arial"/>
        </w:rPr>
        <w:t>establecido</w:t>
      </w:r>
      <w:r w:rsidRPr="001F536E" w:rsidR="00E803A3">
        <w:rPr>
          <w:rFonts w:ascii="Arial" w:hAnsi="Arial" w:cs="Arial"/>
        </w:rPr>
        <w:t xml:space="preserve"> </w:t>
      </w:r>
      <w:r w:rsidRPr="001F536E" w:rsidR="008D2066">
        <w:rPr>
          <w:rFonts w:ascii="Arial" w:hAnsi="Arial" w:cs="Arial"/>
        </w:rPr>
        <w:t>en</w:t>
      </w:r>
      <w:r w:rsidRPr="001F536E" w:rsidR="00E803A3">
        <w:rPr>
          <w:rFonts w:ascii="Arial" w:hAnsi="Arial" w:cs="Arial"/>
        </w:rPr>
        <w:t xml:space="preserve"> </w:t>
      </w:r>
      <w:r w:rsidRPr="001F536E" w:rsidR="008D2066">
        <w:rPr>
          <w:rFonts w:ascii="Arial" w:hAnsi="Arial" w:cs="Arial"/>
        </w:rPr>
        <w:t>la</w:t>
      </w:r>
      <w:r w:rsidRPr="001F536E" w:rsidR="00E803A3">
        <w:rPr>
          <w:rFonts w:ascii="Arial" w:hAnsi="Arial" w:cs="Arial"/>
        </w:rPr>
        <w:t xml:space="preserve"> </w:t>
      </w:r>
      <w:r w:rsidRPr="001F536E" w:rsidR="008D2066">
        <w:rPr>
          <w:rFonts w:ascii="Arial" w:hAnsi="Arial" w:cs="Arial"/>
        </w:rPr>
        <w:t>definición</w:t>
      </w:r>
      <w:r w:rsidRPr="001F536E" w:rsidR="00E803A3">
        <w:rPr>
          <w:rFonts w:ascii="Arial" w:hAnsi="Arial" w:cs="Arial"/>
        </w:rPr>
        <w:t xml:space="preserve"> </w:t>
      </w:r>
      <w:r w:rsidRPr="001F536E" w:rsidR="008D2066">
        <w:rPr>
          <w:rFonts w:ascii="Arial" w:hAnsi="Arial" w:cs="Arial"/>
        </w:rPr>
        <w:t>de</w:t>
      </w:r>
      <w:r w:rsidRPr="001F536E" w:rsidR="00E803A3">
        <w:rPr>
          <w:rFonts w:ascii="Arial" w:hAnsi="Arial" w:cs="Arial"/>
        </w:rPr>
        <w:t xml:space="preserve"> </w:t>
      </w:r>
      <w:r w:rsidRPr="001F536E" w:rsidR="008D2066">
        <w:rPr>
          <w:rFonts w:ascii="Arial" w:hAnsi="Arial" w:cs="Arial"/>
        </w:rPr>
        <w:t>Contrato</w:t>
      </w:r>
      <w:r w:rsidRPr="001F536E" w:rsidR="00E803A3">
        <w:rPr>
          <w:rFonts w:ascii="Arial" w:hAnsi="Arial" w:cs="Arial"/>
        </w:rPr>
        <w:t xml:space="preserve"> </w:t>
      </w:r>
      <w:r w:rsidRPr="001F536E" w:rsidR="008D2066">
        <w:rPr>
          <w:rFonts w:ascii="Arial" w:hAnsi="Arial" w:cs="Arial"/>
        </w:rPr>
        <w:t>contenida</w:t>
      </w:r>
      <w:r w:rsidRPr="001F536E" w:rsidR="00E803A3">
        <w:rPr>
          <w:rFonts w:ascii="Arial" w:hAnsi="Arial" w:cs="Arial"/>
        </w:rPr>
        <w:t xml:space="preserve"> </w:t>
      </w:r>
      <w:r w:rsidRPr="001F536E" w:rsidR="008D2066">
        <w:rPr>
          <w:rFonts w:ascii="Arial" w:hAnsi="Arial" w:cs="Arial"/>
        </w:rPr>
        <w:t>en</w:t>
      </w:r>
      <w:r w:rsidRPr="001F536E" w:rsidR="00E803A3">
        <w:rPr>
          <w:rFonts w:ascii="Arial" w:hAnsi="Arial" w:cs="Arial"/>
        </w:rPr>
        <w:t xml:space="preserve"> </w:t>
      </w:r>
      <w:r w:rsidRPr="001F536E" w:rsidR="008D2066">
        <w:rPr>
          <w:rFonts w:ascii="Arial" w:hAnsi="Arial" w:cs="Arial"/>
        </w:rPr>
        <w:t>la</w:t>
      </w:r>
      <w:r w:rsidRPr="001F536E" w:rsidR="00E803A3">
        <w:rPr>
          <w:rFonts w:ascii="Arial" w:hAnsi="Arial" w:cs="Arial"/>
        </w:rPr>
        <w:t xml:space="preserve"> </w:t>
      </w:r>
      <w:r w:rsidRPr="001F536E" w:rsidR="008D2066">
        <w:rPr>
          <w:rFonts w:ascii="Arial" w:hAnsi="Arial" w:cs="Arial"/>
        </w:rPr>
        <w:t>sección</w:t>
      </w:r>
      <w:r w:rsidRPr="001F536E" w:rsidR="00E803A3">
        <w:rPr>
          <w:rFonts w:ascii="Arial" w:hAnsi="Arial" w:cs="Arial"/>
        </w:rPr>
        <w:t xml:space="preserve"> </w:t>
      </w:r>
      <w:r w:rsidRPr="001F536E" w:rsidR="008D2066">
        <w:rPr>
          <w:rFonts w:ascii="Arial" w:hAnsi="Arial" w:cs="Arial"/>
        </w:rPr>
        <w:t>3</w:t>
      </w:r>
      <w:r w:rsidRPr="001F536E" w:rsidR="00E803A3">
        <w:rPr>
          <w:rFonts w:ascii="Arial" w:hAnsi="Arial" w:cs="Arial"/>
        </w:rPr>
        <w:t xml:space="preserve"> </w:t>
      </w:r>
      <w:r w:rsidRPr="001F536E" w:rsidR="008D2066">
        <w:rPr>
          <w:rFonts w:ascii="Arial" w:hAnsi="Arial" w:cs="Arial"/>
        </w:rPr>
        <w:t>anterior.</w:t>
      </w:r>
    </w:p>
    <w:p w:rsidRPr="001F536E" w:rsidR="005A585C" w:rsidP="005A585C" w:rsidRDefault="005A585C" w14:paraId="604972A0" w14:textId="0C098206">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considerar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licitan</w:t>
      </w:r>
      <w:r w:rsidRPr="001F536E" w:rsidR="00E803A3">
        <w:rPr>
          <w:rFonts w:ascii="Arial" w:hAnsi="Arial" w:cs="Arial"/>
        </w:rPr>
        <w:t xml:space="preserve"> </w:t>
      </w:r>
      <w:r w:rsidRPr="001F536E">
        <w:rPr>
          <w:rFonts w:ascii="Arial" w:hAnsi="Arial" w:cs="Arial"/>
        </w:rPr>
        <w:t>comprenden,</w:t>
      </w:r>
      <w:r w:rsidRPr="001F536E" w:rsidR="00E803A3">
        <w:rPr>
          <w:rFonts w:ascii="Arial" w:hAnsi="Arial" w:cs="Arial"/>
        </w:rPr>
        <w:t xml:space="preserve"> </w:t>
      </w:r>
      <w:r w:rsidRPr="001F536E">
        <w:rPr>
          <w:rFonts w:ascii="Arial" w:hAnsi="Arial" w:cs="Arial"/>
        </w:rPr>
        <w:t>entre</w:t>
      </w:r>
      <w:r w:rsidRPr="001F536E" w:rsidR="00E803A3">
        <w:rPr>
          <w:rFonts w:ascii="Arial" w:hAnsi="Arial" w:cs="Arial"/>
        </w:rPr>
        <w:t xml:space="preserve"> </w:t>
      </w:r>
      <w:r w:rsidRPr="001F536E">
        <w:rPr>
          <w:rFonts w:ascii="Arial" w:hAnsi="Arial" w:cs="Arial"/>
        </w:rPr>
        <w:t>otras,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desarrollo</w:t>
      </w:r>
      <w:r w:rsidRPr="001F536E" w:rsidR="00E803A3">
        <w:rPr>
          <w:rFonts w:ascii="Arial" w:hAnsi="Arial" w:cs="Arial"/>
        </w:rPr>
        <w:t xml:space="preserve"> </w:t>
      </w:r>
      <w:r w:rsidRPr="001F536E">
        <w:rPr>
          <w:rFonts w:ascii="Arial" w:hAnsi="Arial" w:cs="Arial"/>
        </w:rPr>
        <w:t>principal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actividades:</w:t>
      </w:r>
    </w:p>
    <w:p w:rsidRPr="001F536E" w:rsidR="005A585C" w:rsidP="007E24F0" w:rsidRDefault="005A585C" w14:paraId="7CBF3F29" w14:textId="77777777">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Ingeniería.</w:t>
      </w:r>
    </w:p>
    <w:p w:rsidRPr="001F536E" w:rsidR="005A585C" w:rsidP="007E24F0" w:rsidRDefault="005A585C" w14:paraId="4FE6FC55" w14:textId="77777777">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Diseño.</w:t>
      </w:r>
    </w:p>
    <w:p w:rsidRPr="001F536E" w:rsidR="005A585C" w:rsidP="007E24F0" w:rsidRDefault="005A585C" w14:paraId="6B6B2D35" w14:textId="77777777">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Permisos.</w:t>
      </w:r>
    </w:p>
    <w:p w:rsidRPr="001F536E" w:rsidR="005A585C" w:rsidP="007E24F0" w:rsidRDefault="005A585C" w14:paraId="09B22C6A" w14:textId="14BA77DB">
      <w:pPr>
        <w:pStyle w:val="Prrafodelista"/>
        <w:numPr>
          <w:ilvl w:val="0"/>
          <w:numId w:val="59"/>
        </w:numPr>
        <w:autoSpaceDE/>
        <w:autoSpaceDN/>
        <w:adjustRightInd/>
        <w:spacing w:after="120"/>
        <w:ind w:left="714" w:hanging="357"/>
        <w:rPr>
          <w:rFonts w:ascii="Arial" w:hAnsi="Arial" w:cs="Arial"/>
        </w:rPr>
      </w:pPr>
      <w:bookmarkStart w:name="_Hlk495832007" w:id="63"/>
      <w:r w:rsidRPr="001F536E">
        <w:rPr>
          <w:rFonts w:ascii="Arial" w:hAnsi="Arial" w:cs="Arial"/>
        </w:rPr>
        <w:t>Gestión</w:t>
      </w:r>
      <w:r w:rsidRPr="001F536E" w:rsidR="00E803A3">
        <w:rPr>
          <w:rFonts w:ascii="Arial" w:hAnsi="Arial" w:cs="Arial"/>
        </w:rPr>
        <w:t xml:space="preserve"> </w:t>
      </w:r>
      <w:r w:rsidRPr="001F536E" w:rsidR="00FD7712">
        <w:rPr>
          <w:rFonts w:ascii="Arial" w:hAnsi="Arial" w:cs="Arial"/>
        </w:rPr>
        <w:t>ambiental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bookmarkEnd w:id="63"/>
      <w:r w:rsidRPr="001F536E" w:rsidR="00E803A3">
        <w:rPr>
          <w:rFonts w:ascii="Arial" w:hAnsi="Arial" w:cs="Arial"/>
        </w:rPr>
        <w:t xml:space="preserve"> </w:t>
      </w:r>
      <w:r w:rsidRPr="001F536E" w:rsidR="00FD7712">
        <w:rPr>
          <w:rFonts w:ascii="Arial" w:hAnsi="Arial" w:cs="Arial"/>
        </w:rPr>
        <w:t>terrenos</w:t>
      </w:r>
      <w:r w:rsidRPr="001F536E">
        <w:rPr>
          <w:rFonts w:ascii="Arial" w:hAnsi="Arial" w:cs="Arial"/>
        </w:rPr>
        <w:t>.</w:t>
      </w:r>
    </w:p>
    <w:p w:rsidRPr="001F536E" w:rsidR="005A585C" w:rsidP="007E24F0" w:rsidRDefault="005A585C" w14:paraId="135E9030" w14:textId="2EB4B5B6">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Adquisición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FD7712">
        <w:rPr>
          <w:rFonts w:ascii="Arial" w:hAnsi="Arial" w:cs="Arial"/>
        </w:rPr>
        <w:t>terrenos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4BB2EA28">
        <w:rPr>
          <w:rFonts w:ascii="Arial" w:hAnsi="Arial" w:cs="Arial"/>
        </w:rPr>
        <w:t>de</w:t>
      </w:r>
      <w:r w:rsidRPr="4BB2EA28" w:rsidR="67330030">
        <w:rPr>
          <w:rFonts w:ascii="Arial" w:hAnsi="Arial" w:cs="Arial"/>
        </w:rPr>
        <w:t xml:space="preserve"> </w:t>
      </w:r>
      <w:r w:rsidRPr="343DDE2A" w:rsidR="67330030">
        <w:rPr>
          <w:rFonts w:ascii="Arial" w:hAnsi="Arial" w:cs="Arial"/>
        </w:rPr>
        <w:t>CGET</w:t>
      </w:r>
      <w:r w:rsidRPr="001F536E">
        <w:rPr>
          <w:rFonts w:ascii="Arial" w:hAnsi="Arial" w:cs="Arial"/>
        </w:rPr>
        <w:t>,</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corresponde.</w:t>
      </w:r>
    </w:p>
    <w:p w:rsidRPr="001F536E" w:rsidR="005A585C" w:rsidP="007E24F0" w:rsidRDefault="005A585C" w14:paraId="2DCE4553" w14:textId="5C0ADC7B">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Suministro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FD7712">
        <w:rPr>
          <w:rFonts w:ascii="Arial" w:hAnsi="Arial" w:cs="Arial"/>
        </w:rPr>
        <w:t>equipos</w:t>
      </w:r>
      <w:r w:rsidRPr="001F536E">
        <w:rPr>
          <w:rFonts w:ascii="Arial" w:hAnsi="Arial" w:cs="Arial"/>
        </w:rPr>
        <w:t>.</w:t>
      </w:r>
    </w:p>
    <w:p w:rsidRPr="001F536E" w:rsidR="005A585C" w:rsidP="007E24F0" w:rsidRDefault="005A585C" w14:paraId="5D464A5B" w14:textId="77777777">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Construcción.</w:t>
      </w:r>
    </w:p>
    <w:p w:rsidRPr="001F536E" w:rsidR="005A585C" w:rsidP="007E24F0" w:rsidRDefault="005A585C" w14:paraId="6C9F70A7" w14:textId="77777777">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Montaje.</w:t>
      </w:r>
    </w:p>
    <w:p w:rsidRPr="001F536E" w:rsidR="005A585C" w:rsidP="007E24F0" w:rsidRDefault="005A585C" w14:paraId="3BB1B094" w14:textId="77777777">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Pruebas.</w:t>
      </w:r>
    </w:p>
    <w:p w:rsidRPr="001F536E" w:rsidR="005A585C" w:rsidP="007E24F0" w:rsidRDefault="005A585C" w14:paraId="2ACFE5A0" w14:textId="1D01C865">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Puesta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servicio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28D84C9C">
        <w:rPr>
          <w:rFonts w:ascii="Arial" w:hAnsi="Arial" w:cs="Arial"/>
        </w:rPr>
        <w:t>e</w:t>
      </w:r>
      <w:r w:rsidRPr="001F536E" w:rsidR="00FD7712">
        <w:rPr>
          <w:rFonts w:ascii="Arial" w:hAnsi="Arial" w:cs="Arial"/>
        </w:rPr>
        <w:t>ntrada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operación.</w:t>
      </w:r>
    </w:p>
    <w:p w:rsidRPr="001F536E" w:rsidR="005A585C" w:rsidP="007E24F0" w:rsidRDefault="005A585C" w14:paraId="04A8E606" w14:textId="7EDF984C">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Disposición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retiradas.</w:t>
      </w:r>
    </w:p>
    <w:p w:rsidRPr="001F536E" w:rsidR="005A585C" w:rsidP="007E24F0" w:rsidRDefault="005A585C" w14:paraId="5E8D1ED0" w14:textId="2CB3B2F7">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Suministro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FD7712">
        <w:rPr>
          <w:rFonts w:ascii="Arial" w:hAnsi="Arial" w:cs="Arial"/>
        </w:rPr>
        <w:t>repuestos</w:t>
      </w:r>
      <w:r w:rsidRPr="001F536E">
        <w:rPr>
          <w:rFonts w:ascii="Arial" w:hAnsi="Arial" w:cs="Arial"/>
        </w:rPr>
        <w:t>.</w:t>
      </w:r>
    </w:p>
    <w:p w:rsidRPr="001F536E" w:rsidR="005A585C" w:rsidP="007E24F0" w:rsidRDefault="005A585C" w14:paraId="66E3F8F6" w14:textId="4ACF3B87">
      <w:pPr>
        <w:pStyle w:val="Prrafodelista"/>
        <w:numPr>
          <w:ilvl w:val="0"/>
          <w:numId w:val="59"/>
        </w:numPr>
        <w:autoSpaceDE/>
        <w:autoSpaceDN/>
        <w:adjustRightInd/>
        <w:spacing w:after="120"/>
        <w:ind w:left="714" w:hanging="357"/>
        <w:rPr>
          <w:rFonts w:ascii="Arial" w:hAnsi="Arial" w:cs="Arial"/>
        </w:rPr>
      </w:pPr>
      <w:r w:rsidRPr="001F536E">
        <w:rPr>
          <w:rFonts w:ascii="Arial" w:hAnsi="Arial" w:cs="Arial"/>
        </w:rPr>
        <w:t>Garantía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w:t>
      </w:r>
      <w:r w:rsidRPr="001F536E" w:rsidR="0097055A">
        <w:rPr>
          <w:rFonts w:ascii="Arial" w:hAnsi="Arial" w:cs="Arial"/>
        </w:rPr>
        <w:t>a</w:t>
      </w:r>
      <w:r w:rsidRPr="001F536E" w:rsidR="00E803A3">
        <w:rPr>
          <w:rFonts w:ascii="Arial" w:hAnsi="Arial" w:cs="Arial"/>
        </w:rPr>
        <w:t xml:space="preserve"> </w:t>
      </w:r>
      <w:r w:rsidRPr="001F536E" w:rsidR="0097055A">
        <w:rPr>
          <w:rFonts w:ascii="Arial" w:hAnsi="Arial" w:cs="Arial"/>
        </w:rPr>
        <w:t>obra</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adjudicadas.</w:t>
      </w:r>
    </w:p>
    <w:p w:rsidRPr="001F536E" w:rsidR="005D7193" w:rsidP="000E5E55" w:rsidRDefault="0E1B6C11" w14:paraId="77A21B3F" w14:textId="232B4C92">
      <w:pPr>
        <w:rPr>
          <w:rFonts w:ascii="Arial" w:hAnsi="Arial" w:cs="Arial"/>
        </w:rPr>
      </w:pP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Adjudicatario,</w:t>
      </w:r>
      <w:r w:rsidRPr="001F536E" w:rsidR="7376C39F">
        <w:rPr>
          <w:rFonts w:ascii="Arial" w:hAnsi="Arial" w:cs="Arial"/>
          <w:lang w:val="es-ES"/>
        </w:rPr>
        <w:t xml:space="preserve"> </w:t>
      </w:r>
      <w:r w:rsidRPr="001F536E" w:rsidR="09FF2D2E">
        <w:rPr>
          <w:rFonts w:ascii="Arial" w:hAnsi="Arial" w:cs="Arial"/>
          <w:lang w:val="es-ES"/>
        </w:rPr>
        <w:t>para</w:t>
      </w:r>
      <w:r w:rsidRPr="001F536E" w:rsidR="7376C39F">
        <w:rPr>
          <w:rFonts w:ascii="Arial" w:hAnsi="Arial" w:cs="Arial"/>
          <w:lang w:val="es-ES"/>
        </w:rPr>
        <w:t xml:space="preserve"> </w:t>
      </w:r>
      <w:r w:rsidRPr="001F536E" w:rsidR="09FF2D2E">
        <w:rPr>
          <w:rFonts w:ascii="Arial" w:hAnsi="Arial" w:cs="Arial"/>
          <w:lang w:val="es-ES"/>
        </w:rPr>
        <w:t>efectos</w:t>
      </w:r>
      <w:r w:rsidRPr="001F536E" w:rsidR="7376C39F">
        <w:rPr>
          <w:rFonts w:ascii="Arial" w:hAnsi="Arial" w:cs="Arial"/>
          <w:lang w:val="es-ES"/>
        </w:rPr>
        <w:t xml:space="preserve"> </w:t>
      </w:r>
      <w:r w:rsidRPr="001F536E" w:rsidR="09FF2D2E">
        <w:rPr>
          <w:rFonts w:ascii="Arial" w:hAnsi="Arial" w:cs="Arial"/>
          <w:lang w:val="es-ES"/>
        </w:rPr>
        <w:t>de</w:t>
      </w:r>
      <w:r w:rsidRPr="001F536E" w:rsidR="7376C39F">
        <w:rPr>
          <w:rFonts w:ascii="Arial" w:hAnsi="Arial" w:cs="Arial"/>
          <w:lang w:val="es-ES"/>
        </w:rPr>
        <w:t xml:space="preserve"> </w:t>
      </w:r>
      <w:r w:rsidRPr="001F536E" w:rsidR="09FF2D2E">
        <w:rPr>
          <w:rFonts w:ascii="Arial" w:hAnsi="Arial" w:cs="Arial"/>
          <w:lang w:val="es-ES"/>
        </w:rPr>
        <w:t>su</w:t>
      </w:r>
      <w:r w:rsidRPr="001F536E" w:rsidR="7376C39F">
        <w:rPr>
          <w:rFonts w:ascii="Arial" w:hAnsi="Arial" w:cs="Arial"/>
          <w:lang w:val="es-ES"/>
        </w:rPr>
        <w:t xml:space="preserve"> </w:t>
      </w:r>
      <w:r w:rsidRPr="001F536E" w:rsidR="09FF2D2E">
        <w:rPr>
          <w:rFonts w:ascii="Arial" w:hAnsi="Arial" w:cs="Arial"/>
          <w:lang w:val="es-ES"/>
        </w:rPr>
        <w:t>Propuesta,</w:t>
      </w:r>
      <w:r w:rsidRPr="001F536E" w:rsidR="7376C39F">
        <w:rPr>
          <w:rFonts w:ascii="Arial" w:hAnsi="Arial" w:cs="Arial"/>
          <w:lang w:val="es-ES"/>
        </w:rPr>
        <w:t xml:space="preserve"> </w:t>
      </w:r>
      <w:r w:rsidRPr="001F536E">
        <w:rPr>
          <w:rFonts w:ascii="Arial" w:hAnsi="Arial" w:cs="Arial"/>
          <w:lang w:val="es-ES"/>
        </w:rPr>
        <w:t>debe</w:t>
      </w:r>
      <w:r w:rsidRPr="001F536E" w:rsidR="7376C39F">
        <w:rPr>
          <w:rFonts w:ascii="Arial" w:hAnsi="Arial" w:cs="Arial"/>
          <w:lang w:val="es-ES"/>
        </w:rPr>
        <w:t xml:space="preserve"> </w:t>
      </w:r>
      <w:r w:rsidRPr="001F536E">
        <w:rPr>
          <w:rFonts w:ascii="Arial" w:hAnsi="Arial" w:cs="Arial"/>
          <w:lang w:val="es-ES"/>
        </w:rPr>
        <w:t>considerar</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sidR="73CDB974">
        <w:rPr>
          <w:rFonts w:ascii="Arial" w:hAnsi="Arial" w:cs="Arial"/>
          <w:lang w:val="es-ES"/>
        </w:rPr>
        <w:t>Obra</w:t>
      </w:r>
      <w:r w:rsidRPr="001F536E" w:rsidR="7376C39F">
        <w:rPr>
          <w:rFonts w:ascii="Arial" w:hAnsi="Arial" w:cs="Arial"/>
          <w:lang w:val="es-ES"/>
        </w:rPr>
        <w:t xml:space="preserve"> </w:t>
      </w:r>
      <w:r w:rsidRPr="001F536E" w:rsidR="73CDB974">
        <w:rPr>
          <w:rFonts w:ascii="Arial" w:hAnsi="Arial" w:cs="Arial"/>
          <w:lang w:val="es-ES"/>
        </w:rPr>
        <w:t>adjudicada</w:t>
      </w:r>
      <w:r w:rsidRPr="001F536E" w:rsidR="7376C39F">
        <w:rPr>
          <w:rFonts w:ascii="Arial" w:hAnsi="Arial" w:cs="Arial"/>
          <w:lang w:val="es-ES"/>
        </w:rPr>
        <w:t xml:space="preserve"> </w:t>
      </w:r>
      <w:r w:rsidRPr="001F536E" w:rsidR="7DED2139">
        <w:rPr>
          <w:rFonts w:ascii="Arial" w:hAnsi="Arial" w:cs="Arial"/>
          <w:lang w:val="es-ES"/>
        </w:rPr>
        <w:t>sea</w:t>
      </w:r>
      <w:r w:rsidRPr="001F536E" w:rsidR="7376C39F">
        <w:rPr>
          <w:rFonts w:ascii="Arial" w:hAnsi="Arial" w:cs="Arial"/>
          <w:lang w:val="es-ES"/>
        </w:rPr>
        <w:t xml:space="preserve"> </w:t>
      </w:r>
      <w:r w:rsidRPr="001F536E" w:rsidR="73CDB974">
        <w:rPr>
          <w:rFonts w:ascii="Arial" w:hAnsi="Arial" w:cs="Arial"/>
          <w:lang w:val="es-ES"/>
        </w:rPr>
        <w:t>desarrolla</w:t>
      </w:r>
      <w:r w:rsidRPr="001F536E" w:rsidR="7DED2139">
        <w:rPr>
          <w:rFonts w:ascii="Arial" w:hAnsi="Arial" w:cs="Arial"/>
          <w:lang w:val="es-ES"/>
        </w:rPr>
        <w:t>da</w:t>
      </w:r>
      <w:r w:rsidRPr="001F536E" w:rsidR="7376C39F">
        <w:rPr>
          <w:rFonts w:ascii="Arial" w:hAnsi="Arial" w:cs="Arial"/>
          <w:lang w:val="es-ES"/>
        </w:rPr>
        <w:t xml:space="preserve"> </w:t>
      </w:r>
      <w:r w:rsidRPr="001F536E" w:rsidR="09FF2D2E">
        <w:rPr>
          <w:rFonts w:ascii="Arial" w:hAnsi="Arial" w:cs="Arial"/>
          <w:lang w:val="es-ES"/>
        </w:rPr>
        <w:t>en</w:t>
      </w:r>
      <w:r w:rsidRPr="001F536E" w:rsidR="7376C39F">
        <w:rPr>
          <w:rFonts w:ascii="Arial" w:hAnsi="Arial" w:cs="Arial"/>
          <w:lang w:val="es-ES"/>
        </w:rPr>
        <w:t xml:space="preserve"> </w:t>
      </w:r>
      <w:r w:rsidRPr="001F536E" w:rsidR="09FF2D2E">
        <w:rPr>
          <w:rFonts w:ascii="Arial" w:hAnsi="Arial" w:cs="Arial"/>
          <w:lang w:val="es-ES"/>
        </w:rPr>
        <w:t>su</w:t>
      </w:r>
      <w:r w:rsidRPr="001F536E" w:rsidR="7376C39F">
        <w:rPr>
          <w:rFonts w:ascii="Arial" w:hAnsi="Arial" w:cs="Arial"/>
          <w:lang w:val="es-ES"/>
        </w:rPr>
        <w:t xml:space="preserve"> </w:t>
      </w:r>
      <w:r w:rsidRPr="001F536E" w:rsidR="09FF2D2E">
        <w:rPr>
          <w:rFonts w:ascii="Arial" w:hAnsi="Arial" w:cs="Arial"/>
          <w:lang w:val="es-ES"/>
        </w:rPr>
        <w:t>totalidad.</w:t>
      </w:r>
      <w:r w:rsidRPr="001F536E" w:rsidR="7376C39F">
        <w:rPr>
          <w:rFonts w:ascii="Arial" w:hAnsi="Arial" w:cs="Arial"/>
          <w:lang w:val="es-ES"/>
        </w:rPr>
        <w:t xml:space="preserve"> </w:t>
      </w:r>
      <w:r w:rsidRPr="001F536E" w:rsidR="09FF2D2E">
        <w:rPr>
          <w:rFonts w:ascii="Arial" w:hAnsi="Arial" w:cs="Arial"/>
          <w:lang w:val="es-ES"/>
        </w:rPr>
        <w:t>Sin</w:t>
      </w:r>
      <w:r w:rsidRPr="001F536E" w:rsidR="7376C39F">
        <w:rPr>
          <w:rFonts w:ascii="Arial" w:hAnsi="Arial" w:cs="Arial"/>
          <w:lang w:val="es-ES"/>
        </w:rPr>
        <w:t xml:space="preserve"> </w:t>
      </w:r>
      <w:r w:rsidRPr="001F536E" w:rsidR="09FF2D2E">
        <w:rPr>
          <w:rFonts w:ascii="Arial" w:hAnsi="Arial" w:cs="Arial"/>
          <w:lang w:val="es-ES"/>
        </w:rPr>
        <w:t>perjuicio</w:t>
      </w:r>
      <w:r w:rsidRPr="001F536E" w:rsidR="7376C39F">
        <w:rPr>
          <w:rFonts w:ascii="Arial" w:hAnsi="Arial" w:cs="Arial"/>
          <w:lang w:val="es-ES"/>
        </w:rPr>
        <w:t xml:space="preserve"> </w:t>
      </w:r>
      <w:r w:rsidRPr="001F536E" w:rsidR="09FF2D2E">
        <w:rPr>
          <w:rFonts w:ascii="Arial" w:hAnsi="Arial" w:cs="Arial"/>
          <w:lang w:val="es-ES"/>
        </w:rPr>
        <w:t>de</w:t>
      </w:r>
      <w:r w:rsidRPr="001F536E" w:rsidR="7376C39F">
        <w:rPr>
          <w:rFonts w:ascii="Arial" w:hAnsi="Arial" w:cs="Arial"/>
          <w:lang w:val="es-ES"/>
        </w:rPr>
        <w:t xml:space="preserve"> </w:t>
      </w:r>
      <w:r w:rsidRPr="001F536E" w:rsidR="09FF2D2E">
        <w:rPr>
          <w:rFonts w:ascii="Arial" w:hAnsi="Arial" w:cs="Arial"/>
          <w:lang w:val="es-ES"/>
        </w:rPr>
        <w:t>lo</w:t>
      </w:r>
      <w:r w:rsidRPr="001F536E" w:rsidR="7376C39F">
        <w:rPr>
          <w:rFonts w:ascii="Arial" w:hAnsi="Arial" w:cs="Arial"/>
          <w:lang w:val="es-ES"/>
        </w:rPr>
        <w:t xml:space="preserve"> </w:t>
      </w:r>
      <w:r w:rsidRPr="001F536E" w:rsidR="09FF2D2E">
        <w:rPr>
          <w:rFonts w:ascii="Arial" w:hAnsi="Arial" w:cs="Arial"/>
          <w:lang w:val="es-ES"/>
        </w:rPr>
        <w:t>anterior</w:t>
      </w:r>
      <w:r w:rsidRPr="001F536E" w:rsidR="73CDB974">
        <w:rPr>
          <w:rFonts w:ascii="Arial" w:hAnsi="Arial" w:cs="Arial"/>
          <w:lang w:val="es-ES"/>
        </w:rPr>
        <w:t>,</w:t>
      </w:r>
      <w:r w:rsidRPr="001F536E" w:rsidR="7376C39F">
        <w:rPr>
          <w:rFonts w:ascii="Arial" w:hAnsi="Arial" w:cs="Arial"/>
          <w:lang w:val="es-ES"/>
        </w:rPr>
        <w:t xml:space="preserve"> </w:t>
      </w:r>
      <w:r w:rsidRPr="001F536E" w:rsidR="73CDB974">
        <w:rPr>
          <w:rFonts w:ascii="Arial" w:hAnsi="Arial" w:cs="Arial"/>
          <w:lang w:val="es-ES"/>
        </w:rPr>
        <w:t>en</w:t>
      </w:r>
      <w:r w:rsidRPr="001F536E" w:rsidR="7376C39F">
        <w:rPr>
          <w:rFonts w:ascii="Arial" w:hAnsi="Arial" w:cs="Arial"/>
          <w:lang w:val="es-ES"/>
        </w:rPr>
        <w:t xml:space="preserve"> </w:t>
      </w:r>
      <w:r w:rsidRPr="001F536E" w:rsidR="73CDB974">
        <w:rPr>
          <w:rFonts w:ascii="Arial" w:hAnsi="Arial" w:cs="Arial"/>
          <w:lang w:val="es-ES"/>
        </w:rPr>
        <w:t>caso</w:t>
      </w:r>
      <w:r w:rsidRPr="001F536E" w:rsidR="7376C39F">
        <w:rPr>
          <w:rFonts w:ascii="Arial" w:hAnsi="Arial" w:cs="Arial"/>
          <w:lang w:val="es-ES"/>
        </w:rPr>
        <w:t xml:space="preserve"> </w:t>
      </w:r>
      <w:r w:rsidRPr="001F536E" w:rsidR="73CDB974">
        <w:rPr>
          <w:rFonts w:ascii="Arial" w:hAnsi="Arial" w:cs="Arial"/>
          <w:lang w:val="es-ES"/>
        </w:rPr>
        <w:t>de</w:t>
      </w:r>
      <w:r w:rsidRPr="001F536E" w:rsidR="7376C39F">
        <w:rPr>
          <w:rFonts w:ascii="Arial" w:hAnsi="Arial" w:cs="Arial"/>
          <w:lang w:val="es-ES"/>
        </w:rPr>
        <w:t xml:space="preserve"> </w:t>
      </w:r>
      <w:r w:rsidRPr="001F536E" w:rsidR="729E5BE7">
        <w:rPr>
          <w:rFonts w:ascii="Arial" w:hAnsi="Arial" w:cs="Arial"/>
          <w:lang w:val="es-ES"/>
        </w:rPr>
        <w:t>haber</w:t>
      </w:r>
      <w:r w:rsidRPr="001F536E" w:rsidR="7376C39F">
        <w:rPr>
          <w:rFonts w:ascii="Arial" w:hAnsi="Arial" w:cs="Arial"/>
          <w:lang w:val="es-ES"/>
        </w:rPr>
        <w:t xml:space="preserve"> </w:t>
      </w:r>
      <w:r w:rsidRPr="001F536E" w:rsidR="729E5BE7">
        <w:rPr>
          <w:rFonts w:ascii="Arial" w:hAnsi="Arial" w:cs="Arial"/>
          <w:lang w:val="es-ES"/>
        </w:rPr>
        <w:t>existido</w:t>
      </w:r>
      <w:r w:rsidRPr="001F536E" w:rsidR="7376C39F">
        <w:rPr>
          <w:rFonts w:ascii="Arial" w:hAnsi="Arial" w:cs="Arial"/>
          <w:lang w:val="es-ES"/>
        </w:rPr>
        <w:t xml:space="preserve"> </w:t>
      </w:r>
      <w:r w:rsidRPr="001F536E" w:rsidR="729E5BE7">
        <w:rPr>
          <w:rFonts w:ascii="Arial" w:hAnsi="Arial" w:cs="Arial"/>
          <w:lang w:val="es-ES"/>
        </w:rPr>
        <w:t>avances</w:t>
      </w:r>
      <w:r w:rsidRPr="001F536E" w:rsidR="7376C39F">
        <w:rPr>
          <w:rFonts w:ascii="Arial" w:hAnsi="Arial" w:cs="Arial"/>
          <w:lang w:val="es-ES"/>
        </w:rPr>
        <w:t xml:space="preserve"> </w:t>
      </w:r>
      <w:r w:rsidRPr="001F536E" w:rsidR="729E5BE7">
        <w:rPr>
          <w:rFonts w:ascii="Arial" w:hAnsi="Arial" w:cs="Arial"/>
          <w:lang w:val="es-ES"/>
        </w:rPr>
        <w:t>a</w:t>
      </w:r>
      <w:r w:rsidRPr="001F536E" w:rsidR="7376C39F">
        <w:rPr>
          <w:rFonts w:ascii="Arial" w:hAnsi="Arial" w:cs="Arial"/>
          <w:lang w:val="es-ES"/>
        </w:rPr>
        <w:t xml:space="preserve"> </w:t>
      </w:r>
      <w:r w:rsidRPr="001F536E" w:rsidR="729E5BE7">
        <w:rPr>
          <w:rFonts w:ascii="Arial" w:hAnsi="Arial" w:cs="Arial"/>
          <w:lang w:val="es-ES"/>
        </w:rPr>
        <w:t>la</w:t>
      </w:r>
      <w:r w:rsidRPr="001F536E" w:rsidR="7376C39F">
        <w:rPr>
          <w:rFonts w:ascii="Arial" w:hAnsi="Arial" w:cs="Arial"/>
          <w:lang w:val="es-ES"/>
        </w:rPr>
        <w:t xml:space="preserve"> </w:t>
      </w:r>
      <w:r w:rsidRPr="001F536E" w:rsidR="729E5BE7">
        <w:rPr>
          <w:rFonts w:ascii="Arial" w:hAnsi="Arial" w:cs="Arial"/>
          <w:lang w:val="es-ES"/>
        </w:rPr>
        <w:t>Obra</w:t>
      </w:r>
      <w:r w:rsidRPr="001F536E" w:rsidR="7376C39F">
        <w:rPr>
          <w:rFonts w:ascii="Arial" w:hAnsi="Arial" w:cs="Arial"/>
          <w:lang w:val="es-ES"/>
        </w:rPr>
        <w:t xml:space="preserve"> </w:t>
      </w:r>
      <w:r w:rsidRPr="001F536E" w:rsidR="0A953D3E">
        <w:rPr>
          <w:rFonts w:ascii="Arial" w:hAnsi="Arial" w:cs="Arial"/>
          <w:lang w:val="es-ES"/>
        </w:rPr>
        <w:t>con</w:t>
      </w:r>
      <w:r w:rsidRPr="001F536E" w:rsidR="7376C39F">
        <w:rPr>
          <w:rFonts w:ascii="Arial" w:hAnsi="Arial" w:cs="Arial"/>
          <w:lang w:val="es-ES"/>
        </w:rPr>
        <w:t xml:space="preserve"> </w:t>
      </w:r>
      <w:r w:rsidRPr="001F536E" w:rsidR="0A953D3E">
        <w:rPr>
          <w:rFonts w:ascii="Arial" w:hAnsi="Arial" w:cs="Arial"/>
          <w:lang w:val="es-ES"/>
        </w:rPr>
        <w:t>anterioridad</w:t>
      </w:r>
      <w:r w:rsidRPr="001F536E" w:rsidR="7376C39F">
        <w:rPr>
          <w:rFonts w:ascii="Arial" w:hAnsi="Arial" w:cs="Arial"/>
          <w:lang w:val="es-ES"/>
        </w:rPr>
        <w:t xml:space="preserve"> </w:t>
      </w:r>
      <w:r w:rsidRPr="001F536E" w:rsidR="0A953D3E">
        <w:rPr>
          <w:rFonts w:ascii="Arial" w:hAnsi="Arial" w:cs="Arial"/>
          <w:lang w:val="es-ES"/>
        </w:rPr>
        <w:t>a</w:t>
      </w:r>
      <w:r w:rsidRPr="001F536E" w:rsidR="7376C39F">
        <w:rPr>
          <w:rFonts w:ascii="Arial" w:hAnsi="Arial" w:cs="Arial"/>
          <w:lang w:val="es-ES"/>
        </w:rPr>
        <w:t xml:space="preserve"> </w:t>
      </w:r>
      <w:r w:rsidRPr="001F536E" w:rsidR="0A953D3E">
        <w:rPr>
          <w:rFonts w:ascii="Arial" w:hAnsi="Arial" w:cs="Arial"/>
          <w:lang w:val="es-ES"/>
        </w:rPr>
        <w:t>la</w:t>
      </w:r>
      <w:r w:rsidRPr="001F536E" w:rsidR="7376C39F">
        <w:rPr>
          <w:rFonts w:ascii="Arial" w:hAnsi="Arial" w:cs="Arial"/>
          <w:lang w:val="es-ES"/>
        </w:rPr>
        <w:t xml:space="preserve"> </w:t>
      </w:r>
      <w:r w:rsidRPr="001F536E" w:rsidR="0A953D3E">
        <w:rPr>
          <w:rFonts w:ascii="Arial" w:hAnsi="Arial" w:cs="Arial"/>
          <w:lang w:val="es-ES"/>
        </w:rPr>
        <w:t>presente</w:t>
      </w:r>
      <w:r w:rsidRPr="001F536E" w:rsidR="7376C39F">
        <w:rPr>
          <w:rFonts w:ascii="Arial" w:hAnsi="Arial" w:cs="Arial"/>
          <w:lang w:val="es-ES"/>
        </w:rPr>
        <w:t xml:space="preserve"> </w:t>
      </w:r>
      <w:r w:rsidRPr="001F536E" w:rsidR="0A953D3E">
        <w:rPr>
          <w:rFonts w:ascii="Arial" w:hAnsi="Arial" w:cs="Arial"/>
          <w:lang w:val="es-ES"/>
        </w:rPr>
        <w:t>Licitación</w:t>
      </w:r>
      <w:r w:rsidRPr="001F536E" w:rsidR="44FC76FA">
        <w:rPr>
          <w:rFonts w:ascii="Arial" w:hAnsi="Arial" w:cs="Arial"/>
          <w:lang w:val="es-ES"/>
        </w:rPr>
        <w:t>,</w:t>
      </w:r>
      <w:r w:rsidRPr="001F536E" w:rsidR="7376C39F">
        <w:rPr>
          <w:rFonts w:ascii="Arial" w:hAnsi="Arial" w:cs="Arial"/>
          <w:lang w:val="es-ES"/>
        </w:rPr>
        <w:t xml:space="preserve"> </w:t>
      </w:r>
      <w:r w:rsidRPr="001F536E" w:rsidR="6B79B8CB">
        <w:rPr>
          <w:rFonts w:ascii="Arial" w:hAnsi="Arial" w:cs="Arial"/>
          <w:lang w:val="es-ES"/>
        </w:rPr>
        <w:t>y</w:t>
      </w:r>
      <w:r w:rsidRPr="001F536E" w:rsidR="7376C39F">
        <w:rPr>
          <w:rFonts w:ascii="Arial" w:hAnsi="Arial" w:cs="Arial"/>
          <w:lang w:val="es-ES"/>
        </w:rPr>
        <w:t xml:space="preserve"> </w:t>
      </w:r>
      <w:r w:rsidRPr="001F536E" w:rsidR="6B79B8CB">
        <w:rPr>
          <w:rFonts w:ascii="Arial" w:hAnsi="Arial" w:cs="Arial"/>
          <w:lang w:val="es-ES"/>
        </w:rPr>
        <w:t>cuyo</w:t>
      </w:r>
      <w:r w:rsidRPr="001F536E" w:rsidR="0D435156">
        <w:rPr>
          <w:rFonts w:ascii="Arial" w:hAnsi="Arial" w:cs="Arial"/>
          <w:lang w:val="es-ES"/>
        </w:rPr>
        <w:t>s</w:t>
      </w:r>
      <w:r w:rsidRPr="001F536E" w:rsidR="7376C39F">
        <w:rPr>
          <w:rFonts w:ascii="Arial" w:hAnsi="Arial" w:cs="Arial"/>
          <w:lang w:val="es-ES"/>
        </w:rPr>
        <w:t xml:space="preserve"> </w:t>
      </w:r>
      <w:r w:rsidRPr="001F536E" w:rsidR="6B79B8CB">
        <w:rPr>
          <w:rFonts w:ascii="Arial" w:hAnsi="Arial" w:cs="Arial"/>
          <w:lang w:val="es-ES"/>
        </w:rPr>
        <w:t>antecedentes</w:t>
      </w:r>
      <w:r w:rsidRPr="001F536E" w:rsidR="7376C39F">
        <w:rPr>
          <w:rFonts w:ascii="Arial" w:hAnsi="Arial" w:cs="Arial"/>
          <w:lang w:val="es-ES"/>
        </w:rPr>
        <w:t xml:space="preserve"> </w:t>
      </w:r>
      <w:r w:rsidRPr="001F536E" w:rsidR="44FC76FA">
        <w:rPr>
          <w:rFonts w:ascii="Arial" w:hAnsi="Arial" w:cs="Arial"/>
          <w:lang w:val="es-ES"/>
        </w:rPr>
        <w:t>se</w:t>
      </w:r>
      <w:r w:rsidRPr="001F536E" w:rsidR="7376C39F">
        <w:rPr>
          <w:rFonts w:ascii="Arial" w:hAnsi="Arial" w:cs="Arial"/>
          <w:lang w:val="es-ES"/>
        </w:rPr>
        <w:t xml:space="preserve"> </w:t>
      </w:r>
      <w:r w:rsidRPr="001F536E" w:rsidR="44FC76FA">
        <w:rPr>
          <w:rFonts w:ascii="Arial" w:hAnsi="Arial" w:cs="Arial"/>
          <w:lang w:val="es-ES"/>
        </w:rPr>
        <w:t>entrega</w:t>
      </w:r>
      <w:r w:rsidRPr="001F536E" w:rsidR="0D435156">
        <w:rPr>
          <w:rFonts w:ascii="Arial" w:hAnsi="Arial" w:cs="Arial"/>
          <w:lang w:val="es-ES"/>
        </w:rPr>
        <w:t>n</w:t>
      </w:r>
      <w:r w:rsidRPr="001F536E" w:rsidR="7376C39F">
        <w:rPr>
          <w:rFonts w:ascii="Arial" w:hAnsi="Arial" w:cs="Arial"/>
          <w:lang w:val="es-ES"/>
        </w:rPr>
        <w:t xml:space="preserve"> </w:t>
      </w:r>
      <w:r w:rsidRPr="001F536E" w:rsidR="52A09C05">
        <w:rPr>
          <w:rFonts w:ascii="Arial" w:hAnsi="Arial" w:cs="Arial"/>
          <w:lang w:val="es-ES"/>
        </w:rPr>
        <w:t>como</w:t>
      </w:r>
      <w:r w:rsidRPr="001F536E" w:rsidR="7376C39F">
        <w:rPr>
          <w:rFonts w:ascii="Arial" w:hAnsi="Arial" w:cs="Arial"/>
          <w:lang w:val="es-ES"/>
        </w:rPr>
        <w:t xml:space="preserve"> </w:t>
      </w:r>
      <w:r w:rsidRPr="001F536E" w:rsidR="52A09C05">
        <w:rPr>
          <w:rFonts w:ascii="Arial" w:hAnsi="Arial" w:cs="Arial"/>
          <w:lang w:val="es-ES"/>
        </w:rPr>
        <w:t>parte</w:t>
      </w:r>
      <w:r w:rsidRPr="001F536E" w:rsidR="7376C39F">
        <w:rPr>
          <w:rFonts w:ascii="Arial" w:hAnsi="Arial" w:cs="Arial"/>
          <w:lang w:val="es-ES"/>
        </w:rPr>
        <w:t xml:space="preserve"> </w:t>
      </w:r>
      <w:r w:rsidRPr="001F536E" w:rsidR="52A09C05">
        <w:rPr>
          <w:rFonts w:ascii="Arial" w:hAnsi="Arial" w:cs="Arial"/>
          <w:lang w:val="es-ES"/>
        </w:rPr>
        <w:t>de</w:t>
      </w:r>
      <w:r w:rsidRPr="001F536E" w:rsidR="7376C39F">
        <w:rPr>
          <w:rFonts w:ascii="Arial" w:hAnsi="Arial" w:cs="Arial"/>
          <w:lang w:val="es-ES"/>
        </w:rPr>
        <w:t xml:space="preserve"> </w:t>
      </w:r>
      <w:r w:rsidRPr="001F536E" w:rsidR="52A09C05">
        <w:rPr>
          <w:rFonts w:ascii="Arial" w:hAnsi="Arial" w:cs="Arial"/>
          <w:lang w:val="es-ES"/>
        </w:rPr>
        <w:t>los</w:t>
      </w:r>
      <w:r w:rsidRPr="001F536E" w:rsidR="7376C39F">
        <w:rPr>
          <w:rFonts w:ascii="Arial" w:hAnsi="Arial" w:cs="Arial"/>
          <w:lang w:val="es-ES"/>
        </w:rPr>
        <w:t xml:space="preserve"> </w:t>
      </w:r>
      <w:r w:rsidRPr="001F536E" w:rsidR="52A09C05">
        <w:rPr>
          <w:rFonts w:ascii="Arial" w:hAnsi="Arial" w:cs="Arial"/>
          <w:lang w:val="es-ES"/>
        </w:rPr>
        <w:t>documentos</w:t>
      </w:r>
      <w:r w:rsidRPr="001F536E" w:rsidR="7376C39F">
        <w:rPr>
          <w:rFonts w:ascii="Arial" w:hAnsi="Arial" w:cs="Arial"/>
          <w:lang w:val="es-ES"/>
        </w:rPr>
        <w:t xml:space="preserve"> </w:t>
      </w:r>
      <w:r w:rsidRPr="001F536E" w:rsidR="52A09C05">
        <w:rPr>
          <w:rFonts w:ascii="Arial" w:hAnsi="Arial" w:cs="Arial"/>
          <w:lang w:val="es-ES"/>
        </w:rPr>
        <w:t>de</w:t>
      </w:r>
      <w:r w:rsidRPr="001F536E" w:rsidR="7376C39F">
        <w:rPr>
          <w:rFonts w:ascii="Arial" w:hAnsi="Arial" w:cs="Arial"/>
          <w:lang w:val="es-ES"/>
        </w:rPr>
        <w:t xml:space="preserve"> </w:t>
      </w:r>
      <w:r w:rsidRPr="001F536E" w:rsidR="52A09C05">
        <w:rPr>
          <w:rFonts w:ascii="Arial" w:hAnsi="Arial" w:cs="Arial"/>
          <w:lang w:val="es-ES"/>
        </w:rPr>
        <w:t>la</w:t>
      </w:r>
      <w:r w:rsidRPr="001F536E" w:rsidR="7376C39F">
        <w:rPr>
          <w:rFonts w:ascii="Arial" w:hAnsi="Arial" w:cs="Arial"/>
          <w:lang w:val="es-ES"/>
        </w:rPr>
        <w:t xml:space="preserve"> </w:t>
      </w:r>
      <w:r w:rsidRPr="001F536E" w:rsidR="52A09C05">
        <w:rPr>
          <w:rFonts w:ascii="Arial" w:hAnsi="Arial" w:cs="Arial"/>
          <w:lang w:val="es-ES"/>
        </w:rPr>
        <w:t>licitación</w:t>
      </w:r>
      <w:r w:rsidRPr="001F536E" w:rsidR="7376C39F">
        <w:rPr>
          <w:rFonts w:ascii="Arial" w:hAnsi="Arial" w:cs="Arial"/>
          <w:lang w:val="es-ES"/>
        </w:rPr>
        <w:t xml:space="preserve"> </w:t>
      </w:r>
      <w:r w:rsidRPr="001F536E" w:rsidR="33A90212">
        <w:rPr>
          <w:rFonts w:ascii="Arial" w:hAnsi="Arial" w:cs="Arial"/>
          <w:lang w:val="es-ES"/>
        </w:rPr>
        <w:t>actual</w:t>
      </w:r>
      <w:r w:rsidRPr="001F536E" w:rsidR="6EF05D7D">
        <w:rPr>
          <w:rFonts w:ascii="Arial" w:hAnsi="Arial" w:cs="Arial"/>
          <w:lang w:val="es-ES"/>
        </w:rPr>
        <w:t>,</w:t>
      </w:r>
      <w:r w:rsidRPr="001F536E" w:rsidR="7376C39F">
        <w:rPr>
          <w:rFonts w:ascii="Arial" w:hAnsi="Arial" w:cs="Arial"/>
          <w:lang w:val="es-ES"/>
        </w:rPr>
        <w:t xml:space="preserve"> </w:t>
      </w:r>
      <w:r w:rsidRPr="001F536E" w:rsidR="6EF05D7D">
        <w:rPr>
          <w:rFonts w:ascii="Arial" w:hAnsi="Arial" w:cs="Arial"/>
          <w:lang w:val="es-ES"/>
        </w:rPr>
        <w:t>en</w:t>
      </w:r>
      <w:r w:rsidRPr="001F536E" w:rsidR="7376C39F">
        <w:rPr>
          <w:rFonts w:ascii="Arial" w:hAnsi="Arial" w:cs="Arial"/>
          <w:lang w:val="es-ES"/>
        </w:rPr>
        <w:t xml:space="preserve"> </w:t>
      </w:r>
      <w:r w:rsidRPr="001F536E" w:rsidR="5C45C26E">
        <w:rPr>
          <w:rFonts w:ascii="Arial" w:hAnsi="Arial" w:cs="Arial"/>
          <w:lang w:val="es-ES"/>
        </w:rPr>
        <w:t>las</w:t>
      </w:r>
      <w:r w:rsidRPr="001F536E" w:rsidR="7376C39F">
        <w:rPr>
          <w:rFonts w:ascii="Arial" w:hAnsi="Arial" w:cs="Arial"/>
          <w:lang w:val="es-ES"/>
        </w:rPr>
        <w:t xml:space="preserve"> </w:t>
      </w:r>
      <w:r w:rsidRPr="001F536E" w:rsidR="5C45C26E">
        <w:rPr>
          <w:rFonts w:ascii="Arial" w:hAnsi="Arial" w:cs="Arial"/>
          <w:lang w:val="es-ES"/>
        </w:rPr>
        <w:t>Especificaciones</w:t>
      </w:r>
      <w:r w:rsidRPr="001F536E" w:rsidR="7376C39F">
        <w:rPr>
          <w:rFonts w:ascii="Arial" w:hAnsi="Arial" w:cs="Arial"/>
          <w:lang w:val="es-ES"/>
        </w:rPr>
        <w:t xml:space="preserve"> </w:t>
      </w:r>
      <w:r w:rsidRPr="001F536E" w:rsidR="5C45C26E">
        <w:rPr>
          <w:rFonts w:ascii="Arial" w:hAnsi="Arial" w:cs="Arial"/>
          <w:lang w:val="es-ES"/>
        </w:rPr>
        <w:t>Técnicas</w:t>
      </w:r>
      <w:r w:rsidRPr="001F536E" w:rsidR="7376C39F">
        <w:rPr>
          <w:rFonts w:ascii="Arial" w:hAnsi="Arial" w:cs="Arial"/>
          <w:lang w:val="es-ES"/>
        </w:rPr>
        <w:t xml:space="preserve"> </w:t>
      </w:r>
      <w:r w:rsidRPr="001F536E" w:rsidR="5C45C26E">
        <w:rPr>
          <w:rFonts w:ascii="Arial" w:hAnsi="Arial" w:cs="Arial"/>
          <w:lang w:val="es-ES"/>
        </w:rPr>
        <w:t>Particulares</w:t>
      </w:r>
      <w:r w:rsidRPr="001F536E" w:rsidR="0A953D3E">
        <w:rPr>
          <w:rFonts w:ascii="Arial" w:hAnsi="Arial" w:cs="Arial"/>
          <w:lang w:val="es-ES"/>
        </w:rPr>
        <w:t>,</w:t>
      </w:r>
      <w:r w:rsidRPr="001F536E" w:rsidR="7376C39F">
        <w:rPr>
          <w:rFonts w:ascii="Arial" w:hAnsi="Arial" w:cs="Arial"/>
          <w:lang w:val="es-ES"/>
        </w:rPr>
        <w:t xml:space="preserve"> </w:t>
      </w:r>
      <w:r w:rsidRPr="001F536E" w:rsidR="49ADD922">
        <w:rPr>
          <w:rFonts w:ascii="Arial" w:hAnsi="Arial" w:cs="Arial"/>
          <w:lang w:val="es-ES"/>
        </w:rPr>
        <w:t>di</w:t>
      </w:r>
      <w:r w:rsidRPr="001F536E" w:rsidR="29CCD8B8">
        <w:rPr>
          <w:rFonts w:ascii="Arial" w:hAnsi="Arial" w:cs="Arial"/>
          <w:lang w:val="es-ES"/>
        </w:rPr>
        <w:t>chos</w:t>
      </w:r>
      <w:r w:rsidRPr="001F536E" w:rsidR="7376C39F">
        <w:rPr>
          <w:rFonts w:ascii="Arial" w:hAnsi="Arial" w:cs="Arial"/>
          <w:lang w:val="es-ES"/>
        </w:rPr>
        <w:t xml:space="preserve"> </w:t>
      </w:r>
      <w:r w:rsidRPr="001F536E" w:rsidR="29CCD8B8">
        <w:rPr>
          <w:rFonts w:ascii="Arial" w:hAnsi="Arial" w:cs="Arial"/>
          <w:lang w:val="es-ES"/>
        </w:rPr>
        <w:t>antecedentes</w:t>
      </w:r>
      <w:r w:rsidRPr="001F536E" w:rsidR="7376C39F">
        <w:rPr>
          <w:rFonts w:ascii="Arial" w:hAnsi="Arial" w:cs="Arial"/>
          <w:lang w:val="es-ES"/>
        </w:rPr>
        <w:t xml:space="preserve"> </w:t>
      </w:r>
      <w:r w:rsidRPr="001F536E" w:rsidR="7C65735F">
        <w:rPr>
          <w:rFonts w:ascii="Arial" w:hAnsi="Arial" w:cs="Arial"/>
          <w:lang w:val="es-ES"/>
        </w:rPr>
        <w:t>deberá</w:t>
      </w:r>
      <w:r w:rsidRPr="001F536E" w:rsidR="29CCD8B8">
        <w:rPr>
          <w:rFonts w:ascii="Arial" w:hAnsi="Arial" w:cs="Arial"/>
          <w:lang w:val="es-ES"/>
        </w:rPr>
        <w:t>n</w:t>
      </w:r>
      <w:r w:rsidRPr="001F536E" w:rsidR="7376C39F">
        <w:rPr>
          <w:rFonts w:ascii="Arial" w:hAnsi="Arial" w:cs="Arial"/>
          <w:lang w:val="es-ES"/>
        </w:rPr>
        <w:t xml:space="preserve"> </w:t>
      </w:r>
      <w:r w:rsidRPr="001F536E" w:rsidR="7C65735F">
        <w:rPr>
          <w:rFonts w:ascii="Arial" w:hAnsi="Arial" w:cs="Arial"/>
          <w:lang w:val="es-ES"/>
        </w:rPr>
        <w:t>ser</w:t>
      </w:r>
      <w:r w:rsidRPr="001F536E" w:rsidR="7376C39F">
        <w:rPr>
          <w:rFonts w:ascii="Arial" w:hAnsi="Arial" w:cs="Arial"/>
          <w:lang w:val="es-ES"/>
        </w:rPr>
        <w:t xml:space="preserve"> </w:t>
      </w:r>
      <w:r w:rsidRPr="001F536E" w:rsidR="7C65735F">
        <w:rPr>
          <w:rFonts w:ascii="Arial" w:hAnsi="Arial" w:cs="Arial"/>
          <w:lang w:val="es-ES"/>
        </w:rPr>
        <w:t>validad</w:t>
      </w:r>
      <w:r w:rsidRPr="001F536E" w:rsidR="29CCD8B8">
        <w:rPr>
          <w:rFonts w:ascii="Arial" w:hAnsi="Arial" w:cs="Arial"/>
          <w:lang w:val="es-ES"/>
        </w:rPr>
        <w:t>os</w:t>
      </w:r>
      <w:r w:rsidRPr="001F536E" w:rsidR="7376C39F">
        <w:rPr>
          <w:rFonts w:ascii="Arial" w:hAnsi="Arial" w:cs="Arial"/>
          <w:lang w:val="es-ES"/>
        </w:rPr>
        <w:t xml:space="preserve"> </w:t>
      </w:r>
      <w:r w:rsidRPr="001F536E" w:rsidR="7C65735F">
        <w:rPr>
          <w:rFonts w:ascii="Arial" w:hAnsi="Arial" w:cs="Arial"/>
          <w:lang w:val="es-ES"/>
        </w:rPr>
        <w:t>y</w:t>
      </w:r>
      <w:r w:rsidRPr="001F536E" w:rsidR="7376C39F">
        <w:rPr>
          <w:rFonts w:ascii="Arial" w:hAnsi="Arial" w:cs="Arial"/>
          <w:lang w:val="es-ES"/>
        </w:rPr>
        <w:t xml:space="preserve"> </w:t>
      </w:r>
      <w:r w:rsidRPr="001F536E" w:rsidR="7C65735F">
        <w:rPr>
          <w:rFonts w:ascii="Arial" w:hAnsi="Arial" w:cs="Arial"/>
          <w:lang w:val="es-ES"/>
        </w:rPr>
        <w:t>revisad</w:t>
      </w:r>
      <w:r w:rsidRPr="001F536E" w:rsidR="29CCD8B8">
        <w:rPr>
          <w:rFonts w:ascii="Arial" w:hAnsi="Arial" w:cs="Arial"/>
          <w:lang w:val="es-ES"/>
        </w:rPr>
        <w:t>os</w:t>
      </w:r>
      <w:r w:rsidRPr="001F536E" w:rsidR="7376C39F">
        <w:rPr>
          <w:rFonts w:ascii="Arial" w:hAnsi="Arial" w:cs="Arial"/>
          <w:lang w:val="es-ES"/>
        </w:rPr>
        <w:t xml:space="preserve"> </w:t>
      </w:r>
      <w:r w:rsidRPr="001F536E" w:rsidR="7C65735F">
        <w:rPr>
          <w:rFonts w:ascii="Arial" w:hAnsi="Arial" w:cs="Arial"/>
          <w:lang w:val="es-ES"/>
        </w:rPr>
        <w:t>por</w:t>
      </w:r>
      <w:r w:rsidRPr="001F536E" w:rsidR="7376C39F">
        <w:rPr>
          <w:rFonts w:ascii="Arial" w:hAnsi="Arial" w:cs="Arial"/>
          <w:lang w:val="es-ES"/>
        </w:rPr>
        <w:t xml:space="preserve"> </w:t>
      </w:r>
      <w:r w:rsidRPr="001F536E" w:rsidR="7C65735F">
        <w:rPr>
          <w:rFonts w:ascii="Arial" w:hAnsi="Arial" w:cs="Arial"/>
          <w:lang w:val="es-ES"/>
        </w:rPr>
        <w:t>el</w:t>
      </w:r>
      <w:r w:rsidRPr="001F536E" w:rsidR="7376C39F">
        <w:rPr>
          <w:rFonts w:ascii="Arial" w:hAnsi="Arial" w:cs="Arial"/>
          <w:lang w:val="es-ES"/>
        </w:rPr>
        <w:t xml:space="preserve"> </w:t>
      </w:r>
      <w:r w:rsidRPr="001F536E" w:rsidR="7C65735F">
        <w:rPr>
          <w:rFonts w:ascii="Arial" w:hAnsi="Arial" w:cs="Arial"/>
          <w:lang w:val="es-ES"/>
        </w:rPr>
        <w:t>Adjudicatario</w:t>
      </w:r>
      <w:r w:rsidRPr="001F536E" w:rsidR="2B706535">
        <w:rPr>
          <w:rFonts w:ascii="Arial" w:hAnsi="Arial" w:cs="Arial"/>
          <w:lang w:val="es-ES"/>
        </w:rPr>
        <w:t>.</w:t>
      </w:r>
      <w:r w:rsidRPr="001F536E" w:rsidR="7376C39F">
        <w:rPr>
          <w:rFonts w:ascii="Arial" w:hAnsi="Arial" w:cs="Arial"/>
          <w:lang w:val="es-ES"/>
        </w:rPr>
        <w:t xml:space="preserve"> </w:t>
      </w:r>
      <w:r w:rsidRPr="001F536E" w:rsidR="2B706535">
        <w:rPr>
          <w:rFonts w:ascii="Arial" w:hAnsi="Arial" w:cs="Arial"/>
          <w:lang w:val="es-ES"/>
        </w:rPr>
        <w:t>E</w:t>
      </w:r>
      <w:r w:rsidRPr="001F536E" w:rsidR="7C65735F">
        <w:rPr>
          <w:rFonts w:ascii="Arial" w:hAnsi="Arial" w:cs="Arial"/>
          <w:lang w:val="es-ES"/>
        </w:rPr>
        <w:t>ste</w:t>
      </w:r>
      <w:r w:rsidRPr="001F536E" w:rsidR="7376C39F">
        <w:rPr>
          <w:rFonts w:ascii="Arial" w:hAnsi="Arial" w:cs="Arial"/>
          <w:lang w:val="es-ES"/>
        </w:rPr>
        <w:t xml:space="preserve"> </w:t>
      </w:r>
      <w:r w:rsidRPr="001F536E" w:rsidR="7C65735F">
        <w:rPr>
          <w:rFonts w:ascii="Arial" w:hAnsi="Arial" w:cs="Arial"/>
          <w:lang w:val="es-ES"/>
        </w:rPr>
        <w:t>último</w:t>
      </w:r>
      <w:r w:rsidRPr="001F536E" w:rsidR="7376C39F">
        <w:rPr>
          <w:rFonts w:ascii="Arial" w:hAnsi="Arial" w:cs="Arial"/>
          <w:lang w:val="es-ES"/>
        </w:rPr>
        <w:t xml:space="preserve"> </w:t>
      </w:r>
      <w:r w:rsidRPr="001F536E" w:rsidR="7C65735F">
        <w:rPr>
          <w:rFonts w:ascii="Arial" w:hAnsi="Arial" w:cs="Arial"/>
          <w:lang w:val="es-ES"/>
        </w:rPr>
        <w:t>será</w:t>
      </w:r>
      <w:r w:rsidRPr="001F536E" w:rsidR="7376C39F">
        <w:rPr>
          <w:rFonts w:ascii="Arial" w:hAnsi="Arial" w:cs="Arial"/>
          <w:lang w:val="es-ES"/>
        </w:rPr>
        <w:t xml:space="preserve"> </w:t>
      </w:r>
      <w:r w:rsidRPr="001F536E" w:rsidR="7C65735F">
        <w:rPr>
          <w:rFonts w:ascii="Arial" w:hAnsi="Arial" w:cs="Arial"/>
          <w:lang w:val="es-ES"/>
        </w:rPr>
        <w:t>el</w:t>
      </w:r>
      <w:r w:rsidRPr="001F536E" w:rsidR="7376C39F">
        <w:rPr>
          <w:rFonts w:ascii="Arial" w:hAnsi="Arial" w:cs="Arial"/>
          <w:lang w:val="es-ES"/>
        </w:rPr>
        <w:t xml:space="preserve"> </w:t>
      </w:r>
      <w:r w:rsidRPr="001F536E" w:rsidR="7C65735F">
        <w:rPr>
          <w:rFonts w:ascii="Arial" w:hAnsi="Arial" w:cs="Arial"/>
          <w:lang w:val="es-ES"/>
        </w:rPr>
        <w:t>único</w:t>
      </w:r>
      <w:r w:rsidRPr="001F536E" w:rsidR="7376C39F">
        <w:rPr>
          <w:rFonts w:ascii="Arial" w:hAnsi="Arial" w:cs="Arial"/>
          <w:lang w:val="es-ES"/>
        </w:rPr>
        <w:t xml:space="preserve"> </w:t>
      </w:r>
      <w:r w:rsidRPr="001F536E" w:rsidR="7C65735F">
        <w:rPr>
          <w:rFonts w:ascii="Arial" w:hAnsi="Arial" w:cs="Arial"/>
          <w:lang w:val="es-ES"/>
        </w:rPr>
        <w:t>responsable</w:t>
      </w:r>
      <w:r w:rsidRPr="001F536E" w:rsidR="7376C39F">
        <w:rPr>
          <w:rFonts w:ascii="Arial" w:hAnsi="Arial" w:cs="Arial"/>
          <w:lang w:val="es-ES"/>
        </w:rPr>
        <w:t xml:space="preserve"> </w:t>
      </w:r>
      <w:r w:rsidRPr="001F536E" w:rsidR="7C65735F">
        <w:rPr>
          <w:rFonts w:ascii="Arial" w:hAnsi="Arial" w:cs="Arial"/>
          <w:lang w:val="es-ES"/>
        </w:rPr>
        <w:t>del</w:t>
      </w:r>
      <w:r w:rsidRPr="001F536E" w:rsidR="7376C39F">
        <w:rPr>
          <w:rFonts w:ascii="Arial" w:hAnsi="Arial" w:cs="Arial"/>
          <w:lang w:val="es-ES"/>
        </w:rPr>
        <w:t xml:space="preserve"> </w:t>
      </w:r>
      <w:r w:rsidRPr="001F536E" w:rsidR="7C65735F">
        <w:rPr>
          <w:rFonts w:ascii="Arial" w:hAnsi="Arial" w:cs="Arial"/>
          <w:lang w:val="es-ES"/>
        </w:rPr>
        <w:t>desarrollo</w:t>
      </w:r>
      <w:r w:rsidRPr="001F536E" w:rsidR="7376C39F">
        <w:rPr>
          <w:rFonts w:ascii="Arial" w:hAnsi="Arial" w:cs="Arial"/>
          <w:lang w:val="es-ES"/>
        </w:rPr>
        <w:t xml:space="preserve"> </w:t>
      </w:r>
      <w:r w:rsidRPr="001F536E" w:rsidR="661FEA57">
        <w:rPr>
          <w:rFonts w:ascii="Arial" w:hAnsi="Arial" w:cs="Arial"/>
          <w:lang w:val="es-ES"/>
        </w:rPr>
        <w:t>de</w:t>
      </w:r>
      <w:r w:rsidRPr="001F536E" w:rsidR="7376C39F">
        <w:rPr>
          <w:rFonts w:ascii="Arial" w:hAnsi="Arial" w:cs="Arial"/>
          <w:lang w:val="es-ES"/>
        </w:rPr>
        <w:t xml:space="preserve"> </w:t>
      </w:r>
      <w:r w:rsidRPr="001F536E" w:rsidR="661FEA57">
        <w:rPr>
          <w:rFonts w:ascii="Arial" w:hAnsi="Arial" w:cs="Arial"/>
          <w:lang w:val="es-ES"/>
        </w:rPr>
        <w:t>la</w:t>
      </w:r>
      <w:r w:rsidRPr="001F536E" w:rsidR="7376C39F">
        <w:rPr>
          <w:rFonts w:ascii="Arial" w:hAnsi="Arial" w:cs="Arial"/>
          <w:lang w:val="es-ES"/>
        </w:rPr>
        <w:t xml:space="preserve"> </w:t>
      </w:r>
      <w:r w:rsidRPr="001F536E" w:rsidR="661FEA57">
        <w:rPr>
          <w:rFonts w:ascii="Arial" w:hAnsi="Arial" w:cs="Arial"/>
          <w:lang w:val="es-ES"/>
        </w:rPr>
        <w:t>Obra</w:t>
      </w:r>
      <w:r w:rsidRPr="001F536E" w:rsidR="7D90909D">
        <w:rPr>
          <w:rFonts w:ascii="Arial" w:hAnsi="Arial" w:cs="Arial"/>
          <w:lang w:val="es-ES"/>
        </w:rPr>
        <w:t>,</w:t>
      </w:r>
      <w:r w:rsidRPr="001F536E" w:rsidR="7376C39F">
        <w:rPr>
          <w:rFonts w:ascii="Arial" w:hAnsi="Arial" w:cs="Arial"/>
          <w:lang w:val="es-ES"/>
        </w:rPr>
        <w:t xml:space="preserve"> </w:t>
      </w:r>
      <w:r w:rsidRPr="001F536E" w:rsidR="7D90909D">
        <w:rPr>
          <w:rFonts w:ascii="Arial" w:hAnsi="Arial" w:cs="Arial"/>
          <w:lang w:val="es-ES"/>
        </w:rPr>
        <w:t>del</w:t>
      </w:r>
      <w:r w:rsidRPr="001F536E" w:rsidR="7376C39F">
        <w:rPr>
          <w:rFonts w:ascii="Arial" w:hAnsi="Arial" w:cs="Arial"/>
          <w:lang w:val="es-ES"/>
        </w:rPr>
        <w:t xml:space="preserve"> </w:t>
      </w:r>
      <w:r w:rsidRPr="001F536E" w:rsidR="7D90909D">
        <w:rPr>
          <w:rFonts w:ascii="Arial" w:hAnsi="Arial" w:cs="Arial"/>
          <w:lang w:val="es-ES"/>
        </w:rPr>
        <w:t>cumplimiento</w:t>
      </w:r>
      <w:r w:rsidRPr="001F536E" w:rsidR="7376C39F">
        <w:rPr>
          <w:rFonts w:ascii="Arial" w:hAnsi="Arial" w:cs="Arial"/>
          <w:lang w:val="es-ES"/>
        </w:rPr>
        <w:t xml:space="preserve"> </w:t>
      </w:r>
      <w:r w:rsidRPr="001F536E" w:rsidR="7D90909D">
        <w:rPr>
          <w:rFonts w:ascii="Arial" w:hAnsi="Arial" w:cs="Arial"/>
          <w:lang w:val="es-ES"/>
        </w:rPr>
        <w:t>normativo</w:t>
      </w:r>
      <w:r w:rsidRPr="001F536E" w:rsidR="7376C39F">
        <w:rPr>
          <w:rFonts w:ascii="Arial" w:hAnsi="Arial" w:cs="Arial"/>
          <w:lang w:val="es-ES"/>
        </w:rPr>
        <w:t xml:space="preserve"> </w:t>
      </w:r>
      <w:r w:rsidRPr="001F536E" w:rsidR="7D90909D">
        <w:rPr>
          <w:rFonts w:ascii="Arial" w:hAnsi="Arial" w:cs="Arial"/>
          <w:lang w:val="es-ES"/>
        </w:rPr>
        <w:t>asociado</w:t>
      </w:r>
      <w:r w:rsidRPr="001F536E" w:rsidR="7376C39F">
        <w:rPr>
          <w:rFonts w:ascii="Arial" w:hAnsi="Arial" w:cs="Arial"/>
          <w:lang w:val="es-ES"/>
        </w:rPr>
        <w:t xml:space="preserve"> </w:t>
      </w:r>
      <w:r w:rsidRPr="001F536E" w:rsidR="7D90909D">
        <w:rPr>
          <w:rFonts w:ascii="Arial" w:hAnsi="Arial" w:cs="Arial"/>
          <w:lang w:val="es-ES"/>
        </w:rPr>
        <w:t>a</w:t>
      </w:r>
      <w:r w:rsidRPr="001F536E" w:rsidR="33B0C5FD">
        <w:rPr>
          <w:rFonts w:ascii="Arial" w:hAnsi="Arial" w:cs="Arial"/>
          <w:lang w:val="es-ES"/>
        </w:rPr>
        <w:t>l</w:t>
      </w:r>
      <w:r w:rsidRPr="001F536E" w:rsidR="7376C39F">
        <w:rPr>
          <w:rFonts w:ascii="Arial" w:hAnsi="Arial" w:cs="Arial"/>
          <w:lang w:val="es-ES"/>
        </w:rPr>
        <w:t xml:space="preserve"> </w:t>
      </w:r>
      <w:r w:rsidRPr="001F536E" w:rsidR="33B0C5FD">
        <w:rPr>
          <w:rFonts w:ascii="Arial" w:hAnsi="Arial" w:cs="Arial"/>
          <w:lang w:val="es-ES"/>
        </w:rPr>
        <w:t>desarrollo</w:t>
      </w:r>
      <w:r w:rsidRPr="001F536E" w:rsidR="7376C39F">
        <w:rPr>
          <w:rFonts w:ascii="Arial" w:hAnsi="Arial" w:cs="Arial"/>
          <w:lang w:val="es-ES"/>
        </w:rPr>
        <w:t xml:space="preserve"> </w:t>
      </w:r>
      <w:r w:rsidRPr="001F536E" w:rsidR="33B0C5FD">
        <w:rPr>
          <w:rFonts w:ascii="Arial" w:hAnsi="Arial" w:cs="Arial"/>
          <w:lang w:val="es-ES"/>
        </w:rPr>
        <w:t>de</w:t>
      </w:r>
      <w:r w:rsidRPr="001F536E" w:rsidR="7376C39F">
        <w:rPr>
          <w:rFonts w:ascii="Arial" w:hAnsi="Arial" w:cs="Arial"/>
          <w:lang w:val="es-ES"/>
        </w:rPr>
        <w:t xml:space="preserve"> </w:t>
      </w:r>
      <w:r w:rsidRPr="001F536E" w:rsidR="33B0C5FD">
        <w:rPr>
          <w:rFonts w:ascii="Arial" w:hAnsi="Arial" w:cs="Arial"/>
          <w:lang w:val="es-ES"/>
        </w:rPr>
        <w:t>ingeniería</w:t>
      </w:r>
      <w:r w:rsidRPr="001F536E" w:rsidR="7376C39F">
        <w:rPr>
          <w:rFonts w:ascii="Arial" w:hAnsi="Arial" w:cs="Arial"/>
          <w:lang w:val="es-ES"/>
        </w:rPr>
        <w:t xml:space="preserve"> </w:t>
      </w:r>
      <w:r w:rsidRPr="001F536E" w:rsidR="5EC19328">
        <w:rPr>
          <w:rFonts w:ascii="Arial" w:hAnsi="Arial" w:cs="Arial"/>
          <w:lang w:val="es-ES"/>
        </w:rPr>
        <w:t>y</w:t>
      </w:r>
      <w:r w:rsidRPr="001F536E" w:rsidR="7376C39F">
        <w:rPr>
          <w:rFonts w:ascii="Arial" w:hAnsi="Arial" w:cs="Arial"/>
          <w:lang w:val="es-ES"/>
        </w:rPr>
        <w:t xml:space="preserve"> </w:t>
      </w:r>
      <w:r w:rsidRPr="001F536E" w:rsidR="5EC19328">
        <w:rPr>
          <w:rFonts w:ascii="Arial" w:hAnsi="Arial" w:cs="Arial"/>
          <w:lang w:val="es-ES"/>
        </w:rPr>
        <w:t>construcción</w:t>
      </w:r>
      <w:r w:rsidRPr="001F536E" w:rsidR="7376C39F">
        <w:rPr>
          <w:rFonts w:ascii="Arial" w:hAnsi="Arial" w:cs="Arial"/>
          <w:lang w:val="es-ES"/>
        </w:rPr>
        <w:t xml:space="preserve"> </w:t>
      </w:r>
      <w:r w:rsidRPr="001F536E" w:rsidR="4703785C">
        <w:rPr>
          <w:rFonts w:ascii="Arial" w:hAnsi="Arial" w:cs="Arial"/>
          <w:lang w:val="es-ES"/>
        </w:rPr>
        <w:t>de</w:t>
      </w:r>
      <w:r w:rsidRPr="001F536E" w:rsidR="7376C39F">
        <w:rPr>
          <w:rFonts w:ascii="Arial" w:hAnsi="Arial" w:cs="Arial"/>
          <w:lang w:val="es-ES"/>
        </w:rPr>
        <w:t xml:space="preserve"> </w:t>
      </w:r>
      <w:r w:rsidRPr="001F536E" w:rsidR="4703785C">
        <w:rPr>
          <w:rFonts w:ascii="Arial" w:hAnsi="Arial" w:cs="Arial"/>
          <w:lang w:val="es-ES"/>
        </w:rPr>
        <w:t>las</w:t>
      </w:r>
      <w:r w:rsidRPr="001F536E" w:rsidR="7376C39F">
        <w:rPr>
          <w:rFonts w:ascii="Arial" w:hAnsi="Arial" w:cs="Arial"/>
          <w:lang w:val="es-ES"/>
        </w:rPr>
        <w:t xml:space="preserve"> </w:t>
      </w:r>
      <w:r w:rsidRPr="001F536E" w:rsidR="4703785C">
        <w:rPr>
          <w:rFonts w:ascii="Arial" w:hAnsi="Arial" w:cs="Arial"/>
          <w:lang w:val="es-ES"/>
        </w:rPr>
        <w:t>obras</w:t>
      </w:r>
      <w:r w:rsidRPr="001F536E" w:rsidR="7376C39F">
        <w:rPr>
          <w:rFonts w:ascii="Arial" w:hAnsi="Arial" w:cs="Arial"/>
          <w:lang w:val="es-ES"/>
        </w:rPr>
        <w:t xml:space="preserve"> </w:t>
      </w:r>
      <w:r w:rsidRPr="001F536E" w:rsidR="4703785C">
        <w:rPr>
          <w:rFonts w:ascii="Arial" w:hAnsi="Arial" w:cs="Arial"/>
          <w:lang w:val="es-ES"/>
        </w:rPr>
        <w:t>proyectadas</w:t>
      </w:r>
      <w:r w:rsidRPr="001F536E" w:rsidR="72DD6C79">
        <w:rPr>
          <w:rFonts w:ascii="Arial" w:hAnsi="Arial" w:cs="Arial"/>
          <w:lang w:val="es-ES"/>
        </w:rPr>
        <w:t>,</w:t>
      </w:r>
      <w:r w:rsidRPr="001F536E" w:rsidR="7376C39F">
        <w:rPr>
          <w:rFonts w:ascii="Arial" w:hAnsi="Arial" w:cs="Arial"/>
          <w:lang w:val="es-ES"/>
        </w:rPr>
        <w:t xml:space="preserve"> </w:t>
      </w:r>
      <w:r w:rsidRPr="001F536E" w:rsidR="661FEA57">
        <w:rPr>
          <w:rFonts w:ascii="Arial" w:hAnsi="Arial" w:cs="Arial"/>
          <w:lang w:val="es-ES"/>
        </w:rPr>
        <w:t>y</w:t>
      </w:r>
      <w:r w:rsidRPr="001F536E" w:rsidR="7376C39F">
        <w:rPr>
          <w:rFonts w:ascii="Arial" w:hAnsi="Arial" w:cs="Arial"/>
          <w:lang w:val="es-ES"/>
        </w:rPr>
        <w:t xml:space="preserve"> </w:t>
      </w:r>
      <w:r w:rsidRPr="001F536E" w:rsidR="661FEA57">
        <w:rPr>
          <w:rFonts w:ascii="Arial" w:hAnsi="Arial" w:cs="Arial"/>
          <w:lang w:val="es-ES"/>
        </w:rPr>
        <w:t>del</w:t>
      </w:r>
      <w:r w:rsidRPr="001F536E" w:rsidR="7376C39F">
        <w:rPr>
          <w:rFonts w:ascii="Arial" w:hAnsi="Arial" w:cs="Arial"/>
          <w:lang w:val="es-ES"/>
        </w:rPr>
        <w:t xml:space="preserve"> </w:t>
      </w:r>
      <w:r w:rsidRPr="001F536E" w:rsidR="661FEA57">
        <w:rPr>
          <w:rFonts w:ascii="Arial" w:hAnsi="Arial" w:cs="Arial"/>
          <w:lang w:val="es-ES"/>
        </w:rPr>
        <w:t>cumplimiento</w:t>
      </w:r>
      <w:r w:rsidRPr="001F536E" w:rsidR="7376C39F">
        <w:rPr>
          <w:rFonts w:ascii="Arial" w:hAnsi="Arial" w:cs="Arial"/>
          <w:lang w:val="es-ES"/>
        </w:rPr>
        <w:t xml:space="preserve"> </w:t>
      </w:r>
      <w:r w:rsidRPr="001F536E" w:rsidR="661FEA57">
        <w:rPr>
          <w:rFonts w:ascii="Arial" w:hAnsi="Arial" w:cs="Arial"/>
          <w:lang w:val="es-ES"/>
        </w:rPr>
        <w:t>de</w:t>
      </w:r>
      <w:r w:rsidRPr="001F536E" w:rsidR="7376C39F">
        <w:rPr>
          <w:rFonts w:ascii="Arial" w:hAnsi="Arial" w:cs="Arial"/>
          <w:lang w:val="es-ES"/>
        </w:rPr>
        <w:t xml:space="preserve"> </w:t>
      </w:r>
      <w:r w:rsidRPr="001F536E" w:rsidR="661FEA57">
        <w:rPr>
          <w:rFonts w:ascii="Arial" w:hAnsi="Arial" w:cs="Arial"/>
          <w:lang w:val="es-ES"/>
        </w:rPr>
        <w:t>cada</w:t>
      </w:r>
      <w:r w:rsidRPr="001F536E" w:rsidR="7376C39F">
        <w:rPr>
          <w:rFonts w:ascii="Arial" w:hAnsi="Arial" w:cs="Arial"/>
          <w:lang w:val="es-ES"/>
        </w:rPr>
        <w:t xml:space="preserve"> </w:t>
      </w:r>
      <w:r w:rsidRPr="001F536E" w:rsidR="661FEA57">
        <w:rPr>
          <w:rFonts w:ascii="Arial" w:hAnsi="Arial" w:cs="Arial"/>
          <w:lang w:val="es-ES"/>
        </w:rPr>
        <w:t>una</w:t>
      </w:r>
      <w:r w:rsidRPr="001F536E" w:rsidR="7376C39F">
        <w:rPr>
          <w:rFonts w:ascii="Arial" w:hAnsi="Arial" w:cs="Arial"/>
          <w:lang w:val="es-ES"/>
        </w:rPr>
        <w:t xml:space="preserve"> </w:t>
      </w:r>
      <w:r w:rsidRPr="001F536E" w:rsidR="661FEA57">
        <w:rPr>
          <w:rFonts w:ascii="Arial" w:hAnsi="Arial" w:cs="Arial"/>
          <w:lang w:val="es-ES"/>
        </w:rPr>
        <w:t>de</w:t>
      </w:r>
      <w:r w:rsidRPr="001F536E" w:rsidR="7376C39F">
        <w:rPr>
          <w:rFonts w:ascii="Arial" w:hAnsi="Arial" w:cs="Arial"/>
          <w:lang w:val="es-ES"/>
        </w:rPr>
        <w:t xml:space="preserve"> </w:t>
      </w:r>
      <w:r w:rsidRPr="001F536E" w:rsidR="661FEA57">
        <w:rPr>
          <w:rFonts w:ascii="Arial" w:hAnsi="Arial" w:cs="Arial"/>
          <w:lang w:val="es-ES"/>
        </w:rPr>
        <w:t>las</w:t>
      </w:r>
      <w:r w:rsidRPr="001F536E" w:rsidR="7376C39F">
        <w:rPr>
          <w:rFonts w:ascii="Arial" w:hAnsi="Arial" w:cs="Arial"/>
          <w:lang w:val="es-ES"/>
        </w:rPr>
        <w:t xml:space="preserve"> </w:t>
      </w:r>
      <w:r w:rsidRPr="001F536E" w:rsidR="661FEA57">
        <w:rPr>
          <w:rFonts w:ascii="Arial" w:hAnsi="Arial" w:cs="Arial"/>
          <w:lang w:val="es-ES"/>
        </w:rPr>
        <w:t>actividades</w:t>
      </w:r>
      <w:r w:rsidRPr="001F536E" w:rsidR="7376C39F">
        <w:rPr>
          <w:rFonts w:ascii="Arial" w:hAnsi="Arial" w:cs="Arial"/>
          <w:lang w:val="es-ES"/>
        </w:rPr>
        <w:t xml:space="preserve"> </w:t>
      </w:r>
      <w:r w:rsidRPr="001F536E" w:rsidR="661FEA57">
        <w:rPr>
          <w:rFonts w:ascii="Arial" w:hAnsi="Arial" w:cs="Arial"/>
          <w:lang w:val="es-ES"/>
        </w:rPr>
        <w:t>indicadas</w:t>
      </w:r>
      <w:r w:rsidRPr="001F536E" w:rsidR="7376C39F">
        <w:rPr>
          <w:rFonts w:ascii="Arial" w:hAnsi="Arial" w:cs="Arial"/>
          <w:lang w:val="es-ES"/>
        </w:rPr>
        <w:t xml:space="preserve"> </w:t>
      </w:r>
      <w:r w:rsidRPr="001F536E" w:rsidR="661FEA57">
        <w:rPr>
          <w:rFonts w:ascii="Arial" w:hAnsi="Arial" w:cs="Arial"/>
          <w:lang w:val="es-ES"/>
        </w:rPr>
        <w:t>precedentemente.</w:t>
      </w:r>
      <w:r w:rsidRPr="001F536E" w:rsidR="7376C39F">
        <w:rPr>
          <w:rFonts w:ascii="Arial" w:hAnsi="Arial" w:cs="Arial"/>
          <w:lang w:val="es-ES"/>
        </w:rPr>
        <w:t xml:space="preserve"> </w:t>
      </w:r>
    </w:p>
    <w:p w:rsidRPr="001F536E" w:rsidR="00CA4F98" w:rsidP="000E5E55" w:rsidRDefault="00090204" w14:paraId="14F95193" w14:textId="5BED9BD5">
      <w:pPr>
        <w:rPr>
          <w:rFonts w:ascii="Arial" w:hAnsi="Arial" w:cs="Arial"/>
        </w:rPr>
      </w:pP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términos</w:t>
      </w:r>
      <w:r w:rsidRPr="001F536E" w:rsidR="00E803A3">
        <w:rPr>
          <w:rFonts w:ascii="Arial" w:hAnsi="Arial" w:cs="Arial"/>
        </w:rPr>
        <w:t xml:space="preserve"> </w:t>
      </w:r>
      <w:r w:rsidRPr="001F536E">
        <w:rPr>
          <w:rFonts w:ascii="Arial" w:hAnsi="Arial" w:cs="Arial"/>
        </w:rPr>
        <w:t>establecidos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respectivo</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normativa</w:t>
      </w:r>
      <w:r w:rsidRPr="001F536E" w:rsidR="00E803A3">
        <w:rPr>
          <w:rFonts w:ascii="Arial" w:hAnsi="Arial" w:cs="Arial"/>
        </w:rPr>
        <w:t xml:space="preserve"> </w:t>
      </w:r>
      <w:r w:rsidRPr="001F536E">
        <w:rPr>
          <w:rFonts w:ascii="Arial" w:hAnsi="Arial" w:cs="Arial"/>
        </w:rPr>
        <w:t>pertinente</w:t>
      </w:r>
      <w:r w:rsidRPr="001F536E" w:rsidR="00E803A3">
        <w:rPr>
          <w:rFonts w:ascii="Arial" w:hAnsi="Arial" w:cs="Arial"/>
        </w:rPr>
        <w:t xml:space="preserve"> </w:t>
      </w:r>
      <w:r w:rsidRPr="001F536E" w:rsidR="27F5DBF0">
        <w:rPr>
          <w:rFonts w:ascii="Arial" w:hAnsi="Arial" w:cs="Arial"/>
        </w:rPr>
        <w:t>aplicable</w:t>
      </w:r>
      <w:r w:rsidRPr="001F536E">
        <w:rPr>
          <w:rFonts w:ascii="Arial" w:hAnsi="Arial" w:cs="Arial"/>
        </w:rPr>
        <w:t>,</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tendrá</w:t>
      </w:r>
      <w:r w:rsidRPr="001F536E" w:rsidR="00E803A3">
        <w:rPr>
          <w:rFonts w:ascii="Arial" w:hAnsi="Arial" w:cs="Arial"/>
        </w:rPr>
        <w:t xml:space="preserve"> </w:t>
      </w:r>
      <w:r w:rsidRPr="001F536E">
        <w:rPr>
          <w:rFonts w:ascii="Arial" w:hAnsi="Arial" w:cs="Arial"/>
        </w:rPr>
        <w:t>derecho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percibir</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Propietario</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remuneración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avances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885085">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hitos</w:t>
      </w:r>
      <w:r w:rsidRPr="001F536E" w:rsidR="00E803A3">
        <w:rPr>
          <w:rFonts w:ascii="Arial" w:hAnsi="Arial" w:cs="Arial"/>
        </w:rPr>
        <w:t xml:space="preserve"> </w:t>
      </w:r>
      <w:r w:rsidRPr="001F536E">
        <w:rPr>
          <w:rFonts w:ascii="Arial" w:hAnsi="Arial" w:cs="Arial"/>
        </w:rPr>
        <w:t>establecidos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5A585C">
        <w:rPr>
          <w:rFonts w:ascii="Arial" w:hAnsi="Arial" w:cs="Arial"/>
        </w:rPr>
        <w:t>Ejecución</w:t>
      </w:r>
      <w:r w:rsidRPr="001F536E" w:rsidR="00E803A3">
        <w:rPr>
          <w:rFonts w:ascii="Arial" w:hAnsi="Arial" w:cs="Arial"/>
        </w:rPr>
        <w:t xml:space="preserve"> </w:t>
      </w:r>
      <w:r w:rsidRPr="001F536E" w:rsidR="005A585C">
        <w:rPr>
          <w:rFonts w:ascii="Arial" w:hAnsi="Arial" w:cs="Arial"/>
        </w:rPr>
        <w:t>para</w:t>
      </w:r>
      <w:r w:rsidRPr="001F536E" w:rsidR="00E803A3">
        <w:rPr>
          <w:rFonts w:ascii="Arial" w:hAnsi="Arial" w:cs="Arial"/>
        </w:rPr>
        <w:t xml:space="preserve"> </w:t>
      </w:r>
      <w:r w:rsidRPr="001F536E" w:rsidR="005A585C">
        <w:rPr>
          <w:rFonts w:ascii="Arial" w:hAnsi="Arial" w:cs="Arial"/>
        </w:rPr>
        <w:t>Obras</w:t>
      </w:r>
      <w:r w:rsidRPr="001F536E" w:rsidR="00E803A3">
        <w:rPr>
          <w:rFonts w:ascii="Arial" w:hAnsi="Arial" w:cs="Arial"/>
        </w:rPr>
        <w:t xml:space="preserve"> </w:t>
      </w:r>
      <w:r w:rsidRPr="001F536E" w:rsidR="005A585C">
        <w:rPr>
          <w:rFonts w:ascii="Arial" w:hAnsi="Arial" w:cs="Arial"/>
        </w:rPr>
        <w:t>de</w:t>
      </w:r>
      <w:r w:rsidRPr="001F536E" w:rsidR="00E803A3">
        <w:rPr>
          <w:rFonts w:ascii="Arial" w:hAnsi="Arial" w:cs="Arial"/>
        </w:rPr>
        <w:t xml:space="preserve"> </w:t>
      </w:r>
      <w:r w:rsidRPr="001F536E" w:rsidR="005A585C">
        <w:rPr>
          <w:rFonts w:ascii="Arial" w:hAnsi="Arial" w:cs="Arial"/>
        </w:rPr>
        <w:t>Ampliación.</w:t>
      </w:r>
    </w:p>
    <w:p w:rsidRPr="001F536E" w:rsidR="00C537A0" w:rsidP="008A4F0B" w:rsidRDefault="00C537A0" w14:paraId="515EDF7A" w14:textId="7DA98E27">
      <w:pPr>
        <w:pStyle w:val="Ttulo2"/>
        <w:ind w:left="567"/>
        <w:rPr>
          <w:rFonts w:ascii="Arial" w:hAnsi="Arial" w:cs="Arial"/>
        </w:rPr>
      </w:pPr>
      <w:bookmarkStart w:name="_Ref81921489" w:id="64"/>
      <w:bookmarkStart w:name="_Toc202338704" w:id="65"/>
      <w:r w:rsidRPr="1CAF19E4">
        <w:rPr>
          <w:rFonts w:ascii="Arial" w:hAnsi="Arial" w:cs="Arial"/>
        </w:rPr>
        <w:t>Obras</w:t>
      </w:r>
      <w:r w:rsidRPr="1CAF19E4" w:rsidR="00E803A3">
        <w:rPr>
          <w:rFonts w:ascii="Arial" w:hAnsi="Arial" w:cs="Arial"/>
        </w:rPr>
        <w:t xml:space="preserve"> </w:t>
      </w:r>
      <w:r w:rsidRPr="1CAF19E4">
        <w:rPr>
          <w:rFonts w:ascii="Arial" w:hAnsi="Arial" w:cs="Arial"/>
        </w:rPr>
        <w:t>por</w:t>
      </w:r>
      <w:r w:rsidRPr="1CAF19E4" w:rsidR="00E803A3">
        <w:rPr>
          <w:rFonts w:ascii="Arial" w:hAnsi="Arial" w:cs="Arial"/>
        </w:rPr>
        <w:t xml:space="preserve"> </w:t>
      </w:r>
      <w:r w:rsidRPr="1CAF19E4" w:rsidR="00595013">
        <w:rPr>
          <w:rFonts w:ascii="Arial" w:hAnsi="Arial" w:cs="Arial"/>
        </w:rPr>
        <w:t>L</w:t>
      </w:r>
      <w:r w:rsidRPr="1CAF19E4">
        <w:rPr>
          <w:rFonts w:ascii="Arial" w:hAnsi="Arial" w:cs="Arial"/>
        </w:rPr>
        <w:t>icitar,</w:t>
      </w:r>
      <w:r w:rsidRPr="1CAF19E4" w:rsidR="00E803A3">
        <w:rPr>
          <w:rFonts w:ascii="Arial" w:hAnsi="Arial" w:cs="Arial"/>
        </w:rPr>
        <w:t xml:space="preserve"> </w:t>
      </w:r>
      <w:r w:rsidRPr="1CAF19E4">
        <w:rPr>
          <w:rFonts w:ascii="Arial" w:hAnsi="Arial" w:cs="Arial"/>
        </w:rPr>
        <w:t>Plazos</w:t>
      </w:r>
      <w:r w:rsidRPr="1CAF19E4" w:rsidR="00E803A3">
        <w:rPr>
          <w:rFonts w:ascii="Arial" w:hAnsi="Arial" w:cs="Arial"/>
        </w:rPr>
        <w:t xml:space="preserve"> </w:t>
      </w:r>
      <w:r w:rsidRPr="1CAF19E4" w:rsidR="00595013">
        <w:rPr>
          <w:rFonts w:ascii="Arial" w:hAnsi="Arial" w:cs="Arial"/>
        </w:rPr>
        <w:t>C</w:t>
      </w:r>
      <w:r w:rsidRPr="1CAF19E4">
        <w:rPr>
          <w:rFonts w:ascii="Arial" w:hAnsi="Arial" w:cs="Arial"/>
        </w:rPr>
        <w:t>onstructivos</w:t>
      </w:r>
      <w:r w:rsidRPr="1CAF19E4" w:rsidR="00E803A3">
        <w:rPr>
          <w:rFonts w:ascii="Arial" w:hAnsi="Arial" w:cs="Arial"/>
        </w:rPr>
        <w:t xml:space="preserve"> </w:t>
      </w:r>
      <w:r w:rsidRPr="1CAF19E4">
        <w:rPr>
          <w:rFonts w:ascii="Arial" w:hAnsi="Arial" w:cs="Arial"/>
        </w:rPr>
        <w:t>y</w:t>
      </w:r>
      <w:r w:rsidRPr="1CAF19E4" w:rsidR="00E803A3">
        <w:rPr>
          <w:rFonts w:ascii="Arial" w:hAnsi="Arial" w:cs="Arial"/>
        </w:rPr>
        <w:t xml:space="preserve"> </w:t>
      </w:r>
      <w:r w:rsidRPr="1CAF19E4">
        <w:rPr>
          <w:rFonts w:ascii="Arial" w:hAnsi="Arial" w:cs="Arial"/>
        </w:rPr>
        <w:t>Valores</w:t>
      </w:r>
      <w:r w:rsidRPr="1CAF19E4" w:rsidR="00E803A3">
        <w:rPr>
          <w:rFonts w:ascii="Arial" w:hAnsi="Arial" w:cs="Arial"/>
        </w:rPr>
        <w:t xml:space="preserve"> </w:t>
      </w:r>
      <w:r w:rsidRPr="1CAF19E4">
        <w:rPr>
          <w:rFonts w:ascii="Arial" w:hAnsi="Arial" w:cs="Arial"/>
        </w:rPr>
        <w:t>Referenciales</w:t>
      </w:r>
      <w:bookmarkEnd w:id="64"/>
      <w:bookmarkEnd w:id="65"/>
    </w:p>
    <w:p w:rsidRPr="001F536E" w:rsidR="00400478" w:rsidP="00C537A0" w:rsidRDefault="05881401" w14:paraId="0DE2E59A" w14:textId="1CA0D73F">
      <w:pPr>
        <w:autoSpaceDE/>
        <w:adjustRightInd/>
        <w:spacing w:before="0" w:after="0"/>
        <w:rPr>
          <w:rFonts w:ascii="Arial" w:hAnsi="Arial" w:cs="Arial"/>
        </w:rPr>
      </w:pPr>
      <w:r w:rsidRPr="001F536E">
        <w:rPr>
          <w:rFonts w:ascii="Arial" w:hAnsi="Arial" w:cs="Arial"/>
          <w:lang w:val="es-ES"/>
        </w:rPr>
        <w:t>Conforme</w:t>
      </w:r>
      <w:r w:rsidRPr="001F536E" w:rsidR="7376C39F">
        <w:rPr>
          <w:rFonts w:ascii="Arial" w:hAnsi="Arial" w:cs="Arial"/>
          <w:lang w:val="es-ES"/>
        </w:rPr>
        <w:t xml:space="preserve"> </w:t>
      </w:r>
      <w:r w:rsidRPr="001F536E">
        <w:rPr>
          <w:rFonts w:ascii="Arial" w:hAnsi="Arial" w:cs="Arial"/>
          <w:lang w:val="es-ES"/>
        </w:rPr>
        <w:t>lo</w:t>
      </w:r>
      <w:r w:rsidRPr="001F536E" w:rsidR="7376C39F">
        <w:rPr>
          <w:rFonts w:ascii="Arial" w:hAnsi="Arial" w:cs="Arial"/>
          <w:lang w:val="es-ES"/>
        </w:rPr>
        <w:t xml:space="preserve"> </w:t>
      </w:r>
      <w:r w:rsidRPr="001F536E">
        <w:rPr>
          <w:rFonts w:ascii="Arial" w:hAnsi="Arial" w:cs="Arial"/>
          <w:lang w:val="es-ES"/>
        </w:rPr>
        <w:t>establecido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sidR="5E010B97">
        <w:rPr>
          <w:rFonts w:ascii="Arial" w:hAnsi="Arial" w:cs="Arial"/>
          <w:lang w:val="es-ES"/>
        </w:rPr>
        <w:t>los</w:t>
      </w:r>
      <w:r w:rsidRPr="001F536E" w:rsidR="7376C39F">
        <w:rPr>
          <w:rFonts w:ascii="Arial" w:hAnsi="Arial" w:cs="Arial"/>
          <w:lang w:val="es-ES"/>
        </w:rPr>
        <w:t xml:space="preserve"> </w:t>
      </w:r>
      <w:r w:rsidRPr="001F536E" w:rsidR="0FAA7731">
        <w:rPr>
          <w:rFonts w:ascii="Arial" w:hAnsi="Arial" w:cs="Arial"/>
          <w:lang w:val="es-ES"/>
        </w:rPr>
        <w:t>Decretos Exentos N°418/2017, N°293/2018, N°198/2019, N°185/2021, N°200/2022, N°4/2024 y N°266/2024, las Obras a licitar propiedad de CGE Transmisión</w:t>
      </w:r>
      <w:r w:rsidRPr="001F536E" w:rsidR="70D6A9E8">
        <w:rPr>
          <w:rFonts w:ascii="Arial" w:hAnsi="Arial" w:cs="Arial"/>
          <w:lang w:val="es-ES"/>
        </w:rPr>
        <w:t>,</w:t>
      </w:r>
      <w:r w:rsidRPr="001F536E" w:rsidR="0FAA7731">
        <w:rPr>
          <w:rFonts w:ascii="Arial" w:hAnsi="Arial" w:cs="Arial"/>
          <w:lang w:val="es-ES"/>
        </w:rPr>
        <w:t xml:space="preserve"> </w:t>
      </w:r>
      <w:r w:rsidRPr="001F536E">
        <w:rPr>
          <w:rFonts w:ascii="Arial" w:hAnsi="Arial" w:cs="Arial"/>
          <w:lang w:val="es-ES"/>
        </w:rPr>
        <w:t>sus</w:t>
      </w:r>
      <w:r w:rsidRPr="001F536E" w:rsidR="7376C39F">
        <w:rPr>
          <w:rFonts w:ascii="Arial" w:hAnsi="Arial" w:cs="Arial"/>
          <w:lang w:val="es-ES"/>
        </w:rPr>
        <w:t xml:space="preserve"> </w:t>
      </w:r>
      <w:r w:rsidRPr="001F536E">
        <w:rPr>
          <w:rFonts w:ascii="Arial" w:hAnsi="Arial" w:cs="Arial"/>
          <w:lang w:val="es-ES"/>
        </w:rPr>
        <w:t>respectivos</w:t>
      </w:r>
      <w:r w:rsidRPr="001F536E" w:rsidR="7376C39F">
        <w:rPr>
          <w:rFonts w:ascii="Arial" w:hAnsi="Arial" w:cs="Arial"/>
          <w:lang w:val="es-ES"/>
        </w:rPr>
        <w:t xml:space="preserve"> </w:t>
      </w:r>
      <w:r w:rsidRPr="001F536E">
        <w:rPr>
          <w:rFonts w:ascii="Arial" w:hAnsi="Arial" w:cs="Arial"/>
          <w:lang w:val="es-ES"/>
        </w:rPr>
        <w:t>valores</w:t>
      </w:r>
      <w:r w:rsidRPr="001F536E" w:rsidR="7376C39F">
        <w:rPr>
          <w:rFonts w:ascii="Arial" w:hAnsi="Arial" w:cs="Arial"/>
          <w:lang w:val="es-ES"/>
        </w:rPr>
        <w:t xml:space="preserve"> </w:t>
      </w:r>
      <w:r w:rsidRPr="001F536E">
        <w:rPr>
          <w:rFonts w:ascii="Arial" w:hAnsi="Arial" w:cs="Arial"/>
          <w:lang w:val="es-ES"/>
        </w:rPr>
        <w:t>referenciales,</w:t>
      </w:r>
      <w:r w:rsidRPr="001F536E" w:rsidR="7376C39F">
        <w:rPr>
          <w:rFonts w:ascii="Arial" w:hAnsi="Arial" w:cs="Arial"/>
          <w:lang w:val="es-ES"/>
        </w:rPr>
        <w:t xml:space="preserve"> </w:t>
      </w:r>
      <w:r w:rsidRPr="001F536E">
        <w:rPr>
          <w:rFonts w:ascii="Arial" w:hAnsi="Arial" w:cs="Arial"/>
          <w:lang w:val="es-ES"/>
        </w:rPr>
        <w:t>expresados</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Dólares</w:t>
      </w:r>
      <w:r w:rsidRPr="001F536E" w:rsidR="7791D0DB">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sus</w:t>
      </w:r>
      <w:r w:rsidRPr="001F536E" w:rsidR="7376C39F">
        <w:rPr>
          <w:rFonts w:ascii="Arial" w:hAnsi="Arial" w:cs="Arial"/>
          <w:lang w:val="es-ES"/>
        </w:rPr>
        <w:t xml:space="preserve"> </w:t>
      </w:r>
      <w:r w:rsidRPr="001F536E">
        <w:rPr>
          <w:rFonts w:ascii="Arial" w:hAnsi="Arial" w:cs="Arial"/>
          <w:lang w:val="es-ES"/>
        </w:rPr>
        <w:t>respectivos</w:t>
      </w:r>
      <w:r w:rsidRPr="001F536E" w:rsidR="7376C39F">
        <w:rPr>
          <w:rFonts w:ascii="Arial" w:hAnsi="Arial" w:cs="Arial"/>
          <w:lang w:val="es-ES"/>
        </w:rPr>
        <w:t xml:space="preserve"> </w:t>
      </w:r>
      <w:r w:rsidRPr="001F536E">
        <w:rPr>
          <w:rFonts w:ascii="Arial" w:hAnsi="Arial" w:cs="Arial"/>
          <w:lang w:val="es-ES"/>
        </w:rPr>
        <w:t>Plazos</w:t>
      </w:r>
      <w:r w:rsidRPr="001F536E" w:rsidR="7376C39F">
        <w:rPr>
          <w:rFonts w:ascii="Arial" w:hAnsi="Arial" w:cs="Arial"/>
          <w:lang w:val="es-ES"/>
        </w:rPr>
        <w:t xml:space="preserve"> </w:t>
      </w:r>
      <w:r w:rsidRPr="001F536E">
        <w:rPr>
          <w:rFonts w:ascii="Arial" w:hAnsi="Arial" w:cs="Arial"/>
          <w:lang w:val="es-ES"/>
        </w:rPr>
        <w:t>Constructivos</w:t>
      </w:r>
      <w:r w:rsidRPr="001F536E" w:rsidR="41559FE5">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son</w:t>
      </w:r>
      <w:r w:rsidRPr="001F536E" w:rsidR="7376C39F">
        <w:rPr>
          <w:rFonts w:ascii="Arial" w:hAnsi="Arial" w:cs="Arial"/>
          <w:lang w:val="es-ES"/>
        </w:rPr>
        <w:t xml:space="preserve"> </w:t>
      </w:r>
      <w:r w:rsidRPr="001F536E">
        <w:rPr>
          <w:rFonts w:ascii="Arial" w:hAnsi="Arial" w:cs="Arial"/>
          <w:lang w:val="es-ES"/>
        </w:rPr>
        <w:t>l</w:t>
      </w:r>
      <w:r w:rsidRPr="001F536E" w:rsidR="7AFC6E94">
        <w:rPr>
          <w:rFonts w:ascii="Arial" w:hAnsi="Arial" w:cs="Arial"/>
          <w:lang w:val="es-ES"/>
        </w:rPr>
        <w:t>a</w:t>
      </w:r>
      <w:r w:rsidRPr="001F536E">
        <w:rPr>
          <w:rFonts w:ascii="Arial" w:hAnsi="Arial" w:cs="Arial"/>
          <w:lang w:val="es-ES"/>
        </w:rPr>
        <w:t>s</w:t>
      </w:r>
      <w:r w:rsidRPr="001F536E" w:rsidR="7376C39F">
        <w:rPr>
          <w:rFonts w:ascii="Arial" w:hAnsi="Arial" w:cs="Arial"/>
          <w:lang w:val="es-ES"/>
        </w:rPr>
        <w:t xml:space="preserve"> </w:t>
      </w:r>
      <w:r w:rsidRPr="001F536E">
        <w:rPr>
          <w:rFonts w:ascii="Arial" w:hAnsi="Arial" w:cs="Arial"/>
          <w:lang w:val="es-ES"/>
        </w:rPr>
        <w:t>siguientes:</w:t>
      </w:r>
    </w:p>
    <w:p w:rsidRPr="001F536E" w:rsidR="002C7D3E" w:rsidP="00650D51" w:rsidRDefault="00C537A0" w14:paraId="7EC98222" w14:textId="6A8C24E1">
      <w:pPr>
        <w:pStyle w:val="Descripcin"/>
        <w:rPr>
          <w:rFonts w:ascii="Arial" w:hAnsi="Arial" w:cs="Arial"/>
          <w:sz w:val="20"/>
          <w:szCs w:val="22"/>
        </w:rPr>
      </w:pPr>
      <w:r w:rsidRPr="001F536E">
        <w:rPr>
          <w:rFonts w:ascii="Arial" w:hAnsi="Arial" w:cs="Arial"/>
          <w:sz w:val="20"/>
          <w:szCs w:val="22"/>
        </w:rPr>
        <w:t>Tabla</w:t>
      </w:r>
      <w:r w:rsidRPr="001F536E" w:rsidR="00E803A3">
        <w:rPr>
          <w:rFonts w:ascii="Arial" w:hAnsi="Arial" w:cs="Arial"/>
          <w:sz w:val="20"/>
          <w:szCs w:val="22"/>
        </w:rPr>
        <w:t xml:space="preserve"> </w:t>
      </w:r>
      <w:r w:rsidRPr="001F536E">
        <w:rPr>
          <w:rFonts w:ascii="Arial" w:hAnsi="Arial" w:cs="Arial"/>
          <w:sz w:val="20"/>
          <w:szCs w:val="22"/>
        </w:rPr>
        <w:t>1</w:t>
      </w:r>
      <w:r w:rsidRPr="001F536E" w:rsidR="0006728B">
        <w:rPr>
          <w:rFonts w:ascii="Arial" w:hAnsi="Arial" w:cs="Arial"/>
          <w:sz w:val="20"/>
          <w:szCs w:val="22"/>
        </w:rPr>
        <w:t>:</w:t>
      </w:r>
      <w:r w:rsidRPr="001F536E" w:rsidR="00E803A3">
        <w:rPr>
          <w:rFonts w:ascii="Arial" w:hAnsi="Arial" w:cs="Arial"/>
          <w:sz w:val="20"/>
          <w:szCs w:val="22"/>
        </w:rPr>
        <w:t xml:space="preserve"> </w:t>
      </w:r>
      <w:r w:rsidRPr="001F536E">
        <w:rPr>
          <w:rFonts w:ascii="Arial" w:hAnsi="Arial" w:cs="Arial"/>
          <w:sz w:val="20"/>
          <w:szCs w:val="22"/>
        </w:rPr>
        <w:t>Valores</w:t>
      </w:r>
      <w:r w:rsidRPr="001F536E" w:rsidR="00E803A3">
        <w:rPr>
          <w:rFonts w:ascii="Arial" w:hAnsi="Arial" w:cs="Arial"/>
          <w:sz w:val="20"/>
          <w:szCs w:val="22"/>
        </w:rPr>
        <w:t xml:space="preserve"> </w:t>
      </w:r>
      <w:r w:rsidRPr="001F536E">
        <w:rPr>
          <w:rFonts w:ascii="Arial" w:hAnsi="Arial" w:cs="Arial"/>
          <w:sz w:val="20"/>
          <w:szCs w:val="22"/>
        </w:rPr>
        <w:t>Referenciales</w:t>
      </w:r>
      <w:r w:rsidRPr="001F536E" w:rsidR="00E803A3">
        <w:rPr>
          <w:rFonts w:ascii="Arial" w:hAnsi="Arial" w:cs="Arial"/>
          <w:sz w:val="20"/>
          <w:szCs w:val="22"/>
        </w:rPr>
        <w:t xml:space="preserve"> </w:t>
      </w:r>
      <w:r w:rsidRPr="001F536E">
        <w:rPr>
          <w:rFonts w:ascii="Arial" w:hAnsi="Arial" w:cs="Arial"/>
          <w:sz w:val="20"/>
          <w:szCs w:val="22"/>
        </w:rPr>
        <w:t>de</w:t>
      </w:r>
      <w:r w:rsidRPr="001F536E" w:rsidR="00E803A3">
        <w:rPr>
          <w:rFonts w:ascii="Arial" w:hAnsi="Arial" w:cs="Arial"/>
          <w:sz w:val="20"/>
          <w:szCs w:val="22"/>
        </w:rPr>
        <w:t xml:space="preserve"> </w:t>
      </w:r>
      <w:r w:rsidRPr="001F536E">
        <w:rPr>
          <w:rFonts w:ascii="Arial" w:hAnsi="Arial" w:cs="Arial"/>
          <w:sz w:val="20"/>
          <w:szCs w:val="22"/>
        </w:rPr>
        <w:t>Obras</w:t>
      </w:r>
      <w:r w:rsidRPr="001F536E" w:rsidR="00E803A3">
        <w:rPr>
          <w:rFonts w:ascii="Arial" w:hAnsi="Arial" w:cs="Arial"/>
          <w:sz w:val="20"/>
          <w:szCs w:val="22"/>
        </w:rPr>
        <w:t xml:space="preserve"> </w:t>
      </w:r>
      <w:r w:rsidRPr="001F536E">
        <w:rPr>
          <w:rFonts w:ascii="Arial" w:hAnsi="Arial" w:cs="Arial"/>
          <w:sz w:val="20"/>
          <w:szCs w:val="22"/>
        </w:rPr>
        <w:t>de</w:t>
      </w:r>
      <w:r w:rsidRPr="001F536E" w:rsidR="00E803A3">
        <w:rPr>
          <w:rFonts w:ascii="Arial" w:hAnsi="Arial" w:cs="Arial"/>
          <w:sz w:val="20"/>
          <w:szCs w:val="22"/>
        </w:rPr>
        <w:t xml:space="preserve"> </w:t>
      </w:r>
      <w:r w:rsidRPr="001F536E">
        <w:rPr>
          <w:rFonts w:ascii="Arial" w:hAnsi="Arial" w:cs="Arial"/>
          <w:sz w:val="20"/>
          <w:szCs w:val="22"/>
        </w:rPr>
        <w:t>Ampliación</w:t>
      </w:r>
      <w:r w:rsidRPr="001F536E" w:rsidR="00E803A3">
        <w:rPr>
          <w:rFonts w:ascii="Arial" w:hAnsi="Arial" w:cs="Arial"/>
          <w:sz w:val="20"/>
          <w:szCs w:val="22"/>
        </w:rPr>
        <w:t xml:space="preserve"> </w:t>
      </w:r>
      <w:r w:rsidRPr="001F536E">
        <w:rPr>
          <w:rFonts w:ascii="Arial" w:hAnsi="Arial" w:cs="Arial"/>
          <w:sz w:val="20"/>
          <w:szCs w:val="22"/>
        </w:rPr>
        <w:t>y</w:t>
      </w:r>
      <w:r w:rsidRPr="001F536E" w:rsidR="00E803A3">
        <w:rPr>
          <w:rFonts w:ascii="Arial" w:hAnsi="Arial" w:cs="Arial"/>
          <w:sz w:val="20"/>
          <w:szCs w:val="22"/>
        </w:rPr>
        <w:t xml:space="preserve"> </w:t>
      </w:r>
      <w:r w:rsidRPr="001F536E">
        <w:rPr>
          <w:rFonts w:ascii="Arial" w:hAnsi="Arial" w:cs="Arial"/>
          <w:sz w:val="20"/>
          <w:szCs w:val="22"/>
        </w:rPr>
        <w:t>Plazos</w:t>
      </w:r>
      <w:r w:rsidRPr="001F536E" w:rsidR="00E803A3">
        <w:rPr>
          <w:rFonts w:ascii="Arial" w:hAnsi="Arial" w:cs="Arial"/>
          <w:sz w:val="20"/>
          <w:szCs w:val="22"/>
        </w:rPr>
        <w:t xml:space="preserve"> </w:t>
      </w:r>
      <w:r w:rsidRPr="001F536E">
        <w:rPr>
          <w:rFonts w:ascii="Arial" w:hAnsi="Arial" w:cs="Arial"/>
          <w:sz w:val="20"/>
          <w:szCs w:val="22"/>
        </w:rPr>
        <w:t>Constructivos</w:t>
      </w:r>
    </w:p>
    <w:tbl>
      <w:tblPr>
        <w:tblW w:w="10060" w:type="dxa"/>
        <w:tblCellMar>
          <w:left w:w="70" w:type="dxa"/>
          <w:right w:w="70" w:type="dxa"/>
        </w:tblCellMar>
        <w:tblLook w:val="04A0" w:firstRow="1" w:lastRow="0" w:firstColumn="1" w:lastColumn="0" w:noHBand="0" w:noVBand="1"/>
      </w:tblPr>
      <w:tblGrid>
        <w:gridCol w:w="1745"/>
        <w:gridCol w:w="4070"/>
        <w:gridCol w:w="1352"/>
        <w:gridCol w:w="1693"/>
        <w:gridCol w:w="1200"/>
      </w:tblGrid>
      <w:tr w:rsidRPr="001F536E" w:rsidR="002C7D3E" w:rsidTr="00B6570F" w14:paraId="77640F2C" w14:textId="77777777">
        <w:trPr>
          <w:trHeight w:val="1039"/>
          <w:tblHeader/>
        </w:trPr>
        <w:tc>
          <w:tcPr>
            <w:tcW w:w="1704"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hideMark/>
          </w:tcPr>
          <w:p w:rsidRPr="001F536E" w:rsidR="002C7D3E" w:rsidP="002C7D3E" w:rsidRDefault="002C7D3E" w14:paraId="7F4D2734" w14:textId="77777777">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ID Proyecto</w:t>
            </w:r>
          </w:p>
        </w:tc>
        <w:tc>
          <w:tcPr>
            <w:tcW w:w="4142"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1F536E" w:rsidR="002C7D3E" w:rsidP="002C7D3E" w:rsidRDefault="002C7D3E" w14:paraId="4DE5E529" w14:textId="77777777">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Nombre del Proyecto</w:t>
            </w:r>
          </w:p>
        </w:tc>
        <w:tc>
          <w:tcPr>
            <w:tcW w:w="1321"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1F536E" w:rsidR="002C7D3E" w:rsidP="002C7D3E" w:rsidRDefault="002C7D3E" w14:paraId="079525B2" w14:textId="77777777">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Plazo Constructivo Meses</w:t>
            </w:r>
          </w:p>
        </w:tc>
        <w:tc>
          <w:tcPr>
            <w:tcW w:w="1721"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1F536E" w:rsidR="002C7D3E" w:rsidP="002C7D3E" w:rsidRDefault="002C7D3E" w14:paraId="7FD3E24B" w14:textId="66FC90B4">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Propietario</w:t>
            </w:r>
            <w:r w:rsidR="00D52E18">
              <w:rPr>
                <w:rStyle w:val="Refdenotaalpie"/>
                <w:rFonts w:ascii="Arial" w:hAnsi="Arial" w:cs="Arial"/>
                <w:b/>
                <w:bCs/>
                <w:color w:val="000000"/>
                <w:sz w:val="20"/>
                <w:lang w:val="es-CL" w:eastAsia="es-CL"/>
              </w:rPr>
              <w:footnoteReference w:id="2"/>
            </w:r>
          </w:p>
        </w:tc>
        <w:tc>
          <w:tcPr>
            <w:tcW w:w="1172"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1F536E" w:rsidR="002C7D3E" w:rsidP="002C7D3E" w:rsidRDefault="002C7D3E" w14:paraId="7E9D6621" w14:textId="77777777">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 xml:space="preserve"> V.I. Referencial por obra (USD) </w:t>
            </w:r>
          </w:p>
        </w:tc>
      </w:tr>
      <w:tr w:rsidRPr="001F536E" w:rsidR="002C7D3E" w:rsidTr="00B6570F" w14:paraId="31711633" w14:textId="77777777">
        <w:trPr>
          <w:trHeight w:val="527"/>
        </w:trPr>
        <w:tc>
          <w:tcPr>
            <w:tcW w:w="1704" w:type="dxa"/>
            <w:tcBorders>
              <w:top w:val="nil"/>
              <w:left w:val="single" w:color="auto" w:sz="8" w:space="0"/>
              <w:bottom w:val="single" w:color="auto" w:sz="8" w:space="0"/>
              <w:right w:val="single" w:color="auto" w:sz="8" w:space="0"/>
            </w:tcBorders>
            <w:noWrap/>
            <w:vAlign w:val="center"/>
            <w:hideMark/>
          </w:tcPr>
          <w:p w:rsidRPr="001F536E" w:rsidR="002C7D3E" w:rsidP="00F37B6E" w:rsidRDefault="002C7D3E" w14:paraId="54A70FAE"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17_418_Z_OA_16</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28117A6D"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Aumento de capacidad de transmisión en Línea 1x66 kV El Maitén - El Paico - El Monte</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419276DF"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2AE72999" w14:textId="1F384CE0">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01338B3B" w14:textId="55AEC46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1.819.321</w:t>
            </w:r>
          </w:p>
        </w:tc>
      </w:tr>
      <w:tr w:rsidRPr="001F536E" w:rsidR="002C7D3E" w:rsidTr="00B6570F" w14:paraId="3E59B493" w14:textId="77777777">
        <w:trPr>
          <w:trHeight w:val="316"/>
        </w:trPr>
        <w:tc>
          <w:tcPr>
            <w:tcW w:w="1704" w:type="dxa"/>
            <w:tcBorders>
              <w:top w:val="nil"/>
              <w:left w:val="single" w:color="auto" w:sz="8" w:space="0"/>
              <w:bottom w:val="nil"/>
              <w:right w:val="single" w:color="auto" w:sz="8" w:space="0"/>
            </w:tcBorders>
            <w:noWrap/>
            <w:vAlign w:val="center"/>
            <w:hideMark/>
          </w:tcPr>
          <w:p w:rsidRPr="001F536E" w:rsidR="002C7D3E" w:rsidP="00F37B6E" w:rsidRDefault="002C7D3E" w14:paraId="5A6D6C1B"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18_293_OA_19</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32D93B63"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xml:space="preserve">Aumento de Capacidad en SE </w:t>
            </w:r>
            <w:proofErr w:type="spellStart"/>
            <w:r w:rsidRPr="001F536E">
              <w:rPr>
                <w:rFonts w:ascii="Arial" w:hAnsi="Arial" w:cs="Arial"/>
                <w:color w:val="000000"/>
                <w:sz w:val="20"/>
                <w:lang w:val="es-CL" w:eastAsia="es-CL"/>
              </w:rPr>
              <w:t>Piduco</w:t>
            </w:r>
            <w:proofErr w:type="spellEnd"/>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52C81297"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607E0B96" w14:textId="25042796">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5E8F6670" w14:textId="30DCD61D">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1.650.000</w:t>
            </w:r>
          </w:p>
        </w:tc>
      </w:tr>
      <w:tr w:rsidRPr="001F536E" w:rsidR="002C7D3E" w:rsidTr="00B6570F" w14:paraId="62867DC5" w14:textId="77777777">
        <w:trPr>
          <w:trHeight w:val="316"/>
        </w:trPr>
        <w:tc>
          <w:tcPr>
            <w:tcW w:w="1704" w:type="dxa"/>
            <w:tcBorders>
              <w:top w:val="single" w:color="auto" w:sz="8" w:space="0"/>
              <w:left w:val="single" w:color="auto" w:sz="8" w:space="0"/>
              <w:bottom w:val="nil"/>
              <w:right w:val="single" w:color="auto" w:sz="8" w:space="0"/>
            </w:tcBorders>
            <w:noWrap/>
            <w:vAlign w:val="center"/>
            <w:hideMark/>
          </w:tcPr>
          <w:p w:rsidRPr="001F536E" w:rsidR="002C7D3E" w:rsidP="00F37B6E" w:rsidRDefault="002C7D3E" w14:paraId="127135BC"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18_293_OA_20</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1C2727F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Aumento de Capacidad en SE El Monte</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25351130"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7FE12BD6" w14:textId="6DE80365">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7C5BA2EE" w14:textId="0E92EB46">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880.000</w:t>
            </w:r>
          </w:p>
        </w:tc>
      </w:tr>
      <w:tr w:rsidRPr="001F536E" w:rsidR="002C7D3E" w:rsidTr="00B6570F" w14:paraId="0803518C" w14:textId="77777777">
        <w:trPr>
          <w:trHeight w:val="300"/>
        </w:trPr>
        <w:tc>
          <w:tcPr>
            <w:tcW w:w="1704" w:type="dxa"/>
            <w:tcBorders>
              <w:top w:val="single" w:color="auto" w:sz="8" w:space="0"/>
              <w:left w:val="single" w:color="auto" w:sz="8" w:space="0"/>
              <w:bottom w:val="nil"/>
              <w:right w:val="single" w:color="auto" w:sz="8" w:space="0"/>
            </w:tcBorders>
            <w:noWrap/>
            <w:vAlign w:val="center"/>
            <w:hideMark/>
          </w:tcPr>
          <w:p w:rsidRPr="001F536E" w:rsidR="002C7D3E" w:rsidP="00F37B6E" w:rsidRDefault="002C7D3E" w14:paraId="5C93CB67" w14:textId="50519934">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w:t>
            </w:r>
            <w:r w:rsidRPr="001F536E" w:rsidR="00EB5075">
              <w:rPr>
                <w:rFonts w:ascii="Arial" w:hAnsi="Arial" w:cs="Arial"/>
                <w:color w:val="000000"/>
                <w:sz w:val="20"/>
                <w:lang w:val="es-CL" w:eastAsia="es-CL"/>
              </w:rPr>
              <w:t>28</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2CEF0A4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El Manzano</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696A3A2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2B45EDBE" w14:textId="72C0E45A">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34BE6A5D" w14:textId="24E2A2EF">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1.920.000</w:t>
            </w:r>
          </w:p>
        </w:tc>
      </w:tr>
      <w:tr w:rsidRPr="001F536E" w:rsidR="002C7D3E" w:rsidTr="00B6570F" w14:paraId="258FB382" w14:textId="77777777">
        <w:trPr>
          <w:trHeight w:val="316"/>
        </w:trPr>
        <w:tc>
          <w:tcPr>
            <w:tcW w:w="1704" w:type="dxa"/>
            <w:tcBorders>
              <w:top w:val="single" w:color="auto" w:sz="8" w:space="0"/>
              <w:left w:val="single" w:color="auto" w:sz="8" w:space="0"/>
              <w:bottom w:val="nil"/>
              <w:right w:val="single" w:color="auto" w:sz="8" w:space="0"/>
            </w:tcBorders>
            <w:noWrap/>
            <w:vAlign w:val="center"/>
            <w:hideMark/>
          </w:tcPr>
          <w:p w:rsidRPr="001F536E" w:rsidR="002C7D3E" w:rsidP="00F37B6E" w:rsidRDefault="002C7D3E" w14:paraId="025C2096" w14:textId="7DDB3826">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w:t>
            </w:r>
            <w:r w:rsidRPr="001F536E" w:rsidR="006535AF">
              <w:rPr>
                <w:rFonts w:ascii="Arial" w:hAnsi="Arial" w:cs="Arial"/>
                <w:color w:val="000000"/>
                <w:sz w:val="20"/>
                <w:lang w:val="es-CL" w:eastAsia="es-CL"/>
              </w:rPr>
              <w:t>29</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235ABADD"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La Esperanza</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6ABF75BE"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4E14F97A" w14:textId="6D053D1D">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15B3960A" w14:textId="573166BE">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790.000</w:t>
            </w:r>
          </w:p>
        </w:tc>
      </w:tr>
      <w:tr w:rsidRPr="001F536E" w:rsidR="002C7D3E" w:rsidTr="00B6570F" w14:paraId="4CE618EC" w14:textId="77777777">
        <w:trPr>
          <w:trHeight w:val="316"/>
        </w:trPr>
        <w:tc>
          <w:tcPr>
            <w:tcW w:w="1704" w:type="dxa"/>
            <w:tcBorders>
              <w:top w:val="single" w:color="auto" w:sz="8" w:space="0"/>
              <w:left w:val="single" w:color="auto" w:sz="8" w:space="0"/>
              <w:bottom w:val="nil"/>
              <w:right w:val="single" w:color="auto" w:sz="8" w:space="0"/>
            </w:tcBorders>
            <w:noWrap/>
            <w:vAlign w:val="center"/>
            <w:hideMark/>
          </w:tcPr>
          <w:p w:rsidRPr="001F536E" w:rsidR="002C7D3E" w:rsidP="00F37B6E" w:rsidRDefault="002C7D3E" w14:paraId="14E64CB5"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18_293_OA_36</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6219845C"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xml:space="preserve">Ampliación en SE San Vicente de Tagua </w:t>
            </w:r>
            <w:proofErr w:type="spellStart"/>
            <w:r w:rsidRPr="001F536E">
              <w:rPr>
                <w:rFonts w:ascii="Arial" w:hAnsi="Arial" w:cs="Arial"/>
                <w:color w:val="000000"/>
                <w:sz w:val="20"/>
                <w:lang w:val="es-CL" w:eastAsia="es-CL"/>
              </w:rPr>
              <w:t>Tagua</w:t>
            </w:r>
            <w:proofErr w:type="spellEnd"/>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07F797A4"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4081165E" w14:textId="7D067B71">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3343D8EF" w14:textId="27286548">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1.040.000</w:t>
            </w:r>
          </w:p>
        </w:tc>
      </w:tr>
      <w:tr w:rsidRPr="001F536E" w:rsidR="002C7D3E" w:rsidTr="00B6570F" w14:paraId="2441D6A4" w14:textId="77777777">
        <w:trPr>
          <w:trHeight w:val="640"/>
        </w:trPr>
        <w:tc>
          <w:tcPr>
            <w:tcW w:w="1704" w:type="dxa"/>
            <w:tcBorders>
              <w:top w:val="single" w:color="auto" w:sz="8" w:space="0"/>
              <w:left w:val="single" w:color="auto" w:sz="8" w:space="0"/>
              <w:bottom w:val="single" w:color="auto" w:sz="4" w:space="0"/>
              <w:right w:val="single" w:color="auto" w:sz="8" w:space="0"/>
            </w:tcBorders>
            <w:noWrap/>
            <w:vAlign w:val="center"/>
            <w:hideMark/>
          </w:tcPr>
          <w:p w:rsidRPr="001F536E" w:rsidR="002C7D3E" w:rsidP="00F37B6E" w:rsidRDefault="002C7D3E" w14:paraId="3256F63E"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18_293_OA_41</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4D318090"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xml:space="preserve">Aumento de capacidad de línea 1x66 kV </w:t>
            </w:r>
            <w:proofErr w:type="spellStart"/>
            <w:r w:rsidRPr="001F536E">
              <w:rPr>
                <w:rFonts w:ascii="Arial" w:hAnsi="Arial" w:cs="Arial"/>
                <w:color w:val="000000"/>
                <w:sz w:val="20"/>
                <w:lang w:val="es-CL" w:eastAsia="es-CL"/>
              </w:rPr>
              <w:t>Lihueimo</w:t>
            </w:r>
            <w:proofErr w:type="spellEnd"/>
            <w:r w:rsidRPr="001F536E">
              <w:rPr>
                <w:rFonts w:ascii="Arial" w:hAnsi="Arial" w:cs="Arial"/>
                <w:color w:val="000000"/>
                <w:sz w:val="20"/>
                <w:lang w:val="es-CL" w:eastAsia="es-CL"/>
              </w:rPr>
              <w:t xml:space="preserve"> - </w:t>
            </w:r>
            <w:proofErr w:type="spellStart"/>
            <w:r w:rsidRPr="001F536E">
              <w:rPr>
                <w:rFonts w:ascii="Arial" w:hAnsi="Arial" w:cs="Arial"/>
                <w:color w:val="000000"/>
                <w:sz w:val="20"/>
                <w:lang w:val="es-CL" w:eastAsia="es-CL"/>
              </w:rPr>
              <w:t>Paniahue</w:t>
            </w:r>
            <w:proofErr w:type="spellEnd"/>
            <w:r w:rsidRPr="001F536E">
              <w:rPr>
                <w:rFonts w:ascii="Arial" w:hAnsi="Arial" w:cs="Arial"/>
                <w:color w:val="000000"/>
                <w:sz w:val="20"/>
                <w:lang w:val="es-CL" w:eastAsia="es-CL"/>
              </w:rPr>
              <w:t xml:space="preserve"> y ampliaciones en SE </w:t>
            </w:r>
            <w:proofErr w:type="spellStart"/>
            <w:r w:rsidRPr="001F536E">
              <w:rPr>
                <w:rFonts w:ascii="Arial" w:hAnsi="Arial" w:cs="Arial"/>
                <w:color w:val="000000"/>
                <w:sz w:val="20"/>
                <w:lang w:val="es-CL" w:eastAsia="es-CL"/>
              </w:rPr>
              <w:t>Paniahue</w:t>
            </w:r>
            <w:proofErr w:type="spellEnd"/>
            <w:r w:rsidRPr="001F536E">
              <w:rPr>
                <w:rFonts w:ascii="Arial" w:hAnsi="Arial" w:cs="Arial"/>
                <w:color w:val="000000"/>
                <w:sz w:val="20"/>
                <w:lang w:val="es-CL" w:eastAsia="es-CL"/>
              </w:rPr>
              <w:t xml:space="preserve"> y SE </w:t>
            </w:r>
            <w:proofErr w:type="spellStart"/>
            <w:r w:rsidRPr="001F536E">
              <w:rPr>
                <w:rFonts w:ascii="Arial" w:hAnsi="Arial" w:cs="Arial"/>
                <w:color w:val="000000"/>
                <w:sz w:val="20"/>
                <w:lang w:val="es-CL" w:eastAsia="es-CL"/>
              </w:rPr>
              <w:t>Lihueimo</w:t>
            </w:r>
            <w:proofErr w:type="spellEnd"/>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7F1DFE8F"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3CBBA385" w14:textId="7CBA8C44">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057CEAA1" w14:textId="5E9D2AD4">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1.100.000</w:t>
            </w:r>
          </w:p>
        </w:tc>
      </w:tr>
      <w:tr w:rsidRPr="001F536E" w:rsidR="002C7D3E" w:rsidTr="00B6570F" w14:paraId="05275EC3" w14:textId="77777777">
        <w:trPr>
          <w:trHeight w:val="316"/>
        </w:trPr>
        <w:tc>
          <w:tcPr>
            <w:tcW w:w="1704" w:type="dxa"/>
            <w:tcBorders>
              <w:top w:val="single" w:color="auto" w:sz="4" w:space="0"/>
              <w:left w:val="single" w:color="auto" w:sz="4" w:space="0"/>
              <w:bottom w:val="single" w:color="auto" w:sz="4" w:space="0"/>
              <w:right w:val="single" w:color="auto" w:sz="4" w:space="0"/>
            </w:tcBorders>
            <w:noWrap/>
            <w:vAlign w:val="center"/>
            <w:hideMark/>
          </w:tcPr>
          <w:p w:rsidRPr="001F536E" w:rsidR="002C7D3E" w:rsidP="00F37B6E" w:rsidRDefault="002C7D3E" w14:paraId="0CD4153E" w14:textId="5DBC634D">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19_198_OA_</w:t>
            </w:r>
            <w:r w:rsidRPr="001F536E" w:rsidR="00212E34">
              <w:rPr>
                <w:rFonts w:ascii="Arial" w:hAnsi="Arial" w:cs="Arial"/>
                <w:color w:val="000000"/>
                <w:sz w:val="20"/>
                <w:lang w:val="es-CL" w:eastAsia="es-CL"/>
              </w:rPr>
              <w:t>30</w:t>
            </w:r>
          </w:p>
        </w:tc>
        <w:tc>
          <w:tcPr>
            <w:tcW w:w="4142" w:type="dxa"/>
            <w:tcBorders>
              <w:top w:val="nil"/>
              <w:left w:val="single" w:color="auto" w:sz="4" w:space="0"/>
              <w:bottom w:val="single" w:color="auto" w:sz="8" w:space="0"/>
              <w:right w:val="single" w:color="auto" w:sz="8" w:space="0"/>
            </w:tcBorders>
            <w:vAlign w:val="center"/>
            <w:hideMark/>
          </w:tcPr>
          <w:p w:rsidRPr="001F536E" w:rsidR="002C7D3E" w:rsidP="00F37B6E" w:rsidRDefault="002C7D3E" w14:paraId="3F3F9FD3"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El Manzano</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06E33341"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5531F0AC" w14:textId="1BA4146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77EAC8D4" w14:textId="43332CBA">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1.740.000</w:t>
            </w:r>
          </w:p>
        </w:tc>
      </w:tr>
      <w:tr w:rsidRPr="001F536E" w:rsidR="002C7D3E" w:rsidTr="00B6570F" w14:paraId="47F0449C" w14:textId="77777777">
        <w:trPr>
          <w:trHeight w:val="316"/>
        </w:trPr>
        <w:tc>
          <w:tcPr>
            <w:tcW w:w="1704" w:type="dxa"/>
            <w:tcBorders>
              <w:top w:val="single" w:color="auto" w:sz="4" w:space="0"/>
              <w:left w:val="single" w:color="auto" w:sz="8" w:space="0"/>
              <w:bottom w:val="single" w:color="auto" w:sz="8" w:space="0"/>
              <w:right w:val="single" w:color="auto" w:sz="8" w:space="0"/>
            </w:tcBorders>
            <w:noWrap/>
            <w:vAlign w:val="center"/>
            <w:hideMark/>
          </w:tcPr>
          <w:p w:rsidRPr="001F536E" w:rsidR="002C7D3E" w:rsidP="00F37B6E" w:rsidRDefault="002C7D3E" w14:paraId="526B0820"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19_198_OA_51</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6F2390AF"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Ampliación en S/E Gorbea</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42727A57"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3CCC43AE" w14:textId="00AF651A">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034D4F85" w14:textId="4626221E">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976.905</w:t>
            </w:r>
          </w:p>
        </w:tc>
      </w:tr>
      <w:tr w:rsidRPr="001F536E" w:rsidR="002C7D3E" w:rsidTr="00B6570F" w14:paraId="504DCEE1" w14:textId="77777777">
        <w:trPr>
          <w:trHeight w:val="316"/>
        </w:trPr>
        <w:tc>
          <w:tcPr>
            <w:tcW w:w="1704" w:type="dxa"/>
            <w:tcBorders>
              <w:top w:val="nil"/>
              <w:left w:val="single" w:color="auto" w:sz="8" w:space="0"/>
              <w:bottom w:val="single" w:color="auto" w:sz="8" w:space="0"/>
              <w:right w:val="single" w:color="auto" w:sz="8" w:space="0"/>
            </w:tcBorders>
            <w:noWrap/>
            <w:vAlign w:val="center"/>
            <w:hideMark/>
          </w:tcPr>
          <w:p w:rsidRPr="001F536E" w:rsidR="002C7D3E" w:rsidP="00F37B6E" w:rsidRDefault="002C7D3E" w14:paraId="6784DD5A"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19_198_OA_40</w:t>
            </w:r>
          </w:p>
        </w:tc>
        <w:tc>
          <w:tcPr>
            <w:tcW w:w="4142" w:type="dxa"/>
            <w:tcBorders>
              <w:top w:val="nil"/>
              <w:left w:val="nil"/>
              <w:bottom w:val="single" w:color="auto" w:sz="8" w:space="0"/>
              <w:right w:val="single" w:color="auto" w:sz="8" w:space="0"/>
            </w:tcBorders>
            <w:noWrap/>
            <w:vAlign w:val="center"/>
            <w:hideMark/>
          </w:tcPr>
          <w:p w:rsidRPr="001F536E" w:rsidR="002C7D3E" w:rsidP="00F37B6E" w:rsidRDefault="002C7D3E" w14:paraId="6F2CBDE1" w14:textId="243660B3">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Aumento de Capacidad Línea 1x66 kV Monterrico – Cocharcas</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227D4811"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3B427A3C" w14:textId="63C633F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00582345" w14:textId="0AFC8883">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892.658</w:t>
            </w:r>
          </w:p>
        </w:tc>
      </w:tr>
      <w:tr w:rsidRPr="001F536E" w:rsidR="002C7D3E" w:rsidTr="00B6570F" w14:paraId="0EF4E109" w14:textId="77777777">
        <w:trPr>
          <w:trHeight w:val="316"/>
        </w:trPr>
        <w:tc>
          <w:tcPr>
            <w:tcW w:w="1704" w:type="dxa"/>
            <w:tcBorders>
              <w:top w:val="nil"/>
              <w:left w:val="single" w:color="auto" w:sz="8" w:space="0"/>
              <w:bottom w:val="single" w:color="auto" w:sz="8" w:space="0"/>
              <w:right w:val="single" w:color="auto" w:sz="8" w:space="0"/>
            </w:tcBorders>
            <w:noWrap/>
            <w:vAlign w:val="center"/>
            <w:hideMark/>
          </w:tcPr>
          <w:p w:rsidRPr="001F536E" w:rsidR="002C7D3E" w:rsidP="00F37B6E" w:rsidRDefault="002C7D3E" w14:paraId="54066C26"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19_198_OA_42</w:t>
            </w:r>
          </w:p>
        </w:tc>
        <w:tc>
          <w:tcPr>
            <w:tcW w:w="4142" w:type="dxa"/>
            <w:tcBorders>
              <w:top w:val="nil"/>
              <w:left w:val="nil"/>
              <w:bottom w:val="single" w:color="auto" w:sz="8" w:space="0"/>
              <w:right w:val="single" w:color="auto" w:sz="8" w:space="0"/>
            </w:tcBorders>
            <w:noWrap/>
            <w:vAlign w:val="center"/>
            <w:hideMark/>
          </w:tcPr>
          <w:p w:rsidRPr="001F536E" w:rsidR="002C7D3E" w:rsidP="00F37B6E" w:rsidRDefault="002C7D3E" w14:paraId="156FD0F0" w14:textId="150DBCFE">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Ampliación de Capacidad Línea 1x66 kV Charrúa – Chillán</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7DAF4693"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483368DE" w14:textId="5BFAC71B">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774AE30A" w14:textId="789C2254">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6.393.909</w:t>
            </w:r>
          </w:p>
        </w:tc>
      </w:tr>
      <w:tr w:rsidRPr="001F536E" w:rsidR="002C7D3E" w:rsidTr="00B6570F" w14:paraId="752B0016" w14:textId="77777777">
        <w:trPr>
          <w:trHeight w:val="406"/>
        </w:trPr>
        <w:tc>
          <w:tcPr>
            <w:tcW w:w="1704" w:type="dxa"/>
            <w:tcBorders>
              <w:top w:val="nil"/>
              <w:left w:val="single" w:color="auto" w:sz="8" w:space="0"/>
              <w:bottom w:val="nil"/>
              <w:right w:val="single" w:color="auto" w:sz="8" w:space="0"/>
            </w:tcBorders>
            <w:noWrap/>
            <w:vAlign w:val="center"/>
            <w:hideMark/>
          </w:tcPr>
          <w:p w:rsidRPr="001F536E" w:rsidR="002C7D3E" w:rsidP="00F37B6E" w:rsidRDefault="002C7D3E" w14:paraId="6369C70C"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21_185_OA_16</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6C05FAB6"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Parronal y seccionamiento línea 1x66 kV Los Maquis - Hualañé</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3C7012C6"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328D1D1B" w14:textId="03F2221D">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6AA27337" w14:textId="139CA949">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4.271.895</w:t>
            </w:r>
          </w:p>
        </w:tc>
      </w:tr>
      <w:tr w:rsidRPr="001F536E" w:rsidR="002C7D3E" w:rsidTr="00B6570F" w14:paraId="12665E13" w14:textId="77777777">
        <w:trPr>
          <w:trHeight w:val="316"/>
        </w:trPr>
        <w:tc>
          <w:tcPr>
            <w:tcW w:w="1704" w:type="dxa"/>
            <w:tcBorders>
              <w:top w:val="single" w:color="auto" w:sz="8" w:space="0"/>
              <w:left w:val="single" w:color="auto" w:sz="8" w:space="0"/>
              <w:bottom w:val="single" w:color="auto" w:sz="4" w:space="0"/>
              <w:right w:val="single" w:color="auto" w:sz="8" w:space="0"/>
            </w:tcBorders>
            <w:noWrap/>
            <w:vAlign w:val="center"/>
            <w:hideMark/>
          </w:tcPr>
          <w:p w:rsidRPr="001F536E" w:rsidR="002C7D3E" w:rsidP="00F37B6E" w:rsidRDefault="002C7D3E" w14:paraId="0DAF368B"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21_185_OA_22</w:t>
            </w:r>
          </w:p>
        </w:tc>
        <w:tc>
          <w:tcPr>
            <w:tcW w:w="4142" w:type="dxa"/>
            <w:tcBorders>
              <w:top w:val="nil"/>
              <w:left w:val="nil"/>
              <w:bottom w:val="single" w:color="auto" w:sz="4" w:space="0"/>
              <w:right w:val="single" w:color="auto" w:sz="8" w:space="0"/>
            </w:tcBorders>
            <w:vAlign w:val="center"/>
            <w:hideMark/>
          </w:tcPr>
          <w:p w:rsidRPr="001F536E" w:rsidR="002C7D3E" w:rsidP="00F37B6E" w:rsidRDefault="002C7D3E" w14:paraId="15CC315D"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Aumento de capacidad línea 1x66 kV Coronel - Arenas Blancas</w:t>
            </w:r>
          </w:p>
        </w:tc>
        <w:tc>
          <w:tcPr>
            <w:tcW w:w="1321" w:type="dxa"/>
            <w:tcBorders>
              <w:top w:val="nil"/>
              <w:left w:val="nil"/>
              <w:bottom w:val="single" w:color="auto" w:sz="4" w:space="0"/>
              <w:right w:val="single" w:color="auto" w:sz="8" w:space="0"/>
            </w:tcBorders>
            <w:noWrap/>
            <w:vAlign w:val="center"/>
            <w:hideMark/>
          </w:tcPr>
          <w:p w:rsidRPr="001F536E" w:rsidR="002C7D3E" w:rsidP="00F37B6E" w:rsidRDefault="002C7D3E" w14:paraId="558E7F7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721" w:type="dxa"/>
            <w:tcBorders>
              <w:top w:val="nil"/>
              <w:left w:val="nil"/>
              <w:bottom w:val="single" w:color="auto" w:sz="4" w:space="0"/>
              <w:right w:val="single" w:color="auto" w:sz="8" w:space="0"/>
            </w:tcBorders>
            <w:noWrap/>
            <w:vAlign w:val="center"/>
            <w:hideMark/>
          </w:tcPr>
          <w:p w:rsidRPr="001F536E" w:rsidR="002C7D3E" w:rsidP="00F37B6E" w:rsidRDefault="002C7D3E" w14:paraId="56BD11C2" w14:textId="7B1355F9">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nil"/>
              <w:left w:val="nil"/>
              <w:bottom w:val="single" w:color="auto" w:sz="4" w:space="0"/>
              <w:right w:val="single" w:color="auto" w:sz="8" w:space="0"/>
            </w:tcBorders>
            <w:noWrap/>
            <w:vAlign w:val="center"/>
            <w:hideMark/>
          </w:tcPr>
          <w:p w:rsidRPr="001F536E" w:rsidR="002C7D3E" w:rsidP="00F37B6E" w:rsidRDefault="002C7D3E" w14:paraId="2E5F2049" w14:textId="1CCEF8A5">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1.546.284</w:t>
            </w:r>
          </w:p>
        </w:tc>
      </w:tr>
      <w:tr w:rsidRPr="001F536E" w:rsidR="002C7D3E" w:rsidTr="00B6570F" w14:paraId="6A0B6219" w14:textId="77777777">
        <w:trPr>
          <w:trHeight w:val="316"/>
        </w:trPr>
        <w:tc>
          <w:tcPr>
            <w:tcW w:w="1704" w:type="dxa"/>
            <w:tcBorders>
              <w:top w:val="single" w:color="auto" w:sz="4" w:space="0"/>
              <w:left w:val="single" w:color="auto" w:sz="4" w:space="0"/>
              <w:bottom w:val="single" w:color="auto" w:sz="4" w:space="0"/>
              <w:right w:val="single" w:color="auto" w:sz="4" w:space="0"/>
            </w:tcBorders>
            <w:noWrap/>
            <w:vAlign w:val="center"/>
            <w:hideMark/>
          </w:tcPr>
          <w:p w:rsidRPr="001F536E" w:rsidR="002C7D3E" w:rsidP="00F37B6E" w:rsidRDefault="002C7D3E" w14:paraId="7C33B24D"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21_185_OA_11</w:t>
            </w:r>
          </w:p>
        </w:tc>
        <w:tc>
          <w:tcPr>
            <w:tcW w:w="4142" w:type="dxa"/>
            <w:tcBorders>
              <w:top w:val="single" w:color="auto" w:sz="4" w:space="0"/>
              <w:left w:val="single" w:color="auto" w:sz="4" w:space="0"/>
              <w:bottom w:val="single" w:color="auto" w:sz="4" w:space="0"/>
              <w:right w:val="single" w:color="auto" w:sz="4" w:space="0"/>
            </w:tcBorders>
            <w:vAlign w:val="center"/>
            <w:hideMark/>
          </w:tcPr>
          <w:p w:rsidRPr="001F536E" w:rsidR="002C7D3E" w:rsidP="00F37B6E" w:rsidRDefault="002C7D3E" w14:paraId="664C250A"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Isla de Maipo</w:t>
            </w:r>
          </w:p>
        </w:tc>
        <w:tc>
          <w:tcPr>
            <w:tcW w:w="1321" w:type="dxa"/>
            <w:tcBorders>
              <w:top w:val="single" w:color="auto" w:sz="4" w:space="0"/>
              <w:left w:val="single" w:color="auto" w:sz="4" w:space="0"/>
              <w:bottom w:val="single" w:color="auto" w:sz="4" w:space="0"/>
              <w:right w:val="single" w:color="auto" w:sz="4" w:space="0"/>
            </w:tcBorders>
            <w:noWrap/>
            <w:vAlign w:val="center"/>
            <w:hideMark/>
          </w:tcPr>
          <w:p w:rsidRPr="001F536E" w:rsidR="002C7D3E" w:rsidP="00F37B6E" w:rsidRDefault="002C7D3E" w14:paraId="1235CE39"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721" w:type="dxa"/>
            <w:tcBorders>
              <w:top w:val="single" w:color="auto" w:sz="4" w:space="0"/>
              <w:left w:val="single" w:color="auto" w:sz="4" w:space="0"/>
              <w:bottom w:val="single" w:color="auto" w:sz="4" w:space="0"/>
              <w:right w:val="single" w:color="auto" w:sz="4" w:space="0"/>
            </w:tcBorders>
            <w:noWrap/>
            <w:vAlign w:val="center"/>
            <w:hideMark/>
          </w:tcPr>
          <w:p w:rsidRPr="001F536E" w:rsidR="002C7D3E" w:rsidP="00F37B6E" w:rsidRDefault="002C7D3E" w14:paraId="35350F2A" w14:textId="2FD62E70">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single" w:color="auto" w:sz="4" w:space="0"/>
              <w:left w:val="single" w:color="auto" w:sz="4" w:space="0"/>
              <w:bottom w:val="single" w:color="auto" w:sz="4" w:space="0"/>
              <w:right w:val="single" w:color="auto" w:sz="4" w:space="0"/>
            </w:tcBorders>
            <w:noWrap/>
            <w:vAlign w:val="center"/>
            <w:hideMark/>
          </w:tcPr>
          <w:p w:rsidRPr="001F536E" w:rsidR="002C7D3E" w:rsidP="00F37B6E" w:rsidRDefault="002C7D3E" w14:paraId="4F938969" w14:textId="7B64D58E">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3.150.745</w:t>
            </w:r>
          </w:p>
        </w:tc>
      </w:tr>
      <w:tr w:rsidRPr="001F536E" w:rsidR="00FD5F3E" w:rsidTr="00B6570F" w14:paraId="2265B96C" w14:textId="77777777">
        <w:trPr>
          <w:trHeight w:val="316"/>
        </w:trPr>
        <w:tc>
          <w:tcPr>
            <w:tcW w:w="1704" w:type="dxa"/>
            <w:tcBorders>
              <w:top w:val="single" w:color="auto" w:sz="4" w:space="0"/>
              <w:left w:val="single" w:color="auto" w:sz="4" w:space="0"/>
              <w:bottom w:val="single" w:color="auto" w:sz="4" w:space="0"/>
              <w:right w:val="single" w:color="auto" w:sz="4" w:space="0"/>
            </w:tcBorders>
            <w:noWrap/>
            <w:vAlign w:val="center"/>
          </w:tcPr>
          <w:p w:rsidRPr="001F536E" w:rsidR="00FD5F3E" w:rsidP="00F37B6E" w:rsidRDefault="00FD5F3E" w14:paraId="50D6354B" w14:textId="66B2E832">
            <w:pPr>
              <w:autoSpaceDE/>
              <w:autoSpaceDN/>
              <w:adjustRightInd/>
              <w:spacing w:before="0" w:after="0"/>
              <w:jc w:val="center"/>
              <w:rPr>
                <w:rFonts w:ascii="Arial" w:hAnsi="Arial" w:cs="Arial"/>
                <w:color w:val="000000"/>
                <w:sz w:val="20"/>
                <w:lang w:val="es-CL" w:eastAsia="es-CL"/>
              </w:rPr>
            </w:pPr>
            <w:r w:rsidRPr="3CA2E4D3">
              <w:rPr>
                <w:rFonts w:ascii="Arial" w:hAnsi="Arial" w:cs="Arial"/>
                <w:color w:val="000000" w:themeColor="text1"/>
                <w:sz w:val="20"/>
                <w:lang w:val="es-CL" w:eastAsia="es-CL"/>
              </w:rPr>
              <w:t>21_185_O</w:t>
            </w:r>
            <w:r w:rsidRPr="3CA2E4D3" w:rsidR="7AB97076">
              <w:rPr>
                <w:rFonts w:ascii="Arial" w:hAnsi="Arial" w:cs="Arial"/>
                <w:color w:val="000000" w:themeColor="text1"/>
                <w:sz w:val="20"/>
                <w:lang w:val="es-CL" w:eastAsia="es-CL"/>
              </w:rPr>
              <w:t>C</w:t>
            </w:r>
            <w:r w:rsidRPr="3CA2E4D3">
              <w:rPr>
                <w:rFonts w:ascii="Arial" w:hAnsi="Arial" w:cs="Arial"/>
                <w:color w:val="000000" w:themeColor="text1"/>
                <w:sz w:val="20"/>
                <w:lang w:val="es-CL" w:eastAsia="es-CL"/>
              </w:rPr>
              <w:t>_</w:t>
            </w:r>
            <w:r w:rsidRPr="3CA2E4D3" w:rsidR="00B74BE1">
              <w:rPr>
                <w:rFonts w:ascii="Arial" w:hAnsi="Arial" w:cs="Arial"/>
                <w:color w:val="000000" w:themeColor="text1"/>
                <w:sz w:val="20"/>
                <w:lang w:val="es-CL" w:eastAsia="es-CL"/>
              </w:rPr>
              <w:t>04</w:t>
            </w:r>
          </w:p>
        </w:tc>
        <w:tc>
          <w:tcPr>
            <w:tcW w:w="4142" w:type="dxa"/>
            <w:tcBorders>
              <w:top w:val="single" w:color="auto" w:sz="4" w:space="0"/>
              <w:left w:val="single" w:color="auto" w:sz="4" w:space="0"/>
              <w:bottom w:val="single" w:color="auto" w:sz="4" w:space="0"/>
              <w:right w:val="single" w:color="auto" w:sz="4" w:space="0"/>
            </w:tcBorders>
            <w:vAlign w:val="center"/>
          </w:tcPr>
          <w:p w:rsidRPr="001F536E" w:rsidR="00FD5F3E" w:rsidP="00F37B6E" w:rsidRDefault="00FC316E" w14:paraId="44C75B15" w14:textId="18C11D67">
            <w:pPr>
              <w:autoSpaceDE/>
              <w:autoSpaceDN/>
              <w:adjustRightInd/>
              <w:spacing w:before="0" w:after="0"/>
              <w:jc w:val="center"/>
              <w:rPr>
                <w:rFonts w:ascii="Arial" w:hAnsi="Arial" w:cs="Arial"/>
                <w:color w:val="000000"/>
                <w:sz w:val="20"/>
                <w:lang w:val="es-CL" w:eastAsia="es-CL"/>
              </w:rPr>
            </w:pPr>
            <w:r>
              <w:rPr>
                <w:rFonts w:ascii="Arial" w:hAnsi="Arial" w:cs="Arial"/>
                <w:color w:val="000000"/>
                <w:sz w:val="20"/>
                <w:lang w:val="es-CL" w:eastAsia="es-CL"/>
              </w:rPr>
              <w:t xml:space="preserve">(*) </w:t>
            </w:r>
            <w:r w:rsidR="00FD5F3E">
              <w:rPr>
                <w:rFonts w:ascii="Arial" w:hAnsi="Arial" w:cs="Arial"/>
                <w:color w:val="000000"/>
                <w:sz w:val="20"/>
                <w:lang w:val="es-CL" w:eastAsia="es-CL"/>
              </w:rPr>
              <w:t>Aumento de Capacidad Línea 2x110</w:t>
            </w:r>
            <w:r w:rsidR="000D5F4B">
              <w:rPr>
                <w:rFonts w:ascii="Arial" w:hAnsi="Arial" w:cs="Arial"/>
                <w:color w:val="000000"/>
                <w:sz w:val="20"/>
                <w:lang w:val="es-CL" w:eastAsia="es-CL"/>
              </w:rPr>
              <w:t xml:space="preserve"> kV La Ruca Ovalle</w:t>
            </w:r>
          </w:p>
        </w:tc>
        <w:tc>
          <w:tcPr>
            <w:tcW w:w="1321" w:type="dxa"/>
            <w:tcBorders>
              <w:top w:val="single" w:color="auto" w:sz="4" w:space="0"/>
              <w:left w:val="single" w:color="auto" w:sz="4" w:space="0"/>
              <w:bottom w:val="single" w:color="auto" w:sz="4" w:space="0"/>
              <w:right w:val="single" w:color="auto" w:sz="4" w:space="0"/>
            </w:tcBorders>
            <w:noWrap/>
            <w:vAlign w:val="center"/>
          </w:tcPr>
          <w:p w:rsidRPr="001F536E" w:rsidR="00FD5F3E" w:rsidP="00F37B6E" w:rsidRDefault="000D5F4B" w14:paraId="2EFE107E" w14:textId="2A8DE176">
            <w:pPr>
              <w:autoSpaceDE/>
              <w:autoSpaceDN/>
              <w:adjustRightInd/>
              <w:spacing w:before="0" w:after="0"/>
              <w:jc w:val="center"/>
              <w:rPr>
                <w:rFonts w:ascii="Arial" w:hAnsi="Arial" w:cs="Arial"/>
                <w:color w:val="000000"/>
                <w:sz w:val="20"/>
                <w:lang w:val="es-CL" w:eastAsia="es-CL"/>
              </w:rPr>
            </w:pPr>
            <w:r>
              <w:rPr>
                <w:rFonts w:ascii="Arial" w:hAnsi="Arial" w:cs="Arial"/>
                <w:color w:val="000000"/>
                <w:sz w:val="20"/>
                <w:lang w:val="es-CL" w:eastAsia="es-CL"/>
              </w:rPr>
              <w:t>30</w:t>
            </w:r>
          </w:p>
        </w:tc>
        <w:tc>
          <w:tcPr>
            <w:tcW w:w="1721" w:type="dxa"/>
            <w:tcBorders>
              <w:top w:val="single" w:color="auto" w:sz="4" w:space="0"/>
              <w:left w:val="single" w:color="auto" w:sz="4" w:space="0"/>
              <w:bottom w:val="single" w:color="auto" w:sz="4" w:space="0"/>
              <w:right w:val="single" w:color="auto" w:sz="4" w:space="0"/>
            </w:tcBorders>
            <w:noWrap/>
            <w:vAlign w:val="center"/>
          </w:tcPr>
          <w:p w:rsidRPr="001F536E" w:rsidR="00FD5F3E" w:rsidP="00F37B6E" w:rsidRDefault="003F14D8" w14:paraId="63CB7FC6" w14:textId="46C057A1">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S.A.</w:t>
            </w:r>
          </w:p>
        </w:tc>
        <w:tc>
          <w:tcPr>
            <w:tcW w:w="1172" w:type="dxa"/>
            <w:tcBorders>
              <w:top w:val="single" w:color="auto" w:sz="4" w:space="0"/>
              <w:left w:val="single" w:color="auto" w:sz="4" w:space="0"/>
              <w:bottom w:val="single" w:color="auto" w:sz="4" w:space="0"/>
              <w:right w:val="single" w:color="auto" w:sz="4" w:space="0"/>
            </w:tcBorders>
            <w:noWrap/>
            <w:vAlign w:val="center"/>
          </w:tcPr>
          <w:p w:rsidRPr="001F536E" w:rsidR="00FD5F3E" w:rsidP="00F37B6E" w:rsidRDefault="00A3133C" w14:paraId="10F1AC25" w14:textId="33F61DFC">
            <w:pPr>
              <w:autoSpaceDE/>
              <w:autoSpaceDN/>
              <w:adjustRightInd/>
              <w:spacing w:before="0" w:after="0"/>
              <w:jc w:val="center"/>
              <w:rPr>
                <w:rFonts w:ascii="Arial" w:hAnsi="Arial" w:cs="Arial"/>
                <w:color w:val="000000"/>
                <w:sz w:val="20"/>
                <w:lang w:val="es-CL" w:eastAsia="es-CL"/>
              </w:rPr>
            </w:pPr>
            <w:r>
              <w:rPr>
                <w:rFonts w:ascii="Arial" w:hAnsi="Arial" w:cs="Arial"/>
                <w:color w:val="000000"/>
                <w:sz w:val="20"/>
                <w:lang w:val="es-CL" w:eastAsia="es-CL"/>
              </w:rPr>
              <w:t>5.565.267</w:t>
            </w:r>
          </w:p>
        </w:tc>
      </w:tr>
      <w:tr w:rsidRPr="001F536E" w:rsidR="002C7D3E" w:rsidTr="00B6570F" w14:paraId="027AF988" w14:textId="77777777">
        <w:trPr>
          <w:trHeight w:val="316"/>
        </w:trPr>
        <w:tc>
          <w:tcPr>
            <w:tcW w:w="1704" w:type="dxa"/>
            <w:tcBorders>
              <w:top w:val="single" w:color="auto" w:sz="4" w:space="0"/>
              <w:left w:val="single" w:color="auto" w:sz="8" w:space="0"/>
              <w:bottom w:val="single" w:color="auto" w:sz="8" w:space="0"/>
              <w:right w:val="single" w:color="auto" w:sz="8" w:space="0"/>
            </w:tcBorders>
            <w:noWrap/>
            <w:vAlign w:val="center"/>
            <w:hideMark/>
          </w:tcPr>
          <w:p w:rsidRPr="001F536E" w:rsidR="002C7D3E" w:rsidP="00F37B6E" w:rsidRDefault="002C7D3E" w14:paraId="51BF5AEF"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22_200_OA_05</w:t>
            </w:r>
          </w:p>
        </w:tc>
        <w:tc>
          <w:tcPr>
            <w:tcW w:w="4142" w:type="dxa"/>
            <w:tcBorders>
              <w:top w:val="single" w:color="auto" w:sz="4" w:space="0"/>
              <w:left w:val="nil"/>
              <w:bottom w:val="single" w:color="auto" w:sz="8" w:space="0"/>
              <w:right w:val="single" w:color="auto" w:sz="8" w:space="0"/>
            </w:tcBorders>
            <w:vAlign w:val="center"/>
            <w:hideMark/>
          </w:tcPr>
          <w:p w:rsidRPr="001F536E" w:rsidR="002C7D3E" w:rsidP="00F37B6E" w:rsidRDefault="002C7D3E" w14:paraId="35105459"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Casas Viejas (NTR ATMT)</w:t>
            </w:r>
          </w:p>
        </w:tc>
        <w:tc>
          <w:tcPr>
            <w:tcW w:w="1321" w:type="dxa"/>
            <w:tcBorders>
              <w:top w:val="single" w:color="auto" w:sz="4" w:space="0"/>
              <w:left w:val="nil"/>
              <w:bottom w:val="single" w:color="auto" w:sz="8" w:space="0"/>
              <w:right w:val="single" w:color="auto" w:sz="8" w:space="0"/>
            </w:tcBorders>
            <w:noWrap/>
            <w:vAlign w:val="center"/>
            <w:hideMark/>
          </w:tcPr>
          <w:p w:rsidRPr="001F536E" w:rsidR="002C7D3E" w:rsidP="00F37B6E" w:rsidRDefault="002C7D3E" w14:paraId="4E80A5C9"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721" w:type="dxa"/>
            <w:tcBorders>
              <w:top w:val="single" w:color="auto" w:sz="4" w:space="0"/>
              <w:left w:val="nil"/>
              <w:bottom w:val="single" w:color="auto" w:sz="8" w:space="0"/>
              <w:right w:val="single" w:color="auto" w:sz="8" w:space="0"/>
            </w:tcBorders>
            <w:noWrap/>
            <w:vAlign w:val="center"/>
            <w:hideMark/>
          </w:tcPr>
          <w:p w:rsidRPr="001F536E" w:rsidR="002C7D3E" w:rsidP="00F37B6E" w:rsidRDefault="002C7D3E" w14:paraId="3864E67D"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Transmisión S.A.</w:t>
            </w:r>
          </w:p>
        </w:tc>
        <w:tc>
          <w:tcPr>
            <w:tcW w:w="1172" w:type="dxa"/>
            <w:tcBorders>
              <w:top w:val="single" w:color="auto" w:sz="4" w:space="0"/>
              <w:left w:val="nil"/>
              <w:bottom w:val="single" w:color="auto" w:sz="8" w:space="0"/>
              <w:right w:val="single" w:color="auto" w:sz="8" w:space="0"/>
            </w:tcBorders>
            <w:noWrap/>
            <w:vAlign w:val="center"/>
            <w:hideMark/>
          </w:tcPr>
          <w:p w:rsidRPr="001F536E" w:rsidR="002C7D3E" w:rsidP="00F37B6E" w:rsidRDefault="002C7D3E" w14:paraId="11EB146B" w14:textId="4A02B13C">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5.383.715</w:t>
            </w:r>
          </w:p>
        </w:tc>
      </w:tr>
      <w:tr w:rsidRPr="001F536E" w:rsidR="002C7D3E" w:rsidTr="00B6570F" w14:paraId="287F4122" w14:textId="77777777">
        <w:trPr>
          <w:trHeight w:val="632"/>
        </w:trPr>
        <w:tc>
          <w:tcPr>
            <w:tcW w:w="1704" w:type="dxa"/>
            <w:tcBorders>
              <w:top w:val="single" w:color="auto" w:sz="8" w:space="0"/>
              <w:left w:val="single" w:color="auto" w:sz="8" w:space="0"/>
              <w:bottom w:val="single" w:color="auto" w:sz="8" w:space="0"/>
              <w:right w:val="single" w:color="auto" w:sz="8" w:space="0"/>
            </w:tcBorders>
            <w:noWrap/>
            <w:vAlign w:val="center"/>
            <w:hideMark/>
          </w:tcPr>
          <w:p w:rsidRPr="001F536E" w:rsidR="002C7D3E" w:rsidP="00F37B6E" w:rsidRDefault="002C7D3E" w14:paraId="42C393C6"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24_4_OA_08</w:t>
            </w:r>
          </w:p>
        </w:tc>
        <w:tc>
          <w:tcPr>
            <w:tcW w:w="4142" w:type="dxa"/>
            <w:tcBorders>
              <w:top w:val="single" w:color="auto" w:sz="8" w:space="0"/>
              <w:left w:val="nil"/>
              <w:bottom w:val="single" w:color="auto" w:sz="8" w:space="0"/>
              <w:right w:val="single" w:color="auto" w:sz="8" w:space="0"/>
            </w:tcBorders>
            <w:vAlign w:val="center"/>
            <w:hideMark/>
          </w:tcPr>
          <w:p w:rsidRPr="001F536E" w:rsidR="002C7D3E" w:rsidP="00F37B6E" w:rsidRDefault="002C7D3E" w14:paraId="6408E3B4"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xml:space="preserve">Ampliación en S/E Retiro 66 kV (BS), nuevo transformador (NTR ATMT) y seccionamiento de línea 1x66 kV Parral – </w:t>
            </w:r>
            <w:proofErr w:type="spellStart"/>
            <w:r w:rsidRPr="001F536E">
              <w:rPr>
                <w:rFonts w:ascii="Arial" w:hAnsi="Arial" w:cs="Arial"/>
                <w:color w:val="000000"/>
                <w:sz w:val="20"/>
                <w:lang w:val="es-CL" w:eastAsia="es-CL"/>
              </w:rPr>
              <w:t>Tap</w:t>
            </w:r>
            <w:proofErr w:type="spellEnd"/>
            <w:r w:rsidRPr="001F536E">
              <w:rPr>
                <w:rFonts w:ascii="Arial" w:hAnsi="Arial" w:cs="Arial"/>
                <w:color w:val="000000"/>
                <w:sz w:val="20"/>
                <w:lang w:val="es-CL" w:eastAsia="es-CL"/>
              </w:rPr>
              <w:t xml:space="preserve"> Longaví en S/E Retiro 66 kV</w:t>
            </w:r>
          </w:p>
        </w:tc>
        <w:tc>
          <w:tcPr>
            <w:tcW w:w="1321" w:type="dxa"/>
            <w:tcBorders>
              <w:top w:val="single" w:color="auto" w:sz="8" w:space="0"/>
              <w:left w:val="nil"/>
              <w:bottom w:val="single" w:color="auto" w:sz="8" w:space="0"/>
              <w:right w:val="single" w:color="auto" w:sz="8" w:space="0"/>
            </w:tcBorders>
            <w:noWrap/>
            <w:vAlign w:val="center"/>
            <w:hideMark/>
          </w:tcPr>
          <w:p w:rsidRPr="001F536E" w:rsidR="002C7D3E" w:rsidP="00F37B6E" w:rsidRDefault="002C7D3E" w14:paraId="441459E4"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721" w:type="dxa"/>
            <w:tcBorders>
              <w:top w:val="single" w:color="auto" w:sz="8" w:space="0"/>
              <w:left w:val="nil"/>
              <w:bottom w:val="single" w:color="auto" w:sz="8" w:space="0"/>
              <w:right w:val="single" w:color="auto" w:sz="8" w:space="0"/>
            </w:tcBorders>
            <w:noWrap/>
            <w:vAlign w:val="center"/>
            <w:hideMark/>
          </w:tcPr>
          <w:p w:rsidRPr="001F536E" w:rsidR="002C7D3E" w:rsidP="00F37B6E" w:rsidRDefault="002C7D3E" w14:paraId="5BC95013"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Transmisión S.A.</w:t>
            </w:r>
          </w:p>
        </w:tc>
        <w:tc>
          <w:tcPr>
            <w:tcW w:w="1172" w:type="dxa"/>
            <w:tcBorders>
              <w:top w:val="single" w:color="auto" w:sz="8" w:space="0"/>
              <w:left w:val="nil"/>
              <w:bottom w:val="single" w:color="auto" w:sz="8" w:space="0"/>
              <w:right w:val="single" w:color="auto" w:sz="8" w:space="0"/>
            </w:tcBorders>
            <w:noWrap/>
            <w:vAlign w:val="center"/>
            <w:hideMark/>
          </w:tcPr>
          <w:p w:rsidRPr="001F536E" w:rsidR="002C7D3E" w:rsidP="00F37B6E" w:rsidRDefault="002C7D3E" w14:paraId="5511D758" w14:textId="3D5DD0C2">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5.215.326</w:t>
            </w:r>
          </w:p>
        </w:tc>
      </w:tr>
      <w:tr w:rsidRPr="001F536E" w:rsidR="002B3071" w:rsidTr="00B6570F" w14:paraId="3E548AD8" w14:textId="77777777">
        <w:trPr>
          <w:trHeight w:val="316"/>
        </w:trPr>
        <w:tc>
          <w:tcPr>
            <w:tcW w:w="1704" w:type="dxa"/>
            <w:tcBorders>
              <w:top w:val="single" w:color="auto" w:sz="8" w:space="0"/>
              <w:left w:val="single" w:color="auto" w:sz="8" w:space="0"/>
              <w:bottom w:val="nil"/>
              <w:right w:val="single" w:color="auto" w:sz="8" w:space="0"/>
            </w:tcBorders>
            <w:noWrap/>
            <w:vAlign w:val="center"/>
            <w:hideMark/>
          </w:tcPr>
          <w:p w:rsidRPr="001F536E" w:rsidR="002C7D3E" w:rsidP="00F37B6E" w:rsidRDefault="002C7D3E" w14:paraId="34F279FD"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142" w:type="dxa"/>
            <w:tcBorders>
              <w:top w:val="single" w:color="auto" w:sz="8" w:space="0"/>
              <w:left w:val="nil"/>
              <w:bottom w:val="single" w:color="auto" w:sz="8" w:space="0"/>
              <w:right w:val="single" w:color="auto" w:sz="8" w:space="0"/>
            </w:tcBorders>
            <w:vAlign w:val="center"/>
            <w:hideMark/>
          </w:tcPr>
          <w:p w:rsidRPr="001F536E" w:rsidR="002C7D3E" w:rsidP="00F37B6E" w:rsidRDefault="002C7D3E" w14:paraId="553EA112"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Sur (NTR ATMT)</w:t>
            </w:r>
          </w:p>
        </w:tc>
        <w:tc>
          <w:tcPr>
            <w:tcW w:w="1321" w:type="dxa"/>
            <w:tcBorders>
              <w:top w:val="single" w:color="auto" w:sz="8" w:space="0"/>
              <w:left w:val="nil"/>
              <w:bottom w:val="single" w:color="auto" w:sz="8" w:space="0"/>
              <w:right w:val="single" w:color="auto" w:sz="8" w:space="0"/>
            </w:tcBorders>
            <w:noWrap/>
            <w:vAlign w:val="center"/>
            <w:hideMark/>
          </w:tcPr>
          <w:p w:rsidRPr="001F536E" w:rsidR="002C7D3E" w:rsidP="00F37B6E" w:rsidRDefault="002C7D3E" w14:paraId="5EB6184A"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721" w:type="dxa"/>
            <w:tcBorders>
              <w:top w:val="single" w:color="auto" w:sz="8" w:space="0"/>
              <w:left w:val="nil"/>
              <w:bottom w:val="single" w:color="auto" w:sz="8" w:space="0"/>
              <w:right w:val="single" w:color="auto" w:sz="8" w:space="0"/>
            </w:tcBorders>
            <w:noWrap/>
            <w:vAlign w:val="center"/>
            <w:hideMark/>
          </w:tcPr>
          <w:p w:rsidRPr="001F536E" w:rsidR="002C7D3E" w:rsidP="00F37B6E" w:rsidRDefault="002C7D3E" w14:paraId="0ACEA62E"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Transmisión S.A.</w:t>
            </w:r>
          </w:p>
        </w:tc>
        <w:tc>
          <w:tcPr>
            <w:tcW w:w="1172" w:type="dxa"/>
            <w:tcBorders>
              <w:top w:val="single" w:color="auto" w:sz="8" w:space="0"/>
              <w:left w:val="nil"/>
              <w:bottom w:val="single" w:color="auto" w:sz="8" w:space="0"/>
              <w:right w:val="single" w:color="auto" w:sz="8" w:space="0"/>
            </w:tcBorders>
            <w:noWrap/>
            <w:vAlign w:val="center"/>
            <w:hideMark/>
          </w:tcPr>
          <w:p w:rsidRPr="001F536E" w:rsidR="002C7D3E" w:rsidP="00F37B6E" w:rsidRDefault="002C7D3E" w14:paraId="34C9D747" w14:textId="536EA2C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5.091.499</w:t>
            </w:r>
          </w:p>
        </w:tc>
      </w:tr>
      <w:tr w:rsidRPr="001F536E" w:rsidR="002B3071" w:rsidTr="00B6570F" w14:paraId="6ECBEBF1" w14:textId="77777777">
        <w:trPr>
          <w:trHeight w:val="316"/>
        </w:trPr>
        <w:tc>
          <w:tcPr>
            <w:tcW w:w="1704" w:type="dxa"/>
            <w:tcBorders>
              <w:top w:val="single" w:color="auto" w:sz="8" w:space="0"/>
              <w:left w:val="single" w:color="auto" w:sz="8" w:space="0"/>
              <w:bottom w:val="single" w:color="auto" w:sz="4" w:space="0"/>
              <w:right w:val="single" w:color="auto" w:sz="8" w:space="0"/>
            </w:tcBorders>
            <w:noWrap/>
            <w:vAlign w:val="center"/>
            <w:hideMark/>
          </w:tcPr>
          <w:p w:rsidRPr="001F536E" w:rsidR="002C7D3E" w:rsidP="00F37B6E" w:rsidRDefault="002C7D3E" w14:paraId="4C5F6852"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0331E231"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Mariscal (NTR ATMT)</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2BBF2175"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5E734D10"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Transmisión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08603B34" w14:textId="5EC7DE8B">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5.234.489</w:t>
            </w:r>
          </w:p>
        </w:tc>
      </w:tr>
      <w:tr w:rsidRPr="001F536E" w:rsidR="002B3071" w:rsidTr="00B6570F" w14:paraId="4C862ADC" w14:textId="77777777">
        <w:trPr>
          <w:trHeight w:val="316"/>
        </w:trPr>
        <w:tc>
          <w:tcPr>
            <w:tcW w:w="1704" w:type="dxa"/>
            <w:tcBorders>
              <w:top w:val="single" w:color="auto" w:sz="4" w:space="0"/>
              <w:left w:val="single" w:color="auto" w:sz="4" w:space="0"/>
              <w:bottom w:val="single" w:color="auto" w:sz="4" w:space="0"/>
              <w:right w:val="single" w:color="auto" w:sz="4" w:space="0"/>
            </w:tcBorders>
            <w:noWrap/>
            <w:vAlign w:val="center"/>
            <w:hideMark/>
          </w:tcPr>
          <w:p w:rsidRPr="001F536E" w:rsidR="002C7D3E" w:rsidP="00F37B6E" w:rsidRDefault="002C7D3E" w14:paraId="2027634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142" w:type="dxa"/>
            <w:tcBorders>
              <w:top w:val="nil"/>
              <w:left w:val="single" w:color="auto" w:sz="4" w:space="0"/>
              <w:bottom w:val="single" w:color="auto" w:sz="8" w:space="0"/>
              <w:right w:val="single" w:color="auto" w:sz="8" w:space="0"/>
            </w:tcBorders>
            <w:vAlign w:val="center"/>
            <w:hideMark/>
          </w:tcPr>
          <w:p w:rsidRPr="001F536E" w:rsidR="002C7D3E" w:rsidP="00F37B6E" w:rsidRDefault="002C7D3E" w14:paraId="221875D5"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xml:space="preserve">Ampliación en S/E </w:t>
            </w:r>
            <w:proofErr w:type="spellStart"/>
            <w:r w:rsidRPr="001F536E">
              <w:rPr>
                <w:rFonts w:ascii="Arial" w:hAnsi="Arial" w:cs="Arial"/>
                <w:color w:val="000000"/>
                <w:sz w:val="20"/>
                <w:lang w:val="es-CL" w:eastAsia="es-CL"/>
              </w:rPr>
              <w:t>Bollenar</w:t>
            </w:r>
            <w:proofErr w:type="spellEnd"/>
            <w:r w:rsidRPr="001F536E">
              <w:rPr>
                <w:rFonts w:ascii="Arial" w:hAnsi="Arial" w:cs="Arial"/>
                <w:color w:val="000000"/>
                <w:sz w:val="20"/>
                <w:lang w:val="es-CL" w:eastAsia="es-CL"/>
              </w:rPr>
              <w:t xml:space="preserve"> 110 kV (BS)</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1F6D3A75"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30</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3C685852"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Transmisión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0A111603" w14:textId="66FE5BBD">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2.498.983</w:t>
            </w:r>
          </w:p>
        </w:tc>
      </w:tr>
      <w:tr w:rsidRPr="001F536E" w:rsidR="002B3071" w:rsidTr="00B6570F" w14:paraId="10C67762" w14:textId="77777777">
        <w:trPr>
          <w:trHeight w:val="316"/>
        </w:trPr>
        <w:tc>
          <w:tcPr>
            <w:tcW w:w="1704" w:type="dxa"/>
            <w:tcBorders>
              <w:top w:val="single" w:color="auto" w:sz="4" w:space="0"/>
              <w:left w:val="single" w:color="auto" w:sz="8" w:space="0"/>
              <w:bottom w:val="nil"/>
              <w:right w:val="single" w:color="auto" w:sz="8" w:space="0"/>
            </w:tcBorders>
            <w:noWrap/>
            <w:vAlign w:val="center"/>
            <w:hideMark/>
          </w:tcPr>
          <w:p w:rsidRPr="001F536E" w:rsidR="002C7D3E" w:rsidP="00F37B6E" w:rsidRDefault="002C7D3E" w14:paraId="5227157C"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40700E8A"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Las Arañas (RTR ATMT)</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25EA8B77"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31F52B13"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Transmisión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25823F63" w14:textId="265297B1">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4.037.455</w:t>
            </w:r>
          </w:p>
        </w:tc>
      </w:tr>
      <w:tr w:rsidRPr="001F536E" w:rsidR="002B3071" w:rsidTr="00B6570F" w14:paraId="1D91D20C" w14:textId="77777777">
        <w:trPr>
          <w:trHeight w:val="316"/>
        </w:trPr>
        <w:tc>
          <w:tcPr>
            <w:tcW w:w="1704" w:type="dxa"/>
            <w:tcBorders>
              <w:top w:val="single" w:color="auto" w:sz="8" w:space="0"/>
              <w:left w:val="single" w:color="auto" w:sz="8" w:space="0"/>
              <w:bottom w:val="nil"/>
              <w:right w:val="single" w:color="auto" w:sz="8" w:space="0"/>
            </w:tcBorders>
            <w:noWrap/>
            <w:vAlign w:val="center"/>
            <w:hideMark/>
          </w:tcPr>
          <w:p w:rsidRPr="001F536E" w:rsidR="002C7D3E" w:rsidP="00F37B6E" w:rsidRDefault="002C7D3E" w14:paraId="28DEA9D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012682A3"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Talca (RTR ATMT)</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3D6E5F69"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4E4F21D3"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Transmisión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4CD1896C" w14:textId="0966CC1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4.264.350</w:t>
            </w:r>
          </w:p>
        </w:tc>
      </w:tr>
      <w:tr w:rsidRPr="001F536E" w:rsidR="002B3071" w:rsidTr="00B6570F" w14:paraId="3C4300B1" w14:textId="77777777">
        <w:trPr>
          <w:trHeight w:val="316"/>
        </w:trPr>
        <w:tc>
          <w:tcPr>
            <w:tcW w:w="1704" w:type="dxa"/>
            <w:tcBorders>
              <w:top w:val="single" w:color="auto" w:sz="8" w:space="0"/>
              <w:left w:val="single" w:color="auto" w:sz="8" w:space="0"/>
              <w:bottom w:val="single" w:color="auto" w:sz="4" w:space="0"/>
              <w:right w:val="single" w:color="auto" w:sz="8" w:space="0"/>
            </w:tcBorders>
            <w:noWrap/>
            <w:vAlign w:val="center"/>
            <w:hideMark/>
          </w:tcPr>
          <w:p w:rsidRPr="001F536E" w:rsidR="002C7D3E" w:rsidP="00F37B6E" w:rsidRDefault="002C7D3E" w14:paraId="7E33D9B7"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142" w:type="dxa"/>
            <w:tcBorders>
              <w:top w:val="nil"/>
              <w:left w:val="nil"/>
              <w:bottom w:val="single" w:color="auto" w:sz="8" w:space="0"/>
              <w:right w:val="single" w:color="auto" w:sz="8" w:space="0"/>
            </w:tcBorders>
            <w:vAlign w:val="center"/>
            <w:hideMark/>
          </w:tcPr>
          <w:p w:rsidRPr="001F536E" w:rsidR="002C7D3E" w:rsidP="00F37B6E" w:rsidRDefault="002C7D3E" w14:paraId="26344D00"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Monterrico 66 kV (BP+BT)</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3F7AB4DE"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48</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61798782"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Transmisión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0E505E6C" w14:textId="514D295E">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1.159.402</w:t>
            </w:r>
          </w:p>
        </w:tc>
      </w:tr>
      <w:tr w:rsidRPr="001F536E" w:rsidR="002B3071" w:rsidTr="00B6570F" w14:paraId="28ED11E6" w14:textId="77777777">
        <w:trPr>
          <w:trHeight w:val="316"/>
        </w:trPr>
        <w:tc>
          <w:tcPr>
            <w:tcW w:w="1704" w:type="dxa"/>
            <w:tcBorders>
              <w:top w:val="single" w:color="auto" w:sz="4" w:space="0"/>
              <w:left w:val="single" w:color="auto" w:sz="4" w:space="0"/>
              <w:bottom w:val="single" w:color="auto" w:sz="4" w:space="0"/>
              <w:right w:val="single" w:color="auto" w:sz="4" w:space="0"/>
            </w:tcBorders>
            <w:noWrap/>
            <w:vAlign w:val="center"/>
            <w:hideMark/>
          </w:tcPr>
          <w:p w:rsidRPr="001F536E" w:rsidR="002C7D3E" w:rsidP="00F37B6E" w:rsidRDefault="002C7D3E" w14:paraId="717E6DA0"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142" w:type="dxa"/>
            <w:tcBorders>
              <w:top w:val="nil"/>
              <w:left w:val="single" w:color="auto" w:sz="4" w:space="0"/>
              <w:bottom w:val="single" w:color="auto" w:sz="8" w:space="0"/>
              <w:right w:val="single" w:color="auto" w:sz="8" w:space="0"/>
            </w:tcBorders>
            <w:vAlign w:val="center"/>
            <w:hideMark/>
          </w:tcPr>
          <w:p w:rsidRPr="001F536E" w:rsidR="002C7D3E" w:rsidP="00F37B6E" w:rsidRDefault="002C7D3E" w14:paraId="1A407F79"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Coronel (RTR ATMT)</w:t>
            </w:r>
          </w:p>
        </w:tc>
        <w:tc>
          <w:tcPr>
            <w:tcW w:w="1321" w:type="dxa"/>
            <w:tcBorders>
              <w:top w:val="nil"/>
              <w:left w:val="nil"/>
              <w:bottom w:val="single" w:color="auto" w:sz="8" w:space="0"/>
              <w:right w:val="single" w:color="auto" w:sz="8" w:space="0"/>
            </w:tcBorders>
            <w:noWrap/>
            <w:vAlign w:val="center"/>
            <w:hideMark/>
          </w:tcPr>
          <w:p w:rsidRPr="001F536E" w:rsidR="002C7D3E" w:rsidP="00F37B6E" w:rsidRDefault="002C7D3E" w14:paraId="3767119C"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721" w:type="dxa"/>
            <w:tcBorders>
              <w:top w:val="nil"/>
              <w:left w:val="nil"/>
              <w:bottom w:val="single" w:color="auto" w:sz="8" w:space="0"/>
              <w:right w:val="single" w:color="auto" w:sz="8" w:space="0"/>
            </w:tcBorders>
            <w:noWrap/>
            <w:vAlign w:val="center"/>
            <w:hideMark/>
          </w:tcPr>
          <w:p w:rsidRPr="001F536E" w:rsidR="002C7D3E" w:rsidP="00F37B6E" w:rsidRDefault="002C7D3E" w14:paraId="081B608C"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Transmisión S.A.</w:t>
            </w:r>
          </w:p>
        </w:tc>
        <w:tc>
          <w:tcPr>
            <w:tcW w:w="1172" w:type="dxa"/>
            <w:tcBorders>
              <w:top w:val="nil"/>
              <w:left w:val="nil"/>
              <w:bottom w:val="single" w:color="auto" w:sz="8" w:space="0"/>
              <w:right w:val="single" w:color="auto" w:sz="8" w:space="0"/>
            </w:tcBorders>
            <w:noWrap/>
            <w:vAlign w:val="center"/>
            <w:hideMark/>
          </w:tcPr>
          <w:p w:rsidRPr="001F536E" w:rsidR="002C7D3E" w:rsidP="00F37B6E" w:rsidRDefault="002C7D3E" w14:paraId="1D538A4B" w14:textId="581056EB">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4.497.320</w:t>
            </w:r>
          </w:p>
        </w:tc>
      </w:tr>
      <w:tr w:rsidRPr="001F536E" w:rsidR="002C7D3E" w:rsidTr="00B6570F" w14:paraId="2668EA9D" w14:textId="77777777">
        <w:trPr>
          <w:trHeight w:val="316"/>
        </w:trPr>
        <w:tc>
          <w:tcPr>
            <w:tcW w:w="1704" w:type="dxa"/>
            <w:tcBorders>
              <w:top w:val="single" w:color="auto" w:sz="4" w:space="0"/>
              <w:left w:val="single" w:color="auto" w:sz="8" w:space="0"/>
              <w:bottom w:val="single" w:color="auto" w:sz="8" w:space="0"/>
              <w:right w:val="single" w:color="auto" w:sz="8" w:space="0"/>
            </w:tcBorders>
            <w:noWrap/>
            <w:vAlign w:val="center"/>
            <w:hideMark/>
          </w:tcPr>
          <w:p w:rsidRPr="001F536E" w:rsidR="002C7D3E" w:rsidP="002C7D3E" w:rsidRDefault="002C7D3E" w14:paraId="29D4764E"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142" w:type="dxa"/>
            <w:tcBorders>
              <w:top w:val="nil"/>
              <w:left w:val="nil"/>
              <w:bottom w:val="single" w:color="auto" w:sz="8" w:space="0"/>
              <w:right w:val="single" w:color="auto" w:sz="8" w:space="0"/>
            </w:tcBorders>
            <w:vAlign w:val="center"/>
            <w:hideMark/>
          </w:tcPr>
          <w:p w:rsidRPr="001F536E" w:rsidR="002C7D3E" w:rsidP="002C7D3E" w:rsidRDefault="002C7D3E" w14:paraId="56CB4854"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Pitrufquén (NTR ATMT)</w:t>
            </w:r>
          </w:p>
        </w:tc>
        <w:tc>
          <w:tcPr>
            <w:tcW w:w="1321" w:type="dxa"/>
            <w:tcBorders>
              <w:top w:val="nil"/>
              <w:left w:val="nil"/>
              <w:bottom w:val="single" w:color="auto" w:sz="8" w:space="0"/>
              <w:right w:val="single" w:color="auto" w:sz="8" w:space="0"/>
            </w:tcBorders>
            <w:noWrap/>
            <w:vAlign w:val="center"/>
            <w:hideMark/>
          </w:tcPr>
          <w:p w:rsidRPr="001F536E" w:rsidR="002C7D3E" w:rsidP="002C7D3E" w:rsidRDefault="002C7D3E" w14:paraId="4FA2AEFB"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721" w:type="dxa"/>
            <w:tcBorders>
              <w:top w:val="nil"/>
              <w:left w:val="nil"/>
              <w:bottom w:val="single" w:color="auto" w:sz="8" w:space="0"/>
              <w:right w:val="single" w:color="auto" w:sz="8" w:space="0"/>
            </w:tcBorders>
            <w:noWrap/>
            <w:vAlign w:val="center"/>
            <w:hideMark/>
          </w:tcPr>
          <w:p w:rsidRPr="001F536E" w:rsidR="002C7D3E" w:rsidP="002C7D3E" w:rsidRDefault="002C7D3E" w14:paraId="2F1FC5AD"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CGE Transmisión S.A.</w:t>
            </w:r>
          </w:p>
        </w:tc>
        <w:tc>
          <w:tcPr>
            <w:tcW w:w="1172" w:type="dxa"/>
            <w:tcBorders>
              <w:top w:val="nil"/>
              <w:left w:val="nil"/>
              <w:bottom w:val="single" w:color="auto" w:sz="8" w:space="0"/>
              <w:right w:val="single" w:color="auto" w:sz="8" w:space="0"/>
            </w:tcBorders>
            <w:noWrap/>
            <w:vAlign w:val="center"/>
            <w:hideMark/>
          </w:tcPr>
          <w:p w:rsidRPr="001F536E" w:rsidR="002C7D3E" w:rsidP="002C7D3E" w:rsidRDefault="002C7D3E" w14:paraId="70EF464D" w14:textId="7B2F0A20">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6.732.605</w:t>
            </w:r>
          </w:p>
        </w:tc>
      </w:tr>
    </w:tbl>
    <w:p w:rsidRPr="001F536E" w:rsidR="000B616C" w:rsidDel="00455CD5" w:rsidP="00F9430A" w:rsidRDefault="000B616C" w14:paraId="49318879" w14:textId="21B1E30C">
      <w:pPr>
        <w:rPr>
          <w:rFonts w:ascii="Arial" w:hAnsi="Arial" w:cs="Arial"/>
          <w:color w:val="221E1F"/>
        </w:rPr>
      </w:pPr>
      <w:bookmarkStart w:name="_Toc530043537" w:id="66"/>
      <w:bookmarkStart w:name="_Toc530043676" w:id="67"/>
      <w:bookmarkStart w:name="_Toc530043815" w:id="68"/>
      <w:bookmarkStart w:name="_Toc4707545" w:id="69"/>
      <w:bookmarkEnd w:id="54"/>
      <w:bookmarkEnd w:id="55"/>
      <w:bookmarkEnd w:id="56"/>
      <w:bookmarkEnd w:id="57"/>
      <w:bookmarkEnd w:id="58"/>
      <w:bookmarkEnd w:id="59"/>
      <w:bookmarkEnd w:id="60"/>
      <w:bookmarkEnd w:id="61"/>
      <w:bookmarkEnd w:id="62"/>
      <w:r w:rsidRPr="001F536E" w:rsidDel="00455CD5">
        <w:rPr>
          <w:rFonts w:ascii="Arial" w:hAnsi="Arial" w:cs="Arial"/>
          <w:color w:val="221E1F"/>
        </w:rPr>
        <w:t>NO</w:t>
      </w:r>
      <w:r w:rsidRPr="001F536E" w:rsidDel="00455CD5" w:rsidR="00B90452">
        <w:rPr>
          <w:rFonts w:ascii="Arial" w:hAnsi="Arial" w:cs="Arial"/>
          <w:color w:val="221E1F"/>
        </w:rPr>
        <w:t>TA</w:t>
      </w:r>
      <w:r w:rsidRPr="001F536E" w:rsidDel="00455CD5">
        <w:rPr>
          <w:rFonts w:ascii="Arial" w:hAnsi="Arial" w:cs="Arial"/>
          <w:color w:val="221E1F"/>
        </w:rPr>
        <w:t>:</w:t>
      </w:r>
      <w:r w:rsidRPr="001F536E" w:rsidDel="00455CD5" w:rsidR="00E803A3">
        <w:rPr>
          <w:rFonts w:ascii="Arial" w:hAnsi="Arial" w:cs="Arial"/>
          <w:color w:val="221E1F"/>
        </w:rPr>
        <w:t xml:space="preserve"> </w:t>
      </w:r>
      <w:r w:rsidRPr="001F536E" w:rsidDel="00455CD5">
        <w:rPr>
          <w:rFonts w:ascii="Arial" w:hAnsi="Arial" w:cs="Arial"/>
          <w:color w:val="221E1F"/>
        </w:rPr>
        <w:t>Las</w:t>
      </w:r>
      <w:r w:rsidRPr="001F536E" w:rsidDel="00455CD5" w:rsidR="00E803A3">
        <w:rPr>
          <w:rFonts w:ascii="Arial" w:hAnsi="Arial" w:cs="Arial"/>
          <w:color w:val="221E1F"/>
        </w:rPr>
        <w:t xml:space="preserve"> </w:t>
      </w:r>
      <w:r w:rsidRPr="001F536E" w:rsidDel="00455CD5">
        <w:rPr>
          <w:rFonts w:ascii="Arial" w:hAnsi="Arial" w:cs="Arial"/>
          <w:color w:val="221E1F"/>
        </w:rPr>
        <w:t>obras</w:t>
      </w:r>
      <w:r w:rsidRPr="001F536E" w:rsidDel="00455CD5" w:rsidR="00E803A3">
        <w:rPr>
          <w:rFonts w:ascii="Arial" w:hAnsi="Arial" w:cs="Arial"/>
          <w:color w:val="221E1F"/>
        </w:rPr>
        <w:t xml:space="preserve"> </w:t>
      </w:r>
      <w:r w:rsidRPr="001F536E" w:rsidDel="00455CD5" w:rsidR="00BC5D05">
        <w:rPr>
          <w:rFonts w:ascii="Arial" w:hAnsi="Arial" w:cs="Arial"/>
          <w:color w:val="221E1F"/>
        </w:rPr>
        <w:t>destacadas</w:t>
      </w:r>
      <w:r w:rsidRPr="001F536E" w:rsidDel="00455CD5" w:rsidR="00E803A3">
        <w:rPr>
          <w:rFonts w:ascii="Arial" w:hAnsi="Arial" w:cs="Arial"/>
          <w:color w:val="221E1F"/>
        </w:rPr>
        <w:t xml:space="preserve"> </w:t>
      </w:r>
      <w:r w:rsidRPr="001F536E" w:rsidDel="00455CD5" w:rsidR="00BC5D05">
        <w:rPr>
          <w:rFonts w:ascii="Arial" w:hAnsi="Arial" w:cs="Arial"/>
          <w:color w:val="221E1F"/>
        </w:rPr>
        <w:t>con</w:t>
      </w:r>
      <w:r w:rsidRPr="001F536E" w:rsidDel="00455CD5" w:rsidR="00E803A3">
        <w:rPr>
          <w:rFonts w:ascii="Arial" w:hAnsi="Arial" w:cs="Arial"/>
          <w:color w:val="221E1F"/>
        </w:rPr>
        <w:t xml:space="preserve"> </w:t>
      </w:r>
      <w:r w:rsidRPr="001F536E" w:rsidDel="00455CD5" w:rsidR="00BC5D05">
        <w:rPr>
          <w:rFonts w:ascii="Arial" w:hAnsi="Arial" w:cs="Arial"/>
          <w:color w:val="221E1F"/>
        </w:rPr>
        <w:t>un</w:t>
      </w:r>
      <w:r w:rsidRPr="001F536E" w:rsidDel="00455CD5" w:rsidR="00E803A3">
        <w:rPr>
          <w:rFonts w:ascii="Arial" w:hAnsi="Arial" w:cs="Arial"/>
          <w:color w:val="221E1F"/>
        </w:rPr>
        <w:t xml:space="preserve"> </w:t>
      </w:r>
      <w:r w:rsidRPr="001F536E" w:rsidDel="00455CD5" w:rsidR="000F4DAB">
        <w:rPr>
          <w:rFonts w:ascii="Arial" w:hAnsi="Arial" w:cs="Arial"/>
          <w:color w:val="000000" w:themeColor="text1"/>
          <w:sz w:val="20"/>
          <w:lang w:val="es-CL" w:eastAsia="es-CL"/>
        </w:rPr>
        <w:t>(*)</w:t>
      </w:r>
      <w:r w:rsidRPr="001F536E" w:rsidDel="00455CD5" w:rsidR="00E803A3">
        <w:rPr>
          <w:rFonts w:ascii="Arial" w:hAnsi="Arial" w:cs="Arial"/>
          <w:color w:val="000000" w:themeColor="text1"/>
          <w:sz w:val="20"/>
          <w:lang w:val="es-CL" w:eastAsia="es-CL"/>
        </w:rPr>
        <w:t xml:space="preserve"> </w:t>
      </w:r>
      <w:r w:rsidRPr="001F536E" w:rsidDel="00455CD5" w:rsidR="00BC5D05">
        <w:rPr>
          <w:rFonts w:ascii="Arial" w:hAnsi="Arial" w:cs="Arial"/>
          <w:color w:val="221E1F"/>
        </w:rPr>
        <w:t>corresponden</w:t>
      </w:r>
      <w:r w:rsidRPr="001F536E" w:rsidDel="00455CD5" w:rsidR="00E803A3">
        <w:rPr>
          <w:rFonts w:ascii="Arial" w:hAnsi="Arial" w:cs="Arial"/>
          <w:color w:val="221E1F"/>
        </w:rPr>
        <w:t xml:space="preserve"> </w:t>
      </w:r>
      <w:r w:rsidRPr="001F536E" w:rsidDel="00455CD5" w:rsidR="00BC5D05">
        <w:rPr>
          <w:rFonts w:ascii="Arial" w:hAnsi="Arial" w:cs="Arial"/>
          <w:color w:val="221E1F"/>
        </w:rPr>
        <w:t>a</w:t>
      </w:r>
      <w:r w:rsidRPr="001F536E" w:rsidDel="00455CD5" w:rsidR="00E803A3">
        <w:rPr>
          <w:rFonts w:ascii="Arial" w:hAnsi="Arial" w:cs="Arial"/>
          <w:color w:val="221E1F"/>
        </w:rPr>
        <w:t xml:space="preserve"> </w:t>
      </w:r>
      <w:r w:rsidRPr="001F536E" w:rsidDel="00455CD5" w:rsidR="00BC5D05">
        <w:rPr>
          <w:rFonts w:ascii="Arial" w:hAnsi="Arial" w:cs="Arial"/>
          <w:color w:val="221E1F"/>
        </w:rPr>
        <w:t>obras</w:t>
      </w:r>
      <w:r w:rsidRPr="001F536E" w:rsidDel="00455CD5" w:rsidR="00E803A3">
        <w:rPr>
          <w:rFonts w:ascii="Arial" w:hAnsi="Arial" w:cs="Arial"/>
          <w:color w:val="221E1F"/>
        </w:rPr>
        <w:t xml:space="preserve"> </w:t>
      </w:r>
      <w:r w:rsidRPr="001F536E" w:rsidDel="00455CD5" w:rsidR="00BC5D05">
        <w:rPr>
          <w:rFonts w:ascii="Arial" w:hAnsi="Arial" w:cs="Arial"/>
          <w:color w:val="221E1F"/>
        </w:rPr>
        <w:t>que</w:t>
      </w:r>
      <w:r w:rsidRPr="001F536E" w:rsidDel="00455CD5" w:rsidR="00E803A3">
        <w:rPr>
          <w:rFonts w:ascii="Arial" w:hAnsi="Arial" w:cs="Arial"/>
          <w:color w:val="221E1F"/>
        </w:rPr>
        <w:t xml:space="preserve"> </w:t>
      </w:r>
      <w:r w:rsidRPr="001F536E" w:rsidDel="00455CD5" w:rsidR="00A11C70">
        <w:rPr>
          <w:rFonts w:ascii="Arial" w:hAnsi="Arial" w:cs="Arial"/>
          <w:color w:val="221E1F"/>
        </w:rPr>
        <w:t>se</w:t>
      </w:r>
      <w:r w:rsidRPr="001F536E" w:rsidDel="00455CD5" w:rsidR="00E803A3">
        <w:rPr>
          <w:rFonts w:ascii="Arial" w:hAnsi="Arial" w:cs="Arial"/>
          <w:color w:val="221E1F"/>
        </w:rPr>
        <w:t xml:space="preserve"> </w:t>
      </w:r>
      <w:r w:rsidRPr="001F536E" w:rsidDel="00455CD5" w:rsidR="00A11C70">
        <w:rPr>
          <w:rFonts w:ascii="Arial" w:hAnsi="Arial" w:cs="Arial"/>
          <w:color w:val="221E1F"/>
        </w:rPr>
        <w:t>encuentran</w:t>
      </w:r>
      <w:r w:rsidRPr="001F536E" w:rsidDel="00455CD5" w:rsidR="00E803A3">
        <w:rPr>
          <w:rFonts w:ascii="Arial" w:hAnsi="Arial" w:cs="Arial"/>
          <w:color w:val="221E1F"/>
        </w:rPr>
        <w:t xml:space="preserve"> </w:t>
      </w:r>
      <w:r w:rsidRPr="001F536E" w:rsidDel="00455CD5" w:rsidR="00A11C70">
        <w:rPr>
          <w:rFonts w:ascii="Arial" w:hAnsi="Arial" w:cs="Arial"/>
          <w:color w:val="221E1F"/>
        </w:rPr>
        <w:t>en</w:t>
      </w:r>
      <w:r w:rsidRPr="001F536E" w:rsidDel="00455CD5" w:rsidR="00E803A3">
        <w:rPr>
          <w:rFonts w:ascii="Arial" w:hAnsi="Arial" w:cs="Arial"/>
          <w:color w:val="221E1F"/>
        </w:rPr>
        <w:t xml:space="preserve"> </w:t>
      </w:r>
      <w:r w:rsidRPr="001F536E" w:rsidDel="00455CD5" w:rsidR="00A11C70">
        <w:rPr>
          <w:rFonts w:ascii="Arial" w:hAnsi="Arial" w:cs="Arial"/>
          <w:color w:val="221E1F"/>
        </w:rPr>
        <w:t>proceso</w:t>
      </w:r>
      <w:r w:rsidRPr="001F536E" w:rsidDel="00455CD5" w:rsidR="00E803A3">
        <w:rPr>
          <w:rFonts w:ascii="Arial" w:hAnsi="Arial" w:cs="Arial"/>
          <w:color w:val="221E1F"/>
        </w:rPr>
        <w:t xml:space="preserve"> </w:t>
      </w:r>
      <w:r w:rsidRPr="001F536E" w:rsidDel="00455CD5" w:rsidR="00A11C70">
        <w:rPr>
          <w:rFonts w:ascii="Arial" w:hAnsi="Arial" w:cs="Arial"/>
          <w:color w:val="221E1F"/>
        </w:rPr>
        <w:t>de</w:t>
      </w:r>
      <w:r w:rsidRPr="001F536E" w:rsidDel="00455CD5" w:rsidR="00E803A3">
        <w:rPr>
          <w:rFonts w:ascii="Arial" w:hAnsi="Arial" w:cs="Arial"/>
          <w:color w:val="221E1F"/>
        </w:rPr>
        <w:t xml:space="preserve"> </w:t>
      </w:r>
      <w:r w:rsidRPr="001F536E" w:rsidDel="00455CD5" w:rsidR="00A11C70">
        <w:rPr>
          <w:rFonts w:ascii="Arial" w:hAnsi="Arial" w:cs="Arial"/>
          <w:color w:val="221E1F"/>
        </w:rPr>
        <w:t>licitación</w:t>
      </w:r>
      <w:r w:rsidRPr="001F536E" w:rsidDel="00455CD5" w:rsidR="00E803A3">
        <w:rPr>
          <w:rFonts w:ascii="Arial" w:hAnsi="Arial" w:cs="Arial"/>
          <w:color w:val="221E1F"/>
        </w:rPr>
        <w:t xml:space="preserve"> </w:t>
      </w:r>
      <w:r w:rsidRPr="001F536E" w:rsidDel="00455CD5" w:rsidR="00D05D94">
        <w:rPr>
          <w:rFonts w:ascii="Arial" w:hAnsi="Arial" w:cs="Arial"/>
          <w:color w:val="221E1F"/>
        </w:rPr>
        <w:t>por</w:t>
      </w:r>
      <w:r w:rsidRPr="001F536E" w:rsidDel="00455CD5" w:rsidR="00E803A3">
        <w:rPr>
          <w:rFonts w:ascii="Arial" w:hAnsi="Arial" w:cs="Arial"/>
          <w:color w:val="221E1F"/>
        </w:rPr>
        <w:t xml:space="preserve"> </w:t>
      </w:r>
      <w:r w:rsidRPr="001F536E" w:rsidDel="00455CD5" w:rsidR="00A11C70">
        <w:rPr>
          <w:rFonts w:ascii="Arial" w:hAnsi="Arial" w:cs="Arial"/>
          <w:color w:val="221E1F"/>
        </w:rPr>
        <w:t>la</w:t>
      </w:r>
      <w:r w:rsidRPr="001F536E" w:rsidDel="00455CD5" w:rsidR="00E803A3">
        <w:rPr>
          <w:rFonts w:ascii="Arial" w:hAnsi="Arial" w:cs="Arial"/>
          <w:color w:val="221E1F"/>
        </w:rPr>
        <w:t xml:space="preserve"> </w:t>
      </w:r>
      <w:r w:rsidRPr="001F536E" w:rsidDel="00455CD5" w:rsidR="00A11C70">
        <w:rPr>
          <w:rFonts w:ascii="Arial" w:hAnsi="Arial" w:cs="Arial"/>
          <w:color w:val="221E1F"/>
        </w:rPr>
        <w:t>aplicación</w:t>
      </w:r>
      <w:r w:rsidRPr="001F536E" w:rsidDel="00455CD5" w:rsidR="00E803A3">
        <w:rPr>
          <w:rFonts w:ascii="Arial" w:hAnsi="Arial" w:cs="Arial"/>
          <w:color w:val="221E1F"/>
        </w:rPr>
        <w:t xml:space="preserve"> </w:t>
      </w:r>
      <w:r w:rsidRPr="001F536E" w:rsidDel="00455CD5" w:rsidR="00A11C70">
        <w:rPr>
          <w:rFonts w:ascii="Arial" w:hAnsi="Arial" w:cs="Arial"/>
          <w:color w:val="221E1F"/>
        </w:rPr>
        <w:t>del</w:t>
      </w:r>
      <w:r w:rsidRPr="001F536E" w:rsidDel="00455CD5" w:rsidR="00E803A3">
        <w:rPr>
          <w:rFonts w:ascii="Arial" w:hAnsi="Arial" w:cs="Arial"/>
          <w:color w:val="221E1F"/>
        </w:rPr>
        <w:t xml:space="preserve"> </w:t>
      </w:r>
      <w:r w:rsidRPr="001F536E" w:rsidDel="00455CD5" w:rsidR="00A11C70">
        <w:rPr>
          <w:rFonts w:ascii="Arial" w:hAnsi="Arial" w:cs="Arial"/>
          <w:color w:val="221E1F"/>
        </w:rPr>
        <w:t>Art.157</w:t>
      </w:r>
      <w:r w:rsidRPr="001F536E" w:rsidDel="00455CD5" w:rsidR="00E803A3">
        <w:rPr>
          <w:rFonts w:ascii="Arial" w:hAnsi="Arial" w:cs="Arial"/>
          <w:color w:val="221E1F"/>
        </w:rPr>
        <w:t xml:space="preserve"> </w:t>
      </w:r>
      <w:r w:rsidRPr="001F536E" w:rsidDel="00455CD5" w:rsidR="00A11C70">
        <w:rPr>
          <w:rFonts w:ascii="Arial" w:hAnsi="Arial" w:cs="Arial"/>
          <w:color w:val="221E1F"/>
        </w:rPr>
        <w:t>del</w:t>
      </w:r>
      <w:r w:rsidRPr="001F536E" w:rsidDel="00455CD5" w:rsidR="00E803A3">
        <w:rPr>
          <w:rFonts w:ascii="Arial" w:hAnsi="Arial" w:cs="Arial"/>
          <w:color w:val="221E1F"/>
        </w:rPr>
        <w:t xml:space="preserve"> </w:t>
      </w:r>
      <w:r w:rsidRPr="001F536E" w:rsidDel="00455CD5" w:rsidR="00A11C70">
        <w:rPr>
          <w:rFonts w:ascii="Arial" w:hAnsi="Arial" w:cs="Arial"/>
          <w:color w:val="221E1F"/>
        </w:rPr>
        <w:t>Reglamento.</w:t>
      </w:r>
    </w:p>
    <w:p w:rsidR="00CA4F98" w:rsidP="00610EEB" w:rsidRDefault="00B84177" w14:paraId="41D5AFD8" w14:textId="6A936CEC">
      <w:pPr>
        <w:rPr>
          <w:rFonts w:ascii="Arial" w:hAnsi="Arial" w:cs="Arial"/>
          <w:color w:val="221E1F"/>
          <w:lang w:val="es-ES"/>
        </w:rPr>
      </w:pPr>
      <w:r w:rsidRPr="001F536E">
        <w:rPr>
          <w:rFonts w:ascii="Arial" w:hAnsi="Arial" w:cs="Arial"/>
          <w:color w:val="221E1F"/>
          <w:lang w:val="es-ES"/>
        </w:rPr>
        <w:t>L</w:t>
      </w:r>
      <w:r w:rsidRPr="001F536E" w:rsidR="0097055A">
        <w:rPr>
          <w:rFonts w:ascii="Arial" w:hAnsi="Arial" w:cs="Arial"/>
          <w:color w:val="221E1F"/>
          <w:lang w:val="es-ES"/>
        </w:rPr>
        <w:t>a</w:t>
      </w:r>
      <w:r w:rsidRPr="001F536E">
        <w:rPr>
          <w:rFonts w:ascii="Arial" w:hAnsi="Arial" w:cs="Arial"/>
          <w:color w:val="221E1F"/>
          <w:lang w:val="es-ES"/>
        </w:rPr>
        <w:t>s</w:t>
      </w:r>
      <w:r w:rsidRPr="001F536E" w:rsidR="00E803A3">
        <w:rPr>
          <w:rFonts w:ascii="Arial" w:hAnsi="Arial" w:cs="Arial"/>
          <w:color w:val="221E1F"/>
          <w:lang w:val="es-ES"/>
        </w:rPr>
        <w:t xml:space="preserve"> </w:t>
      </w:r>
      <w:r w:rsidRPr="001F536E" w:rsidR="00DD4B54">
        <w:rPr>
          <w:rFonts w:ascii="Arial" w:hAnsi="Arial" w:cs="Arial"/>
          <w:color w:val="221E1F"/>
          <w:lang w:val="es-ES"/>
        </w:rPr>
        <w:t>O</w:t>
      </w:r>
      <w:r w:rsidRPr="001F536E" w:rsidR="0097055A">
        <w:rPr>
          <w:rFonts w:ascii="Arial" w:hAnsi="Arial" w:cs="Arial"/>
          <w:color w:val="221E1F"/>
          <w:lang w:val="es-ES"/>
        </w:rPr>
        <w:t>bras</w:t>
      </w:r>
      <w:r w:rsidRPr="001F536E" w:rsidR="00E803A3">
        <w:rPr>
          <w:rFonts w:ascii="Arial" w:hAnsi="Arial" w:cs="Arial"/>
          <w:color w:val="221E1F"/>
          <w:lang w:val="es-ES"/>
        </w:rPr>
        <w:t xml:space="preserve"> </w:t>
      </w:r>
      <w:r w:rsidRPr="001F536E">
        <w:rPr>
          <w:rFonts w:ascii="Arial" w:hAnsi="Arial" w:cs="Arial"/>
          <w:color w:val="221E1F"/>
          <w:lang w:val="es-ES"/>
        </w:rPr>
        <w:t>deberán</w:t>
      </w:r>
      <w:r w:rsidRPr="001F536E" w:rsidR="00E803A3">
        <w:rPr>
          <w:rFonts w:ascii="Arial" w:hAnsi="Arial" w:cs="Arial"/>
          <w:color w:val="221E1F"/>
          <w:lang w:val="es-ES"/>
        </w:rPr>
        <w:t xml:space="preserve"> </w:t>
      </w:r>
      <w:r w:rsidRPr="001F536E">
        <w:rPr>
          <w:rFonts w:ascii="Arial" w:hAnsi="Arial" w:cs="Arial"/>
          <w:color w:val="221E1F"/>
          <w:lang w:val="es-ES"/>
        </w:rPr>
        <w:t>ser</w:t>
      </w:r>
      <w:r w:rsidRPr="001F536E" w:rsidR="00E803A3">
        <w:rPr>
          <w:rFonts w:ascii="Arial" w:hAnsi="Arial" w:cs="Arial"/>
          <w:color w:val="221E1F"/>
          <w:lang w:val="es-ES"/>
        </w:rPr>
        <w:t xml:space="preserve"> </w:t>
      </w:r>
      <w:r w:rsidRPr="001F536E">
        <w:rPr>
          <w:rFonts w:ascii="Arial" w:hAnsi="Arial" w:cs="Arial"/>
          <w:color w:val="221E1F"/>
          <w:lang w:val="es-ES"/>
        </w:rPr>
        <w:t>construid</w:t>
      </w:r>
      <w:r w:rsidRPr="001F536E" w:rsidR="173175ED">
        <w:rPr>
          <w:rFonts w:ascii="Arial" w:hAnsi="Arial" w:cs="Arial"/>
          <w:color w:val="221E1F"/>
          <w:lang w:val="es-ES"/>
        </w:rPr>
        <w:t>a</w:t>
      </w:r>
      <w:r w:rsidRPr="001F536E">
        <w:rPr>
          <w:rFonts w:ascii="Arial" w:hAnsi="Arial" w:cs="Arial"/>
          <w:color w:val="221E1F"/>
          <w:lang w:val="es-ES"/>
        </w:rPr>
        <w:t>s</w:t>
      </w:r>
      <w:r w:rsidRPr="001F536E" w:rsidR="00E803A3">
        <w:rPr>
          <w:rFonts w:ascii="Arial" w:hAnsi="Arial" w:cs="Arial"/>
          <w:color w:val="221E1F"/>
          <w:lang w:val="es-ES"/>
        </w:rPr>
        <w:t xml:space="preserve"> </w:t>
      </w:r>
      <w:r w:rsidRPr="001F536E">
        <w:rPr>
          <w:rFonts w:ascii="Arial" w:hAnsi="Arial" w:cs="Arial"/>
          <w:color w:val="221E1F"/>
          <w:lang w:val="es-ES"/>
        </w:rPr>
        <w:t>y</w:t>
      </w:r>
      <w:r w:rsidRPr="001F536E" w:rsidR="00E803A3">
        <w:rPr>
          <w:rFonts w:ascii="Arial" w:hAnsi="Arial" w:cs="Arial"/>
          <w:color w:val="221E1F"/>
          <w:lang w:val="es-ES"/>
        </w:rPr>
        <w:t xml:space="preserve"> </w:t>
      </w:r>
      <w:r w:rsidRPr="001F536E">
        <w:rPr>
          <w:rFonts w:ascii="Arial" w:hAnsi="Arial" w:cs="Arial"/>
          <w:color w:val="221E1F"/>
          <w:lang w:val="es-ES"/>
        </w:rPr>
        <w:t>entrar</w:t>
      </w:r>
      <w:r w:rsidRPr="001F536E" w:rsidR="00E803A3">
        <w:rPr>
          <w:rFonts w:ascii="Arial" w:hAnsi="Arial" w:cs="Arial"/>
          <w:color w:val="221E1F"/>
          <w:lang w:val="es-ES"/>
        </w:rPr>
        <w:t xml:space="preserve"> </w:t>
      </w:r>
      <w:r w:rsidRPr="001F536E">
        <w:rPr>
          <w:rFonts w:ascii="Arial" w:hAnsi="Arial" w:cs="Arial"/>
          <w:color w:val="221E1F"/>
          <w:lang w:val="es-ES"/>
        </w:rPr>
        <w:t>en</w:t>
      </w:r>
      <w:r w:rsidRPr="001F536E" w:rsidR="00E803A3">
        <w:rPr>
          <w:rFonts w:ascii="Arial" w:hAnsi="Arial" w:cs="Arial"/>
          <w:color w:val="221E1F"/>
          <w:lang w:val="es-ES"/>
        </w:rPr>
        <w:t xml:space="preserve"> </w:t>
      </w:r>
      <w:r w:rsidRPr="001F536E">
        <w:rPr>
          <w:rFonts w:ascii="Arial" w:hAnsi="Arial" w:cs="Arial"/>
          <w:color w:val="221E1F"/>
          <w:lang w:val="es-ES"/>
        </w:rPr>
        <w:t>operación,</w:t>
      </w:r>
      <w:r w:rsidRPr="001F536E" w:rsidR="00E803A3">
        <w:rPr>
          <w:rFonts w:ascii="Arial" w:hAnsi="Arial" w:cs="Arial"/>
          <w:color w:val="221E1F"/>
          <w:lang w:val="es-ES"/>
        </w:rPr>
        <w:t xml:space="preserve"> </w:t>
      </w:r>
      <w:r w:rsidRPr="001F536E">
        <w:rPr>
          <w:rFonts w:ascii="Arial" w:hAnsi="Arial" w:cs="Arial"/>
          <w:color w:val="221E1F"/>
          <w:lang w:val="es-ES"/>
        </w:rPr>
        <w:t>a</w:t>
      </w:r>
      <w:r w:rsidRPr="001F536E" w:rsidR="00E803A3">
        <w:rPr>
          <w:rFonts w:ascii="Arial" w:hAnsi="Arial" w:cs="Arial"/>
          <w:color w:val="221E1F"/>
          <w:lang w:val="es-ES"/>
        </w:rPr>
        <w:t xml:space="preserve"> </w:t>
      </w:r>
      <w:r w:rsidRPr="001F536E">
        <w:rPr>
          <w:rFonts w:ascii="Arial" w:hAnsi="Arial" w:cs="Arial"/>
          <w:color w:val="221E1F"/>
          <w:lang w:val="es-ES"/>
        </w:rPr>
        <w:t>más</w:t>
      </w:r>
      <w:r w:rsidRPr="001F536E" w:rsidR="00E803A3">
        <w:rPr>
          <w:rFonts w:ascii="Arial" w:hAnsi="Arial" w:cs="Arial"/>
          <w:color w:val="221E1F"/>
          <w:lang w:val="es-ES"/>
        </w:rPr>
        <w:t xml:space="preserve"> </w:t>
      </w:r>
      <w:r w:rsidRPr="001F536E">
        <w:rPr>
          <w:rFonts w:ascii="Arial" w:hAnsi="Arial" w:cs="Arial"/>
          <w:color w:val="221E1F"/>
          <w:lang w:val="es-ES"/>
        </w:rPr>
        <w:t>tardar,</w:t>
      </w:r>
      <w:r w:rsidRPr="001F536E" w:rsidR="00E803A3">
        <w:rPr>
          <w:rFonts w:ascii="Arial" w:hAnsi="Arial" w:cs="Arial"/>
          <w:color w:val="221E1F"/>
          <w:lang w:val="es-ES"/>
        </w:rPr>
        <w:t xml:space="preserve"> </w:t>
      </w:r>
      <w:r w:rsidRPr="001F536E">
        <w:rPr>
          <w:rFonts w:ascii="Arial" w:hAnsi="Arial" w:cs="Arial"/>
          <w:color w:val="221E1F"/>
          <w:lang w:val="es-ES"/>
        </w:rPr>
        <w:t>dentro</w:t>
      </w:r>
      <w:r w:rsidRPr="001F536E" w:rsidR="00E803A3">
        <w:rPr>
          <w:rFonts w:ascii="Arial" w:hAnsi="Arial" w:cs="Arial"/>
          <w:color w:val="221E1F"/>
          <w:lang w:val="es-ES"/>
        </w:rPr>
        <w:t xml:space="preserve"> </w:t>
      </w:r>
      <w:r w:rsidRPr="001F536E">
        <w:rPr>
          <w:rFonts w:ascii="Arial" w:hAnsi="Arial" w:cs="Arial"/>
          <w:color w:val="221E1F"/>
          <w:lang w:val="es-ES"/>
        </w:rPr>
        <w:t>de</w:t>
      </w:r>
      <w:r w:rsidRPr="001F536E" w:rsidR="00E803A3">
        <w:rPr>
          <w:rFonts w:ascii="Arial" w:hAnsi="Arial" w:cs="Arial"/>
          <w:color w:val="221E1F"/>
          <w:lang w:val="es-ES"/>
        </w:rPr>
        <w:t xml:space="preserve"> </w:t>
      </w:r>
      <w:r w:rsidRPr="001F536E">
        <w:rPr>
          <w:rFonts w:ascii="Arial" w:hAnsi="Arial" w:cs="Arial"/>
          <w:color w:val="221E1F"/>
          <w:lang w:val="es-ES"/>
        </w:rPr>
        <w:t>los</w:t>
      </w:r>
      <w:r w:rsidRPr="001F536E" w:rsidR="00E803A3">
        <w:rPr>
          <w:rFonts w:ascii="Arial" w:hAnsi="Arial" w:cs="Arial"/>
          <w:color w:val="221E1F"/>
          <w:lang w:val="es-ES"/>
        </w:rPr>
        <w:t xml:space="preserve"> </w:t>
      </w:r>
      <w:r w:rsidRPr="001F536E" w:rsidR="00FD7712">
        <w:rPr>
          <w:rFonts w:ascii="Arial" w:hAnsi="Arial" w:cs="Arial"/>
          <w:color w:val="221E1F"/>
          <w:lang w:val="es-ES"/>
        </w:rPr>
        <w:t>Plazos</w:t>
      </w:r>
      <w:r w:rsidRPr="001F536E" w:rsidR="00E803A3">
        <w:rPr>
          <w:rFonts w:ascii="Arial" w:hAnsi="Arial" w:cs="Arial"/>
          <w:color w:val="221E1F"/>
          <w:lang w:val="es-ES"/>
        </w:rPr>
        <w:t xml:space="preserve"> </w:t>
      </w:r>
      <w:r w:rsidRPr="001F536E" w:rsidR="00FD7712">
        <w:rPr>
          <w:rFonts w:ascii="Arial" w:hAnsi="Arial" w:cs="Arial"/>
          <w:color w:val="221E1F"/>
          <w:lang w:val="es-ES"/>
        </w:rPr>
        <w:t>Constructivos</w:t>
      </w:r>
      <w:r w:rsidRPr="001F536E" w:rsidR="00E803A3">
        <w:rPr>
          <w:rFonts w:ascii="Arial" w:hAnsi="Arial" w:cs="Arial"/>
          <w:color w:val="221E1F"/>
          <w:lang w:val="es-ES"/>
        </w:rPr>
        <w:t xml:space="preserve"> </w:t>
      </w:r>
      <w:r w:rsidRPr="001F536E">
        <w:rPr>
          <w:rFonts w:ascii="Arial" w:hAnsi="Arial" w:cs="Arial"/>
          <w:color w:val="221E1F"/>
          <w:lang w:val="es-ES"/>
        </w:rPr>
        <w:t>señalados</w:t>
      </w:r>
      <w:r w:rsidRPr="001F536E" w:rsidR="0DBAE91C">
        <w:rPr>
          <w:rFonts w:ascii="Arial" w:hAnsi="Arial" w:cs="Arial"/>
          <w:color w:val="221E1F"/>
          <w:lang w:val="es-ES"/>
        </w:rPr>
        <w:t>,</w:t>
      </w:r>
      <w:r w:rsidRPr="001F536E" w:rsidR="00E803A3">
        <w:rPr>
          <w:rFonts w:ascii="Arial" w:hAnsi="Arial" w:cs="Arial"/>
          <w:color w:val="221E1F"/>
          <w:lang w:val="es-ES"/>
        </w:rPr>
        <w:t xml:space="preserve"> </w:t>
      </w:r>
      <w:r w:rsidRPr="001F536E">
        <w:rPr>
          <w:rFonts w:ascii="Arial" w:hAnsi="Arial" w:cs="Arial"/>
          <w:color w:val="221E1F"/>
          <w:lang w:val="es-ES"/>
        </w:rPr>
        <w:t>contados</w:t>
      </w:r>
      <w:r w:rsidRPr="001F536E" w:rsidR="00E803A3">
        <w:rPr>
          <w:rFonts w:ascii="Arial" w:hAnsi="Arial" w:cs="Arial"/>
          <w:color w:val="221E1F"/>
          <w:lang w:val="es-ES"/>
        </w:rPr>
        <w:t xml:space="preserve"> </w:t>
      </w:r>
      <w:r w:rsidRPr="001F536E">
        <w:rPr>
          <w:rFonts w:ascii="Arial" w:hAnsi="Arial" w:cs="Arial"/>
          <w:color w:val="221E1F"/>
          <w:lang w:val="es-ES"/>
        </w:rPr>
        <w:t>desde</w:t>
      </w:r>
      <w:r w:rsidRPr="001F536E" w:rsidR="00E803A3">
        <w:rPr>
          <w:rFonts w:ascii="Arial" w:hAnsi="Arial" w:cs="Arial"/>
          <w:color w:val="221E1F"/>
          <w:lang w:val="es-ES"/>
        </w:rPr>
        <w:t xml:space="preserve"> </w:t>
      </w:r>
      <w:r w:rsidRPr="001F536E">
        <w:rPr>
          <w:rFonts w:ascii="Arial" w:hAnsi="Arial" w:cs="Arial"/>
          <w:color w:val="221E1F"/>
          <w:lang w:val="es-ES"/>
        </w:rPr>
        <w:t>la</w:t>
      </w:r>
      <w:r w:rsidRPr="001F536E" w:rsidR="00E803A3">
        <w:rPr>
          <w:rFonts w:ascii="Arial" w:hAnsi="Arial" w:cs="Arial"/>
          <w:color w:val="221E1F"/>
          <w:lang w:val="es-ES"/>
        </w:rPr>
        <w:t xml:space="preserve"> </w:t>
      </w:r>
      <w:r w:rsidRPr="001F536E">
        <w:rPr>
          <w:rFonts w:ascii="Arial" w:hAnsi="Arial" w:cs="Arial"/>
          <w:color w:val="221E1F"/>
          <w:lang w:val="es-ES"/>
        </w:rPr>
        <w:t>fecha</w:t>
      </w:r>
      <w:r w:rsidRPr="001F536E" w:rsidR="00E803A3">
        <w:rPr>
          <w:rFonts w:ascii="Arial" w:hAnsi="Arial" w:cs="Arial"/>
          <w:color w:val="221E1F"/>
          <w:lang w:val="es-ES"/>
        </w:rPr>
        <w:t xml:space="preserve"> </w:t>
      </w:r>
      <w:r w:rsidRPr="001F536E">
        <w:rPr>
          <w:rFonts w:ascii="Arial" w:hAnsi="Arial" w:cs="Arial"/>
          <w:color w:val="221E1F"/>
          <w:lang w:val="es-ES"/>
        </w:rPr>
        <w:t>de</w:t>
      </w:r>
      <w:r w:rsidRPr="001F536E" w:rsidR="00E803A3">
        <w:rPr>
          <w:rFonts w:ascii="Arial" w:hAnsi="Arial" w:cs="Arial"/>
          <w:color w:val="221E1F"/>
          <w:lang w:val="es-ES"/>
        </w:rPr>
        <w:t xml:space="preserve"> </w:t>
      </w:r>
      <w:r w:rsidRPr="001F536E">
        <w:rPr>
          <w:rFonts w:ascii="Arial" w:hAnsi="Arial" w:cs="Arial"/>
          <w:color w:val="221E1F"/>
          <w:lang w:val="es-ES"/>
        </w:rPr>
        <w:t>publicación</w:t>
      </w:r>
      <w:r w:rsidRPr="001F536E" w:rsidR="00E803A3">
        <w:rPr>
          <w:rFonts w:ascii="Arial" w:hAnsi="Arial" w:cs="Arial"/>
          <w:color w:val="221E1F"/>
          <w:lang w:val="es-ES"/>
        </w:rPr>
        <w:t xml:space="preserve"> </w:t>
      </w:r>
      <w:r w:rsidRPr="001F536E" w:rsidR="00025180">
        <w:rPr>
          <w:rFonts w:ascii="Arial" w:hAnsi="Arial" w:cs="Arial"/>
          <w:color w:val="221E1F"/>
          <w:lang w:val="es-ES"/>
        </w:rPr>
        <w:t>del</w:t>
      </w:r>
      <w:r w:rsidRPr="001F536E" w:rsidR="00E803A3">
        <w:rPr>
          <w:rFonts w:ascii="Arial" w:hAnsi="Arial" w:cs="Arial"/>
          <w:color w:val="221E1F"/>
          <w:lang w:val="es-ES"/>
        </w:rPr>
        <w:t xml:space="preserve"> </w:t>
      </w:r>
      <w:r w:rsidRPr="001F536E" w:rsidR="00025180">
        <w:rPr>
          <w:rFonts w:ascii="Arial" w:hAnsi="Arial" w:cs="Arial"/>
          <w:color w:val="221E1F"/>
          <w:lang w:val="es-ES"/>
        </w:rPr>
        <w:t>respectivo</w:t>
      </w:r>
      <w:r w:rsidRPr="001F536E" w:rsidR="00E803A3">
        <w:rPr>
          <w:rFonts w:ascii="Arial" w:hAnsi="Arial" w:cs="Arial"/>
          <w:color w:val="221E1F"/>
          <w:lang w:val="es-ES"/>
        </w:rPr>
        <w:t xml:space="preserve"> </w:t>
      </w:r>
      <w:r w:rsidRPr="001F536E" w:rsidR="00025180">
        <w:rPr>
          <w:rFonts w:ascii="Arial" w:hAnsi="Arial" w:cs="Arial"/>
          <w:color w:val="221E1F"/>
          <w:lang w:val="es-ES"/>
        </w:rPr>
        <w:t>Decreto</w:t>
      </w:r>
      <w:r w:rsidRPr="001F536E" w:rsidR="00E803A3">
        <w:rPr>
          <w:rFonts w:ascii="Arial" w:hAnsi="Arial" w:cs="Arial"/>
          <w:color w:val="221E1F"/>
          <w:lang w:val="es-ES"/>
        </w:rPr>
        <w:t xml:space="preserve"> </w:t>
      </w:r>
      <w:r w:rsidRPr="001F536E" w:rsidR="00025180">
        <w:rPr>
          <w:rFonts w:ascii="Arial" w:hAnsi="Arial" w:cs="Arial"/>
          <w:color w:val="221E1F"/>
          <w:lang w:val="es-ES"/>
        </w:rPr>
        <w:t>de</w:t>
      </w:r>
      <w:r w:rsidRPr="001F536E" w:rsidR="00E803A3">
        <w:rPr>
          <w:rFonts w:ascii="Arial" w:hAnsi="Arial" w:cs="Arial"/>
          <w:color w:val="221E1F"/>
          <w:lang w:val="es-ES"/>
        </w:rPr>
        <w:t xml:space="preserve"> </w:t>
      </w:r>
      <w:r w:rsidRPr="001F536E" w:rsidR="00025180">
        <w:rPr>
          <w:rFonts w:ascii="Arial" w:hAnsi="Arial" w:cs="Arial"/>
          <w:color w:val="221E1F"/>
          <w:lang w:val="es-ES"/>
        </w:rPr>
        <w:t>Adjudicación</w:t>
      </w:r>
      <w:r w:rsidRPr="001F536E" w:rsidR="00E803A3">
        <w:rPr>
          <w:rFonts w:ascii="Arial" w:hAnsi="Arial" w:cs="Arial"/>
          <w:color w:val="221E1F"/>
          <w:lang w:val="es-ES"/>
        </w:rPr>
        <w:t xml:space="preserve"> </w:t>
      </w:r>
      <w:r w:rsidRPr="001F536E">
        <w:rPr>
          <w:rFonts w:ascii="Arial" w:hAnsi="Arial" w:cs="Arial"/>
          <w:color w:val="221E1F"/>
          <w:lang w:val="es-ES"/>
        </w:rPr>
        <w:t>en</w:t>
      </w:r>
      <w:r w:rsidRPr="001F536E" w:rsidR="00E803A3">
        <w:rPr>
          <w:rFonts w:ascii="Arial" w:hAnsi="Arial" w:cs="Arial"/>
          <w:color w:val="221E1F"/>
          <w:lang w:val="es-ES"/>
        </w:rPr>
        <w:t xml:space="preserve"> </w:t>
      </w:r>
      <w:r w:rsidRPr="001F536E">
        <w:rPr>
          <w:rFonts w:ascii="Arial" w:hAnsi="Arial" w:cs="Arial"/>
          <w:color w:val="221E1F"/>
          <w:lang w:val="es-ES"/>
        </w:rPr>
        <w:t>el</w:t>
      </w:r>
      <w:r w:rsidRPr="001F536E" w:rsidR="00E803A3">
        <w:rPr>
          <w:rFonts w:ascii="Arial" w:hAnsi="Arial" w:cs="Arial"/>
          <w:color w:val="221E1F"/>
          <w:lang w:val="es-ES"/>
        </w:rPr>
        <w:t xml:space="preserve"> </w:t>
      </w:r>
      <w:r w:rsidRPr="001F536E">
        <w:rPr>
          <w:rFonts w:ascii="Arial" w:hAnsi="Arial" w:cs="Arial"/>
          <w:color w:val="221E1F"/>
          <w:lang w:val="es-ES"/>
        </w:rPr>
        <w:t>Diario</w:t>
      </w:r>
      <w:r w:rsidRPr="001F536E" w:rsidR="00E803A3">
        <w:rPr>
          <w:rFonts w:ascii="Arial" w:hAnsi="Arial" w:cs="Arial"/>
          <w:color w:val="221E1F"/>
          <w:lang w:val="es-ES"/>
        </w:rPr>
        <w:t xml:space="preserve"> </w:t>
      </w:r>
      <w:r w:rsidRPr="001F536E">
        <w:rPr>
          <w:rFonts w:ascii="Arial" w:hAnsi="Arial" w:cs="Arial"/>
          <w:color w:val="221E1F"/>
          <w:lang w:val="es-ES"/>
        </w:rPr>
        <w:t>Oficial.</w:t>
      </w:r>
    </w:p>
    <w:p w:rsidR="00E64458" w:rsidP="00610EEB" w:rsidRDefault="00E64458" w14:paraId="2A5E6EBB" w14:textId="77777777">
      <w:pPr>
        <w:rPr>
          <w:rFonts w:ascii="Arial" w:hAnsi="Arial" w:cs="Arial"/>
          <w:color w:val="221E1F"/>
          <w:lang w:val="es-ES"/>
        </w:rPr>
      </w:pPr>
    </w:p>
    <w:p w:rsidRPr="001F536E" w:rsidR="00E64458" w:rsidP="00610EEB" w:rsidRDefault="00E64458" w14:paraId="47047A35" w14:textId="77777777">
      <w:pPr>
        <w:rPr>
          <w:rFonts w:ascii="Arial" w:hAnsi="Arial" w:cs="Arial"/>
          <w:color w:val="221E1F"/>
          <w:lang w:val="es-ES"/>
        </w:rPr>
      </w:pPr>
    </w:p>
    <w:p w:rsidRPr="001F536E" w:rsidR="00584B30" w:rsidP="008A4F0B" w:rsidRDefault="00584B30" w14:paraId="02904551" w14:textId="6E525F76">
      <w:pPr>
        <w:pStyle w:val="Ttulo2"/>
        <w:ind w:left="567"/>
        <w:rPr>
          <w:rFonts w:ascii="Arial" w:hAnsi="Arial" w:cs="Arial"/>
        </w:rPr>
      </w:pPr>
      <w:bookmarkStart w:name="_Toc124513762" w:id="70"/>
      <w:bookmarkStart w:name="_Toc124513763" w:id="71"/>
      <w:bookmarkStart w:name="_Toc86701353" w:id="72"/>
      <w:bookmarkStart w:name="_Toc495923012" w:id="73"/>
      <w:bookmarkStart w:name="_Toc497159275" w:id="74"/>
      <w:bookmarkStart w:name="_Toc526936089" w:id="75"/>
      <w:bookmarkStart w:name="_Toc5021280" w:id="76"/>
      <w:bookmarkStart w:name="_Toc202338706" w:id="77"/>
      <w:bookmarkStart w:name="_Hlk494988835" w:id="78"/>
      <w:bookmarkStart w:name="_Ref323117883" w:id="79"/>
      <w:bookmarkEnd w:id="66"/>
      <w:bookmarkEnd w:id="67"/>
      <w:bookmarkEnd w:id="68"/>
      <w:bookmarkEnd w:id="69"/>
      <w:bookmarkEnd w:id="70"/>
      <w:bookmarkEnd w:id="71"/>
      <w:bookmarkEnd w:id="72"/>
      <w:r w:rsidRPr="1CAF19E4">
        <w:rPr>
          <w:rFonts w:ascii="Arial" w:hAnsi="Arial" w:cs="Arial"/>
        </w:rPr>
        <w:t>Rol</w:t>
      </w:r>
      <w:r w:rsidRPr="1CAF19E4" w:rsidR="00E803A3">
        <w:rPr>
          <w:rFonts w:ascii="Arial" w:hAnsi="Arial" w:cs="Arial"/>
        </w:rPr>
        <w:t xml:space="preserve"> </w:t>
      </w:r>
      <w:r w:rsidRPr="1CAF19E4">
        <w:rPr>
          <w:rFonts w:ascii="Arial" w:hAnsi="Arial" w:cs="Arial"/>
        </w:rPr>
        <w:t>del</w:t>
      </w:r>
      <w:r w:rsidRPr="1CAF19E4" w:rsidR="00E803A3">
        <w:rPr>
          <w:rFonts w:ascii="Arial" w:hAnsi="Arial" w:cs="Arial"/>
        </w:rPr>
        <w:t xml:space="preserve"> </w:t>
      </w:r>
      <w:r w:rsidRPr="1CAF19E4" w:rsidR="00970A26">
        <w:rPr>
          <w:rFonts w:ascii="Arial" w:hAnsi="Arial" w:cs="Arial"/>
        </w:rPr>
        <w:t>Coordinador</w:t>
      </w:r>
      <w:r w:rsidRPr="1CAF19E4" w:rsidR="00E803A3">
        <w:rPr>
          <w:rFonts w:ascii="Arial" w:hAnsi="Arial" w:cs="Arial"/>
        </w:rPr>
        <w:t xml:space="preserve"> </w:t>
      </w:r>
      <w:r w:rsidRPr="1CAF19E4">
        <w:rPr>
          <w:rFonts w:ascii="Arial" w:hAnsi="Arial" w:cs="Arial"/>
        </w:rPr>
        <w:t>Eléctrico</w:t>
      </w:r>
      <w:r w:rsidRPr="1CAF19E4" w:rsidR="00E803A3">
        <w:rPr>
          <w:rFonts w:ascii="Arial" w:hAnsi="Arial" w:cs="Arial"/>
        </w:rPr>
        <w:t xml:space="preserve"> </w:t>
      </w:r>
      <w:r w:rsidRPr="1CAF19E4">
        <w:rPr>
          <w:rFonts w:ascii="Arial" w:hAnsi="Arial" w:cs="Arial"/>
        </w:rPr>
        <w:t>Nacional</w:t>
      </w:r>
      <w:bookmarkEnd w:id="73"/>
      <w:bookmarkEnd w:id="74"/>
      <w:bookmarkEnd w:id="75"/>
      <w:bookmarkEnd w:id="76"/>
      <w:bookmarkEnd w:id="77"/>
    </w:p>
    <w:bookmarkEnd w:id="78"/>
    <w:p w:rsidRPr="001F536E" w:rsidR="00503A6E" w:rsidP="005F176D" w:rsidRDefault="005F176D" w14:paraId="718A73C9" w14:textId="342281E1">
      <w:pPr>
        <w:rPr>
          <w:rFonts w:ascii="Arial" w:hAnsi="Arial" w:cs="Arial"/>
          <w:lang w:val="es-ES"/>
        </w:rPr>
      </w:pPr>
      <w:r w:rsidRPr="001F536E">
        <w:rPr>
          <w:rFonts w:ascii="Arial" w:hAnsi="Arial" w:cs="Arial"/>
          <w:lang w:val="es-ES"/>
        </w:rPr>
        <w:t xml:space="preserve">De acuerdo con lo establecido en la Resolución Exenta N°98 publicada en el Diario Oficial el 7 de marzo de 2025, el Coordinador es el responsable de efectuar la </w:t>
      </w:r>
      <w:r w:rsidRPr="001F536E" w:rsidR="67E71675">
        <w:rPr>
          <w:rFonts w:ascii="Arial" w:hAnsi="Arial" w:cs="Arial"/>
          <w:lang w:val="es-ES"/>
        </w:rPr>
        <w:t>revisión y aprobación de las Bases</w:t>
      </w:r>
      <w:r w:rsidRPr="001F536E" w:rsidR="177EFE34">
        <w:rPr>
          <w:rFonts w:ascii="Arial" w:hAnsi="Arial" w:cs="Arial"/>
          <w:lang w:val="es-ES"/>
        </w:rPr>
        <w:t xml:space="preserve"> para la verificación del alcance administrativo, técnico y los aspectos de libre competencia de las mismas, así como su concordanc</w:t>
      </w:r>
      <w:r w:rsidRPr="001F536E" w:rsidR="58E2385C">
        <w:rPr>
          <w:rFonts w:ascii="Arial" w:hAnsi="Arial" w:cs="Arial"/>
          <w:lang w:val="es-ES"/>
        </w:rPr>
        <w:t>i</w:t>
      </w:r>
      <w:r w:rsidRPr="001F536E" w:rsidR="177EFE34">
        <w:rPr>
          <w:rFonts w:ascii="Arial" w:hAnsi="Arial" w:cs="Arial"/>
          <w:lang w:val="es-ES"/>
        </w:rPr>
        <w:t>a con lo establecido en los correspondientes</w:t>
      </w:r>
      <w:r w:rsidRPr="001F536E" w:rsidR="25B06DD6">
        <w:rPr>
          <w:rFonts w:ascii="Arial" w:hAnsi="Arial" w:cs="Arial"/>
          <w:lang w:val="es-ES"/>
        </w:rPr>
        <w:t xml:space="preserve"> Decretos de Expansión, pudiendo instruir fundadamente su modificación. Además, el Coord</w:t>
      </w:r>
      <w:r w:rsidRPr="001F536E" w:rsidR="55AD9C79">
        <w:rPr>
          <w:rFonts w:ascii="Arial" w:hAnsi="Arial" w:cs="Arial"/>
          <w:lang w:val="es-ES"/>
        </w:rPr>
        <w:t>i</w:t>
      </w:r>
      <w:r w:rsidRPr="001F536E" w:rsidR="25B06DD6">
        <w:rPr>
          <w:rFonts w:ascii="Arial" w:hAnsi="Arial" w:cs="Arial"/>
          <w:lang w:val="es-ES"/>
        </w:rPr>
        <w:t xml:space="preserve">nador debe </w:t>
      </w:r>
      <w:r w:rsidRPr="001F536E" w:rsidR="3114EDB0">
        <w:rPr>
          <w:rFonts w:ascii="Arial" w:hAnsi="Arial" w:cs="Arial"/>
          <w:lang w:val="es-ES"/>
        </w:rPr>
        <w:t>ser informado de las di</w:t>
      </w:r>
      <w:r w:rsidRPr="001F536E" w:rsidR="4E2B41A5">
        <w:rPr>
          <w:rFonts w:ascii="Arial" w:hAnsi="Arial" w:cs="Arial"/>
          <w:lang w:val="es-ES"/>
        </w:rPr>
        <w:t>s</w:t>
      </w:r>
      <w:r w:rsidRPr="001F536E" w:rsidR="3114EDB0">
        <w:rPr>
          <w:rFonts w:ascii="Arial" w:hAnsi="Arial" w:cs="Arial"/>
          <w:lang w:val="es-ES"/>
        </w:rPr>
        <w:t xml:space="preserve">tintas etapas del proceso de licitación, de conformidad con lo establecido en la misma </w:t>
      </w:r>
      <w:r w:rsidRPr="001F536E" w:rsidR="00503A6E">
        <w:rPr>
          <w:rFonts w:ascii="Arial" w:hAnsi="Arial" w:cs="Arial"/>
          <w:lang w:val="es-ES"/>
        </w:rPr>
        <w:t>Resolución</w:t>
      </w:r>
      <w:r w:rsidRPr="001F536E" w:rsidR="3114EDB0">
        <w:rPr>
          <w:rFonts w:ascii="Arial" w:hAnsi="Arial" w:cs="Arial"/>
          <w:lang w:val="es-ES"/>
        </w:rPr>
        <w:t xml:space="preserve"> Exenta N°</w:t>
      </w:r>
      <w:r w:rsidRPr="001F536E" w:rsidR="00A57132">
        <w:rPr>
          <w:rFonts w:ascii="Arial" w:hAnsi="Arial" w:cs="Arial"/>
          <w:lang w:val="es-ES"/>
        </w:rPr>
        <w:t xml:space="preserve">98 </w:t>
      </w:r>
      <w:r w:rsidRPr="001F536E" w:rsidR="3114EDB0">
        <w:rPr>
          <w:rFonts w:ascii="Arial" w:hAnsi="Arial" w:cs="Arial"/>
          <w:lang w:val="es-ES"/>
        </w:rPr>
        <w:t xml:space="preserve">antes citada. </w:t>
      </w:r>
      <w:r w:rsidRPr="001F536E" w:rsidR="24F2CB11">
        <w:rPr>
          <w:rFonts w:ascii="Arial" w:hAnsi="Arial" w:cs="Arial"/>
          <w:lang w:val="es-ES"/>
        </w:rPr>
        <w:t xml:space="preserve">Además, de conformidad con lo establecido en el artículo 42 de la misma resolución exenta, corresponde al Coordinador efectuar la </w:t>
      </w:r>
      <w:r w:rsidRPr="001F536E" w:rsidR="40563CEA">
        <w:rPr>
          <w:rFonts w:ascii="Arial" w:hAnsi="Arial" w:cs="Arial"/>
          <w:lang w:val="es-ES"/>
        </w:rPr>
        <w:t xml:space="preserve">revisión de los aspectos relativos a las condiciones de competencia dentro de la Licitación, para cuyo objeto podrá solicitar al Propietario aquella información que estime pertinente. </w:t>
      </w:r>
    </w:p>
    <w:p w:rsidRPr="001F536E" w:rsidR="00C21494" w:rsidP="005F176D" w:rsidRDefault="00C21494" w14:paraId="0D366128" w14:textId="30E4EAFE">
      <w:pPr>
        <w:rPr>
          <w:rFonts w:ascii="Arial" w:hAnsi="Arial" w:cs="Arial"/>
          <w:lang w:val="es-ES"/>
        </w:rPr>
      </w:pPr>
      <w:r w:rsidRPr="001F536E">
        <w:rPr>
          <w:rFonts w:ascii="Arial" w:hAnsi="Arial" w:cs="Arial"/>
        </w:rPr>
        <w:t>El llamado a Licitación se realizará a través de</w:t>
      </w:r>
      <w:r w:rsidR="005402B8">
        <w:rPr>
          <w:rFonts w:ascii="Arial" w:hAnsi="Arial" w:cs="Arial"/>
        </w:rPr>
        <w:t xml:space="preserve"> los</w:t>
      </w:r>
      <w:r w:rsidRPr="001F536E">
        <w:rPr>
          <w:rFonts w:ascii="Arial" w:hAnsi="Arial" w:cs="Arial"/>
        </w:rPr>
        <w:t xml:space="preserve"> sitio</w:t>
      </w:r>
      <w:r w:rsidR="005402B8">
        <w:rPr>
          <w:rFonts w:ascii="Arial" w:hAnsi="Arial" w:cs="Arial"/>
        </w:rPr>
        <w:t>s</w:t>
      </w:r>
      <w:r w:rsidRPr="001F536E">
        <w:rPr>
          <w:rFonts w:ascii="Arial" w:hAnsi="Arial" w:cs="Arial"/>
        </w:rPr>
        <w:t xml:space="preserve"> web institucional</w:t>
      </w:r>
      <w:r w:rsidR="005402B8">
        <w:rPr>
          <w:rFonts w:ascii="Arial" w:hAnsi="Arial" w:cs="Arial"/>
        </w:rPr>
        <w:t>es</w:t>
      </w:r>
      <w:r w:rsidRPr="001F536E">
        <w:rPr>
          <w:rFonts w:ascii="Arial" w:hAnsi="Arial" w:cs="Arial"/>
        </w:rPr>
        <w:t xml:space="preserve"> </w:t>
      </w:r>
      <w:r w:rsidR="00445ACB">
        <w:rPr>
          <w:rFonts w:ascii="Arial" w:hAnsi="Arial" w:cs="Arial"/>
        </w:rPr>
        <w:t xml:space="preserve">de </w:t>
      </w:r>
      <w:r w:rsidR="0012689A">
        <w:rPr>
          <w:rFonts w:ascii="Arial" w:hAnsi="Arial" w:cs="Arial"/>
        </w:rPr>
        <w:t xml:space="preserve">CGET </w:t>
      </w:r>
      <w:r w:rsidRPr="001F536E" w:rsidR="0012689A">
        <w:rPr>
          <w:rFonts w:ascii="Arial" w:hAnsi="Arial" w:cs="Arial"/>
        </w:rPr>
        <w:t>(</w:t>
      </w:r>
      <w:r w:rsidRPr="001F536E">
        <w:rPr>
          <w:rFonts w:ascii="Arial" w:hAnsi="Arial" w:cs="Arial"/>
        </w:rPr>
        <w:t>www.cgetransmision.cl) y del Coordinador (www.coordinador.cl), y a través de medios de comunicación escritos nacionales y extranjeros.</w:t>
      </w:r>
    </w:p>
    <w:p w:rsidRPr="001F536E" w:rsidR="00463970" w:rsidP="00463970" w:rsidRDefault="00463970" w14:paraId="2210D180" w14:textId="6505B328">
      <w:pPr>
        <w:rPr>
          <w:rFonts w:ascii="Arial" w:hAnsi="Arial" w:cs="Arial"/>
        </w:rPr>
      </w:pPr>
      <w:r w:rsidRPr="001F536E">
        <w:rPr>
          <w:rFonts w:ascii="Arial" w:hAnsi="Arial" w:cs="Arial"/>
        </w:rPr>
        <w:t xml:space="preserve">El cumplimiento de las condiciones generales de ejecución de las obras será supervisado por   </w:t>
      </w:r>
      <w:r w:rsidRPr="64052EDC" w:rsidR="4F172C7A">
        <w:rPr>
          <w:rFonts w:ascii="Arial" w:hAnsi="Arial" w:cs="Arial"/>
        </w:rPr>
        <w:t xml:space="preserve">CGET </w:t>
      </w:r>
      <w:r w:rsidRPr="001F536E">
        <w:rPr>
          <w:rFonts w:ascii="Arial" w:hAnsi="Arial" w:cs="Arial"/>
        </w:rPr>
        <w:t xml:space="preserve">y el Coordinador, conforme a los términos que se establezcan en estas Bases. </w:t>
      </w:r>
    </w:p>
    <w:p w:rsidRPr="001F536E" w:rsidR="00463970" w:rsidP="00463970" w:rsidRDefault="00463970" w14:paraId="7A41DBC9" w14:textId="11FDA03B">
      <w:pPr>
        <w:rPr>
          <w:rFonts w:ascii="Arial" w:hAnsi="Arial" w:cs="Arial"/>
        </w:rPr>
      </w:pPr>
      <w:r w:rsidRPr="001F536E">
        <w:rPr>
          <w:rFonts w:ascii="Arial" w:hAnsi="Arial" w:cs="Arial"/>
          <w:lang w:val="es-ES"/>
        </w:rPr>
        <w:t xml:space="preserve">El Coordinador supervisará y desarrollará auditorías del cumplimiento de los Hitos Relevantes de ejecución de las Obras (Hitos Intermedios </w:t>
      </w:r>
      <w:proofErr w:type="spellStart"/>
      <w:r w:rsidRPr="001F536E">
        <w:rPr>
          <w:rFonts w:ascii="Arial" w:hAnsi="Arial" w:cs="Arial"/>
          <w:lang w:val="es-ES"/>
        </w:rPr>
        <w:t>Multables</w:t>
      </w:r>
      <w:proofErr w:type="spellEnd"/>
      <w:r w:rsidRPr="001F536E">
        <w:rPr>
          <w:rFonts w:ascii="Arial" w:hAnsi="Arial" w:cs="Arial"/>
          <w:lang w:val="es-ES"/>
        </w:rPr>
        <w:t>), así como las condiciones generales de su ejecución y, en particular aquellos alcances técnicos de la Obras establecidas en el Decreto Exento de Obras de Ampliación, en el correspondiente Decreto de Adjudicación y en estas Bases de Licitación.</w:t>
      </w:r>
    </w:p>
    <w:p w:rsidRPr="001F536E" w:rsidR="00463970" w:rsidP="00463970" w:rsidRDefault="00463970" w14:paraId="4B99A861" w14:textId="25CB9D5E">
      <w:pPr>
        <w:rPr>
          <w:rFonts w:ascii="Arial" w:hAnsi="Arial" w:cs="Arial"/>
          <w:lang w:val="es-ES"/>
        </w:rPr>
      </w:pPr>
      <w:r w:rsidRPr="001F536E">
        <w:rPr>
          <w:rFonts w:ascii="Arial" w:hAnsi="Arial" w:cs="Arial"/>
          <w:lang w:val="es-ES"/>
        </w:rPr>
        <w:t>Las características y alcance de las auditorías de ejecución de las Obras están especificadas en las Bases de Ejecución para Obras de Ampliación y su costo será de cargo del Coordinador.</w:t>
      </w:r>
    </w:p>
    <w:p w:rsidRPr="001F536E" w:rsidR="00463970" w:rsidP="00463970" w:rsidRDefault="00463970" w14:paraId="60DD5C8A" w14:textId="0379C0DA">
      <w:pPr>
        <w:rPr>
          <w:rFonts w:ascii="Arial" w:hAnsi="Arial" w:cs="Arial"/>
        </w:rPr>
      </w:pPr>
      <w:r w:rsidRPr="001F536E">
        <w:rPr>
          <w:rFonts w:ascii="Arial" w:hAnsi="Arial" w:cs="Arial"/>
          <w:lang w:val="es-ES"/>
        </w:rPr>
        <w:t xml:space="preserve">Para efectos de la supervisión del Coordinador, el Adjudicatario de la Obra y el Propietario de las instalaciones que se amplían, deberán otorgar todas las facilidades de acceso a la Obra al personal del Coordinador y de la Auditoría durante las visitas que estos efectúen a las instalaciones. Así mismo, el Adjudicatario, la ITO y </w:t>
      </w:r>
      <w:r w:rsidRPr="3E687D71" w:rsidR="7AC45E96">
        <w:rPr>
          <w:rFonts w:ascii="Arial" w:hAnsi="Arial" w:cs="Arial"/>
          <w:lang w:val="es-ES"/>
        </w:rPr>
        <w:t>CGET</w:t>
      </w:r>
      <w:r w:rsidRPr="001F536E">
        <w:rPr>
          <w:rFonts w:ascii="Arial" w:hAnsi="Arial" w:cs="Arial"/>
          <w:lang w:val="es-ES"/>
        </w:rPr>
        <w:t xml:space="preserve"> deberán proporcionar, en tiempo y forma, toda la información que el Coordinador considere necesaria para supervisar el cumplimiento de las condiciones generales de ejecución de las Obras, tales como informes, planos, diagramas y documentación de la Obra en general. En particular, para verificar el cumplimiento del alcance técnico, el Coordinador verificará las especificaciones técnicas de la Obra que se construirá. Para estos efectos </w:t>
      </w:r>
      <w:r w:rsidRPr="5F62EF19" w:rsidR="76C42461">
        <w:rPr>
          <w:rFonts w:ascii="Arial" w:hAnsi="Arial" w:cs="Arial"/>
          <w:lang w:val="es-ES"/>
        </w:rPr>
        <w:t>CGET</w:t>
      </w:r>
      <w:r w:rsidRPr="001F536E">
        <w:rPr>
          <w:rFonts w:ascii="Arial" w:hAnsi="Arial" w:cs="Arial"/>
          <w:lang w:val="es-ES"/>
        </w:rPr>
        <w:t xml:space="preserve"> deberá entregar al Coordinador la documentación que </w:t>
      </w:r>
      <w:r w:rsidRPr="001F536E" w:rsidR="538D42A9">
        <w:rPr>
          <w:rFonts w:ascii="Arial" w:hAnsi="Arial" w:cs="Arial"/>
          <w:lang w:val="es-ES"/>
        </w:rPr>
        <w:t>é</w:t>
      </w:r>
      <w:r w:rsidRPr="001F536E">
        <w:rPr>
          <w:rFonts w:ascii="Arial" w:hAnsi="Arial" w:cs="Arial"/>
          <w:lang w:val="es-ES"/>
        </w:rPr>
        <w:t xml:space="preserve">ste haya solicitado al inicio del proceso de seguimiento en los plazos que se establezcan en dicha solicitud. </w:t>
      </w:r>
    </w:p>
    <w:p w:rsidRPr="001F536E" w:rsidR="00463970" w:rsidP="00D051B2" w:rsidRDefault="25BF3AFC" w14:paraId="27340907" w14:textId="6CA9291A">
      <w:pPr>
        <w:spacing w:line="259" w:lineRule="auto"/>
        <w:rPr>
          <w:rFonts w:ascii="Arial" w:hAnsi="Arial" w:cs="Arial"/>
        </w:rPr>
      </w:pPr>
      <w:r w:rsidRPr="5F62EF19">
        <w:rPr>
          <w:rFonts w:ascii="Arial" w:hAnsi="Arial" w:cs="Arial"/>
          <w:lang w:val="es-ES"/>
        </w:rPr>
        <w:t>CGET</w:t>
      </w:r>
      <w:r w:rsidRPr="001F536E" w:rsidR="00463970">
        <w:rPr>
          <w:rFonts w:ascii="Arial" w:hAnsi="Arial" w:cs="Arial"/>
          <w:lang w:val="es-ES"/>
        </w:rPr>
        <w:t xml:space="preserve"> deberá entregar al Coordinador durante los </w:t>
      </w:r>
      <w:r w:rsidRPr="001F536E" w:rsidR="005A1AA4">
        <w:rPr>
          <w:rFonts w:ascii="Arial" w:hAnsi="Arial" w:cs="Arial"/>
          <w:lang w:val="es-ES"/>
        </w:rPr>
        <w:t>primeros</w:t>
      </w:r>
      <w:r w:rsidRPr="001F536E" w:rsidR="00463970">
        <w:rPr>
          <w:rFonts w:ascii="Arial" w:hAnsi="Arial" w:cs="Arial"/>
          <w:lang w:val="es-ES"/>
        </w:rPr>
        <w:t xml:space="preserve"> 5 días hábiles de cada mes, un informe de avance mensual del mes </w:t>
      </w:r>
      <w:r w:rsidRPr="001F536E" w:rsidR="005B7B2D">
        <w:rPr>
          <w:rFonts w:ascii="Arial" w:hAnsi="Arial" w:cs="Arial"/>
          <w:lang w:val="es-ES"/>
        </w:rPr>
        <w:t>inmediatamente anterior</w:t>
      </w:r>
      <w:r w:rsidRPr="001F536E" w:rsidR="00463970">
        <w:rPr>
          <w:rFonts w:ascii="Arial" w:hAnsi="Arial" w:cs="Arial"/>
          <w:lang w:val="es-ES"/>
        </w:rPr>
        <w:t xml:space="preserve">, conforme el formato y contenido que el Coordinador le entregará </w:t>
      </w:r>
      <w:r w:rsidRPr="28BF7B37" w:rsidR="79369344">
        <w:rPr>
          <w:rFonts w:ascii="Arial" w:hAnsi="Arial" w:cs="Arial"/>
          <w:lang w:val="es-ES"/>
        </w:rPr>
        <w:t>a CGET</w:t>
      </w:r>
      <w:r w:rsidRPr="001F536E" w:rsidR="00463970">
        <w:rPr>
          <w:rFonts w:ascii="Arial" w:hAnsi="Arial" w:cs="Arial"/>
          <w:lang w:val="es-ES"/>
        </w:rPr>
        <w:t xml:space="preserve"> al inicio del proceso de seguimiento, de acuerdo con lo señalado en el numeral </w:t>
      </w:r>
      <w:r w:rsidRPr="001F536E" w:rsidR="00507FCF">
        <w:rPr>
          <w:rFonts w:ascii="Arial" w:hAnsi="Arial" w:cs="Arial"/>
          <w:lang w:val="es-ES"/>
        </w:rPr>
        <w:t>4</w:t>
      </w:r>
      <w:r w:rsidRPr="001F536E" w:rsidR="00463970">
        <w:rPr>
          <w:rFonts w:ascii="Arial" w:hAnsi="Arial" w:cs="Arial"/>
          <w:lang w:val="es-ES"/>
        </w:rPr>
        <w:t xml:space="preserve">.4 de las Bases de Ejecución de Obras de Ampliación. </w:t>
      </w:r>
      <w:r w:rsidRPr="57ADA20A" w:rsidR="6B239031">
        <w:rPr>
          <w:rFonts w:ascii="Arial" w:hAnsi="Arial" w:cs="Arial"/>
          <w:lang w:val="es-ES"/>
        </w:rPr>
        <w:t>CGET</w:t>
      </w:r>
      <w:r w:rsidRPr="7E20A94F" w:rsidR="11BDEF03">
        <w:rPr>
          <w:rFonts w:ascii="Arial" w:hAnsi="Arial" w:cs="Arial"/>
          <w:lang w:val="es-ES"/>
        </w:rPr>
        <w:t xml:space="preserve"> </w:t>
      </w:r>
      <w:r w:rsidRPr="001F536E" w:rsidR="00463970">
        <w:rPr>
          <w:rFonts w:ascii="Arial" w:hAnsi="Arial" w:cs="Arial"/>
          <w:lang w:val="es-ES"/>
        </w:rPr>
        <w:t xml:space="preserve">deberá resolver las observaciones que levante el Coordinador en un plazo máximo de </w:t>
      </w:r>
      <w:r w:rsidRPr="001F536E" w:rsidR="00E47FA5">
        <w:rPr>
          <w:rFonts w:ascii="Arial" w:hAnsi="Arial" w:cs="Arial"/>
          <w:lang w:val="es-ES"/>
        </w:rPr>
        <w:t>10</w:t>
      </w:r>
      <w:r w:rsidRPr="001F536E" w:rsidR="00463970">
        <w:rPr>
          <w:rFonts w:ascii="Arial" w:hAnsi="Arial" w:cs="Arial"/>
          <w:lang w:val="es-ES"/>
        </w:rPr>
        <w:t xml:space="preserve"> días Hábiles.</w:t>
      </w:r>
    </w:p>
    <w:p w:rsidRPr="001F536E" w:rsidR="0059123D" w:rsidP="005F176D" w:rsidRDefault="00463970" w14:paraId="1C13D73E" w14:textId="10995ABF">
      <w:pPr>
        <w:rPr>
          <w:rFonts w:ascii="Arial" w:hAnsi="Arial" w:cs="Arial"/>
        </w:rPr>
      </w:pPr>
      <w:r w:rsidRPr="001F536E">
        <w:rPr>
          <w:rFonts w:ascii="Arial" w:hAnsi="Arial" w:cs="Arial"/>
        </w:rPr>
        <w:t>Durante la supervisión que efectúa el Coordinador, este informará a la Comisión Nacional de Energía y a la Superintendencia de Electricidad y Combustibles, en los informes que se emitan periódicamente o bien cuando la situación lo amerite, el avance de la ejecución de las Obras y los incumplimientos que pudiesen detectarse durante la supervisión del cumplimiento de las condiciones generales de su ejecución.</w:t>
      </w:r>
    </w:p>
    <w:p w:rsidRPr="001F536E" w:rsidR="00AE0FB3" w:rsidP="007828AA" w:rsidRDefault="00EB027B" w14:paraId="06EDD755" w14:textId="1C9F496C">
      <w:pPr>
        <w:pStyle w:val="Ttulo2"/>
        <w:ind w:left="567"/>
        <w:rPr>
          <w:rFonts w:ascii="Arial" w:hAnsi="Arial" w:cs="Arial"/>
        </w:rPr>
      </w:pPr>
      <w:bookmarkStart w:name="_Toc202338707" w:id="80"/>
      <w:r w:rsidRPr="1CAF19E4">
        <w:rPr>
          <w:rFonts w:ascii="Arial" w:hAnsi="Arial" w:cs="Arial"/>
        </w:rPr>
        <w:t>Rol del Propietario de las Instalaciones</w:t>
      </w:r>
      <w:bookmarkEnd w:id="80"/>
    </w:p>
    <w:p w:rsidRPr="001F536E" w:rsidR="00C21494" w:rsidP="00584B30" w:rsidRDefault="00B17F31" w14:paraId="2A16F271" w14:textId="402C11E2">
      <w:pPr>
        <w:rPr>
          <w:rFonts w:ascii="Arial" w:hAnsi="Arial" w:cs="Arial"/>
          <w:lang w:val="es-ES"/>
        </w:rPr>
      </w:pPr>
      <w:r w:rsidRPr="001F536E">
        <w:rPr>
          <w:rFonts w:ascii="Arial" w:hAnsi="Arial" w:cs="Arial"/>
        </w:rPr>
        <w:t>De acuerdo con lo establecido en artículo 95° de la Ley</w:t>
      </w:r>
      <w:r w:rsidRPr="001F536E" w:rsidR="00545519">
        <w:rPr>
          <w:rFonts w:ascii="Arial" w:hAnsi="Arial" w:cs="Arial"/>
        </w:rPr>
        <w:t xml:space="preserve"> General de Servicios Eléctricos</w:t>
      </w:r>
      <w:r w:rsidRPr="001F536E">
        <w:rPr>
          <w:rFonts w:ascii="Arial" w:hAnsi="Arial" w:cs="Arial"/>
        </w:rPr>
        <w:t xml:space="preserve">, el Propietario es el responsable de efectuar el Proceso de Licitación </w:t>
      </w:r>
      <w:r w:rsidRPr="001F536E" w:rsidR="7CD77B7C">
        <w:rPr>
          <w:rFonts w:ascii="Arial" w:hAnsi="Arial" w:cs="Arial"/>
          <w:lang w:val="es-ES"/>
        </w:rPr>
        <w:t>P</w:t>
      </w:r>
      <w:r w:rsidRPr="001F536E" w:rsidR="6B0C7723">
        <w:rPr>
          <w:rFonts w:ascii="Arial" w:hAnsi="Arial" w:cs="Arial"/>
          <w:lang w:val="es-ES"/>
        </w:rPr>
        <w:t xml:space="preserve">ública </w:t>
      </w:r>
      <w:r w:rsidRPr="001F536E" w:rsidR="00B8745D">
        <w:rPr>
          <w:rFonts w:ascii="Arial" w:hAnsi="Arial" w:cs="Arial"/>
          <w:lang w:val="es-ES"/>
        </w:rPr>
        <w:t>I</w:t>
      </w:r>
      <w:proofErr w:type="spellStart"/>
      <w:r w:rsidRPr="001F536E" w:rsidR="00B8745D">
        <w:rPr>
          <w:rFonts w:ascii="Arial" w:hAnsi="Arial" w:cs="Arial"/>
        </w:rPr>
        <w:t>nternacional</w:t>
      </w:r>
      <w:proofErr w:type="spellEnd"/>
      <w:r w:rsidRPr="001F536E">
        <w:rPr>
          <w:rFonts w:ascii="Arial" w:hAnsi="Arial" w:cs="Arial"/>
        </w:rPr>
        <w:t xml:space="preserve"> de las obras de </w:t>
      </w:r>
      <w:r w:rsidRPr="001F536E" w:rsidR="21A66B91">
        <w:rPr>
          <w:rFonts w:ascii="Arial" w:hAnsi="Arial" w:cs="Arial"/>
        </w:rPr>
        <w:t>E</w:t>
      </w:r>
      <w:r w:rsidRPr="001F536E">
        <w:rPr>
          <w:rFonts w:ascii="Arial" w:hAnsi="Arial" w:cs="Arial"/>
        </w:rPr>
        <w:t xml:space="preserve">xpansión de la </w:t>
      </w:r>
      <w:r w:rsidRPr="001F536E" w:rsidR="130EA01C">
        <w:rPr>
          <w:rFonts w:ascii="Arial" w:hAnsi="Arial" w:cs="Arial"/>
        </w:rPr>
        <w:t>T</w:t>
      </w:r>
      <w:r w:rsidRPr="001F536E">
        <w:rPr>
          <w:rFonts w:ascii="Arial" w:hAnsi="Arial" w:cs="Arial"/>
        </w:rPr>
        <w:t xml:space="preserve">ransmisión y de las obras </w:t>
      </w:r>
      <w:r w:rsidRPr="001F536E" w:rsidR="49EC9B16">
        <w:rPr>
          <w:rFonts w:ascii="Arial" w:hAnsi="Arial" w:cs="Arial"/>
        </w:rPr>
        <w:t>N</w:t>
      </w:r>
      <w:r w:rsidRPr="001F536E">
        <w:rPr>
          <w:rFonts w:ascii="Arial" w:hAnsi="Arial" w:cs="Arial"/>
        </w:rPr>
        <w:t xml:space="preserve">ecesarias y </w:t>
      </w:r>
      <w:r w:rsidRPr="001F536E" w:rsidR="3F666535">
        <w:rPr>
          <w:rFonts w:ascii="Arial" w:hAnsi="Arial" w:cs="Arial"/>
        </w:rPr>
        <w:t>U</w:t>
      </w:r>
      <w:r w:rsidRPr="001F536E">
        <w:rPr>
          <w:rFonts w:ascii="Arial" w:hAnsi="Arial" w:cs="Arial"/>
        </w:rPr>
        <w:t xml:space="preserve">rgentes, si corresponde. Dicha obligación comprende las etapas de elaboración de las Bases, su aprobación, </w:t>
      </w:r>
      <w:r w:rsidRPr="001F536E" w:rsidR="0DF3CFD0">
        <w:rPr>
          <w:rFonts w:ascii="Arial" w:hAnsi="Arial" w:cs="Arial"/>
        </w:rPr>
        <w:t xml:space="preserve">el </w:t>
      </w:r>
      <w:r w:rsidRPr="001F536E">
        <w:rPr>
          <w:rFonts w:ascii="Arial" w:hAnsi="Arial" w:cs="Arial"/>
        </w:rPr>
        <w:t xml:space="preserve">desarrollo del Proceso de Licitación, </w:t>
      </w:r>
      <w:r w:rsidRPr="001F536E" w:rsidR="1C0B3254">
        <w:rPr>
          <w:rFonts w:ascii="Arial" w:hAnsi="Arial" w:cs="Arial"/>
        </w:rPr>
        <w:t xml:space="preserve">la </w:t>
      </w:r>
      <w:r w:rsidRPr="001F536E">
        <w:rPr>
          <w:rFonts w:ascii="Arial" w:hAnsi="Arial" w:cs="Arial"/>
        </w:rPr>
        <w:t xml:space="preserve">Serie de Preguntas y Respuestas, </w:t>
      </w:r>
      <w:r w:rsidRPr="001F536E" w:rsidR="43B03782">
        <w:rPr>
          <w:rFonts w:ascii="Arial" w:hAnsi="Arial" w:cs="Arial"/>
        </w:rPr>
        <w:t xml:space="preserve">las </w:t>
      </w:r>
      <w:r w:rsidRPr="001F536E">
        <w:rPr>
          <w:rFonts w:ascii="Arial" w:hAnsi="Arial" w:cs="Arial"/>
        </w:rPr>
        <w:t xml:space="preserve">visitas a terreno presenciales y/o virtuales, </w:t>
      </w:r>
      <w:r w:rsidRPr="001F536E" w:rsidR="7544228E">
        <w:rPr>
          <w:rFonts w:ascii="Arial" w:hAnsi="Arial" w:cs="Arial"/>
        </w:rPr>
        <w:t xml:space="preserve">la </w:t>
      </w:r>
      <w:r w:rsidRPr="001F536E">
        <w:rPr>
          <w:rFonts w:ascii="Arial" w:hAnsi="Arial" w:cs="Arial"/>
        </w:rPr>
        <w:t xml:space="preserve">recepción de las Propuestas, </w:t>
      </w:r>
      <w:r w:rsidRPr="001F536E" w:rsidR="5296FB6F">
        <w:rPr>
          <w:rFonts w:ascii="Arial" w:hAnsi="Arial" w:cs="Arial"/>
        </w:rPr>
        <w:t xml:space="preserve">la </w:t>
      </w:r>
      <w:r w:rsidRPr="001F536E">
        <w:rPr>
          <w:rFonts w:ascii="Arial" w:hAnsi="Arial" w:cs="Arial"/>
        </w:rPr>
        <w:t xml:space="preserve">evaluación, </w:t>
      </w:r>
      <w:r w:rsidRPr="001F536E" w:rsidR="240B5908">
        <w:rPr>
          <w:rFonts w:ascii="Arial" w:hAnsi="Arial" w:cs="Arial"/>
        </w:rPr>
        <w:t>las</w:t>
      </w:r>
      <w:r w:rsidRPr="001F536E">
        <w:rPr>
          <w:rFonts w:ascii="Arial" w:hAnsi="Arial" w:cs="Arial"/>
        </w:rPr>
        <w:t xml:space="preserve"> aclaraciones, </w:t>
      </w:r>
      <w:r w:rsidRPr="001F536E" w:rsidR="62DC5A2C">
        <w:rPr>
          <w:rFonts w:ascii="Arial" w:hAnsi="Arial" w:cs="Arial"/>
        </w:rPr>
        <w:t xml:space="preserve">la </w:t>
      </w:r>
      <w:r w:rsidRPr="001F536E">
        <w:rPr>
          <w:rFonts w:ascii="Arial" w:hAnsi="Arial" w:cs="Arial"/>
        </w:rPr>
        <w:t xml:space="preserve">Adjudicación, </w:t>
      </w:r>
      <w:r w:rsidRPr="001F536E" w:rsidR="4103F169">
        <w:rPr>
          <w:rFonts w:ascii="Arial" w:hAnsi="Arial" w:cs="Arial"/>
        </w:rPr>
        <w:t>y la</w:t>
      </w:r>
      <w:r w:rsidRPr="001F536E">
        <w:rPr>
          <w:rFonts w:ascii="Arial" w:hAnsi="Arial" w:cs="Arial"/>
        </w:rPr>
        <w:t xml:space="preserve"> comunicación e informe</w:t>
      </w:r>
      <w:r w:rsidRPr="001F536E" w:rsidR="0E1B9F98">
        <w:rPr>
          <w:rFonts w:ascii="Arial" w:hAnsi="Arial" w:cs="Arial"/>
        </w:rPr>
        <w:t>s que correspondan,</w:t>
      </w:r>
      <w:r w:rsidRPr="001F536E">
        <w:rPr>
          <w:rFonts w:ascii="Arial" w:hAnsi="Arial" w:cs="Arial"/>
        </w:rPr>
        <w:t xml:space="preserve"> a</w:t>
      </w:r>
      <w:r w:rsidRPr="001F536E" w:rsidR="7F6AF76C">
        <w:rPr>
          <w:rFonts w:ascii="Arial" w:hAnsi="Arial" w:cs="Arial"/>
        </w:rPr>
        <w:t>l Coordinador Eléctrico Nacional, a</w:t>
      </w:r>
      <w:r w:rsidRPr="001F536E">
        <w:rPr>
          <w:rFonts w:ascii="Arial" w:hAnsi="Arial" w:cs="Arial"/>
        </w:rPr>
        <w:t xml:space="preserve"> la Comisión y a la Superintendencia, </w:t>
      </w:r>
      <w:r w:rsidRPr="001F536E" w:rsidR="3DA11E5E">
        <w:rPr>
          <w:rFonts w:ascii="Arial" w:hAnsi="Arial" w:cs="Arial"/>
        </w:rPr>
        <w:t xml:space="preserve">la </w:t>
      </w:r>
      <w:r w:rsidRPr="001F536E">
        <w:rPr>
          <w:rFonts w:ascii="Arial" w:hAnsi="Arial" w:cs="Arial"/>
        </w:rPr>
        <w:t>verificación del cumplimiento de las obligaciones que debe realizarse con posterioridad a la Adjudicación</w:t>
      </w:r>
      <w:r w:rsidRPr="001F536E" w:rsidR="00226CDF">
        <w:rPr>
          <w:rFonts w:ascii="Arial" w:hAnsi="Arial" w:cs="Arial"/>
        </w:rPr>
        <w:t>.</w:t>
      </w:r>
    </w:p>
    <w:p w:rsidRPr="001F536E" w:rsidR="00872F49" w:rsidP="00872F49" w:rsidRDefault="00872F49" w14:paraId="5DC2BFD1" w14:textId="77777777">
      <w:pPr>
        <w:rPr>
          <w:rFonts w:ascii="Arial" w:hAnsi="Arial" w:cs="Arial"/>
          <w:lang w:val="es-ES"/>
        </w:rPr>
      </w:pPr>
      <w:r w:rsidRPr="001F536E">
        <w:rPr>
          <w:rFonts w:ascii="Arial" w:hAnsi="Arial" w:cs="Arial"/>
          <w:lang w:val="es-ES"/>
        </w:rPr>
        <w:t>El Propietario supervisará el cumplimiento de las condiciones generales de ejecución de las Obras, determinará los incumplimientos a las Bases de Licitación y/o al Decreto de Adjudicación y/o los compromisos que asume el Adjudicatario y aplicará las multas que correspondan ante el incumplimiento de Hitos Relevantes de ejecución de las Obras, informando de esta circunstancia al Coordinador. El cumplimiento de las condiciones generales de ejecución se verificará a través del seguimiento del avance de las Obras y del cumplimiento de los alcances técnicos y normativos de las Obras conforme lo establecido en el Decreto de Obras de Ampliación, en el correspondiente Decreto de Adjudicación y en la Oferta Técnica del Adjudicatario.</w:t>
      </w:r>
    </w:p>
    <w:p w:rsidRPr="001F536E" w:rsidR="00872F49" w:rsidP="00584B30" w:rsidRDefault="00872F49" w14:paraId="02631B48" w14:textId="77777777">
      <w:pPr>
        <w:rPr>
          <w:rFonts w:ascii="Arial" w:hAnsi="Arial" w:cs="Arial"/>
          <w:lang w:val="es-ES"/>
        </w:rPr>
      </w:pPr>
    </w:p>
    <w:p w:rsidRPr="001F536E" w:rsidR="00C85DE2" w:rsidP="003E685E" w:rsidRDefault="00625BC6" w14:paraId="2EC171E9" w14:textId="5D901572">
      <w:pPr>
        <w:pStyle w:val="Ttulo1"/>
        <w:rPr>
          <w:rFonts w:ascii="Arial" w:hAnsi="Arial" w:cs="Arial"/>
        </w:rPr>
      </w:pPr>
      <w:bookmarkStart w:name="_Toc182218019" w:id="81"/>
      <w:bookmarkStart w:name="_Ref182737991" w:id="82"/>
      <w:bookmarkStart w:name="_Ref182738016" w:id="83"/>
      <w:bookmarkStart w:name="_Ref182738028" w:id="84"/>
      <w:bookmarkStart w:name="_Ref182793422" w:id="85"/>
      <w:bookmarkStart w:name="_Ref182793528" w:id="86"/>
      <w:bookmarkStart w:name="_Ref182795028" w:id="87"/>
      <w:bookmarkStart w:name="_Ref182797224" w:id="88"/>
      <w:bookmarkStart w:name="_Ref230508341" w:id="89"/>
      <w:bookmarkStart w:name="_Ref230508384" w:id="90"/>
      <w:bookmarkStart w:name="_Ref230510098" w:id="91"/>
      <w:bookmarkStart w:name="_Ref230510144" w:id="92"/>
      <w:bookmarkStart w:name="_Ref230516936" w:id="93"/>
      <w:bookmarkStart w:name="_Ref230520307" w:id="94"/>
      <w:bookmarkStart w:name="_Ref230520577" w:id="95"/>
      <w:bookmarkStart w:name="_Toc319656137" w:id="96"/>
      <w:bookmarkStart w:name="_Ref323722246" w:id="97"/>
      <w:bookmarkStart w:name="_Ref323722274" w:id="98"/>
      <w:bookmarkStart w:name="_Ref323737368" w:id="99"/>
      <w:bookmarkStart w:name="_Ref323737484" w:id="100"/>
      <w:bookmarkStart w:name="_Ref323737655" w:id="101"/>
      <w:bookmarkStart w:name="_Ref323738145" w:id="102"/>
      <w:bookmarkStart w:name="_Ref323738383" w:id="103"/>
      <w:bookmarkStart w:name="_Ref424135730" w:id="104"/>
      <w:bookmarkStart w:name="_Ref424135879" w:id="105"/>
      <w:bookmarkStart w:name="_Ref424135924" w:id="106"/>
      <w:bookmarkStart w:name="_Ref424135945" w:id="107"/>
      <w:bookmarkStart w:name="_Ref424144007" w:id="108"/>
      <w:bookmarkStart w:name="_Ref424145480" w:id="109"/>
      <w:bookmarkStart w:name="_Toc493851992" w:id="110"/>
      <w:bookmarkStart w:name="_Toc530043538" w:id="111"/>
      <w:bookmarkStart w:name="_Toc530043677" w:id="112"/>
      <w:bookmarkStart w:name="_Toc530043816" w:id="113"/>
      <w:bookmarkStart w:name="_Toc4707546" w:id="114"/>
      <w:bookmarkStart w:name="_Toc202338708" w:id="115"/>
      <w:bookmarkEnd w:id="79"/>
      <w:r w:rsidRPr="1CAF19E4">
        <w:rPr>
          <w:rFonts w:ascii="Arial" w:hAnsi="Arial" w:cs="Arial"/>
          <w:caps w:val="0"/>
        </w:rPr>
        <w:t>ETAPAS,</w:t>
      </w:r>
      <w:r w:rsidRPr="1CAF19E4" w:rsidR="00E803A3">
        <w:rPr>
          <w:rFonts w:ascii="Arial" w:hAnsi="Arial" w:cs="Arial"/>
          <w:caps w:val="0"/>
        </w:rPr>
        <w:t xml:space="preserve"> </w:t>
      </w:r>
      <w:r w:rsidRPr="1CAF19E4">
        <w:rPr>
          <w:rFonts w:ascii="Arial" w:hAnsi="Arial" w:cs="Arial"/>
          <w:caps w:val="0"/>
        </w:rPr>
        <w:t>FECHAS</w:t>
      </w:r>
      <w:r w:rsidRPr="1CAF19E4" w:rsidR="00E803A3">
        <w:rPr>
          <w:rFonts w:ascii="Arial" w:hAnsi="Arial" w:cs="Arial"/>
          <w:caps w:val="0"/>
        </w:rPr>
        <w:t xml:space="preserve"> </w:t>
      </w:r>
      <w:r w:rsidRPr="1CAF19E4">
        <w:rPr>
          <w:rFonts w:ascii="Arial" w:hAnsi="Arial" w:cs="Arial"/>
          <w:caps w:val="0"/>
        </w:rPr>
        <w:t>Y</w:t>
      </w:r>
      <w:r w:rsidRPr="1CAF19E4" w:rsidR="00E803A3">
        <w:rPr>
          <w:rFonts w:ascii="Arial" w:hAnsi="Arial" w:cs="Arial"/>
          <w:caps w:val="0"/>
        </w:rPr>
        <w:t xml:space="preserve"> </w:t>
      </w:r>
      <w:r w:rsidRPr="1CAF19E4">
        <w:rPr>
          <w:rFonts w:ascii="Arial" w:hAnsi="Arial" w:cs="Arial"/>
          <w:caps w:val="0"/>
        </w:rPr>
        <w:t>ADQUISICIÓN</w:t>
      </w:r>
      <w:r w:rsidRPr="1CAF19E4" w:rsidR="00E803A3">
        <w:rPr>
          <w:rFonts w:ascii="Arial" w:hAnsi="Arial" w:cs="Arial"/>
          <w:caps w:val="0"/>
        </w:rPr>
        <w:t xml:space="preserve"> </w:t>
      </w:r>
      <w:r w:rsidRPr="1CAF19E4">
        <w:rPr>
          <w:rFonts w:ascii="Arial" w:hAnsi="Arial" w:cs="Arial"/>
          <w:caps w:val="0"/>
        </w:rPr>
        <w:t>DE</w:t>
      </w:r>
      <w:r w:rsidRPr="1CAF19E4" w:rsidR="00E803A3">
        <w:rPr>
          <w:rFonts w:ascii="Arial" w:hAnsi="Arial" w:cs="Arial"/>
          <w:caps w:val="0"/>
        </w:rPr>
        <w:t xml:space="preserve"> </w:t>
      </w:r>
      <w:r w:rsidRPr="1CAF19E4">
        <w:rPr>
          <w:rFonts w:ascii="Arial" w:hAnsi="Arial" w:cs="Arial"/>
          <w:caps w:val="0"/>
        </w:rPr>
        <w:t>BASES</w:t>
      </w:r>
      <w:r w:rsidRPr="1CAF19E4" w:rsidR="00E803A3">
        <w:rPr>
          <w:rFonts w:ascii="Arial" w:hAnsi="Arial" w:cs="Arial"/>
          <w:caps w:val="0"/>
        </w:rPr>
        <w:t xml:space="preserve"> </w:t>
      </w:r>
      <w:r w:rsidRPr="1CAF19E4">
        <w:rPr>
          <w:rFonts w:ascii="Arial" w:hAnsi="Arial" w:cs="Arial"/>
          <w:caps w:val="0"/>
        </w:rPr>
        <w:t>DEL</w:t>
      </w:r>
      <w:r w:rsidRPr="1CAF19E4" w:rsidR="00E803A3">
        <w:rPr>
          <w:rFonts w:ascii="Arial" w:hAnsi="Arial" w:cs="Arial"/>
          <w:caps w:val="0"/>
        </w:rPr>
        <w:t xml:space="preserve"> </w:t>
      </w:r>
      <w:r w:rsidRPr="1CAF19E4">
        <w:rPr>
          <w:rFonts w:ascii="Arial" w:hAnsi="Arial" w:cs="Arial"/>
          <w:caps w:val="0"/>
        </w:rPr>
        <w:t>PROCESO</w:t>
      </w:r>
      <w:r w:rsidRPr="1CAF19E4" w:rsidR="00E803A3">
        <w:rPr>
          <w:rFonts w:ascii="Arial" w:hAnsi="Arial" w:cs="Arial"/>
          <w:caps w:val="0"/>
        </w:rPr>
        <w:t xml:space="preserve"> </w:t>
      </w:r>
      <w:r w:rsidRPr="1CAF19E4">
        <w:rPr>
          <w:rFonts w:ascii="Arial" w:hAnsi="Arial" w:cs="Arial"/>
          <w:caps w:val="0"/>
        </w:rPr>
        <w:t>DE</w:t>
      </w:r>
      <w:r w:rsidRPr="1CAF19E4" w:rsidR="00E803A3">
        <w:rPr>
          <w:rFonts w:ascii="Arial" w:hAnsi="Arial" w:cs="Arial"/>
          <w:caps w:val="0"/>
        </w:rPr>
        <w:t xml:space="preserve"> </w:t>
      </w:r>
      <w:r w:rsidRPr="1CAF19E4">
        <w:rPr>
          <w:rFonts w:ascii="Arial" w:hAnsi="Arial" w:cs="Arial"/>
          <w:caps w:val="0"/>
        </w:rPr>
        <w:t>LICITACIÓN</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Pr="001F536E" w:rsidR="00106BDD" w:rsidP="000E5E55" w:rsidRDefault="00FC4E95" w14:paraId="08C2BB2E" w14:textId="03FB9DD2">
      <w:pPr>
        <w:pStyle w:val="Ttulo2"/>
        <w:ind w:left="567"/>
        <w:rPr>
          <w:rFonts w:ascii="Arial" w:hAnsi="Arial" w:cs="Arial"/>
        </w:rPr>
      </w:pPr>
      <w:bookmarkStart w:name="_Toc5021282" w:id="116"/>
      <w:bookmarkStart w:name="_Ref8240058" w:id="117"/>
      <w:bookmarkStart w:name="_Ref8288742" w:id="118"/>
      <w:bookmarkStart w:name="_Ref8288754" w:id="119"/>
      <w:bookmarkStart w:name="_Ref8288771" w:id="120"/>
      <w:bookmarkStart w:name="_Ref8288898" w:id="121"/>
      <w:bookmarkStart w:name="_Ref8289077" w:id="122"/>
      <w:bookmarkStart w:name="_Ref8289100" w:id="123"/>
      <w:bookmarkStart w:name="_Ref25311131" w:id="124"/>
      <w:bookmarkStart w:name="_Ref42869968" w:id="125"/>
      <w:bookmarkStart w:name="_Ref83718867" w:id="126"/>
      <w:bookmarkStart w:name="_Ref88034489" w:id="127"/>
      <w:bookmarkStart w:name="_Ref120781323" w:id="128"/>
      <w:bookmarkStart w:name="_Ref120783718" w:id="129"/>
      <w:bookmarkStart w:name="_Ref120783732" w:id="130"/>
      <w:bookmarkStart w:name="_Ref120783901" w:id="131"/>
      <w:bookmarkStart w:name="_Ref120797307" w:id="132"/>
      <w:bookmarkStart w:name="_Toc202338709" w:id="133"/>
      <w:r w:rsidRPr="1CAF19E4">
        <w:rPr>
          <w:rFonts w:ascii="Arial" w:hAnsi="Arial" w:cs="Arial"/>
        </w:rPr>
        <w:t>Calendario</w:t>
      </w:r>
      <w:r w:rsidRPr="1CAF19E4" w:rsidR="00E803A3">
        <w:rPr>
          <w:rFonts w:ascii="Arial" w:hAnsi="Arial" w:cs="Arial"/>
        </w:rPr>
        <w:t xml:space="preserve"> </w:t>
      </w:r>
      <w:r w:rsidRPr="1CAF19E4" w:rsidR="00106BDD">
        <w:rPr>
          <w:rFonts w:ascii="Arial" w:hAnsi="Arial" w:cs="Arial"/>
        </w:rPr>
        <w:t>del</w:t>
      </w:r>
      <w:r w:rsidRPr="1CAF19E4" w:rsidR="00E803A3">
        <w:rPr>
          <w:rFonts w:ascii="Arial" w:hAnsi="Arial" w:cs="Arial"/>
        </w:rPr>
        <w:t xml:space="preserve"> </w:t>
      </w:r>
      <w:r w:rsidRPr="1CAF19E4" w:rsidR="00F101FF">
        <w:rPr>
          <w:rFonts w:ascii="Arial" w:hAnsi="Arial" w:cs="Arial"/>
        </w:rPr>
        <w:t>P</w:t>
      </w:r>
      <w:r w:rsidRPr="1CAF19E4" w:rsidR="00106BDD">
        <w:rPr>
          <w:rFonts w:ascii="Arial" w:hAnsi="Arial" w:cs="Arial"/>
        </w:rPr>
        <w:t>roceso</w:t>
      </w:r>
      <w:r w:rsidRPr="1CAF19E4" w:rsidR="00E803A3">
        <w:rPr>
          <w:rFonts w:ascii="Arial" w:hAnsi="Arial" w:cs="Arial"/>
        </w:rPr>
        <w:t xml:space="preserve"> </w:t>
      </w:r>
      <w:r w:rsidRPr="1CAF19E4" w:rsidR="00106BDD">
        <w:rPr>
          <w:rFonts w:ascii="Arial" w:hAnsi="Arial" w:cs="Arial"/>
        </w:rPr>
        <w:t>de</w:t>
      </w:r>
      <w:r w:rsidRPr="1CAF19E4" w:rsidR="00E803A3">
        <w:rPr>
          <w:rFonts w:ascii="Arial" w:hAnsi="Arial" w:cs="Arial"/>
        </w:rPr>
        <w:t xml:space="preserve"> </w:t>
      </w:r>
      <w:r w:rsidRPr="1CAF19E4" w:rsidR="00F101FF">
        <w:rPr>
          <w:rFonts w:ascii="Arial" w:hAnsi="Arial" w:cs="Arial"/>
        </w:rPr>
        <w:t>L</w:t>
      </w:r>
      <w:r w:rsidRPr="1CAF19E4" w:rsidR="00106BDD">
        <w:rPr>
          <w:rFonts w:ascii="Arial" w:hAnsi="Arial" w:cs="Arial"/>
        </w:rPr>
        <w:t>icitación</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Pr="001F536E" w:rsidR="00AD2724" w:rsidP="0023495C" w:rsidRDefault="00E45514" w14:paraId="1796098A" w14:textId="4C338E7F">
      <w:pPr>
        <w:rPr>
          <w:rFonts w:ascii="Arial" w:hAnsi="Arial" w:cs="Arial"/>
        </w:rPr>
      </w:pPr>
      <w:r w:rsidRPr="001F536E">
        <w:rPr>
          <w:rFonts w:ascii="Arial" w:hAnsi="Arial" w:cs="Arial"/>
        </w:rPr>
        <w:t>Durante</w:t>
      </w:r>
      <w:r w:rsidRPr="001F536E" w:rsidR="00E803A3">
        <w:rPr>
          <w:rFonts w:ascii="Arial" w:hAnsi="Arial" w:cs="Arial"/>
        </w:rPr>
        <w:t xml:space="preserve"> </w:t>
      </w:r>
      <w:r w:rsidRPr="001F536E">
        <w:rPr>
          <w:rFonts w:ascii="Arial" w:hAnsi="Arial" w:cs="Arial"/>
        </w:rPr>
        <w:t>e</w:t>
      </w:r>
      <w:r w:rsidRPr="001F536E" w:rsidR="006E480F">
        <w:rPr>
          <w:rFonts w:ascii="Arial" w:hAnsi="Arial" w:cs="Arial"/>
        </w:rPr>
        <w:t>l</w:t>
      </w:r>
      <w:r w:rsidRPr="001F536E" w:rsidR="00E803A3">
        <w:rPr>
          <w:rFonts w:ascii="Arial" w:hAnsi="Arial" w:cs="Arial"/>
        </w:rPr>
        <w:t xml:space="preserve"> </w:t>
      </w:r>
      <w:r w:rsidRPr="001F536E" w:rsidR="006E480F">
        <w:rPr>
          <w:rFonts w:ascii="Arial" w:hAnsi="Arial" w:cs="Arial"/>
        </w:rPr>
        <w:t>Proceso</w:t>
      </w:r>
      <w:r w:rsidRPr="001F536E" w:rsidR="00E803A3">
        <w:rPr>
          <w:rFonts w:ascii="Arial" w:hAnsi="Arial" w:cs="Arial"/>
        </w:rPr>
        <w:t xml:space="preserve"> </w:t>
      </w:r>
      <w:r w:rsidRPr="001F536E" w:rsidR="006E480F">
        <w:rPr>
          <w:rFonts w:ascii="Arial" w:hAnsi="Arial" w:cs="Arial"/>
        </w:rPr>
        <w:t>de</w:t>
      </w:r>
      <w:r w:rsidRPr="001F536E" w:rsidR="00E803A3">
        <w:rPr>
          <w:rFonts w:ascii="Arial" w:hAnsi="Arial" w:cs="Arial"/>
        </w:rPr>
        <w:t xml:space="preserve"> </w:t>
      </w:r>
      <w:r w:rsidRPr="001F536E" w:rsidR="006E480F">
        <w:rPr>
          <w:rFonts w:ascii="Arial" w:hAnsi="Arial" w:cs="Arial"/>
        </w:rPr>
        <w:t>Licitación</w:t>
      </w:r>
      <w:r w:rsidRPr="001F536E" w:rsidR="00E803A3">
        <w:rPr>
          <w:rFonts w:ascii="Arial" w:hAnsi="Arial" w:cs="Arial"/>
        </w:rPr>
        <w:t xml:space="preserve"> </w:t>
      </w:r>
      <w:r w:rsidR="00B549E7">
        <w:rPr>
          <w:rFonts w:ascii="Arial" w:hAnsi="Arial" w:cs="Arial"/>
        </w:rPr>
        <w:t>CGET</w:t>
      </w:r>
      <w:r w:rsidRPr="001F536E" w:rsidR="00E803A3">
        <w:rPr>
          <w:rFonts w:ascii="Arial" w:hAnsi="Arial" w:cs="Arial"/>
        </w:rPr>
        <w:t xml:space="preserve"> </w:t>
      </w:r>
      <w:r w:rsidRPr="001F536E" w:rsidR="00AC2FFB">
        <w:rPr>
          <w:rFonts w:ascii="Arial" w:hAnsi="Arial" w:cs="Arial"/>
        </w:rPr>
        <w:t>emitirá</w:t>
      </w:r>
      <w:r w:rsidRPr="001F536E" w:rsidR="00E803A3">
        <w:rPr>
          <w:rFonts w:ascii="Arial" w:hAnsi="Arial" w:cs="Arial"/>
        </w:rPr>
        <w:t xml:space="preserve"> </w:t>
      </w:r>
      <w:r w:rsidRPr="001F536E" w:rsidR="006E480F">
        <w:rPr>
          <w:rFonts w:ascii="Arial" w:hAnsi="Arial" w:cs="Arial"/>
        </w:rPr>
        <w:t>todas</w:t>
      </w:r>
      <w:r w:rsidRPr="001F536E" w:rsidR="00E803A3">
        <w:rPr>
          <w:rFonts w:ascii="Arial" w:hAnsi="Arial" w:cs="Arial"/>
        </w:rPr>
        <w:t xml:space="preserve"> </w:t>
      </w:r>
      <w:r w:rsidRPr="001F536E" w:rsidR="006E480F">
        <w:rPr>
          <w:rFonts w:ascii="Arial" w:hAnsi="Arial" w:cs="Arial"/>
        </w:rPr>
        <w:t>sus</w:t>
      </w:r>
      <w:r w:rsidRPr="001F536E" w:rsidR="00E803A3">
        <w:rPr>
          <w:rFonts w:ascii="Arial" w:hAnsi="Arial" w:cs="Arial"/>
        </w:rPr>
        <w:t xml:space="preserve"> </w:t>
      </w:r>
      <w:r w:rsidRPr="001F536E" w:rsidR="006E480F">
        <w:rPr>
          <w:rFonts w:ascii="Arial" w:hAnsi="Arial" w:cs="Arial"/>
        </w:rPr>
        <w:t>comunicaciones</w:t>
      </w:r>
      <w:r w:rsidRPr="001F536E" w:rsidR="00E803A3">
        <w:rPr>
          <w:rFonts w:ascii="Arial" w:hAnsi="Arial" w:cs="Arial"/>
        </w:rPr>
        <w:t xml:space="preserve"> </w:t>
      </w:r>
      <w:r w:rsidRPr="001F536E" w:rsidR="00AC2FFB">
        <w:rPr>
          <w:rFonts w:ascii="Arial" w:hAnsi="Arial" w:cs="Arial"/>
        </w:rPr>
        <w:t>e</w:t>
      </w:r>
      <w:r w:rsidRPr="001F536E" w:rsidR="00E803A3">
        <w:rPr>
          <w:rFonts w:ascii="Arial" w:hAnsi="Arial" w:cs="Arial"/>
        </w:rPr>
        <w:t xml:space="preserve"> </w:t>
      </w:r>
      <w:r w:rsidRPr="001F536E" w:rsidR="00AC2FFB">
        <w:rPr>
          <w:rFonts w:ascii="Arial" w:hAnsi="Arial" w:cs="Arial"/>
        </w:rPr>
        <w:t>informará</w:t>
      </w:r>
      <w:r w:rsidRPr="001F536E" w:rsidR="00E803A3">
        <w:rPr>
          <w:rFonts w:ascii="Arial" w:hAnsi="Arial" w:cs="Arial"/>
        </w:rPr>
        <w:t xml:space="preserve"> </w:t>
      </w:r>
      <w:r w:rsidRPr="001F536E" w:rsidR="00AC2FFB">
        <w:rPr>
          <w:rFonts w:ascii="Arial" w:hAnsi="Arial" w:cs="Arial"/>
        </w:rPr>
        <w:t>todos</w:t>
      </w:r>
      <w:r w:rsidRPr="001F536E" w:rsidR="00E803A3">
        <w:rPr>
          <w:rFonts w:ascii="Arial" w:hAnsi="Arial" w:cs="Arial"/>
        </w:rPr>
        <w:t xml:space="preserve"> </w:t>
      </w:r>
      <w:r w:rsidRPr="001F536E" w:rsidR="00AC2FFB">
        <w:rPr>
          <w:rFonts w:ascii="Arial" w:hAnsi="Arial" w:cs="Arial"/>
        </w:rPr>
        <w:t>los</w:t>
      </w:r>
      <w:r w:rsidRPr="001F536E" w:rsidR="00E803A3">
        <w:rPr>
          <w:rFonts w:ascii="Arial" w:hAnsi="Arial" w:cs="Arial"/>
        </w:rPr>
        <w:t xml:space="preserve"> </w:t>
      </w:r>
      <w:r w:rsidRPr="001F536E" w:rsidR="006E480F">
        <w:rPr>
          <w:rFonts w:ascii="Arial" w:hAnsi="Arial" w:cs="Arial"/>
        </w:rPr>
        <w:t>documentos</w:t>
      </w:r>
      <w:r w:rsidRPr="001F536E" w:rsidR="00E803A3">
        <w:rPr>
          <w:rFonts w:ascii="Arial" w:hAnsi="Arial" w:cs="Arial"/>
        </w:rPr>
        <w:t xml:space="preserve"> </w:t>
      </w:r>
      <w:r w:rsidRPr="001F536E" w:rsidR="006E480F">
        <w:rPr>
          <w:rFonts w:ascii="Arial" w:hAnsi="Arial" w:cs="Arial"/>
        </w:rPr>
        <w:t>asociados</w:t>
      </w:r>
      <w:r w:rsidRPr="001F536E" w:rsidR="00E803A3">
        <w:rPr>
          <w:rFonts w:ascii="Arial" w:hAnsi="Arial" w:cs="Arial"/>
        </w:rPr>
        <w:t xml:space="preserve"> </w:t>
      </w:r>
      <w:r w:rsidRPr="001F536E" w:rsidR="006E480F">
        <w:rPr>
          <w:rFonts w:ascii="Arial" w:hAnsi="Arial" w:cs="Arial"/>
        </w:rPr>
        <w:t>al</w:t>
      </w:r>
      <w:r w:rsidRPr="001F536E" w:rsidR="00E803A3">
        <w:rPr>
          <w:rFonts w:ascii="Arial" w:hAnsi="Arial" w:cs="Arial"/>
        </w:rPr>
        <w:t xml:space="preserve"> </w:t>
      </w:r>
      <w:r w:rsidRPr="001F536E">
        <w:rPr>
          <w:rFonts w:ascii="Arial" w:hAnsi="Arial" w:cs="Arial"/>
        </w:rPr>
        <w:t>p</w:t>
      </w:r>
      <w:r w:rsidRPr="001F536E" w:rsidR="006E480F">
        <w:rPr>
          <w:rFonts w:ascii="Arial" w:hAnsi="Arial" w:cs="Arial"/>
        </w:rPr>
        <w:t>roceso</w:t>
      </w:r>
      <w:r w:rsidRPr="001F536E" w:rsidR="00E803A3">
        <w:rPr>
          <w:rFonts w:ascii="Arial" w:hAnsi="Arial" w:cs="Arial"/>
        </w:rPr>
        <w:t xml:space="preserve"> </w:t>
      </w:r>
      <w:r w:rsidRPr="001F536E" w:rsidR="00962D41">
        <w:rPr>
          <w:rFonts w:ascii="Arial" w:hAnsi="Arial" w:cs="Arial"/>
        </w:rPr>
        <w:t>a</w:t>
      </w:r>
      <w:r w:rsidRPr="001F536E" w:rsidR="00E803A3">
        <w:rPr>
          <w:rFonts w:ascii="Arial" w:hAnsi="Arial" w:cs="Arial"/>
        </w:rPr>
        <w:t xml:space="preserve"> </w:t>
      </w:r>
      <w:r w:rsidRPr="001F536E" w:rsidR="00962D41">
        <w:rPr>
          <w:rFonts w:ascii="Arial" w:hAnsi="Arial" w:cs="Arial"/>
        </w:rPr>
        <w:t>través</w:t>
      </w:r>
      <w:r w:rsidRPr="001F536E" w:rsidR="00E803A3">
        <w:rPr>
          <w:rFonts w:ascii="Arial" w:hAnsi="Arial" w:cs="Arial"/>
        </w:rPr>
        <w:t xml:space="preserve"> </w:t>
      </w:r>
      <w:r w:rsidRPr="001F536E" w:rsidR="00962D41">
        <w:rPr>
          <w:rFonts w:ascii="Arial" w:hAnsi="Arial" w:cs="Arial"/>
        </w:rPr>
        <w:t>de</w:t>
      </w:r>
      <w:r w:rsidRPr="001F536E" w:rsidR="00E803A3">
        <w:rPr>
          <w:rFonts w:ascii="Arial" w:hAnsi="Arial" w:cs="Arial"/>
        </w:rPr>
        <w:t xml:space="preserve"> </w:t>
      </w:r>
      <w:r w:rsidRPr="001F536E" w:rsidR="00962D41">
        <w:rPr>
          <w:rFonts w:ascii="Arial" w:hAnsi="Arial" w:cs="Arial"/>
        </w:rPr>
        <w:t>los</w:t>
      </w:r>
      <w:r w:rsidRPr="001F536E" w:rsidR="00E803A3">
        <w:rPr>
          <w:rFonts w:ascii="Arial" w:hAnsi="Arial" w:cs="Arial"/>
        </w:rPr>
        <w:t xml:space="preserve"> </w:t>
      </w:r>
      <w:r w:rsidRPr="001F536E" w:rsidR="00962D41">
        <w:rPr>
          <w:rFonts w:ascii="Arial" w:hAnsi="Arial" w:cs="Arial"/>
        </w:rPr>
        <w:t>medios</w:t>
      </w:r>
      <w:r w:rsidRPr="001F536E" w:rsidR="00E803A3">
        <w:rPr>
          <w:rFonts w:ascii="Arial" w:hAnsi="Arial" w:cs="Arial"/>
        </w:rPr>
        <w:t xml:space="preserve"> </w:t>
      </w:r>
      <w:r w:rsidRPr="001F536E" w:rsidR="00962D41">
        <w:rPr>
          <w:rFonts w:ascii="Arial" w:hAnsi="Arial" w:cs="Arial"/>
        </w:rPr>
        <w:t>de</w:t>
      </w:r>
      <w:r w:rsidRPr="001F536E" w:rsidR="00E803A3">
        <w:rPr>
          <w:rFonts w:ascii="Arial" w:hAnsi="Arial" w:cs="Arial"/>
        </w:rPr>
        <w:t xml:space="preserve"> </w:t>
      </w:r>
      <w:r w:rsidRPr="001F536E" w:rsidR="00962D41">
        <w:rPr>
          <w:rFonts w:ascii="Arial" w:hAnsi="Arial" w:cs="Arial"/>
        </w:rPr>
        <w:t>comunicación</w:t>
      </w:r>
      <w:r w:rsidRPr="001F536E" w:rsidR="00E803A3">
        <w:rPr>
          <w:rFonts w:ascii="Arial" w:hAnsi="Arial" w:cs="Arial"/>
        </w:rPr>
        <w:t xml:space="preserve"> </w:t>
      </w:r>
      <w:r w:rsidRPr="001F536E" w:rsidR="00962D41">
        <w:rPr>
          <w:rFonts w:ascii="Arial" w:hAnsi="Arial" w:cs="Arial"/>
        </w:rPr>
        <w:t>establecidos</w:t>
      </w:r>
      <w:r w:rsidRPr="001F536E" w:rsidR="00E803A3">
        <w:rPr>
          <w:rFonts w:ascii="Arial" w:hAnsi="Arial" w:cs="Arial"/>
        </w:rPr>
        <w:t xml:space="preserve"> </w:t>
      </w:r>
      <w:r w:rsidRPr="001F536E" w:rsidR="00962D41">
        <w:rPr>
          <w:rFonts w:ascii="Arial" w:hAnsi="Arial" w:cs="Arial"/>
        </w:rPr>
        <w:t>en</w:t>
      </w:r>
      <w:r w:rsidRPr="001F536E" w:rsidR="00E803A3">
        <w:rPr>
          <w:rFonts w:ascii="Arial" w:hAnsi="Arial" w:cs="Arial"/>
        </w:rPr>
        <w:t xml:space="preserve"> </w:t>
      </w:r>
      <w:r w:rsidRPr="001F536E" w:rsidR="00962D41">
        <w:rPr>
          <w:rFonts w:ascii="Arial" w:hAnsi="Arial" w:cs="Arial"/>
        </w:rPr>
        <w:t>el</w:t>
      </w:r>
      <w:r w:rsidRPr="001F536E" w:rsidR="00E803A3">
        <w:rPr>
          <w:rFonts w:ascii="Arial" w:hAnsi="Arial" w:cs="Arial"/>
        </w:rPr>
        <w:t xml:space="preserve"> </w:t>
      </w:r>
      <w:r w:rsidRPr="001F536E" w:rsidR="00962D41">
        <w:rPr>
          <w:rFonts w:ascii="Arial" w:hAnsi="Arial" w:cs="Arial"/>
        </w:rPr>
        <w:t>numeral</w:t>
      </w:r>
      <w:r w:rsidRPr="001F536E" w:rsidR="00E803A3">
        <w:rPr>
          <w:rFonts w:ascii="Arial" w:hAnsi="Arial" w:cs="Arial"/>
        </w:rPr>
        <w:t xml:space="preserve"> </w:t>
      </w:r>
      <w:r w:rsidRPr="001F536E" w:rsidR="005A4B01">
        <w:rPr>
          <w:rFonts w:ascii="Arial" w:hAnsi="Arial" w:cs="Arial"/>
        </w:rPr>
        <w:t>8.4</w:t>
      </w:r>
      <w:r w:rsidRPr="001F536E" w:rsidR="00E803A3">
        <w:rPr>
          <w:rFonts w:ascii="Arial" w:hAnsi="Arial" w:cs="Arial"/>
        </w:rPr>
        <w:t xml:space="preserve"> </w:t>
      </w:r>
      <w:r w:rsidRPr="001F536E" w:rsidR="00962D41">
        <w:rPr>
          <w:rFonts w:ascii="Arial" w:hAnsi="Arial" w:cs="Arial"/>
        </w:rPr>
        <w:t>de</w:t>
      </w:r>
      <w:r w:rsidRPr="001F536E" w:rsidR="00E803A3">
        <w:rPr>
          <w:rFonts w:ascii="Arial" w:hAnsi="Arial" w:cs="Arial"/>
        </w:rPr>
        <w:t xml:space="preserve"> </w:t>
      </w:r>
      <w:r w:rsidRPr="001F536E" w:rsidR="00962D41">
        <w:rPr>
          <w:rFonts w:ascii="Arial" w:hAnsi="Arial" w:cs="Arial"/>
        </w:rPr>
        <w:t>estas</w:t>
      </w:r>
      <w:r w:rsidRPr="001F536E" w:rsidR="00E803A3">
        <w:rPr>
          <w:rFonts w:ascii="Arial" w:hAnsi="Arial" w:cs="Arial"/>
        </w:rPr>
        <w:t xml:space="preserve"> </w:t>
      </w:r>
      <w:r w:rsidRPr="001F536E" w:rsidR="00962D41">
        <w:rPr>
          <w:rFonts w:ascii="Arial" w:hAnsi="Arial" w:cs="Arial"/>
        </w:rPr>
        <w:t>Bases</w:t>
      </w:r>
      <w:r w:rsidRPr="001F536E" w:rsidR="00E803A3">
        <w:rPr>
          <w:rFonts w:ascii="Arial" w:hAnsi="Arial" w:cs="Arial"/>
        </w:rPr>
        <w:t xml:space="preserve"> </w:t>
      </w:r>
      <w:r w:rsidRPr="001F536E">
        <w:rPr>
          <w:rFonts w:ascii="Arial" w:hAnsi="Arial" w:cs="Arial"/>
        </w:rPr>
        <w:t>Administrativas</w:t>
      </w:r>
      <w:r w:rsidRPr="001F536E" w:rsidR="00E803A3">
        <w:rPr>
          <w:rFonts w:ascii="Arial" w:hAnsi="Arial" w:cs="Arial"/>
        </w:rPr>
        <w:t xml:space="preserve"> </w:t>
      </w:r>
      <w:r w:rsidRPr="001F536E">
        <w:rPr>
          <w:rFonts w:ascii="Arial" w:hAnsi="Arial" w:cs="Arial"/>
        </w:rPr>
        <w:t>Generales</w:t>
      </w:r>
      <w:r w:rsidRPr="001F536E" w:rsidR="00DE1346">
        <w:rPr>
          <w:rFonts w:ascii="Arial" w:hAnsi="Arial" w:cs="Arial"/>
        </w:rPr>
        <w:t>.</w:t>
      </w:r>
    </w:p>
    <w:p w:rsidRPr="001F536E" w:rsidR="00C85DE2" w:rsidP="0023495C" w:rsidRDefault="005C055B" w14:paraId="2FE06789" w14:textId="165FC432">
      <w:pPr>
        <w:rPr>
          <w:rFonts w:ascii="Arial" w:hAnsi="Arial" w:cs="Arial"/>
          <w:lang w:val="es-ES"/>
        </w:rPr>
      </w:pPr>
      <w:r w:rsidRPr="001F536E">
        <w:rPr>
          <w:rFonts w:ascii="Arial" w:hAnsi="Arial" w:cs="Arial"/>
        </w:rPr>
        <w:t>El</w:t>
      </w:r>
      <w:r w:rsidRPr="001F536E" w:rsidR="00E803A3">
        <w:rPr>
          <w:rFonts w:ascii="Arial" w:hAnsi="Arial" w:cs="Arial"/>
        </w:rPr>
        <w:t xml:space="preserve"> </w:t>
      </w:r>
      <w:r w:rsidRPr="001F536E">
        <w:rPr>
          <w:rFonts w:ascii="Arial" w:hAnsi="Arial" w:cs="Arial"/>
        </w:rPr>
        <w:t>Calendario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45514">
        <w:rPr>
          <w:rFonts w:ascii="Arial" w:hAnsi="Arial" w:cs="Arial"/>
        </w:rPr>
        <w:t>,</w:t>
      </w:r>
      <w:r w:rsidRPr="001F536E" w:rsidR="00E803A3">
        <w:rPr>
          <w:rFonts w:ascii="Arial" w:hAnsi="Arial" w:cs="Arial"/>
        </w:rPr>
        <w:t xml:space="preserve"> </w:t>
      </w:r>
      <w:r w:rsidRPr="001F536E" w:rsidR="008D285A">
        <w:rPr>
          <w:rFonts w:ascii="Arial" w:hAnsi="Arial" w:cs="Arial"/>
        </w:rPr>
        <w:t>que</w:t>
      </w:r>
      <w:r w:rsidRPr="001F536E" w:rsidR="00E803A3">
        <w:rPr>
          <w:rFonts w:ascii="Arial" w:hAnsi="Arial" w:cs="Arial"/>
        </w:rPr>
        <w:t xml:space="preserve"> </w:t>
      </w:r>
      <w:r w:rsidRPr="001F536E" w:rsidR="008D285A">
        <w:rPr>
          <w:rFonts w:ascii="Arial" w:hAnsi="Arial" w:cs="Arial"/>
        </w:rPr>
        <w:t>estable</w:t>
      </w:r>
      <w:r w:rsidRPr="001F536E" w:rsidR="00D65CAB">
        <w:rPr>
          <w:rFonts w:ascii="Arial" w:hAnsi="Arial" w:cs="Arial"/>
        </w:rPr>
        <w:t>ce</w:t>
      </w:r>
      <w:r w:rsidRPr="001F536E" w:rsidR="00E803A3">
        <w:rPr>
          <w:rFonts w:ascii="Arial" w:hAnsi="Arial" w:cs="Arial"/>
        </w:rPr>
        <w:t xml:space="preserve"> </w:t>
      </w:r>
      <w:r w:rsidRPr="001F536E" w:rsidR="008D285A">
        <w:rPr>
          <w:rFonts w:ascii="Arial" w:hAnsi="Arial" w:cs="Arial"/>
        </w:rPr>
        <w:t>las</w:t>
      </w:r>
      <w:r w:rsidRPr="001F536E" w:rsidR="00E803A3">
        <w:rPr>
          <w:rFonts w:ascii="Arial" w:hAnsi="Arial" w:cs="Arial"/>
        </w:rPr>
        <w:t xml:space="preserve"> </w:t>
      </w:r>
      <w:r w:rsidRPr="001F536E" w:rsidR="008D285A">
        <w:rPr>
          <w:rFonts w:ascii="Arial" w:hAnsi="Arial" w:cs="Arial"/>
        </w:rPr>
        <w:t>etapas</w:t>
      </w:r>
      <w:r w:rsidRPr="001F536E" w:rsidR="00E803A3">
        <w:rPr>
          <w:rFonts w:ascii="Arial" w:hAnsi="Arial" w:cs="Arial"/>
        </w:rPr>
        <w:t xml:space="preserve"> </w:t>
      </w:r>
      <w:r w:rsidRPr="001F536E" w:rsidR="008D285A">
        <w:rPr>
          <w:rFonts w:ascii="Arial" w:hAnsi="Arial" w:cs="Arial"/>
        </w:rPr>
        <w:t>y</w:t>
      </w:r>
      <w:r w:rsidRPr="001F536E" w:rsidR="00E803A3">
        <w:rPr>
          <w:rFonts w:ascii="Arial" w:hAnsi="Arial" w:cs="Arial"/>
        </w:rPr>
        <w:t xml:space="preserve"> </w:t>
      </w:r>
      <w:r w:rsidRPr="001F536E" w:rsidR="008D285A">
        <w:rPr>
          <w:rFonts w:ascii="Arial" w:hAnsi="Arial" w:cs="Arial"/>
        </w:rPr>
        <w:t>fechas</w:t>
      </w:r>
      <w:r w:rsidRPr="001F536E" w:rsidR="00E803A3">
        <w:rPr>
          <w:rFonts w:ascii="Arial" w:hAnsi="Arial" w:cs="Arial"/>
        </w:rPr>
        <w:t xml:space="preserve"> </w:t>
      </w:r>
      <w:r w:rsidRPr="001F536E" w:rsidR="008D285A">
        <w:rPr>
          <w:rFonts w:ascii="Arial" w:hAnsi="Arial" w:cs="Arial"/>
        </w:rPr>
        <w:t>de</w:t>
      </w:r>
      <w:r w:rsidRPr="001F536E" w:rsidR="00E803A3">
        <w:rPr>
          <w:rFonts w:ascii="Arial" w:hAnsi="Arial" w:cs="Arial"/>
        </w:rPr>
        <w:t xml:space="preserve"> </w:t>
      </w:r>
      <w:r w:rsidRPr="001F536E" w:rsidR="008D285A">
        <w:rPr>
          <w:rFonts w:ascii="Arial" w:hAnsi="Arial" w:cs="Arial"/>
        </w:rPr>
        <w:t>la</w:t>
      </w:r>
      <w:r w:rsidRPr="001F536E" w:rsidR="00E803A3">
        <w:rPr>
          <w:rFonts w:ascii="Arial" w:hAnsi="Arial" w:cs="Arial"/>
        </w:rPr>
        <w:t xml:space="preserve"> </w:t>
      </w:r>
      <w:r w:rsidRPr="001F536E" w:rsidR="008D285A">
        <w:rPr>
          <w:rFonts w:ascii="Arial" w:hAnsi="Arial" w:cs="Arial"/>
        </w:rPr>
        <w:t>Licitación</w:t>
      </w:r>
      <w:r w:rsidRPr="001F536E" w:rsidR="00E45514">
        <w:rPr>
          <w:rFonts w:ascii="Arial" w:hAnsi="Arial" w:cs="Arial"/>
        </w:rPr>
        <w:t>,</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sidR="00C85DE2">
        <w:rPr>
          <w:rFonts w:ascii="Arial" w:hAnsi="Arial" w:cs="Arial"/>
        </w:rPr>
        <w:t>indica</w:t>
      </w:r>
      <w:r w:rsidRPr="001F536E" w:rsidR="00E803A3">
        <w:rPr>
          <w:rFonts w:ascii="Arial" w:hAnsi="Arial" w:cs="Arial"/>
        </w:rPr>
        <w:t xml:space="preserve"> </w:t>
      </w:r>
      <w:r w:rsidRPr="001F536E" w:rsidR="00C85DE2">
        <w:rPr>
          <w:rFonts w:ascii="Arial" w:hAnsi="Arial" w:cs="Arial"/>
        </w:rPr>
        <w:t>en</w:t>
      </w:r>
      <w:r w:rsidRPr="001F536E" w:rsidR="00E803A3">
        <w:rPr>
          <w:rFonts w:ascii="Arial" w:hAnsi="Arial" w:cs="Arial"/>
        </w:rPr>
        <w:t xml:space="preserve"> </w:t>
      </w:r>
      <w:r w:rsidRPr="001F536E" w:rsidR="00C85DE2">
        <w:rPr>
          <w:rFonts w:ascii="Arial" w:hAnsi="Arial" w:cs="Arial"/>
        </w:rPr>
        <w:t>la</w:t>
      </w:r>
      <w:r w:rsidRPr="001F536E" w:rsidR="00E803A3">
        <w:rPr>
          <w:rFonts w:ascii="Arial" w:hAnsi="Arial" w:cs="Arial"/>
        </w:rPr>
        <w:t xml:space="preserve"> </w:t>
      </w:r>
      <w:r w:rsidRPr="001F536E" w:rsidR="00E45514">
        <w:rPr>
          <w:rFonts w:ascii="Arial" w:hAnsi="Arial" w:cs="Arial"/>
        </w:rPr>
        <w:t>siguiente</w:t>
      </w:r>
      <w:r w:rsidRPr="001F536E" w:rsidR="00E803A3">
        <w:rPr>
          <w:rFonts w:ascii="Arial" w:hAnsi="Arial" w:cs="Arial"/>
        </w:rPr>
        <w:t xml:space="preserve"> </w:t>
      </w:r>
      <w:r w:rsidRPr="001F536E">
        <w:rPr>
          <w:rFonts w:ascii="Arial" w:hAnsi="Arial" w:cs="Arial"/>
        </w:rPr>
        <w:t>tabla</w:t>
      </w:r>
      <w:r w:rsidRPr="001F536E" w:rsidR="001C0852">
        <w:rPr>
          <w:rFonts w:ascii="Arial" w:hAnsi="Arial" w:cs="Arial"/>
        </w:rPr>
        <w:t>:</w:t>
      </w:r>
    </w:p>
    <w:p w:rsidRPr="001F536E" w:rsidR="00A10E3D" w:rsidP="00FE7BC8" w:rsidRDefault="00A10E3D" w14:paraId="42852162" w14:textId="1191DEA0">
      <w:pPr>
        <w:pStyle w:val="Descripcin"/>
        <w:spacing w:after="0"/>
        <w:rPr>
          <w:rFonts w:ascii="Arial" w:hAnsi="Arial" w:cs="Arial"/>
          <w:sz w:val="20"/>
          <w:szCs w:val="22"/>
        </w:rPr>
      </w:pPr>
      <w:bookmarkStart w:name="_Ref8211814" w:id="134"/>
      <w:r w:rsidRPr="001F536E">
        <w:rPr>
          <w:rFonts w:ascii="Arial" w:hAnsi="Arial" w:cs="Arial"/>
          <w:sz w:val="20"/>
          <w:szCs w:val="22"/>
        </w:rPr>
        <w:t>Tabla</w:t>
      </w:r>
      <w:bookmarkEnd w:id="134"/>
      <w:r w:rsidRPr="001F536E" w:rsidR="00E803A3">
        <w:rPr>
          <w:rFonts w:ascii="Arial" w:hAnsi="Arial" w:cs="Arial"/>
          <w:sz w:val="20"/>
          <w:szCs w:val="22"/>
        </w:rPr>
        <w:t xml:space="preserve"> </w:t>
      </w:r>
      <w:r w:rsidRPr="001F536E" w:rsidR="00C12BC3">
        <w:rPr>
          <w:rFonts w:ascii="Arial" w:hAnsi="Arial" w:cs="Arial"/>
          <w:sz w:val="20"/>
          <w:szCs w:val="22"/>
        </w:rPr>
        <w:t>2</w:t>
      </w:r>
      <w:r w:rsidRPr="001F536E">
        <w:rPr>
          <w:rFonts w:ascii="Arial" w:hAnsi="Arial" w:cs="Arial"/>
          <w:sz w:val="20"/>
          <w:szCs w:val="22"/>
        </w:rPr>
        <w:t>:</w:t>
      </w:r>
      <w:r w:rsidRPr="001F536E" w:rsidR="00E803A3">
        <w:rPr>
          <w:rFonts w:ascii="Arial" w:hAnsi="Arial" w:cs="Arial"/>
          <w:sz w:val="20"/>
          <w:szCs w:val="22"/>
        </w:rPr>
        <w:t xml:space="preserve"> </w:t>
      </w:r>
      <w:r w:rsidRPr="001F536E">
        <w:rPr>
          <w:rFonts w:ascii="Arial" w:hAnsi="Arial" w:cs="Arial"/>
          <w:sz w:val="20"/>
          <w:szCs w:val="22"/>
        </w:rPr>
        <w:t>Calendario</w:t>
      </w:r>
      <w:r w:rsidRPr="001F536E" w:rsidR="00E803A3">
        <w:rPr>
          <w:rFonts w:ascii="Arial" w:hAnsi="Arial" w:cs="Arial"/>
          <w:sz w:val="20"/>
          <w:szCs w:val="22"/>
        </w:rPr>
        <w:t xml:space="preserve"> </w:t>
      </w:r>
      <w:r w:rsidRPr="001F536E">
        <w:rPr>
          <w:rFonts w:ascii="Arial" w:hAnsi="Arial" w:cs="Arial"/>
          <w:sz w:val="20"/>
          <w:szCs w:val="22"/>
        </w:rPr>
        <w:t>del</w:t>
      </w:r>
      <w:r w:rsidRPr="001F536E" w:rsidR="00E803A3">
        <w:rPr>
          <w:rFonts w:ascii="Arial" w:hAnsi="Arial" w:cs="Arial"/>
          <w:sz w:val="20"/>
          <w:szCs w:val="22"/>
        </w:rPr>
        <w:t xml:space="preserve"> </w:t>
      </w:r>
      <w:r w:rsidRPr="001F536E">
        <w:rPr>
          <w:rFonts w:ascii="Arial" w:hAnsi="Arial" w:cs="Arial"/>
          <w:sz w:val="20"/>
          <w:szCs w:val="22"/>
        </w:rPr>
        <w:t>Proceso</w:t>
      </w:r>
      <w:r w:rsidRPr="001F536E" w:rsidR="00E803A3">
        <w:rPr>
          <w:rFonts w:ascii="Arial" w:hAnsi="Arial" w:cs="Arial"/>
          <w:sz w:val="20"/>
          <w:szCs w:val="22"/>
        </w:rPr>
        <w:t xml:space="preserve"> </w:t>
      </w:r>
      <w:r w:rsidRPr="001F536E">
        <w:rPr>
          <w:rFonts w:ascii="Arial" w:hAnsi="Arial" w:cs="Arial"/>
          <w:sz w:val="20"/>
          <w:szCs w:val="22"/>
        </w:rPr>
        <w:t>de</w:t>
      </w:r>
      <w:r w:rsidRPr="001F536E" w:rsidR="00E803A3">
        <w:rPr>
          <w:rFonts w:ascii="Arial" w:hAnsi="Arial" w:cs="Arial"/>
          <w:sz w:val="20"/>
          <w:szCs w:val="22"/>
        </w:rPr>
        <w:t xml:space="preserve"> </w:t>
      </w:r>
      <w:r w:rsidRPr="001F536E">
        <w:rPr>
          <w:rFonts w:ascii="Arial" w:hAnsi="Arial" w:cs="Arial"/>
          <w:sz w:val="20"/>
          <w:szCs w:val="22"/>
        </w:rPr>
        <w:t>Licitación</w:t>
      </w:r>
      <w:r w:rsidRPr="001F536E" w:rsidR="00E803A3">
        <w:rPr>
          <w:rFonts w:ascii="Arial" w:hAnsi="Arial" w:cs="Arial"/>
          <w:sz w:val="20"/>
          <w:szCs w:val="22"/>
        </w:rPr>
        <w:t xml:space="preserve"> </w:t>
      </w:r>
    </w:p>
    <w:tbl>
      <w:tblPr>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81"/>
        <w:gridCol w:w="6372"/>
        <w:gridCol w:w="3107"/>
      </w:tblGrid>
      <w:tr w:rsidRPr="001F536E" w:rsidR="00902698" w:rsidTr="622202D1" w14:paraId="640B3D68" w14:textId="77777777">
        <w:trPr>
          <w:cantSplit/>
          <w:trHeight w:val="391"/>
          <w:tblHeader/>
          <w:jc w:val="center"/>
        </w:trPr>
        <w:tc>
          <w:tcPr>
            <w:tcW w:w="6953"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hideMark/>
          </w:tcPr>
          <w:p w:rsidRPr="001F536E" w:rsidR="00902698" w:rsidRDefault="00902698" w14:paraId="1B4900BD" w14:textId="77777777">
            <w:pPr>
              <w:pStyle w:val="Sinespaciado"/>
              <w:jc w:val="center"/>
              <w:rPr>
                <w:rFonts w:ascii="Arial" w:hAnsi="Arial" w:cs="Arial"/>
                <w:b/>
                <w:sz w:val="22"/>
                <w:lang w:eastAsia="en-US"/>
              </w:rPr>
            </w:pPr>
            <w:r w:rsidRPr="001F536E">
              <w:rPr>
                <w:rFonts w:ascii="Arial" w:hAnsi="Arial" w:cs="Arial"/>
                <w:b/>
              </w:rPr>
              <w:t>Etapa</w:t>
            </w:r>
          </w:p>
        </w:tc>
        <w:tc>
          <w:tcPr>
            <w:tcW w:w="310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hideMark/>
          </w:tcPr>
          <w:p w:rsidRPr="001F536E" w:rsidR="00902698" w:rsidRDefault="00902698" w14:paraId="5AAE193E" w14:textId="77777777">
            <w:pPr>
              <w:pStyle w:val="Sinespaciado"/>
              <w:jc w:val="center"/>
              <w:rPr>
                <w:rFonts w:ascii="Arial" w:hAnsi="Arial" w:cs="Arial"/>
                <w:b/>
              </w:rPr>
            </w:pPr>
            <w:r w:rsidRPr="001F536E">
              <w:rPr>
                <w:rFonts w:ascii="Arial" w:hAnsi="Arial" w:cs="Arial"/>
                <w:b/>
              </w:rPr>
              <w:t>Fechas</w:t>
            </w:r>
          </w:p>
        </w:tc>
      </w:tr>
      <w:tr w:rsidRPr="001F536E" w:rsidR="00902698" w:rsidTr="622202D1" w14:paraId="499FFC8D" w14:textId="77777777">
        <w:trPr>
          <w:cantSplit/>
          <w:trHeight w:val="454"/>
          <w:jc w:val="center"/>
        </w:trPr>
        <w:tc>
          <w:tcPr>
            <w:tcW w:w="5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902698" w:rsidRDefault="00902698" w14:paraId="1E3FAF7A" w14:textId="77777777">
            <w:pPr>
              <w:pStyle w:val="Sinespaciado"/>
              <w:jc w:val="center"/>
              <w:rPr>
                <w:rFonts w:ascii="Arial" w:hAnsi="Arial" w:cs="Arial"/>
              </w:rPr>
            </w:pPr>
            <w:r w:rsidRPr="001F536E">
              <w:rPr>
                <w:rFonts w:ascii="Arial" w:hAnsi="Arial" w:cs="Arial"/>
              </w:rPr>
              <w:t>1</w:t>
            </w:r>
          </w:p>
        </w:tc>
        <w:tc>
          <w:tcPr>
            <w:tcW w:w="6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902698" w:rsidRDefault="00902698" w14:paraId="0C3B95FE" w14:textId="74234D2E">
            <w:pPr>
              <w:pStyle w:val="Sinespaciado"/>
              <w:rPr>
                <w:rFonts w:ascii="Arial" w:hAnsi="Arial" w:cs="Arial"/>
              </w:rPr>
            </w:pPr>
            <w:r w:rsidRPr="001F536E">
              <w:rPr>
                <w:rFonts w:ascii="Arial" w:hAnsi="Arial" w:cs="Arial"/>
                <w:color w:val="000000"/>
                <w:lang w:eastAsia="es-CL"/>
              </w:rPr>
              <w:t>Llamado</w:t>
            </w:r>
            <w:r w:rsidRPr="001F536E" w:rsidR="00E803A3">
              <w:rPr>
                <w:rFonts w:ascii="Arial" w:hAnsi="Arial" w:cs="Arial"/>
                <w:color w:val="000000"/>
                <w:lang w:eastAsia="es-CL"/>
              </w:rPr>
              <w:t xml:space="preserve"> </w:t>
            </w:r>
            <w:r w:rsidRPr="001F536E">
              <w:rPr>
                <w:rFonts w:ascii="Arial" w:hAnsi="Arial" w:cs="Arial"/>
                <w:color w:val="000000"/>
                <w:lang w:eastAsia="es-CL"/>
              </w:rPr>
              <w:t>a</w:t>
            </w:r>
            <w:r w:rsidRPr="001F536E" w:rsidR="00E803A3">
              <w:rPr>
                <w:rFonts w:ascii="Arial" w:hAnsi="Arial" w:cs="Arial"/>
                <w:color w:val="000000"/>
                <w:lang w:eastAsia="es-CL"/>
              </w:rPr>
              <w:t xml:space="preserve"> </w:t>
            </w:r>
            <w:r w:rsidRPr="001F536E">
              <w:rPr>
                <w:rFonts w:ascii="Arial" w:hAnsi="Arial" w:cs="Arial"/>
                <w:color w:val="000000"/>
                <w:lang w:eastAsia="es-CL"/>
              </w:rPr>
              <w:t>Licitación</w:t>
            </w:r>
            <w:r w:rsidRPr="001F536E" w:rsidR="00E803A3">
              <w:rPr>
                <w:rFonts w:ascii="Arial" w:hAnsi="Arial" w:cs="Arial"/>
                <w:color w:val="000000"/>
                <w:lang w:eastAsia="es-CL"/>
              </w:rPr>
              <w:t xml:space="preserve"> </w:t>
            </w:r>
            <w:r w:rsidRPr="001F536E">
              <w:rPr>
                <w:rFonts w:ascii="Arial" w:hAnsi="Arial" w:cs="Arial"/>
                <w:color w:val="000000"/>
                <w:lang w:eastAsia="es-CL"/>
              </w:rPr>
              <w:t>Pública</w:t>
            </w:r>
            <w:r w:rsidRPr="001F536E" w:rsidR="00E803A3">
              <w:rPr>
                <w:rFonts w:ascii="Arial" w:hAnsi="Arial" w:cs="Arial"/>
                <w:color w:val="000000"/>
                <w:lang w:eastAsia="es-CL"/>
              </w:rPr>
              <w:t xml:space="preserve"> </w:t>
            </w:r>
            <w:r w:rsidRPr="001F536E" w:rsidR="00360896">
              <w:rPr>
                <w:rFonts w:ascii="Arial" w:hAnsi="Arial" w:cs="Arial"/>
                <w:color w:val="000000"/>
                <w:lang w:eastAsia="es-CL"/>
              </w:rPr>
              <w:t>e</w:t>
            </w:r>
            <w:r w:rsidRPr="001F536E" w:rsidR="00E803A3">
              <w:rPr>
                <w:rFonts w:ascii="Arial" w:hAnsi="Arial" w:cs="Arial"/>
                <w:color w:val="000000"/>
                <w:lang w:eastAsia="es-CL"/>
              </w:rPr>
              <w:t xml:space="preserve"> </w:t>
            </w:r>
            <w:r w:rsidRPr="001F536E">
              <w:rPr>
                <w:rFonts w:ascii="Arial" w:hAnsi="Arial" w:cs="Arial"/>
                <w:color w:val="000000"/>
                <w:lang w:eastAsia="es-CL"/>
              </w:rPr>
              <w:t>Internacional</w:t>
            </w:r>
            <w:r w:rsidRPr="001F536E" w:rsidR="00E803A3">
              <w:rPr>
                <w:rFonts w:ascii="Arial" w:hAnsi="Arial" w:cs="Arial"/>
                <w:color w:val="000000"/>
                <w:lang w:eastAsia="es-CL"/>
              </w:rPr>
              <w:t xml:space="preserve"> </w:t>
            </w:r>
            <w:r w:rsidRPr="001F536E">
              <w:rPr>
                <w:rFonts w:ascii="Arial" w:hAnsi="Arial" w:cs="Arial"/>
                <w:color w:val="000000"/>
                <w:lang w:eastAsia="es-CL"/>
              </w:rPr>
              <w:t>y</w:t>
            </w:r>
            <w:r w:rsidRPr="001F536E" w:rsidR="00E803A3">
              <w:rPr>
                <w:rFonts w:ascii="Arial" w:hAnsi="Arial" w:cs="Arial"/>
                <w:color w:val="000000"/>
                <w:lang w:eastAsia="es-CL"/>
              </w:rPr>
              <w:t xml:space="preserve"> </w:t>
            </w:r>
            <w:r w:rsidRPr="001F536E">
              <w:rPr>
                <w:rFonts w:ascii="Arial" w:hAnsi="Arial" w:cs="Arial"/>
                <w:color w:val="000000"/>
                <w:lang w:eastAsia="es-CL"/>
              </w:rPr>
              <w:t>Publicación</w:t>
            </w:r>
            <w:r w:rsidRPr="001F536E" w:rsidR="00E803A3">
              <w:rPr>
                <w:rFonts w:ascii="Arial" w:hAnsi="Arial" w:cs="Arial"/>
                <w:color w:val="000000"/>
                <w:lang w:eastAsia="es-CL"/>
              </w:rPr>
              <w:t xml:space="preserve"> </w:t>
            </w:r>
            <w:r w:rsidRPr="001F536E">
              <w:rPr>
                <w:rFonts w:ascii="Arial" w:hAnsi="Arial" w:cs="Arial"/>
                <w:color w:val="000000"/>
                <w:lang w:eastAsia="es-CL"/>
              </w:rPr>
              <w:t>Bases</w:t>
            </w:r>
            <w:r w:rsidRPr="001F536E" w:rsidR="00E803A3">
              <w:rPr>
                <w:rFonts w:ascii="Arial" w:hAnsi="Arial" w:cs="Arial"/>
                <w:color w:val="000000"/>
                <w:lang w:eastAsia="es-CL"/>
              </w:rPr>
              <w:t xml:space="preserve"> </w:t>
            </w:r>
            <w:r w:rsidRPr="001F536E">
              <w:rPr>
                <w:rFonts w:ascii="Arial" w:hAnsi="Arial" w:cs="Arial"/>
                <w:color w:val="000000"/>
                <w:lang w:eastAsia="es-CL"/>
              </w:rPr>
              <w:t>de</w:t>
            </w:r>
            <w:r w:rsidRPr="001F536E" w:rsidR="00E803A3">
              <w:rPr>
                <w:rFonts w:ascii="Arial" w:hAnsi="Arial" w:cs="Arial"/>
                <w:color w:val="000000"/>
                <w:lang w:eastAsia="es-CL"/>
              </w:rPr>
              <w:t xml:space="preserve"> </w:t>
            </w:r>
            <w:r w:rsidRPr="001F536E">
              <w:rPr>
                <w:rFonts w:ascii="Arial" w:hAnsi="Arial" w:cs="Arial"/>
                <w:color w:val="000000"/>
                <w:lang w:eastAsia="es-CL"/>
              </w:rPr>
              <w:t>Licitación</w:t>
            </w:r>
            <w:r w:rsidRPr="001F536E" w:rsidR="00E803A3">
              <w:rPr>
                <w:rFonts w:ascii="Arial" w:hAnsi="Arial" w:cs="Arial"/>
                <w:color w:val="000000"/>
                <w:lang w:eastAsia="es-CL"/>
              </w:rPr>
              <w:t xml:space="preserve"> </w:t>
            </w:r>
            <w:r w:rsidRPr="001F536E">
              <w:rPr>
                <w:rFonts w:ascii="Arial" w:hAnsi="Arial" w:cs="Arial"/>
                <w:color w:val="000000"/>
                <w:lang w:eastAsia="es-CL"/>
              </w:rPr>
              <w:t>Administrativas</w:t>
            </w:r>
            <w:r w:rsidRPr="001F536E" w:rsidR="00E803A3">
              <w:rPr>
                <w:rFonts w:ascii="Arial" w:hAnsi="Arial" w:cs="Arial"/>
                <w:color w:val="000000"/>
                <w:lang w:eastAsia="es-CL"/>
              </w:rPr>
              <w:t xml:space="preserve"> </w:t>
            </w:r>
            <w:r w:rsidRPr="001F536E">
              <w:rPr>
                <w:rFonts w:ascii="Arial" w:hAnsi="Arial" w:cs="Arial"/>
                <w:color w:val="000000"/>
                <w:lang w:eastAsia="es-CL"/>
              </w:rPr>
              <w:t>y</w:t>
            </w:r>
            <w:r w:rsidRPr="001F536E" w:rsidR="00E803A3">
              <w:rPr>
                <w:rFonts w:ascii="Arial" w:hAnsi="Arial" w:cs="Arial"/>
                <w:color w:val="000000"/>
                <w:lang w:eastAsia="es-CL"/>
              </w:rPr>
              <w:t xml:space="preserve"> </w:t>
            </w:r>
            <w:r w:rsidRPr="001F536E">
              <w:rPr>
                <w:rFonts w:ascii="Arial" w:hAnsi="Arial" w:cs="Arial"/>
                <w:color w:val="000000"/>
                <w:lang w:eastAsia="es-CL"/>
              </w:rPr>
              <w:t>Técnicas</w:t>
            </w:r>
          </w:p>
        </w:tc>
        <w:tc>
          <w:tcPr>
            <w:tcW w:w="31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902698" w:rsidRDefault="00E534F5" w14:paraId="64F5ED5D" w14:textId="7E509B39">
            <w:pPr>
              <w:pStyle w:val="Sinespaciado"/>
              <w:rPr>
                <w:rFonts w:ascii="Arial" w:hAnsi="Arial" w:cs="Arial"/>
                <w:sz w:val="18"/>
                <w:szCs w:val="18"/>
              </w:rPr>
            </w:pPr>
            <w:r w:rsidRPr="622202D1" w:rsidR="622202D1">
              <w:rPr>
                <w:rFonts w:ascii="Arial" w:hAnsi="Arial" w:cs="Arial"/>
                <w:sz w:val="18"/>
                <w:szCs w:val="18"/>
              </w:rPr>
              <w:t>26 de septiembre de 2025</w:t>
            </w:r>
          </w:p>
        </w:tc>
      </w:tr>
      <w:tr w:rsidRPr="001F536E" w:rsidR="00902698" w:rsidTr="622202D1" w14:paraId="296DC926" w14:textId="77777777">
        <w:trPr>
          <w:cantSplit/>
          <w:trHeight w:val="454"/>
          <w:jc w:val="center"/>
        </w:trPr>
        <w:tc>
          <w:tcPr>
            <w:tcW w:w="5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902698" w:rsidRDefault="00902698" w14:paraId="19A8790E" w14:textId="77777777">
            <w:pPr>
              <w:pStyle w:val="Sinespaciado"/>
              <w:jc w:val="center"/>
              <w:rPr>
                <w:rFonts w:ascii="Arial" w:hAnsi="Arial" w:cs="Arial"/>
              </w:rPr>
            </w:pPr>
            <w:r w:rsidRPr="001F536E">
              <w:rPr>
                <w:rFonts w:ascii="Arial" w:hAnsi="Arial" w:cs="Arial"/>
              </w:rPr>
              <w:t>2</w:t>
            </w:r>
          </w:p>
        </w:tc>
        <w:tc>
          <w:tcPr>
            <w:tcW w:w="6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902698" w:rsidRDefault="00902698" w14:paraId="6F38BAAA" w14:textId="40D00571">
            <w:pPr>
              <w:pStyle w:val="Sinespaciado"/>
              <w:rPr>
                <w:rFonts w:ascii="Arial" w:hAnsi="Arial" w:cs="Arial"/>
              </w:rPr>
            </w:pPr>
            <w:r w:rsidRPr="001F536E">
              <w:rPr>
                <w:rFonts w:ascii="Arial" w:hAnsi="Arial" w:cs="Arial"/>
              </w:rPr>
              <w:t>Adquisición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p>
        </w:tc>
        <w:tc>
          <w:tcPr>
            <w:tcW w:w="31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902698" w:rsidRDefault="00C12F06" w14:paraId="6E5E0EE1" w14:textId="0832FF99">
            <w:pPr>
              <w:pStyle w:val="Sinespaciado"/>
              <w:rPr>
                <w:rFonts w:ascii="Arial" w:hAnsi="Arial" w:cs="Arial"/>
                <w:sz w:val="18"/>
                <w:szCs w:val="18"/>
              </w:rPr>
            </w:pPr>
            <w:r w:rsidRPr="622202D1" w:rsidR="622202D1">
              <w:rPr>
                <w:rFonts w:ascii="Arial" w:hAnsi="Arial" w:cs="Arial"/>
                <w:sz w:val="18"/>
                <w:szCs w:val="18"/>
              </w:rPr>
              <w:t>Desde el 29 de septiembre de 2025 hasta el 05 de febrero de 2026</w:t>
            </w:r>
          </w:p>
        </w:tc>
      </w:tr>
      <w:tr w:rsidRPr="001F536E" w:rsidR="00757000" w:rsidTr="622202D1" w14:paraId="4A919FC8" w14:textId="77777777">
        <w:trPr>
          <w:cantSplit/>
          <w:trHeight w:val="454"/>
          <w:jc w:val="center"/>
        </w:trPr>
        <w:tc>
          <w:tcPr>
            <w:tcW w:w="581"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rsidRPr="001F536E" w:rsidR="00757000" w:rsidP="00757000" w:rsidRDefault="00757000" w14:paraId="73CA7092" w14:textId="77777777">
            <w:pPr>
              <w:pStyle w:val="Sinespaciado"/>
              <w:jc w:val="center"/>
              <w:rPr>
                <w:rFonts w:ascii="Arial" w:hAnsi="Arial" w:cs="Arial"/>
              </w:rPr>
            </w:pPr>
            <w:r w:rsidRPr="001F536E">
              <w:rPr>
                <w:rFonts w:ascii="Arial" w:hAnsi="Arial" w:cs="Arial"/>
              </w:rPr>
              <w:t>3</w:t>
            </w:r>
          </w:p>
        </w:tc>
        <w:tc>
          <w:tcPr>
            <w:tcW w:w="6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757000" w:rsidP="00757000" w:rsidRDefault="00D71BD7" w14:paraId="384D92F7" w14:textId="37439947">
            <w:pPr>
              <w:pStyle w:val="Sinespaciado"/>
              <w:rPr>
                <w:rFonts w:ascii="Arial" w:hAnsi="Arial" w:cs="Arial"/>
                <w:sz w:val="18"/>
                <w:szCs w:val="18"/>
              </w:rPr>
            </w:pPr>
            <w:r w:rsidRPr="001F536E">
              <w:rPr>
                <w:rFonts w:ascii="Arial" w:hAnsi="Arial" w:cs="Arial"/>
                <w:sz w:val="18"/>
                <w:szCs w:val="18"/>
              </w:rPr>
              <w:t>P</w:t>
            </w:r>
            <w:r w:rsidRPr="001F536E" w:rsidR="00757000">
              <w:rPr>
                <w:rFonts w:ascii="Arial" w:hAnsi="Arial" w:cs="Arial"/>
                <w:sz w:val="18"/>
                <w:szCs w:val="18"/>
              </w:rPr>
              <w:t>eríodo</w:t>
            </w:r>
            <w:r w:rsidRPr="001F536E" w:rsidR="00E803A3">
              <w:rPr>
                <w:rFonts w:ascii="Arial" w:hAnsi="Arial" w:cs="Arial"/>
                <w:sz w:val="18"/>
                <w:szCs w:val="18"/>
              </w:rPr>
              <w:t xml:space="preserve"> </w:t>
            </w:r>
            <w:r w:rsidRPr="001F536E" w:rsidR="00757000">
              <w:rPr>
                <w:rFonts w:ascii="Arial" w:hAnsi="Arial" w:cs="Arial"/>
                <w:sz w:val="18"/>
                <w:szCs w:val="18"/>
              </w:rPr>
              <w:t>para</w:t>
            </w:r>
            <w:r w:rsidRPr="001F536E" w:rsidR="00E803A3">
              <w:rPr>
                <w:rFonts w:ascii="Arial" w:hAnsi="Arial" w:cs="Arial"/>
                <w:sz w:val="18"/>
                <w:szCs w:val="18"/>
              </w:rPr>
              <w:t xml:space="preserve"> </w:t>
            </w:r>
            <w:r w:rsidRPr="001F536E" w:rsidR="00757000">
              <w:rPr>
                <w:rFonts w:ascii="Arial" w:hAnsi="Arial" w:cs="Arial"/>
                <w:sz w:val="18"/>
                <w:szCs w:val="18"/>
              </w:rPr>
              <w:t>consultas</w:t>
            </w:r>
            <w:r w:rsidRPr="001F536E" w:rsidR="00E803A3">
              <w:rPr>
                <w:rFonts w:ascii="Arial" w:hAnsi="Arial" w:cs="Arial"/>
                <w:sz w:val="18"/>
                <w:szCs w:val="18"/>
              </w:rPr>
              <w:t xml:space="preserve"> </w:t>
            </w:r>
            <w:r w:rsidRPr="001F536E" w:rsidR="00757000">
              <w:rPr>
                <w:rFonts w:ascii="Arial" w:hAnsi="Arial" w:cs="Arial"/>
                <w:sz w:val="18"/>
                <w:szCs w:val="18"/>
              </w:rPr>
              <w:t>de</w:t>
            </w:r>
            <w:r w:rsidRPr="001F536E" w:rsidR="00E803A3">
              <w:rPr>
                <w:rFonts w:ascii="Arial" w:hAnsi="Arial" w:cs="Arial"/>
                <w:sz w:val="18"/>
                <w:szCs w:val="18"/>
              </w:rPr>
              <w:t xml:space="preserve"> </w:t>
            </w:r>
            <w:r w:rsidRPr="001F536E" w:rsidR="00757000">
              <w:rPr>
                <w:rFonts w:ascii="Arial" w:hAnsi="Arial" w:cs="Arial"/>
                <w:sz w:val="18"/>
                <w:szCs w:val="18"/>
              </w:rPr>
              <w:t>los</w:t>
            </w:r>
            <w:r w:rsidRPr="001F536E" w:rsidR="00E803A3">
              <w:rPr>
                <w:rFonts w:ascii="Arial" w:hAnsi="Arial" w:cs="Arial"/>
                <w:sz w:val="18"/>
                <w:szCs w:val="18"/>
              </w:rPr>
              <w:t xml:space="preserve"> </w:t>
            </w:r>
            <w:r w:rsidRPr="001F536E" w:rsidR="00757000">
              <w:rPr>
                <w:rFonts w:ascii="Arial" w:hAnsi="Arial" w:cs="Arial"/>
                <w:sz w:val="18"/>
                <w:szCs w:val="18"/>
              </w:rPr>
              <w:t>Participantes</w:t>
            </w:r>
          </w:p>
        </w:tc>
        <w:tc>
          <w:tcPr>
            <w:tcW w:w="31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757000" w:rsidP="622202D1" w:rsidRDefault="00C2370C" w14:paraId="130BE660" w14:textId="07D66FA0">
            <w:pPr>
              <w:pStyle w:val="Sinespaciado"/>
              <w:rPr>
                <w:rFonts w:ascii="Arial" w:hAnsi="Arial" w:cs="Arial"/>
                <w:sz w:val="18"/>
                <w:szCs w:val="18"/>
                <w:lang w:val="es-ES"/>
              </w:rPr>
            </w:pPr>
            <w:r w:rsidRPr="622202D1" w:rsidR="622202D1">
              <w:rPr>
                <w:rFonts w:ascii="Arial" w:hAnsi="Arial" w:cs="Arial"/>
                <w:sz w:val="18"/>
                <w:szCs w:val="18"/>
                <w:lang w:val="es-ES"/>
              </w:rPr>
              <w:t xml:space="preserve">Desde el 29 de septiembre de 2025 hasta el 16 de </w:t>
            </w:r>
            <w:r w:rsidRPr="622202D1" w:rsidR="622202D1">
              <w:rPr>
                <w:rFonts w:ascii="Arial" w:hAnsi="Arial" w:cs="Arial"/>
                <w:sz w:val="18"/>
                <w:szCs w:val="18"/>
              </w:rPr>
              <w:t>diciembre</w:t>
            </w:r>
            <w:r w:rsidRPr="622202D1" w:rsidR="622202D1">
              <w:rPr>
                <w:rFonts w:ascii="Arial" w:hAnsi="Arial" w:cs="Arial"/>
                <w:sz w:val="18"/>
                <w:szCs w:val="18"/>
                <w:lang w:val="es-ES"/>
              </w:rPr>
              <w:t xml:space="preserve"> de 2025</w:t>
            </w:r>
          </w:p>
        </w:tc>
      </w:tr>
      <w:tr w:rsidRPr="001F536E" w:rsidR="00E25698" w:rsidTr="622202D1" w14:paraId="2E4860AB" w14:textId="77777777">
        <w:trPr>
          <w:cantSplit/>
          <w:trHeight w:val="454"/>
          <w:jc w:val="center"/>
        </w:trPr>
        <w:tc>
          <w:tcPr>
            <w:tcW w:w="5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E25698" w:rsidP="00E25698" w:rsidRDefault="00E25698" w14:paraId="4FAB8A41" w14:textId="77777777">
            <w:pPr>
              <w:pStyle w:val="Sinespaciado"/>
              <w:jc w:val="center"/>
              <w:rPr>
                <w:rFonts w:ascii="Arial" w:hAnsi="Arial" w:cs="Arial"/>
              </w:rPr>
            </w:pPr>
            <w:r w:rsidRPr="001F536E">
              <w:rPr>
                <w:rFonts w:ascii="Arial" w:hAnsi="Arial" w:cs="Arial"/>
              </w:rPr>
              <w:t>4</w:t>
            </w:r>
          </w:p>
        </w:tc>
        <w:tc>
          <w:tcPr>
            <w:tcW w:w="6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E25698" w:rsidP="5D161351" w:rsidRDefault="30680B24" w14:paraId="02E3CE36" w14:textId="416385D3">
            <w:pPr>
              <w:pStyle w:val="Sinespaciado"/>
              <w:rPr>
                <w:rFonts w:ascii="Arial" w:hAnsi="Arial" w:cs="Arial"/>
                <w:sz w:val="18"/>
                <w:szCs w:val="18"/>
              </w:rPr>
            </w:pPr>
            <w:r w:rsidRPr="001F536E">
              <w:rPr>
                <w:rFonts w:ascii="Arial" w:hAnsi="Arial" w:cs="Arial"/>
                <w:sz w:val="18"/>
                <w:szCs w:val="18"/>
              </w:rPr>
              <w:t>Respuestas</w:t>
            </w:r>
            <w:r w:rsidRPr="001F536E" w:rsidR="00E803A3">
              <w:rPr>
                <w:rFonts w:ascii="Arial" w:hAnsi="Arial" w:cs="Arial"/>
                <w:sz w:val="18"/>
                <w:szCs w:val="18"/>
              </w:rPr>
              <w:t xml:space="preserve"> </w:t>
            </w:r>
            <w:r w:rsidRPr="001F536E">
              <w:rPr>
                <w:rFonts w:ascii="Arial" w:hAnsi="Arial" w:cs="Arial"/>
                <w:sz w:val="18"/>
                <w:szCs w:val="18"/>
              </w:rPr>
              <w:t>a</w:t>
            </w:r>
            <w:r w:rsidRPr="001F536E" w:rsidR="00E803A3">
              <w:rPr>
                <w:rFonts w:ascii="Arial" w:hAnsi="Arial" w:cs="Arial"/>
                <w:sz w:val="18"/>
                <w:szCs w:val="18"/>
              </w:rPr>
              <w:t xml:space="preserve"> </w:t>
            </w:r>
            <w:r w:rsidRPr="001F536E">
              <w:rPr>
                <w:rFonts w:ascii="Arial" w:hAnsi="Arial" w:cs="Arial"/>
                <w:sz w:val="18"/>
                <w:szCs w:val="18"/>
              </w:rPr>
              <w:t>las</w:t>
            </w:r>
            <w:r w:rsidRPr="001F536E" w:rsidR="00E803A3">
              <w:rPr>
                <w:rFonts w:ascii="Arial" w:hAnsi="Arial" w:cs="Arial"/>
                <w:sz w:val="18"/>
                <w:szCs w:val="18"/>
              </w:rPr>
              <w:t xml:space="preserve"> </w:t>
            </w:r>
            <w:r w:rsidRPr="001F536E">
              <w:rPr>
                <w:rFonts w:ascii="Arial" w:hAnsi="Arial" w:cs="Arial"/>
                <w:sz w:val="18"/>
                <w:szCs w:val="18"/>
              </w:rPr>
              <w:t>Consultas</w:t>
            </w:r>
          </w:p>
        </w:tc>
        <w:tc>
          <w:tcPr>
            <w:tcW w:w="31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E25698" w:rsidP="00E25698" w:rsidRDefault="009D3795" w14:paraId="786AA4FC" w14:textId="6E4B4CBC">
            <w:pPr>
              <w:pStyle w:val="Sinespaciado"/>
              <w:rPr>
                <w:rFonts w:ascii="Arial" w:hAnsi="Arial" w:cs="Arial"/>
              </w:rPr>
            </w:pPr>
            <w:r w:rsidRPr="622202D1" w:rsidR="622202D1">
              <w:rPr>
                <w:rFonts w:ascii="Arial" w:hAnsi="Arial" w:cs="Arial"/>
              </w:rPr>
              <w:t>Hasta el 02 de febrero de 2026</w:t>
            </w:r>
          </w:p>
        </w:tc>
      </w:tr>
      <w:tr w:rsidRPr="001F536E" w:rsidR="00E25698" w:rsidTr="622202D1" w14:paraId="6946CDCF" w14:textId="77777777">
        <w:trPr>
          <w:cantSplit/>
          <w:trHeight w:val="454"/>
          <w:jc w:val="center"/>
        </w:trPr>
        <w:tc>
          <w:tcPr>
            <w:tcW w:w="5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E25698" w:rsidP="00E25698" w:rsidRDefault="00E25698" w14:paraId="29B15A1D" w14:textId="77777777">
            <w:pPr>
              <w:pStyle w:val="Sinespaciado"/>
              <w:jc w:val="center"/>
              <w:rPr>
                <w:rFonts w:ascii="Arial" w:hAnsi="Arial" w:cs="Arial"/>
              </w:rPr>
            </w:pPr>
            <w:r w:rsidRPr="001F536E">
              <w:rPr>
                <w:rFonts w:ascii="Arial" w:hAnsi="Arial" w:cs="Arial"/>
              </w:rPr>
              <w:t>5</w:t>
            </w:r>
          </w:p>
        </w:tc>
        <w:tc>
          <w:tcPr>
            <w:tcW w:w="6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E25698" w:rsidP="00E25698" w:rsidRDefault="00E25698" w14:paraId="13DAC3C9" w14:textId="4DFF3F95">
            <w:pPr>
              <w:pStyle w:val="Sinespaciado"/>
              <w:rPr>
                <w:rFonts w:ascii="Arial" w:hAnsi="Arial" w:cs="Arial"/>
              </w:rPr>
            </w:pPr>
            <w:r w:rsidRPr="001F536E">
              <w:rPr>
                <w:rFonts w:ascii="Arial" w:hAnsi="Arial" w:cs="Arial"/>
                <w:sz w:val="18"/>
                <w:szCs w:val="18"/>
              </w:rPr>
              <w:t>Plazo</w:t>
            </w:r>
            <w:r w:rsidRPr="001F536E" w:rsidR="00E803A3">
              <w:rPr>
                <w:rFonts w:ascii="Arial" w:hAnsi="Arial" w:cs="Arial"/>
                <w:sz w:val="18"/>
                <w:szCs w:val="18"/>
              </w:rPr>
              <w:t xml:space="preserve"> </w:t>
            </w:r>
            <w:r w:rsidRPr="001F536E">
              <w:rPr>
                <w:rFonts w:ascii="Arial" w:hAnsi="Arial" w:cs="Arial"/>
                <w:sz w:val="18"/>
                <w:szCs w:val="18"/>
              </w:rPr>
              <w:t>máximo</w:t>
            </w:r>
            <w:r w:rsidRPr="001F536E" w:rsidR="00E803A3">
              <w:rPr>
                <w:rFonts w:ascii="Arial" w:hAnsi="Arial" w:cs="Arial"/>
                <w:sz w:val="18"/>
                <w:szCs w:val="18"/>
              </w:rPr>
              <w:t xml:space="preserve"> </w:t>
            </w:r>
            <w:r w:rsidRPr="001F536E">
              <w:rPr>
                <w:rFonts w:ascii="Arial" w:hAnsi="Arial" w:cs="Arial"/>
                <w:sz w:val="18"/>
                <w:szCs w:val="18"/>
              </w:rPr>
              <w:t>para</w:t>
            </w:r>
            <w:r w:rsidRPr="001F536E" w:rsidR="00E803A3">
              <w:rPr>
                <w:rFonts w:ascii="Arial" w:hAnsi="Arial" w:cs="Arial"/>
                <w:sz w:val="18"/>
                <w:szCs w:val="18"/>
              </w:rPr>
              <w:t xml:space="preserve"> </w:t>
            </w:r>
            <w:r w:rsidRPr="001F536E">
              <w:rPr>
                <w:rFonts w:ascii="Arial" w:hAnsi="Arial" w:cs="Arial"/>
                <w:sz w:val="18"/>
                <w:szCs w:val="18"/>
              </w:rPr>
              <w:t>Modificaciones</w:t>
            </w:r>
            <w:r w:rsidRPr="001F536E" w:rsidR="00E803A3">
              <w:rPr>
                <w:rFonts w:ascii="Arial" w:hAnsi="Arial" w:cs="Arial"/>
                <w:sz w:val="18"/>
                <w:szCs w:val="18"/>
              </w:rPr>
              <w:t xml:space="preserve"> </w:t>
            </w:r>
            <w:r w:rsidRPr="001F536E">
              <w:rPr>
                <w:rFonts w:ascii="Arial" w:hAnsi="Arial" w:cs="Arial"/>
                <w:sz w:val="18"/>
                <w:szCs w:val="18"/>
              </w:rPr>
              <w:t>a</w:t>
            </w:r>
            <w:r w:rsidRPr="001F536E" w:rsidR="00E803A3">
              <w:rPr>
                <w:rFonts w:ascii="Arial" w:hAnsi="Arial" w:cs="Arial"/>
                <w:sz w:val="18"/>
                <w:szCs w:val="18"/>
              </w:rPr>
              <w:t xml:space="preserve"> </w:t>
            </w:r>
            <w:r w:rsidRPr="001F536E">
              <w:rPr>
                <w:rFonts w:ascii="Arial" w:hAnsi="Arial" w:cs="Arial"/>
                <w:sz w:val="18"/>
                <w:szCs w:val="18"/>
              </w:rPr>
              <w:t>las</w:t>
            </w:r>
            <w:r w:rsidRPr="001F536E" w:rsidR="00E803A3">
              <w:rPr>
                <w:rFonts w:ascii="Arial" w:hAnsi="Arial" w:cs="Arial"/>
                <w:sz w:val="18"/>
                <w:szCs w:val="18"/>
              </w:rPr>
              <w:t xml:space="preserve"> </w:t>
            </w:r>
            <w:r w:rsidRPr="001F536E">
              <w:rPr>
                <w:rFonts w:ascii="Arial" w:hAnsi="Arial" w:cs="Arial"/>
                <w:sz w:val="18"/>
                <w:szCs w:val="18"/>
              </w:rPr>
              <w:t>Bases</w:t>
            </w:r>
          </w:p>
        </w:tc>
        <w:tc>
          <w:tcPr>
            <w:tcW w:w="31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E25698" w:rsidP="622202D1" w:rsidRDefault="00495475" w14:paraId="4A95A0CE" w14:textId="277A5DF2">
            <w:pPr>
              <w:pStyle w:val="Sinespaciado"/>
              <w:rPr>
                <w:rFonts w:ascii="Arial" w:hAnsi="Arial" w:cs="Arial"/>
                <w:lang w:val="es-ES"/>
              </w:rPr>
            </w:pPr>
            <w:r w:rsidRPr="622202D1" w:rsidR="622202D1">
              <w:rPr>
                <w:rFonts w:ascii="Arial" w:hAnsi="Arial" w:cs="Arial"/>
                <w:lang w:val="es-ES"/>
              </w:rPr>
              <w:t>Hasta el 25 de fe</w:t>
            </w:r>
            <w:r w:rsidRPr="622202D1" w:rsidR="622202D1">
              <w:rPr>
                <w:rFonts w:ascii="Arial" w:hAnsi="Arial" w:cs="Arial"/>
              </w:rPr>
              <w:t>brer</w:t>
            </w:r>
            <w:r w:rsidRPr="622202D1" w:rsidR="622202D1">
              <w:rPr>
                <w:rFonts w:ascii="Arial" w:hAnsi="Arial" w:cs="Arial"/>
              </w:rPr>
              <w:t>o</w:t>
            </w:r>
            <w:r w:rsidRPr="622202D1" w:rsidR="622202D1">
              <w:rPr>
                <w:rFonts w:ascii="Arial" w:hAnsi="Arial" w:cs="Arial"/>
                <w:lang w:val="es-ES"/>
              </w:rPr>
              <w:t xml:space="preserve"> de 2026</w:t>
            </w:r>
          </w:p>
        </w:tc>
      </w:tr>
      <w:tr w:rsidRPr="001F536E" w:rsidR="00E25698" w:rsidTr="622202D1" w14:paraId="0BBBB3BC" w14:textId="77777777">
        <w:trPr>
          <w:cantSplit/>
          <w:trHeight w:val="1251"/>
          <w:jc w:val="center"/>
        </w:trPr>
        <w:tc>
          <w:tcPr>
            <w:tcW w:w="5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E25698" w:rsidP="00E25698" w:rsidRDefault="00E25698" w14:paraId="5C526945" w14:textId="77777777">
            <w:pPr>
              <w:pStyle w:val="Sinespaciado"/>
              <w:jc w:val="center"/>
              <w:rPr>
                <w:rFonts w:ascii="Arial" w:hAnsi="Arial" w:cs="Arial"/>
                <w:lang w:val="es-ES"/>
              </w:rPr>
            </w:pPr>
            <w:r w:rsidRPr="001F536E">
              <w:rPr>
                <w:rFonts w:ascii="Arial" w:hAnsi="Arial" w:cs="Arial"/>
              </w:rPr>
              <w:t>6</w:t>
            </w:r>
          </w:p>
        </w:tc>
        <w:tc>
          <w:tcPr>
            <w:tcW w:w="6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E25698" w:rsidP="00E25698" w:rsidRDefault="00E25698" w14:paraId="609D6B8F" w14:textId="5DE533A5">
            <w:pPr>
              <w:pStyle w:val="Sinespaciado"/>
              <w:rPr>
                <w:rFonts w:ascii="Arial" w:hAnsi="Arial" w:cs="Arial"/>
                <w:lang w:val="es-CL"/>
              </w:rPr>
            </w:pPr>
            <w:r w:rsidRPr="001F536E">
              <w:rPr>
                <w:rFonts w:ascii="Arial" w:hAnsi="Arial" w:cs="Arial"/>
                <w:sz w:val="18"/>
                <w:szCs w:val="18"/>
              </w:rPr>
              <w:t>Período</w:t>
            </w:r>
            <w:r w:rsidRPr="001F536E" w:rsidR="00E803A3">
              <w:rPr>
                <w:rFonts w:ascii="Arial" w:hAnsi="Arial" w:cs="Arial"/>
                <w:sz w:val="18"/>
                <w:szCs w:val="18"/>
              </w:rPr>
              <w:t xml:space="preserve"> </w:t>
            </w:r>
            <w:r w:rsidRPr="001F536E">
              <w:rPr>
                <w:rFonts w:ascii="Arial" w:hAnsi="Arial" w:cs="Arial"/>
                <w:sz w:val="18"/>
                <w:szCs w:val="18"/>
              </w:rPr>
              <w:t>de</w:t>
            </w:r>
            <w:r w:rsidRPr="001F536E" w:rsidR="00E803A3">
              <w:rPr>
                <w:rFonts w:ascii="Arial" w:hAnsi="Arial" w:cs="Arial"/>
                <w:sz w:val="18"/>
                <w:szCs w:val="18"/>
              </w:rPr>
              <w:t xml:space="preserve"> </w:t>
            </w:r>
            <w:r w:rsidRPr="001F536E">
              <w:rPr>
                <w:rFonts w:ascii="Arial" w:hAnsi="Arial" w:cs="Arial"/>
                <w:sz w:val="18"/>
                <w:szCs w:val="18"/>
              </w:rPr>
              <w:t>Recepción</w:t>
            </w:r>
            <w:r w:rsidRPr="001F536E" w:rsidR="00E803A3">
              <w:rPr>
                <w:rFonts w:ascii="Arial" w:hAnsi="Arial" w:cs="Arial"/>
                <w:sz w:val="18"/>
                <w:szCs w:val="18"/>
              </w:rPr>
              <w:t xml:space="preserve"> </w:t>
            </w:r>
            <w:r w:rsidRPr="001F536E">
              <w:rPr>
                <w:rFonts w:ascii="Arial" w:hAnsi="Arial" w:cs="Arial"/>
                <w:sz w:val="18"/>
                <w:szCs w:val="18"/>
              </w:rPr>
              <w:t>de</w:t>
            </w:r>
            <w:r w:rsidRPr="001F536E" w:rsidR="00E803A3">
              <w:rPr>
                <w:rFonts w:ascii="Arial" w:hAnsi="Arial" w:cs="Arial"/>
                <w:sz w:val="18"/>
                <w:szCs w:val="18"/>
              </w:rPr>
              <w:t xml:space="preserve"> </w:t>
            </w:r>
            <w:r w:rsidRPr="001F536E">
              <w:rPr>
                <w:rFonts w:ascii="Arial" w:hAnsi="Arial" w:cs="Arial"/>
                <w:sz w:val="18"/>
                <w:szCs w:val="18"/>
              </w:rPr>
              <w:t>Propuestas</w:t>
            </w:r>
          </w:p>
        </w:tc>
        <w:tc>
          <w:tcPr>
            <w:tcW w:w="31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E25698" w:rsidP="622202D1" w:rsidRDefault="00EE4DBA" w14:paraId="775ED26E" w14:textId="0E4A8B59">
            <w:pPr>
              <w:spacing w:before="0" w:after="0"/>
              <w:rPr>
                <w:rFonts w:ascii="Arial" w:hAnsi="Arial" w:cs="Arial"/>
                <w:sz w:val="20"/>
                <w:szCs w:val="20"/>
                <w:lang w:val="es-ES"/>
              </w:rPr>
            </w:pPr>
            <w:r w:rsidRPr="622202D1" w:rsidR="622202D1">
              <w:rPr>
                <w:rFonts w:ascii="Arial" w:hAnsi="Arial" w:cs="Arial"/>
                <w:sz w:val="20"/>
                <w:szCs w:val="20"/>
                <w:lang w:val="es-ES"/>
              </w:rPr>
              <w:t xml:space="preserve">Desde el 26 de febrero de 2026 hasta las 23:59 </w:t>
            </w:r>
            <w:r w:rsidRPr="622202D1" w:rsidR="622202D1">
              <w:rPr>
                <w:rFonts w:ascii="Arial" w:hAnsi="Arial" w:cs="Arial"/>
                <w:sz w:val="20"/>
                <w:szCs w:val="20"/>
                <w:lang w:val="es-ES"/>
              </w:rPr>
              <w:t>hrs.</w:t>
            </w:r>
            <w:r w:rsidRPr="622202D1" w:rsidR="622202D1">
              <w:rPr>
                <w:rFonts w:ascii="Arial" w:hAnsi="Arial" w:cs="Arial"/>
                <w:sz w:val="20"/>
                <w:szCs w:val="20"/>
                <w:lang w:val="es-ES"/>
              </w:rPr>
              <w:t xml:space="preserve"> del 25 de marzo de 2026</w:t>
            </w:r>
          </w:p>
        </w:tc>
      </w:tr>
      <w:tr w:rsidRPr="001F536E" w:rsidR="00E25698" w:rsidTr="622202D1" w14:paraId="3059586B" w14:textId="77777777">
        <w:trPr>
          <w:cantSplit/>
          <w:trHeight w:val="454"/>
          <w:jc w:val="center"/>
        </w:trPr>
        <w:tc>
          <w:tcPr>
            <w:tcW w:w="5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E25698" w:rsidP="00E25698" w:rsidRDefault="00E25698" w14:paraId="3AEAEAD2" w14:textId="77777777">
            <w:pPr>
              <w:pStyle w:val="Sinespaciado"/>
              <w:jc w:val="center"/>
              <w:rPr>
                <w:rFonts w:ascii="Arial" w:hAnsi="Arial" w:cs="Arial"/>
              </w:rPr>
            </w:pPr>
            <w:r w:rsidRPr="001F536E">
              <w:rPr>
                <w:rFonts w:ascii="Arial" w:hAnsi="Arial" w:cs="Arial"/>
              </w:rPr>
              <w:t>7</w:t>
            </w:r>
          </w:p>
        </w:tc>
        <w:tc>
          <w:tcPr>
            <w:tcW w:w="6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E25698" w:rsidP="00E25698" w:rsidRDefault="00E25698" w14:paraId="613F449E" w14:textId="05C055F7">
            <w:pPr>
              <w:pStyle w:val="Sinespaciado"/>
              <w:rPr>
                <w:rFonts w:ascii="Arial" w:hAnsi="Arial" w:cs="Arial"/>
              </w:rPr>
            </w:pPr>
            <w:r w:rsidRPr="001F536E">
              <w:rPr>
                <w:rFonts w:ascii="Arial" w:hAnsi="Arial" w:cs="Arial"/>
                <w:sz w:val="18"/>
                <w:szCs w:val="18"/>
              </w:rPr>
              <w:t>Apertura</w:t>
            </w:r>
            <w:r w:rsidRPr="001F536E" w:rsidR="00E803A3">
              <w:rPr>
                <w:rFonts w:ascii="Arial" w:hAnsi="Arial" w:cs="Arial"/>
                <w:sz w:val="18"/>
                <w:szCs w:val="18"/>
              </w:rPr>
              <w:t xml:space="preserve"> </w:t>
            </w:r>
            <w:r w:rsidRPr="001F536E">
              <w:rPr>
                <w:rFonts w:ascii="Arial" w:hAnsi="Arial" w:cs="Arial"/>
                <w:sz w:val="18"/>
                <w:szCs w:val="18"/>
              </w:rPr>
              <w:t>de</w:t>
            </w:r>
            <w:r w:rsidRPr="001F536E" w:rsidR="00E803A3">
              <w:rPr>
                <w:rFonts w:ascii="Arial" w:hAnsi="Arial" w:cs="Arial"/>
                <w:sz w:val="18"/>
                <w:szCs w:val="18"/>
              </w:rPr>
              <w:t xml:space="preserve"> </w:t>
            </w:r>
            <w:r w:rsidRPr="001F536E">
              <w:rPr>
                <w:rFonts w:ascii="Arial" w:hAnsi="Arial" w:cs="Arial"/>
                <w:sz w:val="18"/>
                <w:szCs w:val="18"/>
              </w:rPr>
              <w:t>Ofertas</w:t>
            </w:r>
            <w:r w:rsidRPr="001F536E" w:rsidR="00E803A3">
              <w:rPr>
                <w:rFonts w:ascii="Arial" w:hAnsi="Arial" w:cs="Arial"/>
                <w:sz w:val="18"/>
                <w:szCs w:val="18"/>
              </w:rPr>
              <w:t xml:space="preserve"> </w:t>
            </w:r>
            <w:r w:rsidRPr="001F536E">
              <w:rPr>
                <w:rFonts w:ascii="Arial" w:hAnsi="Arial" w:cs="Arial"/>
                <w:sz w:val="18"/>
                <w:szCs w:val="18"/>
              </w:rPr>
              <w:t>Administrativas</w:t>
            </w:r>
            <w:r w:rsidRPr="001F536E" w:rsidR="00E803A3">
              <w:rPr>
                <w:rFonts w:ascii="Arial" w:hAnsi="Arial" w:cs="Arial"/>
                <w:sz w:val="18"/>
                <w:szCs w:val="18"/>
              </w:rPr>
              <w:t xml:space="preserve"> </w:t>
            </w:r>
            <w:r w:rsidRPr="001F536E">
              <w:rPr>
                <w:rFonts w:ascii="Arial" w:hAnsi="Arial" w:cs="Arial"/>
                <w:sz w:val="18"/>
                <w:szCs w:val="18"/>
              </w:rPr>
              <w:t>y</w:t>
            </w:r>
            <w:r w:rsidRPr="001F536E" w:rsidR="00E803A3">
              <w:rPr>
                <w:rFonts w:ascii="Arial" w:hAnsi="Arial" w:cs="Arial"/>
                <w:sz w:val="18"/>
                <w:szCs w:val="18"/>
              </w:rPr>
              <w:t xml:space="preserve"> </w:t>
            </w:r>
            <w:r w:rsidRPr="001F536E">
              <w:rPr>
                <w:rFonts w:ascii="Arial" w:hAnsi="Arial" w:cs="Arial"/>
                <w:sz w:val="18"/>
                <w:szCs w:val="18"/>
              </w:rPr>
              <w:t>Técnicas</w:t>
            </w:r>
          </w:p>
        </w:tc>
        <w:tc>
          <w:tcPr>
            <w:tcW w:w="31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E25698" w:rsidP="622202D1" w:rsidRDefault="0C64D0EF" w14:paraId="5338426E" w14:textId="70FE45D4">
            <w:pPr>
              <w:pStyle w:val="Sinespaciado"/>
              <w:rPr>
                <w:rFonts w:ascii="Arial" w:hAnsi="Arial" w:cs="Arial"/>
                <w:lang w:val="es-ES"/>
              </w:rPr>
            </w:pPr>
            <w:r w:rsidRPr="622202D1" w:rsidR="622202D1">
              <w:rPr>
                <w:rFonts w:ascii="Arial" w:hAnsi="Arial" w:cs="Arial"/>
                <w:lang w:val="es-ES"/>
              </w:rPr>
              <w:t>02 de abril de 2026</w:t>
            </w:r>
          </w:p>
        </w:tc>
      </w:tr>
      <w:tr w:rsidRPr="001F536E" w:rsidR="00902698" w:rsidTr="622202D1" w14:paraId="1ABAAF80" w14:textId="77777777">
        <w:trPr>
          <w:cantSplit/>
          <w:trHeight w:val="454"/>
          <w:jc w:val="center"/>
        </w:trPr>
        <w:tc>
          <w:tcPr>
            <w:tcW w:w="5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902698" w:rsidRDefault="00902698" w14:paraId="6EA1CE45" w14:textId="77777777">
            <w:pPr>
              <w:pStyle w:val="Sinespaciado"/>
              <w:jc w:val="center"/>
              <w:rPr>
                <w:rFonts w:ascii="Arial" w:hAnsi="Arial" w:cs="Arial"/>
              </w:rPr>
            </w:pPr>
            <w:r w:rsidRPr="001F536E">
              <w:rPr>
                <w:rFonts w:ascii="Arial" w:hAnsi="Arial" w:cs="Arial"/>
              </w:rPr>
              <w:t>8</w:t>
            </w:r>
          </w:p>
        </w:tc>
        <w:tc>
          <w:tcPr>
            <w:tcW w:w="6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902698" w:rsidRDefault="00902698" w14:paraId="50731F42" w14:textId="575E3A15">
            <w:pPr>
              <w:pStyle w:val="Sinespaciado"/>
              <w:rPr>
                <w:rFonts w:ascii="Arial" w:hAnsi="Arial" w:cs="Arial"/>
              </w:rPr>
            </w:pPr>
            <w:r w:rsidRPr="001F536E">
              <w:rPr>
                <w:rFonts w:ascii="Arial" w:hAnsi="Arial" w:cs="Arial"/>
              </w:rPr>
              <w:t>Apertura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Económicas</w:t>
            </w:r>
          </w:p>
        </w:tc>
        <w:tc>
          <w:tcPr>
            <w:tcW w:w="31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902698" w:rsidRDefault="002B3C8E" w14:paraId="6B82F9EB" w14:textId="380CC0FA">
            <w:pPr>
              <w:pStyle w:val="Sinespaciado"/>
              <w:rPr>
                <w:rFonts w:ascii="Arial" w:hAnsi="Arial" w:cs="Arial"/>
              </w:rPr>
            </w:pPr>
            <w:r w:rsidRPr="622202D1" w:rsidR="622202D1">
              <w:rPr>
                <w:rFonts w:ascii="Arial" w:hAnsi="Arial" w:cs="Arial"/>
              </w:rPr>
              <w:t>09 de junio de 2026</w:t>
            </w:r>
          </w:p>
        </w:tc>
      </w:tr>
      <w:tr w:rsidRPr="001F536E" w:rsidR="00902698" w:rsidTr="622202D1" w14:paraId="3B23C782" w14:textId="77777777">
        <w:trPr>
          <w:cantSplit/>
          <w:trHeight w:val="454"/>
          <w:jc w:val="center"/>
        </w:trPr>
        <w:tc>
          <w:tcPr>
            <w:tcW w:w="5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902698" w:rsidRDefault="00902698" w14:paraId="06EB702F" w14:textId="77777777">
            <w:pPr>
              <w:pStyle w:val="Sinespaciado"/>
              <w:jc w:val="center"/>
              <w:rPr>
                <w:rFonts w:ascii="Arial" w:hAnsi="Arial" w:cs="Arial"/>
              </w:rPr>
            </w:pPr>
            <w:r w:rsidRPr="001F536E">
              <w:rPr>
                <w:rFonts w:ascii="Arial" w:hAnsi="Arial" w:cs="Arial"/>
              </w:rPr>
              <w:t>9</w:t>
            </w:r>
          </w:p>
        </w:tc>
        <w:tc>
          <w:tcPr>
            <w:tcW w:w="6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902698" w:rsidRDefault="00902698" w14:paraId="113B74C6" w14:textId="1E0FC533">
            <w:pPr>
              <w:pStyle w:val="Sinespaciado"/>
              <w:rPr>
                <w:rFonts w:ascii="Arial" w:hAnsi="Arial" w:cs="Arial"/>
              </w:rPr>
            </w:pPr>
            <w:r w:rsidRPr="001F536E">
              <w:rPr>
                <w:rFonts w:ascii="Arial" w:hAnsi="Arial" w:cs="Arial"/>
              </w:rPr>
              <w:t>Entrega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ajuste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fijado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cuando</w:t>
            </w:r>
            <w:r w:rsidRPr="001F536E" w:rsidR="00E803A3">
              <w:rPr>
                <w:rFonts w:ascii="Arial" w:hAnsi="Arial" w:cs="Arial"/>
              </w:rPr>
              <w:t xml:space="preserve"> </w:t>
            </w:r>
            <w:r w:rsidRPr="001F536E">
              <w:rPr>
                <w:rFonts w:ascii="Arial" w:hAnsi="Arial" w:cs="Arial"/>
              </w:rPr>
              <w:t>corresponda</w:t>
            </w:r>
          </w:p>
        </w:tc>
        <w:tc>
          <w:tcPr>
            <w:tcW w:w="31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902698" w:rsidRDefault="00806AE7" w14:paraId="30FB7E29" w14:textId="1D8ED50F">
            <w:pPr>
              <w:pStyle w:val="Sinespaciado"/>
              <w:rPr>
                <w:rFonts w:ascii="Arial" w:hAnsi="Arial" w:cs="Arial"/>
              </w:rPr>
            </w:pPr>
            <w:r w:rsidRPr="622202D1" w:rsidR="622202D1">
              <w:rPr>
                <w:rFonts w:ascii="Arial" w:hAnsi="Arial" w:cs="Arial"/>
              </w:rPr>
              <w:t>12 de junio de 2026</w:t>
            </w:r>
          </w:p>
        </w:tc>
      </w:tr>
      <w:tr w:rsidRPr="001F536E" w:rsidR="00902698" w:rsidTr="622202D1" w14:paraId="4C82D297" w14:textId="77777777">
        <w:trPr>
          <w:cantSplit/>
          <w:trHeight w:val="666"/>
          <w:jc w:val="center"/>
        </w:trPr>
        <w:tc>
          <w:tcPr>
            <w:tcW w:w="5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902698" w:rsidRDefault="00902698" w14:paraId="66A98D2E" w14:textId="77777777">
            <w:pPr>
              <w:pStyle w:val="Sinespaciado"/>
              <w:jc w:val="center"/>
              <w:rPr>
                <w:rFonts w:ascii="Arial" w:hAnsi="Arial" w:cs="Arial"/>
              </w:rPr>
            </w:pPr>
            <w:r w:rsidRPr="001F536E">
              <w:rPr>
                <w:rFonts w:ascii="Arial" w:hAnsi="Arial" w:cs="Arial"/>
              </w:rPr>
              <w:t>10</w:t>
            </w:r>
          </w:p>
        </w:tc>
        <w:tc>
          <w:tcPr>
            <w:tcW w:w="6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F536E" w:rsidR="00902698" w:rsidRDefault="00902698" w14:paraId="119A1E71" w14:textId="62FC7BF9">
            <w:pPr>
              <w:pStyle w:val="Sinespaciado"/>
              <w:rPr>
                <w:rFonts w:ascii="Arial" w:hAnsi="Arial" w:cs="Arial"/>
              </w:rPr>
            </w:pPr>
            <w:r w:rsidRPr="001F536E">
              <w:rPr>
                <w:rFonts w:ascii="Arial" w:hAnsi="Arial" w:cs="Arial"/>
              </w:rPr>
              <w:t>Publicación</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Style w:val="Refdenotaalpie"/>
                <w:rFonts w:ascii="Arial" w:hAnsi="Arial" w:cs="Arial"/>
              </w:rPr>
              <w:footnoteReference w:id="3"/>
            </w:r>
            <w:r w:rsidRPr="001F536E" w:rsidR="00E803A3">
              <w:rPr>
                <w:rFonts w:ascii="Arial" w:hAnsi="Arial" w:cs="Arial"/>
              </w:rPr>
              <w:t xml:space="preserve"> </w:t>
            </w:r>
          </w:p>
        </w:tc>
        <w:tc>
          <w:tcPr>
            <w:tcW w:w="31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536E" w:rsidR="007D37AA" w:rsidRDefault="009E566B" w14:paraId="576EB0D5" w14:textId="6FE3DB12">
            <w:pPr>
              <w:pStyle w:val="Sinespaciado"/>
              <w:rPr>
                <w:rFonts w:ascii="Arial" w:hAnsi="Arial" w:cs="Arial"/>
              </w:rPr>
            </w:pPr>
            <w:r w:rsidRPr="622202D1" w:rsidR="622202D1">
              <w:rPr>
                <w:rFonts w:ascii="Arial" w:hAnsi="Arial" w:cs="Arial"/>
              </w:rPr>
              <w:t>17 de junio de 2026</w:t>
            </w:r>
          </w:p>
        </w:tc>
      </w:tr>
    </w:tbl>
    <w:p w:rsidRPr="001F536E" w:rsidR="00FA233C" w:rsidP="00FA233C" w:rsidRDefault="006D7F76" w14:paraId="269FEC15" w14:textId="4A39176A">
      <w:pPr>
        <w:keepNext/>
        <w:keepLines/>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casos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w:t>
      </w:r>
      <w:r w:rsidRPr="001F536E" w:rsidR="000D51B1">
        <w:rPr>
          <w:rFonts w:ascii="Arial" w:hAnsi="Arial" w:cs="Arial"/>
        </w:rPr>
        <w:t>l</w:t>
      </w:r>
      <w:r w:rsidRPr="001F536E" w:rsidR="00E803A3">
        <w:rPr>
          <w:rFonts w:ascii="Arial" w:hAnsi="Arial" w:cs="Arial"/>
        </w:rPr>
        <w:t xml:space="preserve"> </w:t>
      </w:r>
      <w:r w:rsidRPr="001F536E" w:rsidR="000D51B1">
        <w:rPr>
          <w:rFonts w:ascii="Arial" w:hAnsi="Arial" w:cs="Arial"/>
        </w:rPr>
        <w:t>Calendario</w:t>
      </w:r>
      <w:r w:rsidRPr="001F536E" w:rsidR="00E803A3">
        <w:rPr>
          <w:rFonts w:ascii="Arial" w:hAnsi="Arial" w:cs="Arial"/>
        </w:rPr>
        <w:t xml:space="preserve"> </w:t>
      </w:r>
      <w:r w:rsidRPr="001F536E" w:rsidR="000D51B1">
        <w:rPr>
          <w:rFonts w:ascii="Arial" w:hAnsi="Arial" w:cs="Arial"/>
        </w:rPr>
        <w:t>del</w:t>
      </w:r>
      <w:r w:rsidRPr="001F536E" w:rsidR="00E803A3">
        <w:rPr>
          <w:rFonts w:ascii="Arial" w:hAnsi="Arial" w:cs="Arial"/>
        </w:rPr>
        <w:t xml:space="preserve"> </w:t>
      </w:r>
      <w:r w:rsidRPr="001F536E" w:rsidR="000D51B1">
        <w:rPr>
          <w:rFonts w:ascii="Arial" w:hAnsi="Arial" w:cs="Arial"/>
        </w:rPr>
        <w:t>Proceso</w:t>
      </w:r>
      <w:r w:rsidRPr="001F536E" w:rsidR="00E803A3">
        <w:rPr>
          <w:rFonts w:ascii="Arial" w:hAnsi="Arial" w:cs="Arial"/>
        </w:rPr>
        <w:t xml:space="preserve"> </w:t>
      </w:r>
      <w:r w:rsidRPr="001F536E" w:rsidR="000D51B1">
        <w:rPr>
          <w:rFonts w:ascii="Arial" w:hAnsi="Arial" w:cs="Arial"/>
        </w:rPr>
        <w:t>de</w:t>
      </w:r>
      <w:r w:rsidRPr="001F536E" w:rsidR="00E803A3">
        <w:rPr>
          <w:rFonts w:ascii="Arial" w:hAnsi="Arial" w:cs="Arial"/>
        </w:rPr>
        <w:t xml:space="preserve"> </w:t>
      </w:r>
      <w:r w:rsidRPr="001F536E" w:rsidR="000D51B1">
        <w:rPr>
          <w:rFonts w:ascii="Arial" w:hAnsi="Arial" w:cs="Arial"/>
        </w:rPr>
        <w:t>Licitación</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señale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hora</w:t>
      </w:r>
      <w:r w:rsidRPr="001F536E" w:rsidR="00E803A3">
        <w:rPr>
          <w:rFonts w:ascii="Arial" w:hAnsi="Arial" w:cs="Arial"/>
        </w:rPr>
        <w:t xml:space="preserve"> </w:t>
      </w:r>
      <w:r w:rsidRPr="001F536E">
        <w:rPr>
          <w:rFonts w:ascii="Arial" w:hAnsi="Arial" w:cs="Arial"/>
        </w:rPr>
        <w:t>límite</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llevar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cabo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actividad</w:t>
      </w:r>
      <w:r w:rsidRPr="001F536E" w:rsidR="00E803A3">
        <w:rPr>
          <w:rFonts w:ascii="Arial" w:hAnsi="Arial" w:cs="Arial"/>
        </w:rPr>
        <w:t xml:space="preserve"> </w:t>
      </w:r>
      <w:r w:rsidRPr="001F536E">
        <w:rPr>
          <w:rFonts w:ascii="Arial" w:hAnsi="Arial" w:cs="Arial"/>
        </w:rPr>
        <w:t>respectiva,</w:t>
      </w:r>
      <w:r w:rsidRPr="001F536E" w:rsidR="00E803A3">
        <w:rPr>
          <w:rFonts w:ascii="Arial" w:hAnsi="Arial" w:cs="Arial"/>
        </w:rPr>
        <w:t xml:space="preserve"> </w:t>
      </w:r>
      <w:r w:rsidRPr="001F536E" w:rsidR="00FA233C">
        <w:rPr>
          <w:rFonts w:ascii="Arial" w:hAnsi="Arial" w:cs="Arial"/>
        </w:rPr>
        <w:t>se</w:t>
      </w:r>
      <w:r w:rsidRPr="001F536E" w:rsidR="00E803A3">
        <w:rPr>
          <w:rFonts w:ascii="Arial" w:hAnsi="Arial" w:cs="Arial"/>
        </w:rPr>
        <w:t xml:space="preserve"> </w:t>
      </w:r>
      <w:r w:rsidRPr="001F536E" w:rsidR="00FA233C">
        <w:rPr>
          <w:rFonts w:ascii="Arial" w:hAnsi="Arial" w:cs="Arial"/>
        </w:rPr>
        <w:t>entenderá</w:t>
      </w:r>
      <w:r w:rsidRPr="001F536E" w:rsidR="00E803A3">
        <w:rPr>
          <w:rFonts w:ascii="Arial" w:hAnsi="Arial" w:cs="Arial"/>
        </w:rPr>
        <w:t xml:space="preserve"> </w:t>
      </w:r>
      <w:r w:rsidRPr="001F536E" w:rsidR="00FA233C">
        <w:rPr>
          <w:rFonts w:ascii="Arial" w:hAnsi="Arial" w:cs="Arial"/>
        </w:rPr>
        <w:t>que</w:t>
      </w:r>
      <w:r w:rsidRPr="001F536E" w:rsidR="00E803A3">
        <w:rPr>
          <w:rFonts w:ascii="Arial" w:hAnsi="Arial" w:cs="Arial"/>
        </w:rPr>
        <w:t xml:space="preserve"> </w:t>
      </w:r>
      <w:r w:rsidRPr="001F536E" w:rsidR="00FA233C">
        <w:rPr>
          <w:rFonts w:ascii="Arial" w:hAnsi="Arial" w:cs="Arial"/>
        </w:rPr>
        <w:t>ésta</w:t>
      </w:r>
      <w:r w:rsidRPr="001F536E" w:rsidR="00E803A3">
        <w:rPr>
          <w:rFonts w:ascii="Arial" w:hAnsi="Arial" w:cs="Arial"/>
        </w:rPr>
        <w:t xml:space="preserve"> </w:t>
      </w:r>
      <w:r w:rsidRPr="001F536E" w:rsidR="00FA233C">
        <w:rPr>
          <w:rFonts w:ascii="Arial" w:hAnsi="Arial" w:cs="Arial"/>
        </w:rPr>
        <w:t>podrá</w:t>
      </w:r>
      <w:r w:rsidRPr="001F536E" w:rsidR="00E803A3">
        <w:rPr>
          <w:rFonts w:ascii="Arial" w:hAnsi="Arial" w:cs="Arial"/>
        </w:rPr>
        <w:t xml:space="preserve"> </w:t>
      </w:r>
      <w:r w:rsidRPr="001F536E" w:rsidR="00FA233C">
        <w:rPr>
          <w:rFonts w:ascii="Arial" w:hAnsi="Arial" w:cs="Arial"/>
        </w:rPr>
        <w:t>llevarse</w:t>
      </w:r>
      <w:r w:rsidRPr="001F536E" w:rsidR="00E803A3">
        <w:rPr>
          <w:rFonts w:ascii="Arial" w:hAnsi="Arial" w:cs="Arial"/>
        </w:rPr>
        <w:t xml:space="preserve"> </w:t>
      </w:r>
      <w:r w:rsidRPr="001F536E" w:rsidR="00FA233C">
        <w:rPr>
          <w:rFonts w:ascii="Arial" w:hAnsi="Arial" w:cs="Arial"/>
        </w:rPr>
        <w:t>a</w:t>
      </w:r>
      <w:r w:rsidRPr="001F536E" w:rsidR="00E803A3">
        <w:rPr>
          <w:rFonts w:ascii="Arial" w:hAnsi="Arial" w:cs="Arial"/>
        </w:rPr>
        <w:t xml:space="preserve"> </w:t>
      </w:r>
      <w:r w:rsidRPr="001F536E" w:rsidR="00FA233C">
        <w:rPr>
          <w:rFonts w:ascii="Arial" w:hAnsi="Arial" w:cs="Arial"/>
        </w:rPr>
        <w:t>cabo</w:t>
      </w:r>
      <w:r w:rsidRPr="001F536E" w:rsidR="00E803A3">
        <w:rPr>
          <w:rFonts w:ascii="Arial" w:hAnsi="Arial" w:cs="Arial"/>
        </w:rPr>
        <w:t xml:space="preserve"> </w:t>
      </w:r>
      <w:r w:rsidRPr="001F536E" w:rsidR="00FA233C">
        <w:rPr>
          <w:rFonts w:ascii="Arial" w:hAnsi="Arial" w:cs="Arial"/>
        </w:rPr>
        <w:t>hasta</w:t>
      </w:r>
      <w:r w:rsidRPr="001F536E" w:rsidR="00E803A3">
        <w:rPr>
          <w:rFonts w:ascii="Arial" w:hAnsi="Arial" w:cs="Arial"/>
        </w:rPr>
        <w:t xml:space="preserve"> </w:t>
      </w:r>
      <w:r w:rsidRPr="001F536E" w:rsidR="00FA233C">
        <w:rPr>
          <w:rFonts w:ascii="Arial" w:hAnsi="Arial" w:cs="Arial"/>
        </w:rPr>
        <w:t>la</w:t>
      </w:r>
      <w:r w:rsidRPr="001F536E" w:rsidR="002E40FC">
        <w:rPr>
          <w:rFonts w:ascii="Arial" w:hAnsi="Arial" w:cs="Arial"/>
        </w:rPr>
        <w:t>s</w:t>
      </w:r>
      <w:r w:rsidRPr="001F536E" w:rsidR="00E803A3">
        <w:rPr>
          <w:rFonts w:ascii="Arial" w:hAnsi="Arial" w:cs="Arial"/>
        </w:rPr>
        <w:t xml:space="preserve"> </w:t>
      </w:r>
      <w:r w:rsidRPr="001F536E" w:rsidR="002E40FC">
        <w:rPr>
          <w:rFonts w:ascii="Arial" w:hAnsi="Arial" w:cs="Arial"/>
        </w:rPr>
        <w:t>23:59</w:t>
      </w:r>
      <w:r w:rsidRPr="001F536E" w:rsidR="00E803A3">
        <w:rPr>
          <w:rFonts w:ascii="Arial" w:hAnsi="Arial" w:cs="Arial"/>
        </w:rPr>
        <w:t xml:space="preserve"> </w:t>
      </w:r>
      <w:r w:rsidRPr="001F536E" w:rsidR="002E40FC">
        <w:rPr>
          <w:rFonts w:ascii="Arial" w:hAnsi="Arial" w:cs="Arial"/>
        </w:rPr>
        <w:t>h</w:t>
      </w:r>
      <w:r w:rsidRPr="001F536E" w:rsidR="000860FA">
        <w:rPr>
          <w:rFonts w:ascii="Arial" w:hAnsi="Arial" w:cs="Arial"/>
        </w:rPr>
        <w:t>oras</w:t>
      </w:r>
      <w:r w:rsidRPr="001F536E" w:rsidR="00E803A3">
        <w:rPr>
          <w:rFonts w:ascii="Arial" w:hAnsi="Arial" w:cs="Arial"/>
        </w:rPr>
        <w:t xml:space="preserve"> </w:t>
      </w:r>
      <w:r w:rsidRPr="001F536E" w:rsidR="00FA233C">
        <w:rPr>
          <w:rFonts w:ascii="Arial" w:hAnsi="Arial" w:cs="Arial"/>
        </w:rPr>
        <w:t>del</w:t>
      </w:r>
      <w:r w:rsidRPr="001F536E" w:rsidR="00E803A3">
        <w:rPr>
          <w:rFonts w:ascii="Arial" w:hAnsi="Arial" w:cs="Arial"/>
        </w:rPr>
        <w:t xml:space="preserve"> </w:t>
      </w:r>
      <w:r w:rsidRPr="001F536E" w:rsidR="00FA233C">
        <w:rPr>
          <w:rFonts w:ascii="Arial" w:hAnsi="Arial" w:cs="Arial"/>
        </w:rPr>
        <w:t>último</w:t>
      </w:r>
      <w:r w:rsidRPr="001F536E" w:rsidR="00E803A3">
        <w:rPr>
          <w:rFonts w:ascii="Arial" w:hAnsi="Arial" w:cs="Arial"/>
        </w:rPr>
        <w:t xml:space="preserve"> </w:t>
      </w:r>
      <w:r w:rsidRPr="001F536E" w:rsidR="00FA233C">
        <w:rPr>
          <w:rFonts w:ascii="Arial" w:hAnsi="Arial" w:cs="Arial"/>
        </w:rPr>
        <w:t>día</w:t>
      </w:r>
      <w:r w:rsidRPr="001F536E" w:rsidR="00E803A3">
        <w:rPr>
          <w:rFonts w:ascii="Arial" w:hAnsi="Arial" w:cs="Arial"/>
        </w:rPr>
        <w:t xml:space="preserve"> </w:t>
      </w:r>
      <w:r w:rsidRPr="001F536E" w:rsidR="00FA233C">
        <w:rPr>
          <w:rFonts w:ascii="Arial" w:hAnsi="Arial" w:cs="Arial"/>
        </w:rPr>
        <w:t>del</w:t>
      </w:r>
      <w:r w:rsidRPr="001F536E" w:rsidR="00E803A3">
        <w:rPr>
          <w:rFonts w:ascii="Arial" w:hAnsi="Arial" w:cs="Arial"/>
        </w:rPr>
        <w:t xml:space="preserve"> </w:t>
      </w:r>
      <w:r w:rsidRPr="001F536E" w:rsidR="00FA233C">
        <w:rPr>
          <w:rFonts w:ascii="Arial" w:hAnsi="Arial" w:cs="Arial"/>
        </w:rPr>
        <w:t>plazo</w:t>
      </w:r>
      <w:r w:rsidRPr="001F536E" w:rsidR="00E803A3">
        <w:rPr>
          <w:rFonts w:ascii="Arial" w:hAnsi="Arial" w:cs="Arial"/>
        </w:rPr>
        <w:t xml:space="preserve"> </w:t>
      </w:r>
      <w:r w:rsidRPr="001F536E" w:rsidR="00FA233C">
        <w:rPr>
          <w:rFonts w:ascii="Arial" w:hAnsi="Arial" w:cs="Arial"/>
        </w:rPr>
        <w:t>respectivo.</w:t>
      </w:r>
    </w:p>
    <w:p w:rsidRPr="001F536E" w:rsidR="006D7F76" w:rsidP="006D7F76" w:rsidRDefault="730C80EF" w14:paraId="31718D2B" w14:textId="068644D5">
      <w:pPr>
        <w:rPr>
          <w:rFonts w:ascii="Arial" w:hAnsi="Arial" w:cs="Arial"/>
        </w:rPr>
      </w:pPr>
      <w:r w:rsidRPr="6D7B6933">
        <w:rPr>
          <w:rFonts w:ascii="Arial" w:hAnsi="Arial" w:cs="Arial"/>
        </w:rPr>
        <w:t>CGET</w:t>
      </w:r>
      <w:r w:rsidRPr="001F536E" w:rsidR="00E803A3">
        <w:rPr>
          <w:rFonts w:ascii="Arial" w:hAnsi="Arial" w:cs="Arial"/>
        </w:rPr>
        <w:t xml:space="preserve"> </w:t>
      </w:r>
      <w:r w:rsidRPr="001F536E" w:rsidR="006D7F76">
        <w:rPr>
          <w:rFonts w:ascii="Arial" w:hAnsi="Arial" w:cs="Arial"/>
        </w:rPr>
        <w:t>se</w:t>
      </w:r>
      <w:r w:rsidRPr="001F536E" w:rsidR="00E803A3">
        <w:rPr>
          <w:rFonts w:ascii="Arial" w:hAnsi="Arial" w:cs="Arial"/>
        </w:rPr>
        <w:t xml:space="preserve"> </w:t>
      </w:r>
      <w:r w:rsidRPr="001F536E" w:rsidR="006D7F76">
        <w:rPr>
          <w:rFonts w:ascii="Arial" w:hAnsi="Arial" w:cs="Arial"/>
        </w:rPr>
        <w:t>reserva</w:t>
      </w:r>
      <w:r w:rsidRPr="001F536E" w:rsidR="00E803A3">
        <w:rPr>
          <w:rFonts w:ascii="Arial" w:hAnsi="Arial" w:cs="Arial"/>
        </w:rPr>
        <w:t xml:space="preserve"> </w:t>
      </w:r>
      <w:r w:rsidRPr="001F536E" w:rsidR="006D7F76">
        <w:rPr>
          <w:rFonts w:ascii="Arial" w:hAnsi="Arial" w:cs="Arial"/>
        </w:rPr>
        <w:t>el</w:t>
      </w:r>
      <w:r w:rsidRPr="001F536E" w:rsidR="00E803A3">
        <w:rPr>
          <w:rFonts w:ascii="Arial" w:hAnsi="Arial" w:cs="Arial"/>
        </w:rPr>
        <w:t xml:space="preserve"> </w:t>
      </w:r>
      <w:r w:rsidRPr="001F536E" w:rsidR="006D7F76">
        <w:rPr>
          <w:rFonts w:ascii="Arial" w:hAnsi="Arial" w:cs="Arial"/>
        </w:rPr>
        <w:t>derecho</w:t>
      </w:r>
      <w:r w:rsidRPr="001F536E" w:rsidR="00E803A3">
        <w:rPr>
          <w:rFonts w:ascii="Arial" w:hAnsi="Arial" w:cs="Arial"/>
        </w:rPr>
        <w:t xml:space="preserve"> </w:t>
      </w:r>
      <w:r w:rsidRPr="001F536E" w:rsidR="006D7F76">
        <w:rPr>
          <w:rFonts w:ascii="Arial" w:hAnsi="Arial" w:cs="Arial"/>
        </w:rPr>
        <w:t>a</w:t>
      </w:r>
      <w:r w:rsidRPr="001F536E" w:rsidR="00E803A3">
        <w:rPr>
          <w:rFonts w:ascii="Arial" w:hAnsi="Arial" w:cs="Arial"/>
        </w:rPr>
        <w:t xml:space="preserve"> </w:t>
      </w:r>
      <w:r w:rsidRPr="001F536E" w:rsidR="006D7F76">
        <w:rPr>
          <w:rFonts w:ascii="Arial" w:hAnsi="Arial" w:cs="Arial"/>
        </w:rPr>
        <w:t>modificar</w:t>
      </w:r>
      <w:r w:rsidRPr="001F536E" w:rsidR="00E803A3">
        <w:rPr>
          <w:rFonts w:ascii="Arial" w:hAnsi="Arial" w:cs="Arial"/>
        </w:rPr>
        <w:t xml:space="preserve"> </w:t>
      </w:r>
      <w:r w:rsidRPr="001F536E" w:rsidR="006D7F76">
        <w:rPr>
          <w:rFonts w:ascii="Arial" w:hAnsi="Arial" w:cs="Arial"/>
        </w:rPr>
        <w:t>las</w:t>
      </w:r>
      <w:r w:rsidRPr="001F536E" w:rsidR="00E803A3">
        <w:rPr>
          <w:rFonts w:ascii="Arial" w:hAnsi="Arial" w:cs="Arial"/>
        </w:rPr>
        <w:t xml:space="preserve"> </w:t>
      </w:r>
      <w:r w:rsidRPr="001F536E" w:rsidR="006D7F76">
        <w:rPr>
          <w:rFonts w:ascii="Arial" w:hAnsi="Arial" w:cs="Arial"/>
        </w:rPr>
        <w:t>fechas</w:t>
      </w:r>
      <w:r w:rsidRPr="001F536E" w:rsidR="00E803A3">
        <w:rPr>
          <w:rFonts w:ascii="Arial" w:hAnsi="Arial" w:cs="Arial"/>
        </w:rPr>
        <w:t xml:space="preserve"> </w:t>
      </w:r>
      <w:r w:rsidRPr="001F536E" w:rsidR="006D7F76">
        <w:rPr>
          <w:rFonts w:ascii="Arial" w:hAnsi="Arial" w:cs="Arial"/>
        </w:rPr>
        <w:t>antes</w:t>
      </w:r>
      <w:r w:rsidRPr="001F536E" w:rsidR="00E803A3">
        <w:rPr>
          <w:rFonts w:ascii="Arial" w:hAnsi="Arial" w:cs="Arial"/>
        </w:rPr>
        <w:t xml:space="preserve"> </w:t>
      </w:r>
      <w:r w:rsidRPr="001F536E" w:rsidR="006D7F76">
        <w:rPr>
          <w:rFonts w:ascii="Arial" w:hAnsi="Arial" w:cs="Arial"/>
        </w:rPr>
        <w:t>indicadas,</w:t>
      </w:r>
      <w:r w:rsidRPr="001F536E" w:rsidR="00E803A3">
        <w:rPr>
          <w:rFonts w:ascii="Arial" w:hAnsi="Arial" w:cs="Arial"/>
        </w:rPr>
        <w:t xml:space="preserve"> </w:t>
      </w:r>
      <w:r w:rsidRPr="001F536E" w:rsidR="006D7F76">
        <w:rPr>
          <w:rFonts w:ascii="Arial" w:hAnsi="Arial" w:cs="Arial"/>
        </w:rPr>
        <w:t>mediante</w:t>
      </w:r>
      <w:r w:rsidRPr="001F536E" w:rsidR="00E803A3">
        <w:rPr>
          <w:rFonts w:ascii="Arial" w:hAnsi="Arial" w:cs="Arial"/>
        </w:rPr>
        <w:t xml:space="preserve"> </w:t>
      </w:r>
      <w:r w:rsidRPr="001F536E" w:rsidR="006D7F76">
        <w:rPr>
          <w:rFonts w:ascii="Arial" w:hAnsi="Arial" w:cs="Arial"/>
        </w:rPr>
        <w:t>aviso</w:t>
      </w:r>
      <w:r w:rsidRPr="001F536E" w:rsidR="00E803A3">
        <w:rPr>
          <w:rFonts w:ascii="Arial" w:hAnsi="Arial" w:cs="Arial"/>
        </w:rPr>
        <w:t xml:space="preserve"> </w:t>
      </w:r>
      <w:r w:rsidRPr="001F536E" w:rsidR="006D7F76">
        <w:rPr>
          <w:rFonts w:ascii="Arial" w:hAnsi="Arial" w:cs="Arial"/>
        </w:rPr>
        <w:t>enviado</w:t>
      </w:r>
      <w:r w:rsidRPr="001F536E" w:rsidR="00E803A3">
        <w:rPr>
          <w:rFonts w:ascii="Arial" w:hAnsi="Arial" w:cs="Arial"/>
        </w:rPr>
        <w:t xml:space="preserve"> </w:t>
      </w:r>
      <w:r w:rsidRPr="001F536E" w:rsidR="006D7F76">
        <w:rPr>
          <w:rFonts w:ascii="Arial" w:hAnsi="Arial" w:cs="Arial"/>
        </w:rPr>
        <w:t>a</w:t>
      </w:r>
      <w:r w:rsidRPr="001F536E" w:rsidR="00E803A3">
        <w:rPr>
          <w:rFonts w:ascii="Arial" w:hAnsi="Arial" w:cs="Arial"/>
        </w:rPr>
        <w:t xml:space="preserve"> </w:t>
      </w:r>
      <w:r w:rsidRPr="001F536E" w:rsidR="006D7F76">
        <w:rPr>
          <w:rFonts w:ascii="Arial" w:hAnsi="Arial" w:cs="Arial"/>
        </w:rPr>
        <w:t>los</w:t>
      </w:r>
      <w:r w:rsidRPr="001F536E" w:rsidR="00E803A3">
        <w:rPr>
          <w:rFonts w:ascii="Arial" w:hAnsi="Arial" w:cs="Arial"/>
        </w:rPr>
        <w:t xml:space="preserve"> </w:t>
      </w:r>
      <w:r w:rsidRPr="001F536E" w:rsidR="006D7F76">
        <w:rPr>
          <w:rFonts w:ascii="Arial" w:hAnsi="Arial" w:cs="Arial"/>
        </w:rPr>
        <w:t>Participantes</w:t>
      </w:r>
      <w:r w:rsidRPr="001F536E" w:rsidR="00E803A3">
        <w:rPr>
          <w:rFonts w:ascii="Arial" w:hAnsi="Arial" w:cs="Arial"/>
        </w:rPr>
        <w:t xml:space="preserve"> </w:t>
      </w:r>
      <w:r w:rsidRPr="001F536E" w:rsidR="006D7F76">
        <w:rPr>
          <w:rFonts w:ascii="Arial" w:hAnsi="Arial" w:cs="Arial"/>
        </w:rPr>
        <w:t>o</w:t>
      </w:r>
      <w:r w:rsidRPr="001F536E" w:rsidR="00E803A3">
        <w:rPr>
          <w:rFonts w:ascii="Arial" w:hAnsi="Arial" w:cs="Arial"/>
        </w:rPr>
        <w:t xml:space="preserve"> </w:t>
      </w:r>
      <w:r w:rsidRPr="001F536E" w:rsidR="006D7F76">
        <w:rPr>
          <w:rFonts w:ascii="Arial" w:hAnsi="Arial" w:cs="Arial"/>
        </w:rPr>
        <w:t>Proponentes</w:t>
      </w:r>
      <w:r w:rsidRPr="001F536E" w:rsidR="00E803A3">
        <w:rPr>
          <w:rFonts w:ascii="Arial" w:hAnsi="Arial" w:cs="Arial"/>
        </w:rPr>
        <w:t xml:space="preserve"> </w:t>
      </w:r>
      <w:r w:rsidRPr="001F536E" w:rsidR="006D7F76">
        <w:rPr>
          <w:rFonts w:ascii="Arial" w:hAnsi="Arial" w:cs="Arial"/>
        </w:rPr>
        <w:t>a</w:t>
      </w:r>
      <w:r w:rsidRPr="001F536E" w:rsidR="00E803A3">
        <w:rPr>
          <w:rFonts w:ascii="Arial" w:hAnsi="Arial" w:cs="Arial"/>
        </w:rPr>
        <w:t xml:space="preserve"> </w:t>
      </w:r>
      <w:r w:rsidRPr="001F536E" w:rsidR="006D7F76">
        <w:rPr>
          <w:rFonts w:ascii="Arial" w:hAnsi="Arial" w:cs="Arial"/>
        </w:rPr>
        <w:t>través</w:t>
      </w:r>
      <w:r w:rsidRPr="001F536E" w:rsidR="00E803A3">
        <w:rPr>
          <w:rFonts w:ascii="Arial" w:hAnsi="Arial" w:cs="Arial"/>
        </w:rPr>
        <w:t xml:space="preserve"> </w:t>
      </w:r>
      <w:r w:rsidRPr="001F536E" w:rsidR="006D7F76">
        <w:rPr>
          <w:rFonts w:ascii="Arial" w:hAnsi="Arial" w:cs="Arial"/>
        </w:rPr>
        <w:t>del</w:t>
      </w:r>
      <w:r w:rsidRPr="001F536E" w:rsidR="00E803A3">
        <w:rPr>
          <w:rFonts w:ascii="Arial" w:hAnsi="Arial" w:cs="Arial"/>
        </w:rPr>
        <w:t xml:space="preserve"> </w:t>
      </w:r>
      <w:r w:rsidRPr="001F536E" w:rsidR="006D7F76">
        <w:rPr>
          <w:rFonts w:ascii="Arial" w:hAnsi="Arial" w:cs="Arial"/>
        </w:rPr>
        <w:t>Portal,</w:t>
      </w:r>
      <w:r w:rsidRPr="001F536E" w:rsidR="00E803A3">
        <w:rPr>
          <w:rFonts w:ascii="Arial" w:hAnsi="Arial" w:cs="Arial"/>
        </w:rPr>
        <w:t xml:space="preserve"> </w:t>
      </w:r>
      <w:r w:rsidRPr="001F536E" w:rsidR="006D7F76">
        <w:rPr>
          <w:rFonts w:ascii="Arial" w:hAnsi="Arial" w:cs="Arial"/>
        </w:rPr>
        <w:t>así</w:t>
      </w:r>
      <w:r w:rsidRPr="001F536E" w:rsidR="00E803A3">
        <w:rPr>
          <w:rFonts w:ascii="Arial" w:hAnsi="Arial" w:cs="Arial"/>
        </w:rPr>
        <w:t xml:space="preserve"> </w:t>
      </w:r>
      <w:r w:rsidRPr="001F536E" w:rsidR="006D7F76">
        <w:rPr>
          <w:rFonts w:ascii="Arial" w:hAnsi="Arial" w:cs="Arial"/>
        </w:rPr>
        <w:t>como</w:t>
      </w:r>
      <w:r w:rsidRPr="001F536E" w:rsidR="00E803A3">
        <w:rPr>
          <w:rFonts w:ascii="Arial" w:hAnsi="Arial" w:cs="Arial"/>
        </w:rPr>
        <w:t xml:space="preserve"> </w:t>
      </w:r>
      <w:r w:rsidRPr="001F536E" w:rsidR="006D7F76">
        <w:rPr>
          <w:rFonts w:ascii="Arial" w:hAnsi="Arial" w:cs="Arial"/>
        </w:rPr>
        <w:t>en</w:t>
      </w:r>
      <w:r w:rsidRPr="001F536E" w:rsidR="00E803A3">
        <w:rPr>
          <w:rFonts w:ascii="Arial" w:hAnsi="Arial" w:cs="Arial"/>
        </w:rPr>
        <w:t xml:space="preserve"> </w:t>
      </w:r>
      <w:r w:rsidRPr="001F536E" w:rsidR="006D7F76">
        <w:rPr>
          <w:rFonts w:ascii="Arial" w:hAnsi="Arial" w:cs="Arial"/>
        </w:rPr>
        <w:t>el</w:t>
      </w:r>
      <w:r w:rsidRPr="001F536E" w:rsidR="00E803A3">
        <w:rPr>
          <w:rFonts w:ascii="Arial" w:hAnsi="Arial" w:cs="Arial"/>
        </w:rPr>
        <w:t xml:space="preserve"> </w:t>
      </w:r>
      <w:r w:rsidRPr="001F536E" w:rsidR="006D7F76">
        <w:rPr>
          <w:rFonts w:ascii="Arial" w:hAnsi="Arial" w:cs="Arial"/>
        </w:rPr>
        <w:t>sitio</w:t>
      </w:r>
      <w:r w:rsidRPr="001F536E" w:rsidR="00E803A3">
        <w:rPr>
          <w:rFonts w:ascii="Arial" w:hAnsi="Arial" w:cs="Arial"/>
        </w:rPr>
        <w:t xml:space="preserve"> </w:t>
      </w:r>
      <w:r w:rsidRPr="001F536E" w:rsidR="006D7F76">
        <w:rPr>
          <w:rFonts w:ascii="Arial" w:hAnsi="Arial" w:cs="Arial"/>
        </w:rPr>
        <w:t>web</w:t>
      </w:r>
      <w:r w:rsidRPr="001F536E" w:rsidR="00E803A3">
        <w:rPr>
          <w:rFonts w:ascii="Arial" w:hAnsi="Arial" w:cs="Arial"/>
        </w:rPr>
        <w:t xml:space="preserve"> </w:t>
      </w:r>
      <w:r w:rsidR="00704665">
        <w:rPr>
          <w:rFonts w:ascii="Arial" w:hAnsi="Arial" w:cs="Arial"/>
        </w:rPr>
        <w:t>www.cgetransmision.cl</w:t>
      </w:r>
      <w:r w:rsidRPr="001F536E" w:rsidR="00624A6E">
        <w:rPr>
          <w:rFonts w:ascii="Arial" w:hAnsi="Arial" w:cs="Arial"/>
        </w:rPr>
        <w:t>.</w:t>
      </w:r>
      <w:r w:rsidRPr="001F536E" w:rsidR="00E803A3">
        <w:rPr>
          <w:rFonts w:ascii="Arial" w:hAnsi="Arial" w:cs="Arial"/>
        </w:rPr>
        <w:t xml:space="preserve"> </w:t>
      </w:r>
      <w:r w:rsidRPr="001F536E" w:rsidR="006D7F76">
        <w:rPr>
          <w:rFonts w:ascii="Arial" w:hAnsi="Arial" w:cs="Arial"/>
        </w:rPr>
        <w:t>Esta</w:t>
      </w:r>
      <w:r w:rsidRPr="001F536E" w:rsidR="00E803A3">
        <w:rPr>
          <w:rFonts w:ascii="Arial" w:hAnsi="Arial" w:cs="Arial"/>
        </w:rPr>
        <w:t xml:space="preserve"> </w:t>
      </w:r>
      <w:r w:rsidRPr="001F536E" w:rsidR="006D7F76">
        <w:rPr>
          <w:rFonts w:ascii="Arial" w:hAnsi="Arial" w:cs="Arial"/>
        </w:rPr>
        <w:t>circunstancia</w:t>
      </w:r>
      <w:r w:rsidRPr="001F536E" w:rsidR="00E803A3">
        <w:rPr>
          <w:rFonts w:ascii="Arial" w:hAnsi="Arial" w:cs="Arial"/>
        </w:rPr>
        <w:t xml:space="preserve"> </w:t>
      </w:r>
      <w:r w:rsidRPr="001F536E" w:rsidR="006D7F76">
        <w:rPr>
          <w:rFonts w:ascii="Arial" w:hAnsi="Arial" w:cs="Arial"/>
        </w:rPr>
        <w:t>no</w:t>
      </w:r>
      <w:r w:rsidRPr="001F536E" w:rsidR="00E803A3">
        <w:rPr>
          <w:rFonts w:ascii="Arial" w:hAnsi="Arial" w:cs="Arial"/>
        </w:rPr>
        <w:t xml:space="preserve"> </w:t>
      </w:r>
      <w:r w:rsidRPr="001F536E" w:rsidR="006D7F76">
        <w:rPr>
          <w:rFonts w:ascii="Arial" w:hAnsi="Arial" w:cs="Arial"/>
        </w:rPr>
        <w:t>afectará</w:t>
      </w:r>
      <w:r w:rsidRPr="001F536E" w:rsidR="00E803A3">
        <w:rPr>
          <w:rFonts w:ascii="Arial" w:hAnsi="Arial" w:cs="Arial"/>
        </w:rPr>
        <w:t xml:space="preserve"> </w:t>
      </w:r>
      <w:r w:rsidRPr="001F536E" w:rsidR="006D7F76">
        <w:rPr>
          <w:rFonts w:ascii="Arial" w:hAnsi="Arial" w:cs="Arial"/>
        </w:rPr>
        <w:t>la</w:t>
      </w:r>
      <w:r w:rsidRPr="001F536E" w:rsidR="00E803A3">
        <w:rPr>
          <w:rFonts w:ascii="Arial" w:hAnsi="Arial" w:cs="Arial"/>
        </w:rPr>
        <w:t xml:space="preserve"> </w:t>
      </w:r>
      <w:r w:rsidRPr="001F536E" w:rsidR="006D7F76">
        <w:rPr>
          <w:rFonts w:ascii="Arial" w:hAnsi="Arial" w:cs="Arial"/>
        </w:rPr>
        <w:t>validez</w:t>
      </w:r>
      <w:r w:rsidRPr="001F536E" w:rsidR="00E803A3">
        <w:rPr>
          <w:rFonts w:ascii="Arial" w:hAnsi="Arial" w:cs="Arial"/>
        </w:rPr>
        <w:t xml:space="preserve"> </w:t>
      </w:r>
      <w:r w:rsidRPr="001F536E" w:rsidR="006D7F76">
        <w:rPr>
          <w:rFonts w:ascii="Arial" w:hAnsi="Arial" w:cs="Arial"/>
        </w:rPr>
        <w:t>de</w:t>
      </w:r>
      <w:r w:rsidRPr="001F536E" w:rsidR="00E803A3">
        <w:rPr>
          <w:rFonts w:ascii="Arial" w:hAnsi="Arial" w:cs="Arial"/>
        </w:rPr>
        <w:t xml:space="preserve"> </w:t>
      </w:r>
      <w:r w:rsidRPr="001F536E" w:rsidR="006D7F76">
        <w:rPr>
          <w:rFonts w:ascii="Arial" w:hAnsi="Arial" w:cs="Arial"/>
        </w:rPr>
        <w:t>las</w:t>
      </w:r>
      <w:r w:rsidRPr="001F536E" w:rsidR="00E803A3">
        <w:rPr>
          <w:rFonts w:ascii="Arial" w:hAnsi="Arial" w:cs="Arial"/>
        </w:rPr>
        <w:t xml:space="preserve"> </w:t>
      </w:r>
      <w:r w:rsidRPr="001F536E" w:rsidR="006D7F76">
        <w:rPr>
          <w:rFonts w:ascii="Arial" w:hAnsi="Arial" w:cs="Arial"/>
        </w:rPr>
        <w:t>Propuestas.</w:t>
      </w:r>
    </w:p>
    <w:p w:rsidRPr="001F536E" w:rsidR="00B02184" w:rsidP="0023495C" w:rsidRDefault="000B4664" w14:paraId="3BC5D76D" w14:textId="50BA4600">
      <w:pPr>
        <w:rPr>
          <w:rFonts w:ascii="Arial" w:hAnsi="Arial" w:cs="Arial"/>
        </w:rPr>
      </w:pPr>
      <w:r w:rsidRPr="001F536E">
        <w:rPr>
          <w:rFonts w:ascii="Arial" w:hAnsi="Arial" w:cs="Arial"/>
        </w:rPr>
        <w:t>Ser</w:t>
      </w:r>
      <w:r w:rsidRPr="001F536E" w:rsidR="00A90BEC">
        <w:rPr>
          <w:rFonts w:ascii="Arial" w:hAnsi="Arial" w:cs="Arial"/>
          <w:lang w:val="es-CL"/>
        </w:rPr>
        <w:t>á</w:t>
      </w:r>
      <w:r w:rsidRPr="001F536E" w:rsidR="00E803A3">
        <w:rPr>
          <w:rFonts w:ascii="Arial" w:hAnsi="Arial" w:cs="Arial"/>
        </w:rPr>
        <w:t xml:space="preserve"> </w:t>
      </w:r>
      <w:r w:rsidRPr="001F536E">
        <w:rPr>
          <w:rFonts w:ascii="Arial" w:hAnsi="Arial" w:cs="Arial"/>
        </w:rPr>
        <w:t>responsabilidad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sidR="000E09ED">
        <w:rPr>
          <w:rFonts w:ascii="Arial" w:hAnsi="Arial" w:cs="Arial"/>
        </w:rPr>
        <w:t>P</w:t>
      </w:r>
      <w:r w:rsidRPr="001F536E">
        <w:rPr>
          <w:rFonts w:ascii="Arial" w:hAnsi="Arial" w:cs="Arial"/>
        </w:rPr>
        <w:t>roponente</w:t>
      </w:r>
      <w:r w:rsidRPr="001F536E" w:rsidR="00E803A3">
        <w:rPr>
          <w:rFonts w:ascii="Arial" w:hAnsi="Arial" w:cs="Arial"/>
        </w:rPr>
        <w:t xml:space="preserve"> </w:t>
      </w:r>
      <w:r w:rsidRPr="001F536E">
        <w:rPr>
          <w:rFonts w:ascii="Arial" w:hAnsi="Arial" w:cs="Arial"/>
        </w:rPr>
        <w:t>tomar</w:t>
      </w:r>
      <w:r w:rsidRPr="001F536E" w:rsidR="00E803A3">
        <w:rPr>
          <w:rFonts w:ascii="Arial" w:hAnsi="Arial" w:cs="Arial"/>
        </w:rPr>
        <w:t xml:space="preserve"> </w:t>
      </w:r>
      <w:r w:rsidRPr="001F536E">
        <w:rPr>
          <w:rFonts w:ascii="Arial" w:hAnsi="Arial" w:cs="Arial"/>
        </w:rPr>
        <w:t>conocimiento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toda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documentación</w:t>
      </w:r>
      <w:r w:rsidRPr="001F536E" w:rsidR="00E803A3">
        <w:rPr>
          <w:rFonts w:ascii="Arial" w:hAnsi="Arial" w:cs="Arial"/>
        </w:rPr>
        <w:t xml:space="preserve"> </w:t>
      </w:r>
      <w:r w:rsidRPr="001F536E">
        <w:rPr>
          <w:rFonts w:ascii="Arial" w:hAnsi="Arial" w:cs="Arial"/>
        </w:rPr>
        <w:t>generada</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0E09ED">
        <w:rPr>
          <w:rFonts w:ascii="Arial" w:hAnsi="Arial" w:cs="Arial"/>
        </w:rPr>
        <w:t>P</w:t>
      </w:r>
      <w:r w:rsidRPr="001F536E">
        <w:rPr>
          <w:rFonts w:ascii="Arial" w:hAnsi="Arial" w:cs="Arial"/>
        </w:rPr>
        <w:t>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0E09ED">
        <w:rPr>
          <w:rFonts w:ascii="Arial" w:hAnsi="Arial" w:cs="Arial"/>
        </w:rPr>
        <w:t>L</w:t>
      </w:r>
      <w:r w:rsidRPr="001F536E">
        <w:rPr>
          <w:rFonts w:ascii="Arial" w:hAnsi="Arial" w:cs="Arial"/>
        </w:rPr>
        <w:t>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particular</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443F24">
        <w:rPr>
          <w:rFonts w:ascii="Arial" w:hAnsi="Arial" w:cs="Arial"/>
        </w:rPr>
        <w:t>Modificaciones</w:t>
      </w:r>
      <w:r w:rsidRPr="001F536E" w:rsidR="00E803A3">
        <w:rPr>
          <w:rFonts w:ascii="Arial" w:hAnsi="Arial" w:cs="Arial"/>
        </w:rPr>
        <w:t xml:space="preserve"> </w:t>
      </w:r>
      <w:r w:rsidRPr="001F536E" w:rsidR="00443F24">
        <w:rPr>
          <w:rFonts w:ascii="Arial" w:hAnsi="Arial" w:cs="Arial"/>
        </w:rPr>
        <w:t>a</w:t>
      </w:r>
      <w:r w:rsidRPr="001F536E" w:rsidR="00E803A3">
        <w:rPr>
          <w:rFonts w:ascii="Arial" w:hAnsi="Arial" w:cs="Arial"/>
        </w:rPr>
        <w:t xml:space="preserve"> </w:t>
      </w:r>
      <w:r w:rsidRPr="001F536E" w:rsidR="00443F24">
        <w:rPr>
          <w:rFonts w:ascii="Arial" w:hAnsi="Arial" w:cs="Arial"/>
        </w:rPr>
        <w:t>las</w:t>
      </w:r>
      <w:r w:rsidRPr="001F536E" w:rsidR="00E803A3">
        <w:rPr>
          <w:rFonts w:ascii="Arial" w:hAnsi="Arial" w:cs="Arial"/>
        </w:rPr>
        <w:t xml:space="preserve"> </w:t>
      </w:r>
      <w:r w:rsidRPr="001F536E" w:rsidR="00443F24">
        <w:rPr>
          <w:rFonts w:ascii="Arial" w:hAnsi="Arial" w:cs="Arial"/>
        </w:rPr>
        <w:t>Bases</w:t>
      </w:r>
      <w:r w:rsidRPr="001F536E" w:rsidR="00E803A3">
        <w:rPr>
          <w:rFonts w:ascii="Arial" w:hAnsi="Arial" w:cs="Arial"/>
        </w:rPr>
        <w:t xml:space="preserve"> </w:t>
      </w:r>
      <w:r w:rsidRPr="001F536E" w:rsidR="000D51B1">
        <w:rPr>
          <w:rFonts w:ascii="Arial" w:hAnsi="Arial" w:cs="Arial"/>
        </w:rPr>
        <w:t>que,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partir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0860FA">
        <w:rPr>
          <w:rFonts w:ascii="Arial" w:hAnsi="Arial" w:cs="Arial"/>
        </w:rPr>
        <w:t>Serie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0860FA">
        <w:rPr>
          <w:rFonts w:ascii="Arial" w:hAnsi="Arial" w:cs="Arial"/>
        </w:rPr>
        <w:t>Preguntas</w:t>
      </w:r>
      <w:r w:rsidRPr="001F536E" w:rsidR="00E803A3">
        <w:rPr>
          <w:rFonts w:ascii="Arial" w:hAnsi="Arial" w:cs="Arial"/>
        </w:rPr>
        <w:t xml:space="preserve"> </w:t>
      </w:r>
      <w:r w:rsidRPr="001F536E" w:rsidR="000860FA">
        <w:rPr>
          <w:rFonts w:ascii="Arial" w:hAnsi="Arial" w:cs="Arial"/>
        </w:rPr>
        <w:t>y</w:t>
      </w:r>
      <w:r w:rsidRPr="001F536E" w:rsidR="00E803A3">
        <w:rPr>
          <w:rFonts w:ascii="Arial" w:hAnsi="Arial" w:cs="Arial"/>
        </w:rPr>
        <w:t xml:space="preserve"> </w:t>
      </w:r>
      <w:r w:rsidRPr="001F536E" w:rsidR="000860FA">
        <w:rPr>
          <w:rFonts w:ascii="Arial" w:hAnsi="Arial" w:cs="Arial"/>
        </w:rPr>
        <w:t>Respuestas</w:t>
      </w:r>
      <w:r w:rsidRPr="001F536E" w:rsidR="00E803A3">
        <w:rPr>
          <w:rFonts w:ascii="Arial" w:hAnsi="Arial" w:cs="Arial"/>
        </w:rPr>
        <w:t xml:space="preserve"> </w:t>
      </w:r>
      <w:r w:rsidRPr="001F536E" w:rsidR="000860FA">
        <w:rPr>
          <w:rFonts w:ascii="Arial" w:hAnsi="Arial" w:cs="Arial"/>
        </w:rPr>
        <w:t>o</w:t>
      </w:r>
      <w:r w:rsidRPr="001F536E" w:rsidR="00E803A3">
        <w:rPr>
          <w:rFonts w:ascii="Arial" w:hAnsi="Arial" w:cs="Arial"/>
        </w:rPr>
        <w:t xml:space="preserve"> </w:t>
      </w:r>
      <w:r w:rsidRPr="001F536E" w:rsidR="000D51B1">
        <w:rPr>
          <w:rFonts w:ascii="Arial" w:hAnsi="Arial" w:cs="Arial"/>
        </w:rPr>
        <w:t>las</w:t>
      </w:r>
      <w:r w:rsidRPr="001F536E" w:rsidR="00E803A3">
        <w:rPr>
          <w:rFonts w:ascii="Arial" w:hAnsi="Arial" w:cs="Arial"/>
        </w:rPr>
        <w:t xml:space="preserve"> </w:t>
      </w:r>
      <w:r w:rsidRPr="001F536E">
        <w:rPr>
          <w:rFonts w:ascii="Arial" w:hAnsi="Arial" w:cs="Arial"/>
        </w:rPr>
        <w:t>visitas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terreno</w:t>
      </w:r>
      <w:r w:rsidRPr="001F536E" w:rsidR="00E803A3">
        <w:rPr>
          <w:rFonts w:ascii="Arial" w:hAnsi="Arial" w:cs="Arial"/>
        </w:rPr>
        <w:t xml:space="preserve"> </w:t>
      </w:r>
      <w:r w:rsidRPr="001F536E" w:rsidR="004C196F">
        <w:rPr>
          <w:rFonts w:ascii="Arial" w:hAnsi="Arial" w:cs="Arial"/>
        </w:rPr>
        <w:t>virtuales</w:t>
      </w:r>
      <w:r w:rsidRPr="001F536E" w:rsidR="00E803A3">
        <w:rPr>
          <w:rFonts w:ascii="Arial" w:hAnsi="Arial" w:cs="Arial"/>
        </w:rPr>
        <w:t xml:space="preserve"> </w:t>
      </w:r>
      <w:r w:rsidRPr="001F536E" w:rsidR="002921E0">
        <w:rPr>
          <w:rFonts w:ascii="Arial" w:hAnsi="Arial" w:cs="Arial"/>
        </w:rPr>
        <w:t>y/o</w:t>
      </w:r>
      <w:r w:rsidRPr="001F536E" w:rsidR="00E803A3">
        <w:rPr>
          <w:rFonts w:ascii="Arial" w:hAnsi="Arial" w:cs="Arial"/>
        </w:rPr>
        <w:t xml:space="preserve"> </w:t>
      </w:r>
      <w:r w:rsidRPr="001F536E" w:rsidR="002921E0">
        <w:rPr>
          <w:rFonts w:ascii="Arial" w:hAnsi="Arial" w:cs="Arial"/>
        </w:rPr>
        <w:t>presenciales</w:t>
      </w:r>
      <w:r w:rsidRPr="001F536E" w:rsidR="000D51B1">
        <w:rPr>
          <w:rFonts w:ascii="Arial" w:hAnsi="Arial" w:cs="Arial"/>
        </w:rPr>
        <w:t>,</w:t>
      </w:r>
      <w:r w:rsidRPr="001F536E" w:rsidR="00E803A3">
        <w:rPr>
          <w:rFonts w:ascii="Arial" w:hAnsi="Arial" w:cs="Arial"/>
        </w:rPr>
        <w:t xml:space="preserve"> </w:t>
      </w:r>
      <w:r w:rsidRPr="001F536E">
        <w:rPr>
          <w:rFonts w:ascii="Arial" w:hAnsi="Arial" w:cs="Arial"/>
        </w:rPr>
        <w:t>se</w:t>
      </w:r>
      <w:r w:rsidRPr="001F536E" w:rsidR="000D51B1">
        <w:rPr>
          <w:rFonts w:ascii="Arial" w:hAnsi="Arial" w:cs="Arial"/>
        </w:rPr>
        <w:t>a</w:t>
      </w:r>
      <w:r w:rsidRPr="001F536E">
        <w:rPr>
          <w:rFonts w:ascii="Arial" w:hAnsi="Arial" w:cs="Arial"/>
        </w:rPr>
        <w:t>n</w:t>
      </w:r>
      <w:r w:rsidRPr="001F536E" w:rsidR="00E803A3">
        <w:rPr>
          <w:rFonts w:ascii="Arial" w:hAnsi="Arial" w:cs="Arial"/>
        </w:rPr>
        <w:t xml:space="preserve"> </w:t>
      </w:r>
      <w:r w:rsidRPr="001F536E">
        <w:rPr>
          <w:rFonts w:ascii="Arial" w:hAnsi="Arial" w:cs="Arial"/>
        </w:rPr>
        <w:t>publicadas</w:t>
      </w:r>
      <w:r w:rsidRPr="001F536E" w:rsidR="00E803A3">
        <w:rPr>
          <w:rFonts w:ascii="Arial" w:hAnsi="Arial" w:cs="Arial"/>
        </w:rPr>
        <w:t xml:space="preserve"> </w:t>
      </w:r>
      <w:r w:rsidR="00DF583B">
        <w:rPr>
          <w:rFonts w:ascii="Arial" w:hAnsi="Arial" w:cs="Arial"/>
        </w:rPr>
        <w:t>en el sitio web www.cgetransmisi</w:t>
      </w:r>
      <w:r w:rsidR="00666896">
        <w:rPr>
          <w:rFonts w:ascii="Arial" w:hAnsi="Arial" w:cs="Arial"/>
        </w:rPr>
        <w:t>o</w:t>
      </w:r>
      <w:r w:rsidR="00DF583B">
        <w:rPr>
          <w:rFonts w:ascii="Arial" w:hAnsi="Arial" w:cs="Arial"/>
        </w:rPr>
        <w:t>n.cl</w:t>
      </w:r>
      <w:r w:rsidRPr="001F536E" w:rsidR="00E803A3">
        <w:rPr>
          <w:rFonts w:ascii="Arial" w:hAnsi="Arial" w:cs="Arial"/>
        </w:rPr>
        <w:t xml:space="preserve"> </w:t>
      </w:r>
      <w:r w:rsidRPr="001F536E" w:rsidR="00D11223">
        <w:rPr>
          <w:rFonts w:ascii="Arial" w:hAnsi="Arial" w:cs="Arial"/>
        </w:rPr>
        <w:t>y</w:t>
      </w:r>
      <w:r w:rsidRPr="001F536E" w:rsidR="00E803A3">
        <w:rPr>
          <w:rFonts w:ascii="Arial" w:hAnsi="Arial" w:cs="Arial"/>
        </w:rPr>
        <w:t xml:space="preserve"> </w:t>
      </w:r>
      <w:r w:rsidRPr="001F536E" w:rsidR="004D3B63">
        <w:rPr>
          <w:rFonts w:ascii="Arial" w:hAnsi="Arial" w:cs="Arial"/>
        </w:rPr>
        <w:t>en</w:t>
      </w:r>
      <w:r w:rsidRPr="001F536E" w:rsidR="00E803A3">
        <w:rPr>
          <w:rFonts w:ascii="Arial" w:hAnsi="Arial" w:cs="Arial"/>
        </w:rPr>
        <w:t xml:space="preserve"> </w:t>
      </w:r>
      <w:r w:rsidRPr="001F536E" w:rsidR="004D3B63">
        <w:rPr>
          <w:rFonts w:ascii="Arial" w:hAnsi="Arial" w:cs="Arial"/>
        </w:rPr>
        <w:t>el</w:t>
      </w:r>
      <w:r w:rsidRPr="001F536E" w:rsidR="00E803A3">
        <w:rPr>
          <w:rFonts w:ascii="Arial" w:hAnsi="Arial" w:cs="Arial"/>
        </w:rPr>
        <w:t xml:space="preserve"> </w:t>
      </w:r>
      <w:r w:rsidRPr="001F536E" w:rsidR="004D3B63">
        <w:rPr>
          <w:rFonts w:ascii="Arial" w:hAnsi="Arial" w:cs="Arial"/>
        </w:rPr>
        <w:t>P</w:t>
      </w:r>
      <w:r w:rsidRPr="001F536E" w:rsidR="00D11223">
        <w:rPr>
          <w:rFonts w:ascii="Arial" w:hAnsi="Arial" w:cs="Arial"/>
        </w:rPr>
        <w:t>ortal</w:t>
      </w:r>
      <w:r w:rsidRPr="001F536E" w:rsidR="00E803A3">
        <w:rPr>
          <w:rFonts w:ascii="Arial" w:hAnsi="Arial" w:cs="Arial"/>
        </w:rPr>
        <w:t xml:space="preserve"> </w:t>
      </w:r>
      <w:r w:rsidRPr="001F536E" w:rsidR="00D11223">
        <w:rPr>
          <w:rFonts w:ascii="Arial" w:hAnsi="Arial" w:cs="Arial"/>
        </w:rPr>
        <w:t>de</w:t>
      </w:r>
      <w:r w:rsidRPr="001F536E" w:rsidR="00E803A3">
        <w:rPr>
          <w:rFonts w:ascii="Arial" w:hAnsi="Arial" w:cs="Arial"/>
        </w:rPr>
        <w:t xml:space="preserve"> </w:t>
      </w:r>
      <w:r w:rsidRPr="001F536E" w:rsidR="004D3B63">
        <w:rPr>
          <w:rFonts w:ascii="Arial" w:hAnsi="Arial" w:cs="Arial"/>
        </w:rPr>
        <w:t>L</w:t>
      </w:r>
      <w:r w:rsidRPr="001F536E" w:rsidR="00D11223">
        <w:rPr>
          <w:rFonts w:ascii="Arial" w:hAnsi="Arial" w:cs="Arial"/>
        </w:rPr>
        <w:t>icitaciones</w:t>
      </w:r>
      <w:r w:rsidRPr="001F536E">
        <w:rPr>
          <w:rFonts w:ascii="Arial" w:hAnsi="Arial" w:cs="Arial"/>
        </w:rPr>
        <w:t>.</w:t>
      </w:r>
    </w:p>
    <w:p w:rsidRPr="001F536E" w:rsidR="00C85DE2" w:rsidP="000E5E55" w:rsidRDefault="00C85DE2" w14:paraId="37A568C2" w14:textId="4E3A7728">
      <w:pPr>
        <w:pStyle w:val="Ttulo2"/>
        <w:ind w:left="0" w:firstLine="28"/>
        <w:rPr>
          <w:rFonts w:ascii="Arial" w:hAnsi="Arial" w:cs="Arial"/>
        </w:rPr>
      </w:pPr>
      <w:bookmarkStart w:name="_Toc117510389" w:id="135"/>
      <w:bookmarkStart w:name="_Toc117510519" w:id="136"/>
      <w:bookmarkStart w:name="_Toc323740131" w:id="137"/>
      <w:bookmarkStart w:name="_Toc116054257" w:id="138"/>
      <w:bookmarkStart w:name="_Toc117510390" w:id="139"/>
      <w:bookmarkStart w:name="_Toc117510520" w:id="140"/>
      <w:bookmarkStart w:name="_Toc182218021" w:id="141"/>
      <w:bookmarkStart w:name="_Ref182732236" w:id="142"/>
      <w:bookmarkStart w:name="_Toc319656139" w:id="143"/>
      <w:bookmarkStart w:name="_Ref489617239" w:id="144"/>
      <w:bookmarkStart w:name="_Toc493851994" w:id="145"/>
      <w:bookmarkStart w:name="_Toc530043540" w:id="146"/>
      <w:bookmarkStart w:name="_Toc530043679" w:id="147"/>
      <w:bookmarkStart w:name="_Toc530043818" w:id="148"/>
      <w:bookmarkStart w:name="_Toc4707548" w:id="149"/>
      <w:bookmarkStart w:name="_Ref120780532" w:id="150"/>
      <w:bookmarkStart w:name="_Toc202338710" w:id="151"/>
      <w:bookmarkEnd w:id="135"/>
      <w:bookmarkEnd w:id="136"/>
      <w:bookmarkEnd w:id="137"/>
      <w:bookmarkEnd w:id="138"/>
      <w:bookmarkEnd w:id="139"/>
      <w:bookmarkEnd w:id="140"/>
      <w:r w:rsidRPr="1CAF19E4">
        <w:rPr>
          <w:rFonts w:ascii="Arial" w:hAnsi="Arial" w:cs="Arial"/>
        </w:rPr>
        <w:t>Costos</w:t>
      </w:r>
      <w:r w:rsidRPr="1CAF19E4" w:rsidR="00E803A3">
        <w:rPr>
          <w:rFonts w:ascii="Arial" w:hAnsi="Arial" w:cs="Arial"/>
        </w:rPr>
        <w:t xml:space="preserve"> </w:t>
      </w:r>
      <w:r w:rsidRPr="1CAF19E4">
        <w:rPr>
          <w:rFonts w:ascii="Arial" w:hAnsi="Arial" w:cs="Arial"/>
        </w:rPr>
        <w:t>del</w:t>
      </w:r>
      <w:r w:rsidRPr="1CAF19E4" w:rsidR="00E803A3">
        <w:rPr>
          <w:rFonts w:ascii="Arial" w:hAnsi="Arial" w:cs="Arial"/>
        </w:rPr>
        <w:t xml:space="preserve"> </w:t>
      </w:r>
      <w:r w:rsidRPr="1CAF19E4">
        <w:rPr>
          <w:rFonts w:ascii="Arial" w:hAnsi="Arial" w:cs="Arial"/>
        </w:rPr>
        <w:t>Proceso</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Licitación</w:t>
      </w:r>
      <w:bookmarkEnd w:id="141"/>
      <w:bookmarkEnd w:id="142"/>
      <w:bookmarkEnd w:id="143"/>
      <w:bookmarkEnd w:id="144"/>
      <w:bookmarkEnd w:id="145"/>
      <w:bookmarkEnd w:id="146"/>
      <w:bookmarkEnd w:id="147"/>
      <w:bookmarkEnd w:id="148"/>
      <w:bookmarkEnd w:id="149"/>
      <w:bookmarkEnd w:id="150"/>
      <w:bookmarkEnd w:id="151"/>
    </w:p>
    <w:p w:rsidRPr="001F536E" w:rsidR="007417FA" w:rsidP="0023495C" w:rsidRDefault="00CE69D8" w14:paraId="16535802" w14:textId="054E7C48">
      <w:pPr>
        <w:rPr>
          <w:rFonts w:ascii="Arial" w:hAnsi="Arial" w:cs="Arial"/>
        </w:rPr>
      </w:pPr>
      <w:r w:rsidRPr="001F536E">
        <w:rPr>
          <w:rFonts w:ascii="Arial" w:hAnsi="Arial" w:cs="Arial"/>
        </w:rPr>
        <w:t>El</w:t>
      </w:r>
      <w:r w:rsidRPr="001F536E" w:rsidR="00E803A3">
        <w:rPr>
          <w:rFonts w:ascii="Arial" w:hAnsi="Arial" w:cs="Arial"/>
        </w:rPr>
        <w:t xml:space="preserve"> </w:t>
      </w:r>
      <w:r w:rsidRPr="001F536E" w:rsidR="001D74EA">
        <w:rPr>
          <w:rFonts w:ascii="Arial" w:hAnsi="Arial" w:cs="Arial"/>
        </w:rPr>
        <w:t>costo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cargo</w:t>
      </w:r>
      <w:r w:rsidRPr="001F536E" w:rsidR="00E803A3">
        <w:rPr>
          <w:rFonts w:ascii="Arial" w:hAnsi="Arial" w:cs="Arial"/>
        </w:rPr>
        <w:t xml:space="preserve"> </w:t>
      </w:r>
      <w:r w:rsidRPr="001F536E">
        <w:rPr>
          <w:rFonts w:ascii="Arial" w:hAnsi="Arial" w:cs="Arial"/>
        </w:rPr>
        <w:t>de</w:t>
      </w:r>
      <w:r w:rsidR="00422EE3">
        <w:rPr>
          <w:rFonts w:ascii="Arial" w:hAnsi="Arial" w:cs="Arial"/>
        </w:rPr>
        <w:t xml:space="preserve"> CGET</w:t>
      </w:r>
      <w:r w:rsidRPr="001F536E">
        <w:rPr>
          <w:rFonts w:ascii="Arial" w:hAnsi="Arial" w:cs="Arial"/>
        </w:rPr>
        <w:t>,</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dispuesto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EB3B87">
        <w:rPr>
          <w:rFonts w:ascii="Arial" w:hAnsi="Arial" w:cs="Arial"/>
        </w:rPr>
        <w:t>a</w:t>
      </w:r>
      <w:r w:rsidRPr="001F536E">
        <w:rPr>
          <w:rFonts w:ascii="Arial" w:hAnsi="Arial" w:cs="Arial"/>
        </w:rPr>
        <w:t>rtículo</w:t>
      </w:r>
      <w:r w:rsidRPr="001F536E" w:rsidR="00E803A3">
        <w:rPr>
          <w:rFonts w:ascii="Arial" w:hAnsi="Arial" w:cs="Arial"/>
        </w:rPr>
        <w:t xml:space="preserve"> </w:t>
      </w:r>
      <w:r w:rsidRPr="001F536E">
        <w:rPr>
          <w:rFonts w:ascii="Arial" w:hAnsi="Arial" w:cs="Arial"/>
        </w:rPr>
        <w:t>95°</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w:t>
      </w:r>
      <w:r w:rsidRPr="001F536E" w:rsidR="00EB3B87">
        <w:rPr>
          <w:rFonts w:ascii="Arial" w:hAnsi="Arial" w:cs="Arial"/>
        </w:rPr>
        <w:t>GSE</w:t>
      </w:r>
      <w:r w:rsidRPr="001F536E">
        <w:rPr>
          <w:rFonts w:ascii="Arial" w:hAnsi="Arial" w:cs="Arial"/>
        </w:rPr>
        <w:t>.</w:t>
      </w:r>
      <w:r w:rsidRPr="001F536E" w:rsidR="00E803A3">
        <w:rPr>
          <w:rFonts w:ascii="Arial" w:hAnsi="Arial" w:cs="Arial"/>
        </w:rPr>
        <w:t xml:space="preserve"> </w:t>
      </w:r>
      <w:r w:rsidRPr="001F536E" w:rsidR="00E849F4">
        <w:rPr>
          <w:rFonts w:ascii="Arial" w:hAnsi="Arial" w:cs="Arial"/>
          <w:lang w:val="es-CL"/>
        </w:rPr>
        <w:t>Por otra parte</w:t>
      </w:r>
      <w:r w:rsidRPr="001F536E" w:rsidR="000860FA">
        <w:rPr>
          <w:rFonts w:ascii="Arial" w:hAnsi="Arial" w:cs="Arial"/>
          <w:lang w:val="es-CL"/>
        </w:rPr>
        <w:t>,</w:t>
      </w:r>
      <w:r w:rsidRPr="001F536E" w:rsidR="00E803A3">
        <w:rPr>
          <w:rFonts w:ascii="Arial" w:hAnsi="Arial" w:cs="Arial"/>
          <w:lang w:val="es-CL"/>
        </w:rPr>
        <w:t xml:space="preserve"> </w:t>
      </w:r>
      <w:r w:rsidRPr="001F536E" w:rsidR="000860FA">
        <w:rPr>
          <w:rFonts w:ascii="Arial" w:hAnsi="Arial" w:cs="Arial"/>
          <w:lang w:val="es-CL"/>
        </w:rPr>
        <w:t>será</w:t>
      </w:r>
      <w:r w:rsidRPr="001F536E" w:rsidR="00E803A3">
        <w:rPr>
          <w:rFonts w:ascii="Arial" w:hAnsi="Arial" w:cs="Arial"/>
          <w:lang w:val="es-CL"/>
        </w:rPr>
        <w:t xml:space="preserve"> </w:t>
      </w:r>
      <w:r w:rsidRPr="001F536E" w:rsidR="000860FA">
        <w:rPr>
          <w:rFonts w:ascii="Arial" w:hAnsi="Arial" w:cs="Arial"/>
          <w:lang w:val="es-CL"/>
        </w:rPr>
        <w:t>de</w:t>
      </w:r>
      <w:r w:rsidRPr="001F536E" w:rsidR="00E803A3">
        <w:rPr>
          <w:rFonts w:ascii="Arial" w:hAnsi="Arial" w:cs="Arial"/>
          <w:lang w:val="es-CL"/>
        </w:rPr>
        <w:t xml:space="preserve"> </w:t>
      </w:r>
      <w:r w:rsidRPr="001F536E" w:rsidR="000860FA">
        <w:rPr>
          <w:rFonts w:ascii="Arial" w:hAnsi="Arial" w:cs="Arial"/>
          <w:lang w:val="es-CL"/>
        </w:rPr>
        <w:t>cargo</w:t>
      </w:r>
      <w:r w:rsidRPr="001F536E" w:rsidR="00E803A3">
        <w:rPr>
          <w:rFonts w:ascii="Arial" w:hAnsi="Arial" w:cs="Arial"/>
          <w:lang w:val="es-CL"/>
        </w:rPr>
        <w:t xml:space="preserve"> </w:t>
      </w:r>
      <w:r w:rsidRPr="001F536E" w:rsidR="000860FA">
        <w:rPr>
          <w:rFonts w:ascii="Arial" w:hAnsi="Arial" w:cs="Arial"/>
          <w:lang w:val="es-CL"/>
        </w:rPr>
        <w:t>del</w:t>
      </w:r>
      <w:r w:rsidRPr="001F536E" w:rsidR="00E803A3">
        <w:rPr>
          <w:rFonts w:ascii="Arial" w:hAnsi="Arial" w:cs="Arial"/>
          <w:lang w:val="es-CL"/>
        </w:rPr>
        <w:t xml:space="preserve"> </w:t>
      </w:r>
      <w:r w:rsidRPr="001F536E" w:rsidR="00572B39">
        <w:rPr>
          <w:rFonts w:ascii="Arial" w:hAnsi="Arial" w:cs="Arial"/>
          <w:lang w:val="es-CL"/>
        </w:rPr>
        <w:t>Coordinador</w:t>
      </w:r>
      <w:r w:rsidRPr="001F536E" w:rsidR="00E803A3">
        <w:rPr>
          <w:rFonts w:ascii="Arial" w:hAnsi="Arial" w:cs="Arial"/>
          <w:lang w:val="es-CL"/>
        </w:rPr>
        <w:t xml:space="preserve"> </w:t>
      </w:r>
      <w:r w:rsidRPr="001F536E" w:rsidR="000860FA">
        <w:rPr>
          <w:rFonts w:ascii="Arial" w:hAnsi="Arial" w:cs="Arial"/>
          <w:lang w:val="es-CL"/>
        </w:rPr>
        <w:t>el</w:t>
      </w:r>
      <w:r w:rsidRPr="001F536E" w:rsidR="00E803A3">
        <w:rPr>
          <w:rFonts w:ascii="Arial" w:hAnsi="Arial" w:cs="Arial"/>
          <w:lang w:val="es-CL"/>
        </w:rPr>
        <w:t xml:space="preserve"> </w:t>
      </w:r>
      <w:r w:rsidRPr="001F536E" w:rsidR="000860FA">
        <w:rPr>
          <w:rFonts w:ascii="Arial" w:hAnsi="Arial" w:cs="Arial"/>
          <w:lang w:val="es-CL"/>
        </w:rPr>
        <w:t>costo</w:t>
      </w:r>
      <w:r w:rsidRPr="001F536E" w:rsidR="00E803A3">
        <w:rPr>
          <w:rFonts w:ascii="Arial" w:hAnsi="Arial" w:cs="Arial"/>
          <w:lang w:val="es-CL"/>
        </w:rPr>
        <w:t xml:space="preserve"> </w:t>
      </w:r>
      <w:r w:rsidRPr="001F536E" w:rsidR="000860FA">
        <w:rPr>
          <w:rFonts w:ascii="Arial" w:hAnsi="Arial" w:cs="Arial"/>
          <w:lang w:val="es-CL"/>
        </w:rPr>
        <w:t>de</w:t>
      </w:r>
      <w:r w:rsidRPr="001F536E" w:rsidR="00E803A3">
        <w:rPr>
          <w:rFonts w:ascii="Arial" w:hAnsi="Arial" w:cs="Arial"/>
          <w:lang w:val="es-CL"/>
        </w:rPr>
        <w:t xml:space="preserve"> </w:t>
      </w:r>
      <w:r w:rsidRPr="001F536E" w:rsidR="000860FA">
        <w:rPr>
          <w:rFonts w:ascii="Arial" w:hAnsi="Arial" w:cs="Arial"/>
          <w:lang w:val="es-CL"/>
        </w:rPr>
        <w:t>las</w:t>
      </w:r>
      <w:r w:rsidRPr="001F536E" w:rsidR="00E803A3">
        <w:rPr>
          <w:rFonts w:ascii="Arial" w:hAnsi="Arial" w:cs="Arial"/>
          <w:lang w:val="es-CL"/>
        </w:rPr>
        <w:t xml:space="preserve"> </w:t>
      </w:r>
      <w:r w:rsidRPr="001F536E" w:rsidR="000860FA">
        <w:rPr>
          <w:rFonts w:ascii="Arial" w:hAnsi="Arial" w:cs="Arial"/>
          <w:lang w:val="es-CL"/>
        </w:rPr>
        <w:t>auditorías</w:t>
      </w:r>
      <w:r w:rsidRPr="001F536E" w:rsidR="00E803A3">
        <w:rPr>
          <w:rFonts w:ascii="Arial" w:hAnsi="Arial" w:cs="Arial"/>
          <w:lang w:val="es-CL"/>
        </w:rPr>
        <w:t xml:space="preserve"> </w:t>
      </w:r>
      <w:r w:rsidRPr="001F536E" w:rsidR="000860FA">
        <w:rPr>
          <w:rFonts w:ascii="Arial" w:hAnsi="Arial" w:cs="Arial"/>
          <w:lang w:val="es-CL"/>
        </w:rPr>
        <w:t>de</w:t>
      </w:r>
      <w:r w:rsidRPr="001F536E" w:rsidR="00E803A3">
        <w:rPr>
          <w:rFonts w:ascii="Arial" w:hAnsi="Arial" w:cs="Arial"/>
          <w:lang w:val="es-CL"/>
        </w:rPr>
        <w:t xml:space="preserve"> </w:t>
      </w:r>
      <w:r w:rsidRPr="001F536E" w:rsidR="000860FA">
        <w:rPr>
          <w:rFonts w:ascii="Arial" w:hAnsi="Arial" w:cs="Arial"/>
          <w:lang w:val="es-CL"/>
        </w:rPr>
        <w:t>la</w:t>
      </w:r>
      <w:r w:rsidRPr="001F536E" w:rsidR="00E803A3">
        <w:rPr>
          <w:rFonts w:ascii="Arial" w:hAnsi="Arial" w:cs="Arial"/>
          <w:lang w:val="es-CL"/>
        </w:rPr>
        <w:t xml:space="preserve"> </w:t>
      </w:r>
      <w:r w:rsidRPr="001F536E" w:rsidR="000860FA">
        <w:rPr>
          <w:rFonts w:ascii="Arial" w:hAnsi="Arial" w:cs="Arial"/>
          <w:lang w:val="es-CL"/>
        </w:rPr>
        <w:t>Ejecución</w:t>
      </w:r>
      <w:r w:rsidRPr="001F536E" w:rsidR="00E803A3">
        <w:rPr>
          <w:rFonts w:ascii="Arial" w:hAnsi="Arial" w:cs="Arial"/>
          <w:lang w:val="es-CL"/>
        </w:rPr>
        <w:t xml:space="preserve"> </w:t>
      </w:r>
      <w:r w:rsidRPr="001F536E" w:rsidR="000860FA">
        <w:rPr>
          <w:rFonts w:ascii="Arial" w:hAnsi="Arial" w:cs="Arial"/>
          <w:lang w:val="es-CL"/>
        </w:rPr>
        <w:t>del</w:t>
      </w:r>
      <w:r w:rsidRPr="001F536E" w:rsidR="00E803A3">
        <w:rPr>
          <w:rFonts w:ascii="Arial" w:hAnsi="Arial" w:cs="Arial"/>
          <w:lang w:val="es-CL"/>
        </w:rPr>
        <w:t xml:space="preserve"> </w:t>
      </w:r>
      <w:r w:rsidRPr="001F536E" w:rsidR="000860FA">
        <w:rPr>
          <w:rFonts w:ascii="Arial" w:hAnsi="Arial" w:cs="Arial"/>
          <w:lang w:val="es-CL"/>
        </w:rPr>
        <w:t>Proyecto,</w:t>
      </w:r>
      <w:r w:rsidRPr="001F536E" w:rsidR="00E803A3">
        <w:rPr>
          <w:rFonts w:ascii="Arial" w:hAnsi="Arial" w:cs="Arial"/>
          <w:lang w:val="es-CL"/>
        </w:rPr>
        <w:t xml:space="preserve"> </w:t>
      </w:r>
      <w:r w:rsidRPr="001F536E" w:rsidR="000860FA">
        <w:rPr>
          <w:rFonts w:ascii="Arial" w:hAnsi="Arial" w:cs="Arial"/>
          <w:lang w:val="es-CL"/>
        </w:rPr>
        <w:t>así</w:t>
      </w:r>
      <w:r w:rsidRPr="001F536E" w:rsidR="00E803A3">
        <w:rPr>
          <w:rFonts w:ascii="Arial" w:hAnsi="Arial" w:cs="Arial"/>
          <w:lang w:val="es-CL"/>
        </w:rPr>
        <w:t xml:space="preserve"> </w:t>
      </w:r>
      <w:r w:rsidRPr="001F536E" w:rsidR="000860FA">
        <w:rPr>
          <w:rFonts w:ascii="Arial" w:hAnsi="Arial" w:cs="Arial"/>
          <w:lang w:val="es-CL"/>
        </w:rPr>
        <w:t>como</w:t>
      </w:r>
      <w:r w:rsidRPr="001F536E" w:rsidR="00E803A3">
        <w:rPr>
          <w:rFonts w:ascii="Arial" w:hAnsi="Arial" w:cs="Arial"/>
          <w:lang w:val="es-CL"/>
        </w:rPr>
        <w:t xml:space="preserve"> </w:t>
      </w:r>
      <w:r w:rsidRPr="001F536E" w:rsidR="000860FA">
        <w:rPr>
          <w:rFonts w:ascii="Arial" w:hAnsi="Arial" w:cs="Arial"/>
          <w:lang w:val="es-CL"/>
        </w:rPr>
        <w:t>el</w:t>
      </w:r>
      <w:r w:rsidRPr="001F536E" w:rsidR="00E803A3">
        <w:rPr>
          <w:rFonts w:ascii="Arial" w:hAnsi="Arial" w:cs="Arial"/>
          <w:lang w:val="es-CL"/>
        </w:rPr>
        <w:t xml:space="preserve"> </w:t>
      </w:r>
      <w:r w:rsidRPr="001F536E" w:rsidR="000860FA">
        <w:rPr>
          <w:rFonts w:ascii="Arial" w:hAnsi="Arial" w:cs="Arial"/>
          <w:lang w:val="es-CL"/>
        </w:rPr>
        <w:t>inspector</w:t>
      </w:r>
      <w:r w:rsidRPr="001F536E" w:rsidR="00E803A3">
        <w:rPr>
          <w:rFonts w:ascii="Arial" w:hAnsi="Arial" w:cs="Arial"/>
          <w:lang w:val="es-CL"/>
        </w:rPr>
        <w:t xml:space="preserve"> </w:t>
      </w:r>
      <w:r w:rsidRPr="001F536E" w:rsidR="000860FA">
        <w:rPr>
          <w:rFonts w:ascii="Arial" w:hAnsi="Arial" w:cs="Arial"/>
          <w:lang w:val="es-CL"/>
        </w:rPr>
        <w:t>técnico</w:t>
      </w:r>
      <w:r w:rsidRPr="001F536E" w:rsidR="00E803A3">
        <w:rPr>
          <w:rFonts w:ascii="Arial" w:hAnsi="Arial" w:cs="Arial"/>
          <w:lang w:val="es-CL"/>
        </w:rPr>
        <w:t xml:space="preserve"> </w:t>
      </w:r>
      <w:r w:rsidRPr="001F536E" w:rsidR="000860FA">
        <w:rPr>
          <w:rFonts w:ascii="Arial" w:hAnsi="Arial" w:cs="Arial"/>
          <w:lang w:val="es-CL"/>
        </w:rPr>
        <w:t>de</w:t>
      </w:r>
      <w:r w:rsidRPr="001F536E" w:rsidR="00E803A3">
        <w:rPr>
          <w:rFonts w:ascii="Arial" w:hAnsi="Arial" w:cs="Arial"/>
          <w:lang w:val="es-CL"/>
        </w:rPr>
        <w:t xml:space="preserve"> </w:t>
      </w:r>
      <w:r w:rsidRPr="001F536E" w:rsidR="000860FA">
        <w:rPr>
          <w:rFonts w:ascii="Arial" w:hAnsi="Arial" w:cs="Arial"/>
          <w:lang w:val="es-CL"/>
        </w:rPr>
        <w:t>obra</w:t>
      </w:r>
      <w:r w:rsidRPr="001F536E" w:rsidR="00E803A3">
        <w:rPr>
          <w:rFonts w:ascii="Arial" w:hAnsi="Arial" w:cs="Arial"/>
          <w:lang w:val="es-CL"/>
        </w:rPr>
        <w:t xml:space="preserve"> </w:t>
      </w:r>
      <w:r w:rsidRPr="001F536E" w:rsidR="000860FA">
        <w:rPr>
          <w:rFonts w:ascii="Arial" w:hAnsi="Arial" w:cs="Arial"/>
          <w:lang w:val="es-CL"/>
        </w:rPr>
        <w:t>que</w:t>
      </w:r>
      <w:r w:rsidRPr="001F536E" w:rsidR="00E803A3">
        <w:rPr>
          <w:rFonts w:ascii="Arial" w:hAnsi="Arial" w:cs="Arial"/>
          <w:lang w:val="es-CL"/>
        </w:rPr>
        <w:t xml:space="preserve"> </w:t>
      </w:r>
      <w:r w:rsidRPr="001F536E" w:rsidR="000860FA">
        <w:rPr>
          <w:rFonts w:ascii="Arial" w:hAnsi="Arial" w:cs="Arial"/>
          <w:lang w:val="es-CL"/>
        </w:rPr>
        <w:t>el</w:t>
      </w:r>
      <w:r w:rsidRPr="001F536E" w:rsidR="00E803A3">
        <w:rPr>
          <w:rFonts w:ascii="Arial" w:hAnsi="Arial" w:cs="Arial"/>
          <w:lang w:val="es-CL"/>
        </w:rPr>
        <w:t xml:space="preserve"> </w:t>
      </w:r>
      <w:r w:rsidRPr="001F536E" w:rsidR="0028710F">
        <w:rPr>
          <w:rFonts w:ascii="Arial" w:hAnsi="Arial" w:cs="Arial"/>
          <w:lang w:val="es-CL"/>
        </w:rPr>
        <w:t>Coordinador</w:t>
      </w:r>
      <w:r w:rsidRPr="001F536E" w:rsidR="00E803A3">
        <w:rPr>
          <w:rFonts w:ascii="Arial" w:hAnsi="Arial" w:cs="Arial"/>
          <w:lang w:val="es-CL"/>
        </w:rPr>
        <w:t xml:space="preserve"> </w:t>
      </w:r>
      <w:r w:rsidRPr="001F536E" w:rsidR="000860FA">
        <w:rPr>
          <w:rFonts w:ascii="Arial" w:hAnsi="Arial" w:cs="Arial"/>
          <w:lang w:val="es-CL"/>
        </w:rPr>
        <w:t>designe,</w:t>
      </w:r>
      <w:r w:rsidRPr="001F536E" w:rsidR="00E803A3">
        <w:rPr>
          <w:rFonts w:ascii="Arial" w:hAnsi="Arial" w:cs="Arial"/>
          <w:lang w:val="es-CL"/>
        </w:rPr>
        <w:t xml:space="preserve"> </w:t>
      </w:r>
      <w:r w:rsidRPr="001F536E" w:rsidR="000860FA">
        <w:rPr>
          <w:rFonts w:ascii="Arial" w:hAnsi="Arial" w:cs="Arial"/>
          <w:lang w:val="es-CL"/>
        </w:rPr>
        <w:t>si</w:t>
      </w:r>
      <w:r w:rsidRPr="001F536E" w:rsidR="00E803A3">
        <w:rPr>
          <w:rFonts w:ascii="Arial" w:hAnsi="Arial" w:cs="Arial"/>
          <w:lang w:val="es-CL"/>
        </w:rPr>
        <w:t xml:space="preserve"> </w:t>
      </w:r>
      <w:r w:rsidRPr="001F536E" w:rsidR="000860FA">
        <w:rPr>
          <w:rFonts w:ascii="Arial" w:hAnsi="Arial" w:cs="Arial"/>
          <w:lang w:val="es-CL"/>
        </w:rPr>
        <w:t>corresponde.</w:t>
      </w:r>
      <w:r w:rsidRPr="001F536E" w:rsidR="00E803A3">
        <w:rPr>
          <w:rFonts w:ascii="Arial" w:hAnsi="Arial" w:cs="Arial"/>
          <w:lang w:val="es-CL"/>
        </w:rPr>
        <w:t xml:space="preserve"> </w:t>
      </w:r>
      <w:r w:rsidRPr="001F536E" w:rsidR="000860FA">
        <w:rPr>
          <w:rFonts w:ascii="Arial" w:hAnsi="Arial" w:cs="Arial"/>
          <w:lang w:val="es-CL"/>
        </w:rPr>
        <w:t>No</w:t>
      </w:r>
      <w:r w:rsidRPr="001F536E" w:rsidR="00E803A3">
        <w:rPr>
          <w:rFonts w:ascii="Arial" w:hAnsi="Arial" w:cs="Arial"/>
          <w:lang w:val="es-CL"/>
        </w:rPr>
        <w:t xml:space="preserve"> </w:t>
      </w:r>
      <w:r w:rsidRPr="001F536E" w:rsidR="000860FA">
        <w:rPr>
          <w:rFonts w:ascii="Arial" w:hAnsi="Arial" w:cs="Arial"/>
          <w:lang w:val="es-CL"/>
        </w:rPr>
        <w:t>obstante,</w:t>
      </w:r>
      <w:r w:rsidRPr="001F536E" w:rsidR="00E803A3">
        <w:rPr>
          <w:rFonts w:ascii="Arial" w:hAnsi="Arial" w:cs="Arial"/>
        </w:rPr>
        <w:t xml:space="preserve"> </w:t>
      </w:r>
      <w:r w:rsidRPr="001F536E" w:rsidR="00537ED8">
        <w:rPr>
          <w:rFonts w:ascii="Arial" w:hAnsi="Arial" w:cs="Arial"/>
        </w:rPr>
        <w:t>será</w:t>
      </w:r>
      <w:r w:rsidRPr="001F536E" w:rsidR="00E803A3">
        <w:rPr>
          <w:rFonts w:ascii="Arial" w:hAnsi="Arial" w:cs="Arial"/>
        </w:rPr>
        <w:t xml:space="preserve"> </w:t>
      </w:r>
      <w:r w:rsidRPr="001F536E" w:rsidR="00537ED8">
        <w:rPr>
          <w:rFonts w:ascii="Arial" w:hAnsi="Arial" w:cs="Arial"/>
        </w:rPr>
        <w:t>de</w:t>
      </w:r>
      <w:r w:rsidRPr="001F536E" w:rsidR="00E803A3">
        <w:rPr>
          <w:rFonts w:ascii="Arial" w:hAnsi="Arial" w:cs="Arial"/>
        </w:rPr>
        <w:t xml:space="preserve"> </w:t>
      </w:r>
      <w:r w:rsidRPr="001F536E" w:rsidR="00537ED8">
        <w:rPr>
          <w:rFonts w:ascii="Arial" w:hAnsi="Arial" w:cs="Arial"/>
        </w:rPr>
        <w:t>cargo</w:t>
      </w:r>
      <w:r w:rsidRPr="001F536E" w:rsidR="00E803A3">
        <w:rPr>
          <w:rFonts w:ascii="Arial" w:hAnsi="Arial" w:cs="Arial"/>
        </w:rPr>
        <w:t xml:space="preserve"> </w:t>
      </w:r>
      <w:r w:rsidRPr="001F536E" w:rsidR="00537ED8">
        <w:rPr>
          <w:rFonts w:ascii="Arial" w:hAnsi="Arial" w:cs="Arial"/>
        </w:rPr>
        <w:t>del</w:t>
      </w:r>
      <w:r w:rsidRPr="001F536E" w:rsidR="00E803A3">
        <w:rPr>
          <w:rFonts w:ascii="Arial" w:hAnsi="Arial" w:cs="Arial"/>
        </w:rPr>
        <w:t xml:space="preserve"> </w:t>
      </w:r>
      <w:r w:rsidRPr="001F536E" w:rsidR="00552EB5">
        <w:rPr>
          <w:rFonts w:ascii="Arial" w:hAnsi="Arial" w:cs="Arial"/>
        </w:rPr>
        <w:t>respectivo</w:t>
      </w:r>
      <w:r w:rsidRPr="001F536E" w:rsidR="00E803A3">
        <w:rPr>
          <w:rFonts w:ascii="Arial" w:hAnsi="Arial" w:cs="Arial"/>
        </w:rPr>
        <w:t xml:space="preserve"> </w:t>
      </w:r>
      <w:r w:rsidRPr="001F536E" w:rsidR="00537ED8">
        <w:rPr>
          <w:rFonts w:ascii="Arial" w:hAnsi="Arial" w:cs="Arial"/>
        </w:rPr>
        <w:t>Adjudicatario</w:t>
      </w:r>
      <w:r w:rsidRPr="001F536E" w:rsidR="00E803A3">
        <w:rPr>
          <w:rFonts w:ascii="Arial" w:hAnsi="Arial" w:cs="Arial"/>
        </w:rPr>
        <w:t xml:space="preserve"> </w:t>
      </w:r>
      <w:r w:rsidRPr="001F536E" w:rsidR="00537ED8">
        <w:rPr>
          <w:rFonts w:ascii="Arial" w:hAnsi="Arial" w:cs="Arial"/>
        </w:rPr>
        <w:t>el</w:t>
      </w:r>
      <w:r w:rsidRPr="001F536E" w:rsidR="00E803A3">
        <w:rPr>
          <w:rFonts w:ascii="Arial" w:hAnsi="Arial" w:cs="Arial"/>
        </w:rPr>
        <w:t xml:space="preserve"> </w:t>
      </w:r>
      <w:r w:rsidRPr="001F536E" w:rsidR="00537ED8">
        <w:rPr>
          <w:rFonts w:ascii="Arial" w:hAnsi="Arial" w:cs="Arial"/>
        </w:rPr>
        <w:t>costo</w:t>
      </w:r>
      <w:r w:rsidRPr="001F536E" w:rsidR="00E803A3">
        <w:rPr>
          <w:rFonts w:ascii="Arial" w:hAnsi="Arial" w:cs="Arial"/>
        </w:rPr>
        <w:t xml:space="preserve"> </w:t>
      </w:r>
      <w:r w:rsidRPr="001F536E" w:rsidR="00537ED8">
        <w:rPr>
          <w:rFonts w:ascii="Arial" w:hAnsi="Arial" w:cs="Arial"/>
        </w:rPr>
        <w:t>de</w:t>
      </w:r>
      <w:r w:rsidRPr="001F536E" w:rsidR="00E803A3">
        <w:rPr>
          <w:rFonts w:ascii="Arial" w:hAnsi="Arial" w:cs="Arial"/>
        </w:rPr>
        <w:t xml:space="preserve"> </w:t>
      </w:r>
      <w:r w:rsidRPr="001F536E" w:rsidR="00537ED8">
        <w:rPr>
          <w:rFonts w:ascii="Arial" w:hAnsi="Arial" w:cs="Arial"/>
        </w:rPr>
        <w:t>la</w:t>
      </w:r>
      <w:r w:rsidRPr="001F536E" w:rsidR="00E803A3">
        <w:rPr>
          <w:rFonts w:ascii="Arial" w:hAnsi="Arial" w:cs="Arial"/>
        </w:rPr>
        <w:t xml:space="preserve"> </w:t>
      </w:r>
      <w:r w:rsidRPr="001F536E" w:rsidR="00537ED8">
        <w:rPr>
          <w:rFonts w:ascii="Arial" w:hAnsi="Arial" w:cs="Arial"/>
        </w:rPr>
        <w:t>ITO</w:t>
      </w:r>
      <w:r w:rsidRPr="001F536E" w:rsidR="00E803A3">
        <w:rPr>
          <w:rFonts w:ascii="Arial" w:hAnsi="Arial" w:cs="Arial"/>
        </w:rPr>
        <w:t xml:space="preserve"> </w:t>
      </w:r>
      <w:r w:rsidRPr="001F536E" w:rsidR="00552EB5">
        <w:rPr>
          <w:rFonts w:ascii="Arial" w:hAnsi="Arial" w:cs="Arial"/>
        </w:rPr>
        <w:t>definida</w:t>
      </w:r>
      <w:r w:rsidRPr="001F536E" w:rsidR="00E803A3">
        <w:rPr>
          <w:rFonts w:ascii="Arial" w:hAnsi="Arial" w:cs="Arial"/>
        </w:rPr>
        <w:t xml:space="preserve"> </w:t>
      </w:r>
      <w:r w:rsidRPr="001F536E" w:rsidR="00552EB5">
        <w:rPr>
          <w:rFonts w:ascii="Arial" w:hAnsi="Arial" w:cs="Arial"/>
        </w:rPr>
        <w:t>en</w:t>
      </w:r>
      <w:r w:rsidRPr="001F536E" w:rsidR="00E803A3">
        <w:rPr>
          <w:rFonts w:ascii="Arial" w:hAnsi="Arial" w:cs="Arial"/>
        </w:rPr>
        <w:t xml:space="preserve"> </w:t>
      </w:r>
      <w:r w:rsidRPr="001F536E" w:rsidR="00552EB5">
        <w:rPr>
          <w:rFonts w:ascii="Arial" w:hAnsi="Arial" w:cs="Arial"/>
        </w:rPr>
        <w:t>las</w:t>
      </w:r>
      <w:r w:rsidRPr="001F536E" w:rsidR="00E803A3">
        <w:rPr>
          <w:rFonts w:ascii="Arial" w:hAnsi="Arial" w:cs="Arial"/>
        </w:rPr>
        <w:t xml:space="preserve"> </w:t>
      </w:r>
      <w:r w:rsidRPr="001F536E" w:rsidR="00552EB5">
        <w:rPr>
          <w:rFonts w:ascii="Arial" w:hAnsi="Arial" w:cs="Arial"/>
        </w:rPr>
        <w:t>Bases</w:t>
      </w:r>
      <w:r w:rsidRPr="001F536E" w:rsidR="00E803A3">
        <w:rPr>
          <w:rFonts w:ascii="Arial" w:hAnsi="Arial" w:cs="Arial"/>
        </w:rPr>
        <w:t xml:space="preserve"> </w:t>
      </w:r>
      <w:r w:rsidRPr="001F536E" w:rsidR="00552EB5">
        <w:rPr>
          <w:rFonts w:ascii="Arial" w:hAnsi="Arial" w:cs="Arial"/>
        </w:rPr>
        <w:t>de</w:t>
      </w:r>
      <w:r w:rsidRPr="001F536E" w:rsidR="00E803A3">
        <w:rPr>
          <w:rFonts w:ascii="Arial" w:hAnsi="Arial" w:cs="Arial"/>
        </w:rPr>
        <w:t xml:space="preserve"> </w:t>
      </w:r>
      <w:r w:rsidRPr="001F536E" w:rsidR="00552EB5">
        <w:rPr>
          <w:rFonts w:ascii="Arial" w:hAnsi="Arial" w:cs="Arial"/>
        </w:rPr>
        <w:t>Ejecución</w:t>
      </w:r>
      <w:r w:rsidRPr="001F536E" w:rsidR="00E803A3">
        <w:rPr>
          <w:rFonts w:ascii="Arial" w:hAnsi="Arial" w:cs="Arial"/>
        </w:rPr>
        <w:t xml:space="preserve"> </w:t>
      </w:r>
      <w:r w:rsidRPr="001F536E" w:rsidR="00552EB5">
        <w:rPr>
          <w:rFonts w:ascii="Arial" w:hAnsi="Arial" w:cs="Arial"/>
        </w:rPr>
        <w:t>de</w:t>
      </w:r>
      <w:r w:rsidRPr="001F536E" w:rsidR="00E803A3">
        <w:rPr>
          <w:rFonts w:ascii="Arial" w:hAnsi="Arial" w:cs="Arial"/>
        </w:rPr>
        <w:t xml:space="preserve"> </w:t>
      </w:r>
      <w:r w:rsidRPr="001F536E" w:rsidR="00552EB5">
        <w:rPr>
          <w:rFonts w:ascii="Arial" w:hAnsi="Arial" w:cs="Arial"/>
        </w:rPr>
        <w:t>Obras</w:t>
      </w:r>
      <w:r w:rsidRPr="001F536E" w:rsidR="00E803A3">
        <w:rPr>
          <w:rFonts w:ascii="Arial" w:hAnsi="Arial" w:cs="Arial"/>
        </w:rPr>
        <w:t xml:space="preserve"> </w:t>
      </w:r>
      <w:r w:rsidRPr="001F536E" w:rsidR="00552EB5">
        <w:rPr>
          <w:rFonts w:ascii="Arial" w:hAnsi="Arial" w:cs="Arial"/>
        </w:rPr>
        <w:t>de</w:t>
      </w:r>
      <w:r w:rsidRPr="001F536E" w:rsidR="00E803A3">
        <w:rPr>
          <w:rFonts w:ascii="Arial" w:hAnsi="Arial" w:cs="Arial"/>
        </w:rPr>
        <w:t xml:space="preserve"> </w:t>
      </w:r>
      <w:r w:rsidRPr="001F536E" w:rsidR="00552EB5">
        <w:rPr>
          <w:rFonts w:ascii="Arial" w:hAnsi="Arial" w:cs="Arial"/>
        </w:rPr>
        <w:t>Ampliación</w:t>
      </w:r>
      <w:r w:rsidRPr="001F536E" w:rsidR="00537ED8">
        <w:rPr>
          <w:rFonts w:ascii="Arial" w:hAnsi="Arial" w:cs="Arial"/>
        </w:rPr>
        <w:t>.</w:t>
      </w:r>
    </w:p>
    <w:p w:rsidRPr="001F536E" w:rsidR="00B94AEC" w:rsidP="00B94AEC" w:rsidRDefault="00B94AEC" w14:paraId="3E250C67" w14:textId="0267FD14">
      <w:pPr>
        <w:rPr>
          <w:rFonts w:ascii="Arial" w:hAnsi="Arial" w:cs="Arial"/>
        </w:rPr>
      </w:pPr>
      <w:r w:rsidRPr="001F536E">
        <w:rPr>
          <w:rFonts w:ascii="Arial" w:hAnsi="Arial" w:cs="Arial"/>
        </w:rPr>
        <w:t>Lo</w:t>
      </w:r>
      <w:r w:rsidRPr="001F536E" w:rsidR="00E803A3">
        <w:rPr>
          <w:rFonts w:ascii="Arial" w:hAnsi="Arial" w:cs="Arial"/>
        </w:rPr>
        <w:t xml:space="preserve"> </w:t>
      </w:r>
      <w:r w:rsidRPr="001F536E">
        <w:rPr>
          <w:rFonts w:ascii="Arial" w:hAnsi="Arial" w:cs="Arial"/>
        </w:rPr>
        <w:t>anterior,</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perjuicio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costos</w:t>
      </w:r>
      <w:r w:rsidRPr="001F536E" w:rsidR="00E803A3">
        <w:rPr>
          <w:rFonts w:ascii="Arial" w:hAnsi="Arial" w:cs="Arial"/>
        </w:rPr>
        <w:t xml:space="preserve"> </w:t>
      </w:r>
      <w:r w:rsidRPr="001F536E">
        <w:rPr>
          <w:rFonts w:ascii="Arial" w:hAnsi="Arial" w:cs="Arial"/>
        </w:rPr>
        <w:t>relacionados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son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cargo</w:t>
      </w:r>
      <w:r w:rsidRPr="001F536E" w:rsidR="00E803A3">
        <w:rPr>
          <w:rFonts w:ascii="Arial" w:hAnsi="Arial" w:cs="Arial"/>
        </w:rPr>
        <w:t xml:space="preserve"> </w:t>
      </w:r>
      <w:r w:rsidRPr="001F536E" w:rsidR="00FF2058">
        <w:rPr>
          <w:rFonts w:ascii="Arial" w:hAnsi="Arial" w:cs="Arial"/>
        </w:rPr>
        <w:t>exclusivo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sidR="26F8DEEB">
        <w:rPr>
          <w:rFonts w:ascii="Arial" w:hAnsi="Arial" w:cs="Arial"/>
        </w:rPr>
        <w:t>lo</w:t>
      </w:r>
      <w:r w:rsidRPr="001F536E" w:rsidR="00E803A3">
        <w:rPr>
          <w:rFonts w:ascii="Arial" w:hAnsi="Arial" w:cs="Arial"/>
        </w:rPr>
        <w:t xml:space="preserve"> </w:t>
      </w:r>
      <w:r w:rsidRPr="001F536E" w:rsidR="26F8DEEB">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00109B">
        <w:rPr>
          <w:rFonts w:ascii="Arial" w:hAnsi="Arial" w:cs="Arial"/>
        </w:rPr>
        <w:t>7.1.1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p>
    <w:p w:rsidRPr="001F536E" w:rsidR="00C85DE2" w:rsidP="000E5E55" w:rsidRDefault="00C85DE2" w14:paraId="729B0AA2" w14:textId="2CA2841F">
      <w:pPr>
        <w:pStyle w:val="Ttulo2"/>
        <w:ind w:left="588"/>
        <w:rPr>
          <w:rFonts w:ascii="Arial" w:hAnsi="Arial" w:cs="Arial"/>
        </w:rPr>
      </w:pPr>
      <w:bookmarkStart w:name="_Toc182218022" w:id="152"/>
      <w:bookmarkStart w:name="_Ref182738372" w:id="153"/>
      <w:bookmarkStart w:name="_Ref293999069" w:id="154"/>
      <w:bookmarkStart w:name="_Toc319656140" w:id="155"/>
      <w:bookmarkStart w:name="_Ref489635025" w:id="156"/>
      <w:bookmarkStart w:name="_Ref494275132" w:id="157"/>
      <w:bookmarkStart w:name="_Toc493851995" w:id="158"/>
      <w:bookmarkStart w:name="_Ref496358067" w:id="159"/>
      <w:bookmarkStart w:name="_Ref496358074" w:id="160"/>
      <w:bookmarkStart w:name="_Ref520326082" w:id="161"/>
      <w:bookmarkStart w:name="_Ref520909892" w:id="162"/>
      <w:bookmarkStart w:name="_Ref520910213" w:id="163"/>
      <w:bookmarkStart w:name="_Toc530043541" w:id="164"/>
      <w:bookmarkStart w:name="_Toc530043680" w:id="165"/>
      <w:bookmarkStart w:name="_Toc530043819" w:id="166"/>
      <w:bookmarkStart w:name="_Ref4491814" w:id="167"/>
      <w:bookmarkStart w:name="_Toc4707549" w:id="168"/>
      <w:bookmarkStart w:name="_Ref8242130" w:id="169"/>
      <w:bookmarkStart w:name="_Ref8243996" w:id="170"/>
      <w:bookmarkStart w:name="_Ref8245198" w:id="171"/>
      <w:bookmarkStart w:name="_Ref31378992" w:id="172"/>
      <w:bookmarkStart w:name="_Ref120703498" w:id="173"/>
      <w:bookmarkStart w:name="_Ref120703506" w:id="174"/>
      <w:bookmarkStart w:name="_Toc202338711" w:id="175"/>
      <w:bookmarkStart w:name="_Hlk6394111" w:id="176"/>
      <w:r w:rsidRPr="1CAF19E4">
        <w:rPr>
          <w:rFonts w:ascii="Arial" w:hAnsi="Arial" w:cs="Arial"/>
        </w:rPr>
        <w:t>Llamado</w:t>
      </w:r>
      <w:r w:rsidRPr="1CAF19E4" w:rsidR="00E803A3">
        <w:rPr>
          <w:rFonts w:ascii="Arial" w:hAnsi="Arial" w:cs="Arial"/>
        </w:rPr>
        <w:t xml:space="preserve"> </w:t>
      </w:r>
      <w:r w:rsidRPr="1CAF19E4">
        <w:rPr>
          <w:rFonts w:ascii="Arial" w:hAnsi="Arial" w:cs="Arial"/>
        </w:rPr>
        <w:t>a</w:t>
      </w:r>
      <w:r w:rsidRPr="1CAF19E4" w:rsidR="00E803A3">
        <w:rPr>
          <w:rFonts w:ascii="Arial" w:hAnsi="Arial" w:cs="Arial"/>
        </w:rPr>
        <w:t xml:space="preserve"> </w:t>
      </w:r>
      <w:r w:rsidRPr="1CAF19E4" w:rsidR="00BD1B93">
        <w:rPr>
          <w:rFonts w:ascii="Arial" w:hAnsi="Arial" w:cs="Arial"/>
        </w:rPr>
        <w:t>L</w:t>
      </w:r>
      <w:r w:rsidRPr="1CAF19E4">
        <w:rPr>
          <w:rFonts w:ascii="Arial" w:hAnsi="Arial" w:cs="Arial"/>
        </w:rPr>
        <w:t>icitación</w:t>
      </w:r>
      <w:r w:rsidRPr="1CAF19E4" w:rsidR="00E803A3">
        <w:rPr>
          <w:rFonts w:ascii="Arial" w:hAnsi="Arial" w:cs="Arial"/>
        </w:rPr>
        <w:t xml:space="preserve"> </w:t>
      </w:r>
      <w:r w:rsidRPr="1CAF19E4">
        <w:rPr>
          <w:rFonts w:ascii="Arial" w:hAnsi="Arial" w:cs="Arial"/>
        </w:rPr>
        <w:t>y</w:t>
      </w:r>
      <w:r w:rsidRPr="1CAF19E4" w:rsidR="00E803A3">
        <w:rPr>
          <w:rFonts w:ascii="Arial" w:hAnsi="Arial" w:cs="Arial"/>
        </w:rPr>
        <w:t xml:space="preserve"> </w:t>
      </w:r>
      <w:r w:rsidRPr="1CAF19E4" w:rsidR="00BD1B93">
        <w:rPr>
          <w:rFonts w:ascii="Arial" w:hAnsi="Arial" w:cs="Arial"/>
        </w:rPr>
        <w:t>A</w:t>
      </w:r>
      <w:r w:rsidRPr="1CAF19E4">
        <w:rPr>
          <w:rFonts w:ascii="Arial" w:hAnsi="Arial" w:cs="Arial"/>
        </w:rPr>
        <w:t>dquisición</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las</w:t>
      </w:r>
      <w:r w:rsidRPr="1CAF19E4" w:rsidR="00E803A3">
        <w:rPr>
          <w:rFonts w:ascii="Arial" w:hAnsi="Arial" w:cs="Arial"/>
        </w:rPr>
        <w:t xml:space="preserve"> </w:t>
      </w:r>
      <w:r w:rsidRPr="1CAF19E4">
        <w:rPr>
          <w:rFonts w:ascii="Arial" w:hAnsi="Arial" w:cs="Arial"/>
        </w:rPr>
        <w:t>Bases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Pr="001F536E" w:rsidR="00CC3AC0" w:rsidP="00CC3AC0" w:rsidRDefault="00CE69D8" w14:paraId="7FAA3192" w14:textId="2750AFC9">
      <w:pPr>
        <w:rPr>
          <w:rFonts w:ascii="Arial" w:hAnsi="Arial" w:cs="Arial"/>
        </w:rPr>
      </w:pPr>
      <w:r w:rsidRPr="001F536E">
        <w:rPr>
          <w:rFonts w:ascii="Arial" w:hAnsi="Arial" w:cs="Arial"/>
        </w:rPr>
        <w:t>El</w:t>
      </w:r>
      <w:r w:rsidRPr="001F536E" w:rsidR="00E803A3">
        <w:rPr>
          <w:rFonts w:ascii="Arial" w:hAnsi="Arial" w:cs="Arial"/>
        </w:rPr>
        <w:t xml:space="preserve"> </w:t>
      </w:r>
      <w:r w:rsidRPr="001F536E" w:rsidR="001C555E">
        <w:rPr>
          <w:rFonts w:ascii="Arial" w:hAnsi="Arial" w:cs="Arial"/>
        </w:rPr>
        <w:t>llamado</w:t>
      </w:r>
      <w:r w:rsidRPr="001F536E" w:rsidR="00E803A3">
        <w:rPr>
          <w:rFonts w:ascii="Arial" w:hAnsi="Arial" w:cs="Arial"/>
        </w:rPr>
        <w:t xml:space="preserve"> </w:t>
      </w:r>
      <w:r w:rsidRPr="001F536E" w:rsidR="001C555E">
        <w:rPr>
          <w:rFonts w:ascii="Arial" w:hAnsi="Arial" w:cs="Arial"/>
        </w:rPr>
        <w:t>a</w:t>
      </w:r>
      <w:r w:rsidRPr="001F536E" w:rsidR="00E803A3">
        <w:rPr>
          <w:rFonts w:ascii="Arial" w:hAnsi="Arial" w:cs="Arial"/>
        </w:rPr>
        <w:t xml:space="preserve"> </w:t>
      </w:r>
      <w:r w:rsidRPr="001F536E" w:rsidR="000860FA">
        <w:rPr>
          <w:rFonts w:ascii="Arial" w:hAnsi="Arial" w:cs="Arial"/>
        </w:rPr>
        <w:t>Licitación</w:t>
      </w:r>
      <w:r w:rsidRPr="001F536E" w:rsidR="00E803A3">
        <w:rPr>
          <w:rFonts w:ascii="Arial" w:hAnsi="Arial" w:cs="Arial"/>
        </w:rPr>
        <w:t xml:space="preserve"> </w:t>
      </w:r>
      <w:r w:rsidRPr="001F536E" w:rsidR="00EB4332">
        <w:rPr>
          <w:rFonts w:ascii="Arial" w:hAnsi="Arial" w:cs="Arial"/>
        </w:rPr>
        <w:t>es</w:t>
      </w:r>
      <w:r w:rsidRPr="001F536E" w:rsidR="00E803A3">
        <w:rPr>
          <w:rFonts w:ascii="Arial" w:hAnsi="Arial" w:cs="Arial"/>
        </w:rPr>
        <w:t xml:space="preserve"> </w:t>
      </w:r>
      <w:r w:rsidRPr="001F536E" w:rsidR="001C555E">
        <w:rPr>
          <w:rFonts w:ascii="Arial" w:hAnsi="Arial" w:cs="Arial"/>
        </w:rPr>
        <w:t>público</w:t>
      </w:r>
      <w:r w:rsidRPr="001F536E" w:rsidR="00E803A3">
        <w:rPr>
          <w:rFonts w:ascii="Arial" w:hAnsi="Arial" w:cs="Arial"/>
        </w:rPr>
        <w:t xml:space="preserve"> </w:t>
      </w:r>
      <w:r w:rsidRPr="001F536E" w:rsidR="001C555E">
        <w:rPr>
          <w:rFonts w:ascii="Arial" w:hAnsi="Arial" w:cs="Arial"/>
        </w:rPr>
        <w:t>e</w:t>
      </w:r>
      <w:r w:rsidRPr="001F536E" w:rsidR="00E803A3">
        <w:rPr>
          <w:rFonts w:ascii="Arial" w:hAnsi="Arial" w:cs="Arial"/>
        </w:rPr>
        <w:t xml:space="preserve"> </w:t>
      </w:r>
      <w:r w:rsidRPr="001F536E" w:rsidR="001C555E">
        <w:rPr>
          <w:rFonts w:ascii="Arial" w:hAnsi="Arial" w:cs="Arial"/>
        </w:rPr>
        <w:t>internacional</w:t>
      </w:r>
      <w:r w:rsidRPr="001F536E" w:rsidR="00E803A3">
        <w:rPr>
          <w:rFonts w:ascii="Arial" w:hAnsi="Arial" w:cs="Arial"/>
        </w:rPr>
        <w:t xml:space="preserve"> </w:t>
      </w:r>
      <w:r w:rsidRPr="001F536E" w:rsidR="001C555E">
        <w:rPr>
          <w:rFonts w:ascii="Arial" w:hAnsi="Arial" w:cs="Arial"/>
        </w:rPr>
        <w:t>y</w:t>
      </w:r>
      <w:r w:rsidRPr="001F536E" w:rsidR="00E803A3">
        <w:rPr>
          <w:rFonts w:ascii="Arial" w:hAnsi="Arial" w:cs="Arial"/>
        </w:rPr>
        <w:t xml:space="preserve"> </w:t>
      </w:r>
      <w:r w:rsidRPr="001F536E" w:rsidR="001C555E">
        <w:rPr>
          <w:rFonts w:ascii="Arial" w:hAnsi="Arial" w:cs="Arial"/>
        </w:rPr>
        <w:t>se</w:t>
      </w:r>
      <w:r w:rsidRPr="001F536E" w:rsidR="00E803A3">
        <w:rPr>
          <w:rFonts w:ascii="Arial" w:hAnsi="Arial" w:cs="Arial"/>
        </w:rPr>
        <w:t xml:space="preserve"> </w:t>
      </w:r>
      <w:r w:rsidRPr="001F536E" w:rsidR="001C555E">
        <w:rPr>
          <w:rFonts w:ascii="Arial" w:hAnsi="Arial" w:cs="Arial"/>
        </w:rPr>
        <w:t>realiza</w:t>
      </w:r>
      <w:r w:rsidRPr="001F536E" w:rsidR="00E803A3">
        <w:rPr>
          <w:rFonts w:ascii="Arial" w:hAnsi="Arial" w:cs="Arial"/>
        </w:rPr>
        <w:t xml:space="preserve"> </w:t>
      </w:r>
      <w:r w:rsidRPr="001F536E" w:rsidR="001C555E">
        <w:rPr>
          <w:rFonts w:ascii="Arial" w:hAnsi="Arial" w:cs="Arial"/>
        </w:rPr>
        <w:t>mediante</w:t>
      </w:r>
      <w:r w:rsidRPr="001F536E" w:rsidR="00E803A3">
        <w:rPr>
          <w:rFonts w:ascii="Arial" w:hAnsi="Arial" w:cs="Arial"/>
        </w:rPr>
        <w:t xml:space="preserve"> </w:t>
      </w:r>
      <w:r w:rsidRPr="001F536E" w:rsidR="001C555E">
        <w:rPr>
          <w:rFonts w:ascii="Arial" w:hAnsi="Arial" w:cs="Arial"/>
        </w:rPr>
        <w:t>publicación</w:t>
      </w:r>
      <w:r w:rsidRPr="001F536E" w:rsidR="00E803A3">
        <w:rPr>
          <w:rFonts w:ascii="Arial" w:hAnsi="Arial" w:cs="Arial"/>
        </w:rPr>
        <w:t xml:space="preserve"> </w:t>
      </w:r>
      <w:r w:rsidRPr="001F536E" w:rsidR="001C555E">
        <w:rPr>
          <w:rFonts w:ascii="Arial" w:hAnsi="Arial" w:cs="Arial"/>
        </w:rPr>
        <w:t>de</w:t>
      </w:r>
      <w:r w:rsidRPr="001F536E" w:rsidR="00E803A3">
        <w:rPr>
          <w:rFonts w:ascii="Arial" w:hAnsi="Arial" w:cs="Arial"/>
        </w:rPr>
        <w:t xml:space="preserve"> </w:t>
      </w:r>
      <w:r w:rsidRPr="001F536E" w:rsidR="001C555E">
        <w:rPr>
          <w:rFonts w:ascii="Arial" w:hAnsi="Arial" w:cs="Arial"/>
        </w:rPr>
        <w:t>un</w:t>
      </w:r>
      <w:r w:rsidRPr="001F536E" w:rsidR="00E803A3">
        <w:rPr>
          <w:rFonts w:ascii="Arial" w:hAnsi="Arial" w:cs="Arial"/>
        </w:rPr>
        <w:t xml:space="preserve"> </w:t>
      </w:r>
      <w:r w:rsidRPr="001F536E" w:rsidR="001C555E">
        <w:rPr>
          <w:rFonts w:ascii="Arial" w:hAnsi="Arial" w:cs="Arial"/>
        </w:rPr>
        <w:t>aviso</w:t>
      </w:r>
      <w:r w:rsidRPr="001F536E" w:rsidR="00E803A3">
        <w:rPr>
          <w:rFonts w:ascii="Arial" w:hAnsi="Arial" w:cs="Arial"/>
        </w:rPr>
        <w:t xml:space="preserve"> </w:t>
      </w:r>
      <w:r w:rsidRPr="001F536E" w:rsidR="004D3B63">
        <w:rPr>
          <w:rFonts w:ascii="Arial" w:hAnsi="Arial" w:cs="Arial"/>
        </w:rPr>
        <w:t>en</w:t>
      </w:r>
      <w:r w:rsidR="00A7658C">
        <w:rPr>
          <w:rFonts w:ascii="Arial" w:hAnsi="Arial" w:cs="Arial"/>
        </w:rPr>
        <w:t xml:space="preserve"> al menos</w:t>
      </w:r>
      <w:r w:rsidR="00600A96">
        <w:rPr>
          <w:rFonts w:ascii="Arial" w:hAnsi="Arial" w:cs="Arial"/>
        </w:rPr>
        <w:t xml:space="preserve"> dos (2)</w:t>
      </w:r>
      <w:r w:rsidRPr="001F536E" w:rsidR="00E803A3">
        <w:rPr>
          <w:rFonts w:ascii="Arial" w:hAnsi="Arial" w:cs="Arial"/>
        </w:rPr>
        <w:t xml:space="preserve"> </w:t>
      </w:r>
      <w:r w:rsidRPr="001F536E" w:rsidR="000E5EA9">
        <w:rPr>
          <w:rFonts w:ascii="Arial" w:hAnsi="Arial" w:cs="Arial"/>
        </w:rPr>
        <w:t>medios</w:t>
      </w:r>
      <w:r w:rsidRPr="001F536E" w:rsidR="00E803A3">
        <w:rPr>
          <w:rFonts w:ascii="Arial" w:hAnsi="Arial" w:cs="Arial"/>
        </w:rPr>
        <w:t xml:space="preserve"> </w:t>
      </w:r>
      <w:r w:rsidRPr="001F536E" w:rsidR="000E5EA9">
        <w:rPr>
          <w:rFonts w:ascii="Arial" w:hAnsi="Arial" w:cs="Arial"/>
        </w:rPr>
        <w:t>de</w:t>
      </w:r>
      <w:r w:rsidRPr="001F536E" w:rsidR="00E803A3">
        <w:rPr>
          <w:rFonts w:ascii="Arial" w:hAnsi="Arial" w:cs="Arial"/>
        </w:rPr>
        <w:t xml:space="preserve"> </w:t>
      </w:r>
      <w:r w:rsidRPr="001F536E" w:rsidR="000E5EA9">
        <w:rPr>
          <w:rFonts w:ascii="Arial" w:hAnsi="Arial" w:cs="Arial"/>
        </w:rPr>
        <w:t>comunicación</w:t>
      </w:r>
      <w:r w:rsidRPr="001F536E" w:rsidR="00E803A3">
        <w:rPr>
          <w:rFonts w:ascii="Arial" w:hAnsi="Arial" w:cs="Arial"/>
        </w:rPr>
        <w:t xml:space="preserve"> </w:t>
      </w:r>
      <w:r w:rsidRPr="001F536E" w:rsidR="000E5EA9">
        <w:rPr>
          <w:rFonts w:ascii="Arial" w:hAnsi="Arial" w:cs="Arial"/>
        </w:rPr>
        <w:t>escrito</w:t>
      </w:r>
      <w:r w:rsidRPr="001F536E" w:rsidR="00E803A3">
        <w:rPr>
          <w:rFonts w:ascii="Arial" w:hAnsi="Arial" w:cs="Arial"/>
        </w:rPr>
        <w:t xml:space="preserve"> </w:t>
      </w:r>
      <w:r w:rsidRPr="001F536E" w:rsidR="001C555E">
        <w:rPr>
          <w:rFonts w:ascii="Arial" w:hAnsi="Arial" w:cs="Arial"/>
        </w:rPr>
        <w:t>de</w:t>
      </w:r>
      <w:r w:rsidRPr="001F536E" w:rsidR="00E803A3">
        <w:rPr>
          <w:rFonts w:ascii="Arial" w:hAnsi="Arial" w:cs="Arial"/>
        </w:rPr>
        <w:t xml:space="preserve"> </w:t>
      </w:r>
      <w:r w:rsidRPr="001F536E" w:rsidR="001C555E">
        <w:rPr>
          <w:rFonts w:ascii="Arial" w:hAnsi="Arial" w:cs="Arial"/>
        </w:rPr>
        <w:t>circulación</w:t>
      </w:r>
      <w:r w:rsidRPr="001F536E" w:rsidR="00E803A3">
        <w:rPr>
          <w:rFonts w:ascii="Arial" w:hAnsi="Arial" w:cs="Arial"/>
        </w:rPr>
        <w:t xml:space="preserve"> </w:t>
      </w:r>
      <w:r w:rsidRPr="001F536E" w:rsidR="001C555E">
        <w:rPr>
          <w:rFonts w:ascii="Arial" w:hAnsi="Arial" w:cs="Arial"/>
        </w:rPr>
        <w:t>nacional</w:t>
      </w:r>
      <w:r w:rsidRPr="001F536E" w:rsidR="00E803A3">
        <w:rPr>
          <w:rFonts w:ascii="Arial" w:hAnsi="Arial" w:cs="Arial"/>
        </w:rPr>
        <w:t xml:space="preserve"> </w:t>
      </w:r>
      <w:r w:rsidRPr="001F536E" w:rsidR="001C555E">
        <w:rPr>
          <w:rFonts w:ascii="Arial" w:hAnsi="Arial" w:cs="Arial"/>
        </w:rPr>
        <w:t>y</w:t>
      </w:r>
      <w:r w:rsidRPr="001F536E" w:rsidR="00E803A3">
        <w:rPr>
          <w:rFonts w:ascii="Arial" w:hAnsi="Arial" w:cs="Arial"/>
        </w:rPr>
        <w:t xml:space="preserve"> </w:t>
      </w:r>
      <w:r w:rsidRPr="001F536E" w:rsidR="00CB0597">
        <w:rPr>
          <w:rFonts w:ascii="Arial" w:hAnsi="Arial" w:cs="Arial"/>
        </w:rPr>
        <w:t>al</w:t>
      </w:r>
      <w:r w:rsidRPr="001F536E" w:rsidR="00E803A3">
        <w:rPr>
          <w:rFonts w:ascii="Arial" w:hAnsi="Arial" w:cs="Arial"/>
        </w:rPr>
        <w:t xml:space="preserve"> </w:t>
      </w:r>
      <w:r w:rsidRPr="001F536E" w:rsidR="00CB0597">
        <w:rPr>
          <w:rFonts w:ascii="Arial" w:hAnsi="Arial" w:cs="Arial"/>
        </w:rPr>
        <w:t>menos</w:t>
      </w:r>
      <w:r w:rsidRPr="001F536E" w:rsidR="00E803A3">
        <w:rPr>
          <w:rFonts w:ascii="Arial" w:hAnsi="Arial" w:cs="Arial"/>
        </w:rPr>
        <w:t xml:space="preserve"> </w:t>
      </w:r>
      <w:r w:rsidRPr="001F536E" w:rsidR="001C555E">
        <w:rPr>
          <w:rFonts w:ascii="Arial" w:hAnsi="Arial" w:cs="Arial"/>
        </w:rPr>
        <w:t>un</w:t>
      </w:r>
      <w:r w:rsidRPr="001F536E" w:rsidR="000E5EA9">
        <w:rPr>
          <w:rFonts w:ascii="Arial" w:hAnsi="Arial" w:cs="Arial"/>
        </w:rPr>
        <w:t>o</w:t>
      </w:r>
      <w:r w:rsidR="00600A96">
        <w:rPr>
          <w:rFonts w:ascii="Arial" w:hAnsi="Arial" w:cs="Arial"/>
        </w:rPr>
        <w:t xml:space="preserve"> (1)</w:t>
      </w:r>
      <w:r w:rsidRPr="001F536E" w:rsidR="00E803A3">
        <w:rPr>
          <w:rFonts w:ascii="Arial" w:hAnsi="Arial" w:cs="Arial"/>
        </w:rPr>
        <w:t xml:space="preserve"> </w:t>
      </w:r>
      <w:r w:rsidRPr="001F536E" w:rsidR="001C555E">
        <w:rPr>
          <w:rFonts w:ascii="Arial" w:hAnsi="Arial" w:cs="Arial"/>
        </w:rPr>
        <w:t>de</w:t>
      </w:r>
      <w:r w:rsidRPr="001F536E" w:rsidR="00E803A3">
        <w:rPr>
          <w:rFonts w:ascii="Arial" w:hAnsi="Arial" w:cs="Arial"/>
        </w:rPr>
        <w:t xml:space="preserve"> </w:t>
      </w:r>
      <w:r w:rsidRPr="001F536E" w:rsidR="001C555E">
        <w:rPr>
          <w:rFonts w:ascii="Arial" w:hAnsi="Arial" w:cs="Arial"/>
        </w:rPr>
        <w:t>circulación</w:t>
      </w:r>
      <w:r w:rsidRPr="001F536E" w:rsidR="00E803A3">
        <w:rPr>
          <w:rFonts w:ascii="Arial" w:hAnsi="Arial" w:cs="Arial"/>
        </w:rPr>
        <w:t xml:space="preserve"> </w:t>
      </w:r>
      <w:r w:rsidRPr="001F536E" w:rsidR="001C555E">
        <w:rPr>
          <w:rFonts w:ascii="Arial" w:hAnsi="Arial" w:cs="Arial"/>
        </w:rPr>
        <w:t>internacional.</w:t>
      </w:r>
      <w:r w:rsidRPr="001F536E" w:rsidR="00E803A3">
        <w:rPr>
          <w:rFonts w:ascii="Arial" w:hAnsi="Arial" w:cs="Arial"/>
        </w:rPr>
        <w:t xml:space="preserve"> </w:t>
      </w:r>
      <w:r w:rsidRPr="001F536E" w:rsidR="00635411">
        <w:rPr>
          <w:rFonts w:ascii="Arial" w:hAnsi="Arial" w:cs="Arial"/>
        </w:rPr>
        <w:t>C</w:t>
      </w:r>
      <w:r w:rsidRPr="001F536E" w:rsidR="001C555E">
        <w:rPr>
          <w:rFonts w:ascii="Arial" w:hAnsi="Arial" w:cs="Arial"/>
        </w:rPr>
        <w:t>opia</w:t>
      </w:r>
      <w:r w:rsidRPr="001F536E" w:rsidR="00D25D3C">
        <w:rPr>
          <w:rFonts w:ascii="Arial" w:hAnsi="Arial" w:cs="Arial"/>
        </w:rPr>
        <w:t>s</w:t>
      </w:r>
      <w:r w:rsidRPr="001F536E" w:rsidR="00E803A3">
        <w:rPr>
          <w:rFonts w:ascii="Arial" w:hAnsi="Arial" w:cs="Arial"/>
        </w:rPr>
        <w:t xml:space="preserve"> </w:t>
      </w:r>
      <w:r w:rsidRPr="001F536E" w:rsidR="001C555E">
        <w:rPr>
          <w:rFonts w:ascii="Arial" w:hAnsi="Arial" w:cs="Arial"/>
        </w:rPr>
        <w:t>de</w:t>
      </w:r>
      <w:r w:rsidRPr="001F536E" w:rsidR="00E803A3">
        <w:rPr>
          <w:rFonts w:ascii="Arial" w:hAnsi="Arial" w:cs="Arial"/>
        </w:rPr>
        <w:t xml:space="preserve"> </w:t>
      </w:r>
      <w:r w:rsidRPr="001F536E" w:rsidR="001C555E">
        <w:rPr>
          <w:rFonts w:ascii="Arial" w:hAnsi="Arial" w:cs="Arial"/>
        </w:rPr>
        <w:t>los</w:t>
      </w:r>
      <w:r w:rsidRPr="001F536E" w:rsidR="00E803A3">
        <w:rPr>
          <w:rFonts w:ascii="Arial" w:hAnsi="Arial" w:cs="Arial"/>
        </w:rPr>
        <w:t xml:space="preserve"> </w:t>
      </w:r>
      <w:r w:rsidRPr="001F536E" w:rsidR="001C555E">
        <w:rPr>
          <w:rFonts w:ascii="Arial" w:hAnsi="Arial" w:cs="Arial"/>
        </w:rPr>
        <w:t>llamados</w:t>
      </w:r>
      <w:r w:rsidRPr="001F536E" w:rsidR="00E803A3">
        <w:rPr>
          <w:rFonts w:ascii="Arial" w:hAnsi="Arial" w:cs="Arial"/>
        </w:rPr>
        <w:t xml:space="preserve"> </w:t>
      </w:r>
      <w:r w:rsidRPr="001F536E" w:rsidR="001C555E">
        <w:rPr>
          <w:rFonts w:ascii="Arial" w:hAnsi="Arial" w:cs="Arial"/>
        </w:rPr>
        <w:t>a</w:t>
      </w:r>
      <w:r w:rsidRPr="001F536E" w:rsidR="00E803A3">
        <w:rPr>
          <w:rFonts w:ascii="Arial" w:hAnsi="Arial" w:cs="Arial"/>
        </w:rPr>
        <w:t xml:space="preserve"> </w:t>
      </w:r>
      <w:r w:rsidRPr="001F536E" w:rsidR="00724980">
        <w:rPr>
          <w:rFonts w:ascii="Arial" w:hAnsi="Arial" w:cs="Arial"/>
        </w:rPr>
        <w:t>L</w:t>
      </w:r>
      <w:r w:rsidRPr="001F536E" w:rsidR="001C555E">
        <w:rPr>
          <w:rFonts w:ascii="Arial" w:hAnsi="Arial" w:cs="Arial"/>
        </w:rPr>
        <w:t>icitación</w:t>
      </w:r>
      <w:r w:rsidRPr="001F536E" w:rsidR="00E803A3">
        <w:rPr>
          <w:rFonts w:ascii="Arial" w:hAnsi="Arial" w:cs="Arial"/>
        </w:rPr>
        <w:t xml:space="preserve"> </w:t>
      </w:r>
      <w:r w:rsidRPr="001F536E" w:rsidR="006A7ABD">
        <w:rPr>
          <w:rFonts w:ascii="Arial" w:hAnsi="Arial" w:cs="Arial"/>
        </w:rPr>
        <w:t>y</w:t>
      </w:r>
      <w:r w:rsidRPr="001F536E" w:rsidR="00E803A3">
        <w:rPr>
          <w:rFonts w:ascii="Arial" w:hAnsi="Arial" w:cs="Arial"/>
        </w:rPr>
        <w:t xml:space="preserve"> </w:t>
      </w:r>
      <w:r w:rsidRPr="001F536E" w:rsidR="00592BA3">
        <w:rPr>
          <w:rFonts w:ascii="Arial" w:hAnsi="Arial" w:cs="Arial"/>
        </w:rPr>
        <w:t>de</w:t>
      </w:r>
      <w:r w:rsidRPr="001F536E" w:rsidR="00E803A3">
        <w:rPr>
          <w:rFonts w:ascii="Arial" w:hAnsi="Arial" w:cs="Arial"/>
        </w:rPr>
        <w:t xml:space="preserve"> </w:t>
      </w:r>
      <w:r w:rsidRPr="001F536E" w:rsidR="00592BA3">
        <w:rPr>
          <w:rFonts w:ascii="Arial" w:hAnsi="Arial" w:cs="Arial"/>
        </w:rPr>
        <w:t>l</w:t>
      </w:r>
      <w:r w:rsidRPr="001F536E" w:rsidR="00CC3AC0">
        <w:rPr>
          <w:rFonts w:ascii="Arial" w:hAnsi="Arial" w:cs="Arial"/>
        </w:rPr>
        <w:t>as</w:t>
      </w:r>
      <w:r w:rsidRPr="001F536E" w:rsidR="00E803A3">
        <w:rPr>
          <w:rFonts w:ascii="Arial" w:hAnsi="Arial" w:cs="Arial"/>
        </w:rPr>
        <w:t xml:space="preserve"> </w:t>
      </w:r>
      <w:r w:rsidRPr="001F536E" w:rsidR="00CC3AC0">
        <w:rPr>
          <w:rFonts w:ascii="Arial" w:hAnsi="Arial" w:cs="Arial"/>
        </w:rPr>
        <w:t>Bases</w:t>
      </w:r>
      <w:r w:rsidRPr="001F536E" w:rsidR="00E803A3">
        <w:rPr>
          <w:rFonts w:ascii="Arial" w:hAnsi="Arial" w:cs="Arial"/>
        </w:rPr>
        <w:t xml:space="preserve"> </w:t>
      </w:r>
      <w:r w:rsidRPr="001F536E" w:rsidR="00CC3AC0">
        <w:rPr>
          <w:rFonts w:ascii="Arial" w:hAnsi="Arial" w:cs="Arial"/>
        </w:rPr>
        <w:t>de</w:t>
      </w:r>
      <w:r w:rsidRPr="001F536E" w:rsidR="00E803A3">
        <w:rPr>
          <w:rFonts w:ascii="Arial" w:hAnsi="Arial" w:cs="Arial"/>
        </w:rPr>
        <w:t xml:space="preserve"> </w:t>
      </w:r>
      <w:r w:rsidRPr="001F536E" w:rsidR="00CC3AC0">
        <w:rPr>
          <w:rFonts w:ascii="Arial" w:hAnsi="Arial" w:cs="Arial"/>
        </w:rPr>
        <w:t>Licitación</w:t>
      </w:r>
      <w:r w:rsidRPr="001F536E" w:rsidR="00E803A3">
        <w:rPr>
          <w:rFonts w:ascii="Arial" w:hAnsi="Arial" w:cs="Arial"/>
        </w:rPr>
        <w:t xml:space="preserve"> </w:t>
      </w:r>
      <w:r w:rsidRPr="001F536E" w:rsidR="00CC3AC0">
        <w:rPr>
          <w:rFonts w:ascii="Arial" w:hAnsi="Arial" w:cs="Arial"/>
        </w:rPr>
        <w:t>estarán</w:t>
      </w:r>
      <w:r w:rsidRPr="001F536E" w:rsidR="00E803A3">
        <w:rPr>
          <w:rFonts w:ascii="Arial" w:hAnsi="Arial" w:cs="Arial"/>
        </w:rPr>
        <w:t xml:space="preserve"> </w:t>
      </w:r>
      <w:r w:rsidRPr="001F536E" w:rsidR="00CC3AC0">
        <w:rPr>
          <w:rFonts w:ascii="Arial" w:hAnsi="Arial" w:cs="Arial"/>
        </w:rPr>
        <w:t>disponibles</w:t>
      </w:r>
      <w:r w:rsidRPr="001F536E" w:rsidR="00E803A3">
        <w:rPr>
          <w:rFonts w:ascii="Arial" w:hAnsi="Arial" w:cs="Arial"/>
        </w:rPr>
        <w:t xml:space="preserve"> </w:t>
      </w:r>
      <w:r w:rsidRPr="001F536E" w:rsidR="00CC3AC0">
        <w:rPr>
          <w:rFonts w:ascii="Arial" w:hAnsi="Arial" w:cs="Arial"/>
        </w:rPr>
        <w:t>de</w:t>
      </w:r>
      <w:r w:rsidRPr="001F536E" w:rsidR="00E803A3">
        <w:rPr>
          <w:rFonts w:ascii="Arial" w:hAnsi="Arial" w:cs="Arial"/>
        </w:rPr>
        <w:t xml:space="preserve"> </w:t>
      </w:r>
      <w:r w:rsidRPr="001F536E" w:rsidR="00CC3AC0">
        <w:rPr>
          <w:rFonts w:ascii="Arial" w:hAnsi="Arial" w:cs="Arial"/>
        </w:rPr>
        <w:t>manera</w:t>
      </w:r>
      <w:r w:rsidRPr="001F536E" w:rsidR="00E803A3">
        <w:rPr>
          <w:rFonts w:ascii="Arial" w:hAnsi="Arial" w:cs="Arial"/>
        </w:rPr>
        <w:t xml:space="preserve"> </w:t>
      </w:r>
      <w:r w:rsidRPr="001F536E" w:rsidR="00CC3AC0">
        <w:rPr>
          <w:rFonts w:ascii="Arial" w:hAnsi="Arial" w:cs="Arial"/>
        </w:rPr>
        <w:t>pública</w:t>
      </w:r>
      <w:r w:rsidRPr="001F536E" w:rsidR="00E803A3">
        <w:rPr>
          <w:rFonts w:ascii="Arial" w:hAnsi="Arial" w:cs="Arial"/>
        </w:rPr>
        <w:t xml:space="preserve"> </w:t>
      </w:r>
      <w:r w:rsidRPr="001F536E" w:rsidR="00CC3AC0">
        <w:rPr>
          <w:rFonts w:ascii="Arial" w:hAnsi="Arial" w:cs="Arial"/>
        </w:rPr>
        <w:t>en</w:t>
      </w:r>
      <w:r w:rsidRPr="001F536E" w:rsidR="00E803A3">
        <w:rPr>
          <w:rFonts w:ascii="Arial" w:hAnsi="Arial" w:cs="Arial"/>
        </w:rPr>
        <w:t xml:space="preserve"> </w:t>
      </w:r>
      <w:r w:rsidRPr="001F536E" w:rsidR="00CC3AC0">
        <w:rPr>
          <w:rFonts w:ascii="Arial" w:hAnsi="Arial" w:cs="Arial"/>
        </w:rPr>
        <w:t>el</w:t>
      </w:r>
      <w:r w:rsidRPr="001F536E" w:rsidR="00E803A3">
        <w:rPr>
          <w:rFonts w:ascii="Arial" w:hAnsi="Arial" w:cs="Arial"/>
        </w:rPr>
        <w:t xml:space="preserve"> </w:t>
      </w:r>
      <w:r w:rsidRPr="001F536E" w:rsidR="00CC3AC0">
        <w:rPr>
          <w:rFonts w:ascii="Arial" w:hAnsi="Arial" w:cs="Arial"/>
        </w:rPr>
        <w:t>sitio</w:t>
      </w:r>
      <w:r w:rsidRPr="001F536E" w:rsidR="00E803A3">
        <w:rPr>
          <w:rFonts w:ascii="Arial" w:hAnsi="Arial" w:cs="Arial"/>
        </w:rPr>
        <w:t xml:space="preserve"> </w:t>
      </w:r>
      <w:r w:rsidRPr="001F536E" w:rsidR="00CC3AC0">
        <w:rPr>
          <w:rFonts w:ascii="Arial" w:hAnsi="Arial" w:cs="Arial"/>
        </w:rPr>
        <w:t>web</w:t>
      </w:r>
      <w:r w:rsidRPr="001F536E" w:rsidR="00E803A3">
        <w:rPr>
          <w:rFonts w:ascii="Arial" w:hAnsi="Arial" w:cs="Arial"/>
        </w:rPr>
        <w:t xml:space="preserve"> </w:t>
      </w:r>
      <w:r w:rsidRPr="001F536E" w:rsidR="00CC3AC0">
        <w:rPr>
          <w:rFonts w:ascii="Arial" w:hAnsi="Arial" w:cs="Arial"/>
        </w:rPr>
        <w:t>institucional</w:t>
      </w:r>
      <w:r w:rsidRPr="001F536E" w:rsidR="00E803A3">
        <w:rPr>
          <w:rFonts w:ascii="Arial" w:hAnsi="Arial" w:cs="Arial"/>
        </w:rPr>
        <w:t xml:space="preserve"> </w:t>
      </w:r>
      <w:r w:rsidRPr="001F536E" w:rsidR="00CC3AC0">
        <w:rPr>
          <w:rFonts w:ascii="Arial" w:hAnsi="Arial" w:cs="Arial"/>
        </w:rPr>
        <w:t>de</w:t>
      </w:r>
      <w:r w:rsidRPr="001F536E" w:rsidR="00D25752">
        <w:rPr>
          <w:rFonts w:ascii="Arial" w:hAnsi="Arial" w:cs="Arial"/>
        </w:rPr>
        <w:t xml:space="preserve"> </w:t>
      </w:r>
      <w:r w:rsidR="007C660C">
        <w:rPr>
          <w:rFonts w:ascii="Arial" w:hAnsi="Arial" w:cs="Arial"/>
        </w:rPr>
        <w:t>CGET</w:t>
      </w:r>
      <w:r w:rsidRPr="001F536E" w:rsidR="00D25752">
        <w:rPr>
          <w:rFonts w:ascii="Arial" w:hAnsi="Arial" w:cs="Arial"/>
        </w:rPr>
        <w:t xml:space="preserve"> (www.cgetransmision.cl</w:t>
      </w:r>
      <w:r w:rsidRPr="001F536E" w:rsidR="00BD0214">
        <w:rPr>
          <w:rFonts w:ascii="Arial" w:hAnsi="Arial" w:cs="Arial"/>
        </w:rPr>
        <w:t>)</w:t>
      </w:r>
      <w:r w:rsidRPr="001F536E" w:rsidR="00E803A3">
        <w:rPr>
          <w:rFonts w:ascii="Arial" w:hAnsi="Arial" w:cs="Arial"/>
        </w:rPr>
        <w:t xml:space="preserve"> </w:t>
      </w:r>
      <w:r w:rsidRPr="001F536E" w:rsidR="00B2448B">
        <w:rPr>
          <w:rFonts w:ascii="Arial" w:hAnsi="Arial" w:cs="Arial"/>
        </w:rPr>
        <w:t>y</w:t>
      </w:r>
      <w:r w:rsidRPr="001F536E" w:rsidR="00E803A3">
        <w:rPr>
          <w:rFonts w:ascii="Arial" w:hAnsi="Arial" w:cs="Arial"/>
        </w:rPr>
        <w:t xml:space="preserve"> </w:t>
      </w:r>
      <w:r w:rsidRPr="001F536E" w:rsidR="00B2448B">
        <w:rPr>
          <w:rFonts w:ascii="Arial" w:hAnsi="Arial" w:cs="Arial"/>
        </w:rPr>
        <w:t>del</w:t>
      </w:r>
      <w:r w:rsidRPr="001F536E" w:rsidR="00E803A3">
        <w:rPr>
          <w:rFonts w:ascii="Arial" w:hAnsi="Arial" w:cs="Arial"/>
        </w:rPr>
        <w:t xml:space="preserve"> </w:t>
      </w:r>
      <w:r w:rsidRPr="001F536E" w:rsidR="00970A26">
        <w:rPr>
          <w:rFonts w:ascii="Arial" w:hAnsi="Arial" w:cs="Arial"/>
        </w:rPr>
        <w:t>Coordinador</w:t>
      </w:r>
      <w:r w:rsidRPr="001F536E" w:rsidR="00E803A3">
        <w:rPr>
          <w:rFonts w:ascii="Arial" w:hAnsi="Arial" w:cs="Arial"/>
        </w:rPr>
        <w:t xml:space="preserve"> </w:t>
      </w:r>
      <w:r w:rsidRPr="001F536E" w:rsidR="00CC3AC0">
        <w:rPr>
          <w:rFonts w:ascii="Arial" w:hAnsi="Arial" w:cs="Arial"/>
        </w:rPr>
        <w:t>(</w:t>
      </w:r>
      <w:r w:rsidR="000A61DC">
        <w:rPr>
          <w:rFonts w:ascii="Arial" w:hAnsi="Arial" w:cs="Arial"/>
        </w:rPr>
        <w:t>www.coordinador.cl</w:t>
      </w:r>
      <w:r w:rsidRPr="001F536E" w:rsidR="00CC3AC0">
        <w:rPr>
          <w:rFonts w:ascii="Arial" w:hAnsi="Arial" w:cs="Arial"/>
        </w:rPr>
        <w:t>).</w:t>
      </w:r>
    </w:p>
    <w:p w:rsidR="001F3A8D" w:rsidP="00212DED" w:rsidRDefault="001F3A8D" w14:paraId="22CE8D6A" w14:textId="56FB866B">
      <w:pPr>
        <w:rPr>
          <w:rStyle w:val="normaltextrun"/>
          <w:rFonts w:ascii="Arial" w:hAnsi="Arial" w:cs="Arial"/>
          <w:color w:val="000000" w:themeColor="text1"/>
        </w:rPr>
      </w:pPr>
      <w:r>
        <w:rPr>
          <w:rStyle w:val="normaltextrun"/>
          <w:rFonts w:ascii="Arial" w:hAnsi="Arial" w:cs="Arial"/>
          <w:color w:val="000000" w:themeColor="text1"/>
        </w:rPr>
        <w:t>L</w:t>
      </w:r>
      <w:r w:rsidRPr="78F97120" w:rsidR="00716A2D">
        <w:rPr>
          <w:rStyle w:val="normaltextrun"/>
          <w:rFonts w:ascii="Arial" w:hAnsi="Arial" w:cs="Arial"/>
          <w:color w:val="000000" w:themeColor="text1"/>
        </w:rPr>
        <w:t>os Interesados</w:t>
      </w:r>
      <w:r w:rsidR="00694DE6">
        <w:rPr>
          <w:rStyle w:val="normaltextrun"/>
          <w:rFonts w:ascii="Arial" w:hAnsi="Arial" w:cs="Arial"/>
          <w:color w:val="000000" w:themeColor="text1"/>
        </w:rPr>
        <w:t xml:space="preserve"> </w:t>
      </w:r>
      <w:r w:rsidRPr="78F97120" w:rsidR="00716A2D">
        <w:rPr>
          <w:rStyle w:val="normaltextrun"/>
          <w:rFonts w:ascii="Arial" w:hAnsi="Arial" w:cs="Arial"/>
          <w:color w:val="000000" w:themeColor="text1"/>
        </w:rPr>
        <w:t>en participar en el presente Proceso de Licitación</w:t>
      </w:r>
      <w:r w:rsidR="0035332E">
        <w:rPr>
          <w:rStyle w:val="normaltextrun"/>
          <w:rFonts w:ascii="Arial" w:hAnsi="Arial" w:cs="Arial"/>
          <w:color w:val="000000" w:themeColor="text1"/>
        </w:rPr>
        <w:t xml:space="preserve">, es decir, </w:t>
      </w:r>
      <w:r w:rsidR="009F6296">
        <w:rPr>
          <w:rStyle w:val="normaltextrun"/>
          <w:rFonts w:ascii="Arial" w:hAnsi="Arial" w:cs="Arial"/>
          <w:color w:val="000000" w:themeColor="text1"/>
        </w:rPr>
        <w:t>a</w:t>
      </w:r>
      <w:r w:rsidR="00CD2228">
        <w:rPr>
          <w:rStyle w:val="normaltextrun"/>
          <w:rFonts w:ascii="Arial" w:hAnsi="Arial" w:cs="Arial"/>
          <w:color w:val="000000" w:themeColor="text1"/>
        </w:rPr>
        <w:t xml:space="preserve">sistir a la o las </w:t>
      </w:r>
      <w:r w:rsidR="0035332E">
        <w:rPr>
          <w:rStyle w:val="normaltextrun"/>
          <w:rFonts w:ascii="Arial" w:hAnsi="Arial" w:cs="Arial"/>
          <w:color w:val="000000" w:themeColor="text1"/>
        </w:rPr>
        <w:t>visitas a terreno</w:t>
      </w:r>
      <w:r w:rsidR="00497D2C">
        <w:rPr>
          <w:rStyle w:val="normaltextrun"/>
          <w:rFonts w:ascii="Arial" w:hAnsi="Arial" w:cs="Arial"/>
          <w:color w:val="000000" w:themeColor="text1"/>
        </w:rPr>
        <w:t>, período de consultas y respuestas, entre otros,</w:t>
      </w:r>
      <w:r w:rsidRPr="78F97120" w:rsidR="00716A2D">
        <w:rPr>
          <w:rStyle w:val="normaltextrun"/>
          <w:rFonts w:ascii="Arial" w:hAnsi="Arial" w:cs="Arial"/>
          <w:color w:val="000000" w:themeColor="text1"/>
        </w:rPr>
        <w:t xml:space="preserve"> deberán </w:t>
      </w:r>
      <w:r>
        <w:rPr>
          <w:rStyle w:val="normaltextrun"/>
          <w:rFonts w:ascii="Arial" w:hAnsi="Arial" w:cs="Arial"/>
          <w:color w:val="000000" w:themeColor="text1"/>
        </w:rPr>
        <w:t>solicitar el registro y habilitación en el Portal de Licitac</w:t>
      </w:r>
      <w:r w:rsidR="00497D2C">
        <w:rPr>
          <w:rStyle w:val="normaltextrun"/>
          <w:rFonts w:ascii="Arial" w:hAnsi="Arial" w:cs="Arial"/>
          <w:color w:val="000000" w:themeColor="text1"/>
        </w:rPr>
        <w:t>iones</w:t>
      </w:r>
      <w:r>
        <w:rPr>
          <w:rStyle w:val="normaltextrun"/>
          <w:rFonts w:ascii="Arial" w:hAnsi="Arial" w:cs="Arial"/>
          <w:color w:val="000000" w:themeColor="text1"/>
        </w:rPr>
        <w:t xml:space="preserve"> según lo indicado en el </w:t>
      </w:r>
      <w:r w:rsidR="00D27CA0">
        <w:rPr>
          <w:rStyle w:val="normaltextrun"/>
          <w:rFonts w:ascii="Arial" w:hAnsi="Arial" w:cs="Arial"/>
          <w:color w:val="000000" w:themeColor="text1"/>
        </w:rPr>
        <w:t>M</w:t>
      </w:r>
      <w:r>
        <w:rPr>
          <w:rStyle w:val="normaltextrun"/>
          <w:rFonts w:ascii="Arial" w:hAnsi="Arial" w:cs="Arial"/>
          <w:color w:val="000000" w:themeColor="text1"/>
        </w:rPr>
        <w:t xml:space="preserve">anual de </w:t>
      </w:r>
      <w:r w:rsidR="00D27CA0">
        <w:rPr>
          <w:rStyle w:val="normaltextrun"/>
          <w:rFonts w:ascii="Arial" w:hAnsi="Arial" w:cs="Arial"/>
          <w:color w:val="000000" w:themeColor="text1"/>
        </w:rPr>
        <w:t>A</w:t>
      </w:r>
      <w:r>
        <w:rPr>
          <w:rStyle w:val="normaltextrun"/>
          <w:rFonts w:ascii="Arial" w:hAnsi="Arial" w:cs="Arial"/>
          <w:color w:val="000000" w:themeColor="text1"/>
        </w:rPr>
        <w:t>dquisición de Bases</w:t>
      </w:r>
      <w:r w:rsidR="00CC5734">
        <w:rPr>
          <w:rStyle w:val="normaltextrun"/>
          <w:rFonts w:ascii="Arial" w:hAnsi="Arial" w:cs="Arial"/>
          <w:color w:val="000000" w:themeColor="text1"/>
        </w:rPr>
        <w:t xml:space="preserve"> publicado </w:t>
      </w:r>
      <w:r w:rsidR="00762814">
        <w:rPr>
          <w:rStyle w:val="normaltextrun"/>
          <w:rFonts w:ascii="Arial" w:hAnsi="Arial" w:cs="Arial"/>
          <w:color w:val="000000" w:themeColor="text1"/>
        </w:rPr>
        <w:t>en el sitio web de CGET</w:t>
      </w:r>
      <w:r>
        <w:rPr>
          <w:rStyle w:val="normaltextrun"/>
          <w:rFonts w:ascii="Arial" w:hAnsi="Arial" w:cs="Arial"/>
          <w:color w:val="000000" w:themeColor="text1"/>
        </w:rPr>
        <w:t>.</w:t>
      </w:r>
    </w:p>
    <w:p w:rsidR="00FA037C" w:rsidP="00212DED" w:rsidRDefault="001F3A8D" w14:paraId="2FDDB06D" w14:textId="3C776F2A">
      <w:pPr>
        <w:rPr>
          <w:rStyle w:val="normaltextrun"/>
          <w:rFonts w:ascii="Arial" w:hAnsi="Arial" w:cs="Arial"/>
          <w:color w:val="000000" w:themeColor="text1"/>
          <w:lang w:val="es-ES"/>
        </w:rPr>
      </w:pPr>
      <w:r w:rsidRPr="117D1C44">
        <w:rPr>
          <w:rStyle w:val="normaltextrun"/>
          <w:rFonts w:ascii="Arial" w:hAnsi="Arial" w:cs="Arial"/>
          <w:color w:val="000000" w:themeColor="text1"/>
          <w:lang w:val="es-ES"/>
        </w:rPr>
        <w:t xml:space="preserve">Por otra parte, </w:t>
      </w:r>
      <w:r w:rsidRPr="117D1C44" w:rsidR="00BE51A4">
        <w:rPr>
          <w:rStyle w:val="normaltextrun"/>
          <w:rFonts w:ascii="Arial" w:hAnsi="Arial" w:cs="Arial"/>
          <w:color w:val="000000" w:themeColor="text1"/>
          <w:lang w:val="es-ES"/>
        </w:rPr>
        <w:t>los</w:t>
      </w:r>
      <w:r w:rsidRPr="117D1C44" w:rsidR="00653862">
        <w:rPr>
          <w:rStyle w:val="normaltextrun"/>
          <w:rFonts w:ascii="Arial" w:hAnsi="Arial" w:cs="Arial"/>
          <w:color w:val="000000" w:themeColor="text1"/>
          <w:lang w:val="es-ES"/>
        </w:rPr>
        <w:t xml:space="preserve"> Interesados podrá</w:t>
      </w:r>
      <w:r w:rsidRPr="117D1C44" w:rsidR="00DE7A53">
        <w:rPr>
          <w:rStyle w:val="normaltextrun"/>
          <w:rFonts w:ascii="Arial" w:hAnsi="Arial" w:cs="Arial"/>
          <w:color w:val="000000" w:themeColor="text1"/>
          <w:lang w:val="es-ES"/>
        </w:rPr>
        <w:t>n</w:t>
      </w:r>
      <w:r w:rsidRPr="117D1C44" w:rsidR="00653862">
        <w:rPr>
          <w:rStyle w:val="normaltextrun"/>
          <w:rFonts w:ascii="Arial" w:hAnsi="Arial" w:cs="Arial"/>
          <w:color w:val="000000" w:themeColor="text1"/>
          <w:lang w:val="es-ES"/>
        </w:rPr>
        <w:t xml:space="preserve"> obtener la calidad de Participantes</w:t>
      </w:r>
      <w:r w:rsidRPr="117D1C44" w:rsidR="00DE7A53">
        <w:rPr>
          <w:rStyle w:val="normaltextrun"/>
          <w:rFonts w:ascii="Arial" w:hAnsi="Arial" w:cs="Arial"/>
          <w:color w:val="000000" w:themeColor="text1"/>
          <w:lang w:val="es-ES"/>
        </w:rPr>
        <w:t>, siempre y cuando</w:t>
      </w:r>
      <w:r w:rsidRPr="117D1C44" w:rsidR="00595750">
        <w:rPr>
          <w:rStyle w:val="normaltextrun"/>
          <w:rFonts w:ascii="Arial" w:hAnsi="Arial" w:cs="Arial"/>
          <w:color w:val="000000" w:themeColor="text1"/>
          <w:lang w:val="es-ES"/>
        </w:rPr>
        <w:t xml:space="preserve"> estén</w:t>
      </w:r>
      <w:r w:rsidRPr="117D1C44" w:rsidR="00716A2D">
        <w:rPr>
          <w:rStyle w:val="normaltextrun"/>
          <w:rFonts w:ascii="Arial" w:hAnsi="Arial" w:cs="Arial"/>
          <w:color w:val="000000" w:themeColor="text1"/>
          <w:lang w:val="es-ES"/>
        </w:rPr>
        <w:t xml:space="preserve"> inscritos en la </w:t>
      </w:r>
      <w:r w:rsidRPr="117D1C44" w:rsidR="004867AE">
        <w:rPr>
          <w:rStyle w:val="normaltextrun"/>
          <w:rFonts w:ascii="Arial" w:hAnsi="Arial" w:cs="Arial"/>
          <w:color w:val="000000" w:themeColor="text1"/>
          <w:lang w:val="es-ES"/>
        </w:rPr>
        <w:t>N</w:t>
      </w:r>
      <w:r w:rsidRPr="117D1C44" w:rsidR="00716A2D">
        <w:rPr>
          <w:rStyle w:val="normaltextrun"/>
          <w:rFonts w:ascii="Arial" w:hAnsi="Arial" w:cs="Arial"/>
          <w:color w:val="000000" w:themeColor="text1"/>
          <w:lang w:val="es-ES"/>
        </w:rPr>
        <w:t>ómina</w:t>
      </w:r>
      <w:r w:rsidRPr="117D1C44" w:rsidR="002A52BC">
        <w:rPr>
          <w:rStyle w:val="normaltextrun"/>
          <w:rFonts w:ascii="Arial" w:hAnsi="Arial" w:cs="Arial"/>
          <w:color w:val="000000" w:themeColor="text1"/>
          <w:lang w:val="es-ES"/>
        </w:rPr>
        <w:t xml:space="preserve"> de Participantes</w:t>
      </w:r>
      <w:r w:rsidRPr="117D1C44" w:rsidR="00716A2D">
        <w:rPr>
          <w:rStyle w:val="normaltextrun"/>
          <w:rFonts w:ascii="Arial" w:hAnsi="Arial" w:cs="Arial"/>
          <w:color w:val="000000" w:themeColor="text1"/>
          <w:lang w:val="es-ES"/>
        </w:rPr>
        <w:t xml:space="preserve"> publicada por el Coordinador Eléctrico Nacional en su sitio web</w:t>
      </w:r>
      <w:r w:rsidRPr="117D1C44" w:rsidR="00AA4947">
        <w:rPr>
          <w:rStyle w:val="normaltextrun"/>
          <w:rFonts w:ascii="Arial" w:hAnsi="Arial" w:cs="Arial"/>
          <w:color w:val="000000" w:themeColor="text1"/>
          <w:lang w:val="es-ES"/>
        </w:rPr>
        <w:t>,</w:t>
      </w:r>
      <w:r w:rsidRPr="117D1C44" w:rsidR="00AB5FFA">
        <w:rPr>
          <w:rStyle w:val="normaltextrun"/>
          <w:rFonts w:ascii="Arial" w:hAnsi="Arial" w:cs="Arial"/>
          <w:color w:val="000000" w:themeColor="text1"/>
          <w:lang w:val="es-ES"/>
        </w:rPr>
        <w:t xml:space="preserve"> </w:t>
      </w:r>
      <w:r w:rsidRPr="117D1C44" w:rsidR="00162DC6">
        <w:rPr>
          <w:rStyle w:val="normaltextrun"/>
          <w:rFonts w:ascii="Arial" w:hAnsi="Arial" w:cs="Arial"/>
          <w:color w:val="000000" w:themeColor="text1"/>
          <w:lang w:val="es-ES"/>
        </w:rPr>
        <w:t>y además,</w:t>
      </w:r>
      <w:r w:rsidRPr="117D1C44" w:rsidR="00AA4947">
        <w:rPr>
          <w:rStyle w:val="normaltextrun"/>
          <w:rFonts w:ascii="Arial" w:hAnsi="Arial" w:cs="Arial"/>
          <w:color w:val="000000" w:themeColor="text1"/>
          <w:lang w:val="es-ES"/>
        </w:rPr>
        <w:t xml:space="preserve"> </w:t>
      </w:r>
      <w:r w:rsidRPr="117D1C44" w:rsidR="009051D1">
        <w:rPr>
          <w:rStyle w:val="normaltextrun"/>
          <w:rFonts w:ascii="Arial" w:hAnsi="Arial" w:cs="Arial"/>
          <w:color w:val="000000" w:themeColor="text1"/>
          <w:lang w:val="es-ES"/>
        </w:rPr>
        <w:t>formalicen</w:t>
      </w:r>
      <w:r w:rsidRPr="117D1C44" w:rsidR="00716A2D">
        <w:rPr>
          <w:rStyle w:val="normaltextrun"/>
          <w:rFonts w:ascii="Arial" w:hAnsi="Arial" w:cs="Arial"/>
          <w:color w:val="000000" w:themeColor="text1"/>
          <w:lang w:val="es-ES"/>
        </w:rPr>
        <w:t xml:space="preserve"> su interés</w:t>
      </w:r>
      <w:r w:rsidRPr="117D1C44" w:rsidR="00EF6C44">
        <w:rPr>
          <w:rStyle w:val="normaltextrun"/>
          <w:rFonts w:ascii="Arial" w:hAnsi="Arial" w:cs="Arial"/>
          <w:color w:val="000000" w:themeColor="text1"/>
          <w:lang w:val="es-ES"/>
        </w:rPr>
        <w:t xml:space="preserve"> en presentar </w:t>
      </w:r>
      <w:r w:rsidRPr="117D1C44" w:rsidR="00B67433">
        <w:rPr>
          <w:rStyle w:val="normaltextrun"/>
          <w:rFonts w:ascii="Arial" w:hAnsi="Arial" w:cs="Arial"/>
          <w:color w:val="000000" w:themeColor="text1"/>
          <w:lang w:val="es-ES"/>
        </w:rPr>
        <w:t>propuestas</w:t>
      </w:r>
      <w:r w:rsidRPr="117D1C44" w:rsidR="00716A2D">
        <w:rPr>
          <w:rStyle w:val="normaltextrun"/>
          <w:rFonts w:ascii="Arial" w:hAnsi="Arial" w:cs="Arial"/>
          <w:color w:val="000000" w:themeColor="text1"/>
          <w:lang w:val="es-ES"/>
        </w:rPr>
        <w:t xml:space="preserve"> mediante la adquisición de las Bases</w:t>
      </w:r>
      <w:r w:rsidRPr="117D1C44" w:rsidR="000D1394">
        <w:rPr>
          <w:rStyle w:val="normaltextrun"/>
          <w:rFonts w:ascii="Arial" w:hAnsi="Arial" w:cs="Arial"/>
          <w:color w:val="000000" w:themeColor="text1"/>
          <w:lang w:val="es-ES"/>
        </w:rPr>
        <w:t xml:space="preserve"> y se encuentren en el Registro de Participantes</w:t>
      </w:r>
      <w:r w:rsidRPr="117D1C44" w:rsidR="0001035A">
        <w:rPr>
          <w:rStyle w:val="normaltextrun"/>
          <w:rFonts w:ascii="Arial" w:hAnsi="Arial" w:cs="Arial"/>
          <w:color w:val="000000" w:themeColor="text1"/>
          <w:lang w:val="es-ES"/>
        </w:rPr>
        <w:t xml:space="preserve"> de la presente Licitación</w:t>
      </w:r>
      <w:r w:rsidRPr="117D1C44" w:rsidR="00527CCE">
        <w:rPr>
          <w:rStyle w:val="normaltextrun"/>
          <w:rFonts w:ascii="Arial" w:hAnsi="Arial" w:cs="Arial"/>
          <w:color w:val="000000" w:themeColor="text1"/>
          <w:lang w:val="es-ES"/>
        </w:rPr>
        <w:t>,</w:t>
      </w:r>
      <w:r w:rsidRPr="117D1C44" w:rsidR="000D1394">
        <w:rPr>
          <w:rStyle w:val="normaltextrun"/>
          <w:rFonts w:ascii="Arial" w:hAnsi="Arial" w:cs="Arial"/>
          <w:color w:val="000000" w:themeColor="text1"/>
          <w:lang w:val="es-ES"/>
        </w:rPr>
        <w:t xml:space="preserve"> </w:t>
      </w:r>
      <w:r w:rsidRPr="117D1C44" w:rsidR="00FA037C">
        <w:rPr>
          <w:rStyle w:val="normaltextrun"/>
          <w:rFonts w:ascii="Arial" w:hAnsi="Arial" w:cs="Arial"/>
          <w:color w:val="000000" w:themeColor="text1"/>
          <w:lang w:val="es-ES"/>
        </w:rPr>
        <w:t>elaborado por CGET.</w:t>
      </w:r>
    </w:p>
    <w:p w:rsidRPr="001F536E" w:rsidR="00212DED" w:rsidP="00212DED" w:rsidRDefault="00FA037C" w14:paraId="177755F2" w14:textId="5403144F">
      <w:pPr>
        <w:rPr>
          <w:rFonts w:ascii="Arial" w:hAnsi="Arial" w:cs="Arial"/>
        </w:rPr>
      </w:pPr>
      <w:r>
        <w:rPr>
          <w:rStyle w:val="normaltextrun"/>
          <w:rFonts w:ascii="Arial" w:hAnsi="Arial" w:cs="Arial"/>
          <w:color w:val="000000" w:themeColor="text1"/>
        </w:rPr>
        <w:t xml:space="preserve">El </w:t>
      </w:r>
      <w:r w:rsidR="00EA245D">
        <w:rPr>
          <w:rStyle w:val="normaltextrun"/>
          <w:rFonts w:ascii="Arial" w:hAnsi="Arial" w:cs="Arial"/>
          <w:color w:val="000000" w:themeColor="text1"/>
        </w:rPr>
        <w:t xml:space="preserve">pago </w:t>
      </w:r>
      <w:r w:rsidR="007B45DD">
        <w:rPr>
          <w:rStyle w:val="normaltextrun"/>
          <w:rFonts w:ascii="Arial" w:hAnsi="Arial" w:cs="Arial"/>
          <w:color w:val="000000" w:themeColor="text1"/>
        </w:rPr>
        <w:t>correspondiente a la</w:t>
      </w:r>
      <w:r w:rsidR="00EA245D">
        <w:rPr>
          <w:rStyle w:val="normaltextrun"/>
          <w:rFonts w:ascii="Arial" w:hAnsi="Arial" w:cs="Arial"/>
          <w:color w:val="000000" w:themeColor="text1"/>
        </w:rPr>
        <w:t xml:space="preserve"> adquisición de las Bases</w:t>
      </w:r>
      <w:r w:rsidRPr="6AA4A1C3" w:rsidR="00716A2D">
        <w:rPr>
          <w:rStyle w:val="normaltextrun"/>
          <w:rFonts w:ascii="Arial" w:hAnsi="Arial" w:cs="Arial"/>
          <w:color w:val="000000"/>
          <w:shd w:val="clear" w:color="auto" w:fill="FFFFFF"/>
        </w:rPr>
        <w:t xml:space="preserve"> </w:t>
      </w:r>
      <w:r w:rsidR="007B45DD">
        <w:rPr>
          <w:rStyle w:val="normaltextrun"/>
          <w:rFonts w:ascii="Arial" w:hAnsi="Arial" w:cs="Arial"/>
          <w:color w:val="000000"/>
          <w:shd w:val="clear" w:color="auto" w:fill="FFFFFF"/>
        </w:rPr>
        <w:t>será mediante</w:t>
      </w:r>
      <w:r w:rsidRPr="6AA4A1C3" w:rsidR="00716A2D">
        <w:rPr>
          <w:rStyle w:val="normaltextrun"/>
          <w:rFonts w:ascii="Arial" w:hAnsi="Arial" w:cs="Arial"/>
          <w:color w:val="000000"/>
          <w:shd w:val="clear" w:color="auto" w:fill="FFFFFF"/>
        </w:rPr>
        <w:t xml:space="preserve"> transferencia bancaria, depósito bancario, u orden de pago al exterior, para el caso de personas jurídicas extranjeras, hasta la fecha establecida para ello en el Calendario de la Licitación, de acuerdo con el </w:t>
      </w:r>
      <w:r w:rsidRPr="001F536E" w:rsidR="007F5C6C">
        <w:rPr>
          <w:rStyle w:val="normaltextrun"/>
          <w:rFonts w:ascii="Arial" w:hAnsi="Arial" w:cs="Arial"/>
          <w:color w:val="000000" w:themeColor="text1"/>
        </w:rPr>
        <w:t>manual</w:t>
      </w:r>
      <w:r w:rsidRPr="6AA4A1C3" w:rsidR="00716A2D">
        <w:rPr>
          <w:rStyle w:val="normaltextrun"/>
          <w:rFonts w:ascii="Arial" w:hAnsi="Arial" w:cs="Arial"/>
          <w:color w:val="000000"/>
          <w:shd w:val="clear" w:color="auto" w:fill="FFFFFF"/>
        </w:rPr>
        <w:t xml:space="preserve"> de adquisición de Bases que publique </w:t>
      </w:r>
      <w:r w:rsidRPr="0E614B51" w:rsidR="68649144">
        <w:rPr>
          <w:rStyle w:val="normaltextrun"/>
          <w:rFonts w:ascii="Arial" w:hAnsi="Arial" w:cs="Arial"/>
          <w:color w:val="000000"/>
          <w:shd w:val="clear" w:color="auto" w:fill="FFFFFF"/>
        </w:rPr>
        <w:t>CGET</w:t>
      </w:r>
      <w:r w:rsidRPr="6AA4A1C3" w:rsidR="00716A2D">
        <w:rPr>
          <w:rStyle w:val="normaltextrun"/>
          <w:rFonts w:ascii="Arial" w:hAnsi="Arial" w:cs="Arial"/>
          <w:color w:val="000000"/>
          <w:shd w:val="clear" w:color="auto" w:fill="FFFFFF"/>
        </w:rPr>
        <w:t>.</w:t>
      </w:r>
    </w:p>
    <w:p w:rsidRPr="001F536E" w:rsidR="009A7540" w:rsidP="009A7540" w:rsidRDefault="00825F8B" w14:paraId="3488D974" w14:textId="3D47403F">
      <w:pPr>
        <w:rPr>
          <w:rFonts w:ascii="Arial" w:hAnsi="Arial" w:cs="Arial"/>
          <w:lang w:val="es-CL"/>
        </w:rPr>
      </w:pPr>
      <w:r w:rsidRPr="001F536E">
        <w:rPr>
          <w:rFonts w:ascii="Arial" w:hAnsi="Arial" w:cs="Arial"/>
        </w:rPr>
        <w:t>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sidR="009C0C23">
        <w:rPr>
          <w:rFonts w:ascii="Arial" w:hAnsi="Arial" w:cs="Arial"/>
        </w:rPr>
        <w:t>de</w:t>
      </w:r>
      <w:r w:rsidRPr="001F536E" w:rsidR="00E803A3">
        <w:rPr>
          <w:rFonts w:ascii="Arial" w:hAnsi="Arial" w:cs="Arial"/>
        </w:rPr>
        <w:t xml:space="preserve"> </w:t>
      </w:r>
      <w:r w:rsidRPr="001F536E" w:rsidR="009C0C23">
        <w:rPr>
          <w:rFonts w:ascii="Arial" w:hAnsi="Arial" w:cs="Arial"/>
        </w:rPr>
        <w:t>Licitación</w:t>
      </w:r>
      <w:r w:rsidRPr="001F536E" w:rsidR="00E803A3">
        <w:rPr>
          <w:rFonts w:ascii="Arial" w:hAnsi="Arial" w:cs="Arial"/>
        </w:rPr>
        <w:t xml:space="preserve"> </w:t>
      </w:r>
      <w:r w:rsidRPr="001F536E" w:rsidR="009C0C23">
        <w:rPr>
          <w:rFonts w:ascii="Arial" w:hAnsi="Arial" w:cs="Arial"/>
        </w:rPr>
        <w:t>será</w:t>
      </w:r>
      <w:r w:rsidRPr="001F536E" w:rsidR="00E803A3">
        <w:rPr>
          <w:rFonts w:ascii="Arial" w:hAnsi="Arial" w:cs="Arial"/>
        </w:rPr>
        <w:t xml:space="preserve"> </w:t>
      </w:r>
      <w:r w:rsidRPr="001F536E" w:rsidR="009C0C23">
        <w:rPr>
          <w:rFonts w:ascii="Arial" w:hAnsi="Arial" w:cs="Arial"/>
        </w:rPr>
        <w:t>la</w:t>
      </w:r>
      <w:r w:rsidRPr="001F536E" w:rsidR="00E803A3">
        <w:rPr>
          <w:rFonts w:ascii="Arial" w:hAnsi="Arial" w:cs="Arial"/>
        </w:rPr>
        <w:t xml:space="preserve"> </w:t>
      </w:r>
      <w:r w:rsidRPr="001F536E" w:rsidR="009C0C23">
        <w:rPr>
          <w:rFonts w:ascii="Arial" w:hAnsi="Arial" w:cs="Arial"/>
        </w:rPr>
        <w:t>suma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9C0C23">
        <w:rPr>
          <w:rFonts w:ascii="Arial" w:hAnsi="Arial" w:cs="Arial"/>
        </w:rPr>
        <w:t>CL</w:t>
      </w:r>
      <w:r w:rsidRPr="001F536E" w:rsidR="00FC7369">
        <w:rPr>
          <w:rFonts w:ascii="Arial" w:hAnsi="Arial" w:cs="Arial"/>
        </w:rPr>
        <w:t>P</w:t>
      </w:r>
      <w:r w:rsidRPr="001F536E" w:rsidR="00E803A3">
        <w:rPr>
          <w:rFonts w:ascii="Arial" w:hAnsi="Arial" w:cs="Arial"/>
        </w:rPr>
        <w:t xml:space="preserve"> </w:t>
      </w:r>
      <w:r w:rsidRPr="001F536E" w:rsidR="009C0C23">
        <w:rPr>
          <w:rFonts w:ascii="Arial" w:hAnsi="Arial" w:cs="Arial"/>
        </w:rPr>
        <w:t>$</w:t>
      </w:r>
      <w:r w:rsidRPr="001F536E" w:rsidR="00B5174E">
        <w:rPr>
          <w:rFonts w:ascii="Arial" w:hAnsi="Arial" w:cs="Arial"/>
        </w:rPr>
        <w:t>98</w:t>
      </w:r>
      <w:r w:rsidRPr="001F536E">
        <w:rPr>
          <w:rFonts w:ascii="Arial" w:hAnsi="Arial" w:cs="Arial"/>
        </w:rPr>
        <w:t>0.000</w:t>
      </w:r>
      <w:r w:rsidRPr="001F536E" w:rsidR="00E803A3">
        <w:rPr>
          <w:rFonts w:ascii="Arial" w:hAnsi="Arial" w:cs="Arial"/>
        </w:rPr>
        <w:t xml:space="preserve"> </w:t>
      </w:r>
      <w:r w:rsidRPr="001F536E">
        <w:rPr>
          <w:rFonts w:ascii="Arial" w:hAnsi="Arial" w:cs="Arial"/>
        </w:rPr>
        <w:t>(</w:t>
      </w:r>
      <w:r w:rsidRPr="001F536E" w:rsidR="00ED4D11">
        <w:rPr>
          <w:rFonts w:ascii="Arial" w:hAnsi="Arial" w:cs="Arial"/>
        </w:rPr>
        <w:t>novecientos ochenta mil</w:t>
      </w:r>
      <w:r w:rsidRPr="001F536E" w:rsidR="00E803A3">
        <w:rPr>
          <w:rFonts w:ascii="Arial" w:hAnsi="Arial" w:cs="Arial"/>
        </w:rPr>
        <w:t xml:space="preserve"> </w:t>
      </w:r>
      <w:r w:rsidRPr="001F536E">
        <w:rPr>
          <w:rFonts w:ascii="Arial" w:hAnsi="Arial" w:cs="Arial"/>
        </w:rPr>
        <w:t>pesos</w:t>
      </w:r>
      <w:r w:rsidRPr="001F536E" w:rsidR="00E803A3">
        <w:rPr>
          <w:rFonts w:ascii="Arial" w:hAnsi="Arial" w:cs="Arial"/>
        </w:rPr>
        <w:t xml:space="preserve"> </w:t>
      </w:r>
      <w:r w:rsidRPr="001F536E">
        <w:rPr>
          <w:rFonts w:ascii="Arial" w:hAnsi="Arial" w:cs="Arial"/>
        </w:rPr>
        <w:t>chilenos)</w:t>
      </w:r>
      <w:r w:rsidRPr="001F536E" w:rsidR="00E803A3">
        <w:rPr>
          <w:rFonts w:ascii="Arial" w:hAnsi="Arial" w:cs="Arial"/>
        </w:rPr>
        <w:t xml:space="preserve"> </w:t>
      </w:r>
      <w:r w:rsidR="005A4800">
        <w:rPr>
          <w:rFonts w:ascii="Arial" w:hAnsi="Arial" w:cs="Arial"/>
        </w:rPr>
        <w:t>a depositar en cu</w:t>
      </w:r>
      <w:r w:rsidR="00A664FD">
        <w:rPr>
          <w:rFonts w:ascii="Arial" w:hAnsi="Arial" w:cs="Arial"/>
        </w:rPr>
        <w:t>e</w:t>
      </w:r>
      <w:r w:rsidR="005A4800">
        <w:rPr>
          <w:rFonts w:ascii="Arial" w:hAnsi="Arial" w:cs="Arial"/>
        </w:rPr>
        <w:t>nta nacional d</w:t>
      </w:r>
      <w:r w:rsidRPr="3CA2E4D3" w:rsidR="005A4800">
        <w:rPr>
          <w:rFonts w:ascii="Arial" w:hAnsi="Arial" w:cs="Arial"/>
          <w:szCs w:val="22"/>
        </w:rPr>
        <w:t xml:space="preserve">e CGET </w:t>
      </w:r>
      <w:r w:rsidRPr="3CA2E4D3" w:rsidR="004D05C9">
        <w:rPr>
          <w:rFonts w:ascii="Arial" w:hAnsi="Arial" w:cs="Arial"/>
          <w:szCs w:val="22"/>
        </w:rPr>
        <w:t xml:space="preserve">indicada en </w:t>
      </w:r>
      <w:r w:rsidRPr="3CA2E4D3" w:rsidR="002A1E07">
        <w:rPr>
          <w:rFonts w:ascii="Arial" w:hAnsi="Arial" w:cs="Arial"/>
          <w:szCs w:val="22"/>
        </w:rPr>
        <w:t>el manual de adquisición de Bases</w:t>
      </w:r>
      <w:r w:rsidRPr="3CA2E4D3" w:rsidR="004D05C9">
        <w:rPr>
          <w:rFonts w:ascii="Arial" w:hAnsi="Arial" w:cs="Arial"/>
          <w:szCs w:val="22"/>
        </w:rPr>
        <w:t xml:space="preserve"> </w:t>
      </w:r>
      <w:r w:rsidRPr="3CA2E4D3" w:rsidR="000A5719">
        <w:rPr>
          <w:rFonts w:ascii="Arial" w:hAnsi="Arial" w:cs="Arial"/>
          <w:szCs w:val="22"/>
        </w:rPr>
        <w:t>o</w:t>
      </w:r>
      <w:r w:rsidRPr="3CA2E4D3" w:rsidR="00E803A3">
        <w:rPr>
          <w:rFonts w:ascii="Arial" w:hAnsi="Arial" w:cs="Arial"/>
          <w:szCs w:val="22"/>
        </w:rPr>
        <w:t xml:space="preserve"> </w:t>
      </w:r>
      <w:r w:rsidRPr="3CA2E4D3" w:rsidR="000A5719">
        <w:rPr>
          <w:rFonts w:ascii="Arial" w:hAnsi="Arial" w:cs="Arial"/>
          <w:szCs w:val="22"/>
        </w:rPr>
        <w:t>USD</w:t>
      </w:r>
      <w:r w:rsidRPr="3CA2E4D3" w:rsidR="00E803A3">
        <w:rPr>
          <w:rFonts w:ascii="Arial" w:hAnsi="Arial" w:cs="Arial"/>
          <w:szCs w:val="22"/>
        </w:rPr>
        <w:t xml:space="preserve"> </w:t>
      </w:r>
      <w:r w:rsidRPr="3CA2E4D3" w:rsidR="00CC0DB5">
        <w:rPr>
          <w:rFonts w:ascii="Arial" w:hAnsi="Arial" w:cs="Arial"/>
          <w:szCs w:val="22"/>
        </w:rPr>
        <w:t>1.000</w:t>
      </w:r>
      <w:r w:rsidRPr="3CA2E4D3" w:rsidR="00E803A3">
        <w:rPr>
          <w:rFonts w:ascii="Arial" w:hAnsi="Arial" w:cs="Arial"/>
          <w:szCs w:val="22"/>
        </w:rPr>
        <w:t xml:space="preserve"> </w:t>
      </w:r>
      <w:r w:rsidRPr="3CA2E4D3" w:rsidR="000A5719">
        <w:rPr>
          <w:rFonts w:ascii="Arial" w:hAnsi="Arial" w:cs="Arial"/>
          <w:szCs w:val="22"/>
        </w:rPr>
        <w:t>(</w:t>
      </w:r>
      <w:r w:rsidRPr="3CA2E4D3" w:rsidR="00B00212">
        <w:rPr>
          <w:rFonts w:ascii="Arial" w:hAnsi="Arial" w:cs="Arial"/>
          <w:szCs w:val="22"/>
        </w:rPr>
        <w:t>mil</w:t>
      </w:r>
      <w:r w:rsidRPr="3CA2E4D3" w:rsidR="00E803A3">
        <w:rPr>
          <w:rFonts w:ascii="Arial" w:hAnsi="Arial" w:cs="Arial"/>
          <w:szCs w:val="22"/>
        </w:rPr>
        <w:t xml:space="preserve"> </w:t>
      </w:r>
      <w:r w:rsidRPr="3CA2E4D3" w:rsidR="00C01B57">
        <w:rPr>
          <w:rFonts w:ascii="Arial" w:hAnsi="Arial" w:cs="Arial"/>
          <w:szCs w:val="22"/>
        </w:rPr>
        <w:t>Dólares</w:t>
      </w:r>
      <w:r w:rsidRPr="3CA2E4D3" w:rsidR="1B91317A">
        <w:rPr>
          <w:rFonts w:ascii="Arial" w:hAnsi="Arial" w:cs="Arial"/>
          <w:szCs w:val="22"/>
        </w:rPr>
        <w:t xml:space="preserve"> de los Estados Unidos de América</w:t>
      </w:r>
      <w:r w:rsidRPr="3CA2E4D3" w:rsidR="008E74FE">
        <w:rPr>
          <w:rFonts w:ascii="Arial" w:hAnsi="Arial" w:cs="Arial"/>
          <w:szCs w:val="22"/>
        </w:rPr>
        <w:t>)</w:t>
      </w:r>
      <w:r w:rsidRPr="3CA2E4D3" w:rsidR="00E803A3">
        <w:rPr>
          <w:rFonts w:ascii="Arial" w:hAnsi="Arial" w:cs="Arial"/>
          <w:szCs w:val="22"/>
        </w:rPr>
        <w:t xml:space="preserve"> </w:t>
      </w:r>
      <w:r w:rsidRPr="3CA2E4D3" w:rsidR="00C74C3F">
        <w:rPr>
          <w:rFonts w:ascii="Arial" w:hAnsi="Arial" w:cs="Arial"/>
          <w:szCs w:val="22"/>
        </w:rPr>
        <w:t>más</w:t>
      </w:r>
      <w:r w:rsidRPr="3CA2E4D3" w:rsidR="00E803A3">
        <w:rPr>
          <w:rFonts w:ascii="Arial" w:hAnsi="Arial" w:cs="Arial"/>
          <w:szCs w:val="22"/>
        </w:rPr>
        <w:t xml:space="preserve"> </w:t>
      </w:r>
      <w:r w:rsidRPr="3CA2E4D3" w:rsidR="00340863">
        <w:rPr>
          <w:rFonts w:ascii="Arial" w:hAnsi="Arial" w:cs="Arial"/>
          <w:szCs w:val="22"/>
        </w:rPr>
        <w:t>comisión</w:t>
      </w:r>
      <w:r w:rsidRPr="3CA2E4D3" w:rsidR="00E803A3">
        <w:rPr>
          <w:rFonts w:ascii="Arial" w:hAnsi="Arial" w:cs="Arial"/>
          <w:szCs w:val="22"/>
        </w:rPr>
        <w:t xml:space="preserve"> </w:t>
      </w:r>
      <w:r w:rsidRPr="3CA2E4D3" w:rsidR="00340863">
        <w:rPr>
          <w:rFonts w:ascii="Arial" w:hAnsi="Arial" w:cs="Arial"/>
          <w:szCs w:val="22"/>
        </w:rPr>
        <w:t>bancaria</w:t>
      </w:r>
      <w:r w:rsidRPr="3CA2E4D3" w:rsidR="00E803A3">
        <w:rPr>
          <w:rFonts w:ascii="Arial" w:hAnsi="Arial" w:cs="Arial"/>
          <w:szCs w:val="22"/>
        </w:rPr>
        <w:t xml:space="preserve"> </w:t>
      </w:r>
      <w:r w:rsidRPr="3CA2E4D3" w:rsidR="00340863">
        <w:rPr>
          <w:rFonts w:ascii="Arial" w:hAnsi="Arial" w:cs="Arial"/>
          <w:szCs w:val="22"/>
        </w:rPr>
        <w:t>por</w:t>
      </w:r>
      <w:r w:rsidRPr="3CA2E4D3" w:rsidR="00E803A3">
        <w:rPr>
          <w:rFonts w:ascii="Arial" w:hAnsi="Arial" w:cs="Arial"/>
          <w:szCs w:val="22"/>
        </w:rPr>
        <w:t xml:space="preserve"> </w:t>
      </w:r>
      <w:r w:rsidRPr="3CA2E4D3" w:rsidR="00340863">
        <w:rPr>
          <w:rFonts w:ascii="Arial" w:hAnsi="Arial" w:cs="Arial"/>
          <w:szCs w:val="22"/>
        </w:rPr>
        <w:t>la</w:t>
      </w:r>
      <w:r w:rsidRPr="3CA2E4D3" w:rsidR="00E803A3">
        <w:rPr>
          <w:rFonts w:ascii="Arial" w:hAnsi="Arial" w:cs="Arial"/>
          <w:szCs w:val="22"/>
        </w:rPr>
        <w:t xml:space="preserve"> </w:t>
      </w:r>
      <w:r w:rsidRPr="3CA2E4D3" w:rsidR="00340863">
        <w:rPr>
          <w:rFonts w:ascii="Arial" w:hAnsi="Arial" w:cs="Arial"/>
          <w:szCs w:val="22"/>
        </w:rPr>
        <w:t>transferencia</w:t>
      </w:r>
      <w:r w:rsidRPr="3CA2E4D3" w:rsidR="00E803A3">
        <w:rPr>
          <w:rFonts w:ascii="Arial" w:hAnsi="Arial" w:cs="Arial"/>
          <w:szCs w:val="22"/>
        </w:rPr>
        <w:t xml:space="preserve"> </w:t>
      </w:r>
      <w:r w:rsidRPr="3CA2E4D3" w:rsidR="00340863">
        <w:rPr>
          <w:rFonts w:ascii="Arial" w:hAnsi="Arial" w:cs="Arial"/>
          <w:szCs w:val="22"/>
        </w:rPr>
        <w:t>internaciona</w:t>
      </w:r>
      <w:r w:rsidRPr="3CA2E4D3" w:rsidR="00204528">
        <w:rPr>
          <w:rFonts w:ascii="Arial" w:hAnsi="Arial" w:cs="Arial"/>
          <w:szCs w:val="22"/>
        </w:rPr>
        <w:t>l</w:t>
      </w:r>
      <w:r w:rsidRPr="3CA2E4D3" w:rsidR="00204528">
        <w:rPr>
          <w:rFonts w:ascii="Arial" w:hAnsi="Arial" w:cs="Arial"/>
          <w:szCs w:val="22"/>
        </w:rPr>
        <w:footnoteReference w:id="4"/>
      </w:r>
      <w:r w:rsidRPr="3CA2E4D3" w:rsidR="004D05C9">
        <w:rPr>
          <w:rFonts w:ascii="Arial" w:hAnsi="Arial" w:cs="Arial"/>
          <w:szCs w:val="22"/>
        </w:rPr>
        <w:t>, en cuenta internacional</w:t>
      </w:r>
      <w:r w:rsidRPr="3CA2E4D3" w:rsidR="00845357">
        <w:rPr>
          <w:rFonts w:ascii="Arial" w:hAnsi="Arial" w:cs="Arial"/>
          <w:szCs w:val="22"/>
        </w:rPr>
        <w:t xml:space="preserve"> de</w:t>
      </w:r>
      <w:r w:rsidRPr="3CA2E4D3" w:rsidR="004D05C9">
        <w:rPr>
          <w:rFonts w:ascii="Arial" w:hAnsi="Arial" w:cs="Arial"/>
          <w:szCs w:val="22"/>
        </w:rPr>
        <w:t xml:space="preserve"> CGET </w:t>
      </w:r>
      <w:r w:rsidRPr="3CA2E4D3" w:rsidR="000B6BAB">
        <w:rPr>
          <w:rFonts w:ascii="Arial" w:hAnsi="Arial" w:cs="Arial"/>
          <w:szCs w:val="22"/>
        </w:rPr>
        <w:t>indicada en el mismo manual mencionado anteriormente</w:t>
      </w:r>
      <w:r w:rsidRPr="3CA2E4D3">
        <w:rPr>
          <w:rFonts w:ascii="Arial" w:hAnsi="Arial" w:cs="Arial"/>
          <w:szCs w:val="22"/>
        </w:rPr>
        <w:t>.</w:t>
      </w:r>
      <w:r w:rsidRPr="3CA2E4D3" w:rsidR="00E803A3">
        <w:rPr>
          <w:rFonts w:ascii="Arial" w:hAnsi="Arial" w:cs="Arial"/>
          <w:szCs w:val="22"/>
        </w:rPr>
        <w:t xml:space="preserve"> </w:t>
      </w:r>
      <w:r w:rsidRPr="3CA2E4D3" w:rsidR="009A7540">
        <w:rPr>
          <w:rFonts w:ascii="Arial" w:hAnsi="Arial" w:cs="Arial"/>
          <w:szCs w:val="22"/>
          <w:lang w:val="es-CL"/>
        </w:rPr>
        <w:t>El</w:t>
      </w:r>
      <w:r w:rsidRPr="3CA2E4D3" w:rsidR="00E803A3">
        <w:rPr>
          <w:rFonts w:ascii="Arial" w:hAnsi="Arial" w:cs="Arial"/>
          <w:szCs w:val="22"/>
          <w:lang w:val="es-CL"/>
        </w:rPr>
        <w:t xml:space="preserve"> </w:t>
      </w:r>
      <w:r w:rsidRPr="3CA2E4D3" w:rsidR="009A7540">
        <w:rPr>
          <w:rFonts w:ascii="Arial" w:hAnsi="Arial" w:cs="Arial"/>
          <w:szCs w:val="22"/>
          <w:lang w:val="es-CL"/>
        </w:rPr>
        <w:t>precio</w:t>
      </w:r>
      <w:r w:rsidRPr="3CA2E4D3" w:rsidR="00E803A3">
        <w:rPr>
          <w:rFonts w:ascii="Arial" w:hAnsi="Arial" w:cs="Arial"/>
          <w:szCs w:val="22"/>
          <w:lang w:val="es-CL"/>
        </w:rPr>
        <w:t xml:space="preserve"> </w:t>
      </w:r>
      <w:r w:rsidRPr="3CA2E4D3" w:rsidR="009A7540">
        <w:rPr>
          <w:rFonts w:ascii="Arial" w:hAnsi="Arial" w:cs="Arial"/>
          <w:szCs w:val="22"/>
          <w:lang w:val="es-CL"/>
        </w:rPr>
        <w:t>en</w:t>
      </w:r>
      <w:r w:rsidRPr="3CA2E4D3" w:rsidR="00E803A3">
        <w:rPr>
          <w:rFonts w:ascii="Arial" w:hAnsi="Arial" w:cs="Arial"/>
          <w:szCs w:val="22"/>
          <w:lang w:val="es-CL"/>
        </w:rPr>
        <w:t xml:space="preserve"> </w:t>
      </w:r>
      <w:r w:rsidRPr="3CA2E4D3" w:rsidR="009A7540">
        <w:rPr>
          <w:rFonts w:ascii="Arial" w:hAnsi="Arial" w:cs="Arial"/>
          <w:szCs w:val="22"/>
          <w:lang w:val="es-CL"/>
        </w:rPr>
        <w:t>CLP</w:t>
      </w:r>
      <w:r w:rsidRPr="3CA2E4D3" w:rsidR="00E803A3">
        <w:rPr>
          <w:rFonts w:ascii="Arial" w:hAnsi="Arial" w:cs="Arial"/>
          <w:szCs w:val="22"/>
          <w:lang w:val="es-CL"/>
        </w:rPr>
        <w:t xml:space="preserve"> </w:t>
      </w:r>
      <w:r w:rsidRPr="3CA2E4D3" w:rsidR="009A7540">
        <w:rPr>
          <w:rFonts w:ascii="Arial" w:hAnsi="Arial" w:cs="Arial"/>
          <w:szCs w:val="22"/>
          <w:lang w:val="es-CL"/>
        </w:rPr>
        <w:t>considera</w:t>
      </w:r>
      <w:r w:rsidRPr="3CA2E4D3" w:rsidR="00E803A3">
        <w:rPr>
          <w:rFonts w:ascii="Arial" w:hAnsi="Arial" w:cs="Arial"/>
          <w:szCs w:val="22"/>
          <w:lang w:val="es-CL"/>
        </w:rPr>
        <w:t xml:space="preserve"> </w:t>
      </w:r>
      <w:r w:rsidRPr="3CA2E4D3" w:rsidR="009A7540">
        <w:rPr>
          <w:rFonts w:ascii="Arial" w:hAnsi="Arial" w:cs="Arial"/>
          <w:szCs w:val="22"/>
          <w:lang w:val="es-CL"/>
        </w:rPr>
        <w:t>IVA</w:t>
      </w:r>
      <w:r w:rsidRPr="3CA2E4D3" w:rsidR="00E803A3">
        <w:rPr>
          <w:rFonts w:ascii="Arial" w:hAnsi="Arial" w:cs="Arial"/>
          <w:szCs w:val="22"/>
          <w:lang w:val="es-CL"/>
        </w:rPr>
        <w:t xml:space="preserve"> </w:t>
      </w:r>
      <w:r w:rsidRPr="3CA2E4D3" w:rsidR="009A7540">
        <w:rPr>
          <w:rFonts w:ascii="Arial" w:hAnsi="Arial" w:cs="Arial"/>
          <w:szCs w:val="22"/>
          <w:lang w:val="es-CL"/>
        </w:rPr>
        <w:t>(impuesto</w:t>
      </w:r>
      <w:r w:rsidRPr="3CA2E4D3" w:rsidR="00E803A3">
        <w:rPr>
          <w:rFonts w:ascii="Arial" w:hAnsi="Arial" w:cs="Arial"/>
          <w:szCs w:val="22"/>
          <w:lang w:val="es-CL"/>
        </w:rPr>
        <w:t xml:space="preserve"> </w:t>
      </w:r>
      <w:r w:rsidRPr="3CA2E4D3" w:rsidR="009A7540">
        <w:rPr>
          <w:rFonts w:ascii="Arial" w:hAnsi="Arial" w:cs="Arial"/>
          <w:szCs w:val="22"/>
          <w:lang w:val="es-CL"/>
        </w:rPr>
        <w:t>al</w:t>
      </w:r>
      <w:r w:rsidRPr="3CA2E4D3" w:rsidR="00E803A3">
        <w:rPr>
          <w:rFonts w:ascii="Arial" w:hAnsi="Arial" w:cs="Arial"/>
          <w:szCs w:val="22"/>
          <w:lang w:val="es-CL"/>
        </w:rPr>
        <w:t xml:space="preserve"> </w:t>
      </w:r>
      <w:r w:rsidRPr="3CA2E4D3" w:rsidR="009A7540">
        <w:rPr>
          <w:rFonts w:ascii="Arial" w:hAnsi="Arial" w:cs="Arial"/>
          <w:szCs w:val="22"/>
          <w:lang w:val="es-CL"/>
        </w:rPr>
        <w:t>valor</w:t>
      </w:r>
      <w:r w:rsidRPr="3CA2E4D3" w:rsidR="00E803A3">
        <w:rPr>
          <w:rFonts w:ascii="Arial" w:hAnsi="Arial" w:cs="Arial"/>
          <w:szCs w:val="22"/>
          <w:lang w:val="es-CL"/>
        </w:rPr>
        <w:t xml:space="preserve"> </w:t>
      </w:r>
      <w:r w:rsidRPr="3CA2E4D3" w:rsidR="009A7540">
        <w:rPr>
          <w:rFonts w:ascii="Arial" w:hAnsi="Arial" w:cs="Arial"/>
          <w:szCs w:val="22"/>
          <w:lang w:val="es-CL"/>
        </w:rPr>
        <w:t>agregado)</w:t>
      </w:r>
      <w:r w:rsidRPr="3CA2E4D3" w:rsidR="00E803A3">
        <w:rPr>
          <w:rFonts w:ascii="Arial" w:hAnsi="Arial" w:cs="Arial"/>
          <w:szCs w:val="22"/>
          <w:lang w:val="es-CL"/>
        </w:rPr>
        <w:t xml:space="preserve"> </w:t>
      </w:r>
      <w:r w:rsidRPr="3CA2E4D3" w:rsidR="009A7540">
        <w:rPr>
          <w:rFonts w:ascii="Arial" w:hAnsi="Arial" w:cs="Arial"/>
          <w:szCs w:val="22"/>
          <w:lang w:val="es-CL"/>
        </w:rPr>
        <w:t>incluido.</w:t>
      </w:r>
      <w:r w:rsidRPr="3CA2E4D3" w:rsidR="00E803A3">
        <w:rPr>
          <w:rFonts w:ascii="Arial" w:hAnsi="Arial" w:cs="Arial"/>
          <w:szCs w:val="22"/>
          <w:lang w:val="es-CL"/>
        </w:rPr>
        <w:t xml:space="preserve"> </w:t>
      </w:r>
      <w:r w:rsidRPr="3CA2E4D3" w:rsidR="009A7540">
        <w:rPr>
          <w:rFonts w:ascii="Arial" w:hAnsi="Arial" w:cs="Arial"/>
          <w:szCs w:val="22"/>
          <w:lang w:val="es-CL"/>
        </w:rPr>
        <w:t>El</w:t>
      </w:r>
      <w:r w:rsidRPr="3CA2E4D3" w:rsidR="00E803A3">
        <w:rPr>
          <w:rFonts w:ascii="Arial" w:hAnsi="Arial" w:cs="Arial"/>
          <w:szCs w:val="22"/>
          <w:lang w:val="es-CL"/>
        </w:rPr>
        <w:t xml:space="preserve"> </w:t>
      </w:r>
      <w:r w:rsidRPr="3CA2E4D3" w:rsidR="009A7540">
        <w:rPr>
          <w:rFonts w:ascii="Arial" w:hAnsi="Arial" w:cs="Arial"/>
          <w:szCs w:val="22"/>
          <w:lang w:val="es-CL"/>
        </w:rPr>
        <w:t>p</w:t>
      </w:r>
      <w:r w:rsidRPr="001F536E" w:rsidR="009A7540">
        <w:rPr>
          <w:rFonts w:ascii="Arial" w:hAnsi="Arial" w:cs="Arial"/>
          <w:lang w:val="es-CL"/>
        </w:rPr>
        <w:t>ago</w:t>
      </w:r>
      <w:r w:rsidRPr="001F536E" w:rsidR="00E803A3">
        <w:rPr>
          <w:rFonts w:ascii="Arial" w:hAnsi="Arial" w:cs="Arial"/>
          <w:lang w:val="es-CL"/>
        </w:rPr>
        <w:t xml:space="preserve"> </w:t>
      </w:r>
      <w:r w:rsidRPr="001F536E" w:rsidR="009A7540">
        <w:rPr>
          <w:rFonts w:ascii="Arial" w:hAnsi="Arial" w:cs="Arial"/>
          <w:lang w:val="es-CL"/>
        </w:rPr>
        <w:t>se</w:t>
      </w:r>
      <w:r w:rsidRPr="001F536E" w:rsidR="00E803A3">
        <w:rPr>
          <w:rFonts w:ascii="Arial" w:hAnsi="Arial" w:cs="Arial"/>
          <w:lang w:val="es-CL"/>
        </w:rPr>
        <w:t xml:space="preserve"> </w:t>
      </w:r>
      <w:r w:rsidRPr="001F536E" w:rsidR="009A7540">
        <w:rPr>
          <w:rFonts w:ascii="Arial" w:hAnsi="Arial" w:cs="Arial"/>
          <w:lang w:val="es-CL"/>
        </w:rPr>
        <w:t>realizará</w:t>
      </w:r>
      <w:r w:rsidRPr="001F536E" w:rsidR="00E803A3">
        <w:rPr>
          <w:rFonts w:ascii="Arial" w:hAnsi="Arial" w:cs="Arial"/>
          <w:lang w:val="es-CL"/>
        </w:rPr>
        <w:t xml:space="preserve"> </w:t>
      </w:r>
      <w:r w:rsidRPr="001F536E" w:rsidR="009A7540">
        <w:rPr>
          <w:rFonts w:ascii="Arial" w:hAnsi="Arial" w:cs="Arial"/>
          <w:lang w:val="es-CL"/>
        </w:rPr>
        <w:t>mediante</w:t>
      </w:r>
      <w:r w:rsidRPr="001F536E" w:rsidR="00E803A3">
        <w:rPr>
          <w:rFonts w:ascii="Arial" w:hAnsi="Arial" w:cs="Arial"/>
          <w:lang w:val="es-CL"/>
        </w:rPr>
        <w:t xml:space="preserve"> </w:t>
      </w:r>
      <w:r w:rsidRPr="001F536E" w:rsidR="009A7540">
        <w:rPr>
          <w:rFonts w:ascii="Arial" w:hAnsi="Arial" w:cs="Arial"/>
          <w:lang w:val="es-CL"/>
        </w:rPr>
        <w:t>los</w:t>
      </w:r>
      <w:r w:rsidRPr="001F536E" w:rsidR="00E803A3">
        <w:rPr>
          <w:rFonts w:ascii="Arial" w:hAnsi="Arial" w:cs="Arial"/>
          <w:lang w:val="es-CL"/>
        </w:rPr>
        <w:t xml:space="preserve"> </w:t>
      </w:r>
      <w:r w:rsidRPr="001F536E" w:rsidR="009A7540">
        <w:rPr>
          <w:rFonts w:ascii="Arial" w:hAnsi="Arial" w:cs="Arial"/>
          <w:lang w:val="es-CL"/>
        </w:rPr>
        <w:t>siguientes</w:t>
      </w:r>
      <w:r w:rsidRPr="001F536E" w:rsidR="00E803A3">
        <w:rPr>
          <w:rFonts w:ascii="Arial" w:hAnsi="Arial" w:cs="Arial"/>
          <w:lang w:val="es-CL"/>
        </w:rPr>
        <w:t xml:space="preserve"> </w:t>
      </w:r>
      <w:r w:rsidRPr="001F536E" w:rsidR="009A7540">
        <w:rPr>
          <w:rFonts w:ascii="Arial" w:hAnsi="Arial" w:cs="Arial"/>
          <w:lang w:val="es-CL"/>
        </w:rPr>
        <w:t>medios,</w:t>
      </w:r>
      <w:r w:rsidRPr="001F536E" w:rsidR="00E803A3">
        <w:rPr>
          <w:rFonts w:ascii="Arial" w:hAnsi="Arial" w:cs="Arial"/>
          <w:lang w:val="es-CL"/>
        </w:rPr>
        <w:t xml:space="preserve"> </w:t>
      </w:r>
      <w:r w:rsidRPr="001F536E" w:rsidR="009A7540">
        <w:rPr>
          <w:rFonts w:ascii="Arial" w:hAnsi="Arial" w:cs="Arial"/>
          <w:lang w:val="es-CL"/>
        </w:rPr>
        <w:t>de</w:t>
      </w:r>
      <w:r w:rsidRPr="001F536E" w:rsidR="00E803A3">
        <w:rPr>
          <w:rFonts w:ascii="Arial" w:hAnsi="Arial" w:cs="Arial"/>
          <w:lang w:val="es-CL"/>
        </w:rPr>
        <w:t xml:space="preserve"> </w:t>
      </w:r>
      <w:r w:rsidRPr="001F536E" w:rsidR="009A7540">
        <w:rPr>
          <w:rFonts w:ascii="Arial" w:hAnsi="Arial" w:cs="Arial"/>
          <w:lang w:val="es-CL"/>
        </w:rPr>
        <w:t>acuerdo</w:t>
      </w:r>
      <w:r w:rsidRPr="001F536E" w:rsidR="00E803A3">
        <w:rPr>
          <w:rFonts w:ascii="Arial" w:hAnsi="Arial" w:cs="Arial"/>
          <w:lang w:val="es-CL"/>
        </w:rPr>
        <w:t xml:space="preserve"> </w:t>
      </w:r>
      <w:r w:rsidRPr="001F536E" w:rsidR="009A7540">
        <w:rPr>
          <w:rFonts w:ascii="Arial" w:hAnsi="Arial" w:cs="Arial"/>
          <w:lang w:val="es-CL"/>
        </w:rPr>
        <w:t>con</w:t>
      </w:r>
      <w:r w:rsidRPr="001F536E" w:rsidR="00E803A3">
        <w:rPr>
          <w:rFonts w:ascii="Arial" w:hAnsi="Arial" w:cs="Arial"/>
          <w:lang w:val="es-CL"/>
        </w:rPr>
        <w:t xml:space="preserve"> </w:t>
      </w:r>
      <w:r w:rsidRPr="001F536E" w:rsidR="009A7540">
        <w:rPr>
          <w:rFonts w:ascii="Arial" w:hAnsi="Arial" w:cs="Arial"/>
          <w:lang w:val="es-CL"/>
        </w:rPr>
        <w:t>el</w:t>
      </w:r>
      <w:r w:rsidRPr="001F536E" w:rsidR="00E803A3">
        <w:rPr>
          <w:rFonts w:ascii="Arial" w:hAnsi="Arial" w:cs="Arial"/>
          <w:lang w:val="es-CL"/>
        </w:rPr>
        <w:t xml:space="preserve"> </w:t>
      </w:r>
      <w:r w:rsidRPr="001F536E" w:rsidR="001812B3">
        <w:rPr>
          <w:rFonts w:ascii="Arial" w:hAnsi="Arial" w:cs="Arial"/>
          <w:lang w:val="es-CL"/>
        </w:rPr>
        <w:t>manual</w:t>
      </w:r>
      <w:r w:rsidRPr="001F536E" w:rsidR="00E803A3">
        <w:rPr>
          <w:rFonts w:ascii="Arial" w:hAnsi="Arial" w:cs="Arial"/>
          <w:lang w:val="es-CL"/>
        </w:rPr>
        <w:t xml:space="preserve"> </w:t>
      </w:r>
      <w:r w:rsidRPr="001F536E" w:rsidR="009A7540">
        <w:rPr>
          <w:rFonts w:ascii="Arial" w:hAnsi="Arial" w:cs="Arial"/>
          <w:lang w:val="es-CL"/>
        </w:rPr>
        <w:t>que</w:t>
      </w:r>
      <w:r w:rsidRPr="001F536E" w:rsidR="00E803A3">
        <w:rPr>
          <w:rFonts w:ascii="Arial" w:hAnsi="Arial" w:cs="Arial"/>
          <w:lang w:val="es-CL"/>
        </w:rPr>
        <w:t xml:space="preserve"> </w:t>
      </w:r>
      <w:r w:rsidRPr="001F536E" w:rsidR="009A7540">
        <w:rPr>
          <w:rFonts w:ascii="Arial" w:hAnsi="Arial" w:cs="Arial"/>
          <w:lang w:val="es-CL"/>
        </w:rPr>
        <w:t>para</w:t>
      </w:r>
      <w:r w:rsidRPr="001F536E" w:rsidR="00E803A3">
        <w:rPr>
          <w:rFonts w:ascii="Arial" w:hAnsi="Arial" w:cs="Arial"/>
          <w:lang w:val="es-CL"/>
        </w:rPr>
        <w:t xml:space="preserve"> </w:t>
      </w:r>
      <w:r w:rsidRPr="001F536E" w:rsidR="009A7540">
        <w:rPr>
          <w:rFonts w:ascii="Arial" w:hAnsi="Arial" w:cs="Arial"/>
          <w:lang w:val="es-CL"/>
        </w:rPr>
        <w:t>tal</w:t>
      </w:r>
      <w:r w:rsidRPr="001F536E" w:rsidR="00E803A3">
        <w:rPr>
          <w:rFonts w:ascii="Arial" w:hAnsi="Arial" w:cs="Arial"/>
          <w:lang w:val="es-CL"/>
        </w:rPr>
        <w:t xml:space="preserve"> </w:t>
      </w:r>
      <w:r w:rsidRPr="001F536E" w:rsidR="009A7540">
        <w:rPr>
          <w:rFonts w:ascii="Arial" w:hAnsi="Arial" w:cs="Arial"/>
          <w:lang w:val="es-CL"/>
        </w:rPr>
        <w:t>efecto</w:t>
      </w:r>
      <w:r w:rsidRPr="001F536E" w:rsidR="00E803A3">
        <w:rPr>
          <w:rFonts w:ascii="Arial" w:hAnsi="Arial" w:cs="Arial"/>
          <w:lang w:val="es-CL"/>
        </w:rPr>
        <w:t xml:space="preserve"> </w:t>
      </w:r>
      <w:r w:rsidRPr="001F536E" w:rsidR="009A7540">
        <w:rPr>
          <w:rFonts w:ascii="Arial" w:hAnsi="Arial" w:cs="Arial"/>
          <w:lang w:val="es-CL"/>
        </w:rPr>
        <w:t>publique</w:t>
      </w:r>
      <w:r w:rsidRPr="001F536E" w:rsidR="00E803A3">
        <w:rPr>
          <w:rFonts w:ascii="Arial" w:hAnsi="Arial" w:cs="Arial"/>
          <w:lang w:val="es-CL"/>
        </w:rPr>
        <w:t xml:space="preserve"> </w:t>
      </w:r>
      <w:r w:rsidRPr="001F536E" w:rsidR="233FCB8E">
        <w:rPr>
          <w:rFonts w:ascii="Arial" w:hAnsi="Arial" w:cs="Arial"/>
          <w:lang w:val="es-CL"/>
        </w:rPr>
        <w:t>CGET</w:t>
      </w:r>
      <w:r w:rsidRPr="001F536E" w:rsidR="009A7540">
        <w:rPr>
          <w:rFonts w:ascii="Arial" w:hAnsi="Arial" w:cs="Arial"/>
          <w:lang w:val="es-CL"/>
        </w:rPr>
        <w:t>:</w:t>
      </w:r>
    </w:p>
    <w:p w:rsidRPr="001F536E" w:rsidR="009A7540" w:rsidP="007E24F0" w:rsidRDefault="009A7540" w14:paraId="1F4ECCE1" w14:textId="485839CA">
      <w:pPr>
        <w:numPr>
          <w:ilvl w:val="0"/>
          <w:numId w:val="62"/>
        </w:numPr>
        <w:spacing w:before="0" w:after="0"/>
        <w:rPr>
          <w:rFonts w:ascii="Arial" w:hAnsi="Arial" w:cs="Arial"/>
          <w:lang w:val="es-CL"/>
        </w:rPr>
      </w:pPr>
      <w:r w:rsidRPr="001F536E">
        <w:rPr>
          <w:rFonts w:ascii="Arial" w:hAnsi="Arial" w:cs="Arial"/>
          <w:lang w:val="es-CL"/>
        </w:rPr>
        <w:t>Transferencia</w:t>
      </w:r>
      <w:r w:rsidRPr="001F536E" w:rsidR="00E803A3">
        <w:rPr>
          <w:rFonts w:ascii="Arial" w:hAnsi="Arial" w:cs="Arial"/>
          <w:lang w:val="es-CL"/>
        </w:rPr>
        <w:t xml:space="preserve"> </w:t>
      </w:r>
      <w:r w:rsidRPr="001F536E">
        <w:rPr>
          <w:rFonts w:ascii="Arial" w:hAnsi="Arial" w:cs="Arial"/>
          <w:lang w:val="es-CL"/>
        </w:rPr>
        <w:t>electrónica.</w:t>
      </w:r>
    </w:p>
    <w:p w:rsidRPr="001F536E" w:rsidR="009A7540" w:rsidP="007E24F0" w:rsidRDefault="009A7540" w14:paraId="205521D5" w14:textId="7BADDC76">
      <w:pPr>
        <w:numPr>
          <w:ilvl w:val="0"/>
          <w:numId w:val="62"/>
        </w:numPr>
        <w:spacing w:before="0" w:after="0"/>
        <w:rPr>
          <w:rFonts w:ascii="Arial" w:hAnsi="Arial" w:cs="Arial"/>
          <w:lang w:val="es-CL"/>
        </w:rPr>
      </w:pPr>
      <w:r w:rsidRPr="001F536E">
        <w:rPr>
          <w:rFonts w:ascii="Arial" w:hAnsi="Arial" w:cs="Arial"/>
          <w:lang w:val="es-CL"/>
        </w:rPr>
        <w:t>Depósito</w:t>
      </w:r>
      <w:r w:rsidRPr="001F536E" w:rsidR="00E803A3">
        <w:rPr>
          <w:rFonts w:ascii="Arial" w:hAnsi="Arial" w:cs="Arial"/>
          <w:lang w:val="es-CL"/>
        </w:rPr>
        <w:t xml:space="preserve"> </w:t>
      </w:r>
      <w:r w:rsidRPr="001F536E">
        <w:rPr>
          <w:rFonts w:ascii="Arial" w:hAnsi="Arial" w:cs="Arial"/>
          <w:lang w:val="es-CL"/>
        </w:rPr>
        <w:t>bancario.</w:t>
      </w:r>
    </w:p>
    <w:p w:rsidRPr="001F536E" w:rsidR="009A7540" w:rsidP="007E24F0" w:rsidRDefault="009A7540" w14:paraId="7CFFAD76" w14:textId="15ED9B7E">
      <w:pPr>
        <w:numPr>
          <w:ilvl w:val="0"/>
          <w:numId w:val="62"/>
        </w:numPr>
        <w:spacing w:before="0"/>
        <w:rPr>
          <w:rFonts w:ascii="Arial" w:hAnsi="Arial" w:cs="Arial"/>
          <w:lang w:val="es-CL"/>
        </w:rPr>
      </w:pPr>
      <w:r w:rsidRPr="001F536E">
        <w:rPr>
          <w:rFonts w:ascii="Arial" w:hAnsi="Arial" w:cs="Arial"/>
          <w:lang w:val="es-CL"/>
        </w:rPr>
        <w:t>Orden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pago</w:t>
      </w:r>
      <w:r w:rsidRPr="001F536E" w:rsidR="00E803A3">
        <w:rPr>
          <w:rFonts w:ascii="Arial" w:hAnsi="Arial" w:cs="Arial"/>
          <w:lang w:val="es-CL"/>
        </w:rPr>
        <w:t xml:space="preserve"> </w:t>
      </w:r>
      <w:r w:rsidRPr="001F536E">
        <w:rPr>
          <w:rFonts w:ascii="Arial" w:hAnsi="Arial" w:cs="Arial"/>
          <w:lang w:val="es-CL"/>
        </w:rPr>
        <w:t>al</w:t>
      </w:r>
      <w:r w:rsidRPr="001F536E" w:rsidR="00E803A3">
        <w:rPr>
          <w:rFonts w:ascii="Arial" w:hAnsi="Arial" w:cs="Arial"/>
          <w:lang w:val="es-CL"/>
        </w:rPr>
        <w:t xml:space="preserve"> </w:t>
      </w:r>
      <w:r w:rsidRPr="001F536E">
        <w:rPr>
          <w:rFonts w:ascii="Arial" w:hAnsi="Arial" w:cs="Arial"/>
          <w:lang w:val="es-CL"/>
        </w:rPr>
        <w:t>exterior,</w:t>
      </w:r>
      <w:r w:rsidRPr="001F536E" w:rsidR="00E803A3">
        <w:rPr>
          <w:rFonts w:ascii="Arial" w:hAnsi="Arial" w:cs="Arial"/>
          <w:lang w:val="es-CL"/>
        </w:rPr>
        <w:t xml:space="preserve"> </w:t>
      </w:r>
      <w:r w:rsidRPr="001F536E">
        <w:rPr>
          <w:rFonts w:ascii="Arial" w:hAnsi="Arial" w:cs="Arial"/>
          <w:lang w:val="es-CL"/>
        </w:rPr>
        <w:t>para</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caso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personas</w:t>
      </w:r>
      <w:r w:rsidRPr="001F536E" w:rsidR="00E803A3">
        <w:rPr>
          <w:rFonts w:ascii="Arial" w:hAnsi="Arial" w:cs="Arial"/>
          <w:lang w:val="es-CL"/>
        </w:rPr>
        <w:t xml:space="preserve"> </w:t>
      </w:r>
      <w:r w:rsidRPr="001F536E">
        <w:rPr>
          <w:rFonts w:ascii="Arial" w:hAnsi="Arial" w:cs="Arial"/>
          <w:lang w:val="es-CL"/>
        </w:rPr>
        <w:t>jurídicas</w:t>
      </w:r>
      <w:r w:rsidRPr="001F536E" w:rsidR="00E803A3">
        <w:rPr>
          <w:rFonts w:ascii="Arial" w:hAnsi="Arial" w:cs="Arial"/>
          <w:lang w:val="es-CL"/>
        </w:rPr>
        <w:t xml:space="preserve"> </w:t>
      </w:r>
      <w:r w:rsidRPr="001F536E">
        <w:rPr>
          <w:rFonts w:ascii="Arial" w:hAnsi="Arial" w:cs="Arial"/>
          <w:lang w:val="es-CL"/>
        </w:rPr>
        <w:t>extranjeras.</w:t>
      </w:r>
    </w:p>
    <w:p w:rsidRPr="001F536E" w:rsidR="00825F8B" w:rsidP="0023495C" w:rsidRDefault="000D43EA" w14:paraId="6349BEB9" w14:textId="69D9F1D8">
      <w:pPr>
        <w:rPr>
          <w:rFonts w:ascii="Arial" w:hAnsi="Arial" w:cs="Arial"/>
        </w:rPr>
      </w:pPr>
      <w:r w:rsidRPr="001F536E">
        <w:rPr>
          <w:rFonts w:ascii="Arial" w:hAnsi="Arial" w:cs="Arial"/>
        </w:rPr>
        <w:t>L</w:t>
      </w:r>
      <w:r w:rsidRPr="001F536E" w:rsidR="001C555E">
        <w:rPr>
          <w:rFonts w:ascii="Arial" w:hAnsi="Arial" w:cs="Arial"/>
        </w:rPr>
        <w:t>a</w:t>
      </w:r>
      <w:r w:rsidRPr="001F536E" w:rsidR="00E803A3">
        <w:rPr>
          <w:rFonts w:ascii="Arial" w:hAnsi="Arial" w:cs="Arial"/>
        </w:rPr>
        <w:t xml:space="preserve"> </w:t>
      </w:r>
      <w:r w:rsidRPr="001F536E" w:rsidR="001C555E">
        <w:rPr>
          <w:rFonts w:ascii="Arial" w:hAnsi="Arial" w:cs="Arial"/>
        </w:rPr>
        <w:t>persona</w:t>
      </w:r>
      <w:r w:rsidRPr="001F536E" w:rsidR="00E803A3">
        <w:rPr>
          <w:rFonts w:ascii="Arial" w:hAnsi="Arial" w:cs="Arial"/>
        </w:rPr>
        <w:t xml:space="preserve"> </w:t>
      </w:r>
      <w:r w:rsidRPr="001F536E" w:rsidR="001C555E">
        <w:rPr>
          <w:rFonts w:ascii="Arial" w:hAnsi="Arial" w:cs="Arial"/>
        </w:rPr>
        <w:t>jurídica</w:t>
      </w:r>
      <w:r w:rsidRPr="001F536E" w:rsidR="00E803A3">
        <w:rPr>
          <w:rFonts w:ascii="Arial" w:hAnsi="Arial" w:cs="Arial"/>
        </w:rPr>
        <w:t xml:space="preserve"> </w:t>
      </w:r>
      <w:r w:rsidRPr="001F536E" w:rsidR="00D1459D">
        <w:rPr>
          <w:rFonts w:ascii="Arial" w:hAnsi="Arial" w:cs="Arial"/>
        </w:rPr>
        <w:t>chilena</w:t>
      </w:r>
      <w:r w:rsidRPr="001F536E" w:rsidR="00E803A3">
        <w:rPr>
          <w:rFonts w:ascii="Arial" w:hAnsi="Arial" w:cs="Arial"/>
        </w:rPr>
        <w:t xml:space="preserve"> </w:t>
      </w:r>
      <w:r w:rsidRPr="001F536E" w:rsidR="00D1459D">
        <w:rPr>
          <w:rFonts w:ascii="Arial" w:hAnsi="Arial" w:cs="Arial"/>
        </w:rPr>
        <w:t>o</w:t>
      </w:r>
      <w:r w:rsidRPr="001F536E" w:rsidR="00E803A3">
        <w:rPr>
          <w:rFonts w:ascii="Arial" w:hAnsi="Arial" w:cs="Arial"/>
        </w:rPr>
        <w:t xml:space="preserve"> </w:t>
      </w:r>
      <w:r w:rsidRPr="001F536E" w:rsidR="00D1459D">
        <w:rPr>
          <w:rFonts w:ascii="Arial" w:hAnsi="Arial" w:cs="Arial"/>
        </w:rPr>
        <w:t>extranjera</w:t>
      </w:r>
      <w:r w:rsidRPr="001F536E" w:rsidR="00E803A3">
        <w:rPr>
          <w:rFonts w:ascii="Arial" w:hAnsi="Arial" w:cs="Arial"/>
        </w:rPr>
        <w:t xml:space="preserve"> </w:t>
      </w:r>
      <w:r w:rsidRPr="001F536E" w:rsidR="001C555E">
        <w:rPr>
          <w:rFonts w:ascii="Arial" w:hAnsi="Arial" w:cs="Arial"/>
        </w:rPr>
        <w:t>que</w:t>
      </w:r>
      <w:r w:rsidRPr="001F536E" w:rsidR="00E803A3">
        <w:rPr>
          <w:rFonts w:ascii="Arial" w:hAnsi="Arial" w:cs="Arial"/>
        </w:rPr>
        <w:t xml:space="preserve"> </w:t>
      </w:r>
      <w:r w:rsidRPr="001F536E" w:rsidR="001C555E">
        <w:rPr>
          <w:rFonts w:ascii="Arial" w:hAnsi="Arial" w:cs="Arial"/>
        </w:rPr>
        <w:t>adquiera</w:t>
      </w:r>
      <w:r w:rsidRPr="001F536E" w:rsidR="00E803A3">
        <w:rPr>
          <w:rFonts w:ascii="Arial" w:hAnsi="Arial" w:cs="Arial"/>
        </w:rPr>
        <w:t xml:space="preserve"> </w:t>
      </w:r>
      <w:r w:rsidRPr="001F536E" w:rsidR="001C555E">
        <w:rPr>
          <w:rFonts w:ascii="Arial" w:hAnsi="Arial" w:cs="Arial"/>
        </w:rPr>
        <w:t>las</w:t>
      </w:r>
      <w:r w:rsidRPr="001F536E" w:rsidR="00E803A3">
        <w:rPr>
          <w:rFonts w:ascii="Arial" w:hAnsi="Arial" w:cs="Arial"/>
        </w:rPr>
        <w:t xml:space="preserve"> </w:t>
      </w:r>
      <w:r w:rsidRPr="001F536E" w:rsidR="001C555E">
        <w:rPr>
          <w:rFonts w:ascii="Arial" w:hAnsi="Arial" w:cs="Arial"/>
        </w:rPr>
        <w:t>Bases,</w:t>
      </w:r>
      <w:r w:rsidRPr="001F536E" w:rsidR="00E803A3">
        <w:rPr>
          <w:rFonts w:ascii="Arial" w:hAnsi="Arial" w:cs="Arial"/>
        </w:rPr>
        <w:t xml:space="preserve"> </w:t>
      </w:r>
      <w:r w:rsidRPr="001F536E" w:rsidR="001C555E">
        <w:rPr>
          <w:rFonts w:ascii="Arial" w:hAnsi="Arial" w:cs="Arial"/>
        </w:rPr>
        <w:t>debidamente</w:t>
      </w:r>
      <w:r w:rsidRPr="001F536E" w:rsidR="00E803A3">
        <w:rPr>
          <w:rFonts w:ascii="Arial" w:hAnsi="Arial" w:cs="Arial"/>
        </w:rPr>
        <w:t xml:space="preserve"> </w:t>
      </w:r>
      <w:r w:rsidRPr="001F536E" w:rsidR="001C555E">
        <w:rPr>
          <w:rFonts w:ascii="Arial" w:hAnsi="Arial" w:cs="Arial"/>
        </w:rPr>
        <w:t>individualizada,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vez</w:t>
      </w:r>
      <w:r w:rsidRPr="001F536E" w:rsidR="00E803A3">
        <w:rPr>
          <w:rFonts w:ascii="Arial" w:hAnsi="Arial" w:cs="Arial"/>
        </w:rPr>
        <w:t xml:space="preserve"> </w:t>
      </w:r>
      <w:r w:rsidRPr="001F536E">
        <w:rPr>
          <w:rFonts w:ascii="Arial" w:hAnsi="Arial" w:cs="Arial"/>
        </w:rPr>
        <w:t>inscrita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Registro</w:t>
      </w:r>
      <w:r w:rsidRPr="001F536E" w:rsidR="00E803A3">
        <w:rPr>
          <w:rFonts w:ascii="Arial" w:hAnsi="Arial" w:cs="Arial"/>
        </w:rPr>
        <w:t xml:space="preserve"> </w:t>
      </w:r>
      <w:r w:rsidRPr="001F536E" w:rsidR="008A7A30">
        <w:rPr>
          <w:rFonts w:ascii="Arial" w:hAnsi="Arial" w:cs="Arial"/>
        </w:rPr>
        <w:t>de</w:t>
      </w:r>
      <w:r w:rsidRPr="001F536E" w:rsidR="00E803A3">
        <w:rPr>
          <w:rFonts w:ascii="Arial" w:hAnsi="Arial" w:cs="Arial"/>
        </w:rPr>
        <w:t xml:space="preserve"> </w:t>
      </w:r>
      <w:r w:rsidRPr="001F536E" w:rsidR="008A7A30">
        <w:rPr>
          <w:rFonts w:ascii="Arial" w:hAnsi="Arial" w:cs="Arial"/>
        </w:rPr>
        <w:t>Participantes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llevará</w:t>
      </w:r>
      <w:r w:rsidRPr="001F536E" w:rsidR="00E803A3">
        <w:rPr>
          <w:rFonts w:ascii="Arial" w:hAnsi="Arial" w:cs="Arial"/>
        </w:rPr>
        <w:t xml:space="preserve"> </w:t>
      </w:r>
      <w:r w:rsidRPr="6E31E2C1" w:rsidR="68F25A40">
        <w:rPr>
          <w:rFonts w:ascii="Arial" w:hAnsi="Arial" w:cs="Arial"/>
        </w:rPr>
        <w:t>CGET</w:t>
      </w:r>
      <w:r w:rsidRPr="001F536E" w:rsidR="00113E44">
        <w:rPr>
          <w:rFonts w:ascii="Arial" w:hAnsi="Arial" w:cs="Arial"/>
        </w:rPr>
        <w:t>,</w:t>
      </w:r>
      <w:r w:rsidRPr="001F536E" w:rsidR="00E803A3">
        <w:rPr>
          <w:rFonts w:ascii="Arial" w:hAnsi="Arial" w:cs="Arial"/>
        </w:rPr>
        <w:t xml:space="preserve"> </w:t>
      </w:r>
      <w:r w:rsidRPr="001F536E" w:rsidR="001C555E">
        <w:rPr>
          <w:rFonts w:ascii="Arial" w:hAnsi="Arial" w:cs="Arial"/>
        </w:rPr>
        <w:t>tendrá</w:t>
      </w:r>
      <w:r w:rsidRPr="001F536E" w:rsidR="00E803A3">
        <w:rPr>
          <w:rFonts w:ascii="Arial" w:hAnsi="Arial" w:cs="Arial"/>
        </w:rPr>
        <w:t xml:space="preserve"> </w:t>
      </w:r>
      <w:r w:rsidRPr="001F536E" w:rsidR="00AD73C4">
        <w:rPr>
          <w:rFonts w:ascii="Arial" w:hAnsi="Arial" w:cs="Arial"/>
        </w:rPr>
        <w:t>derecho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p</w:t>
      </w:r>
      <w:r w:rsidR="008147C5">
        <w:rPr>
          <w:rFonts w:ascii="Arial" w:hAnsi="Arial" w:cs="Arial"/>
        </w:rPr>
        <w:t>resentar propuestas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w:t>
      </w:r>
      <w:r w:rsidRPr="001F536E" w:rsidR="00CA216E">
        <w:rPr>
          <w:rFonts w:ascii="Arial" w:hAnsi="Arial" w:cs="Arial"/>
        </w:rPr>
        <w:t>l</w:t>
      </w:r>
      <w:r w:rsidRPr="001F536E" w:rsidR="00E803A3">
        <w:rPr>
          <w:rFonts w:ascii="Arial" w:hAnsi="Arial" w:cs="Arial"/>
        </w:rPr>
        <w:t xml:space="preserve"> </w:t>
      </w:r>
      <w:r w:rsidRPr="001F536E" w:rsidR="001C555E">
        <w:rPr>
          <w:rFonts w:ascii="Arial" w:hAnsi="Arial" w:cs="Arial"/>
        </w:rPr>
        <w:t>Proceso</w:t>
      </w:r>
      <w:r w:rsidRPr="001F536E" w:rsidR="00E803A3">
        <w:rPr>
          <w:rFonts w:ascii="Arial" w:hAnsi="Arial" w:cs="Arial"/>
        </w:rPr>
        <w:t xml:space="preserve"> </w:t>
      </w:r>
      <w:r w:rsidRPr="001F536E" w:rsidR="001C555E">
        <w:rPr>
          <w:rFonts w:ascii="Arial" w:hAnsi="Arial" w:cs="Arial"/>
        </w:rPr>
        <w:t>de</w:t>
      </w:r>
      <w:r w:rsidRPr="001F536E" w:rsidR="00E803A3">
        <w:rPr>
          <w:rFonts w:ascii="Arial" w:hAnsi="Arial" w:cs="Arial"/>
        </w:rPr>
        <w:t xml:space="preserve"> </w:t>
      </w:r>
      <w:r w:rsidRPr="001F536E" w:rsidR="001C555E">
        <w:rPr>
          <w:rFonts w:ascii="Arial" w:hAnsi="Arial" w:cs="Arial"/>
        </w:rPr>
        <w:t>Licitación</w:t>
      </w:r>
      <w:r w:rsidRPr="001F536E" w:rsidR="00E803A3">
        <w:rPr>
          <w:rFonts w:ascii="Arial" w:hAnsi="Arial" w:cs="Arial"/>
        </w:rPr>
        <w:t xml:space="preserve"> </w:t>
      </w:r>
      <w:r w:rsidRPr="001F536E" w:rsidR="00792625">
        <w:rPr>
          <w:rFonts w:ascii="Arial" w:hAnsi="Arial" w:cs="Arial"/>
        </w:rPr>
        <w:t>de</w:t>
      </w:r>
      <w:r w:rsidRPr="001F536E" w:rsidR="00E803A3">
        <w:rPr>
          <w:rFonts w:ascii="Arial" w:hAnsi="Arial" w:cs="Arial"/>
        </w:rPr>
        <w:t xml:space="preserve"> </w:t>
      </w:r>
      <w:r w:rsidRPr="001F536E" w:rsidR="00792625">
        <w:rPr>
          <w:rFonts w:ascii="Arial" w:hAnsi="Arial" w:cs="Arial"/>
        </w:rPr>
        <w:t>l</w:t>
      </w:r>
      <w:r w:rsidRPr="001F536E" w:rsidR="00E7086A">
        <w:rPr>
          <w:rFonts w:ascii="Arial" w:hAnsi="Arial" w:cs="Arial"/>
        </w:rPr>
        <w:t>as</w:t>
      </w:r>
      <w:r w:rsidRPr="001F536E" w:rsidR="00E803A3">
        <w:rPr>
          <w:rFonts w:ascii="Arial" w:hAnsi="Arial" w:cs="Arial"/>
        </w:rPr>
        <w:t xml:space="preserve"> </w:t>
      </w:r>
      <w:r w:rsidRPr="001F536E" w:rsidR="00E7086A">
        <w:rPr>
          <w:rFonts w:ascii="Arial" w:hAnsi="Arial" w:cs="Arial"/>
        </w:rPr>
        <w:t>Obra</w:t>
      </w:r>
      <w:r w:rsidRPr="001F536E" w:rsidR="00792625">
        <w:rPr>
          <w:rFonts w:ascii="Arial" w:hAnsi="Arial" w:cs="Arial"/>
        </w:rPr>
        <w:t>s</w:t>
      </w:r>
      <w:r w:rsidRPr="001F536E" w:rsidR="00E803A3">
        <w:rPr>
          <w:rFonts w:ascii="Arial" w:hAnsi="Arial" w:cs="Arial"/>
        </w:rPr>
        <w:t xml:space="preserve"> </w:t>
      </w:r>
      <w:r w:rsidRPr="001F536E" w:rsidR="00792625">
        <w:rPr>
          <w:rFonts w:ascii="Arial" w:hAnsi="Arial" w:cs="Arial"/>
        </w:rPr>
        <w:t>indicad</w:t>
      </w:r>
      <w:r w:rsidRPr="001F536E" w:rsidR="00301421">
        <w:rPr>
          <w:rFonts w:ascii="Arial" w:hAnsi="Arial" w:cs="Arial"/>
        </w:rPr>
        <w:t>a</w:t>
      </w:r>
      <w:r w:rsidRPr="001F536E" w:rsidR="00792625">
        <w:rPr>
          <w:rFonts w:ascii="Arial" w:hAnsi="Arial" w:cs="Arial"/>
        </w:rPr>
        <w:t>s</w:t>
      </w:r>
      <w:r w:rsidRPr="001F536E" w:rsidR="00E803A3">
        <w:rPr>
          <w:rFonts w:ascii="Arial" w:hAnsi="Arial" w:cs="Arial"/>
        </w:rPr>
        <w:t xml:space="preserve"> </w:t>
      </w:r>
      <w:r w:rsidRPr="001F536E" w:rsidR="00792625">
        <w:rPr>
          <w:rFonts w:ascii="Arial" w:hAnsi="Arial" w:cs="Arial"/>
        </w:rPr>
        <w:t>en</w:t>
      </w:r>
      <w:r w:rsidRPr="001F536E" w:rsidR="00E803A3">
        <w:rPr>
          <w:rFonts w:ascii="Arial" w:hAnsi="Arial" w:cs="Arial"/>
        </w:rPr>
        <w:t xml:space="preserve"> </w:t>
      </w:r>
      <w:r w:rsidRPr="001F536E" w:rsidR="00792625">
        <w:rPr>
          <w:rFonts w:ascii="Arial" w:hAnsi="Arial" w:cs="Arial"/>
        </w:rPr>
        <w:t>el</w:t>
      </w:r>
      <w:r w:rsidRPr="001F536E" w:rsidR="00E803A3">
        <w:rPr>
          <w:rFonts w:ascii="Arial" w:hAnsi="Arial" w:cs="Arial"/>
        </w:rPr>
        <w:t xml:space="preserve"> </w:t>
      </w:r>
      <w:r w:rsidRPr="001F536E" w:rsidR="00792625">
        <w:rPr>
          <w:rFonts w:ascii="Arial" w:hAnsi="Arial" w:cs="Arial"/>
        </w:rPr>
        <w:t>numeral</w:t>
      </w:r>
      <w:r w:rsidRPr="001F536E" w:rsidR="00E803A3">
        <w:rPr>
          <w:rFonts w:ascii="Arial" w:hAnsi="Arial" w:cs="Arial"/>
        </w:rPr>
        <w:t xml:space="preserve"> </w:t>
      </w:r>
      <w:r w:rsidRPr="001F536E" w:rsidR="005A4B01">
        <w:rPr>
          <w:rFonts w:ascii="Arial" w:hAnsi="Arial" w:cs="Arial"/>
        </w:rPr>
        <w:t>4.2</w:t>
      </w:r>
      <w:r w:rsidRPr="001F536E" w:rsidR="00E803A3">
        <w:rPr>
          <w:rFonts w:ascii="Arial" w:hAnsi="Arial" w:cs="Arial"/>
        </w:rPr>
        <w:t xml:space="preserve"> </w:t>
      </w:r>
      <w:r w:rsidRPr="001F536E" w:rsidR="004D3B63">
        <w:rPr>
          <w:rFonts w:ascii="Arial" w:hAnsi="Arial" w:cs="Arial"/>
        </w:rPr>
        <w:t>de</w:t>
      </w:r>
      <w:r w:rsidRPr="001F536E" w:rsidR="00E803A3">
        <w:rPr>
          <w:rFonts w:ascii="Arial" w:hAnsi="Arial" w:cs="Arial"/>
        </w:rPr>
        <w:t xml:space="preserve"> </w:t>
      </w:r>
      <w:r w:rsidRPr="001F536E" w:rsidR="004D3B63">
        <w:rPr>
          <w:rFonts w:ascii="Arial" w:hAnsi="Arial" w:cs="Arial"/>
        </w:rPr>
        <w:t>estas</w:t>
      </w:r>
      <w:r w:rsidRPr="001F536E" w:rsidR="00E803A3">
        <w:rPr>
          <w:rFonts w:ascii="Arial" w:hAnsi="Arial" w:cs="Arial"/>
        </w:rPr>
        <w:t xml:space="preserve"> </w:t>
      </w:r>
      <w:r w:rsidRPr="001F536E" w:rsidR="004D3B63">
        <w:rPr>
          <w:rFonts w:ascii="Arial" w:hAnsi="Arial" w:cs="Arial"/>
        </w:rPr>
        <w:t>Bases</w:t>
      </w:r>
      <w:r w:rsidRPr="001F536E" w:rsidR="001C555E">
        <w:rPr>
          <w:rFonts w:ascii="Arial" w:hAnsi="Arial" w:cs="Arial"/>
        </w:rPr>
        <w:t>,</w:t>
      </w:r>
      <w:r w:rsidRPr="001F536E" w:rsidR="00E803A3">
        <w:rPr>
          <w:rFonts w:ascii="Arial" w:hAnsi="Arial" w:cs="Arial"/>
        </w:rPr>
        <w:t xml:space="preserve"> </w:t>
      </w:r>
      <w:r w:rsidRPr="001F536E" w:rsidR="00AD73C4">
        <w:rPr>
          <w:rFonts w:ascii="Arial" w:hAnsi="Arial" w:cs="Arial"/>
        </w:rPr>
        <w:t>sea</w:t>
      </w:r>
      <w:r w:rsidRPr="001F536E" w:rsidR="00E803A3">
        <w:rPr>
          <w:rFonts w:ascii="Arial" w:hAnsi="Arial" w:cs="Arial"/>
        </w:rPr>
        <w:t xml:space="preserve"> </w:t>
      </w:r>
      <w:r w:rsidRPr="001F536E" w:rsidR="00AD73C4">
        <w:rPr>
          <w:rFonts w:ascii="Arial" w:hAnsi="Arial" w:cs="Arial"/>
        </w:rPr>
        <w:t>de</w:t>
      </w:r>
      <w:r w:rsidRPr="001F536E" w:rsidR="00E803A3">
        <w:rPr>
          <w:rFonts w:ascii="Arial" w:hAnsi="Arial" w:cs="Arial"/>
        </w:rPr>
        <w:t xml:space="preserve"> </w:t>
      </w:r>
      <w:r w:rsidRPr="001F536E" w:rsidR="00AD73C4">
        <w:rPr>
          <w:rFonts w:ascii="Arial" w:hAnsi="Arial" w:cs="Arial"/>
        </w:rPr>
        <w:t>manera</w:t>
      </w:r>
      <w:r w:rsidRPr="001F536E" w:rsidR="00E803A3">
        <w:rPr>
          <w:rFonts w:ascii="Arial" w:hAnsi="Arial" w:cs="Arial"/>
        </w:rPr>
        <w:t xml:space="preserve"> </w:t>
      </w:r>
      <w:r w:rsidRPr="001F536E" w:rsidR="00AD73C4">
        <w:rPr>
          <w:rFonts w:ascii="Arial" w:hAnsi="Arial" w:cs="Arial"/>
        </w:rPr>
        <w:t>individual</w:t>
      </w:r>
      <w:r w:rsidRPr="001F536E" w:rsidR="00E803A3">
        <w:rPr>
          <w:rFonts w:ascii="Arial" w:hAnsi="Arial" w:cs="Arial"/>
        </w:rPr>
        <w:t xml:space="preserve"> </w:t>
      </w:r>
      <w:r w:rsidRPr="001F536E" w:rsidR="00ED2341">
        <w:rPr>
          <w:rFonts w:ascii="Arial" w:hAnsi="Arial" w:cs="Arial"/>
        </w:rPr>
        <w:t>o</w:t>
      </w:r>
      <w:r w:rsidRPr="001F536E" w:rsidR="00E803A3">
        <w:rPr>
          <w:rFonts w:ascii="Arial" w:hAnsi="Arial" w:cs="Arial"/>
        </w:rPr>
        <w:t xml:space="preserve"> </w:t>
      </w:r>
      <w:r w:rsidRPr="001F536E" w:rsidR="00AD73C4">
        <w:rPr>
          <w:rFonts w:ascii="Arial" w:hAnsi="Arial" w:cs="Arial"/>
        </w:rPr>
        <w:t>a</w:t>
      </w:r>
      <w:r w:rsidRPr="001F536E" w:rsidR="00E803A3">
        <w:rPr>
          <w:rFonts w:ascii="Arial" w:hAnsi="Arial" w:cs="Arial"/>
        </w:rPr>
        <w:t xml:space="preserve"> </w:t>
      </w:r>
      <w:r w:rsidRPr="001F536E" w:rsidR="00AD73C4">
        <w:rPr>
          <w:rFonts w:ascii="Arial" w:hAnsi="Arial" w:cs="Arial"/>
        </w:rPr>
        <w:t>través</w:t>
      </w:r>
      <w:r w:rsidRPr="001F536E" w:rsidR="00E803A3">
        <w:rPr>
          <w:rFonts w:ascii="Arial" w:hAnsi="Arial" w:cs="Arial"/>
        </w:rPr>
        <w:t xml:space="preserve"> </w:t>
      </w:r>
      <w:r w:rsidRPr="001F536E" w:rsidR="00AD73C4">
        <w:rPr>
          <w:rFonts w:ascii="Arial" w:hAnsi="Arial" w:cs="Arial"/>
        </w:rPr>
        <w:t>de</w:t>
      </w:r>
      <w:r w:rsidRPr="001F536E" w:rsidR="00E803A3">
        <w:rPr>
          <w:rFonts w:ascii="Arial" w:hAnsi="Arial" w:cs="Arial"/>
        </w:rPr>
        <w:t xml:space="preserve"> </w:t>
      </w:r>
      <w:r w:rsidRPr="001F536E" w:rsidR="00AD73C4">
        <w:rPr>
          <w:rFonts w:ascii="Arial" w:hAnsi="Arial" w:cs="Arial"/>
        </w:rPr>
        <w:t>un</w:t>
      </w:r>
      <w:r w:rsidRPr="001F536E" w:rsidR="00E803A3">
        <w:rPr>
          <w:rFonts w:ascii="Arial" w:hAnsi="Arial" w:cs="Arial"/>
        </w:rPr>
        <w:t xml:space="preserve"> </w:t>
      </w:r>
      <w:r w:rsidRPr="001F536E" w:rsidR="00AD73C4">
        <w:rPr>
          <w:rFonts w:ascii="Arial" w:hAnsi="Arial" w:cs="Arial"/>
        </w:rPr>
        <w:t>Consorcio</w:t>
      </w:r>
      <w:r w:rsidRPr="001F536E" w:rsidR="00866345">
        <w:rPr>
          <w:rFonts w:ascii="Arial" w:hAnsi="Arial" w:cs="Arial"/>
        </w:rPr>
        <w:t>.</w:t>
      </w:r>
      <w:r w:rsidRPr="001F536E" w:rsidR="00E803A3">
        <w:rPr>
          <w:rFonts w:ascii="Arial" w:hAnsi="Arial" w:cs="Arial"/>
        </w:rPr>
        <w:t xml:space="preserve"> </w:t>
      </w:r>
      <w:r w:rsidRPr="001F536E" w:rsidR="004D3B63">
        <w:rPr>
          <w:rFonts w:ascii="Arial" w:hAnsi="Arial" w:cs="Arial"/>
        </w:rPr>
        <w:t>Una</w:t>
      </w:r>
      <w:r w:rsidRPr="001F536E" w:rsidR="00E803A3">
        <w:rPr>
          <w:rFonts w:ascii="Arial" w:hAnsi="Arial" w:cs="Arial"/>
        </w:rPr>
        <w:t xml:space="preserve"> </w:t>
      </w:r>
      <w:r w:rsidRPr="001F536E" w:rsidR="004D3B63">
        <w:rPr>
          <w:rFonts w:ascii="Arial" w:hAnsi="Arial" w:cs="Arial"/>
        </w:rPr>
        <w:t>persona</w:t>
      </w:r>
      <w:r w:rsidRPr="001F536E" w:rsidR="00E803A3">
        <w:rPr>
          <w:rFonts w:ascii="Arial" w:hAnsi="Arial" w:cs="Arial"/>
        </w:rPr>
        <w:t xml:space="preserve"> </w:t>
      </w:r>
      <w:r w:rsidRPr="001F536E" w:rsidR="004D3B63">
        <w:rPr>
          <w:rFonts w:ascii="Arial" w:hAnsi="Arial" w:cs="Arial"/>
        </w:rPr>
        <w:t>jurídica</w:t>
      </w:r>
      <w:r w:rsidRPr="001F536E" w:rsidR="00E803A3">
        <w:rPr>
          <w:rFonts w:ascii="Arial" w:hAnsi="Arial" w:cs="Arial"/>
        </w:rPr>
        <w:t xml:space="preserve"> </w:t>
      </w:r>
      <w:r w:rsidRPr="001F536E" w:rsidR="004D3B63">
        <w:rPr>
          <w:rFonts w:ascii="Arial" w:hAnsi="Arial" w:cs="Arial"/>
        </w:rPr>
        <w:t>extranjera</w:t>
      </w:r>
      <w:r w:rsidRPr="001F536E" w:rsidR="00E803A3">
        <w:rPr>
          <w:rFonts w:ascii="Arial" w:hAnsi="Arial" w:cs="Arial"/>
        </w:rPr>
        <w:t xml:space="preserve"> </w:t>
      </w:r>
      <w:r w:rsidRPr="001F536E" w:rsidR="004D3B63">
        <w:rPr>
          <w:rFonts w:ascii="Arial" w:hAnsi="Arial" w:cs="Arial"/>
        </w:rPr>
        <w:t>inscrita</w:t>
      </w:r>
      <w:r w:rsidRPr="001F536E" w:rsidR="00E803A3">
        <w:rPr>
          <w:rFonts w:ascii="Arial" w:hAnsi="Arial" w:cs="Arial"/>
        </w:rPr>
        <w:t xml:space="preserve"> </w:t>
      </w:r>
      <w:r w:rsidRPr="001F536E" w:rsidR="004D3B63">
        <w:rPr>
          <w:rFonts w:ascii="Arial" w:hAnsi="Arial" w:cs="Arial"/>
        </w:rPr>
        <w:t>en</w:t>
      </w:r>
      <w:r w:rsidRPr="001F536E" w:rsidR="00E803A3">
        <w:rPr>
          <w:rFonts w:ascii="Arial" w:hAnsi="Arial" w:cs="Arial"/>
        </w:rPr>
        <w:t xml:space="preserve"> </w:t>
      </w:r>
      <w:r w:rsidRPr="001F536E" w:rsidR="004D3B63">
        <w:rPr>
          <w:rFonts w:ascii="Arial" w:hAnsi="Arial" w:cs="Arial"/>
        </w:rPr>
        <w:t>dicho</w:t>
      </w:r>
      <w:r w:rsidRPr="001F536E" w:rsidR="00E803A3">
        <w:rPr>
          <w:rFonts w:ascii="Arial" w:hAnsi="Arial" w:cs="Arial"/>
        </w:rPr>
        <w:t xml:space="preserve"> </w:t>
      </w:r>
      <w:r w:rsidRPr="001F536E" w:rsidR="004D3B63">
        <w:rPr>
          <w:rFonts w:ascii="Arial" w:hAnsi="Arial" w:cs="Arial"/>
        </w:rPr>
        <w:t>Registro</w:t>
      </w:r>
      <w:r w:rsidRPr="001F536E" w:rsidR="00E803A3">
        <w:rPr>
          <w:rFonts w:ascii="Arial" w:hAnsi="Arial" w:cs="Arial"/>
        </w:rPr>
        <w:t xml:space="preserve"> </w:t>
      </w:r>
      <w:r w:rsidRPr="001F536E" w:rsidR="004D3B63">
        <w:rPr>
          <w:rFonts w:ascii="Arial" w:hAnsi="Arial" w:cs="Arial"/>
        </w:rPr>
        <w:t>también</w:t>
      </w:r>
      <w:r w:rsidRPr="001F536E" w:rsidR="00E803A3">
        <w:rPr>
          <w:rFonts w:ascii="Arial" w:hAnsi="Arial" w:cs="Arial"/>
        </w:rPr>
        <w:t xml:space="preserve"> </w:t>
      </w:r>
      <w:r w:rsidRPr="001F536E" w:rsidR="004D3B63">
        <w:rPr>
          <w:rFonts w:ascii="Arial" w:hAnsi="Arial" w:cs="Arial"/>
        </w:rPr>
        <w:t>podrá</w:t>
      </w:r>
      <w:r w:rsidRPr="001F536E" w:rsidR="00E803A3">
        <w:rPr>
          <w:rFonts w:ascii="Arial" w:hAnsi="Arial" w:cs="Arial"/>
        </w:rPr>
        <w:t xml:space="preserve"> </w:t>
      </w:r>
      <w:r w:rsidRPr="001F536E" w:rsidR="004D3B63">
        <w:rPr>
          <w:rFonts w:ascii="Arial" w:hAnsi="Arial" w:cs="Arial"/>
        </w:rPr>
        <w:t>participar</w:t>
      </w:r>
      <w:r w:rsidRPr="001F536E" w:rsidR="00E803A3">
        <w:rPr>
          <w:rFonts w:ascii="Arial" w:hAnsi="Arial" w:cs="Arial"/>
        </w:rPr>
        <w:t xml:space="preserve"> </w:t>
      </w:r>
      <w:r w:rsidRPr="001F536E" w:rsidR="004D3B63">
        <w:rPr>
          <w:rFonts w:ascii="Arial" w:hAnsi="Arial" w:cs="Arial"/>
        </w:rPr>
        <w:t>a</w:t>
      </w:r>
      <w:r w:rsidRPr="001F536E" w:rsidR="00E803A3">
        <w:rPr>
          <w:rFonts w:ascii="Arial" w:hAnsi="Arial" w:cs="Arial"/>
        </w:rPr>
        <w:t xml:space="preserve"> </w:t>
      </w:r>
      <w:r w:rsidRPr="001F536E" w:rsidR="004D3B63">
        <w:rPr>
          <w:rFonts w:ascii="Arial" w:hAnsi="Arial" w:cs="Arial"/>
        </w:rPr>
        <w:t>través</w:t>
      </w:r>
      <w:r w:rsidRPr="001F536E" w:rsidR="00E803A3">
        <w:rPr>
          <w:rFonts w:ascii="Arial" w:hAnsi="Arial" w:cs="Arial"/>
        </w:rPr>
        <w:t xml:space="preserve"> </w:t>
      </w:r>
      <w:r w:rsidRPr="001F536E" w:rsidR="004D3B63">
        <w:rPr>
          <w:rFonts w:ascii="Arial" w:hAnsi="Arial" w:cs="Arial"/>
        </w:rPr>
        <w:t>de</w:t>
      </w:r>
      <w:r w:rsidRPr="001F536E" w:rsidR="00E803A3">
        <w:rPr>
          <w:rFonts w:ascii="Arial" w:hAnsi="Arial" w:cs="Arial"/>
        </w:rPr>
        <w:t xml:space="preserve"> </w:t>
      </w:r>
      <w:r w:rsidRPr="001F536E" w:rsidR="004D3B63">
        <w:rPr>
          <w:rFonts w:ascii="Arial" w:hAnsi="Arial" w:cs="Arial"/>
        </w:rPr>
        <w:t>su</w:t>
      </w:r>
      <w:r w:rsidRPr="001F536E" w:rsidR="00E803A3">
        <w:rPr>
          <w:rFonts w:ascii="Arial" w:hAnsi="Arial" w:cs="Arial"/>
        </w:rPr>
        <w:t xml:space="preserve"> </w:t>
      </w:r>
      <w:r w:rsidRPr="001F536E" w:rsidR="004D3B63">
        <w:rPr>
          <w:rFonts w:ascii="Arial" w:hAnsi="Arial" w:cs="Arial"/>
        </w:rPr>
        <w:t>respectiva</w:t>
      </w:r>
      <w:r w:rsidRPr="001F536E" w:rsidR="00E803A3">
        <w:rPr>
          <w:rFonts w:ascii="Arial" w:hAnsi="Arial" w:cs="Arial"/>
        </w:rPr>
        <w:t xml:space="preserve"> </w:t>
      </w:r>
      <w:r w:rsidRPr="001F536E" w:rsidR="004D3B63">
        <w:rPr>
          <w:rFonts w:ascii="Arial" w:hAnsi="Arial" w:cs="Arial"/>
        </w:rPr>
        <w:t>agencia,</w:t>
      </w:r>
      <w:r w:rsidRPr="001F536E" w:rsidR="00E803A3">
        <w:rPr>
          <w:rFonts w:ascii="Arial" w:hAnsi="Arial" w:cs="Arial"/>
        </w:rPr>
        <w:t xml:space="preserve"> </w:t>
      </w:r>
      <w:r w:rsidRPr="001F536E" w:rsidR="004D3B63">
        <w:rPr>
          <w:rFonts w:ascii="Arial" w:hAnsi="Arial" w:cs="Arial"/>
        </w:rPr>
        <w:t>debidamente</w:t>
      </w:r>
      <w:r w:rsidRPr="001F536E" w:rsidR="00E803A3">
        <w:rPr>
          <w:rFonts w:ascii="Arial" w:hAnsi="Arial" w:cs="Arial"/>
        </w:rPr>
        <w:t xml:space="preserve"> </w:t>
      </w:r>
      <w:r w:rsidRPr="001F536E" w:rsidR="004D3B63">
        <w:rPr>
          <w:rFonts w:ascii="Arial" w:hAnsi="Arial" w:cs="Arial"/>
        </w:rPr>
        <w:t>constituida</w:t>
      </w:r>
      <w:r w:rsidRPr="001F536E" w:rsidR="00E803A3">
        <w:rPr>
          <w:rFonts w:ascii="Arial" w:hAnsi="Arial" w:cs="Arial"/>
        </w:rPr>
        <w:t xml:space="preserve"> </w:t>
      </w:r>
      <w:r w:rsidRPr="001F536E" w:rsidR="004D3B63">
        <w:rPr>
          <w:rFonts w:ascii="Arial" w:hAnsi="Arial" w:cs="Arial"/>
        </w:rPr>
        <w:t>en</w:t>
      </w:r>
      <w:r w:rsidRPr="001F536E" w:rsidR="00E803A3">
        <w:rPr>
          <w:rFonts w:ascii="Arial" w:hAnsi="Arial" w:cs="Arial"/>
        </w:rPr>
        <w:t xml:space="preserve"> </w:t>
      </w:r>
      <w:r w:rsidRPr="001F536E" w:rsidR="004D3B63">
        <w:rPr>
          <w:rFonts w:ascii="Arial" w:hAnsi="Arial" w:cs="Arial"/>
        </w:rPr>
        <w:t>Chile.</w:t>
      </w:r>
      <w:r w:rsidRPr="001F536E" w:rsidR="00E803A3">
        <w:rPr>
          <w:rFonts w:ascii="Arial" w:hAnsi="Arial" w:cs="Arial"/>
        </w:rPr>
        <w:t xml:space="preserve"> </w:t>
      </w:r>
    </w:p>
    <w:p w:rsidRPr="001F536E" w:rsidR="004D3B63" w:rsidP="004D3B63" w:rsidRDefault="004D3B63" w14:paraId="68951B3F" w14:textId="79F78875">
      <w:pPr>
        <w:rPr>
          <w:rFonts w:ascii="Arial" w:hAnsi="Arial" w:cs="Arial"/>
        </w:rPr>
      </w:pPr>
      <w:r w:rsidRPr="3EB017F6">
        <w:rPr>
          <w:rFonts w:ascii="Arial" w:hAnsi="Arial" w:cs="Arial"/>
        </w:rPr>
        <w:t>Solo</w:t>
      </w:r>
      <w:r w:rsidRPr="3EB017F6" w:rsidR="00E803A3">
        <w:rPr>
          <w:rFonts w:ascii="Arial" w:hAnsi="Arial" w:cs="Arial"/>
        </w:rPr>
        <w:t xml:space="preserve"> </w:t>
      </w:r>
      <w:r w:rsidRPr="3EB017F6">
        <w:rPr>
          <w:rFonts w:ascii="Arial" w:hAnsi="Arial" w:cs="Arial"/>
        </w:rPr>
        <w:t>podrán</w:t>
      </w:r>
      <w:r w:rsidRPr="3EB017F6" w:rsidR="00E803A3">
        <w:rPr>
          <w:rFonts w:ascii="Arial" w:hAnsi="Arial" w:cs="Arial"/>
        </w:rPr>
        <w:t xml:space="preserve"> </w:t>
      </w:r>
      <w:r w:rsidRPr="3EB017F6">
        <w:rPr>
          <w:rFonts w:ascii="Arial" w:hAnsi="Arial" w:cs="Arial"/>
        </w:rPr>
        <w:t>presentar</w:t>
      </w:r>
      <w:r w:rsidRPr="3EB017F6" w:rsidR="00E803A3">
        <w:rPr>
          <w:rFonts w:ascii="Arial" w:hAnsi="Arial" w:cs="Arial"/>
        </w:rPr>
        <w:t xml:space="preserve"> </w:t>
      </w:r>
      <w:r w:rsidRPr="3EB017F6" w:rsidR="00592BA3">
        <w:rPr>
          <w:rFonts w:ascii="Arial" w:hAnsi="Arial" w:cs="Arial"/>
        </w:rPr>
        <w:t>Propuestas</w:t>
      </w:r>
      <w:r w:rsidRPr="3EB017F6" w:rsidR="00E803A3">
        <w:rPr>
          <w:rFonts w:ascii="Arial" w:hAnsi="Arial" w:cs="Arial"/>
        </w:rPr>
        <w:t xml:space="preserve"> </w:t>
      </w:r>
      <w:r w:rsidRPr="3EB017F6">
        <w:rPr>
          <w:rFonts w:ascii="Arial" w:hAnsi="Arial" w:cs="Arial"/>
        </w:rPr>
        <w:t>aquellas</w:t>
      </w:r>
      <w:r w:rsidRPr="3EB017F6" w:rsidR="00E803A3">
        <w:rPr>
          <w:rFonts w:ascii="Arial" w:hAnsi="Arial" w:cs="Arial"/>
        </w:rPr>
        <w:t xml:space="preserve"> </w:t>
      </w:r>
      <w:r w:rsidRPr="3EB017F6">
        <w:rPr>
          <w:rFonts w:ascii="Arial" w:hAnsi="Arial" w:cs="Arial"/>
        </w:rPr>
        <w:t>personas</w:t>
      </w:r>
      <w:r w:rsidRPr="3EB017F6" w:rsidR="00E803A3">
        <w:rPr>
          <w:rFonts w:ascii="Arial" w:hAnsi="Arial" w:cs="Arial"/>
        </w:rPr>
        <w:t xml:space="preserve"> </w:t>
      </w:r>
      <w:r w:rsidRPr="3EB017F6">
        <w:rPr>
          <w:rFonts w:ascii="Arial" w:hAnsi="Arial" w:cs="Arial"/>
        </w:rPr>
        <w:t>jurídicas</w:t>
      </w:r>
      <w:r w:rsidRPr="3EB017F6" w:rsidR="00E803A3">
        <w:rPr>
          <w:rFonts w:ascii="Arial" w:hAnsi="Arial" w:cs="Arial"/>
        </w:rPr>
        <w:t xml:space="preserve"> </w:t>
      </w:r>
      <w:r w:rsidR="0035157B">
        <w:rPr>
          <w:rFonts w:ascii="Arial" w:hAnsi="Arial" w:cs="Arial"/>
        </w:rPr>
        <w:t xml:space="preserve">que hayan realizado la adquisición de Bases y </w:t>
      </w:r>
      <w:r w:rsidR="00517185">
        <w:rPr>
          <w:rFonts w:ascii="Arial" w:hAnsi="Arial" w:cs="Arial"/>
        </w:rPr>
        <w:t xml:space="preserve">se encuentren </w:t>
      </w:r>
      <w:r w:rsidRPr="3EB017F6">
        <w:rPr>
          <w:rFonts w:ascii="Arial" w:hAnsi="Arial" w:cs="Arial"/>
        </w:rPr>
        <w:t>inscritas</w:t>
      </w:r>
      <w:r w:rsidRPr="3EB017F6" w:rsidR="00E803A3">
        <w:rPr>
          <w:rFonts w:ascii="Arial" w:hAnsi="Arial" w:cs="Arial"/>
        </w:rPr>
        <w:t xml:space="preserve"> </w:t>
      </w:r>
      <w:r w:rsidRPr="3EB017F6">
        <w:rPr>
          <w:rFonts w:ascii="Arial" w:hAnsi="Arial" w:cs="Arial"/>
        </w:rPr>
        <w:t>en</w:t>
      </w:r>
      <w:r w:rsidRPr="3EB017F6" w:rsidR="00E803A3">
        <w:rPr>
          <w:rFonts w:ascii="Arial" w:hAnsi="Arial" w:cs="Arial"/>
        </w:rPr>
        <w:t xml:space="preserve"> </w:t>
      </w:r>
      <w:r w:rsidRPr="3EB017F6">
        <w:rPr>
          <w:rFonts w:ascii="Arial" w:hAnsi="Arial" w:cs="Arial"/>
        </w:rPr>
        <w:t>el</w:t>
      </w:r>
      <w:r w:rsidRPr="3EB017F6" w:rsidR="00E803A3">
        <w:rPr>
          <w:rFonts w:ascii="Arial" w:hAnsi="Arial" w:cs="Arial"/>
        </w:rPr>
        <w:t xml:space="preserve"> </w:t>
      </w:r>
      <w:r w:rsidRPr="3EB017F6">
        <w:rPr>
          <w:rFonts w:ascii="Arial" w:hAnsi="Arial" w:cs="Arial"/>
        </w:rPr>
        <w:t>Registro</w:t>
      </w:r>
      <w:r w:rsidRPr="3EB017F6" w:rsidR="00E803A3">
        <w:rPr>
          <w:rFonts w:ascii="Arial" w:hAnsi="Arial" w:cs="Arial"/>
        </w:rPr>
        <w:t xml:space="preserve"> </w:t>
      </w:r>
      <w:r w:rsidRPr="3EB017F6">
        <w:rPr>
          <w:rFonts w:ascii="Arial" w:hAnsi="Arial" w:cs="Arial"/>
        </w:rPr>
        <w:t>de</w:t>
      </w:r>
      <w:r w:rsidRPr="3EB017F6" w:rsidR="00E803A3">
        <w:rPr>
          <w:rFonts w:ascii="Arial" w:hAnsi="Arial" w:cs="Arial"/>
        </w:rPr>
        <w:t xml:space="preserve"> </w:t>
      </w:r>
      <w:r w:rsidRPr="3EB017F6">
        <w:rPr>
          <w:rFonts w:ascii="Arial" w:hAnsi="Arial" w:cs="Arial"/>
        </w:rPr>
        <w:t>Participantes</w:t>
      </w:r>
      <w:r w:rsidRPr="3EB017F6" w:rsidR="00E803A3">
        <w:rPr>
          <w:rFonts w:ascii="Arial" w:hAnsi="Arial" w:cs="Arial"/>
        </w:rPr>
        <w:t xml:space="preserve"> </w:t>
      </w:r>
      <w:r w:rsidRPr="3EB017F6">
        <w:rPr>
          <w:rFonts w:ascii="Arial" w:hAnsi="Arial" w:cs="Arial"/>
        </w:rPr>
        <w:t>de</w:t>
      </w:r>
      <w:r w:rsidRPr="3EB017F6" w:rsidR="00E803A3">
        <w:rPr>
          <w:rFonts w:ascii="Arial" w:hAnsi="Arial" w:cs="Arial"/>
        </w:rPr>
        <w:t xml:space="preserve"> </w:t>
      </w:r>
      <w:r w:rsidRPr="3EB017F6">
        <w:rPr>
          <w:rFonts w:ascii="Arial" w:hAnsi="Arial" w:cs="Arial"/>
        </w:rPr>
        <w:t>la</w:t>
      </w:r>
      <w:r w:rsidRPr="3EB017F6" w:rsidR="00E803A3">
        <w:rPr>
          <w:rFonts w:ascii="Arial" w:hAnsi="Arial" w:cs="Arial"/>
        </w:rPr>
        <w:t xml:space="preserve"> </w:t>
      </w:r>
      <w:r w:rsidRPr="3EB017F6">
        <w:rPr>
          <w:rFonts w:ascii="Arial" w:hAnsi="Arial" w:cs="Arial"/>
        </w:rPr>
        <w:t>Licitación</w:t>
      </w:r>
      <w:r w:rsidR="00C40C85">
        <w:rPr>
          <w:rFonts w:ascii="Arial" w:hAnsi="Arial" w:cs="Arial"/>
        </w:rPr>
        <w:t xml:space="preserve"> elaborado por CGET</w:t>
      </w:r>
      <w:r w:rsidRPr="3EB017F6">
        <w:rPr>
          <w:rFonts w:ascii="Arial" w:hAnsi="Arial" w:cs="Arial"/>
        </w:rPr>
        <w:t>.</w:t>
      </w:r>
    </w:p>
    <w:p w:rsidRPr="001F536E" w:rsidR="00592BA3" w:rsidP="0023495C" w:rsidRDefault="000D43EA" w14:paraId="11D83F65" w14:textId="2461A1A8">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inscripción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592BA3">
        <w:rPr>
          <w:rFonts w:ascii="Arial" w:hAnsi="Arial" w:cs="Arial"/>
        </w:rPr>
        <w:t>referido</w:t>
      </w:r>
      <w:r w:rsidRPr="001F536E" w:rsidR="00E803A3">
        <w:rPr>
          <w:rFonts w:ascii="Arial" w:hAnsi="Arial" w:cs="Arial"/>
        </w:rPr>
        <w:t xml:space="preserve"> </w:t>
      </w:r>
      <w:r w:rsidRPr="001F536E">
        <w:rPr>
          <w:rFonts w:ascii="Arial" w:hAnsi="Arial" w:cs="Arial"/>
        </w:rPr>
        <w:t>Registro</w:t>
      </w:r>
      <w:r w:rsidRPr="001F536E" w:rsidR="00E803A3">
        <w:rPr>
          <w:rFonts w:ascii="Arial" w:hAnsi="Arial" w:cs="Arial"/>
        </w:rPr>
        <w:t xml:space="preserve"> </w:t>
      </w:r>
      <w:r w:rsidRPr="001F536E" w:rsidR="00D2512B">
        <w:rPr>
          <w:rFonts w:ascii="Arial" w:hAnsi="Arial" w:cs="Arial"/>
        </w:rPr>
        <w:t>de</w:t>
      </w:r>
      <w:r w:rsidRPr="001F536E" w:rsidR="00E803A3">
        <w:rPr>
          <w:rFonts w:ascii="Arial" w:hAnsi="Arial" w:cs="Arial"/>
        </w:rPr>
        <w:t xml:space="preserve"> </w:t>
      </w:r>
      <w:r w:rsidRPr="001F536E" w:rsidR="00D2512B">
        <w:rPr>
          <w:rFonts w:ascii="Arial" w:hAnsi="Arial" w:cs="Arial"/>
        </w:rPr>
        <w:t>Participantes</w:t>
      </w:r>
      <w:r w:rsidR="000D306B">
        <w:rPr>
          <w:rFonts w:ascii="Arial" w:hAnsi="Arial" w:cs="Arial"/>
        </w:rPr>
        <w:t xml:space="preserve"> elaborado por CGET</w:t>
      </w:r>
      <w:r w:rsidRPr="001F536E" w:rsidR="00E803A3">
        <w:rPr>
          <w:rFonts w:ascii="Arial" w:hAnsi="Arial" w:cs="Arial"/>
        </w:rPr>
        <w:t xml:space="preserve"> </w:t>
      </w:r>
      <w:r w:rsidRPr="001F536E">
        <w:rPr>
          <w:rFonts w:ascii="Arial" w:hAnsi="Arial" w:cs="Arial"/>
        </w:rPr>
        <w:t>debe</w:t>
      </w:r>
      <w:r w:rsidRPr="001F536E" w:rsidR="00592BA3">
        <w:rPr>
          <w:rFonts w:ascii="Arial" w:hAnsi="Arial" w:cs="Arial"/>
        </w:rPr>
        <w:t>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solicitada</w:t>
      </w:r>
      <w:r w:rsidRPr="001F536E" w:rsidR="00E803A3">
        <w:rPr>
          <w:rFonts w:ascii="Arial" w:hAnsi="Arial" w:cs="Arial"/>
        </w:rPr>
        <w:t xml:space="preserve"> </w:t>
      </w:r>
      <w:r w:rsidRPr="001F536E" w:rsidR="00592BA3">
        <w:rPr>
          <w:rFonts w:ascii="Arial" w:hAnsi="Arial" w:cs="Arial"/>
        </w:rPr>
        <w:t>por</w:t>
      </w:r>
      <w:r w:rsidRPr="001F536E" w:rsidR="00E803A3">
        <w:rPr>
          <w:rFonts w:ascii="Arial" w:hAnsi="Arial" w:cs="Arial"/>
        </w:rPr>
        <w:t xml:space="preserve"> </w:t>
      </w:r>
      <w:r w:rsidRPr="001F536E" w:rsidR="00592BA3">
        <w:rPr>
          <w:rFonts w:ascii="Arial" w:hAnsi="Arial" w:cs="Arial"/>
        </w:rPr>
        <w:t>quien</w:t>
      </w:r>
      <w:r w:rsidRPr="001F536E" w:rsidR="00E803A3">
        <w:rPr>
          <w:rFonts w:ascii="Arial" w:hAnsi="Arial" w:cs="Arial"/>
        </w:rPr>
        <w:t xml:space="preserve"> </w:t>
      </w:r>
      <w:r w:rsidRPr="001F536E" w:rsidR="00592BA3">
        <w:rPr>
          <w:rFonts w:ascii="Arial" w:hAnsi="Arial" w:cs="Arial"/>
        </w:rPr>
        <w:t>ha</w:t>
      </w:r>
      <w:r w:rsidRPr="001F536E" w:rsidR="00E803A3">
        <w:rPr>
          <w:rFonts w:ascii="Arial" w:hAnsi="Arial" w:cs="Arial"/>
        </w:rPr>
        <w:t xml:space="preserve"> </w:t>
      </w:r>
      <w:r w:rsidRPr="001F536E" w:rsidR="00592BA3">
        <w:rPr>
          <w:rFonts w:ascii="Arial" w:hAnsi="Arial" w:cs="Arial"/>
        </w:rPr>
        <w:t>adquirido</w:t>
      </w:r>
      <w:r w:rsidRPr="001F536E" w:rsidR="00E803A3">
        <w:rPr>
          <w:rFonts w:ascii="Arial" w:hAnsi="Arial" w:cs="Arial"/>
        </w:rPr>
        <w:t xml:space="preserve"> </w:t>
      </w:r>
      <w:r w:rsidRPr="001F536E" w:rsidR="00592BA3">
        <w:rPr>
          <w:rFonts w:ascii="Arial" w:hAnsi="Arial" w:cs="Arial"/>
        </w:rPr>
        <w:t>las</w:t>
      </w:r>
      <w:r w:rsidRPr="001F536E" w:rsidR="00E803A3">
        <w:rPr>
          <w:rFonts w:ascii="Arial" w:hAnsi="Arial" w:cs="Arial"/>
        </w:rPr>
        <w:t xml:space="preserve"> </w:t>
      </w:r>
      <w:r w:rsidRPr="001F536E" w:rsidR="00592BA3">
        <w:rPr>
          <w:rFonts w:ascii="Arial" w:hAnsi="Arial" w:cs="Arial"/>
        </w:rPr>
        <w:t>Bases,</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sidR="00624BC3">
        <w:rPr>
          <w:rFonts w:ascii="Arial" w:hAnsi="Arial" w:cs="Arial"/>
        </w:rPr>
        <w:t>el</w:t>
      </w:r>
      <w:r w:rsidRPr="001F536E" w:rsidR="00E803A3">
        <w:rPr>
          <w:rFonts w:ascii="Arial" w:hAnsi="Arial" w:cs="Arial"/>
        </w:rPr>
        <w:t xml:space="preserve"> </w:t>
      </w:r>
      <w:r w:rsidRPr="001F536E">
        <w:rPr>
          <w:rFonts w:ascii="Arial" w:hAnsi="Arial" w:cs="Arial"/>
        </w:rPr>
        <w:t>formulario</w:t>
      </w:r>
      <w:r w:rsidRPr="001F536E" w:rsidR="00E803A3">
        <w:rPr>
          <w:rFonts w:ascii="Arial" w:hAnsi="Arial" w:cs="Arial"/>
        </w:rPr>
        <w:t xml:space="preserve"> </w:t>
      </w:r>
      <w:r w:rsidRPr="001F536E" w:rsidR="00624BC3">
        <w:rPr>
          <w:rFonts w:ascii="Arial" w:hAnsi="Arial" w:cs="Arial"/>
        </w:rPr>
        <w:t>que</w:t>
      </w:r>
      <w:r w:rsidRPr="001F536E" w:rsidR="00E803A3">
        <w:rPr>
          <w:rFonts w:ascii="Arial" w:hAnsi="Arial" w:cs="Arial"/>
        </w:rPr>
        <w:t xml:space="preserve"> </w:t>
      </w:r>
      <w:r w:rsidRPr="001F536E" w:rsidR="00624BC3">
        <w:rPr>
          <w:rFonts w:ascii="Arial" w:hAnsi="Arial" w:cs="Arial"/>
        </w:rPr>
        <w:t>estará</w:t>
      </w:r>
      <w:r w:rsidRPr="001F536E" w:rsidR="00E803A3">
        <w:rPr>
          <w:rFonts w:ascii="Arial" w:hAnsi="Arial" w:cs="Arial"/>
        </w:rPr>
        <w:t xml:space="preserve"> </w:t>
      </w:r>
      <w:r w:rsidRPr="001F536E">
        <w:rPr>
          <w:rFonts w:ascii="Arial" w:hAnsi="Arial" w:cs="Arial"/>
        </w:rPr>
        <w:t>disponible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624BC3">
        <w:rPr>
          <w:rFonts w:ascii="Arial" w:hAnsi="Arial" w:cs="Arial"/>
        </w:rPr>
        <w:t>sitio</w:t>
      </w:r>
      <w:r w:rsidRPr="001F536E" w:rsidR="00E803A3">
        <w:rPr>
          <w:rFonts w:ascii="Arial" w:hAnsi="Arial" w:cs="Arial"/>
        </w:rPr>
        <w:t xml:space="preserve"> </w:t>
      </w:r>
      <w:r w:rsidRPr="001F536E" w:rsidR="00624BC3">
        <w:rPr>
          <w:rFonts w:ascii="Arial" w:hAnsi="Arial" w:cs="Arial"/>
        </w:rPr>
        <w:t>web</w:t>
      </w:r>
      <w:r w:rsidRPr="001F536E" w:rsidR="00E803A3">
        <w:rPr>
          <w:rFonts w:ascii="Arial" w:hAnsi="Arial" w:cs="Arial"/>
        </w:rPr>
        <w:t xml:space="preserve"> </w:t>
      </w:r>
      <w:r w:rsidR="00654246">
        <w:rPr>
          <w:rFonts w:ascii="Arial" w:hAnsi="Arial" w:cs="Arial"/>
        </w:rPr>
        <w:t>de CGET</w:t>
      </w:r>
      <w:r w:rsidRPr="001F536E" w:rsidR="008A7A30">
        <w:rPr>
          <w:rFonts w:ascii="Arial" w:hAnsi="Arial" w:cs="Arial"/>
        </w:rPr>
        <w:t>,</w:t>
      </w:r>
      <w:r w:rsidRPr="001F536E" w:rsidR="00E803A3">
        <w:rPr>
          <w:rFonts w:ascii="Arial" w:hAnsi="Arial" w:cs="Arial"/>
        </w:rPr>
        <w:t xml:space="preserve"> </w:t>
      </w:r>
      <w:r w:rsidRPr="001F536E" w:rsidR="008A7A30">
        <w:rPr>
          <w:rFonts w:ascii="Arial" w:hAnsi="Arial" w:cs="Arial"/>
        </w:rPr>
        <w:t>el</w:t>
      </w:r>
      <w:r w:rsidRPr="001F536E" w:rsidR="00E803A3">
        <w:rPr>
          <w:rFonts w:ascii="Arial" w:hAnsi="Arial" w:cs="Arial"/>
        </w:rPr>
        <w:t xml:space="preserve"> </w:t>
      </w:r>
      <w:r w:rsidRPr="001F536E" w:rsidR="008A7A30">
        <w:rPr>
          <w:rFonts w:ascii="Arial" w:hAnsi="Arial" w:cs="Arial"/>
        </w:rPr>
        <w:t>cual</w:t>
      </w:r>
      <w:r w:rsidRPr="001F536E" w:rsidR="00E803A3">
        <w:rPr>
          <w:rFonts w:ascii="Arial" w:hAnsi="Arial" w:cs="Arial"/>
        </w:rPr>
        <w:t xml:space="preserve"> </w:t>
      </w:r>
      <w:r w:rsidRPr="001F536E" w:rsidR="008A7A30">
        <w:rPr>
          <w:rFonts w:ascii="Arial" w:hAnsi="Arial" w:cs="Arial"/>
        </w:rPr>
        <w:t>deberá</w:t>
      </w:r>
      <w:r w:rsidRPr="001F536E" w:rsidR="00E803A3">
        <w:rPr>
          <w:rFonts w:ascii="Arial" w:hAnsi="Arial" w:cs="Arial"/>
        </w:rPr>
        <w:t xml:space="preserve"> </w:t>
      </w:r>
      <w:r w:rsidRPr="001F536E" w:rsidR="008A7A30">
        <w:rPr>
          <w:rFonts w:ascii="Arial" w:hAnsi="Arial" w:cs="Arial"/>
        </w:rPr>
        <w:t>ser</w:t>
      </w:r>
      <w:r w:rsidRPr="001F536E" w:rsidR="00E803A3">
        <w:rPr>
          <w:rFonts w:ascii="Arial" w:hAnsi="Arial" w:cs="Arial"/>
        </w:rPr>
        <w:t xml:space="preserve"> </w:t>
      </w:r>
      <w:r w:rsidRPr="001F536E" w:rsidR="008A7A30">
        <w:rPr>
          <w:rFonts w:ascii="Arial" w:hAnsi="Arial" w:cs="Arial"/>
        </w:rPr>
        <w:t>completado</w:t>
      </w:r>
      <w:r w:rsidRPr="001F536E" w:rsidR="00E803A3">
        <w:rPr>
          <w:rFonts w:ascii="Arial" w:hAnsi="Arial" w:cs="Arial"/>
        </w:rPr>
        <w:t xml:space="preserve"> </w:t>
      </w:r>
      <w:r w:rsidRPr="001F536E" w:rsidR="008A7A30">
        <w:rPr>
          <w:rFonts w:ascii="Arial" w:hAnsi="Arial" w:cs="Arial"/>
        </w:rPr>
        <w:t>y</w:t>
      </w:r>
      <w:r w:rsidRPr="001F536E" w:rsidR="00E803A3">
        <w:rPr>
          <w:rFonts w:ascii="Arial" w:hAnsi="Arial" w:cs="Arial"/>
        </w:rPr>
        <w:t xml:space="preserve"> </w:t>
      </w:r>
      <w:r w:rsidRPr="001F536E" w:rsidR="008A7A30">
        <w:rPr>
          <w:rFonts w:ascii="Arial" w:hAnsi="Arial" w:cs="Arial"/>
        </w:rPr>
        <w:t>enviado</w:t>
      </w:r>
      <w:r w:rsidRPr="001F536E" w:rsidR="00E803A3">
        <w:rPr>
          <w:rFonts w:ascii="Arial" w:hAnsi="Arial" w:cs="Arial"/>
        </w:rPr>
        <w:t xml:space="preserve"> </w:t>
      </w:r>
      <w:r w:rsidRPr="001F536E" w:rsidR="008A7A30">
        <w:rPr>
          <w:rFonts w:ascii="Arial" w:hAnsi="Arial" w:cs="Arial"/>
        </w:rPr>
        <w:t>al</w:t>
      </w:r>
      <w:r w:rsidRPr="001F536E" w:rsidR="00E803A3">
        <w:rPr>
          <w:rFonts w:ascii="Arial" w:hAnsi="Arial" w:cs="Arial"/>
        </w:rPr>
        <w:t xml:space="preserve"> </w:t>
      </w:r>
      <w:r w:rsidRPr="001F536E" w:rsidR="008A7A30">
        <w:rPr>
          <w:rFonts w:ascii="Arial" w:hAnsi="Arial" w:cs="Arial"/>
        </w:rPr>
        <w:t>siguiente</w:t>
      </w:r>
      <w:r w:rsidRPr="001F536E" w:rsidR="00E803A3">
        <w:rPr>
          <w:rFonts w:ascii="Arial" w:hAnsi="Arial" w:cs="Arial"/>
        </w:rPr>
        <w:t xml:space="preserve"> </w:t>
      </w:r>
      <w:r w:rsidRPr="001F536E" w:rsidR="008A7A30">
        <w:rPr>
          <w:rFonts w:ascii="Arial" w:hAnsi="Arial" w:cs="Arial"/>
        </w:rPr>
        <w:t>correo</w:t>
      </w:r>
      <w:r w:rsidRPr="001F536E" w:rsidR="00E803A3">
        <w:rPr>
          <w:rFonts w:ascii="Arial" w:hAnsi="Arial" w:cs="Arial"/>
        </w:rPr>
        <w:t xml:space="preserve"> </w:t>
      </w:r>
      <w:r w:rsidRPr="001F536E" w:rsidR="008A7A30">
        <w:rPr>
          <w:rFonts w:ascii="Arial" w:hAnsi="Arial" w:cs="Arial"/>
        </w:rPr>
        <w:t>electrónico:</w:t>
      </w:r>
      <w:r w:rsidRPr="001F536E" w:rsidR="00E803A3">
        <w:rPr>
          <w:rFonts w:ascii="Arial" w:hAnsi="Arial" w:cs="Arial"/>
        </w:rPr>
        <w:t xml:space="preserve"> </w:t>
      </w:r>
      <w:r w:rsidRPr="00535C58" w:rsidR="001B0DFF">
        <w:rPr>
          <w:rFonts w:ascii="Arial" w:hAnsi="Arial" w:cs="Arial"/>
          <w:color w:val="0070C0"/>
          <w:lang w:val="es-CL"/>
        </w:rPr>
        <w:t>licitacionesoatx@cgetransmision.cl</w:t>
      </w:r>
      <w:r w:rsidRPr="001F536E" w:rsidR="001B0DFF">
        <w:rPr>
          <w:rFonts w:ascii="Arial" w:hAnsi="Arial" w:cs="Arial"/>
          <w:lang w:val="es-CL"/>
        </w:rPr>
        <w:t>.</w:t>
      </w:r>
    </w:p>
    <w:p w:rsidRPr="001F536E" w:rsidR="001C555E" w:rsidP="0023495C" w:rsidRDefault="008A7A30" w14:paraId="5F311166" w14:textId="6AA0E0BF">
      <w:pPr>
        <w:rPr>
          <w:rFonts w:ascii="Arial" w:hAnsi="Arial" w:cs="Arial"/>
        </w:rPr>
      </w:pP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vez</w:t>
      </w:r>
      <w:r w:rsidRPr="001F536E" w:rsidR="00E803A3">
        <w:rPr>
          <w:rFonts w:ascii="Arial" w:hAnsi="Arial" w:cs="Arial"/>
          <w:lang w:val="es-ES"/>
        </w:rPr>
        <w:t xml:space="preserve"> </w:t>
      </w:r>
      <w:r w:rsidRPr="001F536E">
        <w:rPr>
          <w:rFonts w:ascii="Arial" w:hAnsi="Arial" w:cs="Arial"/>
          <w:lang w:val="es-ES"/>
        </w:rPr>
        <w:t>verificado</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pago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envío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formulario,</w:t>
      </w:r>
      <w:r w:rsidRPr="001F536E" w:rsidR="00E803A3">
        <w:rPr>
          <w:rFonts w:ascii="Arial" w:hAnsi="Arial" w:cs="Arial"/>
          <w:lang w:val="es-ES"/>
        </w:rPr>
        <w:t xml:space="preserve"> </w:t>
      </w:r>
      <w:r w:rsidRPr="194FEBEB" w:rsidR="00535C58">
        <w:rPr>
          <w:rFonts w:ascii="Arial" w:hAnsi="Arial" w:cs="Arial"/>
          <w:lang w:val="es-ES"/>
        </w:rPr>
        <w:t xml:space="preserve">CGET </w:t>
      </w:r>
      <w:r w:rsidRPr="001F536E" w:rsidR="00535C58">
        <w:rPr>
          <w:rFonts w:ascii="Arial" w:hAnsi="Arial" w:cs="Arial"/>
          <w:lang w:val="es-ES"/>
        </w:rPr>
        <w:t>entregará</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comprobante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adquisición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sidR="00A72A0A">
        <w:rPr>
          <w:rFonts w:ascii="Arial" w:hAnsi="Arial" w:cs="Arial"/>
          <w:lang w:val="es-ES"/>
        </w:rPr>
        <w:t>r</w:t>
      </w:r>
      <w:r w:rsidRPr="001F536E">
        <w:rPr>
          <w:rFonts w:ascii="Arial" w:hAnsi="Arial" w:cs="Arial"/>
          <w:lang w:val="es-ES"/>
        </w:rPr>
        <w:t>egistro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persona</w:t>
      </w:r>
      <w:r w:rsidRPr="001F536E" w:rsidR="00E803A3">
        <w:rPr>
          <w:rFonts w:ascii="Arial" w:hAnsi="Arial" w:cs="Arial"/>
          <w:lang w:val="es-ES"/>
        </w:rPr>
        <w:t xml:space="preserve"> </w:t>
      </w:r>
      <w:r w:rsidRPr="001F536E">
        <w:rPr>
          <w:rFonts w:ascii="Arial" w:hAnsi="Arial" w:cs="Arial"/>
          <w:lang w:val="es-ES"/>
        </w:rPr>
        <w:t>jurídica</w:t>
      </w:r>
      <w:r w:rsidRPr="001F536E" w:rsidR="00E803A3">
        <w:rPr>
          <w:rFonts w:ascii="Arial" w:hAnsi="Arial" w:cs="Arial"/>
          <w:lang w:val="es-ES"/>
        </w:rPr>
        <w:t xml:space="preserve"> </w:t>
      </w:r>
      <w:r w:rsidRPr="001F536E">
        <w:rPr>
          <w:rFonts w:ascii="Arial" w:hAnsi="Arial" w:cs="Arial"/>
          <w:lang w:val="es-ES"/>
        </w:rPr>
        <w:t>respectiva,</w:t>
      </w:r>
      <w:r w:rsidRPr="001F536E" w:rsidR="00E803A3">
        <w:rPr>
          <w:rFonts w:ascii="Arial" w:hAnsi="Arial" w:cs="Arial"/>
          <w:lang w:val="es-ES"/>
        </w:rPr>
        <w:t xml:space="preserve"> </w:t>
      </w:r>
      <w:r w:rsidRPr="001F536E">
        <w:rPr>
          <w:rFonts w:ascii="Arial" w:hAnsi="Arial" w:cs="Arial"/>
          <w:lang w:val="es-ES"/>
        </w:rPr>
        <w:t>así</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sidR="00FE0251">
        <w:rPr>
          <w:rFonts w:ascii="Arial" w:hAnsi="Arial" w:cs="Arial"/>
          <w:lang w:val="es-ES"/>
        </w:rPr>
        <w:t>la</w:t>
      </w:r>
      <w:r w:rsidRPr="001F536E" w:rsidR="00E803A3">
        <w:rPr>
          <w:rFonts w:ascii="Arial" w:hAnsi="Arial" w:cs="Arial"/>
          <w:lang w:val="es-ES"/>
        </w:rPr>
        <w:t xml:space="preserve"> </w:t>
      </w:r>
      <w:r w:rsidRPr="001F536E" w:rsidR="00BD7C80">
        <w:rPr>
          <w:rFonts w:ascii="Arial" w:hAnsi="Arial" w:cs="Arial"/>
          <w:lang w:val="es-ES"/>
        </w:rPr>
        <w:t>confirmación</w:t>
      </w:r>
      <w:r w:rsidRPr="001F536E" w:rsidR="00E803A3">
        <w:rPr>
          <w:rFonts w:ascii="Arial" w:hAnsi="Arial" w:cs="Arial"/>
          <w:lang w:val="es-ES"/>
        </w:rPr>
        <w:t xml:space="preserve"> </w:t>
      </w:r>
      <w:r w:rsidRPr="001F536E" w:rsidR="00BD7C80">
        <w:rPr>
          <w:rFonts w:ascii="Arial" w:hAnsi="Arial" w:cs="Arial"/>
          <w:lang w:val="es-ES"/>
        </w:rPr>
        <w:t>de</w:t>
      </w:r>
      <w:r w:rsidRPr="001F536E" w:rsidR="00E803A3">
        <w:rPr>
          <w:rFonts w:ascii="Arial" w:hAnsi="Arial" w:cs="Arial"/>
          <w:lang w:val="es-ES"/>
        </w:rPr>
        <w:t xml:space="preserve"> </w:t>
      </w:r>
      <w:r w:rsidRPr="001F536E" w:rsidR="00BD7C80">
        <w:rPr>
          <w:rFonts w:ascii="Arial" w:hAnsi="Arial" w:cs="Arial"/>
          <w:lang w:val="es-ES"/>
        </w:rPr>
        <w:t>su</w:t>
      </w:r>
      <w:r w:rsidRPr="001F536E" w:rsidR="00E803A3">
        <w:rPr>
          <w:rFonts w:ascii="Arial" w:hAnsi="Arial" w:cs="Arial"/>
          <w:lang w:val="es-ES"/>
        </w:rPr>
        <w:t xml:space="preserve"> </w:t>
      </w:r>
      <w:r w:rsidRPr="001F536E" w:rsidR="00FE0251">
        <w:rPr>
          <w:rFonts w:ascii="Arial" w:hAnsi="Arial" w:cs="Arial"/>
          <w:lang w:val="es-ES"/>
        </w:rPr>
        <w:t>habilitación</w:t>
      </w:r>
      <w:r w:rsidRPr="001F536E" w:rsidR="00E803A3">
        <w:rPr>
          <w:rFonts w:ascii="Arial" w:hAnsi="Arial" w:cs="Arial"/>
          <w:lang w:val="es-ES"/>
        </w:rPr>
        <w:t xml:space="preserve"> </w:t>
      </w:r>
      <w:r w:rsidR="009623A9">
        <w:rPr>
          <w:rFonts w:ascii="Arial" w:hAnsi="Arial" w:cs="Arial"/>
          <w:lang w:val="es-ES"/>
        </w:rPr>
        <w:t>para presentar propuestas</w:t>
      </w:r>
      <w:r w:rsidR="00BB21A3">
        <w:rPr>
          <w:rFonts w:ascii="Arial" w:hAnsi="Arial" w:cs="Arial"/>
          <w:lang w:val="es-ES"/>
        </w:rPr>
        <w:t xml:space="preserve"> </w:t>
      </w:r>
      <w:r w:rsidRPr="001F536E" w:rsidR="00FE0251">
        <w:rPr>
          <w:rFonts w:ascii="Arial" w:hAnsi="Arial" w:cs="Arial"/>
          <w:lang w:val="es-ES"/>
        </w:rPr>
        <w:t>en</w:t>
      </w:r>
      <w:r w:rsidRPr="001F536E" w:rsidR="00E803A3">
        <w:rPr>
          <w:rFonts w:ascii="Arial" w:hAnsi="Arial" w:cs="Arial"/>
          <w:lang w:val="es-ES"/>
        </w:rPr>
        <w:t xml:space="preserve"> </w:t>
      </w:r>
      <w:r w:rsidRPr="001F536E" w:rsidR="00E67C2B">
        <w:rPr>
          <w:rFonts w:ascii="Arial" w:hAnsi="Arial" w:cs="Arial"/>
          <w:lang w:val="es-ES"/>
        </w:rPr>
        <w:t>las</w:t>
      </w:r>
      <w:r w:rsidRPr="001F536E" w:rsidR="00E803A3">
        <w:rPr>
          <w:rFonts w:ascii="Arial" w:hAnsi="Arial" w:cs="Arial"/>
          <w:lang w:val="es-ES"/>
        </w:rPr>
        <w:t xml:space="preserve"> </w:t>
      </w:r>
      <w:r w:rsidRPr="001F536E" w:rsidR="00E67C2B">
        <w:rPr>
          <w:rFonts w:ascii="Arial" w:hAnsi="Arial" w:cs="Arial"/>
          <w:lang w:val="es-ES"/>
        </w:rPr>
        <w:t>licitaciones</w:t>
      </w:r>
      <w:r w:rsidRPr="001F536E" w:rsidR="00E803A3">
        <w:rPr>
          <w:rFonts w:ascii="Arial" w:hAnsi="Arial" w:cs="Arial"/>
          <w:lang w:val="es-ES"/>
        </w:rPr>
        <w:t xml:space="preserve"> </w:t>
      </w:r>
      <w:r w:rsidRPr="001F536E" w:rsidR="00E67C2B">
        <w:rPr>
          <w:rFonts w:ascii="Arial" w:hAnsi="Arial" w:cs="Arial"/>
          <w:lang w:val="es-ES"/>
        </w:rPr>
        <w:t>correspondientes</w:t>
      </w:r>
      <w:r w:rsidRPr="001F536E" w:rsidR="00E803A3">
        <w:rPr>
          <w:rFonts w:ascii="Arial" w:hAnsi="Arial" w:cs="Arial"/>
          <w:lang w:val="es-ES"/>
        </w:rPr>
        <w:t xml:space="preserve"> </w:t>
      </w:r>
      <w:r w:rsidRPr="001F536E" w:rsidR="00E67C2B">
        <w:rPr>
          <w:rFonts w:ascii="Arial" w:hAnsi="Arial" w:cs="Arial"/>
          <w:lang w:val="es-ES"/>
        </w:rPr>
        <w:t>en</w:t>
      </w:r>
      <w:r w:rsidRPr="001F536E" w:rsidR="00E803A3">
        <w:rPr>
          <w:rFonts w:ascii="Arial" w:hAnsi="Arial" w:cs="Arial"/>
          <w:lang w:val="es-ES"/>
        </w:rPr>
        <w:t xml:space="preserve"> </w:t>
      </w:r>
      <w:r w:rsidRPr="001F536E" w:rsidR="00FE0251">
        <w:rPr>
          <w:rFonts w:ascii="Arial" w:hAnsi="Arial" w:cs="Arial"/>
          <w:lang w:val="es-ES"/>
        </w:rPr>
        <w:t>el</w:t>
      </w:r>
      <w:r w:rsidRPr="001F536E" w:rsidR="00E803A3">
        <w:rPr>
          <w:rFonts w:ascii="Arial" w:hAnsi="Arial" w:cs="Arial"/>
          <w:lang w:val="es-ES"/>
        </w:rPr>
        <w:t xml:space="preserve"> </w:t>
      </w:r>
      <w:r w:rsidRPr="001F536E" w:rsidR="00FE0251">
        <w:rPr>
          <w:rFonts w:ascii="Arial" w:hAnsi="Arial" w:cs="Arial"/>
          <w:lang w:val="es-ES"/>
        </w:rPr>
        <w:t>Portal</w:t>
      </w:r>
      <w:r w:rsidRPr="001F536E" w:rsidR="00E803A3">
        <w:rPr>
          <w:rFonts w:ascii="Arial" w:hAnsi="Arial" w:cs="Arial"/>
          <w:lang w:val="es-ES"/>
        </w:rPr>
        <w:t xml:space="preserve"> </w:t>
      </w:r>
      <w:r w:rsidRPr="001F536E" w:rsidR="006578CD">
        <w:rPr>
          <w:rFonts w:ascii="Arial" w:hAnsi="Arial" w:cs="Arial"/>
          <w:lang w:val="es-ES"/>
        </w:rPr>
        <w:t>de</w:t>
      </w:r>
      <w:r w:rsidRPr="001F536E" w:rsidR="00E803A3">
        <w:rPr>
          <w:rFonts w:ascii="Arial" w:hAnsi="Arial" w:cs="Arial"/>
          <w:lang w:val="es-ES"/>
        </w:rPr>
        <w:t xml:space="preserve"> </w:t>
      </w:r>
      <w:r w:rsidRPr="001F536E" w:rsidR="006578CD">
        <w:rPr>
          <w:rFonts w:ascii="Arial" w:hAnsi="Arial" w:cs="Arial"/>
          <w:lang w:val="es-ES"/>
        </w:rPr>
        <w:t>Licitaciones</w:t>
      </w:r>
      <w:r w:rsidRPr="001F536E" w:rsidR="00E803A3">
        <w:rPr>
          <w:rFonts w:ascii="Arial" w:hAnsi="Arial" w:cs="Arial"/>
          <w:lang w:val="es-ES"/>
        </w:rPr>
        <w:t xml:space="preserve"> </w:t>
      </w:r>
      <w:r w:rsidRPr="001F536E" w:rsidR="00574517">
        <w:rPr>
          <w:rFonts w:ascii="Arial" w:hAnsi="Arial" w:cs="Arial"/>
          <w:lang w:val="es-ES"/>
        </w:rPr>
        <w:t>señalado</w:t>
      </w:r>
      <w:r w:rsidRPr="001F536E" w:rsidR="00E803A3">
        <w:rPr>
          <w:rFonts w:ascii="Arial" w:hAnsi="Arial" w:cs="Arial"/>
          <w:lang w:val="es-ES"/>
        </w:rPr>
        <w:t xml:space="preserve"> </w:t>
      </w:r>
      <w:r w:rsidRPr="001F536E" w:rsidR="006578CD">
        <w:rPr>
          <w:rFonts w:ascii="Arial" w:hAnsi="Arial" w:cs="Arial"/>
          <w:lang w:val="es-ES"/>
        </w:rPr>
        <w:t>en</w:t>
      </w:r>
      <w:r w:rsidRPr="001F536E" w:rsidR="00E803A3">
        <w:rPr>
          <w:rFonts w:ascii="Arial" w:hAnsi="Arial" w:cs="Arial"/>
          <w:lang w:val="es-ES"/>
        </w:rPr>
        <w:t xml:space="preserve"> </w:t>
      </w:r>
      <w:r w:rsidRPr="001F536E" w:rsidR="006578CD">
        <w:rPr>
          <w:rFonts w:ascii="Arial" w:hAnsi="Arial" w:cs="Arial"/>
          <w:lang w:val="es-ES"/>
        </w:rPr>
        <w:t>el</w:t>
      </w:r>
      <w:r w:rsidRPr="001F536E" w:rsidR="00E803A3">
        <w:rPr>
          <w:rFonts w:ascii="Arial" w:hAnsi="Arial" w:cs="Arial"/>
          <w:lang w:val="es-ES"/>
        </w:rPr>
        <w:t xml:space="preserve"> </w:t>
      </w:r>
      <w:r w:rsidRPr="001F536E" w:rsidR="006578CD">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5.4</w:t>
      </w:r>
      <w:r w:rsidRPr="001F536E" w:rsidR="00E803A3">
        <w:rPr>
          <w:rFonts w:ascii="Arial" w:hAnsi="Arial" w:cs="Arial"/>
          <w:lang w:val="es-ES"/>
        </w:rPr>
        <w:t xml:space="preserve"> </w:t>
      </w:r>
      <w:r w:rsidRPr="001F536E" w:rsidR="00953697">
        <w:rPr>
          <w:rFonts w:ascii="Arial" w:hAnsi="Arial" w:cs="Arial"/>
          <w:lang w:val="es-ES"/>
        </w:rPr>
        <w:t>de</w:t>
      </w:r>
      <w:r w:rsidRPr="001F536E" w:rsidR="00E803A3">
        <w:rPr>
          <w:rFonts w:ascii="Arial" w:hAnsi="Arial" w:cs="Arial"/>
          <w:lang w:val="es-ES"/>
        </w:rPr>
        <w:t xml:space="preserve"> </w:t>
      </w:r>
      <w:r w:rsidRPr="001F536E" w:rsidR="00953697">
        <w:rPr>
          <w:rFonts w:ascii="Arial" w:hAnsi="Arial" w:cs="Arial"/>
          <w:lang w:val="es-ES"/>
        </w:rPr>
        <w:t>estas</w:t>
      </w:r>
      <w:r w:rsidRPr="001F536E" w:rsidR="00E803A3">
        <w:rPr>
          <w:rFonts w:ascii="Arial" w:hAnsi="Arial" w:cs="Arial"/>
          <w:lang w:val="es-ES"/>
        </w:rPr>
        <w:t xml:space="preserve"> </w:t>
      </w:r>
      <w:r w:rsidRPr="001F536E" w:rsidR="00953697">
        <w:rPr>
          <w:rFonts w:ascii="Arial" w:hAnsi="Arial" w:cs="Arial"/>
          <w:lang w:val="es-ES"/>
        </w:rPr>
        <w:t>Bases</w:t>
      </w:r>
      <w:r w:rsidRPr="001F536E" w:rsidR="006F0019">
        <w:rPr>
          <w:rFonts w:ascii="Arial" w:hAnsi="Arial" w:cs="Arial"/>
          <w:lang w:val="es-ES"/>
        </w:rPr>
        <w:t>.</w:t>
      </w:r>
    </w:p>
    <w:p w:rsidRPr="001F536E" w:rsidR="00FD08B8" w:rsidP="0023495C" w:rsidRDefault="008E6F57" w14:paraId="50BE30EC" w14:textId="2565A44F">
      <w:pPr>
        <w:rPr>
          <w:rFonts w:ascii="Arial" w:hAnsi="Arial" w:cs="Arial"/>
          <w:lang w:val="es-ES"/>
        </w:rPr>
      </w:pP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adquisición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sidR="00953697">
        <w:rPr>
          <w:rFonts w:ascii="Arial" w:hAnsi="Arial" w:cs="Arial"/>
          <w:lang w:val="es-ES"/>
        </w:rPr>
        <w:t>de</w:t>
      </w:r>
      <w:r w:rsidRPr="001F536E" w:rsidR="00E803A3">
        <w:rPr>
          <w:rFonts w:ascii="Arial" w:hAnsi="Arial" w:cs="Arial"/>
          <w:lang w:val="es-ES"/>
        </w:rPr>
        <w:t xml:space="preserve"> </w:t>
      </w:r>
      <w:r w:rsidRPr="001F536E" w:rsidR="00953697">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e</w:t>
      </w:r>
      <w:r w:rsidRPr="001F536E" w:rsidR="00E803A3">
        <w:rPr>
          <w:rFonts w:ascii="Arial" w:hAnsi="Arial" w:cs="Arial"/>
          <w:lang w:val="es-ES"/>
        </w:rPr>
        <w:t xml:space="preserve"> </w:t>
      </w:r>
      <w:r w:rsidRPr="001F536E">
        <w:rPr>
          <w:rFonts w:ascii="Arial" w:hAnsi="Arial" w:cs="Arial"/>
          <w:lang w:val="es-ES"/>
        </w:rPr>
        <w:t>inscripción</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Registro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Participantes</w:t>
      </w:r>
      <w:r w:rsidR="00165A6C">
        <w:rPr>
          <w:rFonts w:ascii="Arial" w:hAnsi="Arial" w:cs="Arial"/>
          <w:lang w:val="es-ES"/>
        </w:rPr>
        <w:t xml:space="preserve"> elaborado por CGET</w:t>
      </w:r>
      <w:r w:rsidRPr="001F536E" w:rsidR="00E803A3">
        <w:rPr>
          <w:rFonts w:ascii="Arial" w:hAnsi="Arial" w:cs="Arial"/>
          <w:lang w:val="es-ES"/>
        </w:rPr>
        <w:t xml:space="preserve"> </w:t>
      </w:r>
      <w:r w:rsidRPr="001F536E">
        <w:rPr>
          <w:rFonts w:ascii="Arial" w:hAnsi="Arial" w:cs="Arial"/>
          <w:lang w:val="es-ES"/>
        </w:rPr>
        <w:t>otorgará</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derecho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Participantes</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Propuesta(s)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sidR="00FD08B8">
        <w:rPr>
          <w:rFonts w:ascii="Arial" w:hAnsi="Arial" w:cs="Arial"/>
          <w:lang w:val="es-ES"/>
        </w:rPr>
        <w:t>este</w:t>
      </w:r>
      <w:r w:rsidRPr="001F536E" w:rsidR="00E803A3">
        <w:rPr>
          <w:rFonts w:ascii="Arial" w:hAnsi="Arial" w:cs="Arial"/>
          <w:lang w:val="es-ES"/>
        </w:rPr>
        <w:t xml:space="preserve"> </w:t>
      </w:r>
      <w:r w:rsidRPr="001F536E" w:rsidR="00635411">
        <w:rPr>
          <w:rFonts w:ascii="Arial" w:hAnsi="Arial" w:cs="Arial"/>
          <w:lang w:val="es-ES"/>
        </w:rPr>
        <w:t>Proceso</w:t>
      </w:r>
      <w:r w:rsidRPr="001F536E" w:rsidR="00E803A3">
        <w:rPr>
          <w:rFonts w:ascii="Arial" w:hAnsi="Arial" w:cs="Arial"/>
          <w:lang w:val="es-ES"/>
        </w:rPr>
        <w:t xml:space="preserve"> </w:t>
      </w:r>
      <w:r w:rsidRPr="001F536E" w:rsidR="00635411">
        <w:rPr>
          <w:rFonts w:ascii="Arial" w:hAnsi="Arial" w:cs="Arial"/>
          <w:lang w:val="es-ES"/>
        </w:rPr>
        <w:t>de</w:t>
      </w:r>
      <w:r w:rsidRPr="001F536E" w:rsidR="00E803A3">
        <w:rPr>
          <w:rFonts w:ascii="Arial" w:hAnsi="Arial" w:cs="Arial"/>
          <w:lang w:val="es-ES"/>
        </w:rPr>
        <w:t xml:space="preserve"> </w:t>
      </w:r>
      <w:r w:rsidRPr="001F536E" w:rsidR="00635411">
        <w:rPr>
          <w:rFonts w:ascii="Arial" w:hAnsi="Arial" w:cs="Arial"/>
          <w:lang w:val="es-ES"/>
        </w:rPr>
        <w:t>L</w:t>
      </w:r>
      <w:r w:rsidRPr="001F536E">
        <w:rPr>
          <w:rFonts w:ascii="Arial" w:hAnsi="Arial" w:cs="Arial"/>
          <w:lang w:val="es-ES"/>
        </w:rPr>
        <w:t>icitación</w:t>
      </w:r>
      <w:r w:rsidRPr="001F536E" w:rsidR="00FD08B8">
        <w:rPr>
          <w:rFonts w:ascii="Arial" w:hAnsi="Arial" w:cs="Arial"/>
          <w:lang w:val="es-ES"/>
        </w:rPr>
        <w:t>.</w:t>
      </w:r>
    </w:p>
    <w:p w:rsidRPr="001F536E" w:rsidR="0055698F" w:rsidP="0023495C" w:rsidRDefault="0055698F" w14:paraId="49289C1C" w14:textId="546C8EAE">
      <w:pPr>
        <w:rPr>
          <w:rFonts w:ascii="Arial" w:hAnsi="Arial" w:cs="Arial"/>
          <w:lang w:val="es-ES"/>
        </w:rPr>
      </w:pPr>
      <w:r w:rsidRPr="001F536E">
        <w:rPr>
          <w:rFonts w:ascii="Arial" w:hAnsi="Arial" w:cs="Arial"/>
          <w:lang w:val="es-ES"/>
        </w:rPr>
        <w:t>Cabe</w:t>
      </w:r>
      <w:r w:rsidRPr="001F536E" w:rsidR="00E803A3">
        <w:rPr>
          <w:rFonts w:ascii="Arial" w:hAnsi="Arial" w:cs="Arial"/>
          <w:lang w:val="es-ES"/>
        </w:rPr>
        <w:t xml:space="preserve"> </w:t>
      </w:r>
      <w:r w:rsidRPr="001F536E">
        <w:rPr>
          <w:rFonts w:ascii="Arial" w:hAnsi="Arial" w:cs="Arial"/>
          <w:lang w:val="es-ES"/>
        </w:rPr>
        <w:t>señalar</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derecho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participar</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es</w:t>
      </w:r>
      <w:r w:rsidRPr="001F536E" w:rsidR="00E803A3">
        <w:rPr>
          <w:rFonts w:ascii="Arial" w:hAnsi="Arial" w:cs="Arial"/>
          <w:lang w:val="es-ES"/>
        </w:rPr>
        <w:t xml:space="preserve"> </w:t>
      </w:r>
      <w:r w:rsidRPr="001F536E">
        <w:rPr>
          <w:rFonts w:ascii="Arial" w:hAnsi="Arial" w:cs="Arial"/>
          <w:lang w:val="es-ES"/>
        </w:rPr>
        <w:t>transferible,</w:t>
      </w:r>
      <w:r w:rsidRPr="001F536E" w:rsidR="00E803A3">
        <w:rPr>
          <w:rFonts w:ascii="Arial" w:hAnsi="Arial" w:cs="Arial"/>
          <w:lang w:val="es-ES"/>
        </w:rPr>
        <w:t xml:space="preserve"> </w:t>
      </w:r>
      <w:r w:rsidRPr="001F536E">
        <w:rPr>
          <w:rFonts w:ascii="Arial" w:hAnsi="Arial" w:cs="Arial"/>
          <w:lang w:val="es-ES"/>
        </w:rPr>
        <w:t>ni</w:t>
      </w:r>
      <w:r w:rsidRPr="001F536E" w:rsidR="00E803A3">
        <w:rPr>
          <w:rFonts w:ascii="Arial" w:hAnsi="Arial" w:cs="Arial"/>
          <w:lang w:val="es-ES"/>
        </w:rPr>
        <w:t xml:space="preserve"> </w:t>
      </w:r>
      <w:r w:rsidRPr="001F536E">
        <w:rPr>
          <w:rFonts w:ascii="Arial" w:hAnsi="Arial" w:cs="Arial"/>
          <w:lang w:val="es-ES"/>
        </w:rPr>
        <w:t>puede</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objeto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cesión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ninguna</w:t>
      </w:r>
      <w:r w:rsidRPr="001F536E" w:rsidR="00E803A3">
        <w:rPr>
          <w:rFonts w:ascii="Arial" w:hAnsi="Arial" w:cs="Arial"/>
          <w:lang w:val="es-ES"/>
        </w:rPr>
        <w:t xml:space="preserve"> </w:t>
      </w:r>
      <w:r w:rsidRPr="001F536E">
        <w:rPr>
          <w:rFonts w:ascii="Arial" w:hAnsi="Arial" w:cs="Arial"/>
          <w:lang w:val="es-ES"/>
        </w:rPr>
        <w:t>especie,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tercero</w:t>
      </w:r>
      <w:r w:rsidRPr="001F536E" w:rsidR="00E803A3">
        <w:rPr>
          <w:rFonts w:ascii="Arial" w:hAnsi="Arial" w:cs="Arial"/>
          <w:lang w:val="es-ES"/>
        </w:rPr>
        <w:t xml:space="preserve"> </w:t>
      </w:r>
      <w:r w:rsidRPr="001F536E">
        <w:rPr>
          <w:rFonts w:ascii="Arial" w:hAnsi="Arial" w:cs="Arial"/>
          <w:lang w:val="es-ES"/>
        </w:rPr>
        <w:t>distinto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persona</w:t>
      </w:r>
      <w:r w:rsidRPr="001F536E" w:rsidR="00E803A3">
        <w:rPr>
          <w:rFonts w:ascii="Arial" w:hAnsi="Arial" w:cs="Arial"/>
          <w:lang w:val="es-ES"/>
        </w:rPr>
        <w:t xml:space="preserve"> </w:t>
      </w:r>
      <w:r w:rsidRPr="001F536E">
        <w:rPr>
          <w:rFonts w:ascii="Arial" w:hAnsi="Arial" w:cs="Arial"/>
          <w:lang w:val="es-ES"/>
        </w:rPr>
        <w:t>jurídica</w:t>
      </w:r>
      <w:r w:rsidRPr="001F536E" w:rsidR="00E803A3">
        <w:rPr>
          <w:rFonts w:ascii="Arial" w:hAnsi="Arial" w:cs="Arial"/>
          <w:lang w:val="es-ES"/>
        </w:rPr>
        <w:t xml:space="preserve"> </w:t>
      </w:r>
      <w:r w:rsidRPr="001F536E">
        <w:rPr>
          <w:rFonts w:ascii="Arial" w:hAnsi="Arial" w:cs="Arial"/>
          <w:lang w:val="es-ES"/>
        </w:rPr>
        <w:t>inscrita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Registro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Participantes.</w:t>
      </w:r>
      <w:r w:rsidRPr="001F536E" w:rsidR="00FE78E4">
        <w:rPr>
          <w:rFonts w:ascii="Arial" w:hAnsi="Arial" w:cs="Arial"/>
          <w:lang w:val="es-ES"/>
        </w:rPr>
        <w:t xml:space="preserve"> </w:t>
      </w:r>
      <w:r w:rsidRPr="001F536E" w:rsidR="00EE5581">
        <w:rPr>
          <w:rFonts w:ascii="Arial" w:hAnsi="Arial" w:cs="Arial"/>
          <w:lang w:val="es-ES"/>
        </w:rPr>
        <w:t>El</w:t>
      </w:r>
      <w:r w:rsidRPr="001F536E" w:rsidR="00E803A3">
        <w:rPr>
          <w:rFonts w:ascii="Arial" w:hAnsi="Arial" w:cs="Arial"/>
          <w:lang w:val="es-ES"/>
        </w:rPr>
        <w:t xml:space="preserve"> </w:t>
      </w:r>
      <w:r w:rsidRPr="001F536E" w:rsidR="00FE6733">
        <w:rPr>
          <w:rFonts w:ascii="Arial" w:hAnsi="Arial" w:cs="Arial"/>
          <w:lang w:val="es-ES"/>
        </w:rPr>
        <w:t>participante</w:t>
      </w:r>
      <w:r w:rsidRPr="001F536E" w:rsidR="00E803A3">
        <w:rPr>
          <w:rFonts w:ascii="Arial" w:hAnsi="Arial" w:cs="Arial"/>
          <w:lang w:val="es-ES"/>
        </w:rPr>
        <w:t xml:space="preserve"> </w:t>
      </w:r>
      <w:r w:rsidRPr="001F536E" w:rsidR="00EE5581">
        <w:rPr>
          <w:rFonts w:ascii="Arial" w:hAnsi="Arial" w:cs="Arial"/>
          <w:lang w:val="es-ES"/>
        </w:rPr>
        <w:t>podrá</w:t>
      </w:r>
      <w:r w:rsidRPr="001F536E" w:rsidR="00E803A3">
        <w:rPr>
          <w:rFonts w:ascii="Arial" w:hAnsi="Arial" w:cs="Arial"/>
          <w:lang w:val="es-ES"/>
        </w:rPr>
        <w:t xml:space="preserve"> </w:t>
      </w:r>
      <w:r w:rsidRPr="001F536E" w:rsidR="00EE5581">
        <w:rPr>
          <w:rFonts w:ascii="Arial" w:hAnsi="Arial" w:cs="Arial"/>
          <w:lang w:val="es-ES"/>
        </w:rPr>
        <w:t>actualizar</w:t>
      </w:r>
      <w:r w:rsidRPr="001F536E" w:rsidR="00E803A3">
        <w:rPr>
          <w:rFonts w:ascii="Arial" w:hAnsi="Arial" w:cs="Arial"/>
          <w:lang w:val="es-ES"/>
        </w:rPr>
        <w:t xml:space="preserve"> </w:t>
      </w:r>
      <w:r w:rsidRPr="001F536E" w:rsidR="00EE5581">
        <w:rPr>
          <w:rFonts w:ascii="Arial" w:hAnsi="Arial" w:cs="Arial"/>
          <w:lang w:val="es-ES"/>
        </w:rPr>
        <w:t>la</w:t>
      </w:r>
      <w:r w:rsidRPr="001F536E" w:rsidR="00E803A3">
        <w:rPr>
          <w:rFonts w:ascii="Arial" w:hAnsi="Arial" w:cs="Arial"/>
          <w:lang w:val="es-ES"/>
        </w:rPr>
        <w:t xml:space="preserve"> </w:t>
      </w:r>
      <w:r w:rsidRPr="001F536E" w:rsidR="00EE5581">
        <w:rPr>
          <w:rFonts w:ascii="Arial" w:hAnsi="Arial" w:cs="Arial"/>
          <w:lang w:val="es-ES"/>
        </w:rPr>
        <w:t>información</w:t>
      </w:r>
      <w:r w:rsidRPr="001F536E" w:rsidR="00E803A3">
        <w:rPr>
          <w:rFonts w:ascii="Arial" w:hAnsi="Arial" w:cs="Arial"/>
          <w:lang w:val="es-ES"/>
        </w:rPr>
        <w:t xml:space="preserve"> </w:t>
      </w:r>
      <w:r w:rsidRPr="001F536E" w:rsidR="00EE5581">
        <w:rPr>
          <w:rFonts w:ascii="Arial" w:hAnsi="Arial" w:cs="Arial"/>
          <w:lang w:val="es-ES"/>
        </w:rPr>
        <w:t>contenida</w:t>
      </w:r>
      <w:r w:rsidRPr="001F536E" w:rsidR="00E803A3">
        <w:rPr>
          <w:rFonts w:ascii="Arial" w:hAnsi="Arial" w:cs="Arial"/>
          <w:lang w:val="es-ES"/>
        </w:rPr>
        <w:t xml:space="preserve"> </w:t>
      </w:r>
      <w:r w:rsidRPr="001F536E" w:rsidR="00EE5581">
        <w:rPr>
          <w:rFonts w:ascii="Arial" w:hAnsi="Arial" w:cs="Arial"/>
          <w:lang w:val="es-ES"/>
        </w:rPr>
        <w:t>en</w:t>
      </w:r>
      <w:r w:rsidRPr="001F536E" w:rsidR="00E803A3">
        <w:rPr>
          <w:rFonts w:ascii="Arial" w:hAnsi="Arial" w:cs="Arial"/>
          <w:lang w:val="es-ES"/>
        </w:rPr>
        <w:t xml:space="preserve"> </w:t>
      </w:r>
      <w:r w:rsidRPr="001F536E" w:rsidR="00EE5581">
        <w:rPr>
          <w:rFonts w:ascii="Arial" w:hAnsi="Arial" w:cs="Arial"/>
          <w:lang w:val="es-ES"/>
        </w:rPr>
        <w:t>el</w:t>
      </w:r>
      <w:r w:rsidRPr="001F536E" w:rsidR="00E803A3">
        <w:rPr>
          <w:rFonts w:ascii="Arial" w:hAnsi="Arial" w:cs="Arial"/>
          <w:lang w:val="es-ES"/>
        </w:rPr>
        <w:t xml:space="preserve"> </w:t>
      </w:r>
      <w:r w:rsidRPr="001F536E" w:rsidR="00E574AF">
        <w:rPr>
          <w:rFonts w:ascii="Arial" w:hAnsi="Arial" w:cs="Arial"/>
          <w:lang w:val="es-ES"/>
        </w:rPr>
        <w:t>R</w:t>
      </w:r>
      <w:r w:rsidRPr="001F536E" w:rsidR="00FE6733">
        <w:rPr>
          <w:rFonts w:ascii="Arial" w:hAnsi="Arial" w:cs="Arial"/>
          <w:lang w:val="es-ES"/>
        </w:rPr>
        <w:t>egistro</w:t>
      </w:r>
      <w:r w:rsidRPr="001F536E" w:rsidR="00E803A3">
        <w:rPr>
          <w:rFonts w:ascii="Arial" w:hAnsi="Arial" w:cs="Arial"/>
          <w:lang w:val="es-ES"/>
        </w:rPr>
        <w:t xml:space="preserve"> </w:t>
      </w:r>
      <w:r w:rsidRPr="001F536E" w:rsidR="00E574AF">
        <w:rPr>
          <w:rFonts w:ascii="Arial" w:hAnsi="Arial" w:cs="Arial"/>
          <w:lang w:val="es-ES"/>
        </w:rPr>
        <w:t>de</w:t>
      </w:r>
      <w:r w:rsidRPr="001F536E" w:rsidR="00E803A3">
        <w:rPr>
          <w:rFonts w:ascii="Arial" w:hAnsi="Arial" w:cs="Arial"/>
          <w:lang w:val="es-ES"/>
        </w:rPr>
        <w:t xml:space="preserve"> </w:t>
      </w:r>
      <w:r w:rsidRPr="001F536E" w:rsidR="00E574AF">
        <w:rPr>
          <w:rFonts w:ascii="Arial" w:hAnsi="Arial" w:cs="Arial"/>
          <w:lang w:val="es-ES"/>
        </w:rPr>
        <w:t>Participantes</w:t>
      </w:r>
      <w:r w:rsidRPr="001F536E" w:rsidR="00A00CD5">
        <w:rPr>
          <w:rFonts w:ascii="Arial" w:hAnsi="Arial" w:cs="Arial"/>
          <w:lang w:val="es-ES"/>
        </w:rPr>
        <w:t>,</w:t>
      </w:r>
      <w:r w:rsidRPr="001F536E" w:rsidR="00E803A3">
        <w:rPr>
          <w:rFonts w:ascii="Arial" w:hAnsi="Arial" w:cs="Arial"/>
          <w:lang w:val="es-ES"/>
        </w:rPr>
        <w:t xml:space="preserve"> </w:t>
      </w:r>
      <w:r w:rsidRPr="001F536E" w:rsidR="00EE5581">
        <w:rPr>
          <w:rFonts w:ascii="Arial" w:hAnsi="Arial" w:cs="Arial"/>
          <w:lang w:val="es-ES"/>
        </w:rPr>
        <w:t>únicamente</w:t>
      </w:r>
      <w:r w:rsidRPr="001F536E" w:rsidR="00E803A3">
        <w:rPr>
          <w:rFonts w:ascii="Arial" w:hAnsi="Arial" w:cs="Arial"/>
          <w:lang w:val="es-ES"/>
        </w:rPr>
        <w:t xml:space="preserve"> </w:t>
      </w:r>
      <w:r w:rsidRPr="001F536E" w:rsidR="00EE5581">
        <w:rPr>
          <w:rFonts w:ascii="Arial" w:hAnsi="Arial" w:cs="Arial"/>
          <w:lang w:val="es-ES"/>
        </w:rPr>
        <w:t>dentro</w:t>
      </w:r>
      <w:r w:rsidRPr="001F536E" w:rsidR="00E803A3">
        <w:rPr>
          <w:rFonts w:ascii="Arial" w:hAnsi="Arial" w:cs="Arial"/>
          <w:lang w:val="es-ES"/>
        </w:rPr>
        <w:t xml:space="preserve"> </w:t>
      </w:r>
      <w:r w:rsidRPr="001F536E" w:rsidR="00EE5581">
        <w:rPr>
          <w:rFonts w:ascii="Arial" w:hAnsi="Arial" w:cs="Arial"/>
          <w:lang w:val="es-ES"/>
        </w:rPr>
        <w:t>del</w:t>
      </w:r>
      <w:r w:rsidRPr="001F536E" w:rsidR="00E803A3">
        <w:rPr>
          <w:rFonts w:ascii="Arial" w:hAnsi="Arial" w:cs="Arial"/>
          <w:lang w:val="es-ES"/>
        </w:rPr>
        <w:t xml:space="preserve"> </w:t>
      </w:r>
      <w:r w:rsidRPr="001F536E" w:rsidR="00EE5581">
        <w:rPr>
          <w:rFonts w:ascii="Arial" w:hAnsi="Arial" w:cs="Arial"/>
          <w:lang w:val="es-ES"/>
        </w:rPr>
        <w:t>plazo</w:t>
      </w:r>
      <w:r w:rsidRPr="001F536E" w:rsidR="00E803A3">
        <w:rPr>
          <w:rFonts w:ascii="Arial" w:hAnsi="Arial" w:cs="Arial"/>
          <w:lang w:val="es-ES"/>
        </w:rPr>
        <w:t xml:space="preserve"> </w:t>
      </w:r>
      <w:r w:rsidRPr="001F536E" w:rsidR="00EE5581">
        <w:rPr>
          <w:rFonts w:ascii="Arial" w:hAnsi="Arial" w:cs="Arial"/>
          <w:lang w:val="es-ES"/>
        </w:rPr>
        <w:t>establecido</w:t>
      </w:r>
      <w:r w:rsidRPr="001F536E" w:rsidR="00E803A3">
        <w:rPr>
          <w:rFonts w:ascii="Arial" w:hAnsi="Arial" w:cs="Arial"/>
          <w:lang w:val="es-ES"/>
        </w:rPr>
        <w:t xml:space="preserve"> </w:t>
      </w:r>
      <w:r w:rsidRPr="001F536E" w:rsidR="00EE5581">
        <w:rPr>
          <w:rFonts w:ascii="Arial" w:hAnsi="Arial" w:cs="Arial"/>
          <w:lang w:val="es-ES"/>
        </w:rPr>
        <w:t>para</w:t>
      </w:r>
      <w:r w:rsidRPr="001F536E" w:rsidR="00E803A3">
        <w:rPr>
          <w:rFonts w:ascii="Arial" w:hAnsi="Arial" w:cs="Arial"/>
          <w:lang w:val="es-ES"/>
        </w:rPr>
        <w:t xml:space="preserve"> </w:t>
      </w:r>
      <w:r w:rsidRPr="001F536E" w:rsidR="00EE5581">
        <w:rPr>
          <w:rFonts w:ascii="Arial" w:hAnsi="Arial" w:cs="Arial"/>
          <w:lang w:val="es-ES"/>
        </w:rPr>
        <w:t>la</w:t>
      </w:r>
      <w:r w:rsidRPr="001F536E" w:rsidR="00E803A3">
        <w:rPr>
          <w:rFonts w:ascii="Arial" w:hAnsi="Arial" w:cs="Arial"/>
          <w:lang w:val="es-ES"/>
        </w:rPr>
        <w:t xml:space="preserve"> </w:t>
      </w:r>
      <w:r w:rsidRPr="001F536E" w:rsidR="00EE5581">
        <w:rPr>
          <w:rFonts w:ascii="Arial" w:hAnsi="Arial" w:cs="Arial"/>
          <w:lang w:val="es-ES"/>
        </w:rPr>
        <w:t>Adquisición</w:t>
      </w:r>
      <w:r w:rsidRPr="001F536E" w:rsidR="00E803A3">
        <w:rPr>
          <w:rFonts w:ascii="Arial" w:hAnsi="Arial" w:cs="Arial"/>
          <w:lang w:val="es-ES"/>
        </w:rPr>
        <w:t xml:space="preserve"> </w:t>
      </w:r>
      <w:r w:rsidRPr="001F536E" w:rsidR="00EE5581">
        <w:rPr>
          <w:rFonts w:ascii="Arial" w:hAnsi="Arial" w:cs="Arial"/>
          <w:lang w:val="es-ES"/>
        </w:rPr>
        <w:t>de</w:t>
      </w:r>
      <w:r w:rsidRPr="001F536E" w:rsidR="00E803A3">
        <w:rPr>
          <w:rFonts w:ascii="Arial" w:hAnsi="Arial" w:cs="Arial"/>
          <w:lang w:val="es-ES"/>
        </w:rPr>
        <w:t xml:space="preserve"> </w:t>
      </w:r>
      <w:r w:rsidRPr="001F536E" w:rsidR="00EE5581">
        <w:rPr>
          <w:rFonts w:ascii="Arial" w:hAnsi="Arial" w:cs="Arial"/>
          <w:lang w:val="es-ES"/>
        </w:rPr>
        <w:t>Bases</w:t>
      </w:r>
      <w:r w:rsidRPr="001F536E" w:rsidR="00E803A3">
        <w:rPr>
          <w:rFonts w:ascii="Arial" w:hAnsi="Arial" w:cs="Arial"/>
          <w:lang w:val="es-ES"/>
        </w:rPr>
        <w:t xml:space="preserve"> </w:t>
      </w:r>
      <w:r w:rsidRPr="001F536E" w:rsidR="00EE5581">
        <w:rPr>
          <w:rFonts w:ascii="Arial" w:hAnsi="Arial" w:cs="Arial"/>
          <w:lang w:val="es-ES"/>
        </w:rPr>
        <w:t>en</w:t>
      </w:r>
      <w:r w:rsidRPr="001F536E" w:rsidR="00E803A3">
        <w:rPr>
          <w:rFonts w:ascii="Arial" w:hAnsi="Arial" w:cs="Arial"/>
          <w:lang w:val="es-ES"/>
        </w:rPr>
        <w:t xml:space="preserve"> </w:t>
      </w:r>
      <w:r w:rsidRPr="001F536E" w:rsidR="00EE5581">
        <w:rPr>
          <w:rFonts w:ascii="Arial" w:hAnsi="Arial" w:cs="Arial"/>
          <w:lang w:val="es-ES"/>
        </w:rPr>
        <w:t>el</w:t>
      </w:r>
      <w:r w:rsidRPr="001F536E" w:rsidR="00E803A3">
        <w:rPr>
          <w:rFonts w:ascii="Arial" w:hAnsi="Arial" w:cs="Arial"/>
          <w:lang w:val="es-ES"/>
        </w:rPr>
        <w:t xml:space="preserve"> </w:t>
      </w:r>
      <w:r w:rsidRPr="001F536E" w:rsidR="00EE5581">
        <w:rPr>
          <w:rFonts w:ascii="Arial" w:hAnsi="Arial" w:cs="Arial"/>
          <w:lang w:val="es-ES"/>
        </w:rPr>
        <w:t>Calendario</w:t>
      </w:r>
      <w:r w:rsidRPr="001F536E" w:rsidR="00E803A3">
        <w:rPr>
          <w:rFonts w:ascii="Arial" w:hAnsi="Arial" w:cs="Arial"/>
          <w:lang w:val="es-ES"/>
        </w:rPr>
        <w:t xml:space="preserve"> </w:t>
      </w:r>
      <w:r w:rsidRPr="001F536E" w:rsidR="00EE5581">
        <w:rPr>
          <w:rFonts w:ascii="Arial" w:hAnsi="Arial" w:cs="Arial"/>
          <w:lang w:val="es-ES"/>
        </w:rPr>
        <w:t>del</w:t>
      </w:r>
      <w:r w:rsidRPr="001F536E" w:rsidR="00E803A3">
        <w:rPr>
          <w:rFonts w:ascii="Arial" w:hAnsi="Arial" w:cs="Arial"/>
          <w:lang w:val="es-ES"/>
        </w:rPr>
        <w:t xml:space="preserve"> </w:t>
      </w:r>
      <w:r w:rsidRPr="001F536E" w:rsidR="00EE5581">
        <w:rPr>
          <w:rFonts w:ascii="Arial" w:hAnsi="Arial" w:cs="Arial"/>
          <w:lang w:val="es-ES"/>
        </w:rPr>
        <w:t>Proceso</w:t>
      </w:r>
      <w:r w:rsidRPr="001F536E" w:rsidR="00E803A3">
        <w:rPr>
          <w:rFonts w:ascii="Arial" w:hAnsi="Arial" w:cs="Arial"/>
          <w:lang w:val="es-ES"/>
        </w:rPr>
        <w:t xml:space="preserve"> </w:t>
      </w:r>
      <w:r w:rsidRPr="001F536E" w:rsidR="00EE5581">
        <w:rPr>
          <w:rFonts w:ascii="Arial" w:hAnsi="Arial" w:cs="Arial"/>
          <w:lang w:val="es-ES"/>
        </w:rPr>
        <w:t>de</w:t>
      </w:r>
      <w:r w:rsidRPr="001F536E" w:rsidR="00E803A3">
        <w:rPr>
          <w:rFonts w:ascii="Arial" w:hAnsi="Arial" w:cs="Arial"/>
          <w:lang w:val="es-ES"/>
        </w:rPr>
        <w:t xml:space="preserve"> </w:t>
      </w:r>
      <w:r w:rsidRPr="001F536E" w:rsidR="00EE5581">
        <w:rPr>
          <w:rFonts w:ascii="Arial" w:hAnsi="Arial" w:cs="Arial"/>
          <w:lang w:val="es-ES"/>
        </w:rPr>
        <w:t>Licitación.</w:t>
      </w:r>
    </w:p>
    <w:p w:rsidRPr="001F536E" w:rsidR="00905D6D" w:rsidP="0023495C" w:rsidRDefault="00905D6D" w14:paraId="6EDDB01F" w14:textId="0B75A535">
      <w:pPr>
        <w:rPr>
          <w:rFonts w:ascii="Arial" w:hAnsi="Arial" w:cs="Arial"/>
        </w:rPr>
      </w:pPr>
      <w:r w:rsidRPr="001F536E">
        <w:rPr>
          <w:rFonts w:ascii="Arial" w:hAnsi="Arial" w:cs="Arial"/>
          <w:lang w:val="es-ES"/>
        </w:rPr>
        <w:t xml:space="preserve">CGE Transmisión </w:t>
      </w:r>
      <w:r w:rsidRPr="001F536E" w:rsidR="00F90697">
        <w:rPr>
          <w:rFonts w:ascii="Arial" w:hAnsi="Arial" w:cs="Arial"/>
          <w:lang w:val="es-ES"/>
        </w:rPr>
        <w:t>S.A.</w:t>
      </w:r>
      <w:r w:rsidRPr="001F536E">
        <w:rPr>
          <w:rFonts w:ascii="Arial" w:hAnsi="Arial" w:cs="Arial"/>
          <w:lang w:val="es-ES"/>
        </w:rPr>
        <w:t xml:space="preserve"> no efectuará devoluciones de dinero </w:t>
      </w:r>
      <w:r w:rsidRPr="001F536E" w:rsidR="00394DA6">
        <w:rPr>
          <w:rFonts w:ascii="Arial" w:hAnsi="Arial" w:cs="Arial"/>
          <w:lang w:val="es-ES"/>
        </w:rPr>
        <w:t>en ninguna circunstancia</w:t>
      </w:r>
      <w:r w:rsidRPr="001F536E">
        <w:rPr>
          <w:rFonts w:ascii="Arial" w:hAnsi="Arial" w:cs="Arial"/>
          <w:lang w:val="es-ES"/>
        </w:rPr>
        <w:t>. Por lo tanto, es responsabilidad exclusiva de los interesados verificar, previamente a la adquisición de las Bases de Licitación, si se encuentran debidamente incluidos en el listado de proponentes publicado por el Coordinador Eléctrico Nacional.</w:t>
      </w:r>
    </w:p>
    <w:p w:rsidRPr="001F536E" w:rsidR="006E480F" w:rsidP="000E5E55" w:rsidRDefault="00E803A3" w14:paraId="43522A82" w14:textId="0A67A8A5">
      <w:pPr>
        <w:pStyle w:val="Ttulo2"/>
        <w:ind w:left="578" w:hanging="578"/>
        <w:rPr>
          <w:rFonts w:ascii="Arial" w:hAnsi="Arial" w:cs="Arial"/>
        </w:rPr>
      </w:pPr>
      <w:bookmarkStart w:name="_Ref492569467" w:id="177"/>
      <w:bookmarkStart w:name="_Ref492569551" w:id="178"/>
      <w:bookmarkStart w:name="_Toc493851996" w:id="179"/>
      <w:bookmarkStart w:name="_Toc530043542" w:id="180"/>
      <w:bookmarkStart w:name="_Toc530043681" w:id="181"/>
      <w:bookmarkStart w:name="_Toc530043820" w:id="182"/>
      <w:bookmarkStart w:name="_Toc4707550" w:id="183"/>
      <w:bookmarkStart w:name="_Ref87522511" w:id="184"/>
      <w:r w:rsidRPr="1CAF19E4">
        <w:rPr>
          <w:rFonts w:ascii="Arial" w:hAnsi="Arial" w:cs="Arial"/>
        </w:rPr>
        <w:t xml:space="preserve"> </w:t>
      </w:r>
      <w:bookmarkStart w:name="_Toc202338712" w:id="185"/>
      <w:r w:rsidRPr="1CAF19E4" w:rsidR="006E480F">
        <w:rPr>
          <w:rFonts w:ascii="Arial" w:hAnsi="Arial" w:cs="Arial"/>
        </w:rPr>
        <w:t>P</w:t>
      </w:r>
      <w:r w:rsidRPr="1CAF19E4" w:rsidR="00A75253">
        <w:rPr>
          <w:rFonts w:ascii="Arial" w:hAnsi="Arial" w:cs="Arial"/>
        </w:rPr>
        <w:t>ortal</w:t>
      </w:r>
      <w:r w:rsidRPr="1CAF19E4">
        <w:rPr>
          <w:rFonts w:ascii="Arial" w:hAnsi="Arial" w:cs="Arial"/>
        </w:rPr>
        <w:t xml:space="preserve"> </w:t>
      </w:r>
      <w:r w:rsidRPr="1CAF19E4" w:rsidR="00A75253">
        <w:rPr>
          <w:rFonts w:ascii="Arial" w:hAnsi="Arial" w:cs="Arial"/>
        </w:rPr>
        <w:t>de</w:t>
      </w:r>
      <w:r w:rsidRPr="1CAF19E4">
        <w:rPr>
          <w:rFonts w:ascii="Arial" w:hAnsi="Arial" w:cs="Arial"/>
        </w:rPr>
        <w:t xml:space="preserve"> </w:t>
      </w:r>
      <w:r w:rsidRPr="1CAF19E4" w:rsidR="006E480F">
        <w:rPr>
          <w:rFonts w:ascii="Arial" w:hAnsi="Arial" w:cs="Arial"/>
        </w:rPr>
        <w:t>L</w:t>
      </w:r>
      <w:r w:rsidRPr="1CAF19E4" w:rsidR="00A75253">
        <w:rPr>
          <w:rFonts w:ascii="Arial" w:hAnsi="Arial" w:cs="Arial"/>
        </w:rPr>
        <w:t>icitaciones</w:t>
      </w:r>
      <w:r w:rsidRPr="1CAF19E4">
        <w:rPr>
          <w:rFonts w:ascii="Arial" w:hAnsi="Arial" w:cs="Arial"/>
        </w:rPr>
        <w:t xml:space="preserve"> </w:t>
      </w:r>
      <w:r w:rsidRPr="1CAF19E4" w:rsidR="00A75253">
        <w:rPr>
          <w:rFonts w:ascii="Arial" w:hAnsi="Arial" w:cs="Arial"/>
        </w:rPr>
        <w:t>del</w:t>
      </w:r>
      <w:r w:rsidRPr="1CAF19E4">
        <w:rPr>
          <w:rFonts w:ascii="Arial" w:hAnsi="Arial" w:cs="Arial"/>
        </w:rPr>
        <w:t xml:space="preserve"> </w:t>
      </w:r>
      <w:bookmarkEnd w:id="177"/>
      <w:bookmarkEnd w:id="178"/>
      <w:bookmarkEnd w:id="179"/>
      <w:bookmarkEnd w:id="180"/>
      <w:bookmarkEnd w:id="181"/>
      <w:bookmarkEnd w:id="182"/>
      <w:bookmarkEnd w:id="183"/>
      <w:bookmarkEnd w:id="184"/>
      <w:r w:rsidRPr="1CAF19E4" w:rsidR="0083492B">
        <w:rPr>
          <w:rFonts w:ascii="Arial" w:hAnsi="Arial" w:cs="Arial"/>
        </w:rPr>
        <w:t>P</w:t>
      </w:r>
      <w:r w:rsidRPr="1CAF19E4" w:rsidR="00620DCE">
        <w:rPr>
          <w:rFonts w:ascii="Arial" w:hAnsi="Arial" w:cs="Arial"/>
        </w:rPr>
        <w:t>ropietario</w:t>
      </w:r>
      <w:bookmarkEnd w:id="185"/>
    </w:p>
    <w:p w:rsidRPr="001F536E" w:rsidR="00061A69" w:rsidP="00061A69" w:rsidRDefault="004E13E1" w14:paraId="51F561CF" w14:textId="63F9DA9C">
      <w:pPr>
        <w:rPr>
          <w:rFonts w:ascii="Arial" w:hAnsi="Arial" w:cs="Arial"/>
          <w:lang w:val="es-CL" w:eastAsia="en-US"/>
        </w:rPr>
      </w:pPr>
      <w:bookmarkStart w:name="_Hlk496089453" w:id="186"/>
      <w:r>
        <w:rPr>
          <w:rFonts w:ascii="Arial" w:hAnsi="Arial" w:cs="Arial"/>
        </w:rPr>
        <w:t>CGET</w:t>
      </w:r>
      <w:r w:rsidRPr="001F536E" w:rsidR="00E803A3">
        <w:rPr>
          <w:rFonts w:ascii="Arial" w:hAnsi="Arial" w:cs="Arial"/>
        </w:rPr>
        <w:t xml:space="preserve"> </w:t>
      </w:r>
      <w:r w:rsidRPr="001F536E" w:rsidR="00B746F1">
        <w:rPr>
          <w:rFonts w:ascii="Arial" w:hAnsi="Arial" w:cs="Arial"/>
        </w:rPr>
        <w:t>pondrá</w:t>
      </w:r>
      <w:r w:rsidRPr="001F536E" w:rsidR="00E803A3">
        <w:rPr>
          <w:rFonts w:ascii="Arial" w:hAnsi="Arial" w:cs="Arial"/>
        </w:rPr>
        <w:t xml:space="preserve"> </w:t>
      </w:r>
      <w:r w:rsidRPr="001F536E" w:rsidR="00B746F1">
        <w:rPr>
          <w:rFonts w:ascii="Arial" w:hAnsi="Arial" w:cs="Arial"/>
        </w:rPr>
        <w:t>a</w:t>
      </w:r>
      <w:r w:rsidRPr="001F536E" w:rsidR="00E803A3">
        <w:rPr>
          <w:rFonts w:ascii="Arial" w:hAnsi="Arial" w:cs="Arial"/>
        </w:rPr>
        <w:t xml:space="preserve"> </w:t>
      </w:r>
      <w:r w:rsidRPr="001F536E" w:rsidR="00B746F1">
        <w:rPr>
          <w:rFonts w:ascii="Arial" w:hAnsi="Arial" w:cs="Arial"/>
        </w:rPr>
        <w:t>disposición</w:t>
      </w:r>
      <w:r w:rsidRPr="001F536E" w:rsidR="00E803A3">
        <w:rPr>
          <w:rFonts w:ascii="Arial" w:hAnsi="Arial" w:cs="Arial"/>
        </w:rPr>
        <w:t xml:space="preserve"> </w:t>
      </w:r>
      <w:r w:rsidRPr="001F536E" w:rsidR="00B746F1">
        <w:rPr>
          <w:rFonts w:ascii="Arial" w:hAnsi="Arial" w:cs="Arial"/>
        </w:rPr>
        <w:t>de</w:t>
      </w:r>
      <w:r w:rsidRPr="001F536E" w:rsidR="00E803A3">
        <w:rPr>
          <w:rFonts w:ascii="Arial" w:hAnsi="Arial" w:cs="Arial"/>
        </w:rPr>
        <w:t xml:space="preserve"> </w:t>
      </w:r>
      <w:r w:rsidRPr="001F536E" w:rsidR="00B746F1">
        <w:rPr>
          <w:rFonts w:ascii="Arial" w:hAnsi="Arial" w:cs="Arial"/>
        </w:rPr>
        <w:t>los</w:t>
      </w:r>
      <w:r w:rsidRPr="001F536E" w:rsidR="00E803A3">
        <w:rPr>
          <w:rFonts w:ascii="Arial" w:hAnsi="Arial" w:cs="Arial"/>
        </w:rPr>
        <w:t xml:space="preserve"> </w:t>
      </w:r>
      <w:r w:rsidRPr="001F536E" w:rsidR="00044B7F">
        <w:rPr>
          <w:rFonts w:ascii="Arial" w:hAnsi="Arial" w:cs="Arial"/>
        </w:rPr>
        <w:t xml:space="preserve">Interesados, </w:t>
      </w:r>
      <w:r w:rsidRPr="001F536E" w:rsidR="00B746F1">
        <w:rPr>
          <w:rFonts w:ascii="Arial" w:hAnsi="Arial" w:cs="Arial"/>
        </w:rPr>
        <w:t>Participantes</w:t>
      </w:r>
      <w:r w:rsidRPr="001F536E" w:rsidR="00E803A3">
        <w:rPr>
          <w:rFonts w:ascii="Arial" w:hAnsi="Arial" w:cs="Arial"/>
        </w:rPr>
        <w:t xml:space="preserve"> </w:t>
      </w:r>
      <w:r w:rsidRPr="001F536E" w:rsidR="00B746F1">
        <w:rPr>
          <w:rFonts w:ascii="Arial" w:hAnsi="Arial" w:cs="Arial"/>
        </w:rPr>
        <w:t>y</w:t>
      </w:r>
      <w:r w:rsidRPr="001F536E" w:rsidR="00E803A3">
        <w:rPr>
          <w:rFonts w:ascii="Arial" w:hAnsi="Arial" w:cs="Arial"/>
        </w:rPr>
        <w:t xml:space="preserve"> </w:t>
      </w:r>
      <w:r w:rsidRPr="001F536E" w:rsidR="00B746F1">
        <w:rPr>
          <w:rFonts w:ascii="Arial" w:hAnsi="Arial" w:cs="Arial"/>
        </w:rPr>
        <w:t>Proponentes</w:t>
      </w:r>
      <w:r w:rsidRPr="001F536E" w:rsidR="00E803A3">
        <w:rPr>
          <w:rFonts w:ascii="Arial" w:hAnsi="Arial" w:cs="Arial"/>
        </w:rPr>
        <w:t xml:space="preserve"> </w:t>
      </w:r>
      <w:r w:rsidRPr="001F536E" w:rsidR="00FE4B1C">
        <w:rPr>
          <w:rFonts w:ascii="Arial" w:hAnsi="Arial" w:cs="Arial"/>
          <w:lang w:val="es-CL"/>
        </w:rPr>
        <w:t>el</w:t>
      </w:r>
      <w:r w:rsidRPr="001F536E" w:rsidR="00E803A3">
        <w:rPr>
          <w:rFonts w:ascii="Arial" w:hAnsi="Arial" w:cs="Arial"/>
          <w:lang w:val="es-CL"/>
        </w:rPr>
        <w:t xml:space="preserve"> </w:t>
      </w:r>
      <w:r w:rsidRPr="001F536E" w:rsidR="00FE4B1C">
        <w:rPr>
          <w:rFonts w:ascii="Arial" w:hAnsi="Arial" w:cs="Arial"/>
          <w:lang w:val="es-CL"/>
        </w:rPr>
        <w:t>Portal</w:t>
      </w:r>
      <w:r w:rsidRPr="001F536E" w:rsidR="00E803A3">
        <w:rPr>
          <w:rFonts w:ascii="Arial" w:hAnsi="Arial" w:cs="Arial"/>
          <w:lang w:val="es-CL"/>
        </w:rPr>
        <w:t xml:space="preserve"> </w:t>
      </w:r>
      <w:r w:rsidRPr="001F536E" w:rsidR="00FE4B1C">
        <w:rPr>
          <w:rFonts w:ascii="Arial" w:hAnsi="Arial" w:cs="Arial"/>
          <w:lang w:val="es-CL"/>
        </w:rPr>
        <w:t>de</w:t>
      </w:r>
      <w:r w:rsidRPr="001F536E" w:rsidR="00E803A3">
        <w:rPr>
          <w:rFonts w:ascii="Arial" w:hAnsi="Arial" w:cs="Arial"/>
          <w:lang w:val="es-CL"/>
        </w:rPr>
        <w:t xml:space="preserve"> </w:t>
      </w:r>
      <w:r w:rsidRPr="001F536E" w:rsidR="00FE4B1C">
        <w:rPr>
          <w:rFonts w:ascii="Arial" w:hAnsi="Arial" w:cs="Arial"/>
          <w:lang w:val="es-CL"/>
        </w:rPr>
        <w:t>Licitaciones,</w:t>
      </w:r>
      <w:r w:rsidRPr="001F536E" w:rsidR="00E803A3">
        <w:rPr>
          <w:rFonts w:ascii="Arial" w:hAnsi="Arial" w:cs="Arial"/>
          <w:lang w:val="es-CL"/>
        </w:rPr>
        <w:t xml:space="preserve"> </w:t>
      </w:r>
      <w:r w:rsidRPr="001F536E" w:rsidR="00A00CD5">
        <w:rPr>
          <w:rFonts w:ascii="Arial" w:hAnsi="Arial" w:cs="Arial"/>
          <w:lang w:val="es-CL"/>
        </w:rPr>
        <w:t>el</w:t>
      </w:r>
      <w:r w:rsidRPr="001F536E" w:rsidR="00E803A3">
        <w:rPr>
          <w:rFonts w:ascii="Arial" w:hAnsi="Arial" w:cs="Arial"/>
          <w:lang w:val="es-CL"/>
        </w:rPr>
        <w:t xml:space="preserve"> </w:t>
      </w:r>
      <w:r w:rsidRPr="001F536E" w:rsidR="00A00CD5">
        <w:rPr>
          <w:rFonts w:ascii="Arial" w:hAnsi="Arial" w:cs="Arial"/>
          <w:lang w:val="es-CL"/>
        </w:rPr>
        <w:t>que</w:t>
      </w:r>
      <w:r w:rsidRPr="001F536E" w:rsidR="00E803A3">
        <w:rPr>
          <w:rFonts w:ascii="Arial" w:hAnsi="Arial" w:cs="Arial"/>
          <w:lang w:val="es-CL"/>
        </w:rPr>
        <w:t xml:space="preserve"> </w:t>
      </w:r>
      <w:r w:rsidRPr="001F536E" w:rsidR="00FE4B1C">
        <w:rPr>
          <w:rFonts w:ascii="Arial" w:hAnsi="Arial" w:cs="Arial"/>
          <w:lang w:val="es-CL"/>
        </w:rPr>
        <w:t>consiste</w:t>
      </w:r>
      <w:r w:rsidRPr="001F536E" w:rsidR="00E803A3">
        <w:rPr>
          <w:rFonts w:ascii="Arial" w:hAnsi="Arial" w:cs="Arial"/>
          <w:lang w:val="es-CL"/>
        </w:rPr>
        <w:t xml:space="preserve"> </w:t>
      </w:r>
      <w:r w:rsidRPr="001F536E" w:rsidR="00FE4B1C">
        <w:rPr>
          <w:rFonts w:ascii="Arial" w:hAnsi="Arial" w:cs="Arial"/>
          <w:lang w:val="es-CL"/>
        </w:rPr>
        <w:t>en</w:t>
      </w:r>
      <w:r w:rsidRPr="001F536E" w:rsidR="00E803A3">
        <w:rPr>
          <w:rFonts w:ascii="Arial" w:hAnsi="Arial" w:cs="Arial"/>
          <w:lang w:val="es-CL"/>
        </w:rPr>
        <w:t xml:space="preserve"> </w:t>
      </w:r>
      <w:r w:rsidRPr="001F536E" w:rsidR="00FE4B1C">
        <w:rPr>
          <w:rFonts w:ascii="Arial" w:hAnsi="Arial" w:cs="Arial"/>
          <w:lang w:val="es-CL"/>
        </w:rPr>
        <w:t>un</w:t>
      </w:r>
      <w:r w:rsidRPr="001F536E" w:rsidR="00E803A3">
        <w:rPr>
          <w:rFonts w:ascii="Arial" w:hAnsi="Arial" w:cs="Arial"/>
          <w:lang w:val="es-CL"/>
        </w:rPr>
        <w:t xml:space="preserve"> </w:t>
      </w:r>
      <w:r w:rsidRPr="001F536E" w:rsidR="00FE4B1C">
        <w:rPr>
          <w:rFonts w:ascii="Arial" w:hAnsi="Arial" w:cs="Arial"/>
          <w:lang w:val="es-CL"/>
        </w:rPr>
        <w:t>sitio</w:t>
      </w:r>
      <w:r w:rsidRPr="001F536E" w:rsidR="00E803A3">
        <w:rPr>
          <w:rFonts w:ascii="Arial" w:hAnsi="Arial" w:cs="Arial"/>
          <w:lang w:val="es-CL"/>
        </w:rPr>
        <w:t xml:space="preserve"> </w:t>
      </w:r>
      <w:r w:rsidRPr="001F536E" w:rsidR="00FE4B1C">
        <w:rPr>
          <w:rFonts w:ascii="Arial" w:hAnsi="Arial" w:cs="Arial"/>
          <w:lang w:val="es-CL"/>
        </w:rPr>
        <w:t>web</w:t>
      </w:r>
      <w:r w:rsidRPr="001F536E" w:rsidR="00E803A3">
        <w:rPr>
          <w:rFonts w:ascii="Arial" w:hAnsi="Arial" w:cs="Arial"/>
          <w:lang w:val="es-CL"/>
        </w:rPr>
        <w:t xml:space="preserve"> </w:t>
      </w:r>
      <w:r w:rsidRPr="001F536E" w:rsidR="00FE4B1C">
        <w:rPr>
          <w:rFonts w:ascii="Arial" w:hAnsi="Arial" w:cs="Arial"/>
          <w:lang w:val="es-CL"/>
        </w:rPr>
        <w:t>exclusivamente</w:t>
      </w:r>
      <w:r w:rsidRPr="001F536E" w:rsidR="00E803A3">
        <w:rPr>
          <w:rFonts w:ascii="Arial" w:hAnsi="Arial" w:cs="Arial"/>
          <w:lang w:val="es-CL"/>
        </w:rPr>
        <w:t xml:space="preserve"> </w:t>
      </w:r>
      <w:r w:rsidRPr="001F536E" w:rsidR="00FE4B1C">
        <w:rPr>
          <w:rFonts w:ascii="Arial" w:hAnsi="Arial" w:cs="Arial"/>
          <w:lang w:val="es-CL"/>
        </w:rPr>
        <w:t>dedicado</w:t>
      </w:r>
      <w:r w:rsidRPr="001F536E" w:rsidR="00E803A3">
        <w:rPr>
          <w:rFonts w:ascii="Arial" w:hAnsi="Arial" w:cs="Arial"/>
          <w:lang w:val="es-CL"/>
        </w:rPr>
        <w:t xml:space="preserve"> </w:t>
      </w:r>
      <w:r w:rsidRPr="001F536E" w:rsidR="00FE4B1C">
        <w:rPr>
          <w:rFonts w:ascii="Arial" w:hAnsi="Arial" w:cs="Arial"/>
          <w:lang w:val="es-CL"/>
        </w:rPr>
        <w:t>al</w:t>
      </w:r>
      <w:r w:rsidRPr="001F536E" w:rsidR="00E803A3">
        <w:rPr>
          <w:rFonts w:ascii="Arial" w:hAnsi="Arial" w:cs="Arial"/>
          <w:lang w:val="es-CL"/>
        </w:rPr>
        <w:t xml:space="preserve"> </w:t>
      </w:r>
      <w:r w:rsidRPr="001F536E" w:rsidR="00FE4B1C">
        <w:rPr>
          <w:rFonts w:ascii="Arial" w:hAnsi="Arial" w:cs="Arial"/>
          <w:lang w:val="es-CL"/>
        </w:rPr>
        <w:t>desarrollo</w:t>
      </w:r>
      <w:r w:rsidRPr="001F536E" w:rsidR="00E803A3">
        <w:rPr>
          <w:rFonts w:ascii="Arial" w:hAnsi="Arial" w:cs="Arial"/>
          <w:lang w:val="es-CL"/>
        </w:rPr>
        <w:t xml:space="preserve"> </w:t>
      </w:r>
      <w:r w:rsidRPr="001F536E" w:rsidR="00FE4B1C">
        <w:rPr>
          <w:rFonts w:ascii="Arial" w:hAnsi="Arial" w:cs="Arial"/>
          <w:lang w:val="es-CL"/>
        </w:rPr>
        <w:t>de</w:t>
      </w:r>
      <w:r w:rsidRPr="001F536E" w:rsidR="00E803A3">
        <w:rPr>
          <w:rFonts w:ascii="Arial" w:hAnsi="Arial" w:cs="Arial"/>
          <w:lang w:val="es-CL"/>
        </w:rPr>
        <w:t xml:space="preserve"> </w:t>
      </w:r>
      <w:r w:rsidRPr="001F536E" w:rsidR="00FE4B1C">
        <w:rPr>
          <w:rFonts w:ascii="Arial" w:hAnsi="Arial" w:cs="Arial"/>
          <w:lang w:val="es-CL"/>
        </w:rPr>
        <w:t>la</w:t>
      </w:r>
      <w:r w:rsidRPr="001F536E" w:rsidR="00E803A3">
        <w:rPr>
          <w:rFonts w:ascii="Arial" w:hAnsi="Arial" w:cs="Arial"/>
          <w:lang w:val="es-CL"/>
        </w:rPr>
        <w:t xml:space="preserve"> </w:t>
      </w:r>
      <w:r w:rsidRPr="001F536E" w:rsidR="00FE4B1C">
        <w:rPr>
          <w:rFonts w:ascii="Arial" w:hAnsi="Arial" w:cs="Arial"/>
          <w:lang w:val="es-CL"/>
        </w:rPr>
        <w:t>Licitación</w:t>
      </w:r>
      <w:r w:rsidRPr="001F536E" w:rsidR="00E803A3">
        <w:rPr>
          <w:rFonts w:ascii="Arial" w:hAnsi="Arial" w:cs="Arial"/>
          <w:lang w:val="es-CL"/>
        </w:rPr>
        <w:t xml:space="preserve"> </w:t>
      </w:r>
      <w:r w:rsidRPr="001F536E" w:rsidR="00FE4B1C">
        <w:rPr>
          <w:rFonts w:ascii="Arial" w:hAnsi="Arial" w:cs="Arial"/>
          <w:lang w:val="es-CL"/>
        </w:rPr>
        <w:t>y</w:t>
      </w:r>
      <w:r w:rsidRPr="001F536E" w:rsidR="00E803A3">
        <w:rPr>
          <w:rFonts w:ascii="Arial" w:hAnsi="Arial" w:cs="Arial"/>
          <w:lang w:val="es-CL"/>
        </w:rPr>
        <w:t xml:space="preserve"> </w:t>
      </w:r>
      <w:r w:rsidRPr="001F536E" w:rsidR="00FE4B1C">
        <w:rPr>
          <w:rFonts w:ascii="Arial" w:hAnsi="Arial" w:cs="Arial"/>
          <w:lang w:val="es-CL"/>
        </w:rPr>
        <w:t>que</w:t>
      </w:r>
      <w:r w:rsidRPr="001F536E" w:rsidR="00E803A3">
        <w:rPr>
          <w:rFonts w:ascii="Arial" w:hAnsi="Arial" w:cs="Arial"/>
          <w:lang w:val="es-CL"/>
        </w:rPr>
        <w:t xml:space="preserve"> </w:t>
      </w:r>
      <w:r w:rsidRPr="001F536E" w:rsidR="00FE4B1C">
        <w:rPr>
          <w:rFonts w:ascii="Arial" w:hAnsi="Arial" w:cs="Arial"/>
          <w:lang w:val="es-CL"/>
        </w:rPr>
        <w:t>constituye</w:t>
      </w:r>
      <w:r w:rsidRPr="001F536E" w:rsidR="00E803A3">
        <w:rPr>
          <w:rFonts w:ascii="Arial" w:hAnsi="Arial" w:cs="Arial"/>
          <w:lang w:val="es-CL"/>
        </w:rPr>
        <w:t xml:space="preserve"> </w:t>
      </w:r>
      <w:r w:rsidRPr="001F536E" w:rsidR="00FE4B1C">
        <w:rPr>
          <w:rFonts w:ascii="Arial" w:hAnsi="Arial" w:cs="Arial"/>
          <w:lang w:val="es-CL"/>
        </w:rPr>
        <w:t>el</w:t>
      </w:r>
      <w:r w:rsidRPr="001F536E" w:rsidR="00E803A3">
        <w:rPr>
          <w:rFonts w:ascii="Arial" w:hAnsi="Arial" w:cs="Arial"/>
          <w:lang w:val="es-CL"/>
        </w:rPr>
        <w:t xml:space="preserve"> </w:t>
      </w:r>
      <w:r w:rsidRPr="001F536E" w:rsidR="00FE4B1C">
        <w:rPr>
          <w:rFonts w:ascii="Arial" w:hAnsi="Arial" w:cs="Arial"/>
          <w:lang w:val="es-CL"/>
        </w:rPr>
        <w:t>canal</w:t>
      </w:r>
      <w:r w:rsidRPr="001F536E" w:rsidR="00E803A3">
        <w:rPr>
          <w:rFonts w:ascii="Arial" w:hAnsi="Arial" w:cs="Arial"/>
          <w:lang w:val="es-CL"/>
        </w:rPr>
        <w:t xml:space="preserve"> </w:t>
      </w:r>
      <w:r w:rsidRPr="001F536E" w:rsidR="00FE4B1C">
        <w:rPr>
          <w:rFonts w:ascii="Arial" w:hAnsi="Arial" w:cs="Arial"/>
          <w:lang w:val="es-CL"/>
        </w:rPr>
        <w:t>oficial</w:t>
      </w:r>
      <w:r w:rsidRPr="001F536E" w:rsidR="00E803A3">
        <w:rPr>
          <w:rFonts w:ascii="Arial" w:hAnsi="Arial" w:cs="Arial"/>
          <w:lang w:val="es-CL"/>
        </w:rPr>
        <w:t xml:space="preserve"> </w:t>
      </w:r>
      <w:r w:rsidRPr="001F536E" w:rsidR="00FE4B1C">
        <w:rPr>
          <w:rFonts w:ascii="Arial" w:hAnsi="Arial" w:cs="Arial"/>
          <w:lang w:val="es-CL"/>
        </w:rPr>
        <w:t>de</w:t>
      </w:r>
      <w:r w:rsidRPr="001F536E" w:rsidR="00E803A3">
        <w:rPr>
          <w:rFonts w:ascii="Arial" w:hAnsi="Arial" w:cs="Arial"/>
          <w:lang w:val="es-CL"/>
        </w:rPr>
        <w:t xml:space="preserve"> </w:t>
      </w:r>
      <w:r w:rsidRPr="001F536E" w:rsidR="00FE4B1C">
        <w:rPr>
          <w:rFonts w:ascii="Arial" w:hAnsi="Arial" w:cs="Arial"/>
          <w:lang w:val="es-CL"/>
        </w:rPr>
        <w:t>esta</w:t>
      </w:r>
      <w:r w:rsidRPr="001F536E" w:rsidR="00B746F1">
        <w:rPr>
          <w:rFonts w:ascii="Arial" w:hAnsi="Arial" w:cs="Arial"/>
        </w:rPr>
        <w:t>.</w:t>
      </w:r>
      <w:r w:rsidRPr="001F536E" w:rsidR="00E803A3">
        <w:rPr>
          <w:rFonts w:ascii="Arial" w:hAnsi="Arial" w:cs="Arial"/>
        </w:rPr>
        <w:t xml:space="preserve"> </w:t>
      </w:r>
      <w:r w:rsidRPr="001F536E" w:rsidR="00953697">
        <w:rPr>
          <w:rFonts w:ascii="Arial" w:hAnsi="Arial" w:cs="Arial"/>
        </w:rPr>
        <w:t>Por</w:t>
      </w:r>
      <w:r w:rsidRPr="001F536E" w:rsidR="00E803A3">
        <w:rPr>
          <w:rFonts w:ascii="Arial" w:hAnsi="Arial" w:cs="Arial"/>
        </w:rPr>
        <w:t xml:space="preserve"> </w:t>
      </w:r>
      <w:r w:rsidRPr="001F536E" w:rsidR="00953697">
        <w:rPr>
          <w:rFonts w:ascii="Arial" w:hAnsi="Arial" w:cs="Arial"/>
        </w:rPr>
        <w:t>tanto,</w:t>
      </w:r>
      <w:r w:rsidRPr="001F536E" w:rsidR="00E803A3">
        <w:rPr>
          <w:rFonts w:ascii="Arial" w:hAnsi="Arial" w:cs="Arial"/>
        </w:rPr>
        <w:t xml:space="preserve"> </w:t>
      </w:r>
      <w:r w:rsidRPr="001F536E" w:rsidR="00953697">
        <w:rPr>
          <w:rFonts w:ascii="Arial" w:hAnsi="Arial" w:cs="Arial"/>
        </w:rPr>
        <w:t>l</w:t>
      </w:r>
      <w:r w:rsidRPr="001F536E" w:rsidR="00061A69">
        <w:rPr>
          <w:rFonts w:ascii="Arial" w:hAnsi="Arial" w:cs="Arial"/>
        </w:rPr>
        <w:t>a</w:t>
      </w:r>
      <w:r w:rsidRPr="001F536E" w:rsidR="00E803A3">
        <w:rPr>
          <w:rFonts w:ascii="Arial" w:hAnsi="Arial" w:cs="Arial"/>
        </w:rPr>
        <w:t xml:space="preserve"> </w:t>
      </w:r>
      <w:r w:rsidRPr="001F536E" w:rsidR="00061A69">
        <w:rPr>
          <w:rFonts w:ascii="Arial" w:hAnsi="Arial" w:cs="Arial"/>
        </w:rPr>
        <w:t>participación</w:t>
      </w:r>
      <w:r w:rsidRPr="001F536E" w:rsidR="00E803A3">
        <w:rPr>
          <w:rFonts w:ascii="Arial" w:hAnsi="Arial" w:cs="Arial"/>
        </w:rPr>
        <w:t xml:space="preserve"> </w:t>
      </w:r>
      <w:r w:rsidRPr="001F536E" w:rsidR="00061A69">
        <w:rPr>
          <w:rFonts w:ascii="Arial" w:hAnsi="Arial" w:cs="Arial"/>
        </w:rPr>
        <w:t>en</w:t>
      </w:r>
      <w:r w:rsidRPr="001F536E" w:rsidR="00E803A3">
        <w:rPr>
          <w:rFonts w:ascii="Arial" w:hAnsi="Arial" w:cs="Arial"/>
        </w:rPr>
        <w:t xml:space="preserve"> </w:t>
      </w:r>
      <w:r w:rsidRPr="001F536E" w:rsidR="00061A69">
        <w:rPr>
          <w:rFonts w:ascii="Arial" w:hAnsi="Arial" w:cs="Arial"/>
        </w:rPr>
        <w:t>el</w:t>
      </w:r>
      <w:r w:rsidRPr="001F536E" w:rsidR="00E803A3">
        <w:rPr>
          <w:rFonts w:ascii="Arial" w:hAnsi="Arial" w:cs="Arial"/>
        </w:rPr>
        <w:t xml:space="preserve"> </w:t>
      </w:r>
      <w:r w:rsidRPr="001F536E" w:rsidR="00061A69">
        <w:rPr>
          <w:rFonts w:ascii="Arial" w:hAnsi="Arial" w:cs="Arial"/>
        </w:rPr>
        <w:t>Proceso</w:t>
      </w:r>
      <w:r w:rsidRPr="001F536E" w:rsidR="00E803A3">
        <w:rPr>
          <w:rFonts w:ascii="Arial" w:hAnsi="Arial" w:cs="Arial"/>
        </w:rPr>
        <w:t xml:space="preserve"> </w:t>
      </w:r>
      <w:r w:rsidRPr="001F536E" w:rsidR="00061A69">
        <w:rPr>
          <w:rFonts w:ascii="Arial" w:hAnsi="Arial" w:cs="Arial"/>
        </w:rPr>
        <w:t>de</w:t>
      </w:r>
      <w:r w:rsidRPr="001F536E" w:rsidR="00E803A3">
        <w:rPr>
          <w:rFonts w:ascii="Arial" w:hAnsi="Arial" w:cs="Arial"/>
        </w:rPr>
        <w:t xml:space="preserve"> </w:t>
      </w:r>
      <w:r w:rsidRPr="001F536E" w:rsidR="00061A69">
        <w:rPr>
          <w:rFonts w:ascii="Arial" w:hAnsi="Arial" w:cs="Arial"/>
        </w:rPr>
        <w:t>Licitación,</w:t>
      </w:r>
      <w:r w:rsidRPr="001F536E" w:rsidR="00E803A3">
        <w:rPr>
          <w:rFonts w:ascii="Arial" w:hAnsi="Arial" w:cs="Arial"/>
        </w:rPr>
        <w:t xml:space="preserve"> </w:t>
      </w:r>
      <w:r w:rsidRPr="001F536E" w:rsidR="00061A69">
        <w:rPr>
          <w:rFonts w:ascii="Arial" w:hAnsi="Arial" w:cs="Arial"/>
        </w:rPr>
        <w:t>una</w:t>
      </w:r>
      <w:r w:rsidRPr="001F536E" w:rsidR="00E803A3">
        <w:rPr>
          <w:rFonts w:ascii="Arial" w:hAnsi="Arial" w:cs="Arial"/>
        </w:rPr>
        <w:t xml:space="preserve"> </w:t>
      </w:r>
      <w:r w:rsidRPr="001F536E" w:rsidR="00061A69">
        <w:rPr>
          <w:rFonts w:ascii="Arial" w:hAnsi="Arial" w:cs="Arial"/>
        </w:rPr>
        <w:t>vez</w:t>
      </w:r>
      <w:r w:rsidRPr="001F536E" w:rsidR="00E803A3">
        <w:rPr>
          <w:rFonts w:ascii="Arial" w:hAnsi="Arial" w:cs="Arial"/>
        </w:rPr>
        <w:t xml:space="preserve"> </w:t>
      </w:r>
      <w:r w:rsidRPr="001F536E" w:rsidR="00061A69">
        <w:rPr>
          <w:rFonts w:ascii="Arial" w:hAnsi="Arial" w:cs="Arial"/>
        </w:rPr>
        <w:t>verificado</w:t>
      </w:r>
      <w:r w:rsidRPr="001F536E" w:rsidR="00E803A3">
        <w:rPr>
          <w:rFonts w:ascii="Arial" w:hAnsi="Arial" w:cs="Arial"/>
        </w:rPr>
        <w:t xml:space="preserve"> </w:t>
      </w:r>
      <w:r w:rsidRPr="001F536E" w:rsidR="00061A69">
        <w:rPr>
          <w:rFonts w:ascii="Arial" w:hAnsi="Arial" w:cs="Arial"/>
        </w:rPr>
        <w:t>lo</w:t>
      </w:r>
      <w:r w:rsidRPr="001F536E" w:rsidR="00E803A3">
        <w:rPr>
          <w:rFonts w:ascii="Arial" w:hAnsi="Arial" w:cs="Arial"/>
        </w:rPr>
        <w:t xml:space="preserve"> </w:t>
      </w:r>
      <w:r w:rsidRPr="001F536E" w:rsidR="00061A69">
        <w:rPr>
          <w:rFonts w:ascii="Arial" w:hAnsi="Arial" w:cs="Arial"/>
        </w:rPr>
        <w:t>establecido</w:t>
      </w:r>
      <w:r w:rsidRPr="001F536E" w:rsidR="00E803A3">
        <w:rPr>
          <w:rFonts w:ascii="Arial" w:hAnsi="Arial" w:cs="Arial"/>
        </w:rPr>
        <w:t xml:space="preserve"> </w:t>
      </w:r>
      <w:r w:rsidRPr="001F536E" w:rsidR="00061A69">
        <w:rPr>
          <w:rFonts w:ascii="Arial" w:hAnsi="Arial" w:cs="Arial"/>
        </w:rPr>
        <w:t>en</w:t>
      </w:r>
      <w:r w:rsidRPr="001F536E" w:rsidR="00E803A3">
        <w:rPr>
          <w:rFonts w:ascii="Arial" w:hAnsi="Arial" w:cs="Arial"/>
        </w:rPr>
        <w:t xml:space="preserve"> </w:t>
      </w:r>
      <w:r w:rsidRPr="001F536E" w:rsidR="00061A69">
        <w:rPr>
          <w:rFonts w:ascii="Arial" w:hAnsi="Arial" w:cs="Arial"/>
        </w:rPr>
        <w:t>el</w:t>
      </w:r>
      <w:r w:rsidRPr="001F536E" w:rsidR="00E803A3">
        <w:rPr>
          <w:rFonts w:ascii="Arial" w:hAnsi="Arial" w:cs="Arial"/>
        </w:rPr>
        <w:t xml:space="preserve"> </w:t>
      </w:r>
      <w:r w:rsidRPr="001F536E" w:rsidR="00061A69">
        <w:rPr>
          <w:rFonts w:ascii="Arial" w:hAnsi="Arial" w:cs="Arial"/>
        </w:rPr>
        <w:t>numeral</w:t>
      </w:r>
      <w:r w:rsidRPr="001F536E" w:rsidR="00E803A3">
        <w:rPr>
          <w:rFonts w:ascii="Arial" w:hAnsi="Arial" w:cs="Arial"/>
        </w:rPr>
        <w:t xml:space="preserve"> </w:t>
      </w:r>
      <w:r w:rsidRPr="001F536E" w:rsidR="005A4B01">
        <w:rPr>
          <w:rFonts w:ascii="Arial" w:hAnsi="Arial" w:cs="Arial"/>
        </w:rPr>
        <w:t>5.3</w:t>
      </w:r>
      <w:r w:rsidRPr="001F536E" w:rsidR="00E803A3">
        <w:rPr>
          <w:rFonts w:ascii="Arial" w:hAnsi="Arial" w:cs="Arial"/>
        </w:rPr>
        <w:t xml:space="preserve"> </w:t>
      </w:r>
      <w:r w:rsidRPr="001F536E" w:rsidR="00061A69">
        <w:rPr>
          <w:rFonts w:ascii="Arial" w:hAnsi="Arial" w:cs="Arial"/>
        </w:rPr>
        <w:t>y</w:t>
      </w:r>
      <w:r w:rsidRPr="001F536E" w:rsidR="00E803A3">
        <w:rPr>
          <w:rFonts w:ascii="Arial" w:hAnsi="Arial" w:cs="Arial"/>
        </w:rPr>
        <w:t xml:space="preserve"> </w:t>
      </w:r>
      <w:r w:rsidRPr="001F536E" w:rsidR="00061A69">
        <w:rPr>
          <w:rFonts w:ascii="Arial" w:hAnsi="Arial" w:cs="Arial"/>
        </w:rPr>
        <w:t>adquirida</w:t>
      </w:r>
      <w:r w:rsidRPr="001F536E" w:rsidR="00E803A3">
        <w:rPr>
          <w:rFonts w:ascii="Arial" w:hAnsi="Arial" w:cs="Arial"/>
        </w:rPr>
        <w:t xml:space="preserve"> </w:t>
      </w:r>
      <w:r w:rsidRPr="001F536E" w:rsidR="00061A69">
        <w:rPr>
          <w:rFonts w:ascii="Arial" w:hAnsi="Arial" w:cs="Arial"/>
        </w:rPr>
        <w:t>la</w:t>
      </w:r>
      <w:r w:rsidRPr="001F536E" w:rsidR="00E803A3">
        <w:rPr>
          <w:rFonts w:ascii="Arial" w:hAnsi="Arial" w:cs="Arial"/>
        </w:rPr>
        <w:t xml:space="preserve"> </w:t>
      </w:r>
      <w:r w:rsidRPr="001F536E" w:rsidR="00061A69">
        <w:rPr>
          <w:rFonts w:ascii="Arial" w:hAnsi="Arial" w:cs="Arial"/>
        </w:rPr>
        <w:t>calidad</w:t>
      </w:r>
      <w:r w:rsidRPr="001F536E" w:rsidR="00E803A3">
        <w:rPr>
          <w:rFonts w:ascii="Arial" w:hAnsi="Arial" w:cs="Arial"/>
        </w:rPr>
        <w:t xml:space="preserve"> </w:t>
      </w:r>
      <w:r w:rsidRPr="001F536E" w:rsidR="00061A69">
        <w:rPr>
          <w:rFonts w:ascii="Arial" w:hAnsi="Arial" w:cs="Arial"/>
        </w:rPr>
        <w:t>de</w:t>
      </w:r>
      <w:r w:rsidRPr="001F536E" w:rsidR="00E803A3">
        <w:rPr>
          <w:rFonts w:ascii="Arial" w:hAnsi="Arial" w:cs="Arial"/>
        </w:rPr>
        <w:t xml:space="preserve"> </w:t>
      </w:r>
      <w:r w:rsidRPr="001F536E" w:rsidR="00061A69">
        <w:rPr>
          <w:rFonts w:ascii="Arial" w:hAnsi="Arial" w:cs="Arial"/>
        </w:rPr>
        <w:t>Participante,</w:t>
      </w:r>
      <w:r w:rsidRPr="001F536E" w:rsidR="00E803A3">
        <w:rPr>
          <w:rFonts w:ascii="Arial" w:hAnsi="Arial" w:cs="Arial"/>
        </w:rPr>
        <w:t xml:space="preserve"> </w:t>
      </w:r>
      <w:r w:rsidRPr="001F536E" w:rsidR="00061A69">
        <w:rPr>
          <w:rFonts w:ascii="Arial" w:hAnsi="Arial" w:cs="Arial"/>
        </w:rPr>
        <w:t>se</w:t>
      </w:r>
      <w:r w:rsidRPr="001F536E" w:rsidR="00E803A3">
        <w:rPr>
          <w:rFonts w:ascii="Arial" w:hAnsi="Arial" w:cs="Arial"/>
        </w:rPr>
        <w:t xml:space="preserve"> </w:t>
      </w:r>
      <w:r w:rsidRPr="001F536E" w:rsidR="00061A69">
        <w:rPr>
          <w:rFonts w:ascii="Arial" w:hAnsi="Arial" w:cs="Arial"/>
        </w:rPr>
        <w:t>realizará</w:t>
      </w:r>
      <w:r w:rsidRPr="001F536E" w:rsidR="00E803A3">
        <w:rPr>
          <w:rFonts w:ascii="Arial" w:hAnsi="Arial" w:cs="Arial"/>
        </w:rPr>
        <w:t xml:space="preserve"> </w:t>
      </w:r>
      <w:r w:rsidRPr="001F536E" w:rsidR="00061A69">
        <w:rPr>
          <w:rFonts w:ascii="Arial" w:hAnsi="Arial" w:cs="Arial"/>
        </w:rPr>
        <w:t>a</w:t>
      </w:r>
      <w:r w:rsidRPr="001F536E" w:rsidR="00E803A3">
        <w:rPr>
          <w:rFonts w:ascii="Arial" w:hAnsi="Arial" w:cs="Arial"/>
        </w:rPr>
        <w:t xml:space="preserve"> </w:t>
      </w:r>
      <w:r w:rsidRPr="001F536E" w:rsidR="00061A69">
        <w:rPr>
          <w:rFonts w:ascii="Arial" w:hAnsi="Arial" w:cs="Arial"/>
        </w:rPr>
        <w:t>través</w:t>
      </w:r>
      <w:r w:rsidRPr="001F536E" w:rsidR="00E803A3">
        <w:rPr>
          <w:rFonts w:ascii="Arial" w:hAnsi="Arial" w:cs="Arial"/>
        </w:rPr>
        <w:t xml:space="preserve"> </w:t>
      </w:r>
      <w:r w:rsidRPr="001F536E" w:rsidR="00061A69">
        <w:rPr>
          <w:rFonts w:ascii="Arial" w:hAnsi="Arial" w:cs="Arial"/>
        </w:rPr>
        <w:t>del</w:t>
      </w:r>
      <w:r w:rsidRPr="001F536E" w:rsidR="00E803A3">
        <w:rPr>
          <w:rFonts w:ascii="Arial" w:hAnsi="Arial" w:cs="Arial"/>
        </w:rPr>
        <w:t xml:space="preserve"> </w:t>
      </w:r>
      <w:r w:rsidRPr="001F536E" w:rsidR="00061A69">
        <w:rPr>
          <w:rFonts w:ascii="Arial" w:hAnsi="Arial" w:cs="Arial"/>
        </w:rPr>
        <w:t>Portal.</w:t>
      </w:r>
    </w:p>
    <w:bookmarkEnd w:id="176"/>
    <w:p w:rsidRPr="001F536E" w:rsidR="00FE4B1C" w:rsidP="00FE4B1C" w:rsidRDefault="00DD73EE" w14:paraId="4C6F170E" w14:textId="7929BE1C">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sidR="00414880">
        <w:rPr>
          <w:rFonts w:ascii="Arial" w:hAnsi="Arial" w:cs="Arial"/>
        </w:rPr>
        <w:t>utilizado será SAP A</w:t>
      </w:r>
      <w:r w:rsidRPr="001F536E" w:rsidR="007D2536">
        <w:rPr>
          <w:rFonts w:ascii="Arial" w:hAnsi="Arial" w:cs="Arial"/>
        </w:rPr>
        <w:t>RIBA</w:t>
      </w:r>
      <w:r w:rsidRPr="001F536E">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acceder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mismo</w:t>
      </w:r>
      <w:r w:rsidRPr="001F536E" w:rsidR="00B61F02">
        <w:rPr>
          <w:rFonts w:ascii="Arial" w:hAnsi="Arial" w:cs="Arial"/>
        </w:rPr>
        <w:t>,</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034181">
        <w:rPr>
          <w:rFonts w:ascii="Arial" w:hAnsi="Arial" w:cs="Arial"/>
        </w:rPr>
        <w:t xml:space="preserve">Interesado </w:t>
      </w:r>
      <w:r w:rsidRPr="001F536E" w:rsidR="00EC7333">
        <w:rPr>
          <w:rFonts w:ascii="Arial" w:hAnsi="Arial" w:cs="Arial"/>
        </w:rPr>
        <w:t xml:space="preserve">o </w:t>
      </w:r>
      <w:r w:rsidRPr="001F536E">
        <w:rPr>
          <w:rFonts w:ascii="Arial" w:hAnsi="Arial" w:cs="Arial"/>
        </w:rPr>
        <w:t>Participante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registrar</w:t>
      </w:r>
      <w:r w:rsidRPr="001F536E" w:rsidR="00E803A3">
        <w:rPr>
          <w:rFonts w:ascii="Arial" w:hAnsi="Arial" w:cs="Arial"/>
        </w:rPr>
        <w:t xml:space="preserve"> </w:t>
      </w:r>
      <w:r w:rsidRPr="001F536E">
        <w:rPr>
          <w:rFonts w:ascii="Arial" w:hAnsi="Arial" w:cs="Arial"/>
        </w:rPr>
        <w:t>previamente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este</w:t>
      </w:r>
      <w:r w:rsidRPr="001F536E" w:rsidR="00FD08B8">
        <w:rPr>
          <w:rFonts w:ascii="Arial" w:hAnsi="Arial" w:cs="Arial"/>
        </w:rPr>
        <w:t>,</w:t>
      </w:r>
      <w:r w:rsidRPr="001F536E" w:rsidR="00E803A3">
        <w:rPr>
          <w:rFonts w:ascii="Arial" w:hAnsi="Arial" w:cs="Arial"/>
        </w:rPr>
        <w:t xml:space="preserve"> </w:t>
      </w:r>
      <w:r w:rsidRPr="001F536E" w:rsidR="00FE4B1C">
        <w:rPr>
          <w:rFonts w:ascii="Arial" w:hAnsi="Arial" w:cs="Arial"/>
          <w:lang w:val="es-CL"/>
        </w:rPr>
        <w:t>sin</w:t>
      </w:r>
      <w:r w:rsidRPr="001F536E" w:rsidR="00E803A3">
        <w:rPr>
          <w:rFonts w:ascii="Arial" w:hAnsi="Arial" w:cs="Arial"/>
          <w:lang w:val="es-CL"/>
        </w:rPr>
        <w:t xml:space="preserve"> </w:t>
      </w:r>
      <w:r w:rsidRPr="001F536E" w:rsidR="00FE4B1C">
        <w:rPr>
          <w:rFonts w:ascii="Arial" w:hAnsi="Arial" w:cs="Arial"/>
          <w:lang w:val="es-CL"/>
        </w:rPr>
        <w:t>costo,</w:t>
      </w:r>
      <w:r w:rsidRPr="001F536E" w:rsidR="00E803A3">
        <w:rPr>
          <w:rFonts w:ascii="Arial" w:hAnsi="Arial" w:cs="Arial"/>
          <w:lang w:val="es-CL"/>
        </w:rPr>
        <w:t xml:space="preserve"> </w:t>
      </w:r>
      <w:r w:rsidRPr="001F536E" w:rsidR="00FE4B1C">
        <w:rPr>
          <w:rFonts w:ascii="Arial" w:hAnsi="Arial" w:cs="Arial"/>
          <w:lang w:val="es-CL"/>
        </w:rPr>
        <w:t>de</w:t>
      </w:r>
      <w:r w:rsidRPr="001F536E" w:rsidR="00E803A3">
        <w:rPr>
          <w:rFonts w:ascii="Arial" w:hAnsi="Arial" w:cs="Arial"/>
          <w:lang w:val="es-CL"/>
        </w:rPr>
        <w:t xml:space="preserve"> </w:t>
      </w:r>
      <w:r w:rsidRPr="001F536E" w:rsidR="00FE4B1C">
        <w:rPr>
          <w:rFonts w:ascii="Arial" w:hAnsi="Arial" w:cs="Arial"/>
          <w:lang w:val="es-CL"/>
        </w:rPr>
        <w:t>acuerdo</w:t>
      </w:r>
      <w:r w:rsidRPr="001F536E" w:rsidR="00E803A3">
        <w:rPr>
          <w:rFonts w:ascii="Arial" w:hAnsi="Arial" w:cs="Arial"/>
          <w:lang w:val="es-CL"/>
        </w:rPr>
        <w:t xml:space="preserve"> </w:t>
      </w:r>
      <w:r w:rsidRPr="001F536E" w:rsidR="00FE4B1C">
        <w:rPr>
          <w:rFonts w:ascii="Arial" w:hAnsi="Arial" w:cs="Arial"/>
          <w:lang w:val="es-CL"/>
        </w:rPr>
        <w:t>con</w:t>
      </w:r>
      <w:r w:rsidRPr="001F536E" w:rsidR="00E803A3">
        <w:rPr>
          <w:rFonts w:ascii="Arial" w:hAnsi="Arial" w:cs="Arial"/>
          <w:lang w:val="es-CL"/>
        </w:rPr>
        <w:t xml:space="preserve"> </w:t>
      </w:r>
      <w:r w:rsidRPr="001F536E" w:rsidR="00FE4B1C">
        <w:rPr>
          <w:rFonts w:ascii="Arial" w:hAnsi="Arial" w:cs="Arial"/>
          <w:lang w:val="es-CL"/>
        </w:rPr>
        <w:t>el</w:t>
      </w:r>
      <w:r w:rsidRPr="001F536E" w:rsidR="00E803A3">
        <w:rPr>
          <w:rFonts w:ascii="Arial" w:hAnsi="Arial" w:cs="Arial"/>
          <w:lang w:val="es-CL"/>
        </w:rPr>
        <w:t xml:space="preserve"> </w:t>
      </w:r>
      <w:r w:rsidR="005766E5">
        <w:rPr>
          <w:rFonts w:ascii="Arial" w:hAnsi="Arial" w:cs="Arial"/>
          <w:lang w:val="es-CL"/>
        </w:rPr>
        <w:t>M</w:t>
      </w:r>
      <w:r w:rsidRPr="001F536E" w:rsidR="00AF55B4">
        <w:rPr>
          <w:rFonts w:ascii="Arial" w:hAnsi="Arial" w:cs="Arial"/>
          <w:lang w:val="es-CL"/>
        </w:rPr>
        <w:t>anual</w:t>
      </w:r>
      <w:r w:rsidRPr="001F536E" w:rsidR="00E803A3">
        <w:rPr>
          <w:rFonts w:ascii="Arial" w:hAnsi="Arial" w:cs="Arial"/>
          <w:lang w:val="es-CL"/>
        </w:rPr>
        <w:t xml:space="preserve"> </w:t>
      </w:r>
      <w:r w:rsidR="005766E5">
        <w:rPr>
          <w:rFonts w:ascii="Arial" w:hAnsi="Arial" w:cs="Arial"/>
          <w:lang w:val="es-CL"/>
        </w:rPr>
        <w:t>de</w:t>
      </w:r>
      <w:r w:rsidRPr="001F536E" w:rsidR="00E803A3">
        <w:rPr>
          <w:rFonts w:ascii="Arial" w:hAnsi="Arial" w:cs="Arial"/>
          <w:lang w:val="es-CL"/>
        </w:rPr>
        <w:t xml:space="preserve"> </w:t>
      </w:r>
      <w:r w:rsidR="005766E5">
        <w:rPr>
          <w:rFonts w:ascii="Arial" w:hAnsi="Arial" w:cs="Arial"/>
          <w:lang w:val="es-CL"/>
        </w:rPr>
        <w:t>A</w:t>
      </w:r>
      <w:r w:rsidRPr="001F536E" w:rsidR="00352573">
        <w:rPr>
          <w:rFonts w:ascii="Arial" w:hAnsi="Arial" w:cs="Arial"/>
          <w:lang w:val="es-CL"/>
        </w:rPr>
        <w:t>dquisición</w:t>
      </w:r>
      <w:r w:rsidRPr="001F536E" w:rsidR="00E803A3">
        <w:rPr>
          <w:rFonts w:ascii="Arial" w:hAnsi="Arial" w:cs="Arial"/>
          <w:lang w:val="es-CL"/>
        </w:rPr>
        <w:t xml:space="preserve"> </w:t>
      </w:r>
      <w:r w:rsidRPr="001F536E" w:rsidR="00352573">
        <w:rPr>
          <w:rFonts w:ascii="Arial" w:hAnsi="Arial" w:cs="Arial"/>
          <w:lang w:val="es-CL"/>
        </w:rPr>
        <w:t>de</w:t>
      </w:r>
      <w:r w:rsidRPr="001F536E" w:rsidR="00E803A3">
        <w:rPr>
          <w:rFonts w:ascii="Arial" w:hAnsi="Arial" w:cs="Arial"/>
          <w:lang w:val="es-CL"/>
        </w:rPr>
        <w:t xml:space="preserve"> </w:t>
      </w:r>
      <w:r w:rsidRPr="001F536E" w:rsidR="00352573">
        <w:rPr>
          <w:rFonts w:ascii="Arial" w:hAnsi="Arial" w:cs="Arial"/>
          <w:lang w:val="es-CL"/>
        </w:rPr>
        <w:t>Bases</w:t>
      </w:r>
      <w:r w:rsidRPr="001F536E" w:rsidR="00E803A3">
        <w:rPr>
          <w:rFonts w:ascii="Arial" w:hAnsi="Arial" w:cs="Arial"/>
          <w:lang w:val="es-CL"/>
        </w:rPr>
        <w:t xml:space="preserve"> </w:t>
      </w:r>
      <w:r w:rsidRPr="001F536E" w:rsidR="00FE4B1C">
        <w:rPr>
          <w:rFonts w:ascii="Arial" w:hAnsi="Arial" w:cs="Arial"/>
          <w:lang w:val="es-CL"/>
        </w:rPr>
        <w:t>señalado</w:t>
      </w:r>
      <w:r w:rsidRPr="001F536E" w:rsidR="00E803A3">
        <w:rPr>
          <w:rFonts w:ascii="Arial" w:hAnsi="Arial" w:cs="Arial"/>
          <w:lang w:val="es-CL"/>
        </w:rPr>
        <w:t xml:space="preserve"> </w:t>
      </w:r>
      <w:r w:rsidRPr="001F536E" w:rsidR="00FE4B1C">
        <w:rPr>
          <w:rFonts w:ascii="Arial" w:hAnsi="Arial" w:cs="Arial"/>
          <w:lang w:val="es-CL"/>
        </w:rPr>
        <w:t>en</w:t>
      </w:r>
      <w:r w:rsidRPr="001F536E" w:rsidR="00E803A3">
        <w:rPr>
          <w:rFonts w:ascii="Arial" w:hAnsi="Arial" w:cs="Arial"/>
          <w:lang w:val="es-CL"/>
        </w:rPr>
        <w:t xml:space="preserve"> </w:t>
      </w:r>
      <w:r w:rsidRPr="001F536E" w:rsidR="00FE4B1C">
        <w:rPr>
          <w:rFonts w:ascii="Arial" w:hAnsi="Arial" w:cs="Arial"/>
          <w:lang w:val="es-CL"/>
        </w:rPr>
        <w:t>el</w:t>
      </w:r>
      <w:r w:rsidRPr="001F536E" w:rsidR="00E803A3">
        <w:rPr>
          <w:rFonts w:ascii="Arial" w:hAnsi="Arial" w:cs="Arial"/>
          <w:lang w:val="es-CL"/>
        </w:rPr>
        <w:t xml:space="preserve"> </w:t>
      </w:r>
      <w:r w:rsidRPr="001F536E" w:rsidR="00FE4B1C">
        <w:rPr>
          <w:rFonts w:ascii="Arial" w:hAnsi="Arial" w:cs="Arial"/>
          <w:lang w:val="es-CL"/>
        </w:rPr>
        <w:t>numeral</w:t>
      </w:r>
      <w:r w:rsidRPr="001F536E" w:rsidR="00E803A3">
        <w:rPr>
          <w:rFonts w:ascii="Arial" w:hAnsi="Arial" w:cs="Arial"/>
          <w:lang w:val="es-CL"/>
        </w:rPr>
        <w:t xml:space="preserve"> </w:t>
      </w:r>
      <w:r w:rsidRPr="001F536E" w:rsidR="005A4B01">
        <w:rPr>
          <w:rFonts w:ascii="Arial" w:hAnsi="Arial" w:cs="Arial"/>
          <w:lang w:val="es-CL"/>
        </w:rPr>
        <w:t>5.3</w:t>
      </w:r>
      <w:r w:rsidRPr="001F536E" w:rsidR="00FE4B1C">
        <w:rPr>
          <w:rFonts w:ascii="Arial" w:hAnsi="Arial" w:cs="Arial"/>
          <w:lang w:val="es-CL"/>
        </w:rPr>
        <w:t>.</w:t>
      </w:r>
      <w:r w:rsidRPr="001F536E" w:rsidR="00E803A3">
        <w:rPr>
          <w:rFonts w:ascii="Arial" w:hAnsi="Arial" w:cs="Arial"/>
        </w:rPr>
        <w:t xml:space="preserve"> </w:t>
      </w:r>
    </w:p>
    <w:p w:rsidRPr="001F536E" w:rsidR="005A6883" w:rsidP="0023495C" w:rsidRDefault="009B40AE" w14:paraId="32184828" w14:textId="729AC917">
      <w:pPr>
        <w:rPr>
          <w:rFonts w:ascii="Arial" w:hAnsi="Arial" w:cs="Arial"/>
          <w:lang w:val="es-CL"/>
        </w:rPr>
      </w:pP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continuación,</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enuncian</w:t>
      </w:r>
      <w:r w:rsidRPr="001F536E" w:rsidR="00E803A3">
        <w:rPr>
          <w:rFonts w:ascii="Arial" w:hAnsi="Arial" w:cs="Arial"/>
          <w:lang w:val="es-CL"/>
        </w:rPr>
        <w:t xml:space="preserve"> </w:t>
      </w:r>
      <w:r w:rsidRPr="001F536E">
        <w:rPr>
          <w:rFonts w:ascii="Arial" w:hAnsi="Arial" w:cs="Arial"/>
          <w:lang w:val="es-CL"/>
        </w:rPr>
        <w:t>l</w:t>
      </w:r>
      <w:r w:rsidRPr="001F536E" w:rsidR="005A6883">
        <w:rPr>
          <w:rFonts w:ascii="Arial" w:hAnsi="Arial" w:cs="Arial"/>
          <w:lang w:val="es-CL"/>
        </w:rPr>
        <w:t>as</w:t>
      </w:r>
      <w:r w:rsidRPr="001F536E" w:rsidR="00E803A3">
        <w:rPr>
          <w:rFonts w:ascii="Arial" w:hAnsi="Arial" w:cs="Arial"/>
          <w:lang w:val="es-CL"/>
        </w:rPr>
        <w:t xml:space="preserve"> </w:t>
      </w:r>
      <w:r w:rsidRPr="001F536E" w:rsidR="005A6883">
        <w:rPr>
          <w:rFonts w:ascii="Arial" w:hAnsi="Arial" w:cs="Arial"/>
          <w:lang w:val="es-CL"/>
        </w:rPr>
        <w:t>principales</w:t>
      </w:r>
      <w:r w:rsidRPr="001F536E" w:rsidR="00E803A3">
        <w:rPr>
          <w:rFonts w:ascii="Arial" w:hAnsi="Arial" w:cs="Arial"/>
          <w:lang w:val="es-CL"/>
        </w:rPr>
        <w:t xml:space="preserve"> </w:t>
      </w:r>
      <w:r w:rsidRPr="001F536E" w:rsidR="005A6883">
        <w:rPr>
          <w:rFonts w:ascii="Arial" w:hAnsi="Arial" w:cs="Arial"/>
          <w:lang w:val="es-CL"/>
        </w:rPr>
        <w:t>etapas</w:t>
      </w:r>
      <w:r w:rsidRPr="001F536E" w:rsidR="00E803A3">
        <w:rPr>
          <w:rFonts w:ascii="Arial" w:hAnsi="Arial" w:cs="Arial"/>
          <w:lang w:val="es-CL"/>
        </w:rPr>
        <w:t xml:space="preserve"> </w:t>
      </w:r>
      <w:r w:rsidRPr="001F536E" w:rsidR="005A6883">
        <w:rPr>
          <w:rFonts w:ascii="Arial" w:hAnsi="Arial" w:cs="Arial"/>
          <w:lang w:val="es-CL"/>
        </w:rPr>
        <w:t>del</w:t>
      </w:r>
      <w:r w:rsidRPr="001F536E" w:rsidR="00E803A3">
        <w:rPr>
          <w:rFonts w:ascii="Arial" w:hAnsi="Arial" w:cs="Arial"/>
          <w:lang w:val="es-CL"/>
        </w:rPr>
        <w:t xml:space="preserve"> </w:t>
      </w:r>
      <w:r w:rsidRPr="001F536E" w:rsidR="005A6883">
        <w:rPr>
          <w:rFonts w:ascii="Arial" w:hAnsi="Arial" w:cs="Arial"/>
          <w:lang w:val="es-CL"/>
        </w:rPr>
        <w:t>Proceso</w:t>
      </w:r>
      <w:r w:rsidRPr="001F536E" w:rsidR="00E803A3">
        <w:rPr>
          <w:rFonts w:ascii="Arial" w:hAnsi="Arial" w:cs="Arial"/>
          <w:lang w:val="es-CL"/>
        </w:rPr>
        <w:t xml:space="preserve"> </w:t>
      </w:r>
      <w:r w:rsidRPr="001F536E" w:rsidR="005A6883">
        <w:rPr>
          <w:rFonts w:ascii="Arial" w:hAnsi="Arial" w:cs="Arial"/>
          <w:lang w:val="es-CL"/>
        </w:rPr>
        <w:t>de</w:t>
      </w:r>
      <w:r w:rsidRPr="001F536E" w:rsidR="00E803A3">
        <w:rPr>
          <w:rFonts w:ascii="Arial" w:hAnsi="Arial" w:cs="Arial"/>
          <w:lang w:val="es-CL"/>
        </w:rPr>
        <w:t xml:space="preserve"> </w:t>
      </w:r>
      <w:r w:rsidRPr="001F536E" w:rsidR="00AD73C4">
        <w:rPr>
          <w:rFonts w:ascii="Arial" w:hAnsi="Arial" w:cs="Arial"/>
          <w:lang w:val="es-CL"/>
        </w:rPr>
        <w:t>L</w:t>
      </w:r>
      <w:r w:rsidRPr="001F536E" w:rsidR="005A6883">
        <w:rPr>
          <w:rFonts w:ascii="Arial" w:hAnsi="Arial" w:cs="Arial"/>
          <w:lang w:val="es-CL"/>
        </w:rPr>
        <w:t>icitación</w:t>
      </w:r>
      <w:r w:rsidRPr="001F536E" w:rsidR="00E803A3">
        <w:rPr>
          <w:rFonts w:ascii="Arial" w:hAnsi="Arial" w:cs="Arial"/>
          <w:lang w:val="es-CL"/>
        </w:rPr>
        <w:t xml:space="preserve"> </w:t>
      </w:r>
      <w:r w:rsidRPr="001F536E" w:rsidR="005A6883">
        <w:rPr>
          <w:rFonts w:ascii="Arial" w:hAnsi="Arial" w:cs="Arial"/>
          <w:lang w:val="es-CL"/>
        </w:rPr>
        <w:t>que</w:t>
      </w:r>
      <w:r w:rsidRPr="001F536E" w:rsidR="00E803A3">
        <w:rPr>
          <w:rFonts w:ascii="Arial" w:hAnsi="Arial" w:cs="Arial"/>
          <w:lang w:val="es-CL"/>
        </w:rPr>
        <w:t xml:space="preserve"> </w:t>
      </w:r>
      <w:r w:rsidRPr="001F536E" w:rsidR="005A6883">
        <w:rPr>
          <w:rFonts w:ascii="Arial" w:hAnsi="Arial" w:cs="Arial"/>
          <w:lang w:val="es-CL"/>
        </w:rPr>
        <w:t>se</w:t>
      </w:r>
      <w:r w:rsidRPr="001F536E" w:rsidR="00E803A3">
        <w:rPr>
          <w:rFonts w:ascii="Arial" w:hAnsi="Arial" w:cs="Arial"/>
          <w:lang w:val="es-CL"/>
        </w:rPr>
        <w:t xml:space="preserve"> </w:t>
      </w:r>
      <w:r w:rsidRPr="001F536E" w:rsidR="005A6883">
        <w:rPr>
          <w:rFonts w:ascii="Arial" w:hAnsi="Arial" w:cs="Arial"/>
          <w:lang w:val="es-CL"/>
        </w:rPr>
        <w:t>desarrollarán</w:t>
      </w:r>
      <w:r w:rsidRPr="001F536E" w:rsidR="00E803A3">
        <w:rPr>
          <w:rFonts w:ascii="Arial" w:hAnsi="Arial" w:cs="Arial"/>
          <w:lang w:val="es-CL"/>
        </w:rPr>
        <w:t xml:space="preserve"> </w:t>
      </w:r>
      <w:r w:rsidRPr="001F536E" w:rsidR="005A6883">
        <w:rPr>
          <w:rFonts w:ascii="Arial" w:hAnsi="Arial" w:cs="Arial"/>
          <w:lang w:val="es-CL"/>
        </w:rPr>
        <w:t>a</w:t>
      </w:r>
      <w:r w:rsidRPr="001F536E" w:rsidR="00E803A3">
        <w:rPr>
          <w:rFonts w:ascii="Arial" w:hAnsi="Arial" w:cs="Arial"/>
          <w:lang w:val="es-CL"/>
        </w:rPr>
        <w:t xml:space="preserve"> </w:t>
      </w:r>
      <w:r w:rsidRPr="001F536E" w:rsidR="005A6883">
        <w:rPr>
          <w:rFonts w:ascii="Arial" w:hAnsi="Arial" w:cs="Arial"/>
          <w:lang w:val="es-CL"/>
        </w:rPr>
        <w:t>través</w:t>
      </w:r>
      <w:r w:rsidRPr="001F536E" w:rsidR="00E803A3">
        <w:rPr>
          <w:rFonts w:ascii="Arial" w:hAnsi="Arial" w:cs="Arial"/>
          <w:lang w:val="es-CL"/>
        </w:rPr>
        <w:t xml:space="preserve"> </w:t>
      </w:r>
      <w:r w:rsidRPr="001F536E" w:rsidR="005A6883">
        <w:rPr>
          <w:rFonts w:ascii="Arial" w:hAnsi="Arial" w:cs="Arial"/>
          <w:lang w:val="es-CL"/>
        </w:rPr>
        <w:t>del</w:t>
      </w:r>
      <w:r w:rsidRPr="001F536E" w:rsidR="00E803A3">
        <w:rPr>
          <w:rFonts w:ascii="Arial" w:hAnsi="Arial" w:cs="Arial"/>
          <w:lang w:val="es-CL"/>
        </w:rPr>
        <w:t xml:space="preserve"> </w:t>
      </w:r>
      <w:r w:rsidRPr="001F536E" w:rsidR="005A6883">
        <w:rPr>
          <w:rFonts w:ascii="Arial" w:hAnsi="Arial" w:cs="Arial"/>
          <w:lang w:val="es-CL"/>
        </w:rPr>
        <w:t>Portal:</w:t>
      </w:r>
      <w:bookmarkEnd w:id="186"/>
    </w:p>
    <w:p w:rsidRPr="001F536E" w:rsidR="00DE262B" w:rsidP="4CBA51C7" w:rsidRDefault="00DE262B" w14:paraId="3A66999B" w14:textId="3CD36CE3">
      <w:pPr>
        <w:pStyle w:val="Prrafodelista"/>
        <w:numPr>
          <w:ilvl w:val="0"/>
          <w:numId w:val="11"/>
        </w:numPr>
        <w:autoSpaceDE/>
        <w:autoSpaceDN/>
        <w:adjustRightInd/>
        <w:spacing w:before="0" w:after="0"/>
        <w:ind w:left="714" w:hanging="357"/>
        <w:rPr>
          <w:rFonts w:ascii="Arial" w:hAnsi="Arial" w:cs="Arial"/>
        </w:rPr>
      </w:pPr>
      <w:r w:rsidRPr="001F536E">
        <w:rPr>
          <w:rFonts w:ascii="Arial" w:hAnsi="Arial" w:cs="Arial"/>
        </w:rPr>
        <w:t>Publicación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también</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publicarán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sitio</w:t>
      </w:r>
      <w:r w:rsidRPr="001F536E" w:rsidR="00E803A3">
        <w:rPr>
          <w:rFonts w:ascii="Arial" w:hAnsi="Arial" w:cs="Arial"/>
        </w:rPr>
        <w:t xml:space="preserve"> </w:t>
      </w:r>
      <w:r w:rsidRPr="001F536E">
        <w:rPr>
          <w:rFonts w:ascii="Arial" w:hAnsi="Arial" w:cs="Arial"/>
        </w:rPr>
        <w:t>web</w:t>
      </w:r>
      <w:r w:rsidRPr="001F536E" w:rsidR="00E803A3">
        <w:rPr>
          <w:rFonts w:ascii="Arial" w:hAnsi="Arial" w:cs="Arial"/>
        </w:rPr>
        <w:t xml:space="preserve"> </w:t>
      </w:r>
      <w:r w:rsidRPr="6A5ABBCD" w:rsidR="0B834FD9">
        <w:rPr>
          <w:rFonts w:ascii="Arial" w:hAnsi="Arial" w:cs="Arial"/>
        </w:rPr>
        <w:t>de CGET.</w:t>
      </w:r>
    </w:p>
    <w:p w:rsidRPr="001F536E" w:rsidR="00F1165D" w:rsidP="00F1165D" w:rsidRDefault="00F1165D" w14:paraId="11C8F0AB" w14:textId="2C2D25A5">
      <w:pPr>
        <w:pStyle w:val="Prrafodelista"/>
        <w:numPr>
          <w:ilvl w:val="0"/>
          <w:numId w:val="11"/>
        </w:numPr>
        <w:autoSpaceDE/>
        <w:autoSpaceDN/>
        <w:adjustRightInd/>
        <w:spacing w:before="0" w:after="0"/>
        <w:rPr>
          <w:rFonts w:ascii="Arial" w:hAnsi="Arial" w:cs="Arial"/>
        </w:rPr>
      </w:pPr>
      <w:r w:rsidRPr="001F536E">
        <w:rPr>
          <w:rFonts w:ascii="Arial" w:hAnsi="Arial" w:cs="Arial"/>
        </w:rPr>
        <w:t>Publicación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calendario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visitas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terreno</w:t>
      </w:r>
      <w:r w:rsidRPr="001F536E" w:rsidR="00E803A3">
        <w:rPr>
          <w:rFonts w:ascii="Arial" w:hAnsi="Arial" w:cs="Arial"/>
        </w:rPr>
        <w:t xml:space="preserve"> </w:t>
      </w:r>
      <w:r w:rsidRPr="001F536E">
        <w:rPr>
          <w:rFonts w:ascii="Arial" w:hAnsi="Arial" w:cs="Arial"/>
        </w:rPr>
        <w:t>presenciales,</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corresponde.</w:t>
      </w:r>
    </w:p>
    <w:p w:rsidRPr="001F536E" w:rsidR="005A6883" w:rsidP="00357FF9" w:rsidRDefault="00567631" w14:paraId="34B26B6A" w14:textId="59DF63C0">
      <w:pPr>
        <w:pStyle w:val="Prrafodelista"/>
        <w:numPr>
          <w:ilvl w:val="0"/>
          <w:numId w:val="11"/>
        </w:numPr>
        <w:spacing w:before="0" w:after="0"/>
        <w:ind w:left="714" w:hanging="357"/>
        <w:rPr>
          <w:rFonts w:ascii="Arial" w:hAnsi="Arial" w:cs="Arial"/>
        </w:rPr>
      </w:pP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w:t>
      </w:r>
      <w:r w:rsidRPr="001F536E" w:rsidR="005A6883">
        <w:rPr>
          <w:rFonts w:ascii="Arial" w:hAnsi="Arial" w:cs="Arial"/>
        </w:rPr>
        <w:t>onsultas</w:t>
      </w:r>
      <w:r w:rsidRPr="001F536E" w:rsidR="00E803A3">
        <w:rPr>
          <w:rFonts w:ascii="Arial" w:hAnsi="Arial" w:cs="Arial"/>
        </w:rPr>
        <w:t xml:space="preserve"> </w:t>
      </w:r>
      <w:r w:rsidRPr="001F536E" w:rsidR="005A6883">
        <w:rPr>
          <w:rFonts w:ascii="Arial" w:hAnsi="Arial" w:cs="Arial"/>
        </w:rPr>
        <w:t>de</w:t>
      </w:r>
      <w:r w:rsidRPr="001F536E" w:rsidR="00E803A3">
        <w:rPr>
          <w:rFonts w:ascii="Arial" w:hAnsi="Arial" w:cs="Arial"/>
        </w:rPr>
        <w:t xml:space="preserve"> </w:t>
      </w:r>
      <w:r w:rsidRPr="001F536E" w:rsidR="005A6883">
        <w:rPr>
          <w:rFonts w:ascii="Arial" w:hAnsi="Arial" w:cs="Arial"/>
        </w:rPr>
        <w:t>los</w:t>
      </w:r>
      <w:r w:rsidRPr="001F536E" w:rsidR="00E803A3">
        <w:rPr>
          <w:rFonts w:ascii="Arial" w:hAnsi="Arial" w:cs="Arial"/>
        </w:rPr>
        <w:t xml:space="preserve"> </w:t>
      </w:r>
      <w:r w:rsidRPr="001F536E" w:rsidR="004541F0">
        <w:rPr>
          <w:rFonts w:ascii="Arial" w:hAnsi="Arial" w:cs="Arial"/>
        </w:rPr>
        <w:t>Interesados</w:t>
      </w:r>
      <w:r w:rsidRPr="001F536E" w:rsidR="00720D08">
        <w:rPr>
          <w:rFonts w:ascii="Arial" w:hAnsi="Arial" w:cs="Arial"/>
        </w:rPr>
        <w:t xml:space="preserve"> </w:t>
      </w:r>
      <w:r w:rsidRPr="001F536E" w:rsidR="00DE74E4">
        <w:rPr>
          <w:rFonts w:ascii="Arial" w:hAnsi="Arial" w:cs="Arial"/>
        </w:rPr>
        <w:t>o</w:t>
      </w:r>
      <w:r w:rsidRPr="001F536E" w:rsidR="00720D08">
        <w:rPr>
          <w:rFonts w:ascii="Arial" w:hAnsi="Arial" w:cs="Arial"/>
        </w:rPr>
        <w:t xml:space="preserve"> </w:t>
      </w:r>
      <w:r w:rsidRPr="001F536E" w:rsidR="005A6883">
        <w:rPr>
          <w:rFonts w:ascii="Arial" w:hAnsi="Arial" w:cs="Arial"/>
        </w:rPr>
        <w:t>Participantes</w:t>
      </w:r>
      <w:r w:rsidRPr="001F536E" w:rsidR="00E803A3">
        <w:rPr>
          <w:rFonts w:ascii="Arial" w:hAnsi="Arial" w:cs="Arial"/>
        </w:rPr>
        <w:t xml:space="preserve"> </w:t>
      </w:r>
      <w:r w:rsidRPr="001F536E" w:rsidR="005A6883">
        <w:rPr>
          <w:rFonts w:ascii="Arial" w:hAnsi="Arial" w:cs="Arial"/>
        </w:rPr>
        <w:t>a</w:t>
      </w:r>
      <w:r w:rsidRPr="001F536E" w:rsidR="00E803A3">
        <w:rPr>
          <w:rFonts w:ascii="Arial" w:hAnsi="Arial" w:cs="Arial"/>
        </w:rPr>
        <w:t xml:space="preserve"> </w:t>
      </w:r>
      <w:r w:rsidRPr="001F536E" w:rsidR="005A6883">
        <w:rPr>
          <w:rFonts w:ascii="Arial" w:hAnsi="Arial" w:cs="Arial"/>
        </w:rPr>
        <w:t>las</w:t>
      </w:r>
      <w:r w:rsidRPr="001F536E" w:rsidR="00E803A3">
        <w:rPr>
          <w:rFonts w:ascii="Arial" w:hAnsi="Arial" w:cs="Arial"/>
        </w:rPr>
        <w:t xml:space="preserve"> </w:t>
      </w:r>
      <w:r w:rsidRPr="001F536E" w:rsidR="005A6883">
        <w:rPr>
          <w:rFonts w:ascii="Arial" w:hAnsi="Arial" w:cs="Arial"/>
        </w:rPr>
        <w:t>Bases</w:t>
      </w:r>
      <w:r w:rsidRPr="001F536E" w:rsidR="00E803A3">
        <w:rPr>
          <w:rFonts w:ascii="Arial" w:hAnsi="Arial" w:cs="Arial"/>
        </w:rPr>
        <w:t xml:space="preserve"> </w:t>
      </w:r>
      <w:r w:rsidRPr="001F536E" w:rsidR="005A6883">
        <w:rPr>
          <w:rFonts w:ascii="Arial" w:hAnsi="Arial" w:cs="Arial"/>
        </w:rPr>
        <w:t>y</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w:t>
      </w:r>
      <w:r w:rsidRPr="001F536E" w:rsidR="005A6883">
        <w:rPr>
          <w:rFonts w:ascii="Arial" w:hAnsi="Arial" w:cs="Arial"/>
        </w:rPr>
        <w:t>espuestas</w:t>
      </w:r>
      <w:r w:rsidRPr="001F536E" w:rsidR="00E803A3">
        <w:rPr>
          <w:rFonts w:ascii="Arial" w:hAnsi="Arial" w:cs="Arial"/>
        </w:rPr>
        <w:t xml:space="preserve"> </w:t>
      </w:r>
      <w:r w:rsidRPr="001F536E" w:rsidR="005A6883">
        <w:rPr>
          <w:rFonts w:ascii="Arial" w:hAnsi="Arial" w:cs="Arial"/>
        </w:rPr>
        <w:t>de</w:t>
      </w:r>
      <w:r w:rsidRPr="612F5D84" w:rsidR="611E3257">
        <w:rPr>
          <w:rFonts w:ascii="Arial" w:hAnsi="Arial" w:cs="Arial"/>
        </w:rPr>
        <w:t xml:space="preserve"> CGET.</w:t>
      </w:r>
    </w:p>
    <w:p w:rsidRPr="001F536E" w:rsidR="005A6883" w:rsidP="00357FF9" w:rsidRDefault="00567631" w14:paraId="3BCF7F2D" w14:textId="4B353730">
      <w:pPr>
        <w:pStyle w:val="Prrafodelista"/>
        <w:numPr>
          <w:ilvl w:val="0"/>
          <w:numId w:val="11"/>
        </w:numPr>
        <w:rPr>
          <w:rFonts w:ascii="Arial" w:hAnsi="Arial" w:cs="Arial"/>
        </w:rPr>
      </w:pPr>
      <w:r w:rsidRPr="001F536E">
        <w:rPr>
          <w:rFonts w:ascii="Arial" w:hAnsi="Arial" w:cs="Arial"/>
        </w:rPr>
        <w:t>Publicación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D910B8">
        <w:rPr>
          <w:rFonts w:ascii="Arial" w:hAnsi="Arial" w:cs="Arial"/>
        </w:rPr>
        <w:t>Modificaciones</w:t>
      </w:r>
      <w:r w:rsidRPr="001F536E" w:rsidR="00E803A3">
        <w:rPr>
          <w:rFonts w:ascii="Arial" w:hAnsi="Arial" w:cs="Arial"/>
        </w:rPr>
        <w:t xml:space="preserve"> </w:t>
      </w:r>
      <w:r w:rsidRPr="001F536E" w:rsidR="005A6883">
        <w:rPr>
          <w:rFonts w:ascii="Arial" w:hAnsi="Arial" w:cs="Arial"/>
        </w:rPr>
        <w:t>a</w:t>
      </w:r>
      <w:r w:rsidRPr="001F536E" w:rsidR="00E803A3">
        <w:rPr>
          <w:rFonts w:ascii="Arial" w:hAnsi="Arial" w:cs="Arial"/>
        </w:rPr>
        <w:t xml:space="preserve"> </w:t>
      </w:r>
      <w:r w:rsidRPr="001F536E" w:rsidR="005A6883">
        <w:rPr>
          <w:rFonts w:ascii="Arial" w:hAnsi="Arial" w:cs="Arial"/>
        </w:rPr>
        <w:t>las</w:t>
      </w:r>
      <w:r w:rsidRPr="001F536E" w:rsidR="00E803A3">
        <w:rPr>
          <w:rFonts w:ascii="Arial" w:hAnsi="Arial" w:cs="Arial"/>
        </w:rPr>
        <w:t xml:space="preserve"> </w:t>
      </w:r>
      <w:r w:rsidRPr="001F536E" w:rsidR="005A6883">
        <w:rPr>
          <w:rFonts w:ascii="Arial" w:hAnsi="Arial" w:cs="Arial"/>
        </w:rPr>
        <w:t>Bases</w:t>
      </w:r>
      <w:r w:rsidRPr="001F536E" w:rsidR="00DE262B">
        <w:rPr>
          <w:rFonts w:ascii="Arial" w:hAnsi="Arial" w:cs="Arial"/>
        </w:rPr>
        <w:t>,</w:t>
      </w:r>
      <w:r w:rsidRPr="001F536E" w:rsidR="00E803A3">
        <w:rPr>
          <w:rFonts w:ascii="Arial" w:hAnsi="Arial" w:cs="Arial"/>
        </w:rPr>
        <w:t xml:space="preserve"> </w:t>
      </w:r>
      <w:r w:rsidRPr="001F536E" w:rsidR="00DE262B">
        <w:rPr>
          <w:rFonts w:ascii="Arial" w:hAnsi="Arial" w:cs="Arial"/>
        </w:rPr>
        <w:t>las</w:t>
      </w:r>
      <w:r w:rsidRPr="001F536E" w:rsidR="00E803A3">
        <w:rPr>
          <w:rFonts w:ascii="Arial" w:hAnsi="Arial" w:cs="Arial"/>
        </w:rPr>
        <w:t xml:space="preserve"> </w:t>
      </w:r>
      <w:r w:rsidRPr="001F536E" w:rsidR="00DE262B">
        <w:rPr>
          <w:rFonts w:ascii="Arial" w:hAnsi="Arial" w:cs="Arial"/>
        </w:rPr>
        <w:t>que</w:t>
      </w:r>
      <w:r w:rsidRPr="001F536E" w:rsidR="00E803A3">
        <w:rPr>
          <w:rFonts w:ascii="Arial" w:hAnsi="Arial" w:cs="Arial"/>
        </w:rPr>
        <w:t xml:space="preserve"> </w:t>
      </w:r>
      <w:r w:rsidRPr="001F536E" w:rsidR="00DE262B">
        <w:rPr>
          <w:rFonts w:ascii="Arial" w:hAnsi="Arial" w:cs="Arial"/>
        </w:rPr>
        <w:t>también</w:t>
      </w:r>
      <w:r w:rsidRPr="001F536E" w:rsidR="00E803A3">
        <w:rPr>
          <w:rFonts w:ascii="Arial" w:hAnsi="Arial" w:cs="Arial"/>
        </w:rPr>
        <w:t xml:space="preserve"> </w:t>
      </w:r>
      <w:r w:rsidRPr="001F536E" w:rsidR="005A6883">
        <w:rPr>
          <w:rFonts w:ascii="Arial" w:hAnsi="Arial" w:cs="Arial"/>
        </w:rPr>
        <w:t>se</w:t>
      </w:r>
      <w:r w:rsidRPr="001F536E" w:rsidR="00E803A3">
        <w:rPr>
          <w:rFonts w:ascii="Arial" w:hAnsi="Arial" w:cs="Arial"/>
        </w:rPr>
        <w:t xml:space="preserve"> </w:t>
      </w:r>
      <w:r w:rsidRPr="001F536E" w:rsidR="005A6883">
        <w:rPr>
          <w:rFonts w:ascii="Arial" w:hAnsi="Arial" w:cs="Arial"/>
        </w:rPr>
        <w:t>publicarán</w:t>
      </w:r>
      <w:r w:rsidRPr="001F536E" w:rsidR="00E803A3">
        <w:rPr>
          <w:rFonts w:ascii="Arial" w:hAnsi="Arial" w:cs="Arial"/>
        </w:rPr>
        <w:t xml:space="preserve"> </w:t>
      </w:r>
      <w:r w:rsidRPr="001F536E" w:rsidR="005A6883">
        <w:rPr>
          <w:rFonts w:ascii="Arial" w:hAnsi="Arial" w:cs="Arial"/>
        </w:rPr>
        <w:t>en</w:t>
      </w:r>
      <w:r w:rsidRPr="001F536E" w:rsidR="00E803A3">
        <w:rPr>
          <w:rFonts w:ascii="Arial" w:hAnsi="Arial" w:cs="Arial"/>
        </w:rPr>
        <w:t xml:space="preserve"> </w:t>
      </w:r>
      <w:r w:rsidRPr="001F536E" w:rsidR="005A6883">
        <w:rPr>
          <w:rFonts w:ascii="Arial" w:hAnsi="Arial" w:cs="Arial"/>
        </w:rPr>
        <w:t>el</w:t>
      </w:r>
      <w:r w:rsidRPr="001F536E" w:rsidR="00E803A3">
        <w:rPr>
          <w:rFonts w:ascii="Arial" w:hAnsi="Arial" w:cs="Arial"/>
        </w:rPr>
        <w:t xml:space="preserve"> </w:t>
      </w:r>
      <w:r w:rsidRPr="001F536E" w:rsidR="005A6883">
        <w:rPr>
          <w:rFonts w:ascii="Arial" w:hAnsi="Arial" w:cs="Arial"/>
        </w:rPr>
        <w:t>sitio</w:t>
      </w:r>
      <w:r w:rsidRPr="001F536E" w:rsidR="00E803A3">
        <w:rPr>
          <w:rFonts w:ascii="Arial" w:hAnsi="Arial" w:cs="Arial"/>
        </w:rPr>
        <w:t xml:space="preserve"> </w:t>
      </w:r>
      <w:r w:rsidRPr="001F536E" w:rsidR="005A6883">
        <w:rPr>
          <w:rFonts w:ascii="Arial" w:hAnsi="Arial" w:cs="Arial"/>
        </w:rPr>
        <w:t>web</w:t>
      </w:r>
      <w:r w:rsidRPr="001F536E" w:rsidR="00E803A3">
        <w:rPr>
          <w:rFonts w:ascii="Arial" w:hAnsi="Arial" w:cs="Arial"/>
        </w:rPr>
        <w:t xml:space="preserve"> </w:t>
      </w:r>
      <w:r w:rsidRPr="177DD762" w:rsidR="6152F8C0">
        <w:rPr>
          <w:rFonts w:ascii="Arial" w:hAnsi="Arial" w:cs="Arial"/>
        </w:rPr>
        <w:t>de CGET.</w:t>
      </w:r>
    </w:p>
    <w:p w:rsidRPr="001F536E" w:rsidR="00BE6F9A" w:rsidP="00D2727F" w:rsidRDefault="005A6883" w14:paraId="238606AA" w14:textId="5588B091">
      <w:pPr>
        <w:pStyle w:val="Prrafodelista"/>
        <w:numPr>
          <w:ilvl w:val="0"/>
          <w:numId w:val="11"/>
        </w:numPr>
        <w:spacing w:line="259" w:lineRule="auto"/>
        <w:rPr>
          <w:rFonts w:ascii="Arial" w:hAnsi="Arial" w:cs="Arial"/>
          <w:szCs w:val="22"/>
        </w:rPr>
      </w:pPr>
      <w:r w:rsidRPr="177DD762">
        <w:rPr>
          <w:rFonts w:ascii="Arial" w:hAnsi="Arial" w:cs="Arial"/>
          <w:lang w:val="es-ES"/>
        </w:rPr>
        <w:t>Recepción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D54545">
        <w:rPr>
          <w:rFonts w:ascii="Arial" w:hAnsi="Arial" w:cs="Arial"/>
          <w:lang w:val="es-ES"/>
        </w:rPr>
        <w:t>s</w:t>
      </w:r>
      <w:r w:rsidRPr="001F536E" w:rsidR="00E803A3">
        <w:rPr>
          <w:rFonts w:ascii="Arial" w:hAnsi="Arial" w:cs="Arial"/>
          <w:lang w:val="es-ES"/>
        </w:rPr>
        <w:t xml:space="preserve"> </w:t>
      </w:r>
      <w:r w:rsidRPr="001F536E" w:rsidR="002E04C8">
        <w:rPr>
          <w:rFonts w:ascii="Arial" w:hAnsi="Arial" w:cs="Arial"/>
          <w:lang w:val="es-ES"/>
        </w:rPr>
        <w:t>o</w:t>
      </w:r>
      <w:r w:rsidRPr="001F536E">
        <w:rPr>
          <w:rFonts w:ascii="Arial" w:hAnsi="Arial" w:cs="Arial"/>
          <w:lang w:val="es-ES"/>
        </w:rPr>
        <w:t>fertas</w:t>
      </w:r>
      <w:r w:rsidRPr="001F536E" w:rsidR="00BE6F9A">
        <w:rPr>
          <w:rFonts w:ascii="Arial" w:hAnsi="Arial" w:cs="Arial"/>
          <w:lang w:val="es-ES"/>
        </w:rPr>
        <w:t>:</w:t>
      </w:r>
    </w:p>
    <w:p w:rsidRPr="001F536E" w:rsidR="005A6883" w:rsidP="00BE6F9A" w:rsidRDefault="00BE6F9A" w14:paraId="224EA7A2" w14:textId="159DE71C">
      <w:pPr>
        <w:pStyle w:val="Prrafodelista"/>
        <w:numPr>
          <w:ilvl w:val="1"/>
          <w:numId w:val="11"/>
        </w:numPr>
        <w:rPr>
          <w:rFonts w:ascii="Arial" w:hAnsi="Arial" w:cs="Arial"/>
        </w:rPr>
      </w:pPr>
      <w:r w:rsidRPr="001F536E">
        <w:rPr>
          <w:rFonts w:ascii="Arial" w:hAnsi="Arial" w:cs="Arial"/>
          <w:lang w:val="es-ES"/>
        </w:rPr>
        <w:t>A</w:t>
      </w:r>
      <w:r w:rsidRPr="001F536E" w:rsidR="005A6883">
        <w:rPr>
          <w:rFonts w:ascii="Arial" w:hAnsi="Arial" w:cs="Arial"/>
          <w:lang w:val="es-ES"/>
        </w:rPr>
        <w:t>dministrativas</w:t>
      </w:r>
      <w:r w:rsidRPr="001F536E" w:rsidR="00567631">
        <w:rPr>
          <w:rFonts w:ascii="Arial" w:hAnsi="Arial" w:cs="Arial"/>
          <w:lang w:val="es-ES"/>
        </w:rPr>
        <w:t>,</w:t>
      </w:r>
      <w:r w:rsidRPr="001F536E" w:rsidR="00E803A3">
        <w:rPr>
          <w:rFonts w:ascii="Arial" w:hAnsi="Arial" w:cs="Arial"/>
          <w:lang w:val="es-ES"/>
        </w:rPr>
        <w:t xml:space="preserve"> </w:t>
      </w:r>
      <w:r w:rsidRPr="001F536E" w:rsidR="00567631">
        <w:rPr>
          <w:rFonts w:ascii="Arial" w:hAnsi="Arial" w:cs="Arial"/>
          <w:lang w:val="es-ES"/>
        </w:rPr>
        <w:t>incluyendo</w:t>
      </w:r>
      <w:r w:rsidRPr="001F536E" w:rsidR="00E803A3">
        <w:rPr>
          <w:rFonts w:ascii="Arial" w:hAnsi="Arial" w:cs="Arial"/>
          <w:lang w:val="es-ES"/>
        </w:rPr>
        <w:t xml:space="preserve"> </w:t>
      </w:r>
      <w:r w:rsidRPr="001F536E" w:rsidR="00567631">
        <w:rPr>
          <w:rFonts w:ascii="Arial" w:hAnsi="Arial" w:cs="Arial"/>
          <w:lang w:val="es-ES"/>
        </w:rPr>
        <w:t>una</w:t>
      </w:r>
      <w:r w:rsidRPr="001F536E" w:rsidR="00E803A3">
        <w:rPr>
          <w:rFonts w:ascii="Arial" w:hAnsi="Arial" w:cs="Arial"/>
          <w:lang w:val="es-ES"/>
        </w:rPr>
        <w:t xml:space="preserve"> </w:t>
      </w:r>
      <w:r w:rsidRPr="001F536E" w:rsidR="00567631">
        <w:rPr>
          <w:rFonts w:ascii="Arial" w:hAnsi="Arial" w:cs="Arial"/>
          <w:lang w:val="es-ES"/>
        </w:rPr>
        <w:t>copia</w:t>
      </w:r>
      <w:r w:rsidRPr="001F536E" w:rsidR="00E803A3">
        <w:rPr>
          <w:rFonts w:ascii="Arial" w:hAnsi="Arial" w:cs="Arial"/>
          <w:lang w:val="es-ES"/>
        </w:rPr>
        <w:t xml:space="preserve"> </w:t>
      </w:r>
      <w:r w:rsidRPr="001F536E" w:rsidR="00567631">
        <w:rPr>
          <w:rFonts w:ascii="Arial" w:hAnsi="Arial" w:cs="Arial"/>
          <w:lang w:val="es-ES"/>
        </w:rPr>
        <w:t>digital</w:t>
      </w:r>
      <w:r w:rsidRPr="001F536E" w:rsidR="00E803A3">
        <w:rPr>
          <w:rFonts w:ascii="Arial" w:hAnsi="Arial" w:cs="Arial"/>
          <w:lang w:val="es-ES"/>
        </w:rPr>
        <w:t xml:space="preserve"> </w:t>
      </w:r>
      <w:r w:rsidRPr="001F536E" w:rsidR="00567631">
        <w:rPr>
          <w:rFonts w:ascii="Arial" w:hAnsi="Arial" w:cs="Arial"/>
          <w:lang w:val="es-ES"/>
        </w:rPr>
        <w:t>de</w:t>
      </w:r>
      <w:r w:rsidRPr="001F536E" w:rsidR="00E803A3">
        <w:rPr>
          <w:rFonts w:ascii="Arial" w:hAnsi="Arial" w:cs="Arial"/>
          <w:lang w:val="es-ES"/>
        </w:rPr>
        <w:t xml:space="preserve"> </w:t>
      </w:r>
      <w:r w:rsidRPr="001F536E" w:rsidR="00567631">
        <w:rPr>
          <w:rFonts w:ascii="Arial" w:hAnsi="Arial" w:cs="Arial"/>
          <w:lang w:val="es-ES"/>
        </w:rPr>
        <w:t>la(s)</w:t>
      </w:r>
      <w:r w:rsidRPr="001F536E" w:rsidR="00E803A3">
        <w:rPr>
          <w:rFonts w:ascii="Arial" w:hAnsi="Arial" w:cs="Arial"/>
          <w:lang w:val="es-ES"/>
        </w:rPr>
        <w:t xml:space="preserve"> </w:t>
      </w:r>
      <w:r w:rsidRPr="001F536E" w:rsidR="00567631">
        <w:rPr>
          <w:rFonts w:ascii="Arial" w:hAnsi="Arial" w:cs="Arial"/>
          <w:lang w:val="es-ES"/>
        </w:rPr>
        <w:t>respectiva(s)</w:t>
      </w:r>
      <w:r w:rsidRPr="001F536E" w:rsidR="00E803A3">
        <w:rPr>
          <w:rFonts w:ascii="Arial" w:hAnsi="Arial" w:cs="Arial"/>
          <w:lang w:val="es-ES"/>
        </w:rPr>
        <w:t xml:space="preserve"> </w:t>
      </w:r>
      <w:r w:rsidRPr="001F536E" w:rsidR="00FE4B1C">
        <w:rPr>
          <w:rFonts w:ascii="Arial" w:hAnsi="Arial" w:cs="Arial"/>
          <w:lang w:val="es-ES"/>
        </w:rPr>
        <w:t>Garantía</w:t>
      </w:r>
      <w:r w:rsidRPr="001F536E" w:rsidR="00567631">
        <w:rPr>
          <w:rFonts w:ascii="Arial" w:hAnsi="Arial" w:cs="Arial"/>
          <w:lang w:val="es-ES"/>
        </w:rPr>
        <w:t>(s),</w:t>
      </w:r>
      <w:r w:rsidRPr="001F536E" w:rsidR="00E803A3">
        <w:rPr>
          <w:rFonts w:ascii="Arial" w:hAnsi="Arial" w:cs="Arial"/>
          <w:lang w:val="es-ES"/>
        </w:rPr>
        <w:t xml:space="preserve"> </w:t>
      </w:r>
      <w:r w:rsidRPr="001F536E" w:rsidR="00567631">
        <w:rPr>
          <w:rFonts w:ascii="Arial" w:hAnsi="Arial" w:cs="Arial"/>
          <w:lang w:val="es-ES"/>
        </w:rPr>
        <w:t>sin</w:t>
      </w:r>
      <w:r w:rsidRPr="001F536E" w:rsidR="00E803A3">
        <w:rPr>
          <w:rFonts w:ascii="Arial" w:hAnsi="Arial" w:cs="Arial"/>
          <w:lang w:val="es-ES"/>
        </w:rPr>
        <w:t xml:space="preserve"> </w:t>
      </w:r>
      <w:r w:rsidRPr="001F536E" w:rsidR="00567631">
        <w:rPr>
          <w:rFonts w:ascii="Arial" w:hAnsi="Arial" w:cs="Arial"/>
          <w:lang w:val="es-ES"/>
        </w:rPr>
        <w:t>perjuicio</w:t>
      </w:r>
      <w:r w:rsidRPr="001F536E" w:rsidR="00E803A3">
        <w:rPr>
          <w:rFonts w:ascii="Arial" w:hAnsi="Arial" w:cs="Arial"/>
          <w:lang w:val="es-ES"/>
        </w:rPr>
        <w:t xml:space="preserve"> </w:t>
      </w:r>
      <w:r w:rsidRPr="001F536E" w:rsidR="00567631">
        <w:rPr>
          <w:rFonts w:ascii="Arial" w:hAnsi="Arial" w:cs="Arial"/>
          <w:lang w:val="es-ES"/>
        </w:rPr>
        <w:t>que</w:t>
      </w:r>
      <w:r w:rsidRPr="001F536E" w:rsidR="00E803A3">
        <w:rPr>
          <w:rFonts w:ascii="Arial" w:hAnsi="Arial" w:cs="Arial"/>
          <w:lang w:val="es-ES"/>
        </w:rPr>
        <w:t xml:space="preserve"> </w:t>
      </w:r>
      <w:r w:rsidRPr="001F536E" w:rsidR="00863DC6">
        <w:rPr>
          <w:rFonts w:ascii="Arial" w:hAnsi="Arial" w:cs="Arial"/>
          <w:lang w:val="es-ES"/>
        </w:rPr>
        <w:t>éstas</w:t>
      </w:r>
      <w:r w:rsidRPr="001F536E" w:rsidR="00E803A3">
        <w:rPr>
          <w:rFonts w:ascii="Arial" w:hAnsi="Arial" w:cs="Arial"/>
          <w:lang w:val="es-ES"/>
        </w:rPr>
        <w:t xml:space="preserve"> </w:t>
      </w:r>
      <w:r w:rsidRPr="001F536E" w:rsidR="00FE4B1C">
        <w:rPr>
          <w:rFonts w:ascii="Arial" w:hAnsi="Arial" w:cs="Arial"/>
          <w:lang w:val="es-ES"/>
        </w:rPr>
        <w:t>últimas</w:t>
      </w:r>
      <w:r w:rsidRPr="001F536E" w:rsidR="00E803A3">
        <w:rPr>
          <w:rFonts w:ascii="Arial" w:hAnsi="Arial" w:cs="Arial"/>
          <w:lang w:val="es-ES"/>
        </w:rPr>
        <w:t xml:space="preserve"> </w:t>
      </w:r>
      <w:r w:rsidRPr="001F536E" w:rsidR="00863DC6">
        <w:rPr>
          <w:rFonts w:ascii="Arial" w:hAnsi="Arial" w:cs="Arial"/>
          <w:lang w:val="es-ES"/>
        </w:rPr>
        <w:t>deberán</w:t>
      </w:r>
      <w:r w:rsidRPr="001F536E" w:rsidR="00E803A3">
        <w:rPr>
          <w:rFonts w:ascii="Arial" w:hAnsi="Arial" w:cs="Arial"/>
          <w:lang w:val="es-ES"/>
        </w:rPr>
        <w:t xml:space="preserve"> </w:t>
      </w:r>
      <w:r w:rsidRPr="001F536E" w:rsidR="00567631">
        <w:rPr>
          <w:rFonts w:ascii="Arial" w:hAnsi="Arial" w:cs="Arial"/>
          <w:lang w:val="es-ES"/>
        </w:rPr>
        <w:t>ser</w:t>
      </w:r>
      <w:r w:rsidRPr="001F536E" w:rsidR="00E803A3">
        <w:rPr>
          <w:rFonts w:ascii="Arial" w:hAnsi="Arial" w:cs="Arial"/>
          <w:lang w:val="es-ES"/>
        </w:rPr>
        <w:t xml:space="preserve"> </w:t>
      </w:r>
      <w:r w:rsidRPr="001F536E" w:rsidR="00567631">
        <w:rPr>
          <w:rFonts w:ascii="Arial" w:hAnsi="Arial" w:cs="Arial"/>
          <w:lang w:val="es-ES"/>
        </w:rPr>
        <w:t>entregadas</w:t>
      </w:r>
      <w:r w:rsidRPr="001F536E" w:rsidR="00E803A3">
        <w:rPr>
          <w:rFonts w:ascii="Arial" w:hAnsi="Arial" w:cs="Arial"/>
          <w:lang w:val="es-ES"/>
        </w:rPr>
        <w:t xml:space="preserve"> </w:t>
      </w:r>
      <w:r w:rsidRPr="001F536E" w:rsidR="00567631">
        <w:rPr>
          <w:rFonts w:ascii="Arial" w:hAnsi="Arial" w:cs="Arial"/>
          <w:lang w:val="es-ES"/>
        </w:rPr>
        <w:t>de</w:t>
      </w:r>
      <w:r w:rsidRPr="001F536E" w:rsidR="00E803A3">
        <w:rPr>
          <w:rFonts w:ascii="Arial" w:hAnsi="Arial" w:cs="Arial"/>
          <w:lang w:val="es-ES"/>
        </w:rPr>
        <w:t xml:space="preserve"> </w:t>
      </w:r>
      <w:r w:rsidRPr="001F536E" w:rsidR="00567631">
        <w:rPr>
          <w:rFonts w:ascii="Arial" w:hAnsi="Arial" w:cs="Arial"/>
          <w:lang w:val="es-ES"/>
        </w:rPr>
        <w:t>manera</w:t>
      </w:r>
      <w:r w:rsidRPr="001F536E" w:rsidR="00E803A3">
        <w:rPr>
          <w:rFonts w:ascii="Arial" w:hAnsi="Arial" w:cs="Arial"/>
          <w:lang w:val="es-ES"/>
        </w:rPr>
        <w:t xml:space="preserve"> </w:t>
      </w:r>
      <w:r w:rsidRPr="001F536E" w:rsidR="00567631">
        <w:rPr>
          <w:rFonts w:ascii="Arial" w:hAnsi="Arial" w:cs="Arial"/>
          <w:lang w:val="es-ES"/>
        </w:rPr>
        <w:t>física</w:t>
      </w:r>
      <w:r w:rsidRPr="001F536E" w:rsidR="00E803A3">
        <w:rPr>
          <w:rFonts w:ascii="Arial" w:hAnsi="Arial" w:cs="Arial"/>
          <w:lang w:val="es-ES"/>
        </w:rPr>
        <w:t xml:space="preserve"> </w:t>
      </w:r>
      <w:r w:rsidRPr="001F536E" w:rsidR="00567631">
        <w:rPr>
          <w:rFonts w:ascii="Arial" w:hAnsi="Arial" w:cs="Arial"/>
          <w:lang w:val="es-ES"/>
        </w:rPr>
        <w:t>y</w:t>
      </w:r>
      <w:r w:rsidRPr="001F536E" w:rsidR="00E803A3">
        <w:rPr>
          <w:rFonts w:ascii="Arial" w:hAnsi="Arial" w:cs="Arial"/>
          <w:lang w:val="es-ES"/>
        </w:rPr>
        <w:t xml:space="preserve"> </w:t>
      </w:r>
      <w:r w:rsidRPr="001F536E" w:rsidR="00567631">
        <w:rPr>
          <w:rFonts w:ascii="Arial" w:hAnsi="Arial" w:cs="Arial"/>
          <w:lang w:val="es-ES"/>
        </w:rPr>
        <w:t>en</w:t>
      </w:r>
      <w:r w:rsidRPr="001F536E" w:rsidR="00E803A3">
        <w:rPr>
          <w:rFonts w:ascii="Arial" w:hAnsi="Arial" w:cs="Arial"/>
          <w:lang w:val="es-ES"/>
        </w:rPr>
        <w:t xml:space="preserve"> </w:t>
      </w:r>
      <w:r w:rsidRPr="001F536E" w:rsidR="00567631">
        <w:rPr>
          <w:rFonts w:ascii="Arial" w:hAnsi="Arial" w:cs="Arial"/>
          <w:lang w:val="es-ES"/>
        </w:rPr>
        <w:t>original</w:t>
      </w:r>
      <w:r w:rsidRPr="001F536E" w:rsidR="00E803A3">
        <w:rPr>
          <w:rFonts w:ascii="Arial" w:hAnsi="Arial" w:cs="Arial"/>
          <w:lang w:val="es-ES"/>
        </w:rPr>
        <w:t xml:space="preserve"> </w:t>
      </w:r>
      <w:r w:rsidRPr="001F536E" w:rsidR="00567631">
        <w:rPr>
          <w:rFonts w:ascii="Arial" w:hAnsi="Arial" w:cs="Arial"/>
          <w:lang w:val="es-ES"/>
        </w:rPr>
        <w:t>en</w:t>
      </w:r>
      <w:r w:rsidRPr="001F536E" w:rsidR="00E803A3">
        <w:rPr>
          <w:rFonts w:ascii="Arial" w:hAnsi="Arial" w:cs="Arial"/>
          <w:lang w:val="es-ES"/>
        </w:rPr>
        <w:t xml:space="preserve"> </w:t>
      </w:r>
      <w:r w:rsidRPr="001F536E" w:rsidR="00567631">
        <w:rPr>
          <w:rFonts w:ascii="Arial" w:hAnsi="Arial" w:cs="Arial"/>
          <w:lang w:val="es-ES"/>
        </w:rPr>
        <w:t>el</w:t>
      </w:r>
      <w:r w:rsidRPr="001F536E" w:rsidR="00E803A3">
        <w:rPr>
          <w:rFonts w:ascii="Arial" w:hAnsi="Arial" w:cs="Arial"/>
          <w:lang w:val="es-ES"/>
        </w:rPr>
        <w:t xml:space="preserve"> </w:t>
      </w:r>
      <w:r w:rsidRPr="001F536E" w:rsidR="00ED5FCB">
        <w:rPr>
          <w:rFonts w:ascii="Arial" w:hAnsi="Arial" w:cs="Arial"/>
          <w:lang w:val="es-ES"/>
        </w:rPr>
        <w:t>Domicilio</w:t>
      </w:r>
      <w:r w:rsidRPr="001F536E" w:rsidR="00E803A3">
        <w:rPr>
          <w:rFonts w:ascii="Arial" w:hAnsi="Arial" w:cs="Arial"/>
          <w:lang w:val="es-ES"/>
        </w:rPr>
        <w:t xml:space="preserve"> </w:t>
      </w:r>
      <w:r w:rsidRPr="001F536E" w:rsidR="00ED5FCB">
        <w:rPr>
          <w:rFonts w:ascii="Arial" w:hAnsi="Arial" w:cs="Arial"/>
          <w:lang w:val="es-ES"/>
        </w:rPr>
        <w:t>de</w:t>
      </w:r>
      <w:r w:rsidRPr="001F536E" w:rsidR="00E803A3">
        <w:rPr>
          <w:rFonts w:ascii="Arial" w:hAnsi="Arial" w:cs="Arial"/>
          <w:lang w:val="es-ES"/>
        </w:rPr>
        <w:t xml:space="preserve"> </w:t>
      </w:r>
      <w:r w:rsidRPr="001F536E" w:rsidR="00ED5FCB">
        <w:rPr>
          <w:rFonts w:ascii="Arial" w:hAnsi="Arial" w:cs="Arial"/>
          <w:lang w:val="es-ES"/>
        </w:rPr>
        <w:t>la</w:t>
      </w:r>
      <w:r w:rsidRPr="001F536E" w:rsidR="00E803A3">
        <w:rPr>
          <w:rFonts w:ascii="Arial" w:hAnsi="Arial" w:cs="Arial"/>
          <w:lang w:val="es-ES"/>
        </w:rPr>
        <w:t xml:space="preserve"> </w:t>
      </w:r>
      <w:r w:rsidRPr="001F536E" w:rsidR="00ED5FCB">
        <w:rPr>
          <w:rFonts w:ascii="Arial" w:hAnsi="Arial" w:cs="Arial"/>
          <w:lang w:val="es-ES"/>
        </w:rPr>
        <w:t>Licitación</w:t>
      </w:r>
      <w:r w:rsidRPr="001F536E" w:rsidR="005A6883">
        <w:rPr>
          <w:rFonts w:ascii="Arial" w:hAnsi="Arial" w:cs="Arial"/>
          <w:lang w:val="es-ES"/>
        </w:rPr>
        <w:t>.</w:t>
      </w:r>
    </w:p>
    <w:p w:rsidRPr="001F536E" w:rsidR="005A6883" w:rsidP="00BE6F9A" w:rsidRDefault="00BE6F9A" w14:paraId="3E81B3DD" w14:textId="7DDE72BC">
      <w:pPr>
        <w:pStyle w:val="Prrafodelista"/>
        <w:numPr>
          <w:ilvl w:val="1"/>
          <w:numId w:val="11"/>
        </w:numPr>
        <w:rPr>
          <w:rFonts w:ascii="Arial" w:hAnsi="Arial" w:cs="Arial"/>
        </w:rPr>
      </w:pPr>
      <w:r w:rsidRPr="001F536E">
        <w:rPr>
          <w:rFonts w:ascii="Arial" w:hAnsi="Arial" w:cs="Arial"/>
        </w:rPr>
        <w:t>T</w:t>
      </w:r>
      <w:r w:rsidRPr="001F536E" w:rsidR="005A6883">
        <w:rPr>
          <w:rFonts w:ascii="Arial" w:hAnsi="Arial" w:cs="Arial"/>
        </w:rPr>
        <w:t>écnica</w:t>
      </w:r>
      <w:r w:rsidRPr="001F536E" w:rsidR="00D54545">
        <w:rPr>
          <w:rFonts w:ascii="Arial" w:hAnsi="Arial" w:cs="Arial"/>
        </w:rPr>
        <w:t>s</w:t>
      </w:r>
      <w:r w:rsidRPr="001F536E" w:rsidR="005A6883">
        <w:rPr>
          <w:rFonts w:ascii="Arial" w:hAnsi="Arial" w:cs="Arial"/>
        </w:rPr>
        <w:t>.</w:t>
      </w:r>
    </w:p>
    <w:p w:rsidRPr="001F536E" w:rsidR="00320225" w:rsidP="00BE6F9A" w:rsidRDefault="00BE6F9A" w14:paraId="250C350C" w14:textId="531540B7">
      <w:pPr>
        <w:pStyle w:val="Prrafodelista"/>
        <w:numPr>
          <w:ilvl w:val="1"/>
          <w:numId w:val="11"/>
        </w:numPr>
        <w:rPr>
          <w:rFonts w:ascii="Arial" w:hAnsi="Arial" w:cs="Arial"/>
        </w:rPr>
      </w:pPr>
      <w:r w:rsidRPr="001F536E">
        <w:rPr>
          <w:rFonts w:ascii="Arial" w:hAnsi="Arial" w:cs="Arial"/>
        </w:rPr>
        <w:t>E</w:t>
      </w:r>
      <w:r w:rsidRPr="001F536E" w:rsidR="00320225">
        <w:rPr>
          <w:rFonts w:ascii="Arial" w:hAnsi="Arial" w:cs="Arial"/>
        </w:rPr>
        <w:t>conómicas.</w:t>
      </w:r>
    </w:p>
    <w:p w:rsidRPr="001F536E" w:rsidR="005A6883" w:rsidP="00357FF9" w:rsidRDefault="00DE262B" w14:paraId="10DE001A" w14:textId="03F98A14">
      <w:pPr>
        <w:pStyle w:val="Prrafodelista"/>
        <w:numPr>
          <w:ilvl w:val="0"/>
          <w:numId w:val="11"/>
        </w:numPr>
        <w:rPr>
          <w:rFonts w:ascii="Arial" w:hAnsi="Arial" w:cs="Arial"/>
        </w:rPr>
      </w:pPr>
      <w:r w:rsidRPr="001F536E">
        <w:rPr>
          <w:rFonts w:ascii="Arial" w:hAnsi="Arial" w:cs="Arial"/>
        </w:rPr>
        <w:t>Entrega</w:t>
      </w:r>
      <w:r w:rsidRPr="001F536E" w:rsidR="00E803A3">
        <w:rPr>
          <w:rFonts w:ascii="Arial" w:hAnsi="Arial" w:cs="Arial"/>
        </w:rPr>
        <w:t xml:space="preserve"> </w:t>
      </w:r>
      <w:r w:rsidRPr="001F536E">
        <w:rPr>
          <w:rFonts w:ascii="Arial" w:hAnsi="Arial" w:cs="Arial"/>
        </w:rPr>
        <w:t>de</w:t>
      </w:r>
      <w:r w:rsidRPr="001F536E" w:rsidR="00B95728">
        <w:rPr>
          <w:rFonts w:ascii="Arial" w:hAnsi="Arial" w:cs="Arial"/>
        </w:rPr>
        <w:t xml:space="preserve"> </w:t>
      </w:r>
      <w:r w:rsidRPr="001F536E" w:rsidR="00173CC3">
        <w:rPr>
          <w:rFonts w:ascii="Arial" w:hAnsi="Arial" w:cs="Arial"/>
        </w:rPr>
        <w:t>confirmación</w:t>
      </w:r>
      <w:r w:rsidRPr="001F536E" w:rsidR="00E803A3">
        <w:rPr>
          <w:rFonts w:ascii="Arial" w:hAnsi="Arial" w:cs="Arial"/>
        </w:rPr>
        <w:t xml:space="preserve"> </w:t>
      </w:r>
      <w:r w:rsidRPr="001F536E" w:rsidR="005A6883">
        <w:rPr>
          <w:rFonts w:ascii="Arial" w:hAnsi="Arial" w:cs="Arial"/>
        </w:rPr>
        <w:t>de</w:t>
      </w:r>
      <w:r w:rsidRPr="001F536E" w:rsidR="00E803A3">
        <w:rPr>
          <w:rFonts w:ascii="Arial" w:hAnsi="Arial" w:cs="Arial"/>
        </w:rPr>
        <w:t xml:space="preserve"> </w:t>
      </w:r>
      <w:r w:rsidRPr="001F536E" w:rsidR="002E04C8">
        <w:rPr>
          <w:rFonts w:ascii="Arial" w:hAnsi="Arial" w:cs="Arial"/>
        </w:rPr>
        <w:t>r</w:t>
      </w:r>
      <w:r w:rsidRPr="001F536E" w:rsidR="005A6883">
        <w:rPr>
          <w:rFonts w:ascii="Arial" w:hAnsi="Arial" w:cs="Arial"/>
        </w:rPr>
        <w:t>ecepción</w:t>
      </w:r>
      <w:r w:rsidRPr="001F536E" w:rsidR="00E803A3">
        <w:rPr>
          <w:rFonts w:ascii="Arial" w:hAnsi="Arial" w:cs="Arial"/>
        </w:rPr>
        <w:t xml:space="preserve"> </w:t>
      </w:r>
      <w:r w:rsidRPr="001F536E" w:rsidR="005A6883">
        <w:rPr>
          <w:rFonts w:ascii="Arial" w:hAnsi="Arial" w:cs="Arial"/>
        </w:rPr>
        <w:t>de</w:t>
      </w:r>
      <w:r w:rsidRPr="001F536E" w:rsidR="00E9593C">
        <w:rPr>
          <w:rFonts w:ascii="Arial" w:hAnsi="Arial" w:cs="Arial"/>
        </w:rPr>
        <w:t xml:space="preserve">l conjunto </w:t>
      </w:r>
      <w:r w:rsidRPr="001F536E" w:rsidR="005A6883">
        <w:rPr>
          <w:rFonts w:ascii="Arial" w:hAnsi="Arial" w:cs="Arial"/>
        </w:rPr>
        <w:t>de</w:t>
      </w:r>
      <w:r w:rsidRPr="001F536E" w:rsidR="00E803A3">
        <w:rPr>
          <w:rFonts w:ascii="Arial" w:hAnsi="Arial" w:cs="Arial"/>
        </w:rPr>
        <w:t xml:space="preserve"> </w:t>
      </w:r>
      <w:r w:rsidRPr="001F536E" w:rsidR="005A6883">
        <w:rPr>
          <w:rFonts w:ascii="Arial" w:hAnsi="Arial" w:cs="Arial"/>
        </w:rPr>
        <w:t>las</w:t>
      </w:r>
      <w:r w:rsidRPr="001F536E" w:rsidR="00E803A3">
        <w:rPr>
          <w:rFonts w:ascii="Arial" w:hAnsi="Arial" w:cs="Arial"/>
        </w:rPr>
        <w:t xml:space="preserve"> </w:t>
      </w:r>
      <w:r w:rsidRPr="001F536E" w:rsidR="002E04C8">
        <w:rPr>
          <w:rFonts w:ascii="Arial" w:hAnsi="Arial" w:cs="Arial"/>
        </w:rPr>
        <w:t>o</w:t>
      </w:r>
      <w:r w:rsidRPr="001F536E" w:rsidR="005A6883">
        <w:rPr>
          <w:rFonts w:ascii="Arial" w:hAnsi="Arial" w:cs="Arial"/>
        </w:rPr>
        <w:t>fertas</w:t>
      </w:r>
      <w:r w:rsidRPr="001F536E" w:rsidR="00E803A3">
        <w:rPr>
          <w:rFonts w:ascii="Arial" w:hAnsi="Arial" w:cs="Arial"/>
        </w:rPr>
        <w:t xml:space="preserve"> </w:t>
      </w:r>
      <w:r w:rsidRPr="001F536E" w:rsidR="002E04C8">
        <w:rPr>
          <w:rFonts w:ascii="Arial" w:hAnsi="Arial" w:cs="Arial"/>
        </w:rPr>
        <w:t>a</w:t>
      </w:r>
      <w:r w:rsidRPr="001F536E" w:rsidR="005A6883">
        <w:rPr>
          <w:rFonts w:ascii="Arial" w:hAnsi="Arial" w:cs="Arial"/>
        </w:rPr>
        <w:t>dministrativas</w:t>
      </w:r>
      <w:r w:rsidRPr="001F536E" w:rsidR="005F510D">
        <w:rPr>
          <w:rFonts w:ascii="Arial" w:hAnsi="Arial" w:cs="Arial"/>
        </w:rPr>
        <w:t>,</w:t>
      </w:r>
      <w:r w:rsidRPr="001F536E" w:rsidR="00E803A3">
        <w:rPr>
          <w:rFonts w:ascii="Arial" w:hAnsi="Arial" w:cs="Arial"/>
        </w:rPr>
        <w:t xml:space="preserve"> </w:t>
      </w:r>
      <w:r w:rsidRPr="001F536E" w:rsidR="002E04C8">
        <w:rPr>
          <w:rFonts w:ascii="Arial" w:hAnsi="Arial" w:cs="Arial"/>
        </w:rPr>
        <w:t>t</w:t>
      </w:r>
      <w:r w:rsidRPr="001F536E" w:rsidR="005A6883">
        <w:rPr>
          <w:rFonts w:ascii="Arial" w:hAnsi="Arial" w:cs="Arial"/>
        </w:rPr>
        <w:t>écnicas</w:t>
      </w:r>
      <w:r w:rsidRPr="001F536E" w:rsidR="00E803A3">
        <w:rPr>
          <w:rFonts w:ascii="Arial" w:hAnsi="Arial" w:cs="Arial"/>
        </w:rPr>
        <w:t xml:space="preserve"> </w:t>
      </w:r>
      <w:r w:rsidRPr="001F536E" w:rsidR="005F510D">
        <w:rPr>
          <w:rFonts w:ascii="Arial" w:hAnsi="Arial" w:cs="Arial"/>
        </w:rPr>
        <w:t>y</w:t>
      </w:r>
      <w:r w:rsidRPr="001F536E" w:rsidR="00E803A3">
        <w:rPr>
          <w:rFonts w:ascii="Arial" w:hAnsi="Arial" w:cs="Arial"/>
        </w:rPr>
        <w:t xml:space="preserve"> </w:t>
      </w:r>
      <w:r w:rsidRPr="001F536E" w:rsidR="002E04C8">
        <w:rPr>
          <w:rFonts w:ascii="Arial" w:hAnsi="Arial" w:cs="Arial"/>
        </w:rPr>
        <w:t>e</w:t>
      </w:r>
      <w:r w:rsidRPr="001F536E" w:rsidR="005F510D">
        <w:rPr>
          <w:rFonts w:ascii="Arial" w:hAnsi="Arial" w:cs="Arial"/>
        </w:rPr>
        <w:t>conómicas.</w:t>
      </w:r>
    </w:p>
    <w:p w:rsidRPr="001F536E" w:rsidR="005A6883" w:rsidP="00357FF9" w:rsidRDefault="005A6883" w14:paraId="2FB69E9E" w14:textId="5385798F">
      <w:pPr>
        <w:pStyle w:val="Prrafodelista"/>
        <w:numPr>
          <w:ilvl w:val="0"/>
          <w:numId w:val="11"/>
        </w:numPr>
        <w:rPr>
          <w:rFonts w:ascii="Arial" w:hAnsi="Arial" w:cs="Arial"/>
        </w:rPr>
      </w:pPr>
      <w:r w:rsidRPr="001F536E">
        <w:rPr>
          <w:rFonts w:ascii="Arial" w:hAnsi="Arial" w:cs="Arial"/>
        </w:rPr>
        <w:t>Apertura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2E04C8">
        <w:rPr>
          <w:rFonts w:ascii="Arial" w:hAnsi="Arial" w:cs="Arial"/>
        </w:rPr>
        <w:t>o</w:t>
      </w:r>
      <w:r w:rsidRPr="001F536E">
        <w:rPr>
          <w:rFonts w:ascii="Arial" w:hAnsi="Arial" w:cs="Arial"/>
        </w:rPr>
        <w:t>fertas</w:t>
      </w:r>
      <w:r w:rsidRPr="001F536E" w:rsidR="00E803A3">
        <w:rPr>
          <w:rFonts w:ascii="Arial" w:hAnsi="Arial" w:cs="Arial"/>
        </w:rPr>
        <w:t xml:space="preserve"> </w:t>
      </w:r>
      <w:r w:rsidRPr="001F536E" w:rsidR="002E04C8">
        <w:rPr>
          <w:rFonts w:ascii="Arial" w:hAnsi="Arial" w:cs="Arial"/>
        </w:rPr>
        <w:t>a</w:t>
      </w:r>
      <w:r w:rsidRPr="001F536E">
        <w:rPr>
          <w:rFonts w:ascii="Arial" w:hAnsi="Arial" w:cs="Arial"/>
        </w:rPr>
        <w:t>dministrativas</w:t>
      </w:r>
      <w:r w:rsidRPr="001F536E" w:rsidR="00FE4B1C">
        <w:rPr>
          <w:rFonts w:ascii="Arial" w:hAnsi="Arial" w:cs="Arial"/>
        </w:rPr>
        <w:t>,</w:t>
      </w:r>
      <w:r w:rsidRPr="001F536E" w:rsidR="00E803A3">
        <w:rPr>
          <w:rFonts w:ascii="Arial" w:hAnsi="Arial" w:cs="Arial"/>
        </w:rPr>
        <w:t xml:space="preserve"> </w:t>
      </w:r>
      <w:r w:rsidRPr="001F536E" w:rsidR="002E04C8">
        <w:rPr>
          <w:rFonts w:ascii="Arial" w:hAnsi="Arial" w:cs="Arial"/>
        </w:rPr>
        <w:t>t</w:t>
      </w:r>
      <w:r w:rsidRPr="001F536E">
        <w:rPr>
          <w:rFonts w:ascii="Arial" w:hAnsi="Arial" w:cs="Arial"/>
        </w:rPr>
        <w:t>écnicas</w:t>
      </w:r>
      <w:r w:rsidRPr="001F536E" w:rsidR="00E803A3">
        <w:rPr>
          <w:rFonts w:ascii="Arial" w:hAnsi="Arial" w:cs="Arial"/>
        </w:rPr>
        <w:t xml:space="preserve"> </w:t>
      </w:r>
      <w:r w:rsidRPr="001F536E" w:rsidR="00FE4B1C">
        <w:rPr>
          <w:rFonts w:ascii="Arial" w:hAnsi="Arial" w:cs="Arial"/>
        </w:rPr>
        <w:t>y</w:t>
      </w:r>
      <w:r w:rsidRPr="001F536E" w:rsidR="00E803A3">
        <w:rPr>
          <w:rFonts w:ascii="Arial" w:hAnsi="Arial" w:cs="Arial"/>
        </w:rPr>
        <w:t xml:space="preserve"> </w:t>
      </w:r>
      <w:r w:rsidRPr="001F536E" w:rsidR="00FE4B1C">
        <w:rPr>
          <w:rFonts w:ascii="Arial" w:hAnsi="Arial" w:cs="Arial"/>
        </w:rPr>
        <w:t>económicas</w:t>
      </w:r>
      <w:r w:rsidRPr="001F536E">
        <w:rPr>
          <w:rFonts w:ascii="Arial" w:hAnsi="Arial" w:cs="Arial"/>
        </w:rPr>
        <w:t>.</w:t>
      </w:r>
    </w:p>
    <w:p w:rsidRPr="001F536E" w:rsidR="005A6883" w:rsidP="00357FF9" w:rsidRDefault="005A6883" w14:paraId="0BEFDD95" w14:textId="63B31D53">
      <w:pPr>
        <w:pStyle w:val="Prrafodelista"/>
        <w:numPr>
          <w:ilvl w:val="0"/>
          <w:numId w:val="11"/>
        </w:numPr>
        <w:rPr>
          <w:rFonts w:ascii="Arial" w:hAnsi="Arial" w:cs="Arial"/>
        </w:rPr>
      </w:pPr>
      <w:r w:rsidRPr="001F536E">
        <w:rPr>
          <w:rFonts w:ascii="Arial" w:hAnsi="Arial" w:cs="Arial"/>
        </w:rPr>
        <w:t>Aclaraciones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2E04C8">
        <w:rPr>
          <w:rFonts w:ascii="Arial" w:hAnsi="Arial" w:cs="Arial"/>
        </w:rPr>
        <w:t>o</w:t>
      </w:r>
      <w:r w:rsidRPr="001F536E">
        <w:rPr>
          <w:rFonts w:ascii="Arial" w:hAnsi="Arial" w:cs="Arial"/>
        </w:rPr>
        <w:t>fertas</w:t>
      </w:r>
      <w:r w:rsidRPr="001F536E" w:rsidR="00E803A3">
        <w:rPr>
          <w:rFonts w:ascii="Arial" w:hAnsi="Arial" w:cs="Arial"/>
        </w:rPr>
        <w:t xml:space="preserve"> </w:t>
      </w:r>
      <w:r w:rsidRPr="001F536E">
        <w:rPr>
          <w:rFonts w:ascii="Arial" w:hAnsi="Arial" w:cs="Arial"/>
        </w:rPr>
        <w:t>indicadas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2E04C8">
        <w:rPr>
          <w:rFonts w:ascii="Arial" w:hAnsi="Arial" w:cs="Arial"/>
        </w:rPr>
        <w:t>a</w:t>
      </w:r>
      <w:r w:rsidRPr="001F536E">
        <w:rPr>
          <w:rFonts w:ascii="Arial" w:hAnsi="Arial" w:cs="Arial"/>
        </w:rPr>
        <w:t>ctas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2E04C8">
        <w:rPr>
          <w:rFonts w:ascii="Arial" w:hAnsi="Arial" w:cs="Arial"/>
        </w:rPr>
        <w:t>e</w:t>
      </w:r>
      <w:r w:rsidRPr="001F536E">
        <w:rPr>
          <w:rFonts w:ascii="Arial" w:hAnsi="Arial" w:cs="Arial"/>
        </w:rPr>
        <w:t>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2E04C8">
        <w:rPr>
          <w:rFonts w:ascii="Arial" w:hAnsi="Arial" w:cs="Arial"/>
        </w:rPr>
        <w:t>o</w:t>
      </w:r>
      <w:r w:rsidRPr="001F536E">
        <w:rPr>
          <w:rFonts w:ascii="Arial" w:hAnsi="Arial" w:cs="Arial"/>
        </w:rPr>
        <w:t>ferta</w:t>
      </w:r>
      <w:r w:rsidRPr="001F536E" w:rsidR="00E803A3">
        <w:rPr>
          <w:rFonts w:ascii="Arial" w:hAnsi="Arial" w:cs="Arial"/>
        </w:rPr>
        <w:t xml:space="preserve"> </w:t>
      </w:r>
      <w:r w:rsidRPr="001F536E" w:rsidR="002E04C8">
        <w:rPr>
          <w:rFonts w:ascii="Arial" w:hAnsi="Arial" w:cs="Arial"/>
        </w:rPr>
        <w:t>a</w:t>
      </w:r>
      <w:r w:rsidRPr="001F536E">
        <w:rPr>
          <w:rFonts w:ascii="Arial" w:hAnsi="Arial" w:cs="Arial"/>
        </w:rPr>
        <w:t>dministrativa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2E04C8">
        <w:rPr>
          <w:rFonts w:ascii="Arial" w:hAnsi="Arial" w:cs="Arial"/>
        </w:rPr>
        <w:t>e</w:t>
      </w:r>
      <w:r w:rsidRPr="001F536E">
        <w:rPr>
          <w:rFonts w:ascii="Arial" w:hAnsi="Arial" w:cs="Arial"/>
        </w:rPr>
        <w:t>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2E04C8">
        <w:rPr>
          <w:rFonts w:ascii="Arial" w:hAnsi="Arial" w:cs="Arial"/>
        </w:rPr>
        <w:t>o</w:t>
      </w:r>
      <w:r w:rsidRPr="001F536E">
        <w:rPr>
          <w:rFonts w:ascii="Arial" w:hAnsi="Arial" w:cs="Arial"/>
        </w:rPr>
        <w:t>ferta</w:t>
      </w:r>
      <w:r w:rsidRPr="001F536E" w:rsidR="00E803A3">
        <w:rPr>
          <w:rFonts w:ascii="Arial" w:hAnsi="Arial" w:cs="Arial"/>
        </w:rPr>
        <w:t xml:space="preserve"> </w:t>
      </w:r>
      <w:r w:rsidRPr="001F536E" w:rsidR="002E04C8">
        <w:rPr>
          <w:rFonts w:ascii="Arial" w:hAnsi="Arial" w:cs="Arial"/>
        </w:rPr>
        <w:t>t</w:t>
      </w:r>
      <w:r w:rsidRPr="001F536E">
        <w:rPr>
          <w:rFonts w:ascii="Arial" w:hAnsi="Arial" w:cs="Arial"/>
        </w:rPr>
        <w:t>écnica.</w:t>
      </w:r>
    </w:p>
    <w:p w:rsidRPr="001F536E" w:rsidR="005A6883" w:rsidP="00357FF9" w:rsidRDefault="005A6883" w14:paraId="0C1449DD" w14:textId="55CB5BFB">
      <w:pPr>
        <w:pStyle w:val="Prrafodelista"/>
        <w:numPr>
          <w:ilvl w:val="0"/>
          <w:numId w:val="11"/>
        </w:numPr>
        <w:rPr>
          <w:rFonts w:ascii="Arial" w:hAnsi="Arial" w:cs="Arial"/>
        </w:rPr>
      </w:pPr>
      <w:r w:rsidRPr="001F536E">
        <w:rPr>
          <w:rFonts w:ascii="Arial" w:hAnsi="Arial" w:cs="Arial"/>
        </w:rPr>
        <w:t>Comunicaciones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sidR="00C8699A">
        <w:rPr>
          <w:rFonts w:ascii="Arial" w:hAnsi="Arial" w:cs="Arial"/>
        </w:rPr>
        <w:t xml:space="preserve">Interesados, </w:t>
      </w:r>
      <w:r w:rsidRPr="001F536E">
        <w:rPr>
          <w:rFonts w:ascii="Arial" w:hAnsi="Arial" w:cs="Arial"/>
        </w:rPr>
        <w:t>Participantes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p>
    <w:p w:rsidRPr="001F536E" w:rsidR="005E0C48" w:rsidP="0088025E" w:rsidRDefault="005E0C48" w14:paraId="728D27D1" w14:textId="360EDBB3">
      <w:pPr>
        <w:rPr>
          <w:rFonts w:ascii="Arial" w:hAnsi="Arial" w:cs="Arial"/>
        </w:rPr>
      </w:pP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acuerdo</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lo</w:t>
      </w:r>
      <w:r w:rsidRPr="001F536E" w:rsidR="00E803A3">
        <w:rPr>
          <w:rFonts w:ascii="Arial" w:hAnsi="Arial" w:cs="Arial"/>
          <w:lang w:val="es-CL"/>
        </w:rPr>
        <w:t xml:space="preserve"> </w:t>
      </w:r>
      <w:r w:rsidRPr="001F536E">
        <w:rPr>
          <w:rFonts w:ascii="Arial" w:hAnsi="Arial" w:cs="Arial"/>
          <w:lang w:val="es-CL"/>
        </w:rPr>
        <w:t>señalado</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numeral</w:t>
      </w:r>
      <w:r w:rsidRPr="001F536E" w:rsidR="00E803A3">
        <w:rPr>
          <w:rFonts w:ascii="Arial" w:hAnsi="Arial" w:cs="Arial"/>
          <w:lang w:val="es-CL"/>
        </w:rPr>
        <w:t xml:space="preserve"> </w:t>
      </w:r>
      <w:r w:rsidRPr="001F536E" w:rsidR="005A4B01">
        <w:rPr>
          <w:rFonts w:ascii="Arial" w:hAnsi="Arial" w:cs="Arial"/>
          <w:lang w:val="es-CL"/>
        </w:rPr>
        <w:t>8.2</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sidR="00F23158">
        <w:rPr>
          <w:rFonts w:ascii="Arial" w:hAnsi="Arial" w:cs="Arial"/>
          <w:lang w:val="es-CL"/>
        </w:rPr>
        <w:t>estas</w:t>
      </w:r>
      <w:r w:rsidRPr="001F536E" w:rsidR="00E803A3">
        <w:rPr>
          <w:rFonts w:ascii="Arial" w:hAnsi="Arial" w:cs="Arial"/>
          <w:lang w:val="es-CL"/>
        </w:rPr>
        <w:t xml:space="preserve"> </w:t>
      </w:r>
      <w:r w:rsidRPr="001F536E">
        <w:rPr>
          <w:rFonts w:ascii="Arial" w:hAnsi="Arial" w:cs="Arial"/>
          <w:lang w:val="es-CL"/>
        </w:rPr>
        <w:t>Bases,</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Garantías</w:t>
      </w:r>
      <w:r w:rsidRPr="001F536E" w:rsidR="00E803A3">
        <w:rPr>
          <w:rFonts w:ascii="Arial" w:hAnsi="Arial" w:cs="Arial"/>
          <w:lang w:val="es-CL"/>
        </w:rPr>
        <w:t xml:space="preserve"> </w:t>
      </w:r>
      <w:r w:rsidRPr="001F536E">
        <w:rPr>
          <w:rFonts w:ascii="Arial" w:hAnsi="Arial" w:cs="Arial"/>
          <w:lang w:val="es-CL"/>
        </w:rPr>
        <w:t>deben</w:t>
      </w:r>
      <w:r w:rsidRPr="001F536E" w:rsidR="00E803A3">
        <w:rPr>
          <w:rFonts w:ascii="Arial" w:hAnsi="Arial" w:cs="Arial"/>
          <w:lang w:val="es-CL"/>
        </w:rPr>
        <w:t xml:space="preserve"> </w:t>
      </w:r>
      <w:r w:rsidRPr="001F536E">
        <w:rPr>
          <w:rFonts w:ascii="Arial" w:hAnsi="Arial" w:cs="Arial"/>
          <w:lang w:val="es-CL"/>
        </w:rPr>
        <w:t>entregarse</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físico</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original,</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un</w:t>
      </w:r>
      <w:r w:rsidRPr="001F536E" w:rsidR="00E803A3">
        <w:rPr>
          <w:rFonts w:ascii="Arial" w:hAnsi="Arial" w:cs="Arial"/>
          <w:lang w:val="es-CL"/>
        </w:rPr>
        <w:t xml:space="preserve"> </w:t>
      </w:r>
      <w:r w:rsidRPr="001F536E">
        <w:rPr>
          <w:rFonts w:ascii="Arial" w:hAnsi="Arial" w:cs="Arial"/>
          <w:lang w:val="es-CL"/>
        </w:rPr>
        <w:t>sobre</w:t>
      </w:r>
      <w:r w:rsidRPr="001F536E" w:rsidR="00E803A3">
        <w:rPr>
          <w:rFonts w:ascii="Arial" w:hAnsi="Arial" w:cs="Arial"/>
          <w:lang w:val="es-CL"/>
        </w:rPr>
        <w:t xml:space="preserve"> </w:t>
      </w:r>
      <w:r w:rsidRPr="001F536E">
        <w:rPr>
          <w:rFonts w:ascii="Arial" w:hAnsi="Arial" w:cs="Arial"/>
          <w:lang w:val="es-CL"/>
        </w:rPr>
        <w:t>cerrado</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sellado,</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Domicilio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Licitación.</w:t>
      </w:r>
    </w:p>
    <w:p w:rsidRPr="001F536E" w:rsidR="004106D4" w:rsidP="00E8696E" w:rsidRDefault="002D1C2E" w14:paraId="12CA8404" w14:textId="44065F01">
      <w:pPr>
        <w:rPr>
          <w:rFonts w:ascii="Arial" w:hAnsi="Arial" w:cs="Arial"/>
          <w:lang w:val="es-CL"/>
        </w:rPr>
      </w:pPr>
      <w:r w:rsidRPr="001F536E">
        <w:rPr>
          <w:rFonts w:ascii="Arial" w:hAnsi="Arial" w:cs="Arial"/>
          <w:lang w:val="es-CL"/>
        </w:rPr>
        <w:t>En</w:t>
      </w:r>
      <w:r w:rsidRPr="001F536E" w:rsidR="00E803A3">
        <w:rPr>
          <w:rFonts w:ascii="Arial" w:hAnsi="Arial" w:cs="Arial"/>
          <w:lang w:val="es-CL"/>
        </w:rPr>
        <w:t xml:space="preserve"> </w:t>
      </w:r>
      <w:r w:rsidRPr="001F536E" w:rsidR="00B61F02">
        <w:rPr>
          <w:rFonts w:ascii="Arial" w:hAnsi="Arial" w:cs="Arial"/>
          <w:lang w:val="es-CL"/>
        </w:rPr>
        <w:t>el</w:t>
      </w:r>
      <w:r w:rsidRPr="001F536E" w:rsidR="00E803A3">
        <w:rPr>
          <w:rFonts w:ascii="Arial" w:hAnsi="Arial" w:cs="Arial"/>
          <w:lang w:val="es-CL"/>
        </w:rPr>
        <w:t xml:space="preserve"> </w:t>
      </w:r>
      <w:r w:rsidRPr="001F536E" w:rsidR="00B61F02">
        <w:rPr>
          <w:rFonts w:ascii="Arial" w:hAnsi="Arial" w:cs="Arial"/>
          <w:lang w:val="es-CL"/>
        </w:rPr>
        <w:t>caso</w:t>
      </w:r>
      <w:r w:rsidRPr="001F536E" w:rsidR="00E803A3">
        <w:rPr>
          <w:rFonts w:ascii="Arial" w:hAnsi="Arial" w:cs="Arial"/>
          <w:lang w:val="es-CL"/>
        </w:rPr>
        <w:t xml:space="preserve"> </w:t>
      </w:r>
      <w:r w:rsidRPr="001F536E" w:rsidR="00B61F02">
        <w:rPr>
          <w:rFonts w:ascii="Arial" w:hAnsi="Arial" w:cs="Arial"/>
          <w:lang w:val="es-CL"/>
        </w:rPr>
        <w:t>de</w:t>
      </w:r>
      <w:r w:rsidRPr="001F536E" w:rsidR="00E803A3">
        <w:rPr>
          <w:rFonts w:ascii="Arial" w:hAnsi="Arial" w:cs="Arial"/>
          <w:lang w:val="es-CL"/>
        </w:rPr>
        <w:t xml:space="preserve"> </w:t>
      </w:r>
      <w:r w:rsidRPr="001F536E" w:rsidR="00B61F02">
        <w:rPr>
          <w:rFonts w:ascii="Arial" w:hAnsi="Arial" w:cs="Arial"/>
          <w:lang w:val="es-CL"/>
        </w:rPr>
        <w:t>que</w:t>
      </w:r>
      <w:r w:rsidRPr="001F536E" w:rsidR="00E803A3">
        <w:rPr>
          <w:rFonts w:ascii="Arial" w:hAnsi="Arial" w:cs="Arial"/>
          <w:lang w:val="es-CL"/>
        </w:rPr>
        <w:t xml:space="preserve"> </w:t>
      </w:r>
      <w:r w:rsidRPr="001F536E" w:rsidR="00B61F02">
        <w:rPr>
          <w:rFonts w:ascii="Arial" w:hAnsi="Arial" w:cs="Arial"/>
          <w:lang w:val="es-CL"/>
        </w:rPr>
        <w:t>los</w:t>
      </w:r>
      <w:r w:rsidRPr="001F536E" w:rsidR="00E803A3">
        <w:rPr>
          <w:rFonts w:ascii="Arial" w:hAnsi="Arial" w:cs="Arial"/>
          <w:lang w:val="es-CL"/>
        </w:rPr>
        <w:t xml:space="preserve"> </w:t>
      </w:r>
      <w:r w:rsidRPr="001F536E" w:rsidR="007B215A">
        <w:rPr>
          <w:rFonts w:ascii="Arial" w:hAnsi="Arial" w:cs="Arial"/>
          <w:lang w:val="es-CL"/>
        </w:rPr>
        <w:t xml:space="preserve">interesados, </w:t>
      </w:r>
      <w:r w:rsidRPr="001F536E" w:rsidR="00B61F02">
        <w:rPr>
          <w:rFonts w:ascii="Arial" w:hAnsi="Arial" w:cs="Arial"/>
          <w:lang w:val="es-CL"/>
        </w:rPr>
        <w:t>participantes</w:t>
      </w:r>
      <w:r w:rsidRPr="001F536E" w:rsidR="007B215A">
        <w:rPr>
          <w:rFonts w:ascii="Arial" w:hAnsi="Arial" w:cs="Arial"/>
          <w:lang w:val="es-CL"/>
        </w:rPr>
        <w:t xml:space="preserve"> o proponentes</w:t>
      </w:r>
      <w:r w:rsidRPr="001F536E" w:rsidR="00E803A3">
        <w:rPr>
          <w:rFonts w:ascii="Arial" w:hAnsi="Arial" w:cs="Arial"/>
          <w:lang w:val="es-CL"/>
        </w:rPr>
        <w:t xml:space="preserve"> </w:t>
      </w:r>
      <w:r w:rsidRPr="001F536E" w:rsidR="00816744">
        <w:rPr>
          <w:rFonts w:ascii="Arial" w:hAnsi="Arial" w:cs="Arial"/>
          <w:lang w:val="es-CL"/>
        </w:rPr>
        <w:t>tengan</w:t>
      </w:r>
      <w:r w:rsidRPr="001F536E" w:rsidR="00E803A3">
        <w:rPr>
          <w:rFonts w:ascii="Arial" w:hAnsi="Arial" w:cs="Arial"/>
          <w:lang w:val="es-CL"/>
        </w:rPr>
        <w:t xml:space="preserve"> </w:t>
      </w:r>
      <w:r w:rsidRPr="001F536E" w:rsidR="00816744">
        <w:rPr>
          <w:rFonts w:ascii="Arial" w:hAnsi="Arial" w:cs="Arial"/>
          <w:lang w:val="es-CL"/>
        </w:rPr>
        <w:t>dudas</w:t>
      </w:r>
      <w:r w:rsidRPr="001F536E" w:rsidR="00E803A3">
        <w:rPr>
          <w:rFonts w:ascii="Arial" w:hAnsi="Arial" w:cs="Arial"/>
          <w:lang w:val="es-CL"/>
        </w:rPr>
        <w:t xml:space="preserve"> </w:t>
      </w:r>
      <w:r w:rsidRPr="001F536E" w:rsidR="00816744">
        <w:rPr>
          <w:rFonts w:ascii="Arial" w:hAnsi="Arial" w:cs="Arial"/>
          <w:lang w:val="es-CL"/>
        </w:rPr>
        <w:t>o</w:t>
      </w:r>
      <w:r w:rsidRPr="001F536E" w:rsidR="00E803A3">
        <w:rPr>
          <w:rFonts w:ascii="Arial" w:hAnsi="Arial" w:cs="Arial"/>
          <w:lang w:val="es-CL"/>
        </w:rPr>
        <w:t xml:space="preserve"> </w:t>
      </w:r>
      <w:r w:rsidRPr="001F536E" w:rsidR="00816744">
        <w:rPr>
          <w:rFonts w:ascii="Arial" w:hAnsi="Arial" w:cs="Arial"/>
          <w:lang w:val="es-CL"/>
        </w:rPr>
        <w:t>consultas</w:t>
      </w:r>
      <w:r w:rsidRPr="001F536E" w:rsidR="00E803A3">
        <w:rPr>
          <w:rFonts w:ascii="Arial" w:hAnsi="Arial" w:cs="Arial"/>
          <w:lang w:val="es-CL"/>
        </w:rPr>
        <w:t xml:space="preserve"> </w:t>
      </w:r>
      <w:r w:rsidRPr="001F536E" w:rsidR="00816744">
        <w:rPr>
          <w:rFonts w:ascii="Arial" w:hAnsi="Arial" w:cs="Arial"/>
          <w:lang w:val="es-CL"/>
        </w:rPr>
        <w:t>respecto</w:t>
      </w:r>
      <w:r w:rsidRPr="001F536E" w:rsidR="00E803A3">
        <w:rPr>
          <w:rFonts w:ascii="Arial" w:hAnsi="Arial" w:cs="Arial"/>
          <w:lang w:val="es-CL"/>
        </w:rPr>
        <w:t xml:space="preserve"> </w:t>
      </w:r>
      <w:r w:rsidRPr="001F536E" w:rsidR="00816744">
        <w:rPr>
          <w:rFonts w:ascii="Arial" w:hAnsi="Arial" w:cs="Arial"/>
          <w:lang w:val="es-CL"/>
        </w:rPr>
        <w:t>de</w:t>
      </w:r>
      <w:r w:rsidRPr="001F536E" w:rsidR="00E803A3">
        <w:rPr>
          <w:rFonts w:ascii="Arial" w:hAnsi="Arial" w:cs="Arial"/>
          <w:lang w:val="es-CL"/>
        </w:rPr>
        <w:t xml:space="preserve"> </w:t>
      </w:r>
      <w:r w:rsidRPr="001F536E" w:rsidR="00611485">
        <w:rPr>
          <w:rFonts w:ascii="Arial" w:hAnsi="Arial" w:cs="Arial"/>
          <w:lang w:val="es-CL"/>
        </w:rPr>
        <w:t>la</w:t>
      </w:r>
      <w:r w:rsidRPr="001F536E" w:rsidR="00E803A3">
        <w:rPr>
          <w:rFonts w:ascii="Arial" w:hAnsi="Arial" w:cs="Arial"/>
          <w:lang w:val="es-CL"/>
        </w:rPr>
        <w:t xml:space="preserve"> </w:t>
      </w:r>
      <w:r w:rsidRPr="001F536E" w:rsidR="00611485">
        <w:rPr>
          <w:rFonts w:ascii="Arial" w:hAnsi="Arial" w:cs="Arial"/>
          <w:lang w:val="es-CL"/>
        </w:rPr>
        <w:t>forma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uso</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Portal</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Licitaciones,</w:t>
      </w:r>
      <w:r w:rsidRPr="001F536E" w:rsidR="00E803A3">
        <w:rPr>
          <w:rFonts w:ascii="Arial" w:hAnsi="Arial" w:cs="Arial"/>
          <w:lang w:val="es-CL"/>
        </w:rPr>
        <w:t xml:space="preserve"> </w:t>
      </w:r>
      <w:r w:rsidRPr="001F536E" w:rsidR="00773A04">
        <w:rPr>
          <w:rFonts w:ascii="Arial" w:hAnsi="Arial" w:cs="Arial"/>
          <w:lang w:val="es-CL"/>
        </w:rPr>
        <w:t>podrán</w:t>
      </w:r>
      <w:r w:rsidR="00153FF6">
        <w:rPr>
          <w:rFonts w:ascii="Arial" w:hAnsi="Arial" w:cs="Arial"/>
          <w:lang w:val="es-CL"/>
        </w:rPr>
        <w:t xml:space="preserve"> </w:t>
      </w:r>
      <w:r w:rsidR="00B85C13">
        <w:rPr>
          <w:rFonts w:ascii="Arial" w:hAnsi="Arial" w:cs="Arial"/>
          <w:lang w:val="es-CL"/>
        </w:rPr>
        <w:t>envia</w:t>
      </w:r>
      <w:r w:rsidR="00010B88">
        <w:rPr>
          <w:rFonts w:ascii="Arial" w:hAnsi="Arial" w:cs="Arial"/>
          <w:lang w:val="es-CL"/>
        </w:rPr>
        <w:t xml:space="preserve">r mensajería a través de la misma plataforma, o bien, </w:t>
      </w:r>
      <w:r w:rsidR="00153FF6">
        <w:rPr>
          <w:rFonts w:ascii="Arial" w:hAnsi="Arial" w:cs="Arial"/>
          <w:lang w:val="es-CL"/>
        </w:rPr>
        <w:t xml:space="preserve">revisar el </w:t>
      </w:r>
      <w:r w:rsidR="00BC35DD">
        <w:rPr>
          <w:rFonts w:ascii="Arial" w:hAnsi="Arial" w:cs="Arial"/>
          <w:lang w:val="es-CL"/>
        </w:rPr>
        <w:t>M</w:t>
      </w:r>
      <w:r w:rsidR="00B457DA">
        <w:rPr>
          <w:rFonts w:ascii="Arial" w:hAnsi="Arial" w:cs="Arial"/>
          <w:lang w:val="es-CL"/>
        </w:rPr>
        <w:t xml:space="preserve">anual de </w:t>
      </w:r>
      <w:r w:rsidR="00BC35DD">
        <w:rPr>
          <w:rFonts w:ascii="Arial" w:hAnsi="Arial" w:cs="Arial"/>
          <w:lang w:val="es-CL"/>
        </w:rPr>
        <w:t>Usuario</w:t>
      </w:r>
      <w:r w:rsidR="00DF0293">
        <w:rPr>
          <w:rFonts w:ascii="Arial" w:hAnsi="Arial" w:cs="Arial"/>
          <w:lang w:val="es-CL"/>
        </w:rPr>
        <w:t xml:space="preserve"> del Portal SAP Ariba</w:t>
      </w:r>
      <w:r w:rsidR="00B457DA">
        <w:rPr>
          <w:rFonts w:ascii="Arial" w:hAnsi="Arial" w:cs="Arial"/>
          <w:lang w:val="es-CL"/>
        </w:rPr>
        <w:t xml:space="preserve"> </w:t>
      </w:r>
      <w:r w:rsidR="007272C5">
        <w:rPr>
          <w:rFonts w:ascii="Arial" w:hAnsi="Arial" w:cs="Arial"/>
          <w:lang w:val="es-CL"/>
        </w:rPr>
        <w:t>publicado</w:t>
      </w:r>
      <w:r w:rsidR="00721B0F">
        <w:rPr>
          <w:rFonts w:ascii="Arial" w:hAnsi="Arial" w:cs="Arial"/>
          <w:lang w:val="es-CL"/>
        </w:rPr>
        <w:t xml:space="preserve"> por CGET</w:t>
      </w:r>
      <w:r w:rsidR="007272C5">
        <w:rPr>
          <w:rFonts w:ascii="Arial" w:hAnsi="Arial" w:cs="Arial"/>
          <w:lang w:val="es-CL"/>
        </w:rPr>
        <w:t xml:space="preserve"> en su sitio web</w:t>
      </w:r>
      <w:r w:rsidRPr="001F536E" w:rsidR="00885FF6">
        <w:rPr>
          <w:rFonts w:ascii="Arial" w:hAnsi="Arial" w:cs="Arial"/>
        </w:rPr>
        <w:t>.</w:t>
      </w:r>
    </w:p>
    <w:p w:rsidRPr="001F536E" w:rsidR="005A6883" w:rsidP="2CBE6F06" w:rsidRDefault="005A6883" w14:paraId="016267A0" w14:textId="4FFA43A0">
      <w:pPr>
        <w:rPr>
          <w:rFonts w:ascii="Arial" w:hAnsi="Arial" w:cs="Arial"/>
          <w:lang w:val="es-CL"/>
        </w:rPr>
      </w:pP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procedimientos</w:t>
      </w:r>
      <w:r w:rsidRPr="001F536E" w:rsidR="00E803A3">
        <w:rPr>
          <w:rFonts w:ascii="Arial" w:hAnsi="Arial" w:cs="Arial"/>
          <w:lang w:val="es-CL"/>
        </w:rPr>
        <w:t xml:space="preserve"> </w:t>
      </w:r>
      <w:r w:rsidRPr="001F536E">
        <w:rPr>
          <w:rFonts w:ascii="Arial" w:hAnsi="Arial" w:cs="Arial"/>
          <w:lang w:val="es-CL"/>
        </w:rPr>
        <w:t>para</w:t>
      </w:r>
      <w:r w:rsidRPr="001F536E" w:rsidR="00E803A3">
        <w:rPr>
          <w:rFonts w:ascii="Arial" w:hAnsi="Arial" w:cs="Arial"/>
          <w:lang w:val="es-CL"/>
        </w:rPr>
        <w:t xml:space="preserve"> </w:t>
      </w:r>
      <w:r w:rsidRPr="001F536E">
        <w:rPr>
          <w:rFonts w:ascii="Arial" w:hAnsi="Arial" w:cs="Arial"/>
          <w:lang w:val="es-CL"/>
        </w:rPr>
        <w:t>trabajar</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Portal</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llevar</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cabo</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etapas</w:t>
      </w:r>
      <w:r w:rsidRPr="001F536E" w:rsidR="00E803A3">
        <w:rPr>
          <w:rFonts w:ascii="Arial" w:hAnsi="Arial" w:cs="Arial"/>
          <w:lang w:val="es-CL"/>
        </w:rPr>
        <w:t xml:space="preserve"> </w:t>
      </w:r>
      <w:r w:rsidRPr="001F536E">
        <w:rPr>
          <w:rFonts w:ascii="Arial" w:hAnsi="Arial" w:cs="Arial"/>
          <w:lang w:val="es-CL"/>
        </w:rPr>
        <w:t>anteriores</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comunicarán</w:t>
      </w:r>
      <w:r w:rsidRPr="001F536E" w:rsidR="00E803A3">
        <w:rPr>
          <w:rFonts w:ascii="Arial" w:hAnsi="Arial" w:cs="Arial"/>
          <w:lang w:val="es-CL"/>
        </w:rPr>
        <w:t xml:space="preserve"> </w:t>
      </w:r>
      <w:r w:rsidRPr="001F536E">
        <w:rPr>
          <w:rFonts w:ascii="Arial" w:hAnsi="Arial" w:cs="Arial"/>
          <w:lang w:val="es-CL"/>
        </w:rPr>
        <w:t>oportunamente</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sidR="007F6ECB">
        <w:rPr>
          <w:rFonts w:ascii="Arial" w:hAnsi="Arial" w:cs="Arial"/>
          <w:lang w:val="es-CL"/>
        </w:rPr>
        <w:t>los</w:t>
      </w:r>
      <w:r w:rsidRPr="001F536E" w:rsidR="00E803A3">
        <w:rPr>
          <w:rFonts w:ascii="Arial" w:hAnsi="Arial" w:cs="Arial"/>
          <w:lang w:val="es-CL"/>
        </w:rPr>
        <w:t xml:space="preserve"> </w:t>
      </w:r>
      <w:r w:rsidRPr="001F536E" w:rsidR="009B40AE">
        <w:rPr>
          <w:rFonts w:ascii="Arial" w:hAnsi="Arial" w:cs="Arial"/>
          <w:lang w:val="es-CL"/>
        </w:rPr>
        <w:t>Interesados,</w:t>
      </w:r>
      <w:r w:rsidRPr="001F536E" w:rsidR="00E803A3">
        <w:rPr>
          <w:rFonts w:ascii="Arial" w:hAnsi="Arial" w:cs="Arial"/>
          <w:lang w:val="es-CL"/>
        </w:rPr>
        <w:t xml:space="preserve"> </w:t>
      </w:r>
      <w:r w:rsidRPr="001F536E">
        <w:rPr>
          <w:rFonts w:ascii="Arial" w:hAnsi="Arial" w:cs="Arial"/>
          <w:lang w:val="es-CL"/>
        </w:rPr>
        <w:t>Participantes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Proponentes</w:t>
      </w:r>
      <w:r w:rsidRPr="001F536E" w:rsidR="007F6ECB">
        <w:rPr>
          <w:rFonts w:ascii="Arial" w:hAnsi="Arial" w:cs="Arial"/>
          <w:lang w:val="es-CL"/>
        </w:rPr>
        <w:t>,</w:t>
      </w:r>
      <w:r w:rsidRPr="001F536E" w:rsidR="00E803A3">
        <w:rPr>
          <w:rFonts w:ascii="Arial" w:hAnsi="Arial" w:cs="Arial"/>
          <w:lang w:val="es-CL"/>
        </w:rPr>
        <w:t xml:space="preserve"> </w:t>
      </w:r>
      <w:r w:rsidRPr="001F536E" w:rsidR="009B40AE">
        <w:rPr>
          <w:rFonts w:ascii="Arial" w:hAnsi="Arial" w:cs="Arial"/>
          <w:lang w:val="es-CL"/>
        </w:rPr>
        <w:t>según</w:t>
      </w:r>
      <w:r w:rsidRPr="001F536E" w:rsidR="00E803A3">
        <w:rPr>
          <w:rFonts w:ascii="Arial" w:hAnsi="Arial" w:cs="Arial"/>
          <w:lang w:val="es-CL"/>
        </w:rPr>
        <w:t xml:space="preserve"> </w:t>
      </w:r>
      <w:r w:rsidRPr="001F536E" w:rsidR="009B40AE">
        <w:rPr>
          <w:rFonts w:ascii="Arial" w:hAnsi="Arial" w:cs="Arial"/>
          <w:lang w:val="es-CL"/>
        </w:rPr>
        <w:t>corresponda.</w:t>
      </w:r>
    </w:p>
    <w:p w:rsidRPr="001F536E" w:rsidR="00042CC1" w:rsidP="2CBE6F06" w:rsidRDefault="00042CC1" w14:paraId="088A27F4" w14:textId="48E374CB">
      <w:pPr>
        <w:rPr>
          <w:rFonts w:ascii="Arial" w:hAnsi="Arial" w:cs="Arial"/>
          <w:lang w:val="es-CL"/>
        </w:rPr>
      </w:pPr>
      <w:r w:rsidRPr="001F536E">
        <w:rPr>
          <w:rFonts w:ascii="Arial" w:hAnsi="Arial" w:cs="Arial"/>
        </w:rPr>
        <w:t xml:space="preserve">Independientemente de que los Interesados puedan efectuar consultas a las Bases e inscribirse en las visitas a terreno a través del Portal durante el Proceso de Licitación, </w:t>
      </w:r>
      <w:r w:rsidRPr="5BADE8E4" w:rsidR="2B4166C4">
        <w:rPr>
          <w:rFonts w:ascii="Arial" w:hAnsi="Arial" w:cs="Arial"/>
        </w:rPr>
        <w:t>CGET</w:t>
      </w:r>
      <w:r w:rsidRPr="001F536E">
        <w:rPr>
          <w:rFonts w:ascii="Arial" w:hAnsi="Arial" w:cs="Arial"/>
        </w:rPr>
        <w:t xml:space="preserve"> excluirá de</w:t>
      </w:r>
      <w:r w:rsidRPr="001F536E" w:rsidR="00DE3C80">
        <w:rPr>
          <w:rFonts w:ascii="Arial" w:hAnsi="Arial" w:cs="Arial"/>
        </w:rPr>
        <w:t>l</w:t>
      </w:r>
      <w:r w:rsidRPr="001F536E">
        <w:rPr>
          <w:rFonts w:ascii="Arial" w:hAnsi="Arial" w:cs="Arial"/>
        </w:rPr>
        <w:t xml:space="preserve"> </w:t>
      </w:r>
      <w:r w:rsidRPr="001F536E" w:rsidR="003D7B7B">
        <w:rPr>
          <w:rFonts w:ascii="Arial" w:hAnsi="Arial" w:cs="Arial"/>
        </w:rPr>
        <w:t xml:space="preserve">resto del </w:t>
      </w:r>
      <w:r w:rsidRPr="001F536E" w:rsidR="004778D5">
        <w:rPr>
          <w:rFonts w:ascii="Arial" w:hAnsi="Arial" w:cs="Arial"/>
        </w:rPr>
        <w:t xml:space="preserve">proceso </w:t>
      </w:r>
      <w:r w:rsidRPr="001F536E">
        <w:rPr>
          <w:rFonts w:ascii="Arial" w:hAnsi="Arial" w:cs="Arial"/>
        </w:rPr>
        <w:t>a aquellos Interesados que no hayan adquirido las Bases conforme a lo indicado en el numeral 5.3. En consecuencia, quienes no adquieran las Bases no tendrán la calidad de Participantes y, por tanto, no podrán presentar ofertas.</w:t>
      </w:r>
    </w:p>
    <w:p w:rsidRPr="001F536E" w:rsidR="00C00CBF" w:rsidP="000E5E55" w:rsidRDefault="00C00CBF" w14:paraId="16222DF6" w14:textId="7DA6736D">
      <w:pPr>
        <w:pStyle w:val="Ttulo2"/>
        <w:ind w:left="567"/>
        <w:rPr>
          <w:rFonts w:ascii="Arial" w:hAnsi="Arial" w:cs="Arial"/>
        </w:rPr>
      </w:pPr>
      <w:bookmarkStart w:name="_Toc202338713" w:id="187"/>
      <w:r w:rsidRPr="1CAF19E4">
        <w:rPr>
          <w:rFonts w:ascii="Arial" w:hAnsi="Arial" w:cs="Arial"/>
        </w:rPr>
        <w:t>Visitas</w:t>
      </w:r>
      <w:r w:rsidRPr="1CAF19E4" w:rsidR="00E803A3">
        <w:rPr>
          <w:rFonts w:ascii="Arial" w:hAnsi="Arial" w:cs="Arial"/>
        </w:rPr>
        <w:t xml:space="preserve"> </w:t>
      </w:r>
      <w:r w:rsidRPr="1CAF19E4">
        <w:rPr>
          <w:rFonts w:ascii="Arial" w:hAnsi="Arial" w:cs="Arial"/>
        </w:rPr>
        <w:t>a</w:t>
      </w:r>
      <w:r w:rsidRPr="1CAF19E4" w:rsidR="00E803A3">
        <w:rPr>
          <w:rFonts w:ascii="Arial" w:hAnsi="Arial" w:cs="Arial"/>
        </w:rPr>
        <w:t xml:space="preserve"> </w:t>
      </w:r>
      <w:r w:rsidRPr="1CAF19E4">
        <w:rPr>
          <w:rFonts w:ascii="Arial" w:hAnsi="Arial" w:cs="Arial"/>
        </w:rPr>
        <w:t>Terreno</w:t>
      </w:r>
      <w:bookmarkEnd w:id="187"/>
    </w:p>
    <w:p w:rsidRPr="001F536E" w:rsidR="00C00CBF" w:rsidP="00C00CBF" w:rsidRDefault="00C00CBF" w14:paraId="3849F1B6" w14:textId="747815DA">
      <w:pPr>
        <w:rPr>
          <w:rFonts w:ascii="Arial" w:hAnsi="Arial" w:cs="Arial"/>
          <w:color w:val="000000" w:themeColor="text1"/>
        </w:rPr>
      </w:pPr>
      <w:r w:rsidRPr="6E05AC2A">
        <w:rPr>
          <w:rFonts w:ascii="Arial" w:hAnsi="Arial" w:eastAsia="Segoe UI" w:cs="Arial"/>
          <w:color w:val="000000" w:themeColor="text1"/>
          <w:lang w:val="es-ES"/>
        </w:rPr>
        <w:t>Los</w:t>
      </w:r>
      <w:r w:rsidRPr="6E05AC2A" w:rsidR="00E803A3">
        <w:rPr>
          <w:rFonts w:ascii="Arial" w:hAnsi="Arial" w:eastAsia="Segoe UI" w:cs="Arial"/>
          <w:color w:val="000000" w:themeColor="text1"/>
          <w:lang w:val="es-ES"/>
        </w:rPr>
        <w:t xml:space="preserve"> </w:t>
      </w:r>
      <w:r w:rsidRPr="6E05AC2A" w:rsidR="00BF0EE4">
        <w:rPr>
          <w:rFonts w:ascii="Arial" w:hAnsi="Arial" w:eastAsia="Segoe UI" w:cs="Arial"/>
          <w:color w:val="000000" w:themeColor="text1"/>
          <w:lang w:val="es-ES"/>
        </w:rPr>
        <w:t xml:space="preserve">Interesados </w:t>
      </w:r>
      <w:r w:rsidRPr="6E05AC2A" w:rsidR="00AE784B">
        <w:rPr>
          <w:rFonts w:ascii="Arial" w:hAnsi="Arial" w:eastAsia="Segoe UI" w:cs="Arial"/>
          <w:color w:val="000000" w:themeColor="text1"/>
          <w:lang w:val="es-ES"/>
        </w:rPr>
        <w:t>o</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Participantes</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podrán</w:t>
      </w:r>
      <w:r w:rsidRPr="6E05AC2A" w:rsidR="00E803A3">
        <w:rPr>
          <w:rFonts w:ascii="Arial" w:hAnsi="Arial" w:eastAsia="Segoe UI" w:cs="Arial"/>
          <w:color w:val="000000" w:themeColor="text1"/>
          <w:lang w:val="es-ES"/>
        </w:rPr>
        <w:t xml:space="preserve"> </w:t>
      </w:r>
      <w:r w:rsidR="00403DC4">
        <w:rPr>
          <w:rFonts w:ascii="Arial" w:hAnsi="Arial" w:eastAsia="Segoe UI" w:cs="Arial"/>
          <w:color w:val="000000" w:themeColor="text1"/>
          <w:lang w:val="es-ES"/>
        </w:rPr>
        <w:t>asistir</w:t>
      </w:r>
      <w:r w:rsidRPr="6E05AC2A">
        <w:rPr>
          <w:rFonts w:ascii="Arial" w:hAnsi="Arial" w:eastAsia="Segoe UI" w:cs="Arial"/>
          <w:color w:val="000000" w:themeColor="text1"/>
          <w:lang w:val="es-ES"/>
        </w:rPr>
        <w:t>,</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de</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manera</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opcional,</w:t>
      </w:r>
      <w:r w:rsidRPr="6E05AC2A" w:rsidR="00E803A3">
        <w:rPr>
          <w:rFonts w:ascii="Arial" w:hAnsi="Arial" w:eastAsia="Segoe UI" w:cs="Arial"/>
          <w:color w:val="000000" w:themeColor="text1"/>
          <w:lang w:val="es-ES"/>
        </w:rPr>
        <w:t xml:space="preserve"> </w:t>
      </w:r>
      <w:r w:rsidR="00BD766D">
        <w:rPr>
          <w:rFonts w:ascii="Arial" w:hAnsi="Arial" w:eastAsia="Segoe UI" w:cs="Arial"/>
          <w:color w:val="000000" w:themeColor="text1"/>
          <w:lang w:val="es-ES"/>
        </w:rPr>
        <w:t>a</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una</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visita</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al</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lugar</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donde</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se</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emplazará</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cada</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una</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de</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las</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Obras</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respecto</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de</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las</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cuales</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tienen</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interés</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en</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presentar</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Propuesta,</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la</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cual</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podrá</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ser</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presencial</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o</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virtual</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según</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lo</w:t>
      </w:r>
      <w:r w:rsidRPr="6E05AC2A" w:rsidR="00E803A3">
        <w:rPr>
          <w:rFonts w:ascii="Arial" w:hAnsi="Arial" w:eastAsia="Segoe UI" w:cs="Arial"/>
          <w:color w:val="000000" w:themeColor="text1"/>
          <w:lang w:val="es-ES"/>
        </w:rPr>
        <w:t xml:space="preserve"> </w:t>
      </w:r>
      <w:r w:rsidRPr="6E05AC2A">
        <w:rPr>
          <w:rFonts w:ascii="Arial" w:hAnsi="Arial" w:eastAsia="Segoe UI" w:cs="Arial"/>
          <w:color w:val="000000" w:themeColor="text1"/>
          <w:lang w:val="es-ES"/>
        </w:rPr>
        <w:t>determine</w:t>
      </w:r>
      <w:r w:rsidRPr="6E05AC2A" w:rsidR="00E803A3">
        <w:rPr>
          <w:rFonts w:ascii="Arial" w:hAnsi="Arial" w:eastAsia="Segoe UI" w:cs="Arial"/>
          <w:color w:val="000000" w:themeColor="text1"/>
          <w:lang w:val="es-ES"/>
        </w:rPr>
        <w:t xml:space="preserve"> </w:t>
      </w:r>
      <w:r w:rsidRPr="6E05AC2A" w:rsidR="6D10AC16">
        <w:rPr>
          <w:rFonts w:ascii="Arial" w:hAnsi="Arial" w:eastAsia="Segoe UI" w:cs="Arial"/>
          <w:color w:val="000000" w:themeColor="text1"/>
          <w:lang w:val="es-ES"/>
        </w:rPr>
        <w:t>CGET</w:t>
      </w:r>
      <w:r w:rsidRPr="6E05AC2A">
        <w:rPr>
          <w:rFonts w:ascii="Arial" w:hAnsi="Arial" w:eastAsia="Segoe UI" w:cs="Arial"/>
          <w:color w:val="000000" w:themeColor="text1"/>
          <w:lang w:val="es-ES"/>
        </w:rPr>
        <w:t>.</w:t>
      </w:r>
    </w:p>
    <w:p w:rsidRPr="001F536E" w:rsidR="00C00CBF" w:rsidP="00C00CBF" w:rsidRDefault="00C00CBF" w14:paraId="07CAA791" w14:textId="33503764">
      <w:pPr>
        <w:rPr>
          <w:rFonts w:ascii="Arial" w:hAnsi="Arial" w:cs="Arial"/>
          <w:color w:val="000000" w:themeColor="text1"/>
        </w:rPr>
      </w:pPr>
      <w:r w:rsidRPr="001F536E">
        <w:rPr>
          <w:rFonts w:ascii="Arial" w:hAnsi="Arial" w:eastAsia="Segoe UI" w:cs="Arial"/>
          <w:color w:val="000000" w:themeColor="text1"/>
          <w:lang w:val="es-ES"/>
        </w:rPr>
        <w:t>En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el</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caso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que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las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visitas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sean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presenciales,</w:t>
      </w:r>
      <w:r w:rsidRPr="001F536E" w:rsidR="00E803A3">
        <w:rPr>
          <w:rFonts w:ascii="Arial" w:hAnsi="Arial" w:eastAsia="Segoe UI" w:cs="Arial"/>
          <w:color w:val="000000" w:themeColor="text1"/>
          <w:lang w:val="es-ES"/>
        </w:rPr>
        <w:t xml:space="preserve"> </w:t>
      </w:r>
      <w:r w:rsidRPr="001F536E" w:rsidR="75FADA8E">
        <w:rPr>
          <w:rFonts w:ascii="Arial" w:hAnsi="Arial" w:eastAsia="Segoe UI" w:cs="Arial"/>
          <w:color w:val="000000" w:themeColor="text1"/>
          <w:lang w:val="es-ES"/>
        </w:rPr>
        <w:t>é</w:t>
      </w:r>
      <w:r w:rsidRPr="001F536E" w:rsidR="610079F5">
        <w:rPr>
          <w:rFonts w:ascii="Arial" w:hAnsi="Arial" w:eastAsia="Segoe UI" w:cs="Arial"/>
          <w:color w:val="000000" w:themeColor="text1"/>
          <w:lang w:val="es-ES"/>
        </w:rPr>
        <w:t>sta</w:t>
      </w:r>
      <w:r w:rsidRPr="001F536E" w:rsidR="58CE039D">
        <w:rPr>
          <w:rFonts w:ascii="Arial" w:hAnsi="Arial" w:eastAsia="Segoe UI" w:cs="Arial"/>
          <w:color w:val="000000" w:themeColor="text1"/>
          <w:lang w:val="es-ES"/>
        </w:rPr>
        <w:t>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se</w:t>
      </w:r>
      <w:r w:rsidRPr="001F536E" w:rsidR="00E803A3">
        <w:rPr>
          <w:rFonts w:ascii="Arial" w:hAnsi="Arial" w:eastAsia="Segoe UI" w:cs="Arial"/>
          <w:color w:val="000000" w:themeColor="text1"/>
          <w:lang w:val="es-ES"/>
        </w:rPr>
        <w:t xml:space="preserve"> </w:t>
      </w:r>
      <w:r w:rsidRPr="001F536E" w:rsidR="371B7DE1">
        <w:rPr>
          <w:rFonts w:ascii="Arial" w:hAnsi="Arial" w:eastAsia="Segoe UI" w:cs="Arial"/>
          <w:color w:val="000000" w:themeColor="text1"/>
          <w:lang w:val="es-ES"/>
        </w:rPr>
        <w:t>realizará</w:t>
      </w:r>
      <w:r w:rsidRPr="001F536E" w:rsidR="26DDC641">
        <w:rPr>
          <w:rFonts w:ascii="Arial" w:hAnsi="Arial" w:eastAsia="Segoe UI" w:cs="Arial"/>
          <w:color w:val="000000" w:themeColor="text1"/>
          <w:lang w:val="es-ES"/>
        </w:rPr>
        <w:t>n</w:t>
      </w:r>
      <w:r w:rsidRPr="001F536E" w:rsidR="00E803A3">
        <w:rPr>
          <w:rFonts w:ascii="Arial" w:hAnsi="Arial" w:eastAsia="Segoe UI" w:cs="Arial"/>
          <w:color w:val="000000" w:themeColor="text1"/>
          <w:lang w:val="es-ES"/>
        </w:rPr>
        <w:t xml:space="preserve"> </w:t>
      </w:r>
      <w:r w:rsidRPr="001F536E" w:rsidR="00250A20">
        <w:rPr>
          <w:rFonts w:ascii="Arial" w:hAnsi="Arial" w:eastAsia="Segoe UI" w:cs="Arial"/>
          <w:color w:val="000000" w:themeColor="text1"/>
          <w:lang w:val="es-ES"/>
        </w:rPr>
        <w:t>en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el</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día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y</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hora</w:t>
      </w:r>
      <w:r w:rsidRPr="001F536E" w:rsidR="00E803A3">
        <w:rPr>
          <w:rFonts w:ascii="Arial" w:hAnsi="Arial" w:eastAsia="Segoe UI" w:cs="Arial"/>
          <w:color w:val="000000" w:themeColor="text1"/>
          <w:lang w:val="es-ES"/>
        </w:rPr>
        <w:t xml:space="preserve"> </w:t>
      </w:r>
      <w:r w:rsidR="00537770">
        <w:rPr>
          <w:rFonts w:ascii="Arial" w:hAnsi="Arial" w:eastAsia="Segoe UI" w:cs="Arial"/>
          <w:color w:val="000000" w:themeColor="text1"/>
          <w:lang w:val="es-ES"/>
        </w:rPr>
        <w:t>a informar por CGET</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lo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cual</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se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publicará</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junto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con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el</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procedimiento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instrucciones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para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la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visita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terreno,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través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del</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Portal</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Licitaciones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y</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el</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sitio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web</w:t>
      </w:r>
      <w:r w:rsidRPr="001F536E" w:rsidR="00E803A3">
        <w:rPr>
          <w:rFonts w:ascii="Arial" w:hAnsi="Arial" w:eastAsia="Segoe UI" w:cs="Arial"/>
          <w:color w:val="000000" w:themeColor="text1"/>
          <w:lang w:val="es-ES"/>
        </w:rPr>
        <w:t xml:space="preserve"> </w:t>
      </w:r>
      <w:r w:rsidR="00537770">
        <w:rPr>
          <w:rFonts w:ascii="Arial" w:hAnsi="Arial" w:eastAsia="Segoe UI" w:cs="Arial"/>
          <w:color w:val="000000" w:themeColor="text1"/>
          <w:lang w:val="es-ES"/>
        </w:rPr>
        <w:t>www.cgetransmision.cl</w:t>
      </w:r>
      <w:r w:rsidRPr="001F536E">
        <w:rPr>
          <w:rFonts w:ascii="Arial" w:hAnsi="Arial" w:eastAsia="Segoe UI" w:cs="Arial"/>
          <w:color w:val="000000" w:themeColor="text1"/>
          <w:lang w:val="es-ES"/>
        </w:rPr>
        <w:t>.</w:t>
      </w:r>
      <w:r w:rsidRPr="001F536E" w:rsidR="00E803A3">
        <w:rPr>
          <w:rFonts w:ascii="Arial" w:hAnsi="Arial" w:eastAsia="Segoe UI" w:cs="Arial"/>
          <w:color w:val="000000" w:themeColor="text1"/>
          <w:lang w:val="es-ES"/>
        </w:rPr>
        <w:t xml:space="preserve"> </w:t>
      </w:r>
      <w:r w:rsidR="00A81063">
        <w:rPr>
          <w:rFonts w:ascii="Arial" w:hAnsi="Arial" w:eastAsia="Segoe UI" w:cs="Arial"/>
          <w:color w:val="000000" w:themeColor="text1"/>
          <w:lang w:val="es-ES"/>
        </w:rPr>
        <w:t>CGET</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podrá</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disponer</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la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agrupación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los</w:t>
      </w:r>
      <w:r w:rsidRPr="001F536E" w:rsidR="00E803A3">
        <w:rPr>
          <w:rFonts w:ascii="Arial" w:hAnsi="Arial" w:eastAsia="Segoe UI" w:cs="Arial"/>
          <w:color w:val="000000" w:themeColor="text1"/>
          <w:lang w:val="es-ES"/>
        </w:rPr>
        <w:t xml:space="preserve"> </w:t>
      </w:r>
      <w:r w:rsidRPr="001F536E" w:rsidR="00BF0EE4">
        <w:rPr>
          <w:rFonts w:ascii="Arial" w:hAnsi="Arial" w:eastAsia="Segoe UI" w:cs="Arial"/>
          <w:color w:val="000000" w:themeColor="text1"/>
          <w:lang w:val="es-ES"/>
        </w:rPr>
        <w:t xml:space="preserve">Interesados </w:t>
      </w:r>
      <w:r w:rsidRPr="001F536E" w:rsidR="00AE784B">
        <w:rPr>
          <w:rFonts w:ascii="Arial" w:hAnsi="Arial" w:eastAsia="Segoe UI" w:cs="Arial"/>
          <w:color w:val="000000" w:themeColor="text1"/>
          <w:lang w:val="es-ES"/>
        </w:rPr>
        <w:t>o</w:t>
      </w:r>
      <w:r w:rsidRPr="001F536E" w:rsidR="00BF0EE4">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Participantes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distintas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fechas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y</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horarios,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si</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ello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fuera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necesario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por</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restricciones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acceso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las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instalaciones.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Para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la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visita,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podrán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asistir</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hasta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dos</w:t>
      </w:r>
      <w:r w:rsidRPr="001F536E" w:rsidR="483ED5B1">
        <w:rPr>
          <w:rFonts w:ascii="Arial" w:hAnsi="Arial" w:eastAsia="Segoe UI" w:cs="Arial"/>
          <w:color w:val="000000" w:themeColor="text1"/>
          <w:lang w:val="es-ES"/>
        </w:rPr>
        <w:t xml:space="preserve"> </w:t>
      </w:r>
      <w:r w:rsidRPr="001F536E" w:rsidR="7909FDD3">
        <w:rPr>
          <w:rFonts w:ascii="Arial" w:hAnsi="Arial" w:eastAsia="Segoe UI" w:cs="Arial"/>
          <w:color w:val="000000" w:themeColor="text1"/>
          <w:lang w:val="es-ES"/>
        </w:rPr>
        <w:t>(2)</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profesionales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representación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cada</w:t>
      </w:r>
      <w:r w:rsidRPr="001F536E" w:rsidR="00E803A3">
        <w:rPr>
          <w:rFonts w:ascii="Arial" w:hAnsi="Arial" w:eastAsia="Segoe UI" w:cs="Arial"/>
          <w:color w:val="000000" w:themeColor="text1"/>
          <w:lang w:val="es-ES"/>
        </w:rPr>
        <w:t xml:space="preserve"> </w:t>
      </w:r>
      <w:r w:rsidRPr="001F536E" w:rsidR="000C4CB6">
        <w:rPr>
          <w:rFonts w:ascii="Arial" w:hAnsi="Arial" w:eastAsia="Segoe UI" w:cs="Arial"/>
          <w:color w:val="000000" w:themeColor="text1"/>
          <w:lang w:val="es-ES"/>
        </w:rPr>
        <w:t xml:space="preserve">Interesado o </w:t>
      </w:r>
      <w:r w:rsidRPr="001F536E">
        <w:rPr>
          <w:rFonts w:ascii="Arial" w:hAnsi="Arial" w:eastAsia="Segoe UI" w:cs="Arial"/>
          <w:color w:val="000000" w:themeColor="text1"/>
          <w:lang w:val="es-ES"/>
        </w:rPr>
        <w:t>Participante.</w:t>
      </w:r>
      <w:r w:rsidRPr="001F536E" w:rsidR="00E803A3">
        <w:rPr>
          <w:rFonts w:ascii="Arial" w:hAnsi="Arial" w:eastAsia="Segoe UI" w:cs="Arial"/>
          <w:color w:val="000000" w:themeColor="text1"/>
          <w:lang w:val="es-ES"/>
        </w:rPr>
        <w:t xml:space="preserve"> </w:t>
      </w:r>
    </w:p>
    <w:p w:rsidRPr="001F536E" w:rsidR="00BE23B9" w:rsidP="00C00CBF" w:rsidRDefault="00C00CBF" w14:paraId="7709DE01" w14:textId="1E50C7D2">
      <w:pPr>
        <w:rPr>
          <w:rFonts w:ascii="Arial" w:hAnsi="Arial" w:eastAsia="Segoe UI" w:cs="Arial"/>
          <w:color w:val="000000" w:themeColor="text1"/>
          <w:lang w:val="es-ES"/>
        </w:rPr>
      </w:pPr>
      <w:r w:rsidRPr="173F8BEB">
        <w:rPr>
          <w:rFonts w:ascii="Arial" w:hAnsi="Arial" w:eastAsia="Segoe UI" w:cs="Arial"/>
          <w:color w:val="000000" w:themeColor="text1"/>
          <w:lang w:val="es-ES"/>
        </w:rPr>
        <w:t>Los</w:t>
      </w:r>
      <w:r w:rsidRPr="173F8BEB" w:rsidR="00E803A3">
        <w:rPr>
          <w:rFonts w:ascii="Arial" w:hAnsi="Arial" w:eastAsia="Segoe UI" w:cs="Arial"/>
          <w:color w:val="000000" w:themeColor="text1"/>
          <w:lang w:val="es-ES"/>
        </w:rPr>
        <w:t xml:space="preserve"> </w:t>
      </w:r>
      <w:r w:rsidRPr="173F8BEB" w:rsidR="00AE784B">
        <w:rPr>
          <w:rFonts w:ascii="Arial" w:hAnsi="Arial" w:eastAsia="Segoe UI" w:cs="Arial"/>
          <w:color w:val="000000" w:themeColor="text1"/>
          <w:lang w:val="es-ES"/>
        </w:rPr>
        <w:t>Interesados o</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Participantes</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deberán</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presentarse</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por</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sus</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propios</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medios</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y</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a</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su</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costo</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en</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el</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lugar</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definido</w:t>
      </w:r>
      <w:r w:rsidRPr="173F8BEB" w:rsidR="00E803A3">
        <w:rPr>
          <w:rFonts w:ascii="Arial" w:hAnsi="Arial" w:eastAsia="Segoe UI" w:cs="Arial"/>
          <w:color w:val="000000" w:themeColor="text1"/>
          <w:lang w:val="es-ES"/>
        </w:rPr>
        <w:t xml:space="preserve"> </w:t>
      </w:r>
      <w:r w:rsidRPr="173F8BEB">
        <w:rPr>
          <w:rFonts w:ascii="Arial" w:hAnsi="Arial" w:eastAsia="Segoe UI" w:cs="Arial"/>
          <w:color w:val="000000" w:themeColor="text1"/>
          <w:lang w:val="es-ES"/>
        </w:rPr>
        <w:t>por</w:t>
      </w:r>
      <w:r w:rsidRPr="173F8BEB" w:rsidR="00E803A3">
        <w:rPr>
          <w:rFonts w:ascii="Arial" w:hAnsi="Arial" w:eastAsia="Segoe UI" w:cs="Arial"/>
          <w:color w:val="000000" w:themeColor="text1"/>
          <w:lang w:val="es-ES"/>
        </w:rPr>
        <w:t xml:space="preserve"> </w:t>
      </w:r>
      <w:r w:rsidRPr="173F8BEB" w:rsidR="15E1C0C6">
        <w:rPr>
          <w:rFonts w:ascii="Arial" w:hAnsi="Arial" w:eastAsia="Segoe UI" w:cs="Arial"/>
          <w:color w:val="000000" w:themeColor="text1"/>
          <w:lang w:val="es-ES"/>
        </w:rPr>
        <w:t>CGET</w:t>
      </w:r>
      <w:r w:rsidRPr="173F8BEB">
        <w:rPr>
          <w:rFonts w:ascii="Arial" w:hAnsi="Arial" w:eastAsia="Segoe UI" w:cs="Arial"/>
          <w:color w:val="000000" w:themeColor="text1"/>
          <w:lang w:val="es-ES"/>
        </w:rPr>
        <w:t>.</w:t>
      </w:r>
      <w:r w:rsidRPr="173F8BEB" w:rsidR="00E803A3">
        <w:rPr>
          <w:rFonts w:ascii="Arial" w:hAnsi="Arial" w:eastAsia="Segoe UI" w:cs="Arial"/>
          <w:color w:val="000000" w:themeColor="text1"/>
          <w:lang w:val="es-ES"/>
        </w:rPr>
        <w:t xml:space="preserve"> </w:t>
      </w:r>
    </w:p>
    <w:p w:rsidRPr="001F536E" w:rsidR="00C00CBF" w:rsidP="00C00CBF" w:rsidRDefault="434045E3" w14:paraId="048B0DFE" w14:textId="500B0E31">
      <w:pPr>
        <w:rPr>
          <w:rFonts w:ascii="Arial" w:hAnsi="Arial" w:cs="Arial"/>
          <w:color w:val="000000" w:themeColor="text1"/>
        </w:rPr>
      </w:pPr>
      <w:r w:rsidRPr="38A80C2B">
        <w:rPr>
          <w:rFonts w:ascii="Arial" w:hAnsi="Arial" w:eastAsia="Segoe UI" w:cs="Arial"/>
          <w:color w:val="000000" w:themeColor="text1"/>
          <w:lang w:val="es-ES"/>
        </w:rPr>
        <w:t>CGET</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no</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proporcionará</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movilización</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o</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elementos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de</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seguridad</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alguno,</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debiendo</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cada</w:t>
      </w:r>
      <w:r w:rsidRPr="51BA7D26" w:rsidR="00E803A3">
        <w:rPr>
          <w:rFonts w:ascii="Arial" w:hAnsi="Arial" w:eastAsia="Segoe UI" w:cs="Arial"/>
          <w:color w:val="000000" w:themeColor="text1"/>
          <w:lang w:val="es-ES"/>
        </w:rPr>
        <w:t xml:space="preserve"> </w:t>
      </w:r>
      <w:r w:rsidRPr="51BA7D26" w:rsidR="00644105">
        <w:rPr>
          <w:rFonts w:ascii="Arial" w:hAnsi="Arial" w:eastAsia="Segoe UI" w:cs="Arial"/>
          <w:color w:val="000000" w:themeColor="text1"/>
          <w:lang w:val="es-ES"/>
        </w:rPr>
        <w:t xml:space="preserve">Interesado o </w:t>
      </w:r>
      <w:r w:rsidRPr="51BA7D26" w:rsidR="00C00CBF">
        <w:rPr>
          <w:rFonts w:ascii="Arial" w:hAnsi="Arial" w:eastAsia="Segoe UI" w:cs="Arial"/>
          <w:color w:val="000000" w:themeColor="text1"/>
          <w:lang w:val="es-ES"/>
        </w:rPr>
        <w:t>Participante</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contar</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con</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los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implementos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de</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protección</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personal</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necesarios.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En</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este</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mismo</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sentido,</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siendo</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las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medidas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de</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seguridad</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de</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responsabilidad</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de</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cada</w:t>
      </w:r>
      <w:r w:rsidRPr="51BA7D26" w:rsidR="00E803A3">
        <w:rPr>
          <w:rFonts w:ascii="Arial" w:hAnsi="Arial" w:eastAsia="Segoe UI" w:cs="Arial"/>
          <w:color w:val="000000" w:themeColor="text1"/>
          <w:lang w:val="es-ES"/>
        </w:rPr>
        <w:t xml:space="preserve"> </w:t>
      </w:r>
      <w:r w:rsidRPr="51BA7D26" w:rsidR="00644105">
        <w:rPr>
          <w:rFonts w:ascii="Arial" w:hAnsi="Arial" w:eastAsia="Segoe UI" w:cs="Arial"/>
          <w:color w:val="000000" w:themeColor="text1"/>
          <w:lang w:val="es-ES"/>
        </w:rPr>
        <w:t xml:space="preserve">Interesado o </w:t>
      </w:r>
      <w:r w:rsidRPr="51BA7D26" w:rsidR="00C00CBF">
        <w:rPr>
          <w:rFonts w:ascii="Arial" w:hAnsi="Arial" w:eastAsia="Segoe UI" w:cs="Arial"/>
          <w:color w:val="000000" w:themeColor="text1"/>
          <w:lang w:val="es-ES"/>
        </w:rPr>
        <w:t>Participante,</w:t>
      </w:r>
      <w:r w:rsidRPr="51BA7D26" w:rsidR="00E803A3">
        <w:rPr>
          <w:rFonts w:ascii="Arial" w:hAnsi="Arial" w:eastAsia="Segoe UI" w:cs="Arial"/>
          <w:color w:val="000000" w:themeColor="text1"/>
          <w:lang w:val="es-ES"/>
        </w:rPr>
        <w:t xml:space="preserve"> </w:t>
      </w:r>
      <w:r w:rsidRPr="554983A6" w:rsidR="741BDD05">
        <w:rPr>
          <w:rFonts w:ascii="Arial" w:hAnsi="Arial" w:eastAsia="Segoe UI" w:cs="Arial"/>
          <w:color w:val="000000" w:themeColor="text1"/>
          <w:lang w:val="es-ES"/>
        </w:rPr>
        <w:t>CGET</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no</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será</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responsable</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por</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cualquier</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daño</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que</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pudieran</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sufrir</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los</w:t>
      </w:r>
      <w:r w:rsidRPr="51BA7D26" w:rsidR="00E803A3">
        <w:rPr>
          <w:rFonts w:ascii="Arial" w:hAnsi="Arial" w:eastAsia="Segoe UI" w:cs="Arial"/>
          <w:color w:val="000000" w:themeColor="text1"/>
          <w:lang w:val="es-ES"/>
        </w:rPr>
        <w:t xml:space="preserve"> </w:t>
      </w:r>
      <w:r w:rsidRPr="51BA7D26" w:rsidR="00644105">
        <w:rPr>
          <w:rFonts w:ascii="Arial" w:hAnsi="Arial" w:eastAsia="Segoe UI" w:cs="Arial"/>
          <w:color w:val="000000" w:themeColor="text1"/>
          <w:lang w:val="es-ES"/>
        </w:rPr>
        <w:t xml:space="preserve">Interesados o </w:t>
      </w:r>
      <w:r w:rsidRPr="51BA7D26" w:rsidR="00C00CBF">
        <w:rPr>
          <w:rFonts w:ascii="Arial" w:hAnsi="Arial" w:eastAsia="Segoe UI" w:cs="Arial"/>
          <w:color w:val="000000" w:themeColor="text1"/>
          <w:lang w:val="es-ES"/>
        </w:rPr>
        <w:t>Participantes,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sus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representantes,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trabajadores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y</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bienes,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con</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ocasión</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de</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dichas</w:t>
      </w:r>
      <w:r w:rsidRPr="51BA7D26" w:rsidR="00E803A3">
        <w:rPr>
          <w:rFonts w:ascii="Arial" w:hAnsi="Arial" w:eastAsia="Segoe UI" w:cs="Arial"/>
          <w:color w:val="000000" w:themeColor="text1"/>
          <w:lang w:val="es-ES"/>
        </w:rPr>
        <w:t xml:space="preserve"> </w:t>
      </w:r>
      <w:r w:rsidRPr="51BA7D26" w:rsidR="00C00CBF">
        <w:rPr>
          <w:rFonts w:ascii="Arial" w:hAnsi="Arial" w:eastAsia="Segoe UI" w:cs="Arial"/>
          <w:color w:val="000000" w:themeColor="text1"/>
          <w:lang w:val="es-ES"/>
        </w:rPr>
        <w:t>visitas.</w:t>
      </w:r>
      <w:r w:rsidRPr="51BA7D26" w:rsidR="00E803A3">
        <w:rPr>
          <w:rFonts w:ascii="Arial" w:hAnsi="Arial" w:eastAsia="Segoe UI" w:cs="Arial"/>
          <w:color w:val="000000" w:themeColor="text1"/>
          <w:lang w:val="es-ES"/>
        </w:rPr>
        <w:t xml:space="preserve"> </w:t>
      </w:r>
    </w:p>
    <w:p w:rsidRPr="001F536E" w:rsidR="00C00CBF" w:rsidP="00C00CBF" w:rsidRDefault="00C00CBF" w14:paraId="65A4721B" w14:textId="292BD880">
      <w:pPr>
        <w:rPr>
          <w:rFonts w:ascii="Arial" w:hAnsi="Arial" w:cs="Arial"/>
          <w:color w:val="000000" w:themeColor="text1"/>
        </w:rPr>
      </w:pPr>
      <w:r w:rsidRPr="001F536E">
        <w:rPr>
          <w:rFonts w:ascii="Arial" w:hAnsi="Arial" w:eastAsia="Segoe UI" w:cs="Arial"/>
          <w:color w:val="000000" w:themeColor="text1"/>
          <w:lang w:val="es-ES"/>
        </w:rPr>
        <w:t>En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el</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caso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que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las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visitas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sean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virtuales,</w:t>
      </w:r>
      <w:r w:rsidRPr="001F536E" w:rsidR="00E803A3">
        <w:rPr>
          <w:rFonts w:ascii="Arial" w:hAnsi="Arial" w:eastAsia="Segoe UI" w:cs="Arial"/>
          <w:color w:val="000000" w:themeColor="text1"/>
          <w:lang w:val="es-ES"/>
        </w:rPr>
        <w:t xml:space="preserve"> </w:t>
      </w:r>
      <w:r w:rsidRPr="001F536E" w:rsidR="51AFFE23">
        <w:rPr>
          <w:rFonts w:ascii="Arial" w:hAnsi="Arial" w:eastAsia="Segoe UI" w:cs="Arial"/>
          <w:color w:val="000000" w:themeColor="text1"/>
          <w:lang w:val="es-ES"/>
        </w:rPr>
        <w:t>e</w:t>
      </w:r>
      <w:r w:rsidRPr="001F536E">
        <w:rPr>
          <w:rFonts w:ascii="Arial" w:hAnsi="Arial" w:eastAsia="Segoe UI" w:cs="Arial"/>
          <w:color w:val="000000" w:themeColor="text1"/>
          <w:lang w:val="es-ES"/>
        </w:rPr>
        <w:t>stas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se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realizarán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través</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la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plataforma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que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defina</w:t>
      </w:r>
      <w:r w:rsidRPr="001F536E" w:rsidR="00E803A3">
        <w:rPr>
          <w:rFonts w:ascii="Arial" w:hAnsi="Arial" w:eastAsia="Segoe UI" w:cs="Arial"/>
          <w:color w:val="000000" w:themeColor="text1"/>
          <w:lang w:val="es-ES"/>
        </w:rPr>
        <w:t xml:space="preserve"> </w:t>
      </w:r>
      <w:r w:rsidRPr="5D137775" w:rsidR="72332B4E">
        <w:rPr>
          <w:rFonts w:ascii="Arial" w:hAnsi="Arial" w:eastAsia="Segoe UI" w:cs="Arial"/>
          <w:color w:val="000000" w:themeColor="text1"/>
          <w:lang w:val="es-ES"/>
        </w:rPr>
        <w:t>CGET</w:t>
      </w:r>
      <w:r w:rsidRPr="001F536E">
        <w:rPr>
          <w:rFonts w:ascii="Arial" w:hAnsi="Arial" w:eastAsia="Segoe UI" w:cs="Arial"/>
          <w:color w:val="000000" w:themeColor="text1"/>
          <w:lang w:val="es-ES"/>
        </w:rPr>
        <w:t>,</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y</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de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acuerdo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con</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el</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Instructivo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que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se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establezca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para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ello</w:t>
      </w:r>
      <w:r w:rsidRPr="001F536E">
        <w:rPr>
          <w:rFonts w:ascii="Arial" w:hAnsi="Arial" w:eastAsia="Segoe UI" w:cs="Arial"/>
          <w:strike/>
          <w:color w:val="000000" w:themeColor="text1"/>
          <w:lang w:val="es-ES"/>
        </w:rPr>
        <w:t>s</w:t>
      </w:r>
      <w:r w:rsidRPr="001F536E">
        <w:rPr>
          <w:rFonts w:ascii="Arial" w:hAnsi="Arial" w:eastAsia="Segoe UI" w:cs="Arial"/>
          <w:color w:val="000000" w:themeColor="text1"/>
          <w:lang w:val="es-ES"/>
        </w:rPr>
        <w:t>,</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el</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cual</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será</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informado</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oportunamente</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a</w:t>
      </w:r>
      <w:r w:rsidRPr="001F536E" w:rsidR="00E803A3">
        <w:rPr>
          <w:rFonts w:ascii="Arial" w:hAnsi="Arial" w:eastAsia="Segoe UI" w:cs="Arial"/>
          <w:color w:val="000000" w:themeColor="text1"/>
          <w:lang w:val="es-ES"/>
        </w:rPr>
        <w:t xml:space="preserve"> </w:t>
      </w:r>
      <w:r w:rsidRPr="001F536E">
        <w:rPr>
          <w:rFonts w:ascii="Arial" w:hAnsi="Arial" w:eastAsia="Segoe UI" w:cs="Arial"/>
          <w:color w:val="000000" w:themeColor="text1"/>
          <w:lang w:val="es-ES"/>
        </w:rPr>
        <w:t>los</w:t>
      </w:r>
      <w:r w:rsidRPr="001F536E" w:rsidR="00E803A3">
        <w:rPr>
          <w:rFonts w:ascii="Arial" w:hAnsi="Arial" w:eastAsia="Segoe UI" w:cs="Arial"/>
          <w:color w:val="000000" w:themeColor="text1"/>
          <w:lang w:val="es-ES"/>
        </w:rPr>
        <w:t xml:space="preserve"> </w:t>
      </w:r>
      <w:r w:rsidRPr="001F536E" w:rsidR="00D17846">
        <w:rPr>
          <w:rFonts w:ascii="Arial" w:hAnsi="Arial" w:eastAsia="Segoe UI" w:cs="Arial"/>
          <w:color w:val="000000" w:themeColor="text1"/>
          <w:lang w:val="es-ES"/>
        </w:rPr>
        <w:t xml:space="preserve">Interesados o </w:t>
      </w:r>
      <w:r w:rsidRPr="001F536E">
        <w:rPr>
          <w:rFonts w:ascii="Arial" w:hAnsi="Arial" w:eastAsia="Segoe UI" w:cs="Arial"/>
          <w:color w:val="000000" w:themeColor="text1"/>
          <w:lang w:val="es-ES"/>
        </w:rPr>
        <w:t>Participantes.</w:t>
      </w:r>
      <w:r w:rsidRPr="001F536E" w:rsidR="00E803A3">
        <w:rPr>
          <w:rFonts w:ascii="Arial" w:hAnsi="Arial" w:eastAsia="Segoe UI" w:cs="Arial"/>
          <w:color w:val="000000" w:themeColor="text1"/>
          <w:lang w:val="es-ES"/>
        </w:rPr>
        <w:t xml:space="preserve"> </w:t>
      </w:r>
    </w:p>
    <w:p w:rsidRPr="001F536E" w:rsidR="00C00CBF" w:rsidP="00C00CBF" w:rsidRDefault="00C00CBF" w14:paraId="70BA75C9" w14:textId="6DADECE6">
      <w:pPr>
        <w:rPr>
          <w:rFonts w:ascii="Arial" w:hAnsi="Arial" w:cs="Arial"/>
          <w:lang w:val="es-ES"/>
        </w:rPr>
      </w:pPr>
      <w:r w:rsidRPr="001F536E">
        <w:rPr>
          <w:rFonts w:ascii="Arial" w:hAnsi="Arial" w:cs="Arial"/>
          <w:lang w:val="es-ES"/>
        </w:rPr>
        <w:t>Sin</w:t>
      </w:r>
      <w:r w:rsidRPr="001F536E" w:rsidR="00E803A3">
        <w:rPr>
          <w:rFonts w:ascii="Arial" w:hAnsi="Arial" w:cs="Arial"/>
          <w:lang w:val="es-ES"/>
        </w:rPr>
        <w:t xml:space="preserve"> </w:t>
      </w:r>
      <w:r w:rsidRPr="001F536E">
        <w:rPr>
          <w:rFonts w:ascii="Arial" w:hAnsi="Arial" w:cs="Arial"/>
          <w:lang w:val="es-ES"/>
        </w:rPr>
        <w:t>perjuicio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decisión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sidR="00D17846">
        <w:rPr>
          <w:rFonts w:ascii="Arial" w:hAnsi="Arial" w:cs="Arial"/>
          <w:lang w:val="es-ES"/>
        </w:rPr>
        <w:t>Interesados o</w:t>
      </w:r>
      <w:r w:rsidRPr="001F536E" w:rsidR="00E803A3">
        <w:rPr>
          <w:rFonts w:ascii="Arial" w:hAnsi="Arial" w:cs="Arial"/>
          <w:lang w:val="es-ES"/>
        </w:rPr>
        <w:t xml:space="preserve"> </w:t>
      </w:r>
      <w:r w:rsidRPr="001F536E">
        <w:rPr>
          <w:rFonts w:ascii="Arial" w:hAnsi="Arial" w:cs="Arial"/>
          <w:lang w:val="es-ES"/>
        </w:rPr>
        <w:t>Participantes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asistir/acceder</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visitas</w:t>
      </w:r>
      <w:r w:rsidRPr="001F536E" w:rsidR="00E803A3">
        <w:rPr>
          <w:rFonts w:ascii="Arial" w:hAnsi="Arial" w:cs="Arial"/>
          <w:lang w:val="es-ES"/>
        </w:rPr>
        <w:t xml:space="preserve"> </w:t>
      </w:r>
      <w:r w:rsidRPr="001F536E">
        <w:rPr>
          <w:rFonts w:ascii="Arial" w:hAnsi="Arial" w:cs="Arial"/>
          <w:lang w:val="es-ES"/>
        </w:rPr>
        <w:t>señaladas,</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efectos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presentación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Propuestas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eventual</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entenderá</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conoce,</w:t>
      </w:r>
      <w:r w:rsidRPr="001F536E" w:rsidR="00E803A3">
        <w:rPr>
          <w:rFonts w:ascii="Arial" w:hAnsi="Arial" w:cs="Arial"/>
          <w:lang w:val="es-ES"/>
        </w:rPr>
        <w:t xml:space="preserve"> </w:t>
      </w:r>
      <w:r w:rsidRPr="001F536E">
        <w:rPr>
          <w:rFonts w:ascii="Arial" w:hAnsi="Arial" w:cs="Arial"/>
          <w:lang w:val="es-ES"/>
        </w:rPr>
        <w:t>entiende</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tuvo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cuenta</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Propuesta</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características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terreno,</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accesos</w:t>
      </w:r>
      <w:r w:rsidRPr="001F536E" w:rsidR="00E803A3">
        <w:rPr>
          <w:rFonts w:ascii="Arial" w:hAnsi="Arial" w:cs="Arial"/>
          <w:lang w:val="es-ES"/>
        </w:rPr>
        <w:t xml:space="preserve"> </w:t>
      </w:r>
      <w:r w:rsidRPr="001F536E">
        <w:rPr>
          <w:rFonts w:ascii="Arial" w:hAnsi="Arial" w:cs="Arial"/>
          <w:lang w:val="es-ES"/>
        </w:rPr>
        <w:t>existentes,</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comunidades</w:t>
      </w:r>
      <w:r w:rsidRPr="001F536E" w:rsidR="00E803A3">
        <w:rPr>
          <w:rFonts w:ascii="Arial" w:hAnsi="Arial" w:cs="Arial"/>
          <w:lang w:val="es-ES"/>
        </w:rPr>
        <w:t xml:space="preserve"> </w:t>
      </w:r>
      <w:r w:rsidRPr="001F536E">
        <w:rPr>
          <w:rFonts w:ascii="Arial" w:hAnsi="Arial" w:cs="Arial"/>
          <w:lang w:val="es-ES"/>
        </w:rPr>
        <w:t>emplazadas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cercanías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terreno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acceso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mismos,</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alcance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licitan,</w:t>
      </w:r>
      <w:r w:rsidRPr="001F536E" w:rsidR="00E803A3">
        <w:rPr>
          <w:rFonts w:ascii="Arial" w:hAnsi="Arial" w:cs="Arial"/>
          <w:lang w:val="es-ES"/>
        </w:rPr>
        <w:t xml:space="preserve"> </w:t>
      </w:r>
      <w:r w:rsidRPr="001F536E" w:rsidR="37DE8320">
        <w:rPr>
          <w:rFonts w:ascii="Arial" w:hAnsi="Arial" w:cs="Arial"/>
          <w:lang w:val="es-ES"/>
        </w:rPr>
        <w:t>las condiciones de las instalacione</w:t>
      </w:r>
      <w:r w:rsidRPr="001F536E" w:rsidR="734F08AF">
        <w:rPr>
          <w:rFonts w:ascii="Arial" w:hAnsi="Arial" w:cs="Arial"/>
          <w:lang w:val="es-ES"/>
        </w:rPr>
        <w:t xml:space="preserve">s existentes que </w:t>
      </w:r>
      <w:r w:rsidRPr="001F536E" w:rsidR="747A67B2">
        <w:rPr>
          <w:rFonts w:ascii="Arial" w:hAnsi="Arial" w:cs="Arial"/>
          <w:lang w:val="es-ES"/>
        </w:rPr>
        <w:t>requieren</w:t>
      </w:r>
      <w:r w:rsidRPr="001F536E" w:rsidR="734F08AF">
        <w:rPr>
          <w:rFonts w:ascii="Arial" w:hAnsi="Arial" w:cs="Arial"/>
          <w:lang w:val="es-ES"/>
        </w:rPr>
        <w:t xml:space="preserve"> de las ampliaciones (</w:t>
      </w:r>
      <w:r w:rsidRPr="001F536E" w:rsidR="6A093812">
        <w:rPr>
          <w:rFonts w:ascii="Arial" w:hAnsi="Arial" w:cs="Arial"/>
          <w:lang w:val="es-ES"/>
        </w:rPr>
        <w:t>Líneas y SE)</w:t>
      </w:r>
      <w:r w:rsidRPr="001F536E" w:rsidR="7725309D">
        <w:rPr>
          <w:rFonts w:ascii="Arial" w:hAnsi="Arial" w:cs="Arial"/>
          <w:lang w:val="es-ES"/>
        </w:rPr>
        <w:t xml:space="preserve"> y su topología actual, </w:t>
      </w:r>
      <w:r w:rsidRPr="001F536E" w:rsidR="3D5C34F6">
        <w:rPr>
          <w:rFonts w:ascii="Arial" w:hAnsi="Arial" w:cs="Arial"/>
          <w:lang w:val="es-ES"/>
        </w:rPr>
        <w:t xml:space="preserve">y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circunstancias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particularidades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sector</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emplazarán,</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procederá</w:t>
      </w:r>
      <w:r w:rsidRPr="001F536E" w:rsidR="00E803A3">
        <w:rPr>
          <w:rFonts w:ascii="Arial" w:hAnsi="Arial" w:cs="Arial"/>
          <w:lang w:val="es-ES"/>
        </w:rPr>
        <w:t xml:space="preserve"> </w:t>
      </w:r>
      <w:r w:rsidRPr="001F536E">
        <w:rPr>
          <w:rFonts w:ascii="Arial" w:hAnsi="Arial" w:cs="Arial"/>
          <w:lang w:val="es-ES"/>
        </w:rPr>
        <w:t>ningún</w:t>
      </w:r>
      <w:r w:rsidRPr="001F536E" w:rsidR="00E803A3">
        <w:rPr>
          <w:rFonts w:ascii="Arial" w:hAnsi="Arial" w:cs="Arial"/>
          <w:lang w:val="es-ES"/>
        </w:rPr>
        <w:t xml:space="preserve"> </w:t>
      </w:r>
      <w:r w:rsidRPr="001F536E">
        <w:rPr>
          <w:rFonts w:ascii="Arial" w:hAnsi="Arial" w:cs="Arial"/>
          <w:lang w:val="es-ES"/>
        </w:rPr>
        <w:t>reclamo</w:t>
      </w:r>
      <w:r w:rsidRPr="001F536E" w:rsidR="00E803A3">
        <w:rPr>
          <w:rFonts w:ascii="Arial" w:hAnsi="Arial" w:cs="Arial"/>
          <w:lang w:val="es-ES"/>
        </w:rPr>
        <w:t xml:space="preserve"> </w:t>
      </w:r>
      <w:r w:rsidRPr="001F536E">
        <w:rPr>
          <w:rFonts w:ascii="Arial" w:hAnsi="Arial" w:cs="Arial"/>
          <w:lang w:val="es-ES"/>
        </w:rPr>
        <w:t>posterior</w:t>
      </w:r>
      <w:r w:rsidRPr="001F536E" w:rsidR="00E803A3">
        <w:rPr>
          <w:rFonts w:ascii="Arial" w:hAnsi="Arial" w:cs="Arial"/>
          <w:lang w:val="es-ES"/>
        </w:rPr>
        <w:t xml:space="preserve"> </w:t>
      </w:r>
      <w:r w:rsidRPr="001F536E">
        <w:rPr>
          <w:rFonts w:ascii="Arial" w:hAnsi="Arial" w:cs="Arial"/>
          <w:lang w:val="es-ES"/>
        </w:rPr>
        <w:t>fundado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desconocimiento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estado</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circunstancia</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terreno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disposición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existentes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ejecutar.</w:t>
      </w:r>
    </w:p>
    <w:p w:rsidRPr="001F536E" w:rsidR="00C00CBF" w:rsidP="0023495C" w:rsidRDefault="00C00CBF" w14:paraId="384595E7" w14:textId="77777777">
      <w:pPr>
        <w:rPr>
          <w:rFonts w:ascii="Arial" w:hAnsi="Arial" w:cs="Arial"/>
          <w:lang w:val="es-CL"/>
        </w:rPr>
      </w:pPr>
    </w:p>
    <w:p w:rsidRPr="001F536E" w:rsidR="00C85DE2" w:rsidP="003E685E" w:rsidRDefault="00625BC6" w14:paraId="46FDDFEE" w14:textId="341D4B63">
      <w:pPr>
        <w:pStyle w:val="Ttulo1"/>
        <w:rPr>
          <w:rFonts w:ascii="Arial" w:hAnsi="Arial" w:cs="Arial"/>
        </w:rPr>
      </w:pPr>
      <w:bookmarkStart w:name="_Toc182218023" w:id="188"/>
      <w:bookmarkStart w:name="_Ref182732174" w:id="189"/>
      <w:bookmarkStart w:name="_Toc319656141" w:id="190"/>
      <w:bookmarkStart w:name="_Ref424655841" w:id="191"/>
      <w:bookmarkStart w:name="_Ref489613383" w:id="192"/>
      <w:bookmarkStart w:name="_Ref489950351" w:id="193"/>
      <w:bookmarkStart w:name="_Toc493851998" w:id="194"/>
      <w:bookmarkStart w:name="_Ref520910000" w:id="195"/>
      <w:bookmarkStart w:name="_Toc530043543" w:id="196"/>
      <w:bookmarkStart w:name="_Toc530043682" w:id="197"/>
      <w:bookmarkStart w:name="_Toc530043821" w:id="198"/>
      <w:bookmarkStart w:name="_Ref124240658" w:id="199"/>
      <w:bookmarkStart w:name="_Toc202338714" w:id="200"/>
      <w:r w:rsidRPr="1CAF19E4">
        <w:rPr>
          <w:rFonts w:ascii="Arial" w:hAnsi="Arial" w:cs="Arial"/>
          <w:caps w:val="0"/>
        </w:rPr>
        <w:t>REQUISITOS</w:t>
      </w:r>
      <w:r w:rsidRPr="1CAF19E4" w:rsidR="00E803A3">
        <w:rPr>
          <w:rFonts w:ascii="Arial" w:hAnsi="Arial" w:cs="Arial"/>
          <w:caps w:val="0"/>
        </w:rPr>
        <w:t xml:space="preserve"> </w:t>
      </w:r>
      <w:r w:rsidRPr="1CAF19E4">
        <w:rPr>
          <w:rFonts w:ascii="Arial" w:hAnsi="Arial" w:cs="Arial"/>
          <w:caps w:val="0"/>
        </w:rPr>
        <w:t>DE</w:t>
      </w:r>
      <w:r w:rsidRPr="1CAF19E4" w:rsidR="00E803A3">
        <w:rPr>
          <w:rFonts w:ascii="Arial" w:hAnsi="Arial" w:cs="Arial"/>
          <w:caps w:val="0"/>
        </w:rPr>
        <w:t xml:space="preserve"> </w:t>
      </w:r>
      <w:r w:rsidRPr="1CAF19E4">
        <w:rPr>
          <w:rFonts w:ascii="Arial" w:hAnsi="Arial" w:cs="Arial"/>
          <w:caps w:val="0"/>
        </w:rPr>
        <w:t>LOS</w:t>
      </w:r>
      <w:r w:rsidRPr="1CAF19E4" w:rsidR="00E803A3">
        <w:rPr>
          <w:rFonts w:ascii="Arial" w:hAnsi="Arial" w:cs="Arial"/>
          <w:caps w:val="0"/>
        </w:rPr>
        <w:t xml:space="preserve"> </w:t>
      </w:r>
      <w:r w:rsidRPr="1CAF19E4">
        <w:rPr>
          <w:rFonts w:ascii="Arial" w:hAnsi="Arial" w:cs="Arial"/>
          <w:caps w:val="0"/>
        </w:rPr>
        <w:t>PARTICIPANTES</w:t>
      </w:r>
      <w:r w:rsidRPr="1CAF19E4" w:rsidR="00E803A3">
        <w:rPr>
          <w:rFonts w:ascii="Arial" w:hAnsi="Arial" w:cs="Arial"/>
          <w:caps w:val="0"/>
        </w:rPr>
        <w:t xml:space="preserve"> </w:t>
      </w:r>
      <w:r w:rsidRPr="1CAF19E4">
        <w:rPr>
          <w:rFonts w:ascii="Arial" w:hAnsi="Arial" w:cs="Arial"/>
          <w:caps w:val="0"/>
        </w:rPr>
        <w:t>Y</w:t>
      </w:r>
      <w:r w:rsidRPr="1CAF19E4" w:rsidR="00E803A3">
        <w:rPr>
          <w:rFonts w:ascii="Arial" w:hAnsi="Arial" w:cs="Arial"/>
          <w:caps w:val="0"/>
        </w:rPr>
        <w:t xml:space="preserve"> </w:t>
      </w:r>
      <w:r w:rsidRPr="1CAF19E4">
        <w:rPr>
          <w:rFonts w:ascii="Arial" w:hAnsi="Arial" w:cs="Arial"/>
          <w:caps w:val="0"/>
        </w:rPr>
        <w:t>PROPONENTES</w:t>
      </w:r>
      <w:bookmarkEnd w:id="188"/>
      <w:bookmarkEnd w:id="189"/>
      <w:bookmarkEnd w:id="190"/>
      <w:bookmarkEnd w:id="191"/>
      <w:bookmarkEnd w:id="192"/>
      <w:bookmarkEnd w:id="193"/>
      <w:bookmarkEnd w:id="194"/>
      <w:bookmarkEnd w:id="195"/>
      <w:bookmarkEnd w:id="196"/>
      <w:bookmarkEnd w:id="197"/>
      <w:bookmarkEnd w:id="198"/>
      <w:bookmarkEnd w:id="199"/>
      <w:bookmarkEnd w:id="200"/>
    </w:p>
    <w:p w:rsidRPr="001F536E" w:rsidR="00C85DE2" w:rsidP="006216FA" w:rsidRDefault="00C85DE2" w14:paraId="39B4F8C0" w14:textId="572FE7BF">
      <w:pPr>
        <w:pStyle w:val="Ttulo2"/>
        <w:ind w:left="567"/>
        <w:rPr>
          <w:rFonts w:ascii="Arial" w:hAnsi="Arial" w:cs="Arial"/>
        </w:rPr>
      </w:pPr>
      <w:bookmarkStart w:name="_Toc182218024" w:id="201"/>
      <w:bookmarkStart w:name="_Toc319656142" w:id="202"/>
      <w:bookmarkStart w:name="_Ref424122183" w:id="203"/>
      <w:bookmarkStart w:name="_Ref424122545" w:id="204"/>
      <w:bookmarkStart w:name="_Toc493851999" w:id="205"/>
      <w:bookmarkStart w:name="_Ref520997834" w:id="206"/>
      <w:bookmarkStart w:name="_Toc530043544" w:id="207"/>
      <w:bookmarkStart w:name="_Toc530043683" w:id="208"/>
      <w:bookmarkStart w:name="_Toc530043822" w:id="209"/>
      <w:bookmarkStart w:name="_Ref4497336" w:id="210"/>
      <w:bookmarkStart w:name="_Ref4533137" w:id="211"/>
      <w:bookmarkStart w:name="_Ref4680583" w:id="212"/>
      <w:bookmarkStart w:name="_Ref8245186" w:id="213"/>
      <w:bookmarkStart w:name="_Ref8245288" w:id="214"/>
      <w:bookmarkStart w:name="_Ref8288994" w:id="215"/>
      <w:bookmarkStart w:name="_Toc202338715" w:id="216"/>
      <w:r w:rsidRPr="1CAF19E4">
        <w:rPr>
          <w:rFonts w:ascii="Arial" w:hAnsi="Arial" w:cs="Arial"/>
        </w:rPr>
        <w:t>Condiciones</w:t>
      </w:r>
      <w:r w:rsidRPr="1CAF19E4" w:rsidR="00E803A3">
        <w:rPr>
          <w:rFonts w:ascii="Arial" w:hAnsi="Arial" w:cs="Arial"/>
        </w:rPr>
        <w:t xml:space="preserve"> </w:t>
      </w:r>
      <w:r w:rsidRPr="1CAF19E4">
        <w:rPr>
          <w:rFonts w:ascii="Arial" w:hAnsi="Arial" w:cs="Arial"/>
        </w:rPr>
        <w:t>Generales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Pr="001F536E" w:rsidR="00E57CDA" w:rsidP="00E57CDA" w:rsidRDefault="00E57CDA" w14:paraId="134E076B" w14:textId="0A738D95">
      <w:pPr>
        <w:keepNext/>
        <w:keepLines/>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participar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requisitos:</w:t>
      </w:r>
    </w:p>
    <w:p w:rsidRPr="001F536E" w:rsidR="007832A3" w:rsidP="00357FF9" w:rsidRDefault="00E57CDA" w14:paraId="66128A1E" w14:textId="25E90994">
      <w:pPr>
        <w:pStyle w:val="Prrafodelista"/>
        <w:keepNext/>
        <w:keepLines/>
        <w:numPr>
          <w:ilvl w:val="0"/>
          <w:numId w:val="20"/>
        </w:numPr>
        <w:autoSpaceDE/>
        <w:adjustRightInd/>
        <w:spacing w:after="120"/>
        <w:rPr>
          <w:rFonts w:ascii="Arial" w:hAnsi="Arial" w:cs="Arial"/>
        </w:rPr>
      </w:pPr>
      <w:r w:rsidRPr="001F536E">
        <w:rPr>
          <w:rFonts w:ascii="Arial" w:hAnsi="Arial" w:cs="Arial"/>
        </w:rPr>
        <w:t>Haber</w:t>
      </w:r>
      <w:r w:rsidRPr="001F536E" w:rsidR="00E803A3">
        <w:rPr>
          <w:rFonts w:ascii="Arial" w:hAnsi="Arial" w:cs="Arial"/>
        </w:rPr>
        <w:t xml:space="preserve"> </w:t>
      </w:r>
      <w:r w:rsidRPr="001F536E">
        <w:rPr>
          <w:rFonts w:ascii="Arial" w:hAnsi="Arial" w:cs="Arial"/>
        </w:rPr>
        <w:t>adquirido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encontrarse</w:t>
      </w:r>
      <w:r w:rsidRPr="001F536E" w:rsidR="00E803A3">
        <w:rPr>
          <w:rFonts w:ascii="Arial" w:hAnsi="Arial" w:cs="Arial"/>
        </w:rPr>
        <w:t xml:space="preserve"> </w:t>
      </w:r>
      <w:r w:rsidRPr="001F536E">
        <w:rPr>
          <w:rFonts w:ascii="Arial" w:hAnsi="Arial" w:cs="Arial"/>
        </w:rPr>
        <w:t>inscrito</w:t>
      </w:r>
      <w:r w:rsidRPr="001F536E" w:rsidR="007832A3">
        <w:rPr>
          <w:rFonts w:ascii="Arial" w:hAnsi="Arial" w:cs="Arial"/>
        </w:rPr>
        <w:t>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Registro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Participantes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bastará</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personas</w:t>
      </w:r>
      <w:r w:rsidRPr="001F536E" w:rsidR="00E803A3">
        <w:rPr>
          <w:rFonts w:ascii="Arial" w:hAnsi="Arial" w:cs="Arial"/>
        </w:rPr>
        <w:t xml:space="preserve"> </w:t>
      </w:r>
      <w:r w:rsidRPr="001F536E">
        <w:rPr>
          <w:rFonts w:ascii="Arial" w:hAnsi="Arial" w:cs="Arial"/>
        </w:rPr>
        <w:t>jurídicas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componen</w:t>
      </w:r>
      <w:r w:rsidRPr="001F536E" w:rsidR="00E803A3">
        <w:rPr>
          <w:rFonts w:ascii="Arial" w:hAnsi="Arial" w:cs="Arial"/>
        </w:rPr>
        <w:t xml:space="preserve"> </w:t>
      </w:r>
      <w:r w:rsidRPr="001F536E">
        <w:rPr>
          <w:rFonts w:ascii="Arial" w:hAnsi="Arial" w:cs="Arial"/>
        </w:rPr>
        <w:t>haya</w:t>
      </w:r>
      <w:r w:rsidRPr="001F536E" w:rsidR="00E803A3">
        <w:rPr>
          <w:rFonts w:ascii="Arial" w:hAnsi="Arial" w:cs="Arial"/>
        </w:rPr>
        <w:t xml:space="preserve"> </w:t>
      </w:r>
      <w:r w:rsidRPr="001F536E">
        <w:rPr>
          <w:rFonts w:ascii="Arial" w:hAnsi="Arial" w:cs="Arial"/>
        </w:rPr>
        <w:t>adquirido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esté</w:t>
      </w:r>
      <w:r w:rsidRPr="001F536E" w:rsidR="00E803A3">
        <w:rPr>
          <w:rFonts w:ascii="Arial" w:hAnsi="Arial" w:cs="Arial"/>
        </w:rPr>
        <w:t xml:space="preserve"> </w:t>
      </w:r>
      <w:r w:rsidRPr="001F536E">
        <w:rPr>
          <w:rFonts w:ascii="Arial" w:hAnsi="Arial" w:cs="Arial"/>
        </w:rPr>
        <w:t>inscrita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Registro</w:t>
      </w:r>
      <w:r w:rsidRPr="001F536E" w:rsidR="00E803A3">
        <w:rPr>
          <w:rFonts w:ascii="Arial" w:hAnsi="Arial" w:cs="Arial"/>
        </w:rPr>
        <w:t xml:space="preserve"> </w:t>
      </w:r>
      <w:r w:rsidRPr="001F536E" w:rsidR="00FE4B1C">
        <w:rPr>
          <w:rFonts w:ascii="Arial" w:hAnsi="Arial" w:cs="Arial"/>
        </w:rPr>
        <w:t>de</w:t>
      </w:r>
      <w:r w:rsidRPr="001F536E" w:rsidR="00E803A3">
        <w:rPr>
          <w:rFonts w:ascii="Arial" w:hAnsi="Arial" w:cs="Arial"/>
        </w:rPr>
        <w:t xml:space="preserve"> </w:t>
      </w:r>
      <w:r w:rsidRPr="001F536E" w:rsidR="00FE4B1C">
        <w:rPr>
          <w:rFonts w:ascii="Arial" w:hAnsi="Arial" w:cs="Arial"/>
        </w:rPr>
        <w:t>Participantes</w:t>
      </w:r>
      <w:r w:rsidRPr="001F536E">
        <w:rPr>
          <w:rFonts w:ascii="Arial" w:hAnsi="Arial" w:cs="Arial"/>
        </w:rPr>
        <w:t>.</w:t>
      </w:r>
    </w:p>
    <w:p w:rsidRPr="001F536E" w:rsidR="00E57CDA" w:rsidP="00915B91" w:rsidRDefault="00E57CDA" w14:paraId="337F3C8F" w14:textId="27AEFEF0">
      <w:pPr>
        <w:pStyle w:val="Prrafodelista"/>
        <w:keepNext/>
        <w:keepLines/>
        <w:autoSpaceDE/>
        <w:adjustRightInd/>
        <w:spacing w:after="120"/>
        <w:ind w:left="1080"/>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personas</w:t>
      </w:r>
      <w:r w:rsidRPr="001F536E" w:rsidR="00E803A3">
        <w:rPr>
          <w:rFonts w:ascii="Arial" w:hAnsi="Arial" w:cs="Arial"/>
          <w:lang w:val="es-ES"/>
        </w:rPr>
        <w:t xml:space="preserve"> </w:t>
      </w:r>
      <w:r w:rsidRPr="001F536E">
        <w:rPr>
          <w:rFonts w:ascii="Arial" w:hAnsi="Arial" w:cs="Arial"/>
          <w:lang w:val="es-ES"/>
        </w:rPr>
        <w:t>jurídicas</w:t>
      </w:r>
      <w:r w:rsidRPr="001F536E" w:rsidR="00E803A3">
        <w:rPr>
          <w:rFonts w:ascii="Arial" w:hAnsi="Arial" w:cs="Arial"/>
          <w:lang w:val="es-ES"/>
        </w:rPr>
        <w:t xml:space="preserve"> </w:t>
      </w:r>
      <w:r w:rsidRPr="001F536E">
        <w:rPr>
          <w:rFonts w:ascii="Arial" w:hAnsi="Arial" w:cs="Arial"/>
          <w:lang w:val="es-ES"/>
        </w:rPr>
        <w:t>extranjeras</w:t>
      </w:r>
      <w:r w:rsidRPr="001F536E" w:rsidR="00E803A3">
        <w:rPr>
          <w:rFonts w:ascii="Arial" w:hAnsi="Arial" w:cs="Arial"/>
          <w:lang w:val="es-ES"/>
        </w:rPr>
        <w:t xml:space="preserve"> </w:t>
      </w:r>
      <w:r w:rsidRPr="001F536E">
        <w:rPr>
          <w:rFonts w:ascii="Arial" w:hAnsi="Arial" w:cs="Arial"/>
          <w:lang w:val="es-ES"/>
        </w:rPr>
        <w:t>inscritas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dicho</w:t>
      </w:r>
      <w:r w:rsidRPr="001F536E" w:rsidR="00E803A3">
        <w:rPr>
          <w:rFonts w:ascii="Arial" w:hAnsi="Arial" w:cs="Arial"/>
          <w:lang w:val="es-ES"/>
        </w:rPr>
        <w:t xml:space="preserve"> </w:t>
      </w:r>
      <w:r w:rsidRPr="001F536E" w:rsidR="00FE4B1C">
        <w:rPr>
          <w:rFonts w:ascii="Arial" w:hAnsi="Arial" w:cs="Arial"/>
          <w:lang w:val="es-ES"/>
        </w:rPr>
        <w:t>registro</w:t>
      </w:r>
      <w:r w:rsidRPr="001F536E" w:rsidR="007832A3">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también</w:t>
      </w:r>
      <w:r w:rsidRPr="001F536E" w:rsidR="00E803A3">
        <w:rPr>
          <w:rFonts w:ascii="Arial" w:hAnsi="Arial" w:cs="Arial"/>
          <w:lang w:val="es-ES"/>
        </w:rPr>
        <w:t xml:space="preserve"> </w:t>
      </w:r>
      <w:r w:rsidRPr="001F536E">
        <w:rPr>
          <w:rFonts w:ascii="Arial" w:hAnsi="Arial" w:cs="Arial"/>
          <w:lang w:val="es-ES"/>
        </w:rPr>
        <w:t>podrán</w:t>
      </w:r>
      <w:r w:rsidRPr="001F536E" w:rsidR="00E803A3">
        <w:rPr>
          <w:rFonts w:ascii="Arial" w:hAnsi="Arial" w:cs="Arial"/>
          <w:lang w:val="es-ES"/>
        </w:rPr>
        <w:t xml:space="preserve"> </w:t>
      </w:r>
      <w:r w:rsidRPr="001F536E">
        <w:rPr>
          <w:rFonts w:ascii="Arial" w:hAnsi="Arial" w:cs="Arial"/>
          <w:lang w:val="es-ES"/>
        </w:rPr>
        <w:t>participar</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través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respectiva</w:t>
      </w:r>
      <w:r w:rsidRPr="001F536E" w:rsidR="00E803A3">
        <w:rPr>
          <w:rFonts w:ascii="Arial" w:hAnsi="Arial" w:cs="Arial"/>
          <w:lang w:val="es-ES"/>
        </w:rPr>
        <w:t xml:space="preserve"> </w:t>
      </w:r>
      <w:r w:rsidRPr="001F536E">
        <w:rPr>
          <w:rFonts w:ascii="Arial" w:hAnsi="Arial" w:cs="Arial"/>
          <w:lang w:val="es-ES"/>
        </w:rPr>
        <w:t>agencia</w:t>
      </w:r>
      <w:r w:rsidRPr="001F536E" w:rsidR="00E803A3">
        <w:rPr>
          <w:rFonts w:ascii="Arial" w:hAnsi="Arial" w:cs="Arial"/>
          <w:lang w:val="es-ES"/>
        </w:rPr>
        <w:t xml:space="preserve"> </w:t>
      </w:r>
      <w:r w:rsidRPr="001F536E">
        <w:rPr>
          <w:rFonts w:ascii="Arial" w:hAnsi="Arial" w:cs="Arial"/>
          <w:lang w:val="es-ES"/>
        </w:rPr>
        <w:t>debidamente</w:t>
      </w:r>
      <w:r w:rsidRPr="001F536E" w:rsidR="00E803A3">
        <w:rPr>
          <w:rFonts w:ascii="Arial" w:hAnsi="Arial" w:cs="Arial"/>
          <w:lang w:val="es-ES"/>
        </w:rPr>
        <w:t xml:space="preserve"> </w:t>
      </w:r>
      <w:r w:rsidRPr="001F536E">
        <w:rPr>
          <w:rFonts w:ascii="Arial" w:hAnsi="Arial" w:cs="Arial"/>
          <w:lang w:val="es-ES"/>
        </w:rPr>
        <w:t>constituida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p>
    <w:p w:rsidRPr="001F536E" w:rsidR="00E57CDA" w:rsidP="00357FF9" w:rsidRDefault="00E57CDA" w14:paraId="334305A1" w14:textId="5745A50E">
      <w:pPr>
        <w:pStyle w:val="Prrafodelista"/>
        <w:numPr>
          <w:ilvl w:val="0"/>
          <w:numId w:val="20"/>
        </w:numPr>
        <w:autoSpaceDE/>
        <w:adjustRightInd/>
        <w:spacing w:after="120"/>
        <w:rPr>
          <w:rFonts w:ascii="Arial" w:hAnsi="Arial" w:cs="Arial"/>
        </w:rPr>
      </w:pPr>
      <w:r w:rsidRPr="001F536E">
        <w:rPr>
          <w:rFonts w:ascii="Arial" w:hAnsi="Arial" w:cs="Arial"/>
        </w:rPr>
        <w:t>Estar</w:t>
      </w:r>
      <w:r w:rsidRPr="001F536E" w:rsidR="00E803A3">
        <w:rPr>
          <w:rFonts w:ascii="Arial" w:hAnsi="Arial" w:cs="Arial"/>
        </w:rPr>
        <w:t xml:space="preserve"> </w:t>
      </w:r>
      <w:r w:rsidRPr="001F536E">
        <w:rPr>
          <w:rFonts w:ascii="Arial" w:hAnsi="Arial" w:cs="Arial"/>
        </w:rPr>
        <w:t>constituidos</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persona</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chilena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extranjera.</w:t>
      </w:r>
    </w:p>
    <w:p w:rsidRPr="001F536E" w:rsidR="00E57CDA" w:rsidP="00357FF9" w:rsidRDefault="00E57CDA" w14:paraId="2D3BB680" w14:textId="3E19D2D2">
      <w:pPr>
        <w:pStyle w:val="Prrafodelista"/>
        <w:numPr>
          <w:ilvl w:val="0"/>
          <w:numId w:val="20"/>
        </w:numPr>
        <w:autoSpaceDE/>
        <w:adjustRightInd/>
        <w:spacing w:after="12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necesario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sociedades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cumpla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requisitos</w:t>
      </w:r>
      <w:r w:rsidRPr="001F536E" w:rsidR="00E803A3">
        <w:rPr>
          <w:rFonts w:ascii="Arial" w:hAnsi="Arial" w:cs="Arial"/>
        </w:rPr>
        <w:t xml:space="preserve"> </w:t>
      </w:r>
      <w:r w:rsidRPr="001F536E">
        <w:rPr>
          <w:rFonts w:ascii="Arial" w:hAnsi="Arial" w:cs="Arial"/>
        </w:rPr>
        <w:t>exigidos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cuando</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disponga</w:t>
      </w:r>
      <w:r w:rsidRPr="001F536E" w:rsidR="00E803A3">
        <w:rPr>
          <w:rFonts w:ascii="Arial" w:hAnsi="Arial" w:cs="Arial"/>
        </w:rPr>
        <w:t xml:space="preserve"> </w:t>
      </w:r>
      <w:r w:rsidRPr="001F536E">
        <w:rPr>
          <w:rFonts w:ascii="Arial" w:hAnsi="Arial" w:cs="Arial"/>
        </w:rPr>
        <w:t>expresamente.</w:t>
      </w:r>
    </w:p>
    <w:p w:rsidRPr="001F536E" w:rsidR="00E57CDA" w:rsidP="00357FF9" w:rsidRDefault="00E57CDA" w14:paraId="66D50B23" w14:textId="179D1884">
      <w:pPr>
        <w:pStyle w:val="Prrafodelista"/>
        <w:numPr>
          <w:ilvl w:val="0"/>
          <w:numId w:val="20"/>
        </w:numPr>
        <w:autoSpaceDE/>
        <w:adjustRightInd/>
        <w:spacing w:after="120"/>
        <w:rPr>
          <w:rFonts w:ascii="Arial" w:hAnsi="Arial" w:cs="Arial"/>
        </w:rPr>
      </w:pPr>
      <w:r w:rsidRPr="001F536E">
        <w:rPr>
          <w:rFonts w:ascii="Arial" w:hAnsi="Arial" w:cs="Arial"/>
        </w:rPr>
        <w:t>Presentar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términos</w:t>
      </w:r>
      <w:r w:rsidRPr="001F536E" w:rsidR="00E803A3">
        <w:rPr>
          <w:rFonts w:ascii="Arial" w:hAnsi="Arial" w:cs="Arial"/>
        </w:rPr>
        <w:t xml:space="preserve"> </w:t>
      </w:r>
      <w:r w:rsidRPr="001F536E">
        <w:rPr>
          <w:rFonts w:ascii="Arial" w:hAnsi="Arial" w:cs="Arial"/>
        </w:rPr>
        <w:t>establecidos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p>
    <w:p w:rsidRPr="001F536E" w:rsidR="00FE4B1C" w:rsidP="00357FF9" w:rsidRDefault="00FE4B1C" w14:paraId="762B9053" w14:textId="32133AF0">
      <w:pPr>
        <w:pStyle w:val="Prrafodelista"/>
        <w:numPr>
          <w:ilvl w:val="0"/>
          <w:numId w:val="20"/>
        </w:numPr>
        <w:autoSpaceDE/>
        <w:adjustRightInd/>
        <w:spacing w:after="120"/>
        <w:rPr>
          <w:rFonts w:ascii="Arial" w:hAnsi="Arial" w:cs="Arial"/>
          <w:lang w:val="es-CL"/>
        </w:rPr>
      </w:pPr>
      <w:r w:rsidRPr="001F536E">
        <w:rPr>
          <w:rFonts w:ascii="Arial" w:hAnsi="Arial" w:cs="Arial"/>
          <w:lang w:val="es-CL"/>
        </w:rPr>
        <w:t>Cumplir</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las</w:t>
      </w:r>
      <w:bookmarkStart w:name="_Hlk53047127" w:id="217"/>
      <w:r w:rsidRPr="001F536E" w:rsidR="00E803A3">
        <w:rPr>
          <w:rFonts w:ascii="Arial" w:hAnsi="Arial" w:cs="Arial"/>
          <w:lang w:val="es-CL"/>
        </w:rPr>
        <w:t xml:space="preserve"> </w:t>
      </w:r>
      <w:r w:rsidRPr="001F536E">
        <w:rPr>
          <w:rFonts w:ascii="Arial" w:hAnsi="Arial" w:cs="Arial"/>
          <w:lang w:val="es-CL"/>
        </w:rPr>
        <w:t>normas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Defensa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Libre</w:t>
      </w:r>
      <w:r w:rsidRPr="001F536E" w:rsidR="00E803A3">
        <w:rPr>
          <w:rFonts w:ascii="Arial" w:hAnsi="Arial" w:cs="Arial"/>
          <w:lang w:val="es-CL"/>
        </w:rPr>
        <w:t xml:space="preserve"> </w:t>
      </w:r>
      <w:r w:rsidRPr="001F536E">
        <w:rPr>
          <w:rFonts w:ascii="Arial" w:hAnsi="Arial" w:cs="Arial"/>
          <w:lang w:val="es-CL"/>
        </w:rPr>
        <w:t>Competencia</w:t>
      </w:r>
      <w:r w:rsidRPr="001F536E" w:rsidR="00E803A3">
        <w:rPr>
          <w:rFonts w:ascii="Arial" w:hAnsi="Arial" w:cs="Arial"/>
          <w:lang w:val="es-CL"/>
        </w:rPr>
        <w:t xml:space="preserve"> </w:t>
      </w:r>
      <w:r w:rsidRPr="001F536E">
        <w:rPr>
          <w:rFonts w:ascii="Arial" w:hAnsi="Arial" w:cs="Arial"/>
          <w:lang w:val="es-CL"/>
        </w:rPr>
        <w:t>señaladas</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Decreto</w:t>
      </w:r>
      <w:r w:rsidRPr="001F536E" w:rsidR="00E803A3">
        <w:rPr>
          <w:rFonts w:ascii="Arial" w:hAnsi="Arial" w:cs="Arial"/>
          <w:lang w:val="es-CL"/>
        </w:rPr>
        <w:t xml:space="preserve"> </w:t>
      </w:r>
      <w:r w:rsidRPr="001F536E">
        <w:rPr>
          <w:rFonts w:ascii="Arial" w:hAnsi="Arial" w:cs="Arial"/>
          <w:lang w:val="es-CL"/>
        </w:rPr>
        <w:t>Ley</w:t>
      </w:r>
      <w:r w:rsidRPr="001F536E" w:rsidR="00E803A3">
        <w:rPr>
          <w:rFonts w:ascii="Arial" w:hAnsi="Arial" w:cs="Arial"/>
          <w:lang w:val="es-CL"/>
        </w:rPr>
        <w:t xml:space="preserve"> </w:t>
      </w:r>
      <w:r w:rsidRPr="001F536E">
        <w:rPr>
          <w:rFonts w:ascii="Arial" w:hAnsi="Arial" w:cs="Arial"/>
          <w:lang w:val="es-CL"/>
        </w:rPr>
        <w:t>N°211</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1973</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Fija</w:t>
      </w:r>
      <w:r w:rsidRPr="001F536E" w:rsidR="00E803A3">
        <w:rPr>
          <w:rFonts w:ascii="Arial" w:hAnsi="Arial" w:cs="Arial"/>
          <w:lang w:val="es-CL"/>
        </w:rPr>
        <w:t xml:space="preserve"> </w:t>
      </w:r>
      <w:r w:rsidRPr="001F536E">
        <w:rPr>
          <w:rFonts w:ascii="Arial" w:hAnsi="Arial" w:cs="Arial"/>
          <w:lang w:val="es-CL"/>
        </w:rPr>
        <w:t>Normas</w:t>
      </w:r>
      <w:r w:rsidRPr="001F536E" w:rsidR="00E803A3">
        <w:rPr>
          <w:rFonts w:ascii="Arial" w:hAnsi="Arial" w:cs="Arial"/>
          <w:lang w:val="es-CL"/>
        </w:rPr>
        <w:t xml:space="preserve"> </w:t>
      </w:r>
      <w:r w:rsidRPr="001F536E">
        <w:rPr>
          <w:rFonts w:ascii="Arial" w:hAnsi="Arial" w:cs="Arial"/>
          <w:lang w:val="es-CL"/>
        </w:rPr>
        <w:t>para</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Defensa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Libre</w:t>
      </w:r>
      <w:r w:rsidRPr="001F536E" w:rsidR="00E803A3">
        <w:rPr>
          <w:rFonts w:ascii="Arial" w:hAnsi="Arial" w:cs="Arial"/>
          <w:lang w:val="es-CL"/>
        </w:rPr>
        <w:t xml:space="preserve"> </w:t>
      </w:r>
      <w:r w:rsidRPr="001F536E">
        <w:rPr>
          <w:rFonts w:ascii="Arial" w:hAnsi="Arial" w:cs="Arial"/>
          <w:lang w:val="es-CL"/>
        </w:rPr>
        <w:t>Competencia,</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sus</w:t>
      </w:r>
      <w:r w:rsidRPr="001F536E" w:rsidR="00E803A3">
        <w:rPr>
          <w:rFonts w:ascii="Arial" w:hAnsi="Arial" w:cs="Arial"/>
          <w:lang w:val="es-CL"/>
        </w:rPr>
        <w:t xml:space="preserve"> </w:t>
      </w:r>
      <w:r w:rsidRPr="001F536E">
        <w:rPr>
          <w:rFonts w:ascii="Arial" w:hAnsi="Arial" w:cs="Arial"/>
          <w:lang w:val="es-CL"/>
        </w:rPr>
        <w:t>modificaciones</w:t>
      </w:r>
      <w:r w:rsidRPr="001F536E" w:rsidR="00E803A3">
        <w:rPr>
          <w:rFonts w:ascii="Arial" w:hAnsi="Arial" w:cs="Arial"/>
          <w:lang w:val="es-CL"/>
        </w:rPr>
        <w:t xml:space="preserve"> </w:t>
      </w:r>
      <w:r w:rsidRPr="001F536E">
        <w:rPr>
          <w:rFonts w:ascii="Arial" w:hAnsi="Arial" w:cs="Arial"/>
          <w:lang w:val="es-CL"/>
        </w:rPr>
        <w:t>posteriores,</w:t>
      </w:r>
      <w:r w:rsidRPr="001F536E" w:rsidR="00E803A3">
        <w:rPr>
          <w:rFonts w:ascii="Arial" w:hAnsi="Arial" w:cs="Arial"/>
          <w:lang w:val="es-CL"/>
        </w:rPr>
        <w:t xml:space="preserve"> </w:t>
      </w:r>
      <w:r w:rsidRPr="001F536E">
        <w:rPr>
          <w:rFonts w:ascii="Arial" w:hAnsi="Arial" w:cs="Arial"/>
          <w:lang w:val="es-CL"/>
        </w:rPr>
        <w:t>entre</w:t>
      </w:r>
      <w:r w:rsidRPr="001F536E" w:rsidR="00E803A3">
        <w:rPr>
          <w:rFonts w:ascii="Arial" w:hAnsi="Arial" w:cs="Arial"/>
          <w:lang w:val="es-CL"/>
        </w:rPr>
        <w:t xml:space="preserve"> </w:t>
      </w:r>
      <w:r w:rsidRPr="001F536E">
        <w:rPr>
          <w:rFonts w:ascii="Arial" w:hAnsi="Arial" w:cs="Arial"/>
          <w:lang w:val="es-CL"/>
        </w:rPr>
        <w:t>otras,</w:t>
      </w:r>
      <w:r w:rsidRPr="001F536E" w:rsidR="00E803A3">
        <w:rPr>
          <w:rFonts w:ascii="Arial" w:hAnsi="Arial" w:cs="Arial"/>
          <w:lang w:val="es-CL"/>
        </w:rPr>
        <w:t xml:space="preserve"> </w:t>
      </w:r>
      <w:r w:rsidRPr="001F536E">
        <w:rPr>
          <w:rFonts w:ascii="Arial" w:hAnsi="Arial" w:cs="Arial"/>
          <w:lang w:val="es-CL"/>
        </w:rPr>
        <w:t>aquellas</w:t>
      </w:r>
      <w:r w:rsidRPr="001F536E" w:rsidR="00E803A3">
        <w:rPr>
          <w:rFonts w:ascii="Arial" w:hAnsi="Arial" w:cs="Arial"/>
          <w:lang w:val="es-CL"/>
        </w:rPr>
        <w:t xml:space="preserve"> </w:t>
      </w:r>
      <w:r w:rsidRPr="001F536E">
        <w:rPr>
          <w:rFonts w:ascii="Arial" w:hAnsi="Arial" w:cs="Arial"/>
          <w:lang w:val="es-CL"/>
        </w:rPr>
        <w:t>referidas</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proofErr w:type="spellStart"/>
      <w:r w:rsidRPr="001F536E">
        <w:rPr>
          <w:rFonts w:ascii="Arial" w:hAnsi="Arial" w:cs="Arial"/>
          <w:lang w:val="es-CL"/>
        </w:rPr>
        <w:t>Interlocking</w:t>
      </w:r>
      <w:proofErr w:type="spellEnd"/>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participación</w:t>
      </w:r>
      <w:r w:rsidRPr="001F536E" w:rsidR="00E803A3">
        <w:rPr>
          <w:rFonts w:ascii="Arial" w:hAnsi="Arial" w:cs="Arial"/>
          <w:lang w:val="es-CL"/>
        </w:rPr>
        <w:t xml:space="preserve"> </w:t>
      </w:r>
      <w:r w:rsidRPr="001F536E">
        <w:rPr>
          <w:rFonts w:ascii="Arial" w:hAnsi="Arial" w:cs="Arial"/>
          <w:lang w:val="es-CL"/>
        </w:rPr>
        <w:t>minoritaria,</w:t>
      </w:r>
      <w:r w:rsidRPr="001F536E" w:rsidR="00E803A3">
        <w:rPr>
          <w:rFonts w:ascii="Arial" w:hAnsi="Arial" w:cs="Arial"/>
          <w:lang w:val="es-CL"/>
        </w:rPr>
        <w:t xml:space="preserve"> </w:t>
      </w:r>
      <w:r w:rsidRPr="001F536E">
        <w:rPr>
          <w:rFonts w:ascii="Arial" w:hAnsi="Arial" w:cs="Arial"/>
          <w:lang w:val="es-CL"/>
        </w:rPr>
        <w:t>conforme</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establece</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artículos</w:t>
      </w:r>
      <w:r w:rsidRPr="001F536E" w:rsidR="00E803A3">
        <w:rPr>
          <w:rFonts w:ascii="Arial" w:hAnsi="Arial" w:cs="Arial"/>
          <w:lang w:val="es-CL"/>
        </w:rPr>
        <w:t xml:space="preserve"> </w:t>
      </w:r>
      <w:r w:rsidRPr="001F536E">
        <w:rPr>
          <w:rFonts w:ascii="Arial" w:hAnsi="Arial" w:cs="Arial"/>
          <w:lang w:val="es-CL"/>
        </w:rPr>
        <w:t>3</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4</w:t>
      </w:r>
      <w:r w:rsidRPr="001F536E" w:rsidR="00E803A3">
        <w:rPr>
          <w:rFonts w:ascii="Arial" w:hAnsi="Arial" w:cs="Arial"/>
          <w:lang w:val="es-CL"/>
        </w:rPr>
        <w:t xml:space="preserve"> </w:t>
      </w:r>
      <w:r w:rsidRPr="001F536E">
        <w:rPr>
          <w:rFonts w:ascii="Arial" w:hAnsi="Arial" w:cs="Arial"/>
          <w:lang w:val="es-CL"/>
        </w:rPr>
        <w:t>bis</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DL</w:t>
      </w:r>
      <w:r w:rsidRPr="001F536E" w:rsidR="00E803A3">
        <w:rPr>
          <w:rFonts w:ascii="Arial" w:hAnsi="Arial" w:cs="Arial"/>
          <w:lang w:val="es-CL"/>
        </w:rPr>
        <w:t xml:space="preserve"> </w:t>
      </w:r>
      <w:r w:rsidRPr="001F536E">
        <w:rPr>
          <w:rFonts w:ascii="Arial" w:hAnsi="Arial" w:cs="Arial"/>
          <w:lang w:val="es-CL"/>
        </w:rPr>
        <w:t>211.</w:t>
      </w:r>
    </w:p>
    <w:bookmarkEnd w:id="217"/>
    <w:p w:rsidRPr="001F536E" w:rsidR="00E57CDA" w:rsidP="00357FF9" w:rsidRDefault="00E57CDA" w14:paraId="1619383A" w14:textId="69AD284C">
      <w:pPr>
        <w:pStyle w:val="Prrafodelista"/>
        <w:numPr>
          <w:ilvl w:val="0"/>
          <w:numId w:val="20"/>
        </w:numPr>
        <w:autoSpaceDE/>
        <w:adjustRightInd/>
        <w:spacing w:after="120"/>
        <w:rPr>
          <w:rFonts w:ascii="Arial" w:hAnsi="Arial" w:cs="Arial"/>
        </w:rPr>
      </w:pP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demás</w:t>
      </w:r>
      <w:r w:rsidRPr="001F536E" w:rsidR="00E803A3">
        <w:rPr>
          <w:rFonts w:ascii="Arial" w:hAnsi="Arial" w:cs="Arial"/>
        </w:rPr>
        <w:t xml:space="preserve"> </w:t>
      </w:r>
      <w:r w:rsidRPr="001F536E">
        <w:rPr>
          <w:rFonts w:ascii="Arial" w:hAnsi="Arial" w:cs="Arial"/>
        </w:rPr>
        <w:t>requisitos</w:t>
      </w:r>
      <w:r w:rsidRPr="001F536E" w:rsidR="00E803A3">
        <w:rPr>
          <w:rFonts w:ascii="Arial" w:hAnsi="Arial" w:cs="Arial"/>
        </w:rPr>
        <w:t xml:space="preserve"> </w:t>
      </w:r>
      <w:r w:rsidRPr="001F536E">
        <w:rPr>
          <w:rFonts w:ascii="Arial" w:hAnsi="Arial" w:cs="Arial"/>
        </w:rPr>
        <w:t>exigidos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p>
    <w:p w:rsidRPr="001F536E" w:rsidR="00EF6A99" w:rsidP="000E5E55" w:rsidRDefault="00EF6A99" w14:paraId="27D753FA" w14:textId="29913F99">
      <w:pPr>
        <w:pStyle w:val="Ttulo2"/>
        <w:ind w:left="567"/>
        <w:rPr>
          <w:rFonts w:ascii="Arial" w:hAnsi="Arial" w:cs="Arial"/>
        </w:rPr>
      </w:pPr>
      <w:bookmarkStart w:name="_Ref496463879" w:id="218"/>
      <w:bookmarkStart w:name="_Toc202338716" w:id="219"/>
      <w:r w:rsidRPr="1CAF19E4">
        <w:rPr>
          <w:rFonts w:ascii="Arial" w:hAnsi="Arial" w:cs="Arial"/>
        </w:rPr>
        <w:t>Restricciones</w:t>
      </w:r>
      <w:r w:rsidRPr="1CAF19E4" w:rsidR="00E803A3">
        <w:rPr>
          <w:rFonts w:ascii="Arial" w:hAnsi="Arial" w:cs="Arial"/>
        </w:rPr>
        <w:t xml:space="preserve"> </w:t>
      </w:r>
      <w:r w:rsidRPr="1CAF19E4">
        <w:rPr>
          <w:rFonts w:ascii="Arial" w:hAnsi="Arial" w:cs="Arial"/>
        </w:rPr>
        <w:t>a</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Participación</w:t>
      </w:r>
      <w:r w:rsidRPr="1CAF19E4" w:rsidR="00E803A3">
        <w:rPr>
          <w:rFonts w:ascii="Arial" w:hAnsi="Arial" w:cs="Arial"/>
        </w:rPr>
        <w:t xml:space="preserve"> </w:t>
      </w:r>
      <w:r w:rsidRPr="1CAF19E4">
        <w:rPr>
          <w:rFonts w:ascii="Arial" w:hAnsi="Arial" w:cs="Arial"/>
        </w:rPr>
        <w:t>en</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Licitación</w:t>
      </w:r>
      <w:r w:rsidRPr="1CAF19E4" w:rsidR="00E803A3">
        <w:rPr>
          <w:rFonts w:ascii="Arial" w:hAnsi="Arial" w:cs="Arial"/>
        </w:rPr>
        <w:t xml:space="preserve"> </w:t>
      </w:r>
      <w:r w:rsidRPr="1CAF19E4">
        <w:rPr>
          <w:rFonts w:ascii="Arial" w:hAnsi="Arial" w:cs="Arial"/>
        </w:rPr>
        <w:t>y</w:t>
      </w:r>
      <w:r w:rsidRPr="1CAF19E4" w:rsidR="00E803A3">
        <w:rPr>
          <w:rFonts w:ascii="Arial" w:hAnsi="Arial" w:cs="Arial"/>
        </w:rPr>
        <w:t xml:space="preserve"> </w:t>
      </w:r>
      <w:r w:rsidRPr="1CAF19E4">
        <w:rPr>
          <w:rFonts w:ascii="Arial" w:hAnsi="Arial" w:cs="Arial"/>
        </w:rPr>
        <w:t>Presentación</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Propuestas</w:t>
      </w:r>
      <w:bookmarkEnd w:id="218"/>
      <w:bookmarkEnd w:id="219"/>
    </w:p>
    <w:p w:rsidRPr="001F536E" w:rsidR="00265E2A" w:rsidP="008117BC" w:rsidRDefault="00265E2A" w14:paraId="1CAAF0C0" w14:textId="3B1A9003">
      <w:pPr>
        <w:rPr>
          <w:rFonts w:ascii="Arial" w:hAnsi="Arial" w:cs="Arial"/>
        </w:rPr>
      </w:pPr>
      <w:bookmarkStart w:name="_Hlk69979773" w:id="220"/>
      <w:bookmarkStart w:name="_Hlk496114979" w:id="221"/>
      <w:bookmarkStart w:name="_Hlk67335098" w:id="222"/>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podrá</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sidR="009112CA">
        <w:rPr>
          <w:rFonts w:ascii="Arial" w:hAnsi="Arial" w:cs="Arial"/>
          <w:lang w:val="es-ES"/>
        </w:rPr>
        <w:t>más</w:t>
      </w:r>
      <w:r w:rsidRPr="001F536E" w:rsidR="00E803A3">
        <w:rPr>
          <w:rFonts w:ascii="Arial" w:hAnsi="Arial" w:cs="Arial"/>
          <w:lang w:val="es-ES"/>
        </w:rPr>
        <w:t xml:space="preserve"> </w:t>
      </w:r>
      <w:r w:rsidRPr="001F536E" w:rsidR="009112CA">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Propuesta</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un</w:t>
      </w:r>
      <w:r w:rsidRPr="001F536E" w:rsidR="00976329">
        <w:rPr>
          <w:rFonts w:ascii="Arial" w:hAnsi="Arial" w:cs="Arial"/>
          <w:lang w:val="es-ES"/>
        </w:rPr>
        <w:t>a</w:t>
      </w:r>
      <w:r w:rsidRPr="001F536E" w:rsidR="00E803A3">
        <w:rPr>
          <w:rFonts w:ascii="Arial" w:hAnsi="Arial" w:cs="Arial"/>
          <w:lang w:val="es-ES"/>
        </w:rPr>
        <w:t xml:space="preserve"> </w:t>
      </w:r>
      <w:r w:rsidRPr="001F536E" w:rsidR="00976329">
        <w:rPr>
          <w:rFonts w:ascii="Arial" w:hAnsi="Arial" w:cs="Arial"/>
          <w:lang w:val="es-ES"/>
        </w:rPr>
        <w:t>Obra</w:t>
      </w:r>
      <w:bookmarkEnd w:id="220"/>
      <w:r w:rsidR="00D606E1">
        <w:rPr>
          <w:rFonts w:ascii="Arial" w:hAnsi="Arial" w:cs="Arial"/>
          <w:lang w:val="es-ES"/>
        </w:rPr>
        <w:t xml:space="preserve"> </w:t>
      </w:r>
      <w:r w:rsidRPr="001F536E" w:rsidR="00B364C8">
        <w:rPr>
          <w:rFonts w:ascii="Arial" w:hAnsi="Arial" w:cs="Arial"/>
          <w:lang w:val="es-ES"/>
        </w:rPr>
        <w:t>incluid</w:t>
      </w:r>
      <w:r w:rsidR="008650DE">
        <w:rPr>
          <w:rFonts w:ascii="Arial" w:hAnsi="Arial" w:cs="Arial"/>
          <w:lang w:val="es-ES"/>
        </w:rPr>
        <w:t>a</w:t>
      </w:r>
      <w:r w:rsidRPr="001F536E" w:rsidR="00E803A3">
        <w:rPr>
          <w:rFonts w:ascii="Arial" w:hAnsi="Arial" w:cs="Arial"/>
          <w:lang w:val="es-ES"/>
        </w:rPr>
        <w:t xml:space="preserve"> </w:t>
      </w:r>
      <w:r w:rsidRPr="001F536E" w:rsidR="00B364C8">
        <w:rPr>
          <w:rFonts w:ascii="Arial" w:hAnsi="Arial" w:cs="Arial"/>
          <w:lang w:val="es-ES"/>
        </w:rPr>
        <w:t>en</w:t>
      </w:r>
      <w:r w:rsidRPr="001F536E" w:rsidR="00E803A3">
        <w:rPr>
          <w:rFonts w:ascii="Arial" w:hAnsi="Arial" w:cs="Arial"/>
          <w:lang w:val="es-ES"/>
        </w:rPr>
        <w:t xml:space="preserve"> </w:t>
      </w:r>
      <w:r w:rsidRPr="001F536E" w:rsidR="00B364C8">
        <w:rPr>
          <w:rFonts w:ascii="Arial" w:hAnsi="Arial" w:cs="Arial"/>
          <w:lang w:val="es-ES"/>
        </w:rPr>
        <w:t>el</w:t>
      </w:r>
      <w:r w:rsidRPr="001F536E" w:rsidR="00E803A3">
        <w:rPr>
          <w:rFonts w:ascii="Arial" w:hAnsi="Arial" w:cs="Arial"/>
          <w:lang w:val="es-ES"/>
        </w:rPr>
        <w:t xml:space="preserve"> </w:t>
      </w:r>
      <w:r w:rsidRPr="001F536E" w:rsidR="00B364C8">
        <w:rPr>
          <w:rFonts w:ascii="Arial" w:hAnsi="Arial" w:cs="Arial"/>
          <w:lang w:val="es-ES"/>
        </w:rPr>
        <w:t>presente</w:t>
      </w:r>
      <w:r w:rsidRPr="001F536E" w:rsidR="00E803A3">
        <w:rPr>
          <w:rFonts w:ascii="Arial" w:hAnsi="Arial" w:cs="Arial"/>
          <w:lang w:val="es-ES"/>
        </w:rPr>
        <w:t xml:space="preserve"> </w:t>
      </w:r>
      <w:r w:rsidRPr="001F536E" w:rsidR="00976329">
        <w:rPr>
          <w:rFonts w:ascii="Arial" w:hAnsi="Arial" w:cs="Arial"/>
          <w:lang w:val="es-ES"/>
        </w:rPr>
        <w:t>P</w:t>
      </w:r>
      <w:r w:rsidRPr="001F536E" w:rsidR="00B364C8">
        <w:rPr>
          <w:rFonts w:ascii="Arial" w:hAnsi="Arial" w:cs="Arial"/>
          <w:lang w:val="es-ES"/>
        </w:rPr>
        <w:t>roceso</w:t>
      </w:r>
      <w:r w:rsidRPr="001F536E" w:rsidR="00E803A3">
        <w:rPr>
          <w:rFonts w:ascii="Arial" w:hAnsi="Arial" w:cs="Arial"/>
          <w:lang w:val="es-ES"/>
        </w:rPr>
        <w:t xml:space="preserve"> </w:t>
      </w:r>
      <w:r w:rsidRPr="001F536E" w:rsidR="00B364C8">
        <w:rPr>
          <w:rFonts w:ascii="Arial" w:hAnsi="Arial" w:cs="Arial"/>
          <w:lang w:val="es-ES"/>
        </w:rPr>
        <w:t>de</w:t>
      </w:r>
      <w:r w:rsidRPr="001F536E" w:rsidR="00E803A3">
        <w:rPr>
          <w:rFonts w:ascii="Arial" w:hAnsi="Arial" w:cs="Arial"/>
          <w:lang w:val="es-ES"/>
        </w:rPr>
        <w:t xml:space="preserve"> </w:t>
      </w:r>
      <w:r w:rsidRPr="001F536E" w:rsidR="00976329">
        <w:rPr>
          <w:rFonts w:ascii="Arial" w:hAnsi="Arial" w:cs="Arial"/>
          <w:lang w:val="es-ES"/>
        </w:rPr>
        <w:t>L</w:t>
      </w:r>
      <w:r w:rsidRPr="001F536E" w:rsidR="00B364C8">
        <w:rPr>
          <w:rFonts w:ascii="Arial" w:hAnsi="Arial" w:cs="Arial"/>
          <w:lang w:val="es-ES"/>
        </w:rPr>
        <w:t>icitación</w:t>
      </w:r>
      <w:r w:rsidRPr="001F536E" w:rsidR="00BD16EB">
        <w:rPr>
          <w:rFonts w:ascii="Arial" w:hAnsi="Arial" w:cs="Arial"/>
          <w:lang w:val="es-ES"/>
        </w:rPr>
        <w:t>.</w:t>
      </w:r>
      <w:r w:rsidRPr="001F536E" w:rsidR="00E803A3">
        <w:rPr>
          <w:rFonts w:ascii="Arial" w:hAnsi="Arial" w:cs="Arial"/>
          <w:lang w:val="es-ES"/>
        </w:rPr>
        <w:t xml:space="preserve"> </w:t>
      </w:r>
      <w:r w:rsidRPr="001F536E" w:rsidR="00BD16EB">
        <w:rPr>
          <w:rFonts w:ascii="Arial" w:hAnsi="Arial" w:cs="Arial"/>
          <w:lang w:val="es-ES"/>
        </w:rPr>
        <w:t>Asimismo,</w:t>
      </w:r>
      <w:r w:rsidRPr="001F536E" w:rsidR="00E803A3">
        <w:rPr>
          <w:rFonts w:ascii="Arial" w:hAnsi="Arial" w:cs="Arial"/>
          <w:lang w:val="es-ES"/>
        </w:rPr>
        <w:t xml:space="preserve"> </w:t>
      </w:r>
      <w:r w:rsidRPr="001F536E" w:rsidR="00BD16EB">
        <w:rPr>
          <w:rFonts w:ascii="Arial" w:hAnsi="Arial" w:cs="Arial"/>
          <w:lang w:val="es-ES"/>
        </w:rPr>
        <w:t>no</w:t>
      </w:r>
      <w:r w:rsidRPr="001F536E" w:rsidR="00E803A3">
        <w:rPr>
          <w:rFonts w:ascii="Arial" w:hAnsi="Arial" w:cs="Arial"/>
          <w:lang w:val="es-ES"/>
        </w:rPr>
        <w:t xml:space="preserve"> </w:t>
      </w:r>
      <w:r w:rsidRPr="001F536E" w:rsidR="00BD16EB">
        <w:rPr>
          <w:rFonts w:ascii="Arial" w:hAnsi="Arial" w:cs="Arial"/>
          <w:lang w:val="es-ES"/>
        </w:rPr>
        <w:t>podrá</w:t>
      </w:r>
      <w:r w:rsidRPr="001F536E" w:rsidR="00E803A3">
        <w:rPr>
          <w:rFonts w:ascii="Arial" w:hAnsi="Arial" w:cs="Arial"/>
          <w:lang w:val="es-ES"/>
        </w:rPr>
        <w:t xml:space="preserve"> </w:t>
      </w:r>
      <w:r w:rsidRPr="001F536E" w:rsidR="00BD16EB">
        <w:rPr>
          <w:rFonts w:ascii="Arial" w:hAnsi="Arial" w:cs="Arial"/>
          <w:lang w:val="es-ES"/>
        </w:rPr>
        <w:t>presentar</w:t>
      </w:r>
      <w:r w:rsidRPr="001F536E" w:rsidR="00E803A3">
        <w:rPr>
          <w:rFonts w:ascii="Arial" w:hAnsi="Arial" w:cs="Arial"/>
          <w:lang w:val="es-ES"/>
        </w:rPr>
        <w:t xml:space="preserve"> </w:t>
      </w:r>
      <w:r w:rsidRPr="001F536E" w:rsidR="00BD16EB">
        <w:rPr>
          <w:rFonts w:ascii="Arial" w:hAnsi="Arial" w:cs="Arial"/>
          <w:lang w:val="es-ES"/>
        </w:rPr>
        <w:t>una</w:t>
      </w:r>
      <w:r w:rsidRPr="001F536E" w:rsidR="00E803A3">
        <w:rPr>
          <w:rFonts w:ascii="Arial" w:hAnsi="Arial" w:cs="Arial"/>
          <w:lang w:val="es-ES"/>
        </w:rPr>
        <w:t xml:space="preserve"> </w:t>
      </w:r>
      <w:r w:rsidRPr="001F536E" w:rsidR="00BD16EB">
        <w:rPr>
          <w:rFonts w:ascii="Arial" w:hAnsi="Arial" w:cs="Arial"/>
          <w:lang w:val="es-ES"/>
        </w:rPr>
        <w:t>Propuesta</w:t>
      </w:r>
      <w:r w:rsidRPr="001F536E" w:rsidR="00E803A3">
        <w:rPr>
          <w:rFonts w:ascii="Arial" w:hAnsi="Arial" w:cs="Arial"/>
          <w:lang w:val="es-ES"/>
        </w:rPr>
        <w:t xml:space="preserve"> </w:t>
      </w:r>
      <w:r w:rsidRPr="001F536E" w:rsidR="00BD16EB">
        <w:rPr>
          <w:rFonts w:ascii="Arial" w:hAnsi="Arial" w:cs="Arial"/>
          <w:lang w:val="es-ES"/>
        </w:rPr>
        <w:t>para</w:t>
      </w:r>
      <w:r w:rsidRPr="001F536E" w:rsidR="00E803A3">
        <w:rPr>
          <w:rFonts w:ascii="Arial" w:hAnsi="Arial" w:cs="Arial"/>
          <w:lang w:val="es-ES"/>
        </w:rPr>
        <w:t xml:space="preserve"> </w:t>
      </w:r>
      <w:r w:rsidRPr="001F536E" w:rsidR="00BD16EB">
        <w:rPr>
          <w:rFonts w:ascii="Arial" w:hAnsi="Arial" w:cs="Arial"/>
          <w:lang w:val="es-ES"/>
        </w:rPr>
        <w:t>una</w:t>
      </w:r>
      <w:r w:rsidRPr="001F536E" w:rsidR="00E803A3">
        <w:rPr>
          <w:rFonts w:ascii="Arial" w:hAnsi="Arial" w:cs="Arial"/>
          <w:lang w:val="es-ES"/>
        </w:rPr>
        <w:t xml:space="preserve"> </w:t>
      </w:r>
      <w:r w:rsidRPr="001F536E" w:rsidR="00BD16EB">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forma</w:t>
      </w:r>
      <w:r w:rsidRPr="001F536E" w:rsidR="00E803A3">
        <w:rPr>
          <w:rFonts w:ascii="Arial" w:hAnsi="Arial" w:cs="Arial"/>
          <w:lang w:val="es-ES"/>
        </w:rPr>
        <w:t xml:space="preserve"> </w:t>
      </w:r>
      <w:r w:rsidRPr="001F536E">
        <w:rPr>
          <w:rFonts w:ascii="Arial" w:hAnsi="Arial" w:cs="Arial"/>
          <w:lang w:val="es-ES"/>
        </w:rPr>
        <w:t>individual</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simultáneamente</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integrante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Consorcio.</w:t>
      </w:r>
      <w:r w:rsidRPr="001F536E" w:rsidR="00E803A3">
        <w:rPr>
          <w:rFonts w:ascii="Arial" w:hAnsi="Arial" w:cs="Arial"/>
          <w:lang w:val="es-ES"/>
        </w:rPr>
        <w:t xml:space="preserve"> </w:t>
      </w:r>
      <w:r w:rsidRPr="001F536E">
        <w:rPr>
          <w:rFonts w:ascii="Arial" w:hAnsi="Arial" w:cs="Arial"/>
          <w:lang w:val="es-ES"/>
        </w:rPr>
        <w:t>Asimismo,</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miembros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constituyen</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Consorcio</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podrán</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integrante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otro</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sea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forma</w:t>
      </w:r>
      <w:r w:rsidRPr="001F536E" w:rsidR="00E803A3">
        <w:rPr>
          <w:rFonts w:ascii="Arial" w:hAnsi="Arial" w:cs="Arial"/>
          <w:lang w:val="es-ES"/>
        </w:rPr>
        <w:t xml:space="preserve"> </w:t>
      </w:r>
      <w:r w:rsidRPr="001F536E">
        <w:rPr>
          <w:rFonts w:ascii="Arial" w:hAnsi="Arial" w:cs="Arial"/>
          <w:lang w:val="es-ES"/>
        </w:rPr>
        <w:t>individual</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Consorcio</w:t>
      </w:r>
      <w:r w:rsidRPr="001F536E" w:rsidR="7B97D812">
        <w:rPr>
          <w:rFonts w:ascii="Arial" w:hAnsi="Arial" w:cs="Arial"/>
          <w:lang w:val="es-ES"/>
        </w:rPr>
        <w:t>, en relación con una misma Obra.</w:t>
      </w:r>
    </w:p>
    <w:p w:rsidRPr="001F536E" w:rsidR="00265E2A" w:rsidP="008117BC" w:rsidRDefault="00265E2A" w14:paraId="664C4A33" w14:textId="40E85B63">
      <w:pPr>
        <w:rPr>
          <w:rFonts w:ascii="Arial" w:hAnsi="Arial" w:cs="Arial"/>
        </w:rPr>
      </w:pP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mismo</w:t>
      </w:r>
      <w:r w:rsidRPr="001F536E" w:rsidR="00E803A3">
        <w:rPr>
          <w:rFonts w:ascii="Arial" w:hAnsi="Arial" w:cs="Arial"/>
          <w:lang w:val="es-ES"/>
        </w:rPr>
        <w:t xml:space="preserve"> </w:t>
      </w:r>
      <w:r w:rsidRPr="001F536E">
        <w:rPr>
          <w:rFonts w:ascii="Arial" w:hAnsi="Arial" w:cs="Arial"/>
          <w:lang w:val="es-ES"/>
        </w:rPr>
        <w:t>modo,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sociedades</w:t>
      </w:r>
      <w:r w:rsidRPr="001F536E" w:rsidR="00E803A3">
        <w:rPr>
          <w:rFonts w:ascii="Arial" w:hAnsi="Arial" w:cs="Arial"/>
          <w:lang w:val="es-ES"/>
        </w:rPr>
        <w:t xml:space="preserve"> </w:t>
      </w:r>
      <w:r w:rsidRPr="001F536E">
        <w:rPr>
          <w:rFonts w:ascii="Arial" w:hAnsi="Arial" w:cs="Arial"/>
          <w:lang w:val="es-ES"/>
        </w:rPr>
        <w:t>relacionadas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calidad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matriz,</w:t>
      </w:r>
      <w:r w:rsidRPr="001F536E" w:rsidR="00E803A3">
        <w:rPr>
          <w:rFonts w:ascii="Arial" w:hAnsi="Arial" w:cs="Arial"/>
          <w:lang w:val="es-ES"/>
        </w:rPr>
        <w:t xml:space="preserve"> </w:t>
      </w:r>
      <w:proofErr w:type="spellStart"/>
      <w:r w:rsidRPr="001F536E">
        <w:rPr>
          <w:rFonts w:ascii="Arial" w:hAnsi="Arial" w:cs="Arial"/>
          <w:lang w:val="es-ES"/>
        </w:rPr>
        <w:t>coligante</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filial</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coligada,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conformidad</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definiciones</w:t>
      </w:r>
      <w:r w:rsidRPr="001F536E" w:rsidR="00E803A3">
        <w:rPr>
          <w:rFonts w:ascii="Arial" w:hAnsi="Arial" w:cs="Arial"/>
          <w:lang w:val="es-ES"/>
        </w:rPr>
        <w:t xml:space="preserve"> </w:t>
      </w:r>
      <w:r w:rsidRPr="001F536E">
        <w:rPr>
          <w:rFonts w:ascii="Arial" w:hAnsi="Arial" w:cs="Arial"/>
          <w:lang w:val="es-ES"/>
        </w:rPr>
        <w:t>contenidas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Ley</w:t>
      </w:r>
      <w:r w:rsidRPr="001F536E" w:rsidR="00E803A3">
        <w:rPr>
          <w:rFonts w:ascii="Arial" w:hAnsi="Arial" w:cs="Arial"/>
          <w:lang w:val="es-ES"/>
        </w:rPr>
        <w:t xml:space="preserve"> </w:t>
      </w:r>
      <w:r w:rsidRPr="001F536E">
        <w:rPr>
          <w:rFonts w:ascii="Arial" w:hAnsi="Arial" w:cs="Arial"/>
          <w:lang w:val="es-ES"/>
        </w:rPr>
        <w:t>N°18.046,</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letra</w:t>
      </w:r>
      <w:r w:rsidRPr="001F536E" w:rsidR="00E803A3">
        <w:rPr>
          <w:rFonts w:ascii="Arial" w:hAnsi="Arial" w:cs="Arial"/>
          <w:lang w:val="es-ES"/>
        </w:rPr>
        <w:t xml:space="preserve"> </w:t>
      </w:r>
      <w:r w:rsidRPr="001F536E">
        <w:rPr>
          <w:rFonts w:ascii="Arial" w:hAnsi="Arial" w:cs="Arial"/>
          <w:lang w:val="es-ES"/>
        </w:rPr>
        <w:t>b)</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artículo</w:t>
      </w:r>
      <w:r w:rsidRPr="001F536E" w:rsidR="00E803A3">
        <w:rPr>
          <w:rFonts w:ascii="Arial" w:hAnsi="Arial" w:cs="Arial"/>
          <w:lang w:val="es-ES"/>
        </w:rPr>
        <w:t xml:space="preserve"> </w:t>
      </w:r>
      <w:r w:rsidRPr="001F536E">
        <w:rPr>
          <w:rFonts w:ascii="Arial" w:hAnsi="Arial" w:cs="Arial"/>
          <w:lang w:val="es-ES"/>
        </w:rPr>
        <w:t>100</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Ley</w:t>
      </w:r>
      <w:r w:rsidRPr="001F536E" w:rsidR="00E803A3">
        <w:rPr>
          <w:rFonts w:ascii="Arial" w:hAnsi="Arial" w:cs="Arial"/>
          <w:lang w:val="es-ES"/>
        </w:rPr>
        <w:t xml:space="preserve"> </w:t>
      </w:r>
      <w:r w:rsidRPr="001F536E">
        <w:rPr>
          <w:rFonts w:ascii="Arial" w:hAnsi="Arial" w:cs="Arial"/>
          <w:lang w:val="es-ES"/>
        </w:rPr>
        <w:t>N°18.045</w:t>
      </w:r>
      <w:r w:rsidRPr="001F536E" w:rsidR="00E803A3">
        <w:rPr>
          <w:rFonts w:ascii="Arial" w:hAnsi="Arial" w:cs="Arial"/>
          <w:lang w:val="es-ES"/>
        </w:rPr>
        <w:t xml:space="preserve"> </w:t>
      </w:r>
      <w:r w:rsidRPr="001F536E" w:rsidR="00AE1CE6">
        <w:rPr>
          <w:rFonts w:ascii="Arial" w:hAnsi="Arial" w:cs="Arial"/>
          <w:lang w:val="es-ES"/>
        </w:rPr>
        <w:t>y</w:t>
      </w:r>
      <w:r w:rsidRPr="001F536E" w:rsidR="00E803A3">
        <w:rPr>
          <w:rFonts w:ascii="Arial" w:hAnsi="Arial" w:cs="Arial"/>
          <w:lang w:val="es-ES"/>
        </w:rPr>
        <w:t xml:space="preserve"> </w:t>
      </w:r>
      <w:r w:rsidRPr="001F536E" w:rsidR="005962CC">
        <w:rPr>
          <w:rFonts w:ascii="Arial" w:hAnsi="Arial" w:cs="Arial"/>
          <w:lang w:val="es-ES"/>
        </w:rPr>
        <w:t>lo</w:t>
      </w:r>
      <w:r w:rsidRPr="001F536E" w:rsidR="00E803A3">
        <w:rPr>
          <w:rFonts w:ascii="Arial" w:hAnsi="Arial" w:cs="Arial"/>
          <w:lang w:val="es-ES"/>
        </w:rPr>
        <w:t xml:space="preserve"> </w:t>
      </w:r>
      <w:r w:rsidRPr="001F536E" w:rsidR="005962CC">
        <w:rPr>
          <w:rFonts w:ascii="Arial" w:hAnsi="Arial" w:cs="Arial"/>
          <w:lang w:val="es-ES"/>
        </w:rPr>
        <w:t>establecido</w:t>
      </w:r>
      <w:r w:rsidRPr="001F536E" w:rsidR="00E803A3">
        <w:rPr>
          <w:rFonts w:ascii="Arial" w:hAnsi="Arial" w:cs="Arial"/>
          <w:lang w:val="es-ES"/>
        </w:rPr>
        <w:t xml:space="preserve"> </w:t>
      </w:r>
      <w:r w:rsidRPr="001F536E" w:rsidR="005962CC">
        <w:rPr>
          <w:rFonts w:ascii="Arial" w:hAnsi="Arial" w:cs="Arial"/>
          <w:lang w:val="es-ES"/>
        </w:rPr>
        <w:t>en</w:t>
      </w:r>
      <w:r w:rsidRPr="001F536E" w:rsidR="00E803A3">
        <w:rPr>
          <w:rFonts w:ascii="Arial" w:hAnsi="Arial" w:cs="Arial"/>
          <w:lang w:val="es-ES"/>
        </w:rPr>
        <w:t xml:space="preserve"> </w:t>
      </w:r>
      <w:r w:rsidRPr="001F536E" w:rsidR="005962CC">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Ley</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Mercado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Valores,</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podrán</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Propuesta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forma</w:t>
      </w:r>
      <w:r w:rsidRPr="001F536E" w:rsidR="00E803A3">
        <w:rPr>
          <w:rFonts w:ascii="Arial" w:hAnsi="Arial" w:cs="Arial"/>
          <w:lang w:val="es-ES"/>
        </w:rPr>
        <w:t xml:space="preserve"> </w:t>
      </w:r>
      <w:r w:rsidRPr="001F536E">
        <w:rPr>
          <w:rFonts w:ascii="Arial" w:hAnsi="Arial" w:cs="Arial"/>
          <w:lang w:val="es-ES"/>
        </w:rPr>
        <w:t>individual</w:t>
      </w:r>
      <w:r w:rsidRPr="001F536E" w:rsidR="00E803A3">
        <w:rPr>
          <w:rFonts w:ascii="Arial" w:hAnsi="Arial" w:cs="Arial"/>
          <w:lang w:val="es-ES"/>
        </w:rPr>
        <w:t xml:space="preserve"> </w:t>
      </w:r>
      <w:r w:rsidRPr="001F536E">
        <w:rPr>
          <w:rFonts w:ascii="Arial" w:hAnsi="Arial" w:cs="Arial"/>
          <w:lang w:val="es-ES"/>
        </w:rPr>
        <w:t>y/o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Consorcio,</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un</w:t>
      </w:r>
      <w:r w:rsidRPr="001F536E" w:rsidR="00C3586A">
        <w:rPr>
          <w:rFonts w:ascii="Arial" w:hAnsi="Arial" w:cs="Arial"/>
          <w:lang w:val="es-ES"/>
        </w:rPr>
        <w:t>a</w:t>
      </w:r>
      <w:r w:rsidRPr="001F536E" w:rsidR="00E803A3">
        <w:rPr>
          <w:rFonts w:ascii="Arial" w:hAnsi="Arial" w:cs="Arial"/>
          <w:lang w:val="es-ES"/>
        </w:rPr>
        <w:t xml:space="preserve"> </w:t>
      </w:r>
      <w:r w:rsidRPr="001F536E" w:rsidR="00C3586A">
        <w:rPr>
          <w:rFonts w:ascii="Arial" w:hAnsi="Arial" w:cs="Arial"/>
          <w:lang w:val="es-ES"/>
        </w:rPr>
        <w:t>misma</w:t>
      </w:r>
      <w:r w:rsidRPr="001F536E" w:rsidR="00E803A3">
        <w:rPr>
          <w:rFonts w:ascii="Arial" w:hAnsi="Arial" w:cs="Arial"/>
          <w:lang w:val="es-ES"/>
        </w:rPr>
        <w:t xml:space="preserve"> </w:t>
      </w:r>
      <w:r w:rsidRPr="001F536E" w:rsidR="00C3586A">
        <w:rPr>
          <w:rFonts w:ascii="Arial" w:hAnsi="Arial" w:cs="Arial"/>
          <w:lang w:val="es-ES"/>
        </w:rPr>
        <w:t>Obra</w:t>
      </w:r>
      <w:r w:rsidRPr="001F536E" w:rsidR="00E803A3">
        <w:rPr>
          <w:rFonts w:ascii="Arial" w:hAnsi="Arial" w:cs="Arial"/>
          <w:lang w:val="es-ES"/>
        </w:rPr>
        <w:t xml:space="preserve"> </w:t>
      </w:r>
      <w:r w:rsidRPr="001F536E" w:rsidR="0046535B">
        <w:rPr>
          <w:rFonts w:ascii="Arial" w:hAnsi="Arial" w:cs="Arial"/>
          <w:lang w:val="es-ES"/>
        </w:rPr>
        <w:t>incluid</w:t>
      </w:r>
      <w:r w:rsidR="00C8232A">
        <w:rPr>
          <w:rFonts w:ascii="Arial" w:hAnsi="Arial" w:cs="Arial"/>
          <w:lang w:val="es-ES"/>
        </w:rPr>
        <w:t>a</w:t>
      </w:r>
      <w:r w:rsidRPr="001F536E" w:rsidR="00E803A3">
        <w:rPr>
          <w:rFonts w:ascii="Arial" w:hAnsi="Arial" w:cs="Arial"/>
          <w:lang w:val="es-ES"/>
        </w:rPr>
        <w:t xml:space="preserve"> </w:t>
      </w:r>
      <w:r w:rsidRPr="001F536E" w:rsidR="0046535B">
        <w:rPr>
          <w:rFonts w:ascii="Arial" w:hAnsi="Arial" w:cs="Arial"/>
          <w:lang w:val="es-ES"/>
        </w:rPr>
        <w:t>en</w:t>
      </w:r>
      <w:r w:rsidRPr="001F536E" w:rsidR="00E803A3">
        <w:rPr>
          <w:rFonts w:ascii="Arial" w:hAnsi="Arial" w:cs="Arial"/>
          <w:lang w:val="es-ES"/>
        </w:rPr>
        <w:t xml:space="preserve"> </w:t>
      </w:r>
      <w:r w:rsidRPr="001F536E" w:rsidR="0046535B">
        <w:rPr>
          <w:rFonts w:ascii="Arial" w:hAnsi="Arial" w:cs="Arial"/>
          <w:lang w:val="es-ES"/>
        </w:rPr>
        <w:t>el</w:t>
      </w:r>
      <w:r w:rsidRPr="001F536E" w:rsidR="00E803A3">
        <w:rPr>
          <w:rFonts w:ascii="Arial" w:hAnsi="Arial" w:cs="Arial"/>
          <w:lang w:val="es-ES"/>
        </w:rPr>
        <w:t xml:space="preserve"> </w:t>
      </w:r>
      <w:r w:rsidRPr="001F536E" w:rsidR="0046535B">
        <w:rPr>
          <w:rFonts w:ascii="Arial" w:hAnsi="Arial" w:cs="Arial"/>
          <w:lang w:val="es-ES"/>
        </w:rPr>
        <w:t>presente</w:t>
      </w:r>
      <w:r w:rsidRPr="001F536E" w:rsidR="00E803A3">
        <w:rPr>
          <w:rFonts w:ascii="Arial" w:hAnsi="Arial" w:cs="Arial"/>
          <w:lang w:val="es-ES"/>
        </w:rPr>
        <w:t xml:space="preserve"> </w:t>
      </w:r>
      <w:r w:rsidRPr="001F536E" w:rsidR="0046535B">
        <w:rPr>
          <w:rFonts w:ascii="Arial" w:hAnsi="Arial" w:cs="Arial"/>
          <w:lang w:val="es-ES"/>
        </w:rPr>
        <w:t>proceso</w:t>
      </w:r>
      <w:r w:rsidRPr="001F536E" w:rsidR="00E803A3">
        <w:rPr>
          <w:rFonts w:ascii="Arial" w:hAnsi="Arial" w:cs="Arial"/>
          <w:lang w:val="es-ES"/>
        </w:rPr>
        <w:t xml:space="preserve"> </w:t>
      </w:r>
      <w:r w:rsidRPr="001F536E" w:rsidR="0046535B">
        <w:rPr>
          <w:rFonts w:ascii="Arial" w:hAnsi="Arial" w:cs="Arial"/>
          <w:lang w:val="es-ES"/>
        </w:rPr>
        <w:t>de</w:t>
      </w:r>
      <w:r w:rsidRPr="001F536E" w:rsidR="00E803A3">
        <w:rPr>
          <w:rFonts w:ascii="Arial" w:hAnsi="Arial" w:cs="Arial"/>
          <w:lang w:val="es-ES"/>
        </w:rPr>
        <w:t xml:space="preserve"> </w:t>
      </w:r>
      <w:r w:rsidRPr="001F536E" w:rsidR="0046535B">
        <w:rPr>
          <w:rFonts w:ascii="Arial" w:hAnsi="Arial" w:cs="Arial"/>
          <w:lang w:val="es-ES"/>
        </w:rPr>
        <w:t>licitación.</w:t>
      </w:r>
      <w:r w:rsidRPr="001F536E" w:rsidR="00E803A3">
        <w:rPr>
          <w:rFonts w:ascii="Arial" w:hAnsi="Arial" w:cs="Arial"/>
          <w:lang w:val="es-ES"/>
        </w:rPr>
        <w:t xml:space="preserve"> </w:t>
      </w:r>
      <w:r w:rsidRPr="3F2E5909" w:rsidR="59E2C639">
        <w:rPr>
          <w:rFonts w:ascii="Arial" w:hAnsi="Arial" w:cs="Arial"/>
          <w:lang w:val="es-ES"/>
        </w:rPr>
        <w:t>CGET</w:t>
      </w:r>
      <w:r w:rsidRPr="001F536E" w:rsidR="00E803A3">
        <w:rPr>
          <w:rFonts w:ascii="Arial" w:hAnsi="Arial" w:cs="Arial"/>
          <w:lang w:val="es-ES"/>
        </w:rPr>
        <w:t xml:space="preserve"> </w:t>
      </w:r>
      <w:r w:rsidRPr="001F536E" w:rsidR="005832B5">
        <w:rPr>
          <w:rFonts w:ascii="Arial" w:hAnsi="Arial" w:cs="Arial"/>
          <w:lang w:val="es-ES"/>
        </w:rPr>
        <w:t>podrá</w:t>
      </w:r>
      <w:r w:rsidRPr="001F536E" w:rsidR="00E803A3">
        <w:rPr>
          <w:rFonts w:ascii="Arial" w:hAnsi="Arial" w:cs="Arial"/>
          <w:lang w:val="es-ES"/>
        </w:rPr>
        <w:t xml:space="preserve"> </w:t>
      </w:r>
      <w:r w:rsidRPr="001F536E" w:rsidR="005832B5">
        <w:rPr>
          <w:rFonts w:ascii="Arial" w:hAnsi="Arial" w:cs="Arial"/>
          <w:lang w:val="es-ES"/>
        </w:rPr>
        <w:t>solicitar</w:t>
      </w:r>
      <w:r w:rsidRPr="001F536E" w:rsidR="00E803A3">
        <w:rPr>
          <w:rFonts w:ascii="Arial" w:hAnsi="Arial" w:cs="Arial"/>
          <w:lang w:val="es-ES"/>
        </w:rPr>
        <w:t xml:space="preserve"> </w:t>
      </w:r>
      <w:r w:rsidRPr="001F536E" w:rsidR="005832B5">
        <w:rPr>
          <w:rFonts w:ascii="Arial" w:hAnsi="Arial" w:cs="Arial"/>
          <w:lang w:val="es-ES"/>
        </w:rPr>
        <w:t>antecedentes</w:t>
      </w:r>
      <w:r w:rsidRPr="001F536E" w:rsidR="00E803A3">
        <w:rPr>
          <w:rFonts w:ascii="Arial" w:hAnsi="Arial" w:cs="Arial"/>
          <w:lang w:val="es-ES"/>
        </w:rPr>
        <w:t xml:space="preserve"> </w:t>
      </w:r>
      <w:r w:rsidRPr="001F536E" w:rsidR="00DC05CF">
        <w:rPr>
          <w:rFonts w:ascii="Arial" w:hAnsi="Arial" w:cs="Arial"/>
          <w:lang w:val="es-ES"/>
        </w:rPr>
        <w:t>destinados</w:t>
      </w:r>
      <w:r w:rsidRPr="001F536E" w:rsidR="00E803A3">
        <w:rPr>
          <w:rFonts w:ascii="Arial" w:hAnsi="Arial" w:cs="Arial"/>
          <w:lang w:val="es-ES"/>
        </w:rPr>
        <w:t xml:space="preserve"> </w:t>
      </w:r>
      <w:r w:rsidRPr="001F536E" w:rsidR="00DC05CF">
        <w:rPr>
          <w:rFonts w:ascii="Arial" w:hAnsi="Arial" w:cs="Arial"/>
          <w:lang w:val="es-ES"/>
        </w:rPr>
        <w:t>a</w:t>
      </w:r>
      <w:r w:rsidRPr="001F536E" w:rsidR="00E803A3">
        <w:rPr>
          <w:rFonts w:ascii="Arial" w:hAnsi="Arial" w:cs="Arial"/>
          <w:lang w:val="es-ES"/>
        </w:rPr>
        <w:t xml:space="preserve"> </w:t>
      </w:r>
      <w:r w:rsidRPr="001F536E" w:rsidR="00DC05CF">
        <w:rPr>
          <w:rFonts w:ascii="Arial" w:hAnsi="Arial" w:cs="Arial"/>
          <w:lang w:val="es-ES"/>
        </w:rPr>
        <w:t>verificar</w:t>
      </w:r>
      <w:r w:rsidRPr="001F536E" w:rsidR="00E803A3">
        <w:rPr>
          <w:rFonts w:ascii="Arial" w:hAnsi="Arial" w:cs="Arial"/>
          <w:lang w:val="es-ES"/>
        </w:rPr>
        <w:t xml:space="preserve"> </w:t>
      </w:r>
      <w:r w:rsidRPr="001F536E" w:rsidR="00DC05CF">
        <w:rPr>
          <w:rFonts w:ascii="Arial" w:hAnsi="Arial" w:cs="Arial"/>
          <w:lang w:val="es-ES"/>
        </w:rPr>
        <w:t>el</w:t>
      </w:r>
      <w:r w:rsidRPr="001F536E" w:rsidR="00E803A3">
        <w:rPr>
          <w:rFonts w:ascii="Arial" w:hAnsi="Arial" w:cs="Arial"/>
          <w:lang w:val="es-ES"/>
        </w:rPr>
        <w:t xml:space="preserve"> </w:t>
      </w:r>
      <w:r w:rsidRPr="001F536E" w:rsidR="00DC05CF">
        <w:rPr>
          <w:rFonts w:ascii="Arial" w:hAnsi="Arial" w:cs="Arial"/>
          <w:lang w:val="es-ES"/>
        </w:rPr>
        <w:t>cumplimiento</w:t>
      </w:r>
      <w:r w:rsidRPr="001F536E" w:rsidR="00E803A3">
        <w:rPr>
          <w:rFonts w:ascii="Arial" w:hAnsi="Arial" w:cs="Arial"/>
          <w:lang w:val="es-ES"/>
        </w:rPr>
        <w:t xml:space="preserve"> </w:t>
      </w:r>
      <w:r w:rsidRPr="001F536E" w:rsidR="00DC05CF">
        <w:rPr>
          <w:rFonts w:ascii="Arial" w:hAnsi="Arial" w:cs="Arial"/>
          <w:lang w:val="es-ES"/>
        </w:rPr>
        <w:t>de</w:t>
      </w:r>
      <w:r w:rsidRPr="001F536E" w:rsidR="00E803A3">
        <w:rPr>
          <w:rFonts w:ascii="Arial" w:hAnsi="Arial" w:cs="Arial"/>
          <w:lang w:val="es-ES"/>
        </w:rPr>
        <w:t xml:space="preserve"> </w:t>
      </w:r>
      <w:r w:rsidRPr="001F536E" w:rsidR="00DC05CF">
        <w:rPr>
          <w:rFonts w:ascii="Arial" w:hAnsi="Arial" w:cs="Arial"/>
          <w:lang w:val="es-ES"/>
        </w:rPr>
        <w:t>esta</w:t>
      </w:r>
      <w:r w:rsidRPr="001F536E" w:rsidR="00E803A3">
        <w:rPr>
          <w:rFonts w:ascii="Arial" w:hAnsi="Arial" w:cs="Arial"/>
          <w:lang w:val="es-ES"/>
        </w:rPr>
        <w:t xml:space="preserve"> </w:t>
      </w:r>
      <w:r w:rsidRPr="001F536E" w:rsidR="00DC05CF">
        <w:rPr>
          <w:rFonts w:ascii="Arial" w:hAnsi="Arial" w:cs="Arial"/>
          <w:lang w:val="es-ES"/>
        </w:rPr>
        <w:t>disposición.</w:t>
      </w:r>
    </w:p>
    <w:p w:rsidRPr="001F536E" w:rsidR="00265E2A" w:rsidP="008117BC" w:rsidRDefault="00265E2A" w14:paraId="56F3E5E1" w14:textId="01279979">
      <w:pPr>
        <w:rPr>
          <w:rFonts w:ascii="Arial" w:hAnsi="Arial" w:cs="Arial"/>
        </w:rPr>
      </w:pPr>
      <w:bookmarkStart w:name="_Hlk69980002" w:id="223"/>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incumplimiento</w:t>
      </w:r>
      <w:r w:rsidRPr="001F536E" w:rsidR="00E803A3">
        <w:rPr>
          <w:rFonts w:ascii="Arial" w:hAnsi="Arial" w:cs="Arial"/>
          <w:lang w:val="es-ES"/>
        </w:rPr>
        <w:t xml:space="preserve"> </w:t>
      </w:r>
      <w:r w:rsidRPr="001F536E" w:rsidR="00CD782F">
        <w:rPr>
          <w:rFonts w:ascii="Arial" w:hAnsi="Arial" w:cs="Arial"/>
          <w:lang w:val="es-ES"/>
        </w:rPr>
        <w:t>de</w:t>
      </w:r>
      <w:r w:rsidRPr="001F536E" w:rsidR="00E803A3">
        <w:rPr>
          <w:rFonts w:ascii="Arial" w:hAnsi="Arial" w:cs="Arial"/>
          <w:lang w:val="es-ES"/>
        </w:rPr>
        <w:t xml:space="preserve"> </w:t>
      </w:r>
      <w:r w:rsidRPr="001F536E" w:rsidR="00CD782F">
        <w:rPr>
          <w:rFonts w:ascii="Arial" w:hAnsi="Arial" w:cs="Arial"/>
          <w:lang w:val="es-ES"/>
        </w:rPr>
        <w:t>las</w:t>
      </w:r>
      <w:r w:rsidRPr="001F536E" w:rsidR="00E803A3">
        <w:rPr>
          <w:rFonts w:ascii="Arial" w:hAnsi="Arial" w:cs="Arial"/>
          <w:lang w:val="es-ES"/>
        </w:rPr>
        <w:t xml:space="preserve"> </w:t>
      </w:r>
      <w:r w:rsidRPr="001F536E" w:rsidR="00CD782F">
        <w:rPr>
          <w:rFonts w:ascii="Arial" w:hAnsi="Arial" w:cs="Arial"/>
          <w:lang w:val="es-ES"/>
        </w:rPr>
        <w:t>restricciones</w:t>
      </w:r>
      <w:r w:rsidRPr="001F536E" w:rsidR="00E803A3">
        <w:rPr>
          <w:rFonts w:ascii="Arial" w:hAnsi="Arial" w:cs="Arial"/>
          <w:lang w:val="es-ES"/>
        </w:rPr>
        <w:t xml:space="preserve"> </w:t>
      </w:r>
      <w:r w:rsidRPr="001F536E" w:rsidR="00CD782F">
        <w:rPr>
          <w:rFonts w:ascii="Arial" w:hAnsi="Arial" w:cs="Arial"/>
          <w:lang w:val="es-ES"/>
        </w:rPr>
        <w:t>indicadas</w:t>
      </w:r>
      <w:r w:rsidRPr="001F536E" w:rsidR="00E803A3">
        <w:rPr>
          <w:rFonts w:ascii="Arial" w:hAnsi="Arial" w:cs="Arial"/>
          <w:lang w:val="es-ES"/>
        </w:rPr>
        <w:t xml:space="preserve"> </w:t>
      </w:r>
      <w:r w:rsidRPr="001F536E" w:rsidR="00CD782F">
        <w:rPr>
          <w:rFonts w:ascii="Arial" w:hAnsi="Arial" w:cs="Arial"/>
          <w:lang w:val="es-ES"/>
        </w:rPr>
        <w:t>precedentemente</w:t>
      </w:r>
      <w:r w:rsidRPr="001F536E" w:rsidR="00E803A3">
        <w:rPr>
          <w:rFonts w:ascii="Arial" w:hAnsi="Arial" w:cs="Arial"/>
          <w:lang w:val="es-ES"/>
        </w:rPr>
        <w:t xml:space="preserve"> </w:t>
      </w:r>
      <w:r w:rsidRPr="001F536E">
        <w:rPr>
          <w:rFonts w:ascii="Arial" w:hAnsi="Arial" w:cs="Arial"/>
          <w:lang w:val="es-ES"/>
        </w:rPr>
        <w:t>será</w:t>
      </w:r>
      <w:r w:rsidRPr="001F536E" w:rsidR="00E803A3">
        <w:rPr>
          <w:rFonts w:ascii="Arial" w:hAnsi="Arial" w:cs="Arial"/>
          <w:lang w:val="es-ES"/>
        </w:rPr>
        <w:t xml:space="preserve"> </w:t>
      </w:r>
      <w:r w:rsidRPr="001F536E">
        <w:rPr>
          <w:rFonts w:ascii="Arial" w:hAnsi="Arial" w:cs="Arial"/>
          <w:lang w:val="es-ES"/>
        </w:rPr>
        <w:t>motivo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descalificación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presentó</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forma</w:t>
      </w:r>
      <w:r w:rsidRPr="001F536E" w:rsidR="00E803A3">
        <w:rPr>
          <w:rFonts w:ascii="Arial" w:hAnsi="Arial" w:cs="Arial"/>
          <w:lang w:val="es-ES"/>
        </w:rPr>
        <w:t xml:space="preserve"> </w:t>
      </w:r>
      <w:r w:rsidRPr="001F536E">
        <w:rPr>
          <w:rFonts w:ascii="Arial" w:hAnsi="Arial" w:cs="Arial"/>
          <w:lang w:val="es-ES"/>
        </w:rPr>
        <w:t>individual</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también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Consorcio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01F536E">
        <w:rPr>
          <w:rFonts w:ascii="Arial" w:hAnsi="Arial" w:cs="Arial"/>
          <w:lang w:val="es-ES"/>
        </w:rPr>
        <w:t>forma</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sidR="00CD4A17">
        <w:rPr>
          <w:rFonts w:ascii="Arial" w:hAnsi="Arial" w:cs="Arial"/>
          <w:lang w:val="es-ES"/>
        </w:rPr>
        <w:t>P</w:t>
      </w:r>
      <w:r w:rsidRPr="001F536E">
        <w:rPr>
          <w:rFonts w:ascii="Arial" w:hAnsi="Arial" w:cs="Arial"/>
          <w:lang w:val="es-ES"/>
        </w:rPr>
        <w:t>roponente</w:t>
      </w:r>
      <w:bookmarkEnd w:id="223"/>
      <w:r w:rsidRPr="001F536E">
        <w:rPr>
          <w:rFonts w:ascii="Arial" w:hAnsi="Arial" w:cs="Arial"/>
          <w:lang w:val="es-ES"/>
        </w:rPr>
        <w:t>.</w:t>
      </w:r>
    </w:p>
    <w:p w:rsidRPr="001F536E" w:rsidR="005E58A5" w:rsidP="005E58A5" w:rsidRDefault="005E58A5" w14:paraId="307B4119" w14:textId="739CA347">
      <w:pPr>
        <w:rPr>
          <w:rFonts w:ascii="Arial" w:hAnsi="Arial" w:cs="Arial"/>
          <w:lang w:val="es-ES"/>
        </w:rPr>
      </w:pPr>
      <w:r w:rsidRPr="001F536E">
        <w:rPr>
          <w:rFonts w:ascii="Arial" w:hAnsi="Arial" w:cs="Arial"/>
          <w:lang w:val="es-ES"/>
        </w:rPr>
        <w:t>Adicionalmente,</w:t>
      </w:r>
      <w:r w:rsidRPr="001F536E" w:rsidR="00E803A3">
        <w:rPr>
          <w:rFonts w:ascii="Arial" w:hAnsi="Arial" w:cs="Arial"/>
          <w:lang w:val="es-ES"/>
        </w:rPr>
        <w:t xml:space="preserve"> </w:t>
      </w:r>
      <w:r w:rsidRPr="001F536E">
        <w:rPr>
          <w:rFonts w:ascii="Arial" w:hAnsi="Arial" w:cs="Arial"/>
          <w:lang w:val="es-ES"/>
        </w:rPr>
        <w:t>estarán</w:t>
      </w:r>
      <w:r w:rsidRPr="001F536E" w:rsidR="00E803A3">
        <w:rPr>
          <w:rFonts w:ascii="Arial" w:hAnsi="Arial" w:cs="Arial"/>
          <w:lang w:val="es-ES"/>
        </w:rPr>
        <w:t xml:space="preserve"> </w:t>
      </w:r>
      <w:r w:rsidRPr="001F536E">
        <w:rPr>
          <w:rFonts w:ascii="Arial" w:hAnsi="Arial" w:cs="Arial"/>
          <w:lang w:val="es-ES"/>
        </w:rPr>
        <w:t>inhabilitados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sidR="00B62044">
        <w:rPr>
          <w:rFonts w:ascii="Arial" w:hAnsi="Arial" w:cs="Arial"/>
          <w:lang w:val="es-ES"/>
        </w:rPr>
        <w:t>P</w:t>
      </w:r>
      <w:r w:rsidRPr="001F536E">
        <w:rPr>
          <w:rFonts w:ascii="Arial" w:hAnsi="Arial" w:cs="Arial"/>
          <w:lang w:val="es-ES"/>
        </w:rPr>
        <w:t>ropuestas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participar</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sidR="00B62044">
        <w:rPr>
          <w:rFonts w:ascii="Arial" w:hAnsi="Arial" w:cs="Arial"/>
          <w:lang w:val="es-ES"/>
        </w:rPr>
        <w:t>el</w:t>
      </w:r>
      <w:r w:rsidRPr="001F536E" w:rsidR="00E803A3">
        <w:rPr>
          <w:rFonts w:ascii="Arial" w:hAnsi="Arial" w:cs="Arial"/>
          <w:lang w:val="es-ES"/>
        </w:rPr>
        <w:t xml:space="preserve"> </w:t>
      </w:r>
      <w:r w:rsidRPr="001F536E" w:rsidR="0014014B">
        <w:rPr>
          <w:rFonts w:ascii="Arial" w:hAnsi="Arial" w:cs="Arial"/>
          <w:lang w:val="es-ES"/>
        </w:rPr>
        <w:t>presente</w:t>
      </w:r>
      <w:r w:rsidRPr="001F536E" w:rsidR="00E803A3">
        <w:rPr>
          <w:rFonts w:ascii="Arial" w:hAnsi="Arial" w:cs="Arial"/>
          <w:lang w:val="es-ES"/>
        </w:rPr>
        <w:t xml:space="preserve"> </w:t>
      </w:r>
      <w:r w:rsidRPr="001F536E" w:rsidR="00B62044">
        <w:rPr>
          <w:rFonts w:ascii="Arial" w:hAnsi="Arial" w:cs="Arial"/>
          <w:lang w:val="es-ES"/>
        </w:rPr>
        <w:t>Proceso</w:t>
      </w:r>
      <w:r w:rsidRPr="001F536E" w:rsidR="00E803A3">
        <w:rPr>
          <w:rFonts w:ascii="Arial" w:hAnsi="Arial" w:cs="Arial"/>
          <w:lang w:val="es-ES"/>
        </w:rPr>
        <w:t xml:space="preserve"> </w:t>
      </w:r>
      <w:r w:rsidRPr="001F536E" w:rsidR="00B62044">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aquellas</w:t>
      </w:r>
      <w:r w:rsidRPr="001F536E" w:rsidR="00E803A3">
        <w:rPr>
          <w:rFonts w:ascii="Arial" w:hAnsi="Arial" w:cs="Arial"/>
          <w:lang w:val="es-ES"/>
        </w:rPr>
        <w:t xml:space="preserve"> </w:t>
      </w:r>
      <w:r w:rsidRPr="001F536E">
        <w:rPr>
          <w:rFonts w:ascii="Arial" w:hAnsi="Arial" w:cs="Arial"/>
          <w:lang w:val="es-ES"/>
        </w:rPr>
        <w:t>personas</w:t>
      </w:r>
      <w:r w:rsidRPr="001F536E" w:rsidR="00E803A3">
        <w:rPr>
          <w:rFonts w:ascii="Arial" w:hAnsi="Arial" w:cs="Arial"/>
          <w:lang w:val="es-ES"/>
        </w:rPr>
        <w:t xml:space="preserve"> </w:t>
      </w:r>
      <w:r w:rsidRPr="001F536E">
        <w:rPr>
          <w:rFonts w:ascii="Arial" w:hAnsi="Arial" w:cs="Arial"/>
          <w:lang w:val="es-ES"/>
        </w:rPr>
        <w:t>jurídicas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sociedades</w:t>
      </w:r>
      <w:r w:rsidRPr="001F536E" w:rsidR="00E803A3">
        <w:rPr>
          <w:rFonts w:ascii="Arial" w:hAnsi="Arial" w:cs="Arial"/>
          <w:lang w:val="es-ES"/>
        </w:rPr>
        <w:t xml:space="preserve"> </w:t>
      </w:r>
      <w:r w:rsidRPr="001F536E">
        <w:rPr>
          <w:rFonts w:ascii="Arial" w:hAnsi="Arial" w:cs="Arial"/>
          <w:lang w:val="es-ES"/>
        </w:rPr>
        <w:t>relacionadas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éstas</w:t>
      </w:r>
      <w:r w:rsidRPr="001F536E" w:rsidR="00B62044">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calidad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matriz,</w:t>
      </w:r>
      <w:r w:rsidRPr="001F536E" w:rsidR="00E803A3">
        <w:rPr>
          <w:rFonts w:ascii="Arial" w:hAnsi="Arial" w:cs="Arial"/>
          <w:lang w:val="es-ES"/>
        </w:rPr>
        <w:t xml:space="preserve"> </w:t>
      </w:r>
      <w:proofErr w:type="spellStart"/>
      <w:r w:rsidRPr="001F536E">
        <w:rPr>
          <w:rFonts w:ascii="Arial" w:hAnsi="Arial" w:cs="Arial"/>
          <w:lang w:val="es-ES"/>
        </w:rPr>
        <w:t>coligante</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filial</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coligada,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conformidad</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definiciones</w:t>
      </w:r>
      <w:r w:rsidRPr="001F536E" w:rsidR="00E803A3">
        <w:rPr>
          <w:rFonts w:ascii="Arial" w:hAnsi="Arial" w:cs="Arial"/>
          <w:lang w:val="es-ES"/>
        </w:rPr>
        <w:t xml:space="preserve"> </w:t>
      </w:r>
      <w:r w:rsidRPr="001F536E">
        <w:rPr>
          <w:rFonts w:ascii="Arial" w:hAnsi="Arial" w:cs="Arial"/>
          <w:lang w:val="es-ES"/>
        </w:rPr>
        <w:t>contenidas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Ley</w:t>
      </w:r>
      <w:r w:rsidRPr="001F536E" w:rsidR="00E803A3">
        <w:rPr>
          <w:rFonts w:ascii="Arial" w:hAnsi="Arial" w:cs="Arial"/>
          <w:lang w:val="es-ES"/>
        </w:rPr>
        <w:t xml:space="preserve"> </w:t>
      </w:r>
      <w:r w:rsidRPr="001F536E">
        <w:rPr>
          <w:rFonts w:ascii="Arial" w:hAnsi="Arial" w:cs="Arial"/>
          <w:lang w:val="es-ES"/>
        </w:rPr>
        <w:t>N°18.046,</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letra</w:t>
      </w:r>
      <w:r w:rsidRPr="001F536E" w:rsidR="00E803A3">
        <w:rPr>
          <w:rFonts w:ascii="Arial" w:hAnsi="Arial" w:cs="Arial"/>
          <w:lang w:val="es-ES"/>
        </w:rPr>
        <w:t xml:space="preserve"> </w:t>
      </w:r>
      <w:r w:rsidRPr="001F536E">
        <w:rPr>
          <w:rFonts w:ascii="Arial" w:hAnsi="Arial" w:cs="Arial"/>
          <w:lang w:val="es-ES"/>
        </w:rPr>
        <w:t>b)</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artículo</w:t>
      </w:r>
      <w:r w:rsidRPr="001F536E" w:rsidR="00E803A3">
        <w:rPr>
          <w:rFonts w:ascii="Arial" w:hAnsi="Arial" w:cs="Arial"/>
          <w:lang w:val="es-ES"/>
        </w:rPr>
        <w:t xml:space="preserve"> </w:t>
      </w:r>
      <w:r w:rsidRPr="001F536E">
        <w:rPr>
          <w:rFonts w:ascii="Arial" w:hAnsi="Arial" w:cs="Arial"/>
          <w:lang w:val="es-ES"/>
        </w:rPr>
        <w:t>100</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Ley</w:t>
      </w:r>
      <w:r w:rsidRPr="001F536E" w:rsidR="00E803A3">
        <w:rPr>
          <w:rFonts w:ascii="Arial" w:hAnsi="Arial" w:cs="Arial"/>
          <w:lang w:val="es-ES"/>
        </w:rPr>
        <w:t xml:space="preserve"> </w:t>
      </w:r>
      <w:r w:rsidRPr="001F536E">
        <w:rPr>
          <w:rFonts w:ascii="Arial" w:hAnsi="Arial" w:cs="Arial"/>
          <w:lang w:val="es-ES"/>
        </w:rPr>
        <w:t>N°18.045,</w:t>
      </w:r>
      <w:r w:rsidRPr="001F536E" w:rsidR="00E803A3">
        <w:rPr>
          <w:rFonts w:ascii="Arial" w:hAnsi="Arial" w:cs="Arial"/>
          <w:lang w:val="es-ES"/>
        </w:rPr>
        <w:t xml:space="preserve"> </w:t>
      </w:r>
      <w:r w:rsidRPr="001F536E">
        <w:rPr>
          <w:rFonts w:ascii="Arial" w:hAnsi="Arial" w:cs="Arial"/>
          <w:lang w:val="es-ES"/>
        </w:rPr>
        <w:t>Ley</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Mercado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Valores,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habiendo</w:t>
      </w:r>
      <w:r w:rsidRPr="001F536E" w:rsidR="00E803A3">
        <w:rPr>
          <w:rFonts w:ascii="Arial" w:hAnsi="Arial" w:cs="Arial"/>
          <w:lang w:val="es-ES"/>
        </w:rPr>
        <w:t xml:space="preserve"> </w:t>
      </w:r>
      <w:r w:rsidRPr="001F536E">
        <w:rPr>
          <w:rFonts w:ascii="Arial" w:hAnsi="Arial" w:cs="Arial"/>
          <w:lang w:val="es-ES"/>
        </w:rPr>
        <w:t>resultado</w:t>
      </w:r>
      <w:r w:rsidRPr="001F536E" w:rsidR="00E803A3">
        <w:rPr>
          <w:rFonts w:ascii="Arial" w:hAnsi="Arial" w:cs="Arial"/>
          <w:lang w:val="es-ES"/>
        </w:rPr>
        <w:t xml:space="preserve"> </w:t>
      </w:r>
      <w:r w:rsidRPr="001F536E">
        <w:rPr>
          <w:rFonts w:ascii="Arial" w:hAnsi="Arial" w:cs="Arial"/>
          <w:lang w:val="es-ES"/>
        </w:rPr>
        <w:t>adjudicadas</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3F2E5909" w:rsidR="5ED52657">
        <w:rPr>
          <w:rFonts w:ascii="Arial" w:hAnsi="Arial" w:cs="Arial"/>
          <w:lang w:val="es-ES"/>
        </w:rPr>
        <w:t>CGET</w:t>
      </w:r>
      <w:r w:rsidRPr="001F536E" w:rsidR="00E07162">
        <w:rPr>
          <w:rFonts w:ascii="Arial" w:hAnsi="Arial" w:cs="Arial"/>
          <w:lang w:val="es-ES"/>
        </w:rPr>
        <w:t>,</w:t>
      </w:r>
      <w:r w:rsidRPr="001F536E" w:rsidR="00E803A3">
        <w:rPr>
          <w:rFonts w:ascii="Arial" w:hAnsi="Arial" w:cs="Arial"/>
          <w:lang w:val="es-ES"/>
        </w:rPr>
        <w:t xml:space="preserve"> </w:t>
      </w:r>
      <w:r w:rsidRPr="001F536E" w:rsidR="00351CB2">
        <w:rPr>
          <w:rFonts w:ascii="Arial" w:hAnsi="Arial" w:cs="Arial"/>
          <w:lang w:val="es-ES"/>
        </w:rPr>
        <w:t>el</w:t>
      </w:r>
      <w:r w:rsidRPr="001F536E" w:rsidR="00E803A3">
        <w:rPr>
          <w:rFonts w:ascii="Arial" w:hAnsi="Arial" w:cs="Arial"/>
          <w:lang w:val="es-ES"/>
        </w:rPr>
        <w:t xml:space="preserve"> </w:t>
      </w:r>
      <w:r w:rsidRPr="001F536E" w:rsidR="00970A26">
        <w:rPr>
          <w:rFonts w:ascii="Arial" w:hAnsi="Arial" w:cs="Arial"/>
          <w:lang w:val="es-ES"/>
        </w:rPr>
        <w:t>Coordinador</w:t>
      </w:r>
      <w:r w:rsidRPr="001F536E" w:rsidR="00E803A3">
        <w:rPr>
          <w:rFonts w:ascii="Arial" w:hAnsi="Arial" w:cs="Arial"/>
          <w:lang w:val="es-ES"/>
        </w:rPr>
        <w:t xml:space="preserve"> </w:t>
      </w:r>
      <w:r w:rsidRPr="001F536E" w:rsidR="5C49215B">
        <w:rPr>
          <w:rFonts w:ascii="Arial" w:hAnsi="Arial" w:cs="Arial"/>
          <w:lang w:val="es-ES"/>
        </w:rPr>
        <w:t xml:space="preserve">u otro propietario distinto a CGE Transmisión, </w:t>
      </w:r>
      <w:r w:rsidRPr="001F536E">
        <w:rPr>
          <w:rFonts w:ascii="Arial" w:hAnsi="Arial" w:cs="Arial"/>
          <w:lang w:val="es-ES"/>
        </w:rPr>
        <w:t>en</w:t>
      </w:r>
      <w:r w:rsidRPr="001F536E" w:rsidR="00E803A3">
        <w:rPr>
          <w:rFonts w:ascii="Arial" w:hAnsi="Arial" w:cs="Arial"/>
          <w:lang w:val="es-ES"/>
        </w:rPr>
        <w:t xml:space="preserve"> </w:t>
      </w:r>
      <w:r w:rsidRPr="001F536E" w:rsidR="00D000FA">
        <w:rPr>
          <w:rFonts w:ascii="Arial" w:hAnsi="Arial" w:cs="Arial"/>
          <w:lang w:val="es-ES"/>
        </w:rPr>
        <w:t>otro</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r w:rsidRPr="001F536E" w:rsidR="00E803A3">
        <w:rPr>
          <w:rFonts w:ascii="Arial" w:hAnsi="Arial" w:cs="Arial"/>
          <w:lang w:val="es-ES"/>
        </w:rPr>
        <w:t xml:space="preserve"> </w:t>
      </w:r>
      <w:r w:rsidRPr="001F536E" w:rsidR="007C4897">
        <w:rPr>
          <w:rFonts w:ascii="Arial" w:hAnsi="Arial" w:cs="Arial"/>
          <w:lang w:val="es-ES"/>
        </w:rPr>
        <w:t>ya</w:t>
      </w:r>
      <w:r w:rsidRPr="001F536E" w:rsidR="00E803A3">
        <w:rPr>
          <w:rFonts w:ascii="Arial" w:hAnsi="Arial" w:cs="Arial"/>
          <w:lang w:val="es-ES"/>
        </w:rPr>
        <w:t xml:space="preserve"> </w:t>
      </w:r>
      <w:r w:rsidRPr="001F536E" w:rsidR="007C4897">
        <w:rPr>
          <w:rFonts w:ascii="Arial" w:hAnsi="Arial" w:cs="Arial"/>
          <w:lang w:val="es-ES"/>
        </w:rPr>
        <w:t>sea</w:t>
      </w:r>
      <w:r w:rsidRPr="001F536E" w:rsidR="00E803A3">
        <w:rPr>
          <w:rFonts w:ascii="Arial" w:hAnsi="Arial" w:cs="Arial"/>
          <w:lang w:val="es-ES"/>
        </w:rPr>
        <w:t xml:space="preserve"> </w:t>
      </w:r>
      <w:r w:rsidRPr="001F536E" w:rsidR="007C4897">
        <w:rPr>
          <w:rFonts w:ascii="Arial" w:hAnsi="Arial" w:cs="Arial"/>
          <w:lang w:val="es-ES"/>
        </w:rPr>
        <w:t>de</w:t>
      </w:r>
      <w:r w:rsidRPr="001F536E" w:rsidR="00E803A3">
        <w:rPr>
          <w:rFonts w:ascii="Arial" w:hAnsi="Arial" w:cs="Arial"/>
          <w:lang w:val="es-ES"/>
        </w:rPr>
        <w:t xml:space="preserve"> </w:t>
      </w:r>
      <w:r w:rsidRPr="001F536E" w:rsidR="007C4897">
        <w:rPr>
          <w:rFonts w:ascii="Arial" w:hAnsi="Arial" w:cs="Arial"/>
          <w:lang w:val="es-ES"/>
        </w:rPr>
        <w:t>manera</w:t>
      </w:r>
      <w:r w:rsidRPr="001F536E" w:rsidR="00E803A3">
        <w:rPr>
          <w:rFonts w:ascii="Arial" w:hAnsi="Arial" w:cs="Arial"/>
          <w:lang w:val="es-ES"/>
        </w:rPr>
        <w:t xml:space="preserve"> </w:t>
      </w:r>
      <w:r w:rsidRPr="001F536E" w:rsidR="007C4897">
        <w:rPr>
          <w:rFonts w:ascii="Arial" w:hAnsi="Arial" w:cs="Arial"/>
          <w:lang w:val="es-ES"/>
        </w:rPr>
        <w:t>individual</w:t>
      </w:r>
      <w:r w:rsidRPr="001F536E" w:rsidR="00E803A3">
        <w:rPr>
          <w:rFonts w:ascii="Arial" w:hAnsi="Arial" w:cs="Arial"/>
          <w:lang w:val="es-ES"/>
        </w:rPr>
        <w:t xml:space="preserve"> </w:t>
      </w:r>
      <w:r w:rsidRPr="001F536E" w:rsidR="007C4897">
        <w:rPr>
          <w:rFonts w:ascii="Arial" w:hAnsi="Arial" w:cs="Arial"/>
          <w:lang w:val="es-ES"/>
        </w:rPr>
        <w:t>o</w:t>
      </w:r>
      <w:r w:rsidRPr="001F536E" w:rsidR="00E803A3">
        <w:rPr>
          <w:rFonts w:ascii="Arial" w:hAnsi="Arial" w:cs="Arial"/>
          <w:lang w:val="es-ES"/>
        </w:rPr>
        <w:t xml:space="preserve"> </w:t>
      </w:r>
      <w:r w:rsidRPr="001F536E" w:rsidR="007C4897">
        <w:rPr>
          <w:rFonts w:ascii="Arial" w:hAnsi="Arial" w:cs="Arial"/>
          <w:lang w:val="es-ES"/>
        </w:rPr>
        <w:t>como</w:t>
      </w:r>
      <w:r w:rsidRPr="001F536E" w:rsidR="00E803A3">
        <w:rPr>
          <w:rFonts w:ascii="Arial" w:hAnsi="Arial" w:cs="Arial"/>
          <w:lang w:val="es-ES"/>
        </w:rPr>
        <w:t xml:space="preserve"> </w:t>
      </w:r>
      <w:r w:rsidRPr="001F536E" w:rsidR="007C4897">
        <w:rPr>
          <w:rFonts w:ascii="Arial" w:hAnsi="Arial" w:cs="Arial"/>
          <w:lang w:val="es-ES"/>
        </w:rPr>
        <w:t>integrante</w:t>
      </w:r>
      <w:r w:rsidRPr="001F536E" w:rsidR="00E803A3">
        <w:rPr>
          <w:rFonts w:ascii="Arial" w:hAnsi="Arial" w:cs="Arial"/>
          <w:lang w:val="es-ES"/>
        </w:rPr>
        <w:t xml:space="preserve"> </w:t>
      </w:r>
      <w:r w:rsidRPr="001F536E" w:rsidR="007C4897">
        <w:rPr>
          <w:rFonts w:ascii="Arial" w:hAnsi="Arial" w:cs="Arial"/>
          <w:lang w:val="es-ES"/>
        </w:rPr>
        <w:t>de</w:t>
      </w:r>
      <w:r w:rsidRPr="001F536E" w:rsidR="00E803A3">
        <w:rPr>
          <w:rFonts w:ascii="Arial" w:hAnsi="Arial" w:cs="Arial"/>
          <w:lang w:val="es-ES"/>
        </w:rPr>
        <w:t xml:space="preserve"> </w:t>
      </w:r>
      <w:r w:rsidRPr="001F536E" w:rsidR="007C4897">
        <w:rPr>
          <w:rFonts w:ascii="Arial" w:hAnsi="Arial" w:cs="Arial"/>
          <w:lang w:val="es-ES"/>
        </w:rPr>
        <w:t>un</w:t>
      </w:r>
      <w:r w:rsidRPr="001F536E" w:rsidR="00E803A3">
        <w:rPr>
          <w:rFonts w:ascii="Arial" w:hAnsi="Arial" w:cs="Arial"/>
          <w:lang w:val="es-ES"/>
        </w:rPr>
        <w:t xml:space="preserve"> </w:t>
      </w:r>
      <w:r w:rsidRPr="001F536E" w:rsidR="007C4897">
        <w:rPr>
          <w:rFonts w:ascii="Arial" w:hAnsi="Arial" w:cs="Arial"/>
          <w:lang w:val="es-ES"/>
        </w:rPr>
        <w:t>consorcio,</w:t>
      </w:r>
      <w:r w:rsidRPr="001F536E" w:rsidR="00E803A3">
        <w:rPr>
          <w:rFonts w:ascii="Arial" w:hAnsi="Arial" w:cs="Arial"/>
          <w:lang w:val="es-ES"/>
        </w:rPr>
        <w:t xml:space="preserve"> </w:t>
      </w:r>
      <w:r w:rsidRPr="001F536E" w:rsidR="0B9398D6">
        <w:rPr>
          <w:rFonts w:ascii="Arial" w:hAnsi="Arial" w:cs="Arial"/>
          <w:lang w:val="es-ES"/>
        </w:rPr>
        <w:t>haya</w:t>
      </w:r>
      <w:r w:rsidRPr="001F536E" w:rsidR="437E4065">
        <w:rPr>
          <w:rFonts w:ascii="Arial" w:hAnsi="Arial" w:cs="Arial"/>
          <w:lang w:val="es-ES"/>
        </w:rPr>
        <w:t>n</w:t>
      </w:r>
      <w:r w:rsidRPr="001F536E" w:rsidR="00E803A3">
        <w:rPr>
          <w:rFonts w:ascii="Arial" w:hAnsi="Arial" w:cs="Arial"/>
          <w:lang w:val="es-ES"/>
        </w:rPr>
        <w:t xml:space="preserve"> </w:t>
      </w:r>
      <w:r w:rsidRPr="001F536E" w:rsidR="00635D6C">
        <w:rPr>
          <w:rFonts w:ascii="Arial" w:hAnsi="Arial" w:cs="Arial"/>
          <w:lang w:val="es-ES"/>
        </w:rPr>
        <w:t>incurrido</w:t>
      </w:r>
      <w:r w:rsidRPr="001F536E" w:rsidR="00E803A3">
        <w:rPr>
          <w:rFonts w:ascii="Arial" w:hAnsi="Arial" w:cs="Arial"/>
          <w:lang w:val="es-ES"/>
        </w:rPr>
        <w:t xml:space="preserve"> </w:t>
      </w:r>
      <w:r w:rsidRPr="001F536E" w:rsidR="00635D6C">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alguna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siguientes</w:t>
      </w:r>
      <w:r w:rsidRPr="001F536E" w:rsidR="00E803A3">
        <w:rPr>
          <w:rFonts w:ascii="Arial" w:hAnsi="Arial" w:cs="Arial"/>
          <w:lang w:val="es-ES"/>
        </w:rPr>
        <w:t xml:space="preserve"> </w:t>
      </w:r>
      <w:r w:rsidRPr="001F536E">
        <w:rPr>
          <w:rFonts w:ascii="Arial" w:hAnsi="Arial" w:cs="Arial"/>
          <w:lang w:val="es-ES"/>
        </w:rPr>
        <w:t>causales:</w:t>
      </w:r>
    </w:p>
    <w:p w:rsidRPr="001F536E" w:rsidR="005E58A5" w:rsidP="007E24F0" w:rsidRDefault="007C45BF" w14:paraId="037D1F99" w14:textId="719F5AEA">
      <w:pPr>
        <w:pStyle w:val="Prrafodelista"/>
        <w:numPr>
          <w:ilvl w:val="0"/>
          <w:numId w:val="77"/>
        </w:numPr>
        <w:rPr>
          <w:rFonts w:ascii="Arial" w:hAnsi="Arial" w:cs="Arial"/>
          <w:lang w:val="es-ES"/>
        </w:rPr>
      </w:pPr>
      <w:r w:rsidRPr="25FC24CF">
        <w:rPr>
          <w:rFonts w:ascii="Arial" w:hAnsi="Arial" w:cs="Arial"/>
          <w:lang w:val="es-ES"/>
        </w:rPr>
        <w:t>El</w:t>
      </w:r>
      <w:r w:rsidRPr="25FC24CF" w:rsidR="00E803A3">
        <w:rPr>
          <w:rFonts w:ascii="Arial" w:hAnsi="Arial" w:cs="Arial"/>
          <w:lang w:val="es-ES"/>
        </w:rPr>
        <w:t xml:space="preserve"> </w:t>
      </w:r>
      <w:r w:rsidRPr="25FC24CF" w:rsidR="005E58A5">
        <w:rPr>
          <w:rFonts w:ascii="Arial" w:hAnsi="Arial" w:cs="Arial"/>
          <w:lang w:val="es-ES"/>
        </w:rPr>
        <w:t>Proponente</w:t>
      </w:r>
      <w:r w:rsidRPr="25FC24CF" w:rsidR="00E803A3">
        <w:rPr>
          <w:rFonts w:ascii="Arial" w:hAnsi="Arial" w:cs="Arial"/>
          <w:lang w:val="es-ES"/>
        </w:rPr>
        <w:t xml:space="preserve"> </w:t>
      </w:r>
      <w:r w:rsidRPr="25FC24CF" w:rsidR="005E58A5">
        <w:rPr>
          <w:rFonts w:ascii="Arial" w:hAnsi="Arial" w:cs="Arial"/>
          <w:lang w:val="es-ES"/>
        </w:rPr>
        <w:t>adjudicado</w:t>
      </w:r>
      <w:r w:rsidRPr="25FC24CF" w:rsidR="001F47E8">
        <w:rPr>
          <w:rFonts w:ascii="Arial" w:hAnsi="Arial" w:cs="Arial"/>
          <w:lang w:val="es-ES"/>
        </w:rPr>
        <w:t>,</w:t>
      </w:r>
      <w:r w:rsidRPr="25FC24CF" w:rsidR="00E803A3">
        <w:rPr>
          <w:rFonts w:ascii="Arial" w:hAnsi="Arial" w:cs="Arial"/>
          <w:lang w:val="es-ES"/>
        </w:rPr>
        <w:t xml:space="preserve"> </w:t>
      </w:r>
      <w:r w:rsidRPr="25FC24CF" w:rsidR="001F47E8">
        <w:rPr>
          <w:rFonts w:ascii="Arial" w:hAnsi="Arial" w:cs="Arial"/>
          <w:lang w:val="es-ES"/>
        </w:rPr>
        <w:t>de</w:t>
      </w:r>
      <w:r w:rsidRPr="25FC24CF" w:rsidR="00E803A3">
        <w:rPr>
          <w:rFonts w:ascii="Arial" w:hAnsi="Arial" w:cs="Arial"/>
          <w:lang w:val="es-ES"/>
        </w:rPr>
        <w:t xml:space="preserve"> </w:t>
      </w:r>
      <w:r w:rsidRPr="25FC24CF" w:rsidR="001F47E8">
        <w:rPr>
          <w:rFonts w:ascii="Arial" w:hAnsi="Arial" w:cs="Arial"/>
          <w:lang w:val="es-ES"/>
        </w:rPr>
        <w:t>manera</w:t>
      </w:r>
      <w:r w:rsidRPr="25FC24CF" w:rsidR="00E803A3">
        <w:rPr>
          <w:rFonts w:ascii="Arial" w:hAnsi="Arial" w:cs="Arial"/>
          <w:lang w:val="es-ES"/>
        </w:rPr>
        <w:t xml:space="preserve"> </w:t>
      </w:r>
      <w:r w:rsidRPr="25FC24CF" w:rsidR="001F47E8">
        <w:rPr>
          <w:rFonts w:ascii="Arial" w:hAnsi="Arial" w:cs="Arial"/>
          <w:lang w:val="es-ES"/>
        </w:rPr>
        <w:t>reiterada,</w:t>
      </w:r>
      <w:r w:rsidRPr="25FC24CF" w:rsidR="00E803A3">
        <w:rPr>
          <w:rFonts w:ascii="Arial" w:hAnsi="Arial" w:cs="Arial"/>
          <w:lang w:val="es-ES"/>
        </w:rPr>
        <w:t xml:space="preserve"> </w:t>
      </w:r>
      <w:r w:rsidRPr="25FC24CF" w:rsidR="001F47E8">
        <w:rPr>
          <w:rFonts w:ascii="Arial" w:hAnsi="Arial" w:cs="Arial"/>
          <w:lang w:val="es-ES"/>
        </w:rPr>
        <w:t>no</w:t>
      </w:r>
      <w:r w:rsidRPr="25FC24CF" w:rsidR="00E803A3">
        <w:rPr>
          <w:rFonts w:ascii="Arial" w:hAnsi="Arial" w:cs="Arial"/>
          <w:lang w:val="es-ES"/>
        </w:rPr>
        <w:t xml:space="preserve"> </w:t>
      </w:r>
      <w:r w:rsidRPr="25FC24CF" w:rsidR="002775F6">
        <w:rPr>
          <w:rFonts w:ascii="Arial" w:hAnsi="Arial" w:cs="Arial"/>
          <w:lang w:val="es-ES"/>
        </w:rPr>
        <w:t>hubiere</w:t>
      </w:r>
      <w:r w:rsidRPr="25FC24CF" w:rsidR="00E803A3">
        <w:rPr>
          <w:rFonts w:ascii="Arial" w:hAnsi="Arial" w:cs="Arial"/>
          <w:lang w:val="es-ES"/>
        </w:rPr>
        <w:t xml:space="preserve"> </w:t>
      </w:r>
      <w:r w:rsidRPr="25FC24CF" w:rsidR="005E58A5">
        <w:rPr>
          <w:rFonts w:ascii="Arial" w:hAnsi="Arial" w:cs="Arial"/>
          <w:lang w:val="es-ES"/>
        </w:rPr>
        <w:t>suscrito</w:t>
      </w:r>
      <w:r w:rsidRPr="25FC24CF" w:rsidR="00E803A3">
        <w:rPr>
          <w:rFonts w:ascii="Arial" w:hAnsi="Arial" w:cs="Arial"/>
          <w:lang w:val="es-ES"/>
        </w:rPr>
        <w:t xml:space="preserve"> </w:t>
      </w:r>
      <w:r w:rsidRPr="25FC24CF" w:rsidR="005E58A5">
        <w:rPr>
          <w:rFonts w:ascii="Arial" w:hAnsi="Arial" w:cs="Arial"/>
          <w:lang w:val="es-ES"/>
        </w:rPr>
        <w:t>el</w:t>
      </w:r>
      <w:r w:rsidRPr="25FC24CF" w:rsidR="00E803A3">
        <w:rPr>
          <w:rFonts w:ascii="Arial" w:hAnsi="Arial" w:cs="Arial"/>
          <w:lang w:val="es-ES"/>
        </w:rPr>
        <w:t xml:space="preserve"> </w:t>
      </w:r>
      <w:r w:rsidRPr="25FC24CF" w:rsidR="005E58A5">
        <w:rPr>
          <w:rFonts w:ascii="Arial" w:hAnsi="Arial" w:cs="Arial"/>
          <w:lang w:val="es-ES"/>
        </w:rPr>
        <w:t>Instrumento</w:t>
      </w:r>
      <w:r w:rsidRPr="25FC24CF" w:rsidR="00E803A3">
        <w:rPr>
          <w:rFonts w:ascii="Arial" w:hAnsi="Arial" w:cs="Arial"/>
          <w:lang w:val="es-ES"/>
        </w:rPr>
        <w:t xml:space="preserve"> </w:t>
      </w:r>
      <w:r w:rsidRPr="25FC24CF" w:rsidR="005E58A5">
        <w:rPr>
          <w:rFonts w:ascii="Arial" w:hAnsi="Arial" w:cs="Arial"/>
          <w:lang w:val="es-ES"/>
        </w:rPr>
        <w:t>de</w:t>
      </w:r>
      <w:r w:rsidRPr="25FC24CF" w:rsidR="00E803A3">
        <w:rPr>
          <w:rFonts w:ascii="Arial" w:hAnsi="Arial" w:cs="Arial"/>
          <w:lang w:val="es-ES"/>
        </w:rPr>
        <w:t xml:space="preserve"> </w:t>
      </w:r>
      <w:r w:rsidRPr="25FC24CF" w:rsidR="005E58A5">
        <w:rPr>
          <w:rFonts w:ascii="Arial" w:hAnsi="Arial" w:cs="Arial"/>
          <w:lang w:val="es-ES"/>
        </w:rPr>
        <w:t>Aceptación</w:t>
      </w:r>
      <w:r w:rsidRPr="25FC24CF" w:rsidR="00E803A3">
        <w:rPr>
          <w:rFonts w:ascii="Arial" w:hAnsi="Arial" w:cs="Arial"/>
          <w:lang w:val="es-ES"/>
        </w:rPr>
        <w:t xml:space="preserve"> </w:t>
      </w:r>
      <w:r w:rsidRPr="25FC24CF" w:rsidR="005E58A5">
        <w:rPr>
          <w:rFonts w:ascii="Arial" w:hAnsi="Arial" w:cs="Arial"/>
          <w:lang w:val="es-ES"/>
        </w:rPr>
        <w:t>de</w:t>
      </w:r>
      <w:r w:rsidRPr="25FC24CF" w:rsidR="00E803A3">
        <w:rPr>
          <w:rFonts w:ascii="Arial" w:hAnsi="Arial" w:cs="Arial"/>
          <w:lang w:val="es-ES"/>
        </w:rPr>
        <w:t xml:space="preserve"> </w:t>
      </w:r>
      <w:r w:rsidRPr="25FC24CF" w:rsidR="005E58A5">
        <w:rPr>
          <w:rFonts w:ascii="Arial" w:hAnsi="Arial" w:cs="Arial"/>
          <w:lang w:val="es-ES"/>
        </w:rPr>
        <w:t>la</w:t>
      </w:r>
      <w:r w:rsidRPr="25FC24CF" w:rsidR="00E803A3">
        <w:rPr>
          <w:rFonts w:ascii="Arial" w:hAnsi="Arial" w:cs="Arial"/>
          <w:lang w:val="es-ES"/>
        </w:rPr>
        <w:t xml:space="preserve"> </w:t>
      </w:r>
      <w:r w:rsidRPr="25FC24CF" w:rsidR="005E58A5">
        <w:rPr>
          <w:rFonts w:ascii="Arial" w:hAnsi="Arial" w:cs="Arial"/>
          <w:lang w:val="es-ES"/>
        </w:rPr>
        <w:t>Adjudicación</w:t>
      </w:r>
      <w:r w:rsidRPr="25FC24CF" w:rsidR="00E803A3">
        <w:rPr>
          <w:rFonts w:ascii="Arial" w:hAnsi="Arial" w:cs="Arial"/>
          <w:lang w:val="es-ES"/>
        </w:rPr>
        <w:t xml:space="preserve"> </w:t>
      </w:r>
      <w:r w:rsidRPr="25FC24CF" w:rsidR="005E58A5">
        <w:rPr>
          <w:rFonts w:ascii="Arial" w:hAnsi="Arial" w:cs="Arial"/>
          <w:lang w:val="es-ES"/>
        </w:rPr>
        <w:t>de</w:t>
      </w:r>
      <w:r w:rsidRPr="25FC24CF" w:rsidR="00E803A3">
        <w:rPr>
          <w:rFonts w:ascii="Arial" w:hAnsi="Arial" w:cs="Arial"/>
          <w:lang w:val="es-ES"/>
        </w:rPr>
        <w:t xml:space="preserve"> </w:t>
      </w:r>
      <w:r w:rsidRPr="25FC24CF" w:rsidR="005E58A5">
        <w:rPr>
          <w:rFonts w:ascii="Arial" w:hAnsi="Arial" w:cs="Arial"/>
          <w:lang w:val="es-ES"/>
        </w:rPr>
        <w:t>la</w:t>
      </w:r>
      <w:r w:rsidRPr="25FC24CF" w:rsidR="00E803A3">
        <w:rPr>
          <w:rFonts w:ascii="Arial" w:hAnsi="Arial" w:cs="Arial"/>
          <w:lang w:val="es-ES"/>
        </w:rPr>
        <w:t xml:space="preserve"> </w:t>
      </w:r>
      <w:r w:rsidRPr="25FC24CF" w:rsidR="005E58A5">
        <w:rPr>
          <w:rFonts w:ascii="Arial" w:hAnsi="Arial" w:cs="Arial"/>
          <w:lang w:val="es-ES"/>
        </w:rPr>
        <w:t>Obra</w:t>
      </w:r>
      <w:r w:rsidRPr="25FC24CF" w:rsidR="00E803A3">
        <w:rPr>
          <w:rFonts w:ascii="Arial" w:hAnsi="Arial" w:cs="Arial"/>
          <w:lang w:val="es-ES"/>
        </w:rPr>
        <w:t xml:space="preserve"> </w:t>
      </w:r>
      <w:r w:rsidRPr="25FC24CF">
        <w:rPr>
          <w:rFonts w:ascii="Arial" w:hAnsi="Arial" w:cs="Arial"/>
          <w:lang w:val="es-ES"/>
        </w:rPr>
        <w:t>dentro</w:t>
      </w:r>
      <w:r w:rsidRPr="25FC24CF" w:rsidR="00E803A3">
        <w:rPr>
          <w:rFonts w:ascii="Arial" w:hAnsi="Arial" w:cs="Arial"/>
          <w:lang w:val="es-ES"/>
        </w:rPr>
        <w:t xml:space="preserve"> </w:t>
      </w:r>
      <w:r w:rsidRPr="25FC24CF">
        <w:rPr>
          <w:rFonts w:ascii="Arial" w:hAnsi="Arial" w:cs="Arial"/>
          <w:lang w:val="es-ES"/>
        </w:rPr>
        <w:t>del</w:t>
      </w:r>
      <w:r w:rsidRPr="25FC24CF" w:rsidR="00E803A3">
        <w:rPr>
          <w:rFonts w:ascii="Arial" w:hAnsi="Arial" w:cs="Arial"/>
          <w:lang w:val="es-ES"/>
        </w:rPr>
        <w:t xml:space="preserve"> </w:t>
      </w:r>
      <w:r w:rsidRPr="25FC24CF">
        <w:rPr>
          <w:rFonts w:ascii="Arial" w:hAnsi="Arial" w:cs="Arial"/>
          <w:lang w:val="es-ES"/>
        </w:rPr>
        <w:t>plazo</w:t>
      </w:r>
      <w:r w:rsidRPr="25FC24CF" w:rsidR="00E803A3">
        <w:rPr>
          <w:rFonts w:ascii="Arial" w:hAnsi="Arial" w:cs="Arial"/>
          <w:lang w:val="es-ES"/>
        </w:rPr>
        <w:t xml:space="preserve"> </w:t>
      </w:r>
      <w:r w:rsidRPr="25FC24CF">
        <w:rPr>
          <w:rFonts w:ascii="Arial" w:hAnsi="Arial" w:cs="Arial"/>
          <w:lang w:val="es-ES"/>
        </w:rPr>
        <w:t>establecido</w:t>
      </w:r>
      <w:r w:rsidRPr="25FC24CF" w:rsidR="00E803A3">
        <w:rPr>
          <w:rFonts w:ascii="Arial" w:hAnsi="Arial" w:cs="Arial"/>
          <w:lang w:val="es-ES"/>
        </w:rPr>
        <w:t xml:space="preserve"> </w:t>
      </w:r>
      <w:r w:rsidRPr="25FC24CF">
        <w:rPr>
          <w:rFonts w:ascii="Arial" w:hAnsi="Arial" w:cs="Arial"/>
          <w:lang w:val="es-ES"/>
        </w:rPr>
        <w:t>para</w:t>
      </w:r>
      <w:r w:rsidRPr="25FC24CF" w:rsidR="00E803A3">
        <w:rPr>
          <w:rFonts w:ascii="Arial" w:hAnsi="Arial" w:cs="Arial"/>
          <w:lang w:val="es-ES"/>
        </w:rPr>
        <w:t xml:space="preserve"> </w:t>
      </w:r>
      <w:r w:rsidRPr="25FC24CF">
        <w:rPr>
          <w:rFonts w:ascii="Arial" w:hAnsi="Arial" w:cs="Arial"/>
          <w:lang w:val="es-ES"/>
        </w:rPr>
        <w:t>dichos</w:t>
      </w:r>
      <w:r w:rsidRPr="25FC24CF" w:rsidR="00E803A3">
        <w:rPr>
          <w:rFonts w:ascii="Arial" w:hAnsi="Arial" w:cs="Arial"/>
          <w:lang w:val="es-ES"/>
        </w:rPr>
        <w:t xml:space="preserve"> </w:t>
      </w:r>
      <w:r w:rsidRPr="25FC24CF">
        <w:rPr>
          <w:rFonts w:ascii="Arial" w:hAnsi="Arial" w:cs="Arial"/>
          <w:lang w:val="es-ES"/>
        </w:rPr>
        <w:t>efectos</w:t>
      </w:r>
      <w:r w:rsidRPr="25FC24CF" w:rsidR="00E803A3">
        <w:rPr>
          <w:rFonts w:ascii="Arial" w:hAnsi="Arial" w:cs="Arial"/>
          <w:lang w:val="es-ES"/>
        </w:rPr>
        <w:t xml:space="preserve"> </w:t>
      </w:r>
      <w:r w:rsidRPr="25FC24CF">
        <w:rPr>
          <w:rFonts w:ascii="Arial" w:hAnsi="Arial" w:cs="Arial"/>
          <w:lang w:val="es-ES"/>
        </w:rPr>
        <w:t>en</w:t>
      </w:r>
      <w:r w:rsidRPr="25FC24CF" w:rsidR="00E803A3">
        <w:rPr>
          <w:rFonts w:ascii="Arial" w:hAnsi="Arial" w:cs="Arial"/>
          <w:lang w:val="es-ES"/>
        </w:rPr>
        <w:t xml:space="preserve"> </w:t>
      </w:r>
      <w:r w:rsidRPr="25FC24CF">
        <w:rPr>
          <w:rFonts w:ascii="Arial" w:hAnsi="Arial" w:cs="Arial"/>
          <w:lang w:val="es-ES"/>
        </w:rPr>
        <w:t>el</w:t>
      </w:r>
      <w:r w:rsidRPr="25FC24CF" w:rsidR="00E803A3">
        <w:rPr>
          <w:rFonts w:ascii="Arial" w:hAnsi="Arial" w:cs="Arial"/>
          <w:lang w:val="es-ES"/>
        </w:rPr>
        <w:t xml:space="preserve"> </w:t>
      </w:r>
      <w:r w:rsidRPr="25FC24CF">
        <w:rPr>
          <w:rFonts w:ascii="Arial" w:hAnsi="Arial" w:cs="Arial"/>
          <w:lang w:val="es-ES"/>
        </w:rPr>
        <w:t>respectivo</w:t>
      </w:r>
      <w:r w:rsidRPr="25FC24CF" w:rsidR="00E803A3">
        <w:rPr>
          <w:rFonts w:ascii="Arial" w:hAnsi="Arial" w:cs="Arial"/>
          <w:lang w:val="es-ES"/>
        </w:rPr>
        <w:t xml:space="preserve"> </w:t>
      </w:r>
      <w:r w:rsidRPr="25FC24CF">
        <w:rPr>
          <w:rFonts w:ascii="Arial" w:hAnsi="Arial" w:cs="Arial"/>
          <w:lang w:val="es-ES"/>
        </w:rPr>
        <w:t>proceso</w:t>
      </w:r>
      <w:r w:rsidRPr="25FC24CF" w:rsidR="005E58A5">
        <w:rPr>
          <w:rFonts w:ascii="Arial" w:hAnsi="Arial" w:cs="Arial"/>
          <w:lang w:val="es-ES"/>
        </w:rPr>
        <w:t>.</w:t>
      </w:r>
    </w:p>
    <w:p w:rsidRPr="001F536E" w:rsidR="005E58A5" w:rsidP="007E24F0" w:rsidRDefault="008C49ED" w14:paraId="7231EDF2" w14:textId="384A3B07">
      <w:pPr>
        <w:pStyle w:val="Prrafodelista"/>
        <w:numPr>
          <w:ilvl w:val="0"/>
          <w:numId w:val="77"/>
        </w:numPr>
        <w:rPr>
          <w:rFonts w:ascii="Arial" w:hAnsi="Arial" w:cs="Arial"/>
        </w:rPr>
      </w:pPr>
      <w:r w:rsidRPr="001F536E">
        <w:rPr>
          <w:rFonts w:ascii="Arial" w:hAnsi="Arial" w:cs="Arial"/>
        </w:rPr>
        <w:t>El</w:t>
      </w:r>
      <w:r w:rsidRPr="001F536E" w:rsidR="00E803A3">
        <w:rPr>
          <w:rFonts w:ascii="Arial" w:hAnsi="Arial" w:cs="Arial"/>
        </w:rPr>
        <w:t xml:space="preserve"> </w:t>
      </w:r>
      <w:r w:rsidRPr="001F536E" w:rsidR="005E58A5">
        <w:rPr>
          <w:rFonts w:ascii="Arial" w:hAnsi="Arial" w:cs="Arial"/>
        </w:rPr>
        <w:t>Proponente</w:t>
      </w:r>
      <w:r w:rsidRPr="001F536E" w:rsidR="00E803A3">
        <w:rPr>
          <w:rFonts w:ascii="Arial" w:hAnsi="Arial" w:cs="Arial"/>
        </w:rPr>
        <w:t xml:space="preserve"> </w:t>
      </w:r>
      <w:r w:rsidRPr="001F536E" w:rsidR="005E58A5">
        <w:rPr>
          <w:rFonts w:ascii="Arial" w:hAnsi="Arial" w:cs="Arial"/>
        </w:rPr>
        <w:t>adjudicado</w:t>
      </w:r>
      <w:r w:rsidRPr="001F536E" w:rsidR="00E803A3">
        <w:rPr>
          <w:rFonts w:ascii="Arial" w:hAnsi="Arial" w:cs="Arial"/>
        </w:rPr>
        <w:t xml:space="preserve"> </w:t>
      </w:r>
      <w:r w:rsidRPr="001F536E" w:rsidR="005E58A5">
        <w:rPr>
          <w:rFonts w:ascii="Arial" w:hAnsi="Arial" w:cs="Arial"/>
        </w:rPr>
        <w:t>no</w:t>
      </w:r>
      <w:r w:rsidRPr="001F536E" w:rsidR="00E803A3">
        <w:rPr>
          <w:rFonts w:ascii="Arial" w:hAnsi="Arial" w:cs="Arial"/>
        </w:rPr>
        <w:t xml:space="preserve"> </w:t>
      </w:r>
      <w:r w:rsidRPr="001F536E" w:rsidR="00841AED">
        <w:rPr>
          <w:rFonts w:ascii="Arial" w:hAnsi="Arial" w:cs="Arial"/>
        </w:rPr>
        <w:t>haya</w:t>
      </w:r>
      <w:r w:rsidRPr="001F536E" w:rsidR="00E803A3">
        <w:rPr>
          <w:rFonts w:ascii="Arial" w:hAnsi="Arial" w:cs="Arial"/>
        </w:rPr>
        <w:t xml:space="preserve"> </w:t>
      </w:r>
      <w:r w:rsidRPr="001F536E" w:rsidR="00637724">
        <w:rPr>
          <w:rFonts w:ascii="Arial" w:hAnsi="Arial" w:cs="Arial"/>
        </w:rPr>
        <w:t>entregado</w:t>
      </w:r>
      <w:r w:rsidRPr="001F536E" w:rsidR="00E803A3">
        <w:rPr>
          <w:rFonts w:ascii="Arial" w:hAnsi="Arial" w:cs="Arial"/>
        </w:rPr>
        <w:t xml:space="preserve"> </w:t>
      </w:r>
      <w:r w:rsidRPr="001F536E" w:rsidR="00FC0094">
        <w:rPr>
          <w:rFonts w:ascii="Arial" w:hAnsi="Arial" w:cs="Arial"/>
        </w:rPr>
        <w:t>o</w:t>
      </w:r>
      <w:r w:rsidRPr="001F536E" w:rsidR="00E803A3">
        <w:rPr>
          <w:rFonts w:ascii="Arial" w:hAnsi="Arial" w:cs="Arial"/>
        </w:rPr>
        <w:t xml:space="preserve"> </w:t>
      </w:r>
      <w:r w:rsidRPr="001F536E" w:rsidR="00FC0094">
        <w:rPr>
          <w:rFonts w:ascii="Arial" w:hAnsi="Arial" w:cs="Arial"/>
        </w:rPr>
        <w:t>renovado</w:t>
      </w:r>
      <w:r w:rsidRPr="001F536E" w:rsidR="00E803A3">
        <w:rPr>
          <w:rFonts w:ascii="Arial" w:hAnsi="Arial" w:cs="Arial"/>
        </w:rPr>
        <w:t xml:space="preserve"> </w:t>
      </w:r>
      <w:r w:rsidRPr="001F536E" w:rsidR="005E58A5">
        <w:rPr>
          <w:rFonts w:ascii="Arial" w:hAnsi="Arial" w:cs="Arial"/>
        </w:rPr>
        <w:t>l</w:t>
      </w:r>
      <w:r w:rsidRPr="001F536E" w:rsidR="007000C0">
        <w:rPr>
          <w:rFonts w:ascii="Arial" w:hAnsi="Arial" w:cs="Arial"/>
        </w:rPr>
        <w:t>as</w:t>
      </w:r>
      <w:r w:rsidRPr="001F536E" w:rsidR="00E803A3">
        <w:rPr>
          <w:rFonts w:ascii="Arial" w:hAnsi="Arial" w:cs="Arial"/>
        </w:rPr>
        <w:t xml:space="preserve"> </w:t>
      </w:r>
      <w:r w:rsidRPr="001F536E" w:rsidR="005E58A5">
        <w:rPr>
          <w:rFonts w:ascii="Arial" w:hAnsi="Arial" w:cs="Arial"/>
        </w:rPr>
        <w:t>Garantías</w:t>
      </w:r>
      <w:r w:rsidRPr="001F536E" w:rsidR="00E803A3">
        <w:rPr>
          <w:rFonts w:ascii="Arial" w:hAnsi="Arial" w:cs="Arial"/>
        </w:rPr>
        <w:t xml:space="preserve"> </w:t>
      </w:r>
      <w:r w:rsidRPr="001F536E" w:rsidR="005E58A5">
        <w:rPr>
          <w:rFonts w:ascii="Arial" w:hAnsi="Arial" w:cs="Arial"/>
        </w:rPr>
        <w:t>Contractuales</w:t>
      </w:r>
      <w:r w:rsidRPr="001F536E" w:rsidR="00E803A3">
        <w:rPr>
          <w:rFonts w:ascii="Arial" w:hAnsi="Arial" w:cs="Arial"/>
        </w:rPr>
        <w:t xml:space="preserve"> </w:t>
      </w:r>
      <w:r w:rsidRPr="001F536E" w:rsidR="0067205D">
        <w:rPr>
          <w:rFonts w:ascii="Arial" w:hAnsi="Arial" w:cs="Arial"/>
        </w:rPr>
        <w:t>en</w:t>
      </w:r>
      <w:r w:rsidRPr="001F536E" w:rsidR="00E803A3">
        <w:rPr>
          <w:rFonts w:ascii="Arial" w:hAnsi="Arial" w:cs="Arial"/>
        </w:rPr>
        <w:t xml:space="preserve"> </w:t>
      </w:r>
      <w:r w:rsidRPr="001F536E" w:rsidR="0067205D">
        <w:rPr>
          <w:rFonts w:ascii="Arial" w:hAnsi="Arial" w:cs="Arial"/>
        </w:rPr>
        <w:t>los</w:t>
      </w:r>
      <w:r w:rsidRPr="001F536E" w:rsidR="00E803A3">
        <w:rPr>
          <w:rFonts w:ascii="Arial" w:hAnsi="Arial" w:cs="Arial"/>
        </w:rPr>
        <w:t xml:space="preserve"> </w:t>
      </w:r>
      <w:r w:rsidRPr="001F536E" w:rsidR="0067205D">
        <w:rPr>
          <w:rFonts w:ascii="Arial" w:hAnsi="Arial" w:cs="Arial"/>
        </w:rPr>
        <w:t>plazos</w:t>
      </w:r>
      <w:r w:rsidRPr="001F536E" w:rsidR="00E803A3">
        <w:rPr>
          <w:rFonts w:ascii="Arial" w:hAnsi="Arial" w:cs="Arial"/>
        </w:rPr>
        <w:t xml:space="preserve"> </w:t>
      </w:r>
      <w:r w:rsidRPr="001F536E" w:rsidR="0067205D">
        <w:rPr>
          <w:rFonts w:ascii="Arial" w:hAnsi="Arial" w:cs="Arial"/>
        </w:rPr>
        <w:t>establecidos</w:t>
      </w:r>
      <w:r w:rsidRPr="001F536E" w:rsidR="00E803A3">
        <w:rPr>
          <w:rFonts w:ascii="Arial" w:hAnsi="Arial" w:cs="Arial"/>
        </w:rPr>
        <w:t xml:space="preserve"> </w:t>
      </w:r>
      <w:r w:rsidRPr="001F536E" w:rsidR="0067205D">
        <w:rPr>
          <w:rFonts w:ascii="Arial" w:hAnsi="Arial" w:cs="Arial"/>
        </w:rPr>
        <w:t>para</w:t>
      </w:r>
      <w:r w:rsidRPr="001F536E" w:rsidR="00E803A3">
        <w:rPr>
          <w:rFonts w:ascii="Arial" w:hAnsi="Arial" w:cs="Arial"/>
        </w:rPr>
        <w:t xml:space="preserve"> </w:t>
      </w:r>
      <w:r w:rsidRPr="001F536E" w:rsidR="0067205D">
        <w:rPr>
          <w:rFonts w:ascii="Arial" w:hAnsi="Arial" w:cs="Arial"/>
        </w:rPr>
        <w:t>ello</w:t>
      </w:r>
      <w:r w:rsidRPr="001F536E" w:rsidR="00E803A3">
        <w:rPr>
          <w:rFonts w:ascii="Arial" w:hAnsi="Arial" w:cs="Arial"/>
        </w:rPr>
        <w:t xml:space="preserve"> </w:t>
      </w:r>
      <w:r w:rsidRPr="001F536E" w:rsidR="0067205D">
        <w:rPr>
          <w:rFonts w:ascii="Arial" w:hAnsi="Arial" w:cs="Arial"/>
        </w:rPr>
        <w:t>en</w:t>
      </w:r>
      <w:r w:rsidRPr="001F536E" w:rsidR="00E803A3">
        <w:rPr>
          <w:rFonts w:ascii="Arial" w:hAnsi="Arial" w:cs="Arial"/>
        </w:rPr>
        <w:t xml:space="preserve"> </w:t>
      </w:r>
      <w:r w:rsidRPr="001F536E" w:rsidR="0067205D">
        <w:rPr>
          <w:rFonts w:ascii="Arial" w:hAnsi="Arial" w:cs="Arial"/>
        </w:rPr>
        <w:t>las</w:t>
      </w:r>
      <w:r w:rsidRPr="001F536E" w:rsidR="00E803A3">
        <w:rPr>
          <w:rFonts w:ascii="Arial" w:hAnsi="Arial" w:cs="Arial"/>
        </w:rPr>
        <w:t xml:space="preserve"> </w:t>
      </w:r>
      <w:r w:rsidRPr="001F536E" w:rsidR="0067205D">
        <w:rPr>
          <w:rFonts w:ascii="Arial" w:hAnsi="Arial" w:cs="Arial"/>
        </w:rPr>
        <w:t>Bases</w:t>
      </w:r>
      <w:r w:rsidRPr="001F536E" w:rsidR="00E803A3">
        <w:rPr>
          <w:rFonts w:ascii="Arial" w:hAnsi="Arial" w:cs="Arial"/>
        </w:rPr>
        <w:t xml:space="preserve"> </w:t>
      </w:r>
      <w:r w:rsidRPr="001F536E" w:rsidR="0067205D">
        <w:rPr>
          <w:rFonts w:ascii="Arial" w:hAnsi="Arial" w:cs="Arial"/>
        </w:rPr>
        <w:t>de</w:t>
      </w:r>
      <w:r w:rsidRPr="001F536E" w:rsidR="00E803A3">
        <w:rPr>
          <w:rFonts w:ascii="Arial" w:hAnsi="Arial" w:cs="Arial"/>
        </w:rPr>
        <w:t xml:space="preserve"> </w:t>
      </w:r>
      <w:r w:rsidRPr="001F536E" w:rsidR="0067205D">
        <w:rPr>
          <w:rFonts w:ascii="Arial" w:hAnsi="Arial" w:cs="Arial"/>
        </w:rPr>
        <w:t>Licitación.</w:t>
      </w:r>
    </w:p>
    <w:p w:rsidRPr="001F536E" w:rsidR="005E58A5" w:rsidP="007E24F0" w:rsidRDefault="004B2151" w14:paraId="22DF495F" w14:textId="1AC55237">
      <w:pPr>
        <w:pStyle w:val="Prrafodelista"/>
        <w:numPr>
          <w:ilvl w:val="0"/>
          <w:numId w:val="77"/>
        </w:numPr>
        <w:rPr>
          <w:rFonts w:ascii="Arial" w:hAnsi="Arial" w:cs="Arial"/>
        </w:rPr>
      </w:pPr>
      <w:r w:rsidRPr="001F536E">
        <w:rPr>
          <w:rFonts w:ascii="Arial" w:hAnsi="Arial" w:cs="Arial"/>
        </w:rPr>
        <w:t>Se</w:t>
      </w:r>
      <w:r w:rsidRPr="001F536E" w:rsidR="00E803A3">
        <w:rPr>
          <w:rFonts w:ascii="Arial" w:hAnsi="Arial" w:cs="Arial"/>
        </w:rPr>
        <w:t xml:space="preserve"> </w:t>
      </w:r>
      <w:r w:rsidRPr="001F536E">
        <w:rPr>
          <w:rFonts w:ascii="Arial" w:hAnsi="Arial" w:cs="Arial"/>
        </w:rPr>
        <w:t>hubiese</w:t>
      </w:r>
      <w:r w:rsidRPr="001F536E" w:rsidR="00E803A3">
        <w:rPr>
          <w:rFonts w:ascii="Arial" w:hAnsi="Arial" w:cs="Arial"/>
        </w:rPr>
        <w:t xml:space="preserve"> </w:t>
      </w:r>
      <w:r w:rsidRPr="001F536E">
        <w:rPr>
          <w:rFonts w:ascii="Arial" w:hAnsi="Arial" w:cs="Arial"/>
        </w:rPr>
        <w:t>puesto</w:t>
      </w:r>
      <w:r w:rsidRPr="001F536E" w:rsidR="00E803A3">
        <w:rPr>
          <w:rFonts w:ascii="Arial" w:hAnsi="Arial" w:cs="Arial"/>
        </w:rPr>
        <w:t xml:space="preserve"> </w:t>
      </w:r>
      <w:r w:rsidRPr="001F536E" w:rsidR="005E58A5">
        <w:rPr>
          <w:rFonts w:ascii="Arial" w:hAnsi="Arial" w:cs="Arial"/>
        </w:rPr>
        <w:t>término</w:t>
      </w:r>
      <w:r w:rsidRPr="001F536E" w:rsidR="00E803A3">
        <w:rPr>
          <w:rFonts w:ascii="Arial" w:hAnsi="Arial" w:cs="Arial"/>
        </w:rPr>
        <w:t xml:space="preserve"> </w:t>
      </w:r>
      <w:r w:rsidRPr="001F536E" w:rsidR="005E58A5">
        <w:rPr>
          <w:rFonts w:ascii="Arial" w:hAnsi="Arial" w:cs="Arial"/>
        </w:rPr>
        <w:t>anticipado</w:t>
      </w:r>
      <w:r w:rsidRPr="001F536E" w:rsidR="00E803A3">
        <w:rPr>
          <w:rFonts w:ascii="Arial" w:hAnsi="Arial" w:cs="Arial"/>
        </w:rPr>
        <w:t xml:space="preserve"> </w:t>
      </w:r>
      <w:r w:rsidRPr="001F536E" w:rsidR="005E58A5">
        <w:rPr>
          <w:rFonts w:ascii="Arial" w:hAnsi="Arial" w:cs="Arial"/>
        </w:rPr>
        <w:t>al</w:t>
      </w:r>
      <w:r w:rsidRPr="001F536E" w:rsidR="00E803A3">
        <w:rPr>
          <w:rFonts w:ascii="Arial" w:hAnsi="Arial" w:cs="Arial"/>
        </w:rPr>
        <w:t xml:space="preserve"> </w:t>
      </w:r>
      <w:r w:rsidRPr="001F536E" w:rsidR="005E58A5">
        <w:rPr>
          <w:rFonts w:ascii="Arial" w:hAnsi="Arial" w:cs="Arial"/>
        </w:rPr>
        <w:t>contrato</w:t>
      </w:r>
      <w:r w:rsidRPr="001F536E" w:rsidR="00E803A3">
        <w:rPr>
          <w:rFonts w:ascii="Arial" w:hAnsi="Arial" w:cs="Arial"/>
        </w:rPr>
        <w:t xml:space="preserve"> </w:t>
      </w:r>
      <w:r w:rsidRPr="001F536E" w:rsidR="005E58A5">
        <w:rPr>
          <w:rFonts w:ascii="Arial" w:hAnsi="Arial" w:cs="Arial"/>
        </w:rPr>
        <w:t>de</w:t>
      </w:r>
      <w:r w:rsidRPr="001F536E" w:rsidR="00E803A3">
        <w:rPr>
          <w:rFonts w:ascii="Arial" w:hAnsi="Arial" w:cs="Arial"/>
        </w:rPr>
        <w:t xml:space="preserve"> </w:t>
      </w:r>
      <w:r w:rsidRPr="001F536E" w:rsidR="005E58A5">
        <w:rPr>
          <w:rFonts w:ascii="Arial" w:hAnsi="Arial" w:cs="Arial"/>
        </w:rPr>
        <w:t>la</w:t>
      </w:r>
      <w:r w:rsidRPr="001F536E" w:rsidR="00E803A3">
        <w:rPr>
          <w:rFonts w:ascii="Arial" w:hAnsi="Arial" w:cs="Arial"/>
        </w:rPr>
        <w:t xml:space="preserve"> </w:t>
      </w:r>
      <w:r w:rsidRPr="001F536E" w:rsidR="005E58A5">
        <w:rPr>
          <w:rFonts w:ascii="Arial" w:hAnsi="Arial" w:cs="Arial"/>
        </w:rPr>
        <w:t>obra</w:t>
      </w:r>
      <w:r w:rsidRPr="001F536E" w:rsidR="00E803A3">
        <w:rPr>
          <w:rFonts w:ascii="Arial" w:hAnsi="Arial" w:cs="Arial"/>
        </w:rPr>
        <w:t xml:space="preserve"> </w:t>
      </w:r>
      <w:r w:rsidRPr="001F536E" w:rsidR="00AD4909">
        <w:rPr>
          <w:rFonts w:ascii="Arial" w:hAnsi="Arial" w:cs="Arial"/>
        </w:rPr>
        <w:t>de</w:t>
      </w:r>
      <w:r w:rsidRPr="001F536E" w:rsidR="00E803A3">
        <w:rPr>
          <w:rFonts w:ascii="Arial" w:hAnsi="Arial" w:cs="Arial"/>
        </w:rPr>
        <w:t xml:space="preserve"> </w:t>
      </w:r>
      <w:r w:rsidRPr="001F536E" w:rsidR="00AD4909">
        <w:rPr>
          <w:rFonts w:ascii="Arial" w:hAnsi="Arial" w:cs="Arial"/>
        </w:rPr>
        <w:t>ampliación</w:t>
      </w:r>
      <w:r w:rsidRPr="001F536E" w:rsidR="00E803A3">
        <w:rPr>
          <w:rFonts w:ascii="Arial" w:hAnsi="Arial" w:cs="Arial"/>
        </w:rPr>
        <w:t xml:space="preserve"> </w:t>
      </w:r>
      <w:r w:rsidRPr="001F536E" w:rsidR="005E58A5">
        <w:rPr>
          <w:rFonts w:ascii="Arial" w:hAnsi="Arial" w:cs="Arial"/>
        </w:rPr>
        <w:t>adjudicada</w:t>
      </w:r>
      <w:r w:rsidRPr="001F536E" w:rsidR="00E803A3">
        <w:rPr>
          <w:rFonts w:ascii="Arial" w:hAnsi="Arial" w:cs="Arial"/>
        </w:rPr>
        <w:t xml:space="preserve"> </w:t>
      </w:r>
      <w:r w:rsidRPr="001F536E" w:rsidR="005E58A5">
        <w:rPr>
          <w:rFonts w:ascii="Arial" w:hAnsi="Arial" w:cs="Arial"/>
        </w:rPr>
        <w:t>por</w:t>
      </w:r>
      <w:r w:rsidRPr="001F536E" w:rsidR="00E803A3">
        <w:rPr>
          <w:rFonts w:ascii="Arial" w:hAnsi="Arial" w:cs="Arial"/>
        </w:rPr>
        <w:t xml:space="preserve"> </w:t>
      </w:r>
      <w:r w:rsidRPr="001F536E" w:rsidR="005E58A5">
        <w:rPr>
          <w:rFonts w:ascii="Arial" w:hAnsi="Arial" w:cs="Arial"/>
        </w:rPr>
        <w:t>abandono</w:t>
      </w:r>
      <w:r w:rsidRPr="001F536E" w:rsidR="00E803A3">
        <w:rPr>
          <w:rFonts w:ascii="Arial" w:hAnsi="Arial" w:cs="Arial"/>
        </w:rPr>
        <w:t xml:space="preserve"> </w:t>
      </w:r>
      <w:r w:rsidRPr="001F536E" w:rsidR="005E58A5">
        <w:rPr>
          <w:rFonts w:ascii="Arial" w:hAnsi="Arial" w:cs="Arial"/>
        </w:rPr>
        <w:t>de</w:t>
      </w:r>
      <w:r w:rsidRPr="001F536E" w:rsidR="00E803A3">
        <w:rPr>
          <w:rFonts w:ascii="Arial" w:hAnsi="Arial" w:cs="Arial"/>
        </w:rPr>
        <w:t xml:space="preserve"> </w:t>
      </w:r>
      <w:r w:rsidRPr="001F536E" w:rsidR="005E58A5">
        <w:rPr>
          <w:rFonts w:ascii="Arial" w:hAnsi="Arial" w:cs="Arial"/>
        </w:rPr>
        <w:t>la</w:t>
      </w:r>
      <w:r w:rsidRPr="001F536E" w:rsidR="00E803A3">
        <w:rPr>
          <w:rFonts w:ascii="Arial" w:hAnsi="Arial" w:cs="Arial"/>
        </w:rPr>
        <w:t xml:space="preserve"> </w:t>
      </w:r>
      <w:r w:rsidRPr="001F536E" w:rsidR="005E58A5">
        <w:rPr>
          <w:rFonts w:ascii="Arial" w:hAnsi="Arial" w:cs="Arial"/>
        </w:rPr>
        <w:t>ejecución</w:t>
      </w:r>
      <w:r w:rsidRPr="001F536E" w:rsidR="00E803A3">
        <w:rPr>
          <w:rFonts w:ascii="Arial" w:hAnsi="Arial" w:cs="Arial"/>
        </w:rPr>
        <w:t xml:space="preserve"> </w:t>
      </w:r>
      <w:r w:rsidRPr="001F536E" w:rsidR="005E58A5">
        <w:rPr>
          <w:rFonts w:ascii="Arial" w:hAnsi="Arial" w:cs="Arial"/>
        </w:rPr>
        <w:t>de</w:t>
      </w:r>
      <w:r w:rsidRPr="001F536E" w:rsidR="00E803A3">
        <w:rPr>
          <w:rFonts w:ascii="Arial" w:hAnsi="Arial" w:cs="Arial"/>
        </w:rPr>
        <w:t xml:space="preserve"> </w:t>
      </w:r>
      <w:r w:rsidRPr="001F536E" w:rsidR="005E58A5">
        <w:rPr>
          <w:rFonts w:ascii="Arial" w:hAnsi="Arial" w:cs="Arial"/>
        </w:rPr>
        <w:t>la</w:t>
      </w:r>
      <w:r w:rsidRPr="001F536E" w:rsidR="00E803A3">
        <w:rPr>
          <w:rFonts w:ascii="Arial" w:hAnsi="Arial" w:cs="Arial"/>
        </w:rPr>
        <w:t xml:space="preserve"> </w:t>
      </w:r>
      <w:r w:rsidRPr="001F536E" w:rsidR="005E58A5">
        <w:rPr>
          <w:rFonts w:ascii="Arial" w:hAnsi="Arial" w:cs="Arial"/>
        </w:rPr>
        <w:t>obra,</w:t>
      </w:r>
      <w:r w:rsidRPr="001F536E" w:rsidR="00E803A3">
        <w:rPr>
          <w:rFonts w:ascii="Arial" w:hAnsi="Arial" w:cs="Arial"/>
        </w:rPr>
        <w:t xml:space="preserve"> </w:t>
      </w:r>
      <w:r w:rsidRPr="001F536E" w:rsidR="0010487A">
        <w:rPr>
          <w:rFonts w:ascii="Arial" w:hAnsi="Arial" w:cs="Arial"/>
        </w:rPr>
        <w:t>habiéndose</w:t>
      </w:r>
      <w:r w:rsidRPr="001F536E" w:rsidR="00E803A3">
        <w:rPr>
          <w:rFonts w:ascii="Arial" w:hAnsi="Arial" w:cs="Arial"/>
        </w:rPr>
        <w:t xml:space="preserve"> </w:t>
      </w:r>
      <w:r w:rsidRPr="001F536E" w:rsidR="0010487A">
        <w:rPr>
          <w:rFonts w:ascii="Arial" w:hAnsi="Arial" w:cs="Arial"/>
        </w:rPr>
        <w:t>agotado</w:t>
      </w:r>
      <w:r w:rsidRPr="001F536E" w:rsidR="00E803A3">
        <w:rPr>
          <w:rFonts w:ascii="Arial" w:hAnsi="Arial" w:cs="Arial"/>
        </w:rPr>
        <w:t xml:space="preserve"> </w:t>
      </w:r>
      <w:r w:rsidRPr="001F536E" w:rsidR="0010487A">
        <w:rPr>
          <w:rFonts w:ascii="Arial" w:hAnsi="Arial" w:cs="Arial"/>
        </w:rPr>
        <w:t>las</w:t>
      </w:r>
      <w:r w:rsidRPr="001F536E" w:rsidR="00E803A3">
        <w:rPr>
          <w:rFonts w:ascii="Arial" w:hAnsi="Arial" w:cs="Arial"/>
        </w:rPr>
        <w:t xml:space="preserve"> </w:t>
      </w:r>
      <w:r w:rsidRPr="001F536E" w:rsidR="0010487A">
        <w:rPr>
          <w:rFonts w:ascii="Arial" w:hAnsi="Arial" w:cs="Arial"/>
        </w:rPr>
        <w:t>instancias</w:t>
      </w:r>
      <w:r w:rsidRPr="001F536E" w:rsidR="00E803A3">
        <w:rPr>
          <w:rFonts w:ascii="Arial" w:hAnsi="Arial" w:cs="Arial"/>
        </w:rPr>
        <w:t xml:space="preserve"> </w:t>
      </w:r>
      <w:r w:rsidRPr="001F536E" w:rsidR="0010487A">
        <w:rPr>
          <w:rFonts w:ascii="Arial" w:hAnsi="Arial" w:cs="Arial"/>
        </w:rPr>
        <w:t>de</w:t>
      </w:r>
      <w:r w:rsidRPr="001F536E" w:rsidR="00E803A3">
        <w:rPr>
          <w:rFonts w:ascii="Arial" w:hAnsi="Arial" w:cs="Arial"/>
        </w:rPr>
        <w:t xml:space="preserve"> </w:t>
      </w:r>
      <w:r w:rsidRPr="001F536E" w:rsidR="0010487A">
        <w:rPr>
          <w:rFonts w:ascii="Arial" w:hAnsi="Arial" w:cs="Arial"/>
        </w:rPr>
        <w:t>solución</w:t>
      </w:r>
      <w:r w:rsidRPr="001F536E" w:rsidR="00E803A3">
        <w:rPr>
          <w:rFonts w:ascii="Arial" w:hAnsi="Arial" w:cs="Arial"/>
        </w:rPr>
        <w:t xml:space="preserve"> </w:t>
      </w:r>
      <w:r w:rsidRPr="001F536E" w:rsidR="0010487A">
        <w:rPr>
          <w:rFonts w:ascii="Arial" w:hAnsi="Arial" w:cs="Arial"/>
        </w:rPr>
        <w:t>de</w:t>
      </w:r>
      <w:r w:rsidRPr="001F536E" w:rsidR="00E803A3">
        <w:rPr>
          <w:rFonts w:ascii="Arial" w:hAnsi="Arial" w:cs="Arial"/>
        </w:rPr>
        <w:t xml:space="preserve"> </w:t>
      </w:r>
      <w:r w:rsidRPr="001F536E" w:rsidR="0010487A">
        <w:rPr>
          <w:rFonts w:ascii="Arial" w:hAnsi="Arial" w:cs="Arial"/>
        </w:rPr>
        <w:t>controversias,</w:t>
      </w:r>
      <w:r w:rsidRPr="001F536E" w:rsidR="00E803A3">
        <w:rPr>
          <w:rFonts w:ascii="Arial" w:hAnsi="Arial" w:cs="Arial"/>
        </w:rPr>
        <w:t xml:space="preserve"> </w:t>
      </w:r>
      <w:r w:rsidRPr="001F536E" w:rsidR="0010487A">
        <w:rPr>
          <w:rFonts w:ascii="Arial" w:hAnsi="Arial" w:cs="Arial"/>
        </w:rPr>
        <w:t>si</w:t>
      </w:r>
      <w:r w:rsidRPr="001F536E" w:rsidR="00E803A3">
        <w:rPr>
          <w:rFonts w:ascii="Arial" w:hAnsi="Arial" w:cs="Arial"/>
        </w:rPr>
        <w:t xml:space="preserve"> </w:t>
      </w:r>
      <w:r w:rsidRPr="001F536E" w:rsidR="00DB4244">
        <w:rPr>
          <w:rFonts w:ascii="Arial" w:hAnsi="Arial" w:cs="Arial"/>
        </w:rPr>
        <w:t>hubiese</w:t>
      </w:r>
      <w:r w:rsidRPr="001F536E" w:rsidR="003901F2">
        <w:rPr>
          <w:rFonts w:ascii="Arial" w:hAnsi="Arial" w:cs="Arial"/>
        </w:rPr>
        <w:t>,</w:t>
      </w:r>
      <w:r w:rsidRPr="001F536E" w:rsidR="00E803A3">
        <w:rPr>
          <w:rFonts w:ascii="Arial" w:hAnsi="Arial" w:cs="Arial"/>
        </w:rPr>
        <w:t xml:space="preserve"> </w:t>
      </w:r>
      <w:r w:rsidRPr="001F536E" w:rsidR="0010487A">
        <w:rPr>
          <w:rFonts w:ascii="Arial" w:hAnsi="Arial" w:cs="Arial"/>
        </w:rPr>
        <w:t>sobre</w:t>
      </w:r>
      <w:r w:rsidRPr="001F536E" w:rsidR="00E803A3">
        <w:rPr>
          <w:rFonts w:ascii="Arial" w:hAnsi="Arial" w:cs="Arial"/>
        </w:rPr>
        <w:t xml:space="preserve"> </w:t>
      </w:r>
      <w:r w:rsidRPr="001F536E" w:rsidR="0010487A">
        <w:rPr>
          <w:rFonts w:ascii="Arial" w:hAnsi="Arial" w:cs="Arial"/>
        </w:rPr>
        <w:t>dicha</w:t>
      </w:r>
      <w:r w:rsidRPr="001F536E" w:rsidR="00E803A3">
        <w:rPr>
          <w:rFonts w:ascii="Arial" w:hAnsi="Arial" w:cs="Arial"/>
        </w:rPr>
        <w:t xml:space="preserve"> </w:t>
      </w:r>
      <w:r w:rsidRPr="001F536E" w:rsidR="0010487A">
        <w:rPr>
          <w:rFonts w:ascii="Arial" w:hAnsi="Arial" w:cs="Arial"/>
        </w:rPr>
        <w:t>materia</w:t>
      </w:r>
      <w:r w:rsidRPr="001F536E" w:rsidR="00F40A14">
        <w:rPr>
          <w:rFonts w:ascii="Arial" w:hAnsi="Arial" w:cs="Arial"/>
        </w:rPr>
        <w:t>,</w:t>
      </w:r>
      <w:r w:rsidRPr="001F536E" w:rsidR="00E803A3">
        <w:rPr>
          <w:rFonts w:ascii="Arial" w:hAnsi="Arial" w:cs="Arial"/>
        </w:rPr>
        <w:t xml:space="preserve"> </w:t>
      </w:r>
      <w:r w:rsidRPr="001F536E" w:rsidR="00F40A14">
        <w:rPr>
          <w:rFonts w:ascii="Arial" w:hAnsi="Arial" w:cs="Arial"/>
        </w:rPr>
        <w:t>o</w:t>
      </w:r>
      <w:r w:rsidRPr="001F536E" w:rsidR="00E803A3">
        <w:rPr>
          <w:rFonts w:ascii="Arial" w:hAnsi="Arial" w:cs="Arial"/>
        </w:rPr>
        <w:t xml:space="preserve"> </w:t>
      </w:r>
      <w:r w:rsidRPr="001F536E" w:rsidR="00F40A14">
        <w:rPr>
          <w:rFonts w:ascii="Arial" w:hAnsi="Arial" w:cs="Arial"/>
        </w:rPr>
        <w:t>término</w:t>
      </w:r>
      <w:r w:rsidRPr="001F536E" w:rsidR="00E803A3">
        <w:rPr>
          <w:rFonts w:ascii="Arial" w:hAnsi="Arial" w:cs="Arial"/>
        </w:rPr>
        <w:t xml:space="preserve"> </w:t>
      </w:r>
      <w:r w:rsidRPr="001F536E" w:rsidR="00F40A14">
        <w:rPr>
          <w:rFonts w:ascii="Arial" w:hAnsi="Arial" w:cs="Arial"/>
        </w:rPr>
        <w:t>anticip</w:t>
      </w:r>
      <w:r w:rsidRPr="001F536E" w:rsidR="00E86252">
        <w:rPr>
          <w:rFonts w:ascii="Arial" w:hAnsi="Arial" w:cs="Arial"/>
        </w:rPr>
        <w:t>ado</w:t>
      </w:r>
      <w:r w:rsidRPr="001F536E" w:rsidR="00E803A3">
        <w:rPr>
          <w:rFonts w:ascii="Arial" w:hAnsi="Arial" w:cs="Arial"/>
        </w:rPr>
        <w:t xml:space="preserve"> </w:t>
      </w:r>
      <w:r w:rsidRPr="001F536E" w:rsidR="00E86252">
        <w:rPr>
          <w:rFonts w:ascii="Arial" w:hAnsi="Arial" w:cs="Arial"/>
        </w:rPr>
        <w:t>al</w:t>
      </w:r>
      <w:r w:rsidRPr="001F536E" w:rsidR="00E803A3">
        <w:rPr>
          <w:rFonts w:ascii="Arial" w:hAnsi="Arial" w:cs="Arial"/>
        </w:rPr>
        <w:t xml:space="preserve"> </w:t>
      </w:r>
      <w:r w:rsidRPr="001F536E" w:rsidR="00E86252">
        <w:rPr>
          <w:rFonts w:ascii="Arial" w:hAnsi="Arial" w:cs="Arial"/>
        </w:rPr>
        <w:t>proceso</w:t>
      </w:r>
      <w:r w:rsidRPr="001F536E" w:rsidR="00E803A3">
        <w:rPr>
          <w:rFonts w:ascii="Arial" w:hAnsi="Arial" w:cs="Arial"/>
        </w:rPr>
        <w:t xml:space="preserve"> </w:t>
      </w:r>
      <w:r w:rsidRPr="001F536E" w:rsidR="00E86252">
        <w:rPr>
          <w:rFonts w:ascii="Arial" w:hAnsi="Arial" w:cs="Arial"/>
        </w:rPr>
        <w:t>de</w:t>
      </w:r>
      <w:r w:rsidRPr="001F536E" w:rsidR="00E803A3">
        <w:rPr>
          <w:rFonts w:ascii="Arial" w:hAnsi="Arial" w:cs="Arial"/>
        </w:rPr>
        <w:t xml:space="preserve"> </w:t>
      </w:r>
      <w:r w:rsidRPr="001F536E" w:rsidR="00E86252">
        <w:rPr>
          <w:rFonts w:ascii="Arial" w:hAnsi="Arial" w:cs="Arial"/>
        </w:rPr>
        <w:t>ejecución</w:t>
      </w:r>
      <w:r w:rsidRPr="001F536E" w:rsidR="00E803A3">
        <w:rPr>
          <w:rFonts w:ascii="Arial" w:hAnsi="Arial" w:cs="Arial"/>
        </w:rPr>
        <w:t xml:space="preserve"> </w:t>
      </w:r>
      <w:r w:rsidRPr="001F536E" w:rsidR="00E86252">
        <w:rPr>
          <w:rFonts w:ascii="Arial" w:hAnsi="Arial" w:cs="Arial"/>
        </w:rPr>
        <w:t>de</w:t>
      </w:r>
      <w:r w:rsidRPr="001F536E" w:rsidR="00E803A3">
        <w:rPr>
          <w:rFonts w:ascii="Arial" w:hAnsi="Arial" w:cs="Arial"/>
        </w:rPr>
        <w:t xml:space="preserve"> </w:t>
      </w:r>
      <w:r w:rsidRPr="001F536E" w:rsidR="00E86252">
        <w:rPr>
          <w:rFonts w:ascii="Arial" w:hAnsi="Arial" w:cs="Arial"/>
        </w:rPr>
        <w:t>una</w:t>
      </w:r>
      <w:r w:rsidRPr="001F536E" w:rsidR="00E803A3">
        <w:rPr>
          <w:rFonts w:ascii="Arial" w:hAnsi="Arial" w:cs="Arial"/>
        </w:rPr>
        <w:t xml:space="preserve"> </w:t>
      </w:r>
      <w:r w:rsidRPr="001F536E" w:rsidR="00E86252">
        <w:rPr>
          <w:rFonts w:ascii="Arial" w:hAnsi="Arial" w:cs="Arial"/>
        </w:rPr>
        <w:t>obra</w:t>
      </w:r>
      <w:r w:rsidRPr="001F536E" w:rsidR="00E803A3">
        <w:rPr>
          <w:rFonts w:ascii="Arial" w:hAnsi="Arial" w:cs="Arial"/>
        </w:rPr>
        <w:t xml:space="preserve"> </w:t>
      </w:r>
      <w:r w:rsidRPr="001F536E" w:rsidR="00E86252">
        <w:rPr>
          <w:rFonts w:ascii="Arial" w:hAnsi="Arial" w:cs="Arial"/>
        </w:rPr>
        <w:t>nueva.</w:t>
      </w:r>
    </w:p>
    <w:p w:rsidRPr="001F536E" w:rsidR="00CC2FFB" w:rsidP="001F3C37" w:rsidRDefault="00CC2FFB" w14:paraId="2CAAC3BA" w14:textId="06EE4347">
      <w:pPr>
        <w:rPr>
          <w:rFonts w:ascii="Arial" w:hAnsi="Arial" w:cs="Arial"/>
        </w:rPr>
      </w:pP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letra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precedente,</w:t>
      </w:r>
      <w:r w:rsidRPr="001F536E" w:rsidR="00E803A3">
        <w:rPr>
          <w:rFonts w:ascii="Arial" w:hAnsi="Arial" w:cs="Arial"/>
        </w:rPr>
        <w:t xml:space="preserve"> </w:t>
      </w:r>
      <w:r w:rsidRPr="001F536E" w:rsidR="00102BD2">
        <w:rPr>
          <w:rFonts w:ascii="Arial" w:hAnsi="Arial" w:cs="Arial"/>
        </w:rPr>
        <w:t>para</w:t>
      </w:r>
      <w:r w:rsidRPr="001F536E" w:rsidR="00E803A3">
        <w:rPr>
          <w:rFonts w:ascii="Arial" w:hAnsi="Arial" w:cs="Arial"/>
        </w:rPr>
        <w:t xml:space="preserve"> </w:t>
      </w:r>
      <w:r w:rsidRPr="001F536E" w:rsidR="00102BD2">
        <w:rPr>
          <w:rFonts w:ascii="Arial" w:hAnsi="Arial" w:cs="Arial"/>
        </w:rPr>
        <w:t>efectos</w:t>
      </w:r>
      <w:r w:rsidRPr="001F536E" w:rsidR="00E803A3">
        <w:rPr>
          <w:rFonts w:ascii="Arial" w:hAnsi="Arial" w:cs="Arial"/>
        </w:rPr>
        <w:t xml:space="preserve"> </w:t>
      </w:r>
      <w:r w:rsidRPr="001F536E" w:rsidR="00102BD2">
        <w:rPr>
          <w:rFonts w:ascii="Arial" w:hAnsi="Arial" w:cs="Arial"/>
        </w:rPr>
        <w:t>de</w:t>
      </w:r>
      <w:r w:rsidRPr="001F536E" w:rsidR="00E803A3">
        <w:rPr>
          <w:rFonts w:ascii="Arial" w:hAnsi="Arial" w:cs="Arial"/>
        </w:rPr>
        <w:t xml:space="preserve"> </w:t>
      </w:r>
      <w:r w:rsidRPr="001F536E" w:rsidR="00102BD2">
        <w:rPr>
          <w:rFonts w:ascii="Arial" w:hAnsi="Arial" w:cs="Arial"/>
        </w:rPr>
        <w:t>la</w:t>
      </w:r>
      <w:r w:rsidRPr="001F536E" w:rsidR="00E803A3">
        <w:rPr>
          <w:rFonts w:ascii="Arial" w:hAnsi="Arial" w:cs="Arial"/>
        </w:rPr>
        <w:t xml:space="preserve"> </w:t>
      </w:r>
      <w:r w:rsidRPr="001F536E" w:rsidR="00102BD2">
        <w:rPr>
          <w:rFonts w:ascii="Arial" w:hAnsi="Arial" w:cs="Arial"/>
        </w:rPr>
        <w:t>inhabilitación</w:t>
      </w:r>
      <w:r w:rsidRPr="001F536E" w:rsidR="00E803A3">
        <w:rPr>
          <w:rFonts w:ascii="Arial" w:hAnsi="Arial" w:cs="Arial"/>
        </w:rPr>
        <w:t xml:space="preserve"> </w:t>
      </w:r>
      <w:r w:rsidRPr="001F536E" w:rsidR="00102BD2">
        <w:rPr>
          <w:rFonts w:ascii="Arial" w:hAnsi="Arial" w:cs="Arial"/>
        </w:rPr>
        <w:t>se</w:t>
      </w:r>
      <w:r w:rsidRPr="001F536E" w:rsidR="00E803A3">
        <w:rPr>
          <w:rFonts w:ascii="Arial" w:hAnsi="Arial" w:cs="Arial"/>
        </w:rPr>
        <w:t xml:space="preserve"> </w:t>
      </w:r>
      <w:r w:rsidRPr="001F536E">
        <w:rPr>
          <w:rFonts w:ascii="Arial" w:hAnsi="Arial" w:cs="Arial"/>
        </w:rPr>
        <w:t>entenderá</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“manera</w:t>
      </w:r>
      <w:r w:rsidRPr="001F536E" w:rsidR="00E803A3">
        <w:rPr>
          <w:rFonts w:ascii="Arial" w:hAnsi="Arial" w:cs="Arial"/>
        </w:rPr>
        <w:t xml:space="preserve"> </w:t>
      </w:r>
      <w:r w:rsidRPr="001F536E">
        <w:rPr>
          <w:rFonts w:ascii="Arial" w:hAnsi="Arial" w:cs="Arial"/>
        </w:rPr>
        <w:t>reiterada”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adjudicado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hubiere</w:t>
      </w:r>
      <w:r w:rsidRPr="001F536E" w:rsidR="00E803A3">
        <w:rPr>
          <w:rFonts w:ascii="Arial" w:hAnsi="Arial" w:cs="Arial"/>
        </w:rPr>
        <w:t xml:space="preserve"> </w:t>
      </w:r>
      <w:r w:rsidRPr="001F536E">
        <w:rPr>
          <w:rFonts w:ascii="Arial" w:hAnsi="Arial" w:cs="Arial"/>
        </w:rPr>
        <w:t>suscrito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Instrumento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consecutivo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00AC1DE3">
        <w:rPr>
          <w:rFonts w:ascii="Arial" w:hAnsi="Arial" w:cs="Arial"/>
        </w:rPr>
        <w:t>CGET</w:t>
      </w:r>
      <w:r w:rsidRPr="001F536E" w:rsidR="00F16C97">
        <w:rPr>
          <w:rFonts w:ascii="Arial" w:hAnsi="Arial" w:cs="Arial"/>
        </w:rPr>
        <w:t>,</w:t>
      </w:r>
      <w:r w:rsidRPr="001F536E" w:rsidDel="00F16C97" w:rsidR="00E803A3">
        <w:rPr>
          <w:rFonts w:ascii="Arial" w:hAnsi="Arial" w:cs="Arial"/>
        </w:rPr>
        <w:t xml:space="preserve"> </w:t>
      </w:r>
      <w:r w:rsidR="008E66F5">
        <w:rPr>
          <w:rFonts w:ascii="Arial" w:hAnsi="Arial" w:cs="Arial"/>
        </w:rPr>
        <w:t xml:space="preserve">el </w:t>
      </w:r>
      <w:r w:rsidRPr="001F536E" w:rsidR="00970A26">
        <w:rPr>
          <w:rFonts w:ascii="Arial" w:hAnsi="Arial" w:cs="Arial"/>
        </w:rPr>
        <w:t>Coordinador</w:t>
      </w:r>
      <w:r w:rsidRPr="001F536E" w:rsidR="00F16C97">
        <w:rPr>
          <w:rFonts w:ascii="Arial" w:hAnsi="Arial" w:cs="Arial"/>
          <w:lang w:val="es-ES"/>
        </w:rPr>
        <w:t xml:space="preserve"> u otro propietario distinto a CGE Transmisión</w:t>
      </w:r>
      <w:r w:rsidRPr="001F536E" w:rsidR="00E803A3">
        <w:rPr>
          <w:rFonts w:ascii="Arial" w:hAnsi="Arial" w:cs="Arial"/>
        </w:rPr>
        <w:t xml:space="preserve"> </w:t>
      </w:r>
      <w:r w:rsidRPr="001F536E">
        <w:rPr>
          <w:rFonts w:ascii="Arial" w:hAnsi="Arial" w:cs="Arial"/>
        </w:rPr>
        <w:t>hubiere</w:t>
      </w:r>
      <w:r w:rsidRPr="001F536E" w:rsidR="00E803A3">
        <w:rPr>
          <w:rFonts w:ascii="Arial" w:hAnsi="Arial" w:cs="Arial"/>
        </w:rPr>
        <w:t xml:space="preserve"> </w:t>
      </w:r>
      <w:r w:rsidRPr="001F536E">
        <w:rPr>
          <w:rFonts w:ascii="Arial" w:hAnsi="Arial" w:cs="Arial"/>
        </w:rPr>
        <w:t>convocado</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sidR="00B12F8E">
        <w:rPr>
          <w:rFonts w:ascii="Arial" w:hAnsi="Arial" w:cs="Arial"/>
        </w:rPr>
        <w:t>2</w:t>
      </w:r>
      <w:r w:rsidRPr="001F536E" w:rsidR="00E803A3">
        <w:rPr>
          <w:rFonts w:ascii="Arial" w:hAnsi="Arial" w:cs="Arial"/>
        </w:rPr>
        <w:t xml:space="preserve"> </w:t>
      </w:r>
      <w:r w:rsidRPr="001F536E">
        <w:rPr>
          <w:rFonts w:ascii="Arial" w:hAnsi="Arial" w:cs="Arial"/>
        </w:rPr>
        <w:t>años</w:t>
      </w:r>
      <w:r w:rsidRPr="001F536E" w:rsidR="00E803A3">
        <w:rPr>
          <w:rFonts w:ascii="Arial" w:hAnsi="Arial" w:cs="Arial"/>
        </w:rPr>
        <w:t xml:space="preserve"> </w:t>
      </w:r>
      <w:r w:rsidRPr="001F536E">
        <w:rPr>
          <w:rFonts w:ascii="Arial" w:hAnsi="Arial" w:cs="Arial"/>
        </w:rPr>
        <w:t>anteriores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término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Período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Recepción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Pr>
          <w:rFonts w:ascii="Arial" w:hAnsi="Arial" w:cs="Arial"/>
        </w:rPr>
        <w:t>5</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p>
    <w:bookmarkEnd w:id="221"/>
    <w:bookmarkEnd w:id="222"/>
    <w:p w:rsidRPr="001F536E" w:rsidR="00127863" w:rsidP="00127863" w:rsidRDefault="00127863" w14:paraId="293CD788" w14:textId="768149D5">
      <w:pPr>
        <w:rPr>
          <w:rFonts w:ascii="Arial" w:hAnsi="Arial" w:cs="Arial"/>
        </w:rPr>
      </w:pPr>
      <w:r w:rsidRPr="001F536E">
        <w:rPr>
          <w:rFonts w:ascii="Arial" w:hAnsi="Arial" w:cs="Arial"/>
          <w:lang w:val="es-ES"/>
        </w:rPr>
        <w:t>Dicha</w:t>
      </w:r>
      <w:r w:rsidRPr="001F536E" w:rsidR="00E803A3">
        <w:rPr>
          <w:rFonts w:ascii="Arial" w:hAnsi="Arial" w:cs="Arial"/>
          <w:lang w:val="es-ES"/>
        </w:rPr>
        <w:t xml:space="preserve"> </w:t>
      </w:r>
      <w:r w:rsidRPr="001F536E">
        <w:rPr>
          <w:rFonts w:ascii="Arial" w:hAnsi="Arial" w:cs="Arial"/>
          <w:lang w:val="es-ES"/>
        </w:rPr>
        <w:t>inhabilitación</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extenderá</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cualquiera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procesos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expansión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006A7ED1">
        <w:rPr>
          <w:rFonts w:ascii="Arial" w:hAnsi="Arial" w:cs="Arial"/>
          <w:lang w:val="es-ES"/>
        </w:rPr>
        <w:t xml:space="preserve">CGET </w:t>
      </w:r>
      <w:r w:rsidRPr="001F536E" w:rsidR="00E803A3">
        <w:rPr>
          <w:rFonts w:ascii="Arial" w:hAnsi="Arial" w:cs="Arial"/>
          <w:lang w:val="es-ES"/>
        </w:rPr>
        <w:t xml:space="preserve"> </w:t>
      </w:r>
      <w:r w:rsidRPr="001F536E" w:rsidR="00E06F67">
        <w:rPr>
          <w:rFonts w:ascii="Arial" w:hAnsi="Arial" w:cs="Arial"/>
          <w:lang w:val="es-ES"/>
        </w:rPr>
        <w:t>o</w:t>
      </w:r>
      <w:r w:rsidRPr="001F536E" w:rsidR="00E803A3">
        <w:rPr>
          <w:rFonts w:ascii="Arial" w:hAnsi="Arial" w:cs="Arial"/>
          <w:lang w:val="es-ES"/>
        </w:rPr>
        <w:t xml:space="preserve"> </w:t>
      </w:r>
      <w:r w:rsidR="00CB25B9">
        <w:rPr>
          <w:rFonts w:ascii="Arial" w:hAnsi="Arial" w:cs="Arial"/>
          <w:lang w:val="es-ES"/>
        </w:rPr>
        <w:t xml:space="preserve">el </w:t>
      </w:r>
      <w:r w:rsidRPr="001F536E" w:rsidR="00970A26">
        <w:rPr>
          <w:rFonts w:ascii="Arial" w:hAnsi="Arial" w:cs="Arial"/>
          <w:lang w:val="es-ES"/>
        </w:rPr>
        <w:t>Coordinador</w:t>
      </w:r>
      <w:r w:rsidRPr="001F536E" w:rsidR="00E803A3">
        <w:rPr>
          <w:rFonts w:ascii="Arial" w:hAnsi="Arial" w:cs="Arial"/>
          <w:lang w:val="es-ES"/>
        </w:rPr>
        <w:t xml:space="preserve"> </w:t>
      </w:r>
      <w:r w:rsidRPr="001F536E">
        <w:rPr>
          <w:rFonts w:ascii="Arial" w:hAnsi="Arial" w:cs="Arial"/>
          <w:lang w:val="es-ES"/>
        </w:rPr>
        <w:t>convoque,</w:t>
      </w:r>
      <w:r w:rsidRPr="001F536E" w:rsidR="00E803A3">
        <w:rPr>
          <w:rFonts w:ascii="Arial" w:hAnsi="Arial" w:cs="Arial"/>
          <w:lang w:val="es-ES"/>
        </w:rPr>
        <w:t xml:space="preserve"> </w:t>
      </w:r>
      <w:r w:rsidRPr="001F536E">
        <w:rPr>
          <w:rFonts w:ascii="Arial" w:hAnsi="Arial" w:cs="Arial"/>
          <w:lang w:val="es-ES"/>
        </w:rPr>
        <w:t>durante</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año</w:t>
      </w:r>
      <w:r w:rsidRPr="001F536E" w:rsidR="00E803A3">
        <w:rPr>
          <w:rFonts w:ascii="Arial" w:hAnsi="Arial" w:cs="Arial"/>
          <w:lang w:val="es-ES"/>
        </w:rPr>
        <w:t xml:space="preserve"> </w:t>
      </w:r>
      <w:r w:rsidRPr="001F536E">
        <w:rPr>
          <w:rFonts w:ascii="Arial" w:hAnsi="Arial" w:cs="Arial"/>
          <w:lang w:val="es-ES"/>
        </w:rPr>
        <w:t>consecutivo</w:t>
      </w:r>
      <w:r w:rsidRPr="001F536E" w:rsidR="00E803A3">
        <w:rPr>
          <w:rFonts w:ascii="Arial" w:hAnsi="Arial" w:cs="Arial"/>
          <w:lang w:val="es-ES"/>
        </w:rPr>
        <w:t xml:space="preserve"> </w:t>
      </w:r>
      <w:r w:rsidRPr="001F536E">
        <w:rPr>
          <w:rFonts w:ascii="Arial" w:hAnsi="Arial" w:cs="Arial"/>
          <w:lang w:val="es-ES"/>
        </w:rPr>
        <w:t>posterior</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verificó</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causal</w:t>
      </w:r>
      <w:r w:rsidRPr="001F536E" w:rsidR="00E803A3">
        <w:rPr>
          <w:rFonts w:ascii="Arial" w:hAnsi="Arial" w:cs="Arial"/>
          <w:lang w:val="es-ES"/>
        </w:rPr>
        <w:t xml:space="preserve"> </w:t>
      </w:r>
      <w:r w:rsidRPr="001F536E">
        <w:rPr>
          <w:rFonts w:ascii="Arial" w:hAnsi="Arial" w:cs="Arial"/>
          <w:lang w:val="es-ES"/>
        </w:rPr>
        <w:t>indicada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literal</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dos</w:t>
      </w:r>
      <w:r w:rsidRPr="001F536E" w:rsidR="00E803A3">
        <w:rPr>
          <w:rFonts w:ascii="Arial" w:hAnsi="Arial" w:cs="Arial"/>
          <w:lang w:val="es-ES"/>
        </w:rPr>
        <w:t xml:space="preserve"> </w:t>
      </w:r>
      <w:r w:rsidRPr="001F536E">
        <w:rPr>
          <w:rFonts w:ascii="Arial" w:hAnsi="Arial" w:cs="Arial"/>
          <w:lang w:val="es-ES"/>
        </w:rPr>
        <w:t>años</w:t>
      </w:r>
      <w:r w:rsidRPr="001F536E" w:rsidR="00E803A3">
        <w:rPr>
          <w:rFonts w:ascii="Arial" w:hAnsi="Arial" w:cs="Arial"/>
          <w:lang w:val="es-ES"/>
        </w:rPr>
        <w:t xml:space="preserve"> </w:t>
      </w:r>
      <w:r w:rsidRPr="001F536E">
        <w:rPr>
          <w:rFonts w:ascii="Arial" w:hAnsi="Arial" w:cs="Arial"/>
          <w:lang w:val="es-ES"/>
        </w:rPr>
        <w:t>consecutivos</w:t>
      </w:r>
      <w:r w:rsidRPr="001F536E" w:rsidR="00E803A3">
        <w:rPr>
          <w:rFonts w:ascii="Arial" w:hAnsi="Arial" w:cs="Arial"/>
          <w:lang w:val="es-ES"/>
        </w:rPr>
        <w:t xml:space="preserve"> </w:t>
      </w:r>
      <w:r w:rsidRPr="001F536E">
        <w:rPr>
          <w:rFonts w:ascii="Arial" w:hAnsi="Arial" w:cs="Arial"/>
          <w:lang w:val="es-ES"/>
        </w:rPr>
        <w:t>posteriores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verificó</w:t>
      </w:r>
      <w:r w:rsidRPr="001F536E" w:rsidR="00E803A3">
        <w:rPr>
          <w:rFonts w:ascii="Arial" w:hAnsi="Arial" w:cs="Arial"/>
          <w:lang w:val="es-ES"/>
        </w:rPr>
        <w:t xml:space="preserve"> </w:t>
      </w:r>
      <w:r w:rsidRPr="001F536E">
        <w:rPr>
          <w:rFonts w:ascii="Arial" w:hAnsi="Arial" w:cs="Arial"/>
          <w:lang w:val="es-ES"/>
        </w:rPr>
        <w:t>alguna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causales</w:t>
      </w:r>
      <w:r w:rsidRPr="001F536E" w:rsidR="00E803A3">
        <w:rPr>
          <w:rFonts w:ascii="Arial" w:hAnsi="Arial" w:cs="Arial"/>
          <w:lang w:val="es-ES"/>
        </w:rPr>
        <w:t xml:space="preserve"> </w:t>
      </w:r>
      <w:r w:rsidRPr="001F536E">
        <w:rPr>
          <w:rFonts w:ascii="Arial" w:hAnsi="Arial" w:cs="Arial"/>
          <w:lang w:val="es-ES"/>
        </w:rPr>
        <w:t>antes</w:t>
      </w:r>
      <w:r w:rsidRPr="001F536E" w:rsidR="00E803A3">
        <w:rPr>
          <w:rFonts w:ascii="Arial" w:hAnsi="Arial" w:cs="Arial"/>
          <w:lang w:val="es-ES"/>
        </w:rPr>
        <w:t xml:space="preserve"> </w:t>
      </w:r>
      <w:r w:rsidRPr="001F536E">
        <w:rPr>
          <w:rFonts w:ascii="Arial" w:hAnsi="Arial" w:cs="Arial"/>
          <w:lang w:val="es-ES"/>
        </w:rPr>
        <w:t>indicadas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literales</w:t>
      </w:r>
      <w:r w:rsidRPr="001F536E" w:rsidR="00E803A3">
        <w:rPr>
          <w:rFonts w:ascii="Arial" w:hAnsi="Arial" w:cs="Arial"/>
          <w:lang w:val="es-ES"/>
        </w:rPr>
        <w:t xml:space="preserve"> </w:t>
      </w:r>
      <w:r w:rsidRPr="001F536E">
        <w:rPr>
          <w:rFonts w:ascii="Arial" w:hAnsi="Arial" w:cs="Arial"/>
          <w:lang w:val="es-ES"/>
        </w:rPr>
        <w:t>b.,</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presente</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siendo</w:t>
      </w:r>
      <w:r w:rsidRPr="001F536E" w:rsidR="00E803A3">
        <w:rPr>
          <w:rFonts w:ascii="Arial" w:hAnsi="Arial" w:cs="Arial"/>
          <w:lang w:val="es-ES"/>
        </w:rPr>
        <w:t xml:space="preserve"> </w:t>
      </w:r>
      <w:r w:rsidRPr="001F536E">
        <w:rPr>
          <w:rFonts w:ascii="Arial" w:hAnsi="Arial" w:cs="Arial"/>
          <w:lang w:val="es-ES"/>
        </w:rPr>
        <w:t>aplicable</w:t>
      </w:r>
      <w:r w:rsidRPr="001F536E" w:rsidR="00E803A3">
        <w:rPr>
          <w:rFonts w:ascii="Arial" w:hAnsi="Arial" w:cs="Arial"/>
          <w:lang w:val="es-ES"/>
        </w:rPr>
        <w:t xml:space="preserve"> </w:t>
      </w:r>
      <w:r w:rsidRPr="001F536E">
        <w:rPr>
          <w:rFonts w:ascii="Arial" w:hAnsi="Arial" w:cs="Arial"/>
          <w:lang w:val="es-ES"/>
        </w:rPr>
        <w:t>tanto</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licitaciones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r w:rsidRPr="001F536E" w:rsidR="00E803A3">
        <w:rPr>
          <w:rFonts w:ascii="Arial" w:hAnsi="Arial" w:cs="Arial"/>
          <w:lang w:val="es-ES"/>
        </w:rPr>
        <w:t xml:space="preserve"> </w:t>
      </w:r>
      <w:r w:rsidRPr="001F536E">
        <w:rPr>
          <w:rFonts w:ascii="Arial" w:hAnsi="Arial" w:cs="Arial"/>
          <w:lang w:val="es-ES"/>
        </w:rPr>
        <w:t>licitadas,</w:t>
      </w:r>
      <w:r w:rsidRPr="001F536E" w:rsidR="00E803A3">
        <w:rPr>
          <w:rFonts w:ascii="Arial" w:hAnsi="Arial" w:cs="Arial"/>
          <w:lang w:val="es-ES"/>
        </w:rPr>
        <w:t xml:space="preserve"> </w:t>
      </w:r>
      <w:r w:rsidRPr="001F536E">
        <w:rPr>
          <w:rFonts w:ascii="Arial" w:hAnsi="Arial" w:cs="Arial"/>
          <w:lang w:val="es-ES"/>
        </w:rPr>
        <w:t>ya</w:t>
      </w:r>
      <w:r w:rsidRPr="001F536E" w:rsidR="00E803A3">
        <w:rPr>
          <w:rFonts w:ascii="Arial" w:hAnsi="Arial" w:cs="Arial"/>
          <w:lang w:val="es-ES"/>
        </w:rPr>
        <w:t xml:space="preserve"> </w:t>
      </w:r>
      <w:r w:rsidRPr="001F536E">
        <w:rPr>
          <w:rFonts w:ascii="Arial" w:hAnsi="Arial" w:cs="Arial"/>
          <w:lang w:val="es-ES"/>
        </w:rPr>
        <w:t>sea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manera</w:t>
      </w:r>
      <w:r w:rsidRPr="001F536E" w:rsidR="00E803A3">
        <w:rPr>
          <w:rFonts w:ascii="Arial" w:hAnsi="Arial" w:cs="Arial"/>
          <w:lang w:val="es-ES"/>
        </w:rPr>
        <w:t xml:space="preserve"> </w:t>
      </w:r>
      <w:r w:rsidRPr="001F536E">
        <w:rPr>
          <w:rFonts w:ascii="Arial" w:hAnsi="Arial" w:cs="Arial"/>
          <w:lang w:val="es-ES"/>
        </w:rPr>
        <w:t>individual</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agrupada</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otras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Nuevas,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licitaciones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Nuevas</w:t>
      </w:r>
      <w:r w:rsidRPr="001F536E" w:rsidR="001C9A65">
        <w:rPr>
          <w:rFonts w:ascii="Arial" w:hAnsi="Arial" w:cs="Arial"/>
          <w:lang w:val="es-ES"/>
        </w:rPr>
        <w:t xml:space="preserve">, sea a través de </w:t>
      </w:r>
      <w:r w:rsidRPr="001F536E" w:rsidR="00450BB8">
        <w:rPr>
          <w:rFonts w:ascii="Arial" w:hAnsi="Arial" w:cs="Arial"/>
          <w:lang w:val="es-ES"/>
        </w:rPr>
        <w:t>D</w:t>
      </w:r>
      <w:r w:rsidRPr="001F536E" w:rsidR="001C9A65">
        <w:rPr>
          <w:rFonts w:ascii="Arial" w:hAnsi="Arial" w:cs="Arial"/>
          <w:lang w:val="es-ES"/>
        </w:rPr>
        <w:t xml:space="preserve">ecretos de </w:t>
      </w:r>
      <w:r w:rsidRPr="001F536E" w:rsidR="00450BB8">
        <w:rPr>
          <w:rFonts w:ascii="Arial" w:hAnsi="Arial" w:cs="Arial"/>
          <w:lang w:val="es-ES"/>
        </w:rPr>
        <w:t>O</w:t>
      </w:r>
      <w:r w:rsidRPr="001F536E" w:rsidR="7B8833E4">
        <w:rPr>
          <w:rFonts w:ascii="Arial" w:hAnsi="Arial" w:cs="Arial"/>
          <w:lang w:val="es-ES"/>
        </w:rPr>
        <w:t xml:space="preserve">bras </w:t>
      </w:r>
      <w:r w:rsidRPr="001F536E" w:rsidR="001C9A65">
        <w:rPr>
          <w:rFonts w:ascii="Arial" w:hAnsi="Arial" w:cs="Arial"/>
          <w:lang w:val="es-ES"/>
        </w:rPr>
        <w:t xml:space="preserve">de </w:t>
      </w:r>
      <w:r w:rsidRPr="001F536E" w:rsidR="00450BB8">
        <w:rPr>
          <w:rFonts w:ascii="Arial" w:hAnsi="Arial" w:cs="Arial"/>
          <w:lang w:val="es-ES"/>
        </w:rPr>
        <w:t>E</w:t>
      </w:r>
      <w:r w:rsidRPr="001F536E" w:rsidR="001C9A65">
        <w:rPr>
          <w:rFonts w:ascii="Arial" w:hAnsi="Arial" w:cs="Arial"/>
          <w:lang w:val="es-ES"/>
        </w:rPr>
        <w:t xml:space="preserve">xpansión o </w:t>
      </w:r>
      <w:r w:rsidRPr="001F536E" w:rsidR="00450BB8">
        <w:rPr>
          <w:rFonts w:ascii="Arial" w:hAnsi="Arial" w:cs="Arial"/>
          <w:lang w:val="es-ES"/>
        </w:rPr>
        <w:t>D</w:t>
      </w:r>
      <w:r w:rsidRPr="001F536E" w:rsidR="001C9A65">
        <w:rPr>
          <w:rFonts w:ascii="Arial" w:hAnsi="Arial" w:cs="Arial"/>
          <w:lang w:val="es-ES"/>
        </w:rPr>
        <w:t xml:space="preserve">ecretos de </w:t>
      </w:r>
      <w:r w:rsidRPr="001F536E" w:rsidR="00450BB8">
        <w:rPr>
          <w:rFonts w:ascii="Arial" w:hAnsi="Arial" w:cs="Arial"/>
          <w:lang w:val="es-ES"/>
        </w:rPr>
        <w:t>O</w:t>
      </w:r>
      <w:r w:rsidRPr="001F536E" w:rsidR="001C9A65">
        <w:rPr>
          <w:rFonts w:ascii="Arial" w:hAnsi="Arial" w:cs="Arial"/>
          <w:lang w:val="es-ES"/>
        </w:rPr>
        <w:t xml:space="preserve">bras </w:t>
      </w:r>
      <w:r w:rsidRPr="001F536E" w:rsidR="00450BB8">
        <w:rPr>
          <w:rFonts w:ascii="Arial" w:hAnsi="Arial" w:cs="Arial"/>
          <w:lang w:val="es-ES"/>
        </w:rPr>
        <w:t>N</w:t>
      </w:r>
      <w:r w:rsidRPr="001F536E" w:rsidR="001C9A65">
        <w:rPr>
          <w:rFonts w:ascii="Arial" w:hAnsi="Arial" w:cs="Arial"/>
          <w:lang w:val="es-ES"/>
        </w:rPr>
        <w:t xml:space="preserve">ecesarias y </w:t>
      </w:r>
      <w:r w:rsidRPr="001F536E" w:rsidR="00450BB8">
        <w:rPr>
          <w:rFonts w:ascii="Arial" w:hAnsi="Arial" w:cs="Arial"/>
          <w:lang w:val="es-ES"/>
        </w:rPr>
        <w:t>U</w:t>
      </w:r>
      <w:r w:rsidRPr="001F536E" w:rsidR="001C9A65">
        <w:rPr>
          <w:rFonts w:ascii="Arial" w:hAnsi="Arial" w:cs="Arial"/>
          <w:lang w:val="es-ES"/>
        </w:rPr>
        <w:t>rgentes.</w:t>
      </w:r>
      <w:r w:rsidRPr="001F536E" w:rsidR="003219DE">
        <w:rPr>
          <w:rFonts w:ascii="Arial" w:hAnsi="Arial" w:cs="Arial"/>
        </w:rPr>
        <w:t xml:space="preserve"> </w:t>
      </w:r>
    </w:p>
    <w:p w:rsidRPr="001F536E" w:rsidR="00F1524D" w:rsidP="00F1524D" w:rsidRDefault="00D93B95" w14:paraId="5B751DBF" w14:textId="14522645">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sidR="00F1524D">
        <w:rPr>
          <w:rFonts w:ascii="Arial" w:hAnsi="Arial" w:cs="Arial"/>
        </w:rPr>
        <w:t>el</w:t>
      </w:r>
      <w:r w:rsidRPr="001F536E" w:rsidR="00E803A3">
        <w:rPr>
          <w:rFonts w:ascii="Arial" w:hAnsi="Arial" w:cs="Arial"/>
        </w:rPr>
        <w:t xml:space="preserve"> </w:t>
      </w:r>
      <w:r w:rsidRPr="001F536E" w:rsidR="00F1524D">
        <w:rPr>
          <w:rFonts w:ascii="Arial" w:hAnsi="Arial" w:cs="Arial"/>
        </w:rPr>
        <w:t>Proponente</w:t>
      </w:r>
      <w:r w:rsidRPr="001F536E" w:rsidR="00E803A3">
        <w:rPr>
          <w:rFonts w:ascii="Arial" w:hAnsi="Arial" w:cs="Arial"/>
        </w:rPr>
        <w:t xml:space="preserve"> </w:t>
      </w:r>
      <w:r w:rsidRPr="001F536E" w:rsidR="00F1524D">
        <w:rPr>
          <w:rFonts w:ascii="Arial" w:hAnsi="Arial" w:cs="Arial"/>
        </w:rPr>
        <w:t>sea</w:t>
      </w:r>
      <w:r w:rsidRPr="001F536E" w:rsidR="00E803A3">
        <w:rPr>
          <w:rFonts w:ascii="Arial" w:hAnsi="Arial" w:cs="Arial"/>
        </w:rPr>
        <w:t xml:space="preserve"> </w:t>
      </w:r>
      <w:r w:rsidRPr="001F536E" w:rsidR="00F1524D">
        <w:rPr>
          <w:rFonts w:ascii="Arial" w:hAnsi="Arial" w:cs="Arial"/>
        </w:rPr>
        <w:t>una</w:t>
      </w:r>
      <w:r w:rsidRPr="001F536E" w:rsidR="00E803A3">
        <w:rPr>
          <w:rFonts w:ascii="Arial" w:hAnsi="Arial" w:cs="Arial"/>
        </w:rPr>
        <w:t xml:space="preserve"> </w:t>
      </w:r>
      <w:r w:rsidRPr="001F536E" w:rsidR="00F1524D">
        <w:rPr>
          <w:rFonts w:ascii="Arial" w:hAnsi="Arial" w:cs="Arial"/>
        </w:rPr>
        <w:t>persona</w:t>
      </w:r>
      <w:r w:rsidRPr="001F536E" w:rsidR="00E803A3">
        <w:rPr>
          <w:rFonts w:ascii="Arial" w:hAnsi="Arial" w:cs="Arial"/>
        </w:rPr>
        <w:t xml:space="preserve"> </w:t>
      </w:r>
      <w:r w:rsidRPr="001F536E" w:rsidR="00F1524D">
        <w:rPr>
          <w:rFonts w:ascii="Arial" w:hAnsi="Arial" w:cs="Arial"/>
        </w:rPr>
        <w:t>jurídica</w:t>
      </w:r>
      <w:r w:rsidRPr="001F536E" w:rsidR="00E803A3">
        <w:rPr>
          <w:rFonts w:ascii="Arial" w:hAnsi="Arial" w:cs="Arial"/>
        </w:rPr>
        <w:t xml:space="preserve"> </w:t>
      </w:r>
      <w:r w:rsidRPr="001F536E" w:rsidR="00F1524D">
        <w:rPr>
          <w:rFonts w:ascii="Arial" w:hAnsi="Arial" w:cs="Arial"/>
        </w:rPr>
        <w:t>extranjera,</w:t>
      </w:r>
      <w:r w:rsidRPr="001F536E" w:rsidR="00E803A3">
        <w:rPr>
          <w:rFonts w:ascii="Arial" w:hAnsi="Arial" w:cs="Arial"/>
        </w:rPr>
        <w:t xml:space="preserve"> </w:t>
      </w:r>
      <w:r w:rsidRPr="001F536E" w:rsidR="00F1524D">
        <w:rPr>
          <w:rFonts w:ascii="Arial" w:hAnsi="Arial" w:cs="Arial"/>
        </w:rPr>
        <w:t>sin</w:t>
      </w:r>
      <w:r w:rsidRPr="001F536E" w:rsidR="00E803A3">
        <w:rPr>
          <w:rFonts w:ascii="Arial" w:hAnsi="Arial" w:cs="Arial"/>
        </w:rPr>
        <w:t xml:space="preserve"> </w:t>
      </w:r>
      <w:r w:rsidRPr="001F536E" w:rsidR="00F1524D">
        <w:rPr>
          <w:rFonts w:ascii="Arial" w:hAnsi="Arial" w:cs="Arial"/>
        </w:rPr>
        <w:t>domicilio</w:t>
      </w:r>
      <w:r w:rsidRPr="001F536E" w:rsidR="00E803A3">
        <w:rPr>
          <w:rFonts w:ascii="Arial" w:hAnsi="Arial" w:cs="Arial"/>
        </w:rPr>
        <w:t xml:space="preserve"> </w:t>
      </w:r>
      <w:r w:rsidRPr="001F536E" w:rsidR="00F1524D">
        <w:rPr>
          <w:rFonts w:ascii="Arial" w:hAnsi="Arial" w:cs="Arial"/>
        </w:rPr>
        <w:t>en</w:t>
      </w:r>
      <w:r w:rsidRPr="001F536E" w:rsidR="00E803A3">
        <w:rPr>
          <w:rFonts w:ascii="Arial" w:hAnsi="Arial" w:cs="Arial"/>
        </w:rPr>
        <w:t xml:space="preserve"> </w:t>
      </w:r>
      <w:r w:rsidRPr="001F536E" w:rsidR="00F1524D">
        <w:rPr>
          <w:rFonts w:ascii="Arial" w:hAnsi="Arial" w:cs="Arial"/>
        </w:rPr>
        <w:t>Chile,</w:t>
      </w:r>
      <w:r w:rsidRPr="001F536E" w:rsidR="00E803A3">
        <w:rPr>
          <w:rFonts w:ascii="Arial" w:hAnsi="Arial" w:cs="Arial"/>
        </w:rPr>
        <w:t xml:space="preserve"> </w:t>
      </w:r>
      <w:r w:rsidRPr="001F536E" w:rsidR="00F1524D">
        <w:rPr>
          <w:rFonts w:ascii="Arial" w:hAnsi="Arial" w:cs="Arial"/>
        </w:rPr>
        <w:t>deberá</w:t>
      </w:r>
      <w:r w:rsidRPr="001F536E" w:rsidR="00E803A3">
        <w:rPr>
          <w:rFonts w:ascii="Arial" w:hAnsi="Arial" w:cs="Arial"/>
        </w:rPr>
        <w:t xml:space="preserve"> </w:t>
      </w:r>
      <w:r w:rsidRPr="001F536E" w:rsidR="00F1524D">
        <w:rPr>
          <w:rFonts w:ascii="Arial" w:hAnsi="Arial" w:cs="Arial"/>
        </w:rPr>
        <w:t>presentar</w:t>
      </w:r>
      <w:r w:rsidRPr="001F536E" w:rsidR="00E803A3">
        <w:rPr>
          <w:rFonts w:ascii="Arial" w:hAnsi="Arial" w:cs="Arial"/>
        </w:rPr>
        <w:t xml:space="preserve"> </w:t>
      </w:r>
      <w:r w:rsidRPr="001F536E" w:rsidR="00F1524D">
        <w:rPr>
          <w:rFonts w:ascii="Arial" w:hAnsi="Arial" w:cs="Arial"/>
        </w:rPr>
        <w:t>una</w:t>
      </w:r>
      <w:r w:rsidRPr="001F536E" w:rsidR="00E803A3">
        <w:rPr>
          <w:rFonts w:ascii="Arial" w:hAnsi="Arial" w:cs="Arial"/>
        </w:rPr>
        <w:t xml:space="preserve"> </w:t>
      </w:r>
      <w:r w:rsidRPr="001F536E" w:rsidR="00F1524D">
        <w:rPr>
          <w:rFonts w:ascii="Arial" w:hAnsi="Arial" w:cs="Arial"/>
        </w:rPr>
        <w:t>Escritura</w:t>
      </w:r>
      <w:r w:rsidRPr="001F536E" w:rsidR="00E803A3">
        <w:rPr>
          <w:rFonts w:ascii="Arial" w:hAnsi="Arial" w:cs="Arial"/>
        </w:rPr>
        <w:t xml:space="preserve"> </w:t>
      </w:r>
      <w:r w:rsidRPr="001F536E" w:rsidR="00F1524D">
        <w:rPr>
          <w:rFonts w:ascii="Arial" w:hAnsi="Arial" w:cs="Arial"/>
        </w:rPr>
        <w:t>Pública</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promesa</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constituir</w:t>
      </w:r>
      <w:r w:rsidRPr="001F536E" w:rsidR="00E803A3">
        <w:rPr>
          <w:rFonts w:ascii="Arial" w:hAnsi="Arial" w:cs="Arial"/>
        </w:rPr>
        <w:t xml:space="preserve"> </w:t>
      </w:r>
      <w:r w:rsidRPr="001F536E" w:rsidR="00F1524D">
        <w:rPr>
          <w:rFonts w:ascii="Arial" w:hAnsi="Arial" w:cs="Arial"/>
        </w:rPr>
        <w:t>una</w:t>
      </w:r>
      <w:r w:rsidRPr="001F536E" w:rsidR="00E803A3">
        <w:rPr>
          <w:rFonts w:ascii="Arial" w:hAnsi="Arial" w:cs="Arial"/>
        </w:rPr>
        <w:t xml:space="preserve"> </w:t>
      </w:r>
      <w:r w:rsidRPr="001F536E" w:rsidR="00F1524D">
        <w:rPr>
          <w:rFonts w:ascii="Arial" w:hAnsi="Arial" w:cs="Arial"/>
        </w:rPr>
        <w:t>sociedad</w:t>
      </w:r>
      <w:r w:rsidRPr="001F536E" w:rsidR="00E803A3">
        <w:rPr>
          <w:rFonts w:ascii="Arial" w:hAnsi="Arial" w:cs="Arial"/>
        </w:rPr>
        <w:t xml:space="preserve"> </w:t>
      </w:r>
      <w:r w:rsidRPr="001F536E" w:rsidR="00F1524D">
        <w:rPr>
          <w:rFonts w:ascii="Arial" w:hAnsi="Arial" w:cs="Arial"/>
        </w:rPr>
        <w:t>en</w:t>
      </w:r>
      <w:r w:rsidRPr="001F536E" w:rsidR="00E803A3">
        <w:rPr>
          <w:rFonts w:ascii="Arial" w:hAnsi="Arial" w:cs="Arial"/>
        </w:rPr>
        <w:t xml:space="preserve"> </w:t>
      </w:r>
      <w:r w:rsidRPr="001F536E" w:rsidR="00F1524D">
        <w:rPr>
          <w:rFonts w:ascii="Arial" w:hAnsi="Arial" w:cs="Arial"/>
        </w:rPr>
        <w:t>Chile</w:t>
      </w:r>
      <w:r w:rsidRPr="001F536E" w:rsidR="00E803A3">
        <w:rPr>
          <w:rFonts w:ascii="Arial" w:hAnsi="Arial" w:cs="Arial"/>
        </w:rPr>
        <w:t xml:space="preserve"> </w:t>
      </w:r>
      <w:r w:rsidRPr="001F536E" w:rsidR="00F1524D">
        <w:rPr>
          <w:rFonts w:ascii="Arial" w:hAnsi="Arial" w:cs="Arial"/>
        </w:rPr>
        <w:t>o</w:t>
      </w:r>
      <w:r w:rsidRPr="001F536E" w:rsidR="00E803A3">
        <w:rPr>
          <w:rFonts w:ascii="Arial" w:hAnsi="Arial" w:cs="Arial"/>
        </w:rPr>
        <w:t xml:space="preserve"> </w:t>
      </w:r>
      <w:r w:rsidRPr="001F536E" w:rsidR="00F1524D">
        <w:rPr>
          <w:rFonts w:ascii="Arial" w:hAnsi="Arial" w:cs="Arial"/>
        </w:rPr>
        <w:t>una</w:t>
      </w:r>
      <w:r w:rsidRPr="001F536E" w:rsidR="00E803A3">
        <w:rPr>
          <w:rFonts w:ascii="Arial" w:hAnsi="Arial" w:cs="Arial"/>
        </w:rPr>
        <w:t xml:space="preserve"> </w:t>
      </w:r>
      <w:r w:rsidRPr="001F536E" w:rsidR="00F1524D">
        <w:rPr>
          <w:rFonts w:ascii="Arial" w:hAnsi="Arial" w:cs="Arial"/>
        </w:rPr>
        <w:t>agencia</w:t>
      </w:r>
      <w:r w:rsidRPr="001F536E" w:rsidR="00E803A3">
        <w:rPr>
          <w:rFonts w:ascii="Arial" w:hAnsi="Arial" w:cs="Arial"/>
        </w:rPr>
        <w:t xml:space="preserve"> </w:t>
      </w:r>
      <w:r w:rsidRPr="001F536E" w:rsidR="00F1524D">
        <w:rPr>
          <w:rFonts w:ascii="Arial" w:hAnsi="Arial" w:cs="Arial"/>
        </w:rPr>
        <w:t>en</w:t>
      </w:r>
      <w:r w:rsidRPr="001F536E" w:rsidR="00E803A3">
        <w:rPr>
          <w:rFonts w:ascii="Arial" w:hAnsi="Arial" w:cs="Arial"/>
        </w:rPr>
        <w:t xml:space="preserve"> </w:t>
      </w:r>
      <w:r w:rsidRPr="001F536E" w:rsidR="00F1524D">
        <w:rPr>
          <w:rFonts w:ascii="Arial" w:hAnsi="Arial" w:cs="Arial"/>
        </w:rPr>
        <w:t>Chile</w:t>
      </w:r>
      <w:r w:rsidRPr="001F536E" w:rsidR="00E803A3">
        <w:rPr>
          <w:rFonts w:ascii="Arial" w:hAnsi="Arial" w:cs="Arial"/>
        </w:rPr>
        <w:t xml:space="preserve"> </w:t>
      </w:r>
      <w:r w:rsidRPr="001F536E" w:rsidR="00F1524D">
        <w:rPr>
          <w:rFonts w:ascii="Arial" w:hAnsi="Arial" w:cs="Arial"/>
        </w:rPr>
        <w:t>para</w:t>
      </w:r>
      <w:r w:rsidRPr="001F536E" w:rsidR="00E803A3">
        <w:rPr>
          <w:rFonts w:ascii="Arial" w:hAnsi="Arial" w:cs="Arial"/>
        </w:rPr>
        <w:t xml:space="preserve"> </w:t>
      </w:r>
      <w:r w:rsidRPr="001F536E" w:rsidR="00F1524D">
        <w:rPr>
          <w:rFonts w:ascii="Arial" w:hAnsi="Arial" w:cs="Arial"/>
        </w:rPr>
        <w:t>participar</w:t>
      </w:r>
      <w:r w:rsidRPr="001F536E" w:rsidR="00E803A3">
        <w:rPr>
          <w:rFonts w:ascii="Arial" w:hAnsi="Arial" w:cs="Arial"/>
        </w:rPr>
        <w:t xml:space="preserve"> </w:t>
      </w:r>
      <w:r w:rsidRPr="001F536E" w:rsidR="00F1524D">
        <w:rPr>
          <w:rFonts w:ascii="Arial" w:hAnsi="Arial" w:cs="Arial"/>
        </w:rPr>
        <w:t>en</w:t>
      </w:r>
      <w:r w:rsidRPr="001F536E" w:rsidR="00E803A3">
        <w:rPr>
          <w:rFonts w:ascii="Arial" w:hAnsi="Arial" w:cs="Arial"/>
        </w:rPr>
        <w:t xml:space="preserve"> </w:t>
      </w:r>
      <w:r w:rsidRPr="001F536E" w:rsidR="00F1524D">
        <w:rPr>
          <w:rFonts w:ascii="Arial" w:hAnsi="Arial" w:cs="Arial"/>
        </w:rPr>
        <w:t>el</w:t>
      </w:r>
      <w:r w:rsidRPr="001F536E" w:rsidR="00E803A3">
        <w:rPr>
          <w:rFonts w:ascii="Arial" w:hAnsi="Arial" w:cs="Arial"/>
        </w:rPr>
        <w:t xml:space="preserve"> </w:t>
      </w:r>
      <w:r w:rsidRPr="001F536E" w:rsidR="00F1524D">
        <w:rPr>
          <w:rFonts w:ascii="Arial" w:hAnsi="Arial" w:cs="Arial"/>
        </w:rPr>
        <w:t>Proceso</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Licitación,</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conformidad</w:t>
      </w:r>
      <w:r w:rsidRPr="001F536E" w:rsidR="00E803A3">
        <w:rPr>
          <w:rFonts w:ascii="Arial" w:hAnsi="Arial" w:cs="Arial"/>
        </w:rPr>
        <w:t xml:space="preserve"> </w:t>
      </w:r>
      <w:r w:rsidRPr="001F536E" w:rsidR="00F1524D">
        <w:rPr>
          <w:rFonts w:ascii="Arial" w:hAnsi="Arial" w:cs="Arial"/>
        </w:rPr>
        <w:t>con</w:t>
      </w:r>
      <w:r w:rsidRPr="001F536E" w:rsidR="00E803A3">
        <w:rPr>
          <w:rFonts w:ascii="Arial" w:hAnsi="Arial" w:cs="Arial"/>
        </w:rPr>
        <w:t xml:space="preserve"> </w:t>
      </w:r>
      <w:r w:rsidRPr="001F536E" w:rsidR="00F1524D">
        <w:rPr>
          <w:rFonts w:ascii="Arial" w:hAnsi="Arial" w:cs="Arial"/>
        </w:rPr>
        <w:t>lo</w:t>
      </w:r>
      <w:r w:rsidRPr="001F536E" w:rsidR="00E803A3">
        <w:rPr>
          <w:rFonts w:ascii="Arial" w:hAnsi="Arial" w:cs="Arial"/>
        </w:rPr>
        <w:t xml:space="preserve"> </w:t>
      </w:r>
      <w:r w:rsidRPr="001F536E" w:rsidR="00F1524D">
        <w:rPr>
          <w:rFonts w:ascii="Arial" w:hAnsi="Arial" w:cs="Arial"/>
        </w:rPr>
        <w:t>señalado</w:t>
      </w:r>
      <w:r w:rsidRPr="001F536E" w:rsidR="00E803A3">
        <w:rPr>
          <w:rFonts w:ascii="Arial" w:hAnsi="Arial" w:cs="Arial"/>
        </w:rPr>
        <w:t xml:space="preserve"> </w:t>
      </w:r>
      <w:r w:rsidRPr="001F536E" w:rsidR="00F1524D">
        <w:rPr>
          <w:rFonts w:ascii="Arial" w:hAnsi="Arial" w:cs="Arial"/>
        </w:rPr>
        <w:t>en</w:t>
      </w:r>
      <w:r w:rsidRPr="001F536E" w:rsidR="00E803A3">
        <w:rPr>
          <w:rFonts w:ascii="Arial" w:hAnsi="Arial" w:cs="Arial"/>
        </w:rPr>
        <w:t xml:space="preserve"> </w:t>
      </w:r>
      <w:r w:rsidRPr="001F536E" w:rsidR="00F1524D">
        <w:rPr>
          <w:rFonts w:ascii="Arial" w:hAnsi="Arial" w:cs="Arial"/>
        </w:rPr>
        <w:t>el</w:t>
      </w:r>
      <w:r w:rsidRPr="001F536E" w:rsidR="00E803A3">
        <w:rPr>
          <w:rFonts w:ascii="Arial" w:hAnsi="Arial" w:cs="Arial"/>
        </w:rPr>
        <w:t xml:space="preserve"> </w:t>
      </w:r>
      <w:r w:rsidRPr="001F536E" w:rsidR="00F1524D">
        <w:rPr>
          <w:rFonts w:ascii="Arial" w:hAnsi="Arial" w:cs="Arial"/>
        </w:rPr>
        <w:t>numeral</w:t>
      </w:r>
      <w:r w:rsidRPr="001F536E" w:rsidR="00E803A3">
        <w:rPr>
          <w:rFonts w:ascii="Arial" w:hAnsi="Arial" w:cs="Arial"/>
        </w:rPr>
        <w:t xml:space="preserve"> </w:t>
      </w:r>
      <w:r w:rsidRPr="001F536E" w:rsidR="005A4B01">
        <w:rPr>
          <w:rFonts w:ascii="Arial" w:hAnsi="Arial" w:cs="Arial"/>
        </w:rPr>
        <w:t>7.2.4</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las</w:t>
      </w:r>
      <w:r w:rsidRPr="001F536E" w:rsidR="00E803A3">
        <w:rPr>
          <w:rFonts w:ascii="Arial" w:hAnsi="Arial" w:cs="Arial"/>
        </w:rPr>
        <w:t xml:space="preserve"> </w:t>
      </w:r>
      <w:r w:rsidRPr="001F536E" w:rsidR="00F1524D">
        <w:rPr>
          <w:rFonts w:ascii="Arial" w:hAnsi="Arial" w:cs="Arial"/>
        </w:rPr>
        <w:t>presentes</w:t>
      </w:r>
      <w:r w:rsidRPr="001F536E" w:rsidR="00E803A3">
        <w:rPr>
          <w:rFonts w:ascii="Arial" w:hAnsi="Arial" w:cs="Arial"/>
        </w:rPr>
        <w:t xml:space="preserve"> </w:t>
      </w:r>
      <w:r w:rsidRPr="001F536E" w:rsidR="00F1524D">
        <w:rPr>
          <w:rFonts w:ascii="Arial" w:hAnsi="Arial" w:cs="Arial"/>
        </w:rPr>
        <w:t>Bases.</w:t>
      </w:r>
      <w:r w:rsidRPr="001F536E" w:rsidR="00E803A3">
        <w:rPr>
          <w:rFonts w:ascii="Arial" w:hAnsi="Arial" w:cs="Arial"/>
        </w:rPr>
        <w:t xml:space="preserve"> </w:t>
      </w:r>
      <w:r w:rsidRPr="001F536E" w:rsidR="00F1524D">
        <w:rPr>
          <w:rFonts w:ascii="Arial" w:hAnsi="Arial" w:cs="Arial"/>
        </w:rPr>
        <w:t>En</w:t>
      </w:r>
      <w:r w:rsidRPr="001F536E" w:rsidR="00E803A3">
        <w:rPr>
          <w:rFonts w:ascii="Arial" w:hAnsi="Arial" w:cs="Arial"/>
        </w:rPr>
        <w:t xml:space="preserve"> </w:t>
      </w:r>
      <w:r w:rsidRPr="001F536E" w:rsidR="00F1524D">
        <w:rPr>
          <w:rFonts w:ascii="Arial" w:hAnsi="Arial" w:cs="Arial"/>
        </w:rPr>
        <w:t>caso</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resultar</w:t>
      </w:r>
      <w:r w:rsidRPr="001F536E" w:rsidR="00E803A3">
        <w:rPr>
          <w:rFonts w:ascii="Arial" w:hAnsi="Arial" w:cs="Arial"/>
        </w:rPr>
        <w:t xml:space="preserve"> </w:t>
      </w:r>
      <w:r w:rsidRPr="001F536E" w:rsidR="00F1524D">
        <w:rPr>
          <w:rFonts w:ascii="Arial" w:hAnsi="Arial" w:cs="Arial"/>
        </w:rPr>
        <w:t>Adjudicatario</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algún</w:t>
      </w:r>
      <w:r w:rsidRPr="001F536E" w:rsidR="00E803A3">
        <w:rPr>
          <w:rFonts w:ascii="Arial" w:hAnsi="Arial" w:cs="Arial"/>
        </w:rPr>
        <w:t xml:space="preserve"> </w:t>
      </w:r>
      <w:r w:rsidRPr="001F536E" w:rsidR="00F1524D">
        <w:rPr>
          <w:rFonts w:ascii="Arial" w:hAnsi="Arial" w:cs="Arial"/>
        </w:rPr>
        <w:t>Proyecto,</w:t>
      </w:r>
      <w:r w:rsidRPr="001F536E" w:rsidR="00E803A3">
        <w:rPr>
          <w:rFonts w:ascii="Arial" w:hAnsi="Arial" w:cs="Arial"/>
        </w:rPr>
        <w:t xml:space="preserve"> </w:t>
      </w:r>
      <w:r w:rsidRPr="001F536E" w:rsidR="00F1524D">
        <w:rPr>
          <w:rFonts w:ascii="Arial" w:hAnsi="Arial" w:cs="Arial"/>
        </w:rPr>
        <w:t>deberá</w:t>
      </w:r>
      <w:r w:rsidRPr="001F536E" w:rsidR="00E803A3">
        <w:rPr>
          <w:rFonts w:ascii="Arial" w:hAnsi="Arial" w:cs="Arial"/>
        </w:rPr>
        <w:t xml:space="preserve"> </w:t>
      </w:r>
      <w:r w:rsidRPr="001F536E" w:rsidR="00F1524D">
        <w:rPr>
          <w:rFonts w:ascii="Arial" w:hAnsi="Arial" w:cs="Arial"/>
        </w:rPr>
        <w:t>cumplir</w:t>
      </w:r>
      <w:r w:rsidRPr="001F536E" w:rsidR="00E803A3">
        <w:rPr>
          <w:rFonts w:ascii="Arial" w:hAnsi="Arial" w:cs="Arial"/>
        </w:rPr>
        <w:t xml:space="preserve"> </w:t>
      </w:r>
      <w:r w:rsidRPr="001F536E" w:rsidR="00F1524D">
        <w:rPr>
          <w:rFonts w:ascii="Arial" w:hAnsi="Arial" w:cs="Arial"/>
        </w:rPr>
        <w:t>con</w:t>
      </w:r>
      <w:r w:rsidRPr="001F536E" w:rsidR="00E803A3">
        <w:rPr>
          <w:rFonts w:ascii="Arial" w:hAnsi="Arial" w:cs="Arial"/>
        </w:rPr>
        <w:t xml:space="preserve"> </w:t>
      </w:r>
      <w:r w:rsidRPr="001F536E" w:rsidR="00F1524D">
        <w:rPr>
          <w:rFonts w:ascii="Arial" w:hAnsi="Arial" w:cs="Arial"/>
        </w:rPr>
        <w:t>acreditar</w:t>
      </w:r>
      <w:r w:rsidRPr="001F536E" w:rsidR="00E803A3">
        <w:rPr>
          <w:rFonts w:ascii="Arial" w:hAnsi="Arial" w:cs="Arial"/>
        </w:rPr>
        <w:t xml:space="preserve"> </w:t>
      </w:r>
      <w:r w:rsidRPr="001F536E" w:rsidR="00F1524D">
        <w:rPr>
          <w:rFonts w:ascii="Arial" w:hAnsi="Arial" w:cs="Arial"/>
        </w:rPr>
        <w:t>la</w:t>
      </w:r>
      <w:r w:rsidRPr="001F536E" w:rsidR="00E803A3">
        <w:rPr>
          <w:rFonts w:ascii="Arial" w:hAnsi="Arial" w:cs="Arial"/>
        </w:rPr>
        <w:t xml:space="preserve"> </w:t>
      </w:r>
      <w:r w:rsidRPr="001F536E" w:rsidR="00F1524D">
        <w:rPr>
          <w:rFonts w:ascii="Arial" w:hAnsi="Arial" w:cs="Arial"/>
        </w:rPr>
        <w:t>constitución</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dicha</w:t>
      </w:r>
      <w:r w:rsidRPr="001F536E" w:rsidR="00E803A3">
        <w:rPr>
          <w:rFonts w:ascii="Arial" w:hAnsi="Arial" w:cs="Arial"/>
        </w:rPr>
        <w:t xml:space="preserve"> </w:t>
      </w:r>
      <w:r w:rsidRPr="001F536E" w:rsidR="00F1524D">
        <w:rPr>
          <w:rFonts w:ascii="Arial" w:hAnsi="Arial" w:cs="Arial"/>
        </w:rPr>
        <w:t>persona</w:t>
      </w:r>
      <w:r w:rsidRPr="001F536E" w:rsidR="00E803A3">
        <w:rPr>
          <w:rFonts w:ascii="Arial" w:hAnsi="Arial" w:cs="Arial"/>
        </w:rPr>
        <w:t xml:space="preserve"> </w:t>
      </w:r>
      <w:r w:rsidRPr="001F536E" w:rsidR="00F1524D">
        <w:rPr>
          <w:rFonts w:ascii="Arial" w:hAnsi="Arial" w:cs="Arial"/>
        </w:rPr>
        <w:t>jurídica</w:t>
      </w:r>
      <w:r w:rsidRPr="001F536E" w:rsidR="00E803A3">
        <w:rPr>
          <w:rFonts w:ascii="Arial" w:hAnsi="Arial" w:cs="Arial"/>
        </w:rPr>
        <w:t xml:space="preserve"> </w:t>
      </w:r>
      <w:r w:rsidRPr="001F536E" w:rsidR="00F1524D">
        <w:rPr>
          <w:rFonts w:ascii="Arial" w:hAnsi="Arial" w:cs="Arial"/>
        </w:rPr>
        <w:t>o</w:t>
      </w:r>
      <w:r w:rsidRPr="001F536E" w:rsidR="00E803A3">
        <w:rPr>
          <w:rFonts w:ascii="Arial" w:hAnsi="Arial" w:cs="Arial"/>
        </w:rPr>
        <w:t xml:space="preserve"> </w:t>
      </w:r>
      <w:r w:rsidRPr="001F536E" w:rsidR="00F1524D">
        <w:rPr>
          <w:rFonts w:ascii="Arial" w:hAnsi="Arial" w:cs="Arial"/>
        </w:rPr>
        <w:t>agencia</w:t>
      </w:r>
      <w:r w:rsidRPr="001F536E" w:rsidR="00E803A3">
        <w:rPr>
          <w:rFonts w:ascii="Arial" w:hAnsi="Arial" w:cs="Arial"/>
        </w:rPr>
        <w:t xml:space="preserve"> </w:t>
      </w:r>
      <w:r w:rsidRPr="001F536E" w:rsidR="00F1524D">
        <w:rPr>
          <w:rFonts w:ascii="Arial" w:hAnsi="Arial" w:cs="Arial"/>
        </w:rPr>
        <w:t>regida</w:t>
      </w:r>
      <w:r w:rsidRPr="001F536E" w:rsidR="00E803A3">
        <w:rPr>
          <w:rFonts w:ascii="Arial" w:hAnsi="Arial" w:cs="Arial"/>
        </w:rPr>
        <w:t xml:space="preserve"> </w:t>
      </w:r>
      <w:r w:rsidRPr="001F536E" w:rsidR="00F1524D">
        <w:rPr>
          <w:rFonts w:ascii="Arial" w:hAnsi="Arial" w:cs="Arial"/>
        </w:rPr>
        <w:t>por</w:t>
      </w:r>
      <w:r w:rsidRPr="001F536E" w:rsidR="00E803A3">
        <w:rPr>
          <w:rFonts w:ascii="Arial" w:hAnsi="Arial" w:cs="Arial"/>
        </w:rPr>
        <w:t xml:space="preserve"> </w:t>
      </w:r>
      <w:r w:rsidRPr="001F536E" w:rsidR="00F1524D">
        <w:rPr>
          <w:rFonts w:ascii="Arial" w:hAnsi="Arial" w:cs="Arial"/>
        </w:rPr>
        <w:t>las</w:t>
      </w:r>
      <w:r w:rsidRPr="001F536E" w:rsidR="00E803A3">
        <w:rPr>
          <w:rFonts w:ascii="Arial" w:hAnsi="Arial" w:cs="Arial"/>
        </w:rPr>
        <w:t xml:space="preserve"> </w:t>
      </w:r>
      <w:r w:rsidRPr="001F536E" w:rsidR="00F1524D">
        <w:rPr>
          <w:rFonts w:ascii="Arial" w:hAnsi="Arial" w:cs="Arial"/>
        </w:rPr>
        <w:t>normas</w:t>
      </w:r>
      <w:r w:rsidRPr="001F536E" w:rsidR="00E803A3">
        <w:rPr>
          <w:rFonts w:ascii="Arial" w:hAnsi="Arial" w:cs="Arial"/>
        </w:rPr>
        <w:t xml:space="preserve"> </w:t>
      </w:r>
      <w:r w:rsidRPr="001F536E" w:rsidR="00F1524D">
        <w:rPr>
          <w:rFonts w:ascii="Arial" w:hAnsi="Arial" w:cs="Arial"/>
        </w:rPr>
        <w:t>nacionales,</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acuerdo</w:t>
      </w:r>
      <w:r w:rsidRPr="001F536E" w:rsidR="00E803A3">
        <w:rPr>
          <w:rFonts w:ascii="Arial" w:hAnsi="Arial" w:cs="Arial"/>
        </w:rPr>
        <w:t xml:space="preserve"> </w:t>
      </w:r>
      <w:r w:rsidRPr="001F536E" w:rsidR="00F1524D">
        <w:rPr>
          <w:rFonts w:ascii="Arial" w:hAnsi="Arial" w:cs="Arial"/>
        </w:rPr>
        <w:t>con</w:t>
      </w:r>
      <w:r w:rsidRPr="001F536E" w:rsidR="00E803A3">
        <w:rPr>
          <w:rFonts w:ascii="Arial" w:hAnsi="Arial" w:cs="Arial"/>
        </w:rPr>
        <w:t xml:space="preserve"> </w:t>
      </w:r>
      <w:r w:rsidRPr="001F536E" w:rsidR="00F1524D">
        <w:rPr>
          <w:rFonts w:ascii="Arial" w:hAnsi="Arial" w:cs="Arial"/>
        </w:rPr>
        <w:t>lo</w:t>
      </w:r>
      <w:r w:rsidRPr="001F536E" w:rsidR="00E803A3">
        <w:rPr>
          <w:rFonts w:ascii="Arial" w:hAnsi="Arial" w:cs="Arial"/>
        </w:rPr>
        <w:t xml:space="preserve"> </w:t>
      </w:r>
      <w:r w:rsidRPr="001F536E" w:rsidR="00F1524D">
        <w:rPr>
          <w:rFonts w:ascii="Arial" w:hAnsi="Arial" w:cs="Arial"/>
        </w:rPr>
        <w:t>establecido</w:t>
      </w:r>
      <w:r w:rsidRPr="001F536E" w:rsidR="00E803A3">
        <w:rPr>
          <w:rFonts w:ascii="Arial" w:hAnsi="Arial" w:cs="Arial"/>
        </w:rPr>
        <w:t xml:space="preserve"> </w:t>
      </w:r>
      <w:r w:rsidRPr="001F536E" w:rsidR="00F1524D">
        <w:rPr>
          <w:rFonts w:ascii="Arial" w:hAnsi="Arial" w:cs="Arial"/>
        </w:rPr>
        <w:t>en</w:t>
      </w:r>
      <w:r w:rsidRPr="001F536E" w:rsidR="00E803A3">
        <w:rPr>
          <w:rFonts w:ascii="Arial" w:hAnsi="Arial" w:cs="Arial"/>
        </w:rPr>
        <w:t xml:space="preserve"> </w:t>
      </w:r>
      <w:r w:rsidRPr="001F536E" w:rsidR="00F1524D">
        <w:rPr>
          <w:rFonts w:ascii="Arial" w:hAnsi="Arial" w:cs="Arial"/>
        </w:rPr>
        <w:t>el</w:t>
      </w:r>
      <w:r w:rsidRPr="001F536E" w:rsidR="00E803A3">
        <w:rPr>
          <w:rFonts w:ascii="Arial" w:hAnsi="Arial" w:cs="Arial"/>
        </w:rPr>
        <w:t xml:space="preserve"> </w:t>
      </w:r>
      <w:r w:rsidRPr="001F536E" w:rsidR="00F1524D">
        <w:rPr>
          <w:rFonts w:ascii="Arial" w:hAnsi="Arial" w:cs="Arial"/>
        </w:rPr>
        <w:t>numeral</w:t>
      </w:r>
      <w:r w:rsidRPr="001F536E" w:rsidR="00E803A3">
        <w:rPr>
          <w:rFonts w:ascii="Arial" w:hAnsi="Arial" w:cs="Arial"/>
        </w:rPr>
        <w:t xml:space="preserve"> </w:t>
      </w:r>
      <w:r w:rsidRPr="001F536E" w:rsidR="005A4B01">
        <w:rPr>
          <w:rFonts w:ascii="Arial" w:hAnsi="Arial" w:cs="Arial"/>
        </w:rPr>
        <w:t>12.1</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estas</w:t>
      </w:r>
      <w:r w:rsidRPr="001F536E" w:rsidR="00E803A3">
        <w:rPr>
          <w:rFonts w:ascii="Arial" w:hAnsi="Arial" w:cs="Arial"/>
        </w:rPr>
        <w:t xml:space="preserve"> </w:t>
      </w:r>
      <w:r w:rsidRPr="001F536E" w:rsidR="00F1524D">
        <w:rPr>
          <w:rFonts w:ascii="Arial" w:hAnsi="Arial" w:cs="Arial"/>
        </w:rPr>
        <w:t>Bases,</w:t>
      </w:r>
      <w:r w:rsidRPr="001F536E" w:rsidR="00E803A3">
        <w:rPr>
          <w:rFonts w:ascii="Arial" w:hAnsi="Arial" w:cs="Arial"/>
        </w:rPr>
        <w:t xml:space="preserve"> </w:t>
      </w:r>
      <w:r w:rsidRPr="001F536E" w:rsidR="00F1524D">
        <w:rPr>
          <w:rFonts w:ascii="Arial" w:hAnsi="Arial" w:cs="Arial"/>
        </w:rPr>
        <w:t>en</w:t>
      </w:r>
      <w:r w:rsidRPr="001F536E" w:rsidR="00E803A3">
        <w:rPr>
          <w:rFonts w:ascii="Arial" w:hAnsi="Arial" w:cs="Arial"/>
        </w:rPr>
        <w:t xml:space="preserve"> </w:t>
      </w:r>
      <w:r w:rsidRPr="001F536E" w:rsidR="00F1524D">
        <w:rPr>
          <w:rFonts w:ascii="Arial" w:hAnsi="Arial" w:cs="Arial"/>
        </w:rPr>
        <w:t>adición</w:t>
      </w:r>
      <w:r w:rsidRPr="001F536E" w:rsidR="00E803A3">
        <w:rPr>
          <w:rFonts w:ascii="Arial" w:hAnsi="Arial" w:cs="Arial"/>
        </w:rPr>
        <w:t xml:space="preserve"> </w:t>
      </w:r>
      <w:r w:rsidRPr="001F536E" w:rsidR="00F1524D">
        <w:rPr>
          <w:rFonts w:ascii="Arial" w:hAnsi="Arial" w:cs="Arial"/>
        </w:rPr>
        <w:t>a</w:t>
      </w:r>
      <w:r w:rsidRPr="001F536E" w:rsidR="00E803A3">
        <w:rPr>
          <w:rFonts w:ascii="Arial" w:hAnsi="Arial" w:cs="Arial"/>
        </w:rPr>
        <w:t xml:space="preserve"> </w:t>
      </w:r>
      <w:r w:rsidRPr="001F536E" w:rsidR="00F1524D">
        <w:rPr>
          <w:rFonts w:ascii="Arial" w:hAnsi="Arial" w:cs="Arial"/>
        </w:rPr>
        <w:t>las</w:t>
      </w:r>
      <w:r w:rsidRPr="001F536E" w:rsidR="00E803A3">
        <w:rPr>
          <w:rFonts w:ascii="Arial" w:hAnsi="Arial" w:cs="Arial"/>
        </w:rPr>
        <w:t xml:space="preserve"> </w:t>
      </w:r>
      <w:r w:rsidRPr="001F536E" w:rsidR="00F1524D">
        <w:rPr>
          <w:rFonts w:ascii="Arial" w:hAnsi="Arial" w:cs="Arial"/>
        </w:rPr>
        <w:t>demás</w:t>
      </w:r>
      <w:r w:rsidRPr="001F536E" w:rsidR="00E803A3">
        <w:rPr>
          <w:rFonts w:ascii="Arial" w:hAnsi="Arial" w:cs="Arial"/>
        </w:rPr>
        <w:t xml:space="preserve"> </w:t>
      </w:r>
      <w:r w:rsidRPr="001F536E" w:rsidR="00F1524D">
        <w:rPr>
          <w:rFonts w:ascii="Arial" w:hAnsi="Arial" w:cs="Arial"/>
        </w:rPr>
        <w:t>obligaciones</w:t>
      </w:r>
      <w:r w:rsidRPr="001F536E" w:rsidR="00E803A3">
        <w:rPr>
          <w:rFonts w:ascii="Arial" w:hAnsi="Arial" w:cs="Arial"/>
        </w:rPr>
        <w:t xml:space="preserve"> </w:t>
      </w:r>
      <w:r w:rsidRPr="001F536E" w:rsidR="00F1524D">
        <w:rPr>
          <w:rFonts w:ascii="Arial" w:hAnsi="Arial" w:cs="Arial"/>
        </w:rPr>
        <w:t>del</w:t>
      </w:r>
      <w:r w:rsidRPr="001F536E" w:rsidR="00E803A3">
        <w:rPr>
          <w:rFonts w:ascii="Arial" w:hAnsi="Arial" w:cs="Arial"/>
        </w:rPr>
        <w:t xml:space="preserve"> </w:t>
      </w:r>
      <w:r w:rsidRPr="001F536E" w:rsidR="00F1524D">
        <w:rPr>
          <w:rFonts w:ascii="Arial" w:hAnsi="Arial" w:cs="Arial"/>
        </w:rPr>
        <w:t>Adjudicatario</w:t>
      </w:r>
      <w:r w:rsidRPr="001F536E" w:rsidR="00E803A3">
        <w:rPr>
          <w:rFonts w:ascii="Arial" w:hAnsi="Arial" w:cs="Arial"/>
        </w:rPr>
        <w:t xml:space="preserve"> </w:t>
      </w:r>
      <w:r w:rsidRPr="001F536E" w:rsidR="00F1524D">
        <w:rPr>
          <w:rFonts w:ascii="Arial" w:hAnsi="Arial" w:cs="Arial"/>
        </w:rPr>
        <w:t>contempladas</w:t>
      </w:r>
      <w:r w:rsidRPr="001F536E" w:rsidR="00E803A3">
        <w:rPr>
          <w:rFonts w:ascii="Arial" w:hAnsi="Arial" w:cs="Arial"/>
        </w:rPr>
        <w:t xml:space="preserve"> </w:t>
      </w:r>
      <w:r w:rsidRPr="001F536E" w:rsidR="00F1524D">
        <w:rPr>
          <w:rFonts w:ascii="Arial" w:hAnsi="Arial" w:cs="Arial"/>
        </w:rPr>
        <w:t>en</w:t>
      </w:r>
      <w:r w:rsidRPr="001F536E" w:rsidR="00E803A3">
        <w:rPr>
          <w:rFonts w:ascii="Arial" w:hAnsi="Arial" w:cs="Arial"/>
        </w:rPr>
        <w:t xml:space="preserve"> </w:t>
      </w:r>
      <w:r w:rsidRPr="001F536E" w:rsidR="00F1524D">
        <w:rPr>
          <w:rFonts w:ascii="Arial" w:hAnsi="Arial" w:cs="Arial"/>
        </w:rPr>
        <w:t>el</w:t>
      </w:r>
      <w:r w:rsidRPr="001F536E" w:rsidR="00E803A3">
        <w:rPr>
          <w:rFonts w:ascii="Arial" w:hAnsi="Arial" w:cs="Arial"/>
        </w:rPr>
        <w:t xml:space="preserve"> </w:t>
      </w:r>
      <w:r w:rsidRPr="001F536E" w:rsidR="00F1524D">
        <w:rPr>
          <w:rFonts w:ascii="Arial" w:hAnsi="Arial" w:cs="Arial"/>
        </w:rPr>
        <w:t>numeral</w:t>
      </w:r>
      <w:r w:rsidRPr="001F536E" w:rsidR="00E803A3">
        <w:rPr>
          <w:rFonts w:ascii="Arial" w:hAnsi="Arial" w:cs="Arial"/>
        </w:rPr>
        <w:t xml:space="preserve"> </w:t>
      </w:r>
      <w:r w:rsidRPr="001F536E" w:rsidR="005A4B01">
        <w:rPr>
          <w:rFonts w:ascii="Arial" w:hAnsi="Arial" w:cs="Arial"/>
        </w:rPr>
        <w:t>12</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estas</w:t>
      </w:r>
      <w:r w:rsidRPr="001F536E" w:rsidR="00E803A3">
        <w:rPr>
          <w:rFonts w:ascii="Arial" w:hAnsi="Arial" w:cs="Arial"/>
        </w:rPr>
        <w:t xml:space="preserve"> </w:t>
      </w:r>
      <w:r w:rsidRPr="001F536E" w:rsidR="00F1524D">
        <w:rPr>
          <w:rFonts w:ascii="Arial" w:hAnsi="Arial" w:cs="Arial"/>
        </w:rPr>
        <w:t>Bases.</w:t>
      </w:r>
    </w:p>
    <w:p w:rsidRPr="001F536E" w:rsidR="00C85DE2" w:rsidP="000E5E55" w:rsidRDefault="00C85DE2" w14:paraId="31842828" w14:textId="3B3BBD7A">
      <w:pPr>
        <w:pStyle w:val="Ttulo2"/>
        <w:ind w:left="567" w:hanging="553"/>
        <w:rPr>
          <w:rFonts w:ascii="Arial" w:hAnsi="Arial" w:cs="Arial"/>
        </w:rPr>
      </w:pPr>
      <w:bookmarkStart w:name="_Toc182218025" w:id="224"/>
      <w:bookmarkStart w:name="_Toc319656143" w:id="225"/>
      <w:bookmarkStart w:name="_Toc493852000" w:id="226"/>
      <w:bookmarkStart w:name="_Toc530043546" w:id="227"/>
      <w:bookmarkStart w:name="_Toc530043685" w:id="228"/>
      <w:bookmarkStart w:name="_Toc530043824" w:id="229"/>
      <w:bookmarkStart w:name="_Ref4498739" w:id="230"/>
      <w:bookmarkStart w:name="_Ref31379020" w:id="231"/>
      <w:bookmarkStart w:name="_Ref31379211" w:id="232"/>
      <w:bookmarkStart w:name="_Ref31379301" w:id="233"/>
      <w:bookmarkStart w:name="_Ref120806869" w:id="234"/>
      <w:bookmarkStart w:name="_Toc202338717" w:id="235"/>
      <w:r w:rsidRPr="1CAF19E4">
        <w:rPr>
          <w:rFonts w:ascii="Arial" w:hAnsi="Arial" w:cs="Arial"/>
        </w:rPr>
        <w:t>De</w:t>
      </w:r>
      <w:r w:rsidRPr="1CAF19E4" w:rsidR="00E803A3">
        <w:rPr>
          <w:rFonts w:ascii="Arial" w:hAnsi="Arial" w:cs="Arial"/>
        </w:rPr>
        <w:t xml:space="preserve"> </w:t>
      </w:r>
      <w:r w:rsidRPr="1CAF19E4">
        <w:rPr>
          <w:rFonts w:ascii="Arial" w:hAnsi="Arial" w:cs="Arial"/>
        </w:rPr>
        <w:t>los</w:t>
      </w:r>
      <w:r w:rsidRPr="1CAF19E4" w:rsidR="00E803A3">
        <w:rPr>
          <w:rFonts w:ascii="Arial" w:hAnsi="Arial" w:cs="Arial"/>
        </w:rPr>
        <w:t xml:space="preserve"> </w:t>
      </w:r>
      <w:r w:rsidRPr="1CAF19E4">
        <w:rPr>
          <w:rFonts w:ascii="Arial" w:hAnsi="Arial" w:cs="Arial"/>
        </w:rPr>
        <w:t>Consorcios</w:t>
      </w:r>
      <w:bookmarkEnd w:id="224"/>
      <w:bookmarkEnd w:id="225"/>
      <w:bookmarkEnd w:id="226"/>
      <w:bookmarkEnd w:id="227"/>
      <w:bookmarkEnd w:id="228"/>
      <w:bookmarkEnd w:id="229"/>
      <w:bookmarkEnd w:id="230"/>
      <w:bookmarkEnd w:id="231"/>
      <w:bookmarkEnd w:id="232"/>
      <w:bookmarkEnd w:id="233"/>
      <w:bookmarkEnd w:id="234"/>
      <w:bookmarkEnd w:id="235"/>
    </w:p>
    <w:p w:rsidRPr="001F536E" w:rsidR="00747379" w:rsidP="0023495C" w:rsidRDefault="00E054FE" w14:paraId="75CEDA90" w14:textId="47EE8C71">
      <w:pPr>
        <w:rPr>
          <w:rFonts w:ascii="Arial" w:hAnsi="Arial" w:cs="Arial"/>
        </w:rPr>
      </w:pPr>
      <w:r w:rsidRPr="001F536E">
        <w:rPr>
          <w:rFonts w:ascii="Arial" w:hAnsi="Arial" w:cs="Arial"/>
        </w:rPr>
        <w:t>Podrán</w:t>
      </w:r>
      <w:r w:rsidRPr="001F536E" w:rsidR="00E803A3">
        <w:rPr>
          <w:rFonts w:ascii="Arial" w:hAnsi="Arial" w:cs="Arial"/>
        </w:rPr>
        <w:t xml:space="preserve"> </w:t>
      </w:r>
      <w:r w:rsidRPr="001F536E">
        <w:rPr>
          <w:rFonts w:ascii="Arial" w:hAnsi="Arial" w:cs="Arial"/>
        </w:rPr>
        <w:t>participar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D9287D">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D9287D">
        <w:rPr>
          <w:rFonts w:ascii="Arial" w:hAnsi="Arial" w:cs="Arial"/>
        </w:rPr>
        <w:t>Licitación</w:t>
      </w:r>
      <w:r w:rsidRPr="001F536E" w:rsidR="00E803A3">
        <w:rPr>
          <w:rFonts w:ascii="Arial" w:hAnsi="Arial" w:cs="Arial"/>
        </w:rPr>
        <w:t xml:space="preserve"> </w:t>
      </w:r>
      <w:r w:rsidRPr="001F536E" w:rsidR="002E1899">
        <w:rPr>
          <w:rFonts w:ascii="Arial" w:hAnsi="Arial" w:cs="Arial"/>
        </w:rPr>
        <w:t>c</w:t>
      </w:r>
      <w:r w:rsidRPr="001F536E">
        <w:rPr>
          <w:rFonts w:ascii="Arial" w:hAnsi="Arial" w:cs="Arial"/>
        </w:rPr>
        <w:t>onsorcios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personas</w:t>
      </w:r>
      <w:r w:rsidRPr="001F536E" w:rsidR="00E803A3">
        <w:rPr>
          <w:rFonts w:ascii="Arial" w:hAnsi="Arial" w:cs="Arial"/>
        </w:rPr>
        <w:t xml:space="preserve"> </w:t>
      </w:r>
      <w:r w:rsidRPr="001F536E">
        <w:rPr>
          <w:rFonts w:ascii="Arial" w:hAnsi="Arial" w:cs="Arial"/>
        </w:rPr>
        <w:t>jurídicas</w:t>
      </w:r>
      <w:r w:rsidRPr="001F536E" w:rsidR="00D9287D">
        <w:rPr>
          <w:rFonts w:ascii="Arial" w:hAnsi="Arial" w:cs="Arial"/>
        </w:rPr>
        <w:t>,</w:t>
      </w:r>
      <w:r w:rsidRPr="001F536E" w:rsidR="00E803A3">
        <w:rPr>
          <w:rFonts w:ascii="Arial" w:hAnsi="Arial" w:cs="Arial"/>
        </w:rPr>
        <w:t xml:space="preserve"> </w:t>
      </w:r>
      <w:r w:rsidRPr="001F536E" w:rsidR="00D9287D">
        <w:rPr>
          <w:rFonts w:ascii="Arial" w:hAnsi="Arial" w:cs="Arial"/>
        </w:rPr>
        <w:t>cumpliendo</w:t>
      </w:r>
      <w:r w:rsidRPr="001F536E" w:rsidR="00A63CC5">
        <w:rPr>
          <w:rFonts w:ascii="Arial" w:hAnsi="Arial" w:cs="Arial"/>
        </w:rPr>
        <w:t>,</w:t>
      </w:r>
      <w:r w:rsidRPr="001F536E" w:rsidR="00E803A3">
        <w:rPr>
          <w:rFonts w:ascii="Arial" w:hAnsi="Arial" w:cs="Arial"/>
        </w:rPr>
        <w:t xml:space="preserve"> </w:t>
      </w:r>
      <w:r w:rsidRPr="001F536E" w:rsidR="00A63CC5">
        <w:rPr>
          <w:rFonts w:ascii="Arial" w:hAnsi="Arial" w:cs="Arial"/>
        </w:rPr>
        <w:t>además</w:t>
      </w:r>
      <w:r w:rsidRPr="001F536E" w:rsidR="00E803A3">
        <w:rPr>
          <w:rFonts w:ascii="Arial" w:hAnsi="Arial" w:cs="Arial"/>
        </w:rPr>
        <w:t xml:space="preserve"> </w:t>
      </w:r>
      <w:r w:rsidRPr="001F536E" w:rsidR="00A63CC5">
        <w:rPr>
          <w:rFonts w:ascii="Arial" w:hAnsi="Arial" w:cs="Arial"/>
        </w:rPr>
        <w:t>de</w:t>
      </w:r>
      <w:r w:rsidRPr="001F536E" w:rsidR="00E803A3">
        <w:rPr>
          <w:rFonts w:ascii="Arial" w:hAnsi="Arial" w:cs="Arial"/>
        </w:rPr>
        <w:t xml:space="preserve"> </w:t>
      </w:r>
      <w:r w:rsidRPr="001F536E" w:rsidR="00A63CC5">
        <w:rPr>
          <w:rFonts w:ascii="Arial" w:hAnsi="Arial" w:cs="Arial"/>
        </w:rPr>
        <w:t>los</w:t>
      </w:r>
      <w:r w:rsidRPr="001F536E" w:rsidR="00E803A3">
        <w:rPr>
          <w:rFonts w:ascii="Arial" w:hAnsi="Arial" w:cs="Arial"/>
        </w:rPr>
        <w:t xml:space="preserve"> </w:t>
      </w:r>
      <w:r w:rsidRPr="001F536E" w:rsidR="00A63CC5">
        <w:rPr>
          <w:rFonts w:ascii="Arial" w:hAnsi="Arial" w:cs="Arial"/>
        </w:rPr>
        <w:t>requisitos</w:t>
      </w:r>
      <w:r w:rsidRPr="001F536E" w:rsidR="00E803A3">
        <w:rPr>
          <w:rFonts w:ascii="Arial" w:hAnsi="Arial" w:cs="Arial"/>
        </w:rPr>
        <w:t xml:space="preserve"> </w:t>
      </w:r>
      <w:r w:rsidRPr="001F536E" w:rsidR="00A63CC5">
        <w:rPr>
          <w:rFonts w:ascii="Arial" w:hAnsi="Arial" w:cs="Arial"/>
        </w:rPr>
        <w:t>generales</w:t>
      </w:r>
      <w:r w:rsidRPr="001F536E" w:rsidR="00E803A3">
        <w:rPr>
          <w:rFonts w:ascii="Arial" w:hAnsi="Arial" w:cs="Arial"/>
        </w:rPr>
        <w:t xml:space="preserve"> </w:t>
      </w:r>
      <w:r w:rsidRPr="001F536E" w:rsidR="00A63CC5">
        <w:rPr>
          <w:rFonts w:ascii="Arial" w:hAnsi="Arial" w:cs="Arial"/>
        </w:rPr>
        <w:t>establecidos</w:t>
      </w:r>
      <w:r w:rsidRPr="001F536E" w:rsidR="00E803A3">
        <w:rPr>
          <w:rFonts w:ascii="Arial" w:hAnsi="Arial" w:cs="Arial"/>
        </w:rPr>
        <w:t xml:space="preserve"> </w:t>
      </w:r>
      <w:r w:rsidRPr="001F536E" w:rsidR="00A63CC5">
        <w:rPr>
          <w:rFonts w:ascii="Arial" w:hAnsi="Arial" w:cs="Arial"/>
        </w:rPr>
        <w:t>en</w:t>
      </w:r>
      <w:r w:rsidRPr="001F536E" w:rsidR="00E803A3">
        <w:rPr>
          <w:rFonts w:ascii="Arial" w:hAnsi="Arial" w:cs="Arial"/>
        </w:rPr>
        <w:t xml:space="preserve"> </w:t>
      </w:r>
      <w:r w:rsidRPr="001F536E" w:rsidR="00A63CC5">
        <w:rPr>
          <w:rFonts w:ascii="Arial" w:hAnsi="Arial" w:cs="Arial"/>
        </w:rPr>
        <w:t>la</w:t>
      </w:r>
      <w:r w:rsidRPr="001F536E" w:rsidR="00E803A3">
        <w:rPr>
          <w:rFonts w:ascii="Arial" w:hAnsi="Arial" w:cs="Arial"/>
        </w:rPr>
        <w:t xml:space="preserve"> </w:t>
      </w:r>
      <w:r w:rsidRPr="001F536E" w:rsidR="00A63CC5">
        <w:rPr>
          <w:rFonts w:ascii="Arial" w:hAnsi="Arial" w:cs="Arial"/>
        </w:rPr>
        <w:t>presente</w:t>
      </w:r>
      <w:r w:rsidRPr="001F536E" w:rsidR="00E803A3">
        <w:rPr>
          <w:rFonts w:ascii="Arial" w:hAnsi="Arial" w:cs="Arial"/>
        </w:rPr>
        <w:t xml:space="preserve"> </w:t>
      </w:r>
      <w:r w:rsidRPr="001F536E" w:rsidR="00A63CC5">
        <w:rPr>
          <w:rFonts w:ascii="Arial" w:hAnsi="Arial" w:cs="Arial"/>
        </w:rPr>
        <w:t>sección</w:t>
      </w:r>
      <w:r w:rsidRPr="001F536E" w:rsidR="00E803A3">
        <w:rPr>
          <w:rFonts w:ascii="Arial" w:hAnsi="Arial" w:cs="Arial"/>
        </w:rPr>
        <w:t xml:space="preserve"> </w:t>
      </w:r>
      <w:r w:rsidRPr="001F536E" w:rsidR="00A63CC5">
        <w:rPr>
          <w:rFonts w:ascii="Arial" w:hAnsi="Arial" w:cs="Arial"/>
        </w:rPr>
        <w:t>6,</w:t>
      </w:r>
      <w:r w:rsidRPr="001F536E" w:rsidR="00E803A3">
        <w:rPr>
          <w:rFonts w:ascii="Arial" w:hAnsi="Arial" w:cs="Arial"/>
        </w:rPr>
        <w:t xml:space="preserve"> </w:t>
      </w:r>
      <w:r w:rsidRPr="001F536E" w:rsidR="00D9287D">
        <w:rPr>
          <w:rFonts w:ascii="Arial" w:hAnsi="Arial" w:cs="Arial"/>
        </w:rPr>
        <w:t>con</w:t>
      </w:r>
      <w:r w:rsidRPr="001F536E" w:rsidR="00E803A3">
        <w:rPr>
          <w:rFonts w:ascii="Arial" w:hAnsi="Arial" w:cs="Arial"/>
        </w:rPr>
        <w:t xml:space="preserve"> </w:t>
      </w:r>
      <w:r w:rsidRPr="001F536E" w:rsidR="00EA20D3">
        <w:rPr>
          <w:rFonts w:ascii="Arial" w:hAnsi="Arial" w:cs="Arial"/>
        </w:rPr>
        <w:t>los</w:t>
      </w:r>
      <w:r w:rsidRPr="001F536E" w:rsidR="00E803A3">
        <w:rPr>
          <w:rFonts w:ascii="Arial" w:hAnsi="Arial" w:cs="Arial"/>
        </w:rPr>
        <w:t xml:space="preserve"> </w:t>
      </w:r>
      <w:r w:rsidRPr="001F536E" w:rsidR="00747379">
        <w:rPr>
          <w:rFonts w:ascii="Arial" w:hAnsi="Arial" w:cs="Arial"/>
        </w:rPr>
        <w:t>siguientes</w:t>
      </w:r>
      <w:r w:rsidRPr="001F536E" w:rsidR="00E803A3">
        <w:rPr>
          <w:rFonts w:ascii="Arial" w:hAnsi="Arial" w:cs="Arial"/>
        </w:rPr>
        <w:t xml:space="preserve"> </w:t>
      </w:r>
      <w:r w:rsidRPr="001F536E" w:rsidR="00747379">
        <w:rPr>
          <w:rFonts w:ascii="Arial" w:hAnsi="Arial" w:cs="Arial"/>
        </w:rPr>
        <w:t>requisitos</w:t>
      </w:r>
      <w:r w:rsidRPr="001F536E" w:rsidR="306CEC42">
        <w:rPr>
          <w:rFonts w:ascii="Arial" w:hAnsi="Arial" w:cs="Arial"/>
        </w:rPr>
        <w:t>, en forma copulativa</w:t>
      </w:r>
      <w:r w:rsidRPr="001F536E" w:rsidR="00747379">
        <w:rPr>
          <w:rFonts w:ascii="Arial" w:hAnsi="Arial" w:cs="Arial"/>
        </w:rPr>
        <w:t>:</w:t>
      </w:r>
    </w:p>
    <w:p w:rsidRPr="001F536E" w:rsidR="00D31008" w:rsidP="007E24F0" w:rsidRDefault="00747379" w14:paraId="0600E473" w14:textId="03421959">
      <w:pPr>
        <w:pStyle w:val="Prrafodelista"/>
        <w:numPr>
          <w:ilvl w:val="0"/>
          <w:numId w:val="35"/>
        </w:numPr>
        <w:rPr>
          <w:rFonts w:ascii="Arial" w:hAnsi="Arial" w:cs="Arial"/>
        </w:rPr>
      </w:pPr>
      <w:r w:rsidRPr="001F536E">
        <w:rPr>
          <w:rFonts w:ascii="Arial" w:hAnsi="Arial" w:cs="Arial"/>
        </w:rPr>
        <w:t>A</w:t>
      </w:r>
      <w:r w:rsidRPr="001F536E" w:rsidR="00E054FE">
        <w:rPr>
          <w:rFonts w:ascii="Arial" w:hAnsi="Arial" w:cs="Arial"/>
        </w:rPr>
        <w:t>l</w:t>
      </w:r>
      <w:r w:rsidRPr="001F536E" w:rsidR="00E803A3">
        <w:rPr>
          <w:rFonts w:ascii="Arial" w:hAnsi="Arial" w:cs="Arial"/>
        </w:rPr>
        <w:t xml:space="preserve"> </w:t>
      </w:r>
      <w:r w:rsidRPr="001F536E" w:rsidR="00E054FE">
        <w:rPr>
          <w:rFonts w:ascii="Arial" w:hAnsi="Arial" w:cs="Arial"/>
        </w:rPr>
        <w:t>menos</w:t>
      </w:r>
      <w:r w:rsidRPr="001F536E" w:rsidR="00E803A3">
        <w:rPr>
          <w:rFonts w:ascii="Arial" w:hAnsi="Arial" w:cs="Arial"/>
        </w:rPr>
        <w:t xml:space="preserve"> </w:t>
      </w:r>
      <w:r w:rsidRPr="001F536E" w:rsidR="00E054FE">
        <w:rPr>
          <w:rFonts w:ascii="Arial" w:hAnsi="Arial" w:cs="Arial"/>
        </w:rPr>
        <w:t>una</w:t>
      </w:r>
      <w:r w:rsidRPr="001F536E" w:rsidR="00E803A3">
        <w:rPr>
          <w:rFonts w:ascii="Arial" w:hAnsi="Arial" w:cs="Arial"/>
        </w:rPr>
        <w:t xml:space="preserve"> </w:t>
      </w:r>
      <w:r w:rsidRPr="001F536E" w:rsidR="00E054FE">
        <w:rPr>
          <w:rFonts w:ascii="Arial" w:hAnsi="Arial" w:cs="Arial"/>
        </w:rPr>
        <w:t>de</w:t>
      </w:r>
      <w:r w:rsidRPr="001F536E" w:rsidR="00E803A3">
        <w:rPr>
          <w:rFonts w:ascii="Arial" w:hAnsi="Arial" w:cs="Arial"/>
        </w:rPr>
        <w:t xml:space="preserve"> </w:t>
      </w:r>
      <w:r w:rsidRPr="001F536E" w:rsidR="00D31008">
        <w:rPr>
          <w:rFonts w:ascii="Arial" w:hAnsi="Arial" w:cs="Arial"/>
        </w:rPr>
        <w:t>las</w:t>
      </w:r>
      <w:r w:rsidRPr="001F536E" w:rsidR="00E803A3">
        <w:rPr>
          <w:rFonts w:ascii="Arial" w:hAnsi="Arial" w:cs="Arial"/>
        </w:rPr>
        <w:t xml:space="preserve"> </w:t>
      </w:r>
      <w:r w:rsidRPr="001F536E" w:rsidR="00D31008">
        <w:rPr>
          <w:rFonts w:ascii="Arial" w:hAnsi="Arial" w:cs="Arial"/>
        </w:rPr>
        <w:t>personas</w:t>
      </w:r>
      <w:r w:rsidRPr="001F536E" w:rsidR="00E803A3">
        <w:rPr>
          <w:rFonts w:ascii="Arial" w:hAnsi="Arial" w:cs="Arial"/>
        </w:rPr>
        <w:t xml:space="preserve"> </w:t>
      </w:r>
      <w:r w:rsidRPr="001F536E" w:rsidR="00D31008">
        <w:rPr>
          <w:rFonts w:ascii="Arial" w:hAnsi="Arial" w:cs="Arial"/>
        </w:rPr>
        <w:t>jurídicas</w:t>
      </w:r>
      <w:r w:rsidRPr="001F536E" w:rsidR="00E803A3">
        <w:rPr>
          <w:rFonts w:ascii="Arial" w:hAnsi="Arial" w:cs="Arial"/>
        </w:rPr>
        <w:t xml:space="preserve"> </w:t>
      </w:r>
      <w:r w:rsidRPr="001F536E" w:rsidR="00D31008">
        <w:rPr>
          <w:rFonts w:ascii="Arial" w:hAnsi="Arial" w:cs="Arial"/>
        </w:rPr>
        <w:t>que</w:t>
      </w:r>
      <w:r w:rsidRPr="001F536E" w:rsidR="00E803A3">
        <w:rPr>
          <w:rFonts w:ascii="Arial" w:hAnsi="Arial" w:cs="Arial"/>
        </w:rPr>
        <w:t xml:space="preserve"> </w:t>
      </w:r>
      <w:r w:rsidRPr="001F536E" w:rsidR="00D31008">
        <w:rPr>
          <w:rFonts w:ascii="Arial" w:hAnsi="Arial" w:cs="Arial"/>
        </w:rPr>
        <w:t>componen</w:t>
      </w:r>
      <w:r w:rsidRPr="001F536E" w:rsidR="00E803A3">
        <w:rPr>
          <w:rFonts w:ascii="Arial" w:hAnsi="Arial" w:cs="Arial"/>
        </w:rPr>
        <w:t xml:space="preserve"> </w:t>
      </w:r>
      <w:r w:rsidRPr="001F536E" w:rsidR="00D31008">
        <w:rPr>
          <w:rFonts w:ascii="Arial" w:hAnsi="Arial" w:cs="Arial"/>
        </w:rPr>
        <w:t>el</w:t>
      </w:r>
      <w:r w:rsidRPr="001F536E" w:rsidR="00E803A3">
        <w:rPr>
          <w:rFonts w:ascii="Arial" w:hAnsi="Arial" w:cs="Arial"/>
        </w:rPr>
        <w:t xml:space="preserve"> </w:t>
      </w:r>
      <w:r w:rsidRPr="001F536E" w:rsidR="00D31008">
        <w:rPr>
          <w:rFonts w:ascii="Arial" w:hAnsi="Arial" w:cs="Arial"/>
        </w:rPr>
        <w:t>Consorcio</w:t>
      </w:r>
      <w:r w:rsidRPr="001F536E" w:rsidR="00E803A3">
        <w:rPr>
          <w:rFonts w:ascii="Arial" w:hAnsi="Arial" w:cs="Arial"/>
        </w:rPr>
        <w:t xml:space="preserve"> </w:t>
      </w:r>
      <w:r w:rsidRPr="001F536E" w:rsidR="00E054FE">
        <w:rPr>
          <w:rFonts w:ascii="Arial" w:hAnsi="Arial" w:cs="Arial"/>
        </w:rPr>
        <w:t>deberá</w:t>
      </w:r>
      <w:r w:rsidRPr="001F536E" w:rsidR="00E803A3">
        <w:rPr>
          <w:rFonts w:ascii="Arial" w:hAnsi="Arial" w:cs="Arial"/>
        </w:rPr>
        <w:t xml:space="preserve"> </w:t>
      </w:r>
      <w:r w:rsidRPr="001F536E" w:rsidR="00E054FE">
        <w:rPr>
          <w:rFonts w:ascii="Arial" w:hAnsi="Arial" w:cs="Arial"/>
        </w:rPr>
        <w:t>acreditar</w:t>
      </w:r>
      <w:r w:rsidRPr="001F536E" w:rsidR="00E803A3">
        <w:rPr>
          <w:rFonts w:ascii="Arial" w:hAnsi="Arial" w:cs="Arial"/>
        </w:rPr>
        <w:t xml:space="preserve"> </w:t>
      </w:r>
      <w:r w:rsidRPr="001F536E" w:rsidR="00E054FE">
        <w:rPr>
          <w:rFonts w:ascii="Arial" w:hAnsi="Arial" w:cs="Arial"/>
        </w:rPr>
        <w:t>experiencia</w:t>
      </w:r>
      <w:r w:rsidRPr="001F536E" w:rsidR="00E803A3">
        <w:rPr>
          <w:rFonts w:ascii="Arial" w:hAnsi="Arial" w:cs="Arial"/>
        </w:rPr>
        <w:t xml:space="preserve"> </w:t>
      </w:r>
      <w:r w:rsidRPr="001F536E" w:rsidR="00E054FE">
        <w:rPr>
          <w:rFonts w:ascii="Arial" w:hAnsi="Arial" w:cs="Arial"/>
        </w:rPr>
        <w:t>en</w:t>
      </w:r>
      <w:r w:rsidRPr="001F536E" w:rsidR="00E803A3">
        <w:rPr>
          <w:rFonts w:ascii="Arial" w:hAnsi="Arial" w:cs="Arial"/>
        </w:rPr>
        <w:t xml:space="preserve"> </w:t>
      </w:r>
      <w:r w:rsidRPr="001F536E" w:rsidR="00E054FE">
        <w:rPr>
          <w:rFonts w:ascii="Arial" w:hAnsi="Arial" w:cs="Arial"/>
        </w:rPr>
        <w:t>el</w:t>
      </w:r>
      <w:r w:rsidRPr="001F536E" w:rsidR="00E803A3">
        <w:rPr>
          <w:rFonts w:ascii="Arial" w:hAnsi="Arial" w:cs="Arial"/>
        </w:rPr>
        <w:t xml:space="preserve"> </w:t>
      </w:r>
      <w:r w:rsidRPr="001F536E" w:rsidR="00E054FE">
        <w:rPr>
          <w:rFonts w:ascii="Arial" w:hAnsi="Arial" w:cs="Arial"/>
        </w:rPr>
        <w:t>sector</w:t>
      </w:r>
      <w:r w:rsidRPr="001F536E" w:rsidR="00E803A3">
        <w:rPr>
          <w:rFonts w:ascii="Arial" w:hAnsi="Arial" w:cs="Arial"/>
        </w:rPr>
        <w:t xml:space="preserve"> </w:t>
      </w:r>
      <w:r w:rsidRPr="001F536E" w:rsidR="00E054FE">
        <w:rPr>
          <w:rFonts w:ascii="Arial" w:hAnsi="Arial" w:cs="Arial"/>
        </w:rPr>
        <w:t>eléctrico</w:t>
      </w:r>
      <w:r w:rsidRPr="001F536E" w:rsidR="00E803A3">
        <w:rPr>
          <w:rFonts w:ascii="Arial" w:hAnsi="Arial" w:cs="Arial"/>
        </w:rPr>
        <w:t xml:space="preserve"> </w:t>
      </w:r>
      <w:r w:rsidRPr="001F536E" w:rsidR="00B9400F">
        <w:rPr>
          <w:rFonts w:ascii="Arial" w:hAnsi="Arial" w:cs="Arial"/>
        </w:rPr>
        <w:t>y/o</w:t>
      </w:r>
      <w:r w:rsidRPr="001F536E" w:rsidR="00E803A3">
        <w:rPr>
          <w:rFonts w:ascii="Arial" w:hAnsi="Arial" w:cs="Arial"/>
        </w:rPr>
        <w:t xml:space="preserve"> </w:t>
      </w:r>
      <w:r w:rsidRPr="001F536E" w:rsidR="00B9400F">
        <w:rPr>
          <w:rFonts w:ascii="Arial" w:hAnsi="Arial" w:cs="Arial"/>
        </w:rPr>
        <w:t>en</w:t>
      </w:r>
      <w:r w:rsidRPr="001F536E" w:rsidR="00E803A3">
        <w:rPr>
          <w:rFonts w:ascii="Arial" w:hAnsi="Arial" w:cs="Arial"/>
        </w:rPr>
        <w:t xml:space="preserve"> </w:t>
      </w:r>
      <w:r w:rsidRPr="001F536E" w:rsidR="00B9400F">
        <w:rPr>
          <w:rFonts w:ascii="Arial" w:hAnsi="Arial" w:cs="Arial"/>
        </w:rPr>
        <w:t>construcción</w:t>
      </w:r>
      <w:r w:rsidRPr="001F536E" w:rsidR="00E803A3">
        <w:rPr>
          <w:rFonts w:ascii="Arial" w:hAnsi="Arial" w:cs="Arial"/>
        </w:rPr>
        <w:t xml:space="preserve"> </w:t>
      </w:r>
      <w:r w:rsidRPr="001F536E" w:rsidR="00B9400F">
        <w:rPr>
          <w:rFonts w:ascii="Arial" w:hAnsi="Arial" w:cs="Arial"/>
        </w:rPr>
        <w:t>y</w:t>
      </w:r>
      <w:r w:rsidRPr="001F536E" w:rsidR="00E803A3">
        <w:rPr>
          <w:rFonts w:ascii="Arial" w:hAnsi="Arial" w:cs="Arial"/>
        </w:rPr>
        <w:t xml:space="preserve"> </w:t>
      </w:r>
      <w:r w:rsidRPr="001F536E" w:rsidR="00B9400F">
        <w:rPr>
          <w:rFonts w:ascii="Arial" w:hAnsi="Arial" w:cs="Arial"/>
        </w:rPr>
        <w:t>ejecución</w:t>
      </w:r>
      <w:r w:rsidRPr="001F536E" w:rsidR="00E803A3">
        <w:rPr>
          <w:rFonts w:ascii="Arial" w:hAnsi="Arial" w:cs="Arial"/>
        </w:rPr>
        <w:t xml:space="preserve"> </w:t>
      </w:r>
      <w:r w:rsidRPr="001F536E" w:rsidR="00B9400F">
        <w:rPr>
          <w:rFonts w:ascii="Arial" w:hAnsi="Arial" w:cs="Arial"/>
        </w:rPr>
        <w:t>de</w:t>
      </w:r>
      <w:r w:rsidRPr="001F536E" w:rsidR="00E803A3">
        <w:rPr>
          <w:rFonts w:ascii="Arial" w:hAnsi="Arial" w:cs="Arial"/>
        </w:rPr>
        <w:t xml:space="preserve"> </w:t>
      </w:r>
      <w:r w:rsidRPr="001F536E" w:rsidR="00B9400F">
        <w:rPr>
          <w:rFonts w:ascii="Arial" w:hAnsi="Arial" w:cs="Arial"/>
        </w:rPr>
        <w:t>proyectos</w:t>
      </w:r>
      <w:r w:rsidRPr="001F536E" w:rsidR="00E803A3">
        <w:rPr>
          <w:rFonts w:ascii="Arial" w:hAnsi="Arial" w:cs="Arial"/>
        </w:rPr>
        <w:t xml:space="preserve"> </w:t>
      </w:r>
      <w:r w:rsidRPr="001F536E" w:rsidR="00B9400F">
        <w:rPr>
          <w:rFonts w:ascii="Arial" w:hAnsi="Arial" w:cs="Arial"/>
        </w:rPr>
        <w:t>de</w:t>
      </w:r>
      <w:r w:rsidRPr="001F536E" w:rsidR="00E803A3">
        <w:rPr>
          <w:rFonts w:ascii="Arial" w:hAnsi="Arial" w:cs="Arial"/>
        </w:rPr>
        <w:t xml:space="preserve"> </w:t>
      </w:r>
      <w:r w:rsidRPr="001F536E" w:rsidR="00B9400F">
        <w:rPr>
          <w:rFonts w:ascii="Arial" w:hAnsi="Arial" w:cs="Arial"/>
        </w:rPr>
        <w:t>transmisión</w:t>
      </w:r>
      <w:r w:rsidRPr="001F536E" w:rsidR="00E803A3">
        <w:rPr>
          <w:rFonts w:ascii="Arial" w:hAnsi="Arial" w:cs="Arial"/>
        </w:rPr>
        <w:t xml:space="preserve"> </w:t>
      </w:r>
      <w:r w:rsidRPr="001F536E" w:rsidR="00B9400F">
        <w:rPr>
          <w:rFonts w:ascii="Arial" w:hAnsi="Arial" w:cs="Arial"/>
        </w:rPr>
        <w:t>eléctrica</w:t>
      </w:r>
      <w:r w:rsidRPr="001F536E" w:rsidR="00D9287D">
        <w:rPr>
          <w:rFonts w:ascii="Arial" w:hAnsi="Arial" w:cs="Arial"/>
        </w:rPr>
        <w:t>.</w:t>
      </w:r>
      <w:r w:rsidRPr="001F536E" w:rsidR="00E803A3">
        <w:rPr>
          <w:rFonts w:ascii="Arial" w:hAnsi="Arial" w:cs="Arial"/>
        </w:rPr>
        <w:t xml:space="preserve"> </w:t>
      </w:r>
    </w:p>
    <w:p w:rsidRPr="001F536E" w:rsidR="00F1524D" w:rsidP="007E24F0" w:rsidRDefault="00D9287D" w14:paraId="4EDA1D4B" w14:textId="2F07E728">
      <w:pPr>
        <w:pStyle w:val="Prrafodelista"/>
        <w:numPr>
          <w:ilvl w:val="0"/>
          <w:numId w:val="35"/>
        </w:numPr>
        <w:ind w:left="721" w:hanging="361"/>
        <w:rPr>
          <w:rFonts w:ascii="Arial" w:hAnsi="Arial" w:cs="Arial"/>
          <w:lang w:val="es-CL"/>
        </w:rPr>
      </w:pPr>
      <w:r w:rsidRPr="001F536E">
        <w:rPr>
          <w:rFonts w:ascii="Arial" w:hAnsi="Arial" w:cs="Arial"/>
        </w:rPr>
        <w:t>D</w:t>
      </w:r>
      <w:r w:rsidRPr="001F536E" w:rsidR="00E054FE">
        <w:rPr>
          <w:rFonts w:ascii="Arial" w:hAnsi="Arial" w:cs="Arial"/>
        </w:rPr>
        <w:t>eb</w:t>
      </w:r>
      <w:r w:rsidRPr="001F536E">
        <w:rPr>
          <w:rFonts w:ascii="Arial" w:hAnsi="Arial" w:cs="Arial"/>
        </w:rPr>
        <w:t>erán</w:t>
      </w:r>
      <w:r w:rsidRPr="001F536E" w:rsidR="00E803A3">
        <w:rPr>
          <w:rFonts w:ascii="Arial" w:hAnsi="Arial" w:cs="Arial"/>
        </w:rPr>
        <w:t xml:space="preserve"> </w:t>
      </w:r>
      <w:r w:rsidRPr="001F536E" w:rsidR="007C34B0">
        <w:rPr>
          <w:rFonts w:ascii="Arial" w:hAnsi="Arial" w:cs="Arial"/>
        </w:rPr>
        <w:t>cumplir</w:t>
      </w:r>
      <w:r w:rsidRPr="001F536E" w:rsidR="00E803A3">
        <w:rPr>
          <w:rFonts w:ascii="Arial" w:hAnsi="Arial" w:cs="Arial"/>
        </w:rPr>
        <w:t xml:space="preserve"> </w:t>
      </w:r>
      <w:r w:rsidRPr="001F536E" w:rsidR="007C34B0">
        <w:rPr>
          <w:rFonts w:ascii="Arial" w:hAnsi="Arial" w:cs="Arial"/>
        </w:rPr>
        <w:t>con</w:t>
      </w:r>
      <w:r w:rsidRPr="001F536E" w:rsidR="00E803A3">
        <w:rPr>
          <w:rFonts w:ascii="Arial" w:hAnsi="Arial" w:cs="Arial"/>
        </w:rPr>
        <w:t xml:space="preserve"> </w:t>
      </w:r>
      <w:r w:rsidRPr="001F536E" w:rsidR="007C34B0">
        <w:rPr>
          <w:rFonts w:ascii="Arial" w:hAnsi="Arial" w:cs="Arial"/>
        </w:rPr>
        <w:t>los</w:t>
      </w:r>
      <w:r w:rsidRPr="001F536E" w:rsidR="00E803A3">
        <w:rPr>
          <w:rFonts w:ascii="Arial" w:hAnsi="Arial" w:cs="Arial"/>
        </w:rPr>
        <w:t xml:space="preserve"> </w:t>
      </w:r>
      <w:r w:rsidRPr="001F536E" w:rsidR="007C34B0">
        <w:rPr>
          <w:rFonts w:ascii="Arial" w:hAnsi="Arial" w:cs="Arial"/>
        </w:rPr>
        <w:t>requisitos</w:t>
      </w:r>
      <w:r w:rsidRPr="001F536E" w:rsidR="00E803A3">
        <w:rPr>
          <w:rFonts w:ascii="Arial" w:hAnsi="Arial" w:cs="Arial"/>
        </w:rPr>
        <w:t xml:space="preserve"> </w:t>
      </w:r>
      <w:r w:rsidRPr="001F536E" w:rsidR="007C34B0">
        <w:rPr>
          <w:rFonts w:ascii="Arial" w:hAnsi="Arial" w:cs="Arial"/>
        </w:rPr>
        <w:t>establecidos</w:t>
      </w:r>
      <w:r w:rsidRPr="001F536E" w:rsidR="00E803A3">
        <w:rPr>
          <w:rFonts w:ascii="Arial" w:hAnsi="Arial" w:cs="Arial"/>
        </w:rPr>
        <w:t xml:space="preserve"> </w:t>
      </w:r>
      <w:r w:rsidRPr="001F536E" w:rsidR="007C34B0">
        <w:rPr>
          <w:rFonts w:ascii="Arial" w:hAnsi="Arial" w:cs="Arial"/>
        </w:rPr>
        <w:t>en</w:t>
      </w:r>
      <w:r w:rsidRPr="001F536E" w:rsidR="00E803A3">
        <w:rPr>
          <w:rFonts w:ascii="Arial" w:hAnsi="Arial" w:cs="Arial"/>
        </w:rPr>
        <w:t xml:space="preserve"> </w:t>
      </w:r>
      <w:r w:rsidRPr="001F536E" w:rsidR="007C34B0">
        <w:rPr>
          <w:rFonts w:ascii="Arial" w:hAnsi="Arial" w:cs="Arial"/>
        </w:rPr>
        <w:t>estas</w:t>
      </w:r>
      <w:r w:rsidRPr="001F536E" w:rsidR="00E803A3">
        <w:rPr>
          <w:rFonts w:ascii="Arial" w:hAnsi="Arial" w:cs="Arial"/>
        </w:rPr>
        <w:t xml:space="preserve"> </w:t>
      </w:r>
      <w:r w:rsidRPr="001F536E" w:rsidR="007C34B0">
        <w:rPr>
          <w:rFonts w:ascii="Arial" w:hAnsi="Arial" w:cs="Arial"/>
        </w:rPr>
        <w:t>Bases</w:t>
      </w:r>
      <w:r w:rsidRPr="001F536E" w:rsidR="00F1524D">
        <w:rPr>
          <w:rFonts w:ascii="Arial" w:hAnsi="Arial" w:cs="Arial"/>
        </w:rPr>
        <w:t>,</w:t>
      </w:r>
      <w:r w:rsidRPr="001F536E" w:rsidR="00E803A3">
        <w:rPr>
          <w:rFonts w:ascii="Arial" w:hAnsi="Arial" w:cs="Arial"/>
        </w:rPr>
        <w:t xml:space="preserve"> </w:t>
      </w:r>
      <w:r w:rsidRPr="001F536E" w:rsidR="00F1524D">
        <w:rPr>
          <w:rFonts w:ascii="Arial" w:hAnsi="Arial" w:cs="Arial"/>
          <w:lang w:val="es-CL"/>
        </w:rPr>
        <w:t>así</w:t>
      </w:r>
      <w:r w:rsidRPr="001F536E" w:rsidR="00E803A3">
        <w:rPr>
          <w:rFonts w:ascii="Arial" w:hAnsi="Arial" w:cs="Arial"/>
          <w:lang w:val="es-CL"/>
        </w:rPr>
        <w:t xml:space="preserve"> </w:t>
      </w:r>
      <w:r w:rsidRPr="001F536E" w:rsidR="00F1524D">
        <w:rPr>
          <w:rFonts w:ascii="Arial" w:hAnsi="Arial" w:cs="Arial"/>
          <w:lang w:val="es-CL"/>
        </w:rPr>
        <w:t>como</w:t>
      </w:r>
      <w:r w:rsidRPr="001F536E" w:rsidR="00E803A3">
        <w:rPr>
          <w:rFonts w:ascii="Arial" w:hAnsi="Arial" w:cs="Arial"/>
          <w:lang w:val="es-CL"/>
        </w:rPr>
        <w:t xml:space="preserve"> </w:t>
      </w:r>
      <w:r w:rsidRPr="001F536E" w:rsidR="00F1524D">
        <w:rPr>
          <w:rFonts w:ascii="Arial" w:hAnsi="Arial" w:cs="Arial"/>
          <w:lang w:val="es-CL"/>
        </w:rPr>
        <w:t>las</w:t>
      </w:r>
      <w:r w:rsidRPr="001F536E" w:rsidR="00E803A3">
        <w:rPr>
          <w:rFonts w:ascii="Arial" w:hAnsi="Arial" w:cs="Arial"/>
          <w:lang w:val="es-CL"/>
        </w:rPr>
        <w:t xml:space="preserve"> </w:t>
      </w:r>
      <w:r w:rsidRPr="001F536E" w:rsidR="00F1524D">
        <w:rPr>
          <w:rFonts w:ascii="Arial" w:hAnsi="Arial" w:cs="Arial"/>
          <w:lang w:val="es-CL"/>
        </w:rPr>
        <w:t>normas</w:t>
      </w:r>
      <w:r w:rsidRPr="001F536E" w:rsidR="00E803A3">
        <w:rPr>
          <w:rFonts w:ascii="Arial" w:hAnsi="Arial" w:cs="Arial"/>
          <w:lang w:val="es-CL"/>
        </w:rPr>
        <w:t xml:space="preserve"> </w:t>
      </w:r>
      <w:r w:rsidRPr="001F536E" w:rsidR="00F1524D">
        <w:rPr>
          <w:rFonts w:ascii="Arial" w:hAnsi="Arial" w:cs="Arial"/>
          <w:lang w:val="es-CL"/>
        </w:rPr>
        <w:t>de</w:t>
      </w:r>
      <w:r w:rsidRPr="001F536E" w:rsidR="00E803A3">
        <w:rPr>
          <w:rFonts w:ascii="Arial" w:hAnsi="Arial" w:cs="Arial"/>
          <w:lang w:val="es-CL"/>
        </w:rPr>
        <w:t xml:space="preserve"> </w:t>
      </w:r>
      <w:r w:rsidRPr="001F536E" w:rsidR="00F1524D">
        <w:rPr>
          <w:rFonts w:ascii="Arial" w:hAnsi="Arial" w:cs="Arial"/>
          <w:lang w:val="es-CL"/>
        </w:rPr>
        <w:t>Defensa</w:t>
      </w:r>
      <w:r w:rsidRPr="001F536E" w:rsidR="00E803A3">
        <w:rPr>
          <w:rFonts w:ascii="Arial" w:hAnsi="Arial" w:cs="Arial"/>
          <w:lang w:val="es-CL"/>
        </w:rPr>
        <w:t xml:space="preserve"> </w:t>
      </w:r>
      <w:r w:rsidRPr="001F536E" w:rsidR="00F1524D">
        <w:rPr>
          <w:rFonts w:ascii="Arial" w:hAnsi="Arial" w:cs="Arial"/>
          <w:lang w:val="es-CL"/>
        </w:rPr>
        <w:t>de</w:t>
      </w:r>
      <w:r w:rsidRPr="001F536E" w:rsidR="00E803A3">
        <w:rPr>
          <w:rFonts w:ascii="Arial" w:hAnsi="Arial" w:cs="Arial"/>
          <w:lang w:val="es-CL"/>
        </w:rPr>
        <w:t xml:space="preserve"> </w:t>
      </w:r>
      <w:r w:rsidRPr="001F536E" w:rsidR="00F1524D">
        <w:rPr>
          <w:rFonts w:ascii="Arial" w:hAnsi="Arial" w:cs="Arial"/>
          <w:lang w:val="es-CL"/>
        </w:rPr>
        <w:t>la</w:t>
      </w:r>
      <w:r w:rsidRPr="001F536E" w:rsidR="00E803A3">
        <w:rPr>
          <w:rFonts w:ascii="Arial" w:hAnsi="Arial" w:cs="Arial"/>
          <w:lang w:val="es-CL"/>
        </w:rPr>
        <w:t xml:space="preserve"> </w:t>
      </w:r>
      <w:r w:rsidRPr="001F536E" w:rsidR="00F1524D">
        <w:rPr>
          <w:rFonts w:ascii="Arial" w:hAnsi="Arial" w:cs="Arial"/>
          <w:lang w:val="es-CL"/>
        </w:rPr>
        <w:t>Libre</w:t>
      </w:r>
      <w:r w:rsidRPr="001F536E" w:rsidR="00E803A3">
        <w:rPr>
          <w:rFonts w:ascii="Arial" w:hAnsi="Arial" w:cs="Arial"/>
          <w:lang w:val="es-CL"/>
        </w:rPr>
        <w:t xml:space="preserve"> </w:t>
      </w:r>
      <w:r w:rsidRPr="001F536E" w:rsidR="00F1524D">
        <w:rPr>
          <w:rFonts w:ascii="Arial" w:hAnsi="Arial" w:cs="Arial"/>
          <w:lang w:val="es-CL"/>
        </w:rPr>
        <w:t>Competencia</w:t>
      </w:r>
      <w:r w:rsidRPr="001F536E" w:rsidR="00E803A3">
        <w:rPr>
          <w:rFonts w:ascii="Arial" w:hAnsi="Arial" w:cs="Arial"/>
          <w:lang w:val="es-CL"/>
        </w:rPr>
        <w:t xml:space="preserve"> </w:t>
      </w:r>
      <w:r w:rsidRPr="001F536E" w:rsidR="00F1524D">
        <w:rPr>
          <w:rFonts w:ascii="Arial" w:hAnsi="Arial" w:cs="Arial"/>
          <w:lang w:val="es-CL"/>
        </w:rPr>
        <w:t>señaladas</w:t>
      </w:r>
      <w:r w:rsidRPr="001F536E" w:rsidR="00E803A3">
        <w:rPr>
          <w:rFonts w:ascii="Arial" w:hAnsi="Arial" w:cs="Arial"/>
          <w:lang w:val="es-CL"/>
        </w:rPr>
        <w:t xml:space="preserve"> </w:t>
      </w:r>
      <w:r w:rsidRPr="001F536E" w:rsidR="00F1524D">
        <w:rPr>
          <w:rFonts w:ascii="Arial" w:hAnsi="Arial" w:cs="Arial"/>
          <w:lang w:val="es-CL"/>
        </w:rPr>
        <w:t>en</w:t>
      </w:r>
      <w:r w:rsidRPr="001F536E" w:rsidR="00E803A3">
        <w:rPr>
          <w:rFonts w:ascii="Arial" w:hAnsi="Arial" w:cs="Arial"/>
          <w:lang w:val="es-CL"/>
        </w:rPr>
        <w:t xml:space="preserve"> </w:t>
      </w:r>
      <w:r w:rsidRPr="001F536E" w:rsidR="00F1524D">
        <w:rPr>
          <w:rFonts w:ascii="Arial" w:hAnsi="Arial" w:cs="Arial"/>
          <w:lang w:val="es-CL"/>
        </w:rPr>
        <w:t>el</w:t>
      </w:r>
      <w:r w:rsidRPr="001F536E" w:rsidR="00E803A3">
        <w:rPr>
          <w:rFonts w:ascii="Arial" w:hAnsi="Arial" w:cs="Arial"/>
          <w:lang w:val="es-CL"/>
        </w:rPr>
        <w:t xml:space="preserve"> </w:t>
      </w:r>
      <w:r w:rsidRPr="001F536E" w:rsidR="00F1524D">
        <w:rPr>
          <w:rFonts w:ascii="Arial" w:hAnsi="Arial" w:cs="Arial"/>
          <w:lang w:val="es-CL"/>
        </w:rPr>
        <w:t>Decreto</w:t>
      </w:r>
      <w:r w:rsidRPr="001F536E" w:rsidR="00E803A3">
        <w:rPr>
          <w:rFonts w:ascii="Arial" w:hAnsi="Arial" w:cs="Arial"/>
          <w:lang w:val="es-CL"/>
        </w:rPr>
        <w:t xml:space="preserve"> </w:t>
      </w:r>
      <w:r w:rsidRPr="001F536E" w:rsidR="00F1524D">
        <w:rPr>
          <w:rFonts w:ascii="Arial" w:hAnsi="Arial" w:cs="Arial"/>
          <w:lang w:val="es-CL"/>
        </w:rPr>
        <w:t>Ley</w:t>
      </w:r>
      <w:r w:rsidRPr="001F536E" w:rsidR="00E803A3">
        <w:rPr>
          <w:rFonts w:ascii="Arial" w:hAnsi="Arial" w:cs="Arial"/>
          <w:lang w:val="es-CL"/>
        </w:rPr>
        <w:t xml:space="preserve"> </w:t>
      </w:r>
      <w:r w:rsidRPr="001F536E" w:rsidR="00F1524D">
        <w:rPr>
          <w:rFonts w:ascii="Arial" w:hAnsi="Arial" w:cs="Arial"/>
          <w:lang w:val="es-CL"/>
        </w:rPr>
        <w:t>N°211</w:t>
      </w:r>
      <w:r w:rsidRPr="001F536E" w:rsidR="00E803A3">
        <w:rPr>
          <w:rFonts w:ascii="Arial" w:hAnsi="Arial" w:cs="Arial"/>
          <w:lang w:val="es-CL"/>
        </w:rPr>
        <w:t xml:space="preserve"> </w:t>
      </w:r>
      <w:r w:rsidRPr="001F536E" w:rsidR="00F1524D">
        <w:rPr>
          <w:rFonts w:ascii="Arial" w:hAnsi="Arial" w:cs="Arial"/>
          <w:lang w:val="es-CL"/>
        </w:rPr>
        <w:t>de</w:t>
      </w:r>
      <w:r w:rsidRPr="001F536E" w:rsidR="00E803A3">
        <w:rPr>
          <w:rFonts w:ascii="Arial" w:hAnsi="Arial" w:cs="Arial"/>
          <w:lang w:val="es-CL"/>
        </w:rPr>
        <w:t xml:space="preserve"> </w:t>
      </w:r>
      <w:r w:rsidRPr="001F536E" w:rsidR="00F1524D">
        <w:rPr>
          <w:rFonts w:ascii="Arial" w:hAnsi="Arial" w:cs="Arial"/>
          <w:lang w:val="es-CL"/>
        </w:rPr>
        <w:t>1973</w:t>
      </w:r>
      <w:r w:rsidRPr="001F536E" w:rsidR="00E803A3">
        <w:rPr>
          <w:rFonts w:ascii="Arial" w:hAnsi="Arial" w:cs="Arial"/>
          <w:lang w:val="es-CL"/>
        </w:rPr>
        <w:t xml:space="preserve"> </w:t>
      </w:r>
      <w:r w:rsidRPr="001F536E" w:rsidR="00F1524D">
        <w:rPr>
          <w:rFonts w:ascii="Arial" w:hAnsi="Arial" w:cs="Arial"/>
          <w:lang w:val="es-CL"/>
        </w:rPr>
        <w:t>que</w:t>
      </w:r>
      <w:r w:rsidRPr="001F536E" w:rsidR="00E803A3">
        <w:rPr>
          <w:rFonts w:ascii="Arial" w:hAnsi="Arial" w:cs="Arial"/>
          <w:lang w:val="es-CL"/>
        </w:rPr>
        <w:t xml:space="preserve"> </w:t>
      </w:r>
      <w:r w:rsidRPr="001F536E" w:rsidR="00F1524D">
        <w:rPr>
          <w:rFonts w:ascii="Arial" w:hAnsi="Arial" w:cs="Arial"/>
          <w:lang w:val="es-CL"/>
        </w:rPr>
        <w:t>Fija</w:t>
      </w:r>
      <w:r w:rsidRPr="001F536E" w:rsidR="00E803A3">
        <w:rPr>
          <w:rFonts w:ascii="Arial" w:hAnsi="Arial" w:cs="Arial"/>
          <w:lang w:val="es-CL"/>
        </w:rPr>
        <w:t xml:space="preserve"> </w:t>
      </w:r>
      <w:r w:rsidRPr="001F536E" w:rsidR="00F1524D">
        <w:rPr>
          <w:rFonts w:ascii="Arial" w:hAnsi="Arial" w:cs="Arial"/>
          <w:lang w:val="es-CL"/>
        </w:rPr>
        <w:t>Normas</w:t>
      </w:r>
      <w:r w:rsidRPr="001F536E" w:rsidR="00E803A3">
        <w:rPr>
          <w:rFonts w:ascii="Arial" w:hAnsi="Arial" w:cs="Arial"/>
          <w:lang w:val="es-CL"/>
        </w:rPr>
        <w:t xml:space="preserve"> </w:t>
      </w:r>
      <w:r w:rsidRPr="001F536E" w:rsidR="00F1524D">
        <w:rPr>
          <w:rFonts w:ascii="Arial" w:hAnsi="Arial" w:cs="Arial"/>
          <w:lang w:val="es-CL"/>
        </w:rPr>
        <w:t>para</w:t>
      </w:r>
      <w:r w:rsidRPr="001F536E" w:rsidR="00E803A3">
        <w:rPr>
          <w:rFonts w:ascii="Arial" w:hAnsi="Arial" w:cs="Arial"/>
          <w:lang w:val="es-CL"/>
        </w:rPr>
        <w:t xml:space="preserve"> </w:t>
      </w:r>
      <w:r w:rsidRPr="001F536E" w:rsidR="00F1524D">
        <w:rPr>
          <w:rFonts w:ascii="Arial" w:hAnsi="Arial" w:cs="Arial"/>
          <w:lang w:val="es-CL"/>
        </w:rPr>
        <w:t>la</w:t>
      </w:r>
      <w:r w:rsidRPr="001F536E" w:rsidR="00E803A3">
        <w:rPr>
          <w:rFonts w:ascii="Arial" w:hAnsi="Arial" w:cs="Arial"/>
          <w:lang w:val="es-CL"/>
        </w:rPr>
        <w:t xml:space="preserve"> </w:t>
      </w:r>
      <w:r w:rsidRPr="001F536E" w:rsidR="00F1524D">
        <w:rPr>
          <w:rFonts w:ascii="Arial" w:hAnsi="Arial" w:cs="Arial"/>
          <w:lang w:val="es-CL"/>
        </w:rPr>
        <w:t>Defensa</w:t>
      </w:r>
      <w:r w:rsidRPr="001F536E" w:rsidR="00E803A3">
        <w:rPr>
          <w:rFonts w:ascii="Arial" w:hAnsi="Arial" w:cs="Arial"/>
          <w:lang w:val="es-CL"/>
        </w:rPr>
        <w:t xml:space="preserve"> </w:t>
      </w:r>
      <w:r w:rsidRPr="001F536E" w:rsidR="00F1524D">
        <w:rPr>
          <w:rFonts w:ascii="Arial" w:hAnsi="Arial" w:cs="Arial"/>
          <w:lang w:val="es-CL"/>
        </w:rPr>
        <w:t>de</w:t>
      </w:r>
      <w:r w:rsidRPr="001F536E" w:rsidR="00E803A3">
        <w:rPr>
          <w:rFonts w:ascii="Arial" w:hAnsi="Arial" w:cs="Arial"/>
          <w:lang w:val="es-CL"/>
        </w:rPr>
        <w:t xml:space="preserve"> </w:t>
      </w:r>
      <w:r w:rsidRPr="001F536E" w:rsidR="00F1524D">
        <w:rPr>
          <w:rFonts w:ascii="Arial" w:hAnsi="Arial" w:cs="Arial"/>
          <w:lang w:val="es-CL"/>
        </w:rPr>
        <w:t>la</w:t>
      </w:r>
      <w:r w:rsidRPr="001F536E" w:rsidR="00E803A3">
        <w:rPr>
          <w:rFonts w:ascii="Arial" w:hAnsi="Arial" w:cs="Arial"/>
          <w:lang w:val="es-CL"/>
        </w:rPr>
        <w:t xml:space="preserve"> </w:t>
      </w:r>
      <w:r w:rsidRPr="001F536E" w:rsidR="00F1524D">
        <w:rPr>
          <w:rFonts w:ascii="Arial" w:hAnsi="Arial" w:cs="Arial"/>
          <w:lang w:val="es-CL"/>
        </w:rPr>
        <w:t>Libre</w:t>
      </w:r>
      <w:r w:rsidRPr="001F536E" w:rsidR="00E803A3">
        <w:rPr>
          <w:rFonts w:ascii="Arial" w:hAnsi="Arial" w:cs="Arial"/>
          <w:lang w:val="es-CL"/>
        </w:rPr>
        <w:t xml:space="preserve"> </w:t>
      </w:r>
      <w:r w:rsidRPr="001F536E" w:rsidR="00F1524D">
        <w:rPr>
          <w:rFonts w:ascii="Arial" w:hAnsi="Arial" w:cs="Arial"/>
          <w:lang w:val="es-CL"/>
        </w:rPr>
        <w:t>Competencia,</w:t>
      </w:r>
      <w:r w:rsidRPr="001F536E" w:rsidR="00E803A3">
        <w:rPr>
          <w:rFonts w:ascii="Arial" w:hAnsi="Arial" w:cs="Arial"/>
          <w:lang w:val="es-CL"/>
        </w:rPr>
        <w:t xml:space="preserve"> </w:t>
      </w:r>
      <w:r w:rsidRPr="001F536E" w:rsidR="00F1524D">
        <w:rPr>
          <w:rFonts w:ascii="Arial" w:hAnsi="Arial" w:cs="Arial"/>
          <w:lang w:val="es-CL"/>
        </w:rPr>
        <w:t>y</w:t>
      </w:r>
      <w:r w:rsidRPr="001F536E" w:rsidR="00E803A3">
        <w:rPr>
          <w:rFonts w:ascii="Arial" w:hAnsi="Arial" w:cs="Arial"/>
          <w:lang w:val="es-CL"/>
        </w:rPr>
        <w:t xml:space="preserve"> </w:t>
      </w:r>
      <w:r w:rsidRPr="001F536E" w:rsidR="00F1524D">
        <w:rPr>
          <w:rFonts w:ascii="Arial" w:hAnsi="Arial" w:cs="Arial"/>
          <w:lang w:val="es-CL"/>
        </w:rPr>
        <w:t>sus</w:t>
      </w:r>
      <w:r w:rsidRPr="001F536E" w:rsidR="00E803A3">
        <w:rPr>
          <w:rFonts w:ascii="Arial" w:hAnsi="Arial" w:cs="Arial"/>
          <w:lang w:val="es-CL"/>
        </w:rPr>
        <w:t xml:space="preserve"> </w:t>
      </w:r>
      <w:r w:rsidRPr="001F536E" w:rsidR="00F1524D">
        <w:rPr>
          <w:rFonts w:ascii="Arial" w:hAnsi="Arial" w:cs="Arial"/>
          <w:lang w:val="es-CL"/>
        </w:rPr>
        <w:t>modificaciones</w:t>
      </w:r>
      <w:r w:rsidRPr="001F536E" w:rsidR="00E803A3">
        <w:rPr>
          <w:rFonts w:ascii="Arial" w:hAnsi="Arial" w:cs="Arial"/>
          <w:lang w:val="es-CL"/>
        </w:rPr>
        <w:t xml:space="preserve"> </w:t>
      </w:r>
      <w:r w:rsidRPr="001F536E" w:rsidR="00F1524D">
        <w:rPr>
          <w:rFonts w:ascii="Arial" w:hAnsi="Arial" w:cs="Arial"/>
          <w:lang w:val="es-CL"/>
        </w:rPr>
        <w:t>posteriores,</w:t>
      </w:r>
      <w:r w:rsidRPr="001F536E" w:rsidR="00E803A3">
        <w:rPr>
          <w:rFonts w:ascii="Arial" w:hAnsi="Arial" w:cs="Arial"/>
          <w:lang w:val="es-CL"/>
        </w:rPr>
        <w:t xml:space="preserve"> </w:t>
      </w:r>
      <w:r w:rsidRPr="001F536E" w:rsidR="00F1524D">
        <w:rPr>
          <w:rFonts w:ascii="Arial" w:hAnsi="Arial" w:cs="Arial"/>
          <w:lang w:val="es-CL"/>
        </w:rPr>
        <w:t>entre</w:t>
      </w:r>
      <w:r w:rsidRPr="001F536E" w:rsidR="00E803A3">
        <w:rPr>
          <w:rFonts w:ascii="Arial" w:hAnsi="Arial" w:cs="Arial"/>
          <w:lang w:val="es-CL"/>
        </w:rPr>
        <w:t xml:space="preserve"> </w:t>
      </w:r>
      <w:r w:rsidRPr="001F536E" w:rsidR="00F1524D">
        <w:rPr>
          <w:rFonts w:ascii="Arial" w:hAnsi="Arial" w:cs="Arial"/>
          <w:lang w:val="es-CL"/>
        </w:rPr>
        <w:t>otras,</w:t>
      </w:r>
      <w:r w:rsidRPr="001F536E" w:rsidR="00E803A3">
        <w:rPr>
          <w:rFonts w:ascii="Arial" w:hAnsi="Arial" w:cs="Arial"/>
          <w:lang w:val="es-CL"/>
        </w:rPr>
        <w:t xml:space="preserve"> </w:t>
      </w:r>
      <w:r w:rsidRPr="001F536E" w:rsidR="00F1524D">
        <w:rPr>
          <w:rFonts w:ascii="Arial" w:hAnsi="Arial" w:cs="Arial"/>
          <w:lang w:val="es-CL"/>
        </w:rPr>
        <w:t>aquellas</w:t>
      </w:r>
      <w:r w:rsidRPr="001F536E" w:rsidR="00E803A3">
        <w:rPr>
          <w:rFonts w:ascii="Arial" w:hAnsi="Arial" w:cs="Arial"/>
          <w:lang w:val="es-CL"/>
        </w:rPr>
        <w:t xml:space="preserve"> </w:t>
      </w:r>
      <w:r w:rsidRPr="001F536E" w:rsidR="00F1524D">
        <w:rPr>
          <w:rFonts w:ascii="Arial" w:hAnsi="Arial" w:cs="Arial"/>
          <w:lang w:val="es-CL"/>
        </w:rPr>
        <w:t>referidas</w:t>
      </w:r>
      <w:r w:rsidRPr="001F536E" w:rsidR="00E803A3">
        <w:rPr>
          <w:rFonts w:ascii="Arial" w:hAnsi="Arial" w:cs="Arial"/>
          <w:lang w:val="es-CL"/>
        </w:rPr>
        <w:t xml:space="preserve"> </w:t>
      </w:r>
      <w:r w:rsidRPr="001F536E" w:rsidR="00F1524D">
        <w:rPr>
          <w:rFonts w:ascii="Arial" w:hAnsi="Arial" w:cs="Arial"/>
          <w:lang w:val="es-CL"/>
        </w:rPr>
        <w:t>al</w:t>
      </w:r>
      <w:r w:rsidRPr="001F536E" w:rsidR="00E803A3">
        <w:rPr>
          <w:rFonts w:ascii="Arial" w:hAnsi="Arial" w:cs="Arial"/>
          <w:lang w:val="es-CL"/>
        </w:rPr>
        <w:t xml:space="preserve"> </w:t>
      </w:r>
      <w:r w:rsidRPr="001F536E" w:rsidR="00F1524D">
        <w:rPr>
          <w:rFonts w:ascii="Arial" w:hAnsi="Arial" w:cs="Arial"/>
          <w:lang w:val="es-CL"/>
        </w:rPr>
        <w:t>Control</w:t>
      </w:r>
      <w:r w:rsidRPr="001F536E" w:rsidR="00E803A3">
        <w:rPr>
          <w:rFonts w:ascii="Arial" w:hAnsi="Arial" w:cs="Arial"/>
          <w:lang w:val="es-CL"/>
        </w:rPr>
        <w:t xml:space="preserve"> </w:t>
      </w:r>
      <w:r w:rsidRPr="001F536E" w:rsidR="00F1524D">
        <w:rPr>
          <w:rFonts w:ascii="Arial" w:hAnsi="Arial" w:cs="Arial"/>
          <w:lang w:val="es-CL"/>
        </w:rPr>
        <w:t>de</w:t>
      </w:r>
      <w:r w:rsidRPr="001F536E" w:rsidR="00E803A3">
        <w:rPr>
          <w:rFonts w:ascii="Arial" w:hAnsi="Arial" w:cs="Arial"/>
          <w:lang w:val="es-CL"/>
        </w:rPr>
        <w:t xml:space="preserve"> </w:t>
      </w:r>
      <w:r w:rsidRPr="001F536E" w:rsidR="00F1524D">
        <w:rPr>
          <w:rFonts w:ascii="Arial" w:hAnsi="Arial" w:cs="Arial"/>
          <w:lang w:val="es-CL"/>
        </w:rPr>
        <w:t>Operaciones</w:t>
      </w:r>
      <w:r w:rsidRPr="001F536E" w:rsidR="00E803A3">
        <w:rPr>
          <w:rFonts w:ascii="Arial" w:hAnsi="Arial" w:cs="Arial"/>
          <w:lang w:val="es-CL"/>
        </w:rPr>
        <w:t xml:space="preserve"> </w:t>
      </w:r>
      <w:r w:rsidRPr="001F536E" w:rsidR="00F1524D">
        <w:rPr>
          <w:rFonts w:ascii="Arial" w:hAnsi="Arial" w:cs="Arial"/>
          <w:lang w:val="es-CL"/>
        </w:rPr>
        <w:t>de</w:t>
      </w:r>
      <w:r w:rsidRPr="001F536E" w:rsidR="00E803A3">
        <w:rPr>
          <w:rFonts w:ascii="Arial" w:hAnsi="Arial" w:cs="Arial"/>
          <w:lang w:val="es-CL"/>
        </w:rPr>
        <w:t xml:space="preserve"> </w:t>
      </w:r>
      <w:r w:rsidRPr="001F536E" w:rsidR="00F1524D">
        <w:rPr>
          <w:rFonts w:ascii="Arial" w:hAnsi="Arial" w:cs="Arial"/>
          <w:lang w:val="es-CL"/>
        </w:rPr>
        <w:t>Concentración,</w:t>
      </w:r>
      <w:r w:rsidRPr="001F536E" w:rsidR="00E803A3">
        <w:rPr>
          <w:rFonts w:ascii="Arial" w:hAnsi="Arial" w:cs="Arial"/>
          <w:lang w:val="es-CL"/>
        </w:rPr>
        <w:t xml:space="preserve"> </w:t>
      </w:r>
      <w:r w:rsidRPr="001F536E" w:rsidR="00F1524D">
        <w:rPr>
          <w:rFonts w:ascii="Arial" w:hAnsi="Arial" w:cs="Arial"/>
          <w:lang w:val="es-CL"/>
        </w:rPr>
        <w:t>conforme</w:t>
      </w:r>
      <w:r w:rsidRPr="001F536E" w:rsidR="00E803A3">
        <w:rPr>
          <w:rFonts w:ascii="Arial" w:hAnsi="Arial" w:cs="Arial"/>
          <w:lang w:val="es-CL"/>
        </w:rPr>
        <w:t xml:space="preserve"> </w:t>
      </w:r>
      <w:r w:rsidRPr="001F536E" w:rsidR="00F1524D">
        <w:rPr>
          <w:rFonts w:ascii="Arial" w:hAnsi="Arial" w:cs="Arial"/>
          <w:lang w:val="es-CL"/>
        </w:rPr>
        <w:t>se</w:t>
      </w:r>
      <w:r w:rsidRPr="001F536E" w:rsidR="00E803A3">
        <w:rPr>
          <w:rFonts w:ascii="Arial" w:hAnsi="Arial" w:cs="Arial"/>
          <w:lang w:val="es-CL"/>
        </w:rPr>
        <w:t xml:space="preserve"> </w:t>
      </w:r>
      <w:r w:rsidRPr="001F536E" w:rsidR="00F1524D">
        <w:rPr>
          <w:rFonts w:ascii="Arial" w:hAnsi="Arial" w:cs="Arial"/>
          <w:lang w:val="es-CL"/>
        </w:rPr>
        <w:t>establece</w:t>
      </w:r>
      <w:r w:rsidRPr="001F536E" w:rsidR="00E803A3">
        <w:rPr>
          <w:rFonts w:ascii="Arial" w:hAnsi="Arial" w:cs="Arial"/>
          <w:lang w:val="es-CL"/>
        </w:rPr>
        <w:t xml:space="preserve"> </w:t>
      </w:r>
      <w:r w:rsidRPr="001F536E" w:rsidR="00F1524D">
        <w:rPr>
          <w:rFonts w:ascii="Arial" w:hAnsi="Arial" w:cs="Arial"/>
          <w:lang w:val="es-CL"/>
        </w:rPr>
        <w:t>en</w:t>
      </w:r>
      <w:r w:rsidRPr="001F536E" w:rsidR="00E803A3">
        <w:rPr>
          <w:rFonts w:ascii="Arial" w:hAnsi="Arial" w:cs="Arial"/>
          <w:lang w:val="es-CL"/>
        </w:rPr>
        <w:t xml:space="preserve"> </w:t>
      </w:r>
      <w:r w:rsidRPr="001F536E" w:rsidR="00F1524D">
        <w:rPr>
          <w:rFonts w:ascii="Arial" w:hAnsi="Arial" w:cs="Arial"/>
          <w:lang w:val="es-CL"/>
        </w:rPr>
        <w:t>los</w:t>
      </w:r>
      <w:r w:rsidRPr="001F536E" w:rsidR="00E803A3">
        <w:rPr>
          <w:rFonts w:ascii="Arial" w:hAnsi="Arial" w:cs="Arial"/>
          <w:lang w:val="es-CL"/>
        </w:rPr>
        <w:t xml:space="preserve"> </w:t>
      </w:r>
      <w:r w:rsidRPr="001F536E" w:rsidR="00F1524D">
        <w:rPr>
          <w:rFonts w:ascii="Arial" w:hAnsi="Arial" w:cs="Arial"/>
          <w:lang w:val="es-CL"/>
        </w:rPr>
        <w:t>artículos</w:t>
      </w:r>
      <w:r w:rsidRPr="001F536E" w:rsidR="00E803A3">
        <w:rPr>
          <w:rFonts w:ascii="Arial" w:hAnsi="Arial" w:cs="Arial"/>
          <w:lang w:val="es-CL"/>
        </w:rPr>
        <w:t xml:space="preserve"> </w:t>
      </w:r>
      <w:r w:rsidRPr="001F536E" w:rsidR="00F1524D">
        <w:rPr>
          <w:rFonts w:ascii="Arial" w:hAnsi="Arial" w:cs="Arial"/>
          <w:lang w:val="es-CL"/>
        </w:rPr>
        <w:t>46</w:t>
      </w:r>
      <w:r w:rsidRPr="001F536E" w:rsidR="00E803A3">
        <w:rPr>
          <w:rFonts w:ascii="Arial" w:hAnsi="Arial" w:cs="Arial"/>
          <w:lang w:val="es-CL"/>
        </w:rPr>
        <w:t xml:space="preserve"> </w:t>
      </w:r>
      <w:r w:rsidRPr="001F536E" w:rsidR="00F1524D">
        <w:rPr>
          <w:rFonts w:ascii="Arial" w:hAnsi="Arial" w:cs="Arial"/>
          <w:lang w:val="es-CL"/>
        </w:rPr>
        <w:t>y</w:t>
      </w:r>
      <w:r w:rsidRPr="001F536E" w:rsidR="00E803A3">
        <w:rPr>
          <w:rFonts w:ascii="Arial" w:hAnsi="Arial" w:cs="Arial"/>
          <w:lang w:val="es-CL"/>
        </w:rPr>
        <w:t xml:space="preserve"> </w:t>
      </w:r>
      <w:r w:rsidRPr="001F536E" w:rsidR="00F1524D">
        <w:rPr>
          <w:rFonts w:ascii="Arial" w:hAnsi="Arial" w:cs="Arial"/>
          <w:lang w:val="es-CL"/>
        </w:rPr>
        <w:t>siguientes</w:t>
      </w:r>
      <w:r w:rsidRPr="001F536E" w:rsidR="00E803A3">
        <w:rPr>
          <w:rFonts w:ascii="Arial" w:hAnsi="Arial" w:cs="Arial"/>
          <w:lang w:val="es-CL"/>
        </w:rPr>
        <w:t xml:space="preserve"> </w:t>
      </w:r>
      <w:r w:rsidRPr="001F536E" w:rsidR="00F1524D">
        <w:rPr>
          <w:rFonts w:ascii="Arial" w:hAnsi="Arial" w:cs="Arial"/>
          <w:lang w:val="es-CL"/>
        </w:rPr>
        <w:t>del</w:t>
      </w:r>
      <w:r w:rsidRPr="001F536E" w:rsidR="00E803A3">
        <w:rPr>
          <w:rFonts w:ascii="Arial" w:hAnsi="Arial" w:cs="Arial"/>
          <w:lang w:val="es-CL"/>
        </w:rPr>
        <w:t xml:space="preserve"> </w:t>
      </w:r>
      <w:r w:rsidRPr="001F536E" w:rsidR="00F1524D">
        <w:rPr>
          <w:rFonts w:ascii="Arial" w:hAnsi="Arial" w:cs="Arial"/>
          <w:lang w:val="es-CL"/>
        </w:rPr>
        <w:t>DL</w:t>
      </w:r>
      <w:r w:rsidRPr="001F536E" w:rsidR="00E803A3">
        <w:rPr>
          <w:rFonts w:ascii="Arial" w:hAnsi="Arial" w:cs="Arial"/>
          <w:lang w:val="es-CL"/>
        </w:rPr>
        <w:t xml:space="preserve"> </w:t>
      </w:r>
      <w:r w:rsidRPr="001F536E" w:rsidR="00F1524D">
        <w:rPr>
          <w:rFonts w:ascii="Arial" w:hAnsi="Arial" w:cs="Arial"/>
          <w:lang w:val="es-CL"/>
        </w:rPr>
        <w:t>211.</w:t>
      </w:r>
    </w:p>
    <w:p w:rsidRPr="001F536E" w:rsidR="00687CD8" w:rsidP="007E24F0" w:rsidRDefault="00A447DE" w14:paraId="6151DFD9" w14:textId="1BA059DA">
      <w:pPr>
        <w:pStyle w:val="Prrafodelista"/>
        <w:numPr>
          <w:ilvl w:val="0"/>
          <w:numId w:val="35"/>
        </w:numPr>
        <w:rPr>
          <w:rFonts w:ascii="Arial" w:hAnsi="Arial" w:cs="Arial"/>
        </w:rPr>
      </w:pPr>
      <w:r w:rsidRPr="001F536E">
        <w:rPr>
          <w:rFonts w:ascii="Arial" w:hAnsi="Arial" w:cs="Arial"/>
        </w:rPr>
        <w:t>Al</w:t>
      </w:r>
      <w:r w:rsidRPr="001F536E" w:rsidR="00E803A3">
        <w:rPr>
          <w:rFonts w:ascii="Arial" w:hAnsi="Arial" w:cs="Arial"/>
        </w:rPr>
        <w:t xml:space="preserve"> </w:t>
      </w:r>
      <w:r w:rsidRPr="001F536E" w:rsidR="003221A6">
        <w:rPr>
          <w:rFonts w:ascii="Arial" w:hAnsi="Arial" w:cs="Arial"/>
        </w:rPr>
        <w:t>menos</w:t>
      </w:r>
      <w:r w:rsidRPr="001F536E" w:rsidR="00E803A3">
        <w:rPr>
          <w:rFonts w:ascii="Arial" w:hAnsi="Arial" w:cs="Arial"/>
        </w:rPr>
        <w:t xml:space="preserve"> </w:t>
      </w:r>
      <w:r w:rsidRPr="001F536E" w:rsidR="003221A6">
        <w:rPr>
          <w:rFonts w:ascii="Arial" w:hAnsi="Arial" w:cs="Arial"/>
        </w:rPr>
        <w:t>una</w:t>
      </w:r>
      <w:r w:rsidRPr="001F536E" w:rsidR="00E803A3">
        <w:rPr>
          <w:rFonts w:ascii="Arial" w:hAnsi="Arial" w:cs="Arial"/>
        </w:rPr>
        <w:t xml:space="preserve"> </w:t>
      </w:r>
      <w:r w:rsidRPr="001F536E" w:rsidR="003221A6">
        <w:rPr>
          <w:rFonts w:ascii="Arial" w:hAnsi="Arial" w:cs="Arial"/>
        </w:rPr>
        <w:t>de</w:t>
      </w:r>
      <w:r w:rsidRPr="001F536E" w:rsidR="00E803A3">
        <w:rPr>
          <w:rFonts w:ascii="Arial" w:hAnsi="Arial" w:cs="Arial"/>
        </w:rPr>
        <w:t xml:space="preserve"> </w:t>
      </w:r>
      <w:r w:rsidRPr="001F536E" w:rsidR="003221A6">
        <w:rPr>
          <w:rFonts w:ascii="Arial" w:hAnsi="Arial" w:cs="Arial"/>
        </w:rPr>
        <w:t>las</w:t>
      </w:r>
      <w:r w:rsidRPr="001F536E" w:rsidR="00E803A3">
        <w:rPr>
          <w:rFonts w:ascii="Arial" w:hAnsi="Arial" w:cs="Arial"/>
        </w:rPr>
        <w:t xml:space="preserve"> </w:t>
      </w:r>
      <w:r w:rsidRPr="001F536E" w:rsidR="003221A6">
        <w:rPr>
          <w:rFonts w:ascii="Arial" w:hAnsi="Arial" w:cs="Arial"/>
        </w:rPr>
        <w:t>empresas</w:t>
      </w:r>
      <w:r w:rsidRPr="001F536E" w:rsidR="00E803A3">
        <w:rPr>
          <w:rFonts w:ascii="Arial" w:hAnsi="Arial" w:cs="Arial"/>
        </w:rPr>
        <w:t xml:space="preserve"> </w:t>
      </w:r>
      <w:r w:rsidRPr="001F536E" w:rsidR="003221A6">
        <w:rPr>
          <w:rFonts w:ascii="Arial" w:hAnsi="Arial" w:cs="Arial"/>
        </w:rPr>
        <w:t>que</w:t>
      </w:r>
      <w:r w:rsidRPr="001F536E" w:rsidR="00E803A3">
        <w:rPr>
          <w:rFonts w:ascii="Arial" w:hAnsi="Arial" w:cs="Arial"/>
        </w:rPr>
        <w:t xml:space="preserve"> </w:t>
      </w:r>
      <w:r w:rsidRPr="001F536E" w:rsidR="003221A6">
        <w:rPr>
          <w:rFonts w:ascii="Arial" w:hAnsi="Arial" w:cs="Arial"/>
        </w:rPr>
        <w:t>componen</w:t>
      </w:r>
      <w:r w:rsidRPr="001F536E" w:rsidR="00E803A3">
        <w:rPr>
          <w:rFonts w:ascii="Arial" w:hAnsi="Arial" w:cs="Arial"/>
        </w:rPr>
        <w:t xml:space="preserve"> </w:t>
      </w:r>
      <w:r w:rsidRPr="001F536E" w:rsidR="003221A6">
        <w:rPr>
          <w:rFonts w:ascii="Arial" w:hAnsi="Arial" w:cs="Arial"/>
        </w:rPr>
        <w:t>el</w:t>
      </w:r>
      <w:r w:rsidRPr="001F536E" w:rsidR="00E803A3">
        <w:rPr>
          <w:rFonts w:ascii="Arial" w:hAnsi="Arial" w:cs="Arial"/>
        </w:rPr>
        <w:t xml:space="preserve"> </w:t>
      </w:r>
      <w:r w:rsidRPr="001F536E" w:rsidR="003221A6">
        <w:rPr>
          <w:rFonts w:ascii="Arial" w:hAnsi="Arial" w:cs="Arial"/>
        </w:rPr>
        <w:t>Consorcio</w:t>
      </w:r>
      <w:r w:rsidRPr="001F536E" w:rsidR="00E803A3">
        <w:rPr>
          <w:rFonts w:ascii="Arial" w:hAnsi="Arial" w:cs="Arial"/>
        </w:rPr>
        <w:t xml:space="preserve"> </w:t>
      </w:r>
      <w:r w:rsidRPr="001F536E" w:rsidR="003221A6">
        <w:rPr>
          <w:rFonts w:ascii="Arial" w:hAnsi="Arial" w:cs="Arial"/>
        </w:rPr>
        <w:t>deberá</w:t>
      </w:r>
      <w:r w:rsidRPr="001F536E" w:rsidR="00E803A3">
        <w:rPr>
          <w:rFonts w:ascii="Arial" w:hAnsi="Arial" w:cs="Arial"/>
        </w:rPr>
        <w:t xml:space="preserve"> </w:t>
      </w:r>
      <w:r w:rsidRPr="001F536E" w:rsidR="00BD0084">
        <w:rPr>
          <w:rFonts w:ascii="Arial" w:hAnsi="Arial" w:cs="Arial"/>
        </w:rPr>
        <w:t>estar</w:t>
      </w:r>
      <w:r w:rsidRPr="001F536E" w:rsidR="00E803A3">
        <w:rPr>
          <w:rFonts w:ascii="Arial" w:hAnsi="Arial" w:cs="Arial"/>
        </w:rPr>
        <w:t xml:space="preserve"> </w:t>
      </w:r>
      <w:r w:rsidRPr="001F536E" w:rsidR="00BD0084">
        <w:rPr>
          <w:rFonts w:ascii="Arial" w:hAnsi="Arial" w:cs="Arial"/>
        </w:rPr>
        <w:t>inscrita</w:t>
      </w:r>
      <w:r w:rsidRPr="001F536E" w:rsidR="00E803A3">
        <w:rPr>
          <w:rFonts w:ascii="Arial" w:hAnsi="Arial" w:cs="Arial"/>
        </w:rPr>
        <w:t xml:space="preserve"> </w:t>
      </w:r>
      <w:r w:rsidRPr="001F536E" w:rsidR="00BD0084">
        <w:rPr>
          <w:rFonts w:ascii="Arial" w:hAnsi="Arial" w:cs="Arial"/>
        </w:rPr>
        <w:t>en</w:t>
      </w:r>
      <w:r w:rsidRPr="001F536E" w:rsidR="00E803A3">
        <w:rPr>
          <w:rFonts w:ascii="Arial" w:hAnsi="Arial" w:cs="Arial"/>
        </w:rPr>
        <w:t xml:space="preserve"> </w:t>
      </w:r>
      <w:r w:rsidRPr="001F536E" w:rsidR="00BD0084">
        <w:rPr>
          <w:rFonts w:ascii="Arial" w:hAnsi="Arial" w:cs="Arial"/>
        </w:rPr>
        <w:t>el</w:t>
      </w:r>
      <w:r w:rsidRPr="001F536E" w:rsidR="00E803A3">
        <w:rPr>
          <w:rFonts w:ascii="Arial" w:hAnsi="Arial" w:cs="Arial"/>
        </w:rPr>
        <w:t xml:space="preserve"> </w:t>
      </w:r>
      <w:r w:rsidRPr="001F536E" w:rsidR="003D3018">
        <w:rPr>
          <w:rFonts w:ascii="Arial" w:hAnsi="Arial" w:cs="Arial"/>
        </w:rPr>
        <w:t>R</w:t>
      </w:r>
      <w:r w:rsidRPr="001F536E" w:rsidR="00BD0084">
        <w:rPr>
          <w:rFonts w:ascii="Arial" w:hAnsi="Arial" w:cs="Arial"/>
        </w:rPr>
        <w:t>egistro</w:t>
      </w:r>
      <w:r w:rsidRPr="001F536E" w:rsidR="00E803A3">
        <w:rPr>
          <w:rFonts w:ascii="Arial" w:hAnsi="Arial" w:cs="Arial"/>
        </w:rPr>
        <w:t xml:space="preserve"> </w:t>
      </w:r>
      <w:r w:rsidRPr="001F536E" w:rsidR="00BD0084">
        <w:rPr>
          <w:rFonts w:ascii="Arial" w:hAnsi="Arial" w:cs="Arial"/>
        </w:rPr>
        <w:t>de</w:t>
      </w:r>
      <w:r w:rsidRPr="001F536E" w:rsidR="00E803A3">
        <w:rPr>
          <w:rFonts w:ascii="Arial" w:hAnsi="Arial" w:cs="Arial"/>
        </w:rPr>
        <w:t xml:space="preserve"> </w:t>
      </w:r>
      <w:r w:rsidRPr="001F536E" w:rsidR="003D3018">
        <w:rPr>
          <w:rFonts w:ascii="Arial" w:hAnsi="Arial" w:cs="Arial"/>
        </w:rPr>
        <w:t>P</w:t>
      </w:r>
      <w:r w:rsidRPr="001F536E" w:rsidR="00BD0084">
        <w:rPr>
          <w:rFonts w:ascii="Arial" w:hAnsi="Arial" w:cs="Arial"/>
        </w:rPr>
        <w:t>articipantes</w:t>
      </w:r>
      <w:r w:rsidRPr="001F536E" w:rsidR="003221A6">
        <w:rPr>
          <w:rFonts w:ascii="Arial" w:hAnsi="Arial" w:cs="Arial"/>
        </w:rPr>
        <w:t>,</w:t>
      </w:r>
      <w:r w:rsidRPr="001F536E" w:rsidR="00E803A3">
        <w:rPr>
          <w:rFonts w:ascii="Arial" w:hAnsi="Arial" w:cs="Arial"/>
        </w:rPr>
        <w:t xml:space="preserve"> </w:t>
      </w:r>
      <w:r w:rsidRPr="001F536E" w:rsidR="003221A6">
        <w:rPr>
          <w:rFonts w:ascii="Arial" w:hAnsi="Arial" w:cs="Arial"/>
        </w:rPr>
        <w:t>de</w:t>
      </w:r>
      <w:r w:rsidRPr="001F536E" w:rsidR="00E803A3">
        <w:rPr>
          <w:rFonts w:ascii="Arial" w:hAnsi="Arial" w:cs="Arial"/>
        </w:rPr>
        <w:t xml:space="preserve"> </w:t>
      </w:r>
      <w:r w:rsidRPr="001F536E" w:rsidR="003221A6">
        <w:rPr>
          <w:rFonts w:ascii="Arial" w:hAnsi="Arial" w:cs="Arial"/>
        </w:rPr>
        <w:t>conformidad</w:t>
      </w:r>
      <w:r w:rsidRPr="001F536E" w:rsidR="00E803A3">
        <w:rPr>
          <w:rFonts w:ascii="Arial" w:hAnsi="Arial" w:cs="Arial"/>
        </w:rPr>
        <w:t xml:space="preserve"> </w:t>
      </w:r>
      <w:r w:rsidRPr="001F536E" w:rsidR="003221A6">
        <w:rPr>
          <w:rFonts w:ascii="Arial" w:hAnsi="Arial" w:cs="Arial"/>
        </w:rPr>
        <w:t>con</w:t>
      </w:r>
      <w:r w:rsidRPr="001F536E" w:rsidR="00E803A3">
        <w:rPr>
          <w:rFonts w:ascii="Arial" w:hAnsi="Arial" w:cs="Arial"/>
        </w:rPr>
        <w:t xml:space="preserve"> </w:t>
      </w:r>
      <w:r w:rsidRPr="001F536E" w:rsidR="003221A6">
        <w:rPr>
          <w:rFonts w:ascii="Arial" w:hAnsi="Arial" w:cs="Arial"/>
        </w:rPr>
        <w:t>lo</w:t>
      </w:r>
      <w:r w:rsidRPr="001F536E" w:rsidR="00E803A3">
        <w:rPr>
          <w:rFonts w:ascii="Arial" w:hAnsi="Arial" w:cs="Arial"/>
        </w:rPr>
        <w:t xml:space="preserve"> </w:t>
      </w:r>
      <w:r w:rsidRPr="001F536E" w:rsidR="003221A6">
        <w:rPr>
          <w:rFonts w:ascii="Arial" w:hAnsi="Arial" w:cs="Arial"/>
        </w:rPr>
        <w:t>señalado</w:t>
      </w:r>
      <w:r w:rsidRPr="001F536E" w:rsidR="00E803A3">
        <w:rPr>
          <w:rFonts w:ascii="Arial" w:hAnsi="Arial" w:cs="Arial"/>
        </w:rPr>
        <w:t xml:space="preserve"> </w:t>
      </w:r>
      <w:r w:rsidRPr="001F536E" w:rsidR="003221A6">
        <w:rPr>
          <w:rFonts w:ascii="Arial" w:hAnsi="Arial" w:cs="Arial"/>
        </w:rPr>
        <w:t>en</w:t>
      </w:r>
      <w:r w:rsidRPr="001F536E" w:rsidR="00E803A3">
        <w:rPr>
          <w:rFonts w:ascii="Arial" w:hAnsi="Arial" w:cs="Arial"/>
        </w:rPr>
        <w:t xml:space="preserve"> </w:t>
      </w:r>
      <w:r w:rsidRPr="001F536E" w:rsidR="003221A6">
        <w:rPr>
          <w:rFonts w:ascii="Arial" w:hAnsi="Arial" w:cs="Arial"/>
        </w:rPr>
        <w:t>el</w:t>
      </w:r>
      <w:r w:rsidRPr="001F536E" w:rsidR="00E803A3">
        <w:rPr>
          <w:rFonts w:ascii="Arial" w:hAnsi="Arial" w:cs="Arial"/>
        </w:rPr>
        <w:t xml:space="preserve"> </w:t>
      </w:r>
      <w:r w:rsidRPr="001F536E" w:rsidR="003221A6">
        <w:rPr>
          <w:rFonts w:ascii="Arial" w:hAnsi="Arial" w:cs="Arial"/>
        </w:rPr>
        <w:t>numeral</w:t>
      </w:r>
      <w:r w:rsidRPr="001F536E" w:rsidR="00E803A3">
        <w:rPr>
          <w:rFonts w:ascii="Arial" w:hAnsi="Arial" w:cs="Arial"/>
        </w:rPr>
        <w:t xml:space="preserve"> </w:t>
      </w:r>
      <w:r w:rsidRPr="001F536E" w:rsidR="005A4B01">
        <w:rPr>
          <w:rFonts w:ascii="Arial" w:hAnsi="Arial" w:cs="Arial"/>
        </w:rPr>
        <w:t>5.</w:t>
      </w:r>
      <w:r w:rsidRPr="001F536E" w:rsidR="00F02557">
        <w:rPr>
          <w:rFonts w:ascii="Arial" w:hAnsi="Arial" w:cs="Arial"/>
        </w:rPr>
        <w:t>3</w:t>
      </w:r>
      <w:r w:rsidRPr="001F536E" w:rsidR="00E9035F">
        <w:rPr>
          <w:rFonts w:ascii="Arial" w:hAnsi="Arial" w:cs="Arial"/>
        </w:rPr>
        <w:t xml:space="preserve"> y 5.4</w:t>
      </w:r>
      <w:r w:rsidRPr="001F536E" w:rsidR="00E803A3">
        <w:rPr>
          <w:rFonts w:ascii="Arial" w:hAnsi="Arial" w:cs="Arial"/>
        </w:rPr>
        <w:t xml:space="preserve"> </w:t>
      </w:r>
      <w:r w:rsidRPr="001F536E" w:rsidR="003221A6">
        <w:rPr>
          <w:rFonts w:ascii="Arial" w:hAnsi="Arial" w:cs="Arial"/>
        </w:rPr>
        <w:t>de</w:t>
      </w:r>
      <w:r w:rsidRPr="001F536E" w:rsidR="00E803A3">
        <w:rPr>
          <w:rFonts w:ascii="Arial" w:hAnsi="Arial" w:cs="Arial"/>
        </w:rPr>
        <w:t xml:space="preserve"> </w:t>
      </w:r>
      <w:r w:rsidRPr="001F536E" w:rsidR="003221A6">
        <w:rPr>
          <w:rFonts w:ascii="Arial" w:hAnsi="Arial" w:cs="Arial"/>
        </w:rPr>
        <w:t>estas</w:t>
      </w:r>
      <w:r w:rsidRPr="001F536E" w:rsidR="00E803A3">
        <w:rPr>
          <w:rFonts w:ascii="Arial" w:hAnsi="Arial" w:cs="Arial"/>
        </w:rPr>
        <w:t xml:space="preserve"> </w:t>
      </w:r>
      <w:r w:rsidRPr="001F536E" w:rsidR="003221A6">
        <w:rPr>
          <w:rFonts w:ascii="Arial" w:hAnsi="Arial" w:cs="Arial"/>
        </w:rPr>
        <w:t>Bases</w:t>
      </w:r>
      <w:r w:rsidRPr="001F536E" w:rsidR="00C120F2">
        <w:rPr>
          <w:rFonts w:ascii="Arial" w:hAnsi="Arial" w:cs="Arial"/>
        </w:rPr>
        <w:t>.</w:t>
      </w:r>
    </w:p>
    <w:p w:rsidRPr="001F536E" w:rsidR="00F1524D" w:rsidP="007E24F0" w:rsidRDefault="002034E3" w14:paraId="3F71A87D" w14:textId="5F70C5AC">
      <w:pPr>
        <w:pStyle w:val="Prrafodelista"/>
        <w:numPr>
          <w:ilvl w:val="0"/>
          <w:numId w:val="35"/>
        </w:numPr>
        <w:rPr>
          <w:rFonts w:ascii="Arial" w:hAnsi="Arial" w:cs="Arial"/>
          <w:lang w:val="es-CL"/>
        </w:rPr>
      </w:pPr>
      <w:r w:rsidRPr="001F536E">
        <w:rPr>
          <w:rFonts w:ascii="Arial" w:hAnsi="Arial" w:cs="Arial"/>
        </w:rPr>
        <w:t>Cada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decida</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conjunta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forma</w:t>
      </w:r>
      <w:r w:rsidRPr="001F536E" w:rsidR="00E803A3">
        <w:rPr>
          <w:rFonts w:ascii="Arial" w:hAnsi="Arial" w:cs="Arial"/>
        </w:rPr>
        <w:t xml:space="preserve"> </w:t>
      </w:r>
      <w:r w:rsidRPr="001F536E">
        <w:rPr>
          <w:rFonts w:ascii="Arial" w:hAnsi="Arial" w:cs="Arial"/>
        </w:rPr>
        <w:t>previa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negociación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efectuar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autoevaluación</w:t>
      </w:r>
      <w:r w:rsidRPr="001F536E" w:rsidR="00E803A3">
        <w:rPr>
          <w:rFonts w:ascii="Arial" w:hAnsi="Arial" w:cs="Arial"/>
        </w:rPr>
        <w:t xml:space="preserve"> </w:t>
      </w:r>
      <w:r w:rsidRPr="001F536E">
        <w:rPr>
          <w:rFonts w:ascii="Arial" w:hAnsi="Arial" w:cs="Arial"/>
        </w:rPr>
        <w:t>desde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punto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vista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reales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potenciales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conjunta</w:t>
      </w:r>
      <w:r w:rsidRPr="001F536E" w:rsidR="003E2F22">
        <w:rPr>
          <w:rFonts w:ascii="Arial" w:hAnsi="Arial" w:cs="Arial"/>
        </w:rPr>
        <w:t>,</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competencia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sidR="00F1524D">
        <w:rPr>
          <w:rFonts w:ascii="Arial" w:hAnsi="Arial" w:cs="Arial"/>
        </w:rPr>
        <w:t>Proceso</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Licitación</w:t>
      </w:r>
      <w:r w:rsidRPr="001F536E" w:rsidR="00E803A3">
        <w:rPr>
          <w:rFonts w:ascii="Arial" w:hAnsi="Arial" w:cs="Arial"/>
        </w:rPr>
        <w:t xml:space="preserve"> </w:t>
      </w:r>
      <w:r w:rsidRPr="001F536E" w:rsidR="00F1524D">
        <w:rPr>
          <w:rFonts w:ascii="Arial" w:hAnsi="Arial" w:cs="Arial"/>
        </w:rPr>
        <w:t>y</w:t>
      </w:r>
      <w:r w:rsidRPr="001F536E" w:rsidR="00E803A3">
        <w:rPr>
          <w:rFonts w:ascii="Arial" w:hAnsi="Arial" w:cs="Arial"/>
        </w:rPr>
        <w:t xml:space="preserve"> </w:t>
      </w:r>
      <w:r w:rsidRPr="001F536E" w:rsidR="00F1524D">
        <w:rPr>
          <w:rFonts w:ascii="Arial" w:hAnsi="Arial" w:cs="Arial"/>
        </w:rPr>
        <w:t>otros</w:t>
      </w:r>
      <w:r w:rsidRPr="001F536E" w:rsidR="00E803A3">
        <w:rPr>
          <w:rFonts w:ascii="Arial" w:hAnsi="Arial" w:cs="Arial"/>
        </w:rPr>
        <w:t xml:space="preserve"> </w:t>
      </w:r>
      <w:r w:rsidRPr="001F536E" w:rsidR="00F1524D">
        <w:rPr>
          <w:rFonts w:ascii="Arial" w:hAnsi="Arial" w:cs="Arial"/>
        </w:rPr>
        <w:t>procesos</w:t>
      </w:r>
      <w:r w:rsidRPr="001F536E" w:rsidR="00E803A3">
        <w:rPr>
          <w:rFonts w:ascii="Arial" w:hAnsi="Arial" w:cs="Arial"/>
        </w:rPr>
        <w:t xml:space="preserve"> </w:t>
      </w:r>
      <w:r w:rsidRPr="001F536E" w:rsidR="00F1524D">
        <w:rPr>
          <w:rFonts w:ascii="Arial" w:hAnsi="Arial" w:cs="Arial"/>
        </w:rPr>
        <w:t>licitatorios</w:t>
      </w:r>
      <w:r w:rsidRPr="001F536E" w:rsidR="00E803A3">
        <w:rPr>
          <w:rFonts w:ascii="Arial" w:hAnsi="Arial" w:cs="Arial"/>
        </w:rPr>
        <w:t xml:space="preserve"> </w:t>
      </w:r>
      <w:r w:rsidRPr="001F536E" w:rsidR="00F1524D">
        <w:rPr>
          <w:rFonts w:ascii="Arial" w:hAnsi="Arial" w:cs="Arial"/>
        </w:rPr>
        <w:t>similares</w:t>
      </w:r>
      <w:r w:rsidRPr="001F536E">
        <w:rPr>
          <w:rFonts w:ascii="Arial" w:hAnsi="Arial" w:cs="Arial"/>
        </w:rPr>
        <w:t>.</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sidR="00F1524D">
        <w:rPr>
          <w:rFonts w:ascii="Arial" w:hAnsi="Arial" w:cs="Arial"/>
        </w:rPr>
        <w:t>que</w:t>
      </w:r>
      <w:r w:rsidRPr="001F536E" w:rsidR="00E803A3">
        <w:rPr>
          <w:rFonts w:ascii="Arial" w:hAnsi="Arial" w:cs="Arial"/>
        </w:rPr>
        <w:t xml:space="preserve"> </w:t>
      </w:r>
      <w:r w:rsidRPr="001F536E" w:rsidR="4348D92B">
        <w:rPr>
          <w:rFonts w:ascii="Arial" w:hAnsi="Arial" w:cs="Arial"/>
        </w:rPr>
        <w:t>forman</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sidR="00F1524D">
        <w:rPr>
          <w:rFonts w:ascii="Arial" w:hAnsi="Arial" w:cs="Arial"/>
          <w:lang w:val="es-CL"/>
        </w:rPr>
        <w:t>deberán</w:t>
      </w:r>
      <w:r w:rsidRPr="001F536E" w:rsidR="00E803A3">
        <w:rPr>
          <w:rFonts w:ascii="Arial" w:hAnsi="Arial" w:cs="Arial"/>
          <w:lang w:val="es-CL"/>
        </w:rPr>
        <w:t xml:space="preserve"> </w:t>
      </w:r>
      <w:r w:rsidRPr="001F536E" w:rsidR="00F1524D">
        <w:rPr>
          <w:rFonts w:ascii="Arial" w:hAnsi="Arial" w:cs="Arial"/>
          <w:lang w:val="es-CL"/>
        </w:rPr>
        <w:t>declarar</w:t>
      </w:r>
      <w:r w:rsidRPr="001F536E" w:rsidR="00E803A3">
        <w:rPr>
          <w:rFonts w:ascii="Arial" w:hAnsi="Arial" w:cs="Arial"/>
          <w:lang w:val="es-CL"/>
        </w:rPr>
        <w:t xml:space="preserve"> </w:t>
      </w:r>
      <w:r w:rsidRPr="001F536E" w:rsidR="00F1524D">
        <w:rPr>
          <w:rFonts w:ascii="Arial" w:hAnsi="Arial" w:cs="Arial"/>
          <w:lang w:val="es-CL"/>
        </w:rPr>
        <w:t>haber</w:t>
      </w:r>
      <w:r w:rsidRPr="001F536E" w:rsidR="00E803A3">
        <w:rPr>
          <w:rFonts w:ascii="Arial" w:hAnsi="Arial" w:cs="Arial"/>
          <w:lang w:val="es-CL"/>
        </w:rPr>
        <w:t xml:space="preserve"> </w:t>
      </w:r>
      <w:r w:rsidRPr="001F536E" w:rsidR="00F1524D">
        <w:rPr>
          <w:rFonts w:ascii="Arial" w:hAnsi="Arial" w:cs="Arial"/>
          <w:lang w:val="es-CL"/>
        </w:rPr>
        <w:t>efectuado</w:t>
      </w:r>
      <w:r w:rsidRPr="001F536E" w:rsidR="00E803A3">
        <w:rPr>
          <w:rFonts w:ascii="Arial" w:hAnsi="Arial" w:cs="Arial"/>
          <w:lang w:val="es-CL"/>
        </w:rPr>
        <w:t xml:space="preserve"> </w:t>
      </w:r>
      <w:r w:rsidRPr="001F536E" w:rsidR="00F1524D">
        <w:rPr>
          <w:rFonts w:ascii="Arial" w:hAnsi="Arial" w:cs="Arial"/>
          <w:lang w:val="es-CL"/>
        </w:rPr>
        <w:t>dicha</w:t>
      </w:r>
      <w:r w:rsidRPr="001F536E" w:rsidR="00E803A3">
        <w:rPr>
          <w:rFonts w:ascii="Arial" w:hAnsi="Arial" w:cs="Arial"/>
          <w:lang w:val="es-CL"/>
        </w:rPr>
        <w:t xml:space="preserve"> </w:t>
      </w:r>
      <w:r w:rsidRPr="001F536E" w:rsidR="00F1524D">
        <w:rPr>
          <w:rFonts w:ascii="Arial" w:hAnsi="Arial" w:cs="Arial"/>
          <w:lang w:val="es-CL"/>
        </w:rPr>
        <w:t>evaluación.</w:t>
      </w:r>
      <w:r w:rsidRPr="001F536E" w:rsidR="00E803A3">
        <w:rPr>
          <w:rFonts w:ascii="Arial" w:hAnsi="Arial" w:cs="Arial"/>
          <w:lang w:val="es-CL"/>
        </w:rPr>
        <w:t xml:space="preserve"> </w:t>
      </w:r>
      <w:r w:rsidRPr="001F536E" w:rsidR="00F1524D">
        <w:rPr>
          <w:rFonts w:ascii="Arial" w:hAnsi="Arial" w:cs="Arial"/>
          <w:lang w:val="es-CL"/>
        </w:rPr>
        <w:t>Esta</w:t>
      </w:r>
      <w:r w:rsidRPr="001F536E" w:rsidR="00E803A3">
        <w:rPr>
          <w:rFonts w:ascii="Arial" w:hAnsi="Arial" w:cs="Arial"/>
          <w:lang w:val="es-CL"/>
        </w:rPr>
        <w:t xml:space="preserve"> </w:t>
      </w:r>
      <w:r w:rsidRPr="001F536E" w:rsidR="00F1524D">
        <w:rPr>
          <w:rFonts w:ascii="Arial" w:hAnsi="Arial" w:cs="Arial"/>
          <w:lang w:val="es-CL"/>
        </w:rPr>
        <w:t>declaración</w:t>
      </w:r>
      <w:r w:rsidRPr="001F536E" w:rsidR="00E803A3">
        <w:rPr>
          <w:rFonts w:ascii="Arial" w:hAnsi="Arial" w:cs="Arial"/>
          <w:lang w:val="es-CL"/>
        </w:rPr>
        <w:t xml:space="preserve"> </w:t>
      </w:r>
      <w:r w:rsidRPr="001F536E" w:rsidR="00F1524D">
        <w:rPr>
          <w:rFonts w:ascii="Arial" w:hAnsi="Arial" w:cs="Arial"/>
          <w:lang w:val="es-CL"/>
        </w:rPr>
        <w:t>será</w:t>
      </w:r>
      <w:r w:rsidRPr="001F536E" w:rsidR="00E803A3">
        <w:rPr>
          <w:rFonts w:ascii="Arial" w:hAnsi="Arial" w:cs="Arial"/>
          <w:lang w:val="es-CL"/>
        </w:rPr>
        <w:t xml:space="preserve"> </w:t>
      </w:r>
      <w:r w:rsidRPr="001F536E" w:rsidR="00F1524D">
        <w:rPr>
          <w:rFonts w:ascii="Arial" w:hAnsi="Arial" w:cs="Arial"/>
          <w:lang w:val="es-CL"/>
        </w:rPr>
        <w:t>formalizada</w:t>
      </w:r>
      <w:r w:rsidRPr="001F536E" w:rsidR="00E803A3">
        <w:rPr>
          <w:rFonts w:ascii="Arial" w:hAnsi="Arial" w:cs="Arial"/>
          <w:lang w:val="es-CL"/>
        </w:rPr>
        <w:t xml:space="preserve"> </w:t>
      </w:r>
      <w:r w:rsidRPr="001F536E" w:rsidR="00F1524D">
        <w:rPr>
          <w:rFonts w:ascii="Arial" w:hAnsi="Arial" w:cs="Arial"/>
          <w:lang w:val="es-CL"/>
        </w:rPr>
        <w:t>como</w:t>
      </w:r>
      <w:r w:rsidRPr="001F536E" w:rsidR="00E803A3">
        <w:rPr>
          <w:rFonts w:ascii="Arial" w:hAnsi="Arial" w:cs="Arial"/>
          <w:lang w:val="es-CL"/>
        </w:rPr>
        <w:t xml:space="preserve"> </w:t>
      </w:r>
      <w:r w:rsidRPr="001F536E" w:rsidR="00F1524D">
        <w:rPr>
          <w:rFonts w:ascii="Arial" w:hAnsi="Arial" w:cs="Arial"/>
          <w:lang w:val="es-CL"/>
        </w:rPr>
        <w:t>parte</w:t>
      </w:r>
      <w:r w:rsidRPr="001F536E" w:rsidR="00E803A3">
        <w:rPr>
          <w:rFonts w:ascii="Arial" w:hAnsi="Arial" w:cs="Arial"/>
          <w:lang w:val="es-CL"/>
        </w:rPr>
        <w:t xml:space="preserve"> </w:t>
      </w:r>
      <w:r w:rsidRPr="001F536E" w:rsidR="00F1524D">
        <w:rPr>
          <w:rFonts w:ascii="Arial" w:hAnsi="Arial" w:cs="Arial"/>
          <w:lang w:val="es-CL"/>
        </w:rPr>
        <w:t>del</w:t>
      </w:r>
      <w:r w:rsidRPr="001F536E" w:rsidR="00E803A3">
        <w:rPr>
          <w:rFonts w:ascii="Arial" w:hAnsi="Arial" w:cs="Arial"/>
          <w:lang w:val="es-C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A-1:</w:t>
      </w:r>
      <w:r w:rsidRPr="001F536E" w:rsidR="00E803A3">
        <w:rPr>
          <w:rFonts w:ascii="Arial" w:hAnsi="Arial" w:cs="Arial"/>
        </w:rPr>
        <w:t xml:space="preserve"> </w:t>
      </w:r>
      <w:r w:rsidRPr="001F536E" w:rsidR="005A4B01">
        <w:rPr>
          <w:rFonts w:ascii="Arial" w:hAnsi="Arial" w:cs="Arial"/>
        </w:rPr>
        <w:t>“Declaración</w:t>
      </w:r>
      <w:r w:rsidRPr="001F536E" w:rsidR="00E803A3">
        <w:rPr>
          <w:rFonts w:ascii="Arial" w:hAnsi="Arial" w:cs="Arial"/>
        </w:rPr>
        <w:t xml:space="preserve"> </w:t>
      </w:r>
      <w:r w:rsidRPr="001F536E" w:rsidR="005A4B01">
        <w:rPr>
          <w:rFonts w:ascii="Arial" w:hAnsi="Arial" w:cs="Arial"/>
        </w:rPr>
        <w:t>Jurada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Aceptación</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las</w:t>
      </w:r>
      <w:r w:rsidRPr="001F536E" w:rsidR="00E803A3">
        <w:rPr>
          <w:rFonts w:ascii="Arial" w:hAnsi="Arial" w:cs="Arial"/>
        </w:rPr>
        <w:t xml:space="preserve"> </w:t>
      </w:r>
      <w:r w:rsidRPr="001F536E" w:rsidR="005A4B01">
        <w:rPr>
          <w:rFonts w:ascii="Arial" w:hAnsi="Arial" w:cs="Arial"/>
        </w:rPr>
        <w:t>Bases</w:t>
      </w:r>
      <w:r w:rsidRPr="001F536E" w:rsidR="00E803A3">
        <w:rPr>
          <w:rFonts w:ascii="Arial" w:hAnsi="Arial" w:cs="Arial"/>
        </w:rPr>
        <w:t xml:space="preserve"> </w:t>
      </w:r>
      <w:r w:rsidRPr="001F536E" w:rsidR="005A4B01">
        <w:rPr>
          <w:rFonts w:ascii="Arial" w:hAnsi="Arial" w:cs="Arial"/>
        </w:rPr>
        <w:t>e</w:t>
      </w:r>
      <w:r w:rsidRPr="001F536E" w:rsidR="00E803A3">
        <w:rPr>
          <w:rFonts w:ascii="Arial" w:hAnsi="Arial" w:cs="Arial"/>
        </w:rPr>
        <w:t xml:space="preserve"> </w:t>
      </w:r>
      <w:r w:rsidRPr="001F536E" w:rsidR="005A4B01">
        <w:rPr>
          <w:rFonts w:ascii="Arial" w:hAnsi="Arial" w:cs="Arial"/>
        </w:rPr>
        <w:t>Independencia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w:t>
      </w:r>
      <w:r w:rsidRPr="001F536E" w:rsidR="00E803A3">
        <w:rPr>
          <w:rFonts w:ascii="Arial" w:hAnsi="Arial" w:cs="Arial"/>
        </w:rPr>
        <w:t xml:space="preserve"> </w:t>
      </w:r>
      <w:r w:rsidRPr="001F536E" w:rsidR="005A4B01">
        <w:rPr>
          <w:rFonts w:ascii="Arial" w:hAnsi="Arial" w:cs="Arial"/>
        </w:rPr>
        <w:t>Propuesta”</w:t>
      </w:r>
      <w:r w:rsidRPr="001F536E" w:rsidR="00E803A3">
        <w:rPr>
          <w:rFonts w:ascii="Arial" w:hAnsi="Arial" w:cs="Arial"/>
          <w:lang w:val="es-CL"/>
        </w:rPr>
        <w:t xml:space="preserve"> </w:t>
      </w:r>
      <w:r w:rsidRPr="001F536E" w:rsidR="00F1524D">
        <w:rPr>
          <w:rFonts w:ascii="Arial" w:hAnsi="Arial" w:cs="Arial"/>
          <w:lang w:val="es-CL"/>
        </w:rPr>
        <w:t>de</w:t>
      </w:r>
      <w:r w:rsidRPr="001F536E" w:rsidR="00E803A3">
        <w:rPr>
          <w:rFonts w:ascii="Arial" w:hAnsi="Arial" w:cs="Arial"/>
          <w:lang w:val="es-CL"/>
        </w:rPr>
        <w:t xml:space="preserve"> </w:t>
      </w:r>
      <w:r w:rsidRPr="001F536E" w:rsidR="00F1524D">
        <w:rPr>
          <w:rFonts w:ascii="Arial" w:hAnsi="Arial" w:cs="Arial"/>
          <w:lang w:val="es-CL"/>
        </w:rPr>
        <w:t>la</w:t>
      </w:r>
      <w:r w:rsidRPr="001F536E" w:rsidR="00E803A3">
        <w:rPr>
          <w:rFonts w:ascii="Arial" w:hAnsi="Arial" w:cs="Arial"/>
          <w:lang w:val="es-CL"/>
        </w:rPr>
        <w:t xml:space="preserve"> </w:t>
      </w:r>
      <w:r w:rsidRPr="001F536E" w:rsidR="00F1524D">
        <w:rPr>
          <w:rFonts w:ascii="Arial" w:hAnsi="Arial" w:cs="Arial"/>
          <w:lang w:val="es-CL"/>
        </w:rPr>
        <w:t>oferta</w:t>
      </w:r>
      <w:r w:rsidRPr="001F536E" w:rsidR="00E803A3">
        <w:rPr>
          <w:rFonts w:ascii="Arial" w:hAnsi="Arial" w:cs="Arial"/>
          <w:lang w:val="es-CL"/>
        </w:rPr>
        <w:t xml:space="preserve"> </w:t>
      </w:r>
      <w:r w:rsidRPr="001F536E" w:rsidR="00F1524D">
        <w:rPr>
          <w:rFonts w:ascii="Arial" w:hAnsi="Arial" w:cs="Arial"/>
          <w:lang w:val="es-CL"/>
        </w:rPr>
        <w:t>administrativa.</w:t>
      </w:r>
    </w:p>
    <w:p w:rsidRPr="001F536E" w:rsidR="002034E3" w:rsidP="007E24F0" w:rsidRDefault="00AB2269" w14:paraId="09E776E7" w14:textId="48A8AF8D">
      <w:pPr>
        <w:pStyle w:val="Prrafodelista"/>
        <w:numPr>
          <w:ilvl w:val="0"/>
          <w:numId w:val="35"/>
        </w:numPr>
        <w:rPr>
          <w:rFonts w:ascii="Arial" w:hAnsi="Arial" w:cs="Arial"/>
        </w:rPr>
      </w:pPr>
      <w:r w:rsidRPr="001F536E">
        <w:rPr>
          <w:rFonts w:ascii="Arial" w:hAnsi="Arial" w:cs="Arial"/>
        </w:rPr>
        <w:t>Presentar</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términos</w:t>
      </w:r>
      <w:r w:rsidRPr="001F536E" w:rsidR="00E803A3">
        <w:rPr>
          <w:rFonts w:ascii="Arial" w:hAnsi="Arial" w:cs="Arial"/>
        </w:rPr>
        <w:t xml:space="preserve"> </w:t>
      </w:r>
      <w:r w:rsidRPr="001F536E">
        <w:rPr>
          <w:rFonts w:ascii="Arial" w:hAnsi="Arial" w:cs="Arial"/>
        </w:rPr>
        <w:t>señalados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7.2.6</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p>
    <w:p w:rsidRPr="001F536E" w:rsidR="002034E3" w:rsidP="007E24F0" w:rsidRDefault="002034E3" w14:paraId="73B77EF0" w14:textId="407BB7F0">
      <w:pPr>
        <w:pStyle w:val="Prrafodelista"/>
        <w:numPr>
          <w:ilvl w:val="0"/>
          <w:numId w:val="35"/>
        </w:numPr>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financieros,</w:t>
      </w:r>
      <w:r w:rsidRPr="001F536E" w:rsidR="00E803A3">
        <w:rPr>
          <w:rFonts w:ascii="Arial" w:hAnsi="Arial" w:cs="Arial"/>
        </w:rPr>
        <w:t xml:space="preserve"> </w:t>
      </w:r>
      <w:r w:rsidRPr="001F536E">
        <w:rPr>
          <w:rFonts w:ascii="Arial" w:hAnsi="Arial" w:cs="Arial"/>
        </w:rPr>
        <w:t>comerciales,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seguridad,</w:t>
      </w:r>
      <w:r w:rsidRPr="001F536E" w:rsidR="00E803A3">
        <w:rPr>
          <w:rFonts w:ascii="Arial" w:hAnsi="Arial" w:cs="Arial"/>
        </w:rPr>
        <w:t xml:space="preserve"> </w:t>
      </w:r>
      <w:r w:rsidRPr="001F536E">
        <w:rPr>
          <w:rFonts w:ascii="Arial" w:hAnsi="Arial" w:cs="Arial"/>
        </w:rPr>
        <w:t>salud</w:t>
      </w:r>
      <w:r w:rsidRPr="001F536E" w:rsidR="00E803A3">
        <w:rPr>
          <w:rFonts w:ascii="Arial" w:hAnsi="Arial" w:cs="Arial"/>
        </w:rPr>
        <w:t xml:space="preserve"> </w:t>
      </w:r>
      <w:r w:rsidRPr="001F536E">
        <w:rPr>
          <w:rFonts w:ascii="Arial" w:hAnsi="Arial" w:cs="Arial"/>
        </w:rPr>
        <w:t>ocupacional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previsionales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laborales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presentados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cuando</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dispongan</w:t>
      </w:r>
      <w:r w:rsidRPr="001F536E" w:rsidR="00E803A3">
        <w:rPr>
          <w:rFonts w:ascii="Arial" w:hAnsi="Arial" w:cs="Arial"/>
        </w:rPr>
        <w:t xml:space="preserve"> </w:t>
      </w:r>
      <w:r w:rsidRPr="001F536E">
        <w:rPr>
          <w:rFonts w:ascii="Arial" w:hAnsi="Arial" w:cs="Arial"/>
        </w:rPr>
        <w:t>expresamente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Administrativas</w:t>
      </w:r>
      <w:r w:rsidRPr="001F536E" w:rsidR="00E803A3">
        <w:rPr>
          <w:rFonts w:ascii="Arial" w:hAnsi="Arial" w:cs="Arial"/>
        </w:rPr>
        <w:t xml:space="preserve"> </w:t>
      </w:r>
      <w:r w:rsidRPr="001F536E">
        <w:rPr>
          <w:rFonts w:ascii="Arial" w:hAnsi="Arial" w:cs="Arial"/>
        </w:rPr>
        <w:t>Generales.</w:t>
      </w:r>
    </w:p>
    <w:p w:rsidRPr="001F536E" w:rsidR="006D51C6" w:rsidP="007E24F0" w:rsidRDefault="006D51C6" w14:paraId="45492D23" w14:textId="5EF612CD">
      <w:pPr>
        <w:pStyle w:val="Prrafodelista"/>
        <w:numPr>
          <w:ilvl w:val="0"/>
          <w:numId w:val="35"/>
        </w:numPr>
        <w:rPr>
          <w:rFonts w:ascii="Arial" w:hAnsi="Arial" w:cs="Arial"/>
        </w:rPr>
      </w:pP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un</w:t>
      </w:r>
      <w:r w:rsidRPr="001F536E" w:rsidR="00036113">
        <w:rPr>
          <w:rFonts w:ascii="Arial" w:hAnsi="Arial" w:cs="Arial"/>
        </w:rPr>
        <w:t>a</w:t>
      </w:r>
      <w:r w:rsidRPr="001F536E" w:rsidR="00E803A3">
        <w:rPr>
          <w:rFonts w:ascii="Arial" w:hAnsi="Arial" w:cs="Arial"/>
        </w:rPr>
        <w:t xml:space="preserve"> </w:t>
      </w:r>
      <w:r w:rsidRPr="001F536E" w:rsidR="00036113">
        <w:rPr>
          <w:rFonts w:ascii="Arial" w:hAnsi="Arial" w:cs="Arial"/>
        </w:rPr>
        <w:t>de</w:t>
      </w:r>
      <w:r w:rsidRPr="001F536E" w:rsidR="00E803A3">
        <w:rPr>
          <w:rFonts w:ascii="Arial" w:hAnsi="Arial" w:cs="Arial"/>
        </w:rPr>
        <w:t xml:space="preserve"> </w:t>
      </w:r>
      <w:r w:rsidRPr="001F536E" w:rsidR="00036113">
        <w:rPr>
          <w:rFonts w:ascii="Arial" w:hAnsi="Arial" w:cs="Arial"/>
        </w:rPr>
        <w:t>las</w:t>
      </w:r>
      <w:r w:rsidRPr="001F536E" w:rsidR="00E803A3">
        <w:rPr>
          <w:rFonts w:ascii="Arial" w:hAnsi="Arial" w:cs="Arial"/>
        </w:rPr>
        <w:t xml:space="preserve"> </w:t>
      </w:r>
      <w:r w:rsidRPr="001F536E" w:rsidR="00036113">
        <w:rPr>
          <w:rFonts w:ascii="Arial" w:hAnsi="Arial" w:cs="Arial"/>
        </w:rPr>
        <w:t>empresas</w:t>
      </w:r>
      <w:r w:rsidRPr="001F536E" w:rsidR="00E803A3">
        <w:rPr>
          <w:rFonts w:ascii="Arial" w:hAnsi="Arial" w:cs="Arial"/>
        </w:rPr>
        <w:t xml:space="preserve"> </w:t>
      </w:r>
      <w:r w:rsidRPr="001F536E" w:rsidR="00036113">
        <w:rPr>
          <w:rFonts w:ascii="Arial" w:hAnsi="Arial" w:cs="Arial"/>
        </w:rPr>
        <w:t>que</w:t>
      </w:r>
      <w:r w:rsidRPr="001F536E" w:rsidR="00E803A3">
        <w:rPr>
          <w:rFonts w:ascii="Arial" w:hAnsi="Arial" w:cs="Arial"/>
        </w:rPr>
        <w:t xml:space="preserve"> </w:t>
      </w:r>
      <w:r w:rsidRPr="001F536E" w:rsidR="00036113">
        <w:rPr>
          <w:rFonts w:ascii="Arial" w:hAnsi="Arial" w:cs="Arial"/>
        </w:rPr>
        <w:t>lo</w:t>
      </w:r>
      <w:r w:rsidRPr="001F536E" w:rsidR="00E803A3">
        <w:rPr>
          <w:rFonts w:ascii="Arial" w:hAnsi="Arial" w:cs="Arial"/>
        </w:rPr>
        <w:t xml:space="preserve"> </w:t>
      </w:r>
      <w:r w:rsidRPr="001F536E" w:rsidR="00036113">
        <w:rPr>
          <w:rFonts w:ascii="Arial" w:hAnsi="Arial" w:cs="Arial"/>
        </w:rPr>
        <w:t>componen,</w:t>
      </w:r>
      <w:r w:rsidRPr="001F536E" w:rsidR="00E803A3">
        <w:rPr>
          <w:rFonts w:ascii="Arial" w:hAnsi="Arial" w:cs="Arial"/>
        </w:rPr>
        <w:t xml:space="preserve"> </w:t>
      </w:r>
      <w:r w:rsidRPr="001F536E" w:rsidR="00036113">
        <w:rPr>
          <w:rFonts w:ascii="Arial" w:hAnsi="Arial" w:cs="Arial"/>
        </w:rPr>
        <w:t>deberá</w:t>
      </w:r>
      <w:r w:rsidRPr="001F536E" w:rsidR="00E803A3">
        <w:rPr>
          <w:rFonts w:ascii="Arial" w:hAnsi="Arial" w:cs="Arial"/>
        </w:rPr>
        <w:t xml:space="preserve"> </w:t>
      </w:r>
      <w:r w:rsidRPr="001F536E" w:rsidR="00036113">
        <w:rPr>
          <w:rFonts w:ascii="Arial" w:hAnsi="Arial" w:cs="Arial"/>
        </w:rPr>
        <w:t>tener</w:t>
      </w:r>
      <w:r w:rsidRPr="001F536E" w:rsidR="00E803A3">
        <w:rPr>
          <w:rFonts w:ascii="Arial" w:hAnsi="Arial" w:cs="Arial"/>
        </w:rPr>
        <w:t xml:space="preserve"> </w:t>
      </w:r>
      <w:r w:rsidRPr="001F536E" w:rsidR="00036113">
        <w:rPr>
          <w:rFonts w:ascii="Arial" w:hAnsi="Arial" w:cs="Arial"/>
        </w:rPr>
        <w:t>una</w:t>
      </w:r>
      <w:r w:rsidRPr="001F536E" w:rsidR="00E803A3">
        <w:rPr>
          <w:rFonts w:ascii="Arial" w:hAnsi="Arial" w:cs="Arial"/>
        </w:rPr>
        <w:t xml:space="preserve"> </w:t>
      </w:r>
      <w:r w:rsidRPr="001F536E" w:rsidR="00036113">
        <w:rPr>
          <w:rFonts w:ascii="Arial" w:hAnsi="Arial" w:cs="Arial"/>
        </w:rPr>
        <w:t>participación</w:t>
      </w:r>
      <w:r w:rsidRPr="001F536E" w:rsidR="00E803A3">
        <w:rPr>
          <w:rFonts w:ascii="Arial" w:hAnsi="Arial" w:cs="Arial"/>
        </w:rPr>
        <w:t xml:space="preserve"> </w:t>
      </w:r>
      <w:r w:rsidRPr="001F536E" w:rsidR="00036113">
        <w:rPr>
          <w:rFonts w:ascii="Arial" w:hAnsi="Arial" w:cs="Arial"/>
        </w:rPr>
        <w:t>superior</w:t>
      </w:r>
      <w:r w:rsidRPr="001F536E" w:rsidR="00E803A3">
        <w:rPr>
          <w:rFonts w:ascii="Arial" w:hAnsi="Arial" w:cs="Arial"/>
        </w:rPr>
        <w:t xml:space="preserve"> </w:t>
      </w:r>
      <w:r w:rsidRPr="001F536E" w:rsidR="00036113">
        <w:rPr>
          <w:rFonts w:ascii="Arial" w:hAnsi="Arial" w:cs="Arial"/>
        </w:rPr>
        <w:t>o</w:t>
      </w:r>
      <w:r w:rsidRPr="001F536E" w:rsidR="00E803A3">
        <w:rPr>
          <w:rFonts w:ascii="Arial" w:hAnsi="Arial" w:cs="Arial"/>
        </w:rPr>
        <w:t xml:space="preserve"> </w:t>
      </w:r>
      <w:r w:rsidRPr="001F536E" w:rsidR="00036113">
        <w:rPr>
          <w:rFonts w:ascii="Arial" w:hAnsi="Arial" w:cs="Arial"/>
        </w:rPr>
        <w:t>igual</w:t>
      </w:r>
      <w:r w:rsidRPr="001F536E" w:rsidR="00E803A3">
        <w:rPr>
          <w:rFonts w:ascii="Arial" w:hAnsi="Arial" w:cs="Arial"/>
        </w:rPr>
        <w:t xml:space="preserve"> </w:t>
      </w:r>
      <w:r w:rsidRPr="001F536E" w:rsidR="00036113">
        <w:rPr>
          <w:rFonts w:ascii="Arial" w:hAnsi="Arial" w:cs="Arial"/>
        </w:rPr>
        <w:t>al</w:t>
      </w:r>
      <w:r w:rsidRPr="001F536E" w:rsidR="00E803A3">
        <w:rPr>
          <w:rFonts w:ascii="Arial" w:hAnsi="Arial" w:cs="Arial"/>
        </w:rPr>
        <w:t xml:space="preserve"> </w:t>
      </w:r>
      <w:r w:rsidRPr="001F536E" w:rsidR="00036113">
        <w:rPr>
          <w:rFonts w:ascii="Arial" w:hAnsi="Arial" w:cs="Arial"/>
        </w:rPr>
        <w:t>30%</w:t>
      </w:r>
      <w:r w:rsidRPr="001F536E" w:rsidR="007C03F3">
        <w:rPr>
          <w:rFonts w:ascii="Arial" w:hAnsi="Arial" w:cs="Arial"/>
        </w:rPr>
        <w:t>,</w:t>
      </w:r>
      <w:r w:rsidRPr="001F536E" w:rsidR="00E803A3">
        <w:rPr>
          <w:rFonts w:ascii="Arial" w:hAnsi="Arial" w:cs="Arial"/>
        </w:rPr>
        <w:t xml:space="preserve"> </w:t>
      </w:r>
      <w:r w:rsidRPr="001F536E" w:rsidR="007C03F3">
        <w:rPr>
          <w:rFonts w:ascii="Arial" w:hAnsi="Arial" w:cs="Arial"/>
        </w:rPr>
        <w:t>la</w:t>
      </w:r>
      <w:r w:rsidRPr="001F536E" w:rsidR="00E803A3">
        <w:rPr>
          <w:rFonts w:ascii="Arial" w:hAnsi="Arial" w:cs="Arial"/>
        </w:rPr>
        <w:t xml:space="preserve"> </w:t>
      </w:r>
      <w:r w:rsidRPr="001F536E" w:rsidR="007C03F3">
        <w:rPr>
          <w:rFonts w:ascii="Arial" w:hAnsi="Arial" w:cs="Arial"/>
        </w:rPr>
        <w:t>que</w:t>
      </w:r>
      <w:r w:rsidRPr="001F536E" w:rsidR="00E803A3">
        <w:rPr>
          <w:rFonts w:ascii="Arial" w:hAnsi="Arial" w:cs="Arial"/>
        </w:rPr>
        <w:t xml:space="preserve"> </w:t>
      </w:r>
      <w:r w:rsidRPr="001F536E" w:rsidR="007C03F3">
        <w:rPr>
          <w:rFonts w:ascii="Arial" w:hAnsi="Arial" w:cs="Arial"/>
        </w:rPr>
        <w:t>se</w:t>
      </w:r>
      <w:r w:rsidRPr="001F536E" w:rsidR="00E803A3">
        <w:rPr>
          <w:rFonts w:ascii="Arial" w:hAnsi="Arial" w:cs="Arial"/>
        </w:rPr>
        <w:t xml:space="preserve"> </w:t>
      </w:r>
      <w:r w:rsidRPr="001F536E" w:rsidR="007C03F3">
        <w:rPr>
          <w:rFonts w:ascii="Arial" w:hAnsi="Arial" w:cs="Arial"/>
        </w:rPr>
        <w:t>deberá</w:t>
      </w:r>
      <w:r w:rsidRPr="001F536E" w:rsidR="00E803A3">
        <w:rPr>
          <w:rFonts w:ascii="Arial" w:hAnsi="Arial" w:cs="Arial"/>
        </w:rPr>
        <w:t xml:space="preserve"> </w:t>
      </w:r>
      <w:r w:rsidRPr="001F536E" w:rsidR="007C03F3">
        <w:rPr>
          <w:rFonts w:ascii="Arial" w:hAnsi="Arial" w:cs="Arial"/>
        </w:rPr>
        <w:t>mantener</w:t>
      </w:r>
      <w:r w:rsidRPr="001F536E" w:rsidR="00E803A3">
        <w:rPr>
          <w:rFonts w:ascii="Arial" w:hAnsi="Arial" w:cs="Arial"/>
        </w:rPr>
        <w:t xml:space="preserve"> </w:t>
      </w:r>
      <w:r w:rsidRPr="001F536E" w:rsidR="007C03F3">
        <w:rPr>
          <w:rFonts w:ascii="Arial" w:hAnsi="Arial" w:cs="Arial"/>
        </w:rPr>
        <w:t>en</w:t>
      </w:r>
      <w:r w:rsidRPr="001F536E" w:rsidR="00E803A3">
        <w:rPr>
          <w:rFonts w:ascii="Arial" w:hAnsi="Arial" w:cs="Arial"/>
        </w:rPr>
        <w:t xml:space="preserve"> </w:t>
      </w:r>
      <w:r w:rsidRPr="001F536E" w:rsidR="007C03F3">
        <w:rPr>
          <w:rFonts w:ascii="Arial" w:hAnsi="Arial" w:cs="Arial"/>
        </w:rPr>
        <w:t>el</w:t>
      </w:r>
      <w:r w:rsidRPr="001F536E" w:rsidR="00E803A3">
        <w:rPr>
          <w:rFonts w:ascii="Arial" w:hAnsi="Arial" w:cs="Arial"/>
        </w:rPr>
        <w:t xml:space="preserve"> </w:t>
      </w:r>
      <w:r w:rsidRPr="001F536E" w:rsidR="007C03F3">
        <w:rPr>
          <w:rFonts w:ascii="Arial" w:hAnsi="Arial" w:cs="Arial"/>
        </w:rPr>
        <w:t>capital</w:t>
      </w:r>
      <w:r w:rsidRPr="001F536E" w:rsidR="00E803A3">
        <w:rPr>
          <w:rFonts w:ascii="Arial" w:hAnsi="Arial" w:cs="Arial"/>
        </w:rPr>
        <w:t xml:space="preserve"> </w:t>
      </w:r>
      <w:r w:rsidRPr="001F536E" w:rsidR="007C03F3">
        <w:rPr>
          <w:rFonts w:ascii="Arial" w:hAnsi="Arial" w:cs="Arial"/>
        </w:rPr>
        <w:t>de</w:t>
      </w:r>
      <w:r w:rsidRPr="001F536E" w:rsidR="00E803A3">
        <w:rPr>
          <w:rFonts w:ascii="Arial" w:hAnsi="Arial" w:cs="Arial"/>
        </w:rPr>
        <w:t xml:space="preserve"> </w:t>
      </w:r>
      <w:r w:rsidRPr="001F536E" w:rsidR="007C03F3">
        <w:rPr>
          <w:rFonts w:ascii="Arial" w:hAnsi="Arial" w:cs="Arial"/>
        </w:rPr>
        <w:t>la</w:t>
      </w:r>
      <w:r w:rsidRPr="001F536E" w:rsidR="00E803A3">
        <w:rPr>
          <w:rFonts w:ascii="Arial" w:hAnsi="Arial" w:cs="Arial"/>
        </w:rPr>
        <w:t xml:space="preserve"> </w:t>
      </w:r>
      <w:r w:rsidRPr="001F536E" w:rsidR="007C03F3">
        <w:rPr>
          <w:rFonts w:ascii="Arial" w:hAnsi="Arial" w:cs="Arial"/>
        </w:rPr>
        <w:t>sociedad</w:t>
      </w:r>
      <w:r w:rsidRPr="001F536E" w:rsidR="00E803A3">
        <w:rPr>
          <w:rFonts w:ascii="Arial" w:hAnsi="Arial" w:cs="Arial"/>
        </w:rPr>
        <w:t xml:space="preserve"> </w:t>
      </w:r>
      <w:r w:rsidRPr="001F536E" w:rsidR="007C03F3">
        <w:rPr>
          <w:rFonts w:ascii="Arial" w:hAnsi="Arial" w:cs="Arial"/>
        </w:rPr>
        <w:t>que</w:t>
      </w:r>
      <w:r w:rsidRPr="001F536E" w:rsidR="00E803A3">
        <w:rPr>
          <w:rFonts w:ascii="Arial" w:hAnsi="Arial" w:cs="Arial"/>
        </w:rPr>
        <w:t xml:space="preserve"> </w:t>
      </w:r>
      <w:r w:rsidRPr="001F536E" w:rsidR="007C03F3">
        <w:rPr>
          <w:rFonts w:ascii="Arial" w:hAnsi="Arial" w:cs="Arial"/>
        </w:rPr>
        <w:t>constituya</w:t>
      </w:r>
      <w:r w:rsidRPr="001F536E" w:rsidR="00E803A3">
        <w:rPr>
          <w:rFonts w:ascii="Arial" w:hAnsi="Arial" w:cs="Arial"/>
        </w:rPr>
        <w:t xml:space="preserve"> </w:t>
      </w:r>
      <w:r w:rsidRPr="001F536E" w:rsidR="007C03F3">
        <w:rPr>
          <w:rFonts w:ascii="Arial" w:hAnsi="Arial" w:cs="Arial"/>
        </w:rPr>
        <w:t>en</w:t>
      </w:r>
      <w:r w:rsidRPr="001F536E" w:rsidR="00E803A3">
        <w:rPr>
          <w:rFonts w:ascii="Arial" w:hAnsi="Arial" w:cs="Arial"/>
        </w:rPr>
        <w:t xml:space="preserve"> </w:t>
      </w:r>
      <w:r w:rsidRPr="001F536E" w:rsidR="007C03F3">
        <w:rPr>
          <w:rFonts w:ascii="Arial" w:hAnsi="Arial" w:cs="Arial"/>
        </w:rPr>
        <w:t>caso</w:t>
      </w:r>
      <w:r w:rsidRPr="001F536E" w:rsidR="00E803A3">
        <w:rPr>
          <w:rFonts w:ascii="Arial" w:hAnsi="Arial" w:cs="Arial"/>
        </w:rPr>
        <w:t xml:space="preserve"> </w:t>
      </w:r>
      <w:r w:rsidRPr="001F536E" w:rsidR="007C03F3">
        <w:rPr>
          <w:rFonts w:ascii="Arial" w:hAnsi="Arial" w:cs="Arial"/>
        </w:rPr>
        <w:t>de</w:t>
      </w:r>
      <w:r w:rsidRPr="001F536E" w:rsidR="00E803A3">
        <w:rPr>
          <w:rFonts w:ascii="Arial" w:hAnsi="Arial" w:cs="Arial"/>
        </w:rPr>
        <w:t xml:space="preserve"> </w:t>
      </w:r>
      <w:r w:rsidRPr="001F536E" w:rsidR="007C03F3">
        <w:rPr>
          <w:rFonts w:ascii="Arial" w:hAnsi="Arial" w:cs="Arial"/>
        </w:rPr>
        <w:t>resultar</w:t>
      </w:r>
      <w:r w:rsidRPr="001F536E" w:rsidR="00E803A3">
        <w:rPr>
          <w:rFonts w:ascii="Arial" w:hAnsi="Arial" w:cs="Arial"/>
        </w:rPr>
        <w:t xml:space="preserve"> </w:t>
      </w:r>
      <w:r w:rsidRPr="001F536E" w:rsidR="007C03F3">
        <w:rPr>
          <w:rFonts w:ascii="Arial" w:hAnsi="Arial" w:cs="Arial"/>
        </w:rPr>
        <w:t>adjudicado,</w:t>
      </w:r>
      <w:r w:rsidRPr="001F536E" w:rsidR="00E803A3">
        <w:rPr>
          <w:rFonts w:ascii="Arial" w:hAnsi="Arial" w:cs="Arial"/>
        </w:rPr>
        <w:t xml:space="preserve"> </w:t>
      </w:r>
      <w:r w:rsidRPr="001F536E" w:rsidR="007C03F3">
        <w:rPr>
          <w:rFonts w:ascii="Arial" w:hAnsi="Arial" w:cs="Arial"/>
        </w:rPr>
        <w:t>de</w:t>
      </w:r>
      <w:r w:rsidRPr="001F536E" w:rsidR="00E803A3">
        <w:rPr>
          <w:rFonts w:ascii="Arial" w:hAnsi="Arial" w:cs="Arial"/>
        </w:rPr>
        <w:t xml:space="preserve"> </w:t>
      </w:r>
      <w:r w:rsidRPr="001F536E" w:rsidR="007C03F3">
        <w:rPr>
          <w:rFonts w:ascii="Arial" w:hAnsi="Arial" w:cs="Arial"/>
        </w:rPr>
        <w:t>corresponder.</w:t>
      </w:r>
    </w:p>
    <w:p w:rsidRPr="001F536E" w:rsidR="00F1524D" w:rsidP="007E24F0" w:rsidRDefault="007902D7" w14:paraId="5FB64917" w14:textId="6B4C7243">
      <w:pPr>
        <w:pStyle w:val="Prrafodelista"/>
        <w:numPr>
          <w:ilvl w:val="0"/>
          <w:numId w:val="35"/>
        </w:numPr>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aporten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financieros</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experiencia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sidR="00FB459E">
        <w:rPr>
          <w:rFonts w:ascii="Arial" w:hAnsi="Arial" w:cs="Arial"/>
        </w:rPr>
        <w:t>requeridas</w:t>
      </w:r>
      <w:r w:rsidRPr="001F536E" w:rsidR="00E803A3">
        <w:rPr>
          <w:rFonts w:ascii="Arial" w:hAnsi="Arial" w:cs="Arial"/>
        </w:rPr>
        <w:t xml:space="preserve"> </w:t>
      </w:r>
      <w:r w:rsidRPr="001F536E" w:rsidR="00FB459E">
        <w:rPr>
          <w:rFonts w:ascii="Arial" w:hAnsi="Arial" w:cs="Arial"/>
        </w:rPr>
        <w:t>conforme</w:t>
      </w:r>
      <w:r w:rsidRPr="001F536E" w:rsidR="00E803A3">
        <w:rPr>
          <w:rFonts w:ascii="Arial" w:hAnsi="Arial" w:cs="Arial"/>
        </w:rPr>
        <w:t xml:space="preserve"> </w:t>
      </w:r>
      <w:r w:rsidRPr="001F536E" w:rsidR="00FB459E">
        <w:rPr>
          <w:rFonts w:ascii="Arial" w:hAnsi="Arial" w:cs="Arial"/>
        </w:rPr>
        <w:t>a</w:t>
      </w:r>
      <w:r w:rsidRPr="001F536E" w:rsidR="00E803A3">
        <w:rPr>
          <w:rFonts w:ascii="Arial" w:hAnsi="Arial" w:cs="Arial"/>
        </w:rPr>
        <w:t xml:space="preserve"> </w:t>
      </w:r>
      <w:r w:rsidRPr="001F536E" w:rsidR="00FB459E">
        <w:rPr>
          <w:rFonts w:ascii="Arial" w:hAnsi="Arial" w:cs="Arial"/>
        </w:rPr>
        <w:t>estas</w:t>
      </w:r>
      <w:r w:rsidRPr="001F536E" w:rsidR="00E803A3">
        <w:rPr>
          <w:rFonts w:ascii="Arial" w:hAnsi="Arial" w:cs="Arial"/>
        </w:rPr>
        <w:t xml:space="preserve"> </w:t>
      </w:r>
      <w:r w:rsidRPr="001F536E" w:rsidR="00FB459E">
        <w:rPr>
          <w:rFonts w:ascii="Arial" w:hAnsi="Arial" w:cs="Arial"/>
        </w:rPr>
        <w:t>Bases,</w:t>
      </w:r>
      <w:r w:rsidRPr="001F536E" w:rsidR="00E803A3">
        <w:rPr>
          <w:rFonts w:ascii="Arial" w:hAnsi="Arial" w:cs="Arial"/>
        </w:rPr>
        <w:t xml:space="preserve"> </w:t>
      </w:r>
      <w:r w:rsidRPr="001F536E" w:rsidR="00F1524D">
        <w:rPr>
          <w:rFonts w:ascii="Arial" w:hAnsi="Arial" w:cs="Arial"/>
          <w:lang w:val="es-CL"/>
        </w:rPr>
        <w:t>deberán</w:t>
      </w:r>
      <w:r w:rsidRPr="001F536E" w:rsidR="00E803A3">
        <w:rPr>
          <w:rFonts w:ascii="Arial" w:hAnsi="Arial" w:cs="Arial"/>
          <w:lang w:val="es-CL"/>
        </w:rPr>
        <w:t xml:space="preserve"> </w:t>
      </w:r>
      <w:r w:rsidRPr="001F536E" w:rsidR="00F1524D">
        <w:rPr>
          <w:rFonts w:ascii="Arial" w:hAnsi="Arial" w:cs="Arial"/>
          <w:lang w:val="es-CL"/>
        </w:rPr>
        <w:t>tener</w:t>
      </w:r>
      <w:r w:rsidRPr="001F536E" w:rsidR="00E803A3">
        <w:rPr>
          <w:rFonts w:ascii="Arial" w:hAnsi="Arial" w:cs="Arial"/>
          <w:lang w:val="es-CL"/>
        </w:rPr>
        <w:t xml:space="preserve"> </w:t>
      </w:r>
      <w:r w:rsidRPr="001F536E" w:rsidR="00F1524D">
        <w:rPr>
          <w:rFonts w:ascii="Arial" w:hAnsi="Arial" w:cs="Arial"/>
          <w:lang w:val="es-CL"/>
        </w:rPr>
        <w:t>una</w:t>
      </w:r>
      <w:r w:rsidRPr="001F536E" w:rsidR="00E803A3">
        <w:rPr>
          <w:rFonts w:ascii="Arial" w:hAnsi="Arial" w:cs="Arial"/>
          <w:lang w:val="es-CL"/>
        </w:rPr>
        <w:t xml:space="preserve"> </w:t>
      </w:r>
      <w:r w:rsidRPr="001F536E" w:rsidR="00F1524D">
        <w:rPr>
          <w:rFonts w:ascii="Arial" w:hAnsi="Arial" w:cs="Arial"/>
          <w:lang w:val="es-CL"/>
        </w:rPr>
        <w:t>participación</w:t>
      </w:r>
      <w:r w:rsidRPr="001F536E" w:rsidR="00E803A3">
        <w:rPr>
          <w:rFonts w:ascii="Arial" w:hAnsi="Arial" w:cs="Arial"/>
          <w:lang w:val="es-CL"/>
        </w:rPr>
        <w:t xml:space="preserve"> </w:t>
      </w:r>
      <w:r w:rsidRPr="001F536E" w:rsidR="00F1524D">
        <w:rPr>
          <w:rFonts w:ascii="Arial" w:hAnsi="Arial" w:cs="Arial"/>
          <w:lang w:val="es-CL"/>
        </w:rPr>
        <w:t>igual</w:t>
      </w:r>
      <w:r w:rsidRPr="001F536E" w:rsidR="00E803A3">
        <w:rPr>
          <w:rFonts w:ascii="Arial" w:hAnsi="Arial" w:cs="Arial"/>
          <w:lang w:val="es-CL"/>
        </w:rPr>
        <w:t xml:space="preserve"> </w:t>
      </w:r>
      <w:r w:rsidRPr="001F536E" w:rsidR="00F1524D">
        <w:rPr>
          <w:rFonts w:ascii="Arial" w:hAnsi="Arial" w:cs="Arial"/>
          <w:lang w:val="es-CL"/>
        </w:rPr>
        <w:t>o</w:t>
      </w:r>
      <w:r w:rsidRPr="001F536E" w:rsidR="00E803A3">
        <w:rPr>
          <w:rFonts w:ascii="Arial" w:hAnsi="Arial" w:cs="Arial"/>
          <w:lang w:val="es-CL"/>
        </w:rPr>
        <w:t xml:space="preserve"> </w:t>
      </w:r>
      <w:r w:rsidRPr="001F536E" w:rsidR="00F1524D">
        <w:rPr>
          <w:rFonts w:ascii="Arial" w:hAnsi="Arial" w:cs="Arial"/>
          <w:lang w:val="es-CL"/>
        </w:rPr>
        <w:t>superior</w:t>
      </w:r>
      <w:r w:rsidRPr="001F536E" w:rsidR="00E803A3">
        <w:rPr>
          <w:rFonts w:ascii="Arial" w:hAnsi="Arial" w:cs="Arial"/>
          <w:lang w:val="es-CL"/>
        </w:rPr>
        <w:t xml:space="preserve"> </w:t>
      </w:r>
      <w:r w:rsidRPr="001F536E" w:rsidR="00F1524D">
        <w:rPr>
          <w:rFonts w:ascii="Arial" w:hAnsi="Arial" w:cs="Arial"/>
          <w:lang w:val="es-CL"/>
        </w:rPr>
        <w:t>a</w:t>
      </w:r>
      <w:r w:rsidRPr="001F536E" w:rsidR="00E803A3">
        <w:rPr>
          <w:rFonts w:ascii="Arial" w:hAnsi="Arial" w:cs="Arial"/>
          <w:lang w:val="es-CL"/>
        </w:rPr>
        <w:t xml:space="preserve"> </w:t>
      </w:r>
      <w:r w:rsidRPr="001F536E" w:rsidR="00F1524D">
        <w:rPr>
          <w:rFonts w:ascii="Arial" w:hAnsi="Arial" w:cs="Arial"/>
          <w:lang w:val="es-CL"/>
        </w:rPr>
        <w:t>un</w:t>
      </w:r>
      <w:r w:rsidRPr="001F536E" w:rsidR="00E803A3">
        <w:rPr>
          <w:rFonts w:ascii="Arial" w:hAnsi="Arial" w:cs="Arial"/>
          <w:lang w:val="es-CL"/>
        </w:rPr>
        <w:t xml:space="preserve"> </w:t>
      </w:r>
      <w:r w:rsidRPr="001F536E" w:rsidR="00F1524D">
        <w:rPr>
          <w:rFonts w:ascii="Arial" w:hAnsi="Arial" w:cs="Arial"/>
          <w:lang w:val="es-CL"/>
        </w:rPr>
        <w:t>30%</w:t>
      </w:r>
      <w:r w:rsidRPr="001F536E" w:rsidR="00E803A3">
        <w:rPr>
          <w:rFonts w:ascii="Arial" w:hAnsi="Arial" w:cs="Arial"/>
          <w:lang w:val="es-CL"/>
        </w:rPr>
        <w:t xml:space="preserve"> </w:t>
      </w:r>
      <w:r w:rsidRPr="001F536E" w:rsidR="00F1524D">
        <w:rPr>
          <w:rFonts w:ascii="Arial" w:hAnsi="Arial" w:cs="Arial"/>
          <w:lang w:val="es-CL"/>
        </w:rPr>
        <w:t>en</w:t>
      </w:r>
      <w:r w:rsidRPr="001F536E" w:rsidR="00E803A3">
        <w:rPr>
          <w:rFonts w:ascii="Arial" w:hAnsi="Arial" w:cs="Arial"/>
          <w:lang w:val="es-CL"/>
        </w:rPr>
        <w:t xml:space="preserve"> </w:t>
      </w:r>
      <w:r w:rsidRPr="001F536E" w:rsidR="00F1524D">
        <w:rPr>
          <w:rFonts w:ascii="Arial" w:hAnsi="Arial" w:cs="Arial"/>
          <w:lang w:val="es-CL"/>
        </w:rPr>
        <w:t>el</w:t>
      </w:r>
      <w:r w:rsidRPr="001F536E" w:rsidR="00E803A3">
        <w:rPr>
          <w:rFonts w:ascii="Arial" w:hAnsi="Arial" w:cs="Arial"/>
          <w:lang w:val="es-CL"/>
        </w:rPr>
        <w:t xml:space="preserve"> </w:t>
      </w:r>
      <w:r w:rsidRPr="001F536E" w:rsidR="00F1524D">
        <w:rPr>
          <w:rFonts w:ascii="Arial" w:hAnsi="Arial" w:cs="Arial"/>
          <w:lang w:val="es-CL"/>
        </w:rPr>
        <w:t>respectivo</w:t>
      </w:r>
      <w:r w:rsidRPr="001F536E" w:rsidR="00E803A3">
        <w:rPr>
          <w:rFonts w:ascii="Arial" w:hAnsi="Arial" w:cs="Arial"/>
          <w:lang w:val="es-CL"/>
        </w:rPr>
        <w:t xml:space="preserve"> </w:t>
      </w:r>
      <w:r w:rsidRPr="001F536E" w:rsidR="00F1524D">
        <w:rPr>
          <w:rFonts w:ascii="Arial" w:hAnsi="Arial" w:cs="Arial"/>
          <w:lang w:val="es-CL"/>
        </w:rPr>
        <w:t>Consorcio</w:t>
      </w:r>
      <w:r w:rsidRPr="001F536E" w:rsidR="00E803A3">
        <w:rPr>
          <w:rFonts w:ascii="Arial" w:hAnsi="Arial" w:cs="Arial"/>
          <w:lang w:val="es-CL"/>
        </w:rPr>
        <w:t xml:space="preserve"> </w:t>
      </w:r>
      <w:r w:rsidRPr="001F536E" w:rsidR="00F1524D">
        <w:rPr>
          <w:rFonts w:ascii="Arial" w:hAnsi="Arial" w:cs="Arial"/>
          <w:lang w:val="es-CL"/>
        </w:rPr>
        <w:t>y,</w:t>
      </w:r>
      <w:r w:rsidRPr="001F536E" w:rsidR="00E803A3">
        <w:rPr>
          <w:rFonts w:ascii="Arial" w:hAnsi="Arial" w:cs="Arial"/>
          <w:lang w:val="es-CL"/>
        </w:rPr>
        <w:t xml:space="preserve"> </w:t>
      </w:r>
      <w:r w:rsidRPr="001F536E" w:rsidR="00F1524D">
        <w:rPr>
          <w:rFonts w:ascii="Arial" w:hAnsi="Arial" w:cs="Arial"/>
          <w:lang w:val="es-CL"/>
        </w:rPr>
        <w:t>de</w:t>
      </w:r>
      <w:r w:rsidRPr="001F536E" w:rsidR="00E803A3">
        <w:rPr>
          <w:rFonts w:ascii="Arial" w:hAnsi="Arial" w:cs="Arial"/>
          <w:lang w:val="es-CL"/>
        </w:rPr>
        <w:t xml:space="preserve"> </w:t>
      </w:r>
      <w:r w:rsidRPr="001F536E" w:rsidR="00F1524D">
        <w:rPr>
          <w:rFonts w:ascii="Arial" w:hAnsi="Arial" w:cs="Arial"/>
          <w:lang w:val="es-CL"/>
        </w:rPr>
        <w:t>resultar</w:t>
      </w:r>
      <w:r w:rsidRPr="001F536E" w:rsidR="00E803A3">
        <w:rPr>
          <w:rFonts w:ascii="Arial" w:hAnsi="Arial" w:cs="Arial"/>
          <w:lang w:val="es-CL"/>
        </w:rPr>
        <w:t xml:space="preserve"> </w:t>
      </w:r>
      <w:r w:rsidRPr="001F536E" w:rsidR="00F1524D">
        <w:rPr>
          <w:rFonts w:ascii="Arial" w:hAnsi="Arial" w:cs="Arial"/>
          <w:lang w:val="es-CL"/>
        </w:rPr>
        <w:t>éste</w:t>
      </w:r>
      <w:r w:rsidRPr="001F536E" w:rsidR="00E803A3">
        <w:rPr>
          <w:rFonts w:ascii="Arial" w:hAnsi="Arial" w:cs="Arial"/>
          <w:lang w:val="es-CL"/>
        </w:rPr>
        <w:t xml:space="preserve"> </w:t>
      </w:r>
      <w:r w:rsidRPr="001F536E" w:rsidR="00F1524D">
        <w:rPr>
          <w:rFonts w:ascii="Arial" w:hAnsi="Arial" w:cs="Arial"/>
          <w:lang w:val="es-CL"/>
        </w:rPr>
        <w:t>adjudicado</w:t>
      </w:r>
      <w:r w:rsidRPr="001F536E" w:rsidR="00E803A3">
        <w:rPr>
          <w:rFonts w:ascii="Arial" w:hAnsi="Arial" w:cs="Arial"/>
          <w:lang w:val="es-CL"/>
        </w:rPr>
        <w:t xml:space="preserve"> </w:t>
      </w:r>
      <w:r w:rsidRPr="001F536E" w:rsidR="00FB459E">
        <w:rPr>
          <w:rFonts w:ascii="Arial" w:hAnsi="Arial" w:cs="Arial"/>
          <w:lang w:val="es-CL"/>
        </w:rPr>
        <w:t>y</w:t>
      </w:r>
      <w:r w:rsidRPr="001F536E" w:rsidR="00E803A3">
        <w:rPr>
          <w:rFonts w:ascii="Arial" w:hAnsi="Arial" w:cs="Arial"/>
          <w:lang w:val="es-CL"/>
        </w:rPr>
        <w:t xml:space="preserve"> </w:t>
      </w:r>
      <w:r w:rsidRPr="001F536E" w:rsidR="00FB459E">
        <w:rPr>
          <w:rFonts w:ascii="Arial" w:hAnsi="Arial" w:cs="Arial"/>
          <w:lang w:val="es-CL"/>
        </w:rPr>
        <w:t>requerir</w:t>
      </w:r>
      <w:r w:rsidRPr="001F536E" w:rsidR="00E803A3">
        <w:rPr>
          <w:rFonts w:ascii="Arial" w:hAnsi="Arial" w:cs="Arial"/>
          <w:lang w:val="es-CL"/>
        </w:rPr>
        <w:t xml:space="preserve"> </w:t>
      </w:r>
      <w:r w:rsidRPr="001F536E" w:rsidR="00FB459E">
        <w:rPr>
          <w:rFonts w:ascii="Arial" w:hAnsi="Arial" w:cs="Arial"/>
          <w:lang w:val="es-CL"/>
        </w:rPr>
        <w:t>la</w:t>
      </w:r>
      <w:r w:rsidRPr="001F536E" w:rsidR="00E803A3">
        <w:rPr>
          <w:rFonts w:ascii="Arial" w:hAnsi="Arial" w:cs="Arial"/>
          <w:lang w:val="es-CL"/>
        </w:rPr>
        <w:t xml:space="preserve"> </w:t>
      </w:r>
      <w:r w:rsidRPr="001F536E" w:rsidR="00FB459E">
        <w:rPr>
          <w:rFonts w:ascii="Arial" w:hAnsi="Arial" w:cs="Arial"/>
          <w:lang w:val="es-CL"/>
        </w:rPr>
        <w:t>constitución</w:t>
      </w:r>
      <w:r w:rsidRPr="001F536E" w:rsidR="00E803A3">
        <w:rPr>
          <w:rFonts w:ascii="Arial" w:hAnsi="Arial" w:cs="Arial"/>
          <w:lang w:val="es-CL"/>
        </w:rPr>
        <w:t xml:space="preserve"> </w:t>
      </w:r>
      <w:r w:rsidRPr="001F536E" w:rsidR="00FB459E">
        <w:rPr>
          <w:rFonts w:ascii="Arial" w:hAnsi="Arial" w:cs="Arial"/>
          <w:lang w:val="es-CL"/>
        </w:rPr>
        <w:t>de</w:t>
      </w:r>
      <w:r w:rsidRPr="001F536E" w:rsidR="00E803A3">
        <w:rPr>
          <w:rFonts w:ascii="Arial" w:hAnsi="Arial" w:cs="Arial"/>
          <w:lang w:val="es-CL"/>
        </w:rPr>
        <w:t xml:space="preserve"> </w:t>
      </w:r>
      <w:r w:rsidRPr="001F536E" w:rsidR="00FB459E">
        <w:rPr>
          <w:rFonts w:ascii="Arial" w:hAnsi="Arial" w:cs="Arial"/>
          <w:lang w:val="es-CL"/>
        </w:rPr>
        <w:t>una</w:t>
      </w:r>
      <w:r w:rsidRPr="001F536E" w:rsidR="00E803A3">
        <w:rPr>
          <w:rFonts w:ascii="Arial" w:hAnsi="Arial" w:cs="Arial"/>
          <w:lang w:val="es-CL"/>
        </w:rPr>
        <w:t xml:space="preserve"> </w:t>
      </w:r>
      <w:r w:rsidRPr="001F536E" w:rsidR="00FB459E">
        <w:rPr>
          <w:rFonts w:ascii="Arial" w:hAnsi="Arial" w:cs="Arial"/>
          <w:lang w:val="es-CL"/>
        </w:rPr>
        <w:t>sociedad</w:t>
      </w:r>
      <w:r w:rsidRPr="001F536E" w:rsidR="00F1524D">
        <w:rPr>
          <w:rFonts w:ascii="Arial" w:hAnsi="Arial" w:cs="Arial"/>
          <w:lang w:val="es-CL"/>
        </w:rPr>
        <w:t>,</w:t>
      </w:r>
      <w:r w:rsidRPr="001F536E" w:rsidR="00E803A3">
        <w:rPr>
          <w:rFonts w:ascii="Arial" w:hAnsi="Arial" w:cs="Arial"/>
          <w:lang w:val="es-CL"/>
        </w:rPr>
        <w:t xml:space="preserve"> </w:t>
      </w:r>
      <w:r w:rsidRPr="001F536E" w:rsidR="00F1524D">
        <w:rPr>
          <w:rFonts w:ascii="Arial" w:hAnsi="Arial" w:cs="Arial"/>
          <w:lang w:val="es-CL"/>
        </w:rPr>
        <w:t>deberán</w:t>
      </w:r>
      <w:r w:rsidRPr="001F536E" w:rsidR="00E803A3">
        <w:rPr>
          <w:rFonts w:ascii="Arial" w:hAnsi="Arial" w:cs="Arial"/>
          <w:lang w:val="es-CL"/>
        </w:rPr>
        <w:t xml:space="preserve"> </w:t>
      </w:r>
      <w:r w:rsidRPr="001F536E" w:rsidR="00F1524D">
        <w:rPr>
          <w:rFonts w:ascii="Arial" w:hAnsi="Arial" w:cs="Arial"/>
          <w:lang w:val="es-CL"/>
        </w:rPr>
        <w:t>tener</w:t>
      </w:r>
      <w:r w:rsidRPr="001F536E" w:rsidR="00E803A3">
        <w:rPr>
          <w:rFonts w:ascii="Arial" w:hAnsi="Arial" w:cs="Arial"/>
          <w:lang w:val="es-CL"/>
        </w:rPr>
        <w:t xml:space="preserve"> </w:t>
      </w:r>
      <w:r w:rsidRPr="001F536E" w:rsidR="00F1524D">
        <w:rPr>
          <w:rFonts w:ascii="Arial" w:hAnsi="Arial" w:cs="Arial"/>
          <w:lang w:val="es-CL"/>
        </w:rPr>
        <w:t>una</w:t>
      </w:r>
      <w:r w:rsidRPr="001F536E" w:rsidR="00E803A3">
        <w:rPr>
          <w:rFonts w:ascii="Arial" w:hAnsi="Arial" w:cs="Arial"/>
          <w:lang w:val="es-CL"/>
        </w:rPr>
        <w:t xml:space="preserve"> </w:t>
      </w:r>
      <w:r w:rsidRPr="001F536E" w:rsidR="00F1524D">
        <w:rPr>
          <w:rFonts w:ascii="Arial" w:hAnsi="Arial" w:cs="Arial"/>
          <w:lang w:val="es-CL"/>
        </w:rPr>
        <w:t>participación</w:t>
      </w:r>
      <w:r w:rsidRPr="001F536E" w:rsidR="00E803A3">
        <w:rPr>
          <w:rFonts w:ascii="Arial" w:hAnsi="Arial" w:cs="Arial"/>
          <w:lang w:val="es-CL"/>
        </w:rPr>
        <w:t xml:space="preserve"> </w:t>
      </w:r>
      <w:r w:rsidRPr="001F536E" w:rsidR="00F1524D">
        <w:rPr>
          <w:rFonts w:ascii="Arial" w:hAnsi="Arial" w:cs="Arial"/>
          <w:lang w:val="es-CL"/>
        </w:rPr>
        <w:t>igual</w:t>
      </w:r>
      <w:r w:rsidRPr="001F536E" w:rsidR="00E803A3">
        <w:rPr>
          <w:rFonts w:ascii="Arial" w:hAnsi="Arial" w:cs="Arial"/>
          <w:lang w:val="es-CL"/>
        </w:rPr>
        <w:t xml:space="preserve"> </w:t>
      </w:r>
      <w:r w:rsidRPr="001F536E" w:rsidR="00F1524D">
        <w:rPr>
          <w:rFonts w:ascii="Arial" w:hAnsi="Arial" w:cs="Arial"/>
          <w:lang w:val="es-CL"/>
        </w:rPr>
        <w:t>o</w:t>
      </w:r>
      <w:r w:rsidRPr="001F536E" w:rsidR="00E803A3">
        <w:rPr>
          <w:rFonts w:ascii="Arial" w:hAnsi="Arial" w:cs="Arial"/>
          <w:lang w:val="es-CL"/>
        </w:rPr>
        <w:t xml:space="preserve"> </w:t>
      </w:r>
      <w:r w:rsidRPr="001F536E" w:rsidR="00F1524D">
        <w:rPr>
          <w:rFonts w:ascii="Arial" w:hAnsi="Arial" w:cs="Arial"/>
          <w:lang w:val="es-CL"/>
        </w:rPr>
        <w:t>superior</w:t>
      </w:r>
      <w:r w:rsidRPr="001F536E" w:rsidR="00E803A3">
        <w:rPr>
          <w:rFonts w:ascii="Arial" w:hAnsi="Arial" w:cs="Arial"/>
          <w:lang w:val="es-CL"/>
        </w:rPr>
        <w:t xml:space="preserve"> </w:t>
      </w:r>
      <w:r w:rsidRPr="001F536E" w:rsidR="00F1524D">
        <w:rPr>
          <w:rFonts w:ascii="Arial" w:hAnsi="Arial" w:cs="Arial"/>
        </w:rPr>
        <w:t>a</w:t>
      </w:r>
      <w:r w:rsidRPr="001F536E" w:rsidR="00E803A3">
        <w:rPr>
          <w:rFonts w:ascii="Arial" w:hAnsi="Arial" w:cs="Arial"/>
        </w:rPr>
        <w:t xml:space="preserve"> </w:t>
      </w:r>
      <w:r w:rsidRPr="001F536E" w:rsidR="00F1524D">
        <w:rPr>
          <w:rFonts w:ascii="Arial" w:hAnsi="Arial" w:cs="Arial"/>
        </w:rPr>
        <w:t>un</w:t>
      </w:r>
      <w:r w:rsidRPr="001F536E" w:rsidR="00E803A3">
        <w:rPr>
          <w:rFonts w:ascii="Arial" w:hAnsi="Arial" w:cs="Arial"/>
        </w:rPr>
        <w:t xml:space="preserve"> </w:t>
      </w:r>
      <w:r w:rsidRPr="001F536E" w:rsidR="00F1524D">
        <w:rPr>
          <w:rFonts w:ascii="Arial" w:hAnsi="Arial" w:cs="Arial"/>
        </w:rPr>
        <w:t>30%</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participación</w:t>
      </w:r>
      <w:r w:rsidRPr="001F536E" w:rsidR="00E803A3">
        <w:rPr>
          <w:rFonts w:ascii="Arial" w:hAnsi="Arial" w:cs="Arial"/>
        </w:rPr>
        <w:t xml:space="preserve"> </w:t>
      </w:r>
      <w:r w:rsidRPr="001F536E" w:rsidR="00F1524D">
        <w:rPr>
          <w:rFonts w:ascii="Arial" w:hAnsi="Arial" w:cs="Arial"/>
        </w:rPr>
        <w:t>en</w:t>
      </w:r>
      <w:r w:rsidRPr="001F536E" w:rsidR="00E803A3">
        <w:rPr>
          <w:rFonts w:ascii="Arial" w:hAnsi="Arial" w:cs="Arial"/>
        </w:rPr>
        <w:t xml:space="preserve"> </w:t>
      </w:r>
      <w:r w:rsidRPr="001F536E" w:rsidR="00F1524D">
        <w:rPr>
          <w:rFonts w:ascii="Arial" w:hAnsi="Arial" w:cs="Arial"/>
        </w:rPr>
        <w:t>el</w:t>
      </w:r>
      <w:r w:rsidRPr="001F536E" w:rsidR="00E803A3">
        <w:rPr>
          <w:rFonts w:ascii="Arial" w:hAnsi="Arial" w:cs="Arial"/>
        </w:rPr>
        <w:t xml:space="preserve"> </w:t>
      </w:r>
      <w:r w:rsidRPr="001F536E" w:rsidR="00F1524D">
        <w:rPr>
          <w:rFonts w:ascii="Arial" w:hAnsi="Arial" w:cs="Arial"/>
        </w:rPr>
        <w:t>capital</w:t>
      </w:r>
      <w:r w:rsidRPr="001F536E" w:rsidR="00E803A3">
        <w:rPr>
          <w:rFonts w:ascii="Arial" w:hAnsi="Arial" w:cs="Arial"/>
        </w:rPr>
        <w:t xml:space="preserve"> </w:t>
      </w:r>
      <w:r w:rsidRPr="001F536E" w:rsidR="00F1524D">
        <w:rPr>
          <w:rFonts w:ascii="Arial" w:hAnsi="Arial" w:cs="Arial"/>
        </w:rPr>
        <w:t>de</w:t>
      </w:r>
      <w:r w:rsidRPr="001F536E" w:rsidR="00E803A3">
        <w:rPr>
          <w:rFonts w:ascii="Arial" w:hAnsi="Arial" w:cs="Arial"/>
        </w:rPr>
        <w:t xml:space="preserve"> </w:t>
      </w:r>
      <w:r w:rsidRPr="001F536E" w:rsidR="00F1524D">
        <w:rPr>
          <w:rFonts w:ascii="Arial" w:hAnsi="Arial" w:cs="Arial"/>
        </w:rPr>
        <w:t>la</w:t>
      </w:r>
      <w:r w:rsidRPr="001F536E" w:rsidR="00E803A3">
        <w:rPr>
          <w:rFonts w:ascii="Arial" w:hAnsi="Arial" w:cs="Arial"/>
        </w:rPr>
        <w:t xml:space="preserve"> </w:t>
      </w:r>
      <w:r w:rsidRPr="001F536E" w:rsidR="00F1524D">
        <w:rPr>
          <w:rFonts w:ascii="Arial" w:hAnsi="Arial" w:cs="Arial"/>
        </w:rPr>
        <w:t>sociedad</w:t>
      </w:r>
      <w:r w:rsidRPr="001F536E" w:rsidR="00E803A3">
        <w:rPr>
          <w:rFonts w:ascii="Arial" w:hAnsi="Arial" w:cs="Arial"/>
        </w:rPr>
        <w:t xml:space="preserve"> </w:t>
      </w:r>
      <w:r w:rsidRPr="001F536E" w:rsidR="00F1524D">
        <w:rPr>
          <w:rFonts w:ascii="Arial" w:hAnsi="Arial" w:cs="Arial"/>
        </w:rPr>
        <w:t>que</w:t>
      </w:r>
      <w:r w:rsidRPr="001F536E" w:rsidR="00E803A3">
        <w:rPr>
          <w:rFonts w:ascii="Arial" w:hAnsi="Arial" w:cs="Arial"/>
        </w:rPr>
        <w:t xml:space="preserve"> </w:t>
      </w:r>
      <w:r w:rsidRPr="001F536E" w:rsidR="00F1524D">
        <w:rPr>
          <w:rFonts w:ascii="Arial" w:hAnsi="Arial" w:cs="Arial"/>
        </w:rPr>
        <w:t>se</w:t>
      </w:r>
      <w:r w:rsidRPr="001F536E" w:rsidR="00E803A3">
        <w:rPr>
          <w:rFonts w:ascii="Arial" w:hAnsi="Arial" w:cs="Arial"/>
        </w:rPr>
        <w:t xml:space="preserve"> </w:t>
      </w:r>
      <w:r w:rsidRPr="001F536E" w:rsidR="00F1524D">
        <w:rPr>
          <w:rFonts w:ascii="Arial" w:hAnsi="Arial" w:cs="Arial"/>
        </w:rPr>
        <w:t>constituya.</w:t>
      </w:r>
    </w:p>
    <w:p w:rsidRPr="001F536E" w:rsidR="00625814" w:rsidP="0023495C" w:rsidRDefault="00625814" w14:paraId="2C0654E0" w14:textId="624BD88B">
      <w:pPr>
        <w:rPr>
          <w:rFonts w:ascii="Arial" w:hAnsi="Arial" w:cs="Arial"/>
          <w:iCs/>
        </w:rPr>
      </w:pP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entenderá</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sidDel="007B1546" w:rsidR="00271E2F">
        <w:rPr>
          <w:rFonts w:ascii="Arial" w:hAnsi="Arial" w:cs="Arial"/>
          <w:lang w:val="es-CL"/>
        </w:rPr>
        <w:t>A</w:t>
      </w:r>
      <w:r w:rsidRPr="001F536E">
        <w:rPr>
          <w:rFonts w:ascii="Arial" w:hAnsi="Arial" w:cs="Arial"/>
          <w:lang w:val="es-CL"/>
        </w:rPr>
        <w:t>djudicación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sidR="00F1524D">
        <w:rPr>
          <w:rFonts w:ascii="Arial" w:hAnsi="Arial" w:cs="Arial"/>
          <w:lang w:val="es-CL"/>
        </w:rPr>
        <w:t>un</w:t>
      </w:r>
      <w:r w:rsidRPr="001F536E" w:rsidR="00E803A3">
        <w:rPr>
          <w:rFonts w:ascii="Arial" w:hAnsi="Arial" w:cs="Arial"/>
          <w:lang w:val="es-CL"/>
        </w:rPr>
        <w:t xml:space="preserve"> </w:t>
      </w:r>
      <w:r w:rsidRPr="001F536E">
        <w:rPr>
          <w:rFonts w:ascii="Arial" w:hAnsi="Arial" w:cs="Arial"/>
          <w:lang w:val="es-CL"/>
        </w:rPr>
        <w:t>Consorcio</w:t>
      </w:r>
      <w:r w:rsidRPr="001F536E" w:rsidR="00E803A3">
        <w:rPr>
          <w:rFonts w:ascii="Arial" w:hAnsi="Arial" w:cs="Arial"/>
          <w:lang w:val="es-CL"/>
        </w:rPr>
        <w:t xml:space="preserve"> </w:t>
      </w:r>
      <w:r w:rsidRPr="001F536E">
        <w:rPr>
          <w:rFonts w:ascii="Arial" w:hAnsi="Arial" w:cs="Arial"/>
          <w:lang w:val="es-CL"/>
        </w:rPr>
        <w:t>quedará</w:t>
      </w:r>
      <w:r w:rsidRPr="001F536E" w:rsidR="00E803A3">
        <w:rPr>
          <w:rFonts w:ascii="Arial" w:hAnsi="Arial" w:cs="Arial"/>
          <w:lang w:val="es-CL"/>
        </w:rPr>
        <w:t xml:space="preserve"> </w:t>
      </w:r>
      <w:r w:rsidRPr="001F536E">
        <w:rPr>
          <w:rFonts w:ascii="Arial" w:hAnsi="Arial" w:cs="Arial"/>
          <w:lang w:val="es-CL"/>
        </w:rPr>
        <w:t>sujeta</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condición</w:t>
      </w:r>
      <w:r w:rsidRPr="001F536E" w:rsidR="00E803A3">
        <w:rPr>
          <w:rFonts w:ascii="Arial" w:hAnsi="Arial" w:cs="Arial"/>
          <w:lang w:val="es-CL"/>
        </w:rPr>
        <w:t xml:space="preserve"> </w:t>
      </w:r>
      <w:r w:rsidRPr="001F536E">
        <w:rPr>
          <w:rFonts w:ascii="Arial" w:hAnsi="Arial" w:cs="Arial"/>
          <w:lang w:val="es-CL"/>
        </w:rPr>
        <w:t>resolutoria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obtener</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aprobación</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Proceso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Control</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Operaciones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Concentración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Fiscalía</w:t>
      </w:r>
      <w:r w:rsidRPr="001F536E" w:rsidR="00E803A3">
        <w:rPr>
          <w:rFonts w:ascii="Arial" w:hAnsi="Arial" w:cs="Arial"/>
          <w:lang w:val="es-CL"/>
        </w:rPr>
        <w:t xml:space="preserve"> </w:t>
      </w:r>
      <w:r w:rsidRPr="001F536E">
        <w:rPr>
          <w:rFonts w:ascii="Arial" w:hAnsi="Arial" w:cs="Arial"/>
          <w:lang w:val="es-CL"/>
        </w:rPr>
        <w:t>Nacional</w:t>
      </w:r>
      <w:r w:rsidRPr="001F536E" w:rsidR="00E803A3">
        <w:rPr>
          <w:rFonts w:ascii="Arial" w:hAnsi="Arial" w:cs="Arial"/>
          <w:lang w:val="es-CL"/>
        </w:rPr>
        <w:t xml:space="preserve"> </w:t>
      </w:r>
      <w:r w:rsidRPr="001F536E">
        <w:rPr>
          <w:rFonts w:ascii="Arial" w:hAnsi="Arial" w:cs="Arial"/>
          <w:lang w:val="es-CL"/>
        </w:rPr>
        <w:t>Económica</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Fase</w:t>
      </w:r>
      <w:r w:rsidRPr="001F536E" w:rsidR="00E803A3">
        <w:rPr>
          <w:rFonts w:ascii="Arial" w:hAnsi="Arial" w:cs="Arial"/>
          <w:lang w:val="es-CL"/>
        </w:rPr>
        <w:t xml:space="preserve"> </w:t>
      </w:r>
      <w:r w:rsidRPr="001F536E">
        <w:rPr>
          <w:rFonts w:ascii="Arial" w:hAnsi="Arial" w:cs="Arial"/>
          <w:lang w:val="es-CL"/>
        </w:rPr>
        <w:t>I</w:t>
      </w:r>
      <w:r w:rsidRPr="001F536E" w:rsidR="00A447D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dentro</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plazo</w:t>
      </w:r>
      <w:r w:rsidRPr="001F536E" w:rsidR="00E803A3">
        <w:rPr>
          <w:rFonts w:ascii="Arial" w:hAnsi="Arial" w:cs="Arial"/>
          <w:lang w:val="es-CL"/>
        </w:rPr>
        <w:t xml:space="preserve"> </w:t>
      </w:r>
      <w:r w:rsidRPr="001F536E">
        <w:rPr>
          <w:rFonts w:ascii="Arial" w:hAnsi="Arial" w:cs="Arial"/>
          <w:lang w:val="es-CL"/>
        </w:rPr>
        <w:t>máximo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sidR="00576690">
        <w:rPr>
          <w:rFonts w:ascii="Arial" w:hAnsi="Arial" w:cs="Arial"/>
          <w:bCs/>
          <w:lang w:val="es-CL"/>
        </w:rPr>
        <w:t>60</w:t>
      </w:r>
      <w:r w:rsidRPr="001F536E" w:rsidR="00E803A3">
        <w:rPr>
          <w:rFonts w:ascii="Arial" w:hAnsi="Arial" w:cs="Arial"/>
          <w:bCs/>
          <w:lang w:val="es-CL"/>
        </w:rPr>
        <w:t xml:space="preserve"> </w:t>
      </w:r>
      <w:r w:rsidRPr="001F536E" w:rsidR="00EF164C">
        <w:rPr>
          <w:rFonts w:ascii="Arial" w:hAnsi="Arial" w:cs="Arial"/>
          <w:bCs/>
          <w:lang w:val="es-CL"/>
        </w:rPr>
        <w:t>D</w:t>
      </w:r>
      <w:r w:rsidRPr="001F536E" w:rsidR="00FF5878">
        <w:rPr>
          <w:rFonts w:ascii="Arial" w:hAnsi="Arial" w:cs="Arial"/>
          <w:bCs/>
          <w:lang w:val="es-CL"/>
        </w:rPr>
        <w:t>ías</w:t>
      </w:r>
      <w:r w:rsidRPr="001F536E" w:rsidR="00E803A3">
        <w:rPr>
          <w:rFonts w:ascii="Arial" w:hAnsi="Arial" w:cs="Arial"/>
          <w:bCs/>
          <w:lang w:val="es-CL"/>
        </w:rPr>
        <w:t xml:space="preserve"> </w:t>
      </w:r>
      <w:r w:rsidRPr="001F536E" w:rsidR="00EF164C">
        <w:rPr>
          <w:rFonts w:ascii="Arial" w:hAnsi="Arial" w:cs="Arial"/>
          <w:bCs/>
          <w:lang w:val="es-CL"/>
        </w:rPr>
        <w:t>H</w:t>
      </w:r>
      <w:r w:rsidRPr="001F536E" w:rsidR="00FF5878">
        <w:rPr>
          <w:rFonts w:ascii="Arial" w:hAnsi="Arial" w:cs="Arial"/>
          <w:bCs/>
          <w:lang w:val="es-CL"/>
        </w:rPr>
        <w:t>ábiles</w:t>
      </w:r>
      <w:r w:rsidRPr="001F536E" w:rsidR="00E803A3">
        <w:rPr>
          <w:rFonts w:ascii="Arial" w:hAnsi="Arial" w:cs="Arial"/>
          <w:bCs/>
          <w:lang w:val="es-CL"/>
        </w:rPr>
        <w:t xml:space="preserve"> </w:t>
      </w:r>
      <w:r w:rsidRPr="001F536E">
        <w:rPr>
          <w:rFonts w:ascii="Arial" w:hAnsi="Arial" w:cs="Arial"/>
          <w:bCs/>
          <w:lang w:val="es-CL"/>
        </w:rPr>
        <w:t>siguientes</w:t>
      </w:r>
      <w:r w:rsidRPr="001F536E" w:rsidR="00E803A3">
        <w:rPr>
          <w:rFonts w:ascii="Arial" w:hAnsi="Arial" w:cs="Arial"/>
          <w:bCs/>
          <w:lang w:val="es-CL"/>
        </w:rPr>
        <w:t xml:space="preserve"> </w:t>
      </w:r>
      <w:r w:rsidRPr="001F536E" w:rsidR="00F146EA">
        <w:rPr>
          <w:rFonts w:ascii="Arial" w:hAnsi="Arial" w:cs="Arial"/>
          <w:bCs/>
          <w:lang w:val="es-CL"/>
        </w:rPr>
        <w:t>a</w:t>
      </w:r>
      <w:r w:rsidRPr="001F536E" w:rsidR="00E803A3">
        <w:rPr>
          <w:rFonts w:ascii="Arial" w:hAnsi="Arial" w:cs="Arial"/>
          <w:bCs/>
          <w:lang w:val="es-CL"/>
        </w:rPr>
        <w:t xml:space="preserve"> </w:t>
      </w:r>
      <w:r w:rsidRPr="001F536E" w:rsidR="00F146EA">
        <w:rPr>
          <w:rFonts w:ascii="Arial" w:hAnsi="Arial" w:cs="Arial"/>
          <w:bCs/>
          <w:lang w:val="es-CL"/>
        </w:rPr>
        <w:t>la</w:t>
      </w:r>
      <w:r w:rsidRPr="001F536E" w:rsidR="00E803A3">
        <w:rPr>
          <w:rFonts w:ascii="Arial" w:hAnsi="Arial" w:cs="Arial"/>
          <w:bCs/>
          <w:lang w:val="es-CL"/>
        </w:rPr>
        <w:t xml:space="preserve"> </w:t>
      </w:r>
      <w:r w:rsidRPr="001F536E" w:rsidR="00CB6478">
        <w:rPr>
          <w:rFonts w:ascii="Arial" w:hAnsi="Arial" w:cs="Arial"/>
          <w:bCs/>
          <w:lang w:val="es-CL"/>
        </w:rPr>
        <w:t>f</w:t>
      </w:r>
      <w:r w:rsidRPr="001F536E" w:rsidR="00F146EA">
        <w:rPr>
          <w:rFonts w:ascii="Arial" w:hAnsi="Arial" w:cs="Arial"/>
          <w:bCs/>
          <w:lang w:val="es-CL"/>
        </w:rPr>
        <w:t>echa</w:t>
      </w:r>
      <w:r w:rsidRPr="001F536E" w:rsidR="00E803A3">
        <w:rPr>
          <w:rFonts w:ascii="Arial" w:hAnsi="Arial" w:cs="Arial"/>
          <w:bCs/>
          <w:lang w:val="es-CL"/>
        </w:rPr>
        <w:t xml:space="preserve"> </w:t>
      </w:r>
      <w:r w:rsidRPr="001F536E" w:rsidR="22CB6BDA">
        <w:rPr>
          <w:rFonts w:ascii="Arial" w:hAnsi="Arial" w:cs="Arial"/>
          <w:lang w:val="es-CL"/>
        </w:rPr>
        <w:t>de</w:t>
      </w:r>
      <w:r w:rsidRPr="001F536E" w:rsidR="7D323C3B">
        <w:rPr>
          <w:rFonts w:ascii="Arial" w:hAnsi="Arial" w:cs="Arial"/>
          <w:lang w:val="es-CL"/>
        </w:rPr>
        <w:t>l</w:t>
      </w:r>
      <w:r w:rsidRPr="001F536E" w:rsidR="00E803A3">
        <w:rPr>
          <w:rFonts w:ascii="Arial" w:hAnsi="Arial" w:cs="Arial"/>
          <w:lang w:val="es-CL"/>
        </w:rPr>
        <w:t xml:space="preserve"> </w:t>
      </w:r>
      <w:r w:rsidRPr="001F536E" w:rsidR="7D323C3B">
        <w:rPr>
          <w:rFonts w:ascii="Arial" w:hAnsi="Arial" w:cs="Arial"/>
          <w:lang w:val="es-CL"/>
        </w:rPr>
        <w:t>Instrumento</w:t>
      </w:r>
      <w:r w:rsidRPr="001F536E" w:rsidR="00E803A3">
        <w:rPr>
          <w:rFonts w:ascii="Arial" w:hAnsi="Arial" w:cs="Arial"/>
          <w:lang w:val="es-CL"/>
        </w:rPr>
        <w:t xml:space="preserve"> </w:t>
      </w:r>
      <w:r w:rsidRPr="001F536E" w:rsidR="00DB78FB">
        <w:rPr>
          <w:rFonts w:ascii="Arial" w:hAnsi="Arial" w:cs="Arial"/>
          <w:bCs/>
          <w:lang w:val="es-CL"/>
        </w:rPr>
        <w:t>de</w:t>
      </w:r>
      <w:r w:rsidRPr="001F536E" w:rsidR="00E803A3">
        <w:rPr>
          <w:rFonts w:ascii="Arial" w:hAnsi="Arial" w:cs="Arial"/>
          <w:bCs/>
          <w:lang w:val="es-CL"/>
        </w:rPr>
        <w:t xml:space="preserve"> </w:t>
      </w:r>
      <w:r w:rsidRPr="001F536E" w:rsidR="00DB78FB">
        <w:rPr>
          <w:rFonts w:ascii="Arial" w:hAnsi="Arial" w:cs="Arial"/>
          <w:bCs/>
          <w:lang w:val="es-CL"/>
        </w:rPr>
        <w:t>Aceptación</w:t>
      </w:r>
      <w:r w:rsidRPr="001F536E" w:rsidR="00E803A3">
        <w:rPr>
          <w:rFonts w:ascii="Arial" w:hAnsi="Arial" w:cs="Arial"/>
          <w:bCs/>
          <w:lang w:val="es-CL"/>
        </w:rPr>
        <w:t xml:space="preserve"> </w:t>
      </w:r>
      <w:r w:rsidRPr="001F536E" w:rsidR="00F146EA">
        <w:rPr>
          <w:rFonts w:ascii="Arial" w:hAnsi="Arial" w:cs="Arial"/>
          <w:bCs/>
          <w:lang w:val="es-CL"/>
        </w:rPr>
        <w:t>de</w:t>
      </w:r>
      <w:r w:rsidRPr="001F536E" w:rsidR="00E803A3">
        <w:rPr>
          <w:rFonts w:ascii="Arial" w:hAnsi="Arial" w:cs="Arial"/>
          <w:bCs/>
          <w:lang w:val="es-CL"/>
        </w:rPr>
        <w:t xml:space="preserve"> </w:t>
      </w:r>
      <w:r w:rsidRPr="001F536E" w:rsidR="00F146EA">
        <w:rPr>
          <w:rFonts w:ascii="Arial" w:hAnsi="Arial" w:cs="Arial"/>
          <w:bCs/>
          <w:lang w:val="es-CL"/>
        </w:rPr>
        <w:t>la</w:t>
      </w:r>
      <w:r w:rsidRPr="001F536E" w:rsidR="00E803A3">
        <w:rPr>
          <w:rFonts w:ascii="Arial" w:hAnsi="Arial" w:cs="Arial"/>
          <w:bCs/>
          <w:lang w:val="es-CL"/>
        </w:rPr>
        <w:t xml:space="preserve"> </w:t>
      </w:r>
      <w:r w:rsidRPr="001F536E" w:rsidR="00F146EA">
        <w:rPr>
          <w:rFonts w:ascii="Arial" w:hAnsi="Arial" w:cs="Arial"/>
          <w:bCs/>
          <w:lang w:val="es-CL"/>
        </w:rPr>
        <w:t>A</w:t>
      </w:r>
      <w:r w:rsidRPr="001F536E">
        <w:rPr>
          <w:rFonts w:ascii="Arial" w:hAnsi="Arial" w:cs="Arial"/>
          <w:bCs/>
          <w:lang w:val="es-CL"/>
        </w:rPr>
        <w:t>djudicación</w:t>
      </w:r>
      <w:r w:rsidRPr="001F536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caso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tratarse</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una</w:t>
      </w:r>
      <w:r w:rsidRPr="001F536E" w:rsidR="00E803A3">
        <w:rPr>
          <w:rFonts w:ascii="Arial" w:hAnsi="Arial" w:cs="Arial"/>
          <w:lang w:val="es-CL"/>
        </w:rPr>
        <w:t xml:space="preserve"> </w:t>
      </w:r>
      <w:r w:rsidRPr="001F536E">
        <w:rPr>
          <w:rFonts w:ascii="Arial" w:hAnsi="Arial" w:cs="Arial"/>
          <w:lang w:val="es-CL"/>
        </w:rPr>
        <w:t>operación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concentración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notificación</w:t>
      </w:r>
      <w:r w:rsidRPr="001F536E" w:rsidR="00E803A3">
        <w:rPr>
          <w:rFonts w:ascii="Arial" w:hAnsi="Arial" w:cs="Arial"/>
          <w:lang w:val="es-CL"/>
        </w:rPr>
        <w:t xml:space="preserve"> </w:t>
      </w:r>
      <w:r w:rsidRPr="001F536E">
        <w:rPr>
          <w:rFonts w:ascii="Arial" w:hAnsi="Arial" w:cs="Arial"/>
          <w:lang w:val="es-CL"/>
        </w:rPr>
        <w:t>obligatoria</w:t>
      </w:r>
      <w:r w:rsidRPr="001F536E" w:rsidR="00033FB6">
        <w:rPr>
          <w:rFonts w:ascii="Arial" w:hAnsi="Arial" w:cs="Arial"/>
          <w:lang w:val="es-CL"/>
        </w:rPr>
        <w:t>,</w:t>
      </w:r>
      <w:r w:rsidRPr="001F536E" w:rsidR="00E803A3">
        <w:rPr>
          <w:rFonts w:ascii="Arial" w:hAnsi="Arial" w:cs="Arial"/>
          <w:lang w:val="es-CL"/>
        </w:rPr>
        <w:t xml:space="preserve"> </w:t>
      </w:r>
      <w:r w:rsidRPr="001F536E" w:rsidR="00033FB6">
        <w:rPr>
          <w:rFonts w:ascii="Arial" w:hAnsi="Arial" w:cs="Arial"/>
          <w:iCs/>
        </w:rPr>
        <w:t>de</w:t>
      </w:r>
      <w:r w:rsidRPr="001F536E" w:rsidR="00E803A3">
        <w:rPr>
          <w:rFonts w:ascii="Arial" w:hAnsi="Arial" w:cs="Arial"/>
          <w:iCs/>
        </w:rPr>
        <w:t xml:space="preserve"> </w:t>
      </w:r>
      <w:r w:rsidRPr="001F536E" w:rsidR="00033FB6">
        <w:rPr>
          <w:rFonts w:ascii="Arial" w:hAnsi="Arial" w:cs="Arial"/>
          <w:iCs/>
        </w:rPr>
        <w:t>acuerdo</w:t>
      </w:r>
      <w:r w:rsidRPr="001F536E" w:rsidR="00E803A3">
        <w:rPr>
          <w:rFonts w:ascii="Arial" w:hAnsi="Arial" w:cs="Arial"/>
          <w:iCs/>
        </w:rPr>
        <w:t xml:space="preserve"> </w:t>
      </w:r>
      <w:r w:rsidRPr="001F536E" w:rsidR="00033FB6">
        <w:rPr>
          <w:rFonts w:ascii="Arial" w:hAnsi="Arial" w:cs="Arial"/>
          <w:iCs/>
        </w:rPr>
        <w:t>con</w:t>
      </w:r>
      <w:r w:rsidRPr="001F536E" w:rsidR="00E803A3">
        <w:rPr>
          <w:rFonts w:ascii="Arial" w:hAnsi="Arial" w:cs="Arial"/>
          <w:iCs/>
        </w:rPr>
        <w:t xml:space="preserve"> </w:t>
      </w:r>
      <w:r w:rsidRPr="001F536E" w:rsidR="00033FB6">
        <w:rPr>
          <w:rFonts w:ascii="Arial" w:hAnsi="Arial" w:cs="Arial"/>
          <w:iCs/>
        </w:rPr>
        <w:t>lo</w:t>
      </w:r>
      <w:r w:rsidRPr="001F536E" w:rsidR="00E803A3">
        <w:rPr>
          <w:rFonts w:ascii="Arial" w:hAnsi="Arial" w:cs="Arial"/>
          <w:iCs/>
        </w:rPr>
        <w:t xml:space="preserve"> </w:t>
      </w:r>
      <w:r w:rsidRPr="001F536E" w:rsidR="00033FB6">
        <w:rPr>
          <w:rFonts w:ascii="Arial" w:hAnsi="Arial" w:cs="Arial"/>
          <w:iCs/>
        </w:rPr>
        <w:t>establecido</w:t>
      </w:r>
      <w:r w:rsidRPr="001F536E" w:rsidR="00E803A3">
        <w:rPr>
          <w:rFonts w:ascii="Arial" w:hAnsi="Arial" w:cs="Arial"/>
          <w:iCs/>
        </w:rPr>
        <w:t xml:space="preserve"> </w:t>
      </w:r>
      <w:r w:rsidRPr="001F536E" w:rsidR="00033FB6">
        <w:rPr>
          <w:rFonts w:ascii="Arial" w:hAnsi="Arial" w:cs="Arial"/>
          <w:iCs/>
        </w:rPr>
        <w:t>en</w:t>
      </w:r>
      <w:r w:rsidRPr="001F536E" w:rsidR="00E803A3">
        <w:rPr>
          <w:rFonts w:ascii="Arial" w:hAnsi="Arial" w:cs="Arial"/>
          <w:iCs/>
        </w:rPr>
        <w:t xml:space="preserve"> </w:t>
      </w:r>
      <w:r w:rsidRPr="001F536E" w:rsidR="00033FB6">
        <w:rPr>
          <w:rFonts w:ascii="Arial" w:hAnsi="Arial" w:cs="Arial"/>
          <w:iCs/>
        </w:rPr>
        <w:t>los</w:t>
      </w:r>
      <w:r w:rsidRPr="001F536E" w:rsidR="00E803A3">
        <w:rPr>
          <w:rFonts w:ascii="Arial" w:hAnsi="Arial" w:cs="Arial"/>
          <w:iCs/>
        </w:rPr>
        <w:t xml:space="preserve"> </w:t>
      </w:r>
      <w:r w:rsidRPr="001F536E" w:rsidR="00033FB6">
        <w:rPr>
          <w:rFonts w:ascii="Arial" w:hAnsi="Arial" w:cs="Arial"/>
          <w:iCs/>
        </w:rPr>
        <w:t>artículos</w:t>
      </w:r>
      <w:r w:rsidRPr="001F536E" w:rsidR="00E803A3">
        <w:rPr>
          <w:rFonts w:ascii="Arial" w:hAnsi="Arial" w:cs="Arial"/>
          <w:iCs/>
        </w:rPr>
        <w:t xml:space="preserve"> </w:t>
      </w:r>
      <w:r w:rsidRPr="001F536E" w:rsidR="00033FB6">
        <w:rPr>
          <w:rFonts w:ascii="Arial" w:hAnsi="Arial" w:cs="Arial"/>
          <w:iCs/>
        </w:rPr>
        <w:t>47</w:t>
      </w:r>
      <w:r w:rsidRPr="001F536E" w:rsidR="00E803A3">
        <w:rPr>
          <w:rFonts w:ascii="Arial" w:hAnsi="Arial" w:cs="Arial"/>
          <w:iCs/>
        </w:rPr>
        <w:t xml:space="preserve"> </w:t>
      </w:r>
      <w:r w:rsidRPr="001F536E" w:rsidR="00033FB6">
        <w:rPr>
          <w:rFonts w:ascii="Arial" w:hAnsi="Arial" w:cs="Arial"/>
          <w:iCs/>
        </w:rPr>
        <w:t>y</w:t>
      </w:r>
      <w:r w:rsidRPr="001F536E" w:rsidR="00E803A3">
        <w:rPr>
          <w:rFonts w:ascii="Arial" w:hAnsi="Arial" w:cs="Arial"/>
          <w:iCs/>
        </w:rPr>
        <w:t xml:space="preserve"> </w:t>
      </w:r>
      <w:r w:rsidRPr="001F536E" w:rsidR="00033FB6">
        <w:rPr>
          <w:rFonts w:ascii="Arial" w:hAnsi="Arial" w:cs="Arial"/>
          <w:iCs/>
        </w:rPr>
        <w:t>48</w:t>
      </w:r>
      <w:r w:rsidRPr="001F536E" w:rsidR="00E803A3">
        <w:rPr>
          <w:rFonts w:ascii="Arial" w:hAnsi="Arial" w:cs="Arial"/>
          <w:iCs/>
        </w:rPr>
        <w:t xml:space="preserve"> </w:t>
      </w:r>
      <w:r w:rsidRPr="001F536E" w:rsidR="00033FB6">
        <w:rPr>
          <w:rFonts w:ascii="Arial" w:hAnsi="Arial" w:cs="Arial"/>
          <w:iCs/>
        </w:rPr>
        <w:t>del</w:t>
      </w:r>
      <w:r w:rsidRPr="001F536E" w:rsidR="00E803A3">
        <w:rPr>
          <w:rFonts w:ascii="Arial" w:hAnsi="Arial" w:cs="Arial"/>
          <w:iCs/>
        </w:rPr>
        <w:t xml:space="preserve"> </w:t>
      </w:r>
      <w:r w:rsidRPr="001F536E" w:rsidR="00033FB6">
        <w:rPr>
          <w:rFonts w:ascii="Arial" w:hAnsi="Arial" w:cs="Arial"/>
          <w:iCs/>
        </w:rPr>
        <w:t>DL</w:t>
      </w:r>
      <w:r w:rsidRPr="001F536E" w:rsidR="00E803A3">
        <w:rPr>
          <w:rFonts w:ascii="Arial" w:hAnsi="Arial" w:cs="Arial"/>
          <w:iCs/>
        </w:rPr>
        <w:t xml:space="preserve"> </w:t>
      </w:r>
      <w:r w:rsidRPr="001F536E" w:rsidR="00033FB6">
        <w:rPr>
          <w:rFonts w:ascii="Arial" w:hAnsi="Arial" w:cs="Arial"/>
          <w:iCs/>
        </w:rPr>
        <w:t>211</w:t>
      </w:r>
      <w:r w:rsidRPr="001F536E">
        <w:rPr>
          <w:rFonts w:ascii="Arial" w:hAnsi="Arial" w:cs="Arial"/>
          <w:lang w:val="es-CL"/>
        </w:rPr>
        <w:t>.</w:t>
      </w:r>
      <w:r w:rsidRPr="001F536E" w:rsidR="00E803A3">
        <w:rPr>
          <w:rFonts w:ascii="Arial" w:hAnsi="Arial" w:cs="Arial"/>
          <w:lang w:val="es-CL"/>
        </w:rPr>
        <w:t xml:space="preserve"> </w:t>
      </w:r>
      <w:r w:rsidRPr="001F536E" w:rsidR="00033FB6">
        <w:rPr>
          <w:rFonts w:ascii="Arial" w:hAnsi="Arial" w:cs="Arial"/>
          <w:iCs/>
        </w:rPr>
        <w:t>De</w:t>
      </w:r>
      <w:r w:rsidRPr="001F536E" w:rsidR="00E803A3">
        <w:rPr>
          <w:rFonts w:ascii="Arial" w:hAnsi="Arial" w:cs="Arial"/>
          <w:iCs/>
        </w:rPr>
        <w:t xml:space="preserve"> </w:t>
      </w:r>
      <w:r w:rsidRPr="001F536E" w:rsidR="00033FB6">
        <w:rPr>
          <w:rFonts w:ascii="Arial" w:hAnsi="Arial" w:cs="Arial"/>
          <w:iCs/>
        </w:rPr>
        <w:t>determinarse</w:t>
      </w:r>
      <w:r w:rsidRPr="001F536E" w:rsidR="00E803A3">
        <w:rPr>
          <w:rFonts w:ascii="Arial" w:hAnsi="Arial" w:cs="Arial"/>
          <w:iCs/>
        </w:rPr>
        <w:t xml:space="preserve"> </w:t>
      </w:r>
      <w:r w:rsidRPr="001F536E" w:rsidR="00033FB6">
        <w:rPr>
          <w:rFonts w:ascii="Arial" w:hAnsi="Arial" w:cs="Arial"/>
          <w:iCs/>
        </w:rPr>
        <w:t>que</w:t>
      </w:r>
      <w:r w:rsidRPr="001F536E" w:rsidR="00E803A3">
        <w:rPr>
          <w:rFonts w:ascii="Arial" w:hAnsi="Arial" w:cs="Arial"/>
          <w:iCs/>
        </w:rPr>
        <w:t xml:space="preserve"> </w:t>
      </w:r>
      <w:r w:rsidRPr="001F536E" w:rsidR="00033FB6">
        <w:rPr>
          <w:rFonts w:ascii="Arial" w:hAnsi="Arial" w:cs="Arial"/>
          <w:iCs/>
        </w:rPr>
        <w:t>un</w:t>
      </w:r>
      <w:r w:rsidRPr="001F536E" w:rsidR="00E803A3">
        <w:rPr>
          <w:rFonts w:ascii="Arial" w:hAnsi="Arial" w:cs="Arial"/>
          <w:iCs/>
        </w:rPr>
        <w:t xml:space="preserve"> </w:t>
      </w:r>
      <w:r w:rsidRPr="001F536E" w:rsidR="00033FB6">
        <w:rPr>
          <w:rFonts w:ascii="Arial" w:hAnsi="Arial" w:cs="Arial"/>
          <w:iCs/>
        </w:rPr>
        <w:t>Consorcio</w:t>
      </w:r>
      <w:r w:rsidRPr="001F536E" w:rsidR="00E803A3">
        <w:rPr>
          <w:rFonts w:ascii="Arial" w:hAnsi="Arial" w:cs="Arial"/>
          <w:iCs/>
        </w:rPr>
        <w:t xml:space="preserve"> </w:t>
      </w:r>
      <w:r w:rsidRPr="001F536E" w:rsidR="00033FB6">
        <w:rPr>
          <w:rFonts w:ascii="Arial" w:hAnsi="Arial" w:cs="Arial"/>
          <w:iCs/>
        </w:rPr>
        <w:t>no</w:t>
      </w:r>
      <w:r w:rsidRPr="001F536E" w:rsidR="00E803A3">
        <w:rPr>
          <w:rFonts w:ascii="Arial" w:hAnsi="Arial" w:cs="Arial"/>
          <w:iCs/>
        </w:rPr>
        <w:t xml:space="preserve"> </w:t>
      </w:r>
      <w:r w:rsidRPr="001F536E" w:rsidR="00033FB6">
        <w:rPr>
          <w:rFonts w:ascii="Arial" w:hAnsi="Arial" w:cs="Arial"/>
          <w:iCs/>
        </w:rPr>
        <w:t>cumple</w:t>
      </w:r>
      <w:r w:rsidRPr="001F536E" w:rsidR="00E803A3">
        <w:rPr>
          <w:rFonts w:ascii="Arial" w:hAnsi="Arial" w:cs="Arial"/>
          <w:iCs/>
        </w:rPr>
        <w:t xml:space="preserve"> </w:t>
      </w:r>
      <w:r w:rsidRPr="001F536E" w:rsidR="00033FB6">
        <w:rPr>
          <w:rFonts w:ascii="Arial" w:hAnsi="Arial" w:cs="Arial"/>
          <w:iCs/>
        </w:rPr>
        <w:t>con</w:t>
      </w:r>
      <w:r w:rsidRPr="001F536E" w:rsidR="00E803A3">
        <w:rPr>
          <w:rFonts w:ascii="Arial" w:hAnsi="Arial" w:cs="Arial"/>
          <w:iCs/>
        </w:rPr>
        <w:t xml:space="preserve"> </w:t>
      </w:r>
      <w:r w:rsidRPr="001F536E" w:rsidR="00033FB6">
        <w:rPr>
          <w:rFonts w:ascii="Arial" w:hAnsi="Arial" w:cs="Arial"/>
          <w:iCs/>
        </w:rPr>
        <w:t>esta</w:t>
      </w:r>
      <w:r w:rsidRPr="001F536E" w:rsidR="00E803A3">
        <w:rPr>
          <w:rFonts w:ascii="Arial" w:hAnsi="Arial" w:cs="Arial"/>
          <w:iCs/>
        </w:rPr>
        <w:t xml:space="preserve"> </w:t>
      </w:r>
      <w:r w:rsidRPr="001F536E" w:rsidR="00033FB6">
        <w:rPr>
          <w:rFonts w:ascii="Arial" w:hAnsi="Arial" w:cs="Arial"/>
          <w:iCs/>
        </w:rPr>
        <w:t>condición</w:t>
      </w:r>
      <w:r w:rsidRPr="001F536E" w:rsidR="00E803A3">
        <w:rPr>
          <w:rFonts w:ascii="Arial" w:hAnsi="Arial" w:cs="Arial"/>
          <w:iCs/>
        </w:rPr>
        <w:t xml:space="preserve"> </w:t>
      </w:r>
      <w:r w:rsidRPr="001F536E" w:rsidR="00033FB6">
        <w:rPr>
          <w:rFonts w:ascii="Arial" w:hAnsi="Arial" w:cs="Arial"/>
          <w:iCs/>
        </w:rPr>
        <w:t>resolutoria,</w:t>
      </w:r>
      <w:r w:rsidRPr="001F536E" w:rsidR="00E803A3">
        <w:rPr>
          <w:rFonts w:ascii="Arial" w:hAnsi="Arial" w:cs="Arial"/>
        </w:rPr>
        <w:t xml:space="preserve"> </w:t>
      </w:r>
      <w:r w:rsidR="00CB773C">
        <w:rPr>
          <w:rFonts w:ascii="Arial" w:hAnsi="Arial" w:cs="Arial"/>
        </w:rPr>
        <w:t>CGET</w:t>
      </w:r>
      <w:r w:rsidRPr="001F536E" w:rsidR="00E803A3">
        <w:rPr>
          <w:rFonts w:ascii="Arial" w:hAnsi="Arial" w:cs="Arial"/>
        </w:rPr>
        <w:t xml:space="preserve"> </w:t>
      </w:r>
      <w:r w:rsidRPr="001F536E" w:rsidR="00033FB6">
        <w:rPr>
          <w:rFonts w:ascii="Arial" w:hAnsi="Arial" w:cs="Arial"/>
        </w:rPr>
        <w:t>tendrá</w:t>
      </w:r>
      <w:r w:rsidRPr="001F536E" w:rsidR="00E803A3">
        <w:rPr>
          <w:rFonts w:ascii="Arial" w:hAnsi="Arial" w:cs="Arial"/>
        </w:rPr>
        <w:t xml:space="preserve"> </w:t>
      </w:r>
      <w:r w:rsidRPr="001F536E" w:rsidR="00033FB6">
        <w:rPr>
          <w:rFonts w:ascii="Arial" w:hAnsi="Arial" w:cs="Arial"/>
        </w:rPr>
        <w:t>derecho</w:t>
      </w:r>
      <w:r w:rsidRPr="001F536E" w:rsidR="00E803A3">
        <w:rPr>
          <w:rFonts w:ascii="Arial" w:hAnsi="Arial" w:cs="Arial"/>
        </w:rPr>
        <w:t xml:space="preserve"> </w:t>
      </w:r>
      <w:r w:rsidRPr="001F536E" w:rsidR="00033FB6">
        <w:rPr>
          <w:rFonts w:ascii="Arial" w:hAnsi="Arial" w:cs="Arial"/>
        </w:rPr>
        <w:t>a</w:t>
      </w:r>
      <w:r w:rsidRPr="001F536E" w:rsidR="00E803A3">
        <w:rPr>
          <w:rFonts w:ascii="Arial" w:hAnsi="Arial" w:cs="Arial"/>
        </w:rPr>
        <w:t xml:space="preserve"> </w:t>
      </w:r>
      <w:proofErr w:type="spellStart"/>
      <w:r w:rsidRPr="001F536E" w:rsidR="00033FB6">
        <w:rPr>
          <w:rFonts w:ascii="Arial" w:hAnsi="Arial" w:cs="Arial"/>
        </w:rPr>
        <w:t>readjudicar</w:t>
      </w:r>
      <w:proofErr w:type="spellEnd"/>
      <w:r w:rsidRPr="001F536E" w:rsidR="00E803A3">
        <w:rPr>
          <w:rFonts w:ascii="Arial" w:hAnsi="Arial" w:cs="Arial"/>
        </w:rPr>
        <w:t xml:space="preserve"> </w:t>
      </w:r>
      <w:r w:rsidRPr="001F536E" w:rsidR="003C1FD5">
        <w:rPr>
          <w:rFonts w:ascii="Arial" w:hAnsi="Arial" w:cs="Arial"/>
        </w:rPr>
        <w:t>la</w:t>
      </w:r>
      <w:r w:rsidRPr="001F536E" w:rsidR="00E803A3">
        <w:rPr>
          <w:rFonts w:ascii="Arial" w:hAnsi="Arial" w:cs="Arial"/>
        </w:rPr>
        <w:t xml:space="preserve"> </w:t>
      </w:r>
      <w:r w:rsidRPr="001F536E" w:rsidR="003C1FD5">
        <w:rPr>
          <w:rFonts w:ascii="Arial" w:hAnsi="Arial" w:cs="Arial"/>
        </w:rPr>
        <w:t>Obra</w:t>
      </w:r>
      <w:r w:rsidR="000D03BA">
        <w:rPr>
          <w:rFonts w:ascii="Arial" w:hAnsi="Arial" w:cs="Arial"/>
        </w:rPr>
        <w:t xml:space="preserve"> </w:t>
      </w:r>
      <w:r w:rsidRPr="001F536E" w:rsidR="00033FB6">
        <w:rPr>
          <w:rFonts w:ascii="Arial" w:hAnsi="Arial" w:cs="Arial"/>
        </w:rPr>
        <w:t>de</w:t>
      </w:r>
      <w:r w:rsidRPr="001F536E" w:rsidR="00E803A3">
        <w:rPr>
          <w:rFonts w:ascii="Arial" w:hAnsi="Arial" w:cs="Arial"/>
        </w:rPr>
        <w:t xml:space="preserve"> </w:t>
      </w:r>
      <w:r w:rsidRPr="001F536E" w:rsidR="00033FB6">
        <w:rPr>
          <w:rFonts w:ascii="Arial" w:hAnsi="Arial" w:cs="Arial"/>
        </w:rPr>
        <w:t>acuerdo</w:t>
      </w:r>
      <w:r w:rsidRPr="001F536E" w:rsidR="00E803A3">
        <w:rPr>
          <w:rFonts w:ascii="Arial" w:hAnsi="Arial" w:cs="Arial"/>
        </w:rPr>
        <w:t xml:space="preserve"> </w:t>
      </w:r>
      <w:r w:rsidRPr="001F536E" w:rsidR="00033FB6">
        <w:rPr>
          <w:rFonts w:ascii="Arial" w:hAnsi="Arial" w:cs="Arial"/>
        </w:rPr>
        <w:t>con</w:t>
      </w:r>
      <w:r w:rsidRPr="001F536E" w:rsidR="00E803A3">
        <w:rPr>
          <w:rFonts w:ascii="Arial" w:hAnsi="Arial" w:cs="Arial"/>
        </w:rPr>
        <w:t xml:space="preserve"> </w:t>
      </w:r>
      <w:r w:rsidRPr="001F536E" w:rsidR="00033FB6">
        <w:rPr>
          <w:rFonts w:ascii="Arial" w:hAnsi="Arial" w:cs="Arial"/>
        </w:rPr>
        <w:t>lo</w:t>
      </w:r>
      <w:r w:rsidRPr="001F536E" w:rsidR="00E803A3">
        <w:rPr>
          <w:rFonts w:ascii="Arial" w:hAnsi="Arial" w:cs="Arial"/>
        </w:rPr>
        <w:t xml:space="preserve"> </w:t>
      </w:r>
      <w:r w:rsidRPr="001F536E" w:rsidR="00033FB6">
        <w:rPr>
          <w:rFonts w:ascii="Arial" w:hAnsi="Arial" w:cs="Arial"/>
        </w:rPr>
        <w:t>señalado</w:t>
      </w:r>
      <w:r w:rsidRPr="001F536E" w:rsidR="00E803A3">
        <w:rPr>
          <w:rFonts w:ascii="Arial" w:hAnsi="Arial" w:cs="Arial"/>
        </w:rPr>
        <w:t xml:space="preserve"> </w:t>
      </w:r>
      <w:r w:rsidRPr="001F536E" w:rsidR="00033FB6">
        <w:rPr>
          <w:rFonts w:ascii="Arial" w:hAnsi="Arial" w:cs="Arial"/>
        </w:rPr>
        <w:t>en</w:t>
      </w:r>
      <w:r w:rsidRPr="001F536E" w:rsidR="00E803A3">
        <w:rPr>
          <w:rFonts w:ascii="Arial" w:hAnsi="Arial" w:cs="Arial"/>
        </w:rPr>
        <w:t xml:space="preserve"> </w:t>
      </w:r>
      <w:r w:rsidRPr="001F536E" w:rsidR="00033FB6">
        <w:rPr>
          <w:rFonts w:ascii="Arial" w:hAnsi="Arial" w:cs="Arial"/>
        </w:rPr>
        <w:t>el</w:t>
      </w:r>
      <w:r w:rsidRPr="001F536E" w:rsidR="00E803A3">
        <w:rPr>
          <w:rFonts w:ascii="Arial" w:hAnsi="Arial" w:cs="Arial"/>
        </w:rPr>
        <w:t xml:space="preserve"> </w:t>
      </w:r>
      <w:r w:rsidRPr="001F536E" w:rsidR="00033FB6">
        <w:rPr>
          <w:rFonts w:ascii="Arial" w:hAnsi="Arial" w:cs="Arial"/>
        </w:rPr>
        <w:t>numeral</w:t>
      </w:r>
      <w:r w:rsidRPr="001F536E" w:rsidR="00E803A3">
        <w:rPr>
          <w:rFonts w:ascii="Arial" w:hAnsi="Arial" w:cs="Arial"/>
        </w:rPr>
        <w:t xml:space="preserve"> </w:t>
      </w:r>
      <w:r w:rsidRPr="001F536E" w:rsidR="005A4B01">
        <w:rPr>
          <w:rFonts w:ascii="Arial" w:hAnsi="Arial" w:cs="Arial"/>
        </w:rPr>
        <w:t>10.2</w:t>
      </w:r>
      <w:r w:rsidRPr="001F536E" w:rsidR="00E803A3">
        <w:rPr>
          <w:rFonts w:ascii="Arial" w:hAnsi="Arial" w:cs="Arial"/>
        </w:rPr>
        <w:t xml:space="preserve"> </w:t>
      </w:r>
      <w:r w:rsidRPr="001F536E" w:rsidR="00033FB6">
        <w:rPr>
          <w:rFonts w:ascii="Arial" w:hAnsi="Arial" w:cs="Arial"/>
        </w:rPr>
        <w:t>de</w:t>
      </w:r>
      <w:r w:rsidRPr="001F536E" w:rsidR="00E803A3">
        <w:rPr>
          <w:rFonts w:ascii="Arial" w:hAnsi="Arial" w:cs="Arial"/>
        </w:rPr>
        <w:t xml:space="preserve"> </w:t>
      </w:r>
      <w:r w:rsidRPr="001F536E" w:rsidR="00033FB6">
        <w:rPr>
          <w:rFonts w:ascii="Arial" w:hAnsi="Arial" w:cs="Arial"/>
        </w:rPr>
        <w:t>las</w:t>
      </w:r>
      <w:r w:rsidRPr="001F536E" w:rsidR="00E803A3">
        <w:rPr>
          <w:rFonts w:ascii="Arial" w:hAnsi="Arial" w:cs="Arial"/>
        </w:rPr>
        <w:t xml:space="preserve"> </w:t>
      </w:r>
      <w:r w:rsidRPr="001F536E" w:rsidR="00033FB6">
        <w:rPr>
          <w:rFonts w:ascii="Arial" w:hAnsi="Arial" w:cs="Arial"/>
        </w:rPr>
        <w:t>Bases</w:t>
      </w:r>
      <w:r w:rsidRPr="001F536E" w:rsidR="00E803A3">
        <w:rPr>
          <w:rFonts w:ascii="Arial" w:hAnsi="Arial" w:cs="Arial"/>
        </w:rPr>
        <w:t xml:space="preserve"> </w:t>
      </w:r>
      <w:r w:rsidRPr="001F536E" w:rsidR="00A447DE">
        <w:rPr>
          <w:rFonts w:ascii="Arial" w:hAnsi="Arial" w:cs="Arial"/>
        </w:rPr>
        <w:t>Administrativas</w:t>
      </w:r>
      <w:r w:rsidRPr="001F536E" w:rsidR="00E803A3">
        <w:rPr>
          <w:rFonts w:ascii="Arial" w:hAnsi="Arial" w:cs="Arial"/>
        </w:rPr>
        <w:t xml:space="preserve"> </w:t>
      </w:r>
      <w:r w:rsidRPr="001F536E" w:rsidR="00A447DE">
        <w:rPr>
          <w:rFonts w:ascii="Arial" w:hAnsi="Arial" w:cs="Arial"/>
        </w:rPr>
        <w:t>Generales</w:t>
      </w:r>
      <w:r w:rsidRPr="001F536E" w:rsidR="00033FB6">
        <w:rPr>
          <w:rFonts w:ascii="Arial" w:hAnsi="Arial" w:cs="Arial"/>
          <w:iCs/>
        </w:rPr>
        <w:t>.</w:t>
      </w:r>
    </w:p>
    <w:p w:rsidRPr="001F536E" w:rsidR="003C1FD5" w:rsidP="003C1FD5" w:rsidRDefault="00EF201F" w14:paraId="03960B65" w14:textId="087826C4">
      <w:pPr>
        <w:rPr>
          <w:rFonts w:ascii="Arial" w:hAnsi="Arial" w:cs="Arial"/>
        </w:rPr>
      </w:pPr>
      <w:r w:rsidRPr="001F536E">
        <w:rPr>
          <w:rFonts w:ascii="Arial" w:hAnsi="Arial" w:cs="Arial"/>
          <w:lang w:val="es-CL"/>
        </w:rPr>
        <w:t>Asimismo,</w:t>
      </w:r>
      <w:r w:rsidRPr="001F536E" w:rsidR="00E803A3">
        <w:rPr>
          <w:rFonts w:ascii="Arial" w:hAnsi="Arial" w:cs="Arial"/>
          <w:lang w:val="es-CL"/>
        </w:rPr>
        <w:t xml:space="preserve"> </w:t>
      </w:r>
      <w:r w:rsidRPr="001F536E" w:rsidR="006C7E8E">
        <w:rPr>
          <w:rFonts w:ascii="Arial" w:hAnsi="Arial" w:cs="Arial"/>
          <w:lang w:val="es-CL"/>
        </w:rPr>
        <w:t>todas</w:t>
      </w:r>
      <w:r w:rsidRPr="001F536E" w:rsidR="00E803A3">
        <w:rPr>
          <w:rFonts w:ascii="Arial" w:hAnsi="Arial" w:cs="Arial"/>
          <w:lang w:val="es-CL"/>
        </w:rPr>
        <w:t xml:space="preserve"> </w:t>
      </w:r>
      <w:r w:rsidRPr="001F536E">
        <w:rPr>
          <w:rFonts w:ascii="Arial" w:hAnsi="Arial" w:cs="Arial"/>
        </w:rPr>
        <w:t>l</w:t>
      </w:r>
      <w:r w:rsidRPr="001F536E" w:rsidR="003C1FD5">
        <w:rPr>
          <w:rFonts w:ascii="Arial" w:hAnsi="Arial" w:cs="Arial"/>
        </w:rPr>
        <w:t>as</w:t>
      </w:r>
      <w:r w:rsidRPr="001F536E" w:rsidR="00E803A3">
        <w:rPr>
          <w:rFonts w:ascii="Arial" w:hAnsi="Arial" w:cs="Arial"/>
        </w:rPr>
        <w:t xml:space="preserve"> </w:t>
      </w:r>
      <w:r w:rsidRPr="001F536E" w:rsidR="003C1FD5">
        <w:rPr>
          <w:rFonts w:ascii="Arial" w:hAnsi="Arial" w:cs="Arial"/>
        </w:rPr>
        <w:t>personas</w:t>
      </w:r>
      <w:r w:rsidRPr="001F536E" w:rsidR="00E803A3">
        <w:rPr>
          <w:rFonts w:ascii="Arial" w:hAnsi="Arial" w:cs="Arial"/>
        </w:rPr>
        <w:t xml:space="preserve"> </w:t>
      </w:r>
      <w:r w:rsidRPr="001F536E" w:rsidR="003C1FD5">
        <w:rPr>
          <w:rFonts w:ascii="Arial" w:hAnsi="Arial" w:cs="Arial"/>
        </w:rPr>
        <w:t>jurídicas</w:t>
      </w:r>
      <w:r w:rsidRPr="001F536E" w:rsidR="00E803A3">
        <w:rPr>
          <w:rFonts w:ascii="Arial" w:hAnsi="Arial" w:cs="Arial"/>
        </w:rPr>
        <w:t xml:space="preserve"> </w:t>
      </w:r>
      <w:r w:rsidRPr="001F536E" w:rsidR="003C1FD5">
        <w:rPr>
          <w:rFonts w:ascii="Arial" w:hAnsi="Arial" w:cs="Arial"/>
        </w:rPr>
        <w:t>integrantes</w:t>
      </w:r>
      <w:r w:rsidRPr="001F536E" w:rsidR="00E803A3">
        <w:rPr>
          <w:rFonts w:ascii="Arial" w:hAnsi="Arial" w:cs="Arial"/>
        </w:rPr>
        <w:t xml:space="preserve"> </w:t>
      </w:r>
      <w:r w:rsidRPr="001F536E" w:rsidR="003C1FD5">
        <w:rPr>
          <w:rFonts w:ascii="Arial" w:hAnsi="Arial" w:cs="Arial"/>
        </w:rPr>
        <w:t>del</w:t>
      </w:r>
      <w:r w:rsidRPr="001F536E" w:rsidR="00E803A3">
        <w:rPr>
          <w:rFonts w:ascii="Arial" w:hAnsi="Arial" w:cs="Arial"/>
        </w:rPr>
        <w:t xml:space="preserve"> </w:t>
      </w:r>
      <w:r w:rsidRPr="001F536E" w:rsidR="003C1FD5">
        <w:rPr>
          <w:rFonts w:ascii="Arial" w:hAnsi="Arial" w:cs="Arial"/>
        </w:rPr>
        <w:t>Consorcio</w:t>
      </w:r>
      <w:r w:rsidRPr="001F536E" w:rsidR="00E803A3">
        <w:rPr>
          <w:rFonts w:ascii="Arial" w:hAnsi="Arial" w:cs="Arial"/>
        </w:rPr>
        <w:t xml:space="preserve"> </w:t>
      </w:r>
      <w:r w:rsidRPr="001F536E" w:rsidR="003C1FD5">
        <w:rPr>
          <w:rFonts w:ascii="Arial" w:hAnsi="Arial" w:cs="Arial"/>
        </w:rPr>
        <w:t>deberán</w:t>
      </w:r>
      <w:r w:rsidRPr="001F536E" w:rsidR="00E803A3">
        <w:rPr>
          <w:rFonts w:ascii="Arial" w:hAnsi="Arial" w:cs="Arial"/>
        </w:rPr>
        <w:t xml:space="preserve"> </w:t>
      </w:r>
      <w:r w:rsidRPr="001F536E" w:rsidR="003C1FD5">
        <w:rPr>
          <w:rFonts w:ascii="Arial" w:hAnsi="Arial" w:cs="Arial"/>
        </w:rPr>
        <w:t>constituirse</w:t>
      </w:r>
      <w:r w:rsidRPr="001F536E" w:rsidR="00E803A3">
        <w:rPr>
          <w:rFonts w:ascii="Arial" w:hAnsi="Arial" w:cs="Arial"/>
        </w:rPr>
        <w:t xml:space="preserve"> </w:t>
      </w:r>
      <w:r w:rsidRPr="001F536E" w:rsidR="003C1FD5">
        <w:rPr>
          <w:rFonts w:ascii="Arial" w:hAnsi="Arial" w:cs="Arial"/>
        </w:rPr>
        <w:t>en</w:t>
      </w:r>
      <w:r w:rsidRPr="001F536E" w:rsidR="00E803A3">
        <w:rPr>
          <w:rFonts w:ascii="Arial" w:hAnsi="Arial" w:cs="Arial"/>
        </w:rPr>
        <w:t xml:space="preserve"> </w:t>
      </w:r>
      <w:r w:rsidRPr="001F536E" w:rsidR="003C1FD5">
        <w:rPr>
          <w:rFonts w:ascii="Arial" w:hAnsi="Arial" w:cs="Arial"/>
        </w:rPr>
        <w:t>fiadores</w:t>
      </w:r>
      <w:r w:rsidRPr="001F536E" w:rsidR="00E803A3">
        <w:rPr>
          <w:rFonts w:ascii="Arial" w:hAnsi="Arial" w:cs="Arial"/>
        </w:rPr>
        <w:t xml:space="preserve"> </w:t>
      </w:r>
      <w:r w:rsidRPr="001F536E" w:rsidR="003C1FD5">
        <w:rPr>
          <w:rFonts w:ascii="Arial" w:hAnsi="Arial" w:cs="Arial"/>
        </w:rPr>
        <w:t>y</w:t>
      </w:r>
      <w:r w:rsidRPr="001F536E" w:rsidR="00E803A3">
        <w:rPr>
          <w:rFonts w:ascii="Arial" w:hAnsi="Arial" w:cs="Arial"/>
        </w:rPr>
        <w:t xml:space="preserve"> </w:t>
      </w:r>
      <w:r w:rsidRPr="001F536E" w:rsidR="003C1FD5">
        <w:rPr>
          <w:rFonts w:ascii="Arial" w:hAnsi="Arial" w:cs="Arial"/>
        </w:rPr>
        <w:t>codeudores</w:t>
      </w:r>
      <w:r w:rsidRPr="001F536E" w:rsidR="00E803A3">
        <w:rPr>
          <w:rFonts w:ascii="Arial" w:hAnsi="Arial" w:cs="Arial"/>
        </w:rPr>
        <w:t xml:space="preserve"> </w:t>
      </w:r>
      <w:r w:rsidRPr="001F536E" w:rsidR="003C1FD5">
        <w:rPr>
          <w:rFonts w:ascii="Arial" w:hAnsi="Arial" w:cs="Arial"/>
        </w:rPr>
        <w:t>solidarios</w:t>
      </w:r>
      <w:r w:rsidRPr="001F536E" w:rsidR="00EF4582">
        <w:rPr>
          <w:rFonts w:ascii="Arial" w:hAnsi="Arial" w:cs="Arial"/>
        </w:rPr>
        <w:t>,</w:t>
      </w:r>
      <w:r w:rsidRPr="001F536E" w:rsidR="00E803A3">
        <w:rPr>
          <w:rFonts w:ascii="Arial" w:hAnsi="Arial" w:cs="Arial"/>
        </w:rPr>
        <w:t xml:space="preserve"> </w:t>
      </w:r>
      <w:r w:rsidRPr="001F536E" w:rsidR="00201F3A">
        <w:rPr>
          <w:rFonts w:ascii="Arial" w:hAnsi="Arial" w:cs="Arial"/>
        </w:rPr>
        <w:t>entre</w:t>
      </w:r>
      <w:r w:rsidRPr="001F536E" w:rsidR="00E803A3">
        <w:rPr>
          <w:rFonts w:ascii="Arial" w:hAnsi="Arial" w:cs="Arial"/>
        </w:rPr>
        <w:t xml:space="preserve"> </w:t>
      </w:r>
      <w:r w:rsidRPr="001F536E" w:rsidR="00201F3A">
        <w:rPr>
          <w:rFonts w:ascii="Arial" w:hAnsi="Arial" w:cs="Arial"/>
        </w:rPr>
        <w:t>sí</w:t>
      </w:r>
      <w:r w:rsidRPr="001F536E" w:rsidR="00E803A3">
        <w:rPr>
          <w:rFonts w:ascii="Arial" w:hAnsi="Arial" w:cs="Arial"/>
        </w:rPr>
        <w:t xml:space="preserve"> </w:t>
      </w:r>
      <w:r w:rsidRPr="001F536E" w:rsidR="00201F3A">
        <w:rPr>
          <w:rFonts w:ascii="Arial" w:hAnsi="Arial" w:cs="Arial"/>
        </w:rPr>
        <w:t>y</w:t>
      </w:r>
      <w:r w:rsidRPr="001F536E" w:rsidR="00E803A3">
        <w:rPr>
          <w:rFonts w:ascii="Arial" w:hAnsi="Arial" w:cs="Arial"/>
        </w:rPr>
        <w:t xml:space="preserve"> </w:t>
      </w:r>
      <w:r w:rsidRPr="001F536E" w:rsidR="00201F3A">
        <w:rPr>
          <w:rFonts w:ascii="Arial" w:hAnsi="Arial" w:cs="Arial"/>
        </w:rPr>
        <w:t>con</w:t>
      </w:r>
      <w:r w:rsidRPr="001F536E" w:rsidR="00E803A3">
        <w:rPr>
          <w:rFonts w:ascii="Arial" w:hAnsi="Arial" w:cs="Arial"/>
        </w:rPr>
        <w:t xml:space="preserve"> </w:t>
      </w:r>
      <w:r w:rsidRPr="001F536E" w:rsidR="00201F3A">
        <w:rPr>
          <w:rFonts w:ascii="Arial" w:hAnsi="Arial" w:cs="Arial"/>
        </w:rPr>
        <w:t>la</w:t>
      </w:r>
      <w:r w:rsidRPr="001F536E" w:rsidR="00E803A3">
        <w:rPr>
          <w:rFonts w:ascii="Arial" w:hAnsi="Arial" w:cs="Arial"/>
        </w:rPr>
        <w:t xml:space="preserve"> </w:t>
      </w:r>
      <w:r w:rsidRPr="001F536E" w:rsidR="00201F3A">
        <w:rPr>
          <w:rFonts w:ascii="Arial" w:hAnsi="Arial" w:cs="Arial"/>
        </w:rPr>
        <w:t>sociedad</w:t>
      </w:r>
      <w:r w:rsidRPr="001F536E" w:rsidR="00E803A3">
        <w:rPr>
          <w:rFonts w:ascii="Arial" w:hAnsi="Arial" w:cs="Arial"/>
        </w:rPr>
        <w:t xml:space="preserve"> </w:t>
      </w:r>
      <w:r w:rsidRPr="001F536E" w:rsidR="00201F3A">
        <w:rPr>
          <w:rFonts w:ascii="Arial" w:hAnsi="Arial" w:cs="Arial"/>
        </w:rPr>
        <w:t>que</w:t>
      </w:r>
      <w:r w:rsidRPr="001F536E" w:rsidR="00E803A3">
        <w:rPr>
          <w:rFonts w:ascii="Arial" w:hAnsi="Arial" w:cs="Arial"/>
        </w:rPr>
        <w:t xml:space="preserve"> </w:t>
      </w:r>
      <w:r w:rsidRPr="001F536E" w:rsidR="00201F3A">
        <w:rPr>
          <w:rFonts w:ascii="Arial" w:hAnsi="Arial" w:cs="Arial"/>
        </w:rPr>
        <w:t>se</w:t>
      </w:r>
      <w:r w:rsidRPr="001F536E" w:rsidR="00E803A3">
        <w:rPr>
          <w:rFonts w:ascii="Arial" w:hAnsi="Arial" w:cs="Arial"/>
        </w:rPr>
        <w:t xml:space="preserve"> </w:t>
      </w:r>
      <w:r w:rsidRPr="001F536E" w:rsidR="00201F3A">
        <w:rPr>
          <w:rFonts w:ascii="Arial" w:hAnsi="Arial" w:cs="Arial"/>
        </w:rPr>
        <w:t>constituya,</w:t>
      </w:r>
      <w:r w:rsidRPr="001F536E" w:rsidR="00E803A3">
        <w:rPr>
          <w:rFonts w:ascii="Arial" w:hAnsi="Arial" w:cs="Arial"/>
        </w:rPr>
        <w:t xml:space="preserve"> </w:t>
      </w:r>
      <w:r w:rsidRPr="001F536E" w:rsidR="00201F3A">
        <w:rPr>
          <w:rFonts w:ascii="Arial" w:hAnsi="Arial" w:cs="Arial"/>
        </w:rPr>
        <w:t>si</w:t>
      </w:r>
      <w:r w:rsidRPr="001F536E" w:rsidR="00E803A3">
        <w:rPr>
          <w:rFonts w:ascii="Arial" w:hAnsi="Arial" w:cs="Arial"/>
        </w:rPr>
        <w:t xml:space="preserve"> </w:t>
      </w:r>
      <w:r w:rsidRPr="001F536E" w:rsidR="00201F3A">
        <w:rPr>
          <w:rFonts w:ascii="Arial" w:hAnsi="Arial" w:cs="Arial"/>
        </w:rPr>
        <w:t>corresponde</w:t>
      </w:r>
      <w:r w:rsidRPr="001F536E" w:rsidR="00EF4582">
        <w:rPr>
          <w:rFonts w:ascii="Arial" w:hAnsi="Arial" w:cs="Arial"/>
        </w:rPr>
        <w:t>,</w:t>
      </w:r>
      <w:r w:rsidRPr="001F536E" w:rsidR="00E803A3">
        <w:rPr>
          <w:rFonts w:ascii="Arial" w:hAnsi="Arial" w:cs="Arial"/>
        </w:rPr>
        <w:t xml:space="preserve"> </w:t>
      </w:r>
      <w:r w:rsidRPr="001F536E" w:rsidR="003C1FD5">
        <w:rPr>
          <w:rFonts w:ascii="Arial" w:hAnsi="Arial" w:cs="Arial"/>
        </w:rPr>
        <w:t>respecto</w:t>
      </w:r>
      <w:r w:rsidRPr="001F536E" w:rsidR="00E803A3">
        <w:rPr>
          <w:rFonts w:ascii="Arial" w:hAnsi="Arial" w:cs="Arial"/>
        </w:rPr>
        <w:t xml:space="preserve"> </w:t>
      </w:r>
      <w:r w:rsidRPr="001F536E" w:rsidR="003C1FD5">
        <w:rPr>
          <w:rFonts w:ascii="Arial" w:hAnsi="Arial" w:cs="Arial"/>
        </w:rPr>
        <w:t>del</w:t>
      </w:r>
      <w:r w:rsidRPr="001F536E" w:rsidR="00E803A3">
        <w:rPr>
          <w:rFonts w:ascii="Arial" w:hAnsi="Arial" w:cs="Arial"/>
        </w:rPr>
        <w:t xml:space="preserve"> </w:t>
      </w:r>
      <w:r w:rsidRPr="001F536E" w:rsidR="003C1FD5">
        <w:rPr>
          <w:rFonts w:ascii="Arial" w:hAnsi="Arial" w:cs="Arial"/>
        </w:rPr>
        <w:t>cumplimiento</w:t>
      </w:r>
      <w:r w:rsidRPr="001F536E" w:rsidR="00E803A3">
        <w:rPr>
          <w:rFonts w:ascii="Arial" w:hAnsi="Arial" w:cs="Arial"/>
        </w:rPr>
        <w:t xml:space="preserve"> </w:t>
      </w:r>
      <w:r w:rsidRPr="001F536E" w:rsidR="003C1FD5">
        <w:rPr>
          <w:rFonts w:ascii="Arial" w:hAnsi="Arial" w:cs="Arial"/>
        </w:rPr>
        <w:t>de</w:t>
      </w:r>
      <w:r w:rsidRPr="001F536E" w:rsidR="00E803A3">
        <w:rPr>
          <w:rFonts w:ascii="Arial" w:hAnsi="Arial" w:cs="Arial"/>
        </w:rPr>
        <w:t xml:space="preserve"> </w:t>
      </w:r>
      <w:r w:rsidRPr="001F536E" w:rsidR="003C1FD5">
        <w:rPr>
          <w:rFonts w:ascii="Arial" w:hAnsi="Arial" w:cs="Arial"/>
        </w:rPr>
        <w:t>las</w:t>
      </w:r>
      <w:r w:rsidRPr="001F536E" w:rsidR="00E803A3">
        <w:rPr>
          <w:rFonts w:ascii="Arial" w:hAnsi="Arial" w:cs="Arial"/>
        </w:rPr>
        <w:t xml:space="preserve"> </w:t>
      </w:r>
      <w:r w:rsidRPr="001F536E" w:rsidR="003C1FD5">
        <w:rPr>
          <w:rFonts w:ascii="Arial" w:hAnsi="Arial" w:cs="Arial"/>
        </w:rPr>
        <w:t>obligaciones,</w:t>
      </w:r>
      <w:r w:rsidRPr="001F536E" w:rsidR="00E803A3">
        <w:rPr>
          <w:rFonts w:ascii="Arial" w:hAnsi="Arial" w:cs="Arial"/>
        </w:rPr>
        <w:t xml:space="preserve"> </w:t>
      </w:r>
      <w:r w:rsidRPr="001F536E" w:rsidR="003C1FD5">
        <w:rPr>
          <w:rFonts w:ascii="Arial" w:hAnsi="Arial" w:cs="Arial"/>
        </w:rPr>
        <w:t>garantías</w:t>
      </w:r>
      <w:r w:rsidRPr="001F536E" w:rsidR="00E803A3">
        <w:rPr>
          <w:rFonts w:ascii="Arial" w:hAnsi="Arial" w:cs="Arial"/>
        </w:rPr>
        <w:t xml:space="preserve"> </w:t>
      </w:r>
      <w:r w:rsidRPr="001F536E" w:rsidR="003C1FD5">
        <w:rPr>
          <w:rFonts w:ascii="Arial" w:hAnsi="Arial" w:cs="Arial"/>
        </w:rPr>
        <w:t>y</w:t>
      </w:r>
      <w:r w:rsidRPr="001F536E" w:rsidR="00E803A3">
        <w:rPr>
          <w:rFonts w:ascii="Arial" w:hAnsi="Arial" w:cs="Arial"/>
        </w:rPr>
        <w:t xml:space="preserve"> </w:t>
      </w:r>
      <w:r w:rsidRPr="001F536E" w:rsidR="003C1FD5">
        <w:rPr>
          <w:rFonts w:ascii="Arial" w:hAnsi="Arial" w:cs="Arial"/>
        </w:rPr>
        <w:t>multas</w:t>
      </w:r>
      <w:r w:rsidRPr="001F536E" w:rsidR="00E803A3">
        <w:rPr>
          <w:rFonts w:ascii="Arial" w:hAnsi="Arial" w:cs="Arial"/>
        </w:rPr>
        <w:t xml:space="preserve"> </w:t>
      </w:r>
      <w:r w:rsidRPr="001F536E" w:rsidR="003C1FD5">
        <w:rPr>
          <w:rFonts w:ascii="Arial" w:hAnsi="Arial" w:cs="Arial"/>
        </w:rPr>
        <w:t>contractuales</w:t>
      </w:r>
      <w:r w:rsidRPr="001F536E" w:rsidR="00E803A3">
        <w:rPr>
          <w:rFonts w:ascii="Arial" w:hAnsi="Arial" w:cs="Arial"/>
        </w:rPr>
        <w:t xml:space="preserve"> </w:t>
      </w:r>
      <w:r w:rsidRPr="001F536E" w:rsidR="003C1FD5">
        <w:rPr>
          <w:rFonts w:ascii="Arial" w:hAnsi="Arial" w:cs="Arial"/>
        </w:rPr>
        <w:t>que</w:t>
      </w:r>
      <w:r w:rsidRPr="001F536E" w:rsidR="00E803A3">
        <w:rPr>
          <w:rFonts w:ascii="Arial" w:hAnsi="Arial" w:cs="Arial"/>
        </w:rPr>
        <w:t xml:space="preserve"> </w:t>
      </w:r>
      <w:r w:rsidRPr="001F536E" w:rsidR="003C1FD5">
        <w:rPr>
          <w:rFonts w:ascii="Arial" w:hAnsi="Arial" w:cs="Arial"/>
        </w:rPr>
        <w:t>asuman,</w:t>
      </w:r>
      <w:r w:rsidRPr="001F536E" w:rsidR="00E803A3">
        <w:rPr>
          <w:rFonts w:ascii="Arial" w:hAnsi="Arial" w:cs="Arial"/>
        </w:rPr>
        <w:t xml:space="preserve"> </w:t>
      </w:r>
      <w:r w:rsidRPr="001F536E" w:rsidR="003C1FD5">
        <w:rPr>
          <w:rFonts w:ascii="Arial" w:hAnsi="Arial" w:cs="Arial"/>
        </w:rPr>
        <w:t>de</w:t>
      </w:r>
      <w:r w:rsidRPr="001F536E" w:rsidR="00E803A3">
        <w:rPr>
          <w:rFonts w:ascii="Arial" w:hAnsi="Arial" w:cs="Arial"/>
        </w:rPr>
        <w:t xml:space="preserve"> </w:t>
      </w:r>
      <w:r w:rsidRPr="001F536E" w:rsidR="003C1FD5">
        <w:rPr>
          <w:rFonts w:ascii="Arial" w:hAnsi="Arial" w:cs="Arial"/>
        </w:rPr>
        <w:t>resultar</w:t>
      </w:r>
      <w:r w:rsidRPr="001F536E" w:rsidR="00E803A3">
        <w:rPr>
          <w:rFonts w:ascii="Arial" w:hAnsi="Arial" w:cs="Arial"/>
        </w:rPr>
        <w:t xml:space="preserve"> </w:t>
      </w:r>
      <w:r w:rsidRPr="001F536E" w:rsidR="003C1FD5">
        <w:rPr>
          <w:rFonts w:ascii="Arial" w:hAnsi="Arial" w:cs="Arial"/>
        </w:rPr>
        <w:t>adjudicados</w:t>
      </w:r>
      <w:r w:rsidRPr="001F536E">
        <w:rPr>
          <w:rFonts w:ascii="Arial" w:hAnsi="Arial" w:cs="Arial"/>
        </w:rPr>
        <w:t>,</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quedar</w:t>
      </w:r>
      <w:r w:rsidRPr="001F536E" w:rsidR="00E803A3">
        <w:rPr>
          <w:rFonts w:ascii="Arial" w:hAnsi="Arial" w:cs="Arial"/>
        </w:rPr>
        <w:t xml:space="preserve"> </w:t>
      </w:r>
      <w:r w:rsidRPr="001F536E">
        <w:rPr>
          <w:rFonts w:ascii="Arial" w:hAnsi="Arial" w:cs="Arial"/>
        </w:rPr>
        <w:t>pactado</w:t>
      </w:r>
      <w:r w:rsidRPr="001F536E" w:rsidR="00E803A3">
        <w:rPr>
          <w:rFonts w:ascii="Arial" w:hAnsi="Arial" w:cs="Aria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escritura</w:t>
      </w:r>
      <w:r w:rsidRPr="001F536E" w:rsidR="00E803A3">
        <w:rPr>
          <w:rFonts w:ascii="Arial" w:hAnsi="Arial" w:cs="Arial"/>
          <w:lang w:val="es-CL"/>
        </w:rPr>
        <w:t xml:space="preserve"> </w:t>
      </w:r>
      <w:r w:rsidRPr="001F536E">
        <w:rPr>
          <w:rFonts w:ascii="Arial" w:hAnsi="Arial" w:cs="Arial"/>
          <w:lang w:val="es-CL"/>
        </w:rPr>
        <w:t>pública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constitución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referida</w:t>
      </w:r>
      <w:r w:rsidRPr="001F536E" w:rsidR="00E803A3">
        <w:rPr>
          <w:rFonts w:ascii="Arial" w:hAnsi="Arial" w:cs="Arial"/>
          <w:lang w:val="es-CL"/>
        </w:rPr>
        <w:t xml:space="preserve"> </w:t>
      </w:r>
      <w:r w:rsidRPr="001F536E">
        <w:rPr>
          <w:rFonts w:ascii="Arial" w:hAnsi="Arial" w:cs="Arial"/>
          <w:lang w:val="es-CL"/>
        </w:rPr>
        <w:t>sociedad</w:t>
      </w:r>
      <w:r w:rsidRPr="001F536E">
        <w:rPr>
          <w:rFonts w:ascii="Arial" w:hAnsi="Arial" w:cs="Arial"/>
        </w:rPr>
        <w:t>.</w:t>
      </w:r>
      <w:r w:rsidRPr="001F536E" w:rsidR="00E803A3">
        <w:rPr>
          <w:rFonts w:ascii="Arial" w:hAnsi="Arial" w:cs="Arial"/>
        </w:rPr>
        <w:t xml:space="preserve"> </w:t>
      </w:r>
      <w:r w:rsidRPr="001F536E" w:rsidR="003C1FD5">
        <w:rPr>
          <w:rFonts w:ascii="Arial" w:hAnsi="Arial" w:cs="Arial"/>
        </w:rPr>
        <w:t>Además,</w:t>
      </w:r>
      <w:r w:rsidRPr="001F536E" w:rsidR="00E803A3">
        <w:rPr>
          <w:rFonts w:ascii="Arial" w:hAnsi="Arial" w:cs="Arial"/>
        </w:rPr>
        <w:t xml:space="preserve"> </w:t>
      </w:r>
      <w:r w:rsidRPr="001F536E" w:rsidR="003C1FD5">
        <w:rPr>
          <w:rFonts w:ascii="Arial" w:hAnsi="Arial" w:cs="Arial"/>
        </w:rPr>
        <w:t>responderán</w:t>
      </w:r>
      <w:r w:rsidRPr="001F536E" w:rsidR="00E803A3">
        <w:rPr>
          <w:rFonts w:ascii="Arial" w:hAnsi="Arial" w:cs="Arial"/>
        </w:rPr>
        <w:t xml:space="preserve"> </w:t>
      </w:r>
      <w:r w:rsidRPr="001F536E" w:rsidR="003C1FD5">
        <w:rPr>
          <w:rFonts w:ascii="Arial" w:hAnsi="Arial" w:cs="Arial"/>
        </w:rPr>
        <w:t>del</w:t>
      </w:r>
      <w:r w:rsidRPr="001F536E" w:rsidR="00E803A3">
        <w:rPr>
          <w:rFonts w:ascii="Arial" w:hAnsi="Arial" w:cs="Arial"/>
        </w:rPr>
        <w:t xml:space="preserve"> </w:t>
      </w:r>
      <w:r w:rsidRPr="001F536E" w:rsidR="003C1FD5">
        <w:rPr>
          <w:rFonts w:ascii="Arial" w:hAnsi="Arial" w:cs="Arial"/>
        </w:rPr>
        <w:t>cumplimiento</w:t>
      </w:r>
      <w:r w:rsidRPr="001F536E" w:rsidR="00E803A3">
        <w:rPr>
          <w:rFonts w:ascii="Arial" w:hAnsi="Arial" w:cs="Arial"/>
        </w:rPr>
        <w:t xml:space="preserve"> </w:t>
      </w:r>
      <w:r w:rsidRPr="001F536E" w:rsidR="003C1FD5">
        <w:rPr>
          <w:rFonts w:ascii="Arial" w:hAnsi="Arial" w:cs="Arial"/>
        </w:rPr>
        <w:t>de</w:t>
      </w:r>
      <w:r w:rsidRPr="001F536E" w:rsidR="00E803A3">
        <w:rPr>
          <w:rFonts w:ascii="Arial" w:hAnsi="Arial" w:cs="Arial"/>
        </w:rPr>
        <w:t xml:space="preserve"> </w:t>
      </w:r>
      <w:r w:rsidRPr="001F536E" w:rsidR="003C1FD5">
        <w:rPr>
          <w:rFonts w:ascii="Arial" w:hAnsi="Arial" w:cs="Arial"/>
        </w:rPr>
        <w:t>todos</w:t>
      </w:r>
      <w:r w:rsidRPr="001F536E" w:rsidR="00E803A3">
        <w:rPr>
          <w:rFonts w:ascii="Arial" w:hAnsi="Arial" w:cs="Arial"/>
        </w:rPr>
        <w:t xml:space="preserve"> </w:t>
      </w:r>
      <w:r w:rsidRPr="001F536E" w:rsidR="003C1FD5">
        <w:rPr>
          <w:rFonts w:ascii="Arial" w:hAnsi="Arial" w:cs="Arial"/>
        </w:rPr>
        <w:t>los</w:t>
      </w:r>
      <w:r w:rsidRPr="001F536E" w:rsidR="00E803A3">
        <w:rPr>
          <w:rFonts w:ascii="Arial" w:hAnsi="Arial" w:cs="Arial"/>
        </w:rPr>
        <w:t xml:space="preserve"> </w:t>
      </w:r>
      <w:r w:rsidRPr="001F536E" w:rsidR="003C1FD5">
        <w:rPr>
          <w:rFonts w:ascii="Arial" w:hAnsi="Arial" w:cs="Arial"/>
        </w:rPr>
        <w:t>requisitos</w:t>
      </w:r>
      <w:r w:rsidRPr="001F536E" w:rsidR="00E803A3">
        <w:rPr>
          <w:rFonts w:ascii="Arial" w:hAnsi="Arial" w:cs="Arial"/>
        </w:rPr>
        <w:t xml:space="preserve"> </w:t>
      </w:r>
      <w:r w:rsidRPr="001F536E" w:rsidR="003C1FD5">
        <w:rPr>
          <w:rFonts w:ascii="Arial" w:hAnsi="Arial" w:cs="Arial"/>
        </w:rPr>
        <w:t>y</w:t>
      </w:r>
      <w:r w:rsidRPr="001F536E" w:rsidR="00E803A3">
        <w:rPr>
          <w:rFonts w:ascii="Arial" w:hAnsi="Arial" w:cs="Arial"/>
        </w:rPr>
        <w:t xml:space="preserve"> </w:t>
      </w:r>
      <w:r w:rsidRPr="001F536E" w:rsidR="003C1FD5">
        <w:rPr>
          <w:rFonts w:ascii="Arial" w:hAnsi="Arial" w:cs="Arial"/>
        </w:rPr>
        <w:t>obligaciones</w:t>
      </w:r>
      <w:r w:rsidRPr="001F536E" w:rsidR="00E803A3">
        <w:rPr>
          <w:rFonts w:ascii="Arial" w:hAnsi="Arial" w:cs="Arial"/>
        </w:rPr>
        <w:t xml:space="preserve"> </w:t>
      </w:r>
      <w:r w:rsidRPr="001F536E" w:rsidR="003C1FD5">
        <w:rPr>
          <w:rFonts w:ascii="Arial" w:hAnsi="Arial" w:cs="Arial"/>
        </w:rPr>
        <w:t>que</w:t>
      </w:r>
      <w:r w:rsidRPr="001F536E" w:rsidR="00E803A3">
        <w:rPr>
          <w:rFonts w:ascii="Arial" w:hAnsi="Arial" w:cs="Arial"/>
        </w:rPr>
        <w:t xml:space="preserve"> </w:t>
      </w:r>
      <w:r w:rsidRPr="001F536E" w:rsidR="003C1FD5">
        <w:rPr>
          <w:rFonts w:ascii="Arial" w:hAnsi="Arial" w:cs="Arial"/>
        </w:rPr>
        <w:t>se</w:t>
      </w:r>
      <w:r w:rsidRPr="001F536E" w:rsidR="00E803A3">
        <w:rPr>
          <w:rFonts w:ascii="Arial" w:hAnsi="Arial" w:cs="Arial"/>
        </w:rPr>
        <w:t xml:space="preserve"> </w:t>
      </w:r>
      <w:r w:rsidRPr="001F536E" w:rsidR="003C1FD5">
        <w:rPr>
          <w:rFonts w:ascii="Arial" w:hAnsi="Arial" w:cs="Arial"/>
        </w:rPr>
        <w:t>deriven</w:t>
      </w:r>
      <w:r w:rsidRPr="001F536E" w:rsidR="00E803A3">
        <w:rPr>
          <w:rFonts w:ascii="Arial" w:hAnsi="Arial" w:cs="Arial"/>
        </w:rPr>
        <w:t xml:space="preserve"> </w:t>
      </w:r>
      <w:r w:rsidRPr="001F536E" w:rsidR="003C1FD5">
        <w:rPr>
          <w:rFonts w:ascii="Arial" w:hAnsi="Arial" w:cs="Arial"/>
        </w:rPr>
        <w:t>para</w:t>
      </w:r>
      <w:r w:rsidRPr="001F536E" w:rsidR="00E803A3">
        <w:rPr>
          <w:rFonts w:ascii="Arial" w:hAnsi="Arial" w:cs="Arial"/>
        </w:rPr>
        <w:t xml:space="preserve"> </w:t>
      </w:r>
      <w:r w:rsidRPr="001F536E" w:rsidR="003C1FD5">
        <w:rPr>
          <w:rFonts w:ascii="Arial" w:hAnsi="Arial" w:cs="Arial"/>
        </w:rPr>
        <w:t>ellas</w:t>
      </w:r>
      <w:r w:rsidRPr="001F536E" w:rsidR="00E803A3">
        <w:rPr>
          <w:rFonts w:ascii="Arial" w:hAnsi="Arial" w:cs="Arial"/>
        </w:rPr>
        <w:t xml:space="preserve"> </w:t>
      </w:r>
      <w:r w:rsidRPr="001F536E" w:rsidR="003C1FD5">
        <w:rPr>
          <w:rFonts w:ascii="Arial" w:hAnsi="Arial" w:cs="Arial"/>
        </w:rPr>
        <w:t>de</w:t>
      </w:r>
      <w:r w:rsidRPr="001F536E" w:rsidR="00E803A3">
        <w:rPr>
          <w:rFonts w:ascii="Arial" w:hAnsi="Arial" w:cs="Arial"/>
        </w:rPr>
        <w:t xml:space="preserve"> </w:t>
      </w:r>
      <w:r w:rsidRPr="001F536E" w:rsidR="003C1FD5">
        <w:rPr>
          <w:rFonts w:ascii="Arial" w:hAnsi="Arial" w:cs="Arial"/>
        </w:rPr>
        <w:t>esta</w:t>
      </w:r>
      <w:r w:rsidRPr="001F536E" w:rsidR="00E803A3">
        <w:rPr>
          <w:rFonts w:ascii="Arial" w:hAnsi="Arial" w:cs="Arial"/>
        </w:rPr>
        <w:t xml:space="preserve"> </w:t>
      </w:r>
      <w:r w:rsidRPr="001F536E" w:rsidR="003C1FD5">
        <w:rPr>
          <w:rFonts w:ascii="Arial" w:hAnsi="Arial" w:cs="Arial"/>
        </w:rPr>
        <w:t>Licitación,</w:t>
      </w:r>
      <w:r w:rsidRPr="001F536E" w:rsidR="00E803A3">
        <w:rPr>
          <w:rFonts w:ascii="Arial" w:hAnsi="Arial" w:cs="Arial"/>
        </w:rPr>
        <w:t xml:space="preserve"> </w:t>
      </w:r>
      <w:r w:rsidRPr="001F536E" w:rsidR="003C1FD5">
        <w:rPr>
          <w:rFonts w:ascii="Arial" w:hAnsi="Arial" w:cs="Arial"/>
        </w:rPr>
        <w:t>de</w:t>
      </w:r>
      <w:r w:rsidRPr="001F536E" w:rsidR="00E803A3">
        <w:rPr>
          <w:rFonts w:ascii="Arial" w:hAnsi="Arial" w:cs="Arial"/>
        </w:rPr>
        <w:t xml:space="preserve"> </w:t>
      </w:r>
      <w:r w:rsidRPr="001F536E" w:rsidR="003C1FD5">
        <w:rPr>
          <w:rFonts w:ascii="Arial" w:hAnsi="Arial" w:cs="Arial"/>
        </w:rPr>
        <w:t>los</w:t>
      </w:r>
      <w:r w:rsidRPr="001F536E" w:rsidR="00E803A3">
        <w:rPr>
          <w:rFonts w:ascii="Arial" w:hAnsi="Arial" w:cs="Arial"/>
        </w:rPr>
        <w:t xml:space="preserve"> </w:t>
      </w:r>
      <w:r w:rsidRPr="001F536E" w:rsidR="003C1FD5">
        <w:rPr>
          <w:rFonts w:ascii="Arial" w:hAnsi="Arial" w:cs="Arial"/>
        </w:rPr>
        <w:t>contenidos</w:t>
      </w:r>
      <w:r w:rsidRPr="001F536E" w:rsidR="00E803A3">
        <w:rPr>
          <w:rFonts w:ascii="Arial" w:hAnsi="Arial" w:cs="Arial"/>
        </w:rPr>
        <w:t xml:space="preserve"> </w:t>
      </w:r>
      <w:r w:rsidRPr="001F536E" w:rsidR="003C1FD5">
        <w:rPr>
          <w:rFonts w:ascii="Arial" w:hAnsi="Arial" w:cs="Arial"/>
        </w:rPr>
        <w:t>de</w:t>
      </w:r>
      <w:r w:rsidRPr="001F536E" w:rsidR="00E803A3">
        <w:rPr>
          <w:rFonts w:ascii="Arial" w:hAnsi="Arial" w:cs="Arial"/>
        </w:rPr>
        <w:t xml:space="preserve"> </w:t>
      </w:r>
      <w:r w:rsidRPr="001F536E" w:rsidR="003C1FD5">
        <w:rPr>
          <w:rFonts w:ascii="Arial" w:hAnsi="Arial" w:cs="Arial"/>
        </w:rPr>
        <w:t>su</w:t>
      </w:r>
      <w:r w:rsidRPr="001F536E" w:rsidR="00E803A3">
        <w:rPr>
          <w:rFonts w:ascii="Arial" w:hAnsi="Arial" w:cs="Arial"/>
        </w:rPr>
        <w:t xml:space="preserve"> </w:t>
      </w:r>
      <w:r w:rsidRPr="001F536E" w:rsidR="003C1FD5">
        <w:rPr>
          <w:rFonts w:ascii="Arial" w:hAnsi="Arial" w:cs="Arial"/>
        </w:rPr>
        <w:t>Propuesta,</w:t>
      </w:r>
      <w:r w:rsidRPr="001F536E" w:rsidR="00E803A3">
        <w:rPr>
          <w:rFonts w:ascii="Arial" w:hAnsi="Arial" w:cs="Arial"/>
        </w:rPr>
        <w:t xml:space="preserve"> </w:t>
      </w:r>
      <w:r w:rsidRPr="001F536E" w:rsidR="003C1FD5">
        <w:rPr>
          <w:rFonts w:ascii="Arial" w:hAnsi="Arial" w:cs="Arial"/>
        </w:rPr>
        <w:t>de</w:t>
      </w:r>
      <w:r w:rsidRPr="001F536E" w:rsidR="00E803A3">
        <w:rPr>
          <w:rFonts w:ascii="Arial" w:hAnsi="Arial" w:cs="Arial"/>
        </w:rPr>
        <w:t xml:space="preserve"> </w:t>
      </w:r>
      <w:r w:rsidRPr="001F536E" w:rsidR="003C1FD5">
        <w:rPr>
          <w:rFonts w:ascii="Arial" w:hAnsi="Arial" w:cs="Arial"/>
        </w:rPr>
        <w:t>la</w:t>
      </w:r>
      <w:r w:rsidRPr="001F536E" w:rsidR="00E803A3">
        <w:rPr>
          <w:rFonts w:ascii="Arial" w:hAnsi="Arial" w:cs="Arial"/>
        </w:rPr>
        <w:t xml:space="preserve"> </w:t>
      </w:r>
      <w:r w:rsidRPr="001F536E" w:rsidR="003C1FD5">
        <w:rPr>
          <w:rFonts w:ascii="Arial" w:hAnsi="Arial" w:cs="Arial"/>
        </w:rPr>
        <w:t>normativa</w:t>
      </w:r>
      <w:r w:rsidRPr="001F536E" w:rsidR="00E803A3">
        <w:rPr>
          <w:rFonts w:ascii="Arial" w:hAnsi="Arial" w:cs="Arial"/>
        </w:rPr>
        <w:t xml:space="preserve"> </w:t>
      </w:r>
      <w:r w:rsidRPr="001F536E" w:rsidR="003C1FD5">
        <w:rPr>
          <w:rFonts w:ascii="Arial" w:hAnsi="Arial" w:cs="Arial"/>
        </w:rPr>
        <w:t>aplicable,</w:t>
      </w:r>
      <w:r w:rsidRPr="001F536E" w:rsidR="00E803A3">
        <w:rPr>
          <w:rFonts w:ascii="Arial" w:hAnsi="Arial" w:cs="Arial"/>
        </w:rPr>
        <w:t xml:space="preserve"> </w:t>
      </w:r>
      <w:r w:rsidRPr="001F536E" w:rsidR="003C1FD5">
        <w:rPr>
          <w:rFonts w:ascii="Arial" w:hAnsi="Arial" w:cs="Arial"/>
        </w:rPr>
        <w:t>así</w:t>
      </w:r>
      <w:r w:rsidRPr="001F536E" w:rsidR="00E803A3">
        <w:rPr>
          <w:rFonts w:ascii="Arial" w:hAnsi="Arial" w:cs="Arial"/>
        </w:rPr>
        <w:t xml:space="preserve"> </w:t>
      </w:r>
      <w:r w:rsidRPr="001F536E" w:rsidR="003C1FD5">
        <w:rPr>
          <w:rFonts w:ascii="Arial" w:hAnsi="Arial" w:cs="Arial"/>
        </w:rPr>
        <w:t>como</w:t>
      </w:r>
      <w:r w:rsidRPr="001F536E" w:rsidR="00E803A3">
        <w:rPr>
          <w:rFonts w:ascii="Arial" w:hAnsi="Arial" w:cs="Arial"/>
        </w:rPr>
        <w:t xml:space="preserve"> </w:t>
      </w:r>
      <w:r w:rsidRPr="001F536E" w:rsidR="003C1FD5">
        <w:rPr>
          <w:rFonts w:ascii="Arial" w:hAnsi="Arial" w:cs="Arial"/>
        </w:rPr>
        <w:t>también</w:t>
      </w:r>
      <w:r w:rsidRPr="001F536E" w:rsidR="00E803A3">
        <w:rPr>
          <w:rFonts w:ascii="Arial" w:hAnsi="Arial" w:cs="Arial"/>
        </w:rPr>
        <w:t xml:space="preserve"> </w:t>
      </w:r>
      <w:r w:rsidRPr="001F536E" w:rsidR="003C1FD5">
        <w:rPr>
          <w:rFonts w:ascii="Arial" w:hAnsi="Arial" w:cs="Arial"/>
        </w:rPr>
        <w:t>de</w:t>
      </w:r>
      <w:r w:rsidRPr="001F536E" w:rsidR="00E803A3">
        <w:rPr>
          <w:rFonts w:ascii="Arial" w:hAnsi="Arial" w:cs="Arial"/>
        </w:rPr>
        <w:t xml:space="preserve"> </w:t>
      </w:r>
      <w:r w:rsidRPr="001F536E" w:rsidR="003C1FD5">
        <w:rPr>
          <w:rFonts w:ascii="Arial" w:hAnsi="Arial" w:cs="Arial"/>
        </w:rPr>
        <w:t>las</w:t>
      </w:r>
      <w:r w:rsidRPr="001F536E" w:rsidR="00E803A3">
        <w:rPr>
          <w:rFonts w:ascii="Arial" w:hAnsi="Arial" w:cs="Arial"/>
        </w:rPr>
        <w:t xml:space="preserve"> </w:t>
      </w:r>
      <w:r w:rsidRPr="001F536E" w:rsidR="003C1FD5">
        <w:rPr>
          <w:rFonts w:ascii="Arial" w:hAnsi="Arial" w:cs="Arial"/>
        </w:rPr>
        <w:t>obligaciones</w:t>
      </w:r>
      <w:r w:rsidRPr="001F536E" w:rsidR="00E803A3">
        <w:rPr>
          <w:rFonts w:ascii="Arial" w:hAnsi="Arial" w:cs="Arial"/>
        </w:rPr>
        <w:t xml:space="preserve"> </w:t>
      </w:r>
      <w:r w:rsidRPr="001F536E" w:rsidR="003C1FD5">
        <w:rPr>
          <w:rFonts w:ascii="Arial" w:hAnsi="Arial" w:cs="Arial"/>
        </w:rPr>
        <w:t>que</w:t>
      </w:r>
      <w:r w:rsidRPr="001F536E" w:rsidR="00E803A3">
        <w:rPr>
          <w:rFonts w:ascii="Arial" w:hAnsi="Arial" w:cs="Arial"/>
        </w:rPr>
        <w:t xml:space="preserve"> </w:t>
      </w:r>
      <w:r w:rsidRPr="001F536E" w:rsidR="003C1FD5">
        <w:rPr>
          <w:rFonts w:ascii="Arial" w:hAnsi="Arial" w:cs="Arial"/>
        </w:rPr>
        <w:t>se</w:t>
      </w:r>
      <w:r w:rsidRPr="001F536E" w:rsidR="00E803A3">
        <w:rPr>
          <w:rFonts w:ascii="Arial" w:hAnsi="Arial" w:cs="Arial"/>
        </w:rPr>
        <w:t xml:space="preserve"> </w:t>
      </w:r>
      <w:r w:rsidRPr="001F536E" w:rsidR="003C1FD5">
        <w:rPr>
          <w:rFonts w:ascii="Arial" w:hAnsi="Arial" w:cs="Arial"/>
        </w:rPr>
        <w:t>deriven</w:t>
      </w:r>
      <w:r w:rsidRPr="001F536E" w:rsidR="00E803A3">
        <w:rPr>
          <w:rFonts w:ascii="Arial" w:hAnsi="Arial" w:cs="Arial"/>
        </w:rPr>
        <w:t xml:space="preserve"> </w:t>
      </w:r>
      <w:r w:rsidRPr="001F536E" w:rsidR="003C1FD5">
        <w:rPr>
          <w:rFonts w:ascii="Arial" w:hAnsi="Arial" w:cs="Arial"/>
        </w:rPr>
        <w:t>del(los)</w:t>
      </w:r>
      <w:r w:rsidRPr="001F536E" w:rsidR="00E803A3">
        <w:rPr>
          <w:rFonts w:ascii="Arial" w:hAnsi="Arial" w:cs="Arial"/>
        </w:rPr>
        <w:t xml:space="preserve"> </w:t>
      </w:r>
      <w:r w:rsidRPr="001F536E" w:rsidR="003C1FD5">
        <w:rPr>
          <w:rFonts w:ascii="Arial" w:hAnsi="Arial" w:cs="Arial"/>
        </w:rPr>
        <w:t>Contrato(s)</w:t>
      </w:r>
      <w:r w:rsidRPr="001F536E" w:rsidR="00E803A3">
        <w:rPr>
          <w:rFonts w:ascii="Arial" w:hAnsi="Arial" w:cs="Arial"/>
        </w:rPr>
        <w:t xml:space="preserve"> </w:t>
      </w:r>
      <w:r w:rsidRPr="001F536E" w:rsidR="003C1FD5">
        <w:rPr>
          <w:rFonts w:ascii="Arial" w:hAnsi="Arial" w:cs="Arial"/>
        </w:rPr>
        <w:t>que</w:t>
      </w:r>
      <w:r w:rsidRPr="001F536E" w:rsidR="00E803A3">
        <w:rPr>
          <w:rFonts w:ascii="Arial" w:hAnsi="Arial" w:cs="Arial"/>
        </w:rPr>
        <w:t xml:space="preserve"> </w:t>
      </w:r>
      <w:r w:rsidRPr="001F536E" w:rsidR="003C1FD5">
        <w:rPr>
          <w:rFonts w:ascii="Arial" w:hAnsi="Arial" w:cs="Arial"/>
        </w:rPr>
        <w:t>se</w:t>
      </w:r>
      <w:r w:rsidRPr="001F536E" w:rsidR="00E803A3">
        <w:rPr>
          <w:rFonts w:ascii="Arial" w:hAnsi="Arial" w:cs="Arial"/>
        </w:rPr>
        <w:t xml:space="preserve"> </w:t>
      </w:r>
      <w:r w:rsidRPr="001F536E" w:rsidR="003C1FD5">
        <w:rPr>
          <w:rFonts w:ascii="Arial" w:hAnsi="Arial" w:cs="Arial"/>
        </w:rPr>
        <w:t>suscriba(n)</w:t>
      </w:r>
      <w:r w:rsidRPr="001F536E" w:rsidR="00E803A3">
        <w:rPr>
          <w:rFonts w:ascii="Arial" w:hAnsi="Arial" w:cs="Arial"/>
        </w:rPr>
        <w:t xml:space="preserve"> </w:t>
      </w:r>
      <w:r w:rsidRPr="001F536E" w:rsidR="003C1FD5">
        <w:rPr>
          <w:rFonts w:ascii="Arial" w:hAnsi="Arial" w:cs="Arial"/>
        </w:rPr>
        <w:t>con</w:t>
      </w:r>
      <w:r w:rsidRPr="001F536E" w:rsidR="00E803A3">
        <w:rPr>
          <w:rFonts w:ascii="Arial" w:hAnsi="Arial" w:cs="Arial"/>
        </w:rPr>
        <w:t xml:space="preserve"> </w:t>
      </w:r>
      <w:r w:rsidRPr="7234FD1A" w:rsidR="6418D5EA">
        <w:rPr>
          <w:rFonts w:ascii="Arial" w:hAnsi="Arial" w:cs="Arial"/>
        </w:rPr>
        <w:t>CGET</w:t>
      </w:r>
      <w:r w:rsidR="00724F0C">
        <w:rPr>
          <w:rFonts w:ascii="Arial" w:hAnsi="Arial" w:cs="Arial"/>
        </w:rPr>
        <w:t>, quien tiene la</w:t>
      </w:r>
      <w:r w:rsidR="00530917">
        <w:rPr>
          <w:rFonts w:ascii="Arial" w:hAnsi="Arial" w:cs="Arial"/>
        </w:rPr>
        <w:t xml:space="preserve"> calidad de Propietario</w:t>
      </w:r>
      <w:r w:rsidRPr="001F536E" w:rsidR="00E803A3">
        <w:rPr>
          <w:rFonts w:ascii="Arial" w:hAnsi="Arial" w:cs="Arial"/>
        </w:rPr>
        <w:t xml:space="preserve"> </w:t>
      </w:r>
      <w:r w:rsidRPr="001F536E" w:rsidR="003C1FD5">
        <w:rPr>
          <w:rFonts w:ascii="Arial" w:hAnsi="Arial" w:cs="Arial"/>
        </w:rPr>
        <w:t>de</w:t>
      </w:r>
      <w:r w:rsidRPr="001F536E" w:rsidR="00E803A3">
        <w:rPr>
          <w:rFonts w:ascii="Arial" w:hAnsi="Arial" w:cs="Arial"/>
        </w:rPr>
        <w:t xml:space="preserve"> </w:t>
      </w:r>
      <w:r w:rsidRPr="001F536E" w:rsidR="003C1FD5">
        <w:rPr>
          <w:rFonts w:ascii="Arial" w:hAnsi="Arial" w:cs="Arial"/>
        </w:rPr>
        <w:t>la(s)</w:t>
      </w:r>
      <w:r w:rsidRPr="001F536E" w:rsidR="00E803A3">
        <w:rPr>
          <w:rFonts w:ascii="Arial" w:hAnsi="Arial" w:cs="Arial"/>
        </w:rPr>
        <w:t xml:space="preserve"> </w:t>
      </w:r>
      <w:r w:rsidRPr="001F536E" w:rsidR="003C1FD5">
        <w:rPr>
          <w:rFonts w:ascii="Arial" w:hAnsi="Arial" w:cs="Arial"/>
        </w:rPr>
        <w:t>Obra(s)</w:t>
      </w:r>
      <w:r w:rsidRPr="001F536E" w:rsidR="00E803A3">
        <w:rPr>
          <w:rFonts w:ascii="Arial" w:hAnsi="Arial" w:cs="Arial"/>
        </w:rPr>
        <w:t xml:space="preserve"> </w:t>
      </w:r>
      <w:r w:rsidRPr="001F536E" w:rsidR="003C1FD5">
        <w:rPr>
          <w:rFonts w:ascii="Arial" w:hAnsi="Arial" w:cs="Arial"/>
        </w:rPr>
        <w:t>que</w:t>
      </w:r>
      <w:r w:rsidRPr="001F536E" w:rsidR="00E803A3">
        <w:rPr>
          <w:rFonts w:ascii="Arial" w:hAnsi="Arial" w:cs="Arial"/>
        </w:rPr>
        <w:t xml:space="preserve"> </w:t>
      </w:r>
      <w:r w:rsidRPr="001F536E" w:rsidR="003C1FD5">
        <w:rPr>
          <w:rFonts w:ascii="Arial" w:hAnsi="Arial" w:cs="Arial"/>
        </w:rPr>
        <w:t>se</w:t>
      </w:r>
      <w:r w:rsidRPr="001F536E" w:rsidR="00E803A3">
        <w:rPr>
          <w:rFonts w:ascii="Arial" w:hAnsi="Arial" w:cs="Arial"/>
        </w:rPr>
        <w:t xml:space="preserve"> </w:t>
      </w:r>
      <w:r w:rsidRPr="001F536E" w:rsidR="003C1FD5">
        <w:rPr>
          <w:rFonts w:ascii="Arial" w:hAnsi="Arial" w:cs="Arial"/>
        </w:rPr>
        <w:t>amplía(n).</w:t>
      </w:r>
      <w:r w:rsidRPr="001F536E" w:rsidR="00E803A3">
        <w:rPr>
          <w:rFonts w:ascii="Arial" w:hAnsi="Arial" w:cs="Arial"/>
        </w:rPr>
        <w:t xml:space="preserve"> </w:t>
      </w:r>
      <w:r w:rsidRPr="001F536E" w:rsidR="003C1FD5">
        <w:rPr>
          <w:rFonts w:ascii="Arial" w:hAnsi="Arial" w:cs="Arial"/>
        </w:rPr>
        <w:t>Esta</w:t>
      </w:r>
      <w:r w:rsidRPr="001F536E" w:rsidR="00E803A3">
        <w:rPr>
          <w:rFonts w:ascii="Arial" w:hAnsi="Arial" w:cs="Arial"/>
        </w:rPr>
        <w:t xml:space="preserve"> </w:t>
      </w:r>
      <w:r w:rsidRPr="001F536E" w:rsidR="003C1FD5">
        <w:rPr>
          <w:rFonts w:ascii="Arial" w:hAnsi="Arial" w:cs="Arial"/>
        </w:rPr>
        <w:t>garantía</w:t>
      </w:r>
      <w:r w:rsidRPr="001F536E" w:rsidR="00E803A3">
        <w:rPr>
          <w:rFonts w:ascii="Arial" w:hAnsi="Arial" w:cs="Arial"/>
        </w:rPr>
        <w:t xml:space="preserve"> </w:t>
      </w:r>
      <w:r w:rsidRPr="001F536E" w:rsidR="003C1FD5">
        <w:rPr>
          <w:rFonts w:ascii="Arial" w:hAnsi="Arial" w:cs="Arial"/>
        </w:rPr>
        <w:t>se</w:t>
      </w:r>
      <w:r w:rsidRPr="001F536E" w:rsidR="00E803A3">
        <w:rPr>
          <w:rFonts w:ascii="Arial" w:hAnsi="Arial" w:cs="Arial"/>
        </w:rPr>
        <w:t xml:space="preserve"> </w:t>
      </w:r>
      <w:r w:rsidRPr="001F536E" w:rsidR="003C1FD5">
        <w:rPr>
          <w:rFonts w:ascii="Arial" w:hAnsi="Arial" w:cs="Arial"/>
        </w:rPr>
        <w:t>mantendrá,</w:t>
      </w:r>
      <w:r w:rsidRPr="001F536E" w:rsidR="00E803A3">
        <w:rPr>
          <w:rFonts w:ascii="Arial" w:hAnsi="Arial" w:cs="Arial"/>
        </w:rPr>
        <w:t xml:space="preserve"> </w:t>
      </w:r>
      <w:r w:rsidRPr="001F536E" w:rsidR="003C1FD5">
        <w:rPr>
          <w:rFonts w:ascii="Arial" w:hAnsi="Arial" w:cs="Arial"/>
        </w:rPr>
        <w:t>aunque</w:t>
      </w:r>
      <w:r w:rsidRPr="001F536E" w:rsidR="00E803A3">
        <w:rPr>
          <w:rFonts w:ascii="Arial" w:hAnsi="Arial" w:cs="Arial"/>
        </w:rPr>
        <w:t xml:space="preserve"> </w:t>
      </w:r>
      <w:r w:rsidRPr="001F536E" w:rsidR="003C1FD5">
        <w:rPr>
          <w:rFonts w:ascii="Arial" w:hAnsi="Arial" w:cs="Arial"/>
        </w:rPr>
        <w:t>las</w:t>
      </w:r>
      <w:r w:rsidRPr="001F536E" w:rsidR="00E803A3">
        <w:rPr>
          <w:rFonts w:ascii="Arial" w:hAnsi="Arial" w:cs="Arial"/>
        </w:rPr>
        <w:t xml:space="preserve"> </w:t>
      </w:r>
      <w:r w:rsidRPr="001F536E" w:rsidR="003C1FD5">
        <w:rPr>
          <w:rFonts w:ascii="Arial" w:hAnsi="Arial" w:cs="Arial"/>
        </w:rPr>
        <w:t>obligaciones</w:t>
      </w:r>
      <w:r w:rsidRPr="001F536E" w:rsidR="00E803A3">
        <w:rPr>
          <w:rFonts w:ascii="Arial" w:hAnsi="Arial" w:cs="Arial"/>
        </w:rPr>
        <w:t xml:space="preserve"> </w:t>
      </w:r>
      <w:r w:rsidRPr="001F536E" w:rsidR="003C1FD5">
        <w:rPr>
          <w:rFonts w:ascii="Arial" w:hAnsi="Arial" w:cs="Arial"/>
        </w:rPr>
        <w:t>se</w:t>
      </w:r>
      <w:r w:rsidRPr="001F536E" w:rsidR="00E803A3">
        <w:rPr>
          <w:rFonts w:ascii="Arial" w:hAnsi="Arial" w:cs="Arial"/>
        </w:rPr>
        <w:t xml:space="preserve"> </w:t>
      </w:r>
      <w:r w:rsidRPr="001F536E" w:rsidR="003C1FD5">
        <w:rPr>
          <w:rFonts w:ascii="Arial" w:hAnsi="Arial" w:cs="Arial"/>
        </w:rPr>
        <w:t>prorroguen,</w:t>
      </w:r>
      <w:r w:rsidRPr="001F536E" w:rsidR="00E803A3">
        <w:rPr>
          <w:rFonts w:ascii="Arial" w:hAnsi="Arial" w:cs="Arial"/>
        </w:rPr>
        <w:t xml:space="preserve"> </w:t>
      </w:r>
      <w:r w:rsidRPr="001F536E" w:rsidR="003C1FD5">
        <w:rPr>
          <w:rFonts w:ascii="Arial" w:hAnsi="Arial" w:cs="Arial"/>
        </w:rPr>
        <w:t>se</w:t>
      </w:r>
      <w:r w:rsidRPr="001F536E" w:rsidR="00E803A3">
        <w:rPr>
          <w:rFonts w:ascii="Arial" w:hAnsi="Arial" w:cs="Arial"/>
        </w:rPr>
        <w:t xml:space="preserve"> </w:t>
      </w:r>
      <w:r w:rsidRPr="001F536E" w:rsidR="003C1FD5">
        <w:rPr>
          <w:rFonts w:ascii="Arial" w:hAnsi="Arial" w:cs="Arial"/>
        </w:rPr>
        <w:t>posterguen</w:t>
      </w:r>
      <w:r w:rsidRPr="001F536E" w:rsidR="00E803A3">
        <w:rPr>
          <w:rFonts w:ascii="Arial" w:hAnsi="Arial" w:cs="Arial"/>
        </w:rPr>
        <w:t xml:space="preserve"> </w:t>
      </w:r>
      <w:r w:rsidRPr="001F536E" w:rsidR="003C1FD5">
        <w:rPr>
          <w:rFonts w:ascii="Arial" w:hAnsi="Arial" w:cs="Arial"/>
        </w:rPr>
        <w:t>o</w:t>
      </w:r>
      <w:r w:rsidRPr="001F536E" w:rsidR="00E803A3">
        <w:rPr>
          <w:rFonts w:ascii="Arial" w:hAnsi="Arial" w:cs="Arial"/>
        </w:rPr>
        <w:t xml:space="preserve"> </w:t>
      </w:r>
      <w:r w:rsidRPr="001F536E" w:rsidR="003C1FD5">
        <w:rPr>
          <w:rFonts w:ascii="Arial" w:hAnsi="Arial" w:cs="Arial"/>
        </w:rPr>
        <w:t>se</w:t>
      </w:r>
      <w:r w:rsidRPr="001F536E" w:rsidR="00E803A3">
        <w:rPr>
          <w:rFonts w:ascii="Arial" w:hAnsi="Arial" w:cs="Arial"/>
        </w:rPr>
        <w:t xml:space="preserve"> </w:t>
      </w:r>
      <w:r w:rsidRPr="001F536E" w:rsidR="003C1FD5">
        <w:rPr>
          <w:rFonts w:ascii="Arial" w:hAnsi="Arial" w:cs="Arial"/>
        </w:rPr>
        <w:t>modifiquen</w:t>
      </w:r>
      <w:r w:rsidRPr="001F536E" w:rsidR="00E803A3">
        <w:rPr>
          <w:rFonts w:ascii="Arial" w:hAnsi="Arial" w:cs="Arial"/>
        </w:rPr>
        <w:t xml:space="preserve"> </w:t>
      </w:r>
      <w:r w:rsidRPr="001F536E" w:rsidR="003C1FD5">
        <w:rPr>
          <w:rFonts w:ascii="Arial" w:hAnsi="Arial" w:cs="Arial"/>
        </w:rPr>
        <w:t>y</w:t>
      </w:r>
      <w:r w:rsidRPr="001F536E" w:rsidR="00E803A3">
        <w:rPr>
          <w:rFonts w:ascii="Arial" w:hAnsi="Arial" w:cs="Arial"/>
        </w:rPr>
        <w:t xml:space="preserve"> </w:t>
      </w:r>
      <w:r w:rsidRPr="001F536E" w:rsidR="003C1FD5">
        <w:rPr>
          <w:rFonts w:ascii="Arial" w:hAnsi="Arial" w:cs="Arial"/>
        </w:rPr>
        <w:t>mientras</w:t>
      </w:r>
      <w:r w:rsidRPr="001F536E" w:rsidR="00E803A3">
        <w:rPr>
          <w:rFonts w:ascii="Arial" w:hAnsi="Arial" w:cs="Arial"/>
        </w:rPr>
        <w:t xml:space="preserve"> </w:t>
      </w:r>
      <w:r w:rsidRPr="001F536E" w:rsidR="003C1FD5">
        <w:rPr>
          <w:rFonts w:ascii="Arial" w:hAnsi="Arial" w:cs="Arial"/>
        </w:rPr>
        <w:t>el</w:t>
      </w:r>
      <w:r w:rsidRPr="001F536E" w:rsidR="00E803A3">
        <w:rPr>
          <w:rFonts w:ascii="Arial" w:hAnsi="Arial" w:cs="Arial"/>
        </w:rPr>
        <w:t xml:space="preserve"> </w:t>
      </w:r>
      <w:r w:rsidRPr="001F536E" w:rsidR="003C1FD5">
        <w:rPr>
          <w:rFonts w:ascii="Arial" w:hAnsi="Arial" w:cs="Arial"/>
        </w:rPr>
        <w:t>Contrato</w:t>
      </w:r>
      <w:r w:rsidRPr="001F536E" w:rsidR="00E803A3">
        <w:rPr>
          <w:rFonts w:ascii="Arial" w:hAnsi="Arial" w:cs="Arial"/>
        </w:rPr>
        <w:t xml:space="preserve"> </w:t>
      </w:r>
      <w:r w:rsidRPr="001F536E" w:rsidR="003C1FD5">
        <w:rPr>
          <w:rFonts w:ascii="Arial" w:hAnsi="Arial" w:cs="Arial"/>
        </w:rPr>
        <w:t>se</w:t>
      </w:r>
      <w:r w:rsidRPr="001F536E" w:rsidR="00E803A3">
        <w:rPr>
          <w:rFonts w:ascii="Arial" w:hAnsi="Arial" w:cs="Arial"/>
        </w:rPr>
        <w:t xml:space="preserve"> </w:t>
      </w:r>
      <w:r w:rsidRPr="001F536E" w:rsidR="003C1FD5">
        <w:rPr>
          <w:rFonts w:ascii="Arial" w:hAnsi="Arial" w:cs="Arial"/>
        </w:rPr>
        <w:t>encuentre</w:t>
      </w:r>
      <w:r w:rsidRPr="001F536E" w:rsidR="00E803A3">
        <w:rPr>
          <w:rFonts w:ascii="Arial" w:hAnsi="Arial" w:cs="Arial"/>
        </w:rPr>
        <w:t xml:space="preserve"> </w:t>
      </w:r>
      <w:r w:rsidRPr="001F536E" w:rsidR="003C1FD5">
        <w:rPr>
          <w:rFonts w:ascii="Arial" w:hAnsi="Arial" w:cs="Arial"/>
        </w:rPr>
        <w:t>vigente</w:t>
      </w:r>
      <w:r w:rsidRPr="001F536E" w:rsidR="00E803A3">
        <w:rPr>
          <w:rFonts w:ascii="Arial" w:hAnsi="Arial" w:cs="Arial"/>
        </w:rPr>
        <w:t xml:space="preserve"> </w:t>
      </w:r>
      <w:r w:rsidRPr="001F536E" w:rsidR="003C1FD5">
        <w:rPr>
          <w:rFonts w:ascii="Arial" w:hAnsi="Arial" w:cs="Arial"/>
        </w:rPr>
        <w:t>total</w:t>
      </w:r>
      <w:r w:rsidRPr="001F536E" w:rsidR="00E803A3">
        <w:rPr>
          <w:rFonts w:ascii="Arial" w:hAnsi="Arial" w:cs="Arial"/>
        </w:rPr>
        <w:t xml:space="preserve"> </w:t>
      </w:r>
      <w:r w:rsidRPr="001F536E" w:rsidR="003C1FD5">
        <w:rPr>
          <w:rFonts w:ascii="Arial" w:hAnsi="Arial" w:cs="Arial"/>
        </w:rPr>
        <w:t>o</w:t>
      </w:r>
      <w:r w:rsidRPr="001F536E" w:rsidR="00E803A3">
        <w:rPr>
          <w:rFonts w:ascii="Arial" w:hAnsi="Arial" w:cs="Arial"/>
        </w:rPr>
        <w:t xml:space="preserve"> </w:t>
      </w:r>
      <w:r w:rsidRPr="001F536E" w:rsidR="003C1FD5">
        <w:rPr>
          <w:rFonts w:ascii="Arial" w:hAnsi="Arial" w:cs="Arial"/>
        </w:rPr>
        <w:t>parcialmente.</w:t>
      </w:r>
      <w:r w:rsidRPr="001F536E" w:rsidR="00E803A3">
        <w:rPr>
          <w:rFonts w:ascii="Arial" w:hAnsi="Arial" w:cs="Arial"/>
        </w:rPr>
        <w:t xml:space="preserve"> </w:t>
      </w:r>
      <w:r w:rsidRPr="001F536E" w:rsidR="003C1FD5">
        <w:rPr>
          <w:rFonts w:ascii="Arial" w:hAnsi="Arial" w:cs="Arial"/>
        </w:rPr>
        <w:t>Adicionalmente,</w:t>
      </w:r>
      <w:r w:rsidRPr="001F536E" w:rsidR="00E803A3">
        <w:rPr>
          <w:rFonts w:ascii="Arial" w:hAnsi="Arial" w:cs="Arial"/>
        </w:rPr>
        <w:t xml:space="preserve"> </w:t>
      </w:r>
      <w:r w:rsidRPr="001F536E" w:rsidR="003C1FD5">
        <w:rPr>
          <w:rFonts w:ascii="Arial" w:hAnsi="Arial" w:cs="Arial"/>
        </w:rPr>
        <w:t>se</w:t>
      </w:r>
      <w:r w:rsidRPr="001F536E" w:rsidR="00E803A3">
        <w:rPr>
          <w:rFonts w:ascii="Arial" w:hAnsi="Arial" w:cs="Arial"/>
        </w:rPr>
        <w:t xml:space="preserve"> </w:t>
      </w:r>
      <w:r w:rsidRPr="001F536E" w:rsidR="003C1FD5">
        <w:rPr>
          <w:rFonts w:ascii="Arial" w:hAnsi="Arial" w:cs="Arial"/>
        </w:rPr>
        <w:t>obligarán</w:t>
      </w:r>
      <w:r w:rsidRPr="001F536E" w:rsidR="00E803A3">
        <w:rPr>
          <w:rFonts w:ascii="Arial" w:hAnsi="Arial" w:cs="Arial"/>
        </w:rPr>
        <w:t xml:space="preserve"> </w:t>
      </w:r>
      <w:r w:rsidRPr="001F536E" w:rsidR="003C1FD5">
        <w:rPr>
          <w:rFonts w:ascii="Arial" w:hAnsi="Arial" w:cs="Arial"/>
        </w:rPr>
        <w:t>a</w:t>
      </w:r>
      <w:r w:rsidRPr="001F536E" w:rsidR="00E803A3">
        <w:rPr>
          <w:rFonts w:ascii="Arial" w:hAnsi="Arial" w:cs="Arial"/>
        </w:rPr>
        <w:t xml:space="preserve"> </w:t>
      </w:r>
      <w:r w:rsidRPr="001F536E" w:rsidR="003C1FD5">
        <w:rPr>
          <w:rFonts w:ascii="Arial" w:hAnsi="Arial" w:cs="Arial"/>
        </w:rPr>
        <w:t>no</w:t>
      </w:r>
      <w:r w:rsidRPr="001F536E" w:rsidR="00E803A3">
        <w:rPr>
          <w:rFonts w:ascii="Arial" w:hAnsi="Arial" w:cs="Arial"/>
        </w:rPr>
        <w:t xml:space="preserve"> </w:t>
      </w:r>
      <w:r w:rsidRPr="001F536E" w:rsidR="003C1FD5">
        <w:rPr>
          <w:rFonts w:ascii="Arial" w:hAnsi="Arial" w:cs="Arial"/>
        </w:rPr>
        <w:t>modificar</w:t>
      </w:r>
      <w:r w:rsidRPr="001F536E" w:rsidR="00E803A3">
        <w:rPr>
          <w:rFonts w:ascii="Arial" w:hAnsi="Arial" w:cs="Arial"/>
        </w:rPr>
        <w:t xml:space="preserve"> </w:t>
      </w:r>
      <w:r w:rsidRPr="001F536E" w:rsidR="003C1FD5">
        <w:rPr>
          <w:rFonts w:ascii="Arial" w:hAnsi="Arial" w:cs="Arial"/>
        </w:rPr>
        <w:t>su</w:t>
      </w:r>
      <w:r w:rsidRPr="001F536E" w:rsidR="00E803A3">
        <w:rPr>
          <w:rFonts w:ascii="Arial" w:hAnsi="Arial" w:cs="Arial"/>
        </w:rPr>
        <w:t xml:space="preserve"> </w:t>
      </w:r>
      <w:r w:rsidRPr="001F536E" w:rsidR="003C1FD5">
        <w:rPr>
          <w:rFonts w:ascii="Arial" w:hAnsi="Arial" w:cs="Arial"/>
        </w:rPr>
        <w:t>participación</w:t>
      </w:r>
      <w:r w:rsidRPr="001F536E" w:rsidR="00E803A3">
        <w:rPr>
          <w:rFonts w:ascii="Arial" w:hAnsi="Arial" w:cs="Arial"/>
        </w:rPr>
        <w:t xml:space="preserve"> </w:t>
      </w:r>
      <w:r w:rsidRPr="001F536E" w:rsidR="003C1FD5">
        <w:rPr>
          <w:rFonts w:ascii="Arial" w:hAnsi="Arial" w:cs="Arial"/>
        </w:rPr>
        <w:t>en</w:t>
      </w:r>
      <w:r w:rsidRPr="001F536E" w:rsidR="00E803A3">
        <w:rPr>
          <w:rFonts w:ascii="Arial" w:hAnsi="Arial" w:cs="Arial"/>
        </w:rPr>
        <w:t xml:space="preserve"> </w:t>
      </w:r>
      <w:r w:rsidRPr="001F536E" w:rsidR="003C1FD5">
        <w:rPr>
          <w:rFonts w:ascii="Arial" w:hAnsi="Arial" w:cs="Arial"/>
        </w:rPr>
        <w:t>el</w:t>
      </w:r>
      <w:r w:rsidRPr="001F536E" w:rsidR="00E803A3">
        <w:rPr>
          <w:rFonts w:ascii="Arial" w:hAnsi="Arial" w:cs="Arial"/>
        </w:rPr>
        <w:t xml:space="preserve"> </w:t>
      </w:r>
      <w:r w:rsidRPr="001F536E" w:rsidR="003C1FD5">
        <w:rPr>
          <w:rFonts w:ascii="Arial" w:hAnsi="Arial" w:cs="Arial"/>
        </w:rPr>
        <w:t>Consorcio</w:t>
      </w:r>
      <w:r w:rsidRPr="001F536E" w:rsidR="00E803A3">
        <w:rPr>
          <w:rFonts w:ascii="Arial" w:hAnsi="Arial" w:cs="Arial"/>
        </w:rPr>
        <w:t xml:space="preserve"> </w:t>
      </w:r>
      <w:r w:rsidRPr="001F536E" w:rsidR="003C1FD5">
        <w:rPr>
          <w:rFonts w:ascii="Arial" w:hAnsi="Arial" w:cs="Arial"/>
        </w:rPr>
        <w:t>sin</w:t>
      </w:r>
      <w:r w:rsidRPr="001F536E" w:rsidR="00E803A3">
        <w:rPr>
          <w:rFonts w:ascii="Arial" w:hAnsi="Arial" w:cs="Arial"/>
        </w:rPr>
        <w:t xml:space="preserve"> </w:t>
      </w:r>
      <w:r w:rsidRPr="001F536E" w:rsidR="003C1FD5">
        <w:rPr>
          <w:rFonts w:ascii="Arial" w:hAnsi="Arial" w:cs="Arial"/>
        </w:rPr>
        <w:t>autorización</w:t>
      </w:r>
      <w:r w:rsidRPr="001F536E" w:rsidR="00E803A3">
        <w:rPr>
          <w:rFonts w:ascii="Arial" w:hAnsi="Arial" w:cs="Arial"/>
        </w:rPr>
        <w:t xml:space="preserve"> </w:t>
      </w:r>
      <w:r w:rsidRPr="001F536E" w:rsidR="003C1FD5">
        <w:rPr>
          <w:rFonts w:ascii="Arial" w:hAnsi="Arial" w:cs="Arial"/>
        </w:rPr>
        <w:t>escrita</w:t>
      </w:r>
      <w:r w:rsidRPr="001F536E" w:rsidR="00E803A3">
        <w:rPr>
          <w:rFonts w:ascii="Arial" w:hAnsi="Arial" w:cs="Arial"/>
        </w:rPr>
        <w:t xml:space="preserve"> </w:t>
      </w:r>
      <w:r w:rsidRPr="001F536E" w:rsidR="003C1FD5">
        <w:rPr>
          <w:rFonts w:ascii="Arial" w:hAnsi="Arial" w:cs="Arial"/>
        </w:rPr>
        <w:t>de</w:t>
      </w:r>
      <w:r w:rsidR="006C2986">
        <w:rPr>
          <w:rFonts w:ascii="Arial" w:hAnsi="Arial" w:cs="Arial"/>
        </w:rPr>
        <w:t xml:space="preserve"> </w:t>
      </w:r>
      <w:r w:rsidRPr="453C0973" w:rsidR="7196468A">
        <w:rPr>
          <w:rFonts w:ascii="Arial" w:hAnsi="Arial" w:cs="Arial"/>
        </w:rPr>
        <w:t>CGET</w:t>
      </w:r>
      <w:r w:rsidRPr="453C0973" w:rsidR="003C1FD5">
        <w:rPr>
          <w:rFonts w:ascii="Arial" w:hAnsi="Arial" w:cs="Arial"/>
        </w:rPr>
        <w:t>.</w:t>
      </w:r>
    </w:p>
    <w:p w:rsidRPr="001F536E" w:rsidR="003C1FD5" w:rsidP="003C1FD5" w:rsidRDefault="003C1FD5" w14:paraId="2E3FDF49" w14:textId="7A28B18E">
      <w:p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sidR="002277BF">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sidR="000A49DA">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Consorcio</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encuentre</w:t>
      </w:r>
      <w:r w:rsidRPr="001F536E" w:rsidR="00E803A3">
        <w:rPr>
          <w:rFonts w:ascii="Arial" w:hAnsi="Arial" w:cs="Arial"/>
          <w:lang w:val="es-ES"/>
        </w:rPr>
        <w:t xml:space="preserve"> </w:t>
      </w:r>
      <w:r w:rsidRPr="001F536E">
        <w:rPr>
          <w:rFonts w:ascii="Arial" w:hAnsi="Arial" w:cs="Arial"/>
          <w:lang w:val="es-ES"/>
        </w:rPr>
        <w:t>constituido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personas</w:t>
      </w:r>
      <w:r w:rsidRPr="001F536E" w:rsidR="00E803A3">
        <w:rPr>
          <w:rFonts w:ascii="Arial" w:hAnsi="Arial" w:cs="Arial"/>
          <w:lang w:val="es-ES"/>
        </w:rPr>
        <w:t xml:space="preserve"> </w:t>
      </w:r>
      <w:r w:rsidRPr="001F536E">
        <w:rPr>
          <w:rFonts w:ascii="Arial" w:hAnsi="Arial" w:cs="Arial"/>
          <w:lang w:val="es-ES"/>
        </w:rPr>
        <w:t>jurídicas</w:t>
      </w:r>
      <w:r w:rsidRPr="001F536E" w:rsidR="00E803A3">
        <w:rPr>
          <w:rFonts w:ascii="Arial" w:hAnsi="Arial" w:cs="Arial"/>
          <w:lang w:val="es-ES"/>
        </w:rPr>
        <w:t xml:space="preserve"> </w:t>
      </w:r>
      <w:r w:rsidRPr="001F536E">
        <w:rPr>
          <w:rFonts w:ascii="Arial" w:hAnsi="Arial" w:cs="Arial"/>
          <w:lang w:val="es-ES"/>
        </w:rPr>
        <w:t>extranjeras,</w:t>
      </w:r>
      <w:r w:rsidRPr="001F536E" w:rsidR="00E803A3">
        <w:rPr>
          <w:rFonts w:ascii="Arial" w:hAnsi="Arial" w:cs="Arial"/>
          <w:lang w:val="es-ES"/>
        </w:rPr>
        <w:t xml:space="preserve"> </w:t>
      </w:r>
      <w:r w:rsidRPr="001F536E">
        <w:rPr>
          <w:rFonts w:ascii="Arial" w:hAnsi="Arial" w:cs="Arial"/>
          <w:lang w:val="es-ES"/>
        </w:rPr>
        <w:t>sin</w:t>
      </w:r>
      <w:r w:rsidRPr="001F536E" w:rsidR="00E803A3">
        <w:rPr>
          <w:rFonts w:ascii="Arial" w:hAnsi="Arial" w:cs="Arial"/>
          <w:lang w:val="es-ES"/>
        </w:rPr>
        <w:t xml:space="preserve"> </w:t>
      </w:r>
      <w:r w:rsidRPr="001F536E">
        <w:rPr>
          <w:rFonts w:ascii="Arial" w:hAnsi="Arial" w:cs="Arial"/>
          <w:lang w:val="es-ES"/>
        </w:rPr>
        <w:t>domicilio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sidR="00FB459E">
        <w:rPr>
          <w:rFonts w:ascii="Arial" w:hAnsi="Arial" w:cs="Arial"/>
          <w:lang w:val="es-ES"/>
        </w:rPr>
        <w:t>como</w:t>
      </w:r>
      <w:r w:rsidRPr="001F536E" w:rsidR="00E803A3">
        <w:rPr>
          <w:rFonts w:ascii="Arial" w:hAnsi="Arial" w:cs="Arial"/>
          <w:lang w:val="es-ES"/>
        </w:rPr>
        <w:t xml:space="preserve"> </w:t>
      </w:r>
      <w:r w:rsidRPr="001F536E" w:rsidR="00FB459E">
        <w:rPr>
          <w:rFonts w:ascii="Arial" w:hAnsi="Arial" w:cs="Arial"/>
          <w:lang w:val="es-ES"/>
        </w:rPr>
        <w:t>parte</w:t>
      </w:r>
      <w:r w:rsidRPr="001F536E" w:rsidR="00E803A3">
        <w:rPr>
          <w:rFonts w:ascii="Arial" w:hAnsi="Arial" w:cs="Arial"/>
          <w:lang w:val="es-ES"/>
        </w:rPr>
        <w:t xml:space="preserve"> </w:t>
      </w:r>
      <w:r w:rsidRPr="001F536E" w:rsidR="00FB459E">
        <w:rPr>
          <w:rFonts w:ascii="Arial" w:hAnsi="Arial" w:cs="Arial"/>
          <w:lang w:val="es-ES"/>
        </w:rPr>
        <w:t>de</w:t>
      </w:r>
      <w:r w:rsidRPr="001F536E" w:rsidR="00E803A3">
        <w:rPr>
          <w:rFonts w:ascii="Arial" w:hAnsi="Arial" w:cs="Arial"/>
          <w:lang w:val="es-ES"/>
        </w:rPr>
        <w:t xml:space="preserve"> </w:t>
      </w:r>
      <w:r w:rsidRPr="001F536E" w:rsidR="00FB459E">
        <w:rPr>
          <w:rFonts w:ascii="Arial" w:hAnsi="Arial" w:cs="Arial"/>
          <w:lang w:val="es-ES"/>
        </w:rPr>
        <w:t>su</w:t>
      </w:r>
      <w:r w:rsidRPr="001F536E" w:rsidR="00E803A3">
        <w:rPr>
          <w:rFonts w:ascii="Arial" w:hAnsi="Arial" w:cs="Arial"/>
          <w:lang w:val="es-ES"/>
        </w:rPr>
        <w:t xml:space="preserve"> </w:t>
      </w:r>
      <w:r w:rsidRPr="001F536E" w:rsidR="00FB459E">
        <w:rPr>
          <w:rFonts w:ascii="Arial" w:hAnsi="Arial" w:cs="Arial"/>
          <w:lang w:val="es-ES"/>
        </w:rPr>
        <w:t>Propuesta</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Escritura</w:t>
      </w:r>
      <w:r w:rsidRPr="001F536E" w:rsidR="00E803A3">
        <w:rPr>
          <w:rFonts w:ascii="Arial" w:hAnsi="Arial" w:cs="Arial"/>
          <w:lang w:val="es-ES"/>
        </w:rPr>
        <w:t xml:space="preserve"> </w:t>
      </w:r>
      <w:r w:rsidRPr="001F536E">
        <w:rPr>
          <w:rFonts w:ascii="Arial" w:hAnsi="Arial" w:cs="Arial"/>
          <w:lang w:val="es-ES"/>
        </w:rPr>
        <w:t>Pública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EF201F">
        <w:rPr>
          <w:rFonts w:ascii="Arial" w:hAnsi="Arial" w:cs="Arial"/>
          <w:lang w:val="es-ES"/>
        </w:rPr>
        <w:t>promesa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EF201F">
        <w:rPr>
          <w:rFonts w:ascii="Arial" w:hAnsi="Arial" w:cs="Arial"/>
          <w:lang w:val="es-ES"/>
        </w:rPr>
        <w:t>constituir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participar</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conformidad</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señalado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7.2.4</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presentes</w:t>
      </w:r>
      <w:r w:rsidRPr="001F536E" w:rsidR="00E803A3">
        <w:rPr>
          <w:rFonts w:ascii="Arial" w:hAnsi="Arial" w:cs="Arial"/>
          <w:lang w:val="es-ES"/>
        </w:rPr>
        <w:t xml:space="preserve"> </w:t>
      </w:r>
      <w:r w:rsidRPr="001F536E" w:rsidR="002B00E0">
        <w:rPr>
          <w:rFonts w:ascii="Arial" w:hAnsi="Arial" w:cs="Arial"/>
          <w:lang w:val="es-ES"/>
        </w:rPr>
        <w:t>Bases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resultar</w:t>
      </w:r>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alguna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cumplir</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acreditar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constitución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dicha</w:t>
      </w:r>
      <w:r w:rsidRPr="001F536E" w:rsidR="00E803A3">
        <w:rPr>
          <w:rFonts w:ascii="Arial" w:hAnsi="Arial" w:cs="Arial"/>
          <w:lang w:val="es-ES"/>
        </w:rPr>
        <w:t xml:space="preserve"> </w:t>
      </w:r>
      <w:r w:rsidRPr="001F536E">
        <w:rPr>
          <w:rFonts w:ascii="Arial" w:hAnsi="Arial" w:cs="Arial"/>
          <w:lang w:val="es-ES"/>
        </w:rPr>
        <w:t>persona</w:t>
      </w:r>
      <w:r w:rsidRPr="001F536E" w:rsidR="00E803A3">
        <w:rPr>
          <w:rFonts w:ascii="Arial" w:hAnsi="Arial" w:cs="Arial"/>
          <w:lang w:val="es-ES"/>
        </w:rPr>
        <w:t xml:space="preserve"> </w:t>
      </w:r>
      <w:r w:rsidRPr="001F536E">
        <w:rPr>
          <w:rFonts w:ascii="Arial" w:hAnsi="Arial" w:cs="Arial"/>
          <w:lang w:val="es-ES"/>
        </w:rPr>
        <w:t>jurídica</w:t>
      </w:r>
      <w:r w:rsidRPr="001F536E" w:rsidR="00E803A3">
        <w:rPr>
          <w:rFonts w:ascii="Arial" w:hAnsi="Arial" w:cs="Arial"/>
          <w:lang w:val="es-ES"/>
        </w:rPr>
        <w:t xml:space="preserve"> </w:t>
      </w:r>
      <w:r w:rsidRPr="001F536E">
        <w:rPr>
          <w:rFonts w:ascii="Arial" w:hAnsi="Arial" w:cs="Arial"/>
          <w:lang w:val="es-ES"/>
        </w:rPr>
        <w:t>regida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normas</w:t>
      </w:r>
      <w:r w:rsidRPr="001F536E" w:rsidR="00E803A3">
        <w:rPr>
          <w:rFonts w:ascii="Arial" w:hAnsi="Arial" w:cs="Arial"/>
          <w:lang w:val="es-ES"/>
        </w:rPr>
        <w:t xml:space="preserve"> </w:t>
      </w:r>
      <w:r w:rsidRPr="001F536E">
        <w:rPr>
          <w:rFonts w:ascii="Arial" w:hAnsi="Arial" w:cs="Arial"/>
          <w:lang w:val="es-ES"/>
        </w:rPr>
        <w:t>nacionales,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12.1</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estas</w:t>
      </w:r>
      <w:r w:rsidRPr="001F536E" w:rsidR="00E803A3">
        <w:rPr>
          <w:rFonts w:ascii="Arial" w:hAnsi="Arial" w:cs="Arial"/>
          <w:lang w:val="es-ES"/>
        </w:rPr>
        <w:t xml:space="preserve"> </w:t>
      </w:r>
      <w:r w:rsidRPr="001F536E" w:rsidR="00501F26">
        <w:rPr>
          <w:rFonts w:ascii="Arial" w:hAnsi="Arial" w:cs="Arial"/>
          <w:lang w:val="es-ES"/>
        </w:rPr>
        <w:t>Bases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adición</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demás</w:t>
      </w:r>
      <w:r w:rsidRPr="001F536E" w:rsidR="00E803A3">
        <w:rPr>
          <w:rFonts w:ascii="Arial" w:hAnsi="Arial" w:cs="Arial"/>
          <w:lang w:val="es-ES"/>
        </w:rPr>
        <w:t xml:space="preserve"> </w:t>
      </w:r>
      <w:r w:rsidRPr="001F536E">
        <w:rPr>
          <w:rFonts w:ascii="Arial" w:hAnsi="Arial" w:cs="Arial"/>
          <w:lang w:val="es-ES"/>
        </w:rPr>
        <w:t>obligaciones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contempladas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sidR="00F97B45">
        <w:rPr>
          <w:rFonts w:ascii="Arial" w:hAnsi="Arial" w:cs="Arial"/>
          <w:lang w:val="es-ES"/>
        </w:rPr>
        <w:t>el</w:t>
      </w:r>
      <w:r w:rsidRPr="001F536E" w:rsidR="00E803A3">
        <w:rPr>
          <w:rFonts w:ascii="Arial" w:hAnsi="Arial" w:cs="Arial"/>
          <w:lang w:val="es-ES"/>
        </w:rPr>
        <w:t xml:space="preserve"> </w:t>
      </w:r>
      <w:r w:rsidRPr="001F536E" w:rsidR="00F97B45">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12</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estas</w:t>
      </w:r>
      <w:r w:rsidRPr="001F536E" w:rsidR="00E803A3">
        <w:rPr>
          <w:rFonts w:ascii="Arial" w:hAnsi="Arial" w:cs="Arial"/>
          <w:lang w:val="es-ES"/>
        </w:rPr>
        <w:t xml:space="preserve"> </w:t>
      </w:r>
      <w:r w:rsidRPr="001F536E" w:rsidR="00501F26">
        <w:rPr>
          <w:rFonts w:ascii="Arial" w:hAnsi="Arial" w:cs="Arial"/>
          <w:lang w:val="es-ES"/>
        </w:rPr>
        <w:t>Bases</w:t>
      </w:r>
      <w:r w:rsidRPr="001F536E">
        <w:rPr>
          <w:rFonts w:ascii="Arial" w:hAnsi="Arial" w:cs="Arial"/>
          <w:lang w:val="es-ES"/>
        </w:rPr>
        <w:t>.</w:t>
      </w:r>
    </w:p>
    <w:p w:rsidRPr="001F536E" w:rsidR="0081527D" w:rsidP="0081527D" w:rsidRDefault="00F75628" w14:paraId="3B24DCEC" w14:textId="12851288">
      <w:pPr>
        <w:spacing w:after="0"/>
        <w:rPr>
          <w:rFonts w:ascii="Arial" w:hAnsi="Arial" w:cs="Arial"/>
        </w:rPr>
      </w:pPr>
      <w:r w:rsidRPr="001F536E">
        <w:rPr>
          <w:rFonts w:ascii="Arial" w:hAnsi="Arial" w:cs="Arial"/>
        </w:rPr>
        <w:t>Los</w:t>
      </w:r>
      <w:r w:rsidRPr="001F536E" w:rsidR="00E803A3">
        <w:rPr>
          <w:rFonts w:ascii="Arial" w:hAnsi="Arial" w:cs="Arial"/>
        </w:rPr>
        <w:t xml:space="preserve"> </w:t>
      </w:r>
      <w:r w:rsidRPr="001F536E" w:rsidR="0081527D">
        <w:rPr>
          <w:rFonts w:ascii="Arial" w:hAnsi="Arial" w:cs="Arial"/>
        </w:rPr>
        <w:t>Consorcio</w:t>
      </w:r>
      <w:r w:rsidRPr="001F536E">
        <w:rPr>
          <w:rFonts w:ascii="Arial" w:hAnsi="Arial" w:cs="Arial"/>
        </w:rPr>
        <w:t>s</w:t>
      </w:r>
      <w:r w:rsidRPr="001F536E" w:rsidR="00E803A3">
        <w:rPr>
          <w:rFonts w:ascii="Arial" w:hAnsi="Arial" w:cs="Arial"/>
        </w:rPr>
        <w:t xml:space="preserve"> </w:t>
      </w:r>
      <w:r w:rsidRPr="001F536E" w:rsidR="0081527D">
        <w:rPr>
          <w:rFonts w:ascii="Arial" w:hAnsi="Arial" w:cs="Arial"/>
        </w:rPr>
        <w:t>deberá</w:t>
      </w:r>
      <w:r w:rsidRPr="001F536E">
        <w:rPr>
          <w:rFonts w:ascii="Arial" w:hAnsi="Arial" w:cs="Arial"/>
        </w:rPr>
        <w:t>n</w:t>
      </w:r>
      <w:r w:rsidRPr="001F536E" w:rsidR="00E803A3">
        <w:rPr>
          <w:rFonts w:ascii="Arial" w:hAnsi="Arial" w:cs="Arial"/>
        </w:rPr>
        <w:t xml:space="preserve"> </w:t>
      </w:r>
      <w:r w:rsidRPr="001F536E" w:rsidR="0081527D">
        <w:rPr>
          <w:rFonts w:ascii="Arial" w:hAnsi="Arial" w:cs="Arial"/>
        </w:rPr>
        <w:t>designar</w:t>
      </w:r>
      <w:r w:rsidRPr="001F536E" w:rsidR="00E803A3">
        <w:rPr>
          <w:rFonts w:ascii="Arial" w:hAnsi="Arial" w:cs="Arial"/>
        </w:rPr>
        <w:t xml:space="preserve"> </w:t>
      </w:r>
      <w:r w:rsidRPr="001F536E" w:rsidR="0081527D">
        <w:rPr>
          <w:rFonts w:ascii="Arial" w:hAnsi="Arial" w:cs="Arial"/>
        </w:rPr>
        <w:t>y</w:t>
      </w:r>
      <w:r w:rsidRPr="001F536E" w:rsidR="00E803A3">
        <w:rPr>
          <w:rFonts w:ascii="Arial" w:hAnsi="Arial" w:cs="Arial"/>
        </w:rPr>
        <w:t xml:space="preserve"> </w:t>
      </w:r>
      <w:r w:rsidRPr="001F536E" w:rsidR="0081527D">
        <w:rPr>
          <w:rFonts w:ascii="Arial" w:hAnsi="Arial" w:cs="Arial"/>
        </w:rPr>
        <w:t>mandatar</w:t>
      </w:r>
      <w:r w:rsidRPr="001F536E" w:rsidR="00E803A3">
        <w:rPr>
          <w:rFonts w:ascii="Arial" w:hAnsi="Arial" w:cs="Arial"/>
        </w:rPr>
        <w:t xml:space="preserve"> </w:t>
      </w:r>
      <w:r w:rsidRPr="001F536E" w:rsidR="0081527D">
        <w:rPr>
          <w:rFonts w:ascii="Arial" w:hAnsi="Arial" w:cs="Arial"/>
        </w:rPr>
        <w:t>a</w:t>
      </w:r>
      <w:r w:rsidRPr="001F536E" w:rsidR="00E803A3">
        <w:rPr>
          <w:rFonts w:ascii="Arial" w:hAnsi="Arial" w:cs="Arial"/>
        </w:rPr>
        <w:t xml:space="preserve"> </w:t>
      </w:r>
      <w:r w:rsidRPr="001F536E" w:rsidR="0081527D">
        <w:rPr>
          <w:rFonts w:ascii="Arial" w:hAnsi="Arial" w:cs="Arial"/>
        </w:rPr>
        <w:t>uno</w:t>
      </w:r>
      <w:r w:rsidRPr="001F536E" w:rsidR="00E803A3">
        <w:rPr>
          <w:rFonts w:ascii="Arial" w:hAnsi="Arial" w:cs="Arial"/>
        </w:rPr>
        <w:t xml:space="preserve"> </w:t>
      </w:r>
      <w:r w:rsidRPr="001F536E" w:rsidR="0081527D">
        <w:rPr>
          <w:rFonts w:ascii="Arial" w:hAnsi="Arial" w:cs="Arial"/>
        </w:rPr>
        <w:t>de</w:t>
      </w:r>
      <w:r w:rsidRPr="001F536E" w:rsidR="00E803A3">
        <w:rPr>
          <w:rFonts w:ascii="Arial" w:hAnsi="Arial" w:cs="Arial"/>
        </w:rPr>
        <w:t xml:space="preserve"> </w:t>
      </w:r>
      <w:r w:rsidRPr="001F536E" w:rsidR="0081527D">
        <w:rPr>
          <w:rFonts w:ascii="Arial" w:hAnsi="Arial" w:cs="Arial"/>
        </w:rPr>
        <w:t>sus</w:t>
      </w:r>
      <w:r w:rsidRPr="001F536E" w:rsidR="00E803A3">
        <w:rPr>
          <w:rFonts w:ascii="Arial" w:hAnsi="Arial" w:cs="Arial"/>
        </w:rPr>
        <w:t xml:space="preserve"> </w:t>
      </w:r>
      <w:r w:rsidRPr="001F536E" w:rsidR="0081527D">
        <w:rPr>
          <w:rFonts w:ascii="Arial" w:hAnsi="Arial" w:cs="Arial"/>
        </w:rPr>
        <w:t>integrantes</w:t>
      </w:r>
      <w:r w:rsidRPr="001F536E" w:rsidR="00E803A3">
        <w:rPr>
          <w:rFonts w:ascii="Arial" w:hAnsi="Arial" w:cs="Arial"/>
        </w:rPr>
        <w:t xml:space="preserve"> </w:t>
      </w:r>
      <w:r w:rsidRPr="001F536E" w:rsidR="0081527D">
        <w:rPr>
          <w:rFonts w:ascii="Arial" w:hAnsi="Arial" w:cs="Arial"/>
        </w:rPr>
        <w:t>para</w:t>
      </w:r>
      <w:r w:rsidRPr="001F536E" w:rsidR="00E803A3">
        <w:rPr>
          <w:rFonts w:ascii="Arial" w:hAnsi="Arial" w:cs="Arial"/>
        </w:rPr>
        <w:t xml:space="preserve"> </w:t>
      </w:r>
      <w:r w:rsidRPr="001F536E" w:rsidR="0081527D">
        <w:rPr>
          <w:rFonts w:ascii="Arial" w:hAnsi="Arial" w:cs="Arial"/>
        </w:rPr>
        <w:t>que</w:t>
      </w:r>
      <w:r w:rsidRPr="001F536E" w:rsidR="00E803A3">
        <w:rPr>
          <w:rFonts w:ascii="Arial" w:hAnsi="Arial" w:cs="Arial"/>
        </w:rPr>
        <w:t xml:space="preserve"> </w:t>
      </w:r>
      <w:r w:rsidRPr="001F536E" w:rsidR="0081527D">
        <w:rPr>
          <w:rFonts w:ascii="Arial" w:hAnsi="Arial" w:cs="Arial"/>
        </w:rPr>
        <w:t>actúe</w:t>
      </w:r>
      <w:r w:rsidRPr="001F536E" w:rsidR="000A2599">
        <w:rPr>
          <w:rFonts w:ascii="Arial" w:hAnsi="Arial" w:cs="Arial"/>
        </w:rPr>
        <w:t>n</w:t>
      </w:r>
      <w:r w:rsidRPr="001F536E" w:rsidR="00E803A3">
        <w:rPr>
          <w:rFonts w:ascii="Arial" w:hAnsi="Arial" w:cs="Arial"/>
        </w:rPr>
        <w:t xml:space="preserve"> </w:t>
      </w:r>
      <w:r w:rsidRPr="001F536E" w:rsidR="0081527D">
        <w:rPr>
          <w:rFonts w:ascii="Arial" w:hAnsi="Arial" w:cs="Arial"/>
        </w:rPr>
        <w:t>en</w:t>
      </w:r>
      <w:r w:rsidRPr="001F536E" w:rsidR="00E803A3">
        <w:rPr>
          <w:rFonts w:ascii="Arial" w:hAnsi="Arial" w:cs="Arial"/>
        </w:rPr>
        <w:t xml:space="preserve"> </w:t>
      </w:r>
      <w:r w:rsidRPr="001F536E" w:rsidR="0081527D">
        <w:rPr>
          <w:rFonts w:ascii="Arial" w:hAnsi="Arial" w:cs="Arial"/>
        </w:rPr>
        <w:t>el</w:t>
      </w:r>
      <w:r w:rsidRPr="001F536E" w:rsidR="00E803A3">
        <w:rPr>
          <w:rFonts w:ascii="Arial" w:hAnsi="Arial" w:cs="Arial"/>
        </w:rPr>
        <w:t xml:space="preserve"> </w:t>
      </w:r>
      <w:r w:rsidRPr="001F536E" w:rsidR="0081527D">
        <w:rPr>
          <w:rFonts w:ascii="Arial" w:hAnsi="Arial" w:cs="Arial"/>
        </w:rPr>
        <w:t>Proceso</w:t>
      </w:r>
      <w:r w:rsidRPr="001F536E" w:rsidR="00E803A3">
        <w:rPr>
          <w:rFonts w:ascii="Arial" w:hAnsi="Arial" w:cs="Arial"/>
        </w:rPr>
        <w:t xml:space="preserve"> </w:t>
      </w:r>
      <w:r w:rsidRPr="001F536E" w:rsidR="0081527D">
        <w:rPr>
          <w:rFonts w:ascii="Arial" w:hAnsi="Arial" w:cs="Arial"/>
        </w:rPr>
        <w:t>de</w:t>
      </w:r>
      <w:r w:rsidRPr="001F536E" w:rsidR="00E803A3">
        <w:rPr>
          <w:rFonts w:ascii="Arial" w:hAnsi="Arial" w:cs="Arial"/>
        </w:rPr>
        <w:t xml:space="preserve"> </w:t>
      </w:r>
      <w:r w:rsidRPr="001F536E" w:rsidR="0081527D">
        <w:rPr>
          <w:rFonts w:ascii="Arial" w:hAnsi="Arial" w:cs="Arial"/>
        </w:rPr>
        <w:t>Licitación</w:t>
      </w:r>
      <w:r w:rsidRPr="001F536E" w:rsidR="002277BF">
        <w:rPr>
          <w:rFonts w:ascii="Arial" w:hAnsi="Arial" w:cs="Arial"/>
        </w:rPr>
        <w:t>,</w:t>
      </w:r>
      <w:r w:rsidRPr="001F536E" w:rsidR="00E803A3">
        <w:rPr>
          <w:rFonts w:ascii="Arial" w:hAnsi="Arial" w:cs="Arial"/>
        </w:rPr>
        <w:t xml:space="preserve"> </w:t>
      </w:r>
      <w:r w:rsidRPr="001F536E" w:rsidR="0081527D">
        <w:rPr>
          <w:rFonts w:ascii="Arial" w:hAnsi="Arial" w:cs="Arial"/>
        </w:rPr>
        <w:t>con</w:t>
      </w:r>
      <w:r w:rsidRPr="001F536E" w:rsidR="00E803A3">
        <w:rPr>
          <w:rFonts w:ascii="Arial" w:hAnsi="Arial" w:cs="Arial"/>
        </w:rPr>
        <w:t xml:space="preserve"> </w:t>
      </w:r>
      <w:r w:rsidRPr="001F536E" w:rsidR="002277BF">
        <w:rPr>
          <w:rFonts w:ascii="Arial" w:hAnsi="Arial" w:cs="Arial"/>
        </w:rPr>
        <w:t>las</w:t>
      </w:r>
      <w:r w:rsidRPr="001F536E" w:rsidR="00E803A3">
        <w:rPr>
          <w:rFonts w:ascii="Arial" w:hAnsi="Arial" w:cs="Arial"/>
        </w:rPr>
        <w:t xml:space="preserve"> </w:t>
      </w:r>
      <w:r w:rsidRPr="001F536E" w:rsidR="0081527D">
        <w:rPr>
          <w:rFonts w:ascii="Arial" w:hAnsi="Arial" w:cs="Arial"/>
        </w:rPr>
        <w:t>facultades</w:t>
      </w:r>
      <w:r w:rsidRPr="001F536E" w:rsidR="00E803A3">
        <w:rPr>
          <w:rFonts w:ascii="Arial" w:hAnsi="Arial" w:cs="Arial"/>
        </w:rPr>
        <w:t xml:space="preserve"> </w:t>
      </w:r>
      <w:r w:rsidRPr="001F536E" w:rsidR="0081527D">
        <w:rPr>
          <w:rFonts w:ascii="Arial" w:hAnsi="Arial" w:cs="Arial"/>
        </w:rPr>
        <w:t>suficientes</w:t>
      </w:r>
      <w:r w:rsidRPr="001F536E" w:rsidR="00E803A3">
        <w:rPr>
          <w:rFonts w:ascii="Arial" w:hAnsi="Arial" w:cs="Arial"/>
        </w:rPr>
        <w:t xml:space="preserve"> </w:t>
      </w:r>
      <w:r w:rsidRPr="001F536E" w:rsidR="0081527D">
        <w:rPr>
          <w:rFonts w:ascii="Arial" w:hAnsi="Arial" w:cs="Arial"/>
        </w:rPr>
        <w:t>para</w:t>
      </w:r>
      <w:r w:rsidRPr="001F536E" w:rsidR="00E803A3">
        <w:rPr>
          <w:rFonts w:ascii="Arial" w:hAnsi="Arial" w:cs="Arial"/>
        </w:rPr>
        <w:t xml:space="preserve"> </w:t>
      </w:r>
      <w:r w:rsidRPr="001F536E" w:rsidR="0081527D">
        <w:rPr>
          <w:rFonts w:ascii="Arial" w:hAnsi="Arial" w:cs="Arial"/>
        </w:rPr>
        <w:t>representar</w:t>
      </w:r>
      <w:r w:rsidRPr="001F536E" w:rsidR="00E803A3">
        <w:rPr>
          <w:rFonts w:ascii="Arial" w:hAnsi="Arial" w:cs="Arial"/>
        </w:rPr>
        <w:t xml:space="preserve"> </w:t>
      </w:r>
      <w:r w:rsidRPr="001F536E" w:rsidR="0081527D">
        <w:rPr>
          <w:rFonts w:ascii="Arial" w:hAnsi="Arial" w:cs="Arial"/>
        </w:rPr>
        <w:t>y</w:t>
      </w:r>
      <w:r w:rsidRPr="001F536E" w:rsidR="00E803A3">
        <w:rPr>
          <w:rFonts w:ascii="Arial" w:hAnsi="Arial" w:cs="Arial"/>
        </w:rPr>
        <w:t xml:space="preserve"> </w:t>
      </w:r>
      <w:r w:rsidRPr="001F536E" w:rsidR="0081527D">
        <w:rPr>
          <w:rFonts w:ascii="Arial" w:hAnsi="Arial" w:cs="Arial"/>
        </w:rPr>
        <w:t>obligar</w:t>
      </w:r>
      <w:r w:rsidRPr="001F536E" w:rsidR="00E803A3">
        <w:rPr>
          <w:rFonts w:ascii="Arial" w:hAnsi="Arial" w:cs="Arial"/>
        </w:rPr>
        <w:t xml:space="preserve"> </w:t>
      </w:r>
      <w:r w:rsidRPr="001F536E" w:rsidR="0081527D">
        <w:rPr>
          <w:rFonts w:ascii="Arial" w:hAnsi="Arial" w:cs="Arial"/>
        </w:rPr>
        <w:t>al</w:t>
      </w:r>
      <w:r w:rsidRPr="001F536E" w:rsidR="00E803A3">
        <w:rPr>
          <w:rFonts w:ascii="Arial" w:hAnsi="Arial" w:cs="Arial"/>
        </w:rPr>
        <w:t xml:space="preserve"> </w:t>
      </w:r>
      <w:r w:rsidRPr="001F536E" w:rsidR="0081527D">
        <w:rPr>
          <w:rFonts w:ascii="Arial" w:hAnsi="Arial" w:cs="Arial"/>
        </w:rPr>
        <w:t>resto</w:t>
      </w:r>
      <w:r w:rsidRPr="001F536E" w:rsidR="00E803A3">
        <w:rPr>
          <w:rFonts w:ascii="Arial" w:hAnsi="Arial" w:cs="Arial"/>
        </w:rPr>
        <w:t xml:space="preserve"> </w:t>
      </w:r>
      <w:r w:rsidRPr="001F536E" w:rsidR="0081527D">
        <w:rPr>
          <w:rFonts w:ascii="Arial" w:hAnsi="Arial" w:cs="Arial"/>
        </w:rPr>
        <w:t>de</w:t>
      </w:r>
      <w:r w:rsidRPr="001F536E" w:rsidR="00E803A3">
        <w:rPr>
          <w:rFonts w:ascii="Arial" w:hAnsi="Arial" w:cs="Arial"/>
        </w:rPr>
        <w:t xml:space="preserve"> </w:t>
      </w:r>
      <w:r w:rsidRPr="001F536E" w:rsidR="0081527D">
        <w:rPr>
          <w:rFonts w:ascii="Arial" w:hAnsi="Arial" w:cs="Arial"/>
        </w:rPr>
        <w:t>los</w:t>
      </w:r>
      <w:r w:rsidRPr="001F536E" w:rsidR="00E803A3">
        <w:rPr>
          <w:rFonts w:ascii="Arial" w:hAnsi="Arial" w:cs="Arial"/>
        </w:rPr>
        <w:t xml:space="preserve"> </w:t>
      </w:r>
      <w:r w:rsidRPr="001F536E" w:rsidR="0081527D">
        <w:rPr>
          <w:rFonts w:ascii="Arial" w:hAnsi="Arial" w:cs="Arial"/>
        </w:rPr>
        <w:t>consorciados</w:t>
      </w:r>
      <w:r w:rsidRPr="001F536E" w:rsidR="00E803A3">
        <w:rPr>
          <w:rFonts w:ascii="Arial" w:hAnsi="Arial" w:cs="Arial"/>
        </w:rPr>
        <w:t xml:space="preserve"> </w:t>
      </w:r>
      <w:r w:rsidRPr="001F536E" w:rsidR="0081527D">
        <w:rPr>
          <w:rFonts w:ascii="Arial" w:hAnsi="Arial" w:cs="Arial"/>
        </w:rPr>
        <w:t>tanto</w:t>
      </w:r>
      <w:r w:rsidRPr="001F536E" w:rsidR="00E803A3">
        <w:rPr>
          <w:rFonts w:ascii="Arial" w:hAnsi="Arial" w:cs="Arial"/>
        </w:rPr>
        <w:t xml:space="preserve"> </w:t>
      </w:r>
      <w:r w:rsidRPr="001F536E" w:rsidR="0081527D">
        <w:rPr>
          <w:rFonts w:ascii="Arial" w:hAnsi="Arial" w:cs="Arial"/>
        </w:rPr>
        <w:t>en</w:t>
      </w:r>
      <w:r w:rsidRPr="001F536E" w:rsidR="00E803A3">
        <w:rPr>
          <w:rFonts w:ascii="Arial" w:hAnsi="Arial" w:cs="Arial"/>
        </w:rPr>
        <w:t xml:space="preserve"> </w:t>
      </w:r>
      <w:r w:rsidRPr="001F536E" w:rsidR="0081527D">
        <w:rPr>
          <w:rFonts w:ascii="Arial" w:hAnsi="Arial" w:cs="Arial"/>
        </w:rPr>
        <w:t>la</w:t>
      </w:r>
      <w:r w:rsidRPr="001F536E" w:rsidR="00E803A3">
        <w:rPr>
          <w:rFonts w:ascii="Arial" w:hAnsi="Arial" w:cs="Arial"/>
        </w:rPr>
        <w:t xml:space="preserve"> </w:t>
      </w:r>
      <w:r w:rsidRPr="001F536E" w:rsidR="0081527D">
        <w:rPr>
          <w:rFonts w:ascii="Arial" w:hAnsi="Arial" w:cs="Arial"/>
        </w:rPr>
        <w:t>Licitación</w:t>
      </w:r>
      <w:r w:rsidRPr="001F536E" w:rsidR="00E803A3">
        <w:rPr>
          <w:rFonts w:ascii="Arial" w:hAnsi="Arial" w:cs="Arial"/>
        </w:rPr>
        <w:t xml:space="preserve"> </w:t>
      </w:r>
      <w:r w:rsidRPr="001F536E" w:rsidR="0081527D">
        <w:rPr>
          <w:rFonts w:ascii="Arial" w:hAnsi="Arial" w:cs="Arial"/>
        </w:rPr>
        <w:t>como</w:t>
      </w:r>
      <w:r w:rsidRPr="001F536E" w:rsidR="00E803A3">
        <w:rPr>
          <w:rFonts w:ascii="Arial" w:hAnsi="Arial" w:cs="Arial"/>
        </w:rPr>
        <w:t xml:space="preserve"> </w:t>
      </w:r>
      <w:r w:rsidRPr="001F536E" w:rsidR="0081527D">
        <w:rPr>
          <w:rFonts w:ascii="Arial" w:hAnsi="Arial" w:cs="Arial"/>
        </w:rPr>
        <w:t>en</w:t>
      </w:r>
      <w:r w:rsidRPr="001F536E" w:rsidR="00E803A3">
        <w:rPr>
          <w:rFonts w:ascii="Arial" w:hAnsi="Arial" w:cs="Arial"/>
        </w:rPr>
        <w:t xml:space="preserve"> </w:t>
      </w:r>
      <w:r w:rsidRPr="001F536E" w:rsidR="0081527D">
        <w:rPr>
          <w:rFonts w:ascii="Arial" w:hAnsi="Arial" w:cs="Arial"/>
        </w:rPr>
        <w:t>el</w:t>
      </w:r>
      <w:r w:rsidRPr="001F536E" w:rsidR="00E803A3">
        <w:rPr>
          <w:rFonts w:ascii="Arial" w:hAnsi="Arial" w:cs="Arial"/>
        </w:rPr>
        <w:t xml:space="preserve"> </w:t>
      </w:r>
      <w:r w:rsidRPr="001F536E" w:rsidR="0081527D">
        <w:rPr>
          <w:rFonts w:ascii="Arial" w:hAnsi="Arial" w:cs="Arial"/>
        </w:rPr>
        <w:t>cumplimiento</w:t>
      </w:r>
      <w:r w:rsidRPr="001F536E" w:rsidR="00E803A3">
        <w:rPr>
          <w:rFonts w:ascii="Arial" w:hAnsi="Arial" w:cs="Arial"/>
        </w:rPr>
        <w:t xml:space="preserve"> </w:t>
      </w:r>
      <w:r w:rsidRPr="001F536E" w:rsidR="0081527D">
        <w:rPr>
          <w:rFonts w:ascii="Arial" w:hAnsi="Arial" w:cs="Arial"/>
        </w:rPr>
        <w:t>de</w:t>
      </w:r>
      <w:r w:rsidRPr="001F536E" w:rsidR="00E803A3">
        <w:rPr>
          <w:rFonts w:ascii="Arial" w:hAnsi="Arial" w:cs="Arial"/>
        </w:rPr>
        <w:t xml:space="preserve"> </w:t>
      </w:r>
      <w:r w:rsidRPr="001F536E" w:rsidR="0081527D">
        <w:rPr>
          <w:rFonts w:ascii="Arial" w:hAnsi="Arial" w:cs="Arial"/>
        </w:rPr>
        <w:t>las</w:t>
      </w:r>
      <w:r w:rsidRPr="001F536E" w:rsidR="00E803A3">
        <w:rPr>
          <w:rFonts w:ascii="Arial" w:hAnsi="Arial" w:cs="Arial"/>
        </w:rPr>
        <w:t xml:space="preserve"> </w:t>
      </w:r>
      <w:r w:rsidRPr="001F536E" w:rsidR="0081527D">
        <w:rPr>
          <w:rFonts w:ascii="Arial" w:hAnsi="Arial" w:cs="Arial"/>
        </w:rPr>
        <w:t>obligaciones</w:t>
      </w:r>
      <w:r w:rsidRPr="001F536E" w:rsidR="00E803A3">
        <w:rPr>
          <w:rFonts w:ascii="Arial" w:hAnsi="Arial" w:cs="Arial"/>
        </w:rPr>
        <w:t xml:space="preserve"> </w:t>
      </w:r>
      <w:r w:rsidRPr="001F536E" w:rsidR="0081527D">
        <w:rPr>
          <w:rFonts w:ascii="Arial" w:hAnsi="Arial" w:cs="Arial"/>
        </w:rPr>
        <w:t>que</w:t>
      </w:r>
      <w:r w:rsidRPr="001F536E" w:rsidR="00E803A3">
        <w:rPr>
          <w:rFonts w:ascii="Arial" w:hAnsi="Arial" w:cs="Arial"/>
        </w:rPr>
        <w:t xml:space="preserve"> </w:t>
      </w:r>
      <w:r w:rsidRPr="001F536E" w:rsidR="0081527D">
        <w:rPr>
          <w:rFonts w:ascii="Arial" w:hAnsi="Arial" w:cs="Arial"/>
        </w:rPr>
        <w:t>dispongan</w:t>
      </w:r>
      <w:r w:rsidRPr="001F536E" w:rsidR="00E803A3">
        <w:rPr>
          <w:rFonts w:ascii="Arial" w:hAnsi="Arial" w:cs="Arial"/>
        </w:rPr>
        <w:t xml:space="preserve"> </w:t>
      </w:r>
      <w:r w:rsidRPr="001F536E" w:rsidR="0081527D">
        <w:rPr>
          <w:rFonts w:ascii="Arial" w:hAnsi="Arial" w:cs="Arial"/>
        </w:rPr>
        <w:t>estas</w:t>
      </w:r>
      <w:r w:rsidRPr="001F536E" w:rsidR="00E803A3">
        <w:rPr>
          <w:rFonts w:ascii="Arial" w:hAnsi="Arial" w:cs="Arial"/>
        </w:rPr>
        <w:t xml:space="preserve"> </w:t>
      </w:r>
      <w:r w:rsidRPr="001F536E" w:rsidR="0081527D">
        <w:rPr>
          <w:rFonts w:ascii="Arial" w:hAnsi="Arial" w:cs="Arial"/>
        </w:rPr>
        <w:t>bases</w:t>
      </w:r>
      <w:r w:rsidRPr="001F536E" w:rsidR="00E803A3">
        <w:rPr>
          <w:rFonts w:ascii="Arial" w:hAnsi="Arial" w:cs="Arial"/>
        </w:rPr>
        <w:t xml:space="preserve"> </w:t>
      </w:r>
      <w:r w:rsidRPr="001F536E" w:rsidR="0081527D">
        <w:rPr>
          <w:rFonts w:ascii="Arial" w:hAnsi="Arial" w:cs="Arial"/>
        </w:rPr>
        <w:t>en</w:t>
      </w:r>
      <w:r w:rsidRPr="001F536E" w:rsidR="00E803A3">
        <w:rPr>
          <w:rFonts w:ascii="Arial" w:hAnsi="Arial" w:cs="Arial"/>
        </w:rPr>
        <w:t xml:space="preserve"> </w:t>
      </w:r>
      <w:r w:rsidRPr="001F536E" w:rsidR="0081527D">
        <w:rPr>
          <w:rFonts w:ascii="Arial" w:hAnsi="Arial" w:cs="Arial"/>
        </w:rPr>
        <w:t>caso</w:t>
      </w:r>
      <w:r w:rsidRPr="001F536E" w:rsidR="00E803A3">
        <w:rPr>
          <w:rFonts w:ascii="Arial" w:hAnsi="Arial" w:cs="Arial"/>
        </w:rPr>
        <w:t xml:space="preserve"> </w:t>
      </w:r>
      <w:r w:rsidRPr="001F536E" w:rsidR="0081527D">
        <w:rPr>
          <w:rFonts w:ascii="Arial" w:hAnsi="Arial" w:cs="Arial"/>
        </w:rPr>
        <w:t>de</w:t>
      </w:r>
      <w:r w:rsidRPr="001F536E" w:rsidR="00E803A3">
        <w:rPr>
          <w:rFonts w:ascii="Arial" w:hAnsi="Arial" w:cs="Arial"/>
        </w:rPr>
        <w:t xml:space="preserve"> </w:t>
      </w:r>
      <w:r w:rsidRPr="001F536E" w:rsidR="0081527D">
        <w:rPr>
          <w:rFonts w:ascii="Arial" w:hAnsi="Arial" w:cs="Arial"/>
        </w:rPr>
        <w:t>resultar</w:t>
      </w:r>
      <w:r w:rsidRPr="001F536E" w:rsidR="00E803A3">
        <w:rPr>
          <w:rFonts w:ascii="Arial" w:hAnsi="Arial" w:cs="Arial"/>
        </w:rPr>
        <w:t xml:space="preserve"> </w:t>
      </w:r>
      <w:r w:rsidRPr="001F536E" w:rsidR="0081527D">
        <w:rPr>
          <w:rFonts w:ascii="Arial" w:hAnsi="Arial" w:cs="Arial"/>
        </w:rPr>
        <w:t>Adjudicatario</w:t>
      </w:r>
      <w:r w:rsidRPr="001F536E" w:rsidR="00F87E34">
        <w:rPr>
          <w:rFonts w:ascii="Arial" w:hAnsi="Arial" w:cs="Arial"/>
        </w:rPr>
        <w:t>,</w:t>
      </w:r>
      <w:r w:rsidRPr="001F536E" w:rsidR="00E803A3">
        <w:rPr>
          <w:rFonts w:ascii="Arial" w:hAnsi="Arial" w:cs="Arial"/>
        </w:rPr>
        <w:t xml:space="preserve"> </w:t>
      </w:r>
      <w:r w:rsidRPr="001F536E" w:rsidR="00F87E34">
        <w:rPr>
          <w:rFonts w:ascii="Arial" w:hAnsi="Arial" w:cs="Arial"/>
        </w:rPr>
        <w:t>de</w:t>
      </w:r>
      <w:r w:rsidRPr="001F536E" w:rsidR="00E803A3">
        <w:rPr>
          <w:rFonts w:ascii="Arial" w:hAnsi="Arial" w:cs="Arial"/>
        </w:rPr>
        <w:t xml:space="preserve"> </w:t>
      </w:r>
      <w:r w:rsidRPr="001F536E" w:rsidR="00F87E34">
        <w:rPr>
          <w:rFonts w:ascii="Arial" w:hAnsi="Arial" w:cs="Arial"/>
        </w:rPr>
        <w:t>conformidad</w:t>
      </w:r>
      <w:r w:rsidRPr="001F536E" w:rsidR="00E803A3">
        <w:rPr>
          <w:rFonts w:ascii="Arial" w:hAnsi="Arial" w:cs="Arial"/>
        </w:rPr>
        <w:t xml:space="preserve"> </w:t>
      </w:r>
      <w:r w:rsidRPr="001F536E" w:rsidR="00F87E34">
        <w:rPr>
          <w:rFonts w:ascii="Arial" w:hAnsi="Arial" w:cs="Arial"/>
        </w:rPr>
        <w:t>con</w:t>
      </w:r>
      <w:r w:rsidRPr="001F536E" w:rsidR="00E803A3">
        <w:rPr>
          <w:rFonts w:ascii="Arial" w:hAnsi="Arial" w:cs="Arial"/>
        </w:rPr>
        <w:t xml:space="preserve"> </w:t>
      </w:r>
      <w:r w:rsidRPr="001F536E" w:rsidR="00F87E34">
        <w:rPr>
          <w:rFonts w:ascii="Arial" w:hAnsi="Arial" w:cs="Arial"/>
        </w:rPr>
        <w:t>lo</w:t>
      </w:r>
      <w:r w:rsidRPr="001F536E" w:rsidR="00E803A3">
        <w:rPr>
          <w:rFonts w:ascii="Arial" w:hAnsi="Arial" w:cs="Arial"/>
        </w:rPr>
        <w:t xml:space="preserve"> </w:t>
      </w:r>
      <w:r w:rsidRPr="001F536E" w:rsidR="00F87E34">
        <w:rPr>
          <w:rFonts w:ascii="Arial" w:hAnsi="Arial" w:cs="Arial"/>
        </w:rPr>
        <w:t>señalado</w:t>
      </w:r>
      <w:r w:rsidRPr="001F536E" w:rsidR="00E803A3">
        <w:rPr>
          <w:rFonts w:ascii="Arial" w:hAnsi="Arial" w:cs="Arial"/>
        </w:rPr>
        <w:t xml:space="preserve"> </w:t>
      </w:r>
      <w:r w:rsidRPr="001F536E" w:rsidR="00F87E34">
        <w:rPr>
          <w:rFonts w:ascii="Arial" w:hAnsi="Arial" w:cs="Arial"/>
        </w:rPr>
        <w:t>en</w:t>
      </w:r>
      <w:r w:rsidRPr="001F536E" w:rsidR="00E803A3">
        <w:rPr>
          <w:rFonts w:ascii="Arial" w:hAnsi="Arial" w:cs="Arial"/>
        </w:rPr>
        <w:t xml:space="preserve"> </w:t>
      </w:r>
      <w:r w:rsidRPr="001F536E" w:rsidR="00F87E34">
        <w:rPr>
          <w:rFonts w:ascii="Arial" w:hAnsi="Arial" w:cs="Arial"/>
        </w:rPr>
        <w:t>el</w:t>
      </w:r>
      <w:r w:rsidRPr="001F536E" w:rsidR="00E803A3">
        <w:rPr>
          <w:rFonts w:ascii="Arial" w:hAnsi="Arial" w:cs="Arial"/>
        </w:rPr>
        <w:t xml:space="preserve"> </w:t>
      </w:r>
      <w:r w:rsidRPr="001F536E" w:rsidR="00F87E34">
        <w:rPr>
          <w:rFonts w:ascii="Arial" w:hAnsi="Arial" w:cs="Arial"/>
        </w:rPr>
        <w:t>numeral</w:t>
      </w:r>
      <w:r w:rsidRPr="001F536E" w:rsidR="00E803A3">
        <w:rPr>
          <w:rFonts w:ascii="Arial" w:hAnsi="Arial" w:cs="Arial"/>
        </w:rPr>
        <w:t xml:space="preserve"> </w:t>
      </w:r>
      <w:r w:rsidRPr="001F536E" w:rsidR="005A4B01">
        <w:rPr>
          <w:rFonts w:ascii="Arial" w:hAnsi="Arial" w:cs="Arial"/>
        </w:rPr>
        <w:t>7.2.6</w:t>
      </w:r>
      <w:r w:rsidRPr="001F536E" w:rsidR="00E803A3">
        <w:rPr>
          <w:rFonts w:ascii="Arial" w:hAnsi="Arial" w:cs="Arial"/>
        </w:rPr>
        <w:t xml:space="preserve"> </w:t>
      </w:r>
      <w:r w:rsidRPr="001F536E" w:rsidR="00F87E34">
        <w:rPr>
          <w:rFonts w:ascii="Arial" w:hAnsi="Arial" w:cs="Arial"/>
        </w:rPr>
        <w:t>de</w:t>
      </w:r>
      <w:r w:rsidRPr="001F536E" w:rsidR="00E803A3">
        <w:rPr>
          <w:rFonts w:ascii="Arial" w:hAnsi="Arial" w:cs="Arial"/>
        </w:rPr>
        <w:t xml:space="preserve"> </w:t>
      </w:r>
      <w:r w:rsidRPr="001F536E" w:rsidR="00F87E34">
        <w:rPr>
          <w:rFonts w:ascii="Arial" w:hAnsi="Arial" w:cs="Arial"/>
        </w:rPr>
        <w:t>estas</w:t>
      </w:r>
      <w:r w:rsidRPr="001F536E" w:rsidR="00E803A3">
        <w:rPr>
          <w:rFonts w:ascii="Arial" w:hAnsi="Arial" w:cs="Arial"/>
        </w:rPr>
        <w:t xml:space="preserve"> </w:t>
      </w:r>
      <w:r w:rsidRPr="001F536E" w:rsidR="00F87E34">
        <w:rPr>
          <w:rFonts w:ascii="Arial" w:hAnsi="Arial" w:cs="Arial"/>
        </w:rPr>
        <w:t>Bases</w:t>
      </w:r>
      <w:r w:rsidRPr="001F536E" w:rsidR="0081527D">
        <w:rPr>
          <w:rFonts w:ascii="Arial" w:hAnsi="Arial" w:cs="Arial"/>
        </w:rPr>
        <w:t>.</w:t>
      </w:r>
    </w:p>
    <w:p w:rsidRPr="001F536E" w:rsidR="00AC34E1" w:rsidP="0081527D" w:rsidRDefault="00AC34E1" w14:paraId="4796D9C3" w14:textId="3250B4ED">
      <w:pPr>
        <w:spacing w:after="0"/>
        <w:rPr>
          <w:rFonts w:ascii="Arial" w:hAnsi="Arial" w:cs="Arial"/>
        </w:rPr>
      </w:pPr>
    </w:p>
    <w:p w:rsidRPr="001F536E" w:rsidR="00C85DE2" w:rsidP="003E685E" w:rsidRDefault="00625BC6" w14:paraId="55CEEE4A" w14:textId="6929DA72">
      <w:pPr>
        <w:pStyle w:val="Ttulo1"/>
        <w:rPr>
          <w:rFonts w:ascii="Arial" w:hAnsi="Arial" w:cs="Arial"/>
        </w:rPr>
      </w:pPr>
      <w:bookmarkStart w:name="_Toc367119262" w:id="236"/>
      <w:bookmarkStart w:name="_Toc367798286" w:id="237"/>
      <w:bookmarkStart w:name="_Toc367799634" w:id="238"/>
      <w:bookmarkStart w:name="_Toc367119263" w:id="239"/>
      <w:bookmarkStart w:name="_Toc367798287" w:id="240"/>
      <w:bookmarkStart w:name="_Toc367799635" w:id="241"/>
      <w:bookmarkStart w:name="_Toc367119264" w:id="242"/>
      <w:bookmarkStart w:name="_Toc367798288" w:id="243"/>
      <w:bookmarkStart w:name="_Toc367799636" w:id="244"/>
      <w:bookmarkStart w:name="_Toc367119265" w:id="245"/>
      <w:bookmarkStart w:name="_Toc367798289" w:id="246"/>
      <w:bookmarkStart w:name="_Toc367799637" w:id="247"/>
      <w:bookmarkStart w:name="_Toc367119266" w:id="248"/>
      <w:bookmarkStart w:name="_Toc367798290" w:id="249"/>
      <w:bookmarkStart w:name="_Toc367799638" w:id="250"/>
      <w:bookmarkStart w:name="_Toc367119267" w:id="251"/>
      <w:bookmarkStart w:name="_Toc367798291" w:id="252"/>
      <w:bookmarkStart w:name="_Toc367799639" w:id="253"/>
      <w:bookmarkStart w:name="_Toc367119268" w:id="254"/>
      <w:bookmarkStart w:name="_Toc367798292" w:id="255"/>
      <w:bookmarkStart w:name="_Toc367799640" w:id="256"/>
      <w:bookmarkStart w:name="_Toc367119269" w:id="257"/>
      <w:bookmarkStart w:name="_Toc367798293" w:id="258"/>
      <w:bookmarkStart w:name="_Toc367799641" w:id="259"/>
      <w:bookmarkStart w:name="_Toc367119270" w:id="260"/>
      <w:bookmarkStart w:name="_Toc367798294" w:id="261"/>
      <w:bookmarkStart w:name="_Toc367799642" w:id="262"/>
      <w:bookmarkStart w:name="_Toc367119271" w:id="263"/>
      <w:bookmarkStart w:name="_Toc367798295" w:id="264"/>
      <w:bookmarkStart w:name="_Toc367799643" w:id="265"/>
      <w:bookmarkStart w:name="_Toc367119272" w:id="266"/>
      <w:bookmarkStart w:name="_Toc367798296" w:id="267"/>
      <w:bookmarkStart w:name="_Toc367799644" w:id="268"/>
      <w:bookmarkStart w:name="_Toc367119273" w:id="269"/>
      <w:bookmarkStart w:name="_Toc367798297" w:id="270"/>
      <w:bookmarkStart w:name="_Toc367799645" w:id="271"/>
      <w:bookmarkStart w:name="_Toc367119274" w:id="272"/>
      <w:bookmarkStart w:name="_Toc367798298" w:id="273"/>
      <w:bookmarkStart w:name="_Toc367799646" w:id="274"/>
      <w:bookmarkStart w:name="_Toc367119275" w:id="275"/>
      <w:bookmarkStart w:name="_Toc367798299" w:id="276"/>
      <w:bookmarkStart w:name="_Toc367799647" w:id="277"/>
      <w:bookmarkStart w:name="_Toc367119276" w:id="278"/>
      <w:bookmarkStart w:name="_Toc367798300" w:id="279"/>
      <w:bookmarkStart w:name="_Toc367799648" w:id="280"/>
      <w:bookmarkStart w:name="_Toc367119277" w:id="281"/>
      <w:bookmarkStart w:name="_Toc367798301" w:id="282"/>
      <w:bookmarkStart w:name="_Toc367799649" w:id="283"/>
      <w:bookmarkStart w:name="_Toc367119278" w:id="284"/>
      <w:bookmarkStart w:name="_Toc367798302" w:id="285"/>
      <w:bookmarkStart w:name="_Toc367799650" w:id="286"/>
      <w:bookmarkStart w:name="_Toc367119279" w:id="287"/>
      <w:bookmarkStart w:name="_Toc367798303" w:id="288"/>
      <w:bookmarkStart w:name="_Toc367799651" w:id="289"/>
      <w:bookmarkStart w:name="_Toc367119280" w:id="290"/>
      <w:bookmarkStart w:name="_Toc367798304" w:id="291"/>
      <w:bookmarkStart w:name="_Toc367799652" w:id="292"/>
      <w:bookmarkStart w:name="_Toc367119281" w:id="293"/>
      <w:bookmarkStart w:name="_Toc367798305" w:id="294"/>
      <w:bookmarkStart w:name="_Toc367799653" w:id="295"/>
      <w:bookmarkStart w:name="_Toc367119282" w:id="296"/>
      <w:bookmarkStart w:name="_Toc367798306" w:id="297"/>
      <w:bookmarkStart w:name="_Toc367799654" w:id="298"/>
      <w:bookmarkStart w:name="_Toc367119283" w:id="299"/>
      <w:bookmarkStart w:name="_Toc367798307" w:id="300"/>
      <w:bookmarkStart w:name="_Toc367799655" w:id="301"/>
      <w:bookmarkStart w:name="_Toc367119284" w:id="302"/>
      <w:bookmarkStart w:name="_Toc367798308" w:id="303"/>
      <w:bookmarkStart w:name="_Toc367799656" w:id="304"/>
      <w:bookmarkStart w:name="_Toc367119285" w:id="305"/>
      <w:bookmarkStart w:name="_Toc367798309" w:id="306"/>
      <w:bookmarkStart w:name="_Toc367799657" w:id="307"/>
      <w:bookmarkStart w:name="_Toc367119286" w:id="308"/>
      <w:bookmarkStart w:name="_Toc367798310" w:id="309"/>
      <w:bookmarkStart w:name="_Toc367799658" w:id="310"/>
      <w:bookmarkStart w:name="_Toc367119287" w:id="311"/>
      <w:bookmarkStart w:name="_Toc367798311" w:id="312"/>
      <w:bookmarkStart w:name="_Toc367799659" w:id="313"/>
      <w:bookmarkStart w:name="_Toc367119288" w:id="314"/>
      <w:bookmarkStart w:name="_Toc367798312" w:id="315"/>
      <w:bookmarkStart w:name="_Toc367799660" w:id="316"/>
      <w:bookmarkStart w:name="_Toc367119289" w:id="317"/>
      <w:bookmarkStart w:name="_Toc367798313" w:id="318"/>
      <w:bookmarkStart w:name="_Toc367799661" w:id="319"/>
      <w:bookmarkStart w:name="_Toc367119290" w:id="320"/>
      <w:bookmarkStart w:name="_Toc367798314" w:id="321"/>
      <w:bookmarkStart w:name="_Toc367799662" w:id="322"/>
      <w:bookmarkStart w:name="_Toc367119291" w:id="323"/>
      <w:bookmarkStart w:name="_Toc367798315" w:id="324"/>
      <w:bookmarkStart w:name="_Toc367799663" w:id="325"/>
      <w:bookmarkStart w:name="_Toc367119292" w:id="326"/>
      <w:bookmarkStart w:name="_Toc367798316" w:id="327"/>
      <w:bookmarkStart w:name="_Toc367799664" w:id="328"/>
      <w:bookmarkStart w:name="_Toc367119293" w:id="329"/>
      <w:bookmarkStart w:name="_Toc367798317" w:id="330"/>
      <w:bookmarkStart w:name="_Toc367799665" w:id="331"/>
      <w:bookmarkStart w:name="_Toc367119294" w:id="332"/>
      <w:bookmarkStart w:name="_Toc367798318" w:id="333"/>
      <w:bookmarkStart w:name="_Toc367799666" w:id="334"/>
      <w:bookmarkStart w:name="_Toc182218028" w:id="335"/>
      <w:bookmarkStart w:name="_Toc319656146" w:id="336"/>
      <w:bookmarkStart w:name="_Toc493852002" w:id="337"/>
      <w:bookmarkStart w:name="_Ref521048577" w:id="338"/>
      <w:bookmarkStart w:name="_Ref521492548" w:id="339"/>
      <w:bookmarkStart w:name="_Toc530043547" w:id="340"/>
      <w:bookmarkStart w:name="_Toc530043686" w:id="341"/>
      <w:bookmarkStart w:name="_Toc530043825" w:id="342"/>
      <w:bookmarkStart w:name="_Toc202338718" w:id="343"/>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Pr="1CAF19E4">
        <w:rPr>
          <w:rFonts w:ascii="Arial" w:hAnsi="Arial" w:cs="Arial"/>
          <w:caps w:val="0"/>
        </w:rPr>
        <w:t>REQUISITOS</w:t>
      </w:r>
      <w:r w:rsidRPr="1CAF19E4" w:rsidR="00E803A3">
        <w:rPr>
          <w:rFonts w:ascii="Arial" w:hAnsi="Arial" w:cs="Arial"/>
          <w:caps w:val="0"/>
        </w:rPr>
        <w:t xml:space="preserve"> </w:t>
      </w:r>
      <w:r w:rsidRPr="1CAF19E4">
        <w:rPr>
          <w:rFonts w:ascii="Arial" w:hAnsi="Arial" w:cs="Arial"/>
          <w:caps w:val="0"/>
        </w:rPr>
        <w:t>DE</w:t>
      </w:r>
      <w:r w:rsidRPr="1CAF19E4" w:rsidR="00E803A3">
        <w:rPr>
          <w:rFonts w:ascii="Arial" w:hAnsi="Arial" w:cs="Arial"/>
          <w:caps w:val="0"/>
        </w:rPr>
        <w:t xml:space="preserve"> </w:t>
      </w:r>
      <w:r w:rsidRPr="1CAF19E4">
        <w:rPr>
          <w:rFonts w:ascii="Arial" w:hAnsi="Arial" w:cs="Arial"/>
          <w:caps w:val="0"/>
        </w:rPr>
        <w:t>LAS</w:t>
      </w:r>
      <w:r w:rsidRPr="1CAF19E4" w:rsidR="00E803A3">
        <w:rPr>
          <w:rFonts w:ascii="Arial" w:hAnsi="Arial" w:cs="Arial"/>
          <w:caps w:val="0"/>
        </w:rPr>
        <w:t xml:space="preserve"> </w:t>
      </w:r>
      <w:r w:rsidRPr="1CAF19E4">
        <w:rPr>
          <w:rFonts w:ascii="Arial" w:hAnsi="Arial" w:cs="Arial"/>
          <w:caps w:val="0"/>
        </w:rPr>
        <w:t>PROPUESTA</w:t>
      </w:r>
      <w:bookmarkEnd w:id="335"/>
      <w:r w:rsidRPr="1CAF19E4">
        <w:rPr>
          <w:rFonts w:ascii="Arial" w:hAnsi="Arial" w:cs="Arial"/>
          <w:caps w:val="0"/>
        </w:rPr>
        <w:t>S</w:t>
      </w:r>
      <w:bookmarkEnd w:id="336"/>
      <w:bookmarkEnd w:id="337"/>
      <w:bookmarkEnd w:id="338"/>
      <w:bookmarkEnd w:id="339"/>
      <w:bookmarkEnd w:id="340"/>
      <w:bookmarkEnd w:id="341"/>
      <w:bookmarkEnd w:id="342"/>
      <w:bookmarkEnd w:id="343"/>
    </w:p>
    <w:p w:rsidRPr="001F536E" w:rsidR="00C85DE2" w:rsidP="000E5E55" w:rsidRDefault="00E803A3" w14:paraId="38253352" w14:textId="3EC516FA">
      <w:pPr>
        <w:pStyle w:val="Ttulo2"/>
        <w:ind w:left="0" w:firstLine="0"/>
        <w:rPr>
          <w:rFonts w:ascii="Arial" w:hAnsi="Arial" w:cs="Arial"/>
        </w:rPr>
      </w:pPr>
      <w:bookmarkStart w:name="_Toc182218029" w:id="344"/>
      <w:bookmarkStart w:name="_Ref294171215" w:id="345"/>
      <w:bookmarkStart w:name="_Toc319656147" w:id="346"/>
      <w:bookmarkStart w:name="_Toc493852003" w:id="347"/>
      <w:bookmarkStart w:name="_Toc530043548" w:id="348"/>
      <w:bookmarkStart w:name="_Toc530043687" w:id="349"/>
      <w:bookmarkStart w:name="_Toc530043826" w:id="350"/>
      <w:bookmarkStart w:name="_Ref8288937" w:id="351"/>
      <w:bookmarkStart w:name="_Ref87456295" w:id="352"/>
      <w:r w:rsidRPr="1CAF19E4">
        <w:rPr>
          <w:rFonts w:ascii="Arial" w:hAnsi="Arial" w:cs="Arial"/>
        </w:rPr>
        <w:t xml:space="preserve"> </w:t>
      </w:r>
      <w:bookmarkStart w:name="_Toc202338719" w:id="353"/>
      <w:r w:rsidRPr="1CAF19E4" w:rsidR="00C85DE2">
        <w:rPr>
          <w:rFonts w:ascii="Arial" w:hAnsi="Arial" w:cs="Arial"/>
        </w:rPr>
        <w:t>Aspectos</w:t>
      </w:r>
      <w:r w:rsidRPr="1CAF19E4">
        <w:rPr>
          <w:rFonts w:ascii="Arial" w:hAnsi="Arial" w:cs="Arial"/>
        </w:rPr>
        <w:t xml:space="preserve"> </w:t>
      </w:r>
      <w:r w:rsidRPr="1CAF19E4" w:rsidR="00C85DE2">
        <w:rPr>
          <w:rFonts w:ascii="Arial" w:hAnsi="Arial" w:cs="Arial"/>
        </w:rPr>
        <w:t>Generales</w:t>
      </w:r>
      <w:bookmarkEnd w:id="344"/>
      <w:bookmarkEnd w:id="345"/>
      <w:bookmarkEnd w:id="346"/>
      <w:bookmarkEnd w:id="347"/>
      <w:bookmarkEnd w:id="348"/>
      <w:bookmarkEnd w:id="349"/>
      <w:bookmarkEnd w:id="350"/>
      <w:bookmarkEnd w:id="351"/>
      <w:r w:rsidRPr="1CAF19E4">
        <w:rPr>
          <w:rFonts w:ascii="Arial" w:hAnsi="Arial" w:cs="Arial"/>
        </w:rPr>
        <w:t xml:space="preserve"> </w:t>
      </w:r>
      <w:r w:rsidRPr="1CAF19E4" w:rsidR="00040DCE">
        <w:rPr>
          <w:rFonts w:ascii="Arial" w:hAnsi="Arial" w:cs="Arial"/>
        </w:rPr>
        <w:t>y</w:t>
      </w:r>
      <w:r w:rsidRPr="1CAF19E4">
        <w:rPr>
          <w:rFonts w:ascii="Arial" w:hAnsi="Arial" w:cs="Arial"/>
        </w:rPr>
        <w:t xml:space="preserve"> </w:t>
      </w:r>
      <w:r w:rsidRPr="1CAF19E4" w:rsidR="00040DCE">
        <w:rPr>
          <w:rFonts w:ascii="Arial" w:hAnsi="Arial" w:cs="Arial"/>
        </w:rPr>
        <w:t>Composición</w:t>
      </w:r>
      <w:r w:rsidRPr="1CAF19E4">
        <w:rPr>
          <w:rFonts w:ascii="Arial" w:hAnsi="Arial" w:cs="Arial"/>
        </w:rPr>
        <w:t xml:space="preserve"> </w:t>
      </w:r>
      <w:r w:rsidRPr="1CAF19E4" w:rsidR="00040DCE">
        <w:rPr>
          <w:rFonts w:ascii="Arial" w:hAnsi="Arial" w:cs="Arial"/>
        </w:rPr>
        <w:t>de</w:t>
      </w:r>
      <w:r w:rsidRPr="1CAF19E4">
        <w:rPr>
          <w:rFonts w:ascii="Arial" w:hAnsi="Arial" w:cs="Arial"/>
        </w:rPr>
        <w:t xml:space="preserve"> </w:t>
      </w:r>
      <w:r w:rsidRPr="1CAF19E4" w:rsidR="00040DCE">
        <w:rPr>
          <w:rFonts w:ascii="Arial" w:hAnsi="Arial" w:cs="Arial"/>
        </w:rPr>
        <w:t>la</w:t>
      </w:r>
      <w:r w:rsidRPr="1CAF19E4">
        <w:rPr>
          <w:rFonts w:ascii="Arial" w:hAnsi="Arial" w:cs="Arial"/>
        </w:rPr>
        <w:t xml:space="preserve"> </w:t>
      </w:r>
      <w:r w:rsidRPr="1CAF19E4" w:rsidR="00040DCE">
        <w:rPr>
          <w:rFonts w:ascii="Arial" w:hAnsi="Arial" w:cs="Arial"/>
        </w:rPr>
        <w:t>Propuesta</w:t>
      </w:r>
      <w:bookmarkEnd w:id="352"/>
      <w:bookmarkEnd w:id="353"/>
    </w:p>
    <w:p w:rsidRPr="001F536E" w:rsidR="0040289E" w:rsidP="0040289E" w:rsidRDefault="0040289E" w14:paraId="4D629957" w14:textId="490BDE4E">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constará</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administrativa,</w:t>
      </w:r>
      <w:r w:rsidRPr="001F536E" w:rsidR="00E803A3">
        <w:rPr>
          <w:rFonts w:ascii="Arial" w:hAnsi="Arial" w:cs="Arial"/>
        </w:rPr>
        <w:t xml:space="preserve"> </w:t>
      </w:r>
      <w:r w:rsidRPr="001F536E">
        <w:rPr>
          <w:rFonts w:ascii="Arial" w:hAnsi="Arial" w:cs="Arial"/>
        </w:rPr>
        <w:t>oferta</w:t>
      </w:r>
      <w:r w:rsidRPr="001F536E" w:rsidR="002277BF">
        <w:rPr>
          <w:rFonts w:ascii="Arial" w:hAnsi="Arial" w:cs="Arial"/>
        </w:rPr>
        <w:t>(</w:t>
      </w:r>
      <w:r w:rsidRPr="001F536E">
        <w:rPr>
          <w:rFonts w:ascii="Arial" w:hAnsi="Arial" w:cs="Arial"/>
        </w:rPr>
        <w:t>s</w:t>
      </w:r>
      <w:r w:rsidRPr="001F536E" w:rsidR="002277BF">
        <w:rPr>
          <w:rFonts w:ascii="Arial" w:hAnsi="Arial" w:cs="Arial"/>
        </w:rPr>
        <w:t>)</w:t>
      </w:r>
      <w:r w:rsidRPr="001F536E" w:rsidR="00E803A3">
        <w:rPr>
          <w:rFonts w:ascii="Arial" w:hAnsi="Arial" w:cs="Arial"/>
        </w:rPr>
        <w:t xml:space="preserve"> </w:t>
      </w:r>
      <w:r w:rsidRPr="001F536E">
        <w:rPr>
          <w:rFonts w:ascii="Arial" w:hAnsi="Arial" w:cs="Arial"/>
        </w:rPr>
        <w:t>técnica</w:t>
      </w:r>
      <w:r w:rsidRPr="001F536E" w:rsidR="002277BF">
        <w:rPr>
          <w:rFonts w:ascii="Arial" w:hAnsi="Arial" w:cs="Arial"/>
        </w:rPr>
        <w:t>(</w:t>
      </w:r>
      <w:r w:rsidRPr="001F536E">
        <w:rPr>
          <w:rFonts w:ascii="Arial" w:hAnsi="Arial" w:cs="Arial"/>
        </w:rPr>
        <w:t>s</w:t>
      </w:r>
      <w:r w:rsidRPr="001F536E" w:rsidR="002277BF">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oferta</w:t>
      </w:r>
      <w:r w:rsidRPr="001F536E" w:rsidR="002277BF">
        <w:rPr>
          <w:rFonts w:ascii="Arial" w:hAnsi="Arial" w:cs="Arial"/>
        </w:rPr>
        <w:t>(</w:t>
      </w:r>
      <w:r w:rsidRPr="001F536E">
        <w:rPr>
          <w:rFonts w:ascii="Arial" w:hAnsi="Arial" w:cs="Arial"/>
        </w:rPr>
        <w:t>s</w:t>
      </w:r>
      <w:r w:rsidRPr="001F536E" w:rsidR="002277BF">
        <w:rPr>
          <w:rFonts w:ascii="Arial" w:hAnsi="Arial" w:cs="Arial"/>
        </w:rPr>
        <w:t>)</w:t>
      </w:r>
      <w:r w:rsidRPr="001F536E" w:rsidR="00E803A3">
        <w:rPr>
          <w:rFonts w:ascii="Arial" w:hAnsi="Arial" w:cs="Arial"/>
        </w:rPr>
        <w:t xml:space="preserve"> </w:t>
      </w:r>
      <w:r w:rsidRPr="001F536E">
        <w:rPr>
          <w:rFonts w:ascii="Arial" w:hAnsi="Arial" w:cs="Arial"/>
        </w:rPr>
        <w:t>económica</w:t>
      </w:r>
      <w:r w:rsidRPr="001F536E" w:rsidR="002277BF">
        <w:rPr>
          <w:rFonts w:ascii="Arial" w:hAnsi="Arial" w:cs="Arial"/>
        </w:rPr>
        <w:t>(</w:t>
      </w:r>
      <w:r w:rsidRPr="001F536E">
        <w:rPr>
          <w:rFonts w:ascii="Arial" w:hAnsi="Arial" w:cs="Arial"/>
        </w:rPr>
        <w:t>s</w:t>
      </w:r>
      <w:r w:rsidRPr="001F536E" w:rsidR="002277BF">
        <w:rPr>
          <w:rFonts w:ascii="Arial" w:hAnsi="Arial" w:cs="Arial"/>
        </w:rPr>
        <w:t>)</w:t>
      </w:r>
      <w:r w:rsidRPr="001F536E">
        <w:rPr>
          <w:rFonts w:ascii="Arial" w:hAnsi="Arial" w:cs="Arial"/>
        </w:rPr>
        <w:t>,</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r w:rsidRPr="001F536E">
        <w:rPr>
          <w:rFonts w:ascii="Arial" w:hAnsi="Arial" w:cs="Arial"/>
        </w:rPr>
        <w:t>detalle:</w:t>
      </w:r>
    </w:p>
    <w:p w:rsidRPr="001F536E" w:rsidR="0040289E" w:rsidP="007E24F0" w:rsidRDefault="0040289E" w14:paraId="005FB60A" w14:textId="741E8BE4">
      <w:pPr>
        <w:pStyle w:val="Prrafodelista"/>
        <w:numPr>
          <w:ilvl w:val="0"/>
          <w:numId w:val="72"/>
        </w:numPr>
        <w:rPr>
          <w:rFonts w:ascii="Arial" w:hAnsi="Arial" w:cs="Arial"/>
        </w:rPr>
      </w:pPr>
      <w:r w:rsidRPr="001F536E">
        <w:rPr>
          <w:rFonts w:ascii="Arial" w:hAnsi="Arial" w:cs="Arial"/>
        </w:rPr>
        <w:t>Una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administrativa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válida</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Pr>
          <w:rFonts w:ascii="Arial" w:hAnsi="Arial" w:cs="Arial"/>
        </w:rPr>
        <w:t>Propuesta.</w:t>
      </w:r>
    </w:p>
    <w:p w:rsidRPr="001F536E" w:rsidR="0040289E" w:rsidP="007E24F0" w:rsidRDefault="0040289E" w14:paraId="72D73CBA" w14:textId="2D457251">
      <w:pPr>
        <w:pStyle w:val="Prrafodelista"/>
        <w:numPr>
          <w:ilvl w:val="0"/>
          <w:numId w:val="72"/>
        </w:numPr>
        <w:rPr>
          <w:rFonts w:ascii="Arial" w:hAnsi="Arial" w:cs="Arial"/>
        </w:rPr>
      </w:pPr>
      <w:r w:rsidRPr="001F536E">
        <w:rPr>
          <w:rFonts w:ascii="Arial" w:hAnsi="Arial" w:cs="Arial"/>
        </w:rPr>
        <w:t>Una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indicada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4.2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p>
    <w:p w:rsidRPr="001F536E" w:rsidR="0040289E" w:rsidP="007E24F0" w:rsidRDefault="0040289E" w14:paraId="46419406" w14:textId="691E0043">
      <w:pPr>
        <w:pStyle w:val="Prrafodelista"/>
        <w:numPr>
          <w:ilvl w:val="0"/>
          <w:numId w:val="72"/>
        </w:numPr>
        <w:rPr>
          <w:rFonts w:ascii="Arial" w:hAnsi="Arial" w:cs="Arial"/>
        </w:rPr>
      </w:pPr>
      <w:r w:rsidRPr="001F536E">
        <w:rPr>
          <w:rFonts w:ascii="Arial" w:hAnsi="Arial" w:cs="Arial"/>
        </w:rPr>
        <w:t>Una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indicada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4.2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términos</w:t>
      </w:r>
      <w:r w:rsidRPr="001F536E" w:rsidR="00E803A3">
        <w:rPr>
          <w:rFonts w:ascii="Arial" w:hAnsi="Arial" w:cs="Arial"/>
        </w:rPr>
        <w:t xml:space="preserve"> </w:t>
      </w:r>
      <w:r w:rsidRPr="001F536E">
        <w:rPr>
          <w:rFonts w:ascii="Arial" w:hAnsi="Arial" w:cs="Arial"/>
        </w:rPr>
        <w:t>descritos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10689B">
        <w:rPr>
          <w:rFonts w:ascii="Arial" w:hAnsi="Arial" w:cs="Arial"/>
        </w:rPr>
        <w:t>el</w:t>
      </w:r>
      <w:r w:rsidRPr="001F536E" w:rsidR="00E803A3">
        <w:rPr>
          <w:rFonts w:ascii="Arial" w:hAnsi="Arial" w:cs="Arial"/>
        </w:rPr>
        <w:t xml:space="preserve"> </w:t>
      </w:r>
      <w:r w:rsidRPr="001F536E" w:rsidR="0010689B">
        <w:rPr>
          <w:rFonts w:ascii="Arial" w:hAnsi="Arial" w:cs="Arial"/>
        </w:rPr>
        <w:t>numeral</w:t>
      </w:r>
      <w:r w:rsidRPr="001F536E" w:rsidR="00E803A3">
        <w:rPr>
          <w:rFonts w:ascii="Arial" w:hAnsi="Arial" w:cs="Arial"/>
        </w:rPr>
        <w:t xml:space="preserve"> </w:t>
      </w:r>
      <w:r w:rsidRPr="001F536E" w:rsidR="005A4B01">
        <w:rPr>
          <w:rFonts w:ascii="Arial" w:hAnsi="Arial" w:cs="Arial"/>
        </w:rPr>
        <w:t>7.4</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Administrativas</w:t>
      </w:r>
      <w:r w:rsidRPr="001F536E" w:rsidR="00E803A3">
        <w:rPr>
          <w:rFonts w:ascii="Arial" w:hAnsi="Arial" w:cs="Arial"/>
        </w:rPr>
        <w:t xml:space="preserve"> </w:t>
      </w:r>
      <w:r w:rsidRPr="001F536E">
        <w:rPr>
          <w:rFonts w:ascii="Arial" w:hAnsi="Arial" w:cs="Arial"/>
        </w:rPr>
        <w:t>Generales.</w:t>
      </w:r>
    </w:p>
    <w:p w:rsidRPr="001F536E" w:rsidR="00277FBF" w:rsidP="001B6FE8" w:rsidRDefault="00277FBF" w14:paraId="7B0BE393" w14:textId="1D1C7F82">
      <w:pPr>
        <w:autoSpaceDE/>
        <w:autoSpaceDN/>
        <w:adjustRightInd/>
        <w:spacing w:after="12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protocolo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6B55AE">
        <w:rPr>
          <w:rFonts w:ascii="Arial" w:hAnsi="Arial" w:cs="Arial"/>
        </w:rPr>
        <w:t>documentos</w:t>
      </w:r>
      <w:r w:rsidRPr="001F536E" w:rsidR="00E803A3">
        <w:rPr>
          <w:rFonts w:ascii="Arial" w:hAnsi="Arial" w:cs="Arial"/>
        </w:rPr>
        <w:t xml:space="preserve"> </w:t>
      </w:r>
      <w:r w:rsidRPr="001F536E" w:rsidR="006B55A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C14CDA">
        <w:rPr>
          <w:rFonts w:ascii="Arial" w:hAnsi="Arial" w:cs="Arial"/>
        </w:rPr>
        <w:t>O</w:t>
      </w:r>
      <w:r w:rsidRPr="001F536E">
        <w:rPr>
          <w:rFonts w:ascii="Arial" w:hAnsi="Arial" w:cs="Arial"/>
        </w:rPr>
        <w:t>ferta</w:t>
      </w:r>
      <w:r w:rsidRPr="001F536E" w:rsidR="00E803A3">
        <w:rPr>
          <w:rFonts w:ascii="Arial" w:hAnsi="Arial" w:cs="Arial"/>
        </w:rPr>
        <w:t xml:space="preserve"> </w:t>
      </w:r>
      <w:r w:rsidRPr="001F536E" w:rsidR="00C14CDA">
        <w:rPr>
          <w:rFonts w:ascii="Arial" w:hAnsi="Arial" w:cs="Arial"/>
        </w:rPr>
        <w:t>A</w:t>
      </w:r>
      <w:r w:rsidRPr="001F536E">
        <w:rPr>
          <w:rFonts w:ascii="Arial" w:hAnsi="Arial" w:cs="Arial"/>
        </w:rPr>
        <w:t>dministrativa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002774">
        <w:rPr>
          <w:rFonts w:ascii="Arial" w:hAnsi="Arial" w:cs="Arial"/>
        </w:rPr>
        <w:t>O</w:t>
      </w:r>
      <w:r w:rsidRPr="001F536E">
        <w:rPr>
          <w:rFonts w:ascii="Arial" w:hAnsi="Arial" w:cs="Arial"/>
        </w:rPr>
        <w:t>ferta</w:t>
      </w:r>
      <w:r w:rsidRPr="001F536E" w:rsidR="009210CE">
        <w:rPr>
          <w:rFonts w:ascii="Arial" w:hAnsi="Arial" w:cs="Arial"/>
        </w:rPr>
        <w:t>(</w:t>
      </w:r>
      <w:r w:rsidRPr="001F536E">
        <w:rPr>
          <w:rFonts w:ascii="Arial" w:hAnsi="Arial" w:cs="Arial"/>
        </w:rPr>
        <w:t>s</w:t>
      </w:r>
      <w:r w:rsidRPr="001F536E" w:rsidR="009210CE">
        <w:rPr>
          <w:rFonts w:ascii="Arial" w:hAnsi="Arial" w:cs="Arial"/>
        </w:rPr>
        <w:t>)</w:t>
      </w:r>
      <w:r w:rsidRPr="001F536E" w:rsidR="00E803A3">
        <w:rPr>
          <w:rFonts w:ascii="Arial" w:hAnsi="Arial" w:cs="Arial"/>
        </w:rPr>
        <w:t xml:space="preserve"> </w:t>
      </w:r>
      <w:r w:rsidRPr="001F536E" w:rsidR="00002774">
        <w:rPr>
          <w:rFonts w:ascii="Arial" w:hAnsi="Arial" w:cs="Arial"/>
        </w:rPr>
        <w:t>T</w:t>
      </w:r>
      <w:r w:rsidRPr="001F536E">
        <w:rPr>
          <w:rFonts w:ascii="Arial" w:hAnsi="Arial" w:cs="Arial"/>
        </w:rPr>
        <w:t>écnica</w:t>
      </w:r>
      <w:r w:rsidRPr="001F536E" w:rsidR="009210CE">
        <w:rPr>
          <w:rFonts w:ascii="Arial" w:hAnsi="Arial" w:cs="Arial"/>
        </w:rPr>
        <w:t>(</w:t>
      </w:r>
      <w:r w:rsidRPr="001F536E">
        <w:rPr>
          <w:rFonts w:ascii="Arial" w:hAnsi="Arial" w:cs="Arial"/>
        </w:rPr>
        <w:t>s</w:t>
      </w:r>
      <w:r w:rsidRPr="001F536E" w:rsidR="009210CE">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002774">
        <w:rPr>
          <w:rFonts w:ascii="Arial" w:hAnsi="Arial" w:cs="Arial"/>
        </w:rPr>
        <w:t>E</w:t>
      </w:r>
      <w:r w:rsidRPr="001F536E">
        <w:rPr>
          <w:rFonts w:ascii="Arial" w:hAnsi="Arial" w:cs="Arial"/>
        </w:rPr>
        <w:t>conómica</w:t>
      </w:r>
      <w:r w:rsidRPr="001F536E" w:rsidR="009210CE">
        <w:rPr>
          <w:rFonts w:ascii="Arial" w:hAnsi="Arial" w:cs="Arial"/>
        </w:rPr>
        <w:t>(</w:t>
      </w:r>
      <w:r w:rsidRPr="001F536E">
        <w:rPr>
          <w:rFonts w:ascii="Arial" w:hAnsi="Arial" w:cs="Arial"/>
        </w:rPr>
        <w:t>s</w:t>
      </w:r>
      <w:r w:rsidRPr="001F536E" w:rsidR="009210CE">
        <w:rPr>
          <w:rFonts w:ascii="Arial" w:hAnsi="Arial" w:cs="Arial"/>
        </w:rPr>
        <w:t>)</w:t>
      </w:r>
      <w:r w:rsidRPr="001F536E" w:rsidR="00E803A3">
        <w:rPr>
          <w:rFonts w:ascii="Arial" w:hAnsi="Arial" w:cs="Arial"/>
        </w:rPr>
        <w:t xml:space="preserve"> </w:t>
      </w:r>
      <w:r w:rsidRPr="001F536E">
        <w:rPr>
          <w:rFonts w:ascii="Arial" w:hAnsi="Arial" w:cs="Arial"/>
        </w:rPr>
        <w:t>correspondientes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señala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8.2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sidR="00AB7A0A">
        <w:rPr>
          <w:rFonts w:ascii="Arial" w:hAnsi="Arial" w:cs="Arial"/>
        </w:rPr>
        <w:t>Administrativas</w:t>
      </w:r>
      <w:r w:rsidRPr="001F536E" w:rsidR="00E803A3">
        <w:rPr>
          <w:rFonts w:ascii="Arial" w:hAnsi="Arial" w:cs="Arial"/>
        </w:rPr>
        <w:t xml:space="preserve"> </w:t>
      </w:r>
      <w:r w:rsidRPr="001F536E" w:rsidR="00AB7A0A">
        <w:rPr>
          <w:rFonts w:ascii="Arial" w:hAnsi="Arial" w:cs="Arial"/>
        </w:rPr>
        <w:t>Generales</w:t>
      </w:r>
      <w:r w:rsidRPr="001F536E">
        <w:rPr>
          <w:rFonts w:ascii="Arial" w:hAnsi="Arial" w:cs="Arial"/>
        </w:rPr>
        <w:t>.</w:t>
      </w:r>
    </w:p>
    <w:p w:rsidRPr="001F536E" w:rsidR="00AB4B95" w:rsidP="00AB4B95" w:rsidRDefault="00FD109C" w14:paraId="5EA1638D" w14:textId="2562820E">
      <w:pPr>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Sólo</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consideradas</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sidR="00003F34">
        <w:rPr>
          <w:rFonts w:ascii="Arial" w:hAnsi="Arial" w:cs="Arial"/>
        </w:rPr>
        <w:t>válidas</w:t>
      </w:r>
      <w:r w:rsidRPr="001F536E" w:rsidR="00E803A3">
        <w:rPr>
          <w:rFonts w:ascii="Arial" w:hAnsi="Arial" w:cs="Arial"/>
        </w:rPr>
        <w:t xml:space="preserve"> </w:t>
      </w:r>
      <w:r w:rsidRPr="001F536E">
        <w:rPr>
          <w:rFonts w:ascii="Arial" w:hAnsi="Arial" w:cs="Arial"/>
        </w:rPr>
        <w:t>aquellas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contengan</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AB4B95">
        <w:rPr>
          <w:rFonts w:ascii="Arial" w:hAnsi="Arial" w:cs="Arial"/>
        </w:rPr>
        <w:t>ofertas</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señaladas</w:t>
      </w:r>
      <w:r w:rsidRPr="001F536E" w:rsidR="00E803A3">
        <w:rPr>
          <w:rFonts w:ascii="Arial" w:hAnsi="Arial" w:cs="Arial"/>
        </w:rPr>
        <w:t xml:space="preserve"> </w:t>
      </w:r>
      <w:r w:rsidRPr="001F536E" w:rsidR="009210CE">
        <w:rPr>
          <w:rFonts w:ascii="Arial" w:hAnsi="Arial" w:cs="Arial"/>
        </w:rPr>
        <w:t>con</w:t>
      </w:r>
      <w:r w:rsidRPr="001F536E" w:rsidR="00E803A3">
        <w:rPr>
          <w:rFonts w:ascii="Arial" w:hAnsi="Arial" w:cs="Arial"/>
        </w:rPr>
        <w:t xml:space="preserve"> </w:t>
      </w:r>
      <w:r w:rsidRPr="001F536E" w:rsidR="009210CE">
        <w:rPr>
          <w:rFonts w:ascii="Arial" w:hAnsi="Arial" w:cs="Arial"/>
        </w:rPr>
        <w:t>sus</w:t>
      </w:r>
      <w:r w:rsidRPr="001F536E" w:rsidR="00E803A3">
        <w:rPr>
          <w:rFonts w:ascii="Arial" w:hAnsi="Arial" w:cs="Arial"/>
        </w:rPr>
        <w:t xml:space="preserve"> </w:t>
      </w:r>
      <w:r w:rsidRPr="001F536E">
        <w:rPr>
          <w:rFonts w:ascii="Arial" w:hAnsi="Arial" w:cs="Arial"/>
        </w:rPr>
        <w:t>respectivas</w:t>
      </w:r>
      <w:r w:rsidRPr="001F536E" w:rsidR="00E803A3">
        <w:rPr>
          <w:rFonts w:ascii="Arial" w:hAnsi="Arial" w:cs="Arial"/>
        </w:rPr>
        <w:t xml:space="preserve"> </w:t>
      </w:r>
      <w:r w:rsidRPr="001F536E" w:rsidR="00AB4B95">
        <w:rPr>
          <w:rFonts w:ascii="Arial" w:hAnsi="Arial" w:cs="Arial"/>
        </w:rPr>
        <w:t>Garantías</w:t>
      </w:r>
      <w:r w:rsidRPr="001F536E">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sean</w:t>
      </w:r>
      <w:r w:rsidRPr="001F536E" w:rsidR="00E803A3">
        <w:rPr>
          <w:rFonts w:ascii="Arial" w:hAnsi="Arial" w:cs="Arial"/>
        </w:rPr>
        <w:t xml:space="preserve"> </w:t>
      </w:r>
      <w:r w:rsidRPr="001F536E">
        <w:rPr>
          <w:rFonts w:ascii="Arial" w:hAnsi="Arial" w:cs="Arial"/>
        </w:rPr>
        <w:t>presentadas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formalidades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plazos</w:t>
      </w:r>
      <w:r w:rsidRPr="001F536E" w:rsidR="00E803A3">
        <w:rPr>
          <w:rFonts w:ascii="Arial" w:hAnsi="Arial" w:cs="Arial"/>
        </w:rPr>
        <w:t xml:space="preserve"> </w:t>
      </w:r>
      <w:r w:rsidRPr="001F536E">
        <w:rPr>
          <w:rFonts w:ascii="Arial" w:hAnsi="Arial" w:cs="Arial"/>
        </w:rPr>
        <w:t>establecidos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sidR="00AB4B95">
        <w:rPr>
          <w:rFonts w:ascii="Arial" w:hAnsi="Arial" w:cs="Arial"/>
          <w:lang w:val="es-CL"/>
        </w:rPr>
        <w:t>La</w:t>
      </w:r>
      <w:r w:rsidRPr="001F536E" w:rsidR="00E803A3">
        <w:rPr>
          <w:rFonts w:ascii="Arial" w:hAnsi="Arial" w:cs="Arial"/>
          <w:lang w:val="es-CL"/>
        </w:rPr>
        <w:t xml:space="preserve"> </w:t>
      </w:r>
      <w:r w:rsidRPr="001F536E" w:rsidR="00AB4B95">
        <w:rPr>
          <w:rFonts w:ascii="Arial" w:hAnsi="Arial" w:cs="Arial"/>
          <w:lang w:val="es-CL"/>
        </w:rPr>
        <w:t>no</w:t>
      </w:r>
      <w:r w:rsidRPr="001F536E" w:rsidR="00E803A3">
        <w:rPr>
          <w:rFonts w:ascii="Arial" w:hAnsi="Arial" w:cs="Arial"/>
          <w:lang w:val="es-CL"/>
        </w:rPr>
        <w:t xml:space="preserve"> </w:t>
      </w:r>
      <w:r w:rsidRPr="001F536E" w:rsidR="00AB4B95">
        <w:rPr>
          <w:rFonts w:ascii="Arial" w:hAnsi="Arial" w:cs="Arial"/>
          <w:lang w:val="es-CL"/>
        </w:rPr>
        <w:t>presentación</w:t>
      </w:r>
      <w:r w:rsidRPr="001F536E" w:rsidR="00E803A3">
        <w:rPr>
          <w:rFonts w:ascii="Arial" w:hAnsi="Arial" w:cs="Arial"/>
          <w:lang w:val="es-CL"/>
        </w:rPr>
        <w:t xml:space="preserve"> </w:t>
      </w:r>
      <w:r w:rsidRPr="001F536E" w:rsidR="00AB4B95">
        <w:rPr>
          <w:rFonts w:ascii="Arial" w:hAnsi="Arial" w:cs="Arial"/>
          <w:lang w:val="es-CL"/>
        </w:rPr>
        <w:t>de</w:t>
      </w:r>
      <w:r w:rsidRPr="001F536E" w:rsidR="00E803A3">
        <w:rPr>
          <w:rFonts w:ascii="Arial" w:hAnsi="Arial" w:cs="Arial"/>
          <w:lang w:val="es-CL"/>
        </w:rPr>
        <w:t xml:space="preserve"> </w:t>
      </w:r>
      <w:r w:rsidRPr="001F536E" w:rsidR="00AB4B95">
        <w:rPr>
          <w:rFonts w:ascii="Arial" w:hAnsi="Arial" w:cs="Arial"/>
          <w:lang w:val="es-CL"/>
        </w:rPr>
        <w:t>la</w:t>
      </w:r>
      <w:r w:rsidRPr="001F536E" w:rsidR="00E803A3">
        <w:rPr>
          <w:rFonts w:ascii="Arial" w:hAnsi="Arial" w:cs="Arial"/>
          <w:lang w:val="es-CL"/>
        </w:rPr>
        <w:t xml:space="preserve"> </w:t>
      </w:r>
      <w:r w:rsidRPr="001F536E" w:rsidR="00AB4B95">
        <w:rPr>
          <w:rFonts w:ascii="Arial" w:hAnsi="Arial" w:cs="Arial"/>
          <w:lang w:val="es-CL"/>
        </w:rPr>
        <w:t>Propuesta</w:t>
      </w:r>
      <w:r w:rsidRPr="001F536E" w:rsidR="00E803A3">
        <w:rPr>
          <w:rFonts w:ascii="Arial" w:hAnsi="Arial" w:cs="Arial"/>
          <w:lang w:val="es-CL"/>
        </w:rPr>
        <w:t xml:space="preserve"> </w:t>
      </w:r>
      <w:r w:rsidRPr="001F536E" w:rsidR="00AB4B95">
        <w:rPr>
          <w:rFonts w:ascii="Arial" w:hAnsi="Arial" w:cs="Arial"/>
          <w:lang w:val="es-CL"/>
        </w:rPr>
        <w:t>dentro</w:t>
      </w:r>
      <w:r w:rsidRPr="001F536E" w:rsidR="00E803A3">
        <w:rPr>
          <w:rFonts w:ascii="Arial" w:hAnsi="Arial" w:cs="Arial"/>
          <w:lang w:val="es-CL"/>
        </w:rPr>
        <w:t xml:space="preserve"> </w:t>
      </w:r>
      <w:r w:rsidRPr="001F536E" w:rsidR="00AB4B95">
        <w:rPr>
          <w:rFonts w:ascii="Arial" w:hAnsi="Arial" w:cs="Arial"/>
          <w:lang w:val="es-CL"/>
        </w:rPr>
        <w:t>del</w:t>
      </w:r>
      <w:r w:rsidRPr="001F536E" w:rsidR="00E803A3">
        <w:rPr>
          <w:rFonts w:ascii="Arial" w:hAnsi="Arial" w:cs="Arial"/>
          <w:lang w:val="es-CL"/>
        </w:rPr>
        <w:t xml:space="preserve"> </w:t>
      </w:r>
      <w:r w:rsidRPr="001F536E" w:rsidR="00AB4B95">
        <w:rPr>
          <w:rFonts w:ascii="Arial" w:hAnsi="Arial" w:cs="Arial"/>
          <w:lang w:val="es-CL"/>
        </w:rPr>
        <w:t>plazo</w:t>
      </w:r>
      <w:r w:rsidRPr="001F536E" w:rsidR="00E803A3">
        <w:rPr>
          <w:rFonts w:ascii="Arial" w:hAnsi="Arial" w:cs="Arial"/>
          <w:lang w:val="es-CL"/>
        </w:rPr>
        <w:t xml:space="preserve"> </w:t>
      </w:r>
      <w:r w:rsidRPr="001F536E" w:rsidR="00AB4B95">
        <w:rPr>
          <w:rFonts w:ascii="Arial" w:hAnsi="Arial" w:cs="Arial"/>
          <w:lang w:val="es-CL"/>
        </w:rPr>
        <w:t>establecido</w:t>
      </w:r>
      <w:r w:rsidRPr="001F536E" w:rsidR="00E803A3">
        <w:rPr>
          <w:rFonts w:ascii="Arial" w:hAnsi="Arial" w:cs="Arial"/>
          <w:lang w:val="es-CL"/>
        </w:rPr>
        <w:t xml:space="preserve"> </w:t>
      </w:r>
      <w:r w:rsidRPr="001F536E" w:rsidR="00AB4B95">
        <w:rPr>
          <w:rFonts w:ascii="Arial" w:hAnsi="Arial" w:cs="Arial"/>
          <w:lang w:val="es-CL"/>
        </w:rPr>
        <w:t>con</w:t>
      </w:r>
      <w:r w:rsidRPr="001F536E" w:rsidR="00E803A3">
        <w:rPr>
          <w:rFonts w:ascii="Arial" w:hAnsi="Arial" w:cs="Arial"/>
          <w:lang w:val="es-CL"/>
        </w:rPr>
        <w:t xml:space="preserve"> </w:t>
      </w:r>
      <w:r w:rsidRPr="001F536E" w:rsidR="00AB4B95">
        <w:rPr>
          <w:rFonts w:ascii="Arial" w:hAnsi="Arial" w:cs="Arial"/>
          <w:lang w:val="es-CL"/>
        </w:rPr>
        <w:t>las</w:t>
      </w:r>
      <w:r w:rsidRPr="001F536E" w:rsidR="00E803A3">
        <w:rPr>
          <w:rFonts w:ascii="Arial" w:hAnsi="Arial" w:cs="Arial"/>
          <w:lang w:val="es-CL"/>
        </w:rPr>
        <w:t xml:space="preserve"> </w:t>
      </w:r>
      <w:r w:rsidRPr="001F536E" w:rsidR="00AB4B95">
        <w:rPr>
          <w:rFonts w:ascii="Arial" w:hAnsi="Arial" w:cs="Arial"/>
          <w:lang w:val="es-CL"/>
        </w:rPr>
        <w:t>formalidades</w:t>
      </w:r>
      <w:r w:rsidRPr="001F536E" w:rsidR="00E803A3">
        <w:rPr>
          <w:rFonts w:ascii="Arial" w:hAnsi="Arial" w:cs="Arial"/>
          <w:lang w:val="es-CL"/>
        </w:rPr>
        <w:t xml:space="preserve"> </w:t>
      </w:r>
      <w:r w:rsidRPr="001F536E" w:rsidR="00AB4B95">
        <w:rPr>
          <w:rFonts w:ascii="Arial" w:hAnsi="Arial" w:cs="Arial"/>
          <w:lang w:val="es-CL"/>
        </w:rPr>
        <w:t>y</w:t>
      </w:r>
      <w:r w:rsidRPr="001F536E" w:rsidR="00E803A3">
        <w:rPr>
          <w:rFonts w:ascii="Arial" w:hAnsi="Arial" w:cs="Arial"/>
          <w:lang w:val="es-CL"/>
        </w:rPr>
        <w:t xml:space="preserve"> </w:t>
      </w:r>
      <w:r w:rsidRPr="001F536E" w:rsidR="00AB4B95">
        <w:rPr>
          <w:rFonts w:ascii="Arial" w:hAnsi="Arial" w:cs="Arial"/>
          <w:lang w:val="es-CL"/>
        </w:rPr>
        <w:t>requisitos</w:t>
      </w:r>
      <w:r w:rsidRPr="001F536E" w:rsidR="00E803A3">
        <w:rPr>
          <w:rFonts w:ascii="Arial" w:hAnsi="Arial" w:cs="Arial"/>
          <w:lang w:val="es-CL"/>
        </w:rPr>
        <w:t xml:space="preserve"> </w:t>
      </w:r>
      <w:r w:rsidRPr="001F536E" w:rsidR="00920AD5">
        <w:rPr>
          <w:rFonts w:ascii="Arial" w:hAnsi="Arial" w:cs="Arial"/>
          <w:lang w:val="es-CL"/>
        </w:rPr>
        <w:t>requeridos</w:t>
      </w:r>
      <w:r w:rsidRPr="001F536E" w:rsidR="00E803A3">
        <w:rPr>
          <w:rFonts w:ascii="Arial" w:hAnsi="Arial" w:cs="Arial"/>
          <w:lang w:val="es-CL"/>
        </w:rPr>
        <w:t xml:space="preserve"> </w:t>
      </w:r>
      <w:r w:rsidRPr="001F536E" w:rsidR="00AB4B95">
        <w:rPr>
          <w:rFonts w:ascii="Arial" w:hAnsi="Arial" w:cs="Arial"/>
          <w:lang w:val="es-CL"/>
        </w:rPr>
        <w:t>para</w:t>
      </w:r>
      <w:r w:rsidRPr="001F536E" w:rsidR="00E803A3">
        <w:rPr>
          <w:rFonts w:ascii="Arial" w:hAnsi="Arial" w:cs="Arial"/>
          <w:lang w:val="es-CL"/>
        </w:rPr>
        <w:t xml:space="preserve"> </w:t>
      </w:r>
      <w:r w:rsidRPr="001F536E" w:rsidR="00AB4B95">
        <w:rPr>
          <w:rFonts w:ascii="Arial" w:hAnsi="Arial" w:cs="Arial"/>
          <w:lang w:val="es-CL"/>
        </w:rPr>
        <w:t>ello,</w:t>
      </w:r>
      <w:r w:rsidRPr="001F536E" w:rsidR="00E803A3">
        <w:rPr>
          <w:rFonts w:ascii="Arial" w:hAnsi="Arial" w:cs="Arial"/>
          <w:lang w:val="es-CL"/>
        </w:rPr>
        <w:t xml:space="preserve"> </w:t>
      </w:r>
      <w:r w:rsidRPr="001F536E" w:rsidR="00AB4B95">
        <w:rPr>
          <w:rFonts w:ascii="Arial" w:hAnsi="Arial" w:cs="Arial"/>
          <w:lang w:val="es-CL"/>
        </w:rPr>
        <w:t>en</w:t>
      </w:r>
      <w:r w:rsidRPr="001F536E" w:rsidR="00E803A3">
        <w:rPr>
          <w:rFonts w:ascii="Arial" w:hAnsi="Arial" w:cs="Arial"/>
          <w:lang w:val="es-CL"/>
        </w:rPr>
        <w:t xml:space="preserve"> </w:t>
      </w:r>
      <w:r w:rsidRPr="001F536E" w:rsidR="00AB4B95">
        <w:rPr>
          <w:rFonts w:ascii="Arial" w:hAnsi="Arial" w:cs="Arial"/>
          <w:lang w:val="es-CL"/>
        </w:rPr>
        <w:t>los</w:t>
      </w:r>
      <w:r w:rsidRPr="001F536E" w:rsidR="00E803A3">
        <w:rPr>
          <w:rFonts w:ascii="Arial" w:hAnsi="Arial" w:cs="Arial"/>
          <w:lang w:val="es-CL"/>
        </w:rPr>
        <w:t xml:space="preserve"> </w:t>
      </w:r>
      <w:r w:rsidRPr="001F536E" w:rsidR="00AB4B95">
        <w:rPr>
          <w:rFonts w:ascii="Arial" w:hAnsi="Arial" w:cs="Arial"/>
          <w:lang w:val="es-CL"/>
        </w:rPr>
        <w:t>términos</w:t>
      </w:r>
      <w:r w:rsidRPr="001F536E" w:rsidR="00E803A3">
        <w:rPr>
          <w:rFonts w:ascii="Arial" w:hAnsi="Arial" w:cs="Arial"/>
          <w:lang w:val="es-CL"/>
        </w:rPr>
        <w:t xml:space="preserve"> </w:t>
      </w:r>
      <w:r w:rsidRPr="001F536E" w:rsidR="00AB4B95">
        <w:rPr>
          <w:rFonts w:ascii="Arial" w:hAnsi="Arial" w:cs="Arial"/>
          <w:lang w:val="es-CL"/>
        </w:rPr>
        <w:t>antes</w:t>
      </w:r>
      <w:r w:rsidRPr="001F536E" w:rsidR="00E803A3">
        <w:rPr>
          <w:rFonts w:ascii="Arial" w:hAnsi="Arial" w:cs="Arial"/>
          <w:lang w:val="es-CL"/>
        </w:rPr>
        <w:t xml:space="preserve"> </w:t>
      </w:r>
      <w:r w:rsidRPr="001F536E" w:rsidR="00AB4B95">
        <w:rPr>
          <w:rFonts w:ascii="Arial" w:hAnsi="Arial" w:cs="Arial"/>
          <w:lang w:val="es-CL"/>
        </w:rPr>
        <w:t>señalados,</w:t>
      </w:r>
      <w:r w:rsidRPr="001F536E" w:rsidR="00E803A3">
        <w:rPr>
          <w:rFonts w:ascii="Arial" w:hAnsi="Arial" w:cs="Arial"/>
          <w:lang w:val="es-CL"/>
        </w:rPr>
        <w:t xml:space="preserve"> </w:t>
      </w:r>
      <w:r w:rsidRPr="001F536E" w:rsidR="00AB4B95">
        <w:rPr>
          <w:rFonts w:ascii="Arial" w:hAnsi="Arial" w:cs="Arial"/>
          <w:lang w:val="es-CL"/>
        </w:rPr>
        <w:t>inhabilitará</w:t>
      </w:r>
      <w:r w:rsidRPr="001F536E" w:rsidR="00920AD5">
        <w:rPr>
          <w:rFonts w:ascii="Arial" w:hAnsi="Arial" w:cs="Arial"/>
          <w:lang w:val="es-CL"/>
        </w:rPr>
        <w:t>n</w:t>
      </w:r>
      <w:r w:rsidRPr="001F536E" w:rsidR="00E803A3">
        <w:rPr>
          <w:rFonts w:ascii="Arial" w:hAnsi="Arial" w:cs="Arial"/>
          <w:lang w:val="es-CL"/>
        </w:rPr>
        <w:t xml:space="preserve"> </w:t>
      </w:r>
      <w:r w:rsidRPr="001F536E" w:rsidR="00AB4B95">
        <w:rPr>
          <w:rFonts w:ascii="Arial" w:hAnsi="Arial" w:cs="Arial"/>
          <w:lang w:val="es-CL"/>
        </w:rPr>
        <w:t>al</w:t>
      </w:r>
      <w:r w:rsidRPr="001F536E" w:rsidR="00E803A3">
        <w:rPr>
          <w:rFonts w:ascii="Arial" w:hAnsi="Arial" w:cs="Arial"/>
          <w:lang w:val="es-CL"/>
        </w:rPr>
        <w:t xml:space="preserve"> </w:t>
      </w:r>
      <w:r w:rsidRPr="001F536E" w:rsidR="00AB4B95">
        <w:rPr>
          <w:rFonts w:ascii="Arial" w:hAnsi="Arial" w:cs="Arial"/>
          <w:lang w:val="es-CL"/>
        </w:rPr>
        <w:t>Participante</w:t>
      </w:r>
      <w:r w:rsidRPr="001F536E" w:rsidR="00E803A3">
        <w:rPr>
          <w:rFonts w:ascii="Arial" w:hAnsi="Arial" w:cs="Arial"/>
          <w:lang w:val="es-CL"/>
        </w:rPr>
        <w:t xml:space="preserve"> </w:t>
      </w:r>
      <w:r w:rsidRPr="001F536E" w:rsidR="00AB4B95">
        <w:rPr>
          <w:rFonts w:ascii="Arial" w:hAnsi="Arial" w:cs="Arial"/>
          <w:lang w:val="es-CL"/>
        </w:rPr>
        <w:t>de</w:t>
      </w:r>
      <w:r w:rsidRPr="001F536E" w:rsidR="00E803A3">
        <w:rPr>
          <w:rFonts w:ascii="Arial" w:hAnsi="Arial" w:cs="Arial"/>
          <w:lang w:val="es-CL"/>
        </w:rPr>
        <w:t xml:space="preserve"> </w:t>
      </w:r>
      <w:r w:rsidRPr="001F536E" w:rsidR="00AB4B95">
        <w:rPr>
          <w:rFonts w:ascii="Arial" w:hAnsi="Arial" w:cs="Arial"/>
          <w:lang w:val="es-CL"/>
        </w:rPr>
        <w:t>ser</w:t>
      </w:r>
      <w:r w:rsidRPr="001F536E" w:rsidR="00E803A3">
        <w:rPr>
          <w:rFonts w:ascii="Arial" w:hAnsi="Arial" w:cs="Arial"/>
          <w:lang w:val="es-CL"/>
        </w:rPr>
        <w:t xml:space="preserve"> </w:t>
      </w:r>
      <w:r w:rsidRPr="001F536E" w:rsidR="00AB4B95">
        <w:rPr>
          <w:rFonts w:ascii="Arial" w:hAnsi="Arial" w:cs="Arial"/>
          <w:lang w:val="es-CL"/>
        </w:rPr>
        <w:t>considerado</w:t>
      </w:r>
      <w:r w:rsidRPr="001F536E" w:rsidR="00E803A3">
        <w:rPr>
          <w:rFonts w:ascii="Arial" w:hAnsi="Arial" w:cs="Arial"/>
          <w:lang w:val="es-CL"/>
        </w:rPr>
        <w:t xml:space="preserve"> </w:t>
      </w:r>
      <w:r w:rsidRPr="001F536E" w:rsidR="00AB4B95">
        <w:rPr>
          <w:rFonts w:ascii="Arial" w:hAnsi="Arial" w:cs="Arial"/>
          <w:lang w:val="es-CL"/>
        </w:rPr>
        <w:t>como</w:t>
      </w:r>
      <w:r w:rsidRPr="001F536E" w:rsidR="00E803A3">
        <w:rPr>
          <w:rFonts w:ascii="Arial" w:hAnsi="Arial" w:cs="Arial"/>
          <w:lang w:val="es-CL"/>
        </w:rPr>
        <w:t xml:space="preserve"> </w:t>
      </w:r>
      <w:r w:rsidRPr="001F536E" w:rsidR="00AB4B95">
        <w:rPr>
          <w:rFonts w:ascii="Arial" w:hAnsi="Arial" w:cs="Arial"/>
          <w:lang w:val="es-CL"/>
        </w:rPr>
        <w:t>Proponente</w:t>
      </w:r>
      <w:r w:rsidRPr="001F536E" w:rsidR="00AB4B95">
        <w:rPr>
          <w:rFonts w:ascii="Arial" w:hAnsi="Arial" w:cs="Arial"/>
        </w:rPr>
        <w:t>.</w:t>
      </w:r>
    </w:p>
    <w:p w:rsidRPr="001F536E" w:rsidR="00C85DE2" w:rsidP="0028130A" w:rsidRDefault="00C85DE2" w14:paraId="668F579D" w14:textId="43FA8F57">
      <w:pPr>
        <w:pStyle w:val="Ttulo3"/>
        <w:ind w:left="709"/>
        <w:rPr>
          <w:rFonts w:ascii="Arial" w:hAnsi="Arial" w:cs="Arial"/>
        </w:rPr>
      </w:pPr>
      <w:bookmarkStart w:name="_Toc366228117" w:id="354"/>
      <w:bookmarkStart w:name="_Toc366599542" w:id="355"/>
      <w:bookmarkStart w:name="_Toc366600790" w:id="356"/>
      <w:bookmarkStart w:name="_Toc367119297" w:id="357"/>
      <w:bookmarkStart w:name="_Toc367798321" w:id="358"/>
      <w:bookmarkStart w:name="_Toc367799669" w:id="359"/>
      <w:bookmarkStart w:name="_Toc366228118" w:id="360"/>
      <w:bookmarkStart w:name="_Toc366599543" w:id="361"/>
      <w:bookmarkStart w:name="_Toc366600791" w:id="362"/>
      <w:bookmarkStart w:name="_Toc367119298" w:id="363"/>
      <w:bookmarkStart w:name="_Toc367798322" w:id="364"/>
      <w:bookmarkStart w:name="_Toc367799670" w:id="365"/>
      <w:bookmarkStart w:name="_Toc295132397" w:id="366"/>
      <w:bookmarkStart w:name="_Toc295132546" w:id="367"/>
      <w:bookmarkStart w:name="_Toc295132693" w:id="368"/>
      <w:bookmarkStart w:name="_Toc295132840" w:id="369"/>
      <w:bookmarkStart w:name="_Toc295818828" w:id="370"/>
      <w:bookmarkStart w:name="_Toc295818987" w:id="371"/>
      <w:bookmarkStart w:name="_Toc319656148" w:id="372"/>
      <w:bookmarkStart w:name="_Toc493852004" w:id="373"/>
      <w:bookmarkStart w:name="_Toc530043549" w:id="374"/>
      <w:bookmarkStart w:name="_Toc530043688" w:id="375"/>
      <w:bookmarkStart w:name="_Toc530043827" w:id="376"/>
      <w:bookmarkStart w:name="_Toc530060910" w:id="377"/>
      <w:bookmarkStart w:name="_Ref8243873" w:id="378"/>
      <w:bookmarkStart w:name="_Ref81923544" w:id="379"/>
      <w:bookmarkStart w:name="_Ref120703261" w:id="380"/>
      <w:bookmarkStart w:name="_Toc202338720" w:id="381"/>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1CAF19E4">
        <w:rPr>
          <w:rFonts w:ascii="Arial" w:hAnsi="Arial" w:cs="Arial"/>
        </w:rPr>
        <w:t>De</w:t>
      </w:r>
      <w:r w:rsidRPr="1CAF19E4" w:rsidR="00E803A3">
        <w:rPr>
          <w:rFonts w:ascii="Arial" w:hAnsi="Arial" w:cs="Arial"/>
        </w:rPr>
        <w:t xml:space="preserve"> </w:t>
      </w:r>
      <w:r w:rsidRPr="1CAF19E4">
        <w:rPr>
          <w:rFonts w:ascii="Arial" w:hAnsi="Arial" w:cs="Arial"/>
        </w:rPr>
        <w:t>los</w:t>
      </w:r>
      <w:r w:rsidRPr="1CAF19E4" w:rsidR="00E803A3">
        <w:rPr>
          <w:rFonts w:ascii="Arial" w:hAnsi="Arial" w:cs="Arial"/>
        </w:rPr>
        <w:t xml:space="preserve"> </w:t>
      </w:r>
      <w:r w:rsidRPr="1CAF19E4">
        <w:rPr>
          <w:rFonts w:ascii="Arial" w:hAnsi="Arial" w:cs="Arial"/>
        </w:rPr>
        <w:t>Costos</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las</w:t>
      </w:r>
      <w:r w:rsidRPr="1CAF19E4" w:rsidR="00E803A3">
        <w:rPr>
          <w:rFonts w:ascii="Arial" w:hAnsi="Arial" w:cs="Arial"/>
        </w:rPr>
        <w:t xml:space="preserve"> </w:t>
      </w:r>
      <w:r w:rsidRPr="1CAF19E4">
        <w:rPr>
          <w:rFonts w:ascii="Arial" w:hAnsi="Arial" w:cs="Arial"/>
        </w:rPr>
        <w:t>Propuestas</w:t>
      </w:r>
      <w:bookmarkEnd w:id="372"/>
      <w:bookmarkEnd w:id="373"/>
      <w:bookmarkEnd w:id="374"/>
      <w:bookmarkEnd w:id="375"/>
      <w:bookmarkEnd w:id="376"/>
      <w:bookmarkEnd w:id="377"/>
      <w:bookmarkEnd w:id="378"/>
      <w:bookmarkEnd w:id="379"/>
      <w:bookmarkEnd w:id="380"/>
      <w:bookmarkEnd w:id="381"/>
    </w:p>
    <w:p w:rsidRPr="001F536E" w:rsidR="00FD109C" w:rsidP="0023495C" w:rsidRDefault="00341828" w14:paraId="5AFE45F5" w14:textId="14868CE0">
      <w:pPr>
        <w:rPr>
          <w:rFonts w:ascii="Arial" w:hAnsi="Arial" w:cs="Arial"/>
        </w:rPr>
      </w:pPr>
      <w:r w:rsidRPr="001F536E">
        <w:rPr>
          <w:rFonts w:ascii="Arial" w:hAnsi="Arial" w:cs="Arial"/>
        </w:rPr>
        <w:t>Serán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cargo</w:t>
      </w:r>
      <w:r w:rsidRPr="001F536E" w:rsidR="00E803A3">
        <w:rPr>
          <w:rFonts w:ascii="Arial" w:hAnsi="Arial" w:cs="Arial"/>
        </w:rPr>
        <w:t xml:space="preserve"> </w:t>
      </w:r>
      <w:r w:rsidRPr="001F536E">
        <w:rPr>
          <w:rFonts w:ascii="Arial" w:hAnsi="Arial" w:cs="Arial"/>
        </w:rPr>
        <w:t>exclusivo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costos</w:t>
      </w:r>
      <w:r w:rsidRPr="001F536E" w:rsidR="00E803A3">
        <w:rPr>
          <w:rFonts w:ascii="Arial" w:hAnsi="Arial" w:cs="Arial"/>
        </w:rPr>
        <w:t xml:space="preserve"> </w:t>
      </w:r>
      <w:r w:rsidRPr="001F536E">
        <w:rPr>
          <w:rFonts w:ascii="Arial" w:hAnsi="Arial" w:cs="Arial"/>
        </w:rPr>
        <w:t>directos</w:t>
      </w:r>
      <w:r w:rsidRPr="001F536E" w:rsidR="00E803A3">
        <w:rPr>
          <w:rFonts w:ascii="Arial" w:hAnsi="Arial" w:cs="Arial"/>
        </w:rPr>
        <w:t xml:space="preserve"> </w:t>
      </w:r>
      <w:r w:rsidRPr="001F536E">
        <w:rPr>
          <w:rFonts w:ascii="Arial" w:hAnsi="Arial" w:cs="Arial"/>
        </w:rPr>
        <w:t>e</w:t>
      </w:r>
      <w:r w:rsidRPr="001F536E" w:rsidR="00E803A3">
        <w:rPr>
          <w:rFonts w:ascii="Arial" w:hAnsi="Arial" w:cs="Arial"/>
        </w:rPr>
        <w:t xml:space="preserve"> </w:t>
      </w:r>
      <w:r w:rsidRPr="001F536E">
        <w:rPr>
          <w:rFonts w:ascii="Arial" w:hAnsi="Arial" w:cs="Arial"/>
        </w:rPr>
        <w:t>indirectos</w:t>
      </w:r>
      <w:r w:rsidRPr="001F536E" w:rsidR="00E803A3">
        <w:rPr>
          <w:rFonts w:ascii="Arial" w:hAnsi="Arial" w:cs="Arial"/>
        </w:rPr>
        <w:t xml:space="preserve"> </w:t>
      </w:r>
      <w:r w:rsidRPr="001F536E">
        <w:rPr>
          <w:rFonts w:ascii="Arial" w:hAnsi="Arial" w:cs="Arial"/>
        </w:rPr>
        <w:t>asociados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preparación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Propuesta</w:t>
      </w:r>
      <w:r w:rsidRPr="001F536E" w:rsidR="00FD109C">
        <w:rPr>
          <w:rFonts w:ascii="Arial" w:hAnsi="Arial" w:cs="Arial"/>
        </w:rPr>
        <w:t>.</w:t>
      </w:r>
    </w:p>
    <w:p w:rsidRPr="001F536E" w:rsidR="00341828" w:rsidP="0023495C" w:rsidRDefault="62765605" w14:paraId="21D8A1A0" w14:textId="7BFA7014">
      <w:pPr>
        <w:rPr>
          <w:rFonts w:ascii="Arial" w:hAnsi="Arial" w:cs="Arial"/>
        </w:rPr>
      </w:pPr>
      <w:r w:rsidRPr="29EF830B">
        <w:rPr>
          <w:rFonts w:ascii="Arial" w:hAnsi="Arial" w:cs="Arial"/>
        </w:rPr>
        <w:t>CGET</w:t>
      </w:r>
      <w:r w:rsidRPr="001F536E" w:rsidR="00E803A3">
        <w:rPr>
          <w:rFonts w:ascii="Arial" w:hAnsi="Arial" w:cs="Arial"/>
        </w:rPr>
        <w:t xml:space="preserve"> </w:t>
      </w:r>
      <w:r w:rsidRPr="001F536E" w:rsidR="00FD109C">
        <w:rPr>
          <w:rFonts w:ascii="Arial" w:hAnsi="Arial" w:cs="Arial"/>
        </w:rPr>
        <w:t>no</w:t>
      </w:r>
      <w:r w:rsidRPr="001F536E" w:rsidR="00E803A3">
        <w:rPr>
          <w:rFonts w:ascii="Arial" w:hAnsi="Arial" w:cs="Arial"/>
        </w:rPr>
        <w:t xml:space="preserve"> </w:t>
      </w:r>
      <w:r w:rsidRPr="001F536E" w:rsidR="00FD109C">
        <w:rPr>
          <w:rFonts w:ascii="Arial" w:hAnsi="Arial" w:cs="Arial"/>
        </w:rPr>
        <w:t>será</w:t>
      </w:r>
      <w:r w:rsidRPr="001F536E" w:rsidR="00E803A3">
        <w:rPr>
          <w:rFonts w:ascii="Arial" w:hAnsi="Arial" w:cs="Arial"/>
        </w:rPr>
        <w:t xml:space="preserve"> </w:t>
      </w:r>
      <w:r w:rsidRPr="001F536E" w:rsidR="00FD109C">
        <w:rPr>
          <w:rFonts w:ascii="Arial" w:hAnsi="Arial" w:cs="Arial"/>
        </w:rPr>
        <w:t>responsable</w:t>
      </w:r>
      <w:r w:rsidRPr="001F536E" w:rsidR="00E803A3">
        <w:rPr>
          <w:rFonts w:ascii="Arial" w:hAnsi="Arial" w:cs="Arial"/>
        </w:rPr>
        <w:t xml:space="preserve"> </w:t>
      </w:r>
      <w:r w:rsidRPr="001F536E" w:rsidR="00FD109C">
        <w:rPr>
          <w:rFonts w:ascii="Arial" w:hAnsi="Arial" w:cs="Arial"/>
        </w:rPr>
        <w:t>de</w:t>
      </w:r>
      <w:r w:rsidRPr="001F536E" w:rsidR="00E803A3">
        <w:rPr>
          <w:rFonts w:ascii="Arial" w:hAnsi="Arial" w:cs="Arial"/>
        </w:rPr>
        <w:t xml:space="preserve"> </w:t>
      </w:r>
      <w:r w:rsidRPr="001F536E" w:rsidR="00FD109C">
        <w:rPr>
          <w:rFonts w:ascii="Arial" w:hAnsi="Arial" w:cs="Arial"/>
        </w:rPr>
        <w:t>ningún</w:t>
      </w:r>
      <w:r w:rsidRPr="001F536E" w:rsidR="00E803A3">
        <w:rPr>
          <w:rFonts w:ascii="Arial" w:hAnsi="Arial" w:cs="Arial"/>
        </w:rPr>
        <w:t xml:space="preserve"> </w:t>
      </w:r>
      <w:r w:rsidRPr="001F536E" w:rsidR="00FD109C">
        <w:rPr>
          <w:rFonts w:ascii="Arial" w:hAnsi="Arial" w:cs="Arial"/>
        </w:rPr>
        <w:t>costo,</w:t>
      </w:r>
      <w:r w:rsidRPr="001F536E" w:rsidR="00E803A3">
        <w:rPr>
          <w:rFonts w:ascii="Arial" w:hAnsi="Arial" w:cs="Arial"/>
        </w:rPr>
        <w:t xml:space="preserve"> </w:t>
      </w:r>
      <w:r w:rsidRPr="001F536E" w:rsidR="00FD109C">
        <w:rPr>
          <w:rFonts w:ascii="Arial" w:hAnsi="Arial" w:cs="Arial"/>
        </w:rPr>
        <w:t>reembolso,</w:t>
      </w:r>
      <w:r w:rsidRPr="001F536E" w:rsidR="00E803A3">
        <w:rPr>
          <w:rFonts w:ascii="Arial" w:hAnsi="Arial" w:cs="Arial"/>
        </w:rPr>
        <w:t xml:space="preserve"> </w:t>
      </w:r>
      <w:r w:rsidRPr="001F536E" w:rsidR="00FD109C">
        <w:rPr>
          <w:rFonts w:ascii="Arial" w:hAnsi="Arial" w:cs="Arial"/>
        </w:rPr>
        <w:t>indemnización</w:t>
      </w:r>
      <w:r w:rsidRPr="001F536E" w:rsidR="00E803A3">
        <w:rPr>
          <w:rFonts w:ascii="Arial" w:hAnsi="Arial" w:cs="Arial"/>
        </w:rPr>
        <w:t xml:space="preserve"> </w:t>
      </w:r>
      <w:r w:rsidRPr="001F536E" w:rsidR="00FD109C">
        <w:rPr>
          <w:rFonts w:ascii="Arial" w:hAnsi="Arial" w:cs="Arial"/>
        </w:rPr>
        <w:t>o</w:t>
      </w:r>
      <w:r w:rsidRPr="001F536E" w:rsidR="00E803A3">
        <w:rPr>
          <w:rFonts w:ascii="Arial" w:hAnsi="Arial" w:cs="Arial"/>
        </w:rPr>
        <w:t xml:space="preserve"> </w:t>
      </w:r>
      <w:r w:rsidRPr="001F536E" w:rsidR="00FD109C">
        <w:rPr>
          <w:rFonts w:ascii="Arial" w:hAnsi="Arial" w:cs="Arial"/>
        </w:rPr>
        <w:t>compensación</w:t>
      </w:r>
      <w:r w:rsidRPr="001F536E" w:rsidR="00E803A3">
        <w:rPr>
          <w:rFonts w:ascii="Arial" w:hAnsi="Arial" w:cs="Arial"/>
        </w:rPr>
        <w:t xml:space="preserve"> </w:t>
      </w:r>
      <w:r w:rsidRPr="001F536E" w:rsidR="00FD109C">
        <w:rPr>
          <w:rFonts w:ascii="Arial" w:hAnsi="Arial" w:cs="Arial"/>
        </w:rPr>
        <w:t>que</w:t>
      </w:r>
      <w:r w:rsidRPr="001F536E" w:rsidR="00E803A3">
        <w:rPr>
          <w:rFonts w:ascii="Arial" w:hAnsi="Arial" w:cs="Arial"/>
        </w:rPr>
        <w:t xml:space="preserve"> </w:t>
      </w:r>
      <w:r w:rsidRPr="001F536E" w:rsidR="00FD109C">
        <w:rPr>
          <w:rFonts w:ascii="Arial" w:hAnsi="Arial" w:cs="Arial"/>
        </w:rPr>
        <w:t>reclamen</w:t>
      </w:r>
      <w:r w:rsidRPr="001F536E" w:rsidR="00E803A3">
        <w:rPr>
          <w:rFonts w:ascii="Arial" w:hAnsi="Arial" w:cs="Arial"/>
        </w:rPr>
        <w:t xml:space="preserve"> </w:t>
      </w:r>
      <w:r w:rsidRPr="001F536E" w:rsidR="00FD109C">
        <w:rPr>
          <w:rFonts w:ascii="Arial" w:hAnsi="Arial" w:cs="Arial"/>
        </w:rPr>
        <w:t>los</w:t>
      </w:r>
      <w:r w:rsidRPr="001F536E" w:rsidR="00E803A3">
        <w:rPr>
          <w:rFonts w:ascii="Arial" w:hAnsi="Arial" w:cs="Arial"/>
        </w:rPr>
        <w:t xml:space="preserve"> </w:t>
      </w:r>
      <w:r w:rsidRPr="001F536E" w:rsidR="00FD109C">
        <w:rPr>
          <w:rFonts w:ascii="Arial" w:hAnsi="Arial" w:cs="Arial"/>
        </w:rPr>
        <w:t>Proponentes</w:t>
      </w:r>
      <w:r w:rsidRPr="001F536E" w:rsidR="00E803A3">
        <w:rPr>
          <w:rFonts w:ascii="Arial" w:hAnsi="Arial" w:cs="Arial"/>
        </w:rPr>
        <w:t xml:space="preserve"> </w:t>
      </w:r>
      <w:r w:rsidRPr="001F536E" w:rsidR="00FD109C">
        <w:rPr>
          <w:rFonts w:ascii="Arial" w:hAnsi="Arial" w:cs="Arial"/>
        </w:rPr>
        <w:t>por</w:t>
      </w:r>
      <w:r w:rsidRPr="001F536E" w:rsidR="00E803A3">
        <w:rPr>
          <w:rFonts w:ascii="Arial" w:hAnsi="Arial" w:cs="Arial"/>
        </w:rPr>
        <w:t xml:space="preserve"> </w:t>
      </w:r>
      <w:r w:rsidRPr="001F536E" w:rsidR="00FD109C">
        <w:rPr>
          <w:rFonts w:ascii="Arial" w:hAnsi="Arial" w:cs="Arial"/>
        </w:rPr>
        <w:t>dichos</w:t>
      </w:r>
      <w:r w:rsidRPr="001F536E" w:rsidR="00E803A3">
        <w:rPr>
          <w:rFonts w:ascii="Arial" w:hAnsi="Arial" w:cs="Arial"/>
        </w:rPr>
        <w:t xml:space="preserve"> </w:t>
      </w:r>
      <w:r w:rsidRPr="001F536E" w:rsidR="00FD109C">
        <w:rPr>
          <w:rFonts w:ascii="Arial" w:hAnsi="Arial" w:cs="Arial"/>
        </w:rPr>
        <w:t>conceptos</w:t>
      </w:r>
      <w:r w:rsidRPr="001F536E" w:rsidR="00E803A3">
        <w:rPr>
          <w:rFonts w:ascii="Arial" w:hAnsi="Arial" w:cs="Arial"/>
        </w:rPr>
        <w:t xml:space="preserve"> </w:t>
      </w:r>
      <w:r w:rsidRPr="001F536E" w:rsidR="0065597B">
        <w:rPr>
          <w:rFonts w:ascii="Arial" w:hAnsi="Arial" w:cs="Arial"/>
        </w:rPr>
        <w:t>o</w:t>
      </w:r>
      <w:r w:rsidRPr="001F536E" w:rsidR="00E803A3">
        <w:rPr>
          <w:rFonts w:ascii="Arial" w:hAnsi="Arial" w:cs="Arial"/>
        </w:rPr>
        <w:t xml:space="preserve"> </w:t>
      </w:r>
      <w:r w:rsidRPr="001F536E" w:rsidR="0065597B">
        <w:rPr>
          <w:rFonts w:ascii="Arial" w:hAnsi="Arial" w:cs="Arial"/>
        </w:rPr>
        <w:t>cualquier</w:t>
      </w:r>
      <w:r w:rsidRPr="001F536E" w:rsidR="00E803A3">
        <w:rPr>
          <w:rFonts w:ascii="Arial" w:hAnsi="Arial" w:cs="Arial"/>
        </w:rPr>
        <w:t xml:space="preserve"> </w:t>
      </w:r>
      <w:r w:rsidRPr="001F536E" w:rsidR="0065597B">
        <w:rPr>
          <w:rFonts w:ascii="Arial" w:hAnsi="Arial" w:cs="Arial"/>
        </w:rPr>
        <w:t>otro</w:t>
      </w:r>
      <w:r w:rsidRPr="001F536E" w:rsidR="00FD109C">
        <w:rPr>
          <w:rFonts w:ascii="Arial" w:hAnsi="Arial" w:cs="Arial"/>
        </w:rPr>
        <w:t>.</w:t>
      </w:r>
    </w:p>
    <w:p w:rsidRPr="001F536E" w:rsidR="00C85DE2" w:rsidP="000E5E55" w:rsidRDefault="009C4A02" w14:paraId="0C14F0BB" w14:textId="56D0ECFB">
      <w:pPr>
        <w:pStyle w:val="Ttulo3"/>
        <w:ind w:left="709"/>
        <w:rPr>
          <w:rFonts w:ascii="Arial" w:hAnsi="Arial" w:cs="Arial"/>
        </w:rPr>
      </w:pPr>
      <w:bookmarkStart w:name="_Toc202338721" w:id="382"/>
      <w:r w:rsidRPr="1CAF19E4">
        <w:rPr>
          <w:rFonts w:ascii="Arial" w:hAnsi="Arial" w:cs="Arial"/>
        </w:rPr>
        <w:t>Del</w:t>
      </w:r>
      <w:r w:rsidRPr="1CAF19E4" w:rsidR="00E803A3">
        <w:rPr>
          <w:rFonts w:ascii="Arial" w:hAnsi="Arial" w:cs="Arial"/>
        </w:rPr>
        <w:t xml:space="preserve"> </w:t>
      </w:r>
      <w:r w:rsidRPr="1CAF19E4">
        <w:rPr>
          <w:rFonts w:ascii="Arial" w:hAnsi="Arial" w:cs="Arial"/>
        </w:rPr>
        <w:t>idioma</w:t>
      </w:r>
      <w:r w:rsidRPr="1CAF19E4" w:rsidR="00E803A3">
        <w:rPr>
          <w:rFonts w:ascii="Arial" w:hAnsi="Arial" w:cs="Arial"/>
        </w:rPr>
        <w:t xml:space="preserve"> </w:t>
      </w:r>
      <w:r w:rsidRPr="1CAF19E4">
        <w:rPr>
          <w:rFonts w:ascii="Arial" w:hAnsi="Arial" w:cs="Arial"/>
        </w:rPr>
        <w:t>del</w:t>
      </w:r>
      <w:r w:rsidRPr="1CAF19E4" w:rsidR="00E803A3">
        <w:rPr>
          <w:rFonts w:ascii="Arial" w:hAnsi="Arial" w:cs="Arial"/>
        </w:rPr>
        <w:t xml:space="preserve"> </w:t>
      </w:r>
      <w:r w:rsidRPr="1CAF19E4">
        <w:rPr>
          <w:rFonts w:ascii="Arial" w:hAnsi="Arial" w:cs="Arial"/>
        </w:rPr>
        <w:t>Proceso</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Licitación</w:t>
      </w:r>
      <w:r w:rsidRPr="1CAF19E4" w:rsidR="00E803A3">
        <w:rPr>
          <w:rFonts w:ascii="Arial" w:hAnsi="Arial" w:cs="Arial"/>
        </w:rPr>
        <w:t xml:space="preserve"> </w:t>
      </w:r>
      <w:r w:rsidRPr="1CAF19E4">
        <w:rPr>
          <w:rFonts w:ascii="Arial" w:hAnsi="Arial" w:cs="Arial"/>
        </w:rPr>
        <w:t>y</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las</w:t>
      </w:r>
      <w:r w:rsidRPr="1CAF19E4" w:rsidR="00E803A3">
        <w:rPr>
          <w:rFonts w:ascii="Arial" w:hAnsi="Arial" w:cs="Arial"/>
        </w:rPr>
        <w:t xml:space="preserve"> </w:t>
      </w:r>
      <w:r w:rsidRPr="1CAF19E4">
        <w:rPr>
          <w:rFonts w:ascii="Arial" w:hAnsi="Arial" w:cs="Arial"/>
        </w:rPr>
        <w:t>Propuestas</w:t>
      </w:r>
      <w:bookmarkEnd w:id="382"/>
    </w:p>
    <w:p w:rsidRPr="001F536E" w:rsidR="001659B0" w:rsidP="00375092" w:rsidRDefault="001659B0" w14:paraId="3A74EBA4" w14:textId="7B4C2C68">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idioma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español.</w:t>
      </w:r>
    </w:p>
    <w:p w:rsidRPr="001F536E" w:rsidR="00375092" w:rsidP="00375092" w:rsidRDefault="005502B1" w14:paraId="3C80A08B" w14:textId="325F22B8">
      <w:pPr>
        <w:rPr>
          <w:rFonts w:ascii="Arial" w:hAnsi="Arial" w:cs="Arial"/>
        </w:rPr>
      </w:pPr>
      <w:r w:rsidRPr="001F536E">
        <w:rPr>
          <w:rFonts w:ascii="Arial" w:hAnsi="Arial" w:cs="Arial"/>
        </w:rPr>
        <w:t>Cada</w:t>
      </w:r>
      <w:r w:rsidRPr="001F536E" w:rsidR="00E803A3">
        <w:rPr>
          <w:rFonts w:ascii="Arial" w:hAnsi="Arial" w:cs="Arial"/>
        </w:rPr>
        <w:t xml:space="preserve"> </w:t>
      </w:r>
      <w:r w:rsidRPr="001F536E" w:rsidR="00375092">
        <w:rPr>
          <w:rFonts w:ascii="Arial" w:hAnsi="Arial" w:cs="Arial"/>
        </w:rPr>
        <w:t>Propuesta</w:t>
      </w:r>
      <w:r w:rsidRPr="001F536E" w:rsidR="001C65C7">
        <w:rPr>
          <w:rFonts w:ascii="Arial" w:hAnsi="Arial" w:cs="Arial"/>
        </w:rPr>
        <w:t>,</w:t>
      </w:r>
      <w:r w:rsidRPr="001F536E" w:rsidR="00E803A3">
        <w:rPr>
          <w:rFonts w:ascii="Arial" w:hAnsi="Arial" w:cs="Arial"/>
        </w:rPr>
        <w:t xml:space="preserve"> </w:t>
      </w:r>
      <w:r w:rsidRPr="001F536E" w:rsidR="00AB4B95">
        <w:rPr>
          <w:rFonts w:ascii="Arial" w:hAnsi="Arial" w:cs="Arial"/>
        </w:rPr>
        <w:t>formularios</w:t>
      </w:r>
      <w:r w:rsidRPr="001F536E" w:rsidR="00E803A3">
        <w:rPr>
          <w:rFonts w:ascii="Arial" w:hAnsi="Arial" w:cs="Arial"/>
        </w:rPr>
        <w:t xml:space="preserve"> </w:t>
      </w:r>
      <w:r w:rsidRPr="001F536E" w:rsidR="00375092">
        <w:rPr>
          <w:rFonts w:ascii="Arial" w:hAnsi="Arial" w:cs="Arial"/>
        </w:rPr>
        <w:t>y</w:t>
      </w:r>
      <w:r w:rsidRPr="001F536E" w:rsidR="00E803A3">
        <w:rPr>
          <w:rFonts w:ascii="Arial" w:hAnsi="Arial" w:cs="Arial"/>
        </w:rPr>
        <w:t xml:space="preserve"> </w:t>
      </w:r>
      <w:r w:rsidRPr="001F536E" w:rsidR="00AB4B95">
        <w:rPr>
          <w:rFonts w:ascii="Arial" w:hAnsi="Arial" w:cs="Arial"/>
        </w:rPr>
        <w:t>anexos</w:t>
      </w:r>
      <w:r w:rsidRPr="001F536E" w:rsidR="00E803A3">
        <w:rPr>
          <w:rFonts w:ascii="Arial" w:hAnsi="Arial" w:cs="Arial"/>
        </w:rPr>
        <w:t xml:space="preserve"> </w:t>
      </w:r>
      <w:r w:rsidRPr="001F536E" w:rsidR="00375092">
        <w:rPr>
          <w:rFonts w:ascii="Arial" w:hAnsi="Arial" w:cs="Arial"/>
        </w:rPr>
        <w:t>entregados</w:t>
      </w:r>
      <w:r w:rsidRPr="001F536E" w:rsidR="00E803A3">
        <w:rPr>
          <w:rFonts w:ascii="Arial" w:hAnsi="Arial" w:cs="Arial"/>
        </w:rPr>
        <w:t xml:space="preserve"> </w:t>
      </w:r>
      <w:r w:rsidRPr="001F536E" w:rsidR="00375092">
        <w:rPr>
          <w:rFonts w:ascii="Arial" w:hAnsi="Arial" w:cs="Arial"/>
        </w:rPr>
        <w:t>por</w:t>
      </w:r>
      <w:r w:rsidRPr="001F536E" w:rsidR="00E803A3">
        <w:rPr>
          <w:rFonts w:ascii="Arial" w:hAnsi="Arial" w:cs="Arial"/>
        </w:rPr>
        <w:t xml:space="preserve"> </w:t>
      </w:r>
      <w:r w:rsidRPr="001F536E" w:rsidR="00375092">
        <w:rPr>
          <w:rFonts w:ascii="Arial" w:hAnsi="Arial" w:cs="Arial"/>
        </w:rPr>
        <w:t>los</w:t>
      </w:r>
      <w:r w:rsidRPr="001F536E" w:rsidR="00E803A3">
        <w:rPr>
          <w:rFonts w:ascii="Arial" w:hAnsi="Arial" w:cs="Arial"/>
        </w:rPr>
        <w:t xml:space="preserve"> </w:t>
      </w:r>
      <w:r w:rsidRPr="001F536E" w:rsidR="00375092">
        <w:rPr>
          <w:rFonts w:ascii="Arial" w:hAnsi="Arial" w:cs="Arial"/>
        </w:rPr>
        <w:t>Proponentes</w:t>
      </w:r>
      <w:r w:rsidRPr="001F536E" w:rsidR="00E803A3">
        <w:rPr>
          <w:rFonts w:ascii="Arial" w:hAnsi="Arial" w:cs="Arial"/>
        </w:rPr>
        <w:t xml:space="preserve"> </w:t>
      </w:r>
      <w:r w:rsidRPr="001F536E" w:rsidR="00375092">
        <w:rPr>
          <w:rFonts w:ascii="Arial" w:hAnsi="Arial" w:cs="Arial"/>
        </w:rPr>
        <w:t>deberán</w:t>
      </w:r>
      <w:r w:rsidRPr="001F536E" w:rsidR="00E803A3">
        <w:rPr>
          <w:rFonts w:ascii="Arial" w:hAnsi="Arial" w:cs="Arial"/>
        </w:rPr>
        <w:t xml:space="preserve"> </w:t>
      </w:r>
      <w:r w:rsidRPr="001F536E" w:rsidR="00375092">
        <w:rPr>
          <w:rFonts w:ascii="Arial" w:hAnsi="Arial" w:cs="Arial"/>
        </w:rPr>
        <w:t>estar</w:t>
      </w:r>
      <w:r w:rsidRPr="001F536E" w:rsidR="00E803A3">
        <w:rPr>
          <w:rFonts w:ascii="Arial" w:hAnsi="Arial" w:cs="Arial"/>
        </w:rPr>
        <w:t xml:space="preserve"> </w:t>
      </w:r>
      <w:r w:rsidRPr="001F536E" w:rsidR="00375092">
        <w:rPr>
          <w:rFonts w:ascii="Arial" w:hAnsi="Arial" w:cs="Arial"/>
        </w:rPr>
        <w:t>escritos</w:t>
      </w:r>
      <w:r w:rsidRPr="001F536E" w:rsidR="00E803A3">
        <w:rPr>
          <w:rFonts w:ascii="Arial" w:hAnsi="Arial" w:cs="Arial"/>
        </w:rPr>
        <w:t xml:space="preserve"> </w:t>
      </w:r>
      <w:r w:rsidRPr="001F536E" w:rsidR="00375092">
        <w:rPr>
          <w:rFonts w:ascii="Arial" w:hAnsi="Arial" w:cs="Arial"/>
        </w:rPr>
        <w:t>en</w:t>
      </w:r>
      <w:r w:rsidRPr="001F536E" w:rsidR="00E803A3">
        <w:rPr>
          <w:rFonts w:ascii="Arial" w:hAnsi="Arial" w:cs="Arial"/>
        </w:rPr>
        <w:t xml:space="preserve"> </w:t>
      </w:r>
      <w:r w:rsidRPr="001F536E" w:rsidR="00375092">
        <w:rPr>
          <w:rFonts w:ascii="Arial" w:hAnsi="Arial" w:cs="Arial"/>
        </w:rPr>
        <w:t>su</w:t>
      </w:r>
      <w:r w:rsidRPr="001F536E" w:rsidR="00E803A3">
        <w:rPr>
          <w:rFonts w:ascii="Arial" w:hAnsi="Arial" w:cs="Arial"/>
        </w:rPr>
        <w:t xml:space="preserve"> </w:t>
      </w:r>
      <w:r w:rsidRPr="001F536E" w:rsidR="00375092">
        <w:rPr>
          <w:rFonts w:ascii="Arial" w:hAnsi="Arial" w:cs="Arial"/>
        </w:rPr>
        <w:t>totalidad</w:t>
      </w:r>
      <w:r w:rsidRPr="001F536E" w:rsidR="00E803A3">
        <w:rPr>
          <w:rFonts w:ascii="Arial" w:hAnsi="Arial" w:cs="Arial"/>
        </w:rPr>
        <w:t xml:space="preserve"> </w:t>
      </w:r>
      <w:r w:rsidRPr="001F536E" w:rsidR="00375092">
        <w:rPr>
          <w:rFonts w:ascii="Arial" w:hAnsi="Arial" w:cs="Arial"/>
        </w:rPr>
        <w:t>en</w:t>
      </w:r>
      <w:r w:rsidRPr="001F536E" w:rsidR="00E803A3">
        <w:rPr>
          <w:rFonts w:ascii="Arial" w:hAnsi="Arial" w:cs="Arial"/>
        </w:rPr>
        <w:t xml:space="preserve"> </w:t>
      </w:r>
      <w:r w:rsidRPr="001F536E" w:rsidR="00375092">
        <w:rPr>
          <w:rFonts w:ascii="Arial" w:hAnsi="Arial" w:cs="Arial"/>
        </w:rPr>
        <w:t>idioma</w:t>
      </w:r>
      <w:r w:rsidRPr="001F536E" w:rsidR="00E803A3">
        <w:rPr>
          <w:rFonts w:ascii="Arial" w:hAnsi="Arial" w:cs="Arial"/>
        </w:rPr>
        <w:t xml:space="preserve"> </w:t>
      </w:r>
      <w:r w:rsidRPr="001F536E" w:rsidR="00375092">
        <w:rPr>
          <w:rFonts w:ascii="Arial" w:hAnsi="Arial" w:cs="Arial"/>
        </w:rPr>
        <w:t>español,</w:t>
      </w:r>
      <w:r w:rsidRPr="001F536E" w:rsidR="00E803A3">
        <w:rPr>
          <w:rFonts w:ascii="Arial" w:hAnsi="Arial" w:cs="Arial"/>
        </w:rPr>
        <w:t xml:space="preserve"> </w:t>
      </w:r>
      <w:r w:rsidRPr="001F536E" w:rsidR="00375092">
        <w:rPr>
          <w:rFonts w:ascii="Arial" w:hAnsi="Arial" w:cs="Arial"/>
        </w:rPr>
        <w:t>a</w:t>
      </w:r>
      <w:r w:rsidRPr="001F536E" w:rsidR="00E803A3">
        <w:rPr>
          <w:rFonts w:ascii="Arial" w:hAnsi="Arial" w:cs="Arial"/>
        </w:rPr>
        <w:t xml:space="preserve"> </w:t>
      </w:r>
      <w:r w:rsidRPr="001F536E" w:rsidR="00375092">
        <w:rPr>
          <w:rFonts w:ascii="Arial" w:hAnsi="Arial" w:cs="Arial"/>
        </w:rPr>
        <w:t>excepción</w:t>
      </w:r>
      <w:r w:rsidRPr="001F536E" w:rsidR="00E803A3">
        <w:rPr>
          <w:rFonts w:ascii="Arial" w:hAnsi="Arial" w:cs="Arial"/>
        </w:rPr>
        <w:t xml:space="preserve"> </w:t>
      </w:r>
      <w:r w:rsidRPr="001F536E" w:rsidR="00375092">
        <w:rPr>
          <w:rFonts w:ascii="Arial" w:hAnsi="Arial" w:cs="Arial"/>
        </w:rPr>
        <w:t>de</w:t>
      </w:r>
      <w:r w:rsidRPr="001F536E" w:rsidR="00E803A3">
        <w:rPr>
          <w:rFonts w:ascii="Arial" w:hAnsi="Arial" w:cs="Arial"/>
        </w:rPr>
        <w:t xml:space="preserve"> </w:t>
      </w:r>
      <w:r w:rsidRPr="001F536E" w:rsidR="00375092">
        <w:rPr>
          <w:rFonts w:ascii="Arial" w:hAnsi="Arial" w:cs="Arial"/>
        </w:rPr>
        <w:t>los</w:t>
      </w:r>
      <w:r w:rsidRPr="001F536E" w:rsidR="00E803A3">
        <w:rPr>
          <w:rFonts w:ascii="Arial" w:hAnsi="Arial" w:cs="Arial"/>
        </w:rPr>
        <w:t xml:space="preserve"> </w:t>
      </w:r>
      <w:r w:rsidRPr="001F536E" w:rsidR="00375092">
        <w:rPr>
          <w:rFonts w:ascii="Arial" w:hAnsi="Arial" w:cs="Arial"/>
        </w:rPr>
        <w:t>catálogos</w:t>
      </w:r>
      <w:r w:rsidRPr="001F536E" w:rsidR="00E803A3">
        <w:rPr>
          <w:rFonts w:ascii="Arial" w:hAnsi="Arial" w:cs="Arial"/>
        </w:rPr>
        <w:t xml:space="preserve"> </w:t>
      </w:r>
      <w:r w:rsidRPr="001F536E" w:rsidR="00375092">
        <w:rPr>
          <w:rFonts w:ascii="Arial" w:hAnsi="Arial" w:cs="Arial"/>
        </w:rPr>
        <w:t>de</w:t>
      </w:r>
      <w:r w:rsidRPr="001F536E" w:rsidR="00E803A3">
        <w:rPr>
          <w:rFonts w:ascii="Arial" w:hAnsi="Arial" w:cs="Arial"/>
        </w:rPr>
        <w:t xml:space="preserve"> </w:t>
      </w:r>
      <w:r w:rsidRPr="001F536E" w:rsidR="00375092">
        <w:rPr>
          <w:rFonts w:ascii="Arial" w:hAnsi="Arial" w:cs="Arial"/>
        </w:rPr>
        <w:t>equipos</w:t>
      </w:r>
      <w:r w:rsidRPr="001F536E" w:rsidR="00E803A3">
        <w:rPr>
          <w:rFonts w:ascii="Arial" w:hAnsi="Arial" w:cs="Arial"/>
        </w:rPr>
        <w:t xml:space="preserve"> </w:t>
      </w:r>
      <w:r w:rsidRPr="001F536E" w:rsidR="00375092">
        <w:rPr>
          <w:rFonts w:ascii="Arial" w:hAnsi="Arial" w:cs="Arial"/>
        </w:rPr>
        <w:t>e</w:t>
      </w:r>
      <w:r w:rsidRPr="001F536E" w:rsidR="00E803A3">
        <w:rPr>
          <w:rFonts w:ascii="Arial" w:hAnsi="Arial" w:cs="Arial"/>
        </w:rPr>
        <w:t xml:space="preserve"> </w:t>
      </w:r>
      <w:r w:rsidRPr="001F536E" w:rsidR="00375092">
        <w:rPr>
          <w:rFonts w:ascii="Arial" w:hAnsi="Arial" w:cs="Arial"/>
        </w:rPr>
        <w:t>instalaciones,</w:t>
      </w:r>
      <w:r w:rsidRPr="001F536E" w:rsidR="00E803A3">
        <w:rPr>
          <w:rFonts w:ascii="Arial" w:hAnsi="Arial" w:cs="Arial"/>
        </w:rPr>
        <w:t xml:space="preserve"> </w:t>
      </w:r>
      <w:r w:rsidRPr="001F536E" w:rsidR="00375092">
        <w:rPr>
          <w:rFonts w:ascii="Arial" w:hAnsi="Arial" w:cs="Arial"/>
        </w:rPr>
        <w:t>los</w:t>
      </w:r>
      <w:r w:rsidRPr="001F536E" w:rsidR="00E803A3">
        <w:rPr>
          <w:rFonts w:ascii="Arial" w:hAnsi="Arial" w:cs="Arial"/>
        </w:rPr>
        <w:t xml:space="preserve"> </w:t>
      </w:r>
      <w:r w:rsidRPr="001F536E" w:rsidR="00375092">
        <w:rPr>
          <w:rFonts w:ascii="Arial" w:hAnsi="Arial" w:cs="Arial"/>
        </w:rPr>
        <w:t>cuales</w:t>
      </w:r>
      <w:r w:rsidRPr="001F536E" w:rsidR="00E803A3">
        <w:rPr>
          <w:rFonts w:ascii="Arial" w:hAnsi="Arial" w:cs="Arial"/>
        </w:rPr>
        <w:t xml:space="preserve"> </w:t>
      </w:r>
      <w:r w:rsidRPr="001F536E" w:rsidR="00375092">
        <w:rPr>
          <w:rFonts w:ascii="Arial" w:hAnsi="Arial" w:cs="Arial"/>
        </w:rPr>
        <w:t>podrán</w:t>
      </w:r>
      <w:r w:rsidRPr="001F536E" w:rsidR="00E803A3">
        <w:rPr>
          <w:rFonts w:ascii="Arial" w:hAnsi="Arial" w:cs="Arial"/>
        </w:rPr>
        <w:t xml:space="preserve"> </w:t>
      </w:r>
      <w:r w:rsidRPr="001F536E" w:rsidR="00375092">
        <w:rPr>
          <w:rFonts w:ascii="Arial" w:hAnsi="Arial" w:cs="Arial"/>
        </w:rPr>
        <w:t>ser</w:t>
      </w:r>
      <w:r w:rsidRPr="001F536E" w:rsidR="00E803A3">
        <w:rPr>
          <w:rFonts w:ascii="Arial" w:hAnsi="Arial" w:cs="Arial"/>
        </w:rPr>
        <w:t xml:space="preserve"> </w:t>
      </w:r>
      <w:r w:rsidRPr="001F536E" w:rsidR="00375092">
        <w:rPr>
          <w:rFonts w:ascii="Arial" w:hAnsi="Arial" w:cs="Arial"/>
        </w:rPr>
        <w:t>presentados</w:t>
      </w:r>
      <w:r w:rsidRPr="001F536E" w:rsidR="00E803A3">
        <w:rPr>
          <w:rFonts w:ascii="Arial" w:hAnsi="Arial" w:cs="Arial"/>
        </w:rPr>
        <w:t xml:space="preserve"> </w:t>
      </w:r>
      <w:r w:rsidRPr="001F536E" w:rsidR="00375092">
        <w:rPr>
          <w:rFonts w:ascii="Arial" w:hAnsi="Arial" w:cs="Arial"/>
        </w:rPr>
        <w:t>en</w:t>
      </w:r>
      <w:r w:rsidRPr="001F536E" w:rsidR="00E803A3">
        <w:rPr>
          <w:rFonts w:ascii="Arial" w:hAnsi="Arial" w:cs="Arial"/>
        </w:rPr>
        <w:t xml:space="preserve"> </w:t>
      </w:r>
      <w:r w:rsidRPr="001F536E" w:rsidR="00375092">
        <w:rPr>
          <w:rFonts w:ascii="Arial" w:hAnsi="Arial" w:cs="Arial"/>
        </w:rPr>
        <w:t>idioma</w:t>
      </w:r>
      <w:r w:rsidRPr="001F536E" w:rsidR="00E803A3">
        <w:rPr>
          <w:rFonts w:ascii="Arial" w:hAnsi="Arial" w:cs="Arial"/>
        </w:rPr>
        <w:t xml:space="preserve"> </w:t>
      </w:r>
      <w:r w:rsidRPr="001F536E" w:rsidR="00375092">
        <w:rPr>
          <w:rFonts w:ascii="Arial" w:hAnsi="Arial" w:cs="Arial"/>
        </w:rPr>
        <w:t>inglés.</w:t>
      </w:r>
    </w:p>
    <w:p w:rsidRPr="001F536E" w:rsidR="002D69C6" w:rsidP="002D69C6" w:rsidRDefault="002D45BD" w14:paraId="49AD3E7F" w14:textId="5181CEEB">
      <w:pPr>
        <w:rPr>
          <w:rFonts w:ascii="Arial" w:hAnsi="Arial" w:cs="Arial"/>
          <w:b/>
        </w:rPr>
      </w:pP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exigidos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AB4B95">
        <w:rPr>
          <w:rFonts w:ascii="Arial" w:hAnsi="Arial" w:cs="Arial"/>
        </w:rPr>
        <w:t>oferta</w:t>
      </w:r>
      <w:r w:rsidRPr="001F536E" w:rsidR="00E803A3">
        <w:rPr>
          <w:rFonts w:ascii="Arial" w:hAnsi="Arial" w:cs="Arial"/>
        </w:rPr>
        <w:t xml:space="preserve"> </w:t>
      </w:r>
      <w:r w:rsidRPr="001F536E" w:rsidR="00AB4B95">
        <w:rPr>
          <w:rFonts w:ascii="Arial" w:hAnsi="Arial" w:cs="Arial"/>
        </w:rPr>
        <w:t>administrativa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texto</w:t>
      </w:r>
      <w:r w:rsidRPr="001F536E" w:rsidR="00E803A3">
        <w:rPr>
          <w:rFonts w:ascii="Arial" w:hAnsi="Arial" w:cs="Arial"/>
        </w:rPr>
        <w:t xml:space="preserve"> </w:t>
      </w:r>
      <w:r w:rsidRPr="001F536E">
        <w:rPr>
          <w:rFonts w:ascii="Arial" w:hAnsi="Arial" w:cs="Arial"/>
        </w:rPr>
        <w:t>original</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encuentren</w:t>
      </w:r>
      <w:r w:rsidRPr="001F536E" w:rsidR="00E803A3">
        <w:rPr>
          <w:rFonts w:ascii="Arial" w:hAnsi="Arial" w:cs="Arial"/>
        </w:rPr>
        <w:t xml:space="preserve"> </w:t>
      </w:r>
      <w:r w:rsidRPr="001F536E">
        <w:rPr>
          <w:rFonts w:ascii="Arial" w:hAnsi="Arial" w:cs="Arial"/>
        </w:rPr>
        <w:t>escritos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idioma</w:t>
      </w:r>
      <w:r w:rsidRPr="001F536E" w:rsidR="00E803A3">
        <w:rPr>
          <w:rFonts w:ascii="Arial" w:hAnsi="Arial" w:cs="Arial"/>
        </w:rPr>
        <w:t xml:space="preserve"> </w:t>
      </w:r>
      <w:r w:rsidRPr="001F536E">
        <w:rPr>
          <w:rFonts w:ascii="Arial" w:hAnsi="Arial" w:cs="Arial"/>
        </w:rPr>
        <w:t>distinto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español,</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sidR="00C91453">
        <w:rPr>
          <w:rFonts w:ascii="Arial" w:hAnsi="Arial" w:cs="Arial"/>
        </w:rPr>
        <w:t>respectiva</w:t>
      </w:r>
      <w:r w:rsidRPr="001F536E" w:rsidR="00E803A3">
        <w:rPr>
          <w:rFonts w:ascii="Arial" w:hAnsi="Arial" w:cs="Arial"/>
        </w:rPr>
        <w:t xml:space="preserve"> </w:t>
      </w:r>
      <w:r w:rsidRPr="001F536E">
        <w:rPr>
          <w:rFonts w:ascii="Arial" w:hAnsi="Arial" w:cs="Arial"/>
        </w:rPr>
        <w:t>traducción</w:t>
      </w:r>
      <w:r w:rsidRPr="001F536E" w:rsidR="00E803A3">
        <w:rPr>
          <w:rFonts w:ascii="Arial" w:hAnsi="Arial" w:cs="Arial"/>
        </w:rPr>
        <w:t xml:space="preserve"> </w:t>
      </w:r>
      <w:r w:rsidRPr="001F536E" w:rsidR="00633744">
        <w:rPr>
          <w:rFonts w:ascii="Arial" w:hAnsi="Arial" w:cs="Arial"/>
        </w:rPr>
        <w:t>al</w:t>
      </w:r>
      <w:r w:rsidRPr="001F536E" w:rsidR="00E803A3">
        <w:rPr>
          <w:rFonts w:ascii="Arial" w:hAnsi="Arial" w:cs="Arial"/>
        </w:rPr>
        <w:t xml:space="preserve"> </w:t>
      </w:r>
      <w:r w:rsidRPr="001F536E" w:rsidR="00633744">
        <w:rPr>
          <w:rFonts w:ascii="Arial" w:hAnsi="Arial" w:cs="Arial"/>
        </w:rPr>
        <w:t>español</w:t>
      </w:r>
      <w:r w:rsidRPr="001F536E">
        <w:rPr>
          <w:rFonts w:ascii="Arial" w:hAnsi="Arial" w:cs="Arial"/>
        </w:rPr>
        <w:t>.</w:t>
      </w:r>
      <w:r w:rsidRPr="001F536E" w:rsidR="00E803A3">
        <w:rPr>
          <w:rFonts w:ascii="Arial" w:hAnsi="Arial" w:cs="Arial"/>
        </w:rPr>
        <w:t xml:space="preserve"> </w:t>
      </w:r>
      <w:r w:rsidRPr="001F536E" w:rsidR="00AB4B95">
        <w:rPr>
          <w:rFonts w:ascii="Arial" w:hAnsi="Arial" w:cs="Arial"/>
          <w:lang w:val="es-CL"/>
        </w:rPr>
        <w:t>En</w:t>
      </w:r>
      <w:r w:rsidRPr="001F536E" w:rsidR="00E803A3">
        <w:rPr>
          <w:rFonts w:ascii="Arial" w:hAnsi="Arial" w:cs="Arial"/>
          <w:lang w:val="es-CL"/>
        </w:rPr>
        <w:t xml:space="preserve"> </w:t>
      </w:r>
      <w:r w:rsidRPr="001F536E" w:rsidR="00AB4B95">
        <w:rPr>
          <w:rFonts w:ascii="Arial" w:hAnsi="Arial" w:cs="Arial"/>
          <w:lang w:val="es-CL"/>
        </w:rPr>
        <w:t>este</w:t>
      </w:r>
      <w:r w:rsidRPr="001F536E" w:rsidR="00E803A3">
        <w:rPr>
          <w:rFonts w:ascii="Arial" w:hAnsi="Arial" w:cs="Arial"/>
          <w:lang w:val="es-CL"/>
        </w:rPr>
        <w:t xml:space="preserve"> </w:t>
      </w:r>
      <w:r w:rsidRPr="001F536E" w:rsidR="00AB4B95">
        <w:rPr>
          <w:rFonts w:ascii="Arial" w:hAnsi="Arial" w:cs="Arial"/>
          <w:lang w:val="es-CL"/>
        </w:rPr>
        <w:t>caso,</w:t>
      </w:r>
      <w:r w:rsidRPr="001F536E" w:rsidR="00E803A3">
        <w:rPr>
          <w:rFonts w:ascii="Arial" w:hAnsi="Arial" w:cs="Arial"/>
          <w:lang w:val="es-CL"/>
        </w:rPr>
        <w:t xml:space="preserve"> </w:t>
      </w:r>
      <w:r w:rsidRPr="001F536E" w:rsidR="00AB4B95">
        <w:rPr>
          <w:rFonts w:ascii="Arial" w:hAnsi="Arial" w:cs="Arial"/>
          <w:lang w:val="es-CL"/>
        </w:rPr>
        <w:t>los</w:t>
      </w:r>
      <w:r w:rsidRPr="001F536E" w:rsidR="00E803A3">
        <w:rPr>
          <w:rFonts w:ascii="Arial" w:hAnsi="Arial" w:cs="Arial"/>
          <w:lang w:val="es-CL"/>
        </w:rPr>
        <w:t xml:space="preserve"> </w:t>
      </w:r>
      <w:r w:rsidRPr="001F536E" w:rsidR="00AB4B95">
        <w:rPr>
          <w:rFonts w:ascii="Arial" w:hAnsi="Arial" w:cs="Arial"/>
          <w:lang w:val="es-CL"/>
        </w:rPr>
        <w:t>Proponentes</w:t>
      </w:r>
      <w:r w:rsidRPr="001F536E" w:rsidR="00E803A3">
        <w:rPr>
          <w:rFonts w:ascii="Arial" w:hAnsi="Arial" w:cs="Arial"/>
          <w:lang w:val="es-CL"/>
        </w:rPr>
        <w:t xml:space="preserve"> </w:t>
      </w:r>
      <w:r w:rsidRPr="001F536E" w:rsidR="00AB4B95">
        <w:rPr>
          <w:rFonts w:ascii="Arial" w:hAnsi="Arial" w:cs="Arial"/>
          <w:lang w:val="es-CL"/>
        </w:rPr>
        <w:t>deberán</w:t>
      </w:r>
      <w:r w:rsidRPr="001F536E" w:rsidR="00E803A3">
        <w:rPr>
          <w:rFonts w:ascii="Arial" w:hAnsi="Arial" w:cs="Arial"/>
          <w:lang w:val="es-CL"/>
        </w:rPr>
        <w:t xml:space="preserve"> </w:t>
      </w:r>
      <w:r w:rsidRPr="001F536E" w:rsidR="00AB4B95">
        <w:rPr>
          <w:rFonts w:ascii="Arial" w:hAnsi="Arial" w:cs="Arial"/>
          <w:lang w:val="es-CL"/>
        </w:rPr>
        <w:t>declarar</w:t>
      </w:r>
      <w:r w:rsidRPr="001F536E" w:rsidR="00E803A3">
        <w:rPr>
          <w:rFonts w:ascii="Arial" w:hAnsi="Arial" w:cs="Arial"/>
          <w:lang w:val="es-CL"/>
        </w:rPr>
        <w:t xml:space="preserve"> </w:t>
      </w:r>
      <w:r w:rsidRPr="001F536E" w:rsidR="00AB4B95">
        <w:rPr>
          <w:rFonts w:ascii="Arial" w:hAnsi="Arial" w:cs="Arial"/>
          <w:lang w:val="es-CL"/>
        </w:rPr>
        <w:t>que</w:t>
      </w:r>
      <w:r w:rsidRPr="001F536E" w:rsidR="00E803A3">
        <w:rPr>
          <w:rFonts w:ascii="Arial" w:hAnsi="Arial" w:cs="Arial"/>
          <w:lang w:val="es-CL"/>
        </w:rPr>
        <w:t xml:space="preserve"> </w:t>
      </w:r>
      <w:r w:rsidRPr="001F536E" w:rsidR="00AB4B95">
        <w:rPr>
          <w:rFonts w:ascii="Arial" w:hAnsi="Arial" w:cs="Arial"/>
          <w:lang w:val="es-CL"/>
        </w:rPr>
        <w:t>la</w:t>
      </w:r>
      <w:r w:rsidRPr="001F536E" w:rsidR="00E803A3">
        <w:rPr>
          <w:rFonts w:ascii="Arial" w:hAnsi="Arial" w:cs="Arial"/>
          <w:lang w:val="es-CL"/>
        </w:rPr>
        <w:t xml:space="preserve"> </w:t>
      </w:r>
      <w:r w:rsidRPr="001F536E" w:rsidR="00AB4B95">
        <w:rPr>
          <w:rFonts w:ascii="Arial" w:hAnsi="Arial" w:cs="Arial"/>
          <w:lang w:val="es-CL"/>
        </w:rPr>
        <w:t>traducción</w:t>
      </w:r>
      <w:r w:rsidRPr="001F536E" w:rsidR="00E803A3">
        <w:rPr>
          <w:rFonts w:ascii="Arial" w:hAnsi="Arial" w:cs="Arial"/>
          <w:lang w:val="es-CL"/>
        </w:rPr>
        <w:t xml:space="preserve"> </w:t>
      </w:r>
      <w:r w:rsidRPr="001F536E" w:rsidR="00AB4B95">
        <w:rPr>
          <w:rFonts w:ascii="Arial" w:hAnsi="Arial" w:cs="Arial"/>
          <w:lang w:val="es-CL"/>
        </w:rPr>
        <w:t>realizada</w:t>
      </w:r>
      <w:r w:rsidRPr="001F536E" w:rsidR="00E803A3">
        <w:rPr>
          <w:rFonts w:ascii="Arial" w:hAnsi="Arial" w:cs="Arial"/>
          <w:lang w:val="es-CL"/>
        </w:rPr>
        <w:t xml:space="preserve"> </w:t>
      </w:r>
      <w:r w:rsidRPr="001F536E" w:rsidR="00AB4B95">
        <w:rPr>
          <w:rFonts w:ascii="Arial" w:hAnsi="Arial" w:cs="Arial"/>
          <w:lang w:val="es-CL"/>
        </w:rPr>
        <w:t>es</w:t>
      </w:r>
      <w:r w:rsidRPr="001F536E" w:rsidR="00E803A3">
        <w:rPr>
          <w:rFonts w:ascii="Arial" w:hAnsi="Arial" w:cs="Arial"/>
          <w:lang w:val="es-CL"/>
        </w:rPr>
        <w:t xml:space="preserve"> </w:t>
      </w:r>
      <w:r w:rsidRPr="001F536E" w:rsidR="00AB4B95">
        <w:rPr>
          <w:rFonts w:ascii="Arial" w:hAnsi="Arial" w:cs="Arial"/>
          <w:lang w:val="es-CL"/>
        </w:rPr>
        <w:t>un</w:t>
      </w:r>
      <w:r w:rsidRPr="001F536E" w:rsidR="00E803A3">
        <w:rPr>
          <w:rFonts w:ascii="Arial" w:hAnsi="Arial" w:cs="Arial"/>
          <w:lang w:val="es-CL"/>
        </w:rPr>
        <w:t xml:space="preserve"> </w:t>
      </w:r>
      <w:r w:rsidRPr="001F536E" w:rsidR="00AB4B95">
        <w:rPr>
          <w:rFonts w:ascii="Arial" w:hAnsi="Arial" w:cs="Arial"/>
          <w:lang w:val="es-CL"/>
        </w:rPr>
        <w:t>fiel</w:t>
      </w:r>
      <w:r w:rsidRPr="001F536E" w:rsidR="00E803A3">
        <w:rPr>
          <w:rFonts w:ascii="Arial" w:hAnsi="Arial" w:cs="Arial"/>
          <w:lang w:val="es-CL"/>
        </w:rPr>
        <w:t xml:space="preserve"> </w:t>
      </w:r>
      <w:r w:rsidRPr="001F536E" w:rsidR="00AB4B95">
        <w:rPr>
          <w:rFonts w:ascii="Arial" w:hAnsi="Arial" w:cs="Arial"/>
          <w:lang w:val="es-CL"/>
        </w:rPr>
        <w:t>reflejo</w:t>
      </w:r>
      <w:r w:rsidRPr="001F536E" w:rsidR="00E803A3">
        <w:rPr>
          <w:rFonts w:ascii="Arial" w:hAnsi="Arial" w:cs="Arial"/>
          <w:lang w:val="es-CL"/>
        </w:rPr>
        <w:t xml:space="preserve"> </w:t>
      </w:r>
      <w:r w:rsidRPr="001F536E" w:rsidR="00AB4B95">
        <w:rPr>
          <w:rFonts w:ascii="Arial" w:hAnsi="Arial" w:cs="Arial"/>
          <w:lang w:val="es-CL"/>
        </w:rPr>
        <w:t>de</w:t>
      </w:r>
      <w:r w:rsidRPr="001F536E" w:rsidR="00E803A3">
        <w:rPr>
          <w:rFonts w:ascii="Arial" w:hAnsi="Arial" w:cs="Arial"/>
          <w:lang w:val="es-CL"/>
        </w:rPr>
        <w:t xml:space="preserve"> </w:t>
      </w:r>
      <w:r w:rsidRPr="001F536E" w:rsidR="00AB4B95">
        <w:rPr>
          <w:rFonts w:ascii="Arial" w:hAnsi="Arial" w:cs="Arial"/>
          <w:lang w:val="es-CL"/>
        </w:rPr>
        <w:t>los</w:t>
      </w:r>
      <w:r w:rsidRPr="001F536E" w:rsidR="00E803A3">
        <w:rPr>
          <w:rFonts w:ascii="Arial" w:hAnsi="Arial" w:cs="Arial"/>
          <w:lang w:val="es-CL"/>
        </w:rPr>
        <w:t xml:space="preserve"> </w:t>
      </w:r>
      <w:r w:rsidRPr="001F536E" w:rsidR="00AB4B95">
        <w:rPr>
          <w:rFonts w:ascii="Arial" w:hAnsi="Arial" w:cs="Arial"/>
          <w:lang w:val="es-CL"/>
        </w:rPr>
        <w:t>documentos</w:t>
      </w:r>
      <w:r w:rsidRPr="001F536E" w:rsidR="00E803A3">
        <w:rPr>
          <w:rFonts w:ascii="Arial" w:hAnsi="Arial" w:cs="Arial"/>
          <w:lang w:val="es-CL"/>
        </w:rPr>
        <w:t xml:space="preserve"> </w:t>
      </w:r>
      <w:r w:rsidRPr="001F536E" w:rsidR="00AB4B95">
        <w:rPr>
          <w:rFonts w:ascii="Arial" w:hAnsi="Arial" w:cs="Arial"/>
          <w:lang w:val="es-CL"/>
        </w:rPr>
        <w:t>en</w:t>
      </w:r>
      <w:r w:rsidRPr="001F536E" w:rsidR="00E803A3">
        <w:rPr>
          <w:rFonts w:ascii="Arial" w:hAnsi="Arial" w:cs="Arial"/>
          <w:lang w:val="es-CL"/>
        </w:rPr>
        <w:t xml:space="preserve"> </w:t>
      </w:r>
      <w:r w:rsidRPr="001F536E" w:rsidR="00AB4B95">
        <w:rPr>
          <w:rFonts w:ascii="Arial" w:hAnsi="Arial" w:cs="Arial"/>
          <w:lang w:val="es-CL"/>
        </w:rPr>
        <w:t>el</w:t>
      </w:r>
      <w:r w:rsidRPr="001F536E" w:rsidR="00E803A3">
        <w:rPr>
          <w:rFonts w:ascii="Arial" w:hAnsi="Arial" w:cs="Arial"/>
          <w:lang w:val="es-CL"/>
        </w:rPr>
        <w:t xml:space="preserve"> </w:t>
      </w:r>
      <w:r w:rsidRPr="001F536E" w:rsidR="00AB4B95">
        <w:rPr>
          <w:rFonts w:ascii="Arial" w:hAnsi="Arial" w:cs="Arial"/>
          <w:lang w:val="es-CL"/>
        </w:rPr>
        <w:t>idioma</w:t>
      </w:r>
      <w:r w:rsidRPr="001F536E" w:rsidR="00E803A3">
        <w:rPr>
          <w:rFonts w:ascii="Arial" w:hAnsi="Arial" w:cs="Arial"/>
          <w:lang w:val="es-CL"/>
        </w:rPr>
        <w:t xml:space="preserve"> </w:t>
      </w:r>
      <w:r w:rsidRPr="001F536E" w:rsidR="00AB4B95">
        <w:rPr>
          <w:rFonts w:ascii="Arial" w:hAnsi="Arial" w:cs="Arial"/>
          <w:lang w:val="es-CL"/>
        </w:rPr>
        <w:t>original</w:t>
      </w:r>
      <w:r w:rsidRPr="001F536E" w:rsidR="00E803A3">
        <w:rPr>
          <w:rFonts w:ascii="Arial" w:hAnsi="Arial" w:cs="Arial"/>
          <w:lang w:val="es-CL"/>
        </w:rPr>
        <w:t xml:space="preserve"> </w:t>
      </w:r>
      <w:r w:rsidRPr="001F536E" w:rsidR="00AB4B95">
        <w:rPr>
          <w:rFonts w:ascii="Arial" w:hAnsi="Arial" w:cs="Arial"/>
          <w:lang w:val="es-CL"/>
        </w:rPr>
        <w:t>y</w:t>
      </w:r>
      <w:r w:rsidRPr="001F536E" w:rsidR="00E803A3">
        <w:rPr>
          <w:rFonts w:ascii="Arial" w:hAnsi="Arial" w:cs="Arial"/>
          <w:lang w:val="es-CL"/>
        </w:rPr>
        <w:t xml:space="preserve"> </w:t>
      </w:r>
      <w:r w:rsidRPr="001F536E" w:rsidR="00AB4B95">
        <w:rPr>
          <w:rFonts w:ascii="Arial" w:hAnsi="Arial" w:cs="Arial"/>
          <w:lang w:val="es-CL"/>
        </w:rPr>
        <w:t>no</w:t>
      </w:r>
      <w:r w:rsidRPr="001F536E" w:rsidR="00E803A3">
        <w:rPr>
          <w:rFonts w:ascii="Arial" w:hAnsi="Arial" w:cs="Arial"/>
          <w:lang w:val="es-CL"/>
        </w:rPr>
        <w:t xml:space="preserve"> </w:t>
      </w:r>
      <w:r w:rsidRPr="001F536E" w:rsidR="00AB4B95">
        <w:rPr>
          <w:rFonts w:ascii="Arial" w:hAnsi="Arial" w:cs="Arial"/>
          <w:lang w:val="es-CL"/>
        </w:rPr>
        <w:t>son</w:t>
      </w:r>
      <w:r w:rsidRPr="001F536E" w:rsidR="00E803A3">
        <w:rPr>
          <w:rFonts w:ascii="Arial" w:hAnsi="Arial" w:cs="Arial"/>
          <w:lang w:val="es-CL"/>
        </w:rPr>
        <w:t xml:space="preserve"> </w:t>
      </w:r>
      <w:r w:rsidRPr="001F536E" w:rsidR="00AB4B95">
        <w:rPr>
          <w:rFonts w:ascii="Arial" w:hAnsi="Arial" w:cs="Arial"/>
          <w:lang w:val="es-CL"/>
        </w:rPr>
        <w:t>discrepantes</w:t>
      </w:r>
      <w:r w:rsidRPr="001F536E" w:rsidR="00E803A3">
        <w:rPr>
          <w:rFonts w:ascii="Arial" w:hAnsi="Arial" w:cs="Arial"/>
          <w:lang w:val="es-CL"/>
        </w:rPr>
        <w:t xml:space="preserve"> </w:t>
      </w:r>
      <w:r w:rsidRPr="001F536E" w:rsidR="00AB4B95">
        <w:rPr>
          <w:rFonts w:ascii="Arial" w:hAnsi="Arial" w:cs="Arial"/>
          <w:lang w:val="es-CL"/>
        </w:rPr>
        <w:t>con</w:t>
      </w:r>
      <w:r w:rsidRPr="001F536E" w:rsidR="00E803A3">
        <w:rPr>
          <w:rFonts w:ascii="Arial" w:hAnsi="Arial" w:cs="Arial"/>
          <w:lang w:val="es-CL"/>
        </w:rPr>
        <w:t xml:space="preserve"> </w:t>
      </w:r>
      <w:r w:rsidRPr="001F536E" w:rsidR="00AB4B95">
        <w:rPr>
          <w:rFonts w:ascii="Arial" w:hAnsi="Arial" w:cs="Arial"/>
          <w:lang w:val="es-CL"/>
        </w:rPr>
        <w:t>ellos.</w:t>
      </w:r>
      <w:r w:rsidRPr="001F536E" w:rsidR="00E803A3">
        <w:rPr>
          <w:rFonts w:ascii="Arial" w:hAnsi="Arial" w:cs="Arial"/>
          <w:lang w:val="es-CL"/>
        </w:rPr>
        <w:t xml:space="preserve"> </w:t>
      </w:r>
      <w:r w:rsidRPr="001F536E" w:rsidR="00AB4B95">
        <w:rPr>
          <w:rFonts w:ascii="Arial" w:hAnsi="Arial" w:cs="Arial"/>
          <w:lang w:val="es-CL"/>
        </w:rPr>
        <w:t>Esta</w:t>
      </w:r>
      <w:r w:rsidRPr="001F536E" w:rsidR="00E803A3">
        <w:rPr>
          <w:rFonts w:ascii="Arial" w:hAnsi="Arial" w:cs="Arial"/>
          <w:lang w:val="es-CL"/>
        </w:rPr>
        <w:t xml:space="preserve"> </w:t>
      </w:r>
      <w:r w:rsidRPr="001F536E" w:rsidR="00AB4B95">
        <w:rPr>
          <w:rFonts w:ascii="Arial" w:hAnsi="Arial" w:cs="Arial"/>
          <w:lang w:val="es-CL"/>
        </w:rPr>
        <w:t>declaración</w:t>
      </w:r>
      <w:r w:rsidRPr="001F536E" w:rsidR="00E803A3">
        <w:rPr>
          <w:rFonts w:ascii="Arial" w:hAnsi="Arial" w:cs="Arial"/>
          <w:lang w:val="es-CL"/>
        </w:rPr>
        <w:t xml:space="preserve"> </w:t>
      </w:r>
      <w:r w:rsidRPr="001F536E" w:rsidR="00AB4B95">
        <w:rPr>
          <w:rFonts w:ascii="Arial" w:hAnsi="Arial" w:cs="Arial"/>
          <w:lang w:val="es-CL"/>
        </w:rPr>
        <w:t>jurada</w:t>
      </w:r>
      <w:r w:rsidRPr="001F536E" w:rsidR="00E803A3">
        <w:rPr>
          <w:rFonts w:ascii="Arial" w:hAnsi="Arial" w:cs="Arial"/>
          <w:lang w:val="es-CL"/>
        </w:rPr>
        <w:t xml:space="preserve"> </w:t>
      </w:r>
      <w:r w:rsidRPr="001F536E" w:rsidR="00AB4B95">
        <w:rPr>
          <w:rFonts w:ascii="Arial" w:hAnsi="Arial" w:cs="Arial"/>
          <w:lang w:val="es-CL"/>
        </w:rPr>
        <w:t>será</w:t>
      </w:r>
      <w:r w:rsidRPr="001F536E" w:rsidR="00E803A3">
        <w:rPr>
          <w:rFonts w:ascii="Arial" w:hAnsi="Arial" w:cs="Arial"/>
          <w:lang w:val="es-CL"/>
        </w:rPr>
        <w:t xml:space="preserve"> </w:t>
      </w:r>
      <w:r w:rsidRPr="001F536E" w:rsidR="00AB4B95">
        <w:rPr>
          <w:rFonts w:ascii="Arial" w:hAnsi="Arial" w:cs="Arial"/>
          <w:lang w:val="es-CL"/>
        </w:rPr>
        <w:t>formalizada</w:t>
      </w:r>
      <w:r w:rsidRPr="001F536E" w:rsidR="00E803A3">
        <w:rPr>
          <w:rFonts w:ascii="Arial" w:hAnsi="Arial" w:cs="Arial"/>
          <w:lang w:val="es-CL"/>
        </w:rPr>
        <w:t xml:space="preserve"> </w:t>
      </w:r>
      <w:r w:rsidRPr="001F536E" w:rsidR="00AB4B95">
        <w:rPr>
          <w:rFonts w:ascii="Arial" w:hAnsi="Arial" w:cs="Arial"/>
          <w:lang w:val="es-CL"/>
        </w:rPr>
        <w:t>por</w:t>
      </w:r>
      <w:r w:rsidRPr="001F536E" w:rsidR="00E803A3">
        <w:rPr>
          <w:rFonts w:ascii="Arial" w:hAnsi="Arial" w:cs="Arial"/>
          <w:lang w:val="es-CL"/>
        </w:rPr>
        <w:t xml:space="preserve"> </w:t>
      </w:r>
      <w:r w:rsidRPr="001F536E" w:rsidR="00AB4B95">
        <w:rPr>
          <w:rFonts w:ascii="Arial" w:hAnsi="Arial" w:cs="Arial"/>
          <w:lang w:val="es-CL"/>
        </w:rPr>
        <w:t>el</w:t>
      </w:r>
      <w:r w:rsidRPr="001F536E" w:rsidR="00E803A3">
        <w:rPr>
          <w:rFonts w:ascii="Arial" w:hAnsi="Arial" w:cs="Arial"/>
          <w:lang w:val="es-CL"/>
        </w:rPr>
        <w:t xml:space="preserve"> </w:t>
      </w:r>
      <w:r w:rsidRPr="001F536E" w:rsidR="00AB4B95">
        <w:rPr>
          <w:rFonts w:ascii="Arial" w:hAnsi="Arial" w:cs="Arial"/>
          <w:lang w:val="es-CL"/>
        </w:rPr>
        <w:t>Proponente</w:t>
      </w:r>
      <w:r w:rsidRPr="001F536E" w:rsidR="00E803A3">
        <w:rPr>
          <w:rFonts w:ascii="Arial" w:hAnsi="Arial" w:cs="Arial"/>
          <w:lang w:val="es-CL"/>
        </w:rPr>
        <w:t xml:space="preserve"> </w:t>
      </w:r>
      <w:r w:rsidRPr="001F536E" w:rsidR="00AB4B95">
        <w:rPr>
          <w:rFonts w:ascii="Arial" w:hAnsi="Arial" w:cs="Arial"/>
          <w:lang w:val="es-CL"/>
        </w:rPr>
        <w:t>a</w:t>
      </w:r>
      <w:r w:rsidRPr="001F536E" w:rsidR="00E803A3">
        <w:rPr>
          <w:rFonts w:ascii="Arial" w:hAnsi="Arial" w:cs="Arial"/>
          <w:lang w:val="es-CL"/>
        </w:rPr>
        <w:t xml:space="preserve"> </w:t>
      </w:r>
      <w:r w:rsidRPr="001F536E" w:rsidR="00AB4B95">
        <w:rPr>
          <w:rFonts w:ascii="Arial" w:hAnsi="Arial" w:cs="Arial"/>
          <w:lang w:val="es-CL"/>
        </w:rPr>
        <w:t>través</w:t>
      </w:r>
      <w:r w:rsidRPr="001F536E" w:rsidR="00E803A3">
        <w:rPr>
          <w:rFonts w:ascii="Arial" w:hAnsi="Arial" w:cs="Arial"/>
          <w:lang w:val="es-CL"/>
        </w:rPr>
        <w:t xml:space="preserve"> </w:t>
      </w:r>
      <w:r w:rsidRPr="001F536E" w:rsidR="00AB4B95">
        <w:rPr>
          <w:rFonts w:ascii="Arial" w:hAnsi="Arial" w:cs="Arial"/>
          <w:lang w:val="es-CL"/>
        </w:rPr>
        <w:t>de</w:t>
      </w:r>
      <w:r w:rsidRPr="001F536E" w:rsidR="00E803A3">
        <w:rPr>
          <w:rFonts w:ascii="Arial" w:hAnsi="Arial" w:cs="Arial"/>
          <w:lang w:val="es-CL"/>
        </w:rPr>
        <w:t xml:space="preserve"> </w:t>
      </w:r>
      <w:r w:rsidRPr="001F536E" w:rsidR="00AB4B95">
        <w:rPr>
          <w:rFonts w:ascii="Arial" w:hAnsi="Arial" w:cs="Arial"/>
          <w:lang w:val="es-CL"/>
        </w:rPr>
        <w:t>la</w:t>
      </w:r>
      <w:r w:rsidRPr="001F536E" w:rsidR="00E803A3">
        <w:rPr>
          <w:rFonts w:ascii="Arial" w:hAnsi="Arial" w:cs="Arial"/>
          <w:lang w:val="es-CL"/>
        </w:rPr>
        <w:t xml:space="preserve"> </w:t>
      </w:r>
      <w:r w:rsidRPr="001F536E" w:rsidR="00AB4B95">
        <w:rPr>
          <w:rFonts w:ascii="Arial" w:hAnsi="Arial" w:cs="Arial"/>
          <w:lang w:val="es-CL"/>
        </w:rPr>
        <w:t>entrega</w:t>
      </w:r>
      <w:r w:rsidRPr="001F536E" w:rsidR="00E803A3">
        <w:rPr>
          <w:rFonts w:ascii="Arial" w:hAnsi="Arial" w:cs="Arial"/>
          <w:lang w:val="es-CL"/>
        </w:rPr>
        <w:t xml:space="preserve"> </w:t>
      </w:r>
      <w:r w:rsidRPr="001F536E" w:rsidR="00AB4B95">
        <w:rPr>
          <w:rFonts w:ascii="Arial" w:hAnsi="Arial" w:cs="Arial"/>
          <w:lang w:val="es-CL"/>
        </w:rPr>
        <w:t>del</w:t>
      </w:r>
      <w:r w:rsidRPr="001F536E" w:rsidR="00E803A3">
        <w:rPr>
          <w:rFonts w:ascii="Arial" w:hAnsi="Arial" w:cs="Arial"/>
          <w:lang w:val="es-C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A-1:</w:t>
      </w:r>
      <w:r w:rsidRPr="001F536E" w:rsidR="00E803A3">
        <w:rPr>
          <w:rFonts w:ascii="Arial" w:hAnsi="Arial" w:cs="Arial"/>
        </w:rPr>
        <w:t xml:space="preserve"> </w:t>
      </w:r>
      <w:r w:rsidRPr="001F536E" w:rsidR="005A4B01">
        <w:rPr>
          <w:rFonts w:ascii="Arial" w:hAnsi="Arial" w:cs="Arial"/>
        </w:rPr>
        <w:t>“Declaración</w:t>
      </w:r>
      <w:r w:rsidRPr="001F536E" w:rsidR="00E803A3">
        <w:rPr>
          <w:rFonts w:ascii="Arial" w:hAnsi="Arial" w:cs="Arial"/>
        </w:rPr>
        <w:t xml:space="preserve"> </w:t>
      </w:r>
      <w:r w:rsidRPr="001F536E" w:rsidR="005A4B01">
        <w:rPr>
          <w:rFonts w:ascii="Arial" w:hAnsi="Arial" w:cs="Arial"/>
        </w:rPr>
        <w:t>Jurada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Aceptación</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las</w:t>
      </w:r>
      <w:r w:rsidRPr="001F536E" w:rsidR="00E803A3">
        <w:rPr>
          <w:rFonts w:ascii="Arial" w:hAnsi="Arial" w:cs="Arial"/>
        </w:rPr>
        <w:t xml:space="preserve"> </w:t>
      </w:r>
      <w:r w:rsidRPr="001F536E" w:rsidR="005A4B01">
        <w:rPr>
          <w:rFonts w:ascii="Arial" w:hAnsi="Arial" w:cs="Arial"/>
        </w:rPr>
        <w:t>Bases</w:t>
      </w:r>
      <w:r w:rsidRPr="001F536E" w:rsidR="00E803A3">
        <w:rPr>
          <w:rFonts w:ascii="Arial" w:hAnsi="Arial" w:cs="Arial"/>
        </w:rPr>
        <w:t xml:space="preserve"> </w:t>
      </w:r>
      <w:r w:rsidRPr="001F536E" w:rsidR="005A4B01">
        <w:rPr>
          <w:rFonts w:ascii="Arial" w:hAnsi="Arial" w:cs="Arial"/>
        </w:rPr>
        <w:t>e</w:t>
      </w:r>
      <w:r w:rsidRPr="001F536E" w:rsidR="00E803A3">
        <w:rPr>
          <w:rFonts w:ascii="Arial" w:hAnsi="Arial" w:cs="Arial"/>
        </w:rPr>
        <w:t xml:space="preserve"> </w:t>
      </w:r>
      <w:r w:rsidRPr="001F536E" w:rsidR="005A4B01">
        <w:rPr>
          <w:rFonts w:ascii="Arial" w:hAnsi="Arial" w:cs="Arial"/>
        </w:rPr>
        <w:t>Independencia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w:t>
      </w:r>
      <w:r w:rsidRPr="001F536E" w:rsidR="00E803A3">
        <w:rPr>
          <w:rFonts w:ascii="Arial" w:hAnsi="Arial" w:cs="Arial"/>
        </w:rPr>
        <w:t xml:space="preserve"> </w:t>
      </w:r>
      <w:r w:rsidRPr="001F536E" w:rsidR="005A4B01">
        <w:rPr>
          <w:rFonts w:ascii="Arial" w:hAnsi="Arial" w:cs="Arial"/>
        </w:rPr>
        <w:t>Propuesta”</w:t>
      </w:r>
      <w:r w:rsidRPr="001F536E" w:rsidR="00E803A3">
        <w:rPr>
          <w:rFonts w:ascii="Arial" w:hAnsi="Arial" w:cs="Arial"/>
          <w:lang w:val="es-CL"/>
        </w:rPr>
        <w:t xml:space="preserve"> </w:t>
      </w:r>
      <w:r w:rsidRPr="001F536E" w:rsidR="00AB4B95">
        <w:rPr>
          <w:rFonts w:ascii="Arial" w:hAnsi="Arial" w:cs="Arial"/>
          <w:lang w:val="es-CL"/>
        </w:rPr>
        <w:t>de</w:t>
      </w:r>
      <w:r w:rsidRPr="001F536E" w:rsidR="00E803A3">
        <w:rPr>
          <w:rFonts w:ascii="Arial" w:hAnsi="Arial" w:cs="Arial"/>
          <w:lang w:val="es-CL"/>
        </w:rPr>
        <w:t xml:space="preserve"> </w:t>
      </w:r>
      <w:r w:rsidRPr="001F536E" w:rsidR="00AB4B95">
        <w:rPr>
          <w:rFonts w:ascii="Arial" w:hAnsi="Arial" w:cs="Arial"/>
          <w:lang w:val="es-CL"/>
        </w:rPr>
        <w:t>la</w:t>
      </w:r>
      <w:r w:rsidRPr="001F536E" w:rsidR="00E803A3">
        <w:rPr>
          <w:rFonts w:ascii="Arial" w:hAnsi="Arial" w:cs="Arial"/>
          <w:lang w:val="es-CL"/>
        </w:rPr>
        <w:t xml:space="preserve"> </w:t>
      </w:r>
      <w:r w:rsidRPr="001F536E" w:rsidR="00AB4B95">
        <w:rPr>
          <w:rFonts w:ascii="Arial" w:hAnsi="Arial" w:cs="Arial"/>
          <w:lang w:val="es-CL"/>
        </w:rPr>
        <w:t>oferta</w:t>
      </w:r>
      <w:r w:rsidRPr="001F536E" w:rsidR="00E803A3">
        <w:rPr>
          <w:rFonts w:ascii="Arial" w:hAnsi="Arial" w:cs="Arial"/>
          <w:lang w:val="es-CL"/>
        </w:rPr>
        <w:t xml:space="preserve"> </w:t>
      </w:r>
      <w:r w:rsidRPr="001F536E" w:rsidR="00DC253E">
        <w:rPr>
          <w:rFonts w:ascii="Arial" w:hAnsi="Arial" w:cs="Arial"/>
          <w:lang w:val="es-CL"/>
        </w:rPr>
        <w:t>administrativa.</w:t>
      </w:r>
      <w:r w:rsidRPr="001F536E" w:rsidR="00E803A3">
        <w:rPr>
          <w:rFonts w:ascii="Arial" w:hAnsi="Arial" w:cs="Arial"/>
        </w:rPr>
        <w:t xml:space="preserve"> </w:t>
      </w:r>
    </w:p>
    <w:p w:rsidRPr="001F536E" w:rsidR="002D45BD" w:rsidP="0023495C" w:rsidRDefault="002D45BD" w14:paraId="4C70C16D" w14:textId="54FEDAC7">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costo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traducir</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idioma</w:t>
      </w:r>
      <w:r w:rsidRPr="001F536E" w:rsidR="00E803A3">
        <w:rPr>
          <w:rFonts w:ascii="Arial" w:hAnsi="Arial" w:cs="Arial"/>
        </w:rPr>
        <w:t xml:space="preserve"> </w:t>
      </w:r>
      <w:r w:rsidRPr="001F536E">
        <w:rPr>
          <w:rFonts w:ascii="Arial" w:hAnsi="Arial" w:cs="Arial"/>
        </w:rPr>
        <w:t>español</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cargo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p>
    <w:p w:rsidRPr="001F536E" w:rsidR="00C85DE2" w:rsidP="50051CCD" w:rsidRDefault="00C85DE2" w14:paraId="0EDDF206" w14:textId="1366C8D6">
      <w:pPr>
        <w:pStyle w:val="Ttulo3"/>
        <w:ind w:left="720"/>
        <w:rPr>
          <w:rFonts w:ascii="Arial" w:hAnsi="Arial" w:cs="Arial"/>
        </w:rPr>
      </w:pPr>
      <w:bookmarkStart w:name="_Toc323575886" w:id="383"/>
      <w:bookmarkStart w:name="_Toc323740144" w:id="384"/>
      <w:bookmarkStart w:name="_Toc319656150" w:id="385"/>
      <w:bookmarkStart w:name="_Toc493852006" w:id="386"/>
      <w:bookmarkStart w:name="_Toc530043551" w:id="387"/>
      <w:bookmarkStart w:name="_Toc530043690" w:id="388"/>
      <w:bookmarkStart w:name="_Toc530043829" w:id="389"/>
      <w:bookmarkStart w:name="_Toc530060912" w:id="390"/>
      <w:bookmarkStart w:name="_Toc202338722" w:id="391"/>
      <w:bookmarkEnd w:id="383"/>
      <w:bookmarkEnd w:id="384"/>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sidR="00F101FF">
        <w:rPr>
          <w:rFonts w:ascii="Arial" w:hAnsi="Arial" w:cs="Arial"/>
        </w:rPr>
        <w:t>M</w:t>
      </w:r>
      <w:r w:rsidRPr="1CAF19E4" w:rsidR="00AB4B95">
        <w:rPr>
          <w:rFonts w:ascii="Arial" w:hAnsi="Arial" w:cs="Arial"/>
        </w:rPr>
        <w:t>oneda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las</w:t>
      </w:r>
      <w:r w:rsidRPr="1CAF19E4" w:rsidR="00E803A3">
        <w:rPr>
          <w:rFonts w:ascii="Arial" w:hAnsi="Arial" w:cs="Arial"/>
        </w:rPr>
        <w:t xml:space="preserve"> </w:t>
      </w:r>
      <w:r w:rsidRPr="1CAF19E4">
        <w:rPr>
          <w:rFonts w:ascii="Arial" w:hAnsi="Arial" w:cs="Arial"/>
        </w:rPr>
        <w:t>Propuestas</w:t>
      </w:r>
      <w:bookmarkEnd w:id="385"/>
      <w:bookmarkEnd w:id="386"/>
      <w:bookmarkEnd w:id="387"/>
      <w:bookmarkEnd w:id="388"/>
      <w:bookmarkEnd w:id="389"/>
      <w:bookmarkEnd w:id="390"/>
      <w:bookmarkEnd w:id="391"/>
    </w:p>
    <w:p w:rsidRPr="001F536E" w:rsidR="00295CBA" w:rsidP="617E8730" w:rsidRDefault="00487F9D" w14:paraId="71CCF669" w14:textId="75734D27">
      <w:pPr>
        <w:spacing w:after="0"/>
        <w:rPr>
          <w:rFonts w:ascii="Arial" w:hAnsi="Arial" w:cs="Arial"/>
          <w:lang w:val="es-ES"/>
        </w:rPr>
      </w:pP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moneda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353DA">
        <w:rPr>
          <w:rFonts w:ascii="Arial" w:hAnsi="Arial" w:cs="Arial"/>
          <w:lang w:val="es-ES"/>
        </w:rPr>
        <w:t>(s)</w:t>
      </w:r>
      <w:r w:rsidRPr="001F536E" w:rsidR="00E803A3">
        <w:rPr>
          <w:rFonts w:ascii="Arial" w:hAnsi="Arial" w:cs="Arial"/>
          <w:lang w:val="es-ES"/>
        </w:rPr>
        <w:t xml:space="preserve"> </w:t>
      </w:r>
      <w:r w:rsidRPr="001F536E" w:rsidR="00AB4B95">
        <w:rPr>
          <w:rFonts w:ascii="Arial" w:hAnsi="Arial" w:cs="Arial"/>
          <w:lang w:val="es-ES"/>
        </w:rPr>
        <w:t>oferta</w:t>
      </w:r>
      <w:r w:rsidRPr="001F536E" w:rsidR="00E353DA">
        <w:rPr>
          <w:rFonts w:ascii="Arial" w:hAnsi="Arial" w:cs="Arial"/>
          <w:lang w:val="es-ES"/>
        </w:rPr>
        <w:t>(s)</w:t>
      </w:r>
      <w:r w:rsidRPr="001F536E" w:rsidR="00E803A3">
        <w:rPr>
          <w:rFonts w:ascii="Arial" w:hAnsi="Arial" w:cs="Arial"/>
          <w:lang w:val="es-ES"/>
        </w:rPr>
        <w:t xml:space="preserve"> </w:t>
      </w:r>
      <w:r w:rsidRPr="001F536E" w:rsidR="00AB4B95">
        <w:rPr>
          <w:rFonts w:ascii="Arial" w:hAnsi="Arial" w:cs="Arial"/>
          <w:lang w:val="es-ES"/>
        </w:rPr>
        <w:t>económica</w:t>
      </w:r>
      <w:r w:rsidRPr="001F536E" w:rsidR="00E353DA">
        <w:rPr>
          <w:rFonts w:ascii="Arial" w:hAnsi="Arial" w:cs="Arial"/>
          <w:lang w:val="es-ES"/>
        </w:rPr>
        <w:t>(s)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Propuesta</w:t>
      </w:r>
      <w:r w:rsidRPr="001F536E" w:rsidR="00E803A3">
        <w:rPr>
          <w:rFonts w:ascii="Arial" w:hAnsi="Arial" w:cs="Arial"/>
          <w:lang w:val="es-ES"/>
        </w:rPr>
        <w:t xml:space="preserve"> </w:t>
      </w:r>
      <w:r w:rsidRPr="001F536E">
        <w:rPr>
          <w:rFonts w:ascii="Arial" w:hAnsi="Arial" w:cs="Arial"/>
          <w:lang w:val="es-ES"/>
        </w:rPr>
        <w:t>será</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sidR="00AB4B95">
        <w:rPr>
          <w:rFonts w:ascii="Arial" w:hAnsi="Arial" w:cs="Arial"/>
          <w:lang w:val="es-ES"/>
        </w:rPr>
        <w:t>Dólares</w:t>
      </w:r>
      <w:r w:rsidRPr="001F536E" w:rsidR="00EE5760">
        <w:rPr>
          <w:rFonts w:ascii="Arial" w:hAnsi="Arial" w:cs="Arial"/>
          <w:lang w:val="es-ES"/>
        </w:rPr>
        <w:t xml:space="preserve"> </w:t>
      </w:r>
      <w:r w:rsidRPr="001F536E" w:rsidR="00A9789A">
        <w:rPr>
          <w:rFonts w:ascii="Arial" w:hAnsi="Arial" w:cs="Arial"/>
        </w:rPr>
        <w:t>de los Estados Unidos de América</w:t>
      </w:r>
      <w:r w:rsidRPr="001F536E" w:rsidR="000D0032">
        <w:rPr>
          <w:rFonts w:ascii="Arial" w:hAnsi="Arial" w:cs="Arial"/>
          <w:lang w:val="es-ES"/>
        </w:rPr>
        <w:t>.</w:t>
      </w:r>
    </w:p>
    <w:p w:rsidRPr="001F536E" w:rsidR="00C85DE2" w:rsidP="50051CCD" w:rsidRDefault="00C85DE2" w14:paraId="656C4945" w14:textId="5AA21132">
      <w:pPr>
        <w:pStyle w:val="Ttulo3"/>
        <w:ind w:left="720"/>
        <w:rPr>
          <w:rFonts w:ascii="Arial" w:hAnsi="Arial" w:cs="Arial"/>
        </w:rPr>
      </w:pPr>
      <w:bookmarkStart w:name="_Ref182733128" w:id="392"/>
      <w:bookmarkStart w:name="_Toc319656151" w:id="393"/>
      <w:bookmarkStart w:name="_Toc493852007" w:id="394"/>
      <w:bookmarkStart w:name="_Toc530043552" w:id="395"/>
      <w:bookmarkStart w:name="_Toc530043691" w:id="396"/>
      <w:bookmarkStart w:name="_Toc530043830" w:id="397"/>
      <w:bookmarkStart w:name="_Toc530060913" w:id="398"/>
      <w:bookmarkStart w:name="_Toc202338723" w:id="399"/>
      <w:r w:rsidRPr="1CAF19E4">
        <w:rPr>
          <w:rFonts w:ascii="Arial" w:hAnsi="Arial" w:cs="Arial"/>
        </w:rPr>
        <w:t>De</w:t>
      </w:r>
      <w:r w:rsidRPr="1CAF19E4" w:rsidR="00AB4B95">
        <w:rPr>
          <w:rFonts w:ascii="Arial" w:hAnsi="Arial" w:cs="Arial"/>
        </w:rPr>
        <w:t>l</w:t>
      </w:r>
      <w:r w:rsidRPr="1CAF19E4" w:rsidR="00E803A3">
        <w:rPr>
          <w:rFonts w:ascii="Arial" w:hAnsi="Arial" w:cs="Arial"/>
        </w:rPr>
        <w:t xml:space="preserve"> </w:t>
      </w:r>
      <w:r w:rsidRPr="1CAF19E4" w:rsidR="00F101FF">
        <w:rPr>
          <w:rFonts w:ascii="Arial" w:hAnsi="Arial" w:cs="Arial"/>
        </w:rPr>
        <w:t>P</w:t>
      </w:r>
      <w:r w:rsidRPr="1CAF19E4" w:rsidR="00AB4B95">
        <w:rPr>
          <w:rFonts w:ascii="Arial" w:hAnsi="Arial" w:cs="Arial"/>
        </w:rPr>
        <w:t>lazo</w:t>
      </w:r>
      <w:r w:rsidRPr="1CAF19E4" w:rsidR="00E803A3">
        <w:rPr>
          <w:rFonts w:ascii="Arial" w:hAnsi="Arial" w:cs="Arial"/>
        </w:rPr>
        <w:t xml:space="preserve"> </w:t>
      </w:r>
      <w:r w:rsidRPr="1CAF19E4" w:rsidR="00AB4B95">
        <w:rPr>
          <w:rFonts w:ascii="Arial" w:hAnsi="Arial" w:cs="Arial"/>
        </w:rPr>
        <w:t>de</w:t>
      </w:r>
      <w:r w:rsidRPr="1CAF19E4" w:rsidR="00E803A3">
        <w:rPr>
          <w:rFonts w:ascii="Arial" w:hAnsi="Arial" w:cs="Arial"/>
        </w:rPr>
        <w:t xml:space="preserve"> </w:t>
      </w:r>
      <w:r w:rsidRPr="1CAF19E4" w:rsidR="00F101FF">
        <w:rPr>
          <w:rFonts w:ascii="Arial" w:hAnsi="Arial" w:cs="Arial"/>
        </w:rPr>
        <w:t>V</w:t>
      </w:r>
      <w:r w:rsidRPr="1CAF19E4">
        <w:rPr>
          <w:rFonts w:ascii="Arial" w:hAnsi="Arial" w:cs="Arial"/>
        </w:rPr>
        <w:t>alidez</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las</w:t>
      </w:r>
      <w:r w:rsidRPr="1CAF19E4" w:rsidR="00E803A3">
        <w:rPr>
          <w:rFonts w:ascii="Arial" w:hAnsi="Arial" w:cs="Arial"/>
        </w:rPr>
        <w:t xml:space="preserve"> </w:t>
      </w:r>
      <w:r w:rsidRPr="1CAF19E4">
        <w:rPr>
          <w:rFonts w:ascii="Arial" w:hAnsi="Arial" w:cs="Arial"/>
        </w:rPr>
        <w:t>Propuesta</w:t>
      </w:r>
      <w:bookmarkEnd w:id="392"/>
      <w:r w:rsidRPr="1CAF19E4">
        <w:rPr>
          <w:rFonts w:ascii="Arial" w:hAnsi="Arial" w:cs="Arial"/>
        </w:rPr>
        <w:t>s</w:t>
      </w:r>
      <w:bookmarkEnd w:id="393"/>
      <w:bookmarkEnd w:id="394"/>
      <w:bookmarkEnd w:id="395"/>
      <w:bookmarkEnd w:id="396"/>
      <w:bookmarkEnd w:id="397"/>
      <w:bookmarkEnd w:id="398"/>
      <w:bookmarkEnd w:id="399"/>
    </w:p>
    <w:p w:rsidRPr="001F536E" w:rsidR="00487F9D" w:rsidP="0023495C" w:rsidRDefault="00487F9D" w14:paraId="733B222F" w14:textId="30CD377E">
      <w:pPr>
        <w:rPr>
          <w:rFonts w:ascii="Arial" w:hAnsi="Arial" w:cs="Arial"/>
          <w:lang w:val="es-CL" w:eastAsia="es-CL"/>
        </w:rPr>
      </w:pPr>
      <w:r w:rsidRPr="001F536E">
        <w:rPr>
          <w:rFonts w:ascii="Arial" w:hAnsi="Arial" w:cs="Arial"/>
          <w:lang w:val="es-CL" w:eastAsia="es-CL"/>
        </w:rPr>
        <w:t>Cada</w:t>
      </w:r>
      <w:r w:rsidRPr="001F536E" w:rsidR="00E803A3">
        <w:rPr>
          <w:rFonts w:ascii="Arial" w:hAnsi="Arial" w:cs="Arial"/>
          <w:lang w:val="es-CL" w:eastAsia="es-CL"/>
        </w:rPr>
        <w:t xml:space="preserve"> </w:t>
      </w:r>
      <w:r w:rsidRPr="001F536E">
        <w:rPr>
          <w:rFonts w:ascii="Arial" w:hAnsi="Arial" w:cs="Arial"/>
          <w:lang w:val="es-CL" w:eastAsia="es-CL"/>
        </w:rPr>
        <w:t>Propuesta</w:t>
      </w:r>
      <w:r w:rsidRPr="001F536E" w:rsidR="00E803A3">
        <w:rPr>
          <w:rFonts w:ascii="Arial" w:hAnsi="Arial" w:cs="Arial"/>
          <w:lang w:val="es-CL" w:eastAsia="es-CL"/>
        </w:rPr>
        <w:t xml:space="preserve"> </w:t>
      </w:r>
      <w:r w:rsidRPr="001F536E">
        <w:rPr>
          <w:rFonts w:ascii="Arial" w:hAnsi="Arial" w:cs="Arial"/>
          <w:lang w:val="es-CL" w:eastAsia="es-CL"/>
        </w:rPr>
        <w:t>tendrá</w:t>
      </w:r>
      <w:r w:rsidRPr="001F536E" w:rsidR="00E803A3">
        <w:rPr>
          <w:rFonts w:ascii="Arial" w:hAnsi="Arial" w:cs="Arial"/>
          <w:lang w:val="es-CL" w:eastAsia="es-CL"/>
        </w:rPr>
        <w:t xml:space="preserve"> </w:t>
      </w:r>
      <w:r w:rsidRPr="001F536E">
        <w:rPr>
          <w:rFonts w:ascii="Arial" w:hAnsi="Arial" w:cs="Arial"/>
          <w:lang w:val="es-CL" w:eastAsia="es-CL"/>
        </w:rPr>
        <w:t>una</w:t>
      </w:r>
      <w:r w:rsidRPr="001F536E" w:rsidR="00E803A3">
        <w:rPr>
          <w:rFonts w:ascii="Arial" w:hAnsi="Arial" w:cs="Arial"/>
          <w:lang w:val="es-CL" w:eastAsia="es-CL"/>
        </w:rPr>
        <w:t xml:space="preserve"> </w:t>
      </w:r>
      <w:r w:rsidRPr="001F536E">
        <w:rPr>
          <w:rFonts w:ascii="Arial" w:hAnsi="Arial" w:cs="Arial"/>
          <w:lang w:val="es-CL" w:eastAsia="es-CL"/>
        </w:rPr>
        <w:t>validez</w:t>
      </w:r>
      <w:r w:rsidRPr="001F536E" w:rsidR="00E803A3">
        <w:rPr>
          <w:rFonts w:ascii="Arial" w:hAnsi="Arial" w:cs="Arial"/>
          <w:lang w:val="es-CL" w:eastAsia="es-CL"/>
        </w:rPr>
        <w:t xml:space="preserve"> </w:t>
      </w:r>
      <w:r w:rsidRPr="001F536E" w:rsidR="00633744">
        <w:rPr>
          <w:rFonts w:ascii="Arial" w:hAnsi="Arial" w:cs="Arial"/>
          <w:lang w:val="es-CL" w:eastAsia="es-CL"/>
        </w:rPr>
        <w:t>que</w:t>
      </w:r>
      <w:r w:rsidRPr="001F536E" w:rsidR="00E803A3">
        <w:rPr>
          <w:rFonts w:ascii="Arial" w:hAnsi="Arial" w:cs="Arial"/>
          <w:lang w:val="es-CL" w:eastAsia="es-CL"/>
        </w:rPr>
        <w:t xml:space="preserve"> </w:t>
      </w:r>
      <w:r w:rsidRPr="001F536E" w:rsidR="00612A72">
        <w:rPr>
          <w:rFonts w:ascii="Arial" w:hAnsi="Arial" w:cs="Arial"/>
          <w:lang w:val="es-CL" w:eastAsia="es-CL"/>
        </w:rPr>
        <w:t>deberá</w:t>
      </w:r>
      <w:r w:rsidRPr="001F536E" w:rsidR="00E803A3">
        <w:rPr>
          <w:rFonts w:ascii="Arial" w:hAnsi="Arial" w:cs="Arial"/>
          <w:lang w:val="es-CL" w:eastAsia="es-CL"/>
        </w:rPr>
        <w:t xml:space="preserve"> </w:t>
      </w:r>
      <w:r w:rsidRPr="001F536E" w:rsidR="00612A72">
        <w:rPr>
          <w:rFonts w:ascii="Arial" w:hAnsi="Arial" w:cs="Arial"/>
          <w:lang w:val="es-CL" w:eastAsia="es-CL"/>
        </w:rPr>
        <w:t>extenderse</w:t>
      </w:r>
      <w:r w:rsidRPr="001F536E" w:rsidR="00633744">
        <w:rPr>
          <w:rFonts w:ascii="Arial" w:hAnsi="Arial" w:cs="Arial"/>
          <w:lang w:val="es-CL" w:eastAsia="es-CL"/>
        </w:rPr>
        <w:t>,</w:t>
      </w:r>
      <w:r w:rsidRPr="001F536E" w:rsidR="00E803A3">
        <w:rPr>
          <w:rFonts w:ascii="Arial" w:hAnsi="Arial" w:cs="Arial"/>
          <w:lang w:val="es-CL" w:eastAsia="es-CL"/>
        </w:rPr>
        <w:t xml:space="preserve"> </w:t>
      </w:r>
      <w:r w:rsidRPr="001F536E" w:rsidR="00205FCC">
        <w:rPr>
          <w:rFonts w:ascii="Arial" w:hAnsi="Arial" w:cs="Arial"/>
          <w:lang w:val="es-CL" w:eastAsia="es-CL"/>
        </w:rPr>
        <w:t>por</w:t>
      </w:r>
      <w:r w:rsidRPr="001F536E" w:rsidR="00E803A3">
        <w:rPr>
          <w:rFonts w:ascii="Arial" w:hAnsi="Arial" w:cs="Arial"/>
          <w:lang w:val="es-CL" w:eastAsia="es-CL"/>
        </w:rPr>
        <w:t xml:space="preserve"> </w:t>
      </w:r>
      <w:r w:rsidRPr="001F536E" w:rsidR="00633744">
        <w:rPr>
          <w:rFonts w:ascii="Arial" w:hAnsi="Arial" w:cs="Arial"/>
          <w:lang w:val="es-CL" w:eastAsia="es-CL"/>
        </w:rPr>
        <w:t>lo</w:t>
      </w:r>
      <w:r w:rsidRPr="001F536E" w:rsidR="00E803A3">
        <w:rPr>
          <w:rFonts w:ascii="Arial" w:hAnsi="Arial" w:cs="Arial"/>
          <w:lang w:val="es-CL" w:eastAsia="es-CL"/>
        </w:rPr>
        <w:t xml:space="preserve"> </w:t>
      </w:r>
      <w:r w:rsidRPr="001F536E" w:rsidR="00633744">
        <w:rPr>
          <w:rFonts w:ascii="Arial" w:hAnsi="Arial" w:cs="Arial"/>
          <w:lang w:val="es-CL" w:eastAsia="es-CL"/>
        </w:rPr>
        <w:t>menos,</w:t>
      </w:r>
      <w:r w:rsidRPr="001F536E" w:rsidR="00E803A3">
        <w:rPr>
          <w:rFonts w:ascii="Arial" w:hAnsi="Arial" w:cs="Arial"/>
          <w:lang w:val="es-CL" w:eastAsia="es-CL"/>
        </w:rPr>
        <w:t xml:space="preserve"> </w:t>
      </w:r>
      <w:r w:rsidRPr="001F536E" w:rsidR="006F753C">
        <w:rPr>
          <w:rFonts w:ascii="Arial" w:hAnsi="Arial" w:cs="Arial"/>
          <w:b/>
          <w:bCs/>
          <w:lang w:val="es-CL" w:eastAsia="es-CL"/>
        </w:rPr>
        <w:t xml:space="preserve">14 (catorce) meses </w:t>
      </w:r>
      <w:r w:rsidRPr="001F536E" w:rsidR="00CB3546">
        <w:rPr>
          <w:rFonts w:ascii="Arial" w:hAnsi="Arial" w:cs="Arial"/>
          <w:lang w:val="es-CL" w:eastAsia="es-CL"/>
        </w:rPr>
        <w:t>a</w:t>
      </w:r>
      <w:r w:rsidRPr="001F536E" w:rsidR="00E803A3">
        <w:rPr>
          <w:rFonts w:ascii="Arial" w:hAnsi="Arial" w:cs="Arial"/>
          <w:lang w:val="es-CL" w:eastAsia="es-CL"/>
        </w:rPr>
        <w:t xml:space="preserve"> </w:t>
      </w:r>
      <w:r w:rsidRPr="001F536E" w:rsidR="00CB3546">
        <w:rPr>
          <w:rFonts w:ascii="Arial" w:hAnsi="Arial" w:cs="Arial"/>
          <w:lang w:val="es-CL" w:eastAsia="es-CL"/>
        </w:rPr>
        <w:t>contar</w:t>
      </w:r>
      <w:r w:rsidRPr="001F536E" w:rsidR="00E803A3">
        <w:rPr>
          <w:rFonts w:ascii="Arial" w:hAnsi="Arial" w:cs="Arial"/>
          <w:lang w:val="es-CL" w:eastAsia="es-CL"/>
        </w:rPr>
        <w:t xml:space="preserve"> </w:t>
      </w:r>
      <w:r w:rsidRPr="001F536E" w:rsidR="00CB3546">
        <w:rPr>
          <w:rFonts w:ascii="Arial" w:hAnsi="Arial" w:cs="Arial"/>
          <w:lang w:val="es-CL" w:eastAsia="es-CL"/>
        </w:rPr>
        <w:t>de</w:t>
      </w:r>
      <w:r w:rsidRPr="001F536E" w:rsidR="00E803A3">
        <w:rPr>
          <w:rFonts w:ascii="Arial" w:hAnsi="Arial" w:cs="Arial"/>
          <w:lang w:val="es-CL" w:eastAsia="es-CL"/>
        </w:rPr>
        <w:t xml:space="preserve"> </w:t>
      </w:r>
      <w:r w:rsidRPr="001F536E" w:rsidR="00CB3546">
        <w:rPr>
          <w:rFonts w:ascii="Arial" w:hAnsi="Arial" w:cs="Arial"/>
          <w:lang w:val="es-CL" w:eastAsia="es-CL"/>
        </w:rPr>
        <w:t>la</w:t>
      </w:r>
      <w:r w:rsidRPr="001F536E" w:rsidR="00E803A3">
        <w:rPr>
          <w:rFonts w:ascii="Arial" w:hAnsi="Arial" w:cs="Arial"/>
          <w:lang w:val="es-CL" w:eastAsia="es-CL"/>
        </w:rPr>
        <w:t xml:space="preserve"> </w:t>
      </w:r>
      <w:r w:rsidRPr="001F536E" w:rsidR="00CB3546">
        <w:rPr>
          <w:rFonts w:ascii="Arial" w:hAnsi="Arial" w:cs="Arial"/>
          <w:lang w:val="es-CL" w:eastAsia="es-CL"/>
        </w:rPr>
        <w:t>fecha</w:t>
      </w:r>
      <w:r w:rsidRPr="001F536E" w:rsidR="00E803A3">
        <w:rPr>
          <w:rFonts w:ascii="Arial" w:hAnsi="Arial" w:cs="Arial"/>
          <w:lang w:val="es-CL" w:eastAsia="es-CL"/>
        </w:rPr>
        <w:t xml:space="preserve"> </w:t>
      </w:r>
      <w:r w:rsidRPr="001F536E" w:rsidR="00CB3546">
        <w:rPr>
          <w:rFonts w:ascii="Arial" w:hAnsi="Arial" w:cs="Arial"/>
          <w:lang w:val="es-CL" w:eastAsia="es-CL"/>
        </w:rPr>
        <w:t>de</w:t>
      </w:r>
      <w:r w:rsidRPr="001F536E" w:rsidR="00E803A3">
        <w:rPr>
          <w:rFonts w:ascii="Arial" w:hAnsi="Arial" w:cs="Arial"/>
          <w:lang w:val="es-CL" w:eastAsia="es-CL"/>
        </w:rPr>
        <w:t xml:space="preserve"> </w:t>
      </w:r>
      <w:r w:rsidRPr="001F536E" w:rsidR="00CB3546">
        <w:rPr>
          <w:rFonts w:ascii="Arial" w:hAnsi="Arial" w:cs="Arial"/>
          <w:lang w:val="es-CL" w:eastAsia="es-CL"/>
        </w:rPr>
        <w:t>cierre</w:t>
      </w:r>
      <w:r w:rsidRPr="001F536E" w:rsidR="00E803A3">
        <w:rPr>
          <w:rFonts w:ascii="Arial" w:hAnsi="Arial" w:cs="Arial"/>
          <w:lang w:val="es-CL" w:eastAsia="es-CL"/>
        </w:rPr>
        <w:t xml:space="preserve"> </w:t>
      </w:r>
      <w:r w:rsidRPr="001F536E" w:rsidR="00CB3546">
        <w:rPr>
          <w:rFonts w:ascii="Arial" w:hAnsi="Arial" w:cs="Arial"/>
          <w:lang w:val="es-CL" w:eastAsia="es-CL"/>
        </w:rPr>
        <w:t>del</w:t>
      </w:r>
      <w:r w:rsidRPr="001F536E" w:rsidR="00E803A3">
        <w:rPr>
          <w:rFonts w:ascii="Arial" w:hAnsi="Arial" w:cs="Arial"/>
          <w:lang w:val="es-CL" w:eastAsia="es-CL"/>
        </w:rPr>
        <w:t xml:space="preserve"> </w:t>
      </w:r>
      <w:r w:rsidRPr="001F536E" w:rsidR="00CB3546">
        <w:rPr>
          <w:rFonts w:ascii="Arial" w:hAnsi="Arial" w:cs="Arial"/>
          <w:lang w:val="es-CL" w:eastAsia="es-CL"/>
        </w:rPr>
        <w:t>Per</w:t>
      </w:r>
      <w:r w:rsidRPr="001F536E" w:rsidR="006F25A7">
        <w:rPr>
          <w:rFonts w:ascii="Arial" w:hAnsi="Arial" w:cs="Arial"/>
          <w:lang w:val="es-CL" w:eastAsia="es-CL"/>
        </w:rPr>
        <w:t>í</w:t>
      </w:r>
      <w:r w:rsidRPr="001F536E" w:rsidR="00CB3546">
        <w:rPr>
          <w:rFonts w:ascii="Arial" w:hAnsi="Arial" w:cs="Arial"/>
          <w:lang w:val="es-CL" w:eastAsia="es-CL"/>
        </w:rPr>
        <w:t>odo</w:t>
      </w:r>
      <w:r w:rsidRPr="001F536E" w:rsidR="00E803A3">
        <w:rPr>
          <w:rFonts w:ascii="Arial" w:hAnsi="Arial" w:cs="Arial"/>
          <w:lang w:val="es-CL" w:eastAsia="es-CL"/>
        </w:rPr>
        <w:t xml:space="preserve"> </w:t>
      </w:r>
      <w:r w:rsidRPr="001F536E" w:rsidR="00CB3546">
        <w:rPr>
          <w:rFonts w:ascii="Arial" w:hAnsi="Arial" w:cs="Arial"/>
          <w:lang w:val="es-CL" w:eastAsia="es-CL"/>
        </w:rPr>
        <w:t>de</w:t>
      </w:r>
      <w:r w:rsidRPr="001F536E" w:rsidR="00E803A3">
        <w:rPr>
          <w:rFonts w:ascii="Arial" w:hAnsi="Arial" w:cs="Arial"/>
          <w:lang w:val="es-CL" w:eastAsia="es-CL"/>
        </w:rPr>
        <w:t xml:space="preserve"> </w:t>
      </w:r>
      <w:r w:rsidRPr="001F536E" w:rsidR="00CB3546">
        <w:rPr>
          <w:rFonts w:ascii="Arial" w:hAnsi="Arial" w:cs="Arial"/>
          <w:lang w:val="es-CL" w:eastAsia="es-CL"/>
        </w:rPr>
        <w:t>Recepción</w:t>
      </w:r>
      <w:r w:rsidRPr="001F536E" w:rsidR="00E803A3">
        <w:rPr>
          <w:rFonts w:ascii="Arial" w:hAnsi="Arial" w:cs="Arial"/>
          <w:lang w:val="es-CL" w:eastAsia="es-CL"/>
        </w:rPr>
        <w:t xml:space="preserve"> </w:t>
      </w:r>
      <w:r w:rsidRPr="001F536E" w:rsidR="00CB3546">
        <w:rPr>
          <w:rFonts w:ascii="Arial" w:hAnsi="Arial" w:cs="Arial"/>
          <w:lang w:val="es-CL" w:eastAsia="es-CL"/>
        </w:rPr>
        <w:t>de</w:t>
      </w:r>
      <w:r w:rsidRPr="001F536E" w:rsidR="00E803A3">
        <w:rPr>
          <w:rFonts w:ascii="Arial" w:hAnsi="Arial" w:cs="Arial"/>
          <w:lang w:val="es-CL" w:eastAsia="es-CL"/>
        </w:rPr>
        <w:t xml:space="preserve"> </w:t>
      </w:r>
      <w:r w:rsidRPr="001F536E" w:rsidR="00CB3546">
        <w:rPr>
          <w:rFonts w:ascii="Arial" w:hAnsi="Arial" w:cs="Arial"/>
          <w:lang w:val="es-CL" w:eastAsia="es-CL"/>
        </w:rPr>
        <w:t>Propuestas,</w:t>
      </w:r>
      <w:r w:rsidRPr="001F536E" w:rsidR="00E803A3">
        <w:rPr>
          <w:rFonts w:ascii="Arial" w:hAnsi="Arial" w:cs="Arial"/>
        </w:rPr>
        <w:t xml:space="preserve"> </w:t>
      </w:r>
      <w:r w:rsidRPr="001F536E" w:rsidR="00CE2040">
        <w:rPr>
          <w:rFonts w:ascii="Arial" w:hAnsi="Arial" w:cs="Arial"/>
        </w:rPr>
        <w:t>conforme</w:t>
      </w:r>
      <w:r w:rsidRPr="001F536E" w:rsidR="00E803A3">
        <w:rPr>
          <w:rFonts w:ascii="Arial" w:hAnsi="Arial" w:cs="Arial"/>
        </w:rPr>
        <w:t xml:space="preserve"> </w:t>
      </w:r>
      <w:r w:rsidRPr="001F536E" w:rsidR="00CE2040">
        <w:rPr>
          <w:rFonts w:ascii="Arial" w:hAnsi="Arial" w:cs="Arial"/>
        </w:rPr>
        <w:t>se</w:t>
      </w:r>
      <w:r w:rsidRPr="001F536E" w:rsidR="00E803A3">
        <w:rPr>
          <w:rFonts w:ascii="Arial" w:hAnsi="Arial" w:cs="Arial"/>
        </w:rPr>
        <w:t xml:space="preserve"> </w:t>
      </w:r>
      <w:r w:rsidRPr="001F536E" w:rsidR="00CE2040">
        <w:rPr>
          <w:rFonts w:ascii="Arial" w:hAnsi="Arial" w:cs="Arial"/>
        </w:rPr>
        <w:t>indica</w:t>
      </w:r>
      <w:r w:rsidRPr="001F536E" w:rsidR="00E803A3">
        <w:rPr>
          <w:rFonts w:ascii="Arial" w:hAnsi="Arial" w:cs="Arial"/>
        </w:rPr>
        <w:t xml:space="preserve"> </w:t>
      </w:r>
      <w:r w:rsidRPr="001F536E" w:rsidR="00CE2040">
        <w:rPr>
          <w:rFonts w:ascii="Arial" w:hAnsi="Arial" w:cs="Arial"/>
        </w:rPr>
        <w:t>en</w:t>
      </w:r>
      <w:r w:rsidRPr="001F536E" w:rsidR="00E803A3">
        <w:rPr>
          <w:rFonts w:ascii="Arial" w:hAnsi="Arial" w:cs="Arial"/>
        </w:rPr>
        <w:t xml:space="preserve"> </w:t>
      </w:r>
      <w:r w:rsidRPr="001F536E" w:rsidR="00CE2040">
        <w:rPr>
          <w:rFonts w:ascii="Arial" w:hAnsi="Arial" w:cs="Arial"/>
        </w:rPr>
        <w:t>las</w:t>
      </w:r>
      <w:r w:rsidRPr="001F536E" w:rsidR="00E803A3">
        <w:rPr>
          <w:rFonts w:ascii="Arial" w:hAnsi="Arial" w:cs="Arial"/>
        </w:rPr>
        <w:t xml:space="preserve"> </w:t>
      </w:r>
      <w:r w:rsidRPr="001F536E" w:rsidR="00CE2040">
        <w:rPr>
          <w:rFonts w:ascii="Arial" w:hAnsi="Arial" w:cs="Arial"/>
        </w:rPr>
        <w:t>presentes</w:t>
      </w:r>
      <w:r w:rsidRPr="001F536E" w:rsidR="00E803A3">
        <w:rPr>
          <w:rFonts w:ascii="Arial" w:hAnsi="Arial" w:cs="Arial"/>
        </w:rPr>
        <w:t xml:space="preserve"> </w:t>
      </w:r>
      <w:r w:rsidRPr="001F536E" w:rsidR="00CE2040">
        <w:rPr>
          <w:rFonts w:ascii="Arial" w:hAnsi="Arial" w:cs="Arial"/>
        </w:rPr>
        <w:t>Bases</w:t>
      </w:r>
      <w:r w:rsidRPr="001F536E" w:rsidR="00E803A3">
        <w:rPr>
          <w:rFonts w:ascii="Arial" w:hAnsi="Arial" w:cs="Arial"/>
        </w:rPr>
        <w:t xml:space="preserve"> </w:t>
      </w:r>
      <w:r w:rsidRPr="001F536E">
        <w:rPr>
          <w:rFonts w:ascii="Arial" w:hAnsi="Arial" w:cs="Arial"/>
          <w:lang w:val="es-CL" w:eastAsia="es-CL"/>
        </w:rPr>
        <w:t>y</w:t>
      </w:r>
      <w:r w:rsidRPr="001F536E" w:rsidR="00E803A3">
        <w:rPr>
          <w:rFonts w:ascii="Arial" w:hAnsi="Arial" w:cs="Arial"/>
          <w:lang w:val="es-CL" w:eastAsia="es-CL"/>
        </w:rPr>
        <w:t xml:space="preserve"> </w:t>
      </w:r>
      <w:r w:rsidRPr="001F536E">
        <w:rPr>
          <w:rFonts w:ascii="Arial" w:hAnsi="Arial" w:cs="Arial"/>
          <w:lang w:val="es-CL" w:eastAsia="es-CL"/>
        </w:rPr>
        <w:t>en</w:t>
      </w:r>
      <w:r w:rsidRPr="001F536E" w:rsidR="00E803A3">
        <w:rPr>
          <w:rFonts w:ascii="Arial" w:hAnsi="Arial" w:cs="Arial"/>
          <w:lang w:val="es-CL" w:eastAsia="es-CL"/>
        </w:rPr>
        <w:t xml:space="preserve"> </w:t>
      </w:r>
      <w:r w:rsidRPr="001F536E">
        <w:rPr>
          <w:rFonts w:ascii="Arial" w:hAnsi="Arial" w:cs="Arial"/>
          <w:lang w:val="es-CL" w:eastAsia="es-CL"/>
        </w:rPr>
        <w:t>el</w:t>
      </w:r>
      <w:r w:rsidRPr="001F536E" w:rsidR="00E803A3">
        <w:rPr>
          <w:rFonts w:ascii="Arial" w:hAnsi="Arial" w:cs="Arial"/>
          <w:lang w:val="es-CL" w:eastAsia="es-C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A-1:</w:t>
      </w:r>
      <w:r w:rsidRPr="001F536E" w:rsidR="00E803A3">
        <w:rPr>
          <w:rFonts w:ascii="Arial" w:hAnsi="Arial" w:cs="Arial"/>
        </w:rPr>
        <w:t xml:space="preserve"> </w:t>
      </w:r>
      <w:r w:rsidRPr="001F536E" w:rsidR="005A4B01">
        <w:rPr>
          <w:rFonts w:ascii="Arial" w:hAnsi="Arial" w:cs="Arial"/>
        </w:rPr>
        <w:t>“Declaración</w:t>
      </w:r>
      <w:r w:rsidRPr="001F536E" w:rsidR="00E803A3">
        <w:rPr>
          <w:rFonts w:ascii="Arial" w:hAnsi="Arial" w:cs="Arial"/>
        </w:rPr>
        <w:t xml:space="preserve"> </w:t>
      </w:r>
      <w:r w:rsidRPr="001F536E" w:rsidR="005A4B01">
        <w:rPr>
          <w:rFonts w:ascii="Arial" w:hAnsi="Arial" w:cs="Arial"/>
        </w:rPr>
        <w:t>Jurada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Aceptación</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las</w:t>
      </w:r>
      <w:r w:rsidRPr="001F536E" w:rsidR="00E803A3">
        <w:rPr>
          <w:rFonts w:ascii="Arial" w:hAnsi="Arial" w:cs="Arial"/>
        </w:rPr>
        <w:t xml:space="preserve"> </w:t>
      </w:r>
      <w:r w:rsidRPr="001F536E" w:rsidR="005A4B01">
        <w:rPr>
          <w:rFonts w:ascii="Arial" w:hAnsi="Arial" w:cs="Arial"/>
        </w:rPr>
        <w:t>Bases</w:t>
      </w:r>
      <w:r w:rsidRPr="001F536E" w:rsidR="00E803A3">
        <w:rPr>
          <w:rFonts w:ascii="Arial" w:hAnsi="Arial" w:cs="Arial"/>
        </w:rPr>
        <w:t xml:space="preserve"> </w:t>
      </w:r>
      <w:r w:rsidRPr="001F536E" w:rsidR="005A4B01">
        <w:rPr>
          <w:rFonts w:ascii="Arial" w:hAnsi="Arial" w:cs="Arial"/>
        </w:rPr>
        <w:t>e</w:t>
      </w:r>
      <w:r w:rsidRPr="001F536E" w:rsidR="00E803A3">
        <w:rPr>
          <w:rFonts w:ascii="Arial" w:hAnsi="Arial" w:cs="Arial"/>
        </w:rPr>
        <w:t xml:space="preserve"> </w:t>
      </w:r>
      <w:r w:rsidRPr="001F536E" w:rsidR="005A4B01">
        <w:rPr>
          <w:rFonts w:ascii="Arial" w:hAnsi="Arial" w:cs="Arial"/>
        </w:rPr>
        <w:t>Independencia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w:t>
      </w:r>
      <w:r w:rsidRPr="001F536E" w:rsidR="00E803A3">
        <w:rPr>
          <w:rFonts w:ascii="Arial" w:hAnsi="Arial" w:cs="Arial"/>
        </w:rPr>
        <w:t xml:space="preserve"> </w:t>
      </w:r>
      <w:r w:rsidRPr="001F536E" w:rsidR="005A4B01">
        <w:rPr>
          <w:rFonts w:ascii="Arial" w:hAnsi="Arial" w:cs="Arial"/>
        </w:rPr>
        <w:t>Propuesta”</w:t>
      </w:r>
      <w:r w:rsidRPr="001F536E" w:rsidR="00CB3546">
        <w:rPr>
          <w:rFonts w:ascii="Arial" w:hAnsi="Arial" w:cs="Arial"/>
          <w:lang w:val="es-CL" w:eastAsia="es-CL"/>
        </w:rPr>
        <w:t>.</w:t>
      </w:r>
    </w:p>
    <w:p w:rsidRPr="001F536E" w:rsidR="00073CBC" w:rsidP="00073CBC" w:rsidRDefault="00073CBC" w14:paraId="7A294741" w14:textId="66DD4164">
      <w:pPr>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cuyo</w:t>
      </w:r>
      <w:r w:rsidRPr="001F536E" w:rsidR="00E803A3">
        <w:rPr>
          <w:rFonts w:ascii="Arial" w:hAnsi="Arial" w:cs="Arial"/>
        </w:rPr>
        <w:t xml:space="preserve"> </w:t>
      </w:r>
      <w:r w:rsidRPr="001F536E">
        <w:rPr>
          <w:rFonts w:ascii="Arial" w:hAnsi="Arial" w:cs="Arial"/>
        </w:rPr>
        <w:t>período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validez</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menor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requerido,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claramente</w:t>
      </w:r>
      <w:r w:rsidRPr="001F536E" w:rsidR="00E803A3">
        <w:rPr>
          <w:rFonts w:ascii="Arial" w:hAnsi="Arial" w:cs="Arial"/>
        </w:rPr>
        <w:t xml:space="preserve"> </w:t>
      </w:r>
      <w:r w:rsidRPr="001F536E">
        <w:rPr>
          <w:rFonts w:ascii="Arial" w:hAnsi="Arial" w:cs="Arial"/>
        </w:rPr>
        <w:t>especificado,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subsanen</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situación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etapas</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ello,</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declaradas</w:t>
      </w:r>
      <w:r w:rsidRPr="001F536E" w:rsidR="00E803A3">
        <w:rPr>
          <w:rFonts w:ascii="Arial" w:hAnsi="Arial" w:cs="Arial"/>
        </w:rPr>
        <w:t xml:space="preserve"> </w:t>
      </w:r>
      <w:r w:rsidRPr="001F536E">
        <w:rPr>
          <w:rFonts w:ascii="Arial" w:hAnsi="Arial" w:cs="Arial"/>
        </w:rPr>
        <w:t>fuera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quedando</w:t>
      </w:r>
      <w:r w:rsidRPr="001F536E" w:rsidR="00E803A3">
        <w:rPr>
          <w:rFonts w:ascii="Arial" w:hAnsi="Arial" w:cs="Arial"/>
        </w:rPr>
        <w:t xml:space="preserve"> </w:t>
      </w:r>
      <w:r w:rsidRPr="001F536E">
        <w:rPr>
          <w:rFonts w:ascii="Arial" w:hAnsi="Arial" w:cs="Arial"/>
        </w:rPr>
        <w:t>inmediatamente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excluido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partir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ese</w:t>
      </w:r>
      <w:r w:rsidRPr="001F536E" w:rsidR="00E803A3">
        <w:rPr>
          <w:rFonts w:ascii="Arial" w:hAnsi="Arial" w:cs="Arial"/>
        </w:rPr>
        <w:t xml:space="preserve"> </w:t>
      </w:r>
      <w:r w:rsidRPr="001F536E">
        <w:rPr>
          <w:rFonts w:ascii="Arial" w:hAnsi="Arial" w:cs="Arial"/>
        </w:rPr>
        <w:t>momento.</w:t>
      </w:r>
    </w:p>
    <w:p w:rsidRPr="001F536E" w:rsidR="00073CBC" w:rsidP="00073CBC" w:rsidRDefault="00073CBC" w14:paraId="1C9F763C" w14:textId="6212CFDD">
      <w:pPr>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calificaron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CB3546">
        <w:rPr>
          <w:rFonts w:ascii="Arial" w:hAnsi="Arial" w:cs="Arial"/>
        </w:rPr>
        <w:t>apertura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CB3546">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CB3546">
        <w:rPr>
          <w:rFonts w:ascii="Arial" w:hAnsi="Arial" w:cs="Arial"/>
        </w:rPr>
        <w:t>ofertas</w:t>
      </w:r>
      <w:r w:rsidRPr="001F536E" w:rsidR="00E803A3">
        <w:rPr>
          <w:rFonts w:ascii="Arial" w:hAnsi="Arial" w:cs="Arial"/>
        </w:rPr>
        <w:t xml:space="preserve"> </w:t>
      </w:r>
      <w:r w:rsidRPr="001F536E" w:rsidR="00CB3546">
        <w:rPr>
          <w:rFonts w:ascii="Arial" w:hAnsi="Arial" w:cs="Arial"/>
        </w:rPr>
        <w:t>económicas</w:t>
      </w:r>
      <w:r w:rsidRPr="001F536E" w:rsidR="00205FCC">
        <w:rPr>
          <w:rFonts w:ascii="Arial" w:hAnsi="Arial" w:cs="Arial"/>
        </w:rPr>
        <w:t>,</w:t>
      </w:r>
      <w:r w:rsidRPr="001F536E" w:rsidR="00E803A3">
        <w:rPr>
          <w:rFonts w:ascii="Arial" w:hAnsi="Arial" w:cs="Arial"/>
        </w:rPr>
        <w:t xml:space="preserve"> </w:t>
      </w:r>
      <w:r w:rsidRPr="001F536E">
        <w:rPr>
          <w:rFonts w:ascii="Arial" w:hAnsi="Arial" w:cs="Arial"/>
        </w:rPr>
        <w:t>pero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resultar</w:t>
      </w:r>
      <w:r w:rsidRPr="001F536E" w:rsidR="00205FCC">
        <w:rPr>
          <w:rFonts w:ascii="Arial" w:hAnsi="Arial" w:cs="Arial"/>
        </w:rPr>
        <w:t>e</w:t>
      </w:r>
      <w:r w:rsidRPr="001F536E">
        <w:rPr>
          <w:rFonts w:ascii="Arial" w:hAnsi="Arial" w:cs="Arial"/>
        </w:rPr>
        <w:t>n</w:t>
      </w:r>
      <w:r w:rsidRPr="001F536E" w:rsidR="00E803A3">
        <w:rPr>
          <w:rFonts w:ascii="Arial" w:hAnsi="Arial" w:cs="Arial"/>
        </w:rPr>
        <w:t xml:space="preserve"> </w:t>
      </w:r>
      <w:r w:rsidRPr="001F536E">
        <w:rPr>
          <w:rFonts w:ascii="Arial" w:hAnsi="Arial" w:cs="Arial"/>
        </w:rPr>
        <w:t>adjudicadas</w:t>
      </w:r>
      <w:r w:rsidRPr="001F536E" w:rsidR="00662731">
        <w:rPr>
          <w:rFonts w:ascii="Arial" w:hAnsi="Arial" w:cs="Arial"/>
        </w:rPr>
        <w:t>,</w:t>
      </w:r>
      <w:r w:rsidRPr="001F536E" w:rsidR="00E803A3">
        <w:rPr>
          <w:rFonts w:ascii="Arial" w:hAnsi="Arial" w:cs="Arial"/>
        </w:rPr>
        <w:t xml:space="preserve"> </w:t>
      </w:r>
      <w:r w:rsidRPr="001F536E">
        <w:rPr>
          <w:rFonts w:ascii="Arial" w:hAnsi="Arial" w:cs="Arial"/>
        </w:rPr>
        <w:t>seguirán</w:t>
      </w:r>
      <w:r w:rsidRPr="001F536E" w:rsidR="00E803A3">
        <w:rPr>
          <w:rFonts w:ascii="Arial" w:hAnsi="Arial" w:cs="Arial"/>
        </w:rPr>
        <w:t xml:space="preserve"> </w:t>
      </w:r>
      <w:r w:rsidRPr="001F536E">
        <w:rPr>
          <w:rFonts w:ascii="Arial" w:hAnsi="Arial" w:cs="Arial"/>
        </w:rPr>
        <w:t>vigentes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dicho</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aun</w:t>
      </w:r>
      <w:r w:rsidRPr="001F536E" w:rsidR="00E803A3">
        <w:rPr>
          <w:rFonts w:ascii="Arial" w:hAnsi="Arial" w:cs="Arial"/>
        </w:rPr>
        <w:t xml:space="preserve"> </w:t>
      </w:r>
      <w:r w:rsidRPr="001F536E">
        <w:rPr>
          <w:rFonts w:ascii="Arial" w:hAnsi="Arial" w:cs="Arial"/>
        </w:rPr>
        <w:t>cuando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haya</w:t>
      </w:r>
      <w:r w:rsidRPr="001F536E" w:rsidR="00E803A3">
        <w:rPr>
          <w:rFonts w:ascii="Arial" w:hAnsi="Arial" w:cs="Arial"/>
        </w:rPr>
        <w:t xml:space="preserve"> </w:t>
      </w:r>
      <w:r w:rsidRPr="001F536E">
        <w:rPr>
          <w:rFonts w:ascii="Arial" w:hAnsi="Arial" w:cs="Arial"/>
        </w:rPr>
        <w:t>enviado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CB3546">
        <w:rPr>
          <w:rFonts w:ascii="Arial" w:hAnsi="Arial" w:cs="Arial"/>
        </w:rPr>
        <w:t>Adjudicación</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C94E04">
        <w:rPr>
          <w:rFonts w:ascii="Arial" w:hAnsi="Arial" w:cs="Arial"/>
        </w:rPr>
        <w:t>abandono,</w:t>
      </w:r>
      <w:r w:rsidRPr="001F536E" w:rsidR="00E803A3">
        <w:rPr>
          <w:rFonts w:ascii="Arial" w:hAnsi="Arial" w:cs="Arial"/>
        </w:rPr>
        <w:t xml:space="preserve"> </w:t>
      </w:r>
      <w:r w:rsidRPr="001F536E" w:rsidR="00C94E04">
        <w:rPr>
          <w:rFonts w:ascii="Arial" w:hAnsi="Arial" w:cs="Arial"/>
        </w:rPr>
        <w:t>desistimiento</w:t>
      </w:r>
      <w:r w:rsidRPr="001F536E" w:rsidR="00E803A3">
        <w:rPr>
          <w:rFonts w:ascii="Arial" w:hAnsi="Arial" w:cs="Arial"/>
        </w:rPr>
        <w:t xml:space="preserve"> </w:t>
      </w:r>
      <w:r w:rsidRPr="001F536E" w:rsidR="00C94E04">
        <w:rPr>
          <w:rFonts w:ascii="Arial" w:hAnsi="Arial" w:cs="Arial"/>
        </w:rPr>
        <w:t>o</w:t>
      </w:r>
      <w:r w:rsidRPr="001F536E" w:rsidR="00E803A3">
        <w:rPr>
          <w:rFonts w:ascii="Arial" w:hAnsi="Arial" w:cs="Arial"/>
        </w:rPr>
        <w:t xml:space="preserve"> </w:t>
      </w:r>
      <w:r w:rsidRPr="001F536E" w:rsidR="00C94E04">
        <w:rPr>
          <w:rFonts w:ascii="Arial" w:hAnsi="Arial" w:cs="Arial"/>
        </w:rPr>
        <w:t>incumplimiento</w:t>
      </w:r>
      <w:r w:rsidRPr="001F536E" w:rsidR="00E803A3">
        <w:rPr>
          <w:rFonts w:ascii="Arial" w:hAnsi="Arial" w:cs="Arial"/>
        </w:rPr>
        <w:t xml:space="preserve"> </w:t>
      </w:r>
      <w:r w:rsidRPr="001F536E" w:rsidR="00C94E04">
        <w:rPr>
          <w:rFonts w:ascii="Arial" w:hAnsi="Arial" w:cs="Arial"/>
        </w:rPr>
        <w:t>de</w:t>
      </w:r>
      <w:r w:rsidRPr="001F536E" w:rsidR="00E803A3">
        <w:rPr>
          <w:rFonts w:ascii="Arial" w:hAnsi="Arial" w:cs="Arial"/>
        </w:rPr>
        <w:t xml:space="preserve"> </w:t>
      </w:r>
      <w:r w:rsidRPr="001F536E" w:rsidR="00C94E04">
        <w:rPr>
          <w:rFonts w:ascii="Arial" w:hAnsi="Arial" w:cs="Arial"/>
        </w:rPr>
        <w:t>la</w:t>
      </w:r>
      <w:r w:rsidRPr="001F536E" w:rsidR="00E803A3">
        <w:rPr>
          <w:rFonts w:ascii="Arial" w:hAnsi="Arial" w:cs="Arial"/>
        </w:rPr>
        <w:t xml:space="preserve"> </w:t>
      </w:r>
      <w:r w:rsidRPr="001F536E" w:rsidR="00C94E04">
        <w:rPr>
          <w:rFonts w:ascii="Arial" w:hAnsi="Arial" w:cs="Arial"/>
        </w:rPr>
        <w:t>entrega</w:t>
      </w:r>
      <w:r w:rsidRPr="001F536E" w:rsidR="00E803A3">
        <w:rPr>
          <w:rFonts w:ascii="Arial" w:hAnsi="Arial" w:cs="Arial"/>
        </w:rPr>
        <w:t xml:space="preserve"> </w:t>
      </w:r>
      <w:r w:rsidRPr="001F536E" w:rsidR="00C94E04">
        <w:rPr>
          <w:rFonts w:ascii="Arial" w:hAnsi="Arial" w:cs="Arial"/>
        </w:rPr>
        <w:t>de</w:t>
      </w:r>
      <w:r w:rsidRPr="001F536E" w:rsidR="00E803A3">
        <w:rPr>
          <w:rFonts w:ascii="Arial" w:hAnsi="Arial" w:cs="Arial"/>
        </w:rPr>
        <w:t xml:space="preserve"> </w:t>
      </w:r>
      <w:r w:rsidRPr="001F536E" w:rsidR="00C94E04">
        <w:rPr>
          <w:rFonts w:ascii="Arial" w:hAnsi="Arial" w:cs="Arial"/>
        </w:rPr>
        <w:t>la</w:t>
      </w:r>
      <w:r w:rsidRPr="001F536E" w:rsidR="00E803A3">
        <w:rPr>
          <w:rFonts w:ascii="Arial" w:hAnsi="Arial" w:cs="Arial"/>
        </w:rPr>
        <w:t xml:space="preserve"> </w:t>
      </w:r>
      <w:r w:rsidRPr="001F536E" w:rsidR="00C94E04">
        <w:rPr>
          <w:rFonts w:ascii="Arial" w:hAnsi="Arial" w:cs="Arial"/>
        </w:rPr>
        <w:t>Escritura</w:t>
      </w:r>
      <w:r w:rsidRPr="001F536E" w:rsidR="00E803A3">
        <w:rPr>
          <w:rFonts w:ascii="Arial" w:hAnsi="Arial" w:cs="Arial"/>
        </w:rPr>
        <w:t xml:space="preserve"> </w:t>
      </w:r>
      <w:r w:rsidRPr="001F536E" w:rsidR="00C94E04">
        <w:rPr>
          <w:rFonts w:ascii="Arial" w:hAnsi="Arial" w:cs="Arial"/>
        </w:rPr>
        <w:t>Pública,</w:t>
      </w:r>
      <w:r w:rsidRPr="001F536E" w:rsidR="00E803A3">
        <w:rPr>
          <w:rFonts w:ascii="Arial" w:hAnsi="Arial" w:cs="Arial"/>
        </w:rPr>
        <w:t xml:space="preserve"> </w:t>
      </w:r>
      <w:r w:rsidRPr="001F536E" w:rsidR="00C94E04">
        <w:rPr>
          <w:rFonts w:ascii="Arial" w:hAnsi="Arial" w:cs="Arial"/>
        </w:rPr>
        <w:t>los</w:t>
      </w:r>
      <w:r w:rsidRPr="001F536E" w:rsidR="00E803A3">
        <w:rPr>
          <w:rFonts w:ascii="Arial" w:hAnsi="Arial" w:cs="Arial"/>
        </w:rPr>
        <w:t xml:space="preserve"> </w:t>
      </w:r>
      <w:r w:rsidRPr="001F536E" w:rsidR="00C94E04">
        <w:rPr>
          <w:rFonts w:ascii="Arial" w:hAnsi="Arial" w:cs="Arial"/>
        </w:rPr>
        <w:t>Contratos</w:t>
      </w:r>
      <w:r w:rsidRPr="001F536E" w:rsidR="00E803A3">
        <w:rPr>
          <w:rFonts w:ascii="Arial" w:hAnsi="Arial" w:cs="Arial"/>
        </w:rPr>
        <w:t xml:space="preserve"> </w:t>
      </w:r>
      <w:r w:rsidRPr="001F536E" w:rsidR="00C94E04">
        <w:rPr>
          <w:rFonts w:ascii="Arial" w:hAnsi="Arial" w:cs="Arial"/>
        </w:rPr>
        <w:t>y</w:t>
      </w:r>
      <w:r w:rsidRPr="001F536E" w:rsidR="00E803A3">
        <w:rPr>
          <w:rFonts w:ascii="Arial" w:hAnsi="Arial" w:cs="Arial"/>
        </w:rPr>
        <w:t xml:space="preserve"> </w:t>
      </w:r>
      <w:r w:rsidRPr="001F536E" w:rsidR="00C94E04">
        <w:rPr>
          <w:rFonts w:ascii="Arial" w:hAnsi="Arial" w:cs="Arial"/>
        </w:rPr>
        <w:t>la</w:t>
      </w:r>
      <w:r w:rsidRPr="001F536E" w:rsidR="00E803A3">
        <w:rPr>
          <w:rFonts w:ascii="Arial" w:hAnsi="Arial" w:cs="Arial"/>
        </w:rPr>
        <w:t xml:space="preserve"> </w:t>
      </w:r>
      <w:r w:rsidRPr="001F536E" w:rsidR="00C94E04">
        <w:rPr>
          <w:rFonts w:ascii="Arial" w:hAnsi="Arial" w:cs="Arial"/>
        </w:rPr>
        <w:t>entrega</w:t>
      </w:r>
      <w:r w:rsidRPr="001F536E" w:rsidR="00E803A3">
        <w:rPr>
          <w:rFonts w:ascii="Arial" w:hAnsi="Arial" w:cs="Arial"/>
        </w:rPr>
        <w:t xml:space="preserve"> </w:t>
      </w:r>
      <w:r w:rsidRPr="001F536E" w:rsidR="00C94E04">
        <w:rPr>
          <w:rFonts w:ascii="Arial" w:hAnsi="Arial" w:cs="Arial"/>
        </w:rPr>
        <w:t>de</w:t>
      </w:r>
      <w:r w:rsidRPr="001F536E" w:rsidR="00E803A3">
        <w:rPr>
          <w:rFonts w:ascii="Arial" w:hAnsi="Arial" w:cs="Arial"/>
        </w:rPr>
        <w:t xml:space="preserve"> </w:t>
      </w:r>
      <w:r w:rsidRPr="001F536E" w:rsidR="00C94E04">
        <w:rPr>
          <w:rFonts w:ascii="Arial" w:hAnsi="Arial" w:cs="Arial"/>
        </w:rPr>
        <w:t>la</w:t>
      </w:r>
      <w:r w:rsidRPr="001F536E" w:rsidR="00E803A3">
        <w:rPr>
          <w:rFonts w:ascii="Arial" w:hAnsi="Arial" w:cs="Arial"/>
        </w:rPr>
        <w:t xml:space="preserve"> </w:t>
      </w:r>
      <w:r w:rsidRPr="001F536E" w:rsidR="00C94E04">
        <w:rPr>
          <w:rFonts w:ascii="Arial" w:hAnsi="Arial" w:cs="Arial"/>
        </w:rPr>
        <w:t>garantía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este</w:t>
      </w:r>
      <w:r w:rsidRPr="001F536E" w:rsidR="00E803A3">
        <w:rPr>
          <w:rFonts w:ascii="Arial" w:hAnsi="Arial" w:cs="Arial"/>
        </w:rPr>
        <w:t xml:space="preserve"> </w:t>
      </w:r>
      <w:r w:rsidRPr="001F536E">
        <w:rPr>
          <w:rFonts w:ascii="Arial" w:hAnsi="Arial" w:cs="Arial"/>
        </w:rPr>
        <w:t>último,</w:t>
      </w:r>
      <w:r w:rsidRPr="001F536E" w:rsidR="00E803A3">
        <w:rPr>
          <w:rFonts w:ascii="Arial" w:hAnsi="Arial" w:cs="Arial"/>
        </w:rPr>
        <w:t xml:space="preserve"> </w:t>
      </w:r>
      <w:r w:rsidR="00017EA1">
        <w:rPr>
          <w:rFonts w:ascii="Arial" w:hAnsi="Arial" w:cs="Arial"/>
        </w:rPr>
        <w:t xml:space="preserve">CGET </w:t>
      </w:r>
      <w:r w:rsidRPr="001F536E">
        <w:rPr>
          <w:rFonts w:ascii="Arial" w:hAnsi="Arial" w:cs="Arial"/>
        </w:rPr>
        <w:t>elegirá</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nuevo</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conformidad</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F97B45">
        <w:rPr>
          <w:rFonts w:ascii="Arial" w:hAnsi="Arial" w:cs="Arial"/>
        </w:rPr>
        <w:t>el</w:t>
      </w:r>
      <w:r w:rsidRPr="001F536E" w:rsidR="00E803A3">
        <w:rPr>
          <w:rFonts w:ascii="Arial" w:hAnsi="Arial" w:cs="Arial"/>
        </w:rPr>
        <w:t xml:space="preserve"> </w:t>
      </w:r>
      <w:r w:rsidRPr="001F536E" w:rsidR="00F97B45">
        <w:rPr>
          <w:rFonts w:ascii="Arial" w:hAnsi="Arial" w:cs="Arial"/>
        </w:rPr>
        <w:t>numeral</w:t>
      </w:r>
      <w:r w:rsidRPr="001F536E" w:rsidR="00E803A3">
        <w:rPr>
          <w:rFonts w:ascii="Arial" w:hAnsi="Arial" w:cs="Arial"/>
        </w:rPr>
        <w:t xml:space="preserve"> </w:t>
      </w:r>
      <w:r w:rsidRPr="001F536E" w:rsidR="005A4B01">
        <w:rPr>
          <w:rFonts w:ascii="Arial" w:hAnsi="Arial" w:cs="Arial"/>
        </w:rPr>
        <w:t>10.2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sidR="0033674B">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perjuicio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hacer</w:t>
      </w:r>
      <w:r w:rsidRPr="001F536E" w:rsidR="00E803A3">
        <w:rPr>
          <w:rFonts w:ascii="Arial" w:hAnsi="Arial" w:cs="Arial"/>
        </w:rPr>
        <w:t xml:space="preserve"> </w:t>
      </w:r>
      <w:r w:rsidRPr="001F536E">
        <w:rPr>
          <w:rFonts w:ascii="Arial" w:hAnsi="Arial" w:cs="Arial"/>
        </w:rPr>
        <w:t>efectiva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Seriedad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p>
    <w:p w:rsidRPr="001F536E" w:rsidR="000957D7" w:rsidP="008A096E" w:rsidRDefault="000957D7" w14:paraId="7D1CA9AD" w14:textId="3C2466EA">
      <w:pPr>
        <w:pStyle w:val="Ttulo3"/>
        <w:ind w:left="709"/>
        <w:rPr>
          <w:rFonts w:ascii="Arial" w:hAnsi="Arial" w:cs="Arial"/>
        </w:rPr>
      </w:pPr>
      <w:bookmarkStart w:name="_Toc495923030" w:id="400"/>
      <w:bookmarkStart w:name="_Toc497159292" w:id="401"/>
      <w:bookmarkStart w:name="_Ref526934744" w:id="402"/>
      <w:bookmarkStart w:name="_Toc526936106" w:id="403"/>
      <w:bookmarkStart w:name="_Ref4539343" w:id="404"/>
      <w:bookmarkStart w:name="_Ref120797665" w:id="405"/>
      <w:bookmarkStart w:name="_Toc202338724" w:id="406"/>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sidR="00F101FF">
        <w:rPr>
          <w:rFonts w:ascii="Arial" w:hAnsi="Arial" w:cs="Arial"/>
        </w:rPr>
        <w:t>O</w:t>
      </w:r>
      <w:r w:rsidRPr="1CAF19E4">
        <w:rPr>
          <w:rFonts w:ascii="Arial" w:hAnsi="Arial" w:cs="Arial"/>
        </w:rPr>
        <w:t>misión</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Garantías</w:t>
      </w:r>
      <w:bookmarkEnd w:id="400"/>
      <w:bookmarkEnd w:id="401"/>
      <w:bookmarkEnd w:id="402"/>
      <w:bookmarkEnd w:id="403"/>
      <w:bookmarkEnd w:id="404"/>
      <w:bookmarkEnd w:id="405"/>
      <w:bookmarkEnd w:id="406"/>
    </w:p>
    <w:p w:rsidRPr="001F536E" w:rsidR="00A80B09" w:rsidP="00A80B09" w:rsidRDefault="00A80B09" w14:paraId="4AADAD8B" w14:textId="186E6A8F">
      <w:pPr>
        <w:rPr>
          <w:rFonts w:ascii="Arial" w:hAnsi="Arial" w:cs="Arial"/>
          <w:lang w:val="es-ES"/>
        </w:rPr>
      </w:pPr>
      <w:bookmarkStart w:name="_Toc495923029" w:id="407"/>
      <w:bookmarkStart w:name="_Toc497159291" w:id="408"/>
      <w:bookmarkStart w:name="_Toc526936105" w:id="409"/>
      <w:bookmarkStart w:name="_Ref26804203" w:id="410"/>
      <w:r w:rsidRPr="41E1E09D">
        <w:rPr>
          <w:rFonts w:ascii="Arial" w:hAnsi="Arial" w:cs="Arial"/>
          <w:lang w:val="es-ES"/>
        </w:rPr>
        <w:t xml:space="preserve">La omisión de la entrega en físico de cualquiera de las Garantías exigidas para la presentación de una Propuesta, dentro del período comprendido hasta la fecha de cierre del período de Recepción de Propuestas, significará que el Proponente no contará con </w:t>
      </w:r>
      <w:r w:rsidRPr="41E1E09D" w:rsidR="00D36E7C">
        <w:rPr>
          <w:rFonts w:ascii="Arial" w:hAnsi="Arial" w:cs="Arial"/>
          <w:lang w:val="es-ES"/>
        </w:rPr>
        <w:t>la</w:t>
      </w:r>
      <w:r w:rsidRPr="41E1E09D" w:rsidR="008621D1">
        <w:rPr>
          <w:rFonts w:ascii="Arial" w:hAnsi="Arial" w:cs="Arial"/>
          <w:lang w:val="es-ES"/>
        </w:rPr>
        <w:t>(s) Carta(s) Conductora(s)</w:t>
      </w:r>
      <w:r w:rsidRPr="41E1E09D">
        <w:rPr>
          <w:rFonts w:ascii="Arial" w:hAnsi="Arial" w:cs="Arial"/>
          <w:lang w:val="es-ES"/>
        </w:rPr>
        <w:t xml:space="preserve"> de Recepción de Boleta de Garantía en formato físico, debidamente firmad</w:t>
      </w:r>
      <w:r w:rsidRPr="41E1E09D" w:rsidR="008621D1">
        <w:rPr>
          <w:rFonts w:ascii="Arial" w:hAnsi="Arial" w:cs="Arial"/>
          <w:lang w:val="es-ES"/>
        </w:rPr>
        <w:t>a(s)</w:t>
      </w:r>
      <w:r w:rsidRPr="41E1E09D">
        <w:rPr>
          <w:rFonts w:ascii="Arial" w:hAnsi="Arial" w:cs="Arial"/>
          <w:lang w:val="es-ES"/>
        </w:rPr>
        <w:t xml:space="preserve"> por </w:t>
      </w:r>
      <w:r w:rsidRPr="41E1E09D" w:rsidR="095A0541">
        <w:rPr>
          <w:rFonts w:ascii="Arial" w:hAnsi="Arial" w:cs="Arial"/>
          <w:lang w:val="es-ES"/>
        </w:rPr>
        <w:t>CGET</w:t>
      </w:r>
      <w:r w:rsidRPr="41E1E09D">
        <w:rPr>
          <w:rFonts w:ascii="Arial" w:hAnsi="Arial" w:cs="Arial"/>
          <w:lang w:val="es-ES"/>
        </w:rPr>
        <w:t>. En consecuencia, no podrá presentar en su Oferta Administrativa el Documento A-15, conforme a lo indicado en el numeral 7.2.15 de estas Bases. Lo anterior, inhabilitará al Participante de obtener la calidad de Proponente.</w:t>
      </w:r>
    </w:p>
    <w:p w:rsidRPr="001F536E" w:rsidR="0071246E" w:rsidP="000E5E55" w:rsidRDefault="0071246E" w14:paraId="488C22C7" w14:textId="48F66A45">
      <w:pPr>
        <w:pStyle w:val="Ttulo3"/>
        <w:ind w:left="686"/>
        <w:rPr>
          <w:rFonts w:ascii="Arial" w:hAnsi="Arial" w:cs="Arial"/>
        </w:rPr>
      </w:pPr>
      <w:bookmarkStart w:name="_Toc202338725" w:id="411"/>
      <w:r w:rsidRPr="1CAF19E4">
        <w:rPr>
          <w:rFonts w:ascii="Arial" w:hAnsi="Arial" w:cs="Arial"/>
        </w:rPr>
        <w:t>Efectos</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sidR="00F101FF">
        <w:rPr>
          <w:rFonts w:ascii="Arial" w:hAnsi="Arial" w:cs="Arial"/>
        </w:rPr>
        <w:t>P</w:t>
      </w:r>
      <w:r w:rsidRPr="1CAF19E4">
        <w:rPr>
          <w:rFonts w:ascii="Arial" w:hAnsi="Arial" w:cs="Arial"/>
        </w:rPr>
        <w:t>resentación</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las</w:t>
      </w:r>
      <w:r w:rsidRPr="1CAF19E4" w:rsidR="00E803A3">
        <w:rPr>
          <w:rFonts w:ascii="Arial" w:hAnsi="Arial" w:cs="Arial"/>
        </w:rPr>
        <w:t xml:space="preserve"> </w:t>
      </w:r>
      <w:r w:rsidRPr="1CAF19E4">
        <w:rPr>
          <w:rFonts w:ascii="Arial" w:hAnsi="Arial" w:cs="Arial"/>
        </w:rPr>
        <w:t>Propuestas</w:t>
      </w:r>
      <w:bookmarkEnd w:id="407"/>
      <w:bookmarkEnd w:id="408"/>
      <w:bookmarkEnd w:id="409"/>
      <w:bookmarkEnd w:id="410"/>
      <w:bookmarkEnd w:id="411"/>
    </w:p>
    <w:p w:rsidRPr="001F536E" w:rsidR="0071246E" w:rsidP="0071246E" w:rsidRDefault="0071246E" w14:paraId="431F0E13" w14:textId="71B0A714">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acepta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estipulaciones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incluyen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declara</w:t>
      </w:r>
      <w:r w:rsidRPr="001F536E" w:rsidR="00E803A3">
        <w:rPr>
          <w:rFonts w:ascii="Arial" w:hAnsi="Arial" w:cs="Arial"/>
        </w:rPr>
        <w:t xml:space="preserve"> </w:t>
      </w:r>
      <w:r w:rsidRPr="001F536E">
        <w:rPr>
          <w:rFonts w:ascii="Arial" w:hAnsi="Arial" w:cs="Arial"/>
        </w:rPr>
        <w:t>conocer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leyes,</w:t>
      </w:r>
      <w:r w:rsidRPr="001F536E" w:rsidR="00E803A3">
        <w:rPr>
          <w:rFonts w:ascii="Arial" w:hAnsi="Arial" w:cs="Arial"/>
        </w:rPr>
        <w:t xml:space="preserve"> </w:t>
      </w:r>
      <w:r w:rsidRPr="001F536E">
        <w:rPr>
          <w:rFonts w:ascii="Arial" w:hAnsi="Arial" w:cs="Arial"/>
        </w:rPr>
        <w:t>reglamentos,</w:t>
      </w:r>
      <w:r w:rsidRPr="001F536E" w:rsidR="00E803A3">
        <w:rPr>
          <w:rFonts w:ascii="Arial" w:hAnsi="Arial" w:cs="Arial"/>
        </w:rPr>
        <w:t xml:space="preserve"> </w:t>
      </w:r>
      <w:r w:rsidRPr="001F536E">
        <w:rPr>
          <w:rFonts w:ascii="Arial" w:hAnsi="Arial" w:cs="Arial"/>
        </w:rPr>
        <w:t>ordenanzas,</w:t>
      </w:r>
      <w:r w:rsidRPr="001F536E" w:rsidR="00E803A3">
        <w:rPr>
          <w:rFonts w:ascii="Arial" w:hAnsi="Arial" w:cs="Arial"/>
        </w:rPr>
        <w:t xml:space="preserve"> </w:t>
      </w:r>
      <w:r w:rsidRPr="001F536E">
        <w:rPr>
          <w:rFonts w:ascii="Arial" w:hAnsi="Arial" w:cs="Arial"/>
        </w:rPr>
        <w:t>decretos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normas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vigentes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toda</w:t>
      </w:r>
      <w:r w:rsidRPr="001F536E" w:rsidR="00E803A3">
        <w:rPr>
          <w:rFonts w:ascii="Arial" w:hAnsi="Arial" w:cs="Arial"/>
        </w:rPr>
        <w:t xml:space="preserve"> </w:t>
      </w:r>
      <w:r w:rsidRPr="001F536E">
        <w:rPr>
          <w:rFonts w:ascii="Arial" w:hAnsi="Arial" w:cs="Arial"/>
        </w:rPr>
        <w:t>otra</w:t>
      </w:r>
      <w:r w:rsidRPr="001F536E" w:rsidR="00E803A3">
        <w:rPr>
          <w:rFonts w:ascii="Arial" w:hAnsi="Arial" w:cs="Arial"/>
        </w:rPr>
        <w:t xml:space="preserve"> </w:t>
      </w:r>
      <w:r w:rsidRPr="001F536E">
        <w:rPr>
          <w:rFonts w:ascii="Arial" w:hAnsi="Arial" w:cs="Arial"/>
        </w:rPr>
        <w:t>norma</w:t>
      </w:r>
      <w:r w:rsidRPr="001F536E" w:rsidR="00E803A3">
        <w:rPr>
          <w:rFonts w:ascii="Arial" w:hAnsi="Arial" w:cs="Arial"/>
        </w:rPr>
        <w:t xml:space="preserve"> </w:t>
      </w:r>
      <w:r w:rsidRPr="001F536E">
        <w:rPr>
          <w:rFonts w:ascii="Arial" w:hAnsi="Arial" w:cs="Arial"/>
        </w:rPr>
        <w:t>aplicable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construcción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formalizada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A-1:</w:t>
      </w:r>
      <w:r w:rsidRPr="001F536E" w:rsidR="00E803A3">
        <w:rPr>
          <w:rFonts w:ascii="Arial" w:hAnsi="Arial" w:cs="Arial"/>
        </w:rPr>
        <w:t xml:space="preserve"> </w:t>
      </w:r>
      <w:r w:rsidRPr="001F536E" w:rsidR="005A4B01">
        <w:rPr>
          <w:rFonts w:ascii="Arial" w:hAnsi="Arial" w:cs="Arial"/>
        </w:rPr>
        <w:t>“Declaración</w:t>
      </w:r>
      <w:r w:rsidRPr="001F536E" w:rsidR="00E803A3">
        <w:rPr>
          <w:rFonts w:ascii="Arial" w:hAnsi="Arial" w:cs="Arial"/>
        </w:rPr>
        <w:t xml:space="preserve"> </w:t>
      </w:r>
      <w:r w:rsidRPr="001F536E" w:rsidR="005A4B01">
        <w:rPr>
          <w:rFonts w:ascii="Arial" w:hAnsi="Arial" w:cs="Arial"/>
        </w:rPr>
        <w:t>Jurada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Aceptación</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las</w:t>
      </w:r>
      <w:r w:rsidRPr="001F536E" w:rsidR="00E803A3">
        <w:rPr>
          <w:rFonts w:ascii="Arial" w:hAnsi="Arial" w:cs="Arial"/>
        </w:rPr>
        <w:t xml:space="preserve"> </w:t>
      </w:r>
      <w:r w:rsidRPr="001F536E" w:rsidR="005A4B01">
        <w:rPr>
          <w:rFonts w:ascii="Arial" w:hAnsi="Arial" w:cs="Arial"/>
        </w:rPr>
        <w:t>Bases</w:t>
      </w:r>
      <w:r w:rsidRPr="001F536E" w:rsidR="00E803A3">
        <w:rPr>
          <w:rFonts w:ascii="Arial" w:hAnsi="Arial" w:cs="Arial"/>
        </w:rPr>
        <w:t xml:space="preserve"> </w:t>
      </w:r>
      <w:r w:rsidRPr="001F536E" w:rsidR="005A4B01">
        <w:rPr>
          <w:rFonts w:ascii="Arial" w:hAnsi="Arial" w:cs="Arial"/>
        </w:rPr>
        <w:t>e</w:t>
      </w:r>
      <w:r w:rsidRPr="001F536E" w:rsidR="00E803A3">
        <w:rPr>
          <w:rFonts w:ascii="Arial" w:hAnsi="Arial" w:cs="Arial"/>
        </w:rPr>
        <w:t xml:space="preserve"> </w:t>
      </w:r>
      <w:r w:rsidRPr="001F536E" w:rsidR="005A4B01">
        <w:rPr>
          <w:rFonts w:ascii="Arial" w:hAnsi="Arial" w:cs="Arial"/>
        </w:rPr>
        <w:t>Independencia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w:t>
      </w:r>
      <w:r w:rsidRPr="001F536E" w:rsidR="00E803A3">
        <w:rPr>
          <w:rFonts w:ascii="Arial" w:hAnsi="Arial" w:cs="Arial"/>
        </w:rPr>
        <w:t xml:space="preserve"> </w:t>
      </w:r>
      <w:r w:rsidRPr="001F536E" w:rsidR="005A4B01">
        <w:rPr>
          <w:rFonts w:ascii="Arial" w:hAnsi="Arial" w:cs="Arial"/>
        </w:rPr>
        <w:t>Propuesta”</w:t>
      </w:r>
      <w:r w:rsidRPr="001F536E" w:rsidR="00E803A3">
        <w:rPr>
          <w:rFonts w:ascii="Arial" w:hAnsi="Arial" w:cs="Arial"/>
          <w:bCs/>
          <w:lang w:val="es-CL" w:eastAsia="es-CL"/>
        </w:rPr>
        <w:t xml:space="preserve"> </w:t>
      </w:r>
      <w:r w:rsidRPr="001F536E" w:rsidR="00017D83">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017D83">
        <w:rPr>
          <w:rFonts w:ascii="Arial" w:hAnsi="Arial" w:cs="Arial"/>
        </w:rPr>
        <w:t>oferta</w:t>
      </w:r>
      <w:r w:rsidRPr="001F536E" w:rsidR="00E803A3">
        <w:rPr>
          <w:rFonts w:ascii="Arial" w:hAnsi="Arial" w:cs="Arial"/>
        </w:rPr>
        <w:t xml:space="preserve"> </w:t>
      </w:r>
      <w:r w:rsidRPr="001F536E" w:rsidR="00017D83">
        <w:rPr>
          <w:rFonts w:ascii="Arial" w:hAnsi="Arial" w:cs="Arial"/>
        </w:rPr>
        <w:t>administrativa</w:t>
      </w:r>
      <w:r w:rsidRPr="001F536E">
        <w:rPr>
          <w:rFonts w:ascii="Arial" w:hAnsi="Arial" w:cs="Arial"/>
        </w:rPr>
        <w:t>.</w:t>
      </w:r>
    </w:p>
    <w:p w:rsidRPr="001F536E" w:rsidR="00C85DE2" w:rsidP="000E5E55" w:rsidRDefault="00C85DE2" w14:paraId="7D264786" w14:textId="60F8B3C7">
      <w:pPr>
        <w:pStyle w:val="Ttulo2"/>
        <w:ind w:left="567"/>
        <w:rPr>
          <w:rFonts w:ascii="Arial" w:hAnsi="Arial" w:cs="Arial"/>
        </w:rPr>
      </w:pPr>
      <w:bookmarkStart w:name="_Toc86701380" w:id="412"/>
      <w:bookmarkStart w:name="_Toc86701381" w:id="413"/>
      <w:bookmarkStart w:name="_Toc86701382" w:id="414"/>
      <w:bookmarkStart w:name="_Toc86701383" w:id="415"/>
      <w:bookmarkStart w:name="_Toc86701384" w:id="416"/>
      <w:bookmarkStart w:name="_Toc86701385" w:id="417"/>
      <w:bookmarkStart w:name="_Toc86701386" w:id="418"/>
      <w:bookmarkStart w:name="_Toc182218030" w:id="419"/>
      <w:bookmarkStart w:name="_Ref182793617" w:id="420"/>
      <w:bookmarkStart w:name="_Toc319656152" w:id="421"/>
      <w:bookmarkStart w:name="_Ref323208176" w:id="422"/>
      <w:bookmarkStart w:name="_Ref492569392" w:id="423"/>
      <w:bookmarkStart w:name="_Ref492569489" w:id="424"/>
      <w:bookmarkStart w:name="_Ref492569568" w:id="425"/>
      <w:bookmarkStart w:name="_Toc493852008" w:id="426"/>
      <w:bookmarkStart w:name="_Ref496774939" w:id="427"/>
      <w:bookmarkStart w:name="_Ref521048498" w:id="428"/>
      <w:bookmarkStart w:name="_Ref521048566" w:id="429"/>
      <w:bookmarkStart w:name="_Ref521048614" w:id="430"/>
      <w:bookmarkStart w:name="_Ref521048628" w:id="431"/>
      <w:bookmarkStart w:name="_Ref521509547" w:id="432"/>
      <w:bookmarkStart w:name="_Ref521514316" w:id="433"/>
      <w:bookmarkStart w:name="_Toc530043553" w:id="434"/>
      <w:bookmarkStart w:name="_Toc530043692" w:id="435"/>
      <w:bookmarkStart w:name="_Toc530043831" w:id="436"/>
      <w:bookmarkStart w:name="_Toc530060914" w:id="437"/>
      <w:bookmarkStart w:name="_Ref8288803" w:id="438"/>
      <w:bookmarkStart w:name="_Ref31379662" w:id="439"/>
      <w:bookmarkStart w:name="_Ref81993407" w:id="440"/>
      <w:bookmarkStart w:name="_Ref120783816" w:id="441"/>
      <w:bookmarkStart w:name="_Ref120783959" w:id="442"/>
      <w:bookmarkStart w:name="_Ref120797492" w:id="443"/>
      <w:bookmarkStart w:name="_Ref120797548" w:id="444"/>
      <w:bookmarkStart w:name="_Ref120797580" w:id="445"/>
      <w:bookmarkStart w:name="_Ref120797689" w:id="446"/>
      <w:bookmarkStart w:name="_Toc202338726" w:id="447"/>
      <w:bookmarkEnd w:id="412"/>
      <w:bookmarkEnd w:id="413"/>
      <w:bookmarkEnd w:id="414"/>
      <w:bookmarkEnd w:id="415"/>
      <w:bookmarkEnd w:id="416"/>
      <w:bookmarkEnd w:id="417"/>
      <w:bookmarkEnd w:id="418"/>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Oferta</w:t>
      </w:r>
      <w:r w:rsidRPr="1CAF19E4" w:rsidR="00E803A3">
        <w:rPr>
          <w:rFonts w:ascii="Arial" w:hAnsi="Arial" w:cs="Arial"/>
        </w:rPr>
        <w:t xml:space="preserve"> </w:t>
      </w:r>
      <w:r w:rsidRPr="1CAF19E4">
        <w:rPr>
          <w:rFonts w:ascii="Arial" w:hAnsi="Arial" w:cs="Arial"/>
        </w:rPr>
        <w:t>Administrativa</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Pr="001F536E" w:rsidR="00976A14" w:rsidP="00976A14" w:rsidRDefault="00976A14" w14:paraId="70590D74" w14:textId="636DD590">
      <w:pPr>
        <w:rPr>
          <w:rFonts w:ascii="Arial" w:hAnsi="Arial" w:cs="Arial"/>
        </w:rPr>
      </w:pPr>
      <w:bookmarkStart w:name="_Hlk496695933" w:id="448"/>
      <w:r w:rsidRPr="001F536E">
        <w:rPr>
          <w:rFonts w:ascii="Arial" w:hAnsi="Arial" w:cs="Arial"/>
        </w:rPr>
        <w:t>La</w:t>
      </w:r>
      <w:r w:rsidRPr="001F536E" w:rsidR="00E803A3">
        <w:rPr>
          <w:rFonts w:ascii="Arial" w:hAnsi="Arial" w:cs="Arial"/>
        </w:rPr>
        <w:t xml:space="preserve"> </w:t>
      </w:r>
      <w:r w:rsidRPr="001F536E" w:rsidR="00482377">
        <w:rPr>
          <w:rFonts w:ascii="Arial" w:hAnsi="Arial" w:cs="Arial"/>
        </w:rPr>
        <w:t>O</w:t>
      </w:r>
      <w:r w:rsidRPr="001F536E" w:rsidR="00FE6733">
        <w:rPr>
          <w:rFonts w:ascii="Arial" w:hAnsi="Arial" w:cs="Arial"/>
        </w:rPr>
        <w:t>ferta</w:t>
      </w:r>
      <w:r w:rsidRPr="001F536E" w:rsidR="00E803A3">
        <w:rPr>
          <w:rFonts w:ascii="Arial" w:hAnsi="Arial" w:cs="Arial"/>
        </w:rPr>
        <w:t xml:space="preserve"> </w:t>
      </w:r>
      <w:r w:rsidRPr="001F536E" w:rsidR="00482377">
        <w:rPr>
          <w:rFonts w:ascii="Arial" w:hAnsi="Arial" w:cs="Arial"/>
        </w:rPr>
        <w:t>A</w:t>
      </w:r>
      <w:r w:rsidRPr="001F536E" w:rsidR="00FE6733">
        <w:rPr>
          <w:rFonts w:ascii="Arial" w:hAnsi="Arial" w:cs="Arial"/>
        </w:rPr>
        <w:t>dministrativa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entreguen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conformada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aquellos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jurídicos,</w:t>
      </w:r>
      <w:r w:rsidRPr="001F536E" w:rsidR="00E803A3">
        <w:rPr>
          <w:rFonts w:ascii="Arial" w:hAnsi="Arial" w:cs="Arial"/>
        </w:rPr>
        <w:t xml:space="preserve"> </w:t>
      </w:r>
      <w:r w:rsidRPr="001F536E">
        <w:rPr>
          <w:rFonts w:ascii="Arial" w:hAnsi="Arial" w:cs="Arial"/>
        </w:rPr>
        <w:t>comerciales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financieros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entre</w:t>
      </w:r>
      <w:r w:rsidRPr="001F536E" w:rsidR="00E803A3">
        <w:rPr>
          <w:rFonts w:ascii="Arial" w:hAnsi="Arial" w:cs="Arial"/>
        </w:rPr>
        <w:t xml:space="preserve"> </w:t>
      </w:r>
      <w:r w:rsidRPr="001F536E">
        <w:rPr>
          <w:rFonts w:ascii="Arial" w:hAnsi="Arial" w:cs="Arial"/>
        </w:rPr>
        <w:t>otras</w:t>
      </w:r>
      <w:r w:rsidRPr="001F536E" w:rsidR="00E803A3">
        <w:rPr>
          <w:rFonts w:ascii="Arial" w:hAnsi="Arial" w:cs="Arial"/>
        </w:rPr>
        <w:t xml:space="preserve"> </w:t>
      </w:r>
      <w:r w:rsidRPr="001F536E">
        <w:rPr>
          <w:rFonts w:ascii="Arial" w:hAnsi="Arial" w:cs="Arial"/>
        </w:rPr>
        <w:t>materias,</w:t>
      </w:r>
      <w:r w:rsidRPr="001F536E" w:rsidR="00E803A3">
        <w:rPr>
          <w:rFonts w:ascii="Arial" w:hAnsi="Arial" w:cs="Arial"/>
        </w:rPr>
        <w:t xml:space="preserve"> </w:t>
      </w:r>
      <w:r w:rsidRPr="001F536E">
        <w:rPr>
          <w:rFonts w:ascii="Arial" w:hAnsi="Arial" w:cs="Arial"/>
        </w:rPr>
        <w:t>sirvan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identificar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acreditar</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existencia</w:t>
      </w:r>
      <w:r w:rsidRPr="001F536E" w:rsidR="00E803A3">
        <w:rPr>
          <w:rFonts w:ascii="Arial" w:hAnsi="Arial" w:cs="Arial"/>
        </w:rPr>
        <w:t xml:space="preserve"> </w:t>
      </w:r>
      <w:r w:rsidRPr="001F536E">
        <w:rPr>
          <w:rFonts w:ascii="Arial" w:hAnsi="Arial" w:cs="Arial"/>
        </w:rPr>
        <w:t>legal,</w:t>
      </w:r>
      <w:r w:rsidRPr="001F536E" w:rsidR="00E803A3">
        <w:rPr>
          <w:rFonts w:ascii="Arial" w:hAnsi="Arial" w:cs="Arial"/>
        </w:rPr>
        <w:t xml:space="preserve"> </w:t>
      </w:r>
      <w:r w:rsidRPr="001F536E">
        <w:rPr>
          <w:rFonts w:ascii="Arial" w:hAnsi="Arial" w:cs="Arial"/>
        </w:rPr>
        <w:t>vigencia,</w:t>
      </w:r>
      <w:r w:rsidRPr="001F536E" w:rsidR="00E803A3">
        <w:rPr>
          <w:rFonts w:ascii="Arial" w:hAnsi="Arial" w:cs="Arial"/>
        </w:rPr>
        <w:t xml:space="preserve"> </w:t>
      </w:r>
      <w:r w:rsidRPr="001F536E">
        <w:rPr>
          <w:rFonts w:ascii="Arial" w:hAnsi="Arial" w:cs="Arial"/>
        </w:rPr>
        <w:t>determinar</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solvencia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capacidad</w:t>
      </w:r>
      <w:r w:rsidRPr="001F536E" w:rsidR="00E803A3">
        <w:rPr>
          <w:rFonts w:ascii="Arial" w:hAnsi="Arial" w:cs="Arial"/>
        </w:rPr>
        <w:t xml:space="preserve"> </w:t>
      </w:r>
      <w:r w:rsidRPr="001F536E">
        <w:rPr>
          <w:rFonts w:ascii="Arial" w:hAnsi="Arial" w:cs="Arial"/>
        </w:rPr>
        <w:t>financiera,</w:t>
      </w:r>
      <w:r w:rsidRPr="001F536E" w:rsidR="00E803A3">
        <w:rPr>
          <w:rFonts w:ascii="Arial" w:hAnsi="Arial" w:cs="Arial"/>
        </w:rPr>
        <w:t xml:space="preserve"> </w:t>
      </w:r>
      <w:r w:rsidRPr="001F536E">
        <w:rPr>
          <w:rFonts w:ascii="Arial" w:hAnsi="Arial" w:cs="Arial"/>
        </w:rPr>
        <w:t>verificar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garantías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seriedad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acreditar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experiencia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construcción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proyectos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eléctrica.</w:t>
      </w:r>
    </w:p>
    <w:p w:rsidRPr="001F536E" w:rsidR="00491E6C" w:rsidP="00AA4968" w:rsidRDefault="00491E6C" w14:paraId="4E21BA5B" w14:textId="46E3474D">
      <w:pPr>
        <w:rPr>
          <w:rFonts w:ascii="Arial" w:hAnsi="Arial" w:cs="Arial"/>
        </w:rPr>
      </w:pPr>
      <w:r w:rsidRPr="001F536E">
        <w:rPr>
          <w:rFonts w:ascii="Arial" w:hAnsi="Arial" w:cs="Arial"/>
        </w:rPr>
        <w:t>Los</w:t>
      </w:r>
      <w:r w:rsidRPr="001F536E" w:rsidR="00E803A3">
        <w:rPr>
          <w:rFonts w:ascii="Arial" w:hAnsi="Arial" w:cs="Arial"/>
        </w:rPr>
        <w:t xml:space="preserve"> </w:t>
      </w:r>
      <w:r w:rsidRPr="001F536E" w:rsidR="00885796">
        <w:rPr>
          <w:rFonts w:ascii="Arial" w:hAnsi="Arial" w:cs="Arial"/>
        </w:rPr>
        <w:t>Documentos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4D562B">
        <w:rPr>
          <w:rFonts w:ascii="Arial" w:hAnsi="Arial" w:cs="Arial"/>
        </w:rPr>
        <w:t>A-</w:t>
      </w:r>
      <w:r w:rsidRPr="001F536E">
        <w:rPr>
          <w:rFonts w:ascii="Arial" w:hAnsi="Arial" w:cs="Arial"/>
        </w:rPr>
        <w:t>1</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sidR="004D562B">
        <w:rPr>
          <w:rFonts w:ascii="Arial" w:hAnsi="Arial" w:cs="Arial"/>
        </w:rPr>
        <w:t>A-</w:t>
      </w:r>
      <w:r w:rsidRPr="001F536E">
        <w:rPr>
          <w:rFonts w:ascii="Arial" w:hAnsi="Arial" w:cs="Arial"/>
        </w:rPr>
        <w:t>1</w:t>
      </w:r>
      <w:r w:rsidR="003760FF">
        <w:rPr>
          <w:rFonts w:ascii="Arial" w:hAnsi="Arial" w:cs="Arial"/>
        </w:rPr>
        <w:t>5</w:t>
      </w:r>
      <w:r w:rsidRPr="001F536E" w:rsidR="00E803A3">
        <w:rPr>
          <w:rFonts w:ascii="Arial" w:hAnsi="Arial" w:cs="Arial"/>
        </w:rPr>
        <w:t xml:space="preserve"> </w:t>
      </w:r>
      <w:r w:rsidRPr="001F536E" w:rsidR="00B129CE">
        <w:rPr>
          <w:rFonts w:ascii="Arial" w:hAnsi="Arial" w:cs="Arial"/>
        </w:rPr>
        <w:t>que</w:t>
      </w:r>
      <w:r w:rsidRPr="001F536E" w:rsidR="00E803A3">
        <w:rPr>
          <w:rFonts w:ascii="Arial" w:hAnsi="Arial" w:cs="Arial"/>
        </w:rPr>
        <w:t xml:space="preserve"> </w:t>
      </w:r>
      <w:r w:rsidRPr="001F536E" w:rsidR="00B129CE">
        <w:rPr>
          <w:rFonts w:ascii="Arial" w:hAnsi="Arial" w:cs="Arial"/>
        </w:rPr>
        <w:t>componen</w:t>
      </w:r>
      <w:r w:rsidRPr="001F536E" w:rsidR="00E803A3">
        <w:rPr>
          <w:rFonts w:ascii="Arial" w:hAnsi="Arial" w:cs="Arial"/>
        </w:rPr>
        <w:t xml:space="preserve"> </w:t>
      </w:r>
      <w:r w:rsidRPr="001F536E" w:rsidR="00B129CE">
        <w:rPr>
          <w:rFonts w:ascii="Arial" w:hAnsi="Arial" w:cs="Arial"/>
        </w:rPr>
        <w:t>la</w:t>
      </w:r>
      <w:r w:rsidRPr="001F536E" w:rsidR="00E803A3">
        <w:rPr>
          <w:rFonts w:ascii="Arial" w:hAnsi="Arial" w:cs="Arial"/>
        </w:rPr>
        <w:t xml:space="preserve"> </w:t>
      </w:r>
      <w:r w:rsidRPr="001F536E" w:rsidR="00E96282">
        <w:rPr>
          <w:rFonts w:ascii="Arial" w:hAnsi="Arial" w:cs="Arial"/>
        </w:rPr>
        <w:t>oferta</w:t>
      </w:r>
      <w:r w:rsidRPr="001F536E" w:rsidR="00E803A3">
        <w:rPr>
          <w:rFonts w:ascii="Arial" w:hAnsi="Arial" w:cs="Arial"/>
        </w:rPr>
        <w:t xml:space="preserve"> </w:t>
      </w:r>
      <w:r w:rsidRPr="001F536E" w:rsidR="00E96282">
        <w:rPr>
          <w:rFonts w:ascii="Arial" w:hAnsi="Arial" w:cs="Arial"/>
        </w:rPr>
        <w:t>administrativa</w:t>
      </w:r>
      <w:r w:rsidRPr="001F536E" w:rsidR="00B129CE">
        <w:rPr>
          <w:rFonts w:ascii="Arial" w:hAnsi="Arial" w:cs="Arial"/>
        </w:rPr>
        <w:t>,</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sidR="00BA44EE">
        <w:rPr>
          <w:rFonts w:ascii="Arial" w:hAnsi="Arial" w:cs="Arial"/>
        </w:rPr>
        <w:t>presentarse</w:t>
      </w:r>
      <w:r w:rsidRPr="001F536E" w:rsidR="00E803A3">
        <w:rPr>
          <w:rFonts w:ascii="Arial" w:hAnsi="Arial" w:cs="Arial"/>
        </w:rPr>
        <w:t xml:space="preserve"> </w:t>
      </w:r>
      <w:r w:rsidRPr="001F536E" w:rsidR="00BA44EE">
        <w:rPr>
          <w:rFonts w:ascii="Arial" w:hAnsi="Arial" w:cs="Arial"/>
        </w:rPr>
        <w:t>una</w:t>
      </w:r>
      <w:r w:rsidRPr="001F536E" w:rsidR="00E803A3">
        <w:rPr>
          <w:rFonts w:ascii="Arial" w:hAnsi="Arial" w:cs="Arial"/>
        </w:rPr>
        <w:t xml:space="preserve"> </w:t>
      </w:r>
      <w:r w:rsidRPr="001F536E" w:rsidR="00BA44EE">
        <w:rPr>
          <w:rFonts w:ascii="Arial" w:hAnsi="Arial" w:cs="Arial"/>
        </w:rPr>
        <w:t>única</w:t>
      </w:r>
      <w:r w:rsidRPr="001F536E" w:rsidR="00E803A3">
        <w:rPr>
          <w:rFonts w:ascii="Arial" w:hAnsi="Arial" w:cs="Arial"/>
        </w:rPr>
        <w:t xml:space="preserve"> </w:t>
      </w:r>
      <w:r w:rsidRPr="001F536E" w:rsidR="00BA44EE">
        <w:rPr>
          <w:rFonts w:ascii="Arial" w:hAnsi="Arial" w:cs="Arial"/>
        </w:rPr>
        <w:t>vez</w:t>
      </w:r>
      <w:r w:rsidRPr="001F536E" w:rsidR="00E803A3">
        <w:rPr>
          <w:rFonts w:ascii="Arial" w:hAnsi="Arial" w:cs="Arial"/>
        </w:rPr>
        <w:t xml:space="preserve"> </w:t>
      </w:r>
      <w:r w:rsidRPr="001F536E" w:rsidR="00BA44EE">
        <w:rPr>
          <w:rFonts w:ascii="Arial" w:hAnsi="Arial" w:cs="Arial"/>
        </w:rPr>
        <w:t>en</w:t>
      </w:r>
      <w:r w:rsidRPr="001F536E" w:rsidR="00E803A3">
        <w:rPr>
          <w:rFonts w:ascii="Arial" w:hAnsi="Arial" w:cs="Arial"/>
        </w:rPr>
        <w:t xml:space="preserve"> </w:t>
      </w:r>
      <w:r w:rsidRPr="001F536E" w:rsidR="00BA44EE">
        <w:rPr>
          <w:rFonts w:ascii="Arial" w:hAnsi="Arial" w:cs="Arial"/>
        </w:rPr>
        <w:t>la</w:t>
      </w:r>
      <w:r w:rsidRPr="001F536E" w:rsidR="00E803A3">
        <w:rPr>
          <w:rFonts w:ascii="Arial" w:hAnsi="Arial" w:cs="Arial"/>
        </w:rPr>
        <w:t xml:space="preserve"> </w:t>
      </w:r>
      <w:r w:rsidRPr="001F536E" w:rsidR="00BA44EE">
        <w:rPr>
          <w:rFonts w:ascii="Arial" w:hAnsi="Arial" w:cs="Arial"/>
        </w:rPr>
        <w:t>sección</w:t>
      </w:r>
      <w:r w:rsidRPr="001F536E" w:rsidR="00E803A3">
        <w:rPr>
          <w:rFonts w:ascii="Arial" w:hAnsi="Arial" w:cs="Arial"/>
        </w:rPr>
        <w:t xml:space="preserve"> </w:t>
      </w:r>
      <w:r w:rsidRPr="001F536E" w:rsidR="00BA44EE">
        <w:rPr>
          <w:rFonts w:ascii="Arial" w:hAnsi="Arial" w:cs="Arial"/>
        </w:rPr>
        <w:t>del</w:t>
      </w:r>
      <w:r w:rsidRPr="001F536E" w:rsidR="00E803A3">
        <w:rPr>
          <w:rFonts w:ascii="Arial" w:hAnsi="Arial" w:cs="Arial"/>
        </w:rPr>
        <w:t xml:space="preserve"> </w:t>
      </w:r>
      <w:r w:rsidRPr="001F536E" w:rsidR="00BA44EE">
        <w:rPr>
          <w:rFonts w:ascii="Arial" w:hAnsi="Arial" w:cs="Arial"/>
        </w:rPr>
        <w:t>Portal</w:t>
      </w:r>
      <w:r w:rsidRPr="001F536E" w:rsidR="00E803A3">
        <w:rPr>
          <w:rFonts w:ascii="Arial" w:hAnsi="Arial" w:cs="Arial"/>
        </w:rPr>
        <w:t xml:space="preserve"> </w:t>
      </w:r>
      <w:r w:rsidRPr="001F536E" w:rsidR="00BA44EE">
        <w:rPr>
          <w:rFonts w:ascii="Arial" w:hAnsi="Arial" w:cs="Arial"/>
        </w:rPr>
        <w:t>de</w:t>
      </w:r>
      <w:r w:rsidRPr="001F536E" w:rsidR="00E803A3">
        <w:rPr>
          <w:rFonts w:ascii="Arial" w:hAnsi="Arial" w:cs="Arial"/>
        </w:rPr>
        <w:t xml:space="preserve"> </w:t>
      </w:r>
      <w:r w:rsidRPr="001F536E" w:rsidR="00BA44EE">
        <w:rPr>
          <w:rFonts w:ascii="Arial" w:hAnsi="Arial" w:cs="Arial"/>
        </w:rPr>
        <w:t>Licitaciones</w:t>
      </w:r>
      <w:r w:rsidRPr="001F536E" w:rsidR="00E803A3">
        <w:rPr>
          <w:rFonts w:ascii="Arial" w:hAnsi="Arial" w:cs="Arial"/>
        </w:rPr>
        <w:t xml:space="preserve"> </w:t>
      </w:r>
      <w:r w:rsidRPr="001F536E" w:rsidR="00BA44EE">
        <w:rPr>
          <w:rFonts w:ascii="Arial" w:hAnsi="Arial" w:cs="Arial"/>
        </w:rPr>
        <w:t>denominada</w:t>
      </w:r>
      <w:r w:rsidRPr="001F536E" w:rsidR="00E803A3">
        <w:rPr>
          <w:rFonts w:ascii="Arial" w:hAnsi="Arial" w:cs="Arial"/>
        </w:rPr>
        <w:t xml:space="preserve"> </w:t>
      </w:r>
      <w:r w:rsidRPr="001F536E" w:rsidR="00BA44EE">
        <w:rPr>
          <w:rFonts w:ascii="Arial" w:hAnsi="Arial" w:cs="Arial"/>
        </w:rPr>
        <w:t>“Oferta</w:t>
      </w:r>
      <w:r w:rsidRPr="001F536E" w:rsidR="00E803A3">
        <w:rPr>
          <w:rFonts w:ascii="Arial" w:hAnsi="Arial" w:cs="Arial"/>
        </w:rPr>
        <w:t xml:space="preserve"> </w:t>
      </w:r>
      <w:r w:rsidRPr="001F536E" w:rsidR="00BA44EE">
        <w:rPr>
          <w:rFonts w:ascii="Arial" w:hAnsi="Arial" w:cs="Arial"/>
        </w:rPr>
        <w:t>Administrativa”</w:t>
      </w:r>
      <w:r w:rsidRPr="001F536E" w:rsidR="00E272F4">
        <w:rPr>
          <w:rFonts w:ascii="Arial" w:hAnsi="Arial" w:cs="Arial"/>
        </w:rPr>
        <w:t>.</w:t>
      </w:r>
      <w:r w:rsidRPr="001F536E" w:rsidR="00E803A3">
        <w:rPr>
          <w:rFonts w:ascii="Arial" w:hAnsi="Arial" w:cs="Arial"/>
        </w:rPr>
        <w:t xml:space="preserve"> </w:t>
      </w:r>
      <w:r w:rsidRPr="001F536E" w:rsidR="00505AFE">
        <w:rPr>
          <w:rFonts w:ascii="Arial" w:hAnsi="Arial" w:cs="Arial"/>
        </w:rPr>
        <w:t>Los</w:t>
      </w:r>
      <w:r w:rsidRPr="001F536E" w:rsidR="00E803A3">
        <w:rPr>
          <w:rFonts w:ascii="Arial" w:hAnsi="Arial" w:cs="Arial"/>
        </w:rPr>
        <w:t xml:space="preserve"> </w:t>
      </w:r>
      <w:r w:rsidRPr="001F536E" w:rsidR="00505AFE">
        <w:rPr>
          <w:rFonts w:ascii="Arial" w:hAnsi="Arial" w:cs="Arial"/>
        </w:rPr>
        <w:t>originales</w:t>
      </w:r>
      <w:r w:rsidRPr="001F536E" w:rsidR="00E803A3">
        <w:rPr>
          <w:rFonts w:ascii="Arial" w:hAnsi="Arial" w:cs="Arial"/>
        </w:rPr>
        <w:t xml:space="preserve"> </w:t>
      </w:r>
      <w:r w:rsidRPr="001F536E" w:rsidR="00505AFE">
        <w:rPr>
          <w:rFonts w:ascii="Arial" w:hAnsi="Arial" w:cs="Arial"/>
        </w:rPr>
        <w:t>de</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A-7:</w:t>
      </w:r>
      <w:r w:rsidRPr="001F536E" w:rsidR="00E803A3">
        <w:rPr>
          <w:rFonts w:ascii="Arial" w:hAnsi="Arial" w:cs="Arial"/>
        </w:rPr>
        <w:t xml:space="preserve"> </w:t>
      </w:r>
      <w:r w:rsidRPr="001F536E" w:rsidR="005A4B01">
        <w:rPr>
          <w:rFonts w:ascii="Arial" w:hAnsi="Arial" w:cs="Arial"/>
        </w:rPr>
        <w:t>"Garantía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Seriedad</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w:t>
      </w:r>
      <w:r w:rsidRPr="001F536E" w:rsidR="00E803A3">
        <w:rPr>
          <w:rFonts w:ascii="Arial" w:hAnsi="Arial" w:cs="Arial"/>
        </w:rPr>
        <w:t xml:space="preserve"> </w:t>
      </w:r>
      <w:r w:rsidRPr="001F536E" w:rsidR="005A4B01">
        <w:rPr>
          <w:rFonts w:ascii="Arial" w:hAnsi="Arial" w:cs="Arial"/>
        </w:rPr>
        <w:t>Propuesta"</w:t>
      </w:r>
      <w:r w:rsidRPr="001F536E" w:rsidR="00E803A3">
        <w:rPr>
          <w:rFonts w:ascii="Arial" w:hAnsi="Arial" w:cs="Arial"/>
        </w:rPr>
        <w:t xml:space="preserve"> </w:t>
      </w:r>
      <w:r w:rsidRPr="001F536E" w:rsidR="00E96282">
        <w:rPr>
          <w:rFonts w:ascii="Arial" w:hAnsi="Arial" w:cs="Arial"/>
        </w:rPr>
        <w:t>y</w:t>
      </w:r>
      <w:r w:rsidRPr="001F536E" w:rsidR="00E803A3">
        <w:rPr>
          <w:rFonts w:ascii="Arial" w:hAnsi="Arial" w:cs="Arial"/>
        </w:rPr>
        <w:t xml:space="preserve"> </w:t>
      </w:r>
      <w:r w:rsidRPr="001F536E" w:rsidR="00E96282">
        <w:rPr>
          <w:rFonts w:ascii="Arial" w:hAnsi="Arial" w:cs="Arial"/>
        </w:rPr>
        <w:t>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A-5:</w:t>
      </w:r>
      <w:r w:rsidRPr="001F536E" w:rsidR="00E803A3">
        <w:rPr>
          <w:rFonts w:ascii="Arial" w:hAnsi="Arial" w:cs="Arial"/>
        </w:rPr>
        <w:t xml:space="preserve"> </w:t>
      </w:r>
      <w:r w:rsidRPr="001F536E" w:rsidR="005A4B01">
        <w:rPr>
          <w:rFonts w:ascii="Arial" w:hAnsi="Arial" w:cs="Arial"/>
        </w:rPr>
        <w:t>"Garantía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Constitución”</w:t>
      </w:r>
      <w:r w:rsidRPr="001F536E" w:rsidR="00E803A3">
        <w:rPr>
          <w:rFonts w:ascii="Arial" w:hAnsi="Arial" w:cs="Arial"/>
        </w:rPr>
        <w:t xml:space="preserve"> </w:t>
      </w:r>
      <w:r w:rsidRPr="001F536E" w:rsidR="00E96282">
        <w:rPr>
          <w:rFonts w:ascii="Arial" w:hAnsi="Arial" w:cs="Arial"/>
        </w:rPr>
        <w:t>deberán</w:t>
      </w:r>
      <w:r w:rsidRPr="001F536E" w:rsidR="00E803A3">
        <w:rPr>
          <w:rFonts w:ascii="Arial" w:hAnsi="Arial" w:cs="Arial"/>
        </w:rPr>
        <w:t xml:space="preserve"> </w:t>
      </w:r>
      <w:r w:rsidRPr="001F536E" w:rsidR="00E96282">
        <w:rPr>
          <w:rFonts w:ascii="Arial" w:hAnsi="Arial" w:cs="Arial"/>
        </w:rPr>
        <w:t>presentarse</w:t>
      </w:r>
      <w:r w:rsidRPr="001F536E" w:rsidR="00E803A3">
        <w:rPr>
          <w:rFonts w:ascii="Arial" w:hAnsi="Arial" w:cs="Arial"/>
        </w:rPr>
        <w:t xml:space="preserve"> </w:t>
      </w:r>
      <w:r w:rsidRPr="001F536E" w:rsidR="00E96282">
        <w:rPr>
          <w:rFonts w:ascii="Arial" w:hAnsi="Arial" w:cs="Arial"/>
        </w:rPr>
        <w:t>en</w:t>
      </w:r>
      <w:r w:rsidRPr="001F536E" w:rsidR="00E803A3">
        <w:rPr>
          <w:rFonts w:ascii="Arial" w:hAnsi="Arial" w:cs="Arial"/>
        </w:rPr>
        <w:t xml:space="preserve"> </w:t>
      </w:r>
      <w:r w:rsidRPr="001F536E" w:rsidR="00E96282">
        <w:rPr>
          <w:rFonts w:ascii="Arial" w:hAnsi="Arial" w:cs="Arial"/>
        </w:rPr>
        <w:t>físico</w:t>
      </w:r>
      <w:r w:rsidRPr="001F536E" w:rsidR="00E803A3">
        <w:rPr>
          <w:rFonts w:ascii="Arial" w:hAnsi="Arial" w:cs="Arial"/>
        </w:rPr>
        <w:t xml:space="preserve"> </w:t>
      </w:r>
      <w:r w:rsidRPr="001F536E" w:rsidR="00E96282">
        <w:rPr>
          <w:rFonts w:ascii="Arial" w:hAnsi="Arial" w:cs="Arial"/>
        </w:rPr>
        <w:t>en</w:t>
      </w:r>
      <w:r w:rsidRPr="001F536E" w:rsidR="00E803A3">
        <w:rPr>
          <w:rFonts w:ascii="Arial" w:hAnsi="Arial" w:cs="Arial"/>
        </w:rPr>
        <w:t xml:space="preserve"> </w:t>
      </w:r>
      <w:r w:rsidRPr="001F536E" w:rsidR="00E96282">
        <w:rPr>
          <w:rFonts w:ascii="Arial" w:hAnsi="Arial" w:cs="Arial"/>
        </w:rPr>
        <w:t>el</w:t>
      </w:r>
      <w:r w:rsidRPr="001F536E" w:rsidR="00E803A3">
        <w:rPr>
          <w:rFonts w:ascii="Arial" w:hAnsi="Arial" w:cs="Arial"/>
        </w:rPr>
        <w:t xml:space="preserve"> </w:t>
      </w:r>
      <w:r w:rsidRPr="001F536E" w:rsidR="00E96282">
        <w:rPr>
          <w:rFonts w:ascii="Arial" w:hAnsi="Arial" w:cs="Arial"/>
        </w:rPr>
        <w:t>Domicilio</w:t>
      </w:r>
      <w:r w:rsidRPr="001F536E" w:rsidR="00E803A3">
        <w:rPr>
          <w:rFonts w:ascii="Arial" w:hAnsi="Arial" w:cs="Arial"/>
        </w:rPr>
        <w:t xml:space="preserve"> </w:t>
      </w:r>
      <w:r w:rsidRPr="001F536E" w:rsidR="00E96282">
        <w:rPr>
          <w:rFonts w:ascii="Arial" w:hAnsi="Arial" w:cs="Arial"/>
        </w:rPr>
        <w:t>de</w:t>
      </w:r>
      <w:r w:rsidRPr="001F536E" w:rsidR="00E803A3">
        <w:rPr>
          <w:rFonts w:ascii="Arial" w:hAnsi="Arial" w:cs="Arial"/>
        </w:rPr>
        <w:t xml:space="preserve"> </w:t>
      </w:r>
      <w:r w:rsidRPr="001F536E" w:rsidR="00E96282">
        <w:rPr>
          <w:rFonts w:ascii="Arial" w:hAnsi="Arial" w:cs="Arial"/>
        </w:rPr>
        <w:t>la</w:t>
      </w:r>
      <w:r w:rsidRPr="001F536E" w:rsidR="00E803A3">
        <w:rPr>
          <w:rFonts w:ascii="Arial" w:hAnsi="Arial" w:cs="Arial"/>
        </w:rPr>
        <w:t xml:space="preserve"> </w:t>
      </w:r>
      <w:r w:rsidRPr="001F536E" w:rsidR="00E96282">
        <w:rPr>
          <w:rFonts w:ascii="Arial" w:hAnsi="Arial" w:cs="Arial"/>
        </w:rPr>
        <w:t>Licitación.</w:t>
      </w:r>
      <w:r w:rsidRPr="001F536E" w:rsidR="00E803A3">
        <w:rPr>
          <w:rFonts w:ascii="Arial" w:hAnsi="Arial" w:cs="Arial"/>
        </w:rPr>
        <w:t xml:space="preserve"> </w:t>
      </w:r>
      <w:r w:rsidRPr="001F536E" w:rsidR="00E96282">
        <w:rPr>
          <w:rFonts w:ascii="Arial" w:hAnsi="Arial" w:cs="Arial"/>
        </w:rPr>
        <w:t>E</w:t>
      </w:r>
      <w:r w:rsidRPr="001F536E" w:rsidR="00976A14">
        <w:rPr>
          <w:rFonts w:ascii="Arial" w:hAnsi="Arial" w:cs="Arial"/>
        </w:rPr>
        <w:t>n</w:t>
      </w:r>
      <w:r w:rsidRPr="001F536E" w:rsidR="00E803A3">
        <w:rPr>
          <w:rFonts w:ascii="Arial" w:hAnsi="Arial" w:cs="Arial"/>
        </w:rPr>
        <w:t xml:space="preserve"> </w:t>
      </w:r>
      <w:r w:rsidRPr="001F536E" w:rsidR="00E96282">
        <w:rPr>
          <w:rFonts w:ascii="Arial" w:hAnsi="Arial" w:cs="Arial"/>
        </w:rPr>
        <w:t>el</w:t>
      </w:r>
      <w:r w:rsidRPr="001F536E" w:rsidR="00E803A3">
        <w:rPr>
          <w:rFonts w:ascii="Arial" w:hAnsi="Arial" w:cs="Arial"/>
        </w:rPr>
        <w:t xml:space="preserve"> </w:t>
      </w:r>
      <w:r w:rsidRPr="001F536E" w:rsidR="00E96282">
        <w:rPr>
          <w:rFonts w:ascii="Arial" w:hAnsi="Arial" w:cs="Arial"/>
        </w:rPr>
        <w:t>caso</w:t>
      </w:r>
      <w:r w:rsidRPr="001F536E" w:rsidR="00E803A3">
        <w:rPr>
          <w:rFonts w:ascii="Arial" w:hAnsi="Arial" w:cs="Arial"/>
        </w:rPr>
        <w:t xml:space="preserve"> </w:t>
      </w:r>
      <w:r w:rsidRPr="001F536E" w:rsidR="00E96282">
        <w:rPr>
          <w:rFonts w:ascii="Arial" w:hAnsi="Arial" w:cs="Arial"/>
        </w:rPr>
        <w:t>del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A-7:</w:t>
      </w:r>
      <w:r w:rsidRPr="001F536E" w:rsidR="00E803A3">
        <w:rPr>
          <w:rFonts w:ascii="Arial" w:hAnsi="Arial" w:cs="Arial"/>
        </w:rPr>
        <w:t xml:space="preserve"> </w:t>
      </w:r>
      <w:r w:rsidRPr="001F536E" w:rsidR="005A4B01">
        <w:rPr>
          <w:rFonts w:ascii="Arial" w:hAnsi="Arial" w:cs="Arial"/>
        </w:rPr>
        <w:t>"Garantía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Seriedad</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w:t>
      </w:r>
      <w:r w:rsidRPr="001F536E" w:rsidR="00E803A3">
        <w:rPr>
          <w:rFonts w:ascii="Arial" w:hAnsi="Arial" w:cs="Arial"/>
        </w:rPr>
        <w:t xml:space="preserve"> </w:t>
      </w:r>
      <w:r w:rsidRPr="001F536E" w:rsidR="005A4B01">
        <w:rPr>
          <w:rFonts w:ascii="Arial" w:hAnsi="Arial" w:cs="Arial"/>
        </w:rPr>
        <w:t>Propuesta"</w:t>
      </w:r>
      <w:r w:rsidRPr="001F536E" w:rsidR="00E96282">
        <w:rPr>
          <w:rFonts w:ascii="Arial" w:hAnsi="Arial" w:cs="Arial"/>
        </w:rPr>
        <w:t>,</w:t>
      </w:r>
      <w:r w:rsidRPr="001F536E" w:rsidR="00E803A3">
        <w:rPr>
          <w:rFonts w:ascii="Arial" w:hAnsi="Arial" w:cs="Arial"/>
        </w:rPr>
        <w:t xml:space="preserve"> </w:t>
      </w:r>
      <w:r w:rsidRPr="001F536E" w:rsidR="00976A14">
        <w:rPr>
          <w:rFonts w:ascii="Arial" w:hAnsi="Arial" w:cs="Arial"/>
        </w:rPr>
        <w:t>se</w:t>
      </w:r>
      <w:r w:rsidRPr="001F536E" w:rsidR="00E803A3">
        <w:rPr>
          <w:rFonts w:ascii="Arial" w:hAnsi="Arial" w:cs="Arial"/>
        </w:rPr>
        <w:t xml:space="preserve"> </w:t>
      </w:r>
      <w:r w:rsidRPr="001F536E" w:rsidR="00976A14">
        <w:rPr>
          <w:rFonts w:ascii="Arial" w:hAnsi="Arial" w:cs="Arial"/>
        </w:rPr>
        <w:t>deberán</w:t>
      </w:r>
      <w:r w:rsidRPr="001F536E" w:rsidR="00E803A3">
        <w:rPr>
          <w:rFonts w:ascii="Arial" w:hAnsi="Arial" w:cs="Arial"/>
        </w:rPr>
        <w:t xml:space="preserve"> </w:t>
      </w:r>
      <w:r w:rsidRPr="001F536E" w:rsidR="00976A14">
        <w:rPr>
          <w:rFonts w:ascii="Arial" w:hAnsi="Arial" w:cs="Arial"/>
        </w:rPr>
        <w:t>presentar</w:t>
      </w:r>
      <w:r w:rsidRPr="001F536E" w:rsidR="00E803A3">
        <w:rPr>
          <w:rFonts w:ascii="Arial" w:hAnsi="Arial" w:cs="Arial"/>
        </w:rPr>
        <w:t xml:space="preserve"> </w:t>
      </w:r>
      <w:r w:rsidRPr="001F536E" w:rsidR="00976A14">
        <w:rPr>
          <w:rFonts w:ascii="Arial" w:hAnsi="Arial" w:cs="Arial"/>
        </w:rPr>
        <w:t>tantas</w:t>
      </w:r>
      <w:r w:rsidRPr="001F536E" w:rsidR="00E803A3">
        <w:rPr>
          <w:rFonts w:ascii="Arial" w:hAnsi="Arial" w:cs="Arial"/>
        </w:rPr>
        <w:t xml:space="preserve"> </w:t>
      </w:r>
      <w:r w:rsidRPr="001F536E" w:rsidR="00976A14">
        <w:rPr>
          <w:rFonts w:ascii="Arial" w:hAnsi="Arial" w:cs="Arial"/>
        </w:rPr>
        <w:t>garantías</w:t>
      </w:r>
      <w:r w:rsidRPr="001F536E" w:rsidR="00E803A3">
        <w:rPr>
          <w:rFonts w:ascii="Arial" w:hAnsi="Arial" w:cs="Arial"/>
        </w:rPr>
        <w:t xml:space="preserve"> </w:t>
      </w:r>
      <w:r w:rsidRPr="001F536E" w:rsidR="00976A14">
        <w:rPr>
          <w:rFonts w:ascii="Arial" w:hAnsi="Arial" w:cs="Arial"/>
        </w:rPr>
        <w:t>como</w:t>
      </w:r>
      <w:r w:rsidRPr="001F536E" w:rsidR="00E803A3">
        <w:rPr>
          <w:rFonts w:ascii="Arial" w:hAnsi="Arial" w:cs="Arial"/>
        </w:rPr>
        <w:t xml:space="preserve"> </w:t>
      </w:r>
      <w:r w:rsidRPr="001F536E" w:rsidR="009430CE">
        <w:rPr>
          <w:rFonts w:ascii="Arial" w:hAnsi="Arial" w:cs="Arial"/>
        </w:rPr>
        <w:t>O</w:t>
      </w:r>
      <w:r w:rsidRPr="001F536E" w:rsidR="00976A14">
        <w:rPr>
          <w:rFonts w:ascii="Arial" w:hAnsi="Arial" w:cs="Arial"/>
        </w:rPr>
        <w:t>fertas</w:t>
      </w:r>
      <w:r w:rsidRPr="001F536E" w:rsidR="00E803A3">
        <w:rPr>
          <w:rFonts w:ascii="Arial" w:hAnsi="Arial" w:cs="Arial"/>
        </w:rPr>
        <w:t xml:space="preserve"> </w:t>
      </w:r>
      <w:r w:rsidRPr="001F536E" w:rsidR="009430CE">
        <w:rPr>
          <w:rFonts w:ascii="Arial" w:hAnsi="Arial" w:cs="Arial"/>
        </w:rPr>
        <w:t>E</w:t>
      </w:r>
      <w:r w:rsidRPr="001F536E" w:rsidR="009C0099">
        <w:rPr>
          <w:rFonts w:ascii="Arial" w:hAnsi="Arial" w:cs="Arial"/>
        </w:rPr>
        <w:t>conómicas</w:t>
      </w:r>
      <w:r w:rsidRPr="001F536E" w:rsidR="00E803A3">
        <w:rPr>
          <w:rFonts w:ascii="Arial" w:hAnsi="Arial" w:cs="Arial"/>
        </w:rPr>
        <w:t xml:space="preserve"> </w:t>
      </w:r>
      <w:r w:rsidRPr="001F536E" w:rsidR="00136D6F">
        <w:rPr>
          <w:rFonts w:ascii="Arial" w:hAnsi="Arial" w:cs="Arial"/>
        </w:rPr>
        <w:t>se</w:t>
      </w:r>
      <w:r w:rsidRPr="001F536E" w:rsidR="00E803A3">
        <w:rPr>
          <w:rFonts w:ascii="Arial" w:hAnsi="Arial" w:cs="Arial"/>
        </w:rPr>
        <w:t xml:space="preserve"> </w:t>
      </w:r>
      <w:r w:rsidRPr="001F536E" w:rsidR="00136D6F">
        <w:rPr>
          <w:rFonts w:ascii="Arial" w:hAnsi="Arial" w:cs="Arial"/>
        </w:rPr>
        <w:t>presenten</w:t>
      </w:r>
      <w:r w:rsidRPr="001F536E" w:rsidR="00B129CE">
        <w:rPr>
          <w:rFonts w:ascii="Arial" w:hAnsi="Arial" w:cs="Arial"/>
        </w:rPr>
        <w:t>.</w:t>
      </w:r>
      <w:bookmarkEnd w:id="448"/>
      <w:r w:rsidRPr="001F536E" w:rsidR="00E803A3">
        <w:rPr>
          <w:rFonts w:ascii="Arial" w:hAnsi="Arial" w:cs="Arial"/>
        </w:rPr>
        <w:t xml:space="preserve"> </w:t>
      </w:r>
    </w:p>
    <w:p w:rsidRPr="001F536E" w:rsidR="007B1499" w:rsidP="0023495C" w:rsidRDefault="007B1499" w14:paraId="03650BAA" w14:textId="40D4C8E0">
      <w:pPr>
        <w:rPr>
          <w:rFonts w:ascii="Arial" w:hAnsi="Arial" w:cs="Arial"/>
          <w:lang w:val="es-CL" w:eastAsia="en-US"/>
        </w:rPr>
      </w:pPr>
      <w:r w:rsidRPr="001F536E">
        <w:rPr>
          <w:rFonts w:ascii="Arial" w:hAnsi="Arial" w:cs="Arial"/>
        </w:rPr>
        <w:t>A</w:t>
      </w:r>
      <w:r w:rsidRPr="001F536E" w:rsidR="00E803A3">
        <w:rPr>
          <w:rFonts w:ascii="Arial" w:hAnsi="Arial" w:cs="Arial"/>
        </w:rPr>
        <w:t xml:space="preserve"> </w:t>
      </w:r>
      <w:r w:rsidRPr="001F536E">
        <w:rPr>
          <w:rFonts w:ascii="Arial" w:hAnsi="Arial" w:cs="Arial"/>
        </w:rPr>
        <w:t>continuación,</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especifican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entregados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administrativa.</w:t>
      </w:r>
    </w:p>
    <w:p w:rsidRPr="001F536E" w:rsidR="00C85DE2" w:rsidP="008A096E" w:rsidRDefault="00C85DE2" w14:paraId="595A7DCA" w14:textId="4BF553F8">
      <w:pPr>
        <w:pStyle w:val="Ttulo3"/>
        <w:ind w:left="709"/>
        <w:rPr>
          <w:rFonts w:ascii="Arial" w:hAnsi="Arial" w:eastAsia="Arial Narrow" w:cs="Arial"/>
        </w:rPr>
      </w:pPr>
      <w:bookmarkStart w:name="_Ref115859076" w:id="449"/>
      <w:bookmarkStart w:name="_Toc319656153" w:id="450"/>
      <w:bookmarkStart w:name="_Ref493685870" w:id="451"/>
      <w:bookmarkStart w:name="_Toc493852009" w:id="452"/>
      <w:bookmarkStart w:name="_Ref522810625" w:id="453"/>
      <w:bookmarkStart w:name="_Ref523156936" w:id="454"/>
      <w:bookmarkStart w:name="_Toc530043554" w:id="455"/>
      <w:bookmarkStart w:name="_Toc530043693" w:id="456"/>
      <w:bookmarkStart w:name="_Toc530043832" w:id="457"/>
      <w:bookmarkStart w:name="_Toc530060915" w:id="458"/>
      <w:bookmarkStart w:name="_Ref4531187" w:id="459"/>
      <w:bookmarkStart w:name="_Ref4681608" w:id="460"/>
      <w:bookmarkStart w:name="_Ref4692961" w:id="461"/>
      <w:bookmarkStart w:name="_Toc202338727" w:id="462"/>
      <w:r w:rsidRPr="1CAF19E4">
        <w:rPr>
          <w:rFonts w:ascii="Arial" w:hAnsi="Arial" w:cs="Arial"/>
        </w:rPr>
        <w:t>Documento</w:t>
      </w:r>
      <w:r w:rsidRPr="1CAF19E4" w:rsidR="00E803A3">
        <w:rPr>
          <w:rFonts w:ascii="Arial" w:hAnsi="Arial" w:cs="Arial"/>
        </w:rPr>
        <w:t xml:space="preserve"> </w:t>
      </w:r>
      <w:r w:rsidRPr="1CAF19E4" w:rsidR="00CA31CB">
        <w:rPr>
          <w:rFonts w:ascii="Arial" w:hAnsi="Arial" w:cs="Arial"/>
        </w:rPr>
        <w:t>A-</w:t>
      </w:r>
      <w:r w:rsidRPr="1CAF19E4">
        <w:rPr>
          <w:rFonts w:ascii="Arial" w:hAnsi="Arial" w:cs="Arial"/>
        </w:rPr>
        <w:t>1:</w:t>
      </w:r>
      <w:r w:rsidRPr="1CAF19E4" w:rsidR="00E803A3">
        <w:rPr>
          <w:rFonts w:ascii="Arial" w:hAnsi="Arial" w:cs="Arial"/>
        </w:rPr>
        <w:t xml:space="preserve"> </w:t>
      </w:r>
      <w:r w:rsidRPr="1CAF19E4" w:rsidR="30FBDC8F">
        <w:rPr>
          <w:rFonts w:ascii="Arial" w:hAnsi="Arial" w:cs="Arial"/>
        </w:rPr>
        <w:t>“Declaración</w:t>
      </w:r>
      <w:r w:rsidRPr="1CAF19E4" w:rsidR="00E803A3">
        <w:rPr>
          <w:rFonts w:ascii="Arial" w:hAnsi="Arial" w:cs="Arial"/>
        </w:rPr>
        <w:t xml:space="preserve"> </w:t>
      </w:r>
      <w:r w:rsidRPr="1CAF19E4" w:rsidR="30FBDC8F">
        <w:rPr>
          <w:rFonts w:ascii="Arial" w:hAnsi="Arial" w:cs="Arial"/>
        </w:rPr>
        <w:t>Jurada</w:t>
      </w:r>
      <w:r w:rsidRPr="1CAF19E4" w:rsidR="00E803A3">
        <w:rPr>
          <w:rFonts w:ascii="Arial" w:hAnsi="Arial" w:cs="Arial"/>
        </w:rPr>
        <w:t xml:space="preserve"> </w:t>
      </w:r>
      <w:r w:rsidRPr="1CAF19E4" w:rsidR="30FBDC8F">
        <w:rPr>
          <w:rFonts w:ascii="Arial" w:hAnsi="Arial" w:cs="Arial"/>
        </w:rPr>
        <w:t>de</w:t>
      </w:r>
      <w:r w:rsidRPr="1CAF19E4" w:rsidR="00E803A3">
        <w:rPr>
          <w:rFonts w:ascii="Arial" w:hAnsi="Arial" w:cs="Arial"/>
        </w:rPr>
        <w:t xml:space="preserve"> </w:t>
      </w:r>
      <w:r w:rsidRPr="1CAF19E4" w:rsidR="30FBDC8F">
        <w:rPr>
          <w:rFonts w:ascii="Arial" w:hAnsi="Arial" w:cs="Arial"/>
        </w:rPr>
        <w:t>Aceptación</w:t>
      </w:r>
      <w:r w:rsidRPr="1CAF19E4" w:rsidR="00E803A3">
        <w:rPr>
          <w:rFonts w:ascii="Arial" w:hAnsi="Arial" w:cs="Arial"/>
        </w:rPr>
        <w:t xml:space="preserve"> </w:t>
      </w:r>
      <w:r w:rsidRPr="1CAF19E4" w:rsidR="30FBDC8F">
        <w:rPr>
          <w:rFonts w:ascii="Arial" w:hAnsi="Arial" w:cs="Arial"/>
        </w:rPr>
        <w:t>de</w:t>
      </w:r>
      <w:r w:rsidRPr="1CAF19E4" w:rsidR="00E803A3">
        <w:rPr>
          <w:rFonts w:ascii="Arial" w:hAnsi="Arial" w:cs="Arial"/>
        </w:rPr>
        <w:t xml:space="preserve"> </w:t>
      </w:r>
      <w:r w:rsidRPr="1CAF19E4" w:rsidR="30FBDC8F">
        <w:rPr>
          <w:rFonts w:ascii="Arial" w:hAnsi="Arial" w:cs="Arial"/>
        </w:rPr>
        <w:t>las</w:t>
      </w:r>
      <w:r w:rsidRPr="1CAF19E4" w:rsidR="00E803A3">
        <w:rPr>
          <w:rFonts w:ascii="Arial" w:hAnsi="Arial" w:cs="Arial"/>
        </w:rPr>
        <w:t xml:space="preserve"> </w:t>
      </w:r>
      <w:r w:rsidRPr="1CAF19E4" w:rsidR="30FBDC8F">
        <w:rPr>
          <w:rFonts w:ascii="Arial" w:hAnsi="Arial" w:cs="Arial"/>
        </w:rPr>
        <w:t>Bases</w:t>
      </w:r>
      <w:r w:rsidRPr="1CAF19E4" w:rsidR="00E803A3">
        <w:rPr>
          <w:rFonts w:ascii="Arial" w:hAnsi="Arial" w:cs="Arial"/>
        </w:rPr>
        <w:t xml:space="preserve"> </w:t>
      </w:r>
      <w:r w:rsidRPr="1CAF19E4" w:rsidR="30FBDC8F">
        <w:rPr>
          <w:rFonts w:ascii="Arial" w:hAnsi="Arial" w:cs="Arial"/>
        </w:rPr>
        <w:t>e</w:t>
      </w:r>
      <w:r w:rsidRPr="1CAF19E4" w:rsidR="00E803A3">
        <w:rPr>
          <w:rFonts w:ascii="Arial" w:hAnsi="Arial" w:cs="Arial"/>
        </w:rPr>
        <w:t xml:space="preserve"> </w:t>
      </w:r>
      <w:r w:rsidRPr="1CAF19E4" w:rsidR="30FBDC8F">
        <w:rPr>
          <w:rFonts w:ascii="Arial" w:hAnsi="Arial" w:cs="Arial"/>
        </w:rPr>
        <w:t>Independencia</w:t>
      </w:r>
      <w:r w:rsidRPr="1CAF19E4" w:rsidR="00E803A3">
        <w:rPr>
          <w:rFonts w:ascii="Arial" w:hAnsi="Arial" w:cs="Arial"/>
        </w:rPr>
        <w:t xml:space="preserve"> </w:t>
      </w:r>
      <w:r w:rsidRPr="1CAF19E4" w:rsidR="30FBDC8F">
        <w:rPr>
          <w:rFonts w:ascii="Arial" w:hAnsi="Arial" w:cs="Arial"/>
        </w:rPr>
        <w:t>de</w:t>
      </w:r>
      <w:r w:rsidRPr="1CAF19E4" w:rsidR="00E803A3">
        <w:rPr>
          <w:rFonts w:ascii="Arial" w:hAnsi="Arial" w:cs="Arial"/>
        </w:rPr>
        <w:t xml:space="preserve"> </w:t>
      </w:r>
      <w:r w:rsidRPr="1CAF19E4" w:rsidR="30FBDC8F">
        <w:rPr>
          <w:rFonts w:ascii="Arial" w:hAnsi="Arial" w:cs="Arial"/>
        </w:rPr>
        <w:t>la</w:t>
      </w:r>
      <w:r w:rsidRPr="1CAF19E4" w:rsidR="00E803A3">
        <w:rPr>
          <w:rFonts w:ascii="Arial" w:hAnsi="Arial" w:cs="Arial"/>
        </w:rPr>
        <w:t xml:space="preserve"> </w:t>
      </w:r>
      <w:r w:rsidRPr="1CAF19E4" w:rsidR="30FBDC8F">
        <w:rPr>
          <w:rFonts w:ascii="Arial" w:hAnsi="Arial" w:cs="Arial"/>
        </w:rPr>
        <w:t>Propuesta”</w:t>
      </w:r>
      <w:bookmarkStart w:name="_Hlk495490903" w:id="463"/>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1CAF19E4" w:rsidR="00E803A3">
        <w:rPr>
          <w:rFonts w:ascii="Arial" w:hAnsi="Arial" w:cs="Arial"/>
        </w:rPr>
        <w:t xml:space="preserve"> </w:t>
      </w:r>
    </w:p>
    <w:p w:rsidRPr="001F536E" w:rsidR="009C364C" w:rsidP="0023495C" w:rsidRDefault="00F763F9" w14:paraId="46ECC6FD" w14:textId="737908B6">
      <w:pPr>
        <w:rPr>
          <w:rFonts w:ascii="Arial" w:hAnsi="Arial" w:cs="Arial"/>
        </w:rPr>
      </w:pPr>
      <w:bookmarkStart w:name="_Toc295132256" w:id="464"/>
      <w:bookmarkStart w:name="_Toc295132404" w:id="465"/>
      <w:bookmarkStart w:name="_Toc295132553" w:id="466"/>
      <w:bookmarkStart w:name="_Toc295132700" w:id="467"/>
      <w:bookmarkStart w:name="_Toc295132847" w:id="468"/>
      <w:bookmarkStart w:name="_Toc295818835" w:id="469"/>
      <w:bookmarkStart w:name="_Toc295818994" w:id="470"/>
      <w:bookmarkStart w:name="_Toc295132257" w:id="471"/>
      <w:bookmarkStart w:name="_Toc295132405" w:id="472"/>
      <w:bookmarkStart w:name="_Toc295132554" w:id="473"/>
      <w:bookmarkStart w:name="_Toc295132701" w:id="474"/>
      <w:bookmarkStart w:name="_Toc295132848" w:id="475"/>
      <w:bookmarkStart w:name="_Toc295818836" w:id="476"/>
      <w:bookmarkStart w:name="_Toc295818995" w:id="477"/>
      <w:bookmarkStart w:name="_Toc295132258" w:id="478"/>
      <w:bookmarkStart w:name="_Toc295132406" w:id="479"/>
      <w:bookmarkStart w:name="_Toc295132555" w:id="480"/>
      <w:bookmarkStart w:name="_Toc295132702" w:id="481"/>
      <w:bookmarkStart w:name="_Toc295132849" w:id="482"/>
      <w:bookmarkStart w:name="_Toc295818837" w:id="483"/>
      <w:bookmarkStart w:name="_Toc295818996" w:id="484"/>
      <w:bookmarkStart w:name="_Toc295132259" w:id="485"/>
      <w:bookmarkStart w:name="_Toc295132407" w:id="486"/>
      <w:bookmarkStart w:name="_Toc295132556" w:id="487"/>
      <w:bookmarkStart w:name="_Toc295132703" w:id="488"/>
      <w:bookmarkStart w:name="_Toc295132850" w:id="489"/>
      <w:bookmarkStart w:name="_Toc295818838" w:id="490"/>
      <w:bookmarkStart w:name="_Toc295818997" w:id="491"/>
      <w:bookmarkStart w:name="_Toc295132260" w:id="492"/>
      <w:bookmarkStart w:name="_Toc295132408" w:id="493"/>
      <w:bookmarkStart w:name="_Toc295132557" w:id="494"/>
      <w:bookmarkStart w:name="_Toc295132704" w:id="495"/>
      <w:bookmarkStart w:name="_Toc295132851" w:id="496"/>
      <w:bookmarkStart w:name="_Toc295818839" w:id="497"/>
      <w:bookmarkStart w:name="_Toc295818998" w:id="498"/>
      <w:bookmarkStart w:name="_Ref182734107" w:id="499"/>
      <w:bookmarkStart w:name="_Toc319656154" w:id="500"/>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sidR="00E96282">
        <w:rPr>
          <w:rFonts w:ascii="Arial" w:hAnsi="Arial" w:cs="Arial"/>
          <w:lang w:val="es-CL"/>
        </w:rPr>
        <w:t>presentar</w:t>
      </w:r>
      <w:r w:rsidRPr="001F536E" w:rsidR="00E803A3">
        <w:rPr>
          <w:rFonts w:ascii="Arial" w:hAnsi="Arial" w:cs="Arial"/>
          <w:lang w:val="es-CL"/>
        </w:rPr>
        <w:t xml:space="preserve"> </w:t>
      </w:r>
      <w:r w:rsidRPr="001F536E" w:rsidR="009C364C">
        <w:rPr>
          <w:rFonts w:ascii="Arial" w:hAnsi="Arial" w:cs="Arial"/>
          <w:lang w:val="es-CL"/>
        </w:rPr>
        <w:t>una</w:t>
      </w:r>
      <w:r w:rsidRPr="001F536E" w:rsidR="00E803A3">
        <w:rPr>
          <w:rFonts w:ascii="Arial" w:hAnsi="Arial" w:cs="Arial"/>
          <w:lang w:val="es-CL"/>
        </w:rPr>
        <w:t xml:space="preserve"> </w:t>
      </w:r>
      <w:r w:rsidRPr="001F536E" w:rsidR="009C364C">
        <w:rPr>
          <w:rFonts w:ascii="Arial" w:hAnsi="Arial" w:cs="Arial"/>
          <w:lang w:val="es-CL"/>
        </w:rPr>
        <w:t>declaración</w:t>
      </w:r>
      <w:bookmarkStart w:name="_Hlk524623359" w:id="501"/>
      <w:r w:rsidRPr="001F536E" w:rsidR="00E803A3">
        <w:rPr>
          <w:rFonts w:ascii="Arial" w:hAnsi="Arial" w:cs="Arial"/>
          <w:lang w:val="es-CL"/>
        </w:rPr>
        <w:t xml:space="preserve"> </w:t>
      </w:r>
      <w:r w:rsidRPr="001F536E" w:rsidR="00E96282">
        <w:rPr>
          <w:rFonts w:ascii="Arial" w:hAnsi="Arial" w:cs="Arial"/>
          <w:lang w:val="es-CL"/>
        </w:rPr>
        <w:t>de</w:t>
      </w:r>
      <w:r w:rsidRPr="001F536E" w:rsidR="00E803A3">
        <w:rPr>
          <w:rFonts w:ascii="Arial" w:hAnsi="Arial" w:cs="Arial"/>
          <w:lang w:val="es-CL"/>
        </w:rPr>
        <w:t xml:space="preserve"> </w:t>
      </w:r>
      <w:r w:rsidRPr="001F536E" w:rsidR="00E96282">
        <w:rPr>
          <w:rFonts w:ascii="Arial" w:hAnsi="Arial" w:cs="Arial"/>
          <w:lang w:val="es-CL"/>
        </w:rPr>
        <w:t>aceptación</w:t>
      </w:r>
      <w:r w:rsidRPr="001F536E" w:rsidR="00E803A3">
        <w:rPr>
          <w:rFonts w:ascii="Arial" w:hAnsi="Arial" w:cs="Arial"/>
          <w:lang w:val="es-CL"/>
        </w:rPr>
        <w:t xml:space="preserve"> </w:t>
      </w:r>
      <w:r w:rsidRPr="001F536E" w:rsidR="00E96282">
        <w:rPr>
          <w:rFonts w:ascii="Arial" w:hAnsi="Arial" w:cs="Arial"/>
          <w:lang w:val="es-CL"/>
        </w:rPr>
        <w:t>de</w:t>
      </w:r>
      <w:r w:rsidRPr="001F536E" w:rsidR="00E803A3">
        <w:rPr>
          <w:rFonts w:ascii="Arial" w:hAnsi="Arial" w:cs="Arial"/>
          <w:lang w:val="es-CL"/>
        </w:rPr>
        <w:t xml:space="preserve"> </w:t>
      </w:r>
      <w:r w:rsidRPr="001F536E" w:rsidR="00E96282">
        <w:rPr>
          <w:rFonts w:ascii="Arial" w:hAnsi="Arial" w:cs="Arial"/>
          <w:lang w:val="es-CL"/>
        </w:rPr>
        <w:t>las</w:t>
      </w:r>
      <w:r w:rsidRPr="001F536E" w:rsidR="00E803A3">
        <w:rPr>
          <w:rFonts w:ascii="Arial" w:hAnsi="Arial" w:cs="Arial"/>
          <w:lang w:val="es-CL"/>
        </w:rPr>
        <w:t xml:space="preserve"> </w:t>
      </w:r>
      <w:r w:rsidRPr="001F536E" w:rsidR="00E96282">
        <w:rPr>
          <w:rFonts w:ascii="Arial" w:hAnsi="Arial" w:cs="Arial"/>
          <w:lang w:val="es-CL"/>
        </w:rPr>
        <w:t>condiciones</w:t>
      </w:r>
      <w:r w:rsidRPr="001F536E" w:rsidR="00E803A3">
        <w:rPr>
          <w:rFonts w:ascii="Arial" w:hAnsi="Arial" w:cs="Arial"/>
          <w:lang w:val="es-CL"/>
        </w:rPr>
        <w:t xml:space="preserve"> </w:t>
      </w:r>
      <w:r w:rsidRPr="001F536E" w:rsidR="00E96282">
        <w:rPr>
          <w:rFonts w:ascii="Arial" w:hAnsi="Arial" w:cs="Arial"/>
          <w:lang w:val="es-CL"/>
        </w:rPr>
        <w:t>y</w:t>
      </w:r>
      <w:r w:rsidRPr="001F536E" w:rsidR="00E803A3">
        <w:rPr>
          <w:rFonts w:ascii="Arial" w:hAnsi="Arial" w:cs="Arial"/>
          <w:lang w:val="es-CL"/>
        </w:rPr>
        <w:t xml:space="preserve"> </w:t>
      </w:r>
      <w:r w:rsidRPr="001F536E" w:rsidR="00E96282">
        <w:rPr>
          <w:rFonts w:ascii="Arial" w:hAnsi="Arial" w:cs="Arial"/>
          <w:lang w:val="es-CL"/>
        </w:rPr>
        <w:t>estipulaciones</w:t>
      </w:r>
      <w:r w:rsidRPr="001F536E" w:rsidR="00E803A3">
        <w:rPr>
          <w:rFonts w:ascii="Arial" w:hAnsi="Arial" w:cs="Arial"/>
          <w:lang w:val="es-CL"/>
        </w:rPr>
        <w:t xml:space="preserve"> </w:t>
      </w:r>
      <w:r w:rsidRPr="001F536E" w:rsidR="00E96282">
        <w:rPr>
          <w:rFonts w:ascii="Arial" w:hAnsi="Arial" w:cs="Arial"/>
          <w:lang w:val="es-CL"/>
        </w:rPr>
        <w:t>que</w:t>
      </w:r>
      <w:r w:rsidRPr="001F536E" w:rsidR="00E803A3">
        <w:rPr>
          <w:rFonts w:ascii="Arial" w:hAnsi="Arial" w:cs="Arial"/>
          <w:lang w:val="es-CL"/>
        </w:rPr>
        <w:t xml:space="preserve"> </w:t>
      </w:r>
      <w:r w:rsidRPr="001F536E" w:rsidR="00E96282">
        <w:rPr>
          <w:rFonts w:ascii="Arial" w:hAnsi="Arial" w:cs="Arial"/>
          <w:lang w:val="es-CL"/>
        </w:rPr>
        <w:t>incluyen</w:t>
      </w:r>
      <w:bookmarkEnd w:id="501"/>
      <w:r w:rsidRPr="001F536E" w:rsidR="00E803A3">
        <w:rPr>
          <w:rFonts w:ascii="Arial" w:hAnsi="Arial" w:cs="Arial"/>
          <w:lang w:val="es-C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sidR="00D508A3">
        <w:rPr>
          <w:rFonts w:ascii="Arial" w:hAnsi="Arial" w:cs="Arial"/>
        </w:rPr>
        <w:t>documentos</w:t>
      </w:r>
      <w:r w:rsidRPr="001F536E" w:rsidR="00D31FE4">
        <w:rPr>
          <w:rFonts w:ascii="Arial" w:hAnsi="Arial" w:cs="Arial"/>
        </w:rPr>
        <w:t>,</w:t>
      </w:r>
      <w:r w:rsidRPr="001F536E" w:rsidR="00E803A3">
        <w:rPr>
          <w:rFonts w:ascii="Arial" w:hAnsi="Arial" w:cs="Arial"/>
        </w:rPr>
        <w:t xml:space="preserve"> </w:t>
      </w:r>
      <w:r w:rsidRPr="001F536E">
        <w:rPr>
          <w:rFonts w:ascii="Arial" w:hAnsi="Arial" w:cs="Arial"/>
        </w:rPr>
        <w:t>Anexos</w:t>
      </w:r>
      <w:r w:rsidRPr="001F536E" w:rsidR="00303D75">
        <w:rPr>
          <w:rFonts w:ascii="Arial" w:hAnsi="Arial" w:cs="Arial"/>
        </w:rPr>
        <w:t>,</w:t>
      </w:r>
      <w:r w:rsidRPr="001F536E" w:rsidR="00E803A3">
        <w:rPr>
          <w:rFonts w:ascii="Arial" w:hAnsi="Arial" w:cs="Arial"/>
        </w:rPr>
        <w:t xml:space="preserve"> </w:t>
      </w:r>
      <w:r w:rsidRPr="001F536E" w:rsidR="00303D75">
        <w:rPr>
          <w:rFonts w:ascii="Arial" w:hAnsi="Arial" w:cs="Arial"/>
        </w:rPr>
        <w:t>el</w:t>
      </w:r>
      <w:r w:rsidRPr="001F536E" w:rsidR="00E803A3">
        <w:rPr>
          <w:rFonts w:ascii="Arial" w:hAnsi="Arial" w:cs="Arial"/>
        </w:rPr>
        <w:t xml:space="preserve"> </w:t>
      </w:r>
      <w:r w:rsidRPr="001F536E" w:rsidR="00303D75">
        <w:rPr>
          <w:rFonts w:ascii="Arial" w:hAnsi="Arial" w:cs="Arial"/>
        </w:rPr>
        <w:t>marco</w:t>
      </w:r>
      <w:r w:rsidRPr="001F536E" w:rsidR="00E803A3">
        <w:rPr>
          <w:rFonts w:ascii="Arial" w:hAnsi="Arial" w:cs="Arial"/>
        </w:rPr>
        <w:t xml:space="preserve"> </w:t>
      </w:r>
      <w:r w:rsidRPr="001F536E" w:rsidR="00303D75">
        <w:rPr>
          <w:rFonts w:ascii="Arial" w:hAnsi="Arial" w:cs="Arial"/>
        </w:rPr>
        <w:t>normativo</w:t>
      </w:r>
      <w:r w:rsidRPr="001F536E" w:rsidR="00E803A3">
        <w:rPr>
          <w:rFonts w:ascii="Arial" w:hAnsi="Arial" w:cs="Arial"/>
        </w:rPr>
        <w:t xml:space="preserve"> </w:t>
      </w:r>
      <w:r w:rsidRPr="001F536E" w:rsidR="00303D75">
        <w:rPr>
          <w:rFonts w:ascii="Arial" w:hAnsi="Arial" w:cs="Arial"/>
        </w:rPr>
        <w:t>vigente</w:t>
      </w:r>
      <w:r w:rsidRPr="001F536E" w:rsidR="002944C3">
        <w:rPr>
          <w:rFonts w:ascii="Arial" w:hAnsi="Arial" w:cs="Arial"/>
        </w:rPr>
        <w:t>,</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E96282">
        <w:rPr>
          <w:rFonts w:ascii="Arial" w:hAnsi="Arial" w:cs="Arial"/>
        </w:rPr>
        <w:t>plazo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E96282">
        <w:rPr>
          <w:rFonts w:ascii="Arial" w:hAnsi="Arial" w:cs="Arial"/>
        </w:rPr>
        <w:t>validez</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E96282">
        <w:rPr>
          <w:rFonts w:ascii="Arial" w:hAnsi="Arial" w:cs="Arial"/>
        </w:rPr>
        <w:t>oferta</w:t>
      </w:r>
      <w:r w:rsidRPr="001F536E" w:rsidR="00E803A3">
        <w:rPr>
          <w:rFonts w:ascii="Arial" w:hAnsi="Arial" w:cs="Arial"/>
        </w:rPr>
        <w:t xml:space="preserve"> </w:t>
      </w:r>
      <w:r w:rsidRPr="001F536E" w:rsidR="008E1507">
        <w:rPr>
          <w:rFonts w:ascii="Arial" w:hAnsi="Arial" w:cs="Arial"/>
        </w:rPr>
        <w:t>y</w:t>
      </w:r>
      <w:r w:rsidRPr="001F536E" w:rsidR="00E803A3">
        <w:rPr>
          <w:rFonts w:ascii="Arial" w:hAnsi="Arial" w:cs="Arial"/>
        </w:rPr>
        <w:t xml:space="preserve"> </w:t>
      </w:r>
      <w:r w:rsidRPr="001F536E" w:rsidR="008E1507">
        <w:rPr>
          <w:rFonts w:ascii="Arial" w:hAnsi="Arial" w:cs="Arial"/>
        </w:rPr>
        <w:t>de</w:t>
      </w:r>
      <w:r w:rsidRPr="001F536E" w:rsidR="00E803A3">
        <w:rPr>
          <w:rFonts w:ascii="Arial" w:hAnsi="Arial" w:cs="Arial"/>
        </w:rPr>
        <w:t xml:space="preserve"> </w:t>
      </w:r>
      <w:r w:rsidRPr="001F536E" w:rsidR="008E1507">
        <w:rPr>
          <w:rFonts w:ascii="Arial" w:hAnsi="Arial" w:cs="Arial"/>
        </w:rPr>
        <w:t>no</w:t>
      </w:r>
      <w:r w:rsidRPr="001F536E" w:rsidR="00E803A3">
        <w:rPr>
          <w:rFonts w:ascii="Arial" w:hAnsi="Arial" w:cs="Arial"/>
        </w:rPr>
        <w:t xml:space="preserve"> </w:t>
      </w:r>
      <w:r w:rsidRPr="001F536E" w:rsidR="008E1507">
        <w:rPr>
          <w:rFonts w:ascii="Arial" w:hAnsi="Arial" w:cs="Arial"/>
        </w:rPr>
        <w:t>encontrarse</w:t>
      </w:r>
      <w:r w:rsidRPr="001F536E" w:rsidR="00E803A3">
        <w:rPr>
          <w:rFonts w:ascii="Arial" w:hAnsi="Arial" w:cs="Arial"/>
        </w:rPr>
        <w:t xml:space="preserve"> </w:t>
      </w:r>
      <w:r w:rsidRPr="001F536E" w:rsidR="008E1507">
        <w:rPr>
          <w:rFonts w:ascii="Arial" w:hAnsi="Arial" w:cs="Arial"/>
        </w:rPr>
        <w:t>incurso</w:t>
      </w:r>
      <w:r w:rsidRPr="001F536E" w:rsidR="00E803A3">
        <w:rPr>
          <w:rFonts w:ascii="Arial" w:hAnsi="Arial" w:cs="Arial"/>
        </w:rPr>
        <w:t xml:space="preserve"> </w:t>
      </w:r>
      <w:r w:rsidRPr="001F536E" w:rsidR="008E1507">
        <w:rPr>
          <w:rFonts w:ascii="Arial" w:hAnsi="Arial" w:cs="Arial"/>
        </w:rPr>
        <w:t>en</w:t>
      </w:r>
      <w:r w:rsidRPr="001F536E" w:rsidR="00E803A3">
        <w:rPr>
          <w:rFonts w:ascii="Arial" w:hAnsi="Arial" w:cs="Arial"/>
        </w:rPr>
        <w:t xml:space="preserve"> </w:t>
      </w:r>
      <w:r w:rsidRPr="001F536E" w:rsidR="008E1507">
        <w:rPr>
          <w:rFonts w:ascii="Arial" w:hAnsi="Arial" w:cs="Arial"/>
        </w:rPr>
        <w:t>la</w:t>
      </w:r>
      <w:r w:rsidRPr="001F536E" w:rsidR="00C160FE">
        <w:rPr>
          <w:rFonts w:ascii="Arial" w:hAnsi="Arial" w:cs="Arial"/>
        </w:rPr>
        <w:t>s</w:t>
      </w:r>
      <w:r w:rsidRPr="001F536E" w:rsidR="00E803A3">
        <w:rPr>
          <w:rFonts w:ascii="Arial" w:hAnsi="Arial" w:cs="Arial"/>
        </w:rPr>
        <w:t xml:space="preserve"> </w:t>
      </w:r>
      <w:r w:rsidRPr="001F536E" w:rsidR="008E1507">
        <w:rPr>
          <w:rFonts w:ascii="Arial" w:hAnsi="Arial" w:cs="Arial"/>
        </w:rPr>
        <w:t>inhabilidades</w:t>
      </w:r>
      <w:r w:rsidRPr="001F536E" w:rsidR="00E803A3">
        <w:rPr>
          <w:rFonts w:ascii="Arial" w:hAnsi="Arial" w:cs="Arial"/>
        </w:rPr>
        <w:t xml:space="preserve"> </w:t>
      </w:r>
      <w:r w:rsidRPr="001F536E" w:rsidR="008E1507">
        <w:rPr>
          <w:rFonts w:ascii="Arial" w:hAnsi="Arial" w:cs="Arial"/>
        </w:rPr>
        <w:t>establecidas</w:t>
      </w:r>
      <w:r w:rsidRPr="001F536E" w:rsidR="00E803A3">
        <w:rPr>
          <w:rFonts w:ascii="Arial" w:hAnsi="Arial" w:cs="Arial"/>
        </w:rPr>
        <w:t xml:space="preserve"> </w:t>
      </w:r>
      <w:r w:rsidRPr="001F536E" w:rsidR="008E1507">
        <w:rPr>
          <w:rFonts w:ascii="Arial" w:hAnsi="Arial" w:cs="Arial"/>
        </w:rPr>
        <w:t>en</w:t>
      </w:r>
      <w:r w:rsidRPr="001F536E" w:rsidR="00E803A3">
        <w:rPr>
          <w:rFonts w:ascii="Arial" w:hAnsi="Arial" w:cs="Arial"/>
        </w:rPr>
        <w:t xml:space="preserve"> </w:t>
      </w:r>
      <w:r w:rsidRPr="001F536E" w:rsidR="008E1507">
        <w:rPr>
          <w:rFonts w:ascii="Arial" w:hAnsi="Arial" w:cs="Arial"/>
        </w:rPr>
        <w:t>el</w:t>
      </w:r>
      <w:r w:rsidRPr="001F536E" w:rsidR="00E803A3">
        <w:rPr>
          <w:rFonts w:ascii="Arial" w:hAnsi="Arial" w:cs="Arial"/>
        </w:rPr>
        <w:t xml:space="preserve"> </w:t>
      </w:r>
      <w:r w:rsidRPr="001F536E" w:rsidR="008E1507">
        <w:rPr>
          <w:rFonts w:ascii="Arial" w:hAnsi="Arial" w:cs="Arial"/>
        </w:rPr>
        <w:t>numeral</w:t>
      </w:r>
      <w:r w:rsidRPr="001F536E" w:rsidR="00E803A3">
        <w:rPr>
          <w:rFonts w:ascii="Arial" w:hAnsi="Arial" w:cs="Arial"/>
        </w:rPr>
        <w:t xml:space="preserve"> </w:t>
      </w:r>
      <w:r w:rsidRPr="001F536E" w:rsidR="005A4B01">
        <w:rPr>
          <w:rFonts w:ascii="Arial" w:hAnsi="Arial" w:cs="Arial"/>
        </w:rPr>
        <w:t>6.2</w:t>
      </w:r>
      <w:r w:rsidRPr="001F536E" w:rsidR="00E803A3">
        <w:rPr>
          <w:rFonts w:ascii="Arial" w:hAnsi="Arial" w:cs="Arial"/>
        </w:rPr>
        <w:t xml:space="preserve"> </w:t>
      </w:r>
      <w:r w:rsidRPr="001F536E" w:rsidR="008E1507">
        <w:rPr>
          <w:rFonts w:ascii="Arial" w:hAnsi="Arial" w:cs="Arial"/>
        </w:rPr>
        <w:t>de</w:t>
      </w:r>
      <w:r w:rsidRPr="001F536E" w:rsidR="00E803A3">
        <w:rPr>
          <w:rFonts w:ascii="Arial" w:hAnsi="Arial" w:cs="Arial"/>
        </w:rPr>
        <w:t xml:space="preserve"> </w:t>
      </w:r>
      <w:r w:rsidRPr="001F536E" w:rsidR="008E1507">
        <w:rPr>
          <w:rFonts w:ascii="Arial" w:hAnsi="Arial" w:cs="Arial"/>
        </w:rPr>
        <w:t>estas</w:t>
      </w:r>
      <w:r w:rsidRPr="001F536E" w:rsidR="00E803A3">
        <w:rPr>
          <w:rFonts w:ascii="Arial" w:hAnsi="Arial" w:cs="Arial"/>
        </w:rPr>
        <w:t xml:space="preserve"> </w:t>
      </w:r>
      <w:r w:rsidRPr="001F536E" w:rsidR="008E1507">
        <w:rPr>
          <w:rFonts w:ascii="Arial" w:hAnsi="Arial" w:cs="Arial"/>
        </w:rPr>
        <w:t>Bases</w:t>
      </w:r>
      <w:r w:rsidRPr="001F536E" w:rsidR="009C364C">
        <w:rPr>
          <w:rFonts w:ascii="Arial" w:hAnsi="Arial" w:cs="Arial"/>
        </w:rPr>
        <w:t>,</w:t>
      </w:r>
      <w:r w:rsidRPr="001F536E" w:rsidR="00E803A3">
        <w:rPr>
          <w:rFonts w:ascii="Arial" w:hAnsi="Arial" w:cs="Arial"/>
        </w:rPr>
        <w:t xml:space="preserve"> </w:t>
      </w:r>
      <w:r w:rsidRPr="001F536E" w:rsidR="009C364C">
        <w:rPr>
          <w:rFonts w:ascii="Arial" w:hAnsi="Arial" w:cs="Arial"/>
        </w:rPr>
        <w:t>además</w:t>
      </w:r>
      <w:r w:rsidRPr="001F536E" w:rsidR="00E803A3">
        <w:rPr>
          <w:rFonts w:ascii="Arial" w:hAnsi="Arial" w:cs="Arial"/>
        </w:rPr>
        <w:t xml:space="preserve"> </w:t>
      </w:r>
      <w:r w:rsidRPr="001F536E" w:rsidR="009C364C">
        <w:rPr>
          <w:rFonts w:ascii="Arial" w:hAnsi="Arial" w:cs="Arial"/>
        </w:rPr>
        <w:t>de</w:t>
      </w:r>
      <w:r w:rsidRPr="001F536E" w:rsidR="00E803A3">
        <w:rPr>
          <w:rFonts w:ascii="Arial" w:hAnsi="Arial" w:cs="Arial"/>
        </w:rPr>
        <w:t xml:space="preserve"> </w:t>
      </w:r>
      <w:r w:rsidRPr="001F536E" w:rsidR="009C364C">
        <w:rPr>
          <w:rFonts w:ascii="Arial" w:hAnsi="Arial" w:cs="Arial"/>
        </w:rPr>
        <w:t>la</w:t>
      </w:r>
      <w:r w:rsidRPr="001F536E" w:rsidR="00E803A3">
        <w:rPr>
          <w:rFonts w:ascii="Arial" w:hAnsi="Arial" w:cs="Arial"/>
        </w:rPr>
        <w:t xml:space="preserve"> </w:t>
      </w:r>
      <w:r w:rsidRPr="001F536E" w:rsidR="009C364C">
        <w:rPr>
          <w:rFonts w:ascii="Arial" w:hAnsi="Arial" w:cs="Arial"/>
        </w:rPr>
        <w:t>independencia</w:t>
      </w:r>
      <w:r w:rsidRPr="001F536E" w:rsidR="00E803A3">
        <w:rPr>
          <w:rFonts w:ascii="Arial" w:hAnsi="Arial" w:cs="Arial"/>
        </w:rPr>
        <w:t xml:space="preserve"> </w:t>
      </w:r>
      <w:r w:rsidRPr="001F536E" w:rsidR="009C364C">
        <w:rPr>
          <w:rFonts w:ascii="Arial" w:hAnsi="Arial" w:cs="Arial"/>
        </w:rPr>
        <w:t>de</w:t>
      </w:r>
      <w:r w:rsidRPr="001F536E" w:rsidR="00E803A3">
        <w:rPr>
          <w:rFonts w:ascii="Arial" w:hAnsi="Arial" w:cs="Arial"/>
        </w:rPr>
        <w:t xml:space="preserve"> </w:t>
      </w:r>
      <w:r w:rsidRPr="001F536E" w:rsidR="009C364C">
        <w:rPr>
          <w:rFonts w:ascii="Arial" w:hAnsi="Arial" w:cs="Arial"/>
        </w:rPr>
        <w:t>la</w:t>
      </w:r>
      <w:r w:rsidRPr="001F536E" w:rsidR="00E803A3">
        <w:rPr>
          <w:rFonts w:ascii="Arial" w:hAnsi="Arial" w:cs="Arial"/>
        </w:rPr>
        <w:t xml:space="preserve"> </w:t>
      </w:r>
      <w:r w:rsidRPr="001F536E" w:rsidR="009C364C">
        <w:rPr>
          <w:rFonts w:ascii="Arial" w:hAnsi="Arial" w:cs="Arial"/>
        </w:rPr>
        <w:t>propuesta</w:t>
      </w:r>
      <w:r w:rsidRPr="001F536E" w:rsidR="004F56DF">
        <w:rPr>
          <w:rFonts w:ascii="Arial" w:hAnsi="Arial" w:cs="Arial"/>
        </w:rPr>
        <w:t>.</w:t>
      </w:r>
    </w:p>
    <w:p w:rsidRPr="001F536E" w:rsidR="009C364C" w:rsidP="009C364C" w:rsidRDefault="009C364C" w14:paraId="3D45E890" w14:textId="34257E64">
      <w:pPr>
        <w:keepNext/>
        <w:keepLines/>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presentada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cumpliendo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requisitos</w:t>
      </w:r>
      <w:r w:rsidRPr="001F536E" w:rsidR="00E803A3">
        <w:rPr>
          <w:rFonts w:ascii="Arial" w:hAnsi="Arial" w:cs="Arial"/>
        </w:rPr>
        <w:t xml:space="preserve"> </w:t>
      </w:r>
      <w:r w:rsidRPr="001F536E">
        <w:rPr>
          <w:rFonts w:ascii="Arial" w:hAnsi="Arial" w:cs="Arial"/>
        </w:rPr>
        <w:t>señalados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párrafo</w:t>
      </w:r>
      <w:r w:rsidRPr="001F536E" w:rsidR="00E803A3">
        <w:rPr>
          <w:rFonts w:ascii="Arial" w:hAnsi="Arial" w:cs="Arial"/>
        </w:rPr>
        <w:t xml:space="preserve"> </w:t>
      </w:r>
      <w:r w:rsidRPr="001F536E">
        <w:rPr>
          <w:rFonts w:ascii="Arial" w:hAnsi="Arial" w:cs="Arial"/>
        </w:rPr>
        <w:t>precedente.</w:t>
      </w:r>
    </w:p>
    <w:p w:rsidRPr="001F536E" w:rsidR="00C75010" w:rsidP="0023495C" w:rsidRDefault="00F763F9" w14:paraId="5E3D6522" w14:textId="2B3F0A1F">
      <w:pPr>
        <w:rPr>
          <w:rFonts w:ascii="Arial" w:hAnsi="Arial" w:cs="Arial"/>
        </w:rPr>
      </w:pP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suscrito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Representante</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y</w:t>
      </w:r>
      <w:r w:rsidRPr="001F536E" w:rsidR="00C75010">
        <w:rPr>
          <w:rFonts w:ascii="Arial" w:hAnsi="Arial" w:cs="Arial"/>
          <w:lang w:val="es-ES"/>
        </w:rPr>
        <w:t>,</w:t>
      </w:r>
      <w:r w:rsidRPr="001F536E" w:rsidR="00E803A3">
        <w:rPr>
          <w:rFonts w:ascii="Arial" w:hAnsi="Arial" w:cs="Arial"/>
          <w:lang w:val="es-ES"/>
        </w:rPr>
        <w:t xml:space="preserve"> </w:t>
      </w:r>
      <w:r w:rsidRPr="001F536E" w:rsidR="00C75010">
        <w:rPr>
          <w:rFonts w:ascii="Arial" w:hAnsi="Arial" w:cs="Arial"/>
          <w:lang w:val="es-ES"/>
        </w:rPr>
        <w:t>en</w:t>
      </w:r>
      <w:r w:rsidRPr="001F536E" w:rsidR="00E803A3">
        <w:rPr>
          <w:rFonts w:ascii="Arial" w:hAnsi="Arial" w:cs="Arial"/>
          <w:lang w:val="es-ES"/>
        </w:rPr>
        <w:t xml:space="preserve"> </w:t>
      </w:r>
      <w:r w:rsidRPr="001F536E" w:rsidR="00C75010">
        <w:rPr>
          <w:rFonts w:ascii="Arial" w:hAnsi="Arial" w:cs="Arial"/>
          <w:lang w:val="es-ES"/>
        </w:rPr>
        <w:t>caso</w:t>
      </w:r>
      <w:r w:rsidRPr="001F536E" w:rsidR="00E803A3">
        <w:rPr>
          <w:rFonts w:ascii="Arial" w:hAnsi="Arial" w:cs="Arial"/>
          <w:lang w:val="es-ES"/>
        </w:rPr>
        <w:t xml:space="preserve"> </w:t>
      </w:r>
      <w:r w:rsidRPr="001F536E" w:rsidR="00C75010">
        <w:rPr>
          <w:rFonts w:ascii="Arial" w:hAnsi="Arial" w:cs="Arial"/>
          <w:lang w:val="es-ES"/>
        </w:rPr>
        <w:t>de</w:t>
      </w:r>
      <w:r w:rsidRPr="001F536E" w:rsidR="00E803A3">
        <w:rPr>
          <w:rFonts w:ascii="Arial" w:hAnsi="Arial" w:cs="Arial"/>
          <w:lang w:val="es-ES"/>
        </w:rPr>
        <w:t xml:space="preserve"> </w:t>
      </w:r>
      <w:r w:rsidRPr="001F536E" w:rsidR="00C75010">
        <w:rPr>
          <w:rFonts w:ascii="Arial" w:hAnsi="Arial" w:cs="Arial"/>
          <w:lang w:val="es-ES"/>
        </w:rPr>
        <w:t>que</w:t>
      </w:r>
      <w:r w:rsidRPr="001F536E" w:rsidR="00E803A3">
        <w:rPr>
          <w:rFonts w:ascii="Arial" w:hAnsi="Arial" w:cs="Arial"/>
          <w:lang w:val="es-ES"/>
        </w:rPr>
        <w:t xml:space="preserve"> </w:t>
      </w:r>
      <w:r w:rsidRPr="001F536E" w:rsidR="00C75010">
        <w:rPr>
          <w:rFonts w:ascii="Arial" w:hAnsi="Arial" w:cs="Arial"/>
          <w:lang w:val="es-ES"/>
        </w:rPr>
        <w:t>se</w:t>
      </w:r>
      <w:r w:rsidRPr="001F536E" w:rsidR="00E803A3">
        <w:rPr>
          <w:rFonts w:ascii="Arial" w:hAnsi="Arial" w:cs="Arial"/>
          <w:lang w:val="es-ES"/>
        </w:rPr>
        <w:t xml:space="preserve"> </w:t>
      </w:r>
      <w:r w:rsidRPr="001F536E" w:rsidR="00C75010">
        <w:rPr>
          <w:rFonts w:ascii="Arial" w:hAnsi="Arial" w:cs="Arial"/>
          <w:lang w:val="es-ES"/>
        </w:rPr>
        <w:t>otorgue</w:t>
      </w:r>
      <w:r w:rsidRPr="001F536E" w:rsidR="00E803A3">
        <w:rPr>
          <w:rFonts w:ascii="Arial" w:hAnsi="Arial" w:cs="Arial"/>
          <w:lang w:val="es-ES"/>
        </w:rPr>
        <w:t xml:space="preserve"> </w:t>
      </w:r>
      <w:r w:rsidRPr="001F536E" w:rsidR="00C75010">
        <w:rPr>
          <w:rFonts w:ascii="Arial" w:hAnsi="Arial" w:cs="Arial"/>
          <w:lang w:val="es-ES"/>
        </w:rPr>
        <w:t>en</w:t>
      </w:r>
      <w:r w:rsidRPr="001F536E" w:rsidR="00E803A3">
        <w:rPr>
          <w:rFonts w:ascii="Arial" w:hAnsi="Arial" w:cs="Arial"/>
          <w:lang w:val="es-ES"/>
        </w:rPr>
        <w:t xml:space="preserve"> </w:t>
      </w:r>
      <w:r w:rsidRPr="001F536E" w:rsidR="00C75010">
        <w:rPr>
          <w:rFonts w:ascii="Arial" w:hAnsi="Arial" w:cs="Arial"/>
          <w:lang w:val="es-ES"/>
        </w:rPr>
        <w:t>Chile,</w:t>
      </w:r>
      <w:r w:rsidRPr="001F536E" w:rsidR="00E803A3">
        <w:rPr>
          <w:rFonts w:ascii="Arial" w:hAnsi="Arial" w:cs="Arial"/>
          <w:lang w:val="es-ES"/>
        </w:rPr>
        <w:t xml:space="preserve"> </w:t>
      </w:r>
      <w:r w:rsidRPr="001F536E" w:rsidR="00C75010">
        <w:rPr>
          <w:rFonts w:ascii="Arial" w:hAnsi="Arial" w:cs="Arial"/>
          <w:lang w:val="es-ES"/>
        </w:rPr>
        <w:t>deberá</w:t>
      </w:r>
      <w:r w:rsidRPr="001F536E" w:rsidR="00E803A3">
        <w:rPr>
          <w:rFonts w:ascii="Arial" w:hAnsi="Arial" w:cs="Arial"/>
          <w:lang w:val="es-ES"/>
        </w:rPr>
        <w:t xml:space="preserve"> </w:t>
      </w:r>
      <w:r w:rsidRPr="001F536E" w:rsidR="00F40498">
        <w:rPr>
          <w:rFonts w:ascii="Arial" w:hAnsi="Arial" w:cs="Arial"/>
          <w:lang w:val="es-ES"/>
        </w:rPr>
        <w:t>tener</w:t>
      </w:r>
      <w:r w:rsidRPr="001F536E" w:rsidR="00E803A3">
        <w:rPr>
          <w:rFonts w:ascii="Arial" w:hAnsi="Arial" w:cs="Arial"/>
          <w:lang w:val="es-ES"/>
        </w:rPr>
        <w:t xml:space="preserve"> </w:t>
      </w:r>
      <w:r w:rsidRPr="001F536E" w:rsidR="00F40498">
        <w:rPr>
          <w:rFonts w:ascii="Arial" w:hAnsi="Arial" w:cs="Arial"/>
          <w:lang w:val="es-ES"/>
        </w:rPr>
        <w:t>Firma</w:t>
      </w:r>
      <w:r w:rsidRPr="001F536E" w:rsidR="00E803A3">
        <w:rPr>
          <w:rFonts w:ascii="Arial" w:hAnsi="Arial" w:cs="Arial"/>
          <w:lang w:val="es-ES"/>
        </w:rPr>
        <w:t xml:space="preserve"> </w:t>
      </w:r>
      <w:r w:rsidRPr="001F536E" w:rsidR="00F40498">
        <w:rPr>
          <w:rFonts w:ascii="Arial" w:hAnsi="Arial" w:cs="Arial"/>
          <w:lang w:val="es-ES"/>
        </w:rPr>
        <w:t>Electrónica</w:t>
      </w:r>
      <w:r w:rsidRPr="001F536E" w:rsidR="00E803A3">
        <w:rPr>
          <w:rFonts w:ascii="Arial" w:hAnsi="Arial" w:cs="Arial"/>
          <w:lang w:val="es-ES"/>
        </w:rPr>
        <w:t xml:space="preserve"> </w:t>
      </w:r>
      <w:r w:rsidRPr="001F536E" w:rsidR="00F40498">
        <w:rPr>
          <w:rFonts w:ascii="Arial" w:hAnsi="Arial" w:cs="Arial"/>
          <w:lang w:val="es-ES"/>
        </w:rPr>
        <w:t>Avanzada</w:t>
      </w:r>
      <w:r w:rsidRPr="001F536E" w:rsidR="00E803A3">
        <w:rPr>
          <w:rFonts w:ascii="Arial" w:hAnsi="Arial" w:cs="Arial"/>
          <w:lang w:val="es-ES"/>
        </w:rPr>
        <w:t xml:space="preserve"> </w:t>
      </w:r>
      <w:r w:rsidRPr="001F536E" w:rsidR="00F40498">
        <w:rPr>
          <w:rFonts w:ascii="Arial" w:hAnsi="Arial" w:cs="Arial"/>
          <w:lang w:val="es-ES"/>
        </w:rPr>
        <w:t>o</w:t>
      </w:r>
      <w:r w:rsidRPr="001F536E" w:rsidR="00E803A3">
        <w:rPr>
          <w:rFonts w:ascii="Arial" w:hAnsi="Arial" w:cs="Arial"/>
          <w:lang w:val="es-ES"/>
        </w:rPr>
        <w:t xml:space="preserve"> </w:t>
      </w:r>
      <w:r w:rsidRPr="001F536E" w:rsidR="00C374D6">
        <w:rPr>
          <w:rFonts w:ascii="Arial" w:hAnsi="Arial" w:cs="Arial"/>
          <w:lang w:val="es-ES"/>
        </w:rPr>
        <w:t>ser</w:t>
      </w:r>
      <w:r w:rsidRPr="001F536E" w:rsidR="00E803A3">
        <w:rPr>
          <w:rFonts w:ascii="Arial" w:hAnsi="Arial" w:cs="Arial"/>
          <w:lang w:val="es-ES"/>
        </w:rPr>
        <w:t xml:space="preserve"> </w:t>
      </w:r>
      <w:r w:rsidRPr="001F536E" w:rsidR="00C75010">
        <w:rPr>
          <w:rFonts w:ascii="Arial" w:hAnsi="Arial" w:cs="Arial"/>
          <w:lang w:val="es-ES"/>
        </w:rPr>
        <w:t>autorizado</w:t>
      </w:r>
      <w:r w:rsidRPr="001F536E" w:rsidR="00E803A3">
        <w:rPr>
          <w:rFonts w:ascii="Arial" w:hAnsi="Arial" w:cs="Arial"/>
          <w:lang w:val="es-ES"/>
        </w:rPr>
        <w:t xml:space="preserve"> </w:t>
      </w:r>
      <w:r w:rsidRPr="001F536E" w:rsidR="00C75010">
        <w:rPr>
          <w:rFonts w:ascii="Arial" w:hAnsi="Arial" w:cs="Arial"/>
          <w:lang w:val="es-ES"/>
        </w:rPr>
        <w:t>ante</w:t>
      </w:r>
      <w:r w:rsidRPr="001F536E" w:rsidR="00E803A3">
        <w:rPr>
          <w:rFonts w:ascii="Arial" w:hAnsi="Arial" w:cs="Arial"/>
          <w:lang w:val="es-ES"/>
        </w:rPr>
        <w:t xml:space="preserve"> </w:t>
      </w:r>
      <w:r w:rsidRPr="001F536E" w:rsidR="00C75010">
        <w:rPr>
          <w:rFonts w:ascii="Arial" w:hAnsi="Arial" w:cs="Arial"/>
          <w:lang w:val="es-ES"/>
        </w:rPr>
        <w:t>Notario</w:t>
      </w:r>
      <w:r w:rsidRPr="001F536E" w:rsidR="00E803A3">
        <w:rPr>
          <w:rFonts w:ascii="Arial" w:hAnsi="Arial" w:cs="Arial"/>
          <w:lang w:val="es-ES"/>
        </w:rPr>
        <w:t xml:space="preserve"> </w:t>
      </w:r>
      <w:r w:rsidRPr="001F536E" w:rsidR="00C75010">
        <w:rPr>
          <w:rFonts w:ascii="Arial" w:hAnsi="Arial" w:cs="Arial"/>
          <w:lang w:val="es-ES"/>
        </w:rPr>
        <w:t>Público</w:t>
      </w:r>
      <w:r w:rsidRPr="001F536E" w:rsidR="00E803A3">
        <w:rPr>
          <w:rFonts w:ascii="Arial" w:hAnsi="Arial" w:cs="Arial"/>
          <w:lang w:val="es-ES"/>
        </w:rPr>
        <w:t xml:space="preserve"> </w:t>
      </w:r>
      <w:r w:rsidRPr="001F536E" w:rsidR="00C75010">
        <w:rPr>
          <w:rFonts w:ascii="Arial" w:hAnsi="Arial" w:cs="Arial"/>
          <w:lang w:val="es-ES"/>
        </w:rPr>
        <w:t>en</w:t>
      </w:r>
      <w:r w:rsidRPr="001F536E" w:rsidR="00E803A3">
        <w:rPr>
          <w:rFonts w:ascii="Arial" w:hAnsi="Arial" w:cs="Arial"/>
          <w:lang w:val="es-ES"/>
        </w:rPr>
        <w:t xml:space="preserve"> </w:t>
      </w:r>
      <w:r w:rsidRPr="001F536E" w:rsidR="00C75010">
        <w:rPr>
          <w:rFonts w:ascii="Arial" w:hAnsi="Arial" w:cs="Arial"/>
          <w:lang w:val="es-ES"/>
        </w:rPr>
        <w:t>Chile.</w:t>
      </w:r>
      <w:r w:rsidRPr="001F536E" w:rsidR="00E803A3">
        <w:rPr>
          <w:rFonts w:ascii="Arial" w:hAnsi="Arial" w:cs="Arial"/>
          <w:lang w:val="es-ES"/>
        </w:rPr>
        <w:t xml:space="preserve"> </w:t>
      </w:r>
      <w:r w:rsidRPr="001F536E" w:rsidR="00C75010">
        <w:rPr>
          <w:rFonts w:ascii="Arial" w:hAnsi="Arial" w:cs="Arial"/>
          <w:lang w:val="es-ES"/>
        </w:rPr>
        <w:t>Si</w:t>
      </w:r>
      <w:r w:rsidRPr="001F536E" w:rsidR="00E803A3">
        <w:rPr>
          <w:rFonts w:ascii="Arial" w:hAnsi="Arial" w:cs="Arial"/>
          <w:lang w:val="es-ES"/>
        </w:rPr>
        <w:t xml:space="preserve"> </w:t>
      </w:r>
      <w:r w:rsidRPr="001F536E" w:rsidR="00C75010">
        <w:rPr>
          <w:rFonts w:ascii="Arial" w:hAnsi="Arial" w:cs="Arial"/>
          <w:lang w:val="es-ES"/>
        </w:rPr>
        <w:t>la</w:t>
      </w:r>
      <w:r w:rsidRPr="001F536E" w:rsidR="00E803A3">
        <w:rPr>
          <w:rFonts w:ascii="Arial" w:hAnsi="Arial" w:cs="Arial"/>
          <w:lang w:val="es-ES"/>
        </w:rPr>
        <w:t xml:space="preserve"> </w:t>
      </w:r>
      <w:r w:rsidRPr="001F536E" w:rsidR="00C75010">
        <w:rPr>
          <w:rFonts w:ascii="Arial" w:hAnsi="Arial" w:cs="Arial"/>
          <w:lang w:val="es-ES"/>
        </w:rPr>
        <w:t>declaración</w:t>
      </w:r>
      <w:r w:rsidRPr="001F536E" w:rsidR="00E803A3">
        <w:rPr>
          <w:rFonts w:ascii="Arial" w:hAnsi="Arial" w:cs="Arial"/>
          <w:lang w:val="es-ES"/>
        </w:rPr>
        <w:t xml:space="preserve"> </w:t>
      </w:r>
      <w:r w:rsidRPr="001F536E" w:rsidR="00C75010">
        <w:rPr>
          <w:rFonts w:ascii="Arial" w:hAnsi="Arial" w:cs="Arial"/>
          <w:lang w:val="es-ES"/>
        </w:rPr>
        <w:t>es</w:t>
      </w:r>
      <w:r w:rsidRPr="001F536E" w:rsidR="00E803A3">
        <w:rPr>
          <w:rFonts w:ascii="Arial" w:hAnsi="Arial" w:cs="Arial"/>
          <w:lang w:val="es-ES"/>
        </w:rPr>
        <w:t xml:space="preserve"> </w:t>
      </w:r>
      <w:r w:rsidRPr="001F536E" w:rsidR="00C75010">
        <w:rPr>
          <w:rFonts w:ascii="Arial" w:hAnsi="Arial" w:cs="Arial"/>
          <w:lang w:val="es-ES"/>
        </w:rPr>
        <w:t>otorgada</w:t>
      </w:r>
      <w:r w:rsidRPr="001F536E" w:rsidR="00E803A3">
        <w:rPr>
          <w:rFonts w:ascii="Arial" w:hAnsi="Arial" w:cs="Arial"/>
          <w:lang w:val="es-ES"/>
        </w:rPr>
        <w:t xml:space="preserve"> </w:t>
      </w:r>
      <w:r w:rsidRPr="001F536E" w:rsidR="00C75010">
        <w:rPr>
          <w:rFonts w:ascii="Arial" w:hAnsi="Arial" w:cs="Arial"/>
          <w:lang w:val="es-ES"/>
        </w:rPr>
        <w:t>en</w:t>
      </w:r>
      <w:r w:rsidRPr="001F536E" w:rsidR="00E803A3">
        <w:rPr>
          <w:rFonts w:ascii="Arial" w:hAnsi="Arial" w:cs="Arial"/>
          <w:lang w:val="es-ES"/>
        </w:rPr>
        <w:t xml:space="preserve"> </w:t>
      </w:r>
      <w:r w:rsidRPr="001F536E" w:rsidR="00C75010">
        <w:rPr>
          <w:rFonts w:ascii="Arial" w:hAnsi="Arial" w:cs="Arial"/>
          <w:lang w:val="es-ES"/>
        </w:rPr>
        <w:t>el</w:t>
      </w:r>
      <w:r w:rsidRPr="001F536E" w:rsidR="00E803A3">
        <w:rPr>
          <w:rFonts w:ascii="Arial" w:hAnsi="Arial" w:cs="Arial"/>
          <w:lang w:val="es-ES"/>
        </w:rPr>
        <w:t xml:space="preserve"> </w:t>
      </w:r>
      <w:r w:rsidRPr="001F536E" w:rsidR="00C75010">
        <w:rPr>
          <w:rFonts w:ascii="Arial" w:hAnsi="Arial" w:cs="Arial"/>
          <w:lang w:val="es-ES"/>
        </w:rPr>
        <w:t>extranjero,</w:t>
      </w:r>
      <w:r w:rsidRPr="001F536E" w:rsidR="00E803A3">
        <w:rPr>
          <w:rFonts w:ascii="Arial" w:hAnsi="Arial" w:cs="Arial"/>
          <w:lang w:val="es-ES"/>
        </w:rPr>
        <w:t xml:space="preserve"> </w:t>
      </w:r>
      <w:r w:rsidRPr="001F536E" w:rsidR="00C75010">
        <w:rPr>
          <w:rFonts w:ascii="Arial" w:hAnsi="Arial" w:cs="Arial"/>
          <w:lang w:val="es-ES"/>
        </w:rPr>
        <w:t>deberá</w:t>
      </w:r>
      <w:r w:rsidRPr="001F536E" w:rsidR="00E803A3">
        <w:rPr>
          <w:rFonts w:ascii="Arial" w:hAnsi="Arial" w:cs="Arial"/>
          <w:lang w:val="es-ES"/>
        </w:rPr>
        <w:t xml:space="preserve"> </w:t>
      </w:r>
      <w:r w:rsidRPr="001F536E" w:rsidR="00BA5157">
        <w:rPr>
          <w:rFonts w:ascii="Arial" w:hAnsi="Arial" w:cs="Arial"/>
          <w:lang w:val="es-ES"/>
        </w:rPr>
        <w:t>contar</w:t>
      </w:r>
      <w:r w:rsidRPr="001F536E" w:rsidR="00E803A3">
        <w:rPr>
          <w:rFonts w:ascii="Arial" w:hAnsi="Arial" w:cs="Arial"/>
          <w:lang w:val="es-ES"/>
        </w:rPr>
        <w:t xml:space="preserve"> </w:t>
      </w:r>
      <w:r w:rsidRPr="001F536E" w:rsidR="00C656EB">
        <w:rPr>
          <w:rFonts w:ascii="Arial" w:hAnsi="Arial" w:cs="Arial"/>
          <w:lang w:val="es-ES"/>
        </w:rPr>
        <w:t>con</w:t>
      </w:r>
      <w:r w:rsidRPr="001F536E" w:rsidR="00E803A3">
        <w:rPr>
          <w:rFonts w:ascii="Arial" w:hAnsi="Arial" w:cs="Arial"/>
          <w:lang w:val="es-ES"/>
        </w:rPr>
        <w:t xml:space="preserve"> </w:t>
      </w:r>
      <w:r w:rsidRPr="001F536E" w:rsidR="00C656EB">
        <w:rPr>
          <w:rFonts w:ascii="Arial" w:hAnsi="Arial" w:cs="Arial"/>
          <w:lang w:val="es-ES"/>
        </w:rPr>
        <w:t>Firma</w:t>
      </w:r>
      <w:r w:rsidRPr="001F536E" w:rsidR="00E803A3">
        <w:rPr>
          <w:rFonts w:ascii="Arial" w:hAnsi="Arial" w:cs="Arial"/>
          <w:lang w:val="es-ES"/>
        </w:rPr>
        <w:t xml:space="preserve"> </w:t>
      </w:r>
      <w:r w:rsidRPr="001F536E" w:rsidR="00C656EB">
        <w:rPr>
          <w:rFonts w:ascii="Arial" w:hAnsi="Arial" w:cs="Arial"/>
          <w:lang w:val="es-ES"/>
        </w:rPr>
        <w:t>Electrónica</w:t>
      </w:r>
      <w:r w:rsidRPr="001F536E" w:rsidR="00E803A3">
        <w:rPr>
          <w:rFonts w:ascii="Arial" w:hAnsi="Arial" w:cs="Arial"/>
          <w:lang w:val="es-ES"/>
        </w:rPr>
        <w:t xml:space="preserve"> </w:t>
      </w:r>
      <w:r w:rsidRPr="001F536E" w:rsidR="00C656EB">
        <w:rPr>
          <w:rFonts w:ascii="Arial" w:hAnsi="Arial" w:cs="Arial"/>
          <w:lang w:val="es-ES"/>
        </w:rPr>
        <w:t>Avanzada</w:t>
      </w:r>
      <w:r w:rsidRPr="001F536E" w:rsidR="00E803A3">
        <w:rPr>
          <w:rFonts w:ascii="Arial" w:hAnsi="Arial" w:cs="Arial"/>
          <w:lang w:val="es-ES"/>
        </w:rPr>
        <w:t xml:space="preserve"> </w:t>
      </w:r>
      <w:r w:rsidRPr="001F536E" w:rsidR="00DC71F9">
        <w:rPr>
          <w:rFonts w:ascii="Arial" w:hAnsi="Arial" w:cs="Arial"/>
          <w:lang w:val="es-ES"/>
        </w:rPr>
        <w:t>o</w:t>
      </w:r>
      <w:r w:rsidRPr="001F536E" w:rsidR="00E803A3">
        <w:rPr>
          <w:rFonts w:ascii="Arial" w:hAnsi="Arial" w:cs="Arial"/>
          <w:lang w:val="es-ES"/>
        </w:rPr>
        <w:t xml:space="preserve"> </w:t>
      </w:r>
      <w:r w:rsidRPr="001F536E" w:rsidR="00E96282">
        <w:rPr>
          <w:rFonts w:ascii="Arial" w:hAnsi="Arial" w:cs="Arial"/>
          <w:lang w:val="es-ES"/>
        </w:rPr>
        <w:t>mecanismo</w:t>
      </w:r>
      <w:r w:rsidRPr="001F536E" w:rsidR="00E803A3">
        <w:rPr>
          <w:rFonts w:ascii="Arial" w:hAnsi="Arial" w:cs="Arial"/>
          <w:lang w:val="es-ES"/>
        </w:rPr>
        <w:t xml:space="preserve"> </w:t>
      </w:r>
      <w:r w:rsidRPr="001F536E" w:rsidR="00E96282">
        <w:rPr>
          <w:rFonts w:ascii="Arial" w:hAnsi="Arial" w:cs="Arial"/>
          <w:lang w:val="es-ES"/>
        </w:rPr>
        <w:t>equivalente</w:t>
      </w:r>
      <w:r w:rsidRPr="001F536E" w:rsidR="00E803A3">
        <w:rPr>
          <w:rFonts w:ascii="Arial" w:hAnsi="Arial" w:cs="Arial"/>
          <w:lang w:val="es-ES"/>
        </w:rPr>
        <w:t xml:space="preserve"> </w:t>
      </w:r>
      <w:r w:rsidRPr="001F536E" w:rsidR="00E96282">
        <w:rPr>
          <w:rFonts w:ascii="Arial" w:hAnsi="Arial" w:cs="Arial"/>
          <w:lang w:val="es-ES"/>
        </w:rPr>
        <w:t>en</w:t>
      </w:r>
      <w:r w:rsidRPr="001F536E" w:rsidR="00E803A3">
        <w:rPr>
          <w:rFonts w:ascii="Arial" w:hAnsi="Arial" w:cs="Arial"/>
          <w:lang w:val="es-ES"/>
        </w:rPr>
        <w:t xml:space="preserve"> </w:t>
      </w:r>
      <w:r w:rsidRPr="001F536E" w:rsidR="00E96282">
        <w:rPr>
          <w:rFonts w:ascii="Arial" w:hAnsi="Arial" w:cs="Arial"/>
          <w:lang w:val="es-ES"/>
        </w:rPr>
        <w:t>el</w:t>
      </w:r>
      <w:r w:rsidRPr="001F536E" w:rsidR="00E803A3">
        <w:rPr>
          <w:rFonts w:ascii="Arial" w:hAnsi="Arial" w:cs="Arial"/>
          <w:lang w:val="es-ES"/>
        </w:rPr>
        <w:t xml:space="preserve"> </w:t>
      </w:r>
      <w:r w:rsidRPr="001F536E" w:rsidR="00E96282">
        <w:rPr>
          <w:rFonts w:ascii="Arial" w:hAnsi="Arial" w:cs="Arial"/>
          <w:lang w:val="es-ES"/>
        </w:rPr>
        <w:t>país</w:t>
      </w:r>
      <w:r w:rsidRPr="001F536E" w:rsidR="00E803A3">
        <w:rPr>
          <w:rFonts w:ascii="Arial" w:hAnsi="Arial" w:cs="Arial"/>
          <w:lang w:val="es-ES"/>
        </w:rPr>
        <w:t xml:space="preserve"> </w:t>
      </w:r>
      <w:r w:rsidRPr="001F536E" w:rsidR="00E96282">
        <w:rPr>
          <w:rFonts w:ascii="Arial" w:hAnsi="Arial" w:cs="Arial"/>
          <w:lang w:val="es-ES"/>
        </w:rPr>
        <w:t>de</w:t>
      </w:r>
      <w:r w:rsidRPr="001F536E" w:rsidR="00E803A3">
        <w:rPr>
          <w:rFonts w:ascii="Arial" w:hAnsi="Arial" w:cs="Arial"/>
          <w:lang w:val="es-ES"/>
        </w:rPr>
        <w:t xml:space="preserve"> </w:t>
      </w:r>
      <w:r w:rsidRPr="001F536E" w:rsidR="00E96282">
        <w:rPr>
          <w:rFonts w:ascii="Arial" w:hAnsi="Arial" w:cs="Arial"/>
          <w:lang w:val="es-ES"/>
        </w:rPr>
        <w:t>origen</w:t>
      </w:r>
      <w:r w:rsidRPr="001F536E" w:rsidR="00E803A3">
        <w:rPr>
          <w:rFonts w:ascii="Arial" w:hAnsi="Arial" w:cs="Arial"/>
          <w:lang w:val="es-ES"/>
        </w:rPr>
        <w:t xml:space="preserve"> </w:t>
      </w:r>
      <w:r w:rsidRPr="001F536E" w:rsidR="00E96282">
        <w:rPr>
          <w:rFonts w:ascii="Arial" w:hAnsi="Arial" w:cs="Arial"/>
          <w:lang w:val="es-ES"/>
        </w:rPr>
        <w:t>que</w:t>
      </w:r>
      <w:r w:rsidRPr="001F536E" w:rsidR="00E803A3">
        <w:rPr>
          <w:rFonts w:ascii="Arial" w:hAnsi="Arial" w:cs="Arial"/>
          <w:lang w:val="es-ES"/>
        </w:rPr>
        <w:t xml:space="preserve"> </w:t>
      </w:r>
      <w:r w:rsidRPr="001F536E" w:rsidR="00E96282">
        <w:rPr>
          <w:rFonts w:ascii="Arial" w:hAnsi="Arial" w:cs="Arial"/>
          <w:lang w:val="es-ES"/>
        </w:rPr>
        <w:t>contenga</w:t>
      </w:r>
      <w:r w:rsidRPr="001F536E" w:rsidR="00E803A3">
        <w:rPr>
          <w:rFonts w:ascii="Arial" w:hAnsi="Arial" w:cs="Arial"/>
          <w:lang w:val="es-ES"/>
        </w:rPr>
        <w:t xml:space="preserve"> </w:t>
      </w:r>
      <w:r w:rsidRPr="001F536E" w:rsidR="00E96282">
        <w:rPr>
          <w:rFonts w:ascii="Arial" w:hAnsi="Arial" w:cs="Arial"/>
          <w:lang w:val="es-ES"/>
        </w:rPr>
        <w:t>un</w:t>
      </w:r>
      <w:r w:rsidRPr="001F536E" w:rsidR="00E803A3">
        <w:rPr>
          <w:rFonts w:ascii="Arial" w:hAnsi="Arial" w:cs="Arial"/>
          <w:lang w:val="es-ES"/>
        </w:rPr>
        <w:t xml:space="preserve"> </w:t>
      </w:r>
      <w:r w:rsidRPr="001F536E" w:rsidR="00E96282">
        <w:rPr>
          <w:rFonts w:ascii="Arial" w:hAnsi="Arial" w:cs="Arial"/>
          <w:lang w:val="es-ES"/>
        </w:rPr>
        <w:t>certificado</w:t>
      </w:r>
      <w:r w:rsidRPr="001F536E" w:rsidR="00E803A3">
        <w:rPr>
          <w:rFonts w:ascii="Arial" w:hAnsi="Arial" w:cs="Arial"/>
          <w:lang w:val="es-ES"/>
        </w:rPr>
        <w:t xml:space="preserve"> </w:t>
      </w:r>
      <w:r w:rsidRPr="001F536E" w:rsidR="00E96282">
        <w:rPr>
          <w:rFonts w:ascii="Arial" w:hAnsi="Arial" w:cs="Arial"/>
          <w:lang w:val="es-ES"/>
        </w:rPr>
        <w:t>de</w:t>
      </w:r>
      <w:r w:rsidRPr="001F536E" w:rsidR="00E803A3">
        <w:rPr>
          <w:rFonts w:ascii="Arial" w:hAnsi="Arial" w:cs="Arial"/>
          <w:lang w:val="es-ES"/>
        </w:rPr>
        <w:t xml:space="preserve"> </w:t>
      </w:r>
      <w:r w:rsidRPr="001F536E" w:rsidR="00E96282">
        <w:rPr>
          <w:rFonts w:ascii="Arial" w:hAnsi="Arial" w:cs="Arial"/>
          <w:lang w:val="es-ES"/>
        </w:rPr>
        <w:t>firma</w:t>
      </w:r>
      <w:r w:rsidRPr="001F536E" w:rsidR="00E803A3">
        <w:rPr>
          <w:rFonts w:ascii="Arial" w:hAnsi="Arial" w:cs="Arial"/>
          <w:lang w:val="es-ES"/>
        </w:rPr>
        <w:t xml:space="preserve"> </w:t>
      </w:r>
      <w:r w:rsidRPr="001F536E" w:rsidR="00E96282">
        <w:rPr>
          <w:rFonts w:ascii="Arial" w:hAnsi="Arial" w:cs="Arial"/>
          <w:lang w:val="es-ES"/>
        </w:rPr>
        <w:t>electrónica</w:t>
      </w:r>
      <w:r w:rsidRPr="001F536E" w:rsidR="00BA5157">
        <w:rPr>
          <w:rFonts w:ascii="Arial" w:hAnsi="Arial" w:cs="Arial"/>
          <w:lang w:val="es-ES"/>
        </w:rPr>
        <w:t>,</w:t>
      </w:r>
      <w:r w:rsidRPr="001F536E" w:rsidR="00E803A3">
        <w:rPr>
          <w:rFonts w:ascii="Arial" w:hAnsi="Arial" w:cs="Arial"/>
          <w:lang w:val="es-ES"/>
        </w:rPr>
        <w:t xml:space="preserve"> </w:t>
      </w:r>
      <w:r w:rsidRPr="001F536E" w:rsidR="00E96282">
        <w:rPr>
          <w:rFonts w:ascii="Arial" w:hAnsi="Arial" w:cs="Arial"/>
          <w:lang w:val="es-ES"/>
        </w:rPr>
        <w:t>o</w:t>
      </w:r>
      <w:r w:rsidRPr="001F536E" w:rsidR="00E803A3">
        <w:rPr>
          <w:rFonts w:ascii="Arial" w:hAnsi="Arial" w:cs="Arial"/>
          <w:lang w:val="es-ES"/>
        </w:rPr>
        <w:t xml:space="preserve"> </w:t>
      </w:r>
      <w:r w:rsidRPr="001F536E" w:rsidR="00BA5157">
        <w:rPr>
          <w:rFonts w:ascii="Arial" w:hAnsi="Arial" w:cs="Arial"/>
          <w:lang w:val="es-ES"/>
        </w:rPr>
        <w:t>estar</w:t>
      </w:r>
      <w:r w:rsidRPr="001F536E" w:rsidR="00E803A3">
        <w:rPr>
          <w:rFonts w:ascii="Arial" w:hAnsi="Arial" w:cs="Arial"/>
          <w:lang w:val="es-ES"/>
        </w:rPr>
        <w:t xml:space="preserve"> </w:t>
      </w:r>
      <w:r w:rsidRPr="001F536E" w:rsidR="00C75010">
        <w:rPr>
          <w:rFonts w:ascii="Arial" w:hAnsi="Arial" w:cs="Arial"/>
          <w:lang w:val="es-ES"/>
        </w:rPr>
        <w:t>autorizada</w:t>
      </w:r>
      <w:r w:rsidRPr="001F536E" w:rsidR="00E803A3">
        <w:rPr>
          <w:rFonts w:ascii="Arial" w:hAnsi="Arial" w:cs="Arial"/>
          <w:lang w:val="es-ES"/>
        </w:rPr>
        <w:t xml:space="preserve"> </w:t>
      </w:r>
      <w:r w:rsidRPr="001F536E" w:rsidR="00C75010">
        <w:rPr>
          <w:rFonts w:ascii="Arial" w:hAnsi="Arial" w:cs="Arial"/>
          <w:lang w:val="es-ES"/>
        </w:rPr>
        <w:t>ante</w:t>
      </w:r>
      <w:r w:rsidRPr="001F536E" w:rsidR="00E803A3">
        <w:rPr>
          <w:rFonts w:ascii="Arial" w:hAnsi="Arial" w:cs="Arial"/>
          <w:lang w:val="es-ES"/>
        </w:rPr>
        <w:t xml:space="preserve"> </w:t>
      </w:r>
      <w:r w:rsidRPr="001F536E" w:rsidR="00C75010">
        <w:rPr>
          <w:rFonts w:ascii="Arial" w:hAnsi="Arial" w:cs="Arial"/>
          <w:lang w:val="es-ES"/>
        </w:rPr>
        <w:t>notario</w:t>
      </w:r>
      <w:r w:rsidRPr="001F536E" w:rsidR="00E803A3">
        <w:rPr>
          <w:rFonts w:ascii="Arial" w:hAnsi="Arial" w:cs="Arial"/>
          <w:lang w:val="es-ES"/>
        </w:rPr>
        <w:t xml:space="preserve"> </w:t>
      </w:r>
      <w:r w:rsidRPr="001F536E" w:rsidR="00C75010">
        <w:rPr>
          <w:rFonts w:ascii="Arial" w:hAnsi="Arial" w:cs="Arial"/>
          <w:lang w:val="es-ES"/>
        </w:rPr>
        <w:t>o</w:t>
      </w:r>
      <w:r w:rsidRPr="001F536E" w:rsidR="00E803A3">
        <w:rPr>
          <w:rFonts w:ascii="Arial" w:hAnsi="Arial" w:cs="Arial"/>
          <w:lang w:val="es-ES"/>
        </w:rPr>
        <w:t xml:space="preserve"> </w:t>
      </w:r>
      <w:r w:rsidRPr="001F536E" w:rsidR="00C75010">
        <w:rPr>
          <w:rFonts w:ascii="Arial" w:hAnsi="Arial" w:cs="Arial"/>
          <w:lang w:val="es-ES"/>
        </w:rPr>
        <w:t>su</w:t>
      </w:r>
      <w:r w:rsidRPr="001F536E" w:rsidR="00E803A3">
        <w:rPr>
          <w:rFonts w:ascii="Arial" w:hAnsi="Arial" w:cs="Arial"/>
          <w:lang w:val="es-ES"/>
        </w:rPr>
        <w:t xml:space="preserve"> </w:t>
      </w:r>
      <w:r w:rsidRPr="001F536E" w:rsidR="00C75010">
        <w:rPr>
          <w:rFonts w:ascii="Arial" w:hAnsi="Arial" w:cs="Arial"/>
          <w:lang w:val="es-ES"/>
        </w:rPr>
        <w:t>equivalente</w:t>
      </w:r>
      <w:r w:rsidRPr="001F536E" w:rsidR="00E803A3">
        <w:rPr>
          <w:rFonts w:ascii="Arial" w:hAnsi="Arial" w:cs="Arial"/>
          <w:lang w:val="es-ES"/>
        </w:rPr>
        <w:t xml:space="preserve"> </w:t>
      </w:r>
      <w:r w:rsidRPr="001F536E" w:rsidR="00C75010">
        <w:rPr>
          <w:rFonts w:ascii="Arial" w:hAnsi="Arial" w:cs="Arial"/>
          <w:lang w:val="es-ES"/>
        </w:rPr>
        <w:t>en</w:t>
      </w:r>
      <w:r w:rsidRPr="001F536E" w:rsidR="00E803A3">
        <w:rPr>
          <w:rFonts w:ascii="Arial" w:hAnsi="Arial" w:cs="Arial"/>
          <w:lang w:val="es-ES"/>
        </w:rPr>
        <w:t xml:space="preserve"> </w:t>
      </w:r>
      <w:r w:rsidRPr="001F536E" w:rsidR="00C75010">
        <w:rPr>
          <w:rFonts w:ascii="Arial" w:hAnsi="Arial" w:cs="Arial"/>
          <w:lang w:val="es-ES"/>
        </w:rPr>
        <w:t>el</w:t>
      </w:r>
      <w:r w:rsidRPr="001F536E" w:rsidR="00E803A3">
        <w:rPr>
          <w:rFonts w:ascii="Arial" w:hAnsi="Arial" w:cs="Arial"/>
          <w:lang w:val="es-ES"/>
        </w:rPr>
        <w:t xml:space="preserve"> </w:t>
      </w:r>
      <w:r w:rsidRPr="001F536E" w:rsidR="00C75010">
        <w:rPr>
          <w:rFonts w:ascii="Arial" w:hAnsi="Arial" w:cs="Arial"/>
          <w:lang w:val="es-ES"/>
        </w:rPr>
        <w:t>país</w:t>
      </w:r>
      <w:r w:rsidRPr="001F536E" w:rsidR="00E803A3">
        <w:rPr>
          <w:rFonts w:ascii="Arial" w:hAnsi="Arial" w:cs="Arial"/>
          <w:lang w:val="es-ES"/>
        </w:rPr>
        <w:t xml:space="preserve"> </w:t>
      </w:r>
      <w:r w:rsidRPr="001F536E" w:rsidR="00C75010">
        <w:rPr>
          <w:rFonts w:ascii="Arial" w:hAnsi="Arial" w:cs="Arial"/>
          <w:lang w:val="es-ES"/>
        </w:rPr>
        <w:t>de</w:t>
      </w:r>
      <w:r w:rsidRPr="001F536E" w:rsidR="00E803A3">
        <w:rPr>
          <w:rFonts w:ascii="Arial" w:hAnsi="Arial" w:cs="Arial"/>
          <w:lang w:val="es-ES"/>
        </w:rPr>
        <w:t xml:space="preserve"> </w:t>
      </w:r>
      <w:r w:rsidRPr="001F536E" w:rsidR="00C75010">
        <w:rPr>
          <w:rFonts w:ascii="Arial" w:hAnsi="Arial" w:cs="Arial"/>
          <w:lang w:val="es-ES"/>
        </w:rPr>
        <w:t>origen,</w:t>
      </w:r>
      <w:r w:rsidRPr="001F536E" w:rsidR="00E803A3">
        <w:rPr>
          <w:rFonts w:ascii="Arial" w:hAnsi="Arial" w:cs="Arial"/>
          <w:lang w:val="es-ES"/>
        </w:rPr>
        <w:t xml:space="preserve"> </w:t>
      </w:r>
      <w:r w:rsidRPr="001F536E" w:rsidR="00845FF9">
        <w:rPr>
          <w:rFonts w:ascii="Arial" w:hAnsi="Arial" w:cs="Arial"/>
          <w:lang w:val="es-ES"/>
        </w:rPr>
        <w:t>y</w:t>
      </w:r>
      <w:r w:rsidRPr="001F536E" w:rsidR="00E803A3">
        <w:rPr>
          <w:rFonts w:ascii="Arial" w:hAnsi="Arial" w:cs="Arial"/>
          <w:lang w:val="es-ES"/>
        </w:rPr>
        <w:t xml:space="preserve"> </w:t>
      </w:r>
      <w:r w:rsidRPr="001F536E" w:rsidR="00845FF9">
        <w:rPr>
          <w:rFonts w:ascii="Arial" w:hAnsi="Arial" w:cs="Arial"/>
          <w:lang w:val="es-ES"/>
        </w:rPr>
        <w:t>cumplir</w:t>
      </w:r>
      <w:r w:rsidRPr="001F536E" w:rsidR="00E803A3">
        <w:rPr>
          <w:rFonts w:ascii="Arial" w:hAnsi="Arial" w:cs="Arial"/>
          <w:lang w:val="es-ES"/>
        </w:rPr>
        <w:t xml:space="preserve"> </w:t>
      </w:r>
      <w:r w:rsidRPr="001F536E" w:rsidR="00845FF9">
        <w:rPr>
          <w:rFonts w:ascii="Arial" w:hAnsi="Arial" w:cs="Arial"/>
          <w:lang w:val="es-ES"/>
        </w:rPr>
        <w:t>con</w:t>
      </w:r>
      <w:r w:rsidRPr="001F536E" w:rsidR="00E803A3">
        <w:rPr>
          <w:rFonts w:ascii="Arial" w:hAnsi="Arial" w:cs="Arial"/>
          <w:lang w:val="es-ES"/>
        </w:rPr>
        <w:t xml:space="preserve"> </w:t>
      </w:r>
      <w:r w:rsidRPr="001F536E" w:rsidR="00845FF9">
        <w:rPr>
          <w:rFonts w:ascii="Arial" w:hAnsi="Arial" w:cs="Arial"/>
          <w:lang w:val="es-ES"/>
        </w:rPr>
        <w:t>los</w:t>
      </w:r>
      <w:r w:rsidRPr="001F536E" w:rsidR="00E803A3">
        <w:rPr>
          <w:rFonts w:ascii="Arial" w:hAnsi="Arial" w:cs="Arial"/>
          <w:lang w:val="es-ES"/>
        </w:rPr>
        <w:t xml:space="preserve"> </w:t>
      </w:r>
      <w:r w:rsidRPr="001F536E" w:rsidR="00845FF9">
        <w:rPr>
          <w:rFonts w:ascii="Arial" w:hAnsi="Arial" w:cs="Arial"/>
          <w:lang w:val="es-ES"/>
        </w:rPr>
        <w:t>requisitos</w:t>
      </w:r>
      <w:r w:rsidRPr="001F536E" w:rsidR="00E803A3">
        <w:rPr>
          <w:rFonts w:ascii="Arial" w:hAnsi="Arial" w:cs="Arial"/>
          <w:lang w:val="es-ES"/>
        </w:rPr>
        <w:t xml:space="preserve"> </w:t>
      </w:r>
      <w:r w:rsidRPr="001F536E" w:rsidR="00845FF9">
        <w:rPr>
          <w:rFonts w:ascii="Arial" w:hAnsi="Arial" w:cs="Arial"/>
          <w:lang w:val="es-ES"/>
        </w:rPr>
        <w:t>de</w:t>
      </w:r>
      <w:r w:rsidRPr="001F536E" w:rsidR="00E803A3">
        <w:rPr>
          <w:rFonts w:ascii="Arial" w:hAnsi="Arial" w:cs="Arial"/>
          <w:lang w:val="es-ES"/>
        </w:rPr>
        <w:t xml:space="preserve"> </w:t>
      </w:r>
      <w:r w:rsidRPr="001F536E" w:rsidR="00845FF9">
        <w:rPr>
          <w:rFonts w:ascii="Arial" w:hAnsi="Arial" w:cs="Arial"/>
          <w:lang w:val="es-ES"/>
        </w:rPr>
        <w:t>un</w:t>
      </w:r>
      <w:r w:rsidRPr="001F536E" w:rsidR="00E803A3">
        <w:rPr>
          <w:rFonts w:ascii="Arial" w:hAnsi="Arial" w:cs="Arial"/>
          <w:lang w:val="es-ES"/>
        </w:rPr>
        <w:t xml:space="preserve"> </w:t>
      </w:r>
      <w:r w:rsidRPr="001F536E" w:rsidR="00845FF9">
        <w:rPr>
          <w:rFonts w:ascii="Arial" w:hAnsi="Arial" w:cs="Arial"/>
          <w:lang w:val="es-ES"/>
        </w:rPr>
        <w:t>Documento</w:t>
      </w:r>
      <w:r w:rsidRPr="001F536E" w:rsidR="00E803A3">
        <w:rPr>
          <w:rFonts w:ascii="Arial" w:hAnsi="Arial" w:cs="Arial"/>
          <w:lang w:val="es-ES"/>
        </w:rPr>
        <w:t xml:space="preserve"> </w:t>
      </w:r>
      <w:r w:rsidRPr="001F536E" w:rsidR="00845FF9">
        <w:rPr>
          <w:rFonts w:ascii="Arial" w:hAnsi="Arial" w:cs="Arial"/>
          <w:lang w:val="es-ES"/>
        </w:rPr>
        <w:t>Legalizado</w:t>
      </w:r>
      <w:r w:rsidRPr="001F536E" w:rsidR="00C75010">
        <w:rPr>
          <w:rFonts w:ascii="Arial" w:hAnsi="Arial" w:cs="Arial"/>
          <w:lang w:val="es-ES"/>
        </w:rPr>
        <w:t>,</w:t>
      </w:r>
      <w:r w:rsidRPr="001F536E" w:rsidR="00E803A3">
        <w:rPr>
          <w:rFonts w:ascii="Arial" w:hAnsi="Arial" w:cs="Arial"/>
          <w:lang w:val="es-ES"/>
        </w:rPr>
        <w:t xml:space="preserve"> </w:t>
      </w:r>
      <w:r w:rsidRPr="001F536E" w:rsidR="00C75010">
        <w:rPr>
          <w:rFonts w:ascii="Arial" w:hAnsi="Arial" w:cs="Arial"/>
          <w:lang w:val="es-ES"/>
        </w:rPr>
        <w:t>de</w:t>
      </w:r>
      <w:r w:rsidRPr="001F536E" w:rsidR="00E803A3">
        <w:rPr>
          <w:rFonts w:ascii="Arial" w:hAnsi="Arial" w:cs="Arial"/>
          <w:lang w:val="es-ES"/>
        </w:rPr>
        <w:t xml:space="preserve"> </w:t>
      </w:r>
      <w:r w:rsidRPr="001F536E" w:rsidR="00C75010">
        <w:rPr>
          <w:rFonts w:ascii="Arial" w:hAnsi="Arial" w:cs="Arial"/>
          <w:lang w:val="es-ES"/>
        </w:rPr>
        <w:t>acuerdo</w:t>
      </w:r>
      <w:r w:rsidRPr="001F536E" w:rsidR="00E803A3">
        <w:rPr>
          <w:rFonts w:ascii="Arial" w:hAnsi="Arial" w:cs="Arial"/>
          <w:lang w:val="es-ES"/>
        </w:rPr>
        <w:t xml:space="preserve"> </w:t>
      </w:r>
      <w:r w:rsidRPr="001F536E" w:rsidR="00C75010">
        <w:rPr>
          <w:rFonts w:ascii="Arial" w:hAnsi="Arial" w:cs="Arial"/>
          <w:lang w:val="es-ES"/>
        </w:rPr>
        <w:t>con</w:t>
      </w:r>
      <w:r w:rsidRPr="001F536E" w:rsidR="00E803A3">
        <w:rPr>
          <w:rFonts w:ascii="Arial" w:hAnsi="Arial" w:cs="Arial"/>
          <w:lang w:val="es-ES"/>
        </w:rPr>
        <w:t xml:space="preserve"> </w:t>
      </w:r>
      <w:r w:rsidRPr="001F536E" w:rsidR="00C75010">
        <w:rPr>
          <w:rFonts w:ascii="Arial" w:hAnsi="Arial" w:cs="Arial"/>
          <w:lang w:val="es-ES"/>
        </w:rPr>
        <w:t>lo</w:t>
      </w:r>
      <w:r w:rsidRPr="001F536E" w:rsidR="00E803A3">
        <w:rPr>
          <w:rFonts w:ascii="Arial" w:hAnsi="Arial" w:cs="Arial"/>
          <w:lang w:val="es-ES"/>
        </w:rPr>
        <w:t xml:space="preserve"> </w:t>
      </w:r>
      <w:r w:rsidRPr="001F536E" w:rsidR="00C75010">
        <w:rPr>
          <w:rFonts w:ascii="Arial" w:hAnsi="Arial" w:cs="Arial"/>
          <w:lang w:val="es-ES"/>
        </w:rPr>
        <w:t>señalado</w:t>
      </w:r>
      <w:r w:rsidRPr="001F536E" w:rsidR="00E803A3">
        <w:rPr>
          <w:rFonts w:ascii="Arial" w:hAnsi="Arial" w:cs="Arial"/>
          <w:lang w:val="es-ES"/>
        </w:rPr>
        <w:t xml:space="preserve"> </w:t>
      </w:r>
      <w:r w:rsidRPr="001F536E" w:rsidR="00C75010">
        <w:rPr>
          <w:rFonts w:ascii="Arial" w:hAnsi="Arial" w:cs="Arial"/>
          <w:lang w:val="es-ES"/>
        </w:rPr>
        <w:t>en</w:t>
      </w:r>
      <w:r w:rsidRPr="001F536E" w:rsidR="00E803A3">
        <w:rPr>
          <w:rFonts w:ascii="Arial" w:hAnsi="Arial" w:cs="Arial"/>
          <w:lang w:val="es-ES"/>
        </w:rPr>
        <w:t xml:space="preserve"> </w:t>
      </w:r>
      <w:r w:rsidRPr="001F536E" w:rsidR="00C75010">
        <w:rPr>
          <w:rFonts w:ascii="Arial" w:hAnsi="Arial" w:cs="Arial"/>
          <w:lang w:val="es-ES"/>
        </w:rPr>
        <w:t>el</w:t>
      </w:r>
      <w:r w:rsidRPr="001F536E" w:rsidR="00E803A3">
        <w:rPr>
          <w:rFonts w:ascii="Arial" w:hAnsi="Arial" w:cs="Arial"/>
          <w:lang w:val="es-ES"/>
        </w:rPr>
        <w:t xml:space="preserve"> </w:t>
      </w:r>
      <w:r w:rsidRPr="001F536E" w:rsidR="00BA0AC0">
        <w:rPr>
          <w:rFonts w:ascii="Arial" w:hAnsi="Arial" w:cs="Arial"/>
          <w:lang w:val="es-ES"/>
        </w:rPr>
        <w:t>romanillo</w:t>
      </w:r>
      <w:r w:rsidRPr="001F536E" w:rsidR="00E803A3">
        <w:rPr>
          <w:rFonts w:ascii="Arial" w:hAnsi="Arial" w:cs="Arial"/>
          <w:lang w:val="es-ES"/>
        </w:rPr>
        <w:t xml:space="preserve"> </w:t>
      </w:r>
      <w:proofErr w:type="spellStart"/>
      <w:r w:rsidRPr="001F536E" w:rsidR="005B1E89">
        <w:rPr>
          <w:rFonts w:ascii="Arial" w:hAnsi="Arial" w:cs="Arial"/>
          <w:lang w:val="es-ES"/>
        </w:rPr>
        <w:t>xx</w:t>
      </w:r>
      <w:proofErr w:type="spellEnd"/>
      <w:r w:rsidRPr="001F536E" w:rsidR="00E803A3">
        <w:rPr>
          <w:rFonts w:ascii="Arial" w:hAnsi="Arial" w:cs="Arial"/>
          <w:lang w:val="es-ES"/>
        </w:rPr>
        <w:t xml:space="preserve"> </w:t>
      </w:r>
      <w:r w:rsidRPr="001F536E" w:rsidR="00C75010">
        <w:rPr>
          <w:rFonts w:ascii="Arial" w:hAnsi="Arial" w:cs="Arial"/>
          <w:lang w:val="es-ES"/>
        </w:rPr>
        <w:t>del</w:t>
      </w:r>
      <w:r w:rsidRPr="001F536E" w:rsidR="00E803A3">
        <w:rPr>
          <w:rFonts w:ascii="Arial" w:hAnsi="Arial" w:cs="Arial"/>
          <w:lang w:val="es-ES"/>
        </w:rPr>
        <w:t xml:space="preserve"> </w:t>
      </w:r>
      <w:r w:rsidRPr="001F536E" w:rsidR="00C75010">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3</w:t>
      </w:r>
      <w:r w:rsidRPr="001F536E" w:rsidR="00E803A3">
        <w:rPr>
          <w:rFonts w:ascii="Arial" w:hAnsi="Arial" w:cs="Arial"/>
          <w:lang w:val="es-ES"/>
        </w:rPr>
        <w:t xml:space="preserve"> </w:t>
      </w:r>
      <w:r w:rsidRPr="001F536E" w:rsidR="00C75010">
        <w:rPr>
          <w:rFonts w:ascii="Arial" w:hAnsi="Arial" w:cs="Arial"/>
          <w:lang w:val="es-ES"/>
        </w:rPr>
        <w:t>de</w:t>
      </w:r>
      <w:r w:rsidRPr="001F536E" w:rsidR="00E803A3">
        <w:rPr>
          <w:rFonts w:ascii="Arial" w:hAnsi="Arial" w:cs="Arial"/>
          <w:lang w:val="es-ES"/>
        </w:rPr>
        <w:t xml:space="preserve"> </w:t>
      </w:r>
      <w:r w:rsidRPr="001F536E" w:rsidR="00C75010">
        <w:rPr>
          <w:rFonts w:ascii="Arial" w:hAnsi="Arial" w:cs="Arial"/>
          <w:lang w:val="es-ES"/>
        </w:rPr>
        <w:t>las</w:t>
      </w:r>
      <w:r w:rsidRPr="001F536E" w:rsidR="00E803A3">
        <w:rPr>
          <w:rFonts w:ascii="Arial" w:hAnsi="Arial" w:cs="Arial"/>
          <w:lang w:val="es-ES"/>
        </w:rPr>
        <w:t xml:space="preserve"> </w:t>
      </w:r>
      <w:r w:rsidRPr="001F536E" w:rsidR="00C75010">
        <w:rPr>
          <w:rFonts w:ascii="Arial" w:hAnsi="Arial" w:cs="Arial"/>
          <w:lang w:val="es-ES"/>
        </w:rPr>
        <w:t>Bases</w:t>
      </w:r>
      <w:r w:rsidRPr="001F536E" w:rsidR="00E803A3">
        <w:rPr>
          <w:rFonts w:ascii="Arial" w:hAnsi="Arial" w:cs="Arial"/>
          <w:lang w:val="es-ES"/>
        </w:rPr>
        <w:t xml:space="preserve"> </w:t>
      </w:r>
      <w:r w:rsidRPr="001F536E" w:rsidR="00C75010">
        <w:rPr>
          <w:rFonts w:ascii="Arial" w:hAnsi="Arial" w:cs="Arial"/>
          <w:lang w:val="es-ES"/>
        </w:rPr>
        <w:t>de</w:t>
      </w:r>
      <w:r w:rsidRPr="001F536E" w:rsidR="00E803A3">
        <w:rPr>
          <w:rFonts w:ascii="Arial" w:hAnsi="Arial" w:cs="Arial"/>
          <w:lang w:val="es-ES"/>
        </w:rPr>
        <w:t xml:space="preserve"> </w:t>
      </w:r>
      <w:r w:rsidRPr="001F536E" w:rsidR="00C75010">
        <w:rPr>
          <w:rFonts w:ascii="Arial" w:hAnsi="Arial" w:cs="Arial"/>
          <w:lang w:val="es-ES"/>
        </w:rPr>
        <w:t>Licitación.</w:t>
      </w:r>
    </w:p>
    <w:p w:rsidRPr="001F536E" w:rsidR="00F763F9" w:rsidP="003C77EF" w:rsidRDefault="009D4C30" w14:paraId="0CA1F659" w14:textId="58DCD5BE">
      <w:pPr>
        <w:tabs>
          <w:tab w:val="left" w:pos="4678"/>
        </w:tabs>
        <w:rPr>
          <w:rFonts w:ascii="Arial" w:hAnsi="Arial" w:cs="Arial"/>
        </w:rPr>
      </w:pPr>
      <w:r w:rsidRPr="001F536E">
        <w:rPr>
          <w:rFonts w:ascii="Arial" w:hAnsi="Arial" w:cs="Arial"/>
        </w:rPr>
        <w:t>Este</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sidR="00F763F9">
        <w:rPr>
          <w:rFonts w:ascii="Arial" w:hAnsi="Arial" w:cs="Arial"/>
        </w:rPr>
        <w:t>deberá</w:t>
      </w:r>
      <w:r w:rsidRPr="001F536E" w:rsidR="00E803A3">
        <w:rPr>
          <w:rFonts w:ascii="Arial" w:hAnsi="Arial" w:cs="Arial"/>
        </w:rPr>
        <w:t xml:space="preserve"> </w:t>
      </w:r>
      <w:r w:rsidRPr="001F536E" w:rsidR="00F763F9">
        <w:rPr>
          <w:rFonts w:ascii="Arial" w:hAnsi="Arial" w:cs="Arial"/>
        </w:rPr>
        <w:t>hacerse</w:t>
      </w:r>
      <w:r w:rsidRPr="001F536E" w:rsidR="00E803A3">
        <w:rPr>
          <w:rFonts w:ascii="Arial" w:hAnsi="Arial" w:cs="Arial"/>
        </w:rPr>
        <w:t xml:space="preserve"> </w:t>
      </w:r>
      <w:r w:rsidRPr="001F536E" w:rsidR="00F763F9">
        <w:rPr>
          <w:rFonts w:ascii="Arial" w:hAnsi="Arial" w:cs="Arial"/>
        </w:rPr>
        <w:t>según</w:t>
      </w:r>
      <w:r w:rsidRPr="001F536E" w:rsidR="00E803A3">
        <w:rPr>
          <w:rFonts w:ascii="Arial" w:hAnsi="Arial" w:cs="Arial"/>
        </w:rPr>
        <w:t xml:space="preserve"> </w:t>
      </w:r>
      <w:r w:rsidRPr="001F536E" w:rsidR="004C2226">
        <w:rPr>
          <w:rFonts w:ascii="Arial" w:hAnsi="Arial" w:cs="Arial"/>
        </w:rPr>
        <w:t>formulario</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A-1:</w:t>
      </w:r>
      <w:r w:rsidRPr="001F536E" w:rsidR="00E803A3">
        <w:rPr>
          <w:rFonts w:ascii="Arial" w:hAnsi="Arial" w:cs="Arial"/>
        </w:rPr>
        <w:t xml:space="preserve"> </w:t>
      </w:r>
      <w:r w:rsidRPr="001F536E" w:rsidR="005A4B01">
        <w:rPr>
          <w:rFonts w:ascii="Arial" w:hAnsi="Arial" w:cs="Arial"/>
        </w:rPr>
        <w:t>“Declaración</w:t>
      </w:r>
      <w:r w:rsidRPr="001F536E" w:rsidR="00E803A3">
        <w:rPr>
          <w:rFonts w:ascii="Arial" w:hAnsi="Arial" w:cs="Arial"/>
        </w:rPr>
        <w:t xml:space="preserve"> </w:t>
      </w:r>
      <w:r w:rsidRPr="001F536E" w:rsidR="005A4B01">
        <w:rPr>
          <w:rFonts w:ascii="Arial" w:hAnsi="Arial" w:cs="Arial"/>
        </w:rPr>
        <w:t>Jurada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Aceptación</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las</w:t>
      </w:r>
      <w:r w:rsidRPr="001F536E" w:rsidR="00E803A3">
        <w:rPr>
          <w:rFonts w:ascii="Arial" w:hAnsi="Arial" w:cs="Arial"/>
        </w:rPr>
        <w:t xml:space="preserve"> </w:t>
      </w:r>
      <w:r w:rsidRPr="001F536E" w:rsidR="005A4B01">
        <w:rPr>
          <w:rFonts w:ascii="Arial" w:hAnsi="Arial" w:cs="Arial"/>
        </w:rPr>
        <w:t>Bases</w:t>
      </w:r>
      <w:r w:rsidRPr="001F536E" w:rsidR="00E803A3">
        <w:rPr>
          <w:rFonts w:ascii="Arial" w:hAnsi="Arial" w:cs="Arial"/>
        </w:rPr>
        <w:t xml:space="preserve"> </w:t>
      </w:r>
      <w:r w:rsidRPr="001F536E" w:rsidR="005A4B01">
        <w:rPr>
          <w:rFonts w:ascii="Arial" w:hAnsi="Arial" w:cs="Arial"/>
        </w:rPr>
        <w:t>e</w:t>
      </w:r>
      <w:r w:rsidRPr="001F536E" w:rsidR="00E803A3">
        <w:rPr>
          <w:rFonts w:ascii="Arial" w:hAnsi="Arial" w:cs="Arial"/>
        </w:rPr>
        <w:t xml:space="preserve"> </w:t>
      </w:r>
      <w:r w:rsidRPr="001F536E" w:rsidR="005A4B01">
        <w:rPr>
          <w:rFonts w:ascii="Arial" w:hAnsi="Arial" w:cs="Arial"/>
        </w:rPr>
        <w:t>Independencia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w:t>
      </w:r>
      <w:r w:rsidRPr="001F536E" w:rsidR="00E803A3">
        <w:rPr>
          <w:rFonts w:ascii="Arial" w:hAnsi="Arial" w:cs="Arial"/>
        </w:rPr>
        <w:t xml:space="preserve"> </w:t>
      </w:r>
      <w:r w:rsidRPr="001F536E" w:rsidR="005A4B01">
        <w:rPr>
          <w:rFonts w:ascii="Arial" w:hAnsi="Arial" w:cs="Arial"/>
        </w:rPr>
        <w:t>Propuesta”</w:t>
      </w:r>
      <w:r w:rsidRPr="001F536E" w:rsidR="00E803A3">
        <w:rPr>
          <w:rFonts w:ascii="Arial" w:hAnsi="Arial" w:cs="Arial"/>
        </w:rPr>
        <w:t xml:space="preserve"> </w:t>
      </w:r>
      <w:r w:rsidRPr="001F536E" w:rsidR="00776674">
        <w:rPr>
          <w:rFonts w:ascii="Arial" w:hAnsi="Arial" w:cs="Arial"/>
        </w:rPr>
        <w:t>contenido</w:t>
      </w:r>
      <w:r w:rsidRPr="001F536E" w:rsidR="00E803A3">
        <w:rPr>
          <w:rFonts w:ascii="Arial" w:hAnsi="Arial" w:cs="Arial"/>
        </w:rPr>
        <w:t xml:space="preserve"> </w:t>
      </w:r>
      <w:r w:rsidRPr="001F536E" w:rsidR="00776674">
        <w:rPr>
          <w:rFonts w:ascii="Arial" w:hAnsi="Arial" w:cs="Arial"/>
        </w:rPr>
        <w:t>en</w:t>
      </w:r>
      <w:r w:rsidRPr="001F536E" w:rsidR="00E803A3">
        <w:rPr>
          <w:rFonts w:ascii="Arial" w:hAnsi="Arial" w:cs="Arial"/>
        </w:rPr>
        <w:t xml:space="preserve"> </w:t>
      </w:r>
      <w:r w:rsidRPr="001F536E" w:rsidR="00776674">
        <w:rPr>
          <w:rFonts w:ascii="Arial" w:hAnsi="Arial" w:cs="Arial"/>
        </w:rPr>
        <w:t>el</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w:t>
      </w:r>
      <w:r w:rsidRPr="001F536E" w:rsidR="00E803A3">
        <w:rPr>
          <w:rFonts w:ascii="Arial" w:hAnsi="Arial" w:cs="Arial"/>
        </w:rPr>
        <w:t xml:space="preserve"> </w:t>
      </w:r>
      <w:r w:rsidRPr="001F536E" w:rsidR="00F763F9">
        <w:rPr>
          <w:rFonts w:ascii="Arial" w:hAnsi="Arial" w:cs="Arial"/>
        </w:rPr>
        <w:t>de</w:t>
      </w:r>
      <w:r w:rsidRPr="001F536E" w:rsidR="00E803A3">
        <w:rPr>
          <w:rFonts w:ascii="Arial" w:hAnsi="Arial" w:cs="Arial"/>
        </w:rPr>
        <w:t xml:space="preserve"> </w:t>
      </w:r>
      <w:r w:rsidRPr="001F536E" w:rsidR="00F763F9">
        <w:rPr>
          <w:rFonts w:ascii="Arial" w:hAnsi="Arial" w:cs="Arial"/>
        </w:rPr>
        <w:t>las</w:t>
      </w:r>
      <w:r w:rsidRPr="001F536E" w:rsidR="00E803A3">
        <w:rPr>
          <w:rFonts w:ascii="Arial" w:hAnsi="Arial" w:cs="Arial"/>
        </w:rPr>
        <w:t xml:space="preserve"> </w:t>
      </w:r>
      <w:r w:rsidRPr="001F536E" w:rsidR="00F763F9">
        <w:rPr>
          <w:rFonts w:ascii="Arial" w:hAnsi="Arial" w:cs="Arial"/>
        </w:rPr>
        <w:t>presentes</w:t>
      </w:r>
      <w:r w:rsidRPr="001F536E" w:rsidR="00E803A3">
        <w:rPr>
          <w:rFonts w:ascii="Arial" w:hAnsi="Arial" w:cs="Arial"/>
        </w:rPr>
        <w:t xml:space="preserve"> </w:t>
      </w:r>
      <w:r w:rsidRPr="001F536E" w:rsidR="00F763F9">
        <w:rPr>
          <w:rFonts w:ascii="Arial" w:hAnsi="Arial" w:cs="Arial"/>
        </w:rPr>
        <w:t>Bases.</w:t>
      </w:r>
    </w:p>
    <w:p w:rsidRPr="001F536E" w:rsidR="002E1B03" w:rsidP="00AF1606" w:rsidRDefault="00056F1B" w14:paraId="569EEC44" w14:textId="439D6EA6">
      <w:pPr>
        <w:rPr>
          <w:rFonts w:ascii="Arial" w:hAnsi="Arial" w:cs="Arial"/>
          <w:b/>
        </w:rPr>
      </w:pP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sidR="00AB1260">
        <w:rPr>
          <w:rFonts w:ascii="Arial" w:hAnsi="Arial" w:cs="Arial"/>
        </w:rPr>
        <w:t>de</w:t>
      </w:r>
      <w:r w:rsidRPr="001F536E" w:rsidR="00E803A3">
        <w:rPr>
          <w:rFonts w:ascii="Arial" w:hAnsi="Arial" w:cs="Arial"/>
        </w:rPr>
        <w:t xml:space="preserve"> </w:t>
      </w:r>
      <w:r w:rsidRPr="001F536E" w:rsidR="00F94639">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esté</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idioma</w:t>
      </w:r>
      <w:r w:rsidRPr="001F536E" w:rsidR="00E803A3">
        <w:rPr>
          <w:rFonts w:ascii="Arial" w:hAnsi="Arial" w:cs="Arial"/>
        </w:rPr>
        <w:t xml:space="preserve"> </w:t>
      </w:r>
      <w:r w:rsidRPr="001F536E">
        <w:rPr>
          <w:rFonts w:ascii="Arial" w:hAnsi="Arial" w:cs="Arial"/>
        </w:rPr>
        <w:t>distinto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español,</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adicionalmente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B679D1">
        <w:rPr>
          <w:rFonts w:ascii="Arial" w:hAnsi="Arial" w:cs="Arial"/>
        </w:rPr>
        <w:t>7.1.2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FB3016">
        <w:rPr>
          <w:rFonts w:ascii="Arial" w:hAnsi="Arial" w:cs="Arial"/>
        </w:rPr>
        <w:t>estas</w:t>
      </w:r>
      <w:r w:rsidRPr="001F536E" w:rsidR="00E803A3">
        <w:rPr>
          <w:rFonts w:ascii="Arial" w:hAnsi="Arial" w:cs="Arial"/>
        </w:rPr>
        <w:t xml:space="preserve"> </w:t>
      </w:r>
      <w:r w:rsidRPr="001F536E">
        <w:rPr>
          <w:rFonts w:ascii="Arial" w:hAnsi="Arial" w:cs="Arial"/>
        </w:rPr>
        <w:t>Bases.</w:t>
      </w:r>
    </w:p>
    <w:p w:rsidRPr="001F536E" w:rsidR="00C85DE2" w:rsidP="008A096E" w:rsidRDefault="00C85DE2" w14:paraId="0C7289C0" w14:textId="6DDC9B10">
      <w:pPr>
        <w:pStyle w:val="Ttulo3"/>
        <w:ind w:left="709"/>
        <w:rPr>
          <w:rFonts w:ascii="Arial" w:hAnsi="Arial" w:cs="Arial"/>
        </w:rPr>
      </w:pPr>
      <w:bookmarkStart w:name="_Ref323138500" w:id="502"/>
      <w:bookmarkStart w:name="_Ref323290495" w:id="503"/>
      <w:bookmarkStart w:name="_Toc493852010" w:id="504"/>
      <w:bookmarkStart w:name="_Toc530043555" w:id="505"/>
      <w:bookmarkStart w:name="_Toc530043694" w:id="506"/>
      <w:bookmarkStart w:name="_Toc530043833" w:id="507"/>
      <w:bookmarkStart w:name="_Toc530060916" w:id="508"/>
      <w:bookmarkStart w:name="_Toc202338728" w:id="509"/>
      <w:r w:rsidRPr="1CAF19E4">
        <w:rPr>
          <w:rFonts w:ascii="Arial" w:hAnsi="Arial" w:cs="Arial"/>
        </w:rPr>
        <w:t>Documento</w:t>
      </w:r>
      <w:r w:rsidRPr="1CAF19E4" w:rsidR="00E803A3">
        <w:rPr>
          <w:rFonts w:ascii="Arial" w:hAnsi="Arial" w:cs="Arial"/>
        </w:rPr>
        <w:t xml:space="preserve"> </w:t>
      </w:r>
      <w:r w:rsidRPr="1CAF19E4" w:rsidR="00CA31CB">
        <w:rPr>
          <w:rFonts w:ascii="Arial" w:hAnsi="Arial" w:cs="Arial"/>
        </w:rPr>
        <w:t>A-</w:t>
      </w:r>
      <w:r w:rsidRPr="1CAF19E4">
        <w:rPr>
          <w:rFonts w:ascii="Arial" w:hAnsi="Arial" w:cs="Arial"/>
        </w:rPr>
        <w:t>2:</w:t>
      </w:r>
      <w:r w:rsidRPr="1CAF19E4" w:rsidR="00E803A3">
        <w:rPr>
          <w:rFonts w:ascii="Arial" w:hAnsi="Arial" w:cs="Arial"/>
        </w:rPr>
        <w:t xml:space="preserve"> </w:t>
      </w:r>
      <w:r w:rsidRPr="1CAF19E4">
        <w:rPr>
          <w:rFonts w:ascii="Arial" w:hAnsi="Arial" w:cs="Arial"/>
        </w:rPr>
        <w:t>"Descripción</w:t>
      </w:r>
      <w:r w:rsidRPr="1CAF19E4" w:rsidR="00E803A3">
        <w:rPr>
          <w:rFonts w:ascii="Arial" w:hAnsi="Arial" w:cs="Arial"/>
        </w:rPr>
        <w:t xml:space="preserve"> </w:t>
      </w:r>
      <w:r w:rsidRPr="1CAF19E4">
        <w:rPr>
          <w:rFonts w:ascii="Arial" w:hAnsi="Arial" w:cs="Arial"/>
        </w:rPr>
        <w:t>e</w:t>
      </w:r>
      <w:r w:rsidRPr="1CAF19E4" w:rsidR="00E803A3">
        <w:rPr>
          <w:rFonts w:ascii="Arial" w:hAnsi="Arial" w:cs="Arial"/>
        </w:rPr>
        <w:t xml:space="preserve"> </w:t>
      </w:r>
      <w:r w:rsidRPr="1CAF19E4" w:rsidR="00F101FF">
        <w:rPr>
          <w:rFonts w:ascii="Arial" w:hAnsi="Arial" w:cs="Arial"/>
        </w:rPr>
        <w:t>I</w:t>
      </w:r>
      <w:r w:rsidRPr="1CAF19E4">
        <w:rPr>
          <w:rFonts w:ascii="Arial" w:hAnsi="Arial" w:cs="Arial"/>
        </w:rPr>
        <w:t>ndividualización</w:t>
      </w:r>
      <w:r w:rsidRPr="1CAF19E4" w:rsidR="00E803A3">
        <w:rPr>
          <w:rFonts w:ascii="Arial" w:hAnsi="Arial" w:cs="Arial"/>
        </w:rPr>
        <w:t xml:space="preserve"> </w:t>
      </w:r>
      <w:r w:rsidRPr="1CAF19E4">
        <w:rPr>
          <w:rFonts w:ascii="Arial" w:hAnsi="Arial" w:cs="Arial"/>
        </w:rPr>
        <w:t>del</w:t>
      </w:r>
      <w:r w:rsidRPr="1CAF19E4" w:rsidR="00E803A3">
        <w:rPr>
          <w:rFonts w:ascii="Arial" w:hAnsi="Arial" w:cs="Arial"/>
        </w:rPr>
        <w:t xml:space="preserve"> </w:t>
      </w:r>
      <w:r w:rsidRPr="1CAF19E4">
        <w:rPr>
          <w:rFonts w:ascii="Arial" w:hAnsi="Arial" w:cs="Arial"/>
        </w:rPr>
        <w:t>Proponente"</w:t>
      </w:r>
      <w:bookmarkEnd w:id="499"/>
      <w:bookmarkEnd w:id="500"/>
      <w:bookmarkEnd w:id="502"/>
      <w:bookmarkEnd w:id="503"/>
      <w:bookmarkEnd w:id="504"/>
      <w:bookmarkEnd w:id="505"/>
      <w:bookmarkEnd w:id="506"/>
      <w:bookmarkEnd w:id="507"/>
      <w:bookmarkEnd w:id="508"/>
      <w:bookmarkEnd w:id="509"/>
    </w:p>
    <w:p w:rsidRPr="001F536E" w:rsidR="006F149C" w:rsidP="006F149C" w:rsidRDefault="006F149C" w14:paraId="75305799" w14:textId="5E0496AB">
      <w:pPr>
        <w:rPr>
          <w:rFonts w:ascii="Arial" w:hAnsi="Arial" w:cs="Arial"/>
        </w:rPr>
      </w:pPr>
      <w:bookmarkStart w:name="_Ref182733070" w:id="510"/>
      <w:bookmarkStart w:name="_Toc319656155" w:id="511"/>
      <w:r w:rsidRPr="001F536E">
        <w:rPr>
          <w:rFonts w:ascii="Arial" w:hAnsi="Arial" w:cs="Arial"/>
        </w:rPr>
        <w:t>Con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objeto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individualizar</w:t>
      </w:r>
      <w:r w:rsidRPr="001F536E" w:rsidR="00E803A3">
        <w:rPr>
          <w:rFonts w:ascii="Arial" w:hAnsi="Arial" w:cs="Arial"/>
        </w:rPr>
        <w:t xml:space="preserve"> </w:t>
      </w:r>
      <w:r w:rsidRPr="001F536E">
        <w:rPr>
          <w:rFonts w:ascii="Arial" w:hAnsi="Arial" w:cs="Arial"/>
        </w:rPr>
        <w:t>adecuadamente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éste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sidR="00FB3016">
        <w:rPr>
          <w:rFonts w:ascii="Arial" w:hAnsi="Arial" w:cs="Arial"/>
        </w:rPr>
        <w:t>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A-2:</w:t>
      </w:r>
      <w:r w:rsidRPr="001F536E" w:rsidR="00E803A3">
        <w:rPr>
          <w:rFonts w:ascii="Arial" w:hAnsi="Arial" w:cs="Arial"/>
        </w:rPr>
        <w:t xml:space="preserve"> </w:t>
      </w:r>
      <w:r w:rsidRPr="001F536E" w:rsidR="005A4B01">
        <w:rPr>
          <w:rFonts w:ascii="Arial" w:hAnsi="Arial" w:cs="Arial"/>
        </w:rPr>
        <w:t>"Descripción</w:t>
      </w:r>
      <w:r w:rsidRPr="001F536E" w:rsidR="00E803A3">
        <w:rPr>
          <w:rFonts w:ascii="Arial" w:hAnsi="Arial" w:cs="Arial"/>
        </w:rPr>
        <w:t xml:space="preserve"> </w:t>
      </w:r>
      <w:r w:rsidRPr="001F536E" w:rsidR="005A4B01">
        <w:rPr>
          <w:rFonts w:ascii="Arial" w:hAnsi="Arial" w:cs="Arial"/>
        </w:rPr>
        <w:t>e</w:t>
      </w:r>
      <w:r w:rsidRPr="001F536E" w:rsidR="00E803A3">
        <w:rPr>
          <w:rFonts w:ascii="Arial" w:hAnsi="Arial" w:cs="Arial"/>
        </w:rPr>
        <w:t xml:space="preserve"> </w:t>
      </w:r>
      <w:r w:rsidRPr="001F536E" w:rsidR="005A4B01">
        <w:rPr>
          <w:rFonts w:ascii="Arial" w:hAnsi="Arial" w:cs="Arial"/>
        </w:rPr>
        <w:t>Individualización</w:t>
      </w:r>
      <w:r w:rsidRPr="001F536E" w:rsidR="00E803A3">
        <w:rPr>
          <w:rFonts w:ascii="Arial" w:hAnsi="Arial" w:cs="Arial"/>
        </w:rPr>
        <w:t xml:space="preserve"> </w:t>
      </w:r>
      <w:r w:rsidRPr="001F536E" w:rsidR="005A4B01">
        <w:rPr>
          <w:rFonts w:ascii="Arial" w:hAnsi="Arial" w:cs="Arial"/>
        </w:rPr>
        <w:t>del</w:t>
      </w:r>
      <w:r w:rsidRPr="001F536E" w:rsidR="00E803A3">
        <w:rPr>
          <w:rFonts w:ascii="Arial" w:hAnsi="Arial" w:cs="Arial"/>
        </w:rPr>
        <w:t xml:space="preserve"> </w:t>
      </w:r>
      <w:r w:rsidRPr="001F536E" w:rsidR="005A4B01">
        <w:rPr>
          <w:rFonts w:ascii="Arial" w:hAnsi="Arial" w:cs="Arial"/>
        </w:rPr>
        <w:t>Proponente"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E50870" w:rsidR="005A4B01">
        <w:rPr>
          <w:rFonts w:ascii="Arial" w:hAnsi="Arial" w:cs="Arial"/>
          <w:lang w:val="es-CL"/>
        </w:rPr>
        <w:t>Anexo</w:t>
      </w:r>
      <w:r w:rsidRPr="00E50870" w:rsidR="00E803A3">
        <w:rPr>
          <w:rFonts w:ascii="Arial" w:hAnsi="Arial" w:cs="Arial"/>
          <w:lang w:val="es-CL"/>
        </w:rPr>
        <w:t xml:space="preserve"> </w:t>
      </w:r>
      <w:r w:rsidRPr="00E50870" w:rsidR="005A4B01">
        <w:rPr>
          <w:rFonts w:ascii="Arial" w:hAnsi="Arial" w:cs="Arial"/>
          <w:lang w:val="es-CL"/>
        </w:rPr>
        <w:t>N°2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sidR="00706AED">
        <w:rPr>
          <w:rFonts w:ascii="Arial" w:hAnsi="Arial" w:cs="Arial"/>
        </w:rPr>
        <w:t>completado</w:t>
      </w:r>
      <w:r w:rsidRPr="001F536E" w:rsidR="00E803A3">
        <w:rPr>
          <w:rFonts w:ascii="Arial" w:hAnsi="Arial" w:cs="Arial"/>
        </w:rPr>
        <w:t xml:space="preserve"> </w:t>
      </w:r>
      <w:r w:rsidRPr="001F536E" w:rsidR="00706AED">
        <w:rPr>
          <w:rFonts w:ascii="Arial" w:hAnsi="Arial" w:cs="Arial"/>
        </w:rPr>
        <w:t>con</w:t>
      </w:r>
      <w:r w:rsidRPr="001F536E" w:rsidR="00E803A3">
        <w:rPr>
          <w:rFonts w:ascii="Arial" w:hAnsi="Arial" w:cs="Arial"/>
        </w:rPr>
        <w:t xml:space="preserve"> </w:t>
      </w:r>
      <w:r w:rsidRPr="001F536E" w:rsidR="00706AED">
        <w:rPr>
          <w:rFonts w:ascii="Arial" w:hAnsi="Arial" w:cs="Arial"/>
        </w:rPr>
        <w:t>la</w:t>
      </w:r>
      <w:r w:rsidRPr="001F536E" w:rsidR="00E803A3">
        <w:rPr>
          <w:rFonts w:ascii="Arial" w:hAnsi="Arial" w:cs="Arial"/>
        </w:rPr>
        <w:t xml:space="preserve"> </w:t>
      </w:r>
      <w:r w:rsidRPr="001F536E" w:rsidR="00706AED">
        <w:rPr>
          <w:rFonts w:ascii="Arial" w:hAnsi="Arial" w:cs="Arial"/>
        </w:rPr>
        <w:t>información</w:t>
      </w:r>
      <w:r w:rsidRPr="001F536E" w:rsidR="00E803A3">
        <w:rPr>
          <w:rFonts w:ascii="Arial" w:hAnsi="Arial" w:cs="Arial"/>
        </w:rPr>
        <w:t xml:space="preserve"> </w:t>
      </w:r>
      <w:r w:rsidRPr="001F536E" w:rsidR="00706AED">
        <w:rPr>
          <w:rFonts w:ascii="Arial" w:hAnsi="Arial" w:cs="Arial"/>
        </w:rPr>
        <w:t>requerida</w:t>
      </w:r>
      <w:r w:rsidRPr="001F536E">
        <w:rPr>
          <w:rFonts w:ascii="Arial" w:hAnsi="Arial" w:cs="Arial"/>
        </w:rPr>
        <w:t>.</w:t>
      </w:r>
      <w:r w:rsidRPr="001F536E" w:rsidR="00E803A3">
        <w:rPr>
          <w:rFonts w:ascii="Arial" w:hAnsi="Arial" w:cs="Arial"/>
        </w:rPr>
        <w:t xml:space="preserve"> </w:t>
      </w:r>
      <w:r w:rsidRPr="001F536E" w:rsidR="004F56DF">
        <w:rPr>
          <w:rFonts w:ascii="Arial" w:hAnsi="Arial" w:cs="Arial"/>
        </w:rPr>
        <w:t>Deberá</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dicho</w:t>
      </w:r>
      <w:r w:rsidRPr="001F536E" w:rsidR="00E803A3">
        <w:rPr>
          <w:rFonts w:ascii="Arial" w:hAnsi="Arial" w:cs="Arial"/>
        </w:rPr>
        <w:t xml:space="preserve"> </w:t>
      </w:r>
      <w:r w:rsidRPr="001F536E" w:rsidR="00FB3016">
        <w:rPr>
          <w:rFonts w:ascii="Arial" w:hAnsi="Arial" w:cs="Arial"/>
        </w:rPr>
        <w:t>documento</w:t>
      </w:r>
      <w:r w:rsidRPr="001F536E">
        <w:rPr>
          <w:rFonts w:ascii="Arial" w:hAnsi="Arial" w:cs="Arial"/>
        </w:rPr>
        <w:t>:</w:t>
      </w:r>
    </w:p>
    <w:p w:rsidRPr="001F536E" w:rsidR="006F149C" w:rsidP="007E24F0" w:rsidRDefault="7BC27EF3" w14:paraId="5A9D838A" w14:textId="62A7B505">
      <w:pPr>
        <w:pStyle w:val="Prrafodelista"/>
        <w:numPr>
          <w:ilvl w:val="0"/>
          <w:numId w:val="28"/>
        </w:numPr>
        <w:rPr>
          <w:rFonts w:ascii="Arial" w:hAnsi="Arial" w:cs="Arial"/>
        </w:rPr>
      </w:pPr>
      <w:r w:rsidRPr="001F536E">
        <w:rPr>
          <w:rFonts w:ascii="Arial" w:hAnsi="Arial" w:cs="Arial"/>
        </w:rPr>
        <w:t>C</w:t>
      </w:r>
      <w:r w:rsidRPr="001F536E" w:rsidR="006F149C">
        <w:rPr>
          <w:rFonts w:ascii="Arial" w:hAnsi="Arial" w:cs="Arial"/>
        </w:rPr>
        <w:t>opia</w:t>
      </w:r>
      <w:r w:rsidRPr="001F536E" w:rsidR="00E803A3">
        <w:rPr>
          <w:rFonts w:ascii="Arial" w:hAnsi="Arial" w:cs="Arial"/>
        </w:rPr>
        <w:t xml:space="preserve"> </w:t>
      </w:r>
      <w:r w:rsidRPr="001F536E" w:rsidR="00706AED">
        <w:rPr>
          <w:rFonts w:ascii="Arial" w:hAnsi="Arial" w:cs="Arial"/>
        </w:rPr>
        <w:t>simple</w:t>
      </w:r>
      <w:r w:rsidRPr="001F536E" w:rsidR="00E803A3">
        <w:rPr>
          <w:rFonts w:ascii="Arial" w:hAnsi="Arial" w:cs="Arial"/>
        </w:rPr>
        <w:t xml:space="preserve"> </w:t>
      </w:r>
      <w:r w:rsidRPr="001F536E" w:rsidR="006F149C">
        <w:rPr>
          <w:rFonts w:ascii="Arial" w:hAnsi="Arial" w:cs="Arial"/>
        </w:rPr>
        <w:t>del</w:t>
      </w:r>
      <w:r w:rsidRPr="001F536E" w:rsidR="00E803A3">
        <w:rPr>
          <w:rFonts w:ascii="Arial" w:hAnsi="Arial" w:cs="Arial"/>
        </w:rPr>
        <w:t xml:space="preserve"> </w:t>
      </w:r>
      <w:r w:rsidRPr="001F536E" w:rsidR="006F149C">
        <w:rPr>
          <w:rFonts w:ascii="Arial" w:hAnsi="Arial" w:cs="Arial"/>
        </w:rPr>
        <w:t>Rol</w:t>
      </w:r>
      <w:r w:rsidRPr="001F536E" w:rsidR="00E803A3">
        <w:rPr>
          <w:rFonts w:ascii="Arial" w:hAnsi="Arial" w:cs="Arial"/>
        </w:rPr>
        <w:t xml:space="preserve"> </w:t>
      </w:r>
      <w:r w:rsidRPr="001F536E" w:rsidR="006F149C">
        <w:rPr>
          <w:rFonts w:ascii="Arial" w:hAnsi="Arial" w:cs="Arial"/>
        </w:rPr>
        <w:t>Único</w:t>
      </w:r>
      <w:r w:rsidRPr="001F536E" w:rsidR="00E803A3">
        <w:rPr>
          <w:rFonts w:ascii="Arial" w:hAnsi="Arial" w:cs="Arial"/>
        </w:rPr>
        <w:t xml:space="preserve"> </w:t>
      </w:r>
      <w:r w:rsidRPr="001F536E" w:rsidR="006F149C">
        <w:rPr>
          <w:rFonts w:ascii="Arial" w:hAnsi="Arial" w:cs="Arial"/>
        </w:rPr>
        <w:t>Tributario</w:t>
      </w:r>
      <w:r w:rsidRPr="001F536E" w:rsidR="00E803A3">
        <w:rPr>
          <w:rFonts w:ascii="Arial" w:hAnsi="Arial" w:cs="Arial"/>
        </w:rPr>
        <w:t xml:space="preserve"> </w:t>
      </w:r>
      <w:r w:rsidRPr="001F536E" w:rsidR="006F149C">
        <w:rPr>
          <w:rFonts w:ascii="Arial" w:hAnsi="Arial" w:cs="Arial"/>
        </w:rPr>
        <w:t>(RUT)</w:t>
      </w:r>
      <w:r w:rsidRPr="001F536E" w:rsidR="00E803A3">
        <w:rPr>
          <w:rFonts w:ascii="Arial" w:hAnsi="Arial" w:cs="Arial"/>
        </w:rPr>
        <w:t xml:space="preserve"> </w:t>
      </w:r>
      <w:r w:rsidRPr="001F536E" w:rsidR="006F149C">
        <w:rPr>
          <w:rFonts w:ascii="Arial" w:hAnsi="Arial" w:cs="Arial"/>
        </w:rPr>
        <w:t>de</w:t>
      </w:r>
      <w:r w:rsidRPr="001F536E" w:rsidR="00E803A3">
        <w:rPr>
          <w:rFonts w:ascii="Arial" w:hAnsi="Arial" w:cs="Arial"/>
        </w:rPr>
        <w:t xml:space="preserve"> </w:t>
      </w:r>
      <w:r w:rsidRPr="001F536E" w:rsidR="006F149C">
        <w:rPr>
          <w:rFonts w:ascii="Arial" w:hAnsi="Arial" w:cs="Arial"/>
        </w:rPr>
        <w:t>la</w:t>
      </w:r>
      <w:r w:rsidRPr="001F536E" w:rsidR="00E803A3">
        <w:rPr>
          <w:rFonts w:ascii="Arial" w:hAnsi="Arial" w:cs="Arial"/>
        </w:rPr>
        <w:t xml:space="preserve"> </w:t>
      </w:r>
      <w:r w:rsidRPr="001F536E" w:rsidR="006F149C">
        <w:rPr>
          <w:rFonts w:ascii="Arial" w:hAnsi="Arial" w:cs="Arial"/>
        </w:rPr>
        <w:t>persona</w:t>
      </w:r>
      <w:r w:rsidRPr="001F536E" w:rsidR="00E803A3">
        <w:rPr>
          <w:rFonts w:ascii="Arial" w:hAnsi="Arial" w:cs="Arial"/>
        </w:rPr>
        <w:t xml:space="preserve"> </w:t>
      </w:r>
      <w:r w:rsidRPr="001F536E" w:rsidR="006F149C">
        <w:rPr>
          <w:rFonts w:ascii="Arial" w:hAnsi="Arial" w:cs="Arial"/>
        </w:rPr>
        <w:t>jurídica</w:t>
      </w:r>
      <w:r w:rsidRPr="001F536E" w:rsidR="00E803A3">
        <w:rPr>
          <w:rFonts w:ascii="Arial" w:hAnsi="Arial" w:cs="Arial"/>
        </w:rPr>
        <w:t xml:space="preserve"> </w:t>
      </w:r>
      <w:r w:rsidRPr="001F536E" w:rsidR="006F149C">
        <w:rPr>
          <w:rFonts w:ascii="Arial" w:hAnsi="Arial" w:cs="Arial"/>
        </w:rPr>
        <w:t>o</w:t>
      </w:r>
      <w:r w:rsidRPr="001F536E" w:rsidR="00E803A3">
        <w:rPr>
          <w:rFonts w:ascii="Arial" w:hAnsi="Arial" w:cs="Arial"/>
        </w:rPr>
        <w:t xml:space="preserve"> </w:t>
      </w:r>
      <w:r w:rsidRPr="001F536E" w:rsidR="006F149C">
        <w:rPr>
          <w:rFonts w:ascii="Arial" w:hAnsi="Arial" w:cs="Arial"/>
        </w:rPr>
        <w:t>documento</w:t>
      </w:r>
      <w:r w:rsidRPr="001F536E" w:rsidR="00E803A3">
        <w:rPr>
          <w:rFonts w:ascii="Arial" w:hAnsi="Arial" w:cs="Arial"/>
        </w:rPr>
        <w:t xml:space="preserve"> </w:t>
      </w:r>
      <w:r w:rsidRPr="001F536E" w:rsidR="006F149C">
        <w:rPr>
          <w:rFonts w:ascii="Arial" w:hAnsi="Arial" w:cs="Arial"/>
        </w:rPr>
        <w:t>tributario</w:t>
      </w:r>
      <w:r w:rsidRPr="001F536E" w:rsidR="00E803A3">
        <w:rPr>
          <w:rFonts w:ascii="Arial" w:hAnsi="Arial" w:cs="Arial"/>
        </w:rPr>
        <w:t xml:space="preserve"> </w:t>
      </w:r>
      <w:r w:rsidRPr="001F536E" w:rsidR="006F149C">
        <w:rPr>
          <w:rFonts w:ascii="Arial" w:hAnsi="Arial" w:cs="Arial"/>
        </w:rPr>
        <w:t>equivalente</w:t>
      </w:r>
      <w:r w:rsidRPr="001F536E" w:rsidR="00E803A3">
        <w:rPr>
          <w:rFonts w:ascii="Arial" w:hAnsi="Arial" w:cs="Arial"/>
        </w:rPr>
        <w:t xml:space="preserve"> </w:t>
      </w:r>
      <w:r w:rsidRPr="001F536E" w:rsidR="006F149C">
        <w:rPr>
          <w:rFonts w:ascii="Arial" w:hAnsi="Arial" w:cs="Arial"/>
        </w:rPr>
        <w:t>en</w:t>
      </w:r>
      <w:r w:rsidRPr="001F536E" w:rsidR="00E803A3">
        <w:rPr>
          <w:rFonts w:ascii="Arial" w:hAnsi="Arial" w:cs="Arial"/>
        </w:rPr>
        <w:t xml:space="preserve"> </w:t>
      </w:r>
      <w:r w:rsidRPr="001F536E" w:rsidR="006F149C">
        <w:rPr>
          <w:rFonts w:ascii="Arial" w:hAnsi="Arial" w:cs="Arial"/>
        </w:rPr>
        <w:t>el</w:t>
      </w:r>
      <w:r w:rsidRPr="001F536E" w:rsidR="00E803A3">
        <w:rPr>
          <w:rFonts w:ascii="Arial" w:hAnsi="Arial" w:cs="Arial"/>
        </w:rPr>
        <w:t xml:space="preserve"> </w:t>
      </w:r>
      <w:r w:rsidRPr="001F536E" w:rsidR="006F149C">
        <w:rPr>
          <w:rFonts w:ascii="Arial" w:hAnsi="Arial" w:cs="Arial"/>
        </w:rPr>
        <w:t>país</w:t>
      </w:r>
      <w:r w:rsidRPr="001F536E" w:rsidR="00E803A3">
        <w:rPr>
          <w:rFonts w:ascii="Arial" w:hAnsi="Arial" w:cs="Arial"/>
        </w:rPr>
        <w:t xml:space="preserve"> </w:t>
      </w:r>
      <w:r w:rsidRPr="001F536E" w:rsidR="006F149C">
        <w:rPr>
          <w:rFonts w:ascii="Arial" w:hAnsi="Arial" w:cs="Arial"/>
        </w:rPr>
        <w:t>de</w:t>
      </w:r>
      <w:r w:rsidRPr="001F536E" w:rsidR="00E803A3">
        <w:rPr>
          <w:rFonts w:ascii="Arial" w:hAnsi="Arial" w:cs="Arial"/>
        </w:rPr>
        <w:t xml:space="preserve"> </w:t>
      </w:r>
      <w:r w:rsidRPr="001F536E" w:rsidR="006F149C">
        <w:rPr>
          <w:rFonts w:ascii="Arial" w:hAnsi="Arial" w:cs="Arial"/>
        </w:rPr>
        <w:t>origen</w:t>
      </w:r>
      <w:r w:rsidRPr="001F536E" w:rsidR="00E803A3">
        <w:rPr>
          <w:rFonts w:ascii="Arial" w:hAnsi="Arial" w:cs="Arial"/>
        </w:rPr>
        <w:t xml:space="preserve"> </w:t>
      </w:r>
      <w:r w:rsidRPr="001F536E" w:rsidR="006F149C">
        <w:rPr>
          <w:rFonts w:ascii="Arial" w:hAnsi="Arial" w:cs="Arial"/>
        </w:rPr>
        <w:t>de</w:t>
      </w:r>
      <w:r w:rsidRPr="001F536E" w:rsidR="00E803A3">
        <w:rPr>
          <w:rFonts w:ascii="Arial" w:hAnsi="Arial" w:cs="Arial"/>
        </w:rPr>
        <w:t xml:space="preserve"> </w:t>
      </w:r>
      <w:r w:rsidRPr="001F536E" w:rsidR="006F149C">
        <w:rPr>
          <w:rFonts w:ascii="Arial" w:hAnsi="Arial" w:cs="Arial"/>
        </w:rPr>
        <w:t>ésta.</w:t>
      </w:r>
    </w:p>
    <w:p w:rsidRPr="001F536E" w:rsidR="006F149C" w:rsidP="007E24F0" w:rsidRDefault="7B30C5FE" w14:paraId="67CC21D1" w14:textId="6C99C9A8">
      <w:pPr>
        <w:pStyle w:val="Prrafodelista"/>
        <w:numPr>
          <w:ilvl w:val="0"/>
          <w:numId w:val="28"/>
        </w:numPr>
        <w:rPr>
          <w:rFonts w:ascii="Arial" w:hAnsi="Arial" w:cs="Arial"/>
          <w:szCs w:val="22"/>
          <w:lang w:val="es-ES"/>
        </w:rPr>
      </w:pPr>
      <w:r w:rsidRPr="001F536E">
        <w:rPr>
          <w:rFonts w:ascii="Arial" w:hAnsi="Arial" w:cs="Arial"/>
          <w:lang w:val="es-ES"/>
        </w:rPr>
        <w:t>C</w:t>
      </w:r>
      <w:r w:rsidRPr="001F536E" w:rsidR="006F149C">
        <w:rPr>
          <w:rFonts w:ascii="Arial" w:hAnsi="Arial" w:cs="Arial"/>
          <w:lang w:val="es-ES"/>
        </w:rPr>
        <w:t>opia</w:t>
      </w:r>
      <w:r w:rsidRPr="001F536E" w:rsidR="00E803A3">
        <w:rPr>
          <w:rFonts w:ascii="Arial" w:hAnsi="Arial" w:cs="Arial"/>
          <w:lang w:val="es-ES"/>
        </w:rPr>
        <w:t xml:space="preserve"> </w:t>
      </w:r>
      <w:r w:rsidRPr="001F536E" w:rsidR="00706AED">
        <w:rPr>
          <w:rFonts w:ascii="Arial" w:hAnsi="Arial" w:cs="Arial"/>
          <w:lang w:val="es-ES"/>
        </w:rPr>
        <w:t>simple</w:t>
      </w:r>
      <w:r w:rsidRPr="001F536E" w:rsidR="00E803A3">
        <w:rPr>
          <w:rFonts w:ascii="Arial" w:hAnsi="Arial" w:cs="Arial"/>
          <w:lang w:val="es-ES"/>
        </w:rPr>
        <w:t xml:space="preserve"> </w:t>
      </w:r>
      <w:r w:rsidRPr="001F536E" w:rsidR="006F149C">
        <w:rPr>
          <w:rFonts w:ascii="Arial" w:hAnsi="Arial" w:cs="Arial"/>
          <w:lang w:val="es-ES"/>
        </w:rPr>
        <w:t>de</w:t>
      </w:r>
      <w:r w:rsidRPr="001F536E" w:rsidR="00E803A3">
        <w:rPr>
          <w:rFonts w:ascii="Arial" w:hAnsi="Arial" w:cs="Arial"/>
          <w:lang w:val="es-ES"/>
        </w:rPr>
        <w:t xml:space="preserve"> </w:t>
      </w:r>
      <w:r w:rsidRPr="001F536E" w:rsidR="006F149C">
        <w:rPr>
          <w:rFonts w:ascii="Arial" w:hAnsi="Arial" w:cs="Arial"/>
          <w:lang w:val="es-ES"/>
        </w:rPr>
        <w:t>la</w:t>
      </w:r>
      <w:r w:rsidRPr="001F536E" w:rsidR="00E803A3">
        <w:rPr>
          <w:rFonts w:ascii="Arial" w:hAnsi="Arial" w:cs="Arial"/>
          <w:lang w:val="es-ES"/>
        </w:rPr>
        <w:t xml:space="preserve"> </w:t>
      </w:r>
      <w:r w:rsidRPr="001F536E" w:rsidR="006F149C">
        <w:rPr>
          <w:rFonts w:ascii="Arial" w:hAnsi="Arial" w:cs="Arial"/>
          <w:lang w:val="es-ES"/>
        </w:rPr>
        <w:t>cédula</w:t>
      </w:r>
      <w:r w:rsidRPr="001F536E" w:rsidR="00E803A3">
        <w:rPr>
          <w:rFonts w:ascii="Arial" w:hAnsi="Arial" w:cs="Arial"/>
          <w:lang w:val="es-ES"/>
        </w:rPr>
        <w:t xml:space="preserve"> </w:t>
      </w:r>
      <w:r w:rsidRPr="001F536E" w:rsidR="006F149C">
        <w:rPr>
          <w:rFonts w:ascii="Arial" w:hAnsi="Arial" w:cs="Arial"/>
          <w:lang w:val="es-ES"/>
        </w:rPr>
        <w:t>de</w:t>
      </w:r>
      <w:r w:rsidRPr="001F536E" w:rsidR="00E803A3">
        <w:rPr>
          <w:rFonts w:ascii="Arial" w:hAnsi="Arial" w:cs="Arial"/>
          <w:lang w:val="es-ES"/>
        </w:rPr>
        <w:t xml:space="preserve"> </w:t>
      </w:r>
      <w:r w:rsidRPr="001F536E" w:rsidR="006F149C">
        <w:rPr>
          <w:rFonts w:ascii="Arial" w:hAnsi="Arial" w:cs="Arial"/>
          <w:lang w:val="es-ES"/>
        </w:rPr>
        <w:t>identidad</w:t>
      </w:r>
      <w:r w:rsidRPr="001F536E" w:rsidR="00E803A3">
        <w:rPr>
          <w:rFonts w:ascii="Arial" w:hAnsi="Arial" w:cs="Arial"/>
          <w:lang w:val="es-ES"/>
        </w:rPr>
        <w:t xml:space="preserve"> </w:t>
      </w:r>
      <w:r w:rsidRPr="001F536E" w:rsidR="006F149C">
        <w:rPr>
          <w:rFonts w:ascii="Arial" w:hAnsi="Arial" w:cs="Arial"/>
          <w:lang w:val="es-ES"/>
        </w:rPr>
        <w:t>del</w:t>
      </w:r>
      <w:r w:rsidRPr="001F536E" w:rsidR="00E803A3">
        <w:rPr>
          <w:rFonts w:ascii="Arial" w:hAnsi="Arial" w:cs="Arial"/>
          <w:lang w:val="es-ES"/>
        </w:rPr>
        <w:t xml:space="preserve"> </w:t>
      </w:r>
      <w:r w:rsidRPr="001F536E" w:rsidR="006F149C">
        <w:rPr>
          <w:rFonts w:ascii="Arial" w:hAnsi="Arial" w:cs="Arial"/>
          <w:lang w:val="es-ES"/>
        </w:rPr>
        <w:t>Representante</w:t>
      </w:r>
      <w:r w:rsidRPr="001F536E" w:rsidR="00E803A3">
        <w:rPr>
          <w:rFonts w:ascii="Arial" w:hAnsi="Arial" w:cs="Arial"/>
          <w:lang w:val="es-ES"/>
        </w:rPr>
        <w:t xml:space="preserve"> </w:t>
      </w:r>
      <w:r w:rsidRPr="001F536E" w:rsidR="006F149C">
        <w:rPr>
          <w:rFonts w:ascii="Arial" w:hAnsi="Arial" w:cs="Arial"/>
          <w:lang w:val="es-ES"/>
        </w:rPr>
        <w:t>Legal</w:t>
      </w:r>
      <w:r w:rsidRPr="001F536E" w:rsidR="00E803A3">
        <w:rPr>
          <w:rFonts w:ascii="Arial" w:hAnsi="Arial" w:cs="Arial"/>
          <w:lang w:val="es-ES"/>
        </w:rPr>
        <w:t xml:space="preserve"> </w:t>
      </w:r>
      <w:r w:rsidRPr="001F536E" w:rsidR="1F46E493">
        <w:rPr>
          <w:rFonts w:ascii="Arial" w:hAnsi="Arial" w:cs="Arial"/>
          <w:lang w:val="es-ES"/>
        </w:rPr>
        <w:t xml:space="preserve">de la persona jurídica </w:t>
      </w:r>
      <w:r w:rsidRPr="001F536E" w:rsidR="1E5DF62F">
        <w:rPr>
          <w:rFonts w:ascii="Arial" w:hAnsi="Arial" w:cs="Arial"/>
          <w:lang w:val="es-ES"/>
        </w:rPr>
        <w:t xml:space="preserve">o </w:t>
      </w:r>
      <w:r w:rsidRPr="001F536E" w:rsidR="717C98D7">
        <w:rPr>
          <w:rFonts w:ascii="Arial" w:hAnsi="Arial" w:cs="Arial"/>
          <w:lang w:val="es-ES"/>
        </w:rPr>
        <w:t>apoderado(s)</w:t>
      </w:r>
      <w:r w:rsidRPr="001F536E" w:rsidR="1E5DF62F">
        <w:rPr>
          <w:rFonts w:ascii="Arial" w:hAnsi="Arial" w:cs="Arial"/>
          <w:lang w:val="es-ES"/>
        </w:rPr>
        <w:t xml:space="preserve"> con poderes suficientes</w:t>
      </w:r>
      <w:r w:rsidRPr="001F536E" w:rsidDel="00E803A3" w:rsidR="006F149C">
        <w:rPr>
          <w:rFonts w:ascii="Arial" w:hAnsi="Arial" w:cs="Arial"/>
          <w:lang w:val="es-ES"/>
        </w:rPr>
        <w:t xml:space="preserve"> </w:t>
      </w:r>
      <w:r w:rsidRPr="001F536E" w:rsidR="717C98D7">
        <w:rPr>
          <w:rFonts w:ascii="Arial" w:hAnsi="Arial" w:cs="Arial"/>
          <w:lang w:val="es-ES"/>
        </w:rPr>
        <w:t>para representar al Proponente en licitaciones</w:t>
      </w:r>
      <w:r w:rsidRPr="001F536E" w:rsidR="006F149C">
        <w:rPr>
          <w:rFonts w:ascii="Arial" w:hAnsi="Arial" w:cs="Arial"/>
          <w:lang w:val="es-ES"/>
        </w:rPr>
        <w:t>.</w:t>
      </w:r>
      <w:r w:rsidRPr="001F536E" w:rsidR="00E803A3">
        <w:rPr>
          <w:rFonts w:ascii="Arial" w:hAnsi="Arial" w:cs="Arial"/>
          <w:lang w:val="es-ES"/>
        </w:rPr>
        <w:t xml:space="preserve"> </w:t>
      </w:r>
      <w:r w:rsidRPr="001F536E" w:rsidR="006F149C">
        <w:rPr>
          <w:rFonts w:ascii="Arial" w:hAnsi="Arial" w:cs="Arial"/>
          <w:lang w:val="es-ES"/>
        </w:rPr>
        <w:t>En</w:t>
      </w:r>
      <w:r w:rsidRPr="001F536E" w:rsidR="00E803A3">
        <w:rPr>
          <w:rFonts w:ascii="Arial" w:hAnsi="Arial" w:cs="Arial"/>
          <w:lang w:val="es-ES"/>
        </w:rPr>
        <w:t xml:space="preserve"> </w:t>
      </w:r>
      <w:r w:rsidRPr="001F536E" w:rsidR="006F149C">
        <w:rPr>
          <w:rFonts w:ascii="Arial" w:hAnsi="Arial" w:cs="Arial"/>
          <w:lang w:val="es-ES"/>
        </w:rPr>
        <w:t>el</w:t>
      </w:r>
      <w:r w:rsidRPr="001F536E" w:rsidR="00E803A3">
        <w:rPr>
          <w:rFonts w:ascii="Arial" w:hAnsi="Arial" w:cs="Arial"/>
          <w:lang w:val="es-ES"/>
        </w:rPr>
        <w:t xml:space="preserve"> </w:t>
      </w:r>
      <w:r w:rsidRPr="001F536E" w:rsidR="006F149C">
        <w:rPr>
          <w:rFonts w:ascii="Arial" w:hAnsi="Arial" w:cs="Arial"/>
          <w:lang w:val="es-ES"/>
        </w:rPr>
        <w:t>caso</w:t>
      </w:r>
      <w:r w:rsidRPr="001F536E" w:rsidR="00E803A3">
        <w:rPr>
          <w:rFonts w:ascii="Arial" w:hAnsi="Arial" w:cs="Arial"/>
          <w:lang w:val="es-ES"/>
        </w:rPr>
        <w:t xml:space="preserve"> </w:t>
      </w:r>
      <w:r w:rsidRPr="001F536E" w:rsidR="006F149C">
        <w:rPr>
          <w:rFonts w:ascii="Arial" w:hAnsi="Arial" w:cs="Arial"/>
          <w:lang w:val="es-ES"/>
        </w:rPr>
        <w:t>de</w:t>
      </w:r>
      <w:r w:rsidRPr="001F536E" w:rsidR="00E803A3">
        <w:rPr>
          <w:rFonts w:ascii="Arial" w:hAnsi="Arial" w:cs="Arial"/>
          <w:lang w:val="es-ES"/>
        </w:rPr>
        <w:t xml:space="preserve"> </w:t>
      </w:r>
      <w:r w:rsidRPr="001F536E" w:rsidR="006F149C">
        <w:rPr>
          <w:rFonts w:ascii="Arial" w:hAnsi="Arial" w:cs="Arial"/>
          <w:lang w:val="es-ES"/>
        </w:rPr>
        <w:t>representantes</w:t>
      </w:r>
      <w:r w:rsidRPr="001F536E" w:rsidR="00E803A3">
        <w:rPr>
          <w:rFonts w:ascii="Arial" w:hAnsi="Arial" w:cs="Arial"/>
          <w:lang w:val="es-ES"/>
        </w:rPr>
        <w:t xml:space="preserve"> </w:t>
      </w:r>
      <w:r w:rsidRPr="001F536E" w:rsidR="006F149C">
        <w:rPr>
          <w:rFonts w:ascii="Arial" w:hAnsi="Arial" w:cs="Arial"/>
          <w:lang w:val="es-ES"/>
        </w:rPr>
        <w:t>extranjeros</w:t>
      </w:r>
      <w:r w:rsidRPr="001F536E" w:rsidR="00E803A3">
        <w:rPr>
          <w:rFonts w:ascii="Arial" w:hAnsi="Arial" w:cs="Arial"/>
          <w:lang w:val="es-ES"/>
        </w:rPr>
        <w:t xml:space="preserve"> </w:t>
      </w:r>
      <w:r w:rsidRPr="001F536E" w:rsidR="006F149C">
        <w:rPr>
          <w:rFonts w:ascii="Arial" w:hAnsi="Arial" w:cs="Arial"/>
          <w:lang w:val="es-ES"/>
        </w:rPr>
        <w:t>deberán</w:t>
      </w:r>
      <w:r w:rsidRPr="001F536E" w:rsidR="00E803A3">
        <w:rPr>
          <w:rFonts w:ascii="Arial" w:hAnsi="Arial" w:cs="Arial"/>
          <w:lang w:val="es-ES"/>
        </w:rPr>
        <w:t xml:space="preserve"> </w:t>
      </w:r>
      <w:r w:rsidRPr="001F536E" w:rsidR="006F149C">
        <w:rPr>
          <w:rFonts w:ascii="Arial" w:hAnsi="Arial" w:cs="Arial"/>
          <w:lang w:val="es-ES"/>
        </w:rPr>
        <w:t>presentar</w:t>
      </w:r>
      <w:r w:rsidRPr="001F536E" w:rsidR="00E803A3">
        <w:rPr>
          <w:rFonts w:ascii="Arial" w:hAnsi="Arial" w:cs="Arial"/>
          <w:lang w:val="es-ES"/>
        </w:rPr>
        <w:t xml:space="preserve"> </w:t>
      </w:r>
      <w:r w:rsidRPr="001F536E" w:rsidR="006F149C">
        <w:rPr>
          <w:rFonts w:ascii="Arial" w:hAnsi="Arial" w:cs="Arial"/>
          <w:lang w:val="es-ES"/>
        </w:rPr>
        <w:t>una</w:t>
      </w:r>
      <w:r w:rsidRPr="001F536E" w:rsidR="00E803A3">
        <w:rPr>
          <w:rFonts w:ascii="Arial" w:hAnsi="Arial" w:cs="Arial"/>
          <w:lang w:val="es-ES"/>
        </w:rPr>
        <w:t xml:space="preserve"> </w:t>
      </w:r>
      <w:r w:rsidRPr="001F536E" w:rsidR="006F149C">
        <w:rPr>
          <w:rFonts w:ascii="Arial" w:hAnsi="Arial" w:cs="Arial"/>
          <w:lang w:val="es-ES"/>
        </w:rPr>
        <w:t>fotocopia</w:t>
      </w:r>
      <w:r w:rsidRPr="001F536E" w:rsidR="00E803A3">
        <w:rPr>
          <w:rFonts w:ascii="Arial" w:hAnsi="Arial" w:cs="Arial"/>
          <w:lang w:val="es-ES"/>
        </w:rPr>
        <w:t xml:space="preserve"> </w:t>
      </w:r>
      <w:r w:rsidRPr="001F536E" w:rsidR="006F149C">
        <w:rPr>
          <w:rFonts w:ascii="Arial" w:hAnsi="Arial" w:cs="Arial"/>
          <w:lang w:val="es-ES"/>
        </w:rPr>
        <w:t>del</w:t>
      </w:r>
      <w:r w:rsidRPr="001F536E" w:rsidR="00E803A3">
        <w:rPr>
          <w:rFonts w:ascii="Arial" w:hAnsi="Arial" w:cs="Arial"/>
          <w:lang w:val="es-ES"/>
        </w:rPr>
        <w:t xml:space="preserve"> </w:t>
      </w:r>
      <w:r w:rsidRPr="001F536E" w:rsidR="006F149C">
        <w:rPr>
          <w:rFonts w:ascii="Arial" w:hAnsi="Arial" w:cs="Arial"/>
          <w:lang w:val="es-ES"/>
        </w:rPr>
        <w:t>documento</w:t>
      </w:r>
      <w:r w:rsidRPr="001F536E" w:rsidR="00E803A3">
        <w:rPr>
          <w:rFonts w:ascii="Arial" w:hAnsi="Arial" w:cs="Arial"/>
          <w:lang w:val="es-ES"/>
        </w:rPr>
        <w:t xml:space="preserve"> </w:t>
      </w:r>
      <w:r w:rsidRPr="001F536E" w:rsidR="006F149C">
        <w:rPr>
          <w:rFonts w:ascii="Arial" w:hAnsi="Arial" w:cs="Arial"/>
          <w:lang w:val="es-ES"/>
        </w:rPr>
        <w:t>de</w:t>
      </w:r>
      <w:r w:rsidRPr="001F536E" w:rsidR="00E803A3">
        <w:rPr>
          <w:rFonts w:ascii="Arial" w:hAnsi="Arial" w:cs="Arial"/>
          <w:lang w:val="es-ES"/>
        </w:rPr>
        <w:t xml:space="preserve"> </w:t>
      </w:r>
      <w:r w:rsidRPr="001F536E" w:rsidR="006F149C">
        <w:rPr>
          <w:rFonts w:ascii="Arial" w:hAnsi="Arial" w:cs="Arial"/>
          <w:lang w:val="es-ES"/>
        </w:rPr>
        <w:t>identificación</w:t>
      </w:r>
      <w:r w:rsidRPr="001F536E" w:rsidR="00E803A3">
        <w:rPr>
          <w:rFonts w:ascii="Arial" w:hAnsi="Arial" w:cs="Arial"/>
          <w:lang w:val="es-ES"/>
        </w:rPr>
        <w:t xml:space="preserve"> </w:t>
      </w:r>
      <w:r w:rsidRPr="001F536E" w:rsidR="006F149C">
        <w:rPr>
          <w:rFonts w:ascii="Arial" w:hAnsi="Arial" w:cs="Arial"/>
          <w:lang w:val="es-ES"/>
        </w:rPr>
        <w:t>otorgado</w:t>
      </w:r>
      <w:r w:rsidRPr="001F536E" w:rsidR="00E803A3">
        <w:rPr>
          <w:rFonts w:ascii="Arial" w:hAnsi="Arial" w:cs="Arial"/>
          <w:lang w:val="es-ES"/>
        </w:rPr>
        <w:t xml:space="preserve"> </w:t>
      </w:r>
      <w:r w:rsidRPr="001F536E" w:rsidR="006F149C">
        <w:rPr>
          <w:rFonts w:ascii="Arial" w:hAnsi="Arial" w:cs="Arial"/>
          <w:lang w:val="es-ES"/>
        </w:rPr>
        <w:t>en</w:t>
      </w:r>
      <w:r w:rsidRPr="001F536E" w:rsidR="00E803A3">
        <w:rPr>
          <w:rFonts w:ascii="Arial" w:hAnsi="Arial" w:cs="Arial"/>
          <w:lang w:val="es-ES"/>
        </w:rPr>
        <w:t xml:space="preserve"> </w:t>
      </w:r>
      <w:r w:rsidRPr="001F536E" w:rsidR="006F149C">
        <w:rPr>
          <w:rFonts w:ascii="Arial" w:hAnsi="Arial" w:cs="Arial"/>
          <w:lang w:val="es-ES"/>
        </w:rPr>
        <w:t>su</w:t>
      </w:r>
      <w:r w:rsidRPr="001F536E" w:rsidR="00E803A3">
        <w:rPr>
          <w:rFonts w:ascii="Arial" w:hAnsi="Arial" w:cs="Arial"/>
          <w:lang w:val="es-ES"/>
        </w:rPr>
        <w:t xml:space="preserve"> </w:t>
      </w:r>
      <w:r w:rsidRPr="001F536E" w:rsidR="006F149C">
        <w:rPr>
          <w:rFonts w:ascii="Arial" w:hAnsi="Arial" w:cs="Arial"/>
          <w:lang w:val="es-ES"/>
        </w:rPr>
        <w:t>país</w:t>
      </w:r>
      <w:r w:rsidRPr="001F536E" w:rsidR="00E803A3">
        <w:rPr>
          <w:rFonts w:ascii="Arial" w:hAnsi="Arial" w:cs="Arial"/>
          <w:lang w:val="es-ES"/>
        </w:rPr>
        <w:t xml:space="preserve"> </w:t>
      </w:r>
      <w:r w:rsidRPr="001F536E" w:rsidR="006F149C">
        <w:rPr>
          <w:rFonts w:ascii="Arial" w:hAnsi="Arial" w:cs="Arial"/>
          <w:lang w:val="es-ES"/>
        </w:rPr>
        <w:t>de</w:t>
      </w:r>
      <w:r w:rsidRPr="001F536E" w:rsidR="00E803A3">
        <w:rPr>
          <w:rFonts w:ascii="Arial" w:hAnsi="Arial" w:cs="Arial"/>
          <w:lang w:val="es-ES"/>
        </w:rPr>
        <w:t xml:space="preserve"> </w:t>
      </w:r>
      <w:r w:rsidRPr="001F536E" w:rsidR="006F149C">
        <w:rPr>
          <w:rFonts w:ascii="Arial" w:hAnsi="Arial" w:cs="Arial"/>
          <w:lang w:val="es-ES"/>
        </w:rPr>
        <w:t>origen</w:t>
      </w:r>
      <w:r w:rsidRPr="001F536E" w:rsidR="00E803A3">
        <w:rPr>
          <w:rFonts w:ascii="Arial" w:hAnsi="Arial" w:cs="Arial"/>
          <w:lang w:val="es-ES"/>
        </w:rPr>
        <w:t xml:space="preserve"> </w:t>
      </w:r>
      <w:r w:rsidRPr="001F536E" w:rsidR="006F149C">
        <w:rPr>
          <w:rFonts w:ascii="Arial" w:hAnsi="Arial" w:cs="Arial"/>
          <w:lang w:val="es-ES"/>
        </w:rPr>
        <w:t>o</w:t>
      </w:r>
      <w:r w:rsidRPr="001F536E" w:rsidR="00E803A3">
        <w:rPr>
          <w:rFonts w:ascii="Arial" w:hAnsi="Arial" w:cs="Arial"/>
          <w:lang w:val="es-ES"/>
        </w:rPr>
        <w:t xml:space="preserve"> </w:t>
      </w:r>
      <w:r w:rsidRPr="001F536E" w:rsidR="006F149C">
        <w:rPr>
          <w:rFonts w:ascii="Arial" w:hAnsi="Arial" w:cs="Arial"/>
          <w:lang w:val="es-ES"/>
        </w:rPr>
        <w:t>pasaporte.</w:t>
      </w:r>
    </w:p>
    <w:p w:rsidRPr="001F536E" w:rsidR="006F149C" w:rsidP="007E24F0" w:rsidRDefault="006F149C" w14:paraId="1D3A4338" w14:textId="1FBD6BAC">
      <w:pPr>
        <w:pStyle w:val="Prrafodelista"/>
        <w:numPr>
          <w:ilvl w:val="0"/>
          <w:numId w:val="28"/>
        </w:numPr>
        <w:rPr>
          <w:rFonts w:ascii="Arial" w:hAnsi="Arial" w:cs="Arial"/>
        </w:rPr>
      </w:pPr>
      <w:r w:rsidRPr="001F536E">
        <w:rPr>
          <w:rFonts w:ascii="Arial" w:hAnsi="Arial" w:cs="Arial"/>
        </w:rPr>
        <w:t>Fotocopia</w:t>
      </w:r>
      <w:r w:rsidRPr="001F536E" w:rsidR="00E803A3">
        <w:rPr>
          <w:rFonts w:ascii="Arial" w:hAnsi="Arial" w:cs="Arial"/>
        </w:rPr>
        <w:t xml:space="preserve"> </w:t>
      </w:r>
      <w:r w:rsidRPr="001F536E" w:rsidR="00706AED">
        <w:rPr>
          <w:rFonts w:ascii="Arial" w:hAnsi="Arial" w:cs="Arial"/>
        </w:rPr>
        <w:t>simple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cédula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identidad</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Representante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extranjeros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fotocopia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identificación</w:t>
      </w:r>
      <w:r w:rsidRPr="001F536E" w:rsidR="00E803A3">
        <w:rPr>
          <w:rFonts w:ascii="Arial" w:hAnsi="Arial" w:cs="Arial"/>
        </w:rPr>
        <w:t xml:space="preserve"> </w:t>
      </w:r>
      <w:r w:rsidRPr="001F536E">
        <w:rPr>
          <w:rFonts w:ascii="Arial" w:hAnsi="Arial" w:cs="Arial"/>
        </w:rPr>
        <w:t>otorgado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pasaporte.</w:t>
      </w:r>
    </w:p>
    <w:p w:rsidRPr="001F536E" w:rsidR="00D31CD3" w:rsidP="00D31CD3" w:rsidRDefault="00F563A3" w14:paraId="119628F3" w14:textId="09C1E0C5">
      <w:pPr>
        <w:rPr>
          <w:rFonts w:ascii="Arial" w:hAnsi="Arial" w:cs="Arial"/>
          <w:b/>
        </w:rPr>
      </w:pPr>
      <w:r w:rsidRPr="001F536E">
        <w:rPr>
          <w:rFonts w:ascii="Arial" w:hAnsi="Arial" w:cs="Arial"/>
        </w:rPr>
        <w:t>El</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suscrito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p>
    <w:p w:rsidRPr="001F536E" w:rsidR="002B08CA" w:rsidP="002B08CA" w:rsidRDefault="002B08CA" w14:paraId="0D69E217" w14:textId="5E0370D0">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Consorcio</w:t>
      </w:r>
      <w:r w:rsidRPr="001F536E" w:rsidR="008B472C">
        <w:rPr>
          <w:rFonts w:ascii="Arial" w:hAnsi="Arial" w:cs="Arial"/>
        </w:rPr>
        <w:t>,</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A-2:</w:t>
      </w:r>
      <w:r w:rsidRPr="001F536E" w:rsidR="00E803A3">
        <w:rPr>
          <w:rFonts w:ascii="Arial" w:hAnsi="Arial" w:cs="Arial"/>
        </w:rPr>
        <w:t xml:space="preserve"> </w:t>
      </w:r>
      <w:r w:rsidRPr="001F536E" w:rsidR="005A4B01">
        <w:rPr>
          <w:rFonts w:ascii="Arial" w:hAnsi="Arial" w:cs="Arial"/>
        </w:rPr>
        <w:t>"Descripción</w:t>
      </w:r>
      <w:r w:rsidRPr="001F536E" w:rsidR="00E803A3">
        <w:rPr>
          <w:rFonts w:ascii="Arial" w:hAnsi="Arial" w:cs="Arial"/>
        </w:rPr>
        <w:t xml:space="preserve"> </w:t>
      </w:r>
      <w:r w:rsidRPr="001F536E" w:rsidR="005A4B01">
        <w:rPr>
          <w:rFonts w:ascii="Arial" w:hAnsi="Arial" w:cs="Arial"/>
        </w:rPr>
        <w:t>e</w:t>
      </w:r>
      <w:r w:rsidRPr="001F536E" w:rsidR="00E803A3">
        <w:rPr>
          <w:rFonts w:ascii="Arial" w:hAnsi="Arial" w:cs="Arial"/>
        </w:rPr>
        <w:t xml:space="preserve"> </w:t>
      </w:r>
      <w:r w:rsidRPr="001F536E" w:rsidR="005A4B01">
        <w:rPr>
          <w:rFonts w:ascii="Arial" w:hAnsi="Arial" w:cs="Arial"/>
        </w:rPr>
        <w:t>Individualización</w:t>
      </w:r>
      <w:r w:rsidRPr="001F536E" w:rsidR="00E803A3">
        <w:rPr>
          <w:rFonts w:ascii="Arial" w:hAnsi="Arial" w:cs="Arial"/>
        </w:rPr>
        <w:t xml:space="preserve"> </w:t>
      </w:r>
      <w:r w:rsidRPr="001F536E" w:rsidR="005A4B01">
        <w:rPr>
          <w:rFonts w:ascii="Arial" w:hAnsi="Arial" w:cs="Arial"/>
        </w:rPr>
        <w:t>del</w:t>
      </w:r>
      <w:r w:rsidRPr="001F536E" w:rsidR="00E803A3">
        <w:rPr>
          <w:rFonts w:ascii="Arial" w:hAnsi="Arial" w:cs="Arial"/>
        </w:rPr>
        <w:t xml:space="preserve"> </w:t>
      </w:r>
      <w:r w:rsidRPr="001F536E" w:rsidR="005A4B01">
        <w:rPr>
          <w:rFonts w:ascii="Arial" w:hAnsi="Arial" w:cs="Arial"/>
        </w:rPr>
        <w:t>Proponente"</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E50870" w:rsidR="005A4B01">
        <w:rPr>
          <w:rFonts w:ascii="Arial" w:hAnsi="Arial" w:cs="Arial"/>
          <w:lang w:val="es-CL"/>
        </w:rPr>
        <w:t>Anexo</w:t>
      </w:r>
      <w:r w:rsidRPr="00E50870" w:rsidR="00E803A3">
        <w:rPr>
          <w:rFonts w:ascii="Arial" w:hAnsi="Arial" w:cs="Arial"/>
          <w:lang w:val="es-CL"/>
        </w:rPr>
        <w:t xml:space="preserve"> </w:t>
      </w:r>
      <w:r w:rsidRPr="00E50870" w:rsidR="005A4B01">
        <w:rPr>
          <w:rFonts w:ascii="Arial" w:hAnsi="Arial" w:cs="Arial"/>
          <w:lang w:val="es-CL"/>
        </w:rPr>
        <w:t>N°2</w:t>
      </w:r>
      <w:r w:rsidRPr="001F536E" w:rsidR="000A09CA">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señalados,</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requerida</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personas</w:t>
      </w:r>
      <w:r w:rsidRPr="001F536E" w:rsidR="00E803A3">
        <w:rPr>
          <w:rFonts w:ascii="Arial" w:hAnsi="Arial" w:cs="Arial"/>
        </w:rPr>
        <w:t xml:space="preserve"> </w:t>
      </w:r>
      <w:r w:rsidRPr="001F536E">
        <w:rPr>
          <w:rFonts w:ascii="Arial" w:hAnsi="Arial" w:cs="Arial"/>
        </w:rPr>
        <w:t>jurídicas</w:t>
      </w:r>
      <w:r w:rsidRPr="001F536E" w:rsidR="00E803A3">
        <w:rPr>
          <w:rFonts w:ascii="Arial" w:hAnsi="Arial" w:cs="Arial"/>
        </w:rPr>
        <w:t xml:space="preserve"> </w:t>
      </w:r>
      <w:r w:rsidRPr="001F536E">
        <w:rPr>
          <w:rFonts w:ascii="Arial" w:hAnsi="Arial" w:cs="Arial"/>
        </w:rPr>
        <w:t>chilenas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extranjeras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conforman</w:t>
      </w:r>
      <w:r w:rsidRPr="001F536E" w:rsidR="00F67AE7">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suscrito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FA2627">
        <w:rPr>
          <w:rFonts w:ascii="Arial" w:hAnsi="Arial" w:cs="Arial"/>
        </w:rPr>
        <w:t>respectivo</w:t>
      </w:r>
      <w:r w:rsidRPr="001F536E" w:rsidR="00E803A3">
        <w:rPr>
          <w:rFonts w:ascii="Arial" w:hAnsi="Arial" w:cs="Arial"/>
        </w:rPr>
        <w:t xml:space="preserve"> </w:t>
      </w:r>
      <w:r w:rsidRPr="001F536E" w:rsidR="008D70D0">
        <w:rPr>
          <w:rFonts w:ascii="Arial" w:hAnsi="Arial" w:cs="Arial"/>
        </w:rPr>
        <w:t>R</w:t>
      </w:r>
      <w:r w:rsidRPr="001F536E">
        <w:rPr>
          <w:rFonts w:ascii="Arial" w:hAnsi="Arial" w:cs="Arial"/>
        </w:rPr>
        <w:t>epresentante</w:t>
      </w:r>
      <w:r w:rsidRPr="001F536E" w:rsidR="00E803A3">
        <w:rPr>
          <w:rFonts w:ascii="Arial" w:hAnsi="Arial" w:cs="Arial"/>
        </w:rPr>
        <w:t xml:space="preserve"> </w:t>
      </w:r>
      <w:r w:rsidRPr="001F536E" w:rsidR="008D70D0">
        <w:rPr>
          <w:rFonts w:ascii="Arial" w:hAnsi="Arial" w:cs="Arial"/>
        </w:rPr>
        <w:t>del</w:t>
      </w:r>
      <w:r w:rsidRPr="001F536E" w:rsidR="00E803A3">
        <w:rPr>
          <w:rFonts w:ascii="Arial" w:hAnsi="Arial" w:cs="Arial"/>
        </w:rPr>
        <w:t xml:space="preserve"> </w:t>
      </w:r>
      <w:r w:rsidRPr="001F536E" w:rsidR="008D70D0">
        <w:rPr>
          <w:rFonts w:ascii="Arial" w:hAnsi="Arial" w:cs="Arial"/>
        </w:rPr>
        <w:t>Proponente</w:t>
      </w:r>
      <w:r w:rsidRPr="001F536E" w:rsidR="00E803A3">
        <w:rPr>
          <w:rFonts w:ascii="Arial" w:hAnsi="Arial" w:cs="Arial"/>
        </w:rPr>
        <w:t xml:space="preserve"> </w:t>
      </w:r>
      <w:r w:rsidRPr="001F536E" w:rsidR="00526D3E">
        <w:rPr>
          <w:rFonts w:ascii="Arial" w:hAnsi="Arial" w:cs="Arial"/>
        </w:rPr>
        <w:t>cumpliendo</w:t>
      </w:r>
      <w:r w:rsidRPr="001F536E" w:rsidR="00E803A3">
        <w:rPr>
          <w:rFonts w:ascii="Arial" w:hAnsi="Arial" w:cs="Arial"/>
        </w:rPr>
        <w:t xml:space="preserve"> </w:t>
      </w:r>
      <w:r w:rsidRPr="001F536E" w:rsidR="00526D3E">
        <w:rPr>
          <w:rFonts w:ascii="Arial" w:hAnsi="Arial" w:cs="Arial"/>
        </w:rPr>
        <w:t>con</w:t>
      </w:r>
      <w:r w:rsidRPr="001F536E" w:rsidR="00E803A3">
        <w:rPr>
          <w:rFonts w:ascii="Arial" w:hAnsi="Arial" w:cs="Arial"/>
        </w:rPr>
        <w:t xml:space="preserve"> </w:t>
      </w:r>
      <w:r w:rsidRPr="001F536E" w:rsidR="00526D3E">
        <w:rPr>
          <w:rFonts w:ascii="Arial" w:hAnsi="Arial" w:cs="Arial"/>
        </w:rPr>
        <w:t>los</w:t>
      </w:r>
      <w:r w:rsidRPr="001F536E" w:rsidR="00E803A3">
        <w:rPr>
          <w:rFonts w:ascii="Arial" w:hAnsi="Arial" w:cs="Arial"/>
        </w:rPr>
        <w:t xml:space="preserve"> </w:t>
      </w:r>
      <w:r w:rsidRPr="001F536E" w:rsidR="00526D3E">
        <w:rPr>
          <w:rFonts w:ascii="Arial" w:hAnsi="Arial" w:cs="Arial"/>
        </w:rPr>
        <w:t>requisitos</w:t>
      </w:r>
      <w:r w:rsidRPr="001F536E" w:rsidR="00E803A3">
        <w:rPr>
          <w:rFonts w:ascii="Arial" w:hAnsi="Arial" w:cs="Arial"/>
        </w:rPr>
        <w:t xml:space="preserve"> </w:t>
      </w:r>
      <w:r w:rsidRPr="001F536E" w:rsidR="00526D3E">
        <w:rPr>
          <w:rFonts w:ascii="Arial" w:hAnsi="Arial" w:cs="Arial"/>
        </w:rPr>
        <w:t>establecidos</w:t>
      </w:r>
      <w:r w:rsidRPr="001F536E">
        <w:rPr>
          <w:rFonts w:ascii="Arial" w:hAnsi="Arial" w:cs="Arial"/>
        </w:rPr>
        <w:t>.</w:t>
      </w:r>
    </w:p>
    <w:p w:rsidRPr="001F536E" w:rsidR="001F4867" w:rsidP="002B08CA" w:rsidRDefault="001F4867" w14:paraId="733E08D4" w14:textId="6BC4478A">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adjunto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formulario</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A-2:</w:t>
      </w:r>
      <w:r w:rsidRPr="001F536E" w:rsidR="00E803A3">
        <w:rPr>
          <w:rFonts w:ascii="Arial" w:hAnsi="Arial" w:cs="Arial"/>
        </w:rPr>
        <w:t xml:space="preserve"> </w:t>
      </w:r>
      <w:r w:rsidRPr="001F536E" w:rsidR="005A4B01">
        <w:rPr>
          <w:rFonts w:ascii="Arial" w:hAnsi="Arial" w:cs="Arial"/>
        </w:rPr>
        <w:t>"Descripción</w:t>
      </w:r>
      <w:r w:rsidRPr="001F536E" w:rsidR="00E803A3">
        <w:rPr>
          <w:rFonts w:ascii="Arial" w:hAnsi="Arial" w:cs="Arial"/>
        </w:rPr>
        <w:t xml:space="preserve"> </w:t>
      </w:r>
      <w:r w:rsidRPr="001F536E" w:rsidR="005A4B01">
        <w:rPr>
          <w:rFonts w:ascii="Arial" w:hAnsi="Arial" w:cs="Arial"/>
        </w:rPr>
        <w:t>e</w:t>
      </w:r>
      <w:r w:rsidRPr="001F536E" w:rsidR="00E803A3">
        <w:rPr>
          <w:rFonts w:ascii="Arial" w:hAnsi="Arial" w:cs="Arial"/>
        </w:rPr>
        <w:t xml:space="preserve"> </w:t>
      </w:r>
      <w:r w:rsidRPr="001F536E" w:rsidR="005A4B01">
        <w:rPr>
          <w:rFonts w:ascii="Arial" w:hAnsi="Arial" w:cs="Arial"/>
        </w:rPr>
        <w:t>Individualización</w:t>
      </w:r>
      <w:r w:rsidRPr="001F536E" w:rsidR="00E803A3">
        <w:rPr>
          <w:rFonts w:ascii="Arial" w:hAnsi="Arial" w:cs="Arial"/>
        </w:rPr>
        <w:t xml:space="preserve"> </w:t>
      </w:r>
      <w:r w:rsidRPr="001F536E" w:rsidR="005A4B01">
        <w:rPr>
          <w:rFonts w:ascii="Arial" w:hAnsi="Arial" w:cs="Arial"/>
        </w:rPr>
        <w:t>del</w:t>
      </w:r>
      <w:r w:rsidRPr="001F536E" w:rsidR="00E803A3">
        <w:rPr>
          <w:rFonts w:ascii="Arial" w:hAnsi="Arial" w:cs="Arial"/>
        </w:rPr>
        <w:t xml:space="preserve"> </w:t>
      </w:r>
      <w:r w:rsidRPr="001F536E" w:rsidR="005A4B01">
        <w:rPr>
          <w:rFonts w:ascii="Arial" w:hAnsi="Arial" w:cs="Arial"/>
        </w:rPr>
        <w:t>Proponente"</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E50870" w:rsidR="005A4B01">
        <w:rPr>
          <w:rFonts w:ascii="Arial" w:hAnsi="Arial" w:cs="Arial"/>
          <w:lang w:val="es-CL"/>
        </w:rPr>
        <w:t>Anexo</w:t>
      </w:r>
      <w:r w:rsidRPr="00E50870" w:rsidR="00E803A3">
        <w:rPr>
          <w:rFonts w:ascii="Arial" w:hAnsi="Arial" w:cs="Arial"/>
          <w:lang w:val="es-CL"/>
        </w:rPr>
        <w:t xml:space="preserve"> </w:t>
      </w:r>
      <w:r w:rsidRPr="00E50870" w:rsidR="005A4B01">
        <w:rPr>
          <w:rFonts w:ascii="Arial" w:hAnsi="Arial" w:cs="Arial"/>
          <w:lang w:val="es-CL"/>
        </w:rPr>
        <w:t>N°2</w:t>
      </w:r>
      <w:r w:rsidRPr="001F536E">
        <w:rPr>
          <w:rFonts w:ascii="Arial" w:hAnsi="Arial" w:cs="Arial"/>
        </w:rPr>
        <w:t>,</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indicados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dicho</w:t>
      </w:r>
      <w:r w:rsidRPr="001F536E" w:rsidR="00E803A3">
        <w:rPr>
          <w:rFonts w:ascii="Arial" w:hAnsi="Arial" w:cs="Arial"/>
        </w:rPr>
        <w:t xml:space="preserve"> </w:t>
      </w:r>
      <w:r w:rsidRPr="001F536E">
        <w:rPr>
          <w:rFonts w:ascii="Arial" w:hAnsi="Arial" w:cs="Arial"/>
        </w:rPr>
        <w:t>formulario,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casos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corresponda.</w:t>
      </w:r>
    </w:p>
    <w:p w:rsidRPr="001F536E" w:rsidR="00C85DE2" w:rsidP="003A6C69" w:rsidRDefault="00C85DE2" w14:paraId="13F0884E" w14:textId="5F5E3441">
      <w:pPr>
        <w:pStyle w:val="Ttulo3"/>
        <w:ind w:left="709"/>
        <w:rPr>
          <w:rFonts w:ascii="Arial" w:hAnsi="Arial" w:cs="Arial"/>
        </w:rPr>
      </w:pPr>
      <w:bookmarkStart w:name="_Ref323305694" w:id="512"/>
      <w:bookmarkStart w:name="_Toc493852011" w:id="513"/>
      <w:bookmarkStart w:name="_Toc530043556" w:id="514"/>
      <w:bookmarkStart w:name="_Toc530043695" w:id="515"/>
      <w:bookmarkStart w:name="_Toc530043834" w:id="516"/>
      <w:bookmarkStart w:name="_Toc530060917" w:id="517"/>
      <w:bookmarkStart w:name="_Ref81921657" w:id="518"/>
      <w:bookmarkStart w:name="_Toc202338729" w:id="519"/>
      <w:r w:rsidRPr="1CAF19E4">
        <w:rPr>
          <w:rFonts w:ascii="Arial" w:hAnsi="Arial" w:cs="Arial"/>
        </w:rPr>
        <w:t>Documento</w:t>
      </w:r>
      <w:r w:rsidRPr="1CAF19E4" w:rsidR="00E803A3">
        <w:rPr>
          <w:rFonts w:ascii="Arial" w:hAnsi="Arial" w:cs="Arial"/>
        </w:rPr>
        <w:t xml:space="preserve"> </w:t>
      </w:r>
      <w:r w:rsidRPr="1CAF19E4" w:rsidR="00CA31CB">
        <w:rPr>
          <w:rFonts w:ascii="Arial" w:hAnsi="Arial" w:cs="Arial"/>
        </w:rPr>
        <w:t>A-</w:t>
      </w:r>
      <w:r w:rsidRPr="1CAF19E4">
        <w:rPr>
          <w:rFonts w:ascii="Arial" w:hAnsi="Arial" w:cs="Arial"/>
        </w:rPr>
        <w:t>3:</w:t>
      </w:r>
      <w:r w:rsidRPr="1CAF19E4" w:rsidR="00E803A3">
        <w:rPr>
          <w:rFonts w:ascii="Arial" w:hAnsi="Arial" w:cs="Arial"/>
        </w:rPr>
        <w:t xml:space="preserve"> </w:t>
      </w:r>
      <w:r w:rsidRPr="1CAF19E4">
        <w:rPr>
          <w:rFonts w:ascii="Arial" w:hAnsi="Arial" w:cs="Arial"/>
        </w:rPr>
        <w:t>"Designación</w:t>
      </w:r>
      <w:r w:rsidRPr="1CAF19E4" w:rsidR="00E803A3">
        <w:rPr>
          <w:rFonts w:ascii="Arial" w:hAnsi="Arial" w:cs="Arial"/>
        </w:rPr>
        <w:t xml:space="preserve"> </w:t>
      </w:r>
      <w:r w:rsidRPr="1CAF19E4">
        <w:rPr>
          <w:rFonts w:ascii="Arial" w:hAnsi="Arial" w:cs="Arial"/>
        </w:rPr>
        <w:t>del</w:t>
      </w:r>
      <w:r w:rsidRPr="1CAF19E4" w:rsidR="00E803A3">
        <w:rPr>
          <w:rFonts w:ascii="Arial" w:hAnsi="Arial" w:cs="Arial"/>
        </w:rPr>
        <w:t xml:space="preserve"> </w:t>
      </w:r>
      <w:r w:rsidRPr="1CAF19E4">
        <w:rPr>
          <w:rFonts w:ascii="Arial" w:hAnsi="Arial" w:cs="Arial"/>
        </w:rPr>
        <w:t>Representante</w:t>
      </w:r>
      <w:r w:rsidRPr="1CAF19E4" w:rsidR="00E803A3">
        <w:rPr>
          <w:rFonts w:ascii="Arial" w:hAnsi="Arial" w:cs="Arial"/>
        </w:rPr>
        <w:t xml:space="preserve"> </w:t>
      </w:r>
      <w:r w:rsidRPr="1CAF19E4">
        <w:rPr>
          <w:rFonts w:ascii="Arial" w:hAnsi="Arial" w:cs="Arial"/>
        </w:rPr>
        <w:t>del</w:t>
      </w:r>
      <w:r w:rsidRPr="1CAF19E4" w:rsidR="00E803A3">
        <w:rPr>
          <w:rFonts w:ascii="Arial" w:hAnsi="Arial" w:cs="Arial"/>
        </w:rPr>
        <w:t xml:space="preserve"> </w:t>
      </w:r>
      <w:r w:rsidRPr="1CAF19E4">
        <w:rPr>
          <w:rFonts w:ascii="Arial" w:hAnsi="Arial" w:cs="Arial"/>
        </w:rPr>
        <w:t>Proponente"</w:t>
      </w:r>
      <w:bookmarkEnd w:id="510"/>
      <w:bookmarkEnd w:id="511"/>
      <w:bookmarkEnd w:id="512"/>
      <w:bookmarkEnd w:id="513"/>
      <w:bookmarkEnd w:id="514"/>
      <w:bookmarkEnd w:id="515"/>
      <w:bookmarkEnd w:id="516"/>
      <w:bookmarkEnd w:id="517"/>
      <w:bookmarkEnd w:id="518"/>
      <w:bookmarkEnd w:id="519"/>
    </w:p>
    <w:p w:rsidRPr="001F536E" w:rsidR="00655694" w:rsidP="0023495C" w:rsidRDefault="00F71C35" w14:paraId="48033B9A" w14:textId="6CD3BE01">
      <w:pPr>
        <w:rPr>
          <w:rFonts w:ascii="Arial" w:hAnsi="Arial" w:cs="Arial"/>
        </w:rPr>
      </w:pP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sidR="001953C0">
        <w:rPr>
          <w:rFonts w:ascii="Arial" w:hAnsi="Arial" w:cs="Arial"/>
          <w:lang w:val="es-ES"/>
        </w:rPr>
        <w:t>entregar</w:t>
      </w:r>
      <w:r w:rsidRPr="001F536E" w:rsidR="00E803A3">
        <w:rPr>
          <w:rFonts w:ascii="Arial" w:hAnsi="Arial" w:cs="Arial"/>
          <w:lang w:val="es-ES"/>
        </w:rPr>
        <w:t xml:space="preserve"> </w:t>
      </w:r>
      <w:r w:rsidRPr="001F536E" w:rsidR="00FB3016">
        <w:rPr>
          <w:rFonts w:ascii="Arial" w:hAnsi="Arial" w:cs="Arial"/>
          <w:lang w:val="es-ES"/>
        </w:rPr>
        <w:t>un</w:t>
      </w:r>
      <w:r w:rsidRPr="001F536E" w:rsidR="00E803A3">
        <w:rPr>
          <w:rFonts w:ascii="Arial" w:hAnsi="Arial" w:cs="Arial"/>
          <w:lang w:val="es-ES"/>
        </w:rPr>
        <w:t xml:space="preserve"> </w:t>
      </w:r>
      <w:r w:rsidRPr="001F536E" w:rsidR="00FB3016">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designación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uno</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dos</w:t>
      </w:r>
      <w:r w:rsidRPr="001F536E" w:rsidR="00E803A3">
        <w:rPr>
          <w:rFonts w:ascii="Arial" w:hAnsi="Arial" w:cs="Arial"/>
          <w:lang w:val="es-ES"/>
        </w:rPr>
        <w:t xml:space="preserve"> </w:t>
      </w:r>
      <w:r w:rsidRPr="001F536E">
        <w:rPr>
          <w:rFonts w:ascii="Arial" w:hAnsi="Arial" w:cs="Arial"/>
          <w:lang w:val="es-ES"/>
        </w:rPr>
        <w:t>representantes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mandatarios</w:t>
      </w:r>
      <w:r w:rsidRPr="001F536E" w:rsidR="00E803A3">
        <w:rPr>
          <w:rFonts w:ascii="Arial" w:hAnsi="Arial" w:cs="Arial"/>
          <w:lang w:val="es-ES"/>
        </w:rPr>
        <w:t xml:space="preserve"> </w:t>
      </w:r>
      <w:r w:rsidRPr="001F536E">
        <w:rPr>
          <w:rFonts w:ascii="Arial" w:hAnsi="Arial" w:cs="Arial"/>
          <w:lang w:val="es-ES"/>
        </w:rPr>
        <w:t>especiales,</w:t>
      </w:r>
      <w:r w:rsidRPr="001F536E" w:rsidR="00E803A3">
        <w:rPr>
          <w:rFonts w:ascii="Arial" w:hAnsi="Arial" w:cs="Arial"/>
          <w:lang w:val="es-ES"/>
        </w:rPr>
        <w:t xml:space="preserve"> </w:t>
      </w:r>
      <w:r w:rsidRPr="001F536E" w:rsidR="001953C0">
        <w:rPr>
          <w:rFonts w:ascii="Arial" w:hAnsi="Arial" w:cs="Arial"/>
          <w:lang w:val="es-ES"/>
        </w:rPr>
        <w:t>con</w:t>
      </w:r>
      <w:r w:rsidRPr="001F536E" w:rsidR="00E803A3">
        <w:rPr>
          <w:rFonts w:ascii="Arial" w:hAnsi="Arial" w:cs="Arial"/>
          <w:lang w:val="es-ES"/>
        </w:rPr>
        <w:t xml:space="preserve"> </w:t>
      </w:r>
      <w:r w:rsidRPr="001F536E" w:rsidR="001953C0">
        <w:rPr>
          <w:rFonts w:ascii="Arial" w:hAnsi="Arial" w:cs="Arial"/>
          <w:lang w:val="es-ES"/>
        </w:rPr>
        <w:t>domicilio</w:t>
      </w:r>
      <w:r w:rsidRPr="001F536E" w:rsidR="00E803A3">
        <w:rPr>
          <w:rFonts w:ascii="Arial" w:hAnsi="Arial" w:cs="Arial"/>
          <w:lang w:val="es-ES"/>
        </w:rPr>
        <w:t xml:space="preserve"> </w:t>
      </w:r>
      <w:r w:rsidRPr="001F536E" w:rsidR="001953C0">
        <w:rPr>
          <w:rFonts w:ascii="Arial" w:hAnsi="Arial" w:cs="Arial"/>
          <w:lang w:val="es-ES"/>
        </w:rPr>
        <w:t>en</w:t>
      </w:r>
      <w:r w:rsidRPr="001F536E" w:rsidR="00E803A3">
        <w:rPr>
          <w:rFonts w:ascii="Arial" w:hAnsi="Arial" w:cs="Arial"/>
          <w:lang w:val="es-ES"/>
        </w:rPr>
        <w:t xml:space="preserve"> </w:t>
      </w:r>
      <w:r w:rsidRPr="001F536E" w:rsidR="001953C0">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exclusivamente</w:t>
      </w:r>
      <w:r w:rsidRPr="001F536E" w:rsidR="00E803A3">
        <w:rPr>
          <w:rFonts w:ascii="Arial" w:hAnsi="Arial" w:cs="Arial"/>
          <w:lang w:val="es-ES"/>
        </w:rPr>
        <w:t xml:space="preserve"> </w:t>
      </w:r>
      <w:r w:rsidRPr="001F536E">
        <w:rPr>
          <w:rFonts w:ascii="Arial" w:hAnsi="Arial" w:cs="Arial"/>
          <w:lang w:val="es-ES"/>
        </w:rPr>
        <w:t>habilitados</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actuar</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forma</w:t>
      </w:r>
      <w:r w:rsidRPr="001F536E" w:rsidR="00E803A3">
        <w:rPr>
          <w:rFonts w:ascii="Arial" w:hAnsi="Arial" w:cs="Arial"/>
          <w:lang w:val="es-ES"/>
        </w:rPr>
        <w:t xml:space="preserve"> </w:t>
      </w:r>
      <w:r w:rsidRPr="001F536E">
        <w:rPr>
          <w:rFonts w:ascii="Arial" w:hAnsi="Arial" w:cs="Arial"/>
          <w:lang w:val="es-ES"/>
        </w:rPr>
        <w:t>indistinta</w:t>
      </w:r>
      <w:r w:rsidRPr="001F536E" w:rsidR="00E803A3">
        <w:rPr>
          <w:rFonts w:ascii="Arial" w:hAnsi="Arial" w:cs="Arial"/>
          <w:lang w:val="es-ES"/>
        </w:rPr>
        <w:t xml:space="preserve"> </w:t>
      </w:r>
      <w:r w:rsidRPr="001F536E" w:rsidR="00FB3016">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separada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ante</w:t>
      </w:r>
      <w:r w:rsidRPr="001F536E" w:rsidR="00E803A3">
        <w:rPr>
          <w:rFonts w:ascii="Arial" w:hAnsi="Arial" w:cs="Arial"/>
          <w:lang w:val="es-ES"/>
        </w:rPr>
        <w:t xml:space="preserve"> </w:t>
      </w:r>
      <w:r w:rsidRPr="3C57F98F" w:rsidR="2517C411">
        <w:rPr>
          <w:rFonts w:ascii="Arial" w:hAnsi="Arial" w:cs="Arial"/>
          <w:lang w:val="es-ES"/>
        </w:rPr>
        <w:t>CGET</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mediante</w:t>
      </w:r>
      <w:r w:rsidRPr="001F536E" w:rsidR="00E803A3">
        <w:rPr>
          <w:rFonts w:ascii="Arial" w:hAnsi="Arial" w:cs="Arial"/>
          <w:lang w:val="es-ES"/>
        </w:rPr>
        <w:t xml:space="preserve"> </w:t>
      </w:r>
      <w:r w:rsidRPr="001F536E" w:rsidR="00FB3016">
        <w:rPr>
          <w:rFonts w:ascii="Arial" w:hAnsi="Arial" w:cs="Arial"/>
          <w:lang w:val="es-ES"/>
        </w:rPr>
        <w:t>escritura</w:t>
      </w:r>
      <w:r w:rsidRPr="001F536E" w:rsidR="00E803A3">
        <w:rPr>
          <w:rFonts w:ascii="Arial" w:hAnsi="Arial" w:cs="Arial"/>
          <w:lang w:val="es-ES"/>
        </w:rPr>
        <w:t xml:space="preserve"> </w:t>
      </w:r>
      <w:r w:rsidRPr="001F536E" w:rsidR="00FB3016">
        <w:rPr>
          <w:rFonts w:ascii="Arial" w:hAnsi="Arial" w:cs="Arial"/>
          <w:lang w:val="es-ES"/>
        </w:rPr>
        <w:t>pública</w:t>
      </w:r>
      <w:r w:rsidRPr="001F536E" w:rsidR="00E803A3">
        <w:rPr>
          <w:rFonts w:ascii="Arial" w:hAnsi="Arial" w:cs="Arial"/>
          <w:lang w:val="es-ES"/>
        </w:rPr>
        <w:t xml:space="preserve"> </w:t>
      </w:r>
      <w:r w:rsidRPr="001F536E">
        <w:rPr>
          <w:rFonts w:ascii="Arial" w:hAnsi="Arial" w:cs="Arial"/>
          <w:lang w:val="es-ES"/>
        </w:rPr>
        <w:t>otorgada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otorgado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extranjero</w:t>
      </w:r>
      <w:r w:rsidRPr="001F536E" w:rsidR="00E803A3">
        <w:rPr>
          <w:rFonts w:ascii="Arial" w:hAnsi="Arial" w:cs="Arial"/>
          <w:lang w:val="es-ES"/>
        </w:rPr>
        <w:t xml:space="preserve"> </w:t>
      </w:r>
      <w:r w:rsidRPr="001F536E" w:rsidR="00FB3016">
        <w:rPr>
          <w:rFonts w:ascii="Arial" w:hAnsi="Arial" w:cs="Arial"/>
          <w:lang w:val="es-ES"/>
        </w:rPr>
        <w:t>de</w:t>
      </w:r>
      <w:r w:rsidRPr="001F536E" w:rsidR="00E803A3">
        <w:rPr>
          <w:rFonts w:ascii="Arial" w:hAnsi="Arial" w:cs="Arial"/>
          <w:lang w:val="es-ES"/>
        </w:rPr>
        <w:t xml:space="preserve"> </w:t>
      </w:r>
      <w:r w:rsidRPr="001F536E" w:rsidR="00FB3016">
        <w:rPr>
          <w:rFonts w:ascii="Arial" w:hAnsi="Arial" w:cs="Arial"/>
          <w:lang w:val="es-ES"/>
        </w:rPr>
        <w:t>igual</w:t>
      </w:r>
      <w:r w:rsidRPr="001F536E" w:rsidR="00E803A3">
        <w:rPr>
          <w:rFonts w:ascii="Arial" w:hAnsi="Arial" w:cs="Arial"/>
          <w:lang w:val="es-ES"/>
        </w:rPr>
        <w:t xml:space="preserve"> </w:t>
      </w:r>
      <w:r w:rsidRPr="001F536E" w:rsidR="00FB3016">
        <w:rPr>
          <w:rFonts w:ascii="Arial" w:hAnsi="Arial" w:cs="Arial"/>
          <w:lang w:val="es-ES"/>
        </w:rPr>
        <w:t>valor</w:t>
      </w:r>
      <w:r w:rsidRPr="001F536E" w:rsidR="00E803A3">
        <w:rPr>
          <w:rFonts w:ascii="Arial" w:hAnsi="Arial" w:cs="Arial"/>
          <w:lang w:val="es-ES"/>
        </w:rPr>
        <w:t xml:space="preserve"> </w:t>
      </w:r>
      <w:r w:rsidRPr="001F536E" w:rsidR="00FB3016">
        <w:rPr>
          <w:rFonts w:ascii="Arial" w:hAnsi="Arial" w:cs="Arial"/>
          <w:lang w:val="es-ES"/>
        </w:rPr>
        <w:t>a</w:t>
      </w:r>
      <w:r w:rsidRPr="001F536E" w:rsidR="00E803A3">
        <w:rPr>
          <w:rFonts w:ascii="Arial" w:hAnsi="Arial" w:cs="Arial"/>
          <w:lang w:val="es-ES"/>
        </w:rPr>
        <w:t xml:space="preserve"> </w:t>
      </w:r>
      <w:r w:rsidRPr="001F536E" w:rsidR="00FB3016">
        <w:rPr>
          <w:rFonts w:ascii="Arial" w:hAnsi="Arial" w:cs="Arial"/>
          <w:lang w:val="es-ES"/>
        </w:rPr>
        <w:t>la</w:t>
      </w:r>
      <w:r w:rsidRPr="001F536E" w:rsidR="00E803A3">
        <w:rPr>
          <w:rFonts w:ascii="Arial" w:hAnsi="Arial" w:cs="Arial"/>
          <w:lang w:val="es-ES"/>
        </w:rPr>
        <w:t xml:space="preserve"> </w:t>
      </w:r>
      <w:r w:rsidRPr="001F536E" w:rsidR="00FB3016">
        <w:rPr>
          <w:rFonts w:ascii="Arial" w:hAnsi="Arial" w:cs="Arial"/>
          <w:lang w:val="es-ES"/>
        </w:rPr>
        <w:t>escritura</w:t>
      </w:r>
      <w:r w:rsidRPr="001F536E" w:rsidR="00E803A3">
        <w:rPr>
          <w:rFonts w:ascii="Arial" w:hAnsi="Arial" w:cs="Arial"/>
          <w:lang w:val="es-ES"/>
        </w:rPr>
        <w:t xml:space="preserve"> </w:t>
      </w:r>
      <w:r w:rsidRPr="001F536E" w:rsidR="00FB3016">
        <w:rPr>
          <w:rFonts w:ascii="Arial" w:hAnsi="Arial" w:cs="Arial"/>
          <w:lang w:val="es-ES"/>
        </w:rPr>
        <w:t>pública,</w:t>
      </w:r>
      <w:r w:rsidRPr="001F536E" w:rsidR="00E803A3">
        <w:rPr>
          <w:rFonts w:ascii="Arial" w:hAnsi="Arial" w:cs="Arial"/>
          <w:lang w:val="es-ES"/>
        </w:rPr>
        <w:t xml:space="preserve"> </w:t>
      </w:r>
      <w:r w:rsidRPr="001F536E" w:rsidR="00FB3016">
        <w:rPr>
          <w:rFonts w:ascii="Arial" w:hAnsi="Arial" w:cs="Arial"/>
          <w:lang w:val="es-ES"/>
        </w:rPr>
        <w:t>en</w:t>
      </w:r>
      <w:r w:rsidRPr="001F536E" w:rsidR="00E803A3">
        <w:rPr>
          <w:rFonts w:ascii="Arial" w:hAnsi="Arial" w:cs="Arial"/>
          <w:lang w:val="es-ES"/>
        </w:rPr>
        <w:t xml:space="preserve"> </w:t>
      </w:r>
      <w:r w:rsidRPr="001F536E" w:rsidR="00FB3016">
        <w:rPr>
          <w:rFonts w:ascii="Arial" w:hAnsi="Arial" w:cs="Arial"/>
          <w:lang w:val="es-ES"/>
        </w:rPr>
        <w:t>cuyo</w:t>
      </w:r>
      <w:r w:rsidRPr="001F536E" w:rsidR="00E803A3">
        <w:rPr>
          <w:rFonts w:ascii="Arial" w:hAnsi="Arial" w:cs="Arial"/>
          <w:lang w:val="es-ES"/>
        </w:rPr>
        <w:t xml:space="preserve"> </w:t>
      </w:r>
      <w:r w:rsidRPr="001F536E" w:rsidR="00FB3016">
        <w:rPr>
          <w:rFonts w:ascii="Arial" w:hAnsi="Arial" w:cs="Arial"/>
          <w:lang w:val="es-ES"/>
        </w:rPr>
        <w:t>caso</w:t>
      </w:r>
      <w:r w:rsidRPr="001F536E" w:rsidR="00E803A3">
        <w:rPr>
          <w:rFonts w:ascii="Arial" w:hAnsi="Arial" w:cs="Arial"/>
          <w:lang w:val="es-ES"/>
        </w:rPr>
        <w:t xml:space="preserve"> </w:t>
      </w:r>
      <w:r w:rsidRPr="001F536E" w:rsidR="00FB3016">
        <w:rPr>
          <w:rFonts w:ascii="Arial" w:hAnsi="Arial" w:cs="Arial"/>
          <w:lang w:val="es-ES"/>
        </w:rPr>
        <w:t>deberá</w:t>
      </w:r>
      <w:r w:rsidRPr="001F536E" w:rsidR="00E803A3">
        <w:rPr>
          <w:rFonts w:ascii="Arial" w:hAnsi="Arial" w:cs="Arial"/>
          <w:lang w:val="es-ES"/>
        </w:rPr>
        <w:t xml:space="preserve"> </w:t>
      </w:r>
      <w:r w:rsidRPr="001F536E" w:rsidR="00FB3016">
        <w:rPr>
          <w:rFonts w:ascii="Arial" w:hAnsi="Arial" w:cs="Arial"/>
          <w:lang w:val="es-ES"/>
        </w:rPr>
        <w:t>cumplir</w:t>
      </w:r>
      <w:r w:rsidRPr="001F536E" w:rsidR="00E803A3">
        <w:rPr>
          <w:rFonts w:ascii="Arial" w:hAnsi="Arial" w:cs="Arial"/>
          <w:lang w:val="es-ES"/>
        </w:rPr>
        <w:t xml:space="preserve"> </w:t>
      </w:r>
      <w:r w:rsidRPr="001F536E" w:rsidR="00FB3016">
        <w:rPr>
          <w:rFonts w:ascii="Arial" w:hAnsi="Arial" w:cs="Arial"/>
          <w:lang w:val="es-ES"/>
        </w:rPr>
        <w:t>con</w:t>
      </w:r>
      <w:r w:rsidRPr="001F536E" w:rsidR="00E803A3">
        <w:rPr>
          <w:rFonts w:ascii="Arial" w:hAnsi="Arial" w:cs="Arial"/>
          <w:lang w:val="es-ES"/>
        </w:rPr>
        <w:t xml:space="preserve"> </w:t>
      </w:r>
      <w:r w:rsidRPr="001F536E" w:rsidR="00FB3016">
        <w:rPr>
          <w:rFonts w:ascii="Arial" w:hAnsi="Arial" w:cs="Arial"/>
          <w:lang w:val="es-ES"/>
        </w:rPr>
        <w:t>los</w:t>
      </w:r>
      <w:r w:rsidRPr="001F536E" w:rsidR="00E803A3">
        <w:rPr>
          <w:rFonts w:ascii="Arial" w:hAnsi="Arial" w:cs="Arial"/>
          <w:lang w:val="es-ES"/>
        </w:rPr>
        <w:t xml:space="preserve"> </w:t>
      </w:r>
      <w:r w:rsidRPr="001F536E" w:rsidR="00FB3016">
        <w:rPr>
          <w:rFonts w:ascii="Arial" w:hAnsi="Arial" w:cs="Arial"/>
          <w:lang w:val="es-ES"/>
        </w:rPr>
        <w:t>requisitos</w:t>
      </w:r>
      <w:r w:rsidRPr="001F536E" w:rsidR="00E803A3">
        <w:rPr>
          <w:rFonts w:ascii="Arial" w:hAnsi="Arial" w:cs="Arial"/>
          <w:lang w:val="es-ES"/>
        </w:rPr>
        <w:t xml:space="preserve"> </w:t>
      </w:r>
      <w:r w:rsidRPr="001F536E" w:rsidR="00FB3016">
        <w:rPr>
          <w:rFonts w:ascii="Arial" w:hAnsi="Arial" w:cs="Arial"/>
          <w:lang w:val="es-ES"/>
        </w:rPr>
        <w:t>de</w:t>
      </w:r>
      <w:r w:rsidRPr="001F536E" w:rsidR="00E803A3">
        <w:rPr>
          <w:rFonts w:ascii="Arial" w:hAnsi="Arial" w:cs="Arial"/>
          <w:lang w:val="es-ES"/>
        </w:rPr>
        <w:t xml:space="preserve"> </w:t>
      </w:r>
      <w:r w:rsidRPr="001F536E" w:rsidR="00FB3016">
        <w:rPr>
          <w:rFonts w:ascii="Arial" w:hAnsi="Arial" w:cs="Arial"/>
          <w:lang w:val="es-ES"/>
        </w:rPr>
        <w:t>un</w:t>
      </w:r>
      <w:r w:rsidRPr="001F536E" w:rsidR="00E803A3">
        <w:rPr>
          <w:rFonts w:ascii="Arial" w:hAnsi="Arial" w:cs="Arial"/>
          <w:lang w:val="es-ES"/>
        </w:rPr>
        <w:t xml:space="preserve"> </w:t>
      </w:r>
      <w:r w:rsidRPr="001F536E" w:rsidR="00FB3016">
        <w:rPr>
          <w:rFonts w:ascii="Arial" w:hAnsi="Arial" w:cs="Arial"/>
          <w:lang w:val="es-ES"/>
        </w:rPr>
        <w:t>Documento</w:t>
      </w:r>
      <w:r w:rsidRPr="001F536E" w:rsidR="00E803A3">
        <w:rPr>
          <w:rFonts w:ascii="Arial" w:hAnsi="Arial" w:cs="Arial"/>
          <w:lang w:val="es-ES"/>
        </w:rPr>
        <w:t xml:space="preserve"> </w:t>
      </w:r>
      <w:r w:rsidRPr="001F536E" w:rsidR="00FB3016">
        <w:rPr>
          <w:rFonts w:ascii="Arial" w:hAnsi="Arial" w:cs="Arial"/>
          <w:lang w:val="es-ES"/>
        </w:rPr>
        <w:t>Legalizado,</w:t>
      </w:r>
      <w:r w:rsidRPr="001F536E" w:rsidR="00E803A3">
        <w:rPr>
          <w:rFonts w:ascii="Arial" w:hAnsi="Arial" w:cs="Arial"/>
          <w:lang w:val="es-ES"/>
        </w:rPr>
        <w:t xml:space="preserve"> </w:t>
      </w:r>
      <w:r w:rsidRPr="001F536E" w:rsidR="00655694">
        <w:rPr>
          <w:rFonts w:ascii="Arial" w:hAnsi="Arial" w:cs="Arial"/>
          <w:lang w:val="es-ES"/>
        </w:rPr>
        <w:t>de</w:t>
      </w:r>
      <w:r w:rsidRPr="001F536E" w:rsidR="00E803A3">
        <w:rPr>
          <w:rFonts w:ascii="Arial" w:hAnsi="Arial" w:cs="Arial"/>
          <w:lang w:val="es-ES"/>
        </w:rPr>
        <w:t xml:space="preserve"> </w:t>
      </w:r>
      <w:r w:rsidRPr="001F536E" w:rsidR="00655694">
        <w:rPr>
          <w:rFonts w:ascii="Arial" w:hAnsi="Arial" w:cs="Arial"/>
          <w:lang w:val="es-ES"/>
        </w:rPr>
        <w:t>acuerdo</w:t>
      </w:r>
      <w:r w:rsidRPr="001F536E" w:rsidR="00E803A3">
        <w:rPr>
          <w:rFonts w:ascii="Arial" w:hAnsi="Arial" w:cs="Arial"/>
          <w:lang w:val="es-ES"/>
        </w:rPr>
        <w:t xml:space="preserve"> </w:t>
      </w:r>
      <w:r w:rsidRPr="001F536E" w:rsidR="00655694">
        <w:rPr>
          <w:rFonts w:ascii="Arial" w:hAnsi="Arial" w:cs="Arial"/>
          <w:lang w:val="es-ES"/>
        </w:rPr>
        <w:t>a</w:t>
      </w:r>
      <w:r w:rsidRPr="001F536E" w:rsidR="00E803A3">
        <w:rPr>
          <w:rFonts w:ascii="Arial" w:hAnsi="Arial" w:cs="Arial"/>
          <w:lang w:val="es-ES"/>
        </w:rPr>
        <w:t xml:space="preserve"> </w:t>
      </w:r>
      <w:r w:rsidRPr="001F536E" w:rsidR="00655694">
        <w:rPr>
          <w:rFonts w:ascii="Arial" w:hAnsi="Arial" w:cs="Arial"/>
          <w:lang w:val="es-ES"/>
        </w:rPr>
        <w:t>lo</w:t>
      </w:r>
      <w:r w:rsidRPr="001F536E" w:rsidR="00E803A3">
        <w:rPr>
          <w:rFonts w:ascii="Arial" w:hAnsi="Arial" w:cs="Arial"/>
          <w:lang w:val="es-ES"/>
        </w:rPr>
        <w:t xml:space="preserve"> </w:t>
      </w:r>
      <w:r w:rsidRPr="001F536E" w:rsidR="00655694">
        <w:rPr>
          <w:rFonts w:ascii="Arial" w:hAnsi="Arial" w:cs="Arial"/>
          <w:lang w:val="es-ES"/>
        </w:rPr>
        <w:t>señalado</w:t>
      </w:r>
      <w:r w:rsidRPr="001F536E" w:rsidR="00E803A3">
        <w:rPr>
          <w:rFonts w:ascii="Arial" w:hAnsi="Arial" w:cs="Arial"/>
          <w:lang w:val="es-ES"/>
        </w:rPr>
        <w:t xml:space="preserve"> </w:t>
      </w:r>
      <w:r w:rsidRPr="001F536E" w:rsidR="00655694">
        <w:rPr>
          <w:rFonts w:ascii="Arial" w:hAnsi="Arial" w:cs="Arial"/>
          <w:lang w:val="es-ES"/>
        </w:rPr>
        <w:t>en</w:t>
      </w:r>
      <w:r w:rsidRPr="001F536E" w:rsidR="00E803A3">
        <w:rPr>
          <w:rFonts w:ascii="Arial" w:hAnsi="Arial" w:cs="Arial"/>
          <w:lang w:val="es-ES"/>
        </w:rPr>
        <w:t xml:space="preserve"> </w:t>
      </w:r>
      <w:r w:rsidRPr="001F536E" w:rsidR="00FE6733">
        <w:rPr>
          <w:rFonts w:ascii="Arial" w:hAnsi="Arial" w:cs="Arial"/>
          <w:lang w:val="es-ES"/>
        </w:rPr>
        <w:t>el</w:t>
      </w:r>
      <w:r w:rsidRPr="001F536E" w:rsidR="00E803A3">
        <w:rPr>
          <w:rFonts w:ascii="Arial" w:hAnsi="Arial" w:cs="Arial"/>
          <w:lang w:val="es-ES"/>
        </w:rPr>
        <w:t xml:space="preserve"> </w:t>
      </w:r>
      <w:r w:rsidRPr="001F536E" w:rsidR="00FE6733">
        <w:rPr>
          <w:rFonts w:ascii="Arial" w:hAnsi="Arial" w:cs="Arial"/>
          <w:lang w:val="es-ES"/>
        </w:rPr>
        <w:t>romanillo</w:t>
      </w:r>
      <w:r w:rsidRPr="001F536E" w:rsidR="00E803A3">
        <w:rPr>
          <w:rFonts w:ascii="Arial" w:hAnsi="Arial" w:cs="Arial"/>
          <w:lang w:val="es-ES"/>
        </w:rPr>
        <w:t xml:space="preserve"> </w:t>
      </w:r>
      <w:proofErr w:type="spellStart"/>
      <w:r w:rsidRPr="001F536E" w:rsidR="005B1E89">
        <w:rPr>
          <w:rFonts w:ascii="Arial" w:hAnsi="Arial" w:cs="Arial"/>
          <w:lang w:val="es-ES"/>
        </w:rPr>
        <w:t>xx</w:t>
      </w:r>
      <w:proofErr w:type="spellEnd"/>
      <w:r w:rsidRPr="001F536E" w:rsidR="00E803A3">
        <w:rPr>
          <w:rFonts w:ascii="Arial" w:hAnsi="Arial" w:cs="Arial"/>
          <w:lang w:val="es-ES"/>
        </w:rPr>
        <w:t xml:space="preserve"> </w:t>
      </w:r>
      <w:r w:rsidRPr="001F536E" w:rsidR="00655694">
        <w:rPr>
          <w:rFonts w:ascii="Arial" w:hAnsi="Arial" w:cs="Arial"/>
          <w:lang w:val="es-ES"/>
        </w:rPr>
        <w:t>del</w:t>
      </w:r>
      <w:r w:rsidRPr="001F536E" w:rsidR="00E803A3">
        <w:rPr>
          <w:rFonts w:ascii="Arial" w:hAnsi="Arial" w:cs="Arial"/>
          <w:lang w:val="es-ES"/>
        </w:rPr>
        <w:t xml:space="preserve"> </w:t>
      </w:r>
      <w:r w:rsidRPr="001F536E" w:rsidR="00655694">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3</w:t>
      </w:r>
      <w:r w:rsidRPr="001F536E" w:rsidR="00E803A3">
        <w:rPr>
          <w:rFonts w:ascii="Arial" w:hAnsi="Arial" w:cs="Arial"/>
          <w:lang w:val="es-ES"/>
        </w:rPr>
        <w:t xml:space="preserve"> </w:t>
      </w:r>
      <w:r w:rsidRPr="001F536E" w:rsidR="00655694">
        <w:rPr>
          <w:rFonts w:ascii="Arial" w:hAnsi="Arial" w:cs="Arial"/>
          <w:lang w:val="es-ES"/>
        </w:rPr>
        <w:t>de</w:t>
      </w:r>
      <w:r w:rsidRPr="001F536E" w:rsidR="00E803A3">
        <w:rPr>
          <w:rFonts w:ascii="Arial" w:hAnsi="Arial" w:cs="Arial"/>
          <w:lang w:val="es-ES"/>
        </w:rPr>
        <w:t xml:space="preserve"> </w:t>
      </w:r>
      <w:r w:rsidRPr="001F536E" w:rsidR="006C6814">
        <w:rPr>
          <w:rFonts w:ascii="Arial" w:hAnsi="Arial" w:cs="Arial"/>
          <w:lang w:val="es-ES"/>
        </w:rPr>
        <w:t>estas</w:t>
      </w:r>
      <w:r w:rsidRPr="001F536E" w:rsidR="00E803A3">
        <w:rPr>
          <w:rFonts w:ascii="Arial" w:hAnsi="Arial" w:cs="Arial"/>
          <w:lang w:val="es-ES"/>
        </w:rPr>
        <w:t xml:space="preserve"> </w:t>
      </w:r>
      <w:r w:rsidRPr="001F536E" w:rsidR="006C6814">
        <w:rPr>
          <w:rFonts w:ascii="Arial" w:hAnsi="Arial" w:cs="Arial"/>
          <w:lang w:val="es-ES"/>
        </w:rPr>
        <w:t>Bases</w:t>
      </w:r>
      <w:r w:rsidRPr="001F536E" w:rsidR="00655694">
        <w:rPr>
          <w:rFonts w:ascii="Arial" w:hAnsi="Arial" w:cs="Arial"/>
          <w:lang w:val="es-ES"/>
        </w:rPr>
        <w:t>.</w:t>
      </w:r>
      <w:r w:rsidRPr="001F536E" w:rsidR="00E803A3">
        <w:rPr>
          <w:rFonts w:ascii="Arial" w:hAnsi="Arial" w:cs="Arial"/>
          <w:lang w:val="es-ES"/>
        </w:rPr>
        <w:t xml:space="preserve"> </w:t>
      </w:r>
    </w:p>
    <w:p w:rsidRPr="001F536E" w:rsidR="002B1E9F" w:rsidP="00121ED6" w:rsidRDefault="002A128B" w14:paraId="21B52D88" w14:textId="7999923F">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pública</w:t>
      </w:r>
      <w:r w:rsidRPr="001F536E" w:rsidR="00E803A3">
        <w:rPr>
          <w:rFonts w:ascii="Arial" w:hAnsi="Arial" w:cs="Arial"/>
        </w:rPr>
        <w:t xml:space="preserve"> </w:t>
      </w:r>
      <w:r w:rsidRPr="001F536E" w:rsidR="002B1E9F">
        <w:rPr>
          <w:rFonts w:ascii="Arial" w:hAnsi="Arial" w:cs="Arial"/>
        </w:rPr>
        <w:t>deberá</w:t>
      </w:r>
      <w:r w:rsidRPr="001F536E" w:rsidR="00E803A3">
        <w:rPr>
          <w:rFonts w:ascii="Arial" w:hAnsi="Arial" w:cs="Arial"/>
        </w:rPr>
        <w:t xml:space="preserve"> </w:t>
      </w:r>
      <w:r w:rsidRPr="001F536E" w:rsidR="002B1E9F">
        <w:rPr>
          <w:rFonts w:ascii="Arial" w:hAnsi="Arial" w:cs="Arial"/>
        </w:rPr>
        <w:t>especificar</w:t>
      </w:r>
      <w:r w:rsidRPr="001F536E" w:rsidR="00E803A3">
        <w:rPr>
          <w:rFonts w:ascii="Arial" w:hAnsi="Arial" w:cs="Arial"/>
        </w:rPr>
        <w:t xml:space="preserve"> </w:t>
      </w:r>
      <w:r w:rsidRPr="001F536E" w:rsidR="002B1E9F">
        <w:rPr>
          <w:rFonts w:ascii="Arial" w:hAnsi="Arial" w:cs="Arial"/>
        </w:rPr>
        <w:t>al</w:t>
      </w:r>
      <w:r w:rsidRPr="001F536E" w:rsidR="00E803A3">
        <w:rPr>
          <w:rFonts w:ascii="Arial" w:hAnsi="Arial" w:cs="Arial"/>
        </w:rPr>
        <w:t xml:space="preserve"> </w:t>
      </w:r>
      <w:r w:rsidRPr="001F536E" w:rsidR="002B1E9F">
        <w:rPr>
          <w:rFonts w:ascii="Arial" w:hAnsi="Arial" w:cs="Arial"/>
        </w:rPr>
        <w:t>menos</w:t>
      </w:r>
      <w:r w:rsidRPr="001F536E" w:rsidR="00E803A3">
        <w:rPr>
          <w:rFonts w:ascii="Arial" w:hAnsi="Arial" w:cs="Arial"/>
        </w:rPr>
        <w:t xml:space="preserve"> </w:t>
      </w:r>
      <w:r w:rsidRPr="001F536E" w:rsidR="002B1E9F">
        <w:rPr>
          <w:rFonts w:ascii="Arial" w:hAnsi="Arial" w:cs="Arial"/>
        </w:rPr>
        <w:t>lo</w:t>
      </w:r>
      <w:r w:rsidRPr="001F536E" w:rsidR="00E803A3">
        <w:rPr>
          <w:rFonts w:ascii="Arial" w:hAnsi="Arial" w:cs="Arial"/>
        </w:rPr>
        <w:t xml:space="preserve"> </w:t>
      </w:r>
      <w:r w:rsidRPr="001F536E" w:rsidR="002B1E9F">
        <w:rPr>
          <w:rFonts w:ascii="Arial" w:hAnsi="Arial" w:cs="Arial"/>
        </w:rPr>
        <w:t>dispuesto</w:t>
      </w:r>
      <w:r w:rsidRPr="001F536E" w:rsidR="00E803A3">
        <w:rPr>
          <w:rFonts w:ascii="Arial" w:hAnsi="Arial" w:cs="Arial"/>
        </w:rPr>
        <w:t xml:space="preserve"> </w:t>
      </w:r>
      <w:r w:rsidRPr="001F536E" w:rsidR="002B1E9F">
        <w:rPr>
          <w:rFonts w:ascii="Arial" w:hAnsi="Arial" w:cs="Arial"/>
        </w:rPr>
        <w:t>en</w:t>
      </w:r>
      <w:r w:rsidRPr="001F536E" w:rsidR="00E803A3">
        <w:rPr>
          <w:rFonts w:ascii="Arial" w:hAnsi="Arial" w:cs="Arial"/>
        </w:rPr>
        <w:t xml:space="preserve"> </w:t>
      </w:r>
      <w:r w:rsidRPr="001F536E" w:rsidR="002B1E9F">
        <w:rPr>
          <w:rFonts w:ascii="Arial" w:hAnsi="Arial" w:cs="Arial"/>
        </w:rPr>
        <w:t>el</w:t>
      </w:r>
      <w:r w:rsidRPr="001F536E" w:rsidR="00E803A3">
        <w:rPr>
          <w:rFonts w:ascii="Arial" w:hAnsi="Arial" w:cs="Arial"/>
        </w:rPr>
        <w:t xml:space="preserve"> </w:t>
      </w:r>
      <w:r w:rsidRPr="001F536E">
        <w:rPr>
          <w:rFonts w:ascii="Arial" w:hAnsi="Arial" w:cs="Arial"/>
        </w:rPr>
        <w:t>f</w:t>
      </w:r>
      <w:r w:rsidRPr="001F536E" w:rsidR="002B1E9F">
        <w:rPr>
          <w:rFonts w:ascii="Arial" w:hAnsi="Arial" w:cs="Arial"/>
        </w:rPr>
        <w:t>orm</w:t>
      </w:r>
      <w:r w:rsidRPr="001F536E">
        <w:rPr>
          <w:rFonts w:ascii="Arial" w:hAnsi="Arial" w:cs="Arial"/>
        </w:rPr>
        <w:t>ulario</w:t>
      </w:r>
      <w:r w:rsidRPr="001F536E" w:rsidR="00E803A3">
        <w:rPr>
          <w:rFonts w:ascii="Arial" w:hAnsi="Arial" w:cs="Arial"/>
        </w:rPr>
        <w:t xml:space="preserve"> </w:t>
      </w:r>
      <w:r w:rsidRPr="001F536E" w:rsidR="00121ED6">
        <w:rPr>
          <w:rFonts w:ascii="Arial" w:hAnsi="Arial" w:cs="Arial"/>
        </w:rPr>
        <w:t>del</w:t>
      </w:r>
      <w:r w:rsidRPr="001F536E" w:rsidR="00E803A3">
        <w:rPr>
          <w:rFonts w:ascii="Arial" w:hAnsi="Arial" w:cs="Arial"/>
        </w:rPr>
        <w:t xml:space="preserve"> </w:t>
      </w:r>
      <w:r w:rsidRPr="00E50870" w:rsidR="005A4B01">
        <w:rPr>
          <w:rFonts w:ascii="Arial" w:hAnsi="Arial" w:cs="Arial"/>
          <w:lang w:val="es-CL"/>
        </w:rPr>
        <w:t>Anexo</w:t>
      </w:r>
      <w:r w:rsidRPr="00E50870" w:rsidR="00E803A3">
        <w:rPr>
          <w:rFonts w:ascii="Arial" w:hAnsi="Arial" w:cs="Arial"/>
          <w:lang w:val="es-CL"/>
        </w:rPr>
        <w:t xml:space="preserve"> </w:t>
      </w:r>
      <w:r w:rsidRPr="00E50870" w:rsidR="005A4B01">
        <w:rPr>
          <w:rFonts w:ascii="Arial" w:hAnsi="Arial" w:cs="Arial"/>
          <w:lang w:val="es-CL"/>
        </w:rPr>
        <w:t>N°5</w:t>
      </w:r>
      <w:r w:rsidRPr="001F536E" w:rsidR="00121ED6">
        <w:rPr>
          <w:rFonts w:ascii="Arial" w:hAnsi="Arial" w:cs="Arial"/>
        </w:rPr>
        <w:t>.</w:t>
      </w:r>
    </w:p>
    <w:p w:rsidRPr="001F536E" w:rsidR="005E48A1" w:rsidP="0023495C" w:rsidRDefault="00123A2C" w14:paraId="46701407" w14:textId="7B277B0D">
      <w:pPr>
        <w:rPr>
          <w:rFonts w:ascii="Arial" w:hAnsi="Arial" w:cs="Arial"/>
        </w:rPr>
      </w:pPr>
      <w:bookmarkStart w:name="_Hlk6434138" w:id="520"/>
      <w:r w:rsidRPr="001F536E">
        <w:rPr>
          <w:rFonts w:ascii="Arial" w:hAnsi="Arial" w:cs="Arial"/>
          <w:lang w:val="es-ES"/>
        </w:rPr>
        <w:t>Si</w:t>
      </w:r>
      <w:r w:rsidRPr="001F536E" w:rsidR="00E803A3">
        <w:rPr>
          <w:rFonts w:ascii="Arial" w:hAnsi="Arial" w:cs="Arial"/>
          <w:lang w:val="es-ES"/>
        </w:rPr>
        <w:t xml:space="preserve"> </w:t>
      </w:r>
      <w:r w:rsidRPr="001F536E">
        <w:rPr>
          <w:rFonts w:ascii="Arial" w:hAnsi="Arial" w:cs="Arial"/>
          <w:lang w:val="es-ES"/>
        </w:rPr>
        <w:t>e</w:t>
      </w:r>
      <w:r w:rsidRPr="001F536E" w:rsidR="005E48A1">
        <w:rPr>
          <w:rFonts w:ascii="Arial" w:hAnsi="Arial" w:cs="Arial"/>
          <w:lang w:val="es-ES"/>
        </w:rPr>
        <w:t>l(los)</w:t>
      </w:r>
      <w:r w:rsidRPr="001F536E" w:rsidR="00E803A3">
        <w:rPr>
          <w:rFonts w:ascii="Arial" w:hAnsi="Arial" w:cs="Arial"/>
          <w:lang w:val="es-ES"/>
        </w:rPr>
        <w:t xml:space="preserve"> </w:t>
      </w:r>
      <w:r w:rsidRPr="001F536E" w:rsidR="005E48A1">
        <w:rPr>
          <w:rFonts w:ascii="Arial" w:hAnsi="Arial" w:cs="Arial"/>
          <w:lang w:val="es-ES"/>
        </w:rPr>
        <w:t>Representante(s)</w:t>
      </w:r>
      <w:r w:rsidRPr="001F536E" w:rsidR="00E803A3">
        <w:rPr>
          <w:rFonts w:ascii="Arial" w:hAnsi="Arial" w:cs="Arial"/>
          <w:lang w:val="es-ES"/>
        </w:rPr>
        <w:t xml:space="preserve"> </w:t>
      </w:r>
      <w:r w:rsidRPr="001F536E" w:rsidR="005E48A1">
        <w:rPr>
          <w:rFonts w:ascii="Arial" w:hAnsi="Arial" w:cs="Arial"/>
          <w:lang w:val="es-ES"/>
        </w:rPr>
        <w:t>del</w:t>
      </w:r>
      <w:r w:rsidRPr="001F536E" w:rsidR="00E803A3">
        <w:rPr>
          <w:rFonts w:ascii="Arial" w:hAnsi="Arial" w:cs="Arial"/>
          <w:lang w:val="es-ES"/>
        </w:rPr>
        <w:t xml:space="preserve"> </w:t>
      </w:r>
      <w:r w:rsidRPr="001F536E" w:rsidR="005E48A1">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es(son)</w:t>
      </w:r>
      <w:r w:rsidRPr="001F536E" w:rsidR="00E803A3">
        <w:rPr>
          <w:rFonts w:ascii="Arial" w:hAnsi="Arial" w:cs="Arial"/>
          <w:lang w:val="es-ES"/>
        </w:rPr>
        <w:t xml:space="preserve"> </w:t>
      </w:r>
      <w:r w:rsidRPr="001F536E" w:rsidR="007D00ED">
        <w:rPr>
          <w:rFonts w:ascii="Arial" w:hAnsi="Arial" w:cs="Arial"/>
          <w:lang w:val="es-ES"/>
        </w:rPr>
        <w:t>la</w:t>
      </w:r>
      <w:r w:rsidRPr="001F536E">
        <w:rPr>
          <w:rFonts w:ascii="Arial" w:hAnsi="Arial" w:cs="Arial"/>
          <w:lang w:val="es-ES"/>
        </w:rPr>
        <w:t>(s)</w:t>
      </w:r>
      <w:r w:rsidRPr="001F536E" w:rsidR="00E803A3">
        <w:rPr>
          <w:rFonts w:ascii="Arial" w:hAnsi="Arial" w:cs="Arial"/>
          <w:lang w:val="es-ES"/>
        </w:rPr>
        <w:t xml:space="preserve"> </w:t>
      </w:r>
      <w:r w:rsidRPr="001F536E" w:rsidR="007D00ED">
        <w:rPr>
          <w:rFonts w:ascii="Arial" w:hAnsi="Arial" w:cs="Arial"/>
          <w:lang w:val="es-ES"/>
        </w:rPr>
        <w:t>misma</w:t>
      </w:r>
      <w:r w:rsidRPr="001F536E">
        <w:rPr>
          <w:rFonts w:ascii="Arial" w:hAnsi="Arial" w:cs="Arial"/>
          <w:lang w:val="es-ES"/>
        </w:rPr>
        <w:t>(s)</w:t>
      </w:r>
      <w:r w:rsidRPr="001F536E" w:rsidR="00E803A3">
        <w:rPr>
          <w:rFonts w:ascii="Arial" w:hAnsi="Arial" w:cs="Arial"/>
          <w:lang w:val="es-ES"/>
        </w:rPr>
        <w:t xml:space="preserve"> </w:t>
      </w:r>
      <w:r w:rsidRPr="001F536E" w:rsidR="007D00ED">
        <w:rPr>
          <w:rFonts w:ascii="Arial" w:hAnsi="Arial" w:cs="Arial"/>
          <w:lang w:val="es-ES"/>
        </w:rPr>
        <w:t>persona</w:t>
      </w:r>
      <w:r w:rsidRPr="001F536E">
        <w:rPr>
          <w:rFonts w:ascii="Arial" w:hAnsi="Arial" w:cs="Arial"/>
          <w:lang w:val="es-ES"/>
        </w:rPr>
        <w:t>(s)</w:t>
      </w:r>
      <w:r w:rsidRPr="001F536E" w:rsidR="00E803A3">
        <w:rPr>
          <w:rFonts w:ascii="Arial" w:hAnsi="Arial" w:cs="Arial"/>
          <w:lang w:val="es-ES"/>
        </w:rPr>
        <w:t xml:space="preserve"> </w:t>
      </w:r>
      <w:r w:rsidRPr="001F536E" w:rsidR="007D00ED">
        <w:rPr>
          <w:rFonts w:ascii="Arial" w:hAnsi="Arial" w:cs="Arial"/>
          <w:lang w:val="es-ES"/>
        </w:rPr>
        <w:t>que</w:t>
      </w:r>
      <w:r w:rsidRPr="001F536E" w:rsidR="00E803A3">
        <w:rPr>
          <w:rFonts w:ascii="Arial" w:hAnsi="Arial" w:cs="Arial"/>
          <w:lang w:val="es-ES"/>
        </w:rPr>
        <w:t xml:space="preserve"> </w:t>
      </w:r>
      <w:r w:rsidRPr="001F536E" w:rsidR="005E48A1">
        <w:rPr>
          <w:rFonts w:ascii="Arial" w:hAnsi="Arial" w:cs="Arial"/>
          <w:lang w:val="es-ES"/>
        </w:rPr>
        <w:t>el(los)</w:t>
      </w:r>
      <w:r w:rsidRPr="001F536E" w:rsidR="00E803A3">
        <w:rPr>
          <w:rFonts w:ascii="Arial" w:hAnsi="Arial" w:cs="Arial"/>
          <w:lang w:val="es-ES"/>
        </w:rPr>
        <w:t xml:space="preserve"> </w:t>
      </w:r>
      <w:r w:rsidRPr="001F536E" w:rsidR="005E48A1">
        <w:rPr>
          <w:rFonts w:ascii="Arial" w:hAnsi="Arial" w:cs="Arial"/>
          <w:lang w:val="es-ES"/>
        </w:rPr>
        <w:t>Representante(s)</w:t>
      </w:r>
      <w:r w:rsidRPr="001F536E" w:rsidR="00E803A3">
        <w:rPr>
          <w:rFonts w:ascii="Arial" w:hAnsi="Arial" w:cs="Arial"/>
          <w:lang w:val="es-ES"/>
        </w:rPr>
        <w:t xml:space="preserve"> </w:t>
      </w:r>
      <w:r w:rsidRPr="001F536E" w:rsidR="005E48A1">
        <w:rPr>
          <w:rFonts w:ascii="Arial" w:hAnsi="Arial" w:cs="Arial"/>
          <w:lang w:val="es-ES"/>
        </w:rPr>
        <w:t>Legal(es)</w:t>
      </w:r>
      <w:r w:rsidRPr="001F536E" w:rsidR="00E803A3">
        <w:rPr>
          <w:rFonts w:ascii="Arial" w:hAnsi="Arial" w:cs="Arial"/>
          <w:lang w:val="es-ES"/>
        </w:rPr>
        <w:t xml:space="preserve"> </w:t>
      </w:r>
      <w:r w:rsidRPr="001F536E" w:rsidR="0099304A">
        <w:rPr>
          <w:rFonts w:ascii="Arial" w:hAnsi="Arial" w:cs="Arial"/>
          <w:lang w:val="es-ES"/>
        </w:rPr>
        <w:t xml:space="preserve">del Proponente </w:t>
      </w:r>
      <w:r w:rsidRPr="001F536E" w:rsidR="348FCB97">
        <w:rPr>
          <w:rFonts w:ascii="Arial" w:hAnsi="Arial" w:cs="Arial"/>
          <w:lang w:val="es-ES"/>
        </w:rPr>
        <w:t>o apoderado</w:t>
      </w:r>
      <w:r w:rsidRPr="001F536E" w:rsidR="7C903427">
        <w:rPr>
          <w:rFonts w:ascii="Arial" w:hAnsi="Arial" w:cs="Arial"/>
          <w:lang w:val="es-ES"/>
        </w:rPr>
        <w:t>(s)</w:t>
      </w:r>
      <w:r w:rsidRPr="001F536E" w:rsidR="348FCB97">
        <w:rPr>
          <w:rFonts w:ascii="Arial" w:hAnsi="Arial" w:cs="Arial"/>
          <w:lang w:val="es-ES"/>
        </w:rPr>
        <w:t xml:space="preserve"> con poderes suficientes para representar al Proponente en licitaciones</w:t>
      </w:r>
      <w:r w:rsidRPr="001F536E" w:rsidR="005E48A1">
        <w:rPr>
          <w:rFonts w:ascii="Arial" w:hAnsi="Arial" w:cs="Arial"/>
          <w:lang w:val="es-ES"/>
        </w:rPr>
        <w:t>,</w:t>
      </w:r>
      <w:r w:rsidRPr="001F536E" w:rsidR="00E803A3">
        <w:rPr>
          <w:rFonts w:ascii="Arial" w:hAnsi="Arial" w:cs="Arial"/>
          <w:lang w:val="es-ES"/>
        </w:rPr>
        <w:t xml:space="preserve"> </w:t>
      </w:r>
      <w:r w:rsidRPr="001F536E" w:rsidR="007D00ED">
        <w:rPr>
          <w:rFonts w:ascii="Arial" w:hAnsi="Arial" w:cs="Arial"/>
          <w:lang w:val="es-ES"/>
        </w:rPr>
        <w:t>deberá</w:t>
      </w:r>
      <w:r w:rsidRPr="001F536E" w:rsidR="00E803A3">
        <w:rPr>
          <w:rFonts w:ascii="Arial" w:hAnsi="Arial" w:cs="Arial"/>
          <w:lang w:val="es-ES"/>
        </w:rPr>
        <w:t xml:space="preserve"> </w:t>
      </w:r>
      <w:r w:rsidRPr="001F536E" w:rsidR="005E48A1">
        <w:rPr>
          <w:rFonts w:ascii="Arial" w:hAnsi="Arial" w:cs="Arial"/>
          <w:lang w:val="es-ES"/>
        </w:rPr>
        <w:t>indicarlo</w:t>
      </w:r>
      <w:r w:rsidRPr="001F536E" w:rsidR="00E803A3">
        <w:rPr>
          <w:rFonts w:ascii="Arial" w:hAnsi="Arial" w:cs="Arial"/>
          <w:lang w:val="es-ES"/>
        </w:rPr>
        <w:t xml:space="preserve"> </w:t>
      </w:r>
      <w:r w:rsidRPr="001F536E" w:rsidR="005E48A1">
        <w:rPr>
          <w:rFonts w:ascii="Arial" w:hAnsi="Arial" w:cs="Arial"/>
          <w:lang w:val="es-ES"/>
        </w:rPr>
        <w:t>así</w:t>
      </w:r>
      <w:r w:rsidRPr="001F536E" w:rsidR="00E803A3">
        <w:rPr>
          <w:rFonts w:ascii="Arial" w:hAnsi="Arial" w:cs="Arial"/>
          <w:lang w:val="es-ES"/>
        </w:rPr>
        <w:t xml:space="preserve"> </w:t>
      </w:r>
      <w:r w:rsidRPr="001F536E" w:rsidR="005E48A1">
        <w:rPr>
          <w:rFonts w:ascii="Arial" w:hAnsi="Arial" w:cs="Arial"/>
          <w:lang w:val="es-ES"/>
        </w:rPr>
        <w:t>en</w:t>
      </w:r>
      <w:r w:rsidRPr="001F536E" w:rsidR="00E803A3">
        <w:rPr>
          <w:rFonts w:ascii="Arial" w:hAnsi="Arial" w:cs="Arial"/>
          <w:lang w:val="es-ES"/>
        </w:rPr>
        <w:t xml:space="preserve"> </w:t>
      </w:r>
      <w:r w:rsidRPr="001F536E" w:rsidR="005E48A1">
        <w:rPr>
          <w:rFonts w:ascii="Arial" w:hAnsi="Arial" w:cs="Arial"/>
          <w:lang w:val="es-ES"/>
        </w:rPr>
        <w:t>el</w:t>
      </w:r>
      <w:r w:rsidRPr="001F536E" w:rsidR="00E803A3">
        <w:rPr>
          <w:rFonts w:ascii="Arial" w:hAnsi="Arial" w:cs="Arial"/>
          <w:lang w:val="es-ES"/>
        </w:rPr>
        <w:t xml:space="preserve"> </w:t>
      </w:r>
      <w:r w:rsidRPr="001F536E" w:rsidR="005A4B01">
        <w:rPr>
          <w:rFonts w:ascii="Arial" w:hAnsi="Arial" w:cs="Arial"/>
          <w:lang w:val="es-ES"/>
        </w:rPr>
        <w:t>Documento</w:t>
      </w:r>
      <w:r w:rsidRPr="001F536E" w:rsidR="00E803A3">
        <w:rPr>
          <w:rFonts w:ascii="Arial" w:hAnsi="Arial" w:cs="Arial"/>
          <w:lang w:val="es-ES"/>
        </w:rPr>
        <w:t xml:space="preserve"> </w:t>
      </w:r>
      <w:r w:rsidRPr="001F536E" w:rsidR="005A4B01">
        <w:rPr>
          <w:rFonts w:ascii="Arial" w:hAnsi="Arial" w:cs="Arial"/>
          <w:lang w:val="es-ES"/>
        </w:rPr>
        <w:t>A-2:</w:t>
      </w:r>
      <w:r w:rsidRPr="001F536E" w:rsidR="00E803A3">
        <w:rPr>
          <w:rFonts w:ascii="Arial" w:hAnsi="Arial" w:cs="Arial"/>
          <w:lang w:val="es-ES"/>
        </w:rPr>
        <w:t xml:space="preserve"> </w:t>
      </w:r>
      <w:r w:rsidRPr="001F536E" w:rsidR="005A4B01">
        <w:rPr>
          <w:rFonts w:ascii="Arial" w:hAnsi="Arial" w:cs="Arial"/>
          <w:lang w:val="es-ES"/>
        </w:rPr>
        <w:t>"Descripción</w:t>
      </w:r>
      <w:r w:rsidRPr="001F536E" w:rsidR="00E803A3">
        <w:rPr>
          <w:rFonts w:ascii="Arial" w:hAnsi="Arial" w:cs="Arial"/>
          <w:lang w:val="es-ES"/>
        </w:rPr>
        <w:t xml:space="preserve"> </w:t>
      </w:r>
      <w:r w:rsidRPr="001F536E" w:rsidR="005A4B01">
        <w:rPr>
          <w:rFonts w:ascii="Arial" w:hAnsi="Arial" w:cs="Arial"/>
          <w:lang w:val="es-ES"/>
        </w:rPr>
        <w:t>e</w:t>
      </w:r>
      <w:r w:rsidRPr="001F536E" w:rsidR="00E803A3">
        <w:rPr>
          <w:rFonts w:ascii="Arial" w:hAnsi="Arial" w:cs="Arial"/>
          <w:lang w:val="es-ES"/>
        </w:rPr>
        <w:t xml:space="preserve"> </w:t>
      </w:r>
      <w:r w:rsidRPr="001F536E" w:rsidR="005A4B01">
        <w:rPr>
          <w:rFonts w:ascii="Arial" w:hAnsi="Arial" w:cs="Arial"/>
          <w:lang w:val="es-ES"/>
        </w:rPr>
        <w:t>Individualización</w:t>
      </w:r>
      <w:r w:rsidRPr="001F536E" w:rsidR="00E803A3">
        <w:rPr>
          <w:rFonts w:ascii="Arial" w:hAnsi="Arial" w:cs="Arial"/>
          <w:lang w:val="es-ES"/>
        </w:rPr>
        <w:t xml:space="preserve"> </w:t>
      </w:r>
      <w:r w:rsidRPr="001F536E" w:rsidR="005A4B01">
        <w:rPr>
          <w:rFonts w:ascii="Arial" w:hAnsi="Arial" w:cs="Arial"/>
          <w:lang w:val="es-ES"/>
        </w:rPr>
        <w:t>del</w:t>
      </w:r>
      <w:r w:rsidRPr="001F536E" w:rsidR="00E803A3">
        <w:rPr>
          <w:rFonts w:ascii="Arial" w:hAnsi="Arial" w:cs="Arial"/>
          <w:lang w:val="es-ES"/>
        </w:rPr>
        <w:t xml:space="preserve"> </w:t>
      </w:r>
      <w:r w:rsidRPr="001F536E" w:rsidR="005A4B01">
        <w:rPr>
          <w:rFonts w:ascii="Arial" w:hAnsi="Arial" w:cs="Arial"/>
          <w:lang w:val="es-ES"/>
        </w:rPr>
        <w:t>Proponente"</w:t>
      </w:r>
      <w:r w:rsidRPr="001F536E" w:rsidR="001157C7">
        <w:rPr>
          <w:rFonts w:ascii="Arial" w:hAnsi="Arial" w:cs="Arial"/>
          <w:lang w:val="es-ES"/>
        </w:rPr>
        <w:t xml:space="preserve"> </w:t>
      </w:r>
      <w:r w:rsidRPr="001F536E" w:rsidR="009421FC">
        <w:rPr>
          <w:rFonts w:ascii="Arial" w:hAnsi="Arial" w:cs="Arial"/>
          <w:lang w:val="es-ES"/>
        </w:rPr>
        <w:t>en</w:t>
      </w:r>
      <w:r w:rsidRPr="001F536E" w:rsidR="00E803A3">
        <w:rPr>
          <w:rFonts w:ascii="Arial" w:hAnsi="Arial" w:cs="Arial"/>
          <w:lang w:val="es-ES"/>
        </w:rPr>
        <w:t xml:space="preserve"> </w:t>
      </w:r>
      <w:r w:rsidRPr="001F536E" w:rsidR="009421FC">
        <w:rPr>
          <w:rFonts w:ascii="Arial" w:hAnsi="Arial" w:cs="Arial"/>
          <w:lang w:val="es-ES"/>
        </w:rPr>
        <w:t>cuyo</w:t>
      </w:r>
      <w:r w:rsidRPr="001F536E" w:rsidR="00E803A3">
        <w:rPr>
          <w:rFonts w:ascii="Arial" w:hAnsi="Arial" w:cs="Arial"/>
          <w:lang w:val="es-ES"/>
        </w:rPr>
        <w:t xml:space="preserve"> </w:t>
      </w:r>
      <w:r w:rsidRPr="001F536E" w:rsidR="009421FC">
        <w:rPr>
          <w:rFonts w:ascii="Arial" w:hAnsi="Arial" w:cs="Arial"/>
          <w:lang w:val="es-ES"/>
        </w:rPr>
        <w:t>caso</w:t>
      </w:r>
      <w:r w:rsidRPr="001F536E" w:rsidR="00E803A3">
        <w:rPr>
          <w:rFonts w:ascii="Arial" w:hAnsi="Arial" w:cs="Arial"/>
          <w:lang w:val="es-ES"/>
        </w:rPr>
        <w:t xml:space="preserve"> </w:t>
      </w:r>
      <w:r w:rsidRPr="001F536E" w:rsidR="005E48A1">
        <w:rPr>
          <w:rFonts w:ascii="Arial" w:hAnsi="Arial" w:cs="Arial"/>
          <w:lang w:val="es-ES"/>
        </w:rPr>
        <w:t>no</w:t>
      </w:r>
      <w:r w:rsidRPr="001F536E" w:rsidR="00E803A3">
        <w:rPr>
          <w:rFonts w:ascii="Arial" w:hAnsi="Arial" w:cs="Arial"/>
          <w:lang w:val="es-ES"/>
        </w:rPr>
        <w:t xml:space="preserve"> </w:t>
      </w:r>
      <w:r w:rsidRPr="001F536E" w:rsidR="005E48A1">
        <w:rPr>
          <w:rFonts w:ascii="Arial" w:hAnsi="Arial" w:cs="Arial"/>
          <w:lang w:val="es-ES"/>
        </w:rPr>
        <w:t>será</w:t>
      </w:r>
      <w:r w:rsidRPr="001F536E" w:rsidR="00E803A3">
        <w:rPr>
          <w:rFonts w:ascii="Arial" w:hAnsi="Arial" w:cs="Arial"/>
          <w:lang w:val="es-ES"/>
        </w:rPr>
        <w:t xml:space="preserve"> </w:t>
      </w:r>
      <w:r w:rsidRPr="001F536E" w:rsidR="005E48A1">
        <w:rPr>
          <w:rFonts w:ascii="Arial" w:hAnsi="Arial" w:cs="Arial"/>
          <w:lang w:val="es-ES"/>
        </w:rPr>
        <w:t>necesari</w:t>
      </w:r>
      <w:r w:rsidRPr="001F536E" w:rsidR="007D00ED">
        <w:rPr>
          <w:rFonts w:ascii="Arial" w:hAnsi="Arial" w:cs="Arial"/>
          <w:lang w:val="es-ES"/>
        </w:rPr>
        <w:t>o</w:t>
      </w:r>
      <w:r w:rsidRPr="001F536E" w:rsidR="00E803A3">
        <w:rPr>
          <w:rFonts w:ascii="Arial" w:hAnsi="Arial" w:cs="Arial"/>
          <w:lang w:val="es-ES"/>
        </w:rPr>
        <w:t xml:space="preserve"> </w:t>
      </w:r>
      <w:r w:rsidRPr="001F536E" w:rsidR="005E48A1">
        <w:rPr>
          <w:rFonts w:ascii="Arial" w:hAnsi="Arial" w:cs="Arial"/>
          <w:lang w:val="es-ES"/>
        </w:rPr>
        <w:t>entrega</w:t>
      </w:r>
      <w:r w:rsidRPr="001F536E" w:rsidR="007D00ED">
        <w:rPr>
          <w:rFonts w:ascii="Arial" w:hAnsi="Arial" w:cs="Arial"/>
          <w:lang w:val="es-ES"/>
        </w:rPr>
        <w:t>r</w:t>
      </w:r>
      <w:r w:rsidRPr="001F536E" w:rsidR="00E803A3">
        <w:rPr>
          <w:rFonts w:ascii="Arial" w:hAnsi="Arial" w:cs="Arial"/>
          <w:lang w:val="es-ES"/>
        </w:rPr>
        <w:t xml:space="preserve"> </w:t>
      </w:r>
      <w:r w:rsidRPr="001F536E" w:rsidR="005E48A1">
        <w:rPr>
          <w:rFonts w:ascii="Arial" w:hAnsi="Arial" w:cs="Arial"/>
          <w:lang w:val="es-ES"/>
        </w:rPr>
        <w:t>el</w:t>
      </w:r>
      <w:r w:rsidRPr="001F536E" w:rsidR="00E803A3">
        <w:rPr>
          <w:rFonts w:ascii="Arial" w:hAnsi="Arial" w:cs="Arial"/>
          <w:lang w:val="es-ES"/>
        </w:rPr>
        <w:t xml:space="preserve"> </w:t>
      </w:r>
      <w:r w:rsidRPr="001F536E" w:rsidR="005E48A1">
        <w:rPr>
          <w:rFonts w:ascii="Arial" w:hAnsi="Arial" w:cs="Arial"/>
          <w:lang w:val="es-ES"/>
        </w:rPr>
        <w:t>presente</w:t>
      </w:r>
      <w:r w:rsidRPr="001F536E" w:rsidR="00E803A3">
        <w:rPr>
          <w:rFonts w:ascii="Arial" w:hAnsi="Arial" w:cs="Arial"/>
          <w:lang w:val="es-ES"/>
        </w:rPr>
        <w:t xml:space="preserve"> </w:t>
      </w:r>
      <w:r w:rsidRPr="001F536E" w:rsidR="0020303E">
        <w:rPr>
          <w:rFonts w:ascii="Arial" w:hAnsi="Arial" w:cs="Arial"/>
          <w:lang w:val="es-ES"/>
        </w:rPr>
        <w:t>Documento</w:t>
      </w:r>
      <w:r w:rsidRPr="001F536E" w:rsidR="00E803A3">
        <w:rPr>
          <w:rFonts w:ascii="Arial" w:hAnsi="Arial" w:cs="Arial"/>
          <w:lang w:val="es-ES"/>
        </w:rPr>
        <w:t xml:space="preserve"> </w:t>
      </w:r>
      <w:r w:rsidRPr="001F536E" w:rsidR="0020303E">
        <w:rPr>
          <w:rFonts w:ascii="Arial" w:hAnsi="Arial" w:cs="Arial"/>
          <w:lang w:val="es-ES"/>
        </w:rPr>
        <w:t>A-3:</w:t>
      </w:r>
      <w:r w:rsidRPr="001F536E" w:rsidR="00E803A3">
        <w:rPr>
          <w:rFonts w:ascii="Arial" w:hAnsi="Arial" w:cs="Arial"/>
          <w:lang w:val="es-ES"/>
        </w:rPr>
        <w:t xml:space="preserve"> </w:t>
      </w:r>
      <w:r w:rsidRPr="001F536E" w:rsidR="0020303E">
        <w:rPr>
          <w:rFonts w:ascii="Arial" w:hAnsi="Arial" w:cs="Arial"/>
          <w:lang w:val="es-ES"/>
        </w:rPr>
        <w:t>"Designación</w:t>
      </w:r>
      <w:r w:rsidRPr="001F536E" w:rsidR="00E803A3">
        <w:rPr>
          <w:rFonts w:ascii="Arial" w:hAnsi="Arial" w:cs="Arial"/>
          <w:lang w:val="es-ES"/>
        </w:rPr>
        <w:t xml:space="preserve"> </w:t>
      </w:r>
      <w:r w:rsidRPr="001F536E" w:rsidR="0020303E">
        <w:rPr>
          <w:rFonts w:ascii="Arial" w:hAnsi="Arial" w:cs="Arial"/>
          <w:lang w:val="es-ES"/>
        </w:rPr>
        <w:t>del</w:t>
      </w:r>
      <w:r w:rsidRPr="001F536E" w:rsidR="00E803A3">
        <w:rPr>
          <w:rFonts w:ascii="Arial" w:hAnsi="Arial" w:cs="Arial"/>
          <w:lang w:val="es-ES"/>
        </w:rPr>
        <w:t xml:space="preserve"> </w:t>
      </w:r>
      <w:r w:rsidRPr="001F536E" w:rsidR="0020303E">
        <w:rPr>
          <w:rFonts w:ascii="Arial" w:hAnsi="Arial" w:cs="Arial"/>
          <w:lang w:val="es-ES"/>
        </w:rPr>
        <w:t>Representante</w:t>
      </w:r>
      <w:r w:rsidRPr="001F536E" w:rsidR="00E803A3">
        <w:rPr>
          <w:rFonts w:ascii="Arial" w:hAnsi="Arial" w:cs="Arial"/>
          <w:lang w:val="es-ES"/>
        </w:rPr>
        <w:t xml:space="preserve"> </w:t>
      </w:r>
      <w:r w:rsidRPr="001F536E" w:rsidR="0020303E">
        <w:rPr>
          <w:rFonts w:ascii="Arial" w:hAnsi="Arial" w:cs="Arial"/>
          <w:lang w:val="es-ES"/>
        </w:rPr>
        <w:t>del</w:t>
      </w:r>
      <w:r w:rsidRPr="001F536E" w:rsidR="00E803A3">
        <w:rPr>
          <w:rFonts w:ascii="Arial" w:hAnsi="Arial" w:cs="Arial"/>
          <w:lang w:val="es-ES"/>
        </w:rPr>
        <w:t xml:space="preserve"> </w:t>
      </w:r>
      <w:r w:rsidRPr="001F536E" w:rsidR="0020303E">
        <w:rPr>
          <w:rFonts w:ascii="Arial" w:hAnsi="Arial" w:cs="Arial"/>
          <w:lang w:val="es-ES"/>
        </w:rPr>
        <w:t>Proponente"</w:t>
      </w:r>
      <w:r w:rsidRPr="001F536E" w:rsidR="005E48A1">
        <w:rPr>
          <w:rFonts w:ascii="Arial" w:hAnsi="Arial" w:cs="Arial"/>
          <w:lang w:val="es-ES"/>
        </w:rPr>
        <w:t>,</w:t>
      </w:r>
      <w:r w:rsidRPr="001F536E" w:rsidR="00E803A3">
        <w:rPr>
          <w:rFonts w:ascii="Arial" w:hAnsi="Arial" w:cs="Arial"/>
          <w:lang w:val="es-ES"/>
        </w:rPr>
        <w:t xml:space="preserve"> </w:t>
      </w:r>
      <w:r w:rsidRPr="001F536E" w:rsidR="005E48A1">
        <w:rPr>
          <w:rFonts w:ascii="Arial" w:hAnsi="Arial" w:cs="Arial"/>
          <w:lang w:val="es-ES"/>
        </w:rPr>
        <w:t>sino</w:t>
      </w:r>
      <w:r w:rsidRPr="001F536E" w:rsidR="00E803A3">
        <w:rPr>
          <w:rFonts w:ascii="Arial" w:hAnsi="Arial" w:cs="Arial"/>
          <w:lang w:val="es-ES"/>
        </w:rPr>
        <w:t xml:space="preserve"> </w:t>
      </w:r>
      <w:r w:rsidRPr="001F536E" w:rsidR="005E48A1">
        <w:rPr>
          <w:rFonts w:ascii="Arial" w:hAnsi="Arial" w:cs="Arial"/>
          <w:lang w:val="es-ES"/>
        </w:rPr>
        <w:t>tan</w:t>
      </w:r>
      <w:r w:rsidRPr="001F536E" w:rsidR="00E803A3">
        <w:rPr>
          <w:rFonts w:ascii="Arial" w:hAnsi="Arial" w:cs="Arial"/>
          <w:lang w:val="es-ES"/>
        </w:rPr>
        <w:t xml:space="preserve"> </w:t>
      </w:r>
      <w:r w:rsidRPr="001F536E" w:rsidR="005E48A1">
        <w:rPr>
          <w:rFonts w:ascii="Arial" w:hAnsi="Arial" w:cs="Arial"/>
          <w:lang w:val="es-ES"/>
        </w:rPr>
        <w:t>sólo</w:t>
      </w:r>
      <w:r w:rsidRPr="001F536E" w:rsidR="00E803A3">
        <w:rPr>
          <w:rFonts w:ascii="Arial" w:hAnsi="Arial" w:cs="Arial"/>
          <w:lang w:val="es-ES"/>
        </w:rPr>
        <w:t xml:space="preserve"> </w:t>
      </w:r>
      <w:r w:rsidRPr="001F536E" w:rsidR="005E48A1">
        <w:rPr>
          <w:rFonts w:ascii="Arial" w:hAnsi="Arial" w:cs="Arial"/>
          <w:lang w:val="es-ES"/>
        </w:rPr>
        <w:t>el</w:t>
      </w:r>
      <w:r w:rsidRPr="001F536E" w:rsidR="00E803A3">
        <w:rPr>
          <w:rFonts w:ascii="Arial" w:hAnsi="Arial" w:cs="Arial"/>
          <w:lang w:val="es-ES"/>
        </w:rPr>
        <w:t xml:space="preserve"> </w:t>
      </w:r>
      <w:r w:rsidRPr="001F536E" w:rsidR="005E48A1">
        <w:rPr>
          <w:rFonts w:ascii="Arial" w:hAnsi="Arial" w:cs="Arial"/>
          <w:lang w:val="es-ES"/>
        </w:rPr>
        <w:t>instrumento</w:t>
      </w:r>
      <w:r w:rsidRPr="001F536E" w:rsidR="00E803A3">
        <w:rPr>
          <w:rFonts w:ascii="Arial" w:hAnsi="Arial" w:cs="Arial"/>
          <w:lang w:val="es-ES"/>
        </w:rPr>
        <w:t xml:space="preserve"> </w:t>
      </w:r>
      <w:r w:rsidRPr="001F536E" w:rsidR="005E48A1">
        <w:rPr>
          <w:rFonts w:ascii="Arial" w:hAnsi="Arial" w:cs="Arial"/>
          <w:lang w:val="es-ES"/>
        </w:rPr>
        <w:t>en</w:t>
      </w:r>
      <w:r w:rsidRPr="001F536E" w:rsidR="00E803A3">
        <w:rPr>
          <w:rFonts w:ascii="Arial" w:hAnsi="Arial" w:cs="Arial"/>
          <w:lang w:val="es-ES"/>
        </w:rPr>
        <w:t xml:space="preserve"> </w:t>
      </w:r>
      <w:r w:rsidRPr="001F536E" w:rsidR="007D00ED">
        <w:rPr>
          <w:rFonts w:ascii="Arial" w:hAnsi="Arial" w:cs="Arial"/>
          <w:lang w:val="es-ES"/>
        </w:rPr>
        <w:t>donde</w:t>
      </w:r>
      <w:r w:rsidRPr="001F536E" w:rsidR="00E803A3">
        <w:rPr>
          <w:rFonts w:ascii="Arial" w:hAnsi="Arial" w:cs="Arial"/>
          <w:lang w:val="es-ES"/>
        </w:rPr>
        <w:t xml:space="preserve"> </w:t>
      </w:r>
      <w:r w:rsidRPr="001F536E" w:rsidR="005E48A1">
        <w:rPr>
          <w:rFonts w:ascii="Arial" w:hAnsi="Arial" w:cs="Arial"/>
          <w:lang w:val="es-ES"/>
        </w:rPr>
        <w:t>conste</w:t>
      </w:r>
      <w:r w:rsidRPr="001F536E" w:rsidR="00E803A3">
        <w:rPr>
          <w:rFonts w:ascii="Arial" w:hAnsi="Arial" w:cs="Arial"/>
          <w:lang w:val="es-ES"/>
        </w:rPr>
        <w:t xml:space="preserve"> </w:t>
      </w:r>
      <w:r w:rsidRPr="001F536E" w:rsidR="005E48A1">
        <w:rPr>
          <w:rFonts w:ascii="Arial" w:hAnsi="Arial" w:cs="Arial"/>
          <w:lang w:val="es-ES"/>
        </w:rPr>
        <w:t>la</w:t>
      </w:r>
      <w:r w:rsidRPr="001F536E" w:rsidR="00E803A3">
        <w:rPr>
          <w:rFonts w:ascii="Arial" w:hAnsi="Arial" w:cs="Arial"/>
          <w:lang w:val="es-ES"/>
        </w:rPr>
        <w:t xml:space="preserve"> </w:t>
      </w:r>
      <w:r w:rsidRPr="001F536E" w:rsidR="005E48A1">
        <w:rPr>
          <w:rFonts w:ascii="Arial" w:hAnsi="Arial" w:cs="Arial"/>
          <w:lang w:val="es-ES"/>
        </w:rPr>
        <w:t>personería</w:t>
      </w:r>
      <w:r w:rsidRPr="001F536E" w:rsidR="00E803A3">
        <w:rPr>
          <w:rFonts w:ascii="Arial" w:hAnsi="Arial" w:cs="Arial"/>
          <w:lang w:val="es-ES"/>
        </w:rPr>
        <w:t xml:space="preserve"> </w:t>
      </w:r>
      <w:r w:rsidRPr="001F536E" w:rsidR="005E48A1">
        <w:rPr>
          <w:rFonts w:ascii="Arial" w:hAnsi="Arial" w:cs="Arial"/>
          <w:lang w:val="es-ES"/>
        </w:rPr>
        <w:t>vigente</w:t>
      </w:r>
      <w:r w:rsidRPr="001F536E" w:rsidR="00E803A3">
        <w:rPr>
          <w:rFonts w:ascii="Arial" w:hAnsi="Arial" w:cs="Arial"/>
          <w:lang w:val="es-ES"/>
        </w:rPr>
        <w:t xml:space="preserve"> </w:t>
      </w:r>
      <w:r w:rsidRPr="001F536E" w:rsidR="005E48A1">
        <w:rPr>
          <w:rFonts w:ascii="Arial" w:hAnsi="Arial" w:cs="Arial"/>
          <w:lang w:val="es-ES"/>
        </w:rPr>
        <w:t>del(los)</w:t>
      </w:r>
      <w:r w:rsidRPr="001F536E" w:rsidR="00E803A3">
        <w:rPr>
          <w:rFonts w:ascii="Arial" w:hAnsi="Arial" w:cs="Arial"/>
          <w:lang w:val="es-ES"/>
        </w:rPr>
        <w:t xml:space="preserve"> </w:t>
      </w:r>
      <w:r w:rsidRPr="001F536E" w:rsidR="005E48A1">
        <w:rPr>
          <w:rFonts w:ascii="Arial" w:hAnsi="Arial" w:cs="Arial"/>
          <w:lang w:val="es-ES"/>
        </w:rPr>
        <w:t>Representante(s)</w:t>
      </w:r>
      <w:r w:rsidRPr="001F536E" w:rsidR="00E803A3">
        <w:rPr>
          <w:rFonts w:ascii="Arial" w:hAnsi="Arial" w:cs="Arial"/>
          <w:lang w:val="es-ES"/>
        </w:rPr>
        <w:t xml:space="preserve"> </w:t>
      </w:r>
      <w:r w:rsidRPr="001F536E" w:rsidR="005E48A1">
        <w:rPr>
          <w:rFonts w:ascii="Arial" w:hAnsi="Arial" w:cs="Arial"/>
          <w:lang w:val="es-ES"/>
        </w:rPr>
        <w:t>Legal(es)</w:t>
      </w:r>
      <w:r w:rsidRPr="001F536E" w:rsidR="007D00ED">
        <w:rPr>
          <w:rFonts w:ascii="Arial" w:hAnsi="Arial" w:cs="Arial"/>
          <w:lang w:val="es-ES"/>
        </w:rPr>
        <w:t>,</w:t>
      </w:r>
      <w:r w:rsidRPr="001F536E" w:rsidR="00E803A3">
        <w:rPr>
          <w:rFonts w:ascii="Arial" w:hAnsi="Arial" w:cs="Arial"/>
          <w:lang w:val="es-ES"/>
        </w:rPr>
        <w:t xml:space="preserve"> </w:t>
      </w:r>
      <w:r w:rsidRPr="001F536E" w:rsidR="55495FCA">
        <w:rPr>
          <w:rFonts w:ascii="Arial" w:hAnsi="Arial" w:cs="Arial"/>
          <w:lang w:val="es-ES"/>
        </w:rPr>
        <w:t xml:space="preserve">o apoderado(s) con poderes suficientes para representar al Proponente en licitaciones, </w:t>
      </w:r>
      <w:r w:rsidRPr="001F536E" w:rsidR="00E643A7">
        <w:rPr>
          <w:rFonts w:ascii="Arial" w:hAnsi="Arial" w:cs="Arial"/>
          <w:lang w:val="es-ES"/>
        </w:rPr>
        <w:t>en</w:t>
      </w:r>
      <w:r w:rsidRPr="001F536E" w:rsidR="00E803A3">
        <w:rPr>
          <w:rFonts w:ascii="Arial" w:hAnsi="Arial" w:cs="Arial"/>
          <w:lang w:val="es-ES"/>
        </w:rPr>
        <w:t xml:space="preserve"> </w:t>
      </w:r>
      <w:r w:rsidRPr="001F536E" w:rsidR="00E643A7">
        <w:rPr>
          <w:rFonts w:ascii="Arial" w:hAnsi="Arial" w:cs="Arial"/>
          <w:lang w:val="es-ES"/>
        </w:rPr>
        <w:t>la</w:t>
      </w:r>
      <w:r w:rsidRPr="001F536E" w:rsidR="00E803A3">
        <w:rPr>
          <w:rFonts w:ascii="Arial" w:hAnsi="Arial" w:cs="Arial"/>
          <w:lang w:val="es-ES"/>
        </w:rPr>
        <w:t xml:space="preserve"> </w:t>
      </w:r>
      <w:r w:rsidRPr="001F536E" w:rsidR="00E643A7">
        <w:rPr>
          <w:rFonts w:ascii="Arial" w:hAnsi="Arial" w:cs="Arial"/>
          <w:lang w:val="es-ES"/>
        </w:rPr>
        <w:t>cual</w:t>
      </w:r>
      <w:r w:rsidRPr="001F536E" w:rsidR="00E803A3">
        <w:rPr>
          <w:rFonts w:ascii="Arial" w:hAnsi="Arial" w:cs="Arial"/>
          <w:lang w:val="es-ES"/>
        </w:rPr>
        <w:t xml:space="preserve"> </w:t>
      </w:r>
      <w:r w:rsidRPr="001F536E" w:rsidR="00E643A7">
        <w:rPr>
          <w:rFonts w:ascii="Arial" w:hAnsi="Arial" w:cs="Arial"/>
          <w:lang w:val="es-ES"/>
        </w:rPr>
        <w:t>consten</w:t>
      </w:r>
      <w:r w:rsidRPr="001F536E" w:rsidR="00E803A3">
        <w:rPr>
          <w:rFonts w:ascii="Arial" w:hAnsi="Arial" w:cs="Arial"/>
          <w:lang w:val="es-ES"/>
        </w:rPr>
        <w:t xml:space="preserve"> </w:t>
      </w:r>
      <w:r w:rsidRPr="001F536E" w:rsidR="00E643A7">
        <w:rPr>
          <w:rFonts w:ascii="Arial" w:hAnsi="Arial" w:cs="Arial"/>
          <w:lang w:val="es-ES"/>
        </w:rPr>
        <w:t>las</w:t>
      </w:r>
      <w:r w:rsidRPr="001F536E" w:rsidR="00E803A3">
        <w:rPr>
          <w:rFonts w:ascii="Arial" w:hAnsi="Arial" w:cs="Arial"/>
          <w:lang w:val="es-ES"/>
        </w:rPr>
        <w:t xml:space="preserve"> </w:t>
      </w:r>
      <w:r w:rsidRPr="001F536E" w:rsidR="005E48A1">
        <w:rPr>
          <w:rFonts w:ascii="Arial" w:hAnsi="Arial" w:cs="Arial"/>
          <w:lang w:val="es-ES"/>
        </w:rPr>
        <w:t>facultades</w:t>
      </w:r>
      <w:r w:rsidRPr="001F536E" w:rsidR="00E803A3">
        <w:rPr>
          <w:rFonts w:ascii="Arial" w:hAnsi="Arial" w:cs="Arial"/>
          <w:lang w:val="es-ES"/>
        </w:rPr>
        <w:t xml:space="preserve"> </w:t>
      </w:r>
      <w:r w:rsidRPr="001F536E" w:rsidR="005E48A1">
        <w:rPr>
          <w:rFonts w:ascii="Arial" w:hAnsi="Arial" w:cs="Arial"/>
          <w:lang w:val="es-ES"/>
        </w:rPr>
        <w:t>suficientes</w:t>
      </w:r>
      <w:r w:rsidRPr="001F536E" w:rsidR="00E803A3">
        <w:rPr>
          <w:rFonts w:ascii="Arial" w:hAnsi="Arial" w:cs="Arial"/>
          <w:lang w:val="es-ES"/>
        </w:rPr>
        <w:t xml:space="preserve"> </w:t>
      </w:r>
      <w:r w:rsidRPr="001F536E" w:rsidR="005E48A1">
        <w:rPr>
          <w:rFonts w:ascii="Arial" w:hAnsi="Arial" w:cs="Arial"/>
          <w:lang w:val="es-ES"/>
        </w:rPr>
        <w:t>para</w:t>
      </w:r>
      <w:r w:rsidRPr="001F536E" w:rsidR="00E803A3">
        <w:rPr>
          <w:rFonts w:ascii="Arial" w:hAnsi="Arial" w:cs="Arial"/>
          <w:lang w:val="es-ES"/>
        </w:rPr>
        <w:t xml:space="preserve"> </w:t>
      </w:r>
      <w:r w:rsidRPr="001F536E" w:rsidR="005E48A1">
        <w:rPr>
          <w:rFonts w:ascii="Arial" w:hAnsi="Arial" w:cs="Arial"/>
          <w:lang w:val="es-ES"/>
        </w:rPr>
        <w:t>participar</w:t>
      </w:r>
      <w:r w:rsidRPr="001F536E" w:rsidR="00E803A3">
        <w:rPr>
          <w:rFonts w:ascii="Arial" w:hAnsi="Arial" w:cs="Arial"/>
          <w:lang w:val="es-ES"/>
        </w:rPr>
        <w:t xml:space="preserve"> </w:t>
      </w:r>
      <w:r w:rsidRPr="001F536E" w:rsidR="005E48A1">
        <w:rPr>
          <w:rFonts w:ascii="Arial" w:hAnsi="Arial" w:cs="Arial"/>
          <w:lang w:val="es-ES"/>
        </w:rPr>
        <w:t>en</w:t>
      </w:r>
      <w:r w:rsidRPr="001F536E" w:rsidR="00E803A3">
        <w:rPr>
          <w:rFonts w:ascii="Arial" w:hAnsi="Arial" w:cs="Arial"/>
          <w:lang w:val="es-ES"/>
        </w:rPr>
        <w:t xml:space="preserve"> </w:t>
      </w:r>
      <w:r w:rsidRPr="001F536E" w:rsidR="005E48A1">
        <w:rPr>
          <w:rFonts w:ascii="Arial" w:hAnsi="Arial" w:cs="Arial"/>
          <w:lang w:val="es-ES"/>
        </w:rPr>
        <w:t>la</w:t>
      </w:r>
      <w:r w:rsidRPr="001F536E" w:rsidR="00E803A3">
        <w:rPr>
          <w:rFonts w:ascii="Arial" w:hAnsi="Arial" w:cs="Arial"/>
          <w:lang w:val="es-ES"/>
        </w:rPr>
        <w:t xml:space="preserve"> </w:t>
      </w:r>
      <w:r w:rsidRPr="001F536E" w:rsidR="005E48A1">
        <w:rPr>
          <w:rFonts w:ascii="Arial" w:hAnsi="Arial" w:cs="Arial"/>
          <w:lang w:val="es-ES"/>
        </w:rPr>
        <w:t>Licitación</w:t>
      </w:r>
      <w:r w:rsidRPr="001F536E" w:rsidR="00FB3016">
        <w:rPr>
          <w:rFonts w:ascii="Arial" w:hAnsi="Arial" w:cs="Arial"/>
          <w:lang w:val="es-ES"/>
        </w:rPr>
        <w:t>,</w:t>
      </w:r>
      <w:r w:rsidRPr="001F536E" w:rsidR="00E803A3">
        <w:rPr>
          <w:rFonts w:ascii="Arial" w:hAnsi="Arial" w:cs="Arial"/>
          <w:lang w:val="es-ES"/>
        </w:rPr>
        <w:t xml:space="preserve"> </w:t>
      </w:r>
      <w:r w:rsidRPr="001F536E" w:rsidR="00FB3016">
        <w:rPr>
          <w:rFonts w:ascii="Arial" w:hAnsi="Arial" w:cs="Arial"/>
          <w:lang w:val="es-ES"/>
        </w:rPr>
        <w:t>que</w:t>
      </w:r>
      <w:r w:rsidRPr="001F536E" w:rsidR="00E803A3">
        <w:rPr>
          <w:rFonts w:ascii="Arial" w:hAnsi="Arial" w:cs="Arial"/>
          <w:lang w:val="es-ES"/>
        </w:rPr>
        <w:t xml:space="preserve"> </w:t>
      </w:r>
      <w:r w:rsidRPr="001F536E" w:rsidR="00FB3016">
        <w:rPr>
          <w:rFonts w:ascii="Arial" w:hAnsi="Arial" w:cs="Arial"/>
          <w:lang w:val="es-ES"/>
        </w:rPr>
        <w:t>se</w:t>
      </w:r>
      <w:r w:rsidRPr="001F536E" w:rsidR="00E803A3">
        <w:rPr>
          <w:rFonts w:ascii="Arial" w:hAnsi="Arial" w:cs="Arial"/>
          <w:lang w:val="es-ES"/>
        </w:rPr>
        <w:t xml:space="preserve"> </w:t>
      </w:r>
      <w:r w:rsidRPr="001F536E" w:rsidR="00FB3016">
        <w:rPr>
          <w:rFonts w:ascii="Arial" w:hAnsi="Arial" w:cs="Arial"/>
          <w:lang w:val="es-ES"/>
        </w:rPr>
        <w:t>acompaña</w:t>
      </w:r>
      <w:r w:rsidRPr="001F536E" w:rsidR="00E803A3">
        <w:rPr>
          <w:rFonts w:ascii="Arial" w:hAnsi="Arial" w:cs="Arial"/>
          <w:lang w:val="es-ES"/>
        </w:rPr>
        <w:t xml:space="preserve"> </w:t>
      </w:r>
      <w:r w:rsidRPr="001F536E" w:rsidR="00FB3016">
        <w:rPr>
          <w:rFonts w:ascii="Arial" w:hAnsi="Arial" w:cs="Arial"/>
          <w:lang w:val="es-ES"/>
        </w:rPr>
        <w:t>como</w:t>
      </w:r>
      <w:r w:rsidRPr="001F536E" w:rsidR="00E803A3">
        <w:rPr>
          <w:rFonts w:ascii="Arial" w:hAnsi="Arial" w:cs="Arial"/>
          <w:lang w:val="es-ES"/>
        </w:rPr>
        <w:t xml:space="preserve"> </w:t>
      </w:r>
      <w:r w:rsidRPr="001F536E" w:rsidR="00FB3016">
        <w:rPr>
          <w:rFonts w:ascii="Arial" w:hAnsi="Arial" w:cs="Arial"/>
          <w:lang w:val="es-ES"/>
        </w:rPr>
        <w:t>parte</w:t>
      </w:r>
      <w:r w:rsidRPr="001F536E" w:rsidR="00E803A3">
        <w:rPr>
          <w:rFonts w:ascii="Arial" w:hAnsi="Arial" w:cs="Arial"/>
          <w:lang w:val="es-ES"/>
        </w:rPr>
        <w:t xml:space="preserve"> </w:t>
      </w:r>
      <w:r w:rsidRPr="001F536E" w:rsidR="00FB3016">
        <w:rPr>
          <w:rFonts w:ascii="Arial" w:hAnsi="Arial" w:cs="Arial"/>
          <w:lang w:val="es-ES"/>
        </w:rPr>
        <w:t>del</w:t>
      </w:r>
      <w:r w:rsidRPr="001F536E" w:rsidR="00E803A3">
        <w:rPr>
          <w:rFonts w:ascii="Arial" w:hAnsi="Arial" w:cs="Arial"/>
          <w:lang w:val="es-ES"/>
        </w:rPr>
        <w:t xml:space="preserve"> </w:t>
      </w:r>
      <w:r w:rsidRPr="001F536E" w:rsidR="00D617C9">
        <w:rPr>
          <w:rFonts w:ascii="Arial" w:hAnsi="Arial" w:cs="Arial"/>
          <w:lang w:val="es-ES"/>
        </w:rPr>
        <w:t>Documento</w:t>
      </w:r>
      <w:r w:rsidRPr="001F536E" w:rsidR="00E803A3">
        <w:rPr>
          <w:rFonts w:ascii="Arial" w:hAnsi="Arial" w:cs="Arial"/>
          <w:lang w:val="es-ES"/>
        </w:rPr>
        <w:t xml:space="preserve"> </w:t>
      </w:r>
      <w:r w:rsidRPr="001F536E" w:rsidR="00D617C9">
        <w:rPr>
          <w:rFonts w:ascii="Arial" w:hAnsi="Arial" w:cs="Arial"/>
          <w:lang w:val="es-ES"/>
        </w:rPr>
        <w:t>A-8:</w:t>
      </w:r>
      <w:r w:rsidRPr="001F536E" w:rsidR="00E803A3">
        <w:rPr>
          <w:rFonts w:ascii="Arial" w:hAnsi="Arial" w:cs="Arial"/>
          <w:lang w:val="es-ES"/>
        </w:rPr>
        <w:t xml:space="preserve"> </w:t>
      </w:r>
      <w:r w:rsidRPr="001F536E" w:rsidR="00D617C9">
        <w:rPr>
          <w:rFonts w:ascii="Arial" w:hAnsi="Arial" w:cs="Arial"/>
          <w:lang w:val="es-ES"/>
        </w:rPr>
        <w:t>"Constitución</w:t>
      </w:r>
      <w:r w:rsidRPr="001F536E" w:rsidR="00E803A3">
        <w:rPr>
          <w:rFonts w:ascii="Arial" w:hAnsi="Arial" w:cs="Arial"/>
          <w:lang w:val="es-ES"/>
        </w:rPr>
        <w:t xml:space="preserve"> </w:t>
      </w:r>
      <w:r w:rsidRPr="001F536E" w:rsidR="00D617C9">
        <w:rPr>
          <w:rFonts w:ascii="Arial" w:hAnsi="Arial" w:cs="Arial"/>
          <w:lang w:val="es-ES"/>
        </w:rPr>
        <w:t>Jurídica</w:t>
      </w:r>
      <w:r w:rsidRPr="001F536E" w:rsidR="00E803A3">
        <w:rPr>
          <w:rFonts w:ascii="Arial" w:hAnsi="Arial" w:cs="Arial"/>
          <w:lang w:val="es-ES"/>
        </w:rPr>
        <w:t xml:space="preserve"> </w:t>
      </w:r>
      <w:r w:rsidRPr="001F536E" w:rsidR="00D617C9">
        <w:rPr>
          <w:rFonts w:ascii="Arial" w:hAnsi="Arial" w:cs="Arial"/>
          <w:lang w:val="es-ES"/>
        </w:rPr>
        <w:t>del</w:t>
      </w:r>
      <w:r w:rsidRPr="001F536E" w:rsidR="00E803A3">
        <w:rPr>
          <w:rFonts w:ascii="Arial" w:hAnsi="Arial" w:cs="Arial"/>
          <w:lang w:val="es-ES"/>
        </w:rPr>
        <w:t xml:space="preserve"> </w:t>
      </w:r>
      <w:r w:rsidRPr="001F536E" w:rsidR="00D617C9">
        <w:rPr>
          <w:rFonts w:ascii="Arial" w:hAnsi="Arial" w:cs="Arial"/>
          <w:lang w:val="es-ES"/>
        </w:rPr>
        <w:t>Proponente"</w:t>
      </w:r>
      <w:r w:rsidRPr="001F536E" w:rsidR="000D3D33">
        <w:rPr>
          <w:rFonts w:ascii="Arial" w:hAnsi="Arial" w:cs="Arial"/>
          <w:lang w:val="es-ES"/>
        </w:rPr>
        <w:t>.</w:t>
      </w:r>
    </w:p>
    <w:bookmarkEnd w:id="520"/>
    <w:p w:rsidRPr="001F536E" w:rsidR="001953C0" w:rsidP="001953C0" w:rsidRDefault="001953C0" w14:paraId="54E66833" w14:textId="10D3034A">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Representante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funciones</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sidR="00FB3016">
        <w:rPr>
          <w:rFonts w:ascii="Arial" w:hAnsi="Arial" w:cs="Arial"/>
        </w:rPr>
        <w:t>toda</w:t>
      </w:r>
      <w:r w:rsidRPr="001F536E" w:rsidR="00E803A3">
        <w:rPr>
          <w:rFonts w:ascii="Arial" w:hAnsi="Arial" w:cs="Arial"/>
        </w:rPr>
        <w:t xml:space="preserve"> </w:t>
      </w:r>
      <w:r w:rsidRPr="001F536E" w:rsidR="00FB3016">
        <w:rPr>
          <w:rFonts w:ascii="Arial" w:hAnsi="Arial" w:cs="Arial"/>
        </w:rPr>
        <w:t>la</w:t>
      </w:r>
      <w:r w:rsidRPr="001F536E" w:rsidR="00E803A3">
        <w:rPr>
          <w:rFonts w:ascii="Arial" w:hAnsi="Arial" w:cs="Arial"/>
        </w:rPr>
        <w:t xml:space="preserve"> </w:t>
      </w:r>
      <w:r w:rsidRPr="001F536E" w:rsidR="00FB3016">
        <w:rPr>
          <w:rFonts w:ascii="Arial" w:hAnsi="Arial" w:cs="Arial"/>
        </w:rPr>
        <w:t>Licitación</w:t>
      </w:r>
      <w:r w:rsidRPr="001F536E" w:rsidR="00E803A3">
        <w:rPr>
          <w:rFonts w:ascii="Arial" w:hAnsi="Arial" w:cs="Arial"/>
        </w:rPr>
        <w:t xml:space="preserve"> </w:t>
      </w:r>
      <w:r w:rsidRPr="001F536E" w:rsidR="00FB3016">
        <w:rPr>
          <w:rFonts w:ascii="Arial" w:hAnsi="Arial" w:cs="Arial"/>
        </w:rPr>
        <w:t>y</w:t>
      </w:r>
      <w:r w:rsidRPr="001F536E" w:rsidR="00E803A3">
        <w:rPr>
          <w:rFonts w:ascii="Arial" w:hAnsi="Arial" w:cs="Arial"/>
        </w:rPr>
        <w:t xml:space="preserve"> </w:t>
      </w:r>
      <w:r w:rsidRPr="001F536E" w:rsidR="00FB3016">
        <w:rPr>
          <w:rFonts w:ascii="Arial" w:hAnsi="Arial" w:cs="Arial"/>
        </w:rPr>
        <w:t>hasta</w:t>
      </w:r>
      <w:r w:rsidRPr="001F536E" w:rsidR="00E803A3">
        <w:rPr>
          <w:rFonts w:ascii="Arial" w:hAnsi="Arial" w:cs="Arial"/>
        </w:rPr>
        <w:t xml:space="preserve"> </w:t>
      </w:r>
      <w:r w:rsidRPr="001F536E" w:rsidR="00FB3016">
        <w:rPr>
          <w:rFonts w:ascii="Arial" w:hAnsi="Arial" w:cs="Arial"/>
        </w:rPr>
        <w:t>el</w:t>
      </w:r>
      <w:r w:rsidRPr="001F536E" w:rsidR="00E803A3">
        <w:rPr>
          <w:rFonts w:ascii="Arial" w:hAnsi="Arial" w:cs="Arial"/>
        </w:rPr>
        <w:t xml:space="preserve"> </w:t>
      </w:r>
      <w:r w:rsidRPr="001F536E" w:rsidR="00FB3016">
        <w:rPr>
          <w:rFonts w:ascii="Arial" w:hAnsi="Arial" w:cs="Arial"/>
        </w:rPr>
        <w:t>término</w:t>
      </w:r>
      <w:r w:rsidRPr="001F536E" w:rsidR="00E803A3">
        <w:rPr>
          <w:rFonts w:ascii="Arial" w:hAnsi="Arial" w:cs="Arial"/>
        </w:rPr>
        <w:t xml:space="preserve"> </w:t>
      </w:r>
      <w:r w:rsidRPr="001F536E" w:rsidR="00FB3016">
        <w:rPr>
          <w:rFonts w:ascii="Arial" w:hAnsi="Arial" w:cs="Arial"/>
        </w:rPr>
        <w:t>de</w:t>
      </w:r>
      <w:r w:rsidRPr="001F536E" w:rsidR="00E803A3">
        <w:rPr>
          <w:rFonts w:ascii="Arial" w:hAnsi="Arial" w:cs="Arial"/>
        </w:rPr>
        <w:t xml:space="preserve"> </w:t>
      </w:r>
      <w:r w:rsidRPr="001F536E" w:rsidR="00FB3016">
        <w:rPr>
          <w:rFonts w:ascii="Arial" w:hAnsi="Arial" w:cs="Arial"/>
        </w:rPr>
        <w:t>la</w:t>
      </w:r>
      <w:r w:rsidRPr="001F536E" w:rsidR="00E803A3">
        <w:rPr>
          <w:rFonts w:ascii="Arial" w:hAnsi="Arial" w:cs="Arial"/>
        </w:rPr>
        <w:t xml:space="preserve"> </w:t>
      </w:r>
      <w:r w:rsidRPr="001F536E" w:rsidR="00FB3016">
        <w:rPr>
          <w:rFonts w:ascii="Arial" w:hAnsi="Arial" w:cs="Arial"/>
        </w:rPr>
        <w:t>supervisión</w:t>
      </w:r>
      <w:r w:rsidRPr="001F536E" w:rsidR="00E803A3">
        <w:rPr>
          <w:rFonts w:ascii="Arial" w:hAnsi="Arial" w:cs="Arial"/>
        </w:rPr>
        <w:t xml:space="preserve"> </w:t>
      </w:r>
      <w:r w:rsidRPr="001F536E" w:rsidR="00FB3016">
        <w:rPr>
          <w:rFonts w:ascii="Arial" w:hAnsi="Arial" w:cs="Arial"/>
        </w:rPr>
        <w:t>del</w:t>
      </w:r>
      <w:r w:rsidRPr="001F536E" w:rsidR="00E803A3">
        <w:rPr>
          <w:rFonts w:ascii="Arial" w:hAnsi="Arial" w:cs="Arial"/>
        </w:rPr>
        <w:t xml:space="preserve"> </w:t>
      </w:r>
      <w:r w:rsidRPr="001F536E" w:rsidR="00FB3016">
        <w:rPr>
          <w:rFonts w:ascii="Arial" w:hAnsi="Arial" w:cs="Arial"/>
        </w:rPr>
        <w:t>Proyecto.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sidR="00D90651">
        <w:rPr>
          <w:rFonts w:ascii="Arial" w:hAnsi="Arial" w:cs="Arial"/>
        </w:rPr>
        <w:t>el</w:t>
      </w:r>
      <w:r w:rsidRPr="001F536E" w:rsidR="00E803A3">
        <w:rPr>
          <w:rFonts w:ascii="Arial" w:hAnsi="Arial" w:cs="Arial"/>
        </w:rPr>
        <w:t xml:space="preserve"> </w:t>
      </w:r>
      <w:r w:rsidRPr="001F536E" w:rsidR="00D90651">
        <w:rPr>
          <w:rFonts w:ascii="Arial" w:hAnsi="Arial" w:cs="Arial"/>
        </w:rPr>
        <w:t>Representante</w:t>
      </w:r>
      <w:r w:rsidRPr="001F536E" w:rsidR="00E803A3">
        <w:rPr>
          <w:rFonts w:ascii="Arial" w:hAnsi="Arial" w:cs="Arial"/>
        </w:rPr>
        <w:t xml:space="preserve"> </w:t>
      </w:r>
      <w:r w:rsidRPr="001F536E" w:rsidR="00D90651">
        <w:rPr>
          <w:rFonts w:ascii="Arial" w:hAnsi="Arial" w:cs="Arial"/>
        </w:rPr>
        <w:t>del</w:t>
      </w:r>
      <w:r w:rsidRPr="001F536E" w:rsidR="00E803A3">
        <w:rPr>
          <w:rFonts w:ascii="Arial" w:hAnsi="Arial" w:cs="Arial"/>
        </w:rPr>
        <w:t xml:space="preserve"> </w:t>
      </w:r>
      <w:r w:rsidRPr="001F536E" w:rsidR="00D90651">
        <w:rPr>
          <w:rFonts w:ascii="Arial" w:hAnsi="Arial" w:cs="Arial"/>
        </w:rPr>
        <w:t>Proponente</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modificado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posterioridad</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FB3016">
        <w:rPr>
          <w:rFonts w:ascii="Arial" w:hAnsi="Arial" w:cs="Arial"/>
        </w:rPr>
        <w:t>Adjudicación</w:t>
      </w:r>
      <w:r w:rsidRPr="001F536E">
        <w:rPr>
          <w:rFonts w:ascii="Arial" w:hAnsi="Arial" w:cs="Arial"/>
        </w:rPr>
        <w:t>,</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informar</w:t>
      </w:r>
      <w:r w:rsidRPr="001F536E" w:rsidR="00E803A3">
        <w:rPr>
          <w:rFonts w:ascii="Arial" w:hAnsi="Arial" w:cs="Arial"/>
        </w:rPr>
        <w:t xml:space="preserve"> </w:t>
      </w:r>
      <w:r w:rsidRPr="001F536E">
        <w:rPr>
          <w:rFonts w:ascii="Arial" w:hAnsi="Arial" w:cs="Arial"/>
        </w:rPr>
        <w:t>a</w:t>
      </w:r>
      <w:r w:rsidR="005B2DB1">
        <w:rPr>
          <w:rFonts w:ascii="Arial" w:hAnsi="Arial" w:cs="Arial"/>
        </w:rPr>
        <w:t xml:space="preserve"> CGET</w:t>
      </w:r>
      <w:r w:rsidRPr="001F536E">
        <w:rPr>
          <w:rFonts w:ascii="Arial" w:hAnsi="Arial" w:cs="Arial"/>
        </w:rPr>
        <w:t>,</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dos</w:t>
      </w:r>
      <w:r w:rsidRPr="001F536E" w:rsidR="00E803A3">
        <w:rPr>
          <w:rFonts w:ascii="Arial" w:hAnsi="Arial" w:cs="Arial"/>
        </w:rPr>
        <w:t xml:space="preserve"> </w:t>
      </w:r>
      <w:r w:rsidRPr="001F536E">
        <w:rPr>
          <w:rFonts w:ascii="Arial" w:hAnsi="Arial" w:cs="Arial"/>
        </w:rPr>
        <w:t>(2)</w:t>
      </w:r>
      <w:r w:rsidRPr="001F536E" w:rsidR="00E803A3">
        <w:rPr>
          <w:rFonts w:ascii="Arial" w:hAnsi="Arial" w:cs="Arial"/>
        </w:rPr>
        <w:t xml:space="preserve"> </w:t>
      </w:r>
      <w:r w:rsidRPr="001F536E" w:rsidR="001A6D53">
        <w:rPr>
          <w:rFonts w:ascii="Arial" w:hAnsi="Arial" w:cs="Arial"/>
        </w:rPr>
        <w:t>Días</w:t>
      </w:r>
      <w:r w:rsidRPr="001F536E" w:rsidR="00E803A3">
        <w:rPr>
          <w:rFonts w:ascii="Arial" w:hAnsi="Arial" w:cs="Arial"/>
        </w:rPr>
        <w:t xml:space="preserve"> </w:t>
      </w:r>
      <w:r w:rsidRPr="001F536E" w:rsidR="001A6D53">
        <w:rPr>
          <w:rFonts w:ascii="Arial" w:hAnsi="Arial" w:cs="Arial"/>
        </w:rPr>
        <w:t>Hábiles</w:t>
      </w:r>
      <w:r w:rsidRPr="001F536E" w:rsidR="00E803A3">
        <w:rPr>
          <w:rFonts w:ascii="Arial" w:hAnsi="Arial" w:cs="Arial"/>
        </w:rPr>
        <w:t xml:space="preserve"> </w:t>
      </w:r>
      <w:r w:rsidRPr="001F536E" w:rsidR="00391A28">
        <w:rPr>
          <w:rFonts w:ascii="Arial" w:hAnsi="Arial" w:cs="Arial"/>
        </w:rPr>
        <w:t>siguientes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realizada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modificación</w:t>
      </w:r>
      <w:r w:rsidRPr="001F536E" w:rsidR="001A6D53">
        <w:rPr>
          <w:rFonts w:ascii="Arial" w:hAnsi="Arial" w:cs="Arial"/>
        </w:rPr>
        <w:t>,</w:t>
      </w:r>
      <w:r w:rsidRPr="001F536E" w:rsidR="00E803A3">
        <w:rPr>
          <w:rFonts w:ascii="Arial" w:hAnsi="Arial" w:cs="Arial"/>
        </w:rPr>
        <w:t xml:space="preserve"> </w:t>
      </w:r>
      <w:r w:rsidRPr="001F536E" w:rsidR="001A6D53">
        <w:rPr>
          <w:rFonts w:ascii="Arial" w:hAnsi="Arial" w:cs="Arial"/>
        </w:rPr>
        <w:t>la</w:t>
      </w:r>
      <w:r w:rsidRPr="001F536E" w:rsidR="00E803A3">
        <w:rPr>
          <w:rFonts w:ascii="Arial" w:hAnsi="Arial" w:cs="Arial"/>
        </w:rPr>
        <w:t xml:space="preserve"> </w:t>
      </w:r>
      <w:r w:rsidRPr="001F536E" w:rsidR="001A6D53">
        <w:rPr>
          <w:rFonts w:ascii="Arial" w:hAnsi="Arial" w:cs="Arial"/>
        </w:rPr>
        <w:t>que</w:t>
      </w:r>
      <w:r w:rsidRPr="001F536E" w:rsidR="00E803A3">
        <w:rPr>
          <w:rFonts w:ascii="Arial" w:hAnsi="Arial" w:cs="Arial"/>
        </w:rPr>
        <w:t xml:space="preserve"> </w:t>
      </w:r>
      <w:r w:rsidRPr="001F536E" w:rsidR="001A6D53">
        <w:rPr>
          <w:rFonts w:ascii="Arial" w:hAnsi="Arial" w:cs="Arial"/>
        </w:rPr>
        <w:t>deberá</w:t>
      </w:r>
      <w:r w:rsidRPr="001F536E" w:rsidR="00E803A3">
        <w:rPr>
          <w:rFonts w:ascii="Arial" w:hAnsi="Arial" w:cs="Arial"/>
        </w:rPr>
        <w:t xml:space="preserve"> </w:t>
      </w:r>
      <w:r w:rsidRPr="001F536E" w:rsidR="001A6D53">
        <w:rPr>
          <w:rFonts w:ascii="Arial" w:hAnsi="Arial" w:cs="Arial"/>
        </w:rPr>
        <w:t>cumplir</w:t>
      </w:r>
      <w:r w:rsidRPr="001F536E" w:rsidR="00E803A3">
        <w:rPr>
          <w:rFonts w:ascii="Arial" w:hAnsi="Arial" w:cs="Arial"/>
        </w:rPr>
        <w:t xml:space="preserve"> </w:t>
      </w:r>
      <w:r w:rsidRPr="001F536E" w:rsidR="001A6D53">
        <w:rPr>
          <w:rFonts w:ascii="Arial" w:hAnsi="Arial" w:cs="Arial"/>
        </w:rPr>
        <w:t>con</w:t>
      </w:r>
      <w:r w:rsidRPr="001F536E" w:rsidR="00E803A3">
        <w:rPr>
          <w:rFonts w:ascii="Arial" w:hAnsi="Arial" w:cs="Arial"/>
        </w:rPr>
        <w:t xml:space="preserve"> </w:t>
      </w:r>
      <w:r w:rsidRPr="001F536E" w:rsidR="001A6D53">
        <w:rPr>
          <w:rFonts w:ascii="Arial" w:hAnsi="Arial" w:cs="Arial"/>
        </w:rPr>
        <w:t>las</w:t>
      </w:r>
      <w:r w:rsidRPr="001F536E" w:rsidR="00E803A3">
        <w:rPr>
          <w:rFonts w:ascii="Arial" w:hAnsi="Arial" w:cs="Arial"/>
        </w:rPr>
        <w:t xml:space="preserve"> </w:t>
      </w:r>
      <w:r w:rsidRPr="001F536E" w:rsidR="001A6D53">
        <w:rPr>
          <w:rFonts w:ascii="Arial" w:hAnsi="Arial" w:cs="Arial"/>
        </w:rPr>
        <w:t>mismas</w:t>
      </w:r>
      <w:r w:rsidRPr="001F536E" w:rsidR="00E803A3">
        <w:rPr>
          <w:rFonts w:ascii="Arial" w:hAnsi="Arial" w:cs="Arial"/>
        </w:rPr>
        <w:t xml:space="preserve"> </w:t>
      </w:r>
      <w:r w:rsidRPr="001F536E" w:rsidR="001A6D53">
        <w:rPr>
          <w:rFonts w:ascii="Arial" w:hAnsi="Arial" w:cs="Arial"/>
        </w:rPr>
        <w:t>formalidades</w:t>
      </w:r>
      <w:r w:rsidRPr="001F536E" w:rsidR="00E803A3">
        <w:rPr>
          <w:rFonts w:ascii="Arial" w:hAnsi="Arial" w:cs="Arial"/>
        </w:rPr>
        <w:t xml:space="preserve"> </w:t>
      </w:r>
      <w:r w:rsidRPr="001F536E" w:rsidR="001A6D53">
        <w:rPr>
          <w:rFonts w:ascii="Arial" w:hAnsi="Arial" w:cs="Arial"/>
        </w:rPr>
        <w:t>y</w:t>
      </w:r>
      <w:r w:rsidRPr="001F536E" w:rsidR="00E803A3">
        <w:rPr>
          <w:rFonts w:ascii="Arial" w:hAnsi="Arial" w:cs="Arial"/>
        </w:rPr>
        <w:t xml:space="preserve"> </w:t>
      </w:r>
      <w:r w:rsidRPr="001F536E" w:rsidR="001A6D53">
        <w:rPr>
          <w:rFonts w:ascii="Arial" w:hAnsi="Arial" w:cs="Arial"/>
        </w:rPr>
        <w:t>requisitos</w:t>
      </w:r>
      <w:r w:rsidRPr="001F536E" w:rsidR="00E803A3">
        <w:rPr>
          <w:rFonts w:ascii="Arial" w:hAnsi="Arial" w:cs="Arial"/>
        </w:rPr>
        <w:t xml:space="preserve"> </w:t>
      </w:r>
      <w:r w:rsidRPr="001F536E" w:rsidR="001A6D53">
        <w:rPr>
          <w:rFonts w:ascii="Arial" w:hAnsi="Arial" w:cs="Arial"/>
        </w:rPr>
        <w:t>establecidos</w:t>
      </w:r>
      <w:r w:rsidRPr="001F536E" w:rsidR="00E803A3">
        <w:rPr>
          <w:rFonts w:ascii="Arial" w:hAnsi="Arial" w:cs="Arial"/>
        </w:rPr>
        <w:t xml:space="preserve"> </w:t>
      </w:r>
      <w:r w:rsidRPr="001F536E" w:rsidR="001A6D53">
        <w:rPr>
          <w:rFonts w:ascii="Arial" w:hAnsi="Arial" w:cs="Arial"/>
        </w:rPr>
        <w:t>en</w:t>
      </w:r>
      <w:r w:rsidRPr="001F536E" w:rsidR="00E803A3">
        <w:rPr>
          <w:rFonts w:ascii="Arial" w:hAnsi="Arial" w:cs="Arial"/>
        </w:rPr>
        <w:t xml:space="preserve"> </w:t>
      </w:r>
      <w:r w:rsidRPr="001F536E" w:rsidR="001A6D53">
        <w:rPr>
          <w:rFonts w:ascii="Arial" w:hAnsi="Arial" w:cs="Arial"/>
        </w:rPr>
        <w:t>esta</w:t>
      </w:r>
      <w:r w:rsidRPr="001F536E" w:rsidR="00E803A3">
        <w:rPr>
          <w:rFonts w:ascii="Arial" w:hAnsi="Arial" w:cs="Arial"/>
        </w:rPr>
        <w:t xml:space="preserve"> </w:t>
      </w:r>
      <w:r w:rsidRPr="001F536E" w:rsidR="001A6D53">
        <w:rPr>
          <w:rFonts w:ascii="Arial" w:hAnsi="Arial" w:cs="Arial"/>
        </w:rPr>
        <w:t>sección.</w:t>
      </w:r>
    </w:p>
    <w:p w:rsidRPr="001F536E" w:rsidR="008275B2" w:rsidP="008275B2" w:rsidRDefault="00843D08" w14:paraId="1661E8B5" w14:textId="61140CC7">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corresponda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Representante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quedar</w:t>
      </w:r>
      <w:r w:rsidRPr="001F536E" w:rsidR="00E803A3">
        <w:rPr>
          <w:rFonts w:ascii="Arial" w:hAnsi="Arial" w:cs="Arial"/>
        </w:rPr>
        <w:t xml:space="preserve"> </w:t>
      </w:r>
      <w:r w:rsidRPr="001F536E">
        <w:rPr>
          <w:rFonts w:ascii="Arial" w:hAnsi="Arial" w:cs="Arial"/>
        </w:rPr>
        <w:t>claramente</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0B0236">
        <w:rPr>
          <w:rFonts w:ascii="Arial" w:hAnsi="Arial" w:cs="Arial"/>
        </w:rPr>
        <w:t>el</w:t>
      </w:r>
      <w:r w:rsidRPr="001F536E" w:rsidR="00E803A3">
        <w:rPr>
          <w:rFonts w:ascii="Arial" w:hAnsi="Arial" w:cs="Arial"/>
        </w:rPr>
        <w:t xml:space="preserve"> </w:t>
      </w:r>
      <w:r w:rsidRPr="001F536E" w:rsidR="000B0236">
        <w:rPr>
          <w:rFonts w:ascii="Arial" w:hAnsi="Arial" w:cs="Arial"/>
        </w:rPr>
        <w:t>“Acuerdo</w:t>
      </w:r>
      <w:r w:rsidRPr="001F536E" w:rsidR="00E803A3">
        <w:rPr>
          <w:rFonts w:ascii="Arial" w:hAnsi="Arial" w:cs="Arial"/>
        </w:rPr>
        <w:t xml:space="preserve"> </w:t>
      </w:r>
      <w:r w:rsidRPr="001F536E" w:rsidR="000B0236">
        <w:rPr>
          <w:rFonts w:ascii="Arial" w:hAnsi="Arial" w:cs="Arial"/>
        </w:rPr>
        <w:t>de</w:t>
      </w:r>
      <w:r w:rsidRPr="001F536E" w:rsidR="00E803A3">
        <w:rPr>
          <w:rFonts w:ascii="Arial" w:hAnsi="Arial" w:cs="Arial"/>
        </w:rPr>
        <w:t xml:space="preserve"> </w:t>
      </w:r>
      <w:r w:rsidRPr="001F536E" w:rsidR="000B0236">
        <w:rPr>
          <w:rFonts w:ascii="Arial" w:hAnsi="Arial" w:cs="Arial"/>
        </w:rPr>
        <w:t>Consorcio”</w:t>
      </w:r>
      <w:r w:rsidRPr="001F536E" w:rsidR="00E803A3">
        <w:rPr>
          <w:rFonts w:ascii="Arial" w:hAnsi="Arial" w:cs="Arial"/>
        </w:rPr>
        <w:t xml:space="preserve"> </w:t>
      </w:r>
      <w:r w:rsidRPr="001F536E" w:rsidR="000B0236">
        <w:rPr>
          <w:rFonts w:ascii="Arial" w:hAnsi="Arial" w:cs="Arial"/>
        </w:rPr>
        <w:t>in</w:t>
      </w:r>
      <w:r w:rsidRPr="001F536E" w:rsidR="00A33D9B">
        <w:rPr>
          <w:rFonts w:ascii="Arial" w:hAnsi="Arial" w:cs="Arial"/>
        </w:rPr>
        <w:t>dicado</w:t>
      </w:r>
      <w:r w:rsidRPr="001F536E" w:rsidR="00E803A3">
        <w:rPr>
          <w:rFonts w:ascii="Arial" w:hAnsi="Arial" w:cs="Arial"/>
        </w:rPr>
        <w:t xml:space="preserve"> </w:t>
      </w:r>
      <w:r w:rsidRPr="001F536E" w:rsidR="00A33D9B">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A-6:</w:t>
      </w:r>
      <w:r w:rsidRPr="001F536E" w:rsidR="00E803A3">
        <w:rPr>
          <w:rFonts w:ascii="Arial" w:hAnsi="Arial" w:cs="Arial"/>
        </w:rPr>
        <w:t xml:space="preserve"> </w:t>
      </w:r>
      <w:r w:rsidRPr="001F536E" w:rsidR="005A4B01">
        <w:rPr>
          <w:rFonts w:ascii="Arial" w:hAnsi="Arial" w:cs="Arial"/>
        </w:rPr>
        <w:t>“Acuerdo</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Consorcio”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sidR="00EC7A50">
        <w:rPr>
          <w:rFonts w:ascii="Arial" w:hAnsi="Arial" w:cs="Arial"/>
        </w:rPr>
        <w:t>En</w:t>
      </w:r>
      <w:r w:rsidRPr="001F536E" w:rsidR="00E803A3">
        <w:rPr>
          <w:rFonts w:ascii="Arial" w:hAnsi="Arial" w:cs="Arial"/>
        </w:rPr>
        <w:t xml:space="preserve"> </w:t>
      </w:r>
      <w:r w:rsidRPr="001F536E" w:rsidR="00EC7A50">
        <w:rPr>
          <w:rFonts w:ascii="Arial" w:hAnsi="Arial" w:cs="Arial"/>
        </w:rPr>
        <w:t>caso</w:t>
      </w:r>
      <w:r w:rsidRPr="001F536E" w:rsidR="00E803A3">
        <w:rPr>
          <w:rFonts w:ascii="Arial" w:hAnsi="Arial" w:cs="Arial"/>
        </w:rPr>
        <w:t xml:space="preserve"> </w:t>
      </w:r>
      <w:r w:rsidRPr="001F536E" w:rsidR="00EC7A50">
        <w:rPr>
          <w:rFonts w:ascii="Arial" w:hAnsi="Arial" w:cs="Arial"/>
        </w:rPr>
        <w:t>de</w:t>
      </w:r>
      <w:r w:rsidRPr="001F536E" w:rsidR="00E803A3">
        <w:rPr>
          <w:rFonts w:ascii="Arial" w:hAnsi="Arial" w:cs="Arial"/>
        </w:rPr>
        <w:t xml:space="preserve"> </w:t>
      </w:r>
      <w:r w:rsidRPr="001F536E" w:rsidR="00EC7A50">
        <w:rPr>
          <w:rFonts w:ascii="Arial" w:hAnsi="Arial" w:cs="Arial"/>
        </w:rPr>
        <w:t>que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designación</w:t>
      </w:r>
      <w:r w:rsidRPr="001F536E" w:rsidR="00E803A3">
        <w:rPr>
          <w:rFonts w:ascii="Arial" w:hAnsi="Arial" w:cs="Arial"/>
        </w:rPr>
        <w:t xml:space="preserve"> </w:t>
      </w:r>
      <w:r w:rsidRPr="001F536E">
        <w:rPr>
          <w:rFonts w:ascii="Arial" w:hAnsi="Arial" w:cs="Arial"/>
        </w:rPr>
        <w:t>quede</w:t>
      </w:r>
      <w:r w:rsidRPr="001F536E" w:rsidR="00E803A3">
        <w:rPr>
          <w:rFonts w:ascii="Arial" w:hAnsi="Arial" w:cs="Arial"/>
        </w:rPr>
        <w:t xml:space="preserve"> </w:t>
      </w:r>
      <w:r w:rsidRPr="001F536E">
        <w:rPr>
          <w:rFonts w:ascii="Arial" w:hAnsi="Arial" w:cs="Arial"/>
        </w:rPr>
        <w:t>contenida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referido</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especificar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dispuesto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1A6D53">
        <w:rPr>
          <w:rFonts w:ascii="Arial" w:hAnsi="Arial" w:cs="Arial"/>
        </w:rPr>
        <w:t>formato</w:t>
      </w:r>
      <w:r w:rsidRPr="001F536E" w:rsidR="00E803A3">
        <w:rPr>
          <w:rFonts w:ascii="Arial" w:hAnsi="Arial" w:cs="Arial"/>
        </w:rPr>
        <w:t xml:space="preserve"> </w:t>
      </w:r>
      <w:r w:rsidRPr="001F536E" w:rsidR="00F14A7D">
        <w:rPr>
          <w:rFonts w:ascii="Arial" w:hAnsi="Arial" w:cs="Arial"/>
        </w:rPr>
        <w:t>del</w:t>
      </w:r>
      <w:r w:rsidRPr="001F536E" w:rsidR="00E803A3">
        <w:rPr>
          <w:rFonts w:ascii="Arial" w:hAnsi="Arial" w:cs="Arial"/>
        </w:rPr>
        <w:t xml:space="preserve"> </w:t>
      </w:r>
      <w:r w:rsidRPr="00E50870" w:rsidR="005A4B01">
        <w:rPr>
          <w:rFonts w:ascii="Arial" w:hAnsi="Arial" w:cs="Arial"/>
          <w:lang w:val="es-CL"/>
        </w:rPr>
        <w:t>Anexo</w:t>
      </w:r>
      <w:r w:rsidRPr="00E50870" w:rsidR="00E803A3">
        <w:rPr>
          <w:rFonts w:ascii="Arial" w:hAnsi="Arial" w:cs="Arial"/>
          <w:lang w:val="es-CL"/>
        </w:rPr>
        <w:t xml:space="preserve"> </w:t>
      </w:r>
      <w:r w:rsidRPr="00E50870" w:rsidR="005A4B01">
        <w:rPr>
          <w:rFonts w:ascii="Arial" w:hAnsi="Arial" w:cs="Arial"/>
          <w:lang w:val="es-CL"/>
        </w:rPr>
        <w:t>N°5</w:t>
      </w:r>
      <w:r w:rsidRPr="001F536E" w:rsidR="00F14A7D">
        <w:rPr>
          <w:rFonts w:ascii="Arial" w:hAnsi="Arial" w:cs="Arial"/>
        </w:rPr>
        <w:t>.</w:t>
      </w:r>
      <w:bookmarkStart w:name="_Hlk6434229" w:id="521"/>
      <w:bookmarkEnd w:id="521"/>
      <w:r w:rsidRPr="001F536E" w:rsidR="00E803A3">
        <w:rPr>
          <w:rFonts w:ascii="Arial" w:hAnsi="Arial" w:cs="Arial"/>
        </w:rPr>
        <w:t xml:space="preserve"> </w:t>
      </w:r>
    </w:p>
    <w:p w:rsidRPr="001F536E" w:rsidR="00DB3993" w:rsidP="000E5E55" w:rsidRDefault="00DB3993" w14:paraId="7603237E" w14:textId="20B34BDB">
      <w:pPr>
        <w:pStyle w:val="Ttulo3"/>
        <w:ind w:left="709"/>
        <w:rPr>
          <w:rFonts w:ascii="Arial" w:hAnsi="Arial" w:cs="Arial"/>
        </w:rPr>
      </w:pPr>
      <w:bookmarkStart w:name="_Ref81920219" w:id="522"/>
      <w:bookmarkStart w:name="_Ref81924854" w:id="523"/>
      <w:bookmarkStart w:name="_Ref81992995" w:id="524"/>
      <w:bookmarkStart w:name="_Toc202338730" w:id="525"/>
      <w:r w:rsidRPr="1CAF19E4">
        <w:rPr>
          <w:rFonts w:ascii="Arial" w:hAnsi="Arial" w:cs="Arial"/>
        </w:rPr>
        <w:t>Documento</w:t>
      </w:r>
      <w:r w:rsidRPr="1CAF19E4" w:rsidR="00E803A3">
        <w:rPr>
          <w:rFonts w:ascii="Arial" w:hAnsi="Arial" w:cs="Arial"/>
        </w:rPr>
        <w:t xml:space="preserve"> </w:t>
      </w:r>
      <w:r w:rsidRPr="1CAF19E4">
        <w:rPr>
          <w:rFonts w:ascii="Arial" w:hAnsi="Arial" w:cs="Arial"/>
        </w:rPr>
        <w:t>A-4:</w:t>
      </w:r>
      <w:r w:rsidRPr="1CAF19E4" w:rsidR="00E803A3">
        <w:rPr>
          <w:rFonts w:ascii="Arial" w:hAnsi="Arial" w:cs="Arial"/>
        </w:rPr>
        <w:t xml:space="preserve"> </w:t>
      </w:r>
      <w:r w:rsidRPr="1CAF19E4">
        <w:rPr>
          <w:rFonts w:ascii="Arial" w:hAnsi="Arial" w:cs="Arial"/>
        </w:rPr>
        <w:t>"Escritura</w:t>
      </w:r>
      <w:r w:rsidRPr="1CAF19E4" w:rsidR="00E803A3">
        <w:rPr>
          <w:rFonts w:ascii="Arial" w:hAnsi="Arial" w:cs="Arial"/>
        </w:rPr>
        <w:t xml:space="preserve"> </w:t>
      </w:r>
      <w:r w:rsidRPr="1CAF19E4">
        <w:rPr>
          <w:rFonts w:ascii="Arial" w:hAnsi="Arial" w:cs="Arial"/>
        </w:rPr>
        <w:t>Pública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Promesa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Constituir</w:t>
      </w:r>
      <w:r w:rsidRPr="1CAF19E4" w:rsidR="00E803A3">
        <w:rPr>
          <w:rFonts w:ascii="Arial" w:hAnsi="Arial" w:cs="Arial"/>
        </w:rPr>
        <w:t xml:space="preserve"> </w:t>
      </w:r>
      <w:r w:rsidRPr="1CAF19E4">
        <w:rPr>
          <w:rFonts w:ascii="Arial" w:hAnsi="Arial" w:cs="Arial"/>
        </w:rPr>
        <w:t>una</w:t>
      </w:r>
      <w:r w:rsidRPr="1CAF19E4" w:rsidR="00E803A3">
        <w:rPr>
          <w:rFonts w:ascii="Arial" w:hAnsi="Arial" w:cs="Arial"/>
        </w:rPr>
        <w:t xml:space="preserve"> </w:t>
      </w:r>
      <w:r w:rsidRPr="1CAF19E4" w:rsidR="00F101FF">
        <w:rPr>
          <w:rFonts w:ascii="Arial" w:hAnsi="Arial" w:cs="Arial"/>
        </w:rPr>
        <w:t>S</w:t>
      </w:r>
      <w:r w:rsidRPr="1CAF19E4">
        <w:rPr>
          <w:rFonts w:ascii="Arial" w:hAnsi="Arial" w:cs="Arial"/>
        </w:rPr>
        <w:t>ociedad</w:t>
      </w:r>
      <w:r w:rsidRPr="1CAF19E4" w:rsidR="00E803A3">
        <w:rPr>
          <w:rFonts w:ascii="Arial" w:hAnsi="Arial" w:cs="Arial"/>
        </w:rPr>
        <w:t xml:space="preserve"> </w:t>
      </w:r>
      <w:r w:rsidRPr="1CAF19E4">
        <w:rPr>
          <w:rFonts w:ascii="Arial" w:hAnsi="Arial" w:cs="Arial"/>
        </w:rPr>
        <w:t>en</w:t>
      </w:r>
      <w:r w:rsidRPr="1CAF19E4" w:rsidR="00E803A3">
        <w:rPr>
          <w:rFonts w:ascii="Arial" w:hAnsi="Arial" w:cs="Arial"/>
        </w:rPr>
        <w:t xml:space="preserve"> </w:t>
      </w:r>
      <w:r w:rsidRPr="1CAF19E4">
        <w:rPr>
          <w:rFonts w:ascii="Arial" w:hAnsi="Arial" w:cs="Arial"/>
        </w:rPr>
        <w:t>Chile</w:t>
      </w:r>
      <w:r w:rsidRPr="1CAF19E4" w:rsidR="00E803A3">
        <w:rPr>
          <w:rFonts w:ascii="Arial" w:hAnsi="Arial" w:cs="Arial"/>
        </w:rPr>
        <w:t xml:space="preserve"> </w:t>
      </w:r>
      <w:r w:rsidRPr="1CAF19E4">
        <w:rPr>
          <w:rFonts w:ascii="Arial" w:hAnsi="Arial" w:cs="Arial"/>
        </w:rPr>
        <w:t>o</w:t>
      </w:r>
      <w:r w:rsidRPr="1CAF19E4" w:rsidR="00E803A3">
        <w:rPr>
          <w:rFonts w:ascii="Arial" w:hAnsi="Arial" w:cs="Arial"/>
        </w:rPr>
        <w:t xml:space="preserve"> </w:t>
      </w:r>
      <w:r w:rsidRPr="1CAF19E4">
        <w:rPr>
          <w:rFonts w:ascii="Arial" w:hAnsi="Arial" w:cs="Arial"/>
        </w:rPr>
        <w:t>una</w:t>
      </w:r>
      <w:r w:rsidRPr="1CAF19E4" w:rsidR="00E803A3">
        <w:rPr>
          <w:rFonts w:ascii="Arial" w:hAnsi="Arial" w:cs="Arial"/>
        </w:rPr>
        <w:t xml:space="preserve"> </w:t>
      </w:r>
      <w:r w:rsidRPr="1CAF19E4" w:rsidR="00F101FF">
        <w:rPr>
          <w:rFonts w:ascii="Arial" w:hAnsi="Arial" w:cs="Arial"/>
        </w:rPr>
        <w:t>A</w:t>
      </w:r>
      <w:r w:rsidRPr="1CAF19E4">
        <w:rPr>
          <w:rFonts w:ascii="Arial" w:hAnsi="Arial" w:cs="Arial"/>
        </w:rPr>
        <w:t>gencia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sidR="00F101FF">
        <w:rPr>
          <w:rFonts w:ascii="Arial" w:hAnsi="Arial" w:cs="Arial"/>
        </w:rPr>
        <w:t>S</w:t>
      </w:r>
      <w:r w:rsidRPr="1CAF19E4">
        <w:rPr>
          <w:rFonts w:ascii="Arial" w:hAnsi="Arial" w:cs="Arial"/>
        </w:rPr>
        <w:t>ociedad</w:t>
      </w:r>
      <w:r w:rsidRPr="1CAF19E4" w:rsidR="00E803A3">
        <w:rPr>
          <w:rFonts w:ascii="Arial" w:hAnsi="Arial" w:cs="Arial"/>
        </w:rPr>
        <w:t xml:space="preserve"> </w:t>
      </w:r>
      <w:r w:rsidRPr="1CAF19E4" w:rsidR="00F101FF">
        <w:rPr>
          <w:rFonts w:ascii="Arial" w:hAnsi="Arial" w:cs="Arial"/>
        </w:rPr>
        <w:t>E</w:t>
      </w:r>
      <w:r w:rsidRPr="1CAF19E4">
        <w:rPr>
          <w:rFonts w:ascii="Arial" w:hAnsi="Arial" w:cs="Arial"/>
        </w:rPr>
        <w:t>xtranjera"</w:t>
      </w:r>
      <w:bookmarkEnd w:id="522"/>
      <w:bookmarkEnd w:id="523"/>
      <w:bookmarkEnd w:id="524"/>
      <w:bookmarkEnd w:id="525"/>
    </w:p>
    <w:p w:rsidRPr="001F536E" w:rsidR="00DB3993" w:rsidP="00DB3993" w:rsidRDefault="00DB3993" w14:paraId="0748808E" w14:textId="7285C5C5">
      <w:pPr>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extranjera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sociedades</w:t>
      </w:r>
      <w:r w:rsidRPr="001F536E" w:rsidR="00E803A3">
        <w:rPr>
          <w:rFonts w:ascii="Arial" w:hAnsi="Arial" w:cs="Arial"/>
        </w:rPr>
        <w:t xml:space="preserve"> </w:t>
      </w:r>
      <w:r w:rsidRPr="001F536E">
        <w:rPr>
          <w:rFonts w:ascii="Arial" w:hAnsi="Arial" w:cs="Arial"/>
        </w:rPr>
        <w:t>extranjeras</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domicilio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éstos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pública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promesa</w:t>
      </w:r>
      <w:r w:rsidRPr="001F536E" w:rsidR="00E803A3">
        <w:rPr>
          <w:rFonts w:ascii="Arial" w:hAnsi="Arial" w:cs="Arial"/>
        </w:rPr>
        <w:t xml:space="preserve"> </w:t>
      </w:r>
      <w:r w:rsidRPr="001F536E">
        <w:rPr>
          <w:rFonts w:ascii="Arial" w:hAnsi="Arial" w:cs="Arial"/>
        </w:rPr>
        <w:t>otorgada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Notario</w:t>
      </w:r>
      <w:r w:rsidRPr="001F536E" w:rsidR="00E803A3">
        <w:rPr>
          <w:rFonts w:ascii="Arial" w:hAnsi="Arial" w:cs="Arial"/>
        </w:rPr>
        <w:t xml:space="preserve"> </w:t>
      </w:r>
      <w:r w:rsidRPr="001F536E">
        <w:rPr>
          <w:rFonts w:ascii="Arial" w:hAnsi="Arial" w:cs="Arial"/>
        </w:rPr>
        <w:t>Público,</w:t>
      </w:r>
      <w:r w:rsidRPr="001F536E" w:rsidR="00E803A3">
        <w:rPr>
          <w:rFonts w:ascii="Arial" w:hAnsi="Arial" w:cs="Arial"/>
        </w:rPr>
        <w:t xml:space="preserve"> </w:t>
      </w:r>
      <w:r w:rsidRPr="001F536E">
        <w:rPr>
          <w:rFonts w:ascii="Arial" w:hAnsi="Arial" w:cs="Arial"/>
        </w:rPr>
        <w:t>suscrita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el(los)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resultar</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obligue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constituir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agencia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extranjera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legislación</w:t>
      </w:r>
      <w:r w:rsidRPr="001F536E" w:rsidR="00E803A3">
        <w:rPr>
          <w:rFonts w:ascii="Arial" w:hAnsi="Arial" w:cs="Arial"/>
        </w:rPr>
        <w:t xml:space="preserve"> </w:t>
      </w:r>
      <w:r w:rsidRPr="001F536E">
        <w:rPr>
          <w:rFonts w:ascii="Arial" w:hAnsi="Arial" w:cs="Arial"/>
        </w:rPr>
        <w:t>chilena,</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30</w:t>
      </w:r>
      <w:r w:rsidRPr="001F536E" w:rsidR="00E803A3">
        <w:rPr>
          <w:rFonts w:ascii="Arial" w:hAnsi="Arial" w:cs="Arial"/>
        </w:rPr>
        <w:t xml:space="preserve"> </w:t>
      </w:r>
      <w:r w:rsidRPr="001F536E" w:rsidR="670BB862">
        <w:rPr>
          <w:rFonts w:ascii="Arial" w:hAnsi="Arial" w:cs="Arial"/>
        </w:rPr>
        <w:t>D</w:t>
      </w:r>
      <w:r w:rsidRPr="001F536E" w:rsidR="00FF5878">
        <w:rPr>
          <w:rFonts w:ascii="Arial" w:hAnsi="Arial" w:cs="Arial"/>
        </w:rPr>
        <w:t>ías</w:t>
      </w:r>
      <w:r w:rsidRPr="001F536E" w:rsidR="00E803A3">
        <w:rPr>
          <w:rFonts w:ascii="Arial" w:hAnsi="Arial" w:cs="Arial"/>
        </w:rPr>
        <w:t xml:space="preserve"> </w:t>
      </w:r>
      <w:r w:rsidRPr="001F536E" w:rsidR="769A8D90">
        <w:rPr>
          <w:rFonts w:ascii="Arial" w:hAnsi="Arial" w:cs="Arial"/>
        </w:rPr>
        <w:t>H</w:t>
      </w:r>
      <w:r w:rsidRPr="001F536E" w:rsidR="00FF5878">
        <w:rPr>
          <w:rFonts w:ascii="Arial" w:hAnsi="Arial" w:cs="Arial"/>
        </w:rPr>
        <w:t>ábiles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le</w:t>
      </w:r>
      <w:r w:rsidRPr="001F536E" w:rsidR="00E803A3">
        <w:rPr>
          <w:rFonts w:ascii="Arial" w:hAnsi="Arial" w:cs="Arial"/>
        </w:rPr>
        <w:t xml:space="preserve"> </w:t>
      </w:r>
      <w:r w:rsidRPr="001F536E">
        <w:rPr>
          <w:rFonts w:ascii="Arial" w:hAnsi="Arial" w:cs="Arial"/>
        </w:rPr>
        <w:t>comunique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005B2DB1">
        <w:rPr>
          <w:rFonts w:ascii="Arial" w:hAnsi="Arial" w:cs="Arial"/>
        </w:rPr>
        <w:t xml:space="preserve"> CGET</w:t>
      </w:r>
      <w:r w:rsidRPr="001F536E">
        <w:rPr>
          <w:rFonts w:ascii="Arial" w:hAnsi="Arial" w:cs="Arial"/>
        </w:rPr>
        <w:t>.</w:t>
      </w:r>
      <w:r w:rsidRPr="001F536E" w:rsidR="00E803A3">
        <w:rPr>
          <w:rFonts w:ascii="Arial" w:hAnsi="Arial" w:cs="Arial"/>
        </w:rPr>
        <w:t xml:space="preserve"> </w:t>
      </w:r>
      <w:r w:rsidRPr="001F536E">
        <w:rPr>
          <w:rFonts w:ascii="Arial" w:hAnsi="Arial" w:cs="Arial"/>
        </w:rPr>
        <w:t>Además,</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promesa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contener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obligación,</w:t>
      </w:r>
      <w:r w:rsidRPr="001F536E" w:rsidR="00E803A3">
        <w:rPr>
          <w:rFonts w:ascii="Arial" w:hAnsi="Arial" w:cs="Arial"/>
        </w:rPr>
        <w:t xml:space="preserve"> </w:t>
      </w:r>
      <w:r w:rsidRPr="001F536E">
        <w:rPr>
          <w:rFonts w:ascii="Arial" w:hAnsi="Arial" w:cs="Arial"/>
        </w:rPr>
        <w:t>condicionada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extranjera</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constituirán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fiadores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codeudores</w:t>
      </w:r>
      <w:r w:rsidRPr="001F536E" w:rsidR="00E803A3">
        <w:rPr>
          <w:rFonts w:ascii="Arial" w:hAnsi="Arial" w:cs="Arial"/>
        </w:rPr>
        <w:t xml:space="preserve"> </w:t>
      </w:r>
      <w:r w:rsidRPr="001F536E">
        <w:rPr>
          <w:rFonts w:ascii="Arial" w:hAnsi="Arial" w:cs="Arial"/>
        </w:rPr>
        <w:t>solidarios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asuma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nueva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adjudicataria,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Adjudicatarios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dejar</w:t>
      </w:r>
      <w:r w:rsidRPr="001F536E" w:rsidR="00E803A3">
        <w:rPr>
          <w:rFonts w:ascii="Arial" w:hAnsi="Arial" w:cs="Arial"/>
        </w:rPr>
        <w:t xml:space="preserve"> </w:t>
      </w:r>
      <w:r w:rsidRPr="001F536E">
        <w:rPr>
          <w:rFonts w:ascii="Arial" w:hAnsi="Arial" w:cs="Arial"/>
        </w:rPr>
        <w:t>constancia</w:t>
      </w:r>
      <w:r w:rsidRPr="001F536E" w:rsidR="00E803A3">
        <w:rPr>
          <w:rFonts w:ascii="Arial" w:hAnsi="Arial" w:cs="Arial"/>
        </w:rPr>
        <w:t xml:space="preserve"> </w:t>
      </w:r>
      <w:r w:rsidRPr="001F536E">
        <w:rPr>
          <w:rFonts w:ascii="Arial" w:hAnsi="Arial" w:cs="Arial"/>
        </w:rPr>
        <w:t>expresa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Contratos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suscriban.</w:t>
      </w:r>
    </w:p>
    <w:p w:rsidRPr="001F536E" w:rsidR="00DB3993" w:rsidP="00DB3993" w:rsidRDefault="00DB3993" w14:paraId="03787333" w14:textId="6754C4E8">
      <w:pPr>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hallen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situación</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Boleta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objeto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caucionar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correcto</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obligación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constituir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agencia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7.2.5</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sidR="002F6828">
        <w:rPr>
          <w:rFonts w:ascii="Arial" w:hAnsi="Arial" w:cs="Arial"/>
        </w:rPr>
        <w:t>Bases</w:t>
      </w:r>
      <w:r w:rsidRPr="001F536E">
        <w:rPr>
          <w:rFonts w:ascii="Arial" w:hAnsi="Arial" w:cs="Arial"/>
        </w:rPr>
        <w:t>.</w:t>
      </w:r>
      <w:r w:rsidRPr="001F536E" w:rsidR="00E803A3">
        <w:rPr>
          <w:rFonts w:ascii="Arial" w:hAnsi="Arial" w:cs="Arial"/>
        </w:rPr>
        <w:t xml:space="preserve"> </w:t>
      </w:r>
    </w:p>
    <w:p w:rsidRPr="001F536E" w:rsidR="00DB3993" w:rsidP="00DB3993" w:rsidRDefault="00DB3993" w14:paraId="3EE81410" w14:textId="4C139844">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incumplimiento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promesa</w:t>
      </w:r>
      <w:r w:rsidRPr="001F536E" w:rsidR="00E803A3">
        <w:rPr>
          <w:rFonts w:ascii="Arial" w:hAnsi="Arial" w:cs="Arial"/>
        </w:rPr>
        <w:t xml:space="preserve"> </w:t>
      </w:r>
      <w:r w:rsidRPr="001F536E">
        <w:rPr>
          <w:rFonts w:ascii="Arial" w:hAnsi="Arial" w:cs="Arial"/>
        </w:rPr>
        <w:t>dará</w:t>
      </w:r>
      <w:r w:rsidRPr="001F536E" w:rsidR="00E803A3">
        <w:rPr>
          <w:rFonts w:ascii="Arial" w:hAnsi="Arial" w:cs="Arial"/>
        </w:rPr>
        <w:t xml:space="preserve"> </w:t>
      </w:r>
      <w:r w:rsidRPr="001F536E">
        <w:rPr>
          <w:rFonts w:ascii="Arial" w:hAnsi="Arial" w:cs="Arial"/>
        </w:rPr>
        <w:t>lugar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cobro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señalada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F97B45">
        <w:rPr>
          <w:rFonts w:ascii="Arial" w:hAnsi="Arial" w:cs="Arial"/>
        </w:rPr>
        <w:t>el</w:t>
      </w:r>
      <w:r w:rsidRPr="001F536E" w:rsidR="00E803A3">
        <w:rPr>
          <w:rFonts w:ascii="Arial" w:hAnsi="Arial" w:cs="Arial"/>
        </w:rPr>
        <w:t xml:space="preserve"> </w:t>
      </w:r>
      <w:r w:rsidRPr="001F536E" w:rsidR="00F97B45">
        <w:rPr>
          <w:rFonts w:ascii="Arial" w:hAnsi="Arial" w:cs="Arial"/>
        </w:rPr>
        <w:t>numeral</w:t>
      </w:r>
      <w:r w:rsidRPr="001F536E" w:rsidR="00E803A3">
        <w:rPr>
          <w:rFonts w:ascii="Arial" w:hAnsi="Arial" w:cs="Arial"/>
        </w:rPr>
        <w:t xml:space="preserve"> </w:t>
      </w:r>
      <w:r w:rsidRPr="001F536E" w:rsidR="005A4B01">
        <w:rPr>
          <w:rFonts w:ascii="Arial" w:hAnsi="Arial" w:cs="Arial"/>
        </w:rPr>
        <w:t>7.2.5</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sidR="002F6828">
        <w:rPr>
          <w:rFonts w:ascii="Arial" w:hAnsi="Arial" w:cs="Arial"/>
        </w:rPr>
        <w:t>Bases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anulación</w:t>
      </w:r>
      <w:r w:rsidRPr="001F536E" w:rsidR="00E803A3">
        <w:rPr>
          <w:rFonts w:ascii="Arial" w:hAnsi="Arial" w:cs="Arial"/>
        </w:rPr>
        <w:t xml:space="preserve"> </w:t>
      </w:r>
      <w:r w:rsidRPr="001F536E">
        <w:rPr>
          <w:rFonts w:ascii="Arial" w:hAnsi="Arial" w:cs="Arial"/>
        </w:rPr>
        <w:t>inmediata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4225C9AE" w:rsidR="255CD476">
        <w:rPr>
          <w:rFonts w:ascii="Arial" w:hAnsi="Arial" w:cs="Arial"/>
        </w:rPr>
        <w:t>CGET</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adjudicar</w:t>
      </w:r>
      <w:r w:rsidRPr="001F536E" w:rsidR="00E803A3">
        <w:rPr>
          <w:rFonts w:ascii="Arial" w:hAnsi="Arial" w:cs="Arial"/>
        </w:rPr>
        <w:t xml:space="preserve"> </w:t>
      </w:r>
      <w:r w:rsidRPr="001F536E" w:rsidR="0097055A">
        <w:rPr>
          <w:rFonts w:ascii="Arial" w:hAnsi="Arial" w:cs="Arial"/>
        </w:rPr>
        <w:t>la</w:t>
      </w:r>
      <w:r w:rsidRPr="001F536E" w:rsidR="00E803A3">
        <w:rPr>
          <w:rFonts w:ascii="Arial" w:hAnsi="Arial" w:cs="Arial"/>
        </w:rPr>
        <w:t xml:space="preserve"> </w:t>
      </w:r>
      <w:r w:rsidRPr="001F536E" w:rsidR="0097055A">
        <w:rPr>
          <w:rFonts w:ascii="Arial" w:hAnsi="Arial" w:cs="Arial"/>
        </w:rPr>
        <w:t>Obra</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haya</w:t>
      </w:r>
      <w:r w:rsidRPr="001F536E" w:rsidR="00E803A3">
        <w:rPr>
          <w:rFonts w:ascii="Arial" w:hAnsi="Arial" w:cs="Arial"/>
        </w:rPr>
        <w:t xml:space="preserve"> </w:t>
      </w:r>
      <w:r w:rsidRPr="001F536E">
        <w:rPr>
          <w:rFonts w:ascii="Arial" w:hAnsi="Arial" w:cs="Arial"/>
        </w:rPr>
        <w:t>quedado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segundo</w:t>
      </w:r>
      <w:r w:rsidRPr="001F536E" w:rsidR="00E803A3">
        <w:rPr>
          <w:rFonts w:ascii="Arial" w:hAnsi="Arial" w:cs="Arial"/>
        </w:rPr>
        <w:t xml:space="preserve"> </w:t>
      </w:r>
      <w:r w:rsidRPr="001F536E">
        <w:rPr>
          <w:rFonts w:ascii="Arial" w:hAnsi="Arial" w:cs="Arial"/>
        </w:rPr>
        <w:t>lugar</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bien</w:t>
      </w:r>
      <w:r w:rsidRPr="001F536E" w:rsidR="00E803A3">
        <w:rPr>
          <w:rFonts w:ascii="Arial" w:hAnsi="Arial" w:cs="Arial"/>
        </w:rPr>
        <w:t xml:space="preserve"> </w:t>
      </w:r>
      <w:r w:rsidRPr="001F536E">
        <w:rPr>
          <w:rFonts w:ascii="Arial" w:hAnsi="Arial" w:cs="Arial"/>
        </w:rPr>
        <w:t>proceder</w:t>
      </w:r>
      <w:r w:rsidRPr="001F536E" w:rsidR="00E803A3">
        <w:rPr>
          <w:rFonts w:ascii="Arial" w:hAnsi="Arial" w:cs="Arial"/>
        </w:rPr>
        <w:t xml:space="preserve"> </w:t>
      </w:r>
      <w:r w:rsidRPr="001F536E" w:rsidR="00E5168F">
        <w:rPr>
          <w:rFonts w:ascii="Arial" w:hAnsi="Arial" w:cs="Arial"/>
        </w:rPr>
        <w:t>de</w:t>
      </w:r>
      <w:r w:rsidRPr="001F536E" w:rsidR="00E803A3">
        <w:rPr>
          <w:rFonts w:ascii="Arial" w:hAnsi="Arial" w:cs="Arial"/>
        </w:rPr>
        <w:t xml:space="preserve"> </w:t>
      </w:r>
      <w:r w:rsidRPr="001F536E" w:rsidR="00E5168F">
        <w:rPr>
          <w:rFonts w:ascii="Arial" w:hAnsi="Arial" w:cs="Arial"/>
        </w:rPr>
        <w:t>acuerdo</w:t>
      </w:r>
      <w:r w:rsidRPr="001F536E" w:rsidR="00E803A3">
        <w:rPr>
          <w:rFonts w:ascii="Arial" w:hAnsi="Arial" w:cs="Arial"/>
        </w:rPr>
        <w:t xml:space="preserve"> </w:t>
      </w:r>
      <w:r w:rsidRPr="001F536E" w:rsidR="00E5168F">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sidR="00F97B45">
        <w:rPr>
          <w:rFonts w:ascii="Arial" w:hAnsi="Arial" w:cs="Arial"/>
        </w:rPr>
        <w:t>en</w:t>
      </w:r>
      <w:r w:rsidRPr="001F536E" w:rsidR="00E803A3">
        <w:rPr>
          <w:rFonts w:ascii="Arial" w:hAnsi="Arial" w:cs="Arial"/>
        </w:rPr>
        <w:t xml:space="preserve"> </w:t>
      </w:r>
      <w:r w:rsidRPr="001F536E" w:rsidR="00F97B45">
        <w:rPr>
          <w:rFonts w:ascii="Arial" w:hAnsi="Arial" w:cs="Arial"/>
        </w:rPr>
        <w:t>el</w:t>
      </w:r>
      <w:r w:rsidRPr="001F536E" w:rsidR="00E803A3">
        <w:rPr>
          <w:rFonts w:ascii="Arial" w:hAnsi="Arial" w:cs="Arial"/>
        </w:rPr>
        <w:t xml:space="preserve"> </w:t>
      </w:r>
      <w:r w:rsidRPr="001F536E" w:rsidR="00F97B45">
        <w:rPr>
          <w:rFonts w:ascii="Arial" w:hAnsi="Arial" w:cs="Arial"/>
        </w:rPr>
        <w:t>numeral</w:t>
      </w:r>
      <w:r w:rsidRPr="001F536E" w:rsidR="00E803A3">
        <w:rPr>
          <w:rFonts w:ascii="Arial" w:hAnsi="Arial" w:cs="Arial"/>
        </w:rPr>
        <w:t xml:space="preserve"> </w:t>
      </w:r>
      <w:r w:rsidRPr="001F536E" w:rsidR="005A4B01">
        <w:rPr>
          <w:rFonts w:ascii="Arial" w:hAnsi="Arial" w:cs="Arial"/>
        </w:rPr>
        <w:t>10.2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sidR="00F97B45">
        <w:rPr>
          <w:rFonts w:ascii="Arial" w:hAnsi="Arial" w:cs="Arial"/>
        </w:rPr>
        <w:t>Bases</w:t>
      </w:r>
      <w:r w:rsidRPr="001F536E">
        <w:rPr>
          <w:rFonts w:ascii="Arial" w:hAnsi="Arial" w:cs="Arial"/>
        </w:rPr>
        <w:t>.</w:t>
      </w:r>
      <w:r w:rsidRPr="001F536E" w:rsidR="00E803A3">
        <w:rPr>
          <w:rFonts w:ascii="Arial" w:hAnsi="Arial" w:cs="Arial"/>
        </w:rPr>
        <w:t xml:space="preserve"> </w:t>
      </w:r>
    </w:p>
    <w:p w:rsidRPr="001F536E" w:rsidR="00DB3993" w:rsidP="00DB3993" w:rsidRDefault="00DB3993" w14:paraId="68568DEA" w14:textId="2343E405">
      <w:pPr>
        <w:rPr>
          <w:rFonts w:ascii="Arial" w:hAnsi="Arial" w:cs="Arial"/>
        </w:rPr>
      </w:pPr>
      <w:bookmarkStart w:name="_Toc34321412" w:id="526"/>
      <w:r w:rsidRPr="001F536E">
        <w:rPr>
          <w:rFonts w:ascii="Arial" w:hAnsi="Arial" w:cs="Arial"/>
        </w:rPr>
        <w:t>El</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mínimo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pública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promesa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adjunta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N°3</w:t>
      </w:r>
      <w:r w:rsidRPr="001F536E">
        <w:rPr>
          <w:rFonts w:ascii="Arial" w:hAnsi="Arial" w:cs="Arial"/>
        </w:rPr>
        <w:t>.</w:t>
      </w:r>
      <w:bookmarkEnd w:id="526"/>
    </w:p>
    <w:p w:rsidRPr="001F536E" w:rsidR="00DB3993" w:rsidP="000E5E55" w:rsidRDefault="00DB3993" w14:paraId="2A7F5FC2" w14:textId="3B118D54">
      <w:pPr>
        <w:pStyle w:val="Ttulo3"/>
        <w:ind w:left="709"/>
        <w:rPr>
          <w:rFonts w:ascii="Arial" w:hAnsi="Arial" w:cs="Arial"/>
        </w:rPr>
      </w:pPr>
      <w:bookmarkStart w:name="_Ref86694867" w:id="527"/>
      <w:bookmarkStart w:name="_Toc202338731" w:id="528"/>
      <w:r w:rsidRPr="1CAF19E4">
        <w:rPr>
          <w:rFonts w:ascii="Arial" w:hAnsi="Arial" w:cs="Arial"/>
        </w:rPr>
        <w:t>Documento</w:t>
      </w:r>
      <w:r w:rsidRPr="1CAF19E4" w:rsidR="00E803A3">
        <w:rPr>
          <w:rFonts w:ascii="Arial" w:hAnsi="Arial" w:cs="Arial"/>
        </w:rPr>
        <w:t xml:space="preserve"> </w:t>
      </w:r>
      <w:r w:rsidRPr="1CAF19E4">
        <w:rPr>
          <w:rFonts w:ascii="Arial" w:hAnsi="Arial" w:cs="Arial"/>
        </w:rPr>
        <w:t>A-5:</w:t>
      </w:r>
      <w:r w:rsidRPr="1CAF19E4" w:rsidR="00E803A3">
        <w:rPr>
          <w:rFonts w:ascii="Arial" w:hAnsi="Arial" w:cs="Arial"/>
        </w:rPr>
        <w:t xml:space="preserve"> </w:t>
      </w:r>
      <w:r w:rsidRPr="1CAF19E4">
        <w:rPr>
          <w:rFonts w:ascii="Arial" w:hAnsi="Arial" w:cs="Arial"/>
        </w:rPr>
        <w:t>"</w:t>
      </w:r>
      <w:r w:rsidRPr="1CAF19E4" w:rsidR="00986E09">
        <w:rPr>
          <w:rFonts w:ascii="Arial" w:hAnsi="Arial" w:cs="Arial"/>
        </w:rPr>
        <w:t>Ga</w:t>
      </w:r>
      <w:r w:rsidRPr="1CAF19E4" w:rsidR="00F721D3">
        <w:rPr>
          <w:rFonts w:ascii="Arial" w:hAnsi="Arial" w:cs="Arial"/>
        </w:rPr>
        <w:t>rantía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Constitución</w:t>
      </w:r>
      <w:r w:rsidRPr="1CAF19E4" w:rsidR="328F3674">
        <w:rPr>
          <w:rFonts w:ascii="Arial" w:hAnsi="Arial" w:cs="Arial"/>
        </w:rPr>
        <w:t>”</w:t>
      </w:r>
      <w:bookmarkEnd w:id="527"/>
      <w:bookmarkEnd w:id="528"/>
      <w:r w:rsidRPr="1CAF19E4" w:rsidR="00E803A3">
        <w:rPr>
          <w:rFonts w:ascii="Arial" w:hAnsi="Arial" w:cs="Arial"/>
        </w:rPr>
        <w:t xml:space="preserve"> </w:t>
      </w:r>
    </w:p>
    <w:p w:rsidRPr="001F536E" w:rsidR="00DB3993" w:rsidP="00DB3993" w:rsidRDefault="00121565" w14:paraId="09428ECB" w14:textId="4B7E516A">
      <w:pPr>
        <w:keepNext/>
        <w:keepLines/>
        <w:rPr>
          <w:rFonts w:ascii="Arial" w:hAnsi="Arial" w:cs="Arial"/>
        </w:rPr>
      </w:pPr>
      <w:r w:rsidRPr="001F536E">
        <w:rPr>
          <w:rFonts w:ascii="Arial" w:hAnsi="Arial" w:cs="Arial"/>
          <w:lang w:val="es-ES"/>
        </w:rPr>
        <w:t>Si</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es</w:t>
      </w:r>
      <w:r w:rsidRPr="001F536E" w:rsidR="00E803A3">
        <w:rPr>
          <w:rFonts w:ascii="Arial" w:hAnsi="Arial" w:cs="Arial"/>
          <w:lang w:val="es-ES"/>
        </w:rPr>
        <w:t xml:space="preserve"> </w:t>
      </w:r>
      <w:r w:rsidRPr="001F536E">
        <w:rPr>
          <w:rFonts w:ascii="Arial" w:hAnsi="Arial" w:cs="Arial"/>
          <w:lang w:val="es-ES"/>
        </w:rPr>
        <w:t>u</w:t>
      </w:r>
      <w:r w:rsidRPr="001F536E" w:rsidR="00DB3993">
        <w:rPr>
          <w:rFonts w:ascii="Arial" w:hAnsi="Arial" w:cs="Arial"/>
          <w:lang w:val="es-ES"/>
        </w:rPr>
        <w:t>na</w:t>
      </w:r>
      <w:r w:rsidRPr="001F536E" w:rsidR="00E803A3">
        <w:rPr>
          <w:rFonts w:ascii="Arial" w:hAnsi="Arial" w:cs="Arial"/>
          <w:lang w:val="es-ES"/>
        </w:rPr>
        <w:t xml:space="preserve"> </w:t>
      </w:r>
      <w:r w:rsidRPr="001F536E" w:rsidR="00DB3993">
        <w:rPr>
          <w:rFonts w:ascii="Arial" w:hAnsi="Arial" w:cs="Arial"/>
          <w:lang w:val="es-ES"/>
        </w:rPr>
        <w:t>sociedad</w:t>
      </w:r>
      <w:r w:rsidRPr="001F536E" w:rsidR="00E803A3">
        <w:rPr>
          <w:rFonts w:ascii="Arial" w:hAnsi="Arial" w:cs="Arial"/>
          <w:lang w:val="es-ES"/>
        </w:rPr>
        <w:t xml:space="preserve"> </w:t>
      </w:r>
      <w:r w:rsidRPr="001F536E" w:rsidR="00DB3993">
        <w:rPr>
          <w:rFonts w:ascii="Arial" w:hAnsi="Arial" w:cs="Arial"/>
          <w:lang w:val="es-ES"/>
        </w:rPr>
        <w:t>extranjera</w:t>
      </w:r>
      <w:r w:rsidRPr="001F536E" w:rsidR="00E803A3">
        <w:rPr>
          <w:rFonts w:ascii="Arial" w:hAnsi="Arial" w:cs="Arial"/>
          <w:lang w:val="es-ES"/>
        </w:rPr>
        <w:t xml:space="preserve"> </w:t>
      </w:r>
      <w:r w:rsidRPr="001F536E" w:rsidR="00DB3993">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sidR="00EC2A91">
        <w:rPr>
          <w:rFonts w:ascii="Arial" w:hAnsi="Arial" w:cs="Arial"/>
          <w:lang w:val="es-ES"/>
        </w:rPr>
        <w:t>consorcio</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sociedades</w:t>
      </w:r>
      <w:r w:rsidRPr="001F536E" w:rsidR="00E803A3">
        <w:rPr>
          <w:rFonts w:ascii="Arial" w:hAnsi="Arial" w:cs="Arial"/>
          <w:lang w:val="es-ES"/>
        </w:rPr>
        <w:t xml:space="preserve"> </w:t>
      </w:r>
      <w:r w:rsidRPr="001F536E" w:rsidR="00DB3993">
        <w:rPr>
          <w:rFonts w:ascii="Arial" w:hAnsi="Arial" w:cs="Arial"/>
          <w:lang w:val="es-ES"/>
        </w:rPr>
        <w:t>extranjeras</w:t>
      </w:r>
      <w:r w:rsidRPr="001F536E" w:rsidR="00E803A3">
        <w:rPr>
          <w:rFonts w:ascii="Arial" w:hAnsi="Arial" w:cs="Arial"/>
          <w:lang w:val="es-ES"/>
        </w:rPr>
        <w:t xml:space="preserve"> </w:t>
      </w:r>
      <w:r w:rsidRPr="001F536E" w:rsidR="00DB3993">
        <w:rPr>
          <w:rFonts w:ascii="Arial" w:hAnsi="Arial" w:cs="Arial"/>
          <w:lang w:val="es-ES"/>
        </w:rPr>
        <w:t>sin</w:t>
      </w:r>
      <w:r w:rsidRPr="001F536E" w:rsidR="00E803A3">
        <w:rPr>
          <w:rFonts w:ascii="Arial" w:hAnsi="Arial" w:cs="Arial"/>
          <w:lang w:val="es-ES"/>
        </w:rPr>
        <w:t xml:space="preserve"> </w:t>
      </w:r>
      <w:r w:rsidRPr="001F536E" w:rsidR="00DB3993">
        <w:rPr>
          <w:rFonts w:ascii="Arial" w:hAnsi="Arial" w:cs="Arial"/>
          <w:lang w:val="es-ES"/>
        </w:rPr>
        <w:t>domicilio</w:t>
      </w:r>
      <w:r w:rsidRPr="001F536E" w:rsidR="00E803A3">
        <w:rPr>
          <w:rFonts w:ascii="Arial" w:hAnsi="Arial" w:cs="Arial"/>
          <w:lang w:val="es-ES"/>
        </w:rPr>
        <w:t xml:space="preserve"> </w:t>
      </w:r>
      <w:r w:rsidRPr="001F536E" w:rsidR="00DB3993">
        <w:rPr>
          <w:rFonts w:ascii="Arial" w:hAnsi="Arial" w:cs="Arial"/>
          <w:lang w:val="es-ES"/>
        </w:rPr>
        <w:t>en</w:t>
      </w:r>
      <w:r w:rsidRPr="001F536E" w:rsidR="00E803A3">
        <w:rPr>
          <w:rFonts w:ascii="Arial" w:hAnsi="Arial" w:cs="Arial"/>
          <w:lang w:val="es-ES"/>
        </w:rPr>
        <w:t xml:space="preserve"> </w:t>
      </w:r>
      <w:r w:rsidRPr="001F536E" w:rsidR="00DB3993">
        <w:rPr>
          <w:rFonts w:ascii="Arial" w:hAnsi="Arial" w:cs="Arial"/>
          <w:lang w:val="es-ES"/>
        </w:rPr>
        <w:t>Chile,</w:t>
      </w:r>
      <w:r w:rsidRPr="001F536E" w:rsidR="00E803A3">
        <w:rPr>
          <w:rFonts w:ascii="Arial" w:hAnsi="Arial" w:cs="Arial"/>
          <w:lang w:val="es-ES"/>
        </w:rPr>
        <w:t xml:space="preserve"> </w:t>
      </w:r>
      <w:r w:rsidRPr="001F536E" w:rsidR="00DB3993">
        <w:rPr>
          <w:rFonts w:ascii="Arial" w:hAnsi="Arial" w:cs="Arial"/>
          <w:lang w:val="es-ES"/>
        </w:rPr>
        <w:t>deberá</w:t>
      </w:r>
      <w:r w:rsidRPr="001F536E" w:rsidR="00E803A3">
        <w:rPr>
          <w:rFonts w:ascii="Arial" w:hAnsi="Arial" w:cs="Arial"/>
          <w:lang w:val="es-ES"/>
        </w:rPr>
        <w:t xml:space="preserve"> </w:t>
      </w:r>
      <w:r w:rsidRPr="001F536E" w:rsidR="00DB3993">
        <w:rPr>
          <w:rFonts w:ascii="Arial" w:hAnsi="Arial" w:cs="Arial"/>
          <w:lang w:val="es-ES"/>
        </w:rPr>
        <w:t>presentar</w:t>
      </w:r>
      <w:r w:rsidRPr="001F536E" w:rsidR="00E803A3">
        <w:rPr>
          <w:rFonts w:ascii="Arial" w:hAnsi="Arial" w:cs="Arial"/>
          <w:lang w:val="es-ES"/>
        </w:rPr>
        <w:t xml:space="preserve"> </w:t>
      </w:r>
      <w:r w:rsidRPr="001F536E" w:rsidR="00DB3993">
        <w:rPr>
          <w:rFonts w:ascii="Arial" w:hAnsi="Arial" w:cs="Arial"/>
          <w:lang w:val="es-ES"/>
        </w:rPr>
        <w:t>una</w:t>
      </w:r>
      <w:r w:rsidRPr="001F536E" w:rsidR="00E803A3">
        <w:rPr>
          <w:rFonts w:ascii="Arial" w:hAnsi="Arial" w:cs="Arial"/>
          <w:lang w:val="es-ES"/>
        </w:rPr>
        <w:t xml:space="preserve"> </w:t>
      </w:r>
      <w:r w:rsidRPr="001F536E" w:rsidR="00DB3993">
        <w:rPr>
          <w:rFonts w:ascii="Arial" w:hAnsi="Arial" w:cs="Arial"/>
          <w:lang w:val="es-ES"/>
        </w:rPr>
        <w:t>Boleta</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Garantía</w:t>
      </w:r>
      <w:r w:rsidRPr="001F536E" w:rsidR="00E803A3">
        <w:rPr>
          <w:rFonts w:ascii="Arial" w:hAnsi="Arial" w:cs="Arial"/>
          <w:lang w:val="es-ES"/>
        </w:rPr>
        <w:t xml:space="preserve"> </w:t>
      </w:r>
      <w:r w:rsidRPr="001F536E" w:rsidR="00DB3993">
        <w:rPr>
          <w:rFonts w:ascii="Arial" w:hAnsi="Arial" w:cs="Arial"/>
          <w:lang w:val="es-ES"/>
        </w:rPr>
        <w:t>con</w:t>
      </w:r>
      <w:r w:rsidRPr="001F536E" w:rsidR="00E803A3">
        <w:rPr>
          <w:rFonts w:ascii="Arial" w:hAnsi="Arial" w:cs="Arial"/>
          <w:lang w:val="es-ES"/>
        </w:rPr>
        <w:t xml:space="preserve"> </w:t>
      </w:r>
      <w:r w:rsidRPr="001F536E" w:rsidR="00DB3993">
        <w:rPr>
          <w:rFonts w:ascii="Arial" w:hAnsi="Arial" w:cs="Arial"/>
          <w:lang w:val="es-ES"/>
        </w:rPr>
        <w:t>el</w:t>
      </w:r>
      <w:r w:rsidRPr="001F536E" w:rsidR="00E803A3">
        <w:rPr>
          <w:rFonts w:ascii="Arial" w:hAnsi="Arial" w:cs="Arial"/>
          <w:lang w:val="es-ES"/>
        </w:rPr>
        <w:t xml:space="preserve"> </w:t>
      </w:r>
      <w:r w:rsidRPr="001F536E" w:rsidR="00DB3993">
        <w:rPr>
          <w:rFonts w:ascii="Arial" w:hAnsi="Arial" w:cs="Arial"/>
          <w:lang w:val="es-ES"/>
        </w:rPr>
        <w:t>objeto</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caucionar</w:t>
      </w:r>
      <w:r w:rsidRPr="001F536E" w:rsidR="00E803A3">
        <w:rPr>
          <w:rFonts w:ascii="Arial" w:hAnsi="Arial" w:cs="Arial"/>
          <w:lang w:val="es-ES"/>
        </w:rPr>
        <w:t xml:space="preserve"> </w:t>
      </w:r>
      <w:r w:rsidRPr="001F536E" w:rsidR="00DB3993">
        <w:rPr>
          <w:rFonts w:ascii="Arial" w:hAnsi="Arial" w:cs="Arial"/>
          <w:lang w:val="es-ES"/>
        </w:rPr>
        <w:t>el</w:t>
      </w:r>
      <w:r w:rsidRPr="001F536E" w:rsidR="00E803A3">
        <w:rPr>
          <w:rFonts w:ascii="Arial" w:hAnsi="Arial" w:cs="Arial"/>
          <w:lang w:val="es-ES"/>
        </w:rPr>
        <w:t xml:space="preserve"> </w:t>
      </w:r>
      <w:r w:rsidRPr="001F536E" w:rsidR="00DB3993">
        <w:rPr>
          <w:rFonts w:ascii="Arial" w:hAnsi="Arial" w:cs="Arial"/>
          <w:lang w:val="es-ES"/>
        </w:rPr>
        <w:t>correcto</w:t>
      </w:r>
      <w:r w:rsidRPr="001F536E" w:rsidR="00E803A3">
        <w:rPr>
          <w:rFonts w:ascii="Arial" w:hAnsi="Arial" w:cs="Arial"/>
          <w:lang w:val="es-ES"/>
        </w:rPr>
        <w:t xml:space="preserve"> </w:t>
      </w:r>
      <w:r w:rsidRPr="001F536E" w:rsidR="00DB3993">
        <w:rPr>
          <w:rFonts w:ascii="Arial" w:hAnsi="Arial" w:cs="Arial"/>
          <w:lang w:val="es-ES"/>
        </w:rPr>
        <w:t>cumplimiento</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la</w:t>
      </w:r>
      <w:r w:rsidRPr="001F536E" w:rsidR="00E803A3">
        <w:rPr>
          <w:rFonts w:ascii="Arial" w:hAnsi="Arial" w:cs="Arial"/>
          <w:lang w:val="es-ES"/>
        </w:rPr>
        <w:t xml:space="preserve"> </w:t>
      </w:r>
      <w:r w:rsidRPr="001F536E" w:rsidR="00DB3993">
        <w:rPr>
          <w:rFonts w:ascii="Arial" w:hAnsi="Arial" w:cs="Arial"/>
          <w:lang w:val="es-ES"/>
        </w:rPr>
        <w:t>obligación</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constituir</w:t>
      </w:r>
      <w:r w:rsidRPr="001F536E" w:rsidR="00E803A3">
        <w:rPr>
          <w:rFonts w:ascii="Arial" w:hAnsi="Arial" w:cs="Arial"/>
          <w:lang w:val="es-ES"/>
        </w:rPr>
        <w:t xml:space="preserve"> </w:t>
      </w:r>
      <w:r w:rsidRPr="001F536E" w:rsidR="00DB3993">
        <w:rPr>
          <w:rFonts w:ascii="Arial" w:hAnsi="Arial" w:cs="Arial"/>
          <w:lang w:val="es-ES"/>
        </w:rPr>
        <w:t>una</w:t>
      </w:r>
      <w:r w:rsidRPr="001F536E" w:rsidR="00E803A3">
        <w:rPr>
          <w:rFonts w:ascii="Arial" w:hAnsi="Arial" w:cs="Arial"/>
          <w:lang w:val="es-ES"/>
        </w:rPr>
        <w:t xml:space="preserve"> </w:t>
      </w:r>
      <w:r w:rsidRPr="001F536E" w:rsidR="00DB3993">
        <w:rPr>
          <w:rFonts w:ascii="Arial" w:hAnsi="Arial" w:cs="Arial"/>
          <w:lang w:val="es-ES"/>
        </w:rPr>
        <w:t>sociedad</w:t>
      </w:r>
      <w:r w:rsidRPr="001F536E" w:rsidR="00E803A3">
        <w:rPr>
          <w:rFonts w:ascii="Arial" w:hAnsi="Arial" w:cs="Arial"/>
          <w:lang w:val="es-ES"/>
        </w:rPr>
        <w:t xml:space="preserve"> </w:t>
      </w:r>
      <w:r w:rsidRPr="001F536E" w:rsidR="00DB3993">
        <w:rPr>
          <w:rFonts w:ascii="Arial" w:hAnsi="Arial" w:cs="Arial"/>
          <w:lang w:val="es-ES"/>
        </w:rPr>
        <w:t>o</w:t>
      </w:r>
      <w:r w:rsidRPr="001F536E" w:rsidR="00E803A3">
        <w:rPr>
          <w:rFonts w:ascii="Arial" w:hAnsi="Arial" w:cs="Arial"/>
          <w:lang w:val="es-ES"/>
        </w:rPr>
        <w:t xml:space="preserve"> </w:t>
      </w:r>
      <w:r w:rsidRPr="001F536E" w:rsidR="00DB3993">
        <w:rPr>
          <w:rFonts w:ascii="Arial" w:hAnsi="Arial" w:cs="Arial"/>
          <w:lang w:val="es-ES"/>
        </w:rPr>
        <w:t>agencia</w:t>
      </w:r>
      <w:r w:rsidRPr="001F536E" w:rsidR="00E803A3">
        <w:rPr>
          <w:rFonts w:ascii="Arial" w:hAnsi="Arial" w:cs="Arial"/>
          <w:lang w:val="es-ES"/>
        </w:rPr>
        <w:t xml:space="preserve"> </w:t>
      </w:r>
      <w:r w:rsidRPr="001F536E" w:rsidR="00DB3993">
        <w:rPr>
          <w:rFonts w:ascii="Arial" w:hAnsi="Arial" w:cs="Arial"/>
          <w:lang w:val="es-ES"/>
        </w:rPr>
        <w:t>en</w:t>
      </w:r>
      <w:r w:rsidRPr="001F536E" w:rsidR="00E803A3">
        <w:rPr>
          <w:rFonts w:ascii="Arial" w:hAnsi="Arial" w:cs="Arial"/>
          <w:lang w:val="es-ES"/>
        </w:rPr>
        <w:t xml:space="preserve"> </w:t>
      </w:r>
      <w:r w:rsidRPr="001F536E" w:rsidR="00DB3993">
        <w:rPr>
          <w:rFonts w:ascii="Arial" w:hAnsi="Arial" w:cs="Arial"/>
          <w:lang w:val="es-ES"/>
        </w:rPr>
        <w:t>Chile.</w:t>
      </w:r>
      <w:r w:rsidRPr="001F536E" w:rsidR="00E803A3">
        <w:rPr>
          <w:rFonts w:ascii="Arial" w:hAnsi="Arial" w:cs="Arial"/>
          <w:lang w:val="es-ES"/>
        </w:rPr>
        <w:t xml:space="preserve"> </w:t>
      </w:r>
      <w:r w:rsidRPr="001F536E" w:rsidR="00DB3993">
        <w:rPr>
          <w:rFonts w:ascii="Arial" w:hAnsi="Arial" w:cs="Arial"/>
          <w:lang w:val="es-ES"/>
        </w:rPr>
        <w:t>Para</w:t>
      </w:r>
      <w:r w:rsidRPr="001F536E" w:rsidR="00E803A3">
        <w:rPr>
          <w:rFonts w:ascii="Arial" w:hAnsi="Arial" w:cs="Arial"/>
          <w:lang w:val="es-ES"/>
        </w:rPr>
        <w:t xml:space="preserve"> </w:t>
      </w:r>
      <w:r w:rsidRPr="001F536E" w:rsidR="00DB3993">
        <w:rPr>
          <w:rFonts w:ascii="Arial" w:hAnsi="Arial" w:cs="Arial"/>
          <w:lang w:val="es-ES"/>
        </w:rPr>
        <w:t>tal</w:t>
      </w:r>
      <w:r w:rsidRPr="001F536E" w:rsidR="00E803A3">
        <w:rPr>
          <w:rFonts w:ascii="Arial" w:hAnsi="Arial" w:cs="Arial"/>
          <w:lang w:val="es-ES"/>
        </w:rPr>
        <w:t xml:space="preserve"> </w:t>
      </w:r>
      <w:r w:rsidRPr="001F536E" w:rsidR="00DB3993">
        <w:rPr>
          <w:rFonts w:ascii="Arial" w:hAnsi="Arial" w:cs="Arial"/>
          <w:lang w:val="es-ES"/>
        </w:rPr>
        <w:t>efecto,</w:t>
      </w:r>
      <w:r w:rsidRPr="001F536E" w:rsidR="00E803A3">
        <w:rPr>
          <w:rFonts w:ascii="Arial" w:hAnsi="Arial" w:cs="Arial"/>
          <w:lang w:val="es-ES"/>
        </w:rPr>
        <w:t xml:space="preserve"> </w:t>
      </w:r>
      <w:r w:rsidRPr="001F536E" w:rsidR="00DB3993">
        <w:rPr>
          <w:rFonts w:ascii="Arial" w:hAnsi="Arial" w:cs="Arial"/>
          <w:lang w:val="es-ES"/>
        </w:rPr>
        <w:t>el</w:t>
      </w:r>
      <w:r w:rsidRPr="001F536E" w:rsidR="00E803A3">
        <w:rPr>
          <w:rFonts w:ascii="Arial" w:hAnsi="Arial" w:cs="Arial"/>
          <w:lang w:val="es-ES"/>
        </w:rPr>
        <w:t xml:space="preserve"> </w:t>
      </w:r>
      <w:r w:rsidRPr="001F536E" w:rsidR="00DB3993">
        <w:rPr>
          <w:rFonts w:ascii="Arial" w:hAnsi="Arial" w:cs="Arial"/>
          <w:lang w:val="es-ES"/>
        </w:rPr>
        <w:t>Proponente</w:t>
      </w:r>
      <w:r w:rsidRPr="001F536E" w:rsidR="00E803A3">
        <w:rPr>
          <w:rFonts w:ascii="Arial" w:hAnsi="Arial" w:cs="Arial"/>
          <w:lang w:val="es-ES"/>
        </w:rPr>
        <w:t xml:space="preserve"> </w:t>
      </w:r>
      <w:r w:rsidRPr="001F536E" w:rsidR="00DB3993">
        <w:rPr>
          <w:rFonts w:ascii="Arial" w:hAnsi="Arial" w:cs="Arial"/>
          <w:lang w:val="es-ES"/>
        </w:rPr>
        <w:t>deberá</w:t>
      </w:r>
      <w:r w:rsidRPr="001F536E" w:rsidR="00E803A3">
        <w:rPr>
          <w:rFonts w:ascii="Arial" w:hAnsi="Arial" w:cs="Arial"/>
          <w:lang w:val="es-ES"/>
        </w:rPr>
        <w:t xml:space="preserve"> </w:t>
      </w:r>
      <w:r w:rsidRPr="001F536E" w:rsidR="00DB3993">
        <w:rPr>
          <w:rFonts w:ascii="Arial" w:hAnsi="Arial" w:cs="Arial"/>
          <w:lang w:val="es-ES"/>
        </w:rPr>
        <w:t>entregar</w:t>
      </w:r>
      <w:r w:rsidRPr="001F536E" w:rsidR="00E803A3">
        <w:rPr>
          <w:rFonts w:ascii="Arial" w:hAnsi="Arial" w:cs="Arial"/>
          <w:lang w:val="es-ES"/>
        </w:rPr>
        <w:t xml:space="preserve"> </w:t>
      </w:r>
      <w:r w:rsidRPr="001F536E" w:rsidR="00DB3993">
        <w:rPr>
          <w:rFonts w:ascii="Arial" w:hAnsi="Arial" w:cs="Arial"/>
          <w:lang w:val="es-ES"/>
        </w:rPr>
        <w:t>una</w:t>
      </w:r>
      <w:r w:rsidRPr="001F536E" w:rsidR="00E803A3">
        <w:rPr>
          <w:rFonts w:ascii="Arial" w:hAnsi="Arial" w:cs="Arial"/>
          <w:lang w:val="es-ES"/>
        </w:rPr>
        <w:t xml:space="preserve"> </w:t>
      </w:r>
      <w:r w:rsidRPr="001F536E" w:rsidR="00DB3993">
        <w:rPr>
          <w:rFonts w:ascii="Arial" w:hAnsi="Arial" w:cs="Arial"/>
          <w:lang w:val="es-ES"/>
        </w:rPr>
        <w:t>o</w:t>
      </w:r>
      <w:r w:rsidRPr="001F536E" w:rsidR="00E803A3">
        <w:rPr>
          <w:rFonts w:ascii="Arial" w:hAnsi="Arial" w:cs="Arial"/>
          <w:lang w:val="es-ES"/>
        </w:rPr>
        <w:t xml:space="preserve"> </w:t>
      </w:r>
      <w:r w:rsidRPr="001F536E" w:rsidR="00DB3993">
        <w:rPr>
          <w:rFonts w:ascii="Arial" w:hAnsi="Arial" w:cs="Arial"/>
          <w:lang w:val="es-ES"/>
        </w:rPr>
        <w:t>más</w:t>
      </w:r>
      <w:r w:rsidRPr="001F536E" w:rsidR="00E803A3">
        <w:rPr>
          <w:rFonts w:ascii="Arial" w:hAnsi="Arial" w:cs="Arial"/>
          <w:lang w:val="es-ES"/>
        </w:rPr>
        <w:t xml:space="preserve"> </w:t>
      </w:r>
      <w:r w:rsidRPr="001F536E" w:rsidR="00DB3993">
        <w:rPr>
          <w:rFonts w:ascii="Arial" w:hAnsi="Arial" w:cs="Arial"/>
          <w:lang w:val="es-ES"/>
        </w:rPr>
        <w:t>garantías</w:t>
      </w:r>
      <w:r w:rsidRPr="001F536E" w:rsidR="00E803A3">
        <w:rPr>
          <w:rFonts w:ascii="Arial" w:hAnsi="Arial" w:cs="Arial"/>
          <w:lang w:val="es-ES"/>
        </w:rPr>
        <w:t xml:space="preserve"> </w:t>
      </w:r>
      <w:r w:rsidRPr="001F536E" w:rsidR="00DB3993">
        <w:rPr>
          <w:rFonts w:ascii="Arial" w:hAnsi="Arial" w:cs="Arial"/>
          <w:lang w:val="es-ES"/>
        </w:rPr>
        <w:t>a</w:t>
      </w:r>
      <w:r w:rsidRPr="001F536E" w:rsidR="00E803A3">
        <w:rPr>
          <w:rFonts w:ascii="Arial" w:hAnsi="Arial" w:cs="Arial"/>
          <w:lang w:val="es-ES"/>
        </w:rPr>
        <w:t xml:space="preserve"> </w:t>
      </w:r>
      <w:r w:rsidRPr="001F536E" w:rsidR="00DB3993">
        <w:rPr>
          <w:rFonts w:ascii="Arial" w:hAnsi="Arial" w:cs="Arial"/>
          <w:lang w:val="es-ES"/>
        </w:rPr>
        <w:t>nombre</w:t>
      </w:r>
      <w:r w:rsidRPr="001F536E" w:rsidR="00E803A3">
        <w:rPr>
          <w:rFonts w:ascii="Arial" w:hAnsi="Arial" w:cs="Arial"/>
          <w:lang w:val="es-ES"/>
        </w:rPr>
        <w:t xml:space="preserve"> </w:t>
      </w:r>
      <w:r w:rsidRPr="001F536E" w:rsidR="00DB3993">
        <w:rPr>
          <w:rFonts w:ascii="Arial" w:hAnsi="Arial" w:cs="Arial"/>
          <w:lang w:val="es-ES"/>
        </w:rPr>
        <w:t>de</w:t>
      </w:r>
      <w:r w:rsidRPr="5F1D977D" w:rsidR="23BE0AEB">
        <w:rPr>
          <w:rFonts w:ascii="Arial" w:hAnsi="Arial" w:cs="Arial"/>
          <w:lang w:val="es-ES"/>
        </w:rPr>
        <w:t xml:space="preserve"> CGET</w:t>
      </w:r>
      <w:r w:rsidRPr="001F536E" w:rsidR="00DB3993">
        <w:rPr>
          <w:rFonts w:ascii="Arial" w:hAnsi="Arial" w:cs="Arial"/>
          <w:lang w:val="es-ES"/>
        </w:rPr>
        <w:t>,</w:t>
      </w:r>
      <w:r w:rsidRPr="001F536E" w:rsidR="00E803A3">
        <w:rPr>
          <w:rFonts w:ascii="Arial" w:hAnsi="Arial" w:cs="Arial"/>
          <w:lang w:val="es-ES"/>
        </w:rPr>
        <w:t xml:space="preserve"> </w:t>
      </w:r>
      <w:r w:rsidRPr="001F536E" w:rsidR="00DB3993">
        <w:rPr>
          <w:rFonts w:ascii="Arial" w:hAnsi="Arial" w:cs="Arial"/>
          <w:lang w:val="es-ES"/>
        </w:rPr>
        <w:t>quien</w:t>
      </w:r>
      <w:r w:rsidRPr="001F536E" w:rsidR="00E803A3">
        <w:rPr>
          <w:rFonts w:ascii="Arial" w:hAnsi="Arial" w:cs="Arial"/>
          <w:lang w:val="es-ES"/>
        </w:rPr>
        <w:t xml:space="preserve"> </w:t>
      </w:r>
      <w:r w:rsidRPr="001F536E" w:rsidR="00DB3993">
        <w:rPr>
          <w:rFonts w:ascii="Arial" w:hAnsi="Arial" w:cs="Arial"/>
          <w:lang w:val="es-ES"/>
        </w:rPr>
        <w:t>estará</w:t>
      </w:r>
      <w:r w:rsidRPr="001F536E" w:rsidR="00E803A3">
        <w:rPr>
          <w:rFonts w:ascii="Arial" w:hAnsi="Arial" w:cs="Arial"/>
          <w:lang w:val="es-ES"/>
        </w:rPr>
        <w:t xml:space="preserve"> </w:t>
      </w:r>
      <w:r w:rsidRPr="001F536E" w:rsidR="00DB3993">
        <w:rPr>
          <w:rFonts w:ascii="Arial" w:hAnsi="Arial" w:cs="Arial"/>
          <w:lang w:val="es-ES"/>
        </w:rPr>
        <w:t>habilitado</w:t>
      </w:r>
      <w:r w:rsidRPr="001F536E" w:rsidR="00E803A3">
        <w:rPr>
          <w:rFonts w:ascii="Arial" w:hAnsi="Arial" w:cs="Arial"/>
          <w:lang w:val="es-ES"/>
        </w:rPr>
        <w:t xml:space="preserve"> </w:t>
      </w:r>
      <w:r w:rsidRPr="001F536E" w:rsidR="00DB3993">
        <w:rPr>
          <w:rFonts w:ascii="Arial" w:hAnsi="Arial" w:cs="Arial"/>
          <w:lang w:val="es-ES"/>
        </w:rPr>
        <w:t>para</w:t>
      </w:r>
      <w:r w:rsidRPr="001F536E" w:rsidR="00E803A3">
        <w:rPr>
          <w:rFonts w:ascii="Arial" w:hAnsi="Arial" w:cs="Arial"/>
          <w:lang w:val="es-ES"/>
        </w:rPr>
        <w:t xml:space="preserve"> </w:t>
      </w:r>
      <w:r w:rsidRPr="001F536E" w:rsidR="00DB3993">
        <w:rPr>
          <w:rFonts w:ascii="Arial" w:hAnsi="Arial" w:cs="Arial"/>
          <w:lang w:val="es-ES"/>
        </w:rPr>
        <w:t>su</w:t>
      </w:r>
      <w:r w:rsidRPr="001F536E" w:rsidR="00E803A3">
        <w:rPr>
          <w:rFonts w:ascii="Arial" w:hAnsi="Arial" w:cs="Arial"/>
          <w:lang w:val="es-ES"/>
        </w:rPr>
        <w:t xml:space="preserve"> </w:t>
      </w:r>
      <w:r w:rsidRPr="001F536E" w:rsidR="00DB3993">
        <w:rPr>
          <w:rFonts w:ascii="Arial" w:hAnsi="Arial" w:cs="Arial"/>
          <w:lang w:val="es-ES"/>
        </w:rPr>
        <w:t>cobro</w:t>
      </w:r>
      <w:r w:rsidRPr="001F536E" w:rsidR="00E803A3">
        <w:rPr>
          <w:rFonts w:ascii="Arial" w:hAnsi="Arial" w:cs="Arial"/>
          <w:lang w:val="es-ES"/>
        </w:rPr>
        <w:t xml:space="preserve"> </w:t>
      </w:r>
      <w:r w:rsidRPr="001F536E" w:rsidR="00DB3993">
        <w:rPr>
          <w:rFonts w:ascii="Arial" w:hAnsi="Arial" w:cs="Arial"/>
          <w:lang w:val="es-ES"/>
        </w:rPr>
        <w:t>en</w:t>
      </w:r>
      <w:r w:rsidRPr="001F536E" w:rsidR="00E803A3">
        <w:rPr>
          <w:rFonts w:ascii="Arial" w:hAnsi="Arial" w:cs="Arial"/>
          <w:lang w:val="es-ES"/>
        </w:rPr>
        <w:t xml:space="preserve"> </w:t>
      </w:r>
      <w:r w:rsidRPr="001F536E" w:rsidR="00DB3993">
        <w:rPr>
          <w:rFonts w:ascii="Arial" w:hAnsi="Arial" w:cs="Arial"/>
          <w:lang w:val="es-ES"/>
        </w:rPr>
        <w:t>caso</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incumplimiento.</w:t>
      </w:r>
      <w:r w:rsidRPr="001F536E" w:rsidR="00E803A3">
        <w:rPr>
          <w:rFonts w:ascii="Arial" w:hAnsi="Arial" w:cs="Arial"/>
          <w:lang w:val="es-ES"/>
        </w:rPr>
        <w:t xml:space="preserve"> </w:t>
      </w:r>
      <w:r w:rsidRPr="001F536E" w:rsidR="00DB3993">
        <w:rPr>
          <w:rFonts w:ascii="Arial" w:hAnsi="Arial" w:cs="Arial"/>
          <w:lang w:val="es-ES"/>
        </w:rPr>
        <w:t>Si</w:t>
      </w:r>
      <w:r w:rsidRPr="001F536E" w:rsidR="00E803A3">
        <w:rPr>
          <w:rFonts w:ascii="Arial" w:hAnsi="Arial" w:cs="Arial"/>
          <w:lang w:val="es-ES"/>
        </w:rPr>
        <w:t xml:space="preserve"> </w:t>
      </w:r>
      <w:r w:rsidRPr="001F536E" w:rsidR="00DB3993">
        <w:rPr>
          <w:rFonts w:ascii="Arial" w:hAnsi="Arial" w:cs="Arial"/>
          <w:lang w:val="es-ES"/>
        </w:rPr>
        <w:t>el</w:t>
      </w:r>
      <w:r w:rsidRPr="001F536E" w:rsidR="00E803A3">
        <w:rPr>
          <w:rFonts w:ascii="Arial" w:hAnsi="Arial" w:cs="Arial"/>
          <w:lang w:val="es-ES"/>
        </w:rPr>
        <w:t xml:space="preserve"> </w:t>
      </w:r>
      <w:r w:rsidRPr="001F536E" w:rsidR="00DB3993">
        <w:rPr>
          <w:rFonts w:ascii="Arial" w:hAnsi="Arial" w:cs="Arial"/>
          <w:lang w:val="es-ES"/>
        </w:rPr>
        <w:t>Proponente</w:t>
      </w:r>
      <w:r w:rsidRPr="001F536E" w:rsidR="00E803A3">
        <w:rPr>
          <w:rFonts w:ascii="Arial" w:hAnsi="Arial" w:cs="Arial"/>
          <w:lang w:val="es-ES"/>
        </w:rPr>
        <w:t xml:space="preserve"> </w:t>
      </w:r>
      <w:r w:rsidRPr="001F536E" w:rsidR="00DB3993">
        <w:rPr>
          <w:rFonts w:ascii="Arial" w:hAnsi="Arial" w:cs="Arial"/>
          <w:lang w:val="es-ES"/>
        </w:rPr>
        <w:t>presenta</w:t>
      </w:r>
      <w:r w:rsidRPr="001F536E" w:rsidR="00E803A3">
        <w:rPr>
          <w:rFonts w:ascii="Arial" w:hAnsi="Arial" w:cs="Arial"/>
          <w:lang w:val="es-ES"/>
        </w:rPr>
        <w:t xml:space="preserve"> </w:t>
      </w:r>
      <w:r w:rsidRPr="001F536E" w:rsidR="00DB3993">
        <w:rPr>
          <w:rFonts w:ascii="Arial" w:hAnsi="Arial" w:cs="Arial"/>
          <w:lang w:val="es-ES"/>
        </w:rPr>
        <w:t>más</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una</w:t>
      </w:r>
      <w:r w:rsidRPr="001F536E" w:rsidR="00E803A3">
        <w:rPr>
          <w:rFonts w:ascii="Arial" w:hAnsi="Arial" w:cs="Arial"/>
          <w:lang w:val="es-ES"/>
        </w:rPr>
        <w:t xml:space="preserve"> </w:t>
      </w:r>
      <w:r w:rsidRPr="001F536E" w:rsidR="00DB3993">
        <w:rPr>
          <w:rFonts w:ascii="Arial" w:hAnsi="Arial" w:cs="Arial"/>
          <w:lang w:val="es-ES"/>
        </w:rPr>
        <w:t>garantía,</w:t>
      </w:r>
      <w:r w:rsidRPr="001F536E" w:rsidR="00E803A3">
        <w:rPr>
          <w:rFonts w:ascii="Arial" w:hAnsi="Arial" w:cs="Arial"/>
          <w:lang w:val="es-ES"/>
        </w:rPr>
        <w:t xml:space="preserve"> </w:t>
      </w:r>
      <w:r w:rsidRPr="001F536E" w:rsidR="00DB3993">
        <w:rPr>
          <w:rFonts w:ascii="Arial" w:hAnsi="Arial" w:cs="Arial"/>
          <w:lang w:val="es-ES"/>
        </w:rPr>
        <w:t>la</w:t>
      </w:r>
      <w:r w:rsidRPr="001F536E" w:rsidR="00E803A3">
        <w:rPr>
          <w:rFonts w:ascii="Arial" w:hAnsi="Arial" w:cs="Arial"/>
          <w:lang w:val="es-ES"/>
        </w:rPr>
        <w:t xml:space="preserve"> </w:t>
      </w:r>
      <w:r w:rsidRPr="001F536E" w:rsidR="00DB3993">
        <w:rPr>
          <w:rFonts w:ascii="Arial" w:hAnsi="Arial" w:cs="Arial"/>
          <w:lang w:val="es-ES"/>
        </w:rPr>
        <w:t>suma</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todas</w:t>
      </w:r>
      <w:r w:rsidRPr="001F536E" w:rsidR="00E803A3">
        <w:rPr>
          <w:rFonts w:ascii="Arial" w:hAnsi="Arial" w:cs="Arial"/>
          <w:lang w:val="es-ES"/>
        </w:rPr>
        <w:t xml:space="preserve"> </w:t>
      </w:r>
      <w:r w:rsidRPr="001F536E" w:rsidR="00DB3993">
        <w:rPr>
          <w:rFonts w:ascii="Arial" w:hAnsi="Arial" w:cs="Arial"/>
          <w:lang w:val="es-ES"/>
        </w:rPr>
        <w:t>ellas</w:t>
      </w:r>
      <w:r w:rsidRPr="001F536E" w:rsidR="00E803A3">
        <w:rPr>
          <w:rFonts w:ascii="Arial" w:hAnsi="Arial" w:cs="Arial"/>
          <w:lang w:val="es-ES"/>
        </w:rPr>
        <w:t xml:space="preserve"> </w:t>
      </w:r>
      <w:r w:rsidRPr="001F536E" w:rsidR="00DB3993">
        <w:rPr>
          <w:rFonts w:ascii="Arial" w:hAnsi="Arial" w:cs="Arial"/>
          <w:lang w:val="es-ES"/>
        </w:rPr>
        <w:t>deberá</w:t>
      </w:r>
      <w:r w:rsidRPr="001F536E" w:rsidR="00E803A3">
        <w:rPr>
          <w:rFonts w:ascii="Arial" w:hAnsi="Arial" w:cs="Arial"/>
          <w:lang w:val="es-ES"/>
        </w:rPr>
        <w:t xml:space="preserve"> </w:t>
      </w:r>
      <w:r w:rsidRPr="001F536E" w:rsidR="00DB3993">
        <w:rPr>
          <w:rFonts w:ascii="Arial" w:hAnsi="Arial" w:cs="Arial"/>
          <w:lang w:val="es-ES"/>
        </w:rPr>
        <w:t>ser</w:t>
      </w:r>
      <w:r w:rsidRPr="001F536E" w:rsidR="00E803A3">
        <w:rPr>
          <w:rFonts w:ascii="Arial" w:hAnsi="Arial" w:cs="Arial"/>
          <w:lang w:val="es-ES"/>
        </w:rPr>
        <w:t xml:space="preserve"> </w:t>
      </w:r>
      <w:r w:rsidRPr="001F536E" w:rsidR="00DB3993">
        <w:rPr>
          <w:rFonts w:ascii="Arial" w:hAnsi="Arial" w:cs="Arial"/>
          <w:lang w:val="es-ES"/>
        </w:rPr>
        <w:t>igual</w:t>
      </w:r>
      <w:r w:rsidRPr="001F536E" w:rsidR="00E803A3">
        <w:rPr>
          <w:rFonts w:ascii="Arial" w:hAnsi="Arial" w:cs="Arial"/>
          <w:lang w:val="es-ES"/>
        </w:rPr>
        <w:t xml:space="preserve"> </w:t>
      </w:r>
      <w:r w:rsidRPr="001F536E" w:rsidR="00DB3993">
        <w:rPr>
          <w:rFonts w:ascii="Arial" w:hAnsi="Arial" w:cs="Arial"/>
          <w:lang w:val="es-ES"/>
        </w:rPr>
        <w:t>al</w:t>
      </w:r>
      <w:r w:rsidRPr="001F536E" w:rsidR="00E803A3">
        <w:rPr>
          <w:rFonts w:ascii="Arial" w:hAnsi="Arial" w:cs="Arial"/>
          <w:lang w:val="es-ES"/>
        </w:rPr>
        <w:t xml:space="preserve"> </w:t>
      </w:r>
      <w:r w:rsidRPr="001F536E" w:rsidR="00DB3993">
        <w:rPr>
          <w:rFonts w:ascii="Arial" w:hAnsi="Arial" w:cs="Arial"/>
          <w:lang w:val="es-ES"/>
        </w:rPr>
        <w:t>monto</w:t>
      </w:r>
      <w:r w:rsidRPr="001F536E" w:rsidR="00E803A3">
        <w:rPr>
          <w:rFonts w:ascii="Arial" w:hAnsi="Arial" w:cs="Arial"/>
          <w:lang w:val="es-ES"/>
        </w:rPr>
        <w:t xml:space="preserve"> </w:t>
      </w:r>
      <w:r w:rsidRPr="001F536E" w:rsidR="00DB3993">
        <w:rPr>
          <w:rFonts w:ascii="Arial" w:hAnsi="Arial" w:cs="Arial"/>
          <w:lang w:val="es-ES"/>
        </w:rPr>
        <w:t>exigido</w:t>
      </w:r>
      <w:r w:rsidRPr="001F536E" w:rsidR="00E803A3">
        <w:rPr>
          <w:rFonts w:ascii="Arial" w:hAnsi="Arial" w:cs="Arial"/>
          <w:lang w:val="es-ES"/>
        </w:rPr>
        <w:t xml:space="preserve"> </w:t>
      </w:r>
      <w:r w:rsidRPr="001F536E" w:rsidR="00DB3993">
        <w:rPr>
          <w:rFonts w:ascii="Arial" w:hAnsi="Arial" w:cs="Arial"/>
          <w:lang w:val="es-ES"/>
        </w:rPr>
        <w:t>en</w:t>
      </w:r>
      <w:r w:rsidRPr="001F536E" w:rsidR="00E803A3">
        <w:rPr>
          <w:rFonts w:ascii="Arial" w:hAnsi="Arial" w:cs="Arial"/>
          <w:lang w:val="es-ES"/>
        </w:rPr>
        <w:t xml:space="preserve"> </w:t>
      </w:r>
      <w:r w:rsidRPr="001F536E" w:rsidR="00DB3993">
        <w:rPr>
          <w:rFonts w:ascii="Arial" w:hAnsi="Arial" w:cs="Arial"/>
          <w:lang w:val="es-ES"/>
        </w:rPr>
        <w:t>este</w:t>
      </w:r>
      <w:r w:rsidRPr="001F536E" w:rsidR="00E803A3">
        <w:rPr>
          <w:rFonts w:ascii="Arial" w:hAnsi="Arial" w:cs="Arial"/>
          <w:lang w:val="es-ES"/>
        </w:rPr>
        <w:t xml:space="preserve"> </w:t>
      </w:r>
      <w:r w:rsidRPr="001F536E" w:rsidR="00DB3993">
        <w:rPr>
          <w:rFonts w:ascii="Arial" w:hAnsi="Arial" w:cs="Arial"/>
          <w:lang w:val="es-ES"/>
        </w:rPr>
        <w:t>instrumento.</w:t>
      </w:r>
    </w:p>
    <w:p w:rsidRPr="001F536E" w:rsidR="00DB3993" w:rsidP="00DB3993" w:rsidRDefault="00DB3993" w14:paraId="596CAA48" w14:textId="322CF119">
      <w:pPr>
        <w:rPr>
          <w:rFonts w:ascii="Arial" w:hAnsi="Arial" w:cs="Arial"/>
        </w:rPr>
      </w:pPr>
      <w:r w:rsidRPr="001F536E">
        <w:rPr>
          <w:rFonts w:ascii="Arial" w:hAnsi="Arial" w:cs="Arial"/>
        </w:rPr>
        <w:t>La</w:t>
      </w:r>
      <w:r w:rsidRPr="001F536E" w:rsidR="005630EB">
        <w:rPr>
          <w:rFonts w:ascii="Arial" w:hAnsi="Arial" w:cs="Arial"/>
        </w:rPr>
        <w:t>(</w:t>
      </w:r>
      <w:r w:rsidRPr="001F536E">
        <w:rPr>
          <w:rFonts w:ascii="Arial" w:hAnsi="Arial" w:cs="Arial"/>
        </w:rPr>
        <w:t>s</w:t>
      </w:r>
      <w:r w:rsidRPr="001F536E" w:rsidR="005630EB">
        <w:rPr>
          <w:rFonts w:ascii="Arial" w:hAnsi="Arial" w:cs="Arial"/>
        </w:rPr>
        <w:t>)</w:t>
      </w:r>
      <w:r w:rsidRPr="001F536E" w:rsidR="00E803A3">
        <w:rPr>
          <w:rFonts w:ascii="Arial" w:hAnsi="Arial" w:cs="Arial"/>
        </w:rPr>
        <w:t xml:space="preserve"> </w:t>
      </w:r>
      <w:r w:rsidRPr="001F536E">
        <w:rPr>
          <w:rFonts w:ascii="Arial" w:hAnsi="Arial" w:cs="Arial"/>
        </w:rPr>
        <w:t>respectiva</w:t>
      </w:r>
      <w:r w:rsidRPr="001F536E" w:rsidR="005630EB">
        <w:rPr>
          <w:rFonts w:ascii="Arial" w:hAnsi="Arial" w:cs="Arial"/>
        </w:rPr>
        <w:t>(</w:t>
      </w:r>
      <w:r w:rsidRPr="001F536E">
        <w:rPr>
          <w:rFonts w:ascii="Arial" w:hAnsi="Arial" w:cs="Arial"/>
        </w:rPr>
        <w:t>s</w:t>
      </w:r>
      <w:r w:rsidRPr="001F536E" w:rsidR="005630EB">
        <w:rPr>
          <w:rFonts w:ascii="Arial" w:hAnsi="Arial" w:cs="Arial"/>
        </w:rPr>
        <w:t>)</w:t>
      </w:r>
      <w:r w:rsidRPr="001F536E" w:rsidR="00E803A3">
        <w:rPr>
          <w:rFonts w:ascii="Arial" w:hAnsi="Arial" w:cs="Arial"/>
        </w:rPr>
        <w:t xml:space="preserve"> </w:t>
      </w:r>
      <w:r w:rsidRPr="001F536E">
        <w:rPr>
          <w:rFonts w:ascii="Arial" w:hAnsi="Arial" w:cs="Arial"/>
        </w:rPr>
        <w:t>garantía</w:t>
      </w:r>
      <w:r w:rsidRPr="001F536E" w:rsidR="005630EB">
        <w:rPr>
          <w:rFonts w:ascii="Arial" w:hAnsi="Arial" w:cs="Arial"/>
        </w:rPr>
        <w:t>(</w:t>
      </w:r>
      <w:r w:rsidRPr="001F536E">
        <w:rPr>
          <w:rFonts w:ascii="Arial" w:hAnsi="Arial" w:cs="Arial"/>
        </w:rPr>
        <w:t>s</w:t>
      </w:r>
      <w:r w:rsidRPr="001F536E" w:rsidR="005630EB">
        <w:rPr>
          <w:rFonts w:ascii="Arial" w:hAnsi="Arial" w:cs="Arial"/>
        </w:rPr>
        <w:t>)</w:t>
      </w:r>
      <w:r w:rsidRPr="001F536E" w:rsidR="00E803A3">
        <w:rPr>
          <w:rFonts w:ascii="Arial" w:hAnsi="Arial" w:cs="Arial"/>
        </w:rPr>
        <w:t xml:space="preserve"> </w:t>
      </w:r>
      <w:r w:rsidRPr="001F536E">
        <w:rPr>
          <w:rFonts w:ascii="Arial" w:hAnsi="Arial" w:cs="Arial"/>
        </w:rPr>
        <w:t>deberá</w:t>
      </w:r>
      <w:r w:rsidRPr="001F536E" w:rsidR="005630EB">
        <w:rPr>
          <w:rFonts w:ascii="Arial" w:hAnsi="Arial" w:cs="Arial"/>
        </w:rPr>
        <w:t>(</w:t>
      </w:r>
      <w:r w:rsidRPr="001F536E">
        <w:rPr>
          <w:rFonts w:ascii="Arial" w:hAnsi="Arial" w:cs="Arial"/>
        </w:rPr>
        <w:t>n</w:t>
      </w:r>
      <w:r w:rsidRPr="001F536E" w:rsidR="005630EB">
        <w:rPr>
          <w:rFonts w:ascii="Arial" w:hAnsi="Arial" w:cs="Arial"/>
        </w:rPr>
        <w:t>)</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requisitos:</w:t>
      </w:r>
    </w:p>
    <w:p w:rsidRPr="001F536E" w:rsidR="00DB3993" w:rsidP="007E24F0" w:rsidRDefault="00DB3993" w14:paraId="38CD7043" w14:textId="402218A9">
      <w:pPr>
        <w:pStyle w:val="Prrafodelista"/>
        <w:numPr>
          <w:ilvl w:val="0"/>
          <w:numId w:val="44"/>
        </w:numPr>
        <w:autoSpaceDE/>
        <w:autoSpaceDN/>
        <w:adjustRightInd/>
        <w:spacing w:after="120"/>
        <w:contextualSpacing w:val="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monto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200.000</w:t>
      </w:r>
      <w:r w:rsidRPr="001F536E" w:rsidR="00E803A3">
        <w:rPr>
          <w:rFonts w:ascii="Arial" w:hAnsi="Arial" w:cs="Arial"/>
        </w:rPr>
        <w:t xml:space="preserve"> </w:t>
      </w:r>
      <w:r w:rsidRPr="001F536E">
        <w:rPr>
          <w:rFonts w:ascii="Arial" w:hAnsi="Arial" w:cs="Arial"/>
        </w:rPr>
        <w:t>(doscientos</w:t>
      </w:r>
      <w:r w:rsidRPr="001F536E" w:rsidR="00E803A3">
        <w:rPr>
          <w:rFonts w:ascii="Arial" w:hAnsi="Arial" w:cs="Arial"/>
        </w:rPr>
        <w:t xml:space="preserve"> </w:t>
      </w:r>
      <w:r w:rsidRPr="001F536E">
        <w:rPr>
          <w:rFonts w:ascii="Arial" w:hAnsi="Arial" w:cs="Arial"/>
        </w:rPr>
        <w:t>mil)</w:t>
      </w:r>
      <w:r w:rsidRPr="001F536E" w:rsidR="00E803A3">
        <w:rPr>
          <w:rFonts w:ascii="Arial" w:hAnsi="Arial" w:cs="Arial"/>
        </w:rPr>
        <w:t xml:space="preserve"> </w:t>
      </w:r>
      <w:r w:rsidRPr="001F536E">
        <w:rPr>
          <w:rFonts w:ascii="Arial" w:hAnsi="Arial" w:cs="Arial"/>
        </w:rPr>
        <w:t>dólares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5630EB">
        <w:rPr>
          <w:rFonts w:ascii="Arial" w:hAnsi="Arial" w:cs="Arial"/>
        </w:rPr>
        <w:t>los</w:t>
      </w:r>
      <w:r w:rsidRPr="001F536E" w:rsidR="00E803A3">
        <w:rPr>
          <w:rFonts w:ascii="Arial" w:hAnsi="Arial" w:cs="Arial"/>
        </w:rPr>
        <w:t xml:space="preserve"> </w:t>
      </w:r>
      <w:r w:rsidRPr="001F536E">
        <w:rPr>
          <w:rFonts w:ascii="Arial" w:hAnsi="Arial" w:cs="Arial"/>
        </w:rPr>
        <w:t>Estados</w:t>
      </w:r>
      <w:r w:rsidRPr="001F536E" w:rsidR="00E803A3">
        <w:rPr>
          <w:rFonts w:ascii="Arial" w:hAnsi="Arial" w:cs="Arial"/>
        </w:rPr>
        <w:t xml:space="preserve"> </w:t>
      </w:r>
      <w:r w:rsidRPr="001F536E">
        <w:rPr>
          <w:rFonts w:ascii="Arial" w:hAnsi="Arial" w:cs="Arial"/>
        </w:rPr>
        <w:t>Unidos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América;</w:t>
      </w:r>
      <w:r w:rsidRPr="001F536E" w:rsidR="00E803A3">
        <w:rPr>
          <w:rFonts w:ascii="Arial" w:hAnsi="Arial" w:cs="Arial"/>
        </w:rPr>
        <w:t xml:space="preserve"> </w:t>
      </w:r>
    </w:p>
    <w:p w:rsidRPr="001F536E" w:rsidR="00DB3993" w:rsidP="007E24F0" w:rsidRDefault="00DB3993" w14:paraId="3C588797" w14:textId="03BCD26A">
      <w:pPr>
        <w:pStyle w:val="Prrafodelista"/>
        <w:numPr>
          <w:ilvl w:val="0"/>
          <w:numId w:val="44"/>
        </w:numPr>
        <w:autoSpaceDE/>
        <w:autoSpaceDN/>
        <w:adjustRightInd/>
        <w:spacing w:after="120"/>
        <w:contextualSpacing w:val="0"/>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glosa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será:</w:t>
      </w:r>
    </w:p>
    <w:p w:rsidRPr="001F536E" w:rsidR="00DB3993" w:rsidP="00E07EDF" w:rsidRDefault="00DB3993" w14:paraId="2B56901C" w14:textId="036F82DF">
      <w:pPr>
        <w:ind w:left="993"/>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garantizar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obligación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constituir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agencia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resultar</w:t>
      </w:r>
      <w:r w:rsidRPr="001F536E" w:rsidR="00E803A3">
        <w:rPr>
          <w:rFonts w:ascii="Arial" w:hAnsi="Arial" w:cs="Arial"/>
        </w:rPr>
        <w:t xml:space="preserve"> </w:t>
      </w:r>
      <w:r w:rsidRPr="001F536E">
        <w:rPr>
          <w:rFonts w:ascii="Arial" w:hAnsi="Arial" w:cs="Arial"/>
        </w:rPr>
        <w:t>adjudicado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953382">
        <w:rPr>
          <w:rFonts w:ascii="Arial" w:hAnsi="Arial" w:cs="Arial"/>
        </w:rPr>
        <w:t xml:space="preserve">Licitación Pública Internacional para la Adjudicación de </w:t>
      </w:r>
      <w:r w:rsidRPr="001F536E" w:rsidR="004E62DD">
        <w:rPr>
          <w:rFonts w:ascii="Arial" w:hAnsi="Arial" w:cs="Arial"/>
        </w:rPr>
        <w:t>l</w:t>
      </w:r>
      <w:r w:rsidRPr="001F536E" w:rsidR="00953382">
        <w:rPr>
          <w:rFonts w:ascii="Arial" w:hAnsi="Arial" w:cs="Arial"/>
        </w:rPr>
        <w:t xml:space="preserve">os Derechos </w:t>
      </w:r>
      <w:r w:rsidRPr="001F536E" w:rsidR="004E62DD">
        <w:rPr>
          <w:rFonts w:ascii="Arial" w:hAnsi="Arial" w:cs="Arial"/>
        </w:rPr>
        <w:t>d</w:t>
      </w:r>
      <w:r w:rsidRPr="001F536E" w:rsidR="00953382">
        <w:rPr>
          <w:rFonts w:ascii="Arial" w:hAnsi="Arial" w:cs="Arial"/>
        </w:rPr>
        <w:t xml:space="preserve">e Construcción </w:t>
      </w:r>
      <w:r w:rsidRPr="001F536E" w:rsidR="004E62DD">
        <w:rPr>
          <w:rFonts w:ascii="Arial" w:hAnsi="Arial" w:cs="Arial"/>
        </w:rPr>
        <w:t>d</w:t>
      </w:r>
      <w:r w:rsidRPr="001F536E" w:rsidR="00953382">
        <w:rPr>
          <w:rFonts w:ascii="Arial" w:hAnsi="Arial" w:cs="Arial"/>
        </w:rPr>
        <w:t xml:space="preserve">e Obras </w:t>
      </w:r>
      <w:r w:rsidRPr="001F536E" w:rsidR="004E62DD">
        <w:rPr>
          <w:rFonts w:ascii="Arial" w:hAnsi="Arial" w:cs="Arial"/>
        </w:rPr>
        <w:t>d</w:t>
      </w:r>
      <w:r w:rsidRPr="001F536E" w:rsidR="00953382">
        <w:rPr>
          <w:rFonts w:ascii="Arial" w:hAnsi="Arial" w:cs="Arial"/>
        </w:rPr>
        <w:t xml:space="preserve">e Expansión </w:t>
      </w:r>
      <w:r w:rsidRPr="001F536E" w:rsidR="004E62DD">
        <w:rPr>
          <w:rFonts w:ascii="Arial" w:hAnsi="Arial" w:cs="Arial"/>
        </w:rPr>
        <w:t>d</w:t>
      </w:r>
      <w:r w:rsidRPr="001F536E" w:rsidR="00953382">
        <w:rPr>
          <w:rFonts w:ascii="Arial" w:hAnsi="Arial" w:cs="Arial"/>
        </w:rPr>
        <w:t xml:space="preserve">e </w:t>
      </w:r>
      <w:r w:rsidRPr="001F536E" w:rsidR="004E62DD">
        <w:rPr>
          <w:rFonts w:ascii="Arial" w:hAnsi="Arial" w:cs="Arial"/>
        </w:rPr>
        <w:t>l</w:t>
      </w:r>
      <w:r w:rsidRPr="001F536E" w:rsidR="00953382">
        <w:rPr>
          <w:rFonts w:ascii="Arial" w:hAnsi="Arial" w:cs="Arial"/>
        </w:rPr>
        <w:t xml:space="preserve">a Transmisión Obras </w:t>
      </w:r>
      <w:r w:rsidRPr="001F536E" w:rsidR="004E62DD">
        <w:rPr>
          <w:rFonts w:ascii="Arial" w:hAnsi="Arial" w:cs="Arial"/>
        </w:rPr>
        <w:t>d</w:t>
      </w:r>
      <w:r w:rsidRPr="001F536E" w:rsidR="00953382">
        <w:rPr>
          <w:rFonts w:ascii="Arial" w:hAnsi="Arial" w:cs="Arial"/>
        </w:rPr>
        <w:t>e Ampliación C</w:t>
      </w:r>
      <w:r w:rsidRPr="001F536E" w:rsidR="004E62DD">
        <w:rPr>
          <w:rFonts w:ascii="Arial" w:hAnsi="Arial" w:cs="Arial"/>
        </w:rPr>
        <w:t>GE</w:t>
      </w:r>
      <w:r w:rsidRPr="001F536E" w:rsidR="00953382">
        <w:rPr>
          <w:rFonts w:ascii="Arial" w:hAnsi="Arial" w:cs="Arial"/>
        </w:rPr>
        <w:t xml:space="preserve"> Transmisión Proceso </w:t>
      </w:r>
      <w:r w:rsidRPr="2AB3D0C5" w:rsidR="1B814D96">
        <w:rPr>
          <w:rFonts w:ascii="Arial" w:hAnsi="Arial" w:cs="Arial"/>
        </w:rPr>
        <w:t>CGET_OA_1_2025</w:t>
      </w:r>
      <w:r w:rsidRPr="001F536E" w:rsidR="004D0760">
        <w:rPr>
          <w:rFonts w:ascii="Arial" w:hAnsi="Arial" w:cs="Arial"/>
        </w:rPr>
        <w:t>“</w:t>
      </w:r>
      <w:r w:rsidRPr="001F536E" w:rsidR="00953382">
        <w:rPr>
          <w:rFonts w:ascii="Arial" w:hAnsi="Arial" w:cs="Arial"/>
        </w:rPr>
        <w:t>;</w:t>
      </w:r>
    </w:p>
    <w:p w:rsidRPr="001F536E" w:rsidR="00DB3993" w:rsidP="6DF8DD01" w:rsidRDefault="00DB3993" w14:paraId="32E35D5C" w14:textId="47A7FE64">
      <w:pPr>
        <w:pStyle w:val="Prrafodelista"/>
        <w:numPr>
          <w:ilvl w:val="0"/>
          <w:numId w:val="44"/>
        </w:numPr>
        <w:autoSpaceDE/>
        <w:autoSpaceDN/>
        <w:adjustRightInd/>
        <w:spacing w:after="120"/>
        <w:rPr>
          <w:rFonts w:ascii="Arial" w:hAnsi="Arial" w:cs="Arial"/>
        </w:rPr>
      </w:pPr>
      <w:r w:rsidRPr="001F536E">
        <w:rPr>
          <w:rFonts w:ascii="Arial" w:hAnsi="Arial" w:cs="Arial"/>
        </w:rPr>
        <w:t>Deberá</w:t>
      </w:r>
      <w:r w:rsidRPr="001F536E" w:rsidR="00F6331D">
        <w:rPr>
          <w:rFonts w:ascii="Arial" w:hAnsi="Arial" w:cs="Arial"/>
        </w:rPr>
        <w:t>(</w:t>
      </w:r>
      <w:r w:rsidRPr="001F536E">
        <w:rPr>
          <w:rFonts w:ascii="Arial" w:hAnsi="Arial" w:cs="Arial"/>
        </w:rPr>
        <w:t>n</w:t>
      </w:r>
      <w:r w:rsidRPr="001F536E" w:rsidR="00F6331D">
        <w:rPr>
          <w:rFonts w:ascii="Arial" w:hAnsi="Arial" w:cs="Arial"/>
        </w:rPr>
        <w:t>)</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emitida</w:t>
      </w:r>
      <w:r w:rsidRPr="001F536E" w:rsidR="00F6331D">
        <w:rPr>
          <w:rFonts w:ascii="Arial" w:hAnsi="Arial" w:cs="Arial"/>
        </w:rPr>
        <w:t>(</w:t>
      </w:r>
      <w:r w:rsidRPr="001F536E">
        <w:rPr>
          <w:rFonts w:ascii="Arial" w:hAnsi="Arial" w:cs="Arial"/>
        </w:rPr>
        <w:t>s</w:t>
      </w:r>
      <w:r w:rsidRPr="001F536E" w:rsidR="00F6331D">
        <w:rPr>
          <w:rFonts w:ascii="Arial" w:hAnsi="Arial" w:cs="Arial"/>
        </w:rPr>
        <w:t>)</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de</w:t>
      </w:r>
      <w:r w:rsidRPr="6DF8DD01" w:rsidR="1C818A7B">
        <w:rPr>
          <w:rFonts w:ascii="Arial" w:hAnsi="Arial" w:cs="Arial"/>
        </w:rPr>
        <w:t xml:space="preserve"> </w:t>
      </w:r>
      <w:r w:rsidRPr="001F536E" w:rsidR="008100F0">
        <w:rPr>
          <w:rFonts w:ascii="Arial" w:hAnsi="Arial" w:cs="Arial"/>
        </w:rPr>
        <w:t>CGE</w:t>
      </w:r>
      <w:r w:rsidRPr="001F536E" w:rsidR="00E803A3">
        <w:rPr>
          <w:rFonts w:ascii="Arial" w:hAnsi="Arial" w:cs="Arial"/>
        </w:rPr>
        <w:t xml:space="preserve"> </w:t>
      </w:r>
      <w:r w:rsidRPr="001F536E" w:rsidR="008100F0">
        <w:rPr>
          <w:rFonts w:ascii="Arial" w:hAnsi="Arial" w:cs="Arial"/>
        </w:rPr>
        <w:t>Transmisi</w:t>
      </w:r>
      <w:r w:rsidRPr="001F536E" w:rsidR="00DB3697">
        <w:rPr>
          <w:rFonts w:ascii="Arial" w:hAnsi="Arial" w:cs="Arial"/>
        </w:rPr>
        <w:t>ón</w:t>
      </w:r>
      <w:r w:rsidRPr="001F536E" w:rsidR="00E803A3">
        <w:rPr>
          <w:rFonts w:ascii="Arial" w:hAnsi="Arial" w:cs="Arial"/>
        </w:rPr>
        <w:t xml:space="preserve"> </w:t>
      </w:r>
      <w:r w:rsidRPr="001F536E" w:rsidR="008100F0">
        <w:rPr>
          <w:rFonts w:ascii="Arial" w:hAnsi="Arial" w:cs="Arial"/>
        </w:rPr>
        <w:t>S.A.</w:t>
      </w:r>
      <w:r w:rsidRPr="001F536E">
        <w:rPr>
          <w:rFonts w:ascii="Arial" w:hAnsi="Arial" w:cs="Arial"/>
        </w:rPr>
        <w:t>,</w:t>
      </w:r>
      <w:r w:rsidRPr="001F536E" w:rsidR="00E803A3">
        <w:rPr>
          <w:rFonts w:ascii="Arial" w:hAnsi="Arial" w:cs="Arial"/>
        </w:rPr>
        <w:t xml:space="preserve"> </w:t>
      </w:r>
      <w:r w:rsidRPr="001F536E">
        <w:rPr>
          <w:rFonts w:ascii="Arial" w:hAnsi="Arial" w:cs="Arial"/>
        </w:rPr>
        <w:t>RUT</w:t>
      </w:r>
      <w:r w:rsidRPr="001F536E" w:rsidR="008100F0">
        <w:rPr>
          <w:rFonts w:ascii="Arial" w:hAnsi="Arial" w:cs="Arial"/>
        </w:rPr>
        <w:t>:</w:t>
      </w:r>
      <w:r w:rsidRPr="001F536E" w:rsidR="00E803A3">
        <w:rPr>
          <w:rFonts w:ascii="Arial" w:hAnsi="Arial" w:cs="Arial"/>
        </w:rPr>
        <w:t xml:space="preserve"> </w:t>
      </w:r>
      <w:r w:rsidRPr="001F536E" w:rsidR="00181A38">
        <w:rPr>
          <w:rFonts w:ascii="Arial" w:hAnsi="Arial" w:cs="Arial"/>
        </w:rPr>
        <w:t>77.465.741-</w:t>
      </w:r>
      <w:r w:rsidR="00181A38">
        <w:tab/>
      </w:r>
      <w:r w:rsidRPr="001F536E" w:rsidR="00181A38">
        <w:rPr>
          <w:rFonts w:ascii="Arial" w:hAnsi="Arial" w:cs="Arial"/>
        </w:rPr>
        <w:t>K</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calidad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beneficiario;</w:t>
      </w:r>
    </w:p>
    <w:p w:rsidRPr="001F536E" w:rsidR="00DB3993" w:rsidP="007E24F0" w:rsidRDefault="00FC1059" w14:paraId="57816E6F" w14:textId="29E68E66">
      <w:pPr>
        <w:pStyle w:val="Prrafodelista"/>
        <w:numPr>
          <w:ilvl w:val="0"/>
          <w:numId w:val="44"/>
        </w:numPr>
        <w:spacing w:after="120" w:line="259" w:lineRule="auto"/>
        <w:rPr>
          <w:rFonts w:ascii="Arial" w:hAnsi="Arial" w:cs="Arial"/>
          <w:lang w:val="es-ES"/>
        </w:rPr>
      </w:pPr>
      <w:r w:rsidRPr="001F536E">
        <w:rPr>
          <w:rFonts w:ascii="Arial" w:hAnsi="Arial" w:cs="Arial"/>
        </w:rPr>
        <w:t>D</w:t>
      </w:r>
      <w:r w:rsidRPr="001F536E" w:rsidR="38EE9C7A">
        <w:rPr>
          <w:rFonts w:ascii="Arial" w:hAnsi="Arial" w:cs="Arial"/>
        </w:rPr>
        <w:t>eberá</w:t>
      </w:r>
      <w:r w:rsidRPr="001F536E" w:rsidR="00F6331D">
        <w:rPr>
          <w:rFonts w:ascii="Arial" w:hAnsi="Arial" w:cs="Arial"/>
        </w:rPr>
        <w:t>(</w:t>
      </w:r>
      <w:r w:rsidRPr="001F536E" w:rsidR="38EE9C7A">
        <w:rPr>
          <w:rFonts w:ascii="Arial" w:hAnsi="Arial" w:cs="Arial"/>
        </w:rPr>
        <w:t>n</w:t>
      </w:r>
      <w:r w:rsidRPr="001F536E" w:rsidR="00F6331D">
        <w:rPr>
          <w:rFonts w:ascii="Arial" w:hAnsi="Arial" w:cs="Arial"/>
        </w:rPr>
        <w:t>)</w:t>
      </w:r>
      <w:r w:rsidRPr="001F536E" w:rsidR="00E803A3">
        <w:rPr>
          <w:rFonts w:ascii="Arial" w:hAnsi="Arial" w:cs="Arial"/>
        </w:rPr>
        <w:t xml:space="preserve"> </w:t>
      </w:r>
      <w:r w:rsidRPr="001F536E" w:rsidR="38EE9C7A">
        <w:rPr>
          <w:rFonts w:ascii="Arial" w:hAnsi="Arial" w:cs="Arial"/>
        </w:rPr>
        <w:t>ser</w:t>
      </w:r>
      <w:r w:rsidRPr="001F536E" w:rsidR="00E803A3">
        <w:rPr>
          <w:rFonts w:ascii="Arial" w:hAnsi="Arial" w:cs="Arial"/>
        </w:rPr>
        <w:t xml:space="preserve"> </w:t>
      </w:r>
      <w:r w:rsidRPr="001F536E" w:rsidR="38EE9C7A">
        <w:rPr>
          <w:rFonts w:ascii="Arial" w:hAnsi="Arial" w:cs="Arial"/>
        </w:rPr>
        <w:t>irrevocable</w:t>
      </w:r>
      <w:r w:rsidRPr="001F536E" w:rsidR="00543D97">
        <w:rPr>
          <w:rFonts w:ascii="Arial" w:hAnsi="Arial" w:cs="Arial"/>
        </w:rPr>
        <w:t>(</w:t>
      </w:r>
      <w:r w:rsidRPr="001F536E" w:rsidR="38EE9C7A">
        <w:rPr>
          <w:rFonts w:ascii="Arial" w:hAnsi="Arial" w:cs="Arial"/>
        </w:rPr>
        <w:t>s</w:t>
      </w:r>
      <w:r w:rsidRPr="001F536E" w:rsidR="00543D97">
        <w:rPr>
          <w:rFonts w:ascii="Arial" w:hAnsi="Arial" w:cs="Arial"/>
        </w:rPr>
        <w:t>)</w:t>
      </w:r>
      <w:r w:rsidRPr="001F536E" w:rsidR="38EE9C7A">
        <w:rPr>
          <w:rFonts w:ascii="Arial" w:hAnsi="Arial" w:cs="Arial"/>
        </w:rPr>
        <w:t>,</w:t>
      </w:r>
      <w:r w:rsidRPr="001F536E" w:rsidR="00E803A3">
        <w:rPr>
          <w:rFonts w:ascii="Arial" w:hAnsi="Arial" w:cs="Arial"/>
        </w:rPr>
        <w:t xml:space="preserve"> </w:t>
      </w:r>
      <w:r w:rsidRPr="001F536E" w:rsidR="38EE9C7A">
        <w:rPr>
          <w:rFonts w:ascii="Arial" w:hAnsi="Arial" w:cs="Arial"/>
        </w:rPr>
        <w:t>de</w:t>
      </w:r>
      <w:r w:rsidRPr="001F536E" w:rsidR="00E803A3">
        <w:rPr>
          <w:rFonts w:ascii="Arial" w:hAnsi="Arial" w:cs="Arial"/>
        </w:rPr>
        <w:t xml:space="preserve"> </w:t>
      </w:r>
      <w:r w:rsidRPr="001F536E" w:rsidR="38EE9C7A">
        <w:rPr>
          <w:rFonts w:ascii="Arial" w:hAnsi="Arial" w:cs="Arial"/>
        </w:rPr>
        <w:t>ejecución</w:t>
      </w:r>
      <w:r w:rsidRPr="001F536E" w:rsidR="00E803A3">
        <w:rPr>
          <w:rFonts w:ascii="Arial" w:hAnsi="Arial" w:cs="Arial"/>
        </w:rPr>
        <w:t xml:space="preserve"> </w:t>
      </w:r>
      <w:r w:rsidRPr="001F536E" w:rsidR="38EE9C7A">
        <w:rPr>
          <w:rFonts w:ascii="Arial" w:hAnsi="Arial" w:cs="Arial"/>
        </w:rPr>
        <w:t>inmediata</w:t>
      </w:r>
      <w:r w:rsidRPr="001F536E" w:rsidR="00E803A3">
        <w:rPr>
          <w:rFonts w:ascii="Arial" w:hAnsi="Arial" w:cs="Arial"/>
        </w:rPr>
        <w:t xml:space="preserve"> </w:t>
      </w:r>
      <w:r w:rsidRPr="001F536E" w:rsidR="38EE9C7A">
        <w:rPr>
          <w:rFonts w:ascii="Arial" w:hAnsi="Arial" w:cs="Arial"/>
        </w:rPr>
        <w:t>y</w:t>
      </w:r>
      <w:r w:rsidRPr="001F536E" w:rsidR="00E803A3">
        <w:rPr>
          <w:rFonts w:ascii="Arial" w:hAnsi="Arial" w:cs="Arial"/>
        </w:rPr>
        <w:t xml:space="preserve"> </w:t>
      </w:r>
      <w:r w:rsidRPr="001F536E" w:rsidR="38EE9C7A">
        <w:rPr>
          <w:rFonts w:ascii="Arial" w:hAnsi="Arial" w:cs="Arial"/>
        </w:rPr>
        <w:t>pagadera</w:t>
      </w:r>
      <w:r w:rsidRPr="001F536E" w:rsidR="00543D97">
        <w:rPr>
          <w:rFonts w:ascii="Arial" w:hAnsi="Arial" w:cs="Arial"/>
        </w:rPr>
        <w:t>(</w:t>
      </w:r>
      <w:r w:rsidRPr="001F536E" w:rsidR="38EE9C7A">
        <w:rPr>
          <w:rFonts w:ascii="Arial" w:hAnsi="Arial" w:cs="Arial"/>
        </w:rPr>
        <w:t>s</w:t>
      </w:r>
      <w:r w:rsidRPr="001F536E" w:rsidR="00543D97">
        <w:rPr>
          <w:rFonts w:ascii="Arial" w:hAnsi="Arial" w:cs="Arial"/>
        </w:rPr>
        <w:t>)</w:t>
      </w:r>
      <w:r w:rsidRPr="001F536E" w:rsidR="00E803A3">
        <w:rPr>
          <w:rFonts w:ascii="Arial" w:hAnsi="Arial" w:cs="Arial"/>
        </w:rPr>
        <w:t xml:space="preserve"> </w:t>
      </w:r>
      <w:r w:rsidRPr="001F536E" w:rsidR="38EE9C7A">
        <w:rPr>
          <w:rFonts w:ascii="Arial" w:hAnsi="Arial" w:cs="Arial"/>
        </w:rPr>
        <w:t>a</w:t>
      </w:r>
      <w:r w:rsidRPr="001F536E" w:rsidR="00E803A3">
        <w:rPr>
          <w:rFonts w:ascii="Arial" w:hAnsi="Arial" w:cs="Arial"/>
        </w:rPr>
        <w:t xml:space="preserve"> </w:t>
      </w:r>
      <w:r w:rsidRPr="001F536E" w:rsidR="38EE9C7A">
        <w:rPr>
          <w:rFonts w:ascii="Arial" w:hAnsi="Arial" w:cs="Arial"/>
        </w:rPr>
        <w:t>la</w:t>
      </w:r>
      <w:r w:rsidRPr="001F536E" w:rsidR="00E803A3">
        <w:rPr>
          <w:rFonts w:ascii="Arial" w:hAnsi="Arial" w:cs="Arial"/>
        </w:rPr>
        <w:t xml:space="preserve"> </w:t>
      </w:r>
      <w:r w:rsidRPr="001F536E" w:rsidR="38EE9C7A">
        <w:rPr>
          <w:rFonts w:ascii="Arial" w:hAnsi="Arial" w:cs="Arial"/>
        </w:rPr>
        <w:t>vista</w:t>
      </w:r>
      <w:r w:rsidRPr="001F536E" w:rsidR="7ED18872">
        <w:rPr>
          <w:rFonts w:ascii="Arial" w:hAnsi="Arial" w:cs="Arial"/>
        </w:rPr>
        <w:t>,</w:t>
      </w:r>
      <w:r w:rsidRPr="001F536E" w:rsidR="00E803A3">
        <w:rPr>
          <w:rFonts w:ascii="Arial" w:hAnsi="Arial" w:cs="Arial"/>
        </w:rPr>
        <w:t xml:space="preserve"> </w:t>
      </w:r>
      <w:r w:rsidRPr="001F536E" w:rsidR="7ED18872">
        <w:rPr>
          <w:rFonts w:ascii="Arial" w:hAnsi="Arial" w:cs="Arial"/>
        </w:rPr>
        <w:t>sin</w:t>
      </w:r>
      <w:r w:rsidRPr="001F536E" w:rsidR="00E803A3">
        <w:rPr>
          <w:rFonts w:ascii="Arial" w:hAnsi="Arial" w:cs="Arial"/>
        </w:rPr>
        <w:t xml:space="preserve"> </w:t>
      </w:r>
      <w:r w:rsidRPr="001F536E" w:rsidR="7ED18872">
        <w:rPr>
          <w:rFonts w:ascii="Arial" w:hAnsi="Arial" w:cs="Arial"/>
        </w:rPr>
        <w:t>que</w:t>
      </w:r>
      <w:r w:rsidRPr="001F536E" w:rsidR="00E803A3">
        <w:rPr>
          <w:rFonts w:ascii="Arial" w:hAnsi="Arial" w:cs="Arial"/>
        </w:rPr>
        <w:t xml:space="preserve"> </w:t>
      </w:r>
      <w:r w:rsidRPr="001F536E" w:rsidR="7ED18872">
        <w:rPr>
          <w:rFonts w:ascii="Arial" w:hAnsi="Arial" w:cs="Arial"/>
        </w:rPr>
        <w:t>corresponda</w:t>
      </w:r>
      <w:r w:rsidRPr="001F536E" w:rsidR="00E803A3">
        <w:rPr>
          <w:rFonts w:ascii="Arial" w:hAnsi="Arial" w:cs="Arial"/>
        </w:rPr>
        <w:t xml:space="preserve"> </w:t>
      </w:r>
      <w:r w:rsidRPr="001F536E" w:rsidR="7ED18872">
        <w:rPr>
          <w:rFonts w:ascii="Arial" w:hAnsi="Arial" w:cs="Arial"/>
        </w:rPr>
        <w:t>exigir</w:t>
      </w:r>
      <w:r w:rsidRPr="001F536E" w:rsidR="00E803A3">
        <w:rPr>
          <w:rFonts w:ascii="Arial" w:hAnsi="Arial" w:cs="Arial"/>
        </w:rPr>
        <w:t xml:space="preserve"> </w:t>
      </w:r>
      <w:r w:rsidRPr="001F536E" w:rsidR="7ED18872">
        <w:rPr>
          <w:rFonts w:ascii="Arial" w:hAnsi="Arial" w:cs="Arial"/>
        </w:rPr>
        <w:t>mayores</w:t>
      </w:r>
      <w:r w:rsidRPr="001F536E" w:rsidR="00E803A3">
        <w:rPr>
          <w:rFonts w:ascii="Arial" w:hAnsi="Arial" w:cs="Arial"/>
        </w:rPr>
        <w:t xml:space="preserve"> </w:t>
      </w:r>
      <w:r w:rsidRPr="001F536E" w:rsidR="7ED18872">
        <w:rPr>
          <w:rFonts w:ascii="Arial" w:hAnsi="Arial" w:cs="Arial"/>
        </w:rPr>
        <w:t>antec</w:t>
      </w:r>
      <w:r w:rsidRPr="001F536E" w:rsidR="6148F952">
        <w:rPr>
          <w:rFonts w:ascii="Arial" w:hAnsi="Arial" w:cs="Arial"/>
        </w:rPr>
        <w:t>edentes</w:t>
      </w:r>
      <w:r w:rsidRPr="001F536E" w:rsidR="00E803A3">
        <w:rPr>
          <w:rFonts w:ascii="Arial" w:hAnsi="Arial" w:cs="Arial"/>
        </w:rPr>
        <w:t xml:space="preserve"> </w:t>
      </w:r>
      <w:r w:rsidRPr="001F536E" w:rsidR="6148F952">
        <w:rPr>
          <w:rFonts w:ascii="Arial" w:hAnsi="Arial" w:cs="Arial"/>
        </w:rPr>
        <w:t>respecto</w:t>
      </w:r>
      <w:r w:rsidRPr="001F536E" w:rsidR="00E803A3">
        <w:rPr>
          <w:rFonts w:ascii="Arial" w:hAnsi="Arial" w:cs="Arial"/>
        </w:rPr>
        <w:t xml:space="preserve"> </w:t>
      </w:r>
      <w:r w:rsidRPr="001F536E" w:rsidR="6148F952">
        <w:rPr>
          <w:rFonts w:ascii="Arial" w:hAnsi="Arial" w:cs="Arial"/>
        </w:rPr>
        <w:t>de</w:t>
      </w:r>
      <w:r w:rsidRPr="001F536E" w:rsidR="00E803A3">
        <w:rPr>
          <w:rFonts w:ascii="Arial" w:hAnsi="Arial" w:cs="Arial"/>
        </w:rPr>
        <w:t xml:space="preserve"> </w:t>
      </w:r>
      <w:r w:rsidRPr="001F536E" w:rsidR="6148F952">
        <w:rPr>
          <w:rFonts w:ascii="Arial" w:hAnsi="Arial" w:cs="Arial"/>
        </w:rPr>
        <w:t>los</w:t>
      </w:r>
      <w:r w:rsidRPr="001F536E" w:rsidR="00E803A3">
        <w:rPr>
          <w:rFonts w:ascii="Arial" w:hAnsi="Arial" w:cs="Arial"/>
        </w:rPr>
        <w:t xml:space="preserve"> </w:t>
      </w:r>
      <w:r w:rsidRPr="001F536E" w:rsidR="6148F952">
        <w:rPr>
          <w:rFonts w:ascii="Arial" w:hAnsi="Arial" w:cs="Arial"/>
        </w:rPr>
        <w:t>hechos</w:t>
      </w:r>
      <w:r w:rsidRPr="001F536E" w:rsidR="00E803A3">
        <w:rPr>
          <w:rFonts w:ascii="Arial" w:hAnsi="Arial" w:cs="Arial"/>
        </w:rPr>
        <w:t xml:space="preserve"> </w:t>
      </w:r>
      <w:r w:rsidRPr="001F536E" w:rsidR="6148F952">
        <w:rPr>
          <w:rFonts w:ascii="Arial" w:hAnsi="Arial" w:cs="Arial"/>
        </w:rPr>
        <w:t>que</w:t>
      </w:r>
      <w:r w:rsidRPr="001F536E" w:rsidR="00E803A3">
        <w:rPr>
          <w:rFonts w:ascii="Arial" w:hAnsi="Arial" w:cs="Arial"/>
        </w:rPr>
        <w:t xml:space="preserve"> </w:t>
      </w:r>
      <w:r w:rsidRPr="001F536E" w:rsidR="6148F952">
        <w:rPr>
          <w:rFonts w:ascii="Arial" w:hAnsi="Arial" w:cs="Arial"/>
        </w:rPr>
        <w:t>sustentan</w:t>
      </w:r>
      <w:r w:rsidRPr="001F536E" w:rsidR="00E803A3">
        <w:rPr>
          <w:rFonts w:ascii="Arial" w:hAnsi="Arial" w:cs="Arial"/>
        </w:rPr>
        <w:t xml:space="preserve"> </w:t>
      </w:r>
      <w:r w:rsidRPr="001F536E" w:rsidR="6148F952">
        <w:rPr>
          <w:rFonts w:ascii="Arial" w:hAnsi="Arial" w:cs="Arial"/>
        </w:rPr>
        <w:t>su</w:t>
      </w:r>
      <w:r w:rsidRPr="001F536E" w:rsidR="00E803A3">
        <w:rPr>
          <w:rFonts w:ascii="Arial" w:hAnsi="Arial" w:cs="Arial"/>
        </w:rPr>
        <w:t xml:space="preserve"> </w:t>
      </w:r>
      <w:r w:rsidRPr="001F536E" w:rsidR="6148F952">
        <w:rPr>
          <w:rFonts w:ascii="Arial" w:hAnsi="Arial" w:cs="Arial"/>
        </w:rPr>
        <w:t>cobro</w:t>
      </w:r>
      <w:r w:rsidRPr="001F536E" w:rsidR="00E803A3">
        <w:rPr>
          <w:rFonts w:ascii="Arial" w:hAnsi="Arial" w:cs="Arial"/>
        </w:rPr>
        <w:t xml:space="preserve"> </w:t>
      </w:r>
      <w:r w:rsidRPr="001F536E" w:rsidR="6148F952">
        <w:rPr>
          <w:rFonts w:ascii="Arial" w:hAnsi="Arial" w:cs="Arial"/>
        </w:rPr>
        <w:t>y</w:t>
      </w:r>
      <w:r w:rsidRPr="001F536E" w:rsidR="00E803A3">
        <w:rPr>
          <w:rFonts w:ascii="Arial" w:hAnsi="Arial" w:cs="Arial"/>
        </w:rPr>
        <w:t xml:space="preserve"> </w:t>
      </w:r>
      <w:r w:rsidRPr="001F536E" w:rsidR="6148F952">
        <w:rPr>
          <w:rFonts w:ascii="Arial" w:hAnsi="Arial" w:cs="Arial"/>
        </w:rPr>
        <w:t>su</w:t>
      </w:r>
      <w:r w:rsidRPr="001F536E" w:rsidR="00E803A3">
        <w:rPr>
          <w:rFonts w:ascii="Arial" w:hAnsi="Arial" w:cs="Arial"/>
        </w:rPr>
        <w:t xml:space="preserve"> </w:t>
      </w:r>
      <w:r w:rsidRPr="001F536E" w:rsidR="6148F952">
        <w:rPr>
          <w:rFonts w:ascii="Arial" w:hAnsi="Arial" w:cs="Arial"/>
        </w:rPr>
        <w:t>monto,</w:t>
      </w:r>
      <w:r w:rsidRPr="001F536E" w:rsidR="00E803A3">
        <w:rPr>
          <w:rFonts w:ascii="Arial" w:hAnsi="Arial" w:cs="Arial"/>
        </w:rPr>
        <w:t xml:space="preserve"> </w:t>
      </w:r>
      <w:r w:rsidRPr="001F536E" w:rsidR="6148F952">
        <w:rPr>
          <w:rFonts w:ascii="Arial" w:hAnsi="Arial" w:cs="Arial"/>
        </w:rPr>
        <w:t>ni</w:t>
      </w:r>
      <w:r w:rsidRPr="001F536E" w:rsidR="00E803A3">
        <w:rPr>
          <w:rFonts w:ascii="Arial" w:hAnsi="Arial" w:cs="Arial"/>
        </w:rPr>
        <w:t xml:space="preserve"> </w:t>
      </w:r>
      <w:r w:rsidRPr="001F536E" w:rsidR="2CB3DAEE">
        <w:rPr>
          <w:rFonts w:ascii="Arial" w:hAnsi="Arial" w:cs="Arial"/>
        </w:rPr>
        <w:t>procedimientos,</w:t>
      </w:r>
      <w:r w:rsidRPr="001F536E" w:rsidR="00E803A3">
        <w:rPr>
          <w:rFonts w:ascii="Arial" w:hAnsi="Arial" w:cs="Arial"/>
        </w:rPr>
        <w:t xml:space="preserve"> </w:t>
      </w:r>
      <w:r w:rsidRPr="001F536E" w:rsidR="2CB3DAEE">
        <w:rPr>
          <w:rFonts w:ascii="Arial" w:hAnsi="Arial" w:cs="Arial"/>
        </w:rPr>
        <w:t>plazo</w:t>
      </w:r>
      <w:r w:rsidRPr="001F536E" w:rsidR="00E803A3">
        <w:rPr>
          <w:rFonts w:ascii="Arial" w:hAnsi="Arial" w:cs="Arial"/>
        </w:rPr>
        <w:t xml:space="preserve"> </w:t>
      </w:r>
      <w:r w:rsidRPr="001F536E" w:rsidR="2CB3DAEE">
        <w:rPr>
          <w:rFonts w:ascii="Arial" w:hAnsi="Arial" w:cs="Arial"/>
        </w:rPr>
        <w:t>o</w:t>
      </w:r>
      <w:r w:rsidRPr="001F536E" w:rsidR="00E803A3">
        <w:rPr>
          <w:rFonts w:ascii="Arial" w:hAnsi="Arial" w:cs="Arial"/>
        </w:rPr>
        <w:t xml:space="preserve"> </w:t>
      </w:r>
      <w:r w:rsidRPr="001F536E" w:rsidR="2CB3DAEE">
        <w:rPr>
          <w:rFonts w:ascii="Arial" w:hAnsi="Arial" w:cs="Arial"/>
        </w:rPr>
        <w:t>trámite</w:t>
      </w:r>
      <w:r w:rsidRPr="001F536E" w:rsidR="00E803A3">
        <w:rPr>
          <w:rFonts w:ascii="Arial" w:hAnsi="Arial" w:cs="Arial"/>
        </w:rPr>
        <w:t xml:space="preserve"> </w:t>
      </w:r>
      <w:r w:rsidRPr="001F536E" w:rsidR="2CB3DAEE">
        <w:rPr>
          <w:rFonts w:ascii="Arial" w:hAnsi="Arial" w:cs="Arial"/>
        </w:rPr>
        <w:t>especial</w:t>
      </w:r>
      <w:r w:rsidRPr="001F536E" w:rsidR="00E803A3">
        <w:rPr>
          <w:rFonts w:ascii="Arial" w:hAnsi="Arial" w:cs="Arial"/>
        </w:rPr>
        <w:t xml:space="preserve"> </w:t>
      </w:r>
      <w:r w:rsidRPr="001F536E" w:rsidR="2CB3DAEE">
        <w:rPr>
          <w:rFonts w:ascii="Arial" w:hAnsi="Arial" w:cs="Arial"/>
        </w:rPr>
        <w:t>para</w:t>
      </w:r>
      <w:r w:rsidRPr="001F536E" w:rsidR="00E803A3">
        <w:rPr>
          <w:rFonts w:ascii="Arial" w:hAnsi="Arial" w:cs="Arial"/>
        </w:rPr>
        <w:t xml:space="preserve"> </w:t>
      </w:r>
      <w:r w:rsidRPr="001F536E" w:rsidR="2CB3DAEE">
        <w:rPr>
          <w:rFonts w:ascii="Arial" w:hAnsi="Arial" w:cs="Arial"/>
        </w:rPr>
        <w:t>su</w:t>
      </w:r>
      <w:r w:rsidRPr="001F536E" w:rsidR="00E803A3">
        <w:rPr>
          <w:rFonts w:ascii="Arial" w:hAnsi="Arial" w:cs="Arial"/>
        </w:rPr>
        <w:t xml:space="preserve"> </w:t>
      </w:r>
      <w:r w:rsidRPr="001F536E" w:rsidR="2CB3DAEE">
        <w:rPr>
          <w:rFonts w:ascii="Arial" w:hAnsi="Arial" w:cs="Arial"/>
        </w:rPr>
        <w:t>cobro;</w:t>
      </w:r>
      <w:r w:rsidRPr="001F536E" w:rsidR="00E803A3">
        <w:rPr>
          <w:rFonts w:ascii="Arial" w:hAnsi="Arial" w:cs="Arial"/>
        </w:rPr>
        <w:t xml:space="preserve"> </w:t>
      </w:r>
    </w:p>
    <w:p w:rsidRPr="001F536E" w:rsidR="00DB3993" w:rsidP="007E24F0" w:rsidRDefault="00DB3993" w14:paraId="1B767444" w14:textId="2B84AFCB">
      <w:pPr>
        <w:pStyle w:val="Prrafodelista"/>
        <w:numPr>
          <w:ilvl w:val="0"/>
          <w:numId w:val="44"/>
        </w:numPr>
        <w:autoSpaceDE/>
        <w:autoSpaceDN/>
        <w:adjustRightInd/>
        <w:spacing w:after="120"/>
        <w:contextualSpacing w:val="0"/>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garantía(s)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tomada(s)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Consorcio;</w:t>
      </w:r>
    </w:p>
    <w:p w:rsidRPr="001F536E" w:rsidR="00DB3993" w:rsidP="007E24F0" w:rsidRDefault="00DB3993" w14:paraId="2A57034F" w14:textId="0FF109CD">
      <w:pPr>
        <w:pStyle w:val="Prrafodelista"/>
        <w:numPr>
          <w:ilvl w:val="0"/>
          <w:numId w:val="44"/>
        </w:numPr>
        <w:autoSpaceDE/>
        <w:autoSpaceDN/>
        <w:adjustRightInd/>
        <w:spacing w:after="120"/>
        <w:contextualSpacing w:val="0"/>
        <w:rPr>
          <w:rFonts w:ascii="Arial" w:hAnsi="Arial" w:cs="Arial"/>
        </w:rPr>
      </w:pPr>
      <w:r w:rsidRPr="001F536E">
        <w:rPr>
          <w:rFonts w:ascii="Arial" w:hAnsi="Arial" w:cs="Arial"/>
        </w:rPr>
        <w:t>Deberá(n)</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emitida(s)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Santiago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banco</w:t>
      </w:r>
      <w:r w:rsidRPr="001F536E" w:rsidR="00E803A3">
        <w:rPr>
          <w:rFonts w:ascii="Arial" w:hAnsi="Arial" w:cs="Arial"/>
        </w:rPr>
        <w:t xml:space="preserve"> </w:t>
      </w:r>
      <w:r w:rsidRPr="001F536E">
        <w:rPr>
          <w:rFonts w:ascii="Arial" w:hAnsi="Arial" w:cs="Arial"/>
        </w:rPr>
        <w:t>autorizado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CMF</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operar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513EFB">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emitida(s)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oficina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domicilio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p>
    <w:p w:rsidRPr="001F536E" w:rsidR="00DB3993" w:rsidP="007E24F0" w:rsidRDefault="00DB3993" w14:paraId="6726C6C9" w14:textId="6F9E6C68">
      <w:pPr>
        <w:pStyle w:val="Prrafodelista"/>
        <w:numPr>
          <w:ilvl w:val="0"/>
          <w:numId w:val="44"/>
        </w:numPr>
        <w:autoSpaceDE/>
        <w:autoSpaceDN/>
        <w:adjustRightInd/>
        <w:spacing w:after="120"/>
        <w:contextualSpacing w:val="0"/>
        <w:rPr>
          <w:rFonts w:ascii="Arial" w:hAnsi="Arial" w:cs="Arial"/>
        </w:rPr>
      </w:pPr>
      <w:r w:rsidRPr="001F536E">
        <w:rPr>
          <w:rFonts w:ascii="Arial" w:hAnsi="Arial" w:cs="Arial"/>
        </w:rPr>
        <w:t>Deberá(n)</w:t>
      </w:r>
      <w:bookmarkStart w:name="_Hlk115187438" w:id="529"/>
      <w:r w:rsidRPr="001F536E" w:rsidR="00E803A3">
        <w:rPr>
          <w:rFonts w:ascii="Arial" w:hAnsi="Arial" w:cs="Arial"/>
        </w:rPr>
        <w:t xml:space="preserve"> </w:t>
      </w:r>
      <w:r w:rsidRPr="001F536E">
        <w:rPr>
          <w:rFonts w:ascii="Arial" w:hAnsi="Arial" w:cs="Arial"/>
        </w:rPr>
        <w:t>tener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vigencia</w:t>
      </w:r>
      <w:r w:rsidRPr="001F536E" w:rsidR="00E803A3">
        <w:rPr>
          <w:rFonts w:ascii="Arial" w:hAnsi="Arial" w:cs="Arial"/>
        </w:rPr>
        <w:t xml:space="preserve"> </w:t>
      </w:r>
      <w:r w:rsidRPr="001F536E">
        <w:rPr>
          <w:rFonts w:ascii="Arial" w:hAnsi="Arial" w:cs="Arial"/>
        </w:rPr>
        <w:t>igual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superior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120</w:t>
      </w:r>
      <w:r w:rsidRPr="001F536E" w:rsidR="00E803A3">
        <w:rPr>
          <w:rFonts w:ascii="Arial" w:hAnsi="Arial" w:cs="Arial"/>
        </w:rPr>
        <w:t xml:space="preserve"> </w:t>
      </w:r>
      <w:r w:rsidRPr="001F536E" w:rsidR="5005C278">
        <w:rPr>
          <w:rFonts w:ascii="Arial" w:hAnsi="Arial" w:cs="Arial"/>
        </w:rPr>
        <w:t>D</w:t>
      </w:r>
      <w:r w:rsidRPr="001F536E">
        <w:rPr>
          <w:rFonts w:ascii="Arial" w:hAnsi="Arial" w:cs="Arial"/>
        </w:rPr>
        <w:t>ías</w:t>
      </w:r>
      <w:r w:rsidRPr="001F536E" w:rsidR="00E803A3">
        <w:rPr>
          <w:rFonts w:ascii="Arial" w:hAnsi="Arial" w:cs="Arial"/>
        </w:rPr>
        <w:t xml:space="preserve"> </w:t>
      </w:r>
      <w:r w:rsidRPr="001F536E" w:rsidR="724CD647">
        <w:rPr>
          <w:rFonts w:ascii="Arial" w:hAnsi="Arial" w:cs="Arial"/>
        </w:rPr>
        <w:t>H</w:t>
      </w:r>
      <w:r w:rsidRPr="001F536E">
        <w:rPr>
          <w:rFonts w:ascii="Arial" w:hAnsi="Arial" w:cs="Arial"/>
        </w:rPr>
        <w:t>ábiles</w:t>
      </w:r>
      <w:r w:rsidRPr="001F536E" w:rsidR="00E803A3">
        <w:rPr>
          <w:rFonts w:ascii="Arial" w:hAnsi="Arial" w:cs="Arial"/>
        </w:rPr>
        <w:t xml:space="preserve"> </w:t>
      </w:r>
      <w:r w:rsidRPr="001F536E">
        <w:rPr>
          <w:rFonts w:ascii="Arial" w:hAnsi="Arial" w:cs="Arial"/>
        </w:rPr>
        <w:t>adicionales</w:t>
      </w:r>
      <w:bookmarkEnd w:id="529"/>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prevista</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Calendario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p>
    <w:p w:rsidRPr="001F536E" w:rsidR="00DB3993" w:rsidP="007E24F0" w:rsidRDefault="00DB3993" w14:paraId="2EF7FFC2" w14:textId="17B24B71">
      <w:pPr>
        <w:pStyle w:val="Prrafodelista"/>
        <w:numPr>
          <w:ilvl w:val="0"/>
          <w:numId w:val="44"/>
        </w:numPr>
        <w:spacing w:after="120"/>
        <w:rPr>
          <w:rFonts w:ascii="Arial" w:hAnsi="Arial" w:cs="Arial"/>
        </w:rPr>
      </w:pPr>
      <w:r w:rsidRPr="001F536E">
        <w:rPr>
          <w:rFonts w:ascii="Arial" w:hAnsi="Arial" w:cs="Arial"/>
          <w:lang w:val="es-ES"/>
        </w:rPr>
        <w:t>Junto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entregar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declaración</w:t>
      </w:r>
      <w:r w:rsidRPr="001F536E" w:rsidR="00E803A3">
        <w:rPr>
          <w:rFonts w:ascii="Arial" w:hAnsi="Arial" w:cs="Arial"/>
          <w:lang w:val="es-ES"/>
        </w:rPr>
        <w:t xml:space="preserve"> </w:t>
      </w:r>
      <w:r w:rsidRPr="001F536E">
        <w:rPr>
          <w:rFonts w:ascii="Arial" w:hAnsi="Arial" w:cs="Arial"/>
          <w:lang w:val="es-ES"/>
        </w:rPr>
        <w:t>jurada</w:t>
      </w:r>
      <w:r w:rsidRPr="001F536E" w:rsidR="00E803A3">
        <w:rPr>
          <w:rFonts w:ascii="Arial" w:hAnsi="Arial" w:cs="Arial"/>
          <w:lang w:val="es-ES"/>
        </w:rPr>
        <w:t xml:space="preserve"> </w:t>
      </w:r>
      <w:r w:rsidRPr="001F536E" w:rsidR="5B5F64B2">
        <w:rPr>
          <w:rFonts w:ascii="Arial" w:hAnsi="Arial" w:cs="Arial"/>
          <w:lang w:val="es-ES"/>
        </w:rPr>
        <w:t>con</w:t>
      </w:r>
      <w:r w:rsidRPr="001F536E" w:rsidR="00E803A3">
        <w:rPr>
          <w:rFonts w:ascii="Arial" w:hAnsi="Arial" w:cs="Arial"/>
          <w:lang w:val="es-ES"/>
        </w:rPr>
        <w:t xml:space="preserve"> </w:t>
      </w:r>
      <w:r w:rsidRPr="001F536E" w:rsidR="5B5F64B2">
        <w:rPr>
          <w:rFonts w:ascii="Arial" w:hAnsi="Arial" w:cs="Arial"/>
          <w:lang w:val="es-ES"/>
        </w:rPr>
        <w:t>Firma</w:t>
      </w:r>
      <w:r w:rsidRPr="001F536E" w:rsidR="00E803A3">
        <w:rPr>
          <w:rFonts w:ascii="Arial" w:hAnsi="Arial" w:cs="Arial"/>
          <w:lang w:val="es-ES"/>
        </w:rPr>
        <w:t xml:space="preserve"> </w:t>
      </w:r>
      <w:r w:rsidRPr="001F536E" w:rsidR="5B5F64B2">
        <w:rPr>
          <w:rFonts w:ascii="Arial" w:hAnsi="Arial" w:cs="Arial"/>
          <w:lang w:val="es-ES"/>
        </w:rPr>
        <w:t>Electrónica</w:t>
      </w:r>
      <w:r w:rsidRPr="001F536E" w:rsidR="00E803A3">
        <w:rPr>
          <w:rFonts w:ascii="Arial" w:hAnsi="Arial" w:cs="Arial"/>
          <w:lang w:val="es-ES"/>
        </w:rPr>
        <w:t xml:space="preserve"> </w:t>
      </w:r>
      <w:r w:rsidRPr="001F536E" w:rsidR="5B5F64B2">
        <w:rPr>
          <w:rFonts w:ascii="Arial" w:hAnsi="Arial" w:cs="Arial"/>
          <w:lang w:val="es-ES"/>
        </w:rPr>
        <w:t>Avanzada</w:t>
      </w:r>
      <w:r w:rsidRPr="001F536E" w:rsidR="00E803A3">
        <w:rPr>
          <w:rFonts w:ascii="Arial" w:hAnsi="Arial" w:cs="Arial"/>
          <w:lang w:val="es-ES"/>
        </w:rPr>
        <w:t xml:space="preserve"> </w:t>
      </w:r>
      <w:r w:rsidRPr="001F536E" w:rsidR="5B5F64B2">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autorizada</w:t>
      </w:r>
      <w:r w:rsidRPr="001F536E" w:rsidR="00E803A3">
        <w:rPr>
          <w:rFonts w:ascii="Arial" w:hAnsi="Arial" w:cs="Arial"/>
          <w:lang w:val="es-ES"/>
        </w:rPr>
        <w:t xml:space="preserve"> </w:t>
      </w:r>
      <w:r w:rsidRPr="001F536E">
        <w:rPr>
          <w:rFonts w:ascii="Arial" w:hAnsi="Arial" w:cs="Arial"/>
          <w:lang w:val="es-ES"/>
        </w:rPr>
        <w:t>ante</w:t>
      </w:r>
      <w:r w:rsidRPr="001F536E" w:rsidR="00E803A3">
        <w:rPr>
          <w:rFonts w:ascii="Arial" w:hAnsi="Arial" w:cs="Arial"/>
          <w:lang w:val="es-ES"/>
        </w:rPr>
        <w:t xml:space="preserve"> </w:t>
      </w:r>
      <w:r w:rsidRPr="001F536E">
        <w:rPr>
          <w:rFonts w:ascii="Arial" w:hAnsi="Arial" w:cs="Arial"/>
          <w:lang w:val="es-ES"/>
        </w:rPr>
        <w:t>Notario</w:t>
      </w:r>
      <w:r w:rsidRPr="001F536E" w:rsidR="00E803A3">
        <w:rPr>
          <w:rFonts w:ascii="Arial" w:hAnsi="Arial" w:cs="Arial"/>
          <w:lang w:val="es-ES"/>
        </w:rPr>
        <w:t xml:space="preserve"> </w:t>
      </w:r>
      <w:r w:rsidRPr="001F536E">
        <w:rPr>
          <w:rFonts w:ascii="Arial" w:hAnsi="Arial" w:cs="Arial"/>
          <w:lang w:val="es-ES"/>
        </w:rPr>
        <w:t>Público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suscrita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el(los)</w:t>
      </w:r>
      <w:r w:rsidRPr="001F536E" w:rsidR="00E803A3">
        <w:rPr>
          <w:rFonts w:ascii="Arial" w:hAnsi="Arial" w:cs="Arial"/>
          <w:lang w:val="es-ES"/>
        </w:rPr>
        <w:t xml:space="preserve"> </w:t>
      </w:r>
      <w:r w:rsidRPr="001F536E">
        <w:rPr>
          <w:rFonts w:ascii="Arial" w:hAnsi="Arial" w:cs="Arial"/>
          <w:lang w:val="es-ES"/>
        </w:rPr>
        <w:t>Representante(s)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renunciando</w:t>
      </w:r>
      <w:r w:rsidRPr="001F536E" w:rsidR="00E803A3">
        <w:rPr>
          <w:rFonts w:ascii="Arial" w:hAnsi="Arial" w:cs="Arial"/>
          <w:lang w:val="es-ES"/>
        </w:rPr>
        <w:t xml:space="preserve"> </w:t>
      </w:r>
      <w:r w:rsidRPr="001F536E">
        <w:rPr>
          <w:rFonts w:ascii="Arial" w:hAnsi="Arial" w:cs="Arial"/>
          <w:lang w:val="es-ES"/>
        </w:rPr>
        <w:t>expresamente</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ejercicio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cualquier</w:t>
      </w:r>
      <w:r w:rsidRPr="001F536E" w:rsidR="00E803A3">
        <w:rPr>
          <w:rFonts w:ascii="Arial" w:hAnsi="Arial" w:cs="Arial"/>
          <w:lang w:val="es-ES"/>
        </w:rPr>
        <w:t xml:space="preserve"> </w:t>
      </w:r>
      <w:r w:rsidRPr="001F536E">
        <w:rPr>
          <w:rFonts w:ascii="Arial" w:hAnsi="Arial" w:cs="Arial"/>
          <w:lang w:val="es-ES"/>
        </w:rPr>
        <w:t>acción</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derecho</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tenga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objeto</w:t>
      </w:r>
      <w:r w:rsidRPr="001F536E" w:rsidR="00E803A3">
        <w:rPr>
          <w:rFonts w:ascii="Arial" w:hAnsi="Arial" w:cs="Arial"/>
          <w:lang w:val="es-ES"/>
        </w:rPr>
        <w:t xml:space="preserve"> </w:t>
      </w:r>
      <w:r w:rsidRPr="001F536E">
        <w:rPr>
          <w:rFonts w:ascii="Arial" w:hAnsi="Arial" w:cs="Arial"/>
          <w:lang w:val="es-ES"/>
        </w:rPr>
        <w:t>evitar</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entorpecer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cobro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dicha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formato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dicha</w:t>
      </w:r>
      <w:r w:rsidRPr="001F536E" w:rsidR="00E803A3">
        <w:rPr>
          <w:rFonts w:ascii="Arial" w:hAnsi="Arial" w:cs="Arial"/>
          <w:lang w:val="es-ES"/>
        </w:rPr>
        <w:t xml:space="preserve"> </w:t>
      </w:r>
      <w:r w:rsidRPr="001F536E">
        <w:rPr>
          <w:rFonts w:ascii="Arial" w:hAnsi="Arial" w:cs="Arial"/>
          <w:lang w:val="es-ES"/>
        </w:rPr>
        <w:t>declaración</w:t>
      </w:r>
      <w:r w:rsidRPr="001F536E" w:rsidR="00E803A3">
        <w:rPr>
          <w:rFonts w:ascii="Arial" w:hAnsi="Arial" w:cs="Arial"/>
          <w:lang w:val="es-ES"/>
        </w:rPr>
        <w:t xml:space="preserve"> </w:t>
      </w:r>
      <w:r w:rsidRPr="001F536E">
        <w:rPr>
          <w:rFonts w:ascii="Arial" w:hAnsi="Arial" w:cs="Arial"/>
          <w:lang w:val="es-ES"/>
        </w:rPr>
        <w:t>está</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sidR="005A4B01">
        <w:rPr>
          <w:rFonts w:ascii="Arial" w:hAnsi="Arial" w:cs="Arial"/>
          <w:lang w:val="es-ES"/>
        </w:rPr>
        <w:t>Anexo</w:t>
      </w:r>
      <w:r w:rsidRPr="001F536E" w:rsidR="00E803A3">
        <w:rPr>
          <w:rFonts w:ascii="Arial" w:hAnsi="Arial" w:cs="Arial"/>
          <w:lang w:val="es-ES"/>
        </w:rPr>
        <w:t xml:space="preserve"> </w:t>
      </w:r>
      <w:r w:rsidRPr="001F536E" w:rsidR="005A4B01">
        <w:rPr>
          <w:rFonts w:ascii="Arial" w:hAnsi="Arial" w:cs="Arial"/>
          <w:lang w:val="es-ES"/>
        </w:rPr>
        <w:t>N°4</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presentes</w:t>
      </w:r>
      <w:r w:rsidRPr="001F536E" w:rsidR="00E803A3">
        <w:rPr>
          <w:rFonts w:ascii="Arial" w:hAnsi="Arial" w:cs="Arial"/>
          <w:lang w:val="es-ES"/>
        </w:rPr>
        <w:t xml:space="preserve"> </w:t>
      </w:r>
      <w:r w:rsidRPr="001F536E" w:rsidR="001E4C24">
        <w:rPr>
          <w:rFonts w:ascii="Arial" w:hAnsi="Arial" w:cs="Arial"/>
          <w:lang w:val="es-ES"/>
        </w:rPr>
        <w:t>Bases</w:t>
      </w:r>
      <w:r w:rsidRPr="001F536E">
        <w:rPr>
          <w:rFonts w:ascii="Arial" w:hAnsi="Arial" w:cs="Arial"/>
          <w:lang w:val="es-ES"/>
        </w:rPr>
        <w:t>.</w:t>
      </w:r>
      <w:r w:rsidRPr="001F536E" w:rsidR="00E803A3">
        <w:rPr>
          <w:rFonts w:ascii="Arial" w:hAnsi="Arial" w:cs="Arial"/>
          <w:lang w:val="es-ES"/>
        </w:rPr>
        <w:t xml:space="preserve"> </w:t>
      </w:r>
      <w:r w:rsidRPr="001F536E" w:rsidR="79D3BE40">
        <w:rPr>
          <w:rFonts w:ascii="Arial" w:hAnsi="Arial" w:cs="Arial"/>
          <w:lang w:val="es-ES"/>
        </w:rPr>
        <w:t>Si</w:t>
      </w:r>
      <w:r w:rsidRPr="001F536E" w:rsidR="00E803A3">
        <w:rPr>
          <w:rFonts w:ascii="Arial" w:hAnsi="Arial" w:cs="Arial"/>
          <w:lang w:val="es-ES"/>
        </w:rPr>
        <w:t xml:space="preserve"> </w:t>
      </w:r>
      <w:r w:rsidRPr="001F536E" w:rsidR="79D3BE40">
        <w:rPr>
          <w:rFonts w:ascii="Arial" w:hAnsi="Arial" w:cs="Arial"/>
          <w:lang w:val="es-ES"/>
        </w:rPr>
        <w:t>la</w:t>
      </w:r>
      <w:r w:rsidRPr="001F536E" w:rsidR="00E803A3">
        <w:rPr>
          <w:rFonts w:ascii="Arial" w:hAnsi="Arial" w:cs="Arial"/>
          <w:lang w:val="es-ES"/>
        </w:rPr>
        <w:t xml:space="preserve"> </w:t>
      </w:r>
      <w:r w:rsidRPr="001F536E" w:rsidR="79D3BE40">
        <w:rPr>
          <w:rFonts w:ascii="Arial" w:hAnsi="Arial" w:cs="Arial"/>
          <w:lang w:val="es-ES"/>
        </w:rPr>
        <w:t>declaración</w:t>
      </w:r>
      <w:r w:rsidRPr="001F536E" w:rsidR="00E803A3">
        <w:rPr>
          <w:rFonts w:ascii="Arial" w:hAnsi="Arial" w:cs="Arial"/>
          <w:lang w:val="es-ES"/>
        </w:rPr>
        <w:t xml:space="preserve"> </w:t>
      </w:r>
      <w:r w:rsidRPr="001F536E" w:rsidR="79D3BE40">
        <w:rPr>
          <w:rFonts w:ascii="Arial" w:hAnsi="Arial" w:cs="Arial"/>
          <w:lang w:val="es-ES"/>
        </w:rPr>
        <w:t>es</w:t>
      </w:r>
      <w:r w:rsidRPr="001F536E" w:rsidR="00E803A3">
        <w:rPr>
          <w:rFonts w:ascii="Arial" w:hAnsi="Arial" w:cs="Arial"/>
          <w:lang w:val="es-ES"/>
        </w:rPr>
        <w:t xml:space="preserve"> </w:t>
      </w:r>
      <w:r w:rsidRPr="001F536E" w:rsidR="79D3BE40">
        <w:rPr>
          <w:rFonts w:ascii="Arial" w:hAnsi="Arial" w:cs="Arial"/>
          <w:lang w:val="es-ES"/>
        </w:rPr>
        <w:t>otorgada</w:t>
      </w:r>
      <w:r w:rsidRPr="001F536E" w:rsidR="00E803A3">
        <w:rPr>
          <w:rFonts w:ascii="Arial" w:hAnsi="Arial" w:cs="Arial"/>
          <w:lang w:val="es-ES"/>
        </w:rPr>
        <w:t xml:space="preserve"> </w:t>
      </w:r>
      <w:r w:rsidRPr="001F536E" w:rsidR="79D3BE40">
        <w:rPr>
          <w:rFonts w:ascii="Arial" w:hAnsi="Arial" w:cs="Arial"/>
          <w:lang w:val="es-ES"/>
        </w:rPr>
        <w:t>en</w:t>
      </w:r>
      <w:r w:rsidRPr="001F536E" w:rsidR="00E803A3">
        <w:rPr>
          <w:rFonts w:ascii="Arial" w:hAnsi="Arial" w:cs="Arial"/>
          <w:lang w:val="es-ES"/>
        </w:rPr>
        <w:t xml:space="preserve"> </w:t>
      </w:r>
      <w:r w:rsidRPr="001F536E" w:rsidR="79D3BE40">
        <w:rPr>
          <w:rFonts w:ascii="Arial" w:hAnsi="Arial" w:cs="Arial"/>
          <w:lang w:val="es-ES"/>
        </w:rPr>
        <w:t>el</w:t>
      </w:r>
      <w:r w:rsidRPr="001F536E" w:rsidR="00E803A3">
        <w:rPr>
          <w:rFonts w:ascii="Arial" w:hAnsi="Arial" w:cs="Arial"/>
          <w:lang w:val="es-ES"/>
        </w:rPr>
        <w:t xml:space="preserve"> </w:t>
      </w:r>
      <w:r w:rsidRPr="001F536E" w:rsidR="79D3BE40">
        <w:rPr>
          <w:rFonts w:ascii="Arial" w:hAnsi="Arial" w:cs="Arial"/>
          <w:lang w:val="es-ES"/>
        </w:rPr>
        <w:t>extranjero,</w:t>
      </w:r>
      <w:r w:rsidRPr="001F536E" w:rsidR="00E803A3">
        <w:rPr>
          <w:rFonts w:ascii="Arial" w:hAnsi="Arial" w:cs="Arial"/>
          <w:lang w:val="es-ES"/>
        </w:rPr>
        <w:t xml:space="preserve"> </w:t>
      </w:r>
      <w:r w:rsidRPr="001F536E" w:rsidR="79D3BE40">
        <w:rPr>
          <w:rFonts w:ascii="Arial" w:hAnsi="Arial" w:cs="Arial"/>
          <w:lang w:val="es-ES"/>
        </w:rPr>
        <w:t>deberá</w:t>
      </w:r>
      <w:r w:rsidRPr="001F536E" w:rsidR="00E803A3">
        <w:rPr>
          <w:rFonts w:ascii="Arial" w:hAnsi="Arial" w:cs="Arial"/>
          <w:lang w:val="es-ES"/>
        </w:rPr>
        <w:t xml:space="preserve"> </w:t>
      </w:r>
      <w:r w:rsidRPr="001F536E" w:rsidR="79D3BE40">
        <w:rPr>
          <w:rFonts w:ascii="Arial" w:hAnsi="Arial" w:cs="Arial"/>
          <w:lang w:val="es-ES"/>
        </w:rPr>
        <w:t>tener</w:t>
      </w:r>
      <w:r w:rsidRPr="001F536E" w:rsidR="00E803A3">
        <w:rPr>
          <w:rFonts w:ascii="Arial" w:hAnsi="Arial" w:cs="Arial"/>
          <w:lang w:val="es-ES"/>
        </w:rPr>
        <w:t xml:space="preserve"> </w:t>
      </w:r>
      <w:r w:rsidRPr="001F536E" w:rsidR="79D3BE40">
        <w:rPr>
          <w:rFonts w:ascii="Arial" w:hAnsi="Arial" w:cs="Arial"/>
          <w:lang w:val="es-ES"/>
        </w:rPr>
        <w:t>Firma</w:t>
      </w:r>
      <w:r w:rsidRPr="001F536E" w:rsidR="00E803A3">
        <w:rPr>
          <w:rFonts w:ascii="Arial" w:hAnsi="Arial" w:cs="Arial"/>
          <w:lang w:val="es-ES"/>
        </w:rPr>
        <w:t xml:space="preserve"> </w:t>
      </w:r>
      <w:r w:rsidRPr="001F536E" w:rsidR="79D3BE40">
        <w:rPr>
          <w:rFonts w:ascii="Arial" w:hAnsi="Arial" w:cs="Arial"/>
          <w:lang w:val="es-ES"/>
        </w:rPr>
        <w:t>Electrónica</w:t>
      </w:r>
      <w:r w:rsidRPr="001F536E" w:rsidR="00E803A3">
        <w:rPr>
          <w:rFonts w:ascii="Arial" w:hAnsi="Arial" w:cs="Arial"/>
          <w:lang w:val="es-ES"/>
        </w:rPr>
        <w:t xml:space="preserve"> </w:t>
      </w:r>
      <w:r w:rsidRPr="001F536E" w:rsidR="79D3BE40">
        <w:rPr>
          <w:rFonts w:ascii="Arial" w:hAnsi="Arial" w:cs="Arial"/>
          <w:lang w:val="es-ES"/>
        </w:rPr>
        <w:t>Avanzada</w:t>
      </w:r>
      <w:r w:rsidRPr="001F536E" w:rsidR="00E803A3">
        <w:rPr>
          <w:rFonts w:ascii="Arial" w:hAnsi="Arial" w:cs="Arial"/>
          <w:lang w:val="es-ES"/>
        </w:rPr>
        <w:t xml:space="preserve"> </w:t>
      </w:r>
      <w:r w:rsidRPr="001F536E" w:rsidR="79D3BE40">
        <w:rPr>
          <w:rFonts w:ascii="Arial" w:hAnsi="Arial" w:cs="Arial"/>
          <w:lang w:val="es-ES"/>
        </w:rPr>
        <w:t>o</w:t>
      </w:r>
      <w:r w:rsidRPr="001F536E" w:rsidR="00E803A3">
        <w:rPr>
          <w:rFonts w:ascii="Arial" w:hAnsi="Arial" w:cs="Arial"/>
          <w:lang w:val="es-ES"/>
        </w:rPr>
        <w:t xml:space="preserve"> </w:t>
      </w:r>
      <w:r w:rsidRPr="001F536E" w:rsidR="79D3BE40">
        <w:rPr>
          <w:rFonts w:ascii="Arial" w:hAnsi="Arial" w:cs="Arial"/>
          <w:lang w:val="es-ES"/>
        </w:rPr>
        <w:t>mecanismo</w:t>
      </w:r>
      <w:r w:rsidRPr="001F536E" w:rsidR="00E803A3">
        <w:rPr>
          <w:rFonts w:ascii="Arial" w:hAnsi="Arial" w:cs="Arial"/>
          <w:lang w:val="es-ES"/>
        </w:rPr>
        <w:t xml:space="preserve"> </w:t>
      </w:r>
      <w:r w:rsidRPr="001F536E" w:rsidR="79D3BE40">
        <w:rPr>
          <w:rFonts w:ascii="Arial" w:hAnsi="Arial" w:cs="Arial"/>
          <w:lang w:val="es-ES"/>
        </w:rPr>
        <w:t>equivalente</w:t>
      </w:r>
      <w:r w:rsidRPr="001F536E" w:rsidR="00E803A3">
        <w:rPr>
          <w:rFonts w:ascii="Arial" w:hAnsi="Arial" w:cs="Arial"/>
          <w:lang w:val="es-ES"/>
        </w:rPr>
        <w:t xml:space="preserve"> </w:t>
      </w:r>
      <w:r w:rsidRPr="001F536E" w:rsidR="354C74CD">
        <w:rPr>
          <w:rFonts w:ascii="Arial" w:hAnsi="Arial" w:cs="Arial"/>
          <w:lang w:val="es-ES"/>
        </w:rPr>
        <w:t>en</w:t>
      </w:r>
      <w:r w:rsidRPr="001F536E" w:rsidR="00E803A3">
        <w:rPr>
          <w:rFonts w:ascii="Arial" w:hAnsi="Arial" w:cs="Arial"/>
          <w:lang w:val="es-ES"/>
        </w:rPr>
        <w:t xml:space="preserve"> </w:t>
      </w:r>
      <w:r w:rsidRPr="001F536E" w:rsidR="354C74CD">
        <w:rPr>
          <w:rFonts w:ascii="Arial" w:hAnsi="Arial" w:cs="Arial"/>
          <w:lang w:val="es-ES"/>
        </w:rPr>
        <w:t>el</w:t>
      </w:r>
      <w:r w:rsidRPr="001F536E" w:rsidR="00E803A3">
        <w:rPr>
          <w:rFonts w:ascii="Arial" w:hAnsi="Arial" w:cs="Arial"/>
          <w:lang w:val="es-ES"/>
        </w:rPr>
        <w:t xml:space="preserve"> </w:t>
      </w:r>
      <w:r w:rsidRPr="001F536E" w:rsidR="354C74CD">
        <w:rPr>
          <w:rFonts w:ascii="Arial" w:hAnsi="Arial" w:cs="Arial"/>
          <w:lang w:val="es-ES"/>
        </w:rPr>
        <w:t>país</w:t>
      </w:r>
      <w:r w:rsidRPr="001F536E" w:rsidR="00E803A3">
        <w:rPr>
          <w:rFonts w:ascii="Arial" w:hAnsi="Arial" w:cs="Arial"/>
          <w:lang w:val="es-ES"/>
        </w:rPr>
        <w:t xml:space="preserve"> </w:t>
      </w:r>
      <w:r w:rsidRPr="001F536E" w:rsidR="354C74CD">
        <w:rPr>
          <w:rFonts w:ascii="Arial" w:hAnsi="Arial" w:cs="Arial"/>
          <w:lang w:val="es-ES"/>
        </w:rPr>
        <w:t>de</w:t>
      </w:r>
      <w:r w:rsidRPr="001F536E" w:rsidR="00E803A3">
        <w:rPr>
          <w:rFonts w:ascii="Arial" w:hAnsi="Arial" w:cs="Arial"/>
          <w:lang w:val="es-ES"/>
        </w:rPr>
        <w:t xml:space="preserve"> </w:t>
      </w:r>
      <w:r w:rsidRPr="001F536E" w:rsidR="354C74CD">
        <w:rPr>
          <w:rFonts w:ascii="Arial" w:hAnsi="Arial" w:cs="Arial"/>
          <w:lang w:val="es-ES"/>
        </w:rPr>
        <w:t>origen,</w:t>
      </w:r>
      <w:r w:rsidRPr="001F536E" w:rsidR="00E803A3">
        <w:rPr>
          <w:rFonts w:ascii="Arial" w:hAnsi="Arial" w:cs="Arial"/>
          <w:lang w:val="es-ES"/>
        </w:rPr>
        <w:t xml:space="preserve"> </w:t>
      </w:r>
      <w:r w:rsidRPr="001F536E" w:rsidR="354C74CD">
        <w:rPr>
          <w:rFonts w:ascii="Arial" w:hAnsi="Arial" w:cs="Arial"/>
          <w:lang w:val="es-ES"/>
        </w:rPr>
        <w:t>y</w:t>
      </w:r>
      <w:r w:rsidRPr="001F536E" w:rsidR="008101CC">
        <w:rPr>
          <w:rFonts w:ascii="Arial" w:hAnsi="Arial" w:cs="Arial"/>
          <w:lang w:val="es-ES"/>
        </w:rPr>
        <w:t>,</w:t>
      </w:r>
      <w:r w:rsidRPr="001F536E" w:rsidR="00E803A3">
        <w:rPr>
          <w:rFonts w:ascii="Arial" w:hAnsi="Arial" w:cs="Arial"/>
          <w:lang w:val="es-ES"/>
        </w:rPr>
        <w:t xml:space="preserve"> </w:t>
      </w:r>
      <w:r w:rsidRPr="001F536E" w:rsidR="354C74CD">
        <w:rPr>
          <w:rFonts w:ascii="Arial" w:hAnsi="Arial" w:cs="Arial"/>
          <w:lang w:val="es-ES"/>
        </w:rPr>
        <w:t>además</w:t>
      </w:r>
      <w:r w:rsidRPr="001F536E" w:rsidR="00E803A3">
        <w:rPr>
          <w:rFonts w:ascii="Arial" w:hAnsi="Arial" w:cs="Arial"/>
          <w:lang w:val="es-ES"/>
        </w:rPr>
        <w:t xml:space="preserve"> </w:t>
      </w:r>
      <w:r w:rsidRPr="001F536E" w:rsidR="354C74CD">
        <w:rPr>
          <w:rFonts w:ascii="Arial" w:hAnsi="Arial" w:cs="Arial"/>
          <w:lang w:val="es-ES"/>
        </w:rPr>
        <w:t>cumplir</w:t>
      </w:r>
      <w:r w:rsidRPr="001F536E" w:rsidR="00E803A3">
        <w:rPr>
          <w:rFonts w:ascii="Arial" w:hAnsi="Arial" w:cs="Arial"/>
          <w:lang w:val="es-ES"/>
        </w:rPr>
        <w:t xml:space="preserve"> </w:t>
      </w:r>
      <w:r w:rsidRPr="001F536E" w:rsidR="354C74CD">
        <w:rPr>
          <w:rFonts w:ascii="Arial" w:hAnsi="Arial" w:cs="Arial"/>
          <w:lang w:val="es-ES"/>
        </w:rPr>
        <w:t>con</w:t>
      </w:r>
      <w:r w:rsidRPr="001F536E" w:rsidR="00E803A3">
        <w:rPr>
          <w:rFonts w:ascii="Arial" w:hAnsi="Arial" w:cs="Arial"/>
          <w:lang w:val="es-ES"/>
        </w:rPr>
        <w:t xml:space="preserve"> </w:t>
      </w:r>
      <w:r w:rsidRPr="001F536E" w:rsidR="354C74CD">
        <w:rPr>
          <w:rFonts w:ascii="Arial" w:hAnsi="Arial" w:cs="Arial"/>
          <w:lang w:val="es-ES"/>
        </w:rPr>
        <w:t>los</w:t>
      </w:r>
      <w:r w:rsidRPr="001F536E" w:rsidR="00E803A3">
        <w:rPr>
          <w:rFonts w:ascii="Arial" w:hAnsi="Arial" w:cs="Arial"/>
          <w:lang w:val="es-ES"/>
        </w:rPr>
        <w:t xml:space="preserve"> </w:t>
      </w:r>
      <w:r w:rsidRPr="001F536E" w:rsidR="354C74CD">
        <w:rPr>
          <w:rFonts w:ascii="Arial" w:hAnsi="Arial" w:cs="Arial"/>
          <w:lang w:val="es-ES"/>
        </w:rPr>
        <w:t>requisitos</w:t>
      </w:r>
      <w:r w:rsidRPr="001F536E" w:rsidR="00E803A3">
        <w:rPr>
          <w:rFonts w:ascii="Arial" w:hAnsi="Arial" w:cs="Arial"/>
          <w:lang w:val="es-ES"/>
        </w:rPr>
        <w:t xml:space="preserve"> </w:t>
      </w:r>
      <w:r w:rsidRPr="001F536E" w:rsidR="354C74CD">
        <w:rPr>
          <w:rFonts w:ascii="Arial" w:hAnsi="Arial" w:cs="Arial"/>
          <w:lang w:val="es-ES"/>
        </w:rPr>
        <w:t>de</w:t>
      </w:r>
      <w:r w:rsidRPr="001F536E" w:rsidR="00E803A3">
        <w:rPr>
          <w:rFonts w:ascii="Arial" w:hAnsi="Arial" w:cs="Arial"/>
          <w:lang w:val="es-ES"/>
        </w:rPr>
        <w:t xml:space="preserve"> </w:t>
      </w:r>
      <w:r w:rsidRPr="001F536E" w:rsidR="354C74CD">
        <w:rPr>
          <w:rFonts w:ascii="Arial" w:hAnsi="Arial" w:cs="Arial"/>
          <w:lang w:val="es-ES"/>
        </w:rPr>
        <w:t>Documento</w:t>
      </w:r>
      <w:r w:rsidRPr="001F536E" w:rsidR="00E803A3">
        <w:rPr>
          <w:rFonts w:ascii="Arial" w:hAnsi="Arial" w:cs="Arial"/>
          <w:lang w:val="es-ES"/>
        </w:rPr>
        <w:t xml:space="preserve"> </w:t>
      </w:r>
      <w:r w:rsidRPr="001F536E" w:rsidR="354C74CD">
        <w:rPr>
          <w:rFonts w:ascii="Arial" w:hAnsi="Arial" w:cs="Arial"/>
          <w:lang w:val="es-ES"/>
        </w:rPr>
        <w:t>Legalizado,</w:t>
      </w:r>
      <w:r w:rsidRPr="001F536E" w:rsidR="00E803A3">
        <w:rPr>
          <w:rFonts w:ascii="Arial" w:hAnsi="Arial" w:cs="Arial"/>
          <w:lang w:val="es-ES"/>
        </w:rPr>
        <w:t xml:space="preserve"> </w:t>
      </w:r>
      <w:r w:rsidRPr="001F536E" w:rsidR="354C74CD">
        <w:rPr>
          <w:rFonts w:ascii="Arial" w:hAnsi="Arial" w:cs="Arial"/>
          <w:lang w:val="es-ES"/>
        </w:rPr>
        <w:t>de</w:t>
      </w:r>
      <w:r w:rsidRPr="001F536E" w:rsidR="00E803A3">
        <w:rPr>
          <w:rFonts w:ascii="Arial" w:hAnsi="Arial" w:cs="Arial"/>
          <w:lang w:val="es-ES"/>
        </w:rPr>
        <w:t xml:space="preserve"> </w:t>
      </w:r>
      <w:r w:rsidRPr="001F536E" w:rsidR="354C74CD">
        <w:rPr>
          <w:rFonts w:ascii="Arial" w:hAnsi="Arial" w:cs="Arial"/>
          <w:lang w:val="es-ES"/>
        </w:rPr>
        <w:t>acuerdo</w:t>
      </w:r>
      <w:r w:rsidRPr="001F536E" w:rsidR="00E803A3">
        <w:rPr>
          <w:rFonts w:ascii="Arial" w:hAnsi="Arial" w:cs="Arial"/>
          <w:lang w:val="es-ES"/>
        </w:rPr>
        <w:t xml:space="preserve"> </w:t>
      </w:r>
      <w:r w:rsidRPr="001F536E" w:rsidR="354C74CD">
        <w:rPr>
          <w:rFonts w:ascii="Arial" w:hAnsi="Arial" w:cs="Arial"/>
          <w:lang w:val="es-ES"/>
        </w:rPr>
        <w:t>con</w:t>
      </w:r>
      <w:r w:rsidRPr="001F536E" w:rsidR="00E803A3">
        <w:rPr>
          <w:rFonts w:ascii="Arial" w:hAnsi="Arial" w:cs="Arial"/>
          <w:lang w:val="es-ES"/>
        </w:rPr>
        <w:t xml:space="preserve"> </w:t>
      </w:r>
      <w:r w:rsidRPr="001F536E" w:rsidR="354C74CD">
        <w:rPr>
          <w:rFonts w:ascii="Arial" w:hAnsi="Arial" w:cs="Arial"/>
          <w:lang w:val="es-ES"/>
        </w:rPr>
        <w:t>lo</w:t>
      </w:r>
      <w:r w:rsidRPr="001F536E" w:rsidR="00E803A3">
        <w:rPr>
          <w:rFonts w:ascii="Arial" w:hAnsi="Arial" w:cs="Arial"/>
          <w:lang w:val="es-ES"/>
        </w:rPr>
        <w:t xml:space="preserve"> </w:t>
      </w:r>
      <w:r w:rsidRPr="001F536E" w:rsidR="354C74CD">
        <w:rPr>
          <w:rFonts w:ascii="Arial" w:hAnsi="Arial" w:cs="Arial"/>
          <w:lang w:val="es-ES"/>
        </w:rPr>
        <w:t>señalad</w:t>
      </w:r>
      <w:r w:rsidRPr="001F536E" w:rsidR="19FD1986">
        <w:rPr>
          <w:rFonts w:ascii="Arial" w:hAnsi="Arial" w:cs="Arial"/>
          <w:lang w:val="es-ES"/>
        </w:rPr>
        <w:t>o</w:t>
      </w:r>
      <w:r w:rsidRPr="001F536E" w:rsidR="00E803A3">
        <w:rPr>
          <w:rFonts w:ascii="Arial" w:hAnsi="Arial" w:cs="Arial"/>
          <w:lang w:val="es-ES"/>
        </w:rPr>
        <w:t xml:space="preserve"> </w:t>
      </w:r>
      <w:r w:rsidRPr="001F536E" w:rsidR="19FD1986">
        <w:rPr>
          <w:rFonts w:ascii="Arial" w:hAnsi="Arial" w:cs="Arial"/>
          <w:lang w:val="es-ES"/>
        </w:rPr>
        <w:t>en</w:t>
      </w:r>
      <w:r w:rsidRPr="001F536E" w:rsidR="00E803A3">
        <w:rPr>
          <w:rFonts w:ascii="Arial" w:hAnsi="Arial" w:cs="Arial"/>
          <w:lang w:val="es-ES"/>
        </w:rPr>
        <w:t xml:space="preserve"> </w:t>
      </w:r>
      <w:r w:rsidRPr="001F536E" w:rsidR="19FD1986">
        <w:rPr>
          <w:rFonts w:ascii="Arial" w:hAnsi="Arial" w:cs="Arial"/>
          <w:lang w:val="es-ES"/>
        </w:rPr>
        <w:t>el</w:t>
      </w:r>
      <w:r w:rsidRPr="001F536E" w:rsidR="00E803A3">
        <w:rPr>
          <w:rFonts w:ascii="Arial" w:hAnsi="Arial" w:cs="Arial"/>
          <w:lang w:val="es-ES"/>
        </w:rPr>
        <w:t xml:space="preserve"> </w:t>
      </w:r>
      <w:r w:rsidRPr="001F536E" w:rsidR="19FD1986">
        <w:rPr>
          <w:rFonts w:ascii="Arial" w:hAnsi="Arial" w:cs="Arial"/>
          <w:lang w:val="es-ES"/>
        </w:rPr>
        <w:t>literal</w:t>
      </w:r>
      <w:r w:rsidRPr="001F536E" w:rsidR="00E803A3">
        <w:rPr>
          <w:rFonts w:ascii="Arial" w:hAnsi="Arial" w:cs="Arial"/>
          <w:lang w:val="es-ES"/>
        </w:rPr>
        <w:t xml:space="preserve"> </w:t>
      </w:r>
      <w:proofErr w:type="spellStart"/>
      <w:r w:rsidRPr="001F536E" w:rsidR="000C7ECC">
        <w:rPr>
          <w:rFonts w:ascii="Arial" w:hAnsi="Arial" w:cs="Arial"/>
          <w:lang w:val="es-ES"/>
        </w:rPr>
        <w:t>xx</w:t>
      </w:r>
      <w:proofErr w:type="spellEnd"/>
      <w:r w:rsidRPr="001F536E" w:rsidR="00E803A3">
        <w:rPr>
          <w:rFonts w:ascii="Arial" w:hAnsi="Arial" w:cs="Arial"/>
          <w:lang w:val="es-ES"/>
        </w:rPr>
        <w:t xml:space="preserve"> </w:t>
      </w:r>
      <w:r w:rsidRPr="001F536E" w:rsidR="19FD1986">
        <w:rPr>
          <w:rFonts w:ascii="Arial" w:hAnsi="Arial" w:cs="Arial"/>
          <w:lang w:val="es-ES"/>
        </w:rPr>
        <w:t>del</w:t>
      </w:r>
      <w:r w:rsidRPr="001F536E" w:rsidR="00E803A3">
        <w:rPr>
          <w:rFonts w:ascii="Arial" w:hAnsi="Arial" w:cs="Arial"/>
          <w:lang w:val="es-ES"/>
        </w:rPr>
        <w:t xml:space="preserve"> </w:t>
      </w:r>
      <w:r w:rsidRPr="001F536E" w:rsidR="19FD1986">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3</w:t>
      </w:r>
      <w:r w:rsidRPr="001F536E" w:rsidR="00E803A3">
        <w:rPr>
          <w:rFonts w:ascii="Arial" w:hAnsi="Arial" w:cs="Arial"/>
          <w:lang w:val="es-ES"/>
        </w:rPr>
        <w:t xml:space="preserve"> </w:t>
      </w:r>
      <w:r w:rsidRPr="001F536E" w:rsidR="19FD1986">
        <w:rPr>
          <w:rFonts w:ascii="Arial" w:hAnsi="Arial" w:cs="Arial"/>
          <w:lang w:val="es-ES"/>
        </w:rPr>
        <w:t>de</w:t>
      </w:r>
      <w:r w:rsidRPr="001F536E" w:rsidR="00E803A3">
        <w:rPr>
          <w:rFonts w:ascii="Arial" w:hAnsi="Arial" w:cs="Arial"/>
          <w:lang w:val="es-ES"/>
        </w:rPr>
        <w:t xml:space="preserve"> </w:t>
      </w:r>
      <w:r w:rsidRPr="001F536E" w:rsidR="7EC6B5B4">
        <w:rPr>
          <w:rFonts w:ascii="Arial" w:hAnsi="Arial" w:cs="Arial"/>
          <w:lang w:val="es-ES"/>
        </w:rPr>
        <w:t>estas</w:t>
      </w:r>
      <w:r w:rsidRPr="001F536E" w:rsidR="00E803A3">
        <w:rPr>
          <w:rFonts w:ascii="Arial" w:hAnsi="Arial" w:cs="Arial"/>
          <w:lang w:val="es-ES"/>
        </w:rPr>
        <w:t xml:space="preserve"> </w:t>
      </w:r>
      <w:r w:rsidRPr="001F536E" w:rsidR="19FD1986">
        <w:rPr>
          <w:rFonts w:ascii="Arial" w:hAnsi="Arial" w:cs="Arial"/>
          <w:lang w:val="es-ES"/>
        </w:rPr>
        <w:t>Bases</w:t>
      </w:r>
      <w:r w:rsidRPr="001F536E" w:rsidR="00E803A3">
        <w:rPr>
          <w:rFonts w:ascii="Arial" w:hAnsi="Arial" w:cs="Arial"/>
          <w:lang w:val="es-ES"/>
        </w:rPr>
        <w:t xml:space="preserve"> </w:t>
      </w:r>
      <w:r w:rsidRPr="001F536E" w:rsidR="19FD1986">
        <w:rPr>
          <w:rFonts w:ascii="Arial" w:hAnsi="Arial" w:cs="Arial"/>
          <w:lang w:val="es-ES"/>
        </w:rPr>
        <w:t>de</w:t>
      </w:r>
      <w:r w:rsidRPr="001F536E" w:rsidR="00E803A3">
        <w:rPr>
          <w:rFonts w:ascii="Arial" w:hAnsi="Arial" w:cs="Arial"/>
          <w:lang w:val="es-ES"/>
        </w:rPr>
        <w:t xml:space="preserve"> </w:t>
      </w:r>
      <w:r w:rsidRPr="001F536E" w:rsidR="19FD1986">
        <w:rPr>
          <w:rFonts w:ascii="Arial" w:hAnsi="Arial" w:cs="Arial"/>
          <w:lang w:val="es-ES"/>
        </w:rPr>
        <w:t>Licitación.</w:t>
      </w:r>
    </w:p>
    <w:p w:rsidRPr="001F536E" w:rsidR="000E1714" w:rsidP="00DB3993" w:rsidRDefault="52CDD38F" w14:paraId="02521B4D" w14:textId="3055B6DF">
      <w:p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2C23A508" w:rsidR="06546042">
        <w:rPr>
          <w:rFonts w:ascii="Arial" w:hAnsi="Arial" w:cs="Arial"/>
          <w:lang w:val="es-ES"/>
        </w:rPr>
        <w:t>CGET</w:t>
      </w:r>
      <w:r w:rsidRPr="001F536E" w:rsidR="00E803A3">
        <w:rPr>
          <w:rFonts w:ascii="Arial" w:hAnsi="Arial" w:cs="Arial"/>
          <w:lang w:val="es-ES"/>
        </w:rPr>
        <w:t xml:space="preserve"> </w:t>
      </w:r>
      <w:r w:rsidRPr="001F536E">
        <w:rPr>
          <w:rFonts w:ascii="Arial" w:hAnsi="Arial" w:cs="Arial"/>
          <w:lang w:val="es-ES"/>
        </w:rPr>
        <w:t>verifique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sidR="007B1499">
        <w:rPr>
          <w:rFonts w:ascii="Arial" w:hAnsi="Arial" w:cs="Arial"/>
          <w:lang w:val="es-ES"/>
        </w:rPr>
        <w:t>dio</w:t>
      </w:r>
      <w:r w:rsidRPr="001F536E" w:rsidR="00E803A3">
        <w:rPr>
          <w:rFonts w:ascii="Arial" w:hAnsi="Arial" w:cs="Arial"/>
          <w:lang w:val="es-ES"/>
        </w:rPr>
        <w:t xml:space="preserve"> </w:t>
      </w:r>
      <w:r w:rsidRPr="001F536E">
        <w:rPr>
          <w:rFonts w:ascii="Arial" w:hAnsi="Arial" w:cs="Arial"/>
          <w:lang w:val="es-ES"/>
        </w:rPr>
        <w:t>cumplimiento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obligación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constituir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sidR="3FAF79DB">
        <w:rPr>
          <w:rFonts w:ascii="Arial" w:hAnsi="Arial" w:cs="Arial"/>
          <w:lang w:val="es-ES"/>
        </w:rPr>
        <w:t>o</w:t>
      </w:r>
      <w:r w:rsidRPr="001F536E" w:rsidR="00E803A3">
        <w:rPr>
          <w:rFonts w:ascii="Arial" w:hAnsi="Arial" w:cs="Arial"/>
          <w:lang w:val="es-ES"/>
        </w:rPr>
        <w:t xml:space="preserve"> </w:t>
      </w:r>
      <w:r w:rsidRPr="001F536E" w:rsidR="3FAF79DB">
        <w:rPr>
          <w:rFonts w:ascii="Arial" w:hAnsi="Arial" w:cs="Arial"/>
          <w:lang w:val="es-ES"/>
        </w:rPr>
        <w:t>agencia</w:t>
      </w:r>
      <w:r w:rsidRPr="001F536E" w:rsidR="00E803A3">
        <w:rPr>
          <w:rFonts w:ascii="Arial" w:hAnsi="Arial" w:cs="Arial"/>
          <w:lang w:val="es-ES"/>
        </w:rPr>
        <w:t xml:space="preserve"> </w:t>
      </w:r>
      <w:r w:rsidRPr="001F536E" w:rsidR="3FAF79DB">
        <w:rPr>
          <w:rFonts w:ascii="Arial" w:hAnsi="Arial" w:cs="Arial"/>
          <w:lang w:val="es-ES"/>
        </w:rPr>
        <w:t>en</w:t>
      </w:r>
      <w:r w:rsidRPr="001F536E" w:rsidR="00E803A3">
        <w:rPr>
          <w:rFonts w:ascii="Arial" w:hAnsi="Arial" w:cs="Arial"/>
          <w:lang w:val="es-ES"/>
        </w:rPr>
        <w:t xml:space="preserve"> </w:t>
      </w:r>
      <w:r w:rsidRPr="001F536E" w:rsidR="3FAF79DB">
        <w:rPr>
          <w:rFonts w:ascii="Arial" w:hAnsi="Arial" w:cs="Arial"/>
          <w:lang w:val="es-ES"/>
        </w:rPr>
        <w:t>Chile</w:t>
      </w:r>
      <w:r w:rsidRPr="001F536E" w:rsidR="00E803A3">
        <w:rPr>
          <w:rFonts w:ascii="Arial" w:hAnsi="Arial" w:cs="Arial"/>
          <w:lang w:val="es-ES"/>
        </w:rPr>
        <w:t xml:space="preserve"> </w:t>
      </w:r>
      <w:r w:rsidRPr="001F536E" w:rsidR="3FAF79DB">
        <w:rPr>
          <w:rFonts w:ascii="Arial" w:hAnsi="Arial" w:cs="Arial"/>
          <w:lang w:val="es-ES"/>
        </w:rPr>
        <w:t>y</w:t>
      </w:r>
      <w:r w:rsidRPr="001F536E" w:rsidR="00E803A3">
        <w:rPr>
          <w:rFonts w:ascii="Arial" w:hAnsi="Arial" w:cs="Arial"/>
          <w:lang w:val="es-ES"/>
        </w:rPr>
        <w:t xml:space="preserve"> </w:t>
      </w:r>
      <w:r w:rsidRPr="001F536E" w:rsidR="3FAF79DB">
        <w:rPr>
          <w:rFonts w:ascii="Arial" w:hAnsi="Arial" w:cs="Arial"/>
          <w:lang w:val="es-ES"/>
        </w:rPr>
        <w:t>de</w:t>
      </w:r>
      <w:r w:rsidRPr="001F536E" w:rsidR="00E803A3">
        <w:rPr>
          <w:rFonts w:ascii="Arial" w:hAnsi="Arial" w:cs="Arial"/>
          <w:lang w:val="es-ES"/>
        </w:rPr>
        <w:t xml:space="preserve"> </w:t>
      </w:r>
      <w:r w:rsidRPr="001F536E" w:rsidR="3FAF79DB">
        <w:rPr>
          <w:rFonts w:ascii="Arial" w:hAnsi="Arial" w:cs="Arial"/>
          <w:lang w:val="es-ES"/>
        </w:rPr>
        <w:t>pactar</w:t>
      </w:r>
      <w:r w:rsidRPr="001F536E" w:rsidR="00E803A3">
        <w:rPr>
          <w:rFonts w:ascii="Arial" w:hAnsi="Arial" w:cs="Arial"/>
          <w:lang w:val="es-ES"/>
        </w:rPr>
        <w:t xml:space="preserve"> </w:t>
      </w:r>
      <w:r w:rsidRPr="001F536E" w:rsidR="3FAF79DB">
        <w:rPr>
          <w:rFonts w:ascii="Arial" w:hAnsi="Arial" w:cs="Arial"/>
          <w:lang w:val="es-ES"/>
        </w:rPr>
        <w:t>la</w:t>
      </w:r>
      <w:r w:rsidRPr="001F536E" w:rsidR="00E803A3">
        <w:rPr>
          <w:rFonts w:ascii="Arial" w:hAnsi="Arial" w:cs="Arial"/>
          <w:lang w:val="es-ES"/>
        </w:rPr>
        <w:t xml:space="preserve"> </w:t>
      </w:r>
      <w:r w:rsidRPr="001F536E" w:rsidR="3FAF79DB">
        <w:rPr>
          <w:rFonts w:ascii="Arial" w:hAnsi="Arial" w:cs="Arial"/>
          <w:lang w:val="es-ES"/>
        </w:rPr>
        <w:t>solidaridad,</w:t>
      </w:r>
      <w:r w:rsidRPr="001F536E" w:rsidR="00E803A3">
        <w:rPr>
          <w:rFonts w:ascii="Arial" w:hAnsi="Arial" w:cs="Arial"/>
          <w:lang w:val="es-ES"/>
        </w:rPr>
        <w:t xml:space="preserve"> </w:t>
      </w:r>
      <w:r w:rsidRPr="001F536E" w:rsidR="3FAF79DB">
        <w:rPr>
          <w:rFonts w:ascii="Arial" w:hAnsi="Arial" w:cs="Arial"/>
          <w:lang w:val="es-ES"/>
        </w:rPr>
        <w:t>procederá</w:t>
      </w:r>
      <w:r w:rsidRPr="001F536E" w:rsidR="00E803A3">
        <w:rPr>
          <w:rFonts w:ascii="Arial" w:hAnsi="Arial" w:cs="Arial"/>
          <w:lang w:val="es-ES"/>
        </w:rPr>
        <w:t xml:space="preserve"> </w:t>
      </w:r>
      <w:r w:rsidRPr="001F536E" w:rsidR="3FAF79DB">
        <w:rPr>
          <w:rFonts w:ascii="Arial" w:hAnsi="Arial" w:cs="Arial"/>
          <w:lang w:val="es-ES"/>
        </w:rPr>
        <w:t>a</w:t>
      </w:r>
      <w:r w:rsidRPr="001F536E" w:rsidR="00E803A3">
        <w:rPr>
          <w:rFonts w:ascii="Arial" w:hAnsi="Arial" w:cs="Arial"/>
          <w:lang w:val="es-ES"/>
        </w:rPr>
        <w:t xml:space="preserve"> </w:t>
      </w:r>
      <w:r w:rsidRPr="001F536E" w:rsidR="3FAF79DB">
        <w:rPr>
          <w:rFonts w:ascii="Arial" w:hAnsi="Arial" w:cs="Arial"/>
          <w:lang w:val="es-ES"/>
        </w:rPr>
        <w:t>gestionar</w:t>
      </w:r>
      <w:r w:rsidRPr="001F536E" w:rsidR="00E803A3">
        <w:rPr>
          <w:rFonts w:ascii="Arial" w:hAnsi="Arial" w:cs="Arial"/>
          <w:lang w:val="es-ES"/>
        </w:rPr>
        <w:t xml:space="preserve"> </w:t>
      </w:r>
      <w:r w:rsidRPr="001F536E" w:rsidR="3FAF79DB">
        <w:rPr>
          <w:rFonts w:ascii="Arial" w:hAnsi="Arial" w:cs="Arial"/>
          <w:lang w:val="es-ES"/>
        </w:rPr>
        <w:t>su</w:t>
      </w:r>
      <w:r w:rsidRPr="001F536E" w:rsidR="00E803A3">
        <w:rPr>
          <w:rFonts w:ascii="Arial" w:hAnsi="Arial" w:cs="Arial"/>
          <w:lang w:val="es-ES"/>
        </w:rPr>
        <w:t xml:space="preserve"> </w:t>
      </w:r>
      <w:r w:rsidRPr="001F536E" w:rsidR="3FAF79DB">
        <w:rPr>
          <w:rFonts w:ascii="Arial" w:hAnsi="Arial" w:cs="Arial"/>
          <w:lang w:val="es-ES"/>
        </w:rPr>
        <w:t>cobro</w:t>
      </w:r>
      <w:r w:rsidRPr="001F536E" w:rsidR="00E803A3">
        <w:rPr>
          <w:rFonts w:ascii="Arial" w:hAnsi="Arial" w:cs="Arial"/>
          <w:lang w:val="es-ES"/>
        </w:rPr>
        <w:t xml:space="preserve"> </w:t>
      </w:r>
      <w:r w:rsidRPr="001F536E" w:rsidR="3FAF79DB">
        <w:rPr>
          <w:rFonts w:ascii="Arial" w:hAnsi="Arial" w:cs="Arial"/>
          <w:lang w:val="es-ES"/>
        </w:rPr>
        <w:t>y</w:t>
      </w:r>
      <w:r w:rsidRPr="001F536E" w:rsidR="00E803A3">
        <w:rPr>
          <w:rFonts w:ascii="Arial" w:hAnsi="Arial" w:cs="Arial"/>
          <w:lang w:val="es-ES"/>
        </w:rPr>
        <w:t xml:space="preserve"> </w:t>
      </w:r>
      <w:r w:rsidRPr="001F536E" w:rsidR="3FAF79DB">
        <w:rPr>
          <w:rFonts w:ascii="Arial" w:hAnsi="Arial" w:cs="Arial"/>
          <w:lang w:val="es-ES"/>
        </w:rPr>
        <w:t>ejecución.</w:t>
      </w:r>
      <w:r w:rsidRPr="001F536E" w:rsidR="00E803A3">
        <w:rPr>
          <w:rFonts w:ascii="Arial" w:hAnsi="Arial" w:cs="Arial"/>
          <w:lang w:val="es-ES"/>
        </w:rPr>
        <w:t xml:space="preserve"> </w:t>
      </w:r>
      <w:r w:rsidRPr="001F536E" w:rsidR="00DB3993">
        <w:rPr>
          <w:rFonts w:ascii="Arial" w:hAnsi="Arial" w:cs="Arial"/>
          <w:lang w:val="es-ES"/>
        </w:rPr>
        <w:t>La</w:t>
      </w:r>
      <w:r w:rsidRPr="001F536E" w:rsidR="00E803A3">
        <w:rPr>
          <w:rFonts w:ascii="Arial" w:hAnsi="Arial" w:cs="Arial"/>
          <w:lang w:val="es-ES"/>
        </w:rPr>
        <w:t xml:space="preserve"> </w:t>
      </w:r>
      <w:r w:rsidRPr="001F536E" w:rsidR="00DB3993">
        <w:rPr>
          <w:rFonts w:ascii="Arial" w:hAnsi="Arial" w:cs="Arial"/>
          <w:lang w:val="es-ES"/>
        </w:rPr>
        <w:t>garantía</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constitución</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una</w:t>
      </w:r>
      <w:r w:rsidRPr="001F536E" w:rsidR="00E803A3">
        <w:rPr>
          <w:rFonts w:ascii="Arial" w:hAnsi="Arial" w:cs="Arial"/>
          <w:lang w:val="es-ES"/>
        </w:rPr>
        <w:t xml:space="preserve"> </w:t>
      </w:r>
      <w:r w:rsidRPr="001F536E" w:rsidR="00DB3993">
        <w:rPr>
          <w:rFonts w:ascii="Arial" w:hAnsi="Arial" w:cs="Arial"/>
          <w:lang w:val="es-ES"/>
        </w:rPr>
        <w:t>sociedad</w:t>
      </w:r>
      <w:r w:rsidRPr="001F536E" w:rsidR="00E803A3">
        <w:rPr>
          <w:rFonts w:ascii="Arial" w:hAnsi="Arial" w:cs="Arial"/>
          <w:lang w:val="es-ES"/>
        </w:rPr>
        <w:t xml:space="preserve"> </w:t>
      </w:r>
      <w:r w:rsidRPr="001F536E" w:rsidR="00DB3993">
        <w:rPr>
          <w:rFonts w:ascii="Arial" w:hAnsi="Arial" w:cs="Arial"/>
          <w:lang w:val="es-ES"/>
        </w:rPr>
        <w:t>o</w:t>
      </w:r>
      <w:r w:rsidRPr="001F536E" w:rsidR="00E803A3">
        <w:rPr>
          <w:rFonts w:ascii="Arial" w:hAnsi="Arial" w:cs="Arial"/>
          <w:lang w:val="es-ES"/>
        </w:rPr>
        <w:t xml:space="preserve"> </w:t>
      </w:r>
      <w:r w:rsidRPr="001F536E" w:rsidR="00DB3993">
        <w:rPr>
          <w:rFonts w:ascii="Arial" w:hAnsi="Arial" w:cs="Arial"/>
          <w:lang w:val="es-ES"/>
        </w:rPr>
        <w:t>agencia</w:t>
      </w:r>
      <w:r w:rsidRPr="001F536E" w:rsidR="00E803A3">
        <w:rPr>
          <w:rFonts w:ascii="Arial" w:hAnsi="Arial" w:cs="Arial"/>
          <w:lang w:val="es-ES"/>
        </w:rPr>
        <w:t xml:space="preserve"> </w:t>
      </w:r>
      <w:r w:rsidRPr="001F536E" w:rsidR="00DB3993">
        <w:rPr>
          <w:rFonts w:ascii="Arial" w:hAnsi="Arial" w:cs="Arial"/>
          <w:lang w:val="es-ES"/>
        </w:rPr>
        <w:t>en</w:t>
      </w:r>
      <w:r w:rsidRPr="001F536E" w:rsidR="00E803A3">
        <w:rPr>
          <w:rFonts w:ascii="Arial" w:hAnsi="Arial" w:cs="Arial"/>
          <w:lang w:val="es-ES"/>
        </w:rPr>
        <w:t xml:space="preserve"> </w:t>
      </w:r>
      <w:r w:rsidRPr="001F536E" w:rsidR="0035315B">
        <w:rPr>
          <w:rFonts w:ascii="Arial" w:hAnsi="Arial" w:cs="Arial"/>
          <w:lang w:val="es-ES"/>
        </w:rPr>
        <w:t>Chile</w:t>
      </w:r>
      <w:r w:rsidRPr="001F536E" w:rsidR="00E803A3">
        <w:rPr>
          <w:rFonts w:ascii="Arial" w:hAnsi="Arial" w:cs="Arial"/>
          <w:lang w:val="es-ES"/>
        </w:rPr>
        <w:t xml:space="preserve"> </w:t>
      </w:r>
      <w:r w:rsidRPr="001F536E" w:rsidR="00DB3993">
        <w:rPr>
          <w:rFonts w:ascii="Arial" w:hAnsi="Arial" w:cs="Arial"/>
          <w:lang w:val="es-ES"/>
        </w:rPr>
        <w:t>será</w:t>
      </w:r>
      <w:r w:rsidRPr="001F536E" w:rsidR="00E803A3">
        <w:rPr>
          <w:rFonts w:ascii="Arial" w:hAnsi="Arial" w:cs="Arial"/>
          <w:lang w:val="es-ES"/>
        </w:rPr>
        <w:t xml:space="preserve"> </w:t>
      </w:r>
      <w:r w:rsidRPr="001F536E" w:rsidR="00DB3993">
        <w:rPr>
          <w:rFonts w:ascii="Arial" w:hAnsi="Arial" w:cs="Arial"/>
          <w:lang w:val="es-ES"/>
        </w:rPr>
        <w:t>devuelta</w:t>
      </w:r>
      <w:r w:rsidRPr="001F536E" w:rsidR="00E803A3">
        <w:rPr>
          <w:rFonts w:ascii="Arial" w:hAnsi="Arial" w:cs="Arial"/>
          <w:lang w:val="es-ES"/>
        </w:rPr>
        <w:t xml:space="preserve"> </w:t>
      </w:r>
      <w:r w:rsidRPr="001F536E" w:rsidR="00DB3993">
        <w:rPr>
          <w:rFonts w:ascii="Arial" w:hAnsi="Arial" w:cs="Arial"/>
          <w:lang w:val="es-ES"/>
        </w:rPr>
        <w:t>al</w:t>
      </w:r>
      <w:r w:rsidRPr="001F536E" w:rsidR="00E803A3">
        <w:rPr>
          <w:rFonts w:ascii="Arial" w:hAnsi="Arial" w:cs="Arial"/>
          <w:lang w:val="es-ES"/>
        </w:rPr>
        <w:t xml:space="preserve"> </w:t>
      </w:r>
      <w:r w:rsidRPr="001F536E" w:rsidR="00DB3993">
        <w:rPr>
          <w:rFonts w:ascii="Arial" w:hAnsi="Arial" w:cs="Arial"/>
          <w:lang w:val="es-ES"/>
        </w:rPr>
        <w:t>Adjudicatario</w:t>
      </w:r>
      <w:r w:rsidRPr="001F536E" w:rsidR="00E803A3">
        <w:rPr>
          <w:rFonts w:ascii="Arial" w:hAnsi="Arial" w:cs="Arial"/>
          <w:lang w:val="es-ES"/>
        </w:rPr>
        <w:t xml:space="preserve"> </w:t>
      </w:r>
      <w:r w:rsidRPr="001F536E" w:rsidR="00DB3993">
        <w:rPr>
          <w:rFonts w:ascii="Arial" w:hAnsi="Arial" w:cs="Arial"/>
          <w:lang w:val="es-ES"/>
        </w:rPr>
        <w:t>o</w:t>
      </w:r>
      <w:r w:rsidRPr="001F536E" w:rsidR="00E803A3">
        <w:rPr>
          <w:rFonts w:ascii="Arial" w:hAnsi="Arial" w:cs="Arial"/>
          <w:lang w:val="es-ES"/>
        </w:rPr>
        <w:t xml:space="preserve"> </w:t>
      </w:r>
      <w:r w:rsidRPr="001F536E" w:rsidR="00DB3993">
        <w:rPr>
          <w:rFonts w:ascii="Arial" w:hAnsi="Arial" w:cs="Arial"/>
          <w:lang w:val="es-ES"/>
        </w:rPr>
        <w:t>liberada</w:t>
      </w:r>
      <w:r w:rsidRPr="001F536E" w:rsidR="00E803A3">
        <w:rPr>
          <w:rFonts w:ascii="Arial" w:hAnsi="Arial" w:cs="Arial"/>
          <w:lang w:val="es-ES"/>
        </w:rPr>
        <w:t xml:space="preserve"> </w:t>
      </w:r>
      <w:r w:rsidRPr="001F536E" w:rsidR="00DB3993">
        <w:rPr>
          <w:rFonts w:ascii="Arial" w:hAnsi="Arial" w:cs="Arial"/>
          <w:lang w:val="es-ES"/>
        </w:rPr>
        <w:t>por</w:t>
      </w:r>
      <w:r w:rsidRPr="001F536E" w:rsidR="00E803A3">
        <w:rPr>
          <w:rFonts w:ascii="Arial" w:hAnsi="Arial" w:cs="Arial"/>
          <w:lang w:val="es-ES"/>
        </w:rPr>
        <w:t xml:space="preserve"> </w:t>
      </w:r>
      <w:r w:rsidRPr="0D93274D" w:rsidR="4E702705">
        <w:rPr>
          <w:rFonts w:ascii="Arial" w:hAnsi="Arial" w:cs="Arial"/>
          <w:lang w:val="es-ES"/>
        </w:rPr>
        <w:t>CGET</w:t>
      </w:r>
      <w:r w:rsidRPr="001F536E" w:rsidR="00DB3993">
        <w:rPr>
          <w:rFonts w:ascii="Arial" w:hAnsi="Arial" w:cs="Arial"/>
          <w:lang w:val="es-ES"/>
        </w:rPr>
        <w:t>,</w:t>
      </w:r>
      <w:r w:rsidRPr="001F536E" w:rsidR="00E803A3">
        <w:rPr>
          <w:rFonts w:ascii="Arial" w:hAnsi="Arial" w:cs="Arial"/>
          <w:lang w:val="es-ES"/>
        </w:rPr>
        <w:t xml:space="preserve"> </w:t>
      </w:r>
      <w:r w:rsidRPr="001F536E" w:rsidR="00DB3993">
        <w:rPr>
          <w:rFonts w:ascii="Arial" w:hAnsi="Arial" w:cs="Arial"/>
          <w:lang w:val="es-ES"/>
        </w:rPr>
        <w:t>dentro</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los</w:t>
      </w:r>
      <w:r w:rsidRPr="001F536E" w:rsidR="00E803A3">
        <w:rPr>
          <w:rFonts w:ascii="Arial" w:hAnsi="Arial" w:cs="Arial"/>
          <w:lang w:val="es-ES"/>
        </w:rPr>
        <w:t xml:space="preserve"> </w:t>
      </w:r>
      <w:r w:rsidRPr="001F536E" w:rsidR="00DB3993">
        <w:rPr>
          <w:rFonts w:ascii="Arial" w:hAnsi="Arial" w:cs="Arial"/>
          <w:lang w:val="es-ES"/>
        </w:rPr>
        <w:t>15</w:t>
      </w:r>
      <w:r w:rsidRPr="001F536E" w:rsidR="00E803A3">
        <w:rPr>
          <w:rFonts w:ascii="Arial" w:hAnsi="Arial" w:cs="Arial"/>
          <w:lang w:val="es-ES"/>
        </w:rPr>
        <w:t xml:space="preserve"> </w:t>
      </w:r>
      <w:r w:rsidRPr="001F536E" w:rsidR="000B5B8A">
        <w:rPr>
          <w:rFonts w:ascii="Arial" w:hAnsi="Arial" w:cs="Arial"/>
          <w:lang w:val="es-ES"/>
        </w:rPr>
        <w:t>D</w:t>
      </w:r>
      <w:r w:rsidRPr="001F536E" w:rsidR="00DB3993">
        <w:rPr>
          <w:rFonts w:ascii="Arial" w:hAnsi="Arial" w:cs="Arial"/>
          <w:lang w:val="es-ES"/>
        </w:rPr>
        <w:t>ías</w:t>
      </w:r>
      <w:r w:rsidRPr="001F536E" w:rsidR="00E803A3">
        <w:rPr>
          <w:rFonts w:ascii="Arial" w:hAnsi="Arial" w:cs="Arial"/>
          <w:lang w:val="es-ES"/>
        </w:rPr>
        <w:t xml:space="preserve"> </w:t>
      </w:r>
      <w:r w:rsidRPr="001F536E" w:rsidR="00EF164C">
        <w:rPr>
          <w:rFonts w:ascii="Arial" w:hAnsi="Arial" w:cs="Arial"/>
          <w:lang w:val="es-ES"/>
        </w:rPr>
        <w:t>H</w:t>
      </w:r>
      <w:r w:rsidRPr="001F536E" w:rsidR="00DB3993">
        <w:rPr>
          <w:rFonts w:ascii="Arial" w:hAnsi="Arial" w:cs="Arial"/>
          <w:lang w:val="es-ES"/>
        </w:rPr>
        <w:t>ábiles</w:t>
      </w:r>
      <w:r w:rsidRPr="001F536E" w:rsidR="00E803A3">
        <w:rPr>
          <w:rFonts w:ascii="Arial" w:hAnsi="Arial" w:cs="Arial"/>
          <w:lang w:val="es-ES"/>
        </w:rPr>
        <w:t xml:space="preserve"> </w:t>
      </w:r>
      <w:r w:rsidRPr="001F536E" w:rsidR="00DB3993">
        <w:rPr>
          <w:rFonts w:ascii="Arial" w:hAnsi="Arial" w:cs="Arial"/>
          <w:lang w:val="es-ES"/>
        </w:rPr>
        <w:t>contados</w:t>
      </w:r>
      <w:r w:rsidRPr="001F536E" w:rsidR="00E803A3">
        <w:rPr>
          <w:rFonts w:ascii="Arial" w:hAnsi="Arial" w:cs="Arial"/>
          <w:lang w:val="es-ES"/>
        </w:rPr>
        <w:t xml:space="preserve"> </w:t>
      </w:r>
      <w:r w:rsidRPr="001F536E" w:rsidR="00DB3993">
        <w:rPr>
          <w:rFonts w:ascii="Arial" w:hAnsi="Arial" w:cs="Arial"/>
          <w:lang w:val="es-ES"/>
        </w:rPr>
        <w:t>desde</w:t>
      </w:r>
      <w:r w:rsidRPr="001F536E" w:rsidR="00E803A3">
        <w:rPr>
          <w:rFonts w:ascii="Arial" w:hAnsi="Arial" w:cs="Arial"/>
          <w:lang w:val="es-ES"/>
        </w:rPr>
        <w:t xml:space="preserve"> </w:t>
      </w:r>
      <w:r w:rsidRPr="001F536E" w:rsidR="00DB3993">
        <w:rPr>
          <w:rFonts w:ascii="Arial" w:hAnsi="Arial" w:cs="Arial"/>
          <w:lang w:val="es-ES"/>
        </w:rPr>
        <w:t>la</w:t>
      </w:r>
      <w:r w:rsidRPr="001F536E" w:rsidR="00E803A3">
        <w:rPr>
          <w:rFonts w:ascii="Arial" w:hAnsi="Arial" w:cs="Arial"/>
          <w:lang w:val="es-ES"/>
        </w:rPr>
        <w:t xml:space="preserve"> </w:t>
      </w:r>
      <w:r w:rsidRPr="001F536E" w:rsidR="00DB3993">
        <w:rPr>
          <w:rFonts w:ascii="Arial" w:hAnsi="Arial" w:cs="Arial"/>
          <w:lang w:val="es-ES"/>
        </w:rPr>
        <w:t>comunicación</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conformidad</w:t>
      </w:r>
      <w:r w:rsidRPr="001F536E" w:rsidR="00E803A3">
        <w:rPr>
          <w:rFonts w:ascii="Arial" w:hAnsi="Arial" w:cs="Arial"/>
          <w:lang w:val="es-ES"/>
        </w:rPr>
        <w:t xml:space="preserve"> </w:t>
      </w:r>
      <w:r w:rsidRPr="001F536E" w:rsidR="00DB3993">
        <w:rPr>
          <w:rFonts w:ascii="Arial" w:hAnsi="Arial" w:cs="Arial"/>
          <w:lang w:val="es-ES"/>
        </w:rPr>
        <w:t>de</w:t>
      </w:r>
      <w:r w:rsidR="007D3F3B">
        <w:rPr>
          <w:rFonts w:ascii="Arial" w:hAnsi="Arial" w:cs="Arial"/>
          <w:lang w:val="es-ES"/>
        </w:rPr>
        <w:t xml:space="preserve"> CGET</w:t>
      </w:r>
      <w:r w:rsidRPr="001F536E" w:rsidR="00E803A3">
        <w:rPr>
          <w:rFonts w:ascii="Arial" w:hAnsi="Arial" w:cs="Arial"/>
          <w:lang w:val="es-ES"/>
        </w:rPr>
        <w:t xml:space="preserve"> </w:t>
      </w:r>
      <w:r w:rsidRPr="001F536E" w:rsidR="00DB3993">
        <w:rPr>
          <w:rFonts w:ascii="Arial" w:hAnsi="Arial" w:cs="Arial"/>
          <w:lang w:val="es-ES"/>
        </w:rPr>
        <w:t>respecto</w:t>
      </w:r>
      <w:r w:rsidRPr="001F536E" w:rsidR="00E803A3">
        <w:rPr>
          <w:rFonts w:ascii="Arial" w:hAnsi="Arial" w:cs="Arial"/>
          <w:lang w:val="es-ES"/>
        </w:rPr>
        <w:t xml:space="preserve"> </w:t>
      </w:r>
      <w:r w:rsidRPr="001F536E" w:rsidR="00DB3993">
        <w:rPr>
          <w:rFonts w:ascii="Arial" w:hAnsi="Arial" w:cs="Arial"/>
          <w:lang w:val="es-ES"/>
        </w:rPr>
        <w:t>de</w:t>
      </w:r>
      <w:r w:rsidRPr="001F536E" w:rsidR="00E803A3">
        <w:rPr>
          <w:rFonts w:ascii="Arial" w:hAnsi="Arial" w:cs="Arial"/>
          <w:lang w:val="es-ES"/>
        </w:rPr>
        <w:t xml:space="preserve"> </w:t>
      </w:r>
      <w:r w:rsidRPr="001F536E" w:rsidR="00DB3993">
        <w:rPr>
          <w:rFonts w:ascii="Arial" w:hAnsi="Arial" w:cs="Arial"/>
          <w:lang w:val="es-ES"/>
        </w:rPr>
        <w:t>que</w:t>
      </w:r>
      <w:r w:rsidRPr="001F536E" w:rsidR="00E803A3">
        <w:rPr>
          <w:rFonts w:ascii="Arial" w:hAnsi="Arial" w:cs="Arial"/>
          <w:lang w:val="es-ES"/>
        </w:rPr>
        <w:t xml:space="preserve"> </w:t>
      </w:r>
      <w:r w:rsidRPr="001F536E" w:rsidR="00DB3993">
        <w:rPr>
          <w:rFonts w:ascii="Arial" w:hAnsi="Arial" w:cs="Arial"/>
          <w:lang w:val="es-ES"/>
        </w:rPr>
        <w:t>el</w:t>
      </w:r>
      <w:r w:rsidRPr="001F536E" w:rsidR="00E803A3">
        <w:rPr>
          <w:rFonts w:ascii="Arial" w:hAnsi="Arial" w:cs="Arial"/>
          <w:lang w:val="es-ES"/>
        </w:rPr>
        <w:t xml:space="preserve"> </w:t>
      </w:r>
      <w:r w:rsidRPr="001F536E" w:rsidR="00DB3993">
        <w:rPr>
          <w:rFonts w:ascii="Arial" w:hAnsi="Arial" w:cs="Arial"/>
          <w:lang w:val="es-ES"/>
        </w:rPr>
        <w:t>Adjudicatario</w:t>
      </w:r>
      <w:r w:rsidRPr="001F536E" w:rsidR="00E803A3">
        <w:rPr>
          <w:rFonts w:ascii="Arial" w:hAnsi="Arial" w:cs="Arial"/>
          <w:lang w:val="es-ES"/>
        </w:rPr>
        <w:t xml:space="preserve"> </w:t>
      </w:r>
      <w:r w:rsidRPr="001F536E" w:rsidR="00DB3993">
        <w:rPr>
          <w:rFonts w:ascii="Arial" w:hAnsi="Arial" w:cs="Arial"/>
          <w:lang w:val="es-ES"/>
        </w:rPr>
        <w:t>constituyó</w:t>
      </w:r>
      <w:r w:rsidRPr="001F536E" w:rsidR="00E803A3">
        <w:rPr>
          <w:rFonts w:ascii="Arial" w:hAnsi="Arial" w:cs="Arial"/>
          <w:lang w:val="es-ES"/>
        </w:rPr>
        <w:t xml:space="preserve"> </w:t>
      </w:r>
      <w:r w:rsidRPr="001F536E" w:rsidR="00DB3993">
        <w:rPr>
          <w:rFonts w:ascii="Arial" w:hAnsi="Arial" w:cs="Arial"/>
          <w:lang w:val="es-ES"/>
        </w:rPr>
        <w:t>correctamente</w:t>
      </w:r>
      <w:r w:rsidRPr="001F536E" w:rsidR="00E803A3">
        <w:rPr>
          <w:rFonts w:ascii="Arial" w:hAnsi="Arial" w:cs="Arial"/>
          <w:lang w:val="es-ES"/>
        </w:rPr>
        <w:t xml:space="preserve"> </w:t>
      </w:r>
      <w:r w:rsidRPr="001F536E" w:rsidR="00DB3993">
        <w:rPr>
          <w:rFonts w:ascii="Arial" w:hAnsi="Arial" w:cs="Arial"/>
          <w:lang w:val="es-ES"/>
        </w:rPr>
        <w:t>la</w:t>
      </w:r>
      <w:r w:rsidRPr="001F536E" w:rsidR="00E803A3">
        <w:rPr>
          <w:rFonts w:ascii="Arial" w:hAnsi="Arial" w:cs="Arial"/>
          <w:lang w:val="es-ES"/>
        </w:rPr>
        <w:t xml:space="preserve"> </w:t>
      </w:r>
      <w:r w:rsidRPr="001F536E" w:rsidR="00DB3993">
        <w:rPr>
          <w:rFonts w:ascii="Arial" w:hAnsi="Arial" w:cs="Arial"/>
          <w:lang w:val="es-ES"/>
        </w:rPr>
        <w:t>sociedad</w:t>
      </w:r>
      <w:r w:rsidRPr="001F536E" w:rsidR="00E803A3">
        <w:rPr>
          <w:rFonts w:ascii="Arial" w:hAnsi="Arial" w:cs="Arial"/>
          <w:lang w:val="es-ES"/>
        </w:rPr>
        <w:t xml:space="preserve"> </w:t>
      </w:r>
      <w:r w:rsidRPr="001F536E" w:rsidR="001D4118">
        <w:rPr>
          <w:rFonts w:ascii="Arial" w:hAnsi="Arial" w:cs="Arial"/>
          <w:lang w:val="es-ES"/>
        </w:rPr>
        <w:t>o</w:t>
      </w:r>
      <w:r w:rsidRPr="001F536E" w:rsidR="00E803A3">
        <w:rPr>
          <w:rFonts w:ascii="Arial" w:hAnsi="Arial" w:cs="Arial"/>
          <w:lang w:val="es-ES"/>
        </w:rPr>
        <w:t xml:space="preserve"> </w:t>
      </w:r>
      <w:r w:rsidRPr="001F536E" w:rsidR="001D4118">
        <w:rPr>
          <w:rFonts w:ascii="Arial" w:hAnsi="Arial" w:cs="Arial"/>
          <w:lang w:val="es-ES"/>
        </w:rPr>
        <w:t>agencia,</w:t>
      </w:r>
      <w:r w:rsidRPr="001F536E" w:rsidR="00E803A3">
        <w:rPr>
          <w:rFonts w:ascii="Arial" w:hAnsi="Arial" w:cs="Arial"/>
          <w:lang w:val="es-ES"/>
        </w:rPr>
        <w:t xml:space="preserve"> </w:t>
      </w:r>
      <w:r w:rsidRPr="001F536E" w:rsidR="001D4118">
        <w:rPr>
          <w:rFonts w:ascii="Arial" w:hAnsi="Arial" w:cs="Arial"/>
          <w:lang w:val="es-ES"/>
        </w:rPr>
        <w:t>según</w:t>
      </w:r>
      <w:r w:rsidRPr="001F536E" w:rsidR="00E803A3">
        <w:rPr>
          <w:rFonts w:ascii="Arial" w:hAnsi="Arial" w:cs="Arial"/>
          <w:lang w:val="es-ES"/>
        </w:rPr>
        <w:t xml:space="preserve"> </w:t>
      </w:r>
      <w:r w:rsidRPr="001F536E" w:rsidR="001D4118">
        <w:rPr>
          <w:rFonts w:ascii="Arial" w:hAnsi="Arial" w:cs="Arial"/>
          <w:lang w:val="es-ES"/>
        </w:rPr>
        <w:t>corresponda</w:t>
      </w:r>
      <w:r w:rsidRPr="001F536E" w:rsidR="00DB3993">
        <w:rPr>
          <w:rFonts w:ascii="Arial" w:hAnsi="Arial" w:cs="Arial"/>
          <w:lang w:val="es-ES"/>
        </w:rPr>
        <w:t>.</w:t>
      </w:r>
    </w:p>
    <w:p w:rsidRPr="001F536E" w:rsidR="007B1499" w:rsidP="00DB3993" w:rsidRDefault="007B1499" w14:paraId="3F23467A" w14:textId="32E2F2C5">
      <w:p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Proponentes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resulten</w:t>
      </w:r>
      <w:r w:rsidRPr="001F536E" w:rsidR="00E803A3">
        <w:rPr>
          <w:rFonts w:ascii="Arial" w:hAnsi="Arial" w:cs="Arial"/>
          <w:lang w:val="es-ES"/>
        </w:rPr>
        <w:t xml:space="preserve"> </w:t>
      </w:r>
      <w:r w:rsidRPr="001F536E">
        <w:rPr>
          <w:rFonts w:ascii="Arial" w:hAnsi="Arial" w:cs="Arial"/>
          <w:lang w:val="es-ES"/>
        </w:rPr>
        <w:t>adjudicados,</w:t>
      </w:r>
      <w:r w:rsidRPr="001F536E" w:rsidR="00E803A3">
        <w:rPr>
          <w:rFonts w:ascii="Arial" w:hAnsi="Arial" w:cs="Arial"/>
          <w:lang w:val="es-ES"/>
        </w:rPr>
        <w:t xml:space="preserve"> </w:t>
      </w:r>
      <w:r w:rsidRPr="001F536E">
        <w:rPr>
          <w:rFonts w:ascii="Arial" w:hAnsi="Arial" w:cs="Arial"/>
          <w:lang w:val="es-ES"/>
        </w:rPr>
        <w:t>esta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será</w:t>
      </w:r>
      <w:r w:rsidRPr="001F536E" w:rsidR="00E803A3">
        <w:rPr>
          <w:rFonts w:ascii="Arial" w:hAnsi="Arial" w:cs="Arial"/>
          <w:lang w:val="es-ES"/>
        </w:rPr>
        <w:t xml:space="preserve"> </w:t>
      </w:r>
      <w:r w:rsidRPr="001F536E">
        <w:rPr>
          <w:rFonts w:ascii="Arial" w:hAnsi="Arial" w:cs="Arial"/>
          <w:lang w:val="es-ES"/>
        </w:rPr>
        <w:t>devuelta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mismos</w:t>
      </w:r>
      <w:r w:rsidRPr="001F536E" w:rsidR="00E803A3">
        <w:rPr>
          <w:rFonts w:ascii="Arial" w:hAnsi="Arial" w:cs="Arial"/>
          <w:lang w:val="es-ES"/>
        </w:rPr>
        <w:t xml:space="preserve"> </w:t>
      </w:r>
      <w:r w:rsidRPr="001F536E">
        <w:rPr>
          <w:rFonts w:ascii="Arial" w:hAnsi="Arial" w:cs="Arial"/>
          <w:lang w:val="es-ES"/>
        </w:rPr>
        <w:t>plazos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condiciones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Seriedad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Propuesta.</w:t>
      </w:r>
    </w:p>
    <w:p w:rsidRPr="001F536E" w:rsidR="001B2768" w:rsidP="00F730C7" w:rsidRDefault="00DB3993" w14:paraId="65AC5863" w14:textId="5120A395">
      <w:pPr>
        <w:pStyle w:val="Ttulo3"/>
        <w:ind w:left="709"/>
        <w:rPr>
          <w:rFonts w:ascii="Arial" w:hAnsi="Arial" w:cs="Arial"/>
        </w:rPr>
      </w:pPr>
      <w:bookmarkStart w:name="_Toc323575893" w:id="530"/>
      <w:bookmarkStart w:name="_Toc323740151" w:id="531"/>
      <w:bookmarkStart w:name="_Toc295818842" w:id="532"/>
      <w:bookmarkStart w:name="_Toc295819001" w:id="533"/>
      <w:bookmarkStart w:name="_Ref295750071" w:id="534"/>
      <w:bookmarkStart w:name="_Toc319656156" w:id="535"/>
      <w:bookmarkStart w:name="_Toc493852012" w:id="536"/>
      <w:bookmarkStart w:name="_Toc530043557" w:id="537"/>
      <w:bookmarkStart w:name="_Toc530043696" w:id="538"/>
      <w:bookmarkStart w:name="_Toc530043835" w:id="539"/>
      <w:bookmarkStart w:name="_Toc530060918" w:id="540"/>
      <w:bookmarkStart w:name="_Ref8242889" w:id="541"/>
      <w:bookmarkStart w:name="_Ref8245504" w:id="542"/>
      <w:bookmarkStart w:name="_Ref8289224" w:id="543"/>
      <w:bookmarkStart w:name="_Ref8289271" w:id="544"/>
      <w:bookmarkStart w:name="_Toc202338732" w:id="545"/>
      <w:bookmarkEnd w:id="530"/>
      <w:bookmarkEnd w:id="531"/>
      <w:bookmarkEnd w:id="532"/>
      <w:bookmarkEnd w:id="533"/>
      <w:r w:rsidRPr="1CAF19E4">
        <w:rPr>
          <w:rFonts w:ascii="Arial" w:hAnsi="Arial" w:cs="Arial"/>
        </w:rPr>
        <w:t>D</w:t>
      </w:r>
      <w:r w:rsidRPr="1CAF19E4" w:rsidR="00D53CE4">
        <w:rPr>
          <w:rFonts w:ascii="Arial" w:hAnsi="Arial" w:cs="Arial"/>
        </w:rPr>
        <w:t>ocument</w:t>
      </w:r>
      <w:r w:rsidRPr="1CAF19E4" w:rsidR="008813D5">
        <w:rPr>
          <w:rFonts w:ascii="Arial" w:hAnsi="Arial" w:cs="Arial"/>
        </w:rPr>
        <w:t>o</w:t>
      </w:r>
      <w:r w:rsidRPr="1CAF19E4" w:rsidR="00E803A3">
        <w:rPr>
          <w:rFonts w:ascii="Arial" w:hAnsi="Arial" w:cs="Arial"/>
        </w:rPr>
        <w:t xml:space="preserve"> </w:t>
      </w:r>
      <w:r w:rsidRPr="1CAF19E4" w:rsidR="008813D5">
        <w:rPr>
          <w:rFonts w:ascii="Arial" w:hAnsi="Arial" w:cs="Arial"/>
        </w:rPr>
        <w:t>A-</w:t>
      </w:r>
      <w:r w:rsidRPr="1CAF19E4">
        <w:rPr>
          <w:rFonts w:ascii="Arial" w:hAnsi="Arial" w:cs="Arial"/>
        </w:rPr>
        <w:t>6</w:t>
      </w:r>
      <w:r w:rsidRPr="1CAF19E4" w:rsidR="008813D5">
        <w:rPr>
          <w:rFonts w:ascii="Arial" w:hAnsi="Arial" w:cs="Arial"/>
        </w:rPr>
        <w:t>:</w:t>
      </w:r>
      <w:r w:rsidRPr="1CAF19E4" w:rsidR="00E803A3">
        <w:rPr>
          <w:rFonts w:ascii="Arial" w:hAnsi="Arial" w:cs="Arial"/>
        </w:rPr>
        <w:t xml:space="preserve"> </w:t>
      </w:r>
      <w:r w:rsidRPr="1CAF19E4" w:rsidR="008813D5">
        <w:rPr>
          <w:rFonts w:ascii="Arial" w:hAnsi="Arial" w:cs="Arial"/>
        </w:rPr>
        <w:t>“</w:t>
      </w:r>
      <w:r w:rsidRPr="1CAF19E4" w:rsidR="00EE48A7">
        <w:rPr>
          <w:rFonts w:ascii="Arial" w:hAnsi="Arial" w:cs="Arial"/>
        </w:rPr>
        <w:t>Acuerdo</w:t>
      </w:r>
      <w:r w:rsidRPr="1CAF19E4" w:rsidR="00E803A3">
        <w:rPr>
          <w:rFonts w:ascii="Arial" w:hAnsi="Arial" w:cs="Arial"/>
        </w:rPr>
        <w:t xml:space="preserve"> </w:t>
      </w:r>
      <w:r w:rsidRPr="1CAF19E4" w:rsidR="00EE48A7">
        <w:rPr>
          <w:rFonts w:ascii="Arial" w:hAnsi="Arial" w:cs="Arial"/>
        </w:rPr>
        <w:t>de</w:t>
      </w:r>
      <w:r w:rsidRPr="1CAF19E4" w:rsidR="00E803A3">
        <w:rPr>
          <w:rFonts w:ascii="Arial" w:hAnsi="Arial" w:cs="Arial"/>
        </w:rPr>
        <w:t xml:space="preserve"> </w:t>
      </w:r>
      <w:r w:rsidRPr="1CAF19E4" w:rsidR="00EE48A7">
        <w:rPr>
          <w:rFonts w:ascii="Arial" w:hAnsi="Arial" w:cs="Arial"/>
        </w:rPr>
        <w:t>Consorcio</w:t>
      </w:r>
      <w:r w:rsidRPr="1CAF19E4" w:rsidR="008813D5">
        <w:rPr>
          <w:rFonts w:ascii="Arial" w:hAnsi="Arial" w:cs="Arial"/>
        </w:rPr>
        <w:t>”</w:t>
      </w:r>
      <w:bookmarkStart w:name="_Ref182734809" w:id="546"/>
      <w:bookmarkStart w:name="_Ref182734811" w:id="547"/>
      <w:bookmarkStart w:name="_Ref182734812" w:id="548"/>
      <w:bookmarkStart w:name="_Toc319656157" w:id="549"/>
      <w:bookmarkEnd w:id="534"/>
      <w:bookmarkEnd w:id="535"/>
      <w:bookmarkEnd w:id="536"/>
      <w:bookmarkEnd w:id="537"/>
      <w:bookmarkEnd w:id="538"/>
      <w:bookmarkEnd w:id="539"/>
      <w:bookmarkEnd w:id="540"/>
      <w:bookmarkEnd w:id="541"/>
      <w:bookmarkEnd w:id="542"/>
      <w:bookmarkEnd w:id="543"/>
      <w:bookmarkEnd w:id="544"/>
      <w:bookmarkEnd w:id="545"/>
    </w:p>
    <w:p w:rsidRPr="001F536E" w:rsidR="005F6279" w:rsidP="0023495C" w:rsidRDefault="005F6279" w14:paraId="593C8FF4" w14:textId="5423B6F1">
      <w:p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sea</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Consorcio,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Consorcio"</w:t>
      </w:r>
      <w:r w:rsidRPr="001F536E" w:rsidR="00E803A3">
        <w:rPr>
          <w:rFonts w:ascii="Arial" w:hAnsi="Arial" w:cs="Arial"/>
          <w:lang w:val="es-ES"/>
        </w:rPr>
        <w:t xml:space="preserve"> </w:t>
      </w:r>
      <w:r w:rsidRPr="001F536E">
        <w:rPr>
          <w:rFonts w:ascii="Arial" w:hAnsi="Arial" w:cs="Arial"/>
          <w:lang w:val="es-ES"/>
        </w:rPr>
        <w:t>mediante</w:t>
      </w:r>
      <w:r w:rsidRPr="001F536E" w:rsidR="00E803A3">
        <w:rPr>
          <w:rFonts w:ascii="Arial" w:hAnsi="Arial" w:cs="Arial"/>
          <w:lang w:val="es-ES"/>
        </w:rPr>
        <w:t xml:space="preserve"> </w:t>
      </w:r>
      <w:r w:rsidRPr="001F536E" w:rsidR="008A2964">
        <w:rPr>
          <w:rFonts w:ascii="Arial" w:hAnsi="Arial" w:cs="Arial"/>
          <w:lang w:val="es-ES"/>
        </w:rPr>
        <w:t>e</w:t>
      </w:r>
      <w:r w:rsidRPr="001F536E">
        <w:rPr>
          <w:rFonts w:ascii="Arial" w:hAnsi="Arial" w:cs="Arial"/>
          <w:lang w:val="es-ES"/>
        </w:rPr>
        <w:t>scritura</w:t>
      </w:r>
      <w:r w:rsidRPr="001F536E" w:rsidR="00E803A3">
        <w:rPr>
          <w:rFonts w:ascii="Arial" w:hAnsi="Arial" w:cs="Arial"/>
          <w:lang w:val="es-ES"/>
        </w:rPr>
        <w:t xml:space="preserve"> </w:t>
      </w:r>
      <w:r w:rsidRPr="001F536E" w:rsidR="008A2964">
        <w:rPr>
          <w:rFonts w:ascii="Arial" w:hAnsi="Arial" w:cs="Arial"/>
          <w:lang w:val="es-ES"/>
        </w:rPr>
        <w:t>p</w:t>
      </w:r>
      <w:r w:rsidRPr="001F536E">
        <w:rPr>
          <w:rFonts w:ascii="Arial" w:hAnsi="Arial" w:cs="Arial"/>
          <w:lang w:val="es-ES"/>
        </w:rPr>
        <w:t>ública</w:t>
      </w:r>
      <w:r w:rsidRPr="001F536E" w:rsidR="00E803A3">
        <w:rPr>
          <w:rFonts w:ascii="Arial" w:hAnsi="Arial" w:cs="Arial"/>
          <w:lang w:val="es-ES"/>
        </w:rPr>
        <w:t xml:space="preserve"> </w:t>
      </w:r>
      <w:r w:rsidRPr="001F536E">
        <w:rPr>
          <w:rFonts w:ascii="Arial" w:hAnsi="Arial" w:cs="Arial"/>
          <w:lang w:val="es-ES"/>
        </w:rPr>
        <w:t>otorgada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otorgado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extranjero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similar</w:t>
      </w:r>
      <w:r w:rsidRPr="001F536E" w:rsidR="00E803A3">
        <w:rPr>
          <w:rFonts w:ascii="Arial" w:hAnsi="Arial" w:cs="Arial"/>
          <w:lang w:val="es-ES"/>
        </w:rPr>
        <w:t xml:space="preserve"> </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sidR="008A2964">
        <w:rPr>
          <w:rFonts w:ascii="Arial" w:hAnsi="Arial" w:cs="Arial"/>
          <w:lang w:val="es-ES"/>
        </w:rPr>
        <w:t>e</w:t>
      </w:r>
      <w:r w:rsidRPr="001F536E">
        <w:rPr>
          <w:rFonts w:ascii="Arial" w:hAnsi="Arial" w:cs="Arial"/>
          <w:lang w:val="es-ES"/>
        </w:rPr>
        <w:t>scritura</w:t>
      </w:r>
      <w:r w:rsidRPr="001F536E" w:rsidR="00E803A3">
        <w:rPr>
          <w:rFonts w:ascii="Arial" w:hAnsi="Arial" w:cs="Arial"/>
          <w:lang w:val="es-ES"/>
        </w:rPr>
        <w:t xml:space="preserve"> </w:t>
      </w:r>
      <w:r w:rsidRPr="001F536E" w:rsidR="008A2964">
        <w:rPr>
          <w:rFonts w:ascii="Arial" w:hAnsi="Arial" w:cs="Arial"/>
          <w:lang w:val="es-ES"/>
        </w:rPr>
        <w:t>p</w:t>
      </w:r>
      <w:r w:rsidRPr="001F536E">
        <w:rPr>
          <w:rFonts w:ascii="Arial" w:hAnsi="Arial" w:cs="Arial"/>
          <w:lang w:val="es-ES"/>
        </w:rPr>
        <w:t>ública,</w:t>
      </w:r>
      <w:r w:rsidRPr="001F536E" w:rsidR="00E803A3">
        <w:rPr>
          <w:rFonts w:ascii="Arial" w:hAnsi="Arial" w:cs="Arial"/>
          <w:lang w:val="es-ES"/>
        </w:rPr>
        <w:t xml:space="preserve"> </w:t>
      </w:r>
      <w:r w:rsidRPr="001F536E" w:rsidR="5E1CA30B">
        <w:rPr>
          <w:rFonts w:ascii="Arial" w:hAnsi="Arial" w:cs="Arial"/>
          <w:lang w:val="es-ES"/>
        </w:rPr>
        <w:t>el</w:t>
      </w:r>
      <w:r w:rsidRPr="001F536E" w:rsidR="00E803A3">
        <w:rPr>
          <w:rFonts w:ascii="Arial" w:hAnsi="Arial" w:cs="Arial"/>
          <w:lang w:val="es-ES"/>
        </w:rPr>
        <w:t xml:space="preserve"> </w:t>
      </w:r>
      <w:r w:rsidRPr="001F536E" w:rsidR="5E1CA30B">
        <w:rPr>
          <w:rFonts w:ascii="Arial" w:hAnsi="Arial" w:cs="Arial"/>
          <w:lang w:val="es-ES"/>
        </w:rPr>
        <w:t>cual</w:t>
      </w:r>
      <w:r w:rsidRPr="001F536E" w:rsidR="00E803A3">
        <w:rPr>
          <w:rFonts w:ascii="Arial" w:hAnsi="Arial" w:cs="Arial"/>
          <w:lang w:val="es-ES"/>
        </w:rPr>
        <w:t xml:space="preserve"> </w:t>
      </w:r>
      <w:r w:rsidRPr="001F536E" w:rsidR="5E1CA30B">
        <w:rPr>
          <w:rFonts w:ascii="Arial" w:hAnsi="Arial" w:cs="Arial"/>
          <w:lang w:val="es-ES"/>
        </w:rPr>
        <w:t>deberá</w:t>
      </w:r>
      <w:r w:rsidRPr="001F536E" w:rsidR="00E803A3">
        <w:rPr>
          <w:rFonts w:ascii="Arial" w:hAnsi="Arial" w:cs="Arial"/>
          <w:lang w:val="es-ES"/>
        </w:rPr>
        <w:t xml:space="preserve"> </w:t>
      </w:r>
      <w:r w:rsidRPr="001F536E" w:rsidR="5E1CA30B">
        <w:rPr>
          <w:rFonts w:ascii="Arial" w:hAnsi="Arial" w:cs="Arial"/>
          <w:lang w:val="es-ES"/>
        </w:rPr>
        <w:t>cumplir</w:t>
      </w:r>
      <w:r w:rsidRPr="001F536E" w:rsidR="00E803A3">
        <w:rPr>
          <w:rFonts w:ascii="Arial" w:hAnsi="Arial" w:cs="Arial"/>
          <w:lang w:val="es-ES"/>
        </w:rPr>
        <w:t xml:space="preserve"> </w:t>
      </w:r>
      <w:r w:rsidRPr="001F536E" w:rsidR="5E1CA30B">
        <w:rPr>
          <w:rFonts w:ascii="Arial" w:hAnsi="Arial" w:cs="Arial"/>
          <w:lang w:val="es-ES"/>
        </w:rPr>
        <w:t>con</w:t>
      </w:r>
      <w:r w:rsidRPr="001F536E" w:rsidR="00E803A3">
        <w:rPr>
          <w:rFonts w:ascii="Arial" w:hAnsi="Arial" w:cs="Arial"/>
          <w:lang w:val="es-ES"/>
        </w:rPr>
        <w:t xml:space="preserve"> </w:t>
      </w:r>
      <w:r w:rsidRPr="001F536E" w:rsidR="5E1CA30B">
        <w:rPr>
          <w:rFonts w:ascii="Arial" w:hAnsi="Arial" w:cs="Arial"/>
          <w:lang w:val="es-ES"/>
        </w:rPr>
        <w:t>los</w:t>
      </w:r>
      <w:r w:rsidRPr="001F536E" w:rsidR="00E803A3">
        <w:rPr>
          <w:rFonts w:ascii="Arial" w:hAnsi="Arial" w:cs="Arial"/>
          <w:lang w:val="es-ES"/>
        </w:rPr>
        <w:t xml:space="preserve"> </w:t>
      </w:r>
      <w:r w:rsidRPr="001F536E" w:rsidR="5E1CA30B">
        <w:rPr>
          <w:rFonts w:ascii="Arial" w:hAnsi="Arial" w:cs="Arial"/>
          <w:lang w:val="es-ES"/>
        </w:rPr>
        <w:t>requisitos</w:t>
      </w:r>
      <w:r w:rsidRPr="001F536E" w:rsidR="00E803A3">
        <w:rPr>
          <w:rFonts w:ascii="Arial" w:hAnsi="Arial" w:cs="Arial"/>
          <w:lang w:val="es-ES"/>
        </w:rPr>
        <w:t xml:space="preserve"> </w:t>
      </w:r>
      <w:r w:rsidRPr="001F536E" w:rsidR="5E1CA30B">
        <w:rPr>
          <w:rFonts w:ascii="Arial" w:hAnsi="Arial" w:cs="Arial"/>
          <w:lang w:val="es-ES"/>
        </w:rPr>
        <w:t>de</w:t>
      </w:r>
      <w:r w:rsidRPr="001F536E" w:rsidR="00E803A3">
        <w:rPr>
          <w:rFonts w:ascii="Arial" w:hAnsi="Arial" w:cs="Arial"/>
          <w:lang w:val="es-ES"/>
        </w:rPr>
        <w:t xml:space="preserve"> </w:t>
      </w:r>
      <w:r w:rsidRPr="001F536E" w:rsidR="5E1CA30B">
        <w:rPr>
          <w:rFonts w:ascii="Arial" w:hAnsi="Arial" w:cs="Arial"/>
          <w:lang w:val="es-ES"/>
        </w:rPr>
        <w:t>un</w:t>
      </w:r>
      <w:r w:rsidRPr="001F536E" w:rsidR="00E803A3">
        <w:rPr>
          <w:rFonts w:ascii="Arial" w:hAnsi="Arial" w:cs="Arial"/>
          <w:lang w:val="es-ES"/>
        </w:rPr>
        <w:t xml:space="preserve"> </w:t>
      </w:r>
      <w:r w:rsidRPr="001F536E" w:rsidR="5E1CA30B">
        <w:rPr>
          <w:rFonts w:ascii="Arial" w:hAnsi="Arial" w:cs="Arial"/>
          <w:lang w:val="es-ES"/>
        </w:rPr>
        <w:t>Documento</w:t>
      </w:r>
      <w:r w:rsidRPr="001F536E" w:rsidR="00E803A3">
        <w:rPr>
          <w:rFonts w:ascii="Arial" w:hAnsi="Arial" w:cs="Arial"/>
          <w:lang w:val="es-ES"/>
        </w:rPr>
        <w:t xml:space="preserve"> </w:t>
      </w:r>
      <w:r w:rsidRPr="001F536E" w:rsidR="5E1CA30B">
        <w:rPr>
          <w:rFonts w:ascii="Arial" w:hAnsi="Arial" w:cs="Arial"/>
          <w:lang w:val="es-ES"/>
        </w:rPr>
        <w:t>Legalizado</w:t>
      </w:r>
      <w:r w:rsidRPr="001F536E" w:rsidR="009F45A0">
        <w:rPr>
          <w:rFonts w:ascii="Arial" w:hAnsi="Arial" w:cs="Arial"/>
          <w:lang w:val="es-ES"/>
        </w:rPr>
        <w:t>,</w:t>
      </w:r>
      <w:r w:rsidRPr="001F536E" w:rsidR="00E803A3">
        <w:rPr>
          <w:rFonts w:ascii="Arial" w:hAnsi="Arial" w:cs="Arial"/>
          <w:lang w:val="es-ES"/>
        </w:rPr>
        <w:t xml:space="preserve"> </w:t>
      </w:r>
      <w:r w:rsidRPr="001F536E" w:rsidR="00F53543">
        <w:rPr>
          <w:rFonts w:ascii="Arial" w:hAnsi="Arial" w:cs="Arial"/>
          <w:lang w:val="es-ES"/>
        </w:rPr>
        <w:t>según</w:t>
      </w:r>
      <w:r w:rsidRPr="001F536E" w:rsidR="00E803A3">
        <w:rPr>
          <w:rFonts w:ascii="Arial" w:hAnsi="Arial" w:cs="Arial"/>
          <w:lang w:val="es-ES"/>
        </w:rPr>
        <w:t xml:space="preserve"> </w:t>
      </w:r>
      <w:r w:rsidRPr="001F536E" w:rsidR="00F53543">
        <w:rPr>
          <w:rFonts w:ascii="Arial" w:hAnsi="Arial" w:cs="Arial"/>
          <w:lang w:val="es-ES"/>
        </w:rPr>
        <w:t>lo</w:t>
      </w:r>
      <w:r w:rsidRPr="001F536E" w:rsidR="00E803A3">
        <w:rPr>
          <w:rFonts w:ascii="Arial" w:hAnsi="Arial" w:cs="Arial"/>
          <w:lang w:val="es-ES"/>
        </w:rPr>
        <w:t xml:space="preserve"> </w:t>
      </w:r>
      <w:r w:rsidRPr="001F536E" w:rsidR="00F53543">
        <w:rPr>
          <w:rFonts w:ascii="Arial" w:hAnsi="Arial" w:cs="Arial"/>
          <w:lang w:val="es-ES"/>
        </w:rPr>
        <w:t>dispuesto</w:t>
      </w:r>
      <w:r w:rsidRPr="001F536E" w:rsidR="00E803A3">
        <w:rPr>
          <w:rFonts w:ascii="Arial" w:hAnsi="Arial" w:cs="Arial"/>
          <w:lang w:val="es-ES"/>
        </w:rPr>
        <w:t xml:space="preserve"> </w:t>
      </w:r>
      <w:r w:rsidRPr="001F536E" w:rsidR="00F53543">
        <w:rPr>
          <w:rFonts w:ascii="Arial" w:hAnsi="Arial" w:cs="Arial"/>
          <w:lang w:val="es-ES"/>
        </w:rPr>
        <w:t>en</w:t>
      </w:r>
      <w:r w:rsidRPr="001F536E" w:rsidR="00E803A3">
        <w:rPr>
          <w:rFonts w:ascii="Arial" w:hAnsi="Arial" w:cs="Arial"/>
          <w:lang w:val="es-ES"/>
        </w:rPr>
        <w:t xml:space="preserve"> </w:t>
      </w:r>
      <w:r w:rsidRPr="001F536E" w:rsidR="00F53543">
        <w:rPr>
          <w:rFonts w:ascii="Arial" w:hAnsi="Arial" w:cs="Arial"/>
          <w:lang w:val="es-ES"/>
        </w:rPr>
        <w:t>el</w:t>
      </w:r>
      <w:r w:rsidRPr="001F536E" w:rsidR="00E803A3">
        <w:rPr>
          <w:rFonts w:ascii="Arial" w:hAnsi="Arial" w:cs="Arial"/>
          <w:lang w:val="es-ES"/>
        </w:rPr>
        <w:t xml:space="preserve"> </w:t>
      </w:r>
      <w:r w:rsidRPr="001F536E" w:rsidR="00BA0AC0">
        <w:rPr>
          <w:rFonts w:ascii="Arial" w:hAnsi="Arial" w:cs="Arial"/>
          <w:lang w:val="es-ES"/>
        </w:rPr>
        <w:t>romanillo</w:t>
      </w:r>
      <w:r w:rsidRPr="001F536E" w:rsidR="00E803A3">
        <w:rPr>
          <w:rFonts w:ascii="Arial" w:hAnsi="Arial" w:cs="Arial"/>
          <w:lang w:val="es-ES"/>
        </w:rPr>
        <w:t xml:space="preserve"> </w:t>
      </w:r>
      <w:proofErr w:type="spellStart"/>
      <w:r w:rsidRPr="001F536E" w:rsidR="00210CC2">
        <w:rPr>
          <w:rFonts w:ascii="Arial" w:hAnsi="Arial" w:cs="Arial"/>
          <w:lang w:val="es-ES"/>
        </w:rPr>
        <w:t>xx</w:t>
      </w:r>
      <w:proofErr w:type="spellEnd"/>
      <w:r w:rsidRPr="001F536E" w:rsidR="00E803A3">
        <w:rPr>
          <w:rFonts w:ascii="Arial" w:hAnsi="Arial" w:cs="Arial"/>
          <w:lang w:val="es-ES"/>
        </w:rPr>
        <w:t xml:space="preserve"> </w:t>
      </w:r>
      <w:r w:rsidRPr="001F536E" w:rsidR="00F53543">
        <w:rPr>
          <w:rFonts w:ascii="Arial" w:hAnsi="Arial" w:cs="Arial"/>
          <w:lang w:val="es-ES"/>
        </w:rPr>
        <w:t>del</w:t>
      </w:r>
      <w:r w:rsidRPr="001F536E" w:rsidR="00E803A3">
        <w:rPr>
          <w:rFonts w:ascii="Arial" w:hAnsi="Arial" w:cs="Arial"/>
          <w:lang w:val="es-ES"/>
        </w:rPr>
        <w:t xml:space="preserve"> </w:t>
      </w:r>
      <w:r w:rsidRPr="001F536E" w:rsidR="00F53543">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3</w:t>
      </w:r>
      <w:r w:rsidRPr="001F536E" w:rsidR="00E803A3">
        <w:rPr>
          <w:rFonts w:ascii="Arial" w:hAnsi="Arial" w:cs="Arial"/>
          <w:lang w:val="es-ES"/>
        </w:rPr>
        <w:t xml:space="preserve"> </w:t>
      </w:r>
      <w:r w:rsidRPr="001F536E" w:rsidR="00F53543">
        <w:rPr>
          <w:rFonts w:ascii="Arial" w:hAnsi="Arial" w:cs="Arial"/>
          <w:lang w:val="es-ES"/>
        </w:rPr>
        <w:t>de</w:t>
      </w:r>
      <w:r w:rsidRPr="001F536E" w:rsidR="00E803A3">
        <w:rPr>
          <w:rFonts w:ascii="Arial" w:hAnsi="Arial" w:cs="Arial"/>
          <w:lang w:val="es-ES"/>
        </w:rPr>
        <w:t xml:space="preserve"> </w:t>
      </w:r>
      <w:r w:rsidRPr="001F536E" w:rsidR="00C84293">
        <w:rPr>
          <w:rFonts w:ascii="Arial" w:hAnsi="Arial" w:cs="Arial"/>
          <w:lang w:val="es-ES"/>
        </w:rPr>
        <w:t>estas</w:t>
      </w:r>
      <w:r w:rsidRPr="001F536E" w:rsidR="00E803A3">
        <w:rPr>
          <w:rFonts w:ascii="Arial" w:hAnsi="Arial" w:cs="Arial"/>
          <w:lang w:val="es-ES"/>
        </w:rPr>
        <w:t xml:space="preserve"> </w:t>
      </w:r>
      <w:r w:rsidRPr="001F536E" w:rsidR="00F53543">
        <w:rPr>
          <w:rFonts w:ascii="Arial" w:hAnsi="Arial" w:cs="Arial"/>
          <w:lang w:val="es-ES"/>
        </w:rPr>
        <w:t>Bases</w:t>
      </w:r>
      <w:r w:rsidRPr="001F536E" w:rsidR="00E803A3">
        <w:rPr>
          <w:rFonts w:ascii="Arial" w:hAnsi="Arial" w:cs="Arial"/>
          <w:lang w:val="es-ES"/>
        </w:rPr>
        <w:t xml:space="preserve"> </w:t>
      </w:r>
      <w:r w:rsidRPr="001F536E" w:rsidR="002D4DD4">
        <w:rPr>
          <w:rFonts w:ascii="Arial" w:hAnsi="Arial" w:cs="Arial"/>
          <w:lang w:val="es-ES"/>
        </w:rPr>
        <w:t>y</w:t>
      </w:r>
      <w:r w:rsidRPr="001F536E" w:rsidR="00E803A3">
        <w:rPr>
          <w:rFonts w:ascii="Arial" w:hAnsi="Arial" w:cs="Arial"/>
          <w:lang w:val="es-ES"/>
        </w:rPr>
        <w:t xml:space="preserve"> </w:t>
      </w:r>
      <w:r w:rsidRPr="001F536E" w:rsidR="002D4DD4">
        <w:rPr>
          <w:rFonts w:ascii="Arial" w:hAnsi="Arial" w:cs="Arial"/>
          <w:lang w:val="es-ES"/>
        </w:rPr>
        <w:t>no</w:t>
      </w:r>
      <w:r w:rsidRPr="001F536E" w:rsidR="00E803A3">
        <w:rPr>
          <w:rFonts w:ascii="Arial" w:hAnsi="Arial" w:cs="Arial"/>
          <w:lang w:val="es-ES"/>
        </w:rPr>
        <w:t xml:space="preserve"> </w:t>
      </w:r>
      <w:r w:rsidRPr="001F536E" w:rsidR="002D4DD4">
        <w:rPr>
          <w:rFonts w:ascii="Arial" w:hAnsi="Arial" w:cs="Arial"/>
          <w:lang w:val="es-ES"/>
        </w:rPr>
        <w:t>podrá</w:t>
      </w:r>
      <w:r w:rsidRPr="001F536E" w:rsidR="00E803A3">
        <w:rPr>
          <w:rFonts w:ascii="Arial" w:hAnsi="Arial" w:cs="Arial"/>
          <w:lang w:val="es-ES"/>
        </w:rPr>
        <w:t xml:space="preserve"> </w:t>
      </w:r>
      <w:r w:rsidRPr="001F536E" w:rsidR="002D4DD4">
        <w:rPr>
          <w:rFonts w:ascii="Arial" w:hAnsi="Arial" w:cs="Arial"/>
          <w:lang w:val="es-ES"/>
        </w:rPr>
        <w:t>tener</w:t>
      </w:r>
      <w:r w:rsidRPr="001F536E" w:rsidR="00E803A3">
        <w:rPr>
          <w:rFonts w:ascii="Arial" w:hAnsi="Arial" w:cs="Arial"/>
          <w:lang w:val="es-ES"/>
        </w:rPr>
        <w:t xml:space="preserve"> </w:t>
      </w:r>
      <w:r w:rsidRPr="001F536E" w:rsidR="002D4DD4">
        <w:rPr>
          <w:rFonts w:ascii="Arial" w:hAnsi="Arial" w:cs="Arial"/>
          <w:lang w:val="es-ES"/>
        </w:rPr>
        <w:t>disposiciones</w:t>
      </w:r>
      <w:r w:rsidRPr="001F536E" w:rsidR="00E803A3">
        <w:rPr>
          <w:rFonts w:ascii="Arial" w:hAnsi="Arial" w:cs="Arial"/>
          <w:lang w:val="es-ES"/>
        </w:rPr>
        <w:t xml:space="preserve"> </w:t>
      </w:r>
      <w:r w:rsidRPr="001F536E" w:rsidR="002D4DD4">
        <w:rPr>
          <w:rFonts w:ascii="Arial" w:hAnsi="Arial" w:cs="Arial"/>
          <w:lang w:val="es-ES"/>
        </w:rPr>
        <w:t>en</w:t>
      </w:r>
      <w:r w:rsidRPr="001F536E" w:rsidR="00E803A3">
        <w:rPr>
          <w:rFonts w:ascii="Arial" w:hAnsi="Arial" w:cs="Arial"/>
          <w:lang w:val="es-ES"/>
        </w:rPr>
        <w:t xml:space="preserve"> </w:t>
      </w:r>
      <w:r w:rsidRPr="001F536E" w:rsidR="002D4DD4">
        <w:rPr>
          <w:rFonts w:ascii="Arial" w:hAnsi="Arial" w:cs="Arial"/>
          <w:lang w:val="es-ES"/>
        </w:rPr>
        <w:t>contravención</w:t>
      </w:r>
      <w:r w:rsidRPr="001F536E" w:rsidR="00E803A3">
        <w:rPr>
          <w:rFonts w:ascii="Arial" w:hAnsi="Arial" w:cs="Arial"/>
          <w:lang w:val="es-ES"/>
        </w:rPr>
        <w:t xml:space="preserve"> </w:t>
      </w:r>
      <w:r w:rsidRPr="001F536E" w:rsidR="002D4DD4">
        <w:rPr>
          <w:rFonts w:ascii="Arial" w:hAnsi="Arial" w:cs="Arial"/>
          <w:lang w:val="es-ES"/>
        </w:rPr>
        <w:t>a</w:t>
      </w:r>
      <w:r w:rsidRPr="001F536E" w:rsidR="00E803A3">
        <w:rPr>
          <w:rFonts w:ascii="Arial" w:hAnsi="Arial" w:cs="Arial"/>
          <w:lang w:val="es-ES"/>
        </w:rPr>
        <w:t xml:space="preserve"> </w:t>
      </w:r>
      <w:r w:rsidRPr="001F536E" w:rsidR="002D4DD4">
        <w:rPr>
          <w:rFonts w:ascii="Arial" w:hAnsi="Arial" w:cs="Arial"/>
          <w:lang w:val="es-ES"/>
        </w:rPr>
        <w:t>las</w:t>
      </w:r>
      <w:r w:rsidRPr="001F536E" w:rsidR="00E803A3">
        <w:rPr>
          <w:rFonts w:ascii="Arial" w:hAnsi="Arial" w:cs="Arial"/>
          <w:lang w:val="es-ES"/>
        </w:rPr>
        <w:t xml:space="preserve"> </w:t>
      </w:r>
      <w:r w:rsidRPr="001F536E" w:rsidR="002D4DD4">
        <w:rPr>
          <w:rFonts w:ascii="Arial" w:hAnsi="Arial" w:cs="Arial"/>
          <w:lang w:val="es-ES"/>
        </w:rPr>
        <w:t>mismas.</w:t>
      </w:r>
    </w:p>
    <w:p w:rsidRPr="001F536E" w:rsidR="005F6279" w:rsidP="0023495C" w:rsidRDefault="005F6279" w14:paraId="4CD65C59" w14:textId="3FCE7FC1">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suscrito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sidR="00046945">
        <w:rPr>
          <w:rFonts w:ascii="Arial" w:hAnsi="Arial" w:cs="Arial"/>
        </w:rPr>
        <w:t>el</w:t>
      </w:r>
      <w:r w:rsidRPr="001F536E" w:rsidR="00E803A3">
        <w:rPr>
          <w:rFonts w:ascii="Arial" w:hAnsi="Arial" w:cs="Arial"/>
        </w:rPr>
        <w:t xml:space="preserve"> </w:t>
      </w:r>
      <w:r w:rsidRPr="001F536E" w:rsidR="00046945">
        <w:rPr>
          <w:rFonts w:ascii="Arial" w:hAnsi="Arial" w:cs="Arial"/>
        </w:rPr>
        <w:t>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sidR="000441A5">
        <w:rPr>
          <w:rFonts w:ascii="Arial" w:hAnsi="Arial" w:cs="Arial"/>
        </w:rPr>
        <w:t>R</w:t>
      </w:r>
      <w:r w:rsidRPr="001F536E">
        <w:rPr>
          <w:rFonts w:ascii="Arial" w:hAnsi="Arial" w:cs="Arial"/>
        </w:rPr>
        <w:t>epresentantes</w:t>
      </w:r>
      <w:r w:rsidRPr="001F536E" w:rsidR="00E803A3">
        <w:rPr>
          <w:rFonts w:ascii="Arial" w:hAnsi="Arial" w:cs="Arial"/>
        </w:rPr>
        <w:t xml:space="preserve"> </w:t>
      </w:r>
      <w:r w:rsidRPr="001F536E" w:rsidR="000441A5">
        <w:rPr>
          <w:rFonts w:ascii="Arial" w:hAnsi="Arial" w:cs="Arial"/>
        </w:rPr>
        <w:t>L</w:t>
      </w:r>
      <w:r w:rsidRPr="001F536E">
        <w:rPr>
          <w:rFonts w:ascii="Arial" w:hAnsi="Arial" w:cs="Arial"/>
        </w:rPr>
        <w:t>egale</w:t>
      </w:r>
      <w:r w:rsidRPr="001F536E" w:rsidR="00D345D5">
        <w:rPr>
          <w:rFonts w:ascii="Arial" w:hAnsi="Arial" w:cs="Arial"/>
        </w:rPr>
        <w:t>s</w:t>
      </w:r>
      <w:r w:rsidRPr="001F536E" w:rsidR="00273F2E">
        <w:rPr>
          <w:rFonts w:ascii="Arial" w:hAnsi="Arial" w:cs="Arial"/>
        </w:rPr>
        <w:t xml:space="preserve"> </w:t>
      </w:r>
      <w:r w:rsidRPr="001F536E" w:rsidR="00D345D5">
        <w:rPr>
          <w:rFonts w:ascii="Arial" w:hAnsi="Arial" w:cs="Arial"/>
        </w:rPr>
        <w:t>de</w:t>
      </w:r>
      <w:r w:rsidRPr="001F536E" w:rsidR="00E803A3">
        <w:rPr>
          <w:rFonts w:ascii="Arial" w:hAnsi="Arial" w:cs="Arial"/>
        </w:rPr>
        <w:t xml:space="preserve"> </w:t>
      </w:r>
      <w:r w:rsidRPr="001F536E" w:rsidR="00D345D5">
        <w:rPr>
          <w:rFonts w:ascii="Arial" w:hAnsi="Arial" w:cs="Arial"/>
        </w:rPr>
        <w:t>las</w:t>
      </w:r>
      <w:r w:rsidRPr="001F536E" w:rsidR="00E803A3">
        <w:rPr>
          <w:rFonts w:ascii="Arial" w:hAnsi="Arial" w:cs="Arial"/>
        </w:rPr>
        <w:t xml:space="preserve"> </w:t>
      </w:r>
      <w:r w:rsidRPr="001F536E" w:rsidR="00D345D5">
        <w:rPr>
          <w:rFonts w:ascii="Arial" w:hAnsi="Arial" w:cs="Arial"/>
        </w:rPr>
        <w:t>personas</w:t>
      </w:r>
      <w:r w:rsidRPr="001F536E" w:rsidR="00E803A3">
        <w:rPr>
          <w:rFonts w:ascii="Arial" w:hAnsi="Arial" w:cs="Arial"/>
        </w:rPr>
        <w:t xml:space="preserve"> </w:t>
      </w:r>
      <w:r w:rsidRPr="001F536E" w:rsidR="00D345D5">
        <w:rPr>
          <w:rFonts w:ascii="Arial" w:hAnsi="Arial" w:cs="Arial"/>
        </w:rPr>
        <w:t>jurídicas</w:t>
      </w:r>
      <w:r w:rsidRPr="001F536E" w:rsidR="00E803A3">
        <w:rPr>
          <w:rFonts w:ascii="Arial" w:hAnsi="Arial" w:cs="Arial"/>
        </w:rPr>
        <w:t xml:space="preserve"> </w:t>
      </w:r>
      <w:r w:rsidRPr="001F536E" w:rsidR="00D345D5">
        <w:rPr>
          <w:rFonts w:ascii="Arial" w:hAnsi="Arial" w:cs="Arial"/>
        </w:rPr>
        <w:t>que</w:t>
      </w:r>
      <w:r w:rsidRPr="001F536E" w:rsidR="00E803A3">
        <w:rPr>
          <w:rFonts w:ascii="Arial" w:hAnsi="Arial" w:cs="Arial"/>
        </w:rPr>
        <w:t xml:space="preserve"> </w:t>
      </w:r>
      <w:r w:rsidRPr="001F536E">
        <w:rPr>
          <w:rFonts w:ascii="Arial" w:hAnsi="Arial" w:cs="Arial"/>
        </w:rPr>
        <w:t>conforman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Consorcio</w:t>
      </w:r>
      <w:r w:rsidRPr="001F536E" w:rsidR="3734EEB2">
        <w:rPr>
          <w:rFonts w:ascii="Arial" w:hAnsi="Arial" w:cs="Arial"/>
        </w:rPr>
        <w:t>, o de apoderados con facultades suficientes y específicas al efecto</w:t>
      </w:r>
    </w:p>
    <w:p w:rsidRPr="001F536E" w:rsidR="005F6279" w:rsidP="0023495C" w:rsidRDefault="004E4F2B" w14:paraId="1004C752" w14:textId="0243F7E7">
      <w:pPr>
        <w:rPr>
          <w:rFonts w:ascii="Arial" w:hAnsi="Arial" w:cs="Arial"/>
        </w:rPr>
      </w:pPr>
      <w:r w:rsidRPr="001F536E">
        <w:rPr>
          <w:rFonts w:ascii="Arial" w:hAnsi="Arial" w:cs="Arial"/>
        </w:rPr>
        <w:t>La</w:t>
      </w:r>
      <w:r w:rsidRPr="001F536E" w:rsidR="00E803A3">
        <w:rPr>
          <w:rFonts w:ascii="Arial" w:hAnsi="Arial" w:cs="Arial"/>
        </w:rPr>
        <w:t xml:space="preserve"> </w:t>
      </w:r>
      <w:r w:rsidRPr="001F536E" w:rsidR="008A2964">
        <w:rPr>
          <w:rFonts w:ascii="Arial" w:hAnsi="Arial" w:cs="Arial"/>
        </w:rPr>
        <w:t>e</w:t>
      </w:r>
      <w:r w:rsidRPr="001F536E" w:rsidR="005F6279">
        <w:rPr>
          <w:rFonts w:ascii="Arial" w:hAnsi="Arial" w:cs="Arial"/>
        </w:rPr>
        <w:t>scritura</w:t>
      </w:r>
      <w:r w:rsidRPr="001F536E" w:rsidR="00E803A3">
        <w:rPr>
          <w:rFonts w:ascii="Arial" w:hAnsi="Arial" w:cs="Arial"/>
        </w:rPr>
        <w:t xml:space="preserve"> </w:t>
      </w:r>
      <w:r w:rsidRPr="001F536E" w:rsidR="008A2964">
        <w:rPr>
          <w:rFonts w:ascii="Arial" w:hAnsi="Arial" w:cs="Arial"/>
        </w:rPr>
        <w:t>p</w:t>
      </w:r>
      <w:r w:rsidRPr="001F536E" w:rsidR="005F6279">
        <w:rPr>
          <w:rFonts w:ascii="Arial" w:hAnsi="Arial" w:cs="Arial"/>
        </w:rPr>
        <w:t>ública</w:t>
      </w:r>
      <w:r w:rsidRPr="001F536E" w:rsidR="00E803A3">
        <w:rPr>
          <w:rFonts w:ascii="Arial" w:hAnsi="Arial" w:cs="Arial"/>
        </w:rPr>
        <w:t xml:space="preserve"> </w:t>
      </w:r>
      <w:r w:rsidRPr="001F536E" w:rsidR="005F6279">
        <w:rPr>
          <w:rFonts w:ascii="Arial" w:hAnsi="Arial" w:cs="Arial"/>
        </w:rPr>
        <w:t>de</w:t>
      </w:r>
      <w:r w:rsidRPr="001F536E" w:rsidR="00E803A3">
        <w:rPr>
          <w:rFonts w:ascii="Arial" w:hAnsi="Arial" w:cs="Arial"/>
        </w:rPr>
        <w:t xml:space="preserve"> </w:t>
      </w:r>
      <w:r w:rsidRPr="001F536E" w:rsidR="005F6279">
        <w:rPr>
          <w:rFonts w:ascii="Arial" w:hAnsi="Arial" w:cs="Arial"/>
        </w:rPr>
        <w:t>“Acuerdo</w:t>
      </w:r>
      <w:r w:rsidRPr="001F536E" w:rsidR="00E803A3">
        <w:rPr>
          <w:rFonts w:ascii="Arial" w:hAnsi="Arial" w:cs="Arial"/>
        </w:rPr>
        <w:t xml:space="preserve"> </w:t>
      </w:r>
      <w:r w:rsidRPr="001F536E" w:rsidR="005F6279">
        <w:rPr>
          <w:rFonts w:ascii="Arial" w:hAnsi="Arial" w:cs="Arial"/>
        </w:rPr>
        <w:t>de</w:t>
      </w:r>
      <w:r w:rsidRPr="001F536E" w:rsidR="00E803A3">
        <w:rPr>
          <w:rFonts w:ascii="Arial" w:hAnsi="Arial" w:cs="Arial"/>
        </w:rPr>
        <w:t xml:space="preserve"> </w:t>
      </w:r>
      <w:r w:rsidRPr="001F536E" w:rsidR="005F6279">
        <w:rPr>
          <w:rFonts w:ascii="Arial" w:hAnsi="Arial" w:cs="Arial"/>
        </w:rPr>
        <w:t>Consorcio"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sidR="000441A5">
        <w:rPr>
          <w:rFonts w:ascii="Arial" w:hAnsi="Arial" w:cs="Arial"/>
        </w:rPr>
        <w:t>especifica</w:t>
      </w:r>
      <w:r w:rsidRPr="001F536E">
        <w:rPr>
          <w:rFonts w:ascii="Arial" w:hAnsi="Arial" w:cs="Arial"/>
        </w:rPr>
        <w:t>r</w:t>
      </w:r>
      <w:r w:rsidRPr="001F536E" w:rsidR="00E803A3">
        <w:rPr>
          <w:rFonts w:ascii="Arial" w:hAnsi="Arial" w:cs="Arial"/>
        </w:rPr>
        <w:t xml:space="preserve"> </w:t>
      </w:r>
      <w:r w:rsidRPr="001F536E" w:rsidR="000441A5">
        <w:rPr>
          <w:rFonts w:ascii="Arial" w:hAnsi="Arial" w:cs="Arial"/>
        </w:rPr>
        <w:t>al</w:t>
      </w:r>
      <w:r w:rsidRPr="001F536E" w:rsidR="00E803A3">
        <w:rPr>
          <w:rFonts w:ascii="Arial" w:hAnsi="Arial" w:cs="Arial"/>
        </w:rPr>
        <w:t xml:space="preserve"> </w:t>
      </w:r>
      <w:r w:rsidRPr="001F536E" w:rsidR="000441A5">
        <w:rPr>
          <w:rFonts w:ascii="Arial" w:hAnsi="Arial" w:cs="Arial"/>
        </w:rPr>
        <w:t>menos</w:t>
      </w:r>
      <w:r w:rsidRPr="001F536E" w:rsidR="00E803A3">
        <w:rPr>
          <w:rFonts w:ascii="Arial" w:hAnsi="Arial" w:cs="Arial"/>
        </w:rPr>
        <w:t xml:space="preserve"> </w:t>
      </w:r>
      <w:r w:rsidRPr="001F536E" w:rsidR="000441A5">
        <w:rPr>
          <w:rFonts w:ascii="Arial" w:hAnsi="Arial" w:cs="Arial"/>
        </w:rPr>
        <w:t>lo</w:t>
      </w:r>
      <w:r w:rsidRPr="001F536E" w:rsidR="00E803A3">
        <w:rPr>
          <w:rFonts w:ascii="Arial" w:hAnsi="Arial" w:cs="Arial"/>
        </w:rPr>
        <w:t xml:space="preserve"> </w:t>
      </w:r>
      <w:r w:rsidRPr="001F536E" w:rsidR="000441A5">
        <w:rPr>
          <w:rFonts w:ascii="Arial" w:hAnsi="Arial" w:cs="Arial"/>
        </w:rPr>
        <w:t>siguiente</w:t>
      </w:r>
      <w:r w:rsidRPr="001F536E" w:rsidR="005F6279">
        <w:rPr>
          <w:rFonts w:ascii="Arial" w:hAnsi="Arial" w:cs="Arial"/>
        </w:rPr>
        <w:t>:</w:t>
      </w:r>
    </w:p>
    <w:p w:rsidRPr="001F536E" w:rsidR="00D345D5" w:rsidP="00357FF9" w:rsidRDefault="005F6279" w14:paraId="3D66DEBC" w14:textId="3B9B7B84">
      <w:pPr>
        <w:pStyle w:val="Prrafodelista"/>
        <w:numPr>
          <w:ilvl w:val="0"/>
          <w:numId w:val="5"/>
        </w:numPr>
        <w:rPr>
          <w:rFonts w:ascii="Arial" w:hAnsi="Arial" w:cs="Arial"/>
        </w:rPr>
      </w:pPr>
      <w:r w:rsidRPr="001F536E">
        <w:rPr>
          <w:rFonts w:ascii="Arial" w:hAnsi="Arial" w:cs="Arial"/>
        </w:rPr>
        <w:t>Razón</w:t>
      </w:r>
      <w:r w:rsidRPr="001F536E" w:rsidR="00E803A3">
        <w:rPr>
          <w:rFonts w:ascii="Arial" w:hAnsi="Arial" w:cs="Arial"/>
        </w:rPr>
        <w:t xml:space="preserve"> </w:t>
      </w:r>
      <w:r w:rsidRPr="001F536E" w:rsidR="00F82690">
        <w:rPr>
          <w:rFonts w:ascii="Arial" w:hAnsi="Arial" w:cs="Arial"/>
        </w:rPr>
        <w:t>S</w:t>
      </w:r>
      <w:r w:rsidRPr="001F536E">
        <w:rPr>
          <w:rFonts w:ascii="Arial" w:hAnsi="Arial" w:cs="Arial"/>
        </w:rPr>
        <w:t>ocial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0441A5">
        <w:rPr>
          <w:rFonts w:ascii="Arial" w:hAnsi="Arial" w:cs="Arial"/>
        </w:rPr>
        <w:t>entidades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componen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Consorcio.</w:t>
      </w:r>
    </w:p>
    <w:p w:rsidRPr="001F536E" w:rsidR="6BABD6BE" w:rsidP="00357FF9" w:rsidRDefault="6BABD6BE" w14:paraId="4A8BD2E6" w14:textId="2883BC4B">
      <w:pPr>
        <w:pStyle w:val="Prrafodelista"/>
        <w:numPr>
          <w:ilvl w:val="0"/>
          <w:numId w:val="5"/>
        </w:numPr>
        <w:rPr>
          <w:rFonts w:ascii="Arial" w:hAnsi="Arial" w:cs="Arial"/>
        </w:rPr>
      </w:pPr>
      <w:r w:rsidRPr="001F536E">
        <w:rPr>
          <w:rFonts w:ascii="Arial" w:hAnsi="Arial" w:cs="Arial"/>
        </w:rPr>
        <w:t>Nombre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Consorcio.</w:t>
      </w:r>
    </w:p>
    <w:p w:rsidRPr="001F536E" w:rsidR="009F45A0" w:rsidP="00357FF9" w:rsidRDefault="009F45A0" w14:paraId="0D7477F1" w14:textId="0854CBE7">
      <w:pPr>
        <w:pStyle w:val="Prrafodelista"/>
        <w:numPr>
          <w:ilvl w:val="0"/>
          <w:numId w:val="5"/>
        </w:numPr>
        <w:autoSpaceDE/>
        <w:autoSpaceDN/>
        <w:adjustRightInd/>
        <w:spacing w:after="0"/>
        <w:contextualSpacing w:val="0"/>
        <w:rPr>
          <w:rFonts w:ascii="Arial" w:hAnsi="Arial" w:cs="Arial"/>
        </w:rPr>
      </w:pPr>
      <w:r w:rsidRPr="001F536E">
        <w:rPr>
          <w:rFonts w:ascii="Arial" w:hAnsi="Arial" w:cs="Arial"/>
        </w:rPr>
        <w:t>Porcentajes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participación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sociedades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componen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La</w:t>
      </w:r>
      <w:r w:rsidRPr="001F536E" w:rsidR="4428EA49">
        <w:rPr>
          <w:rFonts w:ascii="Arial" w:hAnsi="Arial" w:cs="Arial"/>
        </w:rPr>
        <w:t>s</w:t>
      </w:r>
      <w:r w:rsidRPr="001F536E" w:rsidR="00E803A3">
        <w:rPr>
          <w:rFonts w:ascii="Arial" w:hAnsi="Arial" w:cs="Arial"/>
        </w:rPr>
        <w:t xml:space="preserve"> </w:t>
      </w:r>
      <w:r w:rsidRPr="001F536E">
        <w:rPr>
          <w:rFonts w:ascii="Arial" w:hAnsi="Arial" w:cs="Arial"/>
        </w:rPr>
        <w:t>empresa</w:t>
      </w:r>
      <w:r w:rsidRPr="001F536E" w:rsidR="6DC2327D">
        <w:rPr>
          <w:rFonts w:ascii="Arial" w:hAnsi="Arial" w:cs="Arial"/>
        </w:rPr>
        <w:t>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aporte</w:t>
      </w:r>
      <w:r w:rsidRPr="001F536E" w:rsidR="7C35D3A7">
        <w:rPr>
          <w:rFonts w:ascii="Arial" w:hAnsi="Arial" w:cs="Arial"/>
        </w:rPr>
        <w:t>n</w:t>
      </w:r>
      <w:r w:rsidRPr="001F536E" w:rsidR="00E803A3">
        <w:rPr>
          <w:rFonts w:ascii="Arial" w:hAnsi="Arial" w:cs="Arial"/>
        </w:rPr>
        <w:t xml:space="preserve"> </w:t>
      </w:r>
      <w:r w:rsidRPr="001F536E" w:rsidR="7C35D3A7">
        <w:rPr>
          <w:rFonts w:ascii="Arial" w:hAnsi="Arial" w:cs="Arial"/>
        </w:rPr>
        <w:t>los</w:t>
      </w:r>
      <w:r w:rsidRPr="001F536E" w:rsidR="00E803A3">
        <w:rPr>
          <w:rFonts w:ascii="Arial" w:hAnsi="Arial" w:cs="Arial"/>
        </w:rPr>
        <w:t xml:space="preserve"> </w:t>
      </w:r>
      <w:r w:rsidRPr="001F536E" w:rsidR="7C35D3A7">
        <w:rPr>
          <w:rFonts w:ascii="Arial" w:hAnsi="Arial" w:cs="Arial"/>
        </w:rPr>
        <w:t>antecedentes</w:t>
      </w:r>
      <w:r w:rsidRPr="001F536E" w:rsidR="00E803A3">
        <w:rPr>
          <w:rFonts w:ascii="Arial" w:hAnsi="Arial" w:cs="Arial"/>
        </w:rPr>
        <w:t xml:space="preserve"> </w:t>
      </w:r>
      <w:r w:rsidRPr="001F536E" w:rsidR="7C35D3A7">
        <w:rPr>
          <w:rFonts w:ascii="Arial" w:hAnsi="Arial" w:cs="Arial"/>
        </w:rPr>
        <w:t>financieros</w:t>
      </w:r>
      <w:r w:rsidRPr="001F536E" w:rsidR="00E803A3">
        <w:rPr>
          <w:rFonts w:ascii="Arial" w:hAnsi="Arial" w:cs="Arial"/>
        </w:rPr>
        <w:t xml:space="preserve"> </w:t>
      </w:r>
      <w:r w:rsidRPr="001F536E" w:rsidR="7C35D3A7">
        <w:rPr>
          <w:rFonts w:ascii="Arial" w:hAnsi="Arial" w:cs="Arial"/>
        </w:rPr>
        <w:t>y/o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experiencia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sidR="3FA1191F">
        <w:rPr>
          <w:rFonts w:ascii="Arial" w:hAnsi="Arial" w:cs="Arial"/>
        </w:rPr>
        <w:t>requerida</w:t>
      </w:r>
      <w:r w:rsidRPr="001F536E" w:rsidR="00E803A3">
        <w:rPr>
          <w:rFonts w:ascii="Arial" w:hAnsi="Arial" w:cs="Arial"/>
        </w:rPr>
        <w:t xml:space="preserve"> </w:t>
      </w:r>
      <w:r w:rsidRPr="001F536E" w:rsidR="3FA1191F">
        <w:rPr>
          <w:rFonts w:ascii="Arial" w:hAnsi="Arial" w:cs="Arial"/>
        </w:rPr>
        <w:t>conforme</w:t>
      </w:r>
      <w:r w:rsidRPr="001F536E" w:rsidR="00E803A3">
        <w:rPr>
          <w:rFonts w:ascii="Arial" w:hAnsi="Arial" w:cs="Arial"/>
        </w:rPr>
        <w:t xml:space="preserve"> </w:t>
      </w:r>
      <w:r w:rsidRPr="001F536E" w:rsidR="3FA1191F">
        <w:rPr>
          <w:rFonts w:ascii="Arial" w:hAnsi="Arial" w:cs="Arial"/>
        </w:rPr>
        <w:t>a</w:t>
      </w:r>
      <w:r w:rsidRPr="001F536E" w:rsidR="00E803A3">
        <w:rPr>
          <w:rFonts w:ascii="Arial" w:hAnsi="Arial" w:cs="Arial"/>
        </w:rPr>
        <w:t xml:space="preserve"> </w:t>
      </w:r>
      <w:r w:rsidRPr="001F536E" w:rsidR="3FA1191F">
        <w:rPr>
          <w:rFonts w:ascii="Arial" w:hAnsi="Arial" w:cs="Arial"/>
        </w:rPr>
        <w:t>estas</w:t>
      </w:r>
      <w:r w:rsidRPr="001F536E" w:rsidR="00E803A3">
        <w:rPr>
          <w:rFonts w:ascii="Arial" w:hAnsi="Arial" w:cs="Arial"/>
        </w:rPr>
        <w:t xml:space="preserve"> </w:t>
      </w:r>
      <w:r w:rsidRPr="001F536E" w:rsidR="3FA1191F">
        <w:rPr>
          <w:rFonts w:ascii="Arial" w:hAnsi="Arial" w:cs="Arial"/>
        </w:rPr>
        <w:t>Bases</w:t>
      </w:r>
      <w:r w:rsidRPr="001F536E" w:rsidR="00E803A3">
        <w:rPr>
          <w:rFonts w:ascii="Arial" w:hAnsi="Arial" w:cs="Arial"/>
        </w:rPr>
        <w:t xml:space="preserve"> </w:t>
      </w:r>
      <w:r w:rsidRPr="001F536E">
        <w:rPr>
          <w:rFonts w:ascii="Arial" w:hAnsi="Arial" w:cs="Arial"/>
        </w:rPr>
        <w:t>deberá</w:t>
      </w:r>
      <w:r w:rsidRPr="001F536E" w:rsidR="6A7A8DEF">
        <w:rPr>
          <w:rFonts w:ascii="Arial" w:hAnsi="Arial" w:cs="Arial"/>
        </w:rPr>
        <w:t>n</w:t>
      </w:r>
      <w:r w:rsidRPr="001F536E" w:rsidR="00E803A3">
        <w:rPr>
          <w:rFonts w:ascii="Arial" w:hAnsi="Arial" w:cs="Arial"/>
        </w:rPr>
        <w:t xml:space="preserve"> </w:t>
      </w:r>
      <w:r w:rsidRPr="001F536E">
        <w:rPr>
          <w:rFonts w:ascii="Arial" w:hAnsi="Arial" w:cs="Arial"/>
        </w:rPr>
        <w:t>tener</w:t>
      </w:r>
      <w:r w:rsidRPr="001F536E" w:rsidR="00E803A3">
        <w:rPr>
          <w:rFonts w:ascii="Arial" w:hAnsi="Arial" w:cs="Arial"/>
        </w:rPr>
        <w:t xml:space="preserve"> </w:t>
      </w:r>
      <w:r w:rsidRPr="001F536E" w:rsidR="4DA243C3">
        <w:rPr>
          <w:rFonts w:ascii="Arial" w:hAnsi="Arial" w:cs="Arial"/>
        </w:rPr>
        <w:t>una</w:t>
      </w:r>
      <w:r w:rsidRPr="001F536E" w:rsidR="00E803A3">
        <w:rPr>
          <w:rFonts w:ascii="Arial" w:hAnsi="Arial" w:cs="Arial"/>
        </w:rPr>
        <w:t xml:space="preserve"> </w:t>
      </w:r>
      <w:r w:rsidRPr="001F536E" w:rsidR="4DA243C3">
        <w:rPr>
          <w:rFonts w:ascii="Arial" w:hAnsi="Arial" w:cs="Arial"/>
        </w:rPr>
        <w:t>participación</w:t>
      </w:r>
      <w:r w:rsidRPr="001F536E" w:rsidR="00E803A3">
        <w:rPr>
          <w:rFonts w:ascii="Arial" w:hAnsi="Arial" w:cs="Arial"/>
        </w:rPr>
        <w:t xml:space="preserve"> </w:t>
      </w:r>
      <w:r w:rsidRPr="001F536E" w:rsidR="4DA243C3">
        <w:rPr>
          <w:rFonts w:ascii="Arial" w:hAnsi="Arial" w:cs="Arial"/>
        </w:rPr>
        <w:t>igual</w:t>
      </w:r>
      <w:r w:rsidRPr="001F536E" w:rsidR="00E803A3">
        <w:rPr>
          <w:rFonts w:ascii="Arial" w:hAnsi="Arial" w:cs="Arial"/>
        </w:rPr>
        <w:t xml:space="preserve"> </w:t>
      </w:r>
      <w:r w:rsidRPr="001F536E" w:rsidR="4DA243C3">
        <w:rPr>
          <w:rFonts w:ascii="Arial" w:hAnsi="Arial" w:cs="Arial"/>
        </w:rPr>
        <w:t>o</w:t>
      </w:r>
      <w:r w:rsidRPr="001F536E" w:rsidR="00E803A3">
        <w:rPr>
          <w:rFonts w:ascii="Arial" w:hAnsi="Arial" w:cs="Arial"/>
        </w:rPr>
        <w:t xml:space="preserve"> </w:t>
      </w:r>
      <w:r w:rsidRPr="001F536E" w:rsidR="1D5727A1">
        <w:rPr>
          <w:rFonts w:ascii="Arial" w:hAnsi="Arial" w:cs="Arial"/>
        </w:rPr>
        <w:t>superior</w:t>
      </w:r>
      <w:r w:rsidRPr="001F536E" w:rsidR="00E803A3">
        <w:rPr>
          <w:rFonts w:ascii="Arial" w:hAnsi="Arial" w:cs="Arial"/>
        </w:rPr>
        <w:t xml:space="preserve"> </w:t>
      </w:r>
      <w:r w:rsidRPr="001F536E" w:rsidR="1D5727A1">
        <w:rPr>
          <w:rFonts w:ascii="Arial" w:hAnsi="Arial" w:cs="Arial"/>
        </w:rPr>
        <w:t>a</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30%</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AF9BF8A">
        <w:rPr>
          <w:rFonts w:ascii="Arial" w:hAnsi="Arial" w:cs="Arial"/>
        </w:rPr>
        <w:t>respectivo</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y</w:t>
      </w:r>
      <w:r w:rsidRPr="001F536E" w:rsidR="156BE366">
        <w:rPr>
          <w:rFonts w:ascii="Arial" w:hAnsi="Arial" w:cs="Arial"/>
        </w:rPr>
        <w:t>,</w:t>
      </w:r>
      <w:r w:rsidRPr="001F536E" w:rsidR="00E803A3">
        <w:rPr>
          <w:rFonts w:ascii="Arial" w:hAnsi="Arial" w:cs="Arial"/>
        </w:rPr>
        <w:t xml:space="preserve"> </w:t>
      </w:r>
      <w:r w:rsidRPr="001F536E" w:rsidR="156BE366">
        <w:rPr>
          <w:rFonts w:ascii="Arial" w:hAnsi="Arial" w:cs="Arial"/>
        </w:rPr>
        <w:t>de</w:t>
      </w:r>
      <w:r w:rsidRPr="001F536E" w:rsidR="00E803A3">
        <w:rPr>
          <w:rFonts w:ascii="Arial" w:hAnsi="Arial" w:cs="Arial"/>
        </w:rPr>
        <w:t xml:space="preserve"> </w:t>
      </w:r>
      <w:r w:rsidRPr="001F536E" w:rsidR="156BE366">
        <w:rPr>
          <w:rFonts w:ascii="Arial" w:hAnsi="Arial" w:cs="Arial"/>
        </w:rPr>
        <w:t>resultar</w:t>
      </w:r>
      <w:r w:rsidRPr="001F536E" w:rsidR="00E803A3">
        <w:rPr>
          <w:rFonts w:ascii="Arial" w:hAnsi="Arial" w:cs="Arial"/>
        </w:rPr>
        <w:t xml:space="preserve"> </w:t>
      </w:r>
      <w:r w:rsidRPr="001F536E" w:rsidR="156BE366">
        <w:rPr>
          <w:rFonts w:ascii="Arial" w:hAnsi="Arial" w:cs="Arial"/>
        </w:rPr>
        <w:t>éste</w:t>
      </w:r>
      <w:r w:rsidRPr="001F536E" w:rsidR="00E803A3">
        <w:rPr>
          <w:rFonts w:ascii="Arial" w:hAnsi="Arial" w:cs="Arial"/>
        </w:rPr>
        <w:t xml:space="preserve"> </w:t>
      </w:r>
      <w:r w:rsidRPr="001F536E" w:rsidR="156BE366">
        <w:rPr>
          <w:rFonts w:ascii="Arial" w:hAnsi="Arial" w:cs="Arial"/>
        </w:rPr>
        <w:t>adjudicado</w:t>
      </w:r>
      <w:r w:rsidRPr="001F536E" w:rsidR="00E803A3">
        <w:rPr>
          <w:rFonts w:ascii="Arial" w:hAnsi="Arial" w:cs="Arial"/>
        </w:rPr>
        <w:t xml:space="preserve"> </w:t>
      </w:r>
      <w:r w:rsidRPr="001F536E" w:rsidR="156BE366">
        <w:rPr>
          <w:rFonts w:ascii="Arial" w:hAnsi="Arial" w:cs="Arial"/>
        </w:rPr>
        <w:t>y</w:t>
      </w:r>
      <w:r w:rsidRPr="001F536E" w:rsidR="00E803A3">
        <w:rPr>
          <w:rFonts w:ascii="Arial" w:hAnsi="Arial" w:cs="Arial"/>
        </w:rPr>
        <w:t xml:space="preserve"> </w:t>
      </w:r>
      <w:r w:rsidRPr="001F536E" w:rsidR="156BE366">
        <w:rPr>
          <w:rFonts w:ascii="Arial" w:hAnsi="Arial" w:cs="Arial"/>
        </w:rPr>
        <w:t>requerir</w:t>
      </w:r>
      <w:r w:rsidRPr="001F536E" w:rsidR="00E803A3">
        <w:rPr>
          <w:rFonts w:ascii="Arial" w:hAnsi="Arial" w:cs="Arial"/>
        </w:rPr>
        <w:t xml:space="preserve"> </w:t>
      </w:r>
      <w:r w:rsidRPr="001F536E" w:rsidR="156BE366">
        <w:rPr>
          <w:rFonts w:ascii="Arial" w:hAnsi="Arial" w:cs="Arial"/>
        </w:rPr>
        <w:t>la</w:t>
      </w:r>
      <w:r w:rsidRPr="001F536E" w:rsidR="00E803A3">
        <w:rPr>
          <w:rFonts w:ascii="Arial" w:hAnsi="Arial" w:cs="Arial"/>
        </w:rPr>
        <w:t xml:space="preserve"> </w:t>
      </w:r>
      <w:r w:rsidRPr="001F536E" w:rsidR="156BE366">
        <w:rPr>
          <w:rFonts w:ascii="Arial" w:hAnsi="Arial" w:cs="Arial"/>
        </w:rPr>
        <w:t>constitución</w:t>
      </w:r>
      <w:r w:rsidRPr="001F536E" w:rsidR="00E803A3">
        <w:rPr>
          <w:rFonts w:ascii="Arial" w:hAnsi="Arial" w:cs="Arial"/>
        </w:rPr>
        <w:t xml:space="preserve"> </w:t>
      </w:r>
      <w:r w:rsidRPr="001F536E" w:rsidR="156BE366">
        <w:rPr>
          <w:rFonts w:ascii="Arial" w:hAnsi="Arial" w:cs="Arial"/>
        </w:rPr>
        <w:t>de</w:t>
      </w:r>
      <w:r w:rsidRPr="001F536E" w:rsidR="00E803A3">
        <w:rPr>
          <w:rFonts w:ascii="Arial" w:hAnsi="Arial" w:cs="Arial"/>
        </w:rPr>
        <w:t xml:space="preserve"> </w:t>
      </w:r>
      <w:r w:rsidRPr="001F536E" w:rsidR="156BE366">
        <w:rPr>
          <w:rFonts w:ascii="Arial" w:hAnsi="Arial" w:cs="Arial"/>
        </w:rPr>
        <w:t>una</w:t>
      </w:r>
      <w:r w:rsidRPr="001F536E" w:rsidR="00E803A3">
        <w:rPr>
          <w:rFonts w:ascii="Arial" w:hAnsi="Arial" w:cs="Arial"/>
        </w:rPr>
        <w:t xml:space="preserve"> </w:t>
      </w:r>
      <w:r w:rsidRPr="001F536E" w:rsidR="156BE366">
        <w:rPr>
          <w:rFonts w:ascii="Arial" w:hAnsi="Arial" w:cs="Arial"/>
        </w:rPr>
        <w:t>sociedad,</w:t>
      </w:r>
      <w:r w:rsidRPr="001F536E" w:rsidR="00E803A3">
        <w:rPr>
          <w:rFonts w:ascii="Arial" w:hAnsi="Arial" w:cs="Arial"/>
        </w:rPr>
        <w:t xml:space="preserve"> </w:t>
      </w:r>
      <w:r w:rsidRPr="001F536E" w:rsidR="156BE366">
        <w:rPr>
          <w:rFonts w:ascii="Arial" w:hAnsi="Arial" w:cs="Arial"/>
        </w:rPr>
        <w:t>deberán</w:t>
      </w:r>
      <w:r w:rsidRPr="001F536E" w:rsidR="00E803A3">
        <w:rPr>
          <w:rFonts w:ascii="Arial" w:hAnsi="Arial" w:cs="Arial"/>
        </w:rPr>
        <w:t xml:space="preserve"> </w:t>
      </w:r>
      <w:r w:rsidRPr="001F536E" w:rsidR="156BE366">
        <w:rPr>
          <w:rFonts w:ascii="Arial" w:hAnsi="Arial" w:cs="Arial"/>
        </w:rPr>
        <w:t>tener</w:t>
      </w:r>
      <w:r w:rsidRPr="001F536E" w:rsidR="00E803A3">
        <w:rPr>
          <w:rFonts w:ascii="Arial" w:hAnsi="Arial" w:cs="Arial"/>
        </w:rPr>
        <w:t xml:space="preserve"> </w:t>
      </w:r>
      <w:r w:rsidRPr="001F536E" w:rsidR="156BE366">
        <w:rPr>
          <w:rFonts w:ascii="Arial" w:hAnsi="Arial" w:cs="Arial"/>
        </w:rPr>
        <w:t>una</w:t>
      </w:r>
      <w:r w:rsidRPr="001F536E" w:rsidR="00E803A3">
        <w:rPr>
          <w:rFonts w:ascii="Arial" w:hAnsi="Arial" w:cs="Arial"/>
        </w:rPr>
        <w:t xml:space="preserve"> </w:t>
      </w:r>
      <w:r w:rsidRPr="001F536E" w:rsidR="156BE366">
        <w:rPr>
          <w:rFonts w:ascii="Arial" w:hAnsi="Arial" w:cs="Arial"/>
        </w:rPr>
        <w:t>participa</w:t>
      </w:r>
      <w:r w:rsidRPr="001F536E" w:rsidR="35FC18E5">
        <w:rPr>
          <w:rFonts w:ascii="Arial" w:hAnsi="Arial" w:cs="Arial"/>
        </w:rPr>
        <w:t>ción</w:t>
      </w:r>
      <w:r w:rsidRPr="001F536E" w:rsidR="00E803A3">
        <w:rPr>
          <w:rFonts w:ascii="Arial" w:hAnsi="Arial" w:cs="Arial"/>
        </w:rPr>
        <w:t xml:space="preserve"> </w:t>
      </w:r>
      <w:r w:rsidRPr="001F536E" w:rsidR="35FC18E5">
        <w:rPr>
          <w:rFonts w:ascii="Arial" w:hAnsi="Arial" w:cs="Arial"/>
        </w:rPr>
        <w:t>igual</w:t>
      </w:r>
      <w:r w:rsidRPr="001F536E" w:rsidR="00E803A3">
        <w:rPr>
          <w:rFonts w:ascii="Arial" w:hAnsi="Arial" w:cs="Arial"/>
        </w:rPr>
        <w:t xml:space="preserve"> </w:t>
      </w:r>
      <w:r w:rsidRPr="001F536E" w:rsidR="35FC18E5">
        <w:rPr>
          <w:rFonts w:ascii="Arial" w:hAnsi="Arial" w:cs="Arial"/>
        </w:rPr>
        <w:t>o</w:t>
      </w:r>
      <w:r w:rsidRPr="001F536E" w:rsidR="00E803A3">
        <w:rPr>
          <w:rFonts w:ascii="Arial" w:hAnsi="Arial" w:cs="Arial"/>
        </w:rPr>
        <w:t xml:space="preserve"> </w:t>
      </w:r>
      <w:r w:rsidRPr="001F536E" w:rsidR="35FC18E5">
        <w:rPr>
          <w:rFonts w:ascii="Arial" w:hAnsi="Arial" w:cs="Arial"/>
        </w:rPr>
        <w:t>superior</w:t>
      </w:r>
      <w:r w:rsidRPr="001F536E" w:rsidR="00E803A3">
        <w:rPr>
          <w:rFonts w:ascii="Arial" w:hAnsi="Arial" w:cs="Arial"/>
        </w:rPr>
        <w:t xml:space="preserve"> </w:t>
      </w:r>
      <w:r w:rsidRPr="001F536E" w:rsidR="35FC18E5">
        <w:rPr>
          <w:rFonts w:ascii="Arial" w:hAnsi="Arial" w:cs="Arial"/>
        </w:rPr>
        <w:t>a</w:t>
      </w:r>
      <w:r w:rsidRPr="001F536E" w:rsidR="00E803A3">
        <w:rPr>
          <w:rFonts w:ascii="Arial" w:hAnsi="Arial" w:cs="Arial"/>
        </w:rPr>
        <w:t xml:space="preserve"> </w:t>
      </w:r>
      <w:r w:rsidRPr="001F536E" w:rsidR="35FC18E5">
        <w:rPr>
          <w:rFonts w:ascii="Arial" w:hAnsi="Arial" w:cs="Arial"/>
        </w:rPr>
        <w:t>un</w:t>
      </w:r>
      <w:r w:rsidRPr="001F536E" w:rsidR="00E803A3">
        <w:rPr>
          <w:rFonts w:ascii="Arial" w:hAnsi="Arial" w:cs="Arial"/>
        </w:rPr>
        <w:t xml:space="preserve"> </w:t>
      </w:r>
      <w:r w:rsidRPr="001F536E" w:rsidR="35FC18E5">
        <w:rPr>
          <w:rFonts w:ascii="Arial" w:hAnsi="Arial" w:cs="Arial"/>
        </w:rPr>
        <w:t>30%</w:t>
      </w:r>
      <w:r w:rsidRPr="001F536E" w:rsidR="00E803A3">
        <w:rPr>
          <w:rFonts w:ascii="Arial" w:hAnsi="Arial" w:cs="Arial"/>
        </w:rPr>
        <w:t xml:space="preserve"> </w:t>
      </w:r>
      <w:r w:rsidRPr="001F536E" w:rsidR="35FC18E5">
        <w:rPr>
          <w:rFonts w:ascii="Arial" w:hAnsi="Arial" w:cs="Arial"/>
        </w:rPr>
        <w:t>en</w:t>
      </w:r>
      <w:r w:rsidRPr="001F536E" w:rsidR="00E803A3">
        <w:rPr>
          <w:rFonts w:ascii="Arial" w:hAnsi="Arial" w:cs="Arial"/>
        </w:rPr>
        <w:t xml:space="preserve"> </w:t>
      </w:r>
      <w:r w:rsidRPr="001F536E" w:rsidR="35FC18E5">
        <w:rPr>
          <w:rFonts w:ascii="Arial" w:hAnsi="Arial" w:cs="Arial"/>
        </w:rPr>
        <w:t>el</w:t>
      </w:r>
      <w:r w:rsidRPr="001F536E" w:rsidR="00E803A3">
        <w:rPr>
          <w:rFonts w:ascii="Arial" w:hAnsi="Arial" w:cs="Arial"/>
        </w:rPr>
        <w:t xml:space="preserve"> </w:t>
      </w:r>
      <w:r w:rsidRPr="001F536E" w:rsidR="35FC18E5">
        <w:rPr>
          <w:rFonts w:ascii="Arial" w:hAnsi="Arial" w:cs="Arial"/>
        </w:rPr>
        <w:t>capital</w:t>
      </w:r>
      <w:r w:rsidRPr="001F536E" w:rsidR="00E803A3">
        <w:rPr>
          <w:rFonts w:ascii="Arial" w:hAnsi="Arial" w:cs="Arial"/>
        </w:rPr>
        <w:t xml:space="preserve"> </w:t>
      </w:r>
      <w:r w:rsidRPr="001F536E" w:rsidR="35FC18E5">
        <w:rPr>
          <w:rFonts w:ascii="Arial" w:hAnsi="Arial" w:cs="Arial"/>
        </w:rPr>
        <w:t>de</w:t>
      </w:r>
      <w:r w:rsidRPr="001F536E" w:rsidR="00E803A3">
        <w:rPr>
          <w:rFonts w:ascii="Arial" w:hAnsi="Arial" w:cs="Arial"/>
        </w:rPr>
        <w:t xml:space="preserve"> </w:t>
      </w:r>
      <w:r w:rsidRPr="001F536E" w:rsidR="6AB3CA6E">
        <w:rPr>
          <w:rFonts w:ascii="Arial" w:hAnsi="Arial" w:cs="Arial"/>
        </w:rPr>
        <w:t>l</w:t>
      </w:r>
      <w:r w:rsidRPr="001F536E" w:rsidR="35FC18E5">
        <w:rPr>
          <w:rFonts w:ascii="Arial" w:hAnsi="Arial" w:cs="Arial"/>
        </w:rPr>
        <w:t>a</w:t>
      </w:r>
      <w:r w:rsidRPr="001F536E" w:rsidR="00E803A3">
        <w:rPr>
          <w:rFonts w:ascii="Arial" w:hAnsi="Arial" w:cs="Arial"/>
        </w:rPr>
        <w:t xml:space="preserve"> </w:t>
      </w:r>
      <w:r w:rsidRPr="001F536E" w:rsidR="35FC18E5">
        <w:rPr>
          <w:rFonts w:ascii="Arial" w:hAnsi="Arial" w:cs="Arial"/>
        </w:rPr>
        <w:t>sociedad</w:t>
      </w:r>
      <w:r w:rsidRPr="001F536E" w:rsidR="00E803A3">
        <w:rPr>
          <w:rFonts w:ascii="Arial" w:hAnsi="Arial" w:cs="Arial"/>
        </w:rPr>
        <w:t xml:space="preserve"> </w:t>
      </w:r>
      <w:r w:rsidRPr="001F536E" w:rsidR="35FC18E5">
        <w:rPr>
          <w:rFonts w:ascii="Arial" w:hAnsi="Arial" w:cs="Arial"/>
        </w:rPr>
        <w:t>que</w:t>
      </w:r>
      <w:r w:rsidRPr="001F536E" w:rsidR="00E803A3">
        <w:rPr>
          <w:rFonts w:ascii="Arial" w:hAnsi="Arial" w:cs="Arial"/>
        </w:rPr>
        <w:t xml:space="preserve"> </w:t>
      </w:r>
      <w:r w:rsidRPr="001F536E" w:rsidR="35FC18E5">
        <w:rPr>
          <w:rFonts w:ascii="Arial" w:hAnsi="Arial" w:cs="Arial"/>
        </w:rPr>
        <w:t>se</w:t>
      </w:r>
      <w:r w:rsidRPr="001F536E" w:rsidR="00E803A3">
        <w:rPr>
          <w:rFonts w:ascii="Arial" w:hAnsi="Arial" w:cs="Arial"/>
        </w:rPr>
        <w:t xml:space="preserve"> </w:t>
      </w:r>
      <w:r w:rsidRPr="001F536E" w:rsidR="35FC18E5">
        <w:rPr>
          <w:rFonts w:ascii="Arial" w:hAnsi="Arial" w:cs="Arial"/>
        </w:rPr>
        <w:t>constituya.</w:t>
      </w:r>
      <w:r w:rsidRPr="001F536E" w:rsidR="00E803A3">
        <w:rPr>
          <w:rFonts w:ascii="Arial" w:hAnsi="Arial" w:cs="Arial"/>
        </w:rPr>
        <w:t xml:space="preserve"> </w:t>
      </w:r>
    </w:p>
    <w:p w:rsidRPr="001F536E" w:rsidR="00D345D5" w:rsidP="00357FF9" w:rsidRDefault="005F6279" w14:paraId="5B5EF72D" w14:textId="3456E71B">
      <w:pPr>
        <w:pStyle w:val="Prrafodelista"/>
        <w:numPr>
          <w:ilvl w:val="0"/>
          <w:numId w:val="5"/>
        </w:numPr>
        <w:autoSpaceDE/>
        <w:autoSpaceDN/>
        <w:adjustRightInd/>
        <w:spacing w:before="0" w:after="0"/>
        <w:contextualSpacing w:val="0"/>
        <w:rPr>
          <w:rFonts w:ascii="Arial" w:hAnsi="Arial" w:cs="Arial"/>
        </w:rPr>
      </w:pPr>
      <w:r w:rsidRPr="001F536E">
        <w:rPr>
          <w:rFonts w:ascii="Arial" w:hAnsi="Arial" w:cs="Arial"/>
        </w:rPr>
        <w:t>Condiciones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asociación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D345D5">
        <w:rPr>
          <w:rFonts w:ascii="Arial" w:hAnsi="Arial" w:cs="Arial"/>
        </w:rPr>
        <w:t>presentación</w:t>
      </w:r>
      <w:r w:rsidRPr="001F536E" w:rsidR="00E803A3">
        <w:rPr>
          <w:rFonts w:ascii="Arial" w:hAnsi="Arial" w:cs="Arial"/>
        </w:rPr>
        <w:t xml:space="preserve"> </w:t>
      </w:r>
      <w:r w:rsidRPr="001F536E" w:rsidR="00D345D5">
        <w:rPr>
          <w:rFonts w:ascii="Arial" w:hAnsi="Arial" w:cs="Arial"/>
        </w:rPr>
        <w:t>de</w:t>
      </w:r>
      <w:r w:rsidRPr="001F536E" w:rsidR="00E803A3">
        <w:rPr>
          <w:rFonts w:ascii="Arial" w:hAnsi="Arial" w:cs="Arial"/>
        </w:rPr>
        <w:t xml:space="preserve"> </w:t>
      </w:r>
      <w:r w:rsidRPr="001F536E" w:rsidR="00D345D5">
        <w:rPr>
          <w:rFonts w:ascii="Arial" w:hAnsi="Arial" w:cs="Arial"/>
        </w:rPr>
        <w:t>la</w:t>
      </w:r>
      <w:r w:rsidRPr="001F536E" w:rsidR="00E803A3">
        <w:rPr>
          <w:rFonts w:ascii="Arial" w:hAnsi="Arial" w:cs="Arial"/>
        </w:rPr>
        <w:t xml:space="preserve"> </w:t>
      </w:r>
      <w:r w:rsidRPr="001F536E" w:rsidR="00D345D5">
        <w:rPr>
          <w:rFonts w:ascii="Arial" w:hAnsi="Arial" w:cs="Arial"/>
        </w:rPr>
        <w:t>Propuesta</w:t>
      </w:r>
      <w:r w:rsidRPr="001F536E" w:rsidR="00E803A3">
        <w:rPr>
          <w:rFonts w:ascii="Arial" w:hAnsi="Arial" w:cs="Arial"/>
        </w:rPr>
        <w:t xml:space="preserve"> </w:t>
      </w:r>
      <w:r w:rsidRPr="001F536E" w:rsidR="00D345D5">
        <w:rPr>
          <w:rFonts w:ascii="Arial" w:hAnsi="Arial" w:cs="Arial"/>
        </w:rPr>
        <w:t>y</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023FB9">
        <w:rPr>
          <w:rFonts w:ascii="Arial" w:hAnsi="Arial" w:cs="Arial"/>
        </w:rPr>
        <w:t>A</w:t>
      </w:r>
      <w:r w:rsidRPr="001F536E">
        <w:rPr>
          <w:rFonts w:ascii="Arial" w:hAnsi="Arial" w:cs="Arial"/>
        </w:rPr>
        <w:t>djudicación</w:t>
      </w:r>
      <w:r w:rsidRPr="001F536E" w:rsidR="00E803A3">
        <w:rPr>
          <w:rFonts w:ascii="Arial" w:hAnsi="Arial" w:cs="Arial"/>
        </w:rPr>
        <w:t xml:space="preserve"> </w:t>
      </w:r>
      <w:r w:rsidRPr="001F536E" w:rsidR="0B6157D6">
        <w:rPr>
          <w:rFonts w:ascii="Arial" w:hAnsi="Arial" w:cs="Arial"/>
        </w:rPr>
        <w:t>de</w:t>
      </w:r>
      <w:r w:rsidRPr="001F536E" w:rsidR="00E803A3">
        <w:rPr>
          <w:rFonts w:ascii="Arial" w:hAnsi="Arial" w:cs="Arial"/>
        </w:rPr>
        <w:t xml:space="preserve"> </w:t>
      </w:r>
      <w:r w:rsidRPr="001F536E" w:rsidR="0B6157D6">
        <w:rPr>
          <w:rFonts w:ascii="Arial" w:hAnsi="Arial" w:cs="Arial"/>
        </w:rPr>
        <w:t>la</w:t>
      </w:r>
      <w:r w:rsidRPr="001F536E" w:rsidR="00E803A3">
        <w:rPr>
          <w:rFonts w:ascii="Arial" w:hAnsi="Arial" w:cs="Arial"/>
        </w:rPr>
        <w:t xml:space="preserve"> </w:t>
      </w:r>
      <w:r w:rsidRPr="001F536E" w:rsidR="0B6157D6">
        <w:rPr>
          <w:rFonts w:ascii="Arial" w:hAnsi="Arial" w:cs="Arial"/>
        </w:rPr>
        <w:t>construcción</w:t>
      </w:r>
      <w:r w:rsidRPr="001F536E" w:rsidR="00E803A3">
        <w:rPr>
          <w:rFonts w:ascii="Arial" w:hAnsi="Arial" w:cs="Arial"/>
        </w:rPr>
        <w:t xml:space="preserve"> </w:t>
      </w:r>
      <w:r w:rsidRPr="001F536E" w:rsidR="0B6157D6">
        <w:rPr>
          <w:rFonts w:ascii="Arial" w:hAnsi="Arial" w:cs="Arial"/>
        </w:rPr>
        <w:t>del</w:t>
      </w:r>
      <w:r w:rsidRPr="001F536E" w:rsidR="00E803A3">
        <w:rPr>
          <w:rFonts w:ascii="Arial" w:hAnsi="Arial" w:cs="Arial"/>
        </w:rPr>
        <w:t xml:space="preserve"> </w:t>
      </w:r>
      <w:r w:rsidRPr="001F536E" w:rsidR="0B6157D6">
        <w:rPr>
          <w:rFonts w:ascii="Arial" w:hAnsi="Arial" w:cs="Arial"/>
        </w:rPr>
        <w:t>Proyecto.</w:t>
      </w:r>
      <w:r w:rsidRPr="001F536E" w:rsidR="00E803A3">
        <w:rPr>
          <w:rFonts w:ascii="Arial" w:hAnsi="Arial" w:cs="Arial"/>
        </w:rPr>
        <w:t xml:space="preserve"> </w:t>
      </w:r>
    </w:p>
    <w:p w:rsidRPr="001F536E" w:rsidR="00D345D5" w:rsidP="00357FF9" w:rsidRDefault="004E4F2B" w14:paraId="653D616C" w14:textId="54C863DF">
      <w:pPr>
        <w:pStyle w:val="Prrafodelista"/>
        <w:numPr>
          <w:ilvl w:val="0"/>
          <w:numId w:val="5"/>
        </w:numPr>
        <w:spacing w:before="0" w:after="0"/>
        <w:rPr>
          <w:rFonts w:ascii="Arial" w:hAnsi="Arial" w:cs="Arial"/>
          <w:szCs w:val="22"/>
        </w:rPr>
      </w:pPr>
      <w:r w:rsidRPr="001F536E">
        <w:rPr>
          <w:rFonts w:ascii="Arial" w:hAnsi="Arial" w:cs="Arial"/>
        </w:rPr>
        <w:t>El(los)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personas</w:t>
      </w:r>
      <w:r w:rsidRPr="001F536E" w:rsidR="00E803A3">
        <w:rPr>
          <w:rFonts w:ascii="Arial" w:hAnsi="Arial" w:cs="Arial"/>
        </w:rPr>
        <w:t xml:space="preserve"> </w:t>
      </w:r>
      <w:r w:rsidRPr="001F536E">
        <w:rPr>
          <w:rFonts w:ascii="Arial" w:hAnsi="Arial" w:cs="Arial"/>
        </w:rPr>
        <w:t>jurídicas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conforman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Consorcio</w:t>
      </w:r>
      <w:r w:rsidRPr="001F536E" w:rsidR="4B5B9542">
        <w:rPr>
          <w:rFonts w:ascii="Arial" w:hAnsi="Arial" w:cs="Arial"/>
        </w:rPr>
        <w:t>, o sus apoderados con facultades suficientes y específicas al efecto</w:t>
      </w:r>
      <w:r w:rsidRPr="001F536E" w:rsidR="00273F2E">
        <w:rPr>
          <w:rFonts w:ascii="Arial" w:hAnsi="Arial" w:cs="Arial"/>
        </w:rPr>
        <w:t>.</w:t>
      </w:r>
    </w:p>
    <w:p w:rsidRPr="001F536E" w:rsidR="00D345D5" w:rsidP="00357FF9" w:rsidRDefault="005F6279" w14:paraId="7ECF5189" w14:textId="256DBC24">
      <w:pPr>
        <w:pStyle w:val="Prrafodelista"/>
        <w:numPr>
          <w:ilvl w:val="0"/>
          <w:numId w:val="5"/>
        </w:numPr>
        <w:rPr>
          <w:rFonts w:ascii="Arial" w:hAnsi="Arial" w:cs="Arial"/>
        </w:rPr>
      </w:pPr>
      <w:r w:rsidRPr="001F536E">
        <w:rPr>
          <w:rFonts w:ascii="Arial" w:hAnsi="Arial" w:cs="Arial"/>
        </w:rPr>
        <w:t>Designación</w:t>
      </w:r>
      <w:r w:rsidRPr="001F536E" w:rsidR="00E803A3">
        <w:rPr>
          <w:rFonts w:ascii="Arial" w:hAnsi="Arial" w:cs="Arial"/>
        </w:rPr>
        <w:t xml:space="preserve"> </w:t>
      </w:r>
      <w:r w:rsidRPr="001F536E">
        <w:rPr>
          <w:rFonts w:ascii="Arial" w:hAnsi="Arial" w:cs="Arial"/>
        </w:rPr>
        <w:t>de</w:t>
      </w:r>
      <w:r w:rsidRPr="001F536E" w:rsidR="004E4F2B">
        <w:rPr>
          <w:rFonts w:ascii="Arial" w:hAnsi="Arial" w:cs="Arial"/>
        </w:rPr>
        <w:t>l</w:t>
      </w:r>
      <w:r w:rsidRPr="001F536E" w:rsidR="00E803A3">
        <w:rPr>
          <w:rFonts w:ascii="Arial" w:hAnsi="Arial" w:cs="Arial"/>
        </w:rPr>
        <w:t xml:space="preserve"> </w:t>
      </w:r>
      <w:r w:rsidRPr="001F536E" w:rsidR="004E4F2B">
        <w:rPr>
          <w:rFonts w:ascii="Arial" w:hAnsi="Arial" w:cs="Arial"/>
        </w:rPr>
        <w:t>(de</w:t>
      </w:r>
      <w:r w:rsidRPr="001F536E" w:rsidR="00E803A3">
        <w:rPr>
          <w:rFonts w:ascii="Arial" w:hAnsi="Arial" w:cs="Arial"/>
        </w:rPr>
        <w:t xml:space="preserve"> </w:t>
      </w:r>
      <w:r w:rsidRPr="001F536E" w:rsidR="004E4F2B">
        <w:rPr>
          <w:rFonts w:ascii="Arial" w:hAnsi="Arial" w:cs="Arial"/>
        </w:rPr>
        <w:t>los)</w:t>
      </w:r>
      <w:r w:rsidRPr="001F536E" w:rsidR="00E803A3">
        <w:rPr>
          <w:rFonts w:ascii="Arial" w:hAnsi="Arial" w:cs="Arial"/>
        </w:rPr>
        <w:t xml:space="preserve"> </w:t>
      </w:r>
      <w:r w:rsidRPr="001F536E" w:rsidR="00D345D5">
        <w:rPr>
          <w:rFonts w:ascii="Arial" w:hAnsi="Arial" w:cs="Arial"/>
        </w:rPr>
        <w:t>Representante</w:t>
      </w:r>
      <w:r w:rsidRPr="001F536E" w:rsidR="004E4F2B">
        <w:rPr>
          <w:rFonts w:ascii="Arial" w:hAnsi="Arial" w:cs="Arial"/>
        </w:rPr>
        <w:t>(s)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exclusivamente</w:t>
      </w:r>
      <w:r w:rsidRPr="001F536E" w:rsidR="00E803A3">
        <w:rPr>
          <w:rFonts w:ascii="Arial" w:hAnsi="Arial" w:cs="Arial"/>
        </w:rPr>
        <w:t xml:space="preserve"> </w:t>
      </w:r>
      <w:r w:rsidRPr="001F536E">
        <w:rPr>
          <w:rFonts w:ascii="Arial" w:hAnsi="Arial" w:cs="Arial"/>
        </w:rPr>
        <w:t>habilitado</w:t>
      </w:r>
      <w:r w:rsidRPr="001F536E" w:rsidR="004E4F2B">
        <w:rPr>
          <w:rFonts w:ascii="Arial" w:hAnsi="Arial" w:cs="Arial"/>
        </w:rPr>
        <w:t>(s)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act</w:t>
      </w:r>
      <w:r w:rsidRPr="001F536E" w:rsidR="00D345D5">
        <w:rPr>
          <w:rFonts w:ascii="Arial" w:hAnsi="Arial" w:cs="Arial"/>
        </w:rPr>
        <w:t>uar</w:t>
      </w:r>
      <w:r w:rsidRPr="001F536E" w:rsidR="00E803A3">
        <w:rPr>
          <w:rFonts w:ascii="Arial" w:hAnsi="Arial" w:cs="Arial"/>
        </w:rPr>
        <w:t xml:space="preserve"> </w:t>
      </w:r>
      <w:r w:rsidRPr="001F536E" w:rsidR="00D345D5">
        <w:rPr>
          <w:rFonts w:ascii="Arial" w:hAnsi="Arial" w:cs="Arial"/>
        </w:rPr>
        <w:t>en</w:t>
      </w:r>
      <w:r w:rsidRPr="001F536E" w:rsidR="00E803A3">
        <w:rPr>
          <w:rFonts w:ascii="Arial" w:hAnsi="Arial" w:cs="Arial"/>
        </w:rPr>
        <w:t xml:space="preserve"> </w:t>
      </w:r>
      <w:r w:rsidRPr="001F536E" w:rsidR="00D345D5">
        <w:rPr>
          <w:rFonts w:ascii="Arial" w:hAnsi="Arial" w:cs="Arial"/>
        </w:rPr>
        <w:t>el</w:t>
      </w:r>
      <w:r w:rsidRPr="001F536E" w:rsidR="00E803A3">
        <w:rPr>
          <w:rFonts w:ascii="Arial" w:hAnsi="Arial" w:cs="Arial"/>
        </w:rPr>
        <w:t xml:space="preserve"> </w:t>
      </w:r>
      <w:r w:rsidRPr="001F536E" w:rsidR="00D345D5">
        <w:rPr>
          <w:rFonts w:ascii="Arial" w:hAnsi="Arial" w:cs="Arial"/>
        </w:rPr>
        <w:t>Proceso</w:t>
      </w:r>
      <w:r w:rsidRPr="001F536E" w:rsidR="00E803A3">
        <w:rPr>
          <w:rFonts w:ascii="Arial" w:hAnsi="Arial" w:cs="Arial"/>
        </w:rPr>
        <w:t xml:space="preserve"> </w:t>
      </w:r>
      <w:r w:rsidRPr="001F536E" w:rsidR="00D345D5">
        <w:rPr>
          <w:rFonts w:ascii="Arial" w:hAnsi="Arial" w:cs="Arial"/>
        </w:rPr>
        <w:t>de</w:t>
      </w:r>
      <w:r w:rsidRPr="001F536E" w:rsidR="00E803A3">
        <w:rPr>
          <w:rFonts w:ascii="Arial" w:hAnsi="Arial" w:cs="Arial"/>
        </w:rPr>
        <w:t xml:space="preserve"> </w:t>
      </w:r>
      <w:r w:rsidRPr="001F536E" w:rsidR="00D345D5">
        <w:rPr>
          <w:rFonts w:ascii="Arial" w:hAnsi="Arial" w:cs="Arial"/>
        </w:rPr>
        <w:t>Licitación</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006F0791">
        <w:rPr>
          <w:rFonts w:ascii="Arial" w:hAnsi="Arial" w:cs="Arial"/>
        </w:rPr>
        <w:t>CGET</w:t>
      </w:r>
      <w:r w:rsidRPr="001F536E">
        <w:rPr>
          <w:rFonts w:ascii="Arial" w:hAnsi="Arial" w:cs="Arial"/>
        </w:rPr>
        <w:t>.</w:t>
      </w:r>
    </w:p>
    <w:p w:rsidRPr="001F536E" w:rsidR="001B22CC" w:rsidP="00357FF9" w:rsidRDefault="005F6279" w14:paraId="670AA695" w14:textId="0ED2AC1F">
      <w:pPr>
        <w:pStyle w:val="Prrafodelista"/>
        <w:numPr>
          <w:ilvl w:val="0"/>
          <w:numId w:val="5"/>
        </w:numPr>
        <w:rPr>
          <w:rFonts w:ascii="Arial" w:hAnsi="Arial" w:cs="Arial"/>
        </w:rPr>
      </w:pPr>
      <w:r w:rsidRPr="001F536E">
        <w:rPr>
          <w:rFonts w:ascii="Arial" w:hAnsi="Arial" w:cs="Arial"/>
        </w:rPr>
        <w:t>Vigencia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duración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2E481916">
        <w:rPr>
          <w:rFonts w:ascii="Arial" w:hAnsi="Arial" w:cs="Arial"/>
        </w:rPr>
        <w:t>acuerdo</w:t>
      </w:r>
      <w:r w:rsidRPr="001F536E">
        <w:rPr>
          <w:rFonts w:ascii="Arial" w:hAnsi="Arial" w:cs="Arial"/>
        </w:rPr>
        <w:t>,</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se</w:t>
      </w:r>
      <w:r w:rsidRPr="001F536E" w:rsidR="00D345D5">
        <w:rPr>
          <w:rFonts w:ascii="Arial" w:hAnsi="Arial" w:cs="Arial"/>
        </w:rPr>
        <w:t>r</w:t>
      </w:r>
      <w:r w:rsidRPr="001F536E" w:rsidR="00E803A3">
        <w:rPr>
          <w:rFonts w:ascii="Arial" w:hAnsi="Arial" w:cs="Arial"/>
        </w:rPr>
        <w:t xml:space="preserve"> </w:t>
      </w:r>
      <w:r w:rsidRPr="001F536E" w:rsidR="00D345D5">
        <w:rPr>
          <w:rFonts w:ascii="Arial" w:hAnsi="Arial" w:cs="Arial"/>
        </w:rPr>
        <w:t>inferior</w:t>
      </w:r>
      <w:r w:rsidRPr="001F536E" w:rsidR="00E803A3">
        <w:rPr>
          <w:rFonts w:ascii="Arial" w:hAnsi="Arial" w:cs="Arial"/>
        </w:rPr>
        <w:t xml:space="preserve"> </w:t>
      </w:r>
      <w:r w:rsidRPr="001F536E" w:rsidR="00743037">
        <w:rPr>
          <w:rFonts w:ascii="Arial" w:hAnsi="Arial" w:cs="Arial"/>
        </w:rPr>
        <w:t>al</w:t>
      </w:r>
      <w:r w:rsidRPr="001F536E" w:rsidR="00E803A3">
        <w:rPr>
          <w:rFonts w:ascii="Arial" w:hAnsi="Arial" w:cs="Arial"/>
        </w:rPr>
        <w:t xml:space="preserve"> </w:t>
      </w:r>
      <w:r w:rsidRPr="001F536E" w:rsidR="00743037">
        <w:rPr>
          <w:rFonts w:ascii="Arial" w:hAnsi="Arial" w:cs="Arial"/>
        </w:rPr>
        <w:t>plazo</w:t>
      </w:r>
      <w:r w:rsidRPr="001F536E" w:rsidR="00E803A3">
        <w:rPr>
          <w:rFonts w:ascii="Arial" w:hAnsi="Arial" w:cs="Arial"/>
        </w:rPr>
        <w:t xml:space="preserve"> </w:t>
      </w:r>
      <w:r w:rsidRPr="001F536E" w:rsidR="00743037">
        <w:rPr>
          <w:rFonts w:ascii="Arial" w:hAnsi="Arial" w:cs="Arial"/>
        </w:rPr>
        <w:t>previsto</w:t>
      </w:r>
      <w:r w:rsidRPr="001F536E" w:rsidR="00E803A3">
        <w:rPr>
          <w:rFonts w:ascii="Arial" w:hAnsi="Arial" w:cs="Arial"/>
        </w:rPr>
        <w:t xml:space="preserve"> </w:t>
      </w:r>
      <w:r w:rsidRPr="001F536E" w:rsidR="00743037">
        <w:rPr>
          <w:rFonts w:ascii="Arial" w:hAnsi="Arial" w:cs="Arial"/>
        </w:rPr>
        <w:t>para</w:t>
      </w:r>
      <w:r w:rsidRPr="001F536E" w:rsidR="00E803A3">
        <w:rPr>
          <w:rFonts w:ascii="Arial" w:hAnsi="Arial" w:cs="Arial"/>
        </w:rPr>
        <w:t xml:space="preserve"> </w:t>
      </w:r>
      <w:r w:rsidRPr="001F536E" w:rsidR="00743037">
        <w:rPr>
          <w:rFonts w:ascii="Arial" w:hAnsi="Arial" w:cs="Arial"/>
        </w:rPr>
        <w:t>el</w:t>
      </w:r>
      <w:r w:rsidRPr="001F536E" w:rsidR="00E803A3">
        <w:rPr>
          <w:rFonts w:ascii="Arial" w:hAnsi="Arial" w:cs="Arial"/>
        </w:rPr>
        <w:t xml:space="preserve"> </w:t>
      </w:r>
      <w:r w:rsidRPr="001F536E" w:rsidR="00743037">
        <w:rPr>
          <w:rFonts w:ascii="Arial" w:hAnsi="Arial" w:cs="Arial"/>
        </w:rPr>
        <w:t>término</w:t>
      </w:r>
      <w:r w:rsidRPr="001F536E" w:rsidR="00E803A3">
        <w:rPr>
          <w:rFonts w:ascii="Arial" w:hAnsi="Arial" w:cs="Arial"/>
        </w:rPr>
        <w:t xml:space="preserve"> </w:t>
      </w:r>
      <w:r w:rsidRPr="001F536E" w:rsidR="00743037">
        <w:rPr>
          <w:rFonts w:ascii="Arial" w:hAnsi="Arial" w:cs="Arial"/>
        </w:rPr>
        <w:t>de</w:t>
      </w:r>
      <w:r w:rsidRPr="001F536E" w:rsidR="00E803A3">
        <w:rPr>
          <w:rFonts w:ascii="Arial" w:hAnsi="Arial" w:cs="Arial"/>
        </w:rPr>
        <w:t xml:space="preserve"> </w:t>
      </w:r>
      <w:r w:rsidRPr="001F536E" w:rsidR="00743037">
        <w:rPr>
          <w:rFonts w:ascii="Arial" w:hAnsi="Arial" w:cs="Arial"/>
        </w:rPr>
        <w:t>ejecución</w:t>
      </w:r>
      <w:r w:rsidRPr="001F536E" w:rsidR="00E803A3">
        <w:rPr>
          <w:rFonts w:ascii="Arial" w:hAnsi="Arial" w:cs="Arial"/>
        </w:rPr>
        <w:t xml:space="preserve"> </w:t>
      </w:r>
      <w:r w:rsidRPr="001F536E" w:rsidR="00743037">
        <w:rPr>
          <w:rFonts w:ascii="Arial" w:hAnsi="Arial" w:cs="Arial"/>
        </w:rPr>
        <w:t>y</w:t>
      </w:r>
      <w:r w:rsidRPr="001F536E" w:rsidR="00E803A3">
        <w:rPr>
          <w:rFonts w:ascii="Arial" w:hAnsi="Arial" w:cs="Arial"/>
        </w:rPr>
        <w:t xml:space="preserve"> </w:t>
      </w:r>
      <w:r w:rsidRPr="001F536E" w:rsidR="00743037">
        <w:rPr>
          <w:rFonts w:ascii="Arial" w:hAnsi="Arial" w:cs="Arial"/>
        </w:rPr>
        <w:t>garantía</w:t>
      </w:r>
      <w:r w:rsidRPr="001F536E" w:rsidR="00E803A3">
        <w:rPr>
          <w:rFonts w:ascii="Arial" w:hAnsi="Arial" w:cs="Arial"/>
        </w:rPr>
        <w:t xml:space="preserve"> </w:t>
      </w:r>
      <w:r w:rsidRPr="001F536E" w:rsidR="00743037">
        <w:rPr>
          <w:rFonts w:ascii="Arial" w:hAnsi="Arial" w:cs="Arial"/>
        </w:rPr>
        <w:t>de</w:t>
      </w:r>
      <w:r w:rsidRPr="001F536E" w:rsidR="00E803A3">
        <w:rPr>
          <w:rFonts w:ascii="Arial" w:hAnsi="Arial" w:cs="Arial"/>
        </w:rPr>
        <w:t xml:space="preserve"> </w:t>
      </w:r>
      <w:r w:rsidRPr="001F536E" w:rsidR="00743037">
        <w:rPr>
          <w:rFonts w:ascii="Arial" w:hAnsi="Arial" w:cs="Arial"/>
        </w:rPr>
        <w:t>las</w:t>
      </w:r>
      <w:r w:rsidRPr="001F536E" w:rsidR="00E803A3">
        <w:rPr>
          <w:rFonts w:ascii="Arial" w:hAnsi="Arial" w:cs="Arial"/>
        </w:rPr>
        <w:t xml:space="preserve"> </w:t>
      </w:r>
      <w:r w:rsidRPr="001F536E" w:rsidR="00743037">
        <w:rPr>
          <w:rFonts w:ascii="Arial" w:hAnsi="Arial" w:cs="Arial"/>
        </w:rPr>
        <w:t>obras</w:t>
      </w:r>
      <w:r w:rsidRPr="001F536E" w:rsidR="00743037">
        <w:rPr>
          <w:rFonts w:ascii="Arial" w:hAnsi="Arial" w:cs="Arial"/>
          <w:color w:val="000000" w:themeColor="text1"/>
        </w:rPr>
        <w:t>,</w:t>
      </w:r>
      <w:r w:rsidRPr="001F536E" w:rsidR="00E803A3">
        <w:rPr>
          <w:rFonts w:ascii="Arial" w:hAnsi="Arial" w:cs="Arial"/>
          <w:color w:val="000000" w:themeColor="text1"/>
        </w:rPr>
        <w:t xml:space="preserve"> </w:t>
      </w:r>
      <w:r w:rsidRPr="001F536E" w:rsidR="00743037">
        <w:rPr>
          <w:rFonts w:ascii="Arial" w:hAnsi="Arial" w:cs="Arial"/>
          <w:color w:val="000000" w:themeColor="text1"/>
        </w:rPr>
        <w:t>en</w:t>
      </w:r>
      <w:r w:rsidRPr="001F536E" w:rsidR="00E803A3">
        <w:rPr>
          <w:rFonts w:ascii="Arial" w:hAnsi="Arial" w:cs="Arial"/>
          <w:color w:val="000000" w:themeColor="text1"/>
        </w:rPr>
        <w:t xml:space="preserve"> </w:t>
      </w:r>
      <w:r w:rsidRPr="001F536E" w:rsidR="00743037">
        <w:rPr>
          <w:rFonts w:ascii="Arial" w:hAnsi="Arial" w:cs="Arial"/>
          <w:color w:val="000000" w:themeColor="text1"/>
        </w:rPr>
        <w:t>el</w:t>
      </w:r>
      <w:r w:rsidRPr="001F536E" w:rsidR="00E803A3">
        <w:rPr>
          <w:rFonts w:ascii="Arial" w:hAnsi="Arial" w:cs="Arial"/>
          <w:color w:val="000000" w:themeColor="text1"/>
        </w:rPr>
        <w:t xml:space="preserve"> </w:t>
      </w:r>
      <w:r w:rsidRPr="001F536E" w:rsidR="00743037">
        <w:rPr>
          <w:rFonts w:ascii="Arial" w:hAnsi="Arial" w:cs="Arial"/>
          <w:color w:val="000000" w:themeColor="text1"/>
        </w:rPr>
        <w:t>evento</w:t>
      </w:r>
      <w:r w:rsidRPr="001F536E" w:rsidR="00E803A3">
        <w:rPr>
          <w:rFonts w:ascii="Arial" w:hAnsi="Arial" w:cs="Arial"/>
          <w:color w:val="000000" w:themeColor="text1"/>
        </w:rPr>
        <w:t xml:space="preserve"> </w:t>
      </w:r>
      <w:r w:rsidRPr="001F536E" w:rsidR="00743037">
        <w:rPr>
          <w:rFonts w:ascii="Arial" w:hAnsi="Arial" w:cs="Arial"/>
          <w:color w:val="000000" w:themeColor="text1"/>
        </w:rPr>
        <w:t>de</w:t>
      </w:r>
      <w:r w:rsidRPr="001F536E" w:rsidR="00E803A3">
        <w:rPr>
          <w:rFonts w:ascii="Arial" w:hAnsi="Arial" w:cs="Arial"/>
          <w:color w:val="000000" w:themeColor="text1"/>
        </w:rPr>
        <w:t xml:space="preserve"> </w:t>
      </w:r>
      <w:r w:rsidRPr="001F536E" w:rsidR="00743037">
        <w:rPr>
          <w:rFonts w:ascii="Arial" w:hAnsi="Arial" w:cs="Arial"/>
          <w:color w:val="000000" w:themeColor="text1"/>
        </w:rPr>
        <w:t>resultar</w:t>
      </w:r>
      <w:r w:rsidRPr="001F536E" w:rsidR="00E803A3">
        <w:rPr>
          <w:rFonts w:ascii="Arial" w:hAnsi="Arial" w:cs="Arial"/>
          <w:color w:val="000000" w:themeColor="text1"/>
        </w:rPr>
        <w:t xml:space="preserve"> </w:t>
      </w:r>
      <w:r w:rsidRPr="001F536E" w:rsidR="00743037">
        <w:rPr>
          <w:rFonts w:ascii="Arial" w:hAnsi="Arial" w:cs="Arial"/>
          <w:color w:val="000000" w:themeColor="text1"/>
        </w:rPr>
        <w:t>Adjudicatario</w:t>
      </w:r>
      <w:r w:rsidRPr="001F536E" w:rsidR="0252C4EF">
        <w:rPr>
          <w:rFonts w:ascii="Arial" w:hAnsi="Arial" w:cs="Arial"/>
          <w:color w:val="000000" w:themeColor="text1"/>
        </w:rPr>
        <w:t>.</w:t>
      </w:r>
      <w:r w:rsidRPr="001F536E" w:rsidR="00E803A3">
        <w:rPr>
          <w:rFonts w:ascii="Arial" w:hAnsi="Arial" w:cs="Arial"/>
          <w:color w:val="000000" w:themeColor="text1"/>
        </w:rPr>
        <w:t xml:space="preserve"> </w:t>
      </w:r>
    </w:p>
    <w:p w:rsidRPr="001F536E" w:rsidR="005F6279" w:rsidP="00357FF9" w:rsidRDefault="1091F688" w14:paraId="7C90E223" w14:textId="08D9C9CA">
      <w:pPr>
        <w:pStyle w:val="Prrafodelista"/>
        <w:numPr>
          <w:ilvl w:val="0"/>
          <w:numId w:val="5"/>
        </w:numPr>
        <w:rPr>
          <w:rFonts w:ascii="Arial" w:hAnsi="Arial" w:cs="Arial"/>
        </w:rPr>
      </w:pPr>
      <w:r w:rsidRPr="001F536E">
        <w:rPr>
          <w:rFonts w:ascii="Arial" w:hAnsi="Arial" w:cs="Arial"/>
          <w:lang w:val="es-ES"/>
        </w:rPr>
        <w:t>P</w:t>
      </w:r>
      <w:r w:rsidRPr="001F536E" w:rsidR="00895A49">
        <w:rPr>
          <w:rFonts w:ascii="Arial" w:hAnsi="Arial" w:cs="Arial"/>
          <w:lang w:val="es-ES"/>
        </w:rPr>
        <w:t>acto</w:t>
      </w:r>
      <w:r w:rsidRPr="001F536E" w:rsidR="00E803A3">
        <w:rPr>
          <w:rFonts w:ascii="Arial" w:hAnsi="Arial" w:cs="Arial"/>
          <w:lang w:val="es-ES"/>
        </w:rPr>
        <w:t xml:space="preserve"> </w:t>
      </w:r>
      <w:r w:rsidRPr="001F536E" w:rsidR="00895A49">
        <w:rPr>
          <w:rFonts w:ascii="Arial" w:hAnsi="Arial" w:cs="Arial"/>
          <w:lang w:val="es-ES"/>
        </w:rPr>
        <w:t>de</w:t>
      </w:r>
      <w:r w:rsidRPr="001F536E" w:rsidR="00E803A3">
        <w:rPr>
          <w:rFonts w:ascii="Arial" w:hAnsi="Arial" w:cs="Arial"/>
          <w:lang w:val="es-ES"/>
        </w:rPr>
        <w:t xml:space="preserve"> </w:t>
      </w:r>
      <w:r w:rsidRPr="001F536E" w:rsidR="00895A49">
        <w:rPr>
          <w:rFonts w:ascii="Arial" w:hAnsi="Arial" w:cs="Arial"/>
          <w:lang w:val="es-ES"/>
        </w:rPr>
        <w:t>fianza</w:t>
      </w:r>
      <w:r w:rsidRPr="001F536E" w:rsidR="00E803A3">
        <w:rPr>
          <w:rFonts w:ascii="Arial" w:hAnsi="Arial" w:cs="Arial"/>
          <w:lang w:val="es-ES"/>
        </w:rPr>
        <w:t xml:space="preserve"> </w:t>
      </w:r>
      <w:r w:rsidRPr="001F536E" w:rsidR="00895A49">
        <w:rPr>
          <w:rFonts w:ascii="Arial" w:hAnsi="Arial" w:cs="Arial"/>
          <w:lang w:val="es-ES"/>
        </w:rPr>
        <w:t>y</w:t>
      </w:r>
      <w:r w:rsidRPr="001F536E" w:rsidR="00E803A3">
        <w:rPr>
          <w:rFonts w:ascii="Arial" w:hAnsi="Arial" w:cs="Arial"/>
          <w:lang w:val="es-ES"/>
        </w:rPr>
        <w:t xml:space="preserve"> </w:t>
      </w:r>
      <w:proofErr w:type="spellStart"/>
      <w:r w:rsidRPr="001F536E" w:rsidR="00895A49">
        <w:rPr>
          <w:rFonts w:ascii="Arial" w:hAnsi="Arial" w:cs="Arial"/>
          <w:lang w:val="es-ES"/>
        </w:rPr>
        <w:t>codeuda</w:t>
      </w:r>
      <w:proofErr w:type="spellEnd"/>
      <w:r w:rsidRPr="001F536E" w:rsidR="00E803A3">
        <w:rPr>
          <w:rFonts w:ascii="Arial" w:hAnsi="Arial" w:cs="Arial"/>
          <w:lang w:val="es-ES"/>
        </w:rPr>
        <w:t xml:space="preserve"> </w:t>
      </w:r>
      <w:r w:rsidRPr="001F536E" w:rsidR="00895A49">
        <w:rPr>
          <w:rFonts w:ascii="Arial" w:hAnsi="Arial" w:cs="Arial"/>
          <w:lang w:val="es-ES"/>
        </w:rPr>
        <w:t>solidaria</w:t>
      </w:r>
      <w:r w:rsidRPr="001F536E" w:rsidR="00E803A3">
        <w:rPr>
          <w:rFonts w:ascii="Arial" w:hAnsi="Arial" w:cs="Arial"/>
          <w:lang w:val="es-ES"/>
        </w:rPr>
        <w:t xml:space="preserve"> </w:t>
      </w:r>
      <w:r w:rsidRPr="001F536E" w:rsidR="00895A49">
        <w:rPr>
          <w:rFonts w:ascii="Arial" w:hAnsi="Arial" w:cs="Arial"/>
          <w:lang w:val="es-ES"/>
        </w:rPr>
        <w:t>de</w:t>
      </w:r>
      <w:r w:rsidRPr="001F536E" w:rsidR="00E803A3">
        <w:rPr>
          <w:rFonts w:ascii="Arial" w:hAnsi="Arial" w:cs="Arial"/>
          <w:lang w:val="es-ES"/>
        </w:rPr>
        <w:t xml:space="preserve"> </w:t>
      </w:r>
      <w:r w:rsidRPr="001F536E" w:rsidR="00895A49">
        <w:rPr>
          <w:rFonts w:ascii="Arial" w:hAnsi="Arial" w:cs="Arial"/>
          <w:lang w:val="es-ES"/>
        </w:rPr>
        <w:t>las</w:t>
      </w:r>
      <w:r w:rsidRPr="001F536E" w:rsidR="00E803A3">
        <w:rPr>
          <w:rFonts w:ascii="Arial" w:hAnsi="Arial" w:cs="Arial"/>
          <w:lang w:val="es-ES"/>
        </w:rPr>
        <w:t xml:space="preserve"> </w:t>
      </w:r>
      <w:r w:rsidRPr="001F536E" w:rsidR="00895A49">
        <w:rPr>
          <w:rFonts w:ascii="Arial" w:hAnsi="Arial" w:cs="Arial"/>
          <w:lang w:val="es-ES"/>
        </w:rPr>
        <w:t>personas</w:t>
      </w:r>
      <w:r w:rsidRPr="001F536E" w:rsidR="00E803A3">
        <w:rPr>
          <w:rFonts w:ascii="Arial" w:hAnsi="Arial" w:cs="Arial"/>
          <w:lang w:val="es-ES"/>
        </w:rPr>
        <w:t xml:space="preserve"> </w:t>
      </w:r>
      <w:r w:rsidRPr="001F536E" w:rsidR="00895A49">
        <w:rPr>
          <w:rFonts w:ascii="Arial" w:hAnsi="Arial" w:cs="Arial"/>
          <w:lang w:val="es-ES"/>
        </w:rPr>
        <w:t>jurídicas</w:t>
      </w:r>
      <w:r w:rsidRPr="001F536E" w:rsidR="00E803A3">
        <w:rPr>
          <w:rFonts w:ascii="Arial" w:hAnsi="Arial" w:cs="Arial"/>
          <w:lang w:val="es-ES"/>
        </w:rPr>
        <w:t xml:space="preserve"> </w:t>
      </w:r>
      <w:r w:rsidRPr="001F536E" w:rsidR="00895A49">
        <w:rPr>
          <w:rFonts w:ascii="Arial" w:hAnsi="Arial" w:cs="Arial"/>
          <w:lang w:val="es-ES"/>
        </w:rPr>
        <w:t>que</w:t>
      </w:r>
      <w:r w:rsidRPr="001F536E" w:rsidR="00E803A3">
        <w:rPr>
          <w:rFonts w:ascii="Arial" w:hAnsi="Arial" w:cs="Arial"/>
          <w:lang w:val="es-ES"/>
        </w:rPr>
        <w:t xml:space="preserve"> </w:t>
      </w:r>
      <w:r w:rsidRPr="001F536E" w:rsidR="00895A49">
        <w:rPr>
          <w:rFonts w:ascii="Arial" w:hAnsi="Arial" w:cs="Arial"/>
          <w:lang w:val="es-ES"/>
        </w:rPr>
        <w:t>componen</w:t>
      </w:r>
      <w:r w:rsidRPr="001F536E" w:rsidR="00E803A3">
        <w:rPr>
          <w:rFonts w:ascii="Arial" w:hAnsi="Arial" w:cs="Arial"/>
          <w:lang w:val="es-ES"/>
        </w:rPr>
        <w:t xml:space="preserve"> </w:t>
      </w:r>
      <w:r w:rsidRPr="001F536E" w:rsidR="00895A49">
        <w:rPr>
          <w:rFonts w:ascii="Arial" w:hAnsi="Arial" w:cs="Arial"/>
          <w:lang w:val="es-ES"/>
        </w:rPr>
        <w:t>el</w:t>
      </w:r>
      <w:r w:rsidRPr="001F536E" w:rsidR="00E803A3">
        <w:rPr>
          <w:rFonts w:ascii="Arial" w:hAnsi="Arial" w:cs="Arial"/>
          <w:lang w:val="es-ES"/>
        </w:rPr>
        <w:t xml:space="preserve"> </w:t>
      </w:r>
      <w:r w:rsidRPr="001F536E" w:rsidR="00895A49">
        <w:rPr>
          <w:rFonts w:ascii="Arial" w:hAnsi="Arial" w:cs="Arial"/>
          <w:lang w:val="es-ES"/>
        </w:rPr>
        <w:t>Consorcio</w:t>
      </w:r>
      <w:r w:rsidRPr="001F536E" w:rsidR="00E803A3">
        <w:rPr>
          <w:rFonts w:ascii="Arial" w:hAnsi="Arial" w:cs="Arial"/>
          <w:lang w:val="es-ES"/>
        </w:rPr>
        <w:t xml:space="preserve"> </w:t>
      </w:r>
      <w:r w:rsidRPr="001F536E" w:rsidR="00895A49">
        <w:rPr>
          <w:rFonts w:ascii="Arial" w:hAnsi="Arial" w:cs="Arial"/>
          <w:lang w:val="es-ES"/>
        </w:rPr>
        <w:t>en</w:t>
      </w:r>
      <w:r w:rsidRPr="001F536E" w:rsidR="00E803A3">
        <w:rPr>
          <w:rFonts w:ascii="Arial" w:hAnsi="Arial" w:cs="Arial"/>
          <w:lang w:val="es-ES"/>
        </w:rPr>
        <w:t xml:space="preserve"> </w:t>
      </w:r>
      <w:r w:rsidRPr="001F536E" w:rsidR="00895A49">
        <w:rPr>
          <w:rFonts w:ascii="Arial" w:hAnsi="Arial" w:cs="Arial"/>
          <w:lang w:val="es-ES"/>
        </w:rPr>
        <w:t>favor</w:t>
      </w:r>
      <w:r w:rsidRPr="001F536E" w:rsidR="00E803A3">
        <w:rPr>
          <w:rFonts w:ascii="Arial" w:hAnsi="Arial" w:cs="Arial"/>
          <w:lang w:val="es-ES"/>
        </w:rPr>
        <w:t xml:space="preserve"> </w:t>
      </w:r>
      <w:r w:rsidRPr="001F536E" w:rsidR="00895A49">
        <w:rPr>
          <w:rFonts w:ascii="Arial" w:hAnsi="Arial" w:cs="Arial"/>
          <w:lang w:val="es-ES"/>
        </w:rPr>
        <w:t>de</w:t>
      </w:r>
      <w:r w:rsidR="005475B8">
        <w:rPr>
          <w:rFonts w:ascii="Arial" w:hAnsi="Arial" w:cs="Arial"/>
          <w:lang w:val="es-ES"/>
        </w:rPr>
        <w:t xml:space="preserve"> CGET</w:t>
      </w:r>
      <w:r w:rsidRPr="001F536E" w:rsidR="00895A49">
        <w:rPr>
          <w:rFonts w:ascii="Arial" w:hAnsi="Arial" w:cs="Arial"/>
          <w:lang w:val="es-ES"/>
        </w:rPr>
        <w:t>,</w:t>
      </w:r>
      <w:r w:rsidRPr="001F536E" w:rsidR="00E803A3">
        <w:rPr>
          <w:rFonts w:ascii="Arial" w:hAnsi="Arial" w:cs="Arial"/>
          <w:lang w:val="es-ES"/>
        </w:rPr>
        <w:t xml:space="preserve"> </w:t>
      </w:r>
      <w:r w:rsidRPr="001F536E" w:rsidR="00895A49">
        <w:rPr>
          <w:rFonts w:ascii="Arial" w:hAnsi="Arial" w:cs="Arial"/>
          <w:lang w:val="es-ES"/>
        </w:rPr>
        <w:t>respecto</w:t>
      </w:r>
      <w:r w:rsidRPr="001F536E" w:rsidR="00E803A3">
        <w:rPr>
          <w:rFonts w:ascii="Arial" w:hAnsi="Arial" w:cs="Arial"/>
          <w:lang w:val="es-ES"/>
        </w:rPr>
        <w:t xml:space="preserve"> </w:t>
      </w:r>
      <w:r w:rsidRPr="001F536E" w:rsidR="00895A49">
        <w:rPr>
          <w:rFonts w:ascii="Arial" w:hAnsi="Arial" w:cs="Arial"/>
          <w:lang w:val="es-ES"/>
        </w:rPr>
        <w:t>del</w:t>
      </w:r>
      <w:r w:rsidRPr="001F536E" w:rsidR="00E803A3">
        <w:rPr>
          <w:rFonts w:ascii="Arial" w:hAnsi="Arial" w:cs="Arial"/>
          <w:lang w:val="es-ES"/>
        </w:rPr>
        <w:t xml:space="preserve"> </w:t>
      </w:r>
      <w:r w:rsidRPr="001F536E" w:rsidR="00895A49">
        <w:rPr>
          <w:rFonts w:ascii="Arial" w:hAnsi="Arial" w:cs="Arial"/>
          <w:lang w:val="es-ES"/>
        </w:rPr>
        <w:t>cumplimiento</w:t>
      </w:r>
      <w:r w:rsidRPr="001F536E" w:rsidR="00E803A3">
        <w:rPr>
          <w:rFonts w:ascii="Arial" w:hAnsi="Arial" w:cs="Arial"/>
          <w:lang w:val="es-ES"/>
        </w:rPr>
        <w:t xml:space="preserve"> </w:t>
      </w:r>
      <w:r w:rsidRPr="001F536E" w:rsidR="00895A49">
        <w:rPr>
          <w:rFonts w:ascii="Arial" w:hAnsi="Arial" w:cs="Arial"/>
          <w:lang w:val="es-ES"/>
        </w:rPr>
        <w:t>de</w:t>
      </w:r>
      <w:r w:rsidRPr="001F536E" w:rsidR="00E803A3">
        <w:rPr>
          <w:rFonts w:ascii="Arial" w:hAnsi="Arial" w:cs="Arial"/>
          <w:lang w:val="es-ES"/>
        </w:rPr>
        <w:t xml:space="preserve"> </w:t>
      </w:r>
      <w:r w:rsidRPr="001F536E" w:rsidR="00895A49">
        <w:rPr>
          <w:rFonts w:ascii="Arial" w:hAnsi="Arial" w:cs="Arial"/>
          <w:lang w:val="es-ES"/>
        </w:rPr>
        <w:t>todas</w:t>
      </w:r>
      <w:r w:rsidRPr="001F536E" w:rsidR="00E803A3">
        <w:rPr>
          <w:rFonts w:ascii="Arial" w:hAnsi="Arial" w:cs="Arial"/>
          <w:lang w:val="es-ES"/>
        </w:rPr>
        <w:t xml:space="preserve"> </w:t>
      </w:r>
      <w:r w:rsidRPr="001F536E" w:rsidR="00895A49">
        <w:rPr>
          <w:rFonts w:ascii="Arial" w:hAnsi="Arial" w:cs="Arial"/>
          <w:lang w:val="es-ES"/>
        </w:rPr>
        <w:t>y</w:t>
      </w:r>
      <w:r w:rsidRPr="001F536E" w:rsidR="00E803A3">
        <w:rPr>
          <w:rFonts w:ascii="Arial" w:hAnsi="Arial" w:cs="Arial"/>
          <w:lang w:val="es-ES"/>
        </w:rPr>
        <w:t xml:space="preserve"> </w:t>
      </w:r>
      <w:r w:rsidRPr="001F536E" w:rsidR="00895A49">
        <w:rPr>
          <w:rFonts w:ascii="Arial" w:hAnsi="Arial" w:cs="Arial"/>
          <w:lang w:val="es-ES"/>
        </w:rPr>
        <w:t>cada</w:t>
      </w:r>
      <w:r w:rsidRPr="001F536E" w:rsidR="00E803A3">
        <w:rPr>
          <w:rFonts w:ascii="Arial" w:hAnsi="Arial" w:cs="Arial"/>
          <w:lang w:val="es-ES"/>
        </w:rPr>
        <w:t xml:space="preserve"> </w:t>
      </w:r>
      <w:r w:rsidRPr="001F536E" w:rsidR="00895A49">
        <w:rPr>
          <w:rFonts w:ascii="Arial" w:hAnsi="Arial" w:cs="Arial"/>
          <w:lang w:val="es-ES"/>
        </w:rPr>
        <w:t>una</w:t>
      </w:r>
      <w:r w:rsidRPr="001F536E" w:rsidR="00E803A3">
        <w:rPr>
          <w:rFonts w:ascii="Arial" w:hAnsi="Arial" w:cs="Arial"/>
          <w:lang w:val="es-ES"/>
        </w:rPr>
        <w:t xml:space="preserve"> </w:t>
      </w:r>
      <w:r w:rsidRPr="001F536E" w:rsidR="00895A49">
        <w:rPr>
          <w:rFonts w:ascii="Arial" w:hAnsi="Arial" w:cs="Arial"/>
          <w:lang w:val="es-ES"/>
        </w:rPr>
        <w:t>de</w:t>
      </w:r>
      <w:r w:rsidRPr="001F536E" w:rsidR="00E803A3">
        <w:rPr>
          <w:rFonts w:ascii="Arial" w:hAnsi="Arial" w:cs="Arial"/>
          <w:lang w:val="es-ES"/>
        </w:rPr>
        <w:t xml:space="preserve"> </w:t>
      </w:r>
      <w:r w:rsidRPr="001F536E" w:rsidR="00895A49">
        <w:rPr>
          <w:rFonts w:ascii="Arial" w:hAnsi="Arial" w:cs="Arial"/>
          <w:lang w:val="es-ES"/>
        </w:rPr>
        <w:t>las</w:t>
      </w:r>
      <w:r w:rsidRPr="001F536E" w:rsidR="00E803A3">
        <w:rPr>
          <w:rFonts w:ascii="Arial" w:hAnsi="Arial" w:cs="Arial"/>
          <w:lang w:val="es-ES"/>
        </w:rPr>
        <w:t xml:space="preserve"> </w:t>
      </w:r>
      <w:r w:rsidRPr="001F536E" w:rsidR="00895A49">
        <w:rPr>
          <w:rFonts w:ascii="Arial" w:hAnsi="Arial" w:cs="Arial"/>
          <w:lang w:val="es-ES"/>
        </w:rPr>
        <w:t>obligaciones</w:t>
      </w:r>
      <w:r w:rsidRPr="001F536E" w:rsidR="00E803A3">
        <w:rPr>
          <w:rFonts w:ascii="Arial" w:hAnsi="Arial" w:cs="Arial"/>
          <w:lang w:val="es-ES"/>
        </w:rPr>
        <w:t xml:space="preserve"> </w:t>
      </w:r>
      <w:r w:rsidRPr="001F536E" w:rsidR="00895A49">
        <w:rPr>
          <w:rFonts w:ascii="Arial" w:hAnsi="Arial" w:cs="Arial"/>
          <w:lang w:val="es-ES"/>
        </w:rPr>
        <w:t>que</w:t>
      </w:r>
      <w:r w:rsidRPr="001F536E" w:rsidR="00E803A3">
        <w:rPr>
          <w:rFonts w:ascii="Arial" w:hAnsi="Arial" w:cs="Arial"/>
          <w:lang w:val="es-ES"/>
        </w:rPr>
        <w:t xml:space="preserve"> </w:t>
      </w:r>
      <w:r w:rsidRPr="001F536E" w:rsidR="00895A49">
        <w:rPr>
          <w:rFonts w:ascii="Arial" w:hAnsi="Arial" w:cs="Arial"/>
          <w:lang w:val="es-ES"/>
        </w:rPr>
        <w:t>se</w:t>
      </w:r>
      <w:r w:rsidRPr="001F536E" w:rsidR="00E803A3">
        <w:rPr>
          <w:rFonts w:ascii="Arial" w:hAnsi="Arial" w:cs="Arial"/>
          <w:lang w:val="es-ES"/>
        </w:rPr>
        <w:t xml:space="preserve"> </w:t>
      </w:r>
      <w:r w:rsidRPr="001F536E" w:rsidR="00895A49">
        <w:rPr>
          <w:rFonts w:ascii="Arial" w:hAnsi="Arial" w:cs="Arial"/>
          <w:lang w:val="es-ES"/>
        </w:rPr>
        <w:t>señalan</w:t>
      </w:r>
      <w:r w:rsidRPr="001F536E" w:rsidR="00E803A3">
        <w:rPr>
          <w:rFonts w:ascii="Arial" w:hAnsi="Arial" w:cs="Arial"/>
          <w:lang w:val="es-ES"/>
        </w:rPr>
        <w:t xml:space="preserve"> </w:t>
      </w:r>
      <w:r w:rsidRPr="001F536E" w:rsidR="00895A49">
        <w:rPr>
          <w:rFonts w:ascii="Arial" w:hAnsi="Arial" w:cs="Arial"/>
          <w:lang w:val="es-ES"/>
        </w:rPr>
        <w:t>en</w:t>
      </w:r>
      <w:r w:rsidRPr="001F536E" w:rsidR="00E803A3">
        <w:rPr>
          <w:rFonts w:ascii="Arial" w:hAnsi="Arial" w:cs="Arial"/>
          <w:lang w:val="es-ES"/>
        </w:rPr>
        <w:t xml:space="preserve"> </w:t>
      </w:r>
      <w:r w:rsidRPr="001F536E" w:rsidR="00895A49">
        <w:rPr>
          <w:rFonts w:ascii="Arial" w:hAnsi="Arial" w:cs="Arial"/>
          <w:lang w:val="es-ES"/>
        </w:rPr>
        <w:t>las</w:t>
      </w:r>
      <w:r w:rsidRPr="001F536E" w:rsidR="00E803A3">
        <w:rPr>
          <w:rFonts w:ascii="Arial" w:hAnsi="Arial" w:cs="Arial"/>
          <w:lang w:val="es-ES"/>
        </w:rPr>
        <w:t xml:space="preserve"> </w:t>
      </w:r>
      <w:r w:rsidRPr="001F536E" w:rsidR="009F45A0">
        <w:rPr>
          <w:rFonts w:ascii="Arial" w:hAnsi="Arial" w:cs="Arial"/>
          <w:lang w:val="es-ES"/>
        </w:rPr>
        <w:t>presentes</w:t>
      </w:r>
      <w:r w:rsidRPr="001F536E" w:rsidR="00E803A3">
        <w:rPr>
          <w:rFonts w:ascii="Arial" w:hAnsi="Arial" w:cs="Arial"/>
          <w:lang w:val="es-ES"/>
        </w:rPr>
        <w:t xml:space="preserve"> </w:t>
      </w:r>
      <w:r w:rsidRPr="001F536E" w:rsidR="00895A49">
        <w:rPr>
          <w:rFonts w:ascii="Arial" w:hAnsi="Arial" w:cs="Arial"/>
          <w:lang w:val="es-ES"/>
        </w:rPr>
        <w:t>Bases,</w:t>
      </w:r>
      <w:r w:rsidRPr="001F536E" w:rsidR="00E803A3">
        <w:rPr>
          <w:rFonts w:ascii="Arial" w:hAnsi="Arial" w:cs="Arial"/>
          <w:lang w:val="es-ES"/>
        </w:rPr>
        <w:t xml:space="preserve"> </w:t>
      </w:r>
      <w:r w:rsidRPr="001F536E" w:rsidR="00895A49">
        <w:rPr>
          <w:rFonts w:ascii="Arial" w:hAnsi="Arial" w:cs="Arial"/>
          <w:lang w:val="es-ES"/>
        </w:rPr>
        <w:t>de</w:t>
      </w:r>
      <w:r w:rsidRPr="001F536E" w:rsidR="00E803A3">
        <w:rPr>
          <w:rFonts w:ascii="Arial" w:hAnsi="Arial" w:cs="Arial"/>
          <w:lang w:val="es-ES"/>
        </w:rPr>
        <w:t xml:space="preserve"> </w:t>
      </w:r>
      <w:r w:rsidRPr="001F536E" w:rsidR="00895A49">
        <w:rPr>
          <w:rFonts w:ascii="Arial" w:hAnsi="Arial" w:cs="Arial"/>
          <w:lang w:val="es-ES"/>
        </w:rPr>
        <w:t>los</w:t>
      </w:r>
      <w:r w:rsidRPr="001F536E" w:rsidR="00E803A3">
        <w:rPr>
          <w:rFonts w:ascii="Arial" w:hAnsi="Arial" w:cs="Arial"/>
          <w:lang w:val="es-ES"/>
        </w:rPr>
        <w:t xml:space="preserve"> </w:t>
      </w:r>
      <w:r w:rsidRPr="001F536E" w:rsidR="00895A49">
        <w:rPr>
          <w:rFonts w:ascii="Arial" w:hAnsi="Arial" w:cs="Arial"/>
          <w:lang w:val="es-ES"/>
        </w:rPr>
        <w:t>contenidos</w:t>
      </w:r>
      <w:r w:rsidRPr="001F536E" w:rsidR="00E803A3">
        <w:rPr>
          <w:rFonts w:ascii="Arial" w:hAnsi="Arial" w:cs="Arial"/>
          <w:lang w:val="es-ES"/>
        </w:rPr>
        <w:t xml:space="preserve"> </w:t>
      </w:r>
      <w:r w:rsidRPr="001F536E" w:rsidR="00E772C7">
        <w:rPr>
          <w:rFonts w:ascii="Arial" w:hAnsi="Arial" w:cs="Arial"/>
          <w:lang w:val="es-ES"/>
        </w:rPr>
        <w:t>en</w:t>
      </w:r>
      <w:r w:rsidRPr="001F536E" w:rsidR="00E803A3">
        <w:rPr>
          <w:rFonts w:ascii="Arial" w:hAnsi="Arial" w:cs="Arial"/>
          <w:lang w:val="es-ES"/>
        </w:rPr>
        <w:t xml:space="preserve"> </w:t>
      </w:r>
      <w:r w:rsidRPr="001F536E" w:rsidR="00895A49">
        <w:rPr>
          <w:rFonts w:ascii="Arial" w:hAnsi="Arial" w:cs="Arial"/>
          <w:lang w:val="es-ES"/>
        </w:rPr>
        <w:t>su</w:t>
      </w:r>
      <w:r w:rsidRPr="001F536E" w:rsidR="00E803A3">
        <w:rPr>
          <w:rFonts w:ascii="Arial" w:hAnsi="Arial" w:cs="Arial"/>
          <w:lang w:val="es-ES"/>
        </w:rPr>
        <w:t xml:space="preserve"> </w:t>
      </w:r>
      <w:r w:rsidRPr="001F536E" w:rsidR="00895A49">
        <w:rPr>
          <w:rFonts w:ascii="Arial" w:hAnsi="Arial" w:cs="Arial"/>
          <w:lang w:val="es-ES"/>
        </w:rPr>
        <w:t>Propuesta</w:t>
      </w:r>
      <w:r w:rsidRPr="001F536E" w:rsidR="00E803A3">
        <w:rPr>
          <w:rFonts w:ascii="Arial" w:hAnsi="Arial" w:cs="Arial"/>
          <w:lang w:val="es-ES"/>
        </w:rPr>
        <w:t xml:space="preserve"> </w:t>
      </w:r>
      <w:r w:rsidRPr="001F536E" w:rsidR="00895A49">
        <w:rPr>
          <w:rFonts w:ascii="Arial" w:hAnsi="Arial" w:cs="Arial"/>
          <w:lang w:val="es-ES"/>
        </w:rPr>
        <w:t>y</w:t>
      </w:r>
      <w:r w:rsidRPr="001F536E" w:rsidR="00E803A3">
        <w:rPr>
          <w:rFonts w:ascii="Arial" w:hAnsi="Arial" w:cs="Arial"/>
          <w:lang w:val="es-ES"/>
        </w:rPr>
        <w:t xml:space="preserve"> </w:t>
      </w:r>
      <w:r w:rsidRPr="001F536E" w:rsidR="00895A49">
        <w:rPr>
          <w:rFonts w:ascii="Arial" w:hAnsi="Arial" w:cs="Arial"/>
          <w:lang w:val="es-ES"/>
        </w:rPr>
        <w:t>de</w:t>
      </w:r>
      <w:r w:rsidRPr="001F536E" w:rsidR="00E803A3">
        <w:rPr>
          <w:rFonts w:ascii="Arial" w:hAnsi="Arial" w:cs="Arial"/>
          <w:lang w:val="es-ES"/>
        </w:rPr>
        <w:t xml:space="preserve"> </w:t>
      </w:r>
      <w:r w:rsidRPr="001F536E" w:rsidR="00895A49">
        <w:rPr>
          <w:rFonts w:ascii="Arial" w:hAnsi="Arial" w:cs="Arial"/>
          <w:lang w:val="es-ES"/>
        </w:rPr>
        <w:t>las</w:t>
      </w:r>
      <w:r w:rsidRPr="001F536E" w:rsidR="00E803A3">
        <w:rPr>
          <w:rFonts w:ascii="Arial" w:hAnsi="Arial" w:cs="Arial"/>
          <w:lang w:val="es-ES"/>
        </w:rPr>
        <w:t xml:space="preserve"> </w:t>
      </w:r>
      <w:r w:rsidRPr="001F536E" w:rsidR="00895A49">
        <w:rPr>
          <w:rFonts w:ascii="Arial" w:hAnsi="Arial" w:cs="Arial"/>
          <w:lang w:val="es-ES"/>
        </w:rPr>
        <w:t>obligaciones</w:t>
      </w:r>
      <w:r w:rsidRPr="001F536E" w:rsidR="00E803A3">
        <w:rPr>
          <w:rFonts w:ascii="Arial" w:hAnsi="Arial" w:cs="Arial"/>
          <w:lang w:val="es-ES"/>
        </w:rPr>
        <w:t xml:space="preserve"> </w:t>
      </w:r>
      <w:r w:rsidRPr="001F536E" w:rsidR="00895A49">
        <w:rPr>
          <w:rFonts w:ascii="Arial" w:hAnsi="Arial" w:cs="Arial"/>
          <w:lang w:val="es-ES"/>
        </w:rPr>
        <w:t>derivadas</w:t>
      </w:r>
      <w:r w:rsidRPr="001F536E" w:rsidR="00E803A3">
        <w:rPr>
          <w:rFonts w:ascii="Arial" w:hAnsi="Arial" w:cs="Arial"/>
          <w:lang w:val="es-ES"/>
        </w:rPr>
        <w:t xml:space="preserve"> </w:t>
      </w:r>
      <w:r w:rsidRPr="001F536E" w:rsidR="00895A49">
        <w:rPr>
          <w:rFonts w:ascii="Arial" w:hAnsi="Arial" w:cs="Arial"/>
          <w:lang w:val="es-ES"/>
        </w:rPr>
        <w:t>del</w:t>
      </w:r>
      <w:r w:rsidRPr="001F536E" w:rsidR="00E803A3">
        <w:rPr>
          <w:rFonts w:ascii="Arial" w:hAnsi="Arial" w:cs="Arial"/>
          <w:lang w:val="es-ES"/>
        </w:rPr>
        <w:t xml:space="preserve"> </w:t>
      </w:r>
      <w:r w:rsidRPr="001F536E" w:rsidR="00895A49">
        <w:rPr>
          <w:rFonts w:ascii="Arial" w:hAnsi="Arial" w:cs="Arial"/>
          <w:lang w:val="es-ES"/>
        </w:rPr>
        <w:t>Contrato</w:t>
      </w:r>
      <w:r w:rsidRPr="001F536E" w:rsidR="00E803A3">
        <w:rPr>
          <w:rFonts w:ascii="Arial" w:hAnsi="Arial" w:cs="Arial"/>
          <w:lang w:val="es-ES"/>
        </w:rPr>
        <w:t xml:space="preserve"> </w:t>
      </w:r>
      <w:r w:rsidRPr="001F536E" w:rsidR="00895A49">
        <w:rPr>
          <w:rFonts w:ascii="Arial" w:hAnsi="Arial" w:cs="Arial"/>
          <w:lang w:val="es-ES"/>
        </w:rPr>
        <w:t>que</w:t>
      </w:r>
      <w:r w:rsidRPr="001F536E" w:rsidR="00E803A3">
        <w:rPr>
          <w:rFonts w:ascii="Arial" w:hAnsi="Arial" w:cs="Arial"/>
          <w:lang w:val="es-ES"/>
        </w:rPr>
        <w:t xml:space="preserve"> </w:t>
      </w:r>
      <w:r w:rsidRPr="001F536E" w:rsidR="00895A49">
        <w:rPr>
          <w:rFonts w:ascii="Arial" w:hAnsi="Arial" w:cs="Arial"/>
          <w:lang w:val="es-ES"/>
        </w:rPr>
        <w:t>se</w:t>
      </w:r>
      <w:r w:rsidRPr="001F536E" w:rsidR="00E803A3">
        <w:rPr>
          <w:rFonts w:ascii="Arial" w:hAnsi="Arial" w:cs="Arial"/>
          <w:lang w:val="es-ES"/>
        </w:rPr>
        <w:t xml:space="preserve"> </w:t>
      </w:r>
      <w:r w:rsidRPr="001F536E" w:rsidR="00895A49">
        <w:rPr>
          <w:rFonts w:ascii="Arial" w:hAnsi="Arial" w:cs="Arial"/>
          <w:lang w:val="es-ES"/>
        </w:rPr>
        <w:t>suscriba</w:t>
      </w:r>
      <w:r w:rsidRPr="001F536E" w:rsidR="00E803A3">
        <w:rPr>
          <w:rFonts w:ascii="Arial" w:hAnsi="Arial" w:cs="Arial"/>
          <w:lang w:val="es-ES"/>
        </w:rPr>
        <w:t xml:space="preserve"> </w:t>
      </w:r>
      <w:r w:rsidRPr="001F536E" w:rsidR="00895A49">
        <w:rPr>
          <w:rFonts w:ascii="Arial" w:hAnsi="Arial" w:cs="Arial"/>
          <w:lang w:val="es-ES"/>
        </w:rPr>
        <w:t>con</w:t>
      </w:r>
      <w:r w:rsidRPr="001F536E" w:rsidR="00E803A3">
        <w:rPr>
          <w:rFonts w:ascii="Arial" w:hAnsi="Arial" w:cs="Arial"/>
          <w:lang w:val="es-ES"/>
        </w:rPr>
        <w:t xml:space="preserve"> </w:t>
      </w:r>
      <w:r w:rsidRPr="2F67B49B" w:rsidR="3390F8AA">
        <w:rPr>
          <w:rFonts w:ascii="Arial" w:hAnsi="Arial" w:cs="Arial"/>
          <w:lang w:val="es-ES"/>
        </w:rPr>
        <w:t>CGET</w:t>
      </w:r>
      <w:r w:rsidRPr="2F67B49B" w:rsidR="00895A49">
        <w:rPr>
          <w:rFonts w:ascii="Arial" w:hAnsi="Arial" w:cs="Arial"/>
          <w:lang w:val="es-ES"/>
        </w:rPr>
        <w:t>.</w:t>
      </w:r>
      <w:r w:rsidRPr="001F536E" w:rsidR="00E803A3">
        <w:rPr>
          <w:rFonts w:ascii="Arial" w:hAnsi="Arial" w:cs="Arial"/>
          <w:lang w:val="es-ES"/>
        </w:rPr>
        <w:t xml:space="preserve"> </w:t>
      </w:r>
      <w:r w:rsidRPr="001F536E" w:rsidR="00895A49">
        <w:rPr>
          <w:rFonts w:ascii="Arial" w:hAnsi="Arial" w:cs="Arial"/>
          <w:lang w:val="es-ES"/>
        </w:rPr>
        <w:t>Se</w:t>
      </w:r>
      <w:r w:rsidRPr="001F536E" w:rsidR="00E803A3">
        <w:rPr>
          <w:rFonts w:ascii="Arial" w:hAnsi="Arial" w:cs="Arial"/>
          <w:lang w:val="es-ES"/>
        </w:rPr>
        <w:t xml:space="preserve"> </w:t>
      </w:r>
      <w:r w:rsidRPr="001F536E" w:rsidR="00895A49">
        <w:rPr>
          <w:rFonts w:ascii="Arial" w:hAnsi="Arial" w:cs="Arial"/>
          <w:lang w:val="es-ES"/>
        </w:rPr>
        <w:t>deberá</w:t>
      </w:r>
      <w:r w:rsidRPr="001F536E" w:rsidR="00E803A3">
        <w:rPr>
          <w:rFonts w:ascii="Arial" w:hAnsi="Arial" w:cs="Arial"/>
          <w:lang w:val="es-ES"/>
        </w:rPr>
        <w:t xml:space="preserve"> </w:t>
      </w:r>
      <w:r w:rsidRPr="001F536E" w:rsidR="00895A49">
        <w:rPr>
          <w:rFonts w:ascii="Arial" w:hAnsi="Arial" w:cs="Arial"/>
          <w:lang w:val="es-ES"/>
        </w:rPr>
        <w:t>dejar</w:t>
      </w:r>
      <w:r w:rsidRPr="001F536E" w:rsidR="00E803A3">
        <w:rPr>
          <w:rFonts w:ascii="Arial" w:hAnsi="Arial" w:cs="Arial"/>
          <w:lang w:val="es-ES"/>
        </w:rPr>
        <w:t xml:space="preserve"> </w:t>
      </w:r>
      <w:r w:rsidRPr="001F536E" w:rsidR="00895A49">
        <w:rPr>
          <w:rFonts w:ascii="Arial" w:hAnsi="Arial" w:cs="Arial"/>
          <w:lang w:val="es-ES"/>
        </w:rPr>
        <w:t>expresa</w:t>
      </w:r>
      <w:r w:rsidRPr="001F536E" w:rsidR="00E803A3">
        <w:rPr>
          <w:rFonts w:ascii="Arial" w:hAnsi="Arial" w:cs="Arial"/>
          <w:lang w:val="es-ES"/>
        </w:rPr>
        <w:t xml:space="preserve"> </w:t>
      </w:r>
      <w:r w:rsidRPr="001F536E" w:rsidR="00895A49">
        <w:rPr>
          <w:rFonts w:ascii="Arial" w:hAnsi="Arial" w:cs="Arial"/>
          <w:lang w:val="es-ES"/>
        </w:rPr>
        <w:t>constancia</w:t>
      </w:r>
      <w:r w:rsidRPr="001F536E" w:rsidR="00E803A3">
        <w:rPr>
          <w:rFonts w:ascii="Arial" w:hAnsi="Arial" w:cs="Arial"/>
          <w:lang w:val="es-ES"/>
        </w:rPr>
        <w:t xml:space="preserve"> </w:t>
      </w:r>
      <w:r w:rsidRPr="001F536E" w:rsidR="00895A49">
        <w:rPr>
          <w:rFonts w:ascii="Arial" w:hAnsi="Arial" w:cs="Arial"/>
          <w:lang w:val="es-ES"/>
        </w:rPr>
        <w:t>que</w:t>
      </w:r>
      <w:r w:rsidRPr="001F536E" w:rsidR="00E803A3">
        <w:rPr>
          <w:rFonts w:ascii="Arial" w:hAnsi="Arial" w:cs="Arial"/>
          <w:lang w:val="es-ES"/>
        </w:rPr>
        <w:t xml:space="preserve"> </w:t>
      </w:r>
      <w:r w:rsidRPr="001F536E" w:rsidR="00895A49">
        <w:rPr>
          <w:rFonts w:ascii="Arial" w:hAnsi="Arial" w:cs="Arial"/>
          <w:lang w:val="es-ES"/>
        </w:rPr>
        <w:t>esta</w:t>
      </w:r>
      <w:r w:rsidRPr="001F536E" w:rsidR="00E803A3">
        <w:rPr>
          <w:rFonts w:ascii="Arial" w:hAnsi="Arial" w:cs="Arial"/>
          <w:lang w:val="es-ES"/>
        </w:rPr>
        <w:t xml:space="preserve"> </w:t>
      </w:r>
      <w:r w:rsidRPr="001F536E" w:rsidR="0013560C">
        <w:rPr>
          <w:rFonts w:ascii="Arial" w:hAnsi="Arial" w:cs="Arial"/>
          <w:lang w:val="es-ES"/>
        </w:rPr>
        <w:t>fianza</w:t>
      </w:r>
      <w:r w:rsidRPr="001F536E" w:rsidR="00E803A3">
        <w:rPr>
          <w:rFonts w:ascii="Arial" w:hAnsi="Arial" w:cs="Arial"/>
          <w:lang w:val="es-ES"/>
        </w:rPr>
        <w:t xml:space="preserve"> </w:t>
      </w:r>
      <w:r w:rsidRPr="001F536E" w:rsidR="0013560C">
        <w:rPr>
          <w:rFonts w:ascii="Arial" w:hAnsi="Arial" w:cs="Arial"/>
          <w:lang w:val="es-ES"/>
        </w:rPr>
        <w:t>y</w:t>
      </w:r>
      <w:r w:rsidRPr="001F536E" w:rsidR="00E803A3">
        <w:rPr>
          <w:rFonts w:ascii="Arial" w:hAnsi="Arial" w:cs="Arial"/>
          <w:lang w:val="es-ES"/>
        </w:rPr>
        <w:t xml:space="preserve"> </w:t>
      </w:r>
      <w:proofErr w:type="spellStart"/>
      <w:r w:rsidRPr="001F536E" w:rsidR="0013560C">
        <w:rPr>
          <w:rFonts w:ascii="Arial" w:hAnsi="Arial" w:cs="Arial"/>
          <w:lang w:val="es-ES"/>
        </w:rPr>
        <w:t>codeuda</w:t>
      </w:r>
      <w:proofErr w:type="spellEnd"/>
      <w:r w:rsidRPr="001F536E" w:rsidR="00E803A3">
        <w:rPr>
          <w:rFonts w:ascii="Arial" w:hAnsi="Arial" w:cs="Arial"/>
          <w:lang w:val="es-ES"/>
        </w:rPr>
        <w:t xml:space="preserve"> </w:t>
      </w:r>
      <w:r w:rsidRPr="001F536E" w:rsidR="0013560C">
        <w:rPr>
          <w:rFonts w:ascii="Arial" w:hAnsi="Arial" w:cs="Arial"/>
          <w:lang w:val="es-ES"/>
        </w:rPr>
        <w:t>solidaria</w:t>
      </w:r>
      <w:r w:rsidRPr="001F536E" w:rsidR="00E803A3">
        <w:rPr>
          <w:rFonts w:ascii="Arial" w:hAnsi="Arial" w:cs="Arial"/>
          <w:lang w:val="es-ES"/>
        </w:rPr>
        <w:t xml:space="preserve"> </w:t>
      </w:r>
      <w:r w:rsidRPr="001F536E" w:rsidR="00895A49">
        <w:rPr>
          <w:rFonts w:ascii="Arial" w:hAnsi="Arial" w:cs="Arial"/>
          <w:lang w:val="es-ES"/>
        </w:rPr>
        <w:t>se</w:t>
      </w:r>
      <w:r w:rsidRPr="001F536E" w:rsidR="00E803A3">
        <w:rPr>
          <w:rFonts w:ascii="Arial" w:hAnsi="Arial" w:cs="Arial"/>
          <w:lang w:val="es-ES"/>
        </w:rPr>
        <w:t xml:space="preserve"> </w:t>
      </w:r>
      <w:r w:rsidRPr="001F536E" w:rsidR="00895A49">
        <w:rPr>
          <w:rFonts w:ascii="Arial" w:hAnsi="Arial" w:cs="Arial"/>
          <w:lang w:val="es-ES"/>
        </w:rPr>
        <w:t>mantendrá,</w:t>
      </w:r>
      <w:r w:rsidRPr="001F536E" w:rsidR="00E803A3">
        <w:rPr>
          <w:rFonts w:ascii="Arial" w:hAnsi="Arial" w:cs="Arial"/>
          <w:lang w:val="es-ES"/>
        </w:rPr>
        <w:t xml:space="preserve"> </w:t>
      </w:r>
      <w:r w:rsidRPr="001F536E" w:rsidR="00895A49">
        <w:rPr>
          <w:rFonts w:ascii="Arial" w:hAnsi="Arial" w:cs="Arial"/>
          <w:lang w:val="es-ES"/>
        </w:rPr>
        <w:t>aunque</w:t>
      </w:r>
      <w:r w:rsidRPr="001F536E" w:rsidR="00E803A3">
        <w:rPr>
          <w:rFonts w:ascii="Arial" w:hAnsi="Arial" w:cs="Arial"/>
          <w:lang w:val="es-ES"/>
        </w:rPr>
        <w:t xml:space="preserve"> </w:t>
      </w:r>
      <w:r w:rsidRPr="001F536E" w:rsidR="00895A49">
        <w:rPr>
          <w:rFonts w:ascii="Arial" w:hAnsi="Arial" w:cs="Arial"/>
          <w:lang w:val="es-ES"/>
        </w:rPr>
        <w:t>las</w:t>
      </w:r>
      <w:r w:rsidRPr="001F536E" w:rsidR="00E803A3">
        <w:rPr>
          <w:rFonts w:ascii="Arial" w:hAnsi="Arial" w:cs="Arial"/>
          <w:lang w:val="es-ES"/>
        </w:rPr>
        <w:t xml:space="preserve"> </w:t>
      </w:r>
      <w:r w:rsidRPr="001F536E" w:rsidR="00895A49">
        <w:rPr>
          <w:rFonts w:ascii="Arial" w:hAnsi="Arial" w:cs="Arial"/>
          <w:lang w:val="es-ES"/>
        </w:rPr>
        <w:t>obligaciones</w:t>
      </w:r>
      <w:r w:rsidRPr="001F536E" w:rsidR="00E803A3">
        <w:rPr>
          <w:rFonts w:ascii="Arial" w:hAnsi="Arial" w:cs="Arial"/>
          <w:lang w:val="es-ES"/>
        </w:rPr>
        <w:t xml:space="preserve"> </w:t>
      </w:r>
      <w:r w:rsidRPr="001F536E" w:rsidR="00895A49">
        <w:rPr>
          <w:rFonts w:ascii="Arial" w:hAnsi="Arial" w:cs="Arial"/>
          <w:lang w:val="es-ES"/>
        </w:rPr>
        <w:t>se</w:t>
      </w:r>
      <w:r w:rsidRPr="001F536E" w:rsidR="00E803A3">
        <w:rPr>
          <w:rFonts w:ascii="Arial" w:hAnsi="Arial" w:cs="Arial"/>
          <w:lang w:val="es-ES"/>
        </w:rPr>
        <w:t xml:space="preserve"> </w:t>
      </w:r>
      <w:r w:rsidRPr="001F536E" w:rsidR="00895A49">
        <w:rPr>
          <w:rFonts w:ascii="Arial" w:hAnsi="Arial" w:cs="Arial"/>
          <w:lang w:val="es-ES"/>
        </w:rPr>
        <w:t>prorroguen,</w:t>
      </w:r>
      <w:r w:rsidRPr="001F536E" w:rsidR="00E803A3">
        <w:rPr>
          <w:rFonts w:ascii="Arial" w:hAnsi="Arial" w:cs="Arial"/>
          <w:lang w:val="es-ES"/>
        </w:rPr>
        <w:t xml:space="preserve"> </w:t>
      </w:r>
      <w:r w:rsidRPr="001F536E" w:rsidR="00895A49">
        <w:rPr>
          <w:rFonts w:ascii="Arial" w:hAnsi="Arial" w:cs="Arial"/>
          <w:lang w:val="es-ES"/>
        </w:rPr>
        <w:t>se</w:t>
      </w:r>
      <w:r w:rsidRPr="001F536E" w:rsidR="00E803A3">
        <w:rPr>
          <w:rFonts w:ascii="Arial" w:hAnsi="Arial" w:cs="Arial"/>
          <w:lang w:val="es-ES"/>
        </w:rPr>
        <w:t xml:space="preserve"> </w:t>
      </w:r>
      <w:r w:rsidRPr="001F536E" w:rsidR="00895A49">
        <w:rPr>
          <w:rFonts w:ascii="Arial" w:hAnsi="Arial" w:cs="Arial"/>
          <w:lang w:val="es-ES"/>
        </w:rPr>
        <w:t>posterguen,</w:t>
      </w:r>
      <w:r w:rsidRPr="001F536E" w:rsidR="00E803A3">
        <w:rPr>
          <w:rFonts w:ascii="Arial" w:hAnsi="Arial" w:cs="Arial"/>
          <w:lang w:val="es-ES"/>
        </w:rPr>
        <w:t xml:space="preserve"> </w:t>
      </w:r>
      <w:r w:rsidRPr="001F536E" w:rsidR="00895A49">
        <w:rPr>
          <w:rFonts w:ascii="Arial" w:hAnsi="Arial" w:cs="Arial"/>
          <w:lang w:val="es-ES"/>
        </w:rPr>
        <w:t>se</w:t>
      </w:r>
      <w:r w:rsidRPr="001F536E" w:rsidR="00E803A3">
        <w:rPr>
          <w:rFonts w:ascii="Arial" w:hAnsi="Arial" w:cs="Arial"/>
          <w:lang w:val="es-ES"/>
        </w:rPr>
        <w:t xml:space="preserve"> </w:t>
      </w:r>
      <w:proofErr w:type="spellStart"/>
      <w:r w:rsidRPr="001F536E" w:rsidR="00895A49">
        <w:rPr>
          <w:rFonts w:ascii="Arial" w:hAnsi="Arial" w:cs="Arial"/>
          <w:lang w:val="es-ES"/>
        </w:rPr>
        <w:t>repacten</w:t>
      </w:r>
      <w:proofErr w:type="spellEnd"/>
      <w:r w:rsidRPr="001F536E" w:rsidR="00E803A3">
        <w:rPr>
          <w:rFonts w:ascii="Arial" w:hAnsi="Arial" w:cs="Arial"/>
          <w:lang w:val="es-ES"/>
        </w:rPr>
        <w:t xml:space="preserve"> </w:t>
      </w:r>
      <w:r w:rsidRPr="001F536E" w:rsidR="00895A49">
        <w:rPr>
          <w:rFonts w:ascii="Arial" w:hAnsi="Arial" w:cs="Arial"/>
          <w:lang w:val="es-ES"/>
        </w:rPr>
        <w:t>o</w:t>
      </w:r>
      <w:r w:rsidRPr="001F536E" w:rsidR="00E803A3">
        <w:rPr>
          <w:rFonts w:ascii="Arial" w:hAnsi="Arial" w:cs="Arial"/>
          <w:lang w:val="es-ES"/>
        </w:rPr>
        <w:t xml:space="preserve"> </w:t>
      </w:r>
      <w:r w:rsidRPr="001F536E" w:rsidR="00895A49">
        <w:rPr>
          <w:rFonts w:ascii="Arial" w:hAnsi="Arial" w:cs="Arial"/>
          <w:lang w:val="es-ES"/>
        </w:rPr>
        <w:t>se</w:t>
      </w:r>
      <w:r w:rsidRPr="001F536E" w:rsidR="00E803A3">
        <w:rPr>
          <w:rFonts w:ascii="Arial" w:hAnsi="Arial" w:cs="Arial"/>
          <w:lang w:val="es-ES"/>
        </w:rPr>
        <w:t xml:space="preserve"> </w:t>
      </w:r>
      <w:r w:rsidRPr="001F536E" w:rsidR="00895A49">
        <w:rPr>
          <w:rFonts w:ascii="Arial" w:hAnsi="Arial" w:cs="Arial"/>
          <w:lang w:val="es-ES"/>
        </w:rPr>
        <w:t>modifiquen</w:t>
      </w:r>
      <w:r w:rsidRPr="001F536E" w:rsidR="00E803A3">
        <w:rPr>
          <w:rFonts w:ascii="Arial" w:hAnsi="Arial" w:cs="Arial"/>
          <w:lang w:val="es-ES"/>
        </w:rPr>
        <w:t xml:space="preserve"> </w:t>
      </w:r>
      <w:r w:rsidRPr="001F536E" w:rsidR="00895A49">
        <w:rPr>
          <w:rFonts w:ascii="Arial" w:hAnsi="Arial" w:cs="Arial"/>
          <w:lang w:val="es-ES"/>
        </w:rPr>
        <w:t>y</w:t>
      </w:r>
      <w:r w:rsidRPr="001F536E" w:rsidR="00E803A3">
        <w:rPr>
          <w:rFonts w:ascii="Arial" w:hAnsi="Arial" w:cs="Arial"/>
          <w:lang w:val="es-ES"/>
        </w:rPr>
        <w:t xml:space="preserve"> </w:t>
      </w:r>
      <w:r w:rsidRPr="001F536E" w:rsidR="00895A49">
        <w:rPr>
          <w:rFonts w:ascii="Arial" w:hAnsi="Arial" w:cs="Arial"/>
          <w:lang w:val="es-ES"/>
        </w:rPr>
        <w:t>mientras</w:t>
      </w:r>
      <w:r w:rsidRPr="001F536E" w:rsidR="00E803A3">
        <w:rPr>
          <w:rFonts w:ascii="Arial" w:hAnsi="Arial" w:cs="Arial"/>
          <w:lang w:val="es-ES"/>
        </w:rPr>
        <w:t xml:space="preserve"> </w:t>
      </w:r>
      <w:r w:rsidRPr="001F536E" w:rsidR="00895A49">
        <w:rPr>
          <w:rFonts w:ascii="Arial" w:hAnsi="Arial" w:cs="Arial"/>
          <w:lang w:val="es-ES"/>
        </w:rPr>
        <w:t>el</w:t>
      </w:r>
      <w:r w:rsidRPr="001F536E" w:rsidR="00E803A3">
        <w:rPr>
          <w:rFonts w:ascii="Arial" w:hAnsi="Arial" w:cs="Arial"/>
          <w:lang w:val="es-ES"/>
        </w:rPr>
        <w:t xml:space="preserve"> </w:t>
      </w:r>
      <w:r w:rsidRPr="001F536E" w:rsidR="00895A49">
        <w:rPr>
          <w:rFonts w:ascii="Arial" w:hAnsi="Arial" w:cs="Arial"/>
          <w:lang w:val="es-ES"/>
        </w:rPr>
        <w:t>Contrato</w:t>
      </w:r>
      <w:r w:rsidRPr="001F536E" w:rsidR="00E803A3">
        <w:rPr>
          <w:rFonts w:ascii="Arial" w:hAnsi="Arial" w:cs="Arial"/>
          <w:lang w:val="es-ES"/>
        </w:rPr>
        <w:t xml:space="preserve"> </w:t>
      </w:r>
      <w:r w:rsidRPr="001F536E" w:rsidR="00895A49">
        <w:rPr>
          <w:rFonts w:ascii="Arial" w:hAnsi="Arial" w:cs="Arial"/>
          <w:lang w:val="es-ES"/>
        </w:rPr>
        <w:t>se</w:t>
      </w:r>
      <w:r w:rsidRPr="001F536E" w:rsidR="00E803A3">
        <w:rPr>
          <w:rFonts w:ascii="Arial" w:hAnsi="Arial" w:cs="Arial"/>
          <w:lang w:val="es-ES"/>
        </w:rPr>
        <w:t xml:space="preserve"> </w:t>
      </w:r>
      <w:r w:rsidRPr="001F536E" w:rsidR="00895A49">
        <w:rPr>
          <w:rFonts w:ascii="Arial" w:hAnsi="Arial" w:cs="Arial"/>
          <w:lang w:val="es-ES"/>
        </w:rPr>
        <w:t>encuentre</w:t>
      </w:r>
      <w:r w:rsidRPr="001F536E" w:rsidR="00E803A3">
        <w:rPr>
          <w:rFonts w:ascii="Arial" w:hAnsi="Arial" w:cs="Arial"/>
          <w:lang w:val="es-ES"/>
        </w:rPr>
        <w:t xml:space="preserve"> </w:t>
      </w:r>
      <w:r w:rsidRPr="001F536E" w:rsidR="00895A49">
        <w:rPr>
          <w:rFonts w:ascii="Arial" w:hAnsi="Arial" w:cs="Arial"/>
          <w:lang w:val="es-ES"/>
        </w:rPr>
        <w:t>vigente</w:t>
      </w:r>
      <w:r w:rsidRPr="001F536E" w:rsidR="00E803A3">
        <w:rPr>
          <w:rFonts w:ascii="Arial" w:hAnsi="Arial" w:cs="Arial"/>
          <w:lang w:val="es-ES"/>
        </w:rPr>
        <w:t xml:space="preserve"> </w:t>
      </w:r>
      <w:r w:rsidRPr="001F536E" w:rsidR="00895A49">
        <w:rPr>
          <w:rFonts w:ascii="Arial" w:hAnsi="Arial" w:cs="Arial"/>
          <w:lang w:val="es-ES"/>
        </w:rPr>
        <w:t>total</w:t>
      </w:r>
      <w:r w:rsidRPr="001F536E" w:rsidR="00E803A3">
        <w:rPr>
          <w:rFonts w:ascii="Arial" w:hAnsi="Arial" w:cs="Arial"/>
          <w:lang w:val="es-ES"/>
        </w:rPr>
        <w:t xml:space="preserve"> </w:t>
      </w:r>
      <w:r w:rsidRPr="001F536E" w:rsidR="00895A49">
        <w:rPr>
          <w:rFonts w:ascii="Arial" w:hAnsi="Arial" w:cs="Arial"/>
          <w:lang w:val="es-ES"/>
        </w:rPr>
        <w:t>o</w:t>
      </w:r>
      <w:r w:rsidRPr="001F536E" w:rsidR="00E803A3">
        <w:rPr>
          <w:rFonts w:ascii="Arial" w:hAnsi="Arial" w:cs="Arial"/>
          <w:lang w:val="es-ES"/>
        </w:rPr>
        <w:t xml:space="preserve"> </w:t>
      </w:r>
      <w:r w:rsidRPr="001F536E" w:rsidR="00895A49">
        <w:rPr>
          <w:rFonts w:ascii="Arial" w:hAnsi="Arial" w:cs="Arial"/>
          <w:lang w:val="es-ES"/>
        </w:rPr>
        <w:t>parcialmente.</w:t>
      </w:r>
      <w:r w:rsidRPr="001F536E" w:rsidR="00E803A3">
        <w:rPr>
          <w:rFonts w:ascii="Arial" w:hAnsi="Arial" w:cs="Arial"/>
          <w:lang w:val="es-ES"/>
        </w:rPr>
        <w:t xml:space="preserve"> </w:t>
      </w:r>
      <w:r w:rsidRPr="001F536E" w:rsidR="1EE85943">
        <w:rPr>
          <w:rFonts w:ascii="Arial" w:hAnsi="Arial" w:cs="Arial"/>
          <w:lang w:val="es-ES"/>
        </w:rPr>
        <w:t>El</w:t>
      </w:r>
      <w:r w:rsidRPr="001F536E" w:rsidR="00E803A3">
        <w:rPr>
          <w:rFonts w:ascii="Arial" w:hAnsi="Arial" w:cs="Arial"/>
          <w:lang w:val="es-ES"/>
        </w:rPr>
        <w:t xml:space="preserve"> </w:t>
      </w:r>
      <w:r w:rsidRPr="001F536E" w:rsidR="1EE85943">
        <w:rPr>
          <w:rFonts w:ascii="Arial" w:hAnsi="Arial" w:cs="Arial"/>
          <w:lang w:val="es-ES"/>
        </w:rPr>
        <w:t>Consorcio</w:t>
      </w:r>
      <w:r w:rsidRPr="001F536E" w:rsidR="00E803A3">
        <w:rPr>
          <w:rFonts w:ascii="Arial" w:hAnsi="Arial" w:cs="Arial"/>
          <w:lang w:val="es-ES"/>
        </w:rPr>
        <w:t xml:space="preserve"> </w:t>
      </w:r>
      <w:r w:rsidRPr="001F536E" w:rsidR="1EE85943">
        <w:rPr>
          <w:rFonts w:ascii="Arial" w:hAnsi="Arial" w:cs="Arial"/>
          <w:lang w:val="es-ES"/>
        </w:rPr>
        <w:t>que</w:t>
      </w:r>
      <w:r w:rsidRPr="001F536E" w:rsidR="00E803A3">
        <w:rPr>
          <w:rFonts w:ascii="Arial" w:hAnsi="Arial" w:cs="Arial"/>
          <w:lang w:val="es-ES"/>
        </w:rPr>
        <w:t xml:space="preserve"> </w:t>
      </w:r>
      <w:r w:rsidRPr="001F536E" w:rsidR="1EE85943">
        <w:rPr>
          <w:rFonts w:ascii="Arial" w:hAnsi="Arial" w:cs="Arial"/>
          <w:lang w:val="es-ES"/>
        </w:rPr>
        <w:t>resulte</w:t>
      </w:r>
      <w:r w:rsidRPr="001F536E" w:rsidR="00E803A3">
        <w:rPr>
          <w:rFonts w:ascii="Arial" w:hAnsi="Arial" w:cs="Arial"/>
          <w:lang w:val="es-ES"/>
        </w:rPr>
        <w:t xml:space="preserve"> </w:t>
      </w:r>
      <w:r w:rsidRPr="001F536E" w:rsidR="1EE85943">
        <w:rPr>
          <w:rFonts w:ascii="Arial" w:hAnsi="Arial" w:cs="Arial"/>
          <w:lang w:val="es-ES"/>
        </w:rPr>
        <w:t>adjudicado</w:t>
      </w:r>
      <w:r w:rsidRPr="001F536E" w:rsidR="00E803A3">
        <w:rPr>
          <w:rFonts w:ascii="Arial" w:hAnsi="Arial" w:cs="Arial"/>
          <w:lang w:val="es-ES"/>
        </w:rPr>
        <w:t xml:space="preserve"> </w:t>
      </w:r>
      <w:r w:rsidRPr="001F536E" w:rsidR="1EE85943">
        <w:rPr>
          <w:rFonts w:ascii="Arial" w:hAnsi="Arial" w:cs="Arial"/>
          <w:lang w:val="es-ES"/>
        </w:rPr>
        <w:t>deberá</w:t>
      </w:r>
      <w:r w:rsidRPr="001F536E" w:rsidR="00E803A3">
        <w:rPr>
          <w:rFonts w:ascii="Arial" w:hAnsi="Arial" w:cs="Arial"/>
          <w:lang w:val="es-ES"/>
        </w:rPr>
        <w:t xml:space="preserve"> </w:t>
      </w:r>
      <w:r w:rsidRPr="001F536E" w:rsidR="1EE85943">
        <w:rPr>
          <w:rFonts w:ascii="Arial" w:hAnsi="Arial" w:cs="Arial"/>
          <w:lang w:val="es-ES"/>
        </w:rPr>
        <w:t>dejar</w:t>
      </w:r>
      <w:r w:rsidRPr="001F536E" w:rsidR="00E803A3">
        <w:rPr>
          <w:rFonts w:ascii="Arial" w:hAnsi="Arial" w:cs="Arial"/>
          <w:lang w:val="es-ES"/>
        </w:rPr>
        <w:t xml:space="preserve"> </w:t>
      </w:r>
      <w:r w:rsidRPr="001F536E" w:rsidR="1EE85943">
        <w:rPr>
          <w:rFonts w:ascii="Arial" w:hAnsi="Arial" w:cs="Arial"/>
          <w:lang w:val="es-ES"/>
        </w:rPr>
        <w:t>constancia</w:t>
      </w:r>
      <w:r w:rsidRPr="001F536E" w:rsidR="00E803A3">
        <w:rPr>
          <w:rFonts w:ascii="Arial" w:hAnsi="Arial" w:cs="Arial"/>
          <w:lang w:val="es-ES"/>
        </w:rPr>
        <w:t xml:space="preserve"> </w:t>
      </w:r>
      <w:r w:rsidRPr="001F536E" w:rsidR="1EE85943">
        <w:rPr>
          <w:rFonts w:ascii="Arial" w:hAnsi="Arial" w:cs="Arial"/>
          <w:lang w:val="es-ES"/>
        </w:rPr>
        <w:t>expresa</w:t>
      </w:r>
      <w:r w:rsidRPr="001F536E" w:rsidR="00E803A3">
        <w:rPr>
          <w:rFonts w:ascii="Arial" w:hAnsi="Arial" w:cs="Arial"/>
          <w:lang w:val="es-ES"/>
        </w:rPr>
        <w:t xml:space="preserve"> </w:t>
      </w:r>
      <w:r w:rsidRPr="001F536E" w:rsidR="1EE85943">
        <w:rPr>
          <w:rFonts w:ascii="Arial" w:hAnsi="Arial" w:cs="Arial"/>
          <w:lang w:val="es-ES"/>
        </w:rPr>
        <w:t>de</w:t>
      </w:r>
      <w:r w:rsidRPr="001F536E" w:rsidR="00E803A3">
        <w:rPr>
          <w:rFonts w:ascii="Arial" w:hAnsi="Arial" w:cs="Arial"/>
          <w:lang w:val="es-ES"/>
        </w:rPr>
        <w:t xml:space="preserve"> </w:t>
      </w:r>
      <w:r w:rsidRPr="001F536E" w:rsidR="006B3D0E">
        <w:rPr>
          <w:rFonts w:ascii="Arial" w:hAnsi="Arial" w:cs="Arial"/>
          <w:lang w:val="es-ES"/>
        </w:rPr>
        <w:t>la</w:t>
      </w:r>
      <w:r w:rsidRPr="001F536E" w:rsidR="00E803A3">
        <w:rPr>
          <w:rFonts w:ascii="Arial" w:hAnsi="Arial" w:cs="Arial"/>
          <w:lang w:val="es-ES"/>
        </w:rPr>
        <w:t xml:space="preserve"> </w:t>
      </w:r>
      <w:r w:rsidRPr="001F536E" w:rsidR="006B3D0E">
        <w:rPr>
          <w:rFonts w:ascii="Arial" w:hAnsi="Arial" w:cs="Arial"/>
          <w:lang w:val="es-ES"/>
        </w:rPr>
        <w:t>referida</w:t>
      </w:r>
      <w:r w:rsidRPr="001F536E" w:rsidR="00E803A3">
        <w:rPr>
          <w:rFonts w:ascii="Arial" w:hAnsi="Arial" w:cs="Arial"/>
          <w:lang w:val="es-ES"/>
        </w:rPr>
        <w:t xml:space="preserve"> </w:t>
      </w:r>
      <w:r w:rsidRPr="001F536E" w:rsidR="006B3D0E">
        <w:rPr>
          <w:rFonts w:ascii="Arial" w:hAnsi="Arial" w:cs="Arial"/>
          <w:lang w:val="es-ES"/>
        </w:rPr>
        <w:t>fianza</w:t>
      </w:r>
      <w:r w:rsidRPr="001F536E" w:rsidR="00E803A3">
        <w:rPr>
          <w:rFonts w:ascii="Arial" w:hAnsi="Arial" w:cs="Arial"/>
          <w:lang w:val="es-ES"/>
        </w:rPr>
        <w:t xml:space="preserve"> </w:t>
      </w:r>
      <w:r w:rsidRPr="001F536E" w:rsidR="006B3D0E">
        <w:rPr>
          <w:rFonts w:ascii="Arial" w:hAnsi="Arial" w:cs="Arial"/>
          <w:lang w:val="es-ES"/>
        </w:rPr>
        <w:t>y</w:t>
      </w:r>
      <w:r w:rsidRPr="001F536E" w:rsidR="00E803A3">
        <w:rPr>
          <w:rFonts w:ascii="Arial" w:hAnsi="Arial" w:cs="Arial"/>
          <w:lang w:val="es-ES"/>
        </w:rPr>
        <w:t xml:space="preserve"> </w:t>
      </w:r>
      <w:proofErr w:type="spellStart"/>
      <w:r w:rsidRPr="001F536E" w:rsidR="006B3D0E">
        <w:rPr>
          <w:rFonts w:ascii="Arial" w:hAnsi="Arial" w:cs="Arial"/>
          <w:lang w:val="es-ES"/>
        </w:rPr>
        <w:t>codeuda</w:t>
      </w:r>
      <w:proofErr w:type="spellEnd"/>
      <w:r w:rsidRPr="001F536E" w:rsidR="00E803A3">
        <w:rPr>
          <w:rFonts w:ascii="Arial" w:hAnsi="Arial" w:cs="Arial"/>
          <w:lang w:val="es-ES"/>
        </w:rPr>
        <w:t xml:space="preserve"> </w:t>
      </w:r>
      <w:r w:rsidRPr="001F536E" w:rsidR="006B3D0E">
        <w:rPr>
          <w:rFonts w:ascii="Arial" w:hAnsi="Arial" w:cs="Arial"/>
          <w:lang w:val="es-ES"/>
        </w:rPr>
        <w:t>solidaria</w:t>
      </w:r>
      <w:r w:rsidRPr="001F536E" w:rsidR="00E803A3">
        <w:rPr>
          <w:rFonts w:ascii="Arial" w:hAnsi="Arial" w:cs="Arial"/>
          <w:lang w:val="es-ES"/>
        </w:rPr>
        <w:t xml:space="preserve"> </w:t>
      </w:r>
      <w:r w:rsidRPr="001F536E" w:rsidR="1EE85943">
        <w:rPr>
          <w:rFonts w:ascii="Arial" w:hAnsi="Arial" w:cs="Arial"/>
          <w:lang w:val="es-ES"/>
        </w:rPr>
        <w:t>en</w:t>
      </w:r>
      <w:r w:rsidRPr="001F536E" w:rsidR="00E803A3">
        <w:rPr>
          <w:rFonts w:ascii="Arial" w:hAnsi="Arial" w:cs="Arial"/>
          <w:lang w:val="es-ES"/>
        </w:rPr>
        <w:t xml:space="preserve"> </w:t>
      </w:r>
      <w:r w:rsidRPr="001F536E" w:rsidR="1EE85943">
        <w:rPr>
          <w:rFonts w:ascii="Arial" w:hAnsi="Arial" w:cs="Arial"/>
          <w:lang w:val="es-ES"/>
        </w:rPr>
        <w:t>los</w:t>
      </w:r>
      <w:r w:rsidRPr="001F536E" w:rsidR="00E803A3">
        <w:rPr>
          <w:rFonts w:ascii="Arial" w:hAnsi="Arial" w:cs="Arial"/>
          <w:lang w:val="es-ES"/>
        </w:rPr>
        <w:t xml:space="preserve"> </w:t>
      </w:r>
      <w:r w:rsidRPr="001F536E" w:rsidR="1EE85943">
        <w:rPr>
          <w:rFonts w:ascii="Arial" w:hAnsi="Arial" w:cs="Arial"/>
          <w:lang w:val="es-ES"/>
        </w:rPr>
        <w:t>Contratos</w:t>
      </w:r>
      <w:r w:rsidRPr="001F536E" w:rsidR="00E803A3">
        <w:rPr>
          <w:rFonts w:ascii="Arial" w:hAnsi="Arial" w:cs="Arial"/>
          <w:lang w:val="es-ES"/>
        </w:rPr>
        <w:t xml:space="preserve"> </w:t>
      </w:r>
      <w:r w:rsidRPr="001F536E" w:rsidR="1EE85943">
        <w:rPr>
          <w:rFonts w:ascii="Arial" w:hAnsi="Arial" w:cs="Arial"/>
          <w:lang w:val="es-ES"/>
        </w:rPr>
        <w:t>que</w:t>
      </w:r>
      <w:r w:rsidRPr="001F536E" w:rsidR="00E803A3">
        <w:rPr>
          <w:rFonts w:ascii="Arial" w:hAnsi="Arial" w:cs="Arial"/>
          <w:lang w:val="es-ES"/>
        </w:rPr>
        <w:t xml:space="preserve"> </w:t>
      </w:r>
      <w:r w:rsidRPr="001F536E" w:rsidR="1EE85943">
        <w:rPr>
          <w:rFonts w:ascii="Arial" w:hAnsi="Arial" w:cs="Arial"/>
          <w:lang w:val="es-ES"/>
        </w:rPr>
        <w:t>suscriba.</w:t>
      </w:r>
      <w:r w:rsidRPr="001F536E" w:rsidR="00E803A3">
        <w:rPr>
          <w:rFonts w:ascii="Arial" w:hAnsi="Arial" w:cs="Arial"/>
          <w:lang w:val="es-ES"/>
        </w:rPr>
        <w:t xml:space="preserve"> </w:t>
      </w:r>
    </w:p>
    <w:p w:rsidRPr="001F536E" w:rsidR="001629B9" w:rsidP="0023495C" w:rsidRDefault="005F6279" w14:paraId="0E0F1AED" w14:textId="4167BE67">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sidR="009F45A0">
        <w:rPr>
          <w:rFonts w:ascii="Arial" w:hAnsi="Arial" w:cs="Arial"/>
        </w:rPr>
        <w:t>de</w:t>
      </w:r>
      <w:r w:rsidRPr="001F536E" w:rsidR="00E803A3">
        <w:rPr>
          <w:rFonts w:ascii="Arial" w:hAnsi="Arial" w:cs="Arial"/>
        </w:rPr>
        <w:t xml:space="preserve"> </w:t>
      </w:r>
      <w:r w:rsidRPr="001F536E" w:rsidR="009F45A0">
        <w:rPr>
          <w:rFonts w:ascii="Arial" w:hAnsi="Arial" w:cs="Arial"/>
        </w:rPr>
        <w:t>Consorcio</w:t>
      </w:r>
      <w:r w:rsidRPr="001F536E" w:rsidR="00E803A3">
        <w:rPr>
          <w:rFonts w:ascii="Arial" w:hAnsi="Arial" w:cs="Arial"/>
        </w:rPr>
        <w:t xml:space="preserve"> </w:t>
      </w:r>
      <w:r w:rsidRPr="001F536E">
        <w:rPr>
          <w:rFonts w:ascii="Arial" w:hAnsi="Arial" w:cs="Arial"/>
        </w:rPr>
        <w:t>tenga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antigüedad</w:t>
      </w:r>
      <w:r w:rsidRPr="001F536E" w:rsidR="00E803A3">
        <w:rPr>
          <w:rFonts w:ascii="Arial" w:hAnsi="Arial" w:cs="Arial"/>
        </w:rPr>
        <w:t xml:space="preserve"> </w:t>
      </w:r>
      <w:r w:rsidRPr="001F536E">
        <w:rPr>
          <w:rFonts w:ascii="Arial" w:hAnsi="Arial" w:cs="Arial"/>
        </w:rPr>
        <w:t>superior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sidR="00391A28">
        <w:rPr>
          <w:rFonts w:ascii="Arial" w:hAnsi="Arial" w:cs="Arial"/>
        </w:rPr>
        <w:t>4</w:t>
      </w:r>
      <w:r w:rsidRPr="001F536E">
        <w:rPr>
          <w:rFonts w:ascii="Arial" w:hAnsi="Arial" w:cs="Arial"/>
        </w:rPr>
        <w:t>0</w:t>
      </w:r>
      <w:r w:rsidRPr="001F536E" w:rsidR="00E803A3">
        <w:rPr>
          <w:rFonts w:ascii="Arial" w:hAnsi="Arial" w:cs="Arial"/>
        </w:rPr>
        <w:t xml:space="preserve"> </w:t>
      </w:r>
      <w:r w:rsidRPr="001F536E" w:rsidR="5812727E">
        <w:rPr>
          <w:rFonts w:ascii="Arial" w:hAnsi="Arial" w:cs="Arial"/>
        </w:rPr>
        <w:t>D</w:t>
      </w:r>
      <w:r w:rsidRPr="001F536E">
        <w:rPr>
          <w:rFonts w:ascii="Arial" w:hAnsi="Arial" w:cs="Arial"/>
        </w:rPr>
        <w:t>ías</w:t>
      </w:r>
      <w:r w:rsidRPr="001F536E" w:rsidR="00E803A3">
        <w:rPr>
          <w:rFonts w:ascii="Arial" w:hAnsi="Arial" w:cs="Arial"/>
        </w:rPr>
        <w:t xml:space="preserve"> </w:t>
      </w:r>
      <w:r w:rsidRPr="001F536E" w:rsidR="7373BBEA">
        <w:rPr>
          <w:rFonts w:ascii="Arial" w:hAnsi="Arial" w:cs="Arial"/>
        </w:rPr>
        <w:t>H</w:t>
      </w:r>
      <w:r w:rsidRPr="001F536E" w:rsidR="00391A28">
        <w:rPr>
          <w:rFonts w:ascii="Arial" w:hAnsi="Arial" w:cs="Arial"/>
        </w:rPr>
        <w:t>ábiles</w:t>
      </w:r>
      <w:r w:rsidRPr="001F536E" w:rsidR="00E803A3">
        <w:rPr>
          <w:rFonts w:ascii="Arial" w:hAnsi="Arial" w:cs="Arial"/>
        </w:rPr>
        <w:t xml:space="preserve"> </w:t>
      </w:r>
      <w:r w:rsidRPr="001F536E" w:rsidR="00D345D5">
        <w:rPr>
          <w:rFonts w:ascii="Arial" w:hAnsi="Arial" w:cs="Arial"/>
        </w:rPr>
        <w:t>contados</w:t>
      </w:r>
      <w:r w:rsidRPr="001F536E" w:rsidR="00E803A3">
        <w:rPr>
          <w:rFonts w:ascii="Arial" w:hAnsi="Arial" w:cs="Arial"/>
        </w:rPr>
        <w:t xml:space="preserve"> </w:t>
      </w:r>
      <w:r w:rsidRPr="001F536E" w:rsidR="00D345D5">
        <w:rPr>
          <w:rFonts w:ascii="Arial" w:hAnsi="Arial" w:cs="Arial"/>
        </w:rPr>
        <w:t>desde</w:t>
      </w:r>
      <w:r w:rsidRPr="001F536E" w:rsidR="00E803A3">
        <w:rPr>
          <w:rFonts w:ascii="Arial" w:hAnsi="Arial" w:cs="Arial"/>
        </w:rPr>
        <w:t xml:space="preserve"> </w:t>
      </w:r>
      <w:r w:rsidRPr="001F536E" w:rsidR="00DF2A57">
        <w:rPr>
          <w:rFonts w:ascii="Arial" w:hAnsi="Arial" w:cs="Arial"/>
        </w:rPr>
        <w:t>la</w:t>
      </w:r>
      <w:r w:rsidRPr="001F536E" w:rsidR="00E803A3">
        <w:rPr>
          <w:rFonts w:ascii="Arial" w:hAnsi="Arial" w:cs="Arial"/>
        </w:rPr>
        <w:t xml:space="preserve"> </w:t>
      </w:r>
      <w:r w:rsidRPr="001F536E" w:rsidR="00DF2A57">
        <w:rPr>
          <w:rFonts w:ascii="Arial" w:hAnsi="Arial" w:cs="Arial"/>
        </w:rPr>
        <w:t>fecha</w:t>
      </w:r>
      <w:r w:rsidRPr="001F536E" w:rsidR="00E803A3">
        <w:rPr>
          <w:rFonts w:ascii="Arial" w:hAnsi="Arial" w:cs="Arial"/>
        </w:rPr>
        <w:t xml:space="preserve"> </w:t>
      </w:r>
      <w:r w:rsidRPr="001F536E" w:rsidR="36E0B2F5">
        <w:rPr>
          <w:rFonts w:ascii="Arial" w:hAnsi="Arial" w:cs="Arial"/>
        </w:rPr>
        <w:t>de</w:t>
      </w:r>
      <w:r w:rsidRPr="001F536E" w:rsidR="00E803A3">
        <w:rPr>
          <w:rFonts w:ascii="Arial" w:hAnsi="Arial" w:cs="Arial"/>
        </w:rPr>
        <w:t xml:space="preserve"> </w:t>
      </w:r>
      <w:r w:rsidRPr="001F536E" w:rsidR="00DF2A57">
        <w:rPr>
          <w:rFonts w:ascii="Arial" w:hAnsi="Arial" w:cs="Arial"/>
        </w:rPr>
        <w:t>Cierre</w:t>
      </w:r>
      <w:r w:rsidRPr="001F536E" w:rsidR="00E803A3">
        <w:rPr>
          <w:rFonts w:ascii="Arial" w:hAnsi="Arial" w:cs="Arial"/>
        </w:rPr>
        <w:t xml:space="preserve"> </w:t>
      </w:r>
      <w:r w:rsidRPr="001F536E" w:rsidR="35947A9A">
        <w:rPr>
          <w:rFonts w:ascii="Arial" w:hAnsi="Arial" w:cs="Arial"/>
        </w:rPr>
        <w:t>del</w:t>
      </w:r>
      <w:r w:rsidRPr="001F536E" w:rsidR="00E803A3">
        <w:rPr>
          <w:rFonts w:ascii="Arial" w:hAnsi="Arial" w:cs="Arial"/>
        </w:rPr>
        <w:t xml:space="preserve"> </w:t>
      </w:r>
      <w:r w:rsidRPr="001F536E" w:rsidR="35947A9A">
        <w:rPr>
          <w:rFonts w:ascii="Arial" w:hAnsi="Arial" w:cs="Arial"/>
        </w:rPr>
        <w:t>período</w:t>
      </w:r>
      <w:r w:rsidRPr="001F536E" w:rsidR="00E803A3">
        <w:rPr>
          <w:rFonts w:ascii="Arial" w:hAnsi="Arial" w:cs="Arial"/>
        </w:rPr>
        <w:t xml:space="preserve"> </w:t>
      </w:r>
      <w:r w:rsidRPr="001F536E" w:rsidR="35947A9A">
        <w:rPr>
          <w:rFonts w:ascii="Arial" w:hAnsi="Arial" w:cs="Arial"/>
        </w:rPr>
        <w:t>de</w:t>
      </w:r>
      <w:r w:rsidRPr="001F536E" w:rsidR="00E803A3">
        <w:rPr>
          <w:rFonts w:ascii="Arial" w:hAnsi="Arial" w:cs="Arial"/>
        </w:rPr>
        <w:t xml:space="preserve"> </w:t>
      </w:r>
      <w:r w:rsidRPr="001F536E" w:rsidR="00495882">
        <w:rPr>
          <w:rFonts w:ascii="Arial" w:hAnsi="Arial" w:cs="Arial"/>
        </w:rPr>
        <w:t>Recepción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Ofertas</w:t>
      </w:r>
      <w:r w:rsidRPr="001F536E" w:rsidR="00712178">
        <w:rPr>
          <w:rFonts w:ascii="Arial" w:hAnsi="Arial" w:cs="Arial"/>
        </w:rPr>
        <w:t>,</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sidR="006F539E">
        <w:rPr>
          <w:rFonts w:ascii="Arial" w:hAnsi="Arial" w:cs="Arial"/>
        </w:rPr>
        <w:t>documento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6F539E">
        <w:rPr>
          <w:rFonts w:ascii="Arial" w:hAnsi="Arial" w:cs="Arial"/>
        </w:rPr>
        <w:t>ratificación</w:t>
      </w:r>
      <w:r w:rsidRPr="001F536E" w:rsidR="00E803A3">
        <w:rPr>
          <w:rFonts w:ascii="Arial" w:hAnsi="Arial" w:cs="Arial"/>
        </w:rPr>
        <w:t xml:space="preserve"> </w:t>
      </w:r>
      <w:r w:rsidRPr="001F536E" w:rsidR="006F539E">
        <w:rPr>
          <w:rFonts w:ascii="Arial" w:hAnsi="Arial" w:cs="Arial"/>
        </w:rPr>
        <w:t>de</w:t>
      </w:r>
      <w:r w:rsidRPr="001F536E" w:rsidR="00E803A3">
        <w:rPr>
          <w:rFonts w:ascii="Arial" w:hAnsi="Arial" w:cs="Arial"/>
        </w:rPr>
        <w:t xml:space="preserve"> </w:t>
      </w:r>
      <w:r w:rsidRPr="001F536E" w:rsidR="006F539E">
        <w:rPr>
          <w:rFonts w:ascii="Arial" w:hAnsi="Arial" w:cs="Arial"/>
        </w:rPr>
        <w:t>la</w:t>
      </w:r>
      <w:r w:rsidRPr="001F536E" w:rsidR="00E803A3">
        <w:rPr>
          <w:rFonts w:ascii="Arial" w:hAnsi="Arial" w:cs="Arial"/>
        </w:rPr>
        <w:t xml:space="preserve"> </w:t>
      </w:r>
      <w:r w:rsidRPr="001F536E">
        <w:rPr>
          <w:rFonts w:ascii="Arial" w:hAnsi="Arial" w:cs="Arial"/>
        </w:rPr>
        <w:t>vigencia</w:t>
      </w:r>
      <w:r w:rsidRPr="001F536E" w:rsidR="00E803A3">
        <w:rPr>
          <w:rFonts w:ascii="Arial" w:hAnsi="Arial" w:cs="Arial"/>
        </w:rPr>
        <w:t xml:space="preserve"> </w:t>
      </w:r>
      <w:r w:rsidRPr="001F536E" w:rsidR="006F539E">
        <w:rPr>
          <w:rFonts w:ascii="Arial" w:hAnsi="Arial" w:cs="Arial"/>
        </w:rPr>
        <w:t>del</w:t>
      </w:r>
      <w:r w:rsidRPr="001F536E" w:rsidR="00E803A3">
        <w:rPr>
          <w:rFonts w:ascii="Arial" w:hAnsi="Arial" w:cs="Arial"/>
        </w:rPr>
        <w:t xml:space="preserve"> </w:t>
      </w:r>
      <w:r w:rsidRPr="001F536E" w:rsidR="006F539E">
        <w:rPr>
          <w:rFonts w:ascii="Arial" w:hAnsi="Arial" w:cs="Arial"/>
        </w:rPr>
        <w:t>acuerdo,</w:t>
      </w:r>
      <w:r w:rsidRPr="001F536E" w:rsidR="00E803A3">
        <w:rPr>
          <w:rFonts w:ascii="Arial" w:hAnsi="Arial" w:cs="Arial"/>
        </w:rPr>
        <w:t xml:space="preserve"> </w:t>
      </w:r>
      <w:r w:rsidRPr="001F536E" w:rsidR="001629B9">
        <w:rPr>
          <w:rFonts w:ascii="Arial" w:hAnsi="Arial" w:cs="Arial"/>
        </w:rPr>
        <w:t>en</w:t>
      </w:r>
      <w:r w:rsidRPr="001F536E" w:rsidR="00E803A3">
        <w:rPr>
          <w:rFonts w:ascii="Arial" w:hAnsi="Arial" w:cs="Arial"/>
        </w:rPr>
        <w:t xml:space="preserve"> </w:t>
      </w:r>
      <w:r w:rsidRPr="001F536E" w:rsidR="001629B9">
        <w:rPr>
          <w:rFonts w:ascii="Arial" w:hAnsi="Arial" w:cs="Arial"/>
        </w:rPr>
        <w:t>los</w:t>
      </w:r>
      <w:r w:rsidRPr="001F536E" w:rsidR="00E803A3">
        <w:rPr>
          <w:rFonts w:ascii="Arial" w:hAnsi="Arial" w:cs="Arial"/>
        </w:rPr>
        <w:t xml:space="preserve"> </w:t>
      </w:r>
      <w:r w:rsidRPr="001F536E" w:rsidR="001629B9">
        <w:rPr>
          <w:rFonts w:ascii="Arial" w:hAnsi="Arial" w:cs="Arial"/>
        </w:rPr>
        <w:t>mismos</w:t>
      </w:r>
      <w:r w:rsidRPr="001F536E" w:rsidR="00E803A3">
        <w:rPr>
          <w:rFonts w:ascii="Arial" w:hAnsi="Arial" w:cs="Arial"/>
        </w:rPr>
        <w:t xml:space="preserve"> </w:t>
      </w:r>
      <w:r w:rsidRPr="001F536E" w:rsidR="001629B9">
        <w:rPr>
          <w:rFonts w:ascii="Arial" w:hAnsi="Arial" w:cs="Arial"/>
        </w:rPr>
        <w:t>términos</w:t>
      </w:r>
      <w:r w:rsidRPr="001F536E" w:rsidR="00E803A3">
        <w:rPr>
          <w:rFonts w:ascii="Arial" w:hAnsi="Arial" w:cs="Arial"/>
        </w:rPr>
        <w:t xml:space="preserve"> </w:t>
      </w:r>
      <w:r w:rsidRPr="001F536E" w:rsidR="001629B9">
        <w:rPr>
          <w:rFonts w:ascii="Arial" w:hAnsi="Arial" w:cs="Arial"/>
        </w:rPr>
        <w:t>incluidos</w:t>
      </w:r>
      <w:r w:rsidRPr="001F536E" w:rsidR="00E803A3">
        <w:rPr>
          <w:rFonts w:ascii="Arial" w:hAnsi="Arial" w:cs="Arial"/>
        </w:rPr>
        <w:t xml:space="preserve"> </w:t>
      </w:r>
      <w:r w:rsidRPr="001F536E" w:rsidR="001629B9">
        <w:rPr>
          <w:rFonts w:ascii="Arial" w:hAnsi="Arial" w:cs="Arial"/>
        </w:rPr>
        <w:t>en</w:t>
      </w:r>
      <w:r w:rsidRPr="001F536E" w:rsidR="00E803A3">
        <w:rPr>
          <w:rFonts w:ascii="Arial" w:hAnsi="Arial" w:cs="Arial"/>
        </w:rPr>
        <w:t xml:space="preserve"> </w:t>
      </w:r>
      <w:r w:rsidRPr="001F536E" w:rsidR="001629B9">
        <w:rPr>
          <w:rFonts w:ascii="Arial" w:hAnsi="Arial" w:cs="Arial"/>
        </w:rPr>
        <w:t>el</w:t>
      </w:r>
      <w:r w:rsidRPr="001F536E" w:rsidR="00E803A3">
        <w:rPr>
          <w:rFonts w:ascii="Arial" w:hAnsi="Arial" w:cs="Arial"/>
        </w:rPr>
        <w:t xml:space="preserve"> </w:t>
      </w:r>
      <w:r w:rsidRPr="001F536E" w:rsidR="001629B9">
        <w:rPr>
          <w:rFonts w:ascii="Arial" w:hAnsi="Arial" w:cs="Arial"/>
        </w:rPr>
        <w:t>acuerdo</w:t>
      </w:r>
      <w:r w:rsidRPr="001F536E" w:rsidR="00E803A3">
        <w:rPr>
          <w:rFonts w:ascii="Arial" w:hAnsi="Arial" w:cs="Arial"/>
        </w:rPr>
        <w:t xml:space="preserve"> </w:t>
      </w:r>
      <w:r w:rsidRPr="001F536E" w:rsidR="001629B9">
        <w:rPr>
          <w:rFonts w:ascii="Arial" w:hAnsi="Arial" w:cs="Arial"/>
        </w:rPr>
        <w:t>que</w:t>
      </w:r>
      <w:r w:rsidRPr="001F536E" w:rsidR="00E803A3">
        <w:rPr>
          <w:rFonts w:ascii="Arial" w:hAnsi="Arial" w:cs="Arial"/>
        </w:rPr>
        <w:t xml:space="preserve"> </w:t>
      </w:r>
      <w:r w:rsidRPr="001F536E" w:rsidR="001629B9">
        <w:rPr>
          <w:rFonts w:ascii="Arial" w:hAnsi="Arial" w:cs="Arial"/>
        </w:rPr>
        <w:t>acompañan</w:t>
      </w:r>
      <w:r w:rsidRPr="001F536E" w:rsidR="00E803A3">
        <w:rPr>
          <w:rFonts w:ascii="Arial" w:hAnsi="Arial" w:cs="Arial"/>
        </w:rPr>
        <w:t xml:space="preserve"> </w:t>
      </w:r>
      <w:r w:rsidRPr="001F536E" w:rsidR="001629B9">
        <w:rPr>
          <w:rFonts w:ascii="Arial" w:hAnsi="Arial" w:cs="Arial"/>
        </w:rPr>
        <w:t>a</w:t>
      </w:r>
      <w:r w:rsidRPr="001F536E" w:rsidR="00E803A3">
        <w:rPr>
          <w:rFonts w:ascii="Arial" w:hAnsi="Arial" w:cs="Arial"/>
        </w:rPr>
        <w:t xml:space="preserve"> </w:t>
      </w:r>
      <w:r w:rsidRPr="001F536E" w:rsidR="00B146AB">
        <w:rPr>
          <w:rFonts w:ascii="Arial" w:hAnsi="Arial" w:cs="Arial"/>
        </w:rPr>
        <w:t>sus</w:t>
      </w:r>
      <w:r w:rsidRPr="001F536E" w:rsidR="00E803A3">
        <w:rPr>
          <w:rFonts w:ascii="Arial" w:hAnsi="Arial" w:cs="Arial"/>
        </w:rPr>
        <w:t xml:space="preserve"> </w:t>
      </w:r>
      <w:r w:rsidRPr="001F536E" w:rsidR="00B146AB">
        <w:rPr>
          <w:rFonts w:ascii="Arial" w:hAnsi="Arial" w:cs="Arial"/>
        </w:rPr>
        <w:t>propuestas,</w:t>
      </w:r>
      <w:r w:rsidRPr="001F536E" w:rsidR="00E803A3">
        <w:rPr>
          <w:rFonts w:ascii="Arial" w:hAnsi="Arial" w:cs="Arial"/>
        </w:rPr>
        <w:t xml:space="preserve"> </w:t>
      </w:r>
      <w:r w:rsidRPr="001F536E" w:rsidR="00B146AB">
        <w:rPr>
          <w:rFonts w:ascii="Arial" w:hAnsi="Arial" w:cs="Arial"/>
        </w:rPr>
        <w:t>firmado</w:t>
      </w:r>
      <w:r w:rsidRPr="001F536E" w:rsidR="00E803A3">
        <w:rPr>
          <w:rFonts w:ascii="Arial" w:hAnsi="Arial" w:cs="Arial"/>
        </w:rPr>
        <w:t xml:space="preserve"> </w:t>
      </w:r>
      <w:r w:rsidRPr="001F536E" w:rsidR="00B146AB">
        <w:rPr>
          <w:rFonts w:ascii="Arial" w:hAnsi="Arial" w:cs="Arial"/>
        </w:rPr>
        <w:t>por</w:t>
      </w:r>
      <w:r w:rsidRPr="001F536E" w:rsidR="00E803A3">
        <w:rPr>
          <w:rFonts w:ascii="Arial" w:hAnsi="Arial" w:cs="Arial"/>
        </w:rPr>
        <w:t xml:space="preserve"> </w:t>
      </w:r>
      <w:r w:rsidRPr="001F536E" w:rsidR="006F539E">
        <w:rPr>
          <w:rFonts w:ascii="Arial" w:hAnsi="Arial" w:cs="Arial"/>
        </w:rPr>
        <w:t>el</w:t>
      </w:r>
      <w:r w:rsidRPr="001F536E" w:rsidR="00E803A3">
        <w:rPr>
          <w:rFonts w:ascii="Arial" w:hAnsi="Arial" w:cs="Arial"/>
        </w:rPr>
        <w:t xml:space="preserve"> </w:t>
      </w:r>
      <w:r w:rsidRPr="001F536E" w:rsidR="006F539E">
        <w:rPr>
          <w:rFonts w:ascii="Arial" w:hAnsi="Arial" w:cs="Arial"/>
        </w:rPr>
        <w:t>(</w:t>
      </w:r>
      <w:r w:rsidRPr="001F536E" w:rsidR="001629B9">
        <w:rPr>
          <w:rFonts w:ascii="Arial" w:hAnsi="Arial" w:cs="Arial"/>
        </w:rPr>
        <w:t>los</w:t>
      </w:r>
      <w:r w:rsidRPr="001F536E" w:rsidR="006F539E">
        <w:rPr>
          <w:rFonts w:ascii="Arial" w:hAnsi="Arial" w:cs="Arial"/>
        </w:rPr>
        <w:t>)</w:t>
      </w:r>
      <w:r w:rsidRPr="001F536E" w:rsidR="00E803A3">
        <w:rPr>
          <w:rFonts w:ascii="Arial" w:hAnsi="Arial" w:cs="Arial"/>
        </w:rPr>
        <w:t xml:space="preserve"> </w:t>
      </w:r>
      <w:r w:rsidRPr="001F536E" w:rsidR="001629B9">
        <w:rPr>
          <w:rFonts w:ascii="Arial" w:hAnsi="Arial" w:cs="Arial"/>
        </w:rPr>
        <w:t>Representante</w:t>
      </w:r>
      <w:r w:rsidRPr="001F536E" w:rsidR="006F539E">
        <w:rPr>
          <w:rFonts w:ascii="Arial" w:hAnsi="Arial" w:cs="Arial"/>
        </w:rPr>
        <w:t>(</w:t>
      </w:r>
      <w:r w:rsidRPr="001F536E" w:rsidR="001629B9">
        <w:rPr>
          <w:rFonts w:ascii="Arial" w:hAnsi="Arial" w:cs="Arial"/>
        </w:rPr>
        <w:t>s</w:t>
      </w:r>
      <w:r w:rsidRPr="001F536E" w:rsidR="006F539E">
        <w:rPr>
          <w:rFonts w:ascii="Arial" w:hAnsi="Arial" w:cs="Arial"/>
        </w:rPr>
        <w:t>)</w:t>
      </w:r>
      <w:r w:rsidRPr="001F536E" w:rsidR="00E803A3">
        <w:rPr>
          <w:rFonts w:ascii="Arial" w:hAnsi="Arial" w:cs="Arial"/>
        </w:rPr>
        <w:t xml:space="preserve"> </w:t>
      </w:r>
      <w:r w:rsidRPr="001F536E" w:rsidR="001629B9">
        <w:rPr>
          <w:rFonts w:ascii="Arial" w:hAnsi="Arial" w:cs="Arial"/>
        </w:rPr>
        <w:t>Legal</w:t>
      </w:r>
      <w:r w:rsidRPr="001F536E" w:rsidR="006F539E">
        <w:rPr>
          <w:rFonts w:ascii="Arial" w:hAnsi="Arial" w:cs="Arial"/>
        </w:rPr>
        <w:t>(</w:t>
      </w:r>
      <w:r w:rsidRPr="001F536E" w:rsidR="001629B9">
        <w:rPr>
          <w:rFonts w:ascii="Arial" w:hAnsi="Arial" w:cs="Arial"/>
        </w:rPr>
        <w:t>es</w:t>
      </w:r>
      <w:r w:rsidRPr="001F536E" w:rsidR="006F539E">
        <w:rPr>
          <w:rFonts w:ascii="Arial" w:hAnsi="Arial" w:cs="Arial"/>
        </w:rPr>
        <w:t>)</w:t>
      </w:r>
      <w:r w:rsidRPr="001F536E" w:rsidR="00E803A3">
        <w:rPr>
          <w:rFonts w:ascii="Arial" w:hAnsi="Arial" w:cs="Arial"/>
        </w:rPr>
        <w:t xml:space="preserve"> </w:t>
      </w:r>
      <w:r w:rsidRPr="001F536E" w:rsidR="001629B9">
        <w:rPr>
          <w:rFonts w:ascii="Arial" w:hAnsi="Arial" w:cs="Arial"/>
        </w:rPr>
        <w:t>de</w:t>
      </w:r>
      <w:r w:rsidRPr="001F536E" w:rsidR="00E803A3">
        <w:rPr>
          <w:rFonts w:ascii="Arial" w:hAnsi="Arial" w:cs="Arial"/>
        </w:rPr>
        <w:t xml:space="preserve"> </w:t>
      </w:r>
      <w:r w:rsidRPr="001F536E" w:rsidR="001629B9">
        <w:rPr>
          <w:rFonts w:ascii="Arial" w:hAnsi="Arial" w:cs="Arial"/>
        </w:rPr>
        <w:t>las</w:t>
      </w:r>
      <w:r w:rsidRPr="001F536E" w:rsidR="00E803A3">
        <w:rPr>
          <w:rFonts w:ascii="Arial" w:hAnsi="Arial" w:cs="Arial"/>
        </w:rPr>
        <w:t xml:space="preserve"> </w:t>
      </w:r>
      <w:r w:rsidRPr="001F536E" w:rsidR="001629B9">
        <w:rPr>
          <w:rFonts w:ascii="Arial" w:hAnsi="Arial" w:cs="Arial"/>
        </w:rPr>
        <w:t>personas</w:t>
      </w:r>
      <w:r w:rsidRPr="001F536E" w:rsidR="00E803A3">
        <w:rPr>
          <w:rFonts w:ascii="Arial" w:hAnsi="Arial" w:cs="Arial"/>
        </w:rPr>
        <w:t xml:space="preserve"> </w:t>
      </w:r>
      <w:r w:rsidRPr="001F536E" w:rsidR="001629B9">
        <w:rPr>
          <w:rFonts w:ascii="Arial" w:hAnsi="Arial" w:cs="Arial"/>
        </w:rPr>
        <w:t>jurídicas</w:t>
      </w:r>
      <w:r w:rsidRPr="001F536E" w:rsidR="00E803A3">
        <w:rPr>
          <w:rFonts w:ascii="Arial" w:hAnsi="Arial" w:cs="Arial"/>
        </w:rPr>
        <w:t xml:space="preserve"> </w:t>
      </w:r>
      <w:r w:rsidRPr="001F536E" w:rsidR="001629B9">
        <w:rPr>
          <w:rFonts w:ascii="Arial" w:hAnsi="Arial" w:cs="Arial"/>
        </w:rPr>
        <w:t>que</w:t>
      </w:r>
      <w:r w:rsidRPr="001F536E" w:rsidR="00E803A3">
        <w:rPr>
          <w:rFonts w:ascii="Arial" w:hAnsi="Arial" w:cs="Arial"/>
        </w:rPr>
        <w:t xml:space="preserve"> </w:t>
      </w:r>
      <w:r w:rsidRPr="001F536E" w:rsidR="001629B9">
        <w:rPr>
          <w:rFonts w:ascii="Arial" w:hAnsi="Arial" w:cs="Arial"/>
        </w:rPr>
        <w:t>conforman</w:t>
      </w:r>
      <w:r w:rsidRPr="001F536E" w:rsidR="00E803A3">
        <w:rPr>
          <w:rFonts w:ascii="Arial" w:hAnsi="Arial" w:cs="Arial"/>
        </w:rPr>
        <w:t xml:space="preserve"> </w:t>
      </w:r>
      <w:r w:rsidRPr="001F536E" w:rsidR="001629B9">
        <w:rPr>
          <w:rFonts w:ascii="Arial" w:hAnsi="Arial" w:cs="Arial"/>
        </w:rPr>
        <w:t>el</w:t>
      </w:r>
      <w:r w:rsidRPr="001F536E" w:rsidR="00E803A3">
        <w:rPr>
          <w:rFonts w:ascii="Arial" w:hAnsi="Arial" w:cs="Arial"/>
        </w:rPr>
        <w:t xml:space="preserve"> </w:t>
      </w:r>
      <w:r w:rsidRPr="001F536E" w:rsidR="001629B9">
        <w:rPr>
          <w:rFonts w:ascii="Arial" w:hAnsi="Arial" w:cs="Arial"/>
        </w:rPr>
        <w:t>Consorcio.</w:t>
      </w:r>
    </w:p>
    <w:p w:rsidRPr="001F536E" w:rsidR="009F45A0" w:rsidP="009F45A0" w:rsidRDefault="009F45A0" w14:paraId="125875BA" w14:textId="42EAE650">
      <w:pPr>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estuviere</w:t>
      </w:r>
      <w:r w:rsidRPr="001F536E" w:rsidR="00E803A3">
        <w:rPr>
          <w:rFonts w:ascii="Arial" w:hAnsi="Arial" w:cs="Arial"/>
        </w:rPr>
        <w:t xml:space="preserve"> </w:t>
      </w:r>
      <w:r w:rsidRPr="001F536E">
        <w:rPr>
          <w:rFonts w:ascii="Arial" w:hAnsi="Arial" w:cs="Arial"/>
        </w:rPr>
        <w:t>extendido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otro</w:t>
      </w:r>
      <w:r w:rsidRPr="001F536E" w:rsidR="00E803A3">
        <w:rPr>
          <w:rFonts w:ascii="Arial" w:hAnsi="Arial" w:cs="Arial"/>
        </w:rPr>
        <w:t xml:space="preserve"> </w:t>
      </w:r>
      <w:r w:rsidRPr="001F536E">
        <w:rPr>
          <w:rFonts w:ascii="Arial" w:hAnsi="Arial" w:cs="Arial"/>
        </w:rPr>
        <w:t>idioma,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venir</w:t>
      </w:r>
      <w:r w:rsidRPr="001F536E" w:rsidR="00E803A3">
        <w:rPr>
          <w:rFonts w:ascii="Arial" w:hAnsi="Arial" w:cs="Arial"/>
        </w:rPr>
        <w:t xml:space="preserve"> </w:t>
      </w:r>
      <w:r w:rsidRPr="001F536E">
        <w:rPr>
          <w:rFonts w:ascii="Arial" w:hAnsi="Arial" w:cs="Arial"/>
        </w:rPr>
        <w:t>acompañado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traducción</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españo</w:t>
      </w:r>
      <w:r w:rsidRPr="001F536E" w:rsidR="00895557">
        <w:rPr>
          <w:rFonts w:ascii="Arial" w:hAnsi="Arial" w:cs="Arial"/>
        </w:rPr>
        <w:t>l</w:t>
      </w:r>
      <w:r w:rsidRPr="001F536E" w:rsidR="69CF08BC">
        <w:rPr>
          <w:rFonts w:ascii="Arial" w:hAnsi="Arial" w:cs="Arial"/>
        </w:rPr>
        <w:t>.</w:t>
      </w:r>
    </w:p>
    <w:p w:rsidRPr="001F536E" w:rsidR="00492D1A" w:rsidP="0023495C" w:rsidRDefault="005F6279" w14:paraId="7DF2ED4F" w14:textId="0AF7F8C2">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etapa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79CC7D44" w:rsidR="5701335E">
        <w:rPr>
          <w:rFonts w:ascii="Arial" w:hAnsi="Arial" w:cs="Arial"/>
        </w:rPr>
        <w:t>CGET</w:t>
      </w:r>
      <w:r w:rsidRPr="001F536E" w:rsidR="00E803A3">
        <w:rPr>
          <w:rFonts w:ascii="Arial" w:hAnsi="Arial" w:cs="Arial"/>
        </w:rPr>
        <w:t xml:space="preserve"> </w:t>
      </w:r>
      <w:r w:rsidRPr="001F536E" w:rsidR="00D345D5">
        <w:rPr>
          <w:rFonts w:ascii="Arial" w:hAnsi="Arial" w:cs="Arial"/>
        </w:rPr>
        <w:t>podrá</w:t>
      </w:r>
      <w:r w:rsidRPr="001F536E" w:rsidR="00E803A3">
        <w:rPr>
          <w:rFonts w:ascii="Arial" w:hAnsi="Arial" w:cs="Arial"/>
        </w:rPr>
        <w:t xml:space="preserve"> </w:t>
      </w:r>
      <w:r w:rsidRPr="001F536E" w:rsidR="00D345D5">
        <w:rPr>
          <w:rFonts w:ascii="Arial" w:hAnsi="Arial" w:cs="Arial"/>
        </w:rPr>
        <w:t>exigir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aclaración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Consorcio</w:t>
      </w:r>
      <w:r w:rsidRPr="001F536E" w:rsidR="00A608AF">
        <w:rPr>
          <w:rFonts w:ascii="Arial" w:hAnsi="Arial" w:cs="Arial"/>
        </w:rPr>
        <w:t>.</w:t>
      </w:r>
    </w:p>
    <w:p w:rsidRPr="001F536E" w:rsidR="00A608AF" w:rsidP="0023495C" w:rsidRDefault="00A608AF" w14:paraId="3CCF1837" w14:textId="250E81D0">
      <w:pPr>
        <w:rPr>
          <w:rFonts w:ascii="Arial" w:hAnsi="Arial" w:cs="Arial"/>
          <w:lang w:val="es-CL"/>
        </w:rPr>
      </w:pP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todo</w:t>
      </w:r>
      <w:r w:rsidRPr="001F536E" w:rsidR="00E803A3">
        <w:rPr>
          <w:rFonts w:ascii="Arial" w:hAnsi="Arial" w:cs="Arial"/>
          <w:lang w:val="es-CL"/>
        </w:rPr>
        <w:t xml:space="preserve"> </w:t>
      </w:r>
      <w:r w:rsidRPr="001F536E">
        <w:rPr>
          <w:rFonts w:ascii="Arial" w:hAnsi="Arial" w:cs="Arial"/>
          <w:lang w:val="es-CL"/>
        </w:rPr>
        <w:t>caso,</w:t>
      </w:r>
      <w:r w:rsidRPr="001F536E" w:rsidR="00E803A3">
        <w:rPr>
          <w:rFonts w:ascii="Arial" w:hAnsi="Arial" w:cs="Arial"/>
          <w:lang w:val="es-CL"/>
        </w:rPr>
        <w:t xml:space="preserve"> </w:t>
      </w:r>
      <w:r w:rsidRPr="001F536E">
        <w:rPr>
          <w:rFonts w:ascii="Arial" w:hAnsi="Arial" w:cs="Arial"/>
          <w:lang w:val="es-CL"/>
        </w:rPr>
        <w:t>cualquier</w:t>
      </w:r>
      <w:r w:rsidRPr="001F536E" w:rsidR="00E803A3">
        <w:rPr>
          <w:rFonts w:ascii="Arial" w:hAnsi="Arial" w:cs="Arial"/>
          <w:lang w:val="es-CL"/>
        </w:rPr>
        <w:t xml:space="preserve"> </w:t>
      </w:r>
      <w:r w:rsidRPr="001F536E">
        <w:rPr>
          <w:rFonts w:ascii="Arial" w:hAnsi="Arial" w:cs="Arial"/>
          <w:lang w:val="es-CL"/>
        </w:rPr>
        <w:t>disposición</w:t>
      </w:r>
      <w:r w:rsidRPr="001F536E" w:rsidR="00E803A3">
        <w:rPr>
          <w:rFonts w:ascii="Arial" w:hAnsi="Arial" w:cs="Arial"/>
          <w:lang w:val="es-CL"/>
        </w:rPr>
        <w:t xml:space="preserve"> </w:t>
      </w:r>
      <w:r w:rsidRPr="001F536E">
        <w:rPr>
          <w:rFonts w:ascii="Arial" w:hAnsi="Arial" w:cs="Arial"/>
          <w:lang w:val="es-CL"/>
        </w:rPr>
        <w:t>contenida</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Acuerdo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Consorcio</w:t>
      </w:r>
      <w:r w:rsidRPr="001F536E" w:rsidR="00E803A3">
        <w:rPr>
          <w:rFonts w:ascii="Arial" w:hAnsi="Arial" w:cs="Arial"/>
          <w:lang w:val="es-CL"/>
        </w:rPr>
        <w:t xml:space="preserve"> </w:t>
      </w:r>
      <w:r w:rsidRPr="001F536E">
        <w:rPr>
          <w:rFonts w:ascii="Arial" w:hAnsi="Arial" w:cs="Arial"/>
          <w:lang w:val="es-CL"/>
        </w:rPr>
        <w:t>adicional</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exigidas</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presentes</w:t>
      </w:r>
      <w:r w:rsidRPr="001F536E" w:rsidR="00E803A3">
        <w:rPr>
          <w:rFonts w:ascii="Arial" w:hAnsi="Arial" w:cs="Arial"/>
          <w:lang w:val="es-CL"/>
        </w:rPr>
        <w:t xml:space="preserve"> </w:t>
      </w:r>
      <w:r w:rsidRPr="001F536E">
        <w:rPr>
          <w:rFonts w:ascii="Arial" w:hAnsi="Arial" w:cs="Arial"/>
          <w:lang w:val="es-CL"/>
        </w:rPr>
        <w:t>Bases</w:t>
      </w:r>
      <w:r w:rsidRPr="001F536E" w:rsidR="00E803A3">
        <w:rPr>
          <w:rFonts w:ascii="Arial" w:hAnsi="Arial" w:cs="Arial"/>
          <w:lang w:val="es-CL"/>
        </w:rPr>
        <w:t xml:space="preserve"> </w:t>
      </w:r>
      <w:r w:rsidRPr="001F536E">
        <w:rPr>
          <w:rFonts w:ascii="Arial" w:hAnsi="Arial" w:cs="Arial"/>
          <w:lang w:val="es-CL"/>
        </w:rPr>
        <w:t>no</w:t>
      </w:r>
      <w:r w:rsidRPr="001F536E" w:rsidR="00E803A3">
        <w:rPr>
          <w:rFonts w:ascii="Arial" w:hAnsi="Arial" w:cs="Arial"/>
          <w:lang w:val="es-CL"/>
        </w:rPr>
        <w:t xml:space="preserve"> </w:t>
      </w:r>
      <w:r w:rsidRPr="001F536E">
        <w:rPr>
          <w:rFonts w:ascii="Arial" w:hAnsi="Arial" w:cs="Arial"/>
          <w:lang w:val="es-CL"/>
        </w:rPr>
        <w:t>tendrá</w:t>
      </w:r>
      <w:r w:rsidRPr="001F536E" w:rsidR="00E803A3">
        <w:rPr>
          <w:rFonts w:ascii="Arial" w:hAnsi="Arial" w:cs="Arial"/>
          <w:lang w:val="es-CL"/>
        </w:rPr>
        <w:t xml:space="preserve"> </w:t>
      </w:r>
      <w:r w:rsidRPr="001F536E">
        <w:rPr>
          <w:rFonts w:ascii="Arial" w:hAnsi="Arial" w:cs="Arial"/>
          <w:lang w:val="es-CL"/>
        </w:rPr>
        <w:t>efecto</w:t>
      </w:r>
      <w:r w:rsidRPr="001F536E" w:rsidR="00E803A3">
        <w:rPr>
          <w:rFonts w:ascii="Arial" w:hAnsi="Arial" w:cs="Arial"/>
          <w:lang w:val="es-CL"/>
        </w:rPr>
        <w:t xml:space="preserve"> </w:t>
      </w:r>
      <w:r w:rsidRPr="001F536E">
        <w:rPr>
          <w:rFonts w:ascii="Arial" w:hAnsi="Arial" w:cs="Arial"/>
          <w:lang w:val="es-CL"/>
        </w:rPr>
        <w:t>alguno</w:t>
      </w:r>
      <w:r w:rsidRPr="001F536E" w:rsidR="00E803A3">
        <w:rPr>
          <w:rFonts w:ascii="Arial" w:hAnsi="Arial" w:cs="Arial"/>
          <w:lang w:val="es-CL"/>
        </w:rPr>
        <w:t xml:space="preserve"> </w:t>
      </w:r>
      <w:r w:rsidRPr="001F536E">
        <w:rPr>
          <w:rFonts w:ascii="Arial" w:hAnsi="Arial" w:cs="Arial"/>
          <w:lang w:val="es-CL"/>
        </w:rPr>
        <w:t>para</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7C7C0059" w:rsidR="71BEACA2">
        <w:rPr>
          <w:rFonts w:ascii="Arial" w:hAnsi="Arial" w:cs="Arial"/>
          <w:lang w:val="es-CL"/>
        </w:rPr>
        <w:t>CGET</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ningún</w:t>
      </w:r>
      <w:r w:rsidRPr="001F536E" w:rsidR="00E803A3">
        <w:rPr>
          <w:rFonts w:ascii="Arial" w:hAnsi="Arial" w:cs="Arial"/>
          <w:lang w:val="es-CL"/>
        </w:rPr>
        <w:t xml:space="preserve"> </w:t>
      </w:r>
      <w:r w:rsidRPr="001F536E">
        <w:rPr>
          <w:rFonts w:ascii="Arial" w:hAnsi="Arial" w:cs="Arial"/>
          <w:lang w:val="es-CL"/>
        </w:rPr>
        <w:t>caso</w:t>
      </w:r>
      <w:r w:rsidRPr="001F536E" w:rsidR="00E803A3">
        <w:rPr>
          <w:rFonts w:ascii="Arial" w:hAnsi="Arial" w:cs="Arial"/>
          <w:lang w:val="es-CL"/>
        </w:rPr>
        <w:t xml:space="preserve"> </w:t>
      </w:r>
      <w:r w:rsidRPr="001F536E">
        <w:rPr>
          <w:rFonts w:ascii="Arial" w:hAnsi="Arial" w:cs="Arial"/>
          <w:lang w:val="es-CL"/>
        </w:rPr>
        <w:t>primará</w:t>
      </w:r>
      <w:r w:rsidRPr="001F536E" w:rsidR="00E803A3">
        <w:rPr>
          <w:rFonts w:ascii="Arial" w:hAnsi="Arial" w:cs="Arial"/>
          <w:lang w:val="es-CL"/>
        </w:rPr>
        <w:t xml:space="preserve"> </w:t>
      </w:r>
      <w:r w:rsidRPr="001F536E">
        <w:rPr>
          <w:rFonts w:ascii="Arial" w:hAnsi="Arial" w:cs="Arial"/>
          <w:lang w:val="es-CL"/>
        </w:rPr>
        <w:t>por</w:t>
      </w:r>
      <w:r w:rsidRPr="001F536E" w:rsidR="00E803A3">
        <w:rPr>
          <w:rFonts w:ascii="Arial" w:hAnsi="Arial" w:cs="Arial"/>
          <w:lang w:val="es-CL"/>
        </w:rPr>
        <w:t xml:space="preserve"> </w:t>
      </w:r>
      <w:r w:rsidRPr="001F536E">
        <w:rPr>
          <w:rFonts w:ascii="Arial" w:hAnsi="Arial" w:cs="Arial"/>
          <w:lang w:val="es-CL"/>
        </w:rPr>
        <w:t>sobre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disposiciones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presentes</w:t>
      </w:r>
      <w:r w:rsidRPr="001F536E" w:rsidR="00E803A3">
        <w:rPr>
          <w:rFonts w:ascii="Arial" w:hAnsi="Arial" w:cs="Arial"/>
          <w:lang w:val="es-CL"/>
        </w:rPr>
        <w:t xml:space="preserve"> </w:t>
      </w:r>
      <w:r w:rsidRPr="001F536E">
        <w:rPr>
          <w:rFonts w:ascii="Arial" w:hAnsi="Arial" w:cs="Arial"/>
          <w:lang w:val="es-CL"/>
        </w:rPr>
        <w:t>Bases.</w:t>
      </w:r>
    </w:p>
    <w:p w:rsidRPr="001F536E" w:rsidR="009F45A0" w:rsidP="009F45A0" w:rsidRDefault="009F45A0" w14:paraId="246F94D1" w14:textId="07D21B5D">
      <w:pPr>
        <w:rPr>
          <w:rFonts w:ascii="Arial" w:hAnsi="Arial" w:cs="Arial"/>
        </w:rPr>
      </w:pPr>
      <w:bookmarkStart w:name="_Ref323140750" w:id="550"/>
      <w:bookmarkStart w:name="_Ref323307432" w:id="551"/>
      <w:bookmarkStart w:name="_Ref323307460" w:id="552"/>
      <w:bookmarkStart w:name="_Toc493852013" w:id="553"/>
      <w:bookmarkStart w:name="_Toc530043558" w:id="554"/>
      <w:bookmarkStart w:name="_Toc530043697" w:id="555"/>
      <w:bookmarkStart w:name="_Toc530043836" w:id="556"/>
      <w:bookmarkStart w:name="_Toc530060919" w:id="557"/>
      <w:r w:rsidRPr="001F536E">
        <w:rPr>
          <w:rFonts w:ascii="Arial" w:hAnsi="Arial" w:cs="Arial"/>
        </w:rPr>
        <w:t>La</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vigencia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sometimiento,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corresponder,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operaciones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concentración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conformidad</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DL</w:t>
      </w:r>
      <w:r w:rsidRPr="001F536E" w:rsidR="00E803A3">
        <w:rPr>
          <w:rFonts w:ascii="Arial" w:hAnsi="Arial" w:cs="Arial"/>
        </w:rPr>
        <w:t xml:space="preserve"> </w:t>
      </w:r>
      <w:r w:rsidRPr="001F536E">
        <w:rPr>
          <w:rFonts w:ascii="Arial" w:hAnsi="Arial" w:cs="Arial"/>
        </w:rPr>
        <w:t>211,</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requisito</w:t>
      </w:r>
      <w:r w:rsidRPr="001F536E" w:rsidR="00E803A3">
        <w:rPr>
          <w:rFonts w:ascii="Arial" w:hAnsi="Arial" w:cs="Arial"/>
        </w:rPr>
        <w:t xml:space="preserve"> </w:t>
      </w:r>
      <w:r w:rsidRPr="001F536E">
        <w:rPr>
          <w:rFonts w:ascii="Arial" w:hAnsi="Arial" w:cs="Arial"/>
        </w:rPr>
        <w:t>previo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esencial</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firma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p>
    <w:p w:rsidRPr="001F536E" w:rsidR="00C85DE2" w:rsidP="000E5E55" w:rsidRDefault="00C85DE2" w14:paraId="14C20FE0" w14:textId="1F130877">
      <w:pPr>
        <w:pStyle w:val="Ttulo3"/>
        <w:ind w:left="709"/>
        <w:rPr>
          <w:rFonts w:ascii="Arial" w:hAnsi="Arial" w:cs="Arial"/>
        </w:rPr>
      </w:pPr>
      <w:bookmarkStart w:name="_Ref81992931" w:id="558"/>
      <w:bookmarkStart w:name="_Toc202338733" w:id="559"/>
      <w:r w:rsidRPr="1CAF19E4">
        <w:rPr>
          <w:rFonts w:ascii="Arial" w:hAnsi="Arial" w:cs="Arial"/>
        </w:rPr>
        <w:t>Documento</w:t>
      </w:r>
      <w:r w:rsidRPr="1CAF19E4" w:rsidR="00E803A3">
        <w:rPr>
          <w:rFonts w:ascii="Arial" w:hAnsi="Arial" w:cs="Arial"/>
        </w:rPr>
        <w:t xml:space="preserve"> </w:t>
      </w:r>
      <w:r w:rsidRPr="1CAF19E4" w:rsidR="00CA31CB">
        <w:rPr>
          <w:rFonts w:ascii="Arial" w:hAnsi="Arial" w:cs="Arial"/>
        </w:rPr>
        <w:t>A-</w:t>
      </w:r>
      <w:r w:rsidRPr="1CAF19E4" w:rsidR="00DB3993">
        <w:rPr>
          <w:rFonts w:ascii="Arial" w:hAnsi="Arial" w:cs="Arial"/>
        </w:rPr>
        <w:t>7</w:t>
      </w:r>
      <w:r w:rsidRPr="1CAF19E4">
        <w:rPr>
          <w:rFonts w:ascii="Arial" w:hAnsi="Arial" w:cs="Arial"/>
        </w:rPr>
        <w:t>:</w:t>
      </w:r>
      <w:r w:rsidRPr="1CAF19E4" w:rsidR="00E803A3">
        <w:rPr>
          <w:rFonts w:ascii="Arial" w:hAnsi="Arial" w:cs="Arial"/>
        </w:rPr>
        <w:t xml:space="preserve"> </w:t>
      </w:r>
      <w:r w:rsidRPr="1CAF19E4">
        <w:rPr>
          <w:rFonts w:ascii="Arial" w:hAnsi="Arial" w:cs="Arial"/>
        </w:rPr>
        <w:t>"Garantía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Seriedad</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Propuesta"</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Pr="001F536E" w:rsidR="00076EED" w:rsidP="0023495C" w:rsidRDefault="001F7B6E" w14:paraId="7DE23E8D" w14:textId="44F0FBE0">
      <w:pPr>
        <w:rPr>
          <w:rFonts w:ascii="Arial" w:hAnsi="Arial" w:cs="Arial"/>
          <w:lang w:val="es-CL"/>
        </w:rPr>
      </w:pPr>
      <w:r w:rsidRPr="001F536E">
        <w:rPr>
          <w:rFonts w:ascii="Arial" w:hAnsi="Arial" w:cs="Arial"/>
        </w:rPr>
        <w:t>Con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objeto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caucionar</w:t>
      </w:r>
      <w:bookmarkStart w:name="_Hlk4166709" w:id="560"/>
      <w:r w:rsidRPr="001F536E" w:rsidR="00E803A3">
        <w:rPr>
          <w:rFonts w:ascii="Arial" w:hAnsi="Arial" w:cs="Arial"/>
        </w:rPr>
        <w:t xml:space="preserve"> </w:t>
      </w:r>
      <w:r w:rsidRPr="001F536E" w:rsidR="00C07A8B">
        <w:rPr>
          <w:rFonts w:ascii="Arial" w:hAnsi="Arial" w:cs="Arial"/>
        </w:rPr>
        <w:t>la</w:t>
      </w:r>
      <w:r w:rsidRPr="001F536E" w:rsidR="00E803A3">
        <w:rPr>
          <w:rFonts w:ascii="Arial" w:hAnsi="Arial" w:cs="Arial"/>
        </w:rPr>
        <w:t xml:space="preserve"> </w:t>
      </w:r>
      <w:r w:rsidRPr="001F536E" w:rsidR="00C07A8B">
        <w:rPr>
          <w:rFonts w:ascii="Arial" w:hAnsi="Arial" w:cs="Arial"/>
        </w:rPr>
        <w:t>vigencia</w:t>
      </w:r>
      <w:r w:rsidRPr="001F536E" w:rsidR="00E803A3">
        <w:rPr>
          <w:rFonts w:ascii="Arial" w:hAnsi="Arial" w:cs="Arial"/>
        </w:rPr>
        <w:t xml:space="preserve"> </w:t>
      </w:r>
      <w:r w:rsidRPr="001F536E" w:rsidR="00C07A8B">
        <w:rPr>
          <w:rFonts w:ascii="Arial" w:hAnsi="Arial" w:cs="Arial"/>
        </w:rPr>
        <w:t>y</w:t>
      </w:r>
      <w:r w:rsidRPr="001F536E" w:rsidR="00E803A3">
        <w:rPr>
          <w:rFonts w:ascii="Arial" w:hAnsi="Arial" w:cs="Arial"/>
        </w:rPr>
        <w:t xml:space="preserve"> </w:t>
      </w:r>
      <w:r w:rsidRPr="001F536E" w:rsidR="00C07A8B">
        <w:rPr>
          <w:rFonts w:ascii="Arial" w:hAnsi="Arial" w:cs="Arial"/>
        </w:rPr>
        <w:t>validez</w:t>
      </w:r>
      <w:r w:rsidRPr="001F536E" w:rsidR="00E803A3">
        <w:rPr>
          <w:rFonts w:ascii="Arial" w:hAnsi="Arial" w:cs="Arial"/>
        </w:rPr>
        <w:t xml:space="preserve"> </w:t>
      </w:r>
      <w:r w:rsidRPr="001F536E" w:rsidR="00C07A8B">
        <w:rPr>
          <w:rFonts w:ascii="Arial" w:hAnsi="Arial" w:cs="Arial"/>
        </w:rPr>
        <w:t>de</w:t>
      </w:r>
      <w:r w:rsidRPr="001F536E" w:rsidR="00E803A3">
        <w:rPr>
          <w:rFonts w:ascii="Arial" w:hAnsi="Arial" w:cs="Arial"/>
        </w:rPr>
        <w:t xml:space="preserve"> </w:t>
      </w:r>
      <w:r w:rsidRPr="001F536E" w:rsidR="00C07A8B">
        <w:rPr>
          <w:rFonts w:ascii="Arial" w:hAnsi="Arial" w:cs="Arial"/>
        </w:rPr>
        <w:t>la</w:t>
      </w:r>
      <w:r w:rsidRPr="001F536E" w:rsidR="00E803A3">
        <w:rPr>
          <w:rFonts w:ascii="Arial" w:hAnsi="Arial" w:cs="Arial"/>
        </w:rPr>
        <w:t xml:space="preserve"> </w:t>
      </w:r>
      <w:r w:rsidRPr="001F536E" w:rsidR="00C07A8B">
        <w:rPr>
          <w:rFonts w:ascii="Arial" w:hAnsi="Arial" w:cs="Arial"/>
        </w:rPr>
        <w:t>Propuesta</w:t>
      </w:r>
      <w:r w:rsidRPr="001F536E" w:rsidR="00E803A3">
        <w:rPr>
          <w:rFonts w:ascii="Arial" w:hAnsi="Arial" w:cs="Arial"/>
        </w:rPr>
        <w:t xml:space="preserve"> </w:t>
      </w:r>
      <w:r w:rsidRPr="001F536E" w:rsidR="00C07A8B">
        <w:rPr>
          <w:rFonts w:ascii="Arial" w:hAnsi="Arial" w:cs="Arial"/>
        </w:rPr>
        <w:t>y</w:t>
      </w:r>
      <w:bookmarkEnd w:id="560"/>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correcto</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etapa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023FB9">
        <w:rPr>
          <w:rFonts w:ascii="Arial" w:hAnsi="Arial" w:cs="Arial"/>
        </w:rPr>
        <w:t>A</w:t>
      </w:r>
      <w:r w:rsidRPr="001F536E">
        <w:rPr>
          <w:rFonts w:ascii="Arial" w:hAnsi="Arial" w:cs="Arial"/>
        </w:rPr>
        <w:t>djudicación,</w:t>
      </w:r>
      <w:r w:rsidRPr="001F536E" w:rsidR="00E803A3">
        <w:rPr>
          <w:rFonts w:ascii="Arial" w:hAnsi="Arial" w:cs="Arial"/>
        </w:rPr>
        <w:t xml:space="preserve"> </w:t>
      </w:r>
      <w:r w:rsidRPr="001F536E" w:rsidR="00076EED">
        <w:rPr>
          <w:rFonts w:ascii="Arial" w:hAnsi="Arial" w:cs="Arial"/>
        </w:rPr>
        <w:t>incluyendo</w:t>
      </w:r>
      <w:r w:rsidRPr="001F536E" w:rsidR="00E803A3">
        <w:rPr>
          <w:rFonts w:ascii="Arial" w:hAnsi="Arial" w:cs="Arial"/>
        </w:rPr>
        <w:t xml:space="preserve"> </w:t>
      </w:r>
      <w:r w:rsidRPr="001F536E" w:rsidR="00076EED">
        <w:rPr>
          <w:rFonts w:ascii="Arial" w:hAnsi="Arial" w:cs="Arial"/>
        </w:rPr>
        <w:t>la</w:t>
      </w:r>
      <w:r w:rsidRPr="001F536E" w:rsidR="00E803A3">
        <w:rPr>
          <w:rFonts w:ascii="Arial" w:hAnsi="Arial" w:cs="Arial"/>
        </w:rPr>
        <w:t xml:space="preserve"> </w:t>
      </w:r>
      <w:r w:rsidRPr="001F536E" w:rsidR="00076EED">
        <w:rPr>
          <w:rFonts w:ascii="Arial" w:hAnsi="Arial" w:cs="Arial"/>
        </w:rPr>
        <w:t>firma</w:t>
      </w:r>
      <w:r w:rsidRPr="001F536E" w:rsidR="00E803A3">
        <w:rPr>
          <w:rFonts w:ascii="Arial" w:hAnsi="Arial" w:cs="Arial"/>
        </w:rPr>
        <w:t xml:space="preserve"> </w:t>
      </w:r>
      <w:r w:rsidRPr="001F536E" w:rsidR="00076EED">
        <w:rPr>
          <w:rFonts w:ascii="Arial" w:hAnsi="Arial" w:cs="Arial"/>
        </w:rPr>
        <w:t>del</w:t>
      </w:r>
      <w:r w:rsidRPr="001F536E" w:rsidR="00E803A3">
        <w:rPr>
          <w:rFonts w:ascii="Arial" w:hAnsi="Arial" w:cs="Arial"/>
        </w:rPr>
        <w:t xml:space="preserve"> </w:t>
      </w:r>
      <w:r w:rsidRPr="001F536E" w:rsidR="00076EED">
        <w:rPr>
          <w:rFonts w:ascii="Arial" w:hAnsi="Arial" w:cs="Arial"/>
        </w:rPr>
        <w:t>Contrato,</w:t>
      </w:r>
      <w:r w:rsidRPr="001F536E" w:rsidR="00E803A3">
        <w:rPr>
          <w:rFonts w:ascii="Arial" w:hAnsi="Arial" w:cs="Arial"/>
        </w:rPr>
        <w:t xml:space="preserve"> </w:t>
      </w:r>
      <w:r w:rsidRPr="001F536E" w:rsidR="00213325">
        <w:rPr>
          <w:rFonts w:ascii="Arial" w:hAnsi="Arial" w:cs="Arial"/>
        </w:rPr>
        <w:t>los</w:t>
      </w:r>
      <w:r w:rsidRPr="001F536E" w:rsidR="00E803A3">
        <w:rPr>
          <w:rFonts w:ascii="Arial" w:hAnsi="Arial" w:cs="Arial"/>
        </w:rPr>
        <w:t xml:space="preserve"> </w:t>
      </w:r>
      <w:r w:rsidRPr="001F536E" w:rsidR="00213325">
        <w:rPr>
          <w:rFonts w:ascii="Arial" w:hAnsi="Arial" w:cs="Arial"/>
        </w:rPr>
        <w:t>Proponentes</w:t>
      </w:r>
      <w:r w:rsidRPr="001F536E" w:rsidR="00E803A3">
        <w:rPr>
          <w:rFonts w:ascii="Arial" w:hAnsi="Arial" w:cs="Arial"/>
        </w:rPr>
        <w:t xml:space="preserve"> </w:t>
      </w:r>
      <w:r w:rsidRPr="001F536E" w:rsidR="00213325">
        <w:rPr>
          <w:rFonts w:ascii="Arial" w:hAnsi="Arial" w:cs="Arial"/>
        </w:rPr>
        <w:t>deberán</w:t>
      </w:r>
      <w:r w:rsidRPr="001F536E" w:rsidR="00E803A3">
        <w:rPr>
          <w:rFonts w:ascii="Arial" w:hAnsi="Arial" w:cs="Arial"/>
        </w:rPr>
        <w:t xml:space="preserve"> </w:t>
      </w:r>
      <w:r w:rsidRPr="001F536E" w:rsidR="00213325">
        <w:rPr>
          <w:rFonts w:ascii="Arial" w:hAnsi="Arial" w:cs="Arial"/>
        </w:rPr>
        <w:t>entregar</w:t>
      </w:r>
      <w:r w:rsidRPr="001F536E" w:rsidR="00E803A3">
        <w:rPr>
          <w:rFonts w:ascii="Arial" w:hAnsi="Arial" w:cs="Arial"/>
        </w:rPr>
        <w:t xml:space="preserve"> </w:t>
      </w:r>
      <w:r w:rsidRPr="001F536E" w:rsidR="00213325">
        <w:rPr>
          <w:rFonts w:ascii="Arial" w:hAnsi="Arial" w:cs="Arial"/>
        </w:rPr>
        <w:t>una</w:t>
      </w:r>
      <w:r w:rsidRPr="001F536E" w:rsidR="00E803A3">
        <w:rPr>
          <w:rFonts w:ascii="Arial" w:hAnsi="Arial" w:cs="Arial"/>
        </w:rPr>
        <w:t xml:space="preserve"> </w:t>
      </w:r>
      <w:r w:rsidRPr="001F536E" w:rsidR="00213325">
        <w:rPr>
          <w:rFonts w:ascii="Arial" w:hAnsi="Arial" w:cs="Arial"/>
        </w:rPr>
        <w:t>o</w:t>
      </w:r>
      <w:r w:rsidRPr="001F536E" w:rsidR="00E803A3">
        <w:rPr>
          <w:rFonts w:ascii="Arial" w:hAnsi="Arial" w:cs="Arial"/>
        </w:rPr>
        <w:t xml:space="preserve"> </w:t>
      </w:r>
      <w:r w:rsidRPr="001F536E" w:rsidR="00213325">
        <w:rPr>
          <w:rFonts w:ascii="Arial" w:hAnsi="Arial" w:cs="Arial"/>
        </w:rPr>
        <w:t>más</w:t>
      </w:r>
      <w:r w:rsidRPr="001F536E" w:rsidR="00E803A3">
        <w:rPr>
          <w:rFonts w:ascii="Arial" w:hAnsi="Arial" w:cs="Arial"/>
        </w:rPr>
        <w:t xml:space="preserve"> </w:t>
      </w:r>
      <w:r w:rsidRPr="001F536E" w:rsidR="00AB1C1B">
        <w:rPr>
          <w:rFonts w:ascii="Arial" w:hAnsi="Arial" w:cs="Arial"/>
        </w:rPr>
        <w:t>B</w:t>
      </w:r>
      <w:r w:rsidRPr="001F536E" w:rsidR="003D3661">
        <w:rPr>
          <w:rFonts w:ascii="Arial" w:hAnsi="Arial" w:cs="Arial"/>
        </w:rPr>
        <w:t>oletas</w:t>
      </w:r>
      <w:r w:rsidRPr="001F536E" w:rsidR="00E803A3">
        <w:rPr>
          <w:rFonts w:ascii="Arial" w:hAnsi="Arial" w:cs="Arial"/>
        </w:rPr>
        <w:t xml:space="preserve"> </w:t>
      </w:r>
      <w:r w:rsidRPr="001F536E" w:rsidR="00DE1CB4">
        <w:rPr>
          <w:rFonts w:ascii="Arial" w:hAnsi="Arial" w:cs="Arial"/>
        </w:rPr>
        <w:t>de</w:t>
      </w:r>
      <w:r w:rsidRPr="001F536E" w:rsidR="00E803A3">
        <w:rPr>
          <w:rFonts w:ascii="Arial" w:hAnsi="Arial" w:cs="Arial"/>
        </w:rPr>
        <w:t xml:space="preserve"> </w:t>
      </w:r>
      <w:r w:rsidRPr="001F536E" w:rsidR="00AB1C1B">
        <w:rPr>
          <w:rFonts w:ascii="Arial" w:hAnsi="Arial" w:cs="Arial"/>
        </w:rPr>
        <w:t>G</w:t>
      </w:r>
      <w:r w:rsidRPr="001F536E" w:rsidR="00213325">
        <w:rPr>
          <w:rFonts w:ascii="Arial" w:hAnsi="Arial" w:cs="Arial"/>
        </w:rPr>
        <w:t>arantías</w:t>
      </w:r>
      <w:r w:rsidRPr="001F536E" w:rsidR="00E803A3">
        <w:rPr>
          <w:rFonts w:ascii="Arial" w:hAnsi="Arial" w:cs="Arial"/>
        </w:rPr>
        <w:t xml:space="preserve"> </w:t>
      </w:r>
      <w:r w:rsidRPr="001F536E" w:rsidR="00213325">
        <w:rPr>
          <w:rFonts w:ascii="Arial" w:hAnsi="Arial" w:cs="Arial"/>
        </w:rPr>
        <w:t>a</w:t>
      </w:r>
      <w:r w:rsidRPr="001F536E" w:rsidR="00E803A3">
        <w:rPr>
          <w:rFonts w:ascii="Arial" w:hAnsi="Arial" w:cs="Arial"/>
        </w:rPr>
        <w:t xml:space="preserve"> </w:t>
      </w:r>
      <w:r w:rsidRPr="001F536E" w:rsidR="00213325">
        <w:rPr>
          <w:rFonts w:ascii="Arial" w:hAnsi="Arial" w:cs="Arial"/>
        </w:rPr>
        <w:t>nombre</w:t>
      </w:r>
      <w:r w:rsidRPr="001F536E" w:rsidR="00E803A3">
        <w:rPr>
          <w:rFonts w:ascii="Arial" w:hAnsi="Arial" w:cs="Arial"/>
        </w:rPr>
        <w:t xml:space="preserve"> </w:t>
      </w:r>
      <w:r w:rsidRPr="001F536E" w:rsidR="00213325">
        <w:rPr>
          <w:rFonts w:ascii="Arial" w:hAnsi="Arial" w:cs="Arial"/>
        </w:rPr>
        <w:t>de</w:t>
      </w:r>
      <w:r w:rsidRPr="1BE45942" w:rsidR="30DE23B0">
        <w:rPr>
          <w:rFonts w:ascii="Arial" w:hAnsi="Arial" w:cs="Arial"/>
        </w:rPr>
        <w:t xml:space="preserve"> </w:t>
      </w:r>
      <w:r w:rsidRPr="6DCEE085" w:rsidR="30DE23B0">
        <w:rPr>
          <w:rFonts w:ascii="Arial" w:hAnsi="Arial" w:cs="Arial"/>
        </w:rPr>
        <w:t>CGET</w:t>
      </w:r>
      <w:r w:rsidRPr="001F536E" w:rsidR="00213325">
        <w:rPr>
          <w:rFonts w:ascii="Arial" w:hAnsi="Arial" w:cs="Arial"/>
        </w:rPr>
        <w:t>,</w:t>
      </w:r>
      <w:r w:rsidRPr="001F536E" w:rsidR="00E803A3">
        <w:rPr>
          <w:rFonts w:ascii="Arial" w:hAnsi="Arial" w:cs="Arial"/>
        </w:rPr>
        <w:t xml:space="preserve"> </w:t>
      </w:r>
      <w:r w:rsidRPr="001F536E" w:rsidR="00213325">
        <w:rPr>
          <w:rFonts w:ascii="Arial" w:hAnsi="Arial" w:cs="Arial"/>
        </w:rPr>
        <w:t>quien</w:t>
      </w:r>
      <w:r w:rsidRPr="001F536E" w:rsidR="00E803A3">
        <w:rPr>
          <w:rFonts w:ascii="Arial" w:hAnsi="Arial" w:cs="Arial"/>
        </w:rPr>
        <w:t xml:space="preserve"> </w:t>
      </w:r>
      <w:r w:rsidRPr="001F536E" w:rsidR="00213325">
        <w:rPr>
          <w:rFonts w:ascii="Arial" w:hAnsi="Arial" w:cs="Arial"/>
        </w:rPr>
        <w:t>estará</w:t>
      </w:r>
      <w:r w:rsidRPr="001F536E" w:rsidR="00E803A3">
        <w:rPr>
          <w:rFonts w:ascii="Arial" w:hAnsi="Arial" w:cs="Arial"/>
        </w:rPr>
        <w:t xml:space="preserve"> </w:t>
      </w:r>
      <w:r w:rsidRPr="001F536E" w:rsidR="00213325">
        <w:rPr>
          <w:rFonts w:ascii="Arial" w:hAnsi="Arial" w:cs="Arial"/>
        </w:rPr>
        <w:t>facultado</w:t>
      </w:r>
      <w:r w:rsidRPr="001F536E" w:rsidR="00E803A3">
        <w:rPr>
          <w:rFonts w:ascii="Arial" w:hAnsi="Arial" w:cs="Arial"/>
        </w:rPr>
        <w:t xml:space="preserve"> </w:t>
      </w:r>
      <w:r w:rsidRPr="001F536E" w:rsidR="00213325">
        <w:rPr>
          <w:rFonts w:ascii="Arial" w:hAnsi="Arial" w:cs="Arial"/>
        </w:rPr>
        <w:t>para</w:t>
      </w:r>
      <w:r w:rsidRPr="001F536E" w:rsidR="00E803A3">
        <w:rPr>
          <w:rFonts w:ascii="Arial" w:hAnsi="Arial" w:cs="Arial"/>
        </w:rPr>
        <w:t xml:space="preserve"> </w:t>
      </w:r>
      <w:r w:rsidRPr="001F536E" w:rsidR="00213325">
        <w:rPr>
          <w:rFonts w:ascii="Arial" w:hAnsi="Arial" w:cs="Arial"/>
        </w:rPr>
        <w:t>cobrar</w:t>
      </w:r>
      <w:r w:rsidRPr="001F536E" w:rsidR="00E803A3">
        <w:rPr>
          <w:rFonts w:ascii="Arial" w:hAnsi="Arial" w:cs="Arial"/>
        </w:rPr>
        <w:t xml:space="preserve"> </w:t>
      </w:r>
      <w:r w:rsidRPr="001F536E" w:rsidR="00213325">
        <w:rPr>
          <w:rFonts w:ascii="Arial" w:hAnsi="Arial" w:cs="Arial"/>
        </w:rPr>
        <w:t>y</w:t>
      </w:r>
      <w:r w:rsidRPr="001F536E" w:rsidR="00E803A3">
        <w:rPr>
          <w:rFonts w:ascii="Arial" w:hAnsi="Arial" w:cs="Arial"/>
        </w:rPr>
        <w:t xml:space="preserve"> </w:t>
      </w:r>
      <w:r w:rsidRPr="001F536E" w:rsidR="00213325">
        <w:rPr>
          <w:rFonts w:ascii="Arial" w:hAnsi="Arial" w:cs="Arial"/>
        </w:rPr>
        <w:t>percibir</w:t>
      </w:r>
      <w:r w:rsidRPr="001F536E" w:rsidR="00E803A3">
        <w:rPr>
          <w:rFonts w:ascii="Arial" w:hAnsi="Arial" w:cs="Arial"/>
        </w:rPr>
        <w:t xml:space="preserve"> </w:t>
      </w:r>
      <w:r w:rsidRPr="001F536E" w:rsidR="00213325">
        <w:rPr>
          <w:rFonts w:ascii="Arial" w:hAnsi="Arial" w:cs="Arial"/>
        </w:rPr>
        <w:t>su</w:t>
      </w:r>
      <w:r w:rsidRPr="001F536E" w:rsidR="00E803A3">
        <w:rPr>
          <w:rFonts w:ascii="Arial" w:hAnsi="Arial" w:cs="Arial"/>
        </w:rPr>
        <w:t xml:space="preserve"> </w:t>
      </w:r>
      <w:r w:rsidRPr="001F536E" w:rsidR="00213325">
        <w:rPr>
          <w:rFonts w:ascii="Arial" w:hAnsi="Arial" w:cs="Arial"/>
        </w:rPr>
        <w:t>valor</w:t>
      </w:r>
      <w:r w:rsidRPr="001F536E" w:rsidR="00E803A3">
        <w:rPr>
          <w:rFonts w:ascii="Arial" w:hAnsi="Arial" w:cs="Arial"/>
        </w:rPr>
        <w:t xml:space="preserve"> </w:t>
      </w:r>
      <w:r w:rsidRPr="001F536E" w:rsidR="00213325">
        <w:rPr>
          <w:rFonts w:ascii="Arial" w:hAnsi="Arial" w:cs="Arial"/>
        </w:rPr>
        <w:t>en</w:t>
      </w:r>
      <w:r w:rsidRPr="001F536E" w:rsidR="00E803A3">
        <w:rPr>
          <w:rFonts w:ascii="Arial" w:hAnsi="Arial" w:cs="Arial"/>
        </w:rPr>
        <w:t xml:space="preserve"> </w:t>
      </w:r>
      <w:r w:rsidRPr="001F536E" w:rsidR="00213325">
        <w:rPr>
          <w:rFonts w:ascii="Arial" w:hAnsi="Arial" w:cs="Arial"/>
        </w:rPr>
        <w:t>caso</w:t>
      </w:r>
      <w:r w:rsidRPr="001F536E" w:rsidR="00E803A3">
        <w:rPr>
          <w:rFonts w:ascii="Arial" w:hAnsi="Arial" w:cs="Arial"/>
        </w:rPr>
        <w:t xml:space="preserve"> </w:t>
      </w:r>
      <w:r w:rsidRPr="001F536E" w:rsidR="00213325">
        <w:rPr>
          <w:rFonts w:ascii="Arial" w:hAnsi="Arial" w:cs="Arial"/>
        </w:rPr>
        <w:t>de</w:t>
      </w:r>
      <w:r w:rsidRPr="001F536E" w:rsidR="00E803A3">
        <w:rPr>
          <w:rFonts w:ascii="Arial" w:hAnsi="Arial" w:cs="Arial"/>
        </w:rPr>
        <w:t xml:space="preserve"> </w:t>
      </w:r>
      <w:r w:rsidRPr="001F536E" w:rsidR="00213325">
        <w:rPr>
          <w:rFonts w:ascii="Arial" w:hAnsi="Arial" w:cs="Arial"/>
        </w:rPr>
        <w:t>incumplimiento.</w:t>
      </w:r>
      <w:r w:rsidRPr="001F536E" w:rsidR="00E803A3">
        <w:rPr>
          <w:rFonts w:ascii="Arial" w:hAnsi="Arial" w:cs="Arial"/>
        </w:rPr>
        <w:t xml:space="preserve"> </w:t>
      </w:r>
      <w:r w:rsidRPr="001F536E" w:rsidR="00076EED">
        <w:rPr>
          <w:rFonts w:ascii="Arial" w:hAnsi="Arial" w:cs="Arial"/>
          <w:lang w:val="es-CL"/>
        </w:rPr>
        <w:t>Estas</w:t>
      </w:r>
      <w:r w:rsidRPr="001F536E" w:rsidR="00E803A3">
        <w:rPr>
          <w:rFonts w:ascii="Arial" w:hAnsi="Arial" w:cs="Arial"/>
          <w:lang w:val="es-CL"/>
        </w:rPr>
        <w:t xml:space="preserve"> </w:t>
      </w:r>
      <w:r w:rsidRPr="001F536E" w:rsidR="00AF073C">
        <w:rPr>
          <w:rFonts w:ascii="Arial" w:hAnsi="Arial" w:cs="Arial"/>
          <w:lang w:val="es-CL"/>
        </w:rPr>
        <w:t>B</w:t>
      </w:r>
      <w:r w:rsidRPr="001F536E" w:rsidR="00AF0686">
        <w:rPr>
          <w:rFonts w:ascii="Arial" w:hAnsi="Arial" w:cs="Arial"/>
          <w:lang w:val="es-CL"/>
        </w:rPr>
        <w:t>oletas</w:t>
      </w:r>
      <w:r w:rsidRPr="001F536E" w:rsidR="00E803A3">
        <w:rPr>
          <w:rFonts w:ascii="Arial" w:hAnsi="Arial" w:cs="Arial"/>
          <w:lang w:val="es-CL"/>
        </w:rPr>
        <w:t xml:space="preserve"> </w:t>
      </w:r>
      <w:r w:rsidRPr="001F536E" w:rsidR="00DE1CB4">
        <w:rPr>
          <w:rFonts w:ascii="Arial" w:hAnsi="Arial" w:cs="Arial"/>
          <w:lang w:val="es-CL"/>
        </w:rPr>
        <w:t>de</w:t>
      </w:r>
      <w:r w:rsidRPr="001F536E" w:rsidR="00E803A3">
        <w:rPr>
          <w:rFonts w:ascii="Arial" w:hAnsi="Arial" w:cs="Arial"/>
          <w:lang w:val="es-CL"/>
        </w:rPr>
        <w:t xml:space="preserve"> </w:t>
      </w:r>
      <w:r w:rsidRPr="001F536E" w:rsidR="00AF073C">
        <w:rPr>
          <w:rFonts w:ascii="Arial" w:hAnsi="Arial" w:cs="Arial"/>
          <w:lang w:val="es-CL"/>
        </w:rPr>
        <w:t>G</w:t>
      </w:r>
      <w:r w:rsidRPr="001F536E" w:rsidR="00826459">
        <w:rPr>
          <w:rFonts w:ascii="Arial" w:hAnsi="Arial" w:cs="Arial"/>
          <w:lang w:val="es-CL"/>
        </w:rPr>
        <w:t>arantía</w:t>
      </w:r>
      <w:r w:rsidRPr="001F536E" w:rsidR="00E803A3">
        <w:rPr>
          <w:rFonts w:ascii="Arial" w:hAnsi="Arial" w:cs="Arial"/>
          <w:lang w:val="es-CL"/>
        </w:rPr>
        <w:t xml:space="preserve"> </w:t>
      </w:r>
      <w:r w:rsidRPr="001F536E" w:rsidR="00076EED">
        <w:rPr>
          <w:rFonts w:ascii="Arial" w:hAnsi="Arial" w:cs="Arial"/>
          <w:lang w:val="es-CL"/>
        </w:rPr>
        <w:t>tendrán</w:t>
      </w:r>
      <w:r w:rsidRPr="001F536E" w:rsidR="00E803A3">
        <w:rPr>
          <w:rFonts w:ascii="Arial" w:hAnsi="Arial" w:cs="Arial"/>
          <w:lang w:val="es-CL"/>
        </w:rPr>
        <w:t xml:space="preserve"> </w:t>
      </w:r>
      <w:r w:rsidRPr="001F536E" w:rsidR="00076EED">
        <w:rPr>
          <w:rFonts w:ascii="Arial" w:hAnsi="Arial" w:cs="Arial"/>
          <w:lang w:val="es-CL"/>
        </w:rPr>
        <w:t>por</w:t>
      </w:r>
      <w:r w:rsidRPr="001F536E" w:rsidR="00E803A3">
        <w:rPr>
          <w:rFonts w:ascii="Arial" w:hAnsi="Arial" w:cs="Arial"/>
          <w:lang w:val="es-CL"/>
        </w:rPr>
        <w:t xml:space="preserve"> </w:t>
      </w:r>
      <w:r w:rsidRPr="001F536E" w:rsidR="00076EED">
        <w:rPr>
          <w:rFonts w:ascii="Arial" w:hAnsi="Arial" w:cs="Arial"/>
          <w:lang w:val="es-CL"/>
        </w:rPr>
        <w:t>objeto</w:t>
      </w:r>
      <w:r w:rsidRPr="001F536E" w:rsidR="00E803A3">
        <w:rPr>
          <w:rFonts w:ascii="Arial" w:hAnsi="Arial" w:cs="Arial"/>
          <w:lang w:val="es-CL"/>
        </w:rPr>
        <w:t xml:space="preserve"> </w:t>
      </w:r>
      <w:r w:rsidRPr="001F536E" w:rsidR="00076EED">
        <w:rPr>
          <w:rFonts w:ascii="Arial" w:hAnsi="Arial" w:cs="Arial"/>
          <w:lang w:val="es-CL"/>
        </w:rPr>
        <w:t>asegurar</w:t>
      </w:r>
      <w:r w:rsidRPr="001F536E" w:rsidR="00E803A3">
        <w:rPr>
          <w:rFonts w:ascii="Arial" w:hAnsi="Arial" w:cs="Arial"/>
          <w:lang w:val="es-CL"/>
        </w:rPr>
        <w:t xml:space="preserve"> </w:t>
      </w:r>
      <w:r w:rsidRPr="001F536E" w:rsidR="00076EED">
        <w:rPr>
          <w:rFonts w:ascii="Arial" w:hAnsi="Arial" w:cs="Arial"/>
          <w:lang w:val="es-CL"/>
        </w:rPr>
        <w:t>que</w:t>
      </w:r>
      <w:r w:rsidRPr="001F536E" w:rsidR="00E803A3">
        <w:rPr>
          <w:rFonts w:ascii="Arial" w:hAnsi="Arial" w:cs="Arial"/>
          <w:lang w:val="es-CL"/>
        </w:rPr>
        <w:t xml:space="preserve"> </w:t>
      </w:r>
      <w:r w:rsidRPr="001F536E" w:rsidR="00076EED">
        <w:rPr>
          <w:rFonts w:ascii="Arial" w:hAnsi="Arial" w:cs="Arial"/>
          <w:lang w:val="es-CL"/>
        </w:rPr>
        <w:t>el</w:t>
      </w:r>
      <w:r w:rsidRPr="001F536E" w:rsidR="00E803A3">
        <w:rPr>
          <w:rFonts w:ascii="Arial" w:hAnsi="Arial" w:cs="Arial"/>
          <w:lang w:val="es-CL"/>
        </w:rPr>
        <w:t xml:space="preserve"> </w:t>
      </w:r>
      <w:r w:rsidRPr="001F536E" w:rsidR="00076EED">
        <w:rPr>
          <w:rFonts w:ascii="Arial" w:hAnsi="Arial" w:cs="Arial"/>
          <w:lang w:val="es-CL"/>
        </w:rPr>
        <w:t>Proponente</w:t>
      </w:r>
      <w:r w:rsidRPr="001F536E" w:rsidR="00E803A3">
        <w:rPr>
          <w:rFonts w:ascii="Arial" w:hAnsi="Arial" w:cs="Arial"/>
          <w:lang w:val="es-CL"/>
        </w:rPr>
        <w:t xml:space="preserve"> </w:t>
      </w:r>
      <w:r w:rsidRPr="001F536E" w:rsidR="00076EED">
        <w:rPr>
          <w:rFonts w:ascii="Arial" w:hAnsi="Arial" w:cs="Arial"/>
          <w:lang w:val="es-CL"/>
        </w:rPr>
        <w:t>respete</w:t>
      </w:r>
      <w:r w:rsidRPr="001F536E" w:rsidR="00E803A3">
        <w:rPr>
          <w:rFonts w:ascii="Arial" w:hAnsi="Arial" w:cs="Arial"/>
          <w:lang w:val="es-CL"/>
        </w:rPr>
        <w:t xml:space="preserve"> </w:t>
      </w:r>
      <w:r w:rsidRPr="001F536E" w:rsidR="00076EED">
        <w:rPr>
          <w:rFonts w:ascii="Arial" w:hAnsi="Arial" w:cs="Arial"/>
          <w:lang w:val="es-CL"/>
        </w:rPr>
        <w:t>a</w:t>
      </w:r>
      <w:r w:rsidRPr="001F536E" w:rsidR="00E803A3">
        <w:rPr>
          <w:rFonts w:ascii="Arial" w:hAnsi="Arial" w:cs="Arial"/>
          <w:lang w:val="es-CL"/>
        </w:rPr>
        <w:t xml:space="preserve"> </w:t>
      </w:r>
      <w:r w:rsidRPr="001F536E" w:rsidR="00076EED">
        <w:rPr>
          <w:rFonts w:ascii="Arial" w:hAnsi="Arial" w:cs="Arial"/>
          <w:lang w:val="es-CL"/>
        </w:rPr>
        <w:t>cabalidad</w:t>
      </w:r>
      <w:r w:rsidRPr="001F536E" w:rsidR="00E803A3">
        <w:rPr>
          <w:rFonts w:ascii="Arial" w:hAnsi="Arial" w:cs="Arial"/>
          <w:lang w:val="es-CL"/>
        </w:rPr>
        <w:t xml:space="preserve"> </w:t>
      </w:r>
      <w:r w:rsidRPr="001F536E" w:rsidR="00076EED">
        <w:rPr>
          <w:rFonts w:ascii="Arial" w:hAnsi="Arial" w:cs="Arial"/>
          <w:lang w:val="es-CL"/>
        </w:rPr>
        <w:t>todas</w:t>
      </w:r>
      <w:r w:rsidRPr="001F536E" w:rsidR="00E803A3">
        <w:rPr>
          <w:rFonts w:ascii="Arial" w:hAnsi="Arial" w:cs="Arial"/>
          <w:lang w:val="es-CL"/>
        </w:rPr>
        <w:t xml:space="preserve"> </w:t>
      </w:r>
      <w:r w:rsidRPr="001F536E" w:rsidR="00076EED">
        <w:rPr>
          <w:rFonts w:ascii="Arial" w:hAnsi="Arial" w:cs="Arial"/>
          <w:lang w:val="es-CL"/>
        </w:rPr>
        <w:t>las</w:t>
      </w:r>
      <w:r w:rsidRPr="001F536E" w:rsidR="00E803A3">
        <w:rPr>
          <w:rFonts w:ascii="Arial" w:hAnsi="Arial" w:cs="Arial"/>
          <w:lang w:val="es-CL"/>
        </w:rPr>
        <w:t xml:space="preserve"> </w:t>
      </w:r>
      <w:r w:rsidRPr="001F536E" w:rsidR="00076EED">
        <w:rPr>
          <w:rFonts w:ascii="Arial" w:hAnsi="Arial" w:cs="Arial"/>
          <w:lang w:val="es-CL"/>
        </w:rPr>
        <w:t>condiciones</w:t>
      </w:r>
      <w:r w:rsidRPr="001F536E" w:rsidR="00E803A3">
        <w:rPr>
          <w:rFonts w:ascii="Arial" w:hAnsi="Arial" w:cs="Arial"/>
          <w:lang w:val="es-CL"/>
        </w:rPr>
        <w:t xml:space="preserve"> </w:t>
      </w:r>
      <w:r w:rsidRPr="001F536E" w:rsidR="00076EED">
        <w:rPr>
          <w:rFonts w:ascii="Arial" w:hAnsi="Arial" w:cs="Arial"/>
          <w:lang w:val="es-CL"/>
        </w:rPr>
        <w:t>y</w:t>
      </w:r>
      <w:r w:rsidRPr="001F536E" w:rsidR="00E803A3">
        <w:rPr>
          <w:rFonts w:ascii="Arial" w:hAnsi="Arial" w:cs="Arial"/>
          <w:lang w:val="es-CL"/>
        </w:rPr>
        <w:t xml:space="preserve"> </w:t>
      </w:r>
      <w:r w:rsidRPr="001F536E" w:rsidR="00076EED">
        <w:rPr>
          <w:rFonts w:ascii="Arial" w:hAnsi="Arial" w:cs="Arial"/>
          <w:lang w:val="es-CL"/>
        </w:rPr>
        <w:t>valores</w:t>
      </w:r>
      <w:r w:rsidRPr="001F536E" w:rsidR="00E803A3">
        <w:rPr>
          <w:rFonts w:ascii="Arial" w:hAnsi="Arial" w:cs="Arial"/>
          <w:lang w:val="es-CL"/>
        </w:rPr>
        <w:t xml:space="preserve"> </w:t>
      </w:r>
      <w:r w:rsidRPr="001F536E" w:rsidR="00076EED">
        <w:rPr>
          <w:rFonts w:ascii="Arial" w:hAnsi="Arial" w:cs="Arial"/>
          <w:lang w:val="es-CL"/>
        </w:rPr>
        <w:t>ofrecidos</w:t>
      </w:r>
      <w:r w:rsidRPr="001F536E" w:rsidR="00E803A3">
        <w:rPr>
          <w:rFonts w:ascii="Arial" w:hAnsi="Arial" w:cs="Arial"/>
          <w:lang w:val="es-CL"/>
        </w:rPr>
        <w:t xml:space="preserve"> </w:t>
      </w:r>
      <w:r w:rsidRPr="001F536E" w:rsidR="00076EED">
        <w:rPr>
          <w:rFonts w:ascii="Arial" w:hAnsi="Arial" w:cs="Arial"/>
          <w:lang w:val="es-CL"/>
        </w:rPr>
        <w:t>en</w:t>
      </w:r>
      <w:r w:rsidRPr="001F536E" w:rsidR="00E803A3">
        <w:rPr>
          <w:rFonts w:ascii="Arial" w:hAnsi="Arial" w:cs="Arial"/>
          <w:lang w:val="es-CL"/>
        </w:rPr>
        <w:t xml:space="preserve"> </w:t>
      </w:r>
      <w:r w:rsidRPr="001F536E" w:rsidR="00076EED">
        <w:rPr>
          <w:rFonts w:ascii="Arial" w:hAnsi="Arial" w:cs="Arial"/>
          <w:lang w:val="es-CL"/>
        </w:rPr>
        <w:t>su</w:t>
      </w:r>
      <w:r w:rsidRPr="001F536E" w:rsidR="00E803A3">
        <w:rPr>
          <w:rFonts w:ascii="Arial" w:hAnsi="Arial" w:cs="Arial"/>
          <w:lang w:val="es-CL"/>
        </w:rPr>
        <w:t xml:space="preserve"> </w:t>
      </w:r>
      <w:r w:rsidRPr="001F536E" w:rsidR="00076EED">
        <w:rPr>
          <w:rFonts w:ascii="Arial" w:hAnsi="Arial" w:cs="Arial"/>
          <w:lang w:val="es-CL"/>
        </w:rPr>
        <w:t>Propuesta,</w:t>
      </w:r>
      <w:r w:rsidRPr="001F536E" w:rsidR="00E803A3">
        <w:rPr>
          <w:rFonts w:ascii="Arial" w:hAnsi="Arial" w:cs="Arial"/>
          <w:lang w:val="es-CL"/>
        </w:rPr>
        <w:t xml:space="preserve"> </w:t>
      </w:r>
      <w:r w:rsidRPr="001F536E" w:rsidR="00076EED">
        <w:rPr>
          <w:rFonts w:ascii="Arial" w:hAnsi="Arial" w:cs="Arial"/>
          <w:lang w:val="es-CL"/>
        </w:rPr>
        <w:t>acepte</w:t>
      </w:r>
      <w:r w:rsidRPr="001F536E" w:rsidR="00E803A3">
        <w:rPr>
          <w:rFonts w:ascii="Arial" w:hAnsi="Arial" w:cs="Arial"/>
          <w:lang w:val="es-CL"/>
        </w:rPr>
        <w:t xml:space="preserve"> </w:t>
      </w:r>
      <w:r w:rsidRPr="001F536E" w:rsidR="00076EED">
        <w:rPr>
          <w:rFonts w:ascii="Arial" w:hAnsi="Arial" w:cs="Arial"/>
          <w:lang w:val="es-CL"/>
        </w:rPr>
        <w:t>la</w:t>
      </w:r>
      <w:r w:rsidRPr="001F536E" w:rsidR="00E803A3">
        <w:rPr>
          <w:rFonts w:ascii="Arial" w:hAnsi="Arial" w:cs="Arial"/>
          <w:lang w:val="es-CL"/>
        </w:rPr>
        <w:t xml:space="preserve"> </w:t>
      </w:r>
      <w:r w:rsidRPr="001F536E" w:rsidR="00076EED">
        <w:rPr>
          <w:rFonts w:ascii="Arial" w:hAnsi="Arial" w:cs="Arial"/>
          <w:lang w:val="es-CL"/>
        </w:rPr>
        <w:t>Adjudicación</w:t>
      </w:r>
      <w:r w:rsidRPr="001F536E" w:rsidR="00E803A3">
        <w:rPr>
          <w:rFonts w:ascii="Arial" w:hAnsi="Arial" w:cs="Arial"/>
          <w:lang w:val="es-CL"/>
        </w:rPr>
        <w:t xml:space="preserve"> </w:t>
      </w:r>
      <w:r w:rsidRPr="001F536E" w:rsidR="00076EED">
        <w:rPr>
          <w:rFonts w:ascii="Arial" w:hAnsi="Arial" w:cs="Arial"/>
          <w:lang w:val="es-CL"/>
        </w:rPr>
        <w:t>comunicada</w:t>
      </w:r>
      <w:r w:rsidRPr="001F536E" w:rsidR="00E803A3">
        <w:rPr>
          <w:rFonts w:ascii="Arial" w:hAnsi="Arial" w:cs="Arial"/>
          <w:lang w:val="es-CL"/>
        </w:rPr>
        <w:t xml:space="preserve"> </w:t>
      </w:r>
      <w:r w:rsidRPr="001F536E" w:rsidR="00076EED">
        <w:rPr>
          <w:rFonts w:ascii="Arial" w:hAnsi="Arial" w:cs="Arial"/>
          <w:lang w:val="es-CL"/>
        </w:rPr>
        <w:t>po</w:t>
      </w:r>
      <w:r w:rsidR="0055293D">
        <w:rPr>
          <w:rFonts w:ascii="Arial" w:hAnsi="Arial" w:cs="Arial"/>
          <w:lang w:val="es-CL"/>
        </w:rPr>
        <w:t>r</w:t>
      </w:r>
      <w:r w:rsidRPr="001F536E" w:rsidR="00E803A3">
        <w:rPr>
          <w:rFonts w:ascii="Arial" w:hAnsi="Arial" w:cs="Arial"/>
          <w:lang w:val="es-CL"/>
        </w:rPr>
        <w:t xml:space="preserve"> </w:t>
      </w:r>
      <w:r w:rsidRPr="3CFD76D3" w:rsidR="2ABE700D">
        <w:rPr>
          <w:rFonts w:ascii="Arial" w:hAnsi="Arial" w:cs="Arial"/>
          <w:lang w:val="es-CL"/>
        </w:rPr>
        <w:t>CGET</w:t>
      </w:r>
      <w:r w:rsidRPr="53BF41CE" w:rsidR="00E803A3">
        <w:rPr>
          <w:rFonts w:ascii="Arial" w:hAnsi="Arial" w:cs="Arial"/>
          <w:lang w:val="es-CL"/>
        </w:rPr>
        <w:t xml:space="preserve"> </w:t>
      </w:r>
      <w:r w:rsidRPr="001F536E" w:rsidR="00076EED">
        <w:rPr>
          <w:rFonts w:ascii="Arial" w:hAnsi="Arial" w:cs="Arial"/>
          <w:lang w:val="es-CL"/>
        </w:rPr>
        <w:t>y</w:t>
      </w:r>
      <w:r w:rsidRPr="001F536E" w:rsidR="00E803A3">
        <w:rPr>
          <w:rFonts w:ascii="Arial" w:hAnsi="Arial" w:cs="Arial"/>
          <w:lang w:val="es-CL"/>
        </w:rPr>
        <w:t xml:space="preserve"> </w:t>
      </w:r>
      <w:r w:rsidRPr="001F536E" w:rsidR="00076EED">
        <w:rPr>
          <w:rFonts w:ascii="Arial" w:hAnsi="Arial" w:cs="Arial"/>
          <w:lang w:val="es-CL"/>
        </w:rPr>
        <w:t>la</w:t>
      </w:r>
      <w:r w:rsidRPr="001F536E" w:rsidR="00E803A3">
        <w:rPr>
          <w:rFonts w:ascii="Arial" w:hAnsi="Arial" w:cs="Arial"/>
          <w:lang w:val="es-CL"/>
        </w:rPr>
        <w:t xml:space="preserve"> </w:t>
      </w:r>
      <w:r w:rsidRPr="001F536E" w:rsidR="00076EED">
        <w:rPr>
          <w:rFonts w:ascii="Arial" w:hAnsi="Arial" w:cs="Arial"/>
          <w:lang w:val="es-CL"/>
        </w:rPr>
        <w:t>suscripción</w:t>
      </w:r>
      <w:r w:rsidRPr="001F536E" w:rsidR="00E803A3">
        <w:rPr>
          <w:rFonts w:ascii="Arial" w:hAnsi="Arial" w:cs="Arial"/>
          <w:lang w:val="es-CL"/>
        </w:rPr>
        <w:t xml:space="preserve"> </w:t>
      </w:r>
      <w:r w:rsidRPr="001F536E" w:rsidR="00076EED">
        <w:rPr>
          <w:rFonts w:ascii="Arial" w:hAnsi="Arial" w:cs="Arial"/>
          <w:lang w:val="es-CL"/>
        </w:rPr>
        <w:t>del</w:t>
      </w:r>
      <w:r w:rsidRPr="001F536E" w:rsidR="00E803A3">
        <w:rPr>
          <w:rFonts w:ascii="Arial" w:hAnsi="Arial" w:cs="Arial"/>
          <w:lang w:val="es-CL"/>
        </w:rPr>
        <w:t xml:space="preserve"> </w:t>
      </w:r>
      <w:r w:rsidRPr="001F536E" w:rsidR="00076EED">
        <w:rPr>
          <w:rFonts w:ascii="Arial" w:hAnsi="Arial" w:cs="Arial"/>
          <w:lang w:val="es-CL"/>
        </w:rPr>
        <w:t>Contrato</w:t>
      </w:r>
      <w:r w:rsidRPr="001F536E" w:rsidR="00E803A3">
        <w:rPr>
          <w:rFonts w:ascii="Arial" w:hAnsi="Arial" w:cs="Arial"/>
          <w:lang w:val="es-CL"/>
        </w:rPr>
        <w:t xml:space="preserve"> </w:t>
      </w:r>
      <w:r w:rsidRPr="001F536E" w:rsidR="00076EED">
        <w:rPr>
          <w:rFonts w:ascii="Arial" w:hAnsi="Arial" w:cs="Arial"/>
          <w:lang w:val="es-CL"/>
        </w:rPr>
        <w:t>con</w:t>
      </w:r>
      <w:r w:rsidRPr="001F536E" w:rsidR="00E803A3">
        <w:rPr>
          <w:rFonts w:ascii="Arial" w:hAnsi="Arial" w:cs="Arial"/>
          <w:lang w:val="es-CL"/>
        </w:rPr>
        <w:t xml:space="preserve"> </w:t>
      </w:r>
      <w:r w:rsidRPr="3421C893" w:rsidR="1172D231">
        <w:rPr>
          <w:rFonts w:ascii="Arial" w:hAnsi="Arial" w:cs="Arial"/>
          <w:lang w:val="es-CL"/>
        </w:rPr>
        <w:t>CGET</w:t>
      </w:r>
      <w:r w:rsidRPr="001F536E" w:rsidR="00F54B3B">
        <w:rPr>
          <w:rFonts w:ascii="Arial" w:hAnsi="Arial" w:cs="Arial"/>
          <w:lang w:val="es-CL"/>
        </w:rPr>
        <w:t>,</w:t>
      </w:r>
      <w:r w:rsidRPr="001F536E" w:rsidR="00E803A3">
        <w:rPr>
          <w:rFonts w:ascii="Arial" w:hAnsi="Arial" w:cs="Arial"/>
          <w:lang w:val="es-CL"/>
        </w:rPr>
        <w:t xml:space="preserve"> </w:t>
      </w:r>
      <w:r w:rsidRPr="001F536E" w:rsidR="00F54B3B">
        <w:rPr>
          <w:rFonts w:ascii="Arial" w:hAnsi="Arial" w:cs="Arial"/>
          <w:lang w:val="es-CL"/>
        </w:rPr>
        <w:t>si</w:t>
      </w:r>
      <w:r w:rsidRPr="001F536E" w:rsidR="00E803A3">
        <w:rPr>
          <w:rFonts w:ascii="Arial" w:hAnsi="Arial" w:cs="Arial"/>
          <w:lang w:val="es-CL"/>
        </w:rPr>
        <w:t xml:space="preserve"> </w:t>
      </w:r>
      <w:r w:rsidRPr="001F536E" w:rsidR="00F54B3B">
        <w:rPr>
          <w:rFonts w:ascii="Arial" w:hAnsi="Arial" w:cs="Arial"/>
          <w:lang w:val="es-CL"/>
        </w:rPr>
        <w:t>corresponde</w:t>
      </w:r>
      <w:r w:rsidRPr="001F536E" w:rsidR="00076EED">
        <w:rPr>
          <w:rFonts w:ascii="Arial" w:hAnsi="Arial" w:cs="Arial"/>
          <w:lang w:val="es-CL"/>
        </w:rPr>
        <w:t>.</w:t>
      </w:r>
    </w:p>
    <w:p w:rsidRPr="001F536E" w:rsidR="00CE7EF5" w:rsidP="0023495C" w:rsidRDefault="085D5FB4" w14:paraId="78FF0D8D" w14:textId="6CBF3694">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8E6492">
        <w:rPr>
          <w:rFonts w:ascii="Arial" w:hAnsi="Arial" w:cs="Arial"/>
        </w:rPr>
        <w:t>Boleta</w:t>
      </w:r>
      <w:r w:rsidRPr="001F536E" w:rsidR="00E803A3">
        <w:rPr>
          <w:rFonts w:ascii="Arial" w:hAnsi="Arial" w:cs="Arial"/>
        </w:rPr>
        <w:t xml:space="preserve"> </w:t>
      </w:r>
      <w:r w:rsidRPr="001F536E" w:rsidR="008E6492">
        <w:rPr>
          <w:rFonts w:ascii="Arial" w:hAnsi="Arial" w:cs="Arial"/>
        </w:rPr>
        <w:t>de</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0C7792">
        <w:rPr>
          <w:rFonts w:ascii="Arial" w:hAnsi="Arial" w:cs="Arial"/>
        </w:rPr>
        <w:t>numeral</w:t>
      </w:r>
      <w:r w:rsidRPr="001F536E" w:rsidR="00E803A3">
        <w:rPr>
          <w:rFonts w:ascii="Arial" w:hAnsi="Arial" w:cs="Arial"/>
        </w:rPr>
        <w:t xml:space="preserve"> </w:t>
      </w:r>
      <w:r w:rsidRPr="001F536E" w:rsidR="005A4B01">
        <w:rPr>
          <w:rFonts w:ascii="Arial" w:hAnsi="Arial" w:cs="Arial"/>
        </w:rPr>
        <w:t>8.2.2</w:t>
      </w:r>
      <w:r w:rsidRPr="001F536E" w:rsidR="00E803A3">
        <w:rPr>
          <w:rFonts w:ascii="Arial" w:hAnsi="Arial" w:cs="Arial"/>
        </w:rPr>
        <w:t xml:space="preserve"> </w:t>
      </w:r>
      <w:r w:rsidRPr="001F536E" w:rsidR="3C83B56E">
        <w:rPr>
          <w:rFonts w:ascii="Arial" w:hAnsi="Arial" w:cs="Arial"/>
        </w:rPr>
        <w:t>de</w:t>
      </w:r>
      <w:r w:rsidRPr="001F536E" w:rsidR="00E803A3">
        <w:rPr>
          <w:rFonts w:ascii="Arial" w:hAnsi="Arial" w:cs="Arial"/>
        </w:rPr>
        <w:t xml:space="preserve"> </w:t>
      </w:r>
      <w:r w:rsidRPr="001F536E" w:rsidR="3C83B56E">
        <w:rPr>
          <w:rFonts w:ascii="Arial" w:hAnsi="Arial" w:cs="Arial"/>
        </w:rPr>
        <w:t>las</w:t>
      </w:r>
      <w:r w:rsidRPr="001F536E" w:rsidR="00E803A3">
        <w:rPr>
          <w:rFonts w:ascii="Arial" w:hAnsi="Arial" w:cs="Arial"/>
        </w:rPr>
        <w:t xml:space="preserve"> </w:t>
      </w:r>
      <w:r w:rsidRPr="001F536E" w:rsidR="3C83B56E">
        <w:rPr>
          <w:rFonts w:ascii="Arial" w:hAnsi="Arial" w:cs="Arial"/>
        </w:rPr>
        <w:t>presentes</w:t>
      </w:r>
      <w:r w:rsidRPr="001F536E" w:rsidR="00E803A3">
        <w:rPr>
          <w:rFonts w:ascii="Arial" w:hAnsi="Arial" w:cs="Arial"/>
        </w:rPr>
        <w:t xml:space="preserve"> </w:t>
      </w:r>
      <w:r w:rsidRPr="001F536E" w:rsidR="3C83B56E">
        <w:rPr>
          <w:rFonts w:ascii="Arial" w:hAnsi="Arial" w:cs="Arial"/>
        </w:rPr>
        <w:t>Bases.</w:t>
      </w:r>
      <w:r w:rsidRPr="001F536E" w:rsidR="00E803A3">
        <w:rPr>
          <w:rFonts w:ascii="Arial" w:hAnsi="Arial" w:cs="Arial"/>
        </w:rPr>
        <w:t xml:space="preserve"> </w:t>
      </w:r>
      <w:r w:rsidRPr="001F536E" w:rsidR="3C83B56E">
        <w:rPr>
          <w:rFonts w:ascii="Arial" w:hAnsi="Arial" w:cs="Arial"/>
        </w:rPr>
        <w:t>L</w:t>
      </w:r>
      <w:r w:rsidRPr="001F536E" w:rsidR="00DE27C8">
        <w:rPr>
          <w:rFonts w:ascii="Arial" w:hAnsi="Arial" w:cs="Arial"/>
        </w:rPr>
        <w:t>a(s)</w:t>
      </w:r>
      <w:r w:rsidRPr="001F536E" w:rsidR="00E803A3">
        <w:rPr>
          <w:rFonts w:ascii="Arial" w:hAnsi="Arial" w:cs="Arial"/>
        </w:rPr>
        <w:t xml:space="preserve"> </w:t>
      </w:r>
      <w:r w:rsidRPr="001F536E" w:rsidR="5182C301">
        <w:rPr>
          <w:rFonts w:ascii="Arial" w:hAnsi="Arial" w:cs="Arial"/>
        </w:rPr>
        <w:t>B</w:t>
      </w:r>
      <w:r w:rsidRPr="001F536E" w:rsidR="37853777">
        <w:rPr>
          <w:rFonts w:ascii="Arial" w:hAnsi="Arial" w:cs="Arial"/>
        </w:rPr>
        <w:t>oleta</w:t>
      </w:r>
      <w:r w:rsidRPr="001F536E" w:rsidR="004431DE">
        <w:rPr>
          <w:rFonts w:ascii="Arial" w:hAnsi="Arial" w:cs="Arial"/>
        </w:rPr>
        <w:t>(s)</w:t>
      </w:r>
      <w:r w:rsidRPr="001F536E" w:rsidR="00E803A3">
        <w:rPr>
          <w:rFonts w:ascii="Arial" w:hAnsi="Arial" w:cs="Arial"/>
        </w:rPr>
        <w:t xml:space="preserve"> </w:t>
      </w:r>
      <w:r w:rsidRPr="001F536E" w:rsidR="004431DE">
        <w:rPr>
          <w:rFonts w:ascii="Arial" w:hAnsi="Arial" w:cs="Arial"/>
        </w:rPr>
        <w:t>de</w:t>
      </w:r>
      <w:r w:rsidRPr="001F536E" w:rsidR="00E803A3">
        <w:rPr>
          <w:rFonts w:ascii="Arial" w:hAnsi="Arial" w:cs="Arial"/>
        </w:rPr>
        <w:t xml:space="preserve"> </w:t>
      </w:r>
      <w:r w:rsidRPr="001F536E" w:rsidR="00DE27C8">
        <w:rPr>
          <w:rFonts w:ascii="Arial" w:hAnsi="Arial" w:cs="Arial"/>
        </w:rPr>
        <w:t>garantía(s)</w:t>
      </w:r>
      <w:r w:rsidRPr="001F536E" w:rsidR="00E803A3">
        <w:rPr>
          <w:rFonts w:ascii="Arial" w:hAnsi="Arial" w:cs="Arial"/>
        </w:rPr>
        <w:t xml:space="preserve"> </w:t>
      </w:r>
      <w:r w:rsidRPr="001F536E" w:rsidR="00DE27C8">
        <w:rPr>
          <w:rFonts w:ascii="Arial" w:hAnsi="Arial" w:cs="Arial"/>
        </w:rPr>
        <w:t>de</w:t>
      </w:r>
      <w:r w:rsidRPr="001F536E" w:rsidR="00E803A3">
        <w:rPr>
          <w:rFonts w:ascii="Arial" w:hAnsi="Arial" w:cs="Arial"/>
        </w:rPr>
        <w:t xml:space="preserve"> </w:t>
      </w:r>
      <w:r w:rsidRPr="001F536E" w:rsidR="00DE27C8">
        <w:rPr>
          <w:rFonts w:ascii="Arial" w:hAnsi="Arial" w:cs="Arial"/>
        </w:rPr>
        <w:t>seriedad</w:t>
      </w:r>
      <w:r w:rsidRPr="001F536E" w:rsidR="00E803A3">
        <w:rPr>
          <w:rFonts w:ascii="Arial" w:hAnsi="Arial" w:cs="Arial"/>
        </w:rPr>
        <w:t xml:space="preserve"> </w:t>
      </w:r>
      <w:r w:rsidRPr="001F536E" w:rsidR="00DE27C8">
        <w:rPr>
          <w:rFonts w:ascii="Arial" w:hAnsi="Arial" w:cs="Arial"/>
        </w:rPr>
        <w:t>de</w:t>
      </w:r>
      <w:r w:rsidRPr="001F536E" w:rsidR="00E803A3">
        <w:rPr>
          <w:rFonts w:ascii="Arial" w:hAnsi="Arial" w:cs="Arial"/>
        </w:rPr>
        <w:t xml:space="preserve"> </w:t>
      </w:r>
      <w:r w:rsidRPr="001F536E" w:rsidR="00DE27C8">
        <w:rPr>
          <w:rFonts w:ascii="Arial" w:hAnsi="Arial" w:cs="Arial"/>
        </w:rPr>
        <w:t>la(s)</w:t>
      </w:r>
      <w:r w:rsidRPr="001F536E" w:rsidR="00E803A3">
        <w:rPr>
          <w:rFonts w:ascii="Arial" w:hAnsi="Arial" w:cs="Arial"/>
        </w:rPr>
        <w:t xml:space="preserve"> </w:t>
      </w:r>
      <w:r w:rsidRPr="001F536E" w:rsidR="00DE27C8">
        <w:rPr>
          <w:rFonts w:ascii="Arial" w:hAnsi="Arial" w:cs="Arial"/>
        </w:rPr>
        <w:t>Propuesta(s)</w:t>
      </w:r>
      <w:r w:rsidRPr="001F536E" w:rsidR="00E803A3">
        <w:rPr>
          <w:rFonts w:ascii="Arial" w:hAnsi="Arial" w:cs="Arial"/>
        </w:rPr>
        <w:t xml:space="preserve"> </w:t>
      </w:r>
      <w:r w:rsidRPr="001F536E" w:rsidR="00DE27C8">
        <w:rPr>
          <w:rFonts w:ascii="Arial" w:hAnsi="Arial" w:cs="Arial"/>
        </w:rPr>
        <w:t>deberá(n)</w:t>
      </w:r>
      <w:r w:rsidRPr="001F536E" w:rsidR="00E803A3">
        <w:rPr>
          <w:rFonts w:ascii="Arial" w:hAnsi="Arial" w:cs="Arial"/>
        </w:rPr>
        <w:t xml:space="preserve"> </w:t>
      </w:r>
      <w:r w:rsidRPr="001F536E" w:rsidR="00DE27C8">
        <w:rPr>
          <w:rFonts w:ascii="Arial" w:hAnsi="Arial" w:cs="Arial"/>
        </w:rPr>
        <w:t>cumplir</w:t>
      </w:r>
      <w:r w:rsidRPr="001F536E" w:rsidR="00E803A3">
        <w:rPr>
          <w:rFonts w:ascii="Arial" w:hAnsi="Arial" w:cs="Arial"/>
        </w:rPr>
        <w:t xml:space="preserve"> </w:t>
      </w:r>
      <w:r w:rsidRPr="001F536E" w:rsidR="00DE27C8">
        <w:rPr>
          <w:rFonts w:ascii="Arial" w:hAnsi="Arial" w:cs="Arial"/>
        </w:rPr>
        <w:t>con</w:t>
      </w:r>
      <w:r w:rsidRPr="001F536E" w:rsidR="00E803A3">
        <w:rPr>
          <w:rFonts w:ascii="Arial" w:hAnsi="Arial" w:cs="Arial"/>
        </w:rPr>
        <w:t xml:space="preserve"> </w:t>
      </w:r>
      <w:r w:rsidRPr="001F536E" w:rsidR="00DE27C8">
        <w:rPr>
          <w:rFonts w:ascii="Arial" w:hAnsi="Arial" w:cs="Arial"/>
        </w:rPr>
        <w:t>los</w:t>
      </w:r>
      <w:r w:rsidRPr="001F536E" w:rsidR="00E803A3">
        <w:rPr>
          <w:rFonts w:ascii="Arial" w:hAnsi="Arial" w:cs="Arial"/>
        </w:rPr>
        <w:t xml:space="preserve"> </w:t>
      </w:r>
      <w:r w:rsidRPr="001F536E" w:rsidR="00DE27C8">
        <w:rPr>
          <w:rFonts w:ascii="Arial" w:hAnsi="Arial" w:cs="Arial"/>
        </w:rPr>
        <w:t>siguientes</w:t>
      </w:r>
      <w:r w:rsidRPr="001F536E" w:rsidR="00E803A3">
        <w:rPr>
          <w:rFonts w:ascii="Arial" w:hAnsi="Arial" w:cs="Arial"/>
        </w:rPr>
        <w:t xml:space="preserve"> </w:t>
      </w:r>
      <w:r w:rsidRPr="001F536E" w:rsidR="00DE27C8">
        <w:rPr>
          <w:rFonts w:ascii="Arial" w:hAnsi="Arial" w:cs="Arial"/>
        </w:rPr>
        <w:t>requisitos:</w:t>
      </w:r>
    </w:p>
    <w:p w:rsidRPr="001F536E" w:rsidR="00FB1E80" w:rsidP="00357FF9" w:rsidRDefault="00DE27C8" w14:paraId="788992D2" w14:textId="3964F321">
      <w:pPr>
        <w:pStyle w:val="Prrafodelista"/>
        <w:numPr>
          <w:ilvl w:val="0"/>
          <w:numId w:val="23"/>
        </w:numPr>
        <w:rPr>
          <w:rFonts w:ascii="Arial" w:hAnsi="Arial" w:cs="Arial"/>
        </w:rPr>
      </w:pPr>
      <w:r w:rsidRPr="001F536E">
        <w:rPr>
          <w:rFonts w:ascii="Arial" w:hAnsi="Arial" w:cs="Arial"/>
        </w:rPr>
        <w:t>Deberá</w:t>
      </w:r>
      <w:r w:rsidRPr="001F536E" w:rsidR="00E772C7">
        <w:rPr>
          <w:rFonts w:ascii="Arial" w:hAnsi="Arial" w:cs="Arial"/>
        </w:rPr>
        <w:t>(</w:t>
      </w:r>
      <w:r w:rsidRPr="001F536E">
        <w:rPr>
          <w:rFonts w:ascii="Arial" w:hAnsi="Arial" w:cs="Arial"/>
        </w:rPr>
        <w:t>n</w:t>
      </w:r>
      <w:r w:rsidRPr="001F536E" w:rsidR="00E772C7">
        <w:rPr>
          <w:rFonts w:ascii="Arial" w:hAnsi="Arial" w:cs="Arial"/>
        </w:rPr>
        <w:t>)</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tomada</w:t>
      </w:r>
      <w:r w:rsidRPr="001F536E" w:rsidR="00E772C7">
        <w:rPr>
          <w:rFonts w:ascii="Arial" w:hAnsi="Arial" w:cs="Arial"/>
        </w:rPr>
        <w:t>(</w:t>
      </w:r>
      <w:r w:rsidRPr="001F536E">
        <w:rPr>
          <w:rFonts w:ascii="Arial" w:hAnsi="Arial" w:cs="Arial"/>
        </w:rPr>
        <w:t>s</w:t>
      </w:r>
      <w:r w:rsidRPr="001F536E" w:rsidR="00E772C7">
        <w:rPr>
          <w:rFonts w:ascii="Arial" w:hAnsi="Arial" w:cs="Arial"/>
        </w:rPr>
        <w:t>)</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Tratándose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cualquiera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sociedades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conforman</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tomar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Seriedad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p>
    <w:p w:rsidRPr="001F536E" w:rsidR="008F624C" w:rsidP="008F624C" w:rsidRDefault="008F624C" w14:paraId="5B94655D" w14:textId="3EFD0BBE">
      <w:pPr>
        <w:pStyle w:val="Prrafodelista"/>
        <w:numPr>
          <w:ilvl w:val="0"/>
          <w:numId w:val="23"/>
        </w:numPr>
        <w:rPr>
          <w:rFonts w:ascii="Arial" w:hAnsi="Arial" w:cs="Arial"/>
          <w:lang w:val="es-CL"/>
        </w:rPr>
      </w:pP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deberá</w:t>
      </w:r>
      <w:r w:rsidRPr="001F536E" w:rsidR="00E803A3">
        <w:rPr>
          <w:rFonts w:ascii="Arial" w:hAnsi="Arial" w:cs="Arial"/>
          <w:lang w:val="es-CL"/>
        </w:rPr>
        <w:t xml:space="preserve"> </w:t>
      </w:r>
      <w:r w:rsidRPr="001F536E">
        <w:rPr>
          <w:rFonts w:ascii="Arial" w:hAnsi="Arial" w:cs="Arial"/>
          <w:lang w:val="es-CL"/>
        </w:rPr>
        <w:t>entregar</w:t>
      </w:r>
      <w:r w:rsidRPr="001F536E" w:rsidR="00E803A3">
        <w:rPr>
          <w:rFonts w:ascii="Arial" w:hAnsi="Arial" w:cs="Arial"/>
          <w:lang w:val="es-CL"/>
        </w:rPr>
        <w:t xml:space="preserve"> </w:t>
      </w:r>
      <w:r w:rsidRPr="001F536E">
        <w:rPr>
          <w:rFonts w:ascii="Arial" w:hAnsi="Arial" w:cs="Arial"/>
          <w:lang w:val="es-CL"/>
        </w:rPr>
        <w:t>una</w:t>
      </w:r>
      <w:r w:rsidRPr="001F536E" w:rsidR="00E803A3">
        <w:rPr>
          <w:rFonts w:ascii="Arial" w:hAnsi="Arial" w:cs="Arial"/>
          <w:lang w:val="es-CL"/>
        </w:rPr>
        <w:t xml:space="preserve"> </w:t>
      </w:r>
      <w:r w:rsidRPr="001F536E" w:rsidR="00AF073C">
        <w:rPr>
          <w:rFonts w:ascii="Arial" w:hAnsi="Arial" w:cs="Arial"/>
          <w:lang w:val="es-CL"/>
        </w:rPr>
        <w:t>G</w:t>
      </w:r>
      <w:r w:rsidRPr="001F536E">
        <w:rPr>
          <w:rFonts w:ascii="Arial" w:hAnsi="Arial" w:cs="Arial"/>
          <w:lang w:val="es-CL"/>
        </w:rPr>
        <w:t>arantía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sidR="005B0BB9">
        <w:rPr>
          <w:rFonts w:ascii="Arial" w:hAnsi="Arial" w:cs="Arial"/>
          <w:lang w:val="es-CL"/>
        </w:rPr>
        <w:t>S</w:t>
      </w:r>
      <w:r w:rsidRPr="001F536E">
        <w:rPr>
          <w:rFonts w:ascii="Arial" w:hAnsi="Arial" w:cs="Arial"/>
          <w:lang w:val="es-CL"/>
        </w:rPr>
        <w:t>eriedad</w:t>
      </w:r>
      <w:r w:rsidRPr="001F536E" w:rsidR="00E803A3">
        <w:rPr>
          <w:rFonts w:ascii="Arial" w:hAnsi="Arial" w:cs="Arial"/>
          <w:lang w:val="es-CL"/>
        </w:rPr>
        <w:t xml:space="preserve"> </w:t>
      </w:r>
      <w:r w:rsidRPr="001F536E">
        <w:rPr>
          <w:rFonts w:ascii="Arial" w:hAnsi="Arial" w:cs="Arial"/>
          <w:lang w:val="es-CL"/>
        </w:rPr>
        <w:t>para</w:t>
      </w:r>
      <w:r w:rsidRPr="001F536E" w:rsidR="00E803A3">
        <w:rPr>
          <w:rFonts w:ascii="Arial" w:hAnsi="Arial" w:cs="Arial"/>
          <w:lang w:val="es-CL"/>
        </w:rPr>
        <w:t xml:space="preserve"> </w:t>
      </w:r>
      <w:r w:rsidRPr="001F536E">
        <w:rPr>
          <w:rFonts w:ascii="Arial" w:hAnsi="Arial" w:cs="Arial"/>
          <w:lang w:val="es-CL"/>
        </w:rPr>
        <w:t>cada</w:t>
      </w:r>
      <w:r w:rsidRPr="001F536E" w:rsidR="00E803A3">
        <w:rPr>
          <w:rFonts w:ascii="Arial" w:hAnsi="Arial" w:cs="Arial"/>
          <w:lang w:val="es-CL"/>
        </w:rPr>
        <w:t xml:space="preserve"> </w:t>
      </w:r>
      <w:r w:rsidRPr="001F536E">
        <w:rPr>
          <w:rFonts w:ascii="Arial" w:hAnsi="Arial" w:cs="Arial"/>
          <w:lang w:val="es-CL"/>
        </w:rPr>
        <w:t>Obra,</w:t>
      </w:r>
      <w:r w:rsidRPr="001F536E" w:rsidR="00E803A3">
        <w:rPr>
          <w:rFonts w:ascii="Arial" w:hAnsi="Arial" w:cs="Arial"/>
          <w:lang w:val="es-CL"/>
        </w:rPr>
        <w:t xml:space="preserve"> </w:t>
      </w:r>
      <w:r w:rsidRPr="001F536E">
        <w:rPr>
          <w:rFonts w:ascii="Arial" w:hAnsi="Arial" w:cs="Arial"/>
          <w:lang w:val="es-CL"/>
        </w:rPr>
        <w:t>para</w:t>
      </w:r>
      <w:r w:rsidRPr="001F536E" w:rsidR="00E803A3">
        <w:rPr>
          <w:rFonts w:ascii="Arial" w:hAnsi="Arial" w:cs="Arial"/>
          <w:lang w:val="es-CL"/>
        </w:rPr>
        <w:t xml:space="preserve"> </w:t>
      </w:r>
      <w:r w:rsidRPr="001F536E" w:rsidR="00906983">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cual</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presenta</w:t>
      </w:r>
      <w:r w:rsidRPr="001F536E" w:rsidR="00E803A3">
        <w:rPr>
          <w:rFonts w:ascii="Arial" w:hAnsi="Arial" w:cs="Arial"/>
          <w:lang w:val="es-CL"/>
        </w:rPr>
        <w:t xml:space="preserve"> </w:t>
      </w:r>
      <w:r w:rsidRPr="001F536E">
        <w:rPr>
          <w:rFonts w:ascii="Arial" w:hAnsi="Arial" w:cs="Arial"/>
          <w:lang w:val="es-CL"/>
        </w:rPr>
        <w:t>oferta</w:t>
      </w:r>
      <w:r w:rsidRPr="001F536E" w:rsidR="00E803A3">
        <w:rPr>
          <w:rFonts w:ascii="Arial" w:hAnsi="Arial" w:cs="Arial"/>
          <w:lang w:val="es-CL"/>
        </w:rPr>
        <w:t xml:space="preserve"> </w:t>
      </w:r>
      <w:r w:rsidRPr="001F536E">
        <w:rPr>
          <w:rFonts w:ascii="Arial" w:hAnsi="Arial" w:cs="Arial"/>
          <w:lang w:val="es-CL"/>
        </w:rPr>
        <w:t>económica.</w:t>
      </w:r>
    </w:p>
    <w:p w:rsidRPr="001F536E" w:rsidR="005422DC" w:rsidP="00357FF9" w:rsidRDefault="00DE27C8" w14:paraId="448A2700" w14:textId="6F321537">
      <w:pPr>
        <w:pStyle w:val="Prrafodelista"/>
        <w:numPr>
          <w:ilvl w:val="0"/>
          <w:numId w:val="23"/>
        </w:numPr>
        <w:rPr>
          <w:rFonts w:ascii="Arial" w:hAnsi="Arial" w:cs="Arial"/>
        </w:rPr>
      </w:pP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monto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sidR="76CAF2F0">
        <w:rPr>
          <w:rFonts w:ascii="Arial" w:hAnsi="Arial" w:cs="Arial"/>
          <w:lang w:val="es-ES"/>
        </w:rPr>
        <w:t>B</w:t>
      </w:r>
      <w:r w:rsidRPr="001F536E" w:rsidR="19B87817">
        <w:rPr>
          <w:rFonts w:ascii="Arial" w:hAnsi="Arial" w:cs="Arial"/>
          <w:lang w:val="es-ES"/>
        </w:rPr>
        <w:t>oleta</w:t>
      </w:r>
      <w:r w:rsidRPr="001F536E" w:rsidR="00E803A3">
        <w:rPr>
          <w:rFonts w:ascii="Arial" w:hAnsi="Arial" w:cs="Arial"/>
          <w:lang w:val="es-ES"/>
        </w:rPr>
        <w:t xml:space="preserve"> </w:t>
      </w:r>
      <w:r w:rsidRPr="001F536E" w:rsidR="00F0729D">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será</w:t>
      </w:r>
      <w:r w:rsidRPr="001F536E" w:rsidR="00E803A3">
        <w:rPr>
          <w:rFonts w:ascii="Arial" w:hAnsi="Arial" w:cs="Arial"/>
          <w:lang w:val="es-ES"/>
        </w:rPr>
        <w:t xml:space="preserve"> </w:t>
      </w:r>
      <w:r w:rsidRPr="001F536E">
        <w:rPr>
          <w:rFonts w:ascii="Arial" w:hAnsi="Arial" w:cs="Arial"/>
          <w:lang w:val="es-ES"/>
        </w:rPr>
        <w:t>equivalente</w:t>
      </w:r>
      <w:r w:rsidRPr="001F536E" w:rsidR="00E803A3">
        <w:rPr>
          <w:rFonts w:ascii="Arial" w:hAnsi="Arial" w:cs="Arial"/>
          <w:lang w:val="es-ES"/>
        </w:rPr>
        <w:t xml:space="preserve"> </w:t>
      </w:r>
      <w:r w:rsidRPr="001F536E" w:rsidR="00D508A3">
        <w:rPr>
          <w:rFonts w:ascii="Arial" w:hAnsi="Arial" w:cs="Arial"/>
          <w:lang w:val="es-ES"/>
        </w:rPr>
        <w:t>al</w:t>
      </w:r>
      <w:r w:rsidRPr="001F536E" w:rsidR="00E803A3">
        <w:rPr>
          <w:rFonts w:ascii="Arial" w:hAnsi="Arial" w:cs="Arial"/>
          <w:lang w:val="es-ES"/>
        </w:rPr>
        <w:t xml:space="preserve"> </w:t>
      </w:r>
      <w:r w:rsidRPr="001F536E" w:rsidR="00D508A3">
        <w:rPr>
          <w:rFonts w:ascii="Arial" w:hAnsi="Arial" w:cs="Arial"/>
          <w:lang w:val="es-ES"/>
        </w:rPr>
        <w:t>2,5%</w:t>
      </w:r>
      <w:r w:rsidRPr="001F536E" w:rsidR="00E803A3">
        <w:rPr>
          <w:rFonts w:ascii="Arial" w:hAnsi="Arial" w:cs="Arial"/>
          <w:lang w:val="es-ES"/>
        </w:rPr>
        <w:t xml:space="preserve"> </w:t>
      </w:r>
      <w:r w:rsidRPr="001F536E" w:rsidR="00D508A3">
        <w:rPr>
          <w:rFonts w:ascii="Arial" w:hAnsi="Arial" w:cs="Arial"/>
          <w:lang w:val="es-ES"/>
        </w:rPr>
        <w:t>del</w:t>
      </w:r>
      <w:r w:rsidRPr="001F536E" w:rsidR="00E803A3">
        <w:rPr>
          <w:rFonts w:ascii="Arial" w:hAnsi="Arial" w:cs="Arial"/>
          <w:lang w:val="es-ES"/>
        </w:rPr>
        <w:t xml:space="preserve"> </w:t>
      </w:r>
      <w:r w:rsidRPr="001F536E" w:rsidR="00D508A3">
        <w:rPr>
          <w:rFonts w:ascii="Arial" w:hAnsi="Arial" w:cs="Arial"/>
          <w:lang w:val="es-ES"/>
        </w:rPr>
        <w:t>V.I.</w:t>
      </w:r>
      <w:r w:rsidRPr="001F536E" w:rsidR="00E803A3">
        <w:rPr>
          <w:rFonts w:ascii="Arial" w:hAnsi="Arial" w:cs="Arial"/>
          <w:lang w:val="es-ES"/>
        </w:rPr>
        <w:t xml:space="preserve"> </w:t>
      </w:r>
      <w:r w:rsidRPr="001F536E" w:rsidR="00D508A3">
        <w:rPr>
          <w:rFonts w:ascii="Arial" w:hAnsi="Arial" w:cs="Arial"/>
          <w:lang w:val="es-ES"/>
        </w:rPr>
        <w:t>referencial</w:t>
      </w:r>
      <w:r w:rsidRPr="001F536E" w:rsidR="0056133B">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sidR="001A2C40">
        <w:rPr>
          <w:rFonts w:ascii="Arial" w:hAnsi="Arial" w:cs="Arial"/>
          <w:lang w:val="es-ES"/>
        </w:rPr>
        <w:t>Obra</w:t>
      </w:r>
      <w:r w:rsidR="00321E75">
        <w:rPr>
          <w:rFonts w:ascii="Arial" w:hAnsi="Arial" w:cs="Arial"/>
          <w:lang w:val="es-ES"/>
        </w:rPr>
        <w:t xml:space="preserve"> </w:t>
      </w:r>
      <w:r w:rsidRPr="001F536E" w:rsidR="62749206">
        <w:rPr>
          <w:rFonts w:ascii="Arial" w:hAnsi="Arial" w:cs="Arial"/>
          <w:lang w:val="es-ES"/>
        </w:rPr>
        <w:t>en</w:t>
      </w:r>
      <w:r w:rsidRPr="001F536E" w:rsidR="00E803A3">
        <w:rPr>
          <w:rFonts w:ascii="Arial" w:hAnsi="Arial" w:cs="Arial"/>
          <w:lang w:val="es-ES"/>
        </w:rPr>
        <w:t xml:space="preserve"> </w:t>
      </w:r>
      <w:r w:rsidRPr="001F536E" w:rsidR="62749206">
        <w:rPr>
          <w:rFonts w:ascii="Arial" w:hAnsi="Arial" w:cs="Arial"/>
          <w:lang w:val="es-ES"/>
        </w:rPr>
        <w:t>Dólares,</w:t>
      </w:r>
      <w:r w:rsidRPr="001F536E" w:rsidR="00E803A3">
        <w:rPr>
          <w:rFonts w:ascii="Arial" w:hAnsi="Arial" w:cs="Arial"/>
          <w:lang w:val="es-ES"/>
        </w:rPr>
        <w:t xml:space="preserve"> </w:t>
      </w:r>
      <w:r w:rsidRPr="001F536E" w:rsidR="62749206">
        <w:rPr>
          <w:rFonts w:ascii="Arial" w:hAnsi="Arial" w:cs="Arial"/>
          <w:lang w:val="es-ES"/>
        </w:rPr>
        <w:t>conforme</w:t>
      </w:r>
      <w:r w:rsidRPr="001F536E" w:rsidR="00E803A3">
        <w:rPr>
          <w:rFonts w:ascii="Arial" w:hAnsi="Arial" w:cs="Arial"/>
          <w:lang w:val="es-ES"/>
        </w:rPr>
        <w:t xml:space="preserve"> </w:t>
      </w:r>
      <w:r w:rsidRPr="001F536E" w:rsidR="62749206">
        <w:rPr>
          <w:rFonts w:ascii="Arial" w:hAnsi="Arial" w:cs="Arial"/>
          <w:lang w:val="es-ES"/>
        </w:rPr>
        <w:t>se</w:t>
      </w:r>
      <w:r w:rsidRPr="001F536E" w:rsidR="00E803A3">
        <w:rPr>
          <w:rFonts w:ascii="Arial" w:hAnsi="Arial" w:cs="Arial"/>
          <w:lang w:val="es-ES"/>
        </w:rPr>
        <w:t xml:space="preserve"> </w:t>
      </w:r>
      <w:r w:rsidRPr="001F536E" w:rsidR="62749206">
        <w:rPr>
          <w:rFonts w:ascii="Arial" w:hAnsi="Arial" w:cs="Arial"/>
          <w:lang w:val="es-ES"/>
        </w:rPr>
        <w:t>indica</w:t>
      </w:r>
      <w:r w:rsidRPr="001F536E" w:rsidR="00E803A3">
        <w:rPr>
          <w:rFonts w:ascii="Arial" w:hAnsi="Arial" w:cs="Arial"/>
          <w:lang w:val="es-ES"/>
        </w:rPr>
        <w:t xml:space="preserve"> </w:t>
      </w:r>
      <w:r w:rsidRPr="001F536E" w:rsidR="62749206">
        <w:rPr>
          <w:rFonts w:ascii="Arial" w:hAnsi="Arial" w:cs="Arial"/>
          <w:lang w:val="es-ES"/>
        </w:rPr>
        <w:t>en</w:t>
      </w:r>
      <w:r w:rsidRPr="001F536E" w:rsidR="00E803A3">
        <w:rPr>
          <w:rFonts w:ascii="Arial" w:hAnsi="Arial" w:cs="Arial"/>
          <w:lang w:val="es-ES"/>
        </w:rPr>
        <w:t xml:space="preserve"> </w:t>
      </w:r>
      <w:r w:rsidRPr="001F536E" w:rsidR="62749206">
        <w:rPr>
          <w:rFonts w:ascii="Arial" w:hAnsi="Arial" w:cs="Arial"/>
          <w:lang w:val="es-ES"/>
        </w:rPr>
        <w:t>la</w:t>
      </w:r>
      <w:r w:rsidRPr="001F536E" w:rsidR="00E803A3">
        <w:rPr>
          <w:rFonts w:ascii="Arial" w:hAnsi="Arial" w:cs="Arial"/>
          <w:lang w:val="es-ES"/>
        </w:rPr>
        <w:t xml:space="preserve"> </w:t>
      </w:r>
      <w:r w:rsidRPr="001F536E" w:rsidR="62749206">
        <w:rPr>
          <w:rFonts w:ascii="Arial" w:hAnsi="Arial" w:cs="Arial"/>
          <w:lang w:val="es-ES"/>
        </w:rPr>
        <w:t>tabla</w:t>
      </w:r>
      <w:r w:rsidRPr="001F536E" w:rsidR="00E803A3">
        <w:rPr>
          <w:rFonts w:ascii="Arial" w:hAnsi="Arial" w:cs="Arial"/>
          <w:lang w:val="es-ES"/>
        </w:rPr>
        <w:t xml:space="preserve"> </w:t>
      </w:r>
      <w:r w:rsidRPr="001F536E" w:rsidR="62749206">
        <w:rPr>
          <w:rFonts w:ascii="Arial" w:hAnsi="Arial" w:cs="Arial"/>
          <w:lang w:val="es-ES"/>
        </w:rPr>
        <w:t>a</w:t>
      </w:r>
      <w:r w:rsidRPr="001F536E" w:rsidR="00E803A3">
        <w:rPr>
          <w:rFonts w:ascii="Arial" w:hAnsi="Arial" w:cs="Arial"/>
          <w:lang w:val="es-ES"/>
        </w:rPr>
        <w:t xml:space="preserve"> </w:t>
      </w:r>
      <w:r w:rsidRPr="001F536E" w:rsidR="00BE6378">
        <w:rPr>
          <w:rFonts w:ascii="Arial" w:hAnsi="Arial" w:cs="Arial"/>
          <w:lang w:val="es-ES"/>
        </w:rPr>
        <w:t>continuación</w:t>
      </w:r>
      <w:r w:rsidRPr="001F536E" w:rsidR="62749206">
        <w:rPr>
          <w:rFonts w:ascii="Arial" w:hAnsi="Arial" w:cs="Arial"/>
          <w:lang w:val="es-ES"/>
        </w:rPr>
        <w:t>:</w:t>
      </w:r>
      <w:r w:rsidRPr="001F536E" w:rsidR="00E803A3">
        <w:rPr>
          <w:rFonts w:ascii="Arial" w:hAnsi="Arial" w:cs="Arial"/>
          <w:lang w:val="es-ES"/>
        </w:rPr>
        <w:t xml:space="preserve"> </w:t>
      </w:r>
    </w:p>
    <w:p w:rsidRPr="001F536E" w:rsidR="001F7B6E" w:rsidP="003C77EF" w:rsidRDefault="00E803A3" w14:paraId="1BA77651" w14:textId="1E37802A">
      <w:pPr>
        <w:pStyle w:val="Prrafodelista"/>
        <w:ind w:left="720"/>
        <w:rPr>
          <w:rFonts w:ascii="Arial" w:hAnsi="Arial" w:cs="Arial"/>
        </w:rPr>
      </w:pPr>
      <w:r w:rsidRPr="001F536E">
        <w:rPr>
          <w:rFonts w:ascii="Arial" w:hAnsi="Arial" w:cs="Arial"/>
        </w:rPr>
        <w:t xml:space="preserve"> </w:t>
      </w:r>
    </w:p>
    <w:p w:rsidRPr="001F536E" w:rsidR="00967C5F" w:rsidP="00DF1478" w:rsidRDefault="00455711" w14:paraId="1B6A3344" w14:textId="162CC043">
      <w:pPr>
        <w:spacing w:before="0" w:after="0"/>
        <w:jc w:val="center"/>
        <w:rPr>
          <w:rFonts w:ascii="Arial" w:hAnsi="Arial" w:cs="Arial"/>
          <w:b/>
          <w:bCs/>
          <w:sz w:val="20"/>
        </w:rPr>
      </w:pPr>
      <w:bookmarkStart w:name="_Ref489541515" w:id="561"/>
      <w:bookmarkStart w:name="_Toc530043519" w:id="562"/>
      <w:bookmarkStart w:name="_Toc530043658" w:id="563"/>
      <w:bookmarkStart w:name="_Toc530043797" w:id="564"/>
      <w:bookmarkStart w:name="_Toc530061019" w:id="565"/>
      <w:r w:rsidRPr="001F536E">
        <w:rPr>
          <w:rFonts w:ascii="Arial" w:hAnsi="Arial" w:cs="Arial"/>
          <w:b/>
          <w:bCs/>
          <w:sz w:val="20"/>
        </w:rPr>
        <w:t>Tabla</w:t>
      </w:r>
      <w:bookmarkEnd w:id="561"/>
      <w:r w:rsidRPr="001F536E" w:rsidR="00E803A3">
        <w:rPr>
          <w:rFonts w:ascii="Arial" w:hAnsi="Arial" w:cs="Arial"/>
          <w:b/>
          <w:bCs/>
          <w:sz w:val="20"/>
        </w:rPr>
        <w:t xml:space="preserve"> </w:t>
      </w:r>
      <w:r w:rsidRPr="001F536E" w:rsidR="00AF660E">
        <w:rPr>
          <w:rFonts w:ascii="Arial" w:hAnsi="Arial" w:cs="Arial"/>
          <w:b/>
          <w:bCs/>
          <w:sz w:val="20"/>
        </w:rPr>
        <w:t>3</w:t>
      </w:r>
      <w:r w:rsidRPr="001F536E">
        <w:rPr>
          <w:rFonts w:ascii="Arial" w:hAnsi="Arial" w:cs="Arial"/>
          <w:b/>
          <w:bCs/>
          <w:sz w:val="20"/>
        </w:rPr>
        <w:t>:</w:t>
      </w:r>
      <w:r w:rsidRPr="001F536E" w:rsidR="00E803A3">
        <w:rPr>
          <w:rFonts w:ascii="Arial" w:hAnsi="Arial" w:cs="Arial"/>
          <w:b/>
          <w:bCs/>
          <w:sz w:val="20"/>
        </w:rPr>
        <w:t xml:space="preserve"> </w:t>
      </w:r>
      <w:r w:rsidRPr="001F536E">
        <w:rPr>
          <w:rFonts w:ascii="Arial" w:hAnsi="Arial" w:cs="Arial"/>
          <w:b/>
          <w:bCs/>
          <w:sz w:val="20"/>
        </w:rPr>
        <w:t>Montos</w:t>
      </w:r>
      <w:r w:rsidRPr="001F536E" w:rsidR="00E803A3">
        <w:rPr>
          <w:rFonts w:ascii="Arial" w:hAnsi="Arial" w:cs="Arial"/>
          <w:b/>
          <w:bCs/>
          <w:sz w:val="20"/>
        </w:rPr>
        <w:t xml:space="preserve"> </w:t>
      </w:r>
      <w:r w:rsidRPr="001F536E">
        <w:rPr>
          <w:rFonts w:ascii="Arial" w:hAnsi="Arial" w:cs="Arial"/>
          <w:b/>
          <w:bCs/>
          <w:sz w:val="20"/>
        </w:rPr>
        <w:t>de</w:t>
      </w:r>
      <w:r w:rsidRPr="001F536E" w:rsidR="00E803A3">
        <w:rPr>
          <w:rFonts w:ascii="Arial" w:hAnsi="Arial" w:cs="Arial"/>
          <w:b/>
          <w:bCs/>
          <w:sz w:val="20"/>
        </w:rPr>
        <w:t xml:space="preserve"> </w:t>
      </w:r>
      <w:r w:rsidRPr="001F536E" w:rsidR="00432A42">
        <w:rPr>
          <w:rFonts w:ascii="Arial" w:hAnsi="Arial" w:cs="Arial"/>
          <w:b/>
          <w:bCs/>
          <w:sz w:val="20"/>
        </w:rPr>
        <w:t>la</w:t>
      </w:r>
      <w:r w:rsidRPr="001F536E" w:rsidR="00E803A3">
        <w:rPr>
          <w:rFonts w:ascii="Arial" w:hAnsi="Arial" w:cs="Arial"/>
          <w:b/>
          <w:bCs/>
          <w:sz w:val="20"/>
        </w:rPr>
        <w:t xml:space="preserve"> </w:t>
      </w:r>
      <w:r w:rsidRPr="001F536E">
        <w:rPr>
          <w:rFonts w:ascii="Arial" w:hAnsi="Arial" w:cs="Arial"/>
          <w:b/>
          <w:bCs/>
          <w:sz w:val="20"/>
        </w:rPr>
        <w:t>Garantía</w:t>
      </w:r>
      <w:r w:rsidRPr="001F536E" w:rsidR="00E803A3">
        <w:rPr>
          <w:rFonts w:ascii="Arial" w:hAnsi="Arial" w:cs="Arial"/>
          <w:b/>
          <w:bCs/>
          <w:sz w:val="20"/>
        </w:rPr>
        <w:t xml:space="preserve"> </w:t>
      </w:r>
      <w:r w:rsidRPr="001F536E" w:rsidR="00BA3BA7">
        <w:rPr>
          <w:rFonts w:ascii="Arial" w:hAnsi="Arial" w:cs="Arial"/>
          <w:b/>
          <w:bCs/>
          <w:sz w:val="20"/>
        </w:rPr>
        <w:t>de</w:t>
      </w:r>
      <w:r w:rsidRPr="001F536E" w:rsidR="00E803A3">
        <w:rPr>
          <w:rFonts w:ascii="Arial" w:hAnsi="Arial" w:cs="Arial"/>
          <w:b/>
          <w:bCs/>
          <w:sz w:val="20"/>
        </w:rPr>
        <w:t xml:space="preserve"> </w:t>
      </w:r>
      <w:r w:rsidRPr="001F536E" w:rsidR="00BA3BA7">
        <w:rPr>
          <w:rFonts w:ascii="Arial" w:hAnsi="Arial" w:cs="Arial"/>
          <w:b/>
          <w:bCs/>
          <w:sz w:val="20"/>
        </w:rPr>
        <w:t>S</w:t>
      </w:r>
      <w:r w:rsidRPr="001F536E" w:rsidR="001A7FE4">
        <w:rPr>
          <w:rFonts w:ascii="Arial" w:hAnsi="Arial" w:cs="Arial"/>
          <w:b/>
          <w:bCs/>
          <w:sz w:val="20"/>
        </w:rPr>
        <w:t>eriedad</w:t>
      </w:r>
      <w:r w:rsidRPr="001F536E" w:rsidR="00E803A3">
        <w:rPr>
          <w:rFonts w:ascii="Arial" w:hAnsi="Arial" w:cs="Arial"/>
          <w:b/>
          <w:bCs/>
          <w:sz w:val="20"/>
        </w:rPr>
        <w:t xml:space="preserve"> </w:t>
      </w:r>
      <w:r w:rsidRPr="001F536E" w:rsidR="001A7FE4">
        <w:rPr>
          <w:rFonts w:ascii="Arial" w:hAnsi="Arial" w:cs="Arial"/>
          <w:b/>
          <w:bCs/>
          <w:sz w:val="20"/>
        </w:rPr>
        <w:t>de</w:t>
      </w:r>
      <w:r w:rsidRPr="001F536E" w:rsidR="00E803A3">
        <w:rPr>
          <w:rFonts w:ascii="Arial" w:hAnsi="Arial" w:cs="Arial"/>
          <w:b/>
          <w:bCs/>
          <w:sz w:val="20"/>
        </w:rPr>
        <w:t xml:space="preserve"> </w:t>
      </w:r>
      <w:r w:rsidRPr="001F536E" w:rsidR="001A7FE4">
        <w:rPr>
          <w:rFonts w:ascii="Arial" w:hAnsi="Arial" w:cs="Arial"/>
          <w:b/>
          <w:bCs/>
          <w:sz w:val="20"/>
        </w:rPr>
        <w:t>la</w:t>
      </w:r>
      <w:r w:rsidRPr="001F536E" w:rsidR="00E803A3">
        <w:rPr>
          <w:rFonts w:ascii="Arial" w:hAnsi="Arial" w:cs="Arial"/>
          <w:b/>
          <w:bCs/>
          <w:sz w:val="20"/>
        </w:rPr>
        <w:t xml:space="preserve"> </w:t>
      </w:r>
      <w:r w:rsidRPr="001F536E" w:rsidR="001A7FE4">
        <w:rPr>
          <w:rFonts w:ascii="Arial" w:hAnsi="Arial" w:cs="Arial"/>
          <w:b/>
          <w:bCs/>
          <w:sz w:val="20"/>
        </w:rPr>
        <w:t>Propuesta</w:t>
      </w:r>
      <w:bookmarkEnd w:id="562"/>
      <w:bookmarkEnd w:id="563"/>
      <w:bookmarkEnd w:id="564"/>
      <w:bookmarkEnd w:id="565"/>
      <w:r w:rsidRPr="001F536E" w:rsidR="00E803A3">
        <w:rPr>
          <w:rFonts w:ascii="Arial" w:hAnsi="Arial" w:cs="Arial"/>
          <w:b/>
          <w:bCs/>
          <w:sz w:val="20"/>
        </w:rPr>
        <w:t xml:space="preserve"> </w:t>
      </w:r>
      <w:r w:rsidRPr="001F536E" w:rsidR="008735C1">
        <w:rPr>
          <w:rFonts w:ascii="Arial" w:hAnsi="Arial" w:cs="Arial"/>
          <w:b/>
          <w:bCs/>
          <w:sz w:val="20"/>
        </w:rPr>
        <w:t>Obras</w:t>
      </w:r>
      <w:r w:rsidRPr="001F536E" w:rsidR="00E803A3">
        <w:rPr>
          <w:rFonts w:ascii="Arial" w:hAnsi="Arial" w:cs="Arial"/>
          <w:b/>
          <w:bCs/>
          <w:sz w:val="20"/>
        </w:rPr>
        <w:t xml:space="preserve"> </w:t>
      </w:r>
      <w:r w:rsidRPr="001F536E" w:rsidR="009A3D47">
        <w:rPr>
          <w:rFonts w:ascii="Arial" w:hAnsi="Arial" w:cs="Arial"/>
          <w:b/>
          <w:bCs/>
          <w:sz w:val="20"/>
        </w:rPr>
        <w:t>a</w:t>
      </w:r>
      <w:r w:rsidRPr="001F536E" w:rsidR="00E803A3">
        <w:rPr>
          <w:rFonts w:ascii="Arial" w:hAnsi="Arial" w:cs="Arial"/>
          <w:b/>
          <w:bCs/>
          <w:sz w:val="20"/>
        </w:rPr>
        <w:t xml:space="preserve"> </w:t>
      </w:r>
      <w:r w:rsidRPr="001F536E" w:rsidR="000400B1">
        <w:rPr>
          <w:rFonts w:ascii="Arial" w:hAnsi="Arial" w:cs="Arial"/>
          <w:b/>
          <w:bCs/>
          <w:sz w:val="20"/>
        </w:rPr>
        <w:t>L</w:t>
      </w:r>
      <w:r w:rsidRPr="001F536E" w:rsidR="009A3D47">
        <w:rPr>
          <w:rFonts w:ascii="Arial" w:hAnsi="Arial" w:cs="Arial"/>
          <w:b/>
          <w:bCs/>
          <w:sz w:val="20"/>
        </w:rPr>
        <w:t>icitar</w:t>
      </w:r>
      <w:r w:rsidRPr="001F536E" w:rsidR="00E803A3">
        <w:rPr>
          <w:rFonts w:ascii="Arial" w:hAnsi="Arial" w:cs="Arial"/>
          <w:b/>
          <w:bCs/>
          <w:sz w:val="20"/>
        </w:rPr>
        <w:t xml:space="preserve"> </w:t>
      </w:r>
    </w:p>
    <w:p w:rsidRPr="001F536E" w:rsidR="00E46625" w:rsidP="000B1FE6" w:rsidRDefault="00E46625" w14:paraId="2DCE1C5E" w14:textId="77777777">
      <w:pPr>
        <w:spacing w:before="0" w:after="0"/>
        <w:rPr>
          <w:rFonts w:ascii="Arial" w:hAnsi="Arial" w:cs="Arial"/>
          <w:b/>
          <w:bCs/>
          <w:sz w:val="20"/>
        </w:rPr>
      </w:pPr>
    </w:p>
    <w:tbl>
      <w:tblPr>
        <w:tblW w:w="10581" w:type="dxa"/>
        <w:tblCellMar>
          <w:left w:w="70" w:type="dxa"/>
          <w:right w:w="70" w:type="dxa"/>
        </w:tblCellMar>
        <w:tblLook w:val="04A0" w:firstRow="1" w:lastRow="0" w:firstColumn="1" w:lastColumn="0" w:noHBand="0" w:noVBand="1"/>
      </w:tblPr>
      <w:tblGrid>
        <w:gridCol w:w="1833"/>
        <w:gridCol w:w="4394"/>
        <w:gridCol w:w="1374"/>
        <w:gridCol w:w="1418"/>
        <w:gridCol w:w="1562"/>
      </w:tblGrid>
      <w:tr w:rsidRPr="001F536E" w:rsidR="00E46625" w:rsidTr="622202D1" w14:paraId="1E75B680" w14:textId="77777777">
        <w:trPr>
          <w:trHeight w:val="1028"/>
          <w:tblHeader/>
        </w:trPr>
        <w:tc>
          <w:tcPr>
            <w:tcW w:w="183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hideMark/>
          </w:tcPr>
          <w:p w:rsidRPr="001F536E" w:rsidR="00E46625" w:rsidP="00E46625" w:rsidRDefault="00E46625" w14:paraId="577E7D1E" w14:textId="77777777">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ID Proyecto</w:t>
            </w:r>
          </w:p>
        </w:tc>
        <w:tc>
          <w:tcPr>
            <w:tcW w:w="4394" w:type="dxa"/>
            <w:tcBorders>
              <w:top w:val="single" w:color="auto" w:sz="8" w:space="0"/>
              <w:left w:val="nil"/>
              <w:bottom w:val="single" w:color="auto" w:sz="8" w:space="0"/>
              <w:right w:val="single" w:color="auto" w:sz="8" w:space="0"/>
            </w:tcBorders>
            <w:shd w:val="clear" w:color="auto" w:fill="D9D9D9" w:themeFill="background1" w:themeFillShade="D9"/>
            <w:tcMar/>
            <w:vAlign w:val="center"/>
            <w:hideMark/>
          </w:tcPr>
          <w:p w:rsidRPr="001F536E" w:rsidR="00E46625" w:rsidP="622202D1" w:rsidRDefault="00E46625" w14:paraId="2A92CCFA" w14:textId="08F90D3B">
            <w:pPr>
              <w:autoSpaceDE/>
              <w:autoSpaceDN/>
              <w:adjustRightInd/>
              <w:spacing w:before="0" w:after="0"/>
              <w:jc w:val="center"/>
              <w:rPr>
                <w:rFonts w:ascii="Arial" w:hAnsi="Arial" w:cs="Arial"/>
                <w:b w:val="1"/>
                <w:bCs w:val="1"/>
                <w:color w:val="000000"/>
                <w:sz w:val="20"/>
                <w:szCs w:val="20"/>
                <w:lang w:val="es-CL" w:eastAsia="es-CL"/>
              </w:rPr>
            </w:pPr>
            <w:r w:rsidRPr="622202D1" w:rsidR="622202D1">
              <w:rPr>
                <w:rFonts w:ascii="Arial" w:hAnsi="Arial" w:cs="Arial"/>
                <w:b w:val="1"/>
                <w:bCs w:val="1"/>
                <w:color w:val="000000" w:themeColor="text1" w:themeTint="FF" w:themeShade="FF"/>
                <w:sz w:val="20"/>
                <w:szCs w:val="20"/>
                <w:lang w:val="es-CL" w:eastAsia="es-CL"/>
              </w:rPr>
              <w:t>Nombre del Proyecto</w:t>
            </w:r>
          </w:p>
        </w:tc>
        <w:tc>
          <w:tcPr>
            <w:tcW w:w="1374" w:type="dxa"/>
            <w:tcBorders>
              <w:top w:val="single" w:color="auto" w:sz="8" w:space="0"/>
              <w:left w:val="nil"/>
              <w:bottom w:val="single" w:color="auto" w:sz="8" w:space="0"/>
              <w:right w:val="single" w:color="auto" w:sz="8" w:space="0"/>
            </w:tcBorders>
            <w:shd w:val="clear" w:color="auto" w:fill="D9D9D9" w:themeFill="background1" w:themeFillShade="D9"/>
            <w:tcMar/>
            <w:vAlign w:val="center"/>
            <w:hideMark/>
          </w:tcPr>
          <w:p w:rsidRPr="001F536E" w:rsidR="00E46625" w:rsidP="00E46625" w:rsidRDefault="00E46625" w14:paraId="5CCE6DEF" w14:textId="77777777">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Plazo Constructivo Meses</w:t>
            </w:r>
          </w:p>
        </w:tc>
        <w:tc>
          <w:tcPr>
            <w:tcW w:w="1418" w:type="dxa"/>
            <w:tcBorders>
              <w:top w:val="single" w:color="auto" w:sz="8" w:space="0"/>
              <w:left w:val="nil"/>
              <w:bottom w:val="single" w:color="auto" w:sz="8" w:space="0"/>
              <w:right w:val="single" w:color="auto" w:sz="8" w:space="0"/>
            </w:tcBorders>
            <w:shd w:val="clear" w:color="auto" w:fill="D9D9D9" w:themeFill="background1" w:themeFillShade="D9"/>
            <w:tcMar/>
            <w:vAlign w:val="center"/>
            <w:hideMark/>
          </w:tcPr>
          <w:p w:rsidRPr="001F536E" w:rsidR="00E46625" w:rsidP="00E46625" w:rsidRDefault="00E46625" w14:paraId="765C3EDD" w14:textId="77777777">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 xml:space="preserve"> V.I. Referencial por obra (USD) </w:t>
            </w:r>
          </w:p>
        </w:tc>
        <w:tc>
          <w:tcPr>
            <w:tcW w:w="1562" w:type="dxa"/>
            <w:tcBorders>
              <w:top w:val="single" w:color="auto" w:sz="8" w:space="0"/>
              <w:left w:val="nil"/>
              <w:bottom w:val="single" w:color="auto" w:sz="8" w:space="0"/>
              <w:right w:val="single" w:color="auto" w:sz="8" w:space="0"/>
            </w:tcBorders>
            <w:shd w:val="clear" w:color="auto" w:fill="D9D9D9" w:themeFill="background1" w:themeFillShade="D9"/>
            <w:tcMar/>
            <w:vAlign w:val="center"/>
            <w:hideMark/>
          </w:tcPr>
          <w:p w:rsidRPr="001F536E" w:rsidR="00E46625" w:rsidP="00E46625" w:rsidRDefault="00E46625" w14:paraId="4BE4AAB5" w14:textId="07C72ACE">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 xml:space="preserve"> 2,5% V.I. Ref.</w:t>
            </w:r>
            <w:r w:rsidRPr="001F536E" w:rsidR="00514B47">
              <w:rPr>
                <w:rFonts w:ascii="Arial" w:hAnsi="Arial" w:cs="Arial"/>
                <w:b/>
                <w:bCs/>
                <w:color w:val="000000"/>
                <w:sz w:val="20"/>
                <w:lang w:val="es-CL" w:eastAsia="es-CL"/>
              </w:rPr>
              <w:t xml:space="preserve"> </w:t>
            </w:r>
            <w:r w:rsidRPr="001F536E">
              <w:rPr>
                <w:rFonts w:ascii="Arial" w:hAnsi="Arial" w:cs="Arial"/>
                <w:b/>
                <w:bCs/>
                <w:color w:val="000000"/>
                <w:sz w:val="20"/>
                <w:lang w:val="es-CL" w:eastAsia="es-CL"/>
              </w:rPr>
              <w:t xml:space="preserve">por obra (USD) </w:t>
            </w:r>
          </w:p>
        </w:tc>
      </w:tr>
      <w:tr w:rsidRPr="001F536E" w:rsidR="00E46625" w:rsidTr="622202D1" w14:paraId="3232CF96" w14:textId="77777777">
        <w:trPr>
          <w:trHeight w:val="521"/>
        </w:trPr>
        <w:tc>
          <w:tcPr>
            <w:tcW w:w="1833" w:type="dxa"/>
            <w:tcBorders>
              <w:top w:val="nil"/>
              <w:left w:val="single" w:color="auto" w:sz="8" w:space="0"/>
              <w:bottom w:val="nil"/>
              <w:right w:val="single" w:color="auto" w:sz="8" w:space="0"/>
            </w:tcBorders>
            <w:noWrap/>
            <w:tcMar/>
            <w:vAlign w:val="center"/>
            <w:hideMark/>
          </w:tcPr>
          <w:p w:rsidRPr="001F536E" w:rsidR="00E46625" w:rsidP="00E46625" w:rsidRDefault="00E46625" w14:paraId="24E710B0" w14:textId="7F7D21E5">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17_418_</w:t>
            </w:r>
            <w:r w:rsidRPr="001F536E" w:rsidR="002D48E1">
              <w:rPr>
                <w:rFonts w:ascii="Arial" w:hAnsi="Arial" w:cs="Arial"/>
                <w:color w:val="000000"/>
                <w:sz w:val="20"/>
                <w:lang w:val="es-CL" w:eastAsia="es-CL"/>
              </w:rPr>
              <w:t>Z_</w:t>
            </w:r>
            <w:r w:rsidRPr="001F536E">
              <w:rPr>
                <w:rFonts w:ascii="Arial" w:hAnsi="Arial" w:cs="Arial"/>
                <w:color w:val="000000"/>
                <w:sz w:val="20"/>
                <w:lang w:val="es-CL" w:eastAsia="es-CL"/>
              </w:rPr>
              <w:t>OA_</w:t>
            </w:r>
            <w:r w:rsidRPr="001F536E" w:rsidR="002D48E1">
              <w:rPr>
                <w:rFonts w:ascii="Arial" w:hAnsi="Arial" w:cs="Arial"/>
                <w:color w:val="000000"/>
                <w:sz w:val="20"/>
                <w:lang w:val="es-CL" w:eastAsia="es-CL"/>
              </w:rPr>
              <w:t>16</w:t>
            </w:r>
          </w:p>
        </w:tc>
        <w:tc>
          <w:tcPr>
            <w:tcW w:w="4394" w:type="dxa"/>
            <w:tcBorders>
              <w:top w:val="nil"/>
              <w:left w:val="nil"/>
              <w:bottom w:val="single" w:color="auto" w:sz="8" w:space="0"/>
              <w:right w:val="single" w:color="auto" w:sz="8" w:space="0"/>
            </w:tcBorders>
            <w:tcMar/>
            <w:vAlign w:val="center"/>
            <w:hideMark/>
          </w:tcPr>
          <w:p w:rsidRPr="001F536E" w:rsidR="00E46625" w:rsidP="00E46625" w:rsidRDefault="00E46625" w14:paraId="4F77EEA7"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Aumento de capacidad de transmisión en Línea 1x66 kV El Maitén - El Paico - El Monte</w:t>
            </w:r>
          </w:p>
        </w:tc>
        <w:tc>
          <w:tcPr>
            <w:tcW w:w="1374" w:type="dxa"/>
            <w:tcBorders>
              <w:top w:val="nil"/>
              <w:left w:val="nil"/>
              <w:bottom w:val="single" w:color="auto" w:sz="8" w:space="0"/>
              <w:right w:val="single" w:color="auto" w:sz="8" w:space="0"/>
            </w:tcBorders>
            <w:noWrap/>
            <w:tcMar/>
            <w:vAlign w:val="center"/>
            <w:hideMark/>
          </w:tcPr>
          <w:p w:rsidRPr="001F536E" w:rsidR="00E46625" w:rsidP="00E46625" w:rsidRDefault="00E46625" w14:paraId="470B57C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418" w:type="dxa"/>
            <w:tcBorders>
              <w:top w:val="nil"/>
              <w:left w:val="nil"/>
              <w:bottom w:val="single" w:color="auto" w:sz="8" w:space="0"/>
              <w:right w:val="single" w:color="auto" w:sz="8" w:space="0"/>
            </w:tcBorders>
            <w:noWrap/>
            <w:tcMar/>
            <w:vAlign w:val="center"/>
            <w:hideMark/>
          </w:tcPr>
          <w:p w:rsidRPr="001F536E" w:rsidR="00E46625" w:rsidP="00E46625" w:rsidRDefault="00E46625" w14:paraId="193368B4" w14:textId="7D5A2E4F">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1.819.321</w:t>
            </w:r>
          </w:p>
        </w:tc>
        <w:tc>
          <w:tcPr>
            <w:tcW w:w="1562" w:type="dxa"/>
            <w:tcBorders>
              <w:top w:val="nil"/>
              <w:left w:val="nil"/>
              <w:bottom w:val="single" w:color="auto" w:sz="8" w:space="0"/>
              <w:right w:val="single" w:color="auto" w:sz="8" w:space="0"/>
            </w:tcBorders>
            <w:noWrap/>
            <w:tcMar/>
            <w:vAlign w:val="center"/>
            <w:hideMark/>
          </w:tcPr>
          <w:p w:rsidRPr="001F536E" w:rsidR="00E46625" w:rsidP="00E46625" w:rsidRDefault="002D48E1" w14:paraId="64447B15" w14:textId="75A34151">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45.483</w:t>
            </w:r>
          </w:p>
        </w:tc>
      </w:tr>
      <w:tr w:rsidRPr="001F536E" w:rsidR="00E46625" w:rsidTr="622202D1" w14:paraId="06B3563D" w14:textId="77777777">
        <w:trPr>
          <w:trHeight w:val="313"/>
        </w:trPr>
        <w:tc>
          <w:tcPr>
            <w:tcW w:w="1833" w:type="dxa"/>
            <w:tcBorders>
              <w:top w:val="single" w:color="auto" w:sz="8" w:space="0"/>
              <w:left w:val="single" w:color="auto" w:sz="8" w:space="0"/>
              <w:bottom w:val="nil"/>
              <w:right w:val="single" w:color="auto" w:sz="8" w:space="0"/>
            </w:tcBorders>
            <w:noWrap/>
            <w:tcMar/>
            <w:vAlign w:val="center"/>
            <w:hideMark/>
          </w:tcPr>
          <w:p w:rsidRPr="001F536E" w:rsidR="00E46625" w:rsidP="00E46625" w:rsidRDefault="00E46625" w14:paraId="62528A1A" w14:textId="19533CDC">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w:t>
            </w:r>
            <w:r w:rsidRPr="001F536E" w:rsidR="002D48E1">
              <w:rPr>
                <w:rFonts w:ascii="Arial" w:hAnsi="Arial" w:cs="Arial"/>
                <w:color w:val="000000"/>
                <w:sz w:val="20"/>
                <w:lang w:val="es-CL" w:eastAsia="es-CL"/>
              </w:rPr>
              <w:t>19</w:t>
            </w:r>
          </w:p>
        </w:tc>
        <w:tc>
          <w:tcPr>
            <w:tcW w:w="4394" w:type="dxa"/>
            <w:tcBorders>
              <w:top w:val="nil"/>
              <w:left w:val="nil"/>
              <w:bottom w:val="single" w:color="auto" w:sz="8" w:space="0"/>
              <w:right w:val="single" w:color="auto" w:sz="8" w:space="0"/>
            </w:tcBorders>
            <w:tcMar/>
            <w:vAlign w:val="center"/>
            <w:hideMark/>
          </w:tcPr>
          <w:p w:rsidRPr="001F536E" w:rsidR="00E46625" w:rsidP="00E46625" w:rsidRDefault="00E46625" w14:paraId="1388F4C5"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xml:space="preserve">Aumento de Capacidad en SE </w:t>
            </w:r>
            <w:proofErr w:type="spellStart"/>
            <w:r w:rsidRPr="001F536E">
              <w:rPr>
                <w:rFonts w:ascii="Arial" w:hAnsi="Arial" w:cs="Arial"/>
                <w:color w:val="000000"/>
                <w:sz w:val="20"/>
                <w:lang w:val="es-CL" w:eastAsia="es-CL"/>
              </w:rPr>
              <w:t>Piduco</w:t>
            </w:r>
            <w:proofErr w:type="spellEnd"/>
          </w:p>
        </w:tc>
        <w:tc>
          <w:tcPr>
            <w:tcW w:w="1374" w:type="dxa"/>
            <w:tcBorders>
              <w:top w:val="nil"/>
              <w:left w:val="nil"/>
              <w:bottom w:val="single" w:color="auto" w:sz="8" w:space="0"/>
              <w:right w:val="single" w:color="auto" w:sz="8" w:space="0"/>
            </w:tcBorders>
            <w:noWrap/>
            <w:tcMar/>
            <w:vAlign w:val="center"/>
            <w:hideMark/>
          </w:tcPr>
          <w:p w:rsidRPr="001F536E" w:rsidR="00E46625" w:rsidP="00E46625" w:rsidRDefault="00E46625" w14:paraId="0822DD92"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w:t>
            </w:r>
          </w:p>
        </w:tc>
        <w:tc>
          <w:tcPr>
            <w:tcW w:w="1418" w:type="dxa"/>
            <w:tcBorders>
              <w:top w:val="nil"/>
              <w:left w:val="nil"/>
              <w:bottom w:val="single" w:color="auto" w:sz="8" w:space="0"/>
              <w:right w:val="single" w:color="auto" w:sz="8" w:space="0"/>
            </w:tcBorders>
            <w:noWrap/>
            <w:tcMar/>
            <w:vAlign w:val="center"/>
            <w:hideMark/>
          </w:tcPr>
          <w:p w:rsidRPr="001F536E" w:rsidR="00E46625" w:rsidP="00E46625" w:rsidRDefault="00E46625" w14:paraId="3C9ADFC3" w14:textId="0F33EE61">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1.650.000</w:t>
            </w:r>
          </w:p>
        </w:tc>
        <w:tc>
          <w:tcPr>
            <w:tcW w:w="1562" w:type="dxa"/>
            <w:tcBorders>
              <w:top w:val="nil"/>
              <w:left w:val="nil"/>
              <w:bottom w:val="single" w:color="auto" w:sz="8" w:space="0"/>
              <w:right w:val="single" w:color="auto" w:sz="8" w:space="0"/>
            </w:tcBorders>
            <w:noWrap/>
            <w:tcMar/>
            <w:vAlign w:val="center"/>
            <w:hideMark/>
          </w:tcPr>
          <w:p w:rsidRPr="001F536E" w:rsidR="00E46625" w:rsidP="00E46625" w:rsidRDefault="002D48E1" w14:paraId="1C871EBF" w14:textId="557F9E86">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41.250</w:t>
            </w:r>
          </w:p>
        </w:tc>
      </w:tr>
      <w:tr w:rsidRPr="001F536E" w:rsidR="00E46625" w:rsidTr="622202D1" w14:paraId="1390DAAD" w14:textId="77777777">
        <w:trPr>
          <w:trHeight w:val="313"/>
        </w:trPr>
        <w:tc>
          <w:tcPr>
            <w:tcW w:w="1833" w:type="dxa"/>
            <w:tcBorders>
              <w:top w:val="single" w:color="auto" w:sz="8" w:space="0"/>
              <w:left w:val="single" w:color="auto" w:sz="8" w:space="0"/>
              <w:bottom w:val="nil"/>
              <w:right w:val="single" w:color="auto" w:sz="8" w:space="0"/>
            </w:tcBorders>
            <w:noWrap/>
            <w:tcMar/>
            <w:vAlign w:val="center"/>
            <w:hideMark/>
          </w:tcPr>
          <w:p w:rsidRPr="001F536E" w:rsidR="00E46625" w:rsidP="00E46625" w:rsidRDefault="00E46625" w14:paraId="29001543" w14:textId="5DC0BE72">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w:t>
            </w:r>
            <w:r w:rsidRPr="001F536E" w:rsidR="002D48E1">
              <w:rPr>
                <w:rFonts w:ascii="Arial" w:hAnsi="Arial" w:cs="Arial"/>
                <w:color w:val="000000"/>
                <w:sz w:val="20"/>
                <w:lang w:val="es-CL" w:eastAsia="es-CL"/>
              </w:rPr>
              <w:t>20</w:t>
            </w:r>
          </w:p>
        </w:tc>
        <w:tc>
          <w:tcPr>
            <w:tcW w:w="4394" w:type="dxa"/>
            <w:tcBorders>
              <w:top w:val="nil"/>
              <w:left w:val="nil"/>
              <w:bottom w:val="single" w:color="auto" w:sz="8" w:space="0"/>
              <w:right w:val="single" w:color="auto" w:sz="8" w:space="0"/>
            </w:tcBorders>
            <w:tcMar/>
            <w:vAlign w:val="center"/>
            <w:hideMark/>
          </w:tcPr>
          <w:p w:rsidRPr="001F536E" w:rsidR="00E46625" w:rsidP="00E46625" w:rsidRDefault="00E46625" w14:paraId="033C808A"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Aumento de Capacidad en SE El Monte</w:t>
            </w:r>
          </w:p>
        </w:tc>
        <w:tc>
          <w:tcPr>
            <w:tcW w:w="1374" w:type="dxa"/>
            <w:tcBorders>
              <w:top w:val="nil"/>
              <w:left w:val="nil"/>
              <w:bottom w:val="single" w:color="auto" w:sz="8" w:space="0"/>
              <w:right w:val="single" w:color="auto" w:sz="8" w:space="0"/>
            </w:tcBorders>
            <w:noWrap/>
            <w:tcMar/>
            <w:vAlign w:val="center"/>
            <w:hideMark/>
          </w:tcPr>
          <w:p w:rsidRPr="001F536E" w:rsidR="00E46625" w:rsidP="00E46625" w:rsidRDefault="00E46625" w14:paraId="431BCF67"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w:t>
            </w:r>
          </w:p>
        </w:tc>
        <w:tc>
          <w:tcPr>
            <w:tcW w:w="1418" w:type="dxa"/>
            <w:tcBorders>
              <w:top w:val="nil"/>
              <w:left w:val="nil"/>
              <w:bottom w:val="single" w:color="auto" w:sz="8" w:space="0"/>
              <w:right w:val="single" w:color="auto" w:sz="8" w:space="0"/>
            </w:tcBorders>
            <w:noWrap/>
            <w:tcMar/>
            <w:vAlign w:val="center"/>
            <w:hideMark/>
          </w:tcPr>
          <w:p w:rsidRPr="001F536E" w:rsidR="00E46625" w:rsidP="00E46625" w:rsidRDefault="00E46625" w14:paraId="1CF06EC6" w14:textId="178E7E19">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880.000</w:t>
            </w:r>
          </w:p>
        </w:tc>
        <w:tc>
          <w:tcPr>
            <w:tcW w:w="1562" w:type="dxa"/>
            <w:tcBorders>
              <w:top w:val="nil"/>
              <w:left w:val="nil"/>
              <w:bottom w:val="single" w:color="auto" w:sz="8" w:space="0"/>
              <w:right w:val="single" w:color="auto" w:sz="8" w:space="0"/>
            </w:tcBorders>
            <w:noWrap/>
            <w:tcMar/>
            <w:vAlign w:val="center"/>
            <w:hideMark/>
          </w:tcPr>
          <w:p w:rsidRPr="001F536E" w:rsidR="00E46625" w:rsidP="00E46625" w:rsidRDefault="002D48E1" w14:paraId="4ED66FEE" w14:textId="17E2959C">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22.000</w:t>
            </w:r>
          </w:p>
        </w:tc>
      </w:tr>
      <w:tr w:rsidRPr="001F536E" w:rsidR="00E46625" w:rsidTr="622202D1" w14:paraId="1D8D65B8" w14:textId="77777777">
        <w:trPr>
          <w:trHeight w:val="313"/>
        </w:trPr>
        <w:tc>
          <w:tcPr>
            <w:tcW w:w="1833" w:type="dxa"/>
            <w:tcBorders>
              <w:top w:val="single" w:color="auto" w:sz="8" w:space="0"/>
              <w:left w:val="single" w:color="auto" w:sz="8" w:space="0"/>
              <w:bottom w:val="nil"/>
              <w:right w:val="single" w:color="auto" w:sz="8" w:space="0"/>
            </w:tcBorders>
            <w:noWrap/>
            <w:tcMar/>
            <w:vAlign w:val="center"/>
            <w:hideMark/>
          </w:tcPr>
          <w:p w:rsidRPr="001F536E" w:rsidR="00E46625" w:rsidP="00E46625" w:rsidRDefault="00E46625" w14:paraId="3721D0D3" w14:textId="14CBA518">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w:t>
            </w:r>
            <w:r w:rsidRPr="001F536E" w:rsidR="002D48E1">
              <w:rPr>
                <w:rFonts w:ascii="Arial" w:hAnsi="Arial" w:cs="Arial"/>
                <w:color w:val="000000"/>
                <w:sz w:val="20"/>
                <w:lang w:val="es-CL" w:eastAsia="es-CL"/>
              </w:rPr>
              <w:t>28</w:t>
            </w:r>
          </w:p>
        </w:tc>
        <w:tc>
          <w:tcPr>
            <w:tcW w:w="4394" w:type="dxa"/>
            <w:tcBorders>
              <w:top w:val="nil"/>
              <w:left w:val="nil"/>
              <w:bottom w:val="single" w:color="auto" w:sz="8" w:space="0"/>
              <w:right w:val="single" w:color="auto" w:sz="8" w:space="0"/>
            </w:tcBorders>
            <w:tcMar/>
            <w:vAlign w:val="center"/>
            <w:hideMark/>
          </w:tcPr>
          <w:p w:rsidRPr="001F536E" w:rsidR="00E46625" w:rsidP="00E46625" w:rsidRDefault="00E46625" w14:paraId="27550E6A"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El Manzano</w:t>
            </w:r>
          </w:p>
        </w:tc>
        <w:tc>
          <w:tcPr>
            <w:tcW w:w="1374" w:type="dxa"/>
            <w:tcBorders>
              <w:top w:val="nil"/>
              <w:left w:val="nil"/>
              <w:bottom w:val="single" w:color="auto" w:sz="8" w:space="0"/>
              <w:right w:val="single" w:color="auto" w:sz="8" w:space="0"/>
            </w:tcBorders>
            <w:noWrap/>
            <w:tcMar/>
            <w:vAlign w:val="center"/>
            <w:hideMark/>
          </w:tcPr>
          <w:p w:rsidRPr="001F536E" w:rsidR="00E46625" w:rsidP="00E46625" w:rsidRDefault="00E46625" w14:paraId="0516B13C"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418" w:type="dxa"/>
            <w:tcBorders>
              <w:top w:val="nil"/>
              <w:left w:val="nil"/>
              <w:bottom w:val="single" w:color="auto" w:sz="8" w:space="0"/>
              <w:right w:val="single" w:color="auto" w:sz="8" w:space="0"/>
            </w:tcBorders>
            <w:noWrap/>
            <w:tcMar/>
            <w:vAlign w:val="center"/>
            <w:hideMark/>
          </w:tcPr>
          <w:p w:rsidRPr="001F536E" w:rsidR="00E46625" w:rsidP="00E46625" w:rsidRDefault="00E46625" w14:paraId="5299EB2A" w14:textId="0A4973B9">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1.920.000</w:t>
            </w:r>
          </w:p>
        </w:tc>
        <w:tc>
          <w:tcPr>
            <w:tcW w:w="1562" w:type="dxa"/>
            <w:tcBorders>
              <w:top w:val="nil"/>
              <w:left w:val="nil"/>
              <w:bottom w:val="single" w:color="auto" w:sz="8" w:space="0"/>
              <w:right w:val="single" w:color="auto" w:sz="8" w:space="0"/>
            </w:tcBorders>
            <w:noWrap/>
            <w:tcMar/>
            <w:vAlign w:val="center"/>
            <w:hideMark/>
          </w:tcPr>
          <w:p w:rsidRPr="001F536E" w:rsidR="00E46625" w:rsidP="00E46625" w:rsidRDefault="002D48E1" w14:paraId="75DF9614" w14:textId="164211CA">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48.000</w:t>
            </w:r>
          </w:p>
        </w:tc>
      </w:tr>
      <w:tr w:rsidRPr="001F536E" w:rsidR="00E46625" w:rsidTr="622202D1" w14:paraId="7C085DD0" w14:textId="77777777">
        <w:trPr>
          <w:trHeight w:val="313"/>
        </w:trPr>
        <w:tc>
          <w:tcPr>
            <w:tcW w:w="1833" w:type="dxa"/>
            <w:tcBorders>
              <w:top w:val="single" w:color="auto" w:sz="8" w:space="0"/>
              <w:left w:val="single" w:color="auto" w:sz="8" w:space="0"/>
              <w:bottom w:val="nil"/>
              <w:right w:val="single" w:color="auto" w:sz="8" w:space="0"/>
            </w:tcBorders>
            <w:noWrap/>
            <w:tcMar/>
            <w:vAlign w:val="center"/>
            <w:hideMark/>
          </w:tcPr>
          <w:p w:rsidRPr="001F536E" w:rsidR="00E46625" w:rsidP="00E46625" w:rsidRDefault="00E46625" w14:paraId="5483FF69" w14:textId="239E7199">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w:t>
            </w:r>
            <w:r w:rsidRPr="001F536E" w:rsidR="002D48E1">
              <w:rPr>
                <w:rFonts w:ascii="Arial" w:hAnsi="Arial" w:cs="Arial"/>
                <w:color w:val="000000"/>
                <w:sz w:val="20"/>
                <w:lang w:val="es-CL" w:eastAsia="es-CL"/>
              </w:rPr>
              <w:t>29</w:t>
            </w:r>
          </w:p>
        </w:tc>
        <w:tc>
          <w:tcPr>
            <w:tcW w:w="4394" w:type="dxa"/>
            <w:tcBorders>
              <w:top w:val="nil"/>
              <w:left w:val="nil"/>
              <w:bottom w:val="single" w:color="auto" w:sz="8" w:space="0"/>
              <w:right w:val="single" w:color="auto" w:sz="8" w:space="0"/>
            </w:tcBorders>
            <w:tcMar/>
            <w:vAlign w:val="center"/>
            <w:hideMark/>
          </w:tcPr>
          <w:p w:rsidRPr="001F536E" w:rsidR="00E46625" w:rsidP="00E46625" w:rsidRDefault="00E46625" w14:paraId="66EA487E"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La Esperanza</w:t>
            </w:r>
          </w:p>
        </w:tc>
        <w:tc>
          <w:tcPr>
            <w:tcW w:w="1374" w:type="dxa"/>
            <w:tcBorders>
              <w:top w:val="nil"/>
              <w:left w:val="nil"/>
              <w:bottom w:val="single" w:color="auto" w:sz="8" w:space="0"/>
              <w:right w:val="single" w:color="auto" w:sz="8" w:space="0"/>
            </w:tcBorders>
            <w:noWrap/>
            <w:tcMar/>
            <w:vAlign w:val="center"/>
            <w:hideMark/>
          </w:tcPr>
          <w:p w:rsidRPr="001F536E" w:rsidR="00E46625" w:rsidP="00E46625" w:rsidRDefault="00E46625" w14:paraId="44EBF273"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418" w:type="dxa"/>
            <w:tcBorders>
              <w:top w:val="nil"/>
              <w:left w:val="nil"/>
              <w:bottom w:val="single" w:color="auto" w:sz="8" w:space="0"/>
              <w:right w:val="single" w:color="auto" w:sz="8" w:space="0"/>
            </w:tcBorders>
            <w:noWrap/>
            <w:tcMar/>
            <w:vAlign w:val="center"/>
            <w:hideMark/>
          </w:tcPr>
          <w:p w:rsidRPr="001F536E" w:rsidR="00E46625" w:rsidP="00E46625" w:rsidRDefault="00E46625" w14:paraId="2AC0F61A" w14:textId="4A2B98EA">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790.000</w:t>
            </w:r>
          </w:p>
        </w:tc>
        <w:tc>
          <w:tcPr>
            <w:tcW w:w="1562" w:type="dxa"/>
            <w:tcBorders>
              <w:top w:val="nil"/>
              <w:left w:val="nil"/>
              <w:bottom w:val="single" w:color="auto" w:sz="8" w:space="0"/>
              <w:right w:val="single" w:color="auto" w:sz="8" w:space="0"/>
            </w:tcBorders>
            <w:noWrap/>
            <w:tcMar/>
            <w:vAlign w:val="center"/>
            <w:hideMark/>
          </w:tcPr>
          <w:p w:rsidRPr="001F536E" w:rsidR="00E46625" w:rsidP="00E46625" w:rsidRDefault="002D48E1" w14:paraId="47AE127F" w14:textId="696DCB6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19.750</w:t>
            </w:r>
          </w:p>
        </w:tc>
      </w:tr>
      <w:tr w:rsidRPr="001F536E" w:rsidR="00E46625" w:rsidTr="622202D1" w14:paraId="1991ADD7" w14:textId="77777777">
        <w:trPr>
          <w:trHeight w:val="313"/>
        </w:trPr>
        <w:tc>
          <w:tcPr>
            <w:tcW w:w="1833" w:type="dxa"/>
            <w:tcBorders>
              <w:top w:val="single" w:color="auto" w:sz="8" w:space="0"/>
              <w:left w:val="single" w:color="auto" w:sz="8" w:space="0"/>
              <w:bottom w:val="single" w:color="auto" w:sz="4" w:space="0"/>
              <w:right w:val="single" w:color="auto" w:sz="8" w:space="0"/>
            </w:tcBorders>
            <w:noWrap/>
            <w:tcMar/>
            <w:vAlign w:val="center"/>
            <w:hideMark/>
          </w:tcPr>
          <w:p w:rsidRPr="001F536E" w:rsidR="00E46625" w:rsidP="00E46625" w:rsidRDefault="00E46625" w14:paraId="6803DFEF" w14:textId="009208F0">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w:t>
            </w:r>
            <w:r w:rsidRPr="001F536E" w:rsidR="002D48E1">
              <w:rPr>
                <w:rFonts w:ascii="Arial" w:hAnsi="Arial" w:cs="Arial"/>
                <w:color w:val="000000"/>
                <w:sz w:val="20"/>
                <w:lang w:val="es-CL" w:eastAsia="es-CL"/>
              </w:rPr>
              <w:t>36</w:t>
            </w:r>
          </w:p>
        </w:tc>
        <w:tc>
          <w:tcPr>
            <w:tcW w:w="4394" w:type="dxa"/>
            <w:tcBorders>
              <w:top w:val="nil"/>
              <w:left w:val="nil"/>
              <w:bottom w:val="single" w:color="auto" w:sz="8" w:space="0"/>
              <w:right w:val="single" w:color="auto" w:sz="8" w:space="0"/>
            </w:tcBorders>
            <w:tcMar/>
            <w:vAlign w:val="center"/>
            <w:hideMark/>
          </w:tcPr>
          <w:p w:rsidRPr="001F536E" w:rsidR="00E46625" w:rsidP="00E46625" w:rsidRDefault="00E46625" w14:paraId="77B2B8E6"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xml:space="preserve">Ampliación en SE San Vicente de Tagua </w:t>
            </w:r>
            <w:proofErr w:type="spellStart"/>
            <w:r w:rsidRPr="001F536E">
              <w:rPr>
                <w:rFonts w:ascii="Arial" w:hAnsi="Arial" w:cs="Arial"/>
                <w:color w:val="000000"/>
                <w:sz w:val="20"/>
                <w:lang w:val="es-CL" w:eastAsia="es-CL"/>
              </w:rPr>
              <w:t>Tagua</w:t>
            </w:r>
            <w:proofErr w:type="spellEnd"/>
          </w:p>
        </w:tc>
        <w:tc>
          <w:tcPr>
            <w:tcW w:w="1374" w:type="dxa"/>
            <w:tcBorders>
              <w:top w:val="nil"/>
              <w:left w:val="nil"/>
              <w:bottom w:val="single" w:color="auto" w:sz="8" w:space="0"/>
              <w:right w:val="single" w:color="auto" w:sz="8" w:space="0"/>
            </w:tcBorders>
            <w:noWrap/>
            <w:tcMar/>
            <w:vAlign w:val="center"/>
            <w:hideMark/>
          </w:tcPr>
          <w:p w:rsidRPr="001F536E" w:rsidR="00E46625" w:rsidP="00E46625" w:rsidRDefault="00E46625" w14:paraId="1E6C510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w:t>
            </w:r>
          </w:p>
        </w:tc>
        <w:tc>
          <w:tcPr>
            <w:tcW w:w="1418" w:type="dxa"/>
            <w:tcBorders>
              <w:top w:val="nil"/>
              <w:left w:val="nil"/>
              <w:bottom w:val="single" w:color="auto" w:sz="8" w:space="0"/>
              <w:right w:val="single" w:color="auto" w:sz="8" w:space="0"/>
            </w:tcBorders>
            <w:noWrap/>
            <w:tcMar/>
            <w:vAlign w:val="center"/>
            <w:hideMark/>
          </w:tcPr>
          <w:p w:rsidRPr="001F536E" w:rsidR="00E46625" w:rsidP="00E46625" w:rsidRDefault="00E46625" w14:paraId="3C6D74F3" w14:textId="742F47A9">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1.040.000</w:t>
            </w:r>
          </w:p>
        </w:tc>
        <w:tc>
          <w:tcPr>
            <w:tcW w:w="1562" w:type="dxa"/>
            <w:tcBorders>
              <w:top w:val="nil"/>
              <w:left w:val="nil"/>
              <w:bottom w:val="single" w:color="auto" w:sz="8" w:space="0"/>
              <w:right w:val="single" w:color="auto" w:sz="8" w:space="0"/>
            </w:tcBorders>
            <w:noWrap/>
            <w:tcMar/>
            <w:vAlign w:val="center"/>
            <w:hideMark/>
          </w:tcPr>
          <w:p w:rsidRPr="001F536E" w:rsidR="00E46625" w:rsidP="00E46625" w:rsidRDefault="002D48E1" w14:paraId="4E2C6E56" w14:textId="4059376F">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26.000</w:t>
            </w:r>
          </w:p>
        </w:tc>
      </w:tr>
      <w:tr w:rsidRPr="001F536E" w:rsidR="00E46625" w:rsidTr="622202D1" w14:paraId="2ACB0A7C" w14:textId="77777777">
        <w:trPr>
          <w:trHeight w:val="655"/>
        </w:trPr>
        <w:tc>
          <w:tcPr>
            <w:tcW w:w="1833" w:type="dxa"/>
            <w:tcBorders>
              <w:top w:val="single" w:color="auto" w:sz="4" w:space="0"/>
              <w:left w:val="single" w:color="auto" w:sz="4" w:space="0"/>
              <w:bottom w:val="single" w:color="auto" w:sz="4" w:space="0"/>
              <w:right w:val="single" w:color="auto" w:sz="4" w:space="0"/>
            </w:tcBorders>
            <w:noWrap/>
            <w:tcMar/>
            <w:vAlign w:val="center"/>
            <w:hideMark/>
          </w:tcPr>
          <w:p w:rsidRPr="001F536E" w:rsidR="00E46625" w:rsidP="00E46625" w:rsidRDefault="00E46625" w14:paraId="04C6C75C" w14:textId="6CB4F70E">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18_293_OA_</w:t>
            </w:r>
            <w:r w:rsidRPr="001F536E" w:rsidR="002D48E1">
              <w:rPr>
                <w:rFonts w:ascii="Arial" w:hAnsi="Arial" w:cs="Arial"/>
                <w:color w:val="000000"/>
                <w:sz w:val="20"/>
                <w:lang w:val="es-CL" w:eastAsia="es-CL"/>
              </w:rPr>
              <w:t>41</w:t>
            </w:r>
          </w:p>
        </w:tc>
        <w:tc>
          <w:tcPr>
            <w:tcW w:w="4394" w:type="dxa"/>
            <w:tcBorders>
              <w:top w:val="nil"/>
              <w:left w:val="single" w:color="auto" w:sz="4" w:space="0"/>
              <w:bottom w:val="single" w:color="auto" w:sz="8" w:space="0"/>
              <w:right w:val="single" w:color="auto" w:sz="8" w:space="0"/>
            </w:tcBorders>
            <w:tcMar/>
            <w:vAlign w:val="center"/>
            <w:hideMark/>
          </w:tcPr>
          <w:p w:rsidRPr="001F536E" w:rsidR="00E46625" w:rsidP="00E46625" w:rsidRDefault="00E46625" w14:paraId="58DAB504"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xml:space="preserve">Aumento de capacidad de línea 1x66 kV </w:t>
            </w:r>
            <w:proofErr w:type="spellStart"/>
            <w:r w:rsidRPr="001F536E">
              <w:rPr>
                <w:rFonts w:ascii="Arial" w:hAnsi="Arial" w:cs="Arial"/>
                <w:color w:val="000000"/>
                <w:sz w:val="20"/>
                <w:lang w:val="es-CL" w:eastAsia="es-CL"/>
              </w:rPr>
              <w:t>Lihueimo</w:t>
            </w:r>
            <w:proofErr w:type="spellEnd"/>
            <w:r w:rsidRPr="001F536E">
              <w:rPr>
                <w:rFonts w:ascii="Arial" w:hAnsi="Arial" w:cs="Arial"/>
                <w:color w:val="000000"/>
                <w:sz w:val="20"/>
                <w:lang w:val="es-CL" w:eastAsia="es-CL"/>
              </w:rPr>
              <w:t xml:space="preserve"> - </w:t>
            </w:r>
            <w:proofErr w:type="spellStart"/>
            <w:r w:rsidRPr="001F536E">
              <w:rPr>
                <w:rFonts w:ascii="Arial" w:hAnsi="Arial" w:cs="Arial"/>
                <w:color w:val="000000"/>
                <w:sz w:val="20"/>
                <w:lang w:val="es-CL" w:eastAsia="es-CL"/>
              </w:rPr>
              <w:t>Paniahue</w:t>
            </w:r>
            <w:proofErr w:type="spellEnd"/>
            <w:r w:rsidRPr="001F536E">
              <w:rPr>
                <w:rFonts w:ascii="Arial" w:hAnsi="Arial" w:cs="Arial"/>
                <w:color w:val="000000"/>
                <w:sz w:val="20"/>
                <w:lang w:val="es-CL" w:eastAsia="es-CL"/>
              </w:rPr>
              <w:t xml:space="preserve"> y ampliaciones en SE </w:t>
            </w:r>
            <w:proofErr w:type="spellStart"/>
            <w:r w:rsidRPr="001F536E">
              <w:rPr>
                <w:rFonts w:ascii="Arial" w:hAnsi="Arial" w:cs="Arial"/>
                <w:color w:val="000000"/>
                <w:sz w:val="20"/>
                <w:lang w:val="es-CL" w:eastAsia="es-CL"/>
              </w:rPr>
              <w:t>Paniahue</w:t>
            </w:r>
            <w:proofErr w:type="spellEnd"/>
            <w:r w:rsidRPr="001F536E">
              <w:rPr>
                <w:rFonts w:ascii="Arial" w:hAnsi="Arial" w:cs="Arial"/>
                <w:color w:val="000000"/>
                <w:sz w:val="20"/>
                <w:lang w:val="es-CL" w:eastAsia="es-CL"/>
              </w:rPr>
              <w:t xml:space="preserve"> y SE </w:t>
            </w:r>
            <w:proofErr w:type="spellStart"/>
            <w:r w:rsidRPr="001F536E">
              <w:rPr>
                <w:rFonts w:ascii="Arial" w:hAnsi="Arial" w:cs="Arial"/>
                <w:color w:val="000000"/>
                <w:sz w:val="20"/>
                <w:lang w:val="es-CL" w:eastAsia="es-CL"/>
              </w:rPr>
              <w:t>Lihueimo</w:t>
            </w:r>
            <w:proofErr w:type="spellEnd"/>
          </w:p>
        </w:tc>
        <w:tc>
          <w:tcPr>
            <w:tcW w:w="1374" w:type="dxa"/>
            <w:tcBorders>
              <w:top w:val="nil"/>
              <w:left w:val="nil"/>
              <w:bottom w:val="single" w:color="auto" w:sz="8" w:space="0"/>
              <w:right w:val="single" w:color="auto" w:sz="8" w:space="0"/>
            </w:tcBorders>
            <w:noWrap/>
            <w:tcMar/>
            <w:vAlign w:val="center"/>
            <w:hideMark/>
          </w:tcPr>
          <w:p w:rsidRPr="001F536E" w:rsidR="00E46625" w:rsidP="00E46625" w:rsidRDefault="00E46625" w14:paraId="595F34D1"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418" w:type="dxa"/>
            <w:tcBorders>
              <w:top w:val="nil"/>
              <w:left w:val="nil"/>
              <w:bottom w:val="single" w:color="auto" w:sz="8" w:space="0"/>
              <w:right w:val="single" w:color="auto" w:sz="8" w:space="0"/>
            </w:tcBorders>
            <w:noWrap/>
            <w:tcMar/>
            <w:vAlign w:val="center"/>
            <w:hideMark/>
          </w:tcPr>
          <w:p w:rsidRPr="001F536E" w:rsidR="00E46625" w:rsidP="00E46625" w:rsidRDefault="00E46625" w14:paraId="347A1204" w14:textId="430BEA18">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1.100.000</w:t>
            </w:r>
          </w:p>
        </w:tc>
        <w:tc>
          <w:tcPr>
            <w:tcW w:w="1562" w:type="dxa"/>
            <w:tcBorders>
              <w:top w:val="nil"/>
              <w:left w:val="nil"/>
              <w:bottom w:val="single" w:color="auto" w:sz="8" w:space="0"/>
              <w:right w:val="single" w:color="auto" w:sz="8" w:space="0"/>
            </w:tcBorders>
            <w:noWrap/>
            <w:tcMar/>
            <w:vAlign w:val="center"/>
            <w:hideMark/>
          </w:tcPr>
          <w:p w:rsidRPr="001F536E" w:rsidR="00E46625" w:rsidP="00E46625" w:rsidRDefault="002D48E1" w14:paraId="4A11DFFF" w14:textId="643BE51D">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27.500</w:t>
            </w:r>
          </w:p>
        </w:tc>
      </w:tr>
      <w:tr w:rsidRPr="001F536E" w:rsidR="00E46625" w:rsidTr="622202D1" w14:paraId="7E22FC9F" w14:textId="77777777">
        <w:trPr>
          <w:trHeight w:val="313"/>
        </w:trPr>
        <w:tc>
          <w:tcPr>
            <w:tcW w:w="1833" w:type="dxa"/>
            <w:tcBorders>
              <w:top w:val="single" w:color="auto" w:sz="4" w:space="0"/>
              <w:left w:val="single" w:color="auto" w:sz="8" w:space="0"/>
              <w:bottom w:val="single" w:color="auto" w:sz="4" w:space="0"/>
              <w:right w:val="single" w:color="auto" w:sz="8" w:space="0"/>
            </w:tcBorders>
            <w:noWrap/>
            <w:tcMar/>
            <w:vAlign w:val="center"/>
            <w:hideMark/>
          </w:tcPr>
          <w:p w:rsidRPr="001F536E" w:rsidR="00E46625" w:rsidP="00E46625" w:rsidRDefault="00E46625" w14:paraId="4A5E1083" w14:textId="663D205C">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19_198_OA_</w:t>
            </w:r>
            <w:r w:rsidRPr="001F536E" w:rsidR="002D48E1">
              <w:rPr>
                <w:rFonts w:ascii="Arial" w:hAnsi="Arial" w:cs="Arial"/>
                <w:color w:val="000000"/>
                <w:sz w:val="20"/>
                <w:lang w:val="es-CL" w:eastAsia="es-CL"/>
              </w:rPr>
              <w:t>30</w:t>
            </w:r>
          </w:p>
        </w:tc>
        <w:tc>
          <w:tcPr>
            <w:tcW w:w="4394" w:type="dxa"/>
            <w:tcBorders>
              <w:top w:val="nil"/>
              <w:left w:val="nil"/>
              <w:bottom w:val="single" w:color="auto" w:sz="4" w:space="0"/>
              <w:right w:val="single" w:color="auto" w:sz="8" w:space="0"/>
            </w:tcBorders>
            <w:tcMar/>
            <w:vAlign w:val="center"/>
            <w:hideMark/>
          </w:tcPr>
          <w:p w:rsidRPr="001F536E" w:rsidR="00E46625" w:rsidP="00E46625" w:rsidRDefault="00E46625" w14:paraId="15AC46C9"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El Manzano</w:t>
            </w:r>
          </w:p>
        </w:tc>
        <w:tc>
          <w:tcPr>
            <w:tcW w:w="1374" w:type="dxa"/>
            <w:tcBorders>
              <w:top w:val="nil"/>
              <w:left w:val="nil"/>
              <w:bottom w:val="single" w:color="auto" w:sz="4" w:space="0"/>
              <w:right w:val="single" w:color="auto" w:sz="8" w:space="0"/>
            </w:tcBorders>
            <w:noWrap/>
            <w:tcMar/>
            <w:vAlign w:val="center"/>
            <w:hideMark/>
          </w:tcPr>
          <w:p w:rsidRPr="001F536E" w:rsidR="00E46625" w:rsidP="00E46625" w:rsidRDefault="00E46625" w14:paraId="0D2454A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418" w:type="dxa"/>
            <w:tcBorders>
              <w:top w:val="nil"/>
              <w:left w:val="nil"/>
              <w:bottom w:val="single" w:color="auto" w:sz="4" w:space="0"/>
              <w:right w:val="single" w:color="auto" w:sz="8" w:space="0"/>
            </w:tcBorders>
            <w:noWrap/>
            <w:tcMar/>
            <w:vAlign w:val="center"/>
            <w:hideMark/>
          </w:tcPr>
          <w:p w:rsidRPr="001F536E" w:rsidR="00E46625" w:rsidP="00E46625" w:rsidRDefault="00E46625" w14:paraId="45D05705" w14:textId="488715E0">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1.740.000</w:t>
            </w:r>
          </w:p>
        </w:tc>
        <w:tc>
          <w:tcPr>
            <w:tcW w:w="1562" w:type="dxa"/>
            <w:tcBorders>
              <w:top w:val="nil"/>
              <w:left w:val="nil"/>
              <w:bottom w:val="single" w:color="auto" w:sz="4" w:space="0"/>
              <w:right w:val="single" w:color="auto" w:sz="8" w:space="0"/>
            </w:tcBorders>
            <w:noWrap/>
            <w:tcMar/>
            <w:vAlign w:val="center"/>
            <w:hideMark/>
          </w:tcPr>
          <w:p w:rsidRPr="001F536E" w:rsidR="00E46625" w:rsidP="00E46625" w:rsidRDefault="002D48E1" w14:paraId="64A7382D" w14:textId="38BD30A0">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43.500</w:t>
            </w:r>
          </w:p>
        </w:tc>
      </w:tr>
      <w:tr w:rsidRPr="001F536E" w:rsidR="00687BE6" w:rsidTr="622202D1" w14:paraId="38CAF672" w14:textId="77777777">
        <w:trPr>
          <w:trHeight w:val="313"/>
        </w:trPr>
        <w:tc>
          <w:tcPr>
            <w:tcW w:w="1833"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1F425DA5"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19_198_OA_51</w:t>
            </w:r>
          </w:p>
        </w:tc>
        <w:tc>
          <w:tcPr>
            <w:tcW w:w="4394" w:type="dxa"/>
            <w:tcBorders>
              <w:top w:val="single" w:color="auto" w:sz="4" w:space="0"/>
              <w:left w:val="single" w:color="auto" w:sz="4" w:space="0"/>
              <w:bottom w:val="single" w:color="auto" w:sz="4" w:space="0"/>
              <w:right w:val="single" w:color="auto" w:sz="4" w:space="0"/>
            </w:tcBorders>
            <w:tcMar/>
            <w:vAlign w:val="center"/>
            <w:hideMark/>
          </w:tcPr>
          <w:p w:rsidRPr="001F536E" w:rsidR="00687BE6" w:rsidP="00687BE6" w:rsidRDefault="00687BE6" w14:paraId="500F3C69" w14:textId="4971BFC1">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Ampliación en S/E Gorbea</w:t>
            </w:r>
          </w:p>
        </w:tc>
        <w:tc>
          <w:tcPr>
            <w:tcW w:w="1374"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738D6E32"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418"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13C95D24" w14:textId="7535F683">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976.905</w:t>
            </w:r>
          </w:p>
        </w:tc>
        <w:tc>
          <w:tcPr>
            <w:tcW w:w="1562"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2D48E1" w14:paraId="2F06F3FD" w14:textId="374690B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24.423</w:t>
            </w:r>
          </w:p>
        </w:tc>
      </w:tr>
      <w:tr w:rsidRPr="001F536E" w:rsidR="00687BE6" w:rsidTr="622202D1" w14:paraId="7B2BAB22" w14:textId="77777777">
        <w:trPr>
          <w:trHeight w:val="313"/>
        </w:trPr>
        <w:tc>
          <w:tcPr>
            <w:tcW w:w="1833"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5D5D3C7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19_198_OA_40</w:t>
            </w:r>
          </w:p>
        </w:tc>
        <w:tc>
          <w:tcPr>
            <w:tcW w:w="4394"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5CE5A541" w14:textId="292A98CB">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Aumento de Capacidad Línea 1x66 kV Monterrico – Cocharcas</w:t>
            </w:r>
          </w:p>
        </w:tc>
        <w:tc>
          <w:tcPr>
            <w:tcW w:w="1374"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71018A66"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418"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63275873" w14:textId="1180C3A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892.658</w:t>
            </w:r>
          </w:p>
        </w:tc>
        <w:tc>
          <w:tcPr>
            <w:tcW w:w="1562"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2D48E1" w14:paraId="7779151B" w14:textId="5C8FC8D2">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22.316</w:t>
            </w:r>
          </w:p>
        </w:tc>
      </w:tr>
      <w:tr w:rsidRPr="001F536E" w:rsidR="00687BE6" w:rsidTr="622202D1" w14:paraId="089EF6DD" w14:textId="77777777">
        <w:trPr>
          <w:trHeight w:val="313"/>
        </w:trPr>
        <w:tc>
          <w:tcPr>
            <w:tcW w:w="1833"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55514125" w14:textId="222F3F4C">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19_198_OA_42</w:t>
            </w:r>
          </w:p>
        </w:tc>
        <w:tc>
          <w:tcPr>
            <w:tcW w:w="4394"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293D03C8" w14:textId="1317F6D6">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Ampliación de Capacidad Línea 1x66 kV Charrúa – Chillán</w:t>
            </w:r>
          </w:p>
        </w:tc>
        <w:tc>
          <w:tcPr>
            <w:tcW w:w="1374"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24C6D33E"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418"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7AA2C537" w14:textId="56D71A98">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6.393.909</w:t>
            </w:r>
          </w:p>
        </w:tc>
        <w:tc>
          <w:tcPr>
            <w:tcW w:w="1562" w:type="dxa"/>
            <w:tcBorders>
              <w:top w:val="single" w:color="auto" w:sz="4" w:space="0"/>
              <w:left w:val="single" w:color="auto" w:sz="4" w:space="0"/>
              <w:bottom w:val="single" w:color="auto" w:sz="4" w:space="0"/>
              <w:right w:val="single" w:color="auto" w:sz="4" w:space="0"/>
            </w:tcBorders>
            <w:noWrap/>
            <w:tcMar/>
            <w:vAlign w:val="center"/>
            <w:hideMark/>
          </w:tcPr>
          <w:p w:rsidRPr="001F536E" w:rsidR="00687BE6" w:rsidP="00687BE6" w:rsidRDefault="00687BE6" w14:paraId="5174CB10" w14:textId="2585C668">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159.848</w:t>
            </w:r>
          </w:p>
        </w:tc>
      </w:tr>
      <w:tr w:rsidRPr="001F536E" w:rsidR="00E46625" w:rsidTr="622202D1" w14:paraId="1296867E" w14:textId="77777777">
        <w:trPr>
          <w:trHeight w:val="521"/>
        </w:trPr>
        <w:tc>
          <w:tcPr>
            <w:tcW w:w="1833" w:type="dxa"/>
            <w:tcBorders>
              <w:top w:val="single" w:color="auto" w:sz="4" w:space="0"/>
              <w:left w:val="single" w:color="auto" w:sz="4" w:space="0"/>
              <w:bottom w:val="single" w:color="auto" w:sz="4" w:space="0"/>
              <w:right w:val="single" w:color="auto" w:sz="4" w:space="0"/>
            </w:tcBorders>
            <w:noWrap/>
            <w:tcMar/>
            <w:vAlign w:val="center"/>
            <w:hideMark/>
          </w:tcPr>
          <w:p w:rsidRPr="001F536E" w:rsidR="00E46625" w:rsidP="00E46625" w:rsidRDefault="00E46625" w14:paraId="55712BCA" w14:textId="43E0C11B">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21_185_OA_</w:t>
            </w:r>
            <w:r w:rsidRPr="001F536E" w:rsidR="002D48E1">
              <w:rPr>
                <w:rFonts w:ascii="Arial" w:hAnsi="Arial" w:cs="Arial"/>
                <w:color w:val="000000"/>
                <w:sz w:val="20"/>
                <w:lang w:val="es-CL" w:eastAsia="es-CL"/>
              </w:rPr>
              <w:t>16</w:t>
            </w:r>
          </w:p>
        </w:tc>
        <w:tc>
          <w:tcPr>
            <w:tcW w:w="4394" w:type="dxa"/>
            <w:tcBorders>
              <w:top w:val="single" w:color="auto" w:sz="4" w:space="0"/>
              <w:left w:val="single" w:color="auto" w:sz="4" w:space="0"/>
              <w:bottom w:val="single" w:color="auto" w:sz="4" w:space="0"/>
              <w:right w:val="single" w:color="auto" w:sz="4" w:space="0"/>
            </w:tcBorders>
            <w:tcMar/>
            <w:vAlign w:val="center"/>
            <w:hideMark/>
          </w:tcPr>
          <w:p w:rsidRPr="001F536E" w:rsidR="00E46625" w:rsidP="00E46625" w:rsidRDefault="00E46625" w14:paraId="71A9C45D"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Parronal y seccionamiento línea 1x66 kV Los Maquis - Hualañé</w:t>
            </w:r>
          </w:p>
        </w:tc>
        <w:tc>
          <w:tcPr>
            <w:tcW w:w="1374" w:type="dxa"/>
            <w:tcBorders>
              <w:top w:val="single" w:color="auto" w:sz="4" w:space="0"/>
              <w:left w:val="single" w:color="auto" w:sz="4" w:space="0"/>
              <w:bottom w:val="single" w:color="auto" w:sz="4" w:space="0"/>
              <w:right w:val="single" w:color="auto" w:sz="4" w:space="0"/>
            </w:tcBorders>
            <w:noWrap/>
            <w:tcMar/>
            <w:vAlign w:val="center"/>
            <w:hideMark/>
          </w:tcPr>
          <w:p w:rsidRPr="001F536E" w:rsidR="00E46625" w:rsidP="00E46625" w:rsidRDefault="00E46625" w14:paraId="18DF17C7"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418" w:type="dxa"/>
            <w:tcBorders>
              <w:top w:val="single" w:color="auto" w:sz="4" w:space="0"/>
              <w:left w:val="single" w:color="auto" w:sz="4" w:space="0"/>
              <w:bottom w:val="single" w:color="auto" w:sz="4" w:space="0"/>
              <w:right w:val="single" w:color="auto" w:sz="4" w:space="0"/>
            </w:tcBorders>
            <w:noWrap/>
            <w:tcMar/>
            <w:vAlign w:val="center"/>
            <w:hideMark/>
          </w:tcPr>
          <w:p w:rsidRPr="001F536E" w:rsidR="00E46625" w:rsidP="00E46625" w:rsidRDefault="00E46625" w14:paraId="419FE7AA" w14:textId="1BF93EAD">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4.271.895</w:t>
            </w:r>
          </w:p>
        </w:tc>
        <w:tc>
          <w:tcPr>
            <w:tcW w:w="1562" w:type="dxa"/>
            <w:tcBorders>
              <w:top w:val="single" w:color="auto" w:sz="4" w:space="0"/>
              <w:left w:val="single" w:color="auto" w:sz="4" w:space="0"/>
              <w:bottom w:val="single" w:color="auto" w:sz="4" w:space="0"/>
              <w:right w:val="single" w:color="auto" w:sz="4" w:space="0"/>
            </w:tcBorders>
            <w:noWrap/>
            <w:tcMar/>
            <w:vAlign w:val="center"/>
            <w:hideMark/>
          </w:tcPr>
          <w:p w:rsidRPr="001F536E" w:rsidR="00E46625" w:rsidP="00E46625" w:rsidRDefault="00E46625" w14:paraId="2E872B57" w14:textId="6FAC6C12">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106.797</w:t>
            </w:r>
          </w:p>
        </w:tc>
      </w:tr>
      <w:tr w:rsidRPr="001F536E" w:rsidR="00E46625" w:rsidTr="622202D1" w14:paraId="5A1CEDB8" w14:textId="77777777">
        <w:trPr>
          <w:trHeight w:val="313"/>
        </w:trPr>
        <w:tc>
          <w:tcPr>
            <w:tcW w:w="1833" w:type="dxa"/>
            <w:tcBorders>
              <w:top w:val="single" w:color="auto" w:sz="4" w:space="0"/>
              <w:left w:val="single" w:color="auto" w:sz="8" w:space="0"/>
              <w:bottom w:val="nil"/>
              <w:right w:val="single" w:color="auto" w:sz="8" w:space="0"/>
            </w:tcBorders>
            <w:noWrap/>
            <w:tcMar/>
            <w:vAlign w:val="center"/>
            <w:hideMark/>
          </w:tcPr>
          <w:p w:rsidRPr="001F536E" w:rsidR="00E46625" w:rsidP="00E46625" w:rsidRDefault="00E46625" w14:paraId="33B25A1A" w14:textId="2D0D170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21_185_OA_</w:t>
            </w:r>
            <w:r w:rsidRPr="001F536E" w:rsidR="002D48E1">
              <w:rPr>
                <w:rFonts w:ascii="Arial" w:hAnsi="Arial" w:cs="Arial"/>
                <w:color w:val="000000"/>
                <w:sz w:val="20"/>
                <w:lang w:val="es-CL" w:eastAsia="es-CL"/>
              </w:rPr>
              <w:t>22</w:t>
            </w:r>
          </w:p>
        </w:tc>
        <w:tc>
          <w:tcPr>
            <w:tcW w:w="4394" w:type="dxa"/>
            <w:tcBorders>
              <w:top w:val="single" w:color="auto" w:sz="4" w:space="0"/>
              <w:left w:val="nil"/>
              <w:bottom w:val="single" w:color="auto" w:sz="8" w:space="0"/>
              <w:right w:val="single" w:color="auto" w:sz="8" w:space="0"/>
            </w:tcBorders>
            <w:tcMar/>
            <w:vAlign w:val="center"/>
            <w:hideMark/>
          </w:tcPr>
          <w:p w:rsidRPr="001F536E" w:rsidR="00E46625" w:rsidP="00E46625" w:rsidRDefault="00E46625" w14:paraId="5C37787A"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Aumento de capacidad línea 1x66 kV Coronel - Arenas Blancas</w:t>
            </w:r>
          </w:p>
        </w:tc>
        <w:tc>
          <w:tcPr>
            <w:tcW w:w="1374" w:type="dxa"/>
            <w:tcBorders>
              <w:top w:val="single" w:color="auto" w:sz="4" w:space="0"/>
              <w:left w:val="nil"/>
              <w:bottom w:val="single" w:color="auto" w:sz="8" w:space="0"/>
              <w:right w:val="single" w:color="auto" w:sz="8" w:space="0"/>
            </w:tcBorders>
            <w:noWrap/>
            <w:tcMar/>
            <w:vAlign w:val="center"/>
            <w:hideMark/>
          </w:tcPr>
          <w:p w:rsidRPr="001F536E" w:rsidR="00E46625" w:rsidP="00E46625" w:rsidRDefault="00E46625" w14:paraId="5715C2C6"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418" w:type="dxa"/>
            <w:tcBorders>
              <w:top w:val="single" w:color="auto" w:sz="4" w:space="0"/>
              <w:left w:val="nil"/>
              <w:bottom w:val="single" w:color="auto" w:sz="8" w:space="0"/>
              <w:right w:val="single" w:color="auto" w:sz="8" w:space="0"/>
            </w:tcBorders>
            <w:noWrap/>
            <w:tcMar/>
            <w:vAlign w:val="center"/>
            <w:hideMark/>
          </w:tcPr>
          <w:p w:rsidRPr="001F536E" w:rsidR="00E46625" w:rsidP="00E46625" w:rsidRDefault="00E46625" w14:paraId="78DE19B1" w14:textId="51AAE940">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1.546.284</w:t>
            </w:r>
          </w:p>
        </w:tc>
        <w:tc>
          <w:tcPr>
            <w:tcW w:w="1562" w:type="dxa"/>
            <w:tcBorders>
              <w:top w:val="single" w:color="auto" w:sz="4" w:space="0"/>
              <w:left w:val="nil"/>
              <w:bottom w:val="single" w:color="auto" w:sz="8" w:space="0"/>
              <w:right w:val="single" w:color="auto" w:sz="8" w:space="0"/>
            </w:tcBorders>
            <w:noWrap/>
            <w:tcMar/>
            <w:vAlign w:val="center"/>
            <w:hideMark/>
          </w:tcPr>
          <w:p w:rsidRPr="001F536E" w:rsidR="00E46625" w:rsidP="00E46625" w:rsidRDefault="002D48E1" w14:paraId="7B8C8D7D" w14:textId="6D1ECBE9">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38.657</w:t>
            </w:r>
          </w:p>
        </w:tc>
      </w:tr>
      <w:tr w:rsidRPr="001F536E" w:rsidR="00E46625" w:rsidTr="622202D1" w14:paraId="3DE8B046" w14:textId="77777777">
        <w:trPr>
          <w:trHeight w:val="313"/>
        </w:trPr>
        <w:tc>
          <w:tcPr>
            <w:tcW w:w="1833" w:type="dxa"/>
            <w:tcBorders>
              <w:top w:val="single" w:color="auto" w:sz="8" w:space="0"/>
              <w:left w:val="single" w:color="auto" w:sz="8" w:space="0"/>
              <w:bottom w:val="single" w:color="auto" w:sz="4" w:space="0"/>
              <w:right w:val="single" w:color="auto" w:sz="8" w:space="0"/>
            </w:tcBorders>
            <w:noWrap/>
            <w:tcMar/>
            <w:vAlign w:val="center"/>
            <w:hideMark/>
          </w:tcPr>
          <w:p w:rsidRPr="001F536E" w:rsidR="00E46625" w:rsidP="00E46625" w:rsidRDefault="00E46625" w14:paraId="22D888AF" w14:textId="2F2CB9B1">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21_185_OA_</w:t>
            </w:r>
            <w:r w:rsidRPr="001F536E" w:rsidR="002D48E1">
              <w:rPr>
                <w:rFonts w:ascii="Arial" w:hAnsi="Arial" w:cs="Arial"/>
                <w:color w:val="000000"/>
                <w:sz w:val="20"/>
                <w:lang w:val="es-CL" w:eastAsia="es-CL"/>
              </w:rPr>
              <w:t>11</w:t>
            </w:r>
          </w:p>
        </w:tc>
        <w:tc>
          <w:tcPr>
            <w:tcW w:w="4394" w:type="dxa"/>
            <w:tcBorders>
              <w:top w:val="nil"/>
              <w:left w:val="nil"/>
              <w:bottom w:val="single" w:color="auto" w:sz="4" w:space="0"/>
              <w:right w:val="single" w:color="auto" w:sz="8" w:space="0"/>
            </w:tcBorders>
            <w:tcMar/>
            <w:vAlign w:val="center"/>
            <w:hideMark/>
          </w:tcPr>
          <w:p w:rsidRPr="001F536E" w:rsidR="00E46625" w:rsidP="00E46625" w:rsidRDefault="00E46625" w14:paraId="68005712"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Isla de Maipo</w:t>
            </w:r>
          </w:p>
        </w:tc>
        <w:tc>
          <w:tcPr>
            <w:tcW w:w="1374" w:type="dxa"/>
            <w:tcBorders>
              <w:top w:val="nil"/>
              <w:left w:val="nil"/>
              <w:bottom w:val="single" w:color="auto" w:sz="4" w:space="0"/>
              <w:right w:val="single" w:color="auto" w:sz="8" w:space="0"/>
            </w:tcBorders>
            <w:noWrap/>
            <w:tcMar/>
            <w:vAlign w:val="center"/>
            <w:hideMark/>
          </w:tcPr>
          <w:p w:rsidRPr="001F536E" w:rsidR="00E46625" w:rsidP="00E46625" w:rsidRDefault="00E46625" w14:paraId="701941E6"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418" w:type="dxa"/>
            <w:tcBorders>
              <w:top w:val="nil"/>
              <w:left w:val="nil"/>
              <w:bottom w:val="single" w:color="auto" w:sz="4" w:space="0"/>
              <w:right w:val="single" w:color="auto" w:sz="8" w:space="0"/>
            </w:tcBorders>
            <w:noWrap/>
            <w:tcMar/>
            <w:vAlign w:val="center"/>
            <w:hideMark/>
          </w:tcPr>
          <w:p w:rsidRPr="001F536E" w:rsidR="00E46625" w:rsidP="00E46625" w:rsidRDefault="00E46625" w14:paraId="14021822" w14:textId="742D34B8">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3.150.745</w:t>
            </w:r>
          </w:p>
        </w:tc>
        <w:tc>
          <w:tcPr>
            <w:tcW w:w="1562" w:type="dxa"/>
            <w:tcBorders>
              <w:top w:val="nil"/>
              <w:left w:val="nil"/>
              <w:bottom w:val="single" w:color="auto" w:sz="4" w:space="0"/>
              <w:right w:val="single" w:color="auto" w:sz="8" w:space="0"/>
            </w:tcBorders>
            <w:noWrap/>
            <w:tcMar/>
            <w:vAlign w:val="center"/>
            <w:hideMark/>
          </w:tcPr>
          <w:p w:rsidRPr="001F536E" w:rsidR="00E46625" w:rsidP="00E46625" w:rsidRDefault="002D48E1" w14:paraId="2F648254" w14:textId="6120FD72">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78.769</w:t>
            </w:r>
          </w:p>
        </w:tc>
      </w:tr>
      <w:tr w:rsidRPr="001F536E" w:rsidR="00134639" w:rsidTr="622202D1" w14:paraId="776935E1" w14:textId="77777777">
        <w:trPr>
          <w:trHeight w:val="313"/>
        </w:trPr>
        <w:tc>
          <w:tcPr>
            <w:tcW w:w="1833" w:type="dxa"/>
            <w:tcBorders>
              <w:top w:val="single" w:color="auto" w:sz="8" w:space="0"/>
              <w:left w:val="single" w:color="auto" w:sz="8" w:space="0"/>
              <w:bottom w:val="single" w:color="auto" w:sz="4" w:space="0"/>
              <w:right w:val="single" w:color="auto" w:sz="8" w:space="0"/>
            </w:tcBorders>
            <w:noWrap/>
            <w:tcMar/>
            <w:vAlign w:val="center"/>
          </w:tcPr>
          <w:p w:rsidRPr="001F536E" w:rsidR="00134639" w:rsidP="00134639" w:rsidRDefault="00134639" w14:paraId="268CD200" w14:textId="17A3DB85">
            <w:pPr>
              <w:autoSpaceDE/>
              <w:autoSpaceDN/>
              <w:adjustRightInd/>
              <w:spacing w:before="0" w:after="0"/>
              <w:jc w:val="center"/>
              <w:rPr>
                <w:rFonts w:ascii="Arial" w:hAnsi="Arial" w:cs="Arial"/>
                <w:color w:val="000000"/>
                <w:sz w:val="20"/>
                <w:lang w:val="es-CL" w:eastAsia="es-CL"/>
              </w:rPr>
            </w:pPr>
            <w:r>
              <w:rPr>
                <w:rFonts w:ascii="Arial" w:hAnsi="Arial" w:cs="Arial"/>
                <w:color w:val="000000"/>
                <w:sz w:val="20"/>
                <w:lang w:val="es-CL" w:eastAsia="es-CL"/>
              </w:rPr>
              <w:t>21_185_OA_</w:t>
            </w:r>
            <w:r w:rsidR="00B74BE1">
              <w:rPr>
                <w:rFonts w:ascii="Arial" w:hAnsi="Arial" w:cs="Arial"/>
                <w:color w:val="000000"/>
                <w:sz w:val="20"/>
                <w:lang w:val="es-CL" w:eastAsia="es-CL"/>
              </w:rPr>
              <w:t>04</w:t>
            </w:r>
          </w:p>
        </w:tc>
        <w:tc>
          <w:tcPr>
            <w:tcW w:w="4394" w:type="dxa"/>
            <w:tcBorders>
              <w:top w:val="nil"/>
              <w:left w:val="nil"/>
              <w:bottom w:val="single" w:color="auto" w:sz="4" w:space="0"/>
              <w:right w:val="single" w:color="auto" w:sz="8" w:space="0"/>
            </w:tcBorders>
            <w:tcMar/>
            <w:vAlign w:val="center"/>
          </w:tcPr>
          <w:p w:rsidRPr="001F536E" w:rsidR="00134639" w:rsidP="00134639" w:rsidRDefault="00FC316E" w14:paraId="0361124F" w14:textId="78DB1F8D">
            <w:pPr>
              <w:autoSpaceDE/>
              <w:autoSpaceDN/>
              <w:adjustRightInd/>
              <w:spacing w:before="0" w:after="0"/>
              <w:jc w:val="center"/>
              <w:rPr>
                <w:rFonts w:ascii="Arial" w:hAnsi="Arial" w:cs="Arial"/>
                <w:color w:val="000000"/>
                <w:sz w:val="20"/>
                <w:lang w:val="es-CL" w:eastAsia="es-CL"/>
              </w:rPr>
            </w:pPr>
            <w:r>
              <w:rPr>
                <w:rFonts w:ascii="Arial" w:hAnsi="Arial" w:cs="Arial"/>
                <w:color w:val="000000"/>
                <w:sz w:val="20"/>
                <w:lang w:val="es-CL" w:eastAsia="es-CL"/>
              </w:rPr>
              <w:t xml:space="preserve">(*) </w:t>
            </w:r>
            <w:r w:rsidR="00134639">
              <w:rPr>
                <w:rFonts w:ascii="Arial" w:hAnsi="Arial" w:cs="Arial"/>
                <w:color w:val="000000"/>
                <w:sz w:val="20"/>
                <w:lang w:val="es-CL" w:eastAsia="es-CL"/>
              </w:rPr>
              <w:t>Aumento de Capacidad Línea 2x110 kV La Ruca Ovalle</w:t>
            </w:r>
          </w:p>
        </w:tc>
        <w:tc>
          <w:tcPr>
            <w:tcW w:w="1374" w:type="dxa"/>
            <w:tcBorders>
              <w:top w:val="nil"/>
              <w:left w:val="nil"/>
              <w:bottom w:val="single" w:color="auto" w:sz="4" w:space="0"/>
              <w:right w:val="single" w:color="auto" w:sz="8" w:space="0"/>
            </w:tcBorders>
            <w:noWrap/>
            <w:tcMar/>
            <w:vAlign w:val="center"/>
          </w:tcPr>
          <w:p w:rsidRPr="001F536E" w:rsidR="00134639" w:rsidP="00134639" w:rsidRDefault="00134639" w14:paraId="3E081F0A" w14:textId="44C34A20">
            <w:pPr>
              <w:autoSpaceDE/>
              <w:autoSpaceDN/>
              <w:adjustRightInd/>
              <w:spacing w:before="0" w:after="0"/>
              <w:jc w:val="center"/>
              <w:rPr>
                <w:rFonts w:ascii="Arial" w:hAnsi="Arial" w:cs="Arial"/>
                <w:color w:val="000000"/>
                <w:sz w:val="20"/>
                <w:lang w:val="es-CL" w:eastAsia="es-CL"/>
              </w:rPr>
            </w:pPr>
            <w:r>
              <w:rPr>
                <w:rFonts w:ascii="Arial" w:hAnsi="Arial" w:cs="Arial"/>
                <w:color w:val="000000"/>
                <w:sz w:val="20"/>
                <w:lang w:val="es-CL" w:eastAsia="es-CL"/>
              </w:rPr>
              <w:t>30</w:t>
            </w:r>
          </w:p>
        </w:tc>
        <w:tc>
          <w:tcPr>
            <w:tcW w:w="1418" w:type="dxa"/>
            <w:tcBorders>
              <w:top w:val="nil"/>
              <w:left w:val="nil"/>
              <w:bottom w:val="single" w:color="auto" w:sz="4" w:space="0"/>
              <w:right w:val="single" w:color="auto" w:sz="8" w:space="0"/>
            </w:tcBorders>
            <w:noWrap/>
            <w:tcMar/>
            <w:vAlign w:val="center"/>
          </w:tcPr>
          <w:p w:rsidRPr="001F536E" w:rsidR="00134639" w:rsidP="00134639" w:rsidRDefault="00C23860" w14:paraId="589BA144" w14:textId="043C5368">
            <w:pPr>
              <w:autoSpaceDE/>
              <w:autoSpaceDN/>
              <w:adjustRightInd/>
              <w:spacing w:before="0" w:after="0"/>
              <w:jc w:val="center"/>
              <w:rPr>
                <w:rFonts w:ascii="Arial" w:hAnsi="Arial" w:cs="Arial"/>
                <w:color w:val="000000"/>
                <w:sz w:val="20"/>
                <w:lang w:val="es-CL" w:eastAsia="es-CL"/>
              </w:rPr>
            </w:pPr>
            <w:r>
              <w:rPr>
                <w:rFonts w:ascii="Arial" w:hAnsi="Arial" w:cs="Arial"/>
                <w:color w:val="000000"/>
                <w:sz w:val="20"/>
                <w:lang w:val="es-CL" w:eastAsia="es-CL"/>
              </w:rPr>
              <w:t>5.565.267</w:t>
            </w:r>
          </w:p>
        </w:tc>
        <w:tc>
          <w:tcPr>
            <w:tcW w:w="1562" w:type="dxa"/>
            <w:tcBorders>
              <w:top w:val="nil"/>
              <w:left w:val="nil"/>
              <w:bottom w:val="single" w:color="auto" w:sz="4" w:space="0"/>
              <w:right w:val="single" w:color="auto" w:sz="8" w:space="0"/>
            </w:tcBorders>
            <w:noWrap/>
            <w:tcMar/>
            <w:vAlign w:val="center"/>
          </w:tcPr>
          <w:p w:rsidRPr="001F536E" w:rsidR="00134639" w:rsidP="00134639" w:rsidRDefault="00222410" w14:paraId="6586975A" w14:textId="5EE7D557">
            <w:pPr>
              <w:autoSpaceDE/>
              <w:autoSpaceDN/>
              <w:adjustRightInd/>
              <w:spacing w:before="0" w:after="0"/>
              <w:jc w:val="center"/>
              <w:rPr>
                <w:rFonts w:ascii="Arial" w:hAnsi="Arial" w:cs="Arial"/>
                <w:color w:val="000000"/>
                <w:sz w:val="20"/>
                <w:lang w:val="es-CL" w:eastAsia="es-CL"/>
              </w:rPr>
            </w:pPr>
            <w:r>
              <w:rPr>
                <w:rFonts w:ascii="Arial" w:hAnsi="Arial" w:cs="Arial"/>
                <w:color w:val="000000"/>
                <w:sz w:val="20"/>
                <w:lang w:val="es-CL" w:eastAsia="es-CL"/>
              </w:rPr>
              <w:t>139.132</w:t>
            </w:r>
          </w:p>
        </w:tc>
      </w:tr>
      <w:tr w:rsidRPr="001F536E" w:rsidR="00134639" w:rsidTr="622202D1" w14:paraId="42A3FE56" w14:textId="77777777">
        <w:trPr>
          <w:trHeight w:val="313"/>
        </w:trPr>
        <w:tc>
          <w:tcPr>
            <w:tcW w:w="1833"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22BF4C84"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22_200_OA_05</w:t>
            </w:r>
          </w:p>
        </w:tc>
        <w:tc>
          <w:tcPr>
            <w:tcW w:w="4394" w:type="dxa"/>
            <w:tcBorders>
              <w:top w:val="single" w:color="auto" w:sz="4" w:space="0"/>
              <w:left w:val="single" w:color="auto" w:sz="4" w:space="0"/>
              <w:bottom w:val="single" w:color="auto" w:sz="4" w:space="0"/>
              <w:right w:val="single" w:color="auto" w:sz="4" w:space="0"/>
            </w:tcBorders>
            <w:tcMar/>
            <w:vAlign w:val="center"/>
            <w:hideMark/>
          </w:tcPr>
          <w:p w:rsidRPr="001F536E" w:rsidR="00134639" w:rsidP="00134639" w:rsidRDefault="00134639" w14:paraId="1FE72AB0"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Casas Viejas (NTR ATMT)</w:t>
            </w:r>
          </w:p>
        </w:tc>
        <w:tc>
          <w:tcPr>
            <w:tcW w:w="1374"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025D6766"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w:t>
            </w:r>
          </w:p>
        </w:tc>
        <w:tc>
          <w:tcPr>
            <w:tcW w:w="1418"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54547624" w14:textId="4C476BED">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5.383.715</w:t>
            </w:r>
          </w:p>
        </w:tc>
        <w:tc>
          <w:tcPr>
            <w:tcW w:w="1562"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474524DD" w14:textId="1ACE09F1">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134.593</w:t>
            </w:r>
          </w:p>
        </w:tc>
      </w:tr>
      <w:tr w:rsidRPr="001F536E" w:rsidR="00134639" w:rsidTr="622202D1" w14:paraId="4D6AFAD2" w14:textId="77777777">
        <w:trPr>
          <w:trHeight w:val="789"/>
        </w:trPr>
        <w:tc>
          <w:tcPr>
            <w:tcW w:w="1833"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2861111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24_4_OA_08</w:t>
            </w:r>
          </w:p>
        </w:tc>
        <w:tc>
          <w:tcPr>
            <w:tcW w:w="4394" w:type="dxa"/>
            <w:tcBorders>
              <w:top w:val="single" w:color="auto" w:sz="4" w:space="0"/>
              <w:left w:val="single" w:color="auto" w:sz="4" w:space="0"/>
              <w:bottom w:val="single" w:color="auto" w:sz="4" w:space="0"/>
              <w:right w:val="single" w:color="auto" w:sz="4" w:space="0"/>
            </w:tcBorders>
            <w:tcMar/>
            <w:vAlign w:val="center"/>
            <w:hideMark/>
          </w:tcPr>
          <w:p w:rsidRPr="001F536E" w:rsidR="00134639" w:rsidP="00134639" w:rsidRDefault="00134639" w14:paraId="2ED9961E"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xml:space="preserve">Ampliación en S/E Retiro 66 kV (BS), nuevo transformador (NTR ATMT) y seccionamiento de línea 1x66 kV Parral – </w:t>
            </w:r>
            <w:proofErr w:type="spellStart"/>
            <w:r w:rsidRPr="001F536E">
              <w:rPr>
                <w:rFonts w:ascii="Arial" w:hAnsi="Arial" w:cs="Arial"/>
                <w:color w:val="000000"/>
                <w:sz w:val="20"/>
                <w:lang w:val="es-CL" w:eastAsia="es-CL"/>
              </w:rPr>
              <w:t>Tap</w:t>
            </w:r>
            <w:proofErr w:type="spellEnd"/>
            <w:r w:rsidRPr="001F536E">
              <w:rPr>
                <w:rFonts w:ascii="Arial" w:hAnsi="Arial" w:cs="Arial"/>
                <w:color w:val="000000"/>
                <w:sz w:val="20"/>
                <w:lang w:val="es-CL" w:eastAsia="es-CL"/>
              </w:rPr>
              <w:t xml:space="preserve"> Longaví en S/E Retiro 66 kV</w:t>
            </w:r>
          </w:p>
        </w:tc>
        <w:tc>
          <w:tcPr>
            <w:tcW w:w="1374"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6C60D2EA"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418"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598848ED" w14:textId="1D19BB1C">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5.215.326</w:t>
            </w:r>
          </w:p>
        </w:tc>
        <w:tc>
          <w:tcPr>
            <w:tcW w:w="1562"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5C6297EB" w14:textId="525E1563">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130.383</w:t>
            </w:r>
          </w:p>
        </w:tc>
      </w:tr>
      <w:tr w:rsidRPr="001F536E" w:rsidR="00134639" w:rsidTr="622202D1" w14:paraId="1C0C57A4" w14:textId="77777777">
        <w:trPr>
          <w:trHeight w:val="313"/>
        </w:trPr>
        <w:tc>
          <w:tcPr>
            <w:tcW w:w="1833"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1C252C13"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394" w:type="dxa"/>
            <w:tcBorders>
              <w:top w:val="single" w:color="auto" w:sz="4" w:space="0"/>
              <w:left w:val="single" w:color="auto" w:sz="4" w:space="0"/>
              <w:bottom w:val="single" w:color="auto" w:sz="4" w:space="0"/>
              <w:right w:val="single" w:color="auto" w:sz="4" w:space="0"/>
            </w:tcBorders>
            <w:tcMar/>
            <w:vAlign w:val="center"/>
            <w:hideMark/>
          </w:tcPr>
          <w:p w:rsidRPr="001F536E" w:rsidR="00134639" w:rsidP="00134639" w:rsidRDefault="00134639" w14:paraId="591889F3"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Sur (NTR ATMT)</w:t>
            </w:r>
          </w:p>
        </w:tc>
        <w:tc>
          <w:tcPr>
            <w:tcW w:w="1374"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1D712032"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418"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17ECEDBE" w14:textId="5C20C5AE">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5.091.499</w:t>
            </w:r>
          </w:p>
        </w:tc>
        <w:tc>
          <w:tcPr>
            <w:tcW w:w="1562"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776941C0" w14:textId="4335F741">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127.287</w:t>
            </w:r>
          </w:p>
        </w:tc>
      </w:tr>
      <w:tr w:rsidRPr="001F536E" w:rsidR="00134639" w:rsidTr="622202D1" w14:paraId="38F59AC0" w14:textId="77777777">
        <w:trPr>
          <w:trHeight w:val="313"/>
        </w:trPr>
        <w:tc>
          <w:tcPr>
            <w:tcW w:w="1833" w:type="dxa"/>
            <w:tcBorders>
              <w:top w:val="single" w:color="auto" w:sz="4" w:space="0"/>
              <w:left w:val="single" w:color="auto" w:sz="8" w:space="0"/>
              <w:bottom w:val="nil"/>
              <w:right w:val="single" w:color="auto" w:sz="8" w:space="0"/>
            </w:tcBorders>
            <w:noWrap/>
            <w:tcMar/>
            <w:vAlign w:val="center"/>
            <w:hideMark/>
          </w:tcPr>
          <w:p w:rsidRPr="001F536E" w:rsidR="00134639" w:rsidP="00134639" w:rsidRDefault="00134639" w14:paraId="208AEFD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394" w:type="dxa"/>
            <w:tcBorders>
              <w:top w:val="single" w:color="auto" w:sz="4" w:space="0"/>
              <w:left w:val="nil"/>
              <w:bottom w:val="single" w:color="auto" w:sz="8" w:space="0"/>
              <w:right w:val="single" w:color="auto" w:sz="8" w:space="0"/>
            </w:tcBorders>
            <w:tcMar/>
            <w:vAlign w:val="center"/>
            <w:hideMark/>
          </w:tcPr>
          <w:p w:rsidRPr="001F536E" w:rsidR="00134639" w:rsidP="00134639" w:rsidRDefault="00134639" w14:paraId="0D1FECF7"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Mariscal (NTR ATMT)</w:t>
            </w:r>
          </w:p>
        </w:tc>
        <w:tc>
          <w:tcPr>
            <w:tcW w:w="1374" w:type="dxa"/>
            <w:tcBorders>
              <w:top w:val="single" w:color="auto" w:sz="4" w:space="0"/>
              <w:left w:val="nil"/>
              <w:bottom w:val="single" w:color="auto" w:sz="8" w:space="0"/>
              <w:right w:val="single" w:color="auto" w:sz="8" w:space="0"/>
            </w:tcBorders>
            <w:noWrap/>
            <w:tcMar/>
            <w:vAlign w:val="center"/>
            <w:hideMark/>
          </w:tcPr>
          <w:p w:rsidRPr="001F536E" w:rsidR="00134639" w:rsidP="00134639" w:rsidRDefault="00134639" w14:paraId="1CD27BC0"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418" w:type="dxa"/>
            <w:tcBorders>
              <w:top w:val="single" w:color="auto" w:sz="4" w:space="0"/>
              <w:left w:val="nil"/>
              <w:bottom w:val="single" w:color="auto" w:sz="8" w:space="0"/>
              <w:right w:val="single" w:color="auto" w:sz="8" w:space="0"/>
            </w:tcBorders>
            <w:noWrap/>
            <w:tcMar/>
            <w:vAlign w:val="center"/>
            <w:hideMark/>
          </w:tcPr>
          <w:p w:rsidRPr="001F536E" w:rsidR="00134639" w:rsidP="00134639" w:rsidRDefault="00134639" w14:paraId="51E23B2F" w14:textId="3300F79B">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5.234.489</w:t>
            </w:r>
          </w:p>
        </w:tc>
        <w:tc>
          <w:tcPr>
            <w:tcW w:w="1562" w:type="dxa"/>
            <w:tcBorders>
              <w:top w:val="single" w:color="auto" w:sz="4" w:space="0"/>
              <w:left w:val="nil"/>
              <w:bottom w:val="single" w:color="auto" w:sz="8" w:space="0"/>
              <w:right w:val="single" w:color="auto" w:sz="8" w:space="0"/>
            </w:tcBorders>
            <w:noWrap/>
            <w:tcMar/>
            <w:vAlign w:val="center"/>
            <w:hideMark/>
          </w:tcPr>
          <w:p w:rsidRPr="001F536E" w:rsidR="00134639" w:rsidP="00134639" w:rsidRDefault="00134639" w14:paraId="6F054A05" w14:textId="5C4B8199">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130.862</w:t>
            </w:r>
          </w:p>
        </w:tc>
      </w:tr>
      <w:tr w:rsidRPr="001F536E" w:rsidR="00134639" w:rsidTr="622202D1" w14:paraId="65FCA190" w14:textId="77777777">
        <w:trPr>
          <w:trHeight w:val="313"/>
        </w:trPr>
        <w:tc>
          <w:tcPr>
            <w:tcW w:w="1833" w:type="dxa"/>
            <w:tcBorders>
              <w:top w:val="single" w:color="auto" w:sz="8" w:space="0"/>
              <w:left w:val="single" w:color="auto" w:sz="8" w:space="0"/>
              <w:bottom w:val="single" w:color="auto" w:sz="4" w:space="0"/>
              <w:right w:val="single" w:color="auto" w:sz="8" w:space="0"/>
            </w:tcBorders>
            <w:noWrap/>
            <w:tcMar/>
            <w:vAlign w:val="center"/>
            <w:hideMark/>
          </w:tcPr>
          <w:p w:rsidRPr="001F536E" w:rsidR="00134639" w:rsidP="00134639" w:rsidRDefault="00134639" w14:paraId="413E982F"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394" w:type="dxa"/>
            <w:tcBorders>
              <w:top w:val="nil"/>
              <w:left w:val="nil"/>
              <w:bottom w:val="single" w:color="auto" w:sz="8" w:space="0"/>
              <w:right w:val="single" w:color="auto" w:sz="8" w:space="0"/>
            </w:tcBorders>
            <w:tcMar/>
            <w:vAlign w:val="center"/>
            <w:hideMark/>
          </w:tcPr>
          <w:p w:rsidRPr="001F536E" w:rsidR="00134639" w:rsidP="00134639" w:rsidRDefault="00134639" w14:paraId="19611426"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 xml:space="preserve">Ampliación en S/E </w:t>
            </w:r>
            <w:proofErr w:type="spellStart"/>
            <w:r w:rsidRPr="001F536E">
              <w:rPr>
                <w:rFonts w:ascii="Arial" w:hAnsi="Arial" w:cs="Arial"/>
                <w:color w:val="000000"/>
                <w:sz w:val="20"/>
                <w:lang w:val="es-CL" w:eastAsia="es-CL"/>
              </w:rPr>
              <w:t>Bollenar</w:t>
            </w:r>
            <w:proofErr w:type="spellEnd"/>
            <w:r w:rsidRPr="001F536E">
              <w:rPr>
                <w:rFonts w:ascii="Arial" w:hAnsi="Arial" w:cs="Arial"/>
                <w:color w:val="000000"/>
                <w:sz w:val="20"/>
                <w:lang w:val="es-CL" w:eastAsia="es-CL"/>
              </w:rPr>
              <w:t xml:space="preserve"> 110 kV (BS)</w:t>
            </w:r>
          </w:p>
        </w:tc>
        <w:tc>
          <w:tcPr>
            <w:tcW w:w="1374" w:type="dxa"/>
            <w:tcBorders>
              <w:top w:val="nil"/>
              <w:left w:val="nil"/>
              <w:bottom w:val="single" w:color="auto" w:sz="8" w:space="0"/>
              <w:right w:val="single" w:color="auto" w:sz="8" w:space="0"/>
            </w:tcBorders>
            <w:noWrap/>
            <w:tcMar/>
            <w:vAlign w:val="center"/>
            <w:hideMark/>
          </w:tcPr>
          <w:p w:rsidRPr="001F536E" w:rsidR="00134639" w:rsidP="00134639" w:rsidRDefault="00134639" w14:paraId="3C4EBDD0"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30</w:t>
            </w:r>
          </w:p>
        </w:tc>
        <w:tc>
          <w:tcPr>
            <w:tcW w:w="1418" w:type="dxa"/>
            <w:tcBorders>
              <w:top w:val="nil"/>
              <w:left w:val="nil"/>
              <w:bottom w:val="single" w:color="auto" w:sz="8" w:space="0"/>
              <w:right w:val="single" w:color="auto" w:sz="8" w:space="0"/>
            </w:tcBorders>
            <w:noWrap/>
            <w:tcMar/>
            <w:vAlign w:val="center"/>
            <w:hideMark/>
          </w:tcPr>
          <w:p w:rsidRPr="001F536E" w:rsidR="00134639" w:rsidP="00134639" w:rsidRDefault="00134639" w14:paraId="33D49D65" w14:textId="3C7905E8">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2.498.983</w:t>
            </w:r>
          </w:p>
        </w:tc>
        <w:tc>
          <w:tcPr>
            <w:tcW w:w="1562" w:type="dxa"/>
            <w:tcBorders>
              <w:top w:val="nil"/>
              <w:left w:val="nil"/>
              <w:bottom w:val="single" w:color="auto" w:sz="8" w:space="0"/>
              <w:right w:val="single" w:color="auto" w:sz="8" w:space="0"/>
            </w:tcBorders>
            <w:noWrap/>
            <w:tcMar/>
            <w:vAlign w:val="center"/>
            <w:hideMark/>
          </w:tcPr>
          <w:p w:rsidRPr="001F536E" w:rsidR="00134639" w:rsidP="00134639" w:rsidRDefault="00134639" w14:paraId="7EA6F471" w14:textId="18D0293C">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62.475</w:t>
            </w:r>
          </w:p>
        </w:tc>
      </w:tr>
      <w:tr w:rsidRPr="001F536E" w:rsidR="00134639" w:rsidTr="622202D1" w14:paraId="0B2F1CE9" w14:textId="77777777">
        <w:trPr>
          <w:trHeight w:val="313"/>
        </w:trPr>
        <w:tc>
          <w:tcPr>
            <w:tcW w:w="1833" w:type="dxa"/>
            <w:tcBorders>
              <w:top w:val="single" w:color="auto" w:sz="4" w:space="0"/>
              <w:left w:val="single" w:color="auto" w:sz="4" w:space="0"/>
              <w:bottom w:val="single" w:color="auto" w:sz="4" w:space="0"/>
              <w:right w:val="single" w:color="auto" w:sz="4" w:space="0"/>
            </w:tcBorders>
            <w:noWrap/>
            <w:tcMar/>
            <w:vAlign w:val="center"/>
            <w:hideMark/>
          </w:tcPr>
          <w:p w:rsidRPr="001F536E" w:rsidR="00134639" w:rsidP="00134639" w:rsidRDefault="00134639" w14:paraId="27CEFDBC"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394" w:type="dxa"/>
            <w:tcBorders>
              <w:top w:val="nil"/>
              <w:left w:val="single" w:color="auto" w:sz="4" w:space="0"/>
              <w:bottom w:val="single" w:color="auto" w:sz="8" w:space="0"/>
              <w:right w:val="single" w:color="auto" w:sz="8" w:space="0"/>
            </w:tcBorders>
            <w:tcMar/>
            <w:vAlign w:val="center"/>
            <w:hideMark/>
          </w:tcPr>
          <w:p w:rsidRPr="001F536E" w:rsidR="00134639" w:rsidP="00134639" w:rsidRDefault="00134639" w14:paraId="4AE8E8C4"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Las Arañas (RTR ATMT)</w:t>
            </w:r>
          </w:p>
        </w:tc>
        <w:tc>
          <w:tcPr>
            <w:tcW w:w="1374" w:type="dxa"/>
            <w:tcBorders>
              <w:top w:val="nil"/>
              <w:left w:val="nil"/>
              <w:bottom w:val="single" w:color="auto" w:sz="8" w:space="0"/>
              <w:right w:val="single" w:color="auto" w:sz="8" w:space="0"/>
            </w:tcBorders>
            <w:noWrap/>
            <w:tcMar/>
            <w:vAlign w:val="center"/>
            <w:hideMark/>
          </w:tcPr>
          <w:p w:rsidRPr="001F536E" w:rsidR="00134639" w:rsidP="00134639" w:rsidRDefault="00134639" w14:paraId="64368E61"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418" w:type="dxa"/>
            <w:tcBorders>
              <w:top w:val="nil"/>
              <w:left w:val="nil"/>
              <w:bottom w:val="single" w:color="auto" w:sz="8" w:space="0"/>
              <w:right w:val="single" w:color="auto" w:sz="8" w:space="0"/>
            </w:tcBorders>
            <w:noWrap/>
            <w:tcMar/>
            <w:vAlign w:val="center"/>
            <w:hideMark/>
          </w:tcPr>
          <w:p w:rsidRPr="001F536E" w:rsidR="00134639" w:rsidP="00134639" w:rsidRDefault="00134639" w14:paraId="1C00FDA7" w14:textId="6ADCCE22">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4.037.455</w:t>
            </w:r>
          </w:p>
        </w:tc>
        <w:tc>
          <w:tcPr>
            <w:tcW w:w="1562" w:type="dxa"/>
            <w:tcBorders>
              <w:top w:val="nil"/>
              <w:left w:val="nil"/>
              <w:bottom w:val="single" w:color="auto" w:sz="8" w:space="0"/>
              <w:right w:val="single" w:color="auto" w:sz="8" w:space="0"/>
            </w:tcBorders>
            <w:noWrap/>
            <w:tcMar/>
            <w:vAlign w:val="center"/>
            <w:hideMark/>
          </w:tcPr>
          <w:p w:rsidRPr="001F536E" w:rsidR="00134639" w:rsidP="00134639" w:rsidRDefault="00134639" w14:paraId="6D0F9E0C" w14:textId="3CD8596C">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100.936</w:t>
            </w:r>
          </w:p>
        </w:tc>
      </w:tr>
      <w:tr w:rsidRPr="001F536E" w:rsidR="00134639" w:rsidTr="622202D1" w14:paraId="4328E9A7" w14:textId="77777777">
        <w:trPr>
          <w:trHeight w:val="313"/>
        </w:trPr>
        <w:tc>
          <w:tcPr>
            <w:tcW w:w="1833" w:type="dxa"/>
            <w:tcBorders>
              <w:top w:val="single" w:color="auto" w:sz="4" w:space="0"/>
              <w:left w:val="single" w:color="auto" w:sz="8" w:space="0"/>
              <w:bottom w:val="nil"/>
              <w:right w:val="single" w:color="auto" w:sz="8" w:space="0"/>
            </w:tcBorders>
            <w:noWrap/>
            <w:tcMar/>
            <w:vAlign w:val="center"/>
            <w:hideMark/>
          </w:tcPr>
          <w:p w:rsidRPr="001F536E" w:rsidR="00134639" w:rsidP="00134639" w:rsidRDefault="00134639" w14:paraId="2974D583"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394" w:type="dxa"/>
            <w:tcBorders>
              <w:top w:val="nil"/>
              <w:left w:val="nil"/>
              <w:bottom w:val="single" w:color="auto" w:sz="8" w:space="0"/>
              <w:right w:val="single" w:color="auto" w:sz="8" w:space="0"/>
            </w:tcBorders>
            <w:tcMar/>
            <w:vAlign w:val="center"/>
            <w:hideMark/>
          </w:tcPr>
          <w:p w:rsidRPr="001F536E" w:rsidR="00134639" w:rsidP="00134639" w:rsidRDefault="00134639" w14:paraId="022FC54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Talca (RTR ATMT)</w:t>
            </w:r>
          </w:p>
        </w:tc>
        <w:tc>
          <w:tcPr>
            <w:tcW w:w="1374" w:type="dxa"/>
            <w:tcBorders>
              <w:top w:val="nil"/>
              <w:left w:val="nil"/>
              <w:bottom w:val="single" w:color="auto" w:sz="8" w:space="0"/>
              <w:right w:val="single" w:color="auto" w:sz="8" w:space="0"/>
            </w:tcBorders>
            <w:noWrap/>
            <w:tcMar/>
            <w:vAlign w:val="center"/>
            <w:hideMark/>
          </w:tcPr>
          <w:p w:rsidRPr="001F536E" w:rsidR="00134639" w:rsidP="00134639" w:rsidRDefault="00134639" w14:paraId="7DB00197"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418" w:type="dxa"/>
            <w:tcBorders>
              <w:top w:val="nil"/>
              <w:left w:val="nil"/>
              <w:bottom w:val="single" w:color="auto" w:sz="8" w:space="0"/>
              <w:right w:val="single" w:color="auto" w:sz="8" w:space="0"/>
            </w:tcBorders>
            <w:noWrap/>
            <w:tcMar/>
            <w:vAlign w:val="center"/>
            <w:hideMark/>
          </w:tcPr>
          <w:p w:rsidRPr="001F536E" w:rsidR="00134639" w:rsidP="00134639" w:rsidRDefault="00134639" w14:paraId="643A0507" w14:textId="27ECCE73">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4.264.350</w:t>
            </w:r>
          </w:p>
        </w:tc>
        <w:tc>
          <w:tcPr>
            <w:tcW w:w="1562" w:type="dxa"/>
            <w:tcBorders>
              <w:top w:val="nil"/>
              <w:left w:val="nil"/>
              <w:bottom w:val="single" w:color="auto" w:sz="8" w:space="0"/>
              <w:right w:val="single" w:color="auto" w:sz="8" w:space="0"/>
            </w:tcBorders>
            <w:noWrap/>
            <w:tcMar/>
            <w:vAlign w:val="center"/>
            <w:hideMark/>
          </w:tcPr>
          <w:p w:rsidRPr="001F536E" w:rsidR="00134639" w:rsidP="00134639" w:rsidRDefault="00134639" w14:paraId="20DFC22D" w14:textId="4A118B22">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106.609</w:t>
            </w:r>
          </w:p>
        </w:tc>
      </w:tr>
      <w:tr w:rsidRPr="001F536E" w:rsidR="00134639" w:rsidTr="622202D1" w14:paraId="31B2C6D6" w14:textId="77777777">
        <w:trPr>
          <w:trHeight w:val="313"/>
        </w:trPr>
        <w:tc>
          <w:tcPr>
            <w:tcW w:w="1833" w:type="dxa"/>
            <w:tcBorders>
              <w:top w:val="single" w:color="auto" w:sz="8" w:space="0"/>
              <w:left w:val="single" w:color="auto" w:sz="8" w:space="0"/>
              <w:bottom w:val="nil"/>
              <w:right w:val="single" w:color="auto" w:sz="8" w:space="0"/>
            </w:tcBorders>
            <w:noWrap/>
            <w:tcMar/>
            <w:vAlign w:val="center"/>
            <w:hideMark/>
          </w:tcPr>
          <w:p w:rsidRPr="001F536E" w:rsidR="00134639" w:rsidP="00134639" w:rsidRDefault="00134639" w14:paraId="13987314"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394" w:type="dxa"/>
            <w:tcBorders>
              <w:top w:val="nil"/>
              <w:left w:val="nil"/>
              <w:bottom w:val="single" w:color="auto" w:sz="8" w:space="0"/>
              <w:right w:val="single" w:color="auto" w:sz="8" w:space="0"/>
            </w:tcBorders>
            <w:tcMar/>
            <w:vAlign w:val="center"/>
            <w:hideMark/>
          </w:tcPr>
          <w:p w:rsidRPr="001F536E" w:rsidR="00134639" w:rsidP="00134639" w:rsidRDefault="00134639" w14:paraId="5A837DB6"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Monterrico 66 kV (BP+BT)</w:t>
            </w:r>
          </w:p>
        </w:tc>
        <w:tc>
          <w:tcPr>
            <w:tcW w:w="1374" w:type="dxa"/>
            <w:tcBorders>
              <w:top w:val="nil"/>
              <w:left w:val="nil"/>
              <w:bottom w:val="single" w:color="auto" w:sz="8" w:space="0"/>
              <w:right w:val="single" w:color="auto" w:sz="8" w:space="0"/>
            </w:tcBorders>
            <w:noWrap/>
            <w:tcMar/>
            <w:vAlign w:val="center"/>
            <w:hideMark/>
          </w:tcPr>
          <w:p w:rsidRPr="001F536E" w:rsidR="00134639" w:rsidP="00134639" w:rsidRDefault="00134639" w14:paraId="017A98D8"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48</w:t>
            </w:r>
          </w:p>
        </w:tc>
        <w:tc>
          <w:tcPr>
            <w:tcW w:w="1418" w:type="dxa"/>
            <w:tcBorders>
              <w:top w:val="nil"/>
              <w:left w:val="nil"/>
              <w:bottom w:val="single" w:color="auto" w:sz="8" w:space="0"/>
              <w:right w:val="single" w:color="auto" w:sz="8" w:space="0"/>
            </w:tcBorders>
            <w:noWrap/>
            <w:tcMar/>
            <w:vAlign w:val="center"/>
            <w:hideMark/>
          </w:tcPr>
          <w:p w:rsidRPr="001F536E" w:rsidR="00134639" w:rsidP="00134639" w:rsidRDefault="00134639" w14:paraId="57465542" w14:textId="69FBA134">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1.159.402</w:t>
            </w:r>
          </w:p>
        </w:tc>
        <w:tc>
          <w:tcPr>
            <w:tcW w:w="1562" w:type="dxa"/>
            <w:tcBorders>
              <w:top w:val="nil"/>
              <w:left w:val="nil"/>
              <w:bottom w:val="single" w:color="auto" w:sz="8" w:space="0"/>
              <w:right w:val="single" w:color="auto" w:sz="8" w:space="0"/>
            </w:tcBorders>
            <w:noWrap/>
            <w:tcMar/>
            <w:vAlign w:val="center"/>
            <w:hideMark/>
          </w:tcPr>
          <w:p w:rsidRPr="001F536E" w:rsidR="00134639" w:rsidP="00134639" w:rsidRDefault="00134639" w14:paraId="4041A70F" w14:textId="22A1B8BB">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28.985</w:t>
            </w:r>
          </w:p>
        </w:tc>
      </w:tr>
      <w:tr w:rsidRPr="001F536E" w:rsidR="00134639" w:rsidTr="622202D1" w14:paraId="10F7D8BA" w14:textId="77777777">
        <w:trPr>
          <w:trHeight w:val="313"/>
        </w:trPr>
        <w:tc>
          <w:tcPr>
            <w:tcW w:w="1833" w:type="dxa"/>
            <w:tcBorders>
              <w:top w:val="single" w:color="auto" w:sz="8" w:space="0"/>
              <w:left w:val="single" w:color="auto" w:sz="8" w:space="0"/>
              <w:bottom w:val="nil"/>
              <w:right w:val="single" w:color="auto" w:sz="8" w:space="0"/>
            </w:tcBorders>
            <w:noWrap/>
            <w:tcMar/>
            <w:vAlign w:val="center"/>
            <w:hideMark/>
          </w:tcPr>
          <w:p w:rsidRPr="001F536E" w:rsidR="00134639" w:rsidP="00134639" w:rsidRDefault="00134639" w14:paraId="3282D829"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394" w:type="dxa"/>
            <w:tcBorders>
              <w:top w:val="nil"/>
              <w:left w:val="nil"/>
              <w:bottom w:val="single" w:color="auto" w:sz="8" w:space="0"/>
              <w:right w:val="single" w:color="auto" w:sz="8" w:space="0"/>
            </w:tcBorders>
            <w:tcMar/>
            <w:vAlign w:val="center"/>
            <w:hideMark/>
          </w:tcPr>
          <w:p w:rsidRPr="001F536E" w:rsidR="00134639" w:rsidP="00134639" w:rsidRDefault="00134639" w14:paraId="60AB5D42"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Coronel (RTR ATMT)</w:t>
            </w:r>
          </w:p>
        </w:tc>
        <w:tc>
          <w:tcPr>
            <w:tcW w:w="1374" w:type="dxa"/>
            <w:tcBorders>
              <w:top w:val="nil"/>
              <w:left w:val="nil"/>
              <w:bottom w:val="single" w:color="auto" w:sz="8" w:space="0"/>
              <w:right w:val="single" w:color="auto" w:sz="8" w:space="0"/>
            </w:tcBorders>
            <w:noWrap/>
            <w:tcMar/>
            <w:vAlign w:val="center"/>
            <w:hideMark/>
          </w:tcPr>
          <w:p w:rsidRPr="001F536E" w:rsidR="00134639" w:rsidP="00134639" w:rsidRDefault="00134639" w14:paraId="292587F1"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418" w:type="dxa"/>
            <w:tcBorders>
              <w:top w:val="nil"/>
              <w:left w:val="nil"/>
              <w:bottom w:val="single" w:color="auto" w:sz="8" w:space="0"/>
              <w:right w:val="single" w:color="auto" w:sz="8" w:space="0"/>
            </w:tcBorders>
            <w:noWrap/>
            <w:tcMar/>
            <w:vAlign w:val="center"/>
            <w:hideMark/>
          </w:tcPr>
          <w:p w:rsidRPr="001F536E" w:rsidR="00134639" w:rsidP="00134639" w:rsidRDefault="00134639" w14:paraId="1FDCEFA9" w14:textId="63A4EA01">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4.497.320</w:t>
            </w:r>
          </w:p>
        </w:tc>
        <w:tc>
          <w:tcPr>
            <w:tcW w:w="1562" w:type="dxa"/>
            <w:tcBorders>
              <w:top w:val="nil"/>
              <w:left w:val="nil"/>
              <w:bottom w:val="single" w:color="auto" w:sz="8" w:space="0"/>
              <w:right w:val="single" w:color="auto" w:sz="8" w:space="0"/>
            </w:tcBorders>
            <w:noWrap/>
            <w:tcMar/>
            <w:vAlign w:val="center"/>
            <w:hideMark/>
          </w:tcPr>
          <w:p w:rsidRPr="001F536E" w:rsidR="00134639" w:rsidP="00134639" w:rsidRDefault="00134639" w14:paraId="79E2E854" w14:textId="702DD502">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112.433</w:t>
            </w:r>
          </w:p>
        </w:tc>
      </w:tr>
      <w:tr w:rsidRPr="001F536E" w:rsidR="00134639" w:rsidTr="622202D1" w14:paraId="4EC5E8A7" w14:textId="77777777">
        <w:trPr>
          <w:trHeight w:val="313"/>
        </w:trPr>
        <w:tc>
          <w:tcPr>
            <w:tcW w:w="1833" w:type="dxa"/>
            <w:tcBorders>
              <w:top w:val="single" w:color="auto" w:sz="8" w:space="0"/>
              <w:left w:val="single" w:color="auto" w:sz="8" w:space="0"/>
              <w:bottom w:val="single" w:color="auto" w:sz="8" w:space="0"/>
              <w:right w:val="single" w:color="auto" w:sz="8" w:space="0"/>
            </w:tcBorders>
            <w:noWrap/>
            <w:tcMar/>
            <w:vAlign w:val="center"/>
            <w:hideMark/>
          </w:tcPr>
          <w:p w:rsidRPr="001F536E" w:rsidR="00134639" w:rsidP="00134639" w:rsidRDefault="00134639" w14:paraId="0F4214F1"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24_266_OA_XX</w:t>
            </w:r>
          </w:p>
        </w:tc>
        <w:tc>
          <w:tcPr>
            <w:tcW w:w="4394" w:type="dxa"/>
            <w:tcBorders>
              <w:top w:val="nil"/>
              <w:left w:val="nil"/>
              <w:bottom w:val="single" w:color="auto" w:sz="8" w:space="0"/>
              <w:right w:val="single" w:color="auto" w:sz="8" w:space="0"/>
            </w:tcBorders>
            <w:tcMar/>
            <w:vAlign w:val="center"/>
            <w:hideMark/>
          </w:tcPr>
          <w:p w:rsidRPr="001F536E" w:rsidR="00134639" w:rsidP="00134639" w:rsidRDefault="00134639" w14:paraId="752A0BF5"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Ampliación en S/E Pitrufquén (NTR ATMT)</w:t>
            </w:r>
          </w:p>
        </w:tc>
        <w:tc>
          <w:tcPr>
            <w:tcW w:w="1374" w:type="dxa"/>
            <w:tcBorders>
              <w:top w:val="nil"/>
              <w:left w:val="nil"/>
              <w:bottom w:val="single" w:color="auto" w:sz="8" w:space="0"/>
              <w:right w:val="single" w:color="auto" w:sz="8" w:space="0"/>
            </w:tcBorders>
            <w:noWrap/>
            <w:tcMar/>
            <w:vAlign w:val="center"/>
            <w:hideMark/>
          </w:tcPr>
          <w:p w:rsidRPr="001F536E" w:rsidR="00134639" w:rsidP="00134639" w:rsidRDefault="00134639" w14:paraId="6919AEDC" w14:textId="77777777">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36</w:t>
            </w:r>
          </w:p>
        </w:tc>
        <w:tc>
          <w:tcPr>
            <w:tcW w:w="1418" w:type="dxa"/>
            <w:tcBorders>
              <w:top w:val="nil"/>
              <w:left w:val="nil"/>
              <w:bottom w:val="single" w:color="auto" w:sz="8" w:space="0"/>
              <w:right w:val="single" w:color="auto" w:sz="8" w:space="0"/>
            </w:tcBorders>
            <w:noWrap/>
            <w:tcMar/>
            <w:vAlign w:val="center"/>
            <w:hideMark/>
          </w:tcPr>
          <w:p w:rsidRPr="001F536E" w:rsidR="00134639" w:rsidP="00134639" w:rsidRDefault="00134639" w14:paraId="19562DAD" w14:textId="3BCFA920">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6.732.605</w:t>
            </w:r>
          </w:p>
        </w:tc>
        <w:tc>
          <w:tcPr>
            <w:tcW w:w="1562" w:type="dxa"/>
            <w:tcBorders>
              <w:top w:val="nil"/>
              <w:left w:val="nil"/>
              <w:bottom w:val="single" w:color="auto" w:sz="8" w:space="0"/>
              <w:right w:val="single" w:color="auto" w:sz="8" w:space="0"/>
            </w:tcBorders>
            <w:noWrap/>
            <w:tcMar/>
            <w:vAlign w:val="center"/>
            <w:hideMark/>
          </w:tcPr>
          <w:p w:rsidRPr="001F536E" w:rsidR="00134639" w:rsidP="00134639" w:rsidRDefault="00134639" w14:paraId="1A231413" w14:textId="6A2FBBE9">
            <w:pPr>
              <w:autoSpaceDE/>
              <w:autoSpaceDN/>
              <w:adjustRightInd/>
              <w:spacing w:before="0" w:after="0"/>
              <w:jc w:val="center"/>
              <w:rPr>
                <w:rFonts w:ascii="Arial" w:hAnsi="Arial" w:cs="Arial"/>
                <w:color w:val="000000"/>
                <w:sz w:val="20"/>
                <w:lang w:val="es-CL" w:eastAsia="es-CL"/>
              </w:rPr>
            </w:pPr>
            <w:r w:rsidRPr="001F536E">
              <w:rPr>
                <w:rFonts w:ascii="Arial" w:hAnsi="Arial" w:cs="Arial"/>
                <w:color w:val="000000"/>
                <w:sz w:val="20"/>
                <w:lang w:val="es-CL" w:eastAsia="es-CL"/>
              </w:rPr>
              <w:t>168.315</w:t>
            </w:r>
          </w:p>
        </w:tc>
      </w:tr>
    </w:tbl>
    <w:p w:rsidRPr="001F536E" w:rsidR="00C220E1" w:rsidP="00D42C7C" w:rsidRDefault="000F7294" w14:paraId="7D24BDB5" w14:textId="22F297BE">
      <w:pPr>
        <w:rPr>
          <w:rFonts w:ascii="Arial" w:hAnsi="Arial" w:cs="Arial"/>
          <w:color w:val="221E1F"/>
        </w:rPr>
      </w:pPr>
      <w:r w:rsidRPr="001F536E">
        <w:rPr>
          <w:rFonts w:ascii="Arial" w:hAnsi="Arial" w:cs="Arial"/>
          <w:color w:val="221E1F"/>
        </w:rPr>
        <w:t>NOTA:</w:t>
      </w:r>
      <w:r w:rsidRPr="001F536E" w:rsidR="00E803A3">
        <w:rPr>
          <w:rFonts w:ascii="Arial" w:hAnsi="Arial" w:cs="Arial"/>
          <w:color w:val="221E1F"/>
        </w:rPr>
        <w:t xml:space="preserve"> </w:t>
      </w:r>
      <w:r w:rsidRPr="001F536E">
        <w:rPr>
          <w:rFonts w:ascii="Arial" w:hAnsi="Arial" w:cs="Arial"/>
          <w:color w:val="221E1F"/>
        </w:rPr>
        <w:t>Las</w:t>
      </w:r>
      <w:r w:rsidRPr="001F536E" w:rsidR="00E803A3">
        <w:rPr>
          <w:rFonts w:ascii="Arial" w:hAnsi="Arial" w:cs="Arial"/>
          <w:color w:val="221E1F"/>
        </w:rPr>
        <w:t xml:space="preserve"> </w:t>
      </w:r>
      <w:r w:rsidRPr="001F536E">
        <w:rPr>
          <w:rFonts w:ascii="Arial" w:hAnsi="Arial" w:cs="Arial"/>
          <w:color w:val="221E1F"/>
        </w:rPr>
        <w:t>obras</w:t>
      </w:r>
      <w:r w:rsidRPr="001F536E" w:rsidR="00E803A3">
        <w:rPr>
          <w:rFonts w:ascii="Arial" w:hAnsi="Arial" w:cs="Arial"/>
          <w:color w:val="221E1F"/>
        </w:rPr>
        <w:t xml:space="preserve"> </w:t>
      </w:r>
      <w:r w:rsidRPr="001F536E">
        <w:rPr>
          <w:rFonts w:ascii="Arial" w:hAnsi="Arial" w:cs="Arial"/>
          <w:color w:val="221E1F"/>
        </w:rPr>
        <w:t>destacadas</w:t>
      </w:r>
      <w:r w:rsidRPr="001F536E" w:rsidR="00E803A3">
        <w:rPr>
          <w:rFonts w:ascii="Arial" w:hAnsi="Arial" w:cs="Arial"/>
          <w:color w:val="221E1F"/>
        </w:rPr>
        <w:t xml:space="preserve"> </w:t>
      </w:r>
      <w:r w:rsidRPr="001F536E">
        <w:rPr>
          <w:rFonts w:ascii="Arial" w:hAnsi="Arial" w:cs="Arial"/>
          <w:color w:val="221E1F"/>
        </w:rPr>
        <w:t>con</w:t>
      </w:r>
      <w:r w:rsidRPr="001F536E" w:rsidR="00E803A3">
        <w:rPr>
          <w:rFonts w:ascii="Arial" w:hAnsi="Arial" w:cs="Arial"/>
          <w:color w:val="221E1F"/>
        </w:rPr>
        <w:t xml:space="preserve"> </w:t>
      </w:r>
      <w:r w:rsidRPr="001F536E">
        <w:rPr>
          <w:rFonts w:ascii="Arial" w:hAnsi="Arial" w:cs="Arial"/>
          <w:color w:val="221E1F"/>
        </w:rPr>
        <w:t>un</w:t>
      </w:r>
      <w:r w:rsidRPr="001F536E" w:rsidR="00E803A3">
        <w:rPr>
          <w:rFonts w:ascii="Arial" w:hAnsi="Arial" w:cs="Arial"/>
          <w:color w:val="221E1F"/>
        </w:rPr>
        <w:t xml:space="preserve"> </w:t>
      </w:r>
      <w:r w:rsidRPr="001F536E">
        <w:rPr>
          <w:rFonts w:ascii="Arial" w:hAnsi="Arial" w:cs="Arial"/>
          <w:color w:val="000000" w:themeColor="text1"/>
          <w:sz w:val="20"/>
          <w:lang w:val="es-CL" w:eastAsia="es-CL"/>
        </w:rPr>
        <w:t>(*)</w:t>
      </w:r>
      <w:r w:rsidRPr="001F536E" w:rsidR="00E803A3">
        <w:rPr>
          <w:rFonts w:ascii="Arial" w:hAnsi="Arial" w:cs="Arial"/>
          <w:color w:val="000000" w:themeColor="text1"/>
          <w:sz w:val="20"/>
          <w:lang w:val="es-CL" w:eastAsia="es-CL"/>
        </w:rPr>
        <w:t xml:space="preserve"> </w:t>
      </w:r>
      <w:r w:rsidRPr="001F536E">
        <w:rPr>
          <w:rFonts w:ascii="Arial" w:hAnsi="Arial" w:cs="Arial"/>
          <w:color w:val="221E1F"/>
        </w:rPr>
        <w:t>corresponden</w:t>
      </w:r>
      <w:r w:rsidRPr="001F536E" w:rsidR="00E803A3">
        <w:rPr>
          <w:rFonts w:ascii="Arial" w:hAnsi="Arial" w:cs="Arial"/>
          <w:color w:val="221E1F"/>
        </w:rPr>
        <w:t xml:space="preserve"> </w:t>
      </w:r>
      <w:r w:rsidRPr="001F536E">
        <w:rPr>
          <w:rFonts w:ascii="Arial" w:hAnsi="Arial" w:cs="Arial"/>
          <w:color w:val="221E1F"/>
        </w:rPr>
        <w:t>a</w:t>
      </w:r>
      <w:r w:rsidRPr="001F536E" w:rsidR="00E803A3">
        <w:rPr>
          <w:rFonts w:ascii="Arial" w:hAnsi="Arial" w:cs="Arial"/>
          <w:color w:val="221E1F"/>
        </w:rPr>
        <w:t xml:space="preserve"> </w:t>
      </w:r>
      <w:r w:rsidRPr="001F536E">
        <w:rPr>
          <w:rFonts w:ascii="Arial" w:hAnsi="Arial" w:cs="Arial"/>
          <w:color w:val="221E1F"/>
        </w:rPr>
        <w:t>obras</w:t>
      </w:r>
      <w:r w:rsidRPr="001F536E" w:rsidR="00E803A3">
        <w:rPr>
          <w:rFonts w:ascii="Arial" w:hAnsi="Arial" w:cs="Arial"/>
          <w:color w:val="221E1F"/>
        </w:rPr>
        <w:t xml:space="preserve"> </w:t>
      </w:r>
      <w:r w:rsidRPr="001F536E">
        <w:rPr>
          <w:rFonts w:ascii="Arial" w:hAnsi="Arial" w:cs="Arial"/>
          <w:color w:val="221E1F"/>
        </w:rPr>
        <w:t>que</w:t>
      </w:r>
      <w:r w:rsidRPr="001F536E" w:rsidR="00E803A3">
        <w:rPr>
          <w:rFonts w:ascii="Arial" w:hAnsi="Arial" w:cs="Arial"/>
          <w:color w:val="221E1F"/>
        </w:rPr>
        <w:t xml:space="preserve"> </w:t>
      </w:r>
      <w:r w:rsidRPr="001F536E">
        <w:rPr>
          <w:rFonts w:ascii="Arial" w:hAnsi="Arial" w:cs="Arial"/>
          <w:color w:val="221E1F"/>
        </w:rPr>
        <w:t>se</w:t>
      </w:r>
      <w:r w:rsidRPr="001F536E" w:rsidR="00E803A3">
        <w:rPr>
          <w:rFonts w:ascii="Arial" w:hAnsi="Arial" w:cs="Arial"/>
          <w:color w:val="221E1F"/>
        </w:rPr>
        <w:t xml:space="preserve"> </w:t>
      </w:r>
      <w:r w:rsidRPr="001F536E">
        <w:rPr>
          <w:rFonts w:ascii="Arial" w:hAnsi="Arial" w:cs="Arial"/>
          <w:color w:val="221E1F"/>
        </w:rPr>
        <w:t>encuentran</w:t>
      </w:r>
      <w:r w:rsidRPr="001F536E" w:rsidR="00E803A3">
        <w:rPr>
          <w:rFonts w:ascii="Arial" w:hAnsi="Arial" w:cs="Arial"/>
          <w:color w:val="221E1F"/>
        </w:rPr>
        <w:t xml:space="preserve"> </w:t>
      </w:r>
      <w:r w:rsidRPr="001F536E">
        <w:rPr>
          <w:rFonts w:ascii="Arial" w:hAnsi="Arial" w:cs="Arial"/>
          <w:color w:val="221E1F"/>
        </w:rPr>
        <w:t>en</w:t>
      </w:r>
      <w:r w:rsidRPr="001F536E" w:rsidR="00E803A3">
        <w:rPr>
          <w:rFonts w:ascii="Arial" w:hAnsi="Arial" w:cs="Arial"/>
          <w:color w:val="221E1F"/>
        </w:rPr>
        <w:t xml:space="preserve"> </w:t>
      </w:r>
      <w:r w:rsidRPr="001F536E">
        <w:rPr>
          <w:rFonts w:ascii="Arial" w:hAnsi="Arial" w:cs="Arial"/>
          <w:color w:val="221E1F"/>
        </w:rPr>
        <w:t>proceso</w:t>
      </w:r>
      <w:r w:rsidRPr="001F536E" w:rsidR="00E803A3">
        <w:rPr>
          <w:rFonts w:ascii="Arial" w:hAnsi="Arial" w:cs="Arial"/>
          <w:color w:val="221E1F"/>
        </w:rPr>
        <w:t xml:space="preserve"> </w:t>
      </w:r>
      <w:r w:rsidRPr="001F536E">
        <w:rPr>
          <w:rFonts w:ascii="Arial" w:hAnsi="Arial" w:cs="Arial"/>
          <w:color w:val="221E1F"/>
        </w:rPr>
        <w:t>de</w:t>
      </w:r>
      <w:r w:rsidRPr="001F536E" w:rsidR="00E803A3">
        <w:rPr>
          <w:rFonts w:ascii="Arial" w:hAnsi="Arial" w:cs="Arial"/>
          <w:color w:val="221E1F"/>
        </w:rPr>
        <w:t xml:space="preserve"> </w:t>
      </w:r>
      <w:r w:rsidRPr="001F536E">
        <w:rPr>
          <w:rFonts w:ascii="Arial" w:hAnsi="Arial" w:cs="Arial"/>
          <w:color w:val="221E1F"/>
        </w:rPr>
        <w:t>licitación</w:t>
      </w:r>
      <w:r w:rsidRPr="001F536E" w:rsidR="00E803A3">
        <w:rPr>
          <w:rFonts w:ascii="Arial" w:hAnsi="Arial" w:cs="Arial"/>
          <w:color w:val="221E1F"/>
        </w:rPr>
        <w:t xml:space="preserve"> </w:t>
      </w:r>
      <w:r w:rsidRPr="001F536E">
        <w:rPr>
          <w:rFonts w:ascii="Arial" w:hAnsi="Arial" w:cs="Arial"/>
          <w:color w:val="221E1F"/>
        </w:rPr>
        <w:t>por</w:t>
      </w:r>
      <w:r w:rsidRPr="001F536E" w:rsidR="00E803A3">
        <w:rPr>
          <w:rFonts w:ascii="Arial" w:hAnsi="Arial" w:cs="Arial"/>
          <w:color w:val="221E1F"/>
        </w:rPr>
        <w:t xml:space="preserve"> </w:t>
      </w:r>
      <w:r w:rsidRPr="001F536E">
        <w:rPr>
          <w:rFonts w:ascii="Arial" w:hAnsi="Arial" w:cs="Arial"/>
          <w:color w:val="221E1F"/>
        </w:rPr>
        <w:t>la</w:t>
      </w:r>
      <w:r w:rsidRPr="001F536E" w:rsidR="00E803A3">
        <w:rPr>
          <w:rFonts w:ascii="Arial" w:hAnsi="Arial" w:cs="Arial"/>
          <w:color w:val="221E1F"/>
        </w:rPr>
        <w:t xml:space="preserve"> </w:t>
      </w:r>
      <w:r w:rsidRPr="001F536E">
        <w:rPr>
          <w:rFonts w:ascii="Arial" w:hAnsi="Arial" w:cs="Arial"/>
          <w:color w:val="221E1F"/>
        </w:rPr>
        <w:t>aplicación</w:t>
      </w:r>
      <w:r w:rsidRPr="001F536E" w:rsidR="00E803A3">
        <w:rPr>
          <w:rFonts w:ascii="Arial" w:hAnsi="Arial" w:cs="Arial"/>
          <w:color w:val="221E1F"/>
        </w:rPr>
        <w:t xml:space="preserve"> </w:t>
      </w:r>
      <w:r w:rsidRPr="001F536E">
        <w:rPr>
          <w:rFonts w:ascii="Arial" w:hAnsi="Arial" w:cs="Arial"/>
          <w:color w:val="221E1F"/>
        </w:rPr>
        <w:t>del</w:t>
      </w:r>
      <w:r w:rsidRPr="001F536E" w:rsidR="00E803A3">
        <w:rPr>
          <w:rFonts w:ascii="Arial" w:hAnsi="Arial" w:cs="Arial"/>
          <w:color w:val="221E1F"/>
        </w:rPr>
        <w:t xml:space="preserve"> </w:t>
      </w:r>
      <w:r w:rsidRPr="001F536E">
        <w:rPr>
          <w:rFonts w:ascii="Arial" w:hAnsi="Arial" w:cs="Arial"/>
          <w:color w:val="221E1F"/>
        </w:rPr>
        <w:t>Art.157</w:t>
      </w:r>
      <w:r w:rsidRPr="001F536E" w:rsidR="00E803A3">
        <w:rPr>
          <w:rFonts w:ascii="Arial" w:hAnsi="Arial" w:cs="Arial"/>
          <w:color w:val="221E1F"/>
        </w:rPr>
        <w:t xml:space="preserve"> </w:t>
      </w:r>
      <w:r w:rsidRPr="001F536E">
        <w:rPr>
          <w:rFonts w:ascii="Arial" w:hAnsi="Arial" w:cs="Arial"/>
          <w:color w:val="221E1F"/>
        </w:rPr>
        <w:t>del</w:t>
      </w:r>
      <w:r w:rsidRPr="001F536E" w:rsidR="00E803A3">
        <w:rPr>
          <w:rFonts w:ascii="Arial" w:hAnsi="Arial" w:cs="Arial"/>
          <w:color w:val="221E1F"/>
        </w:rPr>
        <w:t xml:space="preserve"> </w:t>
      </w:r>
      <w:r w:rsidRPr="001F536E">
        <w:rPr>
          <w:rFonts w:ascii="Arial" w:hAnsi="Arial" w:cs="Arial"/>
          <w:color w:val="221E1F"/>
        </w:rPr>
        <w:t>Reglamento.</w:t>
      </w:r>
    </w:p>
    <w:p w:rsidRPr="001F536E" w:rsidR="00C220E1" w:rsidP="003455A0" w:rsidRDefault="00C220E1" w14:paraId="08AB1AA6" w14:textId="77777777">
      <w:pPr>
        <w:spacing w:before="0" w:after="0"/>
        <w:rPr>
          <w:rFonts w:ascii="Arial" w:hAnsi="Arial" w:cs="Arial"/>
          <w:b/>
          <w:bCs/>
        </w:rPr>
      </w:pPr>
    </w:p>
    <w:p w:rsidRPr="001F536E" w:rsidR="00337C68" w:rsidP="00357FF9" w:rsidRDefault="00DB632C" w14:paraId="7BF95A80" w14:textId="7C5ABE8B">
      <w:pPr>
        <w:pStyle w:val="Prrafodelista"/>
        <w:numPr>
          <w:ilvl w:val="0"/>
          <w:numId w:val="23"/>
        </w:numPr>
        <w:spacing w:before="0" w:after="0"/>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glosa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dicha(s)</w:t>
      </w:r>
      <w:r w:rsidRPr="001F536E" w:rsidR="00E803A3">
        <w:rPr>
          <w:rFonts w:ascii="Arial" w:hAnsi="Arial" w:cs="Arial"/>
        </w:rPr>
        <w:t xml:space="preserve"> </w:t>
      </w:r>
      <w:r w:rsidRPr="001F536E" w:rsidR="004E648B">
        <w:rPr>
          <w:rFonts w:ascii="Arial" w:hAnsi="Arial" w:cs="Arial"/>
        </w:rPr>
        <w:t>boleta(s)</w:t>
      </w:r>
      <w:r w:rsidRPr="001F536E" w:rsidR="00E803A3">
        <w:rPr>
          <w:rFonts w:ascii="Arial" w:hAnsi="Arial" w:cs="Arial"/>
        </w:rPr>
        <w:t xml:space="preserve"> </w:t>
      </w:r>
      <w:r w:rsidRPr="001F536E" w:rsidR="004E648B">
        <w:rPr>
          <w:rFonts w:ascii="Arial" w:hAnsi="Arial" w:cs="Arial"/>
        </w:rPr>
        <w:t>de</w:t>
      </w:r>
      <w:r w:rsidRPr="001F536E" w:rsidR="00E803A3">
        <w:rPr>
          <w:rFonts w:ascii="Arial" w:hAnsi="Arial" w:cs="Arial"/>
        </w:rPr>
        <w:t xml:space="preserve"> </w:t>
      </w:r>
      <w:r w:rsidRPr="001F536E">
        <w:rPr>
          <w:rFonts w:ascii="Arial" w:hAnsi="Arial" w:cs="Arial"/>
        </w:rPr>
        <w:t>garantía(s)</w:t>
      </w:r>
      <w:r w:rsidRPr="001F536E" w:rsidR="00E803A3">
        <w:rPr>
          <w:rFonts w:ascii="Arial" w:hAnsi="Arial" w:cs="Arial"/>
        </w:rPr>
        <w:t xml:space="preserve"> </w:t>
      </w:r>
      <w:r w:rsidRPr="001F536E">
        <w:rPr>
          <w:rFonts w:ascii="Arial" w:hAnsi="Arial" w:cs="Arial"/>
        </w:rPr>
        <w:t>será:</w:t>
      </w:r>
    </w:p>
    <w:p w:rsidRPr="001F536E" w:rsidR="004B6D04" w:rsidP="004B6D04" w:rsidRDefault="004B6D04" w14:paraId="2083AA5D" w14:textId="77777777">
      <w:pPr>
        <w:pStyle w:val="Prrafodelista"/>
        <w:spacing w:before="0" w:after="0"/>
        <w:ind w:left="720"/>
        <w:rPr>
          <w:rFonts w:ascii="Arial" w:hAnsi="Arial" w:cs="Arial"/>
        </w:rPr>
      </w:pPr>
    </w:p>
    <w:p w:rsidRPr="001F536E" w:rsidR="00337C68" w:rsidP="0069358A" w:rsidRDefault="323A1BEF" w14:paraId="7E3EE61A" w14:textId="7B1A876B">
      <w:pPr>
        <w:pStyle w:val="Prrafodelista"/>
        <w:ind w:left="1069"/>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individuales:</w:t>
      </w:r>
      <w:bookmarkStart w:name="_Hlk4166873" w:id="566"/>
    </w:p>
    <w:p w:rsidRPr="001F536E" w:rsidR="00337C68" w:rsidP="0069358A" w:rsidRDefault="00337C68" w14:paraId="1AAB6229" w14:textId="77777777">
      <w:pPr>
        <w:pStyle w:val="Prrafodelista"/>
        <w:ind w:left="1069"/>
        <w:rPr>
          <w:rFonts w:ascii="Arial" w:hAnsi="Arial" w:cs="Arial"/>
        </w:rPr>
      </w:pPr>
    </w:p>
    <w:p w:rsidRPr="001F536E" w:rsidR="0069358A" w:rsidP="0069358A" w:rsidRDefault="77FCF072" w14:paraId="75098A06" w14:textId="72174DA9">
      <w:pPr>
        <w:pStyle w:val="Prrafodelista"/>
        <w:ind w:left="1069"/>
        <w:rPr>
          <w:rFonts w:ascii="Arial" w:hAnsi="Arial" w:cs="Arial"/>
        </w:rPr>
      </w:pPr>
      <w:r w:rsidRPr="001F536E">
        <w:rPr>
          <w:rFonts w:ascii="Arial" w:hAnsi="Arial" w:cs="Arial"/>
          <w:lang w:val="es-ES"/>
        </w:rPr>
        <w:t>"</w:t>
      </w:r>
      <w:r w:rsidRPr="001F536E" w:rsidR="0069358A">
        <w:rPr>
          <w:rFonts w:ascii="Arial" w:hAnsi="Arial" w:cs="Arial"/>
          <w:lang w:val="es-ES"/>
        </w:rPr>
        <w:t>Para</w:t>
      </w:r>
      <w:r w:rsidRPr="001F536E" w:rsidR="00E803A3">
        <w:rPr>
          <w:rFonts w:ascii="Arial" w:hAnsi="Arial" w:cs="Arial"/>
          <w:lang w:val="es-ES"/>
        </w:rPr>
        <w:t xml:space="preserve"> </w:t>
      </w:r>
      <w:r w:rsidRPr="001F536E" w:rsidR="0069358A">
        <w:rPr>
          <w:rFonts w:ascii="Arial" w:hAnsi="Arial" w:cs="Arial"/>
          <w:lang w:val="es-ES"/>
        </w:rPr>
        <w:t>garantizar</w:t>
      </w:r>
      <w:r w:rsidRPr="001F536E" w:rsidR="00E803A3">
        <w:rPr>
          <w:rFonts w:ascii="Arial" w:hAnsi="Arial" w:cs="Arial"/>
          <w:lang w:val="es-ES"/>
        </w:rPr>
        <w:t xml:space="preserve"> </w:t>
      </w:r>
      <w:r w:rsidRPr="001F536E" w:rsidR="0069358A">
        <w:rPr>
          <w:rFonts w:ascii="Arial" w:hAnsi="Arial" w:cs="Arial"/>
          <w:lang w:val="es-ES"/>
        </w:rPr>
        <w:t>la</w:t>
      </w:r>
      <w:r w:rsidRPr="001F536E" w:rsidR="00E803A3">
        <w:rPr>
          <w:rFonts w:ascii="Arial" w:hAnsi="Arial" w:cs="Arial"/>
          <w:lang w:val="es-ES"/>
        </w:rPr>
        <w:t xml:space="preserve"> </w:t>
      </w:r>
      <w:r w:rsidRPr="001F536E" w:rsidR="0069358A">
        <w:rPr>
          <w:rFonts w:ascii="Arial" w:hAnsi="Arial" w:cs="Arial"/>
          <w:lang w:val="es-ES"/>
        </w:rPr>
        <w:t>seriedad</w:t>
      </w:r>
      <w:r w:rsidRPr="001F536E" w:rsidR="00E803A3">
        <w:rPr>
          <w:rFonts w:ascii="Arial" w:hAnsi="Arial" w:cs="Arial"/>
          <w:lang w:val="es-ES"/>
        </w:rPr>
        <w:t xml:space="preserve"> </w:t>
      </w:r>
      <w:r w:rsidRPr="001F536E" w:rsidR="0069358A">
        <w:rPr>
          <w:rFonts w:ascii="Arial" w:hAnsi="Arial" w:cs="Arial"/>
          <w:lang w:val="es-ES"/>
        </w:rPr>
        <w:t>de</w:t>
      </w:r>
      <w:r w:rsidRPr="001F536E" w:rsidR="00E803A3">
        <w:rPr>
          <w:rFonts w:ascii="Arial" w:hAnsi="Arial" w:cs="Arial"/>
          <w:lang w:val="es-ES"/>
        </w:rPr>
        <w:t xml:space="preserve"> </w:t>
      </w:r>
      <w:r w:rsidRPr="001F536E" w:rsidR="0069358A">
        <w:rPr>
          <w:rFonts w:ascii="Arial" w:hAnsi="Arial" w:cs="Arial"/>
          <w:lang w:val="es-ES"/>
        </w:rPr>
        <w:t>la</w:t>
      </w:r>
      <w:r w:rsidRPr="001F536E" w:rsidR="00E803A3">
        <w:rPr>
          <w:rFonts w:ascii="Arial" w:hAnsi="Arial" w:cs="Arial"/>
          <w:lang w:val="es-ES"/>
        </w:rPr>
        <w:t xml:space="preserve"> </w:t>
      </w:r>
      <w:r w:rsidRPr="001F536E" w:rsidR="0069358A">
        <w:rPr>
          <w:rFonts w:ascii="Arial" w:hAnsi="Arial" w:cs="Arial"/>
          <w:lang w:val="es-ES"/>
        </w:rPr>
        <w:t>Propuesta</w:t>
      </w:r>
      <w:r w:rsidRPr="001F536E" w:rsidR="00E803A3">
        <w:rPr>
          <w:rFonts w:ascii="Arial" w:hAnsi="Arial" w:cs="Arial"/>
          <w:lang w:val="es-ES"/>
        </w:rPr>
        <w:t xml:space="preserve"> </w:t>
      </w:r>
      <w:r w:rsidRPr="001F536E" w:rsidR="0069358A">
        <w:rPr>
          <w:rFonts w:ascii="Arial" w:hAnsi="Arial" w:cs="Arial"/>
          <w:lang w:val="es-ES"/>
        </w:rPr>
        <w:t>presentada</w:t>
      </w:r>
      <w:r w:rsidRPr="001F536E" w:rsidR="00E803A3">
        <w:rPr>
          <w:rFonts w:ascii="Arial" w:hAnsi="Arial" w:cs="Arial"/>
          <w:lang w:val="es-ES"/>
        </w:rPr>
        <w:t xml:space="preserve"> </w:t>
      </w:r>
      <w:r w:rsidRPr="001F536E" w:rsidR="0069358A">
        <w:rPr>
          <w:rFonts w:ascii="Arial" w:hAnsi="Arial" w:cs="Arial"/>
          <w:lang w:val="es-ES"/>
        </w:rPr>
        <w:t>en</w:t>
      </w:r>
      <w:r w:rsidRPr="001F536E" w:rsidR="00E803A3">
        <w:rPr>
          <w:rFonts w:ascii="Arial" w:hAnsi="Arial" w:cs="Arial"/>
          <w:lang w:val="es-ES"/>
        </w:rPr>
        <w:t xml:space="preserve"> </w:t>
      </w:r>
      <w:r w:rsidRPr="001F536E" w:rsidR="0069358A">
        <w:rPr>
          <w:rFonts w:ascii="Arial" w:hAnsi="Arial" w:cs="Arial"/>
          <w:lang w:val="es-ES"/>
        </w:rPr>
        <w:t>la</w:t>
      </w:r>
      <w:r w:rsidRPr="001F536E" w:rsidR="00E803A3">
        <w:rPr>
          <w:rFonts w:ascii="Arial" w:hAnsi="Arial" w:cs="Arial"/>
          <w:lang w:val="es-ES"/>
        </w:rPr>
        <w:t xml:space="preserve"> </w:t>
      </w:r>
      <w:r w:rsidRPr="001F536E" w:rsidR="0069358A">
        <w:rPr>
          <w:rFonts w:ascii="Arial" w:hAnsi="Arial" w:cs="Arial"/>
          <w:lang w:val="es-ES"/>
        </w:rPr>
        <w:t>Licitación</w:t>
      </w:r>
      <w:r w:rsidRPr="001F536E" w:rsidR="00E803A3">
        <w:rPr>
          <w:rFonts w:ascii="Arial" w:hAnsi="Arial" w:cs="Arial"/>
          <w:lang w:val="es-ES"/>
        </w:rPr>
        <w:t xml:space="preserve"> </w:t>
      </w:r>
      <w:r w:rsidRPr="001F536E" w:rsidR="0069358A">
        <w:rPr>
          <w:rFonts w:ascii="Arial" w:hAnsi="Arial" w:cs="Arial"/>
          <w:lang w:val="es-ES"/>
        </w:rPr>
        <w:t>Pública</w:t>
      </w:r>
      <w:r w:rsidRPr="001F536E" w:rsidR="00E803A3">
        <w:rPr>
          <w:rFonts w:ascii="Arial" w:hAnsi="Arial" w:cs="Arial"/>
          <w:lang w:val="es-ES"/>
        </w:rPr>
        <w:t xml:space="preserve"> </w:t>
      </w:r>
      <w:r w:rsidRPr="001F536E" w:rsidR="0069358A">
        <w:rPr>
          <w:rFonts w:ascii="Arial" w:hAnsi="Arial" w:cs="Arial"/>
          <w:lang w:val="es-ES"/>
        </w:rPr>
        <w:t>Internacional</w:t>
      </w:r>
      <w:r w:rsidRPr="001F536E" w:rsidR="00E803A3">
        <w:rPr>
          <w:rFonts w:ascii="Arial" w:hAnsi="Arial" w:cs="Arial"/>
          <w:lang w:val="es-ES"/>
        </w:rPr>
        <w:t xml:space="preserve"> </w:t>
      </w:r>
      <w:r w:rsidRPr="001F536E" w:rsidR="0069358A">
        <w:rPr>
          <w:rFonts w:ascii="Arial" w:hAnsi="Arial" w:cs="Arial"/>
          <w:lang w:val="es-ES"/>
        </w:rPr>
        <w:t>para</w:t>
      </w:r>
      <w:r w:rsidRPr="001F536E" w:rsidR="00E803A3">
        <w:rPr>
          <w:rFonts w:ascii="Arial" w:hAnsi="Arial" w:cs="Arial"/>
          <w:lang w:val="es-ES"/>
        </w:rPr>
        <w:t xml:space="preserve"> </w:t>
      </w:r>
      <w:r w:rsidRPr="001F536E" w:rsidR="0069358A">
        <w:rPr>
          <w:rFonts w:ascii="Arial" w:hAnsi="Arial" w:cs="Arial"/>
          <w:lang w:val="es-ES"/>
        </w:rPr>
        <w:t>la</w:t>
      </w:r>
      <w:r w:rsidRPr="001F536E" w:rsidR="00E803A3">
        <w:rPr>
          <w:rFonts w:ascii="Arial" w:hAnsi="Arial" w:cs="Arial"/>
          <w:lang w:val="es-ES"/>
        </w:rPr>
        <w:t xml:space="preserve"> </w:t>
      </w:r>
      <w:r w:rsidRPr="001F536E" w:rsidR="00600AB2">
        <w:rPr>
          <w:rFonts w:ascii="Arial" w:hAnsi="Arial" w:cs="Arial"/>
          <w:lang w:val="es-ES"/>
        </w:rPr>
        <w:t>A</w:t>
      </w:r>
      <w:r w:rsidRPr="001F536E" w:rsidR="0069358A">
        <w:rPr>
          <w:rFonts w:ascii="Arial" w:hAnsi="Arial" w:cs="Arial"/>
          <w:lang w:val="es-ES"/>
        </w:rPr>
        <w:t>djudicación</w:t>
      </w:r>
      <w:r w:rsidRPr="001F536E" w:rsidR="00E803A3">
        <w:rPr>
          <w:rFonts w:ascii="Arial" w:hAnsi="Arial" w:cs="Arial"/>
          <w:lang w:val="es-ES"/>
        </w:rPr>
        <w:t xml:space="preserve"> </w:t>
      </w:r>
      <w:r w:rsidRPr="001F536E" w:rsidR="0069358A">
        <w:rPr>
          <w:rFonts w:ascii="Arial" w:hAnsi="Arial" w:cs="Arial"/>
          <w:lang w:val="es-ES"/>
        </w:rPr>
        <w:t>de</w:t>
      </w:r>
      <w:r w:rsidRPr="001F536E" w:rsidR="00E803A3">
        <w:rPr>
          <w:rFonts w:ascii="Arial" w:hAnsi="Arial" w:cs="Arial"/>
          <w:lang w:val="es-ES"/>
        </w:rPr>
        <w:t xml:space="preserve"> </w:t>
      </w:r>
      <w:r w:rsidRPr="001F536E" w:rsidR="0069358A">
        <w:rPr>
          <w:rFonts w:ascii="Arial" w:hAnsi="Arial" w:cs="Arial"/>
          <w:lang w:val="es-ES"/>
        </w:rPr>
        <w:t>la</w:t>
      </w:r>
      <w:r w:rsidRPr="001F536E" w:rsidR="00E803A3">
        <w:rPr>
          <w:rFonts w:ascii="Arial" w:hAnsi="Arial" w:cs="Arial"/>
          <w:lang w:val="es-ES"/>
        </w:rPr>
        <w:t xml:space="preserve"> </w:t>
      </w:r>
      <w:r w:rsidRPr="001F536E" w:rsidR="0069358A">
        <w:rPr>
          <w:rFonts w:ascii="Arial" w:hAnsi="Arial" w:cs="Arial"/>
          <w:lang w:val="es-ES"/>
        </w:rPr>
        <w:t>construcción</w:t>
      </w:r>
      <w:r w:rsidRPr="001F536E" w:rsidR="00E803A3">
        <w:rPr>
          <w:rFonts w:ascii="Arial" w:hAnsi="Arial" w:cs="Arial"/>
          <w:lang w:val="es-ES"/>
        </w:rPr>
        <w:t xml:space="preserve"> </w:t>
      </w:r>
      <w:r w:rsidRPr="001F536E" w:rsidR="0069358A">
        <w:rPr>
          <w:rFonts w:ascii="Arial" w:hAnsi="Arial" w:cs="Arial"/>
          <w:lang w:val="es-ES"/>
        </w:rPr>
        <w:t>y</w:t>
      </w:r>
      <w:r w:rsidRPr="001F536E" w:rsidR="00E803A3">
        <w:rPr>
          <w:rFonts w:ascii="Arial" w:hAnsi="Arial" w:cs="Arial"/>
          <w:lang w:val="es-ES"/>
        </w:rPr>
        <w:t xml:space="preserve"> </w:t>
      </w:r>
      <w:r w:rsidRPr="001F536E" w:rsidR="0069358A">
        <w:rPr>
          <w:rFonts w:ascii="Arial" w:hAnsi="Arial" w:cs="Arial"/>
          <w:lang w:val="es-ES"/>
        </w:rPr>
        <w:t>ejecución</w:t>
      </w:r>
      <w:r w:rsidRPr="001F536E" w:rsidR="00E803A3">
        <w:rPr>
          <w:rFonts w:ascii="Arial" w:hAnsi="Arial" w:cs="Arial"/>
          <w:lang w:val="es-ES"/>
        </w:rPr>
        <w:t xml:space="preserve"> </w:t>
      </w:r>
      <w:r w:rsidRPr="001F536E" w:rsidR="0069358A">
        <w:rPr>
          <w:rFonts w:ascii="Arial" w:hAnsi="Arial" w:cs="Arial"/>
          <w:lang w:val="es-ES"/>
        </w:rPr>
        <w:t>de</w:t>
      </w:r>
      <w:r w:rsidRPr="001F536E" w:rsidR="00E803A3">
        <w:rPr>
          <w:rFonts w:ascii="Arial" w:hAnsi="Arial" w:cs="Arial"/>
          <w:lang w:val="es-ES"/>
        </w:rPr>
        <w:t xml:space="preserve"> </w:t>
      </w:r>
      <w:r w:rsidRPr="001F536E" w:rsidR="0069358A">
        <w:rPr>
          <w:rFonts w:ascii="Arial" w:hAnsi="Arial" w:cs="Arial"/>
          <w:lang w:val="es-ES"/>
        </w:rPr>
        <w:t>l</w:t>
      </w:r>
      <w:r w:rsidRPr="001F536E" w:rsidR="288EE3EB">
        <w:rPr>
          <w:rFonts w:ascii="Arial" w:hAnsi="Arial" w:cs="Arial"/>
          <w:lang w:val="es-ES"/>
        </w:rPr>
        <w:t>a</w:t>
      </w:r>
      <w:r w:rsidRPr="001F536E" w:rsidR="00E803A3">
        <w:rPr>
          <w:rFonts w:ascii="Arial" w:hAnsi="Arial" w:cs="Arial"/>
          <w:lang w:val="es-ES"/>
        </w:rPr>
        <w:t xml:space="preserve"> </w:t>
      </w:r>
      <w:r w:rsidRPr="001F536E" w:rsidR="288EE3EB">
        <w:rPr>
          <w:rFonts w:ascii="Arial" w:hAnsi="Arial" w:cs="Arial"/>
          <w:lang w:val="es-ES"/>
        </w:rPr>
        <w:t>obra</w:t>
      </w:r>
      <w:r w:rsidRPr="001F536E" w:rsidR="00E803A3">
        <w:rPr>
          <w:rFonts w:ascii="Arial" w:hAnsi="Arial" w:cs="Arial"/>
          <w:lang w:val="es-ES"/>
        </w:rPr>
        <w:t xml:space="preserve"> </w:t>
      </w:r>
      <w:r w:rsidRPr="001F536E" w:rsidR="0069358A">
        <w:rPr>
          <w:rFonts w:ascii="Arial" w:hAnsi="Arial" w:cs="Arial"/>
          <w:lang w:val="es-ES"/>
        </w:rPr>
        <w:t>ID</w:t>
      </w:r>
      <w:r w:rsidRPr="001F536E" w:rsidR="00E803A3">
        <w:rPr>
          <w:rFonts w:ascii="Arial" w:hAnsi="Arial" w:cs="Arial"/>
          <w:lang w:val="es-ES"/>
        </w:rPr>
        <w:t xml:space="preserve"> </w:t>
      </w:r>
      <w:r w:rsidRPr="001F536E" w:rsidR="0069358A">
        <w:rPr>
          <w:rFonts w:ascii="Arial" w:hAnsi="Arial" w:cs="Arial"/>
          <w:lang w:val="es-ES"/>
        </w:rPr>
        <w:t>[indicar</w:t>
      </w:r>
      <w:r w:rsidRPr="001F536E" w:rsidR="00E803A3">
        <w:rPr>
          <w:rFonts w:ascii="Arial" w:hAnsi="Arial" w:cs="Arial"/>
          <w:lang w:val="es-ES"/>
        </w:rPr>
        <w:t xml:space="preserve"> </w:t>
      </w:r>
      <w:r w:rsidRPr="001F536E" w:rsidR="0069358A">
        <w:rPr>
          <w:rFonts w:ascii="Arial" w:hAnsi="Arial" w:cs="Arial"/>
          <w:lang w:val="es-ES"/>
        </w:rPr>
        <w:t>ID</w:t>
      </w:r>
      <w:r w:rsidRPr="001F536E" w:rsidR="00E803A3">
        <w:rPr>
          <w:rFonts w:ascii="Arial" w:hAnsi="Arial" w:cs="Arial"/>
          <w:lang w:val="es-ES"/>
        </w:rPr>
        <w:t xml:space="preserve"> </w:t>
      </w:r>
      <w:r w:rsidRPr="001F536E" w:rsidR="0F54DA73">
        <w:rPr>
          <w:rFonts w:ascii="Arial" w:hAnsi="Arial" w:cs="Arial"/>
          <w:lang w:val="es-ES"/>
        </w:rPr>
        <w:t>de</w:t>
      </w:r>
      <w:r w:rsidRPr="001F536E" w:rsidR="00E803A3">
        <w:rPr>
          <w:rFonts w:ascii="Arial" w:hAnsi="Arial" w:cs="Arial"/>
          <w:lang w:val="es-ES"/>
        </w:rPr>
        <w:t xml:space="preserve"> </w:t>
      </w:r>
      <w:r w:rsidRPr="001F536E" w:rsidR="0F54DA73">
        <w:rPr>
          <w:rFonts w:ascii="Arial" w:hAnsi="Arial" w:cs="Arial"/>
          <w:lang w:val="es-ES"/>
        </w:rPr>
        <w:t>la</w:t>
      </w:r>
      <w:r w:rsidRPr="001F536E" w:rsidR="00E803A3">
        <w:rPr>
          <w:rFonts w:ascii="Arial" w:hAnsi="Arial" w:cs="Arial"/>
          <w:lang w:val="es-ES"/>
        </w:rPr>
        <w:t xml:space="preserve"> </w:t>
      </w:r>
      <w:r w:rsidRPr="001F536E" w:rsidR="0069358A">
        <w:rPr>
          <w:rFonts w:ascii="Arial" w:hAnsi="Arial" w:cs="Arial"/>
          <w:lang w:val="es-ES"/>
        </w:rPr>
        <w:t>Obra,</w:t>
      </w:r>
      <w:r w:rsidRPr="001F536E" w:rsidR="00E803A3">
        <w:rPr>
          <w:rFonts w:ascii="Arial" w:hAnsi="Arial" w:cs="Arial"/>
          <w:lang w:val="es-ES"/>
        </w:rPr>
        <w:t xml:space="preserve"> </w:t>
      </w:r>
      <w:r w:rsidRPr="001F536E" w:rsidR="0069358A">
        <w:rPr>
          <w:rFonts w:ascii="Arial" w:hAnsi="Arial" w:cs="Arial"/>
          <w:lang w:val="es-ES"/>
        </w:rPr>
        <w:t>según</w:t>
      </w:r>
      <w:r w:rsidRPr="001F536E" w:rsidR="00E803A3">
        <w:rPr>
          <w:rFonts w:ascii="Arial" w:hAnsi="Arial" w:cs="Arial"/>
          <w:lang w:val="es-ES"/>
        </w:rPr>
        <w:t xml:space="preserve"> </w:t>
      </w:r>
      <w:r w:rsidRPr="001F536E" w:rsidR="0069358A">
        <w:rPr>
          <w:rFonts w:ascii="Arial" w:hAnsi="Arial" w:cs="Arial"/>
          <w:lang w:val="es-ES"/>
        </w:rPr>
        <w:t>corresponda</w:t>
      </w:r>
      <w:r w:rsidRPr="001F536E" w:rsidR="00E803A3">
        <w:rPr>
          <w:rFonts w:ascii="Arial" w:hAnsi="Arial" w:cs="Arial"/>
          <w:lang w:val="es-ES"/>
        </w:rPr>
        <w:t xml:space="preserve"> </w:t>
      </w:r>
      <w:r w:rsidRPr="001F536E" w:rsidR="0069358A">
        <w:rPr>
          <w:rFonts w:ascii="Arial" w:hAnsi="Arial" w:cs="Arial"/>
          <w:lang w:val="es-ES"/>
        </w:rPr>
        <w:t>(a</w:t>
      </w:r>
      <w:r w:rsidRPr="001F536E" w:rsidR="00E803A3">
        <w:rPr>
          <w:rFonts w:ascii="Arial" w:hAnsi="Arial" w:cs="Arial"/>
          <w:lang w:val="es-ES"/>
        </w:rPr>
        <w:t xml:space="preserve"> </w:t>
      </w:r>
      <w:r w:rsidRPr="001F536E" w:rsidR="0069358A">
        <w:rPr>
          <w:rFonts w:ascii="Arial" w:hAnsi="Arial" w:cs="Arial"/>
          <w:lang w:val="es-ES"/>
        </w:rPr>
        <w:t>modo</w:t>
      </w:r>
      <w:r w:rsidRPr="001F536E" w:rsidR="00E803A3">
        <w:rPr>
          <w:rFonts w:ascii="Arial" w:hAnsi="Arial" w:cs="Arial"/>
          <w:lang w:val="es-ES"/>
        </w:rPr>
        <w:t xml:space="preserve"> </w:t>
      </w:r>
      <w:r w:rsidRPr="001F536E" w:rsidR="0069358A">
        <w:rPr>
          <w:rFonts w:ascii="Arial" w:hAnsi="Arial" w:cs="Arial"/>
          <w:lang w:val="es-ES"/>
        </w:rPr>
        <w:t>meramente</w:t>
      </w:r>
      <w:r w:rsidRPr="001F536E" w:rsidR="00E803A3">
        <w:rPr>
          <w:rFonts w:ascii="Arial" w:hAnsi="Arial" w:cs="Arial"/>
          <w:lang w:val="es-ES"/>
        </w:rPr>
        <w:t xml:space="preserve"> </w:t>
      </w:r>
      <w:r w:rsidRPr="001F536E" w:rsidR="00CA0E0D">
        <w:rPr>
          <w:rFonts w:ascii="Arial" w:hAnsi="Arial" w:cs="Arial"/>
          <w:lang w:val="es-ES"/>
        </w:rPr>
        <w:t>ejempl</w:t>
      </w:r>
      <w:r w:rsidRPr="001F536E" w:rsidR="00B743FD">
        <w:rPr>
          <w:rFonts w:ascii="Arial" w:hAnsi="Arial" w:cs="Arial"/>
          <w:lang w:val="es-ES"/>
        </w:rPr>
        <w:t>ar</w:t>
      </w:r>
      <w:r w:rsidRPr="001F536E" w:rsidR="0069358A">
        <w:rPr>
          <w:rFonts w:ascii="Arial" w:hAnsi="Arial" w:cs="Arial"/>
          <w:lang w:val="es-ES"/>
        </w:rPr>
        <w:t>:</w:t>
      </w:r>
      <w:r w:rsidRPr="001F536E" w:rsidR="00E803A3">
        <w:rPr>
          <w:rFonts w:ascii="Arial" w:hAnsi="Arial" w:cs="Arial"/>
          <w:lang w:val="es-ES"/>
        </w:rPr>
        <w:t xml:space="preserve"> </w:t>
      </w:r>
      <w:r w:rsidRPr="001F536E" w:rsidR="00AB7DE3">
        <w:rPr>
          <w:rFonts w:ascii="Arial" w:hAnsi="Arial" w:cs="Arial"/>
          <w:lang w:val="es-ES"/>
        </w:rPr>
        <w:t>ID</w:t>
      </w:r>
      <w:r w:rsidRPr="001F536E" w:rsidR="00E803A3">
        <w:rPr>
          <w:rFonts w:ascii="Arial" w:hAnsi="Arial" w:cs="Arial"/>
          <w:lang w:val="es-ES"/>
        </w:rPr>
        <w:t xml:space="preserve"> </w:t>
      </w:r>
      <w:r w:rsidRPr="001F536E" w:rsidR="005346D6">
        <w:rPr>
          <w:rFonts w:ascii="Arial" w:hAnsi="Arial" w:cs="Arial"/>
          <w:lang w:val="es-ES"/>
        </w:rPr>
        <w:t>19</w:t>
      </w:r>
      <w:r w:rsidRPr="001F536E" w:rsidR="00AB7DE3">
        <w:rPr>
          <w:rFonts w:ascii="Arial" w:hAnsi="Arial" w:cs="Arial"/>
          <w:lang w:val="es-ES"/>
        </w:rPr>
        <w:t>_</w:t>
      </w:r>
      <w:r w:rsidRPr="001F536E" w:rsidR="005346D6">
        <w:rPr>
          <w:rFonts w:ascii="Arial" w:hAnsi="Arial" w:cs="Arial"/>
          <w:lang w:val="es-ES"/>
        </w:rPr>
        <w:t>198</w:t>
      </w:r>
      <w:r w:rsidRPr="001F536E" w:rsidR="00AB7DE3">
        <w:rPr>
          <w:rFonts w:ascii="Arial" w:hAnsi="Arial" w:cs="Arial"/>
          <w:lang w:val="es-ES"/>
        </w:rPr>
        <w:t>_OA_</w:t>
      </w:r>
      <w:r w:rsidRPr="001F536E" w:rsidR="00F03C34">
        <w:rPr>
          <w:rFonts w:ascii="Arial" w:hAnsi="Arial" w:cs="Arial"/>
          <w:lang w:val="es-ES"/>
        </w:rPr>
        <w:t>40</w:t>
      </w:r>
      <w:r w:rsidRPr="001F536E" w:rsidR="00AB7DE3">
        <w:rPr>
          <w:rFonts w:ascii="Arial" w:hAnsi="Arial" w:cs="Arial"/>
          <w:lang w:val="es-ES"/>
        </w:rPr>
        <w:t>)</w:t>
      </w:r>
      <w:r w:rsidRPr="001F536E" w:rsidR="00E803A3">
        <w:rPr>
          <w:rFonts w:ascii="Arial" w:hAnsi="Arial" w:cs="Arial"/>
          <w:lang w:val="es-ES"/>
        </w:rPr>
        <w:t xml:space="preserve"> </w:t>
      </w:r>
      <w:r w:rsidRPr="001F536E" w:rsidR="000F6B54">
        <w:rPr>
          <w:rFonts w:ascii="Arial" w:hAnsi="Arial" w:cs="Arial"/>
          <w:lang w:val="es-ES"/>
        </w:rPr>
        <w:t>establecido</w:t>
      </w:r>
      <w:r w:rsidRPr="001F536E" w:rsidR="00E803A3">
        <w:rPr>
          <w:rFonts w:ascii="Arial" w:hAnsi="Arial" w:cs="Arial"/>
          <w:lang w:val="es-ES"/>
        </w:rPr>
        <w:t xml:space="preserve"> </w:t>
      </w:r>
      <w:r w:rsidRPr="001F536E" w:rsidR="000F6B54">
        <w:rPr>
          <w:rFonts w:ascii="Arial" w:hAnsi="Arial" w:cs="Arial"/>
          <w:lang w:val="es-ES"/>
        </w:rPr>
        <w:t>por</w:t>
      </w:r>
      <w:r w:rsidRPr="001F536E" w:rsidR="00E803A3">
        <w:rPr>
          <w:rFonts w:ascii="Arial" w:hAnsi="Arial" w:cs="Arial"/>
          <w:lang w:val="es-ES"/>
        </w:rPr>
        <w:t xml:space="preserve"> </w:t>
      </w:r>
      <w:r w:rsidRPr="001F536E" w:rsidR="000F6B54">
        <w:rPr>
          <w:rFonts w:ascii="Arial" w:hAnsi="Arial" w:cs="Arial"/>
          <w:lang w:val="es-ES"/>
        </w:rPr>
        <w:t>el</w:t>
      </w:r>
      <w:r w:rsidRPr="001F536E" w:rsidR="00E803A3">
        <w:rPr>
          <w:rFonts w:ascii="Arial" w:hAnsi="Arial" w:cs="Arial"/>
          <w:lang w:val="es-ES"/>
        </w:rPr>
        <w:t xml:space="preserve"> </w:t>
      </w:r>
      <w:r w:rsidRPr="001F536E" w:rsidR="008100F0">
        <w:rPr>
          <w:rFonts w:ascii="Arial" w:hAnsi="Arial" w:cs="Arial"/>
          <w:lang w:val="es-ES"/>
        </w:rPr>
        <w:t>Propietario</w:t>
      </w:r>
      <w:r w:rsidRPr="001F536E" w:rsidR="000E3283">
        <w:rPr>
          <w:rFonts w:ascii="Arial" w:hAnsi="Arial" w:cs="Arial"/>
          <w:lang w:val="es-ES"/>
        </w:rPr>
        <w:t>],</w:t>
      </w:r>
      <w:r w:rsidRPr="001F536E" w:rsidR="00E803A3">
        <w:rPr>
          <w:rFonts w:ascii="Arial" w:hAnsi="Arial" w:cs="Arial"/>
          <w:lang w:val="es-ES"/>
        </w:rPr>
        <w:t xml:space="preserve"> </w:t>
      </w:r>
      <w:r w:rsidRPr="001F536E" w:rsidR="00AB7DE3">
        <w:rPr>
          <w:rFonts w:ascii="Arial" w:hAnsi="Arial" w:cs="Arial"/>
          <w:lang w:val="es-ES"/>
        </w:rPr>
        <w:t>fijada</w:t>
      </w:r>
      <w:r w:rsidRPr="001F536E" w:rsidR="00E803A3">
        <w:rPr>
          <w:rFonts w:ascii="Arial" w:hAnsi="Arial" w:cs="Arial"/>
          <w:lang w:val="es-ES"/>
        </w:rPr>
        <w:t xml:space="preserve"> </w:t>
      </w:r>
      <w:r w:rsidRPr="001F536E" w:rsidR="00AB7DE3">
        <w:rPr>
          <w:rFonts w:ascii="Arial" w:hAnsi="Arial" w:cs="Arial"/>
          <w:lang w:val="es-ES"/>
        </w:rPr>
        <w:t>mediante</w:t>
      </w:r>
      <w:r w:rsidRPr="001F536E" w:rsidR="00E803A3">
        <w:rPr>
          <w:rFonts w:ascii="Arial" w:hAnsi="Arial" w:cs="Arial"/>
          <w:lang w:val="es-ES"/>
        </w:rPr>
        <w:t xml:space="preserve"> </w:t>
      </w:r>
      <w:r w:rsidRPr="001F536E" w:rsidR="00AB7DE3">
        <w:rPr>
          <w:rFonts w:ascii="Arial" w:hAnsi="Arial" w:cs="Arial"/>
          <w:lang w:val="es-ES"/>
        </w:rPr>
        <w:t>Decreto</w:t>
      </w:r>
      <w:r w:rsidRPr="001F536E" w:rsidR="00E803A3">
        <w:rPr>
          <w:rFonts w:ascii="Arial" w:hAnsi="Arial" w:cs="Arial"/>
          <w:lang w:val="es-ES"/>
        </w:rPr>
        <w:t xml:space="preserve"> </w:t>
      </w:r>
      <w:r w:rsidRPr="001F536E" w:rsidR="00AB7DE3">
        <w:rPr>
          <w:rFonts w:ascii="Arial" w:hAnsi="Arial" w:cs="Arial"/>
          <w:lang w:val="es-ES"/>
        </w:rPr>
        <w:t>Exento</w:t>
      </w:r>
      <w:r w:rsidRPr="001F536E" w:rsidR="00E803A3">
        <w:rPr>
          <w:rFonts w:ascii="Arial" w:hAnsi="Arial" w:cs="Arial"/>
          <w:lang w:val="es-ES"/>
        </w:rPr>
        <w:t xml:space="preserve"> </w:t>
      </w:r>
      <w:proofErr w:type="spellStart"/>
      <w:r w:rsidRPr="001F536E" w:rsidR="00AB7DE3">
        <w:rPr>
          <w:rFonts w:ascii="Arial" w:hAnsi="Arial" w:cs="Arial"/>
          <w:lang w:val="es-ES"/>
        </w:rPr>
        <w:t>N°</w:t>
      </w:r>
      <w:proofErr w:type="spellEnd"/>
      <w:r w:rsidRPr="001F536E" w:rsidR="00E803A3">
        <w:rPr>
          <w:rFonts w:ascii="Arial" w:hAnsi="Arial" w:cs="Arial"/>
          <w:lang w:val="es-ES"/>
        </w:rPr>
        <w:t xml:space="preserve"> </w:t>
      </w:r>
      <w:r w:rsidRPr="001F536E" w:rsidR="007D66A3">
        <w:rPr>
          <w:rFonts w:ascii="Arial" w:hAnsi="Arial" w:cs="Arial"/>
          <w:lang w:val="es-ES"/>
        </w:rPr>
        <w:t>XX</w:t>
      </w:r>
      <w:r w:rsidRPr="001F536E" w:rsidR="00E803A3">
        <w:rPr>
          <w:rFonts w:ascii="Arial" w:hAnsi="Arial" w:cs="Arial"/>
          <w:lang w:val="es-ES"/>
        </w:rPr>
        <w:t xml:space="preserve"> </w:t>
      </w:r>
      <w:r w:rsidRPr="001F536E" w:rsidR="007D66A3">
        <w:rPr>
          <w:rFonts w:ascii="Arial" w:hAnsi="Arial" w:cs="Arial"/>
          <w:lang w:val="es-ES"/>
        </w:rPr>
        <w:t>[</w:t>
      </w:r>
      <w:proofErr w:type="spellStart"/>
      <w:r w:rsidRPr="001F536E" w:rsidR="007D66A3">
        <w:rPr>
          <w:rFonts w:ascii="Arial" w:hAnsi="Arial" w:cs="Arial"/>
          <w:lang w:val="es-ES"/>
        </w:rPr>
        <w:t>N°</w:t>
      </w:r>
      <w:proofErr w:type="spellEnd"/>
      <w:r w:rsidRPr="001F536E" w:rsidR="00E803A3">
        <w:rPr>
          <w:rFonts w:ascii="Arial" w:hAnsi="Arial" w:cs="Arial"/>
          <w:lang w:val="es-ES"/>
        </w:rPr>
        <w:t xml:space="preserve"> </w:t>
      </w:r>
      <w:r w:rsidRPr="001F536E" w:rsidR="007D66A3">
        <w:rPr>
          <w:rFonts w:ascii="Arial" w:hAnsi="Arial" w:cs="Arial"/>
          <w:lang w:val="es-ES"/>
        </w:rPr>
        <w:t>Decreto]</w:t>
      </w:r>
      <w:r w:rsidRPr="001F536E" w:rsidR="00E803A3">
        <w:rPr>
          <w:rFonts w:ascii="Arial" w:hAnsi="Arial" w:cs="Arial"/>
          <w:lang w:val="es-ES"/>
        </w:rPr>
        <w:t xml:space="preserve"> </w:t>
      </w:r>
      <w:r w:rsidRPr="001F536E" w:rsidR="00A21B17">
        <w:rPr>
          <w:rFonts w:ascii="Arial" w:hAnsi="Arial" w:cs="Arial"/>
          <w:lang w:val="es-ES"/>
        </w:rPr>
        <w:t>de</w:t>
      </w:r>
      <w:r w:rsidRPr="001F536E" w:rsidR="00E803A3">
        <w:rPr>
          <w:rFonts w:ascii="Arial" w:hAnsi="Arial" w:cs="Arial"/>
          <w:lang w:val="es-ES"/>
        </w:rPr>
        <w:t xml:space="preserve"> </w:t>
      </w:r>
      <w:r w:rsidRPr="001F536E" w:rsidR="007D66A3">
        <w:rPr>
          <w:rFonts w:ascii="Arial" w:hAnsi="Arial" w:cs="Arial"/>
          <w:lang w:val="es-ES"/>
        </w:rPr>
        <w:t>XX</w:t>
      </w:r>
      <w:r w:rsidRPr="001F536E" w:rsidR="00E803A3">
        <w:rPr>
          <w:rFonts w:ascii="Arial" w:hAnsi="Arial" w:cs="Arial"/>
          <w:lang w:val="es-ES"/>
        </w:rPr>
        <w:t xml:space="preserve"> </w:t>
      </w:r>
      <w:r w:rsidRPr="001F536E" w:rsidR="007D66A3">
        <w:rPr>
          <w:rFonts w:ascii="Arial" w:hAnsi="Arial" w:cs="Arial"/>
          <w:lang w:val="es-ES"/>
        </w:rPr>
        <w:t>[Año</w:t>
      </w:r>
      <w:r w:rsidRPr="001F536E" w:rsidR="00E803A3">
        <w:rPr>
          <w:rFonts w:ascii="Arial" w:hAnsi="Arial" w:cs="Arial"/>
          <w:lang w:val="es-ES"/>
        </w:rPr>
        <w:t xml:space="preserve"> </w:t>
      </w:r>
      <w:r w:rsidRPr="001F536E" w:rsidR="007D66A3">
        <w:rPr>
          <w:rFonts w:ascii="Arial" w:hAnsi="Arial" w:cs="Arial"/>
          <w:lang w:val="es-ES"/>
        </w:rPr>
        <w:t>del</w:t>
      </w:r>
      <w:r w:rsidRPr="001F536E" w:rsidR="00E803A3">
        <w:rPr>
          <w:rFonts w:ascii="Arial" w:hAnsi="Arial" w:cs="Arial"/>
          <w:lang w:val="es-ES"/>
        </w:rPr>
        <w:t xml:space="preserve"> </w:t>
      </w:r>
      <w:r w:rsidRPr="001F536E" w:rsidR="007D66A3">
        <w:rPr>
          <w:rFonts w:ascii="Arial" w:hAnsi="Arial" w:cs="Arial"/>
          <w:lang w:val="es-ES"/>
        </w:rPr>
        <w:t>decreto]</w:t>
      </w:r>
      <w:r w:rsidRPr="001F536E" w:rsidR="0069358A">
        <w:rPr>
          <w:rFonts w:ascii="Arial" w:hAnsi="Arial" w:cs="Arial"/>
          <w:lang w:val="es-ES"/>
        </w:rPr>
        <w:t>,</w:t>
      </w:r>
      <w:r w:rsidRPr="001F536E" w:rsidR="00E803A3">
        <w:rPr>
          <w:rFonts w:ascii="Arial" w:hAnsi="Arial" w:cs="Arial"/>
          <w:lang w:val="es-ES"/>
        </w:rPr>
        <w:t xml:space="preserve"> </w:t>
      </w:r>
      <w:r w:rsidRPr="001F536E" w:rsidR="0069358A">
        <w:rPr>
          <w:rFonts w:ascii="Arial" w:hAnsi="Arial" w:cs="Arial"/>
          <w:lang w:val="es-ES"/>
        </w:rPr>
        <w:t>del</w:t>
      </w:r>
      <w:r w:rsidRPr="001F536E" w:rsidR="00E803A3">
        <w:rPr>
          <w:rFonts w:ascii="Arial" w:hAnsi="Arial" w:cs="Arial"/>
          <w:lang w:val="es-ES"/>
        </w:rPr>
        <w:t xml:space="preserve"> </w:t>
      </w:r>
      <w:r w:rsidRPr="001F536E" w:rsidR="0069358A">
        <w:rPr>
          <w:rFonts w:ascii="Arial" w:hAnsi="Arial" w:cs="Arial"/>
          <w:lang w:val="es-ES"/>
        </w:rPr>
        <w:t>Ministerio</w:t>
      </w:r>
      <w:r w:rsidRPr="001F536E" w:rsidR="00E803A3">
        <w:rPr>
          <w:rFonts w:ascii="Arial" w:hAnsi="Arial" w:cs="Arial"/>
          <w:lang w:val="es-ES"/>
        </w:rPr>
        <w:t xml:space="preserve"> </w:t>
      </w:r>
      <w:r w:rsidRPr="001F536E" w:rsidR="0069358A">
        <w:rPr>
          <w:rFonts w:ascii="Arial" w:hAnsi="Arial" w:cs="Arial"/>
          <w:lang w:val="es-ES"/>
        </w:rPr>
        <w:t>de</w:t>
      </w:r>
      <w:r w:rsidRPr="001F536E" w:rsidR="00E803A3">
        <w:rPr>
          <w:rFonts w:ascii="Arial" w:hAnsi="Arial" w:cs="Arial"/>
          <w:lang w:val="es-ES"/>
        </w:rPr>
        <w:t xml:space="preserve"> </w:t>
      </w:r>
      <w:r w:rsidRPr="001F536E" w:rsidR="0069358A">
        <w:rPr>
          <w:rFonts w:ascii="Arial" w:hAnsi="Arial" w:cs="Arial"/>
          <w:lang w:val="es-ES"/>
        </w:rPr>
        <w:t>Energía;</w:t>
      </w:r>
      <w:r w:rsidRPr="001F536E" w:rsidR="00E803A3">
        <w:rPr>
          <w:rFonts w:ascii="Arial" w:hAnsi="Arial" w:cs="Arial"/>
          <w:lang w:val="es-ES"/>
        </w:rPr>
        <w:t xml:space="preserve"> </w:t>
      </w:r>
      <w:r w:rsidRPr="001F536E" w:rsidR="0069358A">
        <w:rPr>
          <w:rFonts w:ascii="Arial" w:hAnsi="Arial" w:cs="Arial"/>
          <w:lang w:val="es-ES"/>
        </w:rPr>
        <w:t>la</w:t>
      </w:r>
      <w:r w:rsidRPr="001F536E" w:rsidR="00E803A3">
        <w:rPr>
          <w:rFonts w:ascii="Arial" w:hAnsi="Arial" w:cs="Arial"/>
          <w:lang w:val="es-ES"/>
        </w:rPr>
        <w:t xml:space="preserve"> </w:t>
      </w:r>
      <w:r w:rsidRPr="001F536E" w:rsidR="0069358A">
        <w:rPr>
          <w:rFonts w:ascii="Arial" w:hAnsi="Arial" w:cs="Arial"/>
          <w:lang w:val="es-ES"/>
        </w:rPr>
        <w:t>aceptación</w:t>
      </w:r>
      <w:r w:rsidRPr="001F536E" w:rsidR="00E803A3">
        <w:rPr>
          <w:rFonts w:ascii="Arial" w:hAnsi="Arial" w:cs="Arial"/>
          <w:lang w:val="es-ES"/>
        </w:rPr>
        <w:t xml:space="preserve"> </w:t>
      </w:r>
      <w:r w:rsidRPr="001F536E" w:rsidR="0069358A">
        <w:rPr>
          <w:rFonts w:ascii="Arial" w:hAnsi="Arial" w:cs="Arial"/>
          <w:lang w:val="es-ES"/>
        </w:rPr>
        <w:t>de</w:t>
      </w:r>
      <w:r w:rsidRPr="001F536E" w:rsidR="00E803A3">
        <w:rPr>
          <w:rFonts w:ascii="Arial" w:hAnsi="Arial" w:cs="Arial"/>
          <w:lang w:val="es-ES"/>
        </w:rPr>
        <w:t xml:space="preserve"> </w:t>
      </w:r>
      <w:r w:rsidRPr="001F536E" w:rsidR="3E71CA97">
        <w:rPr>
          <w:rFonts w:ascii="Arial" w:hAnsi="Arial" w:cs="Arial"/>
          <w:lang w:val="es-ES"/>
        </w:rPr>
        <w:t>su</w:t>
      </w:r>
      <w:r w:rsidRPr="001F536E" w:rsidR="00E803A3">
        <w:rPr>
          <w:rFonts w:ascii="Arial" w:hAnsi="Arial" w:cs="Arial"/>
          <w:lang w:val="es-ES"/>
        </w:rPr>
        <w:t xml:space="preserve"> </w:t>
      </w:r>
      <w:r w:rsidRPr="001F536E" w:rsidR="009A5075">
        <w:rPr>
          <w:rFonts w:ascii="Arial" w:hAnsi="Arial" w:cs="Arial"/>
          <w:lang w:val="es-ES"/>
        </w:rPr>
        <w:t>Adjudicación</w:t>
      </w:r>
      <w:r w:rsidRPr="001F536E" w:rsidR="00E803A3">
        <w:rPr>
          <w:rFonts w:ascii="Arial" w:hAnsi="Arial" w:cs="Arial"/>
          <w:lang w:val="es-ES"/>
        </w:rPr>
        <w:t xml:space="preserve"> </w:t>
      </w:r>
      <w:r w:rsidRPr="001F536E" w:rsidR="0069358A">
        <w:rPr>
          <w:rFonts w:ascii="Arial" w:hAnsi="Arial" w:cs="Arial"/>
          <w:lang w:val="es-ES"/>
        </w:rPr>
        <w:t>de</w:t>
      </w:r>
      <w:r w:rsidRPr="001F536E" w:rsidR="00E803A3">
        <w:rPr>
          <w:rFonts w:ascii="Arial" w:hAnsi="Arial" w:cs="Arial"/>
          <w:lang w:val="es-ES"/>
        </w:rPr>
        <w:t xml:space="preserve"> </w:t>
      </w:r>
      <w:r w:rsidRPr="001F536E" w:rsidR="0069358A">
        <w:rPr>
          <w:rFonts w:ascii="Arial" w:hAnsi="Arial" w:cs="Arial"/>
          <w:lang w:val="es-ES"/>
        </w:rPr>
        <w:t>l</w:t>
      </w:r>
      <w:r w:rsidRPr="001F536E" w:rsidR="00292800">
        <w:rPr>
          <w:rFonts w:ascii="Arial" w:hAnsi="Arial" w:cs="Arial"/>
          <w:lang w:val="es-ES"/>
        </w:rPr>
        <w:t>a</w:t>
      </w:r>
      <w:r w:rsidRPr="001F536E" w:rsidR="00E803A3">
        <w:rPr>
          <w:rFonts w:ascii="Arial" w:hAnsi="Arial" w:cs="Arial"/>
          <w:lang w:val="es-ES"/>
        </w:rPr>
        <w:t xml:space="preserve"> </w:t>
      </w:r>
      <w:r w:rsidRPr="001F536E" w:rsidR="00292800">
        <w:rPr>
          <w:rFonts w:ascii="Arial" w:hAnsi="Arial" w:cs="Arial"/>
          <w:lang w:val="es-ES"/>
        </w:rPr>
        <w:t>obra</w:t>
      </w:r>
      <w:r w:rsidRPr="001F536E" w:rsidR="00E803A3">
        <w:rPr>
          <w:rFonts w:ascii="Arial" w:hAnsi="Arial" w:cs="Arial"/>
          <w:lang w:val="es-ES"/>
        </w:rPr>
        <w:t xml:space="preserve"> </w:t>
      </w:r>
      <w:r w:rsidRPr="001F536E" w:rsidR="0069358A">
        <w:rPr>
          <w:rFonts w:ascii="Arial" w:hAnsi="Arial" w:cs="Arial"/>
          <w:lang w:val="es-ES"/>
        </w:rPr>
        <w:t>y</w:t>
      </w:r>
      <w:r w:rsidRPr="001F536E" w:rsidR="00E803A3">
        <w:rPr>
          <w:rFonts w:ascii="Arial" w:hAnsi="Arial" w:cs="Arial"/>
          <w:lang w:val="es-ES"/>
        </w:rPr>
        <w:t xml:space="preserve"> </w:t>
      </w:r>
      <w:r w:rsidRPr="001F536E" w:rsidR="0069358A">
        <w:rPr>
          <w:rFonts w:ascii="Arial" w:hAnsi="Arial" w:cs="Arial"/>
          <w:lang w:val="es-ES"/>
        </w:rPr>
        <w:t>la</w:t>
      </w:r>
      <w:r w:rsidRPr="001F536E" w:rsidR="00E803A3">
        <w:rPr>
          <w:rFonts w:ascii="Arial" w:hAnsi="Arial" w:cs="Arial"/>
          <w:lang w:val="es-ES"/>
        </w:rPr>
        <w:t xml:space="preserve"> </w:t>
      </w:r>
      <w:r w:rsidRPr="001F536E" w:rsidR="0069358A">
        <w:rPr>
          <w:rFonts w:ascii="Arial" w:hAnsi="Arial" w:cs="Arial"/>
          <w:lang w:val="es-ES"/>
        </w:rPr>
        <w:t>suscripción</w:t>
      </w:r>
      <w:r w:rsidRPr="001F536E" w:rsidR="00E803A3">
        <w:rPr>
          <w:rFonts w:ascii="Arial" w:hAnsi="Arial" w:cs="Arial"/>
          <w:lang w:val="es-ES"/>
        </w:rPr>
        <w:t xml:space="preserve"> </w:t>
      </w:r>
      <w:r w:rsidRPr="001F536E" w:rsidR="0069358A">
        <w:rPr>
          <w:rFonts w:ascii="Arial" w:hAnsi="Arial" w:cs="Arial"/>
          <w:lang w:val="es-ES"/>
        </w:rPr>
        <w:t>del</w:t>
      </w:r>
      <w:r w:rsidRPr="001F536E" w:rsidR="00E803A3">
        <w:rPr>
          <w:rFonts w:ascii="Arial" w:hAnsi="Arial" w:cs="Arial"/>
          <w:lang w:val="es-ES"/>
        </w:rPr>
        <w:t xml:space="preserve"> </w:t>
      </w:r>
      <w:r w:rsidRPr="001F536E" w:rsidR="0069358A">
        <w:rPr>
          <w:rFonts w:ascii="Arial" w:hAnsi="Arial" w:cs="Arial"/>
          <w:lang w:val="es-ES"/>
        </w:rPr>
        <w:t>respectivo</w:t>
      </w:r>
      <w:r w:rsidRPr="001F536E" w:rsidR="00E803A3">
        <w:rPr>
          <w:rFonts w:ascii="Arial" w:hAnsi="Arial" w:cs="Arial"/>
          <w:lang w:val="es-ES"/>
        </w:rPr>
        <w:t xml:space="preserve"> </w:t>
      </w:r>
      <w:r w:rsidRPr="001F536E" w:rsidR="0069358A">
        <w:rPr>
          <w:rFonts w:ascii="Arial" w:hAnsi="Arial" w:cs="Arial"/>
          <w:lang w:val="es-ES"/>
        </w:rPr>
        <w:t>Contrato</w:t>
      </w:r>
      <w:r w:rsidRPr="001F536E" w:rsidR="00E803A3">
        <w:rPr>
          <w:rFonts w:ascii="Arial" w:hAnsi="Arial" w:cs="Arial"/>
          <w:lang w:val="es-ES"/>
        </w:rPr>
        <w:t xml:space="preserve"> </w:t>
      </w:r>
      <w:r w:rsidRPr="001F536E" w:rsidR="0069358A">
        <w:rPr>
          <w:rFonts w:ascii="Arial" w:hAnsi="Arial" w:cs="Arial"/>
          <w:lang w:val="es-ES"/>
        </w:rPr>
        <w:t>con</w:t>
      </w:r>
      <w:r w:rsidRPr="001F536E" w:rsidR="00E803A3">
        <w:rPr>
          <w:rFonts w:ascii="Arial" w:hAnsi="Arial" w:cs="Arial"/>
          <w:lang w:val="es-ES"/>
        </w:rPr>
        <w:t xml:space="preserve"> </w:t>
      </w:r>
      <w:r w:rsidRPr="4ADF91F5" w:rsidR="5541BCD0">
        <w:rPr>
          <w:rFonts w:ascii="Arial" w:hAnsi="Arial" w:cs="Arial"/>
          <w:lang w:val="es-ES"/>
        </w:rPr>
        <w:t>CGET</w:t>
      </w:r>
      <w:r w:rsidRPr="001F536E" w:rsidR="0069358A">
        <w:rPr>
          <w:rFonts w:ascii="Arial" w:hAnsi="Arial" w:cs="Arial"/>
          <w:lang w:val="es-ES"/>
        </w:rPr>
        <w:t>.”</w:t>
      </w:r>
    </w:p>
    <w:p w:rsidRPr="001F536E" w:rsidR="5CFE13E5" w:rsidP="5CFE13E5" w:rsidRDefault="5CFE13E5" w14:paraId="76535CB3" w14:textId="2111246D">
      <w:pPr>
        <w:pStyle w:val="Prrafodelista"/>
        <w:ind w:left="1069"/>
        <w:rPr>
          <w:rFonts w:ascii="Arial" w:hAnsi="Arial" w:cs="Arial"/>
        </w:rPr>
      </w:pPr>
    </w:p>
    <w:p w:rsidRPr="001F536E" w:rsidR="00DB632C" w:rsidP="00357FF9" w:rsidRDefault="00DB632C" w14:paraId="05CFE2ED" w14:textId="15294DD0">
      <w:pPr>
        <w:pStyle w:val="Prrafodelista"/>
        <w:numPr>
          <w:ilvl w:val="0"/>
          <w:numId w:val="23"/>
        </w:numPr>
        <w:rPr>
          <w:rFonts w:ascii="Arial" w:hAnsi="Arial" w:cs="Arial"/>
        </w:rPr>
      </w:pPr>
      <w:r w:rsidRPr="001F536E">
        <w:rPr>
          <w:rFonts w:ascii="Arial" w:hAnsi="Arial" w:cs="Arial"/>
        </w:rPr>
        <w:t>Deberá</w:t>
      </w:r>
      <w:r w:rsidRPr="001F536E" w:rsidR="00B743FD">
        <w:rPr>
          <w:rFonts w:ascii="Arial" w:hAnsi="Arial" w:cs="Arial"/>
        </w:rPr>
        <w:t>(</w:t>
      </w:r>
      <w:r w:rsidRPr="001F536E">
        <w:rPr>
          <w:rFonts w:ascii="Arial" w:hAnsi="Arial" w:cs="Arial"/>
        </w:rPr>
        <w:t>n</w:t>
      </w:r>
      <w:r w:rsidRPr="001F536E" w:rsidR="00B743FD">
        <w:rPr>
          <w:rFonts w:ascii="Arial" w:hAnsi="Arial" w:cs="Arial"/>
        </w:rPr>
        <w:t>)</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emitida</w:t>
      </w:r>
      <w:r w:rsidRPr="001F536E" w:rsidR="00B743FD">
        <w:rPr>
          <w:rFonts w:ascii="Arial" w:hAnsi="Arial" w:cs="Arial"/>
        </w:rPr>
        <w:t>(</w:t>
      </w:r>
      <w:r w:rsidRPr="001F536E">
        <w:rPr>
          <w:rFonts w:ascii="Arial" w:hAnsi="Arial" w:cs="Arial"/>
        </w:rPr>
        <w:t>s</w:t>
      </w:r>
      <w:r w:rsidRPr="001F536E" w:rsidR="00B743FD">
        <w:rPr>
          <w:rFonts w:ascii="Arial" w:hAnsi="Arial" w:cs="Arial"/>
        </w:rPr>
        <w:t>)</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8100F0">
        <w:rPr>
          <w:rFonts w:ascii="Arial" w:hAnsi="Arial" w:cs="Arial"/>
        </w:rPr>
        <w:t>CGE</w:t>
      </w:r>
      <w:r w:rsidRPr="001F536E" w:rsidR="00E803A3">
        <w:rPr>
          <w:rFonts w:ascii="Arial" w:hAnsi="Arial" w:cs="Arial"/>
        </w:rPr>
        <w:t xml:space="preserve"> </w:t>
      </w:r>
      <w:r w:rsidRPr="001F536E" w:rsidR="00781237">
        <w:rPr>
          <w:rFonts w:ascii="Arial" w:hAnsi="Arial" w:cs="Arial"/>
        </w:rPr>
        <w:t>Transmisión</w:t>
      </w:r>
      <w:r w:rsidRPr="001F536E" w:rsidR="00E803A3">
        <w:rPr>
          <w:rFonts w:ascii="Arial" w:hAnsi="Arial" w:cs="Arial"/>
        </w:rPr>
        <w:t xml:space="preserve"> </w:t>
      </w:r>
      <w:r w:rsidRPr="001F536E" w:rsidR="008100F0">
        <w:rPr>
          <w:rFonts w:ascii="Arial" w:hAnsi="Arial" w:cs="Arial"/>
        </w:rPr>
        <w:t>S.A.,</w:t>
      </w:r>
      <w:r w:rsidRPr="001F536E" w:rsidR="00E803A3">
        <w:rPr>
          <w:rFonts w:ascii="Arial" w:hAnsi="Arial" w:cs="Arial"/>
        </w:rPr>
        <w:t xml:space="preserve"> </w:t>
      </w:r>
      <w:r w:rsidRPr="001F536E" w:rsidR="008100F0">
        <w:rPr>
          <w:rFonts w:ascii="Arial" w:hAnsi="Arial" w:cs="Arial"/>
        </w:rPr>
        <w:t>RUT:</w:t>
      </w:r>
      <w:r w:rsidRPr="001F536E" w:rsidR="00E803A3">
        <w:rPr>
          <w:rFonts w:ascii="Arial" w:hAnsi="Arial" w:cs="Arial"/>
        </w:rPr>
        <w:t xml:space="preserve"> </w:t>
      </w:r>
      <w:r w:rsidRPr="001F536E" w:rsidR="00181A38">
        <w:rPr>
          <w:rFonts w:ascii="Arial" w:hAnsi="Arial" w:cs="Arial"/>
        </w:rPr>
        <w:t>77.465.741-K</w:t>
      </w:r>
      <w:r w:rsidRPr="001F536E" w:rsidR="008100F0">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calidad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beneficiario</w:t>
      </w:r>
      <w:r w:rsidRPr="001F536E" w:rsidR="00400F7B">
        <w:rPr>
          <w:rFonts w:ascii="Arial" w:hAnsi="Arial" w:cs="Arial"/>
        </w:rPr>
        <w:t>.</w:t>
      </w:r>
      <w:r w:rsidRPr="001F536E" w:rsidR="00E803A3">
        <w:rPr>
          <w:rFonts w:ascii="Arial" w:hAnsi="Arial" w:cs="Arial"/>
        </w:rPr>
        <w:t xml:space="preserve"> </w:t>
      </w:r>
    </w:p>
    <w:p w:rsidRPr="001F536E" w:rsidR="00781237" w:rsidP="0007224E" w:rsidRDefault="00781237" w14:paraId="440FC067" w14:textId="77777777">
      <w:pPr>
        <w:pStyle w:val="Prrafodelista"/>
        <w:ind w:left="720"/>
        <w:rPr>
          <w:rFonts w:ascii="Arial" w:hAnsi="Arial" w:cs="Arial"/>
        </w:rPr>
      </w:pPr>
    </w:p>
    <w:p w:rsidRPr="001F536E" w:rsidR="004278BA" w:rsidP="004278BA" w:rsidRDefault="00352D27" w14:paraId="1752CC30" w14:textId="07352C1A">
      <w:pPr>
        <w:pStyle w:val="Prrafodelista"/>
        <w:numPr>
          <w:ilvl w:val="0"/>
          <w:numId w:val="23"/>
        </w:numPr>
        <w:rPr>
          <w:rFonts w:ascii="Arial" w:hAnsi="Arial" w:cs="Arial"/>
        </w:rPr>
      </w:pPr>
      <w:bookmarkStart w:name="_Hlk496254097" w:id="567"/>
      <w:r w:rsidRPr="001F536E">
        <w:rPr>
          <w:rFonts w:ascii="Arial" w:hAnsi="Arial" w:cs="Arial"/>
        </w:rPr>
        <w:t>D</w:t>
      </w:r>
      <w:r w:rsidRPr="001F536E" w:rsidR="0128F526">
        <w:rPr>
          <w:rFonts w:ascii="Arial" w:hAnsi="Arial" w:cs="Arial"/>
        </w:rPr>
        <w:t>eberá</w:t>
      </w:r>
      <w:r w:rsidRPr="001F536E" w:rsidR="00B743FD">
        <w:rPr>
          <w:rFonts w:ascii="Arial" w:hAnsi="Arial" w:cs="Arial"/>
        </w:rPr>
        <w:t>(</w:t>
      </w:r>
      <w:r w:rsidRPr="001F536E" w:rsidR="0128F526">
        <w:rPr>
          <w:rFonts w:ascii="Arial" w:hAnsi="Arial" w:cs="Arial"/>
        </w:rPr>
        <w:t>n</w:t>
      </w:r>
      <w:r w:rsidRPr="001F536E" w:rsidR="00B743FD">
        <w:rPr>
          <w:rFonts w:ascii="Arial" w:hAnsi="Arial" w:cs="Arial"/>
        </w:rPr>
        <w:t>)</w:t>
      </w:r>
      <w:r w:rsidRPr="001F536E" w:rsidR="00E803A3">
        <w:rPr>
          <w:rFonts w:ascii="Arial" w:hAnsi="Arial" w:cs="Arial"/>
        </w:rPr>
        <w:t xml:space="preserve"> </w:t>
      </w:r>
      <w:r w:rsidRPr="001F536E" w:rsidR="00C70306">
        <w:rPr>
          <w:rFonts w:ascii="Arial" w:hAnsi="Arial" w:cs="Arial"/>
        </w:rPr>
        <w:t>ser</w:t>
      </w:r>
      <w:r w:rsidRPr="001F536E" w:rsidR="00E803A3">
        <w:rPr>
          <w:rFonts w:ascii="Arial" w:hAnsi="Arial" w:cs="Arial"/>
        </w:rPr>
        <w:t xml:space="preserve"> </w:t>
      </w:r>
      <w:r w:rsidRPr="001F536E" w:rsidR="00C70306">
        <w:rPr>
          <w:rFonts w:ascii="Arial" w:hAnsi="Arial" w:cs="Arial"/>
        </w:rPr>
        <w:t>irrevocable</w:t>
      </w:r>
      <w:r w:rsidRPr="001F536E" w:rsidR="00B743FD">
        <w:rPr>
          <w:rFonts w:ascii="Arial" w:hAnsi="Arial" w:cs="Arial"/>
        </w:rPr>
        <w:t>(</w:t>
      </w:r>
      <w:r w:rsidRPr="001F536E" w:rsidR="00C70306">
        <w:rPr>
          <w:rFonts w:ascii="Arial" w:hAnsi="Arial" w:cs="Arial"/>
        </w:rPr>
        <w:t>s</w:t>
      </w:r>
      <w:r w:rsidRPr="001F536E" w:rsidR="00B743FD">
        <w:rPr>
          <w:rFonts w:ascii="Arial" w:hAnsi="Arial" w:cs="Arial"/>
        </w:rPr>
        <w:t>)</w:t>
      </w:r>
      <w:r w:rsidRPr="001F536E" w:rsidR="00C70306">
        <w:rPr>
          <w:rFonts w:ascii="Arial" w:hAnsi="Arial" w:cs="Arial"/>
        </w:rPr>
        <w:t>,</w:t>
      </w:r>
      <w:r w:rsidRPr="001F536E" w:rsidR="00E803A3">
        <w:rPr>
          <w:rFonts w:ascii="Arial" w:hAnsi="Arial" w:cs="Arial"/>
        </w:rPr>
        <w:t xml:space="preserve"> </w:t>
      </w:r>
      <w:r w:rsidRPr="001F536E" w:rsidR="00C70306">
        <w:rPr>
          <w:rFonts w:ascii="Arial" w:hAnsi="Arial" w:cs="Arial"/>
        </w:rPr>
        <w:t>de</w:t>
      </w:r>
      <w:r w:rsidRPr="001F536E" w:rsidR="00E803A3">
        <w:rPr>
          <w:rFonts w:ascii="Arial" w:hAnsi="Arial" w:cs="Arial"/>
        </w:rPr>
        <w:t xml:space="preserve"> </w:t>
      </w:r>
      <w:r w:rsidRPr="001F536E" w:rsidR="00C70306">
        <w:rPr>
          <w:rFonts w:ascii="Arial" w:hAnsi="Arial" w:cs="Arial"/>
        </w:rPr>
        <w:t>ejecución</w:t>
      </w:r>
      <w:r w:rsidRPr="001F536E" w:rsidR="00E803A3">
        <w:rPr>
          <w:rFonts w:ascii="Arial" w:hAnsi="Arial" w:cs="Arial"/>
        </w:rPr>
        <w:t xml:space="preserve"> </w:t>
      </w:r>
      <w:r w:rsidRPr="001F536E" w:rsidR="00C70306">
        <w:rPr>
          <w:rFonts w:ascii="Arial" w:hAnsi="Arial" w:cs="Arial"/>
        </w:rPr>
        <w:t>inmediata</w:t>
      </w:r>
      <w:r w:rsidRPr="001F536E" w:rsidR="00E803A3">
        <w:rPr>
          <w:rFonts w:ascii="Arial" w:hAnsi="Arial" w:cs="Arial"/>
        </w:rPr>
        <w:t xml:space="preserve"> </w:t>
      </w:r>
      <w:r w:rsidRPr="001F536E" w:rsidR="00C70306">
        <w:rPr>
          <w:rFonts w:ascii="Arial" w:hAnsi="Arial" w:cs="Arial"/>
        </w:rPr>
        <w:t>y</w:t>
      </w:r>
      <w:r w:rsidRPr="001F536E" w:rsidR="00E803A3">
        <w:rPr>
          <w:rFonts w:ascii="Arial" w:hAnsi="Arial" w:cs="Arial"/>
        </w:rPr>
        <w:t xml:space="preserve"> </w:t>
      </w:r>
      <w:r w:rsidRPr="001F536E" w:rsidR="00C70306">
        <w:rPr>
          <w:rFonts w:ascii="Arial" w:hAnsi="Arial" w:cs="Arial"/>
        </w:rPr>
        <w:t>pagadera</w:t>
      </w:r>
      <w:r w:rsidRPr="001F536E" w:rsidR="00B743FD">
        <w:rPr>
          <w:rFonts w:ascii="Arial" w:hAnsi="Arial" w:cs="Arial"/>
        </w:rPr>
        <w:t>(</w:t>
      </w:r>
      <w:r w:rsidRPr="001F536E" w:rsidR="00C70306">
        <w:rPr>
          <w:rFonts w:ascii="Arial" w:hAnsi="Arial" w:cs="Arial"/>
        </w:rPr>
        <w:t>s</w:t>
      </w:r>
      <w:r w:rsidRPr="001F536E" w:rsidR="00B743FD">
        <w:rPr>
          <w:rFonts w:ascii="Arial" w:hAnsi="Arial" w:cs="Arial"/>
        </w:rPr>
        <w:t>)</w:t>
      </w:r>
      <w:r w:rsidRPr="001F536E" w:rsidR="00E803A3">
        <w:rPr>
          <w:rFonts w:ascii="Arial" w:hAnsi="Arial" w:cs="Arial"/>
        </w:rPr>
        <w:t xml:space="preserve"> </w:t>
      </w:r>
      <w:r w:rsidRPr="001F536E" w:rsidR="00C70306">
        <w:rPr>
          <w:rFonts w:ascii="Arial" w:hAnsi="Arial" w:cs="Arial"/>
        </w:rPr>
        <w:t>a</w:t>
      </w:r>
      <w:r w:rsidRPr="001F536E" w:rsidR="00E803A3">
        <w:rPr>
          <w:rFonts w:ascii="Arial" w:hAnsi="Arial" w:cs="Arial"/>
        </w:rPr>
        <w:t xml:space="preserve"> </w:t>
      </w:r>
      <w:r w:rsidRPr="001F536E" w:rsidR="00C70306">
        <w:rPr>
          <w:rFonts w:ascii="Arial" w:hAnsi="Arial" w:cs="Arial"/>
        </w:rPr>
        <w:t>la</w:t>
      </w:r>
      <w:r w:rsidRPr="001F536E" w:rsidR="00E803A3">
        <w:rPr>
          <w:rFonts w:ascii="Arial" w:hAnsi="Arial" w:cs="Arial"/>
        </w:rPr>
        <w:t xml:space="preserve"> </w:t>
      </w:r>
      <w:r w:rsidRPr="001F536E" w:rsidR="00C70306">
        <w:rPr>
          <w:rFonts w:ascii="Arial" w:hAnsi="Arial" w:cs="Arial"/>
        </w:rPr>
        <w:t>vista</w:t>
      </w:r>
      <w:r w:rsidRPr="001F536E" w:rsidR="429220B6">
        <w:rPr>
          <w:rFonts w:ascii="Arial" w:hAnsi="Arial" w:cs="Arial"/>
        </w:rPr>
        <w:t>,</w:t>
      </w:r>
      <w:r w:rsidRPr="001F536E" w:rsidR="00E803A3">
        <w:rPr>
          <w:rFonts w:ascii="Arial" w:hAnsi="Arial" w:cs="Arial"/>
        </w:rPr>
        <w:t xml:space="preserve"> </w:t>
      </w:r>
      <w:r w:rsidRPr="001F536E" w:rsidR="429220B6">
        <w:rPr>
          <w:rFonts w:ascii="Arial" w:hAnsi="Arial" w:cs="Arial"/>
        </w:rPr>
        <w:t>sin</w:t>
      </w:r>
      <w:r w:rsidRPr="001F536E" w:rsidR="00E803A3">
        <w:rPr>
          <w:rFonts w:ascii="Arial" w:hAnsi="Arial" w:cs="Arial"/>
        </w:rPr>
        <w:t xml:space="preserve"> </w:t>
      </w:r>
      <w:r w:rsidRPr="001F536E" w:rsidR="429220B6">
        <w:rPr>
          <w:rFonts w:ascii="Arial" w:hAnsi="Arial" w:cs="Arial"/>
        </w:rPr>
        <w:t>que</w:t>
      </w:r>
      <w:r w:rsidRPr="001F536E" w:rsidR="00E803A3">
        <w:rPr>
          <w:rFonts w:ascii="Arial" w:hAnsi="Arial" w:cs="Arial"/>
        </w:rPr>
        <w:t xml:space="preserve"> </w:t>
      </w:r>
      <w:r w:rsidRPr="001F536E" w:rsidR="429220B6">
        <w:rPr>
          <w:rFonts w:ascii="Arial" w:hAnsi="Arial" w:cs="Arial"/>
        </w:rPr>
        <w:t>corresponda</w:t>
      </w:r>
      <w:r w:rsidRPr="001F536E" w:rsidR="00E803A3">
        <w:rPr>
          <w:rFonts w:ascii="Arial" w:hAnsi="Arial" w:cs="Arial"/>
        </w:rPr>
        <w:t xml:space="preserve"> </w:t>
      </w:r>
      <w:r w:rsidRPr="001F536E" w:rsidR="429220B6">
        <w:rPr>
          <w:rFonts w:ascii="Arial" w:hAnsi="Arial" w:cs="Arial"/>
        </w:rPr>
        <w:t>exigir</w:t>
      </w:r>
      <w:r w:rsidRPr="001F536E" w:rsidR="00E803A3">
        <w:rPr>
          <w:rFonts w:ascii="Arial" w:hAnsi="Arial" w:cs="Arial"/>
        </w:rPr>
        <w:t xml:space="preserve"> </w:t>
      </w:r>
      <w:r w:rsidRPr="001F536E" w:rsidR="429220B6">
        <w:rPr>
          <w:rFonts w:ascii="Arial" w:hAnsi="Arial" w:cs="Arial"/>
        </w:rPr>
        <w:t>mayores</w:t>
      </w:r>
      <w:r w:rsidRPr="001F536E" w:rsidR="00E803A3">
        <w:rPr>
          <w:rFonts w:ascii="Arial" w:hAnsi="Arial" w:cs="Arial"/>
        </w:rPr>
        <w:t xml:space="preserve"> </w:t>
      </w:r>
      <w:r w:rsidRPr="001F536E" w:rsidR="429220B6">
        <w:rPr>
          <w:rFonts w:ascii="Arial" w:hAnsi="Arial" w:cs="Arial"/>
        </w:rPr>
        <w:t>antecedentes</w:t>
      </w:r>
      <w:r w:rsidRPr="001F536E" w:rsidR="00E803A3">
        <w:rPr>
          <w:rFonts w:ascii="Arial" w:hAnsi="Arial" w:cs="Arial"/>
        </w:rPr>
        <w:t xml:space="preserve"> </w:t>
      </w:r>
      <w:r w:rsidRPr="001F536E" w:rsidR="429220B6">
        <w:rPr>
          <w:rFonts w:ascii="Arial" w:hAnsi="Arial" w:cs="Arial"/>
        </w:rPr>
        <w:t>respecto</w:t>
      </w:r>
      <w:r w:rsidRPr="001F536E" w:rsidR="00E803A3">
        <w:rPr>
          <w:rFonts w:ascii="Arial" w:hAnsi="Arial" w:cs="Arial"/>
        </w:rPr>
        <w:t xml:space="preserve"> </w:t>
      </w:r>
      <w:r w:rsidRPr="001F536E" w:rsidR="429220B6">
        <w:rPr>
          <w:rFonts w:ascii="Arial" w:hAnsi="Arial" w:cs="Arial"/>
        </w:rPr>
        <w:t>de</w:t>
      </w:r>
      <w:r w:rsidRPr="001F536E" w:rsidR="00E803A3">
        <w:rPr>
          <w:rFonts w:ascii="Arial" w:hAnsi="Arial" w:cs="Arial"/>
        </w:rPr>
        <w:t xml:space="preserve"> </w:t>
      </w:r>
      <w:r w:rsidRPr="001F536E" w:rsidR="429220B6">
        <w:rPr>
          <w:rFonts w:ascii="Arial" w:hAnsi="Arial" w:cs="Arial"/>
        </w:rPr>
        <w:t>los</w:t>
      </w:r>
      <w:r w:rsidRPr="001F536E" w:rsidR="00E803A3">
        <w:rPr>
          <w:rFonts w:ascii="Arial" w:hAnsi="Arial" w:cs="Arial"/>
        </w:rPr>
        <w:t xml:space="preserve"> </w:t>
      </w:r>
      <w:r w:rsidRPr="001F536E" w:rsidR="429220B6">
        <w:rPr>
          <w:rFonts w:ascii="Arial" w:hAnsi="Arial" w:cs="Arial"/>
        </w:rPr>
        <w:t>hechos</w:t>
      </w:r>
      <w:r w:rsidRPr="001F536E" w:rsidR="00E803A3">
        <w:rPr>
          <w:rFonts w:ascii="Arial" w:hAnsi="Arial" w:cs="Arial"/>
        </w:rPr>
        <w:t xml:space="preserve"> </w:t>
      </w:r>
      <w:r w:rsidRPr="001F536E" w:rsidR="429220B6">
        <w:rPr>
          <w:rFonts w:ascii="Arial" w:hAnsi="Arial" w:cs="Arial"/>
        </w:rPr>
        <w:t>que</w:t>
      </w:r>
      <w:r w:rsidRPr="001F536E" w:rsidR="00E803A3">
        <w:rPr>
          <w:rFonts w:ascii="Arial" w:hAnsi="Arial" w:cs="Arial"/>
        </w:rPr>
        <w:t xml:space="preserve"> </w:t>
      </w:r>
      <w:r w:rsidRPr="001F536E" w:rsidR="429220B6">
        <w:rPr>
          <w:rFonts w:ascii="Arial" w:hAnsi="Arial" w:cs="Arial"/>
        </w:rPr>
        <w:t>sustentan</w:t>
      </w:r>
      <w:r w:rsidRPr="001F536E" w:rsidR="00E803A3">
        <w:rPr>
          <w:rFonts w:ascii="Arial" w:hAnsi="Arial" w:cs="Arial"/>
        </w:rPr>
        <w:t xml:space="preserve"> </w:t>
      </w:r>
      <w:r w:rsidRPr="001F536E" w:rsidR="429220B6">
        <w:rPr>
          <w:rFonts w:ascii="Arial" w:hAnsi="Arial" w:cs="Arial"/>
        </w:rPr>
        <w:t>su</w:t>
      </w:r>
      <w:r w:rsidRPr="001F536E" w:rsidR="00E803A3">
        <w:rPr>
          <w:rFonts w:ascii="Arial" w:hAnsi="Arial" w:cs="Arial"/>
        </w:rPr>
        <w:t xml:space="preserve"> </w:t>
      </w:r>
      <w:r w:rsidRPr="001F536E" w:rsidR="429220B6">
        <w:rPr>
          <w:rFonts w:ascii="Arial" w:hAnsi="Arial" w:cs="Arial"/>
        </w:rPr>
        <w:t>cobro</w:t>
      </w:r>
      <w:r w:rsidRPr="001F536E" w:rsidR="00E803A3">
        <w:rPr>
          <w:rFonts w:ascii="Arial" w:hAnsi="Arial" w:cs="Arial"/>
        </w:rPr>
        <w:t xml:space="preserve"> </w:t>
      </w:r>
      <w:r w:rsidRPr="001F536E" w:rsidR="429220B6">
        <w:rPr>
          <w:rFonts w:ascii="Arial" w:hAnsi="Arial" w:cs="Arial"/>
        </w:rPr>
        <w:t>y</w:t>
      </w:r>
      <w:r w:rsidRPr="001F536E" w:rsidR="00E803A3">
        <w:rPr>
          <w:rFonts w:ascii="Arial" w:hAnsi="Arial" w:cs="Arial"/>
        </w:rPr>
        <w:t xml:space="preserve"> </w:t>
      </w:r>
      <w:r w:rsidRPr="001F536E" w:rsidR="429220B6">
        <w:rPr>
          <w:rFonts w:ascii="Arial" w:hAnsi="Arial" w:cs="Arial"/>
        </w:rPr>
        <w:t>su</w:t>
      </w:r>
      <w:r w:rsidRPr="001F536E" w:rsidR="00E803A3">
        <w:rPr>
          <w:rFonts w:ascii="Arial" w:hAnsi="Arial" w:cs="Arial"/>
        </w:rPr>
        <w:t xml:space="preserve"> </w:t>
      </w:r>
      <w:r w:rsidRPr="001F536E" w:rsidR="429220B6">
        <w:rPr>
          <w:rFonts w:ascii="Arial" w:hAnsi="Arial" w:cs="Arial"/>
        </w:rPr>
        <w:t>monto</w:t>
      </w:r>
      <w:r w:rsidRPr="001F536E" w:rsidR="068E57A4">
        <w:rPr>
          <w:rFonts w:ascii="Arial" w:hAnsi="Arial" w:cs="Arial"/>
        </w:rPr>
        <w:t>,</w:t>
      </w:r>
      <w:r w:rsidRPr="001F536E" w:rsidR="00E803A3">
        <w:rPr>
          <w:rFonts w:ascii="Arial" w:hAnsi="Arial" w:cs="Arial"/>
        </w:rPr>
        <w:t xml:space="preserve"> </w:t>
      </w:r>
      <w:r w:rsidRPr="001F536E" w:rsidR="068E57A4">
        <w:rPr>
          <w:rFonts w:ascii="Arial" w:hAnsi="Arial" w:cs="Arial"/>
        </w:rPr>
        <w:t>ni</w:t>
      </w:r>
      <w:r w:rsidRPr="001F536E" w:rsidR="00E803A3">
        <w:rPr>
          <w:rFonts w:ascii="Arial" w:hAnsi="Arial" w:cs="Arial"/>
        </w:rPr>
        <w:t xml:space="preserve"> </w:t>
      </w:r>
      <w:r w:rsidRPr="001F536E" w:rsidR="068E57A4">
        <w:rPr>
          <w:rFonts w:ascii="Arial" w:hAnsi="Arial" w:cs="Arial"/>
        </w:rPr>
        <w:t>procedimiento,</w:t>
      </w:r>
      <w:r w:rsidRPr="001F536E" w:rsidR="00E803A3">
        <w:rPr>
          <w:rFonts w:ascii="Arial" w:hAnsi="Arial" w:cs="Arial"/>
        </w:rPr>
        <w:t xml:space="preserve"> </w:t>
      </w:r>
      <w:r w:rsidRPr="001F536E" w:rsidR="068E57A4">
        <w:rPr>
          <w:rFonts w:ascii="Arial" w:hAnsi="Arial" w:cs="Arial"/>
        </w:rPr>
        <w:t>plazos</w:t>
      </w:r>
      <w:r w:rsidRPr="001F536E" w:rsidR="00E803A3">
        <w:rPr>
          <w:rFonts w:ascii="Arial" w:hAnsi="Arial" w:cs="Arial"/>
        </w:rPr>
        <w:t xml:space="preserve"> </w:t>
      </w:r>
      <w:r w:rsidRPr="001F536E" w:rsidR="068E57A4">
        <w:rPr>
          <w:rFonts w:ascii="Arial" w:hAnsi="Arial" w:cs="Arial"/>
        </w:rPr>
        <w:t>o</w:t>
      </w:r>
      <w:r w:rsidRPr="001F536E" w:rsidR="00E803A3">
        <w:rPr>
          <w:rFonts w:ascii="Arial" w:hAnsi="Arial" w:cs="Arial"/>
        </w:rPr>
        <w:t xml:space="preserve"> </w:t>
      </w:r>
      <w:r w:rsidRPr="001F536E" w:rsidR="068E57A4">
        <w:rPr>
          <w:rFonts w:ascii="Arial" w:hAnsi="Arial" w:cs="Arial"/>
        </w:rPr>
        <w:t>trámite</w:t>
      </w:r>
      <w:r w:rsidRPr="001F536E" w:rsidR="00E803A3">
        <w:rPr>
          <w:rFonts w:ascii="Arial" w:hAnsi="Arial" w:cs="Arial"/>
        </w:rPr>
        <w:t xml:space="preserve"> </w:t>
      </w:r>
      <w:r w:rsidRPr="001F536E" w:rsidR="068E57A4">
        <w:rPr>
          <w:rFonts w:ascii="Arial" w:hAnsi="Arial" w:cs="Arial"/>
        </w:rPr>
        <w:t>especial</w:t>
      </w:r>
      <w:r w:rsidRPr="001F536E" w:rsidR="00E803A3">
        <w:rPr>
          <w:rFonts w:ascii="Arial" w:hAnsi="Arial" w:cs="Arial"/>
        </w:rPr>
        <w:t xml:space="preserve"> </w:t>
      </w:r>
      <w:r w:rsidRPr="001F536E" w:rsidR="068E57A4">
        <w:rPr>
          <w:rFonts w:ascii="Arial" w:hAnsi="Arial" w:cs="Arial"/>
        </w:rPr>
        <w:t>para</w:t>
      </w:r>
      <w:r w:rsidRPr="001F536E" w:rsidR="00E803A3">
        <w:rPr>
          <w:rFonts w:ascii="Arial" w:hAnsi="Arial" w:cs="Arial"/>
        </w:rPr>
        <w:t xml:space="preserve"> </w:t>
      </w:r>
      <w:r w:rsidRPr="001F536E" w:rsidR="068E57A4">
        <w:rPr>
          <w:rFonts w:ascii="Arial" w:hAnsi="Arial" w:cs="Arial"/>
        </w:rPr>
        <w:t>su</w:t>
      </w:r>
      <w:r w:rsidRPr="001F536E" w:rsidR="00E803A3">
        <w:rPr>
          <w:rFonts w:ascii="Arial" w:hAnsi="Arial" w:cs="Arial"/>
        </w:rPr>
        <w:t xml:space="preserve"> </w:t>
      </w:r>
      <w:r w:rsidRPr="001F536E" w:rsidR="068E57A4">
        <w:rPr>
          <w:rFonts w:ascii="Arial" w:hAnsi="Arial" w:cs="Arial"/>
        </w:rPr>
        <w:t>cobro</w:t>
      </w:r>
      <w:r w:rsidRPr="001F536E" w:rsidR="00C70306">
        <w:rPr>
          <w:rFonts w:ascii="Arial" w:hAnsi="Arial" w:cs="Arial"/>
        </w:rPr>
        <w:t>.</w:t>
      </w:r>
      <w:bookmarkEnd w:id="567"/>
    </w:p>
    <w:p w:rsidRPr="001F536E" w:rsidR="004278BA" w:rsidP="004278BA" w:rsidRDefault="004278BA" w14:paraId="24989831" w14:textId="77777777">
      <w:pPr>
        <w:pStyle w:val="Prrafodelista"/>
        <w:ind w:left="720"/>
        <w:rPr>
          <w:rFonts w:ascii="Arial" w:hAnsi="Arial" w:cs="Arial"/>
        </w:rPr>
      </w:pPr>
    </w:p>
    <w:p w:rsidRPr="001F536E" w:rsidR="007F596A" w:rsidP="00357FF9" w:rsidRDefault="00C70306" w14:paraId="344AEF20" w14:textId="63B24B48">
      <w:pPr>
        <w:pStyle w:val="Prrafodelista"/>
        <w:numPr>
          <w:ilvl w:val="0"/>
          <w:numId w:val="23"/>
        </w:numPr>
        <w:rPr>
          <w:rFonts w:ascii="Arial" w:hAnsi="Arial" w:cs="Arial"/>
        </w:rPr>
      </w:pPr>
      <w:r w:rsidRPr="001F536E">
        <w:rPr>
          <w:rFonts w:ascii="Arial" w:hAnsi="Arial" w:cs="Arial"/>
        </w:rPr>
        <w:t>Deberá</w:t>
      </w:r>
      <w:r w:rsidRPr="001F536E" w:rsidR="00B65DE1">
        <w:rPr>
          <w:rFonts w:ascii="Arial" w:hAnsi="Arial" w:cs="Arial"/>
        </w:rPr>
        <w:t>(</w:t>
      </w:r>
      <w:r w:rsidRPr="001F536E">
        <w:rPr>
          <w:rFonts w:ascii="Arial" w:hAnsi="Arial" w:cs="Arial"/>
        </w:rPr>
        <w:t>n</w:t>
      </w:r>
      <w:r w:rsidRPr="001F536E" w:rsidR="00B65DE1">
        <w:rPr>
          <w:rFonts w:ascii="Arial" w:hAnsi="Arial" w:cs="Arial"/>
        </w:rPr>
        <w:t>)</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emitidas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institución</w:t>
      </w:r>
      <w:r w:rsidRPr="001F536E" w:rsidR="00E803A3">
        <w:rPr>
          <w:rFonts w:ascii="Arial" w:hAnsi="Arial" w:cs="Arial"/>
        </w:rPr>
        <w:t xml:space="preserve"> </w:t>
      </w:r>
      <w:r w:rsidRPr="001F536E">
        <w:rPr>
          <w:rFonts w:ascii="Arial" w:hAnsi="Arial" w:cs="Arial"/>
        </w:rPr>
        <w:t>bancaria</w:t>
      </w:r>
      <w:r w:rsidRPr="001F536E" w:rsidR="00E803A3">
        <w:rPr>
          <w:rFonts w:ascii="Arial" w:hAnsi="Arial" w:cs="Arial"/>
        </w:rPr>
        <w:t xml:space="preserve"> </w:t>
      </w:r>
      <w:r w:rsidRPr="001F536E">
        <w:rPr>
          <w:rFonts w:ascii="Arial" w:hAnsi="Arial" w:cs="Arial"/>
        </w:rPr>
        <w:t>autorizada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CMF</w:t>
      </w:r>
      <w:r w:rsidRPr="001F536E" w:rsidR="00E803A3">
        <w:rPr>
          <w:rFonts w:ascii="Arial" w:hAnsi="Arial" w:cs="Arial"/>
        </w:rPr>
        <w:t xml:space="preserve"> </w:t>
      </w:r>
      <w:r w:rsidRPr="001F536E" w:rsidR="007F596A">
        <w:rPr>
          <w:rFonts w:ascii="Arial" w:hAnsi="Arial" w:cs="Arial"/>
        </w:rPr>
        <w:t>para</w:t>
      </w:r>
      <w:r w:rsidRPr="001F536E" w:rsidR="00E803A3">
        <w:rPr>
          <w:rFonts w:ascii="Arial" w:hAnsi="Arial" w:cs="Arial"/>
        </w:rPr>
        <w:t xml:space="preserve"> </w:t>
      </w:r>
      <w:r w:rsidRPr="001F536E" w:rsidR="007F596A">
        <w:rPr>
          <w:rFonts w:ascii="Arial" w:hAnsi="Arial" w:cs="Arial"/>
        </w:rPr>
        <w:t>operar</w:t>
      </w:r>
      <w:r w:rsidRPr="001F536E" w:rsidR="00E803A3">
        <w:rPr>
          <w:rFonts w:ascii="Arial" w:hAnsi="Arial" w:cs="Arial"/>
        </w:rPr>
        <w:t xml:space="preserve"> </w:t>
      </w:r>
      <w:r w:rsidRPr="001F536E" w:rsidR="007F596A">
        <w:rPr>
          <w:rFonts w:ascii="Arial" w:hAnsi="Arial" w:cs="Arial"/>
        </w:rPr>
        <w:t>en</w:t>
      </w:r>
      <w:r w:rsidRPr="001F536E" w:rsidR="00E803A3">
        <w:rPr>
          <w:rFonts w:ascii="Arial" w:hAnsi="Arial" w:cs="Arial"/>
        </w:rPr>
        <w:t xml:space="preserve"> </w:t>
      </w:r>
      <w:r w:rsidRPr="001F536E" w:rsidR="007F596A">
        <w:rPr>
          <w:rFonts w:ascii="Arial" w:hAnsi="Arial" w:cs="Arial"/>
        </w:rPr>
        <w:t>Chile,</w:t>
      </w:r>
      <w:r w:rsidRPr="001F536E" w:rsidR="00E803A3">
        <w:rPr>
          <w:rFonts w:ascii="Arial" w:hAnsi="Arial" w:cs="Arial"/>
        </w:rPr>
        <w:t xml:space="preserve"> </w:t>
      </w:r>
      <w:r w:rsidRPr="001F536E" w:rsidR="007F596A">
        <w:rPr>
          <w:rFonts w:ascii="Arial" w:hAnsi="Arial" w:cs="Arial"/>
        </w:rPr>
        <w:t>y</w:t>
      </w:r>
      <w:r w:rsidRPr="001F536E" w:rsidR="00E803A3">
        <w:rPr>
          <w:rFonts w:ascii="Arial" w:hAnsi="Arial" w:cs="Arial"/>
        </w:rPr>
        <w:t xml:space="preserve"> </w:t>
      </w:r>
      <w:r w:rsidRPr="001F536E" w:rsidR="007F596A">
        <w:rPr>
          <w:rFonts w:ascii="Arial" w:hAnsi="Arial" w:cs="Arial"/>
        </w:rPr>
        <w:t>deberá(n)</w:t>
      </w:r>
      <w:r w:rsidRPr="001F536E" w:rsidR="00E803A3">
        <w:rPr>
          <w:rFonts w:ascii="Arial" w:hAnsi="Arial" w:cs="Arial"/>
        </w:rPr>
        <w:t xml:space="preserve"> </w:t>
      </w:r>
      <w:r w:rsidRPr="001F536E" w:rsidR="00B50E60">
        <w:rPr>
          <w:rFonts w:ascii="Arial" w:hAnsi="Arial" w:cs="Arial"/>
        </w:rPr>
        <w:t>s</w:t>
      </w:r>
      <w:r w:rsidRPr="001F536E" w:rsidR="007F596A">
        <w:rPr>
          <w:rFonts w:ascii="Arial" w:hAnsi="Arial" w:cs="Arial"/>
        </w:rPr>
        <w:t>er</w:t>
      </w:r>
      <w:r w:rsidRPr="001F536E" w:rsidR="00E803A3">
        <w:rPr>
          <w:rFonts w:ascii="Arial" w:hAnsi="Arial" w:cs="Arial"/>
        </w:rPr>
        <w:t xml:space="preserve"> </w:t>
      </w:r>
      <w:r w:rsidRPr="001F536E" w:rsidR="007F596A">
        <w:rPr>
          <w:rFonts w:ascii="Arial" w:hAnsi="Arial" w:cs="Arial"/>
        </w:rPr>
        <w:t>emitida(s)</w:t>
      </w:r>
      <w:r w:rsidRPr="001F536E" w:rsidR="00E803A3">
        <w:rPr>
          <w:rFonts w:ascii="Arial" w:hAnsi="Arial" w:cs="Arial"/>
        </w:rPr>
        <w:t xml:space="preserve"> </w:t>
      </w:r>
      <w:r w:rsidRPr="001F536E" w:rsidR="007F596A">
        <w:rPr>
          <w:rFonts w:ascii="Arial" w:hAnsi="Arial" w:cs="Arial"/>
        </w:rPr>
        <w:t>por</w:t>
      </w:r>
      <w:r w:rsidRPr="001F536E" w:rsidR="00E803A3">
        <w:rPr>
          <w:rFonts w:ascii="Arial" w:hAnsi="Arial" w:cs="Arial"/>
        </w:rPr>
        <w:t xml:space="preserve"> </w:t>
      </w:r>
      <w:r w:rsidRPr="001F536E" w:rsidR="007F596A">
        <w:rPr>
          <w:rFonts w:ascii="Arial" w:hAnsi="Arial" w:cs="Arial"/>
        </w:rPr>
        <w:t>una</w:t>
      </w:r>
      <w:r w:rsidRPr="001F536E" w:rsidR="00E803A3">
        <w:rPr>
          <w:rFonts w:ascii="Arial" w:hAnsi="Arial" w:cs="Arial"/>
        </w:rPr>
        <w:t xml:space="preserve"> </w:t>
      </w:r>
      <w:r w:rsidRPr="001F536E" w:rsidR="007F596A">
        <w:rPr>
          <w:rFonts w:ascii="Arial" w:hAnsi="Arial" w:cs="Arial"/>
        </w:rPr>
        <w:t>oficina</w:t>
      </w:r>
      <w:r w:rsidRPr="001F536E" w:rsidR="00E803A3">
        <w:rPr>
          <w:rFonts w:ascii="Arial" w:hAnsi="Arial" w:cs="Arial"/>
        </w:rPr>
        <w:t xml:space="preserve"> </w:t>
      </w:r>
      <w:r w:rsidRPr="001F536E" w:rsidR="007F596A">
        <w:rPr>
          <w:rFonts w:ascii="Arial" w:hAnsi="Arial" w:cs="Arial"/>
        </w:rPr>
        <w:t>con</w:t>
      </w:r>
      <w:r w:rsidRPr="001F536E" w:rsidR="00E803A3">
        <w:rPr>
          <w:rFonts w:ascii="Arial" w:hAnsi="Arial" w:cs="Arial"/>
        </w:rPr>
        <w:t xml:space="preserve"> </w:t>
      </w:r>
      <w:r w:rsidRPr="001F536E" w:rsidR="007F596A">
        <w:rPr>
          <w:rFonts w:ascii="Arial" w:hAnsi="Arial" w:cs="Arial"/>
        </w:rPr>
        <w:t>domicilio</w:t>
      </w:r>
      <w:r w:rsidRPr="001F536E" w:rsidR="00E803A3">
        <w:rPr>
          <w:rFonts w:ascii="Arial" w:hAnsi="Arial" w:cs="Arial"/>
        </w:rPr>
        <w:t xml:space="preserve"> </w:t>
      </w:r>
      <w:r w:rsidRPr="001F536E" w:rsidR="007F596A">
        <w:rPr>
          <w:rFonts w:ascii="Arial" w:hAnsi="Arial" w:cs="Arial"/>
        </w:rPr>
        <w:t>en</w:t>
      </w:r>
      <w:r w:rsidRPr="001F536E" w:rsidR="00E803A3">
        <w:rPr>
          <w:rFonts w:ascii="Arial" w:hAnsi="Arial" w:cs="Arial"/>
        </w:rPr>
        <w:t xml:space="preserve"> </w:t>
      </w:r>
      <w:r w:rsidRPr="001F536E" w:rsidR="007F596A">
        <w:rPr>
          <w:rFonts w:ascii="Arial" w:hAnsi="Arial" w:cs="Arial"/>
        </w:rPr>
        <w:t>Chile</w:t>
      </w:r>
      <w:r w:rsidRPr="001F536E" w:rsidR="00637AE0">
        <w:rPr>
          <w:rFonts w:ascii="Arial" w:hAnsi="Arial" w:cs="Arial"/>
        </w:rPr>
        <w:t>.</w:t>
      </w:r>
    </w:p>
    <w:bookmarkEnd w:id="566"/>
    <w:p w:rsidRPr="001F536E" w:rsidR="40163EC6" w:rsidP="40163EC6" w:rsidRDefault="40163EC6" w14:paraId="04638692" w14:textId="531160A6">
      <w:pPr>
        <w:pStyle w:val="Prrafodelista"/>
        <w:ind w:left="720"/>
        <w:rPr>
          <w:rFonts w:ascii="Arial" w:hAnsi="Arial" w:cs="Arial"/>
        </w:rPr>
      </w:pPr>
    </w:p>
    <w:p w:rsidRPr="001F536E" w:rsidR="0069358A" w:rsidP="000E5E55" w:rsidRDefault="0069358A" w14:paraId="77F78322" w14:textId="675F74FE">
      <w:pPr>
        <w:pStyle w:val="Prrafodelista"/>
        <w:numPr>
          <w:ilvl w:val="0"/>
          <w:numId w:val="23"/>
        </w:numPr>
        <w:rPr>
          <w:rFonts w:ascii="Arial" w:hAnsi="Arial" w:cs="Arial"/>
        </w:rPr>
      </w:pPr>
      <w:r w:rsidRPr="001F536E">
        <w:rPr>
          <w:rFonts w:ascii="Arial" w:hAnsi="Arial" w:cs="Arial"/>
          <w:lang w:val="es-ES"/>
        </w:rPr>
        <w:t>Deberá</w:t>
      </w:r>
      <w:r w:rsidRPr="001F536E" w:rsidR="00B65DE1">
        <w:rPr>
          <w:rFonts w:ascii="Arial" w:hAnsi="Arial" w:cs="Arial"/>
          <w:lang w:val="es-ES"/>
        </w:rPr>
        <w:t>(</w:t>
      </w:r>
      <w:r w:rsidRPr="001F536E">
        <w:rPr>
          <w:rFonts w:ascii="Arial" w:hAnsi="Arial" w:cs="Arial"/>
          <w:lang w:val="es-ES"/>
        </w:rPr>
        <w:t>n</w:t>
      </w:r>
      <w:r w:rsidRPr="001F536E" w:rsidR="00B65DE1">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tener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vigencia</w:t>
      </w:r>
      <w:r w:rsidRPr="001F536E" w:rsidR="00E803A3">
        <w:rPr>
          <w:rFonts w:ascii="Arial" w:hAnsi="Arial" w:cs="Arial"/>
          <w:lang w:val="es-ES"/>
        </w:rPr>
        <w:t xml:space="preserve"> </w:t>
      </w:r>
      <w:r w:rsidRPr="001F536E">
        <w:rPr>
          <w:rFonts w:ascii="Arial" w:hAnsi="Arial" w:cs="Arial"/>
          <w:lang w:val="es-ES"/>
        </w:rPr>
        <w:t>igual</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superior</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sidR="002175BF">
        <w:rPr>
          <w:rFonts w:ascii="Arial" w:hAnsi="Arial" w:cs="Arial"/>
          <w:lang w:val="es-ES"/>
        </w:rPr>
        <w:t>14 (catorce) mese</w:t>
      </w:r>
      <w:r w:rsidRPr="001F536E" w:rsidR="000F7E28">
        <w:rPr>
          <w:rFonts w:ascii="Arial" w:hAnsi="Arial" w:cs="Arial"/>
          <w:lang w:val="es-ES"/>
        </w:rPr>
        <w:t>s</w:t>
      </w:r>
      <w:r w:rsidRPr="001F536E" w:rsidR="1D10A6DE">
        <w:rPr>
          <w:rFonts w:ascii="Arial" w:hAnsi="Arial" w:cs="Arial"/>
          <w:lang w:val="es-ES"/>
        </w:rPr>
        <w:t xml:space="preserve"> </w:t>
      </w:r>
      <w:r w:rsidRPr="001F536E" w:rsidR="00EE03C4">
        <w:rPr>
          <w:rFonts w:ascii="Arial" w:hAnsi="Arial" w:cs="Arial"/>
          <w:lang w:val="es-ES"/>
        </w:rPr>
        <w:t>contad</w:t>
      </w:r>
      <w:r w:rsidRPr="001F536E" w:rsidR="00E143A7">
        <w:rPr>
          <w:rFonts w:ascii="Arial" w:hAnsi="Arial" w:cs="Arial"/>
          <w:lang w:val="es-ES"/>
        </w:rPr>
        <w:t>o</w:t>
      </w:r>
      <w:r w:rsidRPr="001F536E" w:rsidR="00EE03C4">
        <w:rPr>
          <w:rFonts w:ascii="Arial" w:hAnsi="Arial" w:cs="Arial"/>
          <w:lang w:val="es-ES"/>
        </w:rPr>
        <w:t>s</w:t>
      </w:r>
      <w:r w:rsidRPr="001F536E" w:rsidR="00E803A3">
        <w:rPr>
          <w:rFonts w:ascii="Arial" w:hAnsi="Arial" w:cs="Arial"/>
          <w:lang w:val="es-ES"/>
        </w:rPr>
        <w:t xml:space="preserve"> </w:t>
      </w:r>
      <w:r w:rsidRPr="001F536E" w:rsidR="00EE03C4">
        <w:rPr>
          <w:rFonts w:ascii="Arial" w:hAnsi="Arial" w:cs="Arial"/>
          <w:lang w:val="es-ES"/>
        </w:rPr>
        <w:t>desde</w:t>
      </w:r>
      <w:r w:rsidRPr="001F536E" w:rsidR="00E803A3">
        <w:rPr>
          <w:rFonts w:ascii="Arial" w:hAnsi="Arial" w:cs="Arial"/>
          <w:lang w:val="es-ES"/>
        </w:rPr>
        <w:t xml:space="preserve"> </w:t>
      </w:r>
      <w:r w:rsidRPr="001F536E" w:rsidR="00EE03C4">
        <w:rPr>
          <w:rFonts w:ascii="Arial" w:hAnsi="Arial" w:cs="Arial"/>
          <w:lang w:val="es-ES"/>
        </w:rPr>
        <w:t>la</w:t>
      </w:r>
      <w:r w:rsidRPr="001F536E" w:rsidR="00E803A3">
        <w:rPr>
          <w:rFonts w:ascii="Arial" w:hAnsi="Arial" w:cs="Arial"/>
          <w:lang w:val="es-ES"/>
        </w:rPr>
        <w:t xml:space="preserve"> </w:t>
      </w:r>
      <w:r w:rsidRPr="001F536E" w:rsidR="0016402A">
        <w:rPr>
          <w:rFonts w:ascii="Arial" w:hAnsi="Arial" w:cs="Arial"/>
          <w:lang w:val="es-ES"/>
        </w:rPr>
        <w:t>fecha</w:t>
      </w:r>
      <w:r w:rsidRPr="001F536E" w:rsidR="00E803A3">
        <w:rPr>
          <w:rFonts w:ascii="Arial" w:hAnsi="Arial" w:cs="Arial"/>
          <w:lang w:val="es-ES"/>
        </w:rPr>
        <w:t xml:space="preserve"> </w:t>
      </w:r>
      <w:r w:rsidRPr="001F536E" w:rsidR="0016402A">
        <w:rPr>
          <w:rFonts w:ascii="Arial" w:hAnsi="Arial" w:cs="Arial"/>
          <w:lang w:val="es-ES"/>
        </w:rPr>
        <w:t>de</w:t>
      </w:r>
      <w:r w:rsidRPr="001F536E" w:rsidR="00E803A3">
        <w:rPr>
          <w:rFonts w:ascii="Arial" w:hAnsi="Arial" w:cs="Arial"/>
          <w:lang w:val="es-ES"/>
        </w:rPr>
        <w:t xml:space="preserve"> </w:t>
      </w:r>
      <w:r w:rsidRPr="001F536E" w:rsidR="0016402A">
        <w:rPr>
          <w:rFonts w:ascii="Arial" w:hAnsi="Arial" w:cs="Arial"/>
          <w:lang w:val="es-ES"/>
        </w:rPr>
        <w:t>cierre</w:t>
      </w:r>
      <w:r w:rsidRPr="001F536E" w:rsidR="00E803A3">
        <w:rPr>
          <w:rFonts w:ascii="Arial" w:hAnsi="Arial" w:cs="Arial"/>
          <w:lang w:val="es-ES"/>
        </w:rPr>
        <w:t xml:space="preserve"> </w:t>
      </w:r>
      <w:r w:rsidRPr="001F536E" w:rsidR="0016402A">
        <w:rPr>
          <w:rFonts w:ascii="Arial" w:hAnsi="Arial" w:cs="Arial"/>
          <w:lang w:val="es-ES"/>
        </w:rPr>
        <w:t>del</w:t>
      </w:r>
      <w:r w:rsidRPr="001F536E" w:rsidR="00E803A3">
        <w:rPr>
          <w:rFonts w:ascii="Arial" w:hAnsi="Arial" w:cs="Arial"/>
          <w:lang w:val="es-ES"/>
        </w:rPr>
        <w:t xml:space="preserve"> </w:t>
      </w:r>
      <w:r w:rsidRPr="001F536E" w:rsidR="0016402A">
        <w:rPr>
          <w:rFonts w:ascii="Arial" w:hAnsi="Arial" w:cs="Arial"/>
          <w:lang w:val="es-ES"/>
        </w:rPr>
        <w:t>Período</w:t>
      </w:r>
      <w:r w:rsidRPr="001F536E" w:rsidR="00E803A3">
        <w:rPr>
          <w:rFonts w:ascii="Arial" w:hAnsi="Arial" w:cs="Arial"/>
          <w:lang w:val="es-ES"/>
        </w:rPr>
        <w:t xml:space="preserve"> </w:t>
      </w:r>
      <w:r w:rsidRPr="001F536E" w:rsidR="0016402A">
        <w:rPr>
          <w:rFonts w:ascii="Arial" w:hAnsi="Arial" w:cs="Arial"/>
          <w:lang w:val="es-ES"/>
        </w:rPr>
        <w:t>de</w:t>
      </w:r>
      <w:r w:rsidRPr="001F536E" w:rsidR="00E803A3">
        <w:rPr>
          <w:rFonts w:ascii="Arial" w:hAnsi="Arial" w:cs="Arial"/>
          <w:lang w:val="es-ES"/>
        </w:rPr>
        <w:t xml:space="preserve"> </w:t>
      </w:r>
      <w:r w:rsidRPr="001F536E" w:rsidR="0016402A">
        <w:rPr>
          <w:rFonts w:ascii="Arial" w:hAnsi="Arial" w:cs="Arial"/>
          <w:lang w:val="es-ES"/>
        </w:rPr>
        <w:t>Recepción</w:t>
      </w:r>
      <w:r w:rsidRPr="001F536E" w:rsidR="00E803A3">
        <w:rPr>
          <w:rFonts w:ascii="Arial" w:hAnsi="Arial" w:cs="Arial"/>
          <w:lang w:val="es-ES"/>
        </w:rPr>
        <w:t xml:space="preserve"> </w:t>
      </w:r>
      <w:r w:rsidRPr="001F536E" w:rsidR="0016402A">
        <w:rPr>
          <w:rFonts w:ascii="Arial" w:hAnsi="Arial" w:cs="Arial"/>
          <w:lang w:val="es-ES"/>
        </w:rPr>
        <w:t>de</w:t>
      </w:r>
      <w:r w:rsidRPr="001F536E" w:rsidR="00E803A3">
        <w:rPr>
          <w:rFonts w:ascii="Arial" w:hAnsi="Arial" w:cs="Arial"/>
          <w:lang w:val="es-ES"/>
        </w:rPr>
        <w:t xml:space="preserve"> </w:t>
      </w:r>
      <w:r w:rsidRPr="001F536E" w:rsidR="0016402A">
        <w:rPr>
          <w:rFonts w:ascii="Arial" w:hAnsi="Arial" w:cs="Arial"/>
          <w:lang w:val="es-ES"/>
        </w:rPr>
        <w:t>Propuestas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según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Calendario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Licitación.</w:t>
      </w:r>
    </w:p>
    <w:p w:rsidRPr="001F536E" w:rsidR="003560DA" w:rsidP="0088025E" w:rsidRDefault="00A718CB" w14:paraId="65B20BAB" w14:textId="78DCBA36">
      <w:pPr>
        <w:spacing w:line="259" w:lineRule="auto"/>
        <w:rPr>
          <w:rFonts w:ascii="Arial" w:hAnsi="Arial" w:cs="Arial"/>
        </w:rPr>
      </w:pP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Boleta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acompañada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declaración</w:t>
      </w:r>
      <w:r w:rsidRPr="001F536E" w:rsidR="00E803A3">
        <w:rPr>
          <w:rFonts w:ascii="Arial" w:hAnsi="Arial" w:cs="Arial"/>
          <w:lang w:val="es-ES"/>
        </w:rPr>
        <w:t xml:space="preserve"> </w:t>
      </w:r>
      <w:r w:rsidRPr="001F536E">
        <w:rPr>
          <w:rFonts w:ascii="Arial" w:hAnsi="Arial" w:cs="Arial"/>
          <w:lang w:val="es-ES"/>
        </w:rPr>
        <w:t>jurada</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Firma</w:t>
      </w:r>
      <w:r w:rsidRPr="001F536E" w:rsidR="00E803A3">
        <w:rPr>
          <w:rFonts w:ascii="Arial" w:hAnsi="Arial" w:cs="Arial"/>
          <w:lang w:val="es-ES"/>
        </w:rPr>
        <w:t xml:space="preserve"> </w:t>
      </w:r>
      <w:r w:rsidRPr="001F536E">
        <w:rPr>
          <w:rFonts w:ascii="Arial" w:hAnsi="Arial" w:cs="Arial"/>
          <w:lang w:val="es-ES"/>
        </w:rPr>
        <w:t>Electrónica</w:t>
      </w:r>
      <w:r w:rsidRPr="001F536E" w:rsidR="00E803A3">
        <w:rPr>
          <w:rFonts w:ascii="Arial" w:hAnsi="Arial" w:cs="Arial"/>
          <w:lang w:val="es-ES"/>
        </w:rPr>
        <w:t xml:space="preserve"> </w:t>
      </w:r>
      <w:r w:rsidRPr="001F536E">
        <w:rPr>
          <w:rFonts w:ascii="Arial" w:hAnsi="Arial" w:cs="Arial"/>
          <w:lang w:val="es-ES"/>
        </w:rPr>
        <w:t>Avanzada</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autorizada</w:t>
      </w:r>
      <w:r w:rsidRPr="001F536E" w:rsidR="00E803A3">
        <w:rPr>
          <w:rFonts w:ascii="Arial" w:hAnsi="Arial" w:cs="Arial"/>
          <w:lang w:val="es-ES"/>
        </w:rPr>
        <w:t xml:space="preserve"> </w:t>
      </w:r>
      <w:r w:rsidRPr="001F536E">
        <w:rPr>
          <w:rFonts w:ascii="Arial" w:hAnsi="Arial" w:cs="Arial"/>
          <w:lang w:val="es-ES"/>
        </w:rPr>
        <w:t>ante</w:t>
      </w:r>
      <w:r w:rsidRPr="001F536E" w:rsidR="00E803A3">
        <w:rPr>
          <w:rFonts w:ascii="Arial" w:hAnsi="Arial" w:cs="Arial"/>
          <w:lang w:val="es-ES"/>
        </w:rPr>
        <w:t xml:space="preserve"> </w:t>
      </w:r>
      <w:r w:rsidRPr="001F536E">
        <w:rPr>
          <w:rFonts w:ascii="Arial" w:hAnsi="Arial" w:cs="Arial"/>
          <w:lang w:val="es-ES"/>
        </w:rPr>
        <w:t>Notario</w:t>
      </w:r>
      <w:r w:rsidRPr="001F536E" w:rsidR="00E803A3">
        <w:rPr>
          <w:rFonts w:ascii="Arial" w:hAnsi="Arial" w:cs="Arial"/>
          <w:lang w:val="es-ES"/>
        </w:rPr>
        <w:t xml:space="preserve"> </w:t>
      </w:r>
      <w:r w:rsidRPr="001F536E">
        <w:rPr>
          <w:rFonts w:ascii="Arial" w:hAnsi="Arial" w:cs="Arial"/>
          <w:lang w:val="es-ES"/>
        </w:rPr>
        <w:t>Público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suscrita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Representantes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renunciando</w:t>
      </w:r>
      <w:r w:rsidRPr="001F536E" w:rsidR="00E803A3">
        <w:rPr>
          <w:rFonts w:ascii="Arial" w:hAnsi="Arial" w:cs="Arial"/>
          <w:lang w:val="es-ES"/>
        </w:rPr>
        <w:t xml:space="preserve"> </w:t>
      </w:r>
      <w:r w:rsidRPr="001F536E">
        <w:rPr>
          <w:rFonts w:ascii="Arial" w:hAnsi="Arial" w:cs="Arial"/>
          <w:lang w:val="es-ES"/>
        </w:rPr>
        <w:t>expresamente</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ejercicio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cualquier</w:t>
      </w:r>
      <w:r w:rsidRPr="001F536E" w:rsidR="00E803A3">
        <w:rPr>
          <w:rFonts w:ascii="Arial" w:hAnsi="Arial" w:cs="Arial"/>
          <w:lang w:val="es-ES"/>
        </w:rPr>
        <w:t xml:space="preserve"> </w:t>
      </w:r>
      <w:r w:rsidRPr="001F536E">
        <w:rPr>
          <w:rFonts w:ascii="Arial" w:hAnsi="Arial" w:cs="Arial"/>
          <w:lang w:val="es-ES"/>
        </w:rPr>
        <w:t>acción</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derecho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fin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trabar</w:t>
      </w:r>
      <w:r w:rsidRPr="001F536E" w:rsidR="00E803A3">
        <w:rPr>
          <w:rFonts w:ascii="Arial" w:hAnsi="Arial" w:cs="Arial"/>
          <w:lang w:val="es-ES"/>
        </w:rPr>
        <w:t xml:space="preserve"> </w:t>
      </w:r>
      <w:r w:rsidRPr="001F536E">
        <w:rPr>
          <w:rFonts w:ascii="Arial" w:hAnsi="Arial" w:cs="Arial"/>
          <w:lang w:val="es-ES"/>
        </w:rPr>
        <w:t>embargo</w:t>
      </w:r>
      <w:r w:rsidRPr="001F536E" w:rsidR="00E803A3">
        <w:rPr>
          <w:rFonts w:ascii="Arial" w:hAnsi="Arial" w:cs="Arial"/>
          <w:lang w:val="es-ES"/>
        </w:rPr>
        <w:t xml:space="preserve"> </w:t>
      </w:r>
      <w:r w:rsidRPr="001F536E">
        <w:rPr>
          <w:rFonts w:ascii="Arial" w:hAnsi="Arial" w:cs="Arial"/>
          <w:lang w:val="es-ES"/>
        </w:rPr>
        <w:t>y/o</w:t>
      </w:r>
      <w:r w:rsidRPr="001F536E" w:rsidR="00E803A3">
        <w:rPr>
          <w:rFonts w:ascii="Arial" w:hAnsi="Arial" w:cs="Arial"/>
          <w:lang w:val="es-ES"/>
        </w:rPr>
        <w:t xml:space="preserve"> </w:t>
      </w:r>
      <w:r w:rsidRPr="001F536E">
        <w:rPr>
          <w:rFonts w:ascii="Arial" w:hAnsi="Arial" w:cs="Arial"/>
          <w:lang w:val="es-ES"/>
        </w:rPr>
        <w:t>medidas</w:t>
      </w:r>
      <w:r w:rsidRPr="001F536E" w:rsidR="00E803A3">
        <w:rPr>
          <w:rFonts w:ascii="Arial" w:hAnsi="Arial" w:cs="Arial"/>
          <w:lang w:val="es-ES"/>
        </w:rPr>
        <w:t xml:space="preserve"> </w:t>
      </w:r>
      <w:r w:rsidRPr="001F536E">
        <w:rPr>
          <w:rFonts w:ascii="Arial" w:hAnsi="Arial" w:cs="Arial"/>
          <w:lang w:val="es-ES"/>
        </w:rPr>
        <w:t>precautorias</w:t>
      </w:r>
      <w:r w:rsidRPr="001F536E" w:rsidR="00E803A3">
        <w:rPr>
          <w:rFonts w:ascii="Arial" w:hAnsi="Arial" w:cs="Arial"/>
          <w:lang w:val="es-ES"/>
        </w:rPr>
        <w:t xml:space="preserve"> </w:t>
      </w:r>
      <w:r w:rsidRPr="001F536E">
        <w:rPr>
          <w:rFonts w:ascii="Arial" w:hAnsi="Arial" w:cs="Arial"/>
          <w:lang w:val="es-ES"/>
        </w:rPr>
        <w:t>respecto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entregada,</w:t>
      </w:r>
      <w:r w:rsidRPr="001F536E" w:rsidR="00E803A3">
        <w:rPr>
          <w:rFonts w:ascii="Arial" w:hAnsi="Arial" w:cs="Arial"/>
          <w:lang w:val="es-ES"/>
        </w:rPr>
        <w:t xml:space="preserve"> </w:t>
      </w:r>
      <w:r w:rsidRPr="001F536E">
        <w:rPr>
          <w:rFonts w:ascii="Arial" w:hAnsi="Arial" w:cs="Arial"/>
          <w:lang w:val="es-ES"/>
        </w:rPr>
        <w:t>conforme</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sidR="00E62CA5">
        <w:rPr>
          <w:rFonts w:ascii="Arial" w:hAnsi="Arial" w:cs="Arial"/>
          <w:lang w:val="es-ES"/>
        </w:rPr>
        <w:t>Anexo</w:t>
      </w:r>
      <w:r w:rsidRPr="001F536E" w:rsidR="00E803A3">
        <w:rPr>
          <w:rFonts w:ascii="Arial" w:hAnsi="Arial" w:cs="Arial"/>
          <w:lang w:val="es-ES"/>
        </w:rPr>
        <w:t xml:space="preserve"> </w:t>
      </w:r>
      <w:r w:rsidRPr="001F536E" w:rsidR="00E62CA5">
        <w:rPr>
          <w:rFonts w:ascii="Arial" w:hAnsi="Arial" w:cs="Arial"/>
          <w:lang w:val="es-ES"/>
        </w:rPr>
        <w:t>6</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presentes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Si</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declaración</w:t>
      </w:r>
      <w:r w:rsidRPr="001F536E" w:rsidR="00E803A3">
        <w:rPr>
          <w:rFonts w:ascii="Arial" w:hAnsi="Arial" w:cs="Arial"/>
          <w:lang w:val="es-ES"/>
        </w:rPr>
        <w:t xml:space="preserve"> </w:t>
      </w:r>
      <w:r w:rsidRPr="001F536E">
        <w:rPr>
          <w:rFonts w:ascii="Arial" w:hAnsi="Arial" w:cs="Arial"/>
          <w:lang w:val="es-ES"/>
        </w:rPr>
        <w:t>es</w:t>
      </w:r>
      <w:r w:rsidRPr="001F536E" w:rsidR="00E803A3">
        <w:rPr>
          <w:rFonts w:ascii="Arial" w:hAnsi="Arial" w:cs="Arial"/>
          <w:lang w:val="es-ES"/>
        </w:rPr>
        <w:t xml:space="preserve"> </w:t>
      </w:r>
      <w:r w:rsidRPr="001F536E">
        <w:rPr>
          <w:rFonts w:ascii="Arial" w:hAnsi="Arial" w:cs="Arial"/>
          <w:lang w:val="es-ES"/>
        </w:rPr>
        <w:t>otorgada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extranjero,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tener</w:t>
      </w:r>
      <w:r w:rsidRPr="001F536E" w:rsidR="00E803A3">
        <w:rPr>
          <w:rFonts w:ascii="Arial" w:hAnsi="Arial" w:cs="Arial"/>
          <w:lang w:val="es-ES"/>
        </w:rPr>
        <w:t xml:space="preserve"> </w:t>
      </w:r>
      <w:r w:rsidRPr="001F536E">
        <w:rPr>
          <w:rFonts w:ascii="Arial" w:hAnsi="Arial" w:cs="Arial"/>
          <w:lang w:val="es-ES"/>
        </w:rPr>
        <w:t>Firma</w:t>
      </w:r>
      <w:r w:rsidRPr="001F536E" w:rsidR="00E803A3">
        <w:rPr>
          <w:rFonts w:ascii="Arial" w:hAnsi="Arial" w:cs="Arial"/>
          <w:lang w:val="es-ES"/>
        </w:rPr>
        <w:t xml:space="preserve"> </w:t>
      </w:r>
      <w:r w:rsidRPr="001F536E">
        <w:rPr>
          <w:rFonts w:ascii="Arial" w:hAnsi="Arial" w:cs="Arial"/>
          <w:lang w:val="es-ES"/>
        </w:rPr>
        <w:t>Electrónica</w:t>
      </w:r>
      <w:r w:rsidRPr="001F536E" w:rsidR="00E803A3">
        <w:rPr>
          <w:rFonts w:ascii="Arial" w:hAnsi="Arial" w:cs="Arial"/>
          <w:lang w:val="es-ES"/>
        </w:rPr>
        <w:t xml:space="preserve"> </w:t>
      </w:r>
      <w:r w:rsidRPr="001F536E">
        <w:rPr>
          <w:rFonts w:ascii="Arial" w:hAnsi="Arial" w:cs="Arial"/>
          <w:lang w:val="es-ES"/>
        </w:rPr>
        <w:t>Avanzada</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mecanismo</w:t>
      </w:r>
      <w:r w:rsidRPr="001F536E" w:rsidR="00E803A3">
        <w:rPr>
          <w:rFonts w:ascii="Arial" w:hAnsi="Arial" w:cs="Arial"/>
          <w:lang w:val="es-ES"/>
        </w:rPr>
        <w:t xml:space="preserve"> </w:t>
      </w:r>
      <w:r w:rsidRPr="001F536E">
        <w:rPr>
          <w:rFonts w:ascii="Arial" w:hAnsi="Arial" w:cs="Arial"/>
          <w:lang w:val="es-ES"/>
        </w:rPr>
        <w:t>equivalente</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país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origen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contenga</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certificado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firma</w:t>
      </w:r>
      <w:r w:rsidRPr="001F536E" w:rsidR="00E803A3">
        <w:rPr>
          <w:rFonts w:ascii="Arial" w:hAnsi="Arial" w:cs="Arial"/>
          <w:lang w:val="es-ES"/>
        </w:rPr>
        <w:t xml:space="preserve"> </w:t>
      </w:r>
      <w:r w:rsidRPr="001F536E">
        <w:rPr>
          <w:rFonts w:ascii="Arial" w:hAnsi="Arial" w:cs="Arial"/>
          <w:lang w:val="es-ES"/>
        </w:rPr>
        <w:t>electrónica,</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estar</w:t>
      </w:r>
      <w:r w:rsidRPr="001F536E" w:rsidR="00E803A3">
        <w:rPr>
          <w:rFonts w:ascii="Arial" w:hAnsi="Arial" w:cs="Arial"/>
          <w:lang w:val="es-ES"/>
        </w:rPr>
        <w:t xml:space="preserve"> </w:t>
      </w:r>
      <w:r w:rsidRPr="001F536E">
        <w:rPr>
          <w:rFonts w:ascii="Arial" w:hAnsi="Arial" w:cs="Arial"/>
          <w:lang w:val="es-ES"/>
        </w:rPr>
        <w:t>autorizada</w:t>
      </w:r>
      <w:r w:rsidRPr="001F536E" w:rsidR="00E803A3">
        <w:rPr>
          <w:rFonts w:ascii="Arial" w:hAnsi="Arial" w:cs="Arial"/>
          <w:lang w:val="es-ES"/>
        </w:rPr>
        <w:t xml:space="preserve"> </w:t>
      </w:r>
      <w:r w:rsidRPr="001F536E">
        <w:rPr>
          <w:rFonts w:ascii="Arial" w:hAnsi="Arial" w:cs="Arial"/>
          <w:lang w:val="es-ES"/>
        </w:rPr>
        <w:t>ante</w:t>
      </w:r>
      <w:r w:rsidRPr="001F536E" w:rsidR="00E803A3">
        <w:rPr>
          <w:rFonts w:ascii="Arial" w:hAnsi="Arial" w:cs="Arial"/>
          <w:lang w:val="es-ES"/>
        </w:rPr>
        <w:t xml:space="preserve"> </w:t>
      </w:r>
      <w:r w:rsidRPr="001F536E">
        <w:rPr>
          <w:rFonts w:ascii="Arial" w:hAnsi="Arial" w:cs="Arial"/>
          <w:lang w:val="es-ES"/>
        </w:rPr>
        <w:t>notario</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equivalente</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país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origen,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cumplir</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requisitos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Legalizado,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señalado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romanillo</w:t>
      </w:r>
      <w:r w:rsidRPr="001F536E" w:rsidR="00E803A3">
        <w:rPr>
          <w:rFonts w:ascii="Arial" w:hAnsi="Arial" w:cs="Arial"/>
          <w:lang w:val="es-ES"/>
        </w:rPr>
        <w:t xml:space="preserve"> </w:t>
      </w:r>
      <w:proofErr w:type="spellStart"/>
      <w:r w:rsidRPr="001F536E" w:rsidR="00A7018A">
        <w:rPr>
          <w:rFonts w:ascii="Arial" w:hAnsi="Arial" w:cs="Arial"/>
          <w:lang w:val="es-ES"/>
        </w:rPr>
        <w:t>xx</w:t>
      </w:r>
      <w:proofErr w:type="spellEnd"/>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sidR="00D06BD5">
        <w:rPr>
          <w:rFonts w:ascii="Arial" w:hAnsi="Arial" w:cs="Arial"/>
          <w:lang w:val="es-ES"/>
        </w:rPr>
        <w:t>3</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p>
    <w:p w:rsidRPr="001F536E" w:rsidR="00657F13" w:rsidP="000E5E55" w:rsidRDefault="00E803A3" w14:paraId="23E6799D" w14:textId="37B91EA9">
      <w:pPr>
        <w:pStyle w:val="Ttulo4"/>
        <w:ind w:left="851"/>
        <w:rPr>
          <w:rFonts w:ascii="Arial" w:hAnsi="Arial" w:eastAsia="Arial Narrow" w:cs="Arial"/>
        </w:rPr>
      </w:pPr>
      <w:bookmarkStart w:name="_Hlk6434374" w:id="568"/>
      <w:bookmarkStart w:name="_Toc117510416" w:id="569"/>
      <w:bookmarkEnd w:id="568"/>
      <w:bookmarkEnd w:id="569"/>
      <w:r w:rsidRPr="1CAF19E4">
        <w:rPr>
          <w:rFonts w:ascii="Arial" w:hAnsi="Arial" w:cs="Arial"/>
        </w:rPr>
        <w:t xml:space="preserve"> </w:t>
      </w:r>
      <w:bookmarkStart w:name="_Toc773052711" w:id="570"/>
      <w:r w:rsidRPr="1CAF19E4" w:rsidR="04D0298A">
        <w:rPr>
          <w:rFonts w:ascii="Arial" w:hAnsi="Arial" w:eastAsia="Arial Narrow" w:cs="Arial"/>
        </w:rPr>
        <w:t>Devolución</w:t>
      </w:r>
      <w:r w:rsidRPr="1CAF19E4" w:rsidR="548CF757">
        <w:rPr>
          <w:rFonts w:ascii="Arial" w:hAnsi="Arial" w:eastAsia="Arial Narrow" w:cs="Arial"/>
        </w:rPr>
        <w:t xml:space="preserve"> </w:t>
      </w:r>
      <w:r w:rsidRPr="1CAF19E4" w:rsidR="04D0298A">
        <w:rPr>
          <w:rFonts w:ascii="Arial" w:hAnsi="Arial" w:eastAsia="Arial Narrow" w:cs="Arial"/>
        </w:rPr>
        <w:t>de</w:t>
      </w:r>
      <w:r w:rsidRPr="1CAF19E4" w:rsidR="548CF757">
        <w:rPr>
          <w:rFonts w:ascii="Arial" w:hAnsi="Arial" w:eastAsia="Arial Narrow" w:cs="Arial"/>
        </w:rPr>
        <w:t xml:space="preserve"> </w:t>
      </w:r>
      <w:r w:rsidRPr="1CAF19E4" w:rsidR="6E180E0F">
        <w:rPr>
          <w:rFonts w:ascii="Arial" w:hAnsi="Arial" w:eastAsia="Arial Narrow" w:cs="Arial"/>
        </w:rPr>
        <w:t>Boletas</w:t>
      </w:r>
      <w:r w:rsidRPr="1CAF19E4" w:rsidR="548CF757">
        <w:rPr>
          <w:rFonts w:ascii="Arial" w:hAnsi="Arial" w:eastAsia="Arial Narrow" w:cs="Arial"/>
        </w:rPr>
        <w:t xml:space="preserve"> </w:t>
      </w:r>
      <w:r w:rsidRPr="1CAF19E4" w:rsidR="6E180E0F">
        <w:rPr>
          <w:rFonts w:ascii="Arial" w:hAnsi="Arial" w:eastAsia="Arial Narrow" w:cs="Arial"/>
        </w:rPr>
        <w:t>de</w:t>
      </w:r>
      <w:r w:rsidRPr="1CAF19E4" w:rsidR="548CF757">
        <w:rPr>
          <w:rFonts w:ascii="Arial" w:hAnsi="Arial" w:eastAsia="Arial Narrow" w:cs="Arial"/>
        </w:rPr>
        <w:t xml:space="preserve"> </w:t>
      </w:r>
      <w:r w:rsidRPr="1CAF19E4" w:rsidR="04D0298A">
        <w:rPr>
          <w:rFonts w:ascii="Arial" w:hAnsi="Arial" w:eastAsia="Arial Narrow" w:cs="Arial"/>
        </w:rPr>
        <w:t>Garantías:</w:t>
      </w:r>
      <w:bookmarkEnd w:id="570"/>
    </w:p>
    <w:p w:rsidRPr="001F536E" w:rsidR="00363CCD" w:rsidP="0088025E" w:rsidRDefault="00363CCD" w14:paraId="0EFD7DA4" w14:textId="2859699C">
      <w:pPr>
        <w:pStyle w:val="Prrafodelista"/>
        <w:ind w:left="720"/>
        <w:rPr>
          <w:rFonts w:ascii="Arial" w:hAnsi="Arial" w:eastAsia="Arial Narrow" w:cs="Arial"/>
        </w:rPr>
      </w:pPr>
    </w:p>
    <w:p w:rsidRPr="001F536E" w:rsidR="00363CCD" w:rsidP="617E8730" w:rsidRDefault="003E751B" w14:paraId="0C2A8FDB" w14:textId="2637CD64">
      <w:pPr>
        <w:pStyle w:val="Prrafodelista"/>
        <w:numPr>
          <w:ilvl w:val="0"/>
          <w:numId w:val="24"/>
        </w:numPr>
        <w:rPr>
          <w:rFonts w:ascii="Arial" w:hAnsi="Arial" w:eastAsia="Arial Narrow" w:cs="Arial"/>
        </w:rPr>
      </w:pPr>
      <w:r w:rsidRPr="001F536E">
        <w:rPr>
          <w:rFonts w:ascii="Arial" w:hAnsi="Arial" w:eastAsia="Arial Narrow" w:cs="Arial"/>
        </w:rPr>
        <w:t>Aquellas</w:t>
      </w:r>
      <w:r w:rsidRPr="001F536E" w:rsidR="00E803A3">
        <w:rPr>
          <w:rFonts w:ascii="Arial" w:hAnsi="Arial" w:eastAsia="Arial Narrow" w:cs="Arial"/>
        </w:rPr>
        <w:t xml:space="preserve"> </w:t>
      </w:r>
      <w:r w:rsidRPr="001F536E">
        <w:rPr>
          <w:rFonts w:ascii="Arial" w:hAnsi="Arial" w:eastAsia="Arial Narrow" w:cs="Arial"/>
        </w:rPr>
        <w:t>Boletas</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Garantías</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los</w:t>
      </w:r>
      <w:r w:rsidRPr="001F536E" w:rsidR="00E803A3">
        <w:rPr>
          <w:rFonts w:ascii="Arial" w:hAnsi="Arial" w:eastAsia="Arial Narrow" w:cs="Arial"/>
        </w:rPr>
        <w:t xml:space="preserve"> </w:t>
      </w:r>
      <w:r w:rsidRPr="001F536E">
        <w:rPr>
          <w:rFonts w:ascii="Arial" w:hAnsi="Arial" w:eastAsia="Arial Narrow" w:cs="Arial"/>
        </w:rPr>
        <w:t>Proponentes</w:t>
      </w:r>
      <w:r w:rsidRPr="001F536E" w:rsidR="00E803A3">
        <w:rPr>
          <w:rFonts w:ascii="Arial" w:hAnsi="Arial" w:eastAsia="Arial Narrow" w:cs="Arial"/>
        </w:rPr>
        <w:t xml:space="preserve"> </w:t>
      </w:r>
      <w:r w:rsidRPr="001F536E">
        <w:rPr>
          <w:rFonts w:ascii="Arial" w:hAnsi="Arial" w:eastAsia="Arial Narrow" w:cs="Arial"/>
        </w:rPr>
        <w:t>que</w:t>
      </w:r>
      <w:r w:rsidRPr="001F536E" w:rsidR="00E803A3">
        <w:rPr>
          <w:rFonts w:ascii="Arial" w:hAnsi="Arial" w:eastAsia="Arial Narrow" w:cs="Arial"/>
        </w:rPr>
        <w:t xml:space="preserve"> </w:t>
      </w:r>
      <w:r w:rsidRPr="001F536E">
        <w:rPr>
          <w:rFonts w:ascii="Arial" w:hAnsi="Arial" w:eastAsia="Arial Narrow" w:cs="Arial"/>
        </w:rPr>
        <w:t>no</w:t>
      </w:r>
      <w:r w:rsidRPr="001F536E" w:rsidR="00E803A3">
        <w:rPr>
          <w:rFonts w:ascii="Arial" w:hAnsi="Arial" w:eastAsia="Arial Narrow" w:cs="Arial"/>
        </w:rPr>
        <w:t xml:space="preserve"> </w:t>
      </w:r>
      <w:r w:rsidRPr="001F536E">
        <w:rPr>
          <w:rFonts w:ascii="Arial" w:hAnsi="Arial" w:eastAsia="Arial Narrow" w:cs="Arial"/>
        </w:rPr>
        <w:t>aprueben</w:t>
      </w:r>
      <w:r w:rsidRPr="001F536E" w:rsidR="00E803A3">
        <w:rPr>
          <w:rFonts w:ascii="Arial" w:hAnsi="Arial" w:eastAsia="Arial Narrow" w:cs="Arial"/>
        </w:rPr>
        <w:t xml:space="preserve"> </w:t>
      </w:r>
      <w:r w:rsidRPr="001F536E">
        <w:rPr>
          <w:rFonts w:ascii="Arial" w:hAnsi="Arial" w:eastAsia="Arial Narrow" w:cs="Arial"/>
        </w:rPr>
        <w:t>la</w:t>
      </w:r>
      <w:r w:rsidRPr="001F536E" w:rsidR="00E803A3">
        <w:rPr>
          <w:rFonts w:ascii="Arial" w:hAnsi="Arial" w:eastAsia="Arial Narrow" w:cs="Arial"/>
        </w:rPr>
        <w:t xml:space="preserve"> </w:t>
      </w:r>
      <w:r w:rsidRPr="001F536E">
        <w:rPr>
          <w:rFonts w:ascii="Arial" w:hAnsi="Arial" w:eastAsia="Arial Narrow" w:cs="Arial"/>
        </w:rPr>
        <w:t>etapa</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evaluación</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oferta</w:t>
      </w:r>
      <w:r w:rsidRPr="001F536E" w:rsidR="00E803A3">
        <w:rPr>
          <w:rFonts w:ascii="Arial" w:hAnsi="Arial" w:eastAsia="Arial Narrow" w:cs="Arial"/>
        </w:rPr>
        <w:t xml:space="preserve"> </w:t>
      </w:r>
      <w:r w:rsidRPr="001F536E">
        <w:rPr>
          <w:rFonts w:ascii="Arial" w:hAnsi="Arial" w:eastAsia="Arial Narrow" w:cs="Arial"/>
        </w:rPr>
        <w:t>administrativa</w:t>
      </w:r>
      <w:r w:rsidRPr="001F536E" w:rsidR="00E803A3">
        <w:rPr>
          <w:rFonts w:ascii="Arial" w:hAnsi="Arial" w:eastAsia="Arial Narrow" w:cs="Arial"/>
        </w:rPr>
        <w:t xml:space="preserve"> </w:t>
      </w:r>
      <w:r w:rsidRPr="001F536E">
        <w:rPr>
          <w:rFonts w:ascii="Arial" w:hAnsi="Arial" w:eastAsia="Arial Narrow" w:cs="Arial"/>
        </w:rPr>
        <w:t>o</w:t>
      </w:r>
      <w:r w:rsidRPr="001F536E" w:rsidR="00E803A3">
        <w:rPr>
          <w:rFonts w:ascii="Arial" w:hAnsi="Arial" w:eastAsia="Arial Narrow" w:cs="Arial"/>
        </w:rPr>
        <w:t xml:space="preserve"> </w:t>
      </w:r>
      <w:r w:rsidRPr="001F536E" w:rsidR="00251A11">
        <w:rPr>
          <w:rFonts w:ascii="Arial" w:hAnsi="Arial" w:eastAsia="Arial Narrow" w:cs="Arial"/>
        </w:rPr>
        <w:t>de</w:t>
      </w:r>
      <w:r w:rsidRPr="001F536E" w:rsidR="00E803A3">
        <w:rPr>
          <w:rFonts w:ascii="Arial" w:hAnsi="Arial" w:eastAsia="Arial Narrow" w:cs="Arial"/>
        </w:rPr>
        <w:t xml:space="preserve"> </w:t>
      </w:r>
      <w:r w:rsidRPr="001F536E" w:rsidR="00251A11">
        <w:rPr>
          <w:rFonts w:ascii="Arial" w:hAnsi="Arial" w:eastAsia="Arial Narrow" w:cs="Arial"/>
        </w:rPr>
        <w:t>la</w:t>
      </w:r>
      <w:r w:rsidRPr="001F536E" w:rsidR="00E803A3">
        <w:rPr>
          <w:rFonts w:ascii="Arial" w:hAnsi="Arial" w:eastAsia="Arial Narrow" w:cs="Arial"/>
        </w:rPr>
        <w:t xml:space="preserve"> </w:t>
      </w:r>
      <w:r w:rsidRPr="001F536E" w:rsidR="00A5091F">
        <w:rPr>
          <w:rFonts w:ascii="Arial" w:hAnsi="Arial" w:eastAsia="Arial Narrow" w:cs="Arial"/>
        </w:rPr>
        <w:t>o</w:t>
      </w:r>
      <w:r w:rsidRPr="001F536E" w:rsidR="00251A11">
        <w:rPr>
          <w:rFonts w:ascii="Arial" w:hAnsi="Arial" w:eastAsia="Arial Narrow" w:cs="Arial"/>
        </w:rPr>
        <w:t>ferta</w:t>
      </w:r>
      <w:r w:rsidRPr="001F536E" w:rsidR="00E803A3">
        <w:rPr>
          <w:rFonts w:ascii="Arial" w:hAnsi="Arial" w:eastAsia="Arial Narrow" w:cs="Arial"/>
        </w:rPr>
        <w:t xml:space="preserve"> </w:t>
      </w:r>
      <w:r w:rsidRPr="001F536E">
        <w:rPr>
          <w:rFonts w:ascii="Arial" w:hAnsi="Arial" w:eastAsia="Arial Narrow" w:cs="Arial"/>
        </w:rPr>
        <w:t>técnica,</w:t>
      </w:r>
      <w:r w:rsidRPr="001F536E" w:rsidR="00E803A3">
        <w:rPr>
          <w:rFonts w:ascii="Arial" w:hAnsi="Arial" w:eastAsia="Arial Narrow" w:cs="Arial"/>
        </w:rPr>
        <w:t xml:space="preserve"> </w:t>
      </w:r>
      <w:r w:rsidRPr="001F536E">
        <w:rPr>
          <w:rFonts w:ascii="Arial" w:hAnsi="Arial" w:eastAsia="Arial Narrow" w:cs="Arial"/>
        </w:rPr>
        <w:t>según</w:t>
      </w:r>
      <w:r w:rsidRPr="001F536E" w:rsidR="00E803A3">
        <w:rPr>
          <w:rFonts w:ascii="Arial" w:hAnsi="Arial" w:eastAsia="Arial Narrow" w:cs="Arial"/>
        </w:rPr>
        <w:t xml:space="preserve"> </w:t>
      </w:r>
      <w:r w:rsidRPr="001F536E">
        <w:rPr>
          <w:rFonts w:ascii="Arial" w:hAnsi="Arial" w:eastAsia="Arial Narrow" w:cs="Arial"/>
        </w:rPr>
        <w:t>corresponda,</w:t>
      </w:r>
      <w:r w:rsidRPr="001F536E" w:rsidR="00E803A3">
        <w:rPr>
          <w:rFonts w:ascii="Arial" w:hAnsi="Arial" w:eastAsia="Arial Narrow" w:cs="Arial"/>
        </w:rPr>
        <w:t xml:space="preserve"> </w:t>
      </w:r>
      <w:r w:rsidRPr="001F536E">
        <w:rPr>
          <w:rFonts w:ascii="Arial" w:hAnsi="Arial" w:eastAsia="Arial Narrow" w:cs="Arial"/>
        </w:rPr>
        <w:t>y</w:t>
      </w:r>
      <w:r w:rsidRPr="001F536E" w:rsidR="00E803A3">
        <w:rPr>
          <w:rFonts w:ascii="Arial" w:hAnsi="Arial" w:eastAsia="Arial Narrow" w:cs="Arial"/>
        </w:rPr>
        <w:t xml:space="preserve"> </w:t>
      </w:r>
      <w:r w:rsidRPr="001F536E">
        <w:rPr>
          <w:rFonts w:ascii="Arial" w:hAnsi="Arial" w:eastAsia="Arial Narrow" w:cs="Arial"/>
        </w:rPr>
        <w:t>aquellas</w:t>
      </w:r>
      <w:r w:rsidRPr="001F536E" w:rsidR="00E803A3">
        <w:rPr>
          <w:rFonts w:ascii="Arial" w:hAnsi="Arial" w:eastAsia="Arial Narrow" w:cs="Arial"/>
        </w:rPr>
        <w:t xml:space="preserve"> </w:t>
      </w:r>
      <w:r w:rsidRPr="001F536E">
        <w:rPr>
          <w:rFonts w:ascii="Arial" w:hAnsi="Arial" w:eastAsia="Arial Narrow" w:cs="Arial"/>
        </w:rPr>
        <w:t>que</w:t>
      </w:r>
      <w:r w:rsidRPr="001F536E" w:rsidR="00E803A3">
        <w:rPr>
          <w:rFonts w:ascii="Arial" w:hAnsi="Arial" w:eastAsia="Arial Narrow" w:cs="Arial"/>
        </w:rPr>
        <w:t xml:space="preserve"> </w:t>
      </w:r>
      <w:r w:rsidRPr="001F536E">
        <w:rPr>
          <w:rFonts w:ascii="Arial" w:hAnsi="Arial" w:eastAsia="Arial Narrow" w:cs="Arial"/>
        </w:rPr>
        <w:t>participen</w:t>
      </w:r>
      <w:r w:rsidRPr="001F536E" w:rsidR="00E803A3">
        <w:rPr>
          <w:rFonts w:ascii="Arial" w:hAnsi="Arial" w:eastAsia="Arial Narrow" w:cs="Arial"/>
        </w:rPr>
        <w:t xml:space="preserve"> </w:t>
      </w:r>
      <w:r w:rsidRPr="001F536E">
        <w:rPr>
          <w:rFonts w:ascii="Arial" w:hAnsi="Arial" w:eastAsia="Arial Narrow" w:cs="Arial"/>
        </w:rPr>
        <w:t>en</w:t>
      </w:r>
      <w:r w:rsidRPr="001F536E" w:rsidR="00E803A3">
        <w:rPr>
          <w:rFonts w:ascii="Arial" w:hAnsi="Arial" w:eastAsia="Arial Narrow" w:cs="Arial"/>
        </w:rPr>
        <w:t xml:space="preserve"> </w:t>
      </w:r>
      <w:r w:rsidRPr="001F536E">
        <w:rPr>
          <w:rFonts w:ascii="Arial" w:hAnsi="Arial" w:eastAsia="Arial Narrow" w:cs="Arial"/>
        </w:rPr>
        <w:t>la</w:t>
      </w:r>
      <w:r w:rsidRPr="001F536E" w:rsidR="00E803A3">
        <w:rPr>
          <w:rFonts w:ascii="Arial" w:hAnsi="Arial" w:eastAsia="Arial Narrow" w:cs="Arial"/>
        </w:rPr>
        <w:t xml:space="preserve"> </w:t>
      </w:r>
      <w:r w:rsidRPr="001F536E">
        <w:rPr>
          <w:rFonts w:ascii="Arial" w:hAnsi="Arial" w:eastAsia="Arial Narrow" w:cs="Arial"/>
        </w:rPr>
        <w:t>apertura</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las</w:t>
      </w:r>
      <w:r w:rsidRPr="001F536E" w:rsidR="00E803A3">
        <w:rPr>
          <w:rFonts w:ascii="Arial" w:hAnsi="Arial" w:eastAsia="Arial Narrow" w:cs="Arial"/>
        </w:rPr>
        <w:t xml:space="preserve"> </w:t>
      </w:r>
      <w:r w:rsidRPr="001F536E">
        <w:rPr>
          <w:rFonts w:ascii="Arial" w:hAnsi="Arial" w:eastAsia="Arial Narrow" w:cs="Arial"/>
        </w:rPr>
        <w:t>ofertas</w:t>
      </w:r>
      <w:r w:rsidRPr="001F536E" w:rsidR="00E803A3">
        <w:rPr>
          <w:rFonts w:ascii="Arial" w:hAnsi="Arial" w:eastAsia="Arial Narrow" w:cs="Arial"/>
        </w:rPr>
        <w:t xml:space="preserve"> </w:t>
      </w:r>
      <w:r w:rsidRPr="001F536E">
        <w:rPr>
          <w:rFonts w:ascii="Arial" w:hAnsi="Arial" w:eastAsia="Arial Narrow" w:cs="Arial"/>
        </w:rPr>
        <w:t>económicas,</w:t>
      </w:r>
      <w:r w:rsidRPr="001F536E" w:rsidR="00E803A3">
        <w:rPr>
          <w:rFonts w:ascii="Arial" w:hAnsi="Arial" w:eastAsia="Arial Narrow" w:cs="Arial"/>
        </w:rPr>
        <w:t xml:space="preserve"> </w:t>
      </w:r>
      <w:r w:rsidRPr="001F536E">
        <w:rPr>
          <w:rFonts w:ascii="Arial" w:hAnsi="Arial" w:eastAsia="Arial Narrow" w:cs="Arial"/>
        </w:rPr>
        <w:t>pero</w:t>
      </w:r>
      <w:r w:rsidRPr="001F536E" w:rsidR="00E803A3">
        <w:rPr>
          <w:rFonts w:ascii="Arial" w:hAnsi="Arial" w:eastAsia="Arial Narrow" w:cs="Arial"/>
        </w:rPr>
        <w:t xml:space="preserve"> </w:t>
      </w:r>
      <w:r w:rsidRPr="001F536E">
        <w:rPr>
          <w:rFonts w:ascii="Arial" w:hAnsi="Arial" w:eastAsia="Arial Narrow" w:cs="Arial"/>
        </w:rPr>
        <w:t>que</w:t>
      </w:r>
      <w:r w:rsidRPr="001F536E" w:rsidR="00E803A3">
        <w:rPr>
          <w:rFonts w:ascii="Arial" w:hAnsi="Arial" w:eastAsia="Arial Narrow" w:cs="Arial"/>
        </w:rPr>
        <w:t xml:space="preserve"> </w:t>
      </w:r>
      <w:r w:rsidRPr="001F536E">
        <w:rPr>
          <w:rFonts w:ascii="Arial" w:hAnsi="Arial" w:eastAsia="Arial Narrow" w:cs="Arial"/>
        </w:rPr>
        <w:t>sean</w:t>
      </w:r>
      <w:r w:rsidRPr="001F536E" w:rsidR="00E803A3">
        <w:rPr>
          <w:rFonts w:ascii="Arial" w:hAnsi="Arial" w:eastAsia="Arial Narrow" w:cs="Arial"/>
        </w:rPr>
        <w:t xml:space="preserve"> </w:t>
      </w:r>
      <w:r w:rsidRPr="001F536E">
        <w:rPr>
          <w:rFonts w:ascii="Arial" w:hAnsi="Arial" w:eastAsia="Arial Narrow" w:cs="Arial"/>
        </w:rPr>
        <w:t>eliminadas,</w:t>
      </w:r>
      <w:r w:rsidRPr="001F536E" w:rsidR="00E803A3">
        <w:rPr>
          <w:rFonts w:ascii="Arial" w:hAnsi="Arial" w:eastAsia="Arial Narrow" w:cs="Arial"/>
        </w:rPr>
        <w:t xml:space="preserve"> </w:t>
      </w:r>
      <w:r w:rsidRPr="001F536E">
        <w:rPr>
          <w:rFonts w:ascii="Arial" w:hAnsi="Arial" w:eastAsia="Arial Narrow" w:cs="Arial"/>
        </w:rPr>
        <w:t>serán</w:t>
      </w:r>
      <w:r w:rsidRPr="001F536E" w:rsidR="00E803A3">
        <w:rPr>
          <w:rFonts w:ascii="Arial" w:hAnsi="Arial" w:eastAsia="Arial Narrow" w:cs="Arial"/>
        </w:rPr>
        <w:t xml:space="preserve"> </w:t>
      </w:r>
      <w:r w:rsidRPr="001F536E">
        <w:rPr>
          <w:rFonts w:ascii="Arial" w:hAnsi="Arial" w:eastAsia="Arial Narrow" w:cs="Arial"/>
        </w:rPr>
        <w:t>devueltas</w:t>
      </w:r>
      <w:r w:rsidRPr="001F536E" w:rsidR="00E803A3">
        <w:rPr>
          <w:rFonts w:ascii="Arial" w:hAnsi="Arial" w:eastAsia="Arial Narrow" w:cs="Arial"/>
        </w:rPr>
        <w:t xml:space="preserve"> </w:t>
      </w:r>
      <w:r w:rsidRPr="001F536E">
        <w:rPr>
          <w:rFonts w:ascii="Arial" w:hAnsi="Arial" w:eastAsia="Arial Narrow" w:cs="Arial"/>
        </w:rPr>
        <w:t>y/o</w:t>
      </w:r>
      <w:r w:rsidRPr="001F536E" w:rsidR="00E803A3">
        <w:rPr>
          <w:rFonts w:ascii="Arial" w:hAnsi="Arial" w:eastAsia="Arial Narrow" w:cs="Arial"/>
        </w:rPr>
        <w:t xml:space="preserve"> </w:t>
      </w:r>
      <w:r w:rsidRPr="001F536E">
        <w:rPr>
          <w:rFonts w:ascii="Arial" w:hAnsi="Arial" w:eastAsia="Arial Narrow" w:cs="Arial"/>
        </w:rPr>
        <w:t>liberadas</w:t>
      </w:r>
      <w:r w:rsidRPr="001F536E" w:rsidR="00E803A3">
        <w:rPr>
          <w:rFonts w:ascii="Arial" w:hAnsi="Arial" w:eastAsia="Arial Narrow" w:cs="Arial"/>
        </w:rPr>
        <w:t xml:space="preserve"> </w:t>
      </w:r>
      <w:r w:rsidRPr="001F536E">
        <w:rPr>
          <w:rFonts w:ascii="Arial" w:hAnsi="Arial" w:eastAsia="Arial Narrow" w:cs="Arial"/>
        </w:rPr>
        <w:t>por</w:t>
      </w:r>
      <w:r w:rsidRPr="001F536E" w:rsidR="00E803A3">
        <w:rPr>
          <w:rFonts w:ascii="Arial" w:hAnsi="Arial" w:eastAsia="Arial Narrow" w:cs="Arial"/>
        </w:rPr>
        <w:t xml:space="preserve"> </w:t>
      </w:r>
      <w:r w:rsidR="00620C6D">
        <w:rPr>
          <w:rFonts w:ascii="Arial" w:hAnsi="Arial" w:eastAsia="Arial Narrow" w:cs="Arial"/>
        </w:rPr>
        <w:t>CGET</w:t>
      </w:r>
      <w:r w:rsidRPr="001F536E">
        <w:rPr>
          <w:rFonts w:ascii="Arial" w:hAnsi="Arial" w:eastAsia="Arial Narrow" w:cs="Arial"/>
        </w:rPr>
        <w:t>,</w:t>
      </w:r>
      <w:r w:rsidRPr="001F536E" w:rsidR="00E803A3">
        <w:rPr>
          <w:rFonts w:ascii="Arial" w:hAnsi="Arial" w:eastAsia="Arial Narrow" w:cs="Arial"/>
        </w:rPr>
        <w:t xml:space="preserve"> </w:t>
      </w:r>
      <w:r w:rsidRPr="001F536E">
        <w:rPr>
          <w:rFonts w:ascii="Arial" w:hAnsi="Arial" w:eastAsia="Arial Narrow" w:cs="Arial"/>
        </w:rPr>
        <w:t>dentro</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los</w:t>
      </w:r>
      <w:r w:rsidRPr="001F536E" w:rsidR="00E803A3">
        <w:rPr>
          <w:rFonts w:ascii="Arial" w:hAnsi="Arial" w:eastAsia="Arial Narrow" w:cs="Arial"/>
        </w:rPr>
        <w:t xml:space="preserve"> </w:t>
      </w:r>
      <w:r w:rsidRPr="001F536E">
        <w:rPr>
          <w:rFonts w:ascii="Arial" w:hAnsi="Arial" w:eastAsia="Arial Narrow" w:cs="Arial"/>
        </w:rPr>
        <w:t>15</w:t>
      </w:r>
      <w:r w:rsidRPr="001F536E" w:rsidR="00E803A3">
        <w:rPr>
          <w:rFonts w:ascii="Arial" w:hAnsi="Arial" w:eastAsia="Arial Narrow" w:cs="Arial"/>
        </w:rPr>
        <w:t xml:space="preserve"> </w:t>
      </w:r>
      <w:r w:rsidRPr="001F536E">
        <w:rPr>
          <w:rFonts w:ascii="Arial" w:hAnsi="Arial" w:eastAsia="Arial Narrow" w:cs="Arial"/>
        </w:rPr>
        <w:t>Días</w:t>
      </w:r>
      <w:r w:rsidRPr="001F536E" w:rsidR="00E803A3">
        <w:rPr>
          <w:rFonts w:ascii="Arial" w:hAnsi="Arial" w:eastAsia="Arial Narrow" w:cs="Arial"/>
        </w:rPr>
        <w:t xml:space="preserve"> </w:t>
      </w:r>
      <w:r w:rsidRPr="001F536E">
        <w:rPr>
          <w:rFonts w:ascii="Arial" w:hAnsi="Arial" w:eastAsia="Arial Narrow" w:cs="Arial"/>
        </w:rPr>
        <w:t>Hábiles</w:t>
      </w:r>
      <w:r w:rsidRPr="001F536E" w:rsidR="00E803A3">
        <w:rPr>
          <w:rFonts w:ascii="Arial" w:hAnsi="Arial" w:eastAsia="Arial Narrow" w:cs="Arial"/>
        </w:rPr>
        <w:t xml:space="preserve"> </w:t>
      </w:r>
      <w:r w:rsidRPr="001F536E">
        <w:rPr>
          <w:rFonts w:ascii="Arial" w:hAnsi="Arial" w:eastAsia="Arial Narrow" w:cs="Arial"/>
        </w:rPr>
        <w:t>posteriores</w:t>
      </w:r>
      <w:r w:rsidRPr="001F536E" w:rsidR="00E803A3">
        <w:rPr>
          <w:rFonts w:ascii="Arial" w:hAnsi="Arial" w:eastAsia="Arial Narrow" w:cs="Arial"/>
        </w:rPr>
        <w:t xml:space="preserve"> </w:t>
      </w:r>
      <w:r w:rsidRPr="001F536E">
        <w:rPr>
          <w:rFonts w:ascii="Arial" w:hAnsi="Arial" w:eastAsia="Arial Narrow" w:cs="Arial"/>
        </w:rPr>
        <w:t>a</w:t>
      </w:r>
      <w:r w:rsidRPr="001F536E" w:rsidR="00E803A3">
        <w:rPr>
          <w:rFonts w:ascii="Arial" w:hAnsi="Arial" w:eastAsia="Arial Narrow" w:cs="Arial"/>
        </w:rPr>
        <w:t xml:space="preserve"> </w:t>
      </w:r>
      <w:r w:rsidRPr="001F536E">
        <w:rPr>
          <w:rFonts w:ascii="Arial" w:hAnsi="Arial" w:eastAsia="Arial Narrow" w:cs="Arial"/>
        </w:rPr>
        <w:t>la</w:t>
      </w:r>
      <w:r w:rsidRPr="001F536E" w:rsidR="00E803A3">
        <w:rPr>
          <w:rFonts w:ascii="Arial" w:hAnsi="Arial" w:eastAsia="Arial Narrow" w:cs="Arial"/>
        </w:rPr>
        <w:t xml:space="preserve"> </w:t>
      </w:r>
      <w:r w:rsidRPr="001F536E">
        <w:rPr>
          <w:rFonts w:ascii="Arial" w:hAnsi="Arial" w:eastAsia="Arial Narrow" w:cs="Arial"/>
        </w:rPr>
        <w:t>fecha</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Apertura</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las</w:t>
      </w:r>
      <w:r w:rsidRPr="001F536E" w:rsidR="00E803A3">
        <w:rPr>
          <w:rFonts w:ascii="Arial" w:hAnsi="Arial" w:eastAsia="Arial Narrow" w:cs="Arial"/>
        </w:rPr>
        <w:t xml:space="preserve"> </w:t>
      </w:r>
      <w:r w:rsidRPr="001F536E">
        <w:rPr>
          <w:rFonts w:ascii="Arial" w:hAnsi="Arial" w:eastAsia="Arial Narrow" w:cs="Arial"/>
        </w:rPr>
        <w:t>Ofertas</w:t>
      </w:r>
      <w:r w:rsidRPr="001F536E" w:rsidR="00E803A3">
        <w:rPr>
          <w:rFonts w:ascii="Arial" w:hAnsi="Arial" w:eastAsia="Arial Narrow" w:cs="Arial"/>
        </w:rPr>
        <w:t xml:space="preserve"> </w:t>
      </w:r>
      <w:r w:rsidRPr="001F536E">
        <w:rPr>
          <w:rFonts w:ascii="Arial" w:hAnsi="Arial" w:eastAsia="Arial Narrow" w:cs="Arial"/>
        </w:rPr>
        <w:t>Económicas,</w:t>
      </w:r>
      <w:r w:rsidRPr="001F536E" w:rsidR="00E803A3">
        <w:rPr>
          <w:rFonts w:ascii="Arial" w:hAnsi="Arial" w:eastAsia="Arial Narrow" w:cs="Arial"/>
        </w:rPr>
        <w:t xml:space="preserve"> </w:t>
      </w:r>
      <w:r w:rsidRPr="001F536E">
        <w:rPr>
          <w:rFonts w:ascii="Arial" w:hAnsi="Arial" w:eastAsia="Arial Narrow" w:cs="Arial"/>
        </w:rPr>
        <w:t>quedando</w:t>
      </w:r>
      <w:r w:rsidRPr="001F536E" w:rsidR="00E803A3">
        <w:rPr>
          <w:rFonts w:ascii="Arial" w:hAnsi="Arial" w:eastAsia="Arial Narrow" w:cs="Arial"/>
        </w:rPr>
        <w:t xml:space="preserve"> </w:t>
      </w:r>
      <w:r w:rsidRPr="001F536E">
        <w:rPr>
          <w:rFonts w:ascii="Arial" w:hAnsi="Arial" w:eastAsia="Arial Narrow" w:cs="Arial"/>
        </w:rPr>
        <w:t>a</w:t>
      </w:r>
      <w:r w:rsidRPr="001F536E" w:rsidR="00E803A3">
        <w:rPr>
          <w:rFonts w:ascii="Arial" w:hAnsi="Arial" w:eastAsia="Arial Narrow" w:cs="Arial"/>
        </w:rPr>
        <w:t xml:space="preserve"> </w:t>
      </w:r>
      <w:r w:rsidRPr="001F536E">
        <w:rPr>
          <w:rFonts w:ascii="Arial" w:hAnsi="Arial" w:eastAsia="Arial Narrow" w:cs="Arial"/>
        </w:rPr>
        <w:t>disposición</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dichos</w:t>
      </w:r>
      <w:r w:rsidRPr="001F536E" w:rsidR="00E803A3">
        <w:rPr>
          <w:rFonts w:ascii="Arial" w:hAnsi="Arial" w:eastAsia="Arial Narrow" w:cs="Arial"/>
        </w:rPr>
        <w:t xml:space="preserve"> </w:t>
      </w:r>
      <w:r w:rsidRPr="001F536E">
        <w:rPr>
          <w:rFonts w:ascii="Arial" w:hAnsi="Arial" w:eastAsia="Arial Narrow" w:cs="Arial"/>
        </w:rPr>
        <w:t>Proponentes</w:t>
      </w:r>
      <w:r w:rsidRPr="001F536E" w:rsidR="00E803A3">
        <w:rPr>
          <w:rFonts w:ascii="Arial" w:hAnsi="Arial" w:eastAsia="Arial Narrow" w:cs="Arial"/>
        </w:rPr>
        <w:t xml:space="preserve"> </w:t>
      </w:r>
      <w:r w:rsidRPr="001F536E">
        <w:rPr>
          <w:rFonts w:ascii="Arial" w:hAnsi="Arial" w:eastAsia="Arial Narrow" w:cs="Arial"/>
        </w:rPr>
        <w:t>previa</w:t>
      </w:r>
      <w:r w:rsidRPr="001F536E" w:rsidR="00E803A3">
        <w:rPr>
          <w:rFonts w:ascii="Arial" w:hAnsi="Arial" w:eastAsia="Arial Narrow" w:cs="Arial"/>
        </w:rPr>
        <w:t xml:space="preserve"> </w:t>
      </w:r>
      <w:r w:rsidRPr="001F536E">
        <w:rPr>
          <w:rFonts w:ascii="Arial" w:hAnsi="Arial" w:eastAsia="Arial Narrow" w:cs="Arial"/>
        </w:rPr>
        <w:t>notificación</w:t>
      </w:r>
      <w:r w:rsidRPr="001F536E" w:rsidR="00E803A3">
        <w:rPr>
          <w:rFonts w:ascii="Arial" w:hAnsi="Arial" w:eastAsia="Arial Narrow" w:cs="Arial"/>
        </w:rPr>
        <w:t xml:space="preserve"> </w:t>
      </w:r>
      <w:r w:rsidRPr="001F536E">
        <w:rPr>
          <w:rFonts w:ascii="Arial" w:hAnsi="Arial" w:eastAsia="Arial Narrow" w:cs="Arial"/>
        </w:rPr>
        <w:t>de</w:t>
      </w:r>
      <w:r w:rsidR="00620C6D">
        <w:rPr>
          <w:rFonts w:ascii="Arial" w:hAnsi="Arial" w:eastAsia="Arial Narrow" w:cs="Arial"/>
        </w:rPr>
        <w:t xml:space="preserve"> CGET</w:t>
      </w:r>
      <w:r w:rsidRPr="001F536E">
        <w:rPr>
          <w:rFonts w:ascii="Arial" w:hAnsi="Arial" w:eastAsia="Arial Narrow" w:cs="Arial"/>
        </w:rPr>
        <w:t>.</w:t>
      </w:r>
    </w:p>
    <w:p w:rsidRPr="001F536E" w:rsidR="00A51514" w:rsidP="0088025E" w:rsidRDefault="00A51514" w14:paraId="50320931" w14:textId="77777777">
      <w:pPr>
        <w:pStyle w:val="Prrafodelista"/>
        <w:ind w:left="721"/>
        <w:rPr>
          <w:rFonts w:ascii="Arial" w:hAnsi="Arial" w:eastAsia="Arial Narrow" w:cs="Arial"/>
          <w:szCs w:val="22"/>
        </w:rPr>
      </w:pPr>
    </w:p>
    <w:p w:rsidRPr="001F536E" w:rsidR="002B0369" w:rsidP="004D0ABA" w:rsidRDefault="00126BE5" w14:paraId="1AD3CDFB" w14:textId="68CD55FB">
      <w:pPr>
        <w:pStyle w:val="Prrafodelista"/>
        <w:numPr>
          <w:ilvl w:val="0"/>
          <w:numId w:val="24"/>
        </w:numPr>
        <w:spacing w:before="0" w:after="0"/>
        <w:rPr>
          <w:rFonts w:ascii="Arial" w:hAnsi="Arial" w:eastAsia="Arial Narrow" w:cs="Arial"/>
          <w:lang w:val="es-ES"/>
        </w:rPr>
      </w:pPr>
      <w:r w:rsidRPr="2CB5FABC">
        <w:rPr>
          <w:rFonts w:ascii="Arial" w:hAnsi="Arial" w:eastAsia="Arial Narrow" w:cs="Arial"/>
          <w:lang w:val="es-ES"/>
        </w:rPr>
        <w:t>Aquellas</w:t>
      </w:r>
      <w:r w:rsidRPr="2CB5FABC" w:rsidR="00E803A3">
        <w:rPr>
          <w:rFonts w:ascii="Arial" w:hAnsi="Arial" w:eastAsia="Arial Narrow" w:cs="Arial"/>
          <w:lang w:val="es-ES"/>
        </w:rPr>
        <w:t xml:space="preserve"> </w:t>
      </w:r>
      <w:r w:rsidRPr="2CB5FABC">
        <w:rPr>
          <w:rFonts w:ascii="Arial" w:hAnsi="Arial" w:eastAsia="Arial Narrow" w:cs="Arial"/>
          <w:lang w:val="es-ES"/>
        </w:rPr>
        <w:t>Boletas</w:t>
      </w:r>
      <w:r w:rsidRPr="2CB5FABC" w:rsidR="00E803A3">
        <w:rPr>
          <w:rFonts w:ascii="Arial" w:hAnsi="Arial" w:eastAsia="Arial Narrow" w:cs="Arial"/>
          <w:lang w:val="es-ES"/>
        </w:rPr>
        <w:t xml:space="preserve"> </w:t>
      </w:r>
      <w:r w:rsidRPr="2CB5FABC">
        <w:rPr>
          <w:rFonts w:ascii="Arial" w:hAnsi="Arial" w:eastAsia="Arial Narrow" w:cs="Arial"/>
          <w:lang w:val="es-ES"/>
        </w:rPr>
        <w:t>de</w:t>
      </w:r>
      <w:r w:rsidRPr="2CB5FABC" w:rsidR="00E803A3">
        <w:rPr>
          <w:rFonts w:ascii="Arial" w:hAnsi="Arial" w:eastAsia="Arial Narrow" w:cs="Arial"/>
          <w:lang w:val="es-ES"/>
        </w:rPr>
        <w:t xml:space="preserve"> </w:t>
      </w:r>
      <w:r w:rsidRPr="2CB5FABC">
        <w:rPr>
          <w:rFonts w:ascii="Arial" w:hAnsi="Arial" w:eastAsia="Arial Narrow" w:cs="Arial"/>
          <w:lang w:val="es-ES"/>
        </w:rPr>
        <w:t>Garantía</w:t>
      </w:r>
      <w:r w:rsidRPr="2CB5FABC" w:rsidR="00E803A3">
        <w:rPr>
          <w:rFonts w:ascii="Arial" w:hAnsi="Arial" w:eastAsia="Arial Narrow" w:cs="Arial"/>
          <w:lang w:val="es-ES"/>
        </w:rPr>
        <w:t xml:space="preserve"> </w:t>
      </w:r>
      <w:r w:rsidRPr="2CB5FABC">
        <w:rPr>
          <w:rFonts w:ascii="Arial" w:hAnsi="Arial" w:eastAsia="Arial Narrow" w:cs="Arial"/>
          <w:lang w:val="es-ES"/>
        </w:rPr>
        <w:t>de</w:t>
      </w:r>
      <w:r w:rsidRPr="2CB5FABC" w:rsidR="00E803A3">
        <w:rPr>
          <w:rFonts w:ascii="Arial" w:hAnsi="Arial" w:eastAsia="Arial Narrow" w:cs="Arial"/>
          <w:lang w:val="es-ES"/>
        </w:rPr>
        <w:t xml:space="preserve"> </w:t>
      </w:r>
      <w:r w:rsidRPr="2CB5FABC">
        <w:rPr>
          <w:rFonts w:ascii="Arial" w:hAnsi="Arial" w:eastAsia="Arial Narrow" w:cs="Arial"/>
          <w:lang w:val="es-ES"/>
        </w:rPr>
        <w:t>l</w:t>
      </w:r>
      <w:r w:rsidRPr="2CB5FABC" w:rsidR="00CE263A">
        <w:rPr>
          <w:rFonts w:ascii="Arial" w:hAnsi="Arial" w:eastAsia="Arial Narrow" w:cs="Arial"/>
          <w:lang w:val="es-ES"/>
        </w:rPr>
        <w:t>o</w:t>
      </w:r>
      <w:r w:rsidRPr="2CB5FABC">
        <w:rPr>
          <w:rFonts w:ascii="Arial" w:hAnsi="Arial" w:eastAsia="Arial Narrow" w:cs="Arial"/>
          <w:lang w:val="es-ES"/>
        </w:rPr>
        <w:t>s</w:t>
      </w:r>
      <w:r w:rsidRPr="2CB5FABC" w:rsidR="00E803A3">
        <w:rPr>
          <w:rFonts w:ascii="Arial" w:hAnsi="Arial" w:eastAsia="Arial Narrow" w:cs="Arial"/>
          <w:lang w:val="es-ES"/>
        </w:rPr>
        <w:t xml:space="preserve"> </w:t>
      </w:r>
      <w:r w:rsidRPr="2CB5FABC">
        <w:rPr>
          <w:rFonts w:ascii="Arial" w:hAnsi="Arial" w:eastAsia="Arial Narrow" w:cs="Arial"/>
          <w:lang w:val="es-ES"/>
        </w:rPr>
        <w:t>Proponentes</w:t>
      </w:r>
      <w:r w:rsidRPr="2CB5FABC" w:rsidR="00E803A3">
        <w:rPr>
          <w:rFonts w:ascii="Arial" w:hAnsi="Arial" w:eastAsia="Arial Narrow" w:cs="Arial"/>
          <w:lang w:val="es-ES"/>
        </w:rPr>
        <w:t xml:space="preserve"> </w:t>
      </w:r>
      <w:r w:rsidRPr="2CB5FABC">
        <w:rPr>
          <w:rFonts w:ascii="Arial" w:hAnsi="Arial" w:eastAsia="Arial Narrow" w:cs="Arial"/>
          <w:lang w:val="es-ES"/>
        </w:rPr>
        <w:t>que</w:t>
      </w:r>
      <w:r w:rsidRPr="2CB5FABC" w:rsidR="00E803A3">
        <w:rPr>
          <w:rFonts w:ascii="Arial" w:hAnsi="Arial" w:eastAsia="Arial Narrow" w:cs="Arial"/>
          <w:lang w:val="es-ES"/>
        </w:rPr>
        <w:t xml:space="preserve"> </w:t>
      </w:r>
      <w:r w:rsidRPr="2CB5FABC">
        <w:rPr>
          <w:rFonts w:ascii="Arial" w:hAnsi="Arial" w:eastAsia="Arial Narrow" w:cs="Arial"/>
          <w:lang w:val="es-ES"/>
        </w:rPr>
        <w:t>participen</w:t>
      </w:r>
      <w:r w:rsidRPr="2CB5FABC" w:rsidR="00E803A3">
        <w:rPr>
          <w:rFonts w:ascii="Arial" w:hAnsi="Arial" w:eastAsia="Arial Narrow" w:cs="Arial"/>
          <w:lang w:val="es-ES"/>
        </w:rPr>
        <w:t xml:space="preserve"> </w:t>
      </w:r>
      <w:r w:rsidRPr="2CB5FABC">
        <w:rPr>
          <w:rFonts w:ascii="Arial" w:hAnsi="Arial" w:eastAsia="Arial Narrow" w:cs="Arial"/>
          <w:lang w:val="es-ES"/>
        </w:rPr>
        <w:t>en</w:t>
      </w:r>
      <w:r w:rsidRPr="2CB5FABC" w:rsidR="00E803A3">
        <w:rPr>
          <w:rFonts w:ascii="Arial" w:hAnsi="Arial" w:eastAsia="Arial Narrow" w:cs="Arial"/>
          <w:lang w:val="es-ES"/>
        </w:rPr>
        <w:t xml:space="preserve"> </w:t>
      </w:r>
      <w:r w:rsidRPr="2CB5FABC">
        <w:rPr>
          <w:rFonts w:ascii="Arial" w:hAnsi="Arial" w:eastAsia="Arial Narrow" w:cs="Arial"/>
          <w:lang w:val="es-ES"/>
        </w:rPr>
        <w:t>la</w:t>
      </w:r>
      <w:r w:rsidRPr="2CB5FABC" w:rsidR="00E803A3">
        <w:rPr>
          <w:rFonts w:ascii="Arial" w:hAnsi="Arial" w:eastAsia="Arial Narrow" w:cs="Arial"/>
          <w:lang w:val="es-ES"/>
        </w:rPr>
        <w:t xml:space="preserve"> </w:t>
      </w:r>
      <w:r w:rsidRPr="2CB5FABC">
        <w:rPr>
          <w:rFonts w:ascii="Arial" w:hAnsi="Arial" w:eastAsia="Arial Narrow" w:cs="Arial"/>
          <w:lang w:val="es-ES"/>
        </w:rPr>
        <w:t>etapa</w:t>
      </w:r>
      <w:r w:rsidRPr="2CB5FABC" w:rsidR="00E803A3">
        <w:rPr>
          <w:rFonts w:ascii="Arial" w:hAnsi="Arial" w:eastAsia="Arial Narrow" w:cs="Arial"/>
          <w:lang w:val="es-ES"/>
        </w:rPr>
        <w:t xml:space="preserve"> </w:t>
      </w:r>
      <w:r w:rsidRPr="2CB5FABC">
        <w:rPr>
          <w:rFonts w:ascii="Arial" w:hAnsi="Arial" w:eastAsia="Arial Narrow" w:cs="Arial"/>
          <w:lang w:val="es-ES"/>
        </w:rPr>
        <w:t>de</w:t>
      </w:r>
      <w:r w:rsidRPr="2CB5FABC" w:rsidR="00E803A3">
        <w:rPr>
          <w:rFonts w:ascii="Arial" w:hAnsi="Arial" w:eastAsia="Arial Narrow" w:cs="Arial"/>
          <w:lang w:val="es-ES"/>
        </w:rPr>
        <w:t xml:space="preserve"> </w:t>
      </w:r>
      <w:r w:rsidRPr="2CB5FABC">
        <w:rPr>
          <w:rFonts w:ascii="Arial" w:hAnsi="Arial" w:eastAsia="Arial Narrow" w:cs="Arial"/>
          <w:lang w:val="es-ES"/>
        </w:rPr>
        <w:t>apertura</w:t>
      </w:r>
      <w:r w:rsidRPr="2CB5FABC" w:rsidR="00E803A3">
        <w:rPr>
          <w:rFonts w:ascii="Arial" w:hAnsi="Arial" w:eastAsia="Arial Narrow" w:cs="Arial"/>
          <w:lang w:val="es-ES"/>
        </w:rPr>
        <w:t xml:space="preserve"> </w:t>
      </w:r>
      <w:r w:rsidRPr="2CB5FABC">
        <w:rPr>
          <w:rFonts w:ascii="Arial" w:hAnsi="Arial" w:eastAsia="Arial Narrow" w:cs="Arial"/>
          <w:lang w:val="es-ES"/>
        </w:rPr>
        <w:t>de</w:t>
      </w:r>
      <w:r w:rsidRPr="2CB5FABC" w:rsidR="00E803A3">
        <w:rPr>
          <w:rFonts w:ascii="Arial" w:hAnsi="Arial" w:eastAsia="Arial Narrow" w:cs="Arial"/>
          <w:lang w:val="es-ES"/>
        </w:rPr>
        <w:t xml:space="preserve"> </w:t>
      </w:r>
      <w:r w:rsidRPr="2CB5FABC">
        <w:rPr>
          <w:rFonts w:ascii="Arial" w:hAnsi="Arial" w:eastAsia="Arial Narrow" w:cs="Arial"/>
          <w:lang w:val="es-ES"/>
        </w:rPr>
        <w:t>las</w:t>
      </w:r>
      <w:r w:rsidRPr="2CB5FABC" w:rsidR="00E803A3">
        <w:rPr>
          <w:rFonts w:ascii="Arial" w:hAnsi="Arial" w:eastAsia="Arial Narrow" w:cs="Arial"/>
          <w:lang w:val="es-ES"/>
        </w:rPr>
        <w:t xml:space="preserve"> </w:t>
      </w:r>
      <w:r w:rsidRPr="2CB5FABC" w:rsidR="00251A11">
        <w:rPr>
          <w:rFonts w:ascii="Arial" w:hAnsi="Arial" w:eastAsia="Arial Narrow" w:cs="Arial"/>
          <w:lang w:val="es-ES"/>
        </w:rPr>
        <w:t>O</w:t>
      </w:r>
      <w:r w:rsidRPr="2CB5FABC">
        <w:rPr>
          <w:rFonts w:ascii="Arial" w:hAnsi="Arial" w:eastAsia="Arial Narrow" w:cs="Arial"/>
          <w:lang w:val="es-ES"/>
        </w:rPr>
        <w:t>fertas</w:t>
      </w:r>
      <w:r w:rsidRPr="2CB5FABC" w:rsidR="00E803A3">
        <w:rPr>
          <w:rFonts w:ascii="Arial" w:hAnsi="Arial" w:eastAsia="Arial Narrow" w:cs="Arial"/>
          <w:lang w:val="es-ES"/>
        </w:rPr>
        <w:t xml:space="preserve"> </w:t>
      </w:r>
      <w:r w:rsidRPr="2CB5FABC" w:rsidR="00251A11">
        <w:rPr>
          <w:rFonts w:ascii="Arial" w:hAnsi="Arial" w:eastAsia="Arial Narrow" w:cs="Arial"/>
          <w:lang w:val="es-ES"/>
        </w:rPr>
        <w:t>E</w:t>
      </w:r>
      <w:r w:rsidRPr="2CB5FABC">
        <w:rPr>
          <w:rFonts w:ascii="Arial" w:hAnsi="Arial" w:eastAsia="Arial Narrow" w:cs="Arial"/>
          <w:lang w:val="es-ES"/>
        </w:rPr>
        <w:t>conómicas,</w:t>
      </w:r>
      <w:r w:rsidRPr="2CB5FABC" w:rsidR="00E803A3">
        <w:rPr>
          <w:rFonts w:ascii="Arial" w:hAnsi="Arial" w:eastAsia="Arial Narrow" w:cs="Arial"/>
          <w:lang w:val="es-ES"/>
        </w:rPr>
        <w:t xml:space="preserve"> </w:t>
      </w:r>
      <w:r w:rsidRPr="2CB5FABC">
        <w:rPr>
          <w:rFonts w:ascii="Arial" w:hAnsi="Arial" w:eastAsia="Arial Narrow" w:cs="Arial"/>
          <w:lang w:val="es-ES"/>
        </w:rPr>
        <w:t>pero</w:t>
      </w:r>
      <w:r w:rsidRPr="2CB5FABC" w:rsidR="00E803A3">
        <w:rPr>
          <w:rFonts w:ascii="Arial" w:hAnsi="Arial" w:eastAsia="Arial Narrow" w:cs="Arial"/>
          <w:lang w:val="es-ES"/>
        </w:rPr>
        <w:t xml:space="preserve"> </w:t>
      </w:r>
      <w:r w:rsidRPr="2CB5FABC">
        <w:rPr>
          <w:rFonts w:ascii="Arial" w:hAnsi="Arial" w:eastAsia="Arial Narrow" w:cs="Arial"/>
          <w:lang w:val="es-ES"/>
        </w:rPr>
        <w:t>que</w:t>
      </w:r>
      <w:r w:rsidRPr="2CB5FABC" w:rsidR="00E803A3">
        <w:rPr>
          <w:rFonts w:ascii="Arial" w:hAnsi="Arial" w:eastAsia="Arial Narrow" w:cs="Arial"/>
          <w:lang w:val="es-ES"/>
        </w:rPr>
        <w:t xml:space="preserve"> </w:t>
      </w:r>
      <w:r w:rsidRPr="2CB5FABC">
        <w:rPr>
          <w:rFonts w:ascii="Arial" w:hAnsi="Arial" w:eastAsia="Arial Narrow" w:cs="Arial"/>
          <w:lang w:val="es-ES"/>
        </w:rPr>
        <w:t>no</w:t>
      </w:r>
      <w:r w:rsidRPr="2CB5FABC" w:rsidR="00E803A3">
        <w:rPr>
          <w:rFonts w:ascii="Arial" w:hAnsi="Arial" w:eastAsia="Arial Narrow" w:cs="Arial"/>
          <w:lang w:val="es-ES"/>
        </w:rPr>
        <w:t xml:space="preserve"> </w:t>
      </w:r>
      <w:r w:rsidRPr="2CB5FABC">
        <w:rPr>
          <w:rFonts w:ascii="Arial" w:hAnsi="Arial" w:eastAsia="Arial Narrow" w:cs="Arial"/>
          <w:lang w:val="es-ES"/>
        </w:rPr>
        <w:t>resulten</w:t>
      </w:r>
      <w:r w:rsidRPr="2CB5FABC" w:rsidR="00E803A3">
        <w:rPr>
          <w:rFonts w:ascii="Arial" w:hAnsi="Arial" w:eastAsia="Arial Narrow" w:cs="Arial"/>
          <w:lang w:val="es-ES"/>
        </w:rPr>
        <w:t xml:space="preserve"> </w:t>
      </w:r>
      <w:r w:rsidRPr="2CB5FABC">
        <w:rPr>
          <w:rFonts w:ascii="Arial" w:hAnsi="Arial" w:eastAsia="Arial Narrow" w:cs="Arial"/>
          <w:lang w:val="es-ES"/>
        </w:rPr>
        <w:t>adjudicadas,</w:t>
      </w:r>
      <w:r w:rsidRPr="2CB5FABC" w:rsidR="00E803A3">
        <w:rPr>
          <w:rFonts w:ascii="Arial" w:hAnsi="Arial" w:eastAsia="Arial Narrow" w:cs="Arial"/>
          <w:lang w:val="es-ES"/>
        </w:rPr>
        <w:t xml:space="preserve"> </w:t>
      </w:r>
      <w:r w:rsidRPr="2CB5FABC">
        <w:rPr>
          <w:rFonts w:ascii="Arial" w:hAnsi="Arial" w:eastAsia="Arial Narrow" w:cs="Arial"/>
          <w:lang w:val="es-ES"/>
        </w:rPr>
        <w:t>serán</w:t>
      </w:r>
      <w:r w:rsidRPr="2CB5FABC" w:rsidR="00E803A3">
        <w:rPr>
          <w:rFonts w:ascii="Arial" w:hAnsi="Arial" w:eastAsia="Arial Narrow" w:cs="Arial"/>
          <w:lang w:val="es-ES"/>
        </w:rPr>
        <w:t xml:space="preserve"> </w:t>
      </w:r>
      <w:r w:rsidRPr="2CB5FABC">
        <w:rPr>
          <w:rFonts w:ascii="Arial" w:hAnsi="Arial" w:eastAsia="Arial Narrow" w:cs="Arial"/>
          <w:lang w:val="es-ES"/>
        </w:rPr>
        <w:t>devueltas</w:t>
      </w:r>
      <w:r w:rsidRPr="2CB5FABC" w:rsidR="00E803A3">
        <w:rPr>
          <w:rFonts w:ascii="Arial" w:hAnsi="Arial" w:eastAsia="Arial Narrow" w:cs="Arial"/>
          <w:lang w:val="es-ES"/>
        </w:rPr>
        <w:t xml:space="preserve"> </w:t>
      </w:r>
      <w:r w:rsidRPr="2CB5FABC">
        <w:rPr>
          <w:rFonts w:ascii="Arial" w:hAnsi="Arial" w:eastAsia="Arial Narrow" w:cs="Arial"/>
          <w:lang w:val="es-ES"/>
        </w:rPr>
        <w:t>y/o</w:t>
      </w:r>
      <w:r w:rsidRPr="2CB5FABC" w:rsidR="00E803A3">
        <w:rPr>
          <w:rFonts w:ascii="Arial" w:hAnsi="Arial" w:eastAsia="Arial Narrow" w:cs="Arial"/>
          <w:lang w:val="es-ES"/>
        </w:rPr>
        <w:t xml:space="preserve"> </w:t>
      </w:r>
      <w:r w:rsidRPr="2CB5FABC">
        <w:rPr>
          <w:rFonts w:ascii="Arial" w:hAnsi="Arial" w:eastAsia="Arial Narrow" w:cs="Arial"/>
          <w:lang w:val="es-ES"/>
        </w:rPr>
        <w:t>liberadas</w:t>
      </w:r>
      <w:r w:rsidRPr="2CB5FABC" w:rsidR="00E803A3">
        <w:rPr>
          <w:rFonts w:ascii="Arial" w:hAnsi="Arial" w:eastAsia="Arial Narrow" w:cs="Arial"/>
          <w:lang w:val="es-ES"/>
        </w:rPr>
        <w:t xml:space="preserve"> </w:t>
      </w:r>
      <w:r w:rsidRPr="2CB5FABC">
        <w:rPr>
          <w:rFonts w:ascii="Arial" w:hAnsi="Arial" w:eastAsia="Arial Narrow" w:cs="Arial"/>
          <w:lang w:val="es-ES"/>
        </w:rPr>
        <w:t>dentro</w:t>
      </w:r>
      <w:r w:rsidRPr="2CB5FABC" w:rsidR="00E803A3">
        <w:rPr>
          <w:rFonts w:ascii="Arial" w:hAnsi="Arial" w:eastAsia="Arial Narrow" w:cs="Arial"/>
          <w:lang w:val="es-ES"/>
        </w:rPr>
        <w:t xml:space="preserve"> </w:t>
      </w:r>
      <w:r w:rsidRPr="2CB5FABC">
        <w:rPr>
          <w:rFonts w:ascii="Arial" w:hAnsi="Arial" w:eastAsia="Arial Narrow" w:cs="Arial"/>
          <w:lang w:val="es-ES"/>
        </w:rPr>
        <w:t>de</w:t>
      </w:r>
      <w:r w:rsidRPr="2CB5FABC" w:rsidR="00E803A3">
        <w:rPr>
          <w:rFonts w:ascii="Arial" w:hAnsi="Arial" w:eastAsia="Arial Narrow" w:cs="Arial"/>
          <w:lang w:val="es-ES"/>
        </w:rPr>
        <w:t xml:space="preserve"> </w:t>
      </w:r>
      <w:r w:rsidRPr="2CB5FABC">
        <w:rPr>
          <w:rFonts w:ascii="Arial" w:hAnsi="Arial" w:eastAsia="Arial Narrow" w:cs="Arial"/>
          <w:lang w:val="es-ES"/>
        </w:rPr>
        <w:t>los</w:t>
      </w:r>
      <w:r w:rsidRPr="2CB5FABC" w:rsidR="00E803A3">
        <w:rPr>
          <w:rFonts w:ascii="Arial" w:hAnsi="Arial" w:eastAsia="Arial Narrow" w:cs="Arial"/>
          <w:lang w:val="es-ES"/>
        </w:rPr>
        <w:t xml:space="preserve"> </w:t>
      </w:r>
      <w:r w:rsidRPr="2CB5FABC">
        <w:rPr>
          <w:rFonts w:ascii="Arial" w:hAnsi="Arial" w:eastAsia="Arial Narrow" w:cs="Arial"/>
          <w:lang w:val="es-ES"/>
        </w:rPr>
        <w:t>15</w:t>
      </w:r>
      <w:r w:rsidRPr="2CB5FABC" w:rsidR="00E803A3">
        <w:rPr>
          <w:rFonts w:ascii="Arial" w:hAnsi="Arial" w:eastAsia="Arial Narrow" w:cs="Arial"/>
          <w:lang w:val="es-ES"/>
        </w:rPr>
        <w:t xml:space="preserve"> </w:t>
      </w:r>
      <w:r w:rsidRPr="2CB5FABC">
        <w:rPr>
          <w:rFonts w:ascii="Arial" w:hAnsi="Arial" w:eastAsia="Arial Narrow" w:cs="Arial"/>
          <w:lang w:val="es-ES"/>
        </w:rPr>
        <w:t>Días</w:t>
      </w:r>
      <w:r w:rsidRPr="2CB5FABC" w:rsidR="00E803A3">
        <w:rPr>
          <w:rFonts w:ascii="Arial" w:hAnsi="Arial" w:eastAsia="Arial Narrow" w:cs="Arial"/>
          <w:lang w:val="es-ES"/>
        </w:rPr>
        <w:t xml:space="preserve"> </w:t>
      </w:r>
      <w:r w:rsidRPr="2CB5FABC">
        <w:rPr>
          <w:rFonts w:ascii="Arial" w:hAnsi="Arial" w:eastAsia="Arial Narrow" w:cs="Arial"/>
          <w:lang w:val="es-ES"/>
        </w:rPr>
        <w:t>Hábiles</w:t>
      </w:r>
      <w:r w:rsidRPr="2CB5FABC" w:rsidR="00E803A3">
        <w:rPr>
          <w:rFonts w:ascii="Arial" w:hAnsi="Arial" w:eastAsia="Arial Narrow" w:cs="Arial"/>
          <w:lang w:val="es-ES"/>
        </w:rPr>
        <w:t xml:space="preserve"> </w:t>
      </w:r>
      <w:r w:rsidRPr="2CB5FABC">
        <w:rPr>
          <w:rFonts w:ascii="Arial" w:hAnsi="Arial" w:eastAsia="Arial Narrow" w:cs="Arial"/>
          <w:lang w:val="es-ES"/>
        </w:rPr>
        <w:t>siguientes</w:t>
      </w:r>
      <w:r w:rsidRPr="2CB5FABC" w:rsidR="00E803A3">
        <w:rPr>
          <w:rFonts w:ascii="Arial" w:hAnsi="Arial" w:eastAsia="Arial Narrow" w:cs="Arial"/>
          <w:lang w:val="es-ES"/>
        </w:rPr>
        <w:t xml:space="preserve"> </w:t>
      </w:r>
      <w:r w:rsidRPr="2CB5FABC">
        <w:rPr>
          <w:rFonts w:ascii="Arial" w:hAnsi="Arial" w:eastAsia="Arial Narrow" w:cs="Arial"/>
          <w:lang w:val="es-ES"/>
        </w:rPr>
        <w:t>de</w:t>
      </w:r>
      <w:r w:rsidRPr="2CB5FABC" w:rsidR="00E803A3">
        <w:rPr>
          <w:rFonts w:ascii="Arial" w:hAnsi="Arial" w:eastAsia="Arial Narrow" w:cs="Arial"/>
          <w:lang w:val="es-ES"/>
        </w:rPr>
        <w:t xml:space="preserve"> </w:t>
      </w:r>
      <w:r w:rsidRPr="2CB5FABC">
        <w:rPr>
          <w:rFonts w:ascii="Arial" w:hAnsi="Arial" w:eastAsia="Arial Narrow" w:cs="Arial"/>
          <w:lang w:val="es-ES"/>
        </w:rPr>
        <w:t>verificado</w:t>
      </w:r>
      <w:r w:rsidRPr="2CB5FABC" w:rsidR="00E803A3">
        <w:rPr>
          <w:rFonts w:ascii="Arial" w:hAnsi="Arial" w:eastAsia="Arial Narrow" w:cs="Arial"/>
          <w:lang w:val="es-ES"/>
        </w:rPr>
        <w:t xml:space="preserve"> </w:t>
      </w:r>
      <w:r w:rsidRPr="2CB5FABC">
        <w:rPr>
          <w:rFonts w:ascii="Arial" w:hAnsi="Arial" w:eastAsia="Arial Narrow" w:cs="Arial"/>
          <w:lang w:val="es-ES"/>
        </w:rPr>
        <w:t>el</w:t>
      </w:r>
      <w:r w:rsidRPr="2CB5FABC" w:rsidR="00E803A3">
        <w:rPr>
          <w:rFonts w:ascii="Arial" w:hAnsi="Arial" w:eastAsia="Arial Narrow" w:cs="Arial"/>
          <w:lang w:val="es-ES"/>
        </w:rPr>
        <w:t xml:space="preserve"> </w:t>
      </w:r>
      <w:r w:rsidRPr="2CB5FABC">
        <w:rPr>
          <w:rFonts w:ascii="Arial" w:hAnsi="Arial" w:eastAsia="Arial Narrow" w:cs="Arial"/>
          <w:lang w:val="es-ES"/>
        </w:rPr>
        <w:t>íntegro</w:t>
      </w:r>
      <w:r w:rsidRPr="2CB5FABC" w:rsidR="00E803A3">
        <w:rPr>
          <w:rFonts w:ascii="Arial" w:hAnsi="Arial" w:eastAsia="Arial Narrow" w:cs="Arial"/>
          <w:lang w:val="es-ES"/>
        </w:rPr>
        <w:t xml:space="preserve"> </w:t>
      </w:r>
      <w:r w:rsidRPr="2CB5FABC">
        <w:rPr>
          <w:rFonts w:ascii="Arial" w:hAnsi="Arial" w:eastAsia="Arial Narrow" w:cs="Arial"/>
          <w:lang w:val="es-ES"/>
        </w:rPr>
        <w:t>cumplimiento</w:t>
      </w:r>
      <w:r w:rsidRPr="2CB5FABC" w:rsidR="00E803A3">
        <w:rPr>
          <w:rFonts w:ascii="Arial" w:hAnsi="Arial" w:eastAsia="Arial Narrow" w:cs="Arial"/>
          <w:lang w:val="es-ES"/>
        </w:rPr>
        <w:t xml:space="preserve"> </w:t>
      </w:r>
      <w:r w:rsidRPr="2CB5FABC">
        <w:rPr>
          <w:rFonts w:ascii="Arial" w:hAnsi="Arial" w:eastAsia="Arial Narrow" w:cs="Arial"/>
          <w:lang w:val="es-ES"/>
        </w:rPr>
        <w:t>de</w:t>
      </w:r>
      <w:r w:rsidRPr="2CB5FABC" w:rsidR="00E803A3">
        <w:rPr>
          <w:rFonts w:ascii="Arial" w:hAnsi="Arial" w:eastAsia="Arial Narrow" w:cs="Arial"/>
          <w:lang w:val="es-ES"/>
        </w:rPr>
        <w:t xml:space="preserve"> </w:t>
      </w:r>
      <w:r w:rsidRPr="2CB5FABC">
        <w:rPr>
          <w:rFonts w:ascii="Arial" w:hAnsi="Arial" w:eastAsia="Arial Narrow" w:cs="Arial"/>
          <w:lang w:val="es-ES"/>
        </w:rPr>
        <w:t>las</w:t>
      </w:r>
      <w:r w:rsidRPr="2CB5FABC" w:rsidR="00E803A3">
        <w:rPr>
          <w:rFonts w:ascii="Arial" w:hAnsi="Arial" w:eastAsia="Arial Narrow" w:cs="Arial"/>
          <w:lang w:val="es-ES"/>
        </w:rPr>
        <w:t xml:space="preserve"> </w:t>
      </w:r>
      <w:r w:rsidRPr="2CB5FABC">
        <w:rPr>
          <w:rFonts w:ascii="Arial" w:hAnsi="Arial" w:eastAsia="Arial Narrow" w:cs="Arial"/>
          <w:lang w:val="es-ES"/>
        </w:rPr>
        <w:t>obligaciones</w:t>
      </w:r>
      <w:r w:rsidRPr="2CB5FABC" w:rsidR="00E803A3">
        <w:rPr>
          <w:rFonts w:ascii="Arial" w:hAnsi="Arial" w:eastAsia="Arial Narrow" w:cs="Arial"/>
          <w:lang w:val="es-ES"/>
        </w:rPr>
        <w:t xml:space="preserve"> </w:t>
      </w:r>
      <w:r w:rsidRPr="2CB5FABC">
        <w:rPr>
          <w:rFonts w:ascii="Arial" w:hAnsi="Arial" w:eastAsia="Arial Narrow" w:cs="Arial"/>
          <w:lang w:val="es-ES"/>
        </w:rPr>
        <w:t>de</w:t>
      </w:r>
      <w:r w:rsidRPr="2CB5FABC" w:rsidR="00E803A3">
        <w:rPr>
          <w:rFonts w:ascii="Arial" w:hAnsi="Arial" w:eastAsia="Arial Narrow" w:cs="Arial"/>
          <w:lang w:val="es-ES"/>
        </w:rPr>
        <w:t xml:space="preserve"> </w:t>
      </w:r>
      <w:r w:rsidRPr="2CB5FABC">
        <w:rPr>
          <w:rFonts w:ascii="Arial" w:hAnsi="Arial" w:eastAsia="Arial Narrow" w:cs="Arial"/>
          <w:lang w:val="es-ES"/>
        </w:rPr>
        <w:t>los</w:t>
      </w:r>
      <w:r w:rsidRPr="2CB5FABC" w:rsidR="00E803A3">
        <w:rPr>
          <w:rFonts w:ascii="Arial" w:hAnsi="Arial" w:eastAsia="Arial Narrow" w:cs="Arial"/>
          <w:lang w:val="es-ES"/>
        </w:rPr>
        <w:t xml:space="preserve"> </w:t>
      </w:r>
      <w:r w:rsidRPr="2CB5FABC">
        <w:rPr>
          <w:rFonts w:ascii="Arial" w:hAnsi="Arial" w:eastAsia="Arial Narrow" w:cs="Arial"/>
          <w:lang w:val="es-ES"/>
        </w:rPr>
        <w:t>Adjudicatarios</w:t>
      </w:r>
      <w:r w:rsidRPr="2CB5FABC" w:rsidR="00DF23CF">
        <w:rPr>
          <w:rFonts w:ascii="Arial" w:hAnsi="Arial" w:eastAsia="Arial Narrow" w:cs="Arial"/>
          <w:lang w:val="es-ES"/>
        </w:rPr>
        <w:t>,</w:t>
      </w:r>
      <w:r w:rsidRPr="2CB5FABC" w:rsidR="00E803A3">
        <w:rPr>
          <w:rFonts w:ascii="Arial" w:hAnsi="Arial" w:eastAsia="Arial Narrow" w:cs="Arial"/>
          <w:lang w:val="es-ES"/>
        </w:rPr>
        <w:t xml:space="preserve"> </w:t>
      </w:r>
      <w:r w:rsidRPr="2CB5FABC">
        <w:rPr>
          <w:rFonts w:ascii="Arial" w:hAnsi="Arial" w:eastAsia="Arial Narrow" w:cs="Arial"/>
          <w:lang w:val="es-ES"/>
        </w:rPr>
        <w:t>establecidas</w:t>
      </w:r>
      <w:r w:rsidRPr="2CB5FABC" w:rsidR="00E803A3">
        <w:rPr>
          <w:rFonts w:ascii="Arial" w:hAnsi="Arial" w:eastAsia="Arial Narrow" w:cs="Arial"/>
          <w:lang w:val="es-ES"/>
        </w:rPr>
        <w:t xml:space="preserve"> </w:t>
      </w:r>
      <w:r w:rsidRPr="2CB5FABC">
        <w:rPr>
          <w:rFonts w:ascii="Arial" w:hAnsi="Arial" w:eastAsia="Arial Narrow" w:cs="Arial"/>
          <w:lang w:val="es-ES"/>
        </w:rPr>
        <w:t>en</w:t>
      </w:r>
      <w:r w:rsidRPr="2CB5FABC" w:rsidR="00E803A3">
        <w:rPr>
          <w:rFonts w:ascii="Arial" w:hAnsi="Arial" w:eastAsia="Arial Narrow" w:cs="Arial"/>
          <w:lang w:val="es-ES"/>
        </w:rPr>
        <w:t xml:space="preserve"> </w:t>
      </w:r>
      <w:r w:rsidRPr="2CB5FABC">
        <w:rPr>
          <w:rFonts w:ascii="Arial" w:hAnsi="Arial" w:eastAsia="Arial Narrow" w:cs="Arial"/>
          <w:lang w:val="es-ES"/>
        </w:rPr>
        <w:t>las</w:t>
      </w:r>
      <w:r w:rsidRPr="2CB5FABC" w:rsidR="00E803A3">
        <w:rPr>
          <w:rFonts w:ascii="Arial" w:hAnsi="Arial" w:eastAsia="Arial Narrow" w:cs="Arial"/>
          <w:lang w:val="es-ES"/>
        </w:rPr>
        <w:t xml:space="preserve"> </w:t>
      </w:r>
      <w:r w:rsidRPr="2CB5FABC">
        <w:rPr>
          <w:rFonts w:ascii="Arial" w:hAnsi="Arial" w:eastAsia="Arial Narrow" w:cs="Arial"/>
          <w:lang w:val="es-ES"/>
        </w:rPr>
        <w:t>Bases</w:t>
      </w:r>
      <w:r w:rsidRPr="2CB5FABC" w:rsidR="00E803A3">
        <w:rPr>
          <w:rFonts w:ascii="Arial" w:hAnsi="Arial" w:eastAsia="Arial Narrow" w:cs="Arial"/>
          <w:lang w:val="es-ES"/>
        </w:rPr>
        <w:t xml:space="preserve"> </w:t>
      </w:r>
      <w:r w:rsidRPr="2CB5FABC">
        <w:rPr>
          <w:rFonts w:ascii="Arial" w:hAnsi="Arial" w:eastAsia="Arial Narrow" w:cs="Arial"/>
          <w:lang w:val="es-ES"/>
        </w:rPr>
        <w:t>Administrativas</w:t>
      </w:r>
      <w:r w:rsidRPr="2CB5FABC" w:rsidR="00E803A3">
        <w:rPr>
          <w:rFonts w:ascii="Arial" w:hAnsi="Arial" w:eastAsia="Arial Narrow" w:cs="Arial"/>
          <w:lang w:val="es-ES"/>
        </w:rPr>
        <w:t xml:space="preserve"> </w:t>
      </w:r>
      <w:r w:rsidRPr="2CB5FABC">
        <w:rPr>
          <w:rFonts w:ascii="Arial" w:hAnsi="Arial" w:eastAsia="Arial Narrow" w:cs="Arial"/>
          <w:lang w:val="es-ES"/>
        </w:rPr>
        <w:t>Generales,</w:t>
      </w:r>
      <w:r w:rsidRPr="2CB5FABC" w:rsidR="00E803A3">
        <w:rPr>
          <w:rFonts w:ascii="Arial" w:hAnsi="Arial" w:eastAsia="Arial Narrow" w:cs="Arial"/>
          <w:lang w:val="es-ES"/>
        </w:rPr>
        <w:t xml:space="preserve"> </w:t>
      </w:r>
      <w:r w:rsidRPr="2CB5FABC">
        <w:rPr>
          <w:rFonts w:ascii="Arial" w:hAnsi="Arial" w:eastAsia="Arial Narrow" w:cs="Arial"/>
          <w:lang w:val="es-ES"/>
        </w:rPr>
        <w:t>quedando</w:t>
      </w:r>
      <w:r w:rsidRPr="2CB5FABC" w:rsidR="00E803A3">
        <w:rPr>
          <w:rFonts w:ascii="Arial" w:hAnsi="Arial" w:eastAsia="Arial Narrow" w:cs="Arial"/>
          <w:lang w:val="es-ES"/>
        </w:rPr>
        <w:t xml:space="preserve"> </w:t>
      </w:r>
      <w:r w:rsidRPr="2CB5FABC">
        <w:rPr>
          <w:rFonts w:ascii="Arial" w:hAnsi="Arial" w:eastAsia="Arial Narrow" w:cs="Arial"/>
          <w:lang w:val="es-ES"/>
        </w:rPr>
        <w:t>a</w:t>
      </w:r>
      <w:r w:rsidRPr="2CB5FABC" w:rsidR="00E803A3">
        <w:rPr>
          <w:rFonts w:ascii="Arial" w:hAnsi="Arial" w:eastAsia="Arial Narrow" w:cs="Arial"/>
          <w:lang w:val="es-ES"/>
        </w:rPr>
        <w:t xml:space="preserve"> </w:t>
      </w:r>
      <w:r w:rsidRPr="2CB5FABC">
        <w:rPr>
          <w:rFonts w:ascii="Arial" w:hAnsi="Arial" w:eastAsia="Arial Narrow" w:cs="Arial"/>
          <w:lang w:val="es-ES"/>
        </w:rPr>
        <w:t>disposición</w:t>
      </w:r>
      <w:r w:rsidRPr="2CB5FABC" w:rsidR="00E803A3">
        <w:rPr>
          <w:rFonts w:ascii="Arial" w:hAnsi="Arial" w:eastAsia="Arial Narrow" w:cs="Arial"/>
          <w:lang w:val="es-ES"/>
        </w:rPr>
        <w:t xml:space="preserve"> </w:t>
      </w:r>
      <w:r w:rsidRPr="2CB5FABC">
        <w:rPr>
          <w:rFonts w:ascii="Arial" w:hAnsi="Arial" w:eastAsia="Arial Narrow" w:cs="Arial"/>
          <w:lang w:val="es-ES"/>
        </w:rPr>
        <w:t>de</w:t>
      </w:r>
      <w:r w:rsidRPr="2CB5FABC" w:rsidR="00E803A3">
        <w:rPr>
          <w:rFonts w:ascii="Arial" w:hAnsi="Arial" w:eastAsia="Arial Narrow" w:cs="Arial"/>
          <w:lang w:val="es-ES"/>
        </w:rPr>
        <w:t xml:space="preserve"> </w:t>
      </w:r>
      <w:r w:rsidRPr="2CB5FABC">
        <w:rPr>
          <w:rFonts w:ascii="Arial" w:hAnsi="Arial" w:eastAsia="Arial Narrow" w:cs="Arial"/>
          <w:lang w:val="es-ES"/>
        </w:rPr>
        <w:t>los</w:t>
      </w:r>
      <w:r w:rsidRPr="2CB5FABC" w:rsidR="00E803A3">
        <w:rPr>
          <w:rFonts w:ascii="Arial" w:hAnsi="Arial" w:eastAsia="Arial Narrow" w:cs="Arial"/>
          <w:lang w:val="es-ES"/>
        </w:rPr>
        <w:t xml:space="preserve"> </w:t>
      </w:r>
      <w:r w:rsidRPr="2CB5FABC">
        <w:rPr>
          <w:rFonts w:ascii="Arial" w:hAnsi="Arial" w:eastAsia="Arial Narrow" w:cs="Arial"/>
          <w:lang w:val="es-ES"/>
        </w:rPr>
        <w:t>Proponentes</w:t>
      </w:r>
      <w:r w:rsidRPr="2CB5FABC" w:rsidR="00E803A3">
        <w:rPr>
          <w:rFonts w:ascii="Arial" w:hAnsi="Arial" w:eastAsia="Arial Narrow" w:cs="Arial"/>
          <w:lang w:val="es-ES"/>
        </w:rPr>
        <w:t xml:space="preserve"> </w:t>
      </w:r>
      <w:r w:rsidRPr="2CB5FABC">
        <w:rPr>
          <w:rFonts w:ascii="Arial" w:hAnsi="Arial" w:eastAsia="Arial Narrow" w:cs="Arial"/>
          <w:lang w:val="es-ES"/>
        </w:rPr>
        <w:t>que</w:t>
      </w:r>
      <w:r w:rsidRPr="2CB5FABC" w:rsidR="00E803A3">
        <w:rPr>
          <w:rFonts w:ascii="Arial" w:hAnsi="Arial" w:eastAsia="Arial Narrow" w:cs="Arial"/>
          <w:lang w:val="es-ES"/>
        </w:rPr>
        <w:t xml:space="preserve"> </w:t>
      </w:r>
      <w:r w:rsidRPr="2CB5FABC">
        <w:rPr>
          <w:rFonts w:ascii="Arial" w:hAnsi="Arial" w:eastAsia="Arial Narrow" w:cs="Arial"/>
          <w:lang w:val="es-ES"/>
        </w:rPr>
        <w:t>no</w:t>
      </w:r>
      <w:r w:rsidRPr="2CB5FABC" w:rsidR="00E803A3">
        <w:rPr>
          <w:rFonts w:ascii="Arial" w:hAnsi="Arial" w:eastAsia="Arial Narrow" w:cs="Arial"/>
          <w:lang w:val="es-ES"/>
        </w:rPr>
        <w:t xml:space="preserve"> </w:t>
      </w:r>
      <w:r w:rsidRPr="2CB5FABC">
        <w:rPr>
          <w:rFonts w:ascii="Arial" w:hAnsi="Arial" w:eastAsia="Arial Narrow" w:cs="Arial"/>
          <w:lang w:val="es-ES"/>
        </w:rPr>
        <w:t>fueron</w:t>
      </w:r>
      <w:r w:rsidRPr="2CB5FABC" w:rsidR="00E803A3">
        <w:rPr>
          <w:rFonts w:ascii="Arial" w:hAnsi="Arial" w:eastAsia="Arial Narrow" w:cs="Arial"/>
          <w:lang w:val="es-ES"/>
        </w:rPr>
        <w:t xml:space="preserve"> </w:t>
      </w:r>
      <w:r w:rsidRPr="2CB5FABC">
        <w:rPr>
          <w:rFonts w:ascii="Arial" w:hAnsi="Arial" w:eastAsia="Arial Narrow" w:cs="Arial"/>
          <w:lang w:val="es-ES"/>
        </w:rPr>
        <w:t>adjudicados</w:t>
      </w:r>
      <w:r w:rsidRPr="2CB5FABC" w:rsidR="00E803A3">
        <w:rPr>
          <w:rFonts w:ascii="Arial" w:hAnsi="Arial" w:eastAsia="Arial Narrow" w:cs="Arial"/>
          <w:lang w:val="es-ES"/>
        </w:rPr>
        <w:t xml:space="preserve"> </w:t>
      </w:r>
      <w:r w:rsidRPr="2CB5FABC">
        <w:rPr>
          <w:rFonts w:ascii="Arial" w:hAnsi="Arial" w:eastAsia="Arial Narrow" w:cs="Arial"/>
          <w:lang w:val="es-ES"/>
        </w:rPr>
        <w:t>previa</w:t>
      </w:r>
      <w:r w:rsidRPr="2CB5FABC" w:rsidR="00E803A3">
        <w:rPr>
          <w:rFonts w:ascii="Arial" w:hAnsi="Arial" w:eastAsia="Arial Narrow" w:cs="Arial"/>
          <w:lang w:val="es-ES"/>
        </w:rPr>
        <w:t xml:space="preserve"> </w:t>
      </w:r>
      <w:r w:rsidRPr="2CB5FABC">
        <w:rPr>
          <w:rFonts w:ascii="Arial" w:hAnsi="Arial" w:eastAsia="Arial Narrow" w:cs="Arial"/>
          <w:lang w:val="es-ES"/>
        </w:rPr>
        <w:t>notificación</w:t>
      </w:r>
      <w:r w:rsidRPr="2CB5FABC" w:rsidR="00E803A3">
        <w:rPr>
          <w:rFonts w:ascii="Arial" w:hAnsi="Arial" w:eastAsia="Arial Narrow" w:cs="Arial"/>
          <w:lang w:val="es-ES"/>
        </w:rPr>
        <w:t xml:space="preserve"> </w:t>
      </w:r>
      <w:r w:rsidRPr="2CB5FABC">
        <w:rPr>
          <w:rFonts w:ascii="Arial" w:hAnsi="Arial" w:eastAsia="Arial Narrow" w:cs="Arial"/>
          <w:lang w:val="es-ES"/>
        </w:rPr>
        <w:t>de</w:t>
      </w:r>
      <w:r w:rsidRPr="2CB5FABC" w:rsidR="7D5AD237">
        <w:rPr>
          <w:rFonts w:ascii="Arial" w:hAnsi="Arial" w:eastAsia="Arial Narrow" w:cs="Arial"/>
          <w:lang w:val="es-ES"/>
        </w:rPr>
        <w:t xml:space="preserve"> CGET</w:t>
      </w:r>
      <w:r w:rsidRPr="2CB5FABC" w:rsidR="00DE7FC8">
        <w:rPr>
          <w:rFonts w:ascii="Arial" w:hAnsi="Arial" w:eastAsia="Arial Narrow" w:cs="Arial"/>
          <w:lang w:val="es-ES"/>
        </w:rPr>
        <w:t>.</w:t>
      </w:r>
      <w:r>
        <w:tab/>
      </w:r>
    </w:p>
    <w:p w:rsidR="00225C03" w:rsidP="00225C03" w:rsidRDefault="00225C03" w14:paraId="49C82F6C" w14:textId="77777777">
      <w:pPr>
        <w:pStyle w:val="Prrafodelista"/>
        <w:spacing w:before="0" w:after="0"/>
        <w:ind w:left="721"/>
        <w:rPr>
          <w:rFonts w:ascii="Arial" w:hAnsi="Arial" w:eastAsia="Arial Narrow" w:cs="Arial"/>
          <w:lang w:val="es-ES"/>
        </w:rPr>
      </w:pPr>
    </w:p>
    <w:p w:rsidRPr="001F536E" w:rsidR="00363CCD" w:rsidP="617E8730" w:rsidRDefault="00126BE5" w14:paraId="177EA414" w14:textId="382048F6">
      <w:pPr>
        <w:pStyle w:val="Prrafodelista"/>
        <w:numPr>
          <w:ilvl w:val="0"/>
          <w:numId w:val="24"/>
        </w:numPr>
        <w:spacing w:before="0" w:after="0"/>
        <w:rPr>
          <w:rFonts w:ascii="Arial" w:hAnsi="Arial" w:eastAsia="Arial Narrow" w:cs="Arial"/>
          <w:lang w:val="es-ES"/>
        </w:rPr>
      </w:pPr>
      <w:r w:rsidRPr="001F536E">
        <w:rPr>
          <w:rFonts w:ascii="Arial" w:hAnsi="Arial" w:eastAsia="Arial Narrow" w:cs="Arial"/>
          <w:lang w:val="es-ES"/>
        </w:rPr>
        <w:t>Si</w:t>
      </w:r>
      <w:r w:rsidRPr="001F536E" w:rsidR="00E803A3">
        <w:rPr>
          <w:rFonts w:ascii="Arial" w:hAnsi="Arial" w:eastAsia="Arial Narrow" w:cs="Arial"/>
          <w:lang w:val="es-ES"/>
        </w:rPr>
        <w:t xml:space="preserve"> </w:t>
      </w:r>
      <w:r w:rsidRPr="2CB5FABC" w:rsidR="11E9AA05">
        <w:rPr>
          <w:rFonts w:ascii="Arial" w:hAnsi="Arial" w:eastAsia="Arial Narrow" w:cs="Arial"/>
          <w:lang w:val="es-ES"/>
        </w:rPr>
        <w:t>CGET</w:t>
      </w:r>
      <w:r w:rsidRPr="001F536E" w:rsidR="00E803A3">
        <w:rPr>
          <w:rFonts w:ascii="Arial" w:hAnsi="Arial" w:eastAsia="Arial Narrow" w:cs="Arial"/>
          <w:lang w:val="es-ES"/>
        </w:rPr>
        <w:t xml:space="preserve"> </w:t>
      </w:r>
      <w:r w:rsidRPr="001F536E">
        <w:rPr>
          <w:rFonts w:ascii="Arial" w:hAnsi="Arial" w:eastAsia="Arial Narrow" w:cs="Arial"/>
          <w:lang w:val="es-ES"/>
        </w:rPr>
        <w:t>declara</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Licitación</w:t>
      </w:r>
      <w:r w:rsidRPr="001F536E" w:rsidR="00E803A3">
        <w:rPr>
          <w:rFonts w:ascii="Arial" w:hAnsi="Arial" w:eastAsia="Arial Narrow" w:cs="Arial"/>
          <w:lang w:val="es-ES"/>
        </w:rPr>
        <w:t xml:space="preserve"> </w:t>
      </w:r>
      <w:r w:rsidRPr="001F536E">
        <w:rPr>
          <w:rFonts w:ascii="Arial" w:hAnsi="Arial" w:eastAsia="Arial Narrow" w:cs="Arial"/>
          <w:lang w:val="es-ES"/>
        </w:rPr>
        <w:t>desierta</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una</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más</w:t>
      </w:r>
      <w:r w:rsidRPr="001F536E" w:rsidR="00E803A3">
        <w:rPr>
          <w:rFonts w:ascii="Arial" w:hAnsi="Arial" w:eastAsia="Arial Narrow" w:cs="Arial"/>
          <w:lang w:val="es-ES"/>
        </w:rPr>
        <w:t xml:space="preserve"> </w:t>
      </w:r>
      <w:r w:rsidRPr="001F536E">
        <w:rPr>
          <w:rFonts w:ascii="Arial" w:hAnsi="Arial" w:eastAsia="Arial Narrow" w:cs="Arial"/>
          <w:lang w:val="es-ES"/>
        </w:rPr>
        <w:t>Obras,</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acuerdo</w:t>
      </w:r>
      <w:r w:rsidRPr="001F536E" w:rsidR="00E803A3">
        <w:rPr>
          <w:rFonts w:ascii="Arial" w:hAnsi="Arial" w:eastAsia="Arial Narrow" w:cs="Arial"/>
          <w:lang w:val="es-ES"/>
        </w:rPr>
        <w:t xml:space="preserve"> </w:t>
      </w:r>
      <w:r w:rsidRPr="001F536E">
        <w:rPr>
          <w:rFonts w:ascii="Arial" w:hAnsi="Arial" w:eastAsia="Arial Narrow" w:cs="Arial"/>
          <w:lang w:val="es-ES"/>
        </w:rPr>
        <w:t>con</w:t>
      </w:r>
      <w:r w:rsidRPr="001F536E" w:rsidR="00E803A3">
        <w:rPr>
          <w:rFonts w:ascii="Arial" w:hAnsi="Arial" w:eastAsia="Arial Narrow" w:cs="Arial"/>
          <w:lang w:val="es-ES"/>
        </w:rPr>
        <w:t xml:space="preserve"> </w:t>
      </w:r>
      <w:r w:rsidRPr="001F536E">
        <w:rPr>
          <w:rFonts w:ascii="Arial" w:hAnsi="Arial" w:eastAsia="Arial Narrow" w:cs="Arial"/>
          <w:lang w:val="es-ES"/>
        </w:rPr>
        <w:t>lo</w:t>
      </w:r>
      <w:r w:rsidRPr="001F536E" w:rsidR="00E803A3">
        <w:rPr>
          <w:rFonts w:ascii="Arial" w:hAnsi="Arial" w:eastAsia="Arial Narrow" w:cs="Arial"/>
          <w:lang w:val="es-ES"/>
        </w:rPr>
        <w:t xml:space="preserve"> </w:t>
      </w:r>
      <w:r w:rsidRPr="001F536E">
        <w:rPr>
          <w:rFonts w:ascii="Arial" w:hAnsi="Arial" w:eastAsia="Arial Narrow" w:cs="Arial"/>
          <w:lang w:val="es-ES"/>
        </w:rPr>
        <w:t>establecido</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numeral</w:t>
      </w:r>
      <w:r w:rsidRPr="001F536E" w:rsidR="00E803A3">
        <w:rPr>
          <w:rFonts w:ascii="Arial" w:hAnsi="Arial" w:eastAsia="Arial Narrow" w:cs="Arial"/>
          <w:lang w:val="es-ES"/>
        </w:rPr>
        <w:t xml:space="preserve"> </w:t>
      </w:r>
      <w:r w:rsidRPr="001F536E" w:rsidR="005A4B01">
        <w:rPr>
          <w:rFonts w:ascii="Arial" w:hAnsi="Arial" w:eastAsia="Arial Narrow" w:cs="Arial"/>
          <w:lang w:val="es-ES"/>
        </w:rPr>
        <w:t>11</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estas</w:t>
      </w:r>
      <w:r w:rsidRPr="001F536E" w:rsidR="00E803A3">
        <w:rPr>
          <w:rFonts w:ascii="Arial" w:hAnsi="Arial" w:eastAsia="Arial Narrow" w:cs="Arial"/>
          <w:lang w:val="es-ES"/>
        </w:rPr>
        <w:t xml:space="preserve"> </w:t>
      </w:r>
      <w:r w:rsidRPr="001F536E">
        <w:rPr>
          <w:rFonts w:ascii="Arial" w:hAnsi="Arial" w:eastAsia="Arial Narrow" w:cs="Arial"/>
          <w:lang w:val="es-ES"/>
        </w:rPr>
        <w:t>Bases,</w:t>
      </w:r>
      <w:r w:rsidRPr="001F536E" w:rsidR="00E803A3">
        <w:rPr>
          <w:rFonts w:ascii="Arial" w:hAnsi="Arial" w:eastAsia="Arial Narrow" w:cs="Arial"/>
          <w:lang w:val="es-ES"/>
        </w:rPr>
        <w:t xml:space="preserve"> </w:t>
      </w:r>
      <w:r w:rsidRPr="001F536E">
        <w:rPr>
          <w:rFonts w:ascii="Arial" w:hAnsi="Arial" w:eastAsia="Arial Narrow" w:cs="Arial"/>
          <w:lang w:val="es-ES"/>
        </w:rPr>
        <w:t>las</w:t>
      </w:r>
      <w:r w:rsidRPr="001F536E" w:rsidR="00E803A3">
        <w:rPr>
          <w:rFonts w:ascii="Arial" w:hAnsi="Arial" w:eastAsia="Arial Narrow" w:cs="Arial"/>
          <w:lang w:val="es-ES"/>
        </w:rPr>
        <w:t xml:space="preserve"> </w:t>
      </w:r>
      <w:r w:rsidRPr="001F536E">
        <w:rPr>
          <w:rFonts w:ascii="Arial" w:hAnsi="Arial" w:eastAsia="Arial Narrow" w:cs="Arial"/>
          <w:lang w:val="es-ES"/>
        </w:rPr>
        <w:t>Boletas</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sidR="00251A11">
        <w:rPr>
          <w:rFonts w:ascii="Arial" w:hAnsi="Arial" w:eastAsia="Arial Narrow" w:cs="Arial"/>
          <w:lang w:val="es-ES"/>
        </w:rPr>
        <w:t>G</w:t>
      </w:r>
      <w:r w:rsidRPr="001F536E">
        <w:rPr>
          <w:rFonts w:ascii="Arial" w:hAnsi="Arial" w:eastAsia="Arial Narrow" w:cs="Arial"/>
          <w:lang w:val="es-ES"/>
        </w:rPr>
        <w:t>arantía</w:t>
      </w:r>
      <w:r w:rsidRPr="001F536E" w:rsidR="00E803A3">
        <w:rPr>
          <w:rFonts w:ascii="Arial" w:hAnsi="Arial" w:eastAsia="Arial Narrow" w:cs="Arial"/>
          <w:lang w:val="es-ES"/>
        </w:rPr>
        <w:t xml:space="preserve"> </w:t>
      </w:r>
      <w:r w:rsidRPr="001F536E">
        <w:rPr>
          <w:rFonts w:ascii="Arial" w:hAnsi="Arial" w:eastAsia="Arial Narrow" w:cs="Arial"/>
          <w:lang w:val="es-ES"/>
        </w:rPr>
        <w:t>serán</w:t>
      </w:r>
      <w:r w:rsidRPr="001F536E" w:rsidR="00E803A3">
        <w:rPr>
          <w:rFonts w:ascii="Arial" w:hAnsi="Arial" w:eastAsia="Arial Narrow" w:cs="Arial"/>
          <w:lang w:val="es-ES"/>
        </w:rPr>
        <w:t xml:space="preserve"> </w:t>
      </w:r>
      <w:r w:rsidRPr="001F536E">
        <w:rPr>
          <w:rFonts w:ascii="Arial" w:hAnsi="Arial" w:eastAsia="Arial Narrow" w:cs="Arial"/>
          <w:lang w:val="es-ES"/>
        </w:rPr>
        <w:t>devueltas</w:t>
      </w:r>
      <w:r w:rsidRPr="001F536E" w:rsidR="00E803A3">
        <w:rPr>
          <w:rFonts w:ascii="Arial" w:hAnsi="Arial" w:eastAsia="Arial Narrow" w:cs="Arial"/>
          <w:lang w:val="es-ES"/>
        </w:rPr>
        <w:t xml:space="preserve"> </w:t>
      </w:r>
      <w:r w:rsidRPr="001F536E">
        <w:rPr>
          <w:rFonts w:ascii="Arial" w:hAnsi="Arial" w:eastAsia="Arial Narrow" w:cs="Arial"/>
          <w:lang w:val="es-ES"/>
        </w:rPr>
        <w:t>y/o</w:t>
      </w:r>
      <w:r w:rsidRPr="001F536E" w:rsidR="00E803A3">
        <w:rPr>
          <w:rFonts w:ascii="Arial" w:hAnsi="Arial" w:eastAsia="Arial Narrow" w:cs="Arial"/>
          <w:lang w:val="es-ES"/>
        </w:rPr>
        <w:t xml:space="preserve"> </w:t>
      </w:r>
      <w:r w:rsidRPr="001F536E">
        <w:rPr>
          <w:rFonts w:ascii="Arial" w:hAnsi="Arial" w:eastAsia="Arial Narrow" w:cs="Arial"/>
          <w:lang w:val="es-ES"/>
        </w:rPr>
        <w:t>liberadas,</w:t>
      </w:r>
      <w:r w:rsidRPr="001F536E" w:rsidR="00E803A3">
        <w:rPr>
          <w:rFonts w:ascii="Arial" w:hAnsi="Arial" w:eastAsia="Arial Narrow" w:cs="Arial"/>
          <w:lang w:val="es-ES"/>
        </w:rPr>
        <w:t xml:space="preserve"> </w:t>
      </w:r>
      <w:r w:rsidRPr="001F536E">
        <w:rPr>
          <w:rFonts w:ascii="Arial" w:hAnsi="Arial" w:eastAsia="Arial Narrow" w:cs="Arial"/>
          <w:lang w:val="es-ES"/>
        </w:rPr>
        <w:t>según</w:t>
      </w:r>
      <w:r w:rsidRPr="001F536E" w:rsidR="00E803A3">
        <w:rPr>
          <w:rFonts w:ascii="Arial" w:hAnsi="Arial" w:eastAsia="Arial Narrow" w:cs="Arial"/>
          <w:lang w:val="es-ES"/>
        </w:rPr>
        <w:t xml:space="preserve"> </w:t>
      </w:r>
      <w:r w:rsidRPr="001F536E">
        <w:rPr>
          <w:rFonts w:ascii="Arial" w:hAnsi="Arial" w:eastAsia="Arial Narrow" w:cs="Arial"/>
          <w:lang w:val="es-ES"/>
        </w:rPr>
        <w:t>corresponda,</w:t>
      </w:r>
      <w:r w:rsidRPr="001F536E" w:rsidR="00E803A3">
        <w:rPr>
          <w:rFonts w:ascii="Arial" w:hAnsi="Arial" w:eastAsia="Arial Narrow" w:cs="Arial"/>
          <w:lang w:val="es-ES"/>
        </w:rPr>
        <w:t xml:space="preserve"> </w:t>
      </w:r>
      <w:r w:rsidRPr="001F536E">
        <w:rPr>
          <w:rFonts w:ascii="Arial" w:hAnsi="Arial" w:eastAsia="Arial Narrow" w:cs="Arial"/>
          <w:lang w:val="es-ES"/>
        </w:rPr>
        <w:t>dentro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los</w:t>
      </w:r>
      <w:r w:rsidRPr="001F536E" w:rsidR="00E803A3">
        <w:rPr>
          <w:rFonts w:ascii="Arial" w:hAnsi="Arial" w:eastAsia="Arial Narrow" w:cs="Arial"/>
          <w:lang w:val="es-ES"/>
        </w:rPr>
        <w:t xml:space="preserve"> </w:t>
      </w:r>
      <w:r w:rsidRPr="001F536E">
        <w:rPr>
          <w:rFonts w:ascii="Arial" w:hAnsi="Arial" w:eastAsia="Arial Narrow" w:cs="Arial"/>
          <w:lang w:val="es-ES"/>
        </w:rPr>
        <w:t>15</w:t>
      </w:r>
      <w:r w:rsidRPr="001F536E" w:rsidR="00E803A3">
        <w:rPr>
          <w:rFonts w:ascii="Arial" w:hAnsi="Arial" w:eastAsia="Arial Narrow" w:cs="Arial"/>
          <w:lang w:val="es-ES"/>
        </w:rPr>
        <w:t xml:space="preserve"> </w:t>
      </w:r>
      <w:r w:rsidRPr="001F536E">
        <w:rPr>
          <w:rFonts w:ascii="Arial" w:hAnsi="Arial" w:eastAsia="Arial Narrow" w:cs="Arial"/>
          <w:lang w:val="es-ES"/>
        </w:rPr>
        <w:t>Días</w:t>
      </w:r>
      <w:r w:rsidRPr="001F536E" w:rsidR="00E803A3">
        <w:rPr>
          <w:rFonts w:ascii="Arial" w:hAnsi="Arial" w:eastAsia="Arial Narrow" w:cs="Arial"/>
          <w:lang w:val="es-ES"/>
        </w:rPr>
        <w:t xml:space="preserve"> </w:t>
      </w:r>
      <w:r w:rsidRPr="001F536E">
        <w:rPr>
          <w:rFonts w:ascii="Arial" w:hAnsi="Arial" w:eastAsia="Arial Narrow" w:cs="Arial"/>
          <w:lang w:val="es-ES"/>
        </w:rPr>
        <w:t>Hábiles</w:t>
      </w:r>
      <w:r w:rsidRPr="001F536E" w:rsidR="00E803A3">
        <w:rPr>
          <w:rFonts w:ascii="Arial" w:hAnsi="Arial" w:eastAsia="Arial Narrow" w:cs="Arial"/>
          <w:lang w:val="es-ES"/>
        </w:rPr>
        <w:t xml:space="preserve"> </w:t>
      </w:r>
      <w:r w:rsidRPr="001F536E">
        <w:rPr>
          <w:rFonts w:ascii="Arial" w:hAnsi="Arial" w:eastAsia="Arial Narrow" w:cs="Arial"/>
          <w:lang w:val="es-ES"/>
        </w:rPr>
        <w:t>siguientes</w:t>
      </w:r>
      <w:r w:rsidRPr="001F536E" w:rsidR="00E803A3">
        <w:rPr>
          <w:rFonts w:ascii="Arial" w:hAnsi="Arial" w:eastAsia="Arial Narrow" w:cs="Arial"/>
          <w:lang w:val="es-ES"/>
        </w:rPr>
        <w:t xml:space="preserve"> </w:t>
      </w:r>
      <w:r w:rsidRPr="001F536E">
        <w:rPr>
          <w:rFonts w:ascii="Arial" w:hAnsi="Arial" w:eastAsia="Arial Narrow" w:cs="Arial"/>
          <w:lang w:val="es-ES"/>
        </w:rPr>
        <w:t>desde</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notificación</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dicha</w:t>
      </w:r>
      <w:r w:rsidRPr="001F536E" w:rsidR="00E803A3">
        <w:rPr>
          <w:rFonts w:ascii="Arial" w:hAnsi="Arial" w:eastAsia="Arial Narrow" w:cs="Arial"/>
          <w:lang w:val="es-ES"/>
        </w:rPr>
        <w:t xml:space="preserve"> </w:t>
      </w:r>
      <w:r w:rsidRPr="001F536E">
        <w:rPr>
          <w:rFonts w:ascii="Arial" w:hAnsi="Arial" w:eastAsia="Arial Narrow" w:cs="Arial"/>
          <w:lang w:val="es-ES"/>
        </w:rPr>
        <w:t>situación,</w:t>
      </w:r>
      <w:r w:rsidRPr="001F536E" w:rsidR="00E803A3">
        <w:rPr>
          <w:rFonts w:ascii="Arial" w:hAnsi="Arial" w:eastAsia="Arial Narrow" w:cs="Arial"/>
          <w:lang w:val="es-ES"/>
        </w:rPr>
        <w:t xml:space="preserve"> </w:t>
      </w:r>
      <w:r w:rsidRPr="001F536E">
        <w:rPr>
          <w:rFonts w:ascii="Arial" w:hAnsi="Arial" w:eastAsia="Arial Narrow" w:cs="Arial"/>
          <w:lang w:val="es-ES"/>
        </w:rPr>
        <w:t>quedando</w:t>
      </w:r>
      <w:r w:rsidRPr="001F536E" w:rsidR="00E803A3">
        <w:rPr>
          <w:rFonts w:ascii="Arial" w:hAnsi="Arial" w:eastAsia="Arial Narrow" w:cs="Arial"/>
          <w:lang w:val="es-ES"/>
        </w:rPr>
        <w:t xml:space="preserve"> </w:t>
      </w:r>
      <w:r w:rsidRPr="001F536E">
        <w:rPr>
          <w:rFonts w:ascii="Arial" w:hAnsi="Arial" w:eastAsia="Arial Narrow" w:cs="Arial"/>
          <w:lang w:val="es-ES"/>
        </w:rPr>
        <w:t>a</w:t>
      </w:r>
      <w:r w:rsidRPr="001F536E" w:rsidR="00E803A3">
        <w:rPr>
          <w:rFonts w:ascii="Arial" w:hAnsi="Arial" w:eastAsia="Arial Narrow" w:cs="Arial"/>
          <w:lang w:val="es-ES"/>
        </w:rPr>
        <w:t xml:space="preserve"> </w:t>
      </w:r>
      <w:r w:rsidRPr="001F536E">
        <w:rPr>
          <w:rFonts w:ascii="Arial" w:hAnsi="Arial" w:eastAsia="Arial Narrow" w:cs="Arial"/>
          <w:lang w:val="es-ES"/>
        </w:rPr>
        <w:t>disposición</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los</w:t>
      </w:r>
      <w:r w:rsidRPr="001F536E" w:rsidR="00E803A3">
        <w:rPr>
          <w:rFonts w:ascii="Arial" w:hAnsi="Arial" w:eastAsia="Arial Narrow" w:cs="Arial"/>
          <w:lang w:val="es-ES"/>
        </w:rPr>
        <w:t xml:space="preserve"> </w:t>
      </w:r>
      <w:r w:rsidRPr="001F536E">
        <w:rPr>
          <w:rFonts w:ascii="Arial" w:hAnsi="Arial" w:eastAsia="Arial Narrow" w:cs="Arial"/>
          <w:lang w:val="es-ES"/>
        </w:rPr>
        <w:t>Proponentes</w:t>
      </w:r>
      <w:r w:rsidRPr="001F536E" w:rsidR="00E803A3">
        <w:rPr>
          <w:rFonts w:ascii="Arial" w:hAnsi="Arial" w:eastAsia="Arial Narrow" w:cs="Arial"/>
          <w:lang w:val="es-ES"/>
        </w:rPr>
        <w:t xml:space="preserve"> </w:t>
      </w:r>
      <w:r w:rsidRPr="001F536E">
        <w:rPr>
          <w:rFonts w:ascii="Arial" w:hAnsi="Arial" w:eastAsia="Arial Narrow" w:cs="Arial"/>
          <w:lang w:val="es-ES"/>
        </w:rPr>
        <w:t>no</w:t>
      </w:r>
      <w:r w:rsidRPr="001F536E" w:rsidR="00E803A3">
        <w:rPr>
          <w:rFonts w:ascii="Arial" w:hAnsi="Arial" w:eastAsia="Arial Narrow" w:cs="Arial"/>
          <w:lang w:val="es-ES"/>
        </w:rPr>
        <w:t xml:space="preserve"> </w:t>
      </w:r>
      <w:r w:rsidRPr="001F536E">
        <w:rPr>
          <w:rFonts w:ascii="Arial" w:hAnsi="Arial" w:eastAsia="Arial Narrow" w:cs="Arial"/>
          <w:lang w:val="es-ES"/>
        </w:rPr>
        <w:t>Adjudicatarios</w:t>
      </w:r>
      <w:r w:rsidRPr="001F536E" w:rsidR="007A5467">
        <w:rPr>
          <w:rFonts w:ascii="Arial" w:hAnsi="Arial" w:eastAsia="Arial Narrow" w:cs="Arial"/>
          <w:lang w:val="es-ES"/>
        </w:rPr>
        <w:t>,</w:t>
      </w:r>
      <w:r w:rsidRPr="001F536E" w:rsidR="00E803A3">
        <w:rPr>
          <w:rFonts w:ascii="Arial" w:hAnsi="Arial" w:eastAsia="Arial Narrow" w:cs="Arial"/>
          <w:lang w:val="es-ES"/>
        </w:rPr>
        <w:t xml:space="preserve"> </w:t>
      </w:r>
      <w:r w:rsidRPr="001F536E">
        <w:rPr>
          <w:rFonts w:ascii="Arial" w:hAnsi="Arial" w:eastAsia="Arial Narrow" w:cs="Arial"/>
          <w:lang w:val="es-ES"/>
        </w:rPr>
        <w:t>previa</w:t>
      </w:r>
      <w:r w:rsidRPr="001F536E" w:rsidR="00E803A3">
        <w:rPr>
          <w:rFonts w:ascii="Arial" w:hAnsi="Arial" w:eastAsia="Arial Narrow" w:cs="Arial"/>
          <w:lang w:val="es-ES"/>
        </w:rPr>
        <w:t xml:space="preserve"> </w:t>
      </w:r>
      <w:r w:rsidRPr="001F536E">
        <w:rPr>
          <w:rFonts w:ascii="Arial" w:hAnsi="Arial" w:eastAsia="Arial Narrow" w:cs="Arial"/>
          <w:lang w:val="es-ES"/>
        </w:rPr>
        <w:t>notificación</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001A51B1">
        <w:rPr>
          <w:rFonts w:ascii="Arial" w:hAnsi="Arial" w:eastAsia="Arial Narrow" w:cs="Arial"/>
          <w:lang w:val="es-ES"/>
        </w:rPr>
        <w:t xml:space="preserve"> </w:t>
      </w:r>
      <w:r w:rsidRPr="3F558C3B" w:rsidR="018DF4A5">
        <w:rPr>
          <w:rFonts w:ascii="Arial" w:hAnsi="Arial" w:eastAsia="Arial Narrow" w:cs="Arial"/>
          <w:lang w:val="es-ES"/>
        </w:rPr>
        <w:t>CGET</w:t>
      </w:r>
      <w:r w:rsidRPr="001F536E" w:rsidR="001D4762">
        <w:rPr>
          <w:rFonts w:ascii="Arial" w:hAnsi="Arial" w:eastAsia="Arial Narrow" w:cs="Arial"/>
          <w:lang w:val="es-ES"/>
        </w:rPr>
        <w:t>.</w:t>
      </w:r>
    </w:p>
    <w:p w:rsidRPr="001F536E" w:rsidR="002B0369" w:rsidP="0088025E" w:rsidRDefault="002B0369" w14:paraId="0D9A9FA5" w14:textId="77777777">
      <w:pPr>
        <w:pStyle w:val="Prrafodelista"/>
        <w:spacing w:before="0" w:after="0"/>
        <w:ind w:left="721"/>
        <w:rPr>
          <w:rFonts w:ascii="Arial" w:hAnsi="Arial" w:eastAsia="Arial Narrow" w:cs="Arial"/>
        </w:rPr>
      </w:pPr>
    </w:p>
    <w:p w:rsidRPr="001F536E" w:rsidR="0099176E" w:rsidP="0088025E" w:rsidRDefault="000B1CE7" w14:paraId="1317F9C9" w14:textId="3792E141">
      <w:pPr>
        <w:pStyle w:val="Prrafodelista"/>
        <w:numPr>
          <w:ilvl w:val="0"/>
          <w:numId w:val="24"/>
        </w:numPr>
        <w:rPr>
          <w:rFonts w:ascii="Arial" w:hAnsi="Arial" w:cs="Arial"/>
        </w:rPr>
      </w:pPr>
      <w:r w:rsidRPr="001F536E">
        <w:rPr>
          <w:rFonts w:ascii="Arial" w:hAnsi="Arial" w:cs="Arial"/>
        </w:rPr>
        <w:t>La</w:t>
      </w:r>
      <w:r w:rsidRPr="001F536E" w:rsidR="00827F55">
        <w:rPr>
          <w:rFonts w:ascii="Arial" w:hAnsi="Arial" w:cs="Arial"/>
        </w:rPr>
        <w:t>(s)</w:t>
      </w:r>
      <w:r w:rsidRPr="001F536E" w:rsidR="00E803A3">
        <w:rPr>
          <w:rFonts w:ascii="Arial" w:hAnsi="Arial" w:cs="Arial"/>
        </w:rPr>
        <w:t xml:space="preserve"> </w:t>
      </w:r>
      <w:r w:rsidRPr="001F536E" w:rsidR="00C21CCE">
        <w:rPr>
          <w:rFonts w:ascii="Arial" w:hAnsi="Arial" w:cs="Arial"/>
        </w:rPr>
        <w:t>Boleta(s)</w:t>
      </w:r>
      <w:r w:rsidRPr="001F536E" w:rsidR="00E803A3">
        <w:rPr>
          <w:rFonts w:ascii="Arial" w:hAnsi="Arial" w:cs="Arial"/>
        </w:rPr>
        <w:t xml:space="preserve"> </w:t>
      </w:r>
      <w:r w:rsidRPr="001F536E" w:rsidR="00C21CCE">
        <w:rPr>
          <w:rFonts w:ascii="Arial" w:hAnsi="Arial" w:cs="Arial"/>
        </w:rPr>
        <w:t>de</w:t>
      </w:r>
      <w:r w:rsidRPr="001F536E" w:rsidR="00E803A3">
        <w:rPr>
          <w:rFonts w:ascii="Arial" w:hAnsi="Arial" w:cs="Arial"/>
        </w:rPr>
        <w:t xml:space="preserve"> </w:t>
      </w:r>
      <w:r w:rsidRPr="001F536E">
        <w:rPr>
          <w:rFonts w:ascii="Arial" w:hAnsi="Arial" w:cs="Arial"/>
        </w:rPr>
        <w:t>Garantía</w:t>
      </w:r>
      <w:r w:rsidRPr="001F536E" w:rsidR="00827F55">
        <w:rPr>
          <w:rFonts w:ascii="Arial" w:hAnsi="Arial" w:cs="Arial"/>
        </w:rPr>
        <w:t>(s)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w:t>
      </w:r>
      <w:r w:rsidRPr="001F536E" w:rsidR="000A1146">
        <w:rPr>
          <w:rFonts w:ascii="Arial" w:hAnsi="Arial" w:cs="Arial"/>
        </w:rPr>
        <w:t>os</w:t>
      </w:r>
      <w:r w:rsidRPr="001F536E" w:rsidR="00E803A3">
        <w:rPr>
          <w:rFonts w:ascii="Arial" w:hAnsi="Arial" w:cs="Arial"/>
        </w:rPr>
        <w:t xml:space="preserve"> </w:t>
      </w:r>
      <w:r w:rsidRPr="001F536E">
        <w:rPr>
          <w:rFonts w:ascii="Arial" w:hAnsi="Arial" w:cs="Arial"/>
        </w:rPr>
        <w:t>Adjudicatario</w:t>
      </w:r>
      <w:r w:rsidRPr="001F536E" w:rsidR="000A1146">
        <w:rPr>
          <w:rFonts w:ascii="Arial" w:hAnsi="Arial" w:cs="Arial"/>
        </w:rPr>
        <w:t>s</w:t>
      </w:r>
      <w:r w:rsidRPr="001F536E" w:rsidR="00E803A3">
        <w:rPr>
          <w:rFonts w:ascii="Arial" w:hAnsi="Arial" w:cs="Arial"/>
        </w:rPr>
        <w:t xml:space="preserve"> </w:t>
      </w:r>
      <w:r w:rsidRPr="001F536E">
        <w:rPr>
          <w:rFonts w:ascii="Arial" w:hAnsi="Arial" w:cs="Arial"/>
        </w:rPr>
        <w:t>será</w:t>
      </w:r>
      <w:r w:rsidRPr="001F536E" w:rsidR="00DE0F01">
        <w:rPr>
          <w:rFonts w:ascii="Arial" w:hAnsi="Arial" w:cs="Arial"/>
        </w:rPr>
        <w:t>(n)</w:t>
      </w:r>
      <w:r w:rsidRPr="001F536E" w:rsidR="00E803A3">
        <w:rPr>
          <w:rFonts w:ascii="Arial" w:hAnsi="Arial" w:cs="Arial"/>
        </w:rPr>
        <w:t xml:space="preserve"> </w:t>
      </w:r>
      <w:r w:rsidRPr="001F536E">
        <w:rPr>
          <w:rFonts w:ascii="Arial" w:hAnsi="Arial" w:cs="Arial"/>
        </w:rPr>
        <w:t>devuelta</w:t>
      </w:r>
      <w:r w:rsidRPr="001F536E" w:rsidR="00DE0F01">
        <w:rPr>
          <w:rFonts w:ascii="Arial" w:hAnsi="Arial" w:cs="Arial"/>
        </w:rPr>
        <w:t>(s)</w:t>
      </w:r>
      <w:r w:rsidRPr="001F536E" w:rsidR="00E803A3">
        <w:rPr>
          <w:rFonts w:ascii="Arial" w:hAnsi="Arial" w:cs="Arial"/>
        </w:rPr>
        <w:t xml:space="preserve"> </w:t>
      </w:r>
      <w:r w:rsidRPr="001F536E" w:rsidR="00424302">
        <w:rPr>
          <w:rFonts w:ascii="Arial" w:hAnsi="Arial" w:cs="Arial"/>
        </w:rPr>
        <w:t>y/o</w:t>
      </w:r>
      <w:r w:rsidRPr="001F536E" w:rsidR="00E803A3">
        <w:rPr>
          <w:rFonts w:ascii="Arial" w:hAnsi="Arial" w:cs="Arial"/>
        </w:rPr>
        <w:t xml:space="preserve"> </w:t>
      </w:r>
      <w:r w:rsidRPr="001F536E" w:rsidR="00424302">
        <w:rPr>
          <w:rFonts w:ascii="Arial" w:hAnsi="Arial" w:cs="Arial"/>
        </w:rPr>
        <w:t>lib</w:t>
      </w:r>
      <w:r w:rsidRPr="6B26A531" w:rsidR="00424302">
        <w:rPr>
          <w:rFonts w:ascii="Arial" w:hAnsi="Arial" w:cs="Arial"/>
        </w:rPr>
        <w:t>erada</w:t>
      </w:r>
      <w:r w:rsidRPr="6B26A531" w:rsidR="00DE0F01">
        <w:rPr>
          <w:rFonts w:ascii="Arial" w:hAnsi="Arial" w:cs="Arial"/>
        </w:rPr>
        <w:t>(s)</w:t>
      </w:r>
      <w:r w:rsidRPr="6B26A531" w:rsidR="00E803A3">
        <w:rPr>
          <w:rFonts w:ascii="Arial" w:hAnsi="Arial" w:cs="Arial"/>
        </w:rPr>
        <w:t xml:space="preserve"> </w:t>
      </w:r>
      <w:r w:rsidRPr="6B26A531">
        <w:rPr>
          <w:rFonts w:ascii="Arial" w:hAnsi="Arial" w:cs="Arial"/>
        </w:rPr>
        <w:t>dentro</w:t>
      </w:r>
      <w:r w:rsidRPr="6B26A531" w:rsidR="00E803A3">
        <w:rPr>
          <w:rFonts w:ascii="Arial" w:hAnsi="Arial" w:cs="Arial"/>
        </w:rPr>
        <w:t xml:space="preserve"> </w:t>
      </w:r>
      <w:r w:rsidRPr="6B26A531">
        <w:rPr>
          <w:rFonts w:ascii="Arial" w:hAnsi="Arial" w:cs="Arial"/>
        </w:rPr>
        <w:t>de</w:t>
      </w:r>
      <w:r w:rsidRPr="6B26A531" w:rsidR="00E803A3">
        <w:rPr>
          <w:rFonts w:ascii="Arial" w:hAnsi="Arial" w:cs="Arial"/>
        </w:rPr>
        <w:t xml:space="preserve"> </w:t>
      </w:r>
      <w:r w:rsidRPr="6B26A531">
        <w:rPr>
          <w:rFonts w:ascii="Arial" w:hAnsi="Arial" w:cs="Arial"/>
        </w:rPr>
        <w:t>los</w:t>
      </w:r>
      <w:r w:rsidRPr="6B26A531" w:rsidR="00E803A3">
        <w:rPr>
          <w:rFonts w:ascii="Arial" w:hAnsi="Arial" w:cs="Arial"/>
        </w:rPr>
        <w:t xml:space="preserve"> </w:t>
      </w:r>
      <w:r w:rsidRPr="6B26A531">
        <w:rPr>
          <w:rFonts w:ascii="Arial" w:hAnsi="Arial" w:cs="Arial"/>
        </w:rPr>
        <w:t>15</w:t>
      </w:r>
      <w:r w:rsidRPr="6B26A531" w:rsidR="00E803A3">
        <w:rPr>
          <w:rFonts w:ascii="Arial" w:hAnsi="Arial" w:cs="Arial"/>
        </w:rPr>
        <w:t xml:space="preserve"> </w:t>
      </w:r>
      <w:r w:rsidRPr="6B26A531" w:rsidR="50CF72ED">
        <w:rPr>
          <w:rFonts w:ascii="Arial" w:hAnsi="Arial" w:cs="Arial"/>
        </w:rPr>
        <w:t>D</w:t>
      </w:r>
      <w:r w:rsidRPr="6B26A531">
        <w:rPr>
          <w:rFonts w:ascii="Arial" w:hAnsi="Arial" w:cs="Arial"/>
        </w:rPr>
        <w:t>ías</w:t>
      </w:r>
      <w:r w:rsidRPr="6B26A531" w:rsidR="00E803A3">
        <w:rPr>
          <w:rFonts w:ascii="Arial" w:hAnsi="Arial" w:cs="Arial"/>
        </w:rPr>
        <w:t xml:space="preserve"> </w:t>
      </w:r>
      <w:r w:rsidRPr="6B26A531" w:rsidR="05F21D5C">
        <w:rPr>
          <w:rFonts w:ascii="Arial" w:hAnsi="Arial" w:cs="Arial"/>
        </w:rPr>
        <w:t>H</w:t>
      </w:r>
      <w:r w:rsidRPr="6B26A531" w:rsidR="00823180">
        <w:rPr>
          <w:rFonts w:ascii="Arial" w:hAnsi="Arial" w:cs="Arial"/>
        </w:rPr>
        <w:t>ábiles</w:t>
      </w:r>
      <w:r w:rsidRPr="6B26A531" w:rsidR="00E803A3">
        <w:rPr>
          <w:rFonts w:ascii="Arial" w:hAnsi="Arial" w:cs="Arial"/>
        </w:rPr>
        <w:t xml:space="preserve"> </w:t>
      </w:r>
      <w:r w:rsidRPr="6B26A531">
        <w:rPr>
          <w:rFonts w:ascii="Arial" w:hAnsi="Arial" w:cs="Arial"/>
        </w:rPr>
        <w:t>siguientes</w:t>
      </w:r>
      <w:r w:rsidRPr="6B26A531" w:rsidR="00E803A3">
        <w:rPr>
          <w:rFonts w:ascii="Arial" w:hAnsi="Arial" w:cs="Arial"/>
        </w:rPr>
        <w:t xml:space="preserve"> </w:t>
      </w:r>
      <w:r w:rsidRPr="6B26A531">
        <w:rPr>
          <w:rFonts w:ascii="Arial" w:hAnsi="Arial" w:cs="Arial"/>
        </w:rPr>
        <w:t>contados</w:t>
      </w:r>
      <w:r w:rsidRPr="6B26A531" w:rsidR="00E803A3">
        <w:rPr>
          <w:rFonts w:ascii="Arial" w:hAnsi="Arial" w:cs="Arial"/>
        </w:rPr>
        <w:t xml:space="preserve"> </w:t>
      </w:r>
      <w:r w:rsidRPr="6B26A531">
        <w:rPr>
          <w:rFonts w:ascii="Arial" w:hAnsi="Arial" w:cs="Arial"/>
        </w:rPr>
        <w:t>desde</w:t>
      </w:r>
      <w:r w:rsidRPr="6B26A531" w:rsidR="00E803A3">
        <w:rPr>
          <w:rFonts w:ascii="Arial" w:hAnsi="Arial" w:cs="Arial"/>
        </w:rPr>
        <w:t xml:space="preserve"> </w:t>
      </w:r>
      <w:r w:rsidRPr="6B26A531">
        <w:rPr>
          <w:rFonts w:ascii="Arial" w:hAnsi="Arial" w:cs="Arial"/>
        </w:rPr>
        <w:t>la</w:t>
      </w:r>
      <w:r w:rsidRPr="6B26A531" w:rsidR="00E803A3">
        <w:rPr>
          <w:rFonts w:ascii="Arial" w:hAnsi="Arial" w:cs="Arial"/>
        </w:rPr>
        <w:t xml:space="preserve"> </w:t>
      </w:r>
      <w:r w:rsidRPr="6B26A531" w:rsidR="0099176E">
        <w:rPr>
          <w:rFonts w:ascii="Arial" w:hAnsi="Arial" w:cs="Arial"/>
        </w:rPr>
        <w:t>verificación</w:t>
      </w:r>
      <w:r w:rsidRPr="6B26A531" w:rsidR="4A68DC89">
        <w:rPr>
          <w:rFonts w:ascii="Arial" w:hAnsi="Arial" w:cs="Arial"/>
        </w:rPr>
        <w:t>,</w:t>
      </w:r>
      <w:r w:rsidRPr="6B26A531" w:rsidR="00E803A3">
        <w:rPr>
          <w:rFonts w:ascii="Arial" w:hAnsi="Arial" w:cs="Arial"/>
        </w:rPr>
        <w:t xml:space="preserve"> </w:t>
      </w:r>
      <w:r w:rsidRPr="6B26A531">
        <w:rPr>
          <w:rFonts w:ascii="Arial" w:hAnsi="Arial" w:cs="Arial"/>
        </w:rPr>
        <w:t>por</w:t>
      </w:r>
      <w:r w:rsidRPr="6B26A531" w:rsidR="00E803A3">
        <w:rPr>
          <w:rFonts w:ascii="Arial" w:hAnsi="Arial" w:cs="Arial"/>
        </w:rPr>
        <w:t xml:space="preserve"> </w:t>
      </w:r>
      <w:r w:rsidRPr="6B26A531">
        <w:rPr>
          <w:rFonts w:ascii="Arial" w:hAnsi="Arial" w:cs="Arial"/>
        </w:rPr>
        <w:t>parte</w:t>
      </w:r>
      <w:r w:rsidRPr="6B26A531" w:rsidR="00E803A3">
        <w:rPr>
          <w:rFonts w:ascii="Arial" w:hAnsi="Arial" w:cs="Arial"/>
        </w:rPr>
        <w:t xml:space="preserve"> </w:t>
      </w:r>
      <w:r w:rsidRPr="6B26A531">
        <w:rPr>
          <w:rFonts w:ascii="Arial" w:hAnsi="Arial" w:cs="Arial"/>
        </w:rPr>
        <w:t>de</w:t>
      </w:r>
      <w:r w:rsidRPr="6B26A531" w:rsidR="571F331E">
        <w:rPr>
          <w:rFonts w:ascii="Arial" w:hAnsi="Arial" w:cs="Arial"/>
        </w:rPr>
        <w:t xml:space="preserve"> </w:t>
      </w:r>
      <w:r w:rsidRPr="1599F368" w:rsidR="571F331E">
        <w:rPr>
          <w:rFonts w:ascii="Arial" w:hAnsi="Arial" w:cs="Arial"/>
        </w:rPr>
        <w:t>CGET</w:t>
      </w:r>
      <w:r w:rsidRPr="6B26A531" w:rsidR="6B1669F0">
        <w:rPr>
          <w:rFonts w:ascii="Arial" w:hAnsi="Arial" w:cs="Arial"/>
        </w:rPr>
        <w:t>,</w:t>
      </w:r>
      <w:r w:rsidRPr="6B26A531" w:rsidR="00E803A3">
        <w:rPr>
          <w:rFonts w:ascii="Arial" w:hAnsi="Arial" w:cs="Arial"/>
        </w:rPr>
        <w:t xml:space="preserve"> </w:t>
      </w:r>
      <w:r w:rsidRPr="6B26A531" w:rsidR="18735F68">
        <w:rPr>
          <w:rFonts w:ascii="Arial" w:hAnsi="Arial" w:cs="Arial"/>
        </w:rPr>
        <w:t>del</w:t>
      </w:r>
      <w:r w:rsidRPr="6B26A531" w:rsidR="00E803A3">
        <w:rPr>
          <w:rFonts w:ascii="Arial" w:hAnsi="Arial" w:cs="Arial"/>
        </w:rPr>
        <w:t xml:space="preserve"> </w:t>
      </w:r>
      <w:r w:rsidRPr="6B26A531" w:rsidR="64410AE2">
        <w:rPr>
          <w:rFonts w:ascii="Arial" w:hAnsi="Arial" w:cs="Arial"/>
        </w:rPr>
        <w:t>íntegro</w:t>
      </w:r>
      <w:r w:rsidRPr="6B26A531" w:rsidR="00E803A3">
        <w:rPr>
          <w:rFonts w:ascii="Arial" w:hAnsi="Arial" w:cs="Arial"/>
        </w:rPr>
        <w:t xml:space="preserve"> </w:t>
      </w:r>
      <w:r w:rsidRPr="6B26A531" w:rsidR="64410AE2">
        <w:rPr>
          <w:rFonts w:ascii="Arial" w:hAnsi="Arial" w:cs="Arial"/>
        </w:rPr>
        <w:t>cumplimiento</w:t>
      </w:r>
      <w:r w:rsidRPr="6B26A531" w:rsidR="00E803A3">
        <w:rPr>
          <w:rFonts w:ascii="Arial" w:hAnsi="Arial" w:cs="Arial"/>
        </w:rPr>
        <w:t xml:space="preserve"> </w:t>
      </w:r>
      <w:r w:rsidRPr="6B26A531" w:rsidR="64410AE2">
        <w:rPr>
          <w:rFonts w:ascii="Arial" w:hAnsi="Arial" w:cs="Arial"/>
        </w:rPr>
        <w:t>de</w:t>
      </w:r>
      <w:r w:rsidRPr="6B26A531" w:rsidR="00E803A3">
        <w:rPr>
          <w:rFonts w:ascii="Arial" w:hAnsi="Arial" w:cs="Arial"/>
        </w:rPr>
        <w:t xml:space="preserve"> </w:t>
      </w:r>
      <w:r w:rsidRPr="6B26A531" w:rsidR="64410AE2">
        <w:rPr>
          <w:rFonts w:ascii="Arial" w:hAnsi="Arial" w:cs="Arial"/>
        </w:rPr>
        <w:t>las</w:t>
      </w:r>
      <w:r w:rsidRPr="6B26A531" w:rsidR="00E803A3">
        <w:rPr>
          <w:rFonts w:ascii="Arial" w:hAnsi="Arial" w:cs="Arial"/>
        </w:rPr>
        <w:t xml:space="preserve"> </w:t>
      </w:r>
      <w:r w:rsidRPr="6B26A531" w:rsidR="64410AE2">
        <w:rPr>
          <w:rFonts w:ascii="Arial" w:hAnsi="Arial" w:cs="Arial"/>
        </w:rPr>
        <w:t>obligaciones</w:t>
      </w:r>
      <w:r w:rsidRPr="6B26A531" w:rsidR="00E803A3">
        <w:rPr>
          <w:rFonts w:ascii="Arial" w:hAnsi="Arial" w:cs="Arial"/>
        </w:rPr>
        <w:t xml:space="preserve"> </w:t>
      </w:r>
      <w:r w:rsidRPr="6B26A531" w:rsidR="64410AE2">
        <w:rPr>
          <w:rFonts w:ascii="Arial" w:hAnsi="Arial" w:cs="Arial"/>
        </w:rPr>
        <w:t>de</w:t>
      </w:r>
      <w:r w:rsidRPr="6B26A531" w:rsidR="00E803A3">
        <w:rPr>
          <w:rFonts w:ascii="Arial" w:hAnsi="Arial" w:cs="Arial"/>
        </w:rPr>
        <w:t xml:space="preserve"> </w:t>
      </w:r>
      <w:r w:rsidRPr="6B26A531" w:rsidR="64410AE2">
        <w:rPr>
          <w:rFonts w:ascii="Arial" w:hAnsi="Arial" w:cs="Arial"/>
        </w:rPr>
        <w:t>los</w:t>
      </w:r>
      <w:r w:rsidRPr="6B26A531" w:rsidR="00E803A3">
        <w:rPr>
          <w:rFonts w:ascii="Arial" w:hAnsi="Arial" w:cs="Arial"/>
        </w:rPr>
        <w:t xml:space="preserve"> </w:t>
      </w:r>
      <w:r w:rsidRPr="6B26A531" w:rsidR="64410AE2">
        <w:rPr>
          <w:rFonts w:ascii="Arial" w:hAnsi="Arial" w:cs="Arial"/>
        </w:rPr>
        <w:t>Adjudicatarios</w:t>
      </w:r>
      <w:r w:rsidRPr="6B26A531" w:rsidR="00E803A3">
        <w:rPr>
          <w:rFonts w:ascii="Arial" w:hAnsi="Arial" w:cs="Arial"/>
        </w:rPr>
        <w:t xml:space="preserve"> </w:t>
      </w:r>
      <w:r w:rsidRPr="6B26A531" w:rsidR="64410AE2">
        <w:rPr>
          <w:rFonts w:ascii="Arial" w:hAnsi="Arial" w:cs="Arial"/>
        </w:rPr>
        <w:t>de</w:t>
      </w:r>
      <w:r w:rsidRPr="6B26A531" w:rsidR="00E803A3">
        <w:rPr>
          <w:rFonts w:ascii="Arial" w:hAnsi="Arial" w:cs="Arial"/>
        </w:rPr>
        <w:t xml:space="preserve"> </w:t>
      </w:r>
      <w:r w:rsidRPr="6B26A531" w:rsidR="64410AE2">
        <w:rPr>
          <w:rFonts w:ascii="Arial" w:hAnsi="Arial" w:cs="Arial"/>
        </w:rPr>
        <w:t>Obras</w:t>
      </w:r>
      <w:r w:rsidRPr="6B26A531" w:rsidR="00E803A3">
        <w:rPr>
          <w:rFonts w:ascii="Arial" w:hAnsi="Arial" w:cs="Arial"/>
        </w:rPr>
        <w:t xml:space="preserve"> </w:t>
      </w:r>
      <w:r w:rsidRPr="6B26A531" w:rsidR="64410AE2">
        <w:rPr>
          <w:rFonts w:ascii="Arial" w:hAnsi="Arial" w:cs="Arial"/>
        </w:rPr>
        <w:t>de</w:t>
      </w:r>
      <w:r w:rsidRPr="6B26A531" w:rsidR="00E803A3">
        <w:rPr>
          <w:rFonts w:ascii="Arial" w:hAnsi="Arial" w:cs="Arial"/>
        </w:rPr>
        <w:t xml:space="preserve"> </w:t>
      </w:r>
      <w:r w:rsidRPr="6B26A531" w:rsidR="64410AE2">
        <w:rPr>
          <w:rFonts w:ascii="Arial" w:hAnsi="Arial" w:cs="Arial"/>
        </w:rPr>
        <w:t>Ampliación</w:t>
      </w:r>
      <w:r w:rsidRPr="6B26A531" w:rsidR="00E803A3">
        <w:rPr>
          <w:rFonts w:ascii="Arial" w:hAnsi="Arial" w:cs="Arial"/>
        </w:rPr>
        <w:t xml:space="preserve"> </w:t>
      </w:r>
      <w:r w:rsidRPr="6B26A531" w:rsidR="64410AE2">
        <w:rPr>
          <w:rFonts w:ascii="Arial" w:hAnsi="Arial" w:cs="Arial"/>
        </w:rPr>
        <w:t>indicadas</w:t>
      </w:r>
      <w:r w:rsidRPr="6B26A531" w:rsidR="00E803A3">
        <w:rPr>
          <w:rFonts w:ascii="Arial" w:hAnsi="Arial" w:cs="Arial"/>
        </w:rPr>
        <w:t xml:space="preserve"> </w:t>
      </w:r>
      <w:r w:rsidRPr="6B26A531" w:rsidR="64410AE2">
        <w:rPr>
          <w:rFonts w:ascii="Arial" w:hAnsi="Arial" w:cs="Arial"/>
        </w:rPr>
        <w:t>en</w:t>
      </w:r>
      <w:r w:rsidRPr="6B26A531" w:rsidR="00E803A3">
        <w:rPr>
          <w:rFonts w:ascii="Arial" w:hAnsi="Arial" w:cs="Arial"/>
        </w:rPr>
        <w:t xml:space="preserve"> </w:t>
      </w:r>
      <w:r w:rsidRPr="6B26A531" w:rsidR="64410AE2">
        <w:rPr>
          <w:rFonts w:ascii="Arial" w:hAnsi="Arial" w:cs="Arial"/>
        </w:rPr>
        <w:t>el</w:t>
      </w:r>
      <w:r w:rsidRPr="6B26A531" w:rsidR="00E803A3">
        <w:rPr>
          <w:rFonts w:ascii="Arial" w:hAnsi="Arial" w:cs="Arial"/>
        </w:rPr>
        <w:t xml:space="preserve"> </w:t>
      </w:r>
      <w:r w:rsidRPr="6B26A531" w:rsidR="64410AE2">
        <w:rPr>
          <w:rFonts w:ascii="Arial" w:hAnsi="Arial" w:cs="Arial"/>
        </w:rPr>
        <w:t>numeral</w:t>
      </w:r>
      <w:r w:rsidRPr="6B26A531" w:rsidR="00E803A3">
        <w:rPr>
          <w:rFonts w:ascii="Arial" w:hAnsi="Arial" w:cs="Arial"/>
        </w:rPr>
        <w:t xml:space="preserve"> </w:t>
      </w:r>
      <w:r w:rsidRPr="6B26A531" w:rsidR="006A011B">
        <w:rPr>
          <w:rFonts w:ascii="Arial" w:hAnsi="Arial" w:cs="Arial"/>
        </w:rPr>
        <w:t>1</w:t>
      </w:r>
      <w:r w:rsidRPr="6B26A531" w:rsidR="00011028">
        <w:rPr>
          <w:rFonts w:ascii="Arial" w:hAnsi="Arial" w:cs="Arial"/>
        </w:rPr>
        <w:t>2</w:t>
      </w:r>
      <w:r w:rsidRPr="6B26A531" w:rsidR="00E803A3">
        <w:rPr>
          <w:rFonts w:ascii="Arial" w:hAnsi="Arial" w:cs="Arial"/>
        </w:rPr>
        <w:t xml:space="preserve"> </w:t>
      </w:r>
      <w:r w:rsidRPr="6B26A531" w:rsidR="64410AE2">
        <w:rPr>
          <w:rFonts w:ascii="Arial" w:hAnsi="Arial" w:cs="Arial"/>
        </w:rPr>
        <w:t>de</w:t>
      </w:r>
      <w:r w:rsidRPr="6B26A531" w:rsidR="00E803A3">
        <w:rPr>
          <w:rFonts w:ascii="Arial" w:hAnsi="Arial" w:cs="Arial"/>
        </w:rPr>
        <w:t xml:space="preserve"> </w:t>
      </w:r>
      <w:r w:rsidRPr="6B26A531" w:rsidR="64410AE2">
        <w:rPr>
          <w:rFonts w:ascii="Arial" w:hAnsi="Arial" w:cs="Arial"/>
        </w:rPr>
        <w:t>estas</w:t>
      </w:r>
      <w:r w:rsidRPr="6B26A531" w:rsidR="00E803A3">
        <w:rPr>
          <w:rFonts w:ascii="Arial" w:hAnsi="Arial" w:cs="Arial"/>
        </w:rPr>
        <w:t xml:space="preserve"> </w:t>
      </w:r>
      <w:r w:rsidRPr="6B26A531" w:rsidR="64410AE2">
        <w:rPr>
          <w:rFonts w:ascii="Arial" w:hAnsi="Arial" w:cs="Arial"/>
        </w:rPr>
        <w:t>Bases,</w:t>
      </w:r>
      <w:r w:rsidRPr="6B26A531" w:rsidR="00E803A3">
        <w:rPr>
          <w:rFonts w:ascii="Arial" w:hAnsi="Arial" w:cs="Arial"/>
        </w:rPr>
        <w:t xml:space="preserve"> </w:t>
      </w:r>
      <w:r w:rsidRPr="6B26A531" w:rsidR="64410AE2">
        <w:rPr>
          <w:rFonts w:ascii="Arial" w:hAnsi="Arial" w:cs="Arial"/>
        </w:rPr>
        <w:t>salvo</w:t>
      </w:r>
      <w:r w:rsidRPr="6B26A531" w:rsidR="00E803A3">
        <w:rPr>
          <w:rFonts w:ascii="Arial" w:hAnsi="Arial" w:cs="Arial"/>
        </w:rPr>
        <w:t xml:space="preserve"> </w:t>
      </w:r>
      <w:r w:rsidRPr="6B26A531" w:rsidR="64410AE2">
        <w:rPr>
          <w:rFonts w:ascii="Arial" w:hAnsi="Arial" w:cs="Arial"/>
        </w:rPr>
        <w:t>lo</w:t>
      </w:r>
      <w:r w:rsidRPr="6B26A531" w:rsidR="00E803A3">
        <w:rPr>
          <w:rFonts w:ascii="Arial" w:hAnsi="Arial" w:cs="Arial"/>
        </w:rPr>
        <w:t xml:space="preserve"> </w:t>
      </w:r>
      <w:r w:rsidRPr="6B26A531" w:rsidR="64410AE2">
        <w:rPr>
          <w:rFonts w:ascii="Arial" w:hAnsi="Arial" w:cs="Arial"/>
        </w:rPr>
        <w:t>indicado</w:t>
      </w:r>
      <w:r w:rsidRPr="6B26A531" w:rsidR="00E803A3">
        <w:rPr>
          <w:rFonts w:ascii="Arial" w:hAnsi="Arial" w:cs="Arial"/>
        </w:rPr>
        <w:t xml:space="preserve"> </w:t>
      </w:r>
      <w:r w:rsidRPr="6B26A531" w:rsidR="64410AE2">
        <w:rPr>
          <w:rFonts w:ascii="Arial" w:hAnsi="Arial" w:cs="Arial"/>
        </w:rPr>
        <w:t>en</w:t>
      </w:r>
      <w:r w:rsidRPr="6B26A531" w:rsidR="00E803A3">
        <w:rPr>
          <w:rFonts w:ascii="Arial" w:hAnsi="Arial" w:cs="Arial"/>
        </w:rPr>
        <w:t xml:space="preserve"> </w:t>
      </w:r>
      <w:r w:rsidRPr="6B26A531" w:rsidR="64410AE2">
        <w:rPr>
          <w:rFonts w:ascii="Arial" w:hAnsi="Arial" w:cs="Arial"/>
        </w:rPr>
        <w:t>el</w:t>
      </w:r>
      <w:r w:rsidRPr="6B26A531" w:rsidR="00E803A3">
        <w:rPr>
          <w:rFonts w:ascii="Arial" w:hAnsi="Arial" w:cs="Arial"/>
        </w:rPr>
        <w:t xml:space="preserve"> </w:t>
      </w:r>
      <w:r w:rsidRPr="6B26A531" w:rsidR="64410AE2">
        <w:rPr>
          <w:rFonts w:ascii="Arial" w:hAnsi="Arial" w:cs="Arial"/>
        </w:rPr>
        <w:t>literal</w:t>
      </w:r>
      <w:r w:rsidRPr="6B26A531" w:rsidR="00E803A3">
        <w:rPr>
          <w:rFonts w:ascii="Arial" w:hAnsi="Arial" w:cs="Arial"/>
        </w:rPr>
        <w:t xml:space="preserve"> </w:t>
      </w:r>
      <w:r w:rsidRPr="6B26A531" w:rsidR="00BB1525">
        <w:rPr>
          <w:rFonts w:ascii="Arial" w:hAnsi="Arial" w:cs="Arial"/>
        </w:rPr>
        <w:t>e</w:t>
      </w:r>
      <w:r w:rsidRPr="6B26A531" w:rsidR="64410AE2">
        <w:rPr>
          <w:rFonts w:ascii="Arial" w:hAnsi="Arial" w:cs="Arial"/>
        </w:rPr>
        <w:t>)</w:t>
      </w:r>
      <w:r w:rsidRPr="6B26A531" w:rsidR="00E803A3">
        <w:rPr>
          <w:rFonts w:ascii="Arial" w:hAnsi="Arial" w:cs="Arial"/>
        </w:rPr>
        <w:t xml:space="preserve"> </w:t>
      </w:r>
      <w:r w:rsidRPr="6B26A531" w:rsidR="64410AE2">
        <w:rPr>
          <w:rFonts w:ascii="Arial" w:hAnsi="Arial" w:cs="Arial"/>
        </w:rPr>
        <w:t>del</w:t>
      </w:r>
      <w:r w:rsidRPr="6B26A531" w:rsidR="00E803A3">
        <w:rPr>
          <w:rFonts w:ascii="Arial" w:hAnsi="Arial" w:cs="Arial"/>
        </w:rPr>
        <w:t xml:space="preserve"> </w:t>
      </w:r>
      <w:r w:rsidRPr="6B26A531" w:rsidR="64410AE2">
        <w:rPr>
          <w:rFonts w:ascii="Arial" w:hAnsi="Arial" w:cs="Arial"/>
        </w:rPr>
        <w:t>mismo.</w:t>
      </w:r>
    </w:p>
    <w:p w:rsidRPr="001F536E" w:rsidR="00B51E5A" w:rsidP="000B4230" w:rsidRDefault="00B51E5A" w14:paraId="2A5E85DD" w14:textId="77777777">
      <w:pPr>
        <w:pStyle w:val="Prrafodelista"/>
        <w:ind w:left="721"/>
        <w:rPr>
          <w:rFonts w:ascii="Arial" w:hAnsi="Arial" w:cs="Arial"/>
        </w:rPr>
      </w:pPr>
    </w:p>
    <w:p w:rsidRPr="001F536E" w:rsidR="000B4230" w:rsidP="000B4230" w:rsidRDefault="0099176E" w14:paraId="11F389B2" w14:textId="7D0C1BC8">
      <w:pPr>
        <w:pStyle w:val="Prrafodelista"/>
        <w:ind w:left="721"/>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casos,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784D9043">
        <w:rPr>
          <w:rFonts w:ascii="Arial" w:hAnsi="Arial" w:cs="Arial"/>
        </w:rPr>
        <w:t>B</w:t>
      </w:r>
      <w:r w:rsidRPr="001F536E" w:rsidR="567C131C">
        <w:rPr>
          <w:rFonts w:ascii="Arial" w:hAnsi="Arial" w:cs="Arial"/>
        </w:rPr>
        <w:t>oletas</w:t>
      </w:r>
      <w:r w:rsidRPr="001F536E" w:rsidR="00E803A3">
        <w:rPr>
          <w:rFonts w:ascii="Arial" w:hAnsi="Arial" w:cs="Arial"/>
        </w:rPr>
        <w:t xml:space="preserve"> </w:t>
      </w:r>
      <w:r w:rsidRPr="001F536E" w:rsidR="001F5E6E">
        <w:rPr>
          <w:rFonts w:ascii="Arial" w:hAnsi="Arial" w:cs="Arial"/>
        </w:rPr>
        <w:t>de</w:t>
      </w:r>
      <w:r w:rsidRPr="001F536E" w:rsidR="00E803A3">
        <w:rPr>
          <w:rFonts w:ascii="Arial" w:hAnsi="Arial" w:cs="Arial"/>
        </w:rPr>
        <w:t xml:space="preserve"> </w:t>
      </w:r>
      <w:r w:rsidRPr="001F536E" w:rsidR="00C94322">
        <w:rPr>
          <w:rFonts w:ascii="Arial" w:hAnsi="Arial" w:cs="Arial"/>
        </w:rPr>
        <w:t>G</w:t>
      </w:r>
      <w:r w:rsidRPr="001F536E">
        <w:rPr>
          <w:rFonts w:ascii="Arial" w:hAnsi="Arial" w:cs="Arial"/>
        </w:rPr>
        <w:t>arantías</w:t>
      </w:r>
      <w:r w:rsidRPr="001F536E" w:rsidR="00E803A3">
        <w:rPr>
          <w:rFonts w:ascii="Arial" w:hAnsi="Arial" w:cs="Arial"/>
        </w:rPr>
        <w:t xml:space="preserve"> </w:t>
      </w:r>
      <w:r w:rsidRPr="001F536E">
        <w:rPr>
          <w:rFonts w:ascii="Arial" w:hAnsi="Arial" w:cs="Arial"/>
        </w:rPr>
        <w:t>quedarán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disposición</w:t>
      </w:r>
      <w:r w:rsidRPr="001F536E" w:rsidR="00E803A3">
        <w:rPr>
          <w:rFonts w:ascii="Arial" w:hAnsi="Arial" w:cs="Arial"/>
        </w:rPr>
        <w:t xml:space="preserve"> </w:t>
      </w:r>
      <w:r w:rsidRPr="001F536E">
        <w:rPr>
          <w:rFonts w:ascii="Arial" w:hAnsi="Arial" w:cs="Arial"/>
        </w:rPr>
        <w:t>previa</w:t>
      </w:r>
      <w:r w:rsidRPr="001F536E" w:rsidR="00E803A3">
        <w:rPr>
          <w:rFonts w:ascii="Arial" w:hAnsi="Arial" w:cs="Arial"/>
        </w:rPr>
        <w:t xml:space="preserve"> </w:t>
      </w:r>
      <w:r w:rsidRPr="001F536E">
        <w:rPr>
          <w:rFonts w:ascii="Arial" w:hAnsi="Arial" w:cs="Arial"/>
        </w:rPr>
        <w:t>notificación</w:t>
      </w:r>
      <w:r w:rsidRPr="001F536E" w:rsidR="00E803A3">
        <w:rPr>
          <w:rFonts w:ascii="Arial" w:hAnsi="Arial" w:cs="Arial"/>
        </w:rPr>
        <w:t xml:space="preserve"> </w:t>
      </w:r>
      <w:r w:rsidRPr="001F536E">
        <w:rPr>
          <w:rFonts w:ascii="Arial" w:hAnsi="Arial" w:cs="Arial"/>
        </w:rPr>
        <w:t>de</w:t>
      </w:r>
      <w:r w:rsidR="001A51B1">
        <w:rPr>
          <w:rFonts w:ascii="Arial" w:hAnsi="Arial" w:cs="Arial"/>
        </w:rPr>
        <w:t xml:space="preserve"> </w:t>
      </w:r>
      <w:r w:rsidRPr="1599F368" w:rsidR="14901821">
        <w:rPr>
          <w:rFonts w:ascii="Arial" w:hAnsi="Arial" w:cs="Arial"/>
        </w:rPr>
        <w:t>CGET</w:t>
      </w:r>
      <w:r w:rsidRPr="001F536E">
        <w:rPr>
          <w:rFonts w:ascii="Arial" w:hAnsi="Arial" w:cs="Arial"/>
        </w:rPr>
        <w:t>.</w:t>
      </w:r>
    </w:p>
    <w:p w:rsidRPr="001F536E" w:rsidR="00A928B9" w:rsidP="00A928B9" w:rsidRDefault="00A928B9" w14:paraId="2547AF9A" w14:textId="77777777">
      <w:pPr>
        <w:pStyle w:val="Prrafodelista"/>
        <w:ind w:left="721"/>
        <w:rPr>
          <w:rFonts w:ascii="Arial" w:hAnsi="Arial" w:cs="Arial"/>
        </w:rPr>
      </w:pPr>
    </w:p>
    <w:p w:rsidRPr="001F536E" w:rsidR="00C976DA" w:rsidP="00A928B9" w:rsidRDefault="000C5F64" w14:paraId="42B60F5B" w14:textId="24380408">
      <w:pPr>
        <w:pStyle w:val="Prrafodelista"/>
        <w:ind w:left="721"/>
        <w:rPr>
          <w:rFonts w:ascii="Arial" w:hAnsi="Arial" w:cs="Arial"/>
        </w:rPr>
      </w:pPr>
      <w:r w:rsidRPr="001F536E">
        <w:rPr>
          <w:rFonts w:ascii="Arial" w:hAnsi="Arial" w:cs="Arial"/>
          <w:lang w:val="es-ES"/>
        </w:rPr>
        <w:t>La</w:t>
      </w:r>
      <w:r w:rsidRPr="001F536E" w:rsidR="00E803A3">
        <w:rPr>
          <w:rFonts w:ascii="Arial" w:hAnsi="Arial" w:cs="Arial"/>
          <w:lang w:val="es-ES"/>
        </w:rPr>
        <w:t xml:space="preserve"> </w:t>
      </w:r>
      <w:r w:rsidRPr="001F536E" w:rsidR="00372B31">
        <w:rPr>
          <w:rFonts w:ascii="Arial" w:hAnsi="Arial" w:cs="Arial"/>
          <w:lang w:val="es-ES"/>
        </w:rPr>
        <w:t>Boleta</w:t>
      </w:r>
      <w:r w:rsidRPr="001F536E" w:rsidR="00E803A3">
        <w:rPr>
          <w:rFonts w:ascii="Arial" w:hAnsi="Arial" w:cs="Arial"/>
          <w:lang w:val="es-ES"/>
        </w:rPr>
        <w:t xml:space="preserve"> </w:t>
      </w:r>
      <w:r w:rsidRPr="001F536E" w:rsidR="00372B31">
        <w:rPr>
          <w:rFonts w:ascii="Arial" w:hAnsi="Arial" w:cs="Arial"/>
          <w:lang w:val="es-ES"/>
        </w:rPr>
        <w:t>de</w:t>
      </w:r>
      <w:r w:rsidRPr="001F536E" w:rsidR="00E803A3">
        <w:rPr>
          <w:rFonts w:ascii="Arial" w:hAnsi="Arial" w:cs="Arial"/>
          <w:lang w:val="es-ES"/>
        </w:rPr>
        <w:t xml:space="preserve"> </w:t>
      </w:r>
      <w:r w:rsidRPr="001F536E" w:rsidR="00372B31">
        <w:rPr>
          <w:rFonts w:ascii="Arial" w:hAnsi="Arial" w:cs="Arial"/>
          <w:lang w:val="es-ES"/>
        </w:rPr>
        <w:t>Ga</w:t>
      </w:r>
      <w:r w:rsidRPr="001F536E">
        <w:rPr>
          <w:rFonts w:ascii="Arial" w:hAnsi="Arial" w:cs="Arial"/>
          <w:lang w:val="es-ES"/>
        </w:rPr>
        <w:t>rantía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seriedad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tener</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plazo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vigencia,</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menos,</w:t>
      </w:r>
      <w:r w:rsidRPr="001F536E" w:rsidR="00E803A3">
        <w:rPr>
          <w:rFonts w:ascii="Arial" w:hAnsi="Arial" w:cs="Arial"/>
          <w:lang w:val="es-ES"/>
        </w:rPr>
        <w:t xml:space="preserve"> </w:t>
      </w:r>
      <w:r w:rsidRPr="001F536E">
        <w:rPr>
          <w:rFonts w:ascii="Arial" w:hAnsi="Arial" w:cs="Arial"/>
          <w:lang w:val="es-ES"/>
        </w:rPr>
        <w:t>igual</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establecida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7.2.7</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estas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obstante</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anterior,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mantener</w:t>
      </w:r>
      <w:r w:rsidRPr="001F536E" w:rsidR="00E803A3">
        <w:rPr>
          <w:rFonts w:ascii="Arial" w:hAnsi="Arial" w:cs="Arial"/>
          <w:lang w:val="es-ES"/>
        </w:rPr>
        <w:t xml:space="preserve"> </w:t>
      </w:r>
      <w:r w:rsidRPr="001F536E">
        <w:rPr>
          <w:rFonts w:ascii="Arial" w:hAnsi="Arial" w:cs="Arial"/>
          <w:lang w:val="es-ES"/>
        </w:rPr>
        <w:t>siempre</w:t>
      </w:r>
      <w:r w:rsidRPr="001F536E" w:rsidR="00E803A3">
        <w:rPr>
          <w:rFonts w:ascii="Arial" w:hAnsi="Arial" w:cs="Arial"/>
          <w:lang w:val="es-ES"/>
        </w:rPr>
        <w:t xml:space="preserve"> </w:t>
      </w:r>
      <w:r w:rsidRPr="001F536E">
        <w:rPr>
          <w:rFonts w:ascii="Arial" w:hAnsi="Arial" w:cs="Arial"/>
          <w:lang w:val="es-ES"/>
        </w:rPr>
        <w:t>vigente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seriedad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propuesta</w:t>
      </w:r>
      <w:r w:rsidRPr="001F536E" w:rsidR="007A5467">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hasta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ésta</w:t>
      </w:r>
      <w:r w:rsidRPr="001F536E" w:rsidR="00E803A3">
        <w:rPr>
          <w:rFonts w:ascii="Arial" w:hAnsi="Arial" w:cs="Arial"/>
          <w:lang w:val="es-ES"/>
        </w:rPr>
        <w:t xml:space="preserve"> </w:t>
      </w:r>
      <w:r w:rsidRPr="001F536E">
        <w:rPr>
          <w:rFonts w:ascii="Arial" w:hAnsi="Arial" w:cs="Arial"/>
          <w:lang w:val="es-ES"/>
        </w:rPr>
        <w:t>sea</w:t>
      </w:r>
      <w:r w:rsidRPr="001F536E" w:rsidR="00E803A3">
        <w:rPr>
          <w:rFonts w:ascii="Arial" w:hAnsi="Arial" w:cs="Arial"/>
          <w:lang w:val="es-ES"/>
        </w:rPr>
        <w:t xml:space="preserve"> </w:t>
      </w:r>
      <w:r w:rsidRPr="001F536E">
        <w:rPr>
          <w:rFonts w:ascii="Arial" w:hAnsi="Arial" w:cs="Arial"/>
          <w:lang w:val="es-ES"/>
        </w:rPr>
        <w:t>sustituida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garantías</w:t>
      </w:r>
      <w:r w:rsidRPr="001F536E" w:rsidR="00E803A3">
        <w:rPr>
          <w:rFonts w:ascii="Arial" w:hAnsi="Arial" w:cs="Arial"/>
          <w:lang w:val="es-ES"/>
        </w:rPr>
        <w:t xml:space="preserve"> </w:t>
      </w:r>
      <w:r w:rsidRPr="001F536E">
        <w:rPr>
          <w:rFonts w:ascii="Arial" w:hAnsi="Arial" w:cs="Arial"/>
          <w:lang w:val="es-ES"/>
        </w:rPr>
        <w:t>indicadas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sidR="00A928B9">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12</w:t>
      </w:r>
      <w:r w:rsidRPr="001F536E" w:rsidR="00E803A3">
        <w:rPr>
          <w:rFonts w:ascii="Arial" w:hAnsi="Arial" w:cs="Arial"/>
          <w:lang w:val="es-ES"/>
        </w:rPr>
        <w:t xml:space="preserve"> </w:t>
      </w:r>
      <w:r w:rsidRPr="001F536E" w:rsidR="00E1305F">
        <w:rPr>
          <w:rFonts w:ascii="Arial" w:hAnsi="Arial" w:cs="Arial"/>
          <w:lang w:val="es-ES"/>
        </w:rPr>
        <w:t>de</w:t>
      </w:r>
      <w:r w:rsidRPr="001F536E" w:rsidR="00E803A3">
        <w:rPr>
          <w:rFonts w:ascii="Arial" w:hAnsi="Arial" w:cs="Arial"/>
          <w:lang w:val="es-ES"/>
        </w:rPr>
        <w:t xml:space="preserve"> </w:t>
      </w:r>
      <w:r w:rsidRPr="001F536E" w:rsidR="00E1305F">
        <w:rPr>
          <w:rFonts w:ascii="Arial" w:hAnsi="Arial" w:cs="Arial"/>
          <w:lang w:val="es-ES"/>
        </w:rPr>
        <w:t>estas</w:t>
      </w:r>
      <w:r w:rsidRPr="001F536E" w:rsidR="00E803A3">
        <w:rPr>
          <w:rFonts w:ascii="Arial" w:hAnsi="Arial" w:cs="Arial"/>
          <w:lang w:val="es-ES"/>
        </w:rPr>
        <w:t xml:space="preserve"> </w:t>
      </w:r>
      <w:r w:rsidRPr="001F536E" w:rsidR="00E1305F">
        <w:rPr>
          <w:rFonts w:ascii="Arial" w:hAnsi="Arial" w:cs="Arial"/>
          <w:lang w:val="es-ES"/>
        </w:rPr>
        <w:t>bases</w:t>
      </w:r>
      <w:r w:rsidRPr="001F536E" w:rsidR="00C976DA">
        <w:rPr>
          <w:rFonts w:ascii="Arial" w:hAnsi="Arial" w:cs="Arial"/>
          <w:lang w:val="es-ES"/>
        </w:rPr>
        <w:t>.</w:t>
      </w:r>
    </w:p>
    <w:p w:rsidRPr="001F536E" w:rsidR="00372B31" w:rsidP="00A928B9" w:rsidRDefault="00E803A3" w14:paraId="4CABD069" w14:textId="3C08EC72">
      <w:pPr>
        <w:pStyle w:val="Prrafodelista"/>
        <w:ind w:left="721"/>
        <w:rPr>
          <w:rFonts w:ascii="Arial" w:hAnsi="Arial" w:cs="Arial"/>
        </w:rPr>
      </w:pPr>
      <w:r w:rsidRPr="001F536E">
        <w:rPr>
          <w:rFonts w:ascii="Arial" w:hAnsi="Arial" w:cs="Arial"/>
        </w:rPr>
        <w:t xml:space="preserve"> </w:t>
      </w:r>
    </w:p>
    <w:p w:rsidRPr="001F536E" w:rsidR="00A76129" w:rsidP="0088025E" w:rsidRDefault="56A02C89" w14:paraId="525C7260" w14:textId="23F7AC4B">
      <w:pPr>
        <w:pStyle w:val="Prrafodelista"/>
        <w:ind w:left="721"/>
        <w:rPr>
          <w:rFonts w:ascii="Arial" w:hAnsi="Arial" w:cs="Arial"/>
          <w:lang w:val="es-ES"/>
        </w:rPr>
      </w:pPr>
      <w:r w:rsidRPr="001F536E">
        <w:rPr>
          <w:rFonts w:ascii="Arial" w:hAnsi="Arial" w:cs="Arial"/>
          <w:lang w:val="es-ES"/>
        </w:rPr>
        <w:t>Si</w:t>
      </w:r>
      <w:r w:rsidRPr="001F536E" w:rsidR="2B40EF9C">
        <w:rPr>
          <w:rFonts w:ascii="Arial" w:hAnsi="Arial" w:cs="Arial"/>
          <w:lang w:val="es-ES"/>
        </w:rPr>
        <w:t xml:space="preserve"> </w:t>
      </w:r>
      <w:r w:rsidRPr="001F536E">
        <w:rPr>
          <w:rFonts w:ascii="Arial" w:hAnsi="Arial" w:cs="Arial"/>
          <w:lang w:val="es-ES"/>
        </w:rPr>
        <w:t>la</w:t>
      </w:r>
      <w:r w:rsidRPr="001F536E" w:rsidR="2B40EF9C">
        <w:rPr>
          <w:rFonts w:ascii="Arial" w:hAnsi="Arial" w:cs="Arial"/>
          <w:lang w:val="es-ES"/>
        </w:rPr>
        <w:t xml:space="preserve"> </w:t>
      </w:r>
      <w:r w:rsidRPr="001F536E">
        <w:rPr>
          <w:rFonts w:ascii="Arial" w:hAnsi="Arial" w:cs="Arial"/>
          <w:lang w:val="es-ES"/>
        </w:rPr>
        <w:t>presentación</w:t>
      </w:r>
      <w:r w:rsidRPr="001F536E" w:rsidR="2B40EF9C">
        <w:rPr>
          <w:rFonts w:ascii="Arial" w:hAnsi="Arial" w:cs="Arial"/>
          <w:lang w:val="es-ES"/>
        </w:rPr>
        <w:t xml:space="preserve"> </w:t>
      </w:r>
      <w:r w:rsidRPr="001F536E">
        <w:rPr>
          <w:rFonts w:ascii="Arial" w:hAnsi="Arial" w:cs="Arial"/>
          <w:lang w:val="es-ES"/>
        </w:rPr>
        <w:t>de</w:t>
      </w:r>
      <w:r w:rsidRPr="001F536E" w:rsidR="2B40EF9C">
        <w:rPr>
          <w:rFonts w:ascii="Arial" w:hAnsi="Arial" w:cs="Arial"/>
          <w:lang w:val="es-ES"/>
        </w:rPr>
        <w:t xml:space="preserve"> </w:t>
      </w:r>
      <w:r w:rsidRPr="001F536E">
        <w:rPr>
          <w:rFonts w:ascii="Arial" w:hAnsi="Arial" w:cs="Arial"/>
          <w:lang w:val="es-ES"/>
        </w:rPr>
        <w:t>las</w:t>
      </w:r>
      <w:r w:rsidRPr="001F536E" w:rsidR="2B40EF9C">
        <w:rPr>
          <w:rFonts w:ascii="Arial" w:hAnsi="Arial" w:cs="Arial"/>
          <w:lang w:val="es-ES"/>
        </w:rPr>
        <w:t xml:space="preserve"> </w:t>
      </w:r>
      <w:r w:rsidRPr="001F536E" w:rsidR="475AB19A">
        <w:rPr>
          <w:rFonts w:ascii="Arial" w:hAnsi="Arial" w:cs="Arial"/>
          <w:lang w:val="es-ES"/>
        </w:rPr>
        <w:t>Boletas</w:t>
      </w:r>
      <w:r w:rsidRPr="001F536E" w:rsidR="2B40EF9C">
        <w:rPr>
          <w:rFonts w:ascii="Arial" w:hAnsi="Arial" w:cs="Arial"/>
          <w:lang w:val="es-ES"/>
        </w:rPr>
        <w:t xml:space="preserve"> </w:t>
      </w:r>
      <w:r w:rsidRPr="001F536E" w:rsidR="475AB19A">
        <w:rPr>
          <w:rFonts w:ascii="Arial" w:hAnsi="Arial" w:cs="Arial"/>
          <w:lang w:val="es-ES"/>
        </w:rPr>
        <w:t>de</w:t>
      </w:r>
      <w:r w:rsidRPr="001F536E" w:rsidR="2B40EF9C">
        <w:rPr>
          <w:rFonts w:ascii="Arial" w:hAnsi="Arial" w:cs="Arial"/>
          <w:lang w:val="es-ES"/>
        </w:rPr>
        <w:t xml:space="preserve"> </w:t>
      </w:r>
      <w:r w:rsidRPr="001F536E">
        <w:rPr>
          <w:rFonts w:ascii="Arial" w:hAnsi="Arial" w:cs="Arial"/>
          <w:lang w:val="es-ES"/>
        </w:rPr>
        <w:t>Garantías</w:t>
      </w:r>
      <w:r w:rsidRPr="001F536E" w:rsidR="2B40EF9C">
        <w:rPr>
          <w:rFonts w:ascii="Arial" w:hAnsi="Arial" w:cs="Arial"/>
          <w:lang w:val="es-ES"/>
        </w:rPr>
        <w:t xml:space="preserve"> </w:t>
      </w:r>
      <w:r w:rsidRPr="001F536E" w:rsidR="6C8A9AC4">
        <w:rPr>
          <w:rFonts w:ascii="Arial" w:hAnsi="Arial" w:cs="Arial"/>
          <w:lang w:val="es-ES"/>
        </w:rPr>
        <w:t>indicadas</w:t>
      </w:r>
      <w:r w:rsidRPr="001F536E" w:rsidR="2B40EF9C">
        <w:rPr>
          <w:rFonts w:ascii="Arial" w:hAnsi="Arial" w:cs="Arial"/>
          <w:lang w:val="es-ES"/>
        </w:rPr>
        <w:t xml:space="preserve"> </w:t>
      </w:r>
      <w:r w:rsidRPr="001F536E" w:rsidR="6C8A9AC4">
        <w:rPr>
          <w:rFonts w:ascii="Arial" w:hAnsi="Arial" w:cs="Arial"/>
          <w:lang w:val="es-ES"/>
        </w:rPr>
        <w:t>en</w:t>
      </w:r>
      <w:r w:rsidRPr="001F536E" w:rsidR="2B40EF9C">
        <w:rPr>
          <w:rFonts w:ascii="Arial" w:hAnsi="Arial" w:cs="Arial"/>
          <w:lang w:val="es-ES"/>
        </w:rPr>
        <w:t xml:space="preserve"> </w:t>
      </w:r>
      <w:r w:rsidRPr="001F536E" w:rsidR="6C8A9AC4">
        <w:rPr>
          <w:rFonts w:ascii="Arial" w:hAnsi="Arial" w:cs="Arial"/>
          <w:lang w:val="es-ES"/>
        </w:rPr>
        <w:t>el</w:t>
      </w:r>
      <w:r w:rsidRPr="001F536E" w:rsidR="2B40EF9C">
        <w:rPr>
          <w:rFonts w:ascii="Arial" w:hAnsi="Arial" w:cs="Arial"/>
          <w:lang w:val="es-ES"/>
        </w:rPr>
        <w:t xml:space="preserve"> </w:t>
      </w:r>
      <w:r w:rsidRPr="001F536E" w:rsidR="37B8B984">
        <w:rPr>
          <w:rFonts w:ascii="Arial" w:hAnsi="Arial" w:cs="Arial"/>
          <w:lang w:val="es-ES"/>
        </w:rPr>
        <w:t>numeral</w:t>
      </w:r>
      <w:r w:rsidRPr="001F536E" w:rsidR="2B40EF9C">
        <w:rPr>
          <w:rFonts w:ascii="Arial" w:hAnsi="Arial" w:cs="Arial"/>
          <w:lang w:val="es-ES"/>
        </w:rPr>
        <w:t xml:space="preserve"> </w:t>
      </w:r>
      <w:r w:rsidRPr="001F536E" w:rsidR="17569986">
        <w:rPr>
          <w:rFonts w:ascii="Arial" w:hAnsi="Arial" w:cs="Arial"/>
          <w:lang w:val="es-ES"/>
        </w:rPr>
        <w:t>12</w:t>
      </w:r>
      <w:r w:rsidRPr="001F536E" w:rsidR="2B40EF9C">
        <w:rPr>
          <w:rFonts w:ascii="Arial" w:hAnsi="Arial" w:cs="Arial"/>
          <w:lang w:val="es-ES"/>
        </w:rPr>
        <w:t xml:space="preserve"> </w:t>
      </w:r>
      <w:r w:rsidRPr="001F536E" w:rsidR="37B8B984">
        <w:rPr>
          <w:rFonts w:ascii="Arial" w:hAnsi="Arial" w:cs="Arial"/>
          <w:lang w:val="es-ES"/>
        </w:rPr>
        <w:t>de</w:t>
      </w:r>
      <w:r w:rsidRPr="001F536E" w:rsidR="2B40EF9C">
        <w:rPr>
          <w:rFonts w:ascii="Arial" w:hAnsi="Arial" w:cs="Arial"/>
          <w:lang w:val="es-ES"/>
        </w:rPr>
        <w:t xml:space="preserve"> </w:t>
      </w:r>
      <w:r w:rsidRPr="001F536E" w:rsidR="37B8B984">
        <w:rPr>
          <w:rFonts w:ascii="Arial" w:hAnsi="Arial" w:cs="Arial"/>
          <w:lang w:val="es-ES"/>
        </w:rPr>
        <w:t>estas</w:t>
      </w:r>
      <w:r w:rsidRPr="001F536E" w:rsidR="2B40EF9C">
        <w:rPr>
          <w:rFonts w:ascii="Arial" w:hAnsi="Arial" w:cs="Arial"/>
          <w:lang w:val="es-ES"/>
        </w:rPr>
        <w:t xml:space="preserve"> </w:t>
      </w:r>
      <w:r w:rsidRPr="001F536E" w:rsidR="37B8B984">
        <w:rPr>
          <w:rFonts w:ascii="Arial" w:hAnsi="Arial" w:cs="Arial"/>
          <w:lang w:val="es-ES"/>
        </w:rPr>
        <w:t>bases</w:t>
      </w:r>
      <w:r w:rsidRPr="001F536E" w:rsidR="2B40EF9C">
        <w:rPr>
          <w:rFonts w:ascii="Arial" w:hAnsi="Arial" w:cs="Arial"/>
          <w:lang w:val="es-ES"/>
        </w:rPr>
        <w:t xml:space="preserve"> </w:t>
      </w:r>
      <w:r w:rsidRPr="001F536E" w:rsidR="327A084A">
        <w:rPr>
          <w:rFonts w:ascii="Arial" w:hAnsi="Arial" w:cs="Arial"/>
          <w:lang w:val="es-ES"/>
        </w:rPr>
        <w:t>no</w:t>
      </w:r>
      <w:r w:rsidRPr="001F536E" w:rsidR="2B40EF9C">
        <w:rPr>
          <w:rFonts w:ascii="Arial" w:hAnsi="Arial" w:cs="Arial"/>
          <w:lang w:val="es-ES"/>
        </w:rPr>
        <w:t xml:space="preserve"> </w:t>
      </w:r>
      <w:r w:rsidRPr="001F536E" w:rsidR="327A084A">
        <w:rPr>
          <w:rFonts w:ascii="Arial" w:hAnsi="Arial" w:cs="Arial"/>
          <w:lang w:val="es-ES"/>
        </w:rPr>
        <w:t>se</w:t>
      </w:r>
      <w:r w:rsidRPr="001F536E" w:rsidR="2B40EF9C">
        <w:rPr>
          <w:rFonts w:ascii="Arial" w:hAnsi="Arial" w:cs="Arial"/>
          <w:lang w:val="es-ES"/>
        </w:rPr>
        <w:t xml:space="preserve"> </w:t>
      </w:r>
      <w:r w:rsidRPr="001F536E">
        <w:rPr>
          <w:rFonts w:ascii="Arial" w:hAnsi="Arial" w:cs="Arial"/>
          <w:lang w:val="es-ES"/>
        </w:rPr>
        <w:t>realiza</w:t>
      </w:r>
      <w:r w:rsidRPr="001F536E" w:rsidR="2B40EF9C">
        <w:rPr>
          <w:rFonts w:ascii="Arial" w:hAnsi="Arial" w:cs="Arial"/>
          <w:lang w:val="es-ES"/>
        </w:rPr>
        <w:t xml:space="preserve"> </w:t>
      </w:r>
      <w:r w:rsidRPr="001F536E" w:rsidR="327A084A">
        <w:rPr>
          <w:rFonts w:ascii="Arial" w:hAnsi="Arial" w:cs="Arial"/>
          <w:lang w:val="es-ES"/>
        </w:rPr>
        <w:t>antes</w:t>
      </w:r>
      <w:r w:rsidRPr="001F536E" w:rsidR="2B40EF9C">
        <w:rPr>
          <w:rFonts w:ascii="Arial" w:hAnsi="Arial" w:cs="Arial"/>
          <w:lang w:val="es-ES"/>
        </w:rPr>
        <w:t xml:space="preserve"> </w:t>
      </w:r>
      <w:r w:rsidRPr="001F536E" w:rsidR="327A084A">
        <w:rPr>
          <w:rFonts w:ascii="Arial" w:hAnsi="Arial" w:cs="Arial"/>
          <w:lang w:val="es-ES"/>
        </w:rPr>
        <w:t>de</w:t>
      </w:r>
      <w:r w:rsidRPr="001F536E" w:rsidR="2B40EF9C">
        <w:rPr>
          <w:rFonts w:ascii="Arial" w:hAnsi="Arial" w:cs="Arial"/>
          <w:lang w:val="es-ES"/>
        </w:rPr>
        <w:t xml:space="preserve"> </w:t>
      </w:r>
      <w:r w:rsidRPr="001F536E" w:rsidR="327A084A">
        <w:rPr>
          <w:rFonts w:ascii="Arial" w:hAnsi="Arial" w:cs="Arial"/>
          <w:lang w:val="es-ES"/>
        </w:rPr>
        <w:t>15</w:t>
      </w:r>
      <w:r w:rsidRPr="001F536E" w:rsidR="2B40EF9C">
        <w:rPr>
          <w:rFonts w:ascii="Arial" w:hAnsi="Arial" w:cs="Arial"/>
          <w:lang w:val="es-ES"/>
        </w:rPr>
        <w:t xml:space="preserve"> </w:t>
      </w:r>
      <w:r w:rsidRPr="001F536E" w:rsidR="1F4C0DCD">
        <w:rPr>
          <w:rFonts w:ascii="Arial" w:hAnsi="Arial" w:cs="Arial"/>
          <w:lang w:val="es-ES"/>
        </w:rPr>
        <w:t>Días</w:t>
      </w:r>
      <w:r w:rsidRPr="001F536E" w:rsidR="2B40EF9C">
        <w:rPr>
          <w:rFonts w:ascii="Arial" w:hAnsi="Arial" w:cs="Arial"/>
          <w:lang w:val="es-ES"/>
        </w:rPr>
        <w:t xml:space="preserve"> </w:t>
      </w:r>
      <w:r w:rsidRPr="001F536E" w:rsidR="1A364F7C">
        <w:rPr>
          <w:rFonts w:ascii="Arial" w:hAnsi="Arial" w:cs="Arial"/>
          <w:lang w:val="es-ES"/>
        </w:rPr>
        <w:t>H</w:t>
      </w:r>
      <w:r w:rsidRPr="001F536E" w:rsidR="14AD3D20">
        <w:rPr>
          <w:rFonts w:ascii="Arial" w:hAnsi="Arial" w:cs="Arial"/>
          <w:lang w:val="es-ES"/>
        </w:rPr>
        <w:t>ábiles</w:t>
      </w:r>
      <w:r w:rsidRPr="001F536E" w:rsidR="2B40EF9C">
        <w:rPr>
          <w:rFonts w:ascii="Arial" w:hAnsi="Arial" w:cs="Arial"/>
          <w:lang w:val="es-ES"/>
        </w:rPr>
        <w:t xml:space="preserve"> </w:t>
      </w:r>
      <w:r w:rsidRPr="001F536E" w:rsidR="327A084A">
        <w:rPr>
          <w:rFonts w:ascii="Arial" w:hAnsi="Arial" w:cs="Arial"/>
          <w:lang w:val="es-ES"/>
        </w:rPr>
        <w:t>de</w:t>
      </w:r>
      <w:r w:rsidRPr="001F536E" w:rsidR="2B40EF9C">
        <w:rPr>
          <w:rFonts w:ascii="Arial" w:hAnsi="Arial" w:cs="Arial"/>
          <w:lang w:val="es-ES"/>
        </w:rPr>
        <w:t xml:space="preserve"> </w:t>
      </w:r>
      <w:r w:rsidRPr="001F536E" w:rsidR="327A084A">
        <w:rPr>
          <w:rFonts w:ascii="Arial" w:hAnsi="Arial" w:cs="Arial"/>
          <w:lang w:val="es-ES"/>
        </w:rPr>
        <w:t>la</w:t>
      </w:r>
      <w:r w:rsidRPr="001F536E" w:rsidR="2B40EF9C">
        <w:rPr>
          <w:rFonts w:ascii="Arial" w:hAnsi="Arial" w:cs="Arial"/>
          <w:lang w:val="es-ES"/>
        </w:rPr>
        <w:t xml:space="preserve"> </w:t>
      </w:r>
      <w:r w:rsidRPr="001F536E" w:rsidR="327A084A">
        <w:rPr>
          <w:rFonts w:ascii="Arial" w:hAnsi="Arial" w:cs="Arial"/>
          <w:lang w:val="es-ES"/>
        </w:rPr>
        <w:t>fecha</w:t>
      </w:r>
      <w:r w:rsidRPr="001F536E" w:rsidR="2B40EF9C">
        <w:rPr>
          <w:rFonts w:ascii="Arial" w:hAnsi="Arial" w:cs="Arial"/>
          <w:lang w:val="es-ES"/>
        </w:rPr>
        <w:t xml:space="preserve"> </w:t>
      </w:r>
      <w:r w:rsidRPr="001F536E" w:rsidR="327A084A">
        <w:rPr>
          <w:rFonts w:ascii="Arial" w:hAnsi="Arial" w:cs="Arial"/>
          <w:lang w:val="es-ES"/>
        </w:rPr>
        <w:t>de</w:t>
      </w:r>
      <w:r w:rsidRPr="001F536E" w:rsidR="2B40EF9C">
        <w:rPr>
          <w:rFonts w:ascii="Arial" w:hAnsi="Arial" w:cs="Arial"/>
          <w:lang w:val="es-ES"/>
        </w:rPr>
        <w:t xml:space="preserve"> </w:t>
      </w:r>
      <w:r w:rsidRPr="001F536E" w:rsidR="327A084A">
        <w:rPr>
          <w:rFonts w:ascii="Arial" w:hAnsi="Arial" w:cs="Arial"/>
          <w:lang w:val="es-ES"/>
        </w:rPr>
        <w:t>vencimiento</w:t>
      </w:r>
      <w:r w:rsidRPr="001F536E" w:rsidR="2B40EF9C">
        <w:rPr>
          <w:rFonts w:ascii="Arial" w:hAnsi="Arial" w:cs="Arial"/>
          <w:lang w:val="es-ES"/>
        </w:rPr>
        <w:t xml:space="preserve"> </w:t>
      </w:r>
      <w:r w:rsidRPr="001F536E" w:rsidR="327A084A">
        <w:rPr>
          <w:rFonts w:ascii="Arial" w:hAnsi="Arial" w:cs="Arial"/>
          <w:lang w:val="es-ES"/>
        </w:rPr>
        <w:t>de</w:t>
      </w:r>
      <w:r w:rsidRPr="001F536E" w:rsidR="2B40EF9C">
        <w:rPr>
          <w:rFonts w:ascii="Arial" w:hAnsi="Arial" w:cs="Arial"/>
          <w:lang w:val="es-ES"/>
        </w:rPr>
        <w:t xml:space="preserve"> </w:t>
      </w:r>
      <w:r w:rsidRPr="001F536E" w:rsidR="327A084A">
        <w:rPr>
          <w:rFonts w:ascii="Arial" w:hAnsi="Arial" w:cs="Arial"/>
          <w:lang w:val="es-ES"/>
        </w:rPr>
        <w:t>la</w:t>
      </w:r>
      <w:r w:rsidRPr="001F536E" w:rsidR="2B40EF9C">
        <w:rPr>
          <w:rFonts w:ascii="Arial" w:hAnsi="Arial" w:cs="Arial"/>
          <w:lang w:val="es-ES"/>
        </w:rPr>
        <w:t xml:space="preserve"> </w:t>
      </w:r>
      <w:r w:rsidRPr="001F536E" w:rsidR="475AB19A">
        <w:rPr>
          <w:rFonts w:ascii="Arial" w:hAnsi="Arial" w:cs="Arial"/>
          <w:lang w:val="es-ES"/>
        </w:rPr>
        <w:t>Boleta</w:t>
      </w:r>
      <w:r w:rsidRPr="001F536E" w:rsidR="2B40EF9C">
        <w:rPr>
          <w:rFonts w:ascii="Arial" w:hAnsi="Arial" w:cs="Arial"/>
          <w:lang w:val="es-ES"/>
        </w:rPr>
        <w:t xml:space="preserve"> </w:t>
      </w:r>
      <w:r w:rsidRPr="001F536E" w:rsidR="475AB19A">
        <w:rPr>
          <w:rFonts w:ascii="Arial" w:hAnsi="Arial" w:cs="Arial"/>
          <w:lang w:val="es-ES"/>
        </w:rPr>
        <w:t>de</w:t>
      </w:r>
      <w:r w:rsidRPr="001F536E" w:rsidR="2B40EF9C">
        <w:rPr>
          <w:rFonts w:ascii="Arial" w:hAnsi="Arial" w:cs="Arial"/>
          <w:lang w:val="es-ES"/>
        </w:rPr>
        <w:t xml:space="preserve"> </w:t>
      </w:r>
      <w:r w:rsidRPr="001F536E" w:rsidR="5EA5FC35">
        <w:rPr>
          <w:rFonts w:ascii="Arial" w:hAnsi="Arial" w:cs="Arial"/>
          <w:lang w:val="es-ES"/>
        </w:rPr>
        <w:t>Garantía</w:t>
      </w:r>
      <w:r w:rsidRPr="001F536E" w:rsidR="2B40EF9C">
        <w:rPr>
          <w:rFonts w:ascii="Arial" w:hAnsi="Arial" w:cs="Arial"/>
          <w:lang w:val="es-ES"/>
        </w:rPr>
        <w:t xml:space="preserve"> </w:t>
      </w:r>
      <w:r w:rsidRPr="001F536E" w:rsidR="327A084A">
        <w:rPr>
          <w:rFonts w:ascii="Arial" w:hAnsi="Arial" w:cs="Arial"/>
          <w:lang w:val="es-ES"/>
        </w:rPr>
        <w:t>de</w:t>
      </w:r>
      <w:r w:rsidRPr="001F536E" w:rsidR="2B40EF9C">
        <w:rPr>
          <w:rFonts w:ascii="Arial" w:hAnsi="Arial" w:cs="Arial"/>
          <w:lang w:val="es-ES"/>
        </w:rPr>
        <w:t xml:space="preserve"> </w:t>
      </w:r>
      <w:r w:rsidRPr="001F536E" w:rsidR="327A084A">
        <w:rPr>
          <w:rFonts w:ascii="Arial" w:hAnsi="Arial" w:cs="Arial"/>
          <w:lang w:val="es-ES"/>
        </w:rPr>
        <w:t>Seriedad</w:t>
      </w:r>
      <w:r w:rsidRPr="001F536E" w:rsidR="2B40EF9C">
        <w:rPr>
          <w:rFonts w:ascii="Arial" w:hAnsi="Arial" w:cs="Arial"/>
          <w:lang w:val="es-ES"/>
        </w:rPr>
        <w:t xml:space="preserve"> </w:t>
      </w:r>
      <w:r w:rsidRPr="001F536E" w:rsidR="327A084A">
        <w:rPr>
          <w:rFonts w:ascii="Arial" w:hAnsi="Arial" w:cs="Arial"/>
          <w:lang w:val="es-ES"/>
        </w:rPr>
        <w:t>de</w:t>
      </w:r>
      <w:r w:rsidRPr="001F536E" w:rsidR="2B40EF9C">
        <w:rPr>
          <w:rFonts w:ascii="Arial" w:hAnsi="Arial" w:cs="Arial"/>
          <w:lang w:val="es-ES"/>
        </w:rPr>
        <w:t xml:space="preserve"> </w:t>
      </w:r>
      <w:r w:rsidRPr="001F536E" w:rsidR="327A084A">
        <w:rPr>
          <w:rFonts w:ascii="Arial" w:hAnsi="Arial" w:cs="Arial"/>
          <w:lang w:val="es-ES"/>
        </w:rPr>
        <w:t>la</w:t>
      </w:r>
      <w:r w:rsidRPr="001F536E" w:rsidR="2B40EF9C">
        <w:rPr>
          <w:rFonts w:ascii="Arial" w:hAnsi="Arial" w:cs="Arial"/>
          <w:lang w:val="es-ES"/>
        </w:rPr>
        <w:t xml:space="preserve"> </w:t>
      </w:r>
      <w:r w:rsidRPr="001F536E" w:rsidR="327A084A">
        <w:rPr>
          <w:rFonts w:ascii="Arial" w:hAnsi="Arial" w:cs="Arial"/>
          <w:lang w:val="es-ES"/>
        </w:rPr>
        <w:t>Propuesta,</w:t>
      </w:r>
      <w:r w:rsidRPr="001F536E" w:rsidR="2B40EF9C">
        <w:rPr>
          <w:rFonts w:ascii="Arial" w:hAnsi="Arial" w:cs="Arial"/>
          <w:lang w:val="es-ES"/>
        </w:rPr>
        <w:t xml:space="preserve"> </w:t>
      </w:r>
      <w:r w:rsidRPr="001F536E" w:rsidR="6A6EEE74">
        <w:rPr>
          <w:rFonts w:ascii="Arial" w:hAnsi="Arial" w:cs="Arial"/>
          <w:lang w:val="es-ES"/>
        </w:rPr>
        <w:t>y aún no se ha cumplido el plazo</w:t>
      </w:r>
      <w:r w:rsidRPr="001F536E" w:rsidR="5F4377CE">
        <w:rPr>
          <w:rFonts w:ascii="Arial" w:hAnsi="Arial" w:cs="Arial"/>
          <w:lang w:val="es-ES"/>
        </w:rPr>
        <w:t xml:space="preserve"> de 20 días desde el correspondiente decreto de adjudicación,</w:t>
      </w:r>
      <w:r w:rsidRPr="001F536E" w:rsidR="6A6EEE74">
        <w:rPr>
          <w:rFonts w:ascii="Arial" w:hAnsi="Arial" w:cs="Arial"/>
          <w:lang w:val="es-ES"/>
        </w:rPr>
        <w:t xml:space="preserve"> para la presentación de esas</w:t>
      </w:r>
      <w:r w:rsidRPr="001F536E" w:rsidR="78311C10">
        <w:rPr>
          <w:rFonts w:ascii="Arial" w:hAnsi="Arial" w:cs="Arial"/>
          <w:lang w:val="es-ES"/>
        </w:rPr>
        <w:t xml:space="preserve"> garantías, </w:t>
      </w:r>
      <w:r w:rsidRPr="001F536E" w:rsidR="327A084A">
        <w:rPr>
          <w:rFonts w:ascii="Arial" w:hAnsi="Arial" w:cs="Arial"/>
          <w:lang w:val="es-ES"/>
        </w:rPr>
        <w:t>el</w:t>
      </w:r>
      <w:r w:rsidRPr="001F536E" w:rsidR="2B40EF9C">
        <w:rPr>
          <w:rFonts w:ascii="Arial" w:hAnsi="Arial" w:cs="Arial"/>
          <w:lang w:val="es-ES"/>
        </w:rPr>
        <w:t xml:space="preserve"> </w:t>
      </w:r>
      <w:r w:rsidRPr="001F536E" w:rsidR="327A084A">
        <w:rPr>
          <w:rFonts w:ascii="Arial" w:hAnsi="Arial" w:cs="Arial"/>
          <w:lang w:val="es-ES"/>
        </w:rPr>
        <w:t>Adjudicatario</w:t>
      </w:r>
      <w:r w:rsidRPr="001F536E" w:rsidR="2B40EF9C">
        <w:rPr>
          <w:rFonts w:ascii="Arial" w:hAnsi="Arial" w:cs="Arial"/>
          <w:lang w:val="es-ES"/>
        </w:rPr>
        <w:t xml:space="preserve"> </w:t>
      </w:r>
      <w:r w:rsidRPr="001F536E" w:rsidR="327A084A">
        <w:rPr>
          <w:rFonts w:ascii="Arial" w:hAnsi="Arial" w:cs="Arial"/>
          <w:lang w:val="es-ES"/>
        </w:rPr>
        <w:t>deberá</w:t>
      </w:r>
      <w:r w:rsidRPr="001F536E" w:rsidR="2B40EF9C">
        <w:rPr>
          <w:rFonts w:ascii="Arial" w:hAnsi="Arial" w:cs="Arial"/>
          <w:lang w:val="es-ES"/>
        </w:rPr>
        <w:t xml:space="preserve"> </w:t>
      </w:r>
      <w:r w:rsidRPr="001F536E" w:rsidR="327A084A">
        <w:rPr>
          <w:rFonts w:ascii="Arial" w:hAnsi="Arial" w:cs="Arial"/>
          <w:lang w:val="es-ES"/>
        </w:rPr>
        <w:t>entregar</w:t>
      </w:r>
      <w:r w:rsidRPr="001F536E" w:rsidR="2B40EF9C">
        <w:rPr>
          <w:rFonts w:ascii="Arial" w:hAnsi="Arial" w:cs="Arial"/>
          <w:lang w:val="es-ES"/>
        </w:rPr>
        <w:t xml:space="preserve"> </w:t>
      </w:r>
      <w:r w:rsidRPr="001F536E" w:rsidR="327A084A">
        <w:rPr>
          <w:rFonts w:ascii="Arial" w:hAnsi="Arial" w:cs="Arial"/>
          <w:lang w:val="es-ES"/>
        </w:rPr>
        <w:t>una</w:t>
      </w:r>
      <w:r w:rsidRPr="001F536E" w:rsidR="2B40EF9C">
        <w:rPr>
          <w:rFonts w:ascii="Arial" w:hAnsi="Arial" w:cs="Arial"/>
          <w:lang w:val="es-ES"/>
        </w:rPr>
        <w:t xml:space="preserve"> </w:t>
      </w:r>
      <w:r w:rsidRPr="001F536E" w:rsidR="327A084A">
        <w:rPr>
          <w:rFonts w:ascii="Arial" w:hAnsi="Arial" w:cs="Arial"/>
          <w:lang w:val="es-ES"/>
        </w:rPr>
        <w:t>nueva</w:t>
      </w:r>
      <w:r w:rsidRPr="001F536E" w:rsidR="2B40EF9C">
        <w:rPr>
          <w:rFonts w:ascii="Arial" w:hAnsi="Arial" w:cs="Arial"/>
          <w:lang w:val="es-ES"/>
        </w:rPr>
        <w:t xml:space="preserve"> </w:t>
      </w:r>
      <w:r w:rsidRPr="001F536E" w:rsidR="475AB19A">
        <w:rPr>
          <w:rFonts w:ascii="Arial" w:hAnsi="Arial" w:cs="Arial"/>
          <w:lang w:val="es-ES"/>
        </w:rPr>
        <w:t>Boleta</w:t>
      </w:r>
      <w:r w:rsidRPr="001F536E" w:rsidR="2B40EF9C">
        <w:rPr>
          <w:rFonts w:ascii="Arial" w:hAnsi="Arial" w:cs="Arial"/>
          <w:lang w:val="es-ES"/>
        </w:rPr>
        <w:t xml:space="preserve"> </w:t>
      </w:r>
      <w:r w:rsidRPr="001F536E" w:rsidR="475AB19A">
        <w:rPr>
          <w:rFonts w:ascii="Arial" w:hAnsi="Arial" w:cs="Arial"/>
          <w:lang w:val="es-ES"/>
        </w:rPr>
        <w:t>de</w:t>
      </w:r>
      <w:r w:rsidRPr="001F536E" w:rsidR="2B40EF9C">
        <w:rPr>
          <w:rFonts w:ascii="Arial" w:hAnsi="Arial" w:cs="Arial"/>
          <w:lang w:val="es-ES"/>
        </w:rPr>
        <w:t xml:space="preserve"> </w:t>
      </w:r>
      <w:r w:rsidRPr="001F536E">
        <w:rPr>
          <w:rFonts w:ascii="Arial" w:hAnsi="Arial" w:cs="Arial"/>
          <w:lang w:val="es-ES"/>
        </w:rPr>
        <w:t>Garant</w:t>
      </w:r>
      <w:r w:rsidRPr="001F536E" w:rsidR="327A084A">
        <w:rPr>
          <w:rFonts w:ascii="Arial" w:hAnsi="Arial" w:cs="Arial"/>
          <w:lang w:val="es-ES"/>
        </w:rPr>
        <w:t>ía</w:t>
      </w:r>
      <w:r w:rsidRPr="001F536E" w:rsidR="2AAF4C45">
        <w:rPr>
          <w:rFonts w:ascii="Arial" w:hAnsi="Arial" w:cs="Arial"/>
          <w:lang w:val="es-ES"/>
        </w:rPr>
        <w:t xml:space="preserve"> de Seriedad de la Oferta</w:t>
      </w:r>
      <w:r w:rsidRPr="001F536E">
        <w:rPr>
          <w:rFonts w:ascii="Arial" w:hAnsi="Arial" w:cs="Arial"/>
          <w:lang w:val="es-ES"/>
        </w:rPr>
        <w:t>,</w:t>
      </w:r>
      <w:r w:rsidRPr="001F536E" w:rsidR="2B40EF9C">
        <w:rPr>
          <w:rFonts w:ascii="Arial" w:hAnsi="Arial" w:cs="Arial"/>
          <w:lang w:val="es-ES"/>
        </w:rPr>
        <w:t xml:space="preserve"> </w:t>
      </w:r>
      <w:r w:rsidRPr="001F536E" w:rsidR="0F37AE74">
        <w:rPr>
          <w:rFonts w:ascii="Arial" w:hAnsi="Arial" w:cs="Arial"/>
          <w:lang w:val="es-ES"/>
        </w:rPr>
        <w:t>o</w:t>
      </w:r>
      <w:r w:rsidRPr="001F536E" w:rsidR="2B40EF9C">
        <w:rPr>
          <w:rFonts w:ascii="Arial" w:hAnsi="Arial" w:cs="Arial"/>
          <w:lang w:val="es-ES"/>
        </w:rPr>
        <w:t xml:space="preserve"> </w:t>
      </w:r>
      <w:r w:rsidRPr="001F536E" w:rsidR="45B54A89">
        <w:rPr>
          <w:rFonts w:ascii="Arial" w:hAnsi="Arial" w:cs="Arial"/>
          <w:lang w:val="es-ES"/>
        </w:rPr>
        <w:t>un</w:t>
      </w:r>
      <w:r w:rsidRPr="001F536E" w:rsidR="2B40EF9C">
        <w:rPr>
          <w:rFonts w:ascii="Arial" w:hAnsi="Arial" w:cs="Arial"/>
          <w:lang w:val="es-ES"/>
        </w:rPr>
        <w:t xml:space="preserve"> </w:t>
      </w:r>
      <w:r w:rsidRPr="001F536E" w:rsidR="45B54A89">
        <w:rPr>
          <w:rFonts w:ascii="Arial" w:hAnsi="Arial" w:cs="Arial"/>
          <w:lang w:val="es-ES"/>
        </w:rPr>
        <w:t>cer</w:t>
      </w:r>
      <w:r w:rsidRPr="001F536E" w:rsidR="35EE6AA6">
        <w:rPr>
          <w:rFonts w:ascii="Arial" w:hAnsi="Arial" w:cs="Arial"/>
          <w:lang w:val="es-ES"/>
        </w:rPr>
        <w:t>t</w:t>
      </w:r>
      <w:r w:rsidRPr="001F536E" w:rsidR="45B54A89">
        <w:rPr>
          <w:rFonts w:ascii="Arial" w:hAnsi="Arial" w:cs="Arial"/>
          <w:lang w:val="es-ES"/>
        </w:rPr>
        <w:t>ificado</w:t>
      </w:r>
      <w:r w:rsidRPr="001F536E" w:rsidR="2B40EF9C">
        <w:rPr>
          <w:rFonts w:ascii="Arial" w:hAnsi="Arial" w:cs="Arial"/>
          <w:lang w:val="es-ES"/>
        </w:rPr>
        <w:t xml:space="preserve"> </w:t>
      </w:r>
      <w:r w:rsidRPr="001F536E" w:rsidR="45B54A89">
        <w:rPr>
          <w:rFonts w:ascii="Arial" w:hAnsi="Arial" w:cs="Arial"/>
          <w:lang w:val="es-ES"/>
        </w:rPr>
        <w:t>de</w:t>
      </w:r>
      <w:r w:rsidRPr="001F536E" w:rsidR="2B40EF9C">
        <w:rPr>
          <w:rFonts w:ascii="Arial" w:hAnsi="Arial" w:cs="Arial"/>
          <w:lang w:val="es-ES"/>
        </w:rPr>
        <w:t xml:space="preserve"> </w:t>
      </w:r>
      <w:r w:rsidRPr="001F536E" w:rsidR="6ABC329A">
        <w:rPr>
          <w:rFonts w:ascii="Arial" w:hAnsi="Arial" w:cs="Arial"/>
          <w:lang w:val="es-ES"/>
        </w:rPr>
        <w:t>renovación</w:t>
      </w:r>
      <w:r w:rsidRPr="001F536E" w:rsidR="2B40EF9C">
        <w:rPr>
          <w:rFonts w:ascii="Arial" w:hAnsi="Arial" w:cs="Arial"/>
          <w:lang w:val="es-ES"/>
        </w:rPr>
        <w:t xml:space="preserve"> </w:t>
      </w:r>
      <w:r w:rsidRPr="001F536E" w:rsidR="733660D4">
        <w:rPr>
          <w:rFonts w:ascii="Arial" w:hAnsi="Arial" w:cs="Arial"/>
          <w:lang w:val="es-ES"/>
        </w:rPr>
        <w:t>o</w:t>
      </w:r>
      <w:r w:rsidRPr="001F536E" w:rsidR="2B40EF9C">
        <w:rPr>
          <w:rFonts w:ascii="Arial" w:hAnsi="Arial" w:cs="Arial"/>
          <w:lang w:val="es-ES"/>
        </w:rPr>
        <w:t xml:space="preserve"> </w:t>
      </w:r>
      <w:r w:rsidRPr="001F536E" w:rsidR="733660D4">
        <w:rPr>
          <w:rFonts w:ascii="Arial" w:hAnsi="Arial" w:cs="Arial"/>
          <w:lang w:val="es-ES"/>
        </w:rPr>
        <w:t>prórroga</w:t>
      </w:r>
      <w:r w:rsidRPr="001F536E" w:rsidR="2B40EF9C">
        <w:rPr>
          <w:rFonts w:ascii="Arial" w:hAnsi="Arial" w:cs="Arial"/>
          <w:lang w:val="es-ES"/>
        </w:rPr>
        <w:t xml:space="preserve"> </w:t>
      </w:r>
      <w:r w:rsidRPr="001F536E" w:rsidR="733660D4">
        <w:rPr>
          <w:rFonts w:ascii="Arial" w:hAnsi="Arial" w:cs="Arial"/>
          <w:lang w:val="es-ES"/>
        </w:rPr>
        <w:t>de</w:t>
      </w:r>
      <w:r w:rsidRPr="001F536E" w:rsidR="2B40EF9C">
        <w:rPr>
          <w:rFonts w:ascii="Arial" w:hAnsi="Arial" w:cs="Arial"/>
          <w:lang w:val="es-ES"/>
        </w:rPr>
        <w:t xml:space="preserve"> </w:t>
      </w:r>
      <w:r w:rsidRPr="001F536E" w:rsidR="733660D4">
        <w:rPr>
          <w:rFonts w:ascii="Arial" w:hAnsi="Arial" w:cs="Arial"/>
          <w:lang w:val="es-ES"/>
        </w:rPr>
        <w:t>la</w:t>
      </w:r>
      <w:r w:rsidRPr="001F536E" w:rsidR="2B40EF9C">
        <w:rPr>
          <w:rFonts w:ascii="Arial" w:hAnsi="Arial" w:cs="Arial"/>
          <w:lang w:val="es-ES"/>
        </w:rPr>
        <w:t xml:space="preserve"> </w:t>
      </w:r>
      <w:r w:rsidRPr="001F536E" w:rsidR="733660D4">
        <w:rPr>
          <w:rFonts w:ascii="Arial" w:hAnsi="Arial" w:cs="Arial"/>
          <w:lang w:val="es-ES"/>
        </w:rPr>
        <w:t>vigencia</w:t>
      </w:r>
      <w:r w:rsidRPr="001F536E" w:rsidR="2B40EF9C">
        <w:rPr>
          <w:rFonts w:ascii="Arial" w:hAnsi="Arial" w:cs="Arial"/>
          <w:lang w:val="es-ES"/>
        </w:rPr>
        <w:t xml:space="preserve"> </w:t>
      </w:r>
      <w:r w:rsidRPr="001F536E" w:rsidR="6ABC329A">
        <w:rPr>
          <w:rFonts w:ascii="Arial" w:hAnsi="Arial" w:cs="Arial"/>
          <w:lang w:val="es-ES"/>
        </w:rPr>
        <w:t>de</w:t>
      </w:r>
      <w:r w:rsidRPr="001F536E" w:rsidR="2B40EF9C">
        <w:rPr>
          <w:rFonts w:ascii="Arial" w:hAnsi="Arial" w:cs="Arial"/>
          <w:lang w:val="es-ES"/>
        </w:rPr>
        <w:t xml:space="preserve"> </w:t>
      </w:r>
      <w:r w:rsidRPr="001F536E" w:rsidR="6ABC329A">
        <w:rPr>
          <w:rFonts w:ascii="Arial" w:hAnsi="Arial" w:cs="Arial"/>
          <w:lang w:val="es-ES"/>
        </w:rPr>
        <w:t>la</w:t>
      </w:r>
      <w:r w:rsidRPr="001F536E" w:rsidR="2B40EF9C">
        <w:rPr>
          <w:rFonts w:ascii="Arial" w:hAnsi="Arial" w:cs="Arial"/>
          <w:lang w:val="es-ES"/>
        </w:rPr>
        <w:t xml:space="preserve"> </w:t>
      </w:r>
      <w:r w:rsidRPr="001F536E" w:rsidR="14287216">
        <w:rPr>
          <w:rFonts w:ascii="Arial" w:hAnsi="Arial" w:cs="Arial"/>
          <w:lang w:val="es-ES"/>
        </w:rPr>
        <w:t>B</w:t>
      </w:r>
      <w:r w:rsidRPr="001F536E" w:rsidR="5795C153">
        <w:rPr>
          <w:rFonts w:ascii="Arial" w:hAnsi="Arial" w:cs="Arial"/>
          <w:lang w:val="es-ES"/>
        </w:rPr>
        <w:t>oleta</w:t>
      </w:r>
      <w:r w:rsidRPr="001F536E" w:rsidR="2B40EF9C">
        <w:rPr>
          <w:rFonts w:ascii="Arial" w:hAnsi="Arial" w:cs="Arial"/>
          <w:lang w:val="es-ES"/>
        </w:rPr>
        <w:t xml:space="preserve"> </w:t>
      </w:r>
      <w:r w:rsidRPr="001F536E" w:rsidR="475AB19A">
        <w:rPr>
          <w:rFonts w:ascii="Arial" w:hAnsi="Arial" w:cs="Arial"/>
          <w:lang w:val="es-ES"/>
        </w:rPr>
        <w:t>de</w:t>
      </w:r>
      <w:r w:rsidRPr="001F536E" w:rsidR="2B40EF9C">
        <w:rPr>
          <w:rFonts w:ascii="Arial" w:hAnsi="Arial" w:cs="Arial"/>
          <w:lang w:val="es-ES"/>
        </w:rPr>
        <w:t xml:space="preserve"> </w:t>
      </w:r>
      <w:r w:rsidRPr="001F536E" w:rsidR="0F37AE74">
        <w:rPr>
          <w:rFonts w:ascii="Arial" w:hAnsi="Arial" w:cs="Arial"/>
          <w:lang w:val="es-ES"/>
        </w:rPr>
        <w:t>G</w:t>
      </w:r>
      <w:r w:rsidRPr="001F536E" w:rsidR="29B3763D">
        <w:rPr>
          <w:rFonts w:ascii="Arial" w:hAnsi="Arial" w:cs="Arial"/>
          <w:lang w:val="es-ES"/>
        </w:rPr>
        <w:t>arantía</w:t>
      </w:r>
      <w:r w:rsidRPr="001F536E" w:rsidR="2B40EF9C">
        <w:rPr>
          <w:rFonts w:ascii="Arial" w:hAnsi="Arial" w:cs="Arial"/>
          <w:lang w:val="es-ES"/>
        </w:rPr>
        <w:t xml:space="preserve"> </w:t>
      </w:r>
      <w:r w:rsidRPr="001F536E" w:rsidR="0EFD541A">
        <w:rPr>
          <w:rFonts w:ascii="Arial" w:hAnsi="Arial" w:cs="Arial"/>
          <w:lang w:val="es-ES"/>
        </w:rPr>
        <w:t xml:space="preserve">de Seriedad de la Oferta </w:t>
      </w:r>
      <w:r w:rsidRPr="001F536E" w:rsidR="7C938306">
        <w:rPr>
          <w:rFonts w:ascii="Arial" w:hAnsi="Arial" w:cs="Arial"/>
          <w:lang w:val="es-ES"/>
        </w:rPr>
        <w:t>original</w:t>
      </w:r>
      <w:r w:rsidRPr="001F536E" w:rsidR="3791D372">
        <w:rPr>
          <w:rFonts w:ascii="Arial" w:hAnsi="Arial" w:cs="Arial"/>
          <w:lang w:val="es-ES"/>
        </w:rPr>
        <w:t>.</w:t>
      </w:r>
      <w:r w:rsidRPr="001F536E" w:rsidR="2B40EF9C">
        <w:rPr>
          <w:rFonts w:ascii="Arial" w:hAnsi="Arial" w:cs="Arial"/>
          <w:lang w:val="es-ES"/>
        </w:rPr>
        <w:t xml:space="preserve"> </w:t>
      </w:r>
      <w:r w:rsidRPr="001F536E" w:rsidR="327A084A">
        <w:rPr>
          <w:rFonts w:ascii="Arial" w:hAnsi="Arial" w:cs="Arial"/>
          <w:lang w:val="es-ES"/>
        </w:rPr>
        <w:t>La</w:t>
      </w:r>
      <w:r w:rsidRPr="001F536E" w:rsidR="2B40EF9C">
        <w:rPr>
          <w:rFonts w:ascii="Arial" w:hAnsi="Arial" w:cs="Arial"/>
          <w:lang w:val="es-ES"/>
        </w:rPr>
        <w:t xml:space="preserve"> </w:t>
      </w:r>
      <w:r w:rsidRPr="001F536E" w:rsidR="327A084A">
        <w:rPr>
          <w:rFonts w:ascii="Arial" w:hAnsi="Arial" w:cs="Arial"/>
          <w:lang w:val="es-ES"/>
        </w:rPr>
        <w:t>glosa,</w:t>
      </w:r>
      <w:r w:rsidRPr="001F536E" w:rsidR="2B40EF9C">
        <w:rPr>
          <w:rFonts w:ascii="Arial" w:hAnsi="Arial" w:cs="Arial"/>
          <w:lang w:val="es-ES"/>
        </w:rPr>
        <w:t xml:space="preserve"> </w:t>
      </w:r>
      <w:r w:rsidRPr="001F536E" w:rsidR="327A084A">
        <w:rPr>
          <w:rFonts w:ascii="Arial" w:hAnsi="Arial" w:cs="Arial"/>
          <w:lang w:val="es-ES"/>
        </w:rPr>
        <w:t>el</w:t>
      </w:r>
      <w:r w:rsidRPr="001F536E" w:rsidR="2B40EF9C">
        <w:rPr>
          <w:rFonts w:ascii="Arial" w:hAnsi="Arial" w:cs="Arial"/>
          <w:lang w:val="es-ES"/>
        </w:rPr>
        <w:t xml:space="preserve"> </w:t>
      </w:r>
      <w:r w:rsidRPr="001F536E" w:rsidR="327A084A">
        <w:rPr>
          <w:rFonts w:ascii="Arial" w:hAnsi="Arial" w:cs="Arial"/>
          <w:lang w:val="es-ES"/>
        </w:rPr>
        <w:t>monto,</w:t>
      </w:r>
      <w:r w:rsidRPr="001F536E" w:rsidR="2B40EF9C">
        <w:rPr>
          <w:rFonts w:ascii="Arial" w:hAnsi="Arial" w:cs="Arial"/>
          <w:lang w:val="es-ES"/>
        </w:rPr>
        <w:t xml:space="preserve"> </w:t>
      </w:r>
      <w:r w:rsidRPr="001F536E" w:rsidR="327A084A">
        <w:rPr>
          <w:rFonts w:ascii="Arial" w:hAnsi="Arial" w:cs="Arial"/>
          <w:lang w:val="es-ES"/>
        </w:rPr>
        <w:t>y</w:t>
      </w:r>
      <w:r w:rsidRPr="001F536E" w:rsidR="2B40EF9C">
        <w:rPr>
          <w:rFonts w:ascii="Arial" w:hAnsi="Arial" w:cs="Arial"/>
          <w:lang w:val="es-ES"/>
        </w:rPr>
        <w:t xml:space="preserve"> </w:t>
      </w:r>
      <w:r w:rsidRPr="001F536E" w:rsidR="327A084A">
        <w:rPr>
          <w:rFonts w:ascii="Arial" w:hAnsi="Arial" w:cs="Arial"/>
          <w:lang w:val="es-ES"/>
        </w:rPr>
        <w:t>demás</w:t>
      </w:r>
      <w:r w:rsidRPr="001F536E" w:rsidR="2B40EF9C">
        <w:rPr>
          <w:rFonts w:ascii="Arial" w:hAnsi="Arial" w:cs="Arial"/>
          <w:lang w:val="es-ES"/>
        </w:rPr>
        <w:t xml:space="preserve"> </w:t>
      </w:r>
      <w:r w:rsidRPr="001F536E" w:rsidR="327A084A">
        <w:rPr>
          <w:rFonts w:ascii="Arial" w:hAnsi="Arial" w:cs="Arial"/>
          <w:lang w:val="es-ES"/>
        </w:rPr>
        <w:t>condiciones</w:t>
      </w:r>
      <w:r w:rsidRPr="001F536E" w:rsidR="2B40EF9C">
        <w:rPr>
          <w:rFonts w:ascii="Arial" w:hAnsi="Arial" w:cs="Arial"/>
          <w:lang w:val="es-ES"/>
        </w:rPr>
        <w:t xml:space="preserve"> </w:t>
      </w:r>
      <w:r w:rsidRPr="001F536E" w:rsidR="327A084A">
        <w:rPr>
          <w:rFonts w:ascii="Arial" w:hAnsi="Arial" w:cs="Arial"/>
          <w:lang w:val="es-ES"/>
        </w:rPr>
        <w:t>de</w:t>
      </w:r>
      <w:r w:rsidRPr="001F536E" w:rsidR="2B40EF9C">
        <w:rPr>
          <w:rFonts w:ascii="Arial" w:hAnsi="Arial" w:cs="Arial"/>
          <w:lang w:val="es-ES"/>
        </w:rPr>
        <w:t xml:space="preserve"> </w:t>
      </w:r>
      <w:r w:rsidRPr="001F536E" w:rsidR="0A0FF1A9">
        <w:rPr>
          <w:rFonts w:ascii="Arial" w:hAnsi="Arial" w:cs="Arial"/>
          <w:lang w:val="es-ES"/>
        </w:rPr>
        <w:t>la</w:t>
      </w:r>
      <w:r w:rsidRPr="001F536E" w:rsidR="2B40EF9C">
        <w:rPr>
          <w:rFonts w:ascii="Arial" w:hAnsi="Arial" w:cs="Arial"/>
          <w:lang w:val="es-ES"/>
        </w:rPr>
        <w:t xml:space="preserve"> </w:t>
      </w:r>
      <w:r w:rsidRPr="001F536E" w:rsidR="0A0FF1A9">
        <w:rPr>
          <w:rFonts w:ascii="Arial" w:hAnsi="Arial" w:cs="Arial"/>
          <w:lang w:val="es-ES"/>
        </w:rPr>
        <w:t>nueva</w:t>
      </w:r>
      <w:r w:rsidRPr="001F536E" w:rsidR="2B40EF9C">
        <w:rPr>
          <w:rFonts w:ascii="Arial" w:hAnsi="Arial" w:cs="Arial"/>
          <w:lang w:val="es-ES"/>
        </w:rPr>
        <w:t xml:space="preserve"> </w:t>
      </w:r>
      <w:r w:rsidRPr="001F536E" w:rsidR="554A0CDE">
        <w:rPr>
          <w:rFonts w:ascii="Arial" w:hAnsi="Arial" w:cs="Arial"/>
          <w:lang w:val="es-ES"/>
        </w:rPr>
        <w:t>B</w:t>
      </w:r>
      <w:r w:rsidRPr="001F536E" w:rsidR="06ECE044">
        <w:rPr>
          <w:rFonts w:ascii="Arial" w:hAnsi="Arial" w:cs="Arial"/>
          <w:lang w:val="es-ES"/>
        </w:rPr>
        <w:t>oleta</w:t>
      </w:r>
      <w:r w:rsidRPr="001F536E" w:rsidR="2B40EF9C">
        <w:rPr>
          <w:rFonts w:ascii="Arial" w:hAnsi="Arial" w:cs="Arial"/>
          <w:lang w:val="es-ES"/>
        </w:rPr>
        <w:t xml:space="preserve"> </w:t>
      </w:r>
      <w:r w:rsidRPr="001F536E" w:rsidR="1E0CD321">
        <w:rPr>
          <w:rFonts w:ascii="Arial" w:hAnsi="Arial" w:cs="Arial"/>
          <w:lang w:val="es-ES"/>
        </w:rPr>
        <w:t>de</w:t>
      </w:r>
      <w:r w:rsidRPr="001F536E" w:rsidR="2B40EF9C">
        <w:rPr>
          <w:rFonts w:ascii="Arial" w:hAnsi="Arial" w:cs="Arial"/>
          <w:lang w:val="es-ES"/>
        </w:rPr>
        <w:t xml:space="preserve"> </w:t>
      </w:r>
      <w:r w:rsidRPr="001F536E" w:rsidR="0F37AE74">
        <w:rPr>
          <w:rFonts w:ascii="Arial" w:hAnsi="Arial" w:cs="Arial"/>
          <w:lang w:val="es-ES"/>
        </w:rPr>
        <w:t>G</w:t>
      </w:r>
      <w:r w:rsidRPr="001F536E" w:rsidR="0A0FF1A9">
        <w:rPr>
          <w:rFonts w:ascii="Arial" w:hAnsi="Arial" w:cs="Arial"/>
          <w:lang w:val="es-ES"/>
        </w:rPr>
        <w:t>arantía</w:t>
      </w:r>
      <w:r w:rsidRPr="001F536E" w:rsidR="327A084A">
        <w:rPr>
          <w:rFonts w:ascii="Arial" w:hAnsi="Arial" w:cs="Arial"/>
          <w:lang w:val="es-ES"/>
        </w:rPr>
        <w:t>,</w:t>
      </w:r>
      <w:r w:rsidRPr="001F536E" w:rsidR="2B40EF9C">
        <w:rPr>
          <w:rFonts w:ascii="Arial" w:hAnsi="Arial" w:cs="Arial"/>
          <w:lang w:val="es-ES"/>
        </w:rPr>
        <w:t xml:space="preserve"> </w:t>
      </w:r>
      <w:r w:rsidRPr="001F536E" w:rsidR="6C3F4A0A">
        <w:rPr>
          <w:rFonts w:ascii="Arial" w:hAnsi="Arial" w:cs="Arial"/>
          <w:lang w:val="es-ES"/>
        </w:rPr>
        <w:t>o</w:t>
      </w:r>
      <w:r w:rsidRPr="001F536E" w:rsidR="2B40EF9C">
        <w:rPr>
          <w:rFonts w:ascii="Arial" w:hAnsi="Arial" w:cs="Arial"/>
          <w:lang w:val="es-ES"/>
        </w:rPr>
        <w:t xml:space="preserve"> </w:t>
      </w:r>
      <w:r w:rsidRPr="001F536E" w:rsidR="6C3F4A0A">
        <w:rPr>
          <w:rFonts w:ascii="Arial" w:hAnsi="Arial" w:cs="Arial"/>
          <w:lang w:val="es-ES"/>
        </w:rPr>
        <w:t>de</w:t>
      </w:r>
      <w:r w:rsidRPr="001F536E" w:rsidR="2B40EF9C">
        <w:rPr>
          <w:rFonts w:ascii="Arial" w:hAnsi="Arial" w:cs="Arial"/>
          <w:lang w:val="es-ES"/>
        </w:rPr>
        <w:t xml:space="preserve"> </w:t>
      </w:r>
      <w:r w:rsidRPr="001F536E" w:rsidR="6C3F4A0A">
        <w:rPr>
          <w:rFonts w:ascii="Arial" w:hAnsi="Arial" w:cs="Arial"/>
          <w:lang w:val="es-ES"/>
        </w:rPr>
        <w:t>la</w:t>
      </w:r>
      <w:r w:rsidRPr="001F536E" w:rsidR="2B40EF9C">
        <w:rPr>
          <w:rFonts w:ascii="Arial" w:hAnsi="Arial" w:cs="Arial"/>
          <w:lang w:val="es-ES"/>
        </w:rPr>
        <w:t xml:space="preserve"> </w:t>
      </w:r>
      <w:r w:rsidRPr="001F536E" w:rsidR="6C3F4A0A">
        <w:rPr>
          <w:rFonts w:ascii="Arial" w:hAnsi="Arial" w:cs="Arial"/>
          <w:lang w:val="es-ES"/>
        </w:rPr>
        <w:t>prórroga</w:t>
      </w:r>
      <w:r w:rsidRPr="001F536E" w:rsidR="2B40EF9C">
        <w:rPr>
          <w:rFonts w:ascii="Arial" w:hAnsi="Arial" w:cs="Arial"/>
          <w:lang w:val="es-ES"/>
        </w:rPr>
        <w:t xml:space="preserve"> </w:t>
      </w:r>
      <w:r w:rsidRPr="001F536E" w:rsidR="6C3F4A0A">
        <w:rPr>
          <w:rFonts w:ascii="Arial" w:hAnsi="Arial" w:cs="Arial"/>
          <w:lang w:val="es-ES"/>
        </w:rPr>
        <w:t>de</w:t>
      </w:r>
      <w:r w:rsidRPr="001F536E" w:rsidR="2B40EF9C">
        <w:rPr>
          <w:rFonts w:ascii="Arial" w:hAnsi="Arial" w:cs="Arial"/>
          <w:lang w:val="es-ES"/>
        </w:rPr>
        <w:t xml:space="preserve"> </w:t>
      </w:r>
      <w:r w:rsidRPr="001F536E" w:rsidR="29B3763D">
        <w:rPr>
          <w:rFonts w:ascii="Arial" w:hAnsi="Arial" w:cs="Arial"/>
          <w:lang w:val="es-ES"/>
        </w:rPr>
        <w:t>esta,</w:t>
      </w:r>
      <w:r w:rsidRPr="001F536E" w:rsidR="2B40EF9C">
        <w:rPr>
          <w:rFonts w:ascii="Arial" w:hAnsi="Arial" w:cs="Arial"/>
          <w:lang w:val="es-ES"/>
        </w:rPr>
        <w:t xml:space="preserve"> </w:t>
      </w:r>
      <w:r w:rsidRPr="001F536E" w:rsidR="327A084A">
        <w:rPr>
          <w:rFonts w:ascii="Arial" w:hAnsi="Arial" w:cs="Arial"/>
          <w:lang w:val="es-ES"/>
        </w:rPr>
        <w:t>a</w:t>
      </w:r>
      <w:r w:rsidRPr="001F536E" w:rsidR="2B40EF9C">
        <w:rPr>
          <w:rFonts w:ascii="Arial" w:hAnsi="Arial" w:cs="Arial"/>
          <w:lang w:val="es-ES"/>
        </w:rPr>
        <w:t xml:space="preserve"> </w:t>
      </w:r>
      <w:r w:rsidRPr="001F536E" w:rsidR="327A084A">
        <w:rPr>
          <w:rFonts w:ascii="Arial" w:hAnsi="Arial" w:cs="Arial"/>
          <w:lang w:val="es-ES"/>
        </w:rPr>
        <w:t>excepción</w:t>
      </w:r>
      <w:r w:rsidRPr="001F536E" w:rsidR="2B40EF9C">
        <w:rPr>
          <w:rFonts w:ascii="Arial" w:hAnsi="Arial" w:cs="Arial"/>
          <w:lang w:val="es-ES"/>
        </w:rPr>
        <w:t xml:space="preserve"> </w:t>
      </w:r>
      <w:r w:rsidRPr="001F536E" w:rsidR="327A084A">
        <w:rPr>
          <w:rFonts w:ascii="Arial" w:hAnsi="Arial" w:cs="Arial"/>
          <w:lang w:val="es-ES"/>
        </w:rPr>
        <w:t>de</w:t>
      </w:r>
      <w:r w:rsidRPr="001F536E" w:rsidR="2B40EF9C">
        <w:rPr>
          <w:rFonts w:ascii="Arial" w:hAnsi="Arial" w:cs="Arial"/>
          <w:lang w:val="es-ES"/>
        </w:rPr>
        <w:t xml:space="preserve"> </w:t>
      </w:r>
      <w:r w:rsidRPr="001F536E" w:rsidR="327A084A">
        <w:rPr>
          <w:rFonts w:ascii="Arial" w:hAnsi="Arial" w:cs="Arial"/>
          <w:lang w:val="es-ES"/>
        </w:rPr>
        <w:t>la</w:t>
      </w:r>
      <w:r w:rsidRPr="001F536E" w:rsidR="2B40EF9C">
        <w:rPr>
          <w:rFonts w:ascii="Arial" w:hAnsi="Arial" w:cs="Arial"/>
          <w:lang w:val="es-ES"/>
        </w:rPr>
        <w:t xml:space="preserve"> </w:t>
      </w:r>
      <w:r w:rsidRPr="001F536E" w:rsidR="327A084A">
        <w:rPr>
          <w:rFonts w:ascii="Arial" w:hAnsi="Arial" w:cs="Arial"/>
          <w:lang w:val="es-ES"/>
        </w:rPr>
        <w:t>fecha</w:t>
      </w:r>
      <w:r w:rsidRPr="001F536E" w:rsidR="2B40EF9C">
        <w:rPr>
          <w:rFonts w:ascii="Arial" w:hAnsi="Arial" w:cs="Arial"/>
          <w:lang w:val="es-ES"/>
        </w:rPr>
        <w:t xml:space="preserve"> </w:t>
      </w:r>
      <w:r w:rsidRPr="001F536E" w:rsidR="327A084A">
        <w:rPr>
          <w:rFonts w:ascii="Arial" w:hAnsi="Arial" w:cs="Arial"/>
          <w:lang w:val="es-ES"/>
        </w:rPr>
        <w:t>de</w:t>
      </w:r>
      <w:r w:rsidRPr="001F536E" w:rsidR="2B40EF9C">
        <w:rPr>
          <w:rFonts w:ascii="Arial" w:hAnsi="Arial" w:cs="Arial"/>
          <w:lang w:val="es-ES"/>
        </w:rPr>
        <w:t xml:space="preserve"> </w:t>
      </w:r>
      <w:r w:rsidRPr="001F536E" w:rsidR="327A084A">
        <w:rPr>
          <w:rFonts w:ascii="Arial" w:hAnsi="Arial" w:cs="Arial"/>
          <w:lang w:val="es-ES"/>
        </w:rPr>
        <w:t>vencimiento</w:t>
      </w:r>
      <w:r w:rsidRPr="001F536E" w:rsidR="2B40EF9C">
        <w:rPr>
          <w:rFonts w:ascii="Arial" w:hAnsi="Arial" w:cs="Arial"/>
          <w:lang w:val="es-ES"/>
        </w:rPr>
        <w:t xml:space="preserve"> </w:t>
      </w:r>
      <w:r w:rsidRPr="001F536E" w:rsidR="327A084A">
        <w:rPr>
          <w:rFonts w:ascii="Arial" w:hAnsi="Arial" w:cs="Arial"/>
          <w:lang w:val="es-ES"/>
        </w:rPr>
        <w:t>y</w:t>
      </w:r>
      <w:r w:rsidRPr="001F536E" w:rsidR="2B40EF9C">
        <w:rPr>
          <w:rFonts w:ascii="Arial" w:hAnsi="Arial" w:cs="Arial"/>
          <w:lang w:val="es-ES"/>
        </w:rPr>
        <w:t xml:space="preserve"> </w:t>
      </w:r>
      <w:r w:rsidRPr="001F536E" w:rsidR="327A084A">
        <w:rPr>
          <w:rFonts w:ascii="Arial" w:hAnsi="Arial" w:cs="Arial"/>
          <w:lang w:val="es-ES"/>
        </w:rPr>
        <w:t>los</w:t>
      </w:r>
      <w:r w:rsidRPr="001F536E" w:rsidR="2B40EF9C">
        <w:rPr>
          <w:rFonts w:ascii="Arial" w:hAnsi="Arial" w:cs="Arial"/>
          <w:lang w:val="es-ES"/>
        </w:rPr>
        <w:t xml:space="preserve"> </w:t>
      </w:r>
      <w:r w:rsidRPr="001F536E" w:rsidR="327A084A">
        <w:rPr>
          <w:rFonts w:ascii="Arial" w:hAnsi="Arial" w:cs="Arial"/>
          <w:lang w:val="es-ES"/>
        </w:rPr>
        <w:t>días</w:t>
      </w:r>
      <w:r w:rsidRPr="001F536E" w:rsidR="2B40EF9C">
        <w:rPr>
          <w:rFonts w:ascii="Arial" w:hAnsi="Arial" w:cs="Arial"/>
          <w:lang w:val="es-ES"/>
        </w:rPr>
        <w:t xml:space="preserve"> </w:t>
      </w:r>
      <w:r w:rsidRPr="001F536E" w:rsidR="327A084A">
        <w:rPr>
          <w:rFonts w:ascii="Arial" w:hAnsi="Arial" w:cs="Arial"/>
          <w:lang w:val="es-ES"/>
        </w:rPr>
        <w:t>de</w:t>
      </w:r>
      <w:r w:rsidRPr="001F536E" w:rsidR="2B40EF9C">
        <w:rPr>
          <w:rFonts w:ascii="Arial" w:hAnsi="Arial" w:cs="Arial"/>
          <w:lang w:val="es-ES"/>
        </w:rPr>
        <w:t xml:space="preserve"> </w:t>
      </w:r>
      <w:r w:rsidRPr="001F536E" w:rsidR="327A084A">
        <w:rPr>
          <w:rFonts w:ascii="Arial" w:hAnsi="Arial" w:cs="Arial"/>
          <w:lang w:val="es-ES"/>
        </w:rPr>
        <w:t>vigencia,</w:t>
      </w:r>
      <w:r w:rsidRPr="001F536E" w:rsidR="2B40EF9C">
        <w:rPr>
          <w:rFonts w:ascii="Arial" w:hAnsi="Arial" w:cs="Arial"/>
          <w:lang w:val="es-ES"/>
        </w:rPr>
        <w:t xml:space="preserve"> </w:t>
      </w:r>
      <w:r w:rsidRPr="001F536E" w:rsidR="327A084A">
        <w:rPr>
          <w:rFonts w:ascii="Arial" w:hAnsi="Arial" w:cs="Arial"/>
          <w:lang w:val="es-ES"/>
        </w:rPr>
        <w:t>serán</w:t>
      </w:r>
      <w:r w:rsidRPr="001F536E" w:rsidR="2B40EF9C">
        <w:rPr>
          <w:rFonts w:ascii="Arial" w:hAnsi="Arial" w:cs="Arial"/>
          <w:lang w:val="es-ES"/>
        </w:rPr>
        <w:t xml:space="preserve"> </w:t>
      </w:r>
      <w:r w:rsidRPr="001F536E" w:rsidR="327A084A">
        <w:rPr>
          <w:rFonts w:ascii="Arial" w:hAnsi="Arial" w:cs="Arial"/>
          <w:lang w:val="es-ES"/>
        </w:rPr>
        <w:t>las</w:t>
      </w:r>
      <w:r w:rsidRPr="001F536E" w:rsidR="2B40EF9C">
        <w:rPr>
          <w:rFonts w:ascii="Arial" w:hAnsi="Arial" w:cs="Arial"/>
          <w:lang w:val="es-ES"/>
        </w:rPr>
        <w:t xml:space="preserve"> </w:t>
      </w:r>
      <w:r w:rsidRPr="001F536E" w:rsidR="327A084A">
        <w:rPr>
          <w:rFonts w:ascii="Arial" w:hAnsi="Arial" w:cs="Arial"/>
          <w:lang w:val="es-ES"/>
        </w:rPr>
        <w:t>mismas</w:t>
      </w:r>
      <w:r w:rsidRPr="001F536E" w:rsidR="2B40EF9C">
        <w:rPr>
          <w:rFonts w:ascii="Arial" w:hAnsi="Arial" w:cs="Arial"/>
          <w:lang w:val="es-ES"/>
        </w:rPr>
        <w:t xml:space="preserve"> </w:t>
      </w:r>
      <w:r w:rsidRPr="001F536E" w:rsidR="327A084A">
        <w:rPr>
          <w:rFonts w:ascii="Arial" w:hAnsi="Arial" w:cs="Arial"/>
          <w:lang w:val="es-ES"/>
        </w:rPr>
        <w:t>que</w:t>
      </w:r>
      <w:r w:rsidRPr="001F536E" w:rsidR="2B40EF9C">
        <w:rPr>
          <w:rFonts w:ascii="Arial" w:hAnsi="Arial" w:cs="Arial"/>
          <w:lang w:val="es-ES"/>
        </w:rPr>
        <w:t xml:space="preserve"> </w:t>
      </w:r>
      <w:r w:rsidRPr="001F536E" w:rsidR="327A084A">
        <w:rPr>
          <w:rFonts w:ascii="Arial" w:hAnsi="Arial" w:cs="Arial"/>
          <w:lang w:val="es-ES"/>
        </w:rPr>
        <w:t>rigieron</w:t>
      </w:r>
      <w:r w:rsidRPr="001F536E" w:rsidR="2B40EF9C">
        <w:rPr>
          <w:rFonts w:ascii="Arial" w:hAnsi="Arial" w:cs="Arial"/>
          <w:lang w:val="es-ES"/>
        </w:rPr>
        <w:t xml:space="preserve"> </w:t>
      </w:r>
      <w:r w:rsidRPr="001F536E" w:rsidR="327A084A">
        <w:rPr>
          <w:rFonts w:ascii="Arial" w:hAnsi="Arial" w:cs="Arial"/>
          <w:lang w:val="es-ES"/>
        </w:rPr>
        <w:t>para</w:t>
      </w:r>
      <w:r w:rsidRPr="001F536E" w:rsidR="2B40EF9C">
        <w:rPr>
          <w:rFonts w:ascii="Arial" w:hAnsi="Arial" w:cs="Arial"/>
          <w:lang w:val="es-ES"/>
        </w:rPr>
        <w:t xml:space="preserve"> </w:t>
      </w:r>
      <w:r w:rsidRPr="001F536E" w:rsidR="327A084A">
        <w:rPr>
          <w:rFonts w:ascii="Arial" w:hAnsi="Arial" w:cs="Arial"/>
          <w:lang w:val="es-ES"/>
        </w:rPr>
        <w:t>la</w:t>
      </w:r>
      <w:r w:rsidRPr="001F536E" w:rsidR="2B40EF9C">
        <w:rPr>
          <w:rFonts w:ascii="Arial" w:hAnsi="Arial" w:cs="Arial"/>
          <w:lang w:val="es-ES"/>
        </w:rPr>
        <w:t xml:space="preserve"> </w:t>
      </w:r>
      <w:r w:rsidRPr="001F536E" w:rsidR="1E0CD321">
        <w:rPr>
          <w:rFonts w:ascii="Arial" w:hAnsi="Arial" w:cs="Arial"/>
          <w:lang w:val="es-ES"/>
        </w:rPr>
        <w:t>Boleta</w:t>
      </w:r>
      <w:r w:rsidRPr="001F536E" w:rsidR="2B40EF9C">
        <w:rPr>
          <w:rFonts w:ascii="Arial" w:hAnsi="Arial" w:cs="Arial"/>
          <w:lang w:val="es-ES"/>
        </w:rPr>
        <w:t xml:space="preserve"> </w:t>
      </w:r>
      <w:r w:rsidRPr="001F536E" w:rsidR="1E0CD321">
        <w:rPr>
          <w:rFonts w:ascii="Arial" w:hAnsi="Arial" w:cs="Arial"/>
          <w:lang w:val="es-ES"/>
        </w:rPr>
        <w:t>de</w:t>
      </w:r>
      <w:r w:rsidRPr="001F536E" w:rsidR="2B40EF9C">
        <w:rPr>
          <w:rFonts w:ascii="Arial" w:hAnsi="Arial" w:cs="Arial"/>
          <w:lang w:val="es-ES"/>
        </w:rPr>
        <w:t xml:space="preserve"> </w:t>
      </w:r>
      <w:r w:rsidRPr="001F536E" w:rsidR="6E5FC5F8">
        <w:rPr>
          <w:rFonts w:ascii="Arial" w:hAnsi="Arial" w:cs="Arial"/>
          <w:lang w:val="es-ES"/>
        </w:rPr>
        <w:t>G</w:t>
      </w:r>
      <w:r w:rsidRPr="001F536E" w:rsidR="6C244A3A">
        <w:rPr>
          <w:rFonts w:ascii="Arial" w:hAnsi="Arial" w:cs="Arial"/>
          <w:lang w:val="es-ES"/>
        </w:rPr>
        <w:t>arantía</w:t>
      </w:r>
      <w:r w:rsidRPr="001F536E" w:rsidR="2B40EF9C">
        <w:rPr>
          <w:rFonts w:ascii="Arial" w:hAnsi="Arial" w:cs="Arial"/>
          <w:lang w:val="es-ES"/>
        </w:rPr>
        <w:t xml:space="preserve"> </w:t>
      </w:r>
      <w:r w:rsidRPr="001F536E" w:rsidR="327A084A">
        <w:rPr>
          <w:rFonts w:ascii="Arial" w:hAnsi="Arial" w:cs="Arial"/>
          <w:lang w:val="es-ES"/>
        </w:rPr>
        <w:t>original</w:t>
      </w:r>
      <w:r w:rsidRPr="001F536E" w:rsidR="788EA083">
        <w:rPr>
          <w:rFonts w:ascii="Arial" w:hAnsi="Arial" w:cs="Arial"/>
          <w:lang w:val="es-ES"/>
        </w:rPr>
        <w:t>,</w:t>
      </w:r>
      <w:r w:rsidRPr="001F536E" w:rsidR="2B40EF9C">
        <w:rPr>
          <w:rFonts w:ascii="Arial" w:hAnsi="Arial" w:cs="Arial"/>
          <w:lang w:val="es-ES"/>
        </w:rPr>
        <w:t xml:space="preserve"> </w:t>
      </w:r>
      <w:r w:rsidRPr="001F536E" w:rsidR="788EA083">
        <w:rPr>
          <w:rFonts w:ascii="Arial" w:hAnsi="Arial" w:cs="Arial"/>
          <w:lang w:val="es-ES"/>
        </w:rPr>
        <w:t>cuyo</w:t>
      </w:r>
      <w:r w:rsidRPr="001F536E" w:rsidR="2B40EF9C">
        <w:rPr>
          <w:rFonts w:ascii="Arial" w:hAnsi="Arial" w:cs="Arial"/>
          <w:lang w:val="es-ES"/>
        </w:rPr>
        <w:t xml:space="preserve"> </w:t>
      </w:r>
      <w:r w:rsidRPr="001F536E" w:rsidR="788EA083">
        <w:rPr>
          <w:rFonts w:ascii="Arial" w:hAnsi="Arial" w:cs="Arial"/>
          <w:lang w:val="es-ES"/>
        </w:rPr>
        <w:t>plazo</w:t>
      </w:r>
      <w:r w:rsidRPr="001F536E" w:rsidR="2B40EF9C">
        <w:rPr>
          <w:rFonts w:ascii="Arial" w:hAnsi="Arial" w:cs="Arial"/>
          <w:lang w:val="es-ES"/>
        </w:rPr>
        <w:t xml:space="preserve"> </w:t>
      </w:r>
      <w:r w:rsidRPr="001F536E" w:rsidR="788EA083">
        <w:rPr>
          <w:rFonts w:ascii="Arial" w:hAnsi="Arial" w:cs="Arial"/>
          <w:lang w:val="es-ES"/>
        </w:rPr>
        <w:t>de</w:t>
      </w:r>
      <w:r w:rsidRPr="001F536E" w:rsidR="2B40EF9C">
        <w:rPr>
          <w:rFonts w:ascii="Arial" w:hAnsi="Arial" w:cs="Arial"/>
          <w:lang w:val="es-ES"/>
        </w:rPr>
        <w:t xml:space="preserve"> </w:t>
      </w:r>
      <w:r w:rsidRPr="001F536E" w:rsidR="788EA083">
        <w:rPr>
          <w:rFonts w:ascii="Arial" w:hAnsi="Arial" w:cs="Arial"/>
          <w:lang w:val="es-ES"/>
        </w:rPr>
        <w:t>vigencia</w:t>
      </w:r>
      <w:r w:rsidRPr="001F536E" w:rsidR="2B40EF9C">
        <w:rPr>
          <w:rFonts w:ascii="Arial" w:hAnsi="Arial" w:cs="Arial"/>
          <w:lang w:val="es-ES"/>
        </w:rPr>
        <w:t xml:space="preserve"> </w:t>
      </w:r>
      <w:r w:rsidRPr="001F536E" w:rsidR="788EA083">
        <w:rPr>
          <w:rFonts w:ascii="Arial" w:hAnsi="Arial" w:cs="Arial"/>
          <w:lang w:val="es-ES"/>
        </w:rPr>
        <w:t>será</w:t>
      </w:r>
      <w:r w:rsidRPr="001F536E" w:rsidR="2B40EF9C">
        <w:rPr>
          <w:rFonts w:ascii="Arial" w:hAnsi="Arial" w:cs="Arial"/>
          <w:lang w:val="es-ES"/>
        </w:rPr>
        <w:t xml:space="preserve"> </w:t>
      </w:r>
      <w:r w:rsidRPr="001F536E" w:rsidR="788EA083">
        <w:rPr>
          <w:rFonts w:ascii="Arial" w:hAnsi="Arial" w:cs="Arial"/>
          <w:lang w:val="es-ES"/>
        </w:rPr>
        <w:t>de,</w:t>
      </w:r>
      <w:r w:rsidRPr="001F536E" w:rsidR="2B40EF9C">
        <w:rPr>
          <w:rFonts w:ascii="Arial" w:hAnsi="Arial" w:cs="Arial"/>
          <w:lang w:val="es-ES"/>
        </w:rPr>
        <w:t xml:space="preserve"> </w:t>
      </w:r>
      <w:r w:rsidRPr="001F536E" w:rsidR="788EA083">
        <w:rPr>
          <w:rFonts w:ascii="Arial" w:hAnsi="Arial" w:cs="Arial"/>
          <w:lang w:val="es-ES"/>
        </w:rPr>
        <w:t>al</w:t>
      </w:r>
      <w:r w:rsidRPr="001F536E" w:rsidR="2B40EF9C">
        <w:rPr>
          <w:rFonts w:ascii="Arial" w:hAnsi="Arial" w:cs="Arial"/>
          <w:lang w:val="es-ES"/>
        </w:rPr>
        <w:t xml:space="preserve"> </w:t>
      </w:r>
      <w:r w:rsidRPr="001F536E" w:rsidR="788EA083">
        <w:rPr>
          <w:rFonts w:ascii="Arial" w:hAnsi="Arial" w:cs="Arial"/>
          <w:lang w:val="es-ES"/>
        </w:rPr>
        <w:t>menos,</w:t>
      </w:r>
      <w:r w:rsidRPr="001F536E" w:rsidR="2B40EF9C">
        <w:rPr>
          <w:rFonts w:ascii="Arial" w:hAnsi="Arial" w:cs="Arial"/>
          <w:lang w:val="es-ES"/>
        </w:rPr>
        <w:t xml:space="preserve"> </w:t>
      </w:r>
      <w:r w:rsidRPr="001F536E" w:rsidR="788EA083">
        <w:rPr>
          <w:rFonts w:ascii="Arial" w:hAnsi="Arial" w:cs="Arial"/>
          <w:lang w:val="es-ES"/>
        </w:rPr>
        <w:t>90</w:t>
      </w:r>
      <w:r w:rsidRPr="001F536E" w:rsidR="2B40EF9C">
        <w:rPr>
          <w:rFonts w:ascii="Arial" w:hAnsi="Arial" w:cs="Arial"/>
          <w:lang w:val="es-ES"/>
        </w:rPr>
        <w:t xml:space="preserve"> </w:t>
      </w:r>
      <w:r w:rsidRPr="001F536E" w:rsidR="64A81FCE">
        <w:rPr>
          <w:rFonts w:ascii="Arial" w:hAnsi="Arial" w:cs="Arial"/>
          <w:lang w:val="es-ES"/>
        </w:rPr>
        <w:t>D</w:t>
      </w:r>
      <w:r w:rsidRPr="001F536E" w:rsidR="788EA083">
        <w:rPr>
          <w:rFonts w:ascii="Arial" w:hAnsi="Arial" w:cs="Arial"/>
          <w:lang w:val="es-ES"/>
        </w:rPr>
        <w:t>ías</w:t>
      </w:r>
      <w:r w:rsidRPr="001F536E" w:rsidR="2B40EF9C">
        <w:rPr>
          <w:rFonts w:ascii="Arial" w:hAnsi="Arial" w:cs="Arial"/>
          <w:lang w:val="es-ES"/>
        </w:rPr>
        <w:t xml:space="preserve"> </w:t>
      </w:r>
      <w:r w:rsidRPr="001F536E" w:rsidR="64A81FCE">
        <w:rPr>
          <w:rFonts w:ascii="Arial" w:hAnsi="Arial" w:cs="Arial"/>
          <w:lang w:val="es-ES"/>
        </w:rPr>
        <w:t>Hábiles</w:t>
      </w:r>
      <w:r w:rsidRPr="001F536E" w:rsidR="788EA083">
        <w:rPr>
          <w:rFonts w:ascii="Arial" w:hAnsi="Arial" w:cs="Arial"/>
          <w:lang w:val="es-ES"/>
        </w:rPr>
        <w:t>.</w:t>
      </w:r>
      <w:r w:rsidRPr="001F536E" w:rsidR="2B40EF9C">
        <w:rPr>
          <w:rFonts w:ascii="Arial" w:hAnsi="Arial" w:cs="Arial"/>
          <w:lang w:val="es-ES"/>
        </w:rPr>
        <w:t xml:space="preserve"> </w:t>
      </w:r>
      <w:r w:rsidRPr="001F536E" w:rsidR="3ADFBBA5">
        <w:rPr>
          <w:rFonts w:ascii="Arial" w:hAnsi="Arial" w:cs="Arial"/>
          <w:lang w:val="es-ES"/>
        </w:rPr>
        <w:t>Este</w:t>
      </w:r>
      <w:r w:rsidRPr="001F536E" w:rsidR="2B40EF9C">
        <w:rPr>
          <w:rFonts w:ascii="Arial" w:hAnsi="Arial" w:cs="Arial"/>
          <w:lang w:val="es-ES"/>
        </w:rPr>
        <w:t xml:space="preserve"> </w:t>
      </w:r>
      <w:r w:rsidRPr="001F536E" w:rsidR="3ADFBBA5">
        <w:rPr>
          <w:rFonts w:ascii="Arial" w:hAnsi="Arial" w:cs="Arial"/>
          <w:lang w:val="es-ES"/>
        </w:rPr>
        <w:t>procedimiento</w:t>
      </w:r>
      <w:r w:rsidRPr="001F536E" w:rsidR="2B40EF9C">
        <w:rPr>
          <w:rFonts w:ascii="Arial" w:hAnsi="Arial" w:cs="Arial"/>
          <w:lang w:val="es-ES"/>
        </w:rPr>
        <w:t xml:space="preserve"> </w:t>
      </w:r>
      <w:r w:rsidRPr="001F536E" w:rsidR="3ADFBBA5">
        <w:rPr>
          <w:rFonts w:ascii="Arial" w:hAnsi="Arial" w:cs="Arial"/>
          <w:lang w:val="es-ES"/>
        </w:rPr>
        <w:t>se</w:t>
      </w:r>
      <w:r w:rsidRPr="001F536E" w:rsidR="2B40EF9C">
        <w:rPr>
          <w:rFonts w:ascii="Arial" w:hAnsi="Arial" w:cs="Arial"/>
          <w:lang w:val="es-ES"/>
        </w:rPr>
        <w:t xml:space="preserve"> </w:t>
      </w:r>
      <w:r w:rsidRPr="001F536E" w:rsidR="3ADFBBA5">
        <w:rPr>
          <w:rFonts w:ascii="Arial" w:hAnsi="Arial" w:cs="Arial"/>
          <w:lang w:val="es-ES"/>
        </w:rPr>
        <w:t>repetirá</w:t>
      </w:r>
      <w:r w:rsidRPr="001F536E" w:rsidR="2B40EF9C">
        <w:rPr>
          <w:rFonts w:ascii="Arial" w:hAnsi="Arial" w:cs="Arial"/>
          <w:lang w:val="es-ES"/>
        </w:rPr>
        <w:t xml:space="preserve"> </w:t>
      </w:r>
      <w:r w:rsidRPr="001F536E" w:rsidR="3ADFBBA5">
        <w:rPr>
          <w:rFonts w:ascii="Arial" w:hAnsi="Arial" w:cs="Arial"/>
          <w:lang w:val="es-ES"/>
        </w:rPr>
        <w:t>tantas</w:t>
      </w:r>
      <w:r w:rsidRPr="001F536E" w:rsidR="2B40EF9C">
        <w:rPr>
          <w:rFonts w:ascii="Arial" w:hAnsi="Arial" w:cs="Arial"/>
          <w:lang w:val="es-ES"/>
        </w:rPr>
        <w:t xml:space="preserve"> </w:t>
      </w:r>
      <w:r w:rsidRPr="001F536E" w:rsidR="3ADFBBA5">
        <w:rPr>
          <w:rFonts w:ascii="Arial" w:hAnsi="Arial" w:cs="Arial"/>
          <w:lang w:val="es-ES"/>
        </w:rPr>
        <w:t>veces</w:t>
      </w:r>
      <w:r w:rsidRPr="001F536E" w:rsidR="2B40EF9C">
        <w:rPr>
          <w:rFonts w:ascii="Arial" w:hAnsi="Arial" w:cs="Arial"/>
          <w:lang w:val="es-ES"/>
        </w:rPr>
        <w:t xml:space="preserve"> </w:t>
      </w:r>
      <w:r w:rsidRPr="001F536E" w:rsidR="3ADFBBA5">
        <w:rPr>
          <w:rFonts w:ascii="Arial" w:hAnsi="Arial" w:cs="Arial"/>
          <w:lang w:val="es-ES"/>
        </w:rPr>
        <w:t>como</w:t>
      </w:r>
      <w:r w:rsidRPr="001F536E" w:rsidR="2B40EF9C">
        <w:rPr>
          <w:rFonts w:ascii="Arial" w:hAnsi="Arial" w:cs="Arial"/>
          <w:lang w:val="es-ES"/>
        </w:rPr>
        <w:t xml:space="preserve"> </w:t>
      </w:r>
      <w:r w:rsidRPr="001F536E" w:rsidR="3ADFBBA5">
        <w:rPr>
          <w:rFonts w:ascii="Arial" w:hAnsi="Arial" w:cs="Arial"/>
          <w:lang w:val="es-ES"/>
        </w:rPr>
        <w:t>sea</w:t>
      </w:r>
      <w:r w:rsidRPr="001F536E" w:rsidR="2B40EF9C">
        <w:rPr>
          <w:rFonts w:ascii="Arial" w:hAnsi="Arial" w:cs="Arial"/>
          <w:lang w:val="es-ES"/>
        </w:rPr>
        <w:t xml:space="preserve"> </w:t>
      </w:r>
      <w:r w:rsidRPr="001F536E" w:rsidR="3ADFBBA5">
        <w:rPr>
          <w:rFonts w:ascii="Arial" w:hAnsi="Arial" w:cs="Arial"/>
          <w:lang w:val="es-ES"/>
        </w:rPr>
        <w:t>necesario,</w:t>
      </w:r>
      <w:r w:rsidRPr="001F536E" w:rsidR="2B40EF9C">
        <w:rPr>
          <w:rFonts w:ascii="Arial" w:hAnsi="Arial" w:cs="Arial"/>
          <w:lang w:val="es-ES"/>
        </w:rPr>
        <w:t xml:space="preserve"> </w:t>
      </w:r>
      <w:r w:rsidRPr="001F536E" w:rsidR="3ADFBBA5">
        <w:rPr>
          <w:rFonts w:ascii="Arial" w:hAnsi="Arial" w:cs="Arial"/>
          <w:lang w:val="es-ES"/>
        </w:rPr>
        <w:t>hasta</w:t>
      </w:r>
      <w:r w:rsidRPr="001F536E" w:rsidR="2B40EF9C">
        <w:rPr>
          <w:rFonts w:ascii="Arial" w:hAnsi="Arial" w:cs="Arial"/>
          <w:lang w:val="es-ES"/>
        </w:rPr>
        <w:t xml:space="preserve"> </w:t>
      </w:r>
      <w:r w:rsidRPr="001F536E" w:rsidR="3ADFBBA5">
        <w:rPr>
          <w:rFonts w:ascii="Arial" w:hAnsi="Arial" w:cs="Arial"/>
          <w:lang w:val="es-ES"/>
        </w:rPr>
        <w:t>la</w:t>
      </w:r>
      <w:r w:rsidRPr="001F536E" w:rsidR="2B40EF9C">
        <w:rPr>
          <w:rFonts w:ascii="Arial" w:hAnsi="Arial" w:cs="Arial"/>
          <w:lang w:val="es-ES"/>
        </w:rPr>
        <w:t xml:space="preserve"> </w:t>
      </w:r>
      <w:r w:rsidRPr="001F536E" w:rsidR="3ADFBBA5">
        <w:rPr>
          <w:rFonts w:ascii="Arial" w:hAnsi="Arial" w:cs="Arial"/>
          <w:lang w:val="es-ES"/>
        </w:rPr>
        <w:t>fecha</w:t>
      </w:r>
      <w:r w:rsidRPr="001F536E" w:rsidR="2B40EF9C">
        <w:rPr>
          <w:rFonts w:ascii="Arial" w:hAnsi="Arial" w:cs="Arial"/>
          <w:lang w:val="es-ES"/>
        </w:rPr>
        <w:t xml:space="preserve"> </w:t>
      </w:r>
      <w:r w:rsidRPr="001F536E" w:rsidR="3ADFBBA5">
        <w:rPr>
          <w:rFonts w:ascii="Arial" w:hAnsi="Arial" w:cs="Arial"/>
          <w:lang w:val="es-ES"/>
        </w:rPr>
        <w:t>en</w:t>
      </w:r>
      <w:r w:rsidRPr="001F536E" w:rsidR="2B40EF9C">
        <w:rPr>
          <w:rFonts w:ascii="Arial" w:hAnsi="Arial" w:cs="Arial"/>
          <w:lang w:val="es-ES"/>
        </w:rPr>
        <w:t xml:space="preserve"> </w:t>
      </w:r>
      <w:r w:rsidRPr="001F536E" w:rsidR="3ADFBBA5">
        <w:rPr>
          <w:rFonts w:ascii="Arial" w:hAnsi="Arial" w:cs="Arial"/>
          <w:lang w:val="es-ES"/>
        </w:rPr>
        <w:t>que</w:t>
      </w:r>
      <w:r w:rsidRPr="001F536E" w:rsidR="2B40EF9C">
        <w:rPr>
          <w:rFonts w:ascii="Arial" w:hAnsi="Arial" w:cs="Arial"/>
          <w:lang w:val="es-ES"/>
        </w:rPr>
        <w:t xml:space="preserve"> </w:t>
      </w:r>
      <w:r w:rsidRPr="001F536E" w:rsidR="3ADFBBA5">
        <w:rPr>
          <w:rFonts w:ascii="Arial" w:hAnsi="Arial" w:cs="Arial"/>
          <w:lang w:val="es-ES"/>
        </w:rPr>
        <w:t>efectivamente</w:t>
      </w:r>
      <w:r w:rsidRPr="001F536E" w:rsidR="2B40EF9C">
        <w:rPr>
          <w:rFonts w:ascii="Arial" w:hAnsi="Arial" w:cs="Arial"/>
          <w:lang w:val="es-ES"/>
        </w:rPr>
        <w:t xml:space="preserve"> </w:t>
      </w:r>
      <w:r w:rsidRPr="001F536E" w:rsidR="3ADFBBA5">
        <w:rPr>
          <w:rFonts w:ascii="Arial" w:hAnsi="Arial" w:cs="Arial"/>
          <w:lang w:val="es-ES"/>
        </w:rPr>
        <w:t>sean</w:t>
      </w:r>
      <w:r w:rsidRPr="001F536E" w:rsidR="2B40EF9C">
        <w:rPr>
          <w:rFonts w:ascii="Arial" w:hAnsi="Arial" w:cs="Arial"/>
          <w:lang w:val="es-ES"/>
        </w:rPr>
        <w:t xml:space="preserve"> </w:t>
      </w:r>
      <w:r w:rsidRPr="001F536E" w:rsidR="3ADFBBA5">
        <w:rPr>
          <w:rFonts w:ascii="Arial" w:hAnsi="Arial" w:cs="Arial"/>
          <w:lang w:val="es-ES"/>
        </w:rPr>
        <w:t>recibidas</w:t>
      </w:r>
      <w:r w:rsidRPr="001F536E" w:rsidR="2B40EF9C">
        <w:rPr>
          <w:rFonts w:ascii="Arial" w:hAnsi="Arial" w:cs="Arial"/>
          <w:lang w:val="es-ES"/>
        </w:rPr>
        <w:t xml:space="preserve"> </w:t>
      </w:r>
      <w:r w:rsidRPr="001F536E" w:rsidR="3ADFBBA5">
        <w:rPr>
          <w:rFonts w:ascii="Arial" w:hAnsi="Arial" w:cs="Arial"/>
          <w:lang w:val="es-ES"/>
        </w:rPr>
        <w:t>conforme</w:t>
      </w:r>
      <w:r w:rsidRPr="001F536E" w:rsidR="53DA4944">
        <w:rPr>
          <w:rFonts w:ascii="Arial" w:hAnsi="Arial" w:cs="Arial"/>
          <w:lang w:val="es-ES"/>
        </w:rPr>
        <w:t>,</w:t>
      </w:r>
      <w:r w:rsidRPr="001F536E" w:rsidR="2B40EF9C">
        <w:rPr>
          <w:rFonts w:ascii="Arial" w:hAnsi="Arial" w:cs="Arial"/>
          <w:lang w:val="es-ES"/>
        </w:rPr>
        <w:t xml:space="preserve"> </w:t>
      </w:r>
      <w:r w:rsidRPr="001F536E" w:rsidR="3ADFBBA5">
        <w:rPr>
          <w:rFonts w:ascii="Arial" w:hAnsi="Arial" w:cs="Arial"/>
          <w:lang w:val="es-ES"/>
        </w:rPr>
        <w:t>por</w:t>
      </w:r>
      <w:r w:rsidRPr="001F536E" w:rsidR="2B40EF9C">
        <w:rPr>
          <w:rFonts w:ascii="Arial" w:hAnsi="Arial" w:cs="Arial"/>
          <w:lang w:val="es-ES"/>
        </w:rPr>
        <w:t xml:space="preserve"> </w:t>
      </w:r>
      <w:r w:rsidRPr="001F536E" w:rsidR="3ADFBBA5">
        <w:rPr>
          <w:rFonts w:ascii="Arial" w:hAnsi="Arial" w:cs="Arial"/>
          <w:lang w:val="es-ES"/>
        </w:rPr>
        <w:t>parte</w:t>
      </w:r>
      <w:r w:rsidRPr="001F536E" w:rsidR="2B40EF9C">
        <w:rPr>
          <w:rFonts w:ascii="Arial" w:hAnsi="Arial" w:cs="Arial"/>
          <w:lang w:val="es-ES"/>
        </w:rPr>
        <w:t xml:space="preserve"> </w:t>
      </w:r>
      <w:r w:rsidRPr="40CC5B2B" w:rsidR="3ADFBBA5">
        <w:rPr>
          <w:rFonts w:ascii="Arial" w:hAnsi="Arial" w:cs="Arial"/>
          <w:lang w:val="es-ES"/>
        </w:rPr>
        <w:t>de</w:t>
      </w:r>
      <w:r w:rsidRPr="40CC5B2B" w:rsidR="35F6F2C9">
        <w:rPr>
          <w:rFonts w:ascii="Arial" w:hAnsi="Arial" w:cs="Arial"/>
          <w:lang w:val="es-ES"/>
        </w:rPr>
        <w:t xml:space="preserve"> </w:t>
      </w:r>
      <w:r w:rsidRPr="1ACA1021" w:rsidR="4F136114">
        <w:rPr>
          <w:rFonts w:ascii="Arial" w:hAnsi="Arial" w:cs="Arial"/>
          <w:lang w:val="es-ES"/>
        </w:rPr>
        <w:t xml:space="preserve">CGET </w:t>
      </w:r>
      <w:r w:rsidRPr="001F536E" w:rsidR="3ADFBBA5">
        <w:rPr>
          <w:rFonts w:ascii="Arial" w:hAnsi="Arial" w:cs="Arial"/>
          <w:lang w:val="es-ES"/>
        </w:rPr>
        <w:t>l</w:t>
      </w:r>
      <w:r w:rsidR="00452F07">
        <w:rPr>
          <w:rFonts w:ascii="Arial" w:hAnsi="Arial" w:cs="Arial"/>
          <w:lang w:val="es-ES"/>
        </w:rPr>
        <w:t>as</w:t>
      </w:r>
      <w:r w:rsidRPr="001F536E" w:rsidR="2B40EF9C">
        <w:rPr>
          <w:rFonts w:ascii="Arial" w:hAnsi="Arial" w:cs="Arial"/>
          <w:lang w:val="es-ES"/>
        </w:rPr>
        <w:t xml:space="preserve"> </w:t>
      </w:r>
      <w:r w:rsidRPr="001F536E" w:rsidR="19C62722">
        <w:rPr>
          <w:rFonts w:ascii="Arial" w:hAnsi="Arial" w:cs="Arial"/>
          <w:lang w:val="es-ES"/>
        </w:rPr>
        <w:t>Boletas</w:t>
      </w:r>
      <w:r w:rsidRPr="001F536E" w:rsidR="2B40EF9C">
        <w:rPr>
          <w:rFonts w:ascii="Arial" w:hAnsi="Arial" w:cs="Arial"/>
          <w:lang w:val="es-ES"/>
        </w:rPr>
        <w:t xml:space="preserve"> </w:t>
      </w:r>
      <w:r w:rsidRPr="001F536E" w:rsidR="19C62722">
        <w:rPr>
          <w:rFonts w:ascii="Arial" w:hAnsi="Arial" w:cs="Arial"/>
          <w:lang w:val="es-ES"/>
        </w:rPr>
        <w:t>de</w:t>
      </w:r>
      <w:r w:rsidRPr="001F536E" w:rsidR="2B40EF9C">
        <w:rPr>
          <w:rFonts w:ascii="Arial" w:hAnsi="Arial" w:cs="Arial"/>
          <w:lang w:val="es-ES"/>
        </w:rPr>
        <w:t xml:space="preserve"> </w:t>
      </w:r>
      <w:r w:rsidRPr="001F536E" w:rsidR="3ADFBBA5">
        <w:rPr>
          <w:rFonts w:ascii="Arial" w:hAnsi="Arial" w:cs="Arial"/>
          <w:lang w:val="es-ES"/>
        </w:rPr>
        <w:t>Garantías</w:t>
      </w:r>
      <w:r w:rsidRPr="001F536E" w:rsidR="2B40EF9C">
        <w:rPr>
          <w:rFonts w:ascii="Arial" w:hAnsi="Arial" w:cs="Arial"/>
          <w:lang w:val="es-ES"/>
        </w:rPr>
        <w:t xml:space="preserve"> </w:t>
      </w:r>
      <w:r w:rsidRPr="001F536E" w:rsidR="3ADFBBA5">
        <w:rPr>
          <w:rFonts w:ascii="Arial" w:hAnsi="Arial" w:cs="Arial"/>
          <w:lang w:val="es-ES"/>
        </w:rPr>
        <w:t>señaladas</w:t>
      </w:r>
      <w:r w:rsidRPr="001F536E" w:rsidR="2B40EF9C">
        <w:rPr>
          <w:rFonts w:ascii="Arial" w:hAnsi="Arial" w:cs="Arial"/>
          <w:lang w:val="es-ES"/>
        </w:rPr>
        <w:t xml:space="preserve"> </w:t>
      </w:r>
      <w:r w:rsidRPr="001F536E" w:rsidR="3ADFBBA5">
        <w:rPr>
          <w:rFonts w:ascii="Arial" w:hAnsi="Arial" w:cs="Arial"/>
          <w:lang w:val="es-ES"/>
        </w:rPr>
        <w:t>en</w:t>
      </w:r>
      <w:r w:rsidRPr="001F536E" w:rsidR="2B40EF9C">
        <w:rPr>
          <w:rFonts w:ascii="Arial" w:hAnsi="Arial" w:cs="Arial"/>
          <w:lang w:val="es-ES"/>
        </w:rPr>
        <w:t xml:space="preserve"> </w:t>
      </w:r>
      <w:r w:rsidRPr="001F536E" w:rsidR="3ADFBBA5">
        <w:rPr>
          <w:rFonts w:ascii="Arial" w:hAnsi="Arial" w:cs="Arial"/>
          <w:lang w:val="es-ES"/>
        </w:rPr>
        <w:t>el</w:t>
      </w:r>
      <w:r w:rsidRPr="001F536E" w:rsidR="2B40EF9C">
        <w:rPr>
          <w:rFonts w:ascii="Arial" w:hAnsi="Arial" w:cs="Arial"/>
          <w:lang w:val="es-ES"/>
        </w:rPr>
        <w:t xml:space="preserve"> </w:t>
      </w:r>
      <w:r w:rsidRPr="001F536E" w:rsidR="19C62722">
        <w:rPr>
          <w:rFonts w:ascii="Arial" w:hAnsi="Arial" w:cs="Arial"/>
          <w:lang w:val="es-ES"/>
        </w:rPr>
        <w:t>numeral</w:t>
      </w:r>
      <w:r w:rsidRPr="001F536E" w:rsidR="2B40EF9C">
        <w:rPr>
          <w:rFonts w:ascii="Arial" w:hAnsi="Arial" w:cs="Arial"/>
          <w:lang w:val="es-ES"/>
        </w:rPr>
        <w:t xml:space="preserve"> </w:t>
      </w:r>
      <w:r w:rsidRPr="001F536E" w:rsidR="17569986">
        <w:rPr>
          <w:rFonts w:ascii="Arial" w:hAnsi="Arial" w:cs="Arial"/>
          <w:lang w:val="es-ES"/>
        </w:rPr>
        <w:t>12</w:t>
      </w:r>
      <w:r w:rsidRPr="001F536E" w:rsidR="2B40EF9C">
        <w:rPr>
          <w:rFonts w:ascii="Arial" w:hAnsi="Arial" w:cs="Arial"/>
          <w:lang w:val="es-ES"/>
        </w:rPr>
        <w:t xml:space="preserve"> </w:t>
      </w:r>
      <w:r w:rsidRPr="001F536E" w:rsidR="19C62722">
        <w:rPr>
          <w:rFonts w:ascii="Arial" w:hAnsi="Arial" w:cs="Arial"/>
          <w:lang w:val="es-ES"/>
        </w:rPr>
        <w:t>de</w:t>
      </w:r>
      <w:r w:rsidRPr="001F536E" w:rsidR="2B40EF9C">
        <w:rPr>
          <w:rFonts w:ascii="Arial" w:hAnsi="Arial" w:cs="Arial"/>
          <w:lang w:val="es-ES"/>
        </w:rPr>
        <w:t xml:space="preserve"> </w:t>
      </w:r>
      <w:r w:rsidRPr="001F536E" w:rsidR="19C62722">
        <w:rPr>
          <w:rFonts w:ascii="Arial" w:hAnsi="Arial" w:cs="Arial"/>
          <w:lang w:val="es-ES"/>
        </w:rPr>
        <w:t>estas</w:t>
      </w:r>
      <w:r w:rsidRPr="001F536E" w:rsidR="2B40EF9C">
        <w:rPr>
          <w:rFonts w:ascii="Arial" w:hAnsi="Arial" w:cs="Arial"/>
          <w:lang w:val="es-ES"/>
        </w:rPr>
        <w:t xml:space="preserve"> </w:t>
      </w:r>
      <w:r w:rsidRPr="001F536E" w:rsidR="19C62722">
        <w:rPr>
          <w:rFonts w:ascii="Arial" w:hAnsi="Arial" w:cs="Arial"/>
          <w:lang w:val="es-ES"/>
        </w:rPr>
        <w:t>bases</w:t>
      </w:r>
      <w:r w:rsidRPr="001F536E" w:rsidR="3ADFBBA5">
        <w:rPr>
          <w:rFonts w:ascii="Arial" w:hAnsi="Arial" w:cs="Arial"/>
          <w:lang w:val="es-ES"/>
        </w:rPr>
        <w:t>.</w:t>
      </w:r>
    </w:p>
    <w:p w:rsidRPr="001F536E" w:rsidR="0001059B" w:rsidP="0088025E" w:rsidRDefault="0001059B" w14:paraId="209521C0" w14:textId="77777777">
      <w:pPr>
        <w:pStyle w:val="Prrafodelista"/>
        <w:ind w:left="721"/>
        <w:rPr>
          <w:rFonts w:ascii="Arial" w:hAnsi="Arial" w:cs="Arial"/>
        </w:rPr>
      </w:pPr>
    </w:p>
    <w:p w:rsidRPr="001F536E" w:rsidR="001E5986" w:rsidP="001E5986" w:rsidRDefault="34EE1396" w14:paraId="47B6E4C6" w14:textId="34BE6A69">
      <w:pPr>
        <w:pStyle w:val="Prrafodelista"/>
        <w:ind w:left="721"/>
        <w:rPr>
          <w:rFonts w:ascii="Arial" w:hAnsi="Arial" w:cs="Arial"/>
        </w:rPr>
      </w:pPr>
      <w:r w:rsidRPr="001F536E">
        <w:rPr>
          <w:rFonts w:ascii="Arial" w:hAnsi="Arial" w:cs="Arial"/>
        </w:rPr>
        <w:t xml:space="preserve">En caso de que no se dé cumplimiento a lo antes indicado, </w:t>
      </w:r>
      <w:r w:rsidR="00B679FF">
        <w:rPr>
          <w:rFonts w:ascii="Arial" w:hAnsi="Arial" w:cs="Arial"/>
        </w:rPr>
        <w:t>CGET</w:t>
      </w:r>
      <w:r w:rsidRPr="001F536E">
        <w:rPr>
          <w:rFonts w:ascii="Arial" w:hAnsi="Arial" w:cs="Arial"/>
        </w:rPr>
        <w:t xml:space="preserve"> procederá al cobro d</w:t>
      </w:r>
      <w:proofErr w:type="spellStart"/>
      <w:r w:rsidRPr="001F536E" w:rsidR="000B1CE7">
        <w:rPr>
          <w:rFonts w:ascii="Arial" w:hAnsi="Arial" w:cs="Arial"/>
          <w:lang w:val="es-ES"/>
        </w:rPr>
        <w:t>e</w:t>
      </w:r>
      <w:proofErr w:type="spellEnd"/>
      <w:r w:rsidRPr="001F536E" w:rsidR="00E803A3">
        <w:rPr>
          <w:rFonts w:ascii="Arial" w:hAnsi="Arial" w:cs="Arial"/>
          <w:lang w:val="es-ES"/>
        </w:rPr>
        <w:t xml:space="preserve"> </w:t>
      </w:r>
      <w:r w:rsidRPr="001F536E" w:rsidR="00A15466">
        <w:rPr>
          <w:rFonts w:ascii="Arial" w:hAnsi="Arial" w:cs="Arial"/>
          <w:lang w:val="es-ES"/>
        </w:rPr>
        <w:t>la</w:t>
      </w:r>
      <w:r w:rsidRPr="001F536E" w:rsidR="00E803A3">
        <w:rPr>
          <w:rFonts w:ascii="Arial" w:hAnsi="Arial" w:cs="Arial"/>
          <w:lang w:val="es-ES"/>
        </w:rPr>
        <w:t xml:space="preserve"> </w:t>
      </w:r>
      <w:r w:rsidRPr="001F536E" w:rsidR="00A15466">
        <w:rPr>
          <w:rFonts w:ascii="Arial" w:hAnsi="Arial" w:cs="Arial"/>
          <w:lang w:val="es-ES"/>
        </w:rPr>
        <w:t>Boleta</w:t>
      </w:r>
      <w:r w:rsidRPr="001F536E" w:rsidR="00E803A3">
        <w:rPr>
          <w:rFonts w:ascii="Arial" w:hAnsi="Arial" w:cs="Arial"/>
          <w:lang w:val="es-ES"/>
        </w:rPr>
        <w:t xml:space="preserve"> </w:t>
      </w:r>
      <w:r w:rsidRPr="001F536E" w:rsidR="00A15466">
        <w:rPr>
          <w:rFonts w:ascii="Arial" w:hAnsi="Arial" w:cs="Arial"/>
          <w:lang w:val="es-ES"/>
        </w:rPr>
        <w:t>de</w:t>
      </w:r>
      <w:r w:rsidRPr="001F536E" w:rsidR="00E803A3">
        <w:rPr>
          <w:rFonts w:ascii="Arial" w:hAnsi="Arial" w:cs="Arial"/>
          <w:lang w:val="es-ES"/>
        </w:rPr>
        <w:t xml:space="preserve"> </w:t>
      </w:r>
      <w:r w:rsidRPr="001F536E" w:rsidR="00A0460C">
        <w:rPr>
          <w:rFonts w:ascii="Arial" w:hAnsi="Arial" w:cs="Arial"/>
          <w:lang w:val="es-ES"/>
        </w:rPr>
        <w:t>G</w:t>
      </w:r>
      <w:r w:rsidRPr="001F536E" w:rsidR="000B1CE7">
        <w:rPr>
          <w:rFonts w:ascii="Arial" w:hAnsi="Arial" w:cs="Arial"/>
          <w:lang w:val="es-ES"/>
        </w:rPr>
        <w:t>arantía</w:t>
      </w:r>
      <w:r w:rsidRPr="001F536E" w:rsidR="0028174C">
        <w:rPr>
          <w:rFonts w:ascii="Arial" w:hAnsi="Arial" w:cs="Arial"/>
          <w:lang w:val="es-ES"/>
        </w:rPr>
        <w:t>,</w:t>
      </w:r>
      <w:r w:rsidRPr="001F536E" w:rsidR="00E803A3">
        <w:rPr>
          <w:rFonts w:ascii="Arial" w:hAnsi="Arial" w:cs="Arial"/>
          <w:lang w:val="es-ES"/>
        </w:rPr>
        <w:t xml:space="preserve"> </w:t>
      </w:r>
      <w:r w:rsidRPr="001F536E" w:rsidR="000B1CE7">
        <w:rPr>
          <w:rFonts w:ascii="Arial" w:hAnsi="Arial" w:cs="Arial"/>
          <w:lang w:val="es-ES"/>
        </w:rPr>
        <w:t>lo</w:t>
      </w:r>
      <w:r w:rsidRPr="001F536E" w:rsidR="00E803A3">
        <w:rPr>
          <w:rFonts w:ascii="Arial" w:hAnsi="Arial" w:cs="Arial"/>
          <w:lang w:val="es-ES"/>
        </w:rPr>
        <w:t xml:space="preserve"> </w:t>
      </w:r>
      <w:r w:rsidRPr="001F536E" w:rsidR="000B1CE7">
        <w:rPr>
          <w:rFonts w:ascii="Arial" w:hAnsi="Arial" w:cs="Arial"/>
          <w:lang w:val="es-ES"/>
        </w:rPr>
        <w:t>que</w:t>
      </w:r>
      <w:r w:rsidRPr="001F536E" w:rsidR="00E803A3">
        <w:rPr>
          <w:rFonts w:ascii="Arial" w:hAnsi="Arial" w:cs="Arial"/>
          <w:lang w:val="es-ES"/>
        </w:rPr>
        <w:t xml:space="preserve"> </w:t>
      </w:r>
      <w:r w:rsidRPr="001F536E" w:rsidR="000B1CE7">
        <w:rPr>
          <w:rFonts w:ascii="Arial" w:hAnsi="Arial" w:cs="Arial"/>
          <w:lang w:val="es-ES"/>
        </w:rPr>
        <w:t>será</w:t>
      </w:r>
      <w:r w:rsidRPr="001F536E" w:rsidR="00E803A3">
        <w:rPr>
          <w:rFonts w:ascii="Arial" w:hAnsi="Arial" w:cs="Arial"/>
          <w:lang w:val="es-ES"/>
        </w:rPr>
        <w:t xml:space="preserve"> </w:t>
      </w:r>
      <w:r w:rsidRPr="001F536E" w:rsidR="000B1CE7">
        <w:rPr>
          <w:rFonts w:ascii="Arial" w:hAnsi="Arial" w:cs="Arial"/>
          <w:lang w:val="es-ES"/>
        </w:rPr>
        <w:t>informado</w:t>
      </w:r>
      <w:r w:rsidRPr="001F536E" w:rsidR="00E803A3">
        <w:rPr>
          <w:rFonts w:ascii="Arial" w:hAnsi="Arial" w:cs="Arial"/>
          <w:lang w:val="es-ES"/>
        </w:rPr>
        <w:t xml:space="preserve"> </w:t>
      </w:r>
      <w:r w:rsidRPr="001F536E" w:rsidR="000B1CE7">
        <w:rPr>
          <w:rFonts w:ascii="Arial" w:hAnsi="Arial" w:cs="Arial"/>
          <w:lang w:val="es-ES"/>
        </w:rPr>
        <w:t>oportunamente</w:t>
      </w:r>
      <w:r w:rsidRPr="001F536E" w:rsidR="00E803A3">
        <w:rPr>
          <w:rFonts w:ascii="Arial" w:hAnsi="Arial" w:cs="Arial"/>
          <w:lang w:val="es-ES"/>
        </w:rPr>
        <w:t xml:space="preserve"> </w:t>
      </w:r>
      <w:r w:rsidRPr="001F536E" w:rsidR="00EB2A35">
        <w:rPr>
          <w:rFonts w:ascii="Arial" w:hAnsi="Arial" w:cs="Arial"/>
          <w:lang w:val="es-ES"/>
        </w:rPr>
        <w:t>al</w:t>
      </w:r>
      <w:r w:rsidRPr="001F536E" w:rsidR="00E803A3">
        <w:rPr>
          <w:rFonts w:ascii="Arial" w:hAnsi="Arial" w:cs="Arial"/>
          <w:lang w:val="es-ES"/>
        </w:rPr>
        <w:t xml:space="preserve"> </w:t>
      </w:r>
      <w:r w:rsidRPr="001F536E" w:rsidR="00970A26">
        <w:rPr>
          <w:rFonts w:ascii="Arial" w:hAnsi="Arial" w:cs="Arial"/>
          <w:lang w:val="es-ES"/>
        </w:rPr>
        <w:t>Coordinador</w:t>
      </w:r>
      <w:r w:rsidRPr="001F536E" w:rsidR="00814E92">
        <w:rPr>
          <w:rFonts w:ascii="Arial" w:hAnsi="Arial" w:cs="Arial"/>
          <w:lang w:val="es-ES"/>
        </w:rPr>
        <w:t>,</w:t>
      </w:r>
      <w:r w:rsidRPr="001F536E" w:rsidR="00E803A3">
        <w:rPr>
          <w:rFonts w:ascii="Arial" w:hAnsi="Arial" w:cs="Arial"/>
          <w:lang w:val="es-ES"/>
        </w:rPr>
        <w:t xml:space="preserve"> </w:t>
      </w:r>
      <w:r w:rsidRPr="001F536E" w:rsidR="00814E92">
        <w:rPr>
          <w:rFonts w:ascii="Arial" w:hAnsi="Arial" w:cs="Arial"/>
          <w:lang w:val="es-ES"/>
        </w:rPr>
        <w:t>quien</w:t>
      </w:r>
      <w:r w:rsidRPr="001F536E" w:rsidR="00E803A3">
        <w:rPr>
          <w:rFonts w:ascii="Arial" w:hAnsi="Arial" w:cs="Arial"/>
          <w:lang w:val="es-ES"/>
        </w:rPr>
        <w:t xml:space="preserve"> </w:t>
      </w:r>
      <w:r w:rsidRPr="001F536E" w:rsidR="00814E92">
        <w:rPr>
          <w:rFonts w:ascii="Arial" w:hAnsi="Arial" w:cs="Arial"/>
          <w:lang w:val="es-ES"/>
        </w:rPr>
        <w:t>a</w:t>
      </w:r>
      <w:r w:rsidRPr="001F536E" w:rsidR="00E803A3">
        <w:rPr>
          <w:rFonts w:ascii="Arial" w:hAnsi="Arial" w:cs="Arial"/>
          <w:lang w:val="es-ES"/>
        </w:rPr>
        <w:t xml:space="preserve"> </w:t>
      </w:r>
      <w:r w:rsidRPr="001F536E" w:rsidR="00814E92">
        <w:rPr>
          <w:rFonts w:ascii="Arial" w:hAnsi="Arial" w:cs="Arial"/>
          <w:lang w:val="es-ES"/>
        </w:rPr>
        <w:t>su</w:t>
      </w:r>
      <w:r w:rsidRPr="001F536E" w:rsidR="00E803A3">
        <w:rPr>
          <w:rFonts w:ascii="Arial" w:hAnsi="Arial" w:cs="Arial"/>
          <w:lang w:val="es-ES"/>
        </w:rPr>
        <w:t xml:space="preserve"> </w:t>
      </w:r>
      <w:r w:rsidRPr="001F536E" w:rsidR="00814E92">
        <w:rPr>
          <w:rFonts w:ascii="Arial" w:hAnsi="Arial" w:cs="Arial"/>
          <w:lang w:val="es-ES"/>
        </w:rPr>
        <w:t>vez</w:t>
      </w:r>
      <w:r w:rsidRPr="001F536E" w:rsidR="00E803A3">
        <w:rPr>
          <w:rFonts w:ascii="Arial" w:hAnsi="Arial" w:cs="Arial"/>
          <w:lang w:val="es-ES"/>
        </w:rPr>
        <w:t xml:space="preserve"> </w:t>
      </w:r>
      <w:r w:rsidRPr="001F536E" w:rsidR="00EB2A35">
        <w:rPr>
          <w:rFonts w:ascii="Arial" w:hAnsi="Arial" w:cs="Arial"/>
          <w:lang w:val="es-ES"/>
        </w:rPr>
        <w:t>informará</w:t>
      </w:r>
      <w:r w:rsidRPr="001F536E" w:rsidR="00E803A3">
        <w:rPr>
          <w:rFonts w:ascii="Arial" w:hAnsi="Arial" w:cs="Arial"/>
          <w:lang w:val="es-ES"/>
        </w:rPr>
        <w:t xml:space="preserve"> </w:t>
      </w:r>
      <w:r w:rsidRPr="001F536E" w:rsidR="000B1CE7">
        <w:rPr>
          <w:rFonts w:ascii="Arial" w:hAnsi="Arial" w:cs="Arial"/>
          <w:lang w:val="es-ES"/>
        </w:rPr>
        <w:t>a</w:t>
      </w:r>
      <w:r w:rsidRPr="001F536E" w:rsidR="00E803A3">
        <w:rPr>
          <w:rFonts w:ascii="Arial" w:hAnsi="Arial" w:cs="Arial"/>
          <w:lang w:val="es-ES"/>
        </w:rPr>
        <w:t xml:space="preserve"> </w:t>
      </w:r>
      <w:r w:rsidRPr="001F536E" w:rsidR="000B1CE7">
        <w:rPr>
          <w:rFonts w:ascii="Arial" w:hAnsi="Arial" w:cs="Arial"/>
          <w:lang w:val="es-ES"/>
        </w:rPr>
        <w:t>la</w:t>
      </w:r>
      <w:r w:rsidRPr="001F536E" w:rsidR="00E803A3">
        <w:rPr>
          <w:rFonts w:ascii="Arial" w:hAnsi="Arial" w:cs="Arial"/>
          <w:lang w:val="es-ES"/>
        </w:rPr>
        <w:t xml:space="preserve"> </w:t>
      </w:r>
      <w:r w:rsidRPr="001F536E" w:rsidR="000B1CE7">
        <w:rPr>
          <w:rFonts w:ascii="Arial" w:hAnsi="Arial" w:cs="Arial"/>
          <w:lang w:val="es-ES"/>
        </w:rPr>
        <w:t>Comisión,</w:t>
      </w:r>
      <w:r w:rsidRPr="001F536E" w:rsidR="00E803A3">
        <w:rPr>
          <w:rFonts w:ascii="Arial" w:hAnsi="Arial" w:cs="Arial"/>
          <w:lang w:val="es-ES"/>
        </w:rPr>
        <w:t xml:space="preserve"> </w:t>
      </w:r>
      <w:r w:rsidRPr="001F536E" w:rsidR="000B1CE7">
        <w:rPr>
          <w:rFonts w:ascii="Arial" w:hAnsi="Arial" w:cs="Arial"/>
          <w:lang w:val="es-ES"/>
        </w:rPr>
        <w:t>al</w:t>
      </w:r>
      <w:r w:rsidRPr="001F536E" w:rsidR="00E803A3">
        <w:rPr>
          <w:rFonts w:ascii="Arial" w:hAnsi="Arial" w:cs="Arial"/>
          <w:lang w:val="es-ES"/>
        </w:rPr>
        <w:t xml:space="preserve"> </w:t>
      </w:r>
      <w:r w:rsidRPr="001F536E" w:rsidR="000B1CE7">
        <w:rPr>
          <w:rFonts w:ascii="Arial" w:hAnsi="Arial" w:cs="Arial"/>
          <w:lang w:val="es-ES"/>
        </w:rPr>
        <w:t>Ministerio</w:t>
      </w:r>
      <w:r w:rsidRPr="001F536E" w:rsidR="00E803A3">
        <w:rPr>
          <w:rFonts w:ascii="Arial" w:hAnsi="Arial" w:cs="Arial"/>
          <w:lang w:val="es-ES"/>
        </w:rPr>
        <w:t xml:space="preserve"> </w:t>
      </w:r>
      <w:r w:rsidRPr="001F536E" w:rsidR="000B1CE7">
        <w:rPr>
          <w:rFonts w:ascii="Arial" w:hAnsi="Arial" w:cs="Arial"/>
          <w:lang w:val="es-ES"/>
        </w:rPr>
        <w:t>y</w:t>
      </w:r>
      <w:r w:rsidRPr="001F536E" w:rsidR="00E803A3">
        <w:rPr>
          <w:rFonts w:ascii="Arial" w:hAnsi="Arial" w:cs="Arial"/>
          <w:lang w:val="es-ES"/>
        </w:rPr>
        <w:t xml:space="preserve"> </w:t>
      </w:r>
      <w:r w:rsidRPr="001F536E" w:rsidR="000B1CE7">
        <w:rPr>
          <w:rFonts w:ascii="Arial" w:hAnsi="Arial" w:cs="Arial"/>
          <w:lang w:val="es-ES"/>
        </w:rPr>
        <w:t>a</w:t>
      </w:r>
      <w:r w:rsidRPr="001F536E" w:rsidR="00E803A3">
        <w:rPr>
          <w:rFonts w:ascii="Arial" w:hAnsi="Arial" w:cs="Arial"/>
          <w:lang w:val="es-ES"/>
        </w:rPr>
        <w:t xml:space="preserve"> </w:t>
      </w:r>
      <w:r w:rsidRPr="001F536E" w:rsidR="000B1CE7">
        <w:rPr>
          <w:rFonts w:ascii="Arial" w:hAnsi="Arial" w:cs="Arial"/>
          <w:lang w:val="es-ES"/>
        </w:rPr>
        <w:t>la</w:t>
      </w:r>
      <w:r w:rsidRPr="001F536E" w:rsidR="00E803A3">
        <w:rPr>
          <w:rFonts w:ascii="Arial" w:hAnsi="Arial" w:cs="Arial"/>
          <w:lang w:val="es-ES"/>
        </w:rPr>
        <w:t xml:space="preserve"> </w:t>
      </w:r>
      <w:r w:rsidRPr="001F536E" w:rsidR="000B1CE7">
        <w:rPr>
          <w:rFonts w:ascii="Arial" w:hAnsi="Arial" w:cs="Arial"/>
          <w:lang w:val="es-ES"/>
        </w:rPr>
        <w:t>Superintendencia,</w:t>
      </w:r>
      <w:r w:rsidRPr="001F536E" w:rsidR="00E803A3">
        <w:rPr>
          <w:rFonts w:ascii="Arial" w:hAnsi="Arial" w:cs="Arial"/>
          <w:lang w:val="es-ES"/>
        </w:rPr>
        <w:t xml:space="preserve"> </w:t>
      </w:r>
      <w:r w:rsidRPr="001F536E" w:rsidR="00BA5633">
        <w:rPr>
          <w:rFonts w:ascii="Arial" w:hAnsi="Arial" w:cs="Arial"/>
          <w:lang w:val="es-ES"/>
        </w:rPr>
        <w:t>una</w:t>
      </w:r>
      <w:r w:rsidRPr="001F536E" w:rsidR="00E803A3">
        <w:rPr>
          <w:rFonts w:ascii="Arial" w:hAnsi="Arial" w:cs="Arial"/>
          <w:lang w:val="es-ES"/>
        </w:rPr>
        <w:t xml:space="preserve"> </w:t>
      </w:r>
      <w:r w:rsidRPr="001F536E" w:rsidR="00BA5633">
        <w:rPr>
          <w:rFonts w:ascii="Arial" w:hAnsi="Arial" w:cs="Arial"/>
          <w:lang w:val="es-ES"/>
        </w:rPr>
        <w:t>vez</w:t>
      </w:r>
      <w:r w:rsidRPr="001F536E" w:rsidR="00E803A3">
        <w:rPr>
          <w:rFonts w:ascii="Arial" w:hAnsi="Arial" w:cs="Arial"/>
          <w:lang w:val="es-ES"/>
        </w:rPr>
        <w:t xml:space="preserve"> </w:t>
      </w:r>
      <w:r w:rsidRPr="001F536E" w:rsidR="000B1CE7">
        <w:rPr>
          <w:rFonts w:ascii="Arial" w:hAnsi="Arial" w:cs="Arial"/>
          <w:lang w:val="es-ES"/>
        </w:rPr>
        <w:t>consta</w:t>
      </w:r>
      <w:r w:rsidRPr="001F536E" w:rsidR="00BA5633">
        <w:rPr>
          <w:rFonts w:ascii="Arial" w:hAnsi="Arial" w:cs="Arial"/>
          <w:lang w:val="es-ES"/>
        </w:rPr>
        <w:t>tado</w:t>
      </w:r>
      <w:r w:rsidRPr="001F536E" w:rsidR="00E803A3">
        <w:rPr>
          <w:rFonts w:ascii="Arial" w:hAnsi="Arial" w:cs="Arial"/>
          <w:lang w:val="es-ES"/>
        </w:rPr>
        <w:t xml:space="preserve"> </w:t>
      </w:r>
      <w:r w:rsidRPr="001F536E" w:rsidR="000B1CE7">
        <w:rPr>
          <w:rFonts w:ascii="Arial" w:hAnsi="Arial" w:cs="Arial"/>
          <w:lang w:val="es-ES"/>
        </w:rPr>
        <w:t>el</w:t>
      </w:r>
      <w:r w:rsidRPr="001F536E" w:rsidR="00E803A3">
        <w:rPr>
          <w:rFonts w:ascii="Arial" w:hAnsi="Arial" w:cs="Arial"/>
          <w:lang w:val="es-ES"/>
        </w:rPr>
        <w:t xml:space="preserve"> </w:t>
      </w:r>
      <w:r w:rsidRPr="001F536E" w:rsidR="000B1CE7">
        <w:rPr>
          <w:rFonts w:ascii="Arial" w:hAnsi="Arial" w:cs="Arial"/>
          <w:lang w:val="es-ES"/>
        </w:rPr>
        <w:t>incumplimiento</w:t>
      </w:r>
      <w:r w:rsidRPr="001F536E" w:rsidR="00E803A3">
        <w:rPr>
          <w:rFonts w:ascii="Arial" w:hAnsi="Arial" w:cs="Arial"/>
          <w:lang w:val="es-ES"/>
        </w:rPr>
        <w:t xml:space="preserve"> </w:t>
      </w:r>
      <w:r w:rsidRPr="001F536E" w:rsidR="000B1CE7">
        <w:rPr>
          <w:rFonts w:ascii="Arial" w:hAnsi="Arial" w:cs="Arial"/>
          <w:lang w:val="es-ES"/>
        </w:rPr>
        <w:t>de</w:t>
      </w:r>
      <w:r w:rsidRPr="001F536E" w:rsidR="00E803A3">
        <w:rPr>
          <w:rFonts w:ascii="Arial" w:hAnsi="Arial" w:cs="Arial"/>
          <w:lang w:val="es-ES"/>
        </w:rPr>
        <w:t xml:space="preserve"> </w:t>
      </w:r>
      <w:r w:rsidRPr="001F536E" w:rsidR="000B1CE7">
        <w:rPr>
          <w:rFonts w:ascii="Arial" w:hAnsi="Arial" w:cs="Arial"/>
          <w:lang w:val="es-ES"/>
        </w:rPr>
        <w:t>tal</w:t>
      </w:r>
      <w:r w:rsidRPr="001F536E" w:rsidR="00E803A3">
        <w:rPr>
          <w:rFonts w:ascii="Arial" w:hAnsi="Arial" w:cs="Arial"/>
          <w:lang w:val="es-ES"/>
        </w:rPr>
        <w:t xml:space="preserve"> </w:t>
      </w:r>
      <w:r w:rsidRPr="001F536E" w:rsidR="000B1CE7">
        <w:rPr>
          <w:rFonts w:ascii="Arial" w:hAnsi="Arial" w:cs="Arial"/>
          <w:lang w:val="es-ES"/>
        </w:rPr>
        <w:t>condición.</w:t>
      </w:r>
      <w:r w:rsidRPr="001F536E" w:rsidR="00E803A3">
        <w:rPr>
          <w:rFonts w:ascii="Arial" w:hAnsi="Arial" w:cs="Arial"/>
          <w:lang w:val="es-ES"/>
        </w:rPr>
        <w:t xml:space="preserve"> </w:t>
      </w:r>
    </w:p>
    <w:p w:rsidRPr="001F536E" w:rsidR="00EB7730" w:rsidP="001B6FE8" w:rsidRDefault="00B679FF" w14:paraId="3976B1EE" w14:textId="46513C61">
      <w:pPr>
        <w:spacing w:line="259" w:lineRule="auto"/>
        <w:rPr>
          <w:rFonts w:ascii="Arial" w:hAnsi="Arial" w:cs="Arial"/>
        </w:rPr>
      </w:pPr>
      <w:r>
        <w:rPr>
          <w:rFonts w:ascii="Arial" w:hAnsi="Arial" w:cs="Arial"/>
        </w:rPr>
        <w:t>CGET</w:t>
      </w:r>
      <w:r w:rsidRPr="001F536E" w:rsidR="00E803A3">
        <w:rPr>
          <w:rFonts w:ascii="Arial" w:hAnsi="Arial" w:cs="Arial"/>
        </w:rPr>
        <w:t xml:space="preserve"> </w:t>
      </w:r>
      <w:r w:rsidRPr="001F536E" w:rsidR="00EB7730">
        <w:rPr>
          <w:rFonts w:ascii="Arial" w:hAnsi="Arial" w:cs="Arial"/>
        </w:rPr>
        <w:t>podrá</w:t>
      </w:r>
      <w:r w:rsidRPr="001F536E" w:rsidR="00E803A3">
        <w:rPr>
          <w:rFonts w:ascii="Arial" w:hAnsi="Arial" w:cs="Arial"/>
        </w:rPr>
        <w:t xml:space="preserve"> </w:t>
      </w:r>
      <w:r w:rsidRPr="001F536E" w:rsidR="00EB7730">
        <w:rPr>
          <w:rFonts w:ascii="Arial" w:hAnsi="Arial" w:cs="Arial"/>
        </w:rPr>
        <w:t>hacer</w:t>
      </w:r>
      <w:r w:rsidRPr="001F536E" w:rsidR="00E803A3">
        <w:rPr>
          <w:rFonts w:ascii="Arial" w:hAnsi="Arial" w:cs="Arial"/>
        </w:rPr>
        <w:t xml:space="preserve"> </w:t>
      </w:r>
      <w:r w:rsidRPr="001F536E" w:rsidR="00EB7730">
        <w:rPr>
          <w:rFonts w:ascii="Arial" w:hAnsi="Arial" w:cs="Arial"/>
        </w:rPr>
        <w:t>efectiva</w:t>
      </w:r>
      <w:r w:rsidRPr="001F536E" w:rsidR="00E803A3">
        <w:rPr>
          <w:rFonts w:ascii="Arial" w:hAnsi="Arial" w:cs="Arial"/>
        </w:rPr>
        <w:t xml:space="preserve"> </w:t>
      </w:r>
      <w:r w:rsidRPr="001F536E" w:rsidR="00EB7730">
        <w:rPr>
          <w:rFonts w:ascii="Arial" w:hAnsi="Arial" w:cs="Arial"/>
        </w:rPr>
        <w:t>y</w:t>
      </w:r>
      <w:r w:rsidRPr="001F536E" w:rsidR="00E803A3">
        <w:rPr>
          <w:rFonts w:ascii="Arial" w:hAnsi="Arial" w:cs="Arial"/>
        </w:rPr>
        <w:t xml:space="preserve"> </w:t>
      </w:r>
      <w:r w:rsidRPr="001F536E" w:rsidR="00EB7730">
        <w:rPr>
          <w:rFonts w:ascii="Arial" w:hAnsi="Arial" w:cs="Arial"/>
        </w:rPr>
        <w:t>cobrar</w:t>
      </w:r>
      <w:r w:rsidRPr="001F536E" w:rsidR="00E803A3">
        <w:rPr>
          <w:rFonts w:ascii="Arial" w:hAnsi="Arial" w:cs="Arial"/>
        </w:rPr>
        <w:t xml:space="preserve"> </w:t>
      </w:r>
      <w:r w:rsidRPr="001F536E" w:rsidR="00EB7730">
        <w:rPr>
          <w:rFonts w:ascii="Arial" w:hAnsi="Arial" w:cs="Arial"/>
        </w:rPr>
        <w:t>la</w:t>
      </w:r>
      <w:r w:rsidRPr="001F536E" w:rsidR="00E803A3">
        <w:rPr>
          <w:rFonts w:ascii="Arial" w:hAnsi="Arial" w:cs="Arial"/>
        </w:rPr>
        <w:t xml:space="preserve"> </w:t>
      </w:r>
      <w:r w:rsidRPr="001F536E" w:rsidR="004C4FE2">
        <w:rPr>
          <w:rFonts w:ascii="Arial" w:hAnsi="Arial" w:cs="Arial"/>
        </w:rPr>
        <w:t>Boleta</w:t>
      </w:r>
      <w:r w:rsidRPr="001F536E" w:rsidR="00E803A3">
        <w:rPr>
          <w:rFonts w:ascii="Arial" w:hAnsi="Arial" w:cs="Arial"/>
        </w:rPr>
        <w:t xml:space="preserve"> </w:t>
      </w:r>
      <w:r w:rsidRPr="001F536E" w:rsidR="004C4FE2">
        <w:rPr>
          <w:rFonts w:ascii="Arial" w:hAnsi="Arial" w:cs="Arial"/>
        </w:rPr>
        <w:t>de</w:t>
      </w:r>
      <w:r w:rsidRPr="001F536E" w:rsidR="00E803A3">
        <w:rPr>
          <w:rFonts w:ascii="Arial" w:hAnsi="Arial" w:cs="Arial"/>
        </w:rPr>
        <w:t xml:space="preserve"> </w:t>
      </w:r>
      <w:r w:rsidRPr="001F536E" w:rsidR="00EB7730">
        <w:rPr>
          <w:rFonts w:ascii="Arial" w:hAnsi="Arial" w:cs="Arial"/>
        </w:rPr>
        <w:t>Garantía</w:t>
      </w:r>
      <w:r w:rsidRPr="001F536E" w:rsidR="00E803A3">
        <w:rPr>
          <w:rFonts w:ascii="Arial" w:hAnsi="Arial" w:cs="Arial"/>
        </w:rPr>
        <w:t xml:space="preserve"> </w:t>
      </w:r>
      <w:r w:rsidRPr="001F536E" w:rsidR="00EB7730">
        <w:rPr>
          <w:rFonts w:ascii="Arial" w:hAnsi="Arial" w:cs="Arial"/>
        </w:rPr>
        <w:t>de</w:t>
      </w:r>
      <w:r w:rsidRPr="001F536E" w:rsidR="00E803A3">
        <w:rPr>
          <w:rFonts w:ascii="Arial" w:hAnsi="Arial" w:cs="Arial"/>
        </w:rPr>
        <w:t xml:space="preserve"> </w:t>
      </w:r>
      <w:r w:rsidRPr="001F536E" w:rsidR="00EB7730">
        <w:rPr>
          <w:rFonts w:ascii="Arial" w:hAnsi="Arial" w:cs="Arial"/>
        </w:rPr>
        <w:t>Seriedad</w:t>
      </w:r>
      <w:r w:rsidRPr="001F536E" w:rsidR="00E803A3">
        <w:rPr>
          <w:rFonts w:ascii="Arial" w:hAnsi="Arial" w:cs="Arial"/>
        </w:rPr>
        <w:t xml:space="preserve"> </w:t>
      </w:r>
      <w:r w:rsidRPr="001F536E" w:rsidR="00EB7730">
        <w:rPr>
          <w:rFonts w:ascii="Arial" w:hAnsi="Arial" w:cs="Arial"/>
        </w:rPr>
        <w:t>de</w:t>
      </w:r>
      <w:r w:rsidRPr="001F536E" w:rsidR="00E803A3">
        <w:rPr>
          <w:rFonts w:ascii="Arial" w:hAnsi="Arial" w:cs="Arial"/>
        </w:rPr>
        <w:t xml:space="preserve"> </w:t>
      </w:r>
      <w:r w:rsidRPr="001F536E" w:rsidR="00EB7730">
        <w:rPr>
          <w:rFonts w:ascii="Arial" w:hAnsi="Arial" w:cs="Arial"/>
        </w:rPr>
        <w:t>la</w:t>
      </w:r>
      <w:r w:rsidRPr="001F536E" w:rsidR="00E803A3">
        <w:rPr>
          <w:rFonts w:ascii="Arial" w:hAnsi="Arial" w:cs="Arial"/>
        </w:rPr>
        <w:t xml:space="preserve"> </w:t>
      </w:r>
      <w:r w:rsidRPr="001F536E" w:rsidR="00EB7730">
        <w:rPr>
          <w:rFonts w:ascii="Arial" w:hAnsi="Arial" w:cs="Arial"/>
        </w:rPr>
        <w:t>Propuesta,</w:t>
      </w:r>
      <w:r w:rsidRPr="001F536E" w:rsidR="00E803A3">
        <w:rPr>
          <w:rFonts w:ascii="Arial" w:hAnsi="Arial" w:cs="Arial"/>
        </w:rPr>
        <w:t xml:space="preserve"> </w:t>
      </w:r>
      <w:r w:rsidRPr="001F536E" w:rsidR="001426F2">
        <w:rPr>
          <w:rFonts w:ascii="Arial" w:hAnsi="Arial" w:cs="Arial"/>
        </w:rPr>
        <w:t>entre</w:t>
      </w:r>
      <w:r w:rsidRPr="001F536E" w:rsidR="00E803A3">
        <w:rPr>
          <w:rFonts w:ascii="Arial" w:hAnsi="Arial" w:cs="Arial"/>
        </w:rPr>
        <w:t xml:space="preserve"> </w:t>
      </w:r>
      <w:r w:rsidRPr="001F536E" w:rsidR="001426F2">
        <w:rPr>
          <w:rFonts w:ascii="Arial" w:hAnsi="Arial" w:cs="Arial"/>
        </w:rPr>
        <w:t>otros</w:t>
      </w:r>
      <w:r w:rsidRPr="001F536E" w:rsidR="00E803A3">
        <w:rPr>
          <w:rFonts w:ascii="Arial" w:hAnsi="Arial" w:cs="Arial"/>
        </w:rPr>
        <w:t xml:space="preserve"> </w:t>
      </w:r>
      <w:r w:rsidRPr="001F536E" w:rsidR="001426F2">
        <w:rPr>
          <w:rFonts w:ascii="Arial" w:hAnsi="Arial" w:cs="Arial"/>
        </w:rPr>
        <w:t>casos,</w:t>
      </w:r>
      <w:r w:rsidRPr="001F536E" w:rsidR="00E803A3">
        <w:rPr>
          <w:rFonts w:ascii="Arial" w:hAnsi="Arial" w:cs="Arial"/>
        </w:rPr>
        <w:t xml:space="preserve"> </w:t>
      </w:r>
      <w:r w:rsidRPr="001F536E" w:rsidR="001426F2">
        <w:rPr>
          <w:rFonts w:ascii="Arial" w:hAnsi="Arial" w:cs="Arial"/>
        </w:rPr>
        <w:t>en</w:t>
      </w:r>
      <w:r w:rsidRPr="001F536E" w:rsidR="00E803A3">
        <w:rPr>
          <w:rFonts w:ascii="Arial" w:hAnsi="Arial" w:cs="Arial"/>
        </w:rPr>
        <w:t xml:space="preserve"> </w:t>
      </w:r>
      <w:r w:rsidRPr="001F536E" w:rsidR="001426F2">
        <w:rPr>
          <w:rFonts w:ascii="Arial" w:hAnsi="Arial" w:cs="Arial"/>
        </w:rPr>
        <w:t>los</w:t>
      </w:r>
      <w:r w:rsidRPr="001F536E" w:rsidR="00E803A3">
        <w:rPr>
          <w:rFonts w:ascii="Arial" w:hAnsi="Arial" w:cs="Arial"/>
        </w:rPr>
        <w:t xml:space="preserve"> </w:t>
      </w:r>
      <w:r w:rsidRPr="001F536E" w:rsidR="001426F2">
        <w:rPr>
          <w:rFonts w:ascii="Arial" w:hAnsi="Arial" w:cs="Arial"/>
        </w:rPr>
        <w:t>siguientes:</w:t>
      </w:r>
    </w:p>
    <w:p w:rsidRPr="001F536E" w:rsidR="00EB7730" w:rsidP="00357FF9" w:rsidRDefault="00EB7730" w14:paraId="1994CDB5" w14:textId="62204631">
      <w:pPr>
        <w:pStyle w:val="Prrafodelista"/>
        <w:numPr>
          <w:ilvl w:val="0"/>
          <w:numId w:val="25"/>
        </w:numPr>
        <w:rPr>
          <w:rFonts w:ascii="Arial" w:hAnsi="Arial" w:cs="Arial"/>
          <w:lang w:val="es-ES"/>
        </w:rPr>
      </w:pPr>
      <w:r w:rsidRPr="2917A186">
        <w:rPr>
          <w:rFonts w:ascii="Arial" w:hAnsi="Arial" w:cs="Arial"/>
          <w:lang w:val="es-ES"/>
        </w:rPr>
        <w:t>Si</w:t>
      </w:r>
      <w:r w:rsidRPr="2917A186" w:rsidR="00E803A3">
        <w:rPr>
          <w:rFonts w:ascii="Arial" w:hAnsi="Arial" w:cs="Arial"/>
          <w:lang w:val="es-ES"/>
        </w:rPr>
        <w:t xml:space="preserve"> </w:t>
      </w:r>
      <w:r w:rsidRPr="2917A186">
        <w:rPr>
          <w:rFonts w:ascii="Arial" w:hAnsi="Arial" w:cs="Arial"/>
          <w:lang w:val="es-ES"/>
        </w:rPr>
        <w:t>una</w:t>
      </w:r>
      <w:r w:rsidRPr="2917A186" w:rsidR="00E803A3">
        <w:rPr>
          <w:rFonts w:ascii="Arial" w:hAnsi="Arial" w:cs="Arial"/>
          <w:lang w:val="es-ES"/>
        </w:rPr>
        <w:t xml:space="preserve"> </w:t>
      </w:r>
      <w:r w:rsidRPr="2917A186">
        <w:rPr>
          <w:rFonts w:ascii="Arial" w:hAnsi="Arial" w:cs="Arial"/>
          <w:lang w:val="es-ES"/>
        </w:rPr>
        <w:t>vez</w:t>
      </w:r>
      <w:r w:rsidRPr="2917A186" w:rsidR="00E803A3">
        <w:rPr>
          <w:rFonts w:ascii="Arial" w:hAnsi="Arial" w:cs="Arial"/>
          <w:lang w:val="es-ES"/>
        </w:rPr>
        <w:t xml:space="preserve"> </w:t>
      </w:r>
      <w:r w:rsidRPr="2917A186">
        <w:rPr>
          <w:rFonts w:ascii="Arial" w:hAnsi="Arial" w:cs="Arial"/>
          <w:lang w:val="es-ES"/>
        </w:rPr>
        <w:t>presentada</w:t>
      </w:r>
      <w:r w:rsidRPr="2917A186" w:rsidR="00E803A3">
        <w:rPr>
          <w:rFonts w:ascii="Arial" w:hAnsi="Arial" w:cs="Arial"/>
          <w:lang w:val="es-ES"/>
        </w:rPr>
        <w:t xml:space="preserve"> </w:t>
      </w:r>
      <w:r w:rsidRPr="2917A186">
        <w:rPr>
          <w:rFonts w:ascii="Arial" w:hAnsi="Arial" w:cs="Arial"/>
          <w:lang w:val="es-ES"/>
        </w:rPr>
        <w:t>la</w:t>
      </w:r>
      <w:r w:rsidRPr="2917A186" w:rsidR="00E803A3">
        <w:rPr>
          <w:rFonts w:ascii="Arial" w:hAnsi="Arial" w:cs="Arial"/>
          <w:lang w:val="es-ES"/>
        </w:rPr>
        <w:t xml:space="preserve"> </w:t>
      </w:r>
      <w:r w:rsidRPr="2917A186">
        <w:rPr>
          <w:rFonts w:ascii="Arial" w:hAnsi="Arial" w:cs="Arial"/>
          <w:lang w:val="es-ES"/>
        </w:rPr>
        <w:t>Propuesta,</w:t>
      </w:r>
      <w:r w:rsidRPr="2917A186" w:rsidR="00E803A3">
        <w:rPr>
          <w:rFonts w:ascii="Arial" w:hAnsi="Arial" w:cs="Arial"/>
          <w:lang w:val="es-ES"/>
        </w:rPr>
        <w:t xml:space="preserve"> </w:t>
      </w:r>
      <w:r w:rsidRPr="2917A186">
        <w:rPr>
          <w:rFonts w:ascii="Arial" w:hAnsi="Arial" w:cs="Arial"/>
          <w:lang w:val="es-ES"/>
        </w:rPr>
        <w:t>el</w:t>
      </w:r>
      <w:r w:rsidRPr="2917A186" w:rsidR="00E803A3">
        <w:rPr>
          <w:rFonts w:ascii="Arial" w:hAnsi="Arial" w:cs="Arial"/>
          <w:lang w:val="es-ES"/>
        </w:rPr>
        <w:t xml:space="preserve"> </w:t>
      </w:r>
      <w:r w:rsidRPr="2917A186">
        <w:rPr>
          <w:rFonts w:ascii="Arial" w:hAnsi="Arial" w:cs="Arial"/>
          <w:lang w:val="es-ES"/>
        </w:rPr>
        <w:t>Proponente</w:t>
      </w:r>
      <w:r w:rsidRPr="2917A186" w:rsidR="00E803A3">
        <w:rPr>
          <w:rFonts w:ascii="Arial" w:hAnsi="Arial" w:cs="Arial"/>
          <w:lang w:val="es-ES"/>
        </w:rPr>
        <w:t xml:space="preserve"> </w:t>
      </w:r>
      <w:r w:rsidRPr="2917A186">
        <w:rPr>
          <w:rFonts w:ascii="Arial" w:hAnsi="Arial" w:cs="Arial"/>
          <w:lang w:val="es-ES"/>
        </w:rPr>
        <w:t>abandona</w:t>
      </w:r>
      <w:r w:rsidRPr="2917A186" w:rsidR="00E803A3">
        <w:rPr>
          <w:rFonts w:ascii="Arial" w:hAnsi="Arial" w:cs="Arial"/>
          <w:lang w:val="es-ES"/>
        </w:rPr>
        <w:t xml:space="preserve"> </w:t>
      </w:r>
      <w:r w:rsidRPr="2917A186">
        <w:rPr>
          <w:rFonts w:ascii="Arial" w:hAnsi="Arial" w:cs="Arial"/>
          <w:lang w:val="es-ES"/>
        </w:rPr>
        <w:t>o</w:t>
      </w:r>
      <w:r w:rsidRPr="2917A186" w:rsidR="00E803A3">
        <w:rPr>
          <w:rFonts w:ascii="Arial" w:hAnsi="Arial" w:cs="Arial"/>
          <w:lang w:val="es-ES"/>
        </w:rPr>
        <w:t xml:space="preserve"> </w:t>
      </w:r>
      <w:r w:rsidRPr="2917A186">
        <w:rPr>
          <w:rFonts w:ascii="Arial" w:hAnsi="Arial" w:cs="Arial"/>
          <w:lang w:val="es-ES"/>
        </w:rPr>
        <w:t>se</w:t>
      </w:r>
      <w:r w:rsidRPr="2917A186" w:rsidR="00E803A3">
        <w:rPr>
          <w:rFonts w:ascii="Arial" w:hAnsi="Arial" w:cs="Arial"/>
          <w:lang w:val="es-ES"/>
        </w:rPr>
        <w:t xml:space="preserve"> </w:t>
      </w:r>
      <w:r w:rsidRPr="2917A186">
        <w:rPr>
          <w:rFonts w:ascii="Arial" w:hAnsi="Arial" w:cs="Arial"/>
          <w:lang w:val="es-ES"/>
        </w:rPr>
        <w:t>desiste</w:t>
      </w:r>
      <w:r w:rsidRPr="2917A186" w:rsidR="00E803A3">
        <w:rPr>
          <w:rFonts w:ascii="Arial" w:hAnsi="Arial" w:cs="Arial"/>
          <w:lang w:val="es-ES"/>
        </w:rPr>
        <w:t xml:space="preserve"> </w:t>
      </w:r>
      <w:r w:rsidRPr="2917A186">
        <w:rPr>
          <w:rFonts w:ascii="Arial" w:hAnsi="Arial" w:cs="Arial"/>
          <w:lang w:val="es-ES"/>
        </w:rPr>
        <w:t>de</w:t>
      </w:r>
      <w:r w:rsidRPr="2917A186" w:rsidR="00E803A3">
        <w:rPr>
          <w:rFonts w:ascii="Arial" w:hAnsi="Arial" w:cs="Arial"/>
          <w:lang w:val="es-ES"/>
        </w:rPr>
        <w:t xml:space="preserve"> </w:t>
      </w:r>
      <w:r w:rsidRPr="2917A186">
        <w:rPr>
          <w:rFonts w:ascii="Arial" w:hAnsi="Arial" w:cs="Arial"/>
          <w:lang w:val="es-ES"/>
        </w:rPr>
        <w:t>participar</w:t>
      </w:r>
      <w:r w:rsidRPr="2917A186" w:rsidR="00E803A3">
        <w:rPr>
          <w:rFonts w:ascii="Arial" w:hAnsi="Arial" w:cs="Arial"/>
          <w:lang w:val="es-ES"/>
        </w:rPr>
        <w:t xml:space="preserve"> </w:t>
      </w:r>
      <w:r w:rsidRPr="2917A186">
        <w:rPr>
          <w:rFonts w:ascii="Arial" w:hAnsi="Arial" w:cs="Arial"/>
          <w:lang w:val="es-ES"/>
        </w:rPr>
        <w:t>en</w:t>
      </w:r>
      <w:r w:rsidRPr="2917A186" w:rsidR="00E803A3">
        <w:rPr>
          <w:rFonts w:ascii="Arial" w:hAnsi="Arial" w:cs="Arial"/>
          <w:lang w:val="es-ES"/>
        </w:rPr>
        <w:t xml:space="preserve"> </w:t>
      </w:r>
      <w:r w:rsidRPr="2917A186">
        <w:rPr>
          <w:rFonts w:ascii="Arial" w:hAnsi="Arial" w:cs="Arial"/>
          <w:lang w:val="es-ES"/>
        </w:rPr>
        <w:t>el</w:t>
      </w:r>
      <w:r w:rsidRPr="2917A186" w:rsidR="00E803A3">
        <w:rPr>
          <w:rFonts w:ascii="Arial" w:hAnsi="Arial" w:cs="Arial"/>
          <w:lang w:val="es-ES"/>
        </w:rPr>
        <w:t xml:space="preserve"> </w:t>
      </w:r>
      <w:r w:rsidRPr="2917A186">
        <w:rPr>
          <w:rFonts w:ascii="Arial" w:hAnsi="Arial" w:cs="Arial"/>
          <w:lang w:val="es-ES"/>
        </w:rPr>
        <w:t>Proceso</w:t>
      </w:r>
      <w:r w:rsidRPr="2917A186" w:rsidR="00E803A3">
        <w:rPr>
          <w:rFonts w:ascii="Arial" w:hAnsi="Arial" w:cs="Arial"/>
          <w:lang w:val="es-ES"/>
        </w:rPr>
        <w:t xml:space="preserve"> </w:t>
      </w:r>
      <w:r w:rsidRPr="2917A186">
        <w:rPr>
          <w:rFonts w:ascii="Arial" w:hAnsi="Arial" w:cs="Arial"/>
          <w:lang w:val="es-ES"/>
        </w:rPr>
        <w:t>de</w:t>
      </w:r>
      <w:r w:rsidRPr="2917A186" w:rsidR="00E803A3">
        <w:rPr>
          <w:rFonts w:ascii="Arial" w:hAnsi="Arial" w:cs="Arial"/>
          <w:lang w:val="es-ES"/>
        </w:rPr>
        <w:t xml:space="preserve"> </w:t>
      </w:r>
      <w:r w:rsidRPr="2917A186">
        <w:rPr>
          <w:rFonts w:ascii="Arial" w:hAnsi="Arial" w:cs="Arial"/>
          <w:lang w:val="es-ES"/>
        </w:rPr>
        <w:t>Licitación,</w:t>
      </w:r>
      <w:r w:rsidRPr="2917A186" w:rsidR="00E803A3">
        <w:rPr>
          <w:rFonts w:ascii="Arial" w:hAnsi="Arial" w:cs="Arial"/>
          <w:lang w:val="es-ES"/>
        </w:rPr>
        <w:t xml:space="preserve"> </w:t>
      </w:r>
      <w:r w:rsidRPr="2917A186">
        <w:rPr>
          <w:rFonts w:ascii="Arial" w:hAnsi="Arial" w:cs="Arial"/>
          <w:lang w:val="es-ES"/>
        </w:rPr>
        <w:t>para</w:t>
      </w:r>
      <w:r w:rsidRPr="2917A186" w:rsidR="00E803A3">
        <w:rPr>
          <w:rFonts w:ascii="Arial" w:hAnsi="Arial" w:cs="Arial"/>
          <w:lang w:val="es-ES"/>
        </w:rPr>
        <w:t xml:space="preserve"> </w:t>
      </w:r>
      <w:r w:rsidRPr="2917A186">
        <w:rPr>
          <w:rFonts w:ascii="Arial" w:hAnsi="Arial" w:cs="Arial"/>
          <w:lang w:val="es-ES"/>
        </w:rPr>
        <w:t>la</w:t>
      </w:r>
      <w:r w:rsidRPr="2917A186" w:rsidR="00E803A3">
        <w:rPr>
          <w:rFonts w:ascii="Arial" w:hAnsi="Arial" w:cs="Arial"/>
          <w:lang w:val="es-ES"/>
        </w:rPr>
        <w:t xml:space="preserve"> </w:t>
      </w:r>
      <w:r w:rsidRPr="2917A186">
        <w:rPr>
          <w:rFonts w:ascii="Arial" w:hAnsi="Arial" w:cs="Arial"/>
          <w:lang w:val="es-ES"/>
        </w:rPr>
        <w:t>respectiva</w:t>
      </w:r>
      <w:r w:rsidRPr="2917A186" w:rsidR="00E803A3">
        <w:rPr>
          <w:rFonts w:ascii="Arial" w:hAnsi="Arial" w:cs="Arial"/>
          <w:lang w:val="es-ES"/>
        </w:rPr>
        <w:t xml:space="preserve"> </w:t>
      </w:r>
      <w:r w:rsidRPr="2917A186">
        <w:rPr>
          <w:rFonts w:ascii="Arial" w:hAnsi="Arial" w:cs="Arial"/>
          <w:lang w:val="es-ES"/>
        </w:rPr>
        <w:t>Propuesta.</w:t>
      </w:r>
      <w:r w:rsidRPr="2917A186" w:rsidR="00E803A3">
        <w:rPr>
          <w:rFonts w:ascii="Arial" w:hAnsi="Arial" w:cs="Arial"/>
          <w:lang w:val="es-ES"/>
        </w:rPr>
        <w:t xml:space="preserve"> </w:t>
      </w:r>
      <w:r w:rsidRPr="2917A186">
        <w:rPr>
          <w:rFonts w:ascii="Arial" w:hAnsi="Arial" w:cs="Arial"/>
          <w:lang w:val="es-ES"/>
        </w:rPr>
        <w:t>Para</w:t>
      </w:r>
      <w:r w:rsidRPr="2917A186" w:rsidR="00E803A3">
        <w:rPr>
          <w:rFonts w:ascii="Arial" w:hAnsi="Arial" w:cs="Arial"/>
          <w:lang w:val="es-ES"/>
        </w:rPr>
        <w:t xml:space="preserve"> </w:t>
      </w:r>
      <w:r w:rsidRPr="2917A186">
        <w:rPr>
          <w:rFonts w:ascii="Arial" w:hAnsi="Arial" w:cs="Arial"/>
          <w:lang w:val="es-ES"/>
        </w:rPr>
        <w:t>estos</w:t>
      </w:r>
      <w:r w:rsidRPr="2917A186" w:rsidR="00E803A3">
        <w:rPr>
          <w:rFonts w:ascii="Arial" w:hAnsi="Arial" w:cs="Arial"/>
          <w:lang w:val="es-ES"/>
        </w:rPr>
        <w:t xml:space="preserve"> </w:t>
      </w:r>
      <w:r w:rsidRPr="2917A186">
        <w:rPr>
          <w:rFonts w:ascii="Arial" w:hAnsi="Arial" w:cs="Arial"/>
          <w:lang w:val="es-ES"/>
        </w:rPr>
        <w:t>efectos,</w:t>
      </w:r>
      <w:r w:rsidRPr="2917A186" w:rsidR="00E803A3">
        <w:rPr>
          <w:rFonts w:ascii="Arial" w:hAnsi="Arial" w:cs="Arial"/>
          <w:lang w:val="es-ES"/>
        </w:rPr>
        <w:t xml:space="preserve"> </w:t>
      </w:r>
      <w:r w:rsidRPr="2917A186">
        <w:rPr>
          <w:rFonts w:ascii="Arial" w:hAnsi="Arial" w:cs="Arial"/>
          <w:lang w:val="es-ES"/>
        </w:rPr>
        <w:t>se</w:t>
      </w:r>
      <w:r w:rsidRPr="2917A186" w:rsidR="00E803A3">
        <w:rPr>
          <w:rFonts w:ascii="Arial" w:hAnsi="Arial" w:cs="Arial"/>
          <w:lang w:val="es-ES"/>
        </w:rPr>
        <w:t xml:space="preserve"> </w:t>
      </w:r>
      <w:r w:rsidRPr="2917A186">
        <w:rPr>
          <w:rFonts w:ascii="Arial" w:hAnsi="Arial" w:cs="Arial"/>
          <w:lang w:val="es-ES"/>
        </w:rPr>
        <w:t>entenderá</w:t>
      </w:r>
      <w:r w:rsidRPr="2917A186" w:rsidR="00E803A3">
        <w:rPr>
          <w:rFonts w:ascii="Arial" w:hAnsi="Arial" w:cs="Arial"/>
          <w:lang w:val="es-ES"/>
        </w:rPr>
        <w:t xml:space="preserve"> </w:t>
      </w:r>
      <w:r w:rsidRPr="2917A186">
        <w:rPr>
          <w:rFonts w:ascii="Arial" w:hAnsi="Arial" w:cs="Arial"/>
          <w:lang w:val="es-ES"/>
        </w:rPr>
        <w:t>que</w:t>
      </w:r>
      <w:r w:rsidRPr="2917A186" w:rsidR="00E803A3">
        <w:rPr>
          <w:rFonts w:ascii="Arial" w:hAnsi="Arial" w:cs="Arial"/>
          <w:lang w:val="es-ES"/>
        </w:rPr>
        <w:t xml:space="preserve"> </w:t>
      </w:r>
      <w:r w:rsidRPr="2917A186">
        <w:rPr>
          <w:rFonts w:ascii="Arial" w:hAnsi="Arial" w:cs="Arial"/>
          <w:lang w:val="es-ES"/>
        </w:rPr>
        <w:t>el</w:t>
      </w:r>
      <w:r w:rsidRPr="2917A186" w:rsidR="00E803A3">
        <w:rPr>
          <w:rFonts w:ascii="Arial" w:hAnsi="Arial" w:cs="Arial"/>
          <w:lang w:val="es-ES"/>
        </w:rPr>
        <w:t xml:space="preserve"> </w:t>
      </w:r>
      <w:r w:rsidRPr="2917A186">
        <w:rPr>
          <w:rFonts w:ascii="Arial" w:hAnsi="Arial" w:cs="Arial"/>
          <w:lang w:val="es-ES"/>
        </w:rPr>
        <w:t>Proponente</w:t>
      </w:r>
      <w:r w:rsidRPr="2917A186" w:rsidR="00E803A3">
        <w:rPr>
          <w:rFonts w:ascii="Arial" w:hAnsi="Arial" w:cs="Arial"/>
          <w:lang w:val="es-ES"/>
        </w:rPr>
        <w:t xml:space="preserve"> </w:t>
      </w:r>
      <w:r w:rsidRPr="2917A186">
        <w:rPr>
          <w:rFonts w:ascii="Arial" w:hAnsi="Arial" w:cs="Arial"/>
          <w:lang w:val="es-ES"/>
        </w:rPr>
        <w:t>se</w:t>
      </w:r>
      <w:r w:rsidRPr="2917A186" w:rsidR="00E803A3">
        <w:rPr>
          <w:rFonts w:ascii="Arial" w:hAnsi="Arial" w:cs="Arial"/>
          <w:lang w:val="es-ES"/>
        </w:rPr>
        <w:t xml:space="preserve"> </w:t>
      </w:r>
      <w:r w:rsidRPr="2917A186">
        <w:rPr>
          <w:rFonts w:ascii="Arial" w:hAnsi="Arial" w:cs="Arial"/>
          <w:lang w:val="es-ES"/>
        </w:rPr>
        <w:t>ha</w:t>
      </w:r>
      <w:r w:rsidRPr="2917A186" w:rsidR="00E803A3">
        <w:rPr>
          <w:rFonts w:ascii="Arial" w:hAnsi="Arial" w:cs="Arial"/>
          <w:lang w:val="es-ES"/>
        </w:rPr>
        <w:t xml:space="preserve"> </w:t>
      </w:r>
      <w:r w:rsidRPr="2917A186">
        <w:rPr>
          <w:rFonts w:ascii="Arial" w:hAnsi="Arial" w:cs="Arial"/>
          <w:lang w:val="es-ES"/>
        </w:rPr>
        <w:t>desistido</w:t>
      </w:r>
      <w:r w:rsidRPr="2917A186" w:rsidR="00E803A3">
        <w:rPr>
          <w:rFonts w:ascii="Arial" w:hAnsi="Arial" w:cs="Arial"/>
          <w:lang w:val="es-ES"/>
        </w:rPr>
        <w:t xml:space="preserve"> </w:t>
      </w:r>
      <w:r w:rsidRPr="2917A186">
        <w:rPr>
          <w:rFonts w:ascii="Arial" w:hAnsi="Arial" w:cs="Arial"/>
          <w:lang w:val="es-ES"/>
        </w:rPr>
        <w:t>del</w:t>
      </w:r>
      <w:r w:rsidRPr="2917A186" w:rsidR="00E803A3">
        <w:rPr>
          <w:rFonts w:ascii="Arial" w:hAnsi="Arial" w:cs="Arial"/>
          <w:lang w:val="es-ES"/>
        </w:rPr>
        <w:t xml:space="preserve"> </w:t>
      </w:r>
      <w:r w:rsidRPr="2917A186">
        <w:rPr>
          <w:rFonts w:ascii="Arial" w:hAnsi="Arial" w:cs="Arial"/>
          <w:lang w:val="es-ES"/>
        </w:rPr>
        <w:t>Proceso</w:t>
      </w:r>
      <w:r w:rsidRPr="2917A186" w:rsidR="00E803A3">
        <w:rPr>
          <w:rFonts w:ascii="Arial" w:hAnsi="Arial" w:cs="Arial"/>
          <w:lang w:val="es-ES"/>
        </w:rPr>
        <w:t xml:space="preserve"> </w:t>
      </w:r>
      <w:r w:rsidRPr="2917A186">
        <w:rPr>
          <w:rFonts w:ascii="Arial" w:hAnsi="Arial" w:cs="Arial"/>
          <w:lang w:val="es-ES"/>
        </w:rPr>
        <w:t>de</w:t>
      </w:r>
      <w:r w:rsidRPr="2917A186" w:rsidR="00E803A3">
        <w:rPr>
          <w:rFonts w:ascii="Arial" w:hAnsi="Arial" w:cs="Arial"/>
          <w:lang w:val="es-ES"/>
        </w:rPr>
        <w:t xml:space="preserve"> </w:t>
      </w:r>
      <w:r w:rsidRPr="2917A186">
        <w:rPr>
          <w:rFonts w:ascii="Arial" w:hAnsi="Arial" w:cs="Arial"/>
          <w:lang w:val="es-ES"/>
        </w:rPr>
        <w:t>Licitación,</w:t>
      </w:r>
      <w:r w:rsidRPr="2917A186" w:rsidR="00E803A3">
        <w:rPr>
          <w:rFonts w:ascii="Arial" w:hAnsi="Arial" w:cs="Arial"/>
          <w:lang w:val="es-ES"/>
        </w:rPr>
        <w:t xml:space="preserve"> </w:t>
      </w:r>
      <w:r w:rsidRPr="2917A186">
        <w:rPr>
          <w:rFonts w:ascii="Arial" w:hAnsi="Arial" w:cs="Arial"/>
          <w:lang w:val="es-ES"/>
        </w:rPr>
        <w:t>entre</w:t>
      </w:r>
      <w:r w:rsidRPr="2917A186" w:rsidR="00E803A3">
        <w:rPr>
          <w:rFonts w:ascii="Arial" w:hAnsi="Arial" w:cs="Arial"/>
          <w:lang w:val="es-ES"/>
        </w:rPr>
        <w:t xml:space="preserve"> </w:t>
      </w:r>
      <w:r w:rsidRPr="2917A186">
        <w:rPr>
          <w:rFonts w:ascii="Arial" w:hAnsi="Arial" w:cs="Arial"/>
          <w:lang w:val="es-ES"/>
        </w:rPr>
        <w:t>otros</w:t>
      </w:r>
      <w:r w:rsidRPr="2917A186" w:rsidR="00E803A3">
        <w:rPr>
          <w:rFonts w:ascii="Arial" w:hAnsi="Arial" w:cs="Arial"/>
          <w:lang w:val="es-ES"/>
        </w:rPr>
        <w:t xml:space="preserve"> </w:t>
      </w:r>
      <w:r w:rsidRPr="2917A186">
        <w:rPr>
          <w:rFonts w:ascii="Arial" w:hAnsi="Arial" w:cs="Arial"/>
          <w:lang w:val="es-ES"/>
        </w:rPr>
        <w:t>casos,</w:t>
      </w:r>
      <w:r w:rsidRPr="2917A186" w:rsidR="00E803A3">
        <w:rPr>
          <w:rFonts w:ascii="Arial" w:hAnsi="Arial" w:cs="Arial"/>
          <w:lang w:val="es-ES"/>
        </w:rPr>
        <w:t xml:space="preserve"> </w:t>
      </w:r>
      <w:r w:rsidRPr="2917A186">
        <w:rPr>
          <w:rFonts w:ascii="Arial" w:hAnsi="Arial" w:cs="Arial"/>
          <w:lang w:val="es-ES"/>
        </w:rPr>
        <w:t>si</w:t>
      </w:r>
      <w:r w:rsidRPr="2917A186" w:rsidR="00E803A3">
        <w:rPr>
          <w:rFonts w:ascii="Arial" w:hAnsi="Arial" w:cs="Arial"/>
          <w:lang w:val="es-ES"/>
        </w:rPr>
        <w:t xml:space="preserve"> </w:t>
      </w:r>
      <w:r w:rsidRPr="2917A186">
        <w:rPr>
          <w:rFonts w:ascii="Arial" w:hAnsi="Arial" w:cs="Arial"/>
          <w:lang w:val="es-ES"/>
        </w:rPr>
        <w:t>una</w:t>
      </w:r>
      <w:r w:rsidRPr="2917A186" w:rsidR="00E803A3">
        <w:rPr>
          <w:rFonts w:ascii="Arial" w:hAnsi="Arial" w:cs="Arial"/>
          <w:lang w:val="es-ES"/>
        </w:rPr>
        <w:t xml:space="preserve"> </w:t>
      </w:r>
      <w:r w:rsidRPr="2917A186">
        <w:rPr>
          <w:rFonts w:ascii="Arial" w:hAnsi="Arial" w:cs="Arial"/>
          <w:lang w:val="es-ES"/>
        </w:rPr>
        <w:t>vez</w:t>
      </w:r>
      <w:r w:rsidRPr="2917A186" w:rsidR="00E803A3">
        <w:rPr>
          <w:rFonts w:ascii="Arial" w:hAnsi="Arial" w:cs="Arial"/>
          <w:lang w:val="es-ES"/>
        </w:rPr>
        <w:t xml:space="preserve"> </w:t>
      </w:r>
      <w:r w:rsidRPr="2917A186">
        <w:rPr>
          <w:rFonts w:ascii="Arial" w:hAnsi="Arial" w:cs="Arial"/>
          <w:lang w:val="es-ES"/>
        </w:rPr>
        <w:t>presentada</w:t>
      </w:r>
      <w:r w:rsidRPr="2917A186" w:rsidR="00E803A3">
        <w:rPr>
          <w:rFonts w:ascii="Arial" w:hAnsi="Arial" w:cs="Arial"/>
          <w:lang w:val="es-ES"/>
        </w:rPr>
        <w:t xml:space="preserve"> </w:t>
      </w:r>
      <w:r w:rsidRPr="2917A186">
        <w:rPr>
          <w:rFonts w:ascii="Arial" w:hAnsi="Arial" w:cs="Arial"/>
          <w:lang w:val="es-ES"/>
        </w:rPr>
        <w:t>la</w:t>
      </w:r>
      <w:r w:rsidRPr="2917A186" w:rsidR="00E803A3">
        <w:rPr>
          <w:rFonts w:ascii="Arial" w:hAnsi="Arial" w:cs="Arial"/>
          <w:lang w:val="es-ES"/>
        </w:rPr>
        <w:t xml:space="preserve"> </w:t>
      </w:r>
      <w:r w:rsidRPr="2917A186">
        <w:rPr>
          <w:rFonts w:ascii="Arial" w:hAnsi="Arial" w:cs="Arial"/>
          <w:lang w:val="es-ES"/>
        </w:rPr>
        <w:t>Propuesta,</w:t>
      </w:r>
      <w:r w:rsidRPr="2917A186" w:rsidR="00E803A3">
        <w:rPr>
          <w:rFonts w:ascii="Arial" w:hAnsi="Arial" w:cs="Arial"/>
          <w:lang w:val="es-ES"/>
        </w:rPr>
        <w:t xml:space="preserve"> </w:t>
      </w:r>
      <w:r w:rsidRPr="2917A186">
        <w:rPr>
          <w:rFonts w:ascii="Arial" w:hAnsi="Arial" w:cs="Arial"/>
          <w:lang w:val="es-ES"/>
        </w:rPr>
        <w:t>el</w:t>
      </w:r>
      <w:r w:rsidRPr="2917A186" w:rsidR="00E803A3">
        <w:rPr>
          <w:rFonts w:ascii="Arial" w:hAnsi="Arial" w:cs="Arial"/>
          <w:lang w:val="es-ES"/>
        </w:rPr>
        <w:t xml:space="preserve"> </w:t>
      </w:r>
      <w:r w:rsidRPr="2917A186">
        <w:rPr>
          <w:rFonts w:ascii="Arial" w:hAnsi="Arial" w:cs="Arial"/>
          <w:lang w:val="es-ES"/>
        </w:rPr>
        <w:t>Proponente</w:t>
      </w:r>
      <w:r w:rsidRPr="2917A186" w:rsidR="00E803A3">
        <w:rPr>
          <w:rFonts w:ascii="Arial" w:hAnsi="Arial" w:cs="Arial"/>
          <w:lang w:val="es-ES"/>
        </w:rPr>
        <w:t xml:space="preserve"> </w:t>
      </w:r>
      <w:r w:rsidRPr="2917A186">
        <w:rPr>
          <w:rFonts w:ascii="Arial" w:hAnsi="Arial" w:cs="Arial"/>
          <w:lang w:val="es-ES"/>
        </w:rPr>
        <w:t>da</w:t>
      </w:r>
      <w:r w:rsidRPr="2917A186" w:rsidR="00E803A3">
        <w:rPr>
          <w:rFonts w:ascii="Arial" w:hAnsi="Arial" w:cs="Arial"/>
          <w:lang w:val="es-ES"/>
        </w:rPr>
        <w:t xml:space="preserve"> </w:t>
      </w:r>
      <w:r w:rsidRPr="2917A186">
        <w:rPr>
          <w:rFonts w:ascii="Arial" w:hAnsi="Arial" w:cs="Arial"/>
          <w:lang w:val="es-ES"/>
        </w:rPr>
        <w:t>aviso</w:t>
      </w:r>
      <w:r w:rsidRPr="2917A186" w:rsidR="00E803A3">
        <w:rPr>
          <w:rFonts w:ascii="Arial" w:hAnsi="Arial" w:cs="Arial"/>
          <w:lang w:val="es-ES"/>
        </w:rPr>
        <w:t xml:space="preserve"> </w:t>
      </w:r>
      <w:r w:rsidRPr="2917A186">
        <w:rPr>
          <w:rFonts w:ascii="Arial" w:hAnsi="Arial" w:cs="Arial"/>
          <w:lang w:val="es-ES"/>
        </w:rPr>
        <w:t>por</w:t>
      </w:r>
      <w:r w:rsidRPr="2917A186" w:rsidR="00E803A3">
        <w:rPr>
          <w:rFonts w:ascii="Arial" w:hAnsi="Arial" w:cs="Arial"/>
          <w:lang w:val="es-ES"/>
        </w:rPr>
        <w:t xml:space="preserve"> </w:t>
      </w:r>
      <w:r w:rsidRPr="2917A186">
        <w:rPr>
          <w:rFonts w:ascii="Arial" w:hAnsi="Arial" w:cs="Arial"/>
          <w:lang w:val="es-ES"/>
        </w:rPr>
        <w:t>escrito</w:t>
      </w:r>
      <w:r w:rsidRPr="2917A186" w:rsidR="00E803A3">
        <w:rPr>
          <w:rFonts w:ascii="Arial" w:hAnsi="Arial" w:cs="Arial"/>
          <w:lang w:val="es-ES"/>
        </w:rPr>
        <w:t xml:space="preserve"> </w:t>
      </w:r>
      <w:r w:rsidRPr="2917A186">
        <w:rPr>
          <w:rFonts w:ascii="Arial" w:hAnsi="Arial" w:cs="Arial"/>
          <w:lang w:val="es-ES"/>
        </w:rPr>
        <w:t>a</w:t>
      </w:r>
      <w:r w:rsidRPr="2917A186" w:rsidR="004E211C">
        <w:rPr>
          <w:rFonts w:ascii="Arial" w:hAnsi="Arial" w:cs="Arial"/>
          <w:lang w:val="es-ES"/>
        </w:rPr>
        <w:t xml:space="preserve"> CGET</w:t>
      </w:r>
      <w:r w:rsidRPr="2917A186" w:rsidR="00E803A3">
        <w:rPr>
          <w:rFonts w:ascii="Arial" w:hAnsi="Arial" w:cs="Arial"/>
          <w:lang w:val="es-ES"/>
        </w:rPr>
        <w:t xml:space="preserve"> </w:t>
      </w:r>
      <w:r w:rsidRPr="2917A186">
        <w:rPr>
          <w:rFonts w:ascii="Arial" w:hAnsi="Arial" w:cs="Arial"/>
          <w:lang w:val="es-ES"/>
        </w:rPr>
        <w:t>de</w:t>
      </w:r>
      <w:r w:rsidRPr="2917A186" w:rsidR="00E803A3">
        <w:rPr>
          <w:rFonts w:ascii="Arial" w:hAnsi="Arial" w:cs="Arial"/>
          <w:lang w:val="es-ES"/>
        </w:rPr>
        <w:t xml:space="preserve"> </w:t>
      </w:r>
      <w:r w:rsidRPr="2917A186">
        <w:rPr>
          <w:rFonts w:ascii="Arial" w:hAnsi="Arial" w:cs="Arial"/>
          <w:lang w:val="es-ES"/>
        </w:rPr>
        <w:t>su</w:t>
      </w:r>
      <w:r w:rsidRPr="2917A186" w:rsidR="00E803A3">
        <w:rPr>
          <w:rFonts w:ascii="Arial" w:hAnsi="Arial" w:cs="Arial"/>
          <w:lang w:val="es-ES"/>
        </w:rPr>
        <w:t xml:space="preserve"> </w:t>
      </w:r>
      <w:r w:rsidRPr="2917A186">
        <w:rPr>
          <w:rFonts w:ascii="Arial" w:hAnsi="Arial" w:cs="Arial"/>
          <w:lang w:val="es-ES"/>
        </w:rPr>
        <w:t>desistimiento</w:t>
      </w:r>
      <w:r w:rsidRPr="2917A186" w:rsidR="00E803A3">
        <w:rPr>
          <w:rFonts w:ascii="Arial" w:hAnsi="Arial" w:cs="Arial"/>
          <w:lang w:val="es-ES"/>
        </w:rPr>
        <w:t xml:space="preserve"> </w:t>
      </w:r>
      <w:r w:rsidRPr="2917A186">
        <w:rPr>
          <w:rFonts w:ascii="Arial" w:hAnsi="Arial" w:cs="Arial"/>
          <w:lang w:val="es-ES"/>
        </w:rPr>
        <w:t>o</w:t>
      </w:r>
      <w:r w:rsidRPr="2917A186" w:rsidR="00E803A3">
        <w:rPr>
          <w:rFonts w:ascii="Arial" w:hAnsi="Arial" w:cs="Arial"/>
          <w:lang w:val="es-ES"/>
        </w:rPr>
        <w:t xml:space="preserve"> </w:t>
      </w:r>
      <w:r w:rsidRPr="2917A186">
        <w:rPr>
          <w:rFonts w:ascii="Arial" w:hAnsi="Arial" w:cs="Arial"/>
          <w:lang w:val="es-ES"/>
        </w:rPr>
        <w:t>si</w:t>
      </w:r>
      <w:r w:rsidRPr="2917A186" w:rsidR="00E803A3">
        <w:rPr>
          <w:rFonts w:ascii="Arial" w:hAnsi="Arial" w:cs="Arial"/>
          <w:lang w:val="es-ES"/>
        </w:rPr>
        <w:t xml:space="preserve"> </w:t>
      </w:r>
      <w:r w:rsidRPr="2917A186">
        <w:rPr>
          <w:rFonts w:ascii="Arial" w:hAnsi="Arial" w:cs="Arial"/>
          <w:lang w:val="es-ES"/>
        </w:rPr>
        <w:t>este</w:t>
      </w:r>
      <w:r w:rsidRPr="2917A186" w:rsidR="00E803A3">
        <w:rPr>
          <w:rFonts w:ascii="Arial" w:hAnsi="Arial" w:cs="Arial"/>
          <w:lang w:val="es-ES"/>
        </w:rPr>
        <w:t xml:space="preserve"> </w:t>
      </w:r>
      <w:r w:rsidRPr="2917A186">
        <w:rPr>
          <w:rFonts w:ascii="Arial" w:hAnsi="Arial" w:cs="Arial"/>
          <w:lang w:val="es-ES"/>
        </w:rPr>
        <w:t>no</w:t>
      </w:r>
      <w:r w:rsidRPr="2917A186" w:rsidR="00E803A3">
        <w:rPr>
          <w:rFonts w:ascii="Arial" w:hAnsi="Arial" w:cs="Arial"/>
          <w:lang w:val="es-ES"/>
        </w:rPr>
        <w:t xml:space="preserve"> </w:t>
      </w:r>
      <w:r w:rsidRPr="2917A186">
        <w:rPr>
          <w:rFonts w:ascii="Arial" w:hAnsi="Arial" w:cs="Arial"/>
          <w:lang w:val="es-ES"/>
        </w:rPr>
        <w:t>contesta</w:t>
      </w:r>
      <w:r w:rsidRPr="2917A186" w:rsidR="00E803A3">
        <w:rPr>
          <w:rFonts w:ascii="Arial" w:hAnsi="Arial" w:cs="Arial"/>
          <w:lang w:val="es-ES"/>
        </w:rPr>
        <w:t xml:space="preserve"> </w:t>
      </w:r>
      <w:r w:rsidRPr="2917A186">
        <w:rPr>
          <w:rFonts w:ascii="Arial" w:hAnsi="Arial" w:cs="Arial"/>
          <w:lang w:val="es-ES"/>
        </w:rPr>
        <w:t>los</w:t>
      </w:r>
      <w:r w:rsidRPr="2917A186" w:rsidR="00E803A3">
        <w:rPr>
          <w:rFonts w:ascii="Arial" w:hAnsi="Arial" w:cs="Arial"/>
          <w:lang w:val="es-ES"/>
        </w:rPr>
        <w:t xml:space="preserve"> </w:t>
      </w:r>
      <w:r w:rsidRPr="2917A186">
        <w:rPr>
          <w:rFonts w:ascii="Arial" w:hAnsi="Arial" w:cs="Arial"/>
          <w:lang w:val="es-ES"/>
        </w:rPr>
        <w:t>requerimientos</w:t>
      </w:r>
      <w:r w:rsidRPr="2917A186" w:rsidR="00E803A3">
        <w:rPr>
          <w:rFonts w:ascii="Arial" w:hAnsi="Arial" w:cs="Arial"/>
          <w:lang w:val="es-ES"/>
        </w:rPr>
        <w:t xml:space="preserve"> </w:t>
      </w:r>
      <w:r w:rsidRPr="2917A186">
        <w:rPr>
          <w:rFonts w:ascii="Arial" w:hAnsi="Arial" w:cs="Arial"/>
          <w:lang w:val="es-ES"/>
        </w:rPr>
        <w:t>que</w:t>
      </w:r>
      <w:r w:rsidRPr="2917A186" w:rsidR="00E803A3">
        <w:rPr>
          <w:rFonts w:ascii="Arial" w:hAnsi="Arial" w:cs="Arial"/>
          <w:lang w:val="es-ES"/>
        </w:rPr>
        <w:t xml:space="preserve"> </w:t>
      </w:r>
      <w:r w:rsidRPr="2917A186" w:rsidR="006B458E">
        <w:rPr>
          <w:rFonts w:ascii="Arial" w:hAnsi="Arial" w:cs="Arial"/>
          <w:lang w:val="es-ES"/>
        </w:rPr>
        <w:t>CGET</w:t>
      </w:r>
      <w:r w:rsidRPr="2917A186" w:rsidR="00E803A3">
        <w:rPr>
          <w:rFonts w:ascii="Arial" w:hAnsi="Arial" w:cs="Arial"/>
          <w:lang w:val="es-ES"/>
        </w:rPr>
        <w:t xml:space="preserve"> </w:t>
      </w:r>
      <w:r w:rsidRPr="2917A186">
        <w:rPr>
          <w:rFonts w:ascii="Arial" w:hAnsi="Arial" w:cs="Arial"/>
          <w:lang w:val="es-ES"/>
        </w:rPr>
        <w:t>le</w:t>
      </w:r>
      <w:r w:rsidRPr="2917A186" w:rsidR="00E803A3">
        <w:rPr>
          <w:rFonts w:ascii="Arial" w:hAnsi="Arial" w:cs="Arial"/>
          <w:lang w:val="es-ES"/>
        </w:rPr>
        <w:t xml:space="preserve"> </w:t>
      </w:r>
      <w:r w:rsidRPr="2917A186">
        <w:rPr>
          <w:rFonts w:ascii="Arial" w:hAnsi="Arial" w:cs="Arial"/>
          <w:lang w:val="es-ES"/>
        </w:rPr>
        <w:t>haga</w:t>
      </w:r>
      <w:r w:rsidRPr="2917A186" w:rsidR="00E803A3">
        <w:rPr>
          <w:rFonts w:ascii="Arial" w:hAnsi="Arial" w:cs="Arial"/>
          <w:lang w:val="es-ES"/>
        </w:rPr>
        <w:t xml:space="preserve"> </w:t>
      </w:r>
      <w:r w:rsidRPr="2917A186">
        <w:rPr>
          <w:rFonts w:ascii="Arial" w:hAnsi="Arial" w:cs="Arial"/>
          <w:lang w:val="es-ES"/>
        </w:rPr>
        <w:t>en</w:t>
      </w:r>
      <w:r w:rsidRPr="2917A186" w:rsidR="00E803A3">
        <w:rPr>
          <w:rFonts w:ascii="Arial" w:hAnsi="Arial" w:cs="Arial"/>
          <w:lang w:val="es-ES"/>
        </w:rPr>
        <w:t xml:space="preserve"> </w:t>
      </w:r>
      <w:r w:rsidRPr="2917A186">
        <w:rPr>
          <w:rFonts w:ascii="Arial" w:hAnsi="Arial" w:cs="Arial"/>
          <w:lang w:val="es-ES"/>
        </w:rPr>
        <w:t>el</w:t>
      </w:r>
      <w:r w:rsidRPr="2917A186" w:rsidR="00E803A3">
        <w:rPr>
          <w:rFonts w:ascii="Arial" w:hAnsi="Arial" w:cs="Arial"/>
          <w:lang w:val="es-ES"/>
        </w:rPr>
        <w:t xml:space="preserve"> </w:t>
      </w:r>
      <w:r w:rsidRPr="2917A186">
        <w:rPr>
          <w:rFonts w:ascii="Arial" w:hAnsi="Arial" w:cs="Arial"/>
          <w:lang w:val="es-ES"/>
        </w:rPr>
        <w:t>contexto</w:t>
      </w:r>
      <w:r w:rsidRPr="2917A186" w:rsidR="00E803A3">
        <w:rPr>
          <w:rFonts w:ascii="Arial" w:hAnsi="Arial" w:cs="Arial"/>
          <w:lang w:val="es-ES"/>
        </w:rPr>
        <w:t xml:space="preserve"> </w:t>
      </w:r>
      <w:r w:rsidRPr="2917A186">
        <w:rPr>
          <w:rFonts w:ascii="Arial" w:hAnsi="Arial" w:cs="Arial"/>
          <w:lang w:val="es-ES"/>
        </w:rPr>
        <w:t>del</w:t>
      </w:r>
      <w:r w:rsidRPr="2917A186" w:rsidR="00E803A3">
        <w:rPr>
          <w:rFonts w:ascii="Arial" w:hAnsi="Arial" w:cs="Arial"/>
          <w:lang w:val="es-ES"/>
        </w:rPr>
        <w:t xml:space="preserve"> </w:t>
      </w:r>
      <w:r w:rsidRPr="2917A186">
        <w:rPr>
          <w:rFonts w:ascii="Arial" w:hAnsi="Arial" w:cs="Arial"/>
          <w:lang w:val="es-ES"/>
        </w:rPr>
        <w:t>Proceso</w:t>
      </w:r>
      <w:r w:rsidRPr="2917A186" w:rsidR="00E803A3">
        <w:rPr>
          <w:rFonts w:ascii="Arial" w:hAnsi="Arial" w:cs="Arial"/>
          <w:lang w:val="es-ES"/>
        </w:rPr>
        <w:t xml:space="preserve"> </w:t>
      </w:r>
      <w:r w:rsidRPr="2917A186">
        <w:rPr>
          <w:rFonts w:ascii="Arial" w:hAnsi="Arial" w:cs="Arial"/>
          <w:lang w:val="es-ES"/>
        </w:rPr>
        <w:t>de</w:t>
      </w:r>
      <w:r w:rsidRPr="2917A186" w:rsidR="00E803A3">
        <w:rPr>
          <w:rFonts w:ascii="Arial" w:hAnsi="Arial" w:cs="Arial"/>
          <w:lang w:val="es-ES"/>
        </w:rPr>
        <w:t xml:space="preserve"> </w:t>
      </w:r>
      <w:r w:rsidRPr="2917A186">
        <w:rPr>
          <w:rFonts w:ascii="Arial" w:hAnsi="Arial" w:cs="Arial"/>
          <w:lang w:val="es-ES"/>
        </w:rPr>
        <w:t>Licitación,</w:t>
      </w:r>
      <w:r w:rsidRPr="2917A186" w:rsidR="00E803A3">
        <w:rPr>
          <w:rFonts w:ascii="Arial" w:hAnsi="Arial" w:cs="Arial"/>
          <w:lang w:val="es-ES"/>
        </w:rPr>
        <w:t xml:space="preserve"> </w:t>
      </w:r>
      <w:r w:rsidRPr="2917A186">
        <w:rPr>
          <w:rFonts w:ascii="Arial" w:hAnsi="Arial" w:cs="Arial"/>
          <w:lang w:val="es-ES"/>
        </w:rPr>
        <w:t>dentro</w:t>
      </w:r>
      <w:r w:rsidRPr="2917A186" w:rsidR="00E803A3">
        <w:rPr>
          <w:rFonts w:ascii="Arial" w:hAnsi="Arial" w:cs="Arial"/>
          <w:lang w:val="es-ES"/>
        </w:rPr>
        <w:t xml:space="preserve"> </w:t>
      </w:r>
      <w:r w:rsidRPr="2917A186">
        <w:rPr>
          <w:rFonts w:ascii="Arial" w:hAnsi="Arial" w:cs="Arial"/>
          <w:lang w:val="es-ES"/>
        </w:rPr>
        <w:t>de</w:t>
      </w:r>
      <w:r w:rsidRPr="2917A186" w:rsidR="00E803A3">
        <w:rPr>
          <w:rFonts w:ascii="Arial" w:hAnsi="Arial" w:cs="Arial"/>
          <w:lang w:val="es-ES"/>
        </w:rPr>
        <w:t xml:space="preserve"> </w:t>
      </w:r>
      <w:r w:rsidRPr="2917A186">
        <w:rPr>
          <w:rFonts w:ascii="Arial" w:hAnsi="Arial" w:cs="Arial"/>
          <w:lang w:val="es-ES"/>
        </w:rPr>
        <w:t>los</w:t>
      </w:r>
      <w:r w:rsidRPr="2917A186" w:rsidR="00E803A3">
        <w:rPr>
          <w:rFonts w:ascii="Arial" w:hAnsi="Arial" w:cs="Arial"/>
          <w:lang w:val="es-ES"/>
        </w:rPr>
        <w:t xml:space="preserve"> </w:t>
      </w:r>
      <w:r w:rsidRPr="2917A186">
        <w:rPr>
          <w:rFonts w:ascii="Arial" w:hAnsi="Arial" w:cs="Arial"/>
          <w:lang w:val="es-ES"/>
        </w:rPr>
        <w:t>plazos</w:t>
      </w:r>
      <w:r w:rsidRPr="2917A186" w:rsidR="00E803A3">
        <w:rPr>
          <w:rFonts w:ascii="Arial" w:hAnsi="Arial" w:cs="Arial"/>
          <w:lang w:val="es-ES"/>
        </w:rPr>
        <w:t xml:space="preserve"> </w:t>
      </w:r>
      <w:r w:rsidRPr="2917A186">
        <w:rPr>
          <w:rFonts w:ascii="Arial" w:hAnsi="Arial" w:cs="Arial"/>
          <w:lang w:val="es-ES"/>
        </w:rPr>
        <w:t>que</w:t>
      </w:r>
      <w:r w:rsidRPr="2917A186" w:rsidR="00E803A3">
        <w:rPr>
          <w:rFonts w:ascii="Arial" w:hAnsi="Arial" w:cs="Arial"/>
          <w:lang w:val="es-ES"/>
        </w:rPr>
        <w:t xml:space="preserve"> </w:t>
      </w:r>
      <w:r w:rsidRPr="2917A186" w:rsidR="00A97D53">
        <w:rPr>
          <w:rFonts w:ascii="Arial" w:hAnsi="Arial" w:cs="Arial"/>
          <w:lang w:val="es-ES"/>
        </w:rPr>
        <w:t>el Propietario</w:t>
      </w:r>
      <w:r w:rsidRPr="2917A186" w:rsidR="00E803A3">
        <w:rPr>
          <w:rFonts w:ascii="Arial" w:hAnsi="Arial" w:cs="Arial"/>
          <w:lang w:val="es-ES"/>
        </w:rPr>
        <w:t xml:space="preserve"> </w:t>
      </w:r>
      <w:r w:rsidRPr="2917A186">
        <w:rPr>
          <w:rFonts w:ascii="Arial" w:hAnsi="Arial" w:cs="Arial"/>
          <w:lang w:val="es-ES"/>
        </w:rPr>
        <w:t>establezca</w:t>
      </w:r>
      <w:r w:rsidRPr="2917A186" w:rsidR="00E803A3">
        <w:rPr>
          <w:rFonts w:ascii="Arial" w:hAnsi="Arial" w:cs="Arial"/>
          <w:lang w:val="es-ES"/>
        </w:rPr>
        <w:t xml:space="preserve"> </w:t>
      </w:r>
      <w:r w:rsidRPr="2917A186">
        <w:rPr>
          <w:rFonts w:ascii="Arial" w:hAnsi="Arial" w:cs="Arial"/>
          <w:lang w:val="es-ES"/>
        </w:rPr>
        <w:t>para</w:t>
      </w:r>
      <w:r w:rsidRPr="2917A186" w:rsidR="00E803A3">
        <w:rPr>
          <w:rFonts w:ascii="Arial" w:hAnsi="Arial" w:cs="Arial"/>
          <w:lang w:val="es-ES"/>
        </w:rPr>
        <w:t xml:space="preserve"> </w:t>
      </w:r>
      <w:r w:rsidRPr="2917A186">
        <w:rPr>
          <w:rFonts w:ascii="Arial" w:hAnsi="Arial" w:cs="Arial"/>
          <w:lang w:val="es-ES"/>
        </w:rPr>
        <w:t>responder</w:t>
      </w:r>
      <w:r w:rsidRPr="2917A186" w:rsidR="00E803A3">
        <w:rPr>
          <w:rFonts w:ascii="Arial" w:hAnsi="Arial" w:cs="Arial"/>
          <w:lang w:val="es-ES"/>
        </w:rPr>
        <w:t xml:space="preserve"> </w:t>
      </w:r>
      <w:r w:rsidRPr="2917A186">
        <w:rPr>
          <w:rFonts w:ascii="Arial" w:hAnsi="Arial" w:cs="Arial"/>
          <w:lang w:val="es-ES"/>
        </w:rPr>
        <w:t>tales</w:t>
      </w:r>
      <w:r w:rsidRPr="2917A186" w:rsidR="00E803A3">
        <w:rPr>
          <w:rFonts w:ascii="Arial" w:hAnsi="Arial" w:cs="Arial"/>
          <w:lang w:val="es-ES"/>
        </w:rPr>
        <w:t xml:space="preserve"> </w:t>
      </w:r>
      <w:r w:rsidRPr="2917A186">
        <w:rPr>
          <w:rFonts w:ascii="Arial" w:hAnsi="Arial" w:cs="Arial"/>
          <w:lang w:val="es-ES"/>
        </w:rPr>
        <w:t>requerimientos,</w:t>
      </w:r>
      <w:r w:rsidRPr="2917A186" w:rsidR="00E803A3">
        <w:rPr>
          <w:rFonts w:ascii="Arial" w:hAnsi="Arial" w:cs="Arial"/>
          <w:lang w:val="es-ES"/>
        </w:rPr>
        <w:t xml:space="preserve"> </w:t>
      </w:r>
      <w:r w:rsidRPr="2917A186">
        <w:rPr>
          <w:rFonts w:ascii="Arial" w:hAnsi="Arial" w:cs="Arial"/>
          <w:lang w:val="es-ES"/>
        </w:rPr>
        <w:t>en</w:t>
      </w:r>
      <w:r w:rsidRPr="2917A186" w:rsidR="00E803A3">
        <w:rPr>
          <w:rFonts w:ascii="Arial" w:hAnsi="Arial" w:cs="Arial"/>
          <w:lang w:val="es-ES"/>
        </w:rPr>
        <w:t xml:space="preserve"> </w:t>
      </w:r>
      <w:r w:rsidRPr="2917A186">
        <w:rPr>
          <w:rFonts w:ascii="Arial" w:hAnsi="Arial" w:cs="Arial"/>
          <w:lang w:val="es-ES"/>
        </w:rPr>
        <w:t>cada</w:t>
      </w:r>
      <w:r w:rsidRPr="2917A186" w:rsidR="00E803A3">
        <w:rPr>
          <w:rFonts w:ascii="Arial" w:hAnsi="Arial" w:cs="Arial"/>
          <w:lang w:val="es-ES"/>
        </w:rPr>
        <w:t xml:space="preserve"> </w:t>
      </w:r>
      <w:r w:rsidRPr="2917A186">
        <w:rPr>
          <w:rFonts w:ascii="Arial" w:hAnsi="Arial" w:cs="Arial"/>
          <w:lang w:val="es-ES"/>
        </w:rPr>
        <w:t>oportunidad.</w:t>
      </w:r>
    </w:p>
    <w:p w:rsidRPr="001F536E" w:rsidR="00AB0C73" w:rsidP="00AB0C73" w:rsidRDefault="00A51961" w14:paraId="37F15BA6" w14:textId="6395F624">
      <w:pPr>
        <w:pStyle w:val="Prrafodelista"/>
        <w:numPr>
          <w:ilvl w:val="0"/>
          <w:numId w:val="25"/>
        </w:numPr>
        <w:rPr>
          <w:rFonts w:ascii="Arial" w:hAnsi="Arial" w:cs="Arial"/>
          <w:lang w:val="es-ES"/>
        </w:rPr>
      </w:pPr>
      <w:r w:rsidRPr="34B97779">
        <w:rPr>
          <w:rFonts w:ascii="Arial" w:hAnsi="Arial" w:cs="Arial"/>
          <w:lang w:val="es-ES"/>
        </w:rPr>
        <w:t>En</w:t>
      </w:r>
      <w:r w:rsidRPr="34B97779" w:rsidR="00E803A3">
        <w:rPr>
          <w:rFonts w:ascii="Arial" w:hAnsi="Arial" w:cs="Arial"/>
          <w:lang w:val="es-ES"/>
        </w:rPr>
        <w:t xml:space="preserve"> </w:t>
      </w:r>
      <w:r w:rsidRPr="34B97779">
        <w:rPr>
          <w:rFonts w:ascii="Arial" w:hAnsi="Arial" w:cs="Arial"/>
          <w:lang w:val="es-ES"/>
        </w:rPr>
        <w:t>caso</w:t>
      </w:r>
      <w:r w:rsidRPr="34B97779" w:rsidR="00E803A3">
        <w:rPr>
          <w:rFonts w:ascii="Arial" w:hAnsi="Arial" w:cs="Arial"/>
          <w:lang w:val="es-ES"/>
        </w:rPr>
        <w:t xml:space="preserve"> </w:t>
      </w:r>
      <w:r w:rsidRPr="34B97779">
        <w:rPr>
          <w:rFonts w:ascii="Arial" w:hAnsi="Arial" w:cs="Arial"/>
          <w:lang w:val="es-ES"/>
        </w:rPr>
        <w:t>de</w:t>
      </w:r>
      <w:r w:rsidRPr="34B97779" w:rsidR="00E803A3">
        <w:rPr>
          <w:rFonts w:ascii="Arial" w:hAnsi="Arial" w:cs="Arial"/>
          <w:lang w:val="es-ES"/>
        </w:rPr>
        <w:t xml:space="preserve"> </w:t>
      </w:r>
      <w:r w:rsidRPr="34B97779">
        <w:rPr>
          <w:rFonts w:ascii="Arial" w:hAnsi="Arial" w:cs="Arial"/>
          <w:lang w:val="es-ES"/>
        </w:rPr>
        <w:t>que</w:t>
      </w:r>
      <w:r w:rsidRPr="34B97779" w:rsidR="00E803A3">
        <w:rPr>
          <w:rFonts w:ascii="Arial" w:hAnsi="Arial" w:cs="Arial"/>
          <w:lang w:val="es-ES"/>
        </w:rPr>
        <w:t xml:space="preserve"> </w:t>
      </w:r>
      <w:r w:rsidRPr="34B97779">
        <w:rPr>
          <w:rFonts w:ascii="Arial" w:hAnsi="Arial" w:cs="Arial"/>
          <w:lang w:val="es-ES"/>
        </w:rPr>
        <w:t>el</w:t>
      </w:r>
      <w:r w:rsidRPr="34B97779" w:rsidR="00E803A3">
        <w:rPr>
          <w:rFonts w:ascii="Arial" w:hAnsi="Arial" w:cs="Arial"/>
          <w:lang w:val="es-ES"/>
        </w:rPr>
        <w:t xml:space="preserve"> </w:t>
      </w:r>
      <w:r w:rsidRPr="34B97779">
        <w:rPr>
          <w:rFonts w:ascii="Arial" w:hAnsi="Arial" w:cs="Arial"/>
          <w:lang w:val="es-ES"/>
        </w:rPr>
        <w:t>Proponente</w:t>
      </w:r>
      <w:r w:rsidRPr="34B97779" w:rsidR="00E803A3">
        <w:rPr>
          <w:rFonts w:ascii="Arial" w:hAnsi="Arial" w:cs="Arial"/>
          <w:lang w:val="es-ES"/>
        </w:rPr>
        <w:t xml:space="preserve"> </w:t>
      </w:r>
      <w:r w:rsidRPr="34B97779">
        <w:rPr>
          <w:rFonts w:ascii="Arial" w:hAnsi="Arial" w:cs="Arial"/>
          <w:lang w:val="es-ES"/>
        </w:rPr>
        <w:t>adjudicado</w:t>
      </w:r>
      <w:r w:rsidRPr="34B97779" w:rsidR="00E803A3">
        <w:rPr>
          <w:rFonts w:ascii="Arial" w:hAnsi="Arial" w:cs="Arial"/>
          <w:lang w:val="es-ES"/>
        </w:rPr>
        <w:t xml:space="preserve"> </w:t>
      </w:r>
      <w:r w:rsidRPr="34B97779">
        <w:rPr>
          <w:rFonts w:ascii="Arial" w:hAnsi="Arial" w:cs="Arial"/>
          <w:lang w:val="es-ES"/>
        </w:rPr>
        <w:t>no</w:t>
      </w:r>
      <w:r w:rsidRPr="34B97779" w:rsidR="00E803A3">
        <w:rPr>
          <w:rFonts w:ascii="Arial" w:hAnsi="Arial" w:cs="Arial"/>
          <w:lang w:val="es-ES"/>
        </w:rPr>
        <w:t xml:space="preserve"> </w:t>
      </w:r>
      <w:r w:rsidRPr="34B97779">
        <w:rPr>
          <w:rFonts w:ascii="Arial" w:hAnsi="Arial" w:cs="Arial"/>
          <w:lang w:val="es-ES"/>
        </w:rPr>
        <w:t>suscriba</w:t>
      </w:r>
      <w:r w:rsidRPr="34B97779" w:rsidR="00E803A3">
        <w:rPr>
          <w:rFonts w:ascii="Arial" w:hAnsi="Arial" w:cs="Arial"/>
          <w:lang w:val="es-ES"/>
        </w:rPr>
        <w:t xml:space="preserve"> </w:t>
      </w:r>
      <w:r w:rsidRPr="34B97779">
        <w:rPr>
          <w:rFonts w:ascii="Arial" w:hAnsi="Arial" w:cs="Arial"/>
          <w:lang w:val="es-ES"/>
        </w:rPr>
        <w:t>el</w:t>
      </w:r>
      <w:r w:rsidRPr="34B97779" w:rsidR="00E803A3">
        <w:rPr>
          <w:rFonts w:ascii="Arial" w:hAnsi="Arial" w:cs="Arial"/>
          <w:lang w:val="es-ES"/>
        </w:rPr>
        <w:t xml:space="preserve"> </w:t>
      </w:r>
      <w:r w:rsidRPr="34B97779">
        <w:rPr>
          <w:rFonts w:ascii="Arial" w:hAnsi="Arial" w:cs="Arial"/>
          <w:lang w:val="es-ES"/>
        </w:rPr>
        <w:t>Instrumento</w:t>
      </w:r>
      <w:r w:rsidRPr="34B97779" w:rsidR="00E803A3">
        <w:rPr>
          <w:rFonts w:ascii="Arial" w:hAnsi="Arial" w:cs="Arial"/>
          <w:lang w:val="es-ES"/>
        </w:rPr>
        <w:t xml:space="preserve"> </w:t>
      </w:r>
      <w:r w:rsidRPr="34B97779">
        <w:rPr>
          <w:rFonts w:ascii="Arial" w:hAnsi="Arial" w:cs="Arial"/>
          <w:lang w:val="es-ES"/>
        </w:rPr>
        <w:t>de</w:t>
      </w:r>
      <w:r w:rsidRPr="34B97779" w:rsidR="00E803A3">
        <w:rPr>
          <w:rFonts w:ascii="Arial" w:hAnsi="Arial" w:cs="Arial"/>
          <w:lang w:val="es-ES"/>
        </w:rPr>
        <w:t xml:space="preserve"> </w:t>
      </w:r>
      <w:r w:rsidRPr="34B97779">
        <w:rPr>
          <w:rFonts w:ascii="Arial" w:hAnsi="Arial" w:cs="Arial"/>
          <w:lang w:val="es-ES"/>
        </w:rPr>
        <w:t>Aceptación</w:t>
      </w:r>
      <w:r w:rsidRPr="34B97779" w:rsidR="00E803A3">
        <w:rPr>
          <w:rFonts w:ascii="Arial" w:hAnsi="Arial" w:cs="Arial"/>
          <w:lang w:val="es-ES"/>
        </w:rPr>
        <w:t xml:space="preserve"> </w:t>
      </w:r>
      <w:r w:rsidRPr="34B97779">
        <w:rPr>
          <w:rFonts w:ascii="Arial" w:hAnsi="Arial" w:cs="Arial"/>
          <w:lang w:val="es-ES"/>
        </w:rPr>
        <w:t>de</w:t>
      </w:r>
      <w:r w:rsidRPr="34B97779" w:rsidR="00E803A3">
        <w:rPr>
          <w:rFonts w:ascii="Arial" w:hAnsi="Arial" w:cs="Arial"/>
          <w:lang w:val="es-ES"/>
        </w:rPr>
        <w:t xml:space="preserve"> </w:t>
      </w:r>
      <w:r w:rsidRPr="34B97779">
        <w:rPr>
          <w:rFonts w:ascii="Arial" w:hAnsi="Arial" w:cs="Arial"/>
          <w:lang w:val="es-ES"/>
        </w:rPr>
        <w:t>la</w:t>
      </w:r>
      <w:r w:rsidRPr="34B97779" w:rsidR="00E803A3">
        <w:rPr>
          <w:rFonts w:ascii="Arial" w:hAnsi="Arial" w:cs="Arial"/>
          <w:lang w:val="es-ES"/>
        </w:rPr>
        <w:t xml:space="preserve"> </w:t>
      </w:r>
      <w:r w:rsidRPr="34B97779">
        <w:rPr>
          <w:rFonts w:ascii="Arial" w:hAnsi="Arial" w:cs="Arial"/>
          <w:lang w:val="es-ES"/>
        </w:rPr>
        <w:t>Adjudicación</w:t>
      </w:r>
      <w:r w:rsidRPr="34B97779" w:rsidR="00E803A3">
        <w:rPr>
          <w:rFonts w:ascii="Arial" w:hAnsi="Arial" w:cs="Arial"/>
          <w:lang w:val="es-ES"/>
        </w:rPr>
        <w:t xml:space="preserve"> </w:t>
      </w:r>
      <w:r w:rsidRPr="34B97779">
        <w:rPr>
          <w:rFonts w:ascii="Arial" w:hAnsi="Arial" w:cs="Arial"/>
          <w:lang w:val="es-ES"/>
        </w:rPr>
        <w:t>de</w:t>
      </w:r>
      <w:r w:rsidRPr="34B97779" w:rsidR="00E803A3">
        <w:rPr>
          <w:rFonts w:ascii="Arial" w:hAnsi="Arial" w:cs="Arial"/>
          <w:lang w:val="es-ES"/>
        </w:rPr>
        <w:t xml:space="preserve"> </w:t>
      </w:r>
      <w:r w:rsidRPr="34B97779">
        <w:rPr>
          <w:rFonts w:ascii="Arial" w:hAnsi="Arial" w:cs="Arial"/>
          <w:lang w:val="es-ES"/>
        </w:rPr>
        <w:t>la</w:t>
      </w:r>
      <w:r w:rsidRPr="34B97779" w:rsidR="00E803A3">
        <w:rPr>
          <w:rFonts w:ascii="Arial" w:hAnsi="Arial" w:cs="Arial"/>
          <w:lang w:val="es-ES"/>
        </w:rPr>
        <w:t xml:space="preserve"> </w:t>
      </w:r>
      <w:r w:rsidRPr="34B97779">
        <w:rPr>
          <w:rFonts w:ascii="Arial" w:hAnsi="Arial" w:cs="Arial"/>
          <w:lang w:val="es-ES"/>
        </w:rPr>
        <w:t>Obra,</w:t>
      </w:r>
      <w:r w:rsidRPr="34B97779" w:rsidR="00E803A3">
        <w:rPr>
          <w:rFonts w:ascii="Arial" w:hAnsi="Arial" w:cs="Arial"/>
          <w:lang w:val="es-ES"/>
        </w:rPr>
        <w:t xml:space="preserve"> </w:t>
      </w:r>
      <w:r w:rsidRPr="34B97779">
        <w:rPr>
          <w:rFonts w:ascii="Arial" w:hAnsi="Arial" w:cs="Arial"/>
          <w:lang w:val="es-ES"/>
        </w:rPr>
        <w:t>lo</w:t>
      </w:r>
      <w:r w:rsidRPr="34B97779" w:rsidR="00E803A3">
        <w:rPr>
          <w:rFonts w:ascii="Arial" w:hAnsi="Arial" w:cs="Arial"/>
          <w:lang w:val="es-ES"/>
        </w:rPr>
        <w:t xml:space="preserve"> </w:t>
      </w:r>
      <w:r w:rsidRPr="34B97779">
        <w:rPr>
          <w:rFonts w:ascii="Arial" w:hAnsi="Arial" w:cs="Arial"/>
          <w:lang w:val="es-ES"/>
        </w:rPr>
        <w:t>que</w:t>
      </w:r>
      <w:r w:rsidRPr="34B97779" w:rsidR="00E803A3">
        <w:rPr>
          <w:rFonts w:ascii="Arial" w:hAnsi="Arial" w:cs="Arial"/>
          <w:lang w:val="es-ES"/>
        </w:rPr>
        <w:t xml:space="preserve"> </w:t>
      </w:r>
      <w:r w:rsidRPr="34B97779">
        <w:rPr>
          <w:rFonts w:ascii="Arial" w:hAnsi="Arial" w:cs="Arial"/>
          <w:lang w:val="es-ES"/>
        </w:rPr>
        <w:t>deberá</w:t>
      </w:r>
      <w:r w:rsidRPr="34B97779" w:rsidR="00E803A3">
        <w:rPr>
          <w:rFonts w:ascii="Arial" w:hAnsi="Arial" w:cs="Arial"/>
          <w:lang w:val="es-ES"/>
        </w:rPr>
        <w:t xml:space="preserve"> </w:t>
      </w:r>
      <w:r w:rsidRPr="34B97779">
        <w:rPr>
          <w:rFonts w:ascii="Arial" w:hAnsi="Arial" w:cs="Arial"/>
          <w:lang w:val="es-ES"/>
        </w:rPr>
        <w:t>ser</w:t>
      </w:r>
      <w:r w:rsidRPr="34B97779" w:rsidR="00E803A3">
        <w:rPr>
          <w:rFonts w:ascii="Arial" w:hAnsi="Arial" w:cs="Arial"/>
          <w:lang w:val="es-ES"/>
        </w:rPr>
        <w:t xml:space="preserve"> </w:t>
      </w:r>
      <w:r w:rsidRPr="34B97779">
        <w:rPr>
          <w:rFonts w:ascii="Arial" w:hAnsi="Arial" w:cs="Arial"/>
          <w:lang w:val="es-ES"/>
        </w:rPr>
        <w:t>debidamente</w:t>
      </w:r>
      <w:r w:rsidRPr="34B97779" w:rsidR="00E803A3">
        <w:rPr>
          <w:rFonts w:ascii="Arial" w:hAnsi="Arial" w:cs="Arial"/>
          <w:lang w:val="es-ES"/>
        </w:rPr>
        <w:t xml:space="preserve"> </w:t>
      </w:r>
      <w:r w:rsidRPr="34B97779">
        <w:rPr>
          <w:rFonts w:ascii="Arial" w:hAnsi="Arial" w:cs="Arial"/>
          <w:lang w:val="es-ES"/>
        </w:rPr>
        <w:t>justificado.</w:t>
      </w:r>
    </w:p>
    <w:p w:rsidRPr="001F536E" w:rsidR="00A51961" w:rsidP="000866B8" w:rsidRDefault="00A51961" w14:paraId="74C8FEC1" w14:textId="6120873F">
      <w:pPr>
        <w:pStyle w:val="Prrafodelista"/>
        <w:numPr>
          <w:ilvl w:val="0"/>
          <w:numId w:val="93"/>
        </w:num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adjudicado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hubiese</w:t>
      </w:r>
      <w:r w:rsidRPr="001F536E" w:rsidR="00E803A3">
        <w:rPr>
          <w:rFonts w:ascii="Arial" w:hAnsi="Arial" w:cs="Arial"/>
          <w:lang w:val="es-ES"/>
        </w:rPr>
        <w:t xml:space="preserve"> </w:t>
      </w:r>
      <w:r w:rsidRPr="001F536E">
        <w:rPr>
          <w:rFonts w:ascii="Arial" w:hAnsi="Arial" w:cs="Arial"/>
          <w:lang w:val="es-ES"/>
        </w:rPr>
        <w:t>optado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opción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boleta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reemplazo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pacto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solidaridad,</w:t>
      </w:r>
      <w:r w:rsidRPr="001F536E" w:rsidR="00E803A3">
        <w:rPr>
          <w:rFonts w:ascii="Arial" w:hAnsi="Arial" w:cs="Arial"/>
          <w:lang w:val="es-ES"/>
        </w:rPr>
        <w:t xml:space="preserve"> </w:t>
      </w:r>
      <w:r w:rsidRPr="001F536E">
        <w:rPr>
          <w:rFonts w:ascii="Arial" w:hAnsi="Arial" w:cs="Arial"/>
          <w:lang w:val="es-ES"/>
        </w:rPr>
        <w:t>indicada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ii</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Sección</w:t>
      </w:r>
      <w:r w:rsidRPr="001F536E" w:rsidR="00E803A3">
        <w:rPr>
          <w:rFonts w:ascii="Arial" w:hAnsi="Arial" w:cs="Arial"/>
          <w:lang w:val="es-ES"/>
        </w:rPr>
        <w:t xml:space="preserve"> </w:t>
      </w:r>
      <w:r w:rsidRPr="001F536E">
        <w:rPr>
          <w:rFonts w:ascii="Arial" w:hAnsi="Arial" w:cs="Arial"/>
          <w:lang w:val="es-ES"/>
        </w:rPr>
        <w:t>7.2.9</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ii</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Sección</w:t>
      </w:r>
      <w:r w:rsidRPr="001F536E" w:rsidR="00E803A3">
        <w:rPr>
          <w:rFonts w:ascii="Arial" w:hAnsi="Arial" w:cs="Arial"/>
          <w:lang w:val="es-ES"/>
        </w:rPr>
        <w:t xml:space="preserve"> </w:t>
      </w:r>
      <w:r w:rsidRPr="001F536E">
        <w:rPr>
          <w:rFonts w:ascii="Arial" w:hAnsi="Arial" w:cs="Arial"/>
          <w:lang w:val="es-ES"/>
        </w:rPr>
        <w:t>7.2.13,</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presente</w:t>
      </w:r>
      <w:r w:rsidRPr="001F536E" w:rsidR="00E803A3">
        <w:rPr>
          <w:rFonts w:ascii="Arial" w:hAnsi="Arial" w:cs="Arial"/>
          <w:lang w:val="es-ES"/>
        </w:rPr>
        <w:t xml:space="preserve"> </w:t>
      </w:r>
      <w:r w:rsidRPr="001F536E">
        <w:rPr>
          <w:rFonts w:ascii="Arial" w:hAnsi="Arial" w:cs="Arial"/>
          <w:lang w:val="es-ES"/>
        </w:rPr>
        <w:t>dicha</w:t>
      </w:r>
      <w:r w:rsidRPr="001F536E" w:rsidR="00E803A3">
        <w:rPr>
          <w:rFonts w:ascii="Arial" w:hAnsi="Arial" w:cs="Arial"/>
          <w:lang w:val="es-ES"/>
        </w:rPr>
        <w:t xml:space="preserve"> </w:t>
      </w:r>
      <w:r w:rsidRPr="001F536E">
        <w:rPr>
          <w:rFonts w:ascii="Arial" w:hAnsi="Arial" w:cs="Arial"/>
          <w:lang w:val="es-ES"/>
        </w:rPr>
        <w:t>Boleta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plazo</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ello.</w:t>
      </w:r>
      <w:r w:rsidRPr="001F536E" w:rsidR="00E803A3">
        <w:rPr>
          <w:rFonts w:ascii="Arial" w:hAnsi="Arial" w:cs="Arial"/>
          <w:lang w:val="es-ES"/>
        </w:rPr>
        <w:t xml:space="preserve"> </w:t>
      </w:r>
    </w:p>
    <w:p w:rsidRPr="001F536E" w:rsidR="00A51961" w:rsidP="000866B8" w:rsidRDefault="00A51961" w14:paraId="32A72728" w14:textId="5058397B">
      <w:pPr>
        <w:pStyle w:val="Prrafodelista"/>
        <w:numPr>
          <w:ilvl w:val="0"/>
          <w:numId w:val="93"/>
        </w:num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adjudicado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entregue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Fiel</w:t>
      </w:r>
      <w:r w:rsidRPr="001F536E" w:rsidR="00E803A3">
        <w:rPr>
          <w:rFonts w:ascii="Arial" w:hAnsi="Arial" w:cs="Arial"/>
          <w:lang w:val="es-ES"/>
        </w:rPr>
        <w:t xml:space="preserve"> </w:t>
      </w:r>
      <w:r w:rsidRPr="001F536E">
        <w:rPr>
          <w:rFonts w:ascii="Arial" w:hAnsi="Arial" w:cs="Arial"/>
          <w:lang w:val="es-ES"/>
        </w:rPr>
        <w:t>Cumplimiento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Contrato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Correcta</w:t>
      </w:r>
      <w:r w:rsidRPr="001F536E" w:rsidR="00E803A3">
        <w:rPr>
          <w:rFonts w:ascii="Arial" w:hAnsi="Arial" w:cs="Arial"/>
          <w:lang w:val="es-ES"/>
        </w:rPr>
        <w:t xml:space="preserve"> </w:t>
      </w:r>
      <w:r w:rsidRPr="001F536E">
        <w:rPr>
          <w:rFonts w:ascii="Arial" w:hAnsi="Arial" w:cs="Arial"/>
          <w:lang w:val="es-ES"/>
        </w:rPr>
        <w:t>Ejecución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Trabajos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Servicios,</w:t>
      </w:r>
      <w:r w:rsidRPr="001F536E" w:rsidR="00E803A3">
        <w:rPr>
          <w:rFonts w:ascii="Arial" w:hAnsi="Arial" w:cs="Arial"/>
          <w:lang w:val="es-ES"/>
        </w:rPr>
        <w:t xml:space="preserve"> </w:t>
      </w:r>
      <w:r w:rsidRPr="001F536E">
        <w:rPr>
          <w:rFonts w:ascii="Arial" w:hAnsi="Arial" w:cs="Arial"/>
          <w:lang w:val="es-ES"/>
        </w:rPr>
        <w:t>señalada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Ejecución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p>
    <w:p w:rsidRPr="001F536E" w:rsidR="00EB7730" w:rsidP="000866B8" w:rsidRDefault="00EB7730" w14:paraId="2D03A7B9" w14:textId="5D0E93B4">
      <w:pPr>
        <w:pStyle w:val="Prrafodelista"/>
        <w:numPr>
          <w:ilvl w:val="0"/>
          <w:numId w:val="93"/>
        </w:numPr>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suministrados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fueren</w:t>
      </w:r>
      <w:r w:rsidRPr="001F536E" w:rsidR="00E803A3">
        <w:rPr>
          <w:rFonts w:ascii="Arial" w:hAnsi="Arial" w:cs="Arial"/>
        </w:rPr>
        <w:t xml:space="preserve"> </w:t>
      </w:r>
      <w:r w:rsidRPr="001F536E">
        <w:rPr>
          <w:rFonts w:ascii="Arial" w:hAnsi="Arial" w:cs="Arial"/>
        </w:rPr>
        <w:t>veraces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exactos,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hubiesen</w:t>
      </w:r>
      <w:r w:rsidRPr="001F536E" w:rsidR="00E803A3">
        <w:rPr>
          <w:rFonts w:ascii="Arial" w:hAnsi="Arial" w:cs="Arial"/>
        </w:rPr>
        <w:t xml:space="preserve"> </w:t>
      </w:r>
      <w:r w:rsidRPr="001F536E">
        <w:rPr>
          <w:rFonts w:ascii="Arial" w:hAnsi="Arial" w:cs="Arial"/>
        </w:rPr>
        <w:t>inducido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324BC84F" w:rsidR="58ACF50C">
        <w:rPr>
          <w:rFonts w:ascii="Arial" w:hAnsi="Arial" w:cs="Arial"/>
        </w:rPr>
        <w:t>CGET</w:t>
      </w:r>
      <w:r w:rsidRPr="324BC84F"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error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3111AD">
        <w:rPr>
          <w:rFonts w:ascii="Arial" w:hAnsi="Arial" w:cs="Arial"/>
        </w:rPr>
        <w:t>A</w:t>
      </w:r>
      <w:r w:rsidRPr="001F536E">
        <w:rPr>
          <w:rFonts w:ascii="Arial" w:hAnsi="Arial" w:cs="Arial"/>
        </w:rPr>
        <w:t>djudicación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p>
    <w:p w:rsidRPr="001F536E" w:rsidR="00EB7730" w:rsidP="000866B8" w:rsidRDefault="00EB7730" w14:paraId="004623AD" w14:textId="16404613">
      <w:pPr>
        <w:pStyle w:val="Prrafodelista"/>
        <w:numPr>
          <w:ilvl w:val="0"/>
          <w:numId w:val="93"/>
        </w:numPr>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hubiesen</w:t>
      </w:r>
      <w:r w:rsidRPr="001F536E" w:rsidR="00E803A3">
        <w:rPr>
          <w:rFonts w:ascii="Arial" w:hAnsi="Arial" w:cs="Arial"/>
        </w:rPr>
        <w:t xml:space="preserve"> </w:t>
      </w:r>
      <w:r w:rsidRPr="001F536E">
        <w:rPr>
          <w:rFonts w:ascii="Arial" w:hAnsi="Arial" w:cs="Arial"/>
        </w:rPr>
        <w:t>ocultado</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juicio</w:t>
      </w:r>
      <w:r w:rsidRPr="001F536E" w:rsidR="00E803A3">
        <w:rPr>
          <w:rFonts w:ascii="Arial" w:hAnsi="Arial" w:cs="Arial"/>
        </w:rPr>
        <w:t xml:space="preserve"> </w:t>
      </w:r>
      <w:r w:rsidRPr="001F536E">
        <w:rPr>
          <w:rFonts w:ascii="Arial" w:hAnsi="Arial" w:cs="Arial"/>
        </w:rPr>
        <w:t>de</w:t>
      </w:r>
      <w:r w:rsidRPr="7346495D" w:rsidR="2061401B">
        <w:rPr>
          <w:rFonts w:ascii="Arial" w:hAnsi="Arial" w:cs="Arial"/>
        </w:rPr>
        <w:t xml:space="preserve"> CGET</w:t>
      </w:r>
      <w:r w:rsidRPr="001F536E">
        <w:rPr>
          <w:rFonts w:ascii="Arial" w:hAnsi="Arial" w:cs="Arial"/>
        </w:rPr>
        <w:t>,</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relevante</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023FB9">
        <w:rPr>
          <w:rFonts w:ascii="Arial" w:hAnsi="Arial" w:cs="Arial"/>
        </w:rPr>
        <w:t>A</w:t>
      </w:r>
      <w:r w:rsidRPr="001F536E">
        <w:rPr>
          <w:rFonts w:ascii="Arial" w:hAnsi="Arial" w:cs="Arial"/>
        </w:rPr>
        <w:t>djudicación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p>
    <w:p w:rsidRPr="001F536E" w:rsidR="00EB7730" w:rsidP="000866B8" w:rsidRDefault="00EB7730" w14:paraId="1DD3518E" w14:textId="19E0385E">
      <w:pPr>
        <w:pStyle w:val="Prrafodelista"/>
        <w:numPr>
          <w:ilvl w:val="0"/>
          <w:numId w:val="93"/>
        </w:numPr>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socios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accionistas</w:t>
      </w:r>
      <w:r w:rsidRPr="001F536E" w:rsidR="00E803A3">
        <w:rPr>
          <w:rFonts w:ascii="Arial" w:hAnsi="Arial" w:cs="Arial"/>
        </w:rPr>
        <w:t xml:space="preserve"> </w:t>
      </w:r>
      <w:r w:rsidRPr="001F536E">
        <w:rPr>
          <w:rFonts w:ascii="Arial" w:hAnsi="Arial" w:cs="Arial"/>
        </w:rPr>
        <w:t>ejecutaren</w:t>
      </w:r>
      <w:r w:rsidRPr="001F536E" w:rsidR="00E803A3">
        <w:rPr>
          <w:rFonts w:ascii="Arial" w:hAnsi="Arial" w:cs="Arial"/>
        </w:rPr>
        <w:t xml:space="preserve"> </w:t>
      </w:r>
      <w:r w:rsidRPr="001F536E">
        <w:rPr>
          <w:rFonts w:ascii="Arial" w:hAnsi="Arial" w:cs="Arial"/>
        </w:rPr>
        <w:t>actos</w:t>
      </w:r>
      <w:r w:rsidRPr="001F536E" w:rsidR="00E803A3">
        <w:rPr>
          <w:rFonts w:ascii="Arial" w:hAnsi="Arial" w:cs="Arial"/>
        </w:rPr>
        <w:t xml:space="preserve"> </w:t>
      </w:r>
      <w:r w:rsidRPr="001F536E">
        <w:rPr>
          <w:rFonts w:ascii="Arial" w:hAnsi="Arial" w:cs="Arial"/>
        </w:rPr>
        <w:t>tendientes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incurren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omisiones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podrían</w:t>
      </w:r>
      <w:r w:rsidRPr="001F536E" w:rsidR="00E803A3">
        <w:rPr>
          <w:rFonts w:ascii="Arial" w:hAnsi="Arial" w:cs="Arial"/>
        </w:rPr>
        <w:t xml:space="preserve"> </w:t>
      </w:r>
      <w:r w:rsidRPr="001F536E">
        <w:rPr>
          <w:rFonts w:ascii="Arial" w:hAnsi="Arial" w:cs="Arial"/>
        </w:rPr>
        <w:t>derivar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liquidar,</w:t>
      </w:r>
      <w:r w:rsidRPr="001F536E" w:rsidR="00E803A3">
        <w:rPr>
          <w:rFonts w:ascii="Arial" w:hAnsi="Arial" w:cs="Arial"/>
        </w:rPr>
        <w:t xml:space="preserve"> </w:t>
      </w:r>
      <w:r w:rsidRPr="001F536E">
        <w:rPr>
          <w:rFonts w:ascii="Arial" w:hAnsi="Arial" w:cs="Arial"/>
        </w:rPr>
        <w:t>disolver</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poner</w:t>
      </w:r>
      <w:r w:rsidRPr="001F536E" w:rsidR="00E803A3">
        <w:rPr>
          <w:rFonts w:ascii="Arial" w:hAnsi="Arial" w:cs="Arial"/>
        </w:rPr>
        <w:t xml:space="preserve"> </w:t>
      </w:r>
      <w:r w:rsidRPr="001F536E">
        <w:rPr>
          <w:rFonts w:ascii="Arial" w:hAnsi="Arial" w:cs="Arial"/>
        </w:rPr>
        <w:t>término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entidad</w:t>
      </w:r>
      <w:r w:rsidRPr="001F536E" w:rsidR="00E803A3">
        <w:rPr>
          <w:rFonts w:ascii="Arial" w:hAnsi="Arial" w:cs="Arial"/>
        </w:rPr>
        <w:t xml:space="preserve"> </w:t>
      </w:r>
      <w:r w:rsidRPr="001F536E">
        <w:rPr>
          <w:rFonts w:ascii="Arial" w:hAnsi="Arial" w:cs="Arial"/>
        </w:rPr>
        <w:t>legal</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negocio</w:t>
      </w:r>
      <w:r w:rsidRPr="001F536E" w:rsidR="00E803A3">
        <w:rPr>
          <w:rFonts w:ascii="Arial" w:hAnsi="Arial" w:cs="Arial"/>
        </w:rPr>
        <w:t xml:space="preserve"> </w:t>
      </w:r>
      <w:r w:rsidRPr="001F536E">
        <w:rPr>
          <w:rFonts w:ascii="Arial" w:hAnsi="Arial" w:cs="Arial"/>
        </w:rPr>
        <w:t>u</w:t>
      </w:r>
      <w:r w:rsidRPr="001F536E" w:rsidR="00E803A3">
        <w:rPr>
          <w:rFonts w:ascii="Arial" w:hAnsi="Arial" w:cs="Arial"/>
        </w:rPr>
        <w:t xml:space="preserve"> </w:t>
      </w:r>
      <w:r w:rsidRPr="001F536E">
        <w:rPr>
          <w:rFonts w:ascii="Arial" w:hAnsi="Arial" w:cs="Arial"/>
        </w:rPr>
        <w:t>operaciones,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produjere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cambio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propiedad</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le</w:t>
      </w:r>
      <w:r w:rsidRPr="001F536E" w:rsidR="00E803A3">
        <w:rPr>
          <w:rFonts w:ascii="Arial" w:hAnsi="Arial" w:cs="Arial"/>
        </w:rPr>
        <w:t xml:space="preserve"> </w:t>
      </w:r>
      <w:r w:rsidRPr="001F536E">
        <w:rPr>
          <w:rFonts w:ascii="Arial" w:hAnsi="Arial" w:cs="Arial"/>
        </w:rPr>
        <w:t>haga</w:t>
      </w:r>
      <w:r w:rsidRPr="001F536E" w:rsidR="00E803A3">
        <w:rPr>
          <w:rFonts w:ascii="Arial" w:hAnsi="Arial" w:cs="Arial"/>
        </w:rPr>
        <w:t xml:space="preserve"> </w:t>
      </w:r>
      <w:r w:rsidRPr="001F536E">
        <w:rPr>
          <w:rFonts w:ascii="Arial" w:hAnsi="Arial" w:cs="Arial"/>
        </w:rPr>
        <w:t>incurrir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inhabilidad</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incompatibilidad</w:t>
      </w:r>
      <w:r w:rsidRPr="001F536E" w:rsidR="00E803A3">
        <w:rPr>
          <w:rFonts w:ascii="Arial" w:hAnsi="Arial" w:cs="Arial"/>
        </w:rPr>
        <w:t xml:space="preserve"> </w:t>
      </w:r>
      <w:r w:rsidRPr="001F536E">
        <w:rPr>
          <w:rFonts w:ascii="Arial" w:hAnsi="Arial" w:cs="Arial"/>
        </w:rPr>
        <w:t>establecida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p>
    <w:p w:rsidRPr="001F536E" w:rsidR="00EB7730" w:rsidP="000866B8" w:rsidRDefault="00EB7730" w14:paraId="3D0D11F5" w14:textId="6A496A1C">
      <w:pPr>
        <w:pStyle w:val="Prrafodelista"/>
        <w:numPr>
          <w:ilvl w:val="0"/>
          <w:numId w:val="93"/>
        </w:numPr>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iniciare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procedimiento</w:t>
      </w:r>
      <w:r w:rsidRPr="001F536E" w:rsidR="00E803A3">
        <w:rPr>
          <w:rFonts w:ascii="Arial" w:hAnsi="Arial" w:cs="Arial"/>
        </w:rPr>
        <w:t xml:space="preserve"> </w:t>
      </w:r>
      <w:r w:rsidRPr="001F536E">
        <w:rPr>
          <w:rFonts w:ascii="Arial" w:hAnsi="Arial" w:cs="Arial"/>
        </w:rPr>
        <w:t>judicial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extrajudicial</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contra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bienes,</w:t>
      </w:r>
      <w:r w:rsidRPr="001F536E" w:rsidR="00E803A3">
        <w:rPr>
          <w:rFonts w:ascii="Arial" w:hAnsi="Arial" w:cs="Arial"/>
        </w:rPr>
        <w:t xml:space="preserve"> </w:t>
      </w:r>
      <w:r w:rsidRPr="001F536E">
        <w:rPr>
          <w:rFonts w:ascii="Arial" w:hAnsi="Arial" w:cs="Arial"/>
        </w:rPr>
        <w:t>tendiente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regularización,</w:t>
      </w:r>
      <w:r w:rsidRPr="001F536E" w:rsidR="00E803A3">
        <w:rPr>
          <w:rFonts w:ascii="Arial" w:hAnsi="Arial" w:cs="Arial"/>
        </w:rPr>
        <w:t xml:space="preserve"> </w:t>
      </w:r>
      <w:r w:rsidRPr="001F536E">
        <w:rPr>
          <w:rFonts w:ascii="Arial" w:hAnsi="Arial" w:cs="Arial"/>
        </w:rPr>
        <w:t>administración,</w:t>
      </w:r>
      <w:r w:rsidRPr="001F536E" w:rsidR="00E803A3">
        <w:rPr>
          <w:rFonts w:ascii="Arial" w:hAnsi="Arial" w:cs="Arial"/>
        </w:rPr>
        <w:t xml:space="preserve"> </w:t>
      </w:r>
      <w:r w:rsidRPr="001F536E">
        <w:rPr>
          <w:rFonts w:ascii="Arial" w:hAnsi="Arial" w:cs="Arial"/>
        </w:rPr>
        <w:t>liquidación,</w:t>
      </w:r>
      <w:r w:rsidRPr="001F536E" w:rsidR="00E803A3">
        <w:rPr>
          <w:rFonts w:ascii="Arial" w:hAnsi="Arial" w:cs="Arial"/>
        </w:rPr>
        <w:t xml:space="preserve"> </w:t>
      </w:r>
      <w:r w:rsidRPr="001F536E">
        <w:rPr>
          <w:rFonts w:ascii="Arial" w:hAnsi="Arial" w:cs="Arial"/>
        </w:rPr>
        <w:t>reorganización</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disolución,</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reorganización</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liquidación</w:t>
      </w:r>
      <w:r w:rsidRPr="001F536E" w:rsidR="00E803A3">
        <w:rPr>
          <w:rFonts w:ascii="Arial" w:hAnsi="Arial" w:cs="Arial"/>
        </w:rPr>
        <w:t xml:space="preserve"> </w:t>
      </w:r>
      <w:r w:rsidRPr="001F536E">
        <w:rPr>
          <w:rFonts w:ascii="Arial" w:hAnsi="Arial" w:cs="Arial"/>
        </w:rPr>
        <w:t>voluntaria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forzosa,</w:t>
      </w:r>
      <w:r w:rsidRPr="001F536E" w:rsidR="00E803A3">
        <w:rPr>
          <w:rFonts w:ascii="Arial" w:hAnsi="Arial" w:cs="Arial"/>
        </w:rPr>
        <w:t xml:space="preserve"> </w:t>
      </w:r>
      <w:r w:rsidRPr="001F536E">
        <w:rPr>
          <w:rFonts w:ascii="Arial" w:hAnsi="Arial" w:cs="Arial"/>
        </w:rPr>
        <w:t>designación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liquidador,</w:t>
      </w:r>
      <w:r w:rsidRPr="001F536E" w:rsidR="00E803A3">
        <w:rPr>
          <w:rFonts w:ascii="Arial" w:hAnsi="Arial" w:cs="Arial"/>
        </w:rPr>
        <w:t xml:space="preserve"> </w:t>
      </w:r>
      <w:r w:rsidRPr="001F536E">
        <w:rPr>
          <w:rFonts w:ascii="Arial" w:hAnsi="Arial" w:cs="Arial"/>
        </w:rPr>
        <w:t>veedor,</w:t>
      </w:r>
      <w:r w:rsidRPr="001F536E" w:rsidR="00E803A3">
        <w:rPr>
          <w:rFonts w:ascii="Arial" w:hAnsi="Arial" w:cs="Arial"/>
        </w:rPr>
        <w:t xml:space="preserve"> </w:t>
      </w:r>
      <w:r w:rsidRPr="001F536E">
        <w:rPr>
          <w:rFonts w:ascii="Arial" w:hAnsi="Arial" w:cs="Arial"/>
        </w:rPr>
        <w:t>administrador,</w:t>
      </w:r>
      <w:r w:rsidRPr="001F536E" w:rsidR="00E803A3">
        <w:rPr>
          <w:rFonts w:ascii="Arial" w:hAnsi="Arial" w:cs="Arial"/>
        </w:rPr>
        <w:t xml:space="preserve"> </w:t>
      </w:r>
      <w:r w:rsidRPr="001F536E">
        <w:rPr>
          <w:rFonts w:ascii="Arial" w:hAnsi="Arial" w:cs="Arial"/>
        </w:rPr>
        <w:t>interventor,</w:t>
      </w:r>
      <w:r w:rsidRPr="001F536E" w:rsidR="00E803A3">
        <w:rPr>
          <w:rFonts w:ascii="Arial" w:hAnsi="Arial" w:cs="Arial"/>
        </w:rPr>
        <w:t xml:space="preserve"> </w:t>
      </w:r>
      <w:r w:rsidRPr="001F536E">
        <w:rPr>
          <w:rFonts w:ascii="Arial" w:hAnsi="Arial" w:cs="Arial"/>
        </w:rPr>
        <w:t>martillero</w:t>
      </w:r>
      <w:r w:rsidRPr="001F536E" w:rsidR="00E803A3">
        <w:rPr>
          <w:rFonts w:ascii="Arial" w:hAnsi="Arial" w:cs="Arial"/>
        </w:rPr>
        <w:t xml:space="preserve"> </w:t>
      </w:r>
      <w:r w:rsidRPr="001F536E">
        <w:rPr>
          <w:rFonts w:ascii="Arial" w:hAnsi="Arial" w:cs="Arial"/>
        </w:rPr>
        <w:t>concursal,</w:t>
      </w:r>
      <w:r w:rsidRPr="001F536E" w:rsidR="00E803A3">
        <w:rPr>
          <w:rFonts w:ascii="Arial" w:hAnsi="Arial" w:cs="Arial"/>
        </w:rPr>
        <w:t xml:space="preserve"> </w:t>
      </w:r>
      <w:r w:rsidRPr="001F536E">
        <w:rPr>
          <w:rFonts w:ascii="Arial" w:hAnsi="Arial" w:cs="Arial"/>
        </w:rPr>
        <w:t>árbitro</w:t>
      </w:r>
      <w:r w:rsidRPr="001F536E" w:rsidR="00E803A3">
        <w:rPr>
          <w:rFonts w:ascii="Arial" w:hAnsi="Arial" w:cs="Arial"/>
        </w:rPr>
        <w:t xml:space="preserve"> </w:t>
      </w:r>
      <w:r w:rsidRPr="001F536E">
        <w:rPr>
          <w:rFonts w:ascii="Arial" w:hAnsi="Arial" w:cs="Arial"/>
        </w:rPr>
        <w:t>concursal,</w:t>
      </w:r>
      <w:r w:rsidRPr="001F536E" w:rsidR="00E803A3">
        <w:rPr>
          <w:rFonts w:ascii="Arial" w:hAnsi="Arial" w:cs="Arial"/>
        </w:rPr>
        <w:t xml:space="preserve"> </w:t>
      </w:r>
      <w:r w:rsidRPr="001F536E">
        <w:rPr>
          <w:rFonts w:ascii="Arial" w:hAnsi="Arial" w:cs="Arial"/>
        </w:rPr>
        <w:t>u</w:t>
      </w:r>
      <w:r w:rsidRPr="001F536E" w:rsidR="00E803A3">
        <w:rPr>
          <w:rFonts w:ascii="Arial" w:hAnsi="Arial" w:cs="Arial"/>
        </w:rPr>
        <w:t xml:space="preserve"> </w:t>
      </w:r>
      <w:r w:rsidRPr="001F536E">
        <w:rPr>
          <w:rFonts w:ascii="Arial" w:hAnsi="Arial" w:cs="Arial"/>
        </w:rPr>
        <w:t>otro</w:t>
      </w:r>
      <w:r w:rsidRPr="001F536E" w:rsidR="00E803A3">
        <w:rPr>
          <w:rFonts w:ascii="Arial" w:hAnsi="Arial" w:cs="Arial"/>
        </w:rPr>
        <w:t xml:space="preserve"> </w:t>
      </w:r>
      <w:r w:rsidRPr="001F536E">
        <w:rPr>
          <w:rFonts w:ascii="Arial" w:hAnsi="Arial" w:cs="Arial"/>
        </w:rPr>
        <w:t>funcionario</w:t>
      </w:r>
      <w:r w:rsidRPr="001F536E" w:rsidR="00E803A3">
        <w:rPr>
          <w:rFonts w:ascii="Arial" w:hAnsi="Arial" w:cs="Arial"/>
        </w:rPr>
        <w:t xml:space="preserve"> </w:t>
      </w:r>
      <w:r w:rsidRPr="001F536E">
        <w:rPr>
          <w:rFonts w:ascii="Arial" w:hAnsi="Arial" w:cs="Arial"/>
        </w:rPr>
        <w:t>similar,</w:t>
      </w:r>
      <w:r w:rsidRPr="001F536E" w:rsidR="00E803A3">
        <w:rPr>
          <w:rFonts w:ascii="Arial" w:hAnsi="Arial" w:cs="Arial"/>
        </w:rPr>
        <w:t xml:space="preserve"> </w:t>
      </w:r>
      <w:r w:rsidRPr="001F536E">
        <w:rPr>
          <w:rFonts w:ascii="Arial" w:hAnsi="Arial" w:cs="Arial"/>
        </w:rPr>
        <w:t>todo</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anterior</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perjuicio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dispuesto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N°20.720</w:t>
      </w:r>
      <w:r w:rsidRPr="001F536E" w:rsidR="00E803A3">
        <w:rPr>
          <w:rFonts w:ascii="Arial" w:hAnsi="Arial" w:cs="Arial"/>
        </w:rPr>
        <w:t xml:space="preserve"> </w:t>
      </w:r>
      <w:r w:rsidRPr="001F536E">
        <w:rPr>
          <w:rFonts w:ascii="Arial" w:hAnsi="Arial" w:cs="Arial"/>
        </w:rPr>
        <w:t>sobre</w:t>
      </w:r>
      <w:r w:rsidRPr="001F536E" w:rsidR="00E803A3">
        <w:rPr>
          <w:rFonts w:ascii="Arial" w:hAnsi="Arial" w:cs="Arial"/>
        </w:rPr>
        <w:t xml:space="preserve"> </w:t>
      </w:r>
      <w:r w:rsidRPr="001F536E">
        <w:rPr>
          <w:rFonts w:ascii="Arial" w:hAnsi="Arial" w:cs="Arial"/>
        </w:rPr>
        <w:t>Reorganización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Liquidación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Personas.</w:t>
      </w:r>
    </w:p>
    <w:p w:rsidRPr="001F536E" w:rsidR="5F58AA28" w:rsidP="000866B8" w:rsidRDefault="00BD3A19" w14:paraId="5F55CCFB" w14:textId="654FDF3D">
      <w:pPr>
        <w:pStyle w:val="Prrafodelista"/>
        <w:numPr>
          <w:ilvl w:val="0"/>
          <w:numId w:val="93"/>
        </w:numPr>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incurriere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cesación</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suspensión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pagos,</w:t>
      </w:r>
      <w:r w:rsidRPr="001F536E" w:rsidR="00E803A3">
        <w:rPr>
          <w:rFonts w:ascii="Arial" w:hAnsi="Arial" w:cs="Arial"/>
        </w:rPr>
        <w:t xml:space="preserve"> </w:t>
      </w:r>
      <w:r w:rsidRPr="001F536E">
        <w:rPr>
          <w:rFonts w:ascii="Arial" w:hAnsi="Arial" w:cs="Arial"/>
        </w:rPr>
        <w:t>reconociere</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escrito</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imposibilidad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pagar</w:t>
      </w:r>
      <w:r w:rsidRPr="001F536E" w:rsidR="00E803A3">
        <w:rPr>
          <w:rFonts w:ascii="Arial" w:hAnsi="Arial" w:cs="Arial"/>
        </w:rPr>
        <w:t xml:space="preserve"> </w:t>
      </w:r>
      <w:r w:rsidRPr="001F536E">
        <w:rPr>
          <w:rFonts w:ascii="Arial" w:hAnsi="Arial" w:cs="Arial"/>
        </w:rPr>
        <w:t>deudas,</w:t>
      </w:r>
      <w:r w:rsidRPr="001F536E" w:rsidR="00E803A3">
        <w:rPr>
          <w:rFonts w:ascii="Arial" w:hAnsi="Arial" w:cs="Arial"/>
        </w:rPr>
        <w:t xml:space="preserve"> </w:t>
      </w:r>
      <w:r w:rsidRPr="001F536E">
        <w:rPr>
          <w:rFonts w:ascii="Arial" w:hAnsi="Arial" w:cs="Arial"/>
        </w:rPr>
        <w:t>hiciere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cesión</w:t>
      </w:r>
      <w:r w:rsidRPr="001F536E" w:rsidR="00E803A3">
        <w:rPr>
          <w:rFonts w:ascii="Arial" w:hAnsi="Arial" w:cs="Arial"/>
        </w:rPr>
        <w:t xml:space="preserve"> </w:t>
      </w:r>
      <w:r w:rsidRPr="001F536E">
        <w:rPr>
          <w:rFonts w:ascii="Arial" w:hAnsi="Arial" w:cs="Arial"/>
        </w:rPr>
        <w:t>general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abandono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bienes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beneficio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acreedores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produjese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aceleración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obligación</w:t>
      </w:r>
      <w:r w:rsidRPr="001F536E" w:rsidR="00E803A3">
        <w:rPr>
          <w:rFonts w:ascii="Arial" w:hAnsi="Arial" w:cs="Arial"/>
        </w:rPr>
        <w:t xml:space="preserve"> </w:t>
      </w:r>
      <w:r w:rsidRPr="001F536E">
        <w:rPr>
          <w:rFonts w:ascii="Arial" w:hAnsi="Arial" w:cs="Arial"/>
        </w:rPr>
        <w:t>asumida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éste.</w:t>
      </w:r>
      <w:r w:rsidRPr="001F536E" w:rsidR="00E803A3">
        <w:rPr>
          <w:rFonts w:ascii="Arial" w:hAnsi="Arial" w:cs="Arial"/>
        </w:rPr>
        <w:t xml:space="preserve"> </w:t>
      </w:r>
    </w:p>
    <w:p w:rsidRPr="001F536E" w:rsidR="00C85DE2" w:rsidP="000E5E55" w:rsidRDefault="00C85DE2" w14:paraId="3D164FCE" w14:textId="3EC46F77">
      <w:pPr>
        <w:pStyle w:val="Ttulo3"/>
        <w:ind w:left="709"/>
        <w:rPr>
          <w:rFonts w:ascii="Arial" w:hAnsi="Arial" w:cs="Arial"/>
        </w:rPr>
      </w:pPr>
      <w:bookmarkStart w:name="_Toc319656158" w:id="571"/>
      <w:bookmarkStart w:name="_Ref424134350" w:id="572"/>
      <w:bookmarkStart w:name="_Toc493852014" w:id="573"/>
      <w:bookmarkStart w:name="_Ref496694438" w:id="574"/>
      <w:bookmarkStart w:name="_Ref520910693" w:id="575"/>
      <w:bookmarkStart w:name="_Toc530043559" w:id="576"/>
      <w:bookmarkStart w:name="_Toc530043698" w:id="577"/>
      <w:bookmarkStart w:name="_Toc530043837" w:id="578"/>
      <w:bookmarkStart w:name="_Toc530060920" w:id="579"/>
      <w:bookmarkStart w:name="_Ref4496013" w:id="580"/>
      <w:bookmarkStart w:name="_Ref4692993" w:id="581"/>
      <w:bookmarkStart w:name="_Ref4697695" w:id="582"/>
      <w:bookmarkStart w:name="_Ref4697836" w:id="583"/>
      <w:bookmarkStart w:name="_Ref8244679" w:id="584"/>
      <w:bookmarkStart w:name="_Ref8245391" w:id="585"/>
      <w:bookmarkStart w:name="_Ref8245677" w:id="586"/>
      <w:bookmarkStart w:name="_Ref8246166" w:id="587"/>
      <w:bookmarkStart w:name="_Ref26986394" w:id="588"/>
      <w:bookmarkStart w:name="_Ref81992942" w:id="589"/>
      <w:bookmarkStart w:name="_Ref114756402" w:id="590"/>
      <w:bookmarkStart w:name="_Ref115982297" w:id="591"/>
      <w:bookmarkStart w:name="_Ref120715192" w:id="592"/>
      <w:bookmarkStart w:name="_Ref120781223" w:id="593"/>
      <w:bookmarkStart w:name="_Ref120781376" w:id="594"/>
      <w:bookmarkStart w:name="_Ref124766910" w:id="595"/>
      <w:bookmarkStart w:name="_Toc202338734" w:id="596"/>
      <w:r w:rsidRPr="1CAF19E4">
        <w:rPr>
          <w:rFonts w:ascii="Arial" w:hAnsi="Arial" w:cs="Arial"/>
        </w:rPr>
        <w:t>Documento</w:t>
      </w:r>
      <w:r w:rsidRPr="1CAF19E4" w:rsidR="00E803A3">
        <w:rPr>
          <w:rFonts w:ascii="Arial" w:hAnsi="Arial" w:cs="Arial"/>
        </w:rPr>
        <w:t xml:space="preserve"> </w:t>
      </w:r>
      <w:r w:rsidRPr="1CAF19E4" w:rsidR="00CA31CB">
        <w:rPr>
          <w:rFonts w:ascii="Arial" w:hAnsi="Arial" w:cs="Arial"/>
        </w:rPr>
        <w:t>A-</w:t>
      </w:r>
      <w:r w:rsidRPr="1CAF19E4" w:rsidR="00DB3993">
        <w:rPr>
          <w:rFonts w:ascii="Arial" w:hAnsi="Arial" w:cs="Arial"/>
        </w:rPr>
        <w:t>8</w:t>
      </w:r>
      <w:r w:rsidRPr="1CAF19E4">
        <w:rPr>
          <w:rFonts w:ascii="Arial" w:hAnsi="Arial" w:cs="Arial"/>
        </w:rPr>
        <w:t>:</w:t>
      </w:r>
      <w:r w:rsidRPr="1CAF19E4" w:rsidR="00E803A3">
        <w:rPr>
          <w:rFonts w:ascii="Arial" w:hAnsi="Arial" w:cs="Arial"/>
        </w:rPr>
        <w:t xml:space="preserve"> </w:t>
      </w:r>
      <w:r w:rsidRPr="1CAF19E4">
        <w:rPr>
          <w:rFonts w:ascii="Arial" w:hAnsi="Arial" w:cs="Arial"/>
        </w:rPr>
        <w:t>"Constitución</w:t>
      </w:r>
      <w:r w:rsidRPr="1CAF19E4" w:rsidR="00E803A3">
        <w:rPr>
          <w:rFonts w:ascii="Arial" w:hAnsi="Arial" w:cs="Arial"/>
        </w:rPr>
        <w:t xml:space="preserve"> </w:t>
      </w:r>
      <w:r w:rsidRPr="1CAF19E4">
        <w:rPr>
          <w:rFonts w:ascii="Arial" w:hAnsi="Arial" w:cs="Arial"/>
        </w:rPr>
        <w:t>Jurídica</w:t>
      </w:r>
      <w:r w:rsidRPr="1CAF19E4" w:rsidR="00E803A3">
        <w:rPr>
          <w:rFonts w:ascii="Arial" w:hAnsi="Arial" w:cs="Arial"/>
        </w:rPr>
        <w:t xml:space="preserve"> </w:t>
      </w:r>
      <w:r w:rsidRPr="1CAF19E4">
        <w:rPr>
          <w:rFonts w:ascii="Arial" w:hAnsi="Arial" w:cs="Arial"/>
        </w:rPr>
        <w:t>del</w:t>
      </w:r>
      <w:r w:rsidRPr="1CAF19E4" w:rsidR="00E803A3">
        <w:rPr>
          <w:rFonts w:ascii="Arial" w:hAnsi="Arial" w:cs="Arial"/>
        </w:rPr>
        <w:t xml:space="preserve"> </w:t>
      </w:r>
      <w:r w:rsidRPr="1CAF19E4">
        <w:rPr>
          <w:rFonts w:ascii="Arial" w:hAnsi="Arial" w:cs="Arial"/>
        </w:rPr>
        <w:t>Proponente"</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Pr="001F536E" w:rsidR="00636BC7" w:rsidP="0023495C" w:rsidRDefault="00636BC7" w14:paraId="566F062F" w14:textId="770733CA">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conformen</w:t>
      </w:r>
      <w:r w:rsidRPr="001F536E" w:rsidR="00E803A3">
        <w:rPr>
          <w:rFonts w:ascii="Arial" w:hAnsi="Arial" w:cs="Arial"/>
        </w:rPr>
        <w:t xml:space="preserve"> </w:t>
      </w:r>
      <w:r w:rsidRPr="001F536E">
        <w:rPr>
          <w:rFonts w:ascii="Arial" w:hAnsi="Arial" w:cs="Arial"/>
        </w:rPr>
        <w:t>especialmente</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además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A-6:</w:t>
      </w:r>
      <w:r w:rsidRPr="001F536E" w:rsidR="00E803A3">
        <w:rPr>
          <w:rFonts w:ascii="Arial" w:hAnsi="Arial" w:cs="Arial"/>
        </w:rPr>
        <w:t xml:space="preserve"> </w:t>
      </w:r>
      <w:r w:rsidRPr="001F536E" w:rsidR="005A4B01">
        <w:rPr>
          <w:rFonts w:ascii="Arial" w:hAnsi="Arial" w:cs="Arial"/>
        </w:rPr>
        <w:t>“Acuerdo</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Consorcio”</w:t>
      </w:r>
      <w:r w:rsidRPr="001F536E">
        <w:rPr>
          <w:rFonts w:ascii="Arial" w:hAnsi="Arial" w:cs="Arial"/>
        </w:rPr>
        <w:t>,</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sidR="002B155D">
        <w:rPr>
          <w:rFonts w:ascii="Arial" w:hAnsi="Arial" w:cs="Arial"/>
        </w:rPr>
        <w:t>que</w:t>
      </w:r>
      <w:r w:rsidRPr="001F536E" w:rsidR="00E803A3">
        <w:rPr>
          <w:rFonts w:ascii="Arial" w:hAnsi="Arial" w:cs="Arial"/>
        </w:rPr>
        <w:t xml:space="preserve"> </w:t>
      </w:r>
      <w:r w:rsidRPr="001F536E" w:rsidR="002B155D">
        <w:rPr>
          <w:rFonts w:ascii="Arial" w:hAnsi="Arial" w:cs="Arial"/>
        </w:rPr>
        <w:t>a</w:t>
      </w:r>
      <w:r w:rsidRPr="001F536E" w:rsidR="00E803A3">
        <w:rPr>
          <w:rFonts w:ascii="Arial" w:hAnsi="Arial" w:cs="Arial"/>
        </w:rPr>
        <w:t xml:space="preserve"> </w:t>
      </w:r>
      <w:r w:rsidRPr="001F536E" w:rsidR="002B155D">
        <w:rPr>
          <w:rFonts w:ascii="Arial" w:hAnsi="Arial" w:cs="Arial"/>
        </w:rPr>
        <w:t>continuación</w:t>
      </w:r>
      <w:r w:rsidRPr="001F536E" w:rsidR="00E803A3">
        <w:rPr>
          <w:rFonts w:ascii="Arial" w:hAnsi="Arial" w:cs="Arial"/>
        </w:rPr>
        <w:t xml:space="preserve"> </w:t>
      </w:r>
      <w:r w:rsidRPr="001F536E" w:rsidR="002B155D">
        <w:rPr>
          <w:rFonts w:ascii="Arial" w:hAnsi="Arial" w:cs="Arial"/>
        </w:rPr>
        <w:t>se</w:t>
      </w:r>
      <w:r w:rsidRPr="001F536E" w:rsidR="00E803A3">
        <w:rPr>
          <w:rFonts w:ascii="Arial" w:hAnsi="Arial" w:cs="Arial"/>
        </w:rPr>
        <w:t xml:space="preserve"> </w:t>
      </w:r>
      <w:r w:rsidRPr="001F536E" w:rsidR="002B155D">
        <w:rPr>
          <w:rFonts w:ascii="Arial" w:hAnsi="Arial" w:cs="Arial"/>
        </w:rPr>
        <w:t>indican,</w:t>
      </w:r>
      <w:r w:rsidRPr="001F536E" w:rsidR="00E803A3">
        <w:rPr>
          <w:rFonts w:ascii="Arial" w:hAnsi="Arial" w:cs="Arial"/>
        </w:rPr>
        <w:t xml:space="preserve"> </w:t>
      </w:r>
      <w:r w:rsidRPr="001F536E" w:rsidR="00B173E9">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personas</w:t>
      </w:r>
      <w:r w:rsidRPr="001F536E" w:rsidR="00E803A3">
        <w:rPr>
          <w:rFonts w:ascii="Arial" w:hAnsi="Arial" w:cs="Arial"/>
        </w:rPr>
        <w:t xml:space="preserve"> </w:t>
      </w:r>
      <w:r w:rsidRPr="001F536E">
        <w:rPr>
          <w:rFonts w:ascii="Arial" w:hAnsi="Arial" w:cs="Arial"/>
        </w:rPr>
        <w:t>jurídicas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conforman.</w:t>
      </w:r>
      <w:r w:rsidRPr="001F536E" w:rsidR="00E803A3">
        <w:rPr>
          <w:rFonts w:ascii="Arial" w:hAnsi="Arial" w:cs="Arial"/>
        </w:rPr>
        <w:t xml:space="preserve"> </w:t>
      </w:r>
    </w:p>
    <w:p w:rsidRPr="001F536E" w:rsidR="00636BC7" w:rsidP="0023495C" w:rsidRDefault="00636BC7" w14:paraId="34EC8065" w14:textId="7245CF00">
      <w:pPr>
        <w:rPr>
          <w:rFonts w:ascii="Arial" w:hAnsi="Arial" w:cs="Arial"/>
        </w:rPr>
      </w:pPr>
      <w:r w:rsidRPr="001F536E">
        <w:rPr>
          <w:rFonts w:ascii="Arial" w:hAnsi="Arial" w:cs="Arial"/>
        </w:rPr>
        <w:t>Dependiendo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calidad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persona</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chilena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extranjera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empresa,</w:t>
      </w:r>
      <w:r w:rsidRPr="001F536E" w:rsidR="00E803A3">
        <w:rPr>
          <w:rFonts w:ascii="Arial" w:hAnsi="Arial" w:cs="Arial"/>
        </w:rPr>
        <w:t xml:space="preserve"> </w:t>
      </w:r>
      <w:r w:rsidRPr="001F536E" w:rsidR="006B15F7">
        <w:rPr>
          <w:rFonts w:ascii="Arial" w:hAnsi="Arial" w:cs="Arial"/>
        </w:rPr>
        <w:t>el</w:t>
      </w:r>
      <w:r w:rsidRPr="001F536E" w:rsidR="00E803A3">
        <w:rPr>
          <w:rFonts w:ascii="Arial" w:hAnsi="Arial" w:cs="Arial"/>
        </w:rPr>
        <w:t xml:space="preserve"> </w:t>
      </w:r>
      <w:r w:rsidRPr="001F536E" w:rsidR="006B15F7">
        <w:rPr>
          <w:rFonts w:ascii="Arial" w:hAnsi="Arial" w:cs="Arial"/>
        </w:rPr>
        <w:t>Documento</w:t>
      </w:r>
      <w:r w:rsidRPr="001F536E" w:rsidR="00E803A3">
        <w:rPr>
          <w:rFonts w:ascii="Arial" w:hAnsi="Arial" w:cs="Arial"/>
        </w:rPr>
        <w:t xml:space="preserve"> </w:t>
      </w:r>
      <w:r w:rsidRPr="001F536E" w:rsidR="00042CBC">
        <w:rPr>
          <w:rFonts w:ascii="Arial" w:hAnsi="Arial" w:cs="Arial"/>
        </w:rPr>
        <w:t>A-</w:t>
      </w:r>
      <w:r w:rsidRPr="001F536E" w:rsidR="006B15F7">
        <w:rPr>
          <w:rFonts w:ascii="Arial" w:hAnsi="Arial" w:cs="Arial"/>
        </w:rPr>
        <w:t>6</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constituido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documentos:</w:t>
      </w:r>
    </w:p>
    <w:p w:rsidRPr="001F536E" w:rsidR="00636BC7" w:rsidP="00357FF9" w:rsidRDefault="002B155D" w14:paraId="42A80D4E" w14:textId="67A1F308">
      <w:pPr>
        <w:pStyle w:val="Prrafodelista"/>
        <w:numPr>
          <w:ilvl w:val="0"/>
          <w:numId w:val="6"/>
        </w:numPr>
        <w:rPr>
          <w:rFonts w:ascii="Arial" w:hAnsi="Arial" w:cs="Arial"/>
        </w:rPr>
      </w:pPr>
      <w:r w:rsidRPr="001F536E">
        <w:rPr>
          <w:rFonts w:ascii="Arial" w:hAnsi="Arial" w:cs="Arial"/>
        </w:rPr>
        <w:t>Personas</w:t>
      </w:r>
      <w:r w:rsidRPr="001F536E" w:rsidR="00E803A3">
        <w:rPr>
          <w:rFonts w:ascii="Arial" w:hAnsi="Arial" w:cs="Arial"/>
        </w:rPr>
        <w:t xml:space="preserve"> </w:t>
      </w:r>
      <w:r w:rsidRPr="001F536E">
        <w:rPr>
          <w:rFonts w:ascii="Arial" w:hAnsi="Arial" w:cs="Arial"/>
        </w:rPr>
        <w:t>jurídicas</w:t>
      </w:r>
      <w:r w:rsidRPr="001F536E" w:rsidR="00E803A3">
        <w:rPr>
          <w:rFonts w:ascii="Arial" w:hAnsi="Arial" w:cs="Arial"/>
        </w:rPr>
        <w:t xml:space="preserve"> </w:t>
      </w:r>
      <w:r w:rsidRPr="001F536E">
        <w:rPr>
          <w:rFonts w:ascii="Arial" w:hAnsi="Arial" w:cs="Arial"/>
        </w:rPr>
        <w:t>c</w:t>
      </w:r>
      <w:r w:rsidRPr="001F536E" w:rsidR="00636BC7">
        <w:rPr>
          <w:rFonts w:ascii="Arial" w:hAnsi="Arial" w:cs="Arial"/>
        </w:rPr>
        <w:t>hilenas:</w:t>
      </w:r>
    </w:p>
    <w:p w:rsidRPr="001F536E" w:rsidR="00BA48F6" w:rsidP="00BA48F6" w:rsidRDefault="00BA48F6" w14:paraId="465A55D8" w14:textId="77777777">
      <w:pPr>
        <w:pStyle w:val="Prrafodelista"/>
        <w:ind w:left="720"/>
        <w:rPr>
          <w:rFonts w:ascii="Arial" w:hAnsi="Arial" w:cs="Arial"/>
        </w:rPr>
      </w:pPr>
    </w:p>
    <w:p w:rsidRPr="001F536E" w:rsidR="002B155D" w:rsidP="00357FF9" w:rsidRDefault="00636BC7" w14:paraId="7509B394" w14:textId="561AF887">
      <w:pPr>
        <w:pStyle w:val="Prrafodelista"/>
        <w:numPr>
          <w:ilvl w:val="0"/>
          <w:numId w:val="8"/>
        </w:numPr>
        <w:rPr>
          <w:rFonts w:ascii="Arial" w:hAnsi="Arial" w:cs="Arial"/>
        </w:rPr>
      </w:pPr>
      <w:bookmarkStart w:name="_Ref8244660" w:id="597"/>
      <w:r w:rsidRPr="001F536E">
        <w:rPr>
          <w:rFonts w:ascii="Arial" w:hAnsi="Arial" w:cs="Arial"/>
        </w:rPr>
        <w:t>Copia</w:t>
      </w:r>
      <w:r w:rsidRPr="001F536E" w:rsidR="00E803A3">
        <w:rPr>
          <w:rFonts w:ascii="Arial" w:hAnsi="Arial" w:cs="Arial"/>
        </w:rPr>
        <w:t xml:space="preserve"> </w:t>
      </w:r>
      <w:r w:rsidRPr="001F536E">
        <w:rPr>
          <w:rFonts w:ascii="Arial" w:hAnsi="Arial" w:cs="Arial"/>
        </w:rPr>
        <w:t>autorizada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B173E9">
        <w:rPr>
          <w:rFonts w:ascii="Arial" w:hAnsi="Arial" w:cs="Arial"/>
        </w:rPr>
        <w:t>e</w:t>
      </w:r>
      <w:r w:rsidRPr="001F536E">
        <w:rPr>
          <w:rFonts w:ascii="Arial" w:hAnsi="Arial" w:cs="Arial"/>
        </w:rPr>
        <w:t>scritura</w:t>
      </w:r>
      <w:r w:rsidRPr="001F536E" w:rsidR="00E803A3">
        <w:rPr>
          <w:rFonts w:ascii="Arial" w:hAnsi="Arial" w:cs="Arial"/>
        </w:rPr>
        <w:t xml:space="preserve"> </w:t>
      </w:r>
      <w:r w:rsidRPr="001F536E" w:rsidR="00B173E9">
        <w:rPr>
          <w:rFonts w:ascii="Arial" w:hAnsi="Arial" w:cs="Arial"/>
        </w:rPr>
        <w:t>p</w:t>
      </w:r>
      <w:r w:rsidRPr="001F536E">
        <w:rPr>
          <w:rFonts w:ascii="Arial" w:hAnsi="Arial" w:cs="Arial"/>
        </w:rPr>
        <w:t>ública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persona</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trata,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B173E9">
        <w:rPr>
          <w:rFonts w:ascii="Arial" w:hAnsi="Arial" w:cs="Arial"/>
        </w:rPr>
        <w:t>de</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modificaciones</w:t>
      </w:r>
      <w:r w:rsidRPr="001F536E" w:rsidR="00E803A3">
        <w:rPr>
          <w:rFonts w:ascii="Arial" w:hAnsi="Arial" w:cs="Arial"/>
        </w:rPr>
        <w:t xml:space="preserve"> </w:t>
      </w:r>
      <w:r w:rsidRPr="001F536E" w:rsidR="002B155D">
        <w:rPr>
          <w:rFonts w:ascii="Arial" w:hAnsi="Arial" w:cs="Arial"/>
        </w:rPr>
        <w:t>posteriores</w:t>
      </w:r>
      <w:r w:rsidRPr="001F536E">
        <w:rPr>
          <w:rFonts w:ascii="Arial" w:hAnsi="Arial" w:cs="Arial"/>
        </w:rPr>
        <w:t>.</w:t>
      </w:r>
      <w:r w:rsidRPr="001F536E" w:rsidR="00E803A3">
        <w:rPr>
          <w:rFonts w:ascii="Arial" w:hAnsi="Arial" w:cs="Arial"/>
        </w:rPr>
        <w:t xml:space="preserve"> </w:t>
      </w:r>
      <w:r w:rsidRPr="001F536E" w:rsidR="002B155D">
        <w:rPr>
          <w:rFonts w:ascii="Arial" w:hAnsi="Arial" w:cs="Arial"/>
        </w:rPr>
        <w:t>Se</w:t>
      </w:r>
      <w:r w:rsidRPr="001F536E" w:rsidR="00E803A3">
        <w:rPr>
          <w:rFonts w:ascii="Arial" w:hAnsi="Arial" w:cs="Arial"/>
        </w:rPr>
        <w:t xml:space="preserve"> </w:t>
      </w:r>
      <w:r w:rsidRPr="001F536E" w:rsidR="002B155D">
        <w:rPr>
          <w:rFonts w:ascii="Arial" w:hAnsi="Arial" w:cs="Arial"/>
        </w:rPr>
        <w:t>aceptará</w:t>
      </w:r>
      <w:r w:rsidRPr="001F536E" w:rsidR="00E803A3">
        <w:rPr>
          <w:rFonts w:ascii="Arial" w:hAnsi="Arial" w:cs="Arial"/>
        </w:rPr>
        <w:t xml:space="preserve"> </w:t>
      </w:r>
      <w:r w:rsidRPr="001F536E" w:rsidR="002B155D">
        <w:rPr>
          <w:rFonts w:ascii="Arial" w:hAnsi="Arial" w:cs="Arial"/>
        </w:rPr>
        <w:t>copia</w:t>
      </w:r>
      <w:r w:rsidRPr="001F536E" w:rsidR="00E803A3">
        <w:rPr>
          <w:rFonts w:ascii="Arial" w:hAnsi="Arial" w:cs="Arial"/>
        </w:rPr>
        <w:t xml:space="preserve"> </w:t>
      </w:r>
      <w:r w:rsidRPr="001F536E" w:rsidR="002B155D">
        <w:rPr>
          <w:rFonts w:ascii="Arial" w:hAnsi="Arial" w:cs="Arial"/>
        </w:rPr>
        <w:t>autorizada</w:t>
      </w:r>
      <w:r w:rsidRPr="001F536E" w:rsidR="00E803A3">
        <w:rPr>
          <w:rFonts w:ascii="Arial" w:hAnsi="Arial" w:cs="Arial"/>
        </w:rPr>
        <w:t xml:space="preserve"> </w:t>
      </w:r>
      <w:r w:rsidRPr="001F536E" w:rsidR="002B155D">
        <w:rPr>
          <w:rFonts w:ascii="Arial" w:hAnsi="Arial" w:cs="Arial"/>
        </w:rPr>
        <w:t>del</w:t>
      </w:r>
      <w:r w:rsidRPr="001F536E" w:rsidR="00E803A3">
        <w:rPr>
          <w:rFonts w:ascii="Arial" w:hAnsi="Arial" w:cs="Arial"/>
        </w:rPr>
        <w:t xml:space="preserve"> </w:t>
      </w:r>
      <w:r w:rsidRPr="001F536E" w:rsidR="002B155D">
        <w:rPr>
          <w:rFonts w:ascii="Arial" w:hAnsi="Arial" w:cs="Arial"/>
        </w:rPr>
        <w:t>estatuto</w:t>
      </w:r>
      <w:r w:rsidRPr="001F536E" w:rsidR="00E803A3">
        <w:rPr>
          <w:rFonts w:ascii="Arial" w:hAnsi="Arial" w:cs="Arial"/>
        </w:rPr>
        <w:t xml:space="preserve"> </w:t>
      </w:r>
      <w:r w:rsidRPr="001F536E" w:rsidR="002B155D">
        <w:rPr>
          <w:rFonts w:ascii="Arial" w:hAnsi="Arial" w:cs="Arial"/>
        </w:rPr>
        <w:t>refundido,</w:t>
      </w:r>
      <w:r w:rsidRPr="001F536E" w:rsidR="00E803A3">
        <w:rPr>
          <w:rFonts w:ascii="Arial" w:hAnsi="Arial" w:cs="Arial"/>
        </w:rPr>
        <w:t xml:space="preserve"> </w:t>
      </w:r>
      <w:r w:rsidRPr="001F536E" w:rsidR="002B155D">
        <w:rPr>
          <w:rFonts w:ascii="Arial" w:hAnsi="Arial" w:cs="Arial"/>
        </w:rPr>
        <w:t>con</w:t>
      </w:r>
      <w:r w:rsidRPr="001F536E" w:rsidR="00E803A3">
        <w:rPr>
          <w:rFonts w:ascii="Arial" w:hAnsi="Arial" w:cs="Arial"/>
        </w:rPr>
        <w:t xml:space="preserve"> </w:t>
      </w:r>
      <w:r w:rsidRPr="001F536E" w:rsidR="002B155D">
        <w:rPr>
          <w:rFonts w:ascii="Arial" w:hAnsi="Arial" w:cs="Arial"/>
        </w:rPr>
        <w:t>sus</w:t>
      </w:r>
      <w:r w:rsidRPr="001F536E" w:rsidR="00E803A3">
        <w:rPr>
          <w:rFonts w:ascii="Arial" w:hAnsi="Arial" w:cs="Arial"/>
        </w:rPr>
        <w:t xml:space="preserve"> </w:t>
      </w:r>
      <w:r w:rsidRPr="001F536E" w:rsidR="002B155D">
        <w:rPr>
          <w:rFonts w:ascii="Arial" w:hAnsi="Arial" w:cs="Arial"/>
        </w:rPr>
        <w:t>modificaciones</w:t>
      </w:r>
      <w:r w:rsidRPr="001F536E" w:rsidR="00E803A3">
        <w:rPr>
          <w:rFonts w:ascii="Arial" w:hAnsi="Arial" w:cs="Arial"/>
        </w:rPr>
        <w:t xml:space="preserve"> </w:t>
      </w:r>
      <w:r w:rsidRPr="001F536E" w:rsidR="002B155D">
        <w:rPr>
          <w:rFonts w:ascii="Arial" w:hAnsi="Arial" w:cs="Arial"/>
        </w:rPr>
        <w:t>posteriores,</w:t>
      </w:r>
      <w:r w:rsidRPr="001F536E" w:rsidR="00E803A3">
        <w:rPr>
          <w:rFonts w:ascii="Arial" w:hAnsi="Arial" w:cs="Arial"/>
        </w:rPr>
        <w:t xml:space="preserve"> </w:t>
      </w:r>
      <w:r w:rsidRPr="001F536E" w:rsidR="002B155D">
        <w:rPr>
          <w:rFonts w:ascii="Arial" w:hAnsi="Arial" w:cs="Arial"/>
        </w:rPr>
        <w:t>si</w:t>
      </w:r>
      <w:r w:rsidRPr="001F536E" w:rsidR="00E803A3">
        <w:rPr>
          <w:rFonts w:ascii="Arial" w:hAnsi="Arial" w:cs="Arial"/>
        </w:rPr>
        <w:t xml:space="preserve"> </w:t>
      </w:r>
      <w:r w:rsidRPr="001F536E" w:rsidR="002B155D">
        <w:rPr>
          <w:rFonts w:ascii="Arial" w:hAnsi="Arial" w:cs="Arial"/>
        </w:rPr>
        <w:t>tuviera</w:t>
      </w:r>
      <w:r w:rsidRPr="001F536E" w:rsidR="00FA2E24">
        <w:rPr>
          <w:rFonts w:ascii="Arial" w:hAnsi="Arial" w:cs="Arial"/>
        </w:rPr>
        <w:t>.</w:t>
      </w:r>
      <w:bookmarkEnd w:id="597"/>
    </w:p>
    <w:p w:rsidRPr="001F536E" w:rsidR="002B155D" w:rsidP="00357FF9" w:rsidRDefault="00636BC7" w14:paraId="2C59F83B" w14:textId="035DA95B">
      <w:pPr>
        <w:pStyle w:val="Prrafodelista"/>
        <w:numPr>
          <w:ilvl w:val="0"/>
          <w:numId w:val="8"/>
        </w:numPr>
        <w:rPr>
          <w:rFonts w:ascii="Arial" w:hAnsi="Arial" w:cs="Arial"/>
        </w:rPr>
      </w:pPr>
      <w:r w:rsidRPr="001F536E">
        <w:rPr>
          <w:rFonts w:ascii="Arial" w:hAnsi="Arial" w:cs="Arial"/>
        </w:rPr>
        <w:t>Copia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inscripción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extracto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Registro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Comercio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Conservador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Bienes</w:t>
      </w:r>
      <w:r w:rsidRPr="001F536E" w:rsidR="00E803A3">
        <w:rPr>
          <w:rFonts w:ascii="Arial" w:hAnsi="Arial" w:cs="Arial"/>
        </w:rPr>
        <w:t xml:space="preserve"> </w:t>
      </w:r>
      <w:r w:rsidRPr="001F536E">
        <w:rPr>
          <w:rFonts w:ascii="Arial" w:hAnsi="Arial" w:cs="Arial"/>
        </w:rPr>
        <w:t>Raíces</w:t>
      </w:r>
      <w:r w:rsidRPr="001F536E" w:rsidR="00E803A3">
        <w:rPr>
          <w:rFonts w:ascii="Arial" w:hAnsi="Arial" w:cs="Arial"/>
        </w:rPr>
        <w:t xml:space="preserve"> </w:t>
      </w:r>
      <w:r w:rsidRPr="001F536E" w:rsidR="009829FE">
        <w:rPr>
          <w:rFonts w:ascii="Arial" w:hAnsi="Arial" w:cs="Arial"/>
        </w:rPr>
        <w:t>competente</w:t>
      </w:r>
      <w:r w:rsidRPr="001F536E" w:rsidR="00E803A3">
        <w:rPr>
          <w:rFonts w:ascii="Arial" w:hAnsi="Arial" w:cs="Arial"/>
        </w:rPr>
        <w:t xml:space="preserve"> </w:t>
      </w:r>
      <w:r w:rsidRPr="001F536E" w:rsidR="00744F12">
        <w:rPr>
          <w:rFonts w:ascii="Arial" w:hAnsi="Arial" w:cs="Arial"/>
        </w:rPr>
        <w:t>o</w:t>
      </w:r>
      <w:r w:rsidRPr="001F536E" w:rsidR="00E803A3">
        <w:rPr>
          <w:rFonts w:ascii="Arial" w:hAnsi="Arial" w:cs="Arial"/>
        </w:rPr>
        <w:t xml:space="preserve"> </w:t>
      </w:r>
      <w:r w:rsidRPr="001F536E" w:rsidR="00744F12">
        <w:rPr>
          <w:rFonts w:ascii="Arial" w:hAnsi="Arial" w:cs="Arial"/>
        </w:rPr>
        <w:t>Registro</w:t>
      </w:r>
      <w:r w:rsidRPr="001F536E" w:rsidR="00E803A3">
        <w:rPr>
          <w:rFonts w:ascii="Arial" w:hAnsi="Arial" w:cs="Arial"/>
        </w:rPr>
        <w:t xml:space="preserve"> </w:t>
      </w:r>
      <w:r w:rsidRPr="001F536E" w:rsidR="00744F12">
        <w:rPr>
          <w:rFonts w:ascii="Arial" w:hAnsi="Arial" w:cs="Arial"/>
        </w:rPr>
        <w:t>Electrónico</w:t>
      </w:r>
      <w:r w:rsidRPr="001F536E" w:rsidR="00E803A3">
        <w:rPr>
          <w:rFonts w:ascii="Arial" w:hAnsi="Arial" w:cs="Arial"/>
        </w:rPr>
        <w:t xml:space="preserve"> </w:t>
      </w:r>
      <w:r w:rsidRPr="001F536E" w:rsidR="00744F12">
        <w:rPr>
          <w:rFonts w:ascii="Arial" w:hAnsi="Arial" w:cs="Arial"/>
        </w:rPr>
        <w:t>de</w:t>
      </w:r>
      <w:r w:rsidRPr="001F536E" w:rsidR="00E803A3">
        <w:rPr>
          <w:rFonts w:ascii="Arial" w:hAnsi="Arial" w:cs="Arial"/>
        </w:rPr>
        <w:t xml:space="preserve"> </w:t>
      </w:r>
      <w:r w:rsidRPr="001F536E" w:rsidR="00744F12">
        <w:rPr>
          <w:rFonts w:ascii="Arial" w:hAnsi="Arial" w:cs="Arial"/>
        </w:rPr>
        <w:t>Empresas</w:t>
      </w:r>
      <w:r w:rsidRPr="001F536E" w:rsidR="00E803A3">
        <w:rPr>
          <w:rFonts w:ascii="Arial" w:hAnsi="Arial" w:cs="Arial"/>
        </w:rPr>
        <w:t xml:space="preserve"> </w:t>
      </w:r>
      <w:r w:rsidRPr="001F536E" w:rsidR="00744F12">
        <w:rPr>
          <w:rFonts w:ascii="Arial" w:hAnsi="Arial" w:cs="Arial"/>
        </w:rPr>
        <w:t>y</w:t>
      </w:r>
      <w:r w:rsidRPr="001F536E" w:rsidR="00E803A3">
        <w:rPr>
          <w:rFonts w:ascii="Arial" w:hAnsi="Arial" w:cs="Arial"/>
        </w:rPr>
        <w:t xml:space="preserve"> </w:t>
      </w:r>
      <w:r w:rsidRPr="001F536E" w:rsidR="00744F12">
        <w:rPr>
          <w:rFonts w:ascii="Arial" w:hAnsi="Arial" w:cs="Arial"/>
        </w:rPr>
        <w:t>Sociedad</w:t>
      </w:r>
      <w:r w:rsidRPr="001F536E" w:rsidR="002B155D">
        <w:rPr>
          <w:rFonts w:ascii="Arial" w:hAnsi="Arial" w:cs="Arial"/>
        </w:rPr>
        <w:t>,</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sidR="002B155D">
        <w:rPr>
          <w:rFonts w:ascii="Arial" w:hAnsi="Arial" w:cs="Arial"/>
        </w:rPr>
        <w:t>sus</w:t>
      </w:r>
      <w:r w:rsidRPr="001F536E" w:rsidR="00E803A3">
        <w:rPr>
          <w:rFonts w:ascii="Arial" w:hAnsi="Arial" w:cs="Arial"/>
        </w:rPr>
        <w:t xml:space="preserve"> </w:t>
      </w:r>
      <w:r w:rsidRPr="001F536E" w:rsidR="002B155D">
        <w:rPr>
          <w:rFonts w:ascii="Arial" w:hAnsi="Arial" w:cs="Arial"/>
        </w:rPr>
        <w:t>respectivas</w:t>
      </w:r>
      <w:r w:rsidRPr="001F536E" w:rsidR="00E803A3">
        <w:rPr>
          <w:rFonts w:ascii="Arial" w:hAnsi="Arial" w:cs="Arial"/>
        </w:rPr>
        <w:t xml:space="preserve"> </w:t>
      </w:r>
      <w:r w:rsidRPr="001F536E">
        <w:rPr>
          <w:rFonts w:ascii="Arial" w:hAnsi="Arial" w:cs="Arial"/>
        </w:rPr>
        <w:t>anotaciones</w:t>
      </w:r>
      <w:r w:rsidRPr="001F536E" w:rsidR="00E803A3">
        <w:rPr>
          <w:rFonts w:ascii="Arial" w:hAnsi="Arial" w:cs="Arial"/>
        </w:rPr>
        <w:t xml:space="preserve"> </w:t>
      </w:r>
      <w:r w:rsidRPr="001F536E">
        <w:rPr>
          <w:rFonts w:ascii="Arial" w:hAnsi="Arial" w:cs="Arial"/>
        </w:rPr>
        <w:t>marginales,</w:t>
      </w:r>
      <w:r w:rsidRPr="001F536E" w:rsidR="00E803A3">
        <w:rPr>
          <w:rFonts w:ascii="Arial" w:hAnsi="Arial" w:cs="Arial"/>
        </w:rPr>
        <w:t xml:space="preserve"> </w:t>
      </w:r>
      <w:r w:rsidRPr="001F536E" w:rsidR="00773974">
        <w:rPr>
          <w:rFonts w:ascii="Arial" w:hAnsi="Arial" w:cs="Arial"/>
        </w:rPr>
        <w:t>emitida</w:t>
      </w:r>
      <w:r w:rsidRPr="001F536E" w:rsidR="00E803A3">
        <w:rPr>
          <w:rFonts w:ascii="Arial" w:hAnsi="Arial" w:cs="Arial"/>
        </w:rPr>
        <w:t xml:space="preserve"> </w:t>
      </w:r>
      <w:r w:rsidRPr="001F536E" w:rsidR="00773974">
        <w:rPr>
          <w:rFonts w:ascii="Arial" w:hAnsi="Arial" w:cs="Arial"/>
        </w:rPr>
        <w:t>durante</w:t>
      </w:r>
      <w:r w:rsidRPr="001F536E" w:rsidR="00E803A3">
        <w:rPr>
          <w:rFonts w:ascii="Arial" w:hAnsi="Arial" w:cs="Arial"/>
        </w:rPr>
        <w:t xml:space="preserve"> </w:t>
      </w:r>
      <w:r w:rsidRPr="001F536E" w:rsidR="00773974">
        <w:rPr>
          <w:rFonts w:ascii="Arial" w:hAnsi="Arial" w:cs="Arial"/>
        </w:rPr>
        <w:t>los</w:t>
      </w:r>
      <w:r w:rsidRPr="001F536E" w:rsidR="00E803A3">
        <w:rPr>
          <w:rFonts w:ascii="Arial" w:hAnsi="Arial" w:cs="Arial"/>
        </w:rPr>
        <w:t xml:space="preserve"> </w:t>
      </w:r>
      <w:r w:rsidRPr="001F536E" w:rsidR="00773974">
        <w:rPr>
          <w:rFonts w:ascii="Arial" w:hAnsi="Arial" w:cs="Arial"/>
        </w:rPr>
        <w:t>últimos</w:t>
      </w:r>
      <w:r w:rsidRPr="001F536E" w:rsidR="00E803A3">
        <w:rPr>
          <w:rFonts w:ascii="Arial" w:hAnsi="Arial" w:cs="Arial"/>
        </w:rPr>
        <w:t xml:space="preserve"> </w:t>
      </w:r>
      <w:r w:rsidRPr="001F536E" w:rsidR="00773974">
        <w:rPr>
          <w:rFonts w:ascii="Arial" w:hAnsi="Arial" w:cs="Arial"/>
        </w:rPr>
        <w:t>30</w:t>
      </w:r>
      <w:r w:rsidRPr="001F536E" w:rsidR="00E803A3">
        <w:rPr>
          <w:rFonts w:ascii="Arial" w:hAnsi="Arial" w:cs="Arial"/>
        </w:rPr>
        <w:t xml:space="preserve"> </w:t>
      </w:r>
      <w:r w:rsidRPr="001F536E" w:rsidR="7BD8D504">
        <w:rPr>
          <w:rFonts w:ascii="Arial" w:hAnsi="Arial" w:cs="Arial"/>
        </w:rPr>
        <w:t>D</w:t>
      </w:r>
      <w:r w:rsidRPr="001F536E" w:rsidR="00FF5878">
        <w:rPr>
          <w:rFonts w:ascii="Arial" w:hAnsi="Arial" w:cs="Arial"/>
        </w:rPr>
        <w:t>ías</w:t>
      </w:r>
      <w:r w:rsidRPr="001F536E" w:rsidR="00E803A3">
        <w:rPr>
          <w:rFonts w:ascii="Arial" w:hAnsi="Arial" w:cs="Arial"/>
        </w:rPr>
        <w:t xml:space="preserve"> </w:t>
      </w:r>
      <w:r w:rsidRPr="001F536E" w:rsidR="0D04E5AB">
        <w:rPr>
          <w:rFonts w:ascii="Arial" w:hAnsi="Arial" w:cs="Arial"/>
        </w:rPr>
        <w:t>H</w:t>
      </w:r>
      <w:r w:rsidRPr="001F536E" w:rsidR="00FF5878">
        <w:rPr>
          <w:rFonts w:ascii="Arial" w:hAnsi="Arial" w:cs="Arial"/>
        </w:rPr>
        <w:t>ábiles</w:t>
      </w:r>
      <w:r w:rsidRPr="001F536E" w:rsidR="00E803A3">
        <w:rPr>
          <w:rFonts w:ascii="Arial" w:hAnsi="Arial" w:cs="Arial"/>
        </w:rPr>
        <w:t xml:space="preserve"> </w:t>
      </w:r>
      <w:r w:rsidRPr="001F536E" w:rsidR="00773974">
        <w:rPr>
          <w:rFonts w:ascii="Arial" w:hAnsi="Arial" w:cs="Arial"/>
        </w:rPr>
        <w:t>anteriores</w:t>
      </w:r>
      <w:r w:rsidRPr="001F536E" w:rsidR="00E803A3">
        <w:rPr>
          <w:rFonts w:ascii="Arial" w:hAnsi="Arial" w:cs="Arial"/>
        </w:rPr>
        <w:t xml:space="preserve"> </w:t>
      </w:r>
      <w:r w:rsidRPr="001F536E" w:rsidR="00773974">
        <w:rPr>
          <w:rFonts w:ascii="Arial" w:hAnsi="Arial" w:cs="Arial"/>
        </w:rPr>
        <w:t>a</w:t>
      </w:r>
      <w:r w:rsidRPr="001F536E" w:rsidR="00E803A3">
        <w:rPr>
          <w:rFonts w:ascii="Arial" w:hAnsi="Arial" w:cs="Arial"/>
        </w:rPr>
        <w:t xml:space="preserve"> </w:t>
      </w:r>
      <w:r w:rsidRPr="001F536E" w:rsidR="00773974">
        <w:rPr>
          <w:rFonts w:ascii="Arial" w:hAnsi="Arial" w:cs="Arial"/>
        </w:rPr>
        <w:t>la</w:t>
      </w:r>
      <w:r w:rsidRPr="001F536E" w:rsidR="00E803A3">
        <w:rPr>
          <w:rFonts w:ascii="Arial" w:hAnsi="Arial" w:cs="Arial"/>
        </w:rPr>
        <w:t xml:space="preserve"> </w:t>
      </w:r>
      <w:r w:rsidRPr="001F536E" w:rsidR="00773974">
        <w:rPr>
          <w:rFonts w:ascii="Arial" w:hAnsi="Arial" w:cs="Arial"/>
        </w:rPr>
        <w:t>fecha</w:t>
      </w:r>
      <w:r w:rsidRPr="001F536E" w:rsidR="00E803A3">
        <w:rPr>
          <w:rFonts w:ascii="Arial" w:hAnsi="Arial" w:cs="Arial"/>
        </w:rPr>
        <w:t xml:space="preserve"> </w:t>
      </w:r>
      <w:r w:rsidRPr="001F536E" w:rsidR="00773974">
        <w:rPr>
          <w:rFonts w:ascii="Arial" w:hAnsi="Arial" w:cs="Arial"/>
        </w:rPr>
        <w:t>de</w:t>
      </w:r>
      <w:r w:rsidRPr="001F536E" w:rsidR="4FE380DD">
        <w:rPr>
          <w:rFonts w:ascii="Arial" w:hAnsi="Arial" w:cs="Arial"/>
        </w:rPr>
        <w:t>l</w:t>
      </w:r>
      <w:r w:rsidRPr="001F536E" w:rsidR="00E803A3">
        <w:rPr>
          <w:rFonts w:ascii="Arial" w:hAnsi="Arial" w:cs="Arial"/>
        </w:rPr>
        <w:t xml:space="preserve"> </w:t>
      </w:r>
      <w:r w:rsidRPr="001F536E" w:rsidR="006F25A7">
        <w:rPr>
          <w:rFonts w:ascii="Arial" w:hAnsi="Arial" w:cs="Arial"/>
        </w:rPr>
        <w:t>p</w:t>
      </w:r>
      <w:r w:rsidRPr="001F536E" w:rsidR="4FE380DD">
        <w:rPr>
          <w:rFonts w:ascii="Arial" w:hAnsi="Arial" w:cs="Arial"/>
        </w:rPr>
        <w:t>eríodo</w:t>
      </w:r>
      <w:r w:rsidRPr="001F536E" w:rsidR="00E803A3">
        <w:rPr>
          <w:rFonts w:ascii="Arial" w:hAnsi="Arial" w:cs="Arial"/>
        </w:rPr>
        <w:t xml:space="preserve"> </w:t>
      </w:r>
      <w:r w:rsidRPr="001F536E" w:rsidR="4FE380DD">
        <w:rPr>
          <w:rFonts w:ascii="Arial" w:hAnsi="Arial" w:cs="Arial"/>
        </w:rPr>
        <w:t>de</w:t>
      </w:r>
      <w:r w:rsidRPr="001F536E" w:rsidR="00E803A3">
        <w:rPr>
          <w:rFonts w:ascii="Arial" w:hAnsi="Arial" w:cs="Arial"/>
        </w:rPr>
        <w:t xml:space="preserve"> </w:t>
      </w:r>
      <w:r w:rsidRPr="001F536E" w:rsidR="00773974">
        <w:rPr>
          <w:rFonts w:ascii="Arial" w:hAnsi="Arial" w:cs="Arial"/>
        </w:rPr>
        <w:t>Recepción</w:t>
      </w:r>
      <w:r w:rsidRPr="001F536E" w:rsidR="00E803A3">
        <w:rPr>
          <w:rFonts w:ascii="Arial" w:hAnsi="Arial" w:cs="Arial"/>
        </w:rPr>
        <w:t xml:space="preserve"> </w:t>
      </w:r>
      <w:r w:rsidRPr="001F536E" w:rsidR="00773974">
        <w:rPr>
          <w:rFonts w:ascii="Arial" w:hAnsi="Arial" w:cs="Arial"/>
        </w:rPr>
        <w:t>de</w:t>
      </w:r>
      <w:r w:rsidRPr="001F536E" w:rsidR="00E803A3">
        <w:rPr>
          <w:rFonts w:ascii="Arial" w:hAnsi="Arial" w:cs="Arial"/>
        </w:rPr>
        <w:t xml:space="preserve"> </w:t>
      </w:r>
      <w:r w:rsidRPr="001F536E" w:rsidR="00405C5D">
        <w:rPr>
          <w:rFonts w:ascii="Arial" w:hAnsi="Arial" w:cs="Arial"/>
        </w:rPr>
        <w:t>Propuestas</w:t>
      </w:r>
      <w:r w:rsidRPr="001F536E" w:rsidR="00773974">
        <w:rPr>
          <w:rFonts w:ascii="Arial" w:hAnsi="Arial" w:cs="Arial"/>
        </w:rPr>
        <w:t>.</w:t>
      </w:r>
    </w:p>
    <w:p w:rsidRPr="001F536E" w:rsidR="00773974" w:rsidP="00357FF9" w:rsidRDefault="002B155D" w14:paraId="4557CFDA" w14:textId="6DE32A8A">
      <w:pPr>
        <w:pStyle w:val="Prrafodelista"/>
        <w:numPr>
          <w:ilvl w:val="0"/>
          <w:numId w:val="8"/>
        </w:numPr>
        <w:rPr>
          <w:rFonts w:ascii="Arial" w:hAnsi="Arial" w:cs="Arial"/>
        </w:rPr>
      </w:pPr>
      <w:r w:rsidRPr="001F536E">
        <w:rPr>
          <w:rFonts w:ascii="Arial" w:hAnsi="Arial" w:cs="Arial"/>
        </w:rPr>
        <w:t>Certificado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vigencia</w:t>
      </w:r>
      <w:r w:rsidRPr="001F536E" w:rsidR="00E803A3">
        <w:rPr>
          <w:rFonts w:ascii="Arial" w:hAnsi="Arial" w:cs="Arial"/>
        </w:rPr>
        <w:t xml:space="preserve"> </w:t>
      </w:r>
      <w:r w:rsidRPr="001F536E">
        <w:rPr>
          <w:rFonts w:ascii="Arial" w:hAnsi="Arial" w:cs="Arial"/>
        </w:rPr>
        <w:t>emitido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Registro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Comercio,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Conservador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Bienes</w:t>
      </w:r>
      <w:r w:rsidRPr="001F536E" w:rsidR="00E803A3">
        <w:rPr>
          <w:rFonts w:ascii="Arial" w:hAnsi="Arial" w:cs="Arial"/>
        </w:rPr>
        <w:t xml:space="preserve"> </w:t>
      </w:r>
      <w:r w:rsidRPr="001F536E">
        <w:rPr>
          <w:rFonts w:ascii="Arial" w:hAnsi="Arial" w:cs="Arial"/>
        </w:rPr>
        <w:t>Raíces</w:t>
      </w:r>
      <w:r w:rsidRPr="001F536E" w:rsidR="00E803A3">
        <w:rPr>
          <w:rFonts w:ascii="Arial" w:hAnsi="Arial" w:cs="Arial"/>
        </w:rPr>
        <w:t xml:space="preserve"> </w:t>
      </w:r>
      <w:r w:rsidRPr="001F536E">
        <w:rPr>
          <w:rFonts w:ascii="Arial" w:hAnsi="Arial" w:cs="Arial"/>
        </w:rPr>
        <w:t>competente,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Registro</w:t>
      </w:r>
      <w:r w:rsidRPr="001F536E" w:rsidR="00E803A3">
        <w:rPr>
          <w:rFonts w:ascii="Arial" w:hAnsi="Arial" w:cs="Arial"/>
        </w:rPr>
        <w:t xml:space="preserve"> </w:t>
      </w:r>
      <w:r w:rsidRPr="001F536E">
        <w:rPr>
          <w:rFonts w:ascii="Arial" w:hAnsi="Arial" w:cs="Arial"/>
        </w:rPr>
        <w:t>Electrónico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Sociedad</w:t>
      </w:r>
      <w:r w:rsidRPr="001F536E" w:rsidR="57FF18F8">
        <w:rPr>
          <w:rFonts w:ascii="Arial" w:hAnsi="Arial" w:cs="Arial"/>
        </w:rPr>
        <w:t>es</w:t>
      </w:r>
      <w:r w:rsidRPr="001F536E">
        <w:rPr>
          <w:rFonts w:ascii="Arial" w:hAnsi="Arial" w:cs="Arial"/>
        </w:rPr>
        <w:t>,</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acredite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inscripción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vigencia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sidR="00405C5D">
        <w:rPr>
          <w:rFonts w:ascii="Arial" w:hAnsi="Arial" w:cs="Arial"/>
        </w:rPr>
        <w:t>emitida</w:t>
      </w:r>
      <w:r w:rsidRPr="001F536E" w:rsidR="00E803A3">
        <w:rPr>
          <w:rFonts w:ascii="Arial" w:hAnsi="Arial" w:cs="Arial"/>
        </w:rPr>
        <w:t xml:space="preserve"> </w:t>
      </w:r>
      <w:r w:rsidRPr="001F536E" w:rsidR="00405C5D">
        <w:rPr>
          <w:rFonts w:ascii="Arial" w:hAnsi="Arial" w:cs="Arial"/>
        </w:rPr>
        <w:t>durante</w:t>
      </w:r>
      <w:r w:rsidRPr="001F536E" w:rsidR="00E803A3">
        <w:rPr>
          <w:rFonts w:ascii="Arial" w:hAnsi="Arial" w:cs="Arial"/>
        </w:rPr>
        <w:t xml:space="preserve"> </w:t>
      </w:r>
      <w:r w:rsidRPr="001F536E" w:rsidR="00405C5D">
        <w:rPr>
          <w:rFonts w:ascii="Arial" w:hAnsi="Arial" w:cs="Arial"/>
        </w:rPr>
        <w:t>los</w:t>
      </w:r>
      <w:r w:rsidRPr="001F536E" w:rsidR="00E803A3">
        <w:rPr>
          <w:rFonts w:ascii="Arial" w:hAnsi="Arial" w:cs="Arial"/>
        </w:rPr>
        <w:t xml:space="preserve"> </w:t>
      </w:r>
      <w:r w:rsidRPr="001F536E" w:rsidR="00405C5D">
        <w:rPr>
          <w:rFonts w:ascii="Arial" w:hAnsi="Arial" w:cs="Arial"/>
        </w:rPr>
        <w:t>últimos</w:t>
      </w:r>
      <w:r w:rsidRPr="001F536E" w:rsidR="00E803A3">
        <w:rPr>
          <w:rFonts w:ascii="Arial" w:hAnsi="Arial" w:cs="Arial"/>
        </w:rPr>
        <w:t xml:space="preserve"> </w:t>
      </w:r>
      <w:r w:rsidRPr="001F536E">
        <w:rPr>
          <w:rFonts w:ascii="Arial" w:hAnsi="Arial" w:cs="Arial"/>
        </w:rPr>
        <w:t>30</w:t>
      </w:r>
      <w:r w:rsidRPr="001F536E" w:rsidR="00E803A3">
        <w:rPr>
          <w:rFonts w:ascii="Arial" w:hAnsi="Arial" w:cs="Arial"/>
        </w:rPr>
        <w:t xml:space="preserve"> </w:t>
      </w:r>
      <w:r w:rsidRPr="001F536E" w:rsidR="00337C68">
        <w:rPr>
          <w:rFonts w:ascii="Arial" w:hAnsi="Arial" w:cs="Arial"/>
        </w:rPr>
        <w:t>Días</w:t>
      </w:r>
      <w:r w:rsidRPr="001F536E" w:rsidR="00E803A3">
        <w:rPr>
          <w:rFonts w:ascii="Arial" w:hAnsi="Arial" w:cs="Arial"/>
        </w:rPr>
        <w:t xml:space="preserve"> </w:t>
      </w:r>
      <w:r w:rsidRPr="001F536E" w:rsidR="4F5F4EBB">
        <w:rPr>
          <w:rFonts w:ascii="Arial" w:hAnsi="Arial" w:cs="Arial"/>
        </w:rPr>
        <w:t>H</w:t>
      </w:r>
      <w:r w:rsidRPr="001F536E" w:rsidR="00FF5878">
        <w:rPr>
          <w:rFonts w:ascii="Arial" w:hAnsi="Arial" w:cs="Arial"/>
        </w:rPr>
        <w:t>ábiles</w:t>
      </w:r>
      <w:r w:rsidRPr="001F536E" w:rsidR="00E803A3">
        <w:rPr>
          <w:rFonts w:ascii="Arial" w:hAnsi="Arial" w:cs="Arial"/>
        </w:rPr>
        <w:t xml:space="preserve"> </w:t>
      </w:r>
      <w:r w:rsidRPr="001F536E">
        <w:rPr>
          <w:rFonts w:ascii="Arial" w:hAnsi="Arial" w:cs="Arial"/>
        </w:rPr>
        <w:t>anteriores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sidR="00405C5D">
        <w:rPr>
          <w:rFonts w:ascii="Arial" w:hAnsi="Arial" w:cs="Arial"/>
        </w:rPr>
        <w:t>de</w:t>
      </w:r>
      <w:r w:rsidRPr="001F536E" w:rsidR="00E803A3">
        <w:rPr>
          <w:rFonts w:ascii="Arial" w:hAnsi="Arial" w:cs="Arial"/>
        </w:rPr>
        <w:t xml:space="preserve"> </w:t>
      </w:r>
      <w:r w:rsidRPr="001F536E" w:rsidR="0067275E">
        <w:rPr>
          <w:rFonts w:ascii="Arial" w:hAnsi="Arial" w:cs="Arial"/>
        </w:rPr>
        <w:t>cierre</w:t>
      </w:r>
      <w:r w:rsidRPr="001F536E" w:rsidR="00E803A3">
        <w:rPr>
          <w:rFonts w:ascii="Arial" w:hAnsi="Arial" w:cs="Arial"/>
        </w:rPr>
        <w:t xml:space="preserve"> </w:t>
      </w:r>
      <w:r w:rsidRPr="001F536E" w:rsidR="00405C5D">
        <w:rPr>
          <w:rFonts w:ascii="Arial" w:hAnsi="Arial" w:cs="Arial"/>
        </w:rPr>
        <w:t>de</w:t>
      </w:r>
      <w:r w:rsidRPr="001F536E" w:rsidR="082E762D">
        <w:rPr>
          <w:rFonts w:ascii="Arial" w:hAnsi="Arial" w:cs="Arial"/>
        </w:rPr>
        <w:t>l</w:t>
      </w:r>
      <w:r w:rsidRPr="001F536E" w:rsidR="00E803A3">
        <w:rPr>
          <w:rFonts w:ascii="Arial" w:hAnsi="Arial" w:cs="Arial"/>
        </w:rPr>
        <w:t xml:space="preserve"> </w:t>
      </w:r>
      <w:r w:rsidRPr="001F536E" w:rsidR="006F25A7">
        <w:rPr>
          <w:rFonts w:ascii="Arial" w:hAnsi="Arial" w:cs="Arial"/>
        </w:rPr>
        <w:t>P</w:t>
      </w:r>
      <w:r w:rsidRPr="001F536E" w:rsidR="082E762D">
        <w:rPr>
          <w:rFonts w:ascii="Arial" w:hAnsi="Arial" w:cs="Arial"/>
        </w:rPr>
        <w:t>eríodo</w:t>
      </w:r>
      <w:r w:rsidRPr="001F536E" w:rsidR="00E803A3">
        <w:rPr>
          <w:rFonts w:ascii="Arial" w:hAnsi="Arial" w:cs="Arial"/>
        </w:rPr>
        <w:t xml:space="preserve"> </w:t>
      </w:r>
      <w:r w:rsidRPr="001F536E" w:rsidR="082E762D">
        <w:rPr>
          <w:rFonts w:ascii="Arial" w:hAnsi="Arial" w:cs="Arial"/>
        </w:rPr>
        <w:t>de</w:t>
      </w:r>
      <w:r w:rsidRPr="001F536E" w:rsidR="00E803A3">
        <w:rPr>
          <w:rFonts w:ascii="Arial" w:hAnsi="Arial" w:cs="Arial"/>
        </w:rPr>
        <w:t xml:space="preserve"> </w:t>
      </w:r>
      <w:r w:rsidRPr="001F536E" w:rsidR="00405C5D">
        <w:rPr>
          <w:rFonts w:ascii="Arial" w:hAnsi="Arial" w:cs="Arial"/>
        </w:rPr>
        <w:t>Recepción</w:t>
      </w:r>
      <w:r w:rsidRPr="001F536E" w:rsidR="00E803A3">
        <w:rPr>
          <w:rFonts w:ascii="Arial" w:hAnsi="Arial" w:cs="Arial"/>
        </w:rPr>
        <w:t xml:space="preserve"> </w:t>
      </w:r>
      <w:r w:rsidRPr="001F536E" w:rsidR="00405C5D">
        <w:rPr>
          <w:rFonts w:ascii="Arial" w:hAnsi="Arial" w:cs="Arial"/>
        </w:rPr>
        <w:t>de</w:t>
      </w:r>
      <w:r w:rsidRPr="001F536E" w:rsidR="00E803A3">
        <w:rPr>
          <w:rFonts w:ascii="Arial" w:hAnsi="Arial" w:cs="Arial"/>
        </w:rPr>
        <w:t xml:space="preserve"> </w:t>
      </w:r>
      <w:r w:rsidRPr="001F536E" w:rsidR="00405C5D">
        <w:rPr>
          <w:rFonts w:ascii="Arial" w:hAnsi="Arial" w:cs="Arial"/>
        </w:rPr>
        <w:t>Propuestas</w:t>
      </w:r>
      <w:r w:rsidRPr="001F536E" w:rsidR="00773974">
        <w:rPr>
          <w:rFonts w:ascii="Arial" w:hAnsi="Arial" w:cs="Arial"/>
        </w:rPr>
        <w:t>.</w:t>
      </w:r>
    </w:p>
    <w:p w:rsidRPr="001F536E" w:rsidR="008027DA" w:rsidP="00357FF9" w:rsidRDefault="008027DA" w14:paraId="7288DCBC" w14:textId="13E040AD">
      <w:pPr>
        <w:pStyle w:val="Prrafodelista"/>
        <w:numPr>
          <w:ilvl w:val="0"/>
          <w:numId w:val="8"/>
        </w:numPr>
        <w:rPr>
          <w:rFonts w:ascii="Arial" w:hAnsi="Arial" w:cs="Arial"/>
          <w:bCs/>
        </w:rPr>
      </w:pPr>
      <w:r w:rsidRPr="001F536E">
        <w:rPr>
          <w:rFonts w:ascii="Arial" w:hAnsi="Arial" w:cs="Arial"/>
          <w:lang w:val="es-ES"/>
        </w:rPr>
        <w:t>Copia</w:t>
      </w:r>
      <w:r w:rsidRPr="001F536E" w:rsidR="00E803A3">
        <w:rPr>
          <w:rFonts w:ascii="Arial" w:hAnsi="Arial" w:cs="Arial"/>
          <w:lang w:val="es-ES"/>
        </w:rPr>
        <w:t xml:space="preserve"> </w:t>
      </w:r>
      <w:r w:rsidRPr="001F536E">
        <w:rPr>
          <w:rFonts w:ascii="Arial" w:hAnsi="Arial" w:cs="Arial"/>
          <w:lang w:val="es-ES"/>
        </w:rPr>
        <w:t>autorizada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escritura</w:t>
      </w:r>
      <w:r w:rsidRPr="001F536E" w:rsidR="00E803A3">
        <w:rPr>
          <w:rFonts w:ascii="Arial" w:hAnsi="Arial" w:cs="Arial"/>
          <w:lang w:val="es-ES"/>
        </w:rPr>
        <w:t xml:space="preserve"> </w:t>
      </w:r>
      <w:r w:rsidRPr="001F536E">
        <w:rPr>
          <w:rFonts w:ascii="Arial" w:hAnsi="Arial" w:cs="Arial"/>
          <w:lang w:val="es-ES"/>
        </w:rPr>
        <w:t>pública</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instrumento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01F536E">
        <w:rPr>
          <w:rFonts w:ascii="Arial" w:hAnsi="Arial" w:cs="Arial"/>
          <w:lang w:val="es-ES"/>
        </w:rPr>
        <w:t>conste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designación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Representante(s)</w:t>
      </w:r>
      <w:r w:rsidRPr="001F536E" w:rsidR="00E803A3">
        <w:rPr>
          <w:rFonts w:ascii="Arial" w:hAnsi="Arial" w:cs="Arial"/>
          <w:lang w:val="es-ES"/>
        </w:rPr>
        <w:t xml:space="preserve"> </w:t>
      </w:r>
      <w:r w:rsidRPr="001F536E">
        <w:rPr>
          <w:rFonts w:ascii="Arial" w:hAnsi="Arial" w:cs="Arial"/>
          <w:lang w:val="es-ES"/>
        </w:rPr>
        <w:t>Legal(es)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persona</w:t>
      </w:r>
      <w:r w:rsidRPr="001F536E" w:rsidR="00E803A3">
        <w:rPr>
          <w:rFonts w:ascii="Arial" w:hAnsi="Arial" w:cs="Arial"/>
          <w:lang w:val="es-ES"/>
        </w:rPr>
        <w:t xml:space="preserve"> </w:t>
      </w:r>
      <w:r w:rsidRPr="001F536E">
        <w:rPr>
          <w:rFonts w:ascii="Arial" w:hAnsi="Arial" w:cs="Arial"/>
          <w:lang w:val="es-ES"/>
        </w:rPr>
        <w:t>jurídica,</w:t>
      </w:r>
      <w:r w:rsidRPr="001F536E" w:rsidR="00E803A3">
        <w:rPr>
          <w:rFonts w:ascii="Arial" w:hAnsi="Arial" w:cs="Arial"/>
          <w:lang w:val="es-ES"/>
        </w:rPr>
        <w:t xml:space="preserve"> </w:t>
      </w:r>
      <w:r w:rsidRPr="001F536E" w:rsidR="4F887BBC">
        <w:rPr>
          <w:rFonts w:ascii="Arial" w:hAnsi="Arial" w:cs="Arial"/>
          <w:lang w:val="es-ES"/>
        </w:rPr>
        <w:t xml:space="preserve">o del o los </w:t>
      </w:r>
      <w:r w:rsidRPr="001F536E" w:rsidR="00F865DE">
        <w:rPr>
          <w:rFonts w:ascii="Arial" w:hAnsi="Arial" w:cs="Arial"/>
          <w:lang w:val="es-ES"/>
        </w:rPr>
        <w:t>apoderados</w:t>
      </w:r>
      <w:r w:rsidRPr="001F536E" w:rsidR="4F887BBC">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facultades</w:t>
      </w:r>
      <w:r w:rsidRPr="001F536E" w:rsidR="00E803A3">
        <w:rPr>
          <w:rFonts w:ascii="Arial" w:hAnsi="Arial" w:cs="Arial"/>
          <w:lang w:val="es-ES"/>
        </w:rPr>
        <w:t xml:space="preserve"> </w:t>
      </w:r>
      <w:r w:rsidRPr="001F536E">
        <w:rPr>
          <w:rFonts w:ascii="Arial" w:hAnsi="Arial" w:cs="Arial"/>
          <w:lang w:val="es-ES"/>
        </w:rPr>
        <w:t>suficientes</w:t>
      </w:r>
      <w:r w:rsidRPr="001F536E" w:rsidR="00E803A3">
        <w:rPr>
          <w:rFonts w:ascii="Arial" w:hAnsi="Arial" w:cs="Arial"/>
          <w:lang w:val="es-ES"/>
        </w:rPr>
        <w:t xml:space="preserve"> </w:t>
      </w:r>
      <w:r w:rsidRPr="001F536E" w:rsidR="3BBD7280">
        <w:rPr>
          <w:rFonts w:ascii="Arial" w:hAnsi="Arial" w:cs="Arial"/>
          <w:lang w:val="es-ES"/>
        </w:rPr>
        <w:t xml:space="preserve">y específicas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representarla</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obligarla.</w:t>
      </w:r>
    </w:p>
    <w:p w:rsidRPr="001F536E" w:rsidR="002C2CDC" w:rsidP="00357FF9" w:rsidRDefault="0026413D" w14:paraId="3DCC6564" w14:textId="3C2603AA">
      <w:pPr>
        <w:pStyle w:val="Prrafodelista"/>
        <w:numPr>
          <w:ilvl w:val="0"/>
          <w:numId w:val="8"/>
        </w:numPr>
        <w:rPr>
          <w:rFonts w:ascii="Arial" w:hAnsi="Arial" w:cs="Arial"/>
        </w:rPr>
      </w:pPr>
      <w:r w:rsidRPr="001F536E">
        <w:rPr>
          <w:rFonts w:ascii="Arial" w:hAnsi="Arial" w:cs="Arial"/>
        </w:rPr>
        <w:t>Certificado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vigencia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poder</w:t>
      </w:r>
      <w:r w:rsidRPr="001F536E" w:rsidR="00E803A3">
        <w:rPr>
          <w:rFonts w:ascii="Arial" w:hAnsi="Arial" w:cs="Arial"/>
        </w:rPr>
        <w:t xml:space="preserve"> </w:t>
      </w:r>
      <w:r w:rsidRPr="001F536E">
        <w:rPr>
          <w:rFonts w:ascii="Arial" w:hAnsi="Arial" w:cs="Arial"/>
        </w:rPr>
        <w:t>del(los)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persona</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emisión</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superior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30</w:t>
      </w:r>
      <w:r w:rsidRPr="001F536E" w:rsidR="00E803A3">
        <w:rPr>
          <w:rFonts w:ascii="Arial" w:hAnsi="Arial" w:cs="Arial"/>
        </w:rPr>
        <w:t xml:space="preserve"> </w:t>
      </w:r>
      <w:r w:rsidRPr="001F536E" w:rsidR="337A39B3">
        <w:rPr>
          <w:rFonts w:ascii="Arial" w:hAnsi="Arial" w:cs="Arial"/>
        </w:rPr>
        <w:t>D</w:t>
      </w:r>
      <w:r w:rsidRPr="001F536E" w:rsidR="00FF5878">
        <w:rPr>
          <w:rFonts w:ascii="Arial" w:hAnsi="Arial" w:cs="Arial"/>
        </w:rPr>
        <w:t>ías</w:t>
      </w:r>
      <w:r w:rsidRPr="001F536E" w:rsidR="00E803A3">
        <w:rPr>
          <w:rFonts w:ascii="Arial" w:hAnsi="Arial" w:cs="Arial"/>
        </w:rPr>
        <w:t xml:space="preserve"> </w:t>
      </w:r>
      <w:r w:rsidRPr="001F536E" w:rsidR="7A77118E">
        <w:rPr>
          <w:rFonts w:ascii="Arial" w:hAnsi="Arial" w:cs="Arial"/>
        </w:rPr>
        <w:t>H</w:t>
      </w:r>
      <w:r w:rsidRPr="001F536E" w:rsidR="00FF5878">
        <w:rPr>
          <w:rFonts w:ascii="Arial" w:hAnsi="Arial" w:cs="Arial"/>
        </w:rPr>
        <w:t>ábiles</w:t>
      </w:r>
      <w:r w:rsidRPr="001F536E" w:rsidR="00E803A3">
        <w:rPr>
          <w:rFonts w:ascii="Arial" w:hAnsi="Arial" w:cs="Arial"/>
        </w:rPr>
        <w:t xml:space="preserve"> </w:t>
      </w:r>
      <w:r w:rsidRPr="001F536E">
        <w:rPr>
          <w:rFonts w:ascii="Arial" w:hAnsi="Arial" w:cs="Arial"/>
        </w:rPr>
        <w:t>anteriores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establecida</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67275E">
        <w:rPr>
          <w:rFonts w:ascii="Arial" w:hAnsi="Arial" w:cs="Arial"/>
        </w:rPr>
        <w:t>cierre</w:t>
      </w:r>
      <w:r w:rsidRPr="001F536E" w:rsidR="00E803A3">
        <w:rPr>
          <w:rFonts w:ascii="Arial" w:hAnsi="Arial" w:cs="Arial"/>
        </w:rPr>
        <w:t xml:space="preserve"> </w:t>
      </w:r>
      <w:r w:rsidRPr="001F536E">
        <w:rPr>
          <w:rFonts w:ascii="Arial" w:hAnsi="Arial" w:cs="Arial"/>
        </w:rPr>
        <w:t>de</w:t>
      </w:r>
      <w:r w:rsidRPr="001F536E" w:rsidR="738CF47D">
        <w:rPr>
          <w:rFonts w:ascii="Arial" w:hAnsi="Arial" w:cs="Arial"/>
        </w:rPr>
        <w:t>l</w:t>
      </w:r>
      <w:r w:rsidRPr="001F536E" w:rsidR="00E803A3">
        <w:rPr>
          <w:rFonts w:ascii="Arial" w:hAnsi="Arial" w:cs="Arial"/>
        </w:rPr>
        <w:t xml:space="preserve"> </w:t>
      </w:r>
      <w:r w:rsidRPr="001F536E" w:rsidR="738CF47D">
        <w:rPr>
          <w:rFonts w:ascii="Arial" w:hAnsi="Arial" w:cs="Arial"/>
        </w:rPr>
        <w:t>Período</w:t>
      </w:r>
      <w:r w:rsidRPr="001F536E" w:rsidR="00E803A3">
        <w:rPr>
          <w:rFonts w:ascii="Arial" w:hAnsi="Arial" w:cs="Arial"/>
        </w:rPr>
        <w:t xml:space="preserve"> </w:t>
      </w:r>
      <w:r w:rsidRPr="001F536E" w:rsidR="738CF47D">
        <w:rPr>
          <w:rFonts w:ascii="Arial" w:hAnsi="Arial" w:cs="Arial"/>
        </w:rPr>
        <w:t>de</w:t>
      </w:r>
      <w:r w:rsidRPr="001F536E" w:rsidR="00E803A3">
        <w:rPr>
          <w:rFonts w:ascii="Arial" w:hAnsi="Arial" w:cs="Arial"/>
        </w:rPr>
        <w:t xml:space="preserve"> </w:t>
      </w:r>
      <w:r w:rsidRPr="001F536E">
        <w:rPr>
          <w:rFonts w:ascii="Arial" w:hAnsi="Arial" w:cs="Arial"/>
        </w:rPr>
        <w:t>Recepción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Propuestas.</w:t>
      </w:r>
    </w:p>
    <w:p w:rsidRPr="001F536E" w:rsidR="00FA4C85" w:rsidP="002010F8" w:rsidRDefault="00FA4C85" w14:paraId="12FD8E44" w14:textId="77777777">
      <w:pPr>
        <w:pStyle w:val="Prrafodelista"/>
        <w:ind w:left="720"/>
        <w:rPr>
          <w:rFonts w:ascii="Arial" w:hAnsi="Arial" w:cs="Arial"/>
        </w:rPr>
      </w:pPr>
      <w:bookmarkStart w:name="_Ref8246196" w:id="598"/>
      <w:bookmarkStart w:name="_Hlk6322002" w:id="599"/>
    </w:p>
    <w:p w:rsidRPr="001F536E" w:rsidR="00636BC7" w:rsidP="00357FF9" w:rsidRDefault="00D24C4E" w14:paraId="268F1832" w14:textId="07F67E8F">
      <w:pPr>
        <w:pStyle w:val="Prrafodelista"/>
        <w:numPr>
          <w:ilvl w:val="0"/>
          <w:numId w:val="6"/>
        </w:numPr>
        <w:rPr>
          <w:rFonts w:ascii="Arial" w:hAnsi="Arial" w:cs="Arial"/>
        </w:rPr>
      </w:pPr>
      <w:bookmarkStart w:name="_Ref31379616" w:id="600"/>
      <w:r w:rsidRPr="001F536E">
        <w:rPr>
          <w:rFonts w:ascii="Arial" w:hAnsi="Arial" w:cs="Arial"/>
        </w:rPr>
        <w:t>Personas</w:t>
      </w:r>
      <w:r w:rsidRPr="001F536E" w:rsidR="00E803A3">
        <w:rPr>
          <w:rFonts w:ascii="Arial" w:hAnsi="Arial" w:cs="Arial"/>
        </w:rPr>
        <w:t xml:space="preserve"> </w:t>
      </w:r>
      <w:r w:rsidRPr="001F536E">
        <w:rPr>
          <w:rFonts w:ascii="Arial" w:hAnsi="Arial" w:cs="Arial"/>
        </w:rPr>
        <w:t>jurídicas</w:t>
      </w:r>
      <w:r w:rsidRPr="001F536E" w:rsidR="00E803A3">
        <w:rPr>
          <w:rFonts w:ascii="Arial" w:hAnsi="Arial" w:cs="Arial"/>
        </w:rPr>
        <w:t xml:space="preserve"> </w:t>
      </w:r>
      <w:r w:rsidRPr="001F536E">
        <w:rPr>
          <w:rFonts w:ascii="Arial" w:hAnsi="Arial" w:cs="Arial"/>
        </w:rPr>
        <w:t>e</w:t>
      </w:r>
      <w:r w:rsidRPr="001F536E" w:rsidR="00636BC7">
        <w:rPr>
          <w:rFonts w:ascii="Arial" w:hAnsi="Arial" w:cs="Arial"/>
        </w:rPr>
        <w:t>xtranjeras:</w:t>
      </w:r>
      <w:bookmarkEnd w:id="598"/>
      <w:bookmarkEnd w:id="600"/>
      <w:r w:rsidRPr="001F536E" w:rsidR="00E803A3">
        <w:rPr>
          <w:rFonts w:ascii="Arial" w:hAnsi="Arial" w:cs="Arial"/>
        </w:rPr>
        <w:t xml:space="preserve"> </w:t>
      </w:r>
    </w:p>
    <w:p w:rsidRPr="001F536E" w:rsidR="00D24C4E" w:rsidP="00923B91" w:rsidRDefault="00D24C4E" w14:paraId="12BBD338" w14:textId="77777777">
      <w:pPr>
        <w:pStyle w:val="Prrafodelista"/>
        <w:ind w:left="720"/>
        <w:rPr>
          <w:rFonts w:ascii="Arial" w:hAnsi="Arial" w:cs="Arial"/>
        </w:rPr>
      </w:pPr>
    </w:p>
    <w:p w:rsidRPr="001F536E" w:rsidR="00636BC7" w:rsidP="00357FF9" w:rsidRDefault="00636BC7" w14:paraId="5AA006C9" w14:textId="69A69E08">
      <w:pPr>
        <w:pStyle w:val="Prrafodelista"/>
        <w:numPr>
          <w:ilvl w:val="0"/>
          <w:numId w:val="7"/>
        </w:numPr>
        <w:rPr>
          <w:rFonts w:ascii="Arial" w:hAnsi="Arial" w:cs="Arial"/>
        </w:rPr>
      </w:pPr>
      <w:r w:rsidRPr="001F536E">
        <w:rPr>
          <w:rFonts w:ascii="Arial" w:hAnsi="Arial" w:cs="Arial"/>
          <w:bCs/>
        </w:rPr>
        <w:t>Copia</w:t>
      </w:r>
      <w:r w:rsidRPr="001F536E" w:rsidR="00E803A3">
        <w:rPr>
          <w:rFonts w:ascii="Arial" w:hAnsi="Arial" w:cs="Arial"/>
          <w:bCs/>
        </w:rPr>
        <w:t xml:space="preserve"> </w:t>
      </w:r>
      <w:r w:rsidRPr="001F536E">
        <w:rPr>
          <w:rFonts w:ascii="Arial" w:hAnsi="Arial" w:cs="Arial"/>
          <w:bCs/>
        </w:rPr>
        <w:t>íntegra</w:t>
      </w:r>
      <w:r w:rsidRPr="001F536E" w:rsidR="00E803A3">
        <w:rPr>
          <w:rFonts w:ascii="Arial" w:hAnsi="Arial" w:cs="Arial"/>
          <w:bCs/>
        </w:rPr>
        <w:t xml:space="preserve"> </w:t>
      </w:r>
      <w:r w:rsidRPr="001F536E">
        <w:rPr>
          <w:rFonts w:ascii="Arial" w:hAnsi="Arial" w:cs="Arial"/>
          <w:bCs/>
        </w:rPr>
        <w:t>y</w:t>
      </w:r>
      <w:r w:rsidRPr="001F536E" w:rsidR="00E803A3">
        <w:rPr>
          <w:rFonts w:ascii="Arial" w:hAnsi="Arial" w:cs="Arial"/>
          <w:bCs/>
        </w:rPr>
        <w:t xml:space="preserve"> </w:t>
      </w:r>
      <w:r w:rsidRPr="001F536E">
        <w:rPr>
          <w:rFonts w:ascii="Arial" w:hAnsi="Arial" w:cs="Arial"/>
          <w:bCs/>
        </w:rPr>
        <w:t>debidamente</w:t>
      </w:r>
      <w:r w:rsidRPr="001F536E" w:rsidR="00E803A3">
        <w:rPr>
          <w:rFonts w:ascii="Arial" w:hAnsi="Arial" w:cs="Arial"/>
          <w:bCs/>
        </w:rPr>
        <w:t xml:space="preserve"> </w:t>
      </w:r>
      <w:r w:rsidRPr="001F536E">
        <w:rPr>
          <w:rFonts w:ascii="Arial" w:hAnsi="Arial" w:cs="Arial"/>
          <w:bCs/>
        </w:rPr>
        <w:t>legalizada</w:t>
      </w:r>
      <w:r w:rsidRPr="001F536E" w:rsidR="00E803A3">
        <w:rPr>
          <w:rFonts w:ascii="Arial" w:hAnsi="Arial" w:cs="Arial"/>
          <w:b/>
        </w:rPr>
        <w:t xml:space="preserve"> </w:t>
      </w:r>
      <w:r w:rsidRPr="001F536E" w:rsidR="0074417D">
        <w:rPr>
          <w:rFonts w:ascii="Arial" w:hAnsi="Arial" w:cs="Arial"/>
        </w:rPr>
        <w:t>conforme</w:t>
      </w:r>
      <w:r w:rsidRPr="001F536E" w:rsidR="00E803A3">
        <w:rPr>
          <w:rFonts w:ascii="Arial" w:hAnsi="Arial" w:cs="Arial"/>
        </w:rPr>
        <w:t xml:space="preserve"> </w:t>
      </w:r>
      <w:r w:rsidRPr="001F536E" w:rsidR="0074417D">
        <w:rPr>
          <w:rFonts w:ascii="Arial" w:hAnsi="Arial" w:cs="Arial"/>
        </w:rPr>
        <w:t>a</w:t>
      </w:r>
      <w:r w:rsidRPr="001F536E" w:rsidR="00E803A3">
        <w:rPr>
          <w:rFonts w:ascii="Arial" w:hAnsi="Arial" w:cs="Arial"/>
        </w:rPr>
        <w:t xml:space="preserve"> </w:t>
      </w:r>
      <w:r w:rsidRPr="001F536E" w:rsidR="0074417D">
        <w:rPr>
          <w:rFonts w:ascii="Arial" w:hAnsi="Arial" w:cs="Arial"/>
        </w:rPr>
        <w:t>las</w:t>
      </w:r>
      <w:r w:rsidRPr="001F536E" w:rsidR="00E803A3">
        <w:rPr>
          <w:rFonts w:ascii="Arial" w:hAnsi="Arial" w:cs="Arial"/>
        </w:rPr>
        <w:t xml:space="preserve"> </w:t>
      </w:r>
      <w:r w:rsidRPr="001F536E" w:rsidR="0074417D">
        <w:rPr>
          <w:rFonts w:ascii="Arial" w:hAnsi="Arial" w:cs="Arial"/>
        </w:rPr>
        <w:t>leyes</w:t>
      </w:r>
      <w:r w:rsidRPr="001F536E" w:rsidR="00E803A3">
        <w:rPr>
          <w:rFonts w:ascii="Arial" w:hAnsi="Arial" w:cs="Arial"/>
        </w:rPr>
        <w:t xml:space="preserve"> </w:t>
      </w:r>
      <w:r w:rsidRPr="001F536E" w:rsidR="0074417D">
        <w:rPr>
          <w:rFonts w:ascii="Arial" w:hAnsi="Arial" w:cs="Arial"/>
        </w:rPr>
        <w:t>chilenas,</w:t>
      </w:r>
      <w:bookmarkStart w:name="_Hlk3988586" w:id="601"/>
      <w:r w:rsidRPr="001F536E" w:rsidR="00E803A3">
        <w:rPr>
          <w:rFonts w:ascii="Arial" w:hAnsi="Arial" w:cs="Arial"/>
        </w:rPr>
        <w:t xml:space="preserve"> </w:t>
      </w:r>
      <w:r w:rsidRPr="001F536E" w:rsidR="0074417D">
        <w:rPr>
          <w:rFonts w:ascii="Arial" w:hAnsi="Arial" w:cs="Arial"/>
        </w:rPr>
        <w:t>de</w:t>
      </w:r>
      <w:r w:rsidRPr="001F536E" w:rsidR="00E803A3">
        <w:rPr>
          <w:rFonts w:ascii="Arial" w:hAnsi="Arial" w:cs="Arial"/>
        </w:rPr>
        <w:t xml:space="preserve"> </w:t>
      </w:r>
      <w:r w:rsidRPr="001F536E" w:rsidR="0074417D">
        <w:rPr>
          <w:rFonts w:ascii="Arial" w:hAnsi="Arial" w:cs="Arial"/>
        </w:rPr>
        <w:t>acuerdo</w:t>
      </w:r>
      <w:r w:rsidRPr="001F536E" w:rsidR="00E803A3">
        <w:rPr>
          <w:rFonts w:ascii="Arial" w:hAnsi="Arial" w:cs="Arial"/>
        </w:rPr>
        <w:t xml:space="preserve"> </w:t>
      </w:r>
      <w:r w:rsidRPr="001F536E" w:rsidR="0074417D">
        <w:rPr>
          <w:rFonts w:ascii="Arial" w:hAnsi="Arial" w:cs="Arial"/>
        </w:rPr>
        <w:t>con</w:t>
      </w:r>
      <w:r w:rsidRPr="001F536E" w:rsidR="00E803A3">
        <w:rPr>
          <w:rFonts w:ascii="Arial" w:hAnsi="Arial" w:cs="Arial"/>
        </w:rPr>
        <w:t xml:space="preserve"> </w:t>
      </w:r>
      <w:r w:rsidRPr="001F536E" w:rsidR="0074417D">
        <w:rPr>
          <w:rFonts w:ascii="Arial" w:hAnsi="Arial" w:cs="Arial"/>
        </w:rPr>
        <w:t>lo</w:t>
      </w:r>
      <w:r w:rsidRPr="001F536E" w:rsidR="00E803A3">
        <w:rPr>
          <w:rFonts w:ascii="Arial" w:hAnsi="Arial" w:cs="Arial"/>
        </w:rPr>
        <w:t xml:space="preserve"> </w:t>
      </w:r>
      <w:r w:rsidRPr="001F536E" w:rsidR="0074417D">
        <w:rPr>
          <w:rFonts w:ascii="Arial" w:hAnsi="Arial" w:cs="Arial"/>
        </w:rPr>
        <w:t>señalado</w:t>
      </w:r>
      <w:r w:rsidRPr="001F536E" w:rsidR="00E803A3">
        <w:rPr>
          <w:rFonts w:ascii="Arial" w:hAnsi="Arial" w:cs="Arial"/>
        </w:rPr>
        <w:t xml:space="preserve"> </w:t>
      </w:r>
      <w:r w:rsidRPr="001F536E" w:rsidR="0074417D">
        <w:rPr>
          <w:rFonts w:ascii="Arial" w:hAnsi="Arial" w:cs="Arial"/>
        </w:rPr>
        <w:t>en</w:t>
      </w:r>
      <w:r w:rsidRPr="001F536E" w:rsidR="00E803A3">
        <w:rPr>
          <w:rFonts w:ascii="Arial" w:hAnsi="Arial" w:cs="Arial"/>
        </w:rPr>
        <w:t xml:space="preserve"> </w:t>
      </w:r>
      <w:r w:rsidRPr="001F536E" w:rsidR="0074417D">
        <w:rPr>
          <w:rFonts w:ascii="Arial" w:hAnsi="Arial" w:cs="Arial"/>
        </w:rPr>
        <w:t>el</w:t>
      </w:r>
      <w:bookmarkStart w:name="_Hlk6320453" w:id="602"/>
      <w:r w:rsidRPr="001F536E" w:rsidR="00E803A3">
        <w:rPr>
          <w:rFonts w:ascii="Arial" w:hAnsi="Arial" w:cs="Arial"/>
        </w:rPr>
        <w:t xml:space="preserve"> </w:t>
      </w:r>
      <w:r w:rsidRPr="001F536E" w:rsidR="00E42E3E">
        <w:rPr>
          <w:rFonts w:ascii="Arial" w:hAnsi="Arial" w:cs="Arial"/>
        </w:rPr>
        <w:t>romanillo</w:t>
      </w:r>
      <w:r w:rsidRPr="001F536E" w:rsidR="00E803A3">
        <w:rPr>
          <w:rFonts w:ascii="Arial" w:hAnsi="Arial" w:cs="Arial"/>
        </w:rPr>
        <w:t xml:space="preserve"> </w:t>
      </w:r>
      <w:proofErr w:type="spellStart"/>
      <w:r w:rsidRPr="001F536E" w:rsidR="00BA3269">
        <w:rPr>
          <w:rFonts w:ascii="Arial" w:hAnsi="Arial" w:cs="Arial"/>
        </w:rPr>
        <w:t>xx</w:t>
      </w:r>
      <w:bookmarkEnd w:id="602"/>
      <w:proofErr w:type="spellEnd"/>
      <w:r w:rsidRPr="001F536E" w:rsidR="00E803A3">
        <w:rPr>
          <w:rFonts w:ascii="Arial" w:hAnsi="Arial" w:cs="Arial"/>
        </w:rPr>
        <w:t xml:space="preserve"> </w:t>
      </w:r>
      <w:r w:rsidRPr="001F536E" w:rsidR="0074417D">
        <w:rPr>
          <w:rFonts w:ascii="Arial" w:hAnsi="Arial" w:cs="Arial"/>
        </w:rPr>
        <w:t>del</w:t>
      </w:r>
      <w:r w:rsidRPr="001F536E" w:rsidR="00E803A3">
        <w:rPr>
          <w:rFonts w:ascii="Arial" w:hAnsi="Arial" w:cs="Arial"/>
        </w:rPr>
        <w:t xml:space="preserve"> </w:t>
      </w:r>
      <w:r w:rsidRPr="001F536E" w:rsidR="0074417D">
        <w:rPr>
          <w:rFonts w:ascii="Arial" w:hAnsi="Arial" w:cs="Arial"/>
        </w:rPr>
        <w:t>numeral</w:t>
      </w:r>
      <w:r w:rsidRPr="001F536E" w:rsidR="00E803A3">
        <w:rPr>
          <w:rFonts w:ascii="Arial" w:hAnsi="Arial" w:cs="Arial"/>
        </w:rPr>
        <w:t xml:space="preserve"> </w:t>
      </w:r>
      <w:r w:rsidRPr="001F536E" w:rsidR="005A4B01">
        <w:rPr>
          <w:rFonts w:ascii="Arial" w:hAnsi="Arial" w:cs="Arial"/>
        </w:rPr>
        <w:t>3</w:t>
      </w:r>
      <w:r w:rsidRPr="001F536E" w:rsidR="00E803A3">
        <w:rPr>
          <w:rFonts w:ascii="Arial" w:hAnsi="Arial" w:cs="Arial"/>
        </w:rPr>
        <w:t xml:space="preserve"> </w:t>
      </w:r>
      <w:r w:rsidRPr="001F536E" w:rsidR="0074417D">
        <w:rPr>
          <w:rFonts w:ascii="Arial" w:hAnsi="Arial" w:cs="Arial"/>
        </w:rPr>
        <w:t>de</w:t>
      </w:r>
      <w:r w:rsidRPr="001F536E" w:rsidR="00E803A3">
        <w:rPr>
          <w:rFonts w:ascii="Arial" w:hAnsi="Arial" w:cs="Arial"/>
        </w:rPr>
        <w:t xml:space="preserve"> </w:t>
      </w:r>
      <w:r w:rsidRPr="001F536E" w:rsidR="0074417D">
        <w:rPr>
          <w:rFonts w:ascii="Arial" w:hAnsi="Arial" w:cs="Arial"/>
        </w:rPr>
        <w:t>estas</w:t>
      </w:r>
      <w:r w:rsidRPr="001F536E" w:rsidR="00E803A3">
        <w:rPr>
          <w:rFonts w:ascii="Arial" w:hAnsi="Arial" w:cs="Arial"/>
        </w:rPr>
        <w:t xml:space="preserve"> </w:t>
      </w:r>
      <w:r w:rsidRPr="001F536E" w:rsidR="0074417D">
        <w:rPr>
          <w:rFonts w:ascii="Arial" w:hAnsi="Arial" w:cs="Arial"/>
        </w:rPr>
        <w:t>Bases</w:t>
      </w:r>
      <w:bookmarkEnd w:id="601"/>
      <w:r w:rsidRPr="001F536E" w:rsidR="0074417D">
        <w:rPr>
          <w:rFonts w:ascii="Arial" w:hAnsi="Arial" w:cs="Arial"/>
          <w:b/>
        </w:rPr>
        <w:t>,</w:t>
      </w:r>
      <w:r w:rsidRPr="001F536E" w:rsidR="00E803A3">
        <w:rPr>
          <w:rFonts w:ascii="Arial" w:hAnsi="Arial" w:cs="Arial"/>
          <w:b/>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instrumento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modificaciones,</w:t>
      </w:r>
      <w:r w:rsidRPr="001F536E" w:rsidR="00E803A3">
        <w:rPr>
          <w:rFonts w:ascii="Arial" w:hAnsi="Arial" w:cs="Arial"/>
        </w:rPr>
        <w:t xml:space="preserve"> </w:t>
      </w:r>
      <w:r w:rsidRPr="001F536E">
        <w:rPr>
          <w:rFonts w:ascii="Arial" w:hAnsi="Arial" w:cs="Arial"/>
        </w:rPr>
        <w:t>acompañado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traducción</w:t>
      </w:r>
      <w:r w:rsidRPr="001F536E" w:rsidR="00E803A3">
        <w:rPr>
          <w:rFonts w:ascii="Arial" w:hAnsi="Arial" w:cs="Arial"/>
        </w:rPr>
        <w:t xml:space="preserve"> </w:t>
      </w:r>
      <w:r w:rsidRPr="001F536E" w:rsidR="00762754">
        <w:rPr>
          <w:rFonts w:ascii="Arial" w:hAnsi="Arial" w:cs="Arial"/>
        </w:rPr>
        <w:t>al</w:t>
      </w:r>
      <w:r w:rsidRPr="001F536E" w:rsidR="00E803A3">
        <w:rPr>
          <w:rFonts w:ascii="Arial" w:hAnsi="Arial" w:cs="Arial"/>
        </w:rPr>
        <w:t xml:space="preserve"> </w:t>
      </w:r>
      <w:r w:rsidRPr="001F536E" w:rsidR="00762754">
        <w:rPr>
          <w:rFonts w:ascii="Arial" w:hAnsi="Arial" w:cs="Arial"/>
        </w:rPr>
        <w:t>español</w:t>
      </w:r>
      <w:r w:rsidRPr="001F536E" w:rsidR="00E803A3">
        <w:rPr>
          <w:rFonts w:ascii="Arial" w:hAnsi="Arial" w:cs="Arial"/>
        </w:rPr>
        <w:t xml:space="preserve"> </w:t>
      </w:r>
      <w:r w:rsidRPr="001F536E" w:rsidR="00762754">
        <w:rPr>
          <w:rFonts w:ascii="Arial" w:hAnsi="Arial" w:cs="Arial"/>
        </w:rPr>
        <w:t>conforme</w:t>
      </w:r>
      <w:r w:rsidRPr="001F536E" w:rsidR="00E803A3">
        <w:rPr>
          <w:rFonts w:ascii="Arial" w:hAnsi="Arial" w:cs="Arial"/>
        </w:rPr>
        <w:t xml:space="preserve"> </w:t>
      </w:r>
      <w:r w:rsidRPr="001F536E" w:rsidR="00762754">
        <w:rPr>
          <w:rFonts w:ascii="Arial" w:hAnsi="Arial" w:cs="Arial"/>
        </w:rPr>
        <w:t>lo</w:t>
      </w:r>
      <w:r w:rsidRPr="001F536E" w:rsidR="00E803A3">
        <w:rPr>
          <w:rFonts w:ascii="Arial" w:hAnsi="Arial" w:cs="Arial"/>
        </w:rPr>
        <w:t xml:space="preserve"> </w:t>
      </w:r>
      <w:r w:rsidRPr="001F536E" w:rsidR="00762754">
        <w:rPr>
          <w:rFonts w:ascii="Arial" w:hAnsi="Arial" w:cs="Arial"/>
        </w:rPr>
        <w:t>señalado</w:t>
      </w:r>
      <w:r w:rsidRPr="001F536E" w:rsidR="00E803A3">
        <w:rPr>
          <w:rFonts w:ascii="Arial" w:hAnsi="Arial" w:cs="Arial"/>
        </w:rPr>
        <w:t xml:space="preserve"> </w:t>
      </w:r>
      <w:r w:rsidRPr="001F536E" w:rsidR="00762754">
        <w:rPr>
          <w:rFonts w:ascii="Arial" w:hAnsi="Arial" w:cs="Arial"/>
        </w:rPr>
        <w:t>en</w:t>
      </w:r>
      <w:r w:rsidRPr="001F536E" w:rsidR="00E803A3">
        <w:rPr>
          <w:rFonts w:ascii="Arial" w:hAnsi="Arial" w:cs="Arial"/>
        </w:rPr>
        <w:t xml:space="preserve"> </w:t>
      </w:r>
      <w:r w:rsidRPr="001F536E" w:rsidR="00762754">
        <w:rPr>
          <w:rFonts w:ascii="Arial" w:hAnsi="Arial" w:cs="Arial"/>
        </w:rPr>
        <w:t>el</w:t>
      </w:r>
      <w:r w:rsidRPr="001F536E" w:rsidR="00E803A3">
        <w:rPr>
          <w:rFonts w:ascii="Arial" w:hAnsi="Arial" w:cs="Arial"/>
        </w:rPr>
        <w:t xml:space="preserve"> </w:t>
      </w:r>
      <w:r w:rsidRPr="001F536E" w:rsidR="00762754">
        <w:rPr>
          <w:rFonts w:ascii="Arial" w:hAnsi="Arial" w:cs="Arial"/>
        </w:rPr>
        <w:t>numeral</w:t>
      </w:r>
      <w:r w:rsidRPr="001F536E" w:rsidR="00E803A3">
        <w:rPr>
          <w:rFonts w:ascii="Arial" w:hAnsi="Arial" w:cs="Arial"/>
        </w:rPr>
        <w:t xml:space="preserve"> </w:t>
      </w:r>
      <w:r w:rsidRPr="001F536E" w:rsidR="00D06BD5">
        <w:rPr>
          <w:rFonts w:ascii="Arial" w:hAnsi="Arial" w:cs="Arial"/>
        </w:rPr>
        <w:t>7.1.2</w:t>
      </w:r>
      <w:r w:rsidRPr="001F536E" w:rsidR="00E803A3">
        <w:rPr>
          <w:rFonts w:ascii="Arial" w:hAnsi="Arial" w:cs="Arial"/>
        </w:rPr>
        <w:t xml:space="preserve"> </w:t>
      </w:r>
      <w:r w:rsidRPr="001F536E" w:rsidR="00762754">
        <w:rPr>
          <w:rFonts w:ascii="Arial" w:hAnsi="Arial" w:cs="Arial"/>
        </w:rPr>
        <w:t>de</w:t>
      </w:r>
      <w:r w:rsidRPr="001F536E" w:rsidR="00E803A3">
        <w:rPr>
          <w:rFonts w:ascii="Arial" w:hAnsi="Arial" w:cs="Arial"/>
        </w:rPr>
        <w:t xml:space="preserve"> </w:t>
      </w:r>
      <w:r w:rsidRPr="001F536E" w:rsidR="00762754">
        <w:rPr>
          <w:rFonts w:ascii="Arial" w:hAnsi="Arial" w:cs="Arial"/>
        </w:rPr>
        <w:t>las</w:t>
      </w:r>
      <w:r w:rsidRPr="001F536E" w:rsidR="00E803A3">
        <w:rPr>
          <w:rFonts w:ascii="Arial" w:hAnsi="Arial" w:cs="Arial"/>
        </w:rPr>
        <w:t xml:space="preserve"> </w:t>
      </w:r>
      <w:r w:rsidRPr="001F536E" w:rsidR="00762754">
        <w:rPr>
          <w:rFonts w:ascii="Arial" w:hAnsi="Arial" w:cs="Arial"/>
        </w:rPr>
        <w:t>Bases,</w:t>
      </w:r>
      <w:r w:rsidRPr="001F536E" w:rsidR="00E803A3">
        <w:rPr>
          <w:rFonts w:ascii="Arial" w:hAnsi="Arial" w:cs="Arial"/>
        </w:rPr>
        <w:t xml:space="preserve"> </w:t>
      </w:r>
      <w:r w:rsidRPr="001F536E" w:rsidR="00762754">
        <w:rPr>
          <w:rFonts w:ascii="Arial" w:hAnsi="Arial" w:cs="Arial"/>
        </w:rPr>
        <w:t>si</w:t>
      </w:r>
      <w:r w:rsidRPr="001F536E" w:rsidR="00E803A3">
        <w:rPr>
          <w:rFonts w:ascii="Arial" w:hAnsi="Arial" w:cs="Arial"/>
        </w:rPr>
        <w:t xml:space="preserve"> </w:t>
      </w:r>
      <w:r w:rsidRPr="001F536E" w:rsidR="00762754">
        <w:rPr>
          <w:rFonts w:ascii="Arial" w:hAnsi="Arial" w:cs="Arial"/>
        </w:rPr>
        <w:t>correspondiere</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existir</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texto</w:t>
      </w:r>
      <w:r w:rsidRPr="001F536E" w:rsidR="00E803A3">
        <w:rPr>
          <w:rFonts w:ascii="Arial" w:hAnsi="Arial" w:cs="Arial"/>
        </w:rPr>
        <w:t xml:space="preserve"> </w:t>
      </w:r>
      <w:r w:rsidRPr="001F536E">
        <w:rPr>
          <w:rFonts w:ascii="Arial" w:hAnsi="Arial" w:cs="Arial"/>
        </w:rPr>
        <w:t>refundido</w:t>
      </w:r>
      <w:r w:rsidRPr="001F536E" w:rsidR="00E803A3">
        <w:rPr>
          <w:rFonts w:ascii="Arial" w:hAnsi="Arial" w:cs="Arial"/>
        </w:rPr>
        <w:t xml:space="preserve"> </w:t>
      </w:r>
      <w:r w:rsidRPr="001F536E" w:rsidR="00DA0B8E">
        <w:rPr>
          <w:rFonts w:ascii="Arial" w:hAnsi="Arial" w:cs="Arial"/>
        </w:rPr>
        <w:t>de</w:t>
      </w:r>
      <w:r w:rsidRPr="001F536E" w:rsidR="00E803A3">
        <w:rPr>
          <w:rFonts w:ascii="Arial" w:hAnsi="Arial" w:cs="Arial"/>
        </w:rPr>
        <w:t xml:space="preserve"> </w:t>
      </w:r>
      <w:r w:rsidRPr="001F536E" w:rsidR="00DA0B8E">
        <w:rPr>
          <w:rFonts w:ascii="Arial" w:hAnsi="Arial" w:cs="Arial"/>
        </w:rPr>
        <w:t>los</w:t>
      </w:r>
      <w:r w:rsidRPr="001F536E" w:rsidR="00E803A3">
        <w:rPr>
          <w:rFonts w:ascii="Arial" w:hAnsi="Arial" w:cs="Arial"/>
        </w:rPr>
        <w:t xml:space="preserve"> </w:t>
      </w:r>
      <w:r w:rsidRPr="001F536E" w:rsidR="00DA0B8E">
        <w:rPr>
          <w:rFonts w:ascii="Arial" w:hAnsi="Arial" w:cs="Arial"/>
        </w:rPr>
        <w:t>estatutos</w:t>
      </w:r>
      <w:r w:rsidRPr="001F536E">
        <w:rPr>
          <w:rFonts w:ascii="Arial" w:hAnsi="Arial" w:cs="Arial"/>
        </w:rPr>
        <w:t>,</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aceptará</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Pr>
          <w:rFonts w:ascii="Arial" w:hAnsi="Arial" w:cs="Arial"/>
          <w:bCs/>
        </w:rPr>
        <w:t>copia</w:t>
      </w:r>
      <w:r w:rsidRPr="001F536E" w:rsidR="00E803A3">
        <w:rPr>
          <w:rFonts w:ascii="Arial" w:hAnsi="Arial" w:cs="Arial"/>
          <w:bCs/>
        </w:rPr>
        <w:t xml:space="preserve"> </w:t>
      </w:r>
      <w:r w:rsidRPr="001F536E" w:rsidR="00AF5D26">
        <w:rPr>
          <w:rFonts w:ascii="Arial" w:hAnsi="Arial" w:cs="Arial"/>
          <w:bCs/>
        </w:rPr>
        <w:t>del</w:t>
      </w:r>
      <w:r w:rsidRPr="001F536E" w:rsidR="00E803A3">
        <w:rPr>
          <w:rFonts w:ascii="Arial" w:hAnsi="Arial" w:cs="Arial"/>
          <w:b/>
        </w:rPr>
        <w:t xml:space="preserve"> </w:t>
      </w:r>
      <w:r w:rsidRPr="001F536E" w:rsidR="00AF5D26">
        <w:rPr>
          <w:rFonts w:ascii="Arial" w:hAnsi="Arial" w:cs="Arial"/>
          <w:bCs/>
        </w:rPr>
        <w:t>documento</w:t>
      </w:r>
      <w:r w:rsidRPr="001F536E" w:rsidR="00E803A3">
        <w:rPr>
          <w:rFonts w:ascii="Arial" w:hAnsi="Arial" w:cs="Arial"/>
          <w:bCs/>
        </w:rPr>
        <w:t xml:space="preserve"> </w:t>
      </w:r>
      <w:r w:rsidRPr="001F536E" w:rsidR="00AF5D26">
        <w:rPr>
          <w:rFonts w:ascii="Arial" w:hAnsi="Arial" w:cs="Arial"/>
          <w:bCs/>
        </w:rPr>
        <w:t>debidamente</w:t>
      </w:r>
      <w:r w:rsidRPr="001F536E" w:rsidR="00E803A3">
        <w:rPr>
          <w:rFonts w:ascii="Arial" w:hAnsi="Arial" w:cs="Arial"/>
          <w:bCs/>
        </w:rPr>
        <w:t xml:space="preserve"> </w:t>
      </w:r>
      <w:r w:rsidRPr="001F536E" w:rsidR="00DA0B8E">
        <w:rPr>
          <w:rFonts w:ascii="Arial" w:hAnsi="Arial" w:cs="Arial"/>
          <w:bCs/>
        </w:rPr>
        <w:t>legalizad</w:t>
      </w:r>
      <w:r w:rsidRPr="001F536E" w:rsidR="00AF5D26">
        <w:rPr>
          <w:rFonts w:ascii="Arial" w:hAnsi="Arial" w:cs="Arial"/>
          <w:bCs/>
        </w:rPr>
        <w:t>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contenga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texto</w:t>
      </w:r>
      <w:r w:rsidRPr="001F536E" w:rsidR="00E803A3">
        <w:rPr>
          <w:rFonts w:ascii="Arial" w:hAnsi="Arial" w:cs="Arial"/>
        </w:rPr>
        <w:t xml:space="preserve"> </w:t>
      </w:r>
      <w:r w:rsidRPr="001F536E">
        <w:rPr>
          <w:rFonts w:ascii="Arial" w:hAnsi="Arial" w:cs="Arial"/>
        </w:rPr>
        <w:t>refundido,</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modificaciones</w:t>
      </w:r>
      <w:r w:rsidRPr="001F536E" w:rsidR="00E803A3">
        <w:rPr>
          <w:rFonts w:ascii="Arial" w:hAnsi="Arial" w:cs="Arial"/>
        </w:rPr>
        <w:t xml:space="preserve"> </w:t>
      </w:r>
      <w:r w:rsidRPr="001F536E">
        <w:rPr>
          <w:rFonts w:ascii="Arial" w:hAnsi="Arial" w:cs="Arial"/>
        </w:rPr>
        <w:t>posteriores</w:t>
      </w:r>
      <w:r w:rsidRPr="001F536E" w:rsidR="00762754">
        <w:rPr>
          <w:rFonts w:ascii="Arial" w:hAnsi="Arial" w:cs="Arial"/>
        </w:rPr>
        <w:t>,</w:t>
      </w:r>
      <w:r w:rsidRPr="001F536E" w:rsidR="00E803A3">
        <w:rPr>
          <w:rFonts w:ascii="Arial" w:hAnsi="Arial" w:cs="Arial"/>
        </w:rPr>
        <w:t xml:space="preserve"> </w:t>
      </w:r>
      <w:r w:rsidRPr="001F536E" w:rsidR="00762754">
        <w:rPr>
          <w:rFonts w:ascii="Arial" w:hAnsi="Arial" w:cs="Arial"/>
        </w:rPr>
        <w:t>acompañado</w:t>
      </w:r>
      <w:r w:rsidRPr="001F536E" w:rsidR="00E803A3">
        <w:rPr>
          <w:rFonts w:ascii="Arial" w:hAnsi="Arial" w:cs="Arial"/>
        </w:rPr>
        <w:t xml:space="preserve"> </w:t>
      </w:r>
      <w:r w:rsidRPr="001F536E" w:rsidR="00762754">
        <w:rPr>
          <w:rFonts w:ascii="Arial" w:hAnsi="Arial" w:cs="Arial"/>
        </w:rPr>
        <w:t>de</w:t>
      </w:r>
      <w:r w:rsidRPr="001F536E" w:rsidR="00E803A3">
        <w:rPr>
          <w:rFonts w:ascii="Arial" w:hAnsi="Arial" w:cs="Arial"/>
        </w:rPr>
        <w:t xml:space="preserve"> </w:t>
      </w:r>
      <w:r w:rsidRPr="001F536E" w:rsidR="00762754">
        <w:rPr>
          <w:rFonts w:ascii="Arial" w:hAnsi="Arial" w:cs="Arial"/>
        </w:rPr>
        <w:t>su</w:t>
      </w:r>
      <w:r w:rsidRPr="001F536E" w:rsidR="00E803A3">
        <w:rPr>
          <w:rFonts w:ascii="Arial" w:hAnsi="Arial" w:cs="Arial"/>
        </w:rPr>
        <w:t xml:space="preserve"> </w:t>
      </w:r>
      <w:r w:rsidRPr="001F536E" w:rsidR="00762754">
        <w:rPr>
          <w:rFonts w:ascii="Arial" w:hAnsi="Arial" w:cs="Arial"/>
        </w:rPr>
        <w:t>traducción,</w:t>
      </w:r>
      <w:r w:rsidRPr="001F536E" w:rsidR="00E803A3">
        <w:rPr>
          <w:rFonts w:ascii="Arial" w:hAnsi="Arial" w:cs="Arial"/>
        </w:rPr>
        <w:t xml:space="preserve"> </w:t>
      </w:r>
      <w:r w:rsidRPr="001F536E" w:rsidR="00762754">
        <w:rPr>
          <w:rFonts w:ascii="Arial" w:hAnsi="Arial" w:cs="Arial"/>
        </w:rPr>
        <w:t>en</w:t>
      </w:r>
      <w:r w:rsidRPr="001F536E" w:rsidR="00E803A3">
        <w:rPr>
          <w:rFonts w:ascii="Arial" w:hAnsi="Arial" w:cs="Arial"/>
        </w:rPr>
        <w:t xml:space="preserve"> </w:t>
      </w:r>
      <w:r w:rsidRPr="001F536E" w:rsidR="00762754">
        <w:rPr>
          <w:rFonts w:ascii="Arial" w:hAnsi="Arial" w:cs="Arial"/>
        </w:rPr>
        <w:t>iguales</w:t>
      </w:r>
      <w:r w:rsidRPr="001F536E" w:rsidR="00E803A3">
        <w:rPr>
          <w:rFonts w:ascii="Arial" w:hAnsi="Arial" w:cs="Arial"/>
        </w:rPr>
        <w:t xml:space="preserve"> </w:t>
      </w:r>
      <w:r w:rsidRPr="001F536E" w:rsidR="00762754">
        <w:rPr>
          <w:rFonts w:ascii="Arial" w:hAnsi="Arial" w:cs="Arial"/>
        </w:rPr>
        <w:t>términos</w:t>
      </w:r>
      <w:r w:rsidRPr="001F536E" w:rsidR="00E803A3">
        <w:rPr>
          <w:rFonts w:ascii="Arial" w:hAnsi="Arial" w:cs="Arial"/>
        </w:rPr>
        <w:t xml:space="preserve"> </w:t>
      </w:r>
      <w:r w:rsidRPr="001F536E" w:rsidR="00762754">
        <w:rPr>
          <w:rFonts w:ascii="Arial" w:hAnsi="Arial" w:cs="Arial"/>
        </w:rPr>
        <w:t>a</w:t>
      </w:r>
      <w:r w:rsidRPr="001F536E" w:rsidR="00E803A3">
        <w:rPr>
          <w:rFonts w:ascii="Arial" w:hAnsi="Arial" w:cs="Arial"/>
        </w:rPr>
        <w:t xml:space="preserve"> </w:t>
      </w:r>
      <w:r w:rsidRPr="001F536E" w:rsidR="00762754">
        <w:rPr>
          <w:rFonts w:ascii="Arial" w:hAnsi="Arial" w:cs="Arial"/>
        </w:rPr>
        <w:t>los</w:t>
      </w:r>
      <w:r w:rsidRPr="001F536E" w:rsidR="00E803A3">
        <w:rPr>
          <w:rFonts w:ascii="Arial" w:hAnsi="Arial" w:cs="Arial"/>
        </w:rPr>
        <w:t xml:space="preserve"> </w:t>
      </w:r>
      <w:r w:rsidRPr="001F536E" w:rsidR="00762754">
        <w:rPr>
          <w:rFonts w:ascii="Arial" w:hAnsi="Arial" w:cs="Arial"/>
        </w:rPr>
        <w:t>señalados,</w:t>
      </w:r>
      <w:r w:rsidRPr="001F536E" w:rsidR="00E803A3">
        <w:rPr>
          <w:rFonts w:ascii="Arial" w:hAnsi="Arial" w:cs="Arial"/>
        </w:rPr>
        <w:t xml:space="preserve"> </w:t>
      </w:r>
      <w:r w:rsidRPr="001F536E" w:rsidR="00762754">
        <w:rPr>
          <w:rFonts w:ascii="Arial" w:hAnsi="Arial" w:cs="Arial"/>
        </w:rPr>
        <w:t>si</w:t>
      </w:r>
      <w:r w:rsidRPr="001F536E" w:rsidR="00E803A3">
        <w:rPr>
          <w:rFonts w:ascii="Arial" w:hAnsi="Arial" w:cs="Arial"/>
        </w:rPr>
        <w:t xml:space="preserve"> </w:t>
      </w:r>
      <w:r w:rsidRPr="001F536E" w:rsidR="00762754">
        <w:rPr>
          <w:rFonts w:ascii="Arial" w:hAnsi="Arial" w:cs="Arial"/>
        </w:rPr>
        <w:t>correspondiere</w:t>
      </w:r>
      <w:r w:rsidRPr="001F536E">
        <w:rPr>
          <w:rFonts w:ascii="Arial" w:hAnsi="Arial" w:cs="Arial"/>
        </w:rPr>
        <w:t>.</w:t>
      </w:r>
    </w:p>
    <w:p w:rsidRPr="001F536E" w:rsidR="00D24C4E" w:rsidP="00357FF9" w:rsidRDefault="003B550C" w14:paraId="25DF392A" w14:textId="287D7D98">
      <w:pPr>
        <w:pStyle w:val="Prrafodelista"/>
        <w:numPr>
          <w:ilvl w:val="0"/>
          <w:numId w:val="7"/>
        </w:numPr>
        <w:rPr>
          <w:rFonts w:ascii="Arial" w:hAnsi="Arial" w:cs="Arial"/>
        </w:rPr>
      </w:pPr>
      <w:r w:rsidRPr="001F536E">
        <w:rPr>
          <w:rFonts w:ascii="Arial" w:hAnsi="Arial" w:cs="Arial"/>
          <w:lang w:val="es-ES"/>
        </w:rPr>
        <w:t>D</w:t>
      </w:r>
      <w:r w:rsidRPr="001F536E" w:rsidR="00636BC7">
        <w:rPr>
          <w:rFonts w:ascii="Arial" w:hAnsi="Arial" w:cs="Arial"/>
          <w:lang w:val="es-ES"/>
        </w:rPr>
        <w:t>ocumento</w:t>
      </w:r>
      <w:r w:rsidRPr="001F536E" w:rsidR="00362BD2">
        <w:rPr>
          <w:rFonts w:ascii="Arial" w:hAnsi="Arial" w:cs="Arial"/>
          <w:lang w:val="es-ES"/>
        </w:rPr>
        <w:t>s</w:t>
      </w:r>
      <w:r w:rsidRPr="001F536E" w:rsidR="00E803A3">
        <w:rPr>
          <w:rFonts w:ascii="Arial" w:hAnsi="Arial" w:cs="Arial"/>
          <w:lang w:val="es-ES"/>
        </w:rPr>
        <w:t xml:space="preserve"> </w:t>
      </w:r>
      <w:r w:rsidRPr="001F536E" w:rsidR="00636BC7">
        <w:rPr>
          <w:rFonts w:ascii="Arial" w:hAnsi="Arial" w:cs="Arial"/>
          <w:lang w:val="es-ES"/>
        </w:rPr>
        <w:t>que</w:t>
      </w:r>
      <w:r w:rsidRPr="001F536E" w:rsidR="00E803A3">
        <w:rPr>
          <w:rFonts w:ascii="Arial" w:hAnsi="Arial" w:cs="Arial"/>
          <w:lang w:val="es-ES"/>
        </w:rPr>
        <w:t xml:space="preserve"> </w:t>
      </w:r>
      <w:r w:rsidRPr="001F536E" w:rsidR="00636BC7">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sidR="00636BC7">
        <w:rPr>
          <w:rFonts w:ascii="Arial" w:hAnsi="Arial" w:cs="Arial"/>
          <w:lang w:val="es-ES"/>
        </w:rPr>
        <w:t>país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origen</w:t>
      </w:r>
      <w:r w:rsidRPr="001F536E" w:rsidR="00E803A3">
        <w:rPr>
          <w:rFonts w:ascii="Arial" w:hAnsi="Arial" w:cs="Arial"/>
          <w:lang w:val="es-ES"/>
        </w:rPr>
        <w:t xml:space="preserve"> </w:t>
      </w:r>
      <w:r w:rsidRPr="001F536E" w:rsidR="00636BC7">
        <w:rPr>
          <w:rFonts w:ascii="Arial" w:hAnsi="Arial" w:cs="Arial"/>
          <w:lang w:val="es-ES"/>
        </w:rPr>
        <w:t>sirvan</w:t>
      </w:r>
      <w:r w:rsidRPr="001F536E" w:rsidR="00E803A3">
        <w:rPr>
          <w:rFonts w:ascii="Arial" w:hAnsi="Arial" w:cs="Arial"/>
          <w:lang w:val="es-ES"/>
        </w:rPr>
        <w:t xml:space="preserve"> </w:t>
      </w:r>
      <w:r w:rsidRPr="001F536E" w:rsidR="00636BC7">
        <w:rPr>
          <w:rFonts w:ascii="Arial" w:hAnsi="Arial" w:cs="Arial"/>
          <w:lang w:val="es-ES"/>
        </w:rPr>
        <w:t>para</w:t>
      </w:r>
      <w:r w:rsidRPr="001F536E" w:rsidR="00E803A3">
        <w:rPr>
          <w:rFonts w:ascii="Arial" w:hAnsi="Arial" w:cs="Arial"/>
          <w:lang w:val="es-ES"/>
        </w:rPr>
        <w:t xml:space="preserve"> </w:t>
      </w:r>
      <w:r w:rsidRPr="001F536E" w:rsidR="00636BC7">
        <w:rPr>
          <w:rFonts w:ascii="Arial" w:hAnsi="Arial" w:cs="Arial"/>
          <w:lang w:val="es-ES"/>
        </w:rPr>
        <w:t>acreditar</w:t>
      </w:r>
      <w:r w:rsidRPr="001F536E" w:rsidR="00E803A3">
        <w:rPr>
          <w:rFonts w:ascii="Arial" w:hAnsi="Arial" w:cs="Arial"/>
          <w:lang w:val="es-ES"/>
        </w:rPr>
        <w:t xml:space="preserve"> </w:t>
      </w:r>
      <w:r w:rsidRPr="001F536E" w:rsidR="00636BC7">
        <w:rPr>
          <w:rFonts w:ascii="Arial" w:hAnsi="Arial" w:cs="Arial"/>
          <w:lang w:val="es-ES"/>
        </w:rPr>
        <w:t>de</w:t>
      </w:r>
      <w:r w:rsidRPr="001F536E" w:rsidR="00E803A3">
        <w:rPr>
          <w:rFonts w:ascii="Arial" w:hAnsi="Arial" w:cs="Arial"/>
          <w:lang w:val="es-ES"/>
        </w:rPr>
        <w:t xml:space="preserve"> </w:t>
      </w:r>
      <w:r w:rsidRPr="001F536E" w:rsidR="00636BC7">
        <w:rPr>
          <w:rFonts w:ascii="Arial" w:hAnsi="Arial" w:cs="Arial"/>
          <w:lang w:val="es-ES"/>
        </w:rPr>
        <w:t>manera</w:t>
      </w:r>
      <w:r w:rsidRPr="001F536E" w:rsidR="00E803A3">
        <w:rPr>
          <w:rFonts w:ascii="Arial" w:hAnsi="Arial" w:cs="Arial"/>
          <w:lang w:val="es-ES"/>
        </w:rPr>
        <w:t xml:space="preserve"> </w:t>
      </w:r>
      <w:r w:rsidRPr="001F536E" w:rsidR="00636BC7">
        <w:rPr>
          <w:rFonts w:ascii="Arial" w:hAnsi="Arial" w:cs="Arial"/>
          <w:lang w:val="es-ES"/>
        </w:rPr>
        <w:t>fehaciente,</w:t>
      </w:r>
      <w:r w:rsidRPr="001F536E" w:rsidR="00E803A3">
        <w:rPr>
          <w:rFonts w:ascii="Arial" w:hAnsi="Arial" w:cs="Arial"/>
          <w:lang w:val="es-ES"/>
        </w:rPr>
        <w:t xml:space="preserve"> </w:t>
      </w:r>
      <w:r w:rsidRPr="001F536E" w:rsidR="00636BC7">
        <w:rPr>
          <w:rFonts w:ascii="Arial" w:hAnsi="Arial" w:cs="Arial"/>
          <w:lang w:val="es-ES"/>
        </w:rPr>
        <w:t>la</w:t>
      </w:r>
      <w:r w:rsidRPr="001F536E" w:rsidR="00E803A3">
        <w:rPr>
          <w:rFonts w:ascii="Arial" w:hAnsi="Arial" w:cs="Arial"/>
          <w:lang w:val="es-ES"/>
        </w:rPr>
        <w:t xml:space="preserve"> </w:t>
      </w:r>
      <w:r w:rsidRPr="001F536E" w:rsidR="00636BC7">
        <w:rPr>
          <w:rFonts w:ascii="Arial" w:hAnsi="Arial" w:cs="Arial"/>
          <w:lang w:val="es-ES"/>
        </w:rPr>
        <w:t>existencia</w:t>
      </w:r>
      <w:r w:rsidRPr="001F536E" w:rsidR="00E803A3">
        <w:rPr>
          <w:rFonts w:ascii="Arial" w:hAnsi="Arial" w:cs="Arial"/>
          <w:lang w:val="es-ES"/>
        </w:rPr>
        <w:t xml:space="preserve"> </w:t>
      </w:r>
      <w:r w:rsidRPr="001F536E" w:rsidR="00636BC7">
        <w:rPr>
          <w:rFonts w:ascii="Arial" w:hAnsi="Arial" w:cs="Arial"/>
          <w:lang w:val="es-ES"/>
        </w:rPr>
        <w:t>y</w:t>
      </w:r>
      <w:r w:rsidRPr="001F536E" w:rsidR="00E803A3">
        <w:rPr>
          <w:rFonts w:ascii="Arial" w:hAnsi="Arial" w:cs="Arial"/>
          <w:lang w:val="es-ES"/>
        </w:rPr>
        <w:t xml:space="preserve"> </w:t>
      </w:r>
      <w:r w:rsidRPr="001F536E" w:rsidR="00636BC7">
        <w:rPr>
          <w:rFonts w:ascii="Arial" w:hAnsi="Arial" w:cs="Arial"/>
          <w:lang w:val="es-ES"/>
        </w:rPr>
        <w:t>vigencia</w:t>
      </w:r>
      <w:r w:rsidRPr="001F536E" w:rsidR="00E803A3">
        <w:rPr>
          <w:rFonts w:ascii="Arial" w:hAnsi="Arial" w:cs="Arial"/>
          <w:lang w:val="es-ES"/>
        </w:rPr>
        <w:t xml:space="preserve"> </w:t>
      </w:r>
      <w:r w:rsidRPr="001F536E" w:rsidR="00636BC7">
        <w:rPr>
          <w:rFonts w:ascii="Arial" w:hAnsi="Arial" w:cs="Arial"/>
          <w:lang w:val="es-ES"/>
        </w:rPr>
        <w:t>de</w:t>
      </w:r>
      <w:r w:rsidRPr="001F536E" w:rsidR="00E803A3">
        <w:rPr>
          <w:rFonts w:ascii="Arial" w:hAnsi="Arial" w:cs="Arial"/>
          <w:lang w:val="es-ES"/>
        </w:rPr>
        <w:t xml:space="preserve"> </w:t>
      </w:r>
      <w:r w:rsidRPr="001F536E" w:rsidR="00636BC7">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sidR="00636BC7">
        <w:rPr>
          <w:rFonts w:ascii="Arial" w:hAnsi="Arial" w:cs="Arial"/>
          <w:lang w:val="es-ES"/>
        </w:rPr>
        <w:t>y</w:t>
      </w:r>
      <w:r w:rsidRPr="001F536E" w:rsidR="00E803A3">
        <w:rPr>
          <w:rFonts w:ascii="Arial" w:hAnsi="Arial" w:cs="Arial"/>
          <w:lang w:val="es-ES"/>
        </w:rPr>
        <w:t xml:space="preserve"> </w:t>
      </w:r>
      <w:r w:rsidRPr="001F536E" w:rsidR="00636BC7">
        <w:rPr>
          <w:rFonts w:ascii="Arial" w:hAnsi="Arial" w:cs="Arial"/>
          <w:lang w:val="es-ES"/>
        </w:rPr>
        <w:t>del</w:t>
      </w:r>
      <w:r w:rsidRPr="001F536E" w:rsidR="00E803A3">
        <w:rPr>
          <w:rFonts w:ascii="Arial" w:hAnsi="Arial" w:cs="Arial"/>
          <w:lang w:val="es-ES"/>
        </w:rPr>
        <w:t xml:space="preserve"> </w:t>
      </w:r>
      <w:r w:rsidRPr="001F536E" w:rsidR="00636BC7">
        <w:rPr>
          <w:rFonts w:ascii="Arial" w:hAnsi="Arial" w:cs="Arial"/>
          <w:lang w:val="es-ES"/>
        </w:rPr>
        <w:t>o</w:t>
      </w:r>
      <w:r w:rsidRPr="001F536E" w:rsidR="00E803A3">
        <w:rPr>
          <w:rFonts w:ascii="Arial" w:hAnsi="Arial" w:cs="Arial"/>
          <w:lang w:val="es-ES"/>
        </w:rPr>
        <w:t xml:space="preserve"> </w:t>
      </w:r>
      <w:r w:rsidRPr="001F536E" w:rsidR="00636BC7">
        <w:rPr>
          <w:rFonts w:ascii="Arial" w:hAnsi="Arial" w:cs="Arial"/>
          <w:lang w:val="es-ES"/>
        </w:rPr>
        <w:t>los</w:t>
      </w:r>
      <w:r w:rsidRPr="001F536E" w:rsidR="00E803A3">
        <w:rPr>
          <w:rFonts w:ascii="Arial" w:hAnsi="Arial" w:cs="Arial"/>
          <w:lang w:val="es-ES"/>
        </w:rPr>
        <w:t xml:space="preserve"> </w:t>
      </w:r>
      <w:r w:rsidRPr="001F536E" w:rsidR="00EC3649">
        <w:rPr>
          <w:rFonts w:ascii="Arial" w:hAnsi="Arial" w:cs="Arial"/>
          <w:lang w:val="es-ES"/>
        </w:rPr>
        <w:t>R</w:t>
      </w:r>
      <w:r w:rsidRPr="001F536E" w:rsidR="00636BC7">
        <w:rPr>
          <w:rFonts w:ascii="Arial" w:hAnsi="Arial" w:cs="Arial"/>
          <w:lang w:val="es-ES"/>
        </w:rPr>
        <w:t>epresentante</w:t>
      </w:r>
      <w:r w:rsidRPr="001F536E">
        <w:rPr>
          <w:rFonts w:ascii="Arial" w:hAnsi="Arial" w:cs="Arial"/>
          <w:lang w:val="es-ES"/>
        </w:rPr>
        <w:t>(</w:t>
      </w:r>
      <w:r w:rsidRPr="001F536E" w:rsidR="00636BC7">
        <w:rPr>
          <w:rFonts w:ascii="Arial" w:hAnsi="Arial" w:cs="Arial"/>
          <w:lang w:val="es-ES"/>
        </w:rPr>
        <w:t>s</w:t>
      </w:r>
      <w:r w:rsidRPr="001F536E">
        <w:rPr>
          <w:rFonts w:ascii="Arial" w:hAnsi="Arial" w:cs="Arial"/>
          <w:lang w:val="es-ES"/>
        </w:rPr>
        <w:t>)</w:t>
      </w:r>
      <w:r w:rsidRPr="001F536E" w:rsidR="00E803A3">
        <w:rPr>
          <w:rFonts w:ascii="Arial" w:hAnsi="Arial" w:cs="Arial"/>
          <w:lang w:val="es-ES"/>
        </w:rPr>
        <w:t xml:space="preserve"> </w:t>
      </w:r>
      <w:r w:rsidRPr="001F536E" w:rsidR="00EC3649">
        <w:rPr>
          <w:rFonts w:ascii="Arial" w:hAnsi="Arial" w:cs="Arial"/>
          <w:lang w:val="es-ES"/>
        </w:rPr>
        <w:t>L</w:t>
      </w:r>
      <w:r w:rsidRPr="001F536E" w:rsidR="00636BC7">
        <w:rPr>
          <w:rFonts w:ascii="Arial" w:hAnsi="Arial" w:cs="Arial"/>
          <w:lang w:val="es-ES"/>
        </w:rPr>
        <w:t>egal</w:t>
      </w:r>
      <w:r w:rsidRPr="001F536E">
        <w:rPr>
          <w:rFonts w:ascii="Arial" w:hAnsi="Arial" w:cs="Arial"/>
          <w:lang w:val="es-ES"/>
        </w:rPr>
        <w:t>(</w:t>
      </w:r>
      <w:r w:rsidRPr="001F536E" w:rsidR="00636BC7">
        <w:rPr>
          <w:rFonts w:ascii="Arial" w:hAnsi="Arial" w:cs="Arial"/>
          <w:lang w:val="es-ES"/>
        </w:rPr>
        <w:t>es</w:t>
      </w:r>
      <w:r w:rsidRPr="001F536E">
        <w:rPr>
          <w:rFonts w:ascii="Arial" w:hAnsi="Arial" w:cs="Arial"/>
          <w:lang w:val="es-ES"/>
        </w:rPr>
        <w:t>)</w:t>
      </w:r>
      <w:r w:rsidRPr="001F536E" w:rsidR="00636BC7">
        <w:rPr>
          <w:rFonts w:ascii="Arial" w:hAnsi="Arial" w:cs="Arial"/>
          <w:lang w:val="es-ES"/>
        </w:rPr>
        <w:t>,</w:t>
      </w:r>
      <w:r w:rsidRPr="001F536E" w:rsidR="00E803A3">
        <w:rPr>
          <w:rFonts w:ascii="Arial" w:hAnsi="Arial" w:cs="Arial"/>
          <w:lang w:val="es-ES"/>
        </w:rPr>
        <w:t xml:space="preserve"> </w:t>
      </w:r>
      <w:r w:rsidRPr="001F536E" w:rsidR="00636BC7">
        <w:rPr>
          <w:rFonts w:ascii="Arial" w:hAnsi="Arial" w:cs="Arial"/>
          <w:lang w:val="es-ES"/>
        </w:rPr>
        <w:t>emitido</w:t>
      </w:r>
      <w:r w:rsidRPr="001F536E" w:rsidR="0074417D">
        <w:rPr>
          <w:rFonts w:ascii="Arial" w:hAnsi="Arial" w:cs="Arial"/>
          <w:lang w:val="es-ES"/>
        </w:rPr>
        <w:t>s</w:t>
      </w:r>
      <w:r w:rsidRPr="001F536E" w:rsidR="00E803A3">
        <w:rPr>
          <w:rFonts w:ascii="Arial" w:hAnsi="Arial" w:cs="Arial"/>
          <w:lang w:val="es-ES"/>
        </w:rPr>
        <w:t xml:space="preserve"> </w:t>
      </w:r>
      <w:r w:rsidRPr="001F536E" w:rsidR="00636BC7">
        <w:rPr>
          <w:rFonts w:ascii="Arial" w:hAnsi="Arial" w:cs="Arial"/>
          <w:lang w:val="es-ES"/>
        </w:rPr>
        <w:t>durante</w:t>
      </w:r>
      <w:r w:rsidRPr="001F536E" w:rsidR="00E803A3">
        <w:rPr>
          <w:rFonts w:ascii="Arial" w:hAnsi="Arial" w:cs="Arial"/>
          <w:lang w:val="es-ES"/>
        </w:rPr>
        <w:t xml:space="preserve"> </w:t>
      </w:r>
      <w:r w:rsidRPr="001F536E" w:rsidR="00636BC7">
        <w:rPr>
          <w:rFonts w:ascii="Arial" w:hAnsi="Arial" w:cs="Arial"/>
          <w:lang w:val="es-ES"/>
        </w:rPr>
        <w:t>los</w:t>
      </w:r>
      <w:r w:rsidRPr="001F536E" w:rsidR="00E803A3">
        <w:rPr>
          <w:rFonts w:ascii="Arial" w:hAnsi="Arial" w:cs="Arial"/>
          <w:lang w:val="es-ES"/>
        </w:rPr>
        <w:t xml:space="preserve"> </w:t>
      </w:r>
      <w:r w:rsidRPr="001F536E" w:rsidR="00636BC7">
        <w:rPr>
          <w:rFonts w:ascii="Arial" w:hAnsi="Arial" w:cs="Arial"/>
          <w:lang w:val="es-ES"/>
        </w:rPr>
        <w:t>últimos</w:t>
      </w:r>
      <w:r w:rsidRPr="001F536E" w:rsidR="00E803A3">
        <w:rPr>
          <w:rFonts w:ascii="Arial" w:hAnsi="Arial" w:cs="Arial"/>
          <w:lang w:val="es-ES"/>
        </w:rPr>
        <w:t xml:space="preserve"> </w:t>
      </w:r>
      <w:r w:rsidRPr="001F536E" w:rsidR="00636BC7">
        <w:rPr>
          <w:rFonts w:ascii="Arial" w:hAnsi="Arial" w:cs="Arial"/>
          <w:lang w:val="es-ES"/>
        </w:rPr>
        <w:t>60</w:t>
      </w:r>
      <w:r w:rsidRPr="001F536E" w:rsidR="00E803A3">
        <w:rPr>
          <w:rFonts w:ascii="Arial" w:hAnsi="Arial" w:cs="Arial"/>
          <w:lang w:val="es-ES"/>
        </w:rPr>
        <w:t xml:space="preserve"> </w:t>
      </w:r>
      <w:r w:rsidRPr="001F536E" w:rsidR="10BA698A">
        <w:rPr>
          <w:rFonts w:ascii="Arial" w:hAnsi="Arial" w:cs="Arial"/>
          <w:lang w:val="es-ES"/>
        </w:rPr>
        <w:t>D</w:t>
      </w:r>
      <w:r w:rsidRPr="001F536E" w:rsidR="00FF5878">
        <w:rPr>
          <w:rFonts w:ascii="Arial" w:hAnsi="Arial" w:cs="Arial"/>
          <w:lang w:val="es-ES"/>
        </w:rPr>
        <w:t>ías</w:t>
      </w:r>
      <w:r w:rsidRPr="001F536E" w:rsidR="00E803A3">
        <w:rPr>
          <w:rFonts w:ascii="Arial" w:hAnsi="Arial" w:cs="Arial"/>
          <w:lang w:val="es-ES"/>
        </w:rPr>
        <w:t xml:space="preserve"> </w:t>
      </w:r>
      <w:r w:rsidRPr="001F536E" w:rsidR="0328B43E">
        <w:rPr>
          <w:rFonts w:ascii="Arial" w:hAnsi="Arial" w:cs="Arial"/>
          <w:lang w:val="es-ES"/>
        </w:rPr>
        <w:t>H</w:t>
      </w:r>
      <w:r w:rsidRPr="001F536E" w:rsidR="00FF5878">
        <w:rPr>
          <w:rFonts w:ascii="Arial" w:hAnsi="Arial" w:cs="Arial"/>
          <w:lang w:val="es-ES"/>
        </w:rPr>
        <w:t>ábiles</w:t>
      </w:r>
      <w:r w:rsidRPr="001F536E" w:rsidR="00E803A3">
        <w:rPr>
          <w:rFonts w:ascii="Arial" w:hAnsi="Arial" w:cs="Arial"/>
          <w:lang w:val="es-ES"/>
        </w:rPr>
        <w:t xml:space="preserve"> </w:t>
      </w:r>
      <w:r w:rsidRPr="001F536E" w:rsidR="00636BC7">
        <w:rPr>
          <w:rFonts w:ascii="Arial" w:hAnsi="Arial" w:cs="Arial"/>
          <w:lang w:val="es-ES"/>
        </w:rPr>
        <w:t>anteriores</w:t>
      </w:r>
      <w:r w:rsidRPr="001F536E" w:rsidR="00E803A3">
        <w:rPr>
          <w:rFonts w:ascii="Arial" w:hAnsi="Arial" w:cs="Arial"/>
          <w:lang w:val="es-ES"/>
        </w:rPr>
        <w:t xml:space="preserve"> </w:t>
      </w:r>
      <w:r w:rsidRPr="001F536E" w:rsidR="00636BC7">
        <w:rPr>
          <w:rFonts w:ascii="Arial" w:hAnsi="Arial" w:cs="Arial"/>
          <w:lang w:val="es-ES"/>
        </w:rPr>
        <w:t>a</w:t>
      </w:r>
      <w:r w:rsidRPr="001F536E" w:rsidR="00E803A3">
        <w:rPr>
          <w:rFonts w:ascii="Arial" w:hAnsi="Arial" w:cs="Arial"/>
          <w:lang w:val="es-ES"/>
        </w:rPr>
        <w:t xml:space="preserve"> </w:t>
      </w:r>
      <w:r w:rsidRPr="001F536E" w:rsidR="00636BC7">
        <w:rPr>
          <w:rFonts w:ascii="Arial" w:hAnsi="Arial" w:cs="Arial"/>
          <w:lang w:val="es-ES"/>
        </w:rPr>
        <w:t>la</w:t>
      </w:r>
      <w:r w:rsidRPr="001F536E" w:rsidR="00E803A3">
        <w:rPr>
          <w:rFonts w:ascii="Arial" w:hAnsi="Arial" w:cs="Arial"/>
          <w:lang w:val="es-ES"/>
        </w:rPr>
        <w:t xml:space="preserve"> </w:t>
      </w:r>
      <w:r w:rsidRPr="001F536E" w:rsidR="00297586">
        <w:rPr>
          <w:rFonts w:ascii="Arial" w:hAnsi="Arial" w:cs="Arial"/>
          <w:lang w:val="es-ES"/>
        </w:rPr>
        <w:t>fecha</w:t>
      </w:r>
      <w:r w:rsidRPr="001F536E" w:rsidR="00E803A3">
        <w:rPr>
          <w:rFonts w:ascii="Arial" w:hAnsi="Arial" w:cs="Arial"/>
          <w:lang w:val="es-ES"/>
        </w:rPr>
        <w:t xml:space="preserve"> </w:t>
      </w:r>
      <w:r w:rsidRPr="001F536E" w:rsidR="00297586">
        <w:rPr>
          <w:rFonts w:ascii="Arial" w:hAnsi="Arial" w:cs="Arial"/>
          <w:lang w:val="es-ES"/>
        </w:rPr>
        <w:t>de</w:t>
      </w:r>
      <w:r w:rsidRPr="001F536E" w:rsidR="00E803A3">
        <w:rPr>
          <w:rFonts w:ascii="Arial" w:hAnsi="Arial" w:cs="Arial"/>
          <w:lang w:val="es-ES"/>
        </w:rPr>
        <w:t xml:space="preserve"> </w:t>
      </w:r>
      <w:r w:rsidRPr="001F536E" w:rsidR="00A4731C">
        <w:rPr>
          <w:rFonts w:ascii="Arial" w:hAnsi="Arial" w:cs="Arial"/>
          <w:lang w:val="es-ES"/>
        </w:rPr>
        <w:t>cierre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362BD2">
        <w:rPr>
          <w:rFonts w:ascii="Arial" w:hAnsi="Arial" w:cs="Arial"/>
          <w:lang w:val="es-ES"/>
        </w:rPr>
        <w:t>Recepción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Propuestas</w:t>
      </w:r>
      <w:r w:rsidRPr="001F536E" w:rsidR="00636BC7">
        <w:rPr>
          <w:rFonts w:ascii="Arial" w:hAnsi="Arial" w:cs="Arial"/>
          <w:lang w:val="es-ES"/>
        </w:rPr>
        <w:t>,</w:t>
      </w:r>
      <w:r w:rsidRPr="001F536E" w:rsidR="00E803A3">
        <w:rPr>
          <w:rFonts w:ascii="Arial" w:hAnsi="Arial" w:cs="Arial"/>
          <w:lang w:val="es-ES"/>
        </w:rPr>
        <w:t xml:space="preserve"> </w:t>
      </w:r>
      <w:r w:rsidRPr="001F536E" w:rsidR="00636BC7">
        <w:rPr>
          <w:rFonts w:ascii="Arial" w:hAnsi="Arial" w:cs="Arial"/>
          <w:lang w:val="es-ES"/>
        </w:rPr>
        <w:t>debidamente</w:t>
      </w:r>
      <w:r w:rsidRPr="001F536E" w:rsidR="00E803A3">
        <w:rPr>
          <w:rFonts w:ascii="Arial" w:hAnsi="Arial" w:cs="Arial"/>
          <w:lang w:val="es-ES"/>
        </w:rPr>
        <w:t xml:space="preserve"> </w:t>
      </w:r>
      <w:r w:rsidRPr="001F536E" w:rsidR="00636BC7">
        <w:rPr>
          <w:rFonts w:ascii="Arial" w:hAnsi="Arial" w:cs="Arial"/>
          <w:lang w:val="es-ES"/>
        </w:rPr>
        <w:t>legalizados</w:t>
      </w:r>
      <w:r w:rsidRPr="001F536E" w:rsidR="00E803A3">
        <w:rPr>
          <w:rFonts w:ascii="Arial" w:hAnsi="Arial" w:cs="Arial"/>
          <w:lang w:val="es-ES"/>
        </w:rPr>
        <w:t xml:space="preserve"> </w:t>
      </w:r>
      <w:r w:rsidRPr="001F536E" w:rsidR="00636BC7">
        <w:rPr>
          <w:rFonts w:ascii="Arial" w:hAnsi="Arial" w:cs="Arial"/>
          <w:lang w:val="es-ES"/>
        </w:rPr>
        <w:t>conforme</w:t>
      </w:r>
      <w:r w:rsidRPr="001F536E" w:rsidR="00E803A3">
        <w:rPr>
          <w:rFonts w:ascii="Arial" w:hAnsi="Arial" w:cs="Arial"/>
          <w:lang w:val="es-ES"/>
        </w:rPr>
        <w:t xml:space="preserve"> </w:t>
      </w:r>
      <w:r w:rsidRPr="001F536E" w:rsidR="00636BC7">
        <w:rPr>
          <w:rFonts w:ascii="Arial" w:hAnsi="Arial" w:cs="Arial"/>
          <w:lang w:val="es-ES"/>
        </w:rPr>
        <w:t>a</w:t>
      </w:r>
      <w:r w:rsidRPr="001F536E" w:rsidR="00E803A3">
        <w:rPr>
          <w:rFonts w:ascii="Arial" w:hAnsi="Arial" w:cs="Arial"/>
          <w:lang w:val="es-ES"/>
        </w:rPr>
        <w:t xml:space="preserve"> </w:t>
      </w:r>
      <w:r w:rsidRPr="001F536E" w:rsidR="00636BC7">
        <w:rPr>
          <w:rFonts w:ascii="Arial" w:hAnsi="Arial" w:cs="Arial"/>
          <w:lang w:val="es-ES"/>
        </w:rPr>
        <w:t>las</w:t>
      </w:r>
      <w:r w:rsidRPr="001F536E" w:rsidR="00E803A3">
        <w:rPr>
          <w:rFonts w:ascii="Arial" w:hAnsi="Arial" w:cs="Arial"/>
          <w:lang w:val="es-ES"/>
        </w:rPr>
        <w:t xml:space="preserve"> </w:t>
      </w:r>
      <w:r w:rsidRPr="001F536E" w:rsidR="00636BC7">
        <w:rPr>
          <w:rFonts w:ascii="Arial" w:hAnsi="Arial" w:cs="Arial"/>
          <w:lang w:val="es-ES"/>
        </w:rPr>
        <w:t>leyes</w:t>
      </w:r>
      <w:r w:rsidRPr="001F536E" w:rsidR="00E803A3">
        <w:rPr>
          <w:rFonts w:ascii="Arial" w:hAnsi="Arial" w:cs="Arial"/>
          <w:lang w:val="es-ES"/>
        </w:rPr>
        <w:t xml:space="preserve"> </w:t>
      </w:r>
      <w:r w:rsidRPr="001F536E" w:rsidR="00636BC7">
        <w:rPr>
          <w:rFonts w:ascii="Arial" w:hAnsi="Arial" w:cs="Arial"/>
          <w:lang w:val="es-ES"/>
        </w:rPr>
        <w:t>chilenas</w:t>
      </w:r>
      <w:r w:rsidRPr="001F536E" w:rsidR="0096171D">
        <w:rPr>
          <w:rFonts w:ascii="Arial" w:hAnsi="Arial" w:cs="Arial"/>
          <w:lang w:val="es-ES"/>
        </w:rPr>
        <w:t>,</w:t>
      </w:r>
      <w:r w:rsidRPr="001F536E" w:rsidR="00E803A3">
        <w:rPr>
          <w:rFonts w:ascii="Arial" w:hAnsi="Arial" w:cs="Arial"/>
          <w:lang w:val="es-ES"/>
        </w:rPr>
        <w:t xml:space="preserve"> </w:t>
      </w:r>
      <w:r w:rsidRPr="001F536E" w:rsidR="00504773">
        <w:rPr>
          <w:rFonts w:ascii="Arial" w:hAnsi="Arial" w:cs="Arial"/>
          <w:lang w:val="es-ES"/>
        </w:rPr>
        <w:t>de</w:t>
      </w:r>
      <w:r w:rsidRPr="001F536E" w:rsidR="00E803A3">
        <w:rPr>
          <w:rFonts w:ascii="Arial" w:hAnsi="Arial" w:cs="Arial"/>
          <w:lang w:val="es-ES"/>
        </w:rPr>
        <w:t xml:space="preserve"> </w:t>
      </w:r>
      <w:r w:rsidRPr="001F536E" w:rsidR="00504773">
        <w:rPr>
          <w:rFonts w:ascii="Arial" w:hAnsi="Arial" w:cs="Arial"/>
          <w:lang w:val="es-ES"/>
        </w:rPr>
        <w:t>acuerdo</w:t>
      </w:r>
      <w:r w:rsidRPr="001F536E" w:rsidR="00E803A3">
        <w:rPr>
          <w:rFonts w:ascii="Arial" w:hAnsi="Arial" w:cs="Arial"/>
          <w:lang w:val="es-ES"/>
        </w:rPr>
        <w:t xml:space="preserve"> </w:t>
      </w:r>
      <w:r w:rsidRPr="001F536E" w:rsidR="00504773">
        <w:rPr>
          <w:rFonts w:ascii="Arial" w:hAnsi="Arial" w:cs="Arial"/>
          <w:lang w:val="es-ES"/>
        </w:rPr>
        <w:t>con</w:t>
      </w:r>
      <w:r w:rsidRPr="001F536E" w:rsidR="00E803A3">
        <w:rPr>
          <w:rFonts w:ascii="Arial" w:hAnsi="Arial" w:cs="Arial"/>
          <w:lang w:val="es-ES"/>
        </w:rPr>
        <w:t xml:space="preserve"> </w:t>
      </w:r>
      <w:r w:rsidRPr="001F536E" w:rsidR="00504773">
        <w:rPr>
          <w:rFonts w:ascii="Arial" w:hAnsi="Arial" w:cs="Arial"/>
          <w:lang w:val="es-ES"/>
        </w:rPr>
        <w:t>lo</w:t>
      </w:r>
      <w:r w:rsidRPr="001F536E" w:rsidR="00E803A3">
        <w:rPr>
          <w:rFonts w:ascii="Arial" w:hAnsi="Arial" w:cs="Arial"/>
          <w:lang w:val="es-ES"/>
        </w:rPr>
        <w:t xml:space="preserve"> </w:t>
      </w:r>
      <w:r w:rsidRPr="001F536E" w:rsidR="00504773">
        <w:rPr>
          <w:rFonts w:ascii="Arial" w:hAnsi="Arial" w:cs="Arial"/>
          <w:lang w:val="es-ES"/>
        </w:rPr>
        <w:t>señalado</w:t>
      </w:r>
      <w:r w:rsidRPr="001F536E" w:rsidR="00E803A3">
        <w:rPr>
          <w:rFonts w:ascii="Arial" w:hAnsi="Arial" w:cs="Arial"/>
          <w:lang w:val="es-ES"/>
        </w:rPr>
        <w:t xml:space="preserve"> </w:t>
      </w:r>
      <w:r w:rsidRPr="001F536E" w:rsidR="00504773">
        <w:rPr>
          <w:rFonts w:ascii="Arial" w:hAnsi="Arial" w:cs="Arial"/>
          <w:lang w:val="es-ES"/>
        </w:rPr>
        <w:t>en</w:t>
      </w:r>
      <w:r w:rsidRPr="001F536E" w:rsidR="00E803A3">
        <w:rPr>
          <w:rFonts w:ascii="Arial" w:hAnsi="Arial" w:cs="Arial"/>
          <w:lang w:val="es-ES"/>
        </w:rPr>
        <w:t xml:space="preserve"> </w:t>
      </w:r>
      <w:r w:rsidRPr="001F536E" w:rsidR="00504773">
        <w:rPr>
          <w:rFonts w:ascii="Arial" w:hAnsi="Arial" w:cs="Arial"/>
          <w:lang w:val="es-ES"/>
        </w:rPr>
        <w:t>el</w:t>
      </w:r>
      <w:r w:rsidRPr="001F536E" w:rsidR="00E803A3">
        <w:rPr>
          <w:rFonts w:ascii="Arial" w:hAnsi="Arial" w:cs="Arial"/>
          <w:lang w:val="es-ES"/>
        </w:rPr>
        <w:t xml:space="preserve"> </w:t>
      </w:r>
      <w:r w:rsidRPr="001F536E" w:rsidR="00E42E3E">
        <w:rPr>
          <w:rFonts w:ascii="Arial" w:hAnsi="Arial" w:cs="Arial"/>
          <w:lang w:val="es-ES"/>
        </w:rPr>
        <w:t>romanillo</w:t>
      </w:r>
      <w:r w:rsidRPr="001F536E" w:rsidR="00E803A3">
        <w:rPr>
          <w:rFonts w:ascii="Arial" w:hAnsi="Arial" w:cs="Arial"/>
          <w:lang w:val="es-ES"/>
        </w:rPr>
        <w:t xml:space="preserve"> </w:t>
      </w:r>
      <w:proofErr w:type="spellStart"/>
      <w:r w:rsidRPr="001F536E" w:rsidR="00AB1244">
        <w:rPr>
          <w:rFonts w:ascii="Arial" w:hAnsi="Arial" w:cs="Arial"/>
          <w:lang w:val="es-ES"/>
        </w:rPr>
        <w:t>xx</w:t>
      </w:r>
      <w:proofErr w:type="spellEnd"/>
      <w:r w:rsidRPr="001F536E" w:rsidR="00E803A3">
        <w:rPr>
          <w:rFonts w:ascii="Arial" w:hAnsi="Arial" w:cs="Arial"/>
          <w:lang w:val="es-ES"/>
        </w:rPr>
        <w:t xml:space="preserve"> </w:t>
      </w:r>
      <w:r w:rsidRPr="001F536E" w:rsidR="0096171D">
        <w:rPr>
          <w:rFonts w:ascii="Arial" w:hAnsi="Arial" w:cs="Arial"/>
          <w:lang w:val="es-ES"/>
        </w:rPr>
        <w:t>del</w:t>
      </w:r>
      <w:r w:rsidRPr="001F536E" w:rsidR="00E803A3">
        <w:rPr>
          <w:rFonts w:ascii="Arial" w:hAnsi="Arial" w:cs="Arial"/>
          <w:lang w:val="es-ES"/>
        </w:rPr>
        <w:t xml:space="preserve"> </w:t>
      </w:r>
      <w:r w:rsidRPr="001F536E" w:rsidR="0096171D">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3</w:t>
      </w:r>
      <w:r w:rsidRPr="001F536E" w:rsidR="00E803A3">
        <w:rPr>
          <w:rFonts w:ascii="Arial" w:hAnsi="Arial" w:cs="Arial"/>
          <w:lang w:val="es-ES"/>
        </w:rPr>
        <w:t xml:space="preserve"> </w:t>
      </w:r>
      <w:r w:rsidRPr="001F536E" w:rsidR="0096171D">
        <w:rPr>
          <w:rFonts w:ascii="Arial" w:hAnsi="Arial" w:cs="Arial"/>
          <w:lang w:val="es-ES"/>
        </w:rPr>
        <w:t>de</w:t>
      </w:r>
      <w:r w:rsidRPr="001F536E" w:rsidR="00E803A3">
        <w:rPr>
          <w:rFonts w:ascii="Arial" w:hAnsi="Arial" w:cs="Arial"/>
          <w:lang w:val="es-ES"/>
        </w:rPr>
        <w:t xml:space="preserve"> </w:t>
      </w:r>
      <w:r w:rsidRPr="001F536E" w:rsidR="0096171D">
        <w:rPr>
          <w:rFonts w:ascii="Arial" w:hAnsi="Arial" w:cs="Arial"/>
          <w:lang w:val="es-ES"/>
        </w:rPr>
        <w:t>las</w:t>
      </w:r>
      <w:r w:rsidRPr="001F536E" w:rsidR="00E803A3">
        <w:rPr>
          <w:rFonts w:ascii="Arial" w:hAnsi="Arial" w:cs="Arial"/>
          <w:lang w:val="es-ES"/>
        </w:rPr>
        <w:t xml:space="preserve"> </w:t>
      </w:r>
      <w:r w:rsidRPr="001F536E" w:rsidR="0096171D">
        <w:rPr>
          <w:rFonts w:ascii="Arial" w:hAnsi="Arial" w:cs="Arial"/>
          <w:lang w:val="es-ES"/>
        </w:rPr>
        <w:t>Bases</w:t>
      </w:r>
      <w:r w:rsidRPr="001F536E" w:rsidR="00E803A3">
        <w:rPr>
          <w:rFonts w:ascii="Arial" w:hAnsi="Arial" w:cs="Arial"/>
          <w:lang w:val="es-ES"/>
        </w:rPr>
        <w:t xml:space="preserve"> </w:t>
      </w:r>
      <w:r w:rsidRPr="001F536E" w:rsidR="0096171D">
        <w:rPr>
          <w:rFonts w:ascii="Arial" w:hAnsi="Arial" w:cs="Arial"/>
          <w:lang w:val="es-ES"/>
        </w:rPr>
        <w:t>de</w:t>
      </w:r>
      <w:r w:rsidRPr="001F536E" w:rsidR="00E803A3">
        <w:rPr>
          <w:rFonts w:ascii="Arial" w:hAnsi="Arial" w:cs="Arial"/>
          <w:lang w:val="es-ES"/>
        </w:rPr>
        <w:t xml:space="preserve"> </w:t>
      </w:r>
      <w:r w:rsidRPr="001F536E" w:rsidR="0096171D">
        <w:rPr>
          <w:rFonts w:ascii="Arial" w:hAnsi="Arial" w:cs="Arial"/>
          <w:lang w:val="es-ES"/>
        </w:rPr>
        <w:t>Licitación.</w:t>
      </w:r>
      <w:r w:rsidRPr="001F536E" w:rsidR="00E803A3">
        <w:rPr>
          <w:rFonts w:ascii="Arial" w:hAnsi="Arial" w:cs="Arial"/>
          <w:lang w:val="es-ES"/>
        </w:rPr>
        <w:t xml:space="preserve"> </w:t>
      </w:r>
      <w:r w:rsidRPr="001F536E" w:rsidR="002E10EF">
        <w:rPr>
          <w:rFonts w:ascii="Arial" w:hAnsi="Arial" w:cs="Arial"/>
          <w:lang w:val="es-ES"/>
        </w:rPr>
        <w:t>En</w:t>
      </w:r>
      <w:r w:rsidRPr="001F536E" w:rsidR="00E803A3">
        <w:rPr>
          <w:rFonts w:ascii="Arial" w:hAnsi="Arial" w:cs="Arial"/>
          <w:lang w:val="es-ES"/>
        </w:rPr>
        <w:t xml:space="preserve"> </w:t>
      </w:r>
      <w:r w:rsidRPr="001F536E" w:rsidR="002E10EF">
        <w:rPr>
          <w:rFonts w:ascii="Arial" w:hAnsi="Arial" w:cs="Arial"/>
          <w:lang w:val="es-ES"/>
        </w:rPr>
        <w:t>el</w:t>
      </w:r>
      <w:r w:rsidRPr="001F536E" w:rsidR="00E803A3">
        <w:rPr>
          <w:rFonts w:ascii="Arial" w:hAnsi="Arial" w:cs="Arial"/>
          <w:lang w:val="es-ES"/>
        </w:rPr>
        <w:t xml:space="preserve"> </w:t>
      </w:r>
      <w:r w:rsidRPr="001F536E" w:rsidR="002E10EF">
        <w:rPr>
          <w:rFonts w:ascii="Arial" w:hAnsi="Arial" w:cs="Arial"/>
          <w:lang w:val="es-ES"/>
        </w:rPr>
        <w:t>caso</w:t>
      </w:r>
      <w:r w:rsidRPr="001F536E" w:rsidR="00E803A3">
        <w:rPr>
          <w:rFonts w:ascii="Arial" w:hAnsi="Arial" w:cs="Arial"/>
          <w:lang w:val="es-ES"/>
        </w:rPr>
        <w:t xml:space="preserve"> </w:t>
      </w:r>
      <w:r w:rsidRPr="001F536E" w:rsidR="002E10EF">
        <w:rPr>
          <w:rFonts w:ascii="Arial" w:hAnsi="Arial" w:cs="Arial"/>
          <w:lang w:val="es-ES"/>
        </w:rPr>
        <w:t>que</w:t>
      </w:r>
      <w:r w:rsidRPr="001F536E" w:rsidR="00E803A3">
        <w:rPr>
          <w:rFonts w:ascii="Arial" w:hAnsi="Arial" w:cs="Arial"/>
          <w:lang w:val="es-ES"/>
        </w:rPr>
        <w:t xml:space="preserve"> </w:t>
      </w:r>
      <w:r w:rsidRPr="001F536E" w:rsidR="002E10EF">
        <w:rPr>
          <w:rFonts w:ascii="Arial" w:hAnsi="Arial" w:cs="Arial"/>
          <w:lang w:val="es-ES"/>
        </w:rPr>
        <w:t>el</w:t>
      </w:r>
      <w:r w:rsidRPr="001F536E" w:rsidR="00E803A3">
        <w:rPr>
          <w:rFonts w:ascii="Arial" w:hAnsi="Arial" w:cs="Arial"/>
          <w:lang w:val="es-ES"/>
        </w:rPr>
        <w:t xml:space="preserve"> </w:t>
      </w:r>
      <w:r w:rsidRPr="001F536E" w:rsidR="002E10EF">
        <w:rPr>
          <w:rFonts w:ascii="Arial" w:hAnsi="Arial" w:cs="Arial"/>
          <w:lang w:val="es-ES"/>
        </w:rPr>
        <w:t>texto</w:t>
      </w:r>
      <w:r w:rsidRPr="001F536E" w:rsidR="00E803A3">
        <w:rPr>
          <w:rFonts w:ascii="Arial" w:hAnsi="Arial" w:cs="Arial"/>
          <w:lang w:val="es-ES"/>
        </w:rPr>
        <w:t xml:space="preserve"> </w:t>
      </w:r>
      <w:r w:rsidRPr="001F536E" w:rsidR="002E10EF">
        <w:rPr>
          <w:rFonts w:ascii="Arial" w:hAnsi="Arial" w:cs="Arial"/>
          <w:lang w:val="es-ES"/>
        </w:rPr>
        <w:t>de</w:t>
      </w:r>
      <w:r w:rsidRPr="001F536E" w:rsidR="00E803A3">
        <w:rPr>
          <w:rFonts w:ascii="Arial" w:hAnsi="Arial" w:cs="Arial"/>
          <w:lang w:val="es-ES"/>
        </w:rPr>
        <w:t xml:space="preserve"> </w:t>
      </w:r>
      <w:r w:rsidRPr="001F536E" w:rsidR="002E10EF">
        <w:rPr>
          <w:rFonts w:ascii="Arial" w:hAnsi="Arial" w:cs="Arial"/>
          <w:lang w:val="es-ES"/>
        </w:rPr>
        <w:t>los</w:t>
      </w:r>
      <w:r w:rsidRPr="001F536E" w:rsidR="00E803A3">
        <w:rPr>
          <w:rFonts w:ascii="Arial" w:hAnsi="Arial" w:cs="Arial"/>
          <w:lang w:val="es-ES"/>
        </w:rPr>
        <w:t xml:space="preserve"> </w:t>
      </w:r>
      <w:r w:rsidRPr="001F536E" w:rsidR="002E10EF">
        <w:rPr>
          <w:rFonts w:ascii="Arial" w:hAnsi="Arial" w:cs="Arial"/>
          <w:lang w:val="es-ES"/>
        </w:rPr>
        <w:t>documentos</w:t>
      </w:r>
      <w:r w:rsidRPr="001F536E" w:rsidR="00E803A3">
        <w:rPr>
          <w:rFonts w:ascii="Arial" w:hAnsi="Arial" w:cs="Arial"/>
          <w:lang w:val="es-ES"/>
        </w:rPr>
        <w:t xml:space="preserve"> </w:t>
      </w:r>
      <w:r w:rsidRPr="001F536E" w:rsidR="002E10EF">
        <w:rPr>
          <w:rFonts w:ascii="Arial" w:hAnsi="Arial" w:cs="Arial"/>
          <w:lang w:val="es-ES"/>
        </w:rPr>
        <w:t>esté</w:t>
      </w:r>
      <w:r w:rsidRPr="001F536E" w:rsidR="00E803A3">
        <w:rPr>
          <w:rFonts w:ascii="Arial" w:hAnsi="Arial" w:cs="Arial"/>
          <w:lang w:val="es-ES"/>
        </w:rPr>
        <w:t xml:space="preserve"> </w:t>
      </w:r>
      <w:r w:rsidRPr="001F536E" w:rsidR="002E10EF">
        <w:rPr>
          <w:rFonts w:ascii="Arial" w:hAnsi="Arial" w:cs="Arial"/>
          <w:lang w:val="es-ES"/>
        </w:rPr>
        <w:t>en</w:t>
      </w:r>
      <w:r w:rsidRPr="001F536E" w:rsidR="00E803A3">
        <w:rPr>
          <w:rFonts w:ascii="Arial" w:hAnsi="Arial" w:cs="Arial"/>
          <w:lang w:val="es-ES"/>
        </w:rPr>
        <w:t xml:space="preserve"> </w:t>
      </w:r>
      <w:r w:rsidRPr="001F536E" w:rsidR="002E10EF">
        <w:rPr>
          <w:rFonts w:ascii="Arial" w:hAnsi="Arial" w:cs="Arial"/>
          <w:lang w:val="es-ES"/>
        </w:rPr>
        <w:t>un</w:t>
      </w:r>
      <w:r w:rsidRPr="001F536E" w:rsidR="00E803A3">
        <w:rPr>
          <w:rFonts w:ascii="Arial" w:hAnsi="Arial" w:cs="Arial"/>
          <w:lang w:val="es-ES"/>
        </w:rPr>
        <w:t xml:space="preserve"> </w:t>
      </w:r>
      <w:r w:rsidRPr="001F536E" w:rsidR="002E10EF">
        <w:rPr>
          <w:rFonts w:ascii="Arial" w:hAnsi="Arial" w:cs="Arial"/>
          <w:lang w:val="es-ES"/>
        </w:rPr>
        <w:t>idioma</w:t>
      </w:r>
      <w:r w:rsidRPr="001F536E" w:rsidR="00E803A3">
        <w:rPr>
          <w:rFonts w:ascii="Arial" w:hAnsi="Arial" w:cs="Arial"/>
          <w:lang w:val="es-ES"/>
        </w:rPr>
        <w:t xml:space="preserve"> </w:t>
      </w:r>
      <w:r w:rsidRPr="001F536E" w:rsidR="002E10EF">
        <w:rPr>
          <w:rFonts w:ascii="Arial" w:hAnsi="Arial" w:cs="Arial"/>
          <w:lang w:val="es-ES"/>
        </w:rPr>
        <w:t>diferente</w:t>
      </w:r>
      <w:r w:rsidRPr="001F536E" w:rsidR="00E803A3">
        <w:rPr>
          <w:rFonts w:ascii="Arial" w:hAnsi="Arial" w:cs="Arial"/>
          <w:lang w:val="es-ES"/>
        </w:rPr>
        <w:t xml:space="preserve"> </w:t>
      </w:r>
      <w:r w:rsidRPr="001F536E" w:rsidR="002E10EF">
        <w:rPr>
          <w:rFonts w:ascii="Arial" w:hAnsi="Arial" w:cs="Arial"/>
          <w:lang w:val="es-ES"/>
        </w:rPr>
        <w:t>al</w:t>
      </w:r>
      <w:r w:rsidRPr="001F536E" w:rsidR="00E803A3">
        <w:rPr>
          <w:rFonts w:ascii="Arial" w:hAnsi="Arial" w:cs="Arial"/>
          <w:lang w:val="es-ES"/>
        </w:rPr>
        <w:t xml:space="preserve"> </w:t>
      </w:r>
      <w:r w:rsidRPr="001F536E" w:rsidR="002E10EF">
        <w:rPr>
          <w:rFonts w:ascii="Arial" w:hAnsi="Arial" w:cs="Arial"/>
          <w:lang w:val="es-ES"/>
        </w:rPr>
        <w:t>español</w:t>
      </w:r>
      <w:r w:rsidRPr="001F536E" w:rsidR="00A705E3">
        <w:rPr>
          <w:rFonts w:ascii="Arial" w:hAnsi="Arial" w:cs="Arial"/>
          <w:lang w:val="es-ES"/>
        </w:rPr>
        <w:t>,</w:t>
      </w:r>
      <w:r w:rsidRPr="001F536E" w:rsidR="00E803A3">
        <w:rPr>
          <w:rFonts w:ascii="Arial" w:hAnsi="Arial" w:cs="Arial"/>
          <w:lang w:val="es-ES"/>
        </w:rPr>
        <w:t xml:space="preserve"> </w:t>
      </w:r>
      <w:r w:rsidRPr="001F536E" w:rsidR="002E10EF">
        <w:rPr>
          <w:rFonts w:ascii="Arial" w:hAnsi="Arial" w:cs="Arial"/>
          <w:lang w:val="es-ES"/>
        </w:rPr>
        <w:t>d</w:t>
      </w:r>
      <w:r w:rsidRPr="001F536E" w:rsidR="000A1A5F">
        <w:rPr>
          <w:rFonts w:ascii="Arial" w:hAnsi="Arial" w:cs="Arial"/>
          <w:lang w:val="es-ES"/>
        </w:rPr>
        <w:t>eberá</w:t>
      </w:r>
      <w:r w:rsidRPr="001F536E" w:rsidR="00E803A3">
        <w:rPr>
          <w:rFonts w:ascii="Arial" w:hAnsi="Arial" w:cs="Arial"/>
          <w:lang w:val="es-ES"/>
        </w:rPr>
        <w:t xml:space="preserve"> </w:t>
      </w:r>
      <w:r w:rsidRPr="001F536E" w:rsidR="000A1A5F">
        <w:rPr>
          <w:rFonts w:ascii="Arial" w:hAnsi="Arial" w:cs="Arial"/>
          <w:lang w:val="es-ES"/>
        </w:rPr>
        <w:t>acompañarse</w:t>
      </w:r>
      <w:r w:rsidRPr="001F536E" w:rsidR="00E803A3">
        <w:rPr>
          <w:rFonts w:ascii="Arial" w:hAnsi="Arial" w:cs="Arial"/>
          <w:lang w:val="es-ES"/>
        </w:rPr>
        <w:t xml:space="preserve"> </w:t>
      </w:r>
      <w:r w:rsidRPr="001F536E" w:rsidR="000A1A5F">
        <w:rPr>
          <w:rFonts w:ascii="Arial" w:hAnsi="Arial" w:cs="Arial"/>
          <w:lang w:val="es-ES"/>
        </w:rPr>
        <w:t>su</w:t>
      </w:r>
      <w:r w:rsidRPr="001F536E" w:rsidR="00E803A3">
        <w:rPr>
          <w:rFonts w:ascii="Arial" w:hAnsi="Arial" w:cs="Arial"/>
          <w:lang w:val="es-ES"/>
        </w:rPr>
        <w:t xml:space="preserve"> </w:t>
      </w:r>
      <w:r w:rsidRPr="001F536E" w:rsidR="000A1A5F">
        <w:rPr>
          <w:rFonts w:ascii="Arial" w:hAnsi="Arial" w:cs="Arial"/>
          <w:lang w:val="es-ES"/>
        </w:rPr>
        <w:t>traducción</w:t>
      </w:r>
      <w:r w:rsidRPr="001F536E" w:rsidR="00E803A3">
        <w:rPr>
          <w:rFonts w:ascii="Arial" w:hAnsi="Arial" w:cs="Arial"/>
          <w:lang w:val="es-ES"/>
        </w:rPr>
        <w:t xml:space="preserve"> </w:t>
      </w:r>
      <w:r w:rsidRPr="001F536E" w:rsidR="000A1A5F">
        <w:rPr>
          <w:rFonts w:ascii="Arial" w:hAnsi="Arial" w:cs="Arial"/>
          <w:lang w:val="es-ES"/>
        </w:rPr>
        <w:t>conforme</w:t>
      </w:r>
      <w:r w:rsidRPr="001F536E" w:rsidR="00E803A3">
        <w:rPr>
          <w:rFonts w:ascii="Arial" w:hAnsi="Arial" w:cs="Arial"/>
          <w:lang w:val="es-ES"/>
        </w:rPr>
        <w:t xml:space="preserve"> </w:t>
      </w:r>
      <w:r w:rsidRPr="001F536E" w:rsidR="000A1A5F">
        <w:rPr>
          <w:rFonts w:ascii="Arial" w:hAnsi="Arial" w:cs="Arial"/>
          <w:lang w:val="es-ES"/>
        </w:rPr>
        <w:t>lo</w:t>
      </w:r>
      <w:r w:rsidRPr="001F536E" w:rsidR="00E803A3">
        <w:rPr>
          <w:rFonts w:ascii="Arial" w:hAnsi="Arial" w:cs="Arial"/>
          <w:lang w:val="es-ES"/>
        </w:rPr>
        <w:t xml:space="preserve"> </w:t>
      </w:r>
      <w:r w:rsidRPr="001F536E" w:rsidR="000A1A5F">
        <w:rPr>
          <w:rFonts w:ascii="Arial" w:hAnsi="Arial" w:cs="Arial"/>
          <w:lang w:val="es-ES"/>
        </w:rPr>
        <w:t>señalado</w:t>
      </w:r>
      <w:r w:rsidRPr="001F536E" w:rsidR="00E803A3">
        <w:rPr>
          <w:rFonts w:ascii="Arial" w:hAnsi="Arial" w:cs="Arial"/>
          <w:lang w:val="es-ES"/>
        </w:rPr>
        <w:t xml:space="preserve"> </w:t>
      </w:r>
      <w:r w:rsidRPr="001F536E" w:rsidR="000A1A5F">
        <w:rPr>
          <w:rFonts w:ascii="Arial" w:hAnsi="Arial" w:cs="Arial"/>
          <w:lang w:val="es-ES"/>
        </w:rPr>
        <w:t>en</w:t>
      </w:r>
      <w:r w:rsidRPr="001F536E" w:rsidR="00E803A3">
        <w:rPr>
          <w:rFonts w:ascii="Arial" w:hAnsi="Arial" w:cs="Arial"/>
          <w:lang w:val="es-ES"/>
        </w:rPr>
        <w:t xml:space="preserve"> </w:t>
      </w:r>
      <w:r w:rsidRPr="001F536E" w:rsidR="000A1A5F">
        <w:rPr>
          <w:rFonts w:ascii="Arial" w:hAnsi="Arial" w:cs="Arial"/>
          <w:lang w:val="es-ES"/>
        </w:rPr>
        <w:t>el</w:t>
      </w:r>
      <w:r w:rsidRPr="001F536E" w:rsidR="00E803A3">
        <w:rPr>
          <w:rFonts w:ascii="Arial" w:hAnsi="Arial" w:cs="Arial"/>
          <w:lang w:val="es-ES"/>
        </w:rPr>
        <w:t xml:space="preserve"> </w:t>
      </w:r>
      <w:r w:rsidRPr="001F536E" w:rsidR="000A1A5F">
        <w:rPr>
          <w:rFonts w:ascii="Arial" w:hAnsi="Arial" w:cs="Arial"/>
          <w:lang w:val="es-ES"/>
        </w:rPr>
        <w:t>numeral</w:t>
      </w:r>
      <w:r w:rsidRPr="001F536E" w:rsidR="00E803A3">
        <w:rPr>
          <w:rFonts w:ascii="Arial" w:hAnsi="Arial" w:cs="Arial"/>
          <w:lang w:val="es-ES"/>
        </w:rPr>
        <w:t xml:space="preserve"> </w:t>
      </w:r>
      <w:r w:rsidRPr="001F536E" w:rsidR="0019070B">
        <w:rPr>
          <w:rFonts w:ascii="Arial" w:hAnsi="Arial" w:cs="Arial"/>
          <w:lang w:val="es-ES"/>
        </w:rPr>
        <w:t>7.1.2</w:t>
      </w:r>
      <w:r w:rsidRPr="001F536E" w:rsidR="00E803A3">
        <w:rPr>
          <w:rFonts w:ascii="Arial" w:hAnsi="Arial" w:cs="Arial"/>
          <w:lang w:val="es-ES"/>
        </w:rPr>
        <w:t xml:space="preserve"> </w:t>
      </w:r>
      <w:r w:rsidRPr="001F536E" w:rsidR="000A1A5F">
        <w:rPr>
          <w:rFonts w:ascii="Arial" w:hAnsi="Arial" w:cs="Arial"/>
          <w:lang w:val="es-ES"/>
        </w:rPr>
        <w:t>de</w:t>
      </w:r>
      <w:r w:rsidRPr="001F536E" w:rsidR="00E803A3">
        <w:rPr>
          <w:rFonts w:ascii="Arial" w:hAnsi="Arial" w:cs="Arial"/>
          <w:lang w:val="es-ES"/>
        </w:rPr>
        <w:t xml:space="preserve"> </w:t>
      </w:r>
      <w:r w:rsidRPr="001F536E" w:rsidR="000A1A5F">
        <w:rPr>
          <w:rFonts w:ascii="Arial" w:hAnsi="Arial" w:cs="Arial"/>
          <w:lang w:val="es-ES"/>
        </w:rPr>
        <w:t>las</w:t>
      </w:r>
      <w:r w:rsidRPr="001F536E" w:rsidR="00E803A3">
        <w:rPr>
          <w:rFonts w:ascii="Arial" w:hAnsi="Arial" w:cs="Arial"/>
          <w:lang w:val="es-ES"/>
        </w:rPr>
        <w:t xml:space="preserve"> </w:t>
      </w:r>
      <w:r w:rsidRPr="001F536E" w:rsidR="000A1A5F">
        <w:rPr>
          <w:rFonts w:ascii="Arial" w:hAnsi="Arial" w:cs="Arial"/>
          <w:lang w:val="es-ES"/>
        </w:rPr>
        <w:t>Bases.</w:t>
      </w:r>
      <w:bookmarkStart w:name="_Hlk496255625" w:id="603"/>
      <w:bookmarkEnd w:id="603"/>
    </w:p>
    <w:p w:rsidRPr="001F536E" w:rsidR="00EC3649" w:rsidP="00357FF9" w:rsidRDefault="00AF5D26" w14:paraId="44949E06" w14:textId="24F353CC">
      <w:pPr>
        <w:pStyle w:val="Prrafodelista"/>
        <w:numPr>
          <w:ilvl w:val="0"/>
          <w:numId w:val="7"/>
        </w:numPr>
        <w:rPr>
          <w:rFonts w:ascii="Arial" w:hAnsi="Arial" w:cs="Arial"/>
          <w:szCs w:val="22"/>
          <w:lang w:val="es-ES"/>
        </w:rPr>
      </w:pP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debidamente</w:t>
      </w:r>
      <w:r w:rsidRPr="001F536E" w:rsidR="00E803A3">
        <w:rPr>
          <w:rFonts w:ascii="Arial" w:hAnsi="Arial" w:cs="Arial"/>
          <w:lang w:val="es-ES"/>
        </w:rPr>
        <w:t xml:space="preserve"> </w:t>
      </w:r>
      <w:r w:rsidRPr="001F536E" w:rsidR="00EC3649">
        <w:rPr>
          <w:rFonts w:ascii="Arial" w:hAnsi="Arial" w:cs="Arial"/>
          <w:lang w:val="es-ES"/>
        </w:rPr>
        <w:t>legalizad</w:t>
      </w:r>
      <w:r w:rsidRPr="001F536E">
        <w:rPr>
          <w:rFonts w:ascii="Arial" w:hAnsi="Arial" w:cs="Arial"/>
          <w:lang w:val="es-ES"/>
        </w:rPr>
        <w:t>o</w:t>
      </w:r>
      <w:r w:rsidRPr="001F536E" w:rsidR="00E803A3">
        <w:rPr>
          <w:rFonts w:ascii="Arial" w:hAnsi="Arial" w:cs="Arial"/>
          <w:lang w:val="es-ES"/>
        </w:rPr>
        <w:t xml:space="preserve"> </w:t>
      </w:r>
      <w:r w:rsidRPr="001F536E" w:rsidR="00EC3649">
        <w:rPr>
          <w:rFonts w:ascii="Arial" w:hAnsi="Arial" w:cs="Arial"/>
          <w:lang w:val="es-ES"/>
        </w:rPr>
        <w:t>del</w:t>
      </w:r>
      <w:r w:rsidRPr="001F536E" w:rsidR="00E803A3">
        <w:rPr>
          <w:rFonts w:ascii="Arial" w:hAnsi="Arial" w:cs="Arial"/>
          <w:lang w:val="es-ES"/>
        </w:rPr>
        <w:t xml:space="preserve"> </w:t>
      </w:r>
      <w:r w:rsidRPr="001F536E" w:rsidR="00EC3649">
        <w:rPr>
          <w:rFonts w:ascii="Arial" w:hAnsi="Arial" w:cs="Arial"/>
          <w:lang w:val="es-ES"/>
        </w:rPr>
        <w:t>instrumento</w:t>
      </w:r>
      <w:r w:rsidRPr="001F536E" w:rsidR="00E803A3">
        <w:rPr>
          <w:rFonts w:ascii="Arial" w:hAnsi="Arial" w:cs="Arial"/>
          <w:lang w:val="es-ES"/>
        </w:rPr>
        <w:t xml:space="preserve"> </w:t>
      </w:r>
      <w:r w:rsidRPr="001F536E" w:rsidR="00EC3649">
        <w:rPr>
          <w:rFonts w:ascii="Arial" w:hAnsi="Arial" w:cs="Arial"/>
          <w:lang w:val="es-ES"/>
        </w:rPr>
        <w:t>que</w:t>
      </w:r>
      <w:r w:rsidRPr="001F536E" w:rsidR="00E803A3">
        <w:rPr>
          <w:rFonts w:ascii="Arial" w:hAnsi="Arial" w:cs="Arial"/>
          <w:lang w:val="es-ES"/>
        </w:rPr>
        <w:t xml:space="preserve"> </w:t>
      </w:r>
      <w:r w:rsidRPr="001F536E" w:rsidR="00EC3649">
        <w:rPr>
          <w:rFonts w:ascii="Arial" w:hAnsi="Arial" w:cs="Arial"/>
          <w:lang w:val="es-ES"/>
        </w:rPr>
        <w:t>acredite</w:t>
      </w:r>
      <w:r w:rsidRPr="001F536E" w:rsidR="00E803A3">
        <w:rPr>
          <w:rFonts w:ascii="Arial" w:hAnsi="Arial" w:cs="Arial"/>
          <w:lang w:val="es-ES"/>
        </w:rPr>
        <w:t xml:space="preserve"> </w:t>
      </w:r>
      <w:r w:rsidRPr="001F536E" w:rsidR="00EC3649">
        <w:rPr>
          <w:rFonts w:ascii="Arial" w:hAnsi="Arial" w:cs="Arial"/>
          <w:lang w:val="es-ES"/>
        </w:rPr>
        <w:t>la</w:t>
      </w:r>
      <w:r w:rsidRPr="001F536E" w:rsidR="00E803A3">
        <w:rPr>
          <w:rFonts w:ascii="Arial" w:hAnsi="Arial" w:cs="Arial"/>
          <w:lang w:val="es-ES"/>
        </w:rPr>
        <w:t xml:space="preserve"> </w:t>
      </w:r>
      <w:r w:rsidRPr="001F536E" w:rsidR="00EC3649">
        <w:rPr>
          <w:rFonts w:ascii="Arial" w:hAnsi="Arial" w:cs="Arial"/>
          <w:lang w:val="es-ES"/>
        </w:rPr>
        <w:t>designación</w:t>
      </w:r>
      <w:r w:rsidRPr="001F536E" w:rsidR="00E803A3">
        <w:rPr>
          <w:rFonts w:ascii="Arial" w:hAnsi="Arial" w:cs="Arial"/>
          <w:lang w:val="es-ES"/>
        </w:rPr>
        <w:t xml:space="preserve"> </w:t>
      </w:r>
      <w:r w:rsidRPr="001F536E" w:rsidR="00EC3649">
        <w:rPr>
          <w:rFonts w:ascii="Arial" w:hAnsi="Arial" w:cs="Arial"/>
          <w:lang w:val="es-ES"/>
        </w:rPr>
        <w:t>y</w:t>
      </w:r>
      <w:r w:rsidRPr="001F536E" w:rsidR="00E803A3">
        <w:rPr>
          <w:rFonts w:ascii="Arial" w:hAnsi="Arial" w:cs="Arial"/>
          <w:lang w:val="es-ES"/>
        </w:rPr>
        <w:t xml:space="preserve"> </w:t>
      </w:r>
      <w:r w:rsidRPr="001F536E" w:rsidR="00EC3649">
        <w:rPr>
          <w:rFonts w:ascii="Arial" w:hAnsi="Arial" w:cs="Arial"/>
          <w:lang w:val="es-ES"/>
        </w:rPr>
        <w:t>las</w:t>
      </w:r>
      <w:r w:rsidRPr="001F536E" w:rsidR="00E803A3">
        <w:rPr>
          <w:rFonts w:ascii="Arial" w:hAnsi="Arial" w:cs="Arial"/>
          <w:lang w:val="es-ES"/>
        </w:rPr>
        <w:t xml:space="preserve"> </w:t>
      </w:r>
      <w:r w:rsidRPr="001F536E" w:rsidR="00EC3649">
        <w:rPr>
          <w:rFonts w:ascii="Arial" w:hAnsi="Arial" w:cs="Arial"/>
          <w:lang w:val="es-ES"/>
        </w:rPr>
        <w:t>facultades</w:t>
      </w:r>
      <w:r w:rsidRPr="001F536E" w:rsidR="00E803A3">
        <w:rPr>
          <w:rFonts w:ascii="Arial" w:hAnsi="Arial" w:cs="Arial"/>
          <w:lang w:val="es-ES"/>
        </w:rPr>
        <w:t xml:space="preserve"> </w:t>
      </w:r>
      <w:r w:rsidRPr="001F536E" w:rsidR="00EC3649">
        <w:rPr>
          <w:rFonts w:ascii="Arial" w:hAnsi="Arial" w:cs="Arial"/>
          <w:lang w:val="es-ES"/>
        </w:rPr>
        <w:t>del</w:t>
      </w:r>
      <w:r w:rsidRPr="001F536E" w:rsidR="00E803A3">
        <w:rPr>
          <w:rFonts w:ascii="Arial" w:hAnsi="Arial" w:cs="Arial"/>
          <w:lang w:val="es-ES"/>
        </w:rPr>
        <w:t xml:space="preserve"> </w:t>
      </w:r>
      <w:r w:rsidRPr="001F536E" w:rsidR="00504773">
        <w:rPr>
          <w:rFonts w:ascii="Arial" w:hAnsi="Arial" w:cs="Arial"/>
          <w:lang w:val="es-ES"/>
        </w:rPr>
        <w:t>o</w:t>
      </w:r>
      <w:r w:rsidRPr="001F536E" w:rsidR="00E803A3">
        <w:rPr>
          <w:rFonts w:ascii="Arial" w:hAnsi="Arial" w:cs="Arial"/>
          <w:lang w:val="es-ES"/>
        </w:rPr>
        <w:t xml:space="preserve"> </w:t>
      </w:r>
      <w:r w:rsidRPr="001F536E" w:rsidR="00504773">
        <w:rPr>
          <w:rFonts w:ascii="Arial" w:hAnsi="Arial" w:cs="Arial"/>
          <w:lang w:val="es-ES"/>
        </w:rPr>
        <w:t>los</w:t>
      </w:r>
      <w:r w:rsidRPr="001F536E" w:rsidR="00E803A3">
        <w:rPr>
          <w:rFonts w:ascii="Arial" w:hAnsi="Arial" w:cs="Arial"/>
          <w:lang w:val="es-ES"/>
        </w:rPr>
        <w:t xml:space="preserve"> </w:t>
      </w:r>
      <w:r w:rsidRPr="001F536E" w:rsidR="00EC3649">
        <w:rPr>
          <w:rFonts w:ascii="Arial" w:hAnsi="Arial" w:cs="Arial"/>
          <w:lang w:val="es-ES"/>
        </w:rPr>
        <w:t>Representante</w:t>
      </w:r>
      <w:r w:rsidRPr="001F536E" w:rsidR="00C96EC3">
        <w:rPr>
          <w:rFonts w:ascii="Arial" w:hAnsi="Arial" w:cs="Arial"/>
          <w:lang w:val="es-ES"/>
        </w:rPr>
        <w:t>(</w:t>
      </w:r>
      <w:r w:rsidRPr="001F536E" w:rsidR="00EC3649">
        <w:rPr>
          <w:rFonts w:ascii="Arial" w:hAnsi="Arial" w:cs="Arial"/>
          <w:lang w:val="es-ES"/>
        </w:rPr>
        <w:t>s</w:t>
      </w:r>
      <w:r w:rsidRPr="001F536E" w:rsidR="00C96EC3">
        <w:rPr>
          <w:rFonts w:ascii="Arial" w:hAnsi="Arial" w:cs="Arial"/>
          <w:lang w:val="es-ES"/>
        </w:rPr>
        <w:t>)</w:t>
      </w:r>
      <w:r w:rsidRPr="001F536E" w:rsidR="00E803A3">
        <w:rPr>
          <w:rFonts w:ascii="Arial" w:hAnsi="Arial" w:cs="Arial"/>
          <w:lang w:val="es-ES"/>
        </w:rPr>
        <w:t xml:space="preserve"> </w:t>
      </w:r>
      <w:r w:rsidRPr="001F536E" w:rsidR="00EC3649">
        <w:rPr>
          <w:rFonts w:ascii="Arial" w:hAnsi="Arial" w:cs="Arial"/>
          <w:lang w:val="es-ES"/>
        </w:rPr>
        <w:t>Legal</w:t>
      </w:r>
      <w:r w:rsidRPr="001F536E" w:rsidR="00C96EC3">
        <w:rPr>
          <w:rFonts w:ascii="Arial" w:hAnsi="Arial" w:cs="Arial"/>
          <w:lang w:val="es-ES"/>
        </w:rPr>
        <w:t>(</w:t>
      </w:r>
      <w:r w:rsidRPr="001F536E" w:rsidR="00EC3649">
        <w:rPr>
          <w:rFonts w:ascii="Arial" w:hAnsi="Arial" w:cs="Arial"/>
          <w:lang w:val="es-ES"/>
        </w:rPr>
        <w:t>es</w:t>
      </w:r>
      <w:r w:rsidRPr="001F536E" w:rsidR="00C96EC3">
        <w:rPr>
          <w:rFonts w:ascii="Arial" w:hAnsi="Arial" w:cs="Arial"/>
          <w:lang w:val="es-ES"/>
        </w:rPr>
        <w:t>)</w:t>
      </w:r>
      <w:r w:rsidRPr="001F536E" w:rsidR="00E803A3">
        <w:rPr>
          <w:rFonts w:ascii="Arial" w:hAnsi="Arial" w:cs="Arial"/>
          <w:lang w:val="es-ES"/>
        </w:rPr>
        <w:t xml:space="preserve"> </w:t>
      </w:r>
      <w:r w:rsidRPr="001F536E" w:rsidR="00EC3649">
        <w:rPr>
          <w:rFonts w:ascii="Arial" w:hAnsi="Arial" w:cs="Arial"/>
          <w:lang w:val="es-ES"/>
        </w:rPr>
        <w:t>de</w:t>
      </w:r>
      <w:r w:rsidRPr="001F536E" w:rsidR="00E803A3">
        <w:rPr>
          <w:rFonts w:ascii="Arial" w:hAnsi="Arial" w:cs="Arial"/>
          <w:lang w:val="es-ES"/>
        </w:rPr>
        <w:t xml:space="preserve"> </w:t>
      </w:r>
      <w:r w:rsidRPr="001F536E" w:rsidR="00EC3649">
        <w:rPr>
          <w:rFonts w:ascii="Arial" w:hAnsi="Arial" w:cs="Arial"/>
          <w:lang w:val="es-ES"/>
        </w:rPr>
        <w:t>la</w:t>
      </w:r>
      <w:r w:rsidRPr="001F536E" w:rsidR="00E803A3">
        <w:rPr>
          <w:rFonts w:ascii="Arial" w:hAnsi="Arial" w:cs="Arial"/>
          <w:lang w:val="es-ES"/>
        </w:rPr>
        <w:t xml:space="preserve"> </w:t>
      </w:r>
      <w:r w:rsidRPr="001F536E" w:rsidR="00EC3649">
        <w:rPr>
          <w:rFonts w:ascii="Arial" w:hAnsi="Arial" w:cs="Arial"/>
          <w:lang w:val="es-ES"/>
        </w:rPr>
        <w:t>persona</w:t>
      </w:r>
      <w:r w:rsidRPr="001F536E" w:rsidR="00E803A3">
        <w:rPr>
          <w:rFonts w:ascii="Arial" w:hAnsi="Arial" w:cs="Arial"/>
          <w:lang w:val="es-ES"/>
        </w:rPr>
        <w:t xml:space="preserve"> </w:t>
      </w:r>
      <w:r w:rsidRPr="001F536E" w:rsidR="00EC3649">
        <w:rPr>
          <w:rFonts w:ascii="Arial" w:hAnsi="Arial" w:cs="Arial"/>
          <w:lang w:val="es-ES"/>
        </w:rPr>
        <w:t>jurídica,</w:t>
      </w:r>
      <w:r w:rsidRPr="001F536E" w:rsidR="00E803A3">
        <w:rPr>
          <w:rFonts w:ascii="Arial" w:hAnsi="Arial" w:cs="Arial"/>
          <w:lang w:val="es-ES"/>
        </w:rPr>
        <w:t xml:space="preserve"> </w:t>
      </w:r>
      <w:r w:rsidRPr="001F536E" w:rsidR="5116544D">
        <w:rPr>
          <w:rFonts w:ascii="Arial" w:hAnsi="Arial" w:cs="Arial"/>
          <w:lang w:val="es-ES"/>
        </w:rPr>
        <w:t xml:space="preserve">o del o </w:t>
      </w:r>
      <w:r w:rsidRPr="001F536E" w:rsidR="0092696C">
        <w:rPr>
          <w:rFonts w:ascii="Arial" w:hAnsi="Arial" w:cs="Arial"/>
          <w:lang w:val="es-ES"/>
        </w:rPr>
        <w:t>los apoderados</w:t>
      </w:r>
      <w:r w:rsidRPr="001F536E" w:rsidR="5116544D">
        <w:rPr>
          <w:rFonts w:ascii="Arial" w:hAnsi="Arial" w:cs="Arial"/>
          <w:lang w:val="es-ES"/>
        </w:rPr>
        <w:t xml:space="preserve">(s) con facultades específicas y suficientes, </w:t>
      </w:r>
      <w:r w:rsidRPr="001F536E" w:rsidR="00EC3649">
        <w:rPr>
          <w:rFonts w:ascii="Arial" w:hAnsi="Arial" w:cs="Arial"/>
          <w:lang w:val="es-ES"/>
        </w:rPr>
        <w:t>acompañado</w:t>
      </w:r>
      <w:r w:rsidRPr="001F536E" w:rsidR="00E803A3">
        <w:rPr>
          <w:rFonts w:ascii="Arial" w:hAnsi="Arial" w:cs="Arial"/>
          <w:lang w:val="es-ES"/>
        </w:rPr>
        <w:t xml:space="preserve"> </w:t>
      </w:r>
      <w:r w:rsidRPr="001F536E" w:rsidR="00EC3649">
        <w:rPr>
          <w:rFonts w:ascii="Arial" w:hAnsi="Arial" w:cs="Arial"/>
          <w:lang w:val="es-ES"/>
        </w:rPr>
        <w:t>de</w:t>
      </w:r>
      <w:r w:rsidRPr="001F536E" w:rsidR="00E803A3">
        <w:rPr>
          <w:rFonts w:ascii="Arial" w:hAnsi="Arial" w:cs="Arial"/>
          <w:lang w:val="es-ES"/>
        </w:rPr>
        <w:t xml:space="preserve"> </w:t>
      </w:r>
      <w:r w:rsidRPr="001F536E" w:rsidR="00EC3649">
        <w:rPr>
          <w:rFonts w:ascii="Arial" w:hAnsi="Arial" w:cs="Arial"/>
          <w:lang w:val="es-ES"/>
        </w:rPr>
        <w:t>su</w:t>
      </w:r>
      <w:r w:rsidRPr="001F536E" w:rsidR="00E803A3">
        <w:rPr>
          <w:rFonts w:ascii="Arial" w:hAnsi="Arial" w:cs="Arial"/>
          <w:lang w:val="es-ES"/>
        </w:rPr>
        <w:t xml:space="preserve"> </w:t>
      </w:r>
      <w:r w:rsidRPr="001F536E" w:rsidR="00EC3649">
        <w:rPr>
          <w:rFonts w:ascii="Arial" w:hAnsi="Arial" w:cs="Arial"/>
          <w:lang w:val="es-ES"/>
        </w:rPr>
        <w:t>traducción</w:t>
      </w:r>
      <w:r w:rsidRPr="001F536E" w:rsidR="00E803A3">
        <w:rPr>
          <w:rFonts w:ascii="Arial" w:hAnsi="Arial" w:cs="Arial"/>
          <w:lang w:val="es-ES"/>
        </w:rPr>
        <w:t xml:space="preserve"> </w:t>
      </w:r>
      <w:r w:rsidRPr="001F536E" w:rsidR="00EC3649">
        <w:rPr>
          <w:rFonts w:ascii="Arial" w:hAnsi="Arial" w:cs="Arial"/>
          <w:lang w:val="es-ES"/>
        </w:rPr>
        <w:t>al</w:t>
      </w:r>
      <w:r w:rsidRPr="001F536E" w:rsidR="00E803A3">
        <w:rPr>
          <w:rFonts w:ascii="Arial" w:hAnsi="Arial" w:cs="Arial"/>
          <w:lang w:val="es-ES"/>
        </w:rPr>
        <w:t xml:space="preserve"> </w:t>
      </w:r>
      <w:r w:rsidRPr="001F536E" w:rsidR="00EC3649">
        <w:rPr>
          <w:rFonts w:ascii="Arial" w:hAnsi="Arial" w:cs="Arial"/>
          <w:lang w:val="es-ES"/>
        </w:rPr>
        <w:t>español</w:t>
      </w:r>
      <w:r w:rsidRPr="001F536E" w:rsidR="00E803A3">
        <w:rPr>
          <w:rFonts w:ascii="Arial" w:hAnsi="Arial" w:cs="Arial"/>
          <w:lang w:val="es-ES"/>
        </w:rPr>
        <w:t xml:space="preserve"> </w:t>
      </w:r>
      <w:r w:rsidRPr="001F536E" w:rsidR="00297586">
        <w:rPr>
          <w:rFonts w:ascii="Arial" w:hAnsi="Arial" w:cs="Arial"/>
          <w:lang w:val="es-ES"/>
        </w:rPr>
        <w:t>conforme</w:t>
      </w:r>
      <w:r w:rsidRPr="001F536E" w:rsidR="00E803A3">
        <w:rPr>
          <w:rFonts w:ascii="Arial" w:hAnsi="Arial" w:cs="Arial"/>
          <w:lang w:val="es-ES"/>
        </w:rPr>
        <w:t xml:space="preserve"> </w:t>
      </w:r>
      <w:r w:rsidRPr="001F536E" w:rsidR="00297586">
        <w:rPr>
          <w:rFonts w:ascii="Arial" w:hAnsi="Arial" w:cs="Arial"/>
          <w:lang w:val="es-ES"/>
        </w:rPr>
        <w:t>lo</w:t>
      </w:r>
      <w:r w:rsidRPr="001F536E" w:rsidR="00E803A3">
        <w:rPr>
          <w:rFonts w:ascii="Arial" w:hAnsi="Arial" w:cs="Arial"/>
          <w:lang w:val="es-ES"/>
        </w:rPr>
        <w:t xml:space="preserve"> </w:t>
      </w:r>
      <w:r w:rsidRPr="001F536E" w:rsidR="00297586">
        <w:rPr>
          <w:rFonts w:ascii="Arial" w:hAnsi="Arial" w:cs="Arial"/>
          <w:lang w:val="es-ES"/>
        </w:rPr>
        <w:t>señalado</w:t>
      </w:r>
      <w:r w:rsidRPr="001F536E" w:rsidR="00E803A3">
        <w:rPr>
          <w:rFonts w:ascii="Arial" w:hAnsi="Arial" w:cs="Arial"/>
          <w:lang w:val="es-ES"/>
        </w:rPr>
        <w:t xml:space="preserve"> </w:t>
      </w:r>
      <w:r w:rsidRPr="001F536E" w:rsidR="00297586">
        <w:rPr>
          <w:rFonts w:ascii="Arial" w:hAnsi="Arial" w:cs="Arial"/>
          <w:lang w:val="es-ES"/>
        </w:rPr>
        <w:t>en</w:t>
      </w:r>
      <w:r w:rsidRPr="001F536E" w:rsidR="00E803A3">
        <w:rPr>
          <w:rFonts w:ascii="Arial" w:hAnsi="Arial" w:cs="Arial"/>
          <w:lang w:val="es-ES"/>
        </w:rPr>
        <w:t xml:space="preserve"> </w:t>
      </w:r>
      <w:r w:rsidRPr="001F536E" w:rsidR="00297586">
        <w:rPr>
          <w:rFonts w:ascii="Arial" w:hAnsi="Arial" w:cs="Arial"/>
          <w:lang w:val="es-ES"/>
        </w:rPr>
        <w:t>el</w:t>
      </w:r>
      <w:r w:rsidRPr="001F536E" w:rsidR="00E803A3">
        <w:rPr>
          <w:rFonts w:ascii="Arial" w:hAnsi="Arial" w:cs="Arial"/>
          <w:lang w:val="es-ES"/>
        </w:rPr>
        <w:t xml:space="preserve"> </w:t>
      </w:r>
      <w:r w:rsidRPr="001F536E" w:rsidR="00297586">
        <w:rPr>
          <w:rFonts w:ascii="Arial" w:hAnsi="Arial" w:cs="Arial"/>
          <w:lang w:val="es-ES"/>
        </w:rPr>
        <w:t>numeral</w:t>
      </w:r>
      <w:r w:rsidRPr="001F536E" w:rsidR="00E803A3">
        <w:rPr>
          <w:rFonts w:ascii="Arial" w:hAnsi="Arial" w:cs="Arial"/>
          <w:lang w:val="es-ES"/>
        </w:rPr>
        <w:t xml:space="preserve"> </w:t>
      </w:r>
      <w:r w:rsidRPr="001F536E" w:rsidR="0019070B">
        <w:rPr>
          <w:rFonts w:ascii="Arial" w:hAnsi="Arial" w:cs="Arial"/>
          <w:lang w:val="es-ES"/>
        </w:rPr>
        <w:t>7.1.2</w:t>
      </w:r>
      <w:r w:rsidRPr="001F536E" w:rsidR="00E803A3">
        <w:rPr>
          <w:rFonts w:ascii="Arial" w:hAnsi="Arial" w:cs="Arial"/>
          <w:lang w:val="es-ES"/>
        </w:rPr>
        <w:t xml:space="preserve"> </w:t>
      </w:r>
      <w:r w:rsidRPr="001F536E" w:rsidR="00297586">
        <w:rPr>
          <w:rFonts w:ascii="Arial" w:hAnsi="Arial" w:cs="Arial"/>
          <w:lang w:val="es-ES"/>
        </w:rPr>
        <w:t>de</w:t>
      </w:r>
      <w:r w:rsidRPr="001F536E" w:rsidR="00E803A3">
        <w:rPr>
          <w:rFonts w:ascii="Arial" w:hAnsi="Arial" w:cs="Arial"/>
          <w:lang w:val="es-ES"/>
        </w:rPr>
        <w:t xml:space="preserve"> </w:t>
      </w:r>
      <w:r w:rsidRPr="001F536E" w:rsidR="00297586">
        <w:rPr>
          <w:rFonts w:ascii="Arial" w:hAnsi="Arial" w:cs="Arial"/>
          <w:lang w:val="es-ES"/>
        </w:rPr>
        <w:t>las</w:t>
      </w:r>
      <w:r w:rsidRPr="001F536E" w:rsidR="00E803A3">
        <w:rPr>
          <w:rFonts w:ascii="Arial" w:hAnsi="Arial" w:cs="Arial"/>
          <w:lang w:val="es-ES"/>
        </w:rPr>
        <w:t xml:space="preserve"> </w:t>
      </w:r>
      <w:r w:rsidRPr="001F536E" w:rsidR="00297586">
        <w:rPr>
          <w:rFonts w:ascii="Arial" w:hAnsi="Arial" w:cs="Arial"/>
          <w:lang w:val="es-ES"/>
        </w:rPr>
        <w:t>Bases</w:t>
      </w:r>
      <w:r w:rsidRPr="001F536E" w:rsidR="00EC3649">
        <w:rPr>
          <w:rFonts w:ascii="Arial" w:hAnsi="Arial" w:cs="Arial"/>
          <w:lang w:val="es-ES"/>
        </w:rPr>
        <w:t>,</w:t>
      </w:r>
      <w:r w:rsidRPr="001F536E" w:rsidR="00E803A3">
        <w:rPr>
          <w:rFonts w:ascii="Arial" w:hAnsi="Arial" w:cs="Arial"/>
          <w:lang w:val="es-ES"/>
        </w:rPr>
        <w:t xml:space="preserve"> </w:t>
      </w:r>
      <w:r w:rsidRPr="001F536E" w:rsidR="00EC3649">
        <w:rPr>
          <w:rFonts w:ascii="Arial" w:hAnsi="Arial" w:cs="Arial"/>
          <w:lang w:val="es-ES"/>
        </w:rPr>
        <w:t>si</w:t>
      </w:r>
      <w:r w:rsidRPr="001F536E" w:rsidR="00E803A3">
        <w:rPr>
          <w:rFonts w:ascii="Arial" w:hAnsi="Arial" w:cs="Arial"/>
          <w:lang w:val="es-ES"/>
        </w:rPr>
        <w:t xml:space="preserve"> </w:t>
      </w:r>
      <w:r w:rsidRPr="001F536E" w:rsidR="00EC3649">
        <w:rPr>
          <w:rFonts w:ascii="Arial" w:hAnsi="Arial" w:cs="Arial"/>
          <w:lang w:val="es-ES"/>
        </w:rPr>
        <w:t>correspondiere.</w:t>
      </w:r>
    </w:p>
    <w:p w:rsidRPr="001F536E" w:rsidR="00B44BA7" w:rsidP="00357FF9" w:rsidRDefault="00636BC7" w14:paraId="2851BF3E" w14:textId="4437CB88">
      <w:pPr>
        <w:pStyle w:val="Prrafodelista"/>
        <w:numPr>
          <w:ilvl w:val="0"/>
          <w:numId w:val="7"/>
        </w:numPr>
        <w:rPr>
          <w:rFonts w:ascii="Arial" w:hAnsi="Arial" w:cs="Arial"/>
        </w:rPr>
      </w:pPr>
      <w:bookmarkStart w:name="_Ref8246185" w:id="604"/>
      <w:r w:rsidRPr="001F536E">
        <w:rPr>
          <w:rFonts w:ascii="Arial" w:hAnsi="Arial" w:cs="Arial"/>
          <w:lang w:val="es-ES"/>
        </w:rPr>
        <w:t>Informe</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español</w:t>
      </w:r>
      <w:r w:rsidRPr="001F536E" w:rsidR="00E803A3">
        <w:rPr>
          <w:rFonts w:ascii="Arial" w:hAnsi="Arial" w:cs="Arial"/>
          <w:lang w:val="es-ES"/>
        </w:rPr>
        <w:t xml:space="preserve"> </w:t>
      </w:r>
      <w:r w:rsidRPr="001F536E" w:rsidR="000A1A5F">
        <w:rPr>
          <w:rFonts w:ascii="Arial" w:hAnsi="Arial" w:cs="Arial"/>
          <w:lang w:val="es-ES"/>
        </w:rPr>
        <w:t>debidamente</w:t>
      </w:r>
      <w:r w:rsidRPr="001F536E" w:rsidR="00E803A3">
        <w:rPr>
          <w:rFonts w:ascii="Arial" w:hAnsi="Arial" w:cs="Arial"/>
          <w:lang w:val="es-ES"/>
        </w:rPr>
        <w:t xml:space="preserve"> </w:t>
      </w:r>
      <w:r w:rsidRPr="001F536E" w:rsidR="000A1A5F">
        <w:rPr>
          <w:rFonts w:ascii="Arial" w:hAnsi="Arial" w:cs="Arial"/>
          <w:lang w:val="es-ES"/>
        </w:rPr>
        <w:t>legalizado</w:t>
      </w:r>
      <w:r w:rsidRPr="001F536E" w:rsidR="00E803A3">
        <w:rPr>
          <w:rFonts w:ascii="Arial" w:hAnsi="Arial" w:cs="Arial"/>
          <w:lang w:val="es-ES"/>
        </w:rPr>
        <w:t xml:space="preserve"> </w:t>
      </w:r>
      <w:r w:rsidRPr="001F536E" w:rsidR="000A1A5F">
        <w:rPr>
          <w:rFonts w:ascii="Arial" w:hAnsi="Arial" w:cs="Arial"/>
          <w:lang w:val="es-ES"/>
        </w:rPr>
        <w:t>conforme</w:t>
      </w:r>
      <w:r w:rsidRPr="001F536E" w:rsidR="00E803A3">
        <w:rPr>
          <w:rFonts w:ascii="Arial" w:hAnsi="Arial" w:cs="Arial"/>
          <w:lang w:val="es-ES"/>
        </w:rPr>
        <w:t xml:space="preserve"> </w:t>
      </w:r>
      <w:r w:rsidRPr="001F536E" w:rsidR="000A1A5F">
        <w:rPr>
          <w:rFonts w:ascii="Arial" w:hAnsi="Arial" w:cs="Arial"/>
          <w:lang w:val="es-ES"/>
        </w:rPr>
        <w:t>a</w:t>
      </w:r>
      <w:r w:rsidRPr="001F536E" w:rsidR="00E803A3">
        <w:rPr>
          <w:rFonts w:ascii="Arial" w:hAnsi="Arial" w:cs="Arial"/>
          <w:lang w:val="es-ES"/>
        </w:rPr>
        <w:t xml:space="preserve"> </w:t>
      </w:r>
      <w:r w:rsidRPr="001F536E" w:rsidR="000A1A5F">
        <w:rPr>
          <w:rFonts w:ascii="Arial" w:hAnsi="Arial" w:cs="Arial"/>
          <w:lang w:val="es-ES"/>
        </w:rPr>
        <w:t>la</w:t>
      </w:r>
      <w:r w:rsidRPr="001F536E" w:rsidR="00E803A3">
        <w:rPr>
          <w:rFonts w:ascii="Arial" w:hAnsi="Arial" w:cs="Arial"/>
          <w:lang w:val="es-ES"/>
        </w:rPr>
        <w:t xml:space="preserve"> </w:t>
      </w:r>
      <w:r w:rsidRPr="001F536E" w:rsidR="000A1A5F">
        <w:rPr>
          <w:rFonts w:ascii="Arial" w:hAnsi="Arial" w:cs="Arial"/>
          <w:lang w:val="es-ES"/>
        </w:rPr>
        <w:t>ley</w:t>
      </w:r>
      <w:r w:rsidRPr="001F536E" w:rsidR="00E803A3">
        <w:rPr>
          <w:rFonts w:ascii="Arial" w:hAnsi="Arial" w:cs="Arial"/>
          <w:lang w:val="es-ES"/>
        </w:rPr>
        <w:t xml:space="preserve"> </w:t>
      </w:r>
      <w:r w:rsidRPr="001F536E" w:rsidR="000A1A5F">
        <w:rPr>
          <w:rFonts w:ascii="Arial" w:hAnsi="Arial" w:cs="Arial"/>
          <w:lang w:val="es-ES"/>
        </w:rPr>
        <w:t>chilena,</w:t>
      </w:r>
      <w:r w:rsidRPr="001F536E" w:rsidR="00E803A3">
        <w:rPr>
          <w:rFonts w:ascii="Arial" w:hAnsi="Arial" w:cs="Arial"/>
          <w:lang w:val="es-ES"/>
        </w:rPr>
        <w:t xml:space="preserve"> </w:t>
      </w:r>
      <w:r w:rsidRPr="001F536E" w:rsidR="002E10EF">
        <w:rPr>
          <w:rFonts w:ascii="Arial" w:hAnsi="Arial" w:cs="Arial"/>
          <w:lang w:val="es-ES"/>
        </w:rPr>
        <w:t>de</w:t>
      </w:r>
      <w:r w:rsidRPr="001F536E" w:rsidR="00E803A3">
        <w:rPr>
          <w:rFonts w:ascii="Arial" w:hAnsi="Arial" w:cs="Arial"/>
          <w:lang w:val="es-ES"/>
        </w:rPr>
        <w:t xml:space="preserve"> </w:t>
      </w:r>
      <w:r w:rsidRPr="001F536E" w:rsidR="002E10EF">
        <w:rPr>
          <w:rFonts w:ascii="Arial" w:hAnsi="Arial" w:cs="Arial"/>
          <w:lang w:val="es-ES"/>
        </w:rPr>
        <w:t>acuerdo</w:t>
      </w:r>
      <w:r w:rsidRPr="001F536E" w:rsidR="00E803A3">
        <w:rPr>
          <w:rFonts w:ascii="Arial" w:hAnsi="Arial" w:cs="Arial"/>
          <w:lang w:val="es-ES"/>
        </w:rPr>
        <w:t xml:space="preserve"> </w:t>
      </w:r>
      <w:r w:rsidRPr="001F536E" w:rsidR="002E10EF">
        <w:rPr>
          <w:rFonts w:ascii="Arial" w:hAnsi="Arial" w:cs="Arial"/>
          <w:lang w:val="es-ES"/>
        </w:rPr>
        <w:t>con</w:t>
      </w:r>
      <w:r w:rsidRPr="001F536E" w:rsidR="00E803A3">
        <w:rPr>
          <w:rFonts w:ascii="Arial" w:hAnsi="Arial" w:cs="Arial"/>
          <w:lang w:val="es-ES"/>
        </w:rPr>
        <w:t xml:space="preserve"> </w:t>
      </w:r>
      <w:r w:rsidRPr="001F536E" w:rsidR="002E10EF">
        <w:rPr>
          <w:rFonts w:ascii="Arial" w:hAnsi="Arial" w:cs="Arial"/>
          <w:lang w:val="es-ES"/>
        </w:rPr>
        <w:t>lo</w:t>
      </w:r>
      <w:r w:rsidRPr="001F536E" w:rsidR="00E803A3">
        <w:rPr>
          <w:rFonts w:ascii="Arial" w:hAnsi="Arial" w:cs="Arial"/>
          <w:lang w:val="es-ES"/>
        </w:rPr>
        <w:t xml:space="preserve"> </w:t>
      </w:r>
      <w:r w:rsidRPr="001F536E" w:rsidR="002E10EF">
        <w:rPr>
          <w:rFonts w:ascii="Arial" w:hAnsi="Arial" w:cs="Arial"/>
          <w:lang w:val="es-ES"/>
        </w:rPr>
        <w:t>señalado</w:t>
      </w:r>
      <w:r w:rsidRPr="001F536E" w:rsidR="00E803A3">
        <w:rPr>
          <w:rFonts w:ascii="Arial" w:hAnsi="Arial" w:cs="Arial"/>
          <w:lang w:val="es-ES"/>
        </w:rPr>
        <w:t xml:space="preserve"> </w:t>
      </w:r>
      <w:r w:rsidRPr="001F536E" w:rsidR="002E10EF">
        <w:rPr>
          <w:rFonts w:ascii="Arial" w:hAnsi="Arial" w:cs="Arial"/>
          <w:lang w:val="es-ES"/>
        </w:rPr>
        <w:t>en</w:t>
      </w:r>
      <w:r w:rsidRPr="001F536E" w:rsidR="00E803A3">
        <w:rPr>
          <w:rFonts w:ascii="Arial" w:hAnsi="Arial" w:cs="Arial"/>
          <w:lang w:val="es-ES"/>
        </w:rPr>
        <w:t xml:space="preserve"> </w:t>
      </w:r>
      <w:r w:rsidRPr="001F536E" w:rsidR="002E10EF">
        <w:rPr>
          <w:rFonts w:ascii="Arial" w:hAnsi="Arial" w:cs="Arial"/>
          <w:lang w:val="es-ES"/>
        </w:rPr>
        <w:t>el</w:t>
      </w:r>
      <w:r w:rsidRPr="001F536E" w:rsidR="00E803A3">
        <w:rPr>
          <w:rFonts w:ascii="Arial" w:hAnsi="Arial" w:cs="Arial"/>
          <w:lang w:val="es-ES"/>
        </w:rPr>
        <w:t xml:space="preserve"> </w:t>
      </w:r>
      <w:r w:rsidRPr="001F536E" w:rsidR="00EC7C3F">
        <w:rPr>
          <w:rFonts w:ascii="Arial" w:hAnsi="Arial" w:cs="Arial"/>
          <w:lang w:val="es-ES"/>
        </w:rPr>
        <w:t>romanillo</w:t>
      </w:r>
      <w:r w:rsidRPr="001F536E" w:rsidR="00E803A3">
        <w:rPr>
          <w:rFonts w:ascii="Arial" w:hAnsi="Arial" w:cs="Arial"/>
          <w:lang w:val="es-ES"/>
        </w:rPr>
        <w:t xml:space="preserve"> </w:t>
      </w:r>
      <w:proofErr w:type="spellStart"/>
      <w:r w:rsidRPr="001F536E" w:rsidR="00AA1129">
        <w:rPr>
          <w:rFonts w:ascii="Arial" w:hAnsi="Arial" w:cs="Arial"/>
          <w:lang w:val="es-ES"/>
        </w:rPr>
        <w:t>xx</w:t>
      </w:r>
      <w:proofErr w:type="spellEnd"/>
      <w:r w:rsidRPr="001F536E" w:rsidR="00E803A3">
        <w:rPr>
          <w:rFonts w:ascii="Arial" w:hAnsi="Arial" w:cs="Arial"/>
          <w:lang w:val="es-ES"/>
        </w:rPr>
        <w:t xml:space="preserve"> </w:t>
      </w:r>
      <w:r w:rsidRPr="001F536E" w:rsidR="002E10EF">
        <w:rPr>
          <w:rFonts w:ascii="Arial" w:hAnsi="Arial" w:cs="Arial"/>
          <w:lang w:val="es-ES"/>
        </w:rPr>
        <w:t>del</w:t>
      </w:r>
      <w:r w:rsidRPr="001F536E" w:rsidR="00E803A3">
        <w:rPr>
          <w:rFonts w:ascii="Arial" w:hAnsi="Arial" w:cs="Arial"/>
          <w:lang w:val="es-ES"/>
        </w:rPr>
        <w:t xml:space="preserve"> </w:t>
      </w:r>
      <w:r w:rsidRPr="001F536E" w:rsidR="002E10EF">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3</w:t>
      </w:r>
      <w:r w:rsidRPr="001F536E" w:rsidR="00E803A3">
        <w:rPr>
          <w:rFonts w:ascii="Arial" w:hAnsi="Arial" w:cs="Arial"/>
          <w:lang w:val="es-ES"/>
        </w:rPr>
        <w:t xml:space="preserve"> </w:t>
      </w:r>
      <w:r w:rsidRPr="001F536E" w:rsidR="002E10EF">
        <w:rPr>
          <w:rFonts w:ascii="Arial" w:hAnsi="Arial" w:cs="Arial"/>
          <w:lang w:val="es-ES"/>
        </w:rPr>
        <w:t>de</w:t>
      </w:r>
      <w:r w:rsidRPr="001F536E" w:rsidR="00E803A3">
        <w:rPr>
          <w:rFonts w:ascii="Arial" w:hAnsi="Arial" w:cs="Arial"/>
          <w:lang w:val="es-ES"/>
        </w:rPr>
        <w:t xml:space="preserve"> </w:t>
      </w:r>
      <w:r w:rsidRPr="001F536E" w:rsidR="002E10EF">
        <w:rPr>
          <w:rFonts w:ascii="Arial" w:hAnsi="Arial" w:cs="Arial"/>
          <w:lang w:val="es-ES"/>
        </w:rPr>
        <w:t>las</w:t>
      </w:r>
      <w:r w:rsidRPr="001F536E" w:rsidR="00E803A3">
        <w:rPr>
          <w:rFonts w:ascii="Arial" w:hAnsi="Arial" w:cs="Arial"/>
          <w:lang w:val="es-ES"/>
        </w:rPr>
        <w:t xml:space="preserve"> </w:t>
      </w:r>
      <w:r w:rsidRPr="001F536E" w:rsidR="002E10EF">
        <w:rPr>
          <w:rFonts w:ascii="Arial" w:hAnsi="Arial" w:cs="Arial"/>
          <w:lang w:val="es-ES"/>
        </w:rPr>
        <w:t>Bases</w:t>
      </w:r>
      <w:r w:rsidRPr="001F536E" w:rsidR="00E803A3">
        <w:rPr>
          <w:rFonts w:ascii="Arial" w:hAnsi="Arial" w:cs="Arial"/>
          <w:lang w:val="es-ES"/>
        </w:rPr>
        <w:t xml:space="preserve"> </w:t>
      </w:r>
      <w:r w:rsidRPr="001F536E" w:rsidR="002E10EF">
        <w:rPr>
          <w:rFonts w:ascii="Arial" w:hAnsi="Arial" w:cs="Arial"/>
          <w:lang w:val="es-ES"/>
        </w:rPr>
        <w:t>de</w:t>
      </w:r>
      <w:r w:rsidRPr="001F536E" w:rsidR="00E803A3">
        <w:rPr>
          <w:rFonts w:ascii="Arial" w:hAnsi="Arial" w:cs="Arial"/>
          <w:lang w:val="es-ES"/>
        </w:rPr>
        <w:t xml:space="preserve"> </w:t>
      </w:r>
      <w:r w:rsidRPr="001F536E" w:rsidR="002E10EF">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emitido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abogado</w:t>
      </w:r>
      <w:r w:rsidRPr="001F536E" w:rsidR="00E803A3">
        <w:rPr>
          <w:rFonts w:ascii="Arial" w:hAnsi="Arial" w:cs="Arial"/>
          <w:lang w:val="es-ES"/>
        </w:rPr>
        <w:t xml:space="preserve"> </w:t>
      </w:r>
      <w:r w:rsidRPr="001F536E">
        <w:rPr>
          <w:rFonts w:ascii="Arial" w:hAnsi="Arial" w:cs="Arial"/>
          <w:lang w:val="es-ES"/>
        </w:rPr>
        <w:t>habilitado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país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constitución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que</w:t>
      </w:r>
      <w:r w:rsidRPr="001F536E" w:rsidR="000A1A5F">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bajo</w:t>
      </w:r>
      <w:r w:rsidRPr="001F536E" w:rsidR="00E803A3">
        <w:rPr>
          <w:rFonts w:ascii="Arial" w:hAnsi="Arial" w:cs="Arial"/>
          <w:lang w:val="es-ES"/>
        </w:rPr>
        <w:t xml:space="preserve"> </w:t>
      </w:r>
      <w:r w:rsidRPr="001F536E">
        <w:rPr>
          <w:rFonts w:ascii="Arial" w:hAnsi="Arial" w:cs="Arial"/>
          <w:lang w:val="es-ES"/>
        </w:rPr>
        <w:t>declaración</w:t>
      </w:r>
      <w:r w:rsidRPr="001F536E" w:rsidR="00E803A3">
        <w:rPr>
          <w:rFonts w:ascii="Arial" w:hAnsi="Arial" w:cs="Arial"/>
          <w:lang w:val="es-ES"/>
        </w:rPr>
        <w:t xml:space="preserve"> </w:t>
      </w:r>
      <w:r w:rsidRPr="001F536E">
        <w:rPr>
          <w:rFonts w:ascii="Arial" w:hAnsi="Arial" w:cs="Arial"/>
          <w:lang w:val="es-ES"/>
        </w:rPr>
        <w:t>jurada</w:t>
      </w:r>
      <w:r w:rsidRPr="001F536E" w:rsidR="000A1A5F">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señale:</w:t>
      </w:r>
      <w:bookmarkEnd w:id="604"/>
    </w:p>
    <w:p w:rsidRPr="001F536E" w:rsidR="003E09A1" w:rsidP="00357FF9" w:rsidRDefault="00B557CD" w14:paraId="6D73504B" w14:textId="1E638B0E">
      <w:pPr>
        <w:pStyle w:val="Prrafodelista"/>
        <w:numPr>
          <w:ilvl w:val="1"/>
          <w:numId w:val="7"/>
        </w:numPr>
        <w:rPr>
          <w:rFonts w:ascii="Arial" w:hAnsi="Arial" w:cs="Arial"/>
        </w:rPr>
      </w:pPr>
      <w:r w:rsidRPr="001F536E">
        <w:rPr>
          <w:rFonts w:ascii="Arial" w:hAnsi="Arial" w:cs="Arial"/>
        </w:rPr>
        <w:t>Q</w:t>
      </w:r>
      <w:r w:rsidRPr="001F536E" w:rsidR="00636BC7">
        <w:rPr>
          <w:rFonts w:ascii="Arial" w:hAnsi="Arial" w:cs="Arial"/>
        </w:rPr>
        <w:t>ue</w:t>
      </w:r>
      <w:r w:rsidRPr="001F536E" w:rsidR="00E803A3">
        <w:rPr>
          <w:rFonts w:ascii="Arial" w:hAnsi="Arial" w:cs="Arial"/>
        </w:rPr>
        <w:t xml:space="preserve"> </w:t>
      </w:r>
      <w:r w:rsidRPr="001F536E" w:rsidR="00636BC7">
        <w:rPr>
          <w:rFonts w:ascii="Arial" w:hAnsi="Arial" w:cs="Arial"/>
        </w:rPr>
        <w:t>la</w:t>
      </w:r>
      <w:r w:rsidRPr="001F536E" w:rsidR="00E803A3">
        <w:rPr>
          <w:rFonts w:ascii="Arial" w:hAnsi="Arial" w:cs="Arial"/>
        </w:rPr>
        <w:t xml:space="preserve"> </w:t>
      </w:r>
      <w:r w:rsidRPr="001F536E" w:rsidR="00636BC7">
        <w:rPr>
          <w:rFonts w:ascii="Arial" w:hAnsi="Arial" w:cs="Arial"/>
        </w:rPr>
        <w:t>sociedad</w:t>
      </w:r>
      <w:r w:rsidRPr="001F536E" w:rsidR="00E803A3">
        <w:rPr>
          <w:rFonts w:ascii="Arial" w:hAnsi="Arial" w:cs="Arial"/>
        </w:rPr>
        <w:t xml:space="preserve"> </w:t>
      </w:r>
      <w:r w:rsidRPr="001F536E" w:rsidR="00636BC7">
        <w:rPr>
          <w:rFonts w:ascii="Arial" w:hAnsi="Arial" w:cs="Arial"/>
        </w:rPr>
        <w:t>se</w:t>
      </w:r>
      <w:r w:rsidRPr="001F536E" w:rsidR="00E803A3">
        <w:rPr>
          <w:rFonts w:ascii="Arial" w:hAnsi="Arial" w:cs="Arial"/>
        </w:rPr>
        <w:t xml:space="preserve"> </w:t>
      </w:r>
      <w:r w:rsidRPr="001F536E" w:rsidR="00636BC7">
        <w:rPr>
          <w:rFonts w:ascii="Arial" w:hAnsi="Arial" w:cs="Arial"/>
        </w:rPr>
        <w:t>encuentra</w:t>
      </w:r>
      <w:r w:rsidRPr="001F536E" w:rsidR="00E803A3">
        <w:rPr>
          <w:rFonts w:ascii="Arial" w:hAnsi="Arial" w:cs="Arial"/>
        </w:rPr>
        <w:t xml:space="preserve"> </w:t>
      </w:r>
      <w:r w:rsidRPr="001F536E" w:rsidR="00636BC7">
        <w:rPr>
          <w:rFonts w:ascii="Arial" w:hAnsi="Arial" w:cs="Arial"/>
        </w:rPr>
        <w:t>constituida</w:t>
      </w:r>
      <w:r w:rsidRPr="001F536E" w:rsidR="00E803A3">
        <w:rPr>
          <w:rFonts w:ascii="Arial" w:hAnsi="Arial" w:cs="Arial"/>
        </w:rPr>
        <w:t xml:space="preserve"> </w:t>
      </w:r>
      <w:r w:rsidRPr="001F536E" w:rsidR="00636BC7">
        <w:rPr>
          <w:rFonts w:ascii="Arial" w:hAnsi="Arial" w:cs="Arial"/>
        </w:rPr>
        <w:t>conforme</w:t>
      </w:r>
      <w:r w:rsidRPr="001F536E" w:rsidR="00E803A3">
        <w:rPr>
          <w:rFonts w:ascii="Arial" w:hAnsi="Arial" w:cs="Arial"/>
        </w:rPr>
        <w:t xml:space="preserve"> </w:t>
      </w:r>
      <w:r w:rsidRPr="001F536E" w:rsidR="00636BC7">
        <w:rPr>
          <w:rFonts w:ascii="Arial" w:hAnsi="Arial" w:cs="Arial"/>
        </w:rPr>
        <w:t>a</w:t>
      </w:r>
      <w:r w:rsidRPr="001F536E" w:rsidR="00E803A3">
        <w:rPr>
          <w:rFonts w:ascii="Arial" w:hAnsi="Arial" w:cs="Arial"/>
        </w:rPr>
        <w:t xml:space="preserve"> </w:t>
      </w:r>
      <w:r w:rsidRPr="001F536E" w:rsidR="00636BC7">
        <w:rPr>
          <w:rFonts w:ascii="Arial" w:hAnsi="Arial" w:cs="Arial"/>
        </w:rPr>
        <w:t>la</w:t>
      </w:r>
      <w:r w:rsidRPr="001F536E" w:rsidR="00E803A3">
        <w:rPr>
          <w:rFonts w:ascii="Arial" w:hAnsi="Arial" w:cs="Arial"/>
        </w:rPr>
        <w:t xml:space="preserve"> </w:t>
      </w:r>
      <w:r w:rsidRPr="001F536E" w:rsidR="00636BC7">
        <w:rPr>
          <w:rFonts w:ascii="Arial" w:hAnsi="Arial" w:cs="Arial"/>
        </w:rPr>
        <w:t>legislación</w:t>
      </w:r>
      <w:r w:rsidRPr="001F536E" w:rsidR="00E803A3">
        <w:rPr>
          <w:rFonts w:ascii="Arial" w:hAnsi="Arial" w:cs="Arial"/>
        </w:rPr>
        <w:t xml:space="preserve"> </w:t>
      </w:r>
      <w:r w:rsidRPr="001F536E" w:rsidR="00636BC7">
        <w:rPr>
          <w:rFonts w:ascii="Arial" w:hAnsi="Arial" w:cs="Arial"/>
        </w:rPr>
        <w:t>aplicable</w:t>
      </w:r>
      <w:r w:rsidRPr="001F536E" w:rsidR="002E10EF">
        <w:rPr>
          <w:rFonts w:ascii="Arial" w:hAnsi="Arial" w:cs="Arial"/>
        </w:rPr>
        <w:t>;</w:t>
      </w:r>
      <w:r w:rsidRPr="001F536E" w:rsidR="00E803A3">
        <w:rPr>
          <w:rFonts w:ascii="Arial" w:hAnsi="Arial" w:cs="Arial"/>
        </w:rPr>
        <w:t xml:space="preserve"> </w:t>
      </w:r>
    </w:p>
    <w:p w:rsidRPr="001F536E" w:rsidR="003E09A1" w:rsidP="00357FF9" w:rsidRDefault="00B557CD" w14:paraId="78B573F3" w14:textId="0531FD5C">
      <w:pPr>
        <w:pStyle w:val="Prrafodelista"/>
        <w:numPr>
          <w:ilvl w:val="1"/>
          <w:numId w:val="7"/>
        </w:numPr>
        <w:rPr>
          <w:rFonts w:ascii="Arial" w:hAnsi="Arial" w:cs="Arial"/>
        </w:rPr>
      </w:pPr>
      <w:r w:rsidRPr="001F536E">
        <w:rPr>
          <w:rFonts w:ascii="Arial" w:hAnsi="Arial" w:cs="Arial"/>
        </w:rPr>
        <w:t>Q</w:t>
      </w:r>
      <w:r w:rsidRPr="001F536E" w:rsidR="00636BC7">
        <w:rPr>
          <w:rFonts w:ascii="Arial" w:hAnsi="Arial" w:cs="Arial"/>
        </w:rPr>
        <w:t>ue</w:t>
      </w:r>
      <w:r w:rsidRPr="001F536E" w:rsidR="00E803A3">
        <w:rPr>
          <w:rFonts w:ascii="Arial" w:hAnsi="Arial" w:cs="Arial"/>
        </w:rPr>
        <w:t xml:space="preserve"> </w:t>
      </w:r>
      <w:r w:rsidRPr="001F536E" w:rsidR="00636BC7">
        <w:rPr>
          <w:rFonts w:ascii="Arial" w:hAnsi="Arial" w:cs="Arial"/>
        </w:rPr>
        <w:t>la</w:t>
      </w:r>
      <w:r w:rsidRPr="001F536E" w:rsidR="00E803A3">
        <w:rPr>
          <w:rFonts w:ascii="Arial" w:hAnsi="Arial" w:cs="Arial"/>
        </w:rPr>
        <w:t xml:space="preserve"> </w:t>
      </w:r>
      <w:r w:rsidRPr="001F536E" w:rsidR="00636BC7">
        <w:rPr>
          <w:rFonts w:ascii="Arial" w:hAnsi="Arial" w:cs="Arial"/>
        </w:rPr>
        <w:t>sociedad</w:t>
      </w:r>
      <w:r w:rsidRPr="001F536E" w:rsidR="00E803A3">
        <w:rPr>
          <w:rFonts w:ascii="Arial" w:hAnsi="Arial" w:cs="Arial"/>
        </w:rPr>
        <w:t xml:space="preserve"> </w:t>
      </w:r>
      <w:r w:rsidRPr="001F536E" w:rsidR="00636BC7">
        <w:rPr>
          <w:rFonts w:ascii="Arial" w:hAnsi="Arial" w:cs="Arial"/>
        </w:rPr>
        <w:t>se</w:t>
      </w:r>
      <w:r w:rsidRPr="001F536E" w:rsidR="00E803A3">
        <w:rPr>
          <w:rFonts w:ascii="Arial" w:hAnsi="Arial" w:cs="Arial"/>
        </w:rPr>
        <w:t xml:space="preserve"> </w:t>
      </w:r>
      <w:r w:rsidRPr="001F536E" w:rsidR="00636BC7">
        <w:rPr>
          <w:rFonts w:ascii="Arial" w:hAnsi="Arial" w:cs="Arial"/>
        </w:rPr>
        <w:t>encuentra</w:t>
      </w:r>
      <w:r w:rsidRPr="001F536E" w:rsidR="00E803A3">
        <w:rPr>
          <w:rFonts w:ascii="Arial" w:hAnsi="Arial" w:cs="Arial"/>
        </w:rPr>
        <w:t xml:space="preserve"> </w:t>
      </w:r>
      <w:r w:rsidRPr="001F536E" w:rsidR="00636BC7">
        <w:rPr>
          <w:rFonts w:ascii="Arial" w:hAnsi="Arial" w:cs="Arial"/>
        </w:rPr>
        <w:t>vigente;</w:t>
      </w:r>
    </w:p>
    <w:p w:rsidRPr="001F536E" w:rsidR="003E09A1" w:rsidP="00357FF9" w:rsidRDefault="00B557CD" w14:paraId="13F124EC" w14:textId="7930B897">
      <w:pPr>
        <w:pStyle w:val="Prrafodelista"/>
        <w:numPr>
          <w:ilvl w:val="1"/>
          <w:numId w:val="7"/>
        </w:numPr>
        <w:rPr>
          <w:rFonts w:ascii="Arial" w:hAnsi="Arial" w:cs="Arial"/>
        </w:rPr>
      </w:pPr>
      <w:r w:rsidRPr="001F536E">
        <w:rPr>
          <w:rFonts w:ascii="Arial" w:hAnsi="Arial" w:cs="Arial"/>
        </w:rPr>
        <w:t>F</w:t>
      </w:r>
      <w:r w:rsidRPr="001F536E" w:rsidR="00636BC7">
        <w:rPr>
          <w:rFonts w:ascii="Arial" w:hAnsi="Arial" w:cs="Arial"/>
        </w:rPr>
        <w:t>echa</w:t>
      </w:r>
      <w:r w:rsidRPr="001F536E" w:rsidR="00E803A3">
        <w:rPr>
          <w:rFonts w:ascii="Arial" w:hAnsi="Arial" w:cs="Arial"/>
        </w:rPr>
        <w:t xml:space="preserve"> </w:t>
      </w:r>
      <w:r w:rsidRPr="001F536E" w:rsidR="00636BC7">
        <w:rPr>
          <w:rFonts w:ascii="Arial" w:hAnsi="Arial" w:cs="Arial"/>
        </w:rPr>
        <w:t>de</w:t>
      </w:r>
      <w:r w:rsidRPr="001F536E" w:rsidR="00E803A3">
        <w:rPr>
          <w:rFonts w:ascii="Arial" w:hAnsi="Arial" w:cs="Arial"/>
        </w:rPr>
        <w:t xml:space="preserve"> </w:t>
      </w:r>
      <w:r w:rsidRPr="001F536E" w:rsidR="00636BC7">
        <w:rPr>
          <w:rFonts w:ascii="Arial" w:hAnsi="Arial" w:cs="Arial"/>
        </w:rPr>
        <w:t>constitución</w:t>
      </w:r>
      <w:r w:rsidRPr="001F536E" w:rsidR="00E803A3">
        <w:rPr>
          <w:rFonts w:ascii="Arial" w:hAnsi="Arial" w:cs="Arial"/>
        </w:rPr>
        <w:t xml:space="preserve"> </w:t>
      </w:r>
      <w:r w:rsidRPr="001F536E" w:rsidR="00636BC7">
        <w:rPr>
          <w:rFonts w:ascii="Arial" w:hAnsi="Arial" w:cs="Arial"/>
        </w:rPr>
        <w:t>y</w:t>
      </w:r>
      <w:r w:rsidRPr="001F536E" w:rsidR="00E803A3">
        <w:rPr>
          <w:rFonts w:ascii="Arial" w:hAnsi="Arial" w:cs="Arial"/>
        </w:rPr>
        <w:t xml:space="preserve"> </w:t>
      </w:r>
      <w:r w:rsidRPr="001F536E" w:rsidR="00636BC7">
        <w:rPr>
          <w:rFonts w:ascii="Arial" w:hAnsi="Arial" w:cs="Arial"/>
        </w:rPr>
        <w:t>de</w:t>
      </w:r>
      <w:r w:rsidRPr="001F536E" w:rsidR="00E803A3">
        <w:rPr>
          <w:rFonts w:ascii="Arial" w:hAnsi="Arial" w:cs="Arial"/>
        </w:rPr>
        <w:t xml:space="preserve"> </w:t>
      </w:r>
      <w:r w:rsidRPr="001F536E" w:rsidR="00636BC7">
        <w:rPr>
          <w:rFonts w:ascii="Arial" w:hAnsi="Arial" w:cs="Arial"/>
        </w:rPr>
        <w:t>cada</w:t>
      </w:r>
      <w:r w:rsidRPr="001F536E" w:rsidR="00E803A3">
        <w:rPr>
          <w:rFonts w:ascii="Arial" w:hAnsi="Arial" w:cs="Arial"/>
        </w:rPr>
        <w:t xml:space="preserve"> </w:t>
      </w:r>
      <w:r w:rsidRPr="001F536E" w:rsidR="00636BC7">
        <w:rPr>
          <w:rFonts w:ascii="Arial" w:hAnsi="Arial" w:cs="Arial"/>
        </w:rPr>
        <w:t>una</w:t>
      </w:r>
      <w:r w:rsidRPr="001F536E" w:rsidR="00E803A3">
        <w:rPr>
          <w:rFonts w:ascii="Arial" w:hAnsi="Arial" w:cs="Arial"/>
        </w:rPr>
        <w:t xml:space="preserve"> </w:t>
      </w:r>
      <w:r w:rsidRPr="001F536E" w:rsidR="00636BC7">
        <w:rPr>
          <w:rFonts w:ascii="Arial" w:hAnsi="Arial" w:cs="Arial"/>
        </w:rPr>
        <w:t>de</w:t>
      </w:r>
      <w:r w:rsidRPr="001F536E" w:rsidR="00E803A3">
        <w:rPr>
          <w:rFonts w:ascii="Arial" w:hAnsi="Arial" w:cs="Arial"/>
        </w:rPr>
        <w:t xml:space="preserve"> </w:t>
      </w:r>
      <w:r w:rsidRPr="001F536E" w:rsidR="00636BC7">
        <w:rPr>
          <w:rFonts w:ascii="Arial" w:hAnsi="Arial" w:cs="Arial"/>
        </w:rPr>
        <w:t>sus</w:t>
      </w:r>
      <w:r w:rsidRPr="001F536E" w:rsidR="00E803A3">
        <w:rPr>
          <w:rFonts w:ascii="Arial" w:hAnsi="Arial" w:cs="Arial"/>
        </w:rPr>
        <w:t xml:space="preserve"> </w:t>
      </w:r>
      <w:r w:rsidRPr="001F536E" w:rsidR="00636BC7">
        <w:rPr>
          <w:rFonts w:ascii="Arial" w:hAnsi="Arial" w:cs="Arial"/>
        </w:rPr>
        <w:t>modificaciones</w:t>
      </w:r>
      <w:r w:rsidRPr="001F536E" w:rsidR="00E803A3">
        <w:rPr>
          <w:rFonts w:ascii="Arial" w:hAnsi="Arial" w:cs="Arial"/>
        </w:rPr>
        <w:t xml:space="preserve"> </w:t>
      </w:r>
      <w:r w:rsidRPr="001F536E" w:rsidR="00636BC7">
        <w:rPr>
          <w:rFonts w:ascii="Arial" w:hAnsi="Arial" w:cs="Arial"/>
        </w:rPr>
        <w:t>posteriores</w:t>
      </w:r>
      <w:r w:rsidRPr="001F536E" w:rsidR="00E50CFC">
        <w:rPr>
          <w:rFonts w:ascii="Arial" w:hAnsi="Arial" w:cs="Arial"/>
        </w:rPr>
        <w:t>,</w:t>
      </w:r>
      <w:r w:rsidRPr="001F536E" w:rsidR="00E803A3">
        <w:rPr>
          <w:rFonts w:ascii="Arial" w:hAnsi="Arial" w:cs="Arial"/>
        </w:rPr>
        <w:t xml:space="preserve"> </w:t>
      </w:r>
      <w:r w:rsidRPr="001F536E" w:rsidR="00E50CFC">
        <w:rPr>
          <w:rFonts w:ascii="Arial" w:hAnsi="Arial" w:cs="Arial"/>
        </w:rPr>
        <w:t>o</w:t>
      </w:r>
      <w:r w:rsidRPr="001F536E" w:rsidR="00E803A3">
        <w:rPr>
          <w:rFonts w:ascii="Arial" w:hAnsi="Arial" w:cs="Arial"/>
        </w:rPr>
        <w:t xml:space="preserve"> </w:t>
      </w:r>
      <w:r w:rsidRPr="001F536E" w:rsidR="00E50CFC">
        <w:rPr>
          <w:rFonts w:ascii="Arial" w:hAnsi="Arial" w:cs="Arial"/>
        </w:rPr>
        <w:t>la</w:t>
      </w:r>
      <w:r w:rsidRPr="001F536E" w:rsidR="00E803A3">
        <w:rPr>
          <w:rFonts w:ascii="Arial" w:hAnsi="Arial" w:cs="Arial"/>
        </w:rPr>
        <w:t xml:space="preserve"> </w:t>
      </w:r>
      <w:r w:rsidRPr="001F536E" w:rsidR="00E50CFC">
        <w:rPr>
          <w:rFonts w:ascii="Arial" w:hAnsi="Arial" w:cs="Arial"/>
        </w:rPr>
        <w:t>indicación</w:t>
      </w:r>
      <w:r w:rsidRPr="001F536E" w:rsidR="00E803A3">
        <w:rPr>
          <w:rFonts w:ascii="Arial" w:hAnsi="Arial" w:cs="Arial"/>
        </w:rPr>
        <w:t xml:space="preserve"> </w:t>
      </w:r>
      <w:r w:rsidRPr="001F536E" w:rsidR="00E50CFC">
        <w:rPr>
          <w:rFonts w:ascii="Arial" w:hAnsi="Arial" w:cs="Arial"/>
        </w:rPr>
        <w:t>expresa</w:t>
      </w:r>
      <w:r w:rsidRPr="001F536E" w:rsidR="00E803A3">
        <w:rPr>
          <w:rFonts w:ascii="Arial" w:hAnsi="Arial" w:cs="Arial"/>
        </w:rPr>
        <w:t xml:space="preserve"> </w:t>
      </w:r>
      <w:r w:rsidRPr="001F536E" w:rsidR="00E50CFC">
        <w:rPr>
          <w:rFonts w:ascii="Arial" w:hAnsi="Arial" w:cs="Arial"/>
        </w:rPr>
        <w:t>de</w:t>
      </w:r>
      <w:r w:rsidRPr="001F536E" w:rsidR="00E803A3">
        <w:rPr>
          <w:rFonts w:ascii="Arial" w:hAnsi="Arial" w:cs="Arial"/>
        </w:rPr>
        <w:t xml:space="preserve"> </w:t>
      </w:r>
      <w:r w:rsidRPr="001F536E" w:rsidR="00E50CFC">
        <w:rPr>
          <w:rFonts w:ascii="Arial" w:hAnsi="Arial" w:cs="Arial"/>
        </w:rPr>
        <w:t>que</w:t>
      </w:r>
      <w:r w:rsidRPr="001F536E" w:rsidR="00E803A3">
        <w:rPr>
          <w:rFonts w:ascii="Arial" w:hAnsi="Arial" w:cs="Arial"/>
        </w:rPr>
        <w:t xml:space="preserve"> </w:t>
      </w:r>
      <w:r w:rsidRPr="001F536E" w:rsidR="00E50CFC">
        <w:rPr>
          <w:rFonts w:ascii="Arial" w:hAnsi="Arial" w:cs="Arial"/>
        </w:rPr>
        <w:t>no</w:t>
      </w:r>
      <w:r w:rsidRPr="001F536E" w:rsidR="00E803A3">
        <w:rPr>
          <w:rFonts w:ascii="Arial" w:hAnsi="Arial" w:cs="Arial"/>
        </w:rPr>
        <w:t xml:space="preserve"> </w:t>
      </w:r>
      <w:r w:rsidRPr="001F536E" w:rsidR="00E50CFC">
        <w:rPr>
          <w:rFonts w:ascii="Arial" w:hAnsi="Arial" w:cs="Arial"/>
        </w:rPr>
        <w:t>existen</w:t>
      </w:r>
      <w:r w:rsidRPr="001F536E" w:rsidR="00E803A3">
        <w:rPr>
          <w:rFonts w:ascii="Arial" w:hAnsi="Arial" w:cs="Arial"/>
        </w:rPr>
        <w:t xml:space="preserve"> </w:t>
      </w:r>
      <w:r w:rsidRPr="001F536E" w:rsidR="00E50CFC">
        <w:rPr>
          <w:rFonts w:ascii="Arial" w:hAnsi="Arial" w:cs="Arial"/>
        </w:rPr>
        <w:t>modificaciones</w:t>
      </w:r>
      <w:r w:rsidRPr="001F536E" w:rsidR="00E803A3">
        <w:rPr>
          <w:rFonts w:ascii="Arial" w:hAnsi="Arial" w:cs="Arial"/>
        </w:rPr>
        <w:t xml:space="preserve"> </w:t>
      </w:r>
      <w:r w:rsidRPr="001F536E" w:rsidR="00E50CFC">
        <w:rPr>
          <w:rFonts w:ascii="Arial" w:hAnsi="Arial" w:cs="Arial"/>
        </w:rPr>
        <w:t>al</w:t>
      </w:r>
      <w:r w:rsidRPr="001F536E" w:rsidR="00E803A3">
        <w:rPr>
          <w:rFonts w:ascii="Arial" w:hAnsi="Arial" w:cs="Arial"/>
        </w:rPr>
        <w:t xml:space="preserve"> </w:t>
      </w:r>
      <w:r w:rsidRPr="001F536E" w:rsidR="00E50CFC">
        <w:rPr>
          <w:rFonts w:ascii="Arial" w:hAnsi="Arial" w:cs="Arial"/>
        </w:rPr>
        <w:t>acto</w:t>
      </w:r>
      <w:r w:rsidRPr="001F536E" w:rsidR="00E803A3">
        <w:rPr>
          <w:rFonts w:ascii="Arial" w:hAnsi="Arial" w:cs="Arial"/>
        </w:rPr>
        <w:t xml:space="preserve"> </w:t>
      </w:r>
      <w:r w:rsidRPr="001F536E" w:rsidR="00E50CFC">
        <w:rPr>
          <w:rFonts w:ascii="Arial" w:hAnsi="Arial" w:cs="Arial"/>
        </w:rPr>
        <w:t>de</w:t>
      </w:r>
      <w:r w:rsidRPr="001F536E" w:rsidR="00E803A3">
        <w:rPr>
          <w:rFonts w:ascii="Arial" w:hAnsi="Arial" w:cs="Arial"/>
        </w:rPr>
        <w:t xml:space="preserve"> </w:t>
      </w:r>
      <w:r w:rsidRPr="001F536E" w:rsidR="00E50CFC">
        <w:rPr>
          <w:rFonts w:ascii="Arial" w:hAnsi="Arial" w:cs="Arial"/>
        </w:rPr>
        <w:t>constitución</w:t>
      </w:r>
      <w:r w:rsidRPr="001F536E" w:rsidR="00636BC7">
        <w:rPr>
          <w:rFonts w:ascii="Arial" w:hAnsi="Arial" w:cs="Arial"/>
        </w:rPr>
        <w:t>;</w:t>
      </w:r>
    </w:p>
    <w:p w:rsidRPr="001F536E" w:rsidR="00B557CD" w:rsidP="00357FF9" w:rsidRDefault="00B557CD" w14:paraId="3F58C95B" w14:textId="25CF2CCB">
      <w:pPr>
        <w:pStyle w:val="Prrafodelista"/>
        <w:numPr>
          <w:ilvl w:val="1"/>
          <w:numId w:val="7"/>
        </w:numPr>
        <w:rPr>
          <w:rFonts w:ascii="Arial" w:hAnsi="Arial" w:cs="Arial"/>
        </w:rPr>
      </w:pPr>
      <w:r w:rsidRPr="001F536E">
        <w:rPr>
          <w:rFonts w:ascii="Arial" w:hAnsi="Arial" w:cs="Arial"/>
          <w:lang w:val="es-CL"/>
        </w:rPr>
        <w:t>Individualización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socios</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accionistas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sus</w:t>
      </w:r>
      <w:r w:rsidRPr="001F536E" w:rsidR="00E803A3">
        <w:rPr>
          <w:rFonts w:ascii="Arial" w:hAnsi="Arial" w:cs="Arial"/>
          <w:lang w:val="es-CL"/>
        </w:rPr>
        <w:t xml:space="preserve"> </w:t>
      </w:r>
      <w:r w:rsidRPr="001F536E">
        <w:rPr>
          <w:rFonts w:ascii="Arial" w:hAnsi="Arial" w:cs="Arial"/>
          <w:lang w:val="es-CL"/>
        </w:rPr>
        <w:t>participaciones;</w:t>
      </w:r>
    </w:p>
    <w:p w:rsidRPr="001F536E" w:rsidR="003E09A1" w:rsidP="00357FF9" w:rsidRDefault="00B557CD" w14:paraId="46C483F1" w14:textId="02991F47">
      <w:pPr>
        <w:pStyle w:val="Prrafodelista"/>
        <w:numPr>
          <w:ilvl w:val="1"/>
          <w:numId w:val="7"/>
        </w:numPr>
        <w:rPr>
          <w:rFonts w:ascii="Arial" w:hAnsi="Arial" w:cs="Arial"/>
        </w:rPr>
      </w:pPr>
      <w:r w:rsidRPr="001F536E">
        <w:rPr>
          <w:rFonts w:ascii="Arial" w:hAnsi="Arial" w:cs="Arial"/>
        </w:rPr>
        <w:t>E</w:t>
      </w:r>
      <w:r w:rsidRPr="001F536E" w:rsidR="00636BC7">
        <w:rPr>
          <w:rFonts w:ascii="Arial" w:hAnsi="Arial" w:cs="Arial"/>
        </w:rPr>
        <w:t>l</w:t>
      </w:r>
      <w:r w:rsidRPr="001F536E" w:rsidR="00E803A3">
        <w:rPr>
          <w:rFonts w:ascii="Arial" w:hAnsi="Arial" w:cs="Arial"/>
        </w:rPr>
        <w:t xml:space="preserve"> </w:t>
      </w:r>
      <w:r w:rsidRPr="001F536E" w:rsidR="00636BC7">
        <w:rPr>
          <w:rFonts w:ascii="Arial" w:hAnsi="Arial" w:cs="Arial"/>
        </w:rPr>
        <w:t>objeto</w:t>
      </w:r>
      <w:r w:rsidRPr="001F536E" w:rsidR="00E803A3">
        <w:rPr>
          <w:rFonts w:ascii="Arial" w:hAnsi="Arial" w:cs="Arial"/>
        </w:rPr>
        <w:t xml:space="preserve"> </w:t>
      </w:r>
      <w:r w:rsidRPr="001F536E" w:rsidR="00636BC7">
        <w:rPr>
          <w:rFonts w:ascii="Arial" w:hAnsi="Arial" w:cs="Arial"/>
        </w:rPr>
        <w:t>de</w:t>
      </w:r>
      <w:r w:rsidRPr="001F536E" w:rsidR="00E803A3">
        <w:rPr>
          <w:rFonts w:ascii="Arial" w:hAnsi="Arial" w:cs="Arial"/>
        </w:rPr>
        <w:t xml:space="preserve"> </w:t>
      </w:r>
      <w:r w:rsidRPr="001F536E" w:rsidR="00636BC7">
        <w:rPr>
          <w:rFonts w:ascii="Arial" w:hAnsi="Arial" w:cs="Arial"/>
        </w:rPr>
        <w:t>la</w:t>
      </w:r>
      <w:r w:rsidRPr="001F536E" w:rsidR="00E803A3">
        <w:rPr>
          <w:rFonts w:ascii="Arial" w:hAnsi="Arial" w:cs="Arial"/>
        </w:rPr>
        <w:t xml:space="preserve"> </w:t>
      </w:r>
      <w:r w:rsidRPr="001F536E" w:rsidR="00636BC7">
        <w:rPr>
          <w:rFonts w:ascii="Arial" w:hAnsi="Arial" w:cs="Arial"/>
        </w:rPr>
        <w:t>sociedad;</w:t>
      </w:r>
    </w:p>
    <w:p w:rsidRPr="001F536E" w:rsidR="003E09A1" w:rsidP="00357FF9" w:rsidRDefault="00B557CD" w14:paraId="1F6E20B2" w14:textId="0F47D7B6">
      <w:pPr>
        <w:pStyle w:val="Prrafodelista"/>
        <w:numPr>
          <w:ilvl w:val="1"/>
          <w:numId w:val="7"/>
        </w:numPr>
        <w:rPr>
          <w:rFonts w:ascii="Arial" w:hAnsi="Arial" w:cs="Arial"/>
        </w:rPr>
      </w:pPr>
      <w:r w:rsidRPr="001F536E">
        <w:rPr>
          <w:rFonts w:ascii="Arial" w:hAnsi="Arial" w:cs="Arial"/>
        </w:rPr>
        <w:t>Q</w:t>
      </w:r>
      <w:r w:rsidRPr="001F536E" w:rsidR="00636BC7">
        <w:rPr>
          <w:rFonts w:ascii="Arial" w:hAnsi="Arial" w:cs="Arial"/>
        </w:rPr>
        <w:t>uienes</w:t>
      </w:r>
      <w:r w:rsidRPr="001F536E" w:rsidR="00E803A3">
        <w:rPr>
          <w:rFonts w:ascii="Arial" w:hAnsi="Arial" w:cs="Arial"/>
        </w:rPr>
        <w:t xml:space="preserve"> </w:t>
      </w:r>
      <w:r w:rsidRPr="001F536E" w:rsidR="00636BC7">
        <w:rPr>
          <w:rFonts w:ascii="Arial" w:hAnsi="Arial" w:cs="Arial"/>
        </w:rPr>
        <w:t>son</w:t>
      </w:r>
      <w:r w:rsidRPr="001F536E" w:rsidR="00E803A3">
        <w:rPr>
          <w:rFonts w:ascii="Arial" w:hAnsi="Arial" w:cs="Arial"/>
        </w:rPr>
        <w:t xml:space="preserve"> </w:t>
      </w:r>
      <w:r w:rsidRPr="001F536E" w:rsidR="00636BC7">
        <w:rPr>
          <w:rFonts w:ascii="Arial" w:hAnsi="Arial" w:cs="Arial"/>
        </w:rPr>
        <w:t>los</w:t>
      </w:r>
      <w:r w:rsidRPr="001F536E" w:rsidR="00E803A3">
        <w:rPr>
          <w:rFonts w:ascii="Arial" w:hAnsi="Arial" w:cs="Arial"/>
        </w:rPr>
        <w:t xml:space="preserve"> </w:t>
      </w:r>
      <w:r w:rsidRPr="001F536E" w:rsidR="002E10EF">
        <w:rPr>
          <w:rFonts w:ascii="Arial" w:hAnsi="Arial" w:cs="Arial"/>
        </w:rPr>
        <w:t>R</w:t>
      </w:r>
      <w:r w:rsidRPr="001F536E" w:rsidR="00636BC7">
        <w:rPr>
          <w:rFonts w:ascii="Arial" w:hAnsi="Arial" w:cs="Arial"/>
        </w:rPr>
        <w:t>epresentantes</w:t>
      </w:r>
      <w:r w:rsidRPr="001F536E" w:rsidR="00E803A3">
        <w:rPr>
          <w:rFonts w:ascii="Arial" w:hAnsi="Arial" w:cs="Arial"/>
        </w:rPr>
        <w:t xml:space="preserve"> </w:t>
      </w:r>
      <w:r w:rsidRPr="001F536E" w:rsidR="002E10EF">
        <w:rPr>
          <w:rFonts w:ascii="Arial" w:hAnsi="Arial" w:cs="Arial"/>
        </w:rPr>
        <w:t>Legales</w:t>
      </w:r>
      <w:r w:rsidRPr="001F536E" w:rsidR="00E803A3">
        <w:rPr>
          <w:rFonts w:ascii="Arial" w:hAnsi="Arial" w:cs="Arial"/>
        </w:rPr>
        <w:t xml:space="preserve"> </w:t>
      </w:r>
      <w:r w:rsidRPr="001F536E" w:rsidR="00636BC7">
        <w:rPr>
          <w:rFonts w:ascii="Arial" w:hAnsi="Arial" w:cs="Arial"/>
        </w:rPr>
        <w:t>de</w:t>
      </w:r>
      <w:r w:rsidRPr="001F536E" w:rsidR="00E803A3">
        <w:rPr>
          <w:rFonts w:ascii="Arial" w:hAnsi="Arial" w:cs="Arial"/>
        </w:rPr>
        <w:t xml:space="preserve"> </w:t>
      </w:r>
      <w:r w:rsidRPr="001F536E" w:rsidR="00636BC7">
        <w:rPr>
          <w:rFonts w:ascii="Arial" w:hAnsi="Arial" w:cs="Arial"/>
        </w:rPr>
        <w:t>la</w:t>
      </w:r>
      <w:r w:rsidRPr="001F536E" w:rsidR="00E803A3">
        <w:rPr>
          <w:rFonts w:ascii="Arial" w:hAnsi="Arial" w:cs="Arial"/>
        </w:rPr>
        <w:t xml:space="preserve"> </w:t>
      </w:r>
      <w:r w:rsidRPr="001F536E" w:rsidR="00636BC7">
        <w:rPr>
          <w:rFonts w:ascii="Arial" w:hAnsi="Arial" w:cs="Arial"/>
        </w:rPr>
        <w:t>sociedad</w:t>
      </w:r>
      <w:r w:rsidRPr="001F536E" w:rsidR="00E803A3">
        <w:rPr>
          <w:rFonts w:ascii="Arial" w:hAnsi="Arial" w:cs="Arial"/>
        </w:rPr>
        <w:t xml:space="preserve"> </w:t>
      </w:r>
      <w:r w:rsidRPr="001F536E" w:rsidR="00890E1D">
        <w:rPr>
          <w:rFonts w:ascii="Arial" w:hAnsi="Arial" w:cs="Arial"/>
        </w:rPr>
        <w:t>y</w:t>
      </w:r>
      <w:r w:rsidRPr="001F536E" w:rsidR="00E803A3">
        <w:rPr>
          <w:rFonts w:ascii="Arial" w:hAnsi="Arial" w:cs="Arial"/>
        </w:rPr>
        <w:t xml:space="preserve"> </w:t>
      </w:r>
      <w:r w:rsidRPr="001F536E" w:rsidR="00890E1D">
        <w:rPr>
          <w:rFonts w:ascii="Arial" w:hAnsi="Arial" w:cs="Arial"/>
        </w:rPr>
        <w:t>la</w:t>
      </w:r>
      <w:r w:rsidRPr="001F536E" w:rsidR="00E803A3">
        <w:rPr>
          <w:rFonts w:ascii="Arial" w:hAnsi="Arial" w:cs="Arial"/>
        </w:rPr>
        <w:t xml:space="preserve"> </w:t>
      </w:r>
      <w:r w:rsidRPr="001F536E" w:rsidR="00890E1D">
        <w:rPr>
          <w:rFonts w:ascii="Arial" w:hAnsi="Arial" w:cs="Arial"/>
        </w:rPr>
        <w:t>vigencia</w:t>
      </w:r>
      <w:r w:rsidRPr="001F536E" w:rsidR="00E803A3">
        <w:rPr>
          <w:rFonts w:ascii="Arial" w:hAnsi="Arial" w:cs="Arial"/>
        </w:rPr>
        <w:t xml:space="preserve"> </w:t>
      </w:r>
      <w:r w:rsidRPr="001F536E" w:rsidR="00890E1D">
        <w:rPr>
          <w:rFonts w:ascii="Arial" w:hAnsi="Arial" w:cs="Arial"/>
        </w:rPr>
        <w:t>de</w:t>
      </w:r>
      <w:r w:rsidRPr="001F536E" w:rsidR="00E803A3">
        <w:rPr>
          <w:rFonts w:ascii="Arial" w:hAnsi="Arial" w:cs="Arial"/>
        </w:rPr>
        <w:t xml:space="preserve"> </w:t>
      </w:r>
      <w:r w:rsidRPr="001F536E" w:rsidR="00890E1D">
        <w:rPr>
          <w:rFonts w:ascii="Arial" w:hAnsi="Arial" w:cs="Arial"/>
        </w:rPr>
        <w:t>sus</w:t>
      </w:r>
      <w:r w:rsidRPr="001F536E" w:rsidR="00E803A3">
        <w:rPr>
          <w:rFonts w:ascii="Arial" w:hAnsi="Arial" w:cs="Arial"/>
        </w:rPr>
        <w:t xml:space="preserve"> </w:t>
      </w:r>
      <w:r w:rsidRPr="001F536E" w:rsidR="00890E1D">
        <w:rPr>
          <w:rFonts w:ascii="Arial" w:hAnsi="Arial" w:cs="Arial"/>
        </w:rPr>
        <w:t>poderes</w:t>
      </w:r>
      <w:r w:rsidRPr="001F536E" w:rsidR="002E10EF">
        <w:rPr>
          <w:rFonts w:ascii="Arial" w:hAnsi="Arial" w:cs="Arial"/>
        </w:rPr>
        <w:t>;</w:t>
      </w:r>
      <w:r w:rsidRPr="001F536E" w:rsidR="00E803A3">
        <w:rPr>
          <w:rFonts w:ascii="Arial" w:hAnsi="Arial" w:cs="Arial"/>
        </w:rPr>
        <w:t xml:space="preserve"> </w:t>
      </w:r>
      <w:r w:rsidRPr="001F536E">
        <w:rPr>
          <w:rFonts w:ascii="Arial" w:hAnsi="Arial" w:cs="Arial"/>
        </w:rPr>
        <w:t>y</w:t>
      </w:r>
    </w:p>
    <w:p w:rsidRPr="001F536E" w:rsidR="003E09A1" w:rsidP="00357FF9" w:rsidRDefault="00B557CD" w14:paraId="10683EE6" w14:textId="4E044C27">
      <w:pPr>
        <w:pStyle w:val="Prrafodelista"/>
        <w:numPr>
          <w:ilvl w:val="1"/>
          <w:numId w:val="7"/>
        </w:numPr>
        <w:rPr>
          <w:rFonts w:ascii="Arial" w:hAnsi="Arial" w:cs="Arial"/>
        </w:rPr>
      </w:pPr>
      <w:r w:rsidRPr="001F536E">
        <w:rPr>
          <w:rFonts w:ascii="Arial" w:hAnsi="Arial" w:cs="Arial"/>
        </w:rPr>
        <w:t>Q</w:t>
      </w:r>
      <w:r w:rsidRPr="001F536E" w:rsidR="00636BC7">
        <w:rPr>
          <w:rFonts w:ascii="Arial" w:hAnsi="Arial" w:cs="Arial"/>
        </w:rPr>
        <w:t>ue</w:t>
      </w:r>
      <w:r w:rsidRPr="001F536E" w:rsidR="00E803A3">
        <w:rPr>
          <w:rFonts w:ascii="Arial" w:hAnsi="Arial" w:cs="Arial"/>
        </w:rPr>
        <w:t xml:space="preserve"> </w:t>
      </w:r>
      <w:r w:rsidRPr="001F536E" w:rsidR="00636BC7">
        <w:rPr>
          <w:rFonts w:ascii="Arial" w:hAnsi="Arial" w:cs="Arial"/>
        </w:rPr>
        <w:t>el</w:t>
      </w:r>
      <w:r w:rsidRPr="001F536E" w:rsidR="00E803A3">
        <w:rPr>
          <w:rFonts w:ascii="Arial" w:hAnsi="Arial" w:cs="Arial"/>
        </w:rPr>
        <w:t xml:space="preserve"> </w:t>
      </w:r>
      <w:r w:rsidRPr="001F536E" w:rsidR="00636BC7">
        <w:rPr>
          <w:rFonts w:ascii="Arial" w:hAnsi="Arial" w:cs="Arial"/>
        </w:rPr>
        <w:t>o</w:t>
      </w:r>
      <w:r w:rsidRPr="001F536E" w:rsidR="00E803A3">
        <w:rPr>
          <w:rFonts w:ascii="Arial" w:hAnsi="Arial" w:cs="Arial"/>
        </w:rPr>
        <w:t xml:space="preserve"> </w:t>
      </w:r>
      <w:r w:rsidRPr="001F536E" w:rsidR="00636BC7">
        <w:rPr>
          <w:rFonts w:ascii="Arial" w:hAnsi="Arial" w:cs="Arial"/>
        </w:rPr>
        <w:t>los</w:t>
      </w:r>
      <w:r w:rsidRPr="001F536E" w:rsidR="00E803A3">
        <w:rPr>
          <w:rFonts w:ascii="Arial" w:hAnsi="Arial" w:cs="Arial"/>
        </w:rPr>
        <w:t xml:space="preserve"> </w:t>
      </w:r>
      <w:r w:rsidRPr="001F536E" w:rsidR="00297586">
        <w:rPr>
          <w:rFonts w:ascii="Arial" w:hAnsi="Arial" w:cs="Arial"/>
        </w:rPr>
        <w:t>R</w:t>
      </w:r>
      <w:r w:rsidRPr="001F536E" w:rsidR="00F177C3">
        <w:rPr>
          <w:rFonts w:ascii="Arial" w:hAnsi="Arial" w:cs="Arial"/>
        </w:rPr>
        <w:t>epresentantes</w:t>
      </w:r>
      <w:r w:rsidRPr="001F536E" w:rsidR="00E803A3">
        <w:rPr>
          <w:rFonts w:ascii="Arial" w:hAnsi="Arial" w:cs="Arial"/>
        </w:rPr>
        <w:t xml:space="preserve"> </w:t>
      </w:r>
      <w:r w:rsidRPr="001F536E" w:rsidR="002E10EF">
        <w:rPr>
          <w:rFonts w:ascii="Arial" w:hAnsi="Arial" w:cs="Arial"/>
        </w:rPr>
        <w:t>L</w:t>
      </w:r>
      <w:r w:rsidRPr="001F536E" w:rsidR="00F177C3">
        <w:rPr>
          <w:rFonts w:ascii="Arial" w:hAnsi="Arial" w:cs="Arial"/>
        </w:rPr>
        <w:t>egales</w:t>
      </w:r>
      <w:r w:rsidRPr="001F536E" w:rsidR="00E803A3">
        <w:rPr>
          <w:rFonts w:ascii="Arial" w:hAnsi="Arial" w:cs="Arial"/>
        </w:rPr>
        <w:t xml:space="preserve"> </w:t>
      </w:r>
      <w:r w:rsidRPr="001F536E" w:rsidR="00F177C3">
        <w:rPr>
          <w:rFonts w:ascii="Arial" w:hAnsi="Arial" w:cs="Arial"/>
        </w:rPr>
        <w:t>y</w:t>
      </w:r>
      <w:r w:rsidRPr="001F536E" w:rsidR="00E803A3">
        <w:rPr>
          <w:rFonts w:ascii="Arial" w:hAnsi="Arial" w:cs="Arial"/>
        </w:rPr>
        <w:t xml:space="preserve"> </w:t>
      </w:r>
      <w:r w:rsidRPr="001F536E" w:rsidR="00F177C3">
        <w:rPr>
          <w:rFonts w:ascii="Arial" w:hAnsi="Arial" w:cs="Arial"/>
        </w:rPr>
        <w:t>el</w:t>
      </w:r>
      <w:r w:rsidRPr="001F536E" w:rsidR="00E803A3">
        <w:rPr>
          <w:rFonts w:ascii="Arial" w:hAnsi="Arial" w:cs="Arial"/>
        </w:rPr>
        <w:t xml:space="preserve"> </w:t>
      </w:r>
      <w:r w:rsidRPr="001F536E" w:rsidR="00F177C3">
        <w:rPr>
          <w:rFonts w:ascii="Arial" w:hAnsi="Arial" w:cs="Arial"/>
        </w:rPr>
        <w:t>Representante</w:t>
      </w:r>
      <w:r w:rsidRPr="001F536E" w:rsidR="00E803A3">
        <w:rPr>
          <w:rFonts w:ascii="Arial" w:hAnsi="Arial" w:cs="Arial"/>
        </w:rPr>
        <w:t xml:space="preserve"> </w:t>
      </w:r>
      <w:r w:rsidRPr="001F536E" w:rsidR="00F177C3">
        <w:rPr>
          <w:rFonts w:ascii="Arial" w:hAnsi="Arial" w:cs="Arial"/>
        </w:rPr>
        <w:t>del</w:t>
      </w:r>
      <w:r w:rsidRPr="001F536E" w:rsidR="00E803A3">
        <w:rPr>
          <w:rFonts w:ascii="Arial" w:hAnsi="Arial" w:cs="Arial"/>
        </w:rPr>
        <w:t xml:space="preserve"> </w:t>
      </w:r>
      <w:r w:rsidRPr="001F536E" w:rsidR="00F177C3">
        <w:rPr>
          <w:rFonts w:ascii="Arial" w:hAnsi="Arial" w:cs="Arial"/>
        </w:rPr>
        <w:t>Proponente</w:t>
      </w:r>
      <w:r w:rsidRPr="001F536E" w:rsidR="00E803A3">
        <w:rPr>
          <w:rFonts w:ascii="Arial" w:hAnsi="Arial" w:cs="Arial"/>
        </w:rPr>
        <w:t xml:space="preserve"> </w:t>
      </w:r>
      <w:r w:rsidRPr="001F536E" w:rsidR="00F177C3">
        <w:rPr>
          <w:rFonts w:ascii="Arial" w:hAnsi="Arial" w:cs="Arial"/>
        </w:rPr>
        <w:t>para</w:t>
      </w:r>
      <w:r w:rsidRPr="001F536E" w:rsidR="00E803A3">
        <w:rPr>
          <w:rFonts w:ascii="Arial" w:hAnsi="Arial" w:cs="Arial"/>
        </w:rPr>
        <w:t xml:space="preserve"> </w:t>
      </w:r>
      <w:r w:rsidRPr="001F536E" w:rsidR="00F177C3">
        <w:rPr>
          <w:rFonts w:ascii="Arial" w:hAnsi="Arial" w:cs="Arial"/>
        </w:rPr>
        <w:t>efectos</w:t>
      </w:r>
      <w:r w:rsidRPr="001F536E" w:rsidR="00E803A3">
        <w:rPr>
          <w:rFonts w:ascii="Arial" w:hAnsi="Arial" w:cs="Arial"/>
        </w:rPr>
        <w:t xml:space="preserve"> </w:t>
      </w:r>
      <w:r w:rsidRPr="001F536E" w:rsidR="00F177C3">
        <w:rPr>
          <w:rFonts w:ascii="Arial" w:hAnsi="Arial" w:cs="Arial"/>
        </w:rPr>
        <w:t>de</w:t>
      </w:r>
      <w:r w:rsidRPr="001F536E" w:rsidR="00E803A3">
        <w:rPr>
          <w:rFonts w:ascii="Arial" w:hAnsi="Arial" w:cs="Arial"/>
        </w:rPr>
        <w:t xml:space="preserve"> </w:t>
      </w:r>
      <w:r w:rsidRPr="001F536E" w:rsidR="00F177C3">
        <w:rPr>
          <w:rFonts w:ascii="Arial" w:hAnsi="Arial" w:cs="Arial"/>
        </w:rPr>
        <w:t>la</w:t>
      </w:r>
      <w:r w:rsidRPr="001F536E" w:rsidR="00E803A3">
        <w:rPr>
          <w:rFonts w:ascii="Arial" w:hAnsi="Arial" w:cs="Arial"/>
        </w:rPr>
        <w:t xml:space="preserve"> </w:t>
      </w:r>
      <w:r w:rsidRPr="001F536E" w:rsidR="00F177C3">
        <w:rPr>
          <w:rFonts w:ascii="Arial" w:hAnsi="Arial" w:cs="Arial"/>
        </w:rPr>
        <w:t>Licitación,</w:t>
      </w:r>
      <w:r w:rsidRPr="001F536E" w:rsidR="00E803A3">
        <w:rPr>
          <w:rFonts w:ascii="Arial" w:hAnsi="Arial" w:cs="Arial"/>
        </w:rPr>
        <w:t xml:space="preserve"> </w:t>
      </w:r>
      <w:r w:rsidRPr="001F536E" w:rsidR="00F177C3">
        <w:rPr>
          <w:rFonts w:ascii="Arial" w:hAnsi="Arial" w:cs="Arial"/>
        </w:rPr>
        <w:t>cuentan</w:t>
      </w:r>
      <w:r w:rsidRPr="001F536E" w:rsidR="00E803A3">
        <w:rPr>
          <w:rFonts w:ascii="Arial" w:hAnsi="Arial" w:cs="Arial"/>
        </w:rPr>
        <w:t xml:space="preserve"> </w:t>
      </w:r>
      <w:r w:rsidRPr="001F536E" w:rsidR="00F177C3">
        <w:rPr>
          <w:rFonts w:ascii="Arial" w:hAnsi="Arial" w:cs="Arial"/>
        </w:rPr>
        <w:t>con</w:t>
      </w:r>
      <w:r w:rsidRPr="001F536E" w:rsidR="00E803A3">
        <w:rPr>
          <w:rFonts w:ascii="Arial" w:hAnsi="Arial" w:cs="Arial"/>
        </w:rPr>
        <w:t xml:space="preserve"> </w:t>
      </w:r>
      <w:r w:rsidRPr="001F536E" w:rsidR="00F177C3">
        <w:rPr>
          <w:rFonts w:ascii="Arial" w:hAnsi="Arial" w:cs="Arial"/>
        </w:rPr>
        <w:t>facultades</w:t>
      </w:r>
      <w:r w:rsidRPr="001F536E" w:rsidR="00E803A3">
        <w:rPr>
          <w:rFonts w:ascii="Arial" w:hAnsi="Arial" w:cs="Arial"/>
        </w:rPr>
        <w:t xml:space="preserve"> </w:t>
      </w:r>
      <w:r w:rsidRPr="001F536E" w:rsidR="00F177C3">
        <w:rPr>
          <w:rFonts w:ascii="Arial" w:hAnsi="Arial" w:cs="Arial"/>
        </w:rPr>
        <w:t>suficientes</w:t>
      </w:r>
      <w:r w:rsidRPr="001F536E" w:rsidR="00E803A3">
        <w:rPr>
          <w:rFonts w:ascii="Arial" w:hAnsi="Arial" w:cs="Arial"/>
        </w:rPr>
        <w:t xml:space="preserve"> </w:t>
      </w:r>
      <w:r w:rsidRPr="001F536E" w:rsidR="00F177C3">
        <w:rPr>
          <w:rFonts w:ascii="Arial" w:hAnsi="Arial" w:cs="Arial"/>
        </w:rPr>
        <w:t>para</w:t>
      </w:r>
      <w:r w:rsidRPr="001F536E" w:rsidR="00E803A3">
        <w:rPr>
          <w:rFonts w:ascii="Arial" w:hAnsi="Arial" w:cs="Arial"/>
        </w:rPr>
        <w:t xml:space="preserve"> </w:t>
      </w:r>
      <w:r w:rsidRPr="001F536E" w:rsidR="00F177C3">
        <w:rPr>
          <w:rFonts w:ascii="Arial" w:hAnsi="Arial" w:cs="Arial"/>
        </w:rPr>
        <w:t>actuar</w:t>
      </w:r>
      <w:r w:rsidRPr="001F536E" w:rsidR="00E803A3">
        <w:rPr>
          <w:rFonts w:ascii="Arial" w:hAnsi="Arial" w:cs="Arial"/>
        </w:rPr>
        <w:t xml:space="preserve"> </w:t>
      </w:r>
      <w:r w:rsidRPr="001F536E" w:rsidR="00F177C3">
        <w:rPr>
          <w:rFonts w:ascii="Arial" w:hAnsi="Arial" w:cs="Arial"/>
        </w:rPr>
        <w:t>en</w:t>
      </w:r>
      <w:r w:rsidRPr="001F536E" w:rsidR="00E803A3">
        <w:rPr>
          <w:rFonts w:ascii="Arial" w:hAnsi="Arial" w:cs="Arial"/>
        </w:rPr>
        <w:t xml:space="preserve"> </w:t>
      </w:r>
      <w:r w:rsidRPr="001F536E" w:rsidR="00F177C3">
        <w:rPr>
          <w:rFonts w:ascii="Arial" w:hAnsi="Arial" w:cs="Arial"/>
        </w:rPr>
        <w:t>la</w:t>
      </w:r>
      <w:r w:rsidRPr="001F536E" w:rsidR="00E803A3">
        <w:rPr>
          <w:rFonts w:ascii="Arial" w:hAnsi="Arial" w:cs="Arial"/>
        </w:rPr>
        <w:t xml:space="preserve"> </w:t>
      </w:r>
      <w:r w:rsidRPr="001F536E" w:rsidR="00F177C3">
        <w:rPr>
          <w:rFonts w:ascii="Arial" w:hAnsi="Arial" w:cs="Arial"/>
        </w:rPr>
        <w:t>Licitación</w:t>
      </w:r>
      <w:r w:rsidRPr="001F536E" w:rsidR="00636BC7">
        <w:rPr>
          <w:rFonts w:ascii="Arial" w:hAnsi="Arial" w:cs="Arial"/>
        </w:rPr>
        <w:t>.</w:t>
      </w:r>
    </w:p>
    <w:p w:rsidRPr="001F536E" w:rsidR="00B557CD" w:rsidP="003E09A1" w:rsidRDefault="00B557CD" w14:paraId="11A9EA8E" w14:textId="77777777">
      <w:pPr>
        <w:pStyle w:val="Prrafodelista"/>
        <w:ind w:left="1069"/>
        <w:rPr>
          <w:rFonts w:ascii="Arial" w:hAnsi="Arial" w:cs="Arial"/>
        </w:rPr>
      </w:pPr>
    </w:p>
    <w:p w:rsidRPr="001F536E" w:rsidR="45CC89B2" w:rsidP="5B9D3727" w:rsidRDefault="45CC89B2" w14:paraId="7FEC1EBF" w14:textId="3625DD35">
      <w:pPr>
        <w:pStyle w:val="Prrafodelista"/>
        <w:spacing w:after="120"/>
        <w:ind w:left="720"/>
        <w:rPr>
          <w:rFonts w:ascii="Arial" w:hAnsi="Arial" w:cs="Arial"/>
        </w:rPr>
      </w:pPr>
      <w:r w:rsidRPr="001F536E">
        <w:rPr>
          <w:rFonts w:ascii="Arial" w:hAnsi="Arial" w:cs="Arial"/>
        </w:rPr>
        <w:t>Cabe</w:t>
      </w:r>
      <w:r w:rsidRPr="001F536E" w:rsidR="00E803A3">
        <w:rPr>
          <w:rFonts w:ascii="Arial" w:hAnsi="Arial" w:cs="Arial"/>
        </w:rPr>
        <w:t xml:space="preserve"> </w:t>
      </w:r>
      <w:r w:rsidRPr="001F536E">
        <w:rPr>
          <w:rFonts w:ascii="Arial" w:hAnsi="Arial" w:cs="Arial"/>
        </w:rPr>
        <w:t>hacer</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referido</w:t>
      </w:r>
      <w:r w:rsidRPr="001F536E" w:rsidR="00E803A3">
        <w:rPr>
          <w:rFonts w:ascii="Arial" w:hAnsi="Arial" w:cs="Arial"/>
        </w:rPr>
        <w:t xml:space="preserve"> </w:t>
      </w:r>
      <w:r w:rsidRPr="001F536E">
        <w:rPr>
          <w:rFonts w:ascii="Arial" w:hAnsi="Arial" w:cs="Arial"/>
        </w:rPr>
        <w:t>informe</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emitido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idioma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extranjera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sidR="455DC108">
        <w:rPr>
          <w:rFonts w:ascii="Arial" w:hAnsi="Arial" w:cs="Arial"/>
        </w:rPr>
        <w:t>p</w:t>
      </w:r>
      <w:r w:rsidRPr="001F536E">
        <w:rPr>
          <w:rFonts w:ascii="Arial" w:hAnsi="Arial" w:cs="Arial"/>
        </w:rPr>
        <w:t>articipa</w:t>
      </w:r>
      <w:r w:rsidRPr="001F536E" w:rsidR="00E803A3">
        <w:rPr>
          <w:rFonts w:ascii="Arial" w:hAnsi="Arial" w:cs="Arial"/>
        </w:rPr>
        <w:t xml:space="preserve"> </w:t>
      </w:r>
      <w:r w:rsidRPr="001F536E" w:rsidR="5C027322">
        <w:rPr>
          <w:rFonts w:ascii="Arial" w:hAnsi="Arial" w:cs="Arial"/>
        </w:rPr>
        <w:t>en</w:t>
      </w:r>
      <w:r w:rsidRPr="001F536E" w:rsidR="00E803A3">
        <w:rPr>
          <w:rFonts w:ascii="Arial" w:hAnsi="Arial" w:cs="Arial"/>
        </w:rPr>
        <w:t xml:space="preserve"> </w:t>
      </w:r>
      <w:r w:rsidRPr="001F536E" w:rsidR="5C027322">
        <w:rPr>
          <w:rFonts w:ascii="Arial" w:hAnsi="Arial" w:cs="Arial"/>
        </w:rPr>
        <w:t>calidad</w:t>
      </w:r>
      <w:r w:rsidRPr="001F536E" w:rsidR="00E803A3">
        <w:rPr>
          <w:rFonts w:ascii="Arial" w:hAnsi="Arial" w:cs="Arial"/>
        </w:rPr>
        <w:t xml:space="preserve"> </w:t>
      </w:r>
      <w:r w:rsidRPr="001F536E" w:rsidR="5C027322">
        <w:rPr>
          <w:rFonts w:ascii="Arial" w:hAnsi="Arial" w:cs="Arial"/>
        </w:rPr>
        <w:t>de</w:t>
      </w:r>
      <w:r w:rsidRPr="001F536E" w:rsidR="00E803A3">
        <w:rPr>
          <w:rFonts w:ascii="Arial" w:hAnsi="Arial" w:cs="Arial"/>
        </w:rPr>
        <w:t xml:space="preserve"> </w:t>
      </w:r>
      <w:r w:rsidRPr="001F536E" w:rsidR="5C027322">
        <w:rPr>
          <w:rFonts w:ascii="Arial" w:hAnsi="Arial" w:cs="Arial"/>
        </w:rPr>
        <w:t>Proponente,</w:t>
      </w:r>
      <w:r w:rsidRPr="001F536E" w:rsidR="00E803A3">
        <w:rPr>
          <w:rFonts w:ascii="Arial" w:hAnsi="Arial" w:cs="Arial"/>
        </w:rPr>
        <w:t xml:space="preserve"> </w:t>
      </w:r>
      <w:r w:rsidRPr="001F536E" w:rsidR="5C027322">
        <w:rPr>
          <w:rFonts w:ascii="Arial" w:hAnsi="Arial" w:cs="Arial"/>
        </w:rPr>
        <w:t>junto</w:t>
      </w:r>
      <w:r w:rsidRPr="001F536E" w:rsidR="00E803A3">
        <w:rPr>
          <w:rFonts w:ascii="Arial" w:hAnsi="Arial" w:cs="Arial"/>
        </w:rPr>
        <w:t xml:space="preserve"> </w:t>
      </w:r>
      <w:r w:rsidRPr="001F536E" w:rsidR="5C027322">
        <w:rPr>
          <w:rFonts w:ascii="Arial" w:hAnsi="Arial" w:cs="Arial"/>
        </w:rPr>
        <w:t>con</w:t>
      </w:r>
      <w:r w:rsidRPr="001F536E" w:rsidR="00E803A3">
        <w:rPr>
          <w:rFonts w:ascii="Arial" w:hAnsi="Arial" w:cs="Arial"/>
        </w:rPr>
        <w:t xml:space="preserve"> </w:t>
      </w:r>
      <w:r w:rsidRPr="001F536E" w:rsidR="5C027322">
        <w:rPr>
          <w:rFonts w:ascii="Arial" w:hAnsi="Arial" w:cs="Arial"/>
        </w:rPr>
        <w:t>una</w:t>
      </w:r>
      <w:r w:rsidRPr="001F536E" w:rsidR="00E803A3">
        <w:rPr>
          <w:rFonts w:ascii="Arial" w:hAnsi="Arial" w:cs="Arial"/>
        </w:rPr>
        <w:t xml:space="preserve"> </w:t>
      </w:r>
      <w:r w:rsidRPr="001F536E" w:rsidR="5C027322">
        <w:rPr>
          <w:rFonts w:ascii="Arial" w:hAnsi="Arial" w:cs="Arial"/>
        </w:rPr>
        <w:t>traducción</w:t>
      </w:r>
      <w:r w:rsidRPr="001F536E" w:rsidR="00E803A3">
        <w:rPr>
          <w:rFonts w:ascii="Arial" w:hAnsi="Arial" w:cs="Arial"/>
        </w:rPr>
        <w:t xml:space="preserve"> </w:t>
      </w:r>
      <w:r w:rsidRPr="001F536E" w:rsidR="5C027322">
        <w:rPr>
          <w:rFonts w:ascii="Arial" w:hAnsi="Arial" w:cs="Arial"/>
        </w:rPr>
        <w:t>suscrita</w:t>
      </w:r>
      <w:r w:rsidRPr="001F536E" w:rsidR="00E803A3">
        <w:rPr>
          <w:rFonts w:ascii="Arial" w:hAnsi="Arial" w:cs="Arial"/>
        </w:rPr>
        <w:t xml:space="preserve"> </w:t>
      </w:r>
      <w:r w:rsidRPr="001F536E" w:rsidR="5C027322">
        <w:rPr>
          <w:rFonts w:ascii="Arial" w:hAnsi="Arial" w:cs="Arial"/>
        </w:rPr>
        <w:t>por</w:t>
      </w:r>
      <w:r w:rsidRPr="001F536E" w:rsidR="00E803A3">
        <w:rPr>
          <w:rFonts w:ascii="Arial" w:hAnsi="Arial" w:cs="Arial"/>
        </w:rPr>
        <w:t xml:space="preserve"> </w:t>
      </w:r>
      <w:r w:rsidRPr="001F536E" w:rsidR="5C027322">
        <w:rPr>
          <w:rFonts w:ascii="Arial" w:hAnsi="Arial" w:cs="Arial"/>
        </w:rPr>
        <w:t>el</w:t>
      </w:r>
      <w:r w:rsidRPr="001F536E" w:rsidR="00E803A3">
        <w:rPr>
          <w:rFonts w:ascii="Arial" w:hAnsi="Arial" w:cs="Arial"/>
        </w:rPr>
        <w:t xml:space="preserve"> </w:t>
      </w:r>
      <w:r w:rsidRPr="001F536E" w:rsidR="5C027322">
        <w:rPr>
          <w:rFonts w:ascii="Arial" w:hAnsi="Arial" w:cs="Arial"/>
        </w:rPr>
        <w:t>mismo</w:t>
      </w:r>
      <w:r w:rsidRPr="001F536E" w:rsidR="00E803A3">
        <w:rPr>
          <w:rFonts w:ascii="Arial" w:hAnsi="Arial" w:cs="Arial"/>
        </w:rPr>
        <w:t xml:space="preserve"> </w:t>
      </w:r>
      <w:r w:rsidRPr="001F536E" w:rsidR="5C027322">
        <w:rPr>
          <w:rFonts w:ascii="Arial" w:hAnsi="Arial" w:cs="Arial"/>
        </w:rPr>
        <w:t>abogado</w:t>
      </w:r>
      <w:r w:rsidRPr="001F536E" w:rsidR="00E803A3">
        <w:rPr>
          <w:rFonts w:ascii="Arial" w:hAnsi="Arial" w:cs="Arial"/>
        </w:rPr>
        <w:t xml:space="preserve"> </w:t>
      </w:r>
      <w:r w:rsidRPr="001F536E" w:rsidR="5C027322">
        <w:rPr>
          <w:rFonts w:ascii="Arial" w:hAnsi="Arial" w:cs="Arial"/>
        </w:rPr>
        <w:t>que</w:t>
      </w:r>
      <w:r w:rsidRPr="001F536E" w:rsidR="00E803A3">
        <w:rPr>
          <w:rFonts w:ascii="Arial" w:hAnsi="Arial" w:cs="Arial"/>
        </w:rPr>
        <w:t xml:space="preserve"> </w:t>
      </w:r>
      <w:r w:rsidRPr="001F536E" w:rsidR="5C027322">
        <w:rPr>
          <w:rFonts w:ascii="Arial" w:hAnsi="Arial" w:cs="Arial"/>
        </w:rPr>
        <w:t>e</w:t>
      </w:r>
      <w:r w:rsidRPr="001F536E" w:rsidR="7B66A084">
        <w:rPr>
          <w:rFonts w:ascii="Arial" w:hAnsi="Arial" w:cs="Arial"/>
        </w:rPr>
        <w:t>m</w:t>
      </w:r>
      <w:r w:rsidRPr="001F536E" w:rsidR="5C027322">
        <w:rPr>
          <w:rFonts w:ascii="Arial" w:hAnsi="Arial" w:cs="Arial"/>
        </w:rPr>
        <w:t>itió</w:t>
      </w:r>
      <w:r w:rsidRPr="001F536E" w:rsidR="00E803A3">
        <w:rPr>
          <w:rFonts w:ascii="Arial" w:hAnsi="Arial" w:cs="Arial"/>
        </w:rPr>
        <w:t xml:space="preserve"> </w:t>
      </w:r>
      <w:r w:rsidRPr="001F536E" w:rsidR="5C027322">
        <w:rPr>
          <w:rFonts w:ascii="Arial" w:hAnsi="Arial" w:cs="Arial"/>
        </w:rPr>
        <w:t>el</w:t>
      </w:r>
      <w:r w:rsidRPr="001F536E" w:rsidR="00E803A3">
        <w:rPr>
          <w:rFonts w:ascii="Arial" w:hAnsi="Arial" w:cs="Arial"/>
        </w:rPr>
        <w:t xml:space="preserve"> </w:t>
      </w:r>
      <w:r w:rsidRPr="001F536E" w:rsidR="5C027322">
        <w:rPr>
          <w:rFonts w:ascii="Arial" w:hAnsi="Arial" w:cs="Arial"/>
        </w:rPr>
        <w:t>informe</w:t>
      </w:r>
      <w:r w:rsidRPr="001F536E" w:rsidR="00E803A3">
        <w:rPr>
          <w:rFonts w:ascii="Arial" w:hAnsi="Arial" w:cs="Arial"/>
        </w:rPr>
        <w:t xml:space="preserve"> </w:t>
      </w:r>
      <w:r w:rsidRPr="001F536E" w:rsidR="5C027322">
        <w:rPr>
          <w:rFonts w:ascii="Arial" w:hAnsi="Arial" w:cs="Arial"/>
        </w:rPr>
        <w:t>original.</w:t>
      </w:r>
      <w:r w:rsidRPr="001F536E" w:rsidR="00E803A3">
        <w:rPr>
          <w:rFonts w:ascii="Arial" w:hAnsi="Arial" w:cs="Arial"/>
        </w:rPr>
        <w:t xml:space="preserve"> </w:t>
      </w:r>
    </w:p>
    <w:p w:rsidRPr="001F536E" w:rsidR="5B9D3727" w:rsidP="5B9D3727" w:rsidRDefault="5B9D3727" w14:paraId="3532A2D4" w14:textId="01461131">
      <w:pPr>
        <w:pStyle w:val="Prrafodelista"/>
        <w:spacing w:after="120"/>
        <w:ind w:left="720"/>
        <w:rPr>
          <w:rFonts w:ascii="Arial" w:hAnsi="Arial" w:cs="Arial"/>
        </w:rPr>
      </w:pPr>
    </w:p>
    <w:p w:rsidRPr="001F536E" w:rsidR="00636BC7" w:rsidP="0076369D" w:rsidRDefault="0096171D" w14:paraId="233BFA1C" w14:textId="32543F81">
      <w:pPr>
        <w:pStyle w:val="Prrafodelista"/>
        <w:autoSpaceDE/>
        <w:autoSpaceDN/>
        <w:adjustRightInd/>
        <w:spacing w:after="120"/>
        <w:ind w:left="720"/>
        <w:rPr>
          <w:rFonts w:ascii="Arial" w:hAnsi="Arial" w:cs="Arial"/>
        </w:rPr>
      </w:pPr>
      <w:r w:rsidRPr="001F536E">
        <w:rPr>
          <w:rFonts w:ascii="Arial" w:hAnsi="Arial" w:cs="Arial"/>
        </w:rPr>
        <w:t>Deberá</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copia</w:t>
      </w:r>
      <w:r w:rsidRPr="001F536E" w:rsidR="00E803A3">
        <w:rPr>
          <w:rFonts w:ascii="Arial" w:hAnsi="Arial" w:cs="Arial"/>
        </w:rPr>
        <w:t xml:space="preserve"> </w:t>
      </w:r>
      <w:r w:rsidRPr="001F536E">
        <w:rPr>
          <w:rFonts w:ascii="Arial" w:hAnsi="Arial" w:cs="Arial"/>
        </w:rPr>
        <w:t>simple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título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acredite</w:t>
      </w:r>
      <w:r w:rsidRPr="001F536E" w:rsidR="00E803A3">
        <w:rPr>
          <w:rFonts w:ascii="Arial" w:hAnsi="Arial" w:cs="Arial"/>
        </w:rPr>
        <w:t xml:space="preserve"> </w:t>
      </w:r>
      <w:r w:rsidRPr="001F536E" w:rsidR="000A1A5F">
        <w:rPr>
          <w:rFonts w:ascii="Arial" w:hAnsi="Arial" w:cs="Arial"/>
        </w:rPr>
        <w:t>la</w:t>
      </w:r>
      <w:r w:rsidRPr="001F536E" w:rsidR="00E803A3">
        <w:rPr>
          <w:rFonts w:ascii="Arial" w:hAnsi="Arial" w:cs="Arial"/>
        </w:rPr>
        <w:t xml:space="preserve"> </w:t>
      </w:r>
      <w:r w:rsidRPr="001F536E">
        <w:rPr>
          <w:rFonts w:ascii="Arial" w:hAnsi="Arial" w:cs="Arial"/>
        </w:rPr>
        <w:t>habilitación</w:t>
      </w:r>
      <w:r w:rsidRPr="001F536E" w:rsidR="00E803A3">
        <w:rPr>
          <w:rFonts w:ascii="Arial" w:hAnsi="Arial" w:cs="Arial"/>
        </w:rPr>
        <w:t xml:space="preserve"> </w:t>
      </w:r>
      <w:r w:rsidRPr="001F536E">
        <w:rPr>
          <w:rFonts w:ascii="Arial" w:hAnsi="Arial" w:cs="Arial"/>
        </w:rPr>
        <w:t>profesional</w:t>
      </w:r>
      <w:r w:rsidRPr="001F536E" w:rsidR="00E803A3">
        <w:rPr>
          <w:rFonts w:ascii="Arial" w:hAnsi="Arial" w:cs="Arial"/>
        </w:rPr>
        <w:t xml:space="preserve"> </w:t>
      </w:r>
      <w:r w:rsidRPr="001F536E" w:rsidR="000A1A5F">
        <w:rPr>
          <w:rFonts w:ascii="Arial" w:hAnsi="Arial" w:cs="Arial"/>
        </w:rPr>
        <w:t>en</w:t>
      </w:r>
      <w:r w:rsidRPr="001F536E" w:rsidR="00E803A3">
        <w:rPr>
          <w:rFonts w:ascii="Arial" w:hAnsi="Arial" w:cs="Arial"/>
        </w:rPr>
        <w:t xml:space="preserve"> </w:t>
      </w:r>
      <w:r w:rsidRPr="001F536E" w:rsidR="000A1A5F">
        <w:rPr>
          <w:rFonts w:ascii="Arial" w:hAnsi="Arial" w:cs="Arial"/>
        </w:rPr>
        <w:t>el</w:t>
      </w:r>
      <w:r w:rsidRPr="001F536E" w:rsidR="00E803A3">
        <w:rPr>
          <w:rFonts w:ascii="Arial" w:hAnsi="Arial" w:cs="Arial"/>
        </w:rPr>
        <w:t xml:space="preserve"> </w:t>
      </w:r>
      <w:r w:rsidRPr="001F536E" w:rsidR="000A1A5F">
        <w:rPr>
          <w:rFonts w:ascii="Arial" w:hAnsi="Arial" w:cs="Arial"/>
        </w:rPr>
        <w:t>respectivo</w:t>
      </w:r>
      <w:r w:rsidRPr="001F536E" w:rsidR="00E803A3">
        <w:rPr>
          <w:rFonts w:ascii="Arial" w:hAnsi="Arial" w:cs="Arial"/>
        </w:rPr>
        <w:t xml:space="preserve"> </w:t>
      </w:r>
      <w:r w:rsidRPr="001F536E" w:rsidR="000A1A5F">
        <w:rPr>
          <w:rFonts w:ascii="Arial" w:hAnsi="Arial" w:cs="Arial"/>
        </w:rPr>
        <w:t>país</w:t>
      </w:r>
      <w:r w:rsidRPr="001F536E" w:rsidR="00E803A3">
        <w:rPr>
          <w:rFonts w:ascii="Arial" w:hAnsi="Arial" w:cs="Arial"/>
        </w:rPr>
        <w:t xml:space="preserve"> </w:t>
      </w:r>
      <w:r w:rsidRPr="001F536E" w:rsidR="000A1A5F">
        <w:rPr>
          <w:rFonts w:ascii="Arial" w:hAnsi="Arial" w:cs="Arial"/>
        </w:rPr>
        <w:t>de</w:t>
      </w:r>
      <w:r w:rsidRPr="001F536E" w:rsidR="00E803A3">
        <w:rPr>
          <w:rFonts w:ascii="Arial" w:hAnsi="Arial" w:cs="Arial"/>
        </w:rPr>
        <w:t xml:space="preserve"> </w:t>
      </w:r>
      <w:r w:rsidRPr="001F536E" w:rsidR="000A1A5F">
        <w:rPr>
          <w:rFonts w:ascii="Arial" w:hAnsi="Arial" w:cs="Arial"/>
        </w:rPr>
        <w:t>origen,</w:t>
      </w:r>
      <w:r w:rsidRPr="001F536E" w:rsidR="00E803A3">
        <w:rPr>
          <w:rFonts w:ascii="Arial" w:hAnsi="Arial" w:cs="Arial"/>
        </w:rPr>
        <w:t xml:space="preserve"> </w:t>
      </w:r>
      <w:r w:rsidRPr="001F536E" w:rsidR="000A1A5F">
        <w:rPr>
          <w:rFonts w:ascii="Arial" w:hAnsi="Arial" w:cs="Arial"/>
        </w:rPr>
        <w:t>y</w:t>
      </w:r>
      <w:r w:rsidRPr="001F536E" w:rsidR="00E803A3">
        <w:rPr>
          <w:rFonts w:ascii="Arial" w:hAnsi="Arial" w:cs="Arial"/>
        </w:rPr>
        <w:t xml:space="preserve"> </w:t>
      </w:r>
      <w:r w:rsidRPr="001F536E" w:rsidR="000A1A5F">
        <w:rPr>
          <w:rFonts w:ascii="Arial" w:hAnsi="Arial" w:cs="Arial"/>
        </w:rPr>
        <w:t>su</w:t>
      </w:r>
      <w:r w:rsidRPr="001F536E" w:rsidR="00E803A3">
        <w:rPr>
          <w:rFonts w:ascii="Arial" w:hAnsi="Arial" w:cs="Arial"/>
        </w:rPr>
        <w:t xml:space="preserve"> </w:t>
      </w:r>
      <w:r w:rsidRPr="001F536E" w:rsidR="000A1A5F">
        <w:rPr>
          <w:rFonts w:ascii="Arial" w:hAnsi="Arial" w:cs="Arial"/>
        </w:rPr>
        <w:t>respectiva</w:t>
      </w:r>
      <w:r w:rsidRPr="001F536E" w:rsidR="00E803A3">
        <w:rPr>
          <w:rFonts w:ascii="Arial" w:hAnsi="Arial" w:cs="Arial"/>
        </w:rPr>
        <w:t xml:space="preserve"> </w:t>
      </w:r>
      <w:r w:rsidRPr="001F536E" w:rsidR="000A1A5F">
        <w:rPr>
          <w:rFonts w:ascii="Arial" w:hAnsi="Arial" w:cs="Arial"/>
        </w:rPr>
        <w:t>traducción</w:t>
      </w:r>
      <w:r w:rsidRPr="001F536E" w:rsidR="00E803A3">
        <w:rPr>
          <w:rFonts w:ascii="Arial" w:hAnsi="Arial" w:cs="Arial"/>
        </w:rPr>
        <w:t xml:space="preserve"> </w:t>
      </w:r>
      <w:r w:rsidRPr="001F536E" w:rsidR="000A1A5F">
        <w:rPr>
          <w:rFonts w:ascii="Arial" w:hAnsi="Arial" w:cs="Arial"/>
        </w:rPr>
        <w:t>al</w:t>
      </w:r>
      <w:r w:rsidRPr="001F536E" w:rsidR="00E803A3">
        <w:rPr>
          <w:rFonts w:ascii="Arial" w:hAnsi="Arial" w:cs="Arial"/>
        </w:rPr>
        <w:t xml:space="preserve"> </w:t>
      </w:r>
      <w:r w:rsidRPr="001F536E" w:rsidR="000A1A5F">
        <w:rPr>
          <w:rFonts w:ascii="Arial" w:hAnsi="Arial" w:cs="Arial"/>
        </w:rPr>
        <w:t>español</w:t>
      </w:r>
      <w:r w:rsidRPr="001F536E" w:rsidR="00E803A3">
        <w:rPr>
          <w:rFonts w:ascii="Arial" w:hAnsi="Arial" w:cs="Arial"/>
        </w:rPr>
        <w:t xml:space="preserve"> </w:t>
      </w:r>
      <w:r w:rsidRPr="001F536E" w:rsidR="000A1A5F">
        <w:rPr>
          <w:rFonts w:ascii="Arial" w:hAnsi="Arial" w:cs="Arial"/>
        </w:rPr>
        <w:t>conforme</w:t>
      </w:r>
      <w:r w:rsidRPr="001F536E" w:rsidR="00E803A3">
        <w:rPr>
          <w:rFonts w:ascii="Arial" w:hAnsi="Arial" w:cs="Arial"/>
        </w:rPr>
        <w:t xml:space="preserve"> </w:t>
      </w:r>
      <w:r w:rsidRPr="001F536E" w:rsidR="000A1A5F">
        <w:rPr>
          <w:rFonts w:ascii="Arial" w:hAnsi="Arial" w:cs="Arial"/>
        </w:rPr>
        <w:t>lo</w:t>
      </w:r>
      <w:r w:rsidRPr="001F536E" w:rsidR="00E803A3">
        <w:rPr>
          <w:rFonts w:ascii="Arial" w:hAnsi="Arial" w:cs="Arial"/>
        </w:rPr>
        <w:t xml:space="preserve"> </w:t>
      </w:r>
      <w:r w:rsidRPr="001F536E" w:rsidR="000A1A5F">
        <w:rPr>
          <w:rFonts w:ascii="Arial" w:hAnsi="Arial" w:cs="Arial"/>
        </w:rPr>
        <w:t>señalado</w:t>
      </w:r>
      <w:r w:rsidRPr="001F536E" w:rsidR="00E803A3">
        <w:rPr>
          <w:rFonts w:ascii="Arial" w:hAnsi="Arial" w:cs="Arial"/>
        </w:rPr>
        <w:t xml:space="preserve"> </w:t>
      </w:r>
      <w:r w:rsidRPr="001F536E" w:rsidR="000A1A5F">
        <w:rPr>
          <w:rFonts w:ascii="Arial" w:hAnsi="Arial" w:cs="Arial"/>
        </w:rPr>
        <w:t>en</w:t>
      </w:r>
      <w:r w:rsidRPr="001F536E" w:rsidR="00E803A3">
        <w:rPr>
          <w:rFonts w:ascii="Arial" w:hAnsi="Arial" w:cs="Arial"/>
        </w:rPr>
        <w:t xml:space="preserve"> </w:t>
      </w:r>
      <w:r w:rsidRPr="001F536E" w:rsidR="000A1A5F">
        <w:rPr>
          <w:rFonts w:ascii="Arial" w:hAnsi="Arial" w:cs="Arial"/>
        </w:rPr>
        <w:t>el</w:t>
      </w:r>
      <w:r w:rsidRPr="001F536E" w:rsidR="00E803A3">
        <w:rPr>
          <w:rFonts w:ascii="Arial" w:hAnsi="Arial" w:cs="Arial"/>
        </w:rPr>
        <w:t xml:space="preserve"> </w:t>
      </w:r>
      <w:r w:rsidRPr="001F536E" w:rsidR="000A1A5F">
        <w:rPr>
          <w:rFonts w:ascii="Arial" w:hAnsi="Arial" w:cs="Arial"/>
        </w:rPr>
        <w:t>numeral</w:t>
      </w:r>
      <w:r w:rsidRPr="001F536E" w:rsidR="00E803A3">
        <w:rPr>
          <w:rFonts w:ascii="Arial" w:hAnsi="Arial" w:cs="Arial"/>
        </w:rPr>
        <w:t xml:space="preserve"> </w:t>
      </w:r>
      <w:r w:rsidRPr="001F536E" w:rsidR="0019070B">
        <w:rPr>
          <w:rFonts w:ascii="Arial" w:hAnsi="Arial" w:cs="Arial"/>
        </w:rPr>
        <w:t>7.1.2</w:t>
      </w:r>
      <w:r w:rsidRPr="001F536E" w:rsidR="00E803A3">
        <w:rPr>
          <w:rFonts w:ascii="Arial" w:hAnsi="Arial" w:cs="Arial"/>
        </w:rPr>
        <w:t xml:space="preserve"> </w:t>
      </w:r>
      <w:r w:rsidRPr="001F536E" w:rsidR="000A1A5F">
        <w:rPr>
          <w:rFonts w:ascii="Arial" w:hAnsi="Arial" w:cs="Arial"/>
        </w:rPr>
        <w:t>de</w:t>
      </w:r>
      <w:r w:rsidRPr="001F536E" w:rsidR="00E803A3">
        <w:rPr>
          <w:rFonts w:ascii="Arial" w:hAnsi="Arial" w:cs="Arial"/>
        </w:rPr>
        <w:t xml:space="preserve"> </w:t>
      </w:r>
      <w:r w:rsidRPr="001F536E" w:rsidR="000A1A5F">
        <w:rPr>
          <w:rFonts w:ascii="Arial" w:hAnsi="Arial" w:cs="Arial"/>
        </w:rPr>
        <w:t>las</w:t>
      </w:r>
      <w:r w:rsidRPr="001F536E" w:rsidR="00E803A3">
        <w:rPr>
          <w:rFonts w:ascii="Arial" w:hAnsi="Arial" w:cs="Arial"/>
        </w:rPr>
        <w:t xml:space="preserve"> </w:t>
      </w:r>
      <w:r w:rsidRPr="001F536E" w:rsidR="000A1A5F">
        <w:rPr>
          <w:rFonts w:ascii="Arial" w:hAnsi="Arial" w:cs="Arial"/>
        </w:rPr>
        <w:t>Bases,</w:t>
      </w:r>
      <w:r w:rsidRPr="001F536E" w:rsidR="00E803A3">
        <w:rPr>
          <w:rFonts w:ascii="Arial" w:hAnsi="Arial" w:cs="Arial"/>
        </w:rPr>
        <w:t xml:space="preserve"> </w:t>
      </w:r>
      <w:r w:rsidRPr="001F536E" w:rsidR="000A1A5F">
        <w:rPr>
          <w:rFonts w:ascii="Arial" w:hAnsi="Arial" w:cs="Arial"/>
        </w:rPr>
        <w:t>si</w:t>
      </w:r>
      <w:r w:rsidRPr="001F536E" w:rsidR="00E803A3">
        <w:rPr>
          <w:rFonts w:ascii="Arial" w:hAnsi="Arial" w:cs="Arial"/>
        </w:rPr>
        <w:t xml:space="preserve"> </w:t>
      </w:r>
      <w:r w:rsidRPr="001F536E" w:rsidR="000A1A5F">
        <w:rPr>
          <w:rFonts w:ascii="Arial" w:hAnsi="Arial" w:cs="Arial"/>
        </w:rPr>
        <w:t>correspondie</w:t>
      </w:r>
      <w:r w:rsidRPr="001F536E" w:rsidR="00E33C4E">
        <w:rPr>
          <w:rFonts w:ascii="Arial" w:hAnsi="Arial" w:cs="Arial"/>
        </w:rPr>
        <w:t>s</w:t>
      </w:r>
      <w:r w:rsidRPr="001F536E" w:rsidR="000A1A5F">
        <w:rPr>
          <w:rFonts w:ascii="Arial" w:hAnsi="Arial" w:cs="Arial"/>
        </w:rPr>
        <w:t>e</w:t>
      </w:r>
      <w:r w:rsidRPr="001F536E">
        <w:rPr>
          <w:rFonts w:ascii="Arial" w:hAnsi="Arial" w:cs="Arial"/>
        </w:rPr>
        <w:t>.</w:t>
      </w:r>
    </w:p>
    <w:bookmarkEnd w:id="599"/>
    <w:p w:rsidRPr="001F536E" w:rsidR="00D47081" w:rsidP="00D47081" w:rsidRDefault="00D47081" w14:paraId="442FA660" w14:textId="77777777">
      <w:pPr>
        <w:pStyle w:val="Prrafodelista"/>
        <w:autoSpaceDE/>
        <w:autoSpaceDN/>
        <w:adjustRightInd/>
        <w:spacing w:after="120"/>
        <w:ind w:left="720"/>
        <w:rPr>
          <w:rFonts w:ascii="Arial" w:hAnsi="Arial" w:cs="Arial"/>
        </w:rPr>
      </w:pPr>
    </w:p>
    <w:p w:rsidRPr="001F536E" w:rsidR="00C57F08" w:rsidP="00357FF9" w:rsidRDefault="00C57F08" w14:paraId="673D8FCA" w14:textId="5BFC7EC1">
      <w:pPr>
        <w:pStyle w:val="Prrafodelista"/>
        <w:numPr>
          <w:ilvl w:val="0"/>
          <w:numId w:val="6"/>
        </w:numPr>
        <w:autoSpaceDE/>
        <w:autoSpaceDN/>
        <w:adjustRightInd/>
        <w:spacing w:after="120"/>
        <w:rPr>
          <w:rFonts w:ascii="Arial" w:hAnsi="Arial" w:cs="Arial"/>
        </w:rPr>
      </w:pPr>
      <w:r w:rsidRPr="001F536E">
        <w:rPr>
          <w:rFonts w:ascii="Arial" w:hAnsi="Arial" w:cs="Arial"/>
        </w:rPr>
        <w:t>Agencia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extranjera</w:t>
      </w:r>
      <w:r w:rsidRPr="001F536E" w:rsidR="00E803A3">
        <w:rPr>
          <w:rFonts w:ascii="Arial" w:hAnsi="Arial" w:cs="Arial"/>
        </w:rPr>
        <w:t xml:space="preserve"> </w:t>
      </w:r>
      <w:r w:rsidRPr="001F536E">
        <w:rPr>
          <w:rFonts w:ascii="Arial" w:hAnsi="Arial" w:cs="Arial"/>
        </w:rPr>
        <w:t>ya</w:t>
      </w:r>
      <w:r w:rsidRPr="001F536E" w:rsidR="00E803A3">
        <w:rPr>
          <w:rFonts w:ascii="Arial" w:hAnsi="Arial" w:cs="Arial"/>
        </w:rPr>
        <w:t xml:space="preserve"> </w:t>
      </w:r>
      <w:r w:rsidRPr="001F536E">
        <w:rPr>
          <w:rFonts w:ascii="Arial" w:hAnsi="Arial" w:cs="Arial"/>
        </w:rPr>
        <w:t>constituida</w:t>
      </w:r>
      <w:r w:rsidRPr="001F536E" w:rsidR="00BF5937">
        <w:rPr>
          <w:rFonts w:ascii="Arial" w:hAnsi="Arial" w:cs="Arial"/>
        </w:rPr>
        <w:t>:</w:t>
      </w:r>
    </w:p>
    <w:p w:rsidRPr="001F536E" w:rsidR="0054007B" w:rsidP="003C77EF" w:rsidRDefault="0054007B" w14:paraId="46ECD273" w14:textId="77777777">
      <w:pPr>
        <w:pStyle w:val="Prrafodelista"/>
        <w:autoSpaceDE/>
        <w:autoSpaceDN/>
        <w:adjustRightInd/>
        <w:spacing w:after="120"/>
        <w:ind w:left="720"/>
        <w:rPr>
          <w:rFonts w:ascii="Arial" w:hAnsi="Arial" w:cs="Arial"/>
        </w:rPr>
      </w:pPr>
    </w:p>
    <w:p w:rsidRPr="001F536E" w:rsidR="00F65856" w:rsidP="00F65856" w:rsidRDefault="00F65856" w14:paraId="379BCF40" w14:textId="5B438429">
      <w:pPr>
        <w:pStyle w:val="Prrafodelista"/>
        <w:autoSpaceDE/>
        <w:autoSpaceDN/>
        <w:adjustRightInd/>
        <w:spacing w:after="120"/>
        <w:ind w:left="72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sidR="00AA2D4B">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Agencia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extranjera</w:t>
      </w:r>
      <w:r w:rsidRPr="001F536E" w:rsidR="00E803A3">
        <w:rPr>
          <w:rFonts w:ascii="Arial" w:hAnsi="Arial" w:cs="Arial"/>
        </w:rPr>
        <w:t xml:space="preserve"> </w:t>
      </w:r>
      <w:r w:rsidRPr="001F536E">
        <w:rPr>
          <w:rFonts w:ascii="Arial" w:hAnsi="Arial" w:cs="Arial"/>
        </w:rPr>
        <w:t>ya</w:t>
      </w:r>
      <w:r w:rsidRPr="001F536E" w:rsidR="00E803A3">
        <w:rPr>
          <w:rFonts w:ascii="Arial" w:hAnsi="Arial" w:cs="Arial"/>
        </w:rPr>
        <w:t xml:space="preserve"> </w:t>
      </w:r>
      <w:r w:rsidRPr="001F536E">
        <w:rPr>
          <w:rFonts w:ascii="Arial" w:hAnsi="Arial" w:cs="Arial"/>
        </w:rPr>
        <w:t>constituida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antecedentes:</w:t>
      </w:r>
    </w:p>
    <w:p w:rsidRPr="001F536E" w:rsidR="00F65856" w:rsidP="007E24F0" w:rsidRDefault="00F65856" w14:paraId="6F6A97F3" w14:textId="64811770">
      <w:pPr>
        <w:pStyle w:val="Prrafodelista"/>
        <w:numPr>
          <w:ilvl w:val="0"/>
          <w:numId w:val="38"/>
        </w:numPr>
        <w:autoSpaceDE/>
        <w:autoSpaceDN/>
        <w:adjustRightInd/>
        <w:spacing w:after="120"/>
        <w:ind w:left="1066" w:hanging="357"/>
        <w:rPr>
          <w:rFonts w:ascii="Arial" w:hAnsi="Arial" w:cs="Arial"/>
        </w:rPr>
      </w:pPr>
      <w:r w:rsidRPr="001F536E">
        <w:rPr>
          <w:rFonts w:ascii="Arial" w:hAnsi="Arial" w:cs="Arial"/>
        </w:rPr>
        <w:t>Copia</w:t>
      </w:r>
      <w:r w:rsidRPr="001F536E" w:rsidR="00E803A3">
        <w:rPr>
          <w:rFonts w:ascii="Arial" w:hAnsi="Arial" w:cs="Arial"/>
        </w:rPr>
        <w:t xml:space="preserve"> </w:t>
      </w:r>
      <w:r w:rsidRPr="001F536E">
        <w:rPr>
          <w:rFonts w:ascii="Arial" w:hAnsi="Arial" w:cs="Arial"/>
        </w:rPr>
        <w:t>autorizada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Protocolización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antecedentes:</w:t>
      </w:r>
    </w:p>
    <w:p w:rsidRPr="001F536E" w:rsidR="00F65856" w:rsidP="007E24F0" w:rsidRDefault="00F65856" w14:paraId="67542CFA" w14:textId="4AFECAEB">
      <w:pPr>
        <w:pStyle w:val="Prrafodelista"/>
        <w:numPr>
          <w:ilvl w:val="1"/>
          <w:numId w:val="81"/>
        </w:numPr>
        <w:autoSpaceDE/>
        <w:autoSpaceDN/>
        <w:adjustRightInd/>
        <w:spacing w:after="120"/>
        <w:rPr>
          <w:rFonts w:ascii="Arial" w:hAnsi="Arial" w:cs="Arial"/>
        </w:rPr>
      </w:pPr>
      <w:r w:rsidRPr="001F536E">
        <w:rPr>
          <w:rFonts w:ascii="Arial" w:hAnsi="Arial" w:cs="Arial"/>
        </w:rPr>
        <w:t>Documentación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acredite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extranjera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encuentra</w:t>
      </w:r>
      <w:r w:rsidRPr="001F536E" w:rsidR="00E803A3">
        <w:rPr>
          <w:rFonts w:ascii="Arial" w:hAnsi="Arial" w:cs="Arial"/>
        </w:rPr>
        <w:t xml:space="preserve"> </w:t>
      </w:r>
      <w:r w:rsidRPr="001F536E">
        <w:rPr>
          <w:rFonts w:ascii="Arial" w:hAnsi="Arial" w:cs="Arial"/>
        </w:rPr>
        <w:t>legalmente</w:t>
      </w:r>
      <w:r w:rsidRPr="001F536E" w:rsidR="00E803A3">
        <w:rPr>
          <w:rFonts w:ascii="Arial" w:hAnsi="Arial" w:cs="Arial"/>
        </w:rPr>
        <w:t xml:space="preserve"> </w:t>
      </w:r>
      <w:r w:rsidRPr="001F536E">
        <w:rPr>
          <w:rFonts w:ascii="Arial" w:hAnsi="Arial" w:cs="Arial"/>
        </w:rPr>
        <w:t>constituida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origen.</w:t>
      </w:r>
    </w:p>
    <w:p w:rsidRPr="001F536E" w:rsidR="00F65856" w:rsidP="007E24F0" w:rsidRDefault="00F65856" w14:paraId="234E5BA6" w14:textId="09954BB2">
      <w:pPr>
        <w:pStyle w:val="Prrafodelista"/>
        <w:numPr>
          <w:ilvl w:val="1"/>
          <w:numId w:val="81"/>
        </w:numPr>
        <w:autoSpaceDE/>
        <w:autoSpaceDN/>
        <w:adjustRightInd/>
        <w:spacing w:after="120"/>
        <w:rPr>
          <w:rFonts w:ascii="Arial" w:hAnsi="Arial" w:cs="Arial"/>
        </w:rPr>
      </w:pPr>
      <w:r w:rsidRPr="001F536E">
        <w:rPr>
          <w:rFonts w:ascii="Arial" w:hAnsi="Arial" w:cs="Arial"/>
        </w:rPr>
        <w:t>Certificado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vigencia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entidad</w:t>
      </w:r>
      <w:r w:rsidRPr="001F536E" w:rsidR="00E803A3">
        <w:rPr>
          <w:rFonts w:ascii="Arial" w:hAnsi="Arial" w:cs="Arial"/>
        </w:rPr>
        <w:t xml:space="preserve"> </w:t>
      </w:r>
      <w:r w:rsidRPr="001F536E">
        <w:rPr>
          <w:rFonts w:ascii="Arial" w:hAnsi="Arial" w:cs="Arial"/>
        </w:rPr>
        <w:t>extranjera.</w:t>
      </w:r>
    </w:p>
    <w:p w:rsidRPr="001F536E" w:rsidR="00F65856" w:rsidP="007E24F0" w:rsidRDefault="00F65856" w14:paraId="101EA734" w14:textId="59057F28">
      <w:pPr>
        <w:pStyle w:val="Prrafodelista"/>
        <w:numPr>
          <w:ilvl w:val="1"/>
          <w:numId w:val="81"/>
        </w:numPr>
        <w:autoSpaceDE/>
        <w:autoSpaceDN/>
        <w:adjustRightInd/>
        <w:spacing w:after="120"/>
        <w:rPr>
          <w:rFonts w:ascii="Arial" w:hAnsi="Arial" w:cs="Arial"/>
        </w:rPr>
      </w:pPr>
      <w:r w:rsidRPr="001F536E">
        <w:rPr>
          <w:rFonts w:ascii="Arial" w:hAnsi="Arial" w:cs="Arial"/>
        </w:rPr>
        <w:t>Copia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estatutos</w:t>
      </w:r>
      <w:r w:rsidRPr="001F536E" w:rsidR="00E803A3">
        <w:rPr>
          <w:rFonts w:ascii="Arial" w:hAnsi="Arial" w:cs="Arial"/>
        </w:rPr>
        <w:t xml:space="preserve"> </w:t>
      </w:r>
      <w:r w:rsidRPr="001F536E">
        <w:rPr>
          <w:rFonts w:ascii="Arial" w:hAnsi="Arial" w:cs="Arial"/>
        </w:rPr>
        <w:t>vigentes.</w:t>
      </w:r>
    </w:p>
    <w:p w:rsidRPr="001F536E" w:rsidR="00F65856" w:rsidP="007E24F0" w:rsidRDefault="00F65856" w14:paraId="03013CB4" w14:textId="4E19097C">
      <w:pPr>
        <w:pStyle w:val="Prrafodelista"/>
        <w:numPr>
          <w:ilvl w:val="1"/>
          <w:numId w:val="81"/>
        </w:numPr>
        <w:autoSpaceDE/>
        <w:autoSpaceDN/>
        <w:adjustRightInd/>
        <w:spacing w:after="120"/>
        <w:rPr>
          <w:rFonts w:ascii="Arial" w:hAnsi="Arial" w:cs="Arial"/>
        </w:rPr>
      </w:pPr>
      <w:r w:rsidRPr="001F536E">
        <w:rPr>
          <w:rFonts w:ascii="Arial" w:hAnsi="Arial" w:cs="Arial"/>
        </w:rPr>
        <w:t>Poder</w:t>
      </w:r>
      <w:r w:rsidRPr="001F536E" w:rsidR="00E803A3">
        <w:rPr>
          <w:rFonts w:ascii="Arial" w:hAnsi="Arial" w:cs="Arial"/>
        </w:rPr>
        <w:t xml:space="preserve"> </w:t>
      </w:r>
      <w:r w:rsidRPr="001F536E">
        <w:rPr>
          <w:rFonts w:ascii="Arial" w:hAnsi="Arial" w:cs="Arial"/>
        </w:rPr>
        <w:t>general</w:t>
      </w:r>
      <w:r w:rsidRPr="001F536E" w:rsidR="00E803A3">
        <w:rPr>
          <w:rFonts w:ascii="Arial" w:hAnsi="Arial" w:cs="Arial"/>
        </w:rPr>
        <w:t xml:space="preserve"> </w:t>
      </w:r>
      <w:r w:rsidRPr="001F536E">
        <w:rPr>
          <w:rFonts w:ascii="Arial" w:hAnsi="Arial" w:cs="Arial"/>
        </w:rPr>
        <w:t>otorgado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entidad</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agente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representarla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p>
    <w:p w:rsidRPr="001F536E" w:rsidR="00F65856" w:rsidP="007E24F0" w:rsidRDefault="00F65856" w14:paraId="61826B74" w14:textId="41DDC076">
      <w:pPr>
        <w:pStyle w:val="Prrafodelista"/>
        <w:numPr>
          <w:ilvl w:val="0"/>
          <w:numId w:val="38"/>
        </w:numPr>
        <w:autoSpaceDE/>
        <w:autoSpaceDN/>
        <w:adjustRightInd/>
        <w:spacing w:after="120"/>
        <w:ind w:left="1066" w:hanging="357"/>
        <w:rPr>
          <w:rFonts w:ascii="Arial" w:hAnsi="Arial" w:cs="Arial"/>
        </w:rPr>
      </w:pPr>
      <w:r w:rsidRPr="001F536E">
        <w:rPr>
          <w:rFonts w:ascii="Arial" w:hAnsi="Arial" w:cs="Arial"/>
        </w:rPr>
        <w:t>Copia</w:t>
      </w:r>
      <w:r w:rsidRPr="001F536E" w:rsidR="00E803A3">
        <w:rPr>
          <w:rFonts w:ascii="Arial" w:hAnsi="Arial" w:cs="Arial"/>
        </w:rPr>
        <w:t xml:space="preserve"> </w:t>
      </w:r>
      <w:r w:rsidRPr="001F536E">
        <w:rPr>
          <w:rFonts w:ascii="Arial" w:hAnsi="Arial" w:cs="Arial"/>
        </w:rPr>
        <w:t>autorizada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pública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extender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Agente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términos</w:t>
      </w:r>
      <w:r w:rsidRPr="001F536E" w:rsidR="00E803A3">
        <w:rPr>
          <w:rFonts w:ascii="Arial" w:hAnsi="Arial" w:cs="Arial"/>
        </w:rPr>
        <w:t xml:space="preserve"> </w:t>
      </w:r>
      <w:r w:rsidRPr="001F536E">
        <w:rPr>
          <w:rFonts w:ascii="Arial" w:hAnsi="Arial" w:cs="Arial"/>
        </w:rPr>
        <w:t>prescritos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artículo</w:t>
      </w:r>
      <w:r w:rsidRPr="001F536E" w:rsidR="00E803A3">
        <w:rPr>
          <w:rFonts w:ascii="Arial" w:hAnsi="Arial" w:cs="Arial"/>
        </w:rPr>
        <w:t xml:space="preserve"> </w:t>
      </w:r>
      <w:r w:rsidRPr="001F536E">
        <w:rPr>
          <w:rFonts w:ascii="Arial" w:hAnsi="Arial" w:cs="Arial"/>
        </w:rPr>
        <w:t>448</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122</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Código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Comercio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18.046,</w:t>
      </w:r>
      <w:r w:rsidRPr="001F536E" w:rsidR="00E803A3">
        <w:rPr>
          <w:rFonts w:ascii="Arial" w:hAnsi="Arial" w:cs="Arial"/>
        </w:rPr>
        <w:t xml:space="preserve"> </w:t>
      </w:r>
      <w:r w:rsidRPr="001F536E">
        <w:rPr>
          <w:rFonts w:ascii="Arial" w:hAnsi="Arial" w:cs="Arial"/>
        </w:rPr>
        <w:t>incluyendo</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modificaciones,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vigencia.</w:t>
      </w:r>
    </w:p>
    <w:p w:rsidRPr="001F536E" w:rsidR="00F65856" w:rsidP="007E24F0" w:rsidRDefault="00F65856" w14:paraId="63612578" w14:textId="60BDEACC">
      <w:pPr>
        <w:pStyle w:val="Prrafodelista"/>
        <w:numPr>
          <w:ilvl w:val="0"/>
          <w:numId w:val="38"/>
        </w:numPr>
        <w:autoSpaceDE/>
        <w:autoSpaceDN/>
        <w:adjustRightInd/>
        <w:spacing w:after="120"/>
        <w:ind w:left="1066" w:hanging="357"/>
        <w:rPr>
          <w:rFonts w:ascii="Arial" w:hAnsi="Arial" w:cs="Arial"/>
        </w:rPr>
      </w:pPr>
      <w:r w:rsidRPr="001F536E">
        <w:rPr>
          <w:rFonts w:ascii="Arial" w:hAnsi="Arial" w:cs="Arial"/>
        </w:rPr>
        <w:t>Copia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inscripción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Registro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Comercio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extracto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protocolización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extender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Agente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publicación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r w:rsidRPr="001F536E" w:rsidR="00E803A3">
        <w:rPr>
          <w:rFonts w:ascii="Arial" w:hAnsi="Arial" w:cs="Arial"/>
        </w:rPr>
        <w:t xml:space="preserve"> </w:t>
      </w:r>
      <w:r w:rsidRPr="001F536E">
        <w:rPr>
          <w:rFonts w:ascii="Arial" w:hAnsi="Arial" w:cs="Arial"/>
        </w:rPr>
        <w:t>todo</w:t>
      </w:r>
      <w:r w:rsidRPr="001F536E" w:rsidR="00E803A3">
        <w:rPr>
          <w:rFonts w:ascii="Arial" w:hAnsi="Arial" w:cs="Arial"/>
        </w:rPr>
        <w:t xml:space="preserve"> </w:t>
      </w:r>
      <w:r w:rsidRPr="001F536E">
        <w:rPr>
          <w:rFonts w:ascii="Arial" w:hAnsi="Arial" w:cs="Arial"/>
        </w:rPr>
        <w:t>ello,</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sidR="00F73ACF">
        <w:rPr>
          <w:rFonts w:ascii="Arial" w:hAnsi="Arial" w:cs="Arial"/>
        </w:rPr>
        <w:t>2</w:t>
      </w:r>
      <w:r w:rsidRPr="001F536E">
        <w:rPr>
          <w:rFonts w:ascii="Arial" w:hAnsi="Arial" w:cs="Arial"/>
        </w:rPr>
        <w:t>0</w:t>
      </w:r>
      <w:r w:rsidRPr="001F536E" w:rsidR="00E803A3">
        <w:rPr>
          <w:rFonts w:ascii="Arial" w:hAnsi="Arial" w:cs="Arial"/>
        </w:rPr>
        <w:t xml:space="preserve"> </w:t>
      </w:r>
      <w:r w:rsidRPr="001F536E" w:rsidR="000C7792">
        <w:rPr>
          <w:rFonts w:ascii="Arial" w:hAnsi="Arial" w:cs="Arial"/>
        </w:rPr>
        <w:t>Días</w:t>
      </w:r>
      <w:r w:rsidRPr="001F536E" w:rsidR="00E803A3">
        <w:rPr>
          <w:rFonts w:ascii="Arial" w:hAnsi="Arial" w:cs="Arial"/>
        </w:rPr>
        <w:t xml:space="preserve"> </w:t>
      </w:r>
      <w:r w:rsidRPr="001F536E" w:rsidR="7B711516">
        <w:rPr>
          <w:rFonts w:ascii="Arial" w:hAnsi="Arial" w:cs="Arial"/>
        </w:rPr>
        <w:t>H</w:t>
      </w:r>
      <w:r w:rsidRPr="001F536E" w:rsidR="00F73ACF">
        <w:rPr>
          <w:rFonts w:ascii="Arial" w:hAnsi="Arial" w:cs="Arial"/>
        </w:rPr>
        <w:t>ábiles</w:t>
      </w:r>
      <w:r w:rsidRPr="001F536E" w:rsidR="00E803A3">
        <w:rPr>
          <w:rFonts w:ascii="Arial" w:hAnsi="Arial" w:cs="Arial"/>
        </w:rPr>
        <w:t xml:space="preserve"> </w:t>
      </w:r>
      <w:r w:rsidRPr="001F536E">
        <w:rPr>
          <w:rFonts w:ascii="Arial" w:hAnsi="Arial" w:cs="Arial"/>
        </w:rPr>
        <w:t>contados</w:t>
      </w:r>
      <w:r w:rsidRPr="001F536E" w:rsidR="00E803A3">
        <w:rPr>
          <w:rFonts w:ascii="Arial" w:hAnsi="Arial" w:cs="Arial"/>
        </w:rPr>
        <w:t xml:space="preserve"> </w:t>
      </w:r>
      <w:r w:rsidRPr="001F536E">
        <w:rPr>
          <w:rFonts w:ascii="Arial" w:hAnsi="Arial" w:cs="Arial"/>
        </w:rPr>
        <w:t>desde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protocolización.</w:t>
      </w:r>
    </w:p>
    <w:p w:rsidRPr="001F536E" w:rsidR="00F65856" w:rsidP="007E24F0" w:rsidRDefault="00F65856" w14:paraId="20E765C1" w14:textId="59AA2A86">
      <w:pPr>
        <w:pStyle w:val="Prrafodelista"/>
        <w:numPr>
          <w:ilvl w:val="0"/>
          <w:numId w:val="38"/>
        </w:numPr>
        <w:autoSpaceDE/>
        <w:autoSpaceDN/>
        <w:adjustRightInd/>
        <w:spacing w:after="120"/>
        <w:ind w:left="1066" w:hanging="357"/>
        <w:rPr>
          <w:rFonts w:ascii="Arial" w:hAnsi="Arial" w:cs="Arial"/>
        </w:rPr>
      </w:pPr>
      <w:r w:rsidRPr="001F536E">
        <w:rPr>
          <w:rFonts w:ascii="Arial" w:hAnsi="Arial" w:cs="Arial"/>
        </w:rPr>
        <w:t>Certificado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vigencia</w:t>
      </w:r>
      <w:r w:rsidRPr="001F536E" w:rsidR="00E803A3">
        <w:rPr>
          <w:rFonts w:ascii="Arial" w:hAnsi="Arial" w:cs="Arial"/>
        </w:rPr>
        <w:t xml:space="preserve"> </w:t>
      </w:r>
      <w:r w:rsidRPr="001F536E">
        <w:rPr>
          <w:rFonts w:ascii="Arial" w:hAnsi="Arial" w:cs="Arial"/>
        </w:rPr>
        <w:t>emitido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Registro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Comercio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Conservador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Bienes</w:t>
      </w:r>
      <w:r w:rsidRPr="001F536E" w:rsidR="00E803A3">
        <w:rPr>
          <w:rFonts w:ascii="Arial" w:hAnsi="Arial" w:cs="Arial"/>
        </w:rPr>
        <w:t xml:space="preserve"> </w:t>
      </w:r>
      <w:r w:rsidRPr="001F536E">
        <w:rPr>
          <w:rFonts w:ascii="Arial" w:hAnsi="Arial" w:cs="Arial"/>
        </w:rPr>
        <w:t>Raíces</w:t>
      </w:r>
      <w:r w:rsidRPr="001F536E" w:rsidR="00E803A3">
        <w:rPr>
          <w:rFonts w:ascii="Arial" w:hAnsi="Arial" w:cs="Arial"/>
        </w:rPr>
        <w:t xml:space="preserve"> </w:t>
      </w:r>
      <w:r w:rsidRPr="001F536E">
        <w:rPr>
          <w:rFonts w:ascii="Arial" w:hAnsi="Arial" w:cs="Arial"/>
        </w:rPr>
        <w:t>competente,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emisión</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superior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30</w:t>
      </w:r>
      <w:r w:rsidRPr="001F536E" w:rsidR="00E803A3">
        <w:rPr>
          <w:rFonts w:ascii="Arial" w:hAnsi="Arial" w:cs="Arial"/>
        </w:rPr>
        <w:t xml:space="preserve"> </w:t>
      </w:r>
      <w:r w:rsidRPr="001F536E" w:rsidR="10058300">
        <w:rPr>
          <w:rFonts w:ascii="Arial" w:hAnsi="Arial" w:cs="Arial"/>
        </w:rPr>
        <w:t>D</w:t>
      </w:r>
      <w:r w:rsidRPr="001F536E" w:rsidR="00FF5878">
        <w:rPr>
          <w:rFonts w:ascii="Arial" w:hAnsi="Arial" w:cs="Arial"/>
        </w:rPr>
        <w:t>ías</w:t>
      </w:r>
      <w:r w:rsidRPr="001F536E" w:rsidR="00E803A3">
        <w:rPr>
          <w:rFonts w:ascii="Arial" w:hAnsi="Arial" w:cs="Arial"/>
        </w:rPr>
        <w:t xml:space="preserve"> </w:t>
      </w:r>
      <w:r w:rsidRPr="001F536E" w:rsidR="64DF6A28">
        <w:rPr>
          <w:rFonts w:ascii="Arial" w:hAnsi="Arial" w:cs="Arial"/>
        </w:rPr>
        <w:t>H</w:t>
      </w:r>
      <w:r w:rsidRPr="001F536E" w:rsidR="00FF5878">
        <w:rPr>
          <w:rFonts w:ascii="Arial" w:hAnsi="Arial" w:cs="Arial"/>
        </w:rPr>
        <w:t>ábiles</w:t>
      </w:r>
      <w:r w:rsidRPr="001F536E" w:rsidR="00E803A3">
        <w:rPr>
          <w:rFonts w:ascii="Arial" w:hAnsi="Arial" w:cs="Arial"/>
        </w:rPr>
        <w:t xml:space="preserve"> </w:t>
      </w:r>
      <w:r w:rsidRPr="001F536E">
        <w:rPr>
          <w:rFonts w:ascii="Arial" w:hAnsi="Arial" w:cs="Arial"/>
        </w:rPr>
        <w:t>anteriores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establecida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calendario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E76E55">
        <w:rPr>
          <w:rFonts w:ascii="Arial" w:hAnsi="Arial" w:cs="Arial"/>
        </w:rPr>
        <w:t>cierre</w:t>
      </w:r>
      <w:r w:rsidRPr="001F536E" w:rsidR="00E803A3">
        <w:rPr>
          <w:rFonts w:ascii="Arial" w:hAnsi="Arial" w:cs="Arial"/>
        </w:rPr>
        <w:t xml:space="preserve"> </w:t>
      </w:r>
      <w:r w:rsidRPr="001F536E">
        <w:rPr>
          <w:rFonts w:ascii="Arial" w:hAnsi="Arial" w:cs="Arial"/>
        </w:rPr>
        <w:t>de</w:t>
      </w:r>
      <w:r w:rsidRPr="001F536E" w:rsidR="00E32792">
        <w:rPr>
          <w:rFonts w:ascii="Arial" w:hAnsi="Arial" w:cs="Arial"/>
        </w:rPr>
        <w:t>l</w:t>
      </w:r>
      <w:r w:rsidRPr="001F536E" w:rsidR="00E803A3">
        <w:rPr>
          <w:rFonts w:ascii="Arial" w:hAnsi="Arial" w:cs="Arial"/>
        </w:rPr>
        <w:t xml:space="preserve"> </w:t>
      </w:r>
      <w:r w:rsidRPr="001F536E" w:rsidR="00E32792">
        <w:rPr>
          <w:rFonts w:ascii="Arial" w:hAnsi="Arial" w:cs="Arial"/>
        </w:rPr>
        <w:t>Período</w:t>
      </w:r>
      <w:r w:rsidRPr="001F536E" w:rsidR="00E803A3">
        <w:rPr>
          <w:rFonts w:ascii="Arial" w:hAnsi="Arial" w:cs="Arial"/>
        </w:rPr>
        <w:t xml:space="preserve"> </w:t>
      </w:r>
      <w:r w:rsidRPr="001F536E" w:rsidR="00E32792">
        <w:rPr>
          <w:rFonts w:ascii="Arial" w:hAnsi="Arial" w:cs="Arial"/>
        </w:rPr>
        <w:t>de</w:t>
      </w:r>
      <w:r w:rsidRPr="001F536E" w:rsidR="00E803A3">
        <w:rPr>
          <w:rFonts w:ascii="Arial" w:hAnsi="Arial" w:cs="Arial"/>
        </w:rPr>
        <w:t xml:space="preserve"> </w:t>
      </w:r>
      <w:r w:rsidRPr="001F536E">
        <w:rPr>
          <w:rFonts w:ascii="Arial" w:hAnsi="Arial" w:cs="Arial"/>
        </w:rPr>
        <w:t>Recepción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Propuestas.</w:t>
      </w:r>
    </w:p>
    <w:p w:rsidRPr="001F536E" w:rsidR="00F65856" w:rsidP="007E24F0" w:rsidRDefault="00F65856" w14:paraId="68376BF0" w14:textId="0D124D7D">
      <w:pPr>
        <w:pStyle w:val="Prrafodelista"/>
        <w:numPr>
          <w:ilvl w:val="0"/>
          <w:numId w:val="38"/>
        </w:numPr>
        <w:autoSpaceDE/>
        <w:autoSpaceDN/>
        <w:adjustRightInd/>
        <w:spacing w:after="120"/>
        <w:ind w:left="1066" w:hanging="357"/>
        <w:rPr>
          <w:rFonts w:ascii="Arial" w:hAnsi="Arial" w:cs="Arial"/>
        </w:rPr>
      </w:pPr>
      <w:r w:rsidRPr="001F536E">
        <w:rPr>
          <w:rFonts w:ascii="Arial" w:hAnsi="Arial" w:cs="Arial"/>
        </w:rPr>
        <w:t>Certificado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vigencia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poder</w:t>
      </w:r>
      <w:r w:rsidRPr="001F536E" w:rsidR="00E803A3">
        <w:rPr>
          <w:rFonts w:ascii="Arial" w:hAnsi="Arial" w:cs="Arial"/>
        </w:rPr>
        <w:t xml:space="preserve"> </w:t>
      </w:r>
      <w:r w:rsidRPr="001F536E">
        <w:rPr>
          <w:rFonts w:ascii="Arial" w:hAnsi="Arial" w:cs="Arial"/>
        </w:rPr>
        <w:t>del(los)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agencia,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emisión</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superior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30</w:t>
      </w:r>
      <w:r w:rsidRPr="001F536E" w:rsidR="00E803A3">
        <w:rPr>
          <w:rFonts w:ascii="Arial" w:hAnsi="Arial" w:cs="Arial"/>
        </w:rPr>
        <w:t xml:space="preserve"> </w:t>
      </w:r>
      <w:r w:rsidRPr="001F536E" w:rsidR="3CCC2FE5">
        <w:rPr>
          <w:rFonts w:ascii="Arial" w:hAnsi="Arial" w:cs="Arial"/>
        </w:rPr>
        <w:t>D</w:t>
      </w:r>
      <w:r w:rsidRPr="001F536E" w:rsidR="00FF5878">
        <w:rPr>
          <w:rFonts w:ascii="Arial" w:hAnsi="Arial" w:cs="Arial"/>
        </w:rPr>
        <w:t>ías</w:t>
      </w:r>
      <w:r w:rsidRPr="001F536E" w:rsidR="00E803A3">
        <w:rPr>
          <w:rFonts w:ascii="Arial" w:hAnsi="Arial" w:cs="Arial"/>
        </w:rPr>
        <w:t xml:space="preserve"> </w:t>
      </w:r>
      <w:r w:rsidRPr="001F536E" w:rsidR="0AFFC111">
        <w:rPr>
          <w:rFonts w:ascii="Arial" w:hAnsi="Arial" w:cs="Arial"/>
        </w:rPr>
        <w:t>H</w:t>
      </w:r>
      <w:r w:rsidRPr="001F536E" w:rsidR="00FF5878">
        <w:rPr>
          <w:rFonts w:ascii="Arial" w:hAnsi="Arial" w:cs="Arial"/>
        </w:rPr>
        <w:t>ábiles</w:t>
      </w:r>
      <w:r w:rsidRPr="001F536E" w:rsidR="00E803A3">
        <w:rPr>
          <w:rFonts w:ascii="Arial" w:hAnsi="Arial" w:cs="Arial"/>
        </w:rPr>
        <w:t xml:space="preserve"> </w:t>
      </w:r>
      <w:r w:rsidRPr="001F536E">
        <w:rPr>
          <w:rFonts w:ascii="Arial" w:hAnsi="Arial" w:cs="Arial"/>
        </w:rPr>
        <w:t>anteriores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establecida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Calendario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2D4375F5">
        <w:rPr>
          <w:rFonts w:ascii="Arial" w:hAnsi="Arial" w:cs="Arial"/>
        </w:rPr>
        <w:t>c</w:t>
      </w:r>
      <w:r w:rsidRPr="001F536E">
        <w:rPr>
          <w:rFonts w:ascii="Arial" w:hAnsi="Arial" w:cs="Arial"/>
        </w:rPr>
        <w:t>ierre</w:t>
      </w:r>
      <w:r w:rsidRPr="001F536E" w:rsidR="00E803A3">
        <w:rPr>
          <w:rFonts w:ascii="Arial" w:hAnsi="Arial" w:cs="Arial"/>
        </w:rPr>
        <w:t xml:space="preserve"> </w:t>
      </w:r>
      <w:r w:rsidRPr="001F536E">
        <w:rPr>
          <w:rFonts w:ascii="Arial" w:hAnsi="Arial" w:cs="Arial"/>
        </w:rPr>
        <w:t>de</w:t>
      </w:r>
      <w:r w:rsidRPr="001F536E" w:rsidR="5130C2A6">
        <w:rPr>
          <w:rFonts w:ascii="Arial" w:hAnsi="Arial" w:cs="Arial"/>
        </w:rPr>
        <w:t>l</w:t>
      </w:r>
      <w:r w:rsidRPr="001F536E" w:rsidR="00E803A3">
        <w:rPr>
          <w:rFonts w:ascii="Arial" w:hAnsi="Arial" w:cs="Arial"/>
        </w:rPr>
        <w:t xml:space="preserve"> </w:t>
      </w:r>
      <w:r w:rsidRPr="001F536E" w:rsidR="72E74862">
        <w:rPr>
          <w:rFonts w:ascii="Arial" w:hAnsi="Arial" w:cs="Arial"/>
        </w:rPr>
        <w:t>Período</w:t>
      </w:r>
      <w:r w:rsidRPr="001F536E" w:rsidR="00E803A3">
        <w:rPr>
          <w:rFonts w:ascii="Arial" w:hAnsi="Arial" w:cs="Arial"/>
        </w:rPr>
        <w:t xml:space="preserve"> </w:t>
      </w:r>
      <w:r w:rsidRPr="001F536E" w:rsidR="72E74862">
        <w:rPr>
          <w:rFonts w:ascii="Arial" w:hAnsi="Arial" w:cs="Arial"/>
        </w:rPr>
        <w:t>de</w:t>
      </w:r>
      <w:r w:rsidRPr="001F536E" w:rsidR="00E803A3">
        <w:rPr>
          <w:rFonts w:ascii="Arial" w:hAnsi="Arial" w:cs="Arial"/>
        </w:rPr>
        <w:t xml:space="preserve"> </w:t>
      </w:r>
      <w:r w:rsidRPr="001F536E">
        <w:rPr>
          <w:rFonts w:ascii="Arial" w:hAnsi="Arial" w:cs="Arial"/>
        </w:rPr>
        <w:t>Recepción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Propuestas.</w:t>
      </w:r>
    </w:p>
    <w:p w:rsidRPr="001F536E" w:rsidR="00F65856" w:rsidP="007E24F0" w:rsidRDefault="00F65856" w14:paraId="3134B353" w14:textId="12C0BDCD">
      <w:pPr>
        <w:pStyle w:val="Prrafodelista"/>
        <w:numPr>
          <w:ilvl w:val="0"/>
          <w:numId w:val="38"/>
        </w:numPr>
        <w:autoSpaceDE/>
        <w:autoSpaceDN/>
        <w:adjustRightInd/>
        <w:spacing w:after="120"/>
        <w:ind w:left="1066" w:hanging="357"/>
        <w:rPr>
          <w:rFonts w:ascii="Arial" w:hAnsi="Arial" w:cs="Arial"/>
        </w:rPr>
      </w:pPr>
      <w:r w:rsidRPr="001F536E">
        <w:rPr>
          <w:rFonts w:ascii="Arial" w:hAnsi="Arial" w:cs="Arial"/>
        </w:rPr>
        <w:t>Inicio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fuere</w:t>
      </w:r>
      <w:r w:rsidRPr="001F536E" w:rsidR="00E803A3">
        <w:rPr>
          <w:rFonts w:ascii="Arial" w:hAnsi="Arial" w:cs="Arial"/>
        </w:rPr>
        <w:t xml:space="preserve"> </w:t>
      </w:r>
      <w:r w:rsidRPr="001F536E">
        <w:rPr>
          <w:rFonts w:ascii="Arial" w:hAnsi="Arial" w:cs="Arial"/>
        </w:rPr>
        <w:t>procedente.</w:t>
      </w:r>
    </w:p>
    <w:p w:rsidRPr="001F536E" w:rsidR="00F65856" w:rsidP="007E24F0" w:rsidRDefault="00F65856" w14:paraId="1C94E003" w14:textId="42EEE2D7">
      <w:pPr>
        <w:pStyle w:val="Prrafodelista"/>
        <w:numPr>
          <w:ilvl w:val="0"/>
          <w:numId w:val="38"/>
        </w:numPr>
        <w:autoSpaceDE/>
        <w:autoSpaceDN/>
        <w:adjustRightInd/>
        <w:spacing w:after="120"/>
        <w:ind w:left="1066" w:hanging="357"/>
        <w:rPr>
          <w:rFonts w:ascii="Arial" w:hAnsi="Arial" w:cs="Arial"/>
        </w:rPr>
      </w:pPr>
      <w:r w:rsidRPr="001F536E">
        <w:rPr>
          <w:rFonts w:ascii="Arial" w:hAnsi="Arial" w:cs="Arial"/>
        </w:rPr>
        <w:t>Fotocopia</w:t>
      </w:r>
      <w:r w:rsidRPr="001F536E" w:rsidR="00E803A3">
        <w:rPr>
          <w:rFonts w:ascii="Arial" w:hAnsi="Arial" w:cs="Arial"/>
        </w:rPr>
        <w:t xml:space="preserve"> </w:t>
      </w:r>
      <w:r w:rsidRPr="001F536E">
        <w:rPr>
          <w:rFonts w:ascii="Arial" w:hAnsi="Arial" w:cs="Arial"/>
        </w:rPr>
        <w:t>simple</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ambos</w:t>
      </w:r>
      <w:r w:rsidRPr="001F536E" w:rsidR="00E803A3">
        <w:rPr>
          <w:rFonts w:ascii="Arial" w:hAnsi="Arial" w:cs="Arial"/>
        </w:rPr>
        <w:t xml:space="preserve"> </w:t>
      </w:r>
      <w:r w:rsidRPr="001F536E">
        <w:rPr>
          <w:rFonts w:ascii="Arial" w:hAnsi="Arial" w:cs="Arial"/>
        </w:rPr>
        <w:t>lados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RUT</w:t>
      </w:r>
      <w:r w:rsidRPr="001F536E" w:rsidR="00E803A3">
        <w:rPr>
          <w:rFonts w:ascii="Arial" w:hAnsi="Arial" w:cs="Arial"/>
        </w:rPr>
        <w:t xml:space="preserve"> </w:t>
      </w:r>
      <w:r w:rsidRPr="001F536E">
        <w:rPr>
          <w:rFonts w:ascii="Arial" w:hAnsi="Arial" w:cs="Arial"/>
        </w:rPr>
        <w:t>otorgado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Agencia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SII.</w:t>
      </w:r>
    </w:p>
    <w:p w:rsidRPr="001F536E" w:rsidR="00705A60" w:rsidP="00705A60" w:rsidRDefault="00705A60" w14:paraId="1ABE0B0B" w14:textId="77777777">
      <w:pPr>
        <w:pStyle w:val="Prrafodelista"/>
        <w:autoSpaceDE/>
        <w:autoSpaceDN/>
        <w:adjustRightInd/>
        <w:spacing w:after="120"/>
        <w:ind w:left="1066"/>
        <w:rPr>
          <w:rFonts w:ascii="Arial" w:hAnsi="Arial" w:cs="Arial"/>
        </w:rPr>
      </w:pPr>
    </w:p>
    <w:p w:rsidRPr="001F536E" w:rsidR="00705A60" w:rsidP="003C77EF" w:rsidRDefault="00705A60" w14:paraId="15A7550D" w14:textId="264E88DC">
      <w:pPr>
        <w:pStyle w:val="Prrafodelista"/>
        <w:autoSpaceDE/>
        <w:autoSpaceDN/>
        <w:adjustRightInd/>
        <w:spacing w:after="120"/>
        <w:ind w:left="709"/>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casos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acredite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empresa</w:t>
      </w:r>
      <w:r w:rsidRPr="001F536E" w:rsidR="00E803A3">
        <w:rPr>
          <w:rFonts w:ascii="Arial" w:hAnsi="Arial" w:cs="Arial"/>
        </w:rPr>
        <w:t xml:space="preserve"> </w:t>
      </w:r>
      <w:r w:rsidRPr="001F536E">
        <w:rPr>
          <w:rFonts w:ascii="Arial" w:hAnsi="Arial" w:cs="Arial"/>
        </w:rPr>
        <w:t>matriz,</w:t>
      </w:r>
      <w:r w:rsidRPr="001F536E" w:rsidR="00E803A3">
        <w:rPr>
          <w:rFonts w:ascii="Arial" w:hAnsi="Arial" w:cs="Arial"/>
        </w:rPr>
        <w:t xml:space="preserve"> </w:t>
      </w:r>
      <w:r w:rsidRPr="001F536E">
        <w:rPr>
          <w:rFonts w:ascii="Arial" w:hAnsi="Arial" w:cs="Arial"/>
        </w:rPr>
        <w:t>filial,</w:t>
      </w:r>
      <w:r w:rsidRPr="001F536E" w:rsidR="00E803A3">
        <w:rPr>
          <w:rFonts w:ascii="Arial" w:hAnsi="Arial" w:cs="Arial"/>
        </w:rPr>
        <w:t xml:space="preserve"> </w:t>
      </w:r>
      <w:r w:rsidRPr="001F536E">
        <w:rPr>
          <w:rFonts w:ascii="Arial" w:hAnsi="Arial" w:cs="Arial"/>
        </w:rPr>
        <w:t>socios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accionistas,</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corresponda,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deberá</w:t>
      </w:r>
      <w:r w:rsidRPr="001F536E" w:rsidR="00A705E3">
        <w:rPr>
          <w:rFonts w:ascii="Arial" w:hAnsi="Arial" w:cs="Arial"/>
        </w:rPr>
        <w:t>n</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corporativos,</w:t>
      </w:r>
      <w:r w:rsidRPr="001F536E" w:rsidR="00E803A3">
        <w:rPr>
          <w:rFonts w:ascii="Arial" w:hAnsi="Arial" w:cs="Arial"/>
        </w:rPr>
        <w:t xml:space="preserve"> </w:t>
      </w:r>
      <w:r w:rsidRPr="001F536E">
        <w:rPr>
          <w:rFonts w:ascii="Arial" w:hAnsi="Arial" w:cs="Arial"/>
        </w:rPr>
        <w:t>declaraciones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certificaciones</w:t>
      </w:r>
      <w:r w:rsidRPr="001F536E" w:rsidR="00E803A3">
        <w:rPr>
          <w:rFonts w:ascii="Arial" w:hAnsi="Arial" w:cs="Arial"/>
        </w:rPr>
        <w:t xml:space="preserve"> </w:t>
      </w:r>
      <w:r w:rsidRPr="001F536E">
        <w:rPr>
          <w:rFonts w:ascii="Arial" w:hAnsi="Arial" w:cs="Arial"/>
        </w:rPr>
        <w:t>necesarias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acrediten</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relación,</w:t>
      </w:r>
      <w:r w:rsidRPr="001F536E" w:rsidR="00E803A3">
        <w:rPr>
          <w:rFonts w:ascii="Arial" w:hAnsi="Arial" w:cs="Arial"/>
        </w:rPr>
        <w:t xml:space="preserve"> </w:t>
      </w:r>
      <w:r w:rsidRPr="001F536E">
        <w:rPr>
          <w:rFonts w:ascii="Arial" w:hAnsi="Arial" w:cs="Arial"/>
        </w:rPr>
        <w:t>entre</w:t>
      </w:r>
      <w:r w:rsidRPr="001F536E" w:rsidR="00E803A3">
        <w:rPr>
          <w:rFonts w:ascii="Arial" w:hAnsi="Arial" w:cs="Arial"/>
        </w:rPr>
        <w:t xml:space="preserve"> </w:t>
      </w:r>
      <w:r w:rsidRPr="001F536E">
        <w:rPr>
          <w:rFonts w:ascii="Arial" w:hAnsi="Arial" w:cs="Arial"/>
        </w:rPr>
        <w:t>otros,</w:t>
      </w:r>
      <w:r w:rsidRPr="001F536E" w:rsidR="00E803A3">
        <w:rPr>
          <w:rFonts w:ascii="Arial" w:hAnsi="Arial" w:cs="Arial"/>
        </w:rPr>
        <w:t xml:space="preserve"> </w:t>
      </w:r>
      <w:r w:rsidRPr="001F536E">
        <w:rPr>
          <w:rFonts w:ascii="Arial" w:hAnsi="Arial" w:cs="Arial"/>
        </w:rPr>
        <w:t>copia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Registros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Accionistas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similares,</w:t>
      </w:r>
      <w:r w:rsidRPr="001F536E" w:rsidR="00E803A3">
        <w:rPr>
          <w:rFonts w:ascii="Arial" w:hAnsi="Arial" w:cs="Arial"/>
        </w:rPr>
        <w:t xml:space="preserve"> </w:t>
      </w:r>
      <w:r w:rsidRPr="001F536E">
        <w:rPr>
          <w:rFonts w:ascii="Arial" w:hAnsi="Arial" w:cs="Arial"/>
        </w:rPr>
        <w:t>escrituras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equivalentes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dichas</w:t>
      </w:r>
      <w:r w:rsidRPr="001F536E" w:rsidR="00E803A3">
        <w:rPr>
          <w:rFonts w:ascii="Arial" w:hAnsi="Arial" w:cs="Arial"/>
        </w:rPr>
        <w:t xml:space="preserve"> </w:t>
      </w:r>
      <w:r w:rsidRPr="001F536E">
        <w:rPr>
          <w:rFonts w:ascii="Arial" w:hAnsi="Arial" w:cs="Arial"/>
        </w:rPr>
        <w:t>sociedades</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esquema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resumen</w:t>
      </w:r>
      <w:r w:rsidRPr="001F536E" w:rsidR="00E803A3">
        <w:rPr>
          <w:rFonts w:ascii="Arial" w:hAnsi="Arial" w:cs="Arial"/>
        </w:rPr>
        <w:t xml:space="preserve"> </w:t>
      </w:r>
      <w:r w:rsidRPr="001F536E">
        <w:rPr>
          <w:rFonts w:ascii="Arial" w:hAnsi="Arial" w:cs="Arial"/>
        </w:rPr>
        <w:t>explicativo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grafique</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relación,</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porcentajes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participación</w:t>
      </w:r>
      <w:r w:rsidRPr="001F536E" w:rsidR="00E803A3">
        <w:rPr>
          <w:rFonts w:ascii="Arial" w:hAnsi="Arial" w:cs="Arial"/>
        </w:rPr>
        <w:t xml:space="preserve"> </w:t>
      </w:r>
      <w:r w:rsidRPr="001F536E">
        <w:rPr>
          <w:rFonts w:ascii="Arial" w:hAnsi="Arial" w:cs="Arial"/>
        </w:rPr>
        <w:t>correspondientes.</w:t>
      </w:r>
    </w:p>
    <w:p w:rsidRPr="001F536E" w:rsidR="00C85DE2" w:rsidP="000E5E55" w:rsidRDefault="009E4C8A" w14:paraId="7829ED85" w14:textId="3765E580">
      <w:pPr>
        <w:pStyle w:val="Ttulo3"/>
        <w:ind w:left="709"/>
        <w:rPr>
          <w:rFonts w:ascii="Arial" w:hAnsi="Arial" w:cs="Arial"/>
        </w:rPr>
      </w:pPr>
      <w:bookmarkStart w:name="_Toc124513808" w:id="605"/>
      <w:bookmarkStart w:name="_Toc116054284" w:id="606"/>
      <w:bookmarkStart w:name="_Toc117510420" w:id="607"/>
      <w:bookmarkStart w:name="_Toc117510547" w:id="608"/>
      <w:bookmarkStart w:name="_Toc366228132" w:id="609"/>
      <w:bookmarkStart w:name="_Toc366599557" w:id="610"/>
      <w:bookmarkStart w:name="_Toc366600805" w:id="611"/>
      <w:bookmarkStart w:name="_Toc367119312" w:id="612"/>
      <w:bookmarkStart w:name="_Toc367798336" w:id="613"/>
      <w:bookmarkStart w:name="_Toc367799684" w:id="614"/>
      <w:bookmarkStart w:name="_Toc323575766" w:id="615"/>
      <w:bookmarkStart w:name="_Toc323575900" w:id="616"/>
      <w:bookmarkStart w:name="_Toc323740158" w:id="617"/>
      <w:bookmarkStart w:name="_Toc323575767" w:id="618"/>
      <w:bookmarkStart w:name="_Toc323575901" w:id="619"/>
      <w:bookmarkStart w:name="_Toc323740159" w:id="620"/>
      <w:bookmarkStart w:name="_Toc323575769" w:id="621"/>
      <w:bookmarkStart w:name="_Toc323575903" w:id="622"/>
      <w:bookmarkStart w:name="_Toc323740161" w:id="623"/>
      <w:bookmarkStart w:name="_Ref182732367" w:id="624"/>
      <w:bookmarkStart w:name="_Toc319656163" w:id="625"/>
      <w:bookmarkStart w:name="_Ref323137096" w:id="626"/>
      <w:bookmarkStart w:name="_Ref424145124" w:id="627"/>
      <w:bookmarkStart w:name="_Toc493852019" w:id="628"/>
      <w:bookmarkStart w:name="_Toc530043564" w:id="629"/>
      <w:bookmarkStart w:name="_Toc530043703" w:id="630"/>
      <w:bookmarkStart w:name="_Toc530043842" w:id="631"/>
      <w:bookmarkStart w:name="_Toc530060925" w:id="632"/>
      <w:bookmarkStart w:name="_Ref120798981" w:id="633"/>
      <w:bookmarkStart w:name="_Ref120807023" w:id="634"/>
      <w:bookmarkStart w:name="_Toc202338735" w:id="635"/>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1CAF19E4">
        <w:rPr>
          <w:rFonts w:ascii="Arial" w:hAnsi="Arial" w:cs="Arial"/>
        </w:rPr>
        <w:t>Documento</w:t>
      </w:r>
      <w:r w:rsidRPr="1CAF19E4" w:rsidR="00E803A3">
        <w:rPr>
          <w:rFonts w:ascii="Arial" w:hAnsi="Arial" w:cs="Arial"/>
        </w:rPr>
        <w:t xml:space="preserve"> </w:t>
      </w:r>
      <w:r w:rsidRPr="1CAF19E4" w:rsidR="00CA31CB">
        <w:rPr>
          <w:rFonts w:ascii="Arial" w:hAnsi="Arial" w:cs="Arial"/>
        </w:rPr>
        <w:t>A-</w:t>
      </w:r>
      <w:r w:rsidRPr="1CAF19E4" w:rsidR="00DB3993">
        <w:rPr>
          <w:rFonts w:ascii="Arial" w:hAnsi="Arial" w:cs="Arial"/>
        </w:rPr>
        <w:t>9</w:t>
      </w:r>
      <w:r w:rsidRPr="1CAF19E4" w:rsidR="00C85DE2">
        <w:rPr>
          <w:rFonts w:ascii="Arial" w:hAnsi="Arial" w:cs="Arial"/>
        </w:rPr>
        <w:t>:</w:t>
      </w:r>
      <w:r w:rsidRPr="1CAF19E4" w:rsidR="00E803A3">
        <w:rPr>
          <w:rFonts w:ascii="Arial" w:hAnsi="Arial" w:cs="Arial"/>
        </w:rPr>
        <w:t xml:space="preserve"> </w:t>
      </w:r>
      <w:r w:rsidRPr="1CAF19E4" w:rsidR="00C85DE2">
        <w:rPr>
          <w:rFonts w:ascii="Arial" w:hAnsi="Arial" w:cs="Arial"/>
        </w:rPr>
        <w:t>"</w:t>
      </w:r>
      <w:r w:rsidRPr="1CAF19E4" w:rsidR="002E4A5F">
        <w:rPr>
          <w:rFonts w:ascii="Arial" w:hAnsi="Arial" w:cs="Arial"/>
        </w:rPr>
        <w:t>Antecedentes</w:t>
      </w:r>
      <w:r w:rsidRPr="1CAF19E4" w:rsidR="00E803A3">
        <w:rPr>
          <w:rFonts w:ascii="Arial" w:hAnsi="Arial" w:cs="Arial"/>
        </w:rPr>
        <w:t xml:space="preserve"> </w:t>
      </w:r>
      <w:r w:rsidRPr="1CAF19E4" w:rsidR="00541E9D">
        <w:rPr>
          <w:rFonts w:ascii="Arial" w:hAnsi="Arial" w:cs="Arial"/>
        </w:rPr>
        <w:t>Comerciales</w:t>
      </w:r>
      <w:r w:rsidRPr="1CAF19E4" w:rsidR="00E803A3">
        <w:rPr>
          <w:rFonts w:ascii="Arial" w:hAnsi="Arial" w:cs="Arial"/>
        </w:rPr>
        <w:t xml:space="preserve"> </w:t>
      </w:r>
      <w:r w:rsidRPr="1CAF19E4" w:rsidR="00541E9D">
        <w:rPr>
          <w:rFonts w:ascii="Arial" w:hAnsi="Arial" w:cs="Arial"/>
        </w:rPr>
        <w:t>y</w:t>
      </w:r>
      <w:r w:rsidRPr="1CAF19E4" w:rsidR="00E803A3">
        <w:rPr>
          <w:rFonts w:ascii="Arial" w:hAnsi="Arial" w:cs="Arial"/>
        </w:rPr>
        <w:t xml:space="preserve"> </w:t>
      </w:r>
      <w:r w:rsidRPr="1CAF19E4" w:rsidR="00C85DE2">
        <w:rPr>
          <w:rFonts w:ascii="Arial" w:hAnsi="Arial" w:cs="Arial"/>
        </w:rPr>
        <w:t>Financier</w:t>
      </w:r>
      <w:r w:rsidRPr="1CAF19E4" w:rsidR="002E4A5F">
        <w:rPr>
          <w:rFonts w:ascii="Arial" w:hAnsi="Arial" w:cs="Arial"/>
        </w:rPr>
        <w:t>os</w:t>
      </w:r>
      <w:r w:rsidRPr="1CAF19E4" w:rsidR="00C85DE2">
        <w:rPr>
          <w:rFonts w:ascii="Arial" w:hAnsi="Arial" w:cs="Arial"/>
        </w:rPr>
        <w:t>"</w:t>
      </w:r>
      <w:bookmarkEnd w:id="624"/>
      <w:bookmarkEnd w:id="625"/>
      <w:bookmarkEnd w:id="626"/>
      <w:bookmarkEnd w:id="627"/>
      <w:bookmarkEnd w:id="628"/>
      <w:bookmarkEnd w:id="629"/>
      <w:bookmarkEnd w:id="630"/>
      <w:bookmarkEnd w:id="631"/>
      <w:bookmarkEnd w:id="632"/>
      <w:bookmarkEnd w:id="633"/>
      <w:bookmarkEnd w:id="634"/>
      <w:bookmarkEnd w:id="635"/>
    </w:p>
    <w:p w:rsidRPr="001F536E" w:rsidR="00541E9D" w:rsidP="00541E9D" w:rsidRDefault="00541E9D" w14:paraId="1B5B471E" w14:textId="54FAF94D">
      <w:pPr>
        <w:rPr>
          <w:rFonts w:ascii="Arial" w:hAnsi="Arial" w:cs="Arial"/>
        </w:rPr>
      </w:pPr>
      <w:r w:rsidRPr="001F536E">
        <w:rPr>
          <w:rFonts w:ascii="Arial" w:hAnsi="Arial" w:cs="Arial"/>
        </w:rPr>
        <w:t>Con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objeto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evaluar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comerciales,</w:t>
      </w:r>
      <w:r w:rsidRPr="001F536E" w:rsidR="00E803A3">
        <w:rPr>
          <w:rFonts w:ascii="Arial" w:hAnsi="Arial" w:cs="Arial"/>
        </w:rPr>
        <w:t xml:space="preserve"> </w:t>
      </w:r>
      <w:r w:rsidRPr="001F536E">
        <w:rPr>
          <w:rFonts w:ascii="Arial" w:hAnsi="Arial" w:cs="Arial"/>
        </w:rPr>
        <w:t>financieras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solvencia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sociedades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presentan</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antecedentes:</w:t>
      </w:r>
    </w:p>
    <w:p w:rsidRPr="001F536E" w:rsidR="00541E9D" w:rsidP="53B65A4B" w:rsidRDefault="00541E9D" w14:paraId="17C419B3" w14:textId="3113C637">
      <w:pPr>
        <w:pStyle w:val="Prrafodelista"/>
        <w:numPr>
          <w:ilvl w:val="0"/>
          <w:numId w:val="40"/>
        </w:numPr>
        <w:autoSpaceDE/>
        <w:autoSpaceDN/>
        <w:adjustRightInd/>
        <w:spacing w:after="120"/>
        <w:rPr>
          <w:rFonts w:ascii="Arial" w:hAnsi="Arial" w:cs="Arial"/>
        </w:rPr>
      </w:pPr>
      <w:bookmarkStart w:name="_Hlk34330020" w:id="636"/>
      <w:r w:rsidRPr="001F536E">
        <w:rPr>
          <w:rFonts w:ascii="Arial" w:hAnsi="Arial" w:cs="Arial"/>
          <w:lang w:val="es-ES"/>
        </w:rPr>
        <w:t>Certificado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Antecedentes</w:t>
      </w:r>
      <w:r w:rsidRPr="001F536E" w:rsidR="00E803A3">
        <w:rPr>
          <w:rFonts w:ascii="Arial" w:hAnsi="Arial" w:cs="Arial"/>
          <w:lang w:val="es-ES"/>
        </w:rPr>
        <w:t xml:space="preserve"> </w:t>
      </w:r>
      <w:r w:rsidRPr="001F536E">
        <w:rPr>
          <w:rFonts w:ascii="Arial" w:hAnsi="Arial" w:cs="Arial"/>
          <w:lang w:val="es-ES"/>
        </w:rPr>
        <w:t>Comerciales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Informe</w:t>
      </w:r>
      <w:r w:rsidRPr="001F536E" w:rsidR="00E803A3">
        <w:rPr>
          <w:rFonts w:ascii="Arial" w:hAnsi="Arial" w:cs="Arial"/>
          <w:lang w:val="es-ES"/>
        </w:rPr>
        <w:t xml:space="preserve"> </w:t>
      </w:r>
      <w:r w:rsidRPr="001F536E">
        <w:rPr>
          <w:rFonts w:ascii="Arial" w:hAnsi="Arial" w:cs="Arial"/>
          <w:lang w:val="es-ES"/>
        </w:rPr>
        <w:t>Empresarial:</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acreditar</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presenta</w:t>
      </w:r>
      <w:r w:rsidRPr="001F536E" w:rsidR="00E803A3">
        <w:rPr>
          <w:rFonts w:ascii="Arial" w:hAnsi="Arial" w:cs="Arial"/>
          <w:lang w:val="es-ES"/>
        </w:rPr>
        <w:t xml:space="preserve"> </w:t>
      </w:r>
      <w:r w:rsidRPr="001F536E">
        <w:rPr>
          <w:rFonts w:ascii="Arial" w:hAnsi="Arial" w:cs="Arial"/>
          <w:lang w:val="es-ES"/>
        </w:rPr>
        <w:t>morosidades</w:t>
      </w:r>
      <w:r w:rsidRPr="001F536E" w:rsidR="00E803A3">
        <w:rPr>
          <w:rFonts w:ascii="Arial" w:hAnsi="Arial" w:cs="Arial"/>
          <w:lang w:val="es-ES"/>
        </w:rPr>
        <w:t xml:space="preserve"> </w:t>
      </w:r>
      <w:r w:rsidRPr="001F536E">
        <w:rPr>
          <w:rFonts w:ascii="Arial" w:hAnsi="Arial" w:cs="Arial"/>
          <w:lang w:val="es-ES"/>
        </w:rPr>
        <w:t>ni</w:t>
      </w:r>
      <w:r w:rsidRPr="001F536E" w:rsidR="00E803A3">
        <w:rPr>
          <w:rFonts w:ascii="Arial" w:hAnsi="Arial" w:cs="Arial"/>
          <w:lang w:val="es-ES"/>
        </w:rPr>
        <w:t xml:space="preserve"> </w:t>
      </w:r>
      <w:r w:rsidRPr="001F536E">
        <w:rPr>
          <w:rFonts w:ascii="Arial" w:hAnsi="Arial" w:cs="Arial"/>
          <w:lang w:val="es-ES"/>
        </w:rPr>
        <w:t>protestos.</w:t>
      </w:r>
      <w:r w:rsidRPr="001F536E" w:rsidR="00E803A3">
        <w:rPr>
          <w:rFonts w:ascii="Arial" w:hAnsi="Arial" w:cs="Arial"/>
          <w:lang w:val="es-ES"/>
        </w:rPr>
        <w:t xml:space="preserve"> </w:t>
      </w:r>
      <w:r w:rsidRPr="001F536E">
        <w:rPr>
          <w:rFonts w:ascii="Arial" w:hAnsi="Arial" w:cs="Arial"/>
          <w:lang w:val="es-ES"/>
        </w:rPr>
        <w:t>Si</w:t>
      </w:r>
      <w:r w:rsidRPr="001F536E" w:rsidR="00E803A3">
        <w:rPr>
          <w:rFonts w:ascii="Arial" w:hAnsi="Arial" w:cs="Arial"/>
          <w:lang w:val="es-ES"/>
        </w:rPr>
        <w:t xml:space="preserve"> </w:t>
      </w:r>
      <w:r w:rsidRPr="001F536E">
        <w:rPr>
          <w:rFonts w:ascii="Arial" w:hAnsi="Arial" w:cs="Arial"/>
          <w:lang w:val="es-ES"/>
        </w:rPr>
        <w:t>existieren</w:t>
      </w:r>
      <w:r w:rsidRPr="001F536E" w:rsidR="00E803A3">
        <w:rPr>
          <w:rFonts w:ascii="Arial" w:hAnsi="Arial" w:cs="Arial"/>
          <w:lang w:val="es-ES"/>
        </w:rPr>
        <w:t xml:space="preserve"> </w:t>
      </w:r>
      <w:r w:rsidRPr="001F536E">
        <w:rPr>
          <w:rFonts w:ascii="Arial" w:hAnsi="Arial" w:cs="Arial"/>
          <w:lang w:val="es-ES"/>
        </w:rPr>
        <w:t>protestos,</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informe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entenderá</w:t>
      </w:r>
      <w:r w:rsidRPr="001F536E" w:rsidR="00E803A3">
        <w:rPr>
          <w:rFonts w:ascii="Arial" w:hAnsi="Arial" w:cs="Arial"/>
          <w:lang w:val="es-ES"/>
        </w:rPr>
        <w:t xml:space="preserve"> </w:t>
      </w:r>
      <w:r w:rsidRPr="001F536E">
        <w:rPr>
          <w:rFonts w:ascii="Arial" w:hAnsi="Arial" w:cs="Arial"/>
          <w:lang w:val="es-ES"/>
        </w:rPr>
        <w:t>satisfactorio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medida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estos</w:t>
      </w:r>
      <w:r w:rsidRPr="001F536E" w:rsidR="00E803A3">
        <w:rPr>
          <w:rFonts w:ascii="Arial" w:hAnsi="Arial" w:cs="Arial"/>
          <w:lang w:val="es-ES"/>
        </w:rPr>
        <w:t xml:space="preserve"> </w:t>
      </w:r>
      <w:r w:rsidRPr="001F536E">
        <w:rPr>
          <w:rFonts w:ascii="Arial" w:hAnsi="Arial" w:cs="Arial"/>
          <w:lang w:val="es-ES"/>
        </w:rPr>
        <w:t>protestos</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encuentren</w:t>
      </w:r>
      <w:r w:rsidRPr="001F536E" w:rsidR="00E803A3">
        <w:rPr>
          <w:rFonts w:ascii="Arial" w:hAnsi="Arial" w:cs="Arial"/>
          <w:lang w:val="es-ES"/>
        </w:rPr>
        <w:t xml:space="preserve"> </w:t>
      </w:r>
      <w:r w:rsidRPr="001F536E">
        <w:rPr>
          <w:rFonts w:ascii="Arial" w:hAnsi="Arial" w:cs="Arial"/>
          <w:lang w:val="es-ES"/>
        </w:rPr>
        <w:t>debidamente</w:t>
      </w:r>
      <w:r w:rsidRPr="001F536E" w:rsidR="00E803A3">
        <w:rPr>
          <w:rFonts w:ascii="Arial" w:hAnsi="Arial" w:cs="Arial"/>
          <w:lang w:val="es-ES"/>
        </w:rPr>
        <w:t xml:space="preserve"> </w:t>
      </w:r>
      <w:r w:rsidRPr="001F536E">
        <w:rPr>
          <w:rFonts w:ascii="Arial" w:hAnsi="Arial" w:cs="Arial"/>
          <w:lang w:val="es-ES"/>
        </w:rPr>
        <w:t>aclarados.</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ello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acreditar</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comportamiento</w:t>
      </w:r>
      <w:r w:rsidRPr="001F536E" w:rsidR="00E803A3">
        <w:rPr>
          <w:rFonts w:ascii="Arial" w:hAnsi="Arial" w:cs="Arial"/>
          <w:lang w:val="es-ES"/>
        </w:rPr>
        <w:t xml:space="preserve"> </w:t>
      </w:r>
      <w:r w:rsidRPr="001F536E">
        <w:rPr>
          <w:rFonts w:ascii="Arial" w:hAnsi="Arial" w:cs="Arial"/>
          <w:lang w:val="es-ES"/>
        </w:rPr>
        <w:t>comercial</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menos</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año,</w:t>
      </w:r>
      <w:r w:rsidRPr="001F536E" w:rsidR="00E803A3">
        <w:rPr>
          <w:rFonts w:ascii="Arial" w:hAnsi="Arial" w:cs="Arial"/>
          <w:lang w:val="es-ES"/>
        </w:rPr>
        <w:t xml:space="preserve"> </w:t>
      </w:r>
      <w:r w:rsidRPr="001F536E">
        <w:rPr>
          <w:rFonts w:ascii="Arial" w:hAnsi="Arial" w:cs="Arial"/>
          <w:lang w:val="es-ES"/>
        </w:rPr>
        <w:t>mediante</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certificado</w:t>
      </w:r>
      <w:r w:rsidRPr="001F536E" w:rsidR="00E803A3">
        <w:rPr>
          <w:rFonts w:ascii="Arial" w:hAnsi="Arial" w:cs="Arial"/>
          <w:lang w:val="es-ES"/>
        </w:rPr>
        <w:t xml:space="preserve"> </w:t>
      </w:r>
      <w:r w:rsidRPr="001F536E">
        <w:rPr>
          <w:rFonts w:ascii="Arial" w:hAnsi="Arial" w:cs="Arial"/>
          <w:lang w:val="es-ES"/>
        </w:rPr>
        <w:t>emitido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Boletín</w:t>
      </w:r>
      <w:r w:rsidRPr="001F536E" w:rsidR="00E803A3">
        <w:rPr>
          <w:rFonts w:ascii="Arial" w:hAnsi="Arial" w:cs="Arial"/>
          <w:lang w:val="es-ES"/>
        </w:rPr>
        <w:t xml:space="preserve"> </w:t>
      </w:r>
      <w:r w:rsidRPr="001F536E">
        <w:rPr>
          <w:rFonts w:ascii="Arial" w:hAnsi="Arial" w:cs="Arial"/>
          <w:lang w:val="es-ES"/>
        </w:rPr>
        <w:t>Comercial</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Cámara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Comercio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Santiago,</w:t>
      </w:r>
      <w:r w:rsidRPr="001F536E" w:rsidR="00E803A3">
        <w:rPr>
          <w:rFonts w:ascii="Arial" w:hAnsi="Arial" w:cs="Arial"/>
          <w:lang w:val="es-ES"/>
        </w:rPr>
        <w:t xml:space="preserve"> </w:t>
      </w:r>
      <w:r w:rsidRPr="001F536E">
        <w:rPr>
          <w:rFonts w:ascii="Arial" w:hAnsi="Arial" w:cs="Arial"/>
          <w:lang w:val="es-ES"/>
        </w:rPr>
        <w:t>Equifax</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empresas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servicios</w:t>
      </w:r>
      <w:r w:rsidRPr="001F536E" w:rsidR="00E803A3">
        <w:rPr>
          <w:rFonts w:ascii="Arial" w:hAnsi="Arial" w:cs="Arial"/>
          <w:lang w:val="es-ES"/>
        </w:rPr>
        <w:t xml:space="preserve"> </w:t>
      </w:r>
      <w:r w:rsidRPr="001F536E">
        <w:rPr>
          <w:rFonts w:ascii="Arial" w:hAnsi="Arial" w:cs="Arial"/>
          <w:lang w:val="es-ES"/>
        </w:rPr>
        <w:t>equivalentes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país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origen,</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antigüedad</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mayor</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sidR="00A35F65">
        <w:rPr>
          <w:rFonts w:ascii="Arial" w:hAnsi="Arial" w:cs="Arial"/>
          <w:lang w:val="es-ES"/>
        </w:rPr>
        <w:t>4</w:t>
      </w:r>
      <w:r w:rsidRPr="001F536E">
        <w:rPr>
          <w:rFonts w:ascii="Arial" w:hAnsi="Arial" w:cs="Arial"/>
          <w:lang w:val="es-ES"/>
        </w:rPr>
        <w:t>0</w:t>
      </w:r>
      <w:r w:rsidRPr="001F536E" w:rsidR="00E803A3">
        <w:rPr>
          <w:rFonts w:ascii="Arial" w:hAnsi="Arial" w:cs="Arial"/>
          <w:lang w:val="es-ES"/>
        </w:rPr>
        <w:t xml:space="preserve"> </w:t>
      </w:r>
      <w:r w:rsidRPr="001F536E" w:rsidR="5586CC1F">
        <w:rPr>
          <w:rFonts w:ascii="Arial" w:hAnsi="Arial" w:cs="Arial"/>
          <w:lang w:val="es-ES"/>
        </w:rPr>
        <w:t>D</w:t>
      </w:r>
      <w:r w:rsidRPr="001F536E" w:rsidR="00FF5878">
        <w:rPr>
          <w:rFonts w:ascii="Arial" w:hAnsi="Arial" w:cs="Arial"/>
          <w:lang w:val="es-ES"/>
        </w:rPr>
        <w:t>ías</w:t>
      </w:r>
      <w:r w:rsidRPr="001F536E" w:rsidR="00E803A3">
        <w:rPr>
          <w:rFonts w:ascii="Arial" w:hAnsi="Arial" w:cs="Arial"/>
          <w:lang w:val="es-ES"/>
        </w:rPr>
        <w:t xml:space="preserve"> </w:t>
      </w:r>
      <w:r w:rsidRPr="001F536E" w:rsidR="3D66EFD7">
        <w:rPr>
          <w:rFonts w:ascii="Arial" w:hAnsi="Arial" w:cs="Arial"/>
          <w:lang w:val="es-ES"/>
        </w:rPr>
        <w:t>H</w:t>
      </w:r>
      <w:r w:rsidRPr="001F536E" w:rsidR="00FF5878">
        <w:rPr>
          <w:rFonts w:ascii="Arial" w:hAnsi="Arial" w:cs="Arial"/>
          <w:lang w:val="es-ES"/>
        </w:rPr>
        <w:t>ábiles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Inicio</w:t>
      </w:r>
      <w:r w:rsidRPr="001F536E" w:rsidR="00E803A3">
        <w:rPr>
          <w:rFonts w:ascii="Arial" w:hAnsi="Arial" w:cs="Arial"/>
          <w:lang w:val="es-ES"/>
        </w:rPr>
        <w:t xml:space="preserve"> </w:t>
      </w:r>
      <w:r w:rsidRPr="001F536E">
        <w:rPr>
          <w:rFonts w:ascii="Arial" w:hAnsi="Arial" w:cs="Arial"/>
          <w:lang w:val="es-ES"/>
        </w:rPr>
        <w:t>de</w:t>
      </w:r>
      <w:r w:rsidRPr="001F536E" w:rsidR="1E049D18">
        <w:rPr>
          <w:rFonts w:ascii="Arial" w:hAnsi="Arial" w:cs="Arial"/>
          <w:lang w:val="es-ES"/>
        </w:rPr>
        <w:t>l</w:t>
      </w:r>
      <w:r w:rsidRPr="001F536E" w:rsidR="00E803A3">
        <w:rPr>
          <w:rFonts w:ascii="Arial" w:hAnsi="Arial" w:cs="Arial"/>
          <w:lang w:val="es-ES"/>
        </w:rPr>
        <w:t xml:space="preserve"> </w:t>
      </w:r>
      <w:r w:rsidRPr="001F536E" w:rsidR="1E049D18">
        <w:rPr>
          <w:rFonts w:ascii="Arial" w:hAnsi="Arial" w:cs="Arial"/>
          <w:lang w:val="es-ES"/>
        </w:rPr>
        <w:t>Período</w:t>
      </w:r>
      <w:r w:rsidRPr="001F536E" w:rsidR="00E803A3">
        <w:rPr>
          <w:rFonts w:ascii="Arial" w:hAnsi="Arial" w:cs="Arial"/>
          <w:lang w:val="es-ES"/>
        </w:rPr>
        <w:t xml:space="preserve"> </w:t>
      </w:r>
      <w:r w:rsidRPr="001F536E" w:rsidR="1E049D18">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Recepción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Propuestas.</w:t>
      </w:r>
      <w:r w:rsidRPr="001F536E" w:rsidR="00E803A3">
        <w:rPr>
          <w:rFonts w:ascii="Arial" w:hAnsi="Arial" w:cs="Arial"/>
          <w:lang w:val="es-ES"/>
        </w:rPr>
        <w:t xml:space="preserve"> </w:t>
      </w:r>
      <w:r w:rsidRPr="001F536E" w:rsidR="007F79B5">
        <w:rPr>
          <w:rFonts w:ascii="Arial" w:hAnsi="Arial" w:cs="Arial"/>
          <w:lang w:val="es-ES"/>
        </w:rPr>
        <w:t>Además,</w:t>
      </w:r>
      <w:r w:rsidRPr="001F536E" w:rsidR="00E803A3">
        <w:rPr>
          <w:rFonts w:ascii="Arial" w:hAnsi="Arial" w:cs="Arial"/>
          <w:lang w:val="es-ES"/>
        </w:rPr>
        <w:t xml:space="preserve"> </w:t>
      </w:r>
      <w:r w:rsidRPr="001F536E" w:rsidR="007F79B5">
        <w:rPr>
          <w:rFonts w:ascii="Arial" w:hAnsi="Arial" w:cs="Arial"/>
          <w:lang w:val="es-ES"/>
        </w:rPr>
        <w:t>el</w:t>
      </w:r>
      <w:r w:rsidRPr="001F536E" w:rsidR="00E803A3">
        <w:rPr>
          <w:rFonts w:ascii="Arial" w:hAnsi="Arial" w:cs="Arial"/>
          <w:lang w:val="es-ES"/>
        </w:rPr>
        <w:t xml:space="preserve"> </w:t>
      </w:r>
      <w:r w:rsidRPr="001F536E" w:rsidR="007F79B5">
        <w:rPr>
          <w:rFonts w:ascii="Arial" w:hAnsi="Arial" w:cs="Arial"/>
          <w:lang w:val="es-ES"/>
        </w:rPr>
        <w:t>Proponente</w:t>
      </w:r>
      <w:r w:rsidRPr="001F536E" w:rsidR="00E803A3">
        <w:rPr>
          <w:rFonts w:ascii="Arial" w:hAnsi="Arial" w:cs="Arial"/>
          <w:lang w:val="es-ES"/>
        </w:rPr>
        <w:t xml:space="preserve"> </w:t>
      </w:r>
      <w:r w:rsidRPr="001F536E" w:rsidR="007F79B5">
        <w:rPr>
          <w:rFonts w:ascii="Arial" w:hAnsi="Arial" w:cs="Arial"/>
          <w:lang w:val="es-ES"/>
        </w:rPr>
        <w:t>deberá</w:t>
      </w:r>
      <w:r w:rsidRPr="001F536E" w:rsidR="00E803A3">
        <w:rPr>
          <w:rFonts w:ascii="Arial" w:hAnsi="Arial" w:cs="Arial"/>
          <w:lang w:val="es-ES"/>
        </w:rPr>
        <w:t xml:space="preserve"> </w:t>
      </w:r>
      <w:r w:rsidRPr="001F536E" w:rsidR="007F79B5">
        <w:rPr>
          <w:rFonts w:ascii="Arial" w:hAnsi="Arial" w:cs="Arial"/>
          <w:lang w:val="es-ES"/>
        </w:rPr>
        <w:t>indicar</w:t>
      </w:r>
      <w:r w:rsidRPr="001F536E" w:rsidR="00E803A3">
        <w:rPr>
          <w:rFonts w:ascii="Arial" w:hAnsi="Arial" w:cs="Arial"/>
          <w:lang w:val="es-ES"/>
        </w:rPr>
        <w:t xml:space="preserve"> </w:t>
      </w:r>
      <w:r w:rsidRPr="001F536E" w:rsidR="007F79B5">
        <w:rPr>
          <w:rFonts w:ascii="Arial" w:hAnsi="Arial" w:cs="Arial"/>
          <w:lang w:val="es-ES"/>
        </w:rPr>
        <w:t>en</w:t>
      </w:r>
      <w:r w:rsidRPr="001F536E" w:rsidR="00E803A3">
        <w:rPr>
          <w:rFonts w:ascii="Arial" w:hAnsi="Arial" w:cs="Arial"/>
          <w:lang w:val="es-ES"/>
        </w:rPr>
        <w:t xml:space="preserve"> </w:t>
      </w:r>
      <w:r w:rsidRPr="001F536E" w:rsidR="007F79B5">
        <w:rPr>
          <w:rFonts w:ascii="Arial" w:hAnsi="Arial" w:cs="Arial"/>
          <w:lang w:val="es-ES"/>
        </w:rPr>
        <w:t>el</w:t>
      </w:r>
      <w:r w:rsidRPr="001F536E" w:rsidR="00E803A3">
        <w:rPr>
          <w:rFonts w:ascii="Arial" w:hAnsi="Arial" w:cs="Arial"/>
          <w:lang w:val="es-ES"/>
        </w:rPr>
        <w:t xml:space="preserve"> </w:t>
      </w:r>
      <w:r w:rsidRPr="001F536E" w:rsidR="00E01B92">
        <w:rPr>
          <w:rFonts w:ascii="Arial" w:hAnsi="Arial" w:cs="Arial"/>
          <w:lang w:val="es-ES"/>
        </w:rPr>
        <w:t>formulario</w:t>
      </w:r>
      <w:r w:rsidRPr="001F536E" w:rsidR="00E803A3">
        <w:rPr>
          <w:rFonts w:ascii="Arial" w:hAnsi="Arial" w:cs="Arial"/>
          <w:lang w:val="es-ES"/>
        </w:rPr>
        <w:t xml:space="preserve"> </w:t>
      </w:r>
      <w:r w:rsidRPr="001F536E" w:rsidR="00101415">
        <w:rPr>
          <w:rFonts w:ascii="Arial" w:hAnsi="Arial" w:cs="Arial"/>
          <w:lang w:val="es-ES"/>
        </w:rPr>
        <w:t>A</w:t>
      </w:r>
      <w:r w:rsidRPr="001F536E" w:rsidR="00E01B92">
        <w:rPr>
          <w:rFonts w:ascii="Arial" w:hAnsi="Arial" w:cs="Arial"/>
          <w:lang w:val="es-ES"/>
        </w:rPr>
        <w:t>nexo</w:t>
      </w:r>
      <w:r w:rsidRPr="001F536E" w:rsidR="00E803A3">
        <w:rPr>
          <w:rFonts w:ascii="Arial" w:hAnsi="Arial" w:cs="Arial"/>
          <w:lang w:val="es-ES"/>
        </w:rPr>
        <w:t xml:space="preserve"> </w:t>
      </w:r>
      <w:r w:rsidRPr="001F536E" w:rsidR="00E01B92">
        <w:rPr>
          <w:rFonts w:ascii="Arial" w:hAnsi="Arial" w:cs="Arial"/>
          <w:lang w:val="es-ES"/>
        </w:rPr>
        <w:t>N°</w:t>
      </w:r>
      <w:r w:rsidRPr="001F536E" w:rsidR="00101415">
        <w:rPr>
          <w:rFonts w:ascii="Arial" w:hAnsi="Arial" w:cs="Arial"/>
          <w:lang w:val="es-ES"/>
        </w:rPr>
        <w:t>16</w:t>
      </w:r>
      <w:r w:rsidRPr="001F536E" w:rsidR="00E803A3">
        <w:rPr>
          <w:rFonts w:ascii="Arial" w:hAnsi="Arial" w:cs="Arial"/>
          <w:lang w:val="es-ES"/>
        </w:rPr>
        <w:t xml:space="preserve"> </w:t>
      </w:r>
      <w:r w:rsidRPr="001F536E" w:rsidR="00101415">
        <w:rPr>
          <w:rFonts w:ascii="Arial" w:hAnsi="Arial" w:cs="Arial"/>
          <w:lang w:val="es-ES"/>
        </w:rPr>
        <w:t>(Archivo</w:t>
      </w:r>
      <w:r w:rsidRPr="001F536E" w:rsidR="00E803A3">
        <w:rPr>
          <w:rFonts w:ascii="Arial" w:hAnsi="Arial" w:cs="Arial"/>
          <w:lang w:val="es-ES"/>
        </w:rPr>
        <w:t xml:space="preserve"> </w:t>
      </w:r>
      <w:r w:rsidRPr="001F536E" w:rsidR="00101415">
        <w:rPr>
          <w:rFonts w:ascii="Arial" w:hAnsi="Arial" w:cs="Arial"/>
          <w:lang w:val="es-ES"/>
        </w:rPr>
        <w:t>Excel)</w:t>
      </w:r>
      <w:r w:rsidRPr="001F536E" w:rsidR="00E803A3">
        <w:rPr>
          <w:rFonts w:ascii="Arial" w:hAnsi="Arial" w:cs="Arial"/>
          <w:lang w:val="es-ES"/>
        </w:rPr>
        <w:t xml:space="preserve"> </w:t>
      </w:r>
      <w:r w:rsidRPr="001F536E" w:rsidR="007F79B5">
        <w:rPr>
          <w:rFonts w:ascii="Arial" w:hAnsi="Arial" w:cs="Arial"/>
          <w:lang w:val="es-ES"/>
        </w:rPr>
        <w:t>la</w:t>
      </w:r>
      <w:r w:rsidRPr="001F536E" w:rsidR="00E803A3">
        <w:rPr>
          <w:rFonts w:ascii="Arial" w:hAnsi="Arial" w:cs="Arial"/>
          <w:lang w:val="es-ES"/>
        </w:rPr>
        <w:t xml:space="preserve"> </w:t>
      </w:r>
      <w:r w:rsidRPr="001F536E" w:rsidR="007F79B5">
        <w:rPr>
          <w:rFonts w:ascii="Arial" w:hAnsi="Arial" w:cs="Arial"/>
          <w:lang w:val="es-ES"/>
        </w:rPr>
        <w:t>cantidad</w:t>
      </w:r>
      <w:r w:rsidRPr="001F536E" w:rsidR="00E803A3">
        <w:rPr>
          <w:rFonts w:ascii="Arial" w:hAnsi="Arial" w:cs="Arial"/>
          <w:lang w:val="es-ES"/>
        </w:rPr>
        <w:t xml:space="preserve"> </w:t>
      </w:r>
      <w:r w:rsidRPr="001F536E" w:rsidR="007F79B5">
        <w:rPr>
          <w:rFonts w:ascii="Arial" w:hAnsi="Arial" w:cs="Arial"/>
          <w:lang w:val="es-ES"/>
        </w:rPr>
        <w:t>de</w:t>
      </w:r>
      <w:r w:rsidRPr="001F536E" w:rsidR="00E803A3">
        <w:rPr>
          <w:rFonts w:ascii="Arial" w:hAnsi="Arial" w:cs="Arial"/>
          <w:lang w:val="es-ES"/>
        </w:rPr>
        <w:t xml:space="preserve"> </w:t>
      </w:r>
      <w:r w:rsidRPr="001F536E" w:rsidR="007F79B5">
        <w:rPr>
          <w:rFonts w:ascii="Arial" w:hAnsi="Arial" w:cs="Arial"/>
          <w:lang w:val="es-ES"/>
        </w:rPr>
        <w:t>eventos</w:t>
      </w:r>
      <w:r w:rsidRPr="001F536E" w:rsidR="00E803A3">
        <w:rPr>
          <w:rFonts w:ascii="Arial" w:hAnsi="Arial" w:cs="Arial"/>
          <w:lang w:val="es-ES"/>
        </w:rPr>
        <w:t xml:space="preserve"> </w:t>
      </w:r>
      <w:r w:rsidRPr="001F536E" w:rsidR="007F79B5">
        <w:rPr>
          <w:rFonts w:ascii="Arial" w:hAnsi="Arial" w:cs="Arial"/>
          <w:lang w:val="es-ES"/>
        </w:rPr>
        <w:t>negativos</w:t>
      </w:r>
      <w:r w:rsidRPr="001F536E" w:rsidR="00E803A3">
        <w:rPr>
          <w:rFonts w:ascii="Arial" w:hAnsi="Arial" w:cs="Arial"/>
          <w:lang w:val="es-ES"/>
        </w:rPr>
        <w:t xml:space="preserve"> </w:t>
      </w:r>
      <w:r w:rsidRPr="001F536E" w:rsidR="007F79B5">
        <w:rPr>
          <w:rFonts w:ascii="Arial" w:hAnsi="Arial" w:cs="Arial"/>
          <w:lang w:val="es-ES"/>
        </w:rPr>
        <w:t>durante</w:t>
      </w:r>
      <w:r w:rsidRPr="001F536E" w:rsidR="00E803A3">
        <w:rPr>
          <w:rFonts w:ascii="Arial" w:hAnsi="Arial" w:cs="Arial"/>
          <w:lang w:val="es-ES"/>
        </w:rPr>
        <w:t xml:space="preserve"> </w:t>
      </w:r>
      <w:r w:rsidRPr="001F536E" w:rsidR="007F79B5">
        <w:rPr>
          <w:rFonts w:ascii="Arial" w:hAnsi="Arial" w:cs="Arial"/>
          <w:lang w:val="es-ES"/>
        </w:rPr>
        <w:t>los</w:t>
      </w:r>
      <w:r w:rsidRPr="001F536E" w:rsidR="00E803A3">
        <w:rPr>
          <w:rFonts w:ascii="Arial" w:hAnsi="Arial" w:cs="Arial"/>
          <w:lang w:val="es-ES"/>
        </w:rPr>
        <w:t xml:space="preserve"> </w:t>
      </w:r>
      <w:r w:rsidRPr="001F536E" w:rsidR="007F79B5">
        <w:rPr>
          <w:rFonts w:ascii="Arial" w:hAnsi="Arial" w:cs="Arial"/>
          <w:lang w:val="es-ES"/>
        </w:rPr>
        <w:t>últimos</w:t>
      </w:r>
      <w:r w:rsidRPr="001F536E" w:rsidR="00E803A3">
        <w:rPr>
          <w:rFonts w:ascii="Arial" w:hAnsi="Arial" w:cs="Arial"/>
          <w:lang w:val="es-ES"/>
        </w:rPr>
        <w:t xml:space="preserve"> </w:t>
      </w:r>
      <w:r w:rsidRPr="001F536E" w:rsidR="007F79B5">
        <w:rPr>
          <w:rFonts w:ascii="Arial" w:hAnsi="Arial" w:cs="Arial"/>
          <w:lang w:val="es-ES"/>
        </w:rPr>
        <w:t>12</w:t>
      </w:r>
      <w:r w:rsidRPr="001F536E" w:rsidR="00E803A3">
        <w:rPr>
          <w:rFonts w:ascii="Arial" w:hAnsi="Arial" w:cs="Arial"/>
          <w:lang w:val="es-ES"/>
        </w:rPr>
        <w:t xml:space="preserve"> </w:t>
      </w:r>
      <w:r w:rsidRPr="001F536E" w:rsidR="007F79B5">
        <w:rPr>
          <w:rFonts w:ascii="Arial" w:hAnsi="Arial" w:cs="Arial"/>
          <w:lang w:val="es-ES"/>
        </w:rPr>
        <w:t>meses</w:t>
      </w:r>
      <w:r w:rsidRPr="001F536E" w:rsidR="00782AC9">
        <w:rPr>
          <w:rFonts w:ascii="Arial" w:hAnsi="Arial" w:cs="Arial"/>
          <w:lang w:val="es-ES"/>
        </w:rPr>
        <w:t>,</w:t>
      </w:r>
      <w:r w:rsidRPr="001F536E" w:rsidR="00E803A3">
        <w:rPr>
          <w:rFonts w:ascii="Arial" w:hAnsi="Arial" w:cs="Arial"/>
          <w:lang w:val="es-ES"/>
        </w:rPr>
        <w:t xml:space="preserve"> </w:t>
      </w:r>
      <w:r w:rsidRPr="001F536E" w:rsidR="00782AC9">
        <w:rPr>
          <w:rFonts w:ascii="Arial" w:hAnsi="Arial" w:cs="Arial"/>
          <w:lang w:val="es-ES"/>
        </w:rPr>
        <w:t>entendiéndose</w:t>
      </w:r>
      <w:r w:rsidRPr="001F536E" w:rsidR="00E803A3">
        <w:rPr>
          <w:rFonts w:ascii="Arial" w:hAnsi="Arial" w:cs="Arial"/>
          <w:lang w:val="es-ES"/>
        </w:rPr>
        <w:t xml:space="preserve"> </w:t>
      </w:r>
      <w:r w:rsidRPr="001F536E" w:rsidR="007F79B5">
        <w:rPr>
          <w:rFonts w:ascii="Arial" w:hAnsi="Arial" w:cs="Arial"/>
          <w:lang w:val="es-ES"/>
        </w:rPr>
        <w:t>por</w:t>
      </w:r>
      <w:r w:rsidRPr="001F536E" w:rsidR="00E803A3">
        <w:rPr>
          <w:rFonts w:ascii="Arial" w:hAnsi="Arial" w:cs="Arial"/>
          <w:lang w:val="es-ES"/>
        </w:rPr>
        <w:t xml:space="preserve"> </w:t>
      </w:r>
      <w:r w:rsidRPr="001F536E" w:rsidR="007F79B5">
        <w:rPr>
          <w:rFonts w:ascii="Arial" w:hAnsi="Arial" w:cs="Arial"/>
          <w:lang w:val="es-ES"/>
        </w:rPr>
        <w:t>evento</w:t>
      </w:r>
      <w:r w:rsidRPr="001F536E" w:rsidR="00E803A3">
        <w:rPr>
          <w:rFonts w:ascii="Arial" w:hAnsi="Arial" w:cs="Arial"/>
          <w:lang w:val="es-ES"/>
        </w:rPr>
        <w:t xml:space="preserve"> </w:t>
      </w:r>
      <w:r w:rsidRPr="001F536E" w:rsidR="007F79B5">
        <w:rPr>
          <w:rFonts w:ascii="Arial" w:hAnsi="Arial" w:cs="Arial"/>
          <w:lang w:val="es-ES"/>
        </w:rPr>
        <w:t>negativo</w:t>
      </w:r>
      <w:r w:rsidRPr="001F536E" w:rsidR="00E803A3">
        <w:rPr>
          <w:rFonts w:ascii="Arial" w:hAnsi="Arial" w:cs="Arial"/>
          <w:lang w:val="es-ES"/>
        </w:rPr>
        <w:t xml:space="preserve"> </w:t>
      </w:r>
      <w:r w:rsidRPr="001F536E" w:rsidR="00782AC9">
        <w:rPr>
          <w:rFonts w:ascii="Arial" w:hAnsi="Arial" w:cs="Arial"/>
          <w:lang w:val="es-ES"/>
        </w:rPr>
        <w:t>la</w:t>
      </w:r>
      <w:r w:rsidRPr="001F536E" w:rsidR="00E803A3">
        <w:rPr>
          <w:rFonts w:ascii="Arial" w:hAnsi="Arial" w:cs="Arial"/>
          <w:lang w:val="es-ES"/>
        </w:rPr>
        <w:t xml:space="preserve"> </w:t>
      </w:r>
      <w:r w:rsidRPr="001F536E" w:rsidR="00782AC9">
        <w:rPr>
          <w:rFonts w:ascii="Arial" w:hAnsi="Arial" w:cs="Arial"/>
          <w:lang w:val="es-ES"/>
        </w:rPr>
        <w:t>existencia</w:t>
      </w:r>
      <w:r w:rsidRPr="001F536E" w:rsidR="00E803A3">
        <w:rPr>
          <w:rFonts w:ascii="Arial" w:hAnsi="Arial" w:cs="Arial"/>
          <w:lang w:val="es-ES"/>
        </w:rPr>
        <w:t xml:space="preserve"> </w:t>
      </w:r>
      <w:r w:rsidRPr="001F536E" w:rsidR="00782AC9">
        <w:rPr>
          <w:rFonts w:ascii="Arial" w:hAnsi="Arial" w:cs="Arial"/>
          <w:lang w:val="es-ES"/>
        </w:rPr>
        <w:t>de</w:t>
      </w:r>
      <w:r w:rsidRPr="001F536E" w:rsidR="00E803A3">
        <w:rPr>
          <w:rFonts w:ascii="Arial" w:hAnsi="Arial" w:cs="Arial"/>
          <w:lang w:val="es-ES"/>
        </w:rPr>
        <w:t xml:space="preserve"> </w:t>
      </w:r>
      <w:r w:rsidRPr="001F536E" w:rsidR="007F79B5">
        <w:rPr>
          <w:rFonts w:ascii="Arial" w:hAnsi="Arial" w:cs="Arial"/>
          <w:lang w:val="es-ES"/>
        </w:rPr>
        <w:t>publicaciones</w:t>
      </w:r>
      <w:r w:rsidRPr="001F536E" w:rsidR="00E803A3">
        <w:rPr>
          <w:rFonts w:ascii="Arial" w:hAnsi="Arial" w:cs="Arial"/>
          <w:lang w:val="es-ES"/>
        </w:rPr>
        <w:t xml:space="preserve"> </w:t>
      </w:r>
      <w:r w:rsidRPr="001F536E" w:rsidR="007F79B5">
        <w:rPr>
          <w:rFonts w:ascii="Arial" w:hAnsi="Arial" w:cs="Arial"/>
          <w:lang w:val="es-ES"/>
        </w:rPr>
        <w:t>vigentes</w:t>
      </w:r>
      <w:r w:rsidRPr="001F536E" w:rsidR="00E803A3">
        <w:rPr>
          <w:rFonts w:ascii="Arial" w:hAnsi="Arial" w:cs="Arial"/>
          <w:lang w:val="es-ES"/>
        </w:rPr>
        <w:t xml:space="preserve"> </w:t>
      </w:r>
      <w:r w:rsidRPr="001F536E" w:rsidR="00782AC9">
        <w:rPr>
          <w:rFonts w:ascii="Arial" w:hAnsi="Arial" w:cs="Arial"/>
          <w:lang w:val="es-ES"/>
        </w:rPr>
        <w:t>en</w:t>
      </w:r>
      <w:r w:rsidRPr="001F536E" w:rsidR="00E803A3">
        <w:rPr>
          <w:rFonts w:ascii="Arial" w:hAnsi="Arial" w:cs="Arial"/>
          <w:lang w:val="es-ES"/>
        </w:rPr>
        <w:t xml:space="preserve"> </w:t>
      </w:r>
      <w:r w:rsidRPr="001F536E" w:rsidR="007F79B5">
        <w:rPr>
          <w:rFonts w:ascii="Arial" w:hAnsi="Arial" w:cs="Arial"/>
          <w:lang w:val="es-ES"/>
        </w:rPr>
        <w:t>los</w:t>
      </w:r>
      <w:r w:rsidRPr="001F536E" w:rsidR="00E803A3">
        <w:rPr>
          <w:rFonts w:ascii="Arial" w:hAnsi="Arial" w:cs="Arial"/>
          <w:lang w:val="es-ES"/>
        </w:rPr>
        <w:t xml:space="preserve"> </w:t>
      </w:r>
      <w:r w:rsidRPr="001F536E" w:rsidR="007F79B5">
        <w:rPr>
          <w:rFonts w:ascii="Arial" w:hAnsi="Arial" w:cs="Arial"/>
          <w:lang w:val="es-ES"/>
        </w:rPr>
        <w:t>últimos</w:t>
      </w:r>
      <w:r w:rsidRPr="001F536E" w:rsidR="00E803A3">
        <w:rPr>
          <w:rFonts w:ascii="Arial" w:hAnsi="Arial" w:cs="Arial"/>
          <w:lang w:val="es-ES"/>
        </w:rPr>
        <w:t xml:space="preserve"> </w:t>
      </w:r>
      <w:r w:rsidRPr="001F536E" w:rsidR="007F79B5">
        <w:rPr>
          <w:rFonts w:ascii="Arial" w:hAnsi="Arial" w:cs="Arial"/>
          <w:lang w:val="es-ES"/>
        </w:rPr>
        <w:t>12</w:t>
      </w:r>
      <w:r w:rsidRPr="001F536E" w:rsidR="00E803A3">
        <w:rPr>
          <w:rFonts w:ascii="Arial" w:hAnsi="Arial" w:cs="Arial"/>
          <w:lang w:val="es-ES"/>
        </w:rPr>
        <w:t xml:space="preserve"> </w:t>
      </w:r>
      <w:r w:rsidRPr="001F536E" w:rsidR="007F79B5">
        <w:rPr>
          <w:rFonts w:ascii="Arial" w:hAnsi="Arial" w:cs="Arial"/>
          <w:lang w:val="es-ES"/>
        </w:rPr>
        <w:t>meses.</w:t>
      </w:r>
    </w:p>
    <w:bookmarkEnd w:id="636"/>
    <w:p w:rsidRPr="001F536E" w:rsidR="00541E9D" w:rsidP="007E24F0" w:rsidRDefault="00541E9D" w14:paraId="591AACA9" w14:textId="5E5CEE58">
      <w:pPr>
        <w:pStyle w:val="Prrafodelista"/>
        <w:numPr>
          <w:ilvl w:val="0"/>
          <w:numId w:val="40"/>
        </w:numPr>
        <w:autoSpaceDE/>
        <w:autoSpaceDN/>
        <w:adjustRightInd/>
        <w:spacing w:after="120"/>
        <w:contextualSpacing w:val="0"/>
        <w:rPr>
          <w:rFonts w:ascii="Arial" w:hAnsi="Arial" w:cs="Arial"/>
        </w:rPr>
      </w:pPr>
      <w:r w:rsidRPr="001F536E">
        <w:rPr>
          <w:rFonts w:ascii="Arial" w:hAnsi="Arial" w:cs="Arial"/>
        </w:rPr>
        <w:t>Relación</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sidR="00C05270">
        <w:rPr>
          <w:rFonts w:ascii="Arial" w:hAnsi="Arial" w:cs="Arial"/>
        </w:rPr>
        <w:t>Total</w:t>
      </w:r>
      <w:r w:rsidRPr="001F536E">
        <w:rPr>
          <w:rFonts w:ascii="Arial" w:hAnsi="Arial" w:cs="Arial"/>
        </w:rPr>
        <w:t>/Patrimonio</w:t>
      </w:r>
      <w:r w:rsidRPr="001F536E" w:rsidR="00E803A3">
        <w:rPr>
          <w:rFonts w:ascii="Arial" w:hAnsi="Arial" w:cs="Arial"/>
        </w:rPr>
        <w:t xml:space="preserve"> </w:t>
      </w:r>
      <w:r w:rsidRPr="001F536E" w:rsidR="001B535C">
        <w:rPr>
          <w:rFonts w:ascii="Arial" w:hAnsi="Arial" w:cs="Arial"/>
        </w:rPr>
        <w:t>Neto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Relación</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sidR="00E03D26">
        <w:rPr>
          <w:rFonts w:ascii="Arial" w:hAnsi="Arial" w:cs="Arial"/>
        </w:rPr>
        <w:t>Financiera</w:t>
      </w:r>
      <w:r w:rsidRPr="001F536E" w:rsidR="00E803A3">
        <w:rPr>
          <w:rFonts w:ascii="Arial" w:hAnsi="Arial" w:cs="Arial"/>
        </w:rPr>
        <w:t xml:space="preserve"> </w:t>
      </w:r>
      <w:r w:rsidRPr="001F536E" w:rsidR="00E03D26">
        <w:rPr>
          <w:rFonts w:ascii="Arial" w:hAnsi="Arial" w:cs="Arial"/>
        </w:rPr>
        <w:t>Neta</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EBITDA:</w:t>
      </w:r>
    </w:p>
    <w:p w:rsidRPr="001F536E" w:rsidR="009D33D6" w:rsidP="00EE2B30" w:rsidRDefault="00557102" w14:paraId="13101ECF" w14:textId="6AC00C34">
      <w:pPr>
        <w:pStyle w:val="Prrafodelista"/>
        <w:ind w:left="108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cálculo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indicadores</w:t>
      </w:r>
      <w:r w:rsidRPr="001F536E" w:rsidR="00E803A3">
        <w:rPr>
          <w:rFonts w:ascii="Arial" w:hAnsi="Arial" w:cs="Arial"/>
        </w:rPr>
        <w:t xml:space="preserve"> </w:t>
      </w:r>
      <w:r w:rsidRPr="001F536E" w:rsidR="001F55B0">
        <w:rPr>
          <w:rFonts w:ascii="Arial" w:hAnsi="Arial" w:cs="Arial"/>
        </w:rPr>
        <w:t>de</w:t>
      </w:r>
      <w:r w:rsidRPr="001F536E" w:rsidR="00E803A3">
        <w:rPr>
          <w:rFonts w:ascii="Arial" w:hAnsi="Arial" w:cs="Arial"/>
        </w:rPr>
        <w:t xml:space="preserve"> </w:t>
      </w:r>
      <w:r w:rsidRPr="001F536E" w:rsidR="001F55B0">
        <w:rPr>
          <w:rFonts w:ascii="Arial" w:hAnsi="Arial" w:cs="Arial"/>
        </w:rPr>
        <w:t>Endeudamiento</w:t>
      </w:r>
      <w:r w:rsidRPr="001F536E" w:rsidR="00E803A3">
        <w:rPr>
          <w:rFonts w:ascii="Arial" w:hAnsi="Arial" w:cs="Arial"/>
        </w:rPr>
        <w:t xml:space="preserve"> </w:t>
      </w:r>
      <w:r w:rsidRPr="001F536E" w:rsidR="001F55B0">
        <w:rPr>
          <w:rFonts w:ascii="Arial" w:hAnsi="Arial" w:cs="Arial"/>
        </w:rPr>
        <w:t>(relación</w:t>
      </w:r>
      <w:r w:rsidRPr="001F536E" w:rsidR="00E803A3">
        <w:rPr>
          <w:rFonts w:ascii="Arial" w:hAnsi="Arial" w:cs="Arial"/>
        </w:rPr>
        <w:t xml:space="preserve"> </w:t>
      </w:r>
      <w:r w:rsidRPr="001F536E" w:rsidR="001F55B0">
        <w:rPr>
          <w:rFonts w:ascii="Arial" w:hAnsi="Arial" w:cs="Arial"/>
        </w:rPr>
        <w:t>Deuda</w:t>
      </w:r>
      <w:r w:rsidRPr="001F536E" w:rsidR="00E803A3">
        <w:rPr>
          <w:rFonts w:ascii="Arial" w:hAnsi="Arial" w:cs="Arial"/>
        </w:rPr>
        <w:t xml:space="preserve"> </w:t>
      </w:r>
      <w:r w:rsidRPr="001F536E" w:rsidR="001F55B0">
        <w:rPr>
          <w:rFonts w:ascii="Arial" w:hAnsi="Arial" w:cs="Arial"/>
        </w:rPr>
        <w:t>total</w:t>
      </w:r>
      <w:r w:rsidRPr="001F536E" w:rsidR="00E803A3">
        <w:rPr>
          <w:rFonts w:ascii="Arial" w:hAnsi="Arial" w:cs="Arial"/>
        </w:rPr>
        <w:t xml:space="preserve"> </w:t>
      </w:r>
      <w:r w:rsidRPr="001F536E" w:rsidR="001F55B0">
        <w:rPr>
          <w:rFonts w:ascii="Arial" w:hAnsi="Arial" w:cs="Arial"/>
        </w:rPr>
        <w:t>/</w:t>
      </w:r>
      <w:r w:rsidRPr="001F536E" w:rsidR="00E803A3">
        <w:rPr>
          <w:rFonts w:ascii="Arial" w:hAnsi="Arial" w:cs="Arial"/>
        </w:rPr>
        <w:t xml:space="preserve"> </w:t>
      </w:r>
      <w:r w:rsidRPr="001F536E" w:rsidR="001F55B0">
        <w:rPr>
          <w:rFonts w:ascii="Arial" w:hAnsi="Arial" w:cs="Arial"/>
        </w:rPr>
        <w:t>Patrimonio</w:t>
      </w:r>
      <w:r w:rsidRPr="001F536E" w:rsidR="00E803A3">
        <w:rPr>
          <w:rFonts w:ascii="Arial" w:hAnsi="Arial" w:cs="Arial"/>
        </w:rPr>
        <w:t xml:space="preserve"> </w:t>
      </w:r>
      <w:r w:rsidRPr="001F536E" w:rsidR="001F55B0">
        <w:rPr>
          <w:rFonts w:ascii="Arial" w:hAnsi="Arial" w:cs="Arial"/>
        </w:rPr>
        <w:t>Neto)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Relación</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Pr>
          <w:rFonts w:ascii="Arial" w:hAnsi="Arial" w:cs="Arial"/>
        </w:rPr>
        <w:t>Financiera</w:t>
      </w:r>
      <w:r w:rsidRPr="001F536E" w:rsidR="00E803A3">
        <w:rPr>
          <w:rFonts w:ascii="Arial" w:hAnsi="Arial" w:cs="Arial"/>
        </w:rPr>
        <w:t xml:space="preserve"> </w:t>
      </w:r>
      <w:r w:rsidRPr="001F536E">
        <w:rPr>
          <w:rFonts w:ascii="Arial" w:hAnsi="Arial" w:cs="Arial"/>
        </w:rPr>
        <w:t>Neta</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EBITDA,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siguiente</w:t>
      </w:r>
      <w:r w:rsidRPr="001F536E" w:rsidR="00520D37">
        <w:rPr>
          <w:rFonts w:ascii="Arial" w:hAnsi="Arial" w:cs="Arial"/>
        </w:rPr>
        <w:t>:</w:t>
      </w:r>
    </w:p>
    <w:p w:rsidRPr="001F536E" w:rsidR="00FC43E0" w:rsidP="00EE2B30" w:rsidRDefault="00FC43E0" w14:paraId="1E3880D5" w14:textId="77777777">
      <w:pPr>
        <w:pStyle w:val="Prrafodelista"/>
        <w:ind w:left="1080"/>
        <w:rPr>
          <w:rFonts w:ascii="Arial" w:hAnsi="Arial" w:cs="Arial"/>
        </w:rPr>
      </w:pPr>
    </w:p>
    <w:p w:rsidRPr="001F536E" w:rsidR="00EE2B30" w:rsidP="00EE2B30" w:rsidRDefault="00EE2B30" w14:paraId="019E581E" w14:textId="2AAD0576">
      <w:pPr>
        <w:pStyle w:val="Prrafodelista"/>
        <w:ind w:left="108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índice</w:t>
      </w:r>
      <w:r w:rsidRPr="001F536E" w:rsidR="00E803A3">
        <w:rPr>
          <w:rFonts w:ascii="Arial" w:hAnsi="Arial" w:cs="Arial"/>
        </w:rPr>
        <w:t xml:space="preserve"> </w:t>
      </w:r>
      <w:r w:rsidRPr="001F536E">
        <w:rPr>
          <w:rFonts w:ascii="Arial" w:hAnsi="Arial" w:cs="Arial"/>
        </w:rPr>
        <w:t>financiero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Endeudamiento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calculará</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r w:rsidRPr="001F536E">
        <w:rPr>
          <w:rFonts w:ascii="Arial" w:hAnsi="Arial" w:cs="Arial"/>
        </w:rPr>
        <w:t>forma:</w:t>
      </w:r>
    </w:p>
    <w:p w:rsidRPr="001F536E" w:rsidR="00EE2B30" w:rsidP="00541E9D" w:rsidRDefault="00EE2B30" w14:paraId="6BC69A1D" w14:textId="77777777">
      <w:pPr>
        <w:pStyle w:val="Prrafodelista"/>
        <w:ind w:left="1080"/>
        <w:rPr>
          <w:rFonts w:ascii="Arial" w:hAnsi="Arial" w:cs="Arial"/>
        </w:rPr>
      </w:pPr>
    </w:p>
    <w:p w:rsidRPr="001F536E" w:rsidR="00541E9D" w:rsidP="007F79B5" w:rsidRDefault="00541E9D" w14:paraId="1FC29B20" w14:textId="0774985D">
      <w:pPr>
        <w:pStyle w:val="Prrafodelista"/>
        <w:ind w:left="1080"/>
        <w:rPr>
          <w:rFonts w:ascii="Arial" w:hAnsi="Arial" w:cs="Arial"/>
        </w:rPr>
      </w:pPr>
      <m:oMathPara>
        <m:oMath>
          <m:r>
            <m:rPr>
              <m:sty m:val="p"/>
            </m:rPr>
            <w:rPr>
              <w:rFonts w:ascii="Cambria Math" w:hAnsi="Cambria Math"/>
            </w:rPr>
            <m:t xml:space="preserve">Endeudamiento= </m:t>
          </m:r>
          <m:f>
            <m:fPr>
              <m:ctrlPr>
                <w:rPr>
                  <w:rFonts w:ascii="Cambria Math" w:hAnsi="Cambria Math"/>
                </w:rPr>
              </m:ctrlPr>
            </m:fPr>
            <m:num>
              <m:r>
                <m:rPr>
                  <m:sty m:val="p"/>
                </m:rPr>
                <w:rPr>
                  <w:rFonts w:ascii="Cambria Math" w:hAnsi="Cambria Math"/>
                </w:rPr>
                <m:t>Deuda total</m:t>
              </m:r>
            </m:num>
            <m:den>
              <m:r>
                <m:rPr>
                  <m:sty m:val="p"/>
                </m:rPr>
                <w:rPr>
                  <w:rFonts w:ascii="Cambria Math" w:hAnsi="Cambria Math"/>
                </w:rPr>
                <m:t>Patrimonio Neto</m:t>
              </m:r>
            </m:den>
          </m:f>
        </m:oMath>
      </m:oMathPara>
    </w:p>
    <w:p w:rsidRPr="001F536E" w:rsidR="00AC5748" w:rsidP="00AC5748" w:rsidRDefault="00AC5748" w14:paraId="1C08AD84" w14:textId="40060E35">
      <w:pPr>
        <w:ind w:left="993"/>
        <w:rPr>
          <w:rFonts w:ascii="Arial" w:hAnsi="Arial" w:cs="Arial"/>
        </w:rPr>
      </w:pPr>
      <w:r w:rsidRPr="001F536E">
        <w:rPr>
          <w:rFonts w:ascii="Arial" w:hAnsi="Arial" w:cs="Arial"/>
        </w:rPr>
        <w:t>La</w:t>
      </w:r>
      <w:r w:rsidRPr="001F536E" w:rsidR="00E803A3">
        <w:rPr>
          <w:rFonts w:ascii="Arial" w:hAnsi="Arial" w:cs="Arial"/>
        </w:rPr>
        <w:t xml:space="preserve"> </w:t>
      </w:r>
      <w:r w:rsidRPr="001F536E" w:rsidR="00A355A7">
        <w:rPr>
          <w:rFonts w:ascii="Arial" w:hAnsi="Arial" w:cs="Arial"/>
        </w:rPr>
        <w:t>D</w:t>
      </w:r>
      <w:r w:rsidRPr="001F536E">
        <w:rPr>
          <w:rFonts w:ascii="Arial" w:hAnsi="Arial" w:cs="Arial"/>
        </w:rPr>
        <w:t>euda</w:t>
      </w:r>
      <w:r w:rsidRPr="001F536E" w:rsidR="00E803A3">
        <w:rPr>
          <w:rFonts w:ascii="Arial" w:hAnsi="Arial" w:cs="Arial"/>
        </w:rPr>
        <w:t xml:space="preserve"> </w:t>
      </w:r>
      <w:r w:rsidRPr="001F536E" w:rsidR="00A355A7">
        <w:rPr>
          <w:rFonts w:ascii="Arial" w:hAnsi="Arial" w:cs="Arial"/>
        </w:rPr>
        <w:t>T</w:t>
      </w:r>
      <w:r w:rsidRPr="001F536E">
        <w:rPr>
          <w:rFonts w:ascii="Arial" w:hAnsi="Arial" w:cs="Arial"/>
        </w:rPr>
        <w:t>otal</w:t>
      </w:r>
      <w:r w:rsidRPr="001F536E" w:rsidR="00E803A3">
        <w:rPr>
          <w:rFonts w:ascii="Arial" w:hAnsi="Arial" w:cs="Arial"/>
        </w:rPr>
        <w:t xml:space="preserve"> </w:t>
      </w:r>
      <w:r w:rsidRPr="001F536E">
        <w:rPr>
          <w:rFonts w:ascii="Arial" w:hAnsi="Arial" w:cs="Arial"/>
        </w:rPr>
        <w:t>corresponde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Pasivo</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suma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Pasivo</w:t>
      </w:r>
      <w:r w:rsidRPr="001F536E" w:rsidR="00E803A3">
        <w:rPr>
          <w:rFonts w:ascii="Arial" w:hAnsi="Arial" w:cs="Arial"/>
        </w:rPr>
        <w:t xml:space="preserve"> </w:t>
      </w:r>
      <w:r w:rsidRPr="001F536E">
        <w:rPr>
          <w:rFonts w:ascii="Arial" w:hAnsi="Arial" w:cs="Arial"/>
        </w:rPr>
        <w:t>Corriente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Circulante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Pasivo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Corriente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Largo</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Patrimonio</w:t>
      </w:r>
      <w:r w:rsidRPr="001F536E" w:rsidR="00E803A3">
        <w:rPr>
          <w:rFonts w:ascii="Arial" w:hAnsi="Arial" w:cs="Arial"/>
        </w:rPr>
        <w:t xml:space="preserve"> </w:t>
      </w:r>
      <w:r w:rsidRPr="001F536E">
        <w:rPr>
          <w:rFonts w:ascii="Arial" w:hAnsi="Arial" w:cs="Arial"/>
        </w:rPr>
        <w:t>neto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compañía</w:t>
      </w:r>
      <w:r w:rsidRPr="001F536E" w:rsidR="00E803A3">
        <w:rPr>
          <w:rFonts w:ascii="Arial" w:hAnsi="Arial" w:cs="Arial"/>
        </w:rPr>
        <w:t xml:space="preserve"> </w:t>
      </w:r>
      <w:r w:rsidRPr="001F536E">
        <w:rPr>
          <w:rFonts w:ascii="Arial" w:hAnsi="Arial" w:cs="Arial"/>
        </w:rPr>
        <w:t>incluye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interés</w:t>
      </w:r>
      <w:r w:rsidRPr="001F536E" w:rsidR="00E803A3">
        <w:rPr>
          <w:rFonts w:ascii="Arial" w:hAnsi="Arial" w:cs="Arial"/>
        </w:rPr>
        <w:t xml:space="preserve"> </w:t>
      </w:r>
      <w:r w:rsidRPr="001F536E">
        <w:rPr>
          <w:rFonts w:ascii="Arial" w:hAnsi="Arial" w:cs="Arial"/>
        </w:rPr>
        <w:t>minoritario</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corresponde.</w:t>
      </w:r>
    </w:p>
    <w:p w:rsidRPr="001F536E" w:rsidR="007F79B5" w:rsidP="00AC5748" w:rsidRDefault="00AC5748" w14:paraId="2F807DFA" w14:textId="45C45C47">
      <w:pPr>
        <w:ind w:left="993"/>
        <w:rPr>
          <w:rFonts w:ascii="Arial" w:hAnsi="Arial" w:cs="Arial"/>
        </w:rPr>
      </w:pPr>
      <w:r w:rsidRPr="001F536E">
        <w:rPr>
          <w:rFonts w:ascii="Arial" w:hAnsi="Arial" w:cs="Arial"/>
        </w:rPr>
        <w:t>Sólo</w:t>
      </w:r>
      <w:r w:rsidRPr="001F536E" w:rsidR="00E803A3">
        <w:rPr>
          <w:rFonts w:ascii="Arial" w:hAnsi="Arial" w:cs="Arial"/>
        </w:rPr>
        <w:t xml:space="preserve"> </w:t>
      </w:r>
      <w:r w:rsidRPr="001F536E" w:rsidR="0052435F">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sidR="0052435F">
        <w:rPr>
          <w:rFonts w:ascii="Arial" w:hAnsi="Arial" w:cs="Arial"/>
        </w:rPr>
        <w:t>de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cuente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balances</w:t>
      </w:r>
      <w:r w:rsidRPr="001F536E" w:rsidR="00E803A3">
        <w:rPr>
          <w:rFonts w:ascii="Arial" w:hAnsi="Arial" w:cs="Arial"/>
        </w:rPr>
        <w:t xml:space="preserve"> </w:t>
      </w:r>
      <w:r w:rsidRPr="001F536E">
        <w:rPr>
          <w:rFonts w:ascii="Arial" w:hAnsi="Arial" w:cs="Arial"/>
        </w:rPr>
        <w:t>auditados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Pr>
          <w:rFonts w:ascii="Arial" w:hAnsi="Arial" w:cs="Arial"/>
        </w:rPr>
        <w:t>Financiera</w:t>
      </w:r>
      <w:r w:rsidRPr="001F536E" w:rsidR="00E803A3">
        <w:rPr>
          <w:rFonts w:ascii="Arial" w:hAnsi="Arial" w:cs="Arial"/>
        </w:rPr>
        <w:t xml:space="preserve"> </w:t>
      </w:r>
      <w:r w:rsidRPr="001F536E">
        <w:rPr>
          <w:rFonts w:ascii="Arial" w:hAnsi="Arial" w:cs="Arial"/>
        </w:rPr>
        <w:t>publicada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CMF</w:t>
      </w:r>
      <w:r w:rsidRPr="001F536E" w:rsidR="00E803A3">
        <w:rPr>
          <w:rFonts w:ascii="Arial" w:hAnsi="Arial" w:cs="Arial"/>
        </w:rPr>
        <w:t xml:space="preserve"> </w:t>
      </w:r>
      <w:r w:rsidRPr="001F536E">
        <w:rPr>
          <w:rFonts w:ascii="Arial" w:hAnsi="Arial" w:cs="Arial"/>
        </w:rPr>
        <w:t>(excluyendo</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Pr>
          <w:rFonts w:ascii="Arial" w:hAnsi="Arial" w:cs="Arial"/>
        </w:rPr>
        <w:t>contingente)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balance,</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superior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Pr>
          <w:rFonts w:ascii="Arial" w:hAnsi="Arial" w:cs="Arial"/>
        </w:rPr>
        <w:t>Financiera</w:t>
      </w:r>
      <w:r w:rsidRPr="001F536E" w:rsidR="00E803A3">
        <w:rPr>
          <w:rFonts w:ascii="Arial" w:hAnsi="Arial" w:cs="Arial"/>
        </w:rPr>
        <w:t xml:space="preserve"> </w:t>
      </w:r>
      <w:r w:rsidRPr="001F536E">
        <w:rPr>
          <w:rFonts w:ascii="Arial" w:hAnsi="Arial" w:cs="Arial"/>
        </w:rPr>
        <w:t>informada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balance,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incrementarse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monto</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Pr>
          <w:rFonts w:ascii="Arial" w:hAnsi="Arial" w:cs="Arial"/>
        </w:rPr>
        <w:t>Financiera</w:t>
      </w:r>
      <w:r w:rsidRPr="001F536E" w:rsidR="00E803A3">
        <w:rPr>
          <w:rFonts w:ascii="Arial" w:hAnsi="Arial" w:cs="Arial"/>
        </w:rPr>
        <w:t xml:space="preserve"> </w:t>
      </w:r>
      <w:r w:rsidRPr="001F536E">
        <w:rPr>
          <w:rFonts w:ascii="Arial" w:hAnsi="Arial" w:cs="Arial"/>
        </w:rPr>
        <w:t>CMF</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Pr>
          <w:rFonts w:ascii="Arial" w:hAnsi="Arial" w:cs="Arial"/>
        </w:rPr>
        <w:t>Financiera</w:t>
      </w:r>
      <w:r w:rsidRPr="001F536E" w:rsidR="00E803A3">
        <w:rPr>
          <w:rFonts w:ascii="Arial" w:hAnsi="Arial" w:cs="Arial"/>
        </w:rPr>
        <w:t xml:space="preserve"> </w:t>
      </w:r>
      <w:r w:rsidRPr="001F536E">
        <w:rPr>
          <w:rFonts w:ascii="Arial" w:hAnsi="Arial" w:cs="Arial"/>
        </w:rPr>
        <w:t>informada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Balance.</w:t>
      </w:r>
    </w:p>
    <w:p w:rsidRPr="001F536E" w:rsidR="007F79B5" w:rsidP="007F79B5" w:rsidRDefault="007F79B5" w14:paraId="399B198F" w14:textId="1EA26F1E">
      <w:pPr>
        <w:ind w:left="993"/>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capital</w:t>
      </w:r>
      <w:r w:rsidRPr="001F536E" w:rsidR="00E803A3">
        <w:rPr>
          <w:rFonts w:ascii="Arial" w:hAnsi="Arial" w:cs="Arial"/>
        </w:rPr>
        <w:t xml:space="preserve"> </w:t>
      </w:r>
      <w:r w:rsidRPr="001F536E">
        <w:rPr>
          <w:rFonts w:ascii="Arial" w:hAnsi="Arial" w:cs="Arial"/>
        </w:rPr>
        <w:t>propio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capitales</w:t>
      </w:r>
      <w:r w:rsidRPr="001F536E" w:rsidR="00E803A3">
        <w:rPr>
          <w:rFonts w:ascii="Arial" w:hAnsi="Arial" w:cs="Arial"/>
        </w:rPr>
        <w:t xml:space="preserve"> </w:t>
      </w:r>
      <w:r w:rsidRPr="001F536E">
        <w:rPr>
          <w:rFonts w:ascii="Arial" w:hAnsi="Arial" w:cs="Arial"/>
        </w:rPr>
        <w:t>propios</w:t>
      </w:r>
      <w:r w:rsidRPr="001F536E" w:rsidR="00E803A3">
        <w:rPr>
          <w:rFonts w:ascii="Arial" w:hAnsi="Arial" w:cs="Arial"/>
        </w:rPr>
        <w:t xml:space="preserve"> </w:t>
      </w:r>
      <w:r w:rsidRPr="001F536E">
        <w:rPr>
          <w:rFonts w:ascii="Arial" w:hAnsi="Arial" w:cs="Arial"/>
        </w:rPr>
        <w:t>acreditados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Asimismo,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deudas</w:t>
      </w:r>
      <w:r w:rsidRPr="001F536E" w:rsidR="00E803A3">
        <w:rPr>
          <w:rFonts w:ascii="Arial" w:hAnsi="Arial" w:cs="Arial"/>
        </w:rPr>
        <w:t xml:space="preserve"> </w:t>
      </w:r>
      <w:r w:rsidRPr="001F536E">
        <w:rPr>
          <w:rFonts w:ascii="Arial" w:hAnsi="Arial" w:cs="Arial"/>
        </w:rPr>
        <w:t>totales</w:t>
      </w:r>
      <w:r w:rsidRPr="001F536E" w:rsidR="00E803A3">
        <w:rPr>
          <w:rFonts w:ascii="Arial" w:hAnsi="Arial" w:cs="Arial"/>
        </w:rPr>
        <w:t xml:space="preserve"> </w:t>
      </w:r>
      <w:r w:rsidRPr="001F536E">
        <w:rPr>
          <w:rFonts w:ascii="Arial" w:hAnsi="Arial" w:cs="Arial"/>
        </w:rPr>
        <w:t>acreditadas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Integrantes.</w:t>
      </w:r>
    </w:p>
    <w:p w:rsidRPr="001F536E" w:rsidR="006077CF" w:rsidP="00541E9D" w:rsidRDefault="00541E9D" w14:paraId="4F464488" w14:textId="323CB9D5">
      <w:pPr>
        <w:ind w:left="993"/>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cálculo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fundado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indicados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letra</w:t>
      </w:r>
      <w:r w:rsidRPr="001F536E" w:rsidR="00E803A3">
        <w:rPr>
          <w:rFonts w:ascii="Arial" w:hAnsi="Arial" w:cs="Arial"/>
        </w:rPr>
        <w:t xml:space="preserve"> </w:t>
      </w:r>
      <w:r w:rsidRPr="001F536E" w:rsidR="007F79B5">
        <w:rPr>
          <w:rFonts w:ascii="Arial" w:hAnsi="Arial" w:cs="Arial"/>
        </w:rPr>
        <w:t>e)</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r w:rsidRPr="001F536E">
        <w:rPr>
          <w:rFonts w:ascii="Arial" w:hAnsi="Arial" w:cs="Arial"/>
        </w:rPr>
        <w:t>indicando</w:t>
      </w:r>
      <w:r w:rsidRPr="001F536E" w:rsidR="00E803A3">
        <w:rPr>
          <w:rFonts w:ascii="Arial" w:hAnsi="Arial" w:cs="Arial"/>
        </w:rPr>
        <w:t xml:space="preserve"> </w:t>
      </w:r>
      <w:r w:rsidRPr="001F536E" w:rsidR="002068E2">
        <w:rPr>
          <w:rFonts w:ascii="Arial" w:hAnsi="Arial" w:cs="Arial"/>
        </w:rPr>
        <w:t>en</w:t>
      </w:r>
      <w:r w:rsidRPr="001F536E" w:rsidR="00E803A3">
        <w:rPr>
          <w:rFonts w:ascii="Arial" w:hAnsi="Arial" w:cs="Arial"/>
        </w:rPr>
        <w:t xml:space="preserve"> </w:t>
      </w:r>
      <w:r w:rsidRPr="001F536E" w:rsidR="002068E2">
        <w:rPr>
          <w:rFonts w:ascii="Arial" w:hAnsi="Arial" w:cs="Arial"/>
        </w:rPr>
        <w:t>el</w:t>
      </w:r>
      <w:r w:rsidRPr="001F536E" w:rsidR="00E803A3">
        <w:rPr>
          <w:rFonts w:ascii="Arial" w:hAnsi="Arial" w:cs="Arial"/>
        </w:rPr>
        <w:t xml:space="preserve"> </w:t>
      </w:r>
      <w:r w:rsidRPr="001F536E" w:rsidR="4AF7CE60">
        <w:rPr>
          <w:rFonts w:ascii="Arial" w:hAnsi="Arial" w:cs="Arial"/>
        </w:rPr>
        <w:t>Anexo N°16</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partidas</w:t>
      </w:r>
      <w:r w:rsidRPr="001F536E" w:rsidR="00E803A3">
        <w:rPr>
          <w:rFonts w:ascii="Arial" w:hAnsi="Arial" w:cs="Arial"/>
        </w:rPr>
        <w:t xml:space="preserve"> </w:t>
      </w:r>
      <w:r w:rsidRPr="001F536E">
        <w:rPr>
          <w:rFonts w:ascii="Arial" w:hAnsi="Arial" w:cs="Arial"/>
        </w:rPr>
        <w:t>asociadas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6D948F49">
        <w:rPr>
          <w:rFonts w:ascii="Arial" w:hAnsi="Arial" w:cs="Arial"/>
        </w:rPr>
        <w:t>d</w:t>
      </w:r>
      <w:r w:rsidRPr="001F536E">
        <w:rPr>
          <w:rFonts w:ascii="Arial" w:hAnsi="Arial" w:cs="Arial"/>
        </w:rPr>
        <w:t>euda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sidR="682FFD02">
        <w:rPr>
          <w:rFonts w:ascii="Arial" w:hAnsi="Arial" w:cs="Arial"/>
        </w:rPr>
        <w:t>c</w:t>
      </w:r>
      <w:r w:rsidRPr="001F536E">
        <w:rPr>
          <w:rFonts w:ascii="Arial" w:hAnsi="Arial" w:cs="Arial"/>
        </w:rPr>
        <w:t>apital</w:t>
      </w:r>
      <w:r w:rsidRPr="001F536E" w:rsidR="00E803A3">
        <w:rPr>
          <w:rFonts w:ascii="Arial" w:hAnsi="Arial" w:cs="Arial"/>
        </w:rPr>
        <w:t xml:space="preserve"> </w:t>
      </w:r>
      <w:r w:rsidRPr="001F536E">
        <w:rPr>
          <w:rFonts w:ascii="Arial" w:hAnsi="Arial" w:cs="Arial"/>
        </w:rPr>
        <w:t>utilizadas.</w:t>
      </w:r>
    </w:p>
    <w:p w:rsidRPr="001F536E" w:rsidR="00541E9D" w:rsidP="00962FE5" w:rsidRDefault="00541E9D" w14:paraId="77E554C9" w14:textId="66DF44EA">
      <w:pPr>
        <w:ind w:left="993"/>
        <w:rPr>
          <w:rFonts w:ascii="Arial" w:hAnsi="Arial" w:cs="Arial"/>
        </w:rPr>
      </w:pPr>
      <w:r w:rsidRPr="001F536E">
        <w:rPr>
          <w:rFonts w:ascii="Arial" w:hAnsi="Arial" w:cs="Arial"/>
        </w:rPr>
        <w:t>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vez</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índice</w:t>
      </w:r>
      <w:r w:rsidRPr="001F536E" w:rsidR="00E803A3">
        <w:rPr>
          <w:rFonts w:ascii="Arial" w:hAnsi="Arial" w:cs="Arial"/>
        </w:rPr>
        <w:t xml:space="preserve"> </w:t>
      </w:r>
      <w:r w:rsidRPr="001F536E">
        <w:rPr>
          <w:rFonts w:ascii="Arial" w:hAnsi="Arial" w:cs="Arial"/>
        </w:rPr>
        <w:t>determinado</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razón</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sidR="58E696ED">
        <w:rPr>
          <w:rFonts w:ascii="Arial" w:hAnsi="Arial" w:cs="Arial"/>
        </w:rPr>
        <w:t>Financiera</w:t>
      </w:r>
      <w:r w:rsidRPr="001F536E" w:rsidR="00E803A3">
        <w:rPr>
          <w:rFonts w:ascii="Arial" w:hAnsi="Arial" w:cs="Arial"/>
        </w:rPr>
        <w:t xml:space="preserve"> </w:t>
      </w:r>
      <w:r w:rsidRPr="001F536E" w:rsidR="00910600">
        <w:rPr>
          <w:rFonts w:ascii="Arial" w:hAnsi="Arial" w:cs="Arial"/>
        </w:rPr>
        <w:t>Neta</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EBITDA:</w:t>
      </w:r>
    </w:p>
    <w:p w:rsidRPr="001F536E" w:rsidR="00541E9D" w:rsidP="00541E9D" w:rsidRDefault="00E803A3" w14:paraId="33F28B9F" w14:textId="51892B13">
      <w:pPr>
        <w:ind w:left="720"/>
        <w:rPr>
          <w:rFonts w:ascii="Arial" w:hAnsi="Arial" w:cs="Arial"/>
        </w:rPr>
      </w:pPr>
      <m:oMathPara>
        <m:oMath>
          <m:r>
            <m:rPr>
              <m:sty m:val="p"/>
            </m:rPr>
            <w:rPr>
              <w:rFonts w:ascii="Cambria Math" w:hAnsi="Cambria Math"/>
            </w:rPr>
            <m:t xml:space="preserve"> </m:t>
          </m:r>
          <m:f>
            <m:fPr>
              <m:ctrlPr>
                <w:rPr>
                  <w:rFonts w:ascii="Cambria Math" w:hAnsi="Cambria Math"/>
                </w:rPr>
              </m:ctrlPr>
            </m:fPr>
            <m:num>
              <m:r>
                <m:rPr>
                  <m:sty m:val="p"/>
                </m:rPr>
                <w:rPr>
                  <w:rFonts w:ascii="Cambria Math" w:hAnsi="Cambria Math"/>
                </w:rPr>
                <m:t>Deuda Financiera Neta</m:t>
              </m:r>
            </m:num>
            <m:den>
              <m:r>
                <m:rPr>
                  <m:sty m:val="p"/>
                </m:rPr>
                <w:rPr>
                  <w:rFonts w:ascii="Cambria Math" w:hAnsi="Cambria Math"/>
                </w:rPr>
                <m:t>EBITDA</m:t>
              </m:r>
            </m:den>
          </m:f>
        </m:oMath>
      </m:oMathPara>
    </w:p>
    <w:p w:rsidRPr="001F536E" w:rsidR="005D7C18" w:rsidP="00962FE5" w:rsidRDefault="005D7C18" w14:paraId="55BAE95F" w14:textId="77777777">
      <w:pPr>
        <w:ind w:left="993"/>
        <w:rPr>
          <w:rFonts w:ascii="Arial" w:hAnsi="Arial" w:cs="Arial"/>
        </w:rPr>
      </w:pPr>
      <w:r w:rsidRPr="001F536E">
        <w:rPr>
          <w:rFonts w:ascii="Arial" w:hAnsi="Arial" w:cs="Arial"/>
          <w:lang w:val="es-ES"/>
        </w:rPr>
        <w:t>Deuda Financiera Neta es la suma de los pasivos corriente y no corrientes que generan interés menos la cuenta efectiva y equivalente efectivo o caja de los activos circulantes.</w:t>
      </w:r>
      <w:r w:rsidRPr="001F536E">
        <w:rPr>
          <w:rFonts w:ascii="Arial" w:hAnsi="Arial" w:cs="Arial"/>
        </w:rPr>
        <w:t> </w:t>
      </w:r>
    </w:p>
    <w:p w:rsidRPr="001F536E" w:rsidR="00C74168" w:rsidP="00962FE5" w:rsidRDefault="00C74168" w14:paraId="302878F0" w14:textId="548D8F2F">
      <w:pPr>
        <w:ind w:left="993"/>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EBITDA</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resultado</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intereses,</w:t>
      </w:r>
      <w:r w:rsidRPr="001F536E" w:rsidR="00E803A3">
        <w:rPr>
          <w:rFonts w:ascii="Arial" w:hAnsi="Arial" w:cs="Arial"/>
        </w:rPr>
        <w:t xml:space="preserve"> </w:t>
      </w:r>
      <w:r w:rsidRPr="001F536E">
        <w:rPr>
          <w:rFonts w:ascii="Arial" w:hAnsi="Arial" w:cs="Arial"/>
        </w:rPr>
        <w:t>impuestos,</w:t>
      </w:r>
      <w:r w:rsidRPr="001F536E" w:rsidR="00E803A3">
        <w:rPr>
          <w:rFonts w:ascii="Arial" w:hAnsi="Arial" w:cs="Arial"/>
        </w:rPr>
        <w:t xml:space="preserve"> </w:t>
      </w:r>
      <w:r w:rsidRPr="001F536E">
        <w:rPr>
          <w:rFonts w:ascii="Arial" w:hAnsi="Arial" w:cs="Arial"/>
        </w:rPr>
        <w:t>depreciaciones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amortizaciones,</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decir,</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beneficio</w:t>
      </w:r>
      <w:r w:rsidRPr="001F536E" w:rsidR="00E803A3">
        <w:rPr>
          <w:rFonts w:ascii="Arial" w:hAnsi="Arial" w:cs="Arial"/>
        </w:rPr>
        <w:t xml:space="preserve"> </w:t>
      </w:r>
      <w:r w:rsidRPr="001F536E">
        <w:rPr>
          <w:rFonts w:ascii="Arial" w:hAnsi="Arial" w:cs="Arial"/>
        </w:rPr>
        <w:t>bruto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explotación</w:t>
      </w:r>
      <w:r w:rsidRPr="001F536E" w:rsidR="00E803A3">
        <w:rPr>
          <w:rFonts w:ascii="Arial" w:hAnsi="Arial" w:cs="Arial"/>
        </w:rPr>
        <w:t xml:space="preserve"> </w:t>
      </w:r>
      <w:r w:rsidRPr="001F536E">
        <w:rPr>
          <w:rFonts w:ascii="Arial" w:hAnsi="Arial" w:cs="Arial"/>
        </w:rPr>
        <w:t>calculado</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deducir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gastos</w:t>
      </w:r>
      <w:r w:rsidRPr="001F536E" w:rsidR="00E803A3">
        <w:rPr>
          <w:rFonts w:ascii="Arial" w:hAnsi="Arial" w:cs="Arial"/>
        </w:rPr>
        <w:t xml:space="preserve"> </w:t>
      </w:r>
      <w:r w:rsidRPr="001F536E">
        <w:rPr>
          <w:rFonts w:ascii="Arial" w:hAnsi="Arial" w:cs="Arial"/>
        </w:rPr>
        <w:t>financieros.</w:t>
      </w:r>
      <w:r w:rsidRPr="001F536E" w:rsidR="00E803A3">
        <w:rPr>
          <w:rFonts w:ascii="Arial" w:hAnsi="Arial" w:cs="Arial"/>
        </w:rPr>
        <w:t xml:space="preserve"> </w:t>
      </w:r>
    </w:p>
    <w:p w:rsidRPr="001F536E" w:rsidR="00541E9D" w:rsidP="00962FE5" w:rsidRDefault="00541E9D" w14:paraId="75BA7E11" w14:textId="05BE3C05">
      <w:pPr>
        <w:ind w:left="993"/>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resultado</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impuesto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utilidades</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impuesto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38EA6457">
        <w:rPr>
          <w:rFonts w:ascii="Arial" w:hAnsi="Arial" w:cs="Arial"/>
        </w:rPr>
        <w:t>sus</w:t>
      </w:r>
      <w:r w:rsidRPr="001F536E" w:rsidR="00E803A3">
        <w:rPr>
          <w:rFonts w:ascii="Arial" w:hAnsi="Arial" w:cs="Arial"/>
        </w:rPr>
        <w:t xml:space="preserve"> </w:t>
      </w:r>
      <w:r w:rsidRPr="001F536E" w:rsidR="3BA55CC9">
        <w:rPr>
          <w:rFonts w:ascii="Arial" w:hAnsi="Arial" w:cs="Arial"/>
        </w:rPr>
        <w:t>i</w:t>
      </w:r>
      <w:r w:rsidRPr="001F536E">
        <w:rPr>
          <w:rFonts w:ascii="Arial" w:hAnsi="Arial" w:cs="Arial"/>
        </w:rPr>
        <w:t>ntegrantes.</w:t>
      </w:r>
      <w:r w:rsidRPr="001F536E" w:rsidR="00E803A3">
        <w:rPr>
          <w:rFonts w:ascii="Arial" w:hAnsi="Arial" w:cs="Arial"/>
        </w:rPr>
        <w:t xml:space="preserve"> </w:t>
      </w:r>
      <w:r w:rsidRPr="001F536E">
        <w:rPr>
          <w:rFonts w:ascii="Arial" w:hAnsi="Arial" w:cs="Arial"/>
        </w:rPr>
        <w:t>Asimismo,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gasto</w:t>
      </w:r>
      <w:r w:rsidRPr="001F536E" w:rsidR="00E803A3">
        <w:rPr>
          <w:rFonts w:ascii="Arial" w:hAnsi="Arial" w:cs="Arial"/>
        </w:rPr>
        <w:t xml:space="preserve"> </w:t>
      </w:r>
      <w:r w:rsidRPr="001F536E">
        <w:rPr>
          <w:rFonts w:ascii="Arial" w:hAnsi="Arial" w:cs="Arial"/>
        </w:rPr>
        <w:t>financiero</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gastos</w:t>
      </w:r>
      <w:r w:rsidRPr="001F536E" w:rsidR="00E803A3">
        <w:rPr>
          <w:rFonts w:ascii="Arial" w:hAnsi="Arial" w:cs="Arial"/>
        </w:rPr>
        <w:t xml:space="preserve"> </w:t>
      </w:r>
      <w:r w:rsidRPr="001F536E">
        <w:rPr>
          <w:rFonts w:ascii="Arial" w:hAnsi="Arial" w:cs="Arial"/>
        </w:rPr>
        <w:t>financieros</w:t>
      </w:r>
      <w:r w:rsidRPr="001F536E" w:rsidR="00E803A3">
        <w:rPr>
          <w:rFonts w:ascii="Arial" w:hAnsi="Arial" w:cs="Arial"/>
        </w:rPr>
        <w:t xml:space="preserve"> </w:t>
      </w:r>
      <w:r w:rsidRPr="001F536E">
        <w:rPr>
          <w:rFonts w:ascii="Arial" w:hAnsi="Arial" w:cs="Arial"/>
        </w:rPr>
        <w:t>acreditadas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2538328C">
        <w:rPr>
          <w:rFonts w:ascii="Arial" w:hAnsi="Arial" w:cs="Arial"/>
        </w:rPr>
        <w:t>sus</w:t>
      </w:r>
      <w:r w:rsidRPr="001F536E" w:rsidR="00E803A3">
        <w:rPr>
          <w:rFonts w:ascii="Arial" w:hAnsi="Arial" w:cs="Arial"/>
        </w:rPr>
        <w:t xml:space="preserve"> </w:t>
      </w:r>
      <w:r w:rsidRPr="001F536E">
        <w:rPr>
          <w:rFonts w:ascii="Arial" w:hAnsi="Arial" w:cs="Arial"/>
        </w:rPr>
        <w:t>Integrantes.</w:t>
      </w:r>
    </w:p>
    <w:p w:rsidRPr="001F536E" w:rsidR="006C4CC5" w:rsidP="00C74168" w:rsidRDefault="006C4CC5" w14:paraId="0FE7EB3C" w14:textId="4147083F">
      <w:pPr>
        <w:ind w:left="993"/>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cálculo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fundado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indicados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letra</w:t>
      </w:r>
      <w:r w:rsidRPr="001F536E" w:rsidR="00E803A3">
        <w:rPr>
          <w:rFonts w:ascii="Arial" w:hAnsi="Arial" w:cs="Arial"/>
        </w:rPr>
        <w:t xml:space="preserve"> </w:t>
      </w:r>
      <w:r w:rsidRPr="001F536E">
        <w:rPr>
          <w:rFonts w:ascii="Arial" w:hAnsi="Arial" w:cs="Arial"/>
        </w:rPr>
        <w:t>e)</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r w:rsidRPr="001F536E">
        <w:rPr>
          <w:rFonts w:ascii="Arial" w:hAnsi="Arial" w:cs="Arial"/>
        </w:rPr>
        <w:t>indicando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partidas</w:t>
      </w:r>
      <w:r w:rsidRPr="001F536E" w:rsidR="00E803A3">
        <w:rPr>
          <w:rFonts w:ascii="Arial" w:hAnsi="Arial" w:cs="Arial"/>
        </w:rPr>
        <w:t xml:space="preserve"> </w:t>
      </w:r>
      <w:r w:rsidRPr="001F536E">
        <w:rPr>
          <w:rFonts w:ascii="Arial" w:hAnsi="Arial" w:cs="Arial"/>
        </w:rPr>
        <w:t>asociadas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resultado</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impuesto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gastos</w:t>
      </w:r>
      <w:r w:rsidRPr="001F536E" w:rsidR="00E803A3">
        <w:rPr>
          <w:rFonts w:ascii="Arial" w:hAnsi="Arial" w:cs="Arial"/>
        </w:rPr>
        <w:t xml:space="preserve"> </w:t>
      </w:r>
      <w:r w:rsidRPr="001F536E">
        <w:rPr>
          <w:rFonts w:ascii="Arial" w:hAnsi="Arial" w:cs="Arial"/>
        </w:rPr>
        <w:t>financieros.</w:t>
      </w:r>
    </w:p>
    <w:p w:rsidRPr="001F536E" w:rsidR="00BF3A90" w:rsidP="00962FE5" w:rsidRDefault="00171731" w14:paraId="72D8ED6C" w14:textId="46F2F4AD">
      <w:pPr>
        <w:ind w:left="993"/>
        <w:rPr>
          <w:rFonts w:ascii="Arial" w:hAnsi="Arial" w:cs="Arial"/>
        </w:rPr>
      </w:pPr>
      <w:r w:rsidRPr="001F536E">
        <w:rPr>
          <w:rFonts w:ascii="Arial" w:hAnsi="Arial" w:cs="Arial"/>
        </w:rPr>
        <w:t>Se</w:t>
      </w:r>
      <w:r w:rsidRPr="001F536E" w:rsidR="00E803A3">
        <w:rPr>
          <w:rFonts w:ascii="Arial" w:hAnsi="Arial" w:cs="Arial"/>
        </w:rPr>
        <w:t xml:space="preserve"> </w:t>
      </w:r>
      <w:r w:rsidRPr="001F536E">
        <w:rPr>
          <w:rFonts w:ascii="Arial" w:hAnsi="Arial" w:cs="Arial"/>
        </w:rPr>
        <w:t>adjunta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N°16</w:t>
      </w:r>
      <w:r w:rsidRPr="001F536E" w:rsidR="00E803A3">
        <w:rPr>
          <w:rFonts w:ascii="Arial" w:hAnsi="Arial" w:cs="Arial"/>
        </w:rPr>
        <w:t xml:space="preserve"> </w:t>
      </w:r>
      <w:r w:rsidRPr="001F536E">
        <w:rPr>
          <w:rFonts w:ascii="Arial" w:hAnsi="Arial" w:cs="Arial"/>
        </w:rPr>
        <w:t>formulario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calcular</w:t>
      </w:r>
      <w:r w:rsidRPr="001F536E" w:rsidR="00E803A3">
        <w:rPr>
          <w:rFonts w:ascii="Arial" w:hAnsi="Arial" w:cs="Arial"/>
        </w:rPr>
        <w:t xml:space="preserve"> </w:t>
      </w:r>
      <w:r w:rsidRPr="001F536E" w:rsidR="001E49B6">
        <w:rPr>
          <w:rFonts w:ascii="Arial" w:hAnsi="Arial" w:cs="Arial"/>
        </w:rPr>
        <w:t>los</w:t>
      </w:r>
      <w:r w:rsidRPr="001F536E" w:rsidR="00E803A3">
        <w:rPr>
          <w:rFonts w:ascii="Arial" w:hAnsi="Arial" w:cs="Arial"/>
        </w:rPr>
        <w:t xml:space="preserve"> </w:t>
      </w:r>
      <w:r w:rsidRPr="001F536E" w:rsidR="001E49B6">
        <w:rPr>
          <w:rFonts w:ascii="Arial" w:hAnsi="Arial" w:cs="Arial"/>
        </w:rPr>
        <w:t>índices</w:t>
      </w:r>
      <w:r w:rsidRPr="001F536E" w:rsidR="00E803A3">
        <w:rPr>
          <w:rFonts w:ascii="Arial" w:hAnsi="Arial" w:cs="Arial"/>
        </w:rPr>
        <w:t xml:space="preserve"> </w:t>
      </w:r>
      <w:r w:rsidRPr="001F536E" w:rsidR="001E49B6">
        <w:rPr>
          <w:rFonts w:ascii="Arial" w:hAnsi="Arial" w:cs="Arial"/>
        </w:rPr>
        <w:t>solicitados</w:t>
      </w:r>
      <w:r w:rsidRPr="001F536E" w:rsidR="00E803A3">
        <w:rPr>
          <w:rFonts w:ascii="Arial" w:hAnsi="Arial" w:cs="Arial"/>
        </w:rPr>
        <w:t xml:space="preserve"> </w:t>
      </w:r>
      <w:r w:rsidRPr="001F536E" w:rsidR="00EE2B30">
        <w:rPr>
          <w:rFonts w:ascii="Arial" w:hAnsi="Arial" w:cs="Arial"/>
        </w:rPr>
        <w:t>los</w:t>
      </w:r>
      <w:r w:rsidRPr="001F536E" w:rsidR="00E803A3">
        <w:rPr>
          <w:rFonts w:ascii="Arial" w:hAnsi="Arial" w:cs="Arial"/>
        </w:rPr>
        <w:t xml:space="preserve"> </w:t>
      </w:r>
      <w:r w:rsidRPr="001F536E" w:rsidR="00EE2B30">
        <w:rPr>
          <w:rFonts w:ascii="Arial" w:hAnsi="Arial" w:cs="Arial"/>
        </w:rPr>
        <w:t>que</w:t>
      </w:r>
      <w:r w:rsidRPr="001F536E" w:rsidR="00E803A3">
        <w:rPr>
          <w:rFonts w:ascii="Arial" w:hAnsi="Arial" w:cs="Arial"/>
        </w:rPr>
        <w:t xml:space="preserve"> </w:t>
      </w:r>
      <w:r w:rsidRPr="001F536E" w:rsidR="007F79B5">
        <w:rPr>
          <w:rFonts w:ascii="Arial" w:hAnsi="Arial" w:cs="Arial"/>
        </w:rPr>
        <w:t>deberán</w:t>
      </w:r>
      <w:r w:rsidRPr="001F536E" w:rsidR="00E803A3">
        <w:rPr>
          <w:rFonts w:ascii="Arial" w:hAnsi="Arial" w:cs="Arial"/>
        </w:rPr>
        <w:t xml:space="preserve"> </w:t>
      </w:r>
      <w:r w:rsidRPr="001F536E" w:rsidR="00E12138">
        <w:rPr>
          <w:rFonts w:ascii="Arial" w:hAnsi="Arial" w:cs="Arial"/>
        </w:rPr>
        <w:t>ser</w:t>
      </w:r>
      <w:r w:rsidRPr="001F536E" w:rsidR="00E803A3">
        <w:rPr>
          <w:rFonts w:ascii="Arial" w:hAnsi="Arial" w:cs="Arial"/>
        </w:rPr>
        <w:t xml:space="preserve"> </w:t>
      </w:r>
      <w:r w:rsidRPr="001F536E" w:rsidR="007F55A2">
        <w:rPr>
          <w:rFonts w:ascii="Arial" w:hAnsi="Arial" w:cs="Arial"/>
        </w:rPr>
        <w:t>calculados</w:t>
      </w:r>
      <w:r w:rsidRPr="001F536E" w:rsidR="00E803A3">
        <w:rPr>
          <w:rFonts w:ascii="Arial" w:hAnsi="Arial" w:cs="Arial"/>
        </w:rPr>
        <w:t xml:space="preserve"> </w:t>
      </w:r>
      <w:r w:rsidRPr="001F536E" w:rsidR="007F55A2">
        <w:rPr>
          <w:rFonts w:ascii="Arial" w:hAnsi="Arial" w:cs="Arial"/>
        </w:rPr>
        <w:t>en</w:t>
      </w:r>
      <w:r w:rsidRPr="001F536E" w:rsidR="00E803A3">
        <w:rPr>
          <w:rFonts w:ascii="Arial" w:hAnsi="Arial" w:cs="Arial"/>
        </w:rPr>
        <w:t xml:space="preserve"> </w:t>
      </w:r>
      <w:r w:rsidRPr="001F536E" w:rsidR="007F55A2">
        <w:rPr>
          <w:rFonts w:ascii="Arial" w:hAnsi="Arial" w:cs="Arial"/>
        </w:rPr>
        <w:t>la</w:t>
      </w:r>
      <w:r w:rsidRPr="001F536E" w:rsidR="00E803A3">
        <w:rPr>
          <w:rFonts w:ascii="Arial" w:hAnsi="Arial" w:cs="Arial"/>
        </w:rPr>
        <w:t xml:space="preserve"> </w:t>
      </w:r>
      <w:r w:rsidRPr="001F536E" w:rsidR="007F55A2">
        <w:rPr>
          <w:rFonts w:ascii="Arial" w:hAnsi="Arial" w:cs="Arial"/>
        </w:rPr>
        <w:t>moneda</w:t>
      </w:r>
      <w:r w:rsidRPr="001F536E" w:rsidR="00E803A3">
        <w:rPr>
          <w:rFonts w:ascii="Arial" w:hAnsi="Arial" w:cs="Arial"/>
        </w:rPr>
        <w:t xml:space="preserve"> </w:t>
      </w:r>
      <w:r w:rsidRPr="001F536E" w:rsidR="007F55A2">
        <w:rPr>
          <w:rFonts w:ascii="Arial" w:hAnsi="Arial" w:cs="Arial"/>
        </w:rPr>
        <w:t>de</w:t>
      </w:r>
      <w:r w:rsidRPr="001F536E" w:rsidR="00E803A3">
        <w:rPr>
          <w:rFonts w:ascii="Arial" w:hAnsi="Arial" w:cs="Arial"/>
        </w:rPr>
        <w:t xml:space="preserve"> </w:t>
      </w:r>
      <w:r w:rsidRPr="001F536E" w:rsidR="007F55A2">
        <w:rPr>
          <w:rFonts w:ascii="Arial" w:hAnsi="Arial" w:cs="Arial"/>
        </w:rPr>
        <w:t>origen</w:t>
      </w:r>
      <w:r w:rsidRPr="001F536E" w:rsidR="00E803A3">
        <w:rPr>
          <w:rFonts w:ascii="Arial" w:hAnsi="Arial" w:cs="Arial"/>
        </w:rPr>
        <w:t xml:space="preserve"> </w:t>
      </w:r>
      <w:r w:rsidRPr="001F536E" w:rsidR="007F79B5">
        <w:rPr>
          <w:rFonts w:ascii="Arial" w:hAnsi="Arial" w:cs="Arial"/>
        </w:rPr>
        <w:t>de</w:t>
      </w:r>
      <w:r w:rsidRPr="001F536E" w:rsidR="00E803A3">
        <w:rPr>
          <w:rFonts w:ascii="Arial" w:hAnsi="Arial" w:cs="Arial"/>
        </w:rPr>
        <w:t xml:space="preserve"> </w:t>
      </w:r>
      <w:r w:rsidRPr="001F536E" w:rsidR="007F79B5">
        <w:rPr>
          <w:rFonts w:ascii="Arial" w:hAnsi="Arial" w:cs="Arial"/>
        </w:rPr>
        <w:t>los</w:t>
      </w:r>
      <w:r w:rsidRPr="001F536E" w:rsidR="00E803A3">
        <w:rPr>
          <w:rFonts w:ascii="Arial" w:hAnsi="Arial" w:cs="Arial"/>
        </w:rPr>
        <w:t xml:space="preserve"> </w:t>
      </w:r>
      <w:r w:rsidRPr="001F536E" w:rsidR="007F79B5">
        <w:rPr>
          <w:rFonts w:ascii="Arial" w:hAnsi="Arial" w:cs="Arial"/>
        </w:rPr>
        <w:t>estados</w:t>
      </w:r>
      <w:r w:rsidRPr="001F536E" w:rsidR="00E803A3">
        <w:rPr>
          <w:rFonts w:ascii="Arial" w:hAnsi="Arial" w:cs="Arial"/>
        </w:rPr>
        <w:t xml:space="preserve"> </w:t>
      </w:r>
      <w:r w:rsidRPr="001F536E" w:rsidR="007F79B5">
        <w:rPr>
          <w:rFonts w:ascii="Arial" w:hAnsi="Arial" w:cs="Arial"/>
        </w:rPr>
        <w:t>financieros</w:t>
      </w:r>
      <w:r w:rsidRPr="001F536E" w:rsidR="00E803A3">
        <w:rPr>
          <w:rFonts w:ascii="Arial" w:hAnsi="Arial" w:cs="Arial"/>
        </w:rPr>
        <w:t xml:space="preserve"> </w:t>
      </w:r>
      <w:r w:rsidRPr="001F536E" w:rsidR="00EE2B30">
        <w:rPr>
          <w:rFonts w:ascii="Arial" w:hAnsi="Arial" w:cs="Arial"/>
        </w:rPr>
        <w:t>del</w:t>
      </w:r>
      <w:r w:rsidRPr="001F536E" w:rsidR="00E803A3">
        <w:rPr>
          <w:rFonts w:ascii="Arial" w:hAnsi="Arial" w:cs="Arial"/>
        </w:rPr>
        <w:t xml:space="preserve"> </w:t>
      </w:r>
      <w:r w:rsidRPr="001F536E" w:rsidR="00EE2B30">
        <w:rPr>
          <w:rFonts w:ascii="Arial" w:hAnsi="Arial" w:cs="Arial"/>
        </w:rPr>
        <w:t>Proponente</w:t>
      </w:r>
      <w:r w:rsidRPr="001F536E" w:rsidR="001E49B6">
        <w:rPr>
          <w:rFonts w:ascii="Arial" w:hAnsi="Arial" w:cs="Arial"/>
        </w:rPr>
        <w:t>.</w:t>
      </w:r>
    </w:p>
    <w:p w:rsidRPr="001F536E" w:rsidR="007F79B5" w:rsidP="007E24F0" w:rsidRDefault="007F79B5" w14:paraId="6C1C0A8F" w14:textId="7CE607AA">
      <w:pPr>
        <w:pStyle w:val="Prrafodelista"/>
        <w:numPr>
          <w:ilvl w:val="0"/>
          <w:numId w:val="40"/>
        </w:numPr>
        <w:autoSpaceDE/>
        <w:autoSpaceDN/>
        <w:adjustRightInd/>
        <w:spacing w:after="120"/>
        <w:rPr>
          <w:rFonts w:ascii="Arial" w:hAnsi="Arial" w:cs="Arial"/>
        </w:rPr>
      </w:pPr>
      <w:bookmarkStart w:name="_Ref497123157" w:id="637"/>
      <w:r w:rsidRPr="001F536E">
        <w:rPr>
          <w:rFonts w:ascii="Arial" w:hAnsi="Arial" w:cs="Arial"/>
        </w:rPr>
        <w:t>Relación</w:t>
      </w:r>
      <w:r w:rsidRPr="001F536E" w:rsidR="00E803A3">
        <w:rPr>
          <w:rFonts w:ascii="Arial" w:hAnsi="Arial" w:cs="Arial"/>
        </w:rPr>
        <w:t xml:space="preserve"> </w:t>
      </w:r>
      <w:r w:rsidRPr="001F536E" w:rsidR="007C2E0D">
        <w:rPr>
          <w:rFonts w:ascii="Arial" w:hAnsi="Arial" w:cs="Arial"/>
        </w:rPr>
        <w:t>saldo</w:t>
      </w:r>
      <w:r w:rsidRPr="001F536E" w:rsidR="00E803A3">
        <w:rPr>
          <w:rFonts w:ascii="Arial" w:hAnsi="Arial" w:cs="Arial"/>
        </w:rPr>
        <w:t xml:space="preserve"> </w:t>
      </w:r>
      <w:r w:rsidRPr="001F536E" w:rsidR="007C2E0D">
        <w:rPr>
          <w:rFonts w:ascii="Arial" w:hAnsi="Arial" w:cs="Arial"/>
        </w:rPr>
        <w:t>de</w:t>
      </w:r>
      <w:r w:rsidRPr="001F536E" w:rsidR="00E803A3">
        <w:rPr>
          <w:rFonts w:ascii="Arial" w:hAnsi="Arial" w:cs="Arial"/>
        </w:rPr>
        <w:t xml:space="preserve"> </w:t>
      </w:r>
      <w:r w:rsidRPr="001F536E" w:rsidR="007C2E0D">
        <w:rPr>
          <w:rFonts w:ascii="Arial" w:hAnsi="Arial" w:cs="Arial"/>
        </w:rPr>
        <w:t>obras</w:t>
      </w:r>
      <w:r w:rsidRPr="001F536E" w:rsidR="00E803A3">
        <w:rPr>
          <w:rFonts w:ascii="Arial" w:hAnsi="Arial" w:cs="Arial"/>
        </w:rPr>
        <w:t xml:space="preserve"> </w:t>
      </w:r>
      <w:r w:rsidRPr="001F536E" w:rsidR="007C2E0D">
        <w:rPr>
          <w:rFonts w:ascii="Arial" w:hAnsi="Arial" w:cs="Arial"/>
        </w:rPr>
        <w:t>en</w:t>
      </w:r>
      <w:r w:rsidRPr="001F536E" w:rsidR="00E803A3">
        <w:rPr>
          <w:rFonts w:ascii="Arial" w:hAnsi="Arial" w:cs="Arial"/>
        </w:rPr>
        <w:t xml:space="preserve"> </w:t>
      </w:r>
      <w:r w:rsidRPr="001F536E" w:rsidR="007C2E0D">
        <w:rPr>
          <w:rFonts w:ascii="Arial" w:hAnsi="Arial" w:cs="Arial"/>
        </w:rPr>
        <w:t>ejecución</w:t>
      </w:r>
      <w:r w:rsidRPr="001F536E" w:rsidR="00E803A3">
        <w:rPr>
          <w:rFonts w:ascii="Arial" w:hAnsi="Arial" w:cs="Arial"/>
        </w:rPr>
        <w:t xml:space="preserve"> </w:t>
      </w:r>
      <w:r w:rsidRPr="001F536E" w:rsidR="007C2E0D">
        <w:rPr>
          <w:rFonts w:ascii="Arial" w:hAnsi="Arial" w:cs="Arial"/>
        </w:rPr>
        <w:t>(S</w:t>
      </w:r>
      <w:r w:rsidRPr="001F536E">
        <w:rPr>
          <w:rFonts w:ascii="Arial" w:hAnsi="Arial" w:cs="Arial"/>
        </w:rPr>
        <w:t>OE</w:t>
      </w:r>
      <w:r w:rsidRPr="001F536E" w:rsidR="007C2E0D">
        <w:rPr>
          <w:rFonts w:ascii="Arial" w:hAnsi="Arial" w:cs="Arial"/>
        </w:rPr>
        <w:t>)</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Patrimonio</w:t>
      </w:r>
      <w:r w:rsidRPr="001F536E" w:rsidR="00E803A3">
        <w:rPr>
          <w:rFonts w:ascii="Arial" w:hAnsi="Arial" w:cs="Arial"/>
        </w:rPr>
        <w:t xml:space="preserve"> </w:t>
      </w:r>
      <w:r w:rsidRPr="001F536E">
        <w:rPr>
          <w:rFonts w:ascii="Arial" w:hAnsi="Arial" w:cs="Arial"/>
        </w:rPr>
        <w:t>Neto:</w:t>
      </w:r>
    </w:p>
    <w:p w:rsidRPr="001F536E" w:rsidR="007F79B5" w:rsidP="0088025E" w:rsidRDefault="007F79B5" w14:paraId="0ACDFF5F" w14:textId="77777777">
      <w:pPr>
        <w:pStyle w:val="Prrafodelista"/>
        <w:autoSpaceDE/>
        <w:autoSpaceDN/>
        <w:adjustRightInd/>
        <w:spacing w:after="120"/>
        <w:ind w:left="1080"/>
        <w:rPr>
          <w:rFonts w:ascii="Arial" w:hAnsi="Arial" w:cs="Arial"/>
        </w:rPr>
      </w:pPr>
    </w:p>
    <w:p w:rsidRPr="001F536E" w:rsidR="007F79B5" w:rsidP="007F79B5" w:rsidRDefault="007F79B5" w14:paraId="1BCA96E3" w14:textId="1DF77AA5">
      <w:pPr>
        <w:pStyle w:val="Prrafodelista"/>
        <w:autoSpaceDE/>
        <w:autoSpaceDN/>
        <w:adjustRightInd/>
        <w:spacing w:after="120"/>
        <w:ind w:left="108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índice</w:t>
      </w:r>
      <w:r w:rsidRPr="001F536E" w:rsidR="00E803A3">
        <w:rPr>
          <w:rFonts w:ascii="Arial" w:hAnsi="Arial" w:cs="Arial"/>
        </w:rPr>
        <w:t xml:space="preserve"> </w:t>
      </w:r>
      <w:r w:rsidRPr="001F536E">
        <w:rPr>
          <w:rFonts w:ascii="Arial" w:hAnsi="Arial" w:cs="Arial"/>
        </w:rPr>
        <w:t>financiero</w:t>
      </w:r>
      <w:r w:rsidRPr="001F536E" w:rsidR="00E803A3">
        <w:rPr>
          <w:rFonts w:ascii="Arial" w:hAnsi="Arial" w:cs="Arial"/>
        </w:rPr>
        <w:t xml:space="preserve"> </w:t>
      </w:r>
      <w:r w:rsidRPr="001F536E">
        <w:rPr>
          <w:rFonts w:ascii="Arial" w:hAnsi="Arial" w:cs="Arial"/>
        </w:rPr>
        <w:t>SOE</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Patrimonio</w:t>
      </w:r>
      <w:r w:rsidRPr="001F536E" w:rsidR="00E803A3">
        <w:rPr>
          <w:rFonts w:ascii="Arial" w:hAnsi="Arial" w:cs="Arial"/>
        </w:rPr>
        <w:t xml:space="preserve"> </w:t>
      </w:r>
      <w:r w:rsidRPr="001F536E">
        <w:rPr>
          <w:rFonts w:ascii="Arial" w:hAnsi="Arial" w:cs="Arial"/>
        </w:rPr>
        <w:t>neto:</w:t>
      </w:r>
      <w:r w:rsidRPr="001F536E" w:rsidR="00E803A3">
        <w:rPr>
          <w:rFonts w:ascii="Arial" w:hAnsi="Arial" w:cs="Arial"/>
        </w:rPr>
        <w:t xml:space="preserve"> </w:t>
      </w:r>
    </w:p>
    <w:p w:rsidRPr="001F536E" w:rsidR="007F79B5" w:rsidP="007F79B5" w:rsidRDefault="007F79B5" w14:paraId="767E166F" w14:textId="5570BEE4">
      <w:pPr>
        <w:pStyle w:val="Prrafodelista"/>
        <w:autoSpaceDE/>
        <w:autoSpaceDN/>
        <w:adjustRightInd/>
        <w:spacing w:after="120"/>
        <w:ind w:left="1080"/>
        <w:rPr>
          <w:rFonts w:ascii="Arial" w:hAnsi="Arial" w:cs="Arial"/>
        </w:rPr>
      </w:pPr>
    </w:p>
    <w:p w:rsidRPr="001F536E" w:rsidR="007F79B5" w:rsidP="0088025E" w:rsidRDefault="001846AC" w14:paraId="615808A4" w14:textId="3A28DC1E">
      <w:pPr>
        <w:pStyle w:val="Prrafodelista"/>
        <w:autoSpaceDE/>
        <w:autoSpaceDN/>
        <w:adjustRightInd/>
        <w:spacing w:after="120"/>
        <w:ind w:left="1080"/>
        <w:rPr>
          <w:rFonts w:ascii="Arial" w:hAnsi="Arial" w:cs="Arial"/>
        </w:rPr>
      </w:pPr>
      <m:oMathPara>
        <m:oMath>
          <m:f>
            <m:fPr>
              <m:ctrlPr>
                <w:rPr>
                  <w:rFonts w:ascii="Cambria Math" w:hAnsi="Cambria Math"/>
                </w:rPr>
              </m:ctrlPr>
            </m:fPr>
            <m:num>
              <m:r>
                <m:rPr>
                  <m:sty m:val="p"/>
                </m:rPr>
                <w:rPr>
                  <w:rFonts w:ascii="Cambria Math" w:hAnsi="Cambria Math"/>
                </w:rPr>
                <m:t>SOE</m:t>
              </m:r>
            </m:num>
            <m:den>
              <m:r>
                <m:rPr>
                  <m:sty m:val="p"/>
                </m:rPr>
                <w:rPr>
                  <w:rFonts w:ascii="Cambria Math" w:hAnsi="Cambria Math"/>
                </w:rPr>
                <m:t>Patrimonio Neto</m:t>
              </m:r>
            </m:den>
          </m:f>
        </m:oMath>
      </m:oMathPara>
    </w:p>
    <w:p w:rsidRPr="001F536E" w:rsidR="007F79B5" w:rsidP="007F79B5" w:rsidRDefault="007F79B5" w14:paraId="6EE60B6B" w14:textId="77777777">
      <w:pPr>
        <w:pStyle w:val="Prrafodelista"/>
        <w:autoSpaceDE/>
        <w:autoSpaceDN/>
        <w:adjustRightInd/>
        <w:spacing w:after="120"/>
        <w:ind w:left="1080"/>
        <w:rPr>
          <w:rFonts w:ascii="Arial" w:hAnsi="Arial" w:cs="Arial"/>
        </w:rPr>
      </w:pPr>
    </w:p>
    <w:p w:rsidRPr="001F536E" w:rsidR="002145B2" w:rsidP="0088025E" w:rsidRDefault="007118C1" w14:paraId="7C3EA7FA" w14:textId="50413D9C">
      <w:pPr>
        <w:pStyle w:val="Prrafodelista"/>
        <w:autoSpaceDE/>
        <w:autoSpaceDN/>
        <w:adjustRightInd/>
        <w:spacing w:after="120"/>
        <w:ind w:left="108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Saldo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(SOE)</w:t>
      </w:r>
      <w:r w:rsidRPr="001F536E" w:rsidR="00E803A3">
        <w:rPr>
          <w:rFonts w:ascii="Arial" w:hAnsi="Arial" w:cs="Arial"/>
        </w:rPr>
        <w:t xml:space="preserve"> </w:t>
      </w:r>
      <w:r w:rsidRPr="001F536E">
        <w:rPr>
          <w:rFonts w:ascii="Arial" w:hAnsi="Arial" w:cs="Arial"/>
        </w:rPr>
        <w:t>considera</w:t>
      </w:r>
      <w:r w:rsidRPr="001F536E" w:rsidR="00E803A3">
        <w:rPr>
          <w:rFonts w:ascii="Arial" w:hAnsi="Arial" w:cs="Arial"/>
        </w:rPr>
        <w:t xml:space="preserve"> </w:t>
      </w:r>
      <w:r w:rsidRPr="001F536E">
        <w:rPr>
          <w:rFonts w:ascii="Arial" w:hAnsi="Arial" w:cs="Arial"/>
        </w:rPr>
        <w:t>montos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está</w:t>
      </w:r>
      <w:r w:rsidRPr="001F536E" w:rsidR="00E803A3">
        <w:rPr>
          <w:rFonts w:ascii="Arial" w:hAnsi="Arial" w:cs="Arial"/>
        </w:rPr>
        <w:t xml:space="preserve"> </w:t>
      </w:r>
      <w:r w:rsidRPr="001F536E">
        <w:rPr>
          <w:rFonts w:ascii="Arial" w:hAnsi="Arial" w:cs="Arial"/>
        </w:rPr>
        <w:t>ejecutando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montos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comprometidas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aún</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han</w:t>
      </w:r>
      <w:r w:rsidRPr="001F536E" w:rsidR="00E803A3">
        <w:rPr>
          <w:rFonts w:ascii="Arial" w:hAnsi="Arial" w:cs="Arial"/>
        </w:rPr>
        <w:t xml:space="preserve"> </w:t>
      </w:r>
      <w:r w:rsidRPr="001F536E">
        <w:rPr>
          <w:rFonts w:ascii="Arial" w:hAnsi="Arial" w:cs="Arial"/>
        </w:rPr>
        <w:t>iniciado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referencial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está</w:t>
      </w:r>
      <w:r w:rsidRPr="001F536E" w:rsidR="00E803A3">
        <w:rPr>
          <w:rFonts w:ascii="Arial" w:hAnsi="Arial" w:cs="Arial"/>
        </w:rPr>
        <w:t xml:space="preserve"> </w:t>
      </w:r>
      <w:r w:rsidRPr="001F536E">
        <w:rPr>
          <w:rFonts w:ascii="Arial" w:hAnsi="Arial" w:cs="Arial"/>
        </w:rPr>
        <w:t>ofertando.</w:t>
      </w:r>
    </w:p>
    <w:p w:rsidRPr="001F536E" w:rsidR="007118C1" w:rsidP="0088025E" w:rsidRDefault="007118C1" w14:paraId="3989B9DC" w14:textId="77777777">
      <w:pPr>
        <w:pStyle w:val="Prrafodelista"/>
        <w:autoSpaceDE/>
        <w:autoSpaceDN/>
        <w:adjustRightInd/>
        <w:spacing w:after="120"/>
        <w:ind w:left="1080"/>
        <w:rPr>
          <w:rFonts w:ascii="Arial" w:hAnsi="Arial" w:cs="Arial"/>
        </w:rPr>
      </w:pPr>
    </w:p>
    <w:p w:rsidRPr="001F536E" w:rsidR="007F79B5" w:rsidP="007F79B5" w:rsidRDefault="007F79B5" w14:paraId="51FF0D16" w14:textId="38976A73">
      <w:pPr>
        <w:pStyle w:val="Prrafodelista"/>
        <w:autoSpaceDE/>
        <w:autoSpaceDN/>
        <w:adjustRightInd/>
        <w:spacing w:after="120"/>
        <w:ind w:left="1080"/>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777556">
        <w:rPr>
          <w:rFonts w:ascii="Arial" w:hAnsi="Arial" w:cs="Arial"/>
        </w:rPr>
        <w:t>p</w:t>
      </w:r>
      <w:r w:rsidRPr="001F536E">
        <w:rPr>
          <w:rFonts w:ascii="Arial" w:hAnsi="Arial" w:cs="Arial"/>
        </w:rPr>
        <w:t>atrimonio</w:t>
      </w:r>
      <w:r w:rsidRPr="001F536E" w:rsidR="00E803A3">
        <w:rPr>
          <w:rFonts w:ascii="Arial" w:hAnsi="Arial" w:cs="Arial"/>
        </w:rPr>
        <w:t xml:space="preserve"> </w:t>
      </w:r>
      <w:r w:rsidRPr="001F536E">
        <w:rPr>
          <w:rFonts w:ascii="Arial" w:hAnsi="Arial" w:cs="Arial"/>
        </w:rPr>
        <w:t>neto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sidR="00777556">
        <w:rPr>
          <w:rFonts w:ascii="Arial" w:hAnsi="Arial" w:cs="Arial"/>
        </w:rPr>
        <w:t>p</w:t>
      </w:r>
      <w:r w:rsidRPr="001F536E">
        <w:rPr>
          <w:rFonts w:ascii="Arial" w:hAnsi="Arial" w:cs="Arial"/>
        </w:rPr>
        <w:t>atrimonios</w:t>
      </w:r>
      <w:r w:rsidRPr="001F536E" w:rsidR="00E803A3">
        <w:rPr>
          <w:rFonts w:ascii="Arial" w:hAnsi="Arial" w:cs="Arial"/>
        </w:rPr>
        <w:t xml:space="preserve"> </w:t>
      </w:r>
      <w:r w:rsidRPr="001F536E">
        <w:rPr>
          <w:rFonts w:ascii="Arial" w:hAnsi="Arial" w:cs="Arial"/>
        </w:rPr>
        <w:t>netos</w:t>
      </w:r>
      <w:r w:rsidRPr="001F536E" w:rsidR="00E803A3">
        <w:rPr>
          <w:rFonts w:ascii="Arial" w:hAnsi="Arial" w:cs="Arial"/>
        </w:rPr>
        <w:t xml:space="preserve"> </w:t>
      </w:r>
      <w:r w:rsidRPr="001F536E">
        <w:rPr>
          <w:rFonts w:ascii="Arial" w:hAnsi="Arial" w:cs="Arial"/>
        </w:rPr>
        <w:t>acreditados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Asimismo,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SOE,</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SOE</w:t>
      </w:r>
      <w:r w:rsidRPr="001F536E" w:rsidR="00E803A3">
        <w:rPr>
          <w:rFonts w:ascii="Arial" w:hAnsi="Arial" w:cs="Arial"/>
        </w:rPr>
        <w:t xml:space="preserve"> </w:t>
      </w:r>
      <w:r w:rsidRPr="001F536E">
        <w:rPr>
          <w:rFonts w:ascii="Arial" w:hAnsi="Arial" w:cs="Arial"/>
        </w:rPr>
        <w:t>totales</w:t>
      </w:r>
      <w:r w:rsidRPr="001F536E" w:rsidR="00E803A3">
        <w:rPr>
          <w:rFonts w:ascii="Arial" w:hAnsi="Arial" w:cs="Arial"/>
        </w:rPr>
        <w:t xml:space="preserve"> </w:t>
      </w:r>
      <w:r w:rsidRPr="001F536E">
        <w:rPr>
          <w:rFonts w:ascii="Arial" w:hAnsi="Arial" w:cs="Arial"/>
        </w:rPr>
        <w:t>acreditadas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Integrantes</w:t>
      </w:r>
      <w:r w:rsidRPr="001F536E" w:rsidR="009F0DC6">
        <w:rPr>
          <w:rFonts w:ascii="Arial" w:hAnsi="Arial" w:cs="Arial"/>
        </w:rPr>
        <w:t>,</w:t>
      </w:r>
      <w:r w:rsidRPr="001F536E" w:rsidR="00E803A3">
        <w:rPr>
          <w:rFonts w:ascii="Arial" w:hAnsi="Arial" w:cs="Arial"/>
        </w:rPr>
        <w:t xml:space="preserve"> </w:t>
      </w:r>
      <w:r w:rsidRPr="001F536E" w:rsidR="009F0DC6">
        <w:rPr>
          <w:rFonts w:ascii="Arial" w:hAnsi="Arial" w:cs="Arial"/>
        </w:rPr>
        <w:t>sumado</w:t>
      </w:r>
      <w:r w:rsidRPr="001F536E" w:rsidR="00E803A3">
        <w:rPr>
          <w:rFonts w:ascii="Arial" w:hAnsi="Arial" w:cs="Arial"/>
        </w:rPr>
        <w:t xml:space="preserve"> </w:t>
      </w:r>
      <w:r w:rsidRPr="001F536E" w:rsidR="009F0DC6">
        <w:rPr>
          <w:rFonts w:ascii="Arial" w:hAnsi="Arial" w:cs="Arial"/>
        </w:rPr>
        <w:t>al</w:t>
      </w:r>
      <w:r w:rsidRPr="001F536E" w:rsidR="00E803A3">
        <w:rPr>
          <w:rFonts w:ascii="Arial" w:hAnsi="Arial" w:cs="Arial"/>
        </w:rPr>
        <w:t xml:space="preserve"> </w:t>
      </w:r>
      <w:r w:rsidRPr="001F536E" w:rsidR="009F0DC6">
        <w:rPr>
          <w:rFonts w:ascii="Arial" w:hAnsi="Arial" w:cs="Arial"/>
        </w:rPr>
        <w:t>valor</w:t>
      </w:r>
      <w:r w:rsidRPr="001F536E" w:rsidR="00E803A3">
        <w:rPr>
          <w:rFonts w:ascii="Arial" w:hAnsi="Arial" w:cs="Arial"/>
        </w:rPr>
        <w:t xml:space="preserve"> </w:t>
      </w:r>
      <w:r w:rsidRPr="001F536E" w:rsidR="009F0DC6">
        <w:rPr>
          <w:rFonts w:ascii="Arial" w:hAnsi="Arial" w:cs="Arial"/>
        </w:rPr>
        <w:t>referencial</w:t>
      </w:r>
      <w:r w:rsidRPr="001F536E" w:rsidR="00E803A3">
        <w:rPr>
          <w:rFonts w:ascii="Arial" w:hAnsi="Arial" w:cs="Arial"/>
        </w:rPr>
        <w:t xml:space="preserve"> </w:t>
      </w:r>
      <w:r w:rsidRPr="001F536E" w:rsidR="009F0DC6">
        <w:rPr>
          <w:rFonts w:ascii="Arial" w:hAnsi="Arial" w:cs="Arial"/>
        </w:rPr>
        <w:t>de</w:t>
      </w:r>
      <w:r w:rsidRPr="001F536E" w:rsidR="00E803A3">
        <w:rPr>
          <w:rFonts w:ascii="Arial" w:hAnsi="Arial" w:cs="Arial"/>
        </w:rPr>
        <w:t xml:space="preserve"> </w:t>
      </w:r>
      <w:r w:rsidRPr="001F536E" w:rsidR="009F0DC6">
        <w:rPr>
          <w:rFonts w:ascii="Arial" w:hAnsi="Arial" w:cs="Arial"/>
        </w:rPr>
        <w:t>las</w:t>
      </w:r>
      <w:r w:rsidRPr="001F536E" w:rsidR="00E803A3">
        <w:rPr>
          <w:rFonts w:ascii="Arial" w:hAnsi="Arial" w:cs="Arial"/>
        </w:rPr>
        <w:t xml:space="preserve"> </w:t>
      </w:r>
      <w:r w:rsidRPr="001F536E" w:rsidR="009F0DC6">
        <w:rPr>
          <w:rFonts w:ascii="Arial" w:hAnsi="Arial" w:cs="Arial"/>
        </w:rPr>
        <w:t>obras</w:t>
      </w:r>
      <w:r w:rsidRPr="001F536E" w:rsidR="00E803A3">
        <w:rPr>
          <w:rFonts w:ascii="Arial" w:hAnsi="Arial" w:cs="Arial"/>
        </w:rPr>
        <w:t xml:space="preserve"> </w:t>
      </w:r>
      <w:r w:rsidRPr="001F536E" w:rsidR="009F0DC6">
        <w:rPr>
          <w:rFonts w:ascii="Arial" w:hAnsi="Arial" w:cs="Arial"/>
        </w:rPr>
        <w:t>que</w:t>
      </w:r>
      <w:r w:rsidRPr="001F536E" w:rsidR="00E803A3">
        <w:rPr>
          <w:rFonts w:ascii="Arial" w:hAnsi="Arial" w:cs="Arial"/>
        </w:rPr>
        <w:t xml:space="preserve"> </w:t>
      </w:r>
      <w:r w:rsidRPr="001F536E" w:rsidR="009F0DC6">
        <w:rPr>
          <w:rFonts w:ascii="Arial" w:hAnsi="Arial" w:cs="Arial"/>
        </w:rPr>
        <w:t>está</w:t>
      </w:r>
      <w:r w:rsidRPr="001F536E" w:rsidR="00E803A3">
        <w:rPr>
          <w:rFonts w:ascii="Arial" w:hAnsi="Arial" w:cs="Arial"/>
        </w:rPr>
        <w:t xml:space="preserve"> </w:t>
      </w:r>
      <w:r w:rsidRPr="001F536E" w:rsidR="009F0DC6">
        <w:rPr>
          <w:rFonts w:ascii="Arial" w:hAnsi="Arial" w:cs="Arial"/>
        </w:rPr>
        <w:t>ofertando</w:t>
      </w:r>
      <w:r w:rsidRPr="001F536E">
        <w:rPr>
          <w:rFonts w:ascii="Arial" w:hAnsi="Arial" w:cs="Arial"/>
        </w:rPr>
        <w:t>.</w:t>
      </w:r>
      <w:r w:rsidRPr="001F536E" w:rsidR="00E803A3">
        <w:rPr>
          <w:rFonts w:ascii="Arial" w:hAnsi="Arial" w:cs="Arial"/>
        </w:rPr>
        <w:t xml:space="preserve"> </w:t>
      </w:r>
    </w:p>
    <w:p w:rsidRPr="001F536E" w:rsidR="004E7D6B" w:rsidP="0088025E" w:rsidRDefault="004E7D6B" w14:paraId="3CD5F54C" w14:textId="77777777">
      <w:pPr>
        <w:pStyle w:val="Prrafodelista"/>
        <w:autoSpaceDE/>
        <w:autoSpaceDN/>
        <w:adjustRightInd/>
        <w:spacing w:after="120"/>
        <w:ind w:left="1080"/>
        <w:rPr>
          <w:rFonts w:ascii="Arial" w:hAnsi="Arial" w:cs="Arial"/>
        </w:rPr>
      </w:pPr>
    </w:p>
    <w:p w:rsidRPr="001F536E" w:rsidR="007F79B5" w:rsidP="007F79B5" w:rsidRDefault="007F79B5" w14:paraId="40A5D970" w14:textId="429BF281">
      <w:pPr>
        <w:pStyle w:val="Prrafodelista"/>
        <w:autoSpaceDE/>
        <w:autoSpaceDN/>
        <w:adjustRightInd/>
        <w:spacing w:after="120"/>
        <w:ind w:left="108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cálculo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fundado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indicados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letra</w:t>
      </w:r>
      <w:r w:rsidRPr="001F536E" w:rsidR="00E803A3">
        <w:rPr>
          <w:rFonts w:ascii="Arial" w:hAnsi="Arial" w:cs="Arial"/>
        </w:rPr>
        <w:t xml:space="preserve"> </w:t>
      </w:r>
      <w:r w:rsidRPr="001F536E">
        <w:rPr>
          <w:rFonts w:ascii="Arial" w:hAnsi="Arial" w:cs="Arial"/>
        </w:rPr>
        <w:t>e)</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r w:rsidRPr="001F536E">
        <w:rPr>
          <w:rFonts w:ascii="Arial" w:hAnsi="Arial" w:cs="Arial"/>
        </w:rPr>
        <w:t>indicando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partidas</w:t>
      </w:r>
      <w:r w:rsidRPr="001F536E" w:rsidR="00E803A3">
        <w:rPr>
          <w:rFonts w:ascii="Arial" w:hAnsi="Arial" w:cs="Arial"/>
        </w:rPr>
        <w:t xml:space="preserve"> </w:t>
      </w:r>
      <w:r w:rsidRPr="001F536E">
        <w:rPr>
          <w:rFonts w:ascii="Arial" w:hAnsi="Arial" w:cs="Arial"/>
        </w:rPr>
        <w:t>asociadas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SOE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777556">
        <w:rPr>
          <w:rFonts w:ascii="Arial" w:hAnsi="Arial" w:cs="Arial"/>
        </w:rPr>
        <w:t>p</w:t>
      </w:r>
      <w:r w:rsidRPr="001F536E">
        <w:rPr>
          <w:rFonts w:ascii="Arial" w:hAnsi="Arial" w:cs="Arial"/>
        </w:rPr>
        <w:t>atrimonio</w:t>
      </w:r>
      <w:r w:rsidRPr="001F536E" w:rsidR="00E803A3">
        <w:rPr>
          <w:rFonts w:ascii="Arial" w:hAnsi="Arial" w:cs="Arial"/>
        </w:rPr>
        <w:t xml:space="preserve"> </w:t>
      </w:r>
      <w:r w:rsidRPr="001F536E">
        <w:rPr>
          <w:rFonts w:ascii="Arial" w:hAnsi="Arial" w:cs="Arial"/>
        </w:rPr>
        <w:t>utilizado.</w:t>
      </w:r>
    </w:p>
    <w:p w:rsidRPr="001F536E" w:rsidR="007F79B5" w:rsidP="0088025E" w:rsidRDefault="007F79B5" w14:paraId="1EDE464E" w14:textId="77777777">
      <w:pPr>
        <w:pStyle w:val="Prrafodelista"/>
        <w:autoSpaceDE/>
        <w:autoSpaceDN/>
        <w:adjustRightInd/>
        <w:spacing w:after="120"/>
        <w:ind w:left="1080"/>
        <w:rPr>
          <w:rFonts w:ascii="Arial" w:hAnsi="Arial" w:cs="Arial"/>
        </w:rPr>
      </w:pPr>
    </w:p>
    <w:p w:rsidRPr="001F536E" w:rsidR="004621C5" w:rsidP="007E24F0" w:rsidRDefault="004621C5" w14:paraId="45E243E2" w14:textId="247EF377">
      <w:pPr>
        <w:pStyle w:val="Prrafodelista"/>
        <w:numPr>
          <w:ilvl w:val="0"/>
          <w:numId w:val="40"/>
        </w:numPr>
        <w:rPr>
          <w:rFonts w:ascii="Arial" w:hAnsi="Arial" w:cs="Arial"/>
        </w:rPr>
      </w:pPr>
      <w:r w:rsidRPr="001F536E">
        <w:rPr>
          <w:rFonts w:ascii="Arial" w:hAnsi="Arial" w:cs="Arial"/>
        </w:rPr>
        <w:t>Declaración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volumen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negocios,</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facturación</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ventas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3</w:t>
      </w:r>
      <w:r w:rsidRPr="001F536E" w:rsidR="00E803A3">
        <w:rPr>
          <w:rFonts w:ascii="Arial" w:hAnsi="Arial" w:cs="Arial"/>
        </w:rPr>
        <w:t xml:space="preserve"> </w:t>
      </w:r>
      <w:r w:rsidRPr="001F536E">
        <w:rPr>
          <w:rFonts w:ascii="Arial" w:hAnsi="Arial" w:cs="Arial"/>
        </w:rPr>
        <w:t>años.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cálculo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fundado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financieros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letra</w:t>
      </w:r>
      <w:r w:rsidRPr="001F536E" w:rsidR="00E803A3">
        <w:rPr>
          <w:rFonts w:ascii="Arial" w:hAnsi="Arial" w:cs="Arial"/>
        </w:rPr>
        <w:t xml:space="preserve"> </w:t>
      </w:r>
      <w:r w:rsidRPr="001F536E">
        <w:rPr>
          <w:rFonts w:ascii="Arial" w:hAnsi="Arial" w:cs="Arial"/>
        </w:rPr>
        <w:t>e)</w:t>
      </w:r>
      <w:r w:rsidRPr="001F536E" w:rsidR="00E803A3">
        <w:rPr>
          <w:rFonts w:ascii="Arial" w:hAnsi="Arial" w:cs="Arial"/>
        </w:rPr>
        <w:t xml:space="preserve"> </w:t>
      </w:r>
      <w:r w:rsidRPr="001F536E">
        <w:rPr>
          <w:rFonts w:ascii="Arial" w:hAnsi="Arial" w:cs="Arial"/>
        </w:rPr>
        <w:t>siguiente.</w:t>
      </w:r>
    </w:p>
    <w:p w:rsidRPr="001F536E" w:rsidR="001A50CC" w:rsidP="00962FE5" w:rsidRDefault="001A50CC" w14:paraId="7F223751" w14:textId="77777777">
      <w:pPr>
        <w:pStyle w:val="Prrafodelista"/>
        <w:ind w:left="1080"/>
        <w:rPr>
          <w:rFonts w:ascii="Arial" w:hAnsi="Arial" w:cs="Arial"/>
        </w:rPr>
      </w:pPr>
    </w:p>
    <w:bookmarkEnd w:id="637"/>
    <w:p w:rsidRPr="001F536E" w:rsidR="007F79B5" w:rsidP="007E24F0" w:rsidRDefault="007F79B5" w14:paraId="0F118C00" w14:textId="6EFC3560">
      <w:pPr>
        <w:pStyle w:val="Prrafodelista"/>
        <w:numPr>
          <w:ilvl w:val="0"/>
          <w:numId w:val="40"/>
        </w:numPr>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auditadas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reconocidas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777556">
        <w:rPr>
          <w:rFonts w:ascii="Arial" w:hAnsi="Arial" w:cs="Arial"/>
        </w:rPr>
        <w:t>CMF</w:t>
      </w:r>
      <w:r w:rsidRPr="001F536E">
        <w:rPr>
          <w:rFonts w:ascii="Arial" w:hAnsi="Arial" w:cs="Arial"/>
        </w:rPr>
        <w:t>,</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solicita:</w:t>
      </w:r>
      <w:r w:rsidRPr="001F536E" w:rsidR="00E803A3">
        <w:rPr>
          <w:rFonts w:ascii="Arial" w:hAnsi="Arial" w:cs="Arial"/>
        </w:rPr>
        <w:t xml:space="preserve"> </w:t>
      </w:r>
    </w:p>
    <w:p w:rsidRPr="001F536E" w:rsidR="007F79B5" w:rsidP="0088025E" w:rsidRDefault="007F79B5" w14:paraId="0A1D8129" w14:textId="77777777">
      <w:pPr>
        <w:pStyle w:val="Prrafodelista"/>
        <w:ind w:left="1080"/>
        <w:rPr>
          <w:rFonts w:ascii="Arial" w:hAnsi="Arial" w:cs="Arial"/>
        </w:rPr>
      </w:pPr>
    </w:p>
    <w:p w:rsidRPr="001F536E" w:rsidR="007F79B5" w:rsidP="007E24F0" w:rsidRDefault="007F79B5" w14:paraId="08259AFD" w14:textId="3C6953CD">
      <w:pPr>
        <w:pStyle w:val="Prrafodelista"/>
        <w:numPr>
          <w:ilvl w:val="0"/>
          <w:numId w:val="73"/>
        </w:numPr>
        <w:rPr>
          <w:rFonts w:ascii="Arial" w:hAnsi="Arial" w:cs="Arial"/>
        </w:rPr>
      </w:pPr>
      <w:bookmarkStart w:name="_Ref497123163" w:id="638"/>
      <w:r w:rsidRPr="001F536E">
        <w:rPr>
          <w:rFonts w:ascii="Arial" w:hAnsi="Arial" w:cs="Arial"/>
        </w:rPr>
        <w:t>Balances</w:t>
      </w:r>
      <w:r w:rsidRPr="001F536E" w:rsidR="00E803A3">
        <w:rPr>
          <w:rFonts w:ascii="Arial" w:hAnsi="Arial" w:cs="Arial"/>
        </w:rPr>
        <w:t xml:space="preserve"> </w:t>
      </w:r>
      <w:r w:rsidRPr="001F536E" w:rsidR="00D55929">
        <w:rPr>
          <w:rFonts w:ascii="Arial" w:hAnsi="Arial" w:cs="Arial"/>
        </w:rPr>
        <w:t>de</w:t>
      </w:r>
      <w:r w:rsidRPr="001F536E" w:rsidR="00E803A3">
        <w:rPr>
          <w:rFonts w:ascii="Arial" w:hAnsi="Arial" w:cs="Arial"/>
        </w:rPr>
        <w:t xml:space="preserve"> </w:t>
      </w:r>
      <w:r w:rsidRPr="001F536E" w:rsidR="00D55929">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3</w:t>
      </w:r>
      <w:r w:rsidRPr="001F536E" w:rsidR="00E803A3">
        <w:rPr>
          <w:rFonts w:ascii="Arial" w:hAnsi="Arial" w:cs="Arial"/>
        </w:rPr>
        <w:t xml:space="preserve"> </w:t>
      </w:r>
      <w:r w:rsidRPr="001F536E">
        <w:rPr>
          <w:rFonts w:ascii="Arial" w:hAnsi="Arial" w:cs="Arial"/>
        </w:rPr>
        <w:t>ejercicios</w:t>
      </w:r>
      <w:r w:rsidRPr="001F536E" w:rsidR="00D55929">
        <w:rPr>
          <w:rFonts w:ascii="Arial" w:hAnsi="Arial" w:cs="Arial"/>
        </w:rPr>
        <w:t>,</w:t>
      </w:r>
      <w:r w:rsidRPr="001F536E" w:rsidR="00E803A3">
        <w:rPr>
          <w:rFonts w:ascii="Arial" w:hAnsi="Arial" w:cs="Arial"/>
        </w:rPr>
        <w:t xml:space="preserve"> </w:t>
      </w:r>
      <w:r w:rsidRPr="001F536E" w:rsidR="7C06363F">
        <w:rPr>
          <w:rFonts w:ascii="Arial" w:hAnsi="Arial" w:cs="Arial"/>
        </w:rPr>
        <w:t xml:space="preserve"> </w:t>
      </w:r>
    </w:p>
    <w:p w:rsidRPr="00FC325E" w:rsidR="007F79B5" w:rsidP="007E24F0" w:rsidRDefault="007F79B5" w14:paraId="25B79DA0" w14:textId="1DA95CD5">
      <w:pPr>
        <w:pStyle w:val="Prrafodelista"/>
        <w:numPr>
          <w:ilvl w:val="0"/>
          <w:numId w:val="73"/>
        </w:numPr>
        <w:rPr>
          <w:rFonts w:ascii="Arial" w:hAnsi="Arial" w:cs="Arial"/>
          <w:lang w:val="pt-PT"/>
        </w:rPr>
      </w:pPr>
      <w:r w:rsidRPr="00FC325E">
        <w:rPr>
          <w:rFonts w:ascii="Arial" w:hAnsi="Arial" w:cs="Arial"/>
          <w:lang w:val="pt-PT"/>
        </w:rPr>
        <w:t>Cuadro</w:t>
      </w:r>
      <w:r w:rsidRPr="00FC325E" w:rsidR="00E803A3">
        <w:rPr>
          <w:rFonts w:ascii="Arial" w:hAnsi="Arial" w:cs="Arial"/>
          <w:lang w:val="pt-PT"/>
        </w:rPr>
        <w:t xml:space="preserve"> </w:t>
      </w:r>
      <w:r w:rsidRPr="00FC325E">
        <w:rPr>
          <w:rFonts w:ascii="Arial" w:hAnsi="Arial" w:cs="Arial"/>
          <w:lang w:val="pt-PT"/>
        </w:rPr>
        <w:t>de</w:t>
      </w:r>
      <w:r w:rsidRPr="00FC325E" w:rsidR="00E803A3">
        <w:rPr>
          <w:rFonts w:ascii="Arial" w:hAnsi="Arial" w:cs="Arial"/>
          <w:lang w:val="pt-PT"/>
        </w:rPr>
        <w:t xml:space="preserve"> </w:t>
      </w:r>
      <w:r w:rsidRPr="00FC325E">
        <w:rPr>
          <w:rFonts w:ascii="Arial" w:hAnsi="Arial" w:cs="Arial"/>
          <w:lang w:val="pt-PT"/>
        </w:rPr>
        <w:t>obras</w:t>
      </w:r>
      <w:r w:rsidRPr="00FC325E" w:rsidR="00E803A3">
        <w:rPr>
          <w:rFonts w:ascii="Arial" w:hAnsi="Arial" w:cs="Arial"/>
          <w:lang w:val="pt-PT"/>
        </w:rPr>
        <w:t xml:space="preserve"> </w:t>
      </w:r>
      <w:r w:rsidRPr="00FC325E" w:rsidR="72C927BB">
        <w:rPr>
          <w:rFonts w:ascii="Arial" w:hAnsi="Arial" w:cs="Arial"/>
          <w:lang w:val="pt-PT"/>
        </w:rPr>
        <w:t>del Anexo N°16,</w:t>
      </w:r>
      <w:r w:rsidRPr="00FC325E" w:rsidR="00E803A3">
        <w:rPr>
          <w:rFonts w:ascii="Arial" w:hAnsi="Arial" w:cs="Arial"/>
          <w:lang w:val="pt-PT"/>
        </w:rPr>
        <w:t xml:space="preserve"> </w:t>
      </w:r>
    </w:p>
    <w:p w:rsidRPr="001F536E" w:rsidR="007F79B5" w:rsidP="003C77EF" w:rsidRDefault="007F79B5" w14:paraId="69C80FE1" w14:textId="25EC6612">
      <w:pPr>
        <w:ind w:left="1134"/>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encontrarse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354455">
        <w:rPr>
          <w:rFonts w:ascii="Arial" w:hAnsi="Arial" w:cs="Arial"/>
        </w:rPr>
        <w:t>las</w:t>
      </w:r>
      <w:r w:rsidRPr="001F536E" w:rsidR="00E803A3">
        <w:rPr>
          <w:rFonts w:ascii="Arial" w:hAnsi="Arial" w:cs="Arial"/>
        </w:rPr>
        <w:t xml:space="preserve"> </w:t>
      </w:r>
      <w:r w:rsidRPr="001F536E">
        <w:rPr>
          <w:rFonts w:ascii="Arial" w:hAnsi="Arial" w:cs="Arial"/>
        </w:rPr>
        <w:t>situaciones</w:t>
      </w:r>
      <w:r w:rsidRPr="001F536E" w:rsidR="00E803A3">
        <w:rPr>
          <w:rFonts w:ascii="Arial" w:hAnsi="Arial" w:cs="Arial"/>
        </w:rPr>
        <w:t xml:space="preserve"> </w:t>
      </w:r>
      <w:r w:rsidRPr="001F536E">
        <w:rPr>
          <w:rFonts w:ascii="Arial" w:hAnsi="Arial" w:cs="Arial"/>
        </w:rPr>
        <w:t>contables</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tributarias</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descritas,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además:</w:t>
      </w:r>
      <w:r w:rsidRPr="001F536E" w:rsidR="00E803A3">
        <w:rPr>
          <w:rFonts w:ascii="Arial" w:hAnsi="Arial" w:cs="Arial"/>
        </w:rPr>
        <w:t xml:space="preserve"> </w:t>
      </w:r>
    </w:p>
    <w:p w:rsidRPr="001F536E" w:rsidR="007F79B5" w:rsidP="007E24F0" w:rsidRDefault="007F79B5" w14:paraId="5960D4EA" w14:textId="6DFC7E5D">
      <w:pPr>
        <w:pStyle w:val="Prrafodelista"/>
        <w:numPr>
          <w:ilvl w:val="0"/>
          <w:numId w:val="74"/>
        </w:numPr>
        <w:rPr>
          <w:rFonts w:ascii="Arial" w:hAnsi="Arial" w:cs="Arial"/>
        </w:rPr>
      </w:pPr>
      <w:r w:rsidRPr="001F536E">
        <w:rPr>
          <w:rFonts w:ascii="Arial" w:hAnsi="Arial" w:cs="Arial"/>
        </w:rPr>
        <w:t>Balance</w:t>
      </w:r>
      <w:r w:rsidRPr="001F536E" w:rsidR="00E803A3">
        <w:rPr>
          <w:rFonts w:ascii="Arial" w:hAnsi="Arial" w:cs="Arial"/>
        </w:rPr>
        <w:t xml:space="preserve"> </w:t>
      </w:r>
      <w:r w:rsidRPr="001F536E">
        <w:rPr>
          <w:rFonts w:ascii="Arial" w:hAnsi="Arial" w:cs="Arial"/>
        </w:rPr>
        <w:t>8</w:t>
      </w:r>
      <w:r w:rsidRPr="001F536E" w:rsidR="00E803A3">
        <w:rPr>
          <w:rFonts w:ascii="Arial" w:hAnsi="Arial" w:cs="Arial"/>
        </w:rPr>
        <w:t xml:space="preserve"> </w:t>
      </w:r>
      <w:r w:rsidRPr="001F536E">
        <w:rPr>
          <w:rFonts w:ascii="Arial" w:hAnsi="Arial" w:cs="Arial"/>
        </w:rPr>
        <w:t>columnas.</w:t>
      </w:r>
      <w:r w:rsidRPr="001F536E" w:rsidR="00E803A3">
        <w:rPr>
          <w:rFonts w:ascii="Arial" w:hAnsi="Arial" w:cs="Arial"/>
        </w:rPr>
        <w:t xml:space="preserve"> </w:t>
      </w:r>
    </w:p>
    <w:p w:rsidRPr="001F536E" w:rsidR="007F79B5" w:rsidP="007E24F0" w:rsidRDefault="007F79B5" w14:paraId="72D50745" w14:textId="0C4A85A7">
      <w:pPr>
        <w:pStyle w:val="Prrafodelista"/>
        <w:numPr>
          <w:ilvl w:val="0"/>
          <w:numId w:val="74"/>
        </w:numPr>
        <w:rPr>
          <w:rFonts w:ascii="Arial" w:hAnsi="Arial" w:cs="Arial"/>
        </w:rPr>
      </w:pPr>
      <w:r w:rsidRPr="001F536E">
        <w:rPr>
          <w:rFonts w:ascii="Arial" w:hAnsi="Arial" w:cs="Arial"/>
        </w:rPr>
        <w:t>DAI</w:t>
      </w:r>
      <w:r w:rsidRPr="001F536E" w:rsidR="00E803A3">
        <w:rPr>
          <w:rFonts w:ascii="Arial" w:hAnsi="Arial" w:cs="Arial"/>
        </w:rPr>
        <w:t xml:space="preserve"> </w:t>
      </w:r>
      <w:r w:rsidRPr="001F536E" w:rsidR="00354455">
        <w:rPr>
          <w:rFonts w:ascii="Arial" w:hAnsi="Arial" w:cs="Arial"/>
        </w:rPr>
        <w:t>de</w:t>
      </w:r>
      <w:r w:rsidRPr="001F536E" w:rsidR="00E803A3">
        <w:rPr>
          <w:rFonts w:ascii="Arial" w:hAnsi="Arial" w:cs="Arial"/>
        </w:rPr>
        <w:t xml:space="preserve"> </w:t>
      </w:r>
      <w:r w:rsidRPr="001F536E" w:rsidR="00354455">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3</w:t>
      </w:r>
      <w:r w:rsidRPr="001F536E" w:rsidR="00E803A3">
        <w:rPr>
          <w:rFonts w:ascii="Arial" w:hAnsi="Arial" w:cs="Arial"/>
        </w:rPr>
        <w:t xml:space="preserve"> </w:t>
      </w:r>
      <w:r w:rsidRPr="001F536E">
        <w:rPr>
          <w:rFonts w:ascii="Arial" w:hAnsi="Arial" w:cs="Arial"/>
        </w:rPr>
        <w:t>ejercicios</w:t>
      </w:r>
      <w:r w:rsidRPr="001F536E" w:rsidR="00354455">
        <w:rPr>
          <w:rFonts w:ascii="Arial" w:hAnsi="Arial" w:cs="Arial"/>
        </w:rPr>
        <w:t>.</w:t>
      </w:r>
      <w:r w:rsidRPr="001F536E" w:rsidR="00E803A3">
        <w:rPr>
          <w:rFonts w:ascii="Arial" w:hAnsi="Arial" w:cs="Arial"/>
        </w:rPr>
        <w:t xml:space="preserve"> </w:t>
      </w:r>
    </w:p>
    <w:p w:rsidRPr="001F536E" w:rsidR="007F79B5" w:rsidP="007E24F0" w:rsidRDefault="007F79B5" w14:paraId="11EC229D" w14:textId="52991515">
      <w:pPr>
        <w:pStyle w:val="Prrafodelista"/>
        <w:numPr>
          <w:ilvl w:val="0"/>
          <w:numId w:val="74"/>
        </w:numPr>
        <w:rPr>
          <w:rFonts w:ascii="Arial" w:hAnsi="Arial" w:cs="Arial"/>
        </w:rPr>
      </w:pPr>
      <w:r w:rsidRPr="001F536E">
        <w:rPr>
          <w:rFonts w:ascii="Arial" w:hAnsi="Arial" w:cs="Arial"/>
        </w:rPr>
        <w:t>Certificado</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Pr>
          <w:rFonts w:ascii="Arial" w:hAnsi="Arial" w:cs="Arial"/>
        </w:rPr>
        <w:t>CMF</w:t>
      </w:r>
      <w:r w:rsidRPr="001F536E" w:rsidR="00E803A3">
        <w:rPr>
          <w:rFonts w:ascii="Arial" w:hAnsi="Arial" w:cs="Arial"/>
        </w:rPr>
        <w:t xml:space="preserve"> </w:t>
      </w:r>
      <w:r w:rsidRPr="001F536E">
        <w:rPr>
          <w:rFonts w:ascii="Arial" w:hAnsi="Arial" w:cs="Arial"/>
        </w:rPr>
        <w:t>actual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último</w:t>
      </w:r>
      <w:r w:rsidRPr="001F536E" w:rsidR="00E803A3">
        <w:rPr>
          <w:rFonts w:ascii="Arial" w:hAnsi="Arial" w:cs="Arial"/>
        </w:rPr>
        <w:t xml:space="preserve"> </w:t>
      </w:r>
      <w:r w:rsidRPr="001F536E">
        <w:rPr>
          <w:rFonts w:ascii="Arial" w:hAnsi="Arial" w:cs="Arial"/>
        </w:rPr>
        <w:t>estado</w:t>
      </w:r>
      <w:r w:rsidRPr="001F536E" w:rsidR="00E803A3">
        <w:rPr>
          <w:rFonts w:ascii="Arial" w:hAnsi="Arial" w:cs="Arial"/>
        </w:rPr>
        <w:t xml:space="preserve"> </w:t>
      </w:r>
      <w:r w:rsidRPr="001F536E">
        <w:rPr>
          <w:rFonts w:ascii="Arial" w:hAnsi="Arial" w:cs="Arial"/>
        </w:rPr>
        <w:t>financiero</w:t>
      </w:r>
      <w:r w:rsidRPr="001F536E" w:rsidR="00E803A3">
        <w:rPr>
          <w:rFonts w:ascii="Arial" w:hAnsi="Arial" w:cs="Arial"/>
        </w:rPr>
        <w:t xml:space="preserve"> </w:t>
      </w:r>
      <w:r w:rsidRPr="001F536E">
        <w:rPr>
          <w:rFonts w:ascii="Arial" w:hAnsi="Arial" w:cs="Arial"/>
        </w:rPr>
        <w:t>presentado,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contenga</w:t>
      </w:r>
      <w:r w:rsidRPr="001F536E" w:rsidR="00E803A3">
        <w:rPr>
          <w:rFonts w:ascii="Arial" w:hAnsi="Arial" w:cs="Arial"/>
        </w:rPr>
        <w:t xml:space="preserve"> </w:t>
      </w:r>
      <w:r w:rsidRPr="001F536E">
        <w:rPr>
          <w:rFonts w:ascii="Arial" w:hAnsi="Arial" w:cs="Arial"/>
        </w:rPr>
        <w:t>detalle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deudas</w:t>
      </w:r>
      <w:r w:rsidRPr="001F536E" w:rsidR="00E803A3">
        <w:rPr>
          <w:rFonts w:ascii="Arial" w:hAnsi="Arial" w:cs="Arial"/>
        </w:rPr>
        <w:t xml:space="preserve"> </w:t>
      </w:r>
      <w:r w:rsidRPr="001F536E">
        <w:rPr>
          <w:rFonts w:ascii="Arial" w:hAnsi="Arial" w:cs="Arial"/>
        </w:rPr>
        <w:t>contingentes</w:t>
      </w:r>
      <w:r w:rsidRPr="001F536E" w:rsidR="00E803A3">
        <w:rPr>
          <w:rFonts w:ascii="Arial" w:hAnsi="Arial" w:cs="Arial"/>
        </w:rPr>
        <w:t xml:space="preserve"> </w:t>
      </w:r>
      <w:r w:rsidRPr="001F536E">
        <w:rPr>
          <w:rFonts w:ascii="Arial" w:hAnsi="Arial" w:cs="Arial"/>
        </w:rPr>
        <w:t>emitida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mes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p>
    <w:p w:rsidRPr="001F536E" w:rsidR="00031598" w:rsidP="00031598" w:rsidRDefault="00031598" w14:paraId="5D7F85E2" w14:textId="080C0AFF">
      <w:pPr>
        <w:ind w:left="108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todo</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socios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matriz,</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éstas:</w:t>
      </w:r>
    </w:p>
    <w:p w:rsidRPr="001F536E" w:rsidR="00031598" w:rsidP="007E24F0" w:rsidRDefault="00031598" w14:paraId="004015C2" w14:textId="63BF1D6A">
      <w:pPr>
        <w:pStyle w:val="Prrafodelista"/>
        <w:numPr>
          <w:ilvl w:val="0"/>
          <w:numId w:val="87"/>
        </w:numPr>
        <w:rPr>
          <w:rFonts w:ascii="Arial" w:hAnsi="Arial" w:cs="Arial"/>
        </w:rPr>
      </w:pPr>
      <w:r w:rsidRPr="001F536E">
        <w:rPr>
          <w:rFonts w:ascii="Arial" w:hAnsi="Arial" w:cs="Arial"/>
        </w:rPr>
        <w:t>Deberá(n)</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constituida(s)</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fiadores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codeudores</w:t>
      </w:r>
      <w:r w:rsidRPr="001F536E" w:rsidR="00E803A3">
        <w:rPr>
          <w:rFonts w:ascii="Arial" w:hAnsi="Arial" w:cs="Arial"/>
        </w:rPr>
        <w:t xml:space="preserve"> </w:t>
      </w:r>
      <w:r w:rsidRPr="001F536E">
        <w:rPr>
          <w:rFonts w:ascii="Arial" w:hAnsi="Arial" w:cs="Arial"/>
        </w:rPr>
        <w:t>solidarios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púbica</w:t>
      </w:r>
      <w:r w:rsidRPr="001F536E" w:rsidR="00E803A3">
        <w:rPr>
          <w:rFonts w:ascii="Arial" w:hAnsi="Arial" w:cs="Arial"/>
        </w:rPr>
        <w:t xml:space="preserve"> </w:t>
      </w:r>
      <w:r w:rsidRPr="001F536E">
        <w:rPr>
          <w:rFonts w:ascii="Arial" w:hAnsi="Arial" w:cs="Arial"/>
        </w:rPr>
        <w:t>cuya</w:t>
      </w:r>
      <w:r w:rsidRPr="001F536E" w:rsidR="00E803A3">
        <w:rPr>
          <w:rFonts w:ascii="Arial" w:hAnsi="Arial" w:cs="Arial"/>
        </w:rPr>
        <w:t xml:space="preserve"> </w:t>
      </w:r>
      <w:r w:rsidRPr="001F536E">
        <w:rPr>
          <w:rFonts w:ascii="Arial" w:hAnsi="Arial" w:cs="Arial"/>
        </w:rPr>
        <w:t>copia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formar</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Administrativa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corporativos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acrediten</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relación,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sidR="00F7751F">
        <w:rPr>
          <w:rFonts w:ascii="Arial" w:hAnsi="Arial" w:cs="Arial"/>
        </w:rPr>
        <w:t>A</w:t>
      </w:r>
      <w:r w:rsidRPr="001F536E">
        <w:rPr>
          <w:rFonts w:ascii="Arial" w:hAnsi="Arial" w:cs="Arial"/>
        </w:rPr>
        <w:t>-8:</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alternativa</w:t>
      </w:r>
    </w:p>
    <w:p w:rsidRPr="001F536E" w:rsidR="00031598" w:rsidP="007E24F0" w:rsidRDefault="00031598" w14:paraId="358F611C" w14:textId="75260DC1">
      <w:pPr>
        <w:pStyle w:val="Prrafodelista"/>
        <w:numPr>
          <w:ilvl w:val="0"/>
          <w:numId w:val="87"/>
        </w:num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junto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Pr>
          <w:rFonts w:ascii="Arial" w:hAnsi="Arial" w:cs="Arial"/>
        </w:rPr>
        <w:t>suscrita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sidR="7C21B7D5">
        <w:rPr>
          <w:rFonts w:ascii="Arial" w:hAnsi="Arial" w:cs="Arial"/>
        </w:rPr>
        <w:t>o apoderado(s) con poder suficiente y específico,</w:t>
      </w:r>
      <w:r w:rsidRPr="001F536E" w:rsidR="00E803A3">
        <w:rPr>
          <w:rFonts w:ascii="Arial" w:hAnsi="Arial" w:cs="Arial"/>
        </w:rPr>
        <w:t xml:space="preserve"> </w:t>
      </w:r>
      <w:r w:rsidRPr="001F536E">
        <w:rPr>
          <w:rFonts w:ascii="Arial" w:hAnsi="Arial" w:cs="Arial"/>
        </w:rPr>
        <w:t>autorizada</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Pr="001F536E">
        <w:rPr>
          <w:rFonts w:ascii="Arial" w:hAnsi="Arial" w:cs="Arial"/>
        </w:rPr>
        <w:t>notario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Pr>
          <w:rFonts w:ascii="Arial" w:hAnsi="Arial" w:cs="Arial"/>
        </w:rPr>
        <w:t>firma</w:t>
      </w:r>
      <w:r w:rsidRPr="001F536E" w:rsidR="00E803A3">
        <w:rPr>
          <w:rFonts w:ascii="Arial" w:hAnsi="Arial" w:cs="Arial"/>
        </w:rPr>
        <w:t xml:space="preserve"> </w:t>
      </w:r>
      <w:r w:rsidRPr="001F536E">
        <w:rPr>
          <w:rFonts w:ascii="Arial" w:hAnsi="Arial" w:cs="Arial"/>
        </w:rPr>
        <w:t>electrónica</w:t>
      </w:r>
      <w:r w:rsidRPr="001F536E" w:rsidR="00E803A3">
        <w:rPr>
          <w:rFonts w:ascii="Arial" w:hAnsi="Arial" w:cs="Arial"/>
        </w:rPr>
        <w:t xml:space="preserve"> </w:t>
      </w:r>
      <w:r w:rsidRPr="001F536E">
        <w:rPr>
          <w:rFonts w:ascii="Arial" w:hAnsi="Arial" w:cs="Arial"/>
        </w:rPr>
        <w:t>avanzada,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mismos</w:t>
      </w:r>
      <w:r w:rsidRPr="001F536E" w:rsidR="00E803A3">
        <w:rPr>
          <w:rFonts w:ascii="Arial" w:hAnsi="Arial" w:cs="Arial"/>
        </w:rPr>
        <w:t xml:space="preserve"> </w:t>
      </w:r>
      <w:r w:rsidRPr="001F536E">
        <w:rPr>
          <w:rFonts w:ascii="Arial" w:hAnsi="Arial" w:cs="Arial"/>
        </w:rPr>
        <w:t>términos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acompaña</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Anexo</w:t>
      </w:r>
      <w:r w:rsidRPr="001F536E" w:rsidR="00E803A3">
        <w:rPr>
          <w:rFonts w:ascii="Arial" w:hAnsi="Arial" w:cs="Arial"/>
        </w:rPr>
        <w:t xml:space="preserve"> </w:t>
      </w:r>
      <w:r w:rsidRPr="001F536E">
        <w:rPr>
          <w:rFonts w:ascii="Arial" w:hAnsi="Arial" w:cs="Arial"/>
        </w:rPr>
        <w:t>N°20,</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corporativos</w:t>
      </w:r>
      <w:r w:rsidRPr="001F536E" w:rsidR="00E803A3">
        <w:rPr>
          <w:rFonts w:ascii="Arial" w:hAnsi="Arial" w:cs="Arial"/>
        </w:rPr>
        <w:t xml:space="preserve"> </w:t>
      </w:r>
      <w:r w:rsidRPr="001F536E">
        <w:rPr>
          <w:rFonts w:ascii="Arial" w:hAnsi="Arial" w:cs="Arial"/>
        </w:rPr>
        <w:t>señalados</w:t>
      </w:r>
      <w:r w:rsidRPr="001F536E" w:rsidR="00E803A3">
        <w:rPr>
          <w:rFonts w:ascii="Arial" w:hAnsi="Arial" w:cs="Arial"/>
        </w:rPr>
        <w:t xml:space="preserve"> </w:t>
      </w:r>
      <w:r w:rsidRPr="001F536E">
        <w:rPr>
          <w:rFonts w:ascii="Arial" w:hAnsi="Arial" w:cs="Arial"/>
        </w:rPr>
        <w:t>precedentemente;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(b)</w:t>
      </w:r>
      <w:r w:rsidRPr="001F536E" w:rsidR="00E803A3">
        <w:rPr>
          <w:rFonts w:ascii="Arial" w:hAnsi="Arial" w:cs="Arial"/>
        </w:rPr>
        <w:t xml:space="preserve"> </w:t>
      </w:r>
      <w:r w:rsidRPr="001F536E">
        <w:rPr>
          <w:rFonts w:ascii="Arial" w:hAnsi="Arial" w:cs="Arial"/>
        </w:rPr>
        <w:t>junto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Instrumento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reemplazo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pacto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solidaridad,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características:</w:t>
      </w:r>
    </w:p>
    <w:p w:rsidRPr="001F536E" w:rsidR="00031598" w:rsidP="617E8730" w:rsidRDefault="00031598" w14:paraId="588D3A66" w14:textId="030F4B18">
      <w:pPr>
        <w:pStyle w:val="Prrafodelista"/>
        <w:numPr>
          <w:ilvl w:val="0"/>
          <w:numId w:val="91"/>
        </w:numPr>
        <w:ind w:left="2835"/>
        <w:rPr>
          <w:rFonts w:ascii="Arial" w:hAnsi="Arial" w:cs="Arial"/>
        </w:rPr>
      </w:pPr>
      <w:r w:rsidRPr="001F536E">
        <w:rPr>
          <w:rFonts w:ascii="Arial" w:hAnsi="Arial" w:cs="Arial"/>
        </w:rPr>
        <w:t>Monto:</w:t>
      </w:r>
      <w:r w:rsidRPr="001F536E" w:rsidR="00E803A3">
        <w:rPr>
          <w:rFonts w:ascii="Arial" w:hAnsi="Arial" w:cs="Arial"/>
        </w:rPr>
        <w:t xml:space="preserve"> </w:t>
      </w:r>
      <w:r w:rsidRPr="001F536E">
        <w:rPr>
          <w:rFonts w:ascii="Arial" w:hAnsi="Arial" w:cs="Arial"/>
        </w:rPr>
        <w:t>150%</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Precio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p>
    <w:p w:rsidRPr="001F536E" w:rsidR="00031598" w:rsidP="009171FF" w:rsidRDefault="00031598" w14:paraId="3D06515E" w14:textId="408C0236">
      <w:pPr>
        <w:pStyle w:val="Prrafodelista"/>
        <w:numPr>
          <w:ilvl w:val="0"/>
          <w:numId w:val="91"/>
        </w:numPr>
        <w:ind w:left="2835"/>
        <w:rPr>
          <w:rFonts w:ascii="Arial" w:hAnsi="Arial" w:cs="Arial"/>
        </w:rPr>
      </w:pP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Boleta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irrevocable(s),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inmediata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vista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primer</w:t>
      </w:r>
      <w:r w:rsidRPr="001F536E" w:rsidR="00E803A3">
        <w:rPr>
          <w:rFonts w:ascii="Arial" w:hAnsi="Arial" w:cs="Arial"/>
        </w:rPr>
        <w:t xml:space="preserve"> </w:t>
      </w:r>
      <w:r w:rsidRPr="001F536E">
        <w:rPr>
          <w:rFonts w:ascii="Arial" w:hAnsi="Arial" w:cs="Arial"/>
        </w:rPr>
        <w:t>requerimiento.</w:t>
      </w:r>
    </w:p>
    <w:p w:rsidRPr="001F536E" w:rsidR="00031598" w:rsidP="009171FF" w:rsidRDefault="00031598" w14:paraId="366C55B8" w14:textId="5397A999">
      <w:pPr>
        <w:pStyle w:val="Prrafodelista"/>
        <w:numPr>
          <w:ilvl w:val="0"/>
          <w:numId w:val="91"/>
        </w:numPr>
        <w:ind w:left="2835"/>
        <w:rPr>
          <w:rFonts w:ascii="Arial" w:hAnsi="Arial" w:cs="Arial"/>
        </w:rPr>
      </w:pPr>
      <w:r w:rsidRPr="001F536E">
        <w:rPr>
          <w:rFonts w:ascii="Arial" w:hAnsi="Arial" w:cs="Arial"/>
        </w:rPr>
        <w:t>Glosa:</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garantizar</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reemplazo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pacto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solidaridad</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BF3919">
        <w:rPr>
          <w:rFonts w:ascii="Arial" w:hAnsi="Arial" w:cs="Arial"/>
        </w:rPr>
        <w:t>Licitación Pública Internacional para la Adjudicación de los Derechos de Construcción de Obras de Expansión de la Transmisión</w:t>
      </w:r>
      <w:r w:rsidR="00FC325E">
        <w:rPr>
          <w:rFonts w:ascii="Arial" w:hAnsi="Arial" w:cs="Arial"/>
        </w:rPr>
        <w:t xml:space="preserve"> </w:t>
      </w:r>
      <w:r w:rsidRPr="001F536E" w:rsidR="00BF3919">
        <w:rPr>
          <w:rFonts w:ascii="Arial" w:hAnsi="Arial" w:cs="Arial"/>
        </w:rPr>
        <w:t xml:space="preserve">Obras </w:t>
      </w:r>
      <w:r w:rsidRPr="001F536E" w:rsidR="171F6875">
        <w:rPr>
          <w:rFonts w:ascii="Arial" w:hAnsi="Arial" w:cs="Arial"/>
        </w:rPr>
        <w:t>d</w:t>
      </w:r>
      <w:r w:rsidRPr="001F536E" w:rsidR="00BF3919">
        <w:rPr>
          <w:rFonts w:ascii="Arial" w:hAnsi="Arial" w:cs="Arial"/>
        </w:rPr>
        <w:t xml:space="preserve">e Ampliación CGE Transmisión Proceso </w:t>
      </w:r>
      <w:r w:rsidRPr="24BA86CB" w:rsidR="09AD70CE">
        <w:rPr>
          <w:rFonts w:ascii="Arial" w:hAnsi="Arial" w:cs="Arial"/>
        </w:rPr>
        <w:t>CGET_OA_</w:t>
      </w:r>
      <w:r w:rsidRPr="001F536E" w:rsidR="00BF3919">
        <w:rPr>
          <w:rFonts w:ascii="Arial" w:hAnsi="Arial" w:cs="Arial"/>
        </w:rPr>
        <w:t>1</w:t>
      </w:r>
      <w:r w:rsidRPr="24BA86CB" w:rsidR="09AD70CE">
        <w:rPr>
          <w:rFonts w:ascii="Arial" w:hAnsi="Arial" w:cs="Arial"/>
        </w:rPr>
        <w:t>_</w:t>
      </w:r>
      <w:r w:rsidRPr="001F536E" w:rsidR="00BF3919">
        <w:rPr>
          <w:rFonts w:ascii="Arial" w:hAnsi="Arial" w:cs="Arial"/>
        </w:rPr>
        <w:t>2025</w:t>
      </w:r>
      <w:r w:rsidRPr="24BA86CB" w:rsidR="00BF3919">
        <w:rPr>
          <w:rFonts w:ascii="Arial" w:hAnsi="Arial" w:cs="Arial"/>
        </w:rPr>
        <w:t>.</w:t>
      </w:r>
    </w:p>
    <w:p w:rsidRPr="001F536E" w:rsidR="00031598" w:rsidP="009171FF" w:rsidRDefault="00031598" w14:paraId="75215420" w14:textId="0044C25A">
      <w:pPr>
        <w:pStyle w:val="Prrafodelista"/>
        <w:numPr>
          <w:ilvl w:val="0"/>
          <w:numId w:val="91"/>
        </w:numPr>
        <w:ind w:left="2835"/>
        <w:rPr>
          <w:rFonts w:ascii="Arial" w:hAnsi="Arial" w:cs="Arial"/>
        </w:rPr>
      </w:pP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tomada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01F536E">
        <w:rPr>
          <w:rFonts w:ascii="Arial" w:hAnsi="Arial" w:cs="Arial"/>
          <w:lang w:val="es-ES"/>
        </w:rPr>
        <w:t>acredita</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antecedentes</w:t>
      </w:r>
      <w:r w:rsidRPr="001F536E" w:rsidR="00E803A3">
        <w:rPr>
          <w:rFonts w:ascii="Arial" w:hAnsi="Arial" w:cs="Arial"/>
          <w:lang w:val="es-ES"/>
        </w:rPr>
        <w:t xml:space="preserve"> </w:t>
      </w:r>
      <w:r w:rsidRPr="001F536E">
        <w:rPr>
          <w:rFonts w:ascii="Arial" w:hAnsi="Arial" w:cs="Arial"/>
          <w:lang w:val="es-ES"/>
        </w:rPr>
        <w:t>financieros.</w:t>
      </w:r>
    </w:p>
    <w:p w:rsidRPr="001F536E" w:rsidR="00031598" w:rsidP="009171FF" w:rsidRDefault="00031598" w14:paraId="1AA53920" w14:textId="44AF3774">
      <w:pPr>
        <w:pStyle w:val="Prrafodelista"/>
        <w:numPr>
          <w:ilvl w:val="0"/>
          <w:numId w:val="91"/>
        </w:numPr>
        <w:ind w:left="2835"/>
        <w:rPr>
          <w:rFonts w:ascii="Arial" w:hAnsi="Arial" w:cs="Arial"/>
          <w:lang w:val="es-ES"/>
        </w:rPr>
      </w:pPr>
      <w:r w:rsidRPr="05692B6F">
        <w:rPr>
          <w:rFonts w:ascii="Arial" w:hAnsi="Arial" w:cs="Arial"/>
          <w:lang w:val="es-ES"/>
        </w:rPr>
        <w:t>Deberán</w:t>
      </w:r>
      <w:r w:rsidRPr="05692B6F" w:rsidR="00E803A3">
        <w:rPr>
          <w:rFonts w:ascii="Arial" w:hAnsi="Arial" w:cs="Arial"/>
          <w:lang w:val="es-ES"/>
        </w:rPr>
        <w:t xml:space="preserve"> </w:t>
      </w:r>
      <w:r w:rsidRPr="05692B6F">
        <w:rPr>
          <w:rFonts w:ascii="Arial" w:hAnsi="Arial" w:cs="Arial"/>
          <w:lang w:val="es-ES"/>
        </w:rPr>
        <w:t>ser</w:t>
      </w:r>
      <w:r w:rsidRPr="05692B6F" w:rsidR="00E803A3">
        <w:rPr>
          <w:rFonts w:ascii="Arial" w:hAnsi="Arial" w:cs="Arial"/>
          <w:lang w:val="es-ES"/>
        </w:rPr>
        <w:t xml:space="preserve"> </w:t>
      </w:r>
      <w:r w:rsidRPr="05692B6F">
        <w:rPr>
          <w:rFonts w:ascii="Arial" w:hAnsi="Arial" w:cs="Arial"/>
          <w:lang w:val="es-ES"/>
        </w:rPr>
        <w:t>emitidas</w:t>
      </w:r>
      <w:r w:rsidRPr="05692B6F" w:rsidR="00E803A3">
        <w:rPr>
          <w:rFonts w:ascii="Arial" w:hAnsi="Arial" w:cs="Arial"/>
          <w:lang w:val="es-ES"/>
        </w:rPr>
        <w:t xml:space="preserve"> </w:t>
      </w:r>
      <w:r w:rsidRPr="05692B6F">
        <w:rPr>
          <w:rFonts w:ascii="Arial" w:hAnsi="Arial" w:cs="Arial"/>
          <w:lang w:val="es-ES"/>
        </w:rPr>
        <w:t>a</w:t>
      </w:r>
      <w:r w:rsidRPr="05692B6F" w:rsidR="00E803A3">
        <w:rPr>
          <w:rFonts w:ascii="Arial" w:hAnsi="Arial" w:cs="Arial"/>
          <w:lang w:val="es-ES"/>
        </w:rPr>
        <w:t xml:space="preserve"> </w:t>
      </w:r>
      <w:r w:rsidRPr="05692B6F">
        <w:rPr>
          <w:rFonts w:ascii="Arial" w:hAnsi="Arial" w:cs="Arial"/>
          <w:lang w:val="es-ES"/>
        </w:rPr>
        <w:t>nombre</w:t>
      </w:r>
      <w:r w:rsidRPr="05692B6F" w:rsidR="00E803A3">
        <w:rPr>
          <w:rFonts w:ascii="Arial" w:hAnsi="Arial" w:cs="Arial"/>
          <w:lang w:val="es-ES"/>
        </w:rPr>
        <w:t xml:space="preserve"> </w:t>
      </w:r>
      <w:r w:rsidRPr="05692B6F">
        <w:rPr>
          <w:rFonts w:ascii="Arial" w:hAnsi="Arial" w:cs="Arial"/>
          <w:lang w:val="es-ES"/>
        </w:rPr>
        <w:t>de</w:t>
      </w:r>
      <w:r w:rsidRPr="05692B6F" w:rsidR="56290A06">
        <w:rPr>
          <w:rFonts w:ascii="Arial" w:hAnsi="Arial" w:cs="Arial"/>
          <w:lang w:val="es-ES"/>
        </w:rPr>
        <w:t xml:space="preserve"> CGE Transmisión </w:t>
      </w:r>
      <w:r w:rsidR="00FC325E">
        <w:rPr>
          <w:rFonts w:ascii="Arial" w:hAnsi="Arial" w:cs="Arial"/>
          <w:lang w:val="es-ES"/>
        </w:rPr>
        <w:t>S.A.</w:t>
      </w:r>
      <w:r w:rsidRPr="05692B6F">
        <w:rPr>
          <w:rFonts w:ascii="Arial" w:hAnsi="Arial" w:cs="Arial"/>
          <w:lang w:val="es-ES"/>
        </w:rPr>
        <w:t>,</w:t>
      </w:r>
      <w:r w:rsidRPr="05692B6F" w:rsidR="00E803A3">
        <w:rPr>
          <w:rFonts w:ascii="Arial" w:hAnsi="Arial" w:cs="Arial"/>
          <w:lang w:val="es-ES"/>
        </w:rPr>
        <w:t xml:space="preserve"> </w:t>
      </w:r>
      <w:r w:rsidRPr="05692B6F">
        <w:rPr>
          <w:rFonts w:ascii="Arial" w:hAnsi="Arial" w:cs="Arial"/>
          <w:lang w:val="es-ES"/>
        </w:rPr>
        <w:t>como</w:t>
      </w:r>
      <w:r w:rsidRPr="05692B6F" w:rsidR="00E803A3">
        <w:rPr>
          <w:rFonts w:ascii="Arial" w:hAnsi="Arial" w:cs="Arial"/>
          <w:lang w:val="es-ES"/>
        </w:rPr>
        <w:t xml:space="preserve"> </w:t>
      </w:r>
      <w:r w:rsidRPr="05692B6F">
        <w:rPr>
          <w:rFonts w:ascii="Arial" w:hAnsi="Arial" w:cs="Arial"/>
          <w:lang w:val="es-ES"/>
        </w:rPr>
        <w:t>beneficiario.</w:t>
      </w:r>
    </w:p>
    <w:p w:rsidRPr="001F536E" w:rsidR="00031598" w:rsidP="009171FF" w:rsidRDefault="00031598" w14:paraId="7B646974" w14:textId="108AE30E">
      <w:pPr>
        <w:pStyle w:val="Prrafodelista"/>
        <w:numPr>
          <w:ilvl w:val="0"/>
          <w:numId w:val="91"/>
        </w:numPr>
        <w:ind w:left="2835"/>
        <w:rPr>
          <w:rFonts w:ascii="Arial" w:hAnsi="Arial" w:cs="Arial"/>
        </w:rPr>
      </w:pPr>
      <w:r w:rsidRPr="001F536E">
        <w:rPr>
          <w:rFonts w:ascii="Arial" w:hAnsi="Arial" w:cs="Arial"/>
          <w:lang w:val="es-ES"/>
        </w:rPr>
        <w:t>Vigencia:</w:t>
      </w:r>
      <w:r w:rsidRPr="001F536E" w:rsidR="00E803A3">
        <w:rPr>
          <w:rFonts w:ascii="Arial" w:hAnsi="Arial" w:cs="Arial"/>
          <w:lang w:val="es-ES"/>
        </w:rPr>
        <w:t xml:space="preserve"> </w:t>
      </w:r>
      <w:r w:rsidRPr="001F536E">
        <w:rPr>
          <w:rFonts w:ascii="Arial" w:hAnsi="Arial" w:cs="Arial"/>
          <w:lang w:val="es-ES"/>
        </w:rPr>
        <w:t>deberán</w:t>
      </w:r>
      <w:r w:rsidRPr="001F536E" w:rsidR="00E803A3">
        <w:rPr>
          <w:rFonts w:ascii="Arial" w:hAnsi="Arial" w:cs="Arial"/>
          <w:lang w:val="es-ES"/>
        </w:rPr>
        <w:t xml:space="preserve"> </w:t>
      </w:r>
      <w:r w:rsidRPr="001F536E">
        <w:rPr>
          <w:rFonts w:ascii="Arial" w:hAnsi="Arial" w:cs="Arial"/>
          <w:lang w:val="es-ES"/>
        </w:rPr>
        <w:t>tener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vigencia</w:t>
      </w:r>
      <w:r w:rsidRPr="001F536E" w:rsidR="00E803A3">
        <w:rPr>
          <w:rFonts w:ascii="Arial" w:hAnsi="Arial" w:cs="Arial"/>
          <w:lang w:val="es-ES"/>
        </w:rPr>
        <w:t xml:space="preserve"> </w:t>
      </w:r>
      <w:r w:rsidRPr="001F536E">
        <w:rPr>
          <w:rFonts w:ascii="Arial" w:hAnsi="Arial" w:cs="Arial"/>
          <w:lang w:val="es-ES"/>
        </w:rPr>
        <w:t>inicial</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24</w:t>
      </w:r>
      <w:r w:rsidRPr="001F536E" w:rsidR="00E803A3">
        <w:rPr>
          <w:rFonts w:ascii="Arial" w:hAnsi="Arial" w:cs="Arial"/>
          <w:lang w:val="es-ES"/>
        </w:rPr>
        <w:t xml:space="preserve"> </w:t>
      </w:r>
      <w:r w:rsidRPr="001F536E">
        <w:rPr>
          <w:rFonts w:ascii="Arial" w:hAnsi="Arial" w:cs="Arial"/>
          <w:lang w:val="es-ES"/>
        </w:rPr>
        <w:t>meses</w:t>
      </w:r>
      <w:r w:rsidRPr="001F536E" w:rsidR="00E803A3">
        <w:rPr>
          <w:rFonts w:ascii="Arial" w:hAnsi="Arial" w:cs="Arial"/>
          <w:lang w:val="es-ES"/>
        </w:rPr>
        <w:t xml:space="preserve"> </w:t>
      </w:r>
      <w:r w:rsidRPr="001F536E">
        <w:rPr>
          <w:rFonts w:ascii="Arial" w:hAnsi="Arial" w:cs="Arial"/>
          <w:lang w:val="es-ES"/>
        </w:rPr>
        <w:t>adicionales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establecida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5.1</w:t>
      </w:r>
      <w:r w:rsidRPr="001F536E" w:rsidR="00E803A3">
        <w:rPr>
          <w:rFonts w:ascii="Arial" w:hAnsi="Arial" w:cs="Arial"/>
          <w:lang w:val="es-ES"/>
        </w:rPr>
        <w:t xml:space="preserve"> </w:t>
      </w:r>
      <w:r w:rsidRPr="001F536E">
        <w:rPr>
          <w:rFonts w:ascii="Arial" w:hAnsi="Arial" w:cs="Arial"/>
          <w:lang w:val="es-ES"/>
        </w:rPr>
        <w:t>“Calendario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Administrativas</w:t>
      </w:r>
      <w:r w:rsidRPr="001F536E" w:rsidR="00E803A3">
        <w:rPr>
          <w:rFonts w:ascii="Arial" w:hAnsi="Arial" w:cs="Arial"/>
          <w:lang w:val="es-ES"/>
        </w:rPr>
        <w:t xml:space="preserve"> </w:t>
      </w:r>
      <w:r w:rsidRPr="001F536E">
        <w:rPr>
          <w:rFonts w:ascii="Arial" w:hAnsi="Arial" w:cs="Arial"/>
          <w:lang w:val="es-ES"/>
        </w:rPr>
        <w:t>Generales.</w:t>
      </w:r>
      <w:r w:rsidRPr="001F536E" w:rsidR="00E803A3">
        <w:rPr>
          <w:rFonts w:ascii="Arial" w:hAnsi="Arial" w:cs="Arial"/>
          <w:lang w:val="es-ES"/>
        </w:rPr>
        <w:t xml:space="preserve"> </w:t>
      </w:r>
      <w:r w:rsidRPr="001F536E">
        <w:rPr>
          <w:rFonts w:ascii="Arial" w:hAnsi="Arial" w:cs="Arial"/>
          <w:lang w:val="es-ES"/>
        </w:rPr>
        <w:t>Dicha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renovada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periodos</w:t>
      </w:r>
      <w:r w:rsidRPr="001F536E" w:rsidR="00E803A3">
        <w:rPr>
          <w:rFonts w:ascii="Arial" w:hAnsi="Arial" w:cs="Arial"/>
          <w:lang w:val="es-ES"/>
        </w:rPr>
        <w:t xml:space="preserve"> </w:t>
      </w:r>
      <w:r w:rsidRPr="001F536E">
        <w:rPr>
          <w:rFonts w:ascii="Arial" w:hAnsi="Arial" w:cs="Arial"/>
          <w:lang w:val="es-ES"/>
        </w:rPr>
        <w:t>anuales,</w:t>
      </w:r>
      <w:r w:rsidRPr="001F536E" w:rsidR="00E803A3">
        <w:rPr>
          <w:rFonts w:ascii="Arial" w:hAnsi="Arial" w:cs="Arial"/>
          <w:lang w:val="es-ES"/>
        </w:rPr>
        <w:t xml:space="preserve"> </w:t>
      </w:r>
      <w:r w:rsidRPr="001F536E">
        <w:rPr>
          <w:rFonts w:ascii="Arial" w:hAnsi="Arial" w:cs="Arial"/>
          <w:lang w:val="es-ES"/>
        </w:rPr>
        <w:t>sucesivos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mantenerse</w:t>
      </w:r>
      <w:r w:rsidRPr="001F536E" w:rsidR="00E803A3">
        <w:rPr>
          <w:rFonts w:ascii="Arial" w:hAnsi="Arial" w:cs="Arial"/>
          <w:lang w:val="es-ES"/>
        </w:rPr>
        <w:t xml:space="preserve"> </w:t>
      </w:r>
      <w:r w:rsidRPr="001F536E">
        <w:rPr>
          <w:rFonts w:ascii="Arial" w:hAnsi="Arial" w:cs="Arial"/>
          <w:lang w:val="es-ES"/>
        </w:rPr>
        <w:t>vigente</w:t>
      </w:r>
      <w:r w:rsidRPr="001F536E" w:rsidR="00E803A3">
        <w:rPr>
          <w:rFonts w:ascii="Arial" w:hAnsi="Arial" w:cs="Arial"/>
          <w:lang w:val="es-ES"/>
        </w:rPr>
        <w:t xml:space="preserve"> </w:t>
      </w:r>
      <w:r w:rsidRPr="001F536E">
        <w:rPr>
          <w:rFonts w:ascii="Arial" w:hAnsi="Arial" w:cs="Arial"/>
          <w:lang w:val="es-ES"/>
        </w:rPr>
        <w:t>hasta</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menos</w:t>
      </w:r>
      <w:r w:rsidRPr="001F536E" w:rsidR="00E803A3">
        <w:rPr>
          <w:rFonts w:ascii="Arial" w:hAnsi="Arial" w:cs="Arial"/>
          <w:lang w:val="es-ES"/>
        </w:rPr>
        <w:t xml:space="preserve"> </w:t>
      </w:r>
      <w:r w:rsidRPr="001F536E">
        <w:rPr>
          <w:rFonts w:ascii="Arial" w:hAnsi="Arial" w:cs="Arial"/>
          <w:lang w:val="es-ES"/>
        </w:rPr>
        <w:t>15</w:t>
      </w:r>
      <w:r w:rsidRPr="001F536E" w:rsidR="00E803A3">
        <w:rPr>
          <w:rFonts w:ascii="Arial" w:hAnsi="Arial" w:cs="Arial"/>
          <w:lang w:val="es-ES"/>
        </w:rPr>
        <w:t xml:space="preserve"> </w:t>
      </w:r>
      <w:r w:rsidRPr="001F536E">
        <w:rPr>
          <w:rFonts w:ascii="Arial" w:hAnsi="Arial" w:cs="Arial"/>
          <w:lang w:val="es-ES"/>
        </w:rPr>
        <w:t>meses</w:t>
      </w:r>
      <w:r w:rsidRPr="001F536E" w:rsidR="00E803A3">
        <w:rPr>
          <w:rFonts w:ascii="Arial" w:hAnsi="Arial" w:cs="Arial"/>
          <w:lang w:val="es-ES"/>
        </w:rPr>
        <w:t xml:space="preserve"> </w:t>
      </w:r>
      <w:r w:rsidRPr="001F536E">
        <w:rPr>
          <w:rFonts w:ascii="Arial" w:hAnsi="Arial" w:cs="Arial"/>
          <w:lang w:val="es-ES"/>
        </w:rPr>
        <w:t>adicionales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entrada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operación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p>
    <w:p w:rsidRPr="001F536E" w:rsidR="00031598" w:rsidP="00031598" w:rsidRDefault="00031598" w14:paraId="562E7D4D" w14:textId="44D5D90C">
      <w:pPr>
        <w:ind w:left="1080"/>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presentación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Boleta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reemplaza</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pacto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solidaridad</w:t>
      </w:r>
      <w:r w:rsidRPr="001F536E" w:rsidR="00E803A3">
        <w:rPr>
          <w:rFonts w:ascii="Arial" w:hAnsi="Arial" w:cs="Arial"/>
          <w:lang w:val="es-ES"/>
        </w:rPr>
        <w:t xml:space="preserve"> </w:t>
      </w:r>
      <w:r w:rsidRPr="001F536E">
        <w:rPr>
          <w:rFonts w:ascii="Arial" w:hAnsi="Arial" w:cs="Arial"/>
          <w:lang w:val="es-ES"/>
        </w:rPr>
        <w:t>indicada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ii</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anterior</w:t>
      </w:r>
      <w:r w:rsidRPr="001F536E" w:rsidR="00E803A3">
        <w:rPr>
          <w:rFonts w:ascii="Arial" w:hAnsi="Arial" w:cs="Arial"/>
          <w:lang w:val="es-ES"/>
        </w:rPr>
        <w:t xml:space="preserve"> </w:t>
      </w:r>
      <w:r w:rsidRPr="001F536E">
        <w:rPr>
          <w:rFonts w:ascii="Arial" w:hAnsi="Arial" w:cs="Arial"/>
          <w:lang w:val="es-ES"/>
        </w:rPr>
        <w:t>junto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entrega</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Instrumento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Aceptación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75293EB4" w:rsidR="678293DE">
        <w:rPr>
          <w:rFonts w:ascii="Arial" w:hAnsi="Arial" w:cs="Arial"/>
          <w:lang w:val="es-ES"/>
        </w:rPr>
        <w:t>CGET</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encontrará</w:t>
      </w:r>
      <w:r w:rsidRPr="001F536E" w:rsidR="00E803A3">
        <w:rPr>
          <w:rFonts w:ascii="Arial" w:hAnsi="Arial" w:cs="Arial"/>
          <w:lang w:val="es-ES"/>
        </w:rPr>
        <w:t xml:space="preserve"> </w:t>
      </w:r>
      <w:r w:rsidRPr="001F536E">
        <w:rPr>
          <w:rFonts w:ascii="Arial" w:hAnsi="Arial" w:cs="Arial"/>
          <w:lang w:val="es-ES"/>
        </w:rPr>
        <w:t>facultado</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realizar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cobro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Seriedad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anulación</w:t>
      </w:r>
      <w:r w:rsidRPr="001F536E" w:rsidR="00E803A3">
        <w:rPr>
          <w:rFonts w:ascii="Arial" w:hAnsi="Arial" w:cs="Arial"/>
          <w:lang w:val="es-ES"/>
        </w:rPr>
        <w:t xml:space="preserve"> </w:t>
      </w:r>
      <w:r w:rsidRPr="001F536E">
        <w:rPr>
          <w:rFonts w:ascii="Arial" w:hAnsi="Arial" w:cs="Arial"/>
          <w:lang w:val="es-ES"/>
        </w:rPr>
        <w:t>inmediata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ante</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210F9E6" w:rsidR="68873350">
        <w:rPr>
          <w:rFonts w:ascii="Arial" w:hAnsi="Arial" w:cs="Arial"/>
          <w:lang w:val="es-ES"/>
        </w:rPr>
        <w:t>CGET</w:t>
      </w:r>
      <w:r w:rsidRPr="001F536E" w:rsidR="00E803A3">
        <w:rPr>
          <w:rFonts w:ascii="Arial" w:hAnsi="Arial" w:cs="Arial"/>
          <w:lang w:val="es-ES"/>
        </w:rPr>
        <w:t xml:space="preserve"> </w:t>
      </w:r>
      <w:r w:rsidRPr="001F536E">
        <w:rPr>
          <w:rFonts w:ascii="Arial" w:hAnsi="Arial" w:cs="Arial"/>
          <w:lang w:val="es-ES"/>
        </w:rPr>
        <w:t>podrá</w:t>
      </w:r>
      <w:r w:rsidRPr="001F536E" w:rsidR="00E803A3">
        <w:rPr>
          <w:rFonts w:ascii="Arial" w:hAnsi="Arial" w:cs="Arial"/>
          <w:lang w:val="es-ES"/>
        </w:rPr>
        <w:t xml:space="preserve"> </w:t>
      </w:r>
      <w:r w:rsidRPr="001F536E">
        <w:rPr>
          <w:rFonts w:ascii="Arial" w:hAnsi="Arial" w:cs="Arial"/>
          <w:lang w:val="es-ES"/>
        </w:rPr>
        <w:t>adjudicar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haya</w:t>
      </w:r>
      <w:r w:rsidRPr="001F536E" w:rsidR="00E803A3">
        <w:rPr>
          <w:rFonts w:ascii="Arial" w:hAnsi="Arial" w:cs="Arial"/>
          <w:lang w:val="es-ES"/>
        </w:rPr>
        <w:t xml:space="preserve"> </w:t>
      </w:r>
      <w:r w:rsidRPr="001F536E">
        <w:rPr>
          <w:rFonts w:ascii="Arial" w:hAnsi="Arial" w:cs="Arial"/>
          <w:lang w:val="es-ES"/>
        </w:rPr>
        <w:t>quedado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segundo</w:t>
      </w:r>
      <w:r w:rsidRPr="001F536E" w:rsidR="00E803A3">
        <w:rPr>
          <w:rFonts w:ascii="Arial" w:hAnsi="Arial" w:cs="Arial"/>
          <w:lang w:val="es-ES"/>
        </w:rPr>
        <w:t xml:space="preserve"> </w:t>
      </w:r>
      <w:r w:rsidRPr="001F536E">
        <w:rPr>
          <w:rFonts w:ascii="Arial" w:hAnsi="Arial" w:cs="Arial"/>
          <w:lang w:val="es-ES"/>
        </w:rPr>
        <w:t>lugar</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bien</w:t>
      </w:r>
      <w:r w:rsidRPr="001F536E" w:rsidR="00E803A3">
        <w:rPr>
          <w:rFonts w:ascii="Arial" w:hAnsi="Arial" w:cs="Arial"/>
          <w:lang w:val="es-ES"/>
        </w:rPr>
        <w:t xml:space="preserve"> </w:t>
      </w:r>
      <w:r w:rsidRPr="001F536E">
        <w:rPr>
          <w:rFonts w:ascii="Arial" w:hAnsi="Arial" w:cs="Arial"/>
          <w:lang w:val="es-ES"/>
        </w:rPr>
        <w:t>proceder</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10.2</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presentes</w:t>
      </w:r>
      <w:r w:rsidRPr="001F536E" w:rsidR="00E803A3">
        <w:rPr>
          <w:rFonts w:ascii="Arial" w:hAnsi="Arial" w:cs="Arial"/>
          <w:lang w:val="es-ES"/>
        </w:rPr>
        <w:t xml:space="preserve"> </w:t>
      </w:r>
      <w:r w:rsidRPr="001F536E">
        <w:rPr>
          <w:rFonts w:ascii="Arial" w:hAnsi="Arial" w:cs="Arial"/>
          <w:lang w:val="es-ES"/>
        </w:rPr>
        <w:t>Bases.</w:t>
      </w:r>
    </w:p>
    <w:p w:rsidRPr="001F536E" w:rsidR="00341AD8" w:rsidP="00031598" w:rsidRDefault="00B11D46" w14:paraId="7A4AD6EA" w14:textId="71C51293">
      <w:pPr>
        <w:ind w:left="1080"/>
        <w:rPr>
          <w:rFonts w:ascii="Arial" w:hAnsi="Arial" w:cs="Arial"/>
          <w:lang w:val="es-ES"/>
        </w:rPr>
      </w:pPr>
      <w:r w:rsidRPr="001F536E">
        <w:rPr>
          <w:rFonts w:ascii="Arial" w:hAnsi="Arial" w:cs="Arial"/>
        </w:rPr>
        <w:t xml:space="preserve">Dicha garantía quedará en custodia de </w:t>
      </w:r>
      <w:r w:rsidRPr="35EDFAAA" w:rsidR="6F4B79C6">
        <w:rPr>
          <w:rFonts w:ascii="Arial" w:hAnsi="Arial" w:cs="Arial"/>
        </w:rPr>
        <w:t>CGET</w:t>
      </w:r>
      <w:r w:rsidRPr="35EDFAAA">
        <w:rPr>
          <w:rFonts w:ascii="Arial" w:hAnsi="Arial" w:cs="Arial"/>
        </w:rPr>
        <w:t xml:space="preserve"> </w:t>
      </w:r>
      <w:r w:rsidRPr="001F536E">
        <w:rPr>
          <w:rFonts w:ascii="Arial" w:hAnsi="Arial" w:cs="Arial"/>
        </w:rPr>
        <w:t xml:space="preserve">hasta al menos 15 meses posteriores </w:t>
      </w:r>
      <w:r w:rsidRPr="001F536E">
        <w:rPr>
          <w:rFonts w:ascii="Arial" w:hAnsi="Arial" w:cs="Arial"/>
          <w:lang w:val="es-ES"/>
        </w:rPr>
        <w:t>a la fecha de entrada en operación de las Obras</w:t>
      </w:r>
      <w:r w:rsidRPr="001F536E" w:rsidR="00031598">
        <w:rPr>
          <w:rFonts w:ascii="Arial" w:hAnsi="Arial" w:cs="Arial"/>
          <w:lang w:val="es-ES"/>
        </w:rPr>
        <w:t>.</w:t>
      </w:r>
    </w:p>
    <w:p w:rsidRPr="001F536E" w:rsidR="00031598" w:rsidP="00031598" w:rsidRDefault="00031598" w14:paraId="5AF22FEA" w14:textId="500F36FA">
      <w:pPr>
        <w:ind w:left="1080"/>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hayan</w:t>
      </w:r>
      <w:r w:rsidRPr="001F536E" w:rsidR="00E803A3">
        <w:rPr>
          <w:rFonts w:ascii="Arial" w:hAnsi="Arial" w:cs="Arial"/>
        </w:rPr>
        <w:t xml:space="preserve"> </w:t>
      </w:r>
      <w:r w:rsidRPr="001F536E">
        <w:rPr>
          <w:rFonts w:ascii="Arial" w:hAnsi="Arial" w:cs="Arial"/>
        </w:rPr>
        <w:t>optado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Boleta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reemplaza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pacto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solidaridad</w:t>
      </w:r>
      <w:r w:rsidRPr="001F536E" w:rsidR="00E803A3">
        <w:rPr>
          <w:rFonts w:ascii="Arial" w:hAnsi="Arial" w:cs="Arial"/>
        </w:rPr>
        <w:t xml:space="preserve"> </w:t>
      </w:r>
      <w:r w:rsidRPr="001F536E">
        <w:rPr>
          <w:rFonts w:ascii="Arial" w:hAnsi="Arial" w:cs="Arial"/>
        </w:rPr>
        <w:t>podrán</w:t>
      </w:r>
      <w:r w:rsidRPr="001F536E" w:rsidR="00E803A3">
        <w:rPr>
          <w:rFonts w:ascii="Arial" w:hAnsi="Arial" w:cs="Arial"/>
        </w:rPr>
        <w:t xml:space="preserve"> </w:t>
      </w:r>
      <w:r w:rsidRPr="001F536E">
        <w:rPr>
          <w:rFonts w:ascii="Arial" w:hAnsi="Arial" w:cs="Arial"/>
        </w:rPr>
        <w:t>solicitar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6122C62F" w:rsidR="050213DF">
        <w:rPr>
          <w:rFonts w:ascii="Arial" w:hAnsi="Arial" w:cs="Arial"/>
        </w:rPr>
        <w:t>CGET</w:t>
      </w:r>
      <w:r w:rsidRPr="6122C62F"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devolución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suscripción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siempre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cumplan</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suscribir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a</w:t>
      </w:r>
      <w:r w:rsidRPr="6122C62F" w:rsidR="422D0803">
        <w:rPr>
          <w:rFonts w:ascii="Arial" w:hAnsi="Arial" w:cs="Arial"/>
        </w:rPr>
        <w:t xml:space="preserve"> CGET</w:t>
      </w:r>
      <w:r w:rsidRPr="001F536E">
        <w:rPr>
          <w:rFonts w:ascii="Arial" w:hAnsi="Arial" w:cs="Arial"/>
        </w:rPr>
        <w:t>,</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verificación,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pública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fiadores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codeudores</w:t>
      </w:r>
      <w:r w:rsidRPr="001F536E" w:rsidR="00E803A3">
        <w:rPr>
          <w:rFonts w:ascii="Arial" w:hAnsi="Arial" w:cs="Arial"/>
        </w:rPr>
        <w:t xml:space="preserve"> </w:t>
      </w:r>
      <w:r w:rsidRPr="001F536E">
        <w:rPr>
          <w:rFonts w:ascii="Arial" w:hAnsi="Arial" w:cs="Arial"/>
        </w:rPr>
        <w:t>solidarios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socios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matriz.</w:t>
      </w:r>
    </w:p>
    <w:p w:rsidRPr="001F536E" w:rsidR="007F79B5" w:rsidP="007F79B5" w:rsidRDefault="007F79B5" w14:paraId="1CB9BF06" w14:textId="47B637C4">
      <w:pPr>
        <w:ind w:left="1080"/>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cálculo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indicador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relación</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sidR="004D0D6F">
        <w:rPr>
          <w:rFonts w:ascii="Arial" w:hAnsi="Arial" w:cs="Arial"/>
        </w:rPr>
        <w:t>Total</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Patrimonio</w:t>
      </w:r>
      <w:r w:rsidRPr="001F536E" w:rsidR="00E803A3">
        <w:rPr>
          <w:rFonts w:ascii="Arial" w:hAnsi="Arial" w:cs="Arial"/>
        </w:rPr>
        <w:t xml:space="preserve"> </w:t>
      </w:r>
      <w:r w:rsidRPr="001F536E" w:rsidR="004D0D6F">
        <w:rPr>
          <w:rFonts w:ascii="Arial" w:hAnsi="Arial" w:cs="Arial"/>
        </w:rPr>
        <w:t>Neto</w:t>
      </w:r>
      <w:r w:rsidRPr="001F536E" w:rsidR="00E803A3">
        <w:rPr>
          <w:rFonts w:ascii="Arial" w:hAnsi="Arial" w:cs="Arial"/>
        </w:rPr>
        <w:t xml:space="preserve"> </w:t>
      </w:r>
      <w:r w:rsidRPr="001F536E">
        <w:rPr>
          <w:rFonts w:ascii="Arial" w:hAnsi="Arial" w:cs="Arial"/>
        </w:rPr>
        <w:t>solo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w:t>
      </w:r>
      <w:r w:rsidRPr="001F536E" w:rsidR="009B0ADC">
        <w:rPr>
          <w:rFonts w:ascii="Arial" w:hAnsi="Arial" w:cs="Arial"/>
        </w:rPr>
        <w:t>n</w:t>
      </w:r>
      <w:r w:rsidRPr="001F536E" w:rsidR="00E803A3">
        <w:rPr>
          <w:rFonts w:ascii="Arial" w:hAnsi="Arial" w:cs="Arial"/>
        </w:rPr>
        <w:t xml:space="preserve"> </w:t>
      </w:r>
      <w:r w:rsidRPr="001F536E">
        <w:rPr>
          <w:rFonts w:ascii="Arial" w:hAnsi="Arial" w:cs="Arial"/>
        </w:rPr>
        <w:t>considerar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estados</w:t>
      </w:r>
      <w:r w:rsidRPr="001F536E" w:rsidR="00E803A3">
        <w:rPr>
          <w:rFonts w:ascii="Arial" w:hAnsi="Arial" w:cs="Arial"/>
        </w:rPr>
        <w:t xml:space="preserve"> </w:t>
      </w:r>
      <w:r w:rsidRPr="001F536E">
        <w:rPr>
          <w:rFonts w:ascii="Arial" w:hAnsi="Arial" w:cs="Arial"/>
        </w:rPr>
        <w:t>financieros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último</w:t>
      </w:r>
      <w:r w:rsidRPr="001F536E" w:rsidR="00E803A3">
        <w:rPr>
          <w:rFonts w:ascii="Arial" w:hAnsi="Arial" w:cs="Arial"/>
        </w:rPr>
        <w:t xml:space="preserve"> </w:t>
      </w:r>
      <w:r w:rsidRPr="001F536E">
        <w:rPr>
          <w:rFonts w:ascii="Arial" w:hAnsi="Arial" w:cs="Arial"/>
        </w:rPr>
        <w:t>año.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cálculo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indicador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relación</w:t>
      </w:r>
      <w:r w:rsidRPr="001F536E" w:rsidR="00E803A3">
        <w:rPr>
          <w:rFonts w:ascii="Arial" w:hAnsi="Arial" w:cs="Arial"/>
        </w:rPr>
        <w:t xml:space="preserve"> </w:t>
      </w:r>
      <w:r w:rsidRPr="001F536E">
        <w:rPr>
          <w:rFonts w:ascii="Arial" w:hAnsi="Arial" w:cs="Arial"/>
        </w:rPr>
        <w:t>Deuda</w:t>
      </w:r>
      <w:r w:rsidRPr="001F536E" w:rsidR="00E803A3">
        <w:rPr>
          <w:rFonts w:ascii="Arial" w:hAnsi="Arial" w:cs="Arial"/>
        </w:rPr>
        <w:t xml:space="preserve"> </w:t>
      </w:r>
      <w:r w:rsidRPr="001F536E" w:rsidR="00CB0C21">
        <w:rPr>
          <w:rFonts w:ascii="Arial" w:hAnsi="Arial" w:cs="Arial"/>
        </w:rPr>
        <w:t>Financiera</w:t>
      </w:r>
      <w:r w:rsidRPr="001F536E" w:rsidR="00E803A3">
        <w:rPr>
          <w:rFonts w:ascii="Arial" w:hAnsi="Arial" w:cs="Arial"/>
        </w:rPr>
        <w:t xml:space="preserve"> </w:t>
      </w:r>
      <w:r w:rsidRPr="001F536E" w:rsidR="00F075A8">
        <w:rPr>
          <w:rFonts w:ascii="Arial" w:hAnsi="Arial" w:cs="Arial"/>
        </w:rPr>
        <w:t>Neta</w:t>
      </w:r>
      <w:r w:rsidRPr="001F536E">
        <w:rPr>
          <w:rFonts w:ascii="Arial" w:hAnsi="Arial" w:cs="Arial"/>
        </w:rPr>
        <w:t>/</w:t>
      </w:r>
      <w:r w:rsidRPr="001F536E" w:rsidR="00E803A3">
        <w:rPr>
          <w:rFonts w:ascii="Arial" w:hAnsi="Arial" w:cs="Arial"/>
        </w:rPr>
        <w:t xml:space="preserve"> </w:t>
      </w:r>
      <w:r w:rsidRPr="001F536E">
        <w:rPr>
          <w:rFonts w:ascii="Arial" w:hAnsi="Arial" w:cs="Arial"/>
        </w:rPr>
        <w:t>EBITDA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estados</w:t>
      </w:r>
      <w:r w:rsidRPr="001F536E" w:rsidR="00E803A3">
        <w:rPr>
          <w:rFonts w:ascii="Arial" w:hAnsi="Arial" w:cs="Arial"/>
        </w:rPr>
        <w:t xml:space="preserve"> </w:t>
      </w:r>
      <w:r w:rsidRPr="001F536E">
        <w:rPr>
          <w:rFonts w:ascii="Arial" w:hAnsi="Arial" w:cs="Arial"/>
        </w:rPr>
        <w:t>financieros</w:t>
      </w:r>
      <w:r w:rsidRPr="001F536E" w:rsidR="00E803A3">
        <w:rPr>
          <w:rFonts w:ascii="Arial" w:hAnsi="Arial" w:cs="Arial"/>
        </w:rPr>
        <w:t xml:space="preserve"> </w:t>
      </w:r>
      <w:r w:rsidRPr="001F536E">
        <w:rPr>
          <w:rFonts w:ascii="Arial" w:hAnsi="Arial" w:cs="Arial"/>
        </w:rPr>
        <w:t>tendrán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r w:rsidRPr="001F536E">
        <w:rPr>
          <w:rFonts w:ascii="Arial" w:hAnsi="Arial" w:cs="Arial"/>
        </w:rPr>
        <w:t>ponderación:</w:t>
      </w:r>
    </w:p>
    <w:p w:rsidRPr="001F536E" w:rsidR="00904933" w:rsidP="0007224E" w:rsidRDefault="00904933" w14:paraId="49D85EAB" w14:textId="77777777">
      <w:pPr>
        <w:pStyle w:val="Prrafodelista"/>
        <w:ind w:left="1800"/>
        <w:rPr>
          <w:rFonts w:ascii="Arial" w:hAnsi="Arial" w:cs="Arial"/>
        </w:rPr>
      </w:pPr>
    </w:p>
    <w:p w:rsidRPr="001F536E" w:rsidR="00904933" w:rsidP="007E24F0" w:rsidRDefault="085F28C6" w14:paraId="3FBDAFE9" w14:textId="0BA95B73">
      <w:pPr>
        <w:pStyle w:val="Prrafodelista"/>
        <w:numPr>
          <w:ilvl w:val="0"/>
          <w:numId w:val="75"/>
        </w:numPr>
        <w:rPr>
          <w:rFonts w:ascii="Arial" w:hAnsi="Arial" w:cs="Arial"/>
        </w:rPr>
      </w:pPr>
      <w:r w:rsidRPr="001F536E">
        <w:rPr>
          <w:rFonts w:ascii="Arial" w:hAnsi="Arial" w:cs="Arial"/>
        </w:rPr>
        <w:t>Año</w:t>
      </w:r>
      <w:r w:rsidRPr="001F536E" w:rsidR="7DD125A3">
        <w:rPr>
          <w:rFonts w:ascii="Arial" w:hAnsi="Arial" w:cs="Arial"/>
        </w:rPr>
        <w:t xml:space="preserve"> </w:t>
      </w:r>
      <w:r w:rsidRPr="001F536E">
        <w:rPr>
          <w:rFonts w:ascii="Arial" w:hAnsi="Arial" w:cs="Arial"/>
        </w:rPr>
        <w:t>202</w:t>
      </w:r>
      <w:r w:rsidRPr="001F536E" w:rsidR="00AE67C3">
        <w:rPr>
          <w:rFonts w:ascii="Arial" w:hAnsi="Arial" w:cs="Arial"/>
        </w:rPr>
        <w:t>5</w:t>
      </w:r>
      <w:r w:rsidRPr="001F536E" w:rsidR="00904933">
        <w:rPr>
          <w:rStyle w:val="Refdenotaalpie"/>
          <w:rFonts w:ascii="Arial" w:hAnsi="Arial" w:cs="Arial"/>
        </w:rPr>
        <w:footnoteReference w:id="5"/>
      </w:r>
      <w:r w:rsidRPr="001F536E">
        <w:rPr>
          <w:rFonts w:ascii="Arial" w:hAnsi="Arial" w:cs="Arial"/>
        </w:rPr>
        <w:t>:</w:t>
      </w:r>
      <w:r w:rsidRPr="001F536E" w:rsidR="7DD125A3">
        <w:rPr>
          <w:rFonts w:ascii="Arial" w:hAnsi="Arial" w:cs="Arial"/>
        </w:rPr>
        <w:t xml:space="preserve"> </w:t>
      </w:r>
      <w:r w:rsidRPr="001F536E">
        <w:rPr>
          <w:rFonts w:ascii="Arial" w:hAnsi="Arial" w:cs="Arial"/>
        </w:rPr>
        <w:t>50%</w:t>
      </w:r>
    </w:p>
    <w:p w:rsidRPr="001F536E" w:rsidR="007F79B5" w:rsidP="007E24F0" w:rsidRDefault="007F79B5" w14:paraId="1CE20D4B" w14:textId="70F5FA3D">
      <w:pPr>
        <w:pStyle w:val="Prrafodelista"/>
        <w:numPr>
          <w:ilvl w:val="0"/>
          <w:numId w:val="75"/>
        </w:numPr>
        <w:rPr>
          <w:rFonts w:ascii="Arial" w:hAnsi="Arial" w:cs="Arial"/>
        </w:rPr>
      </w:pPr>
      <w:r w:rsidRPr="001F536E">
        <w:rPr>
          <w:rFonts w:ascii="Arial" w:hAnsi="Arial" w:cs="Arial"/>
        </w:rPr>
        <w:t>Año</w:t>
      </w:r>
      <w:r w:rsidRPr="001F536E" w:rsidR="00E803A3">
        <w:rPr>
          <w:rFonts w:ascii="Arial" w:hAnsi="Arial" w:cs="Arial"/>
        </w:rPr>
        <w:t xml:space="preserve"> </w:t>
      </w:r>
      <w:r w:rsidRPr="001F536E">
        <w:rPr>
          <w:rFonts w:ascii="Arial" w:hAnsi="Arial" w:cs="Arial"/>
        </w:rPr>
        <w:t>202</w:t>
      </w:r>
      <w:r w:rsidRPr="001F536E" w:rsidR="00AE67C3">
        <w:rPr>
          <w:rFonts w:ascii="Arial" w:hAnsi="Arial" w:cs="Arial"/>
        </w:rPr>
        <w:t>4</w:t>
      </w:r>
      <w:r w:rsidRPr="001F536E">
        <w:rPr>
          <w:rFonts w:ascii="Arial" w:hAnsi="Arial" w:cs="Arial"/>
        </w:rPr>
        <w:t>:</w:t>
      </w:r>
      <w:r w:rsidRPr="001F536E" w:rsidR="00E803A3">
        <w:rPr>
          <w:rFonts w:ascii="Arial" w:hAnsi="Arial" w:cs="Arial"/>
        </w:rPr>
        <w:t xml:space="preserve"> </w:t>
      </w:r>
      <w:r w:rsidRPr="001F536E" w:rsidR="00904933">
        <w:rPr>
          <w:rFonts w:ascii="Arial" w:hAnsi="Arial" w:cs="Arial"/>
        </w:rPr>
        <w:t>30</w:t>
      </w:r>
      <w:r w:rsidRPr="001F536E">
        <w:rPr>
          <w:rFonts w:ascii="Arial" w:hAnsi="Arial" w:cs="Arial"/>
        </w:rPr>
        <w:t>%</w:t>
      </w:r>
    </w:p>
    <w:p w:rsidRPr="001F536E" w:rsidR="007F79B5" w:rsidP="007E24F0" w:rsidRDefault="007F79B5" w14:paraId="2724ADFF" w14:textId="1E52CEF4">
      <w:pPr>
        <w:pStyle w:val="Prrafodelista"/>
        <w:numPr>
          <w:ilvl w:val="0"/>
          <w:numId w:val="75"/>
        </w:numPr>
        <w:rPr>
          <w:rFonts w:ascii="Arial" w:hAnsi="Arial" w:cs="Arial"/>
        </w:rPr>
      </w:pPr>
      <w:r w:rsidRPr="001F536E">
        <w:rPr>
          <w:rFonts w:ascii="Arial" w:hAnsi="Arial" w:cs="Arial"/>
        </w:rPr>
        <w:t>Año</w:t>
      </w:r>
      <w:r w:rsidRPr="001F536E" w:rsidR="00E803A3">
        <w:rPr>
          <w:rFonts w:ascii="Arial" w:hAnsi="Arial" w:cs="Arial"/>
        </w:rPr>
        <w:t xml:space="preserve"> </w:t>
      </w:r>
      <w:r w:rsidRPr="001F536E">
        <w:rPr>
          <w:rFonts w:ascii="Arial" w:hAnsi="Arial" w:cs="Arial"/>
        </w:rPr>
        <w:t>202</w:t>
      </w:r>
      <w:r w:rsidRPr="001F536E" w:rsidR="00AE67C3">
        <w:rPr>
          <w:rFonts w:ascii="Arial" w:hAnsi="Arial" w:cs="Arial"/>
        </w:rPr>
        <w:t>3</w:t>
      </w:r>
      <w:r w:rsidRPr="001F536E">
        <w:rPr>
          <w:rFonts w:ascii="Arial" w:hAnsi="Arial" w:cs="Arial"/>
        </w:rPr>
        <w:t>:</w:t>
      </w:r>
      <w:r w:rsidRPr="001F536E" w:rsidR="00E803A3">
        <w:rPr>
          <w:rFonts w:ascii="Arial" w:hAnsi="Arial" w:cs="Arial"/>
        </w:rPr>
        <w:t xml:space="preserve"> </w:t>
      </w:r>
      <w:r w:rsidRPr="001F536E" w:rsidR="00904933">
        <w:rPr>
          <w:rFonts w:ascii="Arial" w:hAnsi="Arial" w:cs="Arial"/>
        </w:rPr>
        <w:t>20</w:t>
      </w:r>
      <w:r w:rsidRPr="001F536E">
        <w:rPr>
          <w:rFonts w:ascii="Arial" w:hAnsi="Arial" w:cs="Arial"/>
        </w:rPr>
        <w:t>%</w:t>
      </w:r>
    </w:p>
    <w:p w:rsidRPr="001F536E" w:rsidR="00E55BF4" w:rsidP="00514B47" w:rsidRDefault="00E55BF4" w14:paraId="2456C8CA" w14:textId="77777777">
      <w:pPr>
        <w:pStyle w:val="Prrafodelista"/>
        <w:ind w:left="1800"/>
        <w:rPr>
          <w:rFonts w:ascii="Arial" w:hAnsi="Arial" w:cs="Arial"/>
          <w:strike/>
        </w:rPr>
      </w:pPr>
    </w:p>
    <w:bookmarkEnd w:id="638"/>
    <w:p w:rsidRPr="001F536E" w:rsidR="00527436" w:rsidP="00527436" w:rsidRDefault="00527436" w14:paraId="626B81F6" w14:textId="2B9976C1">
      <w:pPr>
        <w:ind w:left="1080"/>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evento</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acredite</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Patrimonio</w:t>
      </w:r>
      <w:r w:rsidRPr="001F536E" w:rsidR="00E803A3">
        <w:rPr>
          <w:rFonts w:ascii="Arial" w:hAnsi="Arial" w:cs="Arial"/>
          <w:lang w:val="es-ES"/>
        </w:rPr>
        <w:t xml:space="preserve"> </w:t>
      </w:r>
      <w:r w:rsidRPr="001F536E">
        <w:rPr>
          <w:rFonts w:ascii="Arial" w:hAnsi="Arial" w:cs="Arial"/>
          <w:lang w:val="es-ES"/>
        </w:rPr>
        <w:t>Mínimo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Volumen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Negocios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través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Estados</w:t>
      </w:r>
      <w:r w:rsidRPr="001F536E" w:rsidR="00E803A3">
        <w:rPr>
          <w:rFonts w:ascii="Arial" w:hAnsi="Arial" w:cs="Arial"/>
          <w:lang w:val="es-ES"/>
        </w:rPr>
        <w:t xml:space="preserve"> </w:t>
      </w:r>
      <w:r w:rsidRPr="001F536E">
        <w:rPr>
          <w:rFonts w:ascii="Arial" w:hAnsi="Arial" w:cs="Arial"/>
          <w:lang w:val="es-ES"/>
        </w:rPr>
        <w:t>Financieros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sus</w:t>
      </w:r>
      <w:r w:rsidRPr="001F536E" w:rsidR="00E803A3">
        <w:rPr>
          <w:rFonts w:ascii="Arial" w:hAnsi="Arial" w:cs="Arial"/>
          <w:lang w:val="es-ES"/>
        </w:rPr>
        <w:t xml:space="preserve"> </w:t>
      </w:r>
      <w:r w:rsidRPr="001F536E">
        <w:rPr>
          <w:rFonts w:ascii="Arial" w:hAnsi="Arial" w:cs="Arial"/>
          <w:lang w:val="es-ES"/>
        </w:rPr>
        <w:t>socios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matriz</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dichos</w:t>
      </w:r>
      <w:r w:rsidRPr="001F536E" w:rsidR="00E803A3">
        <w:rPr>
          <w:rFonts w:ascii="Arial" w:hAnsi="Arial" w:cs="Arial"/>
          <w:lang w:val="es-ES"/>
        </w:rPr>
        <w:t xml:space="preserve"> </w:t>
      </w:r>
      <w:r w:rsidRPr="001F536E">
        <w:rPr>
          <w:rFonts w:ascii="Arial" w:hAnsi="Arial" w:cs="Arial"/>
          <w:lang w:val="es-ES"/>
        </w:rPr>
        <w:t>Estados</w:t>
      </w:r>
      <w:r w:rsidRPr="001F536E" w:rsidR="00E803A3">
        <w:rPr>
          <w:rFonts w:ascii="Arial" w:hAnsi="Arial" w:cs="Arial"/>
          <w:lang w:val="es-ES"/>
        </w:rPr>
        <w:t xml:space="preserve"> </w:t>
      </w:r>
      <w:r w:rsidRPr="001F536E">
        <w:rPr>
          <w:rFonts w:ascii="Arial" w:hAnsi="Arial" w:cs="Arial"/>
          <w:lang w:val="es-ES"/>
        </w:rPr>
        <w:t>Financieros,</w:t>
      </w:r>
      <w:r w:rsidRPr="001F536E" w:rsidR="00E803A3">
        <w:rPr>
          <w:rFonts w:ascii="Arial" w:hAnsi="Arial" w:cs="Arial"/>
          <w:lang w:val="es-ES"/>
        </w:rPr>
        <w:t xml:space="preserve"> </w:t>
      </w:r>
      <w:r w:rsidRPr="001F536E">
        <w:rPr>
          <w:rFonts w:ascii="Arial" w:hAnsi="Arial" w:cs="Arial"/>
          <w:lang w:val="es-ES"/>
        </w:rPr>
        <w:t>individuales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consolidados,</w:t>
      </w:r>
      <w:r w:rsidRPr="001F536E" w:rsidR="00E803A3">
        <w:rPr>
          <w:rFonts w:ascii="Arial" w:hAnsi="Arial" w:cs="Arial"/>
          <w:lang w:val="es-ES"/>
        </w:rPr>
        <w:t xml:space="preserve"> </w:t>
      </w:r>
      <w:r w:rsidRPr="001F536E">
        <w:rPr>
          <w:rFonts w:ascii="Arial" w:hAnsi="Arial" w:cs="Arial"/>
          <w:lang w:val="es-ES"/>
        </w:rPr>
        <w:t>según</w:t>
      </w:r>
      <w:r w:rsidRPr="001F536E" w:rsidR="00E803A3">
        <w:rPr>
          <w:rFonts w:ascii="Arial" w:hAnsi="Arial" w:cs="Arial"/>
          <w:lang w:val="es-ES"/>
        </w:rPr>
        <w:t xml:space="preserve"> </w:t>
      </w:r>
      <w:r w:rsidRPr="001F536E">
        <w:rPr>
          <w:rFonts w:ascii="Arial" w:hAnsi="Arial" w:cs="Arial"/>
          <w:lang w:val="es-ES"/>
        </w:rPr>
        <w:t>corresponda,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últimos</w:t>
      </w:r>
      <w:r w:rsidRPr="001F536E" w:rsidR="00E803A3">
        <w:rPr>
          <w:rFonts w:ascii="Arial" w:hAnsi="Arial" w:cs="Arial"/>
          <w:lang w:val="es-ES"/>
        </w:rPr>
        <w:t xml:space="preserve"> </w:t>
      </w:r>
      <w:r w:rsidRPr="001F536E">
        <w:rPr>
          <w:rFonts w:ascii="Arial" w:hAnsi="Arial" w:cs="Arial"/>
          <w:lang w:val="es-ES"/>
        </w:rPr>
        <w:t>3</w:t>
      </w:r>
      <w:r w:rsidRPr="001F536E" w:rsidR="00E803A3">
        <w:rPr>
          <w:rFonts w:ascii="Arial" w:hAnsi="Arial" w:cs="Arial"/>
          <w:lang w:val="es-ES"/>
        </w:rPr>
        <w:t xml:space="preserve"> </w:t>
      </w:r>
      <w:r w:rsidRPr="001F536E">
        <w:rPr>
          <w:rFonts w:ascii="Arial" w:hAnsi="Arial" w:cs="Arial"/>
          <w:lang w:val="es-ES"/>
        </w:rPr>
        <w:t>años,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adición</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sus</w:t>
      </w:r>
      <w:r w:rsidRPr="001F536E" w:rsidR="00E803A3">
        <w:rPr>
          <w:rFonts w:ascii="Arial" w:hAnsi="Arial" w:cs="Arial"/>
          <w:lang w:val="es-ES"/>
        </w:rPr>
        <w:t xml:space="preserve"> </w:t>
      </w:r>
      <w:r w:rsidRPr="001F536E">
        <w:rPr>
          <w:rFonts w:ascii="Arial" w:hAnsi="Arial" w:cs="Arial"/>
          <w:lang w:val="es-ES"/>
        </w:rPr>
        <w:t>propios</w:t>
      </w:r>
      <w:r w:rsidRPr="001F536E" w:rsidR="00E803A3">
        <w:rPr>
          <w:rFonts w:ascii="Arial" w:hAnsi="Arial" w:cs="Arial"/>
          <w:lang w:val="es-ES"/>
        </w:rPr>
        <w:t xml:space="preserve"> </w:t>
      </w:r>
      <w:r w:rsidRPr="001F536E">
        <w:rPr>
          <w:rFonts w:ascii="Arial" w:hAnsi="Arial" w:cs="Arial"/>
          <w:lang w:val="es-ES"/>
        </w:rPr>
        <w:t>Estados</w:t>
      </w:r>
      <w:r w:rsidRPr="001F536E" w:rsidR="00E803A3">
        <w:rPr>
          <w:rFonts w:ascii="Arial" w:hAnsi="Arial" w:cs="Arial"/>
          <w:lang w:val="es-ES"/>
        </w:rPr>
        <w:t xml:space="preserve"> </w:t>
      </w:r>
      <w:r w:rsidRPr="001F536E">
        <w:rPr>
          <w:rFonts w:ascii="Arial" w:hAnsi="Arial" w:cs="Arial"/>
          <w:lang w:val="es-ES"/>
        </w:rPr>
        <w:t>Financieros.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estos</w:t>
      </w:r>
      <w:r w:rsidRPr="001F536E" w:rsidR="00E803A3">
        <w:rPr>
          <w:rFonts w:ascii="Arial" w:hAnsi="Arial" w:cs="Arial"/>
          <w:lang w:val="es-ES"/>
        </w:rPr>
        <w:t xml:space="preserve"> </w:t>
      </w:r>
      <w:r w:rsidRPr="001F536E">
        <w:rPr>
          <w:rFonts w:ascii="Arial" w:hAnsi="Arial" w:cs="Arial"/>
          <w:lang w:val="es-ES"/>
        </w:rPr>
        <w:t>casos</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acompañar</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antecedentes</w:t>
      </w:r>
      <w:r w:rsidRPr="001F536E" w:rsidR="00E803A3">
        <w:rPr>
          <w:rFonts w:ascii="Arial" w:hAnsi="Arial" w:cs="Arial"/>
          <w:lang w:val="es-ES"/>
        </w:rPr>
        <w:t xml:space="preserve"> </w:t>
      </w:r>
      <w:r w:rsidRPr="001F536E">
        <w:rPr>
          <w:rFonts w:ascii="Arial" w:hAnsi="Arial" w:cs="Arial"/>
          <w:lang w:val="es-ES"/>
        </w:rPr>
        <w:t>corporativos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acrediten</w:t>
      </w:r>
      <w:r w:rsidRPr="001F536E" w:rsidR="00E803A3">
        <w:rPr>
          <w:rFonts w:ascii="Arial" w:hAnsi="Arial" w:cs="Arial"/>
          <w:lang w:val="es-ES"/>
        </w:rPr>
        <w:t xml:space="preserve"> </w:t>
      </w:r>
      <w:r w:rsidRPr="001F536E">
        <w:rPr>
          <w:rFonts w:ascii="Arial" w:hAnsi="Arial" w:cs="Arial"/>
          <w:lang w:val="es-ES"/>
        </w:rPr>
        <w:t>dicha</w:t>
      </w:r>
      <w:r w:rsidRPr="001F536E" w:rsidR="00E803A3">
        <w:rPr>
          <w:rFonts w:ascii="Arial" w:hAnsi="Arial" w:cs="Arial"/>
          <w:lang w:val="es-ES"/>
        </w:rPr>
        <w:t xml:space="preserve"> </w:t>
      </w:r>
      <w:r w:rsidRPr="001F536E">
        <w:rPr>
          <w:rFonts w:ascii="Arial" w:hAnsi="Arial" w:cs="Arial"/>
          <w:lang w:val="es-ES"/>
        </w:rPr>
        <w:t>relación,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señalado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A-8:</w:t>
      </w:r>
      <w:r w:rsidRPr="001F536E" w:rsidR="00E803A3">
        <w:rPr>
          <w:rFonts w:ascii="Arial" w:hAnsi="Arial" w:cs="Arial"/>
          <w:lang w:val="es-ES"/>
        </w:rPr>
        <w:t xml:space="preserve"> </w:t>
      </w:r>
      <w:r w:rsidRPr="001F536E">
        <w:rPr>
          <w:rFonts w:ascii="Arial" w:hAnsi="Arial" w:cs="Arial"/>
          <w:lang w:val="es-ES"/>
        </w:rPr>
        <w:t>"Constitución</w:t>
      </w:r>
      <w:r w:rsidRPr="001F536E" w:rsidR="00E803A3">
        <w:rPr>
          <w:rFonts w:ascii="Arial" w:hAnsi="Arial" w:cs="Arial"/>
          <w:lang w:val="es-ES"/>
        </w:rPr>
        <w:t xml:space="preserve"> </w:t>
      </w:r>
      <w:r w:rsidRPr="001F536E">
        <w:rPr>
          <w:rFonts w:ascii="Arial" w:hAnsi="Arial" w:cs="Arial"/>
          <w:lang w:val="es-ES"/>
        </w:rPr>
        <w:t>Jurídica</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Asimismo,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dicho</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matriz</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socia</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estar</w:t>
      </w:r>
      <w:r w:rsidRPr="001F536E" w:rsidR="00E803A3">
        <w:rPr>
          <w:rFonts w:ascii="Arial" w:hAnsi="Arial" w:cs="Arial"/>
          <w:lang w:val="es-ES"/>
        </w:rPr>
        <w:t xml:space="preserve"> </w:t>
      </w:r>
      <w:r w:rsidRPr="001F536E">
        <w:rPr>
          <w:rFonts w:ascii="Arial" w:hAnsi="Arial" w:cs="Arial"/>
          <w:lang w:val="es-ES"/>
        </w:rPr>
        <w:t>constituida</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fiador</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codeudor</w:t>
      </w:r>
      <w:r w:rsidRPr="001F536E" w:rsidR="00E803A3">
        <w:rPr>
          <w:rFonts w:ascii="Arial" w:hAnsi="Arial" w:cs="Arial"/>
          <w:lang w:val="es-ES"/>
        </w:rPr>
        <w:t xml:space="preserve"> </w:t>
      </w:r>
      <w:r w:rsidRPr="001F536E">
        <w:rPr>
          <w:rFonts w:ascii="Arial" w:hAnsi="Arial" w:cs="Arial"/>
          <w:lang w:val="es-ES"/>
        </w:rPr>
        <w:t>solidario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través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escritura</w:t>
      </w:r>
      <w:r w:rsidRPr="001F536E" w:rsidR="00E803A3">
        <w:rPr>
          <w:rFonts w:ascii="Arial" w:hAnsi="Arial" w:cs="Arial"/>
          <w:lang w:val="es-ES"/>
        </w:rPr>
        <w:t xml:space="preserve"> </w:t>
      </w:r>
      <w:r w:rsidRPr="001F536E">
        <w:rPr>
          <w:rFonts w:ascii="Arial" w:hAnsi="Arial" w:cs="Arial"/>
          <w:lang w:val="es-ES"/>
        </w:rPr>
        <w:t>púbica</w:t>
      </w:r>
      <w:r w:rsidRPr="001F536E" w:rsidR="00E803A3">
        <w:rPr>
          <w:rFonts w:ascii="Arial" w:hAnsi="Arial" w:cs="Arial"/>
          <w:lang w:val="es-ES"/>
        </w:rPr>
        <w:t xml:space="preserve"> </w:t>
      </w:r>
      <w:r w:rsidRPr="001F536E">
        <w:rPr>
          <w:rFonts w:ascii="Arial" w:hAnsi="Arial" w:cs="Arial"/>
          <w:lang w:val="es-ES"/>
        </w:rPr>
        <w:t>cuya</w:t>
      </w:r>
      <w:r w:rsidRPr="001F536E" w:rsidR="00E803A3">
        <w:rPr>
          <w:rFonts w:ascii="Arial" w:hAnsi="Arial" w:cs="Arial"/>
          <w:lang w:val="es-ES"/>
        </w:rPr>
        <w:t xml:space="preserve"> </w:t>
      </w:r>
      <w:r w:rsidRPr="001F536E">
        <w:rPr>
          <w:rFonts w:ascii="Arial" w:hAnsi="Arial" w:cs="Arial"/>
          <w:lang w:val="es-ES"/>
        </w:rPr>
        <w:t>copia</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formar</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Administrativa</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podrá</w:t>
      </w:r>
      <w:r w:rsidRPr="001F536E" w:rsidR="00E803A3">
        <w:rPr>
          <w:rFonts w:ascii="Arial" w:hAnsi="Arial" w:cs="Arial"/>
          <w:lang w:val="es-ES"/>
        </w:rPr>
        <w:t xml:space="preserve"> </w:t>
      </w:r>
      <w:r w:rsidRPr="001F536E">
        <w:rPr>
          <w:rFonts w:ascii="Arial" w:hAnsi="Arial" w:cs="Arial"/>
          <w:lang w:val="es-ES"/>
        </w:rPr>
        <w:t>acogerse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presentación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reemplazo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pacto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solidaridad,</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documentos</w:t>
      </w:r>
      <w:r w:rsidRPr="001F536E" w:rsidR="00E803A3">
        <w:rPr>
          <w:rFonts w:ascii="Arial" w:hAnsi="Arial" w:cs="Arial"/>
          <w:lang w:val="es-ES"/>
        </w:rPr>
        <w:t xml:space="preserve"> </w:t>
      </w:r>
      <w:r w:rsidRPr="001F536E">
        <w:rPr>
          <w:rFonts w:ascii="Arial" w:hAnsi="Arial" w:cs="Arial"/>
          <w:lang w:val="es-ES"/>
        </w:rPr>
        <w:t>indicados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número</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ii</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presente</w:t>
      </w:r>
      <w:r w:rsidRPr="001F536E" w:rsidR="00E803A3">
        <w:rPr>
          <w:rFonts w:ascii="Arial" w:hAnsi="Arial" w:cs="Arial"/>
          <w:lang w:val="es-ES"/>
        </w:rPr>
        <w:t xml:space="preserve"> </w:t>
      </w:r>
      <w:r w:rsidRPr="001F536E">
        <w:rPr>
          <w:rFonts w:ascii="Arial" w:hAnsi="Arial" w:cs="Arial"/>
          <w:lang w:val="es-ES"/>
        </w:rPr>
        <w:t>sección.</w:t>
      </w:r>
    </w:p>
    <w:p w:rsidRPr="001F536E" w:rsidR="00527436" w:rsidP="00527436" w:rsidRDefault="00527436" w14:paraId="267922B4" w14:textId="46BC7E2E">
      <w:pPr>
        <w:ind w:left="108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financieros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comerciales</w:t>
      </w:r>
      <w:r w:rsidRPr="001F536E" w:rsidR="00E803A3">
        <w:rPr>
          <w:rFonts w:ascii="Arial" w:hAnsi="Arial" w:cs="Arial"/>
        </w:rPr>
        <w:t xml:space="preserve"> </w:t>
      </w:r>
      <w:r w:rsidRPr="001F536E">
        <w:rPr>
          <w:rFonts w:ascii="Arial" w:hAnsi="Arial" w:cs="Arial"/>
        </w:rPr>
        <w:t>requeridos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sección.</w:t>
      </w:r>
    </w:p>
    <w:p w:rsidRPr="001F536E" w:rsidR="000B46E0" w:rsidP="00541E9D" w:rsidRDefault="000B46E0" w14:paraId="6C647ADB" w14:textId="267588F7">
      <w:pPr>
        <w:rPr>
          <w:rFonts w:ascii="Arial" w:hAnsi="Arial" w:cs="Arial"/>
        </w:rPr>
      </w:pP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provenga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constituida</w:t>
      </w:r>
      <w:r w:rsidRPr="001F536E" w:rsidR="00E803A3">
        <w:rPr>
          <w:rFonts w:ascii="Arial" w:hAnsi="Arial" w:cs="Arial"/>
          <w:lang w:val="es-ES"/>
        </w:rPr>
        <w:t xml:space="preserve"> </w:t>
      </w:r>
      <w:r w:rsidRPr="001F536E">
        <w:rPr>
          <w:rFonts w:ascii="Arial" w:hAnsi="Arial" w:cs="Arial"/>
          <w:lang w:val="es-ES"/>
        </w:rPr>
        <w:t>producto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división,</w:t>
      </w:r>
      <w:r w:rsidRPr="001F536E" w:rsidR="00E803A3">
        <w:rPr>
          <w:rFonts w:ascii="Arial" w:hAnsi="Arial" w:cs="Arial"/>
          <w:lang w:val="es-ES"/>
        </w:rPr>
        <w:t xml:space="preserve"> </w:t>
      </w:r>
      <w:r w:rsidRPr="001F536E">
        <w:rPr>
          <w:rFonts w:ascii="Arial" w:hAnsi="Arial" w:cs="Arial"/>
          <w:lang w:val="es-ES"/>
        </w:rPr>
        <w:t>sin</w:t>
      </w:r>
      <w:r w:rsidRPr="001F536E" w:rsidR="00E803A3">
        <w:rPr>
          <w:rFonts w:ascii="Arial" w:hAnsi="Arial" w:cs="Arial"/>
          <w:lang w:val="es-ES"/>
        </w:rPr>
        <w:t xml:space="preserve"> </w:t>
      </w:r>
      <w:r w:rsidRPr="001F536E">
        <w:rPr>
          <w:rFonts w:ascii="Arial" w:hAnsi="Arial" w:cs="Arial"/>
          <w:lang w:val="es-ES"/>
        </w:rPr>
        <w:t>tener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relación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propiedad</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antecesora,</w:t>
      </w:r>
      <w:r w:rsidRPr="001F536E" w:rsidR="00E803A3">
        <w:rPr>
          <w:rFonts w:ascii="Arial" w:hAnsi="Arial" w:cs="Arial"/>
          <w:lang w:val="es-ES"/>
        </w:rPr>
        <w:t xml:space="preserve"> </w:t>
      </w:r>
      <w:r w:rsidRPr="001F536E">
        <w:rPr>
          <w:rFonts w:ascii="Arial" w:hAnsi="Arial" w:cs="Arial"/>
          <w:lang w:val="es-ES"/>
        </w:rPr>
        <w:t>podrá</w:t>
      </w:r>
      <w:r w:rsidRPr="001F536E" w:rsidR="00E803A3">
        <w:rPr>
          <w:rFonts w:ascii="Arial" w:hAnsi="Arial" w:cs="Arial"/>
          <w:lang w:val="es-ES"/>
        </w:rPr>
        <w:t xml:space="preserve"> </w:t>
      </w:r>
      <w:r w:rsidRPr="001F536E">
        <w:rPr>
          <w:rFonts w:ascii="Arial" w:hAnsi="Arial" w:cs="Arial"/>
          <w:lang w:val="es-ES"/>
        </w:rPr>
        <w:t>acreditar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cumplimiento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requisitos</w:t>
      </w:r>
      <w:r w:rsidRPr="001F536E" w:rsidR="00E803A3">
        <w:rPr>
          <w:rFonts w:ascii="Arial" w:hAnsi="Arial" w:cs="Arial"/>
          <w:lang w:val="es-ES"/>
        </w:rPr>
        <w:t xml:space="preserve"> </w:t>
      </w:r>
      <w:r w:rsidRPr="001F536E">
        <w:rPr>
          <w:rFonts w:ascii="Arial" w:hAnsi="Arial" w:cs="Arial"/>
          <w:lang w:val="es-ES"/>
        </w:rPr>
        <w:t>indicados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letras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d)</w:t>
      </w:r>
      <w:r w:rsidRPr="001F536E" w:rsidR="00E803A3">
        <w:rPr>
          <w:rFonts w:ascii="Arial" w:hAnsi="Arial" w:cs="Arial"/>
          <w:lang w:val="es-ES"/>
        </w:rPr>
        <w:t xml:space="preserve"> </w:t>
      </w:r>
      <w:r w:rsidRPr="001F536E">
        <w:rPr>
          <w:rFonts w:ascii="Arial" w:hAnsi="Arial" w:cs="Arial"/>
          <w:lang w:val="es-ES"/>
        </w:rPr>
        <w:t>anteriores</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medio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información</w:t>
      </w:r>
      <w:r w:rsidRPr="001F536E" w:rsidR="00E803A3">
        <w:rPr>
          <w:rFonts w:ascii="Arial" w:hAnsi="Arial" w:cs="Arial"/>
          <w:lang w:val="es-ES"/>
        </w:rPr>
        <w:t xml:space="preserve"> </w:t>
      </w:r>
      <w:r w:rsidRPr="001F536E">
        <w:rPr>
          <w:rFonts w:ascii="Arial" w:hAnsi="Arial" w:cs="Arial"/>
          <w:lang w:val="es-ES"/>
        </w:rPr>
        <w:t>correspondiente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otra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mismo</w:t>
      </w:r>
      <w:r w:rsidRPr="001F536E" w:rsidR="00E803A3">
        <w:rPr>
          <w:rFonts w:ascii="Arial" w:hAnsi="Arial" w:cs="Arial"/>
          <w:lang w:val="es-ES"/>
        </w:rPr>
        <w:t xml:space="preserve"> </w:t>
      </w:r>
      <w:r w:rsidRPr="001F536E">
        <w:rPr>
          <w:rFonts w:ascii="Arial" w:hAnsi="Arial" w:cs="Arial"/>
          <w:lang w:val="es-ES"/>
        </w:rPr>
        <w:t>grupo</w:t>
      </w:r>
      <w:r w:rsidRPr="001F536E" w:rsidR="00E803A3">
        <w:rPr>
          <w:rFonts w:ascii="Arial" w:hAnsi="Arial" w:cs="Arial"/>
          <w:lang w:val="es-ES"/>
        </w:rPr>
        <w:t xml:space="preserve"> </w:t>
      </w:r>
      <w:r w:rsidRPr="001F536E">
        <w:rPr>
          <w:rFonts w:ascii="Arial" w:hAnsi="Arial" w:cs="Arial"/>
          <w:lang w:val="es-ES"/>
        </w:rPr>
        <w:t>empresarial</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términos</w:t>
      </w:r>
      <w:r w:rsidRPr="001F536E" w:rsidR="00E803A3">
        <w:rPr>
          <w:rFonts w:ascii="Arial" w:hAnsi="Arial" w:cs="Arial"/>
          <w:lang w:val="es-ES"/>
        </w:rPr>
        <w:t xml:space="preserve"> </w:t>
      </w:r>
      <w:r w:rsidRPr="001F536E">
        <w:rPr>
          <w:rFonts w:ascii="Arial" w:hAnsi="Arial" w:cs="Arial"/>
          <w:lang w:val="es-ES"/>
        </w:rPr>
        <w:t>definidos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artículo</w:t>
      </w:r>
      <w:r w:rsidRPr="001F536E" w:rsidR="00E803A3">
        <w:rPr>
          <w:rFonts w:ascii="Arial" w:hAnsi="Arial" w:cs="Arial"/>
          <w:lang w:val="es-ES"/>
        </w:rPr>
        <w:t xml:space="preserve"> </w:t>
      </w:r>
      <w:r w:rsidRPr="001F536E">
        <w:rPr>
          <w:rFonts w:ascii="Arial" w:hAnsi="Arial" w:cs="Arial"/>
          <w:lang w:val="es-ES"/>
        </w:rPr>
        <w:t>96</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Ley</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Mercado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Valores.</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acrediten</w:t>
      </w:r>
      <w:r w:rsidRPr="001F536E" w:rsidR="00E803A3">
        <w:rPr>
          <w:rFonts w:ascii="Arial" w:hAnsi="Arial" w:cs="Arial"/>
          <w:lang w:val="es-ES"/>
        </w:rPr>
        <w:t xml:space="preserve"> </w:t>
      </w:r>
      <w:r w:rsidRPr="001F536E">
        <w:rPr>
          <w:rFonts w:ascii="Arial" w:hAnsi="Arial" w:cs="Arial"/>
          <w:lang w:val="es-ES"/>
        </w:rPr>
        <w:t>dichos</w:t>
      </w:r>
      <w:r w:rsidRPr="001F536E" w:rsidR="00E803A3">
        <w:rPr>
          <w:rFonts w:ascii="Arial" w:hAnsi="Arial" w:cs="Arial"/>
          <w:lang w:val="es-ES"/>
        </w:rPr>
        <w:t xml:space="preserve"> </w:t>
      </w:r>
      <w:r w:rsidRPr="001F536E">
        <w:rPr>
          <w:rFonts w:ascii="Arial" w:hAnsi="Arial" w:cs="Arial"/>
          <w:lang w:val="es-ES"/>
        </w:rPr>
        <w:t>requisitos</w:t>
      </w:r>
      <w:r w:rsidRPr="001F536E" w:rsidR="00E803A3">
        <w:rPr>
          <w:rFonts w:ascii="Arial" w:hAnsi="Arial" w:cs="Arial"/>
          <w:lang w:val="es-ES"/>
        </w:rPr>
        <w:t xml:space="preserve"> </w:t>
      </w:r>
      <w:r w:rsidRPr="001F536E">
        <w:rPr>
          <w:rFonts w:ascii="Arial" w:hAnsi="Arial" w:cs="Arial"/>
          <w:lang w:val="es-ES"/>
        </w:rPr>
        <w:t>ya</w:t>
      </w:r>
      <w:r w:rsidRPr="001F536E" w:rsidR="00E803A3">
        <w:rPr>
          <w:rFonts w:ascii="Arial" w:hAnsi="Arial" w:cs="Arial"/>
          <w:lang w:val="es-ES"/>
        </w:rPr>
        <w:t xml:space="preserve"> </w:t>
      </w:r>
      <w:r w:rsidRPr="001F536E">
        <w:rPr>
          <w:rFonts w:ascii="Arial" w:hAnsi="Arial" w:cs="Arial"/>
          <w:lang w:val="es-ES"/>
        </w:rPr>
        <w:t>sea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antecesora</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matriz,</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estar</w:t>
      </w:r>
      <w:r w:rsidRPr="001F536E" w:rsidR="00E803A3">
        <w:rPr>
          <w:rFonts w:ascii="Arial" w:hAnsi="Arial" w:cs="Arial"/>
          <w:lang w:val="es-ES"/>
        </w:rPr>
        <w:t xml:space="preserve"> </w:t>
      </w:r>
      <w:r w:rsidRPr="001F536E">
        <w:rPr>
          <w:rFonts w:ascii="Arial" w:hAnsi="Arial" w:cs="Arial"/>
          <w:lang w:val="es-ES"/>
        </w:rPr>
        <w:t>constituida</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fiador</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codeudor</w:t>
      </w:r>
      <w:r w:rsidRPr="001F536E" w:rsidR="00E803A3">
        <w:rPr>
          <w:rFonts w:ascii="Arial" w:hAnsi="Arial" w:cs="Arial"/>
          <w:lang w:val="es-ES"/>
        </w:rPr>
        <w:t xml:space="preserve"> </w:t>
      </w:r>
      <w:r w:rsidRPr="001F536E">
        <w:rPr>
          <w:rFonts w:ascii="Arial" w:hAnsi="Arial" w:cs="Arial"/>
          <w:lang w:val="es-ES"/>
        </w:rPr>
        <w:t>solidario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través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escritura</w:t>
      </w:r>
      <w:r w:rsidRPr="001F536E" w:rsidR="00E803A3">
        <w:rPr>
          <w:rFonts w:ascii="Arial" w:hAnsi="Arial" w:cs="Arial"/>
          <w:lang w:val="es-ES"/>
        </w:rPr>
        <w:t xml:space="preserve"> </w:t>
      </w:r>
      <w:r w:rsidRPr="001F536E">
        <w:rPr>
          <w:rFonts w:ascii="Arial" w:hAnsi="Arial" w:cs="Arial"/>
          <w:lang w:val="es-ES"/>
        </w:rPr>
        <w:t>pública</w:t>
      </w:r>
      <w:r w:rsidRPr="001F536E" w:rsidR="00E803A3">
        <w:rPr>
          <w:rFonts w:ascii="Arial" w:hAnsi="Arial" w:cs="Arial"/>
          <w:lang w:val="es-ES"/>
        </w:rPr>
        <w:t xml:space="preserve"> </w:t>
      </w:r>
      <w:r w:rsidRPr="001F536E">
        <w:rPr>
          <w:rFonts w:ascii="Arial" w:hAnsi="Arial" w:cs="Arial"/>
          <w:lang w:val="es-ES"/>
        </w:rPr>
        <w:t>cuya</w:t>
      </w:r>
      <w:r w:rsidRPr="001F536E" w:rsidR="00E803A3">
        <w:rPr>
          <w:rFonts w:ascii="Arial" w:hAnsi="Arial" w:cs="Arial"/>
          <w:lang w:val="es-ES"/>
        </w:rPr>
        <w:t xml:space="preserve"> </w:t>
      </w:r>
      <w:r w:rsidRPr="001F536E">
        <w:rPr>
          <w:rFonts w:ascii="Arial" w:hAnsi="Arial" w:cs="Arial"/>
          <w:lang w:val="es-ES"/>
        </w:rPr>
        <w:t>copia</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formar</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administrativa.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escritura</w:t>
      </w:r>
      <w:r w:rsidRPr="001F536E" w:rsidR="00E803A3">
        <w:rPr>
          <w:rFonts w:ascii="Arial" w:hAnsi="Arial" w:cs="Arial"/>
          <w:lang w:val="es-ES"/>
        </w:rPr>
        <w:t xml:space="preserve"> </w:t>
      </w:r>
      <w:r w:rsidRPr="001F536E">
        <w:rPr>
          <w:rFonts w:ascii="Arial" w:hAnsi="Arial" w:cs="Arial"/>
          <w:lang w:val="es-ES"/>
        </w:rPr>
        <w:t>pública</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especificar</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menos</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dispuesto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formulario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Anexo</w:t>
      </w:r>
      <w:r w:rsidRPr="001F536E" w:rsidR="00E803A3">
        <w:rPr>
          <w:rFonts w:ascii="Arial" w:hAnsi="Arial" w:cs="Arial"/>
          <w:lang w:val="es-ES"/>
        </w:rPr>
        <w:t xml:space="preserve"> </w:t>
      </w:r>
      <w:r w:rsidRPr="001F536E">
        <w:rPr>
          <w:rFonts w:ascii="Arial" w:hAnsi="Arial" w:cs="Arial"/>
          <w:lang w:val="es-ES"/>
        </w:rPr>
        <w:t>N°18.</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alternativa,</w:t>
      </w:r>
      <w:r w:rsidRPr="001F536E" w:rsidR="00E803A3">
        <w:rPr>
          <w:rFonts w:ascii="Arial" w:hAnsi="Arial" w:cs="Arial"/>
          <w:lang w:val="es-ES"/>
        </w:rPr>
        <w:t xml:space="preserve"> </w:t>
      </w:r>
      <w:r w:rsidRPr="001F536E">
        <w:rPr>
          <w:rFonts w:ascii="Arial" w:hAnsi="Arial" w:cs="Arial"/>
          <w:lang w:val="es-ES"/>
        </w:rPr>
        <w:t>podrá</w:t>
      </w:r>
      <w:r w:rsidRPr="001F536E" w:rsidR="00E803A3">
        <w:rPr>
          <w:rFonts w:ascii="Arial" w:hAnsi="Arial" w:cs="Arial"/>
          <w:lang w:val="es-ES"/>
        </w:rPr>
        <w:t xml:space="preserve"> </w:t>
      </w:r>
      <w:r w:rsidRPr="001F536E">
        <w:rPr>
          <w:rFonts w:ascii="Arial" w:hAnsi="Arial" w:cs="Arial"/>
          <w:lang w:val="es-ES"/>
        </w:rPr>
        <w:t>acogerse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presentación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reemplazo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pacto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solidaridad,</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documentos</w:t>
      </w:r>
      <w:r w:rsidRPr="001F536E" w:rsidR="00E803A3">
        <w:rPr>
          <w:rFonts w:ascii="Arial" w:hAnsi="Arial" w:cs="Arial"/>
          <w:lang w:val="es-ES"/>
        </w:rPr>
        <w:t xml:space="preserve"> </w:t>
      </w:r>
      <w:r w:rsidRPr="001F536E">
        <w:rPr>
          <w:rFonts w:ascii="Arial" w:hAnsi="Arial" w:cs="Arial"/>
          <w:lang w:val="es-ES"/>
        </w:rPr>
        <w:t>indicados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número</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ii</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presente</w:t>
      </w:r>
      <w:r w:rsidRPr="001F536E" w:rsidR="00E803A3">
        <w:rPr>
          <w:rFonts w:ascii="Arial" w:hAnsi="Arial" w:cs="Arial"/>
          <w:lang w:val="es-ES"/>
        </w:rPr>
        <w:t xml:space="preserve"> </w:t>
      </w:r>
      <w:r w:rsidRPr="001F536E">
        <w:rPr>
          <w:rFonts w:ascii="Arial" w:hAnsi="Arial" w:cs="Arial"/>
          <w:lang w:val="es-ES"/>
        </w:rPr>
        <w:t>sección.</w:t>
      </w:r>
    </w:p>
    <w:p w:rsidRPr="001F536E" w:rsidR="001F7E88" w:rsidP="00541E9D" w:rsidRDefault="007973C9" w14:paraId="689A763F" w14:textId="625023D5">
      <w:pPr>
        <w:rPr>
          <w:rFonts w:ascii="Arial" w:hAnsi="Arial" w:eastAsia="SimSun" w:cs="Arial"/>
          <w:szCs w:val="22"/>
        </w:rPr>
      </w:pPr>
      <w:r w:rsidRPr="001F536E">
        <w:rPr>
          <w:rFonts w:ascii="Arial" w:hAnsi="Arial" w:eastAsia="SimSun" w:cs="Arial"/>
          <w:szCs w:val="22"/>
        </w:rPr>
        <w:t>Para</w:t>
      </w:r>
      <w:r w:rsidRPr="001F536E" w:rsidR="00E803A3">
        <w:rPr>
          <w:rFonts w:ascii="Arial" w:hAnsi="Arial" w:eastAsia="SimSun" w:cs="Arial"/>
          <w:szCs w:val="22"/>
        </w:rPr>
        <w:t xml:space="preserve"> </w:t>
      </w:r>
      <w:r w:rsidRPr="001F536E">
        <w:rPr>
          <w:rFonts w:ascii="Arial" w:hAnsi="Arial" w:eastAsia="SimSun" w:cs="Arial"/>
          <w:szCs w:val="22"/>
        </w:rPr>
        <w:t>confirmar</w:t>
      </w:r>
      <w:r w:rsidRPr="001F536E" w:rsidR="00E803A3">
        <w:rPr>
          <w:rFonts w:ascii="Arial" w:hAnsi="Arial" w:eastAsia="SimSun" w:cs="Arial"/>
          <w:szCs w:val="22"/>
        </w:rPr>
        <w:t xml:space="preserve"> </w:t>
      </w:r>
      <w:r w:rsidRPr="001F536E">
        <w:rPr>
          <w:rFonts w:ascii="Arial" w:hAnsi="Arial" w:eastAsia="SimSun" w:cs="Arial"/>
          <w:szCs w:val="22"/>
        </w:rPr>
        <w:t>que</w:t>
      </w:r>
      <w:r w:rsidRPr="001F536E" w:rsidR="00E803A3">
        <w:rPr>
          <w:rFonts w:ascii="Arial" w:hAnsi="Arial" w:eastAsia="SimSun" w:cs="Arial"/>
          <w:szCs w:val="22"/>
        </w:rPr>
        <w:t xml:space="preserve"> </w:t>
      </w:r>
      <w:r w:rsidRPr="001F536E">
        <w:rPr>
          <w:rFonts w:ascii="Arial" w:hAnsi="Arial" w:eastAsia="SimSun" w:cs="Arial"/>
          <w:szCs w:val="22"/>
        </w:rPr>
        <w:t>proviene</w:t>
      </w:r>
      <w:r w:rsidRPr="001F536E" w:rsidR="00E803A3">
        <w:rPr>
          <w:rFonts w:ascii="Arial" w:hAnsi="Arial" w:eastAsia="SimSun" w:cs="Arial"/>
          <w:szCs w:val="22"/>
        </w:rPr>
        <w:t xml:space="preserve"> </w:t>
      </w:r>
      <w:r w:rsidRPr="001F536E" w:rsidR="00887FD1">
        <w:rPr>
          <w:rFonts w:ascii="Arial" w:hAnsi="Arial" w:eastAsia="SimSun" w:cs="Arial"/>
          <w:szCs w:val="22"/>
        </w:rPr>
        <w:t>de</w:t>
      </w:r>
      <w:r w:rsidRPr="001F536E" w:rsidR="00E803A3">
        <w:rPr>
          <w:rFonts w:ascii="Arial" w:hAnsi="Arial" w:eastAsia="SimSun" w:cs="Arial"/>
          <w:szCs w:val="22"/>
        </w:rPr>
        <w:t xml:space="preserve"> </w:t>
      </w:r>
      <w:r w:rsidRPr="001F536E" w:rsidR="00887FD1">
        <w:rPr>
          <w:rFonts w:ascii="Arial" w:hAnsi="Arial" w:eastAsia="SimSun" w:cs="Arial"/>
          <w:szCs w:val="22"/>
        </w:rPr>
        <w:t>una</w:t>
      </w:r>
      <w:r w:rsidRPr="001F536E" w:rsidR="00E803A3">
        <w:rPr>
          <w:rFonts w:ascii="Arial" w:hAnsi="Arial" w:eastAsia="SimSun" w:cs="Arial"/>
          <w:szCs w:val="22"/>
        </w:rPr>
        <w:t xml:space="preserve"> </w:t>
      </w:r>
      <w:r w:rsidRPr="001F536E" w:rsidR="00887FD1">
        <w:rPr>
          <w:rFonts w:ascii="Arial" w:hAnsi="Arial" w:eastAsia="SimSun" w:cs="Arial"/>
          <w:szCs w:val="22"/>
        </w:rPr>
        <w:t>sociedad</w:t>
      </w:r>
      <w:r w:rsidRPr="001F536E" w:rsidR="00E803A3">
        <w:rPr>
          <w:rFonts w:ascii="Arial" w:hAnsi="Arial" w:eastAsia="SimSun" w:cs="Arial"/>
          <w:szCs w:val="22"/>
        </w:rPr>
        <w:t xml:space="preserve"> </w:t>
      </w:r>
      <w:r w:rsidRPr="001F536E" w:rsidR="00887FD1">
        <w:rPr>
          <w:rFonts w:ascii="Arial" w:hAnsi="Arial" w:eastAsia="SimSun" w:cs="Arial"/>
          <w:szCs w:val="22"/>
        </w:rPr>
        <w:t>producto</w:t>
      </w:r>
      <w:r w:rsidRPr="001F536E" w:rsidR="00E803A3">
        <w:rPr>
          <w:rFonts w:ascii="Arial" w:hAnsi="Arial" w:eastAsia="SimSun" w:cs="Arial"/>
          <w:szCs w:val="22"/>
        </w:rPr>
        <w:t xml:space="preserve"> </w:t>
      </w:r>
      <w:r w:rsidRPr="001F536E" w:rsidR="00887FD1">
        <w:rPr>
          <w:rFonts w:ascii="Arial" w:hAnsi="Arial" w:eastAsia="SimSun" w:cs="Arial"/>
          <w:szCs w:val="22"/>
        </w:rPr>
        <w:t>de</w:t>
      </w:r>
      <w:r w:rsidRPr="001F536E" w:rsidR="00E803A3">
        <w:rPr>
          <w:rFonts w:ascii="Arial" w:hAnsi="Arial" w:eastAsia="SimSun" w:cs="Arial"/>
          <w:szCs w:val="22"/>
        </w:rPr>
        <w:t xml:space="preserve"> </w:t>
      </w:r>
      <w:r w:rsidRPr="001F536E" w:rsidR="00887FD1">
        <w:rPr>
          <w:rFonts w:ascii="Arial" w:hAnsi="Arial" w:eastAsia="SimSun" w:cs="Arial"/>
          <w:szCs w:val="22"/>
        </w:rPr>
        <w:t>una</w:t>
      </w:r>
      <w:r w:rsidRPr="001F536E" w:rsidR="00E803A3">
        <w:rPr>
          <w:rFonts w:ascii="Arial" w:hAnsi="Arial" w:eastAsia="SimSun" w:cs="Arial"/>
          <w:szCs w:val="22"/>
        </w:rPr>
        <w:t xml:space="preserve"> </w:t>
      </w:r>
      <w:r w:rsidRPr="001F536E" w:rsidR="00887FD1">
        <w:rPr>
          <w:rFonts w:ascii="Arial" w:hAnsi="Arial" w:eastAsia="SimSun" w:cs="Arial"/>
          <w:szCs w:val="22"/>
        </w:rPr>
        <w:t>división</w:t>
      </w:r>
      <w:r w:rsidRPr="001F536E" w:rsidR="00A274C0">
        <w:rPr>
          <w:rFonts w:ascii="Arial" w:hAnsi="Arial" w:eastAsia="SimSun" w:cs="Arial"/>
          <w:szCs w:val="22"/>
        </w:rPr>
        <w:t>,</w:t>
      </w:r>
      <w:r w:rsidRPr="001F536E" w:rsidR="00E803A3">
        <w:rPr>
          <w:rFonts w:ascii="Arial" w:hAnsi="Arial" w:eastAsia="SimSun" w:cs="Arial"/>
          <w:szCs w:val="22"/>
        </w:rPr>
        <w:t xml:space="preserve"> </w:t>
      </w:r>
      <w:r w:rsidRPr="001F536E" w:rsidR="00887FD1">
        <w:rPr>
          <w:rFonts w:ascii="Arial" w:hAnsi="Arial" w:eastAsia="SimSun" w:cs="Arial"/>
          <w:szCs w:val="22"/>
        </w:rPr>
        <w:t>deberá</w:t>
      </w:r>
      <w:r w:rsidRPr="001F536E" w:rsidR="00E803A3">
        <w:rPr>
          <w:rFonts w:ascii="Arial" w:hAnsi="Arial" w:eastAsia="SimSun" w:cs="Arial"/>
          <w:szCs w:val="22"/>
        </w:rPr>
        <w:t xml:space="preserve"> </w:t>
      </w:r>
      <w:r w:rsidRPr="001F536E" w:rsidR="00887FD1">
        <w:rPr>
          <w:rFonts w:ascii="Arial" w:hAnsi="Arial" w:eastAsia="SimSun" w:cs="Arial"/>
          <w:szCs w:val="22"/>
        </w:rPr>
        <w:t>presentar</w:t>
      </w:r>
      <w:r w:rsidRPr="001F536E" w:rsidR="001F7E88">
        <w:rPr>
          <w:rFonts w:ascii="Arial" w:hAnsi="Arial" w:eastAsia="SimSun" w:cs="Arial"/>
          <w:szCs w:val="22"/>
        </w:rPr>
        <w:t>:</w:t>
      </w:r>
    </w:p>
    <w:p w:rsidRPr="001F536E" w:rsidR="001F7E88" w:rsidP="007E24F0" w:rsidRDefault="001F7E88" w14:paraId="7C264742" w14:textId="59BCEA77">
      <w:pPr>
        <w:pStyle w:val="Prrafodelista"/>
        <w:numPr>
          <w:ilvl w:val="0"/>
          <w:numId w:val="63"/>
        </w:numPr>
        <w:autoSpaceDE/>
        <w:autoSpaceDN/>
        <w:adjustRightInd/>
        <w:spacing w:before="0" w:after="0"/>
        <w:jc w:val="left"/>
        <w:rPr>
          <w:rFonts w:ascii="Arial" w:hAnsi="Arial" w:cs="Arial"/>
          <w:szCs w:val="22"/>
          <w:lang w:val="es-CL" w:eastAsia="es-CL"/>
        </w:rPr>
      </w:pPr>
      <w:r w:rsidRPr="001F536E">
        <w:rPr>
          <w:rFonts w:ascii="Arial" w:hAnsi="Arial" w:cs="Arial"/>
          <w:szCs w:val="22"/>
          <w:lang w:val="es-CL" w:eastAsia="es-CL"/>
        </w:rPr>
        <w:t>Copia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escritura</w:t>
      </w:r>
      <w:r w:rsidRPr="001F536E" w:rsidR="00E803A3">
        <w:rPr>
          <w:rFonts w:ascii="Arial" w:hAnsi="Arial" w:cs="Arial"/>
          <w:szCs w:val="22"/>
          <w:lang w:val="es-CL" w:eastAsia="es-CL"/>
        </w:rPr>
        <w:t xml:space="preserve"> </w:t>
      </w:r>
      <w:r w:rsidRPr="001F536E">
        <w:rPr>
          <w:rFonts w:ascii="Arial" w:hAnsi="Arial" w:cs="Arial"/>
          <w:szCs w:val="22"/>
          <w:lang w:val="es-CL" w:eastAsia="es-CL"/>
        </w:rPr>
        <w:t>pública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división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antecesora.</w:t>
      </w:r>
    </w:p>
    <w:p w:rsidRPr="001F536E" w:rsidR="001F7E88" w:rsidP="007E24F0" w:rsidRDefault="001F7E88" w14:paraId="63889939" w14:textId="494B0AC8">
      <w:pPr>
        <w:pStyle w:val="Prrafodelista"/>
        <w:numPr>
          <w:ilvl w:val="0"/>
          <w:numId w:val="63"/>
        </w:numPr>
        <w:autoSpaceDE/>
        <w:autoSpaceDN/>
        <w:adjustRightInd/>
        <w:spacing w:before="0" w:after="0"/>
        <w:jc w:val="left"/>
        <w:rPr>
          <w:rFonts w:ascii="Arial" w:hAnsi="Arial" w:cs="Arial"/>
          <w:szCs w:val="22"/>
          <w:lang w:val="es-CL" w:eastAsia="es-CL"/>
        </w:rPr>
      </w:pPr>
      <w:r w:rsidRPr="001F536E">
        <w:rPr>
          <w:rFonts w:ascii="Arial" w:hAnsi="Arial" w:cs="Arial"/>
          <w:szCs w:val="22"/>
          <w:lang w:val="es-CL" w:eastAsia="es-CL"/>
        </w:rPr>
        <w:t>Protocolización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publicación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del</w:t>
      </w:r>
      <w:r w:rsidRPr="001F536E" w:rsidR="00E803A3">
        <w:rPr>
          <w:rFonts w:ascii="Arial" w:hAnsi="Arial" w:cs="Arial"/>
          <w:szCs w:val="22"/>
          <w:lang w:val="es-CL" w:eastAsia="es-CL"/>
        </w:rPr>
        <w:t xml:space="preserve"> </w:t>
      </w:r>
      <w:r w:rsidRPr="001F536E">
        <w:rPr>
          <w:rFonts w:ascii="Arial" w:hAnsi="Arial" w:cs="Arial"/>
          <w:szCs w:val="22"/>
          <w:lang w:val="es-CL" w:eastAsia="es-CL"/>
        </w:rPr>
        <w:t>extracto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división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antecesora.</w:t>
      </w:r>
    </w:p>
    <w:p w:rsidRPr="001F536E" w:rsidR="001F7E88" w:rsidP="007E24F0" w:rsidRDefault="001F7E88" w14:paraId="0A6B0F6E" w14:textId="5C291579">
      <w:pPr>
        <w:pStyle w:val="Prrafodelista"/>
        <w:numPr>
          <w:ilvl w:val="0"/>
          <w:numId w:val="63"/>
        </w:numPr>
        <w:autoSpaceDE/>
        <w:autoSpaceDN/>
        <w:adjustRightInd/>
        <w:spacing w:before="0" w:after="0"/>
        <w:jc w:val="left"/>
        <w:rPr>
          <w:rFonts w:ascii="Arial" w:hAnsi="Arial" w:cs="Arial"/>
          <w:szCs w:val="22"/>
          <w:lang w:val="es-CL" w:eastAsia="es-CL"/>
        </w:rPr>
      </w:pPr>
      <w:r w:rsidRPr="001F536E">
        <w:rPr>
          <w:rFonts w:ascii="Arial" w:hAnsi="Arial" w:cs="Arial"/>
          <w:szCs w:val="22"/>
          <w:lang w:val="es-CL" w:eastAsia="es-CL"/>
        </w:rPr>
        <w:t>Protocolización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publicación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del</w:t>
      </w:r>
      <w:r w:rsidRPr="001F536E" w:rsidR="00E803A3">
        <w:rPr>
          <w:rFonts w:ascii="Arial" w:hAnsi="Arial" w:cs="Arial"/>
          <w:szCs w:val="22"/>
          <w:lang w:val="es-CL" w:eastAsia="es-CL"/>
        </w:rPr>
        <w:t xml:space="preserve"> </w:t>
      </w:r>
      <w:r w:rsidRPr="001F536E">
        <w:rPr>
          <w:rFonts w:ascii="Arial" w:hAnsi="Arial" w:cs="Arial"/>
          <w:szCs w:val="22"/>
          <w:lang w:val="es-CL" w:eastAsia="es-CL"/>
        </w:rPr>
        <w:t>extracto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constitución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nueva.</w:t>
      </w:r>
    </w:p>
    <w:p w:rsidRPr="001F536E" w:rsidR="001F7E88" w:rsidP="007E24F0" w:rsidRDefault="001F7E88" w14:paraId="483B9BC5" w14:textId="0EC2A4CE">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Copia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social</w:t>
      </w:r>
      <w:r w:rsidRPr="001F536E" w:rsidR="00E803A3">
        <w:rPr>
          <w:rFonts w:ascii="Arial" w:hAnsi="Arial" w:cs="Arial"/>
          <w:szCs w:val="22"/>
          <w:lang w:val="es-CL" w:eastAsia="es-CL"/>
        </w:rPr>
        <w:t xml:space="preserve"> </w:t>
      </w:r>
      <w:r w:rsidRPr="001F536E">
        <w:rPr>
          <w:rFonts w:ascii="Arial" w:hAnsi="Arial" w:cs="Arial"/>
          <w:szCs w:val="22"/>
          <w:lang w:val="es-CL" w:eastAsia="es-CL"/>
        </w:rPr>
        <w:t>en</w:t>
      </w:r>
      <w:r w:rsidRPr="001F536E" w:rsidR="00E803A3">
        <w:rPr>
          <w:rFonts w:ascii="Arial" w:hAnsi="Arial" w:cs="Arial"/>
          <w:szCs w:val="22"/>
          <w:lang w:val="es-CL" w:eastAsia="es-CL"/>
        </w:rPr>
        <w:t xml:space="preserve"> </w:t>
      </w:r>
      <w:r w:rsidRPr="001F536E">
        <w:rPr>
          <w:rFonts w:ascii="Arial" w:hAnsi="Arial" w:cs="Arial"/>
          <w:szCs w:val="22"/>
          <w:lang w:val="es-CL" w:eastAsia="es-CL"/>
        </w:rPr>
        <w:t>el</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respectivo</w:t>
      </w:r>
      <w:r w:rsidRPr="001F536E" w:rsidR="00E803A3">
        <w:rPr>
          <w:rFonts w:ascii="Arial" w:hAnsi="Arial" w:cs="Arial"/>
          <w:szCs w:val="22"/>
          <w:lang w:val="es-CL" w:eastAsia="es-CL"/>
        </w:rPr>
        <w:t xml:space="preserve"> </w:t>
      </w:r>
      <w:r w:rsidRPr="001F536E">
        <w:rPr>
          <w:rFonts w:ascii="Arial" w:hAnsi="Arial" w:cs="Arial"/>
          <w:szCs w:val="22"/>
          <w:lang w:val="es-CL" w:eastAsia="es-CL"/>
        </w:rPr>
        <w:t>Registro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Comercio,</w:t>
      </w:r>
      <w:r w:rsidRPr="001F536E" w:rsidR="00E803A3">
        <w:rPr>
          <w:rFonts w:ascii="Arial" w:hAnsi="Arial" w:cs="Arial"/>
          <w:szCs w:val="22"/>
          <w:lang w:val="es-CL" w:eastAsia="es-CL"/>
        </w:rPr>
        <w:t xml:space="preserve"> </w:t>
      </w:r>
      <w:r w:rsidRPr="001F536E">
        <w:rPr>
          <w:rFonts w:ascii="Arial" w:hAnsi="Arial" w:cs="Arial"/>
          <w:szCs w:val="22"/>
          <w:lang w:val="es-CL" w:eastAsia="es-CL"/>
        </w:rPr>
        <w:t>con</w:t>
      </w:r>
      <w:r w:rsidRPr="001F536E" w:rsidR="00E803A3">
        <w:rPr>
          <w:rFonts w:ascii="Arial" w:hAnsi="Arial" w:cs="Arial"/>
          <w:szCs w:val="22"/>
          <w:lang w:val="es-CL" w:eastAsia="es-CL"/>
        </w:rPr>
        <w:t xml:space="preserve"> </w:t>
      </w:r>
      <w:r w:rsidRPr="001F536E">
        <w:rPr>
          <w:rFonts w:ascii="Arial" w:hAnsi="Arial" w:cs="Arial"/>
          <w:szCs w:val="22"/>
          <w:lang w:val="es-CL" w:eastAsia="es-CL"/>
        </w:rPr>
        <w:t>todas</w:t>
      </w:r>
      <w:r w:rsidRPr="001F536E" w:rsidR="00E803A3">
        <w:rPr>
          <w:rFonts w:ascii="Arial" w:hAnsi="Arial" w:cs="Arial"/>
          <w:szCs w:val="22"/>
          <w:lang w:val="es-CL" w:eastAsia="es-CL"/>
        </w:rPr>
        <w:t xml:space="preserve"> </w:t>
      </w:r>
      <w:r w:rsidRPr="001F536E">
        <w:rPr>
          <w:rFonts w:ascii="Arial" w:hAnsi="Arial" w:cs="Arial"/>
          <w:szCs w:val="22"/>
          <w:lang w:val="es-CL" w:eastAsia="es-CL"/>
        </w:rPr>
        <w:t>sus</w:t>
      </w:r>
      <w:r w:rsidRPr="001F536E" w:rsidR="00E803A3">
        <w:rPr>
          <w:rFonts w:ascii="Arial" w:hAnsi="Arial" w:cs="Arial"/>
          <w:szCs w:val="22"/>
          <w:lang w:val="es-CL" w:eastAsia="es-CL"/>
        </w:rPr>
        <w:t xml:space="preserve"> </w:t>
      </w:r>
      <w:r w:rsidRPr="001F536E">
        <w:rPr>
          <w:rFonts w:ascii="Arial" w:hAnsi="Arial" w:cs="Arial"/>
          <w:szCs w:val="22"/>
          <w:lang w:val="es-CL" w:eastAsia="es-CL"/>
        </w:rPr>
        <w:t>anotaciones</w:t>
      </w:r>
      <w:r w:rsidRPr="001F536E" w:rsidR="00E803A3">
        <w:rPr>
          <w:rFonts w:ascii="Arial" w:hAnsi="Arial" w:cs="Arial"/>
          <w:szCs w:val="22"/>
          <w:lang w:val="es-CL" w:eastAsia="es-CL"/>
        </w:rPr>
        <w:t xml:space="preserve"> </w:t>
      </w:r>
      <w:r w:rsidRPr="001F536E">
        <w:rPr>
          <w:rFonts w:ascii="Arial" w:hAnsi="Arial" w:cs="Arial"/>
          <w:szCs w:val="22"/>
          <w:lang w:val="es-CL" w:eastAsia="es-CL"/>
        </w:rPr>
        <w:t>marginales,</w:t>
      </w:r>
      <w:r w:rsidRPr="001F536E" w:rsidR="00E803A3">
        <w:rPr>
          <w:rFonts w:ascii="Arial" w:hAnsi="Arial" w:cs="Arial"/>
          <w:szCs w:val="22"/>
          <w:lang w:val="es-CL" w:eastAsia="es-CL"/>
        </w:rPr>
        <w:t xml:space="preserve"> </w:t>
      </w:r>
      <w:r w:rsidRPr="001F536E">
        <w:rPr>
          <w:rFonts w:ascii="Arial" w:hAnsi="Arial" w:cs="Arial"/>
          <w:szCs w:val="22"/>
          <w:lang w:val="es-CL" w:eastAsia="es-CL"/>
        </w:rPr>
        <w:t>en</w:t>
      </w:r>
      <w:r w:rsidRPr="001F536E" w:rsidR="00E803A3">
        <w:rPr>
          <w:rFonts w:ascii="Arial" w:hAnsi="Arial" w:cs="Arial"/>
          <w:szCs w:val="22"/>
          <w:lang w:val="es-CL" w:eastAsia="es-CL"/>
        </w:rPr>
        <w:t xml:space="preserve"> </w:t>
      </w:r>
      <w:r w:rsidRPr="001F536E">
        <w:rPr>
          <w:rFonts w:ascii="Arial" w:hAnsi="Arial" w:cs="Arial"/>
          <w:szCs w:val="22"/>
          <w:lang w:val="es-CL" w:eastAsia="es-CL"/>
        </w:rPr>
        <w:t>caso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existir,</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no</w:t>
      </w:r>
      <w:r w:rsidRPr="001F536E" w:rsidR="00E803A3">
        <w:rPr>
          <w:rFonts w:ascii="Arial" w:hAnsi="Arial" w:cs="Arial"/>
          <w:szCs w:val="22"/>
          <w:lang w:val="es-CL" w:eastAsia="es-CL"/>
        </w:rPr>
        <w:t xml:space="preserve"> </w:t>
      </w:r>
      <w:r w:rsidRPr="001F536E">
        <w:rPr>
          <w:rFonts w:ascii="Arial" w:hAnsi="Arial" w:cs="Arial"/>
          <w:szCs w:val="22"/>
          <w:lang w:val="es-CL" w:eastAsia="es-CL"/>
        </w:rPr>
        <w:t>más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30</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D</w:t>
      </w:r>
      <w:r w:rsidRPr="001F536E">
        <w:rPr>
          <w:rFonts w:ascii="Arial" w:hAnsi="Arial" w:cs="Arial"/>
          <w:szCs w:val="22"/>
          <w:lang w:val="es-CL" w:eastAsia="es-CL"/>
        </w:rPr>
        <w:t>ías</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Hábiles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antigüedad,</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ambas</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sociedades.</w:t>
      </w:r>
    </w:p>
    <w:p w:rsidRPr="001F536E" w:rsidR="001F7E88" w:rsidP="007E24F0" w:rsidRDefault="001F7E88" w14:paraId="31D39FDF" w14:textId="552C9F93">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Certificado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vigencia</w:t>
      </w:r>
      <w:r w:rsidRPr="001F536E" w:rsidR="00E803A3">
        <w:rPr>
          <w:rFonts w:ascii="Arial" w:hAnsi="Arial" w:cs="Arial"/>
          <w:szCs w:val="22"/>
          <w:lang w:val="es-CL" w:eastAsia="es-CL"/>
        </w:rPr>
        <w:t xml:space="preserve"> </w:t>
      </w:r>
      <w:r w:rsidRPr="001F536E">
        <w:rPr>
          <w:rFonts w:ascii="Arial" w:hAnsi="Arial" w:cs="Arial"/>
          <w:szCs w:val="22"/>
          <w:lang w:val="es-CL" w:eastAsia="es-CL"/>
        </w:rPr>
        <w:t>emitido</w:t>
      </w:r>
      <w:r w:rsidRPr="001F536E" w:rsidR="00E803A3">
        <w:rPr>
          <w:rFonts w:ascii="Arial" w:hAnsi="Arial" w:cs="Arial"/>
          <w:szCs w:val="22"/>
          <w:lang w:val="es-CL" w:eastAsia="es-CL"/>
        </w:rPr>
        <w:t xml:space="preserve"> </w:t>
      </w:r>
      <w:r w:rsidRPr="001F536E">
        <w:rPr>
          <w:rFonts w:ascii="Arial" w:hAnsi="Arial" w:cs="Arial"/>
          <w:szCs w:val="22"/>
          <w:lang w:val="es-CL" w:eastAsia="es-CL"/>
        </w:rPr>
        <w:t>por</w:t>
      </w:r>
      <w:r w:rsidRPr="001F536E" w:rsidR="00E803A3">
        <w:rPr>
          <w:rFonts w:ascii="Arial" w:hAnsi="Arial" w:cs="Arial"/>
          <w:szCs w:val="22"/>
          <w:lang w:val="es-CL" w:eastAsia="es-CL"/>
        </w:rPr>
        <w:t xml:space="preserve"> </w:t>
      </w:r>
      <w:r w:rsidRPr="001F536E">
        <w:rPr>
          <w:rFonts w:ascii="Arial" w:hAnsi="Arial" w:cs="Arial"/>
          <w:szCs w:val="22"/>
          <w:lang w:val="es-CL" w:eastAsia="es-CL"/>
        </w:rPr>
        <w:t>el</w:t>
      </w:r>
      <w:r w:rsidRPr="001F536E" w:rsidR="00E803A3">
        <w:rPr>
          <w:rFonts w:ascii="Arial" w:hAnsi="Arial" w:cs="Arial"/>
          <w:szCs w:val="22"/>
          <w:lang w:val="es-CL" w:eastAsia="es-CL"/>
        </w:rPr>
        <w:t xml:space="preserve"> </w:t>
      </w:r>
      <w:r w:rsidRPr="001F536E">
        <w:rPr>
          <w:rFonts w:ascii="Arial" w:hAnsi="Arial" w:cs="Arial"/>
          <w:szCs w:val="22"/>
          <w:lang w:val="es-CL" w:eastAsia="es-CL"/>
        </w:rPr>
        <w:t>Registro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Comercio</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respectivo,</w:t>
      </w:r>
      <w:r w:rsidRPr="001F536E" w:rsidR="00E803A3">
        <w:rPr>
          <w:rFonts w:ascii="Arial" w:hAnsi="Arial" w:cs="Arial"/>
          <w:szCs w:val="22"/>
          <w:lang w:val="es-CL" w:eastAsia="es-CL"/>
        </w:rPr>
        <w:t xml:space="preserve"> </w:t>
      </w:r>
      <w:r w:rsidRPr="001F536E">
        <w:rPr>
          <w:rFonts w:ascii="Arial" w:hAnsi="Arial" w:cs="Arial"/>
          <w:szCs w:val="22"/>
          <w:lang w:val="es-CL" w:eastAsia="es-CL"/>
        </w:rPr>
        <w:t>con</w:t>
      </w:r>
      <w:r w:rsidRPr="001F536E" w:rsidR="00E803A3">
        <w:rPr>
          <w:rFonts w:ascii="Arial" w:hAnsi="Arial" w:cs="Arial"/>
          <w:szCs w:val="22"/>
          <w:lang w:val="es-CL" w:eastAsia="es-CL"/>
        </w:rPr>
        <w:t xml:space="preserve"> </w:t>
      </w:r>
      <w:r w:rsidRPr="001F536E">
        <w:rPr>
          <w:rFonts w:ascii="Arial" w:hAnsi="Arial" w:cs="Arial"/>
          <w:szCs w:val="22"/>
          <w:lang w:val="es-CL" w:eastAsia="es-CL"/>
        </w:rPr>
        <w:t>no</w:t>
      </w:r>
      <w:r w:rsidRPr="001F536E" w:rsidR="00E803A3">
        <w:rPr>
          <w:rFonts w:ascii="Arial" w:hAnsi="Arial" w:cs="Arial"/>
          <w:szCs w:val="22"/>
          <w:lang w:val="es-CL" w:eastAsia="es-CL"/>
        </w:rPr>
        <w:t xml:space="preserve"> </w:t>
      </w:r>
      <w:r w:rsidRPr="001F536E">
        <w:rPr>
          <w:rFonts w:ascii="Arial" w:hAnsi="Arial" w:cs="Arial"/>
          <w:szCs w:val="22"/>
          <w:lang w:val="es-CL" w:eastAsia="es-CL"/>
        </w:rPr>
        <w:t>más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30</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D</w:t>
      </w:r>
      <w:r w:rsidRPr="001F536E">
        <w:rPr>
          <w:rFonts w:ascii="Arial" w:hAnsi="Arial" w:cs="Arial"/>
          <w:szCs w:val="22"/>
          <w:lang w:val="es-CL" w:eastAsia="es-CL"/>
        </w:rPr>
        <w:t>ías</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Hábiles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antigüedad,</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ambas</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sociedades.</w:t>
      </w:r>
    </w:p>
    <w:p w:rsidRPr="001F536E" w:rsidR="00541E9D" w:rsidP="002D13E1" w:rsidRDefault="00541E9D" w14:paraId="3286290F" w14:textId="41D2F1E1">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capacidad</w:t>
      </w:r>
      <w:r w:rsidRPr="001F536E" w:rsidR="00E803A3">
        <w:rPr>
          <w:rFonts w:ascii="Arial" w:hAnsi="Arial" w:cs="Arial"/>
        </w:rPr>
        <w:t xml:space="preserve"> </w:t>
      </w:r>
      <w:r w:rsidRPr="001F536E">
        <w:rPr>
          <w:rFonts w:ascii="Arial" w:hAnsi="Arial" w:cs="Arial"/>
        </w:rPr>
        <w:t>financiera</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constituirá</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limitación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participar</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pero</w:t>
      </w:r>
      <w:r w:rsidRPr="001F536E" w:rsidR="00E803A3">
        <w:rPr>
          <w:rFonts w:ascii="Arial" w:hAnsi="Arial" w:cs="Arial"/>
        </w:rPr>
        <w:t xml:space="preserve"> </w:t>
      </w:r>
      <w:r w:rsidRPr="001F536E">
        <w:rPr>
          <w:rFonts w:ascii="Arial" w:hAnsi="Arial" w:cs="Arial"/>
        </w:rPr>
        <w:t>sí</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considerada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etapa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4BCDE3F">
        <w:rPr>
          <w:rFonts w:ascii="Arial" w:hAnsi="Arial" w:cs="Arial"/>
        </w:rPr>
        <w:t>e</w:t>
      </w:r>
      <w:r w:rsidRPr="001F536E" w:rsidR="00B401B8">
        <w:rPr>
          <w:rFonts w:ascii="Arial" w:hAnsi="Arial" w:cs="Arial"/>
        </w:rPr>
        <w:t>valuación</w:t>
      </w:r>
      <w:r w:rsidRPr="001F536E" w:rsidR="00E803A3">
        <w:rPr>
          <w:rFonts w:ascii="Arial" w:hAnsi="Arial" w:cs="Arial"/>
        </w:rPr>
        <w:t xml:space="preserve"> </w:t>
      </w:r>
      <w:r w:rsidRPr="001F536E" w:rsidR="00B401B8">
        <w:rPr>
          <w:rFonts w:ascii="Arial" w:hAnsi="Arial" w:cs="Arial"/>
        </w:rPr>
        <w:t>de</w:t>
      </w:r>
      <w:r w:rsidRPr="001F536E" w:rsidR="00E803A3">
        <w:rPr>
          <w:rFonts w:ascii="Arial" w:hAnsi="Arial" w:cs="Arial"/>
        </w:rPr>
        <w:t xml:space="preserve"> </w:t>
      </w:r>
      <w:r w:rsidRPr="001F536E" w:rsidR="00B401B8">
        <w:rPr>
          <w:rFonts w:ascii="Arial" w:hAnsi="Arial" w:cs="Arial"/>
        </w:rPr>
        <w:t>la</w:t>
      </w:r>
      <w:r w:rsidRPr="001F536E" w:rsidR="00E803A3">
        <w:rPr>
          <w:rFonts w:ascii="Arial" w:hAnsi="Arial" w:cs="Arial"/>
        </w:rPr>
        <w:t xml:space="preserve"> </w:t>
      </w:r>
      <w:r w:rsidRPr="001F536E" w:rsidR="7EE20A1E">
        <w:rPr>
          <w:rFonts w:ascii="Arial" w:hAnsi="Arial" w:cs="Arial"/>
        </w:rPr>
        <w:t>o</w:t>
      </w:r>
      <w:r w:rsidRPr="001F536E" w:rsidR="00B401B8">
        <w:rPr>
          <w:rFonts w:ascii="Arial" w:hAnsi="Arial" w:cs="Arial"/>
        </w:rPr>
        <w:t>ferta</w:t>
      </w:r>
      <w:r w:rsidRPr="001F536E" w:rsidR="00E803A3">
        <w:rPr>
          <w:rFonts w:ascii="Arial" w:hAnsi="Arial" w:cs="Arial"/>
        </w:rPr>
        <w:t xml:space="preserve"> </w:t>
      </w:r>
      <w:r w:rsidRPr="001F536E" w:rsidR="4DE05EB2">
        <w:rPr>
          <w:rFonts w:ascii="Arial" w:hAnsi="Arial" w:cs="Arial"/>
        </w:rPr>
        <w:t>e</w:t>
      </w:r>
      <w:r w:rsidRPr="001F536E" w:rsidR="00B401B8">
        <w:rPr>
          <w:rFonts w:ascii="Arial" w:hAnsi="Arial" w:cs="Arial"/>
        </w:rPr>
        <w:t>conómica</w:t>
      </w:r>
      <w:r w:rsidRPr="001F536E">
        <w:rPr>
          <w:rFonts w:ascii="Arial" w:hAnsi="Arial" w:cs="Arial"/>
        </w:rPr>
        <w:t>,</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sidR="00F97B45">
        <w:rPr>
          <w:rFonts w:ascii="Arial" w:hAnsi="Arial" w:cs="Arial"/>
        </w:rPr>
        <w:t>en</w:t>
      </w:r>
      <w:r w:rsidRPr="001F536E" w:rsidR="00E803A3">
        <w:rPr>
          <w:rFonts w:ascii="Arial" w:hAnsi="Arial" w:cs="Arial"/>
        </w:rPr>
        <w:t xml:space="preserve"> </w:t>
      </w:r>
      <w:r w:rsidRPr="001F536E" w:rsidR="00F97B45">
        <w:rPr>
          <w:rFonts w:ascii="Arial" w:hAnsi="Arial" w:cs="Arial"/>
        </w:rPr>
        <w:t>el</w:t>
      </w:r>
      <w:r w:rsidRPr="001F536E" w:rsidR="00E803A3">
        <w:rPr>
          <w:rFonts w:ascii="Arial" w:hAnsi="Arial" w:cs="Arial"/>
        </w:rPr>
        <w:t xml:space="preserve"> </w:t>
      </w:r>
      <w:r w:rsidRPr="001F536E" w:rsidR="00F97B45">
        <w:rPr>
          <w:rFonts w:ascii="Arial" w:hAnsi="Arial" w:cs="Arial"/>
        </w:rPr>
        <w:t>numeral</w:t>
      </w:r>
      <w:r w:rsidRPr="001F536E" w:rsidR="00E803A3">
        <w:rPr>
          <w:rFonts w:ascii="Arial" w:hAnsi="Arial" w:cs="Arial"/>
        </w:rPr>
        <w:t xml:space="preserve"> </w:t>
      </w:r>
      <w:r w:rsidRPr="001F536E" w:rsidR="005A4B01">
        <w:rPr>
          <w:rFonts w:ascii="Arial" w:hAnsi="Arial" w:cs="Arial"/>
        </w:rPr>
        <w:t>9.3.2</w:t>
      </w:r>
      <w:r w:rsidRPr="001F536E" w:rsidR="00E803A3">
        <w:rPr>
          <w:rFonts w:ascii="Arial" w:hAnsi="Arial" w:cs="Arial"/>
        </w:rPr>
        <w:t xml:space="preserve"> </w:t>
      </w:r>
      <w:r w:rsidRPr="001F536E" w:rsidR="00F97B45">
        <w:rPr>
          <w:rFonts w:ascii="Arial" w:hAnsi="Arial" w:cs="Arial"/>
        </w:rPr>
        <w:t>de</w:t>
      </w:r>
      <w:r w:rsidRPr="001F536E" w:rsidR="00E803A3">
        <w:rPr>
          <w:rFonts w:ascii="Arial" w:hAnsi="Arial" w:cs="Arial"/>
        </w:rPr>
        <w:t xml:space="preserve"> </w:t>
      </w:r>
      <w:r w:rsidRPr="001F536E" w:rsidR="00F97B45">
        <w:rPr>
          <w:rFonts w:ascii="Arial" w:hAnsi="Arial" w:cs="Arial"/>
        </w:rPr>
        <w:t>estas</w:t>
      </w:r>
      <w:r w:rsidRPr="001F536E" w:rsidR="00E803A3">
        <w:rPr>
          <w:rFonts w:ascii="Arial" w:hAnsi="Arial" w:cs="Arial"/>
        </w:rPr>
        <w:t xml:space="preserve"> </w:t>
      </w:r>
      <w:r w:rsidRPr="001F536E" w:rsidR="00F97B45">
        <w:rPr>
          <w:rFonts w:ascii="Arial" w:hAnsi="Arial" w:cs="Arial"/>
        </w:rPr>
        <w:t>Bases.</w:t>
      </w:r>
    </w:p>
    <w:p w:rsidRPr="001F536E" w:rsidR="00541E9D" w:rsidP="00541E9D" w:rsidRDefault="000F77BC" w14:paraId="7C46EA27" w14:textId="64D5976C">
      <w:pPr>
        <w:rPr>
          <w:rFonts w:ascii="Arial" w:hAnsi="Arial" w:cs="Arial"/>
        </w:rPr>
      </w:pPr>
      <w:r>
        <w:rPr>
          <w:rFonts w:ascii="Arial" w:hAnsi="Arial" w:cs="Arial"/>
        </w:rPr>
        <w:t>CGET</w:t>
      </w:r>
      <w:r w:rsidRPr="001F536E" w:rsidR="00E803A3">
        <w:rPr>
          <w:rFonts w:ascii="Arial" w:hAnsi="Arial" w:cs="Arial"/>
        </w:rPr>
        <w:t xml:space="preserve"> </w:t>
      </w:r>
      <w:r w:rsidRPr="001F536E" w:rsidR="00541E9D">
        <w:rPr>
          <w:rFonts w:ascii="Arial" w:hAnsi="Arial" w:cs="Arial"/>
        </w:rPr>
        <w:t>podrá</w:t>
      </w:r>
      <w:r w:rsidRPr="001F536E" w:rsidR="00E803A3">
        <w:rPr>
          <w:rFonts w:ascii="Arial" w:hAnsi="Arial" w:cs="Arial"/>
        </w:rPr>
        <w:t xml:space="preserve"> </w:t>
      </w:r>
      <w:r w:rsidRPr="001F536E" w:rsidR="00541E9D">
        <w:rPr>
          <w:rFonts w:ascii="Arial" w:hAnsi="Arial" w:cs="Arial"/>
        </w:rPr>
        <w:t>solicitar</w:t>
      </w:r>
      <w:r w:rsidRPr="001F536E" w:rsidR="00E803A3">
        <w:rPr>
          <w:rFonts w:ascii="Arial" w:hAnsi="Arial" w:cs="Arial"/>
        </w:rPr>
        <w:t xml:space="preserve"> </w:t>
      </w:r>
      <w:r w:rsidRPr="001F536E" w:rsidR="00541E9D">
        <w:rPr>
          <w:rFonts w:ascii="Arial" w:hAnsi="Arial" w:cs="Arial"/>
        </w:rPr>
        <w:t>información</w:t>
      </w:r>
      <w:r w:rsidRPr="001F536E" w:rsidR="00E803A3">
        <w:rPr>
          <w:rFonts w:ascii="Arial" w:hAnsi="Arial" w:cs="Arial"/>
        </w:rPr>
        <w:t xml:space="preserve"> </w:t>
      </w:r>
      <w:r w:rsidRPr="001F536E" w:rsidR="00541E9D">
        <w:rPr>
          <w:rFonts w:ascii="Arial" w:hAnsi="Arial" w:cs="Arial"/>
        </w:rPr>
        <w:t>adicional</w:t>
      </w:r>
      <w:r w:rsidRPr="001F536E" w:rsidR="00E803A3">
        <w:rPr>
          <w:rFonts w:ascii="Arial" w:hAnsi="Arial" w:cs="Arial"/>
        </w:rPr>
        <w:t xml:space="preserve"> </w:t>
      </w:r>
      <w:r w:rsidRPr="001F536E" w:rsidR="00541E9D">
        <w:rPr>
          <w:rFonts w:ascii="Arial" w:hAnsi="Arial" w:cs="Arial"/>
        </w:rPr>
        <w:t>respecto</w:t>
      </w:r>
      <w:r w:rsidRPr="001F536E" w:rsidR="00E803A3">
        <w:rPr>
          <w:rFonts w:ascii="Arial" w:hAnsi="Arial" w:cs="Arial"/>
        </w:rPr>
        <w:t xml:space="preserve"> </w:t>
      </w:r>
      <w:r w:rsidRPr="001F536E" w:rsidR="00541E9D">
        <w:rPr>
          <w:rFonts w:ascii="Arial" w:hAnsi="Arial" w:cs="Arial"/>
        </w:rPr>
        <w:t>de</w:t>
      </w:r>
      <w:r w:rsidRPr="001F536E" w:rsidR="00E803A3">
        <w:rPr>
          <w:rFonts w:ascii="Arial" w:hAnsi="Arial" w:cs="Arial"/>
        </w:rPr>
        <w:t xml:space="preserve"> </w:t>
      </w:r>
      <w:r w:rsidRPr="001F536E" w:rsidR="00541E9D">
        <w:rPr>
          <w:rFonts w:ascii="Arial" w:hAnsi="Arial" w:cs="Arial"/>
        </w:rPr>
        <w:t>la</w:t>
      </w:r>
      <w:r w:rsidRPr="001F536E" w:rsidR="00E803A3">
        <w:rPr>
          <w:rFonts w:ascii="Arial" w:hAnsi="Arial" w:cs="Arial"/>
        </w:rPr>
        <w:t xml:space="preserve"> </w:t>
      </w:r>
      <w:r w:rsidRPr="001F536E" w:rsidR="00541E9D">
        <w:rPr>
          <w:rFonts w:ascii="Arial" w:hAnsi="Arial" w:cs="Arial"/>
        </w:rPr>
        <w:t>capacidad</w:t>
      </w:r>
      <w:r w:rsidRPr="001F536E" w:rsidR="00E803A3">
        <w:rPr>
          <w:rFonts w:ascii="Arial" w:hAnsi="Arial" w:cs="Arial"/>
        </w:rPr>
        <w:t xml:space="preserve"> </w:t>
      </w:r>
      <w:r w:rsidRPr="001F536E" w:rsidR="00541E9D">
        <w:rPr>
          <w:rFonts w:ascii="Arial" w:hAnsi="Arial" w:cs="Arial"/>
        </w:rPr>
        <w:t>comercial,</w:t>
      </w:r>
      <w:r w:rsidRPr="001F536E" w:rsidR="00E803A3">
        <w:rPr>
          <w:rFonts w:ascii="Arial" w:hAnsi="Arial" w:cs="Arial"/>
        </w:rPr>
        <w:t xml:space="preserve"> </w:t>
      </w:r>
      <w:r w:rsidRPr="001F536E" w:rsidR="00541E9D">
        <w:rPr>
          <w:rFonts w:ascii="Arial" w:hAnsi="Arial" w:cs="Arial"/>
        </w:rPr>
        <w:t>económica</w:t>
      </w:r>
      <w:r w:rsidRPr="001F536E" w:rsidR="00E803A3">
        <w:rPr>
          <w:rFonts w:ascii="Arial" w:hAnsi="Arial" w:cs="Arial"/>
        </w:rPr>
        <w:t xml:space="preserve"> </w:t>
      </w:r>
      <w:r w:rsidRPr="001F536E" w:rsidR="00541E9D">
        <w:rPr>
          <w:rFonts w:ascii="Arial" w:hAnsi="Arial" w:cs="Arial"/>
        </w:rPr>
        <w:t>y</w:t>
      </w:r>
      <w:r w:rsidRPr="001F536E" w:rsidR="00E803A3">
        <w:rPr>
          <w:rFonts w:ascii="Arial" w:hAnsi="Arial" w:cs="Arial"/>
        </w:rPr>
        <w:t xml:space="preserve"> </w:t>
      </w:r>
      <w:r w:rsidRPr="001F536E" w:rsidR="00541E9D">
        <w:rPr>
          <w:rFonts w:ascii="Arial" w:hAnsi="Arial" w:cs="Arial"/>
        </w:rPr>
        <w:t>financiera</w:t>
      </w:r>
      <w:r w:rsidRPr="001F536E" w:rsidR="00E803A3">
        <w:rPr>
          <w:rFonts w:ascii="Arial" w:hAnsi="Arial" w:cs="Arial"/>
        </w:rPr>
        <w:t xml:space="preserve"> </w:t>
      </w:r>
      <w:r w:rsidRPr="001F536E" w:rsidR="00541E9D">
        <w:rPr>
          <w:rFonts w:ascii="Arial" w:hAnsi="Arial" w:cs="Arial"/>
        </w:rPr>
        <w:t>de</w:t>
      </w:r>
      <w:r w:rsidRPr="001F536E" w:rsidR="00E803A3">
        <w:rPr>
          <w:rFonts w:ascii="Arial" w:hAnsi="Arial" w:cs="Arial"/>
        </w:rPr>
        <w:t xml:space="preserve"> </w:t>
      </w:r>
      <w:r w:rsidRPr="001F536E" w:rsidR="00541E9D">
        <w:rPr>
          <w:rFonts w:ascii="Arial" w:hAnsi="Arial" w:cs="Arial"/>
        </w:rPr>
        <w:t>cualquier</w:t>
      </w:r>
      <w:r w:rsidRPr="001F536E" w:rsidR="00E803A3">
        <w:rPr>
          <w:rFonts w:ascii="Arial" w:hAnsi="Arial" w:cs="Arial"/>
        </w:rPr>
        <w:t xml:space="preserve"> </w:t>
      </w:r>
      <w:r w:rsidRPr="001F536E" w:rsidR="00541E9D">
        <w:rPr>
          <w:rFonts w:ascii="Arial" w:hAnsi="Arial" w:cs="Arial"/>
        </w:rPr>
        <w:t>Proponente</w:t>
      </w:r>
      <w:r w:rsidRPr="001F536E" w:rsidR="00E803A3">
        <w:rPr>
          <w:rFonts w:ascii="Arial" w:hAnsi="Arial" w:cs="Arial"/>
        </w:rPr>
        <w:t xml:space="preserve"> </w:t>
      </w:r>
      <w:r w:rsidRPr="001F536E" w:rsidR="00541E9D">
        <w:rPr>
          <w:rFonts w:ascii="Arial" w:hAnsi="Arial" w:cs="Arial"/>
        </w:rPr>
        <w:t>o</w:t>
      </w:r>
      <w:r w:rsidRPr="001F536E" w:rsidR="00E803A3">
        <w:rPr>
          <w:rFonts w:ascii="Arial" w:hAnsi="Arial" w:cs="Arial"/>
        </w:rPr>
        <w:t xml:space="preserve"> </w:t>
      </w:r>
      <w:r w:rsidRPr="001F536E" w:rsidR="00541E9D">
        <w:rPr>
          <w:rFonts w:ascii="Arial" w:hAnsi="Arial" w:cs="Arial"/>
        </w:rPr>
        <w:t>empresa</w:t>
      </w:r>
      <w:r w:rsidRPr="001F536E" w:rsidR="00E803A3">
        <w:rPr>
          <w:rFonts w:ascii="Arial" w:hAnsi="Arial" w:cs="Arial"/>
        </w:rPr>
        <w:t xml:space="preserve"> </w:t>
      </w:r>
      <w:r w:rsidRPr="001F536E" w:rsidR="00541E9D">
        <w:rPr>
          <w:rFonts w:ascii="Arial" w:hAnsi="Arial" w:cs="Arial"/>
        </w:rPr>
        <w:t>integrante</w:t>
      </w:r>
      <w:r w:rsidRPr="001F536E" w:rsidR="00E803A3">
        <w:rPr>
          <w:rFonts w:ascii="Arial" w:hAnsi="Arial" w:cs="Arial"/>
        </w:rPr>
        <w:t xml:space="preserve"> </w:t>
      </w:r>
      <w:r w:rsidRPr="001F536E" w:rsidR="00541E9D">
        <w:rPr>
          <w:rFonts w:ascii="Arial" w:hAnsi="Arial" w:cs="Arial"/>
        </w:rPr>
        <w:t>de</w:t>
      </w:r>
      <w:r w:rsidRPr="001F536E" w:rsidR="00E803A3">
        <w:rPr>
          <w:rFonts w:ascii="Arial" w:hAnsi="Arial" w:cs="Arial"/>
        </w:rPr>
        <w:t xml:space="preserve"> </w:t>
      </w:r>
      <w:r w:rsidRPr="001F536E" w:rsidR="00541E9D">
        <w:rPr>
          <w:rFonts w:ascii="Arial" w:hAnsi="Arial" w:cs="Arial"/>
        </w:rPr>
        <w:t>Consorcio,</w:t>
      </w:r>
      <w:r w:rsidRPr="001F536E" w:rsidR="00E803A3">
        <w:rPr>
          <w:rFonts w:ascii="Arial" w:hAnsi="Arial" w:cs="Arial"/>
        </w:rPr>
        <w:t xml:space="preserve"> </w:t>
      </w:r>
      <w:r w:rsidRPr="001F536E" w:rsidR="00541E9D">
        <w:rPr>
          <w:rFonts w:ascii="Arial" w:hAnsi="Arial" w:cs="Arial"/>
        </w:rPr>
        <w:t>fabricante</w:t>
      </w:r>
      <w:r w:rsidRPr="001F536E" w:rsidR="00E803A3">
        <w:rPr>
          <w:rFonts w:ascii="Arial" w:hAnsi="Arial" w:cs="Arial"/>
        </w:rPr>
        <w:t xml:space="preserve"> </w:t>
      </w:r>
      <w:r w:rsidRPr="001F536E" w:rsidR="00541E9D">
        <w:rPr>
          <w:rFonts w:ascii="Arial" w:hAnsi="Arial" w:cs="Arial"/>
        </w:rPr>
        <w:t>o</w:t>
      </w:r>
      <w:r w:rsidRPr="001F536E" w:rsidR="00E803A3">
        <w:rPr>
          <w:rFonts w:ascii="Arial" w:hAnsi="Arial" w:cs="Arial"/>
        </w:rPr>
        <w:t xml:space="preserve"> </w:t>
      </w:r>
      <w:r w:rsidRPr="001F536E" w:rsidR="00541E9D">
        <w:rPr>
          <w:rFonts w:ascii="Arial" w:hAnsi="Arial" w:cs="Arial"/>
        </w:rPr>
        <w:t>proveedor</w:t>
      </w:r>
      <w:r w:rsidRPr="001F536E" w:rsidR="00E803A3">
        <w:rPr>
          <w:rFonts w:ascii="Arial" w:hAnsi="Arial" w:cs="Arial"/>
        </w:rPr>
        <w:t xml:space="preserve"> </w:t>
      </w:r>
      <w:r w:rsidRPr="001F536E" w:rsidR="00541E9D">
        <w:rPr>
          <w:rFonts w:ascii="Arial" w:hAnsi="Arial" w:cs="Arial"/>
        </w:rPr>
        <w:t>o</w:t>
      </w:r>
      <w:r w:rsidRPr="001F536E" w:rsidR="00E803A3">
        <w:rPr>
          <w:rFonts w:ascii="Arial" w:hAnsi="Arial" w:cs="Arial"/>
        </w:rPr>
        <w:t xml:space="preserve"> </w:t>
      </w:r>
      <w:r w:rsidRPr="001F536E" w:rsidR="00541E9D">
        <w:rPr>
          <w:rFonts w:ascii="Arial" w:hAnsi="Arial" w:cs="Arial"/>
        </w:rPr>
        <w:t>subcontratista</w:t>
      </w:r>
      <w:r w:rsidRPr="001F536E" w:rsidR="00E803A3">
        <w:rPr>
          <w:rFonts w:ascii="Arial" w:hAnsi="Arial" w:cs="Arial"/>
        </w:rPr>
        <w:t xml:space="preserve"> </w:t>
      </w:r>
      <w:r w:rsidRPr="001F536E" w:rsidR="00541E9D">
        <w:rPr>
          <w:rFonts w:ascii="Arial" w:hAnsi="Arial" w:cs="Arial"/>
        </w:rPr>
        <w:t>si</w:t>
      </w:r>
      <w:r w:rsidRPr="001F536E" w:rsidR="00E803A3">
        <w:rPr>
          <w:rFonts w:ascii="Arial" w:hAnsi="Arial" w:cs="Arial"/>
        </w:rPr>
        <w:t xml:space="preserve"> </w:t>
      </w:r>
      <w:r w:rsidRPr="001F536E" w:rsidR="00541E9D">
        <w:rPr>
          <w:rFonts w:ascii="Arial" w:hAnsi="Arial" w:cs="Arial"/>
        </w:rPr>
        <w:t>lo</w:t>
      </w:r>
      <w:r w:rsidRPr="001F536E" w:rsidR="00E803A3">
        <w:rPr>
          <w:rFonts w:ascii="Arial" w:hAnsi="Arial" w:cs="Arial"/>
        </w:rPr>
        <w:t xml:space="preserve"> </w:t>
      </w:r>
      <w:r w:rsidRPr="001F536E" w:rsidR="00541E9D">
        <w:rPr>
          <w:rFonts w:ascii="Arial" w:hAnsi="Arial" w:cs="Arial"/>
        </w:rPr>
        <w:t>estima</w:t>
      </w:r>
      <w:r w:rsidRPr="001F536E" w:rsidR="00E803A3">
        <w:rPr>
          <w:rFonts w:ascii="Arial" w:hAnsi="Arial" w:cs="Arial"/>
        </w:rPr>
        <w:t xml:space="preserve"> </w:t>
      </w:r>
      <w:r w:rsidRPr="001F536E" w:rsidR="00541E9D">
        <w:rPr>
          <w:rFonts w:ascii="Arial" w:hAnsi="Arial" w:cs="Arial"/>
        </w:rPr>
        <w:t>necesario,</w:t>
      </w:r>
      <w:r w:rsidRPr="001F536E" w:rsidR="00E803A3">
        <w:rPr>
          <w:rFonts w:ascii="Arial" w:hAnsi="Arial" w:cs="Arial"/>
        </w:rPr>
        <w:t xml:space="preserve"> </w:t>
      </w:r>
      <w:r w:rsidRPr="001F536E" w:rsidR="00541E9D">
        <w:rPr>
          <w:rFonts w:ascii="Arial" w:hAnsi="Arial" w:cs="Arial"/>
        </w:rPr>
        <w:t>con</w:t>
      </w:r>
      <w:r w:rsidRPr="001F536E" w:rsidR="00E803A3">
        <w:rPr>
          <w:rFonts w:ascii="Arial" w:hAnsi="Arial" w:cs="Arial"/>
        </w:rPr>
        <w:t xml:space="preserve"> </w:t>
      </w:r>
      <w:r w:rsidRPr="001F536E" w:rsidR="00541E9D">
        <w:rPr>
          <w:rFonts w:ascii="Arial" w:hAnsi="Arial" w:cs="Arial"/>
        </w:rPr>
        <w:t>posterioridad</w:t>
      </w:r>
      <w:r w:rsidRPr="001F536E" w:rsidR="00E803A3">
        <w:rPr>
          <w:rFonts w:ascii="Arial" w:hAnsi="Arial" w:cs="Arial"/>
        </w:rPr>
        <w:t xml:space="preserve"> </w:t>
      </w:r>
      <w:r w:rsidRPr="001F536E" w:rsidR="00541E9D">
        <w:rPr>
          <w:rFonts w:ascii="Arial" w:hAnsi="Arial" w:cs="Arial"/>
        </w:rPr>
        <w:t>a</w:t>
      </w:r>
      <w:r w:rsidRPr="001F536E" w:rsidR="00E803A3">
        <w:rPr>
          <w:rFonts w:ascii="Arial" w:hAnsi="Arial" w:cs="Arial"/>
        </w:rPr>
        <w:t xml:space="preserve"> </w:t>
      </w:r>
      <w:r w:rsidRPr="001F536E" w:rsidR="00541E9D">
        <w:rPr>
          <w:rFonts w:ascii="Arial" w:hAnsi="Arial" w:cs="Arial"/>
        </w:rPr>
        <w:t>la</w:t>
      </w:r>
      <w:r w:rsidRPr="001F536E" w:rsidR="00E803A3">
        <w:rPr>
          <w:rFonts w:ascii="Arial" w:hAnsi="Arial" w:cs="Arial"/>
        </w:rPr>
        <w:t xml:space="preserve"> </w:t>
      </w:r>
      <w:r w:rsidRPr="001F536E" w:rsidR="00541E9D">
        <w:rPr>
          <w:rFonts w:ascii="Arial" w:hAnsi="Arial" w:cs="Arial"/>
        </w:rPr>
        <w:t>apertura</w:t>
      </w:r>
      <w:r w:rsidRPr="001F536E" w:rsidR="00E803A3">
        <w:rPr>
          <w:rFonts w:ascii="Arial" w:hAnsi="Arial" w:cs="Arial"/>
        </w:rPr>
        <w:t xml:space="preserve"> </w:t>
      </w:r>
      <w:r w:rsidRPr="001F536E" w:rsidR="00541E9D">
        <w:rPr>
          <w:rFonts w:ascii="Arial" w:hAnsi="Arial" w:cs="Arial"/>
        </w:rPr>
        <w:t>de</w:t>
      </w:r>
      <w:r w:rsidRPr="001F536E" w:rsidR="00E803A3">
        <w:rPr>
          <w:rFonts w:ascii="Arial" w:hAnsi="Arial" w:cs="Arial"/>
        </w:rPr>
        <w:t xml:space="preserve"> </w:t>
      </w:r>
      <w:r w:rsidRPr="001F536E" w:rsidR="00541E9D">
        <w:rPr>
          <w:rFonts w:ascii="Arial" w:hAnsi="Arial" w:cs="Arial"/>
        </w:rPr>
        <w:t>la</w:t>
      </w:r>
      <w:r w:rsidRPr="001F536E" w:rsidR="00E803A3">
        <w:rPr>
          <w:rFonts w:ascii="Arial" w:hAnsi="Arial" w:cs="Arial"/>
        </w:rPr>
        <w:t xml:space="preserve"> </w:t>
      </w:r>
      <w:r w:rsidRPr="001F536E" w:rsidR="00541E9D">
        <w:rPr>
          <w:rFonts w:ascii="Arial" w:hAnsi="Arial" w:cs="Arial"/>
        </w:rPr>
        <w:t>Oferta</w:t>
      </w:r>
      <w:r w:rsidRPr="001F536E" w:rsidR="00E803A3">
        <w:rPr>
          <w:rFonts w:ascii="Arial" w:hAnsi="Arial" w:cs="Arial"/>
        </w:rPr>
        <w:t xml:space="preserve"> </w:t>
      </w:r>
      <w:r w:rsidRPr="001F536E" w:rsidR="00541E9D">
        <w:rPr>
          <w:rFonts w:ascii="Arial" w:hAnsi="Arial" w:cs="Arial"/>
        </w:rPr>
        <w:t>Administrativa.</w:t>
      </w:r>
    </w:p>
    <w:p w:rsidRPr="001F536E" w:rsidR="00541E9D" w:rsidP="000E5E55" w:rsidRDefault="00541E9D" w14:paraId="7F8AF884" w14:textId="63FC5793">
      <w:pPr>
        <w:pStyle w:val="Ttulo3"/>
        <w:ind w:left="0" w:firstLine="0"/>
        <w:rPr>
          <w:rFonts w:ascii="Arial" w:hAnsi="Arial" w:cs="Arial"/>
        </w:rPr>
      </w:pPr>
      <w:bookmarkStart w:name="_Ref86698824" w:id="639"/>
      <w:bookmarkStart w:name="_Toc202338736" w:id="640"/>
      <w:r w:rsidRPr="1CAF19E4">
        <w:rPr>
          <w:rFonts w:ascii="Arial" w:hAnsi="Arial" w:cs="Arial"/>
        </w:rPr>
        <w:t>Documento</w:t>
      </w:r>
      <w:r w:rsidRPr="1CAF19E4" w:rsidR="00E803A3">
        <w:rPr>
          <w:rFonts w:ascii="Arial" w:hAnsi="Arial" w:cs="Arial"/>
        </w:rPr>
        <w:t xml:space="preserve"> </w:t>
      </w:r>
      <w:r w:rsidRPr="1CAF19E4">
        <w:rPr>
          <w:rFonts w:ascii="Arial" w:hAnsi="Arial" w:cs="Arial"/>
        </w:rPr>
        <w:t>A-</w:t>
      </w:r>
      <w:r w:rsidRPr="1CAF19E4" w:rsidR="00DB3993">
        <w:rPr>
          <w:rFonts w:ascii="Arial" w:hAnsi="Arial" w:cs="Arial"/>
        </w:rPr>
        <w:t>10</w:t>
      </w:r>
      <w:r w:rsidRPr="1CAF19E4">
        <w:rPr>
          <w:rFonts w:ascii="Arial" w:hAnsi="Arial" w:cs="Arial"/>
        </w:rPr>
        <w:t>:</w:t>
      </w:r>
      <w:r w:rsidRPr="1CAF19E4" w:rsidR="00E803A3">
        <w:rPr>
          <w:rFonts w:ascii="Arial" w:hAnsi="Arial" w:cs="Arial"/>
        </w:rPr>
        <w:t xml:space="preserve"> </w:t>
      </w:r>
      <w:r w:rsidRPr="1CAF19E4" w:rsidR="00A274C0">
        <w:rPr>
          <w:rFonts w:ascii="Arial" w:hAnsi="Arial" w:cs="Arial"/>
        </w:rPr>
        <w:t>“</w:t>
      </w:r>
      <w:r w:rsidRPr="1CAF19E4">
        <w:rPr>
          <w:rFonts w:ascii="Arial" w:hAnsi="Arial" w:cs="Arial"/>
        </w:rPr>
        <w:t>Contratos</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Obras</w:t>
      </w:r>
      <w:r w:rsidRPr="1CAF19E4" w:rsidR="00E803A3">
        <w:rPr>
          <w:rFonts w:ascii="Arial" w:hAnsi="Arial" w:cs="Arial"/>
        </w:rPr>
        <w:t xml:space="preserve"> </w:t>
      </w:r>
      <w:r w:rsidRPr="1CAF19E4">
        <w:rPr>
          <w:rFonts w:ascii="Arial" w:hAnsi="Arial" w:cs="Arial"/>
        </w:rPr>
        <w:t>con</w:t>
      </w:r>
      <w:r w:rsidRPr="1CAF19E4" w:rsidR="00E803A3">
        <w:rPr>
          <w:rFonts w:ascii="Arial" w:hAnsi="Arial" w:cs="Arial"/>
        </w:rPr>
        <w:t xml:space="preserve"> </w:t>
      </w:r>
      <w:r w:rsidRPr="1CAF19E4">
        <w:rPr>
          <w:rFonts w:ascii="Arial" w:hAnsi="Arial" w:cs="Arial"/>
        </w:rPr>
        <w:t>Litigios</w:t>
      </w:r>
      <w:r w:rsidRPr="1CAF19E4" w:rsidR="1CAE1B21">
        <w:rPr>
          <w:rFonts w:ascii="Arial" w:hAnsi="Arial" w:cs="Arial"/>
        </w:rPr>
        <w:t>,</w:t>
      </w:r>
      <w:r w:rsidRPr="1CAF19E4" w:rsidR="00E803A3">
        <w:rPr>
          <w:rFonts w:ascii="Arial" w:hAnsi="Arial" w:cs="Arial"/>
        </w:rPr>
        <w:t xml:space="preserve"> </w:t>
      </w:r>
      <w:r w:rsidRPr="1CAF19E4">
        <w:rPr>
          <w:rFonts w:ascii="Arial" w:hAnsi="Arial" w:cs="Arial"/>
        </w:rPr>
        <w:t>Obras</w:t>
      </w:r>
      <w:r w:rsidRPr="1CAF19E4" w:rsidR="00E803A3">
        <w:rPr>
          <w:rFonts w:ascii="Arial" w:hAnsi="Arial" w:cs="Arial"/>
        </w:rPr>
        <w:t xml:space="preserve"> </w:t>
      </w:r>
      <w:r w:rsidRPr="1CAF19E4">
        <w:rPr>
          <w:rFonts w:ascii="Arial" w:hAnsi="Arial" w:cs="Arial"/>
        </w:rPr>
        <w:t>Paralizadas</w:t>
      </w:r>
      <w:r w:rsidRPr="1CAF19E4" w:rsidR="00E803A3">
        <w:rPr>
          <w:rFonts w:ascii="Arial" w:hAnsi="Arial" w:cs="Arial"/>
        </w:rPr>
        <w:t xml:space="preserve"> </w:t>
      </w:r>
      <w:r w:rsidRPr="1CAF19E4">
        <w:rPr>
          <w:rFonts w:ascii="Arial" w:hAnsi="Arial" w:cs="Arial"/>
        </w:rPr>
        <w:t>o</w:t>
      </w:r>
      <w:r w:rsidRPr="1CAF19E4" w:rsidR="00E803A3">
        <w:rPr>
          <w:rFonts w:ascii="Arial" w:hAnsi="Arial" w:cs="Arial"/>
        </w:rPr>
        <w:t xml:space="preserve"> </w:t>
      </w:r>
      <w:r w:rsidRPr="1CAF19E4">
        <w:rPr>
          <w:rFonts w:ascii="Arial" w:hAnsi="Arial" w:cs="Arial"/>
        </w:rPr>
        <w:t>Intervenidas</w:t>
      </w:r>
      <w:r w:rsidRPr="1CAF19E4" w:rsidR="00E803A3">
        <w:rPr>
          <w:rFonts w:ascii="Arial" w:hAnsi="Arial" w:cs="Arial"/>
        </w:rPr>
        <w:t xml:space="preserve"> </w:t>
      </w:r>
      <w:r w:rsidRPr="1CAF19E4" w:rsidR="361BDD4D">
        <w:rPr>
          <w:rFonts w:ascii="Arial" w:hAnsi="Arial" w:cs="Arial"/>
        </w:rPr>
        <w:t>y</w:t>
      </w:r>
      <w:r w:rsidRPr="1CAF19E4" w:rsidR="00E803A3">
        <w:rPr>
          <w:rFonts w:ascii="Arial" w:hAnsi="Arial" w:cs="Arial"/>
        </w:rPr>
        <w:t xml:space="preserve"> </w:t>
      </w:r>
      <w:r w:rsidRPr="1CAF19E4" w:rsidR="361BDD4D">
        <w:rPr>
          <w:rFonts w:ascii="Arial" w:hAnsi="Arial" w:cs="Arial"/>
        </w:rPr>
        <w:t>obras</w:t>
      </w:r>
      <w:r w:rsidRPr="1CAF19E4" w:rsidR="00E803A3">
        <w:rPr>
          <w:rFonts w:ascii="Arial" w:hAnsi="Arial" w:cs="Arial"/>
        </w:rPr>
        <w:t xml:space="preserve"> </w:t>
      </w:r>
      <w:r w:rsidRPr="1CAF19E4" w:rsidR="361BDD4D">
        <w:rPr>
          <w:rFonts w:ascii="Arial" w:hAnsi="Arial" w:cs="Arial"/>
        </w:rPr>
        <w:t>Adjudicadas</w:t>
      </w:r>
      <w:r w:rsidRPr="1CAF19E4" w:rsidR="00E803A3">
        <w:rPr>
          <w:rFonts w:ascii="Arial" w:hAnsi="Arial" w:cs="Arial"/>
        </w:rPr>
        <w:t xml:space="preserve"> </w:t>
      </w:r>
      <w:r w:rsidRPr="1CAF19E4" w:rsidR="361BDD4D">
        <w:rPr>
          <w:rFonts w:ascii="Arial" w:hAnsi="Arial" w:cs="Arial"/>
        </w:rPr>
        <w:t>con</w:t>
      </w:r>
      <w:r w:rsidRPr="1CAF19E4" w:rsidR="00E803A3">
        <w:rPr>
          <w:rFonts w:ascii="Arial" w:hAnsi="Arial" w:cs="Arial"/>
        </w:rPr>
        <w:t xml:space="preserve"> </w:t>
      </w:r>
      <w:r w:rsidRPr="1CAF19E4" w:rsidR="361BDD4D">
        <w:rPr>
          <w:rFonts w:ascii="Arial" w:hAnsi="Arial" w:cs="Arial"/>
        </w:rPr>
        <w:t>Boletas</w:t>
      </w:r>
      <w:r w:rsidRPr="1CAF19E4" w:rsidR="00E803A3">
        <w:rPr>
          <w:rFonts w:ascii="Arial" w:hAnsi="Arial" w:cs="Arial"/>
        </w:rPr>
        <w:t xml:space="preserve"> </w:t>
      </w:r>
      <w:r w:rsidRPr="1CAF19E4" w:rsidR="361BDD4D">
        <w:rPr>
          <w:rFonts w:ascii="Arial" w:hAnsi="Arial" w:cs="Arial"/>
        </w:rPr>
        <w:t>de</w:t>
      </w:r>
      <w:r w:rsidRPr="1CAF19E4" w:rsidR="00E803A3">
        <w:rPr>
          <w:rFonts w:ascii="Arial" w:hAnsi="Arial" w:cs="Arial"/>
        </w:rPr>
        <w:t xml:space="preserve"> </w:t>
      </w:r>
      <w:r w:rsidRPr="1CAF19E4" w:rsidR="361BDD4D">
        <w:rPr>
          <w:rFonts w:ascii="Arial" w:hAnsi="Arial" w:cs="Arial"/>
        </w:rPr>
        <w:t>Garantía</w:t>
      </w:r>
      <w:r w:rsidRPr="1CAF19E4" w:rsidR="00E803A3">
        <w:rPr>
          <w:rFonts w:ascii="Arial" w:hAnsi="Arial" w:cs="Arial"/>
        </w:rPr>
        <w:t xml:space="preserve"> </w:t>
      </w:r>
      <w:r w:rsidRPr="1CAF19E4" w:rsidR="361BDD4D">
        <w:rPr>
          <w:rFonts w:ascii="Arial" w:hAnsi="Arial" w:cs="Arial"/>
        </w:rPr>
        <w:t>cobradas</w:t>
      </w:r>
      <w:bookmarkEnd w:id="639"/>
      <w:r w:rsidRPr="1CAF19E4" w:rsidR="00E803A3">
        <w:rPr>
          <w:rFonts w:ascii="Arial" w:hAnsi="Arial" w:cs="Arial"/>
        </w:rPr>
        <w:t xml:space="preserve"> </w:t>
      </w:r>
      <w:r w:rsidRPr="1CAF19E4" w:rsidR="00A274C0">
        <w:rPr>
          <w:rFonts w:ascii="Arial" w:hAnsi="Arial" w:cs="Arial"/>
        </w:rPr>
        <w:t>“</w:t>
      </w:r>
      <w:bookmarkEnd w:id="640"/>
    </w:p>
    <w:p w:rsidRPr="001F536E" w:rsidR="00541E9D" w:rsidP="00541E9D" w:rsidRDefault="00541E9D" w14:paraId="5D4047F5" w14:textId="51A69340">
      <w:pPr>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evaluar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asociados</w:t>
      </w:r>
      <w:r w:rsidRPr="001F536E" w:rsidR="00E803A3">
        <w:rPr>
          <w:rFonts w:ascii="Arial" w:hAnsi="Arial" w:cs="Arial"/>
        </w:rPr>
        <w:t xml:space="preserve"> </w:t>
      </w:r>
      <w:r w:rsidRPr="001F536E" w:rsidR="7C8D410B">
        <w:rPr>
          <w:rFonts w:ascii="Arial" w:hAnsi="Arial" w:cs="Arial"/>
        </w:rPr>
        <w:t>a</w:t>
      </w:r>
      <w:r w:rsidRPr="001F536E" w:rsidR="16EAC960">
        <w:rPr>
          <w:rFonts w:ascii="Arial" w:hAnsi="Arial" w:cs="Arial"/>
        </w:rPr>
        <w:t>l</w:t>
      </w:r>
      <w:r w:rsidRPr="001F536E" w:rsidR="00E803A3">
        <w:rPr>
          <w:rFonts w:ascii="Arial" w:hAnsi="Arial" w:cs="Arial"/>
        </w:rPr>
        <w:t xml:space="preserve"> </w:t>
      </w:r>
      <w:r w:rsidRPr="001F536E" w:rsidR="16EAC960">
        <w:rPr>
          <w:rFonts w:ascii="Arial" w:hAnsi="Arial" w:cs="Arial"/>
        </w:rPr>
        <w:t>desempeño</w:t>
      </w:r>
      <w:r w:rsidRPr="001F536E" w:rsidR="00E803A3">
        <w:rPr>
          <w:rFonts w:ascii="Arial" w:hAnsi="Arial" w:cs="Arial"/>
        </w:rPr>
        <w:t xml:space="preserve"> </w:t>
      </w:r>
      <w:r w:rsidRPr="001F536E" w:rsidR="16EAC960">
        <w:rPr>
          <w:rFonts w:ascii="Arial" w:hAnsi="Arial" w:cs="Arial"/>
        </w:rPr>
        <w:t>de</w:t>
      </w:r>
      <w:r w:rsidRPr="001F536E" w:rsidR="00E803A3">
        <w:rPr>
          <w:rFonts w:ascii="Arial" w:hAnsi="Arial" w:cs="Arial"/>
        </w:rPr>
        <w:t xml:space="preserve"> </w:t>
      </w:r>
      <w:r w:rsidRPr="001F536E" w:rsidR="16EAC960">
        <w:rPr>
          <w:rFonts w:ascii="Arial" w:hAnsi="Arial" w:cs="Arial"/>
        </w:rPr>
        <w:t>los</w:t>
      </w:r>
      <w:r w:rsidRPr="001F536E" w:rsidR="00E803A3">
        <w:rPr>
          <w:rFonts w:ascii="Arial" w:hAnsi="Arial" w:cs="Arial"/>
        </w:rPr>
        <w:t xml:space="preserve"> </w:t>
      </w:r>
      <w:r w:rsidRPr="001F536E" w:rsidR="16EAC960">
        <w:rPr>
          <w:rFonts w:ascii="Arial" w:hAnsi="Arial" w:cs="Arial"/>
        </w:rPr>
        <w:t>Proponentes</w:t>
      </w:r>
      <w:r w:rsidRPr="001F536E" w:rsidR="00E803A3">
        <w:rPr>
          <w:rFonts w:ascii="Arial" w:hAnsi="Arial" w:cs="Arial"/>
        </w:rPr>
        <w:t xml:space="preserve"> </w:t>
      </w:r>
      <w:r w:rsidRPr="001F536E" w:rsidR="16EAC960">
        <w:rPr>
          <w:rFonts w:ascii="Arial" w:hAnsi="Arial" w:cs="Arial"/>
        </w:rPr>
        <w:t>respecto</w:t>
      </w:r>
      <w:r w:rsidRPr="001F536E" w:rsidR="00E803A3">
        <w:rPr>
          <w:rFonts w:ascii="Arial" w:hAnsi="Arial" w:cs="Arial"/>
        </w:rPr>
        <w:t xml:space="preserve"> </w:t>
      </w:r>
      <w:r w:rsidRPr="001F536E" w:rsidR="16EAC960">
        <w:rPr>
          <w:rFonts w:ascii="Arial" w:hAnsi="Arial" w:cs="Arial"/>
        </w:rPr>
        <w:t>de</w:t>
      </w:r>
      <w:r w:rsidRPr="001F536E" w:rsidR="00E803A3">
        <w:rPr>
          <w:rFonts w:ascii="Arial" w:hAnsi="Arial" w:cs="Arial"/>
        </w:rPr>
        <w:t xml:space="preserve"> </w:t>
      </w:r>
      <w:r w:rsidRPr="001F536E" w:rsidR="16EAC960">
        <w:rPr>
          <w:rFonts w:ascii="Arial" w:hAnsi="Arial" w:cs="Arial"/>
        </w:rPr>
        <w:t>Obras</w:t>
      </w:r>
      <w:r w:rsidRPr="001F536E" w:rsidR="00E803A3">
        <w:rPr>
          <w:rFonts w:ascii="Arial" w:hAnsi="Arial" w:cs="Arial"/>
        </w:rPr>
        <w:t xml:space="preserve"> </w:t>
      </w:r>
      <w:r w:rsidRPr="001F536E" w:rsidR="16EAC960">
        <w:rPr>
          <w:rFonts w:ascii="Arial" w:hAnsi="Arial" w:cs="Arial"/>
        </w:rPr>
        <w:t>adjudicadas</w:t>
      </w:r>
      <w:r w:rsidRPr="001F536E" w:rsidR="00E803A3">
        <w:rPr>
          <w:rFonts w:ascii="Arial" w:hAnsi="Arial" w:cs="Arial"/>
        </w:rPr>
        <w:t xml:space="preserve"> </w:t>
      </w:r>
      <w:r w:rsidRPr="001F536E" w:rsidR="19AA3D53">
        <w:rPr>
          <w:rFonts w:ascii="Arial" w:hAnsi="Arial" w:cs="Arial"/>
        </w:rPr>
        <w:t>al</w:t>
      </w:r>
      <w:r w:rsidRPr="001F536E" w:rsidR="00E803A3">
        <w:rPr>
          <w:rFonts w:ascii="Arial" w:hAnsi="Arial" w:cs="Arial"/>
        </w:rPr>
        <w:t xml:space="preserve"> </w:t>
      </w:r>
      <w:r w:rsidRPr="001F536E" w:rsidR="617C0ADC">
        <w:rPr>
          <w:rFonts w:ascii="Arial" w:hAnsi="Arial" w:cs="Arial"/>
        </w:rPr>
        <w:t>P</w:t>
      </w:r>
      <w:r w:rsidRPr="001F536E" w:rsidR="54D7313B">
        <w:rPr>
          <w:rFonts w:ascii="Arial" w:hAnsi="Arial" w:cs="Arial"/>
        </w:rPr>
        <w:t>roponente</w:t>
      </w:r>
      <w:r w:rsidRPr="001F536E" w:rsidR="00E803A3">
        <w:rPr>
          <w:rFonts w:ascii="Arial" w:hAnsi="Arial" w:cs="Arial"/>
        </w:rPr>
        <w:t xml:space="preserve"> </w:t>
      </w:r>
      <w:r w:rsidRPr="001F536E" w:rsidR="16EAC960">
        <w:rPr>
          <w:rFonts w:ascii="Arial" w:hAnsi="Arial" w:cs="Arial"/>
        </w:rPr>
        <w:t>en</w:t>
      </w:r>
      <w:r w:rsidRPr="001F536E" w:rsidR="00E803A3">
        <w:rPr>
          <w:rFonts w:ascii="Arial" w:hAnsi="Arial" w:cs="Arial"/>
        </w:rPr>
        <w:t xml:space="preserve"> </w:t>
      </w:r>
      <w:r w:rsidRPr="001F536E" w:rsidR="16EAC960">
        <w:rPr>
          <w:rFonts w:ascii="Arial" w:hAnsi="Arial" w:cs="Arial"/>
        </w:rPr>
        <w:t>procesos</w:t>
      </w:r>
      <w:r w:rsidRPr="001F536E" w:rsidR="00E803A3">
        <w:rPr>
          <w:rFonts w:ascii="Arial" w:hAnsi="Arial" w:cs="Arial"/>
        </w:rPr>
        <w:t xml:space="preserve"> </w:t>
      </w:r>
      <w:r w:rsidRPr="001F536E" w:rsidR="16EAC960">
        <w:rPr>
          <w:rFonts w:ascii="Arial" w:hAnsi="Arial" w:cs="Arial"/>
        </w:rPr>
        <w:t>de</w:t>
      </w:r>
      <w:r w:rsidRPr="001F536E" w:rsidR="00E803A3">
        <w:rPr>
          <w:rFonts w:ascii="Arial" w:hAnsi="Arial" w:cs="Arial"/>
        </w:rPr>
        <w:t xml:space="preserve"> </w:t>
      </w:r>
      <w:r w:rsidRPr="001F536E" w:rsidR="16EAC960">
        <w:rPr>
          <w:rFonts w:ascii="Arial" w:hAnsi="Arial" w:cs="Arial"/>
        </w:rPr>
        <w:t>licitación</w:t>
      </w:r>
      <w:r w:rsidRPr="001F536E" w:rsidR="00E803A3">
        <w:rPr>
          <w:rFonts w:ascii="Arial" w:hAnsi="Arial" w:cs="Arial"/>
        </w:rPr>
        <w:t xml:space="preserve"> </w:t>
      </w:r>
      <w:r w:rsidRPr="001F536E" w:rsidR="16EAC960">
        <w:rPr>
          <w:rFonts w:ascii="Arial" w:hAnsi="Arial" w:cs="Arial"/>
        </w:rPr>
        <w:t>anteriores</w:t>
      </w:r>
      <w:r w:rsidRPr="001F536E" w:rsidR="00E803A3">
        <w:rPr>
          <w:rFonts w:ascii="Arial" w:hAnsi="Arial" w:cs="Arial"/>
        </w:rPr>
        <w:t xml:space="preserve"> </w:t>
      </w:r>
      <w:r w:rsidRPr="001F536E" w:rsidR="5FD23B9A">
        <w:rPr>
          <w:rFonts w:ascii="Arial" w:hAnsi="Arial" w:cs="Arial"/>
        </w:rPr>
        <w:t>(</w:t>
      </w:r>
      <w:r w:rsidRPr="001F536E" w:rsidR="16EAC960">
        <w:rPr>
          <w:rFonts w:ascii="Arial" w:hAnsi="Arial" w:cs="Arial"/>
        </w:rPr>
        <w:t>tanto</w:t>
      </w:r>
      <w:r w:rsidRPr="001F536E" w:rsidR="00E803A3">
        <w:rPr>
          <w:rFonts w:ascii="Arial" w:hAnsi="Arial" w:cs="Arial"/>
        </w:rPr>
        <w:t xml:space="preserve"> </w:t>
      </w:r>
      <w:r w:rsidRPr="001F536E" w:rsidR="731E45F6">
        <w:rPr>
          <w:rFonts w:ascii="Arial" w:hAnsi="Arial" w:cs="Arial"/>
        </w:rPr>
        <w:t>de</w:t>
      </w:r>
      <w:r w:rsidRPr="001F536E" w:rsidR="00E803A3">
        <w:rPr>
          <w:rFonts w:ascii="Arial" w:hAnsi="Arial" w:cs="Arial"/>
        </w:rPr>
        <w:t xml:space="preserve"> </w:t>
      </w:r>
      <w:r w:rsidRPr="001F536E" w:rsidR="5F475655">
        <w:rPr>
          <w:rFonts w:ascii="Arial" w:hAnsi="Arial" w:cs="Arial"/>
        </w:rPr>
        <w:t>Obras</w:t>
      </w:r>
      <w:r w:rsidRPr="001F536E" w:rsidR="00E803A3">
        <w:rPr>
          <w:rFonts w:ascii="Arial" w:hAnsi="Arial" w:cs="Arial"/>
        </w:rPr>
        <w:t xml:space="preserve"> </w:t>
      </w:r>
      <w:r w:rsidRPr="001F536E" w:rsidR="5F475655">
        <w:rPr>
          <w:rFonts w:ascii="Arial" w:hAnsi="Arial" w:cs="Arial"/>
        </w:rPr>
        <w:t>N</w:t>
      </w:r>
      <w:r w:rsidRPr="001F536E" w:rsidR="72F6CDAA">
        <w:rPr>
          <w:rFonts w:ascii="Arial" w:hAnsi="Arial" w:cs="Arial"/>
        </w:rPr>
        <w:t>uevas</w:t>
      </w:r>
      <w:r w:rsidRPr="001F536E" w:rsidR="00E803A3">
        <w:rPr>
          <w:rFonts w:ascii="Arial" w:hAnsi="Arial" w:cs="Arial"/>
        </w:rPr>
        <w:t xml:space="preserve"> </w:t>
      </w:r>
      <w:r w:rsidRPr="001F536E" w:rsidR="16EAC960">
        <w:rPr>
          <w:rFonts w:ascii="Arial" w:hAnsi="Arial" w:cs="Arial"/>
        </w:rPr>
        <w:t>como</w:t>
      </w:r>
      <w:r w:rsidRPr="001F536E" w:rsidR="00E803A3">
        <w:rPr>
          <w:rFonts w:ascii="Arial" w:hAnsi="Arial" w:cs="Arial"/>
        </w:rPr>
        <w:t xml:space="preserve"> </w:t>
      </w:r>
      <w:r w:rsidRPr="001F536E" w:rsidR="041CF927">
        <w:rPr>
          <w:rFonts w:ascii="Arial" w:hAnsi="Arial" w:cs="Arial"/>
        </w:rPr>
        <w:t>Obras</w:t>
      </w:r>
      <w:r w:rsidRPr="001F536E" w:rsidR="00E803A3">
        <w:rPr>
          <w:rFonts w:ascii="Arial" w:hAnsi="Arial" w:cs="Arial"/>
        </w:rPr>
        <w:t xml:space="preserve"> </w:t>
      </w:r>
      <w:r w:rsidRPr="001F536E" w:rsidR="16EAC960">
        <w:rPr>
          <w:rFonts w:ascii="Arial" w:hAnsi="Arial" w:cs="Arial"/>
        </w:rPr>
        <w:t>de</w:t>
      </w:r>
      <w:r w:rsidRPr="001F536E" w:rsidR="00E803A3">
        <w:rPr>
          <w:rFonts w:ascii="Arial" w:hAnsi="Arial" w:cs="Arial"/>
        </w:rPr>
        <w:t xml:space="preserve"> </w:t>
      </w:r>
      <w:r w:rsidRPr="001F536E" w:rsidR="041CF927">
        <w:rPr>
          <w:rFonts w:ascii="Arial" w:hAnsi="Arial" w:cs="Arial"/>
        </w:rPr>
        <w:t>A</w:t>
      </w:r>
      <w:r w:rsidRPr="001F536E" w:rsidR="72F6CDAA">
        <w:rPr>
          <w:rFonts w:ascii="Arial" w:hAnsi="Arial" w:cs="Arial"/>
        </w:rPr>
        <w:t>mpliación</w:t>
      </w:r>
      <w:r w:rsidRPr="001F536E" w:rsidR="4F118C21">
        <w:rPr>
          <w:rFonts w:ascii="Arial" w:hAnsi="Arial" w:cs="Arial"/>
        </w:rPr>
        <w:t>)</w:t>
      </w:r>
      <w:r w:rsidRPr="001F536E" w:rsidR="72F6CDAA">
        <w:rPr>
          <w:rFonts w:ascii="Arial" w:hAnsi="Arial" w:cs="Arial"/>
        </w:rPr>
        <w:t>,</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identificar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sidR="12AC8D6E">
        <w:rPr>
          <w:rFonts w:ascii="Arial" w:hAnsi="Arial" w:cs="Arial"/>
        </w:rPr>
        <w:t>respecto</w:t>
      </w:r>
      <w:r w:rsidRPr="001F536E" w:rsidR="00E803A3">
        <w:rPr>
          <w:rFonts w:ascii="Arial" w:hAnsi="Arial" w:cs="Arial"/>
        </w:rPr>
        <w:t xml:space="preserve"> </w:t>
      </w:r>
      <w:r w:rsidRPr="001F536E" w:rsidR="12AC8D6E">
        <w:rPr>
          <w:rFonts w:ascii="Arial" w:hAnsi="Arial" w:cs="Arial"/>
        </w:rPr>
        <w:t>de</w:t>
      </w:r>
      <w:r w:rsidRPr="001F536E" w:rsidR="00E803A3">
        <w:rPr>
          <w:rFonts w:ascii="Arial" w:hAnsi="Arial" w:cs="Arial"/>
        </w:rPr>
        <w:t xml:space="preserve"> </w:t>
      </w:r>
      <w:r w:rsidRPr="001F536E" w:rsidR="12AC8D6E">
        <w:rPr>
          <w:rFonts w:ascii="Arial" w:hAnsi="Arial" w:cs="Arial"/>
        </w:rPr>
        <w:t>dichas</w:t>
      </w:r>
      <w:r w:rsidRPr="001F536E" w:rsidR="00E803A3">
        <w:rPr>
          <w:rFonts w:ascii="Arial" w:hAnsi="Arial" w:cs="Arial"/>
        </w:rPr>
        <w:t xml:space="preserve"> </w:t>
      </w:r>
      <w:r w:rsidRPr="001F536E" w:rsidR="12AC8D6E">
        <w:rPr>
          <w:rFonts w:ascii="Arial" w:hAnsi="Arial" w:cs="Arial"/>
        </w:rPr>
        <w:t>Obras</w:t>
      </w:r>
      <w:r w:rsidRPr="001F536E">
        <w:rPr>
          <w:rFonts w:ascii="Arial" w:hAnsi="Arial" w:cs="Arial"/>
        </w:rPr>
        <w:t>:</w:t>
      </w:r>
    </w:p>
    <w:p w:rsidRPr="001F536E" w:rsidR="00541E9D" w:rsidP="007E24F0" w:rsidRDefault="00541E9D" w14:paraId="06156C55" w14:textId="2C1A1389">
      <w:pPr>
        <w:pStyle w:val="Prrafodelista"/>
        <w:numPr>
          <w:ilvl w:val="0"/>
          <w:numId w:val="41"/>
        </w:numPr>
        <w:autoSpaceDE/>
        <w:autoSpaceDN/>
        <w:adjustRightInd/>
        <w:spacing w:after="120"/>
        <w:contextualSpacing w:val="0"/>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contratos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C0B2EE7">
        <w:rPr>
          <w:rFonts w:ascii="Arial" w:hAnsi="Arial" w:cs="Arial"/>
        </w:rPr>
        <w:t>O</w:t>
      </w:r>
      <w:r w:rsidRPr="001F536E" w:rsidR="307D56E7">
        <w:rPr>
          <w:rFonts w:ascii="Arial" w:hAnsi="Arial" w:cs="Arial"/>
        </w:rPr>
        <w:t>bras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litigios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indicando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lista</w:t>
      </w:r>
      <w:r w:rsidRPr="001F536E" w:rsidR="00E803A3">
        <w:rPr>
          <w:rFonts w:ascii="Arial" w:hAnsi="Arial" w:cs="Arial"/>
        </w:rPr>
        <w:t xml:space="preserve"> </w:t>
      </w:r>
      <w:r w:rsidRPr="001F536E">
        <w:rPr>
          <w:rFonts w:ascii="Arial" w:hAnsi="Arial" w:cs="Arial"/>
        </w:rPr>
        <w:t>del(los)</w:t>
      </w:r>
      <w:r w:rsidRPr="001F536E" w:rsidR="00E803A3">
        <w:rPr>
          <w:rFonts w:ascii="Arial" w:hAnsi="Arial" w:cs="Arial"/>
        </w:rPr>
        <w:t xml:space="preserve"> </w:t>
      </w:r>
      <w:r w:rsidRPr="001F536E">
        <w:rPr>
          <w:rFonts w:ascii="Arial" w:hAnsi="Arial" w:cs="Arial"/>
        </w:rPr>
        <w:t>litigio(s)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demanda(s)</w:t>
      </w:r>
      <w:r w:rsidRPr="001F536E" w:rsidR="00E803A3">
        <w:rPr>
          <w:rFonts w:ascii="Arial" w:hAnsi="Arial" w:cs="Arial"/>
        </w:rPr>
        <w:t xml:space="preserve"> </w:t>
      </w:r>
      <w:r w:rsidRPr="001F536E">
        <w:rPr>
          <w:rFonts w:ascii="Arial" w:hAnsi="Arial" w:cs="Arial"/>
        </w:rPr>
        <w:t>civil(es)</w:t>
      </w:r>
      <w:r w:rsidRPr="001F536E" w:rsidR="00E803A3">
        <w:rPr>
          <w:rFonts w:ascii="Arial" w:hAnsi="Arial" w:cs="Arial"/>
        </w:rPr>
        <w:t xml:space="preserve"> </w:t>
      </w:r>
      <w:r w:rsidRPr="001F536E">
        <w:rPr>
          <w:rFonts w:ascii="Arial" w:hAnsi="Arial" w:cs="Arial"/>
        </w:rPr>
        <w:t>derivada(s)</w:t>
      </w:r>
      <w:r w:rsidRPr="001F536E" w:rsidR="00E803A3">
        <w:rPr>
          <w:rFonts w:ascii="Arial" w:hAnsi="Arial" w:cs="Arial"/>
        </w:rPr>
        <w:t xml:space="preserve"> </w:t>
      </w:r>
      <w:r w:rsidRPr="001F536E">
        <w:rPr>
          <w:rFonts w:ascii="Arial" w:hAnsi="Arial" w:cs="Arial"/>
        </w:rPr>
        <w:t>del(los)</w:t>
      </w:r>
      <w:r w:rsidRPr="001F536E" w:rsidR="00E803A3">
        <w:rPr>
          <w:rFonts w:ascii="Arial" w:hAnsi="Arial" w:cs="Arial"/>
        </w:rPr>
        <w:t xml:space="preserve"> </w:t>
      </w:r>
      <w:r w:rsidRPr="001F536E">
        <w:rPr>
          <w:rFonts w:ascii="Arial" w:hAnsi="Arial" w:cs="Arial"/>
        </w:rPr>
        <w:t>Contrato(s)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ha(n)</w:t>
      </w:r>
      <w:r w:rsidRPr="001F536E" w:rsidR="00E803A3">
        <w:rPr>
          <w:rFonts w:ascii="Arial" w:hAnsi="Arial" w:cs="Arial"/>
        </w:rPr>
        <w:t xml:space="preserve"> </w:t>
      </w:r>
      <w:r w:rsidRPr="001F536E">
        <w:rPr>
          <w:rFonts w:ascii="Arial" w:hAnsi="Arial" w:cs="Arial"/>
        </w:rPr>
        <w:t>sido</w:t>
      </w:r>
      <w:r w:rsidRPr="001F536E" w:rsidR="00E803A3">
        <w:rPr>
          <w:rFonts w:ascii="Arial" w:hAnsi="Arial" w:cs="Arial"/>
        </w:rPr>
        <w:t xml:space="preserve"> </w:t>
      </w:r>
      <w:r w:rsidRPr="001F536E">
        <w:rPr>
          <w:rFonts w:ascii="Arial" w:hAnsi="Arial" w:cs="Arial"/>
        </w:rPr>
        <w:t>demandado</w:t>
      </w:r>
      <w:r w:rsidRPr="001F536E" w:rsidR="61FBF8E4">
        <w:rPr>
          <w:rFonts w:ascii="Arial" w:hAnsi="Arial" w:cs="Arial"/>
        </w:rPr>
        <w:t>(s)</w:t>
      </w:r>
      <w:r w:rsidRPr="001F536E">
        <w:rPr>
          <w:rFonts w:ascii="Arial" w:hAnsi="Arial" w:cs="Arial"/>
        </w:rPr>
        <w:t>,</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juicios,</w:t>
      </w:r>
      <w:r w:rsidRPr="001F536E" w:rsidR="00E803A3">
        <w:rPr>
          <w:rFonts w:ascii="Arial" w:hAnsi="Arial" w:cs="Arial"/>
        </w:rPr>
        <w:t xml:space="preserve"> </w:t>
      </w:r>
      <w:r w:rsidRPr="001F536E">
        <w:rPr>
          <w:rFonts w:ascii="Arial" w:hAnsi="Arial" w:cs="Arial"/>
        </w:rPr>
        <w:t>cualquiera</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naturaleza,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existe</w:t>
      </w:r>
      <w:r w:rsidRPr="001F536E" w:rsidR="00E803A3">
        <w:rPr>
          <w:rFonts w:ascii="Arial" w:hAnsi="Arial" w:cs="Arial"/>
        </w:rPr>
        <w:t xml:space="preserve"> </w:t>
      </w:r>
      <w:r w:rsidRPr="001F536E">
        <w:rPr>
          <w:rFonts w:ascii="Arial" w:hAnsi="Arial" w:cs="Arial"/>
        </w:rPr>
        <w:t>sentencia</w:t>
      </w:r>
      <w:r w:rsidRPr="001F536E" w:rsidR="00E803A3">
        <w:rPr>
          <w:rFonts w:ascii="Arial" w:hAnsi="Arial" w:cs="Arial"/>
        </w:rPr>
        <w:t xml:space="preserve"> </w:t>
      </w:r>
      <w:r w:rsidRPr="001F536E">
        <w:rPr>
          <w:rFonts w:ascii="Arial" w:hAnsi="Arial" w:cs="Arial"/>
        </w:rPr>
        <w:t>judicial</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haya</w:t>
      </w:r>
      <w:r w:rsidRPr="001F536E" w:rsidR="00E803A3">
        <w:rPr>
          <w:rFonts w:ascii="Arial" w:hAnsi="Arial" w:cs="Arial"/>
        </w:rPr>
        <w:t xml:space="preserve"> </w:t>
      </w:r>
      <w:r w:rsidRPr="001F536E">
        <w:rPr>
          <w:rFonts w:ascii="Arial" w:hAnsi="Arial" w:cs="Arial"/>
        </w:rPr>
        <w:t>sido</w:t>
      </w:r>
      <w:r w:rsidRPr="001F536E" w:rsidR="00E803A3">
        <w:rPr>
          <w:rFonts w:ascii="Arial" w:hAnsi="Arial" w:cs="Arial"/>
        </w:rPr>
        <w:t xml:space="preserve"> </w:t>
      </w:r>
      <w:r w:rsidRPr="001F536E">
        <w:rPr>
          <w:rFonts w:ascii="Arial" w:hAnsi="Arial" w:cs="Arial"/>
        </w:rPr>
        <w:t>condenado,</w:t>
      </w:r>
      <w:r w:rsidRPr="001F536E" w:rsidR="00E803A3">
        <w:rPr>
          <w:rFonts w:ascii="Arial" w:hAnsi="Arial" w:cs="Arial"/>
        </w:rPr>
        <w:t xml:space="preserve"> </w:t>
      </w:r>
      <w:r w:rsidRPr="001F536E">
        <w:rPr>
          <w:rFonts w:ascii="Arial" w:hAnsi="Arial" w:cs="Arial"/>
        </w:rPr>
        <w:t>ya</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forma</w:t>
      </w:r>
      <w:r w:rsidRPr="001F536E" w:rsidR="00E803A3">
        <w:rPr>
          <w:rFonts w:ascii="Arial" w:hAnsi="Arial" w:cs="Arial"/>
        </w:rPr>
        <w:t xml:space="preserve"> </w:t>
      </w:r>
      <w:r w:rsidRPr="001F536E">
        <w:rPr>
          <w:rFonts w:ascii="Arial" w:hAnsi="Arial" w:cs="Arial"/>
        </w:rPr>
        <w:t>solidaria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subsidiaria,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encuentre</w:t>
      </w:r>
      <w:r w:rsidRPr="001F536E" w:rsidR="00E803A3">
        <w:rPr>
          <w:rFonts w:ascii="Arial" w:hAnsi="Arial" w:cs="Arial"/>
        </w:rPr>
        <w:t xml:space="preserve"> </w:t>
      </w:r>
      <w:r w:rsidRPr="001F536E">
        <w:rPr>
          <w:rFonts w:ascii="Arial" w:hAnsi="Arial" w:cs="Arial"/>
        </w:rPr>
        <w:t>ejecutoriada,</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3</w:t>
      </w:r>
      <w:r w:rsidRPr="001F536E" w:rsidR="00E803A3">
        <w:rPr>
          <w:rFonts w:ascii="Arial" w:hAnsi="Arial" w:cs="Arial"/>
        </w:rPr>
        <w:t xml:space="preserve"> </w:t>
      </w:r>
      <w:r w:rsidRPr="001F536E">
        <w:rPr>
          <w:rFonts w:ascii="Arial" w:hAnsi="Arial" w:cs="Arial"/>
        </w:rPr>
        <w:t>años.</w:t>
      </w:r>
    </w:p>
    <w:p w:rsidRPr="001F536E" w:rsidR="00541E9D" w:rsidP="007E24F0" w:rsidRDefault="00541E9D" w14:paraId="7EE9A2AF" w14:textId="40997F61">
      <w:pPr>
        <w:pStyle w:val="Prrafodelista"/>
        <w:numPr>
          <w:ilvl w:val="0"/>
          <w:numId w:val="41"/>
        </w:numPr>
        <w:autoSpaceDE/>
        <w:autoSpaceDN/>
        <w:adjustRightInd/>
        <w:spacing w:after="120"/>
        <w:contextualSpacing w:val="0"/>
        <w:rPr>
          <w:rFonts w:ascii="Arial" w:hAnsi="Arial" w:cs="Arial"/>
        </w:rPr>
      </w:pPr>
      <w:r w:rsidRPr="001F536E">
        <w:rPr>
          <w:rFonts w:ascii="Arial" w:hAnsi="Arial" w:cs="Arial"/>
        </w:rPr>
        <w:t>Las</w:t>
      </w:r>
      <w:r w:rsidRPr="001F536E" w:rsidR="00E803A3">
        <w:rPr>
          <w:rFonts w:ascii="Arial" w:hAnsi="Arial" w:cs="Arial"/>
        </w:rPr>
        <w:t xml:space="preserve"> </w:t>
      </w:r>
      <w:r w:rsidRPr="001F536E" w:rsidR="0EEE70C8">
        <w:rPr>
          <w:rFonts w:ascii="Arial" w:hAnsi="Arial" w:cs="Arial"/>
        </w:rPr>
        <w:t>O</w:t>
      </w:r>
      <w:r w:rsidRPr="001F536E">
        <w:rPr>
          <w:rFonts w:ascii="Arial" w:hAnsi="Arial" w:cs="Arial"/>
        </w:rPr>
        <w:t>bras</w:t>
      </w:r>
      <w:r w:rsidRPr="001F536E" w:rsidR="00E803A3">
        <w:rPr>
          <w:rFonts w:ascii="Arial" w:hAnsi="Arial" w:cs="Arial"/>
        </w:rPr>
        <w:t xml:space="preserve"> </w:t>
      </w:r>
      <w:r w:rsidRPr="001F536E" w:rsidR="3479E5CA">
        <w:rPr>
          <w:rFonts w:ascii="Arial" w:hAnsi="Arial" w:cs="Arial"/>
        </w:rPr>
        <w:t>paralizadas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intervenidas</w:t>
      </w:r>
      <w:r w:rsidRPr="001F536E" w:rsidR="00E803A3">
        <w:rPr>
          <w:rFonts w:ascii="Arial" w:hAnsi="Arial" w:cs="Arial"/>
        </w:rPr>
        <w:t xml:space="preserve"> </w:t>
      </w:r>
      <w:r w:rsidRPr="001F536E" w:rsidR="4F72E069">
        <w:rPr>
          <w:rFonts w:ascii="Arial" w:hAnsi="Arial" w:cs="Arial"/>
        </w:rPr>
        <w:t>según</w:t>
      </w:r>
      <w:r w:rsidRPr="001F536E" w:rsidR="00E803A3">
        <w:rPr>
          <w:rFonts w:ascii="Arial" w:hAnsi="Arial" w:cs="Arial"/>
        </w:rPr>
        <w:t xml:space="preserve"> </w:t>
      </w:r>
      <w:r w:rsidRPr="001F536E" w:rsidR="5EA04F70">
        <w:rPr>
          <w:rFonts w:ascii="Arial" w:hAnsi="Arial" w:cs="Arial"/>
        </w:rPr>
        <w:t>corresponda</w:t>
      </w:r>
      <w:r w:rsidRPr="001F536E" w:rsidR="44E36F65">
        <w:rPr>
          <w:rFonts w:ascii="Arial" w:hAnsi="Arial" w:cs="Arial"/>
        </w:rPr>
        <w:t>,</w:t>
      </w:r>
      <w:r w:rsidRPr="001F536E" w:rsidR="00E803A3">
        <w:rPr>
          <w:rFonts w:ascii="Arial" w:hAnsi="Arial" w:cs="Arial"/>
        </w:rPr>
        <w:t xml:space="preserve"> </w:t>
      </w:r>
      <w:r w:rsidRPr="001F536E" w:rsidR="007F79B5">
        <w:rPr>
          <w:rFonts w:ascii="Arial" w:hAnsi="Arial" w:cs="Arial"/>
        </w:rPr>
        <w:t>de</w:t>
      </w:r>
      <w:r w:rsidRPr="001F536E" w:rsidR="00E803A3">
        <w:rPr>
          <w:rFonts w:ascii="Arial" w:hAnsi="Arial" w:cs="Arial"/>
        </w:rPr>
        <w:t xml:space="preserve"> </w:t>
      </w:r>
      <w:r w:rsidRPr="001F536E" w:rsidR="007F79B5">
        <w:rPr>
          <w:rFonts w:ascii="Arial" w:hAnsi="Arial" w:cs="Arial"/>
        </w:rPr>
        <w:t>acuerdo</w:t>
      </w:r>
      <w:r w:rsidRPr="001F536E" w:rsidR="00E803A3">
        <w:rPr>
          <w:rFonts w:ascii="Arial" w:hAnsi="Arial" w:cs="Arial"/>
        </w:rPr>
        <w:t xml:space="preserve"> </w:t>
      </w:r>
      <w:r w:rsidRPr="001F536E" w:rsidR="007F79B5">
        <w:rPr>
          <w:rFonts w:ascii="Arial" w:hAnsi="Arial" w:cs="Arial"/>
        </w:rPr>
        <w:t>con</w:t>
      </w:r>
      <w:r w:rsidRPr="001F536E" w:rsidR="00E803A3">
        <w:rPr>
          <w:rFonts w:ascii="Arial" w:hAnsi="Arial" w:cs="Arial"/>
        </w:rPr>
        <w:t xml:space="preserve"> </w:t>
      </w:r>
      <w:r w:rsidRPr="001F536E" w:rsidR="4F72E069">
        <w:rPr>
          <w:rFonts w:ascii="Arial" w:hAnsi="Arial" w:cs="Arial"/>
        </w:rPr>
        <w:t>lo</w:t>
      </w:r>
      <w:r w:rsidRPr="001F536E" w:rsidR="00E803A3">
        <w:rPr>
          <w:rFonts w:ascii="Arial" w:hAnsi="Arial" w:cs="Arial"/>
        </w:rPr>
        <w:t xml:space="preserve"> </w:t>
      </w:r>
      <w:r w:rsidRPr="001F536E" w:rsidR="4F72E069">
        <w:rPr>
          <w:rFonts w:ascii="Arial" w:hAnsi="Arial" w:cs="Arial"/>
        </w:rPr>
        <w:t>indicado</w:t>
      </w:r>
      <w:r w:rsidRPr="001F536E" w:rsidR="00E803A3">
        <w:rPr>
          <w:rFonts w:ascii="Arial" w:hAnsi="Arial" w:cs="Arial"/>
        </w:rPr>
        <w:t xml:space="preserve"> </w:t>
      </w:r>
      <w:r w:rsidRPr="001F536E" w:rsidR="4F72E069">
        <w:rPr>
          <w:rFonts w:ascii="Arial" w:hAnsi="Arial" w:cs="Arial"/>
        </w:rPr>
        <w:t>en</w:t>
      </w:r>
      <w:r w:rsidRPr="001F536E" w:rsidR="00E803A3">
        <w:rPr>
          <w:rFonts w:ascii="Arial" w:hAnsi="Arial" w:cs="Arial"/>
        </w:rPr>
        <w:t xml:space="preserve"> </w:t>
      </w:r>
      <w:r w:rsidRPr="001F536E" w:rsidR="4F72E069">
        <w:rPr>
          <w:rFonts w:ascii="Arial" w:hAnsi="Arial" w:cs="Arial"/>
        </w:rPr>
        <w:t>las</w:t>
      </w:r>
      <w:r w:rsidRPr="001F536E" w:rsidR="00E803A3">
        <w:rPr>
          <w:rFonts w:ascii="Arial" w:hAnsi="Arial" w:cs="Arial"/>
        </w:rPr>
        <w:t xml:space="preserve"> </w:t>
      </w:r>
      <w:r w:rsidRPr="001F536E" w:rsidR="4F0EEF8E">
        <w:rPr>
          <w:rFonts w:ascii="Arial" w:hAnsi="Arial" w:cs="Arial"/>
        </w:rPr>
        <w:t>respectivas</w:t>
      </w:r>
      <w:r w:rsidRPr="001F536E" w:rsidR="00E803A3">
        <w:rPr>
          <w:rFonts w:ascii="Arial" w:hAnsi="Arial" w:cs="Arial"/>
        </w:rPr>
        <w:t xml:space="preserve"> </w:t>
      </w:r>
      <w:r w:rsidRPr="001F536E" w:rsidR="44E36F65">
        <w:rPr>
          <w:rFonts w:ascii="Arial" w:hAnsi="Arial" w:cs="Arial"/>
        </w:rPr>
        <w:t>Bases</w:t>
      </w:r>
      <w:r w:rsidRPr="001F536E" w:rsidR="00E803A3">
        <w:rPr>
          <w:rFonts w:ascii="Arial" w:hAnsi="Arial" w:cs="Arial"/>
        </w:rPr>
        <w:t xml:space="preserve"> </w:t>
      </w:r>
      <w:r w:rsidRPr="001F536E" w:rsidR="7E3B2716">
        <w:rPr>
          <w:rFonts w:ascii="Arial" w:hAnsi="Arial" w:cs="Arial"/>
        </w:rPr>
        <w:t>del</w:t>
      </w:r>
      <w:r w:rsidRPr="001F536E" w:rsidR="00E803A3">
        <w:rPr>
          <w:rFonts w:ascii="Arial" w:hAnsi="Arial" w:cs="Arial"/>
        </w:rPr>
        <w:t xml:space="preserve"> </w:t>
      </w:r>
      <w:r w:rsidRPr="001F536E" w:rsidR="7E3B2716">
        <w:rPr>
          <w:rFonts w:ascii="Arial" w:hAnsi="Arial" w:cs="Arial"/>
        </w:rPr>
        <w:t>proceso</w:t>
      </w:r>
      <w:r w:rsidRPr="001F536E" w:rsidR="00E803A3">
        <w:rPr>
          <w:rFonts w:ascii="Arial" w:hAnsi="Arial" w:cs="Arial"/>
        </w:rPr>
        <w:t xml:space="preserve"> </w:t>
      </w:r>
      <w:r w:rsidRPr="001F536E" w:rsidR="7E3B2716">
        <w:rPr>
          <w:rFonts w:ascii="Arial" w:hAnsi="Arial" w:cs="Arial"/>
        </w:rPr>
        <w:t>licitatorio</w:t>
      </w:r>
      <w:r w:rsidRPr="001F536E" w:rsidR="00E803A3">
        <w:rPr>
          <w:rFonts w:ascii="Arial" w:hAnsi="Arial" w:cs="Arial"/>
        </w:rPr>
        <w:t xml:space="preserve"> </w:t>
      </w:r>
      <w:r w:rsidRPr="001F536E" w:rsidR="7E3B2716">
        <w:rPr>
          <w:rFonts w:ascii="Arial" w:hAnsi="Arial" w:cs="Arial"/>
        </w:rPr>
        <w:t>en</w:t>
      </w:r>
      <w:r w:rsidRPr="001F536E" w:rsidR="00E803A3">
        <w:rPr>
          <w:rFonts w:ascii="Arial" w:hAnsi="Arial" w:cs="Arial"/>
        </w:rPr>
        <w:t xml:space="preserve"> </w:t>
      </w:r>
      <w:r w:rsidRPr="001F536E" w:rsidR="7E3B2716">
        <w:rPr>
          <w:rFonts w:ascii="Arial" w:hAnsi="Arial" w:cs="Arial"/>
        </w:rPr>
        <w:t>virtud</w:t>
      </w:r>
      <w:r w:rsidRPr="001F536E" w:rsidR="00E803A3">
        <w:rPr>
          <w:rFonts w:ascii="Arial" w:hAnsi="Arial" w:cs="Arial"/>
        </w:rPr>
        <w:t xml:space="preserve"> </w:t>
      </w:r>
      <w:r w:rsidRPr="001F536E" w:rsidR="7E3B2716">
        <w:rPr>
          <w:rFonts w:ascii="Arial" w:hAnsi="Arial" w:cs="Arial"/>
        </w:rPr>
        <w:t>del</w:t>
      </w:r>
      <w:r w:rsidRPr="001F536E" w:rsidR="00E803A3">
        <w:rPr>
          <w:rFonts w:ascii="Arial" w:hAnsi="Arial" w:cs="Arial"/>
        </w:rPr>
        <w:t xml:space="preserve"> </w:t>
      </w:r>
      <w:r w:rsidRPr="001F536E" w:rsidR="7E3B2716">
        <w:rPr>
          <w:rFonts w:ascii="Arial" w:hAnsi="Arial" w:cs="Arial"/>
        </w:rPr>
        <w:t>cual</w:t>
      </w:r>
      <w:r w:rsidRPr="001F536E" w:rsidR="00E803A3">
        <w:rPr>
          <w:rFonts w:ascii="Arial" w:hAnsi="Arial" w:cs="Arial"/>
        </w:rPr>
        <w:t xml:space="preserve"> </w:t>
      </w:r>
      <w:r w:rsidRPr="001F536E" w:rsidR="7E3B2716">
        <w:rPr>
          <w:rFonts w:ascii="Arial" w:hAnsi="Arial" w:cs="Arial"/>
        </w:rPr>
        <w:t>fueron</w:t>
      </w:r>
      <w:r w:rsidRPr="001F536E" w:rsidR="00E803A3">
        <w:rPr>
          <w:rFonts w:ascii="Arial" w:hAnsi="Arial" w:cs="Arial"/>
        </w:rPr>
        <w:t xml:space="preserve"> </w:t>
      </w:r>
      <w:r w:rsidRPr="001F536E" w:rsidR="7E3B2716">
        <w:rPr>
          <w:rFonts w:ascii="Arial" w:hAnsi="Arial" w:cs="Arial"/>
        </w:rPr>
        <w:t>adjudicadas</w:t>
      </w:r>
      <w:r w:rsidRPr="001F536E" w:rsidR="4F72E069">
        <w:rPr>
          <w:rFonts w:ascii="Arial" w:hAnsi="Arial" w:cs="Arial"/>
        </w:rPr>
        <w:t>,</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responsabilidad</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5</w:t>
      </w:r>
      <w:r w:rsidRPr="001F536E" w:rsidR="00E803A3">
        <w:rPr>
          <w:rFonts w:ascii="Arial" w:hAnsi="Arial" w:cs="Arial"/>
        </w:rPr>
        <w:t xml:space="preserve"> </w:t>
      </w:r>
      <w:r w:rsidRPr="001F536E">
        <w:rPr>
          <w:rFonts w:ascii="Arial" w:hAnsi="Arial" w:cs="Arial"/>
        </w:rPr>
        <w:t>años,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causas</w:t>
      </w:r>
      <w:r w:rsidRPr="001F536E" w:rsidR="00E803A3">
        <w:rPr>
          <w:rFonts w:ascii="Arial" w:hAnsi="Arial" w:cs="Arial"/>
        </w:rPr>
        <w:t xml:space="preserve"> </w:t>
      </w:r>
      <w:r w:rsidRPr="001F536E">
        <w:rPr>
          <w:rFonts w:ascii="Arial" w:hAnsi="Arial" w:cs="Arial"/>
        </w:rPr>
        <w:t>imputables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Proponente.</w:t>
      </w:r>
    </w:p>
    <w:p w:rsidRPr="001F536E" w:rsidR="00ED4E49" w:rsidP="007E24F0" w:rsidRDefault="7508F098" w14:paraId="575A3AB5" w14:textId="29A3C44C">
      <w:pPr>
        <w:pStyle w:val="Prrafodelista"/>
        <w:numPr>
          <w:ilvl w:val="0"/>
          <w:numId w:val="41"/>
        </w:numPr>
        <w:spacing w:after="120"/>
        <w:rPr>
          <w:rFonts w:ascii="Arial" w:hAnsi="Arial" w:cs="Arial"/>
        </w:rPr>
      </w:pPr>
      <w:r w:rsidRPr="001F536E">
        <w:rPr>
          <w:rFonts w:ascii="Arial" w:hAnsi="Arial" w:cs="Arial"/>
        </w:rPr>
        <w:t>Las</w:t>
      </w:r>
      <w:r w:rsidRPr="001F536E" w:rsidR="00E803A3">
        <w:rPr>
          <w:rFonts w:ascii="Arial" w:hAnsi="Arial" w:cs="Arial"/>
        </w:rPr>
        <w:t xml:space="preserve"> </w:t>
      </w:r>
      <w:r w:rsidRPr="001F536E" w:rsidR="28A1D2A8">
        <w:rPr>
          <w:rFonts w:ascii="Arial" w:hAnsi="Arial" w:cs="Arial"/>
        </w:rPr>
        <w:t>Obras</w:t>
      </w:r>
      <w:r w:rsidRPr="001F536E" w:rsidR="00E803A3">
        <w:rPr>
          <w:rFonts w:ascii="Arial" w:hAnsi="Arial" w:cs="Arial"/>
        </w:rPr>
        <w:t xml:space="preserve"> </w:t>
      </w:r>
      <w:r w:rsidRPr="001F536E" w:rsidR="3C43A528">
        <w:rPr>
          <w:rFonts w:ascii="Arial" w:hAnsi="Arial" w:cs="Arial"/>
        </w:rPr>
        <w:t>que</w:t>
      </w:r>
      <w:r w:rsidRPr="001F536E" w:rsidR="00E803A3">
        <w:rPr>
          <w:rFonts w:ascii="Arial" w:hAnsi="Arial" w:cs="Arial"/>
        </w:rPr>
        <w:t xml:space="preserve"> </w:t>
      </w:r>
      <w:r w:rsidRPr="001F536E" w:rsidR="3C43A528">
        <w:rPr>
          <w:rFonts w:ascii="Arial" w:hAnsi="Arial" w:cs="Arial"/>
        </w:rPr>
        <w:t>se</w:t>
      </w:r>
      <w:r w:rsidRPr="001F536E" w:rsidR="00E803A3">
        <w:rPr>
          <w:rFonts w:ascii="Arial" w:hAnsi="Arial" w:cs="Arial"/>
        </w:rPr>
        <w:t xml:space="preserve"> </w:t>
      </w:r>
      <w:r w:rsidRPr="001F536E" w:rsidR="3C43A528">
        <w:rPr>
          <w:rFonts w:ascii="Arial" w:hAnsi="Arial" w:cs="Arial"/>
        </w:rPr>
        <w:t>haya</w:t>
      </w:r>
      <w:r w:rsidRPr="001F536E" w:rsidR="00E803A3">
        <w:rPr>
          <w:rFonts w:ascii="Arial" w:hAnsi="Arial" w:cs="Arial"/>
        </w:rPr>
        <w:t xml:space="preserve"> </w:t>
      </w:r>
      <w:r w:rsidRPr="001F536E" w:rsidR="3C43A528">
        <w:rPr>
          <w:rFonts w:ascii="Arial" w:hAnsi="Arial" w:cs="Arial"/>
        </w:rPr>
        <w:t>adjudicado</w:t>
      </w:r>
      <w:r w:rsidRPr="001F536E" w:rsidR="00E803A3">
        <w:rPr>
          <w:rFonts w:ascii="Arial" w:hAnsi="Arial" w:cs="Arial"/>
        </w:rPr>
        <w:t xml:space="preserve"> </w:t>
      </w:r>
      <w:r w:rsidRPr="001F536E" w:rsidR="63B574DB">
        <w:rPr>
          <w:rFonts w:ascii="Arial" w:hAnsi="Arial" w:cs="Arial"/>
        </w:rPr>
        <w:t>en</w:t>
      </w:r>
      <w:r w:rsidRPr="001F536E" w:rsidR="00E803A3">
        <w:rPr>
          <w:rFonts w:ascii="Arial" w:hAnsi="Arial" w:cs="Arial"/>
        </w:rPr>
        <w:t xml:space="preserve"> </w:t>
      </w:r>
      <w:r w:rsidRPr="001F536E" w:rsidR="63B574DB">
        <w:rPr>
          <w:rFonts w:ascii="Arial" w:hAnsi="Arial" w:cs="Arial"/>
        </w:rPr>
        <w:t>procesos</w:t>
      </w:r>
      <w:r w:rsidRPr="001F536E" w:rsidR="00E803A3">
        <w:rPr>
          <w:rFonts w:ascii="Arial" w:hAnsi="Arial" w:cs="Arial"/>
        </w:rPr>
        <w:t xml:space="preserve"> </w:t>
      </w:r>
      <w:r w:rsidRPr="001F536E" w:rsidR="63B574DB">
        <w:rPr>
          <w:rFonts w:ascii="Arial" w:hAnsi="Arial" w:cs="Arial"/>
        </w:rPr>
        <w:t>de</w:t>
      </w:r>
      <w:r w:rsidRPr="001F536E" w:rsidR="00E803A3">
        <w:rPr>
          <w:rFonts w:ascii="Arial" w:hAnsi="Arial" w:cs="Arial"/>
        </w:rPr>
        <w:t xml:space="preserve"> </w:t>
      </w:r>
      <w:r w:rsidRPr="001F536E" w:rsidR="63B574DB">
        <w:rPr>
          <w:rFonts w:ascii="Arial" w:hAnsi="Arial" w:cs="Arial"/>
        </w:rPr>
        <w:t>licitación</w:t>
      </w:r>
      <w:r w:rsidRPr="001F536E" w:rsidR="00E803A3">
        <w:rPr>
          <w:rFonts w:ascii="Arial" w:hAnsi="Arial" w:cs="Arial"/>
        </w:rPr>
        <w:t xml:space="preserve"> </w:t>
      </w:r>
      <w:r w:rsidRPr="001F536E" w:rsidR="63B574DB">
        <w:rPr>
          <w:rFonts w:ascii="Arial" w:hAnsi="Arial" w:cs="Arial"/>
        </w:rPr>
        <w:t>anteriores,</w:t>
      </w:r>
      <w:r w:rsidRPr="001F536E" w:rsidR="00E803A3">
        <w:rPr>
          <w:rFonts w:ascii="Arial" w:hAnsi="Arial" w:cs="Arial"/>
        </w:rPr>
        <w:t xml:space="preserve"> </w:t>
      </w:r>
      <w:r w:rsidRPr="001F536E" w:rsidR="63B574DB">
        <w:rPr>
          <w:rFonts w:ascii="Arial" w:hAnsi="Arial" w:cs="Arial"/>
        </w:rPr>
        <w:t>en</w:t>
      </w:r>
      <w:r w:rsidRPr="001F536E" w:rsidR="00E803A3">
        <w:rPr>
          <w:rFonts w:ascii="Arial" w:hAnsi="Arial" w:cs="Arial"/>
        </w:rPr>
        <w:t xml:space="preserve"> </w:t>
      </w:r>
      <w:r w:rsidRPr="001F536E" w:rsidR="63B574DB">
        <w:rPr>
          <w:rFonts w:ascii="Arial" w:hAnsi="Arial" w:cs="Arial"/>
        </w:rPr>
        <w:t>que</w:t>
      </w:r>
      <w:r w:rsidRPr="001F536E" w:rsidR="00E803A3">
        <w:rPr>
          <w:rFonts w:ascii="Arial" w:hAnsi="Arial" w:cs="Arial"/>
        </w:rPr>
        <w:t xml:space="preserve"> </w:t>
      </w:r>
      <w:r w:rsidRPr="001F536E" w:rsidR="63B574DB">
        <w:rPr>
          <w:rFonts w:ascii="Arial" w:hAnsi="Arial" w:cs="Arial"/>
        </w:rPr>
        <w:t>se</w:t>
      </w:r>
      <w:r w:rsidRPr="001F536E" w:rsidR="00E803A3">
        <w:rPr>
          <w:rFonts w:ascii="Arial" w:hAnsi="Arial" w:cs="Arial"/>
        </w:rPr>
        <w:t xml:space="preserve"> </w:t>
      </w:r>
      <w:r w:rsidRPr="001F536E" w:rsidR="63B574DB">
        <w:rPr>
          <w:rFonts w:ascii="Arial" w:hAnsi="Arial" w:cs="Arial"/>
        </w:rPr>
        <w:t>hayan</w:t>
      </w:r>
      <w:r w:rsidRPr="001F536E" w:rsidR="00E803A3">
        <w:rPr>
          <w:rFonts w:ascii="Arial" w:hAnsi="Arial" w:cs="Arial"/>
        </w:rPr>
        <w:t xml:space="preserve"> </w:t>
      </w:r>
      <w:r w:rsidRPr="001F536E" w:rsidR="63B574DB">
        <w:rPr>
          <w:rFonts w:ascii="Arial" w:hAnsi="Arial" w:cs="Arial"/>
        </w:rPr>
        <w:t>cobrado</w:t>
      </w:r>
      <w:r w:rsidRPr="001F536E" w:rsidR="00E803A3">
        <w:rPr>
          <w:rFonts w:ascii="Arial" w:hAnsi="Arial" w:cs="Arial"/>
        </w:rPr>
        <w:t xml:space="preserve"> </w:t>
      </w:r>
      <w:r w:rsidRPr="001F536E" w:rsidR="00B34D64">
        <w:rPr>
          <w:rFonts w:ascii="Arial" w:hAnsi="Arial" w:cs="Arial"/>
        </w:rPr>
        <w:t>o</w:t>
      </w:r>
      <w:r w:rsidRPr="001F536E" w:rsidR="00E803A3">
        <w:rPr>
          <w:rFonts w:ascii="Arial" w:hAnsi="Arial" w:cs="Arial"/>
        </w:rPr>
        <w:t xml:space="preserve"> </w:t>
      </w:r>
      <w:r w:rsidRPr="001F536E" w:rsidR="00B34D64">
        <w:rPr>
          <w:rFonts w:ascii="Arial" w:hAnsi="Arial" w:cs="Arial"/>
        </w:rPr>
        <w:t>no</w:t>
      </w:r>
      <w:r w:rsidRPr="001F536E" w:rsidR="00E803A3">
        <w:rPr>
          <w:rFonts w:ascii="Arial" w:hAnsi="Arial" w:cs="Arial"/>
        </w:rPr>
        <w:t xml:space="preserve"> </w:t>
      </w:r>
      <w:r w:rsidRPr="001F536E" w:rsidR="00B34D64">
        <w:rPr>
          <w:rFonts w:ascii="Arial" w:hAnsi="Arial" w:cs="Arial"/>
        </w:rPr>
        <w:t>renovado</w:t>
      </w:r>
      <w:r w:rsidRPr="001F536E" w:rsidR="00E803A3">
        <w:rPr>
          <w:rFonts w:ascii="Arial" w:hAnsi="Arial" w:cs="Arial"/>
        </w:rPr>
        <w:t xml:space="preserve"> </w:t>
      </w:r>
      <w:r w:rsidRPr="001F536E" w:rsidR="63B574DB">
        <w:rPr>
          <w:rFonts w:ascii="Arial" w:hAnsi="Arial" w:cs="Arial"/>
        </w:rPr>
        <w:t>las</w:t>
      </w:r>
      <w:r w:rsidRPr="001F536E" w:rsidR="00E803A3">
        <w:rPr>
          <w:rFonts w:ascii="Arial" w:hAnsi="Arial" w:cs="Arial"/>
        </w:rPr>
        <w:t xml:space="preserve"> </w:t>
      </w:r>
      <w:r w:rsidRPr="001F536E" w:rsidR="63B574DB">
        <w:rPr>
          <w:rFonts w:ascii="Arial" w:hAnsi="Arial" w:cs="Arial"/>
        </w:rPr>
        <w:t>boletas</w:t>
      </w:r>
      <w:r w:rsidRPr="001F536E" w:rsidR="00E803A3">
        <w:rPr>
          <w:rFonts w:ascii="Arial" w:hAnsi="Arial" w:cs="Arial"/>
        </w:rPr>
        <w:t xml:space="preserve"> </w:t>
      </w:r>
      <w:r w:rsidRPr="001F536E" w:rsidR="63B574DB">
        <w:rPr>
          <w:rFonts w:ascii="Arial" w:hAnsi="Arial" w:cs="Arial"/>
        </w:rPr>
        <w:t>de</w:t>
      </w:r>
      <w:r w:rsidRPr="001F536E" w:rsidR="00E803A3">
        <w:rPr>
          <w:rFonts w:ascii="Arial" w:hAnsi="Arial" w:cs="Arial"/>
        </w:rPr>
        <w:t xml:space="preserve"> </w:t>
      </w:r>
      <w:r w:rsidRPr="001F536E" w:rsidR="63B574DB">
        <w:rPr>
          <w:rFonts w:ascii="Arial" w:hAnsi="Arial" w:cs="Arial"/>
        </w:rPr>
        <w:t>garantía</w:t>
      </w:r>
      <w:r w:rsidRPr="001F536E" w:rsidR="00E803A3">
        <w:rPr>
          <w:rFonts w:ascii="Arial" w:hAnsi="Arial" w:cs="Arial"/>
        </w:rPr>
        <w:t xml:space="preserve"> </w:t>
      </w:r>
      <w:r w:rsidRPr="001F536E" w:rsidR="63B574DB">
        <w:rPr>
          <w:rFonts w:ascii="Arial" w:hAnsi="Arial" w:cs="Arial"/>
        </w:rPr>
        <w:t>de</w:t>
      </w:r>
      <w:r w:rsidRPr="001F536E" w:rsidR="00E803A3">
        <w:rPr>
          <w:rFonts w:ascii="Arial" w:hAnsi="Arial" w:cs="Arial"/>
        </w:rPr>
        <w:t xml:space="preserve"> </w:t>
      </w:r>
      <w:r w:rsidRPr="001F536E" w:rsidR="63B574DB">
        <w:rPr>
          <w:rFonts w:ascii="Arial" w:hAnsi="Arial" w:cs="Arial"/>
        </w:rPr>
        <w:t>fiel</w:t>
      </w:r>
      <w:r w:rsidRPr="001F536E" w:rsidR="00E803A3">
        <w:rPr>
          <w:rFonts w:ascii="Arial" w:hAnsi="Arial" w:cs="Arial"/>
        </w:rPr>
        <w:t xml:space="preserve"> </w:t>
      </w:r>
      <w:r w:rsidRPr="001F536E" w:rsidR="63B574DB">
        <w:rPr>
          <w:rFonts w:ascii="Arial" w:hAnsi="Arial" w:cs="Arial"/>
        </w:rPr>
        <w:t>cumplimiento,</w:t>
      </w:r>
      <w:r w:rsidRPr="001F536E" w:rsidR="00E803A3">
        <w:rPr>
          <w:rFonts w:ascii="Arial" w:hAnsi="Arial" w:cs="Arial"/>
        </w:rPr>
        <w:t xml:space="preserve"> </w:t>
      </w:r>
      <w:r w:rsidRPr="001F536E" w:rsidR="63B574DB">
        <w:rPr>
          <w:rFonts w:ascii="Arial" w:hAnsi="Arial" w:cs="Arial"/>
        </w:rPr>
        <w:t>cumplimiento</w:t>
      </w:r>
      <w:r w:rsidRPr="001F536E" w:rsidR="00E803A3">
        <w:rPr>
          <w:rFonts w:ascii="Arial" w:hAnsi="Arial" w:cs="Arial"/>
        </w:rPr>
        <w:t xml:space="preserve"> </w:t>
      </w:r>
      <w:r w:rsidRPr="001F536E" w:rsidR="63B574DB">
        <w:rPr>
          <w:rFonts w:ascii="Arial" w:hAnsi="Arial" w:cs="Arial"/>
        </w:rPr>
        <w:t>de</w:t>
      </w:r>
      <w:r w:rsidRPr="001F536E" w:rsidR="00E803A3">
        <w:rPr>
          <w:rFonts w:ascii="Arial" w:hAnsi="Arial" w:cs="Arial"/>
        </w:rPr>
        <w:t xml:space="preserve"> </w:t>
      </w:r>
      <w:r w:rsidRPr="001F536E" w:rsidR="63B574DB">
        <w:rPr>
          <w:rFonts w:ascii="Arial" w:hAnsi="Arial" w:cs="Arial"/>
        </w:rPr>
        <w:t>hitos,</w:t>
      </w:r>
      <w:r w:rsidRPr="001F536E" w:rsidR="00E803A3">
        <w:rPr>
          <w:rFonts w:ascii="Arial" w:hAnsi="Arial" w:cs="Arial"/>
        </w:rPr>
        <w:t xml:space="preserve"> </w:t>
      </w:r>
      <w:r w:rsidRPr="001F536E" w:rsidR="63B574DB">
        <w:rPr>
          <w:rFonts w:ascii="Arial" w:hAnsi="Arial" w:cs="Arial"/>
        </w:rPr>
        <w:t>y</w:t>
      </w:r>
      <w:r w:rsidRPr="001F536E" w:rsidR="00E803A3">
        <w:rPr>
          <w:rFonts w:ascii="Arial" w:hAnsi="Arial" w:cs="Arial"/>
        </w:rPr>
        <w:t xml:space="preserve"> </w:t>
      </w:r>
      <w:r w:rsidRPr="001F536E" w:rsidR="63B574DB">
        <w:rPr>
          <w:rFonts w:ascii="Arial" w:hAnsi="Arial" w:cs="Arial"/>
        </w:rPr>
        <w:t>cualquier</w:t>
      </w:r>
      <w:r w:rsidRPr="001F536E" w:rsidR="00E803A3">
        <w:rPr>
          <w:rFonts w:ascii="Arial" w:hAnsi="Arial" w:cs="Arial"/>
        </w:rPr>
        <w:t xml:space="preserve"> </w:t>
      </w:r>
      <w:r w:rsidRPr="001F536E" w:rsidR="63B574DB">
        <w:rPr>
          <w:rFonts w:ascii="Arial" w:hAnsi="Arial" w:cs="Arial"/>
        </w:rPr>
        <w:t>otra</w:t>
      </w:r>
      <w:r w:rsidRPr="001F536E" w:rsidR="00E803A3">
        <w:rPr>
          <w:rFonts w:ascii="Arial" w:hAnsi="Arial" w:cs="Arial"/>
        </w:rPr>
        <w:t xml:space="preserve"> </w:t>
      </w:r>
      <w:r w:rsidRPr="001F536E" w:rsidR="63B574DB">
        <w:rPr>
          <w:rFonts w:ascii="Arial" w:hAnsi="Arial" w:cs="Arial"/>
        </w:rPr>
        <w:t>asociada</w:t>
      </w:r>
      <w:r w:rsidRPr="001F536E" w:rsidR="00E803A3">
        <w:rPr>
          <w:rFonts w:ascii="Arial" w:hAnsi="Arial" w:cs="Arial"/>
        </w:rPr>
        <w:t xml:space="preserve"> </w:t>
      </w:r>
      <w:r w:rsidRPr="001F536E" w:rsidR="63B574DB">
        <w:rPr>
          <w:rFonts w:ascii="Arial" w:hAnsi="Arial" w:cs="Arial"/>
        </w:rPr>
        <w:t>a</w:t>
      </w:r>
      <w:r w:rsidRPr="001F536E" w:rsidR="00E803A3">
        <w:rPr>
          <w:rFonts w:ascii="Arial" w:hAnsi="Arial" w:cs="Arial"/>
        </w:rPr>
        <w:t xml:space="preserve"> </w:t>
      </w:r>
      <w:r w:rsidRPr="001F536E" w:rsidR="63B574DB">
        <w:rPr>
          <w:rFonts w:ascii="Arial" w:hAnsi="Arial" w:cs="Arial"/>
        </w:rPr>
        <w:t>la</w:t>
      </w:r>
      <w:r w:rsidRPr="001F536E" w:rsidR="00E803A3">
        <w:rPr>
          <w:rFonts w:ascii="Arial" w:hAnsi="Arial" w:cs="Arial"/>
        </w:rPr>
        <w:t xml:space="preserve"> </w:t>
      </w:r>
      <w:r w:rsidRPr="001F536E" w:rsidR="63B574DB">
        <w:rPr>
          <w:rFonts w:ascii="Arial" w:hAnsi="Arial" w:cs="Arial"/>
        </w:rPr>
        <w:t>correcta</w:t>
      </w:r>
      <w:r w:rsidRPr="001F536E" w:rsidR="00E803A3">
        <w:rPr>
          <w:rFonts w:ascii="Arial" w:hAnsi="Arial" w:cs="Arial"/>
        </w:rPr>
        <w:t xml:space="preserve"> </w:t>
      </w:r>
      <w:r w:rsidRPr="001F536E" w:rsidR="63B574DB">
        <w:rPr>
          <w:rFonts w:ascii="Arial" w:hAnsi="Arial" w:cs="Arial"/>
        </w:rPr>
        <w:t>ejecución</w:t>
      </w:r>
      <w:r w:rsidRPr="001F536E" w:rsidR="00E803A3">
        <w:rPr>
          <w:rFonts w:ascii="Arial" w:hAnsi="Arial" w:cs="Arial"/>
        </w:rPr>
        <w:t xml:space="preserve"> </w:t>
      </w:r>
      <w:r w:rsidRPr="001F536E" w:rsidR="63B574DB">
        <w:rPr>
          <w:rFonts w:ascii="Arial" w:hAnsi="Arial" w:cs="Arial"/>
        </w:rPr>
        <w:t>de</w:t>
      </w:r>
      <w:r w:rsidRPr="001F536E" w:rsidR="00E803A3">
        <w:rPr>
          <w:rFonts w:ascii="Arial" w:hAnsi="Arial" w:cs="Arial"/>
        </w:rPr>
        <w:t xml:space="preserve"> </w:t>
      </w:r>
      <w:r w:rsidRPr="001F536E" w:rsidR="63B574DB">
        <w:rPr>
          <w:rFonts w:ascii="Arial" w:hAnsi="Arial" w:cs="Arial"/>
        </w:rPr>
        <w:t>las</w:t>
      </w:r>
      <w:r w:rsidRPr="001F536E" w:rsidR="00E803A3">
        <w:rPr>
          <w:rFonts w:ascii="Arial" w:hAnsi="Arial" w:cs="Arial"/>
        </w:rPr>
        <w:t xml:space="preserve"> </w:t>
      </w:r>
      <w:r w:rsidRPr="001F536E" w:rsidR="63B574DB">
        <w:rPr>
          <w:rFonts w:ascii="Arial" w:hAnsi="Arial" w:cs="Arial"/>
        </w:rPr>
        <w:t>obras</w:t>
      </w:r>
      <w:r w:rsidRPr="001F536E" w:rsidR="00E803A3">
        <w:rPr>
          <w:rFonts w:ascii="Arial" w:hAnsi="Arial" w:cs="Arial"/>
        </w:rPr>
        <w:t xml:space="preserve"> </w:t>
      </w:r>
      <w:r w:rsidRPr="001F536E" w:rsidR="23313E33">
        <w:rPr>
          <w:rFonts w:ascii="Arial" w:hAnsi="Arial" w:cs="Arial"/>
        </w:rPr>
        <w:t>según</w:t>
      </w:r>
      <w:r w:rsidRPr="001F536E" w:rsidR="00E803A3">
        <w:rPr>
          <w:rFonts w:ascii="Arial" w:hAnsi="Arial" w:cs="Arial"/>
        </w:rPr>
        <w:t xml:space="preserve"> </w:t>
      </w:r>
      <w:r w:rsidRPr="001F536E" w:rsidR="23313E33">
        <w:rPr>
          <w:rFonts w:ascii="Arial" w:hAnsi="Arial" w:cs="Arial"/>
        </w:rPr>
        <w:t>corresponda</w:t>
      </w:r>
      <w:r w:rsidRPr="001F536E" w:rsidR="0AD16F71">
        <w:rPr>
          <w:rFonts w:ascii="Arial" w:hAnsi="Arial" w:cs="Arial"/>
        </w:rPr>
        <w:t>,</w:t>
      </w:r>
      <w:r w:rsidRPr="001F536E" w:rsidR="00E803A3">
        <w:rPr>
          <w:rFonts w:ascii="Arial" w:hAnsi="Arial" w:cs="Arial"/>
        </w:rPr>
        <w:t xml:space="preserve"> </w:t>
      </w:r>
      <w:r w:rsidRPr="001F536E" w:rsidR="0AD16F71">
        <w:rPr>
          <w:rFonts w:ascii="Arial" w:hAnsi="Arial" w:cs="Arial"/>
        </w:rPr>
        <w:t>durante</w:t>
      </w:r>
      <w:r w:rsidRPr="001F536E" w:rsidR="00E803A3">
        <w:rPr>
          <w:rFonts w:ascii="Arial" w:hAnsi="Arial" w:cs="Arial"/>
        </w:rPr>
        <w:t xml:space="preserve"> </w:t>
      </w:r>
      <w:r w:rsidRPr="001F536E" w:rsidR="0AD16F71">
        <w:rPr>
          <w:rFonts w:ascii="Arial" w:hAnsi="Arial" w:cs="Arial"/>
        </w:rPr>
        <w:t>los</w:t>
      </w:r>
      <w:r w:rsidRPr="001F536E" w:rsidR="00E803A3">
        <w:rPr>
          <w:rFonts w:ascii="Arial" w:hAnsi="Arial" w:cs="Arial"/>
        </w:rPr>
        <w:t xml:space="preserve"> </w:t>
      </w:r>
      <w:r w:rsidRPr="001F536E" w:rsidR="0AD16F71">
        <w:rPr>
          <w:rFonts w:ascii="Arial" w:hAnsi="Arial" w:cs="Arial"/>
        </w:rPr>
        <w:t>últimos</w:t>
      </w:r>
      <w:r w:rsidRPr="001F536E" w:rsidR="00E803A3">
        <w:rPr>
          <w:rFonts w:ascii="Arial" w:hAnsi="Arial" w:cs="Arial"/>
        </w:rPr>
        <w:t xml:space="preserve"> </w:t>
      </w:r>
      <w:r w:rsidRPr="001F536E" w:rsidR="0AD16F71">
        <w:rPr>
          <w:rFonts w:ascii="Arial" w:hAnsi="Arial" w:cs="Arial"/>
        </w:rPr>
        <w:t>5</w:t>
      </w:r>
      <w:r w:rsidRPr="001F536E" w:rsidR="00E803A3">
        <w:rPr>
          <w:rFonts w:ascii="Arial" w:hAnsi="Arial" w:cs="Arial"/>
        </w:rPr>
        <w:t xml:space="preserve"> </w:t>
      </w:r>
      <w:r w:rsidRPr="001F536E" w:rsidR="0AD16F71">
        <w:rPr>
          <w:rFonts w:ascii="Arial" w:hAnsi="Arial" w:cs="Arial"/>
        </w:rPr>
        <w:t>años.</w:t>
      </w:r>
    </w:p>
    <w:p w:rsidRPr="001F536E" w:rsidR="63B574DB" w:rsidP="00ED4E49" w:rsidRDefault="63B574DB" w14:paraId="05A5B84D" w14:textId="1E7930D5">
      <w:pPr>
        <w:pStyle w:val="Prrafodelista"/>
        <w:spacing w:after="120"/>
        <w:ind w:left="1080"/>
        <w:rPr>
          <w:rFonts w:ascii="Arial" w:hAnsi="Arial" w:cs="Arial"/>
        </w:rPr>
      </w:pPr>
    </w:p>
    <w:p w:rsidRPr="001F536E" w:rsidR="00697FCF" w:rsidP="007E24F0" w:rsidRDefault="00697FCF" w14:paraId="4883E419" w14:textId="51A64663">
      <w:pPr>
        <w:pStyle w:val="Prrafodelista"/>
        <w:numPr>
          <w:ilvl w:val="0"/>
          <w:numId w:val="41"/>
        </w:numPr>
        <w:spacing w:after="120"/>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avance</w:t>
      </w:r>
      <w:r w:rsidRPr="001F536E" w:rsidR="00E803A3">
        <w:rPr>
          <w:rFonts w:ascii="Arial" w:hAnsi="Arial" w:cs="Arial"/>
        </w:rPr>
        <w:t xml:space="preserve"> </w:t>
      </w:r>
      <w:r w:rsidRPr="001F536E">
        <w:rPr>
          <w:rFonts w:ascii="Arial" w:hAnsi="Arial" w:cs="Arial"/>
        </w:rPr>
        <w:t>comprobado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periodo</w:t>
      </w:r>
      <w:r w:rsidRPr="001F536E" w:rsidR="00E803A3">
        <w:rPr>
          <w:rFonts w:ascii="Arial" w:hAnsi="Arial" w:cs="Arial"/>
        </w:rPr>
        <w:t xml:space="preserve"> </w:t>
      </w:r>
      <w:r w:rsidRPr="001F536E">
        <w:rPr>
          <w:rFonts w:ascii="Arial" w:hAnsi="Arial" w:cs="Arial"/>
        </w:rPr>
        <w:t>continuo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seis</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haya</w:t>
      </w:r>
      <w:r w:rsidRPr="001F536E" w:rsidR="00E803A3">
        <w:rPr>
          <w:rFonts w:ascii="Arial" w:hAnsi="Arial" w:cs="Arial"/>
        </w:rPr>
        <w:t xml:space="preserve"> </w:t>
      </w:r>
      <w:r w:rsidRPr="001F536E">
        <w:rPr>
          <w:rFonts w:ascii="Arial" w:hAnsi="Arial" w:cs="Arial"/>
        </w:rPr>
        <w:t>activado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dicho</w:t>
      </w:r>
      <w:r w:rsidRPr="001F536E" w:rsidR="00E803A3">
        <w:rPr>
          <w:rFonts w:ascii="Arial" w:hAnsi="Arial" w:cs="Arial"/>
        </w:rPr>
        <w:t xml:space="preserve"> </w:t>
      </w:r>
      <w:r w:rsidRPr="001F536E">
        <w:rPr>
          <w:rFonts w:ascii="Arial" w:hAnsi="Arial" w:cs="Arial"/>
        </w:rPr>
        <w:t>periodo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Contratista</w:t>
      </w:r>
      <w:r w:rsidRPr="001F536E" w:rsidR="00E803A3">
        <w:rPr>
          <w:rFonts w:ascii="Arial" w:hAnsi="Arial" w:cs="Arial"/>
        </w:rPr>
        <w:t xml:space="preserve"> </w:t>
      </w:r>
      <w:r w:rsidRPr="001F536E">
        <w:rPr>
          <w:rFonts w:ascii="Arial" w:hAnsi="Arial" w:cs="Arial"/>
        </w:rPr>
        <w:t>ningún</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solución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controversias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iniciado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artículo</w:t>
      </w:r>
      <w:r w:rsidRPr="001F536E" w:rsidR="00E803A3">
        <w:rPr>
          <w:rFonts w:ascii="Arial" w:hAnsi="Arial" w:cs="Arial"/>
        </w:rPr>
        <w:t xml:space="preserve"> </w:t>
      </w:r>
      <w:r w:rsidRPr="001F536E">
        <w:rPr>
          <w:rFonts w:ascii="Arial" w:hAnsi="Arial" w:cs="Arial"/>
        </w:rPr>
        <w:t>151</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024DCC">
        <w:rPr>
          <w:rFonts w:ascii="Arial" w:hAnsi="Arial" w:cs="Arial"/>
        </w:rPr>
        <w:t>Reglamento</w:t>
      </w:r>
      <w:r w:rsidRPr="001F536E" w:rsidR="00E803A3">
        <w:rPr>
          <w:rFonts w:ascii="Arial" w:hAnsi="Arial" w:cs="Arial"/>
        </w:rPr>
        <w:t xml:space="preserve"> </w:t>
      </w:r>
      <w:r w:rsidRPr="001F536E" w:rsidR="00024DCC">
        <w:rPr>
          <w:rFonts w:ascii="Arial" w:hAnsi="Arial" w:cs="Arial"/>
        </w:rPr>
        <w:t>de</w:t>
      </w:r>
      <w:r w:rsidRPr="001F536E" w:rsidR="00E803A3">
        <w:rPr>
          <w:rFonts w:ascii="Arial" w:hAnsi="Arial" w:cs="Arial"/>
        </w:rPr>
        <w:t xml:space="preserve"> </w:t>
      </w:r>
      <w:r w:rsidRPr="001F536E" w:rsidR="00024DCC">
        <w:rPr>
          <w:rFonts w:ascii="Arial" w:hAnsi="Arial" w:cs="Arial"/>
        </w:rPr>
        <w:t>los</w:t>
      </w:r>
      <w:r w:rsidRPr="001F536E" w:rsidR="00E803A3">
        <w:rPr>
          <w:rFonts w:ascii="Arial" w:hAnsi="Arial" w:cs="Arial"/>
        </w:rPr>
        <w:t xml:space="preserve"> </w:t>
      </w:r>
      <w:r w:rsidRPr="001F536E" w:rsidR="00024DCC">
        <w:rPr>
          <w:rFonts w:ascii="Arial" w:hAnsi="Arial" w:cs="Arial"/>
        </w:rPr>
        <w:t>Sistemas</w:t>
      </w:r>
      <w:r w:rsidRPr="001F536E" w:rsidR="00E803A3">
        <w:rPr>
          <w:rFonts w:ascii="Arial" w:hAnsi="Arial" w:cs="Arial"/>
        </w:rPr>
        <w:t xml:space="preserve"> </w:t>
      </w:r>
      <w:r w:rsidRPr="001F536E" w:rsidR="00024DCC">
        <w:rPr>
          <w:rFonts w:ascii="Arial" w:hAnsi="Arial" w:cs="Arial"/>
        </w:rPr>
        <w:t>de</w:t>
      </w:r>
      <w:r w:rsidRPr="001F536E" w:rsidR="00E803A3">
        <w:rPr>
          <w:rFonts w:ascii="Arial" w:hAnsi="Arial" w:cs="Arial"/>
        </w:rPr>
        <w:t xml:space="preserve"> </w:t>
      </w:r>
      <w:r w:rsidRPr="001F536E" w:rsidR="00024DCC">
        <w:rPr>
          <w:rFonts w:ascii="Arial" w:hAnsi="Arial" w:cs="Arial"/>
        </w:rPr>
        <w:t>Transmisión</w:t>
      </w:r>
      <w:r w:rsidRPr="001F536E" w:rsidR="00E803A3">
        <w:rPr>
          <w:rFonts w:ascii="Arial" w:hAnsi="Arial" w:cs="Arial"/>
        </w:rPr>
        <w:t xml:space="preserve"> </w:t>
      </w:r>
      <w:r w:rsidRPr="001F536E" w:rsidR="00024DCC">
        <w:rPr>
          <w:rFonts w:ascii="Arial" w:hAnsi="Arial" w:cs="Arial"/>
        </w:rPr>
        <w:t>y</w:t>
      </w:r>
      <w:r w:rsidRPr="001F536E" w:rsidR="00E803A3">
        <w:rPr>
          <w:rFonts w:ascii="Arial" w:hAnsi="Arial" w:cs="Arial"/>
        </w:rPr>
        <w:t xml:space="preserve"> </w:t>
      </w:r>
      <w:r w:rsidRPr="001F536E" w:rsidR="00024DCC">
        <w:rPr>
          <w:rFonts w:ascii="Arial" w:hAnsi="Arial" w:cs="Arial"/>
        </w:rPr>
        <w:t>de</w:t>
      </w:r>
      <w:r w:rsidRPr="001F536E" w:rsidR="00E803A3">
        <w:rPr>
          <w:rFonts w:ascii="Arial" w:hAnsi="Arial" w:cs="Arial"/>
        </w:rPr>
        <w:t xml:space="preserve"> </w:t>
      </w:r>
      <w:r w:rsidRPr="001F536E" w:rsidR="00024DCC">
        <w:rPr>
          <w:rFonts w:ascii="Arial" w:hAnsi="Arial" w:cs="Arial"/>
        </w:rPr>
        <w:t>la</w:t>
      </w:r>
      <w:r w:rsidRPr="001F536E" w:rsidR="00E803A3">
        <w:rPr>
          <w:rFonts w:ascii="Arial" w:hAnsi="Arial" w:cs="Arial"/>
        </w:rPr>
        <w:t xml:space="preserve"> </w:t>
      </w:r>
      <w:r w:rsidRPr="001F536E" w:rsidR="00024DCC">
        <w:rPr>
          <w:rFonts w:ascii="Arial" w:hAnsi="Arial" w:cs="Arial"/>
        </w:rPr>
        <w:t>Planificación</w:t>
      </w:r>
      <w:r w:rsidRPr="001F536E" w:rsidR="00E803A3">
        <w:rPr>
          <w:rFonts w:ascii="Arial" w:hAnsi="Arial" w:cs="Arial"/>
        </w:rPr>
        <w:t xml:space="preserve"> </w:t>
      </w:r>
      <w:r w:rsidRPr="001F536E" w:rsidR="00024DCC">
        <w:rPr>
          <w:rFonts w:ascii="Arial" w:hAnsi="Arial" w:cs="Arial"/>
        </w:rPr>
        <w:t>de</w:t>
      </w:r>
      <w:r w:rsidRPr="001F536E" w:rsidR="00E803A3">
        <w:rPr>
          <w:rFonts w:ascii="Arial" w:hAnsi="Arial" w:cs="Arial"/>
        </w:rPr>
        <w:t xml:space="preserve"> </w:t>
      </w:r>
      <w:r w:rsidRPr="001F536E" w:rsidR="00024DCC">
        <w:rPr>
          <w:rFonts w:ascii="Arial" w:hAnsi="Arial" w:cs="Arial"/>
        </w:rPr>
        <w:t>la</w:t>
      </w:r>
      <w:r w:rsidRPr="001F536E" w:rsidR="00E803A3">
        <w:rPr>
          <w:rFonts w:ascii="Arial" w:hAnsi="Arial" w:cs="Arial"/>
        </w:rPr>
        <w:t xml:space="preserve"> </w:t>
      </w:r>
      <w:r w:rsidRPr="001F536E" w:rsidR="00024DCC">
        <w:rPr>
          <w:rFonts w:ascii="Arial" w:hAnsi="Arial" w:cs="Arial"/>
        </w:rPr>
        <w:t>Transmisión</w:t>
      </w:r>
      <w:r w:rsidRPr="001F536E" w:rsidR="008E5A44">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24</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previos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8E5A44">
        <w:rPr>
          <w:rFonts w:ascii="Arial" w:hAnsi="Arial" w:cs="Arial"/>
        </w:rPr>
        <w:t>.</w:t>
      </w:r>
    </w:p>
    <w:p w:rsidRPr="001F536E" w:rsidR="00A274C0" w:rsidP="006C6D80" w:rsidRDefault="00A274C0" w14:paraId="0F28014B" w14:textId="77777777">
      <w:pPr>
        <w:pStyle w:val="Prrafodelista"/>
        <w:rPr>
          <w:rFonts w:ascii="Arial" w:hAnsi="Arial" w:cs="Arial"/>
        </w:rPr>
      </w:pPr>
    </w:p>
    <w:p w:rsidRPr="001F536E" w:rsidR="00541E9D" w:rsidP="00541E9D" w:rsidRDefault="00541E9D" w14:paraId="64132169" w14:textId="736D79B8">
      <w:pPr>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anterior,</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sidR="2E9E6FE9">
        <w:rPr>
          <w:rFonts w:ascii="Arial" w:hAnsi="Arial" w:cs="Arial"/>
        </w:rPr>
        <w:t>con</w:t>
      </w:r>
      <w:r w:rsidRPr="001F536E" w:rsidR="00E803A3">
        <w:rPr>
          <w:rFonts w:ascii="Arial" w:hAnsi="Arial" w:cs="Arial"/>
        </w:rPr>
        <w:t xml:space="preserve"> </w:t>
      </w:r>
      <w:r w:rsidRPr="001F536E" w:rsidR="2E9E6FE9">
        <w:rPr>
          <w:rFonts w:ascii="Arial" w:hAnsi="Arial" w:cs="Arial"/>
        </w:rPr>
        <w:t>Firma</w:t>
      </w:r>
      <w:r w:rsidRPr="001F536E" w:rsidR="00E803A3">
        <w:rPr>
          <w:rFonts w:ascii="Arial" w:hAnsi="Arial" w:cs="Arial"/>
        </w:rPr>
        <w:t xml:space="preserve"> </w:t>
      </w:r>
      <w:r w:rsidRPr="001F536E" w:rsidR="2E9E6FE9">
        <w:rPr>
          <w:rFonts w:ascii="Arial" w:hAnsi="Arial" w:cs="Arial"/>
        </w:rPr>
        <w:t>Electrónica</w:t>
      </w:r>
      <w:r w:rsidRPr="001F536E" w:rsidR="00E803A3">
        <w:rPr>
          <w:rFonts w:ascii="Arial" w:hAnsi="Arial" w:cs="Arial"/>
        </w:rPr>
        <w:t xml:space="preserve"> </w:t>
      </w:r>
      <w:r w:rsidRPr="001F536E" w:rsidR="2E9E6FE9">
        <w:rPr>
          <w:rFonts w:ascii="Arial" w:hAnsi="Arial" w:cs="Arial"/>
        </w:rPr>
        <w:t>Avanzada</w:t>
      </w:r>
      <w:r w:rsidRPr="001F536E" w:rsidR="00E803A3">
        <w:rPr>
          <w:rFonts w:ascii="Arial" w:hAnsi="Arial" w:cs="Arial"/>
        </w:rPr>
        <w:t xml:space="preserve"> </w:t>
      </w:r>
      <w:r w:rsidRPr="001F536E">
        <w:rPr>
          <w:rFonts w:ascii="Arial" w:hAnsi="Arial" w:cs="Arial"/>
        </w:rPr>
        <w:t>firmada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el(los)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sidR="00392894">
        <w:rPr>
          <w:rFonts w:ascii="Arial" w:hAnsi="Arial" w:cs="Arial"/>
        </w:rPr>
        <w:t>o</w:t>
      </w:r>
      <w:r w:rsidRPr="001F536E" w:rsidR="00E803A3">
        <w:rPr>
          <w:rFonts w:ascii="Arial" w:hAnsi="Arial" w:cs="Arial"/>
        </w:rPr>
        <w:t xml:space="preserve"> </w:t>
      </w:r>
      <w:r w:rsidRPr="001F536E">
        <w:rPr>
          <w:rFonts w:ascii="Arial" w:hAnsi="Arial" w:cs="Arial"/>
        </w:rPr>
        <w:t>autorizada</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Pr="001F536E">
        <w:rPr>
          <w:rFonts w:ascii="Arial" w:hAnsi="Arial" w:cs="Arial"/>
        </w:rPr>
        <w:t>notario</w:t>
      </w:r>
      <w:r w:rsidRPr="001F536E" w:rsidR="00DD4544">
        <w:rPr>
          <w:rFonts w:ascii="Arial" w:hAnsi="Arial" w:cs="Arial"/>
        </w:rPr>
        <w:t>,</w:t>
      </w:r>
      <w:r w:rsidRPr="001F536E" w:rsidR="00E803A3">
        <w:rPr>
          <w:rFonts w:ascii="Arial" w:hAnsi="Arial" w:cs="Arial"/>
        </w:rPr>
        <w:t xml:space="preserve"> </w:t>
      </w:r>
      <w:r w:rsidRPr="001F536E" w:rsidR="00DD4544">
        <w:rPr>
          <w:rFonts w:ascii="Arial" w:hAnsi="Arial" w:cs="Arial"/>
        </w:rPr>
        <w:t>de</w:t>
      </w:r>
      <w:r w:rsidRPr="001F536E" w:rsidR="00E803A3">
        <w:rPr>
          <w:rFonts w:ascii="Arial" w:hAnsi="Arial" w:cs="Arial"/>
        </w:rPr>
        <w:t xml:space="preserve"> </w:t>
      </w:r>
      <w:r w:rsidRPr="001F536E" w:rsidR="00DD4544">
        <w:rPr>
          <w:rFonts w:ascii="Arial" w:hAnsi="Arial" w:cs="Arial"/>
        </w:rPr>
        <w:t>acuerdo</w:t>
      </w:r>
      <w:r w:rsidRPr="001F536E" w:rsidR="00E803A3">
        <w:rPr>
          <w:rFonts w:ascii="Arial" w:hAnsi="Arial" w:cs="Arial"/>
        </w:rPr>
        <w:t xml:space="preserve"> </w:t>
      </w:r>
      <w:r w:rsidRPr="001F536E" w:rsidR="00DD4544">
        <w:rPr>
          <w:rFonts w:ascii="Arial" w:hAnsi="Arial" w:cs="Arial"/>
        </w:rPr>
        <w:t>con</w:t>
      </w:r>
      <w:r w:rsidRPr="001F536E" w:rsidR="00E803A3">
        <w:rPr>
          <w:rFonts w:ascii="Arial" w:hAnsi="Arial" w:cs="Arial"/>
        </w:rPr>
        <w:t xml:space="preserve"> </w:t>
      </w:r>
      <w:r w:rsidRPr="001F536E" w:rsidR="00DD4544">
        <w:rPr>
          <w:rFonts w:ascii="Arial" w:hAnsi="Arial" w:cs="Arial"/>
        </w:rPr>
        <w:t>el</w:t>
      </w:r>
      <w:r w:rsidRPr="001F536E" w:rsidR="00E803A3">
        <w:rPr>
          <w:rFonts w:ascii="Arial" w:hAnsi="Arial" w:cs="Arial"/>
        </w:rPr>
        <w:t xml:space="preserve"> </w:t>
      </w:r>
      <w:r w:rsidRPr="001F536E" w:rsidR="00DD4544">
        <w:rPr>
          <w:rFonts w:ascii="Arial" w:hAnsi="Arial" w:cs="Arial"/>
        </w:rPr>
        <w:t>formato</w:t>
      </w:r>
      <w:r w:rsidRPr="001F536E" w:rsidR="00E803A3">
        <w:rPr>
          <w:rFonts w:ascii="Arial" w:hAnsi="Arial" w:cs="Arial"/>
        </w:rPr>
        <w:t xml:space="preserve"> </w:t>
      </w:r>
      <w:r w:rsidRPr="001F536E" w:rsidR="00DD4544">
        <w:rPr>
          <w:rFonts w:ascii="Arial" w:hAnsi="Arial" w:cs="Arial"/>
        </w:rPr>
        <w:t>establecido</w:t>
      </w:r>
      <w:r w:rsidRPr="001F536E" w:rsidR="00E803A3">
        <w:rPr>
          <w:rFonts w:ascii="Arial" w:hAnsi="Arial" w:cs="Arial"/>
        </w:rPr>
        <w:t xml:space="preserve"> </w:t>
      </w:r>
      <w:r w:rsidRPr="001F536E" w:rsidR="00DD4544">
        <w:rPr>
          <w:rFonts w:ascii="Arial" w:hAnsi="Arial" w:cs="Arial"/>
        </w:rPr>
        <w:t>en</w:t>
      </w:r>
      <w:r w:rsidRPr="001F536E" w:rsidR="00E803A3">
        <w:rPr>
          <w:rFonts w:ascii="Arial" w:hAnsi="Arial" w:cs="Arial"/>
        </w:rPr>
        <w:t xml:space="preserve"> </w:t>
      </w:r>
      <w:r w:rsidRPr="001F536E" w:rsidR="00DD4544">
        <w:rPr>
          <w:rFonts w:ascii="Arial" w:hAnsi="Arial" w:cs="Arial"/>
        </w:rPr>
        <w:t>el</w:t>
      </w:r>
      <w:r w:rsidRPr="001F536E" w:rsidR="00E803A3">
        <w:rPr>
          <w:rFonts w:ascii="Arial" w:hAnsi="Arial" w:cs="Arial"/>
        </w:rPr>
        <w:t xml:space="preserve"> </w:t>
      </w:r>
      <w:r w:rsidRPr="001F536E" w:rsidR="00DD4544">
        <w:rPr>
          <w:rFonts w:ascii="Arial" w:hAnsi="Arial" w:cs="Arial"/>
        </w:rPr>
        <w:t>Anexo</w:t>
      </w:r>
      <w:r w:rsidRPr="001F536E" w:rsidR="00E803A3">
        <w:rPr>
          <w:rFonts w:ascii="Arial" w:hAnsi="Arial" w:cs="Arial"/>
        </w:rPr>
        <w:t xml:space="preserve"> </w:t>
      </w:r>
      <w:r w:rsidRPr="001F536E" w:rsidR="00DD4544">
        <w:rPr>
          <w:rFonts w:ascii="Arial" w:hAnsi="Arial" w:cs="Arial"/>
        </w:rPr>
        <w:t>N°12</w:t>
      </w:r>
      <w:r w:rsidRPr="001F536E" w:rsidR="00AB2D29">
        <w:rPr>
          <w:rFonts w:ascii="Arial" w:hAnsi="Arial" w:cs="Arial"/>
        </w:rPr>
        <w:t>.</w:t>
      </w:r>
    </w:p>
    <w:p w:rsidRPr="001F536E" w:rsidR="00541E9D" w:rsidP="00541E9D" w:rsidRDefault="00541E9D" w14:paraId="4CF5B381" w14:textId="06BA289A">
      <w:pPr>
        <w:rPr>
          <w:rFonts w:ascii="Arial" w:hAnsi="Arial" w:cs="Arial"/>
        </w:rPr>
      </w:pPr>
      <w:r w:rsidRPr="001F536E">
        <w:rPr>
          <w:rFonts w:ascii="Arial" w:hAnsi="Arial" w:cs="Arial"/>
          <w:lang w:val="es-ES"/>
        </w:rPr>
        <w:t>Si</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declaración</w:t>
      </w:r>
      <w:r w:rsidRPr="001F536E" w:rsidR="00E803A3">
        <w:rPr>
          <w:rFonts w:ascii="Arial" w:hAnsi="Arial" w:cs="Arial"/>
          <w:lang w:val="es-ES"/>
        </w:rPr>
        <w:t xml:space="preserve"> </w:t>
      </w:r>
      <w:r w:rsidRPr="001F536E">
        <w:rPr>
          <w:rFonts w:ascii="Arial" w:hAnsi="Arial" w:cs="Arial"/>
          <w:lang w:val="es-ES"/>
        </w:rPr>
        <w:t>es</w:t>
      </w:r>
      <w:r w:rsidRPr="001F536E" w:rsidR="00E803A3">
        <w:rPr>
          <w:rFonts w:ascii="Arial" w:hAnsi="Arial" w:cs="Arial"/>
          <w:lang w:val="es-ES"/>
        </w:rPr>
        <w:t xml:space="preserve"> </w:t>
      </w:r>
      <w:r w:rsidRPr="001F536E">
        <w:rPr>
          <w:rFonts w:ascii="Arial" w:hAnsi="Arial" w:cs="Arial"/>
          <w:lang w:val="es-ES"/>
        </w:rPr>
        <w:t>otorgada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extranjero,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sidR="35274AA6">
        <w:rPr>
          <w:rFonts w:ascii="Arial" w:hAnsi="Arial" w:cs="Arial"/>
          <w:lang w:val="es-ES"/>
        </w:rPr>
        <w:t>tener</w:t>
      </w:r>
      <w:r w:rsidRPr="001F536E" w:rsidR="00E803A3">
        <w:rPr>
          <w:rFonts w:ascii="Arial" w:hAnsi="Arial" w:cs="Arial"/>
          <w:lang w:val="es-ES"/>
        </w:rPr>
        <w:t xml:space="preserve"> </w:t>
      </w:r>
      <w:r w:rsidRPr="001F536E" w:rsidR="35274AA6">
        <w:rPr>
          <w:rFonts w:ascii="Arial" w:hAnsi="Arial" w:cs="Arial"/>
          <w:lang w:val="es-ES"/>
        </w:rPr>
        <w:t>Firma</w:t>
      </w:r>
      <w:r w:rsidRPr="001F536E" w:rsidR="00E803A3">
        <w:rPr>
          <w:rFonts w:ascii="Arial" w:hAnsi="Arial" w:cs="Arial"/>
          <w:lang w:val="es-ES"/>
        </w:rPr>
        <w:t xml:space="preserve"> </w:t>
      </w:r>
      <w:r w:rsidRPr="001F536E" w:rsidR="35274AA6">
        <w:rPr>
          <w:rFonts w:ascii="Arial" w:hAnsi="Arial" w:cs="Arial"/>
          <w:lang w:val="es-ES"/>
        </w:rPr>
        <w:t>Electrónica</w:t>
      </w:r>
      <w:r w:rsidRPr="001F536E" w:rsidR="00E803A3">
        <w:rPr>
          <w:rFonts w:ascii="Arial" w:hAnsi="Arial" w:cs="Arial"/>
          <w:lang w:val="es-ES"/>
        </w:rPr>
        <w:t xml:space="preserve"> </w:t>
      </w:r>
      <w:r w:rsidRPr="001F536E" w:rsidR="792A61F7">
        <w:rPr>
          <w:rFonts w:ascii="Arial" w:hAnsi="Arial" w:cs="Arial"/>
          <w:lang w:val="es-ES"/>
        </w:rPr>
        <w:t>Avanzada</w:t>
      </w:r>
      <w:r w:rsidRPr="001F536E" w:rsidR="00E803A3">
        <w:rPr>
          <w:rFonts w:ascii="Arial" w:hAnsi="Arial" w:cs="Arial"/>
          <w:lang w:val="es-ES"/>
        </w:rPr>
        <w:t xml:space="preserve"> </w:t>
      </w:r>
      <w:r w:rsidRPr="001F536E" w:rsidR="792A61F7">
        <w:rPr>
          <w:rFonts w:ascii="Arial" w:hAnsi="Arial" w:cs="Arial"/>
          <w:lang w:val="es-ES"/>
        </w:rPr>
        <w:t>o</w:t>
      </w:r>
      <w:r w:rsidRPr="001F536E" w:rsidR="00E803A3">
        <w:rPr>
          <w:rFonts w:ascii="Arial" w:hAnsi="Arial" w:cs="Arial"/>
          <w:lang w:val="es-ES"/>
        </w:rPr>
        <w:t xml:space="preserve"> </w:t>
      </w:r>
      <w:r w:rsidRPr="001F536E" w:rsidR="792A61F7">
        <w:rPr>
          <w:rFonts w:ascii="Arial" w:hAnsi="Arial" w:cs="Arial"/>
          <w:lang w:val="es-ES"/>
        </w:rPr>
        <w:t>mecanis</w:t>
      </w:r>
      <w:r w:rsidRPr="001F536E" w:rsidR="139B4F02">
        <w:rPr>
          <w:rFonts w:ascii="Arial" w:hAnsi="Arial" w:cs="Arial"/>
          <w:lang w:val="es-ES"/>
        </w:rPr>
        <w:t>m</w:t>
      </w:r>
      <w:r w:rsidRPr="001F536E" w:rsidR="792A61F7">
        <w:rPr>
          <w:rFonts w:ascii="Arial" w:hAnsi="Arial" w:cs="Arial"/>
          <w:lang w:val="es-ES"/>
        </w:rPr>
        <w:t>o</w:t>
      </w:r>
      <w:r w:rsidRPr="001F536E" w:rsidR="00E803A3">
        <w:rPr>
          <w:rFonts w:ascii="Arial" w:hAnsi="Arial" w:cs="Arial"/>
          <w:lang w:val="es-ES"/>
        </w:rPr>
        <w:t xml:space="preserve"> </w:t>
      </w:r>
      <w:r w:rsidRPr="001F536E" w:rsidR="792A61F7">
        <w:rPr>
          <w:rFonts w:ascii="Arial" w:hAnsi="Arial" w:cs="Arial"/>
          <w:lang w:val="es-ES"/>
        </w:rPr>
        <w:t>equivalente</w:t>
      </w:r>
      <w:r w:rsidRPr="001F536E" w:rsidR="00E803A3">
        <w:rPr>
          <w:rFonts w:ascii="Arial" w:hAnsi="Arial" w:cs="Arial"/>
          <w:lang w:val="es-ES"/>
        </w:rPr>
        <w:t xml:space="preserve"> </w:t>
      </w:r>
      <w:r w:rsidRPr="001F536E" w:rsidR="792A61F7">
        <w:rPr>
          <w:rFonts w:ascii="Arial" w:hAnsi="Arial" w:cs="Arial"/>
          <w:lang w:val="es-ES"/>
        </w:rPr>
        <w:t>en</w:t>
      </w:r>
      <w:r w:rsidRPr="001F536E" w:rsidR="00E803A3">
        <w:rPr>
          <w:rFonts w:ascii="Arial" w:hAnsi="Arial" w:cs="Arial"/>
          <w:lang w:val="es-ES"/>
        </w:rPr>
        <w:t xml:space="preserve"> </w:t>
      </w:r>
      <w:r w:rsidRPr="001F536E" w:rsidR="792A61F7">
        <w:rPr>
          <w:rFonts w:ascii="Arial" w:hAnsi="Arial" w:cs="Arial"/>
          <w:lang w:val="es-ES"/>
        </w:rPr>
        <w:t>el</w:t>
      </w:r>
      <w:r w:rsidRPr="001F536E" w:rsidR="00E803A3">
        <w:rPr>
          <w:rFonts w:ascii="Arial" w:hAnsi="Arial" w:cs="Arial"/>
          <w:lang w:val="es-ES"/>
        </w:rPr>
        <w:t xml:space="preserve"> </w:t>
      </w:r>
      <w:r w:rsidRPr="001F536E" w:rsidR="792A61F7">
        <w:rPr>
          <w:rFonts w:ascii="Arial" w:hAnsi="Arial" w:cs="Arial"/>
          <w:lang w:val="es-ES"/>
        </w:rPr>
        <w:t>país</w:t>
      </w:r>
      <w:r w:rsidRPr="001F536E" w:rsidR="00E803A3">
        <w:rPr>
          <w:rFonts w:ascii="Arial" w:hAnsi="Arial" w:cs="Arial"/>
          <w:lang w:val="es-ES"/>
        </w:rPr>
        <w:t xml:space="preserve"> </w:t>
      </w:r>
      <w:r w:rsidRPr="001F536E" w:rsidR="792A61F7">
        <w:rPr>
          <w:rFonts w:ascii="Arial" w:hAnsi="Arial" w:cs="Arial"/>
          <w:lang w:val="es-ES"/>
        </w:rPr>
        <w:t>de</w:t>
      </w:r>
      <w:r w:rsidRPr="001F536E" w:rsidR="00E803A3">
        <w:rPr>
          <w:rFonts w:ascii="Arial" w:hAnsi="Arial" w:cs="Arial"/>
          <w:lang w:val="es-ES"/>
        </w:rPr>
        <w:t xml:space="preserve"> </w:t>
      </w:r>
      <w:r w:rsidRPr="001F536E" w:rsidR="792A61F7">
        <w:rPr>
          <w:rFonts w:ascii="Arial" w:hAnsi="Arial" w:cs="Arial"/>
          <w:lang w:val="es-ES"/>
        </w:rPr>
        <w:t>origen</w:t>
      </w:r>
      <w:r w:rsidRPr="001F536E" w:rsidR="00E803A3">
        <w:rPr>
          <w:rFonts w:ascii="Arial" w:hAnsi="Arial" w:cs="Arial"/>
          <w:lang w:val="es-ES"/>
        </w:rPr>
        <w:t xml:space="preserve"> </w:t>
      </w:r>
      <w:r w:rsidRPr="001F536E" w:rsidR="792A61F7">
        <w:rPr>
          <w:rFonts w:ascii="Arial" w:hAnsi="Arial" w:cs="Arial"/>
          <w:lang w:val="es-ES"/>
        </w:rPr>
        <w:t>que</w:t>
      </w:r>
      <w:r w:rsidRPr="001F536E" w:rsidR="00E803A3">
        <w:rPr>
          <w:rFonts w:ascii="Arial" w:hAnsi="Arial" w:cs="Arial"/>
          <w:lang w:val="es-ES"/>
        </w:rPr>
        <w:t xml:space="preserve"> </w:t>
      </w:r>
      <w:r w:rsidRPr="001F536E" w:rsidR="792A61F7">
        <w:rPr>
          <w:rFonts w:ascii="Arial" w:hAnsi="Arial" w:cs="Arial"/>
          <w:lang w:val="es-ES"/>
        </w:rPr>
        <w:t>contenga</w:t>
      </w:r>
      <w:r w:rsidRPr="001F536E" w:rsidR="00E803A3">
        <w:rPr>
          <w:rFonts w:ascii="Arial" w:hAnsi="Arial" w:cs="Arial"/>
          <w:lang w:val="es-ES"/>
        </w:rPr>
        <w:t xml:space="preserve"> </w:t>
      </w:r>
      <w:r w:rsidRPr="001F536E" w:rsidR="792A61F7">
        <w:rPr>
          <w:rFonts w:ascii="Arial" w:hAnsi="Arial" w:cs="Arial"/>
          <w:lang w:val="es-ES"/>
        </w:rPr>
        <w:t>un</w:t>
      </w:r>
      <w:r w:rsidRPr="001F536E" w:rsidR="00E803A3">
        <w:rPr>
          <w:rFonts w:ascii="Arial" w:hAnsi="Arial" w:cs="Arial"/>
          <w:lang w:val="es-ES"/>
        </w:rPr>
        <w:t xml:space="preserve"> </w:t>
      </w:r>
      <w:r w:rsidRPr="001F536E" w:rsidR="792A61F7">
        <w:rPr>
          <w:rFonts w:ascii="Arial" w:hAnsi="Arial" w:cs="Arial"/>
          <w:lang w:val="es-ES"/>
        </w:rPr>
        <w:t>certificado</w:t>
      </w:r>
      <w:r w:rsidRPr="001F536E" w:rsidR="00E803A3">
        <w:rPr>
          <w:rFonts w:ascii="Arial" w:hAnsi="Arial" w:cs="Arial"/>
          <w:lang w:val="es-ES"/>
        </w:rPr>
        <w:t xml:space="preserve"> </w:t>
      </w:r>
      <w:r w:rsidRPr="001F536E" w:rsidR="701BCF10">
        <w:rPr>
          <w:rFonts w:ascii="Arial" w:hAnsi="Arial" w:cs="Arial"/>
          <w:lang w:val="es-ES"/>
        </w:rPr>
        <w:t>de</w:t>
      </w:r>
      <w:r w:rsidRPr="001F536E" w:rsidR="00E803A3">
        <w:rPr>
          <w:rFonts w:ascii="Arial" w:hAnsi="Arial" w:cs="Arial"/>
          <w:lang w:val="es-ES"/>
        </w:rPr>
        <w:t xml:space="preserve"> </w:t>
      </w:r>
      <w:r w:rsidRPr="001F536E" w:rsidR="701BCF10">
        <w:rPr>
          <w:rFonts w:ascii="Arial" w:hAnsi="Arial" w:cs="Arial"/>
          <w:lang w:val="es-ES"/>
        </w:rPr>
        <w:t>firma</w:t>
      </w:r>
      <w:r w:rsidRPr="001F536E" w:rsidR="00E803A3">
        <w:rPr>
          <w:rFonts w:ascii="Arial" w:hAnsi="Arial" w:cs="Arial"/>
          <w:lang w:val="es-ES"/>
        </w:rPr>
        <w:t xml:space="preserve"> </w:t>
      </w:r>
      <w:r w:rsidRPr="001F536E" w:rsidR="701BCF10">
        <w:rPr>
          <w:rFonts w:ascii="Arial" w:hAnsi="Arial" w:cs="Arial"/>
          <w:lang w:val="es-ES"/>
        </w:rPr>
        <w:t>electrónica,</w:t>
      </w:r>
      <w:r w:rsidRPr="001F536E" w:rsidR="00E803A3">
        <w:rPr>
          <w:rFonts w:ascii="Arial" w:hAnsi="Arial" w:cs="Arial"/>
          <w:lang w:val="es-ES"/>
        </w:rPr>
        <w:t xml:space="preserve"> </w:t>
      </w:r>
      <w:r w:rsidRPr="001F536E" w:rsidR="701BCF10">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estar</w:t>
      </w:r>
      <w:r w:rsidRPr="001F536E" w:rsidR="00E803A3">
        <w:rPr>
          <w:rFonts w:ascii="Arial" w:hAnsi="Arial" w:cs="Arial"/>
          <w:lang w:val="es-ES"/>
        </w:rPr>
        <w:t xml:space="preserve"> </w:t>
      </w:r>
      <w:r w:rsidRPr="001F536E">
        <w:rPr>
          <w:rFonts w:ascii="Arial" w:hAnsi="Arial" w:cs="Arial"/>
          <w:lang w:val="es-ES"/>
        </w:rPr>
        <w:t>autorizada</w:t>
      </w:r>
      <w:r w:rsidRPr="001F536E" w:rsidR="00E803A3">
        <w:rPr>
          <w:rFonts w:ascii="Arial" w:hAnsi="Arial" w:cs="Arial"/>
          <w:lang w:val="es-ES"/>
        </w:rPr>
        <w:t xml:space="preserve"> </w:t>
      </w:r>
      <w:r w:rsidRPr="001F536E">
        <w:rPr>
          <w:rFonts w:ascii="Arial" w:hAnsi="Arial" w:cs="Arial"/>
          <w:lang w:val="es-ES"/>
        </w:rPr>
        <w:t>ante</w:t>
      </w:r>
      <w:r w:rsidRPr="001F536E" w:rsidR="00E803A3">
        <w:rPr>
          <w:rFonts w:ascii="Arial" w:hAnsi="Arial" w:cs="Arial"/>
          <w:lang w:val="es-ES"/>
        </w:rPr>
        <w:t xml:space="preserve"> </w:t>
      </w:r>
      <w:r w:rsidRPr="001F536E">
        <w:rPr>
          <w:rFonts w:ascii="Arial" w:hAnsi="Arial" w:cs="Arial"/>
          <w:lang w:val="es-ES"/>
        </w:rPr>
        <w:t>notario</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equivalente</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país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origen,</w:t>
      </w:r>
      <w:r w:rsidRPr="001F536E" w:rsidR="00E803A3">
        <w:rPr>
          <w:rFonts w:ascii="Arial" w:hAnsi="Arial" w:cs="Arial"/>
          <w:lang w:val="es-ES"/>
        </w:rPr>
        <w:t xml:space="preserve"> </w:t>
      </w:r>
      <w:r w:rsidRPr="001F536E">
        <w:rPr>
          <w:rFonts w:ascii="Arial" w:hAnsi="Arial" w:cs="Arial"/>
          <w:lang w:val="es-ES"/>
        </w:rPr>
        <w:t>y</w:t>
      </w:r>
      <w:r w:rsidRPr="001F536E" w:rsidR="00A274C0">
        <w:rPr>
          <w:rFonts w:ascii="Arial" w:hAnsi="Arial" w:cs="Arial"/>
          <w:lang w:val="es-ES"/>
        </w:rPr>
        <w:t>,</w:t>
      </w:r>
      <w:r w:rsidRPr="001F536E" w:rsidR="00E803A3">
        <w:rPr>
          <w:rFonts w:ascii="Arial" w:hAnsi="Arial" w:cs="Arial"/>
          <w:lang w:val="es-ES"/>
        </w:rPr>
        <w:t xml:space="preserve"> </w:t>
      </w:r>
      <w:r w:rsidRPr="001F536E" w:rsidR="73C4FF79">
        <w:rPr>
          <w:rFonts w:ascii="Arial" w:hAnsi="Arial" w:cs="Arial"/>
          <w:lang w:val="es-ES"/>
        </w:rPr>
        <w:t>además,</w:t>
      </w:r>
      <w:r w:rsidRPr="001F536E" w:rsidR="00E803A3">
        <w:rPr>
          <w:rFonts w:ascii="Arial" w:hAnsi="Arial" w:cs="Arial"/>
          <w:lang w:val="es-ES"/>
        </w:rPr>
        <w:t xml:space="preserve"> </w:t>
      </w:r>
      <w:r w:rsidRPr="001F536E" w:rsidR="73C4FF79">
        <w:rPr>
          <w:rFonts w:ascii="Arial" w:hAnsi="Arial" w:cs="Arial"/>
          <w:lang w:val="es-ES"/>
        </w:rPr>
        <w:t>cumplir</w:t>
      </w:r>
      <w:r w:rsidRPr="001F536E" w:rsidR="00E803A3">
        <w:rPr>
          <w:rFonts w:ascii="Arial" w:hAnsi="Arial" w:cs="Arial"/>
          <w:lang w:val="es-ES"/>
        </w:rPr>
        <w:t xml:space="preserve"> </w:t>
      </w:r>
      <w:r w:rsidRPr="001F536E" w:rsidR="73C4FF79">
        <w:rPr>
          <w:rFonts w:ascii="Arial" w:hAnsi="Arial" w:cs="Arial"/>
          <w:lang w:val="es-ES"/>
        </w:rPr>
        <w:t>con</w:t>
      </w:r>
      <w:r w:rsidRPr="001F536E" w:rsidR="00E803A3">
        <w:rPr>
          <w:rFonts w:ascii="Arial" w:hAnsi="Arial" w:cs="Arial"/>
          <w:lang w:val="es-ES"/>
        </w:rPr>
        <w:t xml:space="preserve"> </w:t>
      </w:r>
      <w:r w:rsidRPr="001F536E" w:rsidR="73C4FF79">
        <w:rPr>
          <w:rFonts w:ascii="Arial" w:hAnsi="Arial" w:cs="Arial"/>
          <w:lang w:val="es-ES"/>
        </w:rPr>
        <w:t>los</w:t>
      </w:r>
      <w:r w:rsidRPr="001F536E" w:rsidR="00E803A3">
        <w:rPr>
          <w:rFonts w:ascii="Arial" w:hAnsi="Arial" w:cs="Arial"/>
          <w:lang w:val="es-ES"/>
        </w:rPr>
        <w:t xml:space="preserve"> </w:t>
      </w:r>
      <w:r w:rsidRPr="001F536E" w:rsidR="73C4FF79">
        <w:rPr>
          <w:rFonts w:ascii="Arial" w:hAnsi="Arial" w:cs="Arial"/>
          <w:lang w:val="es-ES"/>
        </w:rPr>
        <w:t>requisitos</w:t>
      </w:r>
      <w:r w:rsidRPr="001F536E" w:rsidR="00E803A3">
        <w:rPr>
          <w:rFonts w:ascii="Arial" w:hAnsi="Arial" w:cs="Arial"/>
          <w:lang w:val="es-ES"/>
        </w:rPr>
        <w:t xml:space="preserve"> </w:t>
      </w:r>
      <w:r w:rsidRPr="001F536E" w:rsidR="73C4FF79">
        <w:rPr>
          <w:rFonts w:ascii="Arial" w:hAnsi="Arial" w:cs="Arial"/>
          <w:lang w:val="es-ES"/>
        </w:rPr>
        <w:t>de</w:t>
      </w:r>
      <w:r w:rsidRPr="001F536E" w:rsidR="00E803A3">
        <w:rPr>
          <w:rFonts w:ascii="Arial" w:hAnsi="Arial" w:cs="Arial"/>
          <w:lang w:val="es-ES"/>
        </w:rPr>
        <w:t xml:space="preserve"> </w:t>
      </w:r>
      <w:r w:rsidRPr="001F536E" w:rsidR="73C4FF79">
        <w:rPr>
          <w:rFonts w:ascii="Arial" w:hAnsi="Arial" w:cs="Arial"/>
          <w:lang w:val="es-ES"/>
        </w:rPr>
        <w:t>Documento</w:t>
      </w:r>
      <w:r w:rsidRPr="001F536E" w:rsidR="00E803A3">
        <w:rPr>
          <w:rFonts w:ascii="Arial" w:hAnsi="Arial" w:cs="Arial"/>
          <w:lang w:val="es-ES"/>
        </w:rPr>
        <w:t xml:space="preserve"> </w:t>
      </w:r>
      <w:r w:rsidRPr="001F536E" w:rsidR="73C4FF79">
        <w:rPr>
          <w:rFonts w:ascii="Arial" w:hAnsi="Arial" w:cs="Arial"/>
          <w:lang w:val="es-ES"/>
        </w:rPr>
        <w:t>Legalizado,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señalado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sidR="00F97B45">
        <w:rPr>
          <w:rFonts w:ascii="Arial" w:hAnsi="Arial" w:cs="Arial"/>
          <w:lang w:val="es-ES"/>
        </w:rPr>
        <w:t>el</w:t>
      </w:r>
      <w:r w:rsidRPr="001F536E" w:rsidR="00E803A3">
        <w:rPr>
          <w:rFonts w:ascii="Arial" w:hAnsi="Arial" w:cs="Arial"/>
          <w:lang w:val="es-ES"/>
        </w:rPr>
        <w:t xml:space="preserve"> </w:t>
      </w:r>
      <w:r w:rsidRPr="001F536E" w:rsidR="2DF18F8B">
        <w:rPr>
          <w:rFonts w:ascii="Arial" w:hAnsi="Arial" w:cs="Arial"/>
          <w:lang w:val="es-ES"/>
        </w:rPr>
        <w:t>romanillo</w:t>
      </w:r>
      <w:r w:rsidRPr="001F536E" w:rsidR="00E803A3">
        <w:rPr>
          <w:rFonts w:ascii="Arial" w:hAnsi="Arial" w:cs="Arial"/>
          <w:lang w:val="es-ES"/>
        </w:rPr>
        <w:t xml:space="preserve"> </w:t>
      </w:r>
      <w:proofErr w:type="spellStart"/>
      <w:r w:rsidRPr="001F536E" w:rsidR="00B051D5">
        <w:rPr>
          <w:rFonts w:ascii="Arial" w:hAnsi="Arial" w:cs="Arial"/>
          <w:lang w:val="es-ES"/>
        </w:rPr>
        <w:t>xx</w:t>
      </w:r>
      <w:proofErr w:type="spellEnd"/>
      <w:r w:rsidRPr="001F536E" w:rsidR="00E803A3">
        <w:rPr>
          <w:rFonts w:ascii="Arial" w:hAnsi="Arial" w:cs="Arial"/>
          <w:lang w:val="es-ES"/>
        </w:rPr>
        <w:t xml:space="preserve"> </w:t>
      </w:r>
      <w:r w:rsidRPr="001F536E" w:rsidR="00F97B45">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3</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F97B45">
        <w:rPr>
          <w:rFonts w:ascii="Arial" w:hAnsi="Arial" w:cs="Arial"/>
          <w:lang w:val="es-ES"/>
        </w:rPr>
        <w:t>estas</w:t>
      </w:r>
      <w:r w:rsidRPr="001F536E" w:rsidR="00E803A3">
        <w:rPr>
          <w:rFonts w:ascii="Arial" w:hAnsi="Arial" w:cs="Arial"/>
          <w:lang w:val="es-ES"/>
        </w:rPr>
        <w:t xml:space="preserve"> </w:t>
      </w:r>
      <w:r w:rsidRPr="001F536E" w:rsidR="00F97B45">
        <w:rPr>
          <w:rFonts w:ascii="Arial" w:hAnsi="Arial" w:cs="Arial"/>
          <w:lang w:val="es-ES"/>
        </w:rPr>
        <w:t>Bases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sidR="00F54C51">
        <w:rPr>
          <w:rFonts w:ascii="Arial" w:hAnsi="Arial" w:cs="Arial"/>
          <w:lang w:val="es-ES"/>
        </w:rPr>
        <w:t>de</w:t>
      </w:r>
      <w:r w:rsidRPr="001F536E" w:rsidR="00E803A3">
        <w:rPr>
          <w:rFonts w:ascii="Arial" w:hAnsi="Arial" w:cs="Arial"/>
          <w:lang w:val="es-ES"/>
        </w:rPr>
        <w:t xml:space="preserve"> </w:t>
      </w:r>
      <w:r w:rsidRPr="001F536E" w:rsidR="00F54C51">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declaración</w:t>
      </w:r>
      <w:r w:rsidRPr="001F536E" w:rsidR="00E803A3">
        <w:rPr>
          <w:rFonts w:ascii="Arial" w:hAnsi="Arial" w:cs="Arial"/>
          <w:lang w:val="es-ES"/>
        </w:rPr>
        <w:t xml:space="preserve"> </w:t>
      </w:r>
      <w:r w:rsidRPr="001F536E">
        <w:rPr>
          <w:rFonts w:ascii="Arial" w:hAnsi="Arial" w:cs="Arial"/>
          <w:lang w:val="es-ES"/>
        </w:rPr>
        <w:t>esté</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idioma</w:t>
      </w:r>
      <w:r w:rsidRPr="001F536E" w:rsidR="00E803A3">
        <w:rPr>
          <w:rFonts w:ascii="Arial" w:hAnsi="Arial" w:cs="Arial"/>
          <w:lang w:val="es-ES"/>
        </w:rPr>
        <w:t xml:space="preserve"> </w:t>
      </w:r>
      <w:r w:rsidRPr="001F536E">
        <w:rPr>
          <w:rFonts w:ascii="Arial" w:hAnsi="Arial" w:cs="Arial"/>
          <w:lang w:val="es-ES"/>
        </w:rPr>
        <w:t>distinto</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español,</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sidR="2B10537B">
        <w:rPr>
          <w:rFonts w:ascii="Arial" w:hAnsi="Arial" w:cs="Arial"/>
          <w:lang w:val="es-ES"/>
        </w:rPr>
        <w:t>acompañarse</w:t>
      </w:r>
      <w:r w:rsidRPr="001F536E" w:rsidR="00E803A3">
        <w:rPr>
          <w:rFonts w:ascii="Arial" w:hAnsi="Arial" w:cs="Arial"/>
          <w:lang w:val="es-ES"/>
        </w:rPr>
        <w:t xml:space="preserve"> </w:t>
      </w:r>
      <w:r w:rsidRPr="001F536E">
        <w:rPr>
          <w:rFonts w:ascii="Arial" w:hAnsi="Arial" w:cs="Arial"/>
          <w:lang w:val="es-ES"/>
        </w:rPr>
        <w:t>adicionalmente</w:t>
      </w:r>
      <w:r w:rsidRPr="001F536E" w:rsidR="00E803A3">
        <w:rPr>
          <w:rFonts w:ascii="Arial" w:hAnsi="Arial" w:cs="Arial"/>
          <w:lang w:val="es-ES"/>
        </w:rPr>
        <w:t xml:space="preserve"> </w:t>
      </w:r>
      <w:r w:rsidRPr="001F536E" w:rsidR="14454962">
        <w:rPr>
          <w:rFonts w:ascii="Arial" w:hAnsi="Arial" w:cs="Arial"/>
          <w:lang w:val="es-ES"/>
        </w:rPr>
        <w:t>su</w:t>
      </w:r>
      <w:r w:rsidRPr="001F536E" w:rsidR="00E803A3">
        <w:rPr>
          <w:rFonts w:ascii="Arial" w:hAnsi="Arial" w:cs="Arial"/>
          <w:lang w:val="es-ES"/>
        </w:rPr>
        <w:t xml:space="preserve"> </w:t>
      </w:r>
      <w:r w:rsidRPr="001F536E" w:rsidR="14454962">
        <w:rPr>
          <w:rFonts w:ascii="Arial" w:hAnsi="Arial" w:cs="Arial"/>
          <w:lang w:val="es-ES"/>
        </w:rPr>
        <w:t>traducc</w:t>
      </w:r>
      <w:r w:rsidRPr="001F536E" w:rsidR="2718CEB3">
        <w:rPr>
          <w:rFonts w:ascii="Arial" w:hAnsi="Arial" w:cs="Arial"/>
          <w:lang w:val="es-ES"/>
        </w:rPr>
        <w:t>ión,</w:t>
      </w:r>
      <w:r w:rsidRPr="001F536E" w:rsidR="00E803A3">
        <w:rPr>
          <w:rFonts w:ascii="Arial" w:hAnsi="Arial" w:cs="Arial"/>
          <w:lang w:val="es-ES"/>
        </w:rPr>
        <w:t xml:space="preserve"> </w:t>
      </w:r>
      <w:r w:rsidRPr="001F536E" w:rsidR="2718CEB3">
        <w:rPr>
          <w:rFonts w:ascii="Arial" w:hAnsi="Arial" w:cs="Arial"/>
          <w:lang w:val="es-ES"/>
        </w:rPr>
        <w:t>de</w:t>
      </w:r>
      <w:r w:rsidRPr="001F536E" w:rsidR="00E803A3">
        <w:rPr>
          <w:rFonts w:ascii="Arial" w:hAnsi="Arial" w:cs="Arial"/>
          <w:lang w:val="es-ES"/>
        </w:rPr>
        <w:t xml:space="preserve"> </w:t>
      </w:r>
      <w:r w:rsidRPr="001F536E" w:rsidR="2718CEB3">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señalado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sidR="007C0AD8">
        <w:rPr>
          <w:rFonts w:ascii="Arial" w:hAnsi="Arial" w:cs="Arial"/>
          <w:lang w:val="es-ES"/>
        </w:rPr>
        <w:t>7.1.2</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F97B45">
        <w:rPr>
          <w:rFonts w:ascii="Arial" w:hAnsi="Arial" w:cs="Arial"/>
          <w:lang w:val="es-ES"/>
        </w:rPr>
        <w:t>estas</w:t>
      </w:r>
      <w:r w:rsidRPr="001F536E" w:rsidR="00E803A3">
        <w:rPr>
          <w:rFonts w:ascii="Arial" w:hAnsi="Arial" w:cs="Arial"/>
          <w:lang w:val="es-ES"/>
        </w:rPr>
        <w:t xml:space="preserve"> </w:t>
      </w:r>
      <w:r w:rsidRPr="001F536E" w:rsidR="00F97B45">
        <w:rPr>
          <w:rFonts w:ascii="Arial" w:hAnsi="Arial" w:cs="Arial"/>
          <w:lang w:val="es-ES"/>
        </w:rPr>
        <w:t>Bases</w:t>
      </w:r>
      <w:r w:rsidRPr="001F536E">
        <w:rPr>
          <w:rFonts w:ascii="Arial" w:hAnsi="Arial" w:cs="Arial"/>
          <w:lang w:val="es-ES"/>
        </w:rPr>
        <w:t>.</w:t>
      </w:r>
    </w:p>
    <w:p w:rsidRPr="001F536E" w:rsidR="00541E9D" w:rsidP="00541E9D" w:rsidRDefault="00541E9D" w14:paraId="08F42718" w14:textId="1570863F">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F54C51">
        <w:rPr>
          <w:rFonts w:ascii="Arial" w:hAnsi="Arial" w:cs="Arial"/>
        </w:rPr>
        <w:t>que</w:t>
      </w:r>
      <w:r w:rsidRPr="001F536E" w:rsidR="00E803A3">
        <w:rPr>
          <w:rFonts w:ascii="Arial" w:hAnsi="Arial" w:cs="Arial"/>
        </w:rPr>
        <w:t xml:space="preserve"> </w:t>
      </w:r>
      <w:r w:rsidRPr="001F536E" w:rsidR="00F54C51">
        <w:rPr>
          <w:rFonts w:ascii="Arial" w:hAnsi="Arial" w:cs="Arial"/>
        </w:rPr>
        <w:t>el</w:t>
      </w:r>
      <w:r w:rsidRPr="001F536E" w:rsidR="00E803A3">
        <w:rPr>
          <w:rFonts w:ascii="Arial" w:hAnsi="Arial" w:cs="Arial"/>
        </w:rPr>
        <w:t xml:space="preserve"> </w:t>
      </w:r>
      <w:r w:rsidRPr="001F536E" w:rsidR="00F54C51">
        <w:rPr>
          <w:rFonts w:ascii="Arial" w:hAnsi="Arial" w:cs="Arial"/>
        </w:rPr>
        <w:t>Proponente</w:t>
      </w:r>
      <w:r w:rsidRPr="001F536E" w:rsidR="00E803A3">
        <w:rPr>
          <w:rFonts w:ascii="Arial" w:hAnsi="Arial" w:cs="Arial"/>
        </w:rPr>
        <w:t xml:space="preserve"> </w:t>
      </w:r>
      <w:r w:rsidRPr="001F536E" w:rsidR="00F54C51">
        <w:rPr>
          <w:rFonts w:ascii="Arial" w:hAnsi="Arial" w:cs="Arial"/>
        </w:rPr>
        <w:t>sea</w:t>
      </w:r>
      <w:r w:rsidRPr="001F536E" w:rsidR="00E803A3">
        <w:rPr>
          <w:rFonts w:ascii="Arial" w:hAnsi="Arial" w:cs="Arial"/>
        </w:rPr>
        <w:t xml:space="preserve"> </w:t>
      </w:r>
      <w:r w:rsidRPr="001F536E" w:rsidR="00F54C51">
        <w:rPr>
          <w:rFonts w:ascii="Arial" w:hAnsi="Arial" w:cs="Arial"/>
        </w:rPr>
        <w:t>un</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presentada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integran.</w:t>
      </w:r>
    </w:p>
    <w:p w:rsidRPr="001F536E" w:rsidR="00541E9D" w:rsidP="00541E9D" w:rsidRDefault="00541E9D" w14:paraId="198C8549" w14:textId="77CFB1A3">
      <w:pPr>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per</w:t>
      </w:r>
      <w:r w:rsidRPr="001F536E" w:rsidR="006F25A7">
        <w:rPr>
          <w:rFonts w:ascii="Arial" w:hAnsi="Arial" w:cs="Arial"/>
        </w:rPr>
        <w:t>í</w:t>
      </w:r>
      <w:r w:rsidRPr="001F536E">
        <w:rPr>
          <w:rFonts w:ascii="Arial" w:hAnsi="Arial" w:cs="Arial"/>
        </w:rPr>
        <w:t>odo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menor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requerido,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abarcar</w:t>
      </w:r>
      <w:r w:rsidRPr="001F536E" w:rsidR="00E803A3">
        <w:rPr>
          <w:rFonts w:ascii="Arial" w:hAnsi="Arial" w:cs="Arial"/>
        </w:rPr>
        <w:t xml:space="preserve"> </w:t>
      </w:r>
      <w:r w:rsidRPr="001F536E">
        <w:rPr>
          <w:rFonts w:ascii="Arial" w:hAnsi="Arial" w:cs="Arial"/>
        </w:rPr>
        <w:t>dicho</w:t>
      </w:r>
      <w:r w:rsidRPr="001F536E" w:rsidR="00E803A3">
        <w:rPr>
          <w:rFonts w:ascii="Arial" w:hAnsi="Arial" w:cs="Arial"/>
        </w:rPr>
        <w:t xml:space="preserve"> </w:t>
      </w:r>
      <w:r w:rsidRPr="001F536E">
        <w:rPr>
          <w:rFonts w:ascii="Arial" w:hAnsi="Arial" w:cs="Arial"/>
        </w:rPr>
        <w:t>per</w:t>
      </w:r>
      <w:r w:rsidRPr="001F536E" w:rsidR="006F25A7">
        <w:rPr>
          <w:rFonts w:ascii="Arial" w:hAnsi="Arial" w:cs="Arial"/>
        </w:rPr>
        <w:t>í</w:t>
      </w:r>
      <w:r w:rsidRPr="001F536E">
        <w:rPr>
          <w:rFonts w:ascii="Arial" w:hAnsi="Arial" w:cs="Arial"/>
        </w:rPr>
        <w:t>odo</w:t>
      </w:r>
      <w:r w:rsidRPr="001F536E" w:rsidR="00E803A3">
        <w:rPr>
          <w:rFonts w:ascii="Arial" w:hAnsi="Arial" w:cs="Arial"/>
        </w:rPr>
        <w:t xml:space="preserve"> </w:t>
      </w:r>
      <w:r w:rsidRPr="001F536E" w:rsidR="03ADDB51">
        <w:rPr>
          <w:rFonts w:ascii="Arial" w:hAnsi="Arial" w:cs="Arial"/>
        </w:rPr>
        <w:t>desde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inicio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Asimismo,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evento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acredite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obligación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matriz,</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adicionalmente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propia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matriz.</w:t>
      </w:r>
    </w:p>
    <w:p w:rsidRPr="001F536E" w:rsidR="009C5EE3" w:rsidP="009C5EE3" w:rsidRDefault="009C5EE3" w14:paraId="4335F3A3" w14:textId="52AE9373">
      <w:pPr>
        <w:rPr>
          <w:rFonts w:ascii="Arial" w:hAnsi="Arial" w:eastAsia="SimSun" w:cs="Arial"/>
          <w:szCs w:val="22"/>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sidR="0092658F">
        <w:rPr>
          <w:rFonts w:ascii="Arial" w:hAnsi="Arial" w:cs="Arial"/>
        </w:rPr>
        <w:t>P</w:t>
      </w:r>
      <w:r w:rsidRPr="001F536E">
        <w:rPr>
          <w:rFonts w:ascii="Arial" w:hAnsi="Arial" w:cs="Arial"/>
        </w:rPr>
        <w:t>roponente</w:t>
      </w:r>
      <w:r w:rsidRPr="001F536E" w:rsidR="00E803A3">
        <w:rPr>
          <w:rFonts w:ascii="Arial" w:hAnsi="Arial" w:cs="Arial"/>
        </w:rPr>
        <w:t xml:space="preserve"> </w:t>
      </w:r>
      <w:r w:rsidRPr="001F536E">
        <w:rPr>
          <w:rFonts w:ascii="Arial" w:hAnsi="Arial" w:cs="Arial"/>
        </w:rPr>
        <w:t>provenga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eastAsia="SimSun" w:cs="Arial"/>
        </w:rPr>
        <w:t>una</w:t>
      </w:r>
      <w:r w:rsidRPr="001F536E" w:rsidR="00E803A3">
        <w:rPr>
          <w:rFonts w:ascii="Arial" w:hAnsi="Arial" w:eastAsia="SimSun" w:cs="Arial"/>
        </w:rPr>
        <w:t xml:space="preserve"> </w:t>
      </w:r>
      <w:r w:rsidRPr="001F536E">
        <w:rPr>
          <w:rFonts w:ascii="Arial" w:hAnsi="Arial" w:eastAsia="SimSun" w:cs="Arial"/>
        </w:rPr>
        <w:t>sociedad</w:t>
      </w:r>
      <w:r w:rsidRPr="001F536E" w:rsidR="00E803A3">
        <w:rPr>
          <w:rFonts w:ascii="Arial" w:hAnsi="Arial" w:eastAsia="SimSun" w:cs="Arial"/>
        </w:rPr>
        <w:t xml:space="preserve"> </w:t>
      </w:r>
      <w:r w:rsidRPr="001F536E">
        <w:rPr>
          <w:rFonts w:ascii="Arial" w:hAnsi="Arial" w:eastAsia="SimSun" w:cs="Arial"/>
        </w:rPr>
        <w:t>constituida</w:t>
      </w:r>
      <w:r w:rsidRPr="001F536E" w:rsidR="00E803A3">
        <w:rPr>
          <w:rFonts w:ascii="Arial" w:hAnsi="Arial" w:eastAsia="SimSun" w:cs="Arial"/>
        </w:rPr>
        <w:t xml:space="preserve"> </w:t>
      </w:r>
      <w:r w:rsidRPr="001F536E">
        <w:rPr>
          <w:rFonts w:ascii="Arial" w:hAnsi="Arial" w:eastAsia="SimSun" w:cs="Arial"/>
        </w:rPr>
        <w:t>producto</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una</w:t>
      </w:r>
      <w:r w:rsidRPr="001F536E" w:rsidR="00E803A3">
        <w:rPr>
          <w:rFonts w:ascii="Arial" w:hAnsi="Arial" w:eastAsia="SimSun" w:cs="Arial"/>
        </w:rPr>
        <w:t xml:space="preserve"> </w:t>
      </w:r>
      <w:r w:rsidRPr="001F536E">
        <w:rPr>
          <w:rFonts w:ascii="Arial" w:hAnsi="Arial" w:eastAsia="SimSun" w:cs="Arial"/>
        </w:rPr>
        <w:t>división,</w:t>
      </w:r>
      <w:r w:rsidRPr="001F536E" w:rsidR="00E803A3">
        <w:rPr>
          <w:rFonts w:ascii="Arial" w:hAnsi="Arial" w:eastAsia="SimSun" w:cs="Arial"/>
        </w:rPr>
        <w:t xml:space="preserve"> </w:t>
      </w:r>
      <w:r w:rsidRPr="001F536E">
        <w:rPr>
          <w:rFonts w:ascii="Arial" w:hAnsi="Arial" w:eastAsia="SimSun" w:cs="Arial"/>
        </w:rPr>
        <w:t>sin</w:t>
      </w:r>
      <w:r w:rsidRPr="001F536E" w:rsidR="00E803A3">
        <w:rPr>
          <w:rFonts w:ascii="Arial" w:hAnsi="Arial" w:eastAsia="SimSun" w:cs="Arial"/>
        </w:rPr>
        <w:t xml:space="preserve"> </w:t>
      </w:r>
      <w:r w:rsidRPr="001F536E">
        <w:rPr>
          <w:rFonts w:ascii="Arial" w:hAnsi="Arial" w:eastAsia="SimSun" w:cs="Arial"/>
        </w:rPr>
        <w:t>tener</w:t>
      </w:r>
      <w:r w:rsidRPr="001F536E" w:rsidR="00E803A3">
        <w:rPr>
          <w:rFonts w:ascii="Arial" w:hAnsi="Arial" w:eastAsia="SimSun" w:cs="Arial"/>
        </w:rPr>
        <w:t xml:space="preserve"> </w:t>
      </w:r>
      <w:r w:rsidRPr="001F536E">
        <w:rPr>
          <w:rFonts w:ascii="Arial" w:hAnsi="Arial" w:eastAsia="SimSun" w:cs="Arial"/>
        </w:rPr>
        <w:t>una</w:t>
      </w:r>
      <w:r w:rsidRPr="001F536E" w:rsidR="00E803A3">
        <w:rPr>
          <w:rFonts w:ascii="Arial" w:hAnsi="Arial" w:eastAsia="SimSun" w:cs="Arial"/>
        </w:rPr>
        <w:t xml:space="preserve"> </w:t>
      </w:r>
      <w:r w:rsidRPr="001F536E">
        <w:rPr>
          <w:rFonts w:ascii="Arial" w:hAnsi="Arial" w:eastAsia="SimSun" w:cs="Arial"/>
        </w:rPr>
        <w:t>relación</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propiedad</w:t>
      </w:r>
      <w:r w:rsidRPr="001F536E" w:rsidR="00E803A3">
        <w:rPr>
          <w:rFonts w:ascii="Arial" w:hAnsi="Arial" w:eastAsia="SimSun" w:cs="Arial"/>
        </w:rPr>
        <w:t xml:space="preserve"> </w:t>
      </w:r>
      <w:r w:rsidRPr="001F536E">
        <w:rPr>
          <w:rFonts w:ascii="Arial" w:hAnsi="Arial" w:eastAsia="SimSun" w:cs="Arial"/>
        </w:rPr>
        <w:t>con</w:t>
      </w:r>
      <w:r w:rsidRPr="001F536E" w:rsidR="00E803A3">
        <w:rPr>
          <w:rFonts w:ascii="Arial" w:hAnsi="Arial" w:eastAsia="SimSun" w:cs="Arial"/>
        </w:rPr>
        <w:t xml:space="preserve"> </w:t>
      </w:r>
      <w:r w:rsidRPr="001F536E">
        <w:rPr>
          <w:rFonts w:ascii="Arial" w:hAnsi="Arial" w:eastAsia="SimSun" w:cs="Arial"/>
        </w:rPr>
        <w:t>su</w:t>
      </w:r>
      <w:r w:rsidRPr="001F536E" w:rsidR="00E803A3">
        <w:rPr>
          <w:rFonts w:ascii="Arial" w:hAnsi="Arial" w:eastAsia="SimSun" w:cs="Arial"/>
        </w:rPr>
        <w:t xml:space="preserve"> </w:t>
      </w:r>
      <w:r w:rsidRPr="001F536E">
        <w:rPr>
          <w:rFonts w:ascii="Arial" w:hAnsi="Arial" w:eastAsia="SimSun" w:cs="Arial"/>
        </w:rPr>
        <w:t>antecesora,</w:t>
      </w:r>
      <w:r w:rsidRPr="001F536E" w:rsidR="00E803A3">
        <w:rPr>
          <w:rFonts w:ascii="Arial" w:hAnsi="Arial" w:eastAsia="SimSun" w:cs="Arial"/>
        </w:rPr>
        <w:t xml:space="preserve"> </w:t>
      </w:r>
      <w:r w:rsidRPr="001F536E">
        <w:rPr>
          <w:rFonts w:ascii="Arial" w:hAnsi="Arial" w:eastAsia="SimSun" w:cs="Arial"/>
        </w:rPr>
        <w:t>podrá</w:t>
      </w:r>
      <w:r w:rsidRPr="001F536E" w:rsidR="00E803A3">
        <w:rPr>
          <w:rFonts w:ascii="Arial" w:hAnsi="Arial" w:eastAsia="SimSun" w:cs="Arial"/>
        </w:rPr>
        <w:t xml:space="preserve"> </w:t>
      </w:r>
      <w:r w:rsidRPr="001F536E">
        <w:rPr>
          <w:rFonts w:ascii="Arial" w:hAnsi="Arial" w:eastAsia="SimSun" w:cs="Arial"/>
        </w:rPr>
        <w:t>acreditar</w:t>
      </w:r>
      <w:r w:rsidRPr="001F536E" w:rsidR="00E803A3">
        <w:rPr>
          <w:rFonts w:ascii="Arial" w:hAnsi="Arial" w:eastAsia="SimSun" w:cs="Arial"/>
        </w:rPr>
        <w:t xml:space="preserve"> </w:t>
      </w:r>
      <w:r w:rsidRPr="001F536E">
        <w:rPr>
          <w:rFonts w:ascii="Arial" w:hAnsi="Arial" w:eastAsia="SimSun" w:cs="Arial"/>
        </w:rPr>
        <w:t>el</w:t>
      </w:r>
      <w:r w:rsidRPr="001F536E" w:rsidR="00E803A3">
        <w:rPr>
          <w:rFonts w:ascii="Arial" w:hAnsi="Arial" w:eastAsia="SimSun" w:cs="Arial"/>
        </w:rPr>
        <w:t xml:space="preserve"> </w:t>
      </w:r>
      <w:r w:rsidRPr="001F536E">
        <w:rPr>
          <w:rFonts w:ascii="Arial" w:hAnsi="Arial" w:eastAsia="SimSun" w:cs="Arial"/>
        </w:rPr>
        <w:t>cumplimiento</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los</w:t>
      </w:r>
      <w:r w:rsidRPr="001F536E" w:rsidR="00E803A3">
        <w:rPr>
          <w:rFonts w:ascii="Arial" w:hAnsi="Arial" w:eastAsia="SimSun" w:cs="Arial"/>
        </w:rPr>
        <w:t xml:space="preserve"> </w:t>
      </w:r>
      <w:r w:rsidRPr="001F536E">
        <w:rPr>
          <w:rFonts w:ascii="Arial" w:hAnsi="Arial" w:eastAsia="SimSun" w:cs="Arial"/>
        </w:rPr>
        <w:t>requisitos</w:t>
      </w:r>
      <w:r w:rsidRPr="001F536E" w:rsidR="00E803A3">
        <w:rPr>
          <w:rFonts w:ascii="Arial" w:hAnsi="Arial" w:eastAsia="SimSun" w:cs="Arial"/>
        </w:rPr>
        <w:t xml:space="preserve"> </w:t>
      </w:r>
      <w:r w:rsidRPr="001F536E">
        <w:rPr>
          <w:rFonts w:ascii="Arial" w:hAnsi="Arial" w:eastAsia="SimSun" w:cs="Arial"/>
        </w:rPr>
        <w:t>indicados</w:t>
      </w:r>
      <w:r w:rsidRPr="001F536E" w:rsidR="00E803A3">
        <w:rPr>
          <w:rFonts w:ascii="Arial" w:hAnsi="Arial" w:eastAsia="SimSun" w:cs="Arial"/>
        </w:rPr>
        <w:t xml:space="preserve"> </w:t>
      </w:r>
      <w:r w:rsidRPr="001F536E">
        <w:rPr>
          <w:rFonts w:ascii="Arial" w:hAnsi="Arial" w:eastAsia="SimSun" w:cs="Arial"/>
        </w:rPr>
        <w:t>referidos</w:t>
      </w:r>
      <w:r w:rsidRPr="001F536E" w:rsidR="00E803A3">
        <w:rPr>
          <w:rFonts w:ascii="Arial" w:hAnsi="Arial" w:eastAsia="SimSun" w:cs="Arial"/>
        </w:rPr>
        <w:t xml:space="preserve"> </w:t>
      </w:r>
      <w:r w:rsidRPr="001F536E">
        <w:rPr>
          <w:rFonts w:ascii="Arial" w:hAnsi="Arial" w:eastAsia="SimSun" w:cs="Arial"/>
        </w:rPr>
        <w:t>a</w:t>
      </w:r>
      <w:r w:rsidRPr="001F536E" w:rsidR="00E803A3">
        <w:rPr>
          <w:rFonts w:ascii="Arial" w:hAnsi="Arial" w:eastAsia="SimSun" w:cs="Arial"/>
        </w:rPr>
        <w:t xml:space="preserve"> </w:t>
      </w:r>
      <w:r w:rsidRPr="001F536E">
        <w:rPr>
          <w:rFonts w:ascii="Arial" w:hAnsi="Arial" w:eastAsia="SimSun" w:cs="Arial"/>
        </w:rPr>
        <w:t>antecedentes</w:t>
      </w:r>
      <w:r w:rsidRPr="001F536E" w:rsidR="00E803A3">
        <w:rPr>
          <w:rFonts w:ascii="Arial" w:hAnsi="Arial" w:eastAsia="SimSun" w:cs="Arial"/>
        </w:rPr>
        <w:t xml:space="preserve"> </w:t>
      </w:r>
      <w:r w:rsidRPr="001F536E">
        <w:rPr>
          <w:rFonts w:ascii="Arial" w:hAnsi="Arial" w:eastAsia="SimSun" w:cs="Arial"/>
        </w:rPr>
        <w:t>al</w:t>
      </w:r>
      <w:r w:rsidRPr="001F536E" w:rsidR="00E803A3">
        <w:rPr>
          <w:rFonts w:ascii="Arial" w:hAnsi="Arial" w:eastAsia="SimSun" w:cs="Arial"/>
        </w:rPr>
        <w:t xml:space="preserve"> </w:t>
      </w:r>
      <w:r w:rsidRPr="001F536E">
        <w:rPr>
          <w:rFonts w:ascii="Arial" w:hAnsi="Arial" w:eastAsia="SimSun" w:cs="Arial"/>
        </w:rPr>
        <w:t>comportamiento</w:t>
      </w:r>
      <w:r w:rsidRPr="001F536E" w:rsidR="00E803A3">
        <w:rPr>
          <w:rFonts w:ascii="Arial" w:hAnsi="Arial" w:eastAsia="SimSun" w:cs="Arial"/>
        </w:rPr>
        <w:t xml:space="preserve"> </w:t>
      </w:r>
      <w:r w:rsidRPr="001F536E">
        <w:rPr>
          <w:rFonts w:ascii="Arial" w:hAnsi="Arial" w:eastAsia="SimSun" w:cs="Arial"/>
        </w:rPr>
        <w:t>previo</w:t>
      </w:r>
      <w:r w:rsidRPr="001F536E" w:rsidR="0004003B">
        <w:rPr>
          <w:rFonts w:ascii="Arial" w:hAnsi="Arial" w:eastAsia="SimSun" w:cs="Arial"/>
        </w:rPr>
        <w:t>,</w:t>
      </w:r>
      <w:r w:rsidRPr="001F536E" w:rsidR="00E803A3">
        <w:rPr>
          <w:rFonts w:ascii="Arial" w:hAnsi="Arial" w:eastAsia="SimSun" w:cs="Arial"/>
        </w:rPr>
        <w:t xml:space="preserve"> </w:t>
      </w:r>
      <w:r w:rsidRPr="001F536E">
        <w:rPr>
          <w:rFonts w:ascii="Arial" w:hAnsi="Arial" w:eastAsia="SimSun" w:cs="Arial"/>
        </w:rPr>
        <w:t>por</w:t>
      </w:r>
      <w:r w:rsidRPr="001F536E" w:rsidR="00E803A3">
        <w:rPr>
          <w:rFonts w:ascii="Arial" w:hAnsi="Arial" w:eastAsia="SimSun" w:cs="Arial"/>
        </w:rPr>
        <w:t xml:space="preserve"> </w:t>
      </w:r>
      <w:r w:rsidRPr="001F536E">
        <w:rPr>
          <w:rFonts w:ascii="Arial" w:hAnsi="Arial" w:eastAsia="SimSun" w:cs="Arial"/>
        </w:rPr>
        <w:t>medio</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información</w:t>
      </w:r>
      <w:r w:rsidRPr="001F536E" w:rsidR="00E803A3">
        <w:rPr>
          <w:rFonts w:ascii="Arial" w:hAnsi="Arial" w:eastAsia="SimSun" w:cs="Arial"/>
        </w:rPr>
        <w:t xml:space="preserve"> </w:t>
      </w:r>
      <w:r w:rsidRPr="001F536E">
        <w:rPr>
          <w:rFonts w:ascii="Arial" w:hAnsi="Arial" w:eastAsia="SimSun" w:cs="Arial"/>
        </w:rPr>
        <w:t>correspondiente</w:t>
      </w:r>
      <w:r w:rsidRPr="001F536E" w:rsidR="00E803A3">
        <w:rPr>
          <w:rFonts w:ascii="Arial" w:hAnsi="Arial" w:eastAsia="SimSun" w:cs="Arial"/>
        </w:rPr>
        <w:t xml:space="preserve"> </w:t>
      </w:r>
      <w:r w:rsidRPr="001F536E">
        <w:rPr>
          <w:rFonts w:ascii="Arial" w:hAnsi="Arial" w:eastAsia="SimSun" w:cs="Arial"/>
        </w:rPr>
        <w:t>a</w:t>
      </w:r>
      <w:r w:rsidRPr="001F536E" w:rsidR="00E803A3">
        <w:rPr>
          <w:rFonts w:ascii="Arial" w:hAnsi="Arial" w:eastAsia="SimSun" w:cs="Arial"/>
        </w:rPr>
        <w:t xml:space="preserve"> </w:t>
      </w:r>
      <w:r w:rsidRPr="001F536E">
        <w:rPr>
          <w:rFonts w:ascii="Arial" w:hAnsi="Arial" w:eastAsia="SimSun" w:cs="Arial"/>
        </w:rPr>
        <w:t>otra</w:t>
      </w:r>
      <w:r w:rsidRPr="001F536E" w:rsidR="00E803A3">
        <w:rPr>
          <w:rFonts w:ascii="Arial" w:hAnsi="Arial" w:eastAsia="SimSun" w:cs="Arial"/>
        </w:rPr>
        <w:t xml:space="preserve"> </w:t>
      </w:r>
      <w:r w:rsidRPr="001F536E">
        <w:rPr>
          <w:rFonts w:ascii="Arial" w:hAnsi="Arial" w:eastAsia="SimSun" w:cs="Arial"/>
        </w:rPr>
        <w:t>sociedad</w:t>
      </w:r>
      <w:r w:rsidRPr="001F536E" w:rsidR="00E803A3">
        <w:rPr>
          <w:rFonts w:ascii="Arial" w:hAnsi="Arial" w:eastAsia="SimSun" w:cs="Arial"/>
        </w:rPr>
        <w:t xml:space="preserve"> </w:t>
      </w:r>
      <w:r w:rsidRPr="001F536E">
        <w:rPr>
          <w:rFonts w:ascii="Arial" w:hAnsi="Arial" w:eastAsia="SimSun" w:cs="Arial"/>
        </w:rPr>
        <w:t>del</w:t>
      </w:r>
      <w:r w:rsidRPr="001F536E" w:rsidR="00E803A3">
        <w:rPr>
          <w:rFonts w:ascii="Arial" w:hAnsi="Arial" w:eastAsia="SimSun" w:cs="Arial"/>
        </w:rPr>
        <w:t xml:space="preserve"> </w:t>
      </w:r>
      <w:r w:rsidRPr="001F536E">
        <w:rPr>
          <w:rFonts w:ascii="Arial" w:hAnsi="Arial" w:eastAsia="SimSun" w:cs="Arial"/>
        </w:rPr>
        <w:t>mismo</w:t>
      </w:r>
      <w:r w:rsidRPr="001F536E" w:rsidR="00E803A3">
        <w:rPr>
          <w:rFonts w:ascii="Arial" w:hAnsi="Arial" w:eastAsia="SimSun" w:cs="Arial"/>
        </w:rPr>
        <w:t xml:space="preserve"> </w:t>
      </w:r>
      <w:r w:rsidRPr="001F536E">
        <w:rPr>
          <w:rFonts w:ascii="Arial" w:hAnsi="Arial" w:eastAsia="SimSun" w:cs="Arial"/>
        </w:rPr>
        <w:t>grupo</w:t>
      </w:r>
      <w:r w:rsidRPr="001F536E" w:rsidR="00E803A3">
        <w:rPr>
          <w:rFonts w:ascii="Arial" w:hAnsi="Arial" w:eastAsia="SimSun" w:cs="Arial"/>
        </w:rPr>
        <w:t xml:space="preserve"> </w:t>
      </w:r>
      <w:r w:rsidRPr="001F536E">
        <w:rPr>
          <w:rFonts w:ascii="Arial" w:hAnsi="Arial" w:eastAsia="SimSun" w:cs="Arial"/>
        </w:rPr>
        <w:t>empresarial</w:t>
      </w:r>
      <w:r w:rsidRPr="001F536E" w:rsidR="00E803A3">
        <w:rPr>
          <w:rFonts w:ascii="Arial" w:hAnsi="Arial" w:eastAsia="SimSun" w:cs="Arial"/>
        </w:rPr>
        <w:t xml:space="preserve"> </w:t>
      </w:r>
      <w:r w:rsidRPr="001F536E">
        <w:rPr>
          <w:rFonts w:ascii="Arial" w:hAnsi="Arial" w:eastAsia="SimSun" w:cs="Arial"/>
        </w:rPr>
        <w:t>en</w:t>
      </w:r>
      <w:r w:rsidRPr="001F536E" w:rsidR="00E803A3">
        <w:rPr>
          <w:rFonts w:ascii="Arial" w:hAnsi="Arial" w:eastAsia="SimSun" w:cs="Arial"/>
        </w:rPr>
        <w:t xml:space="preserve"> </w:t>
      </w:r>
      <w:r w:rsidRPr="001F536E">
        <w:rPr>
          <w:rFonts w:ascii="Arial" w:hAnsi="Arial" w:eastAsia="SimSun" w:cs="Arial"/>
        </w:rPr>
        <w:t>los</w:t>
      </w:r>
      <w:r w:rsidRPr="001F536E" w:rsidR="00E803A3">
        <w:rPr>
          <w:rFonts w:ascii="Arial" w:hAnsi="Arial" w:eastAsia="SimSun" w:cs="Arial"/>
        </w:rPr>
        <w:t xml:space="preserve"> </w:t>
      </w:r>
      <w:r w:rsidRPr="001F536E">
        <w:rPr>
          <w:rFonts w:ascii="Arial" w:hAnsi="Arial" w:eastAsia="SimSun" w:cs="Arial"/>
        </w:rPr>
        <w:t>términos</w:t>
      </w:r>
      <w:r w:rsidRPr="001F536E" w:rsidR="00E803A3">
        <w:rPr>
          <w:rFonts w:ascii="Arial" w:hAnsi="Arial" w:eastAsia="SimSun" w:cs="Arial"/>
        </w:rPr>
        <w:t xml:space="preserve"> </w:t>
      </w:r>
      <w:r w:rsidRPr="001F536E">
        <w:rPr>
          <w:rFonts w:ascii="Arial" w:hAnsi="Arial" w:eastAsia="SimSun" w:cs="Arial"/>
        </w:rPr>
        <w:t>definidos</w:t>
      </w:r>
      <w:r w:rsidRPr="001F536E" w:rsidR="00E803A3">
        <w:rPr>
          <w:rFonts w:ascii="Arial" w:hAnsi="Arial" w:eastAsia="SimSun" w:cs="Arial"/>
        </w:rPr>
        <w:t xml:space="preserve"> </w:t>
      </w:r>
      <w:r w:rsidRPr="001F536E">
        <w:rPr>
          <w:rFonts w:ascii="Arial" w:hAnsi="Arial" w:eastAsia="SimSun" w:cs="Arial"/>
        </w:rPr>
        <w:t>en</w:t>
      </w:r>
      <w:r w:rsidRPr="001F536E" w:rsidR="00E803A3">
        <w:rPr>
          <w:rFonts w:ascii="Arial" w:hAnsi="Arial" w:eastAsia="SimSun" w:cs="Arial"/>
        </w:rPr>
        <w:t xml:space="preserve"> </w:t>
      </w:r>
      <w:r w:rsidRPr="001F536E">
        <w:rPr>
          <w:rFonts w:ascii="Arial" w:hAnsi="Arial" w:eastAsia="SimSun" w:cs="Arial"/>
        </w:rPr>
        <w:t>el</w:t>
      </w:r>
      <w:r w:rsidRPr="001F536E" w:rsidR="00E803A3">
        <w:rPr>
          <w:rFonts w:ascii="Arial" w:hAnsi="Arial" w:eastAsia="SimSun" w:cs="Arial"/>
        </w:rPr>
        <w:t xml:space="preserve"> </w:t>
      </w:r>
      <w:r w:rsidRPr="001F536E">
        <w:rPr>
          <w:rFonts w:ascii="Arial" w:hAnsi="Arial" w:eastAsia="SimSun" w:cs="Arial"/>
        </w:rPr>
        <w:t>artículo</w:t>
      </w:r>
      <w:r w:rsidRPr="001F536E" w:rsidR="00E803A3">
        <w:rPr>
          <w:rFonts w:ascii="Arial" w:hAnsi="Arial" w:eastAsia="SimSun" w:cs="Arial"/>
        </w:rPr>
        <w:t xml:space="preserve"> </w:t>
      </w:r>
      <w:r w:rsidRPr="001F536E">
        <w:rPr>
          <w:rFonts w:ascii="Arial" w:hAnsi="Arial" w:eastAsia="SimSun" w:cs="Arial"/>
        </w:rPr>
        <w:t>96</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la</w:t>
      </w:r>
      <w:r w:rsidRPr="001F536E" w:rsidR="00E803A3">
        <w:rPr>
          <w:rFonts w:ascii="Arial" w:hAnsi="Arial" w:eastAsia="SimSun" w:cs="Arial"/>
        </w:rPr>
        <w:t xml:space="preserve"> </w:t>
      </w:r>
      <w:r w:rsidRPr="001F536E">
        <w:rPr>
          <w:rFonts w:ascii="Arial" w:hAnsi="Arial" w:eastAsia="SimSun" w:cs="Arial"/>
        </w:rPr>
        <w:t>Ley</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Mercado</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Valores.</w:t>
      </w:r>
      <w:r w:rsidRPr="001F536E" w:rsidR="00E803A3">
        <w:rPr>
          <w:rFonts w:ascii="Arial" w:hAnsi="Arial" w:eastAsia="SimSun" w:cs="Arial"/>
          <w:szCs w:val="22"/>
        </w:rPr>
        <w:t xml:space="preserve"> </w:t>
      </w:r>
    </w:p>
    <w:p w:rsidRPr="001F536E" w:rsidR="009C5EE3" w:rsidP="009C5EE3" w:rsidRDefault="009C5EE3" w14:paraId="07D07D6C" w14:textId="7B0F871E">
      <w:pPr>
        <w:rPr>
          <w:rFonts w:ascii="Arial" w:hAnsi="Arial" w:eastAsia="SimSun" w:cs="Arial"/>
          <w:szCs w:val="22"/>
        </w:rPr>
      </w:pPr>
      <w:r w:rsidRPr="001F536E">
        <w:rPr>
          <w:rFonts w:ascii="Arial" w:hAnsi="Arial" w:eastAsia="SimSun" w:cs="Arial"/>
        </w:rPr>
        <w:t>La</w:t>
      </w:r>
      <w:r w:rsidRPr="001F536E" w:rsidR="00E803A3">
        <w:rPr>
          <w:rFonts w:ascii="Arial" w:hAnsi="Arial" w:eastAsia="SimSun" w:cs="Arial"/>
        </w:rPr>
        <w:t xml:space="preserve"> </w:t>
      </w:r>
      <w:r w:rsidRPr="001F536E">
        <w:rPr>
          <w:rFonts w:ascii="Arial" w:hAnsi="Arial" w:eastAsia="SimSun" w:cs="Arial"/>
        </w:rPr>
        <w:t>sociedad</w:t>
      </w:r>
      <w:r w:rsidRPr="001F536E" w:rsidR="00E803A3">
        <w:rPr>
          <w:rFonts w:ascii="Arial" w:hAnsi="Arial" w:eastAsia="SimSun" w:cs="Arial"/>
        </w:rPr>
        <w:t xml:space="preserve"> </w:t>
      </w:r>
      <w:r w:rsidRPr="001F536E">
        <w:rPr>
          <w:rFonts w:ascii="Arial" w:hAnsi="Arial" w:eastAsia="SimSun" w:cs="Arial"/>
        </w:rPr>
        <w:t>con</w:t>
      </w:r>
      <w:r w:rsidRPr="001F536E" w:rsidR="00E803A3">
        <w:rPr>
          <w:rFonts w:ascii="Arial" w:hAnsi="Arial" w:eastAsia="SimSun" w:cs="Arial"/>
        </w:rPr>
        <w:t xml:space="preserve"> </w:t>
      </w:r>
      <w:r w:rsidRPr="001F536E">
        <w:rPr>
          <w:rFonts w:ascii="Arial" w:hAnsi="Arial" w:eastAsia="SimSun" w:cs="Arial"/>
        </w:rPr>
        <w:t>la</w:t>
      </w:r>
      <w:r w:rsidRPr="001F536E" w:rsidR="00E803A3">
        <w:rPr>
          <w:rFonts w:ascii="Arial" w:hAnsi="Arial" w:eastAsia="SimSun" w:cs="Arial"/>
        </w:rPr>
        <w:t xml:space="preserve"> </w:t>
      </w:r>
      <w:r w:rsidRPr="001F536E">
        <w:rPr>
          <w:rFonts w:ascii="Arial" w:hAnsi="Arial" w:eastAsia="SimSun" w:cs="Arial"/>
        </w:rPr>
        <w:t>que</w:t>
      </w:r>
      <w:r w:rsidRPr="001F536E" w:rsidR="00E803A3">
        <w:rPr>
          <w:rFonts w:ascii="Arial" w:hAnsi="Arial" w:eastAsia="SimSun" w:cs="Arial"/>
        </w:rPr>
        <w:t xml:space="preserve"> </w:t>
      </w:r>
      <w:r w:rsidRPr="001F536E">
        <w:rPr>
          <w:rFonts w:ascii="Arial" w:hAnsi="Arial" w:eastAsia="SimSun" w:cs="Arial"/>
        </w:rPr>
        <w:t>se</w:t>
      </w:r>
      <w:r w:rsidRPr="001F536E" w:rsidR="00E803A3">
        <w:rPr>
          <w:rFonts w:ascii="Arial" w:hAnsi="Arial" w:eastAsia="SimSun" w:cs="Arial"/>
        </w:rPr>
        <w:t xml:space="preserve"> </w:t>
      </w:r>
      <w:r w:rsidRPr="001F536E">
        <w:rPr>
          <w:rFonts w:ascii="Arial" w:hAnsi="Arial" w:eastAsia="SimSun" w:cs="Arial"/>
        </w:rPr>
        <w:t>acrediten</w:t>
      </w:r>
      <w:r w:rsidRPr="001F536E" w:rsidR="00E803A3">
        <w:rPr>
          <w:rFonts w:ascii="Arial" w:hAnsi="Arial" w:eastAsia="SimSun" w:cs="Arial"/>
        </w:rPr>
        <w:t xml:space="preserve"> </w:t>
      </w:r>
      <w:r w:rsidRPr="001F536E">
        <w:rPr>
          <w:rFonts w:ascii="Arial" w:hAnsi="Arial" w:eastAsia="SimSun" w:cs="Arial"/>
        </w:rPr>
        <w:t>dichos</w:t>
      </w:r>
      <w:r w:rsidRPr="001F536E" w:rsidR="00E803A3">
        <w:rPr>
          <w:rFonts w:ascii="Arial" w:hAnsi="Arial" w:eastAsia="SimSun" w:cs="Arial"/>
        </w:rPr>
        <w:t xml:space="preserve"> </w:t>
      </w:r>
      <w:r w:rsidRPr="001F536E">
        <w:rPr>
          <w:rFonts w:ascii="Arial" w:hAnsi="Arial" w:eastAsia="SimSun" w:cs="Arial"/>
        </w:rPr>
        <w:t>requisitos</w:t>
      </w:r>
      <w:r w:rsidRPr="001F536E" w:rsidR="00E803A3">
        <w:rPr>
          <w:rFonts w:ascii="Arial" w:hAnsi="Arial" w:eastAsia="SimSun" w:cs="Arial"/>
        </w:rPr>
        <w:t xml:space="preserve"> </w:t>
      </w:r>
      <w:r w:rsidRPr="001F536E">
        <w:rPr>
          <w:rFonts w:ascii="Arial" w:hAnsi="Arial" w:eastAsia="SimSun" w:cs="Arial"/>
        </w:rPr>
        <w:t>deberá</w:t>
      </w:r>
      <w:r w:rsidRPr="001F536E" w:rsidR="00E803A3">
        <w:rPr>
          <w:rFonts w:ascii="Arial" w:hAnsi="Arial" w:eastAsia="SimSun" w:cs="Arial"/>
        </w:rPr>
        <w:t xml:space="preserve"> </w:t>
      </w:r>
      <w:r w:rsidRPr="001F536E">
        <w:rPr>
          <w:rFonts w:ascii="Arial" w:hAnsi="Arial" w:eastAsia="SimSun" w:cs="Arial"/>
        </w:rPr>
        <w:t>estar</w:t>
      </w:r>
      <w:r w:rsidRPr="001F536E" w:rsidR="00E803A3">
        <w:rPr>
          <w:rFonts w:ascii="Arial" w:hAnsi="Arial" w:eastAsia="SimSun" w:cs="Arial"/>
        </w:rPr>
        <w:t xml:space="preserve"> </w:t>
      </w:r>
      <w:r w:rsidRPr="001F536E">
        <w:rPr>
          <w:rFonts w:ascii="Arial" w:hAnsi="Arial" w:eastAsia="SimSun" w:cs="Arial"/>
        </w:rPr>
        <w:t>constituida</w:t>
      </w:r>
      <w:r w:rsidRPr="001F536E" w:rsidR="00E803A3">
        <w:rPr>
          <w:rFonts w:ascii="Arial" w:hAnsi="Arial" w:eastAsia="SimSun" w:cs="Arial"/>
        </w:rPr>
        <w:t xml:space="preserve"> </w:t>
      </w:r>
      <w:r w:rsidRPr="001F536E">
        <w:rPr>
          <w:rFonts w:ascii="Arial" w:hAnsi="Arial" w:eastAsia="SimSun" w:cs="Arial"/>
        </w:rPr>
        <w:t>como</w:t>
      </w:r>
      <w:r w:rsidRPr="001F536E" w:rsidR="00E803A3">
        <w:rPr>
          <w:rFonts w:ascii="Arial" w:hAnsi="Arial" w:eastAsia="SimSun" w:cs="Arial"/>
        </w:rPr>
        <w:t xml:space="preserve"> </w:t>
      </w:r>
      <w:r w:rsidRPr="001F536E">
        <w:rPr>
          <w:rFonts w:ascii="Arial" w:hAnsi="Arial" w:eastAsia="SimSun" w:cs="Arial"/>
        </w:rPr>
        <w:t>fiador</w:t>
      </w:r>
      <w:r w:rsidRPr="001F536E" w:rsidR="00E803A3">
        <w:rPr>
          <w:rFonts w:ascii="Arial" w:hAnsi="Arial" w:eastAsia="SimSun" w:cs="Arial"/>
        </w:rPr>
        <w:t xml:space="preserve"> </w:t>
      </w:r>
      <w:r w:rsidRPr="001F536E">
        <w:rPr>
          <w:rFonts w:ascii="Arial" w:hAnsi="Arial" w:eastAsia="SimSun" w:cs="Arial"/>
        </w:rPr>
        <w:t>y</w:t>
      </w:r>
      <w:r w:rsidRPr="001F536E" w:rsidR="00E803A3">
        <w:rPr>
          <w:rFonts w:ascii="Arial" w:hAnsi="Arial" w:eastAsia="SimSun" w:cs="Arial"/>
        </w:rPr>
        <w:t xml:space="preserve"> </w:t>
      </w:r>
      <w:r w:rsidRPr="001F536E">
        <w:rPr>
          <w:rFonts w:ascii="Arial" w:hAnsi="Arial" w:eastAsia="SimSun" w:cs="Arial"/>
        </w:rPr>
        <w:t>codeudor</w:t>
      </w:r>
      <w:r w:rsidRPr="001F536E" w:rsidR="00E803A3">
        <w:rPr>
          <w:rFonts w:ascii="Arial" w:hAnsi="Arial" w:eastAsia="SimSun" w:cs="Arial"/>
        </w:rPr>
        <w:t xml:space="preserve"> </w:t>
      </w:r>
      <w:r w:rsidRPr="001F536E">
        <w:rPr>
          <w:rFonts w:ascii="Arial" w:hAnsi="Arial" w:eastAsia="SimSun" w:cs="Arial"/>
        </w:rPr>
        <w:t>solidario</w:t>
      </w:r>
      <w:r w:rsidRPr="001F536E" w:rsidR="00E803A3">
        <w:rPr>
          <w:rFonts w:ascii="Arial" w:hAnsi="Arial" w:eastAsia="SimSun" w:cs="Arial"/>
        </w:rPr>
        <w:t xml:space="preserve"> </w:t>
      </w:r>
      <w:r w:rsidRPr="001F536E">
        <w:rPr>
          <w:rFonts w:ascii="Arial" w:hAnsi="Arial" w:eastAsia="SimSun" w:cs="Arial"/>
        </w:rPr>
        <w:t>del</w:t>
      </w:r>
      <w:r w:rsidRPr="001F536E" w:rsidR="00E803A3">
        <w:rPr>
          <w:rFonts w:ascii="Arial" w:hAnsi="Arial" w:eastAsia="SimSun" w:cs="Arial"/>
        </w:rPr>
        <w:t xml:space="preserve"> </w:t>
      </w:r>
      <w:r w:rsidRPr="001F536E">
        <w:rPr>
          <w:rFonts w:ascii="Arial" w:hAnsi="Arial" w:eastAsia="SimSun" w:cs="Arial"/>
        </w:rPr>
        <w:t>Proponente</w:t>
      </w:r>
      <w:r w:rsidRPr="001F536E">
        <w:rPr>
          <w:rFonts w:ascii="Arial" w:hAnsi="Arial" w:eastAsia="SimSun" w:cs="Arial"/>
          <w:szCs w:val="22"/>
        </w:rPr>
        <w:t>,</w:t>
      </w:r>
      <w:r w:rsidRPr="001F536E" w:rsidR="00E803A3">
        <w:rPr>
          <w:rFonts w:ascii="Arial" w:hAnsi="Arial" w:eastAsia="SimSun" w:cs="Arial"/>
          <w:szCs w:val="22"/>
        </w:rPr>
        <w:t xml:space="preserve"> </w:t>
      </w:r>
      <w:r w:rsidRPr="001F536E">
        <w:rPr>
          <w:rFonts w:ascii="Arial" w:hAnsi="Arial" w:eastAsia="SimSun" w:cs="Arial"/>
          <w:szCs w:val="22"/>
        </w:rPr>
        <w:t>a</w:t>
      </w:r>
      <w:r w:rsidRPr="001F536E" w:rsidR="00E803A3">
        <w:rPr>
          <w:rFonts w:ascii="Arial" w:hAnsi="Arial" w:eastAsia="SimSun" w:cs="Arial"/>
          <w:szCs w:val="22"/>
        </w:rPr>
        <w:t xml:space="preserve"> </w:t>
      </w:r>
      <w:r w:rsidRPr="001F536E">
        <w:rPr>
          <w:rFonts w:ascii="Arial" w:hAnsi="Arial" w:eastAsia="SimSun" w:cs="Arial"/>
          <w:szCs w:val="22"/>
        </w:rPr>
        <w:t>través</w:t>
      </w:r>
      <w:r w:rsidRPr="001F536E" w:rsidR="00E803A3">
        <w:rPr>
          <w:rFonts w:ascii="Arial" w:hAnsi="Arial" w:eastAsia="SimSun" w:cs="Arial"/>
          <w:szCs w:val="22"/>
        </w:rPr>
        <w:t xml:space="preserve"> </w:t>
      </w:r>
      <w:r w:rsidRPr="001F536E">
        <w:rPr>
          <w:rFonts w:ascii="Arial" w:hAnsi="Arial" w:eastAsia="SimSun" w:cs="Arial"/>
          <w:szCs w:val="22"/>
        </w:rPr>
        <w:t>de</w:t>
      </w:r>
      <w:r w:rsidRPr="001F536E" w:rsidR="00E803A3">
        <w:rPr>
          <w:rFonts w:ascii="Arial" w:hAnsi="Arial" w:eastAsia="SimSun" w:cs="Arial"/>
          <w:szCs w:val="22"/>
        </w:rPr>
        <w:t xml:space="preserve"> </w:t>
      </w:r>
      <w:r w:rsidRPr="001F536E">
        <w:rPr>
          <w:rFonts w:ascii="Arial" w:hAnsi="Arial" w:eastAsia="SimSun" w:cs="Arial"/>
          <w:szCs w:val="22"/>
        </w:rPr>
        <w:t>escritura</w:t>
      </w:r>
      <w:r w:rsidRPr="001F536E" w:rsidR="00E803A3">
        <w:rPr>
          <w:rFonts w:ascii="Arial" w:hAnsi="Arial" w:eastAsia="SimSun" w:cs="Arial"/>
          <w:szCs w:val="22"/>
        </w:rPr>
        <w:t xml:space="preserve"> </w:t>
      </w:r>
      <w:r w:rsidRPr="001F536E">
        <w:rPr>
          <w:rFonts w:ascii="Arial" w:hAnsi="Arial" w:eastAsia="SimSun" w:cs="Arial"/>
          <w:szCs w:val="22"/>
        </w:rPr>
        <w:t>púb</w:t>
      </w:r>
      <w:r w:rsidRPr="001F536E" w:rsidR="00D03403">
        <w:rPr>
          <w:rFonts w:ascii="Arial" w:hAnsi="Arial" w:eastAsia="SimSun" w:cs="Arial"/>
          <w:szCs w:val="22"/>
        </w:rPr>
        <w:t>l</w:t>
      </w:r>
      <w:r w:rsidRPr="001F536E">
        <w:rPr>
          <w:rFonts w:ascii="Arial" w:hAnsi="Arial" w:eastAsia="SimSun" w:cs="Arial"/>
          <w:szCs w:val="22"/>
        </w:rPr>
        <w:t>ica</w:t>
      </w:r>
      <w:r w:rsidRPr="001F536E" w:rsidR="00E803A3">
        <w:rPr>
          <w:rFonts w:ascii="Arial" w:hAnsi="Arial" w:eastAsia="SimSun" w:cs="Arial"/>
          <w:szCs w:val="22"/>
        </w:rPr>
        <w:t xml:space="preserve"> </w:t>
      </w:r>
      <w:r w:rsidRPr="001F536E">
        <w:rPr>
          <w:rFonts w:ascii="Arial" w:hAnsi="Arial" w:eastAsia="SimSun" w:cs="Arial"/>
          <w:szCs w:val="22"/>
        </w:rPr>
        <w:t>cuya</w:t>
      </w:r>
      <w:r w:rsidRPr="001F536E" w:rsidR="00E803A3">
        <w:rPr>
          <w:rFonts w:ascii="Arial" w:hAnsi="Arial" w:eastAsia="SimSun" w:cs="Arial"/>
          <w:szCs w:val="22"/>
        </w:rPr>
        <w:t xml:space="preserve"> </w:t>
      </w:r>
      <w:r w:rsidRPr="001F536E">
        <w:rPr>
          <w:rFonts w:ascii="Arial" w:hAnsi="Arial" w:eastAsia="SimSun" w:cs="Arial"/>
          <w:szCs w:val="22"/>
        </w:rPr>
        <w:t>copia</w:t>
      </w:r>
      <w:r w:rsidRPr="001F536E" w:rsidR="00E803A3">
        <w:rPr>
          <w:rFonts w:ascii="Arial" w:hAnsi="Arial" w:eastAsia="SimSun" w:cs="Arial"/>
          <w:szCs w:val="22"/>
        </w:rPr>
        <w:t xml:space="preserve"> </w:t>
      </w:r>
      <w:r w:rsidRPr="001F536E">
        <w:rPr>
          <w:rFonts w:ascii="Arial" w:hAnsi="Arial" w:eastAsia="SimSun" w:cs="Arial"/>
          <w:szCs w:val="22"/>
        </w:rPr>
        <w:t>deberá</w:t>
      </w:r>
      <w:r w:rsidRPr="001F536E" w:rsidR="00E803A3">
        <w:rPr>
          <w:rFonts w:ascii="Arial" w:hAnsi="Arial" w:eastAsia="SimSun" w:cs="Arial"/>
          <w:szCs w:val="22"/>
        </w:rPr>
        <w:t xml:space="preserve"> </w:t>
      </w:r>
      <w:r w:rsidRPr="001F536E">
        <w:rPr>
          <w:rFonts w:ascii="Arial" w:hAnsi="Arial" w:eastAsia="SimSun" w:cs="Arial"/>
          <w:szCs w:val="22"/>
        </w:rPr>
        <w:t>formar</w:t>
      </w:r>
      <w:r w:rsidRPr="001F536E" w:rsidR="00E803A3">
        <w:rPr>
          <w:rFonts w:ascii="Arial" w:hAnsi="Arial" w:eastAsia="SimSun" w:cs="Arial"/>
          <w:szCs w:val="22"/>
        </w:rPr>
        <w:t xml:space="preserve"> </w:t>
      </w:r>
      <w:r w:rsidRPr="001F536E">
        <w:rPr>
          <w:rFonts w:ascii="Arial" w:hAnsi="Arial" w:eastAsia="SimSun" w:cs="Arial"/>
          <w:szCs w:val="22"/>
        </w:rPr>
        <w:t>parte</w:t>
      </w:r>
      <w:r w:rsidRPr="001F536E" w:rsidR="00E803A3">
        <w:rPr>
          <w:rFonts w:ascii="Arial" w:hAnsi="Arial" w:eastAsia="SimSun" w:cs="Arial"/>
          <w:szCs w:val="22"/>
        </w:rPr>
        <w:t xml:space="preserve"> </w:t>
      </w:r>
      <w:r w:rsidRPr="001F536E">
        <w:rPr>
          <w:rFonts w:ascii="Arial" w:hAnsi="Arial" w:eastAsia="SimSun" w:cs="Arial"/>
          <w:szCs w:val="22"/>
        </w:rPr>
        <w:t>de</w:t>
      </w:r>
      <w:r w:rsidRPr="001F536E" w:rsidR="00E803A3">
        <w:rPr>
          <w:rFonts w:ascii="Arial" w:hAnsi="Arial" w:eastAsia="SimSun" w:cs="Arial"/>
          <w:szCs w:val="22"/>
        </w:rPr>
        <w:t xml:space="preserve"> </w:t>
      </w:r>
      <w:r w:rsidRPr="001F536E">
        <w:rPr>
          <w:rFonts w:ascii="Arial" w:hAnsi="Arial" w:eastAsia="SimSun" w:cs="Arial"/>
          <w:szCs w:val="22"/>
        </w:rPr>
        <w:t>la</w:t>
      </w:r>
      <w:r w:rsidRPr="001F536E" w:rsidR="00E803A3">
        <w:rPr>
          <w:rFonts w:ascii="Arial" w:hAnsi="Arial" w:eastAsia="SimSun" w:cs="Arial"/>
          <w:szCs w:val="22"/>
        </w:rPr>
        <w:t xml:space="preserve"> </w:t>
      </w:r>
      <w:r w:rsidRPr="001F536E">
        <w:rPr>
          <w:rFonts w:ascii="Arial" w:hAnsi="Arial" w:eastAsia="SimSun" w:cs="Arial"/>
          <w:szCs w:val="22"/>
        </w:rPr>
        <w:t>oferta</w:t>
      </w:r>
      <w:r w:rsidRPr="001F536E" w:rsidR="00E803A3">
        <w:rPr>
          <w:rFonts w:ascii="Arial" w:hAnsi="Arial" w:eastAsia="SimSun" w:cs="Arial"/>
          <w:szCs w:val="22"/>
        </w:rPr>
        <w:t xml:space="preserve"> </w:t>
      </w:r>
      <w:r w:rsidRPr="001F536E">
        <w:rPr>
          <w:rFonts w:ascii="Arial" w:hAnsi="Arial" w:eastAsia="SimSun" w:cs="Arial"/>
          <w:szCs w:val="22"/>
        </w:rPr>
        <w:t>administrativa</w:t>
      </w:r>
      <w:r w:rsidRPr="001F536E" w:rsidR="007B6EF3">
        <w:rPr>
          <w:rFonts w:ascii="Arial" w:hAnsi="Arial" w:eastAsia="SimSun" w:cs="Arial"/>
          <w:szCs w:val="22"/>
        </w:rPr>
        <w:t>,</w:t>
      </w:r>
      <w:r w:rsidRPr="001F536E" w:rsidR="00E803A3">
        <w:rPr>
          <w:rFonts w:ascii="Arial" w:hAnsi="Arial" w:eastAsia="SimSun" w:cs="Arial"/>
          <w:szCs w:val="22"/>
        </w:rPr>
        <w:t xml:space="preserve"> </w:t>
      </w:r>
      <w:r w:rsidRPr="001F536E" w:rsidR="007B6EF3">
        <w:rPr>
          <w:rFonts w:ascii="Arial" w:hAnsi="Arial" w:eastAsia="SimSun" w:cs="Arial"/>
          <w:szCs w:val="22"/>
        </w:rPr>
        <w:t>y</w:t>
      </w:r>
      <w:r w:rsidRPr="001F536E" w:rsidR="00E803A3">
        <w:rPr>
          <w:rFonts w:ascii="Arial" w:hAnsi="Arial" w:eastAsia="SimSun" w:cs="Arial"/>
          <w:szCs w:val="22"/>
        </w:rPr>
        <w:t xml:space="preserve"> </w:t>
      </w:r>
      <w:r w:rsidRPr="001F536E" w:rsidR="007B6EF3">
        <w:rPr>
          <w:rFonts w:ascii="Arial" w:hAnsi="Arial" w:eastAsia="SimSun" w:cs="Arial"/>
          <w:szCs w:val="22"/>
        </w:rPr>
        <w:t>que</w:t>
      </w:r>
      <w:r w:rsidRPr="001F536E" w:rsidR="00E803A3">
        <w:rPr>
          <w:rFonts w:ascii="Arial" w:hAnsi="Arial" w:eastAsia="SimSun" w:cs="Arial"/>
          <w:szCs w:val="22"/>
        </w:rPr>
        <w:t xml:space="preserve"> </w:t>
      </w:r>
      <w:r w:rsidRPr="001F536E" w:rsidR="00684103">
        <w:rPr>
          <w:rFonts w:ascii="Arial" w:hAnsi="Arial" w:cs="Arial"/>
        </w:rPr>
        <w:t>deberá</w:t>
      </w:r>
      <w:r w:rsidRPr="001F536E" w:rsidR="00E803A3">
        <w:rPr>
          <w:rFonts w:ascii="Arial" w:hAnsi="Arial" w:cs="Arial"/>
        </w:rPr>
        <w:t xml:space="preserve"> </w:t>
      </w:r>
      <w:r w:rsidRPr="001F536E" w:rsidR="00684103">
        <w:rPr>
          <w:rFonts w:ascii="Arial" w:hAnsi="Arial" w:cs="Arial"/>
        </w:rPr>
        <w:t>especificar</w:t>
      </w:r>
      <w:r w:rsidRPr="001F536E" w:rsidR="00E803A3">
        <w:rPr>
          <w:rFonts w:ascii="Arial" w:hAnsi="Arial" w:cs="Arial"/>
        </w:rPr>
        <w:t xml:space="preserve"> </w:t>
      </w:r>
      <w:r w:rsidRPr="001F536E" w:rsidR="00684103">
        <w:rPr>
          <w:rFonts w:ascii="Arial" w:hAnsi="Arial" w:cs="Arial"/>
        </w:rPr>
        <w:t>al</w:t>
      </w:r>
      <w:r w:rsidRPr="001F536E" w:rsidR="00E803A3">
        <w:rPr>
          <w:rFonts w:ascii="Arial" w:hAnsi="Arial" w:cs="Arial"/>
        </w:rPr>
        <w:t xml:space="preserve"> </w:t>
      </w:r>
      <w:r w:rsidRPr="001F536E" w:rsidR="00684103">
        <w:rPr>
          <w:rFonts w:ascii="Arial" w:hAnsi="Arial" w:cs="Arial"/>
        </w:rPr>
        <w:t>menos</w:t>
      </w:r>
      <w:r w:rsidRPr="001F536E" w:rsidR="00E803A3">
        <w:rPr>
          <w:rFonts w:ascii="Arial" w:hAnsi="Arial" w:cs="Arial"/>
        </w:rPr>
        <w:t xml:space="preserve"> </w:t>
      </w:r>
      <w:r w:rsidRPr="001F536E" w:rsidR="00684103">
        <w:rPr>
          <w:rFonts w:ascii="Arial" w:hAnsi="Arial" w:cs="Arial"/>
        </w:rPr>
        <w:t>lo</w:t>
      </w:r>
      <w:r w:rsidRPr="001F536E" w:rsidR="00E803A3">
        <w:rPr>
          <w:rFonts w:ascii="Arial" w:hAnsi="Arial" w:cs="Arial"/>
        </w:rPr>
        <w:t xml:space="preserve"> </w:t>
      </w:r>
      <w:r w:rsidRPr="001F536E" w:rsidR="00684103">
        <w:rPr>
          <w:rFonts w:ascii="Arial" w:hAnsi="Arial" w:cs="Arial"/>
        </w:rPr>
        <w:t>dispuesto</w:t>
      </w:r>
      <w:r w:rsidRPr="001F536E" w:rsidR="00E803A3">
        <w:rPr>
          <w:rFonts w:ascii="Arial" w:hAnsi="Arial" w:cs="Arial"/>
        </w:rPr>
        <w:t xml:space="preserve"> </w:t>
      </w:r>
      <w:r w:rsidRPr="001F536E" w:rsidR="00684103">
        <w:rPr>
          <w:rFonts w:ascii="Arial" w:hAnsi="Arial" w:cs="Arial"/>
        </w:rPr>
        <w:t>en</w:t>
      </w:r>
      <w:r w:rsidRPr="001F536E" w:rsidR="00E803A3">
        <w:rPr>
          <w:rFonts w:ascii="Arial" w:hAnsi="Arial" w:cs="Arial"/>
        </w:rPr>
        <w:t xml:space="preserve"> </w:t>
      </w:r>
      <w:r w:rsidRPr="001F536E" w:rsidR="00684103">
        <w:rPr>
          <w:rFonts w:ascii="Arial" w:hAnsi="Arial" w:cs="Arial"/>
        </w:rPr>
        <w:t>el</w:t>
      </w:r>
      <w:r w:rsidRPr="001F536E" w:rsidR="00E803A3">
        <w:rPr>
          <w:rFonts w:ascii="Arial" w:hAnsi="Arial" w:cs="Arial"/>
        </w:rPr>
        <w:t xml:space="preserve"> </w:t>
      </w:r>
      <w:r w:rsidRPr="001F536E" w:rsidR="00684103">
        <w:rPr>
          <w:rFonts w:ascii="Arial" w:hAnsi="Arial" w:cs="Arial"/>
        </w:rPr>
        <w:t>formulario</w:t>
      </w:r>
      <w:r w:rsidRPr="001F536E" w:rsidR="00E803A3">
        <w:rPr>
          <w:rFonts w:ascii="Arial" w:hAnsi="Arial" w:cs="Arial"/>
        </w:rPr>
        <w:t xml:space="preserve"> </w:t>
      </w:r>
      <w:r w:rsidRPr="001F536E" w:rsidR="00684103">
        <w:rPr>
          <w:rFonts w:ascii="Arial" w:hAnsi="Arial" w:cs="Arial"/>
        </w:rPr>
        <w:t>del</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N°18</w:t>
      </w:r>
      <w:r w:rsidRPr="001F536E" w:rsidR="00684103">
        <w:rPr>
          <w:rFonts w:ascii="Arial" w:hAnsi="Arial" w:cs="Arial"/>
        </w:rPr>
        <w:t>.</w:t>
      </w:r>
    </w:p>
    <w:p w:rsidRPr="001F536E" w:rsidR="009C5EE3" w:rsidP="009C5EE3" w:rsidRDefault="009C5EE3" w14:paraId="64685D77" w14:textId="26E1B63C">
      <w:pPr>
        <w:rPr>
          <w:rFonts w:ascii="Arial" w:hAnsi="Arial" w:eastAsia="SimSun" w:cs="Arial"/>
          <w:szCs w:val="22"/>
        </w:rPr>
      </w:pPr>
      <w:r w:rsidRPr="001F536E">
        <w:rPr>
          <w:rFonts w:ascii="Arial" w:hAnsi="Arial" w:eastAsia="SimSun" w:cs="Arial"/>
          <w:szCs w:val="22"/>
        </w:rPr>
        <w:t>Para</w:t>
      </w:r>
      <w:r w:rsidRPr="001F536E" w:rsidR="00E803A3">
        <w:rPr>
          <w:rFonts w:ascii="Arial" w:hAnsi="Arial" w:eastAsia="SimSun" w:cs="Arial"/>
          <w:szCs w:val="22"/>
        </w:rPr>
        <w:t xml:space="preserve"> </w:t>
      </w:r>
      <w:r w:rsidRPr="001F536E">
        <w:rPr>
          <w:rFonts w:ascii="Arial" w:hAnsi="Arial" w:eastAsia="SimSun" w:cs="Arial"/>
          <w:szCs w:val="22"/>
        </w:rPr>
        <w:t>confirmar</w:t>
      </w:r>
      <w:r w:rsidRPr="001F536E" w:rsidR="00E803A3">
        <w:rPr>
          <w:rFonts w:ascii="Arial" w:hAnsi="Arial" w:eastAsia="SimSun" w:cs="Arial"/>
          <w:szCs w:val="22"/>
        </w:rPr>
        <w:t xml:space="preserve"> </w:t>
      </w:r>
      <w:r w:rsidRPr="001F536E">
        <w:rPr>
          <w:rFonts w:ascii="Arial" w:hAnsi="Arial" w:eastAsia="SimSun" w:cs="Arial"/>
          <w:szCs w:val="22"/>
        </w:rPr>
        <w:t>que</w:t>
      </w:r>
      <w:r w:rsidRPr="001F536E" w:rsidR="00E803A3">
        <w:rPr>
          <w:rFonts w:ascii="Arial" w:hAnsi="Arial" w:eastAsia="SimSun" w:cs="Arial"/>
          <w:szCs w:val="22"/>
        </w:rPr>
        <w:t xml:space="preserve"> </w:t>
      </w:r>
      <w:r w:rsidRPr="001F536E" w:rsidR="007B6EF3">
        <w:rPr>
          <w:rFonts w:ascii="Arial" w:hAnsi="Arial" w:eastAsia="SimSun" w:cs="Arial"/>
          <w:szCs w:val="22"/>
        </w:rPr>
        <w:t>el</w:t>
      </w:r>
      <w:r w:rsidRPr="001F536E" w:rsidR="00E803A3">
        <w:rPr>
          <w:rFonts w:ascii="Arial" w:hAnsi="Arial" w:eastAsia="SimSun" w:cs="Arial"/>
          <w:szCs w:val="22"/>
        </w:rPr>
        <w:t xml:space="preserve"> </w:t>
      </w:r>
      <w:r w:rsidRPr="001F536E" w:rsidR="007B6EF3">
        <w:rPr>
          <w:rFonts w:ascii="Arial" w:hAnsi="Arial" w:eastAsia="SimSun" w:cs="Arial"/>
          <w:szCs w:val="22"/>
        </w:rPr>
        <w:t>Proponente</w:t>
      </w:r>
      <w:r w:rsidRPr="001F536E" w:rsidR="00E803A3">
        <w:rPr>
          <w:rFonts w:ascii="Arial" w:hAnsi="Arial" w:eastAsia="SimSun" w:cs="Arial"/>
          <w:szCs w:val="22"/>
        </w:rPr>
        <w:t xml:space="preserve"> </w:t>
      </w:r>
      <w:r w:rsidRPr="001F536E">
        <w:rPr>
          <w:rFonts w:ascii="Arial" w:hAnsi="Arial" w:eastAsia="SimSun" w:cs="Arial"/>
          <w:szCs w:val="22"/>
        </w:rPr>
        <w:t>proviene</w:t>
      </w:r>
      <w:r w:rsidRPr="001F536E" w:rsidR="00E803A3">
        <w:rPr>
          <w:rFonts w:ascii="Arial" w:hAnsi="Arial" w:eastAsia="SimSun" w:cs="Arial"/>
          <w:szCs w:val="22"/>
        </w:rPr>
        <w:t xml:space="preserve"> </w:t>
      </w:r>
      <w:r w:rsidRPr="001F536E">
        <w:rPr>
          <w:rFonts w:ascii="Arial" w:hAnsi="Arial" w:eastAsia="SimSun" w:cs="Arial"/>
          <w:szCs w:val="22"/>
        </w:rPr>
        <w:t>de</w:t>
      </w:r>
      <w:r w:rsidRPr="001F536E" w:rsidR="00E803A3">
        <w:rPr>
          <w:rFonts w:ascii="Arial" w:hAnsi="Arial" w:eastAsia="SimSun" w:cs="Arial"/>
          <w:szCs w:val="22"/>
        </w:rPr>
        <w:t xml:space="preserve"> </w:t>
      </w:r>
      <w:r w:rsidRPr="001F536E" w:rsidR="00A675F0">
        <w:rPr>
          <w:rFonts w:ascii="Arial" w:hAnsi="Arial" w:eastAsia="SimSun" w:cs="Arial"/>
          <w:szCs w:val="22"/>
        </w:rPr>
        <w:t>la</w:t>
      </w:r>
      <w:r w:rsidRPr="001F536E" w:rsidR="00E803A3">
        <w:rPr>
          <w:rFonts w:ascii="Arial" w:hAnsi="Arial" w:eastAsia="SimSun" w:cs="Arial"/>
          <w:szCs w:val="22"/>
        </w:rPr>
        <w:t xml:space="preserve"> </w:t>
      </w:r>
      <w:r w:rsidRPr="001F536E" w:rsidR="00A675F0">
        <w:rPr>
          <w:rFonts w:ascii="Arial" w:hAnsi="Arial" w:eastAsia="SimSun" w:cs="Arial"/>
          <w:szCs w:val="22"/>
        </w:rPr>
        <w:t>división</w:t>
      </w:r>
      <w:r w:rsidRPr="001F536E" w:rsidR="00E803A3">
        <w:rPr>
          <w:rFonts w:ascii="Arial" w:hAnsi="Arial" w:eastAsia="SimSun" w:cs="Arial"/>
          <w:szCs w:val="22"/>
        </w:rPr>
        <w:t xml:space="preserve"> </w:t>
      </w:r>
      <w:r w:rsidRPr="001F536E" w:rsidR="00A675F0">
        <w:rPr>
          <w:rFonts w:ascii="Arial" w:hAnsi="Arial" w:eastAsia="SimSun" w:cs="Arial"/>
          <w:szCs w:val="22"/>
        </w:rPr>
        <w:t>de</w:t>
      </w:r>
      <w:r w:rsidRPr="001F536E" w:rsidR="00E803A3">
        <w:rPr>
          <w:rFonts w:ascii="Arial" w:hAnsi="Arial" w:eastAsia="SimSun" w:cs="Arial"/>
          <w:szCs w:val="22"/>
        </w:rPr>
        <w:t xml:space="preserve"> </w:t>
      </w:r>
      <w:r w:rsidRPr="001F536E" w:rsidR="00A675F0">
        <w:rPr>
          <w:rFonts w:ascii="Arial" w:hAnsi="Arial" w:eastAsia="SimSun" w:cs="Arial"/>
          <w:szCs w:val="22"/>
        </w:rPr>
        <w:t>una</w:t>
      </w:r>
      <w:r w:rsidRPr="001F536E" w:rsidR="00E803A3">
        <w:rPr>
          <w:rFonts w:ascii="Arial" w:hAnsi="Arial" w:eastAsia="SimSun" w:cs="Arial"/>
          <w:szCs w:val="22"/>
        </w:rPr>
        <w:t xml:space="preserve"> </w:t>
      </w:r>
      <w:r w:rsidRPr="001F536E">
        <w:rPr>
          <w:rFonts w:ascii="Arial" w:hAnsi="Arial" w:eastAsia="SimSun" w:cs="Arial"/>
          <w:szCs w:val="22"/>
        </w:rPr>
        <w:t>sociedad</w:t>
      </w:r>
      <w:r w:rsidRPr="001F536E" w:rsidR="00E803A3">
        <w:rPr>
          <w:rFonts w:ascii="Arial" w:hAnsi="Arial" w:eastAsia="SimSun" w:cs="Arial"/>
          <w:szCs w:val="22"/>
        </w:rPr>
        <w:t xml:space="preserve"> </w:t>
      </w:r>
      <w:r w:rsidRPr="001F536E">
        <w:rPr>
          <w:rFonts w:ascii="Arial" w:hAnsi="Arial" w:eastAsia="SimSun" w:cs="Arial"/>
          <w:szCs w:val="22"/>
        </w:rPr>
        <w:t>deberá</w:t>
      </w:r>
      <w:r w:rsidRPr="001F536E" w:rsidR="00E803A3">
        <w:rPr>
          <w:rFonts w:ascii="Arial" w:hAnsi="Arial" w:eastAsia="SimSun" w:cs="Arial"/>
          <w:szCs w:val="22"/>
        </w:rPr>
        <w:t xml:space="preserve"> </w:t>
      </w:r>
      <w:r w:rsidRPr="001F536E">
        <w:rPr>
          <w:rFonts w:ascii="Arial" w:hAnsi="Arial" w:eastAsia="SimSun" w:cs="Arial"/>
          <w:szCs w:val="22"/>
        </w:rPr>
        <w:t>presentar:</w:t>
      </w:r>
    </w:p>
    <w:p w:rsidRPr="001F536E" w:rsidR="009C5EE3" w:rsidP="007E24F0" w:rsidRDefault="009C5EE3" w14:paraId="12D69824" w14:textId="742FA80E">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Copia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escritura</w:t>
      </w:r>
      <w:r w:rsidRPr="001F536E" w:rsidR="00E803A3">
        <w:rPr>
          <w:rFonts w:ascii="Arial" w:hAnsi="Arial" w:cs="Arial"/>
          <w:szCs w:val="22"/>
          <w:lang w:val="es-CL" w:eastAsia="es-CL"/>
        </w:rPr>
        <w:t xml:space="preserve"> </w:t>
      </w:r>
      <w:r w:rsidRPr="001F536E">
        <w:rPr>
          <w:rFonts w:ascii="Arial" w:hAnsi="Arial" w:cs="Arial"/>
          <w:szCs w:val="22"/>
          <w:lang w:val="es-CL" w:eastAsia="es-CL"/>
        </w:rPr>
        <w:t>pública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división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antecesora.</w:t>
      </w:r>
    </w:p>
    <w:p w:rsidRPr="001F536E" w:rsidR="009C5EE3" w:rsidP="007E24F0" w:rsidRDefault="009C5EE3" w14:paraId="4D9764DC" w14:textId="0C7F0036">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Protocolización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publicación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del</w:t>
      </w:r>
      <w:r w:rsidRPr="001F536E" w:rsidR="00E803A3">
        <w:rPr>
          <w:rFonts w:ascii="Arial" w:hAnsi="Arial" w:cs="Arial"/>
          <w:szCs w:val="22"/>
          <w:lang w:val="es-CL" w:eastAsia="es-CL"/>
        </w:rPr>
        <w:t xml:space="preserve"> </w:t>
      </w:r>
      <w:r w:rsidRPr="001F536E">
        <w:rPr>
          <w:rFonts w:ascii="Arial" w:hAnsi="Arial" w:cs="Arial"/>
          <w:szCs w:val="22"/>
          <w:lang w:val="es-CL" w:eastAsia="es-CL"/>
        </w:rPr>
        <w:t>extracto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división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sidR="0004003B">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antecesora.</w:t>
      </w:r>
    </w:p>
    <w:p w:rsidRPr="001F536E" w:rsidR="009C5EE3" w:rsidP="007E24F0" w:rsidRDefault="009C5EE3" w14:paraId="44052636" w14:textId="0BA647EC">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Protocolización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publicación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del</w:t>
      </w:r>
      <w:r w:rsidRPr="001F536E" w:rsidR="00E803A3">
        <w:rPr>
          <w:rFonts w:ascii="Arial" w:hAnsi="Arial" w:cs="Arial"/>
          <w:szCs w:val="22"/>
          <w:lang w:val="es-CL" w:eastAsia="es-CL"/>
        </w:rPr>
        <w:t xml:space="preserve"> </w:t>
      </w:r>
      <w:r w:rsidRPr="001F536E">
        <w:rPr>
          <w:rFonts w:ascii="Arial" w:hAnsi="Arial" w:cs="Arial"/>
          <w:szCs w:val="22"/>
          <w:lang w:val="es-CL" w:eastAsia="es-CL"/>
        </w:rPr>
        <w:t>extracto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constitución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nueva.</w:t>
      </w:r>
    </w:p>
    <w:p w:rsidRPr="001F536E" w:rsidR="009C5EE3" w:rsidP="007E24F0" w:rsidRDefault="009C5EE3" w14:paraId="1497BABD" w14:textId="75B36165">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Copia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social</w:t>
      </w:r>
      <w:r w:rsidRPr="001F536E" w:rsidR="00E803A3">
        <w:rPr>
          <w:rFonts w:ascii="Arial" w:hAnsi="Arial" w:cs="Arial"/>
          <w:szCs w:val="22"/>
          <w:lang w:val="es-CL" w:eastAsia="es-CL"/>
        </w:rPr>
        <w:t xml:space="preserve"> </w:t>
      </w:r>
      <w:r w:rsidRPr="001F536E">
        <w:rPr>
          <w:rFonts w:ascii="Arial" w:hAnsi="Arial" w:cs="Arial"/>
          <w:szCs w:val="22"/>
          <w:lang w:val="es-CL" w:eastAsia="es-CL"/>
        </w:rPr>
        <w:t>en</w:t>
      </w:r>
      <w:r w:rsidRPr="001F536E" w:rsidR="00E803A3">
        <w:rPr>
          <w:rFonts w:ascii="Arial" w:hAnsi="Arial" w:cs="Arial"/>
          <w:szCs w:val="22"/>
          <w:lang w:val="es-CL" w:eastAsia="es-CL"/>
        </w:rPr>
        <w:t xml:space="preserve"> </w:t>
      </w:r>
      <w:r w:rsidRPr="001F536E">
        <w:rPr>
          <w:rFonts w:ascii="Arial" w:hAnsi="Arial" w:cs="Arial"/>
          <w:szCs w:val="22"/>
          <w:lang w:val="es-CL" w:eastAsia="es-CL"/>
        </w:rPr>
        <w:t>el</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respectivo</w:t>
      </w:r>
      <w:r w:rsidRPr="001F536E" w:rsidR="00E803A3">
        <w:rPr>
          <w:rFonts w:ascii="Arial" w:hAnsi="Arial" w:cs="Arial"/>
          <w:szCs w:val="22"/>
          <w:lang w:val="es-CL" w:eastAsia="es-CL"/>
        </w:rPr>
        <w:t xml:space="preserve"> </w:t>
      </w:r>
      <w:r w:rsidRPr="001F536E">
        <w:rPr>
          <w:rFonts w:ascii="Arial" w:hAnsi="Arial" w:cs="Arial"/>
          <w:szCs w:val="22"/>
          <w:lang w:val="es-CL" w:eastAsia="es-CL"/>
        </w:rPr>
        <w:t>Registro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Comercio,</w:t>
      </w:r>
      <w:r w:rsidRPr="001F536E" w:rsidR="00E803A3">
        <w:rPr>
          <w:rFonts w:ascii="Arial" w:hAnsi="Arial" w:cs="Arial"/>
          <w:szCs w:val="22"/>
          <w:lang w:val="es-CL" w:eastAsia="es-CL"/>
        </w:rPr>
        <w:t xml:space="preserve"> </w:t>
      </w:r>
      <w:r w:rsidRPr="001F536E">
        <w:rPr>
          <w:rFonts w:ascii="Arial" w:hAnsi="Arial" w:cs="Arial"/>
          <w:szCs w:val="22"/>
          <w:lang w:val="es-CL" w:eastAsia="es-CL"/>
        </w:rPr>
        <w:t>con</w:t>
      </w:r>
      <w:r w:rsidRPr="001F536E" w:rsidR="00E803A3">
        <w:rPr>
          <w:rFonts w:ascii="Arial" w:hAnsi="Arial" w:cs="Arial"/>
          <w:szCs w:val="22"/>
          <w:lang w:val="es-CL" w:eastAsia="es-CL"/>
        </w:rPr>
        <w:t xml:space="preserve"> </w:t>
      </w:r>
      <w:r w:rsidRPr="001F536E">
        <w:rPr>
          <w:rFonts w:ascii="Arial" w:hAnsi="Arial" w:cs="Arial"/>
          <w:szCs w:val="22"/>
          <w:lang w:val="es-CL" w:eastAsia="es-CL"/>
        </w:rPr>
        <w:t>todas</w:t>
      </w:r>
      <w:r w:rsidRPr="001F536E" w:rsidR="00E803A3">
        <w:rPr>
          <w:rFonts w:ascii="Arial" w:hAnsi="Arial" w:cs="Arial"/>
          <w:szCs w:val="22"/>
          <w:lang w:val="es-CL" w:eastAsia="es-CL"/>
        </w:rPr>
        <w:t xml:space="preserve"> </w:t>
      </w:r>
      <w:r w:rsidRPr="001F536E">
        <w:rPr>
          <w:rFonts w:ascii="Arial" w:hAnsi="Arial" w:cs="Arial"/>
          <w:szCs w:val="22"/>
          <w:lang w:val="es-CL" w:eastAsia="es-CL"/>
        </w:rPr>
        <w:t>sus</w:t>
      </w:r>
      <w:r w:rsidRPr="001F536E" w:rsidR="00E803A3">
        <w:rPr>
          <w:rFonts w:ascii="Arial" w:hAnsi="Arial" w:cs="Arial"/>
          <w:szCs w:val="22"/>
          <w:lang w:val="es-CL" w:eastAsia="es-CL"/>
        </w:rPr>
        <w:t xml:space="preserve"> </w:t>
      </w:r>
      <w:r w:rsidRPr="001F536E">
        <w:rPr>
          <w:rFonts w:ascii="Arial" w:hAnsi="Arial" w:cs="Arial"/>
          <w:szCs w:val="22"/>
          <w:lang w:val="es-CL" w:eastAsia="es-CL"/>
        </w:rPr>
        <w:t>anotaciones</w:t>
      </w:r>
      <w:r w:rsidRPr="001F536E" w:rsidR="00E803A3">
        <w:rPr>
          <w:rFonts w:ascii="Arial" w:hAnsi="Arial" w:cs="Arial"/>
          <w:szCs w:val="22"/>
          <w:lang w:val="es-CL" w:eastAsia="es-CL"/>
        </w:rPr>
        <w:t xml:space="preserve"> </w:t>
      </w:r>
      <w:r w:rsidRPr="001F536E">
        <w:rPr>
          <w:rFonts w:ascii="Arial" w:hAnsi="Arial" w:cs="Arial"/>
          <w:szCs w:val="22"/>
          <w:lang w:val="es-CL" w:eastAsia="es-CL"/>
        </w:rPr>
        <w:t>marginales,</w:t>
      </w:r>
      <w:r w:rsidRPr="001F536E" w:rsidR="00E803A3">
        <w:rPr>
          <w:rFonts w:ascii="Arial" w:hAnsi="Arial" w:cs="Arial"/>
          <w:szCs w:val="22"/>
          <w:lang w:val="es-CL" w:eastAsia="es-CL"/>
        </w:rPr>
        <w:t xml:space="preserve"> </w:t>
      </w:r>
      <w:r w:rsidRPr="001F536E">
        <w:rPr>
          <w:rFonts w:ascii="Arial" w:hAnsi="Arial" w:cs="Arial"/>
          <w:szCs w:val="22"/>
          <w:lang w:val="es-CL" w:eastAsia="es-CL"/>
        </w:rPr>
        <w:t>en</w:t>
      </w:r>
      <w:r w:rsidRPr="001F536E" w:rsidR="00E803A3">
        <w:rPr>
          <w:rFonts w:ascii="Arial" w:hAnsi="Arial" w:cs="Arial"/>
          <w:szCs w:val="22"/>
          <w:lang w:val="es-CL" w:eastAsia="es-CL"/>
        </w:rPr>
        <w:t xml:space="preserve"> </w:t>
      </w:r>
      <w:r w:rsidRPr="001F536E">
        <w:rPr>
          <w:rFonts w:ascii="Arial" w:hAnsi="Arial" w:cs="Arial"/>
          <w:szCs w:val="22"/>
          <w:lang w:val="es-CL" w:eastAsia="es-CL"/>
        </w:rPr>
        <w:t>caso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existir,</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no</w:t>
      </w:r>
      <w:r w:rsidRPr="001F536E" w:rsidR="00E803A3">
        <w:rPr>
          <w:rFonts w:ascii="Arial" w:hAnsi="Arial" w:cs="Arial"/>
          <w:szCs w:val="22"/>
          <w:lang w:val="es-CL" w:eastAsia="es-CL"/>
        </w:rPr>
        <w:t xml:space="preserve"> </w:t>
      </w:r>
      <w:r w:rsidRPr="001F536E">
        <w:rPr>
          <w:rFonts w:ascii="Arial" w:hAnsi="Arial" w:cs="Arial"/>
          <w:szCs w:val="22"/>
          <w:lang w:val="es-CL" w:eastAsia="es-CL"/>
        </w:rPr>
        <w:t>más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30</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D</w:t>
      </w:r>
      <w:r w:rsidRPr="001F536E">
        <w:rPr>
          <w:rFonts w:ascii="Arial" w:hAnsi="Arial" w:cs="Arial"/>
          <w:szCs w:val="22"/>
          <w:lang w:val="es-CL" w:eastAsia="es-CL"/>
        </w:rPr>
        <w:t>ías</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Hábiles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antigüedad,</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ambas</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sociedades.</w:t>
      </w:r>
    </w:p>
    <w:p w:rsidRPr="001F536E" w:rsidR="005A365F" w:rsidP="007E24F0" w:rsidRDefault="009C5EE3" w14:paraId="5800D1CC" w14:textId="42EEDFE6">
      <w:pPr>
        <w:pStyle w:val="Prrafodelista"/>
        <w:numPr>
          <w:ilvl w:val="0"/>
          <w:numId w:val="63"/>
        </w:numPr>
        <w:autoSpaceDE/>
        <w:autoSpaceDN/>
        <w:adjustRightInd/>
        <w:spacing w:before="0" w:after="0"/>
        <w:rPr>
          <w:rFonts w:ascii="Arial" w:hAnsi="Arial" w:cs="Arial"/>
        </w:rPr>
      </w:pPr>
      <w:r w:rsidRPr="001F536E">
        <w:rPr>
          <w:rFonts w:ascii="Arial" w:hAnsi="Arial" w:cs="Arial"/>
          <w:szCs w:val="22"/>
          <w:lang w:val="es-CL" w:eastAsia="es-CL"/>
        </w:rPr>
        <w:t>Certificado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vigencia</w:t>
      </w:r>
      <w:r w:rsidRPr="001F536E" w:rsidR="00E803A3">
        <w:rPr>
          <w:rFonts w:ascii="Arial" w:hAnsi="Arial" w:cs="Arial"/>
          <w:szCs w:val="22"/>
          <w:lang w:val="es-CL" w:eastAsia="es-CL"/>
        </w:rPr>
        <w:t xml:space="preserve"> </w:t>
      </w:r>
      <w:r w:rsidRPr="001F536E">
        <w:rPr>
          <w:rFonts w:ascii="Arial" w:hAnsi="Arial" w:cs="Arial"/>
          <w:szCs w:val="22"/>
          <w:lang w:val="es-CL" w:eastAsia="es-CL"/>
        </w:rPr>
        <w:t>emitido</w:t>
      </w:r>
      <w:r w:rsidRPr="001F536E" w:rsidR="00E803A3">
        <w:rPr>
          <w:rFonts w:ascii="Arial" w:hAnsi="Arial" w:cs="Arial"/>
          <w:szCs w:val="22"/>
          <w:lang w:val="es-CL" w:eastAsia="es-CL"/>
        </w:rPr>
        <w:t xml:space="preserve"> </w:t>
      </w:r>
      <w:r w:rsidRPr="001F536E">
        <w:rPr>
          <w:rFonts w:ascii="Arial" w:hAnsi="Arial" w:cs="Arial"/>
          <w:szCs w:val="22"/>
          <w:lang w:val="es-CL" w:eastAsia="es-CL"/>
        </w:rPr>
        <w:t>por</w:t>
      </w:r>
      <w:r w:rsidRPr="001F536E" w:rsidR="00E803A3">
        <w:rPr>
          <w:rFonts w:ascii="Arial" w:hAnsi="Arial" w:cs="Arial"/>
          <w:szCs w:val="22"/>
          <w:lang w:val="es-CL" w:eastAsia="es-CL"/>
        </w:rPr>
        <w:t xml:space="preserve"> </w:t>
      </w:r>
      <w:r w:rsidRPr="001F536E">
        <w:rPr>
          <w:rFonts w:ascii="Arial" w:hAnsi="Arial" w:cs="Arial"/>
          <w:szCs w:val="22"/>
          <w:lang w:val="es-CL" w:eastAsia="es-CL"/>
        </w:rPr>
        <w:t>el</w:t>
      </w:r>
      <w:r w:rsidRPr="001F536E" w:rsidR="00E803A3">
        <w:rPr>
          <w:rFonts w:ascii="Arial" w:hAnsi="Arial" w:cs="Arial"/>
          <w:szCs w:val="22"/>
          <w:lang w:val="es-CL" w:eastAsia="es-CL"/>
        </w:rPr>
        <w:t xml:space="preserve"> </w:t>
      </w:r>
      <w:r w:rsidRPr="001F536E">
        <w:rPr>
          <w:rFonts w:ascii="Arial" w:hAnsi="Arial" w:cs="Arial"/>
          <w:szCs w:val="22"/>
          <w:lang w:val="es-CL" w:eastAsia="es-CL"/>
        </w:rPr>
        <w:t>Registro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Comercio</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respectivo,</w:t>
      </w:r>
      <w:r w:rsidRPr="001F536E" w:rsidR="00E803A3">
        <w:rPr>
          <w:rFonts w:ascii="Arial" w:hAnsi="Arial" w:cs="Arial"/>
          <w:szCs w:val="22"/>
          <w:lang w:val="es-CL" w:eastAsia="es-CL"/>
        </w:rPr>
        <w:t xml:space="preserve"> </w:t>
      </w:r>
      <w:r w:rsidRPr="001F536E">
        <w:rPr>
          <w:rFonts w:ascii="Arial" w:hAnsi="Arial" w:cs="Arial"/>
          <w:szCs w:val="22"/>
          <w:lang w:val="es-CL" w:eastAsia="es-CL"/>
        </w:rPr>
        <w:t>con</w:t>
      </w:r>
      <w:r w:rsidRPr="001F536E" w:rsidR="00E803A3">
        <w:rPr>
          <w:rFonts w:ascii="Arial" w:hAnsi="Arial" w:cs="Arial"/>
          <w:szCs w:val="22"/>
          <w:lang w:val="es-CL" w:eastAsia="es-CL"/>
        </w:rPr>
        <w:t xml:space="preserve"> </w:t>
      </w:r>
      <w:r w:rsidRPr="001F536E">
        <w:rPr>
          <w:rFonts w:ascii="Arial" w:hAnsi="Arial" w:cs="Arial"/>
          <w:szCs w:val="22"/>
          <w:lang w:val="es-CL" w:eastAsia="es-CL"/>
        </w:rPr>
        <w:t>no</w:t>
      </w:r>
      <w:r w:rsidRPr="001F536E" w:rsidR="00E803A3">
        <w:rPr>
          <w:rFonts w:ascii="Arial" w:hAnsi="Arial" w:cs="Arial"/>
          <w:szCs w:val="22"/>
          <w:lang w:val="es-CL" w:eastAsia="es-CL"/>
        </w:rPr>
        <w:t xml:space="preserve"> </w:t>
      </w:r>
      <w:r w:rsidRPr="001F536E">
        <w:rPr>
          <w:rFonts w:ascii="Arial" w:hAnsi="Arial" w:cs="Arial"/>
          <w:szCs w:val="22"/>
          <w:lang w:val="es-CL" w:eastAsia="es-CL"/>
        </w:rPr>
        <w:t>más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30</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D</w:t>
      </w:r>
      <w:r w:rsidRPr="001F536E">
        <w:rPr>
          <w:rFonts w:ascii="Arial" w:hAnsi="Arial" w:cs="Arial"/>
          <w:szCs w:val="22"/>
          <w:lang w:val="es-CL" w:eastAsia="es-CL"/>
        </w:rPr>
        <w:t>ías</w:t>
      </w:r>
      <w:r w:rsidRPr="001F536E" w:rsidR="00E803A3">
        <w:rPr>
          <w:rFonts w:ascii="Arial" w:hAnsi="Arial" w:cs="Arial"/>
          <w:szCs w:val="22"/>
          <w:lang w:val="es-CL" w:eastAsia="es-CL"/>
        </w:rPr>
        <w:t xml:space="preserve"> </w:t>
      </w:r>
      <w:r w:rsidRPr="001F536E" w:rsidR="00DF3B5B">
        <w:rPr>
          <w:rFonts w:ascii="Arial" w:hAnsi="Arial" w:cs="Arial"/>
          <w:szCs w:val="22"/>
          <w:lang w:val="es-CL" w:eastAsia="es-CL"/>
        </w:rPr>
        <w:t>Hábiles</w:t>
      </w:r>
      <w:r w:rsidRPr="001F536E" w:rsidR="00E803A3">
        <w:rPr>
          <w:rFonts w:ascii="Arial" w:hAnsi="Arial" w:cs="Arial"/>
          <w:szCs w:val="22"/>
          <w:lang w:val="es-CL" w:eastAsia="es-CL"/>
        </w:rPr>
        <w:t xml:space="preserve"> </w:t>
      </w:r>
      <w:r w:rsidRPr="001F536E" w:rsidR="00DF3B5B">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antigüedad,</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ambas</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sociedades.</w:t>
      </w:r>
    </w:p>
    <w:p w:rsidRPr="001F536E" w:rsidR="00541E9D" w:rsidP="000E5E55" w:rsidRDefault="00541E9D" w14:paraId="6F19E2EC" w14:textId="63B1E114">
      <w:pPr>
        <w:pStyle w:val="Ttulo3"/>
        <w:ind w:left="709"/>
        <w:rPr>
          <w:rFonts w:ascii="Arial" w:hAnsi="Arial" w:cs="Arial"/>
        </w:rPr>
      </w:pPr>
      <w:bookmarkStart w:name="_Ref114755934" w:id="641"/>
      <w:bookmarkStart w:name="_Toc202338737" w:id="642"/>
      <w:r w:rsidRPr="1CAF19E4">
        <w:rPr>
          <w:rFonts w:ascii="Arial" w:hAnsi="Arial" w:cs="Arial"/>
        </w:rPr>
        <w:t>Documento</w:t>
      </w:r>
      <w:r w:rsidRPr="1CAF19E4" w:rsidR="00E803A3">
        <w:rPr>
          <w:rFonts w:ascii="Arial" w:hAnsi="Arial" w:cs="Arial"/>
        </w:rPr>
        <w:t xml:space="preserve"> </w:t>
      </w:r>
      <w:r w:rsidRPr="1CAF19E4">
        <w:rPr>
          <w:rFonts w:ascii="Arial" w:hAnsi="Arial" w:cs="Arial"/>
        </w:rPr>
        <w:t>A-</w:t>
      </w:r>
      <w:r w:rsidRPr="1CAF19E4" w:rsidR="00DB3993">
        <w:rPr>
          <w:rFonts w:ascii="Arial" w:hAnsi="Arial" w:cs="Arial"/>
        </w:rPr>
        <w:t>11</w:t>
      </w:r>
      <w:r w:rsidRPr="1CAF19E4">
        <w:rPr>
          <w:rFonts w:ascii="Arial" w:hAnsi="Arial" w:cs="Arial"/>
        </w:rPr>
        <w:t>:</w:t>
      </w:r>
      <w:r w:rsidRPr="1CAF19E4" w:rsidR="00E803A3">
        <w:rPr>
          <w:rFonts w:ascii="Arial" w:hAnsi="Arial" w:cs="Arial"/>
        </w:rPr>
        <w:t xml:space="preserve"> </w:t>
      </w:r>
      <w:r w:rsidRPr="1CAF19E4" w:rsidR="0004003B">
        <w:rPr>
          <w:rFonts w:ascii="Arial" w:hAnsi="Arial" w:cs="Arial"/>
        </w:rPr>
        <w:t>“</w:t>
      </w:r>
      <w:r w:rsidRPr="1CAF19E4">
        <w:rPr>
          <w:rFonts w:ascii="Arial" w:hAnsi="Arial" w:cs="Arial"/>
        </w:rPr>
        <w:t>Cumplimiento</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sidR="00F101FF">
        <w:rPr>
          <w:rFonts w:ascii="Arial" w:hAnsi="Arial" w:cs="Arial"/>
        </w:rPr>
        <w:t>O</w:t>
      </w:r>
      <w:r w:rsidRPr="1CAF19E4">
        <w:rPr>
          <w:rFonts w:ascii="Arial" w:hAnsi="Arial" w:cs="Arial"/>
        </w:rPr>
        <w:t>bligaciones</w:t>
      </w:r>
      <w:r w:rsidRPr="1CAF19E4" w:rsidR="00E803A3">
        <w:rPr>
          <w:rFonts w:ascii="Arial" w:hAnsi="Arial" w:cs="Arial"/>
        </w:rPr>
        <w:t xml:space="preserve"> </w:t>
      </w:r>
      <w:r w:rsidRPr="1CAF19E4" w:rsidR="00F101FF">
        <w:rPr>
          <w:rFonts w:ascii="Arial" w:hAnsi="Arial" w:cs="Arial"/>
        </w:rPr>
        <w:t>L</w:t>
      </w:r>
      <w:r w:rsidRPr="1CAF19E4">
        <w:rPr>
          <w:rFonts w:ascii="Arial" w:hAnsi="Arial" w:cs="Arial"/>
        </w:rPr>
        <w:t>aborales</w:t>
      </w:r>
      <w:r w:rsidRPr="1CAF19E4" w:rsidR="00E803A3">
        <w:rPr>
          <w:rFonts w:ascii="Arial" w:hAnsi="Arial" w:cs="Arial"/>
        </w:rPr>
        <w:t xml:space="preserve"> </w:t>
      </w:r>
      <w:r w:rsidRPr="1CAF19E4">
        <w:rPr>
          <w:rFonts w:ascii="Arial" w:hAnsi="Arial" w:cs="Arial"/>
        </w:rPr>
        <w:t>y/o</w:t>
      </w:r>
      <w:r w:rsidRPr="1CAF19E4" w:rsidR="00E803A3">
        <w:rPr>
          <w:rFonts w:ascii="Arial" w:hAnsi="Arial" w:cs="Arial"/>
        </w:rPr>
        <w:t xml:space="preserve"> </w:t>
      </w:r>
      <w:r w:rsidRPr="1CAF19E4" w:rsidR="00F101FF">
        <w:rPr>
          <w:rFonts w:ascii="Arial" w:hAnsi="Arial" w:cs="Arial"/>
        </w:rPr>
        <w:t>P</w:t>
      </w:r>
      <w:r w:rsidRPr="1CAF19E4">
        <w:rPr>
          <w:rFonts w:ascii="Arial" w:hAnsi="Arial" w:cs="Arial"/>
        </w:rPr>
        <w:t>revisionales</w:t>
      </w:r>
      <w:bookmarkEnd w:id="641"/>
      <w:r w:rsidRPr="1CAF19E4" w:rsidR="0004003B">
        <w:rPr>
          <w:rFonts w:ascii="Arial" w:hAnsi="Arial" w:cs="Arial"/>
        </w:rPr>
        <w:t>”</w:t>
      </w:r>
      <w:bookmarkEnd w:id="642"/>
    </w:p>
    <w:p w:rsidRPr="001F536E" w:rsidR="00541E9D" w:rsidP="00541E9D" w:rsidRDefault="00541E9D" w14:paraId="531D1BD0" w14:textId="51ED5850">
      <w:pPr>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acreditar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encuentra</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día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laborales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previsionales,</w:t>
      </w:r>
      <w:r w:rsidRPr="001F536E" w:rsidR="00E803A3">
        <w:rPr>
          <w:rFonts w:ascii="Arial" w:hAnsi="Arial" w:cs="Arial"/>
        </w:rPr>
        <w:t xml:space="preserve"> </w:t>
      </w:r>
      <w:r w:rsidRPr="001F536E">
        <w:rPr>
          <w:rFonts w:ascii="Arial" w:hAnsi="Arial" w:cs="Arial"/>
        </w:rPr>
        <w:t>incluidas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eventuales</w:t>
      </w:r>
      <w:r w:rsidRPr="001F536E" w:rsidR="00E803A3">
        <w:rPr>
          <w:rFonts w:ascii="Arial" w:hAnsi="Arial" w:cs="Arial"/>
        </w:rPr>
        <w:t xml:space="preserve"> </w:t>
      </w:r>
      <w:r w:rsidRPr="001F536E">
        <w:rPr>
          <w:rFonts w:ascii="Arial" w:hAnsi="Arial" w:cs="Arial"/>
        </w:rPr>
        <w:t>indemnizaciones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correspondan</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término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relación</w:t>
      </w:r>
      <w:r w:rsidRPr="001F536E" w:rsidR="00E803A3">
        <w:rPr>
          <w:rFonts w:ascii="Arial" w:hAnsi="Arial" w:cs="Arial"/>
        </w:rPr>
        <w:t xml:space="preserve"> </w:t>
      </w:r>
      <w:r w:rsidRPr="001F536E">
        <w:rPr>
          <w:rFonts w:ascii="Arial" w:hAnsi="Arial" w:cs="Arial"/>
        </w:rPr>
        <w:t>laboral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trabajadores,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certificado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laborales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previsionales</w:t>
      </w:r>
      <w:r w:rsidRPr="001F536E" w:rsidR="00E803A3">
        <w:rPr>
          <w:rFonts w:ascii="Arial" w:hAnsi="Arial" w:cs="Arial"/>
        </w:rPr>
        <w:t xml:space="preserve"> </w:t>
      </w:r>
      <w:r w:rsidRPr="001F536E">
        <w:rPr>
          <w:rFonts w:ascii="Arial" w:hAnsi="Arial" w:cs="Arial"/>
        </w:rPr>
        <w:t>(F30-1)</w:t>
      </w:r>
      <w:r w:rsidRPr="001F536E" w:rsidR="00E803A3">
        <w:rPr>
          <w:rFonts w:ascii="Arial" w:hAnsi="Arial" w:cs="Arial"/>
        </w:rPr>
        <w:t xml:space="preserve"> </w:t>
      </w:r>
      <w:r w:rsidRPr="001F536E">
        <w:rPr>
          <w:rFonts w:ascii="Arial" w:hAnsi="Arial" w:cs="Arial"/>
        </w:rPr>
        <w:t>emitido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Dirección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Trabajo,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acredite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p>
    <w:p w:rsidRPr="001F536E" w:rsidR="00541E9D" w:rsidP="007E24F0" w:rsidRDefault="00541E9D" w14:paraId="1EC0E57D" w14:textId="2621B8E8">
      <w:pPr>
        <w:pStyle w:val="Prrafodelista"/>
        <w:numPr>
          <w:ilvl w:val="0"/>
          <w:numId w:val="42"/>
        </w:numPr>
        <w:autoSpaceDE/>
        <w:autoSpaceDN/>
        <w:adjustRightInd/>
        <w:spacing w:after="120"/>
        <w:ind w:left="1077" w:hanging="357"/>
        <w:rPr>
          <w:rFonts w:ascii="Arial" w:hAnsi="Arial" w:cs="Arial"/>
        </w:rPr>
      </w:pPr>
      <w:r w:rsidRPr="001F536E">
        <w:rPr>
          <w:rFonts w:ascii="Arial" w:hAnsi="Arial" w:cs="Arial"/>
        </w:rPr>
        <w:t>Pago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remuneraciones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asignaciones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dinero;</w:t>
      </w:r>
    </w:p>
    <w:p w:rsidRPr="001F536E" w:rsidR="00541E9D" w:rsidP="007E24F0" w:rsidRDefault="00541E9D" w14:paraId="6930A79A" w14:textId="42F48748">
      <w:pPr>
        <w:pStyle w:val="Prrafodelista"/>
        <w:numPr>
          <w:ilvl w:val="0"/>
          <w:numId w:val="42"/>
        </w:numPr>
        <w:autoSpaceDE/>
        <w:autoSpaceDN/>
        <w:adjustRightInd/>
        <w:spacing w:after="120"/>
        <w:ind w:left="1077" w:hanging="357"/>
        <w:rPr>
          <w:rFonts w:ascii="Arial" w:hAnsi="Arial" w:cs="Arial"/>
        </w:rPr>
      </w:pPr>
      <w:r w:rsidRPr="001F536E">
        <w:rPr>
          <w:rFonts w:ascii="Arial" w:hAnsi="Arial" w:cs="Arial"/>
        </w:rPr>
        <w:t>Pago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cotizaciones</w:t>
      </w:r>
      <w:r w:rsidRPr="001F536E" w:rsidR="00E803A3">
        <w:rPr>
          <w:rFonts w:ascii="Arial" w:hAnsi="Arial" w:cs="Arial"/>
        </w:rPr>
        <w:t xml:space="preserve"> </w:t>
      </w:r>
      <w:r w:rsidRPr="001F536E">
        <w:rPr>
          <w:rFonts w:ascii="Arial" w:hAnsi="Arial" w:cs="Arial"/>
        </w:rPr>
        <w:t>previsionales;</w:t>
      </w:r>
      <w:r w:rsidRPr="001F536E" w:rsidR="00E803A3">
        <w:rPr>
          <w:rFonts w:ascii="Arial" w:hAnsi="Arial" w:cs="Arial"/>
        </w:rPr>
        <w:t xml:space="preserve"> </w:t>
      </w:r>
      <w:r w:rsidRPr="001F536E">
        <w:rPr>
          <w:rFonts w:ascii="Arial" w:hAnsi="Arial" w:cs="Arial"/>
        </w:rPr>
        <w:t>y</w:t>
      </w:r>
    </w:p>
    <w:p w:rsidRPr="001F536E" w:rsidR="00541E9D" w:rsidP="007E24F0" w:rsidRDefault="00541E9D" w14:paraId="0A9AABD2" w14:textId="1E038AE1">
      <w:pPr>
        <w:pStyle w:val="Prrafodelista"/>
        <w:numPr>
          <w:ilvl w:val="0"/>
          <w:numId w:val="42"/>
        </w:numPr>
        <w:autoSpaceDE/>
        <w:autoSpaceDN/>
        <w:adjustRightInd/>
        <w:spacing w:after="120"/>
        <w:ind w:left="1077" w:hanging="357"/>
        <w:rPr>
          <w:rFonts w:ascii="Arial" w:hAnsi="Arial" w:cs="Arial"/>
        </w:rPr>
      </w:pPr>
      <w:r w:rsidRPr="001F536E">
        <w:rPr>
          <w:rFonts w:ascii="Arial" w:hAnsi="Arial" w:cs="Arial"/>
        </w:rPr>
        <w:t>Pago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indemnizaciones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término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correspondan.</w:t>
      </w:r>
    </w:p>
    <w:p w:rsidRPr="001F536E" w:rsidR="00541E9D" w:rsidP="00541E9D" w:rsidRDefault="00541E9D" w14:paraId="6ABE47D7" w14:textId="5C8D8C7E">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certificado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acreditar</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período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3</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sidR="005C66D2">
        <w:rPr>
          <w:rFonts w:ascii="Arial" w:hAnsi="Arial" w:cs="Arial"/>
        </w:rPr>
        <w:t>previos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Inicio</w:t>
      </w:r>
      <w:r w:rsidRPr="001F536E" w:rsidR="00E803A3">
        <w:rPr>
          <w:rFonts w:ascii="Arial" w:hAnsi="Arial" w:cs="Arial"/>
        </w:rPr>
        <w:t xml:space="preserve"> </w:t>
      </w:r>
      <w:r w:rsidRPr="001F536E">
        <w:rPr>
          <w:rFonts w:ascii="Arial" w:hAnsi="Arial" w:cs="Arial"/>
        </w:rPr>
        <w:t>de</w:t>
      </w:r>
      <w:r w:rsidRPr="001F536E" w:rsidR="6FFF58BA">
        <w:rPr>
          <w:rFonts w:ascii="Arial" w:hAnsi="Arial" w:cs="Arial"/>
        </w:rPr>
        <w:t>l</w:t>
      </w:r>
      <w:r w:rsidRPr="001F536E" w:rsidR="00E803A3">
        <w:rPr>
          <w:rFonts w:ascii="Arial" w:hAnsi="Arial" w:cs="Arial"/>
        </w:rPr>
        <w:t xml:space="preserve"> </w:t>
      </w:r>
      <w:r w:rsidRPr="001F536E" w:rsidR="6FFF58BA">
        <w:rPr>
          <w:rFonts w:ascii="Arial" w:hAnsi="Arial" w:cs="Arial"/>
        </w:rPr>
        <w:t>Período</w:t>
      </w:r>
      <w:r w:rsidRPr="001F536E" w:rsidR="00E803A3">
        <w:rPr>
          <w:rFonts w:ascii="Arial" w:hAnsi="Arial" w:cs="Arial"/>
        </w:rPr>
        <w:t xml:space="preserve"> </w:t>
      </w:r>
      <w:r w:rsidRPr="001F536E" w:rsidR="6FFF58BA">
        <w:rPr>
          <w:rFonts w:ascii="Arial" w:hAnsi="Arial" w:cs="Arial"/>
        </w:rPr>
        <w:t>de</w:t>
      </w:r>
      <w:r w:rsidRPr="001F536E" w:rsidR="00E803A3">
        <w:rPr>
          <w:rFonts w:ascii="Arial" w:hAnsi="Arial" w:cs="Arial"/>
        </w:rPr>
        <w:t xml:space="preserve"> </w:t>
      </w:r>
      <w:r w:rsidRPr="001F536E">
        <w:rPr>
          <w:rFonts w:ascii="Arial" w:hAnsi="Arial" w:cs="Arial"/>
        </w:rPr>
        <w:t>Recepción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sidR="00880672">
        <w:rPr>
          <w:rFonts w:ascii="Arial" w:hAnsi="Arial" w:cs="Arial"/>
        </w:rPr>
        <w:t>según</w:t>
      </w:r>
      <w:r w:rsidRPr="001F536E" w:rsidR="00E803A3">
        <w:rPr>
          <w:rFonts w:ascii="Arial" w:hAnsi="Arial" w:cs="Arial"/>
        </w:rPr>
        <w:t xml:space="preserve"> </w:t>
      </w:r>
      <w:r w:rsidRPr="001F536E" w:rsidR="00812B78">
        <w:rPr>
          <w:rFonts w:ascii="Arial" w:hAnsi="Arial" w:cs="Arial"/>
        </w:rPr>
        <w:t>el</w:t>
      </w:r>
      <w:r w:rsidRPr="001F536E" w:rsidR="00E803A3">
        <w:rPr>
          <w:rFonts w:ascii="Arial" w:hAnsi="Arial" w:cs="Arial"/>
        </w:rPr>
        <w:t xml:space="preserve"> </w:t>
      </w:r>
      <w:r w:rsidRPr="001F536E" w:rsidR="00812B78">
        <w:rPr>
          <w:rFonts w:ascii="Arial" w:hAnsi="Arial" w:cs="Arial"/>
        </w:rPr>
        <w:t>numeral</w:t>
      </w:r>
      <w:r w:rsidRPr="001F536E" w:rsidR="00E803A3">
        <w:rPr>
          <w:rFonts w:ascii="Arial" w:hAnsi="Arial" w:cs="Arial"/>
        </w:rPr>
        <w:t xml:space="preserve"> </w:t>
      </w:r>
      <w:r w:rsidRPr="001F536E" w:rsidR="00812B78">
        <w:rPr>
          <w:rFonts w:ascii="Arial" w:hAnsi="Arial" w:cs="Arial"/>
        </w:rPr>
        <w:t>5.1</w:t>
      </w:r>
      <w:r w:rsidRPr="001F536E" w:rsidR="00E803A3">
        <w:rPr>
          <w:rFonts w:ascii="Arial" w:hAnsi="Arial" w:cs="Arial"/>
        </w:rPr>
        <w:t xml:space="preserve"> </w:t>
      </w:r>
      <w:r w:rsidRPr="001F536E" w:rsidR="0004003B">
        <w:rPr>
          <w:rFonts w:ascii="Arial" w:hAnsi="Arial" w:cs="Arial"/>
        </w:rPr>
        <w:t>del</w:t>
      </w:r>
      <w:r w:rsidRPr="001F536E" w:rsidR="00E803A3">
        <w:rPr>
          <w:rFonts w:ascii="Arial" w:hAnsi="Arial" w:cs="Arial"/>
        </w:rPr>
        <w:t xml:space="preserve"> </w:t>
      </w:r>
      <w:r w:rsidRPr="001F536E" w:rsidR="00812B78">
        <w:rPr>
          <w:rFonts w:ascii="Arial" w:hAnsi="Arial" w:cs="Arial"/>
        </w:rPr>
        <w:t>Calendario</w:t>
      </w:r>
      <w:r w:rsidRPr="001F536E" w:rsidR="00E803A3">
        <w:rPr>
          <w:rFonts w:ascii="Arial" w:hAnsi="Arial" w:cs="Arial"/>
        </w:rPr>
        <w:t xml:space="preserve"> </w:t>
      </w:r>
      <w:r w:rsidRPr="001F536E" w:rsidR="00812B78">
        <w:rPr>
          <w:rFonts w:ascii="Arial" w:hAnsi="Arial" w:cs="Arial"/>
        </w:rPr>
        <w:t>de</w:t>
      </w:r>
      <w:r w:rsidRPr="001F536E" w:rsidR="004B4835">
        <w:rPr>
          <w:rFonts w:ascii="Arial" w:hAnsi="Arial" w:cs="Arial"/>
        </w:rPr>
        <w:t>l</w:t>
      </w:r>
      <w:r w:rsidRPr="001F536E" w:rsidR="00E803A3">
        <w:rPr>
          <w:rFonts w:ascii="Arial" w:hAnsi="Arial" w:cs="Arial"/>
        </w:rPr>
        <w:t xml:space="preserve"> </w:t>
      </w:r>
      <w:r w:rsidRPr="001F536E" w:rsidR="004B4835">
        <w:rPr>
          <w:rFonts w:ascii="Arial" w:hAnsi="Arial" w:cs="Arial"/>
        </w:rPr>
        <w:t>Proceso</w:t>
      </w:r>
      <w:r w:rsidRPr="001F536E" w:rsidR="00E803A3">
        <w:rPr>
          <w:rFonts w:ascii="Arial" w:hAnsi="Arial" w:cs="Arial"/>
        </w:rPr>
        <w:t xml:space="preserve"> </w:t>
      </w:r>
      <w:r w:rsidRPr="001F536E" w:rsidR="004B4835">
        <w:rPr>
          <w:rFonts w:ascii="Arial" w:hAnsi="Arial" w:cs="Arial"/>
        </w:rPr>
        <w:t>de</w:t>
      </w:r>
      <w:r w:rsidRPr="001F536E" w:rsidR="00E803A3">
        <w:rPr>
          <w:rFonts w:ascii="Arial" w:hAnsi="Arial" w:cs="Arial"/>
        </w:rPr>
        <w:t xml:space="preserve"> </w:t>
      </w:r>
      <w:r w:rsidRPr="001F536E" w:rsidR="00812B78">
        <w:rPr>
          <w:rFonts w:ascii="Arial" w:hAnsi="Arial" w:cs="Arial"/>
        </w:rPr>
        <w:t>licitación</w:t>
      </w:r>
      <w:r w:rsidRPr="001F536E">
        <w:rPr>
          <w:rFonts w:ascii="Arial" w:hAnsi="Arial" w:cs="Arial"/>
        </w:rPr>
        <w:t>.</w:t>
      </w:r>
    </w:p>
    <w:p w:rsidRPr="001F536E" w:rsidR="00541E9D" w:rsidP="00541E9D" w:rsidRDefault="00541E9D" w14:paraId="20D6F7EC" w14:textId="3B7D1410">
      <w:pPr>
        <w:rPr>
          <w:rFonts w:ascii="Arial" w:hAnsi="Arial" w:cs="Arial"/>
        </w:rPr>
      </w:pPr>
      <w:bookmarkStart w:name="_Hlk34330477" w:id="643"/>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aquellos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cuyo</w:t>
      </w:r>
      <w:r w:rsidRPr="001F536E" w:rsidR="00E803A3">
        <w:rPr>
          <w:rFonts w:ascii="Arial" w:hAnsi="Arial" w:cs="Arial"/>
        </w:rPr>
        <w:t xml:space="preserve"> </w:t>
      </w:r>
      <w:r w:rsidRPr="001F536E">
        <w:rPr>
          <w:rFonts w:ascii="Arial" w:hAnsi="Arial" w:cs="Arial"/>
        </w:rPr>
        <w:t>inicio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menor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3</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anteriormente</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certificado</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socios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accionistas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integran</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matriz,</w:t>
      </w:r>
      <w:r w:rsidRPr="001F536E" w:rsidR="00E803A3">
        <w:rPr>
          <w:rFonts w:ascii="Arial" w:hAnsi="Arial" w:cs="Arial"/>
        </w:rPr>
        <w:t xml:space="preserve"> </w:t>
      </w:r>
      <w:r w:rsidRPr="001F536E">
        <w:rPr>
          <w:rFonts w:ascii="Arial" w:hAnsi="Arial" w:cs="Arial"/>
        </w:rPr>
        <w:t>cuando</w:t>
      </w:r>
      <w:r w:rsidRPr="001F536E" w:rsidR="00E803A3">
        <w:rPr>
          <w:rFonts w:ascii="Arial" w:hAnsi="Arial" w:cs="Arial"/>
        </w:rPr>
        <w:t xml:space="preserve"> </w:t>
      </w:r>
      <w:r w:rsidRPr="001F536E">
        <w:rPr>
          <w:rFonts w:ascii="Arial" w:hAnsi="Arial" w:cs="Arial"/>
        </w:rPr>
        <w:t>corresponda.</w:t>
      </w:r>
      <w:r w:rsidRPr="001F536E" w:rsidR="00E803A3">
        <w:rPr>
          <w:rFonts w:ascii="Arial" w:hAnsi="Arial" w:cs="Arial"/>
        </w:rPr>
        <w:t xml:space="preserve"> </w:t>
      </w:r>
      <w:r w:rsidRPr="001F536E" w:rsidR="00346676">
        <w:rPr>
          <w:rFonts w:ascii="Arial" w:hAnsi="Arial" w:cs="Arial"/>
        </w:rPr>
        <w:t>En</w:t>
      </w:r>
      <w:r w:rsidRPr="001F536E" w:rsidR="00E803A3">
        <w:rPr>
          <w:rFonts w:ascii="Arial" w:hAnsi="Arial" w:cs="Arial"/>
        </w:rPr>
        <w:t xml:space="preserve"> </w:t>
      </w:r>
      <w:r w:rsidRPr="001F536E" w:rsidR="00346676">
        <w:rPr>
          <w:rFonts w:ascii="Arial" w:hAnsi="Arial" w:cs="Arial"/>
        </w:rPr>
        <w:t>est</w:t>
      </w:r>
      <w:r w:rsidRPr="001F536E" w:rsidR="00D35EA3">
        <w:rPr>
          <w:rFonts w:ascii="Arial" w:hAnsi="Arial" w:cs="Arial"/>
        </w:rPr>
        <w:t>e</w:t>
      </w:r>
      <w:r w:rsidRPr="001F536E" w:rsidR="00E803A3">
        <w:rPr>
          <w:rFonts w:ascii="Arial" w:hAnsi="Arial" w:cs="Arial"/>
        </w:rPr>
        <w:t xml:space="preserve"> </w:t>
      </w:r>
      <w:r w:rsidRPr="001F536E" w:rsidR="00346676">
        <w:rPr>
          <w:rFonts w:ascii="Arial" w:hAnsi="Arial" w:cs="Arial"/>
        </w:rPr>
        <w:t>caso</w:t>
      </w:r>
      <w:r w:rsidRPr="001F536E" w:rsidR="00E803A3">
        <w:rPr>
          <w:rFonts w:ascii="Arial" w:hAnsi="Arial" w:cs="Arial"/>
        </w:rPr>
        <w:t xml:space="preserve"> </w:t>
      </w:r>
      <w:r w:rsidRPr="001F536E" w:rsidR="00346676">
        <w:rPr>
          <w:rFonts w:ascii="Arial" w:hAnsi="Arial" w:cs="Arial"/>
        </w:rPr>
        <w:t>se</w:t>
      </w:r>
      <w:r w:rsidRPr="001F536E" w:rsidR="00E803A3">
        <w:rPr>
          <w:rFonts w:ascii="Arial" w:hAnsi="Arial" w:cs="Arial"/>
        </w:rPr>
        <w:t xml:space="preserve"> </w:t>
      </w:r>
      <w:r w:rsidRPr="001F536E" w:rsidR="00346676">
        <w:rPr>
          <w:rFonts w:ascii="Arial" w:hAnsi="Arial" w:cs="Arial"/>
        </w:rPr>
        <w:t>deberá</w:t>
      </w:r>
      <w:r w:rsidRPr="001F536E" w:rsidR="00E803A3">
        <w:rPr>
          <w:rFonts w:ascii="Arial" w:hAnsi="Arial" w:cs="Arial"/>
        </w:rPr>
        <w:t xml:space="preserve"> </w:t>
      </w:r>
      <w:r w:rsidRPr="001F536E" w:rsidR="00346676">
        <w:rPr>
          <w:rFonts w:ascii="Arial" w:hAnsi="Arial" w:cs="Arial"/>
        </w:rPr>
        <w:t>acompañar</w:t>
      </w:r>
      <w:r w:rsidRPr="001F536E" w:rsidR="00E803A3">
        <w:rPr>
          <w:rFonts w:ascii="Arial" w:hAnsi="Arial" w:cs="Arial"/>
        </w:rPr>
        <w:t xml:space="preserve"> </w:t>
      </w:r>
      <w:r w:rsidRPr="001F536E" w:rsidR="00346676">
        <w:rPr>
          <w:rFonts w:ascii="Arial" w:hAnsi="Arial" w:cs="Arial"/>
        </w:rPr>
        <w:t>los</w:t>
      </w:r>
      <w:r w:rsidRPr="001F536E" w:rsidR="00E803A3">
        <w:rPr>
          <w:rFonts w:ascii="Arial" w:hAnsi="Arial" w:cs="Arial"/>
        </w:rPr>
        <w:t xml:space="preserve"> </w:t>
      </w:r>
      <w:r w:rsidRPr="001F536E" w:rsidR="00346676">
        <w:rPr>
          <w:rFonts w:ascii="Arial" w:hAnsi="Arial" w:cs="Arial"/>
        </w:rPr>
        <w:t>antecedentes</w:t>
      </w:r>
      <w:r w:rsidRPr="001F536E" w:rsidR="00E803A3">
        <w:rPr>
          <w:rFonts w:ascii="Arial" w:hAnsi="Arial" w:cs="Arial"/>
        </w:rPr>
        <w:t xml:space="preserve"> </w:t>
      </w:r>
      <w:r w:rsidRPr="001F536E" w:rsidR="00346676">
        <w:rPr>
          <w:rFonts w:ascii="Arial" w:hAnsi="Arial" w:cs="Arial"/>
        </w:rPr>
        <w:t>que</w:t>
      </w:r>
      <w:r w:rsidRPr="001F536E" w:rsidR="00E803A3">
        <w:rPr>
          <w:rFonts w:ascii="Arial" w:hAnsi="Arial" w:cs="Arial"/>
        </w:rPr>
        <w:t xml:space="preserve"> </w:t>
      </w:r>
      <w:r w:rsidRPr="001F536E" w:rsidR="00346676">
        <w:rPr>
          <w:rFonts w:ascii="Arial" w:hAnsi="Arial" w:cs="Arial"/>
        </w:rPr>
        <w:t>acrediten</w:t>
      </w:r>
      <w:r w:rsidRPr="001F536E" w:rsidR="00E803A3">
        <w:rPr>
          <w:rFonts w:ascii="Arial" w:hAnsi="Arial" w:cs="Arial"/>
        </w:rPr>
        <w:t xml:space="preserve"> </w:t>
      </w:r>
      <w:r w:rsidRPr="001F536E" w:rsidR="00346676">
        <w:rPr>
          <w:rFonts w:ascii="Arial" w:hAnsi="Arial" w:cs="Arial"/>
        </w:rPr>
        <w:t>dicha</w:t>
      </w:r>
      <w:r w:rsidRPr="001F536E" w:rsidR="00E803A3">
        <w:rPr>
          <w:rFonts w:ascii="Arial" w:hAnsi="Arial" w:cs="Arial"/>
        </w:rPr>
        <w:t xml:space="preserve"> </w:t>
      </w:r>
      <w:r w:rsidRPr="001F536E" w:rsidR="00346676">
        <w:rPr>
          <w:rFonts w:ascii="Arial" w:hAnsi="Arial" w:cs="Arial"/>
        </w:rPr>
        <w:t>relación</w:t>
      </w:r>
      <w:r w:rsidRPr="001F536E" w:rsidR="00E803A3">
        <w:rPr>
          <w:rFonts w:ascii="Arial" w:hAnsi="Arial" w:cs="Arial"/>
        </w:rPr>
        <w:t xml:space="preserve"> </w:t>
      </w:r>
      <w:r w:rsidRPr="001F536E" w:rsidR="002E7C4D">
        <w:rPr>
          <w:rFonts w:ascii="Arial" w:hAnsi="Arial" w:cs="Arial"/>
        </w:rPr>
        <w:t>de</w:t>
      </w:r>
      <w:r w:rsidRPr="001F536E" w:rsidR="00E803A3">
        <w:rPr>
          <w:rFonts w:ascii="Arial" w:hAnsi="Arial" w:cs="Arial"/>
        </w:rPr>
        <w:t xml:space="preserve"> </w:t>
      </w:r>
      <w:r w:rsidRPr="001F536E" w:rsidR="002E7C4D">
        <w:rPr>
          <w:rFonts w:ascii="Arial" w:hAnsi="Arial" w:cs="Arial"/>
        </w:rPr>
        <w:t>matriz-filial</w:t>
      </w:r>
      <w:r w:rsidRPr="001F536E" w:rsidR="00346676">
        <w:rPr>
          <w:rFonts w:ascii="Arial" w:hAnsi="Arial" w:cs="Arial"/>
        </w:rPr>
        <w:t>,</w:t>
      </w:r>
      <w:r w:rsidRPr="001F536E" w:rsidR="00E803A3">
        <w:rPr>
          <w:rFonts w:ascii="Arial" w:hAnsi="Arial" w:cs="Arial"/>
        </w:rPr>
        <w:t xml:space="preserve"> </w:t>
      </w:r>
      <w:r w:rsidRPr="001F536E" w:rsidR="00346676">
        <w:rPr>
          <w:rFonts w:ascii="Arial" w:hAnsi="Arial" w:cs="Arial"/>
        </w:rPr>
        <w:t>de</w:t>
      </w:r>
      <w:r w:rsidRPr="001F536E" w:rsidR="00E803A3">
        <w:rPr>
          <w:rFonts w:ascii="Arial" w:hAnsi="Arial" w:cs="Arial"/>
        </w:rPr>
        <w:t xml:space="preserve"> </w:t>
      </w:r>
      <w:r w:rsidRPr="001F536E" w:rsidR="00346676">
        <w:rPr>
          <w:rFonts w:ascii="Arial" w:hAnsi="Arial" w:cs="Arial"/>
        </w:rPr>
        <w:t>acuerdo</w:t>
      </w:r>
      <w:r w:rsidRPr="001F536E" w:rsidR="00E803A3">
        <w:rPr>
          <w:rFonts w:ascii="Arial" w:hAnsi="Arial" w:cs="Arial"/>
        </w:rPr>
        <w:t xml:space="preserve"> </w:t>
      </w:r>
      <w:r w:rsidRPr="001F536E" w:rsidR="00346676">
        <w:rPr>
          <w:rFonts w:ascii="Arial" w:hAnsi="Arial" w:cs="Arial"/>
        </w:rPr>
        <w:t>con</w:t>
      </w:r>
      <w:r w:rsidRPr="001F536E" w:rsidR="00E803A3">
        <w:rPr>
          <w:rFonts w:ascii="Arial" w:hAnsi="Arial" w:cs="Arial"/>
        </w:rPr>
        <w:t xml:space="preserve"> </w:t>
      </w:r>
      <w:r w:rsidRPr="001F536E" w:rsidR="00346676">
        <w:rPr>
          <w:rFonts w:ascii="Arial" w:hAnsi="Arial" w:cs="Arial"/>
        </w:rPr>
        <w:t>lo</w:t>
      </w:r>
      <w:r w:rsidRPr="001F536E" w:rsidR="00E803A3">
        <w:rPr>
          <w:rFonts w:ascii="Arial" w:hAnsi="Arial" w:cs="Arial"/>
        </w:rPr>
        <w:t xml:space="preserve"> </w:t>
      </w:r>
      <w:r w:rsidRPr="001F536E" w:rsidR="00346676">
        <w:rPr>
          <w:rFonts w:ascii="Arial" w:hAnsi="Arial" w:cs="Arial"/>
        </w:rPr>
        <w:t>señalado</w:t>
      </w:r>
      <w:r w:rsidRPr="001F536E" w:rsidR="00E803A3">
        <w:rPr>
          <w:rFonts w:ascii="Arial" w:hAnsi="Arial" w:cs="Arial"/>
        </w:rPr>
        <w:t xml:space="preserve"> </w:t>
      </w:r>
      <w:r w:rsidRPr="001F536E" w:rsidR="00346676">
        <w:rPr>
          <w:rFonts w:ascii="Arial" w:hAnsi="Arial" w:cs="Arial"/>
        </w:rPr>
        <w:t>en</w:t>
      </w:r>
      <w:r w:rsidRPr="001F536E" w:rsidR="00E803A3">
        <w:rPr>
          <w:rFonts w:ascii="Arial" w:hAnsi="Arial" w:cs="Arial"/>
        </w:rPr>
        <w:t xml:space="preserve"> </w:t>
      </w:r>
      <w:r w:rsidRPr="001F536E" w:rsidR="00346676">
        <w:rPr>
          <w:rFonts w:ascii="Arial" w:hAnsi="Arial" w:cs="Arial"/>
        </w:rPr>
        <w:t>el</w:t>
      </w:r>
      <w:r w:rsidRPr="001F536E" w:rsidR="00E803A3">
        <w:rPr>
          <w:rFonts w:ascii="Arial" w:hAnsi="Arial" w:cs="Arial"/>
        </w:rPr>
        <w:t xml:space="preserve"> </w:t>
      </w:r>
      <w:r w:rsidRPr="001F536E" w:rsidR="00B0624E">
        <w:rPr>
          <w:rFonts w:ascii="Arial" w:hAnsi="Arial" w:cs="Arial"/>
        </w:rPr>
        <w:t>párrafo</w:t>
      </w:r>
      <w:r w:rsidRPr="001F536E" w:rsidR="00E803A3">
        <w:rPr>
          <w:rFonts w:ascii="Arial" w:hAnsi="Arial" w:cs="Arial"/>
        </w:rPr>
        <w:t xml:space="preserve"> </w:t>
      </w:r>
      <w:r w:rsidRPr="001F536E" w:rsidR="00B0624E">
        <w:rPr>
          <w:rFonts w:ascii="Arial" w:hAnsi="Arial" w:cs="Arial"/>
        </w:rPr>
        <w:t>final</w:t>
      </w:r>
      <w:r w:rsidRPr="001F536E" w:rsidR="00E803A3">
        <w:rPr>
          <w:rFonts w:ascii="Arial" w:hAnsi="Arial" w:cs="Arial"/>
        </w:rPr>
        <w:t xml:space="preserve"> </w:t>
      </w:r>
      <w:r w:rsidRPr="001F536E" w:rsidR="00B0624E">
        <w:rPr>
          <w:rFonts w:ascii="Arial" w:hAnsi="Arial" w:cs="Arial"/>
        </w:rPr>
        <w:t>de</w:t>
      </w:r>
      <w:r w:rsidRPr="001F536E" w:rsidR="00E803A3">
        <w:rPr>
          <w:rFonts w:ascii="Arial" w:hAnsi="Arial" w:cs="Arial"/>
        </w:rPr>
        <w:t xml:space="preserve"> </w:t>
      </w:r>
      <w:r w:rsidRPr="001F536E" w:rsidR="00B0624E">
        <w:rPr>
          <w:rFonts w:ascii="Arial" w:hAnsi="Arial" w:cs="Arial"/>
        </w:rPr>
        <w:t>la</w:t>
      </w:r>
      <w:r w:rsidRPr="001F536E" w:rsidR="00E803A3">
        <w:rPr>
          <w:rFonts w:ascii="Arial" w:hAnsi="Arial" w:cs="Arial"/>
        </w:rPr>
        <w:t xml:space="preserve"> </w:t>
      </w:r>
      <w:r w:rsidRPr="001F536E" w:rsidR="00B0624E">
        <w:rPr>
          <w:rFonts w:ascii="Arial" w:hAnsi="Arial" w:cs="Arial"/>
        </w:rPr>
        <w:t>sección</w:t>
      </w:r>
      <w:r w:rsidRPr="001F536E" w:rsidR="00E803A3">
        <w:rPr>
          <w:rFonts w:ascii="Arial" w:hAnsi="Arial" w:cs="Arial"/>
        </w:rPr>
        <w:t xml:space="preserve"> </w:t>
      </w:r>
      <w:r w:rsidRPr="001F536E" w:rsidR="00B0624E">
        <w:rPr>
          <w:rFonts w:ascii="Arial" w:hAnsi="Arial" w:cs="Arial"/>
        </w:rPr>
        <w:t>7.2.8</w:t>
      </w:r>
      <w:r w:rsidRPr="001F536E" w:rsidR="00E803A3">
        <w:rPr>
          <w:rFonts w:ascii="Arial" w:hAnsi="Arial" w:cs="Arial"/>
        </w:rPr>
        <w:t xml:space="preserve"> </w:t>
      </w:r>
      <w:r w:rsidRPr="001F536E" w:rsidR="00B0624E">
        <w:rPr>
          <w:rFonts w:ascii="Arial" w:hAnsi="Arial" w:cs="Arial"/>
        </w:rPr>
        <w:t>y</w:t>
      </w:r>
      <w:r w:rsidRPr="001F536E" w:rsidR="00E803A3">
        <w:rPr>
          <w:rFonts w:ascii="Arial" w:hAnsi="Arial" w:cs="Arial"/>
        </w:rPr>
        <w:t xml:space="preserve"> </w:t>
      </w:r>
      <w:r w:rsidRPr="001F536E" w:rsidR="00B0624E">
        <w:rPr>
          <w:rFonts w:ascii="Arial" w:hAnsi="Arial" w:cs="Arial"/>
        </w:rPr>
        <w:t>el</w:t>
      </w:r>
      <w:r w:rsidRPr="001F536E" w:rsidR="00E803A3">
        <w:rPr>
          <w:rFonts w:ascii="Arial" w:hAnsi="Arial" w:cs="Arial"/>
        </w:rPr>
        <w:t xml:space="preserve"> </w:t>
      </w:r>
      <w:r w:rsidRPr="001F536E" w:rsidR="009B1FB4">
        <w:rPr>
          <w:rFonts w:ascii="Arial" w:hAnsi="Arial" w:cs="Arial"/>
        </w:rPr>
        <w:t>Documento</w:t>
      </w:r>
      <w:r w:rsidRPr="001F536E" w:rsidR="00E803A3">
        <w:rPr>
          <w:rFonts w:ascii="Arial" w:hAnsi="Arial" w:cs="Arial"/>
        </w:rPr>
        <w:t xml:space="preserve"> </w:t>
      </w:r>
      <w:r w:rsidRPr="001F536E" w:rsidR="009B1FB4">
        <w:rPr>
          <w:rFonts w:ascii="Arial" w:hAnsi="Arial" w:cs="Arial"/>
        </w:rPr>
        <w:t>A-8:</w:t>
      </w:r>
      <w:r w:rsidRPr="001F536E" w:rsidR="00E803A3">
        <w:rPr>
          <w:rFonts w:ascii="Arial" w:hAnsi="Arial" w:cs="Arial"/>
        </w:rPr>
        <w:t xml:space="preserve"> </w:t>
      </w:r>
      <w:r w:rsidRPr="001F536E" w:rsidR="009B1FB4">
        <w:rPr>
          <w:rFonts w:ascii="Arial" w:hAnsi="Arial" w:cs="Arial"/>
        </w:rPr>
        <w:t>"Constitución</w:t>
      </w:r>
      <w:r w:rsidRPr="001F536E" w:rsidR="00E803A3">
        <w:rPr>
          <w:rFonts w:ascii="Arial" w:hAnsi="Arial" w:cs="Arial"/>
        </w:rPr>
        <w:t xml:space="preserve"> </w:t>
      </w:r>
      <w:r w:rsidRPr="001F536E" w:rsidR="009B1FB4">
        <w:rPr>
          <w:rFonts w:ascii="Arial" w:hAnsi="Arial" w:cs="Arial"/>
        </w:rPr>
        <w:t>Jurídica</w:t>
      </w:r>
      <w:r w:rsidRPr="001F536E" w:rsidR="00E803A3">
        <w:rPr>
          <w:rFonts w:ascii="Arial" w:hAnsi="Arial" w:cs="Arial"/>
        </w:rPr>
        <w:t xml:space="preserve"> </w:t>
      </w:r>
      <w:r w:rsidRPr="001F536E" w:rsidR="009B1FB4">
        <w:rPr>
          <w:rFonts w:ascii="Arial" w:hAnsi="Arial" w:cs="Arial"/>
        </w:rPr>
        <w:t>del</w:t>
      </w:r>
      <w:r w:rsidRPr="001F536E" w:rsidR="00E803A3">
        <w:rPr>
          <w:rFonts w:ascii="Arial" w:hAnsi="Arial" w:cs="Arial"/>
        </w:rPr>
        <w:t xml:space="preserve"> </w:t>
      </w:r>
      <w:r w:rsidRPr="001F536E" w:rsidR="009B1FB4">
        <w:rPr>
          <w:rFonts w:ascii="Arial" w:hAnsi="Arial" w:cs="Arial"/>
        </w:rPr>
        <w:t>Proponente</w:t>
      </w:r>
      <w:r w:rsidRPr="001F536E" w:rsidR="00AD0C4B">
        <w:rPr>
          <w:rFonts w:ascii="Arial" w:hAnsi="Arial" w:cs="Arial"/>
        </w:rPr>
        <w:t>”.</w:t>
      </w:r>
    </w:p>
    <w:bookmarkEnd w:id="643"/>
    <w:p w:rsidRPr="001F536E" w:rsidR="00541E9D" w:rsidP="00541E9D" w:rsidRDefault="00541E9D" w14:paraId="71F1D307" w14:textId="0C7337CE">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personas</w:t>
      </w:r>
      <w:r w:rsidRPr="001F536E" w:rsidR="00E803A3">
        <w:rPr>
          <w:rFonts w:ascii="Arial" w:hAnsi="Arial" w:cs="Arial"/>
        </w:rPr>
        <w:t xml:space="preserve"> </w:t>
      </w:r>
      <w:r w:rsidRPr="001F536E">
        <w:rPr>
          <w:rFonts w:ascii="Arial" w:hAnsi="Arial" w:cs="Arial"/>
        </w:rPr>
        <w:t>jurídicas</w:t>
      </w:r>
      <w:r w:rsidRPr="001F536E" w:rsidR="00E803A3">
        <w:rPr>
          <w:rFonts w:ascii="Arial" w:hAnsi="Arial" w:cs="Arial"/>
        </w:rPr>
        <w:t xml:space="preserve"> </w:t>
      </w:r>
      <w:r w:rsidRPr="001F536E">
        <w:rPr>
          <w:rFonts w:ascii="Arial" w:hAnsi="Arial" w:cs="Arial"/>
        </w:rPr>
        <w:t>extranjeras,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equivalentes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Pr>
          <w:rFonts w:ascii="Arial" w:hAnsi="Arial" w:cs="Arial"/>
        </w:rPr>
        <w:t>debidamente</w:t>
      </w:r>
      <w:r w:rsidRPr="001F536E" w:rsidR="00E803A3">
        <w:rPr>
          <w:rFonts w:ascii="Arial" w:hAnsi="Arial" w:cs="Arial"/>
        </w:rPr>
        <w:t xml:space="preserve"> </w:t>
      </w:r>
      <w:r w:rsidRPr="001F536E">
        <w:rPr>
          <w:rFonts w:ascii="Arial" w:hAnsi="Arial" w:cs="Arial"/>
        </w:rPr>
        <w:t>legalizados</w:t>
      </w:r>
      <w:r w:rsidRPr="001F536E" w:rsidR="00E803A3">
        <w:rPr>
          <w:rFonts w:ascii="Arial" w:hAnsi="Arial" w:cs="Arial"/>
        </w:rPr>
        <w:t xml:space="preserve"> </w:t>
      </w:r>
      <w:r w:rsidRPr="001F536E" w:rsidR="7550794A">
        <w:rPr>
          <w:rFonts w:ascii="Arial" w:hAnsi="Arial" w:cs="Arial"/>
        </w:rPr>
        <w:t>de</w:t>
      </w:r>
      <w:r w:rsidRPr="001F536E" w:rsidR="00E803A3">
        <w:rPr>
          <w:rFonts w:ascii="Arial" w:hAnsi="Arial" w:cs="Arial"/>
        </w:rPr>
        <w:t xml:space="preserve"> </w:t>
      </w:r>
      <w:r w:rsidRPr="001F536E" w:rsidR="7550794A">
        <w:rPr>
          <w:rFonts w:ascii="Arial" w:hAnsi="Arial" w:cs="Arial"/>
        </w:rPr>
        <w:t>acuerdo</w:t>
      </w:r>
      <w:r w:rsidRPr="001F536E" w:rsidR="00E803A3">
        <w:rPr>
          <w:rFonts w:ascii="Arial" w:hAnsi="Arial" w:cs="Arial"/>
        </w:rPr>
        <w:t xml:space="preserve"> </w:t>
      </w:r>
      <w:r w:rsidRPr="001F536E" w:rsidR="7550794A">
        <w:rPr>
          <w:rFonts w:ascii="Arial" w:hAnsi="Arial" w:cs="Arial"/>
        </w:rPr>
        <w:t>con</w:t>
      </w:r>
      <w:r w:rsidRPr="001F536E" w:rsidR="00E803A3">
        <w:rPr>
          <w:rFonts w:ascii="Arial" w:hAnsi="Arial" w:cs="Arial"/>
        </w:rPr>
        <w:t xml:space="preserve"> </w:t>
      </w:r>
      <w:r w:rsidRPr="001F536E" w:rsidR="7550794A">
        <w:rPr>
          <w:rFonts w:ascii="Arial" w:hAnsi="Arial" w:cs="Arial"/>
        </w:rPr>
        <w:t>lo</w:t>
      </w:r>
      <w:r w:rsidRPr="001F536E" w:rsidR="00E803A3">
        <w:rPr>
          <w:rFonts w:ascii="Arial" w:hAnsi="Arial" w:cs="Arial"/>
        </w:rPr>
        <w:t xml:space="preserve"> </w:t>
      </w:r>
      <w:r w:rsidRPr="001F536E" w:rsidR="7550794A">
        <w:rPr>
          <w:rFonts w:ascii="Arial" w:hAnsi="Arial" w:cs="Arial"/>
        </w:rPr>
        <w:t>señalado</w:t>
      </w:r>
      <w:r w:rsidRPr="001F536E" w:rsidR="00E803A3">
        <w:rPr>
          <w:rFonts w:ascii="Arial" w:hAnsi="Arial" w:cs="Arial"/>
        </w:rPr>
        <w:t xml:space="preserve"> </w:t>
      </w:r>
      <w:r w:rsidRPr="001F536E" w:rsidR="7550794A">
        <w:rPr>
          <w:rFonts w:ascii="Arial" w:hAnsi="Arial" w:cs="Arial"/>
        </w:rPr>
        <w:t>en</w:t>
      </w:r>
      <w:r w:rsidRPr="001F536E" w:rsidR="00E803A3">
        <w:rPr>
          <w:rFonts w:ascii="Arial" w:hAnsi="Arial" w:cs="Arial"/>
        </w:rPr>
        <w:t xml:space="preserve"> </w:t>
      </w:r>
      <w:r w:rsidRPr="001F536E" w:rsidR="7550794A">
        <w:rPr>
          <w:rFonts w:ascii="Arial" w:hAnsi="Arial" w:cs="Arial"/>
        </w:rPr>
        <w:t>el</w:t>
      </w:r>
      <w:r w:rsidRPr="001F536E" w:rsidR="00E803A3">
        <w:rPr>
          <w:rFonts w:ascii="Arial" w:hAnsi="Arial" w:cs="Arial"/>
        </w:rPr>
        <w:t xml:space="preserve"> </w:t>
      </w:r>
      <w:r w:rsidRPr="001F536E" w:rsidR="7550794A">
        <w:rPr>
          <w:rFonts w:ascii="Arial" w:hAnsi="Arial" w:cs="Arial"/>
        </w:rPr>
        <w:t>numeral</w:t>
      </w:r>
      <w:r w:rsidRPr="001F536E" w:rsidR="00E803A3">
        <w:rPr>
          <w:rFonts w:ascii="Arial" w:hAnsi="Arial" w:cs="Arial"/>
        </w:rPr>
        <w:t xml:space="preserve"> </w:t>
      </w:r>
      <w:r w:rsidRPr="001F536E" w:rsidR="005A4B01">
        <w:rPr>
          <w:rFonts w:ascii="Arial" w:hAnsi="Arial" w:cs="Arial"/>
        </w:rPr>
        <w:t>3</w:t>
      </w:r>
      <w:r w:rsidRPr="001F536E" w:rsidR="00E803A3">
        <w:rPr>
          <w:rFonts w:ascii="Arial" w:hAnsi="Arial" w:cs="Arial"/>
        </w:rPr>
        <w:t xml:space="preserve"> </w:t>
      </w:r>
      <w:r w:rsidRPr="001F536E" w:rsidR="7550794A">
        <w:rPr>
          <w:rFonts w:ascii="Arial" w:hAnsi="Arial" w:cs="Arial"/>
        </w:rPr>
        <w:t>de</w:t>
      </w:r>
      <w:r w:rsidRPr="001F536E" w:rsidR="00E803A3">
        <w:rPr>
          <w:rFonts w:ascii="Arial" w:hAnsi="Arial" w:cs="Arial"/>
        </w:rPr>
        <w:t xml:space="preserve"> </w:t>
      </w:r>
      <w:r w:rsidRPr="001F536E" w:rsidR="7550794A">
        <w:rPr>
          <w:rFonts w:ascii="Arial" w:hAnsi="Arial" w:cs="Arial"/>
        </w:rPr>
        <w:t>estas</w:t>
      </w:r>
      <w:r w:rsidRPr="001F536E" w:rsidR="00E803A3">
        <w:rPr>
          <w:rFonts w:ascii="Arial" w:hAnsi="Arial" w:cs="Arial"/>
        </w:rPr>
        <w:t xml:space="preserve"> </w:t>
      </w:r>
      <w:r w:rsidRPr="001F536E" w:rsidR="7550794A">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acompañados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traducción</w:t>
      </w:r>
      <w:r w:rsidRPr="001F536E" w:rsidR="00E803A3">
        <w:rPr>
          <w:rFonts w:ascii="Arial" w:hAnsi="Arial" w:cs="Arial"/>
        </w:rPr>
        <w:t xml:space="preserve"> </w:t>
      </w:r>
      <w:r w:rsidRPr="001F536E" w:rsidR="0D73A5ED">
        <w:rPr>
          <w:rFonts w:ascii="Arial" w:hAnsi="Arial" w:cs="Arial"/>
        </w:rPr>
        <w:t>al</w:t>
      </w:r>
      <w:r w:rsidRPr="001F536E" w:rsidR="00E803A3">
        <w:rPr>
          <w:rFonts w:ascii="Arial" w:hAnsi="Arial" w:cs="Arial"/>
        </w:rPr>
        <w:t xml:space="preserve"> </w:t>
      </w:r>
      <w:r w:rsidRPr="001F536E" w:rsidR="0D73A5ED">
        <w:rPr>
          <w:rFonts w:ascii="Arial" w:hAnsi="Arial" w:cs="Arial"/>
        </w:rPr>
        <w:t>español,</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texto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idioma</w:t>
      </w:r>
      <w:r w:rsidRPr="001F536E" w:rsidR="00E803A3">
        <w:rPr>
          <w:rFonts w:ascii="Arial" w:hAnsi="Arial" w:cs="Arial"/>
        </w:rPr>
        <w:t xml:space="preserve"> </w:t>
      </w:r>
      <w:r w:rsidRPr="001F536E">
        <w:rPr>
          <w:rFonts w:ascii="Arial" w:hAnsi="Arial" w:cs="Arial"/>
        </w:rPr>
        <w:t>diferente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español.</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existiera</w:t>
      </w:r>
      <w:r w:rsidRPr="001F536E" w:rsidR="00E803A3">
        <w:rPr>
          <w:rFonts w:ascii="Arial" w:hAnsi="Arial" w:cs="Arial"/>
        </w:rPr>
        <w:t xml:space="preserve"> </w:t>
      </w:r>
      <w:r w:rsidRPr="001F536E">
        <w:rPr>
          <w:rFonts w:ascii="Arial" w:hAnsi="Arial" w:cs="Arial"/>
        </w:rPr>
        <w:t>autoridad</w:t>
      </w:r>
      <w:r w:rsidRPr="001F536E" w:rsidR="00E803A3">
        <w:rPr>
          <w:rFonts w:ascii="Arial" w:hAnsi="Arial" w:cs="Arial"/>
        </w:rPr>
        <w:t xml:space="preserve"> </w:t>
      </w:r>
      <w:r w:rsidRPr="001F536E">
        <w:rPr>
          <w:rFonts w:ascii="Arial" w:hAnsi="Arial" w:cs="Arial"/>
        </w:rPr>
        <w:t>competente</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ello,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sidR="1B71A24A">
        <w:rPr>
          <w:rFonts w:ascii="Arial" w:hAnsi="Arial" w:cs="Arial"/>
        </w:rPr>
        <w:t>con</w:t>
      </w:r>
      <w:r w:rsidRPr="001F536E" w:rsidR="00E803A3">
        <w:rPr>
          <w:rFonts w:ascii="Arial" w:hAnsi="Arial" w:cs="Arial"/>
        </w:rPr>
        <w:t xml:space="preserve"> </w:t>
      </w:r>
      <w:r w:rsidRPr="001F536E" w:rsidR="0CD0F6B8">
        <w:rPr>
          <w:rFonts w:ascii="Arial" w:hAnsi="Arial" w:cs="Arial"/>
        </w:rPr>
        <w:t>Fi</w:t>
      </w:r>
      <w:r w:rsidRPr="001F536E" w:rsidR="1B71A24A">
        <w:rPr>
          <w:rFonts w:ascii="Arial" w:hAnsi="Arial" w:cs="Arial"/>
        </w:rPr>
        <w:t>rma</w:t>
      </w:r>
      <w:r w:rsidRPr="001F536E" w:rsidR="00E803A3">
        <w:rPr>
          <w:rFonts w:ascii="Arial" w:hAnsi="Arial" w:cs="Arial"/>
        </w:rPr>
        <w:t xml:space="preserve"> </w:t>
      </w:r>
      <w:r w:rsidRPr="001F536E" w:rsidR="59D97252">
        <w:rPr>
          <w:rFonts w:ascii="Arial" w:hAnsi="Arial" w:cs="Arial"/>
        </w:rPr>
        <w:t>E</w:t>
      </w:r>
      <w:r w:rsidRPr="001F536E" w:rsidR="6AB8A0C9">
        <w:rPr>
          <w:rFonts w:ascii="Arial" w:hAnsi="Arial" w:cs="Arial"/>
        </w:rPr>
        <w:t>lectrónica</w:t>
      </w:r>
      <w:r w:rsidRPr="001F536E" w:rsidR="00E803A3">
        <w:rPr>
          <w:rFonts w:ascii="Arial" w:hAnsi="Arial" w:cs="Arial"/>
        </w:rPr>
        <w:t xml:space="preserve"> </w:t>
      </w:r>
      <w:r w:rsidRPr="001F536E" w:rsidR="493FEDF5">
        <w:rPr>
          <w:rFonts w:ascii="Arial" w:hAnsi="Arial" w:cs="Arial"/>
        </w:rPr>
        <w:t>A</w:t>
      </w:r>
      <w:r w:rsidRPr="001F536E" w:rsidR="6AB8A0C9">
        <w:rPr>
          <w:rFonts w:ascii="Arial" w:hAnsi="Arial" w:cs="Arial"/>
        </w:rPr>
        <w:t>vanzada</w:t>
      </w:r>
      <w:r w:rsidRPr="001F536E" w:rsidR="00E803A3">
        <w:rPr>
          <w:rFonts w:ascii="Arial" w:hAnsi="Arial" w:cs="Arial"/>
        </w:rPr>
        <w:t xml:space="preserve"> </w:t>
      </w:r>
      <w:r w:rsidRPr="001F536E" w:rsidR="6AB8A0C9">
        <w:rPr>
          <w:rFonts w:ascii="Arial" w:hAnsi="Arial" w:cs="Arial"/>
        </w:rPr>
        <w:t>o</w:t>
      </w:r>
      <w:r w:rsidRPr="001F536E" w:rsidR="00E803A3">
        <w:rPr>
          <w:rFonts w:ascii="Arial" w:hAnsi="Arial" w:cs="Arial"/>
        </w:rPr>
        <w:t xml:space="preserve"> </w:t>
      </w:r>
      <w:r w:rsidRPr="001F536E" w:rsidR="6AB8A0C9">
        <w:rPr>
          <w:rFonts w:ascii="Arial" w:hAnsi="Arial" w:cs="Arial"/>
        </w:rPr>
        <w:t>mecanismo</w:t>
      </w:r>
      <w:r w:rsidRPr="001F536E" w:rsidR="00E803A3">
        <w:rPr>
          <w:rFonts w:ascii="Arial" w:hAnsi="Arial" w:cs="Arial"/>
        </w:rPr>
        <w:t xml:space="preserve"> </w:t>
      </w:r>
      <w:r w:rsidRPr="001F536E" w:rsidR="6AB8A0C9">
        <w:rPr>
          <w:rFonts w:ascii="Arial" w:hAnsi="Arial" w:cs="Arial"/>
        </w:rPr>
        <w:t>equivalente</w:t>
      </w:r>
      <w:r w:rsidRPr="001F536E" w:rsidR="00E803A3">
        <w:rPr>
          <w:rFonts w:ascii="Arial" w:hAnsi="Arial" w:cs="Arial"/>
        </w:rPr>
        <w:t xml:space="preserve"> </w:t>
      </w:r>
      <w:r w:rsidRPr="001F536E" w:rsidR="22115129">
        <w:rPr>
          <w:rFonts w:ascii="Arial" w:hAnsi="Arial" w:cs="Arial"/>
        </w:rPr>
        <w:t>e</w:t>
      </w:r>
      <w:r w:rsidRPr="001F536E" w:rsidR="6AB8A0C9">
        <w:rPr>
          <w:rFonts w:ascii="Arial" w:hAnsi="Arial" w:cs="Arial"/>
        </w:rPr>
        <w:t>n</w:t>
      </w:r>
      <w:r w:rsidRPr="001F536E" w:rsidR="00E803A3">
        <w:rPr>
          <w:rFonts w:ascii="Arial" w:hAnsi="Arial" w:cs="Arial"/>
        </w:rPr>
        <w:t xml:space="preserve"> </w:t>
      </w:r>
      <w:r w:rsidRPr="001F536E" w:rsidR="6AB8A0C9">
        <w:rPr>
          <w:rFonts w:ascii="Arial" w:hAnsi="Arial" w:cs="Arial"/>
        </w:rPr>
        <w:t>el</w:t>
      </w:r>
      <w:r w:rsidRPr="001F536E" w:rsidR="00E803A3">
        <w:rPr>
          <w:rFonts w:ascii="Arial" w:hAnsi="Arial" w:cs="Arial"/>
        </w:rPr>
        <w:t xml:space="preserve"> </w:t>
      </w:r>
      <w:r w:rsidRPr="001F536E" w:rsidR="6AB8A0C9">
        <w:rPr>
          <w:rFonts w:ascii="Arial" w:hAnsi="Arial" w:cs="Arial"/>
        </w:rPr>
        <w:t>país</w:t>
      </w:r>
      <w:r w:rsidRPr="001F536E" w:rsidR="00E803A3">
        <w:rPr>
          <w:rFonts w:ascii="Arial" w:hAnsi="Arial" w:cs="Arial"/>
        </w:rPr>
        <w:t xml:space="preserve"> </w:t>
      </w:r>
      <w:r w:rsidRPr="001F536E" w:rsidR="6AB8A0C9">
        <w:rPr>
          <w:rFonts w:ascii="Arial" w:hAnsi="Arial" w:cs="Arial"/>
        </w:rPr>
        <w:t>de</w:t>
      </w:r>
      <w:r w:rsidRPr="001F536E" w:rsidR="00E803A3">
        <w:rPr>
          <w:rFonts w:ascii="Arial" w:hAnsi="Arial" w:cs="Arial"/>
        </w:rPr>
        <w:t xml:space="preserve"> </w:t>
      </w:r>
      <w:r w:rsidRPr="001F536E" w:rsidR="6AB8A0C9">
        <w:rPr>
          <w:rFonts w:ascii="Arial" w:hAnsi="Arial" w:cs="Arial"/>
        </w:rPr>
        <w:t>origen</w:t>
      </w:r>
      <w:r w:rsidRPr="001F536E" w:rsidR="00E803A3">
        <w:rPr>
          <w:rFonts w:ascii="Arial" w:hAnsi="Arial" w:cs="Arial"/>
        </w:rPr>
        <w:t xml:space="preserve"> </w:t>
      </w:r>
      <w:r w:rsidRPr="001F536E" w:rsidR="6AB8A0C9">
        <w:rPr>
          <w:rFonts w:ascii="Arial" w:hAnsi="Arial" w:cs="Arial"/>
        </w:rPr>
        <w:t>que</w:t>
      </w:r>
      <w:r w:rsidRPr="001F536E" w:rsidR="00E803A3">
        <w:rPr>
          <w:rFonts w:ascii="Arial" w:hAnsi="Arial" w:cs="Arial"/>
        </w:rPr>
        <w:t xml:space="preserve"> </w:t>
      </w:r>
      <w:r w:rsidRPr="001F536E" w:rsidR="6AB8A0C9">
        <w:rPr>
          <w:rFonts w:ascii="Arial" w:hAnsi="Arial" w:cs="Arial"/>
        </w:rPr>
        <w:t>contenga</w:t>
      </w:r>
      <w:r w:rsidRPr="001F536E" w:rsidR="00E803A3">
        <w:rPr>
          <w:rFonts w:ascii="Arial" w:hAnsi="Arial" w:cs="Arial"/>
        </w:rPr>
        <w:t xml:space="preserve"> </w:t>
      </w:r>
      <w:r w:rsidRPr="001F536E" w:rsidR="6AB8A0C9">
        <w:rPr>
          <w:rFonts w:ascii="Arial" w:hAnsi="Arial" w:cs="Arial"/>
        </w:rPr>
        <w:t>un</w:t>
      </w:r>
      <w:r w:rsidRPr="001F536E" w:rsidR="00E803A3">
        <w:rPr>
          <w:rFonts w:ascii="Arial" w:hAnsi="Arial" w:cs="Arial"/>
        </w:rPr>
        <w:t xml:space="preserve"> </w:t>
      </w:r>
      <w:r w:rsidRPr="001F536E" w:rsidR="47F961AD">
        <w:rPr>
          <w:rFonts w:ascii="Arial" w:hAnsi="Arial" w:cs="Arial"/>
        </w:rPr>
        <w:t>certificado</w:t>
      </w:r>
      <w:r w:rsidRPr="001F536E" w:rsidR="00E803A3">
        <w:rPr>
          <w:rFonts w:ascii="Arial" w:hAnsi="Arial" w:cs="Arial"/>
        </w:rPr>
        <w:t xml:space="preserve"> </w:t>
      </w:r>
      <w:r w:rsidRPr="001F536E" w:rsidR="47F961AD">
        <w:rPr>
          <w:rFonts w:ascii="Arial" w:hAnsi="Arial" w:cs="Arial"/>
        </w:rPr>
        <w:t>de</w:t>
      </w:r>
      <w:r w:rsidRPr="001F536E" w:rsidR="00E803A3">
        <w:rPr>
          <w:rFonts w:ascii="Arial" w:hAnsi="Arial" w:cs="Arial"/>
        </w:rPr>
        <w:t xml:space="preserve"> </w:t>
      </w:r>
      <w:r w:rsidRPr="001F536E" w:rsidR="47F961AD">
        <w:rPr>
          <w:rFonts w:ascii="Arial" w:hAnsi="Arial" w:cs="Arial"/>
        </w:rPr>
        <w:t>firma</w:t>
      </w:r>
      <w:r w:rsidRPr="001F536E" w:rsidR="00E803A3">
        <w:rPr>
          <w:rFonts w:ascii="Arial" w:hAnsi="Arial" w:cs="Arial"/>
        </w:rPr>
        <w:t xml:space="preserve"> </w:t>
      </w:r>
      <w:r w:rsidRPr="001F536E" w:rsidR="47F961AD">
        <w:rPr>
          <w:rFonts w:ascii="Arial" w:hAnsi="Arial" w:cs="Arial"/>
        </w:rPr>
        <w:t>electrónica,</w:t>
      </w:r>
      <w:r w:rsidRPr="001F536E" w:rsidR="00E803A3">
        <w:rPr>
          <w:rFonts w:ascii="Arial" w:hAnsi="Arial" w:cs="Arial"/>
        </w:rPr>
        <w:t xml:space="preserve"> </w:t>
      </w:r>
      <w:r w:rsidRPr="001F536E" w:rsidR="47F961AD">
        <w:rPr>
          <w:rFonts w:ascii="Arial" w:hAnsi="Arial" w:cs="Arial"/>
        </w:rPr>
        <w:t>o</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autorizada</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Pr="001F536E">
        <w:rPr>
          <w:rFonts w:ascii="Arial" w:hAnsi="Arial" w:cs="Arial"/>
        </w:rPr>
        <w:t>notario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equivalente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sidR="2B2FE6CE">
        <w:rPr>
          <w:rFonts w:ascii="Arial" w:hAnsi="Arial" w:cs="Arial"/>
        </w:rPr>
        <w:t>firmada</w:t>
      </w:r>
      <w:r w:rsidRPr="001F536E" w:rsidR="00E803A3">
        <w:rPr>
          <w:rFonts w:ascii="Arial" w:hAnsi="Arial" w:cs="Arial"/>
        </w:rPr>
        <w:t xml:space="preserve"> </w:t>
      </w:r>
      <w:r w:rsidRPr="001F536E" w:rsidR="2B2FE6CE">
        <w:rPr>
          <w:rFonts w:ascii="Arial" w:hAnsi="Arial" w:cs="Arial"/>
        </w:rPr>
        <w:t>por</w:t>
      </w:r>
      <w:r w:rsidRPr="001F536E" w:rsidR="00E803A3">
        <w:rPr>
          <w:rFonts w:ascii="Arial" w:hAnsi="Arial" w:cs="Arial"/>
        </w:rPr>
        <w:t xml:space="preserve"> </w:t>
      </w:r>
      <w:r w:rsidRPr="001F536E" w:rsidR="2B2FE6CE">
        <w:rPr>
          <w:rFonts w:ascii="Arial" w:hAnsi="Arial" w:cs="Arial"/>
        </w:rPr>
        <w:t>el(los)</w:t>
      </w:r>
      <w:r w:rsidRPr="001F536E" w:rsidR="00E803A3">
        <w:rPr>
          <w:rFonts w:ascii="Arial" w:hAnsi="Arial" w:cs="Arial"/>
        </w:rPr>
        <w:t xml:space="preserve"> </w:t>
      </w:r>
      <w:r w:rsidRPr="001F536E" w:rsidR="2B2FE6CE">
        <w:rPr>
          <w:rFonts w:ascii="Arial" w:hAnsi="Arial" w:cs="Arial"/>
        </w:rPr>
        <w:t>Representante(s)</w:t>
      </w:r>
      <w:r w:rsidRPr="001F536E" w:rsidR="00E803A3">
        <w:rPr>
          <w:rFonts w:ascii="Arial" w:hAnsi="Arial" w:cs="Arial"/>
        </w:rPr>
        <w:t xml:space="preserve"> </w:t>
      </w:r>
      <w:r w:rsidRPr="001F536E" w:rsidR="2B2FE6CE">
        <w:rPr>
          <w:rFonts w:ascii="Arial" w:hAnsi="Arial" w:cs="Arial"/>
        </w:rPr>
        <w:t>del</w:t>
      </w:r>
      <w:r w:rsidRPr="001F536E" w:rsidR="00E803A3">
        <w:rPr>
          <w:rFonts w:ascii="Arial" w:hAnsi="Arial" w:cs="Arial"/>
        </w:rPr>
        <w:t xml:space="preserve"> </w:t>
      </w:r>
      <w:r w:rsidRPr="001F536E" w:rsidR="2B2FE6CE">
        <w:rPr>
          <w:rFonts w:ascii="Arial" w:hAnsi="Arial" w:cs="Arial"/>
        </w:rPr>
        <w:t>Proponente,</w:t>
      </w:r>
      <w:r w:rsidRPr="001F536E" w:rsidR="00E803A3">
        <w:rPr>
          <w:rFonts w:ascii="Arial" w:hAnsi="Arial" w:cs="Arial"/>
        </w:rPr>
        <w:t xml:space="preserve"> </w:t>
      </w:r>
      <w:r w:rsidRPr="001F536E" w:rsidR="2B2FE6CE">
        <w:rPr>
          <w:rFonts w:ascii="Arial" w:hAnsi="Arial" w:cs="Arial"/>
        </w:rPr>
        <w:t>la</w:t>
      </w:r>
      <w:r w:rsidRPr="001F536E" w:rsidR="00E803A3">
        <w:rPr>
          <w:rFonts w:ascii="Arial" w:hAnsi="Arial" w:cs="Arial"/>
        </w:rPr>
        <w:t xml:space="preserve"> </w:t>
      </w:r>
      <w:r w:rsidRPr="001F536E" w:rsidR="2B2FE6CE">
        <w:rPr>
          <w:rFonts w:ascii="Arial" w:hAnsi="Arial" w:cs="Arial"/>
        </w:rPr>
        <w:t>que</w:t>
      </w:r>
      <w:r w:rsidRPr="001F536E" w:rsidR="00E803A3">
        <w:rPr>
          <w:rFonts w:ascii="Arial" w:hAnsi="Arial" w:cs="Arial"/>
        </w:rPr>
        <w:t xml:space="preserve"> </w:t>
      </w:r>
      <w:r w:rsidRPr="001F536E" w:rsidR="2B2FE6CE">
        <w:rPr>
          <w:rFonts w:ascii="Arial" w:hAnsi="Arial" w:cs="Arial"/>
        </w:rPr>
        <w:t>deberá</w:t>
      </w:r>
      <w:r w:rsidRPr="001F536E" w:rsidR="00E803A3">
        <w:rPr>
          <w:rFonts w:ascii="Arial" w:hAnsi="Arial" w:cs="Arial"/>
        </w:rPr>
        <w:t xml:space="preserve"> </w:t>
      </w:r>
      <w:r w:rsidRPr="001F536E" w:rsidR="2B2FE6CE">
        <w:rPr>
          <w:rFonts w:ascii="Arial" w:hAnsi="Arial" w:cs="Arial"/>
        </w:rPr>
        <w:t>cumplir</w:t>
      </w:r>
      <w:r w:rsidRPr="001F536E" w:rsidR="00E803A3">
        <w:rPr>
          <w:rFonts w:ascii="Arial" w:hAnsi="Arial" w:cs="Arial"/>
        </w:rPr>
        <w:t xml:space="preserve"> </w:t>
      </w:r>
      <w:r w:rsidRPr="001F536E" w:rsidR="2B2FE6CE">
        <w:rPr>
          <w:rFonts w:ascii="Arial" w:hAnsi="Arial" w:cs="Arial"/>
        </w:rPr>
        <w:t>con</w:t>
      </w:r>
      <w:r w:rsidRPr="001F536E" w:rsidR="00E803A3">
        <w:rPr>
          <w:rFonts w:ascii="Arial" w:hAnsi="Arial" w:cs="Arial"/>
        </w:rPr>
        <w:t xml:space="preserve"> </w:t>
      </w:r>
      <w:r w:rsidRPr="001F536E" w:rsidR="2B2FE6CE">
        <w:rPr>
          <w:rFonts w:ascii="Arial" w:hAnsi="Arial" w:cs="Arial"/>
        </w:rPr>
        <w:t>el</w:t>
      </w:r>
      <w:r w:rsidRPr="001F536E" w:rsidR="00E803A3">
        <w:rPr>
          <w:rFonts w:ascii="Arial" w:hAnsi="Arial" w:cs="Arial"/>
        </w:rPr>
        <w:t xml:space="preserve"> </w:t>
      </w:r>
      <w:r w:rsidRPr="001F536E" w:rsidR="2B2FE6CE">
        <w:rPr>
          <w:rFonts w:ascii="Arial" w:hAnsi="Arial" w:cs="Arial"/>
        </w:rPr>
        <w:t>re</w:t>
      </w:r>
      <w:r w:rsidRPr="001F536E" w:rsidR="2AC11E24">
        <w:rPr>
          <w:rFonts w:ascii="Arial" w:hAnsi="Arial" w:cs="Arial"/>
        </w:rPr>
        <w:t>quisito</w:t>
      </w:r>
      <w:r w:rsidRPr="001F536E" w:rsidR="00E803A3">
        <w:rPr>
          <w:rFonts w:ascii="Arial" w:hAnsi="Arial" w:cs="Arial"/>
        </w:rPr>
        <w:t xml:space="preserve"> </w:t>
      </w:r>
      <w:r w:rsidRPr="001F536E" w:rsidR="2AC11E24">
        <w:rPr>
          <w:rFonts w:ascii="Arial" w:hAnsi="Arial" w:cs="Arial"/>
        </w:rPr>
        <w:t>de</w:t>
      </w:r>
      <w:r w:rsidRPr="001F536E" w:rsidR="00E803A3">
        <w:rPr>
          <w:rFonts w:ascii="Arial" w:hAnsi="Arial" w:cs="Arial"/>
        </w:rPr>
        <w:t xml:space="preserve"> </w:t>
      </w:r>
      <w:r w:rsidRPr="001F536E" w:rsidR="2AC11E24">
        <w:rPr>
          <w:rFonts w:ascii="Arial" w:hAnsi="Arial" w:cs="Arial"/>
        </w:rPr>
        <w:t>Documento</w:t>
      </w:r>
      <w:r w:rsidRPr="001F536E" w:rsidR="00E803A3">
        <w:rPr>
          <w:rFonts w:ascii="Arial" w:hAnsi="Arial" w:cs="Arial"/>
        </w:rPr>
        <w:t xml:space="preserve"> </w:t>
      </w:r>
      <w:r w:rsidRPr="001F536E" w:rsidR="2AC11E24">
        <w:rPr>
          <w:rFonts w:ascii="Arial" w:hAnsi="Arial" w:cs="Arial"/>
        </w:rPr>
        <w:t>Legalizado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F97B45">
        <w:rPr>
          <w:rFonts w:ascii="Arial" w:hAnsi="Arial" w:cs="Arial"/>
        </w:rPr>
        <w:t>el</w:t>
      </w:r>
      <w:r w:rsidRPr="001F536E" w:rsidR="00E803A3">
        <w:rPr>
          <w:rFonts w:ascii="Arial" w:hAnsi="Arial" w:cs="Arial"/>
        </w:rPr>
        <w:t xml:space="preserve"> </w:t>
      </w:r>
      <w:r w:rsidRPr="001F536E" w:rsidR="00F97B45">
        <w:rPr>
          <w:rFonts w:ascii="Arial" w:hAnsi="Arial" w:cs="Arial"/>
        </w:rPr>
        <w:t>numeral</w:t>
      </w:r>
      <w:r w:rsidRPr="001F536E" w:rsidR="00E803A3">
        <w:rPr>
          <w:rFonts w:ascii="Arial" w:hAnsi="Arial" w:cs="Arial"/>
        </w:rPr>
        <w:t xml:space="preserve"> </w:t>
      </w:r>
      <w:r w:rsidRPr="001F536E" w:rsidR="005A4B01">
        <w:rPr>
          <w:rFonts w:ascii="Arial" w:hAnsi="Arial" w:cs="Arial"/>
        </w:rPr>
        <w:t>3</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1E4C24">
        <w:rPr>
          <w:rFonts w:ascii="Arial" w:hAnsi="Arial" w:cs="Arial"/>
        </w:rPr>
        <w:t>estas</w:t>
      </w:r>
      <w:r w:rsidRPr="001F536E" w:rsidR="00E803A3">
        <w:rPr>
          <w:rFonts w:ascii="Arial" w:hAnsi="Arial" w:cs="Arial"/>
        </w:rPr>
        <w:t xml:space="preserve"> </w:t>
      </w:r>
      <w:r w:rsidRPr="001F536E" w:rsidR="001E4C24">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sidR="001B4DE6">
        <w:rPr>
          <w:rFonts w:ascii="Arial" w:hAnsi="Arial" w:cs="Arial"/>
        </w:rPr>
        <w:t>de</w:t>
      </w:r>
      <w:r w:rsidRPr="001F536E" w:rsidR="00E803A3">
        <w:rPr>
          <w:rFonts w:ascii="Arial" w:hAnsi="Arial" w:cs="Arial"/>
        </w:rPr>
        <w:t xml:space="preserve"> </w:t>
      </w:r>
      <w:r w:rsidRPr="001F536E" w:rsidR="001B4DE6">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esté</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idioma</w:t>
      </w:r>
      <w:r w:rsidRPr="001F536E" w:rsidR="00E803A3">
        <w:rPr>
          <w:rFonts w:ascii="Arial" w:hAnsi="Arial" w:cs="Arial"/>
        </w:rPr>
        <w:t xml:space="preserve"> </w:t>
      </w:r>
      <w:r w:rsidRPr="001F536E">
        <w:rPr>
          <w:rFonts w:ascii="Arial" w:hAnsi="Arial" w:cs="Arial"/>
        </w:rPr>
        <w:t>distinto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español,</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sidR="3685E6A8">
        <w:rPr>
          <w:rFonts w:ascii="Arial" w:hAnsi="Arial" w:cs="Arial"/>
        </w:rPr>
        <w:t>acompañarse</w:t>
      </w:r>
      <w:r w:rsidRPr="001F536E" w:rsidR="00E803A3">
        <w:rPr>
          <w:rFonts w:ascii="Arial" w:hAnsi="Arial" w:cs="Arial"/>
        </w:rPr>
        <w:t xml:space="preserve"> </w:t>
      </w:r>
      <w:r w:rsidRPr="001F536E" w:rsidR="3685E6A8">
        <w:rPr>
          <w:rFonts w:ascii="Arial" w:hAnsi="Arial" w:cs="Arial"/>
        </w:rPr>
        <w:t>su</w:t>
      </w:r>
      <w:r w:rsidRPr="001F536E" w:rsidR="00E803A3">
        <w:rPr>
          <w:rFonts w:ascii="Arial" w:hAnsi="Arial" w:cs="Arial"/>
        </w:rPr>
        <w:t xml:space="preserve"> </w:t>
      </w:r>
      <w:r w:rsidRPr="001F536E" w:rsidR="3685E6A8">
        <w:rPr>
          <w:rFonts w:ascii="Arial" w:hAnsi="Arial" w:cs="Arial"/>
        </w:rPr>
        <w:t>traducción</w:t>
      </w:r>
      <w:r w:rsidRPr="001F536E" w:rsidR="00E803A3">
        <w:rPr>
          <w:rFonts w:ascii="Arial" w:hAnsi="Arial" w:cs="Arial"/>
        </w:rPr>
        <w:t xml:space="preserve"> </w:t>
      </w:r>
      <w:r w:rsidRPr="001F536E" w:rsidR="3685E6A8">
        <w:rPr>
          <w:rFonts w:ascii="Arial" w:hAnsi="Arial" w:cs="Arial"/>
        </w:rPr>
        <w:t>de</w:t>
      </w:r>
      <w:r w:rsidRPr="001F536E" w:rsidR="00E803A3">
        <w:rPr>
          <w:rFonts w:ascii="Arial" w:hAnsi="Arial" w:cs="Arial"/>
        </w:rPr>
        <w:t xml:space="preserve"> </w:t>
      </w:r>
      <w:r w:rsidRPr="001F536E" w:rsidR="3685E6A8">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0A0868">
        <w:rPr>
          <w:rFonts w:ascii="Arial" w:hAnsi="Arial" w:cs="Arial"/>
        </w:rPr>
        <w:t>7.1.2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F97B45">
        <w:rPr>
          <w:rFonts w:ascii="Arial" w:hAnsi="Arial" w:cs="Arial"/>
        </w:rPr>
        <w:t>estas</w:t>
      </w:r>
      <w:r w:rsidRPr="001F536E" w:rsidR="00E803A3">
        <w:rPr>
          <w:rFonts w:ascii="Arial" w:hAnsi="Arial" w:cs="Arial"/>
        </w:rPr>
        <w:t xml:space="preserve"> </w:t>
      </w:r>
      <w:r w:rsidRPr="001F536E" w:rsidR="00F97B45">
        <w:rPr>
          <w:rFonts w:ascii="Arial" w:hAnsi="Arial" w:cs="Arial"/>
        </w:rPr>
        <w:t>Bases</w:t>
      </w:r>
      <w:r w:rsidRPr="001F536E">
        <w:rPr>
          <w:rFonts w:ascii="Arial" w:hAnsi="Arial" w:cs="Arial"/>
        </w:rPr>
        <w:t>.</w:t>
      </w:r>
    </w:p>
    <w:p w:rsidRPr="001F536E" w:rsidR="00541E9D" w:rsidP="00541E9D" w:rsidRDefault="00541E9D" w14:paraId="65399985" w14:textId="68BF8805">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indicados</w:t>
      </w:r>
      <w:r w:rsidRPr="001F536E" w:rsidR="00E803A3">
        <w:rPr>
          <w:rFonts w:ascii="Arial" w:hAnsi="Arial" w:cs="Arial"/>
        </w:rPr>
        <w:t xml:space="preserve"> </w:t>
      </w:r>
      <w:r w:rsidRPr="001F536E">
        <w:rPr>
          <w:rFonts w:ascii="Arial" w:hAnsi="Arial" w:cs="Arial"/>
        </w:rPr>
        <w:t>precedentemente</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integrantes.</w:t>
      </w:r>
    </w:p>
    <w:p w:rsidRPr="001F536E" w:rsidR="00735AA2" w:rsidP="00735AA2" w:rsidRDefault="00735AA2" w14:paraId="3860D311" w14:textId="14A154A0">
      <w:pPr>
        <w:rPr>
          <w:rFonts w:ascii="Arial" w:hAnsi="Arial" w:eastAsia="SimSun" w:cs="Arial"/>
          <w:szCs w:val="22"/>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sidR="003C2131">
        <w:rPr>
          <w:rFonts w:ascii="Arial" w:hAnsi="Arial" w:cs="Arial"/>
        </w:rPr>
        <w:t>P</w:t>
      </w:r>
      <w:r w:rsidRPr="001F536E">
        <w:rPr>
          <w:rFonts w:ascii="Arial" w:hAnsi="Arial" w:cs="Arial"/>
        </w:rPr>
        <w:t>roponente</w:t>
      </w:r>
      <w:r w:rsidRPr="001F536E" w:rsidR="00E803A3">
        <w:rPr>
          <w:rFonts w:ascii="Arial" w:hAnsi="Arial" w:cs="Arial"/>
        </w:rPr>
        <w:t xml:space="preserve"> </w:t>
      </w:r>
      <w:r w:rsidRPr="001F536E">
        <w:rPr>
          <w:rFonts w:ascii="Arial" w:hAnsi="Arial" w:cs="Arial"/>
        </w:rPr>
        <w:t>provenga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eastAsia="SimSun" w:cs="Arial"/>
        </w:rPr>
        <w:t>una</w:t>
      </w:r>
      <w:r w:rsidRPr="001F536E" w:rsidR="00E803A3">
        <w:rPr>
          <w:rFonts w:ascii="Arial" w:hAnsi="Arial" w:eastAsia="SimSun" w:cs="Arial"/>
        </w:rPr>
        <w:t xml:space="preserve"> </w:t>
      </w:r>
      <w:r w:rsidRPr="001F536E">
        <w:rPr>
          <w:rFonts w:ascii="Arial" w:hAnsi="Arial" w:eastAsia="SimSun" w:cs="Arial"/>
        </w:rPr>
        <w:t>sociedad</w:t>
      </w:r>
      <w:r w:rsidRPr="001F536E" w:rsidR="00E803A3">
        <w:rPr>
          <w:rFonts w:ascii="Arial" w:hAnsi="Arial" w:eastAsia="SimSun" w:cs="Arial"/>
        </w:rPr>
        <w:t xml:space="preserve"> </w:t>
      </w:r>
      <w:r w:rsidRPr="001F536E">
        <w:rPr>
          <w:rFonts w:ascii="Arial" w:hAnsi="Arial" w:eastAsia="SimSun" w:cs="Arial"/>
        </w:rPr>
        <w:t>constituida</w:t>
      </w:r>
      <w:r w:rsidRPr="001F536E" w:rsidR="00E803A3">
        <w:rPr>
          <w:rFonts w:ascii="Arial" w:hAnsi="Arial" w:eastAsia="SimSun" w:cs="Arial"/>
        </w:rPr>
        <w:t xml:space="preserve"> </w:t>
      </w:r>
      <w:r w:rsidRPr="001F536E">
        <w:rPr>
          <w:rFonts w:ascii="Arial" w:hAnsi="Arial" w:eastAsia="SimSun" w:cs="Arial"/>
        </w:rPr>
        <w:t>producto</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una</w:t>
      </w:r>
      <w:r w:rsidRPr="001F536E" w:rsidR="00E803A3">
        <w:rPr>
          <w:rFonts w:ascii="Arial" w:hAnsi="Arial" w:eastAsia="SimSun" w:cs="Arial"/>
        </w:rPr>
        <w:t xml:space="preserve"> </w:t>
      </w:r>
      <w:r w:rsidRPr="001F536E">
        <w:rPr>
          <w:rFonts w:ascii="Arial" w:hAnsi="Arial" w:eastAsia="SimSun" w:cs="Arial"/>
        </w:rPr>
        <w:t>división,</w:t>
      </w:r>
      <w:r w:rsidRPr="001F536E" w:rsidR="00E803A3">
        <w:rPr>
          <w:rFonts w:ascii="Arial" w:hAnsi="Arial" w:eastAsia="SimSun" w:cs="Arial"/>
        </w:rPr>
        <w:t xml:space="preserve"> </w:t>
      </w:r>
      <w:r w:rsidRPr="001F536E">
        <w:rPr>
          <w:rFonts w:ascii="Arial" w:hAnsi="Arial" w:eastAsia="SimSun" w:cs="Arial"/>
        </w:rPr>
        <w:t>sin</w:t>
      </w:r>
      <w:r w:rsidRPr="001F536E" w:rsidR="00E803A3">
        <w:rPr>
          <w:rFonts w:ascii="Arial" w:hAnsi="Arial" w:eastAsia="SimSun" w:cs="Arial"/>
        </w:rPr>
        <w:t xml:space="preserve"> </w:t>
      </w:r>
      <w:r w:rsidRPr="001F536E">
        <w:rPr>
          <w:rFonts w:ascii="Arial" w:hAnsi="Arial" w:eastAsia="SimSun" w:cs="Arial"/>
        </w:rPr>
        <w:t>tener</w:t>
      </w:r>
      <w:r w:rsidRPr="001F536E" w:rsidR="00E803A3">
        <w:rPr>
          <w:rFonts w:ascii="Arial" w:hAnsi="Arial" w:eastAsia="SimSun" w:cs="Arial"/>
        </w:rPr>
        <w:t xml:space="preserve"> </w:t>
      </w:r>
      <w:r w:rsidRPr="001F536E">
        <w:rPr>
          <w:rFonts w:ascii="Arial" w:hAnsi="Arial" w:eastAsia="SimSun" w:cs="Arial"/>
        </w:rPr>
        <w:t>una</w:t>
      </w:r>
      <w:r w:rsidRPr="001F536E" w:rsidR="00E803A3">
        <w:rPr>
          <w:rFonts w:ascii="Arial" w:hAnsi="Arial" w:eastAsia="SimSun" w:cs="Arial"/>
        </w:rPr>
        <w:t xml:space="preserve"> </w:t>
      </w:r>
      <w:r w:rsidRPr="001F536E">
        <w:rPr>
          <w:rFonts w:ascii="Arial" w:hAnsi="Arial" w:eastAsia="SimSun" w:cs="Arial"/>
        </w:rPr>
        <w:t>relación</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propiedad</w:t>
      </w:r>
      <w:r w:rsidRPr="001F536E" w:rsidR="00E803A3">
        <w:rPr>
          <w:rFonts w:ascii="Arial" w:hAnsi="Arial" w:eastAsia="SimSun" w:cs="Arial"/>
        </w:rPr>
        <w:t xml:space="preserve"> </w:t>
      </w:r>
      <w:r w:rsidRPr="001F536E">
        <w:rPr>
          <w:rFonts w:ascii="Arial" w:hAnsi="Arial" w:eastAsia="SimSun" w:cs="Arial"/>
        </w:rPr>
        <w:t>con</w:t>
      </w:r>
      <w:r w:rsidRPr="001F536E" w:rsidR="00E803A3">
        <w:rPr>
          <w:rFonts w:ascii="Arial" w:hAnsi="Arial" w:eastAsia="SimSun" w:cs="Arial"/>
        </w:rPr>
        <w:t xml:space="preserve"> </w:t>
      </w:r>
      <w:r w:rsidRPr="001F536E">
        <w:rPr>
          <w:rFonts w:ascii="Arial" w:hAnsi="Arial" w:eastAsia="SimSun" w:cs="Arial"/>
        </w:rPr>
        <w:t>su</w:t>
      </w:r>
      <w:r w:rsidRPr="001F536E" w:rsidR="00E803A3">
        <w:rPr>
          <w:rFonts w:ascii="Arial" w:hAnsi="Arial" w:eastAsia="SimSun" w:cs="Arial"/>
        </w:rPr>
        <w:t xml:space="preserve"> </w:t>
      </w:r>
      <w:r w:rsidRPr="001F536E">
        <w:rPr>
          <w:rFonts w:ascii="Arial" w:hAnsi="Arial" w:eastAsia="SimSun" w:cs="Arial"/>
        </w:rPr>
        <w:t>antecesora,</w:t>
      </w:r>
      <w:r w:rsidRPr="001F536E" w:rsidR="00E803A3">
        <w:rPr>
          <w:rFonts w:ascii="Arial" w:hAnsi="Arial" w:eastAsia="SimSun" w:cs="Arial"/>
        </w:rPr>
        <w:t xml:space="preserve"> </w:t>
      </w:r>
      <w:r w:rsidRPr="001F536E">
        <w:rPr>
          <w:rFonts w:ascii="Arial" w:hAnsi="Arial" w:eastAsia="SimSun" w:cs="Arial"/>
        </w:rPr>
        <w:t>podrá</w:t>
      </w:r>
      <w:r w:rsidRPr="001F536E" w:rsidR="00E803A3">
        <w:rPr>
          <w:rFonts w:ascii="Arial" w:hAnsi="Arial" w:eastAsia="SimSun" w:cs="Arial"/>
        </w:rPr>
        <w:t xml:space="preserve"> </w:t>
      </w:r>
      <w:r w:rsidRPr="001F536E">
        <w:rPr>
          <w:rFonts w:ascii="Arial" w:hAnsi="Arial" w:eastAsia="SimSun" w:cs="Arial"/>
        </w:rPr>
        <w:t>acreditar</w:t>
      </w:r>
      <w:r w:rsidRPr="001F536E" w:rsidR="00E803A3">
        <w:rPr>
          <w:rFonts w:ascii="Arial" w:hAnsi="Arial" w:eastAsia="SimSun" w:cs="Arial"/>
        </w:rPr>
        <w:t xml:space="preserve"> </w:t>
      </w:r>
      <w:r w:rsidRPr="001F536E">
        <w:rPr>
          <w:rFonts w:ascii="Arial" w:hAnsi="Arial" w:eastAsia="SimSun" w:cs="Arial"/>
        </w:rPr>
        <w:t>el</w:t>
      </w:r>
      <w:r w:rsidRPr="001F536E" w:rsidR="00E803A3">
        <w:rPr>
          <w:rFonts w:ascii="Arial" w:hAnsi="Arial" w:eastAsia="SimSun" w:cs="Arial"/>
        </w:rPr>
        <w:t xml:space="preserve"> </w:t>
      </w:r>
      <w:r w:rsidRPr="001F536E">
        <w:rPr>
          <w:rFonts w:ascii="Arial" w:hAnsi="Arial" w:eastAsia="SimSun" w:cs="Arial"/>
        </w:rPr>
        <w:t>cumplimiento</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los</w:t>
      </w:r>
      <w:r w:rsidRPr="001F536E" w:rsidR="00E803A3">
        <w:rPr>
          <w:rFonts w:ascii="Arial" w:hAnsi="Arial" w:eastAsia="SimSun" w:cs="Arial"/>
        </w:rPr>
        <w:t xml:space="preserve"> </w:t>
      </w:r>
      <w:r w:rsidRPr="001F536E">
        <w:rPr>
          <w:rFonts w:ascii="Arial" w:hAnsi="Arial" w:eastAsia="SimSun" w:cs="Arial"/>
        </w:rPr>
        <w:t>requisitos</w:t>
      </w:r>
      <w:r w:rsidRPr="001F536E" w:rsidR="00E803A3">
        <w:rPr>
          <w:rFonts w:ascii="Arial" w:hAnsi="Arial" w:eastAsia="SimSun" w:cs="Arial"/>
        </w:rPr>
        <w:t xml:space="preserve"> </w:t>
      </w:r>
      <w:r w:rsidRPr="001F536E">
        <w:rPr>
          <w:rFonts w:ascii="Arial" w:hAnsi="Arial" w:eastAsia="SimSun" w:cs="Arial"/>
        </w:rPr>
        <w:t>indicados</w:t>
      </w:r>
      <w:r w:rsidRPr="001F536E" w:rsidR="00AF0EE9">
        <w:rPr>
          <w:rFonts w:ascii="Arial" w:hAnsi="Arial" w:eastAsia="SimSun" w:cs="Arial"/>
        </w:rPr>
        <w:t>,</w:t>
      </w:r>
      <w:r w:rsidRPr="001F536E" w:rsidR="00E803A3">
        <w:rPr>
          <w:rFonts w:ascii="Arial" w:hAnsi="Arial" w:eastAsia="SimSun" w:cs="Arial"/>
        </w:rPr>
        <w:t xml:space="preserve"> </w:t>
      </w:r>
      <w:r w:rsidRPr="001F536E">
        <w:rPr>
          <w:rFonts w:ascii="Arial" w:hAnsi="Arial" w:eastAsia="SimSun" w:cs="Arial"/>
        </w:rPr>
        <w:t>referidos</w:t>
      </w:r>
      <w:r w:rsidRPr="001F536E" w:rsidR="00E803A3">
        <w:rPr>
          <w:rFonts w:ascii="Arial" w:hAnsi="Arial" w:eastAsia="SimSun" w:cs="Arial"/>
        </w:rPr>
        <w:t xml:space="preserve"> </w:t>
      </w:r>
      <w:r w:rsidRPr="001F536E">
        <w:rPr>
          <w:rFonts w:ascii="Arial" w:hAnsi="Arial" w:eastAsia="SimSun" w:cs="Arial"/>
        </w:rPr>
        <w:t>a</w:t>
      </w:r>
      <w:r w:rsidRPr="001F536E" w:rsidR="00E803A3">
        <w:rPr>
          <w:rFonts w:ascii="Arial" w:hAnsi="Arial" w:eastAsia="SimSun" w:cs="Arial"/>
        </w:rPr>
        <w:t xml:space="preserve"> </w:t>
      </w:r>
      <w:r w:rsidRPr="001F536E">
        <w:rPr>
          <w:rFonts w:ascii="Arial" w:hAnsi="Arial" w:eastAsia="SimSun" w:cs="Arial"/>
        </w:rPr>
        <w:t>antecedentes</w:t>
      </w:r>
      <w:r w:rsidRPr="001F536E" w:rsidR="00E803A3">
        <w:rPr>
          <w:rFonts w:ascii="Arial" w:hAnsi="Arial" w:eastAsia="SimSun" w:cs="Arial"/>
        </w:rPr>
        <w:t xml:space="preserve"> </w:t>
      </w:r>
      <w:r w:rsidRPr="001F536E">
        <w:rPr>
          <w:rFonts w:ascii="Arial" w:hAnsi="Arial" w:eastAsia="SimSun" w:cs="Arial"/>
        </w:rPr>
        <w:t>al</w:t>
      </w:r>
      <w:r w:rsidRPr="001F536E" w:rsidR="00E803A3">
        <w:rPr>
          <w:rFonts w:ascii="Arial" w:hAnsi="Arial" w:eastAsia="SimSun" w:cs="Arial"/>
        </w:rPr>
        <w:t xml:space="preserve"> </w:t>
      </w:r>
      <w:r w:rsidRPr="001F536E">
        <w:rPr>
          <w:rFonts w:ascii="Arial" w:hAnsi="Arial" w:eastAsia="SimSun" w:cs="Arial"/>
        </w:rPr>
        <w:t>comportamiento</w:t>
      </w:r>
      <w:r w:rsidRPr="001F536E" w:rsidR="00E803A3">
        <w:rPr>
          <w:rFonts w:ascii="Arial" w:hAnsi="Arial" w:eastAsia="SimSun" w:cs="Arial"/>
        </w:rPr>
        <w:t xml:space="preserve"> </w:t>
      </w:r>
      <w:r w:rsidRPr="001F536E">
        <w:rPr>
          <w:rFonts w:ascii="Arial" w:hAnsi="Arial" w:eastAsia="SimSun" w:cs="Arial"/>
        </w:rPr>
        <w:t>previo</w:t>
      </w:r>
      <w:r w:rsidRPr="001F536E" w:rsidR="00AF0EE9">
        <w:rPr>
          <w:rFonts w:ascii="Arial" w:hAnsi="Arial" w:eastAsia="SimSun" w:cs="Arial"/>
        </w:rPr>
        <w:t>,</w:t>
      </w:r>
      <w:r w:rsidRPr="001F536E" w:rsidR="00E803A3">
        <w:rPr>
          <w:rFonts w:ascii="Arial" w:hAnsi="Arial" w:eastAsia="SimSun" w:cs="Arial"/>
        </w:rPr>
        <w:t xml:space="preserve"> </w:t>
      </w:r>
      <w:r w:rsidRPr="001F536E">
        <w:rPr>
          <w:rFonts w:ascii="Arial" w:hAnsi="Arial" w:eastAsia="SimSun" w:cs="Arial"/>
        </w:rPr>
        <w:t>por</w:t>
      </w:r>
      <w:r w:rsidRPr="001F536E" w:rsidR="00E803A3">
        <w:rPr>
          <w:rFonts w:ascii="Arial" w:hAnsi="Arial" w:eastAsia="SimSun" w:cs="Arial"/>
        </w:rPr>
        <w:t xml:space="preserve"> </w:t>
      </w:r>
      <w:r w:rsidRPr="001F536E">
        <w:rPr>
          <w:rFonts w:ascii="Arial" w:hAnsi="Arial" w:eastAsia="SimSun" w:cs="Arial"/>
        </w:rPr>
        <w:t>medio</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información</w:t>
      </w:r>
      <w:r w:rsidRPr="001F536E" w:rsidR="00E803A3">
        <w:rPr>
          <w:rFonts w:ascii="Arial" w:hAnsi="Arial" w:eastAsia="SimSun" w:cs="Arial"/>
        </w:rPr>
        <w:t xml:space="preserve"> </w:t>
      </w:r>
      <w:r w:rsidRPr="001F536E">
        <w:rPr>
          <w:rFonts w:ascii="Arial" w:hAnsi="Arial" w:eastAsia="SimSun" w:cs="Arial"/>
        </w:rPr>
        <w:t>correspondiente</w:t>
      </w:r>
      <w:r w:rsidRPr="001F536E" w:rsidR="00E803A3">
        <w:rPr>
          <w:rFonts w:ascii="Arial" w:hAnsi="Arial" w:eastAsia="SimSun" w:cs="Arial"/>
        </w:rPr>
        <w:t xml:space="preserve"> </w:t>
      </w:r>
      <w:r w:rsidRPr="001F536E">
        <w:rPr>
          <w:rFonts w:ascii="Arial" w:hAnsi="Arial" w:eastAsia="SimSun" w:cs="Arial"/>
        </w:rPr>
        <w:t>a</w:t>
      </w:r>
      <w:r w:rsidRPr="001F536E" w:rsidR="00E803A3">
        <w:rPr>
          <w:rFonts w:ascii="Arial" w:hAnsi="Arial" w:eastAsia="SimSun" w:cs="Arial"/>
        </w:rPr>
        <w:t xml:space="preserve"> </w:t>
      </w:r>
      <w:r w:rsidRPr="001F536E">
        <w:rPr>
          <w:rFonts w:ascii="Arial" w:hAnsi="Arial" w:eastAsia="SimSun" w:cs="Arial"/>
        </w:rPr>
        <w:t>otra</w:t>
      </w:r>
      <w:r w:rsidRPr="001F536E" w:rsidR="00E803A3">
        <w:rPr>
          <w:rFonts w:ascii="Arial" w:hAnsi="Arial" w:eastAsia="SimSun" w:cs="Arial"/>
        </w:rPr>
        <w:t xml:space="preserve"> </w:t>
      </w:r>
      <w:r w:rsidRPr="001F536E">
        <w:rPr>
          <w:rFonts w:ascii="Arial" w:hAnsi="Arial" w:eastAsia="SimSun" w:cs="Arial"/>
        </w:rPr>
        <w:t>sociedad</w:t>
      </w:r>
      <w:r w:rsidRPr="001F536E" w:rsidR="00E803A3">
        <w:rPr>
          <w:rFonts w:ascii="Arial" w:hAnsi="Arial" w:eastAsia="SimSun" w:cs="Arial"/>
        </w:rPr>
        <w:t xml:space="preserve"> </w:t>
      </w:r>
      <w:r w:rsidRPr="001F536E">
        <w:rPr>
          <w:rFonts w:ascii="Arial" w:hAnsi="Arial" w:eastAsia="SimSun" w:cs="Arial"/>
        </w:rPr>
        <w:t>del</w:t>
      </w:r>
      <w:r w:rsidRPr="001F536E" w:rsidR="00E803A3">
        <w:rPr>
          <w:rFonts w:ascii="Arial" w:hAnsi="Arial" w:eastAsia="SimSun" w:cs="Arial"/>
        </w:rPr>
        <w:t xml:space="preserve"> </w:t>
      </w:r>
      <w:r w:rsidRPr="001F536E">
        <w:rPr>
          <w:rFonts w:ascii="Arial" w:hAnsi="Arial" w:eastAsia="SimSun" w:cs="Arial"/>
        </w:rPr>
        <w:t>mismo</w:t>
      </w:r>
      <w:r w:rsidRPr="001F536E" w:rsidR="00E803A3">
        <w:rPr>
          <w:rFonts w:ascii="Arial" w:hAnsi="Arial" w:eastAsia="SimSun" w:cs="Arial"/>
        </w:rPr>
        <w:t xml:space="preserve"> </w:t>
      </w:r>
      <w:r w:rsidRPr="001F536E">
        <w:rPr>
          <w:rFonts w:ascii="Arial" w:hAnsi="Arial" w:eastAsia="SimSun" w:cs="Arial"/>
        </w:rPr>
        <w:t>grupo</w:t>
      </w:r>
      <w:r w:rsidRPr="001F536E" w:rsidR="00E803A3">
        <w:rPr>
          <w:rFonts w:ascii="Arial" w:hAnsi="Arial" w:eastAsia="SimSun" w:cs="Arial"/>
        </w:rPr>
        <w:t xml:space="preserve"> </w:t>
      </w:r>
      <w:r w:rsidRPr="001F536E">
        <w:rPr>
          <w:rFonts w:ascii="Arial" w:hAnsi="Arial" w:eastAsia="SimSun" w:cs="Arial"/>
        </w:rPr>
        <w:t>empresarial</w:t>
      </w:r>
      <w:r w:rsidRPr="001F536E" w:rsidR="00E803A3">
        <w:rPr>
          <w:rFonts w:ascii="Arial" w:hAnsi="Arial" w:eastAsia="SimSun" w:cs="Arial"/>
        </w:rPr>
        <w:t xml:space="preserve"> </w:t>
      </w:r>
      <w:r w:rsidRPr="001F536E">
        <w:rPr>
          <w:rFonts w:ascii="Arial" w:hAnsi="Arial" w:eastAsia="SimSun" w:cs="Arial"/>
        </w:rPr>
        <w:t>en</w:t>
      </w:r>
      <w:r w:rsidRPr="001F536E" w:rsidR="00E803A3">
        <w:rPr>
          <w:rFonts w:ascii="Arial" w:hAnsi="Arial" w:eastAsia="SimSun" w:cs="Arial"/>
        </w:rPr>
        <w:t xml:space="preserve"> </w:t>
      </w:r>
      <w:r w:rsidRPr="001F536E">
        <w:rPr>
          <w:rFonts w:ascii="Arial" w:hAnsi="Arial" w:eastAsia="SimSun" w:cs="Arial"/>
        </w:rPr>
        <w:t>los</w:t>
      </w:r>
      <w:r w:rsidRPr="001F536E" w:rsidR="00E803A3">
        <w:rPr>
          <w:rFonts w:ascii="Arial" w:hAnsi="Arial" w:eastAsia="SimSun" w:cs="Arial"/>
        </w:rPr>
        <w:t xml:space="preserve"> </w:t>
      </w:r>
      <w:r w:rsidRPr="001F536E">
        <w:rPr>
          <w:rFonts w:ascii="Arial" w:hAnsi="Arial" w:eastAsia="SimSun" w:cs="Arial"/>
        </w:rPr>
        <w:t>términos</w:t>
      </w:r>
      <w:r w:rsidRPr="001F536E" w:rsidR="00E803A3">
        <w:rPr>
          <w:rFonts w:ascii="Arial" w:hAnsi="Arial" w:eastAsia="SimSun" w:cs="Arial"/>
        </w:rPr>
        <w:t xml:space="preserve"> </w:t>
      </w:r>
      <w:r w:rsidRPr="001F536E">
        <w:rPr>
          <w:rFonts w:ascii="Arial" w:hAnsi="Arial" w:eastAsia="SimSun" w:cs="Arial"/>
        </w:rPr>
        <w:t>definidos</w:t>
      </w:r>
      <w:r w:rsidRPr="001F536E" w:rsidR="00E803A3">
        <w:rPr>
          <w:rFonts w:ascii="Arial" w:hAnsi="Arial" w:eastAsia="SimSun" w:cs="Arial"/>
        </w:rPr>
        <w:t xml:space="preserve"> </w:t>
      </w:r>
      <w:r w:rsidRPr="001F536E">
        <w:rPr>
          <w:rFonts w:ascii="Arial" w:hAnsi="Arial" w:eastAsia="SimSun" w:cs="Arial"/>
        </w:rPr>
        <w:t>en</w:t>
      </w:r>
      <w:r w:rsidRPr="001F536E" w:rsidR="00E803A3">
        <w:rPr>
          <w:rFonts w:ascii="Arial" w:hAnsi="Arial" w:eastAsia="SimSun" w:cs="Arial"/>
        </w:rPr>
        <w:t xml:space="preserve"> </w:t>
      </w:r>
      <w:r w:rsidRPr="001F536E">
        <w:rPr>
          <w:rFonts w:ascii="Arial" w:hAnsi="Arial" w:eastAsia="SimSun" w:cs="Arial"/>
        </w:rPr>
        <w:t>el</w:t>
      </w:r>
      <w:r w:rsidRPr="001F536E" w:rsidR="00E803A3">
        <w:rPr>
          <w:rFonts w:ascii="Arial" w:hAnsi="Arial" w:eastAsia="SimSun" w:cs="Arial"/>
        </w:rPr>
        <w:t xml:space="preserve"> </w:t>
      </w:r>
      <w:r w:rsidRPr="001F536E">
        <w:rPr>
          <w:rFonts w:ascii="Arial" w:hAnsi="Arial" w:eastAsia="SimSun" w:cs="Arial"/>
        </w:rPr>
        <w:t>artículo</w:t>
      </w:r>
      <w:r w:rsidRPr="001F536E" w:rsidR="00E803A3">
        <w:rPr>
          <w:rFonts w:ascii="Arial" w:hAnsi="Arial" w:eastAsia="SimSun" w:cs="Arial"/>
        </w:rPr>
        <w:t xml:space="preserve"> </w:t>
      </w:r>
      <w:r w:rsidRPr="001F536E">
        <w:rPr>
          <w:rFonts w:ascii="Arial" w:hAnsi="Arial" w:eastAsia="SimSun" w:cs="Arial"/>
        </w:rPr>
        <w:t>96</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la</w:t>
      </w:r>
      <w:r w:rsidRPr="001F536E" w:rsidR="00E803A3">
        <w:rPr>
          <w:rFonts w:ascii="Arial" w:hAnsi="Arial" w:eastAsia="SimSun" w:cs="Arial"/>
        </w:rPr>
        <w:t xml:space="preserve"> </w:t>
      </w:r>
      <w:r w:rsidRPr="001F536E">
        <w:rPr>
          <w:rFonts w:ascii="Arial" w:hAnsi="Arial" w:eastAsia="SimSun" w:cs="Arial"/>
        </w:rPr>
        <w:t>Ley</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Mercado</w:t>
      </w:r>
      <w:r w:rsidRPr="001F536E" w:rsidR="00E803A3">
        <w:rPr>
          <w:rFonts w:ascii="Arial" w:hAnsi="Arial" w:eastAsia="SimSun" w:cs="Arial"/>
        </w:rPr>
        <w:t xml:space="preserve"> </w:t>
      </w:r>
      <w:r w:rsidRPr="001F536E">
        <w:rPr>
          <w:rFonts w:ascii="Arial" w:hAnsi="Arial" w:eastAsia="SimSun" w:cs="Arial"/>
        </w:rPr>
        <w:t>de</w:t>
      </w:r>
      <w:r w:rsidRPr="001F536E" w:rsidR="00E803A3">
        <w:rPr>
          <w:rFonts w:ascii="Arial" w:hAnsi="Arial" w:eastAsia="SimSun" w:cs="Arial"/>
        </w:rPr>
        <w:t xml:space="preserve"> </w:t>
      </w:r>
      <w:r w:rsidRPr="001F536E">
        <w:rPr>
          <w:rFonts w:ascii="Arial" w:hAnsi="Arial" w:eastAsia="SimSun" w:cs="Arial"/>
        </w:rPr>
        <w:t>Valores.</w:t>
      </w:r>
      <w:r w:rsidRPr="001F536E" w:rsidR="00E803A3">
        <w:rPr>
          <w:rFonts w:ascii="Arial" w:hAnsi="Arial" w:eastAsia="SimSun" w:cs="Arial"/>
          <w:szCs w:val="22"/>
        </w:rPr>
        <w:t xml:space="preserve"> </w:t>
      </w:r>
    </w:p>
    <w:p w:rsidRPr="001F536E" w:rsidR="00735AA2" w:rsidP="00735AA2" w:rsidRDefault="00735AA2" w14:paraId="758E03DF" w14:textId="31AEE363">
      <w:pPr>
        <w:rPr>
          <w:rFonts w:ascii="Arial" w:hAnsi="Arial" w:eastAsia="SimSun" w:cs="Arial"/>
          <w:szCs w:val="22"/>
        </w:rPr>
      </w:pPr>
      <w:r w:rsidRPr="001F536E">
        <w:rPr>
          <w:rFonts w:ascii="Arial" w:hAnsi="Arial" w:eastAsia="SimSun" w:cs="Arial"/>
        </w:rPr>
        <w:t>La</w:t>
      </w:r>
      <w:r w:rsidRPr="001F536E" w:rsidR="00E803A3">
        <w:rPr>
          <w:rFonts w:ascii="Arial" w:hAnsi="Arial" w:eastAsia="SimSun" w:cs="Arial"/>
        </w:rPr>
        <w:t xml:space="preserve"> </w:t>
      </w:r>
      <w:r w:rsidRPr="001F536E">
        <w:rPr>
          <w:rFonts w:ascii="Arial" w:hAnsi="Arial" w:eastAsia="SimSun" w:cs="Arial"/>
        </w:rPr>
        <w:t>sociedad</w:t>
      </w:r>
      <w:r w:rsidRPr="001F536E" w:rsidR="00E803A3">
        <w:rPr>
          <w:rFonts w:ascii="Arial" w:hAnsi="Arial" w:eastAsia="SimSun" w:cs="Arial"/>
        </w:rPr>
        <w:t xml:space="preserve"> </w:t>
      </w:r>
      <w:r w:rsidRPr="001F536E">
        <w:rPr>
          <w:rFonts w:ascii="Arial" w:hAnsi="Arial" w:eastAsia="SimSun" w:cs="Arial"/>
        </w:rPr>
        <w:t>con</w:t>
      </w:r>
      <w:r w:rsidRPr="001F536E" w:rsidR="00E803A3">
        <w:rPr>
          <w:rFonts w:ascii="Arial" w:hAnsi="Arial" w:eastAsia="SimSun" w:cs="Arial"/>
        </w:rPr>
        <w:t xml:space="preserve"> </w:t>
      </w:r>
      <w:r w:rsidRPr="001F536E">
        <w:rPr>
          <w:rFonts w:ascii="Arial" w:hAnsi="Arial" w:eastAsia="SimSun" w:cs="Arial"/>
        </w:rPr>
        <w:t>la</w:t>
      </w:r>
      <w:r w:rsidRPr="001F536E" w:rsidR="00E803A3">
        <w:rPr>
          <w:rFonts w:ascii="Arial" w:hAnsi="Arial" w:eastAsia="SimSun" w:cs="Arial"/>
        </w:rPr>
        <w:t xml:space="preserve"> </w:t>
      </w:r>
      <w:r w:rsidRPr="001F536E">
        <w:rPr>
          <w:rFonts w:ascii="Arial" w:hAnsi="Arial" w:eastAsia="SimSun" w:cs="Arial"/>
        </w:rPr>
        <w:t>que</w:t>
      </w:r>
      <w:r w:rsidRPr="001F536E" w:rsidR="00E803A3">
        <w:rPr>
          <w:rFonts w:ascii="Arial" w:hAnsi="Arial" w:eastAsia="SimSun" w:cs="Arial"/>
        </w:rPr>
        <w:t xml:space="preserve"> </w:t>
      </w:r>
      <w:r w:rsidRPr="001F536E">
        <w:rPr>
          <w:rFonts w:ascii="Arial" w:hAnsi="Arial" w:eastAsia="SimSun" w:cs="Arial"/>
        </w:rPr>
        <w:t>se</w:t>
      </w:r>
      <w:r w:rsidRPr="001F536E" w:rsidR="00E803A3">
        <w:rPr>
          <w:rFonts w:ascii="Arial" w:hAnsi="Arial" w:eastAsia="SimSun" w:cs="Arial"/>
        </w:rPr>
        <w:t xml:space="preserve"> </w:t>
      </w:r>
      <w:r w:rsidRPr="001F536E">
        <w:rPr>
          <w:rFonts w:ascii="Arial" w:hAnsi="Arial" w:eastAsia="SimSun" w:cs="Arial"/>
        </w:rPr>
        <w:t>acrediten</w:t>
      </w:r>
      <w:r w:rsidRPr="001F536E" w:rsidR="00E803A3">
        <w:rPr>
          <w:rFonts w:ascii="Arial" w:hAnsi="Arial" w:eastAsia="SimSun" w:cs="Arial"/>
        </w:rPr>
        <w:t xml:space="preserve"> </w:t>
      </w:r>
      <w:r w:rsidRPr="001F536E">
        <w:rPr>
          <w:rFonts w:ascii="Arial" w:hAnsi="Arial" w:eastAsia="SimSun" w:cs="Arial"/>
        </w:rPr>
        <w:t>dichos</w:t>
      </w:r>
      <w:r w:rsidRPr="001F536E" w:rsidR="00E803A3">
        <w:rPr>
          <w:rFonts w:ascii="Arial" w:hAnsi="Arial" w:eastAsia="SimSun" w:cs="Arial"/>
        </w:rPr>
        <w:t xml:space="preserve"> </w:t>
      </w:r>
      <w:r w:rsidRPr="001F536E">
        <w:rPr>
          <w:rFonts w:ascii="Arial" w:hAnsi="Arial" w:eastAsia="SimSun" w:cs="Arial"/>
        </w:rPr>
        <w:t>requisitos</w:t>
      </w:r>
      <w:r w:rsidRPr="001F536E" w:rsidR="00E803A3">
        <w:rPr>
          <w:rFonts w:ascii="Arial" w:hAnsi="Arial" w:eastAsia="SimSun" w:cs="Arial"/>
        </w:rPr>
        <w:t xml:space="preserve"> </w:t>
      </w:r>
      <w:r w:rsidRPr="001F536E">
        <w:rPr>
          <w:rFonts w:ascii="Arial" w:hAnsi="Arial" w:eastAsia="SimSun" w:cs="Arial"/>
        </w:rPr>
        <w:t>deberá</w:t>
      </w:r>
      <w:r w:rsidRPr="001F536E" w:rsidR="00E803A3">
        <w:rPr>
          <w:rFonts w:ascii="Arial" w:hAnsi="Arial" w:eastAsia="SimSun" w:cs="Arial"/>
        </w:rPr>
        <w:t xml:space="preserve"> </w:t>
      </w:r>
      <w:r w:rsidRPr="001F536E">
        <w:rPr>
          <w:rFonts w:ascii="Arial" w:hAnsi="Arial" w:eastAsia="SimSun" w:cs="Arial"/>
        </w:rPr>
        <w:t>estar</w:t>
      </w:r>
      <w:r w:rsidRPr="001F536E" w:rsidR="00E803A3">
        <w:rPr>
          <w:rFonts w:ascii="Arial" w:hAnsi="Arial" w:eastAsia="SimSun" w:cs="Arial"/>
        </w:rPr>
        <w:t xml:space="preserve"> </w:t>
      </w:r>
      <w:r w:rsidRPr="001F536E">
        <w:rPr>
          <w:rFonts w:ascii="Arial" w:hAnsi="Arial" w:eastAsia="SimSun" w:cs="Arial"/>
        </w:rPr>
        <w:t>constituida</w:t>
      </w:r>
      <w:r w:rsidRPr="001F536E" w:rsidR="00E803A3">
        <w:rPr>
          <w:rFonts w:ascii="Arial" w:hAnsi="Arial" w:eastAsia="SimSun" w:cs="Arial"/>
        </w:rPr>
        <w:t xml:space="preserve"> </w:t>
      </w:r>
      <w:r w:rsidRPr="001F536E">
        <w:rPr>
          <w:rFonts w:ascii="Arial" w:hAnsi="Arial" w:eastAsia="SimSun" w:cs="Arial"/>
        </w:rPr>
        <w:t>como</w:t>
      </w:r>
      <w:r w:rsidRPr="001F536E" w:rsidR="00E803A3">
        <w:rPr>
          <w:rFonts w:ascii="Arial" w:hAnsi="Arial" w:eastAsia="SimSun" w:cs="Arial"/>
        </w:rPr>
        <w:t xml:space="preserve"> </w:t>
      </w:r>
      <w:r w:rsidRPr="001F536E">
        <w:rPr>
          <w:rFonts w:ascii="Arial" w:hAnsi="Arial" w:eastAsia="SimSun" w:cs="Arial"/>
        </w:rPr>
        <w:t>fiador</w:t>
      </w:r>
      <w:r w:rsidRPr="001F536E" w:rsidR="00E803A3">
        <w:rPr>
          <w:rFonts w:ascii="Arial" w:hAnsi="Arial" w:eastAsia="SimSun" w:cs="Arial"/>
        </w:rPr>
        <w:t xml:space="preserve"> </w:t>
      </w:r>
      <w:r w:rsidRPr="001F536E">
        <w:rPr>
          <w:rFonts w:ascii="Arial" w:hAnsi="Arial" w:eastAsia="SimSun" w:cs="Arial"/>
        </w:rPr>
        <w:t>y</w:t>
      </w:r>
      <w:r w:rsidRPr="001F536E" w:rsidR="00E803A3">
        <w:rPr>
          <w:rFonts w:ascii="Arial" w:hAnsi="Arial" w:eastAsia="SimSun" w:cs="Arial"/>
        </w:rPr>
        <w:t xml:space="preserve"> </w:t>
      </w:r>
      <w:r w:rsidRPr="001F536E">
        <w:rPr>
          <w:rFonts w:ascii="Arial" w:hAnsi="Arial" w:eastAsia="SimSun" w:cs="Arial"/>
        </w:rPr>
        <w:t>codeudor</w:t>
      </w:r>
      <w:r w:rsidRPr="001F536E" w:rsidR="00E803A3">
        <w:rPr>
          <w:rFonts w:ascii="Arial" w:hAnsi="Arial" w:eastAsia="SimSun" w:cs="Arial"/>
        </w:rPr>
        <w:t xml:space="preserve"> </w:t>
      </w:r>
      <w:r w:rsidRPr="001F536E">
        <w:rPr>
          <w:rFonts w:ascii="Arial" w:hAnsi="Arial" w:eastAsia="SimSun" w:cs="Arial"/>
        </w:rPr>
        <w:t>solidario</w:t>
      </w:r>
      <w:r w:rsidRPr="001F536E" w:rsidR="00E803A3">
        <w:rPr>
          <w:rFonts w:ascii="Arial" w:hAnsi="Arial" w:eastAsia="SimSun" w:cs="Arial"/>
        </w:rPr>
        <w:t xml:space="preserve"> </w:t>
      </w:r>
      <w:r w:rsidRPr="001F536E">
        <w:rPr>
          <w:rFonts w:ascii="Arial" w:hAnsi="Arial" w:eastAsia="SimSun" w:cs="Arial"/>
        </w:rPr>
        <w:t>del</w:t>
      </w:r>
      <w:r w:rsidRPr="001F536E" w:rsidR="00E803A3">
        <w:rPr>
          <w:rFonts w:ascii="Arial" w:hAnsi="Arial" w:eastAsia="SimSun" w:cs="Arial"/>
        </w:rPr>
        <w:t xml:space="preserve"> </w:t>
      </w:r>
      <w:r w:rsidRPr="001F536E">
        <w:rPr>
          <w:rFonts w:ascii="Arial" w:hAnsi="Arial" w:eastAsia="SimSun" w:cs="Arial"/>
        </w:rPr>
        <w:t>Proponente</w:t>
      </w:r>
      <w:r w:rsidRPr="001F536E">
        <w:rPr>
          <w:rFonts w:ascii="Arial" w:hAnsi="Arial" w:eastAsia="SimSun" w:cs="Arial"/>
          <w:szCs w:val="22"/>
        </w:rPr>
        <w:t>,</w:t>
      </w:r>
      <w:r w:rsidRPr="001F536E" w:rsidR="00E803A3">
        <w:rPr>
          <w:rFonts w:ascii="Arial" w:hAnsi="Arial" w:eastAsia="SimSun" w:cs="Arial"/>
          <w:szCs w:val="22"/>
        </w:rPr>
        <w:t xml:space="preserve"> </w:t>
      </w:r>
      <w:r w:rsidRPr="001F536E">
        <w:rPr>
          <w:rFonts w:ascii="Arial" w:hAnsi="Arial" w:eastAsia="SimSun" w:cs="Arial"/>
          <w:szCs w:val="22"/>
        </w:rPr>
        <w:t>a</w:t>
      </w:r>
      <w:r w:rsidRPr="001F536E" w:rsidR="00E803A3">
        <w:rPr>
          <w:rFonts w:ascii="Arial" w:hAnsi="Arial" w:eastAsia="SimSun" w:cs="Arial"/>
          <w:szCs w:val="22"/>
        </w:rPr>
        <w:t xml:space="preserve"> </w:t>
      </w:r>
      <w:r w:rsidRPr="001F536E">
        <w:rPr>
          <w:rFonts w:ascii="Arial" w:hAnsi="Arial" w:eastAsia="SimSun" w:cs="Arial"/>
          <w:szCs w:val="22"/>
        </w:rPr>
        <w:t>través</w:t>
      </w:r>
      <w:r w:rsidRPr="001F536E" w:rsidR="00E803A3">
        <w:rPr>
          <w:rFonts w:ascii="Arial" w:hAnsi="Arial" w:eastAsia="SimSun" w:cs="Arial"/>
          <w:szCs w:val="22"/>
        </w:rPr>
        <w:t xml:space="preserve"> </w:t>
      </w:r>
      <w:r w:rsidRPr="001F536E">
        <w:rPr>
          <w:rFonts w:ascii="Arial" w:hAnsi="Arial" w:eastAsia="SimSun" w:cs="Arial"/>
          <w:szCs w:val="22"/>
        </w:rPr>
        <w:t>de</w:t>
      </w:r>
      <w:r w:rsidRPr="001F536E" w:rsidR="00E803A3">
        <w:rPr>
          <w:rFonts w:ascii="Arial" w:hAnsi="Arial" w:eastAsia="SimSun" w:cs="Arial"/>
          <w:szCs w:val="22"/>
        </w:rPr>
        <w:t xml:space="preserve"> </w:t>
      </w:r>
      <w:r w:rsidRPr="001F536E">
        <w:rPr>
          <w:rFonts w:ascii="Arial" w:hAnsi="Arial" w:eastAsia="SimSun" w:cs="Arial"/>
          <w:szCs w:val="22"/>
        </w:rPr>
        <w:t>escritura</w:t>
      </w:r>
      <w:r w:rsidRPr="001F536E" w:rsidR="00E803A3">
        <w:rPr>
          <w:rFonts w:ascii="Arial" w:hAnsi="Arial" w:eastAsia="SimSun" w:cs="Arial"/>
          <w:szCs w:val="22"/>
        </w:rPr>
        <w:t xml:space="preserve"> </w:t>
      </w:r>
      <w:r w:rsidRPr="001F536E">
        <w:rPr>
          <w:rFonts w:ascii="Arial" w:hAnsi="Arial" w:eastAsia="SimSun" w:cs="Arial"/>
          <w:szCs w:val="22"/>
        </w:rPr>
        <w:t>púb</w:t>
      </w:r>
      <w:r w:rsidRPr="001F536E" w:rsidR="00D03403">
        <w:rPr>
          <w:rFonts w:ascii="Arial" w:hAnsi="Arial" w:eastAsia="SimSun" w:cs="Arial"/>
          <w:szCs w:val="22"/>
        </w:rPr>
        <w:t>l</w:t>
      </w:r>
      <w:r w:rsidRPr="001F536E">
        <w:rPr>
          <w:rFonts w:ascii="Arial" w:hAnsi="Arial" w:eastAsia="SimSun" w:cs="Arial"/>
          <w:szCs w:val="22"/>
        </w:rPr>
        <w:t>ica</w:t>
      </w:r>
      <w:r w:rsidRPr="001F536E" w:rsidR="00E803A3">
        <w:rPr>
          <w:rFonts w:ascii="Arial" w:hAnsi="Arial" w:eastAsia="SimSun" w:cs="Arial"/>
          <w:szCs w:val="22"/>
        </w:rPr>
        <w:t xml:space="preserve"> </w:t>
      </w:r>
      <w:r w:rsidRPr="001F536E">
        <w:rPr>
          <w:rFonts w:ascii="Arial" w:hAnsi="Arial" w:eastAsia="SimSun" w:cs="Arial"/>
          <w:szCs w:val="22"/>
        </w:rPr>
        <w:t>cuya</w:t>
      </w:r>
      <w:r w:rsidRPr="001F536E" w:rsidR="00E803A3">
        <w:rPr>
          <w:rFonts w:ascii="Arial" w:hAnsi="Arial" w:eastAsia="SimSun" w:cs="Arial"/>
          <w:szCs w:val="22"/>
        </w:rPr>
        <w:t xml:space="preserve"> </w:t>
      </w:r>
      <w:r w:rsidRPr="001F536E">
        <w:rPr>
          <w:rFonts w:ascii="Arial" w:hAnsi="Arial" w:eastAsia="SimSun" w:cs="Arial"/>
          <w:szCs w:val="22"/>
        </w:rPr>
        <w:t>copia</w:t>
      </w:r>
      <w:r w:rsidRPr="001F536E" w:rsidR="00E803A3">
        <w:rPr>
          <w:rFonts w:ascii="Arial" w:hAnsi="Arial" w:eastAsia="SimSun" w:cs="Arial"/>
          <w:szCs w:val="22"/>
        </w:rPr>
        <w:t xml:space="preserve"> </w:t>
      </w:r>
      <w:r w:rsidRPr="001F536E">
        <w:rPr>
          <w:rFonts w:ascii="Arial" w:hAnsi="Arial" w:eastAsia="SimSun" w:cs="Arial"/>
          <w:szCs w:val="22"/>
        </w:rPr>
        <w:t>deberá</w:t>
      </w:r>
      <w:r w:rsidRPr="001F536E" w:rsidR="00E803A3">
        <w:rPr>
          <w:rFonts w:ascii="Arial" w:hAnsi="Arial" w:eastAsia="SimSun" w:cs="Arial"/>
          <w:szCs w:val="22"/>
        </w:rPr>
        <w:t xml:space="preserve"> </w:t>
      </w:r>
      <w:r w:rsidRPr="001F536E">
        <w:rPr>
          <w:rFonts w:ascii="Arial" w:hAnsi="Arial" w:eastAsia="SimSun" w:cs="Arial"/>
          <w:szCs w:val="22"/>
        </w:rPr>
        <w:t>formar</w:t>
      </w:r>
      <w:r w:rsidRPr="001F536E" w:rsidR="00E803A3">
        <w:rPr>
          <w:rFonts w:ascii="Arial" w:hAnsi="Arial" w:eastAsia="SimSun" w:cs="Arial"/>
          <w:szCs w:val="22"/>
        </w:rPr>
        <w:t xml:space="preserve"> </w:t>
      </w:r>
      <w:r w:rsidRPr="001F536E">
        <w:rPr>
          <w:rFonts w:ascii="Arial" w:hAnsi="Arial" w:eastAsia="SimSun" w:cs="Arial"/>
          <w:szCs w:val="22"/>
        </w:rPr>
        <w:t>parte</w:t>
      </w:r>
      <w:r w:rsidRPr="001F536E" w:rsidR="00E803A3">
        <w:rPr>
          <w:rFonts w:ascii="Arial" w:hAnsi="Arial" w:eastAsia="SimSun" w:cs="Arial"/>
          <w:szCs w:val="22"/>
        </w:rPr>
        <w:t xml:space="preserve"> </w:t>
      </w:r>
      <w:r w:rsidRPr="001F536E">
        <w:rPr>
          <w:rFonts w:ascii="Arial" w:hAnsi="Arial" w:eastAsia="SimSun" w:cs="Arial"/>
          <w:szCs w:val="22"/>
        </w:rPr>
        <w:t>de</w:t>
      </w:r>
      <w:r w:rsidRPr="001F536E" w:rsidR="00E803A3">
        <w:rPr>
          <w:rFonts w:ascii="Arial" w:hAnsi="Arial" w:eastAsia="SimSun" w:cs="Arial"/>
          <w:szCs w:val="22"/>
        </w:rPr>
        <w:t xml:space="preserve"> </w:t>
      </w:r>
      <w:r w:rsidRPr="001F536E">
        <w:rPr>
          <w:rFonts w:ascii="Arial" w:hAnsi="Arial" w:eastAsia="SimSun" w:cs="Arial"/>
          <w:szCs w:val="22"/>
        </w:rPr>
        <w:t>la</w:t>
      </w:r>
      <w:r w:rsidRPr="001F536E" w:rsidR="00E803A3">
        <w:rPr>
          <w:rFonts w:ascii="Arial" w:hAnsi="Arial" w:eastAsia="SimSun" w:cs="Arial"/>
          <w:szCs w:val="22"/>
        </w:rPr>
        <w:t xml:space="preserve"> </w:t>
      </w:r>
      <w:r w:rsidRPr="001F536E">
        <w:rPr>
          <w:rFonts w:ascii="Arial" w:hAnsi="Arial" w:eastAsia="SimSun" w:cs="Arial"/>
          <w:szCs w:val="22"/>
        </w:rPr>
        <w:t>oferta</w:t>
      </w:r>
      <w:r w:rsidRPr="001F536E" w:rsidR="00E803A3">
        <w:rPr>
          <w:rFonts w:ascii="Arial" w:hAnsi="Arial" w:eastAsia="SimSun" w:cs="Arial"/>
          <w:szCs w:val="22"/>
        </w:rPr>
        <w:t xml:space="preserve"> </w:t>
      </w:r>
      <w:r w:rsidRPr="001F536E">
        <w:rPr>
          <w:rFonts w:ascii="Arial" w:hAnsi="Arial" w:eastAsia="SimSun" w:cs="Arial"/>
          <w:szCs w:val="22"/>
        </w:rPr>
        <w:t>administrativa</w:t>
      </w:r>
      <w:r w:rsidRPr="001F536E" w:rsidR="009C5C1E">
        <w:rPr>
          <w:rFonts w:ascii="Arial" w:hAnsi="Arial" w:eastAsia="SimSun" w:cs="Arial"/>
          <w:szCs w:val="22"/>
        </w:rPr>
        <w:t>,</w:t>
      </w:r>
      <w:r w:rsidRPr="001F536E" w:rsidR="00E803A3">
        <w:rPr>
          <w:rFonts w:ascii="Arial" w:hAnsi="Arial" w:eastAsia="SimSun" w:cs="Arial"/>
          <w:szCs w:val="22"/>
        </w:rPr>
        <w:t xml:space="preserve"> </w:t>
      </w:r>
      <w:r w:rsidRPr="001F536E" w:rsidR="009C5C1E">
        <w:rPr>
          <w:rFonts w:ascii="Arial" w:hAnsi="Arial" w:eastAsia="SimSun" w:cs="Arial"/>
          <w:szCs w:val="22"/>
        </w:rPr>
        <w:t>la</w:t>
      </w:r>
      <w:r w:rsidRPr="001F536E" w:rsidR="00E803A3">
        <w:rPr>
          <w:rFonts w:ascii="Arial" w:hAnsi="Arial" w:eastAsia="SimSun" w:cs="Arial"/>
          <w:szCs w:val="22"/>
        </w:rPr>
        <w:t xml:space="preserve"> </w:t>
      </w:r>
      <w:r w:rsidRPr="001F536E" w:rsidR="009C5C1E">
        <w:rPr>
          <w:rFonts w:ascii="Arial" w:hAnsi="Arial" w:eastAsia="SimSun" w:cs="Arial"/>
          <w:szCs w:val="22"/>
        </w:rPr>
        <w:t>que</w:t>
      </w:r>
      <w:r w:rsidRPr="001F536E" w:rsidR="00E803A3">
        <w:rPr>
          <w:rFonts w:ascii="Arial" w:hAnsi="Arial" w:cs="Arial"/>
        </w:rPr>
        <w:t xml:space="preserve"> </w:t>
      </w:r>
      <w:r w:rsidRPr="001F536E" w:rsidR="00684103">
        <w:rPr>
          <w:rFonts w:ascii="Arial" w:hAnsi="Arial" w:cs="Arial"/>
        </w:rPr>
        <w:t>deberá</w:t>
      </w:r>
      <w:r w:rsidRPr="001F536E" w:rsidR="00E803A3">
        <w:rPr>
          <w:rFonts w:ascii="Arial" w:hAnsi="Arial" w:cs="Arial"/>
        </w:rPr>
        <w:t xml:space="preserve"> </w:t>
      </w:r>
      <w:r w:rsidRPr="001F536E" w:rsidR="00684103">
        <w:rPr>
          <w:rFonts w:ascii="Arial" w:hAnsi="Arial" w:cs="Arial"/>
        </w:rPr>
        <w:t>especificar</w:t>
      </w:r>
      <w:r w:rsidRPr="001F536E" w:rsidR="00E803A3">
        <w:rPr>
          <w:rFonts w:ascii="Arial" w:hAnsi="Arial" w:cs="Arial"/>
        </w:rPr>
        <w:t xml:space="preserve"> </w:t>
      </w:r>
      <w:r w:rsidRPr="001F536E" w:rsidR="00684103">
        <w:rPr>
          <w:rFonts w:ascii="Arial" w:hAnsi="Arial" w:cs="Arial"/>
        </w:rPr>
        <w:t>al</w:t>
      </w:r>
      <w:r w:rsidRPr="001F536E" w:rsidR="00E803A3">
        <w:rPr>
          <w:rFonts w:ascii="Arial" w:hAnsi="Arial" w:cs="Arial"/>
        </w:rPr>
        <w:t xml:space="preserve"> </w:t>
      </w:r>
      <w:r w:rsidRPr="001F536E" w:rsidR="00684103">
        <w:rPr>
          <w:rFonts w:ascii="Arial" w:hAnsi="Arial" w:cs="Arial"/>
        </w:rPr>
        <w:t>menos</w:t>
      </w:r>
      <w:r w:rsidRPr="001F536E" w:rsidR="00E803A3">
        <w:rPr>
          <w:rFonts w:ascii="Arial" w:hAnsi="Arial" w:cs="Arial"/>
        </w:rPr>
        <w:t xml:space="preserve"> </w:t>
      </w:r>
      <w:r w:rsidRPr="001F536E" w:rsidR="00684103">
        <w:rPr>
          <w:rFonts w:ascii="Arial" w:hAnsi="Arial" w:cs="Arial"/>
        </w:rPr>
        <w:t>lo</w:t>
      </w:r>
      <w:r w:rsidRPr="001F536E" w:rsidR="00E803A3">
        <w:rPr>
          <w:rFonts w:ascii="Arial" w:hAnsi="Arial" w:cs="Arial"/>
        </w:rPr>
        <w:t xml:space="preserve"> </w:t>
      </w:r>
      <w:r w:rsidRPr="001F536E" w:rsidR="00684103">
        <w:rPr>
          <w:rFonts w:ascii="Arial" w:hAnsi="Arial" w:cs="Arial"/>
        </w:rPr>
        <w:t>dispuesto</w:t>
      </w:r>
      <w:r w:rsidRPr="001F536E" w:rsidR="00E803A3">
        <w:rPr>
          <w:rFonts w:ascii="Arial" w:hAnsi="Arial" w:cs="Arial"/>
        </w:rPr>
        <w:t xml:space="preserve"> </w:t>
      </w:r>
      <w:r w:rsidRPr="001F536E" w:rsidR="00684103">
        <w:rPr>
          <w:rFonts w:ascii="Arial" w:hAnsi="Arial" w:cs="Arial"/>
        </w:rPr>
        <w:t>en</w:t>
      </w:r>
      <w:r w:rsidRPr="001F536E" w:rsidR="00E803A3">
        <w:rPr>
          <w:rFonts w:ascii="Arial" w:hAnsi="Arial" w:cs="Arial"/>
        </w:rPr>
        <w:t xml:space="preserve"> </w:t>
      </w:r>
      <w:r w:rsidRPr="001F536E" w:rsidR="00684103">
        <w:rPr>
          <w:rFonts w:ascii="Arial" w:hAnsi="Arial" w:cs="Arial"/>
        </w:rPr>
        <w:t>el</w:t>
      </w:r>
      <w:r w:rsidRPr="001F536E" w:rsidR="00E803A3">
        <w:rPr>
          <w:rFonts w:ascii="Arial" w:hAnsi="Arial" w:cs="Arial"/>
        </w:rPr>
        <w:t xml:space="preserve"> </w:t>
      </w:r>
      <w:r w:rsidRPr="001F536E" w:rsidR="00684103">
        <w:rPr>
          <w:rFonts w:ascii="Arial" w:hAnsi="Arial" w:cs="Arial"/>
        </w:rPr>
        <w:t>formulario</w:t>
      </w:r>
      <w:r w:rsidRPr="001F536E" w:rsidR="00E803A3">
        <w:rPr>
          <w:rFonts w:ascii="Arial" w:hAnsi="Arial" w:cs="Arial"/>
        </w:rPr>
        <w:t xml:space="preserve"> </w:t>
      </w:r>
      <w:r w:rsidRPr="001F536E" w:rsidR="00684103">
        <w:rPr>
          <w:rFonts w:ascii="Arial" w:hAnsi="Arial" w:cs="Arial"/>
        </w:rPr>
        <w:t>del</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N°18</w:t>
      </w:r>
      <w:r w:rsidRPr="001F536E" w:rsidR="00684103">
        <w:rPr>
          <w:rFonts w:ascii="Arial" w:hAnsi="Arial" w:cs="Arial"/>
        </w:rPr>
        <w:t>.</w:t>
      </w:r>
    </w:p>
    <w:p w:rsidRPr="001F536E" w:rsidR="00735AA2" w:rsidP="00735AA2" w:rsidRDefault="00735AA2" w14:paraId="643773E7" w14:textId="27F545B3">
      <w:pPr>
        <w:rPr>
          <w:rFonts w:ascii="Arial" w:hAnsi="Arial" w:eastAsia="SimSun" w:cs="Arial"/>
          <w:szCs w:val="22"/>
        </w:rPr>
      </w:pPr>
      <w:r w:rsidRPr="001F536E">
        <w:rPr>
          <w:rFonts w:ascii="Arial" w:hAnsi="Arial" w:eastAsia="SimSun" w:cs="Arial"/>
          <w:szCs w:val="22"/>
        </w:rPr>
        <w:t>Para</w:t>
      </w:r>
      <w:r w:rsidRPr="001F536E" w:rsidR="00E803A3">
        <w:rPr>
          <w:rFonts w:ascii="Arial" w:hAnsi="Arial" w:eastAsia="SimSun" w:cs="Arial"/>
          <w:szCs w:val="22"/>
        </w:rPr>
        <w:t xml:space="preserve"> </w:t>
      </w:r>
      <w:r w:rsidRPr="001F536E">
        <w:rPr>
          <w:rFonts w:ascii="Arial" w:hAnsi="Arial" w:eastAsia="SimSun" w:cs="Arial"/>
          <w:szCs w:val="22"/>
        </w:rPr>
        <w:t>confirmar</w:t>
      </w:r>
      <w:r w:rsidRPr="001F536E" w:rsidR="00E803A3">
        <w:rPr>
          <w:rFonts w:ascii="Arial" w:hAnsi="Arial" w:eastAsia="SimSun" w:cs="Arial"/>
          <w:szCs w:val="22"/>
        </w:rPr>
        <w:t xml:space="preserve"> </w:t>
      </w:r>
      <w:r w:rsidRPr="001F536E">
        <w:rPr>
          <w:rFonts w:ascii="Arial" w:hAnsi="Arial" w:eastAsia="SimSun" w:cs="Arial"/>
          <w:szCs w:val="22"/>
        </w:rPr>
        <w:t>que</w:t>
      </w:r>
      <w:r w:rsidRPr="001F536E" w:rsidR="00E803A3">
        <w:rPr>
          <w:rFonts w:ascii="Arial" w:hAnsi="Arial" w:eastAsia="SimSun" w:cs="Arial"/>
          <w:szCs w:val="22"/>
        </w:rPr>
        <w:t xml:space="preserve"> </w:t>
      </w:r>
      <w:r w:rsidRPr="001F536E" w:rsidR="00AB264C">
        <w:rPr>
          <w:rFonts w:ascii="Arial" w:hAnsi="Arial" w:eastAsia="SimSun" w:cs="Arial"/>
          <w:szCs w:val="22"/>
        </w:rPr>
        <w:t>el</w:t>
      </w:r>
      <w:r w:rsidRPr="001F536E" w:rsidR="00E803A3">
        <w:rPr>
          <w:rFonts w:ascii="Arial" w:hAnsi="Arial" w:eastAsia="SimSun" w:cs="Arial"/>
          <w:szCs w:val="22"/>
        </w:rPr>
        <w:t xml:space="preserve"> </w:t>
      </w:r>
      <w:r w:rsidRPr="001F536E" w:rsidR="00AB264C">
        <w:rPr>
          <w:rFonts w:ascii="Arial" w:hAnsi="Arial" w:eastAsia="SimSun" w:cs="Arial"/>
          <w:szCs w:val="22"/>
        </w:rPr>
        <w:t>Proponente</w:t>
      </w:r>
      <w:r w:rsidRPr="001F536E" w:rsidR="00E803A3">
        <w:rPr>
          <w:rFonts w:ascii="Arial" w:hAnsi="Arial" w:eastAsia="SimSun" w:cs="Arial"/>
          <w:szCs w:val="22"/>
        </w:rPr>
        <w:t xml:space="preserve"> </w:t>
      </w:r>
      <w:r w:rsidRPr="001F536E">
        <w:rPr>
          <w:rFonts w:ascii="Arial" w:hAnsi="Arial" w:eastAsia="SimSun" w:cs="Arial"/>
          <w:szCs w:val="22"/>
        </w:rPr>
        <w:t>proviene</w:t>
      </w:r>
      <w:r w:rsidRPr="001F536E" w:rsidR="00E803A3">
        <w:rPr>
          <w:rFonts w:ascii="Arial" w:hAnsi="Arial" w:eastAsia="SimSun" w:cs="Arial"/>
          <w:szCs w:val="22"/>
        </w:rPr>
        <w:t xml:space="preserve"> </w:t>
      </w:r>
      <w:r w:rsidRPr="001F536E">
        <w:rPr>
          <w:rFonts w:ascii="Arial" w:hAnsi="Arial" w:eastAsia="SimSun" w:cs="Arial"/>
          <w:szCs w:val="22"/>
        </w:rPr>
        <w:t>de</w:t>
      </w:r>
      <w:r w:rsidRPr="001F536E" w:rsidR="00E803A3">
        <w:rPr>
          <w:rFonts w:ascii="Arial" w:hAnsi="Arial" w:eastAsia="SimSun" w:cs="Arial"/>
          <w:szCs w:val="22"/>
        </w:rPr>
        <w:t xml:space="preserve"> </w:t>
      </w:r>
      <w:r w:rsidRPr="001F536E" w:rsidR="009C5C1E">
        <w:rPr>
          <w:rFonts w:ascii="Arial" w:hAnsi="Arial" w:eastAsia="SimSun" w:cs="Arial"/>
          <w:szCs w:val="22"/>
        </w:rPr>
        <w:t>la</w:t>
      </w:r>
      <w:r w:rsidRPr="001F536E" w:rsidR="00E803A3">
        <w:rPr>
          <w:rFonts w:ascii="Arial" w:hAnsi="Arial" w:eastAsia="SimSun" w:cs="Arial"/>
          <w:szCs w:val="22"/>
        </w:rPr>
        <w:t xml:space="preserve"> </w:t>
      </w:r>
      <w:r w:rsidRPr="001F536E" w:rsidR="00AB264C">
        <w:rPr>
          <w:rFonts w:ascii="Arial" w:hAnsi="Arial" w:eastAsia="SimSun" w:cs="Arial"/>
          <w:szCs w:val="22"/>
        </w:rPr>
        <w:t>división</w:t>
      </w:r>
      <w:r w:rsidRPr="001F536E" w:rsidR="00E803A3">
        <w:rPr>
          <w:rFonts w:ascii="Arial" w:hAnsi="Arial" w:eastAsia="SimSun" w:cs="Arial"/>
          <w:szCs w:val="22"/>
        </w:rPr>
        <w:t xml:space="preserve"> </w:t>
      </w:r>
      <w:r w:rsidRPr="001F536E" w:rsidR="00FA280D">
        <w:rPr>
          <w:rFonts w:ascii="Arial" w:hAnsi="Arial" w:eastAsia="SimSun" w:cs="Arial"/>
          <w:szCs w:val="22"/>
        </w:rPr>
        <w:t>de</w:t>
      </w:r>
      <w:r w:rsidRPr="001F536E" w:rsidR="00E803A3">
        <w:rPr>
          <w:rFonts w:ascii="Arial" w:hAnsi="Arial" w:eastAsia="SimSun" w:cs="Arial"/>
          <w:szCs w:val="22"/>
        </w:rPr>
        <w:t xml:space="preserve"> </w:t>
      </w:r>
      <w:r w:rsidRPr="001F536E" w:rsidR="00FA280D">
        <w:rPr>
          <w:rFonts w:ascii="Arial" w:hAnsi="Arial" w:eastAsia="SimSun" w:cs="Arial"/>
          <w:szCs w:val="22"/>
        </w:rPr>
        <w:t>una</w:t>
      </w:r>
      <w:r w:rsidRPr="001F536E" w:rsidR="00E803A3">
        <w:rPr>
          <w:rFonts w:ascii="Arial" w:hAnsi="Arial" w:eastAsia="SimSun" w:cs="Arial"/>
          <w:szCs w:val="22"/>
        </w:rPr>
        <w:t xml:space="preserve"> </w:t>
      </w:r>
      <w:r w:rsidRPr="001F536E">
        <w:rPr>
          <w:rFonts w:ascii="Arial" w:hAnsi="Arial" w:eastAsia="SimSun" w:cs="Arial"/>
          <w:szCs w:val="22"/>
        </w:rPr>
        <w:t>sociedad</w:t>
      </w:r>
      <w:r w:rsidRPr="001F536E" w:rsidR="00E803A3">
        <w:rPr>
          <w:rFonts w:ascii="Arial" w:hAnsi="Arial" w:eastAsia="SimSun" w:cs="Arial"/>
          <w:szCs w:val="22"/>
        </w:rPr>
        <w:t xml:space="preserve"> </w:t>
      </w:r>
      <w:r w:rsidRPr="001F536E">
        <w:rPr>
          <w:rFonts w:ascii="Arial" w:hAnsi="Arial" w:eastAsia="SimSun" w:cs="Arial"/>
          <w:szCs w:val="22"/>
        </w:rPr>
        <w:t>deberá</w:t>
      </w:r>
      <w:r w:rsidRPr="001F536E" w:rsidR="00E803A3">
        <w:rPr>
          <w:rFonts w:ascii="Arial" w:hAnsi="Arial" w:eastAsia="SimSun" w:cs="Arial"/>
          <w:szCs w:val="22"/>
        </w:rPr>
        <w:t xml:space="preserve"> </w:t>
      </w:r>
      <w:r w:rsidRPr="001F536E">
        <w:rPr>
          <w:rFonts w:ascii="Arial" w:hAnsi="Arial" w:eastAsia="SimSun" w:cs="Arial"/>
          <w:szCs w:val="22"/>
        </w:rPr>
        <w:t>presentar:</w:t>
      </w:r>
    </w:p>
    <w:p w:rsidRPr="001F536E" w:rsidR="00735AA2" w:rsidP="007E24F0" w:rsidRDefault="00735AA2" w14:paraId="3E66425B" w14:textId="62FE81A1">
      <w:pPr>
        <w:pStyle w:val="Prrafodelista"/>
        <w:numPr>
          <w:ilvl w:val="0"/>
          <w:numId w:val="63"/>
        </w:numPr>
        <w:autoSpaceDE/>
        <w:autoSpaceDN/>
        <w:adjustRightInd/>
        <w:spacing w:before="0" w:after="0"/>
        <w:jc w:val="left"/>
        <w:rPr>
          <w:rFonts w:ascii="Arial" w:hAnsi="Arial" w:cs="Arial"/>
          <w:szCs w:val="22"/>
          <w:lang w:val="es-CL" w:eastAsia="es-CL"/>
        </w:rPr>
      </w:pPr>
      <w:r w:rsidRPr="001F536E">
        <w:rPr>
          <w:rFonts w:ascii="Arial" w:hAnsi="Arial" w:cs="Arial"/>
          <w:szCs w:val="22"/>
          <w:lang w:val="es-CL" w:eastAsia="es-CL"/>
        </w:rPr>
        <w:t>Copia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escritura</w:t>
      </w:r>
      <w:r w:rsidRPr="001F536E" w:rsidR="00E803A3">
        <w:rPr>
          <w:rFonts w:ascii="Arial" w:hAnsi="Arial" w:cs="Arial"/>
          <w:szCs w:val="22"/>
          <w:lang w:val="es-CL" w:eastAsia="es-CL"/>
        </w:rPr>
        <w:t xml:space="preserve"> </w:t>
      </w:r>
      <w:r w:rsidRPr="001F536E">
        <w:rPr>
          <w:rFonts w:ascii="Arial" w:hAnsi="Arial" w:cs="Arial"/>
          <w:szCs w:val="22"/>
          <w:lang w:val="es-CL" w:eastAsia="es-CL"/>
        </w:rPr>
        <w:t>pública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división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antecesora.</w:t>
      </w:r>
    </w:p>
    <w:p w:rsidRPr="001F536E" w:rsidR="00735AA2" w:rsidP="007E24F0" w:rsidRDefault="00735AA2" w14:paraId="740C63F0" w14:textId="7D9DF816">
      <w:pPr>
        <w:pStyle w:val="Prrafodelista"/>
        <w:numPr>
          <w:ilvl w:val="0"/>
          <w:numId w:val="63"/>
        </w:numPr>
        <w:autoSpaceDE/>
        <w:autoSpaceDN/>
        <w:adjustRightInd/>
        <w:spacing w:before="0" w:after="0"/>
        <w:jc w:val="left"/>
        <w:rPr>
          <w:rFonts w:ascii="Arial" w:hAnsi="Arial" w:cs="Arial"/>
          <w:szCs w:val="22"/>
          <w:lang w:val="es-CL" w:eastAsia="es-CL"/>
        </w:rPr>
      </w:pPr>
      <w:r w:rsidRPr="001F536E">
        <w:rPr>
          <w:rFonts w:ascii="Arial" w:hAnsi="Arial" w:cs="Arial"/>
          <w:szCs w:val="22"/>
          <w:lang w:val="es-CL" w:eastAsia="es-CL"/>
        </w:rPr>
        <w:t>Protocolización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publicación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del</w:t>
      </w:r>
      <w:r w:rsidRPr="001F536E" w:rsidR="00E803A3">
        <w:rPr>
          <w:rFonts w:ascii="Arial" w:hAnsi="Arial" w:cs="Arial"/>
          <w:szCs w:val="22"/>
          <w:lang w:val="es-CL" w:eastAsia="es-CL"/>
        </w:rPr>
        <w:t xml:space="preserve"> </w:t>
      </w:r>
      <w:r w:rsidRPr="001F536E">
        <w:rPr>
          <w:rFonts w:ascii="Arial" w:hAnsi="Arial" w:cs="Arial"/>
          <w:szCs w:val="22"/>
          <w:lang w:val="es-CL" w:eastAsia="es-CL"/>
        </w:rPr>
        <w:t>extracto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división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sidR="00AF0EE9">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antecesora.</w:t>
      </w:r>
    </w:p>
    <w:p w:rsidRPr="001F536E" w:rsidR="00735AA2" w:rsidP="007E24F0" w:rsidRDefault="00735AA2" w14:paraId="1A62E7F3" w14:textId="0CCE3296">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Protocolización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publicación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del</w:t>
      </w:r>
      <w:r w:rsidRPr="001F536E" w:rsidR="00E803A3">
        <w:rPr>
          <w:rFonts w:ascii="Arial" w:hAnsi="Arial" w:cs="Arial"/>
          <w:szCs w:val="22"/>
          <w:lang w:val="es-CL" w:eastAsia="es-CL"/>
        </w:rPr>
        <w:t xml:space="preserve"> </w:t>
      </w:r>
      <w:r w:rsidRPr="001F536E">
        <w:rPr>
          <w:rFonts w:ascii="Arial" w:hAnsi="Arial" w:cs="Arial"/>
          <w:szCs w:val="22"/>
          <w:lang w:val="es-CL" w:eastAsia="es-CL"/>
        </w:rPr>
        <w:t>extracto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constitución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sidR="00AF0EE9">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nueva.</w:t>
      </w:r>
    </w:p>
    <w:p w:rsidRPr="001F536E" w:rsidR="00735AA2" w:rsidP="007E24F0" w:rsidRDefault="00735AA2" w14:paraId="5F690F32" w14:textId="2447A072">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Copia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social</w:t>
      </w:r>
      <w:r w:rsidRPr="001F536E" w:rsidR="00E803A3">
        <w:rPr>
          <w:rFonts w:ascii="Arial" w:hAnsi="Arial" w:cs="Arial"/>
          <w:szCs w:val="22"/>
          <w:lang w:val="es-CL" w:eastAsia="es-CL"/>
        </w:rPr>
        <w:t xml:space="preserve"> </w:t>
      </w:r>
      <w:r w:rsidRPr="001F536E">
        <w:rPr>
          <w:rFonts w:ascii="Arial" w:hAnsi="Arial" w:cs="Arial"/>
          <w:szCs w:val="22"/>
          <w:lang w:val="es-CL" w:eastAsia="es-CL"/>
        </w:rPr>
        <w:t>en</w:t>
      </w:r>
      <w:r w:rsidRPr="001F536E" w:rsidR="00E803A3">
        <w:rPr>
          <w:rFonts w:ascii="Arial" w:hAnsi="Arial" w:cs="Arial"/>
          <w:szCs w:val="22"/>
          <w:lang w:val="es-CL" w:eastAsia="es-CL"/>
        </w:rPr>
        <w:t xml:space="preserve"> </w:t>
      </w:r>
      <w:r w:rsidRPr="001F536E">
        <w:rPr>
          <w:rFonts w:ascii="Arial" w:hAnsi="Arial" w:cs="Arial"/>
          <w:szCs w:val="22"/>
          <w:lang w:val="es-CL" w:eastAsia="es-CL"/>
        </w:rPr>
        <w:t>el</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respectivo</w:t>
      </w:r>
      <w:r w:rsidRPr="001F536E" w:rsidR="00E803A3">
        <w:rPr>
          <w:rFonts w:ascii="Arial" w:hAnsi="Arial" w:cs="Arial"/>
          <w:szCs w:val="22"/>
          <w:lang w:val="es-CL" w:eastAsia="es-CL"/>
        </w:rPr>
        <w:t xml:space="preserve"> </w:t>
      </w:r>
      <w:r w:rsidRPr="001F536E">
        <w:rPr>
          <w:rFonts w:ascii="Arial" w:hAnsi="Arial" w:cs="Arial"/>
          <w:szCs w:val="22"/>
          <w:lang w:val="es-CL" w:eastAsia="es-CL"/>
        </w:rPr>
        <w:t>Registro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Comercio,</w:t>
      </w:r>
      <w:r w:rsidRPr="001F536E" w:rsidR="00E803A3">
        <w:rPr>
          <w:rFonts w:ascii="Arial" w:hAnsi="Arial" w:cs="Arial"/>
          <w:szCs w:val="22"/>
          <w:lang w:val="es-CL" w:eastAsia="es-CL"/>
        </w:rPr>
        <w:t xml:space="preserve"> </w:t>
      </w:r>
      <w:r w:rsidRPr="001F536E">
        <w:rPr>
          <w:rFonts w:ascii="Arial" w:hAnsi="Arial" w:cs="Arial"/>
          <w:szCs w:val="22"/>
          <w:lang w:val="es-CL" w:eastAsia="es-CL"/>
        </w:rPr>
        <w:t>con</w:t>
      </w:r>
      <w:r w:rsidRPr="001F536E" w:rsidR="00E803A3">
        <w:rPr>
          <w:rFonts w:ascii="Arial" w:hAnsi="Arial" w:cs="Arial"/>
          <w:szCs w:val="22"/>
          <w:lang w:val="es-CL" w:eastAsia="es-CL"/>
        </w:rPr>
        <w:t xml:space="preserve"> </w:t>
      </w:r>
      <w:r w:rsidRPr="001F536E">
        <w:rPr>
          <w:rFonts w:ascii="Arial" w:hAnsi="Arial" w:cs="Arial"/>
          <w:szCs w:val="22"/>
          <w:lang w:val="es-CL" w:eastAsia="es-CL"/>
        </w:rPr>
        <w:t>todas</w:t>
      </w:r>
      <w:r w:rsidRPr="001F536E" w:rsidR="00E803A3">
        <w:rPr>
          <w:rFonts w:ascii="Arial" w:hAnsi="Arial" w:cs="Arial"/>
          <w:szCs w:val="22"/>
          <w:lang w:val="es-CL" w:eastAsia="es-CL"/>
        </w:rPr>
        <w:t xml:space="preserve"> </w:t>
      </w:r>
      <w:r w:rsidRPr="001F536E">
        <w:rPr>
          <w:rFonts w:ascii="Arial" w:hAnsi="Arial" w:cs="Arial"/>
          <w:szCs w:val="22"/>
          <w:lang w:val="es-CL" w:eastAsia="es-CL"/>
        </w:rPr>
        <w:t>sus</w:t>
      </w:r>
      <w:r w:rsidRPr="001F536E" w:rsidR="00E803A3">
        <w:rPr>
          <w:rFonts w:ascii="Arial" w:hAnsi="Arial" w:cs="Arial"/>
          <w:szCs w:val="22"/>
          <w:lang w:val="es-CL" w:eastAsia="es-CL"/>
        </w:rPr>
        <w:t xml:space="preserve"> </w:t>
      </w:r>
      <w:r w:rsidRPr="001F536E">
        <w:rPr>
          <w:rFonts w:ascii="Arial" w:hAnsi="Arial" w:cs="Arial"/>
          <w:szCs w:val="22"/>
          <w:lang w:val="es-CL" w:eastAsia="es-CL"/>
        </w:rPr>
        <w:t>anotaciones</w:t>
      </w:r>
      <w:r w:rsidRPr="001F536E" w:rsidR="00E803A3">
        <w:rPr>
          <w:rFonts w:ascii="Arial" w:hAnsi="Arial" w:cs="Arial"/>
          <w:szCs w:val="22"/>
          <w:lang w:val="es-CL" w:eastAsia="es-CL"/>
        </w:rPr>
        <w:t xml:space="preserve"> </w:t>
      </w:r>
      <w:r w:rsidRPr="001F536E">
        <w:rPr>
          <w:rFonts w:ascii="Arial" w:hAnsi="Arial" w:cs="Arial"/>
          <w:szCs w:val="22"/>
          <w:lang w:val="es-CL" w:eastAsia="es-CL"/>
        </w:rPr>
        <w:t>marginales,</w:t>
      </w:r>
      <w:r w:rsidRPr="001F536E" w:rsidR="00E803A3">
        <w:rPr>
          <w:rFonts w:ascii="Arial" w:hAnsi="Arial" w:cs="Arial"/>
          <w:szCs w:val="22"/>
          <w:lang w:val="es-CL" w:eastAsia="es-CL"/>
        </w:rPr>
        <w:t xml:space="preserve"> </w:t>
      </w:r>
      <w:r w:rsidRPr="001F536E">
        <w:rPr>
          <w:rFonts w:ascii="Arial" w:hAnsi="Arial" w:cs="Arial"/>
          <w:szCs w:val="22"/>
          <w:lang w:val="es-CL" w:eastAsia="es-CL"/>
        </w:rPr>
        <w:t>en</w:t>
      </w:r>
      <w:r w:rsidRPr="001F536E" w:rsidR="00E803A3">
        <w:rPr>
          <w:rFonts w:ascii="Arial" w:hAnsi="Arial" w:cs="Arial"/>
          <w:szCs w:val="22"/>
          <w:lang w:val="es-CL" w:eastAsia="es-CL"/>
        </w:rPr>
        <w:t xml:space="preserve"> </w:t>
      </w:r>
      <w:r w:rsidRPr="001F536E">
        <w:rPr>
          <w:rFonts w:ascii="Arial" w:hAnsi="Arial" w:cs="Arial"/>
          <w:szCs w:val="22"/>
          <w:lang w:val="es-CL" w:eastAsia="es-CL"/>
        </w:rPr>
        <w:t>caso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existir,</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no</w:t>
      </w:r>
      <w:r w:rsidRPr="001F536E" w:rsidR="00E803A3">
        <w:rPr>
          <w:rFonts w:ascii="Arial" w:hAnsi="Arial" w:cs="Arial"/>
          <w:szCs w:val="22"/>
          <w:lang w:val="es-CL" w:eastAsia="es-CL"/>
        </w:rPr>
        <w:t xml:space="preserve"> </w:t>
      </w:r>
      <w:r w:rsidRPr="001F536E">
        <w:rPr>
          <w:rFonts w:ascii="Arial" w:hAnsi="Arial" w:cs="Arial"/>
          <w:szCs w:val="22"/>
          <w:lang w:val="es-CL" w:eastAsia="es-CL"/>
        </w:rPr>
        <w:t>más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30</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D</w:t>
      </w:r>
      <w:r w:rsidRPr="001F536E">
        <w:rPr>
          <w:rFonts w:ascii="Arial" w:hAnsi="Arial" w:cs="Arial"/>
          <w:szCs w:val="22"/>
          <w:lang w:val="es-CL" w:eastAsia="es-CL"/>
        </w:rPr>
        <w:t>ías</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Hábiles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antigüedad,</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ambas</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sociedades.</w:t>
      </w:r>
    </w:p>
    <w:p w:rsidRPr="001F536E" w:rsidR="00735AA2" w:rsidP="007E24F0" w:rsidRDefault="00735AA2" w14:paraId="5C78DAA9" w14:textId="4F42F915">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Certificado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vigencia</w:t>
      </w:r>
      <w:r w:rsidRPr="001F536E" w:rsidR="00E803A3">
        <w:rPr>
          <w:rFonts w:ascii="Arial" w:hAnsi="Arial" w:cs="Arial"/>
          <w:szCs w:val="22"/>
          <w:lang w:val="es-CL" w:eastAsia="es-CL"/>
        </w:rPr>
        <w:t xml:space="preserve"> </w:t>
      </w:r>
      <w:r w:rsidRPr="001F536E">
        <w:rPr>
          <w:rFonts w:ascii="Arial" w:hAnsi="Arial" w:cs="Arial"/>
          <w:szCs w:val="22"/>
          <w:lang w:val="es-CL" w:eastAsia="es-CL"/>
        </w:rPr>
        <w:t>emitido</w:t>
      </w:r>
      <w:r w:rsidRPr="001F536E" w:rsidR="00E803A3">
        <w:rPr>
          <w:rFonts w:ascii="Arial" w:hAnsi="Arial" w:cs="Arial"/>
          <w:szCs w:val="22"/>
          <w:lang w:val="es-CL" w:eastAsia="es-CL"/>
        </w:rPr>
        <w:t xml:space="preserve"> </w:t>
      </w:r>
      <w:r w:rsidRPr="001F536E">
        <w:rPr>
          <w:rFonts w:ascii="Arial" w:hAnsi="Arial" w:cs="Arial"/>
          <w:szCs w:val="22"/>
          <w:lang w:val="es-CL" w:eastAsia="es-CL"/>
        </w:rPr>
        <w:t>por</w:t>
      </w:r>
      <w:r w:rsidRPr="001F536E" w:rsidR="00E803A3">
        <w:rPr>
          <w:rFonts w:ascii="Arial" w:hAnsi="Arial" w:cs="Arial"/>
          <w:szCs w:val="22"/>
          <w:lang w:val="es-CL" w:eastAsia="es-CL"/>
        </w:rPr>
        <w:t xml:space="preserve"> </w:t>
      </w:r>
      <w:r w:rsidRPr="001F536E">
        <w:rPr>
          <w:rFonts w:ascii="Arial" w:hAnsi="Arial" w:cs="Arial"/>
          <w:szCs w:val="22"/>
          <w:lang w:val="es-CL" w:eastAsia="es-CL"/>
        </w:rPr>
        <w:t>el</w:t>
      </w:r>
      <w:r w:rsidRPr="001F536E" w:rsidR="00E803A3">
        <w:rPr>
          <w:rFonts w:ascii="Arial" w:hAnsi="Arial" w:cs="Arial"/>
          <w:szCs w:val="22"/>
          <w:lang w:val="es-CL" w:eastAsia="es-CL"/>
        </w:rPr>
        <w:t xml:space="preserve"> </w:t>
      </w:r>
      <w:r w:rsidRPr="001F536E">
        <w:rPr>
          <w:rFonts w:ascii="Arial" w:hAnsi="Arial" w:cs="Arial"/>
          <w:szCs w:val="22"/>
          <w:lang w:val="es-CL" w:eastAsia="es-CL"/>
        </w:rPr>
        <w:t>Registro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Comercio</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respectivo,</w:t>
      </w:r>
      <w:r w:rsidRPr="001F536E" w:rsidR="00E803A3">
        <w:rPr>
          <w:rFonts w:ascii="Arial" w:hAnsi="Arial" w:cs="Arial"/>
          <w:szCs w:val="22"/>
          <w:lang w:val="es-CL" w:eastAsia="es-CL"/>
        </w:rPr>
        <w:t xml:space="preserve"> </w:t>
      </w:r>
      <w:r w:rsidRPr="001F536E">
        <w:rPr>
          <w:rFonts w:ascii="Arial" w:hAnsi="Arial" w:cs="Arial"/>
          <w:szCs w:val="22"/>
          <w:lang w:val="es-CL" w:eastAsia="es-CL"/>
        </w:rPr>
        <w:t>con</w:t>
      </w:r>
      <w:r w:rsidRPr="001F536E" w:rsidR="00E803A3">
        <w:rPr>
          <w:rFonts w:ascii="Arial" w:hAnsi="Arial" w:cs="Arial"/>
          <w:szCs w:val="22"/>
          <w:lang w:val="es-CL" w:eastAsia="es-CL"/>
        </w:rPr>
        <w:t xml:space="preserve"> </w:t>
      </w:r>
      <w:r w:rsidRPr="001F536E">
        <w:rPr>
          <w:rFonts w:ascii="Arial" w:hAnsi="Arial" w:cs="Arial"/>
          <w:szCs w:val="22"/>
          <w:lang w:val="es-CL" w:eastAsia="es-CL"/>
        </w:rPr>
        <w:t>no</w:t>
      </w:r>
      <w:r w:rsidRPr="001F536E" w:rsidR="00E803A3">
        <w:rPr>
          <w:rFonts w:ascii="Arial" w:hAnsi="Arial" w:cs="Arial"/>
          <w:szCs w:val="22"/>
          <w:lang w:val="es-CL" w:eastAsia="es-CL"/>
        </w:rPr>
        <w:t xml:space="preserve"> </w:t>
      </w:r>
      <w:r w:rsidRPr="001F536E">
        <w:rPr>
          <w:rFonts w:ascii="Arial" w:hAnsi="Arial" w:cs="Arial"/>
          <w:szCs w:val="22"/>
          <w:lang w:val="es-CL" w:eastAsia="es-CL"/>
        </w:rPr>
        <w:t>más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30</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D</w:t>
      </w:r>
      <w:r w:rsidRPr="001F536E">
        <w:rPr>
          <w:rFonts w:ascii="Arial" w:hAnsi="Arial" w:cs="Arial"/>
          <w:szCs w:val="22"/>
          <w:lang w:val="es-CL" w:eastAsia="es-CL"/>
        </w:rPr>
        <w:t>ías</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Hábiles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antigüedad,</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ambas</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sociedades.</w:t>
      </w:r>
    </w:p>
    <w:p w:rsidRPr="001F536E" w:rsidR="00541E9D" w:rsidP="009C5C1E" w:rsidRDefault="00541E9D" w14:paraId="6DC36565" w14:textId="0680D76F">
      <w:pPr>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cuenta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personal</w:t>
      </w:r>
      <w:r w:rsidRPr="001F536E" w:rsidR="00E803A3">
        <w:rPr>
          <w:rFonts w:ascii="Arial" w:hAnsi="Arial" w:cs="Arial"/>
        </w:rPr>
        <w:t xml:space="preserve"> </w:t>
      </w:r>
      <w:r w:rsidRPr="001F536E">
        <w:rPr>
          <w:rFonts w:ascii="Arial" w:hAnsi="Arial" w:cs="Arial"/>
        </w:rPr>
        <w:t>dependiente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sidR="637C6EB5">
        <w:rPr>
          <w:rFonts w:ascii="Arial" w:hAnsi="Arial" w:cs="Arial"/>
        </w:rPr>
        <w:t>con</w:t>
      </w:r>
      <w:r w:rsidRPr="001F536E" w:rsidR="00E803A3">
        <w:rPr>
          <w:rFonts w:ascii="Arial" w:hAnsi="Arial" w:cs="Arial"/>
        </w:rPr>
        <w:t xml:space="preserve"> </w:t>
      </w:r>
      <w:r w:rsidRPr="001F536E" w:rsidR="637C6EB5">
        <w:rPr>
          <w:rFonts w:ascii="Arial" w:hAnsi="Arial" w:cs="Arial"/>
        </w:rPr>
        <w:t>Firma</w:t>
      </w:r>
      <w:r w:rsidRPr="001F536E" w:rsidR="00E803A3">
        <w:rPr>
          <w:rFonts w:ascii="Arial" w:hAnsi="Arial" w:cs="Arial"/>
        </w:rPr>
        <w:t xml:space="preserve"> </w:t>
      </w:r>
      <w:r w:rsidRPr="001F536E" w:rsidR="637C6EB5">
        <w:rPr>
          <w:rFonts w:ascii="Arial" w:hAnsi="Arial" w:cs="Arial"/>
        </w:rPr>
        <w:t>Electrónica</w:t>
      </w:r>
      <w:r w:rsidRPr="001F536E" w:rsidR="00E803A3">
        <w:rPr>
          <w:rFonts w:ascii="Arial" w:hAnsi="Arial" w:cs="Arial"/>
        </w:rPr>
        <w:t xml:space="preserve"> </w:t>
      </w:r>
      <w:r w:rsidRPr="001F536E" w:rsidR="637C6EB5">
        <w:rPr>
          <w:rFonts w:ascii="Arial" w:hAnsi="Arial" w:cs="Arial"/>
        </w:rPr>
        <w:t>Avanzada</w:t>
      </w:r>
      <w:r w:rsidRPr="001F536E" w:rsidR="00E803A3">
        <w:rPr>
          <w:rFonts w:ascii="Arial" w:hAnsi="Arial" w:cs="Arial"/>
        </w:rPr>
        <w:t xml:space="preserve"> </w:t>
      </w:r>
      <w:r w:rsidRPr="001F536E" w:rsidR="637C6EB5">
        <w:rPr>
          <w:rFonts w:ascii="Arial" w:hAnsi="Arial" w:cs="Arial"/>
        </w:rPr>
        <w:t>o</w:t>
      </w:r>
      <w:r w:rsidRPr="001F536E" w:rsidR="00E803A3">
        <w:rPr>
          <w:rFonts w:ascii="Arial" w:hAnsi="Arial" w:cs="Arial"/>
        </w:rPr>
        <w:t xml:space="preserve"> </w:t>
      </w:r>
      <w:r w:rsidRPr="001F536E">
        <w:rPr>
          <w:rFonts w:ascii="Arial" w:hAnsi="Arial" w:cs="Arial"/>
        </w:rPr>
        <w:t>autorizada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Notario</w:t>
      </w:r>
      <w:r w:rsidRPr="001F536E" w:rsidR="00E803A3">
        <w:rPr>
          <w:rFonts w:ascii="Arial" w:hAnsi="Arial" w:cs="Arial"/>
        </w:rPr>
        <w:t xml:space="preserve"> </w:t>
      </w:r>
      <w:r w:rsidRPr="001F536E">
        <w:rPr>
          <w:rFonts w:ascii="Arial" w:hAnsi="Arial" w:cs="Arial"/>
        </w:rPr>
        <w:t>Público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sidR="2FB0879A">
        <w:rPr>
          <w:rFonts w:ascii="Arial" w:hAnsi="Arial" w:cs="Arial"/>
        </w:rPr>
        <w:t>suscrita</w:t>
      </w:r>
      <w:r w:rsidRPr="001F536E" w:rsidR="00E803A3">
        <w:rPr>
          <w:rFonts w:ascii="Arial" w:hAnsi="Arial" w:cs="Arial"/>
        </w:rPr>
        <w:t xml:space="preserve"> </w:t>
      </w:r>
      <w:r w:rsidRPr="001F536E" w:rsidR="2FB0879A">
        <w:rPr>
          <w:rFonts w:ascii="Arial" w:hAnsi="Arial" w:cs="Arial"/>
        </w:rPr>
        <w:t>por</w:t>
      </w:r>
      <w:r w:rsidRPr="001F536E" w:rsidR="00E803A3">
        <w:rPr>
          <w:rFonts w:ascii="Arial" w:hAnsi="Arial" w:cs="Arial"/>
        </w:rPr>
        <w:t xml:space="preserve"> </w:t>
      </w:r>
      <w:r w:rsidRPr="001F536E" w:rsidR="2FB0879A">
        <w:rPr>
          <w:rFonts w:ascii="Arial" w:hAnsi="Arial" w:cs="Arial"/>
        </w:rPr>
        <w:t>el</w:t>
      </w:r>
      <w:r w:rsidRPr="001F536E" w:rsidR="00E803A3">
        <w:rPr>
          <w:rFonts w:ascii="Arial" w:hAnsi="Arial" w:cs="Arial"/>
        </w:rPr>
        <w:t xml:space="preserve"> </w:t>
      </w:r>
      <w:r w:rsidRPr="001F536E" w:rsidR="2FB0879A">
        <w:rPr>
          <w:rFonts w:ascii="Arial" w:hAnsi="Arial" w:cs="Arial"/>
        </w:rPr>
        <w:t>Representante</w:t>
      </w:r>
      <w:r w:rsidRPr="001F536E" w:rsidR="00E803A3">
        <w:rPr>
          <w:rFonts w:ascii="Arial" w:hAnsi="Arial" w:cs="Arial"/>
        </w:rPr>
        <w:t xml:space="preserve"> </w:t>
      </w:r>
      <w:r w:rsidRPr="001F536E" w:rsidR="2FB0879A">
        <w:rPr>
          <w:rFonts w:ascii="Arial" w:hAnsi="Arial" w:cs="Arial"/>
        </w:rPr>
        <w:t>del</w:t>
      </w:r>
      <w:r w:rsidRPr="001F536E" w:rsidR="00E803A3">
        <w:rPr>
          <w:rFonts w:ascii="Arial" w:hAnsi="Arial" w:cs="Arial"/>
        </w:rPr>
        <w:t xml:space="preserve"> </w:t>
      </w:r>
      <w:r w:rsidRPr="001F536E" w:rsidR="2FB0879A">
        <w:rPr>
          <w:rFonts w:ascii="Arial" w:hAnsi="Arial" w:cs="Arial"/>
        </w:rPr>
        <w:t>Proponente</w:t>
      </w:r>
      <w:r w:rsidRPr="001F536E" w:rsidR="3B5B8E78">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declare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cuenta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personal</w:t>
      </w:r>
      <w:r w:rsidRPr="001F536E" w:rsidR="00E803A3">
        <w:rPr>
          <w:rFonts w:ascii="Arial" w:hAnsi="Arial" w:cs="Arial"/>
        </w:rPr>
        <w:t xml:space="preserve"> </w:t>
      </w:r>
      <w:r w:rsidRPr="001F536E">
        <w:rPr>
          <w:rFonts w:ascii="Arial" w:hAnsi="Arial" w:cs="Arial"/>
        </w:rPr>
        <w:t>dependiente</w:t>
      </w:r>
      <w:r w:rsidRPr="001F536E" w:rsidR="00E803A3">
        <w:rPr>
          <w:rFonts w:ascii="Arial" w:hAnsi="Arial" w:cs="Arial"/>
        </w:rPr>
        <w:t xml:space="preserve"> </w:t>
      </w:r>
      <w:r w:rsidRPr="001F536E">
        <w:rPr>
          <w:rFonts w:ascii="Arial" w:hAnsi="Arial" w:cs="Arial"/>
        </w:rPr>
        <w:t>ni</w:t>
      </w:r>
      <w:r w:rsidRPr="001F536E" w:rsidR="00E803A3">
        <w:rPr>
          <w:rFonts w:ascii="Arial" w:hAnsi="Arial" w:cs="Arial"/>
        </w:rPr>
        <w:t xml:space="preserve"> </w:t>
      </w:r>
      <w:r w:rsidRPr="001F536E">
        <w:rPr>
          <w:rFonts w:ascii="Arial" w:hAnsi="Arial" w:cs="Arial"/>
        </w:rPr>
        <w:t>registra</w:t>
      </w:r>
      <w:r w:rsidRPr="001F536E" w:rsidR="00E803A3">
        <w:rPr>
          <w:rFonts w:ascii="Arial" w:hAnsi="Arial" w:cs="Arial"/>
        </w:rPr>
        <w:t xml:space="preserve"> </w:t>
      </w:r>
      <w:r w:rsidRPr="001F536E">
        <w:rPr>
          <w:rFonts w:ascii="Arial" w:hAnsi="Arial" w:cs="Arial"/>
        </w:rPr>
        <w:t>saldos</w:t>
      </w:r>
      <w:r w:rsidRPr="001F536E" w:rsidR="00E803A3">
        <w:rPr>
          <w:rFonts w:ascii="Arial" w:hAnsi="Arial" w:cs="Arial"/>
        </w:rPr>
        <w:t xml:space="preserve"> </w:t>
      </w:r>
      <w:r w:rsidRPr="001F536E">
        <w:rPr>
          <w:rFonts w:ascii="Arial" w:hAnsi="Arial" w:cs="Arial"/>
        </w:rPr>
        <w:t>insolutos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remuneraciones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cotizaciones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seguridad</w:t>
      </w:r>
      <w:r w:rsidRPr="001F536E" w:rsidR="00E803A3">
        <w:rPr>
          <w:rFonts w:ascii="Arial" w:hAnsi="Arial" w:cs="Arial"/>
        </w:rPr>
        <w:t xml:space="preserve"> </w:t>
      </w:r>
      <w:r w:rsidRPr="001F536E">
        <w:rPr>
          <w:rFonts w:ascii="Arial" w:hAnsi="Arial" w:cs="Arial"/>
        </w:rPr>
        <w:t>social</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trabajadores</w:t>
      </w:r>
      <w:r w:rsidRPr="001F536E" w:rsidR="00E803A3">
        <w:rPr>
          <w:rFonts w:ascii="Arial" w:hAnsi="Arial" w:cs="Arial"/>
        </w:rPr>
        <w:t xml:space="preserve"> </w:t>
      </w:r>
      <w:r w:rsidRPr="001F536E">
        <w:rPr>
          <w:rFonts w:ascii="Arial" w:hAnsi="Arial" w:cs="Arial"/>
        </w:rPr>
        <w:t>contratados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dos</w:t>
      </w:r>
      <w:r w:rsidRPr="001F536E" w:rsidR="00E803A3">
        <w:rPr>
          <w:rFonts w:ascii="Arial" w:hAnsi="Arial" w:cs="Arial"/>
        </w:rPr>
        <w:t xml:space="preserve"> </w:t>
      </w:r>
      <w:r w:rsidRPr="001F536E">
        <w:rPr>
          <w:rFonts w:ascii="Arial" w:hAnsi="Arial" w:cs="Arial"/>
        </w:rPr>
        <w:t>años.</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otorgada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extranjero,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sidR="003B672F">
        <w:rPr>
          <w:rFonts w:ascii="Arial" w:hAnsi="Arial" w:cs="Arial"/>
        </w:rPr>
        <w:t>tener</w:t>
      </w:r>
      <w:r w:rsidRPr="001F536E" w:rsidR="00E803A3">
        <w:rPr>
          <w:rFonts w:ascii="Arial" w:hAnsi="Arial" w:cs="Arial"/>
        </w:rPr>
        <w:t xml:space="preserve"> </w:t>
      </w:r>
      <w:r w:rsidRPr="001F536E" w:rsidR="003B672F">
        <w:rPr>
          <w:rFonts w:ascii="Arial" w:hAnsi="Arial" w:cs="Arial"/>
        </w:rPr>
        <w:t>Firma</w:t>
      </w:r>
      <w:r w:rsidRPr="001F536E" w:rsidR="00E803A3">
        <w:rPr>
          <w:rFonts w:ascii="Arial" w:hAnsi="Arial" w:cs="Arial"/>
        </w:rPr>
        <w:t xml:space="preserve"> </w:t>
      </w:r>
      <w:r w:rsidRPr="001F536E" w:rsidR="003B672F">
        <w:rPr>
          <w:rFonts w:ascii="Arial" w:hAnsi="Arial" w:cs="Arial"/>
        </w:rPr>
        <w:t>Electrónica</w:t>
      </w:r>
      <w:r w:rsidRPr="001F536E" w:rsidR="00E803A3">
        <w:rPr>
          <w:rFonts w:ascii="Arial" w:hAnsi="Arial" w:cs="Arial"/>
        </w:rPr>
        <w:t xml:space="preserve"> </w:t>
      </w:r>
      <w:r w:rsidRPr="001F536E" w:rsidR="003B672F">
        <w:rPr>
          <w:rFonts w:ascii="Arial" w:hAnsi="Arial" w:cs="Arial"/>
        </w:rPr>
        <w:t>Avanzada</w:t>
      </w:r>
      <w:r w:rsidRPr="001F536E" w:rsidR="00E803A3">
        <w:rPr>
          <w:rFonts w:ascii="Arial" w:hAnsi="Arial" w:cs="Arial"/>
        </w:rPr>
        <w:t xml:space="preserve"> </w:t>
      </w:r>
      <w:r w:rsidRPr="001F536E" w:rsidR="003B672F">
        <w:rPr>
          <w:rFonts w:ascii="Arial" w:hAnsi="Arial" w:cs="Arial"/>
        </w:rPr>
        <w:t>o</w:t>
      </w:r>
      <w:r w:rsidRPr="001F536E" w:rsidR="00E803A3">
        <w:rPr>
          <w:rFonts w:ascii="Arial" w:hAnsi="Arial" w:cs="Arial"/>
        </w:rPr>
        <w:t xml:space="preserve"> </w:t>
      </w:r>
      <w:r w:rsidRPr="001F536E" w:rsidR="003B672F">
        <w:rPr>
          <w:rFonts w:ascii="Arial" w:hAnsi="Arial" w:cs="Arial"/>
        </w:rPr>
        <w:t>mecanismo</w:t>
      </w:r>
      <w:r w:rsidRPr="001F536E" w:rsidR="00E803A3">
        <w:rPr>
          <w:rFonts w:ascii="Arial" w:hAnsi="Arial" w:cs="Arial"/>
        </w:rPr>
        <w:t xml:space="preserve"> </w:t>
      </w:r>
      <w:r w:rsidRPr="001F536E" w:rsidR="003B672F">
        <w:rPr>
          <w:rFonts w:ascii="Arial" w:hAnsi="Arial" w:cs="Arial"/>
        </w:rPr>
        <w:t>equivalente</w:t>
      </w:r>
      <w:r w:rsidRPr="001F536E" w:rsidR="00E803A3">
        <w:rPr>
          <w:rFonts w:ascii="Arial" w:hAnsi="Arial" w:cs="Arial"/>
        </w:rPr>
        <w:t xml:space="preserve"> </w:t>
      </w:r>
      <w:r w:rsidRPr="001F536E" w:rsidR="003B672F">
        <w:rPr>
          <w:rFonts w:ascii="Arial" w:hAnsi="Arial" w:cs="Arial"/>
        </w:rPr>
        <w:t>en</w:t>
      </w:r>
      <w:r w:rsidRPr="001F536E" w:rsidR="00E803A3">
        <w:rPr>
          <w:rFonts w:ascii="Arial" w:hAnsi="Arial" w:cs="Arial"/>
        </w:rPr>
        <w:t xml:space="preserve"> </w:t>
      </w:r>
      <w:r w:rsidRPr="001F536E" w:rsidR="003B672F">
        <w:rPr>
          <w:rFonts w:ascii="Arial" w:hAnsi="Arial" w:cs="Arial"/>
        </w:rPr>
        <w:t>el</w:t>
      </w:r>
      <w:r w:rsidRPr="001F536E" w:rsidR="00E803A3">
        <w:rPr>
          <w:rFonts w:ascii="Arial" w:hAnsi="Arial" w:cs="Arial"/>
        </w:rPr>
        <w:t xml:space="preserve"> </w:t>
      </w:r>
      <w:r w:rsidRPr="001F536E" w:rsidR="003B672F">
        <w:rPr>
          <w:rFonts w:ascii="Arial" w:hAnsi="Arial" w:cs="Arial"/>
        </w:rPr>
        <w:t>país</w:t>
      </w:r>
      <w:r w:rsidRPr="001F536E" w:rsidR="00E803A3">
        <w:rPr>
          <w:rFonts w:ascii="Arial" w:hAnsi="Arial" w:cs="Arial"/>
        </w:rPr>
        <w:t xml:space="preserve"> </w:t>
      </w:r>
      <w:r w:rsidRPr="001F536E" w:rsidR="04E7AADA">
        <w:rPr>
          <w:rFonts w:ascii="Arial" w:hAnsi="Arial" w:cs="Arial"/>
        </w:rPr>
        <w:t>de</w:t>
      </w:r>
      <w:r w:rsidRPr="001F536E" w:rsidR="00E803A3">
        <w:rPr>
          <w:rFonts w:ascii="Arial" w:hAnsi="Arial" w:cs="Arial"/>
        </w:rPr>
        <w:t xml:space="preserve"> </w:t>
      </w:r>
      <w:r w:rsidRPr="001F536E" w:rsidR="04E7AADA">
        <w:rPr>
          <w:rFonts w:ascii="Arial" w:hAnsi="Arial" w:cs="Arial"/>
        </w:rPr>
        <w:t>origen</w:t>
      </w:r>
      <w:r w:rsidRPr="001F536E" w:rsidR="00E803A3">
        <w:rPr>
          <w:rFonts w:ascii="Arial" w:hAnsi="Arial" w:cs="Arial"/>
        </w:rPr>
        <w:t xml:space="preserve"> </w:t>
      </w:r>
      <w:r w:rsidRPr="001F536E" w:rsidR="04E7AADA">
        <w:rPr>
          <w:rFonts w:ascii="Arial" w:hAnsi="Arial" w:cs="Arial"/>
        </w:rPr>
        <w:t>que</w:t>
      </w:r>
      <w:r w:rsidRPr="001F536E" w:rsidR="00E803A3">
        <w:rPr>
          <w:rFonts w:ascii="Arial" w:hAnsi="Arial" w:cs="Arial"/>
        </w:rPr>
        <w:t xml:space="preserve"> </w:t>
      </w:r>
      <w:r w:rsidRPr="001F536E" w:rsidR="04E7AADA">
        <w:rPr>
          <w:rFonts w:ascii="Arial" w:hAnsi="Arial" w:cs="Arial"/>
        </w:rPr>
        <w:t>contenga</w:t>
      </w:r>
      <w:r w:rsidRPr="001F536E" w:rsidR="00E803A3">
        <w:rPr>
          <w:rFonts w:ascii="Arial" w:hAnsi="Arial" w:cs="Arial"/>
        </w:rPr>
        <w:t xml:space="preserve"> </w:t>
      </w:r>
      <w:r w:rsidRPr="001F536E" w:rsidR="04E7AADA">
        <w:rPr>
          <w:rFonts w:ascii="Arial" w:hAnsi="Arial" w:cs="Arial"/>
        </w:rPr>
        <w:t>un</w:t>
      </w:r>
      <w:r w:rsidRPr="001F536E" w:rsidR="00E803A3">
        <w:rPr>
          <w:rFonts w:ascii="Arial" w:hAnsi="Arial" w:cs="Arial"/>
        </w:rPr>
        <w:t xml:space="preserve"> </w:t>
      </w:r>
      <w:r w:rsidRPr="001F536E" w:rsidR="04E7AADA">
        <w:rPr>
          <w:rFonts w:ascii="Arial" w:hAnsi="Arial" w:cs="Arial"/>
        </w:rPr>
        <w:t>certificado</w:t>
      </w:r>
      <w:r w:rsidRPr="001F536E" w:rsidR="00E803A3">
        <w:rPr>
          <w:rFonts w:ascii="Arial" w:hAnsi="Arial" w:cs="Arial"/>
        </w:rPr>
        <w:t xml:space="preserve"> </w:t>
      </w:r>
      <w:r w:rsidRPr="001F536E" w:rsidR="04E7AADA">
        <w:rPr>
          <w:rFonts w:ascii="Arial" w:hAnsi="Arial" w:cs="Arial"/>
        </w:rPr>
        <w:t>de</w:t>
      </w:r>
      <w:r w:rsidRPr="001F536E" w:rsidR="00E803A3">
        <w:rPr>
          <w:rFonts w:ascii="Arial" w:hAnsi="Arial" w:cs="Arial"/>
        </w:rPr>
        <w:t xml:space="preserve"> </w:t>
      </w:r>
      <w:r w:rsidRPr="001F536E" w:rsidR="04E7AADA">
        <w:rPr>
          <w:rFonts w:ascii="Arial" w:hAnsi="Arial" w:cs="Arial"/>
        </w:rPr>
        <w:t>firma</w:t>
      </w:r>
      <w:r w:rsidRPr="001F536E" w:rsidR="00E803A3">
        <w:rPr>
          <w:rFonts w:ascii="Arial" w:hAnsi="Arial" w:cs="Arial"/>
        </w:rPr>
        <w:t xml:space="preserve"> </w:t>
      </w:r>
      <w:r w:rsidRPr="001F536E" w:rsidR="04E7AADA">
        <w:rPr>
          <w:rFonts w:ascii="Arial" w:hAnsi="Arial" w:cs="Arial"/>
        </w:rPr>
        <w:t>electrónica,</w:t>
      </w:r>
      <w:r w:rsidRPr="001F536E" w:rsidR="00E803A3">
        <w:rPr>
          <w:rFonts w:ascii="Arial" w:hAnsi="Arial" w:cs="Arial"/>
        </w:rPr>
        <w:t xml:space="preserve"> </w:t>
      </w:r>
      <w:r w:rsidRPr="001F536E" w:rsidR="04E7AADA">
        <w:rPr>
          <w:rFonts w:ascii="Arial" w:hAnsi="Arial" w:cs="Arial"/>
        </w:rPr>
        <w:t>o</w:t>
      </w:r>
      <w:r w:rsidRPr="001F536E" w:rsidR="00E803A3">
        <w:rPr>
          <w:rFonts w:ascii="Arial" w:hAnsi="Arial" w:cs="Arial"/>
        </w:rPr>
        <w:t xml:space="preserve"> </w:t>
      </w:r>
      <w:r w:rsidRPr="001F536E" w:rsidR="04E7AADA">
        <w:rPr>
          <w:rFonts w:ascii="Arial" w:hAnsi="Arial" w:cs="Arial"/>
        </w:rPr>
        <w:t>e</w:t>
      </w:r>
      <w:r w:rsidRPr="001F536E" w:rsidR="631D2C91">
        <w:rPr>
          <w:rFonts w:ascii="Arial" w:hAnsi="Arial" w:cs="Arial"/>
        </w:rPr>
        <w:t>star</w:t>
      </w:r>
      <w:r w:rsidRPr="001F536E" w:rsidR="00E803A3">
        <w:rPr>
          <w:rFonts w:ascii="Arial" w:hAnsi="Arial" w:cs="Arial"/>
        </w:rPr>
        <w:t xml:space="preserve"> </w:t>
      </w:r>
      <w:r w:rsidRPr="001F536E" w:rsidR="43E81329">
        <w:rPr>
          <w:rFonts w:ascii="Arial" w:hAnsi="Arial" w:cs="Arial"/>
        </w:rPr>
        <w:t>au</w:t>
      </w:r>
      <w:r w:rsidRPr="001F536E" w:rsidR="0025040C">
        <w:rPr>
          <w:rFonts w:ascii="Arial" w:hAnsi="Arial" w:cs="Arial"/>
        </w:rPr>
        <w:t>t</w:t>
      </w:r>
      <w:r w:rsidRPr="001F536E" w:rsidR="43E81329">
        <w:rPr>
          <w:rFonts w:ascii="Arial" w:hAnsi="Arial" w:cs="Arial"/>
        </w:rPr>
        <w:t>orizada</w:t>
      </w:r>
      <w:r w:rsidRPr="001F536E" w:rsidR="00E803A3">
        <w:rPr>
          <w:rFonts w:ascii="Arial" w:hAnsi="Arial" w:cs="Arial"/>
        </w:rPr>
        <w:t xml:space="preserve"> </w:t>
      </w:r>
      <w:r w:rsidRPr="001F536E" w:rsidR="43E81329">
        <w:rPr>
          <w:rFonts w:ascii="Arial" w:hAnsi="Arial" w:cs="Arial"/>
        </w:rPr>
        <w:t>ante</w:t>
      </w:r>
      <w:r w:rsidRPr="001F536E" w:rsidR="00E803A3">
        <w:rPr>
          <w:rFonts w:ascii="Arial" w:hAnsi="Arial" w:cs="Arial"/>
        </w:rPr>
        <w:t xml:space="preserve"> </w:t>
      </w:r>
      <w:r w:rsidRPr="001F536E" w:rsidR="43E81329">
        <w:rPr>
          <w:rFonts w:ascii="Arial" w:hAnsi="Arial" w:cs="Arial"/>
        </w:rPr>
        <w:t>notario</w:t>
      </w:r>
      <w:r w:rsidRPr="001F536E" w:rsidR="00E803A3">
        <w:rPr>
          <w:rFonts w:ascii="Arial" w:hAnsi="Arial" w:cs="Arial"/>
        </w:rPr>
        <w:t xml:space="preserve"> </w:t>
      </w:r>
      <w:r w:rsidRPr="001F536E" w:rsidR="43E81329">
        <w:rPr>
          <w:rFonts w:ascii="Arial" w:hAnsi="Arial" w:cs="Arial"/>
        </w:rPr>
        <w:t>o</w:t>
      </w:r>
      <w:r w:rsidRPr="001F536E" w:rsidR="00E803A3">
        <w:rPr>
          <w:rFonts w:ascii="Arial" w:hAnsi="Arial" w:cs="Arial"/>
        </w:rPr>
        <w:t xml:space="preserve"> </w:t>
      </w:r>
      <w:r w:rsidRPr="001F536E" w:rsidR="43E81329">
        <w:rPr>
          <w:rFonts w:ascii="Arial" w:hAnsi="Arial" w:cs="Arial"/>
        </w:rPr>
        <w:t>su</w:t>
      </w:r>
      <w:r w:rsidRPr="001F536E" w:rsidR="00E803A3">
        <w:rPr>
          <w:rFonts w:ascii="Arial" w:hAnsi="Arial" w:cs="Arial"/>
        </w:rPr>
        <w:t xml:space="preserve"> </w:t>
      </w:r>
      <w:r w:rsidRPr="001F536E" w:rsidR="43E81329">
        <w:rPr>
          <w:rFonts w:ascii="Arial" w:hAnsi="Arial" w:cs="Arial"/>
        </w:rPr>
        <w:t>equivalente</w:t>
      </w:r>
      <w:r w:rsidRPr="001F536E" w:rsidR="00E803A3">
        <w:rPr>
          <w:rFonts w:ascii="Arial" w:hAnsi="Arial" w:cs="Arial"/>
        </w:rPr>
        <w:t xml:space="preserve"> </w:t>
      </w:r>
      <w:r w:rsidRPr="001F536E" w:rsidR="43E81329">
        <w:rPr>
          <w:rFonts w:ascii="Arial" w:hAnsi="Arial" w:cs="Arial"/>
        </w:rPr>
        <w:t>en</w:t>
      </w:r>
      <w:r w:rsidRPr="001F536E" w:rsidR="00E803A3">
        <w:rPr>
          <w:rFonts w:ascii="Arial" w:hAnsi="Arial" w:cs="Arial"/>
        </w:rPr>
        <w:t xml:space="preserve"> </w:t>
      </w:r>
      <w:r w:rsidRPr="001F536E" w:rsidR="43E81329">
        <w:rPr>
          <w:rFonts w:ascii="Arial" w:hAnsi="Arial" w:cs="Arial"/>
        </w:rPr>
        <w:t>el</w:t>
      </w:r>
      <w:r w:rsidRPr="001F536E" w:rsidR="00E803A3">
        <w:rPr>
          <w:rFonts w:ascii="Arial" w:hAnsi="Arial" w:cs="Arial"/>
        </w:rPr>
        <w:t xml:space="preserve"> </w:t>
      </w:r>
      <w:r w:rsidRPr="001F536E" w:rsidR="43E81329">
        <w:rPr>
          <w:rFonts w:ascii="Arial" w:hAnsi="Arial" w:cs="Arial"/>
        </w:rPr>
        <w:t>país</w:t>
      </w:r>
      <w:r w:rsidRPr="001F536E" w:rsidR="00E803A3">
        <w:rPr>
          <w:rFonts w:ascii="Arial" w:hAnsi="Arial" w:cs="Arial"/>
        </w:rPr>
        <w:t xml:space="preserve"> </w:t>
      </w:r>
      <w:r w:rsidRPr="001F536E" w:rsidR="43E81329">
        <w:rPr>
          <w:rFonts w:ascii="Arial" w:hAnsi="Arial" w:cs="Arial"/>
        </w:rPr>
        <w:t>de</w:t>
      </w:r>
      <w:r w:rsidRPr="001F536E" w:rsidR="00E803A3">
        <w:rPr>
          <w:rFonts w:ascii="Arial" w:hAnsi="Arial" w:cs="Arial"/>
        </w:rPr>
        <w:t xml:space="preserve"> </w:t>
      </w:r>
      <w:r w:rsidRPr="001F536E" w:rsidR="43E81329">
        <w:rPr>
          <w:rFonts w:ascii="Arial" w:hAnsi="Arial" w:cs="Arial"/>
        </w:rPr>
        <w:t>origen,</w:t>
      </w:r>
      <w:r w:rsidRPr="001F536E" w:rsidR="00E803A3">
        <w:rPr>
          <w:rFonts w:ascii="Arial" w:hAnsi="Arial" w:cs="Arial"/>
        </w:rPr>
        <w:t xml:space="preserve"> </w:t>
      </w:r>
      <w:r w:rsidRPr="001F536E" w:rsidR="43E81329">
        <w:rPr>
          <w:rFonts w:ascii="Arial" w:hAnsi="Arial" w:cs="Arial"/>
        </w:rPr>
        <w:t>y</w:t>
      </w:r>
      <w:r w:rsidRPr="001F536E" w:rsidR="0085278F">
        <w:rPr>
          <w:rFonts w:ascii="Arial" w:hAnsi="Arial" w:cs="Arial"/>
        </w:rPr>
        <w:t>,</w:t>
      </w:r>
      <w:r w:rsidRPr="001F536E" w:rsidR="00E803A3">
        <w:rPr>
          <w:rFonts w:ascii="Arial" w:hAnsi="Arial" w:cs="Arial"/>
        </w:rPr>
        <w:t xml:space="preserve"> </w:t>
      </w:r>
      <w:r w:rsidRPr="001F536E" w:rsidR="43E81329">
        <w:rPr>
          <w:rFonts w:ascii="Arial" w:hAnsi="Arial" w:cs="Arial"/>
        </w:rPr>
        <w:t>además,</w:t>
      </w:r>
      <w:r w:rsidRPr="001F536E" w:rsidR="00E803A3">
        <w:rPr>
          <w:rFonts w:ascii="Arial" w:hAnsi="Arial" w:cs="Arial"/>
        </w:rPr>
        <w:t xml:space="preserve"> </w:t>
      </w:r>
      <w:r w:rsidRPr="001F536E" w:rsidR="43E81329">
        <w:rPr>
          <w:rFonts w:ascii="Arial" w:hAnsi="Arial" w:cs="Arial"/>
        </w:rPr>
        <w:t>cumplir</w:t>
      </w:r>
      <w:r w:rsidRPr="001F536E" w:rsidR="00E803A3">
        <w:rPr>
          <w:rFonts w:ascii="Arial" w:hAnsi="Arial" w:cs="Arial"/>
        </w:rPr>
        <w:t xml:space="preserve"> </w:t>
      </w:r>
      <w:r w:rsidRPr="001F536E" w:rsidR="43E81329">
        <w:rPr>
          <w:rFonts w:ascii="Arial" w:hAnsi="Arial" w:cs="Arial"/>
        </w:rPr>
        <w:t>con</w:t>
      </w:r>
      <w:r w:rsidRPr="001F536E" w:rsidR="00E803A3">
        <w:rPr>
          <w:rFonts w:ascii="Arial" w:hAnsi="Arial" w:cs="Arial"/>
        </w:rPr>
        <w:t xml:space="preserve"> </w:t>
      </w:r>
      <w:r w:rsidRPr="001F536E" w:rsidR="43E81329">
        <w:rPr>
          <w:rFonts w:ascii="Arial" w:hAnsi="Arial" w:cs="Arial"/>
        </w:rPr>
        <w:t>los</w:t>
      </w:r>
      <w:r w:rsidRPr="001F536E" w:rsidR="00E803A3">
        <w:rPr>
          <w:rFonts w:ascii="Arial" w:hAnsi="Arial" w:cs="Arial"/>
        </w:rPr>
        <w:t xml:space="preserve"> </w:t>
      </w:r>
      <w:r w:rsidRPr="001F536E" w:rsidR="43E81329">
        <w:rPr>
          <w:rFonts w:ascii="Arial" w:hAnsi="Arial" w:cs="Arial"/>
        </w:rPr>
        <w:t>requisit</w:t>
      </w:r>
      <w:r w:rsidRPr="001F536E" w:rsidR="315A00C5">
        <w:rPr>
          <w:rFonts w:ascii="Arial" w:hAnsi="Arial" w:cs="Arial"/>
        </w:rPr>
        <w:t>os</w:t>
      </w:r>
      <w:r w:rsidRPr="001F536E" w:rsidR="00E803A3">
        <w:rPr>
          <w:rFonts w:ascii="Arial" w:hAnsi="Arial" w:cs="Arial"/>
        </w:rPr>
        <w:t xml:space="preserve"> </w:t>
      </w:r>
      <w:r w:rsidRPr="001F536E" w:rsidR="315A00C5">
        <w:rPr>
          <w:rFonts w:ascii="Arial" w:hAnsi="Arial" w:cs="Arial"/>
        </w:rPr>
        <w:t>de</w:t>
      </w:r>
      <w:r w:rsidRPr="001F536E" w:rsidR="00E803A3">
        <w:rPr>
          <w:rFonts w:ascii="Arial" w:hAnsi="Arial" w:cs="Arial"/>
        </w:rPr>
        <w:t xml:space="preserve"> </w:t>
      </w:r>
      <w:r w:rsidRPr="001F536E" w:rsidR="315A00C5">
        <w:rPr>
          <w:rFonts w:ascii="Arial" w:hAnsi="Arial" w:cs="Arial"/>
        </w:rPr>
        <w:t>Documento</w:t>
      </w:r>
      <w:r w:rsidRPr="001F536E" w:rsidR="00E803A3">
        <w:rPr>
          <w:rFonts w:ascii="Arial" w:hAnsi="Arial" w:cs="Arial"/>
        </w:rPr>
        <w:t xml:space="preserve"> </w:t>
      </w:r>
      <w:r w:rsidRPr="001F536E" w:rsidR="315A00C5">
        <w:rPr>
          <w:rFonts w:ascii="Arial" w:hAnsi="Arial" w:cs="Arial"/>
        </w:rPr>
        <w:t>Legalizado,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sidR="001E4C24">
        <w:rPr>
          <w:rFonts w:ascii="Arial" w:hAnsi="Arial" w:cs="Arial"/>
        </w:rPr>
        <w:t>en</w:t>
      </w:r>
      <w:r w:rsidRPr="001F536E" w:rsidR="00E803A3">
        <w:rPr>
          <w:rFonts w:ascii="Arial" w:hAnsi="Arial" w:cs="Arial"/>
        </w:rPr>
        <w:t xml:space="preserve"> </w:t>
      </w:r>
      <w:r w:rsidRPr="001F536E" w:rsidR="001E4C24">
        <w:rPr>
          <w:rFonts w:ascii="Arial" w:hAnsi="Arial" w:cs="Arial"/>
        </w:rPr>
        <w:t>el</w:t>
      </w:r>
      <w:r w:rsidRPr="001F536E" w:rsidR="00E803A3">
        <w:rPr>
          <w:rFonts w:ascii="Arial" w:hAnsi="Arial" w:cs="Arial"/>
        </w:rPr>
        <w:t xml:space="preserve"> </w:t>
      </w:r>
      <w:r w:rsidRPr="001F536E" w:rsidR="001E4C24">
        <w:rPr>
          <w:rFonts w:ascii="Arial" w:hAnsi="Arial" w:cs="Arial"/>
        </w:rPr>
        <w:t>numeral</w:t>
      </w:r>
      <w:r w:rsidRPr="001F536E" w:rsidR="00E803A3">
        <w:rPr>
          <w:rFonts w:ascii="Arial" w:hAnsi="Arial" w:cs="Arial"/>
        </w:rPr>
        <w:t xml:space="preserve"> </w:t>
      </w:r>
      <w:r w:rsidRPr="001F536E" w:rsidR="005A4B01">
        <w:rPr>
          <w:rFonts w:ascii="Arial" w:hAnsi="Arial" w:cs="Arial"/>
        </w:rPr>
        <w:t>3</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1E4C24">
        <w:rPr>
          <w:rFonts w:ascii="Arial" w:hAnsi="Arial" w:cs="Arial"/>
        </w:rPr>
        <w:t>estas</w:t>
      </w:r>
      <w:r w:rsidRPr="001F536E" w:rsidR="00E803A3">
        <w:rPr>
          <w:rFonts w:ascii="Arial" w:hAnsi="Arial" w:cs="Arial"/>
        </w:rPr>
        <w:t xml:space="preserve"> </w:t>
      </w:r>
      <w:r w:rsidRPr="001F536E" w:rsidR="001E4C24">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esté</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idioma</w:t>
      </w:r>
      <w:r w:rsidRPr="001F536E" w:rsidR="00E803A3">
        <w:rPr>
          <w:rFonts w:ascii="Arial" w:hAnsi="Arial" w:cs="Arial"/>
        </w:rPr>
        <w:t xml:space="preserve"> </w:t>
      </w:r>
      <w:r w:rsidRPr="001F536E">
        <w:rPr>
          <w:rFonts w:ascii="Arial" w:hAnsi="Arial" w:cs="Arial"/>
        </w:rPr>
        <w:t>distinto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español,</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sidR="7323E43D">
        <w:rPr>
          <w:rFonts w:ascii="Arial" w:hAnsi="Arial" w:cs="Arial"/>
        </w:rPr>
        <w:t>acompañarse</w:t>
      </w:r>
      <w:r w:rsidRPr="001F536E" w:rsidR="00E803A3">
        <w:rPr>
          <w:rFonts w:ascii="Arial" w:hAnsi="Arial" w:cs="Arial"/>
        </w:rPr>
        <w:t xml:space="preserve"> </w:t>
      </w:r>
      <w:r w:rsidRPr="001F536E">
        <w:rPr>
          <w:rFonts w:ascii="Arial" w:hAnsi="Arial" w:cs="Arial"/>
        </w:rPr>
        <w:t>adicionalmente</w:t>
      </w:r>
      <w:r w:rsidRPr="001F536E" w:rsidR="00E803A3">
        <w:rPr>
          <w:rFonts w:ascii="Arial" w:hAnsi="Arial" w:cs="Arial"/>
        </w:rPr>
        <w:t xml:space="preserve"> </w:t>
      </w:r>
      <w:r w:rsidRPr="001F536E" w:rsidR="4967C3EF">
        <w:rPr>
          <w:rFonts w:ascii="Arial" w:hAnsi="Arial" w:cs="Arial"/>
        </w:rPr>
        <w:t>su</w:t>
      </w:r>
      <w:r w:rsidRPr="001F536E" w:rsidR="00E803A3">
        <w:rPr>
          <w:rFonts w:ascii="Arial" w:hAnsi="Arial" w:cs="Arial"/>
        </w:rPr>
        <w:t xml:space="preserve"> </w:t>
      </w:r>
      <w:r w:rsidRPr="001F536E" w:rsidR="4967C3EF">
        <w:rPr>
          <w:rFonts w:ascii="Arial" w:hAnsi="Arial" w:cs="Arial"/>
        </w:rPr>
        <w:t>traducción,</w:t>
      </w:r>
      <w:r w:rsidRPr="001F536E" w:rsidR="00E803A3">
        <w:rPr>
          <w:rFonts w:ascii="Arial" w:hAnsi="Arial" w:cs="Arial"/>
        </w:rPr>
        <w:t xml:space="preserve"> </w:t>
      </w:r>
      <w:r w:rsidRPr="001F536E" w:rsidR="4967C3EF">
        <w:rPr>
          <w:rFonts w:ascii="Arial" w:hAnsi="Arial" w:cs="Arial"/>
        </w:rPr>
        <w:t>de</w:t>
      </w:r>
      <w:r w:rsidRPr="001F536E" w:rsidR="00E803A3">
        <w:rPr>
          <w:rFonts w:ascii="Arial" w:hAnsi="Arial" w:cs="Arial"/>
        </w:rPr>
        <w:t xml:space="preserve"> </w:t>
      </w:r>
      <w:r w:rsidRPr="001F536E" w:rsidR="4967C3EF">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0A0868">
        <w:rPr>
          <w:rFonts w:ascii="Arial" w:hAnsi="Arial" w:cs="Arial"/>
        </w:rPr>
        <w:t>7.1.2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5D5401">
        <w:rPr>
          <w:rFonts w:ascii="Arial" w:hAnsi="Arial" w:cs="Arial"/>
        </w:rPr>
        <w:t>estas</w:t>
      </w:r>
      <w:r w:rsidRPr="001F536E" w:rsidR="00E803A3">
        <w:rPr>
          <w:rFonts w:ascii="Arial" w:hAnsi="Arial" w:cs="Arial"/>
        </w:rPr>
        <w:t xml:space="preserve"> </w:t>
      </w:r>
      <w:r w:rsidRPr="001F536E" w:rsidR="005D5401">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emitirse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antigüedad</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mayor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sidR="00A35F65">
        <w:rPr>
          <w:rFonts w:ascii="Arial" w:hAnsi="Arial" w:cs="Arial"/>
        </w:rPr>
        <w:t>2</w:t>
      </w:r>
      <w:r w:rsidRPr="001F536E">
        <w:rPr>
          <w:rFonts w:ascii="Arial" w:hAnsi="Arial" w:cs="Arial"/>
        </w:rPr>
        <w:t>0</w:t>
      </w:r>
      <w:r w:rsidRPr="001F536E" w:rsidR="00E803A3">
        <w:rPr>
          <w:rFonts w:ascii="Arial" w:hAnsi="Arial" w:cs="Arial"/>
        </w:rPr>
        <w:t xml:space="preserve"> </w:t>
      </w:r>
      <w:r w:rsidRPr="001F536E" w:rsidR="7ED8714F">
        <w:rPr>
          <w:rFonts w:ascii="Arial" w:hAnsi="Arial" w:cs="Arial"/>
        </w:rPr>
        <w:t>D</w:t>
      </w:r>
      <w:r w:rsidRPr="001F536E">
        <w:rPr>
          <w:rFonts w:ascii="Arial" w:hAnsi="Arial" w:cs="Arial"/>
        </w:rPr>
        <w:t>ías</w:t>
      </w:r>
      <w:r w:rsidRPr="001F536E" w:rsidR="00E803A3">
        <w:rPr>
          <w:rFonts w:ascii="Arial" w:hAnsi="Arial" w:cs="Arial"/>
        </w:rPr>
        <w:t xml:space="preserve"> </w:t>
      </w:r>
      <w:r w:rsidRPr="001F536E" w:rsidR="4D10F458">
        <w:rPr>
          <w:rFonts w:ascii="Arial" w:hAnsi="Arial" w:cs="Arial"/>
        </w:rPr>
        <w:t>H</w:t>
      </w:r>
      <w:r w:rsidRPr="001F536E" w:rsidR="00A35F65">
        <w:rPr>
          <w:rFonts w:ascii="Arial" w:hAnsi="Arial" w:cs="Arial"/>
        </w:rPr>
        <w:t>ábiles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41B9F729">
        <w:rPr>
          <w:rFonts w:ascii="Arial" w:hAnsi="Arial" w:cs="Arial"/>
        </w:rPr>
        <w:t>i</w:t>
      </w:r>
      <w:r w:rsidRPr="001F536E">
        <w:rPr>
          <w:rFonts w:ascii="Arial" w:hAnsi="Arial" w:cs="Arial"/>
        </w:rPr>
        <w:t>nicio</w:t>
      </w:r>
      <w:r w:rsidRPr="001F536E" w:rsidR="00E803A3">
        <w:rPr>
          <w:rFonts w:ascii="Arial" w:hAnsi="Arial" w:cs="Arial"/>
        </w:rPr>
        <w:t xml:space="preserve"> </w:t>
      </w:r>
      <w:r w:rsidRPr="001F536E">
        <w:rPr>
          <w:rFonts w:ascii="Arial" w:hAnsi="Arial" w:cs="Arial"/>
        </w:rPr>
        <w:t>de</w:t>
      </w:r>
      <w:r w:rsidRPr="001F536E" w:rsidR="16C44350">
        <w:rPr>
          <w:rFonts w:ascii="Arial" w:hAnsi="Arial" w:cs="Arial"/>
        </w:rPr>
        <w:t>l</w:t>
      </w:r>
      <w:r w:rsidRPr="001F536E" w:rsidR="00E803A3">
        <w:rPr>
          <w:rFonts w:ascii="Arial" w:hAnsi="Arial" w:cs="Arial"/>
        </w:rPr>
        <w:t xml:space="preserve"> </w:t>
      </w:r>
      <w:r w:rsidRPr="001F536E" w:rsidR="16C44350">
        <w:rPr>
          <w:rFonts w:ascii="Arial" w:hAnsi="Arial" w:cs="Arial"/>
        </w:rPr>
        <w:t>Período</w:t>
      </w:r>
      <w:r w:rsidRPr="001F536E" w:rsidR="00E803A3">
        <w:rPr>
          <w:rFonts w:ascii="Arial" w:hAnsi="Arial" w:cs="Arial"/>
        </w:rPr>
        <w:t xml:space="preserve"> </w:t>
      </w:r>
      <w:r w:rsidRPr="001F536E" w:rsidR="16C44350">
        <w:rPr>
          <w:rFonts w:ascii="Arial" w:hAnsi="Arial" w:cs="Arial"/>
        </w:rPr>
        <w:t>de</w:t>
      </w:r>
      <w:r w:rsidRPr="001F536E" w:rsidR="00E803A3">
        <w:rPr>
          <w:rFonts w:ascii="Arial" w:hAnsi="Arial" w:cs="Arial"/>
        </w:rPr>
        <w:t xml:space="preserve"> </w:t>
      </w:r>
      <w:r w:rsidRPr="001F536E">
        <w:rPr>
          <w:rFonts w:ascii="Arial" w:hAnsi="Arial" w:cs="Arial"/>
        </w:rPr>
        <w:t>Recepción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sidR="00857F9A">
        <w:rPr>
          <w:rFonts w:ascii="Arial" w:hAnsi="Arial" w:cs="Arial"/>
        </w:rPr>
        <w:t>según</w:t>
      </w:r>
      <w:r w:rsidRPr="001F536E" w:rsidR="00E803A3">
        <w:rPr>
          <w:rFonts w:ascii="Arial" w:hAnsi="Arial" w:cs="Arial"/>
        </w:rPr>
        <w:t xml:space="preserve"> </w:t>
      </w:r>
      <w:r w:rsidRPr="001F536E" w:rsidR="00857F9A">
        <w:rPr>
          <w:rFonts w:ascii="Arial" w:hAnsi="Arial" w:cs="Arial"/>
        </w:rPr>
        <w:t>el</w:t>
      </w:r>
      <w:r w:rsidRPr="001F536E" w:rsidR="00E803A3">
        <w:rPr>
          <w:rFonts w:ascii="Arial" w:hAnsi="Arial" w:cs="Arial"/>
        </w:rPr>
        <w:t xml:space="preserve"> </w:t>
      </w:r>
      <w:r w:rsidRPr="001F536E" w:rsidR="00857F9A">
        <w:rPr>
          <w:rFonts w:ascii="Arial" w:hAnsi="Arial" w:cs="Arial"/>
        </w:rPr>
        <w:t>numeral</w:t>
      </w:r>
      <w:r w:rsidRPr="001F536E" w:rsidR="00E803A3">
        <w:rPr>
          <w:rFonts w:ascii="Arial" w:hAnsi="Arial" w:cs="Arial"/>
        </w:rPr>
        <w:t xml:space="preserve"> </w:t>
      </w:r>
      <w:r w:rsidRPr="001F536E" w:rsidR="005A4B01">
        <w:rPr>
          <w:rFonts w:ascii="Arial" w:hAnsi="Arial" w:cs="Arial"/>
        </w:rPr>
        <w:t>5.1</w:t>
      </w:r>
      <w:r w:rsidRPr="001F536E" w:rsidR="00E803A3">
        <w:rPr>
          <w:rFonts w:ascii="Arial" w:hAnsi="Arial" w:cs="Arial"/>
        </w:rPr>
        <w:t xml:space="preserve"> </w:t>
      </w:r>
      <w:r w:rsidRPr="001F536E" w:rsidR="00857F9A">
        <w:rPr>
          <w:rFonts w:ascii="Arial" w:hAnsi="Arial" w:cs="Arial"/>
        </w:rPr>
        <w:t>Calendario</w:t>
      </w:r>
      <w:r w:rsidRPr="001F536E" w:rsidR="00E803A3">
        <w:rPr>
          <w:rFonts w:ascii="Arial" w:hAnsi="Arial" w:cs="Arial"/>
        </w:rPr>
        <w:t xml:space="preserve"> </w:t>
      </w:r>
      <w:r w:rsidRPr="001F536E" w:rsidR="00857F9A">
        <w:rPr>
          <w:rFonts w:ascii="Arial" w:hAnsi="Arial" w:cs="Arial"/>
        </w:rPr>
        <w:t>del</w:t>
      </w:r>
      <w:r w:rsidRPr="001F536E" w:rsidR="00E803A3">
        <w:rPr>
          <w:rFonts w:ascii="Arial" w:hAnsi="Arial" w:cs="Arial"/>
        </w:rPr>
        <w:t xml:space="preserve"> </w:t>
      </w:r>
      <w:r w:rsidRPr="001F536E" w:rsidR="00857F9A">
        <w:rPr>
          <w:rFonts w:ascii="Arial" w:hAnsi="Arial" w:cs="Arial"/>
        </w:rPr>
        <w:t>Proceso</w:t>
      </w:r>
      <w:r w:rsidRPr="001F536E" w:rsidR="00E803A3">
        <w:rPr>
          <w:rFonts w:ascii="Arial" w:hAnsi="Arial" w:cs="Arial"/>
        </w:rPr>
        <w:t xml:space="preserve"> </w:t>
      </w:r>
      <w:r w:rsidRPr="001F536E" w:rsidR="00857F9A">
        <w:rPr>
          <w:rFonts w:ascii="Arial" w:hAnsi="Arial" w:cs="Arial"/>
        </w:rPr>
        <w:t>de</w:t>
      </w:r>
      <w:r w:rsidRPr="001F536E" w:rsidR="00E803A3">
        <w:rPr>
          <w:rFonts w:ascii="Arial" w:hAnsi="Arial" w:cs="Arial"/>
        </w:rPr>
        <w:t xml:space="preserve"> </w:t>
      </w:r>
      <w:r w:rsidRPr="001F536E" w:rsidR="00857F9A">
        <w:rPr>
          <w:rFonts w:ascii="Arial" w:hAnsi="Arial" w:cs="Arial"/>
        </w:rPr>
        <w:t>licitación</w:t>
      </w:r>
      <w:r w:rsidRPr="001F536E">
        <w:rPr>
          <w:rFonts w:ascii="Arial" w:hAnsi="Arial" w:cs="Arial"/>
        </w:rPr>
        <w:t>.</w:t>
      </w:r>
    </w:p>
    <w:p w:rsidRPr="001F536E" w:rsidR="00541E9D" w:rsidP="617E8730" w:rsidRDefault="00541E9D" w14:paraId="54D27CEE" w14:textId="0A7F1D18">
      <w:pPr>
        <w:pStyle w:val="Ttulo3"/>
        <w:ind w:left="709"/>
        <w:rPr>
          <w:rFonts w:ascii="Arial" w:hAnsi="Arial" w:cs="Arial"/>
        </w:rPr>
      </w:pPr>
      <w:bookmarkStart w:name="_Toc323575905" w:id="644"/>
      <w:bookmarkStart w:name="_Toc323740163" w:id="645"/>
      <w:bookmarkStart w:name="_Toc323575772" w:id="646"/>
      <w:bookmarkStart w:name="_Toc323575906" w:id="647"/>
      <w:bookmarkStart w:name="_Toc323740164" w:id="648"/>
      <w:bookmarkStart w:name="_Toc323575773" w:id="649"/>
      <w:bookmarkStart w:name="_Toc323575907" w:id="650"/>
      <w:bookmarkStart w:name="_Toc323740165" w:id="651"/>
      <w:bookmarkStart w:name="_Toc323575774" w:id="652"/>
      <w:bookmarkStart w:name="_Toc323575908" w:id="653"/>
      <w:bookmarkStart w:name="_Toc323740166" w:id="654"/>
      <w:bookmarkStart w:name="_Toc323575775" w:id="655"/>
      <w:bookmarkStart w:name="_Toc323575909" w:id="656"/>
      <w:bookmarkStart w:name="_Toc323740167" w:id="657"/>
      <w:bookmarkStart w:name="_Toc323575776" w:id="658"/>
      <w:bookmarkStart w:name="_Toc323575910" w:id="659"/>
      <w:bookmarkStart w:name="_Toc323740168" w:id="660"/>
      <w:bookmarkStart w:name="_Toc323575777" w:id="661"/>
      <w:bookmarkStart w:name="_Toc323575911" w:id="662"/>
      <w:bookmarkStart w:name="_Toc323740169" w:id="663"/>
      <w:bookmarkStart w:name="_Toc323575778" w:id="664"/>
      <w:bookmarkStart w:name="_Toc323575912" w:id="665"/>
      <w:bookmarkStart w:name="_Toc323740170" w:id="666"/>
      <w:bookmarkStart w:name="_Toc366228136" w:id="667"/>
      <w:bookmarkStart w:name="_Toc366599561" w:id="668"/>
      <w:bookmarkStart w:name="_Toc366600809" w:id="669"/>
      <w:bookmarkStart w:name="_Toc367119316" w:id="670"/>
      <w:bookmarkStart w:name="_Toc367798340" w:id="671"/>
      <w:bookmarkStart w:name="_Toc367799688" w:id="672"/>
      <w:bookmarkStart w:name="_Toc366228137" w:id="673"/>
      <w:bookmarkStart w:name="_Toc366599562" w:id="674"/>
      <w:bookmarkStart w:name="_Toc366600810" w:id="675"/>
      <w:bookmarkStart w:name="_Toc367119317" w:id="676"/>
      <w:bookmarkStart w:name="_Toc367798341" w:id="677"/>
      <w:bookmarkStart w:name="_Toc367799689" w:id="678"/>
      <w:bookmarkStart w:name="_Ref495857521" w:id="679"/>
      <w:bookmarkStart w:name="_Toc495923044" w:id="680"/>
      <w:bookmarkStart w:name="_Toc497159306" w:id="681"/>
      <w:bookmarkStart w:name="_Toc34321425" w:id="682"/>
      <w:bookmarkStart w:name="_Toc202338738" w:id="683"/>
      <w:bookmarkStart w:name="_Toc319656165" w:id="684"/>
      <w:bookmarkStart w:name="_Ref411593169" w:id="685"/>
      <w:bookmarkStart w:name="_Ref424145134" w:id="686"/>
      <w:bookmarkStart w:name="_Ref424146339" w:id="687"/>
      <w:bookmarkStart w:name="_Ref493671887" w:id="688"/>
      <w:bookmarkStart w:name="_Ref493672492" w:id="689"/>
      <w:bookmarkStart w:name="_Toc493852020" w:id="690"/>
      <w:bookmarkStart w:name="_Ref520982109" w:id="691"/>
      <w:bookmarkStart w:name="_Ref521509735" w:id="692"/>
      <w:bookmarkStart w:name="_Ref522717168" w:id="693"/>
      <w:bookmarkStart w:name="_Toc530043565" w:id="694"/>
      <w:bookmarkStart w:name="_Toc530043704" w:id="695"/>
      <w:bookmarkStart w:name="_Toc530043843" w:id="696"/>
      <w:bookmarkStart w:name="_Toc530060926" w:id="697"/>
      <w:bookmarkStart w:name="_Ref4535030" w:id="698"/>
      <w:bookmarkStart w:name="_Ref4536189" w:id="699"/>
      <w:bookmarkStart w:name="_Ref4693030" w:id="700"/>
      <w:bookmarkStart w:name="_Ref8210290" w:id="701"/>
      <w:bookmarkStart w:name="_Ref8210307" w:id="702"/>
      <w:bookmarkStart w:name="_Ref8210378" w:id="703"/>
      <w:bookmarkStart w:name="_Ref8289565" w:id="704"/>
      <w:bookmarkStart w:name="_Ref8289741" w:id="705"/>
      <w:bookmarkStart w:name="_Ref8289750" w:id="706"/>
      <w:bookmarkStart w:name="_Ref8289960" w:id="707"/>
      <w:bookmarkStart w:name="_Ref26986998" w:id="708"/>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1CAF19E4">
        <w:rPr>
          <w:rFonts w:ascii="Arial" w:hAnsi="Arial" w:cs="Arial"/>
        </w:rPr>
        <w:t>Documento</w:t>
      </w:r>
      <w:r w:rsidRPr="1CAF19E4" w:rsidR="00E803A3">
        <w:rPr>
          <w:rFonts w:ascii="Arial" w:hAnsi="Arial" w:cs="Arial"/>
        </w:rPr>
        <w:t xml:space="preserve"> </w:t>
      </w:r>
      <w:r w:rsidRPr="1CAF19E4">
        <w:rPr>
          <w:rFonts w:ascii="Arial" w:hAnsi="Arial" w:cs="Arial"/>
        </w:rPr>
        <w:t>A-1</w:t>
      </w:r>
      <w:r w:rsidRPr="1CAF19E4" w:rsidR="00DB3993">
        <w:rPr>
          <w:rFonts w:ascii="Arial" w:hAnsi="Arial" w:cs="Arial"/>
        </w:rPr>
        <w:t>2</w:t>
      </w:r>
      <w:r w:rsidRPr="1CAF19E4">
        <w:rPr>
          <w:rFonts w:ascii="Arial" w:hAnsi="Arial" w:cs="Arial"/>
        </w:rPr>
        <w:t>:</w:t>
      </w:r>
      <w:r w:rsidRPr="1CAF19E4" w:rsidR="00E803A3">
        <w:rPr>
          <w:rFonts w:ascii="Arial" w:hAnsi="Arial" w:cs="Arial"/>
        </w:rPr>
        <w:t xml:space="preserve"> </w:t>
      </w:r>
      <w:r w:rsidRPr="1CAF19E4">
        <w:rPr>
          <w:rFonts w:ascii="Arial" w:hAnsi="Arial" w:cs="Arial"/>
        </w:rPr>
        <w:t>“Siniestralidad</w:t>
      </w:r>
      <w:r w:rsidRPr="1CAF19E4" w:rsidR="00E803A3">
        <w:rPr>
          <w:rFonts w:ascii="Arial" w:hAnsi="Arial" w:cs="Arial"/>
        </w:rPr>
        <w:t xml:space="preserve"> </w:t>
      </w:r>
      <w:r w:rsidRPr="1CAF19E4">
        <w:rPr>
          <w:rFonts w:ascii="Arial" w:hAnsi="Arial" w:cs="Arial"/>
        </w:rPr>
        <w:t>y</w:t>
      </w:r>
      <w:r w:rsidRPr="1CAF19E4" w:rsidR="00E803A3">
        <w:rPr>
          <w:rFonts w:ascii="Arial" w:hAnsi="Arial" w:cs="Arial"/>
        </w:rPr>
        <w:t xml:space="preserve"> </w:t>
      </w:r>
      <w:r w:rsidRPr="1CAF19E4" w:rsidR="00F101FF">
        <w:rPr>
          <w:rFonts w:ascii="Arial" w:hAnsi="Arial" w:cs="Arial"/>
        </w:rPr>
        <w:t>A</w:t>
      </w:r>
      <w:r w:rsidRPr="1CAF19E4">
        <w:rPr>
          <w:rFonts w:ascii="Arial" w:hAnsi="Arial" w:cs="Arial"/>
        </w:rPr>
        <w:t>ccidentabilidad”</w:t>
      </w:r>
      <w:bookmarkStart w:name="OLE_LINK2" w:id="709"/>
      <w:bookmarkEnd w:id="679"/>
      <w:bookmarkEnd w:id="680"/>
      <w:bookmarkEnd w:id="681"/>
      <w:bookmarkEnd w:id="682"/>
      <w:bookmarkEnd w:id="683"/>
      <w:bookmarkEnd w:id="709"/>
    </w:p>
    <w:p w:rsidRPr="001F536E" w:rsidR="00541E9D" w:rsidP="00541E9D" w:rsidRDefault="3F6BA199" w14:paraId="27F468F4" w14:textId="51FAA4A6">
      <w:pPr>
        <w:rPr>
          <w:rFonts w:ascii="Arial" w:hAnsi="Arial" w:cs="Arial"/>
        </w:rPr>
      </w:pP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haya</w:t>
      </w:r>
      <w:r w:rsidRPr="001F536E" w:rsidR="00E803A3">
        <w:rPr>
          <w:rFonts w:ascii="Arial" w:hAnsi="Arial" w:cs="Arial"/>
          <w:lang w:val="es-ES"/>
        </w:rPr>
        <w:t xml:space="preserve"> </w:t>
      </w:r>
      <w:r w:rsidRPr="001F536E">
        <w:rPr>
          <w:rFonts w:ascii="Arial" w:hAnsi="Arial" w:cs="Arial"/>
          <w:lang w:val="es-ES"/>
        </w:rPr>
        <w:t>ejecutado</w:t>
      </w:r>
      <w:r w:rsidRPr="001F536E" w:rsidR="00E803A3">
        <w:rPr>
          <w:rFonts w:ascii="Arial" w:hAnsi="Arial" w:cs="Arial"/>
          <w:lang w:val="es-ES"/>
        </w:rPr>
        <w:t xml:space="preserve"> </w:t>
      </w:r>
      <w:r w:rsidRPr="001F536E">
        <w:rPr>
          <w:rFonts w:ascii="Arial" w:hAnsi="Arial" w:cs="Arial"/>
          <w:lang w:val="es-ES"/>
        </w:rPr>
        <w:t>proyectos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entregar,</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este</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certificado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registro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accidentes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siniestralidad</w:t>
      </w:r>
      <w:r w:rsidRPr="001F536E" w:rsidR="00E803A3">
        <w:rPr>
          <w:rFonts w:ascii="Arial" w:hAnsi="Arial" w:cs="Arial"/>
          <w:lang w:val="es-ES"/>
        </w:rPr>
        <w:t xml:space="preserve"> </w:t>
      </w:r>
      <w:r w:rsidRPr="001F536E">
        <w:rPr>
          <w:rFonts w:ascii="Arial" w:hAnsi="Arial" w:cs="Arial"/>
          <w:lang w:val="es-ES"/>
        </w:rPr>
        <w:t>emitidos</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Instituto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Seguridad</w:t>
      </w:r>
      <w:r w:rsidRPr="001F536E" w:rsidR="00E803A3">
        <w:rPr>
          <w:rFonts w:ascii="Arial" w:hAnsi="Arial" w:cs="Arial"/>
          <w:lang w:val="es-ES"/>
        </w:rPr>
        <w:t xml:space="preserve"> </w:t>
      </w:r>
      <w:r w:rsidRPr="001F536E">
        <w:rPr>
          <w:rFonts w:ascii="Arial" w:hAnsi="Arial" w:cs="Arial"/>
          <w:lang w:val="es-ES"/>
        </w:rPr>
        <w:t>Laboral</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mutualidad</w:t>
      </w:r>
      <w:r w:rsidRPr="001F536E" w:rsidR="00E803A3">
        <w:rPr>
          <w:rFonts w:ascii="Arial" w:hAnsi="Arial" w:cs="Arial"/>
          <w:lang w:val="es-ES"/>
        </w:rPr>
        <w:t xml:space="preserve"> </w:t>
      </w:r>
      <w:r w:rsidRPr="001F536E">
        <w:rPr>
          <w:rFonts w:ascii="Arial" w:hAnsi="Arial" w:cs="Arial"/>
          <w:lang w:val="es-ES"/>
        </w:rPr>
        <w:t>correspondiente</w:t>
      </w:r>
      <w:r w:rsidRPr="001F536E" w:rsidR="7F5E6EDB">
        <w:rPr>
          <w:rFonts w:ascii="Arial" w:hAnsi="Arial" w:cs="Arial"/>
          <w:lang w:val="es-ES"/>
        </w:rPr>
        <w:t xml:space="preserve">, indicadores que deberán estar dentro de los </w:t>
      </w:r>
      <w:r w:rsidRPr="001F536E" w:rsidR="4B805F85">
        <w:rPr>
          <w:rFonts w:ascii="Arial" w:hAnsi="Arial" w:cs="Arial"/>
          <w:lang w:val="es-ES"/>
        </w:rPr>
        <w:t>parámetros</w:t>
      </w:r>
      <w:r w:rsidRPr="001F536E" w:rsidR="7F5E6EDB">
        <w:rPr>
          <w:rFonts w:ascii="Arial" w:hAnsi="Arial" w:cs="Arial"/>
          <w:lang w:val="es-ES"/>
        </w:rPr>
        <w:t xml:space="preserve"> exigidos por CGE</w:t>
      </w:r>
      <w:r w:rsidRPr="001F536E" w:rsidR="006B1BD3">
        <w:rPr>
          <w:rFonts w:ascii="Arial" w:hAnsi="Arial" w:cs="Arial"/>
          <w:lang w:val="es-ES"/>
        </w:rPr>
        <w:t>T</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registro</w:t>
      </w:r>
      <w:r w:rsidRPr="001F536E" w:rsidR="00E803A3">
        <w:rPr>
          <w:rFonts w:ascii="Arial" w:hAnsi="Arial" w:cs="Arial"/>
          <w:lang w:val="es-ES"/>
        </w:rPr>
        <w:t xml:space="preserve"> </w:t>
      </w:r>
      <w:r w:rsidRPr="001F536E">
        <w:rPr>
          <w:rFonts w:ascii="Arial" w:hAnsi="Arial" w:cs="Arial"/>
          <w:lang w:val="es-ES"/>
        </w:rPr>
        <w:t>debe</w:t>
      </w:r>
      <w:r w:rsidRPr="001F536E" w:rsidR="00E803A3">
        <w:rPr>
          <w:rFonts w:ascii="Arial" w:hAnsi="Arial" w:cs="Arial"/>
          <w:lang w:val="es-ES"/>
        </w:rPr>
        <w:t xml:space="preserve"> </w:t>
      </w:r>
      <w:r w:rsidRPr="001F536E">
        <w:rPr>
          <w:rFonts w:ascii="Arial" w:hAnsi="Arial" w:cs="Arial"/>
          <w:lang w:val="es-ES"/>
        </w:rPr>
        <w:t>abarcar</w:t>
      </w:r>
      <w:r w:rsidRPr="001F536E" w:rsidR="00E803A3">
        <w:rPr>
          <w:rFonts w:ascii="Arial" w:hAnsi="Arial" w:cs="Arial"/>
          <w:lang w:val="es-ES"/>
        </w:rPr>
        <w:t xml:space="preserve"> </w:t>
      </w:r>
      <w:r w:rsidRPr="001F536E">
        <w:rPr>
          <w:rFonts w:ascii="Arial" w:hAnsi="Arial" w:cs="Arial"/>
          <w:lang w:val="es-ES"/>
        </w:rPr>
        <w:t>proyectos</w:t>
      </w:r>
      <w:r w:rsidRPr="001F536E" w:rsidR="00E803A3">
        <w:rPr>
          <w:rFonts w:ascii="Arial" w:hAnsi="Arial" w:cs="Arial"/>
          <w:lang w:val="es-ES"/>
        </w:rPr>
        <w:t xml:space="preserve"> </w:t>
      </w:r>
      <w:r w:rsidRPr="001F536E">
        <w:rPr>
          <w:rFonts w:ascii="Arial" w:hAnsi="Arial" w:cs="Arial"/>
          <w:lang w:val="es-ES"/>
        </w:rPr>
        <w:t>similares</w:t>
      </w:r>
      <w:r w:rsidRPr="001F536E" w:rsidR="00E803A3">
        <w:rPr>
          <w:rFonts w:ascii="Arial" w:hAnsi="Arial" w:cs="Arial"/>
          <w:lang w:val="es-ES"/>
        </w:rPr>
        <w:t xml:space="preserve"> </w:t>
      </w:r>
      <w:r w:rsidRPr="001F536E">
        <w:rPr>
          <w:rFonts w:ascii="Arial" w:hAnsi="Arial" w:cs="Arial"/>
          <w:lang w:val="es-ES"/>
        </w:rPr>
        <w:t>ejecutados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últimos</w:t>
      </w:r>
      <w:r w:rsidRPr="001F536E" w:rsidR="00E803A3">
        <w:rPr>
          <w:rFonts w:ascii="Arial" w:hAnsi="Arial" w:cs="Arial"/>
          <w:lang w:val="es-ES"/>
        </w:rPr>
        <w:t xml:space="preserve"> </w:t>
      </w:r>
      <w:r w:rsidRPr="001F536E" w:rsidR="2D5C771B">
        <w:rPr>
          <w:rFonts w:ascii="Arial" w:hAnsi="Arial" w:cs="Arial"/>
          <w:lang w:val="es-ES"/>
        </w:rPr>
        <w:t>36</w:t>
      </w:r>
      <w:r w:rsidRPr="001F536E" w:rsidR="00E803A3">
        <w:rPr>
          <w:rFonts w:ascii="Arial" w:hAnsi="Arial" w:cs="Arial"/>
          <w:lang w:val="es-ES"/>
        </w:rPr>
        <w:t xml:space="preserve"> </w:t>
      </w:r>
      <w:r w:rsidRPr="001F536E">
        <w:rPr>
          <w:rFonts w:ascii="Arial" w:hAnsi="Arial" w:cs="Arial"/>
          <w:lang w:val="es-ES"/>
        </w:rPr>
        <w:t>meses</w:t>
      </w:r>
      <w:r w:rsidRPr="001F536E" w:rsidR="00E803A3">
        <w:rPr>
          <w:rFonts w:ascii="Arial" w:hAnsi="Arial" w:cs="Arial"/>
          <w:lang w:val="es-ES"/>
        </w:rPr>
        <w:t xml:space="preserve"> </w:t>
      </w:r>
      <w:r w:rsidRPr="001F536E">
        <w:rPr>
          <w:rFonts w:ascii="Arial" w:hAnsi="Arial" w:cs="Arial"/>
          <w:lang w:val="es-ES"/>
        </w:rPr>
        <w:t>previos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presentación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Propuestas,</w:t>
      </w:r>
      <w:r w:rsidRPr="001F536E" w:rsidR="00E803A3">
        <w:rPr>
          <w:rFonts w:ascii="Arial" w:hAnsi="Arial" w:cs="Arial"/>
          <w:lang w:val="es-ES"/>
        </w:rPr>
        <w:t xml:space="preserve"> </w:t>
      </w:r>
      <w:r w:rsidRPr="001F536E">
        <w:rPr>
          <w:rFonts w:ascii="Arial" w:hAnsi="Arial" w:cs="Arial"/>
          <w:lang w:val="es-ES"/>
        </w:rPr>
        <w:t>incluyendo</w:t>
      </w:r>
      <w:r w:rsidRPr="001F536E" w:rsidR="00E803A3">
        <w:rPr>
          <w:rFonts w:ascii="Arial" w:hAnsi="Arial" w:cs="Arial"/>
          <w:lang w:val="es-ES"/>
        </w:rPr>
        <w:t xml:space="preserve"> </w:t>
      </w:r>
      <w:r w:rsidRPr="001F536E">
        <w:rPr>
          <w:rFonts w:ascii="Arial" w:hAnsi="Arial" w:cs="Arial"/>
          <w:lang w:val="es-ES"/>
        </w:rPr>
        <w:t>aquellos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ejecución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debe</w:t>
      </w:r>
      <w:r w:rsidRPr="001F536E" w:rsidR="00E803A3">
        <w:rPr>
          <w:rFonts w:ascii="Arial" w:hAnsi="Arial" w:cs="Arial"/>
          <w:lang w:val="es-ES"/>
        </w:rPr>
        <w:t xml:space="preserve"> </w:t>
      </w:r>
      <w:r w:rsidRPr="001F536E">
        <w:rPr>
          <w:rFonts w:ascii="Arial" w:hAnsi="Arial" w:cs="Arial"/>
          <w:lang w:val="es-ES"/>
        </w:rPr>
        <w:t>incluir</w:t>
      </w:r>
      <w:r w:rsidRPr="001F536E" w:rsidR="00E803A3">
        <w:rPr>
          <w:rFonts w:ascii="Arial" w:hAnsi="Arial" w:cs="Arial"/>
          <w:lang w:val="es-ES"/>
        </w:rPr>
        <w:t xml:space="preserve"> </w:t>
      </w:r>
      <w:r w:rsidRPr="001F536E">
        <w:rPr>
          <w:rFonts w:ascii="Arial" w:hAnsi="Arial" w:cs="Arial"/>
          <w:lang w:val="es-ES"/>
        </w:rPr>
        <w:t>resultados</w:t>
      </w:r>
      <w:r w:rsidRPr="001F536E" w:rsidR="00E803A3">
        <w:rPr>
          <w:rFonts w:ascii="Arial" w:hAnsi="Arial" w:cs="Arial"/>
          <w:lang w:val="es-ES"/>
        </w:rPr>
        <w:t xml:space="preserve"> </w:t>
      </w:r>
      <w:r w:rsidRPr="001F536E">
        <w:rPr>
          <w:rFonts w:ascii="Arial" w:hAnsi="Arial" w:cs="Arial"/>
          <w:lang w:val="es-ES"/>
        </w:rPr>
        <w:t>propios</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sus</w:t>
      </w:r>
      <w:r w:rsidRPr="001F536E" w:rsidR="00E803A3">
        <w:rPr>
          <w:rFonts w:ascii="Arial" w:hAnsi="Arial" w:cs="Arial"/>
          <w:lang w:val="es-ES"/>
        </w:rPr>
        <w:t xml:space="preserve"> </w:t>
      </w:r>
      <w:r w:rsidRPr="001F536E">
        <w:rPr>
          <w:rFonts w:ascii="Arial" w:hAnsi="Arial" w:cs="Arial"/>
          <w:lang w:val="es-ES"/>
        </w:rPr>
        <w:t>Contratistas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Subcontratistas</w:t>
      </w:r>
      <w:r w:rsidRPr="001F536E" w:rsidR="00E803A3">
        <w:rPr>
          <w:rFonts w:ascii="Arial" w:hAnsi="Arial" w:cs="Arial"/>
          <w:lang w:val="es-ES"/>
        </w:rPr>
        <w:t xml:space="preserve"> </w:t>
      </w:r>
      <w:r w:rsidRPr="001F536E" w:rsidR="1CCD6E49">
        <w:rPr>
          <w:rFonts w:ascii="Arial" w:hAnsi="Arial" w:cs="Arial"/>
          <w:lang w:val="es-ES"/>
        </w:rPr>
        <w:t>que</w:t>
      </w:r>
      <w:r w:rsidRPr="001F536E" w:rsidR="00E803A3">
        <w:rPr>
          <w:rFonts w:ascii="Arial" w:hAnsi="Arial" w:cs="Arial"/>
          <w:lang w:val="es-ES"/>
        </w:rPr>
        <w:t xml:space="preserve"> </w:t>
      </w:r>
      <w:r w:rsidRPr="001F536E" w:rsidR="1CCD6E49">
        <w:rPr>
          <w:rFonts w:ascii="Arial" w:hAnsi="Arial" w:cs="Arial"/>
          <w:lang w:val="es-ES"/>
        </w:rPr>
        <w:t>participan</w:t>
      </w:r>
      <w:r w:rsidRPr="001F536E" w:rsidR="00E803A3">
        <w:rPr>
          <w:rFonts w:ascii="Arial" w:hAnsi="Arial" w:cs="Arial"/>
          <w:lang w:val="es-ES"/>
        </w:rPr>
        <w:t xml:space="preserve"> </w:t>
      </w:r>
      <w:r w:rsidRPr="001F536E" w:rsidR="21A4CF41">
        <w:rPr>
          <w:rFonts w:ascii="Arial" w:hAnsi="Arial" w:cs="Arial"/>
          <w:lang w:val="es-ES"/>
        </w:rPr>
        <w:t>o</w:t>
      </w:r>
      <w:r w:rsidRPr="001F536E" w:rsidR="00E803A3">
        <w:rPr>
          <w:rFonts w:ascii="Arial" w:hAnsi="Arial" w:cs="Arial"/>
          <w:lang w:val="es-ES"/>
        </w:rPr>
        <w:t xml:space="preserve"> </w:t>
      </w:r>
      <w:r w:rsidRPr="001F536E" w:rsidR="21A4CF41">
        <w:rPr>
          <w:rFonts w:ascii="Arial" w:hAnsi="Arial" w:cs="Arial"/>
          <w:lang w:val="es-ES"/>
        </w:rPr>
        <w:t>hubieran</w:t>
      </w:r>
      <w:r w:rsidRPr="001F536E" w:rsidR="00E803A3">
        <w:rPr>
          <w:rFonts w:ascii="Arial" w:hAnsi="Arial" w:cs="Arial"/>
          <w:lang w:val="es-ES"/>
        </w:rPr>
        <w:t xml:space="preserve"> </w:t>
      </w:r>
      <w:r w:rsidRPr="001F536E" w:rsidR="21A4CF41">
        <w:rPr>
          <w:rFonts w:ascii="Arial" w:hAnsi="Arial" w:cs="Arial"/>
          <w:lang w:val="es-ES"/>
        </w:rPr>
        <w:t>participado</w:t>
      </w:r>
      <w:r w:rsidRPr="001F536E" w:rsidR="00E803A3">
        <w:rPr>
          <w:rFonts w:ascii="Arial" w:hAnsi="Arial" w:cs="Arial"/>
          <w:lang w:val="es-ES"/>
        </w:rPr>
        <w:t xml:space="preserve"> </w:t>
      </w:r>
      <w:r w:rsidRPr="001F536E" w:rsidR="1CCD6E49">
        <w:rPr>
          <w:rFonts w:ascii="Arial" w:hAnsi="Arial" w:cs="Arial"/>
          <w:lang w:val="es-ES"/>
        </w:rPr>
        <w:t>en</w:t>
      </w:r>
      <w:r w:rsidRPr="001F536E" w:rsidR="00E803A3">
        <w:rPr>
          <w:rFonts w:ascii="Arial" w:hAnsi="Arial" w:cs="Arial"/>
          <w:lang w:val="es-ES"/>
        </w:rPr>
        <w:t xml:space="preserve"> </w:t>
      </w:r>
      <w:r w:rsidRPr="001F536E" w:rsidR="1CCD6E49">
        <w:rPr>
          <w:rFonts w:ascii="Arial" w:hAnsi="Arial" w:cs="Arial"/>
          <w:lang w:val="es-ES"/>
        </w:rPr>
        <w:t>la</w:t>
      </w:r>
      <w:r w:rsidRPr="001F536E" w:rsidR="00E803A3">
        <w:rPr>
          <w:rFonts w:ascii="Arial" w:hAnsi="Arial" w:cs="Arial"/>
          <w:lang w:val="es-ES"/>
        </w:rPr>
        <w:t xml:space="preserve"> </w:t>
      </w:r>
      <w:r w:rsidRPr="001F536E" w:rsidR="1CCD6E49">
        <w:rPr>
          <w:rFonts w:ascii="Arial" w:hAnsi="Arial" w:cs="Arial"/>
          <w:lang w:val="es-ES"/>
        </w:rPr>
        <w:t>ejecución</w:t>
      </w:r>
      <w:r w:rsidRPr="001F536E" w:rsidR="00E803A3">
        <w:rPr>
          <w:rFonts w:ascii="Arial" w:hAnsi="Arial" w:cs="Arial"/>
          <w:lang w:val="es-ES"/>
        </w:rPr>
        <w:t xml:space="preserve"> </w:t>
      </w:r>
      <w:r w:rsidRPr="001F536E" w:rsidR="1CCD6E49">
        <w:rPr>
          <w:rFonts w:ascii="Arial" w:hAnsi="Arial" w:cs="Arial"/>
          <w:lang w:val="es-ES"/>
        </w:rPr>
        <w:t>de</w:t>
      </w:r>
      <w:r w:rsidRPr="001F536E" w:rsidR="00E803A3">
        <w:rPr>
          <w:rFonts w:ascii="Arial" w:hAnsi="Arial" w:cs="Arial"/>
          <w:lang w:val="es-ES"/>
        </w:rPr>
        <w:t xml:space="preserve"> </w:t>
      </w:r>
      <w:r w:rsidRPr="001F536E" w:rsidR="1CCD6E49">
        <w:rPr>
          <w:rFonts w:ascii="Arial" w:hAnsi="Arial" w:cs="Arial"/>
          <w:lang w:val="es-ES"/>
        </w:rPr>
        <w:t>la</w:t>
      </w:r>
      <w:r w:rsidRPr="001F536E" w:rsidR="00E803A3">
        <w:rPr>
          <w:rFonts w:ascii="Arial" w:hAnsi="Arial" w:cs="Arial"/>
          <w:lang w:val="es-ES"/>
        </w:rPr>
        <w:t xml:space="preserve"> </w:t>
      </w:r>
      <w:r w:rsidRPr="001F536E" w:rsidR="1CCD6E49">
        <w:rPr>
          <w:rFonts w:ascii="Arial" w:hAnsi="Arial" w:cs="Arial"/>
          <w:lang w:val="es-ES"/>
        </w:rPr>
        <w:t>obra</w:t>
      </w:r>
      <w:r w:rsidRPr="001F536E" w:rsidR="00E803A3">
        <w:rPr>
          <w:rFonts w:ascii="Arial" w:hAnsi="Arial" w:cs="Arial"/>
          <w:lang w:val="es-ES"/>
        </w:rPr>
        <w:t xml:space="preserve"> </w:t>
      </w:r>
      <w:r w:rsidRPr="001F536E" w:rsidR="1CCD6E49">
        <w:rPr>
          <w:rFonts w:ascii="Arial" w:hAnsi="Arial" w:cs="Arial"/>
          <w:lang w:val="es-ES"/>
        </w:rPr>
        <w:t>directamente,</w:t>
      </w:r>
      <w:r w:rsidRPr="001F536E" w:rsidR="00E803A3">
        <w:rPr>
          <w:rFonts w:ascii="Arial" w:hAnsi="Arial" w:cs="Arial"/>
          <w:lang w:val="es-ES"/>
        </w:rPr>
        <w:t xml:space="preserve"> </w:t>
      </w:r>
      <w:r w:rsidRPr="001F536E" w:rsidR="1CCD6E49">
        <w:rPr>
          <w:rFonts w:ascii="Arial" w:hAnsi="Arial" w:cs="Arial"/>
          <w:lang w:val="es-ES"/>
        </w:rPr>
        <w:t>en</w:t>
      </w:r>
      <w:r w:rsidRPr="001F536E" w:rsidR="00E803A3">
        <w:rPr>
          <w:rFonts w:ascii="Arial" w:hAnsi="Arial" w:cs="Arial"/>
          <w:lang w:val="es-ES"/>
        </w:rPr>
        <w:t xml:space="preserve"> </w:t>
      </w:r>
      <w:r w:rsidRPr="001F536E" w:rsidR="1CCD6E49">
        <w:rPr>
          <w:rFonts w:ascii="Arial" w:hAnsi="Arial" w:cs="Arial"/>
          <w:lang w:val="es-ES"/>
        </w:rPr>
        <w:t>terreno,</w:t>
      </w:r>
      <w:r w:rsidRPr="001F536E" w:rsidR="00E803A3">
        <w:rPr>
          <w:rFonts w:ascii="Arial" w:hAnsi="Arial" w:cs="Arial"/>
          <w:lang w:val="es-ES"/>
        </w:rPr>
        <w:t xml:space="preserve"> </w:t>
      </w:r>
      <w:r w:rsidRPr="001F536E" w:rsidR="1CCD6E49">
        <w:rPr>
          <w:rFonts w:ascii="Arial" w:hAnsi="Arial" w:cs="Arial"/>
          <w:lang w:val="es-ES"/>
        </w:rPr>
        <w:t>sea</w:t>
      </w:r>
      <w:r w:rsidRPr="001F536E" w:rsidR="00E803A3">
        <w:rPr>
          <w:rFonts w:ascii="Arial" w:hAnsi="Arial" w:cs="Arial"/>
          <w:lang w:val="es-ES"/>
        </w:rPr>
        <w:t xml:space="preserve"> </w:t>
      </w:r>
      <w:r w:rsidRPr="001F536E" w:rsidR="1CCD6E49">
        <w:rPr>
          <w:rFonts w:ascii="Arial" w:hAnsi="Arial" w:cs="Arial"/>
          <w:lang w:val="es-ES"/>
        </w:rPr>
        <w:t>de</w:t>
      </w:r>
      <w:r w:rsidRPr="001F536E" w:rsidR="00E803A3">
        <w:rPr>
          <w:rFonts w:ascii="Arial" w:hAnsi="Arial" w:cs="Arial"/>
          <w:lang w:val="es-ES"/>
        </w:rPr>
        <w:t xml:space="preserve"> </w:t>
      </w:r>
      <w:r w:rsidRPr="001F536E" w:rsidR="1CCD6E49">
        <w:rPr>
          <w:rFonts w:ascii="Arial" w:hAnsi="Arial" w:cs="Arial"/>
          <w:lang w:val="es-ES"/>
        </w:rPr>
        <w:t>manera</w:t>
      </w:r>
      <w:r w:rsidRPr="001F536E" w:rsidR="00E803A3">
        <w:rPr>
          <w:rFonts w:ascii="Arial" w:hAnsi="Arial" w:cs="Arial"/>
          <w:lang w:val="es-ES"/>
        </w:rPr>
        <w:t xml:space="preserve"> </w:t>
      </w:r>
      <w:r w:rsidRPr="001F536E" w:rsidR="1CCD6E49">
        <w:rPr>
          <w:rFonts w:ascii="Arial" w:hAnsi="Arial" w:cs="Arial"/>
          <w:lang w:val="es-ES"/>
        </w:rPr>
        <w:t>esporádica,</w:t>
      </w:r>
      <w:r w:rsidRPr="001F536E" w:rsidR="00E803A3">
        <w:rPr>
          <w:rFonts w:ascii="Arial" w:hAnsi="Arial" w:cs="Arial"/>
          <w:lang w:val="es-ES"/>
        </w:rPr>
        <w:t xml:space="preserve"> </w:t>
      </w:r>
      <w:r w:rsidRPr="001F536E" w:rsidR="1CCD6E49">
        <w:rPr>
          <w:rFonts w:ascii="Arial" w:hAnsi="Arial" w:cs="Arial"/>
          <w:lang w:val="es-ES"/>
        </w:rPr>
        <w:t>temporal</w:t>
      </w:r>
      <w:r w:rsidRPr="001F536E" w:rsidR="00E803A3">
        <w:rPr>
          <w:rFonts w:ascii="Arial" w:hAnsi="Arial" w:cs="Arial"/>
          <w:lang w:val="es-ES"/>
        </w:rPr>
        <w:t xml:space="preserve"> </w:t>
      </w:r>
      <w:r w:rsidRPr="001F536E" w:rsidR="1CCD6E49">
        <w:rPr>
          <w:rFonts w:ascii="Arial" w:hAnsi="Arial" w:cs="Arial"/>
          <w:lang w:val="es-ES"/>
        </w:rPr>
        <w:t>o</w:t>
      </w:r>
      <w:r w:rsidRPr="001F536E" w:rsidR="00E803A3">
        <w:rPr>
          <w:rFonts w:ascii="Arial" w:hAnsi="Arial" w:cs="Arial"/>
          <w:lang w:val="es-ES"/>
        </w:rPr>
        <w:t xml:space="preserve"> </w:t>
      </w:r>
      <w:r w:rsidRPr="001F536E" w:rsidR="1CCD6E49">
        <w:rPr>
          <w:rFonts w:ascii="Arial" w:hAnsi="Arial" w:cs="Arial"/>
          <w:lang w:val="es-ES"/>
        </w:rPr>
        <w:t>permanente</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Asimismo,</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informar</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existencia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accidentes</w:t>
      </w:r>
      <w:r w:rsidRPr="001F536E" w:rsidR="00E803A3">
        <w:rPr>
          <w:rFonts w:ascii="Arial" w:hAnsi="Arial" w:cs="Arial"/>
          <w:lang w:val="es-ES"/>
        </w:rPr>
        <w:t xml:space="preserve"> </w:t>
      </w:r>
      <w:r w:rsidRPr="001F536E">
        <w:rPr>
          <w:rFonts w:ascii="Arial" w:hAnsi="Arial" w:cs="Arial"/>
          <w:lang w:val="es-ES"/>
        </w:rPr>
        <w:t>fatales</w:t>
      </w:r>
      <w:r w:rsidRPr="001F536E" w:rsidR="00E803A3">
        <w:rPr>
          <w:rFonts w:ascii="Arial" w:hAnsi="Arial" w:cs="Arial"/>
          <w:lang w:val="es-ES"/>
        </w:rPr>
        <w:t xml:space="preserve"> </w:t>
      </w:r>
      <w:r w:rsidRPr="001F536E">
        <w:rPr>
          <w:rFonts w:ascii="Arial" w:hAnsi="Arial" w:cs="Arial"/>
          <w:lang w:val="es-ES"/>
        </w:rPr>
        <w:t>propios,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contratista,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integrante</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Consorcio,</w:t>
      </w:r>
      <w:r w:rsidRPr="001F536E" w:rsidR="00E803A3">
        <w:rPr>
          <w:rFonts w:ascii="Arial" w:hAnsi="Arial" w:cs="Arial"/>
          <w:lang w:val="es-ES"/>
        </w:rPr>
        <w:t xml:space="preserve"> </w:t>
      </w:r>
      <w:r w:rsidRPr="001F536E">
        <w:rPr>
          <w:rFonts w:ascii="Arial" w:hAnsi="Arial" w:cs="Arial"/>
          <w:lang w:val="es-ES"/>
        </w:rPr>
        <w:t>cuando</w:t>
      </w:r>
      <w:r w:rsidRPr="001F536E" w:rsidR="00E803A3">
        <w:rPr>
          <w:rFonts w:ascii="Arial" w:hAnsi="Arial" w:cs="Arial"/>
          <w:lang w:val="es-ES"/>
        </w:rPr>
        <w:t xml:space="preserve"> </w:t>
      </w:r>
      <w:r w:rsidRPr="001F536E">
        <w:rPr>
          <w:rFonts w:ascii="Arial" w:hAnsi="Arial" w:cs="Arial"/>
          <w:lang w:val="es-ES"/>
        </w:rPr>
        <w:t>corresponda,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últimos</w:t>
      </w:r>
      <w:r w:rsidRPr="001F536E" w:rsidR="00E803A3">
        <w:rPr>
          <w:rFonts w:ascii="Arial" w:hAnsi="Arial" w:cs="Arial"/>
          <w:lang w:val="es-ES"/>
        </w:rPr>
        <w:t xml:space="preserve"> </w:t>
      </w:r>
      <w:r w:rsidRPr="001F536E">
        <w:rPr>
          <w:rFonts w:ascii="Arial" w:hAnsi="Arial" w:cs="Arial"/>
          <w:lang w:val="es-ES"/>
        </w:rPr>
        <w:t>12</w:t>
      </w:r>
      <w:r w:rsidRPr="001F536E" w:rsidR="00E803A3">
        <w:rPr>
          <w:rFonts w:ascii="Arial" w:hAnsi="Arial" w:cs="Arial"/>
          <w:lang w:val="es-ES"/>
        </w:rPr>
        <w:t xml:space="preserve"> </w:t>
      </w:r>
      <w:r w:rsidRPr="001F536E">
        <w:rPr>
          <w:rFonts w:ascii="Arial" w:hAnsi="Arial" w:cs="Arial"/>
          <w:lang w:val="es-ES"/>
        </w:rPr>
        <w:t>meses</w:t>
      </w:r>
      <w:r w:rsidRPr="001F536E" w:rsidR="00E803A3">
        <w:rPr>
          <w:rFonts w:ascii="Arial" w:hAnsi="Arial" w:cs="Arial"/>
          <w:lang w:val="es-ES"/>
        </w:rPr>
        <w:t xml:space="preserve"> </w:t>
      </w:r>
      <w:r w:rsidRPr="001F536E">
        <w:rPr>
          <w:rFonts w:ascii="Arial" w:hAnsi="Arial" w:cs="Arial"/>
          <w:lang w:val="es-ES"/>
        </w:rPr>
        <w:t>previos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presentación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propuestas.</w:t>
      </w:r>
    </w:p>
    <w:p w:rsidRPr="001F536E" w:rsidR="00541E9D" w:rsidP="00BE3788" w:rsidRDefault="10425591" w14:paraId="666B32C7" w14:textId="625646C5">
      <w:pPr>
        <w:spacing w:line="259" w:lineRule="auto"/>
        <w:rPr>
          <w:rFonts w:ascii="Arial" w:hAnsi="Arial" w:cs="Arial"/>
        </w:rPr>
      </w:pPr>
      <w:r w:rsidRPr="001F536E">
        <w:rPr>
          <w:rFonts w:ascii="Arial" w:hAnsi="Arial" w:cs="Arial"/>
        </w:rPr>
        <w:t>En</w:t>
      </w:r>
      <w:r w:rsidRPr="001F536E" w:rsidR="00E803A3">
        <w:rPr>
          <w:rFonts w:ascii="Arial" w:hAnsi="Arial" w:cs="Arial"/>
        </w:rPr>
        <w:t xml:space="preserve"> </w:t>
      </w:r>
      <w:r w:rsidRPr="001F536E" w:rsidR="2C3FE423">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aquellos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cuyo</w:t>
      </w:r>
      <w:r w:rsidRPr="001F536E" w:rsidR="00E803A3">
        <w:rPr>
          <w:rFonts w:ascii="Arial" w:hAnsi="Arial" w:cs="Arial"/>
        </w:rPr>
        <w:t xml:space="preserve"> </w:t>
      </w:r>
      <w:r w:rsidRPr="001F536E">
        <w:rPr>
          <w:rFonts w:ascii="Arial" w:hAnsi="Arial" w:cs="Arial"/>
        </w:rPr>
        <w:t>inicio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menor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6E0FFCD6">
        <w:rPr>
          <w:rFonts w:ascii="Arial" w:hAnsi="Arial" w:cs="Arial"/>
        </w:rPr>
        <w:t>36</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anteriormente</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acreditar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siniestrabilidad</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han</w:t>
      </w:r>
      <w:r w:rsidRPr="001F536E" w:rsidR="00E803A3">
        <w:rPr>
          <w:rFonts w:ascii="Arial" w:hAnsi="Arial" w:cs="Arial"/>
        </w:rPr>
        <w:t xml:space="preserve"> </w:t>
      </w:r>
      <w:r w:rsidRPr="001F536E">
        <w:rPr>
          <w:rFonts w:ascii="Arial" w:hAnsi="Arial" w:cs="Arial"/>
        </w:rPr>
        <w:t>transcurrido</w:t>
      </w:r>
      <w:r w:rsidRPr="001F536E" w:rsidR="00E803A3">
        <w:rPr>
          <w:rFonts w:ascii="Arial" w:hAnsi="Arial" w:cs="Arial"/>
        </w:rPr>
        <w:t xml:space="preserve"> </w:t>
      </w:r>
      <w:r w:rsidRPr="001F536E">
        <w:rPr>
          <w:rFonts w:ascii="Arial" w:hAnsi="Arial" w:cs="Arial"/>
        </w:rPr>
        <w:t>desde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inicio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Asimismo,</w:t>
      </w:r>
      <w:r w:rsidRPr="001F536E" w:rsidR="00E803A3">
        <w:rPr>
          <w:rFonts w:ascii="Arial" w:hAnsi="Arial" w:cs="Arial"/>
        </w:rPr>
        <w:t xml:space="preserve"> </w:t>
      </w:r>
      <w:r w:rsidRPr="001F536E" w:rsidR="0CCF5C76">
        <w:rPr>
          <w:rFonts w:ascii="Arial" w:hAnsi="Arial" w:cs="Arial"/>
        </w:rPr>
        <w:t>en</w:t>
      </w:r>
      <w:r w:rsidRPr="001F536E" w:rsidR="00E803A3">
        <w:rPr>
          <w:rFonts w:ascii="Arial" w:hAnsi="Arial" w:cs="Arial"/>
        </w:rPr>
        <w:t xml:space="preserve"> </w:t>
      </w:r>
      <w:r w:rsidRPr="001F536E" w:rsidR="0CCF5C76">
        <w:rPr>
          <w:rFonts w:ascii="Arial" w:hAnsi="Arial" w:cs="Arial"/>
        </w:rPr>
        <w:t>caso</w:t>
      </w:r>
      <w:r w:rsidRPr="001F536E" w:rsidR="00E803A3">
        <w:rPr>
          <w:rFonts w:ascii="Arial" w:hAnsi="Arial" w:cs="Arial"/>
        </w:rPr>
        <w:t xml:space="preserve"> </w:t>
      </w:r>
      <w:r w:rsidRPr="001F536E" w:rsidR="0CCF5C76">
        <w:rPr>
          <w:rFonts w:ascii="Arial" w:hAnsi="Arial" w:cs="Arial"/>
        </w:rPr>
        <w:t>de</w:t>
      </w:r>
      <w:r w:rsidRPr="001F536E" w:rsidR="00E803A3">
        <w:rPr>
          <w:rFonts w:ascii="Arial" w:hAnsi="Arial" w:cs="Arial"/>
        </w:rPr>
        <w:t xml:space="preserve"> </w:t>
      </w:r>
      <w:r w:rsidRPr="001F536E" w:rsidR="0CCF5C76">
        <w:rPr>
          <w:rFonts w:ascii="Arial" w:hAnsi="Arial" w:cs="Arial"/>
        </w:rPr>
        <w:t>que</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antigüedad</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menor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12</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5C9A9DBE">
        <w:rPr>
          <w:rFonts w:ascii="Arial" w:hAnsi="Arial" w:cs="Arial"/>
        </w:rPr>
        <w:t>accidentes</w:t>
      </w:r>
      <w:r w:rsidRPr="001F536E" w:rsidR="00E803A3">
        <w:rPr>
          <w:rFonts w:ascii="Arial" w:hAnsi="Arial" w:cs="Arial"/>
        </w:rPr>
        <w:t xml:space="preserve"> </w:t>
      </w:r>
      <w:r w:rsidRPr="001F536E">
        <w:rPr>
          <w:rFonts w:ascii="Arial" w:hAnsi="Arial" w:cs="Arial"/>
        </w:rPr>
        <w:t>fatales</w:t>
      </w:r>
      <w:r w:rsidRPr="001F536E" w:rsidR="00E803A3">
        <w:rPr>
          <w:rFonts w:ascii="Arial" w:hAnsi="Arial" w:cs="Arial"/>
        </w:rPr>
        <w:t xml:space="preserve"> </w:t>
      </w:r>
      <w:r w:rsidRPr="001F536E">
        <w:rPr>
          <w:rFonts w:ascii="Arial" w:hAnsi="Arial" w:cs="Arial"/>
        </w:rPr>
        <w:t>propios</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han</w:t>
      </w:r>
      <w:r w:rsidRPr="001F536E" w:rsidR="00E803A3">
        <w:rPr>
          <w:rFonts w:ascii="Arial" w:hAnsi="Arial" w:cs="Arial"/>
        </w:rPr>
        <w:t xml:space="preserve"> </w:t>
      </w:r>
      <w:r w:rsidRPr="001F536E">
        <w:rPr>
          <w:rFonts w:ascii="Arial" w:hAnsi="Arial" w:cs="Arial"/>
        </w:rPr>
        <w:t>transcurrido</w:t>
      </w:r>
      <w:r w:rsidRPr="001F536E" w:rsidR="00E803A3">
        <w:rPr>
          <w:rFonts w:ascii="Arial" w:hAnsi="Arial" w:cs="Arial"/>
        </w:rPr>
        <w:t xml:space="preserve"> </w:t>
      </w:r>
      <w:r w:rsidRPr="001F536E">
        <w:rPr>
          <w:rFonts w:ascii="Arial" w:hAnsi="Arial" w:cs="Arial"/>
        </w:rPr>
        <w:t>desde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inicio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perjuicio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anterior,</w:t>
      </w:r>
      <w:r w:rsidRPr="001F536E" w:rsidR="00E803A3">
        <w:rPr>
          <w:rFonts w:ascii="Arial" w:hAnsi="Arial" w:cs="Arial"/>
        </w:rPr>
        <w:t xml:space="preserve"> </w:t>
      </w:r>
      <w:r w:rsidRPr="001F536E" w:rsidR="36A8B383">
        <w:rPr>
          <w:rFonts w:ascii="Arial" w:hAnsi="Arial" w:cs="Arial"/>
        </w:rPr>
        <w:t>en</w:t>
      </w:r>
      <w:r w:rsidRPr="001F536E" w:rsidR="00E803A3">
        <w:rPr>
          <w:rFonts w:ascii="Arial" w:hAnsi="Arial" w:cs="Arial"/>
        </w:rPr>
        <w:t xml:space="preserve"> </w:t>
      </w:r>
      <w:r w:rsidRPr="001F536E" w:rsidR="36A8B383">
        <w:rPr>
          <w:rFonts w:ascii="Arial" w:hAnsi="Arial" w:cs="Arial"/>
        </w:rPr>
        <w:t>los</w:t>
      </w:r>
      <w:r w:rsidRPr="001F536E" w:rsidR="00E803A3">
        <w:rPr>
          <w:rFonts w:ascii="Arial" w:hAnsi="Arial" w:cs="Arial"/>
        </w:rPr>
        <w:t xml:space="preserve"> </w:t>
      </w:r>
      <w:r w:rsidRPr="001F536E" w:rsidR="36A8B383">
        <w:rPr>
          <w:rFonts w:ascii="Arial" w:hAnsi="Arial" w:cs="Arial"/>
        </w:rPr>
        <w:t>casos</w:t>
      </w:r>
      <w:r w:rsidRPr="001F536E" w:rsidR="00E803A3">
        <w:rPr>
          <w:rFonts w:ascii="Arial" w:hAnsi="Arial" w:cs="Arial"/>
        </w:rPr>
        <w:t xml:space="preserve"> </w:t>
      </w:r>
      <w:r w:rsidRPr="001F536E" w:rsidR="36A8B383">
        <w:rPr>
          <w:rFonts w:ascii="Arial" w:hAnsi="Arial" w:cs="Arial"/>
        </w:rPr>
        <w:t>indicados</w:t>
      </w:r>
      <w:r w:rsidRPr="001F536E" w:rsidR="00E803A3">
        <w:rPr>
          <w:rFonts w:ascii="Arial" w:hAnsi="Arial" w:cs="Arial"/>
        </w:rPr>
        <w:t xml:space="preserve"> </w:t>
      </w:r>
      <w:r w:rsidRPr="001F536E" w:rsidR="36A8B383">
        <w:rPr>
          <w:rFonts w:ascii="Arial" w:hAnsi="Arial" w:cs="Arial"/>
        </w:rPr>
        <w:t>en</w:t>
      </w:r>
      <w:r w:rsidRPr="001F536E" w:rsidR="00E803A3">
        <w:rPr>
          <w:rFonts w:ascii="Arial" w:hAnsi="Arial" w:cs="Arial"/>
        </w:rPr>
        <w:t xml:space="preserve"> </w:t>
      </w:r>
      <w:r w:rsidRPr="001F536E" w:rsidR="36A8B383">
        <w:rPr>
          <w:rFonts w:ascii="Arial" w:hAnsi="Arial" w:cs="Arial"/>
        </w:rPr>
        <w:t>este</w:t>
      </w:r>
      <w:r w:rsidRPr="001F536E" w:rsidR="00E803A3">
        <w:rPr>
          <w:rFonts w:ascii="Arial" w:hAnsi="Arial" w:cs="Arial"/>
        </w:rPr>
        <w:t xml:space="preserve"> </w:t>
      </w:r>
      <w:r w:rsidRPr="001F536E" w:rsidR="36A8B383">
        <w:rPr>
          <w:rFonts w:ascii="Arial" w:hAnsi="Arial" w:cs="Arial"/>
        </w:rPr>
        <w:t>párrafo</w:t>
      </w:r>
      <w:r w:rsidRPr="001F536E" w:rsidR="2C3FE423">
        <w:rPr>
          <w:rFonts w:ascii="Arial" w:hAnsi="Arial" w:cs="Arial"/>
        </w:rPr>
        <w:t>,</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adicionalmente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socios,</w:t>
      </w:r>
      <w:r w:rsidRPr="001F536E" w:rsidR="00E803A3">
        <w:rPr>
          <w:rFonts w:ascii="Arial" w:hAnsi="Arial" w:cs="Arial"/>
        </w:rPr>
        <w:t xml:space="preserve"> </w:t>
      </w:r>
      <w:r w:rsidRPr="001F536E">
        <w:rPr>
          <w:rFonts w:ascii="Arial" w:hAnsi="Arial" w:cs="Arial"/>
        </w:rPr>
        <w:t>accionistas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matriz,</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corresponda.</w:t>
      </w:r>
      <w:bookmarkStart w:name="_Hlk34330611" w:id="710"/>
    </w:p>
    <w:bookmarkEnd w:id="710"/>
    <w:p w:rsidRPr="001F536E" w:rsidR="00541E9D" w:rsidP="00541E9D" w:rsidRDefault="00541E9D" w14:paraId="3987E9D7" w14:textId="4FEF7109">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sociedades</w:t>
      </w:r>
      <w:r w:rsidRPr="001F536E" w:rsidR="00E803A3">
        <w:rPr>
          <w:rFonts w:ascii="Arial" w:hAnsi="Arial" w:cs="Arial"/>
        </w:rPr>
        <w:t xml:space="preserve"> </w:t>
      </w:r>
      <w:r w:rsidRPr="001F536E">
        <w:rPr>
          <w:rFonts w:ascii="Arial" w:hAnsi="Arial" w:cs="Arial"/>
        </w:rPr>
        <w:t>extranjeras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certificado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emitido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institución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salud</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seguridad</w:t>
      </w:r>
      <w:r w:rsidRPr="001F536E" w:rsidR="00E803A3">
        <w:rPr>
          <w:rFonts w:ascii="Arial" w:hAnsi="Arial" w:cs="Arial"/>
        </w:rPr>
        <w:t xml:space="preserve"> </w:t>
      </w:r>
      <w:r w:rsidRPr="001F536E">
        <w:rPr>
          <w:rFonts w:ascii="Arial" w:hAnsi="Arial" w:cs="Arial"/>
        </w:rPr>
        <w:t>laboral</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sidR="7A79C96D">
        <w:rPr>
          <w:rFonts w:ascii="Arial" w:hAnsi="Arial" w:cs="Arial"/>
        </w:rPr>
        <w:t>y</w:t>
      </w:r>
      <w:r w:rsidRPr="001F536E" w:rsidR="00E803A3">
        <w:rPr>
          <w:rFonts w:ascii="Arial" w:hAnsi="Arial" w:cs="Arial"/>
        </w:rPr>
        <w:t xml:space="preserve"> </w:t>
      </w:r>
      <w:r w:rsidRPr="001F536E" w:rsidR="7A79C96D">
        <w:rPr>
          <w:rFonts w:ascii="Arial" w:hAnsi="Arial" w:cs="Arial"/>
        </w:rPr>
        <w:t>cumplir</w:t>
      </w:r>
      <w:r w:rsidRPr="001F536E" w:rsidR="00E803A3">
        <w:rPr>
          <w:rFonts w:ascii="Arial" w:hAnsi="Arial" w:cs="Arial"/>
        </w:rPr>
        <w:t xml:space="preserve"> </w:t>
      </w:r>
      <w:r w:rsidRPr="001F536E" w:rsidR="7A79C96D">
        <w:rPr>
          <w:rFonts w:ascii="Arial" w:hAnsi="Arial" w:cs="Arial"/>
        </w:rPr>
        <w:t>con</w:t>
      </w:r>
      <w:r w:rsidRPr="001F536E" w:rsidR="00E803A3">
        <w:rPr>
          <w:rFonts w:ascii="Arial" w:hAnsi="Arial" w:cs="Arial"/>
        </w:rPr>
        <w:t xml:space="preserve"> </w:t>
      </w:r>
      <w:r w:rsidRPr="001F536E" w:rsidR="7A79C96D">
        <w:rPr>
          <w:rFonts w:ascii="Arial" w:hAnsi="Arial" w:cs="Arial"/>
        </w:rPr>
        <w:t>los</w:t>
      </w:r>
      <w:r w:rsidRPr="001F536E" w:rsidR="00E803A3">
        <w:rPr>
          <w:rFonts w:ascii="Arial" w:hAnsi="Arial" w:cs="Arial"/>
        </w:rPr>
        <w:t xml:space="preserve"> </w:t>
      </w:r>
      <w:r w:rsidRPr="001F536E" w:rsidR="7A79C96D">
        <w:rPr>
          <w:rFonts w:ascii="Arial" w:hAnsi="Arial" w:cs="Arial"/>
        </w:rPr>
        <w:t>requisitos</w:t>
      </w:r>
      <w:r w:rsidRPr="001F536E" w:rsidR="00E803A3">
        <w:rPr>
          <w:rFonts w:ascii="Arial" w:hAnsi="Arial" w:cs="Arial"/>
        </w:rPr>
        <w:t xml:space="preserve"> </w:t>
      </w:r>
      <w:r w:rsidRPr="001F536E" w:rsidR="14C0C071">
        <w:rPr>
          <w:rFonts w:ascii="Arial" w:hAnsi="Arial" w:cs="Arial"/>
        </w:rPr>
        <w:t>de</w:t>
      </w:r>
      <w:r w:rsidRPr="001F536E" w:rsidR="00E803A3">
        <w:rPr>
          <w:rFonts w:ascii="Arial" w:hAnsi="Arial" w:cs="Arial"/>
        </w:rPr>
        <w:t xml:space="preserve"> </w:t>
      </w:r>
      <w:r w:rsidRPr="001F536E" w:rsidR="14C0C071">
        <w:rPr>
          <w:rFonts w:ascii="Arial" w:hAnsi="Arial" w:cs="Arial"/>
        </w:rPr>
        <w:t>Documento</w:t>
      </w:r>
      <w:r w:rsidRPr="001F536E" w:rsidR="00E803A3">
        <w:rPr>
          <w:rFonts w:ascii="Arial" w:hAnsi="Arial" w:cs="Arial"/>
        </w:rPr>
        <w:t xml:space="preserve"> </w:t>
      </w:r>
      <w:r w:rsidRPr="001F536E" w:rsidR="14C0C071">
        <w:rPr>
          <w:rFonts w:ascii="Arial" w:hAnsi="Arial" w:cs="Arial"/>
        </w:rPr>
        <w:t>Legalizado</w:t>
      </w:r>
      <w:r w:rsidRPr="001F536E" w:rsidR="23DAC1C7">
        <w:rPr>
          <w:rFonts w:ascii="Arial" w:hAnsi="Arial" w:cs="Arial"/>
        </w:rPr>
        <w:t>,</w:t>
      </w:r>
      <w:r w:rsidRPr="001F536E" w:rsidR="00E803A3">
        <w:rPr>
          <w:rFonts w:ascii="Arial" w:hAnsi="Arial" w:cs="Arial"/>
        </w:rPr>
        <w:t xml:space="preserve"> </w:t>
      </w:r>
      <w:r w:rsidRPr="001F536E" w:rsidR="23DAC1C7">
        <w:rPr>
          <w:rFonts w:ascii="Arial" w:hAnsi="Arial" w:cs="Arial"/>
        </w:rPr>
        <w:t>de</w:t>
      </w:r>
      <w:r w:rsidRPr="001F536E" w:rsidR="00E803A3">
        <w:rPr>
          <w:rFonts w:ascii="Arial" w:hAnsi="Arial" w:cs="Arial"/>
        </w:rPr>
        <w:t xml:space="preserve"> </w:t>
      </w:r>
      <w:r w:rsidRPr="001F536E" w:rsidR="23DAC1C7">
        <w:rPr>
          <w:rFonts w:ascii="Arial" w:hAnsi="Arial" w:cs="Arial"/>
        </w:rPr>
        <w:t>acuerdo</w:t>
      </w:r>
      <w:r w:rsidRPr="001F536E" w:rsidR="00E803A3">
        <w:rPr>
          <w:rFonts w:ascii="Arial" w:hAnsi="Arial" w:cs="Arial"/>
        </w:rPr>
        <w:t xml:space="preserve"> </w:t>
      </w:r>
      <w:r w:rsidRPr="001F536E" w:rsidR="23DAC1C7">
        <w:rPr>
          <w:rFonts w:ascii="Arial" w:hAnsi="Arial" w:cs="Arial"/>
        </w:rPr>
        <w:t>con</w:t>
      </w:r>
      <w:r w:rsidRPr="001F536E" w:rsidR="00E803A3">
        <w:rPr>
          <w:rFonts w:ascii="Arial" w:hAnsi="Arial" w:cs="Arial"/>
        </w:rPr>
        <w:t xml:space="preserve"> </w:t>
      </w:r>
      <w:r w:rsidRPr="001F536E" w:rsidR="23DAC1C7">
        <w:rPr>
          <w:rFonts w:ascii="Arial" w:hAnsi="Arial" w:cs="Arial"/>
        </w:rPr>
        <w:t>lo</w:t>
      </w:r>
      <w:r w:rsidRPr="001F536E" w:rsidR="00E803A3">
        <w:rPr>
          <w:rFonts w:ascii="Arial" w:hAnsi="Arial" w:cs="Arial"/>
        </w:rPr>
        <w:t xml:space="preserve"> </w:t>
      </w:r>
      <w:r w:rsidRPr="001F536E" w:rsidR="23DAC1C7">
        <w:rPr>
          <w:rFonts w:ascii="Arial" w:hAnsi="Arial" w:cs="Arial"/>
        </w:rPr>
        <w:t>señalado</w:t>
      </w:r>
      <w:r w:rsidRPr="001F536E" w:rsidR="00E803A3">
        <w:rPr>
          <w:rFonts w:ascii="Arial" w:hAnsi="Arial" w:cs="Arial"/>
        </w:rPr>
        <w:t xml:space="preserve"> </w:t>
      </w:r>
      <w:r w:rsidRPr="001F536E" w:rsidR="23DAC1C7">
        <w:rPr>
          <w:rFonts w:ascii="Arial" w:hAnsi="Arial" w:cs="Arial"/>
        </w:rPr>
        <w:t>en</w:t>
      </w:r>
      <w:r w:rsidRPr="001F536E" w:rsidR="00E803A3">
        <w:rPr>
          <w:rFonts w:ascii="Arial" w:hAnsi="Arial" w:cs="Arial"/>
        </w:rPr>
        <w:t xml:space="preserve"> </w:t>
      </w:r>
      <w:r w:rsidRPr="001F536E" w:rsidR="23DAC1C7">
        <w:rPr>
          <w:rFonts w:ascii="Arial" w:hAnsi="Arial" w:cs="Arial"/>
        </w:rPr>
        <w:t>el</w:t>
      </w:r>
      <w:r w:rsidRPr="001F536E" w:rsidR="00E803A3">
        <w:rPr>
          <w:rFonts w:ascii="Arial" w:hAnsi="Arial" w:cs="Arial"/>
        </w:rPr>
        <w:t xml:space="preserve"> </w:t>
      </w:r>
      <w:r w:rsidRPr="001F536E" w:rsidR="23DAC1C7">
        <w:rPr>
          <w:rFonts w:ascii="Arial" w:hAnsi="Arial" w:cs="Arial"/>
        </w:rPr>
        <w:t>numeral</w:t>
      </w:r>
      <w:r w:rsidRPr="001F536E" w:rsidR="00E803A3">
        <w:rPr>
          <w:rFonts w:ascii="Arial" w:hAnsi="Arial" w:cs="Arial"/>
        </w:rPr>
        <w:t xml:space="preserve"> </w:t>
      </w:r>
      <w:r w:rsidRPr="001F536E" w:rsidR="005A4B01">
        <w:rPr>
          <w:rFonts w:ascii="Arial" w:hAnsi="Arial" w:cs="Arial"/>
        </w:rPr>
        <w:t>3</w:t>
      </w:r>
      <w:r w:rsidRPr="001F536E" w:rsidR="00E803A3">
        <w:rPr>
          <w:rFonts w:ascii="Arial" w:hAnsi="Arial" w:cs="Arial"/>
        </w:rPr>
        <w:t xml:space="preserve"> </w:t>
      </w:r>
      <w:r w:rsidRPr="001F536E" w:rsidR="23DAC1C7">
        <w:rPr>
          <w:rFonts w:ascii="Arial" w:hAnsi="Arial" w:cs="Arial"/>
        </w:rPr>
        <w:t>de</w:t>
      </w:r>
      <w:r w:rsidRPr="001F536E" w:rsidR="00E803A3">
        <w:rPr>
          <w:rFonts w:ascii="Arial" w:hAnsi="Arial" w:cs="Arial"/>
        </w:rPr>
        <w:t xml:space="preserve"> </w:t>
      </w:r>
      <w:r w:rsidRPr="001F536E" w:rsidR="23DAC1C7">
        <w:rPr>
          <w:rFonts w:ascii="Arial" w:hAnsi="Arial" w:cs="Arial"/>
        </w:rPr>
        <w:t>estas</w:t>
      </w:r>
      <w:r w:rsidRPr="001F536E" w:rsidR="00E803A3">
        <w:rPr>
          <w:rFonts w:ascii="Arial" w:hAnsi="Arial" w:cs="Arial"/>
        </w:rPr>
        <w:t xml:space="preserve"> </w:t>
      </w:r>
      <w:r w:rsidRPr="001F536E" w:rsidR="23DAC1C7">
        <w:rPr>
          <w:rFonts w:ascii="Arial" w:hAnsi="Arial" w:cs="Arial"/>
        </w:rPr>
        <w:t>Bases.</w:t>
      </w:r>
      <w:r w:rsidRPr="001F536E" w:rsidR="00E803A3">
        <w:rPr>
          <w:rFonts w:ascii="Arial" w:hAnsi="Arial" w:cs="Arial"/>
        </w:rPr>
        <w:t xml:space="preserve"> </w:t>
      </w:r>
      <w:r w:rsidRPr="001F536E" w:rsidR="14E9CA9E">
        <w:rPr>
          <w:rFonts w:ascii="Arial" w:hAnsi="Arial" w:cs="Arial"/>
        </w:rPr>
        <w:t>En</w:t>
      </w:r>
      <w:r w:rsidRPr="001F536E" w:rsidR="00E803A3">
        <w:rPr>
          <w:rFonts w:ascii="Arial" w:hAnsi="Arial" w:cs="Arial"/>
        </w:rPr>
        <w:t xml:space="preserve"> </w:t>
      </w:r>
      <w:r w:rsidRPr="001F536E" w:rsidR="14E9CA9E">
        <w:rPr>
          <w:rFonts w:ascii="Arial" w:hAnsi="Arial" w:cs="Arial"/>
        </w:rPr>
        <w:t>caso</w:t>
      </w:r>
      <w:r w:rsidRPr="001F536E" w:rsidR="00E803A3">
        <w:rPr>
          <w:rFonts w:ascii="Arial" w:hAnsi="Arial" w:cs="Arial"/>
        </w:rPr>
        <w:t xml:space="preserve"> </w:t>
      </w:r>
      <w:r w:rsidRPr="001F536E" w:rsidR="001C508D">
        <w:rPr>
          <w:rFonts w:ascii="Arial" w:hAnsi="Arial" w:cs="Arial"/>
        </w:rPr>
        <w:t>de</w:t>
      </w:r>
      <w:r w:rsidRPr="001F536E" w:rsidR="00E803A3">
        <w:rPr>
          <w:rFonts w:ascii="Arial" w:hAnsi="Arial" w:cs="Arial"/>
        </w:rPr>
        <w:t xml:space="preserve"> </w:t>
      </w:r>
      <w:r w:rsidRPr="001F536E" w:rsidR="001C508D">
        <w:rPr>
          <w:rFonts w:ascii="Arial" w:hAnsi="Arial" w:cs="Arial"/>
        </w:rPr>
        <w:t>que</w:t>
      </w:r>
      <w:r w:rsidRPr="001F536E" w:rsidR="00E803A3">
        <w:rPr>
          <w:rFonts w:ascii="Arial" w:hAnsi="Arial" w:cs="Arial"/>
        </w:rPr>
        <w:t xml:space="preserve"> </w:t>
      </w:r>
      <w:r w:rsidRPr="001F536E" w:rsidR="14E9CA9E">
        <w:rPr>
          <w:rFonts w:ascii="Arial" w:hAnsi="Arial" w:cs="Arial"/>
        </w:rPr>
        <w:t>la</w:t>
      </w:r>
      <w:r w:rsidRPr="001F536E" w:rsidR="00E803A3">
        <w:rPr>
          <w:rFonts w:ascii="Arial" w:hAnsi="Arial" w:cs="Arial"/>
        </w:rPr>
        <w:t xml:space="preserve"> </w:t>
      </w:r>
      <w:r w:rsidRPr="001F536E" w:rsidR="14E9CA9E">
        <w:rPr>
          <w:rFonts w:ascii="Arial" w:hAnsi="Arial" w:cs="Arial"/>
        </w:rPr>
        <w:t>declaración</w:t>
      </w:r>
      <w:r w:rsidRPr="001F536E" w:rsidR="00E803A3">
        <w:rPr>
          <w:rFonts w:ascii="Arial" w:hAnsi="Arial" w:cs="Arial"/>
        </w:rPr>
        <w:t xml:space="preserve"> </w:t>
      </w:r>
      <w:r w:rsidRPr="001F536E" w:rsidR="14E9CA9E">
        <w:rPr>
          <w:rFonts w:ascii="Arial" w:hAnsi="Arial" w:cs="Arial"/>
        </w:rPr>
        <w:t>esté</w:t>
      </w:r>
      <w:r w:rsidRPr="001F536E" w:rsidR="00E803A3">
        <w:rPr>
          <w:rFonts w:ascii="Arial" w:hAnsi="Arial" w:cs="Arial"/>
        </w:rPr>
        <w:t xml:space="preserve"> </w:t>
      </w:r>
      <w:r w:rsidRPr="001F536E" w:rsidR="14E9CA9E">
        <w:rPr>
          <w:rFonts w:ascii="Arial" w:hAnsi="Arial" w:cs="Arial"/>
        </w:rPr>
        <w:t>en</w:t>
      </w:r>
      <w:r w:rsidRPr="001F536E" w:rsidR="00E803A3">
        <w:rPr>
          <w:rFonts w:ascii="Arial" w:hAnsi="Arial" w:cs="Arial"/>
        </w:rPr>
        <w:t xml:space="preserve"> </w:t>
      </w:r>
      <w:r w:rsidRPr="001F536E" w:rsidR="14E9CA9E">
        <w:rPr>
          <w:rFonts w:ascii="Arial" w:hAnsi="Arial" w:cs="Arial"/>
        </w:rPr>
        <w:t>un</w:t>
      </w:r>
      <w:r w:rsidRPr="001F536E" w:rsidR="00E803A3">
        <w:rPr>
          <w:rFonts w:ascii="Arial" w:hAnsi="Arial" w:cs="Arial"/>
        </w:rPr>
        <w:t xml:space="preserve"> </w:t>
      </w:r>
      <w:r w:rsidRPr="001F536E" w:rsidR="14E9CA9E">
        <w:rPr>
          <w:rFonts w:ascii="Arial" w:hAnsi="Arial" w:cs="Arial"/>
        </w:rPr>
        <w:t>idioma</w:t>
      </w:r>
      <w:r w:rsidRPr="001F536E" w:rsidR="00E803A3">
        <w:rPr>
          <w:rFonts w:ascii="Arial" w:hAnsi="Arial" w:cs="Arial"/>
        </w:rPr>
        <w:t xml:space="preserve"> </w:t>
      </w:r>
      <w:r w:rsidRPr="001F536E" w:rsidR="14E9CA9E">
        <w:rPr>
          <w:rFonts w:ascii="Arial" w:hAnsi="Arial" w:cs="Arial"/>
        </w:rPr>
        <w:t>distinto</w:t>
      </w:r>
      <w:r w:rsidRPr="001F536E" w:rsidR="00E803A3">
        <w:rPr>
          <w:rFonts w:ascii="Arial" w:hAnsi="Arial" w:cs="Arial"/>
        </w:rPr>
        <w:t xml:space="preserve"> </w:t>
      </w:r>
      <w:r w:rsidRPr="001F536E" w:rsidR="14E9CA9E">
        <w:rPr>
          <w:rFonts w:ascii="Arial" w:hAnsi="Arial" w:cs="Arial"/>
        </w:rPr>
        <w:t>al</w:t>
      </w:r>
      <w:r w:rsidRPr="001F536E" w:rsidR="00E803A3">
        <w:rPr>
          <w:rFonts w:ascii="Arial" w:hAnsi="Arial" w:cs="Arial"/>
        </w:rPr>
        <w:t xml:space="preserve"> </w:t>
      </w:r>
      <w:r w:rsidRPr="001F536E" w:rsidR="14E9CA9E">
        <w:rPr>
          <w:rFonts w:ascii="Arial" w:hAnsi="Arial" w:cs="Arial"/>
        </w:rPr>
        <w:t>español,</w:t>
      </w:r>
      <w:r w:rsidRPr="001F536E" w:rsidR="00E803A3">
        <w:rPr>
          <w:rFonts w:ascii="Arial" w:hAnsi="Arial" w:cs="Arial"/>
        </w:rPr>
        <w:t xml:space="preserve"> </w:t>
      </w:r>
      <w:r w:rsidRPr="001F536E" w:rsidR="22E7C6FB">
        <w:rPr>
          <w:rFonts w:ascii="Arial" w:hAnsi="Arial" w:cs="Arial"/>
        </w:rPr>
        <w:t>deberá</w:t>
      </w:r>
      <w:r w:rsidRPr="001F536E" w:rsidR="00E803A3">
        <w:rPr>
          <w:rFonts w:ascii="Arial" w:hAnsi="Arial" w:cs="Arial"/>
        </w:rPr>
        <w:t xml:space="preserve"> </w:t>
      </w:r>
      <w:r w:rsidRPr="001F536E" w:rsidR="22E7C6FB">
        <w:rPr>
          <w:rFonts w:ascii="Arial" w:hAnsi="Arial" w:cs="Arial"/>
        </w:rPr>
        <w:t>acompañarse</w:t>
      </w:r>
      <w:r w:rsidRPr="001F536E" w:rsidR="00E803A3">
        <w:rPr>
          <w:rFonts w:ascii="Arial" w:hAnsi="Arial" w:cs="Arial"/>
        </w:rPr>
        <w:t xml:space="preserve"> </w:t>
      </w:r>
      <w:r w:rsidRPr="001F536E" w:rsidR="22E7C6FB">
        <w:rPr>
          <w:rFonts w:ascii="Arial" w:hAnsi="Arial" w:cs="Arial"/>
        </w:rPr>
        <w:t>adicionalmente</w:t>
      </w:r>
      <w:r w:rsidRPr="001F536E" w:rsidR="00E803A3">
        <w:rPr>
          <w:rFonts w:ascii="Arial" w:hAnsi="Arial" w:cs="Arial"/>
        </w:rPr>
        <w:t xml:space="preserve"> </w:t>
      </w:r>
      <w:r w:rsidRPr="001F536E" w:rsidR="22E7C6FB">
        <w:rPr>
          <w:rFonts w:ascii="Arial" w:hAnsi="Arial" w:cs="Arial"/>
        </w:rPr>
        <w:t>su</w:t>
      </w:r>
      <w:r w:rsidRPr="001F536E" w:rsidR="00E803A3">
        <w:rPr>
          <w:rFonts w:ascii="Arial" w:hAnsi="Arial" w:cs="Arial"/>
        </w:rPr>
        <w:t xml:space="preserve"> </w:t>
      </w:r>
      <w:r w:rsidRPr="001F536E" w:rsidR="22E7C6FB">
        <w:rPr>
          <w:rFonts w:ascii="Arial" w:hAnsi="Arial" w:cs="Arial"/>
        </w:rPr>
        <w:t>traducción,</w:t>
      </w:r>
      <w:r w:rsidRPr="001F536E" w:rsidR="00E803A3">
        <w:rPr>
          <w:rFonts w:ascii="Arial" w:hAnsi="Arial" w:cs="Arial"/>
        </w:rPr>
        <w:t xml:space="preserve"> </w:t>
      </w:r>
      <w:r w:rsidRPr="001F536E" w:rsidR="22E7C6FB">
        <w:rPr>
          <w:rFonts w:ascii="Arial" w:hAnsi="Arial" w:cs="Arial"/>
        </w:rPr>
        <w:t>de</w:t>
      </w:r>
      <w:r w:rsidRPr="001F536E" w:rsidR="00E803A3">
        <w:rPr>
          <w:rFonts w:ascii="Arial" w:hAnsi="Arial" w:cs="Arial"/>
        </w:rPr>
        <w:t xml:space="preserve"> </w:t>
      </w:r>
      <w:r w:rsidRPr="001F536E" w:rsidR="22E7C6FB">
        <w:rPr>
          <w:rFonts w:ascii="Arial" w:hAnsi="Arial" w:cs="Arial"/>
        </w:rPr>
        <w:t>acuerdo</w:t>
      </w:r>
      <w:r w:rsidRPr="001F536E" w:rsidR="00E803A3">
        <w:rPr>
          <w:rFonts w:ascii="Arial" w:hAnsi="Arial" w:cs="Arial"/>
        </w:rPr>
        <w:t xml:space="preserve"> </w:t>
      </w:r>
      <w:r w:rsidRPr="001F536E" w:rsidR="22E7C6FB">
        <w:rPr>
          <w:rFonts w:ascii="Arial" w:hAnsi="Arial" w:cs="Arial"/>
        </w:rPr>
        <w:t>con</w:t>
      </w:r>
      <w:r w:rsidRPr="001F536E" w:rsidR="00E803A3">
        <w:rPr>
          <w:rFonts w:ascii="Arial" w:hAnsi="Arial" w:cs="Arial"/>
        </w:rPr>
        <w:t xml:space="preserve"> </w:t>
      </w:r>
      <w:r w:rsidRPr="001F536E" w:rsidR="22E7C6FB">
        <w:rPr>
          <w:rFonts w:ascii="Arial" w:hAnsi="Arial" w:cs="Arial"/>
        </w:rPr>
        <w:t>lo</w:t>
      </w:r>
      <w:r w:rsidRPr="001F536E" w:rsidR="00E803A3">
        <w:rPr>
          <w:rFonts w:ascii="Arial" w:hAnsi="Arial" w:cs="Arial"/>
        </w:rPr>
        <w:t xml:space="preserve"> </w:t>
      </w:r>
      <w:r w:rsidRPr="001F536E" w:rsidR="22E7C6FB">
        <w:rPr>
          <w:rFonts w:ascii="Arial" w:hAnsi="Arial" w:cs="Arial"/>
        </w:rPr>
        <w:t>señalado</w:t>
      </w:r>
      <w:r w:rsidRPr="001F536E" w:rsidR="00E803A3">
        <w:rPr>
          <w:rFonts w:ascii="Arial" w:hAnsi="Arial" w:cs="Arial"/>
        </w:rPr>
        <w:t xml:space="preserve"> </w:t>
      </w:r>
      <w:r w:rsidRPr="001F536E" w:rsidR="000A0868">
        <w:rPr>
          <w:rFonts w:ascii="Arial" w:hAnsi="Arial" w:cs="Arial"/>
        </w:rPr>
        <w:t>7.1.2</w:t>
      </w:r>
      <w:r w:rsidRPr="001F536E" w:rsidR="00E803A3">
        <w:rPr>
          <w:rFonts w:ascii="Arial" w:hAnsi="Arial" w:cs="Arial"/>
        </w:rPr>
        <w:t xml:space="preserve"> </w:t>
      </w:r>
      <w:r w:rsidRPr="001F536E" w:rsidR="0574A153">
        <w:rPr>
          <w:rFonts w:ascii="Arial" w:hAnsi="Arial" w:cs="Arial"/>
        </w:rPr>
        <w:t>de</w:t>
      </w:r>
      <w:r w:rsidRPr="001F536E" w:rsidR="00E803A3">
        <w:rPr>
          <w:rFonts w:ascii="Arial" w:hAnsi="Arial" w:cs="Arial"/>
        </w:rPr>
        <w:t xml:space="preserve"> </w:t>
      </w:r>
      <w:r w:rsidRPr="001F536E" w:rsidR="0574A153">
        <w:rPr>
          <w:rFonts w:ascii="Arial" w:hAnsi="Arial" w:cs="Arial"/>
        </w:rPr>
        <w:t>estas</w:t>
      </w:r>
      <w:r w:rsidRPr="001F536E" w:rsidR="00E803A3">
        <w:rPr>
          <w:rFonts w:ascii="Arial" w:hAnsi="Arial" w:cs="Arial"/>
        </w:rPr>
        <w:t xml:space="preserve"> </w:t>
      </w:r>
      <w:r w:rsidRPr="001F536E" w:rsidR="0574A153">
        <w:rPr>
          <w:rFonts w:ascii="Arial" w:hAnsi="Arial" w:cs="Arial"/>
        </w:rPr>
        <w:t>Bases.</w:t>
      </w:r>
      <w:r w:rsidRPr="001F536E" w:rsidR="00E803A3">
        <w:rPr>
          <w:rFonts w:ascii="Arial" w:hAnsi="Arial" w:cs="Arial"/>
        </w:rPr>
        <w:t xml:space="preserve"> </w:t>
      </w:r>
    </w:p>
    <w:p w:rsidRPr="001F536E" w:rsidR="00EB73BE" w:rsidP="00541E9D" w:rsidRDefault="13729DB0" w14:paraId="2DF59D43" w14:textId="5882C78E">
      <w:pPr>
        <w:rPr>
          <w:rFonts w:ascii="Arial" w:hAnsi="Arial" w:cs="Arial"/>
        </w:rPr>
      </w:pPr>
      <w:r w:rsidRPr="001F536E">
        <w:rPr>
          <w:rFonts w:ascii="Arial" w:hAnsi="Arial" w:cs="Arial"/>
        </w:rPr>
        <w:t>En</w:t>
      </w:r>
      <w:r w:rsidRPr="001F536E" w:rsidR="00E803A3">
        <w:rPr>
          <w:rFonts w:ascii="Arial" w:hAnsi="Arial" w:cs="Arial"/>
        </w:rPr>
        <w:t xml:space="preserve"> </w:t>
      </w:r>
      <w:r w:rsidRPr="001F536E" w:rsidR="001C508D">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certificado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precedentemente</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p>
    <w:p w:rsidRPr="001F536E" w:rsidR="00541E9D" w:rsidP="00541E9D" w:rsidRDefault="72C51048" w14:paraId="2E22A603" w14:textId="5613C10E">
      <w:pPr>
        <w:rPr>
          <w:rFonts w:ascii="Arial" w:hAnsi="Arial" w:cs="Arial"/>
        </w:rPr>
      </w:pPr>
      <w:r w:rsidRPr="001F536E">
        <w:rPr>
          <w:rFonts w:ascii="Arial" w:hAnsi="Arial" w:cs="Arial"/>
          <w:lang w:val="es-ES"/>
        </w:rPr>
        <w:t>E</w:t>
      </w:r>
      <w:r w:rsidRPr="001F536E" w:rsidR="00541E9D">
        <w:rPr>
          <w:rFonts w:ascii="Arial" w:hAnsi="Arial" w:cs="Arial"/>
          <w:lang w:val="es-ES"/>
        </w:rPr>
        <w:t>n</w:t>
      </w:r>
      <w:r w:rsidRPr="001F536E" w:rsidR="00E803A3">
        <w:rPr>
          <w:rFonts w:ascii="Arial" w:hAnsi="Arial" w:cs="Arial"/>
          <w:lang w:val="es-ES"/>
        </w:rPr>
        <w:t xml:space="preserve"> </w:t>
      </w:r>
      <w:r w:rsidRPr="001F536E" w:rsidR="00EB73BE">
        <w:rPr>
          <w:rFonts w:ascii="Arial" w:hAnsi="Arial" w:cs="Arial"/>
          <w:lang w:val="es-ES"/>
        </w:rPr>
        <w:t>el</w:t>
      </w:r>
      <w:r w:rsidRPr="001F536E" w:rsidR="00E803A3">
        <w:rPr>
          <w:rFonts w:ascii="Arial" w:hAnsi="Arial" w:cs="Arial"/>
          <w:lang w:val="es-ES"/>
        </w:rPr>
        <w:t xml:space="preserve"> </w:t>
      </w:r>
      <w:r w:rsidRPr="001F536E" w:rsidR="00541E9D">
        <w:rPr>
          <w:rFonts w:ascii="Arial" w:hAnsi="Arial" w:cs="Arial"/>
          <w:lang w:val="es-ES"/>
        </w:rPr>
        <w:t>caso</w:t>
      </w:r>
      <w:r w:rsidRPr="001F536E" w:rsidR="00E803A3">
        <w:rPr>
          <w:rFonts w:ascii="Arial" w:hAnsi="Arial" w:cs="Arial"/>
          <w:lang w:val="es-ES"/>
        </w:rPr>
        <w:t xml:space="preserve"> </w:t>
      </w:r>
      <w:r w:rsidRPr="001F536E" w:rsidR="00541E9D">
        <w:rPr>
          <w:rFonts w:ascii="Arial" w:hAnsi="Arial" w:cs="Arial"/>
          <w:lang w:val="es-ES"/>
        </w:rPr>
        <w:t>de</w:t>
      </w:r>
      <w:r w:rsidRPr="001F536E" w:rsidR="00E803A3">
        <w:rPr>
          <w:rFonts w:ascii="Arial" w:hAnsi="Arial" w:cs="Arial"/>
          <w:lang w:val="es-ES"/>
        </w:rPr>
        <w:t xml:space="preserve"> </w:t>
      </w:r>
      <w:r w:rsidRPr="001F536E" w:rsidR="00541E9D">
        <w:rPr>
          <w:rFonts w:ascii="Arial" w:hAnsi="Arial" w:cs="Arial"/>
          <w:lang w:val="es-ES"/>
        </w:rPr>
        <w:t>que</w:t>
      </w:r>
      <w:r w:rsidRPr="001F536E" w:rsidR="00E803A3">
        <w:rPr>
          <w:rFonts w:ascii="Arial" w:hAnsi="Arial" w:cs="Arial"/>
          <w:lang w:val="es-ES"/>
        </w:rPr>
        <w:t xml:space="preserve"> </w:t>
      </w:r>
      <w:r w:rsidRPr="001F536E" w:rsidR="00541E9D">
        <w:rPr>
          <w:rFonts w:ascii="Arial" w:hAnsi="Arial" w:cs="Arial"/>
          <w:lang w:val="es-ES"/>
        </w:rPr>
        <w:t>en</w:t>
      </w:r>
      <w:r w:rsidRPr="001F536E" w:rsidR="00E803A3">
        <w:rPr>
          <w:rFonts w:ascii="Arial" w:hAnsi="Arial" w:cs="Arial"/>
          <w:lang w:val="es-ES"/>
        </w:rPr>
        <w:t xml:space="preserve"> </w:t>
      </w:r>
      <w:r w:rsidRPr="001F536E" w:rsidR="00541E9D">
        <w:rPr>
          <w:rFonts w:ascii="Arial" w:hAnsi="Arial" w:cs="Arial"/>
          <w:lang w:val="es-ES"/>
        </w:rPr>
        <w:t>el</w:t>
      </w:r>
      <w:r w:rsidRPr="001F536E" w:rsidR="00E803A3">
        <w:rPr>
          <w:rFonts w:ascii="Arial" w:hAnsi="Arial" w:cs="Arial"/>
          <w:lang w:val="es-ES"/>
        </w:rPr>
        <w:t xml:space="preserve"> </w:t>
      </w:r>
      <w:r w:rsidRPr="001F536E" w:rsidR="00541E9D">
        <w:rPr>
          <w:rFonts w:ascii="Arial" w:hAnsi="Arial" w:cs="Arial"/>
          <w:lang w:val="es-ES"/>
        </w:rPr>
        <w:t>país</w:t>
      </w:r>
      <w:r w:rsidRPr="001F536E" w:rsidR="00E803A3">
        <w:rPr>
          <w:rFonts w:ascii="Arial" w:hAnsi="Arial" w:cs="Arial"/>
          <w:lang w:val="es-ES"/>
        </w:rPr>
        <w:t xml:space="preserve"> </w:t>
      </w:r>
      <w:r w:rsidRPr="001F536E" w:rsidR="00541E9D">
        <w:rPr>
          <w:rFonts w:ascii="Arial" w:hAnsi="Arial" w:cs="Arial"/>
          <w:lang w:val="es-ES"/>
        </w:rPr>
        <w:t>de</w:t>
      </w:r>
      <w:r w:rsidRPr="001F536E" w:rsidR="00E803A3">
        <w:rPr>
          <w:rFonts w:ascii="Arial" w:hAnsi="Arial" w:cs="Arial"/>
          <w:lang w:val="es-ES"/>
        </w:rPr>
        <w:t xml:space="preserve"> </w:t>
      </w:r>
      <w:r w:rsidRPr="001F536E" w:rsidR="00541E9D">
        <w:rPr>
          <w:rFonts w:ascii="Arial" w:hAnsi="Arial" w:cs="Arial"/>
          <w:lang w:val="es-ES"/>
        </w:rPr>
        <w:t>origen</w:t>
      </w:r>
      <w:r w:rsidRPr="001F536E" w:rsidR="00E803A3">
        <w:rPr>
          <w:rFonts w:ascii="Arial" w:hAnsi="Arial" w:cs="Arial"/>
          <w:lang w:val="es-ES"/>
        </w:rPr>
        <w:t xml:space="preserve"> </w:t>
      </w:r>
      <w:r w:rsidRPr="001F536E" w:rsidR="00541E9D">
        <w:rPr>
          <w:rFonts w:ascii="Arial" w:hAnsi="Arial" w:cs="Arial"/>
          <w:lang w:val="es-ES"/>
        </w:rPr>
        <w:t>del</w:t>
      </w:r>
      <w:r w:rsidRPr="001F536E" w:rsidR="00E803A3">
        <w:rPr>
          <w:rFonts w:ascii="Arial" w:hAnsi="Arial" w:cs="Arial"/>
          <w:lang w:val="es-ES"/>
        </w:rPr>
        <w:t xml:space="preserve"> </w:t>
      </w:r>
      <w:r w:rsidRPr="001F536E" w:rsidR="00541E9D">
        <w:rPr>
          <w:rFonts w:ascii="Arial" w:hAnsi="Arial" w:cs="Arial"/>
          <w:lang w:val="es-ES"/>
        </w:rPr>
        <w:t>Proponente</w:t>
      </w:r>
      <w:r w:rsidRPr="001F536E" w:rsidR="00E803A3">
        <w:rPr>
          <w:rFonts w:ascii="Arial" w:hAnsi="Arial" w:cs="Arial"/>
          <w:lang w:val="es-ES"/>
        </w:rPr>
        <w:t xml:space="preserve"> </w:t>
      </w:r>
      <w:r w:rsidRPr="001F536E" w:rsidR="00541E9D">
        <w:rPr>
          <w:rFonts w:ascii="Arial" w:hAnsi="Arial" w:cs="Arial"/>
          <w:lang w:val="es-ES"/>
        </w:rPr>
        <w:t>no</w:t>
      </w:r>
      <w:r w:rsidRPr="001F536E" w:rsidR="00E803A3">
        <w:rPr>
          <w:rFonts w:ascii="Arial" w:hAnsi="Arial" w:cs="Arial"/>
          <w:lang w:val="es-ES"/>
        </w:rPr>
        <w:t xml:space="preserve"> </w:t>
      </w:r>
      <w:r w:rsidRPr="001F536E" w:rsidR="00541E9D">
        <w:rPr>
          <w:rFonts w:ascii="Arial" w:hAnsi="Arial" w:cs="Arial"/>
          <w:lang w:val="es-ES"/>
        </w:rPr>
        <w:t>exista</w:t>
      </w:r>
      <w:r w:rsidRPr="001F536E" w:rsidR="00E803A3">
        <w:rPr>
          <w:rFonts w:ascii="Arial" w:hAnsi="Arial" w:cs="Arial"/>
          <w:lang w:val="es-ES"/>
        </w:rPr>
        <w:t xml:space="preserve"> </w:t>
      </w:r>
      <w:r w:rsidRPr="001F536E" w:rsidR="00541E9D">
        <w:rPr>
          <w:rFonts w:ascii="Arial" w:hAnsi="Arial" w:cs="Arial"/>
          <w:lang w:val="es-ES"/>
        </w:rPr>
        <w:t>una</w:t>
      </w:r>
      <w:r w:rsidRPr="001F536E" w:rsidR="00E803A3">
        <w:rPr>
          <w:rFonts w:ascii="Arial" w:hAnsi="Arial" w:cs="Arial"/>
          <w:lang w:val="es-ES"/>
        </w:rPr>
        <w:t xml:space="preserve"> </w:t>
      </w:r>
      <w:r w:rsidRPr="001F536E" w:rsidR="00541E9D">
        <w:rPr>
          <w:rFonts w:ascii="Arial" w:hAnsi="Arial" w:cs="Arial"/>
          <w:lang w:val="es-ES"/>
        </w:rPr>
        <w:t>institución</w:t>
      </w:r>
      <w:r w:rsidRPr="001F536E" w:rsidR="00E803A3">
        <w:rPr>
          <w:rFonts w:ascii="Arial" w:hAnsi="Arial" w:cs="Arial"/>
          <w:lang w:val="es-ES"/>
        </w:rPr>
        <w:t xml:space="preserve"> </w:t>
      </w:r>
      <w:r w:rsidRPr="001F536E" w:rsidR="00541E9D">
        <w:rPr>
          <w:rFonts w:ascii="Arial" w:hAnsi="Arial" w:cs="Arial"/>
          <w:lang w:val="es-ES"/>
        </w:rPr>
        <w:t>de</w:t>
      </w:r>
      <w:r w:rsidRPr="001F536E" w:rsidR="00E803A3">
        <w:rPr>
          <w:rFonts w:ascii="Arial" w:hAnsi="Arial" w:cs="Arial"/>
          <w:lang w:val="es-ES"/>
        </w:rPr>
        <w:t xml:space="preserve"> </w:t>
      </w:r>
      <w:r w:rsidRPr="001F536E" w:rsidR="00541E9D">
        <w:rPr>
          <w:rFonts w:ascii="Arial" w:hAnsi="Arial" w:cs="Arial"/>
          <w:lang w:val="es-ES"/>
        </w:rPr>
        <w:t>salud</w:t>
      </w:r>
      <w:r w:rsidRPr="001F536E" w:rsidR="00E803A3">
        <w:rPr>
          <w:rFonts w:ascii="Arial" w:hAnsi="Arial" w:cs="Arial"/>
          <w:lang w:val="es-ES"/>
        </w:rPr>
        <w:t xml:space="preserve"> </w:t>
      </w:r>
      <w:r w:rsidRPr="001F536E" w:rsidR="00541E9D">
        <w:rPr>
          <w:rFonts w:ascii="Arial" w:hAnsi="Arial" w:cs="Arial"/>
          <w:lang w:val="es-ES"/>
        </w:rPr>
        <w:t>o</w:t>
      </w:r>
      <w:r w:rsidRPr="001F536E" w:rsidR="00E803A3">
        <w:rPr>
          <w:rFonts w:ascii="Arial" w:hAnsi="Arial" w:cs="Arial"/>
          <w:lang w:val="es-ES"/>
        </w:rPr>
        <w:t xml:space="preserve"> </w:t>
      </w:r>
      <w:r w:rsidRPr="001F536E" w:rsidR="00541E9D">
        <w:rPr>
          <w:rFonts w:ascii="Arial" w:hAnsi="Arial" w:cs="Arial"/>
          <w:lang w:val="es-ES"/>
        </w:rPr>
        <w:t>seguridad</w:t>
      </w:r>
      <w:r w:rsidRPr="001F536E" w:rsidR="00E803A3">
        <w:rPr>
          <w:rFonts w:ascii="Arial" w:hAnsi="Arial" w:cs="Arial"/>
          <w:lang w:val="es-ES"/>
        </w:rPr>
        <w:t xml:space="preserve"> </w:t>
      </w:r>
      <w:r w:rsidRPr="001F536E" w:rsidR="00541E9D">
        <w:rPr>
          <w:rFonts w:ascii="Arial" w:hAnsi="Arial" w:cs="Arial"/>
          <w:lang w:val="es-ES"/>
        </w:rPr>
        <w:t>laboral,</w:t>
      </w:r>
      <w:r w:rsidRPr="001F536E" w:rsidR="00E803A3">
        <w:rPr>
          <w:rFonts w:ascii="Arial" w:hAnsi="Arial" w:cs="Arial"/>
          <w:lang w:val="es-ES"/>
        </w:rPr>
        <w:t xml:space="preserve"> </w:t>
      </w:r>
      <w:r w:rsidRPr="001F536E" w:rsidR="00541E9D">
        <w:rPr>
          <w:rFonts w:ascii="Arial" w:hAnsi="Arial" w:cs="Arial"/>
          <w:lang w:val="es-ES"/>
        </w:rPr>
        <w:t>se</w:t>
      </w:r>
      <w:r w:rsidRPr="001F536E" w:rsidR="00E803A3">
        <w:rPr>
          <w:rFonts w:ascii="Arial" w:hAnsi="Arial" w:cs="Arial"/>
          <w:lang w:val="es-ES"/>
        </w:rPr>
        <w:t xml:space="preserve"> </w:t>
      </w:r>
      <w:r w:rsidRPr="001F536E" w:rsidR="00541E9D">
        <w:rPr>
          <w:rFonts w:ascii="Arial" w:hAnsi="Arial" w:cs="Arial"/>
          <w:lang w:val="es-ES"/>
        </w:rPr>
        <w:t>deberá</w:t>
      </w:r>
      <w:r w:rsidRPr="001F536E" w:rsidR="00E803A3">
        <w:rPr>
          <w:rFonts w:ascii="Arial" w:hAnsi="Arial" w:cs="Arial"/>
          <w:lang w:val="es-ES"/>
        </w:rPr>
        <w:t xml:space="preserve"> </w:t>
      </w:r>
      <w:r w:rsidRPr="001F536E" w:rsidR="00541E9D">
        <w:rPr>
          <w:rFonts w:ascii="Arial" w:hAnsi="Arial" w:cs="Arial"/>
          <w:lang w:val="es-ES"/>
        </w:rPr>
        <w:t>presentar</w:t>
      </w:r>
      <w:r w:rsidRPr="001F536E" w:rsidR="00E803A3">
        <w:rPr>
          <w:rFonts w:ascii="Arial" w:hAnsi="Arial" w:cs="Arial"/>
          <w:lang w:val="es-ES"/>
        </w:rPr>
        <w:t xml:space="preserve"> </w:t>
      </w:r>
      <w:r w:rsidRPr="001F536E" w:rsidR="00541E9D">
        <w:rPr>
          <w:rFonts w:ascii="Arial" w:hAnsi="Arial" w:cs="Arial"/>
          <w:lang w:val="es-ES"/>
        </w:rPr>
        <w:t>una</w:t>
      </w:r>
      <w:r w:rsidRPr="001F536E" w:rsidR="00E803A3">
        <w:rPr>
          <w:rFonts w:ascii="Arial" w:hAnsi="Arial" w:cs="Arial"/>
          <w:lang w:val="es-ES"/>
        </w:rPr>
        <w:t xml:space="preserve"> </w:t>
      </w:r>
      <w:r w:rsidRPr="001F536E" w:rsidR="00541E9D">
        <w:rPr>
          <w:rFonts w:ascii="Arial" w:hAnsi="Arial" w:cs="Arial"/>
          <w:lang w:val="es-ES"/>
        </w:rPr>
        <w:t>declaración</w:t>
      </w:r>
      <w:r w:rsidRPr="001F536E" w:rsidR="00E803A3">
        <w:rPr>
          <w:rFonts w:ascii="Arial" w:hAnsi="Arial" w:cs="Arial"/>
          <w:lang w:val="es-ES"/>
        </w:rPr>
        <w:t xml:space="preserve"> </w:t>
      </w:r>
      <w:r w:rsidRPr="001F536E" w:rsidR="00541E9D">
        <w:rPr>
          <w:rFonts w:ascii="Arial" w:hAnsi="Arial" w:cs="Arial"/>
          <w:lang w:val="es-ES"/>
        </w:rPr>
        <w:t>jurada</w:t>
      </w:r>
      <w:r w:rsidRPr="001F536E" w:rsidR="00E803A3">
        <w:rPr>
          <w:rFonts w:ascii="Arial" w:hAnsi="Arial" w:cs="Arial"/>
          <w:lang w:val="es-ES"/>
        </w:rPr>
        <w:t xml:space="preserve"> </w:t>
      </w:r>
      <w:r w:rsidRPr="001F536E" w:rsidR="4EEB543C">
        <w:rPr>
          <w:rFonts w:ascii="Arial" w:hAnsi="Arial" w:cs="Arial"/>
          <w:lang w:val="es-ES"/>
        </w:rPr>
        <w:t>que</w:t>
      </w:r>
      <w:r w:rsidRPr="001F536E" w:rsidR="00E803A3">
        <w:rPr>
          <w:rFonts w:ascii="Arial" w:hAnsi="Arial" w:cs="Arial"/>
          <w:lang w:val="es-ES"/>
        </w:rPr>
        <w:t xml:space="preserve"> </w:t>
      </w:r>
      <w:r w:rsidRPr="001F536E" w:rsidR="4EEB543C">
        <w:rPr>
          <w:rFonts w:ascii="Arial" w:hAnsi="Arial" w:cs="Arial"/>
          <w:lang w:val="es-ES"/>
        </w:rPr>
        <w:t>sustituya</w:t>
      </w:r>
      <w:r w:rsidRPr="001F536E" w:rsidR="00E803A3">
        <w:rPr>
          <w:rFonts w:ascii="Arial" w:hAnsi="Arial" w:cs="Arial"/>
          <w:lang w:val="es-ES"/>
        </w:rPr>
        <w:t xml:space="preserve"> </w:t>
      </w:r>
      <w:r w:rsidRPr="001F536E" w:rsidR="4EEB543C">
        <w:rPr>
          <w:rFonts w:ascii="Arial" w:hAnsi="Arial" w:cs="Arial"/>
          <w:lang w:val="es-ES"/>
        </w:rPr>
        <w:t>lo</w:t>
      </w:r>
      <w:r w:rsidRPr="001F536E" w:rsidR="00E803A3">
        <w:rPr>
          <w:rFonts w:ascii="Arial" w:hAnsi="Arial" w:cs="Arial"/>
          <w:lang w:val="es-ES"/>
        </w:rPr>
        <w:t xml:space="preserve"> </w:t>
      </w:r>
      <w:r w:rsidRPr="001F536E" w:rsidR="4EEB543C">
        <w:rPr>
          <w:rFonts w:ascii="Arial" w:hAnsi="Arial" w:cs="Arial"/>
          <w:lang w:val="es-ES"/>
        </w:rPr>
        <w:t>requerido</w:t>
      </w:r>
      <w:r w:rsidRPr="001F536E" w:rsidR="00E803A3">
        <w:rPr>
          <w:rFonts w:ascii="Arial" w:hAnsi="Arial" w:cs="Arial"/>
          <w:lang w:val="es-ES"/>
        </w:rPr>
        <w:t xml:space="preserve"> </w:t>
      </w:r>
      <w:r w:rsidRPr="001F536E" w:rsidR="4EEB543C">
        <w:rPr>
          <w:rFonts w:ascii="Arial" w:hAnsi="Arial" w:cs="Arial"/>
          <w:lang w:val="es-ES"/>
        </w:rPr>
        <w:t>en</w:t>
      </w:r>
      <w:r w:rsidRPr="001F536E" w:rsidR="00E803A3">
        <w:rPr>
          <w:rFonts w:ascii="Arial" w:hAnsi="Arial" w:cs="Arial"/>
          <w:lang w:val="es-ES"/>
        </w:rPr>
        <w:t xml:space="preserve"> </w:t>
      </w:r>
      <w:r w:rsidRPr="001F536E" w:rsidR="4EEB543C">
        <w:rPr>
          <w:rFonts w:ascii="Arial" w:hAnsi="Arial" w:cs="Arial"/>
          <w:lang w:val="es-ES"/>
        </w:rPr>
        <w:t>el</w:t>
      </w:r>
      <w:r w:rsidRPr="001F536E" w:rsidR="00E803A3">
        <w:rPr>
          <w:rFonts w:ascii="Arial" w:hAnsi="Arial" w:cs="Arial"/>
          <w:lang w:val="es-ES"/>
        </w:rPr>
        <w:t xml:space="preserve"> </w:t>
      </w:r>
      <w:r w:rsidRPr="001F536E" w:rsidR="4EEB543C">
        <w:rPr>
          <w:rFonts w:ascii="Arial" w:hAnsi="Arial" w:cs="Arial"/>
          <w:lang w:val="es-ES"/>
        </w:rPr>
        <w:t>certificad</w:t>
      </w:r>
      <w:r w:rsidRPr="001F536E" w:rsidR="36F56CB7">
        <w:rPr>
          <w:rFonts w:ascii="Arial" w:hAnsi="Arial" w:cs="Arial"/>
          <w:lang w:val="es-ES"/>
        </w:rPr>
        <w:t>o</w:t>
      </w:r>
      <w:r w:rsidRPr="001F536E" w:rsidR="4EEB543C">
        <w:rPr>
          <w:rFonts w:ascii="Arial" w:hAnsi="Arial" w:cs="Arial"/>
          <w:lang w:val="es-ES"/>
        </w:rPr>
        <w:t>,</w:t>
      </w:r>
      <w:r w:rsidRPr="001F536E" w:rsidR="00E803A3">
        <w:rPr>
          <w:rFonts w:ascii="Arial" w:hAnsi="Arial" w:cs="Arial"/>
          <w:lang w:val="es-ES"/>
        </w:rPr>
        <w:t xml:space="preserve"> </w:t>
      </w:r>
      <w:r w:rsidRPr="001F536E" w:rsidR="4EEB543C">
        <w:rPr>
          <w:rFonts w:ascii="Arial" w:hAnsi="Arial" w:cs="Arial"/>
          <w:lang w:val="es-ES"/>
        </w:rPr>
        <w:t>suscrita</w:t>
      </w:r>
      <w:r w:rsidRPr="001F536E" w:rsidR="00E803A3">
        <w:rPr>
          <w:rFonts w:ascii="Arial" w:hAnsi="Arial" w:cs="Arial"/>
          <w:lang w:val="es-ES"/>
        </w:rPr>
        <w:t xml:space="preserve"> </w:t>
      </w:r>
      <w:r w:rsidRPr="001F536E" w:rsidR="00541E9D">
        <w:rPr>
          <w:rFonts w:ascii="Arial" w:hAnsi="Arial" w:cs="Arial"/>
          <w:lang w:val="es-ES"/>
        </w:rPr>
        <w:t>por</w:t>
      </w:r>
      <w:r w:rsidRPr="001F536E" w:rsidR="00E803A3">
        <w:rPr>
          <w:rFonts w:ascii="Arial" w:hAnsi="Arial" w:cs="Arial"/>
          <w:lang w:val="es-ES"/>
        </w:rPr>
        <w:t xml:space="preserve"> </w:t>
      </w:r>
      <w:r w:rsidRPr="001F536E" w:rsidR="00541E9D">
        <w:rPr>
          <w:rFonts w:ascii="Arial" w:hAnsi="Arial" w:cs="Arial"/>
          <w:lang w:val="es-ES"/>
        </w:rPr>
        <w:t>el(los)</w:t>
      </w:r>
      <w:r w:rsidRPr="001F536E" w:rsidR="00E803A3">
        <w:rPr>
          <w:rFonts w:ascii="Arial" w:hAnsi="Arial" w:cs="Arial"/>
          <w:lang w:val="es-ES"/>
        </w:rPr>
        <w:t xml:space="preserve"> </w:t>
      </w:r>
      <w:r w:rsidRPr="001F536E" w:rsidR="00541E9D">
        <w:rPr>
          <w:rFonts w:ascii="Arial" w:hAnsi="Arial" w:cs="Arial"/>
          <w:lang w:val="es-ES"/>
        </w:rPr>
        <w:t>Representante(s)</w:t>
      </w:r>
      <w:r w:rsidRPr="001F536E" w:rsidR="00E803A3">
        <w:rPr>
          <w:rFonts w:ascii="Arial" w:hAnsi="Arial" w:cs="Arial"/>
          <w:lang w:val="es-ES"/>
        </w:rPr>
        <w:t xml:space="preserve"> </w:t>
      </w:r>
      <w:r w:rsidRPr="001F536E" w:rsidR="00541E9D">
        <w:rPr>
          <w:rFonts w:ascii="Arial" w:hAnsi="Arial" w:cs="Arial"/>
          <w:lang w:val="es-ES"/>
        </w:rPr>
        <w:t>del</w:t>
      </w:r>
      <w:r w:rsidRPr="001F536E" w:rsidR="00E803A3">
        <w:rPr>
          <w:rFonts w:ascii="Arial" w:hAnsi="Arial" w:cs="Arial"/>
          <w:lang w:val="es-ES"/>
        </w:rPr>
        <w:t xml:space="preserve"> </w:t>
      </w:r>
      <w:r w:rsidRPr="001F536E" w:rsidR="00541E9D">
        <w:rPr>
          <w:rFonts w:ascii="Arial" w:hAnsi="Arial" w:cs="Arial"/>
          <w:lang w:val="es-ES"/>
        </w:rPr>
        <w:t>Proponente</w:t>
      </w:r>
      <w:r w:rsidRPr="001F536E" w:rsidR="00E803A3">
        <w:rPr>
          <w:rFonts w:ascii="Arial" w:hAnsi="Arial" w:cs="Arial"/>
          <w:lang w:val="es-ES"/>
        </w:rPr>
        <w:t xml:space="preserve"> </w:t>
      </w:r>
      <w:r w:rsidRPr="001F536E" w:rsidR="3FFA5D13">
        <w:rPr>
          <w:rFonts w:ascii="Arial" w:hAnsi="Arial" w:cs="Arial"/>
          <w:lang w:val="es-ES"/>
        </w:rPr>
        <w:t>mediante</w:t>
      </w:r>
      <w:r w:rsidRPr="001F536E" w:rsidR="00E803A3">
        <w:rPr>
          <w:rFonts w:ascii="Arial" w:hAnsi="Arial" w:cs="Arial"/>
          <w:lang w:val="es-ES"/>
        </w:rPr>
        <w:t xml:space="preserve"> </w:t>
      </w:r>
      <w:r w:rsidRPr="001F536E" w:rsidR="3FFA5D13">
        <w:rPr>
          <w:rFonts w:ascii="Arial" w:hAnsi="Arial" w:cs="Arial"/>
          <w:lang w:val="es-ES"/>
        </w:rPr>
        <w:t>Firma</w:t>
      </w:r>
      <w:r w:rsidRPr="001F536E" w:rsidR="00E803A3">
        <w:rPr>
          <w:rFonts w:ascii="Arial" w:hAnsi="Arial" w:cs="Arial"/>
          <w:lang w:val="es-ES"/>
        </w:rPr>
        <w:t xml:space="preserve"> </w:t>
      </w:r>
      <w:r w:rsidRPr="001F536E" w:rsidR="3FFA5D13">
        <w:rPr>
          <w:rFonts w:ascii="Arial" w:hAnsi="Arial" w:cs="Arial"/>
          <w:lang w:val="es-ES"/>
        </w:rPr>
        <w:t>Electrónica</w:t>
      </w:r>
      <w:r w:rsidRPr="001F536E" w:rsidR="00E803A3">
        <w:rPr>
          <w:rFonts w:ascii="Arial" w:hAnsi="Arial" w:cs="Arial"/>
          <w:lang w:val="es-ES"/>
        </w:rPr>
        <w:t xml:space="preserve"> </w:t>
      </w:r>
      <w:r w:rsidRPr="001F536E" w:rsidR="3FFA5D13">
        <w:rPr>
          <w:rFonts w:ascii="Arial" w:hAnsi="Arial" w:cs="Arial"/>
          <w:lang w:val="es-ES"/>
        </w:rPr>
        <w:t>Avanzada</w:t>
      </w:r>
      <w:r w:rsidRPr="001F536E" w:rsidR="00E803A3">
        <w:rPr>
          <w:rFonts w:ascii="Arial" w:hAnsi="Arial" w:cs="Arial"/>
          <w:lang w:val="es-ES"/>
        </w:rPr>
        <w:t xml:space="preserve"> </w:t>
      </w:r>
      <w:r w:rsidRPr="001F536E" w:rsidR="3FFA5D13">
        <w:rPr>
          <w:rFonts w:ascii="Arial" w:hAnsi="Arial" w:cs="Arial"/>
          <w:lang w:val="es-ES"/>
        </w:rPr>
        <w:t>o</w:t>
      </w:r>
      <w:r w:rsidRPr="001F536E" w:rsidR="00E803A3">
        <w:rPr>
          <w:rFonts w:ascii="Arial" w:hAnsi="Arial" w:cs="Arial"/>
          <w:lang w:val="es-ES"/>
        </w:rPr>
        <w:t xml:space="preserve"> </w:t>
      </w:r>
      <w:r w:rsidRPr="001F536E" w:rsidR="3FFA5D13">
        <w:rPr>
          <w:rFonts w:ascii="Arial" w:hAnsi="Arial" w:cs="Arial"/>
          <w:lang w:val="es-ES"/>
        </w:rPr>
        <w:t>mecanismo</w:t>
      </w:r>
      <w:r w:rsidRPr="001F536E" w:rsidR="00E803A3">
        <w:rPr>
          <w:rFonts w:ascii="Arial" w:hAnsi="Arial" w:cs="Arial"/>
          <w:lang w:val="es-ES"/>
        </w:rPr>
        <w:t xml:space="preserve"> </w:t>
      </w:r>
      <w:r w:rsidRPr="001F536E" w:rsidR="3FFA5D13">
        <w:rPr>
          <w:rFonts w:ascii="Arial" w:hAnsi="Arial" w:cs="Arial"/>
          <w:lang w:val="es-ES"/>
        </w:rPr>
        <w:t>equivalente</w:t>
      </w:r>
      <w:r w:rsidRPr="001F536E" w:rsidR="00E803A3">
        <w:rPr>
          <w:rFonts w:ascii="Arial" w:hAnsi="Arial" w:cs="Arial"/>
          <w:lang w:val="es-ES"/>
        </w:rPr>
        <w:t xml:space="preserve"> </w:t>
      </w:r>
      <w:r w:rsidRPr="001F536E" w:rsidR="3FFA5D13">
        <w:rPr>
          <w:rFonts w:ascii="Arial" w:hAnsi="Arial" w:cs="Arial"/>
          <w:lang w:val="es-ES"/>
        </w:rPr>
        <w:t>en</w:t>
      </w:r>
      <w:r w:rsidRPr="001F536E" w:rsidR="00E803A3">
        <w:rPr>
          <w:rFonts w:ascii="Arial" w:hAnsi="Arial" w:cs="Arial"/>
          <w:lang w:val="es-ES"/>
        </w:rPr>
        <w:t xml:space="preserve"> </w:t>
      </w:r>
      <w:r w:rsidRPr="001F536E" w:rsidR="64511AE3">
        <w:rPr>
          <w:rFonts w:ascii="Arial" w:hAnsi="Arial" w:cs="Arial"/>
          <w:lang w:val="es-ES"/>
        </w:rPr>
        <w:t>el</w:t>
      </w:r>
      <w:r w:rsidRPr="001F536E" w:rsidR="00E803A3">
        <w:rPr>
          <w:rFonts w:ascii="Arial" w:hAnsi="Arial" w:cs="Arial"/>
          <w:lang w:val="es-ES"/>
        </w:rPr>
        <w:t xml:space="preserve"> </w:t>
      </w:r>
      <w:r w:rsidRPr="001F536E" w:rsidR="64511AE3">
        <w:rPr>
          <w:rFonts w:ascii="Arial" w:hAnsi="Arial" w:cs="Arial"/>
          <w:lang w:val="es-ES"/>
        </w:rPr>
        <w:t>país</w:t>
      </w:r>
      <w:r w:rsidRPr="001F536E" w:rsidR="00E803A3">
        <w:rPr>
          <w:rFonts w:ascii="Arial" w:hAnsi="Arial" w:cs="Arial"/>
          <w:lang w:val="es-ES"/>
        </w:rPr>
        <w:t xml:space="preserve"> </w:t>
      </w:r>
      <w:r w:rsidRPr="001F536E" w:rsidR="64511AE3">
        <w:rPr>
          <w:rFonts w:ascii="Arial" w:hAnsi="Arial" w:cs="Arial"/>
          <w:lang w:val="es-ES"/>
        </w:rPr>
        <w:t>de</w:t>
      </w:r>
      <w:r w:rsidRPr="001F536E" w:rsidR="00E803A3">
        <w:rPr>
          <w:rFonts w:ascii="Arial" w:hAnsi="Arial" w:cs="Arial"/>
          <w:lang w:val="es-ES"/>
        </w:rPr>
        <w:t xml:space="preserve"> </w:t>
      </w:r>
      <w:r w:rsidRPr="001F536E" w:rsidR="64511AE3">
        <w:rPr>
          <w:rFonts w:ascii="Arial" w:hAnsi="Arial" w:cs="Arial"/>
          <w:lang w:val="es-ES"/>
        </w:rPr>
        <w:t>origen</w:t>
      </w:r>
      <w:r w:rsidRPr="001F536E" w:rsidR="00E803A3">
        <w:rPr>
          <w:rFonts w:ascii="Arial" w:hAnsi="Arial" w:cs="Arial"/>
          <w:lang w:val="es-ES"/>
        </w:rPr>
        <w:t xml:space="preserve"> </w:t>
      </w:r>
      <w:r w:rsidRPr="001F536E" w:rsidR="0D890910">
        <w:rPr>
          <w:rFonts w:ascii="Arial" w:hAnsi="Arial" w:cs="Arial"/>
          <w:lang w:val="es-ES"/>
        </w:rPr>
        <w:t>que</w:t>
      </w:r>
      <w:r w:rsidRPr="001F536E" w:rsidR="00E803A3">
        <w:rPr>
          <w:rFonts w:ascii="Arial" w:hAnsi="Arial" w:cs="Arial"/>
          <w:lang w:val="es-ES"/>
        </w:rPr>
        <w:t xml:space="preserve"> </w:t>
      </w:r>
      <w:r w:rsidRPr="001F536E" w:rsidR="0D890910">
        <w:rPr>
          <w:rFonts w:ascii="Arial" w:hAnsi="Arial" w:cs="Arial"/>
          <w:lang w:val="es-ES"/>
        </w:rPr>
        <w:t>contenga</w:t>
      </w:r>
      <w:r w:rsidRPr="001F536E" w:rsidR="00E803A3">
        <w:rPr>
          <w:rFonts w:ascii="Arial" w:hAnsi="Arial" w:cs="Arial"/>
          <w:lang w:val="es-ES"/>
        </w:rPr>
        <w:t xml:space="preserve"> </w:t>
      </w:r>
      <w:r w:rsidRPr="001F536E" w:rsidR="0D890910">
        <w:rPr>
          <w:rFonts w:ascii="Arial" w:hAnsi="Arial" w:cs="Arial"/>
          <w:lang w:val="es-ES"/>
        </w:rPr>
        <w:t>un</w:t>
      </w:r>
      <w:r w:rsidRPr="001F536E" w:rsidR="00E803A3">
        <w:rPr>
          <w:rFonts w:ascii="Arial" w:hAnsi="Arial" w:cs="Arial"/>
          <w:lang w:val="es-ES"/>
        </w:rPr>
        <w:t xml:space="preserve"> </w:t>
      </w:r>
      <w:r w:rsidRPr="001F536E" w:rsidR="0D890910">
        <w:rPr>
          <w:rFonts w:ascii="Arial" w:hAnsi="Arial" w:cs="Arial"/>
          <w:lang w:val="es-ES"/>
        </w:rPr>
        <w:t>certificado</w:t>
      </w:r>
      <w:r w:rsidRPr="001F536E" w:rsidR="00E803A3">
        <w:rPr>
          <w:rFonts w:ascii="Arial" w:hAnsi="Arial" w:cs="Arial"/>
          <w:lang w:val="es-ES"/>
        </w:rPr>
        <w:t xml:space="preserve"> </w:t>
      </w:r>
      <w:r w:rsidRPr="001F536E" w:rsidR="0D890910">
        <w:rPr>
          <w:rFonts w:ascii="Arial" w:hAnsi="Arial" w:cs="Arial"/>
          <w:lang w:val="es-ES"/>
        </w:rPr>
        <w:t>de</w:t>
      </w:r>
      <w:r w:rsidRPr="001F536E" w:rsidR="00E803A3">
        <w:rPr>
          <w:rFonts w:ascii="Arial" w:hAnsi="Arial" w:cs="Arial"/>
          <w:lang w:val="es-ES"/>
        </w:rPr>
        <w:t xml:space="preserve"> </w:t>
      </w:r>
      <w:r w:rsidRPr="001F536E" w:rsidR="0D890910">
        <w:rPr>
          <w:rFonts w:ascii="Arial" w:hAnsi="Arial" w:cs="Arial"/>
          <w:lang w:val="es-ES"/>
        </w:rPr>
        <w:t>firma</w:t>
      </w:r>
      <w:r w:rsidRPr="001F536E" w:rsidR="00E803A3">
        <w:rPr>
          <w:rFonts w:ascii="Arial" w:hAnsi="Arial" w:cs="Arial"/>
          <w:lang w:val="es-ES"/>
        </w:rPr>
        <w:t xml:space="preserve"> </w:t>
      </w:r>
      <w:r w:rsidRPr="001F536E" w:rsidR="0D890910">
        <w:rPr>
          <w:rFonts w:ascii="Arial" w:hAnsi="Arial" w:cs="Arial"/>
          <w:lang w:val="es-ES"/>
        </w:rPr>
        <w:t>electrónica,</w:t>
      </w:r>
      <w:r w:rsidRPr="001F536E" w:rsidR="00E803A3">
        <w:rPr>
          <w:rFonts w:ascii="Arial" w:hAnsi="Arial" w:cs="Arial"/>
          <w:lang w:val="es-ES"/>
        </w:rPr>
        <w:t xml:space="preserve"> </w:t>
      </w:r>
      <w:r w:rsidRPr="001F536E" w:rsidR="0D890910">
        <w:rPr>
          <w:rFonts w:ascii="Arial" w:hAnsi="Arial" w:cs="Arial"/>
          <w:lang w:val="es-ES"/>
        </w:rPr>
        <w:t>o</w:t>
      </w:r>
      <w:r w:rsidRPr="001F536E" w:rsidR="00E803A3">
        <w:rPr>
          <w:rFonts w:ascii="Arial" w:hAnsi="Arial" w:cs="Arial"/>
          <w:lang w:val="es-ES"/>
        </w:rPr>
        <w:t xml:space="preserve"> </w:t>
      </w:r>
      <w:r w:rsidRPr="001F536E" w:rsidR="0D890910">
        <w:rPr>
          <w:rFonts w:ascii="Arial" w:hAnsi="Arial" w:cs="Arial"/>
          <w:lang w:val="es-ES"/>
        </w:rPr>
        <w:t>estar</w:t>
      </w:r>
      <w:r w:rsidRPr="001F536E" w:rsidR="00E803A3">
        <w:rPr>
          <w:rFonts w:ascii="Arial" w:hAnsi="Arial" w:cs="Arial"/>
          <w:lang w:val="es-ES"/>
        </w:rPr>
        <w:t xml:space="preserve"> </w:t>
      </w:r>
      <w:r w:rsidRPr="001F536E" w:rsidR="0D890910">
        <w:rPr>
          <w:rFonts w:ascii="Arial" w:hAnsi="Arial" w:cs="Arial"/>
          <w:lang w:val="es-ES"/>
        </w:rPr>
        <w:t>autorizada</w:t>
      </w:r>
      <w:r w:rsidRPr="001F536E" w:rsidR="00E803A3">
        <w:rPr>
          <w:rFonts w:ascii="Arial" w:hAnsi="Arial" w:cs="Arial"/>
          <w:lang w:val="es-ES"/>
        </w:rPr>
        <w:t xml:space="preserve"> </w:t>
      </w:r>
      <w:r w:rsidRPr="001F536E" w:rsidR="0D890910">
        <w:rPr>
          <w:rFonts w:ascii="Arial" w:hAnsi="Arial" w:cs="Arial"/>
          <w:lang w:val="es-ES"/>
        </w:rPr>
        <w:t>ante</w:t>
      </w:r>
      <w:r w:rsidRPr="001F536E" w:rsidR="00E803A3">
        <w:rPr>
          <w:rFonts w:ascii="Arial" w:hAnsi="Arial" w:cs="Arial"/>
          <w:lang w:val="es-ES"/>
        </w:rPr>
        <w:t xml:space="preserve"> </w:t>
      </w:r>
      <w:r w:rsidRPr="001F536E" w:rsidR="0D890910">
        <w:rPr>
          <w:rFonts w:ascii="Arial" w:hAnsi="Arial" w:cs="Arial"/>
          <w:lang w:val="es-ES"/>
        </w:rPr>
        <w:t>notario</w:t>
      </w:r>
      <w:r w:rsidRPr="001F536E" w:rsidR="00E803A3">
        <w:rPr>
          <w:rFonts w:ascii="Arial" w:hAnsi="Arial" w:cs="Arial"/>
          <w:lang w:val="es-ES"/>
        </w:rPr>
        <w:t xml:space="preserve"> </w:t>
      </w:r>
      <w:r w:rsidRPr="001F536E" w:rsidR="0D890910">
        <w:rPr>
          <w:rFonts w:ascii="Arial" w:hAnsi="Arial" w:cs="Arial"/>
          <w:lang w:val="es-ES"/>
        </w:rPr>
        <w:t>o</w:t>
      </w:r>
      <w:r w:rsidRPr="001F536E" w:rsidR="00E803A3">
        <w:rPr>
          <w:rFonts w:ascii="Arial" w:hAnsi="Arial" w:cs="Arial"/>
          <w:lang w:val="es-ES"/>
        </w:rPr>
        <w:t xml:space="preserve"> </w:t>
      </w:r>
      <w:r w:rsidRPr="001F536E" w:rsidR="0D890910">
        <w:rPr>
          <w:rFonts w:ascii="Arial" w:hAnsi="Arial" w:cs="Arial"/>
          <w:lang w:val="es-ES"/>
        </w:rPr>
        <w:t>su</w:t>
      </w:r>
      <w:r w:rsidRPr="001F536E" w:rsidR="00E803A3">
        <w:rPr>
          <w:rFonts w:ascii="Arial" w:hAnsi="Arial" w:cs="Arial"/>
          <w:lang w:val="es-ES"/>
        </w:rPr>
        <w:t xml:space="preserve"> </w:t>
      </w:r>
      <w:r w:rsidRPr="001F536E" w:rsidR="0D890910">
        <w:rPr>
          <w:rFonts w:ascii="Arial" w:hAnsi="Arial" w:cs="Arial"/>
          <w:lang w:val="es-ES"/>
        </w:rPr>
        <w:t>equi</w:t>
      </w:r>
      <w:r w:rsidRPr="001F536E" w:rsidR="136B6D52">
        <w:rPr>
          <w:rFonts w:ascii="Arial" w:hAnsi="Arial" w:cs="Arial"/>
          <w:lang w:val="es-ES"/>
        </w:rPr>
        <w:t>valente</w:t>
      </w:r>
      <w:r w:rsidRPr="001F536E" w:rsidR="00E803A3">
        <w:rPr>
          <w:rFonts w:ascii="Arial" w:hAnsi="Arial" w:cs="Arial"/>
          <w:lang w:val="es-ES"/>
        </w:rPr>
        <w:t xml:space="preserve"> </w:t>
      </w:r>
      <w:r w:rsidRPr="001F536E" w:rsidR="136B6D52">
        <w:rPr>
          <w:rFonts w:ascii="Arial" w:hAnsi="Arial" w:cs="Arial"/>
          <w:lang w:val="es-ES"/>
        </w:rPr>
        <w:t>en</w:t>
      </w:r>
      <w:r w:rsidRPr="001F536E" w:rsidR="00E803A3">
        <w:rPr>
          <w:rFonts w:ascii="Arial" w:hAnsi="Arial" w:cs="Arial"/>
          <w:lang w:val="es-ES"/>
        </w:rPr>
        <w:t xml:space="preserve"> </w:t>
      </w:r>
      <w:r w:rsidRPr="001F536E" w:rsidR="136B6D52">
        <w:rPr>
          <w:rFonts w:ascii="Arial" w:hAnsi="Arial" w:cs="Arial"/>
          <w:lang w:val="es-ES"/>
        </w:rPr>
        <w:t>el</w:t>
      </w:r>
      <w:r w:rsidRPr="001F536E" w:rsidR="00E803A3">
        <w:rPr>
          <w:rFonts w:ascii="Arial" w:hAnsi="Arial" w:cs="Arial"/>
          <w:lang w:val="es-ES"/>
        </w:rPr>
        <w:t xml:space="preserve"> </w:t>
      </w:r>
      <w:r w:rsidRPr="001F536E" w:rsidR="136B6D52">
        <w:rPr>
          <w:rFonts w:ascii="Arial" w:hAnsi="Arial" w:cs="Arial"/>
          <w:lang w:val="es-ES"/>
        </w:rPr>
        <w:t>país</w:t>
      </w:r>
      <w:r w:rsidRPr="001F536E" w:rsidR="00E803A3">
        <w:rPr>
          <w:rFonts w:ascii="Arial" w:hAnsi="Arial" w:cs="Arial"/>
          <w:lang w:val="es-ES"/>
        </w:rPr>
        <w:t xml:space="preserve"> </w:t>
      </w:r>
      <w:r w:rsidRPr="001F536E" w:rsidR="136B6D52">
        <w:rPr>
          <w:rFonts w:ascii="Arial" w:hAnsi="Arial" w:cs="Arial"/>
          <w:lang w:val="es-ES"/>
        </w:rPr>
        <w:t>de</w:t>
      </w:r>
      <w:r w:rsidRPr="001F536E" w:rsidR="00E803A3">
        <w:rPr>
          <w:rFonts w:ascii="Arial" w:hAnsi="Arial" w:cs="Arial"/>
          <w:lang w:val="es-ES"/>
        </w:rPr>
        <w:t xml:space="preserve"> </w:t>
      </w:r>
      <w:r w:rsidRPr="001F536E" w:rsidR="136B6D52">
        <w:rPr>
          <w:rFonts w:ascii="Arial" w:hAnsi="Arial" w:cs="Arial"/>
          <w:lang w:val="es-ES"/>
        </w:rPr>
        <w:t>origen.</w:t>
      </w:r>
      <w:r w:rsidRPr="001F536E" w:rsidR="00E803A3">
        <w:rPr>
          <w:rFonts w:ascii="Arial" w:hAnsi="Arial" w:cs="Arial"/>
          <w:lang w:val="es-ES"/>
        </w:rPr>
        <w:t xml:space="preserve"> </w:t>
      </w:r>
      <w:r w:rsidRPr="001F536E" w:rsidR="136B6D52">
        <w:rPr>
          <w:rFonts w:ascii="Arial" w:hAnsi="Arial" w:cs="Arial"/>
          <w:lang w:val="es-ES"/>
        </w:rPr>
        <w:t>Y</w:t>
      </w:r>
      <w:r w:rsidRPr="001F536E" w:rsidR="00F25C2B">
        <w:rPr>
          <w:rFonts w:ascii="Arial" w:hAnsi="Arial" w:cs="Arial"/>
          <w:lang w:val="es-ES"/>
        </w:rPr>
        <w:t>,</w:t>
      </w:r>
      <w:r w:rsidRPr="001F536E" w:rsidR="00E803A3">
        <w:rPr>
          <w:rFonts w:ascii="Arial" w:hAnsi="Arial" w:cs="Arial"/>
          <w:lang w:val="es-ES"/>
        </w:rPr>
        <w:t xml:space="preserve"> </w:t>
      </w:r>
      <w:r w:rsidRPr="001F536E" w:rsidR="00E720AA">
        <w:rPr>
          <w:rFonts w:ascii="Arial" w:hAnsi="Arial" w:cs="Arial"/>
          <w:lang w:val="es-ES"/>
        </w:rPr>
        <w:t>a</w:t>
      </w:r>
      <w:r w:rsidRPr="001F536E" w:rsidR="136B6D52">
        <w:rPr>
          <w:rFonts w:ascii="Arial" w:hAnsi="Arial" w:cs="Arial"/>
          <w:lang w:val="es-ES"/>
        </w:rPr>
        <w:t>demás,</w:t>
      </w:r>
      <w:r w:rsidRPr="001F536E" w:rsidR="00E803A3">
        <w:rPr>
          <w:rFonts w:ascii="Arial" w:hAnsi="Arial" w:cs="Arial"/>
          <w:lang w:val="es-ES"/>
        </w:rPr>
        <w:t xml:space="preserve"> </w:t>
      </w:r>
      <w:r w:rsidRPr="001F536E" w:rsidR="136B6D52">
        <w:rPr>
          <w:rFonts w:ascii="Arial" w:hAnsi="Arial" w:cs="Arial"/>
          <w:lang w:val="es-ES"/>
        </w:rPr>
        <w:t>cumplir</w:t>
      </w:r>
      <w:r w:rsidRPr="001F536E" w:rsidR="00E803A3">
        <w:rPr>
          <w:rFonts w:ascii="Arial" w:hAnsi="Arial" w:cs="Arial"/>
          <w:lang w:val="es-ES"/>
        </w:rPr>
        <w:t xml:space="preserve"> </w:t>
      </w:r>
      <w:r w:rsidRPr="001F536E" w:rsidR="136B6D52">
        <w:rPr>
          <w:rFonts w:ascii="Arial" w:hAnsi="Arial" w:cs="Arial"/>
          <w:lang w:val="es-ES"/>
        </w:rPr>
        <w:t>con</w:t>
      </w:r>
      <w:r w:rsidRPr="001F536E" w:rsidR="00E803A3">
        <w:rPr>
          <w:rFonts w:ascii="Arial" w:hAnsi="Arial" w:cs="Arial"/>
          <w:lang w:val="es-ES"/>
        </w:rPr>
        <w:t xml:space="preserve"> </w:t>
      </w:r>
      <w:r w:rsidRPr="001F536E" w:rsidR="136B6D52">
        <w:rPr>
          <w:rFonts w:ascii="Arial" w:hAnsi="Arial" w:cs="Arial"/>
          <w:lang w:val="es-ES"/>
        </w:rPr>
        <w:t>los</w:t>
      </w:r>
      <w:r w:rsidRPr="001F536E" w:rsidR="00E803A3">
        <w:rPr>
          <w:rFonts w:ascii="Arial" w:hAnsi="Arial" w:cs="Arial"/>
          <w:lang w:val="es-ES"/>
        </w:rPr>
        <w:t xml:space="preserve"> </w:t>
      </w:r>
      <w:r w:rsidRPr="001F536E" w:rsidR="136B6D52">
        <w:rPr>
          <w:rFonts w:ascii="Arial" w:hAnsi="Arial" w:cs="Arial"/>
          <w:lang w:val="es-ES"/>
        </w:rPr>
        <w:t>requisitos</w:t>
      </w:r>
      <w:r w:rsidRPr="001F536E" w:rsidR="00E803A3">
        <w:rPr>
          <w:rFonts w:ascii="Arial" w:hAnsi="Arial" w:cs="Arial"/>
          <w:lang w:val="es-ES"/>
        </w:rPr>
        <w:t xml:space="preserve"> </w:t>
      </w:r>
      <w:r w:rsidRPr="001F536E" w:rsidR="136B6D52">
        <w:rPr>
          <w:rFonts w:ascii="Arial" w:hAnsi="Arial" w:cs="Arial"/>
          <w:lang w:val="es-ES"/>
        </w:rPr>
        <w:t>de</w:t>
      </w:r>
      <w:r w:rsidRPr="001F536E" w:rsidR="00E803A3">
        <w:rPr>
          <w:rFonts w:ascii="Arial" w:hAnsi="Arial" w:cs="Arial"/>
          <w:lang w:val="es-ES"/>
        </w:rPr>
        <w:t xml:space="preserve"> </w:t>
      </w:r>
      <w:r w:rsidRPr="001F536E" w:rsidR="136B6D52">
        <w:rPr>
          <w:rFonts w:ascii="Arial" w:hAnsi="Arial" w:cs="Arial"/>
          <w:lang w:val="es-ES"/>
        </w:rPr>
        <w:t>Documento</w:t>
      </w:r>
      <w:r w:rsidRPr="001F536E" w:rsidR="00E803A3">
        <w:rPr>
          <w:rFonts w:ascii="Arial" w:hAnsi="Arial" w:cs="Arial"/>
          <w:lang w:val="es-ES"/>
        </w:rPr>
        <w:t xml:space="preserve"> </w:t>
      </w:r>
      <w:r w:rsidRPr="001F536E" w:rsidR="136B6D52">
        <w:rPr>
          <w:rFonts w:ascii="Arial" w:hAnsi="Arial" w:cs="Arial"/>
          <w:lang w:val="es-ES"/>
        </w:rPr>
        <w:t>Legalizado</w:t>
      </w:r>
      <w:r w:rsidRPr="001F536E" w:rsidR="00541E9D">
        <w:rPr>
          <w:rFonts w:ascii="Arial" w:hAnsi="Arial" w:cs="Arial"/>
          <w:lang w:val="es-ES"/>
        </w:rPr>
        <w:t>,</w:t>
      </w:r>
      <w:r w:rsidRPr="001F536E" w:rsidR="00E803A3">
        <w:rPr>
          <w:rFonts w:ascii="Arial" w:hAnsi="Arial" w:cs="Arial"/>
          <w:lang w:val="es-ES"/>
        </w:rPr>
        <w:t xml:space="preserve"> </w:t>
      </w:r>
      <w:r w:rsidRPr="001F536E" w:rsidR="00541E9D">
        <w:rPr>
          <w:rFonts w:ascii="Arial" w:hAnsi="Arial" w:cs="Arial"/>
          <w:lang w:val="es-ES"/>
        </w:rPr>
        <w:t>de</w:t>
      </w:r>
      <w:r w:rsidRPr="001F536E" w:rsidR="00E803A3">
        <w:rPr>
          <w:rFonts w:ascii="Arial" w:hAnsi="Arial" w:cs="Arial"/>
          <w:lang w:val="es-ES"/>
        </w:rPr>
        <w:t xml:space="preserve"> </w:t>
      </w:r>
      <w:r w:rsidRPr="001F536E" w:rsidR="00541E9D">
        <w:rPr>
          <w:rFonts w:ascii="Arial" w:hAnsi="Arial" w:cs="Arial"/>
          <w:lang w:val="es-ES"/>
        </w:rPr>
        <w:t>acuerdo</w:t>
      </w:r>
      <w:r w:rsidRPr="001F536E" w:rsidR="00E803A3">
        <w:rPr>
          <w:rFonts w:ascii="Arial" w:hAnsi="Arial" w:cs="Arial"/>
          <w:lang w:val="es-ES"/>
        </w:rPr>
        <w:t xml:space="preserve"> </w:t>
      </w:r>
      <w:r w:rsidRPr="001F536E" w:rsidR="00541E9D">
        <w:rPr>
          <w:rFonts w:ascii="Arial" w:hAnsi="Arial" w:cs="Arial"/>
          <w:lang w:val="es-ES"/>
        </w:rPr>
        <w:t>con</w:t>
      </w:r>
      <w:r w:rsidRPr="001F536E" w:rsidR="00E803A3">
        <w:rPr>
          <w:rFonts w:ascii="Arial" w:hAnsi="Arial" w:cs="Arial"/>
          <w:lang w:val="es-ES"/>
        </w:rPr>
        <w:t xml:space="preserve"> </w:t>
      </w:r>
      <w:r w:rsidRPr="001F536E" w:rsidR="00541E9D">
        <w:rPr>
          <w:rFonts w:ascii="Arial" w:hAnsi="Arial" w:cs="Arial"/>
          <w:lang w:val="es-ES"/>
        </w:rPr>
        <w:t>lo</w:t>
      </w:r>
      <w:r w:rsidRPr="001F536E" w:rsidR="00E803A3">
        <w:rPr>
          <w:rFonts w:ascii="Arial" w:hAnsi="Arial" w:cs="Arial"/>
          <w:lang w:val="es-ES"/>
        </w:rPr>
        <w:t xml:space="preserve"> </w:t>
      </w:r>
      <w:r w:rsidRPr="001F536E" w:rsidR="00541E9D">
        <w:rPr>
          <w:rFonts w:ascii="Arial" w:hAnsi="Arial" w:cs="Arial"/>
          <w:lang w:val="es-ES"/>
        </w:rPr>
        <w:t>señalado</w:t>
      </w:r>
      <w:r w:rsidRPr="001F536E" w:rsidR="00E803A3">
        <w:rPr>
          <w:rFonts w:ascii="Arial" w:hAnsi="Arial" w:cs="Arial"/>
          <w:lang w:val="es-ES"/>
        </w:rPr>
        <w:t xml:space="preserve"> </w:t>
      </w:r>
      <w:r w:rsidRPr="001F536E" w:rsidR="00541E9D">
        <w:rPr>
          <w:rFonts w:ascii="Arial" w:hAnsi="Arial" w:cs="Arial"/>
          <w:lang w:val="es-ES"/>
        </w:rPr>
        <w:t>en</w:t>
      </w:r>
      <w:r w:rsidRPr="001F536E" w:rsidR="00E803A3">
        <w:rPr>
          <w:rFonts w:ascii="Arial" w:hAnsi="Arial" w:cs="Arial"/>
          <w:lang w:val="es-ES"/>
        </w:rPr>
        <w:t xml:space="preserve"> </w:t>
      </w:r>
      <w:r w:rsidRPr="001F536E" w:rsidR="001E4C24">
        <w:rPr>
          <w:rFonts w:ascii="Arial" w:hAnsi="Arial" w:cs="Arial"/>
          <w:lang w:val="es-ES"/>
        </w:rPr>
        <w:t>el</w:t>
      </w:r>
      <w:r w:rsidRPr="001F536E" w:rsidR="00E803A3">
        <w:rPr>
          <w:rFonts w:ascii="Arial" w:hAnsi="Arial" w:cs="Arial"/>
          <w:lang w:val="es-ES"/>
        </w:rPr>
        <w:t xml:space="preserve"> </w:t>
      </w:r>
      <w:r w:rsidRPr="001F536E" w:rsidR="00EE68CE">
        <w:rPr>
          <w:rFonts w:ascii="Arial" w:hAnsi="Arial" w:cs="Arial"/>
          <w:lang w:val="es-ES"/>
        </w:rPr>
        <w:t>romanillo</w:t>
      </w:r>
      <w:r w:rsidRPr="001F536E" w:rsidR="00E803A3">
        <w:rPr>
          <w:rFonts w:ascii="Arial" w:hAnsi="Arial" w:cs="Arial"/>
          <w:lang w:val="es-ES"/>
        </w:rPr>
        <w:t xml:space="preserve"> </w:t>
      </w:r>
      <w:proofErr w:type="spellStart"/>
      <w:r w:rsidRPr="001F536E" w:rsidR="00EE68CE">
        <w:rPr>
          <w:rFonts w:ascii="Arial" w:hAnsi="Arial" w:cs="Arial"/>
          <w:lang w:val="es-ES"/>
        </w:rPr>
        <w:t>xx</w:t>
      </w:r>
      <w:proofErr w:type="spellEnd"/>
      <w:r w:rsidRPr="001F536E" w:rsidR="00E803A3">
        <w:rPr>
          <w:rFonts w:ascii="Arial" w:hAnsi="Arial" w:cs="Arial"/>
          <w:lang w:val="es-ES"/>
        </w:rPr>
        <w:t xml:space="preserve"> </w:t>
      </w:r>
      <w:r w:rsidRPr="001F536E" w:rsidR="00EE68CE">
        <w:rPr>
          <w:rFonts w:ascii="Arial" w:hAnsi="Arial" w:cs="Arial"/>
          <w:lang w:val="es-ES"/>
        </w:rPr>
        <w:t>del</w:t>
      </w:r>
      <w:r w:rsidRPr="001F536E" w:rsidR="00E803A3">
        <w:rPr>
          <w:rFonts w:ascii="Arial" w:hAnsi="Arial" w:cs="Arial"/>
          <w:lang w:val="es-ES"/>
        </w:rPr>
        <w:t xml:space="preserve"> </w:t>
      </w:r>
      <w:r w:rsidRPr="001F536E" w:rsidR="001E4C24">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3</w:t>
      </w:r>
      <w:r w:rsidRPr="001F536E" w:rsidR="00E803A3">
        <w:rPr>
          <w:rFonts w:ascii="Arial" w:hAnsi="Arial" w:cs="Arial"/>
          <w:lang w:val="es-ES"/>
        </w:rPr>
        <w:t xml:space="preserve"> </w:t>
      </w:r>
      <w:r w:rsidRPr="001F536E" w:rsidR="00541E9D">
        <w:rPr>
          <w:rFonts w:ascii="Arial" w:hAnsi="Arial" w:cs="Arial"/>
          <w:lang w:val="es-ES"/>
        </w:rPr>
        <w:t>de</w:t>
      </w:r>
      <w:r w:rsidRPr="001F536E" w:rsidR="00E803A3">
        <w:rPr>
          <w:rFonts w:ascii="Arial" w:hAnsi="Arial" w:cs="Arial"/>
          <w:lang w:val="es-ES"/>
        </w:rPr>
        <w:t xml:space="preserve"> </w:t>
      </w:r>
      <w:r w:rsidRPr="001F536E" w:rsidR="001E4C24">
        <w:rPr>
          <w:rFonts w:ascii="Arial" w:hAnsi="Arial" w:cs="Arial"/>
          <w:lang w:val="es-ES"/>
        </w:rPr>
        <w:t>estas</w:t>
      </w:r>
      <w:r w:rsidRPr="001F536E" w:rsidR="00E803A3">
        <w:rPr>
          <w:rFonts w:ascii="Arial" w:hAnsi="Arial" w:cs="Arial"/>
          <w:lang w:val="es-ES"/>
        </w:rPr>
        <w:t xml:space="preserve"> </w:t>
      </w:r>
      <w:r w:rsidRPr="001F536E" w:rsidR="001E4C24">
        <w:rPr>
          <w:rFonts w:ascii="Arial" w:hAnsi="Arial" w:cs="Arial"/>
          <w:lang w:val="es-ES"/>
        </w:rPr>
        <w:t>Bases</w:t>
      </w:r>
      <w:r w:rsidRPr="001F536E" w:rsidR="75897EFF">
        <w:rPr>
          <w:rFonts w:ascii="Arial" w:hAnsi="Arial" w:cs="Arial"/>
          <w:lang w:val="es-ES"/>
        </w:rPr>
        <w:t>.</w:t>
      </w:r>
      <w:r w:rsidRPr="001F536E" w:rsidR="00E803A3">
        <w:rPr>
          <w:rFonts w:ascii="Arial" w:hAnsi="Arial" w:cs="Arial"/>
          <w:lang w:val="es-ES"/>
        </w:rPr>
        <w:t xml:space="preserve"> </w:t>
      </w:r>
      <w:r w:rsidRPr="001F536E" w:rsidR="00541E9D">
        <w:rPr>
          <w:rFonts w:ascii="Arial" w:hAnsi="Arial" w:cs="Arial"/>
          <w:lang w:val="es-ES"/>
        </w:rPr>
        <w:t>En</w:t>
      </w:r>
      <w:r w:rsidRPr="001F536E" w:rsidR="00E803A3">
        <w:rPr>
          <w:rFonts w:ascii="Arial" w:hAnsi="Arial" w:cs="Arial"/>
          <w:lang w:val="es-ES"/>
        </w:rPr>
        <w:t xml:space="preserve"> </w:t>
      </w:r>
      <w:r w:rsidRPr="001F536E" w:rsidR="00541E9D">
        <w:rPr>
          <w:rFonts w:ascii="Arial" w:hAnsi="Arial" w:cs="Arial"/>
          <w:lang w:val="es-ES"/>
        </w:rPr>
        <w:t>caso</w:t>
      </w:r>
      <w:r w:rsidRPr="001F536E" w:rsidR="00E803A3">
        <w:rPr>
          <w:rFonts w:ascii="Arial" w:hAnsi="Arial" w:cs="Arial"/>
          <w:lang w:val="es-ES"/>
        </w:rPr>
        <w:t xml:space="preserve"> </w:t>
      </w:r>
      <w:r w:rsidRPr="001F536E" w:rsidR="535AD3CA">
        <w:rPr>
          <w:rFonts w:ascii="Arial" w:hAnsi="Arial" w:cs="Arial"/>
          <w:lang w:val="es-ES"/>
        </w:rPr>
        <w:t>de</w:t>
      </w:r>
      <w:r w:rsidRPr="001F536E" w:rsidR="00E803A3">
        <w:rPr>
          <w:rFonts w:ascii="Arial" w:hAnsi="Arial" w:cs="Arial"/>
          <w:lang w:val="es-ES"/>
        </w:rPr>
        <w:t xml:space="preserve"> </w:t>
      </w:r>
      <w:r w:rsidRPr="001F536E" w:rsidR="00541E9D">
        <w:rPr>
          <w:rFonts w:ascii="Arial" w:hAnsi="Arial" w:cs="Arial"/>
          <w:lang w:val="es-ES"/>
        </w:rPr>
        <w:t>que</w:t>
      </w:r>
      <w:r w:rsidRPr="001F536E" w:rsidR="00E803A3">
        <w:rPr>
          <w:rFonts w:ascii="Arial" w:hAnsi="Arial" w:cs="Arial"/>
          <w:lang w:val="es-ES"/>
        </w:rPr>
        <w:t xml:space="preserve"> </w:t>
      </w:r>
      <w:r w:rsidRPr="001F536E" w:rsidR="00541E9D">
        <w:rPr>
          <w:rFonts w:ascii="Arial" w:hAnsi="Arial" w:cs="Arial"/>
          <w:lang w:val="es-ES"/>
        </w:rPr>
        <w:t>la</w:t>
      </w:r>
      <w:r w:rsidRPr="001F536E" w:rsidR="00E803A3">
        <w:rPr>
          <w:rFonts w:ascii="Arial" w:hAnsi="Arial" w:cs="Arial"/>
          <w:lang w:val="es-ES"/>
        </w:rPr>
        <w:t xml:space="preserve"> </w:t>
      </w:r>
      <w:r w:rsidRPr="001F536E" w:rsidR="00541E9D">
        <w:rPr>
          <w:rFonts w:ascii="Arial" w:hAnsi="Arial" w:cs="Arial"/>
          <w:lang w:val="es-ES"/>
        </w:rPr>
        <w:t>declaración</w:t>
      </w:r>
      <w:r w:rsidRPr="001F536E" w:rsidR="00E803A3">
        <w:rPr>
          <w:rFonts w:ascii="Arial" w:hAnsi="Arial" w:cs="Arial"/>
          <w:lang w:val="es-ES"/>
        </w:rPr>
        <w:t xml:space="preserve"> </w:t>
      </w:r>
      <w:r w:rsidRPr="001F536E" w:rsidR="00541E9D">
        <w:rPr>
          <w:rFonts w:ascii="Arial" w:hAnsi="Arial" w:cs="Arial"/>
          <w:lang w:val="es-ES"/>
        </w:rPr>
        <w:t>esté</w:t>
      </w:r>
      <w:r w:rsidRPr="001F536E" w:rsidR="00E803A3">
        <w:rPr>
          <w:rFonts w:ascii="Arial" w:hAnsi="Arial" w:cs="Arial"/>
          <w:lang w:val="es-ES"/>
        </w:rPr>
        <w:t xml:space="preserve"> </w:t>
      </w:r>
      <w:r w:rsidRPr="001F536E" w:rsidR="00541E9D">
        <w:rPr>
          <w:rFonts w:ascii="Arial" w:hAnsi="Arial" w:cs="Arial"/>
          <w:lang w:val="es-ES"/>
        </w:rPr>
        <w:t>en</w:t>
      </w:r>
      <w:r w:rsidRPr="001F536E" w:rsidR="00E803A3">
        <w:rPr>
          <w:rFonts w:ascii="Arial" w:hAnsi="Arial" w:cs="Arial"/>
          <w:lang w:val="es-ES"/>
        </w:rPr>
        <w:t xml:space="preserve"> </w:t>
      </w:r>
      <w:r w:rsidRPr="001F536E" w:rsidR="00541E9D">
        <w:rPr>
          <w:rFonts w:ascii="Arial" w:hAnsi="Arial" w:cs="Arial"/>
          <w:lang w:val="es-ES"/>
        </w:rPr>
        <w:t>un</w:t>
      </w:r>
      <w:r w:rsidRPr="001F536E" w:rsidR="00E803A3">
        <w:rPr>
          <w:rFonts w:ascii="Arial" w:hAnsi="Arial" w:cs="Arial"/>
          <w:lang w:val="es-ES"/>
        </w:rPr>
        <w:t xml:space="preserve"> </w:t>
      </w:r>
      <w:r w:rsidRPr="001F536E" w:rsidR="00541E9D">
        <w:rPr>
          <w:rFonts w:ascii="Arial" w:hAnsi="Arial" w:cs="Arial"/>
          <w:lang w:val="es-ES"/>
        </w:rPr>
        <w:t>idioma</w:t>
      </w:r>
      <w:r w:rsidRPr="001F536E" w:rsidR="00E803A3">
        <w:rPr>
          <w:rFonts w:ascii="Arial" w:hAnsi="Arial" w:cs="Arial"/>
          <w:lang w:val="es-ES"/>
        </w:rPr>
        <w:t xml:space="preserve"> </w:t>
      </w:r>
      <w:r w:rsidRPr="001F536E" w:rsidR="00541E9D">
        <w:rPr>
          <w:rFonts w:ascii="Arial" w:hAnsi="Arial" w:cs="Arial"/>
          <w:lang w:val="es-ES"/>
        </w:rPr>
        <w:t>distinto</w:t>
      </w:r>
      <w:r w:rsidRPr="001F536E" w:rsidR="00E803A3">
        <w:rPr>
          <w:rFonts w:ascii="Arial" w:hAnsi="Arial" w:cs="Arial"/>
          <w:lang w:val="es-ES"/>
        </w:rPr>
        <w:t xml:space="preserve"> </w:t>
      </w:r>
      <w:r w:rsidRPr="001F536E" w:rsidR="00541E9D">
        <w:rPr>
          <w:rFonts w:ascii="Arial" w:hAnsi="Arial" w:cs="Arial"/>
          <w:lang w:val="es-ES"/>
        </w:rPr>
        <w:t>al</w:t>
      </w:r>
      <w:r w:rsidRPr="001F536E" w:rsidR="00E803A3">
        <w:rPr>
          <w:rFonts w:ascii="Arial" w:hAnsi="Arial" w:cs="Arial"/>
          <w:lang w:val="es-ES"/>
        </w:rPr>
        <w:t xml:space="preserve"> </w:t>
      </w:r>
      <w:r w:rsidRPr="001F536E" w:rsidR="00541E9D">
        <w:rPr>
          <w:rFonts w:ascii="Arial" w:hAnsi="Arial" w:cs="Arial"/>
          <w:lang w:val="es-ES"/>
        </w:rPr>
        <w:t>español,</w:t>
      </w:r>
      <w:r w:rsidRPr="001F536E" w:rsidR="00E803A3">
        <w:rPr>
          <w:rFonts w:ascii="Arial" w:hAnsi="Arial" w:cs="Arial"/>
          <w:lang w:val="es-ES"/>
        </w:rPr>
        <w:t xml:space="preserve"> </w:t>
      </w:r>
      <w:r w:rsidRPr="001F536E" w:rsidR="00541E9D">
        <w:rPr>
          <w:rFonts w:ascii="Arial" w:hAnsi="Arial" w:cs="Arial"/>
          <w:lang w:val="es-ES"/>
        </w:rPr>
        <w:t>deberá</w:t>
      </w:r>
      <w:r w:rsidRPr="001F536E" w:rsidR="00E803A3">
        <w:rPr>
          <w:rFonts w:ascii="Arial" w:hAnsi="Arial" w:cs="Arial"/>
          <w:lang w:val="es-ES"/>
        </w:rPr>
        <w:t xml:space="preserve"> </w:t>
      </w:r>
      <w:r w:rsidRPr="001F536E" w:rsidR="00541E9D">
        <w:rPr>
          <w:rFonts w:ascii="Arial" w:hAnsi="Arial" w:cs="Arial"/>
          <w:lang w:val="es-ES"/>
        </w:rPr>
        <w:t>cumplir</w:t>
      </w:r>
      <w:r w:rsidRPr="001F536E" w:rsidR="00E803A3">
        <w:rPr>
          <w:rFonts w:ascii="Arial" w:hAnsi="Arial" w:cs="Arial"/>
          <w:lang w:val="es-ES"/>
        </w:rPr>
        <w:t xml:space="preserve"> </w:t>
      </w:r>
      <w:r w:rsidRPr="001F536E" w:rsidR="00541E9D">
        <w:rPr>
          <w:rFonts w:ascii="Arial" w:hAnsi="Arial" w:cs="Arial"/>
          <w:lang w:val="es-ES"/>
        </w:rPr>
        <w:t>adicionalmente</w:t>
      </w:r>
      <w:r w:rsidRPr="001F536E" w:rsidR="00E803A3">
        <w:rPr>
          <w:rFonts w:ascii="Arial" w:hAnsi="Arial" w:cs="Arial"/>
          <w:lang w:val="es-ES"/>
        </w:rPr>
        <w:t xml:space="preserve"> </w:t>
      </w:r>
      <w:r w:rsidRPr="001F536E" w:rsidR="00541E9D">
        <w:rPr>
          <w:rFonts w:ascii="Arial" w:hAnsi="Arial" w:cs="Arial"/>
          <w:lang w:val="es-ES"/>
        </w:rPr>
        <w:t>con</w:t>
      </w:r>
      <w:r w:rsidRPr="001F536E" w:rsidR="00E803A3">
        <w:rPr>
          <w:rFonts w:ascii="Arial" w:hAnsi="Arial" w:cs="Arial"/>
          <w:lang w:val="es-ES"/>
        </w:rPr>
        <w:t xml:space="preserve"> </w:t>
      </w:r>
      <w:r w:rsidRPr="001F536E" w:rsidR="00541E9D">
        <w:rPr>
          <w:rFonts w:ascii="Arial" w:hAnsi="Arial" w:cs="Arial"/>
          <w:lang w:val="es-ES"/>
        </w:rPr>
        <w:t>lo</w:t>
      </w:r>
      <w:r w:rsidRPr="001F536E" w:rsidR="00E803A3">
        <w:rPr>
          <w:rFonts w:ascii="Arial" w:hAnsi="Arial" w:cs="Arial"/>
          <w:lang w:val="es-ES"/>
        </w:rPr>
        <w:t xml:space="preserve"> </w:t>
      </w:r>
      <w:r w:rsidRPr="001F536E" w:rsidR="00541E9D">
        <w:rPr>
          <w:rFonts w:ascii="Arial" w:hAnsi="Arial" w:cs="Arial"/>
          <w:lang w:val="es-ES"/>
        </w:rPr>
        <w:t>señalado</w:t>
      </w:r>
      <w:r w:rsidRPr="001F536E" w:rsidR="00E803A3">
        <w:rPr>
          <w:rFonts w:ascii="Arial" w:hAnsi="Arial" w:cs="Arial"/>
          <w:lang w:val="es-ES"/>
        </w:rPr>
        <w:t xml:space="preserve"> </w:t>
      </w:r>
      <w:r w:rsidRPr="001F536E" w:rsidR="00541E9D">
        <w:rPr>
          <w:rFonts w:ascii="Arial" w:hAnsi="Arial" w:cs="Arial"/>
          <w:lang w:val="es-ES"/>
        </w:rPr>
        <w:t>en</w:t>
      </w:r>
      <w:r w:rsidRPr="001F536E" w:rsidR="00E803A3">
        <w:rPr>
          <w:rFonts w:ascii="Arial" w:hAnsi="Arial" w:cs="Arial"/>
          <w:lang w:val="es-ES"/>
        </w:rPr>
        <w:t xml:space="preserve"> </w:t>
      </w:r>
      <w:r w:rsidRPr="001F536E" w:rsidR="00541E9D">
        <w:rPr>
          <w:rFonts w:ascii="Arial" w:hAnsi="Arial" w:cs="Arial"/>
          <w:lang w:val="es-ES"/>
        </w:rPr>
        <w:t>el</w:t>
      </w:r>
      <w:r w:rsidRPr="001F536E" w:rsidR="00E803A3">
        <w:rPr>
          <w:rFonts w:ascii="Arial" w:hAnsi="Arial" w:cs="Arial"/>
          <w:lang w:val="es-ES"/>
        </w:rPr>
        <w:t xml:space="preserve"> </w:t>
      </w:r>
      <w:r w:rsidRPr="001F536E" w:rsidR="00541E9D">
        <w:rPr>
          <w:rFonts w:ascii="Arial" w:hAnsi="Arial" w:cs="Arial"/>
          <w:lang w:val="es-ES"/>
        </w:rPr>
        <w:t>numeral</w:t>
      </w:r>
      <w:r w:rsidRPr="001F536E" w:rsidR="00E803A3">
        <w:rPr>
          <w:rFonts w:ascii="Arial" w:hAnsi="Arial" w:cs="Arial"/>
          <w:lang w:val="es-ES"/>
        </w:rPr>
        <w:t xml:space="preserve"> </w:t>
      </w:r>
      <w:r w:rsidRPr="001F536E" w:rsidR="009603ED">
        <w:rPr>
          <w:rFonts w:ascii="Arial" w:hAnsi="Arial" w:cs="Arial"/>
          <w:lang w:val="es-ES"/>
        </w:rPr>
        <w:t>7.1.2</w:t>
      </w:r>
      <w:r w:rsidRPr="001F536E" w:rsidR="00E803A3">
        <w:rPr>
          <w:rFonts w:ascii="Arial" w:hAnsi="Arial" w:cs="Arial"/>
          <w:lang w:val="es-ES"/>
        </w:rPr>
        <w:t xml:space="preserve"> </w:t>
      </w:r>
      <w:r w:rsidRPr="001F536E" w:rsidR="00541E9D">
        <w:rPr>
          <w:rFonts w:ascii="Arial" w:hAnsi="Arial" w:cs="Arial"/>
          <w:lang w:val="es-ES"/>
        </w:rPr>
        <w:t>de</w:t>
      </w:r>
      <w:r w:rsidRPr="001F536E" w:rsidR="00E803A3">
        <w:rPr>
          <w:rFonts w:ascii="Arial" w:hAnsi="Arial" w:cs="Arial"/>
          <w:lang w:val="es-ES"/>
        </w:rPr>
        <w:t xml:space="preserve"> </w:t>
      </w:r>
      <w:r w:rsidRPr="001F536E" w:rsidR="005D5401">
        <w:rPr>
          <w:rFonts w:ascii="Arial" w:hAnsi="Arial" w:cs="Arial"/>
          <w:lang w:val="es-ES"/>
        </w:rPr>
        <w:t>estas</w:t>
      </w:r>
      <w:r w:rsidRPr="001F536E" w:rsidR="00E803A3">
        <w:rPr>
          <w:rFonts w:ascii="Arial" w:hAnsi="Arial" w:cs="Arial"/>
          <w:lang w:val="es-ES"/>
        </w:rPr>
        <w:t xml:space="preserve"> </w:t>
      </w:r>
      <w:r w:rsidRPr="001F536E" w:rsidR="005D5401">
        <w:rPr>
          <w:rFonts w:ascii="Arial" w:hAnsi="Arial" w:cs="Arial"/>
          <w:lang w:val="es-ES"/>
        </w:rPr>
        <w:t>Bases</w:t>
      </w:r>
      <w:r w:rsidRPr="001F536E" w:rsidR="00541E9D">
        <w:rPr>
          <w:rFonts w:ascii="Arial" w:hAnsi="Arial" w:cs="Arial"/>
          <w:lang w:val="es-ES"/>
        </w:rPr>
        <w:t>.</w:t>
      </w:r>
    </w:p>
    <w:p w:rsidRPr="001F536E" w:rsidR="00541E9D" w:rsidP="00541E9D" w:rsidRDefault="00541E9D" w14:paraId="0E8B5F98" w14:textId="1F83F7AF">
      <w:p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evento</w:t>
      </w:r>
      <w:r w:rsidRPr="001F536E" w:rsidR="00E803A3">
        <w:rPr>
          <w:rFonts w:ascii="Arial" w:hAnsi="Arial" w:cs="Arial"/>
          <w:lang w:val="es-ES"/>
        </w:rPr>
        <w:t xml:space="preserve"> </w:t>
      </w:r>
      <w:r w:rsidRPr="001F536E" w:rsidR="00F25C2B">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sea</w:t>
      </w:r>
      <w:r w:rsidRPr="001F536E" w:rsidR="00E803A3">
        <w:rPr>
          <w:rFonts w:ascii="Arial" w:hAnsi="Arial" w:cs="Arial"/>
          <w:lang w:val="es-ES"/>
        </w:rPr>
        <w:t xml:space="preserve"> </w:t>
      </w:r>
      <w:r w:rsidRPr="001F536E">
        <w:rPr>
          <w:rFonts w:ascii="Arial" w:hAnsi="Arial" w:cs="Arial"/>
          <w:lang w:val="es-ES"/>
        </w:rPr>
        <w:t>agencia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empresa</w:t>
      </w:r>
      <w:r w:rsidRPr="001F536E" w:rsidR="00E803A3">
        <w:rPr>
          <w:rFonts w:ascii="Arial" w:hAnsi="Arial" w:cs="Arial"/>
          <w:lang w:val="es-ES"/>
        </w:rPr>
        <w:t xml:space="preserve"> </w:t>
      </w:r>
      <w:r w:rsidRPr="001F536E">
        <w:rPr>
          <w:rFonts w:ascii="Arial" w:hAnsi="Arial" w:cs="Arial"/>
          <w:lang w:val="es-ES"/>
        </w:rPr>
        <w:t>extranjera</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entregar</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sidR="000108EE">
        <w:rPr>
          <w:rFonts w:ascii="Arial" w:hAnsi="Arial" w:cs="Arial"/>
          <w:lang w:val="es-ES"/>
        </w:rPr>
        <w:t>certificados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dicha</w:t>
      </w:r>
      <w:r w:rsidRPr="001F536E" w:rsidR="00E803A3">
        <w:rPr>
          <w:rFonts w:ascii="Arial" w:hAnsi="Arial" w:cs="Arial"/>
          <w:lang w:val="es-ES"/>
        </w:rPr>
        <w:t xml:space="preserve"> </w:t>
      </w:r>
      <w:r w:rsidRPr="001F536E">
        <w:rPr>
          <w:rFonts w:ascii="Arial" w:hAnsi="Arial" w:cs="Arial"/>
          <w:lang w:val="es-ES"/>
        </w:rPr>
        <w:t>empresa.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sidR="000108EE">
        <w:rPr>
          <w:rFonts w:ascii="Arial" w:hAnsi="Arial" w:cs="Arial"/>
          <w:lang w:val="es-ES"/>
        </w:rPr>
        <w:t>el</w:t>
      </w:r>
      <w:r w:rsidRPr="001F536E" w:rsidR="00E803A3">
        <w:rPr>
          <w:rFonts w:ascii="Arial" w:hAnsi="Arial" w:cs="Arial"/>
          <w:lang w:val="es-ES"/>
        </w:rPr>
        <w:t xml:space="preserve"> </w:t>
      </w:r>
      <w:r w:rsidRPr="001F536E" w:rsidR="000108E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sea</w:t>
      </w:r>
      <w:r w:rsidRPr="001F536E" w:rsidR="00E803A3">
        <w:rPr>
          <w:rFonts w:ascii="Arial" w:hAnsi="Arial" w:cs="Arial"/>
          <w:lang w:val="es-ES"/>
        </w:rPr>
        <w:t xml:space="preserve"> </w:t>
      </w:r>
      <w:r w:rsidRPr="001F536E">
        <w:rPr>
          <w:rFonts w:ascii="Arial" w:hAnsi="Arial" w:cs="Arial"/>
          <w:lang w:val="es-ES"/>
        </w:rPr>
        <w:t>sucesor</w:t>
      </w:r>
      <w:r w:rsidRPr="001F536E" w:rsidR="00E803A3">
        <w:rPr>
          <w:rFonts w:ascii="Arial" w:hAnsi="Arial" w:cs="Arial"/>
          <w:lang w:val="es-ES"/>
        </w:rPr>
        <w:t xml:space="preserve"> </w:t>
      </w:r>
      <w:r w:rsidRPr="001F536E">
        <w:rPr>
          <w:rFonts w:ascii="Arial" w:hAnsi="Arial" w:cs="Arial"/>
          <w:lang w:val="es-ES"/>
        </w:rPr>
        <w:t>legal,</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entregar</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sidR="000108EE">
        <w:rPr>
          <w:rFonts w:ascii="Arial" w:hAnsi="Arial" w:cs="Arial"/>
          <w:lang w:val="es-ES"/>
        </w:rPr>
        <w:t>certificados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uno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socios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accionistas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integran.</w:t>
      </w:r>
      <w:r w:rsidRPr="001F536E" w:rsidR="00E803A3">
        <w:rPr>
          <w:rFonts w:ascii="Arial" w:hAnsi="Arial" w:cs="Arial"/>
          <w:lang w:val="es-ES"/>
        </w:rPr>
        <w:t xml:space="preserve"> </w:t>
      </w:r>
      <w:r w:rsidRPr="001F536E" w:rsidR="00227A2E">
        <w:rPr>
          <w:rFonts w:ascii="Arial" w:hAnsi="Arial" w:cs="Arial"/>
          <w:lang w:val="es-ES"/>
        </w:rPr>
        <w:t>En</w:t>
      </w:r>
      <w:r w:rsidRPr="001F536E" w:rsidR="00E803A3">
        <w:rPr>
          <w:rFonts w:ascii="Arial" w:hAnsi="Arial" w:cs="Arial"/>
          <w:lang w:val="es-ES"/>
        </w:rPr>
        <w:t xml:space="preserve"> </w:t>
      </w:r>
      <w:r w:rsidRPr="001F536E" w:rsidR="00227A2E">
        <w:rPr>
          <w:rFonts w:ascii="Arial" w:hAnsi="Arial" w:cs="Arial"/>
          <w:lang w:val="es-ES"/>
        </w:rPr>
        <w:t>este</w:t>
      </w:r>
      <w:r w:rsidRPr="001F536E" w:rsidR="00E803A3">
        <w:rPr>
          <w:rFonts w:ascii="Arial" w:hAnsi="Arial" w:cs="Arial"/>
          <w:lang w:val="es-ES"/>
        </w:rPr>
        <w:t xml:space="preserve"> </w:t>
      </w:r>
      <w:r w:rsidRPr="001F536E" w:rsidR="00227A2E">
        <w:rPr>
          <w:rFonts w:ascii="Arial" w:hAnsi="Arial" w:cs="Arial"/>
          <w:lang w:val="es-ES"/>
        </w:rPr>
        <w:t>caso</w:t>
      </w:r>
      <w:r w:rsidRPr="001F536E" w:rsidR="00E803A3">
        <w:rPr>
          <w:rFonts w:ascii="Arial" w:hAnsi="Arial" w:cs="Arial"/>
          <w:lang w:val="es-ES"/>
        </w:rPr>
        <w:t xml:space="preserve"> </w:t>
      </w:r>
      <w:r w:rsidRPr="001F536E" w:rsidR="00227A2E">
        <w:rPr>
          <w:rFonts w:ascii="Arial" w:hAnsi="Arial" w:cs="Arial"/>
          <w:lang w:val="es-ES"/>
        </w:rPr>
        <w:t>se</w:t>
      </w:r>
      <w:r w:rsidRPr="001F536E" w:rsidR="00E803A3">
        <w:rPr>
          <w:rFonts w:ascii="Arial" w:hAnsi="Arial" w:cs="Arial"/>
          <w:lang w:val="es-ES"/>
        </w:rPr>
        <w:t xml:space="preserve"> </w:t>
      </w:r>
      <w:r w:rsidRPr="001F536E" w:rsidR="00227A2E">
        <w:rPr>
          <w:rFonts w:ascii="Arial" w:hAnsi="Arial" w:cs="Arial"/>
          <w:lang w:val="es-ES"/>
        </w:rPr>
        <w:t>deberá</w:t>
      </w:r>
      <w:r w:rsidRPr="001F536E" w:rsidR="00F25C2B">
        <w:rPr>
          <w:rFonts w:ascii="Arial" w:hAnsi="Arial" w:cs="Arial"/>
          <w:lang w:val="es-ES"/>
        </w:rPr>
        <w:t>n</w:t>
      </w:r>
      <w:r w:rsidRPr="001F536E" w:rsidR="00E803A3">
        <w:rPr>
          <w:rFonts w:ascii="Arial" w:hAnsi="Arial" w:cs="Arial"/>
          <w:lang w:val="es-ES"/>
        </w:rPr>
        <w:t xml:space="preserve"> </w:t>
      </w:r>
      <w:r w:rsidRPr="001F536E" w:rsidR="00227A2E">
        <w:rPr>
          <w:rFonts w:ascii="Arial" w:hAnsi="Arial" w:cs="Arial"/>
          <w:lang w:val="es-ES"/>
        </w:rPr>
        <w:t>acompañar</w:t>
      </w:r>
      <w:r w:rsidRPr="001F536E" w:rsidR="00E803A3">
        <w:rPr>
          <w:rFonts w:ascii="Arial" w:hAnsi="Arial" w:cs="Arial"/>
          <w:lang w:val="es-ES"/>
        </w:rPr>
        <w:t xml:space="preserve"> </w:t>
      </w:r>
      <w:r w:rsidRPr="001F536E" w:rsidR="00227A2E">
        <w:rPr>
          <w:rFonts w:ascii="Arial" w:hAnsi="Arial" w:cs="Arial"/>
          <w:lang w:val="es-ES"/>
        </w:rPr>
        <w:t>los</w:t>
      </w:r>
      <w:r w:rsidRPr="001F536E" w:rsidR="00E803A3">
        <w:rPr>
          <w:rFonts w:ascii="Arial" w:hAnsi="Arial" w:cs="Arial"/>
          <w:lang w:val="es-ES"/>
        </w:rPr>
        <w:t xml:space="preserve"> </w:t>
      </w:r>
      <w:r w:rsidRPr="001F536E" w:rsidR="00227A2E">
        <w:rPr>
          <w:rFonts w:ascii="Arial" w:hAnsi="Arial" w:cs="Arial"/>
          <w:lang w:val="es-ES"/>
        </w:rPr>
        <w:t>antecedentes</w:t>
      </w:r>
      <w:r w:rsidRPr="001F536E" w:rsidR="00E803A3">
        <w:rPr>
          <w:rFonts w:ascii="Arial" w:hAnsi="Arial" w:cs="Arial"/>
          <w:lang w:val="es-ES"/>
        </w:rPr>
        <w:t xml:space="preserve"> </w:t>
      </w:r>
      <w:r w:rsidRPr="001F536E" w:rsidR="00227A2E">
        <w:rPr>
          <w:rFonts w:ascii="Arial" w:hAnsi="Arial" w:cs="Arial"/>
          <w:lang w:val="es-ES"/>
        </w:rPr>
        <w:t>que</w:t>
      </w:r>
      <w:r w:rsidRPr="001F536E" w:rsidR="00E803A3">
        <w:rPr>
          <w:rFonts w:ascii="Arial" w:hAnsi="Arial" w:cs="Arial"/>
          <w:lang w:val="es-ES"/>
        </w:rPr>
        <w:t xml:space="preserve"> </w:t>
      </w:r>
      <w:r w:rsidRPr="001F536E" w:rsidR="00227A2E">
        <w:rPr>
          <w:rFonts w:ascii="Arial" w:hAnsi="Arial" w:cs="Arial"/>
          <w:lang w:val="es-ES"/>
        </w:rPr>
        <w:t>acrediten</w:t>
      </w:r>
      <w:r w:rsidRPr="001F536E" w:rsidR="00E803A3">
        <w:rPr>
          <w:rFonts w:ascii="Arial" w:hAnsi="Arial" w:cs="Arial"/>
          <w:lang w:val="es-ES"/>
        </w:rPr>
        <w:t xml:space="preserve"> </w:t>
      </w:r>
      <w:r w:rsidRPr="001F536E" w:rsidR="00227A2E">
        <w:rPr>
          <w:rFonts w:ascii="Arial" w:hAnsi="Arial" w:cs="Arial"/>
          <w:lang w:val="es-ES"/>
        </w:rPr>
        <w:t>dicha</w:t>
      </w:r>
      <w:r w:rsidRPr="001F536E" w:rsidR="00E803A3">
        <w:rPr>
          <w:rFonts w:ascii="Arial" w:hAnsi="Arial" w:cs="Arial"/>
          <w:lang w:val="es-ES"/>
        </w:rPr>
        <w:t xml:space="preserve"> </w:t>
      </w:r>
      <w:r w:rsidRPr="001F536E" w:rsidR="00227A2E">
        <w:rPr>
          <w:rFonts w:ascii="Arial" w:hAnsi="Arial" w:cs="Arial"/>
          <w:lang w:val="es-ES"/>
        </w:rPr>
        <w:t>relación,</w:t>
      </w:r>
      <w:r w:rsidRPr="001F536E" w:rsidR="00E803A3">
        <w:rPr>
          <w:rFonts w:ascii="Arial" w:hAnsi="Arial" w:cs="Arial"/>
          <w:lang w:val="es-ES"/>
        </w:rPr>
        <w:t xml:space="preserve"> </w:t>
      </w:r>
      <w:r w:rsidRPr="001F536E" w:rsidR="00227A2E">
        <w:rPr>
          <w:rFonts w:ascii="Arial" w:hAnsi="Arial" w:cs="Arial"/>
          <w:lang w:val="es-ES"/>
        </w:rPr>
        <w:t>de</w:t>
      </w:r>
      <w:r w:rsidRPr="001F536E" w:rsidR="00E803A3">
        <w:rPr>
          <w:rFonts w:ascii="Arial" w:hAnsi="Arial" w:cs="Arial"/>
          <w:lang w:val="es-ES"/>
        </w:rPr>
        <w:t xml:space="preserve"> </w:t>
      </w:r>
      <w:r w:rsidRPr="001F536E" w:rsidR="00227A2E">
        <w:rPr>
          <w:rFonts w:ascii="Arial" w:hAnsi="Arial" w:cs="Arial"/>
          <w:lang w:val="es-ES"/>
        </w:rPr>
        <w:t>acuerdo</w:t>
      </w:r>
      <w:r w:rsidRPr="001F536E" w:rsidR="00E803A3">
        <w:rPr>
          <w:rFonts w:ascii="Arial" w:hAnsi="Arial" w:cs="Arial"/>
          <w:lang w:val="es-ES"/>
        </w:rPr>
        <w:t xml:space="preserve"> </w:t>
      </w:r>
      <w:r w:rsidRPr="001F536E" w:rsidR="00227A2E">
        <w:rPr>
          <w:rFonts w:ascii="Arial" w:hAnsi="Arial" w:cs="Arial"/>
          <w:lang w:val="es-ES"/>
        </w:rPr>
        <w:t>con</w:t>
      </w:r>
      <w:r w:rsidRPr="001F536E" w:rsidR="00E803A3">
        <w:rPr>
          <w:rFonts w:ascii="Arial" w:hAnsi="Arial" w:cs="Arial"/>
          <w:lang w:val="es-ES"/>
        </w:rPr>
        <w:t xml:space="preserve"> </w:t>
      </w:r>
      <w:r w:rsidRPr="001F536E" w:rsidR="00227A2E">
        <w:rPr>
          <w:rFonts w:ascii="Arial" w:hAnsi="Arial" w:cs="Arial"/>
          <w:lang w:val="es-ES"/>
        </w:rPr>
        <w:t>lo</w:t>
      </w:r>
      <w:r w:rsidRPr="001F536E" w:rsidR="00E803A3">
        <w:rPr>
          <w:rFonts w:ascii="Arial" w:hAnsi="Arial" w:cs="Arial"/>
          <w:lang w:val="es-ES"/>
        </w:rPr>
        <w:t xml:space="preserve"> </w:t>
      </w:r>
      <w:r w:rsidRPr="001F536E" w:rsidR="00227A2E">
        <w:rPr>
          <w:rFonts w:ascii="Arial" w:hAnsi="Arial" w:cs="Arial"/>
          <w:lang w:val="es-ES"/>
        </w:rPr>
        <w:t>señalado</w:t>
      </w:r>
      <w:r w:rsidRPr="001F536E" w:rsidR="00E803A3">
        <w:rPr>
          <w:rFonts w:ascii="Arial" w:hAnsi="Arial" w:cs="Arial"/>
          <w:lang w:val="es-ES"/>
        </w:rPr>
        <w:t xml:space="preserve"> </w:t>
      </w:r>
      <w:r w:rsidRPr="001F536E" w:rsidR="00227A2E">
        <w:rPr>
          <w:rFonts w:ascii="Arial" w:hAnsi="Arial" w:cs="Arial"/>
          <w:lang w:val="es-ES"/>
        </w:rPr>
        <w:t>en</w:t>
      </w:r>
      <w:r w:rsidRPr="001F536E" w:rsidR="00E803A3">
        <w:rPr>
          <w:rFonts w:ascii="Arial" w:hAnsi="Arial" w:cs="Arial"/>
          <w:lang w:val="es-ES"/>
        </w:rPr>
        <w:t xml:space="preserve"> </w:t>
      </w:r>
      <w:r w:rsidRPr="001F536E" w:rsidR="00227A2E">
        <w:rPr>
          <w:rFonts w:ascii="Arial" w:hAnsi="Arial" w:cs="Arial"/>
          <w:lang w:val="es-ES"/>
        </w:rPr>
        <w:t>el</w:t>
      </w:r>
      <w:r w:rsidRPr="001F536E" w:rsidR="00E803A3">
        <w:rPr>
          <w:rFonts w:ascii="Arial" w:hAnsi="Arial" w:cs="Arial"/>
          <w:lang w:val="es-ES"/>
        </w:rPr>
        <w:t xml:space="preserve"> </w:t>
      </w:r>
      <w:r w:rsidRPr="001F536E" w:rsidR="005A4B01">
        <w:rPr>
          <w:rFonts w:ascii="Arial" w:hAnsi="Arial" w:cs="Arial"/>
          <w:lang w:val="es-ES"/>
        </w:rPr>
        <w:t>Documento</w:t>
      </w:r>
      <w:r w:rsidRPr="001F536E" w:rsidR="00E803A3">
        <w:rPr>
          <w:rFonts w:ascii="Arial" w:hAnsi="Arial" w:cs="Arial"/>
          <w:lang w:val="es-ES"/>
        </w:rPr>
        <w:t xml:space="preserve"> </w:t>
      </w:r>
      <w:r w:rsidRPr="001F536E" w:rsidR="005A4B01">
        <w:rPr>
          <w:rFonts w:ascii="Arial" w:hAnsi="Arial" w:cs="Arial"/>
          <w:lang w:val="es-ES"/>
        </w:rPr>
        <w:t>A-8:</w:t>
      </w:r>
      <w:r w:rsidRPr="001F536E" w:rsidR="00E803A3">
        <w:rPr>
          <w:rFonts w:ascii="Arial" w:hAnsi="Arial" w:cs="Arial"/>
          <w:lang w:val="es-ES"/>
        </w:rPr>
        <w:t xml:space="preserve"> </w:t>
      </w:r>
      <w:r w:rsidRPr="001F536E" w:rsidR="005A4B01">
        <w:rPr>
          <w:rFonts w:ascii="Arial" w:hAnsi="Arial" w:cs="Arial"/>
          <w:lang w:val="es-ES"/>
        </w:rPr>
        <w:t>"Constitución</w:t>
      </w:r>
      <w:r w:rsidRPr="001F536E" w:rsidR="00E803A3">
        <w:rPr>
          <w:rFonts w:ascii="Arial" w:hAnsi="Arial" w:cs="Arial"/>
          <w:lang w:val="es-ES"/>
        </w:rPr>
        <w:t xml:space="preserve"> </w:t>
      </w:r>
      <w:r w:rsidRPr="001F536E" w:rsidR="005A4B01">
        <w:rPr>
          <w:rFonts w:ascii="Arial" w:hAnsi="Arial" w:cs="Arial"/>
          <w:lang w:val="es-ES"/>
        </w:rPr>
        <w:t>Jurídica</w:t>
      </w:r>
      <w:r w:rsidRPr="001F536E" w:rsidR="00E803A3">
        <w:rPr>
          <w:rFonts w:ascii="Arial" w:hAnsi="Arial" w:cs="Arial"/>
          <w:lang w:val="es-ES"/>
        </w:rPr>
        <w:t xml:space="preserve"> </w:t>
      </w:r>
      <w:r w:rsidRPr="001F536E" w:rsidR="005A4B01">
        <w:rPr>
          <w:rFonts w:ascii="Arial" w:hAnsi="Arial" w:cs="Arial"/>
          <w:lang w:val="es-ES"/>
        </w:rPr>
        <w:t>del</w:t>
      </w:r>
      <w:r w:rsidRPr="001F536E" w:rsidR="00E803A3">
        <w:rPr>
          <w:rFonts w:ascii="Arial" w:hAnsi="Arial" w:cs="Arial"/>
          <w:lang w:val="es-ES"/>
        </w:rPr>
        <w:t xml:space="preserve"> </w:t>
      </w:r>
      <w:r w:rsidRPr="001F536E" w:rsidR="005A4B01">
        <w:rPr>
          <w:rFonts w:ascii="Arial" w:hAnsi="Arial" w:cs="Arial"/>
          <w:lang w:val="es-ES"/>
        </w:rPr>
        <w:t>Proponente"</w:t>
      </w:r>
      <w:r w:rsidRPr="001F536E" w:rsidR="00227A2E">
        <w:rPr>
          <w:rFonts w:ascii="Arial" w:hAnsi="Arial" w:cs="Arial"/>
          <w:lang w:val="es-ES"/>
        </w:rPr>
        <w:t>.</w:t>
      </w:r>
    </w:p>
    <w:p w:rsidRPr="001F536E" w:rsidR="00735AA2" w:rsidP="00735AA2" w:rsidRDefault="0037744C" w14:paraId="5FD853AE" w14:textId="6ADEB9CF">
      <w:pPr>
        <w:rPr>
          <w:rFonts w:ascii="Arial" w:hAnsi="Arial" w:eastAsia="SimSun" w:cs="Arial"/>
          <w:szCs w:val="22"/>
        </w:rPr>
      </w:pPr>
      <w:r w:rsidRPr="001F536E">
        <w:rPr>
          <w:rFonts w:ascii="Arial" w:hAnsi="Arial" w:cs="Arial"/>
        </w:rPr>
        <w:t>En</w:t>
      </w:r>
      <w:r w:rsidRPr="001F536E" w:rsidR="00E803A3">
        <w:rPr>
          <w:rFonts w:ascii="Arial" w:hAnsi="Arial" w:cs="Arial"/>
        </w:rPr>
        <w:t xml:space="preserve"> </w:t>
      </w:r>
      <w:r w:rsidRPr="001F536E" w:rsidR="00735AA2">
        <w:rPr>
          <w:rFonts w:ascii="Arial" w:hAnsi="Arial" w:cs="Arial"/>
        </w:rPr>
        <w:t>el</w:t>
      </w:r>
      <w:r w:rsidRPr="001F536E" w:rsidR="00E803A3">
        <w:rPr>
          <w:rFonts w:ascii="Arial" w:hAnsi="Arial" w:cs="Arial"/>
        </w:rPr>
        <w:t xml:space="preserve"> </w:t>
      </w:r>
      <w:r w:rsidRPr="001F536E" w:rsidR="00735AA2">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735AA2">
        <w:rPr>
          <w:rFonts w:ascii="Arial" w:hAnsi="Arial" w:cs="Arial"/>
        </w:rPr>
        <w:t>que</w:t>
      </w:r>
      <w:r w:rsidRPr="001F536E" w:rsidR="00E803A3">
        <w:rPr>
          <w:rFonts w:ascii="Arial" w:hAnsi="Arial" w:cs="Arial"/>
        </w:rPr>
        <w:t xml:space="preserve"> </w:t>
      </w:r>
      <w:r w:rsidRPr="001F536E" w:rsidR="00735AA2">
        <w:rPr>
          <w:rFonts w:ascii="Arial" w:hAnsi="Arial" w:cs="Arial"/>
        </w:rPr>
        <w:t>un</w:t>
      </w:r>
      <w:r w:rsidRPr="001F536E" w:rsidR="00E803A3">
        <w:rPr>
          <w:rFonts w:ascii="Arial" w:hAnsi="Arial" w:cs="Arial"/>
        </w:rPr>
        <w:t xml:space="preserve"> </w:t>
      </w:r>
      <w:r w:rsidRPr="001F536E" w:rsidR="002D7E90">
        <w:rPr>
          <w:rFonts w:ascii="Arial" w:hAnsi="Arial" w:cs="Arial"/>
        </w:rPr>
        <w:t>P</w:t>
      </w:r>
      <w:r w:rsidRPr="001F536E" w:rsidR="00735AA2">
        <w:rPr>
          <w:rFonts w:ascii="Arial" w:hAnsi="Arial" w:cs="Arial"/>
        </w:rPr>
        <w:t>roponente</w:t>
      </w:r>
      <w:r w:rsidRPr="001F536E" w:rsidR="00E803A3">
        <w:rPr>
          <w:rFonts w:ascii="Arial" w:hAnsi="Arial" w:cs="Arial"/>
        </w:rPr>
        <w:t xml:space="preserve"> </w:t>
      </w:r>
      <w:r w:rsidRPr="001F536E" w:rsidR="00735AA2">
        <w:rPr>
          <w:rFonts w:ascii="Arial" w:hAnsi="Arial" w:cs="Arial"/>
        </w:rPr>
        <w:t>provenga</w:t>
      </w:r>
      <w:r w:rsidRPr="001F536E" w:rsidR="00E803A3">
        <w:rPr>
          <w:rFonts w:ascii="Arial" w:hAnsi="Arial" w:cs="Arial"/>
        </w:rPr>
        <w:t xml:space="preserve"> </w:t>
      </w:r>
      <w:r w:rsidRPr="001F536E" w:rsidR="00735AA2">
        <w:rPr>
          <w:rFonts w:ascii="Arial" w:hAnsi="Arial" w:cs="Arial"/>
        </w:rPr>
        <w:t>de</w:t>
      </w:r>
      <w:r w:rsidRPr="001F536E" w:rsidR="00E803A3">
        <w:rPr>
          <w:rFonts w:ascii="Arial" w:hAnsi="Arial" w:cs="Arial"/>
        </w:rPr>
        <w:t xml:space="preserve"> </w:t>
      </w:r>
      <w:r w:rsidRPr="001F536E" w:rsidR="00735AA2">
        <w:rPr>
          <w:rFonts w:ascii="Arial" w:hAnsi="Arial" w:eastAsia="SimSun" w:cs="Arial"/>
        </w:rPr>
        <w:t>una</w:t>
      </w:r>
      <w:r w:rsidRPr="001F536E" w:rsidR="00E803A3">
        <w:rPr>
          <w:rFonts w:ascii="Arial" w:hAnsi="Arial" w:eastAsia="SimSun" w:cs="Arial"/>
        </w:rPr>
        <w:t xml:space="preserve"> </w:t>
      </w:r>
      <w:r w:rsidRPr="001F536E" w:rsidR="00735AA2">
        <w:rPr>
          <w:rFonts w:ascii="Arial" w:hAnsi="Arial" w:eastAsia="SimSun" w:cs="Arial"/>
        </w:rPr>
        <w:t>sociedad</w:t>
      </w:r>
      <w:r w:rsidRPr="001F536E" w:rsidR="00E803A3">
        <w:rPr>
          <w:rFonts w:ascii="Arial" w:hAnsi="Arial" w:eastAsia="SimSun" w:cs="Arial"/>
        </w:rPr>
        <w:t xml:space="preserve"> </w:t>
      </w:r>
      <w:r w:rsidRPr="001F536E" w:rsidR="00735AA2">
        <w:rPr>
          <w:rFonts w:ascii="Arial" w:hAnsi="Arial" w:eastAsia="SimSun" w:cs="Arial"/>
        </w:rPr>
        <w:t>constituida</w:t>
      </w:r>
      <w:r w:rsidRPr="001F536E" w:rsidR="00E803A3">
        <w:rPr>
          <w:rFonts w:ascii="Arial" w:hAnsi="Arial" w:eastAsia="SimSun" w:cs="Arial"/>
        </w:rPr>
        <w:t xml:space="preserve"> </w:t>
      </w:r>
      <w:r w:rsidRPr="001F536E" w:rsidR="00735AA2">
        <w:rPr>
          <w:rFonts w:ascii="Arial" w:hAnsi="Arial" w:eastAsia="SimSun" w:cs="Arial"/>
        </w:rPr>
        <w:t>producto</w:t>
      </w:r>
      <w:r w:rsidRPr="001F536E" w:rsidR="00E803A3">
        <w:rPr>
          <w:rFonts w:ascii="Arial" w:hAnsi="Arial" w:eastAsia="SimSun" w:cs="Arial"/>
        </w:rPr>
        <w:t xml:space="preserve"> </w:t>
      </w:r>
      <w:r w:rsidRPr="001F536E" w:rsidR="00735AA2">
        <w:rPr>
          <w:rFonts w:ascii="Arial" w:hAnsi="Arial" w:eastAsia="SimSun" w:cs="Arial"/>
        </w:rPr>
        <w:t>de</w:t>
      </w:r>
      <w:r w:rsidRPr="001F536E" w:rsidR="00E803A3">
        <w:rPr>
          <w:rFonts w:ascii="Arial" w:hAnsi="Arial" w:eastAsia="SimSun" w:cs="Arial"/>
        </w:rPr>
        <w:t xml:space="preserve"> </w:t>
      </w:r>
      <w:r w:rsidRPr="001F536E" w:rsidR="00735AA2">
        <w:rPr>
          <w:rFonts w:ascii="Arial" w:hAnsi="Arial" w:eastAsia="SimSun" w:cs="Arial"/>
        </w:rPr>
        <w:t>una</w:t>
      </w:r>
      <w:r w:rsidRPr="001F536E" w:rsidR="00E803A3">
        <w:rPr>
          <w:rFonts w:ascii="Arial" w:hAnsi="Arial" w:eastAsia="SimSun" w:cs="Arial"/>
        </w:rPr>
        <w:t xml:space="preserve"> </w:t>
      </w:r>
      <w:r w:rsidRPr="001F536E" w:rsidR="00735AA2">
        <w:rPr>
          <w:rFonts w:ascii="Arial" w:hAnsi="Arial" w:eastAsia="SimSun" w:cs="Arial"/>
        </w:rPr>
        <w:t>división,</w:t>
      </w:r>
      <w:r w:rsidRPr="001F536E" w:rsidR="00E803A3">
        <w:rPr>
          <w:rFonts w:ascii="Arial" w:hAnsi="Arial" w:eastAsia="SimSun" w:cs="Arial"/>
        </w:rPr>
        <w:t xml:space="preserve"> </w:t>
      </w:r>
      <w:r w:rsidRPr="001F536E" w:rsidR="00735AA2">
        <w:rPr>
          <w:rFonts w:ascii="Arial" w:hAnsi="Arial" w:eastAsia="SimSun" w:cs="Arial"/>
        </w:rPr>
        <w:t>sin</w:t>
      </w:r>
      <w:r w:rsidRPr="001F536E" w:rsidR="00E803A3">
        <w:rPr>
          <w:rFonts w:ascii="Arial" w:hAnsi="Arial" w:eastAsia="SimSun" w:cs="Arial"/>
        </w:rPr>
        <w:t xml:space="preserve"> </w:t>
      </w:r>
      <w:r w:rsidRPr="001F536E" w:rsidR="00735AA2">
        <w:rPr>
          <w:rFonts w:ascii="Arial" w:hAnsi="Arial" w:eastAsia="SimSun" w:cs="Arial"/>
        </w:rPr>
        <w:t>tener</w:t>
      </w:r>
      <w:r w:rsidRPr="001F536E" w:rsidR="00E803A3">
        <w:rPr>
          <w:rFonts w:ascii="Arial" w:hAnsi="Arial" w:eastAsia="SimSun" w:cs="Arial"/>
        </w:rPr>
        <w:t xml:space="preserve"> </w:t>
      </w:r>
      <w:r w:rsidRPr="001F536E" w:rsidR="00735AA2">
        <w:rPr>
          <w:rFonts w:ascii="Arial" w:hAnsi="Arial" w:eastAsia="SimSun" w:cs="Arial"/>
        </w:rPr>
        <w:t>una</w:t>
      </w:r>
      <w:r w:rsidRPr="001F536E" w:rsidR="00E803A3">
        <w:rPr>
          <w:rFonts w:ascii="Arial" w:hAnsi="Arial" w:eastAsia="SimSun" w:cs="Arial"/>
        </w:rPr>
        <w:t xml:space="preserve"> </w:t>
      </w:r>
      <w:r w:rsidRPr="001F536E" w:rsidR="00735AA2">
        <w:rPr>
          <w:rFonts w:ascii="Arial" w:hAnsi="Arial" w:eastAsia="SimSun" w:cs="Arial"/>
        </w:rPr>
        <w:t>relación</w:t>
      </w:r>
      <w:r w:rsidRPr="001F536E" w:rsidR="00E803A3">
        <w:rPr>
          <w:rFonts w:ascii="Arial" w:hAnsi="Arial" w:eastAsia="SimSun" w:cs="Arial"/>
        </w:rPr>
        <w:t xml:space="preserve"> </w:t>
      </w:r>
      <w:r w:rsidRPr="001F536E" w:rsidR="00735AA2">
        <w:rPr>
          <w:rFonts w:ascii="Arial" w:hAnsi="Arial" w:eastAsia="SimSun" w:cs="Arial"/>
        </w:rPr>
        <w:t>de</w:t>
      </w:r>
      <w:r w:rsidRPr="001F536E" w:rsidR="00E803A3">
        <w:rPr>
          <w:rFonts w:ascii="Arial" w:hAnsi="Arial" w:eastAsia="SimSun" w:cs="Arial"/>
        </w:rPr>
        <w:t xml:space="preserve"> </w:t>
      </w:r>
      <w:r w:rsidRPr="001F536E" w:rsidR="00735AA2">
        <w:rPr>
          <w:rFonts w:ascii="Arial" w:hAnsi="Arial" w:eastAsia="SimSun" w:cs="Arial"/>
        </w:rPr>
        <w:t>propiedad</w:t>
      </w:r>
      <w:r w:rsidRPr="001F536E" w:rsidR="00E803A3">
        <w:rPr>
          <w:rFonts w:ascii="Arial" w:hAnsi="Arial" w:eastAsia="SimSun" w:cs="Arial"/>
        </w:rPr>
        <w:t xml:space="preserve"> </w:t>
      </w:r>
      <w:r w:rsidRPr="001F536E" w:rsidR="00735AA2">
        <w:rPr>
          <w:rFonts w:ascii="Arial" w:hAnsi="Arial" w:eastAsia="SimSun" w:cs="Arial"/>
        </w:rPr>
        <w:t>con</w:t>
      </w:r>
      <w:r w:rsidRPr="001F536E" w:rsidR="00E803A3">
        <w:rPr>
          <w:rFonts w:ascii="Arial" w:hAnsi="Arial" w:eastAsia="SimSun" w:cs="Arial"/>
        </w:rPr>
        <w:t xml:space="preserve"> </w:t>
      </w:r>
      <w:r w:rsidRPr="001F536E" w:rsidR="00735AA2">
        <w:rPr>
          <w:rFonts w:ascii="Arial" w:hAnsi="Arial" w:eastAsia="SimSun" w:cs="Arial"/>
        </w:rPr>
        <w:t>su</w:t>
      </w:r>
      <w:r w:rsidRPr="001F536E" w:rsidR="00E803A3">
        <w:rPr>
          <w:rFonts w:ascii="Arial" w:hAnsi="Arial" w:eastAsia="SimSun" w:cs="Arial"/>
        </w:rPr>
        <w:t xml:space="preserve"> </w:t>
      </w:r>
      <w:r w:rsidRPr="001F536E" w:rsidR="00735AA2">
        <w:rPr>
          <w:rFonts w:ascii="Arial" w:hAnsi="Arial" w:eastAsia="SimSun" w:cs="Arial"/>
        </w:rPr>
        <w:t>antecesora,</w:t>
      </w:r>
      <w:r w:rsidRPr="001F536E" w:rsidR="00E803A3">
        <w:rPr>
          <w:rFonts w:ascii="Arial" w:hAnsi="Arial" w:eastAsia="SimSun" w:cs="Arial"/>
        </w:rPr>
        <w:t xml:space="preserve"> </w:t>
      </w:r>
      <w:r w:rsidRPr="001F536E" w:rsidR="00735AA2">
        <w:rPr>
          <w:rFonts w:ascii="Arial" w:hAnsi="Arial" w:eastAsia="SimSun" w:cs="Arial"/>
        </w:rPr>
        <w:t>podrá</w:t>
      </w:r>
      <w:r w:rsidRPr="001F536E" w:rsidR="00E803A3">
        <w:rPr>
          <w:rFonts w:ascii="Arial" w:hAnsi="Arial" w:eastAsia="SimSun" w:cs="Arial"/>
        </w:rPr>
        <w:t xml:space="preserve"> </w:t>
      </w:r>
      <w:r w:rsidRPr="001F536E" w:rsidR="00735AA2">
        <w:rPr>
          <w:rFonts w:ascii="Arial" w:hAnsi="Arial" w:eastAsia="SimSun" w:cs="Arial"/>
        </w:rPr>
        <w:t>acreditar</w:t>
      </w:r>
      <w:r w:rsidRPr="001F536E" w:rsidR="00E803A3">
        <w:rPr>
          <w:rFonts w:ascii="Arial" w:hAnsi="Arial" w:eastAsia="SimSun" w:cs="Arial"/>
        </w:rPr>
        <w:t xml:space="preserve"> </w:t>
      </w:r>
      <w:r w:rsidRPr="001F536E" w:rsidR="00735AA2">
        <w:rPr>
          <w:rFonts w:ascii="Arial" w:hAnsi="Arial" w:eastAsia="SimSun" w:cs="Arial"/>
        </w:rPr>
        <w:t>el</w:t>
      </w:r>
      <w:r w:rsidRPr="001F536E" w:rsidR="00E803A3">
        <w:rPr>
          <w:rFonts w:ascii="Arial" w:hAnsi="Arial" w:eastAsia="SimSun" w:cs="Arial"/>
        </w:rPr>
        <w:t xml:space="preserve"> </w:t>
      </w:r>
      <w:r w:rsidRPr="001F536E" w:rsidR="00735AA2">
        <w:rPr>
          <w:rFonts w:ascii="Arial" w:hAnsi="Arial" w:eastAsia="SimSun" w:cs="Arial"/>
        </w:rPr>
        <w:t>cumplimiento</w:t>
      </w:r>
      <w:r w:rsidRPr="001F536E" w:rsidR="00E803A3">
        <w:rPr>
          <w:rFonts w:ascii="Arial" w:hAnsi="Arial" w:eastAsia="SimSun" w:cs="Arial"/>
        </w:rPr>
        <w:t xml:space="preserve"> </w:t>
      </w:r>
      <w:r w:rsidRPr="001F536E" w:rsidR="00735AA2">
        <w:rPr>
          <w:rFonts w:ascii="Arial" w:hAnsi="Arial" w:eastAsia="SimSun" w:cs="Arial"/>
        </w:rPr>
        <w:t>de</w:t>
      </w:r>
      <w:r w:rsidRPr="001F536E" w:rsidR="00E803A3">
        <w:rPr>
          <w:rFonts w:ascii="Arial" w:hAnsi="Arial" w:eastAsia="SimSun" w:cs="Arial"/>
        </w:rPr>
        <w:t xml:space="preserve"> </w:t>
      </w:r>
      <w:r w:rsidRPr="001F536E" w:rsidR="00735AA2">
        <w:rPr>
          <w:rFonts w:ascii="Arial" w:hAnsi="Arial" w:eastAsia="SimSun" w:cs="Arial"/>
        </w:rPr>
        <w:t>los</w:t>
      </w:r>
      <w:r w:rsidRPr="001F536E" w:rsidR="00E803A3">
        <w:rPr>
          <w:rFonts w:ascii="Arial" w:hAnsi="Arial" w:eastAsia="SimSun" w:cs="Arial"/>
        </w:rPr>
        <w:t xml:space="preserve"> </w:t>
      </w:r>
      <w:r w:rsidRPr="001F536E" w:rsidR="00735AA2">
        <w:rPr>
          <w:rFonts w:ascii="Arial" w:hAnsi="Arial" w:eastAsia="SimSun" w:cs="Arial"/>
        </w:rPr>
        <w:t>requisitos</w:t>
      </w:r>
      <w:r w:rsidRPr="001F536E" w:rsidR="00E803A3">
        <w:rPr>
          <w:rFonts w:ascii="Arial" w:hAnsi="Arial" w:eastAsia="SimSun" w:cs="Arial"/>
        </w:rPr>
        <w:t xml:space="preserve"> </w:t>
      </w:r>
      <w:r w:rsidRPr="001F536E" w:rsidR="00735AA2">
        <w:rPr>
          <w:rFonts w:ascii="Arial" w:hAnsi="Arial" w:eastAsia="SimSun" w:cs="Arial"/>
        </w:rPr>
        <w:t>indicados</w:t>
      </w:r>
      <w:r w:rsidRPr="001F536E" w:rsidR="00E803A3">
        <w:rPr>
          <w:rFonts w:ascii="Arial" w:hAnsi="Arial" w:eastAsia="SimSun" w:cs="Arial"/>
        </w:rPr>
        <w:t xml:space="preserve"> </w:t>
      </w:r>
      <w:r w:rsidRPr="001F536E" w:rsidR="00735AA2">
        <w:rPr>
          <w:rFonts w:ascii="Arial" w:hAnsi="Arial" w:eastAsia="SimSun" w:cs="Arial"/>
        </w:rPr>
        <w:t>referidos</w:t>
      </w:r>
      <w:r w:rsidRPr="001F536E" w:rsidR="00E803A3">
        <w:rPr>
          <w:rFonts w:ascii="Arial" w:hAnsi="Arial" w:eastAsia="SimSun" w:cs="Arial"/>
        </w:rPr>
        <w:t xml:space="preserve"> </w:t>
      </w:r>
      <w:r w:rsidRPr="001F536E" w:rsidR="00735AA2">
        <w:rPr>
          <w:rFonts w:ascii="Arial" w:hAnsi="Arial" w:eastAsia="SimSun" w:cs="Arial"/>
        </w:rPr>
        <w:t>a</w:t>
      </w:r>
      <w:r w:rsidRPr="001F536E" w:rsidR="00E803A3">
        <w:rPr>
          <w:rFonts w:ascii="Arial" w:hAnsi="Arial" w:eastAsia="SimSun" w:cs="Arial"/>
        </w:rPr>
        <w:t xml:space="preserve"> </w:t>
      </w:r>
      <w:r w:rsidRPr="001F536E" w:rsidR="00735AA2">
        <w:rPr>
          <w:rFonts w:ascii="Arial" w:hAnsi="Arial" w:eastAsia="SimSun" w:cs="Arial"/>
        </w:rPr>
        <w:t>antecedentes</w:t>
      </w:r>
      <w:r w:rsidRPr="001F536E" w:rsidR="00E803A3">
        <w:rPr>
          <w:rFonts w:ascii="Arial" w:hAnsi="Arial" w:eastAsia="SimSun" w:cs="Arial"/>
        </w:rPr>
        <w:t xml:space="preserve"> </w:t>
      </w:r>
      <w:r w:rsidRPr="001F536E" w:rsidR="00735AA2">
        <w:rPr>
          <w:rFonts w:ascii="Arial" w:hAnsi="Arial" w:eastAsia="SimSun" w:cs="Arial"/>
        </w:rPr>
        <w:t>al</w:t>
      </w:r>
      <w:r w:rsidRPr="001F536E" w:rsidR="00E803A3">
        <w:rPr>
          <w:rFonts w:ascii="Arial" w:hAnsi="Arial" w:eastAsia="SimSun" w:cs="Arial"/>
        </w:rPr>
        <w:t xml:space="preserve"> </w:t>
      </w:r>
      <w:r w:rsidRPr="001F536E" w:rsidR="00735AA2">
        <w:rPr>
          <w:rFonts w:ascii="Arial" w:hAnsi="Arial" w:eastAsia="SimSun" w:cs="Arial"/>
        </w:rPr>
        <w:t>comportamiento</w:t>
      </w:r>
      <w:r w:rsidRPr="001F536E" w:rsidR="00E803A3">
        <w:rPr>
          <w:rFonts w:ascii="Arial" w:hAnsi="Arial" w:eastAsia="SimSun" w:cs="Arial"/>
        </w:rPr>
        <w:t xml:space="preserve"> </w:t>
      </w:r>
      <w:r w:rsidRPr="001F536E" w:rsidR="00735AA2">
        <w:rPr>
          <w:rFonts w:ascii="Arial" w:hAnsi="Arial" w:eastAsia="SimSun" w:cs="Arial"/>
        </w:rPr>
        <w:t>previo</w:t>
      </w:r>
      <w:r w:rsidRPr="001F536E" w:rsidR="00E803A3">
        <w:rPr>
          <w:rFonts w:ascii="Arial" w:hAnsi="Arial" w:eastAsia="SimSun" w:cs="Arial"/>
        </w:rPr>
        <w:t xml:space="preserve"> </w:t>
      </w:r>
      <w:r w:rsidRPr="001F536E" w:rsidR="00735AA2">
        <w:rPr>
          <w:rFonts w:ascii="Arial" w:hAnsi="Arial" w:eastAsia="SimSun" w:cs="Arial"/>
        </w:rPr>
        <w:t>por</w:t>
      </w:r>
      <w:r w:rsidRPr="001F536E" w:rsidR="00E803A3">
        <w:rPr>
          <w:rFonts w:ascii="Arial" w:hAnsi="Arial" w:eastAsia="SimSun" w:cs="Arial"/>
        </w:rPr>
        <w:t xml:space="preserve"> </w:t>
      </w:r>
      <w:r w:rsidRPr="001F536E" w:rsidR="00735AA2">
        <w:rPr>
          <w:rFonts w:ascii="Arial" w:hAnsi="Arial" w:eastAsia="SimSun" w:cs="Arial"/>
        </w:rPr>
        <w:t>medio</w:t>
      </w:r>
      <w:r w:rsidRPr="001F536E" w:rsidR="00E803A3">
        <w:rPr>
          <w:rFonts w:ascii="Arial" w:hAnsi="Arial" w:eastAsia="SimSun" w:cs="Arial"/>
        </w:rPr>
        <w:t xml:space="preserve"> </w:t>
      </w:r>
      <w:r w:rsidRPr="001F536E" w:rsidR="00735AA2">
        <w:rPr>
          <w:rFonts w:ascii="Arial" w:hAnsi="Arial" w:eastAsia="SimSun" w:cs="Arial"/>
        </w:rPr>
        <w:t>de</w:t>
      </w:r>
      <w:r w:rsidRPr="001F536E" w:rsidR="00E803A3">
        <w:rPr>
          <w:rFonts w:ascii="Arial" w:hAnsi="Arial" w:eastAsia="SimSun" w:cs="Arial"/>
        </w:rPr>
        <w:t xml:space="preserve"> </w:t>
      </w:r>
      <w:r w:rsidRPr="001F536E" w:rsidR="00735AA2">
        <w:rPr>
          <w:rFonts w:ascii="Arial" w:hAnsi="Arial" w:eastAsia="SimSun" w:cs="Arial"/>
        </w:rPr>
        <w:t>información</w:t>
      </w:r>
      <w:r w:rsidRPr="001F536E" w:rsidR="00E803A3">
        <w:rPr>
          <w:rFonts w:ascii="Arial" w:hAnsi="Arial" w:eastAsia="SimSun" w:cs="Arial"/>
        </w:rPr>
        <w:t xml:space="preserve"> </w:t>
      </w:r>
      <w:r w:rsidRPr="001F536E" w:rsidR="00735AA2">
        <w:rPr>
          <w:rFonts w:ascii="Arial" w:hAnsi="Arial" w:eastAsia="SimSun" w:cs="Arial"/>
        </w:rPr>
        <w:t>correspondiente</w:t>
      </w:r>
      <w:r w:rsidRPr="001F536E" w:rsidR="00E803A3">
        <w:rPr>
          <w:rFonts w:ascii="Arial" w:hAnsi="Arial" w:eastAsia="SimSun" w:cs="Arial"/>
        </w:rPr>
        <w:t xml:space="preserve"> </w:t>
      </w:r>
      <w:r w:rsidRPr="001F536E" w:rsidR="00735AA2">
        <w:rPr>
          <w:rFonts w:ascii="Arial" w:hAnsi="Arial" w:eastAsia="SimSun" w:cs="Arial"/>
        </w:rPr>
        <w:t>a</w:t>
      </w:r>
      <w:r w:rsidRPr="001F536E" w:rsidR="00E803A3">
        <w:rPr>
          <w:rFonts w:ascii="Arial" w:hAnsi="Arial" w:eastAsia="SimSun" w:cs="Arial"/>
        </w:rPr>
        <w:t xml:space="preserve"> </w:t>
      </w:r>
      <w:r w:rsidRPr="001F536E" w:rsidR="00735AA2">
        <w:rPr>
          <w:rFonts w:ascii="Arial" w:hAnsi="Arial" w:eastAsia="SimSun" w:cs="Arial"/>
        </w:rPr>
        <w:t>otra</w:t>
      </w:r>
      <w:r w:rsidRPr="001F536E" w:rsidR="00E803A3">
        <w:rPr>
          <w:rFonts w:ascii="Arial" w:hAnsi="Arial" w:eastAsia="SimSun" w:cs="Arial"/>
        </w:rPr>
        <w:t xml:space="preserve"> </w:t>
      </w:r>
      <w:r w:rsidRPr="001F536E" w:rsidR="00735AA2">
        <w:rPr>
          <w:rFonts w:ascii="Arial" w:hAnsi="Arial" w:eastAsia="SimSun" w:cs="Arial"/>
        </w:rPr>
        <w:t>sociedad</w:t>
      </w:r>
      <w:r w:rsidRPr="001F536E" w:rsidR="00E803A3">
        <w:rPr>
          <w:rFonts w:ascii="Arial" w:hAnsi="Arial" w:eastAsia="SimSun" w:cs="Arial"/>
        </w:rPr>
        <w:t xml:space="preserve"> </w:t>
      </w:r>
      <w:r w:rsidRPr="001F536E" w:rsidR="00735AA2">
        <w:rPr>
          <w:rFonts w:ascii="Arial" w:hAnsi="Arial" w:eastAsia="SimSun" w:cs="Arial"/>
        </w:rPr>
        <w:t>del</w:t>
      </w:r>
      <w:r w:rsidRPr="001F536E" w:rsidR="00E803A3">
        <w:rPr>
          <w:rFonts w:ascii="Arial" w:hAnsi="Arial" w:eastAsia="SimSun" w:cs="Arial"/>
        </w:rPr>
        <w:t xml:space="preserve"> </w:t>
      </w:r>
      <w:r w:rsidRPr="001F536E" w:rsidR="00735AA2">
        <w:rPr>
          <w:rFonts w:ascii="Arial" w:hAnsi="Arial" w:eastAsia="SimSun" w:cs="Arial"/>
        </w:rPr>
        <w:t>mismo</w:t>
      </w:r>
      <w:r w:rsidRPr="001F536E" w:rsidR="00E803A3">
        <w:rPr>
          <w:rFonts w:ascii="Arial" w:hAnsi="Arial" w:eastAsia="SimSun" w:cs="Arial"/>
        </w:rPr>
        <w:t xml:space="preserve"> </w:t>
      </w:r>
      <w:r w:rsidRPr="001F536E" w:rsidR="00735AA2">
        <w:rPr>
          <w:rFonts w:ascii="Arial" w:hAnsi="Arial" w:eastAsia="SimSun" w:cs="Arial"/>
        </w:rPr>
        <w:t>grupo</w:t>
      </w:r>
      <w:r w:rsidRPr="001F536E" w:rsidR="00E803A3">
        <w:rPr>
          <w:rFonts w:ascii="Arial" w:hAnsi="Arial" w:eastAsia="SimSun" w:cs="Arial"/>
        </w:rPr>
        <w:t xml:space="preserve"> </w:t>
      </w:r>
      <w:r w:rsidRPr="001F536E" w:rsidR="00735AA2">
        <w:rPr>
          <w:rFonts w:ascii="Arial" w:hAnsi="Arial" w:eastAsia="SimSun" w:cs="Arial"/>
        </w:rPr>
        <w:t>empresarial</w:t>
      </w:r>
      <w:r w:rsidRPr="001F536E" w:rsidR="00E803A3">
        <w:rPr>
          <w:rFonts w:ascii="Arial" w:hAnsi="Arial" w:eastAsia="SimSun" w:cs="Arial"/>
        </w:rPr>
        <w:t xml:space="preserve"> </w:t>
      </w:r>
      <w:r w:rsidRPr="001F536E" w:rsidR="00735AA2">
        <w:rPr>
          <w:rFonts w:ascii="Arial" w:hAnsi="Arial" w:eastAsia="SimSun" w:cs="Arial"/>
        </w:rPr>
        <w:t>en</w:t>
      </w:r>
      <w:r w:rsidRPr="001F536E" w:rsidR="00E803A3">
        <w:rPr>
          <w:rFonts w:ascii="Arial" w:hAnsi="Arial" w:eastAsia="SimSun" w:cs="Arial"/>
        </w:rPr>
        <w:t xml:space="preserve"> </w:t>
      </w:r>
      <w:r w:rsidRPr="001F536E" w:rsidR="00735AA2">
        <w:rPr>
          <w:rFonts w:ascii="Arial" w:hAnsi="Arial" w:eastAsia="SimSun" w:cs="Arial"/>
        </w:rPr>
        <w:t>los</w:t>
      </w:r>
      <w:r w:rsidRPr="001F536E" w:rsidR="00E803A3">
        <w:rPr>
          <w:rFonts w:ascii="Arial" w:hAnsi="Arial" w:eastAsia="SimSun" w:cs="Arial"/>
        </w:rPr>
        <w:t xml:space="preserve"> </w:t>
      </w:r>
      <w:r w:rsidRPr="001F536E" w:rsidR="00735AA2">
        <w:rPr>
          <w:rFonts w:ascii="Arial" w:hAnsi="Arial" w:eastAsia="SimSun" w:cs="Arial"/>
        </w:rPr>
        <w:t>términos</w:t>
      </w:r>
      <w:r w:rsidRPr="001F536E" w:rsidR="00E803A3">
        <w:rPr>
          <w:rFonts w:ascii="Arial" w:hAnsi="Arial" w:eastAsia="SimSun" w:cs="Arial"/>
        </w:rPr>
        <w:t xml:space="preserve"> </w:t>
      </w:r>
      <w:r w:rsidRPr="001F536E" w:rsidR="00735AA2">
        <w:rPr>
          <w:rFonts w:ascii="Arial" w:hAnsi="Arial" w:eastAsia="SimSun" w:cs="Arial"/>
        </w:rPr>
        <w:t>definidos</w:t>
      </w:r>
      <w:r w:rsidRPr="001F536E" w:rsidR="00E803A3">
        <w:rPr>
          <w:rFonts w:ascii="Arial" w:hAnsi="Arial" w:eastAsia="SimSun" w:cs="Arial"/>
        </w:rPr>
        <w:t xml:space="preserve"> </w:t>
      </w:r>
      <w:r w:rsidRPr="001F536E" w:rsidR="00735AA2">
        <w:rPr>
          <w:rFonts w:ascii="Arial" w:hAnsi="Arial" w:eastAsia="SimSun" w:cs="Arial"/>
        </w:rPr>
        <w:t>en</w:t>
      </w:r>
      <w:r w:rsidRPr="001F536E" w:rsidR="00E803A3">
        <w:rPr>
          <w:rFonts w:ascii="Arial" w:hAnsi="Arial" w:eastAsia="SimSun" w:cs="Arial"/>
        </w:rPr>
        <w:t xml:space="preserve"> </w:t>
      </w:r>
      <w:r w:rsidRPr="001F536E" w:rsidR="00735AA2">
        <w:rPr>
          <w:rFonts w:ascii="Arial" w:hAnsi="Arial" w:eastAsia="SimSun" w:cs="Arial"/>
        </w:rPr>
        <w:t>el</w:t>
      </w:r>
      <w:r w:rsidRPr="001F536E" w:rsidR="00E803A3">
        <w:rPr>
          <w:rFonts w:ascii="Arial" w:hAnsi="Arial" w:eastAsia="SimSun" w:cs="Arial"/>
        </w:rPr>
        <w:t xml:space="preserve"> </w:t>
      </w:r>
      <w:r w:rsidRPr="001F536E" w:rsidR="00735AA2">
        <w:rPr>
          <w:rFonts w:ascii="Arial" w:hAnsi="Arial" w:eastAsia="SimSun" w:cs="Arial"/>
        </w:rPr>
        <w:t>artículo</w:t>
      </w:r>
      <w:r w:rsidRPr="001F536E" w:rsidR="00E803A3">
        <w:rPr>
          <w:rFonts w:ascii="Arial" w:hAnsi="Arial" w:eastAsia="SimSun" w:cs="Arial"/>
        </w:rPr>
        <w:t xml:space="preserve"> </w:t>
      </w:r>
      <w:r w:rsidRPr="001F536E" w:rsidR="00735AA2">
        <w:rPr>
          <w:rFonts w:ascii="Arial" w:hAnsi="Arial" w:eastAsia="SimSun" w:cs="Arial"/>
        </w:rPr>
        <w:t>96</w:t>
      </w:r>
      <w:r w:rsidRPr="001F536E" w:rsidR="00E803A3">
        <w:rPr>
          <w:rFonts w:ascii="Arial" w:hAnsi="Arial" w:eastAsia="SimSun" w:cs="Arial"/>
        </w:rPr>
        <w:t xml:space="preserve"> </w:t>
      </w:r>
      <w:r w:rsidRPr="001F536E" w:rsidR="00735AA2">
        <w:rPr>
          <w:rFonts w:ascii="Arial" w:hAnsi="Arial" w:eastAsia="SimSun" w:cs="Arial"/>
        </w:rPr>
        <w:t>de</w:t>
      </w:r>
      <w:r w:rsidRPr="001F536E" w:rsidR="00E803A3">
        <w:rPr>
          <w:rFonts w:ascii="Arial" w:hAnsi="Arial" w:eastAsia="SimSun" w:cs="Arial"/>
        </w:rPr>
        <w:t xml:space="preserve"> </w:t>
      </w:r>
      <w:r w:rsidRPr="001F536E" w:rsidR="00735AA2">
        <w:rPr>
          <w:rFonts w:ascii="Arial" w:hAnsi="Arial" w:eastAsia="SimSun" w:cs="Arial"/>
        </w:rPr>
        <w:t>la</w:t>
      </w:r>
      <w:r w:rsidRPr="001F536E" w:rsidR="00E803A3">
        <w:rPr>
          <w:rFonts w:ascii="Arial" w:hAnsi="Arial" w:eastAsia="SimSun" w:cs="Arial"/>
        </w:rPr>
        <w:t xml:space="preserve"> </w:t>
      </w:r>
      <w:r w:rsidRPr="001F536E" w:rsidR="00735AA2">
        <w:rPr>
          <w:rFonts w:ascii="Arial" w:hAnsi="Arial" w:eastAsia="SimSun" w:cs="Arial"/>
        </w:rPr>
        <w:t>Ley</w:t>
      </w:r>
      <w:r w:rsidRPr="001F536E" w:rsidR="00E803A3">
        <w:rPr>
          <w:rFonts w:ascii="Arial" w:hAnsi="Arial" w:eastAsia="SimSun" w:cs="Arial"/>
        </w:rPr>
        <w:t xml:space="preserve"> </w:t>
      </w:r>
      <w:r w:rsidRPr="001F536E" w:rsidR="00735AA2">
        <w:rPr>
          <w:rFonts w:ascii="Arial" w:hAnsi="Arial" w:eastAsia="SimSun" w:cs="Arial"/>
        </w:rPr>
        <w:t>de</w:t>
      </w:r>
      <w:r w:rsidRPr="001F536E" w:rsidR="00E803A3">
        <w:rPr>
          <w:rFonts w:ascii="Arial" w:hAnsi="Arial" w:eastAsia="SimSun" w:cs="Arial"/>
        </w:rPr>
        <w:t xml:space="preserve"> </w:t>
      </w:r>
      <w:r w:rsidRPr="001F536E" w:rsidR="00735AA2">
        <w:rPr>
          <w:rFonts w:ascii="Arial" w:hAnsi="Arial" w:eastAsia="SimSun" w:cs="Arial"/>
        </w:rPr>
        <w:t>Mercado</w:t>
      </w:r>
      <w:r w:rsidRPr="001F536E" w:rsidR="00E803A3">
        <w:rPr>
          <w:rFonts w:ascii="Arial" w:hAnsi="Arial" w:eastAsia="SimSun" w:cs="Arial"/>
        </w:rPr>
        <w:t xml:space="preserve"> </w:t>
      </w:r>
      <w:r w:rsidRPr="001F536E" w:rsidR="00735AA2">
        <w:rPr>
          <w:rFonts w:ascii="Arial" w:hAnsi="Arial" w:eastAsia="SimSun" w:cs="Arial"/>
        </w:rPr>
        <w:t>de</w:t>
      </w:r>
      <w:r w:rsidRPr="001F536E" w:rsidR="00E803A3">
        <w:rPr>
          <w:rFonts w:ascii="Arial" w:hAnsi="Arial" w:eastAsia="SimSun" w:cs="Arial"/>
        </w:rPr>
        <w:t xml:space="preserve"> </w:t>
      </w:r>
      <w:r w:rsidRPr="001F536E" w:rsidR="00735AA2">
        <w:rPr>
          <w:rFonts w:ascii="Arial" w:hAnsi="Arial" w:eastAsia="SimSun" w:cs="Arial"/>
        </w:rPr>
        <w:t>Valores.</w:t>
      </w:r>
      <w:r w:rsidRPr="001F536E" w:rsidR="00E803A3">
        <w:rPr>
          <w:rFonts w:ascii="Arial" w:hAnsi="Arial" w:eastAsia="SimSun" w:cs="Arial"/>
          <w:szCs w:val="22"/>
        </w:rPr>
        <w:t xml:space="preserve"> </w:t>
      </w:r>
    </w:p>
    <w:p w:rsidRPr="001F536E" w:rsidR="00735AA2" w:rsidP="00735AA2" w:rsidRDefault="00735AA2" w14:paraId="090F316D" w14:textId="69235FA0">
      <w:pPr>
        <w:rPr>
          <w:rFonts w:ascii="Arial" w:hAnsi="Arial" w:eastAsia="SimSun" w:cs="Arial"/>
          <w:szCs w:val="22"/>
        </w:rPr>
      </w:pPr>
      <w:r w:rsidRPr="001F536E">
        <w:rPr>
          <w:rFonts w:ascii="Arial" w:hAnsi="Arial" w:eastAsia="SimSun" w:cs="Arial"/>
        </w:rPr>
        <w:t>La</w:t>
      </w:r>
      <w:r w:rsidRPr="001F536E" w:rsidR="00E803A3">
        <w:rPr>
          <w:rFonts w:ascii="Arial" w:hAnsi="Arial" w:eastAsia="SimSun" w:cs="Arial"/>
        </w:rPr>
        <w:t xml:space="preserve"> </w:t>
      </w:r>
      <w:r w:rsidRPr="001F536E">
        <w:rPr>
          <w:rFonts w:ascii="Arial" w:hAnsi="Arial" w:eastAsia="SimSun" w:cs="Arial"/>
        </w:rPr>
        <w:t>sociedad</w:t>
      </w:r>
      <w:r w:rsidRPr="001F536E" w:rsidR="00E803A3">
        <w:rPr>
          <w:rFonts w:ascii="Arial" w:hAnsi="Arial" w:eastAsia="SimSun" w:cs="Arial"/>
        </w:rPr>
        <w:t xml:space="preserve"> </w:t>
      </w:r>
      <w:r w:rsidRPr="001F536E">
        <w:rPr>
          <w:rFonts w:ascii="Arial" w:hAnsi="Arial" w:eastAsia="SimSun" w:cs="Arial"/>
        </w:rPr>
        <w:t>con</w:t>
      </w:r>
      <w:r w:rsidRPr="001F536E" w:rsidR="00E803A3">
        <w:rPr>
          <w:rFonts w:ascii="Arial" w:hAnsi="Arial" w:eastAsia="SimSun" w:cs="Arial"/>
        </w:rPr>
        <w:t xml:space="preserve"> </w:t>
      </w:r>
      <w:r w:rsidRPr="001F536E">
        <w:rPr>
          <w:rFonts w:ascii="Arial" w:hAnsi="Arial" w:eastAsia="SimSun" w:cs="Arial"/>
        </w:rPr>
        <w:t>la</w:t>
      </w:r>
      <w:r w:rsidRPr="001F536E" w:rsidR="00E803A3">
        <w:rPr>
          <w:rFonts w:ascii="Arial" w:hAnsi="Arial" w:eastAsia="SimSun" w:cs="Arial"/>
        </w:rPr>
        <w:t xml:space="preserve"> </w:t>
      </w:r>
      <w:r w:rsidRPr="001F536E">
        <w:rPr>
          <w:rFonts w:ascii="Arial" w:hAnsi="Arial" w:eastAsia="SimSun" w:cs="Arial"/>
        </w:rPr>
        <w:t>que</w:t>
      </w:r>
      <w:r w:rsidRPr="001F536E" w:rsidR="00E803A3">
        <w:rPr>
          <w:rFonts w:ascii="Arial" w:hAnsi="Arial" w:eastAsia="SimSun" w:cs="Arial"/>
        </w:rPr>
        <w:t xml:space="preserve"> </w:t>
      </w:r>
      <w:r w:rsidRPr="001F536E">
        <w:rPr>
          <w:rFonts w:ascii="Arial" w:hAnsi="Arial" w:eastAsia="SimSun" w:cs="Arial"/>
        </w:rPr>
        <w:t>se</w:t>
      </w:r>
      <w:r w:rsidRPr="001F536E" w:rsidR="00E803A3">
        <w:rPr>
          <w:rFonts w:ascii="Arial" w:hAnsi="Arial" w:eastAsia="SimSun" w:cs="Arial"/>
        </w:rPr>
        <w:t xml:space="preserve"> </w:t>
      </w:r>
      <w:r w:rsidRPr="001F536E">
        <w:rPr>
          <w:rFonts w:ascii="Arial" w:hAnsi="Arial" w:eastAsia="SimSun" w:cs="Arial"/>
        </w:rPr>
        <w:t>acrediten</w:t>
      </w:r>
      <w:r w:rsidRPr="001F536E" w:rsidR="00E803A3">
        <w:rPr>
          <w:rFonts w:ascii="Arial" w:hAnsi="Arial" w:eastAsia="SimSun" w:cs="Arial"/>
        </w:rPr>
        <w:t xml:space="preserve"> </w:t>
      </w:r>
      <w:r w:rsidRPr="001F536E">
        <w:rPr>
          <w:rFonts w:ascii="Arial" w:hAnsi="Arial" w:eastAsia="SimSun" w:cs="Arial"/>
        </w:rPr>
        <w:t>dichos</w:t>
      </w:r>
      <w:r w:rsidRPr="001F536E" w:rsidR="00E803A3">
        <w:rPr>
          <w:rFonts w:ascii="Arial" w:hAnsi="Arial" w:eastAsia="SimSun" w:cs="Arial"/>
        </w:rPr>
        <w:t xml:space="preserve"> </w:t>
      </w:r>
      <w:r w:rsidRPr="001F536E">
        <w:rPr>
          <w:rFonts w:ascii="Arial" w:hAnsi="Arial" w:eastAsia="SimSun" w:cs="Arial"/>
        </w:rPr>
        <w:t>requisitos</w:t>
      </w:r>
      <w:r w:rsidRPr="001F536E" w:rsidR="00E803A3">
        <w:rPr>
          <w:rFonts w:ascii="Arial" w:hAnsi="Arial" w:eastAsia="SimSun" w:cs="Arial"/>
        </w:rPr>
        <w:t xml:space="preserve"> </w:t>
      </w:r>
      <w:r w:rsidRPr="001F536E">
        <w:rPr>
          <w:rFonts w:ascii="Arial" w:hAnsi="Arial" w:eastAsia="SimSun" w:cs="Arial"/>
        </w:rPr>
        <w:t>deberá</w:t>
      </w:r>
      <w:r w:rsidRPr="001F536E" w:rsidR="00E803A3">
        <w:rPr>
          <w:rFonts w:ascii="Arial" w:hAnsi="Arial" w:eastAsia="SimSun" w:cs="Arial"/>
        </w:rPr>
        <w:t xml:space="preserve"> </w:t>
      </w:r>
      <w:r w:rsidRPr="001F536E">
        <w:rPr>
          <w:rFonts w:ascii="Arial" w:hAnsi="Arial" w:eastAsia="SimSun" w:cs="Arial"/>
        </w:rPr>
        <w:t>estar</w:t>
      </w:r>
      <w:r w:rsidRPr="001F536E" w:rsidR="00E803A3">
        <w:rPr>
          <w:rFonts w:ascii="Arial" w:hAnsi="Arial" w:eastAsia="SimSun" w:cs="Arial"/>
        </w:rPr>
        <w:t xml:space="preserve"> </w:t>
      </w:r>
      <w:r w:rsidRPr="001F536E">
        <w:rPr>
          <w:rFonts w:ascii="Arial" w:hAnsi="Arial" w:eastAsia="SimSun" w:cs="Arial"/>
        </w:rPr>
        <w:t>constituida</w:t>
      </w:r>
      <w:r w:rsidRPr="001F536E" w:rsidR="00E803A3">
        <w:rPr>
          <w:rFonts w:ascii="Arial" w:hAnsi="Arial" w:eastAsia="SimSun" w:cs="Arial"/>
        </w:rPr>
        <w:t xml:space="preserve"> </w:t>
      </w:r>
      <w:r w:rsidRPr="001F536E">
        <w:rPr>
          <w:rFonts w:ascii="Arial" w:hAnsi="Arial" w:eastAsia="SimSun" w:cs="Arial"/>
        </w:rPr>
        <w:t>como</w:t>
      </w:r>
      <w:r w:rsidRPr="001F536E" w:rsidR="00E803A3">
        <w:rPr>
          <w:rFonts w:ascii="Arial" w:hAnsi="Arial" w:eastAsia="SimSun" w:cs="Arial"/>
        </w:rPr>
        <w:t xml:space="preserve"> </w:t>
      </w:r>
      <w:r w:rsidRPr="001F536E">
        <w:rPr>
          <w:rFonts w:ascii="Arial" w:hAnsi="Arial" w:eastAsia="SimSun" w:cs="Arial"/>
        </w:rPr>
        <w:t>fiador</w:t>
      </w:r>
      <w:r w:rsidRPr="001F536E" w:rsidR="00E803A3">
        <w:rPr>
          <w:rFonts w:ascii="Arial" w:hAnsi="Arial" w:eastAsia="SimSun" w:cs="Arial"/>
        </w:rPr>
        <w:t xml:space="preserve"> </w:t>
      </w:r>
      <w:r w:rsidRPr="001F536E">
        <w:rPr>
          <w:rFonts w:ascii="Arial" w:hAnsi="Arial" w:eastAsia="SimSun" w:cs="Arial"/>
        </w:rPr>
        <w:t>y</w:t>
      </w:r>
      <w:r w:rsidRPr="001F536E" w:rsidR="00E803A3">
        <w:rPr>
          <w:rFonts w:ascii="Arial" w:hAnsi="Arial" w:eastAsia="SimSun" w:cs="Arial"/>
        </w:rPr>
        <w:t xml:space="preserve"> </w:t>
      </w:r>
      <w:r w:rsidRPr="001F536E">
        <w:rPr>
          <w:rFonts w:ascii="Arial" w:hAnsi="Arial" w:eastAsia="SimSun" w:cs="Arial"/>
        </w:rPr>
        <w:t>codeudor</w:t>
      </w:r>
      <w:r w:rsidRPr="001F536E" w:rsidR="00E803A3">
        <w:rPr>
          <w:rFonts w:ascii="Arial" w:hAnsi="Arial" w:eastAsia="SimSun" w:cs="Arial"/>
        </w:rPr>
        <w:t xml:space="preserve"> </w:t>
      </w:r>
      <w:r w:rsidRPr="001F536E">
        <w:rPr>
          <w:rFonts w:ascii="Arial" w:hAnsi="Arial" w:eastAsia="SimSun" w:cs="Arial"/>
        </w:rPr>
        <w:t>solidario</w:t>
      </w:r>
      <w:r w:rsidRPr="001F536E" w:rsidR="00E803A3">
        <w:rPr>
          <w:rFonts w:ascii="Arial" w:hAnsi="Arial" w:eastAsia="SimSun" w:cs="Arial"/>
        </w:rPr>
        <w:t xml:space="preserve"> </w:t>
      </w:r>
      <w:r w:rsidRPr="001F536E">
        <w:rPr>
          <w:rFonts w:ascii="Arial" w:hAnsi="Arial" w:eastAsia="SimSun" w:cs="Arial"/>
        </w:rPr>
        <w:t>del</w:t>
      </w:r>
      <w:r w:rsidRPr="001F536E" w:rsidR="00E803A3">
        <w:rPr>
          <w:rFonts w:ascii="Arial" w:hAnsi="Arial" w:eastAsia="SimSun" w:cs="Arial"/>
        </w:rPr>
        <w:t xml:space="preserve"> </w:t>
      </w:r>
      <w:r w:rsidRPr="001F536E">
        <w:rPr>
          <w:rFonts w:ascii="Arial" w:hAnsi="Arial" w:eastAsia="SimSun" w:cs="Arial"/>
        </w:rPr>
        <w:t>Proponente</w:t>
      </w:r>
      <w:r w:rsidRPr="001F536E">
        <w:rPr>
          <w:rFonts w:ascii="Arial" w:hAnsi="Arial" w:eastAsia="SimSun" w:cs="Arial"/>
          <w:szCs w:val="22"/>
        </w:rPr>
        <w:t>,</w:t>
      </w:r>
      <w:r w:rsidRPr="001F536E" w:rsidR="00E803A3">
        <w:rPr>
          <w:rFonts w:ascii="Arial" w:hAnsi="Arial" w:eastAsia="SimSun" w:cs="Arial"/>
          <w:szCs w:val="22"/>
        </w:rPr>
        <w:t xml:space="preserve"> </w:t>
      </w:r>
      <w:r w:rsidRPr="001F536E">
        <w:rPr>
          <w:rFonts w:ascii="Arial" w:hAnsi="Arial" w:eastAsia="SimSun" w:cs="Arial"/>
          <w:szCs w:val="22"/>
        </w:rPr>
        <w:t>a</w:t>
      </w:r>
      <w:r w:rsidRPr="001F536E" w:rsidR="00E803A3">
        <w:rPr>
          <w:rFonts w:ascii="Arial" w:hAnsi="Arial" w:eastAsia="SimSun" w:cs="Arial"/>
          <w:szCs w:val="22"/>
        </w:rPr>
        <w:t xml:space="preserve"> </w:t>
      </w:r>
      <w:r w:rsidRPr="001F536E">
        <w:rPr>
          <w:rFonts w:ascii="Arial" w:hAnsi="Arial" w:eastAsia="SimSun" w:cs="Arial"/>
          <w:szCs w:val="22"/>
        </w:rPr>
        <w:t>través</w:t>
      </w:r>
      <w:r w:rsidRPr="001F536E" w:rsidR="00E803A3">
        <w:rPr>
          <w:rFonts w:ascii="Arial" w:hAnsi="Arial" w:eastAsia="SimSun" w:cs="Arial"/>
          <w:szCs w:val="22"/>
        </w:rPr>
        <w:t xml:space="preserve"> </w:t>
      </w:r>
      <w:r w:rsidRPr="001F536E">
        <w:rPr>
          <w:rFonts w:ascii="Arial" w:hAnsi="Arial" w:eastAsia="SimSun" w:cs="Arial"/>
          <w:szCs w:val="22"/>
        </w:rPr>
        <w:t>de</w:t>
      </w:r>
      <w:r w:rsidRPr="001F536E" w:rsidR="00E803A3">
        <w:rPr>
          <w:rFonts w:ascii="Arial" w:hAnsi="Arial" w:eastAsia="SimSun" w:cs="Arial"/>
          <w:szCs w:val="22"/>
        </w:rPr>
        <w:t xml:space="preserve"> </w:t>
      </w:r>
      <w:r w:rsidRPr="001F536E">
        <w:rPr>
          <w:rFonts w:ascii="Arial" w:hAnsi="Arial" w:eastAsia="SimSun" w:cs="Arial"/>
          <w:szCs w:val="22"/>
        </w:rPr>
        <w:t>escritura</w:t>
      </w:r>
      <w:r w:rsidRPr="001F536E" w:rsidR="00E803A3">
        <w:rPr>
          <w:rFonts w:ascii="Arial" w:hAnsi="Arial" w:eastAsia="SimSun" w:cs="Arial"/>
          <w:szCs w:val="22"/>
        </w:rPr>
        <w:t xml:space="preserve"> </w:t>
      </w:r>
      <w:r w:rsidRPr="001F536E">
        <w:rPr>
          <w:rFonts w:ascii="Arial" w:hAnsi="Arial" w:eastAsia="SimSun" w:cs="Arial"/>
          <w:szCs w:val="22"/>
        </w:rPr>
        <w:t>púb</w:t>
      </w:r>
      <w:r w:rsidRPr="001F536E" w:rsidR="00D03403">
        <w:rPr>
          <w:rFonts w:ascii="Arial" w:hAnsi="Arial" w:eastAsia="SimSun" w:cs="Arial"/>
          <w:szCs w:val="22"/>
        </w:rPr>
        <w:t>l</w:t>
      </w:r>
      <w:r w:rsidRPr="001F536E">
        <w:rPr>
          <w:rFonts w:ascii="Arial" w:hAnsi="Arial" w:eastAsia="SimSun" w:cs="Arial"/>
          <w:szCs w:val="22"/>
        </w:rPr>
        <w:t>ica</w:t>
      </w:r>
      <w:r w:rsidRPr="001F536E" w:rsidR="00E803A3">
        <w:rPr>
          <w:rFonts w:ascii="Arial" w:hAnsi="Arial" w:eastAsia="SimSun" w:cs="Arial"/>
          <w:szCs w:val="22"/>
        </w:rPr>
        <w:t xml:space="preserve"> </w:t>
      </w:r>
      <w:r w:rsidRPr="001F536E">
        <w:rPr>
          <w:rFonts w:ascii="Arial" w:hAnsi="Arial" w:eastAsia="SimSun" w:cs="Arial"/>
          <w:szCs w:val="22"/>
        </w:rPr>
        <w:t>cuya</w:t>
      </w:r>
      <w:r w:rsidRPr="001F536E" w:rsidR="00E803A3">
        <w:rPr>
          <w:rFonts w:ascii="Arial" w:hAnsi="Arial" w:eastAsia="SimSun" w:cs="Arial"/>
          <w:szCs w:val="22"/>
        </w:rPr>
        <w:t xml:space="preserve"> </w:t>
      </w:r>
      <w:r w:rsidRPr="001F536E">
        <w:rPr>
          <w:rFonts w:ascii="Arial" w:hAnsi="Arial" w:eastAsia="SimSun" w:cs="Arial"/>
          <w:szCs w:val="22"/>
        </w:rPr>
        <w:t>copia</w:t>
      </w:r>
      <w:r w:rsidRPr="001F536E" w:rsidR="00E803A3">
        <w:rPr>
          <w:rFonts w:ascii="Arial" w:hAnsi="Arial" w:eastAsia="SimSun" w:cs="Arial"/>
          <w:szCs w:val="22"/>
        </w:rPr>
        <w:t xml:space="preserve"> </w:t>
      </w:r>
      <w:r w:rsidRPr="001F536E">
        <w:rPr>
          <w:rFonts w:ascii="Arial" w:hAnsi="Arial" w:eastAsia="SimSun" w:cs="Arial"/>
          <w:szCs w:val="22"/>
        </w:rPr>
        <w:t>deberá</w:t>
      </w:r>
      <w:r w:rsidRPr="001F536E" w:rsidR="00E803A3">
        <w:rPr>
          <w:rFonts w:ascii="Arial" w:hAnsi="Arial" w:eastAsia="SimSun" w:cs="Arial"/>
          <w:szCs w:val="22"/>
        </w:rPr>
        <w:t xml:space="preserve"> </w:t>
      </w:r>
      <w:r w:rsidRPr="001F536E">
        <w:rPr>
          <w:rFonts w:ascii="Arial" w:hAnsi="Arial" w:eastAsia="SimSun" w:cs="Arial"/>
          <w:szCs w:val="22"/>
        </w:rPr>
        <w:t>formar</w:t>
      </w:r>
      <w:r w:rsidRPr="001F536E" w:rsidR="00E803A3">
        <w:rPr>
          <w:rFonts w:ascii="Arial" w:hAnsi="Arial" w:eastAsia="SimSun" w:cs="Arial"/>
          <w:szCs w:val="22"/>
        </w:rPr>
        <w:t xml:space="preserve"> </w:t>
      </w:r>
      <w:r w:rsidRPr="001F536E">
        <w:rPr>
          <w:rFonts w:ascii="Arial" w:hAnsi="Arial" w:eastAsia="SimSun" w:cs="Arial"/>
          <w:szCs w:val="22"/>
        </w:rPr>
        <w:t>parte</w:t>
      </w:r>
      <w:r w:rsidRPr="001F536E" w:rsidR="00E803A3">
        <w:rPr>
          <w:rFonts w:ascii="Arial" w:hAnsi="Arial" w:eastAsia="SimSun" w:cs="Arial"/>
          <w:szCs w:val="22"/>
        </w:rPr>
        <w:t xml:space="preserve"> </w:t>
      </w:r>
      <w:r w:rsidRPr="001F536E">
        <w:rPr>
          <w:rFonts w:ascii="Arial" w:hAnsi="Arial" w:eastAsia="SimSun" w:cs="Arial"/>
          <w:szCs w:val="22"/>
        </w:rPr>
        <w:t>de</w:t>
      </w:r>
      <w:r w:rsidRPr="001F536E" w:rsidR="00E803A3">
        <w:rPr>
          <w:rFonts w:ascii="Arial" w:hAnsi="Arial" w:eastAsia="SimSun" w:cs="Arial"/>
          <w:szCs w:val="22"/>
        </w:rPr>
        <w:t xml:space="preserve"> </w:t>
      </w:r>
      <w:r w:rsidRPr="001F536E">
        <w:rPr>
          <w:rFonts w:ascii="Arial" w:hAnsi="Arial" w:eastAsia="SimSun" w:cs="Arial"/>
          <w:szCs w:val="22"/>
        </w:rPr>
        <w:t>la</w:t>
      </w:r>
      <w:r w:rsidRPr="001F536E" w:rsidR="00E803A3">
        <w:rPr>
          <w:rFonts w:ascii="Arial" w:hAnsi="Arial" w:eastAsia="SimSun" w:cs="Arial"/>
          <w:szCs w:val="22"/>
        </w:rPr>
        <w:t xml:space="preserve"> </w:t>
      </w:r>
      <w:r w:rsidRPr="001F536E">
        <w:rPr>
          <w:rFonts w:ascii="Arial" w:hAnsi="Arial" w:eastAsia="SimSun" w:cs="Arial"/>
          <w:szCs w:val="22"/>
        </w:rPr>
        <w:t>oferta</w:t>
      </w:r>
      <w:r w:rsidRPr="001F536E" w:rsidR="00E803A3">
        <w:rPr>
          <w:rFonts w:ascii="Arial" w:hAnsi="Arial" w:eastAsia="SimSun" w:cs="Arial"/>
          <w:szCs w:val="22"/>
        </w:rPr>
        <w:t xml:space="preserve"> </w:t>
      </w:r>
      <w:r w:rsidRPr="001F536E">
        <w:rPr>
          <w:rFonts w:ascii="Arial" w:hAnsi="Arial" w:eastAsia="SimSun" w:cs="Arial"/>
          <w:szCs w:val="22"/>
        </w:rPr>
        <w:t>administrativa</w:t>
      </w:r>
      <w:r w:rsidRPr="001F536E" w:rsidR="002538FC">
        <w:rPr>
          <w:rFonts w:ascii="Arial" w:hAnsi="Arial" w:cs="Arial"/>
        </w:rPr>
        <w:t>,</w:t>
      </w:r>
      <w:r w:rsidRPr="001F536E" w:rsidR="00E803A3">
        <w:rPr>
          <w:rFonts w:ascii="Arial" w:hAnsi="Arial" w:cs="Arial"/>
        </w:rPr>
        <w:t xml:space="preserve"> </w:t>
      </w:r>
      <w:r w:rsidRPr="001F536E" w:rsidR="002538FC">
        <w:rPr>
          <w:rFonts w:ascii="Arial" w:hAnsi="Arial" w:cs="Arial"/>
        </w:rPr>
        <w:t>l</w:t>
      </w:r>
      <w:r w:rsidRPr="001F536E" w:rsidR="00684103">
        <w:rPr>
          <w:rFonts w:ascii="Arial" w:hAnsi="Arial" w:cs="Arial"/>
        </w:rPr>
        <w:t>a</w:t>
      </w:r>
      <w:r w:rsidRPr="001F536E" w:rsidR="00E803A3">
        <w:rPr>
          <w:rFonts w:ascii="Arial" w:hAnsi="Arial" w:cs="Arial"/>
        </w:rPr>
        <w:t xml:space="preserve"> </w:t>
      </w:r>
      <w:r w:rsidRPr="001F536E" w:rsidR="002538FC">
        <w:rPr>
          <w:rFonts w:ascii="Arial" w:hAnsi="Arial" w:cs="Arial"/>
        </w:rPr>
        <w:t>que</w:t>
      </w:r>
      <w:r w:rsidRPr="001F536E" w:rsidR="00E803A3">
        <w:rPr>
          <w:rFonts w:ascii="Arial" w:hAnsi="Arial" w:cs="Arial"/>
        </w:rPr>
        <w:t xml:space="preserve"> </w:t>
      </w:r>
      <w:r w:rsidRPr="001F536E" w:rsidR="00684103">
        <w:rPr>
          <w:rFonts w:ascii="Arial" w:hAnsi="Arial" w:cs="Arial"/>
        </w:rPr>
        <w:t>deberá</w:t>
      </w:r>
      <w:r w:rsidRPr="001F536E" w:rsidR="00E803A3">
        <w:rPr>
          <w:rFonts w:ascii="Arial" w:hAnsi="Arial" w:cs="Arial"/>
        </w:rPr>
        <w:t xml:space="preserve"> </w:t>
      </w:r>
      <w:r w:rsidRPr="001F536E" w:rsidR="00684103">
        <w:rPr>
          <w:rFonts w:ascii="Arial" w:hAnsi="Arial" w:cs="Arial"/>
        </w:rPr>
        <w:t>especificar</w:t>
      </w:r>
      <w:r w:rsidRPr="001F536E" w:rsidR="00E803A3">
        <w:rPr>
          <w:rFonts w:ascii="Arial" w:hAnsi="Arial" w:cs="Arial"/>
        </w:rPr>
        <w:t xml:space="preserve"> </w:t>
      </w:r>
      <w:r w:rsidRPr="001F536E" w:rsidR="00684103">
        <w:rPr>
          <w:rFonts w:ascii="Arial" w:hAnsi="Arial" w:cs="Arial"/>
        </w:rPr>
        <w:t>al</w:t>
      </w:r>
      <w:r w:rsidRPr="001F536E" w:rsidR="00E803A3">
        <w:rPr>
          <w:rFonts w:ascii="Arial" w:hAnsi="Arial" w:cs="Arial"/>
        </w:rPr>
        <w:t xml:space="preserve"> </w:t>
      </w:r>
      <w:r w:rsidRPr="001F536E" w:rsidR="00684103">
        <w:rPr>
          <w:rFonts w:ascii="Arial" w:hAnsi="Arial" w:cs="Arial"/>
        </w:rPr>
        <w:t>menos</w:t>
      </w:r>
      <w:r w:rsidRPr="001F536E" w:rsidR="00E803A3">
        <w:rPr>
          <w:rFonts w:ascii="Arial" w:hAnsi="Arial" w:cs="Arial"/>
        </w:rPr>
        <w:t xml:space="preserve"> </w:t>
      </w:r>
      <w:r w:rsidRPr="001F536E" w:rsidR="00684103">
        <w:rPr>
          <w:rFonts w:ascii="Arial" w:hAnsi="Arial" w:cs="Arial"/>
        </w:rPr>
        <w:t>lo</w:t>
      </w:r>
      <w:r w:rsidRPr="001F536E" w:rsidR="00E803A3">
        <w:rPr>
          <w:rFonts w:ascii="Arial" w:hAnsi="Arial" w:cs="Arial"/>
        </w:rPr>
        <w:t xml:space="preserve"> </w:t>
      </w:r>
      <w:r w:rsidRPr="001F536E" w:rsidR="00684103">
        <w:rPr>
          <w:rFonts w:ascii="Arial" w:hAnsi="Arial" w:cs="Arial"/>
        </w:rPr>
        <w:t>dispuesto</w:t>
      </w:r>
      <w:r w:rsidRPr="001F536E" w:rsidR="00E803A3">
        <w:rPr>
          <w:rFonts w:ascii="Arial" w:hAnsi="Arial" w:cs="Arial"/>
        </w:rPr>
        <w:t xml:space="preserve"> </w:t>
      </w:r>
      <w:r w:rsidRPr="001F536E" w:rsidR="00684103">
        <w:rPr>
          <w:rFonts w:ascii="Arial" w:hAnsi="Arial" w:cs="Arial"/>
        </w:rPr>
        <w:t>en</w:t>
      </w:r>
      <w:r w:rsidRPr="001F536E" w:rsidR="00E803A3">
        <w:rPr>
          <w:rFonts w:ascii="Arial" w:hAnsi="Arial" w:cs="Arial"/>
        </w:rPr>
        <w:t xml:space="preserve"> </w:t>
      </w:r>
      <w:r w:rsidRPr="001F536E" w:rsidR="00684103">
        <w:rPr>
          <w:rFonts w:ascii="Arial" w:hAnsi="Arial" w:cs="Arial"/>
        </w:rPr>
        <w:t>el</w:t>
      </w:r>
      <w:r w:rsidRPr="001F536E" w:rsidR="00E803A3">
        <w:rPr>
          <w:rFonts w:ascii="Arial" w:hAnsi="Arial" w:cs="Arial"/>
        </w:rPr>
        <w:t xml:space="preserve"> </w:t>
      </w:r>
      <w:r w:rsidRPr="001F536E" w:rsidR="00684103">
        <w:rPr>
          <w:rFonts w:ascii="Arial" w:hAnsi="Arial" w:cs="Arial"/>
        </w:rPr>
        <w:t>formulario</w:t>
      </w:r>
      <w:r w:rsidRPr="001F536E" w:rsidR="00E803A3">
        <w:rPr>
          <w:rFonts w:ascii="Arial" w:hAnsi="Arial" w:cs="Arial"/>
        </w:rPr>
        <w:t xml:space="preserve"> </w:t>
      </w:r>
      <w:r w:rsidRPr="001F536E" w:rsidR="00684103">
        <w:rPr>
          <w:rFonts w:ascii="Arial" w:hAnsi="Arial" w:cs="Arial"/>
        </w:rPr>
        <w:t>del</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N°18</w:t>
      </w:r>
      <w:r w:rsidRPr="001F536E" w:rsidR="00684103">
        <w:rPr>
          <w:rFonts w:ascii="Arial" w:hAnsi="Arial" w:cs="Arial"/>
        </w:rPr>
        <w:t>.</w:t>
      </w:r>
    </w:p>
    <w:p w:rsidRPr="001F536E" w:rsidR="00735AA2" w:rsidP="00735AA2" w:rsidRDefault="00735AA2" w14:paraId="26E7D5B3" w14:textId="40A331A4">
      <w:pPr>
        <w:rPr>
          <w:rFonts w:ascii="Arial" w:hAnsi="Arial" w:eastAsia="SimSun" w:cs="Arial"/>
          <w:szCs w:val="22"/>
        </w:rPr>
      </w:pPr>
      <w:r w:rsidRPr="001F536E">
        <w:rPr>
          <w:rFonts w:ascii="Arial" w:hAnsi="Arial" w:eastAsia="SimSun" w:cs="Arial"/>
          <w:szCs w:val="22"/>
        </w:rPr>
        <w:t>Para</w:t>
      </w:r>
      <w:r w:rsidRPr="001F536E" w:rsidR="00E803A3">
        <w:rPr>
          <w:rFonts w:ascii="Arial" w:hAnsi="Arial" w:eastAsia="SimSun" w:cs="Arial"/>
          <w:szCs w:val="22"/>
        </w:rPr>
        <w:t xml:space="preserve"> </w:t>
      </w:r>
      <w:r w:rsidRPr="001F536E">
        <w:rPr>
          <w:rFonts w:ascii="Arial" w:hAnsi="Arial" w:eastAsia="SimSun" w:cs="Arial"/>
          <w:szCs w:val="22"/>
        </w:rPr>
        <w:t>confirmar</w:t>
      </w:r>
      <w:r w:rsidRPr="001F536E" w:rsidR="00E803A3">
        <w:rPr>
          <w:rFonts w:ascii="Arial" w:hAnsi="Arial" w:eastAsia="SimSun" w:cs="Arial"/>
          <w:szCs w:val="22"/>
        </w:rPr>
        <w:t xml:space="preserve"> </w:t>
      </w:r>
      <w:r w:rsidRPr="001F536E">
        <w:rPr>
          <w:rFonts w:ascii="Arial" w:hAnsi="Arial" w:eastAsia="SimSun" w:cs="Arial"/>
          <w:szCs w:val="22"/>
        </w:rPr>
        <w:t>que</w:t>
      </w:r>
      <w:r w:rsidRPr="001F536E" w:rsidR="00E803A3">
        <w:rPr>
          <w:rFonts w:ascii="Arial" w:hAnsi="Arial" w:eastAsia="SimSun" w:cs="Arial"/>
          <w:szCs w:val="22"/>
        </w:rPr>
        <w:t xml:space="preserve"> </w:t>
      </w:r>
      <w:r w:rsidRPr="001F536E" w:rsidR="002538FC">
        <w:rPr>
          <w:rFonts w:ascii="Arial" w:hAnsi="Arial" w:eastAsia="SimSun" w:cs="Arial"/>
          <w:szCs w:val="22"/>
        </w:rPr>
        <w:t>el</w:t>
      </w:r>
      <w:r w:rsidRPr="001F536E" w:rsidR="00E803A3">
        <w:rPr>
          <w:rFonts w:ascii="Arial" w:hAnsi="Arial" w:eastAsia="SimSun" w:cs="Arial"/>
          <w:szCs w:val="22"/>
        </w:rPr>
        <w:t xml:space="preserve"> </w:t>
      </w:r>
      <w:r w:rsidRPr="001F536E" w:rsidR="002538FC">
        <w:rPr>
          <w:rFonts w:ascii="Arial" w:hAnsi="Arial" w:eastAsia="SimSun" w:cs="Arial"/>
          <w:szCs w:val="22"/>
        </w:rPr>
        <w:t>Proponente</w:t>
      </w:r>
      <w:r w:rsidRPr="001F536E" w:rsidR="00E803A3">
        <w:rPr>
          <w:rFonts w:ascii="Arial" w:hAnsi="Arial" w:eastAsia="SimSun" w:cs="Arial"/>
          <w:szCs w:val="22"/>
        </w:rPr>
        <w:t xml:space="preserve"> </w:t>
      </w:r>
      <w:r w:rsidRPr="001F536E">
        <w:rPr>
          <w:rFonts w:ascii="Arial" w:hAnsi="Arial" w:eastAsia="SimSun" w:cs="Arial"/>
          <w:szCs w:val="22"/>
        </w:rPr>
        <w:t>proviene</w:t>
      </w:r>
      <w:r w:rsidRPr="001F536E" w:rsidR="00E803A3">
        <w:rPr>
          <w:rFonts w:ascii="Arial" w:hAnsi="Arial" w:eastAsia="SimSun" w:cs="Arial"/>
          <w:szCs w:val="22"/>
        </w:rPr>
        <w:t xml:space="preserve"> </w:t>
      </w:r>
      <w:r w:rsidRPr="001F536E" w:rsidR="002538FC">
        <w:rPr>
          <w:rFonts w:ascii="Arial" w:hAnsi="Arial" w:eastAsia="SimSun" w:cs="Arial"/>
          <w:szCs w:val="22"/>
        </w:rPr>
        <w:t>de</w:t>
      </w:r>
      <w:r w:rsidRPr="001F536E" w:rsidR="00E803A3">
        <w:rPr>
          <w:rFonts w:ascii="Arial" w:hAnsi="Arial" w:eastAsia="SimSun" w:cs="Arial"/>
          <w:szCs w:val="22"/>
        </w:rPr>
        <w:t xml:space="preserve"> </w:t>
      </w:r>
      <w:r w:rsidRPr="001F536E" w:rsidR="002538FC">
        <w:rPr>
          <w:rFonts w:ascii="Arial" w:hAnsi="Arial" w:eastAsia="SimSun" w:cs="Arial"/>
          <w:szCs w:val="22"/>
        </w:rPr>
        <w:t>una</w:t>
      </w:r>
      <w:r w:rsidRPr="001F536E" w:rsidR="00E803A3">
        <w:rPr>
          <w:rFonts w:ascii="Arial" w:hAnsi="Arial" w:eastAsia="SimSun" w:cs="Arial"/>
          <w:szCs w:val="22"/>
        </w:rPr>
        <w:t xml:space="preserve"> </w:t>
      </w:r>
      <w:r w:rsidRPr="001F536E" w:rsidR="002538FC">
        <w:rPr>
          <w:rFonts w:ascii="Arial" w:hAnsi="Arial" w:eastAsia="SimSun" w:cs="Arial"/>
          <w:szCs w:val="22"/>
        </w:rPr>
        <w:t>división</w:t>
      </w:r>
      <w:r w:rsidRPr="001F536E" w:rsidR="00E803A3">
        <w:rPr>
          <w:rFonts w:ascii="Arial" w:hAnsi="Arial" w:eastAsia="SimSun" w:cs="Arial"/>
          <w:szCs w:val="22"/>
        </w:rPr>
        <w:t xml:space="preserve"> </w:t>
      </w:r>
      <w:r w:rsidRPr="001F536E">
        <w:rPr>
          <w:rFonts w:ascii="Arial" w:hAnsi="Arial" w:eastAsia="SimSun" w:cs="Arial"/>
          <w:szCs w:val="22"/>
        </w:rPr>
        <w:t>de</w:t>
      </w:r>
      <w:r w:rsidRPr="001F536E" w:rsidR="00E803A3">
        <w:rPr>
          <w:rFonts w:ascii="Arial" w:hAnsi="Arial" w:eastAsia="SimSun" w:cs="Arial"/>
          <w:szCs w:val="22"/>
        </w:rPr>
        <w:t xml:space="preserve"> </w:t>
      </w:r>
      <w:r w:rsidRPr="001F536E">
        <w:rPr>
          <w:rFonts w:ascii="Arial" w:hAnsi="Arial" w:eastAsia="SimSun" w:cs="Arial"/>
          <w:szCs w:val="22"/>
        </w:rPr>
        <w:t>una</w:t>
      </w:r>
      <w:r w:rsidRPr="001F536E" w:rsidR="00E803A3">
        <w:rPr>
          <w:rFonts w:ascii="Arial" w:hAnsi="Arial" w:eastAsia="SimSun" w:cs="Arial"/>
          <w:szCs w:val="22"/>
        </w:rPr>
        <w:t xml:space="preserve"> </w:t>
      </w:r>
      <w:r w:rsidRPr="001F536E">
        <w:rPr>
          <w:rFonts w:ascii="Arial" w:hAnsi="Arial" w:eastAsia="SimSun" w:cs="Arial"/>
          <w:szCs w:val="22"/>
        </w:rPr>
        <w:t>sociedad</w:t>
      </w:r>
      <w:r w:rsidRPr="001F536E" w:rsidR="00E803A3">
        <w:rPr>
          <w:rFonts w:ascii="Arial" w:hAnsi="Arial" w:eastAsia="SimSun" w:cs="Arial"/>
          <w:szCs w:val="22"/>
        </w:rPr>
        <w:t xml:space="preserve"> </w:t>
      </w:r>
      <w:r w:rsidRPr="001F536E">
        <w:rPr>
          <w:rFonts w:ascii="Arial" w:hAnsi="Arial" w:eastAsia="SimSun" w:cs="Arial"/>
          <w:szCs w:val="22"/>
        </w:rPr>
        <w:t>deberá</w:t>
      </w:r>
      <w:r w:rsidRPr="001F536E" w:rsidR="00E803A3">
        <w:rPr>
          <w:rFonts w:ascii="Arial" w:hAnsi="Arial" w:eastAsia="SimSun" w:cs="Arial"/>
          <w:szCs w:val="22"/>
        </w:rPr>
        <w:t xml:space="preserve"> </w:t>
      </w:r>
      <w:r w:rsidRPr="001F536E">
        <w:rPr>
          <w:rFonts w:ascii="Arial" w:hAnsi="Arial" w:eastAsia="SimSun" w:cs="Arial"/>
          <w:szCs w:val="22"/>
        </w:rPr>
        <w:t>presentar:</w:t>
      </w:r>
    </w:p>
    <w:p w:rsidRPr="001F536E" w:rsidR="00735AA2" w:rsidP="007E24F0" w:rsidRDefault="00735AA2" w14:paraId="26FE0939" w14:textId="76380AE3">
      <w:pPr>
        <w:pStyle w:val="Prrafodelista"/>
        <w:numPr>
          <w:ilvl w:val="0"/>
          <w:numId w:val="63"/>
        </w:numPr>
        <w:autoSpaceDE/>
        <w:autoSpaceDN/>
        <w:adjustRightInd/>
        <w:spacing w:before="0" w:after="0"/>
        <w:jc w:val="left"/>
        <w:rPr>
          <w:rFonts w:ascii="Arial" w:hAnsi="Arial" w:cs="Arial"/>
          <w:szCs w:val="22"/>
          <w:lang w:val="es-CL" w:eastAsia="es-CL"/>
        </w:rPr>
      </w:pPr>
      <w:r w:rsidRPr="001F536E">
        <w:rPr>
          <w:rFonts w:ascii="Arial" w:hAnsi="Arial" w:cs="Arial"/>
          <w:szCs w:val="22"/>
          <w:lang w:val="es-CL" w:eastAsia="es-CL"/>
        </w:rPr>
        <w:t>Copia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escritura</w:t>
      </w:r>
      <w:r w:rsidRPr="001F536E" w:rsidR="00E803A3">
        <w:rPr>
          <w:rFonts w:ascii="Arial" w:hAnsi="Arial" w:cs="Arial"/>
          <w:szCs w:val="22"/>
          <w:lang w:val="es-CL" w:eastAsia="es-CL"/>
        </w:rPr>
        <w:t xml:space="preserve"> </w:t>
      </w:r>
      <w:r w:rsidRPr="001F536E">
        <w:rPr>
          <w:rFonts w:ascii="Arial" w:hAnsi="Arial" w:cs="Arial"/>
          <w:szCs w:val="22"/>
          <w:lang w:val="es-CL" w:eastAsia="es-CL"/>
        </w:rPr>
        <w:t>pública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división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antecesora.</w:t>
      </w:r>
    </w:p>
    <w:p w:rsidRPr="001F536E" w:rsidR="00735AA2" w:rsidP="007E24F0" w:rsidRDefault="00735AA2" w14:paraId="7AB49756" w14:textId="411B2C18">
      <w:pPr>
        <w:pStyle w:val="Prrafodelista"/>
        <w:numPr>
          <w:ilvl w:val="0"/>
          <w:numId w:val="63"/>
        </w:numPr>
        <w:autoSpaceDE/>
        <w:autoSpaceDN/>
        <w:adjustRightInd/>
        <w:spacing w:before="0" w:after="0"/>
        <w:jc w:val="left"/>
        <w:rPr>
          <w:rFonts w:ascii="Arial" w:hAnsi="Arial" w:cs="Arial"/>
          <w:szCs w:val="22"/>
          <w:lang w:val="es-CL" w:eastAsia="es-CL"/>
        </w:rPr>
      </w:pPr>
      <w:r w:rsidRPr="001F536E">
        <w:rPr>
          <w:rFonts w:ascii="Arial" w:hAnsi="Arial" w:cs="Arial"/>
          <w:szCs w:val="22"/>
          <w:lang w:val="es-CL" w:eastAsia="es-CL"/>
        </w:rPr>
        <w:t>Protocolización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publicación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del</w:t>
      </w:r>
      <w:r w:rsidRPr="001F536E" w:rsidR="00E803A3">
        <w:rPr>
          <w:rFonts w:ascii="Arial" w:hAnsi="Arial" w:cs="Arial"/>
          <w:szCs w:val="22"/>
          <w:lang w:val="es-CL" w:eastAsia="es-CL"/>
        </w:rPr>
        <w:t xml:space="preserve"> </w:t>
      </w:r>
      <w:r w:rsidRPr="001F536E">
        <w:rPr>
          <w:rFonts w:ascii="Arial" w:hAnsi="Arial" w:cs="Arial"/>
          <w:szCs w:val="22"/>
          <w:lang w:val="es-CL" w:eastAsia="es-CL"/>
        </w:rPr>
        <w:t>extracto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división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sidR="0037744C">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antecesora.</w:t>
      </w:r>
    </w:p>
    <w:p w:rsidRPr="001F536E" w:rsidR="00735AA2" w:rsidP="007E24F0" w:rsidRDefault="00735AA2" w14:paraId="7D1EB0F4" w14:textId="4673AD01">
      <w:pPr>
        <w:pStyle w:val="Prrafodelista"/>
        <w:numPr>
          <w:ilvl w:val="0"/>
          <w:numId w:val="63"/>
        </w:numPr>
        <w:autoSpaceDE/>
        <w:autoSpaceDN/>
        <w:adjustRightInd/>
        <w:spacing w:before="0" w:after="0"/>
        <w:jc w:val="left"/>
        <w:rPr>
          <w:rFonts w:ascii="Arial" w:hAnsi="Arial" w:cs="Arial"/>
          <w:szCs w:val="22"/>
          <w:lang w:val="es-CL" w:eastAsia="es-CL"/>
        </w:rPr>
      </w:pPr>
      <w:r w:rsidRPr="001F536E">
        <w:rPr>
          <w:rFonts w:ascii="Arial" w:hAnsi="Arial" w:cs="Arial"/>
          <w:szCs w:val="22"/>
          <w:lang w:val="es-CL" w:eastAsia="es-CL"/>
        </w:rPr>
        <w:t>Protocolización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publicación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del</w:t>
      </w:r>
      <w:r w:rsidRPr="001F536E" w:rsidR="00E803A3">
        <w:rPr>
          <w:rFonts w:ascii="Arial" w:hAnsi="Arial" w:cs="Arial"/>
          <w:szCs w:val="22"/>
          <w:lang w:val="es-CL" w:eastAsia="es-CL"/>
        </w:rPr>
        <w:t xml:space="preserve"> </w:t>
      </w:r>
      <w:r w:rsidRPr="001F536E">
        <w:rPr>
          <w:rFonts w:ascii="Arial" w:hAnsi="Arial" w:cs="Arial"/>
          <w:szCs w:val="22"/>
          <w:lang w:val="es-CL" w:eastAsia="es-CL"/>
        </w:rPr>
        <w:t>extracto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constitución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sidR="0037744C">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nueva.</w:t>
      </w:r>
    </w:p>
    <w:p w:rsidRPr="001F536E" w:rsidR="00735AA2" w:rsidP="007E24F0" w:rsidRDefault="00735AA2" w14:paraId="1D778471" w14:textId="6F51C41D">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Copia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social</w:t>
      </w:r>
      <w:r w:rsidRPr="001F536E" w:rsidR="00E803A3">
        <w:rPr>
          <w:rFonts w:ascii="Arial" w:hAnsi="Arial" w:cs="Arial"/>
          <w:szCs w:val="22"/>
          <w:lang w:val="es-CL" w:eastAsia="es-CL"/>
        </w:rPr>
        <w:t xml:space="preserve"> </w:t>
      </w:r>
      <w:r w:rsidRPr="001F536E">
        <w:rPr>
          <w:rFonts w:ascii="Arial" w:hAnsi="Arial" w:cs="Arial"/>
          <w:szCs w:val="22"/>
          <w:lang w:val="es-CL" w:eastAsia="es-CL"/>
        </w:rPr>
        <w:t>en</w:t>
      </w:r>
      <w:r w:rsidRPr="001F536E" w:rsidR="00E803A3">
        <w:rPr>
          <w:rFonts w:ascii="Arial" w:hAnsi="Arial" w:cs="Arial"/>
          <w:szCs w:val="22"/>
          <w:lang w:val="es-CL" w:eastAsia="es-CL"/>
        </w:rPr>
        <w:t xml:space="preserve"> </w:t>
      </w:r>
      <w:r w:rsidRPr="001F536E">
        <w:rPr>
          <w:rFonts w:ascii="Arial" w:hAnsi="Arial" w:cs="Arial"/>
          <w:szCs w:val="22"/>
          <w:lang w:val="es-CL" w:eastAsia="es-CL"/>
        </w:rPr>
        <w:t>el</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respectivo</w:t>
      </w:r>
      <w:r w:rsidRPr="001F536E" w:rsidR="00E803A3">
        <w:rPr>
          <w:rFonts w:ascii="Arial" w:hAnsi="Arial" w:cs="Arial"/>
          <w:szCs w:val="22"/>
          <w:lang w:val="es-CL" w:eastAsia="es-CL"/>
        </w:rPr>
        <w:t xml:space="preserve"> </w:t>
      </w:r>
      <w:r w:rsidRPr="001F536E">
        <w:rPr>
          <w:rFonts w:ascii="Arial" w:hAnsi="Arial" w:cs="Arial"/>
          <w:szCs w:val="22"/>
          <w:lang w:val="es-CL" w:eastAsia="es-CL"/>
        </w:rPr>
        <w:t>Registro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Comercio,</w:t>
      </w:r>
      <w:r w:rsidRPr="001F536E" w:rsidR="00E803A3">
        <w:rPr>
          <w:rFonts w:ascii="Arial" w:hAnsi="Arial" w:cs="Arial"/>
          <w:szCs w:val="22"/>
          <w:lang w:val="es-CL" w:eastAsia="es-CL"/>
        </w:rPr>
        <w:t xml:space="preserve"> </w:t>
      </w:r>
      <w:r w:rsidRPr="001F536E">
        <w:rPr>
          <w:rFonts w:ascii="Arial" w:hAnsi="Arial" w:cs="Arial"/>
          <w:szCs w:val="22"/>
          <w:lang w:val="es-CL" w:eastAsia="es-CL"/>
        </w:rPr>
        <w:t>con</w:t>
      </w:r>
      <w:r w:rsidRPr="001F536E" w:rsidR="00E803A3">
        <w:rPr>
          <w:rFonts w:ascii="Arial" w:hAnsi="Arial" w:cs="Arial"/>
          <w:szCs w:val="22"/>
          <w:lang w:val="es-CL" w:eastAsia="es-CL"/>
        </w:rPr>
        <w:t xml:space="preserve"> </w:t>
      </w:r>
      <w:r w:rsidRPr="001F536E">
        <w:rPr>
          <w:rFonts w:ascii="Arial" w:hAnsi="Arial" w:cs="Arial"/>
          <w:szCs w:val="22"/>
          <w:lang w:val="es-CL" w:eastAsia="es-CL"/>
        </w:rPr>
        <w:t>todas</w:t>
      </w:r>
      <w:r w:rsidRPr="001F536E" w:rsidR="00E803A3">
        <w:rPr>
          <w:rFonts w:ascii="Arial" w:hAnsi="Arial" w:cs="Arial"/>
          <w:szCs w:val="22"/>
          <w:lang w:val="es-CL" w:eastAsia="es-CL"/>
        </w:rPr>
        <w:t xml:space="preserve"> </w:t>
      </w:r>
      <w:r w:rsidRPr="001F536E">
        <w:rPr>
          <w:rFonts w:ascii="Arial" w:hAnsi="Arial" w:cs="Arial"/>
          <w:szCs w:val="22"/>
          <w:lang w:val="es-CL" w:eastAsia="es-CL"/>
        </w:rPr>
        <w:t>sus</w:t>
      </w:r>
      <w:r w:rsidRPr="001F536E" w:rsidR="00E803A3">
        <w:rPr>
          <w:rFonts w:ascii="Arial" w:hAnsi="Arial" w:cs="Arial"/>
          <w:szCs w:val="22"/>
          <w:lang w:val="es-CL" w:eastAsia="es-CL"/>
        </w:rPr>
        <w:t xml:space="preserve"> </w:t>
      </w:r>
      <w:r w:rsidRPr="001F536E">
        <w:rPr>
          <w:rFonts w:ascii="Arial" w:hAnsi="Arial" w:cs="Arial"/>
          <w:szCs w:val="22"/>
          <w:lang w:val="es-CL" w:eastAsia="es-CL"/>
        </w:rPr>
        <w:t>anotaciones</w:t>
      </w:r>
      <w:r w:rsidRPr="001F536E" w:rsidR="00E803A3">
        <w:rPr>
          <w:rFonts w:ascii="Arial" w:hAnsi="Arial" w:cs="Arial"/>
          <w:szCs w:val="22"/>
          <w:lang w:val="es-CL" w:eastAsia="es-CL"/>
        </w:rPr>
        <w:t xml:space="preserve"> </w:t>
      </w:r>
      <w:r w:rsidRPr="001F536E">
        <w:rPr>
          <w:rFonts w:ascii="Arial" w:hAnsi="Arial" w:cs="Arial"/>
          <w:szCs w:val="22"/>
          <w:lang w:val="es-CL" w:eastAsia="es-CL"/>
        </w:rPr>
        <w:t>marginales,</w:t>
      </w:r>
      <w:r w:rsidRPr="001F536E" w:rsidR="00E803A3">
        <w:rPr>
          <w:rFonts w:ascii="Arial" w:hAnsi="Arial" w:cs="Arial"/>
          <w:szCs w:val="22"/>
          <w:lang w:val="es-CL" w:eastAsia="es-CL"/>
        </w:rPr>
        <w:t xml:space="preserve"> </w:t>
      </w:r>
      <w:r w:rsidRPr="001F536E">
        <w:rPr>
          <w:rFonts w:ascii="Arial" w:hAnsi="Arial" w:cs="Arial"/>
          <w:szCs w:val="22"/>
          <w:lang w:val="es-CL" w:eastAsia="es-CL"/>
        </w:rPr>
        <w:t>en</w:t>
      </w:r>
      <w:r w:rsidRPr="001F536E" w:rsidR="00E803A3">
        <w:rPr>
          <w:rFonts w:ascii="Arial" w:hAnsi="Arial" w:cs="Arial"/>
          <w:szCs w:val="22"/>
          <w:lang w:val="es-CL" w:eastAsia="es-CL"/>
        </w:rPr>
        <w:t xml:space="preserve"> </w:t>
      </w:r>
      <w:r w:rsidRPr="001F536E">
        <w:rPr>
          <w:rFonts w:ascii="Arial" w:hAnsi="Arial" w:cs="Arial"/>
          <w:szCs w:val="22"/>
          <w:lang w:val="es-CL" w:eastAsia="es-CL"/>
        </w:rPr>
        <w:t>caso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existir,</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no</w:t>
      </w:r>
      <w:r w:rsidRPr="001F536E" w:rsidR="00E803A3">
        <w:rPr>
          <w:rFonts w:ascii="Arial" w:hAnsi="Arial" w:cs="Arial"/>
          <w:szCs w:val="22"/>
          <w:lang w:val="es-CL" w:eastAsia="es-CL"/>
        </w:rPr>
        <w:t xml:space="preserve"> </w:t>
      </w:r>
      <w:r w:rsidRPr="001F536E">
        <w:rPr>
          <w:rFonts w:ascii="Arial" w:hAnsi="Arial" w:cs="Arial"/>
          <w:szCs w:val="22"/>
          <w:lang w:val="es-CL" w:eastAsia="es-CL"/>
        </w:rPr>
        <w:t>más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30</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Dí</w:t>
      </w:r>
      <w:r w:rsidRPr="001F536E">
        <w:rPr>
          <w:rFonts w:ascii="Arial" w:hAnsi="Arial" w:cs="Arial"/>
          <w:szCs w:val="22"/>
          <w:lang w:val="es-CL" w:eastAsia="es-CL"/>
        </w:rPr>
        <w:t>as</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Hábiles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antigüedad,</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ambas</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sociedades.</w:t>
      </w:r>
    </w:p>
    <w:p w:rsidRPr="001F536E" w:rsidR="00735AA2" w:rsidP="007E24F0" w:rsidRDefault="00735AA2" w14:paraId="0D20AA03" w14:textId="72F04B86">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Certificado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vigencia</w:t>
      </w:r>
      <w:r w:rsidRPr="001F536E" w:rsidR="00E803A3">
        <w:rPr>
          <w:rFonts w:ascii="Arial" w:hAnsi="Arial" w:cs="Arial"/>
          <w:szCs w:val="22"/>
          <w:lang w:val="es-CL" w:eastAsia="es-CL"/>
        </w:rPr>
        <w:t xml:space="preserve"> </w:t>
      </w:r>
      <w:r w:rsidRPr="001F536E">
        <w:rPr>
          <w:rFonts w:ascii="Arial" w:hAnsi="Arial" w:cs="Arial"/>
          <w:szCs w:val="22"/>
          <w:lang w:val="es-CL" w:eastAsia="es-CL"/>
        </w:rPr>
        <w:t>emitido</w:t>
      </w:r>
      <w:r w:rsidRPr="001F536E" w:rsidR="00E803A3">
        <w:rPr>
          <w:rFonts w:ascii="Arial" w:hAnsi="Arial" w:cs="Arial"/>
          <w:szCs w:val="22"/>
          <w:lang w:val="es-CL" w:eastAsia="es-CL"/>
        </w:rPr>
        <w:t xml:space="preserve"> </w:t>
      </w:r>
      <w:r w:rsidRPr="001F536E">
        <w:rPr>
          <w:rFonts w:ascii="Arial" w:hAnsi="Arial" w:cs="Arial"/>
          <w:szCs w:val="22"/>
          <w:lang w:val="es-CL" w:eastAsia="es-CL"/>
        </w:rPr>
        <w:t>por</w:t>
      </w:r>
      <w:r w:rsidRPr="001F536E" w:rsidR="00E803A3">
        <w:rPr>
          <w:rFonts w:ascii="Arial" w:hAnsi="Arial" w:cs="Arial"/>
          <w:szCs w:val="22"/>
          <w:lang w:val="es-CL" w:eastAsia="es-CL"/>
        </w:rPr>
        <w:t xml:space="preserve"> </w:t>
      </w:r>
      <w:r w:rsidRPr="001F536E">
        <w:rPr>
          <w:rFonts w:ascii="Arial" w:hAnsi="Arial" w:cs="Arial"/>
          <w:szCs w:val="22"/>
          <w:lang w:val="es-CL" w:eastAsia="es-CL"/>
        </w:rPr>
        <w:t>el</w:t>
      </w:r>
      <w:r w:rsidRPr="001F536E" w:rsidR="00E803A3">
        <w:rPr>
          <w:rFonts w:ascii="Arial" w:hAnsi="Arial" w:cs="Arial"/>
          <w:szCs w:val="22"/>
          <w:lang w:val="es-CL" w:eastAsia="es-CL"/>
        </w:rPr>
        <w:t xml:space="preserve"> </w:t>
      </w:r>
      <w:r w:rsidRPr="001F536E">
        <w:rPr>
          <w:rFonts w:ascii="Arial" w:hAnsi="Arial" w:cs="Arial"/>
          <w:szCs w:val="22"/>
          <w:lang w:val="es-CL" w:eastAsia="es-CL"/>
        </w:rPr>
        <w:t>Registro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Comercio</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respectivo,</w:t>
      </w:r>
      <w:r w:rsidRPr="001F536E" w:rsidR="00E803A3">
        <w:rPr>
          <w:rFonts w:ascii="Arial" w:hAnsi="Arial" w:cs="Arial"/>
          <w:szCs w:val="22"/>
          <w:lang w:val="es-CL" w:eastAsia="es-CL"/>
        </w:rPr>
        <w:t xml:space="preserve"> </w:t>
      </w:r>
      <w:r w:rsidRPr="001F536E">
        <w:rPr>
          <w:rFonts w:ascii="Arial" w:hAnsi="Arial" w:cs="Arial"/>
          <w:szCs w:val="22"/>
          <w:lang w:val="es-CL" w:eastAsia="es-CL"/>
        </w:rPr>
        <w:t>con</w:t>
      </w:r>
      <w:r w:rsidRPr="001F536E" w:rsidR="00E803A3">
        <w:rPr>
          <w:rFonts w:ascii="Arial" w:hAnsi="Arial" w:cs="Arial"/>
          <w:szCs w:val="22"/>
          <w:lang w:val="es-CL" w:eastAsia="es-CL"/>
        </w:rPr>
        <w:t xml:space="preserve"> </w:t>
      </w:r>
      <w:r w:rsidRPr="001F536E">
        <w:rPr>
          <w:rFonts w:ascii="Arial" w:hAnsi="Arial" w:cs="Arial"/>
          <w:szCs w:val="22"/>
          <w:lang w:val="es-CL" w:eastAsia="es-CL"/>
        </w:rPr>
        <w:t>no</w:t>
      </w:r>
      <w:r w:rsidRPr="001F536E" w:rsidR="00E803A3">
        <w:rPr>
          <w:rFonts w:ascii="Arial" w:hAnsi="Arial" w:cs="Arial"/>
          <w:szCs w:val="22"/>
          <w:lang w:val="es-CL" w:eastAsia="es-CL"/>
        </w:rPr>
        <w:t xml:space="preserve"> </w:t>
      </w:r>
      <w:r w:rsidRPr="001F536E">
        <w:rPr>
          <w:rFonts w:ascii="Arial" w:hAnsi="Arial" w:cs="Arial"/>
          <w:szCs w:val="22"/>
          <w:lang w:val="es-CL" w:eastAsia="es-CL"/>
        </w:rPr>
        <w:t>más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30</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D</w:t>
      </w:r>
      <w:r w:rsidRPr="001F536E">
        <w:rPr>
          <w:rFonts w:ascii="Arial" w:hAnsi="Arial" w:cs="Arial"/>
          <w:szCs w:val="22"/>
          <w:lang w:val="es-CL" w:eastAsia="es-CL"/>
        </w:rPr>
        <w:t>ías</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Hábiles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antigüedad,</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ambas</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sociedades.</w:t>
      </w:r>
    </w:p>
    <w:p w:rsidRPr="001F536E" w:rsidR="00541E9D" w:rsidP="00541E9D" w:rsidRDefault="00541E9D" w14:paraId="13DF1082" w14:textId="2DAD8EE9">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FF4E6C" w:rsidR="005A4B01">
        <w:rPr>
          <w:rFonts w:ascii="Arial" w:hAnsi="Arial" w:cs="Arial"/>
          <w:lang w:val="es-CL"/>
        </w:rPr>
        <w:t>Anexo</w:t>
      </w:r>
      <w:r w:rsidRPr="00FF4E6C" w:rsidR="00E803A3">
        <w:rPr>
          <w:rFonts w:ascii="Arial" w:hAnsi="Arial" w:cs="Arial"/>
          <w:lang w:val="es-CL"/>
        </w:rPr>
        <w:t xml:space="preserve"> </w:t>
      </w:r>
      <w:r w:rsidRPr="00FF4E6C" w:rsidR="005A4B01">
        <w:rPr>
          <w:rFonts w:ascii="Arial" w:hAnsi="Arial" w:cs="Arial"/>
          <w:lang w:val="es-CL"/>
        </w:rPr>
        <w:t>N°7</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presentan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fórmulas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indicadores</w:t>
      </w:r>
      <w:r w:rsidRPr="001F536E" w:rsidR="00E803A3">
        <w:rPr>
          <w:rFonts w:ascii="Arial" w:hAnsi="Arial" w:cs="Arial"/>
        </w:rPr>
        <w:t xml:space="preserve"> </w:t>
      </w:r>
      <w:r w:rsidRPr="001F536E">
        <w:rPr>
          <w:rFonts w:ascii="Arial" w:hAnsi="Arial" w:cs="Arial"/>
        </w:rPr>
        <w:t>solicitados.</w:t>
      </w:r>
    </w:p>
    <w:p w:rsidRPr="001F536E" w:rsidR="00C85DE2" w:rsidP="000E5E55" w:rsidRDefault="00C85DE2" w14:paraId="3577F54B" w14:textId="0D8398E6">
      <w:pPr>
        <w:pStyle w:val="Ttulo3"/>
        <w:ind w:left="0" w:firstLine="0"/>
        <w:rPr>
          <w:rFonts w:ascii="Arial" w:hAnsi="Arial" w:cs="Arial"/>
        </w:rPr>
      </w:pPr>
      <w:bookmarkStart w:name="_Ref114755361" w:id="711"/>
      <w:bookmarkStart w:name="_Toc202338739" w:id="712"/>
      <w:r w:rsidRPr="1CAF19E4">
        <w:rPr>
          <w:rFonts w:ascii="Arial" w:hAnsi="Arial" w:cs="Arial"/>
        </w:rPr>
        <w:t>Documento</w:t>
      </w:r>
      <w:r w:rsidRPr="1CAF19E4" w:rsidR="00E803A3">
        <w:rPr>
          <w:rFonts w:ascii="Arial" w:hAnsi="Arial" w:cs="Arial"/>
        </w:rPr>
        <w:t xml:space="preserve"> </w:t>
      </w:r>
      <w:r w:rsidRPr="1CAF19E4" w:rsidR="00CA31CB">
        <w:rPr>
          <w:rFonts w:ascii="Arial" w:hAnsi="Arial" w:cs="Arial"/>
        </w:rPr>
        <w:t>A-</w:t>
      </w:r>
      <w:r w:rsidRPr="1CAF19E4">
        <w:rPr>
          <w:rFonts w:ascii="Arial" w:hAnsi="Arial" w:cs="Arial"/>
        </w:rPr>
        <w:t>1</w:t>
      </w:r>
      <w:r w:rsidRPr="1CAF19E4" w:rsidR="00DB3993">
        <w:rPr>
          <w:rFonts w:ascii="Arial" w:hAnsi="Arial" w:cs="Arial"/>
        </w:rPr>
        <w:t>3</w:t>
      </w:r>
      <w:r w:rsidRPr="1CAF19E4">
        <w:rPr>
          <w:rFonts w:ascii="Arial" w:hAnsi="Arial" w:cs="Arial"/>
        </w:rPr>
        <w:t>:</w:t>
      </w:r>
      <w:r w:rsidRPr="1CAF19E4" w:rsidR="00E803A3">
        <w:rPr>
          <w:rFonts w:ascii="Arial" w:hAnsi="Arial" w:cs="Arial"/>
        </w:rPr>
        <w:t xml:space="preserve"> </w:t>
      </w:r>
      <w:r w:rsidRPr="1CAF19E4" w:rsidR="00223CD6">
        <w:rPr>
          <w:rFonts w:ascii="Arial" w:hAnsi="Arial" w:cs="Arial"/>
        </w:rPr>
        <w:t>“</w:t>
      </w:r>
      <w:r w:rsidRPr="1CAF19E4" w:rsidR="00541E9D">
        <w:rPr>
          <w:rFonts w:ascii="Arial" w:hAnsi="Arial" w:cs="Arial"/>
        </w:rPr>
        <w:t>Acreditación</w:t>
      </w:r>
      <w:r w:rsidRPr="1CAF19E4" w:rsidR="00E803A3">
        <w:rPr>
          <w:rFonts w:ascii="Arial" w:hAnsi="Arial" w:cs="Arial"/>
        </w:rPr>
        <w:t xml:space="preserve"> </w:t>
      </w:r>
      <w:r w:rsidRPr="1CAF19E4">
        <w:rPr>
          <w:rFonts w:ascii="Arial" w:hAnsi="Arial" w:cs="Arial"/>
        </w:rPr>
        <w:t>Experiencia</w:t>
      </w:r>
      <w:r w:rsidRPr="1CAF19E4" w:rsidR="00E803A3">
        <w:rPr>
          <w:rFonts w:ascii="Arial" w:hAnsi="Arial" w:cs="Arial"/>
        </w:rPr>
        <w:t xml:space="preserve"> </w:t>
      </w:r>
      <w:r w:rsidRPr="1CAF19E4">
        <w:rPr>
          <w:rFonts w:ascii="Arial" w:hAnsi="Arial" w:cs="Arial"/>
        </w:rPr>
        <w:t>y</w:t>
      </w:r>
      <w:r w:rsidRPr="1CAF19E4" w:rsidR="00E803A3">
        <w:rPr>
          <w:rFonts w:ascii="Arial" w:hAnsi="Arial" w:cs="Arial"/>
        </w:rPr>
        <w:t xml:space="preserve"> </w:t>
      </w:r>
      <w:r w:rsidRPr="1CAF19E4">
        <w:rPr>
          <w:rFonts w:ascii="Arial" w:hAnsi="Arial" w:cs="Arial"/>
        </w:rPr>
        <w:t>Competencia</w:t>
      </w:r>
      <w:r w:rsidRPr="1CAF19E4" w:rsidR="00E803A3">
        <w:rPr>
          <w:rFonts w:ascii="Arial" w:hAnsi="Arial" w:cs="Arial"/>
        </w:rPr>
        <w:t xml:space="preserve"> </w:t>
      </w:r>
      <w:r w:rsidRPr="1CAF19E4">
        <w:rPr>
          <w:rFonts w:ascii="Arial" w:hAnsi="Arial" w:cs="Arial"/>
        </w:rPr>
        <w:t>Técnica</w:t>
      </w:r>
      <w:r w:rsidRPr="1CAF19E4" w:rsidR="00E803A3">
        <w:rPr>
          <w:rFonts w:ascii="Arial" w:hAnsi="Arial" w:cs="Arial"/>
        </w:rPr>
        <w:t xml:space="preserve"> </w:t>
      </w:r>
      <w:r w:rsidRPr="1CAF19E4">
        <w:rPr>
          <w:rFonts w:ascii="Arial" w:hAnsi="Arial" w:cs="Arial"/>
        </w:rPr>
        <w:t>del</w:t>
      </w:r>
      <w:r w:rsidRPr="1CAF19E4" w:rsidR="00E803A3">
        <w:rPr>
          <w:rFonts w:ascii="Arial" w:hAnsi="Arial" w:cs="Arial"/>
        </w:rPr>
        <w:t xml:space="preserve"> </w:t>
      </w:r>
      <w:r w:rsidRPr="1CAF19E4">
        <w:rPr>
          <w:rFonts w:ascii="Arial" w:hAnsi="Arial" w:cs="Arial"/>
        </w:rPr>
        <w:t>Proponente</w:t>
      </w:r>
      <w:bookmarkStart w:name="_Hlk19027803" w:id="71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11"/>
      <w:r w:rsidRPr="1CAF19E4" w:rsidR="00223CD6">
        <w:rPr>
          <w:rFonts w:ascii="Arial" w:hAnsi="Arial" w:cs="Arial"/>
        </w:rPr>
        <w:t>”</w:t>
      </w:r>
      <w:bookmarkEnd w:id="712"/>
    </w:p>
    <w:bookmarkEnd w:id="713"/>
    <w:p w:rsidRPr="001F536E" w:rsidR="00B705D7" w:rsidP="00B705D7" w:rsidRDefault="00B705D7" w14:paraId="60631119" w14:textId="30EA390C">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suficientes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le</w:t>
      </w:r>
      <w:r w:rsidRPr="001F536E" w:rsidR="00E803A3">
        <w:rPr>
          <w:rFonts w:ascii="Arial" w:hAnsi="Arial" w:cs="Arial"/>
        </w:rPr>
        <w:t xml:space="preserve"> </w:t>
      </w:r>
      <w:r w:rsidRPr="001F536E">
        <w:rPr>
          <w:rFonts w:ascii="Arial" w:hAnsi="Arial" w:cs="Arial"/>
        </w:rPr>
        <w:t>permitan</w:t>
      </w:r>
      <w:r w:rsidRPr="001F536E" w:rsidR="00E803A3">
        <w:rPr>
          <w:rFonts w:ascii="Arial" w:hAnsi="Arial" w:cs="Arial"/>
        </w:rPr>
        <w:t xml:space="preserve"> </w:t>
      </w:r>
      <w:r w:rsidRPr="001F536E">
        <w:rPr>
          <w:rFonts w:ascii="Arial" w:hAnsi="Arial" w:cs="Arial"/>
        </w:rPr>
        <w:t>a</w:t>
      </w:r>
      <w:r w:rsidR="000F77BC">
        <w:rPr>
          <w:rFonts w:ascii="Arial" w:hAnsi="Arial" w:cs="Arial"/>
        </w:rPr>
        <w:t xml:space="preserve"> CGET</w:t>
      </w:r>
      <w:r w:rsidRPr="001F536E" w:rsidR="00E803A3">
        <w:rPr>
          <w:rFonts w:ascii="Arial" w:hAnsi="Arial" w:cs="Arial"/>
        </w:rPr>
        <w:t xml:space="preserve"> </w:t>
      </w:r>
      <w:r w:rsidRPr="001F536E">
        <w:rPr>
          <w:rFonts w:ascii="Arial" w:hAnsi="Arial" w:cs="Arial"/>
        </w:rPr>
        <w:t>evaluar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experiencia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competencia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construcción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proyectos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eléctrica</w:t>
      </w:r>
      <w:r w:rsidRPr="001F536E" w:rsidR="00E803A3">
        <w:rPr>
          <w:rFonts w:ascii="Arial" w:hAnsi="Arial" w:cs="Arial"/>
        </w:rPr>
        <w:t xml:space="preserve"> </w:t>
      </w:r>
      <w:r w:rsidRPr="001F536E">
        <w:rPr>
          <w:rFonts w:ascii="Arial" w:hAnsi="Arial" w:cs="Arial"/>
        </w:rPr>
        <w:t>similares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licitan.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bastará</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cuya</w:t>
      </w:r>
      <w:r w:rsidRPr="001F536E" w:rsidR="00E803A3">
        <w:rPr>
          <w:rFonts w:ascii="Arial" w:hAnsi="Arial" w:cs="Arial"/>
        </w:rPr>
        <w:t xml:space="preserve"> </w:t>
      </w:r>
      <w:r w:rsidRPr="001F536E">
        <w:rPr>
          <w:rFonts w:ascii="Arial" w:hAnsi="Arial" w:cs="Arial"/>
        </w:rPr>
        <w:t>participación</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igual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superior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30%</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respectivo</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acredite</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experiencia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competencia</w:t>
      </w:r>
      <w:r w:rsidRPr="001F536E" w:rsidR="00E803A3">
        <w:rPr>
          <w:rFonts w:ascii="Arial" w:hAnsi="Arial" w:cs="Arial"/>
        </w:rPr>
        <w:t xml:space="preserve"> </w:t>
      </w:r>
      <w:r w:rsidRPr="001F536E">
        <w:rPr>
          <w:rFonts w:ascii="Arial" w:hAnsi="Arial" w:cs="Arial"/>
        </w:rPr>
        <w:t>técnica.</w:t>
      </w:r>
    </w:p>
    <w:p w:rsidRPr="001F536E" w:rsidR="00B705D7" w:rsidP="00B705D7" w:rsidRDefault="00B705D7" w14:paraId="5393CF49" w14:textId="535CB97B">
      <w:pPr>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este</w:t>
      </w:r>
      <w:r w:rsidRPr="001F536E" w:rsidR="00E803A3">
        <w:rPr>
          <w:rFonts w:ascii="Arial" w:hAnsi="Arial" w:cs="Arial"/>
        </w:rPr>
        <w:t xml:space="preserve"> </w:t>
      </w:r>
      <w:r w:rsidRPr="001F536E">
        <w:rPr>
          <w:rFonts w:ascii="Arial" w:hAnsi="Arial" w:cs="Arial"/>
        </w:rPr>
        <w:t>documento:</w:t>
      </w:r>
    </w:p>
    <w:p w:rsidRPr="001F536E" w:rsidR="00B705D7" w:rsidP="007E24F0" w:rsidRDefault="00B705D7" w14:paraId="6884103D" w14:textId="0F39C5B3">
      <w:pPr>
        <w:pStyle w:val="Prrafodelista"/>
        <w:numPr>
          <w:ilvl w:val="0"/>
          <w:numId w:val="43"/>
        </w:numPr>
        <w:autoSpaceDE/>
        <w:autoSpaceDN/>
        <w:adjustRightInd/>
        <w:spacing w:after="120"/>
        <w:contextualSpacing w:val="0"/>
        <w:rPr>
          <w:rFonts w:ascii="Arial" w:hAnsi="Arial" w:cs="Arial"/>
        </w:rPr>
      </w:pPr>
      <w:r w:rsidRPr="001F536E">
        <w:rPr>
          <w:rFonts w:ascii="Arial" w:hAnsi="Arial" w:cs="Arial"/>
        </w:rPr>
        <w:t>Resumen</w:t>
      </w:r>
      <w:r w:rsidRPr="001F536E" w:rsidR="00E803A3">
        <w:rPr>
          <w:rFonts w:ascii="Arial" w:hAnsi="Arial" w:cs="Arial"/>
        </w:rPr>
        <w:t xml:space="preserve"> </w:t>
      </w:r>
      <w:r w:rsidRPr="001F536E">
        <w:rPr>
          <w:rFonts w:ascii="Arial" w:hAnsi="Arial" w:cs="Arial"/>
        </w:rPr>
        <w:t>ejecutivo</w:t>
      </w:r>
      <w:r w:rsidRPr="001F536E" w:rsidR="00E803A3">
        <w:rPr>
          <w:rFonts w:ascii="Arial" w:hAnsi="Arial" w:cs="Arial"/>
        </w:rPr>
        <w:t xml:space="preserve"> </w:t>
      </w:r>
      <w:r w:rsidRPr="001F536E">
        <w:rPr>
          <w:rFonts w:ascii="Arial" w:hAnsi="Arial" w:cs="Arial"/>
        </w:rPr>
        <w:t>elaborado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identificación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experiencia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posea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construcción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proyectos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transmisión</w:t>
      </w:r>
      <w:r w:rsidRPr="001F536E" w:rsidR="00E803A3">
        <w:rPr>
          <w:rFonts w:ascii="Arial" w:hAnsi="Arial" w:cs="Arial"/>
        </w:rPr>
        <w:t xml:space="preserve"> </w:t>
      </w:r>
      <w:r w:rsidRPr="001F536E">
        <w:rPr>
          <w:rFonts w:ascii="Arial" w:hAnsi="Arial" w:cs="Arial"/>
        </w:rPr>
        <w:t>eléctrica.</w:t>
      </w:r>
    </w:p>
    <w:p w:rsidRPr="001F536E" w:rsidR="00B705D7" w:rsidP="007E24F0" w:rsidRDefault="00B705D7" w14:paraId="2D6FE381" w14:textId="03907C93">
      <w:pPr>
        <w:pStyle w:val="Prrafodelista"/>
        <w:numPr>
          <w:ilvl w:val="0"/>
          <w:numId w:val="43"/>
        </w:numPr>
        <w:autoSpaceDE/>
        <w:autoSpaceDN/>
        <w:adjustRightInd/>
        <w:spacing w:after="120"/>
        <w:contextualSpacing w:val="0"/>
        <w:rPr>
          <w:rFonts w:ascii="Arial" w:hAnsi="Arial" w:cs="Arial"/>
        </w:rPr>
      </w:pPr>
      <w:r w:rsidRPr="001F536E">
        <w:rPr>
          <w:rFonts w:ascii="Arial" w:hAnsi="Arial" w:cs="Arial"/>
        </w:rPr>
        <w:t>Tabla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formato</w:t>
      </w:r>
      <w:r w:rsidRPr="001F536E" w:rsidR="00E803A3">
        <w:rPr>
          <w:rFonts w:ascii="Arial" w:hAnsi="Arial" w:cs="Arial"/>
        </w:rPr>
        <w:t xml:space="preserve"> </w:t>
      </w:r>
      <w:r w:rsidRPr="001F536E">
        <w:rPr>
          <w:rFonts w:ascii="Arial" w:hAnsi="Arial" w:cs="Arial"/>
        </w:rPr>
        <w:t>Excel</w:t>
      </w:r>
      <w:r w:rsidRPr="001F536E" w:rsidR="00C07DD5">
        <w:rPr>
          <w:rFonts w:ascii="Arial" w:hAnsi="Arial" w:cs="Arial"/>
        </w:rPr>
        <w:t xml:space="preserve"> (ver Anexo N°21)</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identificación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mandantes,</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clientes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223CD6">
        <w:rPr>
          <w:rFonts w:ascii="Arial" w:hAnsi="Arial" w:cs="Arial"/>
        </w:rPr>
        <w:t>;</w:t>
      </w:r>
      <w:r w:rsidRPr="001F536E" w:rsidR="00E803A3">
        <w:rPr>
          <w:rFonts w:ascii="Arial" w:hAnsi="Arial" w:cs="Arial"/>
        </w:rPr>
        <w:t xml:space="preserve"> </w:t>
      </w:r>
      <w:r w:rsidRPr="001F536E">
        <w:rPr>
          <w:rFonts w:ascii="Arial" w:hAnsi="Arial" w:cs="Arial"/>
        </w:rPr>
        <w:t>teléfono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contacto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correo</w:t>
      </w:r>
      <w:r w:rsidRPr="001F536E" w:rsidR="00E803A3">
        <w:rPr>
          <w:rFonts w:ascii="Arial" w:hAnsi="Arial" w:cs="Arial"/>
        </w:rPr>
        <w:t xml:space="preserve"> </w:t>
      </w:r>
      <w:r w:rsidRPr="001F536E">
        <w:rPr>
          <w:rFonts w:ascii="Arial" w:hAnsi="Arial" w:cs="Arial"/>
        </w:rPr>
        <w:t>electrónico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mandante</w:t>
      </w:r>
      <w:r w:rsidRPr="001F536E" w:rsidR="00223CD6">
        <w:rPr>
          <w:rFonts w:ascii="Arial" w:hAnsi="Arial" w:cs="Arial"/>
        </w:rPr>
        <w:t>;</w:t>
      </w:r>
      <w:r w:rsidRPr="001F536E" w:rsidR="00E803A3">
        <w:rPr>
          <w:rFonts w:ascii="Arial" w:hAnsi="Arial" w:cs="Arial"/>
        </w:rPr>
        <w:t xml:space="preserve"> </w:t>
      </w:r>
      <w:r w:rsidRPr="001F536E">
        <w:rPr>
          <w:rFonts w:ascii="Arial" w:hAnsi="Arial" w:cs="Arial"/>
        </w:rPr>
        <w:t>descripción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proyectos</w:t>
      </w:r>
      <w:r w:rsidRPr="001F536E" w:rsidR="00E803A3">
        <w:rPr>
          <w:rFonts w:ascii="Arial" w:hAnsi="Arial" w:cs="Arial"/>
        </w:rPr>
        <w:t xml:space="preserve"> </w:t>
      </w:r>
      <w:r w:rsidRPr="001F536E">
        <w:rPr>
          <w:rFonts w:ascii="Arial" w:hAnsi="Arial" w:cs="Arial"/>
        </w:rPr>
        <w:t>ejecutados</w:t>
      </w:r>
      <w:r w:rsidRPr="001F536E" w:rsidR="00223CD6">
        <w:rPr>
          <w:rFonts w:ascii="Arial" w:hAnsi="Arial" w:cs="Arial"/>
        </w:rPr>
        <w:t>;</w:t>
      </w:r>
      <w:r w:rsidRPr="001F536E" w:rsidR="00E803A3">
        <w:rPr>
          <w:rFonts w:ascii="Arial" w:hAnsi="Arial" w:cs="Arial"/>
        </w:rPr>
        <w:t xml:space="preserve"> </w:t>
      </w:r>
      <w:r w:rsidRPr="001F536E" w:rsidR="00CE4014">
        <w:rPr>
          <w:rFonts w:ascii="Arial" w:hAnsi="Arial" w:cs="Arial"/>
        </w:rPr>
        <w:t xml:space="preserve">NUP de los proyectos ejecutados; </w:t>
      </w:r>
      <w:r w:rsidRPr="001F536E">
        <w:rPr>
          <w:rFonts w:ascii="Arial" w:hAnsi="Arial" w:cs="Arial"/>
        </w:rPr>
        <w:t>monto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inversión;</w:t>
      </w:r>
      <w:r w:rsidRPr="001F536E" w:rsidR="00E803A3">
        <w:rPr>
          <w:rFonts w:ascii="Arial" w:hAnsi="Arial" w:cs="Arial"/>
        </w:rPr>
        <w:t xml:space="preserve"> </w:t>
      </w:r>
      <w:r w:rsidRPr="001F536E">
        <w:rPr>
          <w:rFonts w:ascii="Arial" w:hAnsi="Arial" w:cs="Arial"/>
        </w:rPr>
        <w:t>grado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participación;</w:t>
      </w:r>
      <w:r w:rsidRPr="001F536E" w:rsidR="00E803A3">
        <w:rPr>
          <w:rFonts w:ascii="Arial" w:hAnsi="Arial" w:cs="Arial"/>
        </w:rPr>
        <w:t xml:space="preserve"> </w:t>
      </w:r>
      <w:r w:rsidRPr="001F536E">
        <w:rPr>
          <w:rFonts w:ascii="Arial" w:hAnsi="Arial" w:cs="Arial"/>
        </w:rPr>
        <w:t>naturaleza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cantidad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ejecutadas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forma</w:t>
      </w:r>
      <w:r w:rsidRPr="001F536E" w:rsidR="00E803A3">
        <w:rPr>
          <w:rFonts w:ascii="Arial" w:hAnsi="Arial" w:cs="Arial"/>
        </w:rPr>
        <w:t xml:space="preserve"> </w:t>
      </w:r>
      <w:r w:rsidRPr="001F536E">
        <w:rPr>
          <w:rFonts w:ascii="Arial" w:hAnsi="Arial" w:cs="Arial"/>
        </w:rPr>
        <w:t>directa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sidR="00223CD6">
        <w:rPr>
          <w:rFonts w:ascii="Arial" w:hAnsi="Arial" w:cs="Arial"/>
        </w:rPr>
        <w:t>de</w:t>
      </w:r>
      <w:r w:rsidRPr="001F536E" w:rsidR="00E803A3">
        <w:rPr>
          <w:rFonts w:ascii="Arial" w:hAnsi="Arial" w:cs="Arial"/>
        </w:rPr>
        <w:t xml:space="preserve"> </w:t>
      </w:r>
      <w:r w:rsidRPr="001F536E">
        <w:rPr>
          <w:rFonts w:ascii="Arial" w:hAnsi="Arial" w:cs="Arial"/>
        </w:rPr>
        <w:t>inicio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duración</w:t>
      </w:r>
      <w:r w:rsidRPr="001F536E" w:rsidR="00E803A3">
        <w:rPr>
          <w:rFonts w:ascii="Arial" w:hAnsi="Arial" w:cs="Arial"/>
        </w:rPr>
        <w:t xml:space="preserve"> </w:t>
      </w:r>
      <w:r w:rsidRPr="001F536E">
        <w:rPr>
          <w:rFonts w:ascii="Arial" w:hAnsi="Arial" w:cs="Arial"/>
        </w:rPr>
        <w:t>contractual</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proyecto;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código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certificado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letra</w:t>
      </w:r>
      <w:r w:rsidRPr="001F536E" w:rsidR="00E803A3">
        <w:rPr>
          <w:rFonts w:ascii="Arial" w:hAnsi="Arial" w:cs="Arial"/>
        </w:rPr>
        <w:t xml:space="preserve"> </w:t>
      </w:r>
      <w:r w:rsidRPr="001F536E">
        <w:rPr>
          <w:rFonts w:ascii="Arial" w:hAnsi="Arial" w:cs="Arial"/>
        </w:rPr>
        <w:t>c)</w:t>
      </w:r>
      <w:r w:rsidRPr="001F536E" w:rsidR="00E803A3">
        <w:rPr>
          <w:rFonts w:ascii="Arial" w:hAnsi="Arial" w:cs="Arial"/>
        </w:rPr>
        <w:t xml:space="preserve"> </w:t>
      </w:r>
      <w:r w:rsidRPr="001F536E">
        <w:rPr>
          <w:rFonts w:ascii="Arial" w:hAnsi="Arial" w:cs="Arial"/>
        </w:rPr>
        <w:t>siguiente.</w:t>
      </w:r>
    </w:p>
    <w:p w:rsidRPr="001F536E" w:rsidR="00B705D7" w:rsidP="007E24F0" w:rsidRDefault="00B705D7" w14:paraId="3877A28E" w14:textId="67336B99">
      <w:pPr>
        <w:pStyle w:val="Prrafodelista"/>
        <w:numPr>
          <w:ilvl w:val="0"/>
          <w:numId w:val="43"/>
        </w:numPr>
        <w:autoSpaceDE/>
        <w:autoSpaceDN/>
        <w:adjustRightInd/>
        <w:spacing w:after="120"/>
        <w:contextualSpacing w:val="0"/>
        <w:rPr>
          <w:rFonts w:ascii="Arial" w:hAnsi="Arial" w:cs="Arial"/>
        </w:rPr>
      </w:pPr>
      <w:r w:rsidRPr="001F536E">
        <w:rPr>
          <w:rFonts w:ascii="Arial" w:hAnsi="Arial" w:cs="Arial"/>
        </w:rPr>
        <w:t>Certificado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emitido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mandantes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dueños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proyecto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terminada,</w:t>
      </w:r>
      <w:r w:rsidRPr="001F536E" w:rsidR="00E803A3">
        <w:rPr>
          <w:rFonts w:ascii="Arial" w:hAnsi="Arial" w:cs="Arial"/>
        </w:rPr>
        <w:t xml:space="preserve"> </w:t>
      </w:r>
      <w:r w:rsidRPr="001F536E">
        <w:rPr>
          <w:rFonts w:ascii="Arial" w:hAnsi="Arial" w:cs="Arial"/>
        </w:rPr>
        <w:t>identificándolo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código.</w:t>
      </w:r>
    </w:p>
    <w:p w:rsidRPr="001F536E" w:rsidR="00947D31" w:rsidP="00CA4F98" w:rsidRDefault="00947D31" w14:paraId="0988D8CA" w14:textId="50C349C6">
      <w:pPr>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podrán</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proyectos</w:t>
      </w:r>
      <w:r w:rsidRPr="001F536E" w:rsidR="00E803A3">
        <w:rPr>
          <w:rFonts w:ascii="Arial" w:hAnsi="Arial" w:cs="Arial"/>
        </w:rPr>
        <w:t xml:space="preserve"> </w:t>
      </w:r>
      <w:r w:rsidRPr="001F536E">
        <w:rPr>
          <w:rFonts w:ascii="Arial" w:hAnsi="Arial" w:cs="Arial"/>
        </w:rPr>
        <w:t>ejecutados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forma</w:t>
      </w:r>
      <w:r w:rsidRPr="001F536E" w:rsidR="00E803A3">
        <w:rPr>
          <w:rFonts w:ascii="Arial" w:hAnsi="Arial" w:cs="Arial"/>
        </w:rPr>
        <w:t xml:space="preserve"> </w:t>
      </w:r>
      <w:r w:rsidRPr="001F536E">
        <w:rPr>
          <w:rFonts w:ascii="Arial" w:hAnsi="Arial" w:cs="Arial"/>
        </w:rPr>
        <w:t>directa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casa</w:t>
      </w:r>
      <w:r w:rsidRPr="001F536E" w:rsidR="00E803A3">
        <w:rPr>
          <w:rFonts w:ascii="Arial" w:hAnsi="Arial" w:cs="Arial"/>
        </w:rPr>
        <w:t xml:space="preserve"> </w:t>
      </w:r>
      <w:r w:rsidRPr="001F536E">
        <w:rPr>
          <w:rFonts w:ascii="Arial" w:hAnsi="Arial" w:cs="Arial"/>
        </w:rPr>
        <w:t>matriz,</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filiales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socio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accionista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tenga</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30%</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participación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capital</w:t>
      </w:r>
      <w:r w:rsidRPr="001F536E" w:rsidR="00E803A3">
        <w:rPr>
          <w:rFonts w:ascii="Arial" w:hAnsi="Arial" w:cs="Arial"/>
        </w:rPr>
        <w:t xml:space="preserve"> </w:t>
      </w:r>
      <w:r w:rsidRPr="001F536E">
        <w:rPr>
          <w:rFonts w:ascii="Arial" w:hAnsi="Arial" w:cs="Arial"/>
        </w:rPr>
        <w:t>social</w:t>
      </w:r>
      <w:r w:rsidRPr="001F536E" w:rsidR="00E803A3">
        <w:rPr>
          <w:rFonts w:ascii="Arial" w:hAnsi="Arial" w:cs="Arial"/>
        </w:rPr>
        <w:t xml:space="preserve"> </w:t>
      </w:r>
      <w:r w:rsidRPr="001F536E" w:rsidR="00A90051">
        <w:rPr>
          <w:rFonts w:ascii="Arial" w:hAnsi="Arial" w:cs="Arial"/>
        </w:rPr>
        <w:t>o</w:t>
      </w:r>
      <w:r w:rsidRPr="001F536E" w:rsidR="00E803A3">
        <w:rPr>
          <w:rFonts w:ascii="Arial" w:hAnsi="Arial" w:cs="Arial"/>
        </w:rPr>
        <w:t xml:space="preserve"> </w:t>
      </w:r>
      <w:r w:rsidRPr="001F536E" w:rsidR="00A90051">
        <w:rPr>
          <w:rFonts w:ascii="Arial" w:hAnsi="Arial" w:cs="Arial"/>
        </w:rPr>
        <w:t>por</w:t>
      </w:r>
      <w:r w:rsidRPr="001F536E" w:rsidR="00E803A3">
        <w:rPr>
          <w:rFonts w:ascii="Arial" w:hAnsi="Arial" w:cs="Arial"/>
        </w:rPr>
        <w:t xml:space="preserve"> </w:t>
      </w:r>
      <w:r w:rsidRPr="001F536E" w:rsidR="00A90051">
        <w:rPr>
          <w:rFonts w:ascii="Arial" w:hAnsi="Arial" w:cs="Arial"/>
        </w:rPr>
        <w:t>matriz</w:t>
      </w:r>
      <w:r w:rsidRPr="001F536E" w:rsidR="00E803A3">
        <w:rPr>
          <w:rFonts w:ascii="Arial" w:hAnsi="Arial" w:cs="Arial"/>
        </w:rPr>
        <w:t xml:space="preserve"> </w:t>
      </w:r>
      <w:r w:rsidRPr="001F536E" w:rsidR="00A90051">
        <w:rPr>
          <w:rFonts w:ascii="Arial" w:hAnsi="Arial" w:cs="Arial"/>
        </w:rPr>
        <w:t>o</w:t>
      </w:r>
      <w:r w:rsidRPr="001F536E" w:rsidR="00E803A3">
        <w:rPr>
          <w:rFonts w:ascii="Arial" w:hAnsi="Arial" w:cs="Arial"/>
        </w:rPr>
        <w:t xml:space="preserve"> </w:t>
      </w:r>
      <w:r w:rsidRPr="001F536E" w:rsidR="00A90051">
        <w:rPr>
          <w:rFonts w:ascii="Arial" w:hAnsi="Arial" w:cs="Arial"/>
        </w:rPr>
        <w:t>filial</w:t>
      </w:r>
      <w:r w:rsidRPr="001F536E" w:rsidR="00E803A3">
        <w:rPr>
          <w:rFonts w:ascii="Arial" w:hAnsi="Arial" w:cs="Arial"/>
        </w:rPr>
        <w:t xml:space="preserve"> </w:t>
      </w:r>
      <w:r w:rsidRPr="001F536E" w:rsidR="00A90051">
        <w:rPr>
          <w:rFonts w:ascii="Arial" w:hAnsi="Arial" w:cs="Arial"/>
        </w:rPr>
        <w:t>de</w:t>
      </w:r>
      <w:r w:rsidRPr="001F536E" w:rsidR="00E803A3">
        <w:rPr>
          <w:rFonts w:ascii="Arial" w:hAnsi="Arial" w:cs="Arial"/>
        </w:rPr>
        <w:t xml:space="preserve"> </w:t>
      </w:r>
      <w:r w:rsidRPr="001F536E" w:rsidR="00A90051">
        <w:rPr>
          <w:rFonts w:ascii="Arial" w:hAnsi="Arial" w:cs="Arial"/>
        </w:rPr>
        <w:t>este</w:t>
      </w:r>
      <w:r w:rsidRPr="001F536E" w:rsidR="00E803A3">
        <w:rPr>
          <w:rFonts w:ascii="Arial" w:hAnsi="Arial" w:cs="Arial"/>
        </w:rPr>
        <w:t xml:space="preserve"> </w:t>
      </w:r>
      <w:r w:rsidRPr="001F536E" w:rsidR="00A90051">
        <w:rPr>
          <w:rFonts w:ascii="Arial" w:hAnsi="Arial" w:cs="Arial"/>
        </w:rPr>
        <w:t>último</w:t>
      </w:r>
      <w:r w:rsidRPr="001F536E">
        <w:rPr>
          <w:rFonts w:ascii="Arial" w:hAnsi="Arial" w:cs="Arial"/>
        </w:rPr>
        <w:t>,</w:t>
      </w:r>
      <w:r w:rsidRPr="001F536E" w:rsidR="00E803A3">
        <w:rPr>
          <w:rFonts w:ascii="Arial" w:hAnsi="Arial" w:cs="Arial"/>
        </w:rPr>
        <w:t xml:space="preserve"> </w:t>
      </w:r>
      <w:r w:rsidRPr="001F536E">
        <w:rPr>
          <w:rFonts w:ascii="Arial" w:hAnsi="Arial" w:cs="Arial"/>
        </w:rPr>
        <w:t>siempre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cuando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hayan</w:t>
      </w:r>
      <w:r w:rsidRPr="001F536E" w:rsidR="00E803A3">
        <w:rPr>
          <w:rFonts w:ascii="Arial" w:hAnsi="Arial" w:cs="Arial"/>
        </w:rPr>
        <w:t xml:space="preserve"> </w:t>
      </w:r>
      <w:r w:rsidRPr="001F536E">
        <w:rPr>
          <w:rFonts w:ascii="Arial" w:hAnsi="Arial" w:cs="Arial"/>
        </w:rPr>
        <w:t>ejecutado</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contratista</w:t>
      </w:r>
      <w:r w:rsidRPr="001F536E" w:rsidR="00E803A3">
        <w:rPr>
          <w:rFonts w:ascii="Arial" w:hAnsi="Arial" w:cs="Arial"/>
        </w:rPr>
        <w:t xml:space="preserve"> </w:t>
      </w:r>
      <w:r w:rsidRPr="001F536E">
        <w:rPr>
          <w:rFonts w:ascii="Arial" w:hAnsi="Arial" w:cs="Arial"/>
        </w:rPr>
        <w:t>principal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mandante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éstas:</w:t>
      </w:r>
    </w:p>
    <w:p w:rsidRPr="001F536E" w:rsidR="00947D31" w:rsidP="007E24F0" w:rsidRDefault="00947D31" w14:paraId="61F17CD8" w14:textId="0B1D763A">
      <w:pPr>
        <w:pStyle w:val="Prrafodelista"/>
        <w:numPr>
          <w:ilvl w:val="0"/>
          <w:numId w:val="89"/>
        </w:numPr>
        <w:rPr>
          <w:rFonts w:ascii="Arial" w:hAnsi="Arial" w:cs="Arial"/>
        </w:rPr>
      </w:pPr>
      <w:r w:rsidRPr="001F536E">
        <w:rPr>
          <w:rFonts w:ascii="Arial" w:hAnsi="Arial" w:cs="Arial"/>
        </w:rPr>
        <w:t>Deberá(n)</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constituida(s)</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fiadores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codeudores</w:t>
      </w:r>
      <w:r w:rsidRPr="001F536E" w:rsidR="00E803A3">
        <w:rPr>
          <w:rFonts w:ascii="Arial" w:hAnsi="Arial" w:cs="Arial"/>
        </w:rPr>
        <w:t xml:space="preserve"> </w:t>
      </w:r>
      <w:r w:rsidRPr="001F536E">
        <w:rPr>
          <w:rFonts w:ascii="Arial" w:hAnsi="Arial" w:cs="Arial"/>
        </w:rPr>
        <w:t>solidarios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púbica</w:t>
      </w:r>
      <w:r w:rsidRPr="001F536E" w:rsidR="00E803A3">
        <w:rPr>
          <w:rFonts w:ascii="Arial" w:hAnsi="Arial" w:cs="Arial"/>
        </w:rPr>
        <w:t xml:space="preserve"> </w:t>
      </w:r>
      <w:r w:rsidRPr="001F536E">
        <w:rPr>
          <w:rFonts w:ascii="Arial" w:hAnsi="Arial" w:cs="Arial"/>
        </w:rPr>
        <w:t>cuya</w:t>
      </w:r>
      <w:r w:rsidRPr="001F536E" w:rsidR="00E803A3">
        <w:rPr>
          <w:rFonts w:ascii="Arial" w:hAnsi="Arial" w:cs="Arial"/>
        </w:rPr>
        <w:t xml:space="preserve"> </w:t>
      </w:r>
      <w:r w:rsidRPr="001F536E">
        <w:rPr>
          <w:rFonts w:ascii="Arial" w:hAnsi="Arial" w:cs="Arial"/>
        </w:rPr>
        <w:t>copia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formar</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Administrativa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corporativos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acrediten</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relación,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A-8:</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alternativa</w:t>
      </w:r>
    </w:p>
    <w:p w:rsidRPr="001F536E" w:rsidR="00947D31" w:rsidP="617E8730" w:rsidRDefault="00947D31" w14:paraId="084F64E8" w14:textId="439C0D94">
      <w:pPr>
        <w:pStyle w:val="Prrafodelista"/>
        <w:numPr>
          <w:ilvl w:val="0"/>
          <w:numId w:val="89"/>
        </w:numPr>
        <w:rPr>
          <w:rFonts w:ascii="Arial" w:hAnsi="Arial" w:cs="Arial"/>
        </w:rPr>
      </w:pP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junto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declaración</w:t>
      </w:r>
      <w:r w:rsidRPr="001F536E" w:rsidR="00E803A3">
        <w:rPr>
          <w:rFonts w:ascii="Arial" w:hAnsi="Arial" w:cs="Arial"/>
          <w:lang w:val="es-ES"/>
        </w:rPr>
        <w:t xml:space="preserve"> </w:t>
      </w:r>
      <w:r w:rsidRPr="001F536E">
        <w:rPr>
          <w:rFonts w:ascii="Arial" w:hAnsi="Arial" w:cs="Arial"/>
          <w:lang w:val="es-ES"/>
        </w:rPr>
        <w:t>jurada,</w:t>
      </w:r>
      <w:r w:rsidRPr="001F536E" w:rsidR="00E803A3">
        <w:rPr>
          <w:rFonts w:ascii="Arial" w:hAnsi="Arial" w:cs="Arial"/>
          <w:lang w:val="es-ES"/>
        </w:rPr>
        <w:t xml:space="preserve"> </w:t>
      </w:r>
      <w:r w:rsidRPr="001F536E">
        <w:rPr>
          <w:rFonts w:ascii="Arial" w:hAnsi="Arial" w:cs="Arial"/>
          <w:lang w:val="es-ES"/>
        </w:rPr>
        <w:t>suscrita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su(s)</w:t>
      </w:r>
      <w:r w:rsidRPr="001F536E" w:rsidR="00E803A3">
        <w:rPr>
          <w:rFonts w:ascii="Arial" w:hAnsi="Arial" w:cs="Arial"/>
          <w:lang w:val="es-ES"/>
        </w:rPr>
        <w:t xml:space="preserve"> </w:t>
      </w:r>
      <w:r w:rsidRPr="001F536E">
        <w:rPr>
          <w:rFonts w:ascii="Arial" w:hAnsi="Arial" w:cs="Arial"/>
          <w:lang w:val="es-ES"/>
        </w:rPr>
        <w:t>representante(s)</w:t>
      </w:r>
      <w:r w:rsidRPr="001F536E" w:rsidR="00E803A3">
        <w:rPr>
          <w:rFonts w:ascii="Arial" w:hAnsi="Arial" w:cs="Arial"/>
          <w:lang w:val="es-ES"/>
        </w:rPr>
        <w:t xml:space="preserve"> </w:t>
      </w:r>
      <w:r w:rsidRPr="001F536E">
        <w:rPr>
          <w:rFonts w:ascii="Arial" w:hAnsi="Arial" w:cs="Arial"/>
          <w:lang w:val="es-ES"/>
        </w:rPr>
        <w:t>legal(es),</w:t>
      </w:r>
      <w:r w:rsidRPr="001F536E" w:rsidR="00E803A3">
        <w:rPr>
          <w:rFonts w:ascii="Arial" w:hAnsi="Arial" w:cs="Arial"/>
          <w:lang w:val="es-ES"/>
        </w:rPr>
        <w:t xml:space="preserve"> </w:t>
      </w:r>
      <w:r w:rsidRPr="001F536E" w:rsidR="430DFA6B">
        <w:rPr>
          <w:rFonts w:ascii="Arial" w:hAnsi="Arial" w:cs="Arial"/>
          <w:lang w:val="es-ES"/>
        </w:rPr>
        <w:t xml:space="preserve">o apoderado(s) con poderes de representación </w:t>
      </w:r>
      <w:r w:rsidRPr="001F536E" w:rsidR="00325EB2">
        <w:rPr>
          <w:rFonts w:ascii="Arial" w:hAnsi="Arial" w:cs="Arial"/>
          <w:lang w:val="es-ES"/>
        </w:rPr>
        <w:t>suficientes</w:t>
      </w:r>
      <w:r w:rsidRPr="001F536E" w:rsidR="430DFA6B">
        <w:rPr>
          <w:rFonts w:ascii="Arial" w:hAnsi="Arial" w:cs="Arial"/>
          <w:lang w:val="es-ES"/>
        </w:rPr>
        <w:t xml:space="preserve"> y específicos, </w:t>
      </w:r>
      <w:r w:rsidRPr="001F536E">
        <w:rPr>
          <w:rFonts w:ascii="Arial" w:hAnsi="Arial" w:cs="Arial"/>
          <w:lang w:val="es-ES"/>
        </w:rPr>
        <w:t>autorizada</w:t>
      </w:r>
      <w:r w:rsidRPr="001F536E" w:rsidR="00E803A3">
        <w:rPr>
          <w:rFonts w:ascii="Arial" w:hAnsi="Arial" w:cs="Arial"/>
          <w:lang w:val="es-ES"/>
        </w:rPr>
        <w:t xml:space="preserve"> </w:t>
      </w:r>
      <w:r w:rsidRPr="001F536E">
        <w:rPr>
          <w:rFonts w:ascii="Arial" w:hAnsi="Arial" w:cs="Arial"/>
          <w:lang w:val="es-ES"/>
        </w:rPr>
        <w:t>ante</w:t>
      </w:r>
      <w:r w:rsidRPr="001F536E" w:rsidR="00E803A3">
        <w:rPr>
          <w:rFonts w:ascii="Arial" w:hAnsi="Arial" w:cs="Arial"/>
          <w:lang w:val="es-ES"/>
        </w:rPr>
        <w:t xml:space="preserve"> </w:t>
      </w:r>
      <w:r w:rsidRPr="001F536E">
        <w:rPr>
          <w:rFonts w:ascii="Arial" w:hAnsi="Arial" w:cs="Arial"/>
          <w:lang w:val="es-ES"/>
        </w:rPr>
        <w:t>notario</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mediante</w:t>
      </w:r>
      <w:r w:rsidRPr="001F536E" w:rsidR="00E803A3">
        <w:rPr>
          <w:rFonts w:ascii="Arial" w:hAnsi="Arial" w:cs="Arial"/>
          <w:lang w:val="es-ES"/>
        </w:rPr>
        <w:t xml:space="preserve"> </w:t>
      </w:r>
      <w:r w:rsidRPr="001F536E">
        <w:rPr>
          <w:rFonts w:ascii="Arial" w:hAnsi="Arial" w:cs="Arial"/>
          <w:lang w:val="es-ES"/>
        </w:rPr>
        <w:t>firma</w:t>
      </w:r>
      <w:r w:rsidRPr="001F536E" w:rsidR="00E803A3">
        <w:rPr>
          <w:rFonts w:ascii="Arial" w:hAnsi="Arial" w:cs="Arial"/>
          <w:lang w:val="es-ES"/>
        </w:rPr>
        <w:t xml:space="preserve"> </w:t>
      </w:r>
      <w:r w:rsidRPr="001F536E">
        <w:rPr>
          <w:rFonts w:ascii="Arial" w:hAnsi="Arial" w:cs="Arial"/>
          <w:lang w:val="es-ES"/>
        </w:rPr>
        <w:t>electrónica</w:t>
      </w:r>
      <w:r w:rsidRPr="001F536E" w:rsidR="00E803A3">
        <w:rPr>
          <w:rFonts w:ascii="Arial" w:hAnsi="Arial" w:cs="Arial"/>
          <w:lang w:val="es-ES"/>
        </w:rPr>
        <w:t xml:space="preserve"> </w:t>
      </w:r>
      <w:r w:rsidRPr="001F536E">
        <w:rPr>
          <w:rFonts w:ascii="Arial" w:hAnsi="Arial" w:cs="Arial"/>
          <w:lang w:val="es-ES"/>
        </w:rPr>
        <w:t>avanzada,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mismos</w:t>
      </w:r>
      <w:r w:rsidRPr="001F536E" w:rsidR="00E803A3">
        <w:rPr>
          <w:rFonts w:ascii="Arial" w:hAnsi="Arial" w:cs="Arial"/>
          <w:lang w:val="es-ES"/>
        </w:rPr>
        <w:t xml:space="preserve"> </w:t>
      </w:r>
      <w:r w:rsidRPr="001F536E">
        <w:rPr>
          <w:rFonts w:ascii="Arial" w:hAnsi="Arial" w:cs="Arial"/>
          <w:lang w:val="es-ES"/>
        </w:rPr>
        <w:t>términos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declaración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acompaña</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Anexo</w:t>
      </w:r>
      <w:r w:rsidRPr="001F536E" w:rsidR="00E803A3">
        <w:rPr>
          <w:rFonts w:ascii="Arial" w:hAnsi="Arial" w:cs="Arial"/>
          <w:lang w:val="es-ES"/>
        </w:rPr>
        <w:t xml:space="preserve"> </w:t>
      </w:r>
      <w:r w:rsidRPr="001F536E">
        <w:rPr>
          <w:rFonts w:ascii="Arial" w:hAnsi="Arial" w:cs="Arial"/>
          <w:lang w:val="es-ES"/>
        </w:rPr>
        <w:t>N°20,</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antecedentes</w:t>
      </w:r>
      <w:r w:rsidRPr="001F536E" w:rsidR="00E803A3">
        <w:rPr>
          <w:rFonts w:ascii="Arial" w:hAnsi="Arial" w:cs="Arial"/>
          <w:lang w:val="es-ES"/>
        </w:rPr>
        <w:t xml:space="preserve"> </w:t>
      </w:r>
      <w:r w:rsidRPr="001F536E">
        <w:rPr>
          <w:rFonts w:ascii="Arial" w:hAnsi="Arial" w:cs="Arial"/>
          <w:lang w:val="es-ES"/>
        </w:rPr>
        <w:t>corporativos</w:t>
      </w:r>
      <w:r w:rsidRPr="001F536E" w:rsidR="00E803A3">
        <w:rPr>
          <w:rFonts w:ascii="Arial" w:hAnsi="Arial" w:cs="Arial"/>
          <w:lang w:val="es-ES"/>
        </w:rPr>
        <w:t xml:space="preserve"> </w:t>
      </w:r>
      <w:r w:rsidRPr="001F536E">
        <w:rPr>
          <w:rFonts w:ascii="Arial" w:hAnsi="Arial" w:cs="Arial"/>
          <w:lang w:val="es-ES"/>
        </w:rPr>
        <w:t>señalados</w:t>
      </w:r>
      <w:r w:rsidRPr="001F536E" w:rsidR="00E803A3">
        <w:rPr>
          <w:rFonts w:ascii="Arial" w:hAnsi="Arial" w:cs="Arial"/>
          <w:lang w:val="es-ES"/>
        </w:rPr>
        <w:t xml:space="preserve"> </w:t>
      </w:r>
      <w:r w:rsidRPr="001F536E">
        <w:rPr>
          <w:rFonts w:ascii="Arial" w:hAnsi="Arial" w:cs="Arial"/>
          <w:lang w:val="es-ES"/>
        </w:rPr>
        <w:t>precedentemente;</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(b)</w:t>
      </w:r>
      <w:r w:rsidRPr="001F536E" w:rsidR="00E803A3">
        <w:rPr>
          <w:rFonts w:ascii="Arial" w:hAnsi="Arial" w:cs="Arial"/>
          <w:lang w:val="es-ES"/>
        </w:rPr>
        <w:t xml:space="preserve"> </w:t>
      </w:r>
      <w:r w:rsidRPr="001F536E">
        <w:rPr>
          <w:rFonts w:ascii="Arial" w:hAnsi="Arial" w:cs="Arial"/>
          <w:lang w:val="es-ES"/>
        </w:rPr>
        <w:t>junto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entrega</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Instrumento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Aceptación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cumplimiento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obligaciones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reemplazo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pacto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solidaridad,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siguientes</w:t>
      </w:r>
      <w:r w:rsidRPr="001F536E" w:rsidR="00E803A3">
        <w:rPr>
          <w:rFonts w:ascii="Arial" w:hAnsi="Arial" w:cs="Arial"/>
          <w:lang w:val="es-ES"/>
        </w:rPr>
        <w:t xml:space="preserve"> </w:t>
      </w:r>
      <w:r w:rsidRPr="001F536E">
        <w:rPr>
          <w:rFonts w:ascii="Arial" w:hAnsi="Arial" w:cs="Arial"/>
          <w:lang w:val="es-ES"/>
        </w:rPr>
        <w:t>características:</w:t>
      </w:r>
    </w:p>
    <w:p w:rsidRPr="001F536E" w:rsidR="00947D31" w:rsidP="617E8730" w:rsidRDefault="00947D31" w14:paraId="68DEC41D" w14:textId="0CFDD716">
      <w:pPr>
        <w:pStyle w:val="Prrafodelista"/>
        <w:numPr>
          <w:ilvl w:val="5"/>
          <w:numId w:val="90"/>
        </w:numPr>
        <w:ind w:left="2552"/>
        <w:rPr>
          <w:rFonts w:ascii="Arial" w:hAnsi="Arial" w:cs="Arial"/>
        </w:rPr>
      </w:pPr>
      <w:r w:rsidRPr="001F536E">
        <w:rPr>
          <w:rFonts w:ascii="Arial" w:hAnsi="Arial" w:cs="Arial"/>
        </w:rPr>
        <w:t>Monto:</w:t>
      </w:r>
      <w:r w:rsidRPr="001F536E" w:rsidR="00E803A3">
        <w:rPr>
          <w:rFonts w:ascii="Arial" w:hAnsi="Arial" w:cs="Arial"/>
        </w:rPr>
        <w:t xml:space="preserve"> </w:t>
      </w:r>
      <w:r w:rsidRPr="001F536E">
        <w:rPr>
          <w:rFonts w:ascii="Arial" w:hAnsi="Arial" w:cs="Arial"/>
        </w:rPr>
        <w:t>150%</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Precio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p>
    <w:p w:rsidRPr="001F536E" w:rsidR="00947D31" w:rsidP="00C52D3A" w:rsidRDefault="00947D31" w14:paraId="45167057" w14:textId="67D950F2">
      <w:pPr>
        <w:pStyle w:val="Prrafodelista"/>
        <w:numPr>
          <w:ilvl w:val="5"/>
          <w:numId w:val="90"/>
        </w:numPr>
        <w:ind w:left="2552"/>
        <w:rPr>
          <w:rFonts w:ascii="Arial" w:hAnsi="Arial" w:cs="Arial"/>
        </w:rPr>
      </w:pP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Boleta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irrevocable(s),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inmediata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vista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primer</w:t>
      </w:r>
      <w:r w:rsidRPr="001F536E" w:rsidR="00E803A3">
        <w:rPr>
          <w:rFonts w:ascii="Arial" w:hAnsi="Arial" w:cs="Arial"/>
        </w:rPr>
        <w:t xml:space="preserve"> </w:t>
      </w:r>
      <w:r w:rsidRPr="001F536E">
        <w:rPr>
          <w:rFonts w:ascii="Arial" w:hAnsi="Arial" w:cs="Arial"/>
        </w:rPr>
        <w:t>requerimiento.</w:t>
      </w:r>
    </w:p>
    <w:p w:rsidRPr="001F536E" w:rsidR="00947D31" w:rsidP="00C52D3A" w:rsidRDefault="00947D31" w14:paraId="08E0915A" w14:textId="2DFCFCFE">
      <w:pPr>
        <w:pStyle w:val="Prrafodelista"/>
        <w:numPr>
          <w:ilvl w:val="5"/>
          <w:numId w:val="90"/>
        </w:numPr>
        <w:ind w:left="2552"/>
        <w:rPr>
          <w:rFonts w:ascii="Arial" w:hAnsi="Arial" w:cs="Arial"/>
        </w:rPr>
      </w:pPr>
      <w:r w:rsidRPr="001F536E">
        <w:rPr>
          <w:rFonts w:ascii="Arial" w:hAnsi="Arial" w:cs="Arial"/>
        </w:rPr>
        <w:t>Glosa:</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garantizar</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reemplazo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pacto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solidaridad</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6F2289">
        <w:rPr>
          <w:rFonts w:ascii="Arial" w:hAnsi="Arial" w:cs="Arial"/>
        </w:rPr>
        <w:t xml:space="preserve">Licitación Pública Internacional para la Adjudicación de los Derechos de Construcción de Obras de Expansión de la Transmisión Obras </w:t>
      </w:r>
      <w:r w:rsidRPr="001F536E" w:rsidR="0FA5C637">
        <w:rPr>
          <w:rFonts w:ascii="Arial" w:hAnsi="Arial" w:cs="Arial"/>
        </w:rPr>
        <w:t>d</w:t>
      </w:r>
      <w:r w:rsidRPr="001F536E" w:rsidR="006F2289">
        <w:rPr>
          <w:rFonts w:ascii="Arial" w:hAnsi="Arial" w:cs="Arial"/>
        </w:rPr>
        <w:t xml:space="preserve">e Ampliación CGE </w:t>
      </w:r>
      <w:r w:rsidRPr="001F536E" w:rsidR="00E06E41">
        <w:rPr>
          <w:rFonts w:ascii="Arial" w:hAnsi="Arial" w:cs="Arial"/>
        </w:rPr>
        <w:t>Transmisión Proceso</w:t>
      </w:r>
      <w:r w:rsidRPr="001F536E" w:rsidR="006F2289">
        <w:rPr>
          <w:rFonts w:ascii="Arial" w:hAnsi="Arial" w:cs="Arial"/>
        </w:rPr>
        <w:t xml:space="preserve"> </w:t>
      </w:r>
      <w:r w:rsidRPr="28BFE589" w:rsidR="1A581024">
        <w:rPr>
          <w:rFonts w:ascii="Arial" w:hAnsi="Arial" w:cs="Arial"/>
        </w:rPr>
        <w:t>CGET_OA_1_</w:t>
      </w:r>
      <w:r w:rsidRPr="3BCE5790" w:rsidR="1A581024">
        <w:rPr>
          <w:rFonts w:ascii="Arial" w:hAnsi="Arial" w:cs="Arial"/>
        </w:rPr>
        <w:t>2025</w:t>
      </w:r>
      <w:r w:rsidRPr="001F536E" w:rsidR="006F2289">
        <w:rPr>
          <w:rFonts w:ascii="Arial" w:hAnsi="Arial" w:cs="Arial"/>
        </w:rPr>
        <w:t>.</w:t>
      </w:r>
    </w:p>
    <w:p w:rsidRPr="001F536E" w:rsidR="00947D31" w:rsidP="37827A2C" w:rsidRDefault="00947D31" w14:paraId="2A34D1B5" w14:textId="1E61CCB4">
      <w:pPr>
        <w:pStyle w:val="Prrafodelista"/>
        <w:numPr>
          <w:ilvl w:val="5"/>
          <w:numId w:val="90"/>
        </w:numPr>
        <w:spacing w:before="0" w:after="0"/>
        <w:ind w:left="2552"/>
        <w:rPr>
          <w:rFonts w:ascii="Arial" w:hAnsi="Arial" w:cs="Arial"/>
        </w:rPr>
      </w:pP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tomada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01F536E">
        <w:rPr>
          <w:rFonts w:ascii="Arial" w:hAnsi="Arial" w:cs="Arial"/>
          <w:lang w:val="es-ES"/>
        </w:rPr>
        <w:t>acredita</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antecedentes</w:t>
      </w:r>
      <w:r w:rsidRPr="001F536E" w:rsidR="00E803A3">
        <w:rPr>
          <w:rFonts w:ascii="Arial" w:hAnsi="Arial" w:cs="Arial"/>
          <w:lang w:val="es-ES"/>
        </w:rPr>
        <w:t xml:space="preserve"> </w:t>
      </w:r>
      <w:r w:rsidRPr="001F536E">
        <w:rPr>
          <w:rFonts w:ascii="Arial" w:hAnsi="Arial" w:cs="Arial"/>
          <w:lang w:val="es-ES"/>
        </w:rPr>
        <w:t>financieros.</w:t>
      </w:r>
    </w:p>
    <w:p w:rsidRPr="004C6FB5" w:rsidR="00947D31" w:rsidP="004C6FB5" w:rsidRDefault="00947D31" w14:paraId="785E6725" w14:textId="1B779813">
      <w:pPr>
        <w:pStyle w:val="Prrafodelista"/>
        <w:numPr>
          <w:ilvl w:val="5"/>
          <w:numId w:val="90"/>
        </w:numPr>
        <w:autoSpaceDE/>
        <w:autoSpaceDN/>
        <w:adjustRightInd/>
        <w:spacing w:before="0" w:after="0"/>
        <w:ind w:left="2552"/>
        <w:rPr>
          <w:rFonts w:ascii="Arial" w:hAnsi="Arial" w:cs="Arial"/>
          <w:lang w:val="es-ES"/>
        </w:rPr>
      </w:pPr>
      <w:r w:rsidRPr="057EEF9D">
        <w:rPr>
          <w:rFonts w:ascii="Arial" w:hAnsi="Arial" w:cs="Arial"/>
          <w:lang w:val="es-ES"/>
        </w:rPr>
        <w:t>Deberán</w:t>
      </w:r>
      <w:r w:rsidRPr="057EEF9D" w:rsidR="00E803A3">
        <w:rPr>
          <w:rFonts w:ascii="Arial" w:hAnsi="Arial" w:cs="Arial"/>
          <w:lang w:val="es-ES"/>
        </w:rPr>
        <w:t xml:space="preserve"> </w:t>
      </w:r>
      <w:r w:rsidRPr="057EEF9D">
        <w:rPr>
          <w:rFonts w:ascii="Arial" w:hAnsi="Arial" w:cs="Arial"/>
          <w:lang w:val="es-ES"/>
        </w:rPr>
        <w:t>ser</w:t>
      </w:r>
      <w:r w:rsidRPr="057EEF9D" w:rsidR="00E803A3">
        <w:rPr>
          <w:rFonts w:ascii="Arial" w:hAnsi="Arial" w:cs="Arial"/>
          <w:lang w:val="es-ES"/>
        </w:rPr>
        <w:t xml:space="preserve"> </w:t>
      </w:r>
      <w:r w:rsidRPr="057EEF9D">
        <w:rPr>
          <w:rFonts w:ascii="Arial" w:hAnsi="Arial" w:cs="Arial"/>
          <w:lang w:val="es-ES"/>
        </w:rPr>
        <w:t>emitidas</w:t>
      </w:r>
      <w:r w:rsidRPr="057EEF9D" w:rsidR="00E803A3">
        <w:rPr>
          <w:rFonts w:ascii="Arial" w:hAnsi="Arial" w:cs="Arial"/>
          <w:lang w:val="es-ES"/>
        </w:rPr>
        <w:t xml:space="preserve"> </w:t>
      </w:r>
      <w:r w:rsidRPr="057EEF9D">
        <w:rPr>
          <w:rFonts w:ascii="Arial" w:hAnsi="Arial" w:cs="Arial"/>
          <w:lang w:val="es-ES"/>
        </w:rPr>
        <w:t>a</w:t>
      </w:r>
      <w:r w:rsidRPr="057EEF9D" w:rsidR="00E803A3">
        <w:rPr>
          <w:rFonts w:ascii="Arial" w:hAnsi="Arial" w:cs="Arial"/>
          <w:lang w:val="es-ES"/>
        </w:rPr>
        <w:t xml:space="preserve"> </w:t>
      </w:r>
      <w:r w:rsidRPr="057EEF9D">
        <w:rPr>
          <w:rFonts w:ascii="Arial" w:hAnsi="Arial" w:cs="Arial"/>
          <w:lang w:val="es-ES"/>
        </w:rPr>
        <w:t>nombre</w:t>
      </w:r>
      <w:r w:rsidRPr="057EEF9D" w:rsidR="00E803A3">
        <w:rPr>
          <w:rFonts w:ascii="Arial" w:hAnsi="Arial" w:cs="Arial"/>
          <w:lang w:val="es-ES"/>
        </w:rPr>
        <w:t xml:space="preserve"> </w:t>
      </w:r>
      <w:r w:rsidRPr="057EEF9D">
        <w:rPr>
          <w:rFonts w:ascii="Arial" w:hAnsi="Arial" w:cs="Arial"/>
          <w:lang w:val="es-ES"/>
        </w:rPr>
        <w:t>de</w:t>
      </w:r>
      <w:r w:rsidRPr="057EEF9D" w:rsidR="5CB86F17">
        <w:rPr>
          <w:rFonts w:ascii="Arial" w:hAnsi="Arial" w:cs="Arial"/>
          <w:lang w:val="es-ES"/>
        </w:rPr>
        <w:t xml:space="preserve"> CGE Tran</w:t>
      </w:r>
      <w:r w:rsidR="00E06E41">
        <w:rPr>
          <w:rFonts w:ascii="Arial" w:hAnsi="Arial" w:cs="Arial"/>
          <w:lang w:val="es-ES"/>
        </w:rPr>
        <w:t>s</w:t>
      </w:r>
      <w:r w:rsidRPr="057EEF9D" w:rsidR="5CB86F17">
        <w:rPr>
          <w:rFonts w:ascii="Arial" w:hAnsi="Arial" w:cs="Arial"/>
          <w:lang w:val="es-ES"/>
        </w:rPr>
        <w:t>misión</w:t>
      </w:r>
      <w:r w:rsidR="00E06E41">
        <w:rPr>
          <w:rFonts w:ascii="Arial" w:hAnsi="Arial" w:cs="Arial"/>
          <w:lang w:val="es-ES"/>
        </w:rPr>
        <w:t xml:space="preserve"> S.A.</w:t>
      </w:r>
      <w:r w:rsidRPr="057EEF9D">
        <w:rPr>
          <w:rFonts w:ascii="Arial" w:hAnsi="Arial" w:cs="Arial"/>
          <w:lang w:val="es-ES"/>
        </w:rPr>
        <w:t>,</w:t>
      </w:r>
      <w:r w:rsidRPr="057EEF9D" w:rsidR="00E803A3">
        <w:rPr>
          <w:rFonts w:ascii="Arial" w:hAnsi="Arial" w:cs="Arial"/>
          <w:lang w:val="es-ES"/>
        </w:rPr>
        <w:t xml:space="preserve"> </w:t>
      </w:r>
      <w:r w:rsidRPr="057EEF9D">
        <w:rPr>
          <w:rFonts w:ascii="Arial" w:hAnsi="Arial" w:cs="Arial"/>
          <w:lang w:val="es-ES"/>
        </w:rPr>
        <w:t>como</w:t>
      </w:r>
      <w:r w:rsidRPr="057EEF9D" w:rsidR="00E803A3">
        <w:rPr>
          <w:rFonts w:ascii="Arial" w:hAnsi="Arial" w:cs="Arial"/>
          <w:lang w:val="es-ES"/>
        </w:rPr>
        <w:t xml:space="preserve"> </w:t>
      </w:r>
      <w:r w:rsidRPr="057EEF9D">
        <w:rPr>
          <w:rFonts w:ascii="Arial" w:hAnsi="Arial" w:cs="Arial"/>
          <w:lang w:val="es-ES"/>
        </w:rPr>
        <w:t>beneficiario.</w:t>
      </w:r>
    </w:p>
    <w:p w:rsidRPr="001F536E" w:rsidR="00947D31" w:rsidP="00C52D3A" w:rsidRDefault="00947D31" w14:paraId="58A7FE6F" w14:textId="43D198F4">
      <w:pPr>
        <w:pStyle w:val="Prrafodelista"/>
        <w:numPr>
          <w:ilvl w:val="5"/>
          <w:numId w:val="90"/>
        </w:numPr>
        <w:autoSpaceDE/>
        <w:autoSpaceDN/>
        <w:adjustRightInd/>
        <w:spacing w:before="0" w:after="0"/>
        <w:ind w:left="2552"/>
        <w:contextualSpacing w:val="0"/>
        <w:rPr>
          <w:rFonts w:ascii="Arial" w:hAnsi="Arial" w:cs="Arial"/>
        </w:rPr>
      </w:pPr>
      <w:r w:rsidRPr="001F536E">
        <w:rPr>
          <w:rFonts w:ascii="Arial" w:hAnsi="Arial" w:cs="Arial"/>
        </w:rPr>
        <w:t>Vigencia:</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tener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vigencia</w:t>
      </w:r>
      <w:r w:rsidRPr="001F536E" w:rsidR="00E803A3">
        <w:rPr>
          <w:rFonts w:ascii="Arial" w:hAnsi="Arial" w:cs="Arial"/>
        </w:rPr>
        <w:t xml:space="preserve"> </w:t>
      </w:r>
      <w:r w:rsidRPr="001F536E">
        <w:rPr>
          <w:rFonts w:ascii="Arial" w:hAnsi="Arial" w:cs="Arial"/>
        </w:rPr>
        <w:t>inicial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24</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adicionales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establecida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Pr>
          <w:rFonts w:ascii="Arial" w:hAnsi="Arial" w:cs="Arial"/>
        </w:rPr>
        <w:t>5.1</w:t>
      </w:r>
      <w:r w:rsidRPr="001F536E" w:rsidR="00E803A3">
        <w:rPr>
          <w:rFonts w:ascii="Arial" w:hAnsi="Arial" w:cs="Arial"/>
        </w:rPr>
        <w:t xml:space="preserve"> </w:t>
      </w:r>
      <w:r w:rsidRPr="001F536E">
        <w:rPr>
          <w:rFonts w:ascii="Arial" w:hAnsi="Arial" w:cs="Arial"/>
        </w:rPr>
        <w:t>“Calendario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Administrativas</w:t>
      </w:r>
      <w:r w:rsidRPr="001F536E" w:rsidR="00E803A3">
        <w:rPr>
          <w:rFonts w:ascii="Arial" w:hAnsi="Arial" w:cs="Arial"/>
        </w:rPr>
        <w:t xml:space="preserve"> </w:t>
      </w:r>
      <w:r w:rsidRPr="001F536E">
        <w:rPr>
          <w:rFonts w:ascii="Arial" w:hAnsi="Arial" w:cs="Arial"/>
        </w:rPr>
        <w:t>Generales.</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renovada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periodos</w:t>
      </w:r>
      <w:r w:rsidRPr="001F536E" w:rsidR="00E803A3">
        <w:rPr>
          <w:rFonts w:ascii="Arial" w:hAnsi="Arial" w:cs="Arial"/>
        </w:rPr>
        <w:t xml:space="preserve"> </w:t>
      </w:r>
      <w:r w:rsidRPr="001F536E">
        <w:rPr>
          <w:rFonts w:ascii="Arial" w:hAnsi="Arial" w:cs="Arial"/>
        </w:rPr>
        <w:t>anuales,</w:t>
      </w:r>
      <w:r w:rsidRPr="001F536E" w:rsidR="00E803A3">
        <w:rPr>
          <w:rFonts w:ascii="Arial" w:hAnsi="Arial" w:cs="Arial"/>
        </w:rPr>
        <w:t xml:space="preserve"> </w:t>
      </w:r>
      <w:r w:rsidRPr="001F536E">
        <w:rPr>
          <w:rFonts w:ascii="Arial" w:hAnsi="Arial" w:cs="Arial"/>
        </w:rPr>
        <w:t>sucesivos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mantenerse</w:t>
      </w:r>
      <w:r w:rsidRPr="001F536E" w:rsidR="00E803A3">
        <w:rPr>
          <w:rFonts w:ascii="Arial" w:hAnsi="Arial" w:cs="Arial"/>
        </w:rPr>
        <w:t xml:space="preserve"> </w:t>
      </w:r>
      <w:r w:rsidRPr="001F536E">
        <w:rPr>
          <w:rFonts w:ascii="Arial" w:hAnsi="Arial" w:cs="Arial"/>
        </w:rPr>
        <w:t>vigente</w:t>
      </w:r>
      <w:r w:rsidRPr="001F536E" w:rsidR="00E803A3">
        <w:rPr>
          <w:rFonts w:ascii="Arial" w:hAnsi="Arial" w:cs="Arial"/>
        </w:rPr>
        <w:t xml:space="preserve"> </w:t>
      </w:r>
      <w:r w:rsidRPr="001F536E">
        <w:rPr>
          <w:rFonts w:ascii="Arial" w:hAnsi="Arial" w:cs="Arial"/>
        </w:rPr>
        <w:t>hasta</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15</w:t>
      </w:r>
      <w:r w:rsidRPr="001F536E" w:rsidR="00E803A3">
        <w:rPr>
          <w:rFonts w:ascii="Arial" w:hAnsi="Arial" w:cs="Arial"/>
        </w:rPr>
        <w:t xml:space="preserve"> </w:t>
      </w:r>
      <w:r w:rsidRPr="001F536E">
        <w:rPr>
          <w:rFonts w:ascii="Arial" w:hAnsi="Arial" w:cs="Arial"/>
        </w:rPr>
        <w:t>meses</w:t>
      </w:r>
      <w:r w:rsidRPr="001F536E" w:rsidR="00E803A3">
        <w:rPr>
          <w:rFonts w:ascii="Arial" w:hAnsi="Arial" w:cs="Arial"/>
        </w:rPr>
        <w:t xml:space="preserve"> </w:t>
      </w:r>
      <w:r w:rsidRPr="001F536E">
        <w:rPr>
          <w:rFonts w:ascii="Arial" w:hAnsi="Arial" w:cs="Arial"/>
        </w:rPr>
        <w:t>adicionales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entrada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p>
    <w:p w:rsidRPr="001F536E" w:rsidR="00947D31" w:rsidP="00E06E41" w:rsidRDefault="00947D31" w14:paraId="3FD8DC3D" w14:textId="5AF8C8F5">
      <w:pPr>
        <w:spacing w:line="259" w:lineRule="auto"/>
        <w:ind w:left="1134"/>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presentación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Boleta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reemplaza</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pacto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solidaridad</w:t>
      </w:r>
      <w:r w:rsidRPr="001F536E" w:rsidR="00E803A3">
        <w:rPr>
          <w:rFonts w:ascii="Arial" w:hAnsi="Arial" w:cs="Arial"/>
          <w:lang w:val="es-ES"/>
        </w:rPr>
        <w:t xml:space="preserve"> </w:t>
      </w:r>
      <w:r w:rsidRPr="001F536E">
        <w:rPr>
          <w:rFonts w:ascii="Arial" w:hAnsi="Arial" w:cs="Arial"/>
          <w:lang w:val="es-ES"/>
        </w:rPr>
        <w:t>indicada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ii</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anterior</w:t>
      </w:r>
      <w:r w:rsidRPr="001F536E" w:rsidR="00E803A3">
        <w:rPr>
          <w:rFonts w:ascii="Arial" w:hAnsi="Arial" w:cs="Arial"/>
          <w:lang w:val="es-ES"/>
        </w:rPr>
        <w:t xml:space="preserve"> </w:t>
      </w:r>
      <w:r w:rsidRPr="001F536E">
        <w:rPr>
          <w:rFonts w:ascii="Arial" w:hAnsi="Arial" w:cs="Arial"/>
          <w:lang w:val="es-ES"/>
        </w:rPr>
        <w:t>junto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entrega</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Instrumento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Aceptación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57EEF9D" w:rsidR="3A981BF2">
        <w:rPr>
          <w:rFonts w:ascii="Arial" w:hAnsi="Arial" w:cs="Arial"/>
          <w:lang w:val="es-ES"/>
        </w:rPr>
        <w:t>CGET</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encontrará</w:t>
      </w:r>
      <w:r w:rsidRPr="001F536E" w:rsidR="00E803A3">
        <w:rPr>
          <w:rFonts w:ascii="Arial" w:hAnsi="Arial" w:cs="Arial"/>
          <w:lang w:val="es-ES"/>
        </w:rPr>
        <w:t xml:space="preserve"> </w:t>
      </w:r>
      <w:r w:rsidRPr="001F536E">
        <w:rPr>
          <w:rFonts w:ascii="Arial" w:hAnsi="Arial" w:cs="Arial"/>
          <w:lang w:val="es-ES"/>
        </w:rPr>
        <w:t>facultado</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realizar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cobro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Seriedad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anulación</w:t>
      </w:r>
      <w:r w:rsidRPr="001F536E" w:rsidR="00E803A3">
        <w:rPr>
          <w:rFonts w:ascii="Arial" w:hAnsi="Arial" w:cs="Arial"/>
          <w:lang w:val="es-ES"/>
        </w:rPr>
        <w:t xml:space="preserve"> </w:t>
      </w:r>
      <w:r w:rsidRPr="001F536E">
        <w:rPr>
          <w:rFonts w:ascii="Arial" w:hAnsi="Arial" w:cs="Arial"/>
          <w:lang w:val="es-ES"/>
        </w:rPr>
        <w:t>inmediata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ante</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57EEF9D" w:rsidR="7261CDAB">
        <w:rPr>
          <w:rFonts w:ascii="Arial" w:hAnsi="Arial" w:cs="Arial"/>
          <w:lang w:val="es-ES"/>
        </w:rPr>
        <w:t>CGET</w:t>
      </w:r>
      <w:r w:rsidRPr="001F536E" w:rsidR="00E803A3">
        <w:rPr>
          <w:rFonts w:ascii="Arial" w:hAnsi="Arial" w:cs="Arial"/>
          <w:lang w:val="es-ES"/>
        </w:rPr>
        <w:t xml:space="preserve"> </w:t>
      </w:r>
      <w:r w:rsidRPr="001F536E">
        <w:rPr>
          <w:rFonts w:ascii="Arial" w:hAnsi="Arial" w:cs="Arial"/>
          <w:lang w:val="es-ES"/>
        </w:rPr>
        <w:t>podrá</w:t>
      </w:r>
      <w:r w:rsidRPr="001F536E" w:rsidR="00E803A3">
        <w:rPr>
          <w:rFonts w:ascii="Arial" w:hAnsi="Arial" w:cs="Arial"/>
          <w:lang w:val="es-ES"/>
        </w:rPr>
        <w:t xml:space="preserve"> </w:t>
      </w:r>
      <w:r w:rsidRPr="001F536E">
        <w:rPr>
          <w:rFonts w:ascii="Arial" w:hAnsi="Arial" w:cs="Arial"/>
          <w:lang w:val="es-ES"/>
        </w:rPr>
        <w:t>adjudicar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haya</w:t>
      </w:r>
      <w:r w:rsidRPr="001F536E" w:rsidR="00E803A3">
        <w:rPr>
          <w:rFonts w:ascii="Arial" w:hAnsi="Arial" w:cs="Arial"/>
          <w:lang w:val="es-ES"/>
        </w:rPr>
        <w:t xml:space="preserve"> </w:t>
      </w:r>
      <w:r w:rsidRPr="001F536E">
        <w:rPr>
          <w:rFonts w:ascii="Arial" w:hAnsi="Arial" w:cs="Arial"/>
          <w:lang w:val="es-ES"/>
        </w:rPr>
        <w:t>quedado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segundo</w:t>
      </w:r>
      <w:r w:rsidRPr="001F536E" w:rsidR="00E803A3">
        <w:rPr>
          <w:rFonts w:ascii="Arial" w:hAnsi="Arial" w:cs="Arial"/>
          <w:lang w:val="es-ES"/>
        </w:rPr>
        <w:t xml:space="preserve"> </w:t>
      </w:r>
      <w:r w:rsidRPr="001F536E">
        <w:rPr>
          <w:rFonts w:ascii="Arial" w:hAnsi="Arial" w:cs="Arial"/>
          <w:lang w:val="es-ES"/>
        </w:rPr>
        <w:t>lugar</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bien</w:t>
      </w:r>
      <w:r w:rsidRPr="001F536E" w:rsidR="00E803A3">
        <w:rPr>
          <w:rFonts w:ascii="Arial" w:hAnsi="Arial" w:cs="Arial"/>
          <w:lang w:val="es-ES"/>
        </w:rPr>
        <w:t xml:space="preserve"> </w:t>
      </w:r>
      <w:r w:rsidRPr="001F536E">
        <w:rPr>
          <w:rFonts w:ascii="Arial" w:hAnsi="Arial" w:cs="Arial"/>
          <w:lang w:val="es-ES"/>
        </w:rPr>
        <w:t>proceder</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10.2</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presentes</w:t>
      </w:r>
      <w:r w:rsidRPr="001F536E" w:rsidR="00E803A3">
        <w:rPr>
          <w:rFonts w:ascii="Arial" w:hAnsi="Arial" w:cs="Arial"/>
          <w:lang w:val="es-ES"/>
        </w:rPr>
        <w:t xml:space="preserve"> </w:t>
      </w:r>
      <w:r w:rsidRPr="001F536E">
        <w:rPr>
          <w:rFonts w:ascii="Arial" w:hAnsi="Arial" w:cs="Arial"/>
          <w:lang w:val="es-ES"/>
        </w:rPr>
        <w:t>Bases.</w:t>
      </w:r>
    </w:p>
    <w:p w:rsidRPr="001F536E" w:rsidR="00341AD8" w:rsidP="003E32DB" w:rsidRDefault="006534EE" w14:paraId="0C3A7905" w14:textId="29745DAB">
      <w:pPr>
        <w:ind w:left="1080"/>
        <w:rPr>
          <w:rFonts w:ascii="Arial" w:hAnsi="Arial" w:cs="Arial"/>
          <w:lang w:val="es-ES"/>
        </w:rPr>
      </w:pPr>
      <w:r w:rsidRPr="001F536E">
        <w:rPr>
          <w:rFonts w:ascii="Arial" w:hAnsi="Arial" w:cs="Arial"/>
        </w:rPr>
        <w:t xml:space="preserve">Dicha garantía quedará en custodia de </w:t>
      </w:r>
      <w:r w:rsidRPr="4A8EFB09" w:rsidR="3C489CEE">
        <w:rPr>
          <w:rFonts w:ascii="Arial" w:hAnsi="Arial" w:cs="Arial"/>
        </w:rPr>
        <w:t xml:space="preserve">CGET </w:t>
      </w:r>
      <w:r w:rsidRPr="001F536E">
        <w:rPr>
          <w:rFonts w:ascii="Arial" w:hAnsi="Arial" w:cs="Arial"/>
        </w:rPr>
        <w:t xml:space="preserve">hasta </w:t>
      </w:r>
      <w:r w:rsidRPr="001F536E" w:rsidR="00C17136">
        <w:rPr>
          <w:rFonts w:ascii="Arial" w:hAnsi="Arial" w:cs="Arial"/>
        </w:rPr>
        <w:t xml:space="preserve">al menos </w:t>
      </w:r>
      <w:r w:rsidRPr="001F536E">
        <w:rPr>
          <w:rFonts w:ascii="Arial" w:hAnsi="Arial" w:cs="Arial"/>
        </w:rPr>
        <w:t xml:space="preserve">15 meses posteriores </w:t>
      </w:r>
      <w:r w:rsidRPr="001F536E" w:rsidR="00B11D46">
        <w:rPr>
          <w:rFonts w:ascii="Arial" w:hAnsi="Arial" w:cs="Arial"/>
          <w:lang w:val="es-ES"/>
        </w:rPr>
        <w:t>a la fecha de</w:t>
      </w:r>
      <w:r w:rsidRPr="001F536E">
        <w:rPr>
          <w:rFonts w:ascii="Arial" w:hAnsi="Arial" w:cs="Arial"/>
          <w:lang w:val="es-ES"/>
        </w:rPr>
        <w:t xml:space="preserve"> entrada en operación de las Obras.</w:t>
      </w:r>
    </w:p>
    <w:p w:rsidRPr="001F536E" w:rsidR="003E32DB" w:rsidP="003E32DB" w:rsidRDefault="00947D31" w14:paraId="0CB09977" w14:textId="5B7F6829">
      <w:pPr>
        <w:ind w:left="1080"/>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hayan</w:t>
      </w:r>
      <w:r w:rsidRPr="001F536E" w:rsidR="00E803A3">
        <w:rPr>
          <w:rFonts w:ascii="Arial" w:hAnsi="Arial" w:cs="Arial"/>
        </w:rPr>
        <w:t xml:space="preserve"> </w:t>
      </w:r>
      <w:r w:rsidRPr="001F536E">
        <w:rPr>
          <w:rFonts w:ascii="Arial" w:hAnsi="Arial" w:cs="Arial"/>
        </w:rPr>
        <w:t>optado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Boleta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reemplaza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pacto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solidaridad</w:t>
      </w:r>
      <w:r w:rsidRPr="001F536E" w:rsidR="00E803A3">
        <w:rPr>
          <w:rFonts w:ascii="Arial" w:hAnsi="Arial" w:cs="Arial"/>
        </w:rPr>
        <w:t xml:space="preserve"> </w:t>
      </w:r>
      <w:r w:rsidRPr="001F536E">
        <w:rPr>
          <w:rFonts w:ascii="Arial" w:hAnsi="Arial" w:cs="Arial"/>
        </w:rPr>
        <w:t>podrán</w:t>
      </w:r>
      <w:r w:rsidRPr="001F536E" w:rsidR="00E803A3">
        <w:rPr>
          <w:rFonts w:ascii="Arial" w:hAnsi="Arial" w:cs="Arial"/>
        </w:rPr>
        <w:t xml:space="preserve"> </w:t>
      </w:r>
      <w:r w:rsidRPr="001F536E">
        <w:rPr>
          <w:rFonts w:ascii="Arial" w:hAnsi="Arial" w:cs="Arial"/>
        </w:rPr>
        <w:t>solicitar</w:t>
      </w:r>
      <w:r w:rsidRPr="001F536E" w:rsidR="00E803A3">
        <w:rPr>
          <w:rFonts w:ascii="Arial" w:hAnsi="Arial" w:cs="Arial"/>
        </w:rPr>
        <w:t xml:space="preserve"> </w:t>
      </w:r>
      <w:r w:rsidRPr="001F536E">
        <w:rPr>
          <w:rFonts w:ascii="Arial" w:hAnsi="Arial" w:cs="Arial"/>
        </w:rPr>
        <w:t>a</w:t>
      </w:r>
      <w:r w:rsidR="004D2289">
        <w:rPr>
          <w:rFonts w:ascii="Arial" w:hAnsi="Arial" w:cs="Arial"/>
        </w:rPr>
        <w:t xml:space="preserve"> CGET</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devolución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suscripción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siempre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cumplan</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suscribir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a</w:t>
      </w:r>
      <w:r w:rsidRPr="7B332886" w:rsidR="59270BBD">
        <w:rPr>
          <w:rFonts w:ascii="Arial" w:hAnsi="Arial" w:cs="Arial"/>
        </w:rPr>
        <w:t xml:space="preserve"> CGET</w:t>
      </w:r>
      <w:r w:rsidRPr="001F536E">
        <w:rPr>
          <w:rFonts w:ascii="Arial" w:hAnsi="Arial" w:cs="Arial"/>
        </w:rPr>
        <w:t>,</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verificación,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pública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fiadores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codeudores</w:t>
      </w:r>
      <w:r w:rsidRPr="001F536E" w:rsidR="00E803A3">
        <w:rPr>
          <w:rFonts w:ascii="Arial" w:hAnsi="Arial" w:cs="Arial"/>
        </w:rPr>
        <w:t xml:space="preserve"> </w:t>
      </w:r>
      <w:r w:rsidRPr="001F536E">
        <w:rPr>
          <w:rFonts w:ascii="Arial" w:hAnsi="Arial" w:cs="Arial"/>
        </w:rPr>
        <w:t>solidarios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socios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matriz.</w:t>
      </w:r>
      <w:r w:rsidRPr="001F536E" w:rsidR="00E803A3">
        <w:rPr>
          <w:rFonts w:ascii="Arial" w:hAnsi="Arial" w:cs="Arial"/>
        </w:rPr>
        <w:t xml:space="preserve"> </w:t>
      </w:r>
    </w:p>
    <w:p w:rsidRPr="001F536E" w:rsidR="003E32DB" w:rsidP="003E32DB" w:rsidRDefault="3A28C83B" w14:paraId="6DFC14DD" w14:textId="25EBD86C">
      <w:pPr>
        <w:rPr>
          <w:rFonts w:ascii="Arial" w:hAnsi="Arial" w:cs="Arial"/>
        </w:rPr>
      </w:pPr>
      <w:r w:rsidRPr="7B332886">
        <w:rPr>
          <w:rFonts w:ascii="Arial" w:hAnsi="Arial" w:cs="Arial"/>
        </w:rPr>
        <w:t>CGET</w:t>
      </w:r>
      <w:r w:rsidRPr="001F536E" w:rsidR="00E803A3">
        <w:rPr>
          <w:rFonts w:ascii="Arial" w:hAnsi="Arial" w:cs="Arial"/>
        </w:rPr>
        <w:t xml:space="preserve"> </w:t>
      </w:r>
      <w:r w:rsidRPr="001F536E" w:rsidR="003E32DB">
        <w:rPr>
          <w:rFonts w:ascii="Arial" w:hAnsi="Arial" w:cs="Arial"/>
        </w:rPr>
        <w:t>podrá</w:t>
      </w:r>
      <w:r w:rsidRPr="001F536E" w:rsidR="00E803A3">
        <w:rPr>
          <w:rFonts w:ascii="Arial" w:hAnsi="Arial" w:cs="Arial"/>
        </w:rPr>
        <w:t xml:space="preserve"> </w:t>
      </w:r>
      <w:r w:rsidRPr="001F536E" w:rsidR="003E32DB">
        <w:rPr>
          <w:rFonts w:ascii="Arial" w:hAnsi="Arial" w:cs="Arial"/>
        </w:rPr>
        <w:t>solicitar</w:t>
      </w:r>
      <w:r w:rsidRPr="001F536E" w:rsidR="00E803A3">
        <w:rPr>
          <w:rFonts w:ascii="Arial" w:hAnsi="Arial" w:cs="Arial"/>
        </w:rPr>
        <w:t xml:space="preserve"> </w:t>
      </w:r>
      <w:r w:rsidRPr="001F536E" w:rsidR="003E32DB">
        <w:rPr>
          <w:rFonts w:ascii="Arial" w:hAnsi="Arial" w:cs="Arial"/>
        </w:rPr>
        <w:t>información</w:t>
      </w:r>
      <w:r w:rsidRPr="001F536E" w:rsidR="00E803A3">
        <w:rPr>
          <w:rFonts w:ascii="Arial" w:hAnsi="Arial" w:cs="Arial"/>
        </w:rPr>
        <w:t xml:space="preserve"> </w:t>
      </w:r>
      <w:r w:rsidRPr="001F536E" w:rsidR="003E32DB">
        <w:rPr>
          <w:rFonts w:ascii="Arial" w:hAnsi="Arial" w:cs="Arial"/>
        </w:rPr>
        <w:t>adicional</w:t>
      </w:r>
      <w:r w:rsidRPr="001F536E" w:rsidR="00E803A3">
        <w:rPr>
          <w:rFonts w:ascii="Arial" w:hAnsi="Arial" w:cs="Arial"/>
        </w:rPr>
        <w:t xml:space="preserve"> </w:t>
      </w:r>
      <w:r w:rsidRPr="001F536E" w:rsidR="003E32DB">
        <w:rPr>
          <w:rFonts w:ascii="Arial" w:hAnsi="Arial" w:cs="Arial"/>
        </w:rPr>
        <w:t>respecto</w:t>
      </w:r>
      <w:r w:rsidRPr="001F536E" w:rsidR="00E803A3">
        <w:rPr>
          <w:rFonts w:ascii="Arial" w:hAnsi="Arial" w:cs="Arial"/>
        </w:rPr>
        <w:t xml:space="preserve"> </w:t>
      </w:r>
      <w:r w:rsidRPr="001F536E" w:rsidR="003E32DB">
        <w:rPr>
          <w:rFonts w:ascii="Arial" w:hAnsi="Arial" w:cs="Arial"/>
        </w:rPr>
        <w:t>de</w:t>
      </w:r>
      <w:r w:rsidRPr="001F536E" w:rsidR="00E803A3">
        <w:rPr>
          <w:rFonts w:ascii="Arial" w:hAnsi="Arial" w:cs="Arial"/>
        </w:rPr>
        <w:t xml:space="preserve"> </w:t>
      </w:r>
      <w:r w:rsidRPr="001F536E" w:rsidR="003E32DB">
        <w:rPr>
          <w:rFonts w:ascii="Arial" w:hAnsi="Arial" w:cs="Arial"/>
        </w:rPr>
        <w:t>la</w:t>
      </w:r>
      <w:r w:rsidRPr="001F536E" w:rsidR="00E803A3">
        <w:rPr>
          <w:rFonts w:ascii="Arial" w:hAnsi="Arial" w:cs="Arial"/>
        </w:rPr>
        <w:t xml:space="preserve"> </w:t>
      </w:r>
      <w:r w:rsidRPr="001F536E" w:rsidR="003E32DB">
        <w:rPr>
          <w:rFonts w:ascii="Arial" w:hAnsi="Arial" w:cs="Arial"/>
        </w:rPr>
        <w:t>experiencia</w:t>
      </w:r>
      <w:r w:rsidRPr="001F536E" w:rsidR="00E803A3">
        <w:rPr>
          <w:rFonts w:ascii="Arial" w:hAnsi="Arial" w:cs="Arial"/>
        </w:rPr>
        <w:t xml:space="preserve"> </w:t>
      </w:r>
      <w:r w:rsidRPr="001F536E" w:rsidR="003E32DB">
        <w:rPr>
          <w:rFonts w:ascii="Arial" w:hAnsi="Arial" w:cs="Arial"/>
        </w:rPr>
        <w:t>de</w:t>
      </w:r>
      <w:r w:rsidRPr="001F536E" w:rsidR="00E803A3">
        <w:rPr>
          <w:rFonts w:ascii="Arial" w:hAnsi="Arial" w:cs="Arial"/>
        </w:rPr>
        <w:t xml:space="preserve"> </w:t>
      </w:r>
      <w:r w:rsidRPr="001F536E" w:rsidR="003E32DB">
        <w:rPr>
          <w:rFonts w:ascii="Arial" w:hAnsi="Arial" w:cs="Arial"/>
        </w:rPr>
        <w:t>los</w:t>
      </w:r>
      <w:r w:rsidRPr="001F536E" w:rsidR="00E803A3">
        <w:rPr>
          <w:rFonts w:ascii="Arial" w:hAnsi="Arial" w:cs="Arial"/>
        </w:rPr>
        <w:t xml:space="preserve"> </w:t>
      </w:r>
      <w:r w:rsidRPr="001F536E" w:rsidR="003E32DB">
        <w:rPr>
          <w:rFonts w:ascii="Arial" w:hAnsi="Arial" w:cs="Arial"/>
        </w:rPr>
        <w:t>Proponentes</w:t>
      </w:r>
      <w:r w:rsidRPr="001F536E" w:rsidR="00E803A3">
        <w:rPr>
          <w:rFonts w:ascii="Arial" w:hAnsi="Arial" w:cs="Arial"/>
        </w:rPr>
        <w:t xml:space="preserve"> </w:t>
      </w:r>
      <w:r w:rsidRPr="001F536E" w:rsidR="003E32DB">
        <w:rPr>
          <w:rFonts w:ascii="Arial" w:hAnsi="Arial" w:cs="Arial"/>
        </w:rPr>
        <w:t>durante</w:t>
      </w:r>
      <w:r w:rsidRPr="001F536E" w:rsidR="00E803A3">
        <w:rPr>
          <w:rFonts w:ascii="Arial" w:hAnsi="Arial" w:cs="Arial"/>
        </w:rPr>
        <w:t xml:space="preserve"> </w:t>
      </w:r>
      <w:r w:rsidRPr="001F536E" w:rsidR="003E32DB">
        <w:rPr>
          <w:rFonts w:ascii="Arial" w:hAnsi="Arial" w:cs="Arial"/>
        </w:rPr>
        <w:t>el</w:t>
      </w:r>
      <w:r w:rsidRPr="001F536E" w:rsidR="00E803A3">
        <w:rPr>
          <w:rFonts w:ascii="Arial" w:hAnsi="Arial" w:cs="Arial"/>
        </w:rPr>
        <w:t xml:space="preserve"> </w:t>
      </w:r>
      <w:r w:rsidRPr="001F536E" w:rsidR="003E32DB">
        <w:rPr>
          <w:rFonts w:ascii="Arial" w:hAnsi="Arial" w:cs="Arial"/>
        </w:rPr>
        <w:t>proceso</w:t>
      </w:r>
      <w:r w:rsidRPr="001F536E" w:rsidR="00E803A3">
        <w:rPr>
          <w:rFonts w:ascii="Arial" w:hAnsi="Arial" w:cs="Arial"/>
        </w:rPr>
        <w:t xml:space="preserve"> </w:t>
      </w:r>
      <w:r w:rsidRPr="001F536E" w:rsidR="003E32DB">
        <w:rPr>
          <w:rFonts w:ascii="Arial" w:hAnsi="Arial" w:cs="Arial"/>
        </w:rPr>
        <w:t>de</w:t>
      </w:r>
      <w:r w:rsidRPr="001F536E" w:rsidR="00E803A3">
        <w:rPr>
          <w:rFonts w:ascii="Arial" w:hAnsi="Arial" w:cs="Arial"/>
        </w:rPr>
        <w:t xml:space="preserve"> </w:t>
      </w:r>
      <w:r w:rsidRPr="001F536E" w:rsidR="003E32DB">
        <w:rPr>
          <w:rFonts w:ascii="Arial" w:hAnsi="Arial" w:cs="Arial"/>
        </w:rPr>
        <w:t>Licitación</w:t>
      </w:r>
      <w:r w:rsidRPr="001F536E" w:rsidR="00E803A3">
        <w:rPr>
          <w:rFonts w:ascii="Arial" w:hAnsi="Arial" w:cs="Arial"/>
        </w:rPr>
        <w:t xml:space="preserve"> </w:t>
      </w:r>
      <w:r w:rsidRPr="001F536E" w:rsidR="003E32DB">
        <w:rPr>
          <w:rFonts w:ascii="Arial" w:hAnsi="Arial" w:cs="Arial"/>
        </w:rPr>
        <w:t>o</w:t>
      </w:r>
      <w:r w:rsidRPr="001F536E" w:rsidR="00E803A3">
        <w:rPr>
          <w:rFonts w:ascii="Arial" w:hAnsi="Arial" w:cs="Arial"/>
        </w:rPr>
        <w:t xml:space="preserve"> </w:t>
      </w:r>
      <w:r w:rsidRPr="001F536E" w:rsidR="003E32DB">
        <w:rPr>
          <w:rFonts w:ascii="Arial" w:hAnsi="Arial" w:cs="Arial"/>
        </w:rPr>
        <w:t>con</w:t>
      </w:r>
      <w:r w:rsidRPr="001F536E" w:rsidR="00E803A3">
        <w:rPr>
          <w:rFonts w:ascii="Arial" w:hAnsi="Arial" w:cs="Arial"/>
        </w:rPr>
        <w:t xml:space="preserve"> </w:t>
      </w:r>
      <w:r w:rsidRPr="001F536E" w:rsidR="003E32DB">
        <w:rPr>
          <w:rFonts w:ascii="Arial" w:hAnsi="Arial" w:cs="Arial"/>
        </w:rPr>
        <w:t>posterioridad</w:t>
      </w:r>
      <w:r w:rsidRPr="001F536E" w:rsidR="00E803A3">
        <w:rPr>
          <w:rFonts w:ascii="Arial" w:hAnsi="Arial" w:cs="Arial"/>
        </w:rPr>
        <w:t xml:space="preserve"> </w:t>
      </w:r>
      <w:r w:rsidRPr="001F536E" w:rsidR="003E32DB">
        <w:rPr>
          <w:rFonts w:ascii="Arial" w:hAnsi="Arial" w:cs="Arial"/>
        </w:rPr>
        <w:t>a</w:t>
      </w:r>
      <w:r w:rsidRPr="001F536E" w:rsidR="00E803A3">
        <w:rPr>
          <w:rFonts w:ascii="Arial" w:hAnsi="Arial" w:cs="Arial"/>
        </w:rPr>
        <w:t xml:space="preserve"> </w:t>
      </w:r>
      <w:r w:rsidRPr="001F536E" w:rsidR="003E32DB">
        <w:rPr>
          <w:rFonts w:ascii="Arial" w:hAnsi="Arial" w:cs="Arial"/>
        </w:rPr>
        <w:t>la</w:t>
      </w:r>
      <w:r w:rsidRPr="001F536E" w:rsidR="00E803A3">
        <w:rPr>
          <w:rFonts w:ascii="Arial" w:hAnsi="Arial" w:cs="Arial"/>
        </w:rPr>
        <w:t xml:space="preserve"> </w:t>
      </w:r>
      <w:r w:rsidRPr="001F536E" w:rsidR="003E32DB">
        <w:rPr>
          <w:rFonts w:ascii="Arial" w:hAnsi="Arial" w:cs="Arial"/>
        </w:rPr>
        <w:t>apertura</w:t>
      </w:r>
      <w:r w:rsidRPr="001F536E" w:rsidR="00E803A3">
        <w:rPr>
          <w:rFonts w:ascii="Arial" w:hAnsi="Arial" w:cs="Arial"/>
        </w:rPr>
        <w:t xml:space="preserve"> </w:t>
      </w:r>
      <w:r w:rsidRPr="001F536E" w:rsidR="003E32DB">
        <w:rPr>
          <w:rFonts w:ascii="Arial" w:hAnsi="Arial" w:cs="Arial"/>
        </w:rPr>
        <w:t>de</w:t>
      </w:r>
      <w:r w:rsidRPr="001F536E" w:rsidR="00E803A3">
        <w:rPr>
          <w:rFonts w:ascii="Arial" w:hAnsi="Arial" w:cs="Arial"/>
        </w:rPr>
        <w:t xml:space="preserve"> </w:t>
      </w:r>
      <w:r w:rsidRPr="001F536E" w:rsidR="003E32DB">
        <w:rPr>
          <w:rFonts w:ascii="Arial" w:hAnsi="Arial" w:cs="Arial"/>
        </w:rPr>
        <w:t>la</w:t>
      </w:r>
      <w:r w:rsidRPr="001F536E" w:rsidR="00E803A3">
        <w:rPr>
          <w:rFonts w:ascii="Arial" w:hAnsi="Arial" w:cs="Arial"/>
        </w:rPr>
        <w:t xml:space="preserve"> </w:t>
      </w:r>
      <w:r w:rsidRPr="001F536E" w:rsidR="003E32DB">
        <w:rPr>
          <w:rFonts w:ascii="Arial" w:hAnsi="Arial" w:cs="Arial"/>
        </w:rPr>
        <w:t>oferta</w:t>
      </w:r>
      <w:r w:rsidRPr="001F536E" w:rsidR="00E803A3">
        <w:rPr>
          <w:rFonts w:ascii="Arial" w:hAnsi="Arial" w:cs="Arial"/>
        </w:rPr>
        <w:t xml:space="preserve"> </w:t>
      </w:r>
      <w:r w:rsidRPr="001F536E" w:rsidR="003E32DB">
        <w:rPr>
          <w:rFonts w:ascii="Arial" w:hAnsi="Arial" w:cs="Arial"/>
        </w:rPr>
        <w:t>administrativa.</w:t>
      </w:r>
    </w:p>
    <w:p w:rsidRPr="001F536E" w:rsidR="003E32DB" w:rsidP="003E32DB" w:rsidRDefault="003E32DB" w14:paraId="606F32C7" w14:textId="7EADFB56">
      <w:pPr>
        <w:rPr>
          <w:rFonts w:ascii="Arial" w:hAnsi="Arial" w:cs="Arial"/>
        </w:rPr>
      </w:pP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provenga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división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sin</w:t>
      </w:r>
      <w:r w:rsidRPr="001F536E" w:rsidR="00E803A3">
        <w:rPr>
          <w:rFonts w:ascii="Arial" w:hAnsi="Arial" w:cs="Arial"/>
          <w:lang w:val="es-ES"/>
        </w:rPr>
        <w:t xml:space="preserve"> </w:t>
      </w:r>
      <w:r w:rsidRPr="001F536E">
        <w:rPr>
          <w:rFonts w:ascii="Arial" w:hAnsi="Arial" w:cs="Arial"/>
          <w:lang w:val="es-ES"/>
        </w:rPr>
        <w:t>tener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relación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propiedad</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antecesora,</w:t>
      </w:r>
      <w:r w:rsidRPr="001F536E" w:rsidR="00E803A3">
        <w:rPr>
          <w:rFonts w:ascii="Arial" w:hAnsi="Arial" w:cs="Arial"/>
          <w:lang w:val="es-ES"/>
        </w:rPr>
        <w:t xml:space="preserve"> </w:t>
      </w:r>
      <w:r w:rsidRPr="001F536E">
        <w:rPr>
          <w:rFonts w:ascii="Arial" w:hAnsi="Arial" w:cs="Arial"/>
          <w:lang w:val="es-ES"/>
        </w:rPr>
        <w:t>podrá</w:t>
      </w:r>
      <w:r w:rsidRPr="001F536E" w:rsidR="00E803A3">
        <w:rPr>
          <w:rFonts w:ascii="Arial" w:hAnsi="Arial" w:cs="Arial"/>
          <w:lang w:val="es-ES"/>
        </w:rPr>
        <w:t xml:space="preserve"> </w:t>
      </w:r>
      <w:r w:rsidRPr="001F536E">
        <w:rPr>
          <w:rFonts w:ascii="Arial" w:hAnsi="Arial" w:cs="Arial"/>
          <w:lang w:val="es-ES"/>
        </w:rPr>
        <w:t>acreditar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cumplimiento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requisitos</w:t>
      </w:r>
      <w:r w:rsidRPr="001F536E" w:rsidR="00E803A3">
        <w:rPr>
          <w:rFonts w:ascii="Arial" w:hAnsi="Arial" w:cs="Arial"/>
          <w:lang w:val="es-ES"/>
        </w:rPr>
        <w:t xml:space="preserve"> </w:t>
      </w:r>
      <w:r w:rsidRPr="001F536E">
        <w:rPr>
          <w:rFonts w:ascii="Arial" w:hAnsi="Arial" w:cs="Arial"/>
          <w:lang w:val="es-ES"/>
        </w:rPr>
        <w:t>indicados</w:t>
      </w:r>
      <w:r w:rsidRPr="001F536E" w:rsidR="00E803A3">
        <w:rPr>
          <w:rFonts w:ascii="Arial" w:hAnsi="Arial" w:cs="Arial"/>
          <w:lang w:val="es-ES"/>
        </w:rPr>
        <w:t xml:space="preserve"> </w:t>
      </w:r>
      <w:r w:rsidRPr="001F536E">
        <w:rPr>
          <w:rFonts w:ascii="Arial" w:hAnsi="Arial" w:cs="Arial"/>
          <w:lang w:val="es-ES"/>
        </w:rPr>
        <w:t>referidos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antecedentes</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comportamiento</w:t>
      </w:r>
      <w:r w:rsidRPr="001F536E" w:rsidR="00E803A3">
        <w:rPr>
          <w:rFonts w:ascii="Arial" w:hAnsi="Arial" w:cs="Arial"/>
          <w:lang w:val="es-ES"/>
        </w:rPr>
        <w:t xml:space="preserve"> </w:t>
      </w:r>
      <w:r w:rsidRPr="001F536E">
        <w:rPr>
          <w:rFonts w:ascii="Arial" w:hAnsi="Arial" w:cs="Arial"/>
          <w:lang w:val="es-ES"/>
        </w:rPr>
        <w:t>previo,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medio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información</w:t>
      </w:r>
      <w:r w:rsidRPr="001F536E" w:rsidR="00E803A3">
        <w:rPr>
          <w:rFonts w:ascii="Arial" w:hAnsi="Arial" w:cs="Arial"/>
          <w:lang w:val="es-ES"/>
        </w:rPr>
        <w:t xml:space="preserve"> </w:t>
      </w:r>
      <w:r w:rsidRPr="001F536E">
        <w:rPr>
          <w:rFonts w:ascii="Arial" w:hAnsi="Arial" w:cs="Arial"/>
          <w:lang w:val="es-ES"/>
        </w:rPr>
        <w:t>correspondiente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otra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mismo</w:t>
      </w:r>
      <w:r w:rsidRPr="001F536E" w:rsidR="00E803A3">
        <w:rPr>
          <w:rFonts w:ascii="Arial" w:hAnsi="Arial" w:cs="Arial"/>
          <w:lang w:val="es-ES"/>
        </w:rPr>
        <w:t xml:space="preserve"> </w:t>
      </w:r>
      <w:r w:rsidRPr="001F536E">
        <w:rPr>
          <w:rFonts w:ascii="Arial" w:hAnsi="Arial" w:cs="Arial"/>
          <w:lang w:val="es-ES"/>
        </w:rPr>
        <w:t>grupo</w:t>
      </w:r>
      <w:r w:rsidRPr="001F536E" w:rsidR="00E803A3">
        <w:rPr>
          <w:rFonts w:ascii="Arial" w:hAnsi="Arial" w:cs="Arial"/>
          <w:lang w:val="es-ES"/>
        </w:rPr>
        <w:t xml:space="preserve"> </w:t>
      </w:r>
      <w:r w:rsidRPr="001F536E">
        <w:rPr>
          <w:rFonts w:ascii="Arial" w:hAnsi="Arial" w:cs="Arial"/>
          <w:lang w:val="es-ES"/>
        </w:rPr>
        <w:t>empresarial</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términos</w:t>
      </w:r>
      <w:r w:rsidRPr="001F536E" w:rsidR="00E803A3">
        <w:rPr>
          <w:rFonts w:ascii="Arial" w:hAnsi="Arial" w:cs="Arial"/>
          <w:lang w:val="es-ES"/>
        </w:rPr>
        <w:t xml:space="preserve"> </w:t>
      </w:r>
      <w:r w:rsidRPr="001F536E">
        <w:rPr>
          <w:rFonts w:ascii="Arial" w:hAnsi="Arial" w:cs="Arial"/>
          <w:lang w:val="es-ES"/>
        </w:rPr>
        <w:t>definidos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artículo</w:t>
      </w:r>
      <w:r w:rsidRPr="001F536E" w:rsidR="00E803A3">
        <w:rPr>
          <w:rFonts w:ascii="Arial" w:hAnsi="Arial" w:cs="Arial"/>
          <w:lang w:val="es-ES"/>
        </w:rPr>
        <w:t xml:space="preserve"> </w:t>
      </w:r>
      <w:r w:rsidRPr="001F536E">
        <w:rPr>
          <w:rFonts w:ascii="Arial" w:hAnsi="Arial" w:cs="Arial"/>
          <w:lang w:val="es-ES"/>
        </w:rPr>
        <w:t>96</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Ley</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Mercado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Valores.</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acrediten</w:t>
      </w:r>
      <w:r w:rsidRPr="001F536E" w:rsidR="00E803A3">
        <w:rPr>
          <w:rFonts w:ascii="Arial" w:hAnsi="Arial" w:cs="Arial"/>
          <w:lang w:val="es-ES"/>
        </w:rPr>
        <w:t xml:space="preserve"> </w:t>
      </w:r>
      <w:r w:rsidRPr="001F536E">
        <w:rPr>
          <w:rFonts w:ascii="Arial" w:hAnsi="Arial" w:cs="Arial"/>
          <w:lang w:val="es-ES"/>
        </w:rPr>
        <w:t>dichos</w:t>
      </w:r>
      <w:r w:rsidRPr="001F536E" w:rsidR="00E803A3">
        <w:rPr>
          <w:rFonts w:ascii="Arial" w:hAnsi="Arial" w:cs="Arial"/>
          <w:lang w:val="es-ES"/>
        </w:rPr>
        <w:t xml:space="preserve"> </w:t>
      </w:r>
      <w:r w:rsidRPr="001F536E">
        <w:rPr>
          <w:rFonts w:ascii="Arial" w:hAnsi="Arial" w:cs="Arial"/>
          <w:lang w:val="es-ES"/>
        </w:rPr>
        <w:t>requisitos</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estar</w:t>
      </w:r>
      <w:r w:rsidRPr="001F536E" w:rsidR="00E803A3">
        <w:rPr>
          <w:rFonts w:ascii="Arial" w:hAnsi="Arial" w:cs="Arial"/>
          <w:lang w:val="es-ES"/>
        </w:rPr>
        <w:t xml:space="preserve"> </w:t>
      </w:r>
      <w:r w:rsidRPr="001F536E">
        <w:rPr>
          <w:rFonts w:ascii="Arial" w:hAnsi="Arial" w:cs="Arial"/>
          <w:lang w:val="es-ES"/>
        </w:rPr>
        <w:t>constituida</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fiador</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codeudor</w:t>
      </w:r>
      <w:r w:rsidRPr="001F536E" w:rsidR="00E803A3">
        <w:rPr>
          <w:rFonts w:ascii="Arial" w:hAnsi="Arial" w:cs="Arial"/>
          <w:lang w:val="es-ES"/>
        </w:rPr>
        <w:t xml:space="preserve"> </w:t>
      </w:r>
      <w:r w:rsidRPr="001F536E">
        <w:rPr>
          <w:rFonts w:ascii="Arial" w:hAnsi="Arial" w:cs="Arial"/>
          <w:lang w:val="es-ES"/>
        </w:rPr>
        <w:t>solidario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través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escritura</w:t>
      </w:r>
      <w:r w:rsidRPr="001F536E" w:rsidR="00E803A3">
        <w:rPr>
          <w:rFonts w:ascii="Arial" w:hAnsi="Arial" w:cs="Arial"/>
          <w:lang w:val="es-ES"/>
        </w:rPr>
        <w:t xml:space="preserve"> </w:t>
      </w:r>
      <w:r w:rsidRPr="001F536E">
        <w:rPr>
          <w:rFonts w:ascii="Arial" w:hAnsi="Arial" w:cs="Arial"/>
          <w:lang w:val="es-ES"/>
        </w:rPr>
        <w:t>pública</w:t>
      </w:r>
      <w:r w:rsidRPr="001F536E" w:rsidR="00E803A3">
        <w:rPr>
          <w:rFonts w:ascii="Arial" w:hAnsi="Arial" w:cs="Arial"/>
          <w:lang w:val="es-ES"/>
        </w:rPr>
        <w:t xml:space="preserve"> </w:t>
      </w:r>
      <w:r w:rsidRPr="001F536E">
        <w:rPr>
          <w:rFonts w:ascii="Arial" w:hAnsi="Arial" w:cs="Arial"/>
          <w:lang w:val="es-ES"/>
        </w:rPr>
        <w:t>cuya</w:t>
      </w:r>
      <w:r w:rsidRPr="001F536E" w:rsidR="00E803A3">
        <w:rPr>
          <w:rFonts w:ascii="Arial" w:hAnsi="Arial" w:cs="Arial"/>
          <w:lang w:val="es-ES"/>
        </w:rPr>
        <w:t xml:space="preserve"> </w:t>
      </w:r>
      <w:r w:rsidRPr="001F536E">
        <w:rPr>
          <w:rFonts w:ascii="Arial" w:hAnsi="Arial" w:cs="Arial"/>
          <w:lang w:val="es-ES"/>
        </w:rPr>
        <w:t>copia</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formar</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administrativa,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especificar</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menos</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dispuesto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formulario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Anexo</w:t>
      </w:r>
      <w:r w:rsidRPr="001F536E" w:rsidR="00E803A3">
        <w:rPr>
          <w:rFonts w:ascii="Arial" w:hAnsi="Arial" w:cs="Arial"/>
          <w:lang w:val="es-ES"/>
        </w:rPr>
        <w:t xml:space="preserve"> </w:t>
      </w:r>
      <w:r w:rsidRPr="001F536E">
        <w:rPr>
          <w:rFonts w:ascii="Arial" w:hAnsi="Arial" w:cs="Arial"/>
          <w:lang w:val="es-ES"/>
        </w:rPr>
        <w:t>N°18.</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alternativa,</w:t>
      </w:r>
      <w:r w:rsidRPr="001F536E" w:rsidR="00E803A3">
        <w:rPr>
          <w:rFonts w:ascii="Arial" w:hAnsi="Arial" w:cs="Arial"/>
          <w:lang w:val="es-ES"/>
        </w:rPr>
        <w:t xml:space="preserve"> </w:t>
      </w:r>
      <w:r w:rsidRPr="001F536E">
        <w:rPr>
          <w:rFonts w:ascii="Arial" w:hAnsi="Arial" w:cs="Arial"/>
          <w:lang w:val="es-ES"/>
        </w:rPr>
        <w:t>podrá</w:t>
      </w:r>
      <w:r w:rsidRPr="001F536E" w:rsidR="00E803A3">
        <w:rPr>
          <w:rFonts w:ascii="Arial" w:hAnsi="Arial" w:cs="Arial"/>
          <w:lang w:val="es-ES"/>
        </w:rPr>
        <w:t xml:space="preserve"> </w:t>
      </w:r>
      <w:r w:rsidRPr="001F536E">
        <w:rPr>
          <w:rFonts w:ascii="Arial" w:hAnsi="Arial" w:cs="Arial"/>
          <w:lang w:val="es-ES"/>
        </w:rPr>
        <w:t>acogerse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presentación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reemplazo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pacto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solidaridad,</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documentos</w:t>
      </w:r>
      <w:r w:rsidRPr="001F536E" w:rsidR="00E803A3">
        <w:rPr>
          <w:rFonts w:ascii="Arial" w:hAnsi="Arial" w:cs="Arial"/>
          <w:lang w:val="es-ES"/>
        </w:rPr>
        <w:t xml:space="preserve"> </w:t>
      </w:r>
      <w:r w:rsidRPr="001F536E">
        <w:rPr>
          <w:rFonts w:ascii="Arial" w:hAnsi="Arial" w:cs="Arial"/>
          <w:lang w:val="es-ES"/>
        </w:rPr>
        <w:t>indicados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número</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ii</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presente</w:t>
      </w:r>
      <w:r w:rsidRPr="001F536E" w:rsidR="00E803A3">
        <w:rPr>
          <w:rFonts w:ascii="Arial" w:hAnsi="Arial" w:cs="Arial"/>
          <w:lang w:val="es-ES"/>
        </w:rPr>
        <w:t xml:space="preserve"> </w:t>
      </w:r>
      <w:r w:rsidRPr="001F536E">
        <w:rPr>
          <w:rFonts w:ascii="Arial" w:hAnsi="Arial" w:cs="Arial"/>
          <w:lang w:val="es-ES"/>
        </w:rPr>
        <w:t>sección.</w:t>
      </w:r>
    </w:p>
    <w:p w:rsidRPr="001F536E" w:rsidR="00735AA2" w:rsidP="00735AA2" w:rsidRDefault="00735AA2" w14:paraId="0A08A3BA" w14:textId="7E8F1EEB">
      <w:pPr>
        <w:rPr>
          <w:rFonts w:ascii="Arial" w:hAnsi="Arial" w:eastAsia="SimSun" w:cs="Arial"/>
          <w:szCs w:val="22"/>
        </w:rPr>
      </w:pPr>
      <w:r w:rsidRPr="001F536E">
        <w:rPr>
          <w:rFonts w:ascii="Arial" w:hAnsi="Arial" w:eastAsia="SimSun" w:cs="Arial"/>
          <w:szCs w:val="22"/>
        </w:rPr>
        <w:t>Para</w:t>
      </w:r>
      <w:r w:rsidRPr="001F536E" w:rsidR="00E803A3">
        <w:rPr>
          <w:rFonts w:ascii="Arial" w:hAnsi="Arial" w:eastAsia="SimSun" w:cs="Arial"/>
          <w:szCs w:val="22"/>
        </w:rPr>
        <w:t xml:space="preserve"> </w:t>
      </w:r>
      <w:r w:rsidRPr="001F536E">
        <w:rPr>
          <w:rFonts w:ascii="Arial" w:hAnsi="Arial" w:eastAsia="SimSun" w:cs="Arial"/>
          <w:szCs w:val="22"/>
        </w:rPr>
        <w:t>confirmar</w:t>
      </w:r>
      <w:r w:rsidRPr="001F536E" w:rsidR="00E803A3">
        <w:rPr>
          <w:rFonts w:ascii="Arial" w:hAnsi="Arial" w:eastAsia="SimSun" w:cs="Arial"/>
          <w:szCs w:val="22"/>
        </w:rPr>
        <w:t xml:space="preserve"> </w:t>
      </w:r>
      <w:r w:rsidRPr="001F536E">
        <w:rPr>
          <w:rFonts w:ascii="Arial" w:hAnsi="Arial" w:eastAsia="SimSun" w:cs="Arial"/>
          <w:szCs w:val="22"/>
        </w:rPr>
        <w:t>que</w:t>
      </w:r>
      <w:r w:rsidRPr="001F536E" w:rsidR="00E803A3">
        <w:rPr>
          <w:rFonts w:ascii="Arial" w:hAnsi="Arial" w:eastAsia="SimSun" w:cs="Arial"/>
          <w:szCs w:val="22"/>
        </w:rPr>
        <w:t xml:space="preserve"> </w:t>
      </w:r>
      <w:r w:rsidRPr="001F536E" w:rsidR="00622179">
        <w:rPr>
          <w:rFonts w:ascii="Arial" w:hAnsi="Arial" w:eastAsia="SimSun" w:cs="Arial"/>
          <w:szCs w:val="22"/>
        </w:rPr>
        <w:t>el</w:t>
      </w:r>
      <w:r w:rsidRPr="001F536E" w:rsidR="00E803A3">
        <w:rPr>
          <w:rFonts w:ascii="Arial" w:hAnsi="Arial" w:eastAsia="SimSun" w:cs="Arial"/>
          <w:szCs w:val="22"/>
        </w:rPr>
        <w:t xml:space="preserve"> </w:t>
      </w:r>
      <w:r w:rsidRPr="001F536E" w:rsidR="00622179">
        <w:rPr>
          <w:rFonts w:ascii="Arial" w:hAnsi="Arial" w:eastAsia="SimSun" w:cs="Arial"/>
          <w:szCs w:val="22"/>
        </w:rPr>
        <w:t>Proponente</w:t>
      </w:r>
      <w:r w:rsidRPr="001F536E" w:rsidR="00E803A3">
        <w:rPr>
          <w:rFonts w:ascii="Arial" w:hAnsi="Arial" w:eastAsia="SimSun" w:cs="Arial"/>
          <w:szCs w:val="22"/>
        </w:rPr>
        <w:t xml:space="preserve"> </w:t>
      </w:r>
      <w:r w:rsidRPr="001F536E">
        <w:rPr>
          <w:rFonts w:ascii="Arial" w:hAnsi="Arial" w:eastAsia="SimSun" w:cs="Arial"/>
          <w:szCs w:val="22"/>
        </w:rPr>
        <w:t>proviene</w:t>
      </w:r>
      <w:r w:rsidRPr="001F536E" w:rsidR="00E803A3">
        <w:rPr>
          <w:rFonts w:ascii="Arial" w:hAnsi="Arial" w:eastAsia="SimSun" w:cs="Arial"/>
          <w:szCs w:val="22"/>
        </w:rPr>
        <w:t xml:space="preserve"> </w:t>
      </w:r>
      <w:r w:rsidRPr="001F536E" w:rsidR="00622179">
        <w:rPr>
          <w:rFonts w:ascii="Arial" w:hAnsi="Arial" w:eastAsia="SimSun" w:cs="Arial"/>
          <w:szCs w:val="22"/>
        </w:rPr>
        <w:t>de</w:t>
      </w:r>
      <w:r w:rsidRPr="001F536E" w:rsidR="00E803A3">
        <w:rPr>
          <w:rFonts w:ascii="Arial" w:hAnsi="Arial" w:eastAsia="SimSun" w:cs="Arial"/>
          <w:szCs w:val="22"/>
        </w:rPr>
        <w:t xml:space="preserve"> </w:t>
      </w:r>
      <w:r w:rsidRPr="001F536E" w:rsidR="005061A6">
        <w:rPr>
          <w:rFonts w:ascii="Arial" w:hAnsi="Arial" w:eastAsia="SimSun" w:cs="Arial"/>
          <w:szCs w:val="22"/>
        </w:rPr>
        <w:t>la</w:t>
      </w:r>
      <w:r w:rsidRPr="001F536E" w:rsidR="00E803A3">
        <w:rPr>
          <w:rFonts w:ascii="Arial" w:hAnsi="Arial" w:eastAsia="SimSun" w:cs="Arial"/>
          <w:szCs w:val="22"/>
        </w:rPr>
        <w:t xml:space="preserve"> </w:t>
      </w:r>
      <w:r w:rsidRPr="001F536E" w:rsidR="00622179">
        <w:rPr>
          <w:rFonts w:ascii="Arial" w:hAnsi="Arial" w:eastAsia="SimSun" w:cs="Arial"/>
          <w:szCs w:val="22"/>
        </w:rPr>
        <w:t>división</w:t>
      </w:r>
      <w:r w:rsidRPr="001F536E" w:rsidR="00E803A3">
        <w:rPr>
          <w:rFonts w:ascii="Arial" w:hAnsi="Arial" w:eastAsia="SimSun" w:cs="Arial"/>
          <w:szCs w:val="22"/>
        </w:rPr>
        <w:t xml:space="preserve"> </w:t>
      </w:r>
      <w:r w:rsidRPr="001F536E">
        <w:rPr>
          <w:rFonts w:ascii="Arial" w:hAnsi="Arial" w:eastAsia="SimSun" w:cs="Arial"/>
          <w:szCs w:val="22"/>
        </w:rPr>
        <w:t>de</w:t>
      </w:r>
      <w:r w:rsidRPr="001F536E" w:rsidR="00E803A3">
        <w:rPr>
          <w:rFonts w:ascii="Arial" w:hAnsi="Arial" w:eastAsia="SimSun" w:cs="Arial"/>
          <w:szCs w:val="22"/>
        </w:rPr>
        <w:t xml:space="preserve"> </w:t>
      </w:r>
      <w:r w:rsidRPr="001F536E">
        <w:rPr>
          <w:rFonts w:ascii="Arial" w:hAnsi="Arial" w:eastAsia="SimSun" w:cs="Arial"/>
          <w:szCs w:val="22"/>
        </w:rPr>
        <w:t>una</w:t>
      </w:r>
      <w:r w:rsidRPr="001F536E" w:rsidR="00E803A3">
        <w:rPr>
          <w:rFonts w:ascii="Arial" w:hAnsi="Arial" w:eastAsia="SimSun" w:cs="Arial"/>
          <w:szCs w:val="22"/>
        </w:rPr>
        <w:t xml:space="preserve"> </w:t>
      </w:r>
      <w:r w:rsidRPr="001F536E">
        <w:rPr>
          <w:rFonts w:ascii="Arial" w:hAnsi="Arial" w:eastAsia="SimSun" w:cs="Arial"/>
          <w:szCs w:val="22"/>
        </w:rPr>
        <w:t>sociedad</w:t>
      </w:r>
      <w:r w:rsidRPr="001F536E" w:rsidR="00E803A3">
        <w:rPr>
          <w:rFonts w:ascii="Arial" w:hAnsi="Arial" w:eastAsia="SimSun" w:cs="Arial"/>
          <w:szCs w:val="22"/>
        </w:rPr>
        <w:t xml:space="preserve"> </w:t>
      </w:r>
      <w:r w:rsidRPr="001F536E">
        <w:rPr>
          <w:rFonts w:ascii="Arial" w:hAnsi="Arial" w:eastAsia="SimSun" w:cs="Arial"/>
          <w:szCs w:val="22"/>
        </w:rPr>
        <w:t>deberá</w:t>
      </w:r>
      <w:r w:rsidRPr="001F536E" w:rsidR="00E803A3">
        <w:rPr>
          <w:rFonts w:ascii="Arial" w:hAnsi="Arial" w:eastAsia="SimSun" w:cs="Arial"/>
          <w:szCs w:val="22"/>
        </w:rPr>
        <w:t xml:space="preserve"> </w:t>
      </w:r>
      <w:r w:rsidRPr="001F536E">
        <w:rPr>
          <w:rFonts w:ascii="Arial" w:hAnsi="Arial" w:eastAsia="SimSun" w:cs="Arial"/>
          <w:szCs w:val="22"/>
        </w:rPr>
        <w:t>presentar:</w:t>
      </w:r>
    </w:p>
    <w:p w:rsidRPr="001F536E" w:rsidR="00735AA2" w:rsidP="007E24F0" w:rsidRDefault="00735AA2" w14:paraId="087DD4EA" w14:textId="35A00845">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Copia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escritura</w:t>
      </w:r>
      <w:r w:rsidRPr="001F536E" w:rsidR="00E803A3">
        <w:rPr>
          <w:rFonts w:ascii="Arial" w:hAnsi="Arial" w:cs="Arial"/>
          <w:szCs w:val="22"/>
          <w:lang w:val="es-CL" w:eastAsia="es-CL"/>
        </w:rPr>
        <w:t xml:space="preserve"> </w:t>
      </w:r>
      <w:r w:rsidRPr="001F536E">
        <w:rPr>
          <w:rFonts w:ascii="Arial" w:hAnsi="Arial" w:cs="Arial"/>
          <w:szCs w:val="22"/>
          <w:lang w:val="es-CL" w:eastAsia="es-CL"/>
        </w:rPr>
        <w:t>pública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división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antecesora.</w:t>
      </w:r>
    </w:p>
    <w:p w:rsidRPr="001F536E" w:rsidR="00735AA2" w:rsidP="007E24F0" w:rsidRDefault="00735AA2" w14:paraId="5E5DCD47" w14:textId="6399CA30">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Protocolización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publicación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del</w:t>
      </w:r>
      <w:r w:rsidRPr="001F536E" w:rsidR="00E803A3">
        <w:rPr>
          <w:rFonts w:ascii="Arial" w:hAnsi="Arial" w:cs="Arial"/>
          <w:szCs w:val="22"/>
          <w:lang w:val="es-CL" w:eastAsia="es-CL"/>
        </w:rPr>
        <w:t xml:space="preserve"> </w:t>
      </w:r>
      <w:r w:rsidRPr="001F536E">
        <w:rPr>
          <w:rFonts w:ascii="Arial" w:hAnsi="Arial" w:cs="Arial"/>
          <w:szCs w:val="22"/>
          <w:lang w:val="es-CL" w:eastAsia="es-CL"/>
        </w:rPr>
        <w:t>extracto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división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sidR="00D80E5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antecesora.</w:t>
      </w:r>
    </w:p>
    <w:p w:rsidRPr="001F536E" w:rsidR="00735AA2" w:rsidP="007E24F0" w:rsidRDefault="00735AA2" w14:paraId="4F990671" w14:textId="6AF8C5EE">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Protocolización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y</w:t>
      </w:r>
      <w:r w:rsidRPr="001F536E" w:rsidR="00E803A3">
        <w:rPr>
          <w:rFonts w:ascii="Arial" w:hAnsi="Arial" w:cs="Arial"/>
          <w:szCs w:val="22"/>
          <w:lang w:val="es-CL" w:eastAsia="es-CL"/>
        </w:rPr>
        <w:t xml:space="preserve"> </w:t>
      </w:r>
      <w:r w:rsidRPr="001F536E">
        <w:rPr>
          <w:rFonts w:ascii="Arial" w:hAnsi="Arial" w:cs="Arial"/>
          <w:szCs w:val="22"/>
          <w:lang w:val="es-CL" w:eastAsia="es-CL"/>
        </w:rPr>
        <w:t>publicación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del</w:t>
      </w:r>
      <w:r w:rsidRPr="001F536E" w:rsidR="00E803A3">
        <w:rPr>
          <w:rFonts w:ascii="Arial" w:hAnsi="Arial" w:cs="Arial"/>
          <w:szCs w:val="22"/>
          <w:lang w:val="es-CL" w:eastAsia="es-CL"/>
        </w:rPr>
        <w:t xml:space="preserve"> </w:t>
      </w:r>
      <w:r w:rsidRPr="001F536E">
        <w:rPr>
          <w:rFonts w:ascii="Arial" w:hAnsi="Arial" w:cs="Arial"/>
          <w:szCs w:val="22"/>
          <w:lang w:val="es-CL" w:eastAsia="es-CL"/>
        </w:rPr>
        <w:t>extracto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constitución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sidR="00D80E5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w:t>
      </w:r>
      <w:r w:rsidRPr="001F536E" w:rsidR="00E803A3">
        <w:rPr>
          <w:rFonts w:ascii="Arial" w:hAnsi="Arial" w:cs="Arial"/>
          <w:szCs w:val="22"/>
          <w:lang w:val="es-CL" w:eastAsia="es-CL"/>
        </w:rPr>
        <w:t xml:space="preserve"> </w:t>
      </w:r>
      <w:r w:rsidRPr="001F536E">
        <w:rPr>
          <w:rFonts w:ascii="Arial" w:hAnsi="Arial" w:cs="Arial"/>
          <w:szCs w:val="22"/>
          <w:lang w:val="es-CL" w:eastAsia="es-CL"/>
        </w:rPr>
        <w:t>nueva.</w:t>
      </w:r>
    </w:p>
    <w:p w:rsidRPr="001F536E" w:rsidR="00735AA2" w:rsidP="007E24F0" w:rsidRDefault="00735AA2" w14:paraId="3C98FB3C" w14:textId="32C55BF7">
      <w:pPr>
        <w:pStyle w:val="Prrafodelista"/>
        <w:numPr>
          <w:ilvl w:val="0"/>
          <w:numId w:val="63"/>
        </w:numPr>
        <w:autoSpaceDE/>
        <w:autoSpaceDN/>
        <w:adjustRightInd/>
        <w:spacing w:before="0" w:after="0"/>
        <w:rPr>
          <w:rFonts w:ascii="Arial" w:hAnsi="Arial" w:cs="Arial"/>
          <w:szCs w:val="22"/>
          <w:lang w:val="es-CL" w:eastAsia="es-CL"/>
        </w:rPr>
      </w:pPr>
      <w:r w:rsidRPr="001F536E">
        <w:rPr>
          <w:rFonts w:ascii="Arial" w:hAnsi="Arial" w:cs="Arial"/>
          <w:szCs w:val="22"/>
          <w:lang w:val="es-CL" w:eastAsia="es-CL"/>
        </w:rPr>
        <w:t>Copia</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la</w:t>
      </w:r>
      <w:r w:rsidRPr="001F536E" w:rsidR="00E803A3">
        <w:rPr>
          <w:rFonts w:ascii="Arial" w:hAnsi="Arial" w:cs="Arial"/>
          <w:szCs w:val="22"/>
          <w:lang w:val="es-CL" w:eastAsia="es-CL"/>
        </w:rPr>
        <w:t xml:space="preserve"> </w:t>
      </w:r>
      <w:r w:rsidRPr="001F536E">
        <w:rPr>
          <w:rFonts w:ascii="Arial" w:hAnsi="Arial" w:cs="Arial"/>
          <w:szCs w:val="22"/>
          <w:lang w:val="es-CL" w:eastAsia="es-CL"/>
        </w:rPr>
        <w:t>inscripción</w:t>
      </w:r>
      <w:r w:rsidRPr="001F536E" w:rsidR="00E803A3">
        <w:rPr>
          <w:rFonts w:ascii="Arial" w:hAnsi="Arial" w:cs="Arial"/>
          <w:szCs w:val="22"/>
          <w:lang w:val="es-CL" w:eastAsia="es-CL"/>
        </w:rPr>
        <w:t xml:space="preserve"> </w:t>
      </w:r>
      <w:r w:rsidRPr="001F536E">
        <w:rPr>
          <w:rFonts w:ascii="Arial" w:hAnsi="Arial" w:cs="Arial"/>
          <w:szCs w:val="22"/>
          <w:lang w:val="es-CL" w:eastAsia="es-CL"/>
        </w:rPr>
        <w:t>social</w:t>
      </w:r>
      <w:r w:rsidRPr="001F536E" w:rsidR="00E803A3">
        <w:rPr>
          <w:rFonts w:ascii="Arial" w:hAnsi="Arial" w:cs="Arial"/>
          <w:szCs w:val="22"/>
          <w:lang w:val="es-CL" w:eastAsia="es-CL"/>
        </w:rPr>
        <w:t xml:space="preserve"> </w:t>
      </w:r>
      <w:r w:rsidRPr="001F536E">
        <w:rPr>
          <w:rFonts w:ascii="Arial" w:hAnsi="Arial" w:cs="Arial"/>
          <w:szCs w:val="22"/>
          <w:lang w:val="es-CL" w:eastAsia="es-CL"/>
        </w:rPr>
        <w:t>en</w:t>
      </w:r>
      <w:r w:rsidRPr="001F536E" w:rsidR="00E803A3">
        <w:rPr>
          <w:rFonts w:ascii="Arial" w:hAnsi="Arial" w:cs="Arial"/>
          <w:szCs w:val="22"/>
          <w:lang w:val="es-CL" w:eastAsia="es-CL"/>
        </w:rPr>
        <w:t xml:space="preserve"> </w:t>
      </w:r>
      <w:r w:rsidRPr="001F536E">
        <w:rPr>
          <w:rFonts w:ascii="Arial" w:hAnsi="Arial" w:cs="Arial"/>
          <w:szCs w:val="22"/>
          <w:lang w:val="es-CL" w:eastAsia="es-CL"/>
        </w:rPr>
        <w:t>el</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respectivo</w:t>
      </w:r>
      <w:r w:rsidRPr="001F536E" w:rsidR="00E803A3">
        <w:rPr>
          <w:rFonts w:ascii="Arial" w:hAnsi="Arial" w:cs="Arial"/>
          <w:szCs w:val="22"/>
          <w:lang w:val="es-CL" w:eastAsia="es-CL"/>
        </w:rPr>
        <w:t xml:space="preserve"> </w:t>
      </w:r>
      <w:r w:rsidRPr="001F536E">
        <w:rPr>
          <w:rFonts w:ascii="Arial" w:hAnsi="Arial" w:cs="Arial"/>
          <w:szCs w:val="22"/>
          <w:lang w:val="es-CL" w:eastAsia="es-CL"/>
        </w:rPr>
        <w:t>Registro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Comercio,</w:t>
      </w:r>
      <w:r w:rsidRPr="001F536E" w:rsidR="00E803A3">
        <w:rPr>
          <w:rFonts w:ascii="Arial" w:hAnsi="Arial" w:cs="Arial"/>
          <w:szCs w:val="22"/>
          <w:lang w:val="es-CL" w:eastAsia="es-CL"/>
        </w:rPr>
        <w:t xml:space="preserve"> </w:t>
      </w:r>
      <w:r w:rsidRPr="001F536E">
        <w:rPr>
          <w:rFonts w:ascii="Arial" w:hAnsi="Arial" w:cs="Arial"/>
          <w:szCs w:val="22"/>
          <w:lang w:val="es-CL" w:eastAsia="es-CL"/>
        </w:rPr>
        <w:t>con</w:t>
      </w:r>
      <w:r w:rsidRPr="001F536E" w:rsidR="00E803A3">
        <w:rPr>
          <w:rFonts w:ascii="Arial" w:hAnsi="Arial" w:cs="Arial"/>
          <w:szCs w:val="22"/>
          <w:lang w:val="es-CL" w:eastAsia="es-CL"/>
        </w:rPr>
        <w:t xml:space="preserve"> </w:t>
      </w:r>
      <w:r w:rsidRPr="001F536E">
        <w:rPr>
          <w:rFonts w:ascii="Arial" w:hAnsi="Arial" w:cs="Arial"/>
          <w:szCs w:val="22"/>
          <w:lang w:val="es-CL" w:eastAsia="es-CL"/>
        </w:rPr>
        <w:t>todas</w:t>
      </w:r>
      <w:r w:rsidRPr="001F536E" w:rsidR="00E803A3">
        <w:rPr>
          <w:rFonts w:ascii="Arial" w:hAnsi="Arial" w:cs="Arial"/>
          <w:szCs w:val="22"/>
          <w:lang w:val="es-CL" w:eastAsia="es-CL"/>
        </w:rPr>
        <w:t xml:space="preserve"> </w:t>
      </w:r>
      <w:r w:rsidRPr="001F536E">
        <w:rPr>
          <w:rFonts w:ascii="Arial" w:hAnsi="Arial" w:cs="Arial"/>
          <w:szCs w:val="22"/>
          <w:lang w:val="es-CL" w:eastAsia="es-CL"/>
        </w:rPr>
        <w:t>sus</w:t>
      </w:r>
      <w:r w:rsidRPr="001F536E" w:rsidR="00E803A3">
        <w:rPr>
          <w:rFonts w:ascii="Arial" w:hAnsi="Arial" w:cs="Arial"/>
          <w:szCs w:val="22"/>
          <w:lang w:val="es-CL" w:eastAsia="es-CL"/>
        </w:rPr>
        <w:t xml:space="preserve"> </w:t>
      </w:r>
      <w:r w:rsidRPr="001F536E">
        <w:rPr>
          <w:rFonts w:ascii="Arial" w:hAnsi="Arial" w:cs="Arial"/>
          <w:szCs w:val="22"/>
          <w:lang w:val="es-CL" w:eastAsia="es-CL"/>
        </w:rPr>
        <w:t>anotaciones</w:t>
      </w:r>
      <w:r w:rsidRPr="001F536E" w:rsidR="00E803A3">
        <w:rPr>
          <w:rFonts w:ascii="Arial" w:hAnsi="Arial" w:cs="Arial"/>
          <w:szCs w:val="22"/>
          <w:lang w:val="es-CL" w:eastAsia="es-CL"/>
        </w:rPr>
        <w:t xml:space="preserve"> </w:t>
      </w:r>
      <w:r w:rsidRPr="001F536E">
        <w:rPr>
          <w:rFonts w:ascii="Arial" w:hAnsi="Arial" w:cs="Arial"/>
          <w:szCs w:val="22"/>
          <w:lang w:val="es-CL" w:eastAsia="es-CL"/>
        </w:rPr>
        <w:t>marginales,</w:t>
      </w:r>
      <w:r w:rsidRPr="001F536E" w:rsidR="00E803A3">
        <w:rPr>
          <w:rFonts w:ascii="Arial" w:hAnsi="Arial" w:cs="Arial"/>
          <w:szCs w:val="22"/>
          <w:lang w:val="es-CL" w:eastAsia="es-CL"/>
        </w:rPr>
        <w:t xml:space="preserve"> </w:t>
      </w:r>
      <w:r w:rsidRPr="001F536E">
        <w:rPr>
          <w:rFonts w:ascii="Arial" w:hAnsi="Arial" w:cs="Arial"/>
          <w:szCs w:val="22"/>
          <w:lang w:val="es-CL" w:eastAsia="es-CL"/>
        </w:rPr>
        <w:t>en</w:t>
      </w:r>
      <w:r w:rsidRPr="001F536E" w:rsidR="00E803A3">
        <w:rPr>
          <w:rFonts w:ascii="Arial" w:hAnsi="Arial" w:cs="Arial"/>
          <w:szCs w:val="22"/>
          <w:lang w:val="es-CL" w:eastAsia="es-CL"/>
        </w:rPr>
        <w:t xml:space="preserve"> </w:t>
      </w:r>
      <w:r w:rsidRPr="001F536E">
        <w:rPr>
          <w:rFonts w:ascii="Arial" w:hAnsi="Arial" w:cs="Arial"/>
          <w:szCs w:val="22"/>
          <w:lang w:val="es-CL" w:eastAsia="es-CL"/>
        </w:rPr>
        <w:t>caso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existir,</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no</w:t>
      </w:r>
      <w:r w:rsidRPr="001F536E" w:rsidR="00E803A3">
        <w:rPr>
          <w:rFonts w:ascii="Arial" w:hAnsi="Arial" w:cs="Arial"/>
          <w:szCs w:val="22"/>
          <w:lang w:val="es-CL" w:eastAsia="es-CL"/>
        </w:rPr>
        <w:t xml:space="preserve"> </w:t>
      </w:r>
      <w:r w:rsidRPr="001F536E">
        <w:rPr>
          <w:rFonts w:ascii="Arial" w:hAnsi="Arial" w:cs="Arial"/>
          <w:szCs w:val="22"/>
          <w:lang w:val="es-CL" w:eastAsia="es-CL"/>
        </w:rPr>
        <w:t>más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30</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D</w:t>
      </w:r>
      <w:r w:rsidRPr="001F536E">
        <w:rPr>
          <w:rFonts w:ascii="Arial" w:hAnsi="Arial" w:cs="Arial"/>
          <w:szCs w:val="22"/>
          <w:lang w:val="es-CL" w:eastAsia="es-CL"/>
        </w:rPr>
        <w:t>ías</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Hábiles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antigüedad,</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ambas</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sociedades.</w:t>
      </w:r>
    </w:p>
    <w:p w:rsidRPr="001F536E" w:rsidR="006B1EDD" w:rsidP="007E24F0" w:rsidRDefault="00735AA2" w14:paraId="0EB006E4" w14:textId="49BA8821">
      <w:pPr>
        <w:pStyle w:val="Prrafodelista"/>
        <w:numPr>
          <w:ilvl w:val="0"/>
          <w:numId w:val="63"/>
        </w:numPr>
        <w:autoSpaceDE/>
        <w:autoSpaceDN/>
        <w:adjustRightInd/>
        <w:spacing w:before="0" w:after="0"/>
        <w:rPr>
          <w:rFonts w:ascii="Arial" w:hAnsi="Arial" w:cs="Arial"/>
        </w:rPr>
      </w:pPr>
      <w:r w:rsidRPr="001F536E">
        <w:rPr>
          <w:rFonts w:ascii="Arial" w:hAnsi="Arial" w:cs="Arial"/>
          <w:szCs w:val="22"/>
          <w:lang w:val="es-CL" w:eastAsia="es-CL"/>
        </w:rPr>
        <w:t>Certificado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vigencia</w:t>
      </w:r>
      <w:r w:rsidRPr="001F536E" w:rsidR="00E803A3">
        <w:rPr>
          <w:rFonts w:ascii="Arial" w:hAnsi="Arial" w:cs="Arial"/>
          <w:szCs w:val="22"/>
          <w:lang w:val="es-CL" w:eastAsia="es-CL"/>
        </w:rPr>
        <w:t xml:space="preserve"> </w:t>
      </w:r>
      <w:r w:rsidRPr="001F536E">
        <w:rPr>
          <w:rFonts w:ascii="Arial" w:hAnsi="Arial" w:cs="Arial"/>
          <w:szCs w:val="22"/>
          <w:lang w:val="es-CL" w:eastAsia="es-CL"/>
        </w:rPr>
        <w:t>emitido</w:t>
      </w:r>
      <w:r w:rsidRPr="001F536E" w:rsidR="00E803A3">
        <w:rPr>
          <w:rFonts w:ascii="Arial" w:hAnsi="Arial" w:cs="Arial"/>
          <w:szCs w:val="22"/>
          <w:lang w:val="es-CL" w:eastAsia="es-CL"/>
        </w:rPr>
        <w:t xml:space="preserve"> </w:t>
      </w:r>
      <w:r w:rsidRPr="001F536E">
        <w:rPr>
          <w:rFonts w:ascii="Arial" w:hAnsi="Arial" w:cs="Arial"/>
          <w:szCs w:val="22"/>
          <w:lang w:val="es-CL" w:eastAsia="es-CL"/>
        </w:rPr>
        <w:t>por</w:t>
      </w:r>
      <w:r w:rsidRPr="001F536E" w:rsidR="00E803A3">
        <w:rPr>
          <w:rFonts w:ascii="Arial" w:hAnsi="Arial" w:cs="Arial"/>
          <w:szCs w:val="22"/>
          <w:lang w:val="es-CL" w:eastAsia="es-CL"/>
        </w:rPr>
        <w:t xml:space="preserve"> </w:t>
      </w:r>
      <w:r w:rsidRPr="001F536E">
        <w:rPr>
          <w:rFonts w:ascii="Arial" w:hAnsi="Arial" w:cs="Arial"/>
          <w:szCs w:val="22"/>
          <w:lang w:val="es-CL" w:eastAsia="es-CL"/>
        </w:rPr>
        <w:t>el</w:t>
      </w:r>
      <w:r w:rsidRPr="001F536E" w:rsidR="00E803A3">
        <w:rPr>
          <w:rFonts w:ascii="Arial" w:hAnsi="Arial" w:cs="Arial"/>
          <w:szCs w:val="22"/>
          <w:lang w:val="es-CL" w:eastAsia="es-CL"/>
        </w:rPr>
        <w:t xml:space="preserve"> </w:t>
      </w:r>
      <w:r w:rsidRPr="001F536E">
        <w:rPr>
          <w:rFonts w:ascii="Arial" w:hAnsi="Arial" w:cs="Arial"/>
          <w:szCs w:val="22"/>
          <w:lang w:val="es-CL" w:eastAsia="es-CL"/>
        </w:rPr>
        <w:t>Registro</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Comercio</w:t>
      </w:r>
      <w:r w:rsidRPr="001F536E" w:rsidR="00E803A3">
        <w:rPr>
          <w:rFonts w:ascii="Arial" w:hAnsi="Arial" w:cs="Arial"/>
          <w:szCs w:val="22"/>
          <w:lang w:val="es-CL" w:eastAsia="es-CL"/>
        </w:rPr>
        <w:t xml:space="preserve"> </w:t>
      </w:r>
      <w:r w:rsidRPr="001F536E">
        <w:rPr>
          <w:rFonts w:ascii="Arial" w:hAnsi="Arial" w:cs="Arial"/>
          <w:szCs w:val="22"/>
          <w:lang w:val="es-CL" w:eastAsia="es-CL"/>
        </w:rPr>
        <w:t>respectivo,</w:t>
      </w:r>
      <w:r w:rsidRPr="001F536E" w:rsidR="00E803A3">
        <w:rPr>
          <w:rFonts w:ascii="Arial" w:hAnsi="Arial" w:cs="Arial"/>
          <w:szCs w:val="22"/>
          <w:lang w:val="es-CL" w:eastAsia="es-CL"/>
        </w:rPr>
        <w:t xml:space="preserve"> </w:t>
      </w:r>
      <w:r w:rsidRPr="001F536E">
        <w:rPr>
          <w:rFonts w:ascii="Arial" w:hAnsi="Arial" w:cs="Arial"/>
          <w:szCs w:val="22"/>
          <w:lang w:val="es-CL" w:eastAsia="es-CL"/>
        </w:rPr>
        <w:t>con</w:t>
      </w:r>
      <w:r w:rsidRPr="001F536E" w:rsidR="00E803A3">
        <w:rPr>
          <w:rFonts w:ascii="Arial" w:hAnsi="Arial" w:cs="Arial"/>
          <w:szCs w:val="22"/>
          <w:lang w:val="es-CL" w:eastAsia="es-CL"/>
        </w:rPr>
        <w:t xml:space="preserve"> </w:t>
      </w:r>
      <w:r w:rsidRPr="001F536E">
        <w:rPr>
          <w:rFonts w:ascii="Arial" w:hAnsi="Arial" w:cs="Arial"/>
          <w:szCs w:val="22"/>
          <w:lang w:val="es-CL" w:eastAsia="es-CL"/>
        </w:rPr>
        <w:t>no</w:t>
      </w:r>
      <w:r w:rsidRPr="001F536E" w:rsidR="00E803A3">
        <w:rPr>
          <w:rFonts w:ascii="Arial" w:hAnsi="Arial" w:cs="Arial"/>
          <w:szCs w:val="22"/>
          <w:lang w:val="es-CL" w:eastAsia="es-CL"/>
        </w:rPr>
        <w:t xml:space="preserve"> </w:t>
      </w:r>
      <w:r w:rsidRPr="001F536E">
        <w:rPr>
          <w:rFonts w:ascii="Arial" w:hAnsi="Arial" w:cs="Arial"/>
          <w:szCs w:val="22"/>
          <w:lang w:val="es-CL" w:eastAsia="es-CL"/>
        </w:rPr>
        <w:t>más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30</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D</w:t>
      </w:r>
      <w:r w:rsidRPr="001F536E">
        <w:rPr>
          <w:rFonts w:ascii="Arial" w:hAnsi="Arial" w:cs="Arial"/>
          <w:szCs w:val="22"/>
          <w:lang w:val="es-CL" w:eastAsia="es-CL"/>
        </w:rPr>
        <w:t>ías</w:t>
      </w:r>
      <w:r w:rsidRPr="001F536E" w:rsidR="00E803A3">
        <w:rPr>
          <w:rFonts w:ascii="Arial" w:hAnsi="Arial" w:cs="Arial"/>
          <w:szCs w:val="22"/>
          <w:lang w:val="es-CL" w:eastAsia="es-CL"/>
        </w:rPr>
        <w:t xml:space="preserve"> </w:t>
      </w:r>
      <w:r w:rsidRPr="001F536E" w:rsidR="003B684C">
        <w:rPr>
          <w:rFonts w:ascii="Arial" w:hAnsi="Arial" w:cs="Arial"/>
          <w:szCs w:val="22"/>
          <w:lang w:val="es-CL" w:eastAsia="es-CL"/>
        </w:rPr>
        <w:t>Hábiles</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antigüedad,</w:t>
      </w:r>
      <w:r w:rsidRPr="001F536E" w:rsidR="00E803A3">
        <w:rPr>
          <w:rFonts w:ascii="Arial" w:hAnsi="Arial" w:cs="Arial"/>
          <w:szCs w:val="22"/>
          <w:lang w:val="es-CL" w:eastAsia="es-CL"/>
        </w:rPr>
        <w:t xml:space="preserve"> </w:t>
      </w:r>
      <w:r w:rsidRPr="001F536E">
        <w:rPr>
          <w:rFonts w:ascii="Arial" w:hAnsi="Arial" w:cs="Arial"/>
          <w:szCs w:val="22"/>
          <w:lang w:val="es-CL" w:eastAsia="es-CL"/>
        </w:rPr>
        <w:t>de</w:t>
      </w:r>
      <w:r w:rsidRPr="001F536E" w:rsidR="00E803A3">
        <w:rPr>
          <w:rFonts w:ascii="Arial" w:hAnsi="Arial" w:cs="Arial"/>
          <w:szCs w:val="22"/>
          <w:lang w:val="es-CL" w:eastAsia="es-CL"/>
        </w:rPr>
        <w:t xml:space="preserve"> </w:t>
      </w:r>
      <w:r w:rsidRPr="001F536E">
        <w:rPr>
          <w:rFonts w:ascii="Arial" w:hAnsi="Arial" w:cs="Arial"/>
          <w:szCs w:val="22"/>
          <w:lang w:val="es-CL" w:eastAsia="es-CL"/>
        </w:rPr>
        <w:t>ambas</w:t>
      </w:r>
      <w:r w:rsidRPr="001F536E" w:rsidR="00E803A3">
        <w:rPr>
          <w:rFonts w:ascii="Arial" w:hAnsi="Arial" w:cs="Arial"/>
          <w:szCs w:val="22"/>
          <w:lang w:val="es-CL" w:eastAsia="es-CL"/>
        </w:rPr>
        <w:t xml:space="preserve"> </w:t>
      </w:r>
      <w:r w:rsidRPr="001F536E">
        <w:rPr>
          <w:rFonts w:ascii="Arial" w:hAnsi="Arial" w:cs="Arial"/>
          <w:szCs w:val="22"/>
          <w:lang w:val="es-CL" w:eastAsia="es-CL"/>
        </w:rPr>
        <w:t>sociedades.</w:t>
      </w:r>
    </w:p>
    <w:p w:rsidRPr="001F536E" w:rsidR="61232130" w:rsidP="00056977" w:rsidRDefault="61232130" w14:paraId="1E0FE5FF" w14:textId="1657665B">
      <w:pPr>
        <w:pStyle w:val="Ttulo3"/>
        <w:ind w:left="709"/>
        <w:rPr>
          <w:rFonts w:ascii="Arial" w:hAnsi="Arial" w:eastAsia="Arial Narrow" w:cs="Arial"/>
        </w:rPr>
      </w:pPr>
      <w:bookmarkStart w:name="_Ref120807039" w:id="714"/>
      <w:bookmarkStart w:name="_Toc202338740" w:id="715"/>
      <w:r w:rsidRPr="1CAF19E4">
        <w:rPr>
          <w:rFonts w:ascii="Arial" w:hAnsi="Arial" w:eastAsia="Arial Narrow" w:cs="Arial"/>
        </w:rPr>
        <w:t>Documento</w:t>
      </w:r>
      <w:r w:rsidRPr="1CAF19E4" w:rsidR="00E803A3">
        <w:rPr>
          <w:rFonts w:ascii="Arial" w:hAnsi="Arial" w:eastAsia="Arial Narrow" w:cs="Arial"/>
        </w:rPr>
        <w:t xml:space="preserve"> </w:t>
      </w:r>
      <w:r w:rsidRPr="1CAF19E4">
        <w:rPr>
          <w:rFonts w:ascii="Arial" w:hAnsi="Arial" w:eastAsia="Arial Narrow" w:cs="Arial"/>
        </w:rPr>
        <w:t>A-14:</w:t>
      </w:r>
      <w:r w:rsidRPr="1CAF19E4" w:rsidR="00E803A3">
        <w:rPr>
          <w:rFonts w:ascii="Arial" w:hAnsi="Arial" w:eastAsia="Arial Narrow" w:cs="Arial"/>
        </w:rPr>
        <w:t xml:space="preserve"> </w:t>
      </w:r>
      <w:r w:rsidRPr="1CAF19E4">
        <w:rPr>
          <w:rFonts w:ascii="Arial" w:hAnsi="Arial" w:eastAsia="Arial Narrow" w:cs="Arial"/>
        </w:rPr>
        <w:t>"Declaración</w:t>
      </w:r>
      <w:r w:rsidRPr="1CAF19E4" w:rsidR="00E803A3">
        <w:rPr>
          <w:rFonts w:ascii="Arial" w:hAnsi="Arial" w:eastAsia="Arial Narrow" w:cs="Arial"/>
        </w:rPr>
        <w:t xml:space="preserve"> </w:t>
      </w:r>
      <w:r w:rsidRPr="1CAF19E4">
        <w:rPr>
          <w:rFonts w:ascii="Arial" w:hAnsi="Arial" w:eastAsia="Arial Narrow" w:cs="Arial"/>
        </w:rPr>
        <w:t>de</w:t>
      </w:r>
      <w:r w:rsidRPr="1CAF19E4" w:rsidR="00E803A3">
        <w:rPr>
          <w:rFonts w:ascii="Arial" w:hAnsi="Arial" w:eastAsia="Arial Narrow" w:cs="Arial"/>
        </w:rPr>
        <w:t xml:space="preserve"> </w:t>
      </w:r>
      <w:r w:rsidRPr="1CAF19E4">
        <w:rPr>
          <w:rFonts w:ascii="Arial" w:hAnsi="Arial" w:eastAsia="Arial Narrow" w:cs="Arial"/>
        </w:rPr>
        <w:t>cumplimiento</w:t>
      </w:r>
      <w:r w:rsidRPr="1CAF19E4" w:rsidR="00E803A3">
        <w:rPr>
          <w:rFonts w:ascii="Arial" w:hAnsi="Arial" w:eastAsia="Arial Narrow" w:cs="Arial"/>
        </w:rPr>
        <w:t xml:space="preserve"> </w:t>
      </w:r>
      <w:r w:rsidRPr="1CAF19E4">
        <w:rPr>
          <w:rFonts w:ascii="Arial" w:hAnsi="Arial" w:eastAsia="Arial Narrow" w:cs="Arial"/>
        </w:rPr>
        <w:t>de</w:t>
      </w:r>
      <w:r w:rsidRPr="1CAF19E4" w:rsidR="00E803A3">
        <w:rPr>
          <w:rFonts w:ascii="Arial" w:hAnsi="Arial" w:eastAsia="Arial Narrow" w:cs="Arial"/>
        </w:rPr>
        <w:t xml:space="preserve"> </w:t>
      </w:r>
      <w:r w:rsidRPr="1CAF19E4">
        <w:rPr>
          <w:rFonts w:ascii="Arial" w:hAnsi="Arial" w:eastAsia="Arial Narrow" w:cs="Arial"/>
        </w:rPr>
        <w:t>pago</w:t>
      </w:r>
      <w:r w:rsidRPr="1CAF19E4" w:rsidR="00E803A3">
        <w:rPr>
          <w:rFonts w:ascii="Arial" w:hAnsi="Arial" w:eastAsia="Arial Narrow" w:cs="Arial"/>
        </w:rPr>
        <w:t xml:space="preserve"> </w:t>
      </w:r>
      <w:r w:rsidRPr="1CAF19E4" w:rsidR="0EEECF76">
        <w:rPr>
          <w:rFonts w:ascii="Arial" w:hAnsi="Arial" w:eastAsia="Arial Narrow" w:cs="Arial"/>
        </w:rPr>
        <w:t>a</w:t>
      </w:r>
      <w:r w:rsidRPr="1CAF19E4" w:rsidR="00E803A3">
        <w:rPr>
          <w:rFonts w:ascii="Arial" w:hAnsi="Arial" w:eastAsia="Arial Narrow" w:cs="Arial"/>
        </w:rPr>
        <w:t xml:space="preserve"> </w:t>
      </w:r>
      <w:r w:rsidRPr="1CAF19E4" w:rsidR="0EEECF76">
        <w:rPr>
          <w:rFonts w:ascii="Arial" w:hAnsi="Arial" w:eastAsia="Arial Narrow" w:cs="Arial"/>
        </w:rPr>
        <w:t>proveedores</w:t>
      </w:r>
      <w:r w:rsidRPr="1CAF19E4">
        <w:rPr>
          <w:rFonts w:ascii="Arial" w:hAnsi="Arial" w:eastAsia="Arial Narrow" w:cs="Arial"/>
        </w:rPr>
        <w:t>"</w:t>
      </w:r>
      <w:bookmarkEnd w:id="714"/>
      <w:bookmarkEnd w:id="715"/>
    </w:p>
    <w:p w:rsidRPr="001F536E" w:rsidR="00523BA0" w:rsidP="00523BA0" w:rsidRDefault="00523BA0" w14:paraId="4D9F2958" w14:textId="283B0825">
      <w:pPr>
        <w:rPr>
          <w:rFonts w:ascii="Arial" w:hAnsi="Arial" w:eastAsia="Arial Narrow" w:cs="Arial"/>
          <w:lang w:val="es-ES"/>
        </w:rPr>
      </w:pPr>
      <w:r w:rsidRPr="001F536E">
        <w:rPr>
          <w:rFonts w:ascii="Arial" w:hAnsi="Arial" w:eastAsia="Arial Narrow" w:cs="Arial"/>
          <w:lang w:val="es-ES"/>
        </w:rPr>
        <w:t>Los</w:t>
      </w:r>
      <w:r w:rsidRPr="001F536E" w:rsidR="00E803A3">
        <w:rPr>
          <w:rFonts w:ascii="Arial" w:hAnsi="Arial" w:eastAsia="Arial Narrow" w:cs="Arial"/>
          <w:lang w:val="es-ES"/>
        </w:rPr>
        <w:t xml:space="preserve"> </w:t>
      </w:r>
      <w:r w:rsidRPr="001F536E">
        <w:rPr>
          <w:rFonts w:ascii="Arial" w:hAnsi="Arial" w:eastAsia="Arial Narrow" w:cs="Arial"/>
          <w:lang w:val="es-ES"/>
        </w:rPr>
        <w:t>Proponentes</w:t>
      </w:r>
      <w:r w:rsidRPr="001F536E" w:rsidR="00E803A3">
        <w:rPr>
          <w:rFonts w:ascii="Arial" w:hAnsi="Arial" w:eastAsia="Arial Narrow" w:cs="Arial"/>
          <w:lang w:val="es-ES"/>
        </w:rPr>
        <w:t xml:space="preserve"> </w:t>
      </w:r>
      <w:r w:rsidRPr="001F536E">
        <w:rPr>
          <w:rFonts w:ascii="Arial" w:hAnsi="Arial" w:eastAsia="Arial Narrow" w:cs="Arial"/>
          <w:lang w:val="es-ES"/>
        </w:rPr>
        <w:t>que</w:t>
      </w:r>
      <w:r w:rsidRPr="001F536E" w:rsidR="00E803A3">
        <w:rPr>
          <w:rFonts w:ascii="Arial" w:hAnsi="Arial" w:eastAsia="Arial Narrow" w:cs="Arial"/>
          <w:lang w:val="es-ES"/>
        </w:rPr>
        <w:t xml:space="preserve"> </w:t>
      </w:r>
      <w:r w:rsidRPr="001F536E">
        <w:rPr>
          <w:rFonts w:ascii="Arial" w:hAnsi="Arial" w:eastAsia="Arial Narrow" w:cs="Arial"/>
          <w:lang w:val="es-ES"/>
        </w:rPr>
        <w:t>estén</w:t>
      </w:r>
      <w:r w:rsidRPr="001F536E" w:rsidR="00E803A3">
        <w:rPr>
          <w:rFonts w:ascii="Arial" w:hAnsi="Arial" w:eastAsia="Arial Narrow" w:cs="Arial"/>
          <w:lang w:val="es-ES"/>
        </w:rPr>
        <w:t xml:space="preserve"> </w:t>
      </w:r>
      <w:r w:rsidRPr="001F536E">
        <w:rPr>
          <w:rFonts w:ascii="Arial" w:hAnsi="Arial" w:eastAsia="Arial Narrow" w:cs="Arial"/>
          <w:lang w:val="es-ES"/>
        </w:rPr>
        <w:t>ejecutando</w:t>
      </w:r>
      <w:r w:rsidRPr="001F536E" w:rsidR="00E803A3">
        <w:rPr>
          <w:rFonts w:ascii="Arial" w:hAnsi="Arial" w:eastAsia="Arial Narrow" w:cs="Arial"/>
          <w:lang w:val="es-ES"/>
        </w:rPr>
        <w:t xml:space="preserve"> </w:t>
      </w:r>
      <w:r w:rsidRPr="001F536E">
        <w:rPr>
          <w:rFonts w:ascii="Arial" w:hAnsi="Arial" w:eastAsia="Arial Narrow" w:cs="Arial"/>
          <w:lang w:val="es-ES"/>
        </w:rPr>
        <w:t>obras</w:t>
      </w:r>
      <w:r w:rsidRPr="001F536E" w:rsidR="00E803A3">
        <w:rPr>
          <w:rFonts w:ascii="Arial" w:hAnsi="Arial" w:eastAsia="Arial Narrow" w:cs="Arial"/>
          <w:lang w:val="es-ES"/>
        </w:rPr>
        <w:t xml:space="preserve"> </w:t>
      </w:r>
      <w:r w:rsidRPr="001F536E">
        <w:rPr>
          <w:rFonts w:ascii="Arial" w:hAnsi="Arial" w:eastAsia="Arial Narrow" w:cs="Arial"/>
          <w:lang w:val="es-ES"/>
        </w:rPr>
        <w:t>adjudicadas</w:t>
      </w:r>
      <w:r w:rsidRPr="001F536E" w:rsidR="00E803A3">
        <w:rPr>
          <w:rFonts w:ascii="Arial" w:hAnsi="Arial" w:eastAsia="Arial Narrow" w:cs="Arial"/>
          <w:lang w:val="es-ES"/>
        </w:rPr>
        <w:t xml:space="preserve"> </w:t>
      </w:r>
      <w:r w:rsidRPr="001F536E" w:rsidR="00AA2869">
        <w:rPr>
          <w:rFonts w:ascii="Arial" w:hAnsi="Arial" w:eastAsia="Arial Narrow" w:cs="Arial"/>
          <w:lang w:val="es-ES"/>
        </w:rPr>
        <w:t xml:space="preserve">en procesos </w:t>
      </w:r>
      <w:r w:rsidR="00DB1F59">
        <w:rPr>
          <w:rFonts w:ascii="Arial" w:hAnsi="Arial" w:eastAsia="Arial Narrow" w:cs="Arial"/>
          <w:lang w:val="es-ES"/>
        </w:rPr>
        <w:t xml:space="preserve">de </w:t>
      </w:r>
      <w:r w:rsidR="00DB66CA">
        <w:rPr>
          <w:rFonts w:ascii="Arial" w:hAnsi="Arial" w:eastAsia="Arial Narrow" w:cs="Arial"/>
          <w:lang w:val="es-ES"/>
        </w:rPr>
        <w:t xml:space="preserve">licitaciones </w:t>
      </w:r>
      <w:r w:rsidRPr="001F536E" w:rsidR="00AA2869">
        <w:rPr>
          <w:rFonts w:ascii="Arial" w:hAnsi="Arial" w:eastAsia="Arial Narrow" w:cs="Arial"/>
          <w:lang w:val="es-ES"/>
        </w:rPr>
        <w:t>anteriores</w:t>
      </w:r>
      <w:r w:rsidRPr="001F536E" w:rsidR="00E803A3">
        <w:rPr>
          <w:rFonts w:ascii="Arial" w:hAnsi="Arial" w:eastAsia="Arial Narrow" w:cs="Arial"/>
          <w:lang w:val="es-ES"/>
        </w:rPr>
        <w:t xml:space="preserve"> </w:t>
      </w:r>
      <w:r w:rsidRPr="001F536E" w:rsidR="009A0B2F">
        <w:rPr>
          <w:rFonts w:ascii="Arial" w:hAnsi="Arial" w:eastAsia="Arial Narrow" w:cs="Arial"/>
          <w:lang w:val="es-ES"/>
        </w:rPr>
        <w:t>por</w:t>
      </w:r>
      <w:r w:rsidRPr="001F536E" w:rsidR="00E803A3">
        <w:rPr>
          <w:rFonts w:ascii="Arial" w:hAnsi="Arial" w:eastAsia="Arial Narrow" w:cs="Arial"/>
          <w:lang w:val="es-ES"/>
        </w:rPr>
        <w:t xml:space="preserve"> </w:t>
      </w:r>
      <w:r w:rsidRPr="001F536E" w:rsidR="009A0B2F">
        <w:rPr>
          <w:rFonts w:ascii="Arial" w:hAnsi="Arial" w:eastAsia="Arial Narrow" w:cs="Arial"/>
          <w:lang w:val="es-ES"/>
        </w:rPr>
        <w:t>el</w:t>
      </w:r>
      <w:r w:rsidRPr="001F536E" w:rsidR="00E803A3">
        <w:rPr>
          <w:rFonts w:ascii="Arial" w:hAnsi="Arial" w:eastAsia="Arial Narrow" w:cs="Arial"/>
          <w:lang w:val="es-ES"/>
        </w:rPr>
        <w:t xml:space="preserve"> </w:t>
      </w:r>
      <w:r w:rsidRPr="001F536E" w:rsidR="00970A26">
        <w:rPr>
          <w:rFonts w:ascii="Arial" w:hAnsi="Arial" w:eastAsia="Arial Narrow" w:cs="Arial"/>
          <w:lang w:val="es-ES"/>
        </w:rPr>
        <w:t>Coordinador</w:t>
      </w:r>
      <w:r w:rsidR="00285AFB">
        <w:rPr>
          <w:rFonts w:ascii="Arial" w:hAnsi="Arial" w:eastAsia="Arial Narrow" w:cs="Arial"/>
          <w:lang w:val="es-ES"/>
        </w:rPr>
        <w:t xml:space="preserve">, </w:t>
      </w:r>
      <w:r w:rsidRPr="001F536E">
        <w:rPr>
          <w:rFonts w:ascii="Arial" w:hAnsi="Arial" w:eastAsia="Arial Narrow" w:cs="Arial"/>
          <w:lang w:val="es-ES"/>
        </w:rPr>
        <w:t>tanto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Obras</w:t>
      </w:r>
      <w:r w:rsidRPr="001F536E" w:rsidR="00E803A3">
        <w:rPr>
          <w:rFonts w:ascii="Arial" w:hAnsi="Arial" w:eastAsia="Arial Narrow" w:cs="Arial"/>
          <w:lang w:val="es-ES"/>
        </w:rPr>
        <w:t xml:space="preserve"> </w:t>
      </w:r>
      <w:r w:rsidRPr="001F536E">
        <w:rPr>
          <w:rFonts w:ascii="Arial" w:hAnsi="Arial" w:eastAsia="Arial Narrow" w:cs="Arial"/>
          <w:lang w:val="es-ES"/>
        </w:rPr>
        <w:t>Nuevas</w:t>
      </w:r>
      <w:r w:rsidRPr="001F536E" w:rsidR="00E803A3">
        <w:rPr>
          <w:rFonts w:ascii="Arial" w:hAnsi="Arial" w:eastAsia="Arial Narrow" w:cs="Arial"/>
          <w:lang w:val="es-ES"/>
        </w:rPr>
        <w:t xml:space="preserve"> </w:t>
      </w:r>
      <w:r w:rsidRPr="001F536E">
        <w:rPr>
          <w:rFonts w:ascii="Arial" w:hAnsi="Arial" w:eastAsia="Arial Narrow" w:cs="Arial"/>
          <w:lang w:val="es-ES"/>
        </w:rPr>
        <w:t>como</w:t>
      </w:r>
      <w:r w:rsidRPr="001F536E" w:rsidR="00E803A3">
        <w:rPr>
          <w:rFonts w:ascii="Arial" w:hAnsi="Arial" w:eastAsia="Arial Narrow" w:cs="Arial"/>
          <w:lang w:val="es-ES"/>
        </w:rPr>
        <w:t xml:space="preserve"> </w:t>
      </w:r>
      <w:r w:rsidRPr="001F536E">
        <w:rPr>
          <w:rFonts w:ascii="Arial" w:hAnsi="Arial" w:eastAsia="Arial Narrow" w:cs="Arial"/>
          <w:lang w:val="es-ES"/>
        </w:rPr>
        <w:t>Obras</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Ampliación,</w:t>
      </w:r>
      <w:r w:rsidRPr="001F536E" w:rsidR="00E803A3">
        <w:rPr>
          <w:rFonts w:ascii="Arial" w:hAnsi="Arial" w:eastAsia="Arial Narrow" w:cs="Arial"/>
          <w:lang w:val="es-ES"/>
        </w:rPr>
        <w:t xml:space="preserve"> </w:t>
      </w:r>
      <w:r w:rsidRPr="001F536E">
        <w:rPr>
          <w:rFonts w:ascii="Arial" w:hAnsi="Arial" w:eastAsia="Arial Narrow" w:cs="Arial"/>
          <w:lang w:val="es-ES"/>
        </w:rPr>
        <w:t>deberán</w:t>
      </w:r>
      <w:r w:rsidRPr="001F536E" w:rsidR="00E803A3">
        <w:rPr>
          <w:rFonts w:ascii="Arial" w:hAnsi="Arial" w:eastAsia="Arial Narrow" w:cs="Arial"/>
          <w:lang w:val="es-ES"/>
        </w:rPr>
        <w:t xml:space="preserve"> </w:t>
      </w:r>
      <w:r w:rsidRPr="001F536E">
        <w:rPr>
          <w:rFonts w:ascii="Arial" w:hAnsi="Arial" w:eastAsia="Arial Narrow" w:cs="Arial"/>
          <w:lang w:val="es-ES"/>
        </w:rPr>
        <w:t>presentar</w:t>
      </w:r>
      <w:r w:rsidRPr="001F536E" w:rsidR="00E803A3">
        <w:rPr>
          <w:rFonts w:ascii="Arial" w:hAnsi="Arial" w:eastAsia="Arial Narrow" w:cs="Arial"/>
          <w:lang w:val="es-ES"/>
        </w:rPr>
        <w:t xml:space="preserve"> </w:t>
      </w:r>
      <w:r w:rsidRPr="001F536E">
        <w:rPr>
          <w:rFonts w:ascii="Arial" w:hAnsi="Arial" w:eastAsia="Arial Narrow" w:cs="Arial"/>
          <w:lang w:val="es-ES"/>
        </w:rPr>
        <w:t>una</w:t>
      </w:r>
      <w:r w:rsidRPr="001F536E" w:rsidR="00E803A3">
        <w:rPr>
          <w:rFonts w:ascii="Arial" w:hAnsi="Arial" w:eastAsia="Arial Narrow" w:cs="Arial"/>
          <w:lang w:val="es-ES"/>
        </w:rPr>
        <w:t xml:space="preserve"> </w:t>
      </w:r>
      <w:r w:rsidRPr="001F536E">
        <w:rPr>
          <w:rFonts w:ascii="Arial" w:hAnsi="Arial" w:eastAsia="Arial Narrow" w:cs="Arial"/>
          <w:lang w:val="es-ES"/>
        </w:rPr>
        <w:t>Declaración</w:t>
      </w:r>
      <w:r w:rsidRPr="001F536E" w:rsidR="00E803A3">
        <w:rPr>
          <w:rFonts w:ascii="Arial" w:hAnsi="Arial" w:eastAsia="Arial Narrow" w:cs="Arial"/>
          <w:lang w:val="es-ES"/>
        </w:rPr>
        <w:t xml:space="preserve"> </w:t>
      </w:r>
      <w:r w:rsidRPr="001F536E">
        <w:rPr>
          <w:rFonts w:ascii="Arial" w:hAnsi="Arial" w:eastAsia="Arial Narrow" w:cs="Arial"/>
          <w:lang w:val="es-ES"/>
        </w:rPr>
        <w:t>Jurada,</w:t>
      </w:r>
      <w:r w:rsidRPr="001F536E" w:rsidR="00E803A3">
        <w:rPr>
          <w:rFonts w:ascii="Arial" w:hAnsi="Arial" w:eastAsia="Arial Narrow" w:cs="Arial"/>
          <w:lang w:val="es-ES"/>
        </w:rPr>
        <w:t xml:space="preserve"> </w:t>
      </w:r>
      <w:r w:rsidRPr="001F536E">
        <w:rPr>
          <w:rFonts w:ascii="Arial" w:hAnsi="Arial" w:eastAsia="Arial Narrow" w:cs="Arial"/>
          <w:lang w:val="es-ES"/>
        </w:rPr>
        <w:t>indicando</w:t>
      </w:r>
      <w:r w:rsidRPr="001F536E" w:rsidR="00E803A3">
        <w:rPr>
          <w:rFonts w:ascii="Arial" w:hAnsi="Arial" w:eastAsia="Arial Narrow" w:cs="Arial"/>
          <w:lang w:val="es-ES"/>
        </w:rPr>
        <w:t xml:space="preserve"> </w:t>
      </w:r>
      <w:r w:rsidRPr="001F536E">
        <w:rPr>
          <w:rFonts w:ascii="Arial" w:hAnsi="Arial" w:eastAsia="Arial Narrow" w:cs="Arial"/>
          <w:lang w:val="es-ES"/>
        </w:rPr>
        <w:t>que,</w:t>
      </w:r>
      <w:r w:rsidRPr="001F536E" w:rsidR="00E803A3">
        <w:rPr>
          <w:rFonts w:ascii="Arial" w:hAnsi="Arial" w:eastAsia="Arial Narrow" w:cs="Arial"/>
          <w:lang w:val="es-ES"/>
        </w:rPr>
        <w:t xml:space="preserve"> </w:t>
      </w:r>
      <w:r w:rsidRPr="001F536E">
        <w:rPr>
          <w:rFonts w:ascii="Arial" w:hAnsi="Arial" w:eastAsia="Arial Narrow" w:cs="Arial"/>
          <w:lang w:val="es-ES"/>
        </w:rPr>
        <w:t>a</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fecha</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presentación</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Oferta,</w:t>
      </w:r>
      <w:r w:rsidRPr="001F536E" w:rsidR="00E803A3">
        <w:rPr>
          <w:rFonts w:ascii="Arial" w:hAnsi="Arial" w:eastAsia="Arial Narrow" w:cs="Arial"/>
          <w:lang w:val="es-ES"/>
        </w:rPr>
        <w:t xml:space="preserve"> </w:t>
      </w:r>
      <w:r w:rsidRPr="001F536E">
        <w:rPr>
          <w:rFonts w:ascii="Arial" w:hAnsi="Arial" w:eastAsia="Arial Narrow" w:cs="Arial"/>
          <w:lang w:val="es-ES"/>
        </w:rPr>
        <w:t>no</w:t>
      </w:r>
      <w:r w:rsidRPr="001F536E" w:rsidR="00E803A3">
        <w:rPr>
          <w:rFonts w:ascii="Arial" w:hAnsi="Arial" w:eastAsia="Arial Narrow" w:cs="Arial"/>
          <w:lang w:val="es-ES"/>
        </w:rPr>
        <w:t xml:space="preserve"> </w:t>
      </w:r>
      <w:r w:rsidRPr="001F536E">
        <w:rPr>
          <w:rFonts w:ascii="Arial" w:hAnsi="Arial" w:eastAsia="Arial Narrow" w:cs="Arial"/>
          <w:lang w:val="es-ES"/>
        </w:rPr>
        <w:t>registran</w:t>
      </w:r>
      <w:r w:rsidRPr="001F536E" w:rsidR="00E803A3">
        <w:rPr>
          <w:rFonts w:ascii="Arial" w:hAnsi="Arial" w:eastAsia="Arial Narrow" w:cs="Arial"/>
          <w:lang w:val="es-ES"/>
        </w:rPr>
        <w:t xml:space="preserve"> </w:t>
      </w:r>
      <w:r w:rsidRPr="001F536E">
        <w:rPr>
          <w:rFonts w:ascii="Arial" w:hAnsi="Arial" w:eastAsia="Arial Narrow" w:cs="Arial"/>
          <w:lang w:val="es-ES"/>
        </w:rPr>
        <w:t>incumplimientos</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pago</w:t>
      </w:r>
      <w:r w:rsidRPr="001F536E" w:rsidR="00E803A3">
        <w:rPr>
          <w:rFonts w:ascii="Arial" w:hAnsi="Arial" w:eastAsia="Arial Narrow" w:cs="Arial"/>
          <w:lang w:val="es-ES"/>
        </w:rPr>
        <w:t xml:space="preserve"> </w:t>
      </w:r>
      <w:r w:rsidRPr="001F536E">
        <w:rPr>
          <w:rFonts w:ascii="Arial" w:hAnsi="Arial" w:eastAsia="Arial Narrow" w:cs="Arial"/>
          <w:lang w:val="es-ES"/>
        </w:rPr>
        <w:t>respecto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sus</w:t>
      </w:r>
      <w:r w:rsidRPr="001F536E" w:rsidR="00E803A3">
        <w:rPr>
          <w:rFonts w:ascii="Arial" w:hAnsi="Arial" w:eastAsia="Arial Narrow" w:cs="Arial"/>
          <w:lang w:val="es-ES"/>
        </w:rPr>
        <w:t xml:space="preserve"> </w:t>
      </w:r>
      <w:r w:rsidRPr="001F536E">
        <w:rPr>
          <w:rFonts w:ascii="Arial" w:hAnsi="Arial" w:eastAsia="Arial Narrow" w:cs="Arial"/>
          <w:lang w:val="es-ES"/>
        </w:rPr>
        <w:t>proveedores</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subcontratistas,</w:t>
      </w:r>
      <w:r w:rsidRPr="001F536E" w:rsidR="00E803A3">
        <w:rPr>
          <w:rFonts w:ascii="Arial" w:hAnsi="Arial" w:eastAsia="Arial Narrow" w:cs="Arial"/>
          <w:lang w:val="es-ES"/>
        </w:rPr>
        <w:t xml:space="preserve"> </w:t>
      </w:r>
      <w:r w:rsidRPr="001F536E">
        <w:rPr>
          <w:rFonts w:ascii="Arial" w:hAnsi="Arial" w:eastAsia="Arial Narrow" w:cs="Arial"/>
          <w:lang w:val="es-ES"/>
        </w:rPr>
        <w:t>ni</w:t>
      </w:r>
      <w:r w:rsidRPr="001F536E" w:rsidR="00E803A3">
        <w:rPr>
          <w:rFonts w:ascii="Arial" w:hAnsi="Arial" w:eastAsia="Arial Narrow" w:cs="Arial"/>
          <w:lang w:val="es-ES"/>
        </w:rPr>
        <w:t xml:space="preserve"> </w:t>
      </w:r>
      <w:r w:rsidRPr="001F536E">
        <w:rPr>
          <w:rFonts w:ascii="Arial" w:hAnsi="Arial" w:eastAsia="Arial Narrow" w:cs="Arial"/>
          <w:lang w:val="es-ES"/>
        </w:rPr>
        <w:t>litigios</w:t>
      </w:r>
      <w:r w:rsidRPr="001F536E" w:rsidR="00E803A3">
        <w:rPr>
          <w:rFonts w:ascii="Arial" w:hAnsi="Arial" w:eastAsia="Arial Narrow" w:cs="Arial"/>
          <w:lang w:val="es-ES"/>
        </w:rPr>
        <w:t xml:space="preserve"> </w:t>
      </w:r>
      <w:r w:rsidRPr="001F536E">
        <w:rPr>
          <w:rFonts w:ascii="Arial" w:hAnsi="Arial" w:eastAsia="Arial Narrow" w:cs="Arial"/>
          <w:lang w:val="es-ES"/>
        </w:rPr>
        <w:t>pendientes,</w:t>
      </w:r>
      <w:r w:rsidRPr="001F536E" w:rsidR="00E803A3">
        <w:rPr>
          <w:rFonts w:ascii="Arial" w:hAnsi="Arial" w:eastAsia="Arial Narrow" w:cs="Arial"/>
          <w:lang w:val="es-ES"/>
        </w:rPr>
        <w:t xml:space="preserve"> </w:t>
      </w:r>
      <w:r w:rsidRPr="001F536E">
        <w:rPr>
          <w:rFonts w:ascii="Arial" w:hAnsi="Arial" w:eastAsia="Arial Narrow" w:cs="Arial"/>
          <w:lang w:val="es-ES"/>
        </w:rPr>
        <w:t>sanciones</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multas</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condenas</w:t>
      </w:r>
      <w:r w:rsidRPr="001F536E" w:rsidR="00E803A3">
        <w:rPr>
          <w:rFonts w:ascii="Arial" w:hAnsi="Arial" w:eastAsia="Arial Narrow" w:cs="Arial"/>
          <w:lang w:val="es-ES"/>
        </w:rPr>
        <w:t xml:space="preserve"> </w:t>
      </w:r>
      <w:r w:rsidRPr="001F536E">
        <w:rPr>
          <w:rFonts w:ascii="Arial" w:hAnsi="Arial" w:eastAsia="Arial Narrow" w:cs="Arial"/>
          <w:lang w:val="es-ES"/>
        </w:rPr>
        <w:t>por</w:t>
      </w:r>
      <w:r w:rsidRPr="001F536E" w:rsidR="00E803A3">
        <w:rPr>
          <w:rFonts w:ascii="Arial" w:hAnsi="Arial" w:eastAsia="Arial Narrow" w:cs="Arial"/>
          <w:lang w:val="es-ES"/>
        </w:rPr>
        <w:t xml:space="preserve"> </w:t>
      </w:r>
      <w:r w:rsidRPr="001F536E">
        <w:rPr>
          <w:rFonts w:ascii="Arial" w:hAnsi="Arial" w:eastAsia="Arial Narrow" w:cs="Arial"/>
          <w:lang w:val="es-ES"/>
        </w:rPr>
        <w:t>esta</w:t>
      </w:r>
      <w:r w:rsidRPr="001F536E" w:rsidR="00E803A3">
        <w:rPr>
          <w:rFonts w:ascii="Arial" w:hAnsi="Arial" w:eastAsia="Arial Narrow" w:cs="Arial"/>
          <w:lang w:val="es-ES"/>
        </w:rPr>
        <w:t xml:space="preserve"> </w:t>
      </w:r>
      <w:r w:rsidRPr="001F536E">
        <w:rPr>
          <w:rFonts w:ascii="Arial" w:hAnsi="Arial" w:eastAsia="Arial Narrow" w:cs="Arial"/>
          <w:lang w:val="es-ES"/>
        </w:rPr>
        <w:t>causa.</w:t>
      </w:r>
      <w:r w:rsidRPr="001F536E" w:rsidR="00E803A3">
        <w:rPr>
          <w:rFonts w:ascii="Arial" w:hAnsi="Arial" w:eastAsia="Arial Narrow" w:cs="Arial"/>
          <w:lang w:val="es-ES"/>
        </w:rPr>
        <w:t xml:space="preserve"> </w:t>
      </w:r>
      <w:r w:rsidRPr="001F536E" w:rsidR="00A81D81">
        <w:rPr>
          <w:rFonts w:ascii="Arial" w:hAnsi="Arial" w:eastAsia="Arial Narrow" w:cs="Arial"/>
          <w:lang w:val="es-ES"/>
        </w:rPr>
        <w:t>Esto</w:t>
      </w:r>
      <w:r w:rsidRPr="001F536E" w:rsidR="00E803A3">
        <w:rPr>
          <w:rFonts w:ascii="Arial" w:hAnsi="Arial" w:eastAsia="Arial Narrow" w:cs="Arial"/>
          <w:lang w:val="es-ES"/>
        </w:rPr>
        <w:t xml:space="preserve"> </w:t>
      </w:r>
      <w:r w:rsidRPr="001F536E" w:rsidR="00A81D81">
        <w:rPr>
          <w:rFonts w:ascii="Arial" w:hAnsi="Arial" w:eastAsia="Arial Narrow" w:cs="Arial"/>
          <w:lang w:val="es-ES"/>
        </w:rPr>
        <w:t>aplica</w:t>
      </w:r>
      <w:r w:rsidRPr="001F536E" w:rsidR="00E803A3">
        <w:rPr>
          <w:rFonts w:ascii="Arial" w:hAnsi="Arial" w:eastAsia="Arial Narrow" w:cs="Arial"/>
          <w:lang w:val="es-ES"/>
        </w:rPr>
        <w:t xml:space="preserve"> </w:t>
      </w:r>
      <w:r w:rsidRPr="001F536E" w:rsidR="00A81D81">
        <w:rPr>
          <w:rFonts w:ascii="Arial" w:hAnsi="Arial" w:eastAsia="Arial Narrow" w:cs="Arial"/>
          <w:lang w:val="es-ES"/>
        </w:rPr>
        <w:t>a</w:t>
      </w:r>
      <w:r w:rsidRPr="001F536E" w:rsidR="00E803A3">
        <w:rPr>
          <w:rFonts w:ascii="Arial" w:hAnsi="Arial" w:eastAsia="Arial Narrow" w:cs="Arial"/>
          <w:lang w:val="es-ES"/>
        </w:rPr>
        <w:t xml:space="preserve"> </w:t>
      </w:r>
      <w:r w:rsidRPr="001F536E" w:rsidR="00644416">
        <w:rPr>
          <w:rFonts w:ascii="Arial" w:hAnsi="Arial" w:eastAsia="Arial Narrow" w:cs="Arial"/>
          <w:lang w:val="es-ES"/>
        </w:rPr>
        <w:t>todos</w:t>
      </w:r>
      <w:r w:rsidRPr="001F536E" w:rsidR="00E803A3">
        <w:rPr>
          <w:rFonts w:ascii="Arial" w:hAnsi="Arial" w:eastAsia="Arial Narrow" w:cs="Arial"/>
          <w:lang w:val="es-ES"/>
        </w:rPr>
        <w:t xml:space="preserve"> </w:t>
      </w:r>
      <w:r w:rsidRPr="001F536E" w:rsidR="00A81D81">
        <w:rPr>
          <w:rFonts w:ascii="Arial" w:hAnsi="Arial" w:eastAsia="Arial Narrow" w:cs="Arial"/>
          <w:lang w:val="es-ES"/>
        </w:rPr>
        <w:t>los</w:t>
      </w:r>
      <w:r w:rsidRPr="001F536E" w:rsidR="00E803A3">
        <w:rPr>
          <w:rFonts w:ascii="Arial" w:hAnsi="Arial" w:eastAsia="Arial Narrow" w:cs="Arial"/>
          <w:lang w:val="es-ES"/>
        </w:rPr>
        <w:t xml:space="preserve"> </w:t>
      </w:r>
      <w:r w:rsidRPr="001F536E" w:rsidR="00A81D81">
        <w:rPr>
          <w:rFonts w:ascii="Arial" w:hAnsi="Arial" w:eastAsia="Arial Narrow" w:cs="Arial"/>
          <w:lang w:val="es-ES"/>
        </w:rPr>
        <w:t>proveedores</w:t>
      </w:r>
      <w:r w:rsidRPr="001F536E" w:rsidR="00E803A3">
        <w:rPr>
          <w:rFonts w:ascii="Arial" w:hAnsi="Arial" w:eastAsia="Arial Narrow" w:cs="Arial"/>
          <w:lang w:val="es-ES"/>
        </w:rPr>
        <w:t xml:space="preserve"> </w:t>
      </w:r>
      <w:r w:rsidRPr="001F536E" w:rsidR="00644416">
        <w:rPr>
          <w:rFonts w:ascii="Arial" w:hAnsi="Arial" w:eastAsia="Arial Narrow" w:cs="Arial"/>
          <w:lang w:val="es-ES"/>
        </w:rPr>
        <w:t>o</w:t>
      </w:r>
      <w:r w:rsidRPr="001F536E" w:rsidR="00E803A3">
        <w:rPr>
          <w:rFonts w:ascii="Arial" w:hAnsi="Arial" w:eastAsia="Arial Narrow" w:cs="Arial"/>
          <w:lang w:val="es-ES"/>
        </w:rPr>
        <w:t xml:space="preserve"> </w:t>
      </w:r>
      <w:r w:rsidRPr="001F536E" w:rsidR="00644416">
        <w:rPr>
          <w:rFonts w:ascii="Arial" w:hAnsi="Arial" w:eastAsia="Arial Narrow" w:cs="Arial"/>
          <w:lang w:val="es-ES"/>
        </w:rPr>
        <w:t>subcontratistas</w:t>
      </w:r>
      <w:r w:rsidRPr="001F536E" w:rsidR="00E803A3">
        <w:rPr>
          <w:rFonts w:ascii="Arial" w:hAnsi="Arial" w:eastAsia="Arial Narrow" w:cs="Arial"/>
          <w:lang w:val="es-ES"/>
        </w:rPr>
        <w:t xml:space="preserve"> </w:t>
      </w:r>
      <w:r w:rsidRPr="001F536E" w:rsidR="00644416">
        <w:rPr>
          <w:rFonts w:ascii="Arial" w:hAnsi="Arial" w:eastAsia="Arial Narrow" w:cs="Arial"/>
          <w:lang w:val="es-ES"/>
        </w:rPr>
        <w:t>dentro</w:t>
      </w:r>
      <w:r w:rsidRPr="001F536E" w:rsidR="00E803A3">
        <w:rPr>
          <w:rFonts w:ascii="Arial" w:hAnsi="Arial" w:eastAsia="Arial Narrow" w:cs="Arial"/>
          <w:lang w:val="es-ES"/>
        </w:rPr>
        <w:t xml:space="preserve"> </w:t>
      </w:r>
      <w:r w:rsidRPr="001F536E" w:rsidR="00644416">
        <w:rPr>
          <w:rFonts w:ascii="Arial" w:hAnsi="Arial" w:eastAsia="Arial Narrow" w:cs="Arial"/>
          <w:lang w:val="es-ES"/>
        </w:rPr>
        <w:t>y</w:t>
      </w:r>
      <w:r w:rsidRPr="001F536E" w:rsidR="00E803A3">
        <w:rPr>
          <w:rFonts w:ascii="Arial" w:hAnsi="Arial" w:eastAsia="Arial Narrow" w:cs="Arial"/>
          <w:lang w:val="es-ES"/>
        </w:rPr>
        <w:t xml:space="preserve"> </w:t>
      </w:r>
      <w:r w:rsidRPr="001F536E" w:rsidR="00644416">
        <w:rPr>
          <w:rFonts w:ascii="Arial" w:hAnsi="Arial" w:eastAsia="Arial Narrow" w:cs="Arial"/>
          <w:lang w:val="es-ES"/>
        </w:rPr>
        <w:t>fuera</w:t>
      </w:r>
      <w:r w:rsidRPr="001F536E" w:rsidR="00E803A3">
        <w:rPr>
          <w:rFonts w:ascii="Arial" w:hAnsi="Arial" w:eastAsia="Arial Narrow" w:cs="Arial"/>
          <w:lang w:val="es-ES"/>
        </w:rPr>
        <w:t xml:space="preserve"> </w:t>
      </w:r>
      <w:r w:rsidRPr="001F536E" w:rsidR="00644416">
        <w:rPr>
          <w:rFonts w:ascii="Arial" w:hAnsi="Arial" w:eastAsia="Arial Narrow" w:cs="Arial"/>
          <w:lang w:val="es-ES"/>
        </w:rPr>
        <w:t>de</w:t>
      </w:r>
      <w:r w:rsidRPr="001F536E" w:rsidR="00E803A3">
        <w:rPr>
          <w:rFonts w:ascii="Arial" w:hAnsi="Arial" w:eastAsia="Arial Narrow" w:cs="Arial"/>
          <w:lang w:val="es-ES"/>
        </w:rPr>
        <w:t xml:space="preserve"> </w:t>
      </w:r>
      <w:r w:rsidRPr="001F536E" w:rsidR="00644416">
        <w:rPr>
          <w:rFonts w:ascii="Arial" w:hAnsi="Arial" w:eastAsia="Arial Narrow" w:cs="Arial"/>
          <w:lang w:val="es-ES"/>
        </w:rPr>
        <w:t>Chile.</w:t>
      </w:r>
    </w:p>
    <w:p w:rsidRPr="001F536E" w:rsidR="61232130" w:rsidP="003573F3" w:rsidRDefault="00523BA0" w14:paraId="54F3DB73" w14:textId="3CC438A7">
      <w:pPr>
        <w:rPr>
          <w:rFonts w:ascii="Arial" w:hAnsi="Arial" w:eastAsia="Arial Narrow" w:cs="Arial"/>
          <w:szCs w:val="22"/>
          <w:lang w:val="es-ES"/>
        </w:rPr>
      </w:pPr>
      <w:r w:rsidRPr="001F536E">
        <w:rPr>
          <w:rFonts w:ascii="Arial" w:hAnsi="Arial" w:eastAsia="Arial Narrow" w:cs="Arial"/>
          <w:lang w:val="es-ES"/>
        </w:rPr>
        <w:t>Esta</w:t>
      </w:r>
      <w:r w:rsidRPr="001F536E" w:rsidR="00E803A3">
        <w:rPr>
          <w:rFonts w:ascii="Arial" w:hAnsi="Arial" w:eastAsia="Arial Narrow" w:cs="Arial"/>
          <w:lang w:val="es-ES"/>
        </w:rPr>
        <w:t xml:space="preserve"> </w:t>
      </w:r>
      <w:r w:rsidRPr="001F536E">
        <w:rPr>
          <w:rFonts w:ascii="Arial" w:hAnsi="Arial" w:eastAsia="Arial Narrow" w:cs="Arial"/>
          <w:lang w:val="es-ES"/>
        </w:rPr>
        <w:t>declaración</w:t>
      </w:r>
      <w:r w:rsidRPr="001F536E" w:rsidR="00E803A3">
        <w:rPr>
          <w:rFonts w:ascii="Arial" w:hAnsi="Arial" w:eastAsia="Arial Narrow" w:cs="Arial"/>
          <w:lang w:val="es-ES"/>
        </w:rPr>
        <w:t xml:space="preserve"> </w:t>
      </w:r>
      <w:r w:rsidRPr="001F536E">
        <w:rPr>
          <w:rFonts w:ascii="Arial" w:hAnsi="Arial" w:eastAsia="Arial Narrow" w:cs="Arial"/>
          <w:lang w:val="es-ES"/>
        </w:rPr>
        <w:t>se</w:t>
      </w:r>
      <w:r w:rsidRPr="001F536E" w:rsidR="00E803A3">
        <w:rPr>
          <w:rFonts w:ascii="Arial" w:hAnsi="Arial" w:eastAsia="Arial Narrow" w:cs="Arial"/>
          <w:lang w:val="es-ES"/>
        </w:rPr>
        <w:t xml:space="preserve"> </w:t>
      </w:r>
      <w:r w:rsidRPr="001F536E">
        <w:rPr>
          <w:rFonts w:ascii="Arial" w:hAnsi="Arial" w:eastAsia="Arial Narrow" w:cs="Arial"/>
          <w:lang w:val="es-ES"/>
        </w:rPr>
        <w:t>incluye</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sidR="00FF72C9">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formato</w:t>
      </w:r>
      <w:r w:rsidRPr="001F536E" w:rsidR="00E803A3">
        <w:rPr>
          <w:rFonts w:ascii="Arial" w:hAnsi="Arial" w:eastAsia="Arial Narrow" w:cs="Arial"/>
          <w:lang w:val="es-ES"/>
        </w:rPr>
        <w:t xml:space="preserve"> </w:t>
      </w:r>
      <w:r w:rsidRPr="001F536E">
        <w:rPr>
          <w:rFonts w:ascii="Arial" w:hAnsi="Arial" w:eastAsia="Arial Narrow" w:cs="Arial"/>
          <w:lang w:val="es-ES"/>
        </w:rPr>
        <w:t>establecido</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Anexo</w:t>
      </w:r>
      <w:r w:rsidRPr="001F536E" w:rsidR="00E803A3">
        <w:rPr>
          <w:rFonts w:ascii="Arial" w:hAnsi="Arial" w:eastAsia="Arial Narrow" w:cs="Arial"/>
          <w:lang w:val="es-ES"/>
        </w:rPr>
        <w:t xml:space="preserve"> </w:t>
      </w:r>
      <w:r w:rsidRPr="001F536E" w:rsidR="005D54B4">
        <w:rPr>
          <w:rFonts w:ascii="Arial" w:hAnsi="Arial" w:eastAsia="Arial Narrow" w:cs="Arial"/>
          <w:lang w:val="es-ES"/>
        </w:rPr>
        <w:t>N°17</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las</w:t>
      </w:r>
      <w:r w:rsidRPr="001F536E" w:rsidR="00E803A3">
        <w:rPr>
          <w:rFonts w:ascii="Arial" w:hAnsi="Arial" w:eastAsia="Arial Narrow" w:cs="Arial"/>
          <w:lang w:val="es-ES"/>
        </w:rPr>
        <w:t xml:space="preserve"> </w:t>
      </w:r>
      <w:r w:rsidRPr="001F536E">
        <w:rPr>
          <w:rFonts w:ascii="Arial" w:hAnsi="Arial" w:eastAsia="Arial Narrow" w:cs="Arial"/>
          <w:lang w:val="es-ES"/>
        </w:rPr>
        <w:t>presentes</w:t>
      </w:r>
      <w:r w:rsidRPr="001F536E" w:rsidR="00E803A3">
        <w:rPr>
          <w:rFonts w:ascii="Arial" w:hAnsi="Arial" w:eastAsia="Arial Narrow" w:cs="Arial"/>
          <w:lang w:val="es-ES"/>
        </w:rPr>
        <w:t xml:space="preserve"> </w:t>
      </w:r>
      <w:r w:rsidRPr="001F536E" w:rsidR="00FF72C9">
        <w:rPr>
          <w:rFonts w:ascii="Arial" w:hAnsi="Arial" w:eastAsia="Arial Narrow" w:cs="Arial"/>
          <w:lang w:val="es-ES"/>
        </w:rPr>
        <w:t>B</w:t>
      </w:r>
      <w:r w:rsidRPr="001F536E">
        <w:rPr>
          <w:rFonts w:ascii="Arial" w:hAnsi="Arial" w:eastAsia="Arial Narrow" w:cs="Arial"/>
          <w:lang w:val="es-ES"/>
        </w:rPr>
        <w:t>ases.</w:t>
      </w:r>
      <w:r w:rsidRPr="001F536E" w:rsidR="00E803A3">
        <w:rPr>
          <w:rFonts w:ascii="Arial" w:hAnsi="Arial" w:eastAsia="Arial Narrow" w:cs="Arial"/>
          <w:lang w:val="es-ES"/>
        </w:rPr>
        <w:t xml:space="preserve"> </w:t>
      </w:r>
    </w:p>
    <w:p w:rsidRPr="001F536E" w:rsidR="00841864" w:rsidP="00841864" w:rsidRDefault="00841864" w14:paraId="126AE081" w14:textId="07A7C831">
      <w:pPr>
        <w:pStyle w:val="Ttulo3"/>
        <w:ind w:left="709"/>
        <w:rPr>
          <w:rFonts w:ascii="Arial" w:hAnsi="Arial" w:eastAsia="Arial Narrow" w:cs="Arial"/>
        </w:rPr>
      </w:pPr>
      <w:bookmarkStart w:name="_Toc202338741" w:id="716"/>
      <w:r w:rsidRPr="1CAF19E4">
        <w:rPr>
          <w:rFonts w:ascii="Arial" w:hAnsi="Arial" w:eastAsia="Arial Narrow" w:cs="Arial"/>
        </w:rPr>
        <w:t>Documento A-15: "C</w:t>
      </w:r>
      <w:r w:rsidRPr="1CAF19E4" w:rsidR="0038291D">
        <w:rPr>
          <w:rFonts w:ascii="Arial" w:hAnsi="Arial" w:eastAsia="Arial Narrow" w:cs="Arial"/>
        </w:rPr>
        <w:t>arta Conductora</w:t>
      </w:r>
      <w:r w:rsidRPr="1CAF19E4">
        <w:rPr>
          <w:rFonts w:ascii="Arial" w:hAnsi="Arial" w:eastAsia="Arial Narrow" w:cs="Arial"/>
        </w:rPr>
        <w:t xml:space="preserve"> de Recepción Boleta de Garantía en </w:t>
      </w:r>
      <w:r w:rsidRPr="1CAF19E4" w:rsidR="00A3715C">
        <w:rPr>
          <w:rFonts w:ascii="Arial" w:hAnsi="Arial" w:eastAsia="Arial Narrow" w:cs="Arial"/>
        </w:rPr>
        <w:t xml:space="preserve">formato </w:t>
      </w:r>
      <w:r w:rsidRPr="1CAF19E4">
        <w:rPr>
          <w:rFonts w:ascii="Arial" w:hAnsi="Arial" w:eastAsia="Arial Narrow" w:cs="Arial"/>
        </w:rPr>
        <w:t>Físico"</w:t>
      </w:r>
      <w:bookmarkEnd w:id="716"/>
    </w:p>
    <w:p w:rsidRPr="001F536E" w:rsidR="005F39B2" w:rsidP="005F39B2" w:rsidRDefault="005F39B2" w14:paraId="1C2E43C0" w14:textId="206E3376">
      <w:pPr>
        <w:rPr>
          <w:rFonts w:ascii="Arial" w:hAnsi="Arial" w:eastAsia="Arial Narrow" w:cs="Arial"/>
        </w:rPr>
      </w:pPr>
      <w:r w:rsidRPr="001F536E">
        <w:rPr>
          <w:rFonts w:ascii="Arial" w:hAnsi="Arial" w:eastAsia="Arial Narrow" w:cs="Arial"/>
        </w:rPr>
        <w:t xml:space="preserve">El Proponente deberá incluir en su Oferta Administrativa </w:t>
      </w:r>
      <w:r w:rsidRPr="001F536E" w:rsidR="0024694A">
        <w:rPr>
          <w:rFonts w:ascii="Arial" w:hAnsi="Arial" w:eastAsia="Arial Narrow" w:cs="Arial"/>
        </w:rPr>
        <w:t>la(s) Carta(s)</w:t>
      </w:r>
      <w:r w:rsidRPr="001F536E">
        <w:rPr>
          <w:rFonts w:ascii="Arial" w:hAnsi="Arial" w:eastAsia="Arial Narrow" w:cs="Arial"/>
        </w:rPr>
        <w:t xml:space="preserve"> </w:t>
      </w:r>
      <w:r w:rsidRPr="001F536E" w:rsidR="00D305CA">
        <w:rPr>
          <w:rFonts w:ascii="Arial" w:hAnsi="Arial" w:eastAsia="Arial Narrow" w:cs="Arial"/>
        </w:rPr>
        <w:t xml:space="preserve">Conductora(s) </w:t>
      </w:r>
      <w:r w:rsidRPr="001F536E">
        <w:rPr>
          <w:rFonts w:ascii="Arial" w:hAnsi="Arial" w:eastAsia="Arial Narrow" w:cs="Arial"/>
        </w:rPr>
        <w:t>de Recepción de la(s) Boleta(s) de Garantía, debidamente firmad</w:t>
      </w:r>
      <w:r w:rsidRPr="001F536E" w:rsidR="00352452">
        <w:rPr>
          <w:rFonts w:ascii="Arial" w:hAnsi="Arial" w:eastAsia="Arial Narrow" w:cs="Arial"/>
        </w:rPr>
        <w:t>a</w:t>
      </w:r>
      <w:r w:rsidRPr="001F536E" w:rsidR="00D305CA">
        <w:rPr>
          <w:rFonts w:ascii="Arial" w:hAnsi="Arial" w:eastAsia="Arial Narrow" w:cs="Arial"/>
        </w:rPr>
        <w:t>(s)</w:t>
      </w:r>
      <w:r w:rsidRPr="001F536E">
        <w:rPr>
          <w:rFonts w:ascii="Arial" w:hAnsi="Arial" w:eastAsia="Arial Narrow" w:cs="Arial"/>
        </w:rPr>
        <w:t xml:space="preserve"> por </w:t>
      </w:r>
      <w:r w:rsidR="005857BB">
        <w:rPr>
          <w:rFonts w:ascii="Arial" w:hAnsi="Arial" w:eastAsia="Arial Narrow" w:cs="Arial"/>
        </w:rPr>
        <w:t>CGET</w:t>
      </w:r>
      <w:r w:rsidRPr="001F536E">
        <w:rPr>
          <w:rFonts w:ascii="Arial" w:hAnsi="Arial" w:eastAsia="Arial Narrow" w:cs="Arial"/>
        </w:rPr>
        <w:t>. Est</w:t>
      </w:r>
      <w:r w:rsidRPr="001F536E" w:rsidR="00D305CA">
        <w:rPr>
          <w:rFonts w:ascii="Arial" w:hAnsi="Arial" w:eastAsia="Arial Narrow" w:cs="Arial"/>
        </w:rPr>
        <w:t>a(s) Carta(s)</w:t>
      </w:r>
      <w:r w:rsidRPr="001F536E">
        <w:rPr>
          <w:rFonts w:ascii="Arial" w:hAnsi="Arial" w:eastAsia="Arial Narrow" w:cs="Arial"/>
        </w:rPr>
        <w:t xml:space="preserve"> deberá ser completad</w:t>
      </w:r>
      <w:r w:rsidRPr="001F536E" w:rsidR="002E03B7">
        <w:rPr>
          <w:rFonts w:ascii="Arial" w:hAnsi="Arial" w:eastAsia="Arial Narrow" w:cs="Arial"/>
        </w:rPr>
        <w:t>a</w:t>
      </w:r>
      <w:r w:rsidRPr="001F536E">
        <w:rPr>
          <w:rFonts w:ascii="Arial" w:hAnsi="Arial" w:eastAsia="Arial Narrow" w:cs="Arial"/>
        </w:rPr>
        <w:t xml:space="preserve"> previamente por el Proponente y entregad</w:t>
      </w:r>
      <w:r w:rsidRPr="001F536E" w:rsidR="002E03B7">
        <w:rPr>
          <w:rFonts w:ascii="Arial" w:hAnsi="Arial" w:eastAsia="Arial Narrow" w:cs="Arial"/>
        </w:rPr>
        <w:t>a</w:t>
      </w:r>
      <w:r w:rsidRPr="001F536E">
        <w:rPr>
          <w:rFonts w:ascii="Arial" w:hAnsi="Arial" w:eastAsia="Arial Narrow" w:cs="Arial"/>
        </w:rPr>
        <w:t xml:space="preserve"> en el Domicilio de la Licitación, para su firma</w:t>
      </w:r>
      <w:r w:rsidRPr="001F536E" w:rsidR="003923F6">
        <w:rPr>
          <w:rFonts w:ascii="Arial" w:hAnsi="Arial" w:eastAsia="Arial Narrow" w:cs="Arial"/>
        </w:rPr>
        <w:t xml:space="preserve"> e incorporación de la fecha y hora de entrega de los documentos</w:t>
      </w:r>
      <w:r w:rsidRPr="001F536E">
        <w:rPr>
          <w:rFonts w:ascii="Arial" w:hAnsi="Arial" w:eastAsia="Arial Narrow" w:cs="Arial"/>
        </w:rPr>
        <w:t>, conforme a lo establecido en los numerales 8.2.2 y 8.2.3 de estas Bases.</w:t>
      </w:r>
    </w:p>
    <w:p w:rsidRPr="001F536E" w:rsidR="005F39B2" w:rsidP="005F39B2" w:rsidRDefault="003923F6" w14:paraId="2F11B31E" w14:textId="53BE2D9F">
      <w:pPr>
        <w:rPr>
          <w:rFonts w:ascii="Arial" w:hAnsi="Arial" w:eastAsia="Arial Narrow" w:cs="Arial"/>
          <w:lang w:val="es-ES"/>
        </w:rPr>
      </w:pPr>
      <w:r w:rsidRPr="001F536E">
        <w:rPr>
          <w:rFonts w:ascii="Arial" w:hAnsi="Arial" w:eastAsia="Arial Narrow" w:cs="Arial"/>
          <w:lang w:val="es-ES"/>
        </w:rPr>
        <w:t>Los</w:t>
      </w:r>
      <w:r w:rsidRPr="001F536E" w:rsidR="005F39B2">
        <w:rPr>
          <w:rFonts w:ascii="Arial" w:hAnsi="Arial" w:eastAsia="Arial Narrow" w:cs="Arial"/>
          <w:lang w:val="es-ES"/>
        </w:rPr>
        <w:t xml:space="preserve"> formato</w:t>
      </w:r>
      <w:r w:rsidRPr="001F536E" w:rsidR="00206990">
        <w:rPr>
          <w:rFonts w:ascii="Arial" w:hAnsi="Arial" w:eastAsia="Arial Narrow" w:cs="Arial"/>
          <w:lang w:val="es-ES"/>
        </w:rPr>
        <w:t>s</w:t>
      </w:r>
      <w:r w:rsidRPr="001F536E" w:rsidR="005F39B2">
        <w:rPr>
          <w:rFonts w:ascii="Arial" w:hAnsi="Arial" w:eastAsia="Arial Narrow" w:cs="Arial"/>
          <w:lang w:val="es-ES"/>
        </w:rPr>
        <w:t xml:space="preserve"> de </w:t>
      </w:r>
      <w:r w:rsidRPr="001F536E" w:rsidR="00206990">
        <w:rPr>
          <w:rFonts w:ascii="Arial" w:hAnsi="Arial" w:eastAsia="Arial Narrow" w:cs="Arial"/>
          <w:lang w:val="es-ES"/>
        </w:rPr>
        <w:t>Carta Conductora</w:t>
      </w:r>
      <w:r w:rsidRPr="001F536E" w:rsidR="005F39B2">
        <w:rPr>
          <w:rFonts w:ascii="Arial" w:hAnsi="Arial" w:eastAsia="Arial Narrow" w:cs="Arial"/>
          <w:lang w:val="es-ES"/>
        </w:rPr>
        <w:t xml:space="preserve"> se encuentra</w:t>
      </w:r>
      <w:r w:rsidRPr="001F536E" w:rsidR="00206990">
        <w:rPr>
          <w:rFonts w:ascii="Arial" w:hAnsi="Arial" w:eastAsia="Arial Narrow" w:cs="Arial"/>
          <w:lang w:val="es-ES"/>
        </w:rPr>
        <w:t>n</w:t>
      </w:r>
      <w:r w:rsidRPr="001F536E" w:rsidR="005F39B2">
        <w:rPr>
          <w:rFonts w:ascii="Arial" w:hAnsi="Arial" w:eastAsia="Arial Narrow" w:cs="Arial"/>
          <w:lang w:val="es-ES"/>
        </w:rPr>
        <w:t xml:space="preserve"> disponible</w:t>
      </w:r>
      <w:r w:rsidRPr="001F536E" w:rsidR="00206990">
        <w:rPr>
          <w:rFonts w:ascii="Arial" w:hAnsi="Arial" w:eastAsia="Arial Narrow" w:cs="Arial"/>
          <w:lang w:val="es-ES"/>
        </w:rPr>
        <w:t>s</w:t>
      </w:r>
      <w:r w:rsidRPr="001F536E" w:rsidR="005F39B2">
        <w:rPr>
          <w:rFonts w:ascii="Arial" w:hAnsi="Arial" w:eastAsia="Arial Narrow" w:cs="Arial"/>
          <w:lang w:val="es-ES"/>
        </w:rPr>
        <w:t xml:space="preserve"> en </w:t>
      </w:r>
      <w:r w:rsidRPr="001F536E" w:rsidR="00206990">
        <w:rPr>
          <w:rFonts w:ascii="Arial" w:hAnsi="Arial" w:eastAsia="Arial Narrow" w:cs="Arial"/>
          <w:lang w:val="es-ES"/>
        </w:rPr>
        <w:t>el</w:t>
      </w:r>
      <w:r w:rsidRPr="001F536E" w:rsidR="005F39B2">
        <w:rPr>
          <w:rFonts w:ascii="Arial" w:hAnsi="Arial" w:eastAsia="Arial Narrow" w:cs="Arial"/>
          <w:lang w:val="es-ES"/>
        </w:rPr>
        <w:t xml:space="preserve"> Anexo N°22</w:t>
      </w:r>
      <w:r w:rsidRPr="001F536E" w:rsidR="00206990">
        <w:rPr>
          <w:rFonts w:ascii="Arial" w:hAnsi="Arial" w:eastAsia="Arial Narrow" w:cs="Arial"/>
          <w:lang w:val="es-ES"/>
        </w:rPr>
        <w:t xml:space="preserve"> y Anexo N°23</w:t>
      </w:r>
      <w:r w:rsidRPr="001F536E" w:rsidR="005F39B2">
        <w:rPr>
          <w:rFonts w:ascii="Arial" w:hAnsi="Arial" w:eastAsia="Arial Narrow" w:cs="Arial"/>
          <w:lang w:val="es-ES"/>
        </w:rPr>
        <w:t xml:space="preserve"> de las presentes Bases.</w:t>
      </w:r>
    </w:p>
    <w:p w:rsidRPr="001F536E" w:rsidR="009D098F" w:rsidP="000E5E55" w:rsidRDefault="381E46BA" w14:paraId="2E2F68DA" w14:textId="3E977F4F">
      <w:pPr>
        <w:pStyle w:val="Ttulo2"/>
        <w:ind w:left="567"/>
        <w:rPr>
          <w:rFonts w:ascii="Arial" w:hAnsi="Arial" w:cs="Arial"/>
        </w:rPr>
      </w:pPr>
      <w:bookmarkStart w:name="_Toc295132414" w:id="717"/>
      <w:bookmarkStart w:name="_Toc295132563" w:id="718"/>
      <w:bookmarkStart w:name="_Toc295132710" w:id="719"/>
      <w:bookmarkStart w:name="_Toc295132857" w:id="720"/>
      <w:bookmarkStart w:name="_Toc295818846" w:id="721"/>
      <w:bookmarkStart w:name="_Toc295819005" w:id="722"/>
      <w:bookmarkStart w:name="_Toc295132267" w:id="723"/>
      <w:bookmarkStart w:name="_Toc295132415" w:id="724"/>
      <w:bookmarkStart w:name="_Toc295132564" w:id="725"/>
      <w:bookmarkStart w:name="_Toc295132711" w:id="726"/>
      <w:bookmarkStart w:name="_Toc295132858" w:id="727"/>
      <w:bookmarkStart w:name="_Toc295818847" w:id="728"/>
      <w:bookmarkStart w:name="_Toc295819006" w:id="729"/>
      <w:bookmarkStart w:name="_Toc295132268" w:id="730"/>
      <w:bookmarkStart w:name="_Toc295132416" w:id="731"/>
      <w:bookmarkStart w:name="_Toc295132565" w:id="732"/>
      <w:bookmarkStart w:name="_Toc295132712" w:id="733"/>
      <w:bookmarkStart w:name="_Toc295132859" w:id="734"/>
      <w:bookmarkStart w:name="_Toc295818848" w:id="735"/>
      <w:bookmarkStart w:name="_Toc295819007" w:id="736"/>
      <w:bookmarkStart w:name="_Documento_7:_&quot;Escritura_Pública_de_" w:id="737"/>
      <w:bookmarkStart w:name="_Toc2075429" w:id="738"/>
      <w:bookmarkStart w:name="_Toc2084859" w:id="739"/>
      <w:bookmarkStart w:name="_Toc2085027" w:id="740"/>
      <w:bookmarkStart w:name="_Toc2087872" w:id="741"/>
      <w:bookmarkStart w:name="_Toc2090116" w:id="742"/>
      <w:bookmarkStart w:name="_Toc2090325" w:id="743"/>
      <w:bookmarkStart w:name="_Toc2075430" w:id="744"/>
      <w:bookmarkStart w:name="_Toc2084860" w:id="745"/>
      <w:bookmarkStart w:name="_Toc2085028" w:id="746"/>
      <w:bookmarkStart w:name="_Toc2087873" w:id="747"/>
      <w:bookmarkStart w:name="_Toc2090117" w:id="748"/>
      <w:bookmarkStart w:name="_Toc2090326" w:id="749"/>
      <w:bookmarkStart w:name="_Ref81993194" w:id="750"/>
      <w:bookmarkStart w:name="_Ref495527466" w:id="751"/>
      <w:bookmarkStart w:name="_Toc495923047" w:id="752"/>
      <w:bookmarkStart w:name="_Toc497159309" w:id="753"/>
      <w:bookmarkStart w:name="_Toc2950150" w:id="754"/>
      <w:bookmarkStart w:name="_Toc8131572" w:id="755"/>
      <w:bookmarkStart w:name="_Ref8225082" w:id="756"/>
      <w:bookmarkStart w:name="_Ref8288840" w:id="757"/>
      <w:bookmarkStart w:name="_Ref8290243" w:id="758"/>
      <w:bookmarkStart w:name="_Toc202338742" w:id="759"/>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1CAF19E4">
        <w:rPr>
          <w:rFonts w:ascii="Arial" w:hAnsi="Arial" w:cs="Arial"/>
        </w:rPr>
        <w:t>D</w:t>
      </w:r>
      <w:r w:rsidRPr="1CAF19E4" w:rsidR="7C06DA0A">
        <w:rPr>
          <w:rFonts w:ascii="Arial" w:hAnsi="Arial" w:cs="Arial"/>
        </w:rPr>
        <w:t>e</w:t>
      </w:r>
      <w:r w:rsidRPr="1CAF19E4" w:rsidR="00E803A3">
        <w:rPr>
          <w:rFonts w:ascii="Arial" w:hAnsi="Arial" w:cs="Arial"/>
        </w:rPr>
        <w:t xml:space="preserve"> </w:t>
      </w:r>
      <w:r w:rsidRPr="1CAF19E4" w:rsidR="7C06DA0A">
        <w:rPr>
          <w:rFonts w:ascii="Arial" w:hAnsi="Arial" w:cs="Arial"/>
        </w:rPr>
        <w:t>la</w:t>
      </w:r>
      <w:r w:rsidRPr="1CAF19E4" w:rsidR="00E803A3">
        <w:rPr>
          <w:rFonts w:ascii="Arial" w:hAnsi="Arial" w:cs="Arial"/>
        </w:rPr>
        <w:t xml:space="preserve"> </w:t>
      </w:r>
      <w:r w:rsidRPr="1CAF19E4" w:rsidR="7C06DA0A">
        <w:rPr>
          <w:rFonts w:ascii="Arial" w:hAnsi="Arial" w:cs="Arial"/>
        </w:rPr>
        <w:t>Oferta</w:t>
      </w:r>
      <w:r w:rsidRPr="1CAF19E4" w:rsidR="00E803A3">
        <w:rPr>
          <w:rFonts w:ascii="Arial" w:hAnsi="Arial" w:cs="Arial"/>
        </w:rPr>
        <w:t xml:space="preserve"> </w:t>
      </w:r>
      <w:r w:rsidRPr="1CAF19E4" w:rsidR="7C06DA0A">
        <w:rPr>
          <w:rFonts w:ascii="Arial" w:hAnsi="Arial" w:cs="Arial"/>
        </w:rPr>
        <w:t>Técnica</w:t>
      </w:r>
      <w:bookmarkEnd w:id="750"/>
      <w:bookmarkEnd w:id="751"/>
      <w:bookmarkEnd w:id="752"/>
      <w:bookmarkEnd w:id="753"/>
      <w:bookmarkEnd w:id="754"/>
      <w:bookmarkEnd w:id="755"/>
      <w:bookmarkEnd w:id="756"/>
      <w:bookmarkEnd w:id="757"/>
      <w:bookmarkEnd w:id="758"/>
      <w:bookmarkEnd w:id="759"/>
    </w:p>
    <w:p w:rsidRPr="001F536E" w:rsidR="006E33D2" w:rsidP="006E33D2" w:rsidRDefault="009D098F" w14:paraId="3A8093AB" w14:textId="65B4E2A1">
      <w:pPr>
        <w:rPr>
          <w:rFonts w:ascii="Arial" w:hAnsi="Arial" w:cs="Arial"/>
        </w:rPr>
      </w:pPr>
      <w:r w:rsidRPr="001F536E">
        <w:rPr>
          <w:rFonts w:ascii="Arial" w:hAnsi="Arial" w:eastAsia="Calibri" w:cs="Arial"/>
          <w:lang w:eastAsia="en-US"/>
        </w:rPr>
        <w:t>El</w:t>
      </w:r>
      <w:r w:rsidRPr="001F536E" w:rsidR="00E803A3">
        <w:rPr>
          <w:rFonts w:ascii="Arial" w:hAnsi="Arial" w:eastAsia="Calibri" w:cs="Arial"/>
          <w:lang w:eastAsia="en-US"/>
        </w:rPr>
        <w:t xml:space="preserve"> </w:t>
      </w:r>
      <w:r w:rsidRPr="001F536E">
        <w:rPr>
          <w:rFonts w:ascii="Arial" w:hAnsi="Arial" w:eastAsia="Calibri" w:cs="Arial"/>
          <w:lang w:eastAsia="en-US"/>
        </w:rPr>
        <w:t>Proponente</w:t>
      </w:r>
      <w:r w:rsidRPr="001F536E" w:rsidR="00E803A3">
        <w:rPr>
          <w:rFonts w:ascii="Arial" w:hAnsi="Arial" w:eastAsia="Calibri" w:cs="Arial"/>
          <w:lang w:eastAsia="en-US"/>
        </w:rPr>
        <w:t xml:space="preserve"> </w:t>
      </w:r>
      <w:r w:rsidRPr="001F536E">
        <w:rPr>
          <w:rFonts w:ascii="Arial" w:hAnsi="Arial" w:eastAsia="Calibri" w:cs="Arial"/>
          <w:lang w:eastAsia="en-US"/>
        </w:rPr>
        <w:t>deberá</w:t>
      </w:r>
      <w:r w:rsidRPr="001F536E" w:rsidR="00E803A3">
        <w:rPr>
          <w:rFonts w:ascii="Arial" w:hAnsi="Arial" w:eastAsia="Calibri" w:cs="Arial"/>
          <w:lang w:eastAsia="en-US"/>
        </w:rPr>
        <w:t xml:space="preserve"> </w:t>
      </w:r>
      <w:r w:rsidRPr="001F536E">
        <w:rPr>
          <w:rFonts w:ascii="Arial" w:hAnsi="Arial" w:eastAsia="Calibri" w:cs="Arial"/>
          <w:lang w:eastAsia="en-US"/>
        </w:rPr>
        <w:t>presentar</w:t>
      </w:r>
      <w:r w:rsidRPr="001F536E" w:rsidR="00E803A3">
        <w:rPr>
          <w:rFonts w:ascii="Arial" w:hAnsi="Arial" w:eastAsia="Calibri" w:cs="Arial"/>
          <w:lang w:eastAsia="en-US"/>
        </w:rPr>
        <w:t xml:space="preserve"> </w:t>
      </w:r>
      <w:r w:rsidRPr="001F536E">
        <w:rPr>
          <w:rFonts w:ascii="Arial" w:hAnsi="Arial" w:eastAsia="Calibri" w:cs="Arial"/>
          <w:lang w:eastAsia="en-US"/>
        </w:rPr>
        <w:t>una</w:t>
      </w:r>
      <w:r w:rsidRPr="001F536E" w:rsidR="00E803A3">
        <w:rPr>
          <w:rFonts w:ascii="Arial" w:hAnsi="Arial" w:eastAsia="Calibri" w:cs="Arial"/>
          <w:lang w:eastAsia="en-US"/>
        </w:rPr>
        <w:t xml:space="preserve"> </w:t>
      </w:r>
      <w:r w:rsidRPr="001F536E">
        <w:rPr>
          <w:rFonts w:ascii="Arial" w:hAnsi="Arial" w:eastAsia="Calibri" w:cs="Arial"/>
          <w:lang w:eastAsia="en-US"/>
        </w:rPr>
        <w:t>Oferta</w:t>
      </w:r>
      <w:r w:rsidRPr="001F536E" w:rsidR="00E803A3">
        <w:rPr>
          <w:rFonts w:ascii="Arial" w:hAnsi="Arial" w:eastAsia="Calibri" w:cs="Arial"/>
          <w:lang w:eastAsia="en-US"/>
        </w:rPr>
        <w:t xml:space="preserve"> </w:t>
      </w:r>
      <w:r w:rsidRPr="001F536E">
        <w:rPr>
          <w:rFonts w:ascii="Arial" w:hAnsi="Arial" w:eastAsia="Calibri" w:cs="Arial"/>
          <w:lang w:eastAsia="en-US"/>
        </w:rPr>
        <w:t>Técnica</w:t>
      </w:r>
      <w:r w:rsidRPr="001F536E" w:rsidR="00E803A3">
        <w:rPr>
          <w:rFonts w:ascii="Arial" w:hAnsi="Arial" w:eastAsia="Calibri" w:cs="Arial"/>
          <w:lang w:eastAsia="en-US"/>
        </w:rPr>
        <w:t xml:space="preserve"> </w:t>
      </w:r>
      <w:r w:rsidRPr="001F536E">
        <w:rPr>
          <w:rFonts w:ascii="Arial" w:hAnsi="Arial" w:eastAsia="Calibri" w:cs="Arial"/>
          <w:lang w:eastAsia="en-US"/>
        </w:rPr>
        <w:t>para</w:t>
      </w:r>
      <w:r w:rsidRPr="001F536E" w:rsidR="00E803A3">
        <w:rPr>
          <w:rFonts w:ascii="Arial" w:hAnsi="Arial" w:eastAsia="Calibri" w:cs="Arial"/>
          <w:lang w:eastAsia="en-US"/>
        </w:rPr>
        <w:t xml:space="preserve"> </w:t>
      </w:r>
      <w:r w:rsidRPr="001F536E">
        <w:rPr>
          <w:rFonts w:ascii="Arial" w:hAnsi="Arial" w:eastAsia="Calibri" w:cs="Arial"/>
          <w:lang w:eastAsia="en-US"/>
        </w:rPr>
        <w:t>cada</w:t>
      </w:r>
      <w:r w:rsidRPr="001F536E" w:rsidR="00E803A3">
        <w:rPr>
          <w:rFonts w:ascii="Arial" w:hAnsi="Arial" w:eastAsia="Calibri" w:cs="Arial"/>
          <w:lang w:eastAsia="en-US"/>
        </w:rPr>
        <w:t xml:space="preserve"> </w:t>
      </w:r>
      <w:r w:rsidRPr="001F536E">
        <w:rPr>
          <w:rFonts w:ascii="Arial" w:hAnsi="Arial" w:eastAsia="Calibri" w:cs="Arial"/>
          <w:lang w:eastAsia="en-US"/>
        </w:rPr>
        <w:t>Obra.</w:t>
      </w:r>
      <w:r w:rsidR="00174669">
        <w:rPr>
          <w:rFonts w:ascii="Arial" w:hAnsi="Arial" w:eastAsia="Calibri" w:cs="Arial"/>
          <w:lang w:eastAsia="en-US"/>
        </w:rPr>
        <w:t xml:space="preserve"> </w:t>
      </w:r>
      <w:r w:rsidRPr="001F536E" w:rsidR="0432EEE9">
        <w:rPr>
          <w:rFonts w:ascii="Arial" w:hAnsi="Arial" w:eastAsia="Calibri" w:cs="Arial"/>
          <w:lang w:eastAsia="en-US"/>
        </w:rPr>
        <w:t>L</w:t>
      </w:r>
      <w:r w:rsidRPr="001F536E" w:rsidR="004406E0">
        <w:rPr>
          <w:rFonts w:ascii="Arial" w:hAnsi="Arial" w:eastAsia="Calibri" w:cs="Arial"/>
          <w:lang w:eastAsia="en-US"/>
        </w:rPr>
        <w:t>a</w:t>
      </w:r>
      <w:r w:rsidRPr="001F536E" w:rsidR="00E803A3">
        <w:rPr>
          <w:rFonts w:ascii="Arial" w:hAnsi="Arial" w:eastAsia="Calibri" w:cs="Arial"/>
          <w:lang w:eastAsia="en-US"/>
        </w:rPr>
        <w:t xml:space="preserve"> </w:t>
      </w:r>
      <w:r w:rsidRPr="001F536E" w:rsidR="3EBF7CE8">
        <w:rPr>
          <w:rFonts w:ascii="Arial" w:hAnsi="Arial" w:eastAsia="Calibri" w:cs="Arial"/>
          <w:lang w:eastAsia="en-US"/>
        </w:rPr>
        <w:t>o</w:t>
      </w:r>
      <w:r w:rsidRPr="001F536E" w:rsidR="002034E3">
        <w:rPr>
          <w:rFonts w:ascii="Arial" w:hAnsi="Arial" w:eastAsia="Calibri" w:cs="Arial"/>
          <w:lang w:eastAsia="en-US"/>
        </w:rPr>
        <w:t>ferta</w:t>
      </w:r>
      <w:r w:rsidRPr="001F536E" w:rsidR="00E803A3">
        <w:rPr>
          <w:rFonts w:ascii="Arial" w:hAnsi="Arial" w:eastAsia="Calibri" w:cs="Arial"/>
          <w:lang w:eastAsia="en-US"/>
        </w:rPr>
        <w:t xml:space="preserve"> </w:t>
      </w:r>
      <w:r w:rsidRPr="001F536E" w:rsidR="4E089021">
        <w:rPr>
          <w:rFonts w:ascii="Arial" w:hAnsi="Arial" w:eastAsia="Calibri" w:cs="Arial"/>
          <w:lang w:eastAsia="en-US"/>
        </w:rPr>
        <w:t>técnica</w:t>
      </w:r>
      <w:r w:rsidRPr="001F536E" w:rsidR="00E803A3">
        <w:rPr>
          <w:rFonts w:ascii="Arial" w:hAnsi="Arial" w:eastAsia="Calibri" w:cs="Arial"/>
          <w:lang w:eastAsia="en-US"/>
        </w:rPr>
        <w:t xml:space="preserve"> </w:t>
      </w:r>
      <w:r w:rsidRPr="001F536E">
        <w:rPr>
          <w:rFonts w:ascii="Arial" w:hAnsi="Arial" w:eastAsia="Calibri" w:cs="Arial"/>
          <w:lang w:eastAsia="en-US"/>
        </w:rPr>
        <w:t>deberá</w:t>
      </w:r>
      <w:r w:rsidRPr="001F536E" w:rsidR="00E803A3">
        <w:rPr>
          <w:rFonts w:ascii="Arial" w:hAnsi="Arial" w:eastAsia="Calibri" w:cs="Arial"/>
          <w:lang w:eastAsia="en-US"/>
        </w:rPr>
        <w:t xml:space="preserve"> </w:t>
      </w:r>
      <w:r w:rsidRPr="001F536E">
        <w:rPr>
          <w:rFonts w:ascii="Arial" w:hAnsi="Arial" w:eastAsia="Calibri" w:cs="Arial"/>
          <w:lang w:eastAsia="en-US"/>
        </w:rPr>
        <w:t>ser</w:t>
      </w:r>
      <w:r w:rsidRPr="001F536E" w:rsidR="00E803A3">
        <w:rPr>
          <w:rFonts w:ascii="Arial" w:hAnsi="Arial" w:eastAsia="Calibri" w:cs="Arial"/>
          <w:lang w:eastAsia="en-US"/>
        </w:rPr>
        <w:t xml:space="preserve"> </w:t>
      </w:r>
      <w:r w:rsidRPr="001F536E">
        <w:rPr>
          <w:rFonts w:ascii="Arial" w:hAnsi="Arial" w:eastAsia="Calibri" w:cs="Arial"/>
          <w:lang w:eastAsia="en-US"/>
        </w:rPr>
        <w:t>elaborada</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acuerdo</w:t>
      </w:r>
      <w:r w:rsidRPr="001F536E" w:rsidR="00E803A3">
        <w:rPr>
          <w:rFonts w:ascii="Arial" w:hAnsi="Arial" w:eastAsia="Calibri" w:cs="Arial"/>
          <w:lang w:eastAsia="en-US"/>
        </w:rPr>
        <w:t xml:space="preserve"> </w:t>
      </w:r>
      <w:r w:rsidRPr="001F536E">
        <w:rPr>
          <w:rFonts w:ascii="Arial" w:hAnsi="Arial" w:eastAsia="Calibri" w:cs="Arial"/>
          <w:lang w:eastAsia="en-US"/>
        </w:rPr>
        <w:t>con</w:t>
      </w:r>
      <w:r w:rsidRPr="001F536E" w:rsidR="00E803A3">
        <w:rPr>
          <w:rFonts w:ascii="Arial" w:hAnsi="Arial" w:eastAsia="Calibri" w:cs="Arial"/>
          <w:lang w:eastAsia="en-US"/>
        </w:rPr>
        <w:t xml:space="preserve"> </w:t>
      </w:r>
      <w:r w:rsidRPr="001F536E">
        <w:rPr>
          <w:rFonts w:ascii="Arial" w:hAnsi="Arial" w:eastAsia="Calibri" w:cs="Arial"/>
          <w:lang w:eastAsia="en-US"/>
        </w:rPr>
        <w:t>la</w:t>
      </w:r>
      <w:r w:rsidRPr="001F536E" w:rsidR="00E803A3">
        <w:rPr>
          <w:rFonts w:ascii="Arial" w:hAnsi="Arial" w:eastAsia="Calibri" w:cs="Arial"/>
          <w:lang w:eastAsia="en-US"/>
        </w:rPr>
        <w:t xml:space="preserve"> </w:t>
      </w:r>
      <w:r w:rsidRPr="001F536E">
        <w:rPr>
          <w:rFonts w:ascii="Arial" w:hAnsi="Arial" w:eastAsia="Calibri" w:cs="Arial"/>
          <w:lang w:eastAsia="en-US"/>
        </w:rPr>
        <w:t>información</w:t>
      </w:r>
      <w:r w:rsidRPr="001F536E" w:rsidR="00E803A3">
        <w:rPr>
          <w:rFonts w:ascii="Arial" w:hAnsi="Arial" w:eastAsia="Calibri" w:cs="Arial"/>
          <w:lang w:eastAsia="en-US"/>
        </w:rPr>
        <w:t xml:space="preserve"> </w:t>
      </w:r>
      <w:r w:rsidRPr="001F536E">
        <w:rPr>
          <w:rFonts w:ascii="Arial" w:hAnsi="Arial" w:eastAsia="Calibri" w:cs="Arial"/>
          <w:lang w:eastAsia="en-US"/>
        </w:rPr>
        <w:t>requerida</w:t>
      </w:r>
      <w:r w:rsidRPr="001F536E" w:rsidR="00E803A3">
        <w:rPr>
          <w:rFonts w:ascii="Arial" w:hAnsi="Arial" w:eastAsia="Calibri" w:cs="Arial"/>
          <w:lang w:eastAsia="en-US"/>
        </w:rPr>
        <w:t xml:space="preserve"> </w:t>
      </w:r>
      <w:r w:rsidRPr="001F536E">
        <w:rPr>
          <w:rFonts w:ascii="Arial" w:hAnsi="Arial" w:eastAsia="Calibri" w:cs="Arial"/>
          <w:lang w:eastAsia="en-US"/>
        </w:rPr>
        <w:t>por</w:t>
      </w:r>
      <w:r w:rsidRPr="001F536E" w:rsidR="00E803A3">
        <w:rPr>
          <w:rFonts w:ascii="Arial" w:hAnsi="Arial" w:eastAsia="Calibri" w:cs="Arial"/>
          <w:lang w:eastAsia="en-US"/>
        </w:rPr>
        <w:t xml:space="preserve"> </w:t>
      </w:r>
      <w:r w:rsidR="00B66C62">
        <w:rPr>
          <w:rFonts w:ascii="Arial" w:hAnsi="Arial" w:eastAsia="Calibri" w:cs="Arial"/>
          <w:lang w:eastAsia="en-US"/>
        </w:rPr>
        <w:t xml:space="preserve">CGET </w:t>
      </w:r>
      <w:r w:rsidRPr="001F536E">
        <w:rPr>
          <w:rFonts w:ascii="Arial" w:hAnsi="Arial" w:eastAsia="Calibri" w:cs="Arial"/>
          <w:lang w:eastAsia="en-US"/>
        </w:rPr>
        <w:t>en</w:t>
      </w:r>
      <w:r w:rsidRPr="001F536E" w:rsidR="00E803A3">
        <w:rPr>
          <w:rFonts w:ascii="Arial" w:hAnsi="Arial" w:eastAsia="Calibri" w:cs="Arial"/>
          <w:lang w:eastAsia="en-US"/>
        </w:rPr>
        <w:t xml:space="preserve"> </w:t>
      </w:r>
      <w:r w:rsidRPr="001F536E" w:rsidR="000D6C96">
        <w:rPr>
          <w:rFonts w:ascii="Arial" w:hAnsi="Arial" w:eastAsia="Calibri" w:cs="Arial"/>
          <w:lang w:eastAsia="en-US"/>
        </w:rPr>
        <w:t>la</w:t>
      </w:r>
      <w:r w:rsidRPr="001F536E" w:rsidR="00BE3D32">
        <w:rPr>
          <w:rFonts w:ascii="Arial" w:hAnsi="Arial" w:eastAsia="Calibri" w:cs="Arial"/>
          <w:lang w:eastAsia="en-US"/>
        </w:rPr>
        <w:t>s</w:t>
      </w:r>
      <w:r w:rsidRPr="001F536E" w:rsidR="00E803A3">
        <w:rPr>
          <w:rFonts w:ascii="Arial" w:hAnsi="Arial" w:eastAsia="Calibri" w:cs="Arial"/>
          <w:lang w:eastAsia="en-US"/>
        </w:rPr>
        <w:t xml:space="preserve"> </w:t>
      </w:r>
      <w:r w:rsidRPr="001F536E" w:rsidR="00CA4D17">
        <w:rPr>
          <w:rFonts w:ascii="Arial" w:hAnsi="Arial" w:eastAsia="Calibri" w:cs="Arial"/>
          <w:lang w:eastAsia="en-US"/>
        </w:rPr>
        <w:t>Bases</w:t>
      </w:r>
      <w:r w:rsidRPr="001F536E" w:rsidR="00E803A3">
        <w:rPr>
          <w:rFonts w:ascii="Arial" w:hAnsi="Arial" w:eastAsia="Calibri" w:cs="Arial"/>
          <w:lang w:eastAsia="en-US"/>
        </w:rPr>
        <w:t xml:space="preserve"> </w:t>
      </w:r>
      <w:r w:rsidRPr="001F536E" w:rsidR="00BE3D32">
        <w:rPr>
          <w:rFonts w:ascii="Arial" w:hAnsi="Arial" w:eastAsia="Calibri" w:cs="Arial"/>
          <w:lang w:eastAsia="en-US"/>
        </w:rPr>
        <w:t>de</w:t>
      </w:r>
      <w:r w:rsidRPr="001F536E" w:rsidR="00E803A3">
        <w:rPr>
          <w:rFonts w:ascii="Arial" w:hAnsi="Arial" w:eastAsia="Calibri" w:cs="Arial"/>
          <w:lang w:eastAsia="en-US"/>
        </w:rPr>
        <w:t xml:space="preserve"> </w:t>
      </w:r>
      <w:r w:rsidRPr="001F536E" w:rsidR="00BE3D32">
        <w:rPr>
          <w:rFonts w:ascii="Arial" w:hAnsi="Arial" w:eastAsia="Calibri" w:cs="Arial"/>
          <w:lang w:eastAsia="en-US"/>
        </w:rPr>
        <w:t>Licitación</w:t>
      </w:r>
      <w:r w:rsidRPr="001F536E" w:rsidR="006E33D2">
        <w:rPr>
          <w:rFonts w:ascii="Arial" w:hAnsi="Arial" w:eastAsia="Calibri" w:cs="Arial"/>
          <w:lang w:eastAsia="en-US"/>
        </w:rPr>
        <w:t>,</w:t>
      </w:r>
      <w:r w:rsidRPr="001F536E" w:rsidR="00E803A3">
        <w:rPr>
          <w:rFonts w:ascii="Arial" w:hAnsi="Arial" w:eastAsia="Calibri" w:cs="Arial"/>
          <w:lang w:eastAsia="en-US"/>
        </w:rPr>
        <w:t xml:space="preserve"> </w:t>
      </w:r>
      <w:r w:rsidRPr="001F536E" w:rsidR="006E33D2">
        <w:rPr>
          <w:rFonts w:ascii="Arial" w:hAnsi="Arial" w:eastAsia="Calibri" w:cs="Arial"/>
          <w:lang w:eastAsia="en-US"/>
        </w:rPr>
        <w:t>considerando</w:t>
      </w:r>
      <w:r w:rsidRPr="001F536E" w:rsidR="00E803A3">
        <w:rPr>
          <w:rFonts w:ascii="Arial" w:hAnsi="Arial" w:eastAsia="Calibri" w:cs="Arial"/>
          <w:lang w:eastAsia="en-US"/>
        </w:rPr>
        <w:t xml:space="preserve"> </w:t>
      </w:r>
      <w:r w:rsidRPr="001F536E" w:rsidR="006E33D2">
        <w:rPr>
          <w:rFonts w:ascii="Arial" w:hAnsi="Arial" w:eastAsia="Calibri" w:cs="Arial"/>
          <w:lang w:eastAsia="en-US"/>
        </w:rPr>
        <w:t>la</w:t>
      </w:r>
      <w:r w:rsidRPr="53B0CA7F" w:rsidR="00E803A3">
        <w:rPr>
          <w:rFonts w:ascii="Arial" w:hAnsi="Arial" w:cs="Arial"/>
        </w:rPr>
        <w:t xml:space="preserve"> </w:t>
      </w:r>
      <w:r w:rsidRPr="53B0CA7F" w:rsidR="006E33D2">
        <w:rPr>
          <w:rFonts w:ascii="Arial" w:hAnsi="Arial" w:cs="Arial"/>
        </w:rPr>
        <w:t>descripción</w:t>
      </w:r>
      <w:r w:rsidRPr="53B0CA7F" w:rsidR="00E803A3">
        <w:rPr>
          <w:rFonts w:ascii="Arial" w:hAnsi="Arial" w:cs="Arial"/>
        </w:rPr>
        <w:t xml:space="preserve"> </w:t>
      </w:r>
      <w:r w:rsidRPr="53B0CA7F" w:rsidR="006E33D2">
        <w:rPr>
          <w:rFonts w:ascii="Arial" w:hAnsi="Arial" w:cs="Arial"/>
        </w:rPr>
        <w:t>técnica</w:t>
      </w:r>
      <w:r w:rsidRPr="53B0CA7F" w:rsidR="00E803A3">
        <w:rPr>
          <w:rFonts w:ascii="Arial" w:hAnsi="Arial" w:cs="Arial"/>
        </w:rPr>
        <w:t xml:space="preserve"> </w:t>
      </w:r>
      <w:r w:rsidRPr="53B0CA7F" w:rsidR="006E33D2">
        <w:rPr>
          <w:rFonts w:ascii="Arial" w:hAnsi="Arial" w:cs="Arial"/>
        </w:rPr>
        <w:t>de</w:t>
      </w:r>
      <w:r w:rsidRPr="53B0CA7F" w:rsidR="00E803A3">
        <w:rPr>
          <w:rFonts w:ascii="Arial" w:hAnsi="Arial" w:cs="Arial"/>
        </w:rPr>
        <w:t xml:space="preserve"> </w:t>
      </w:r>
      <w:r w:rsidRPr="53B0CA7F" w:rsidR="006E33D2">
        <w:rPr>
          <w:rFonts w:ascii="Arial" w:hAnsi="Arial" w:cs="Arial"/>
        </w:rPr>
        <w:t>cada</w:t>
      </w:r>
      <w:r w:rsidRPr="53B0CA7F" w:rsidR="00E803A3">
        <w:rPr>
          <w:rFonts w:ascii="Arial" w:hAnsi="Arial" w:cs="Arial"/>
        </w:rPr>
        <w:t xml:space="preserve"> </w:t>
      </w:r>
      <w:r w:rsidRPr="53B0CA7F" w:rsidR="006E33D2">
        <w:rPr>
          <w:rFonts w:ascii="Arial" w:hAnsi="Arial" w:cs="Arial"/>
        </w:rPr>
        <w:t>una</w:t>
      </w:r>
      <w:r w:rsidRPr="53B0CA7F" w:rsidR="00E803A3">
        <w:rPr>
          <w:rFonts w:ascii="Arial" w:hAnsi="Arial" w:cs="Arial"/>
        </w:rPr>
        <w:t xml:space="preserve"> </w:t>
      </w:r>
      <w:r w:rsidRPr="53B0CA7F" w:rsidR="006E33D2">
        <w:rPr>
          <w:rFonts w:ascii="Arial" w:hAnsi="Arial" w:cs="Arial"/>
        </w:rPr>
        <w:t>de</w:t>
      </w:r>
      <w:r w:rsidRPr="53B0CA7F" w:rsidR="00E803A3">
        <w:rPr>
          <w:rFonts w:ascii="Arial" w:hAnsi="Arial" w:cs="Arial"/>
        </w:rPr>
        <w:t xml:space="preserve"> </w:t>
      </w:r>
      <w:r w:rsidRPr="53B0CA7F" w:rsidR="006E33D2">
        <w:rPr>
          <w:rFonts w:ascii="Arial" w:hAnsi="Arial" w:cs="Arial"/>
        </w:rPr>
        <w:t>las</w:t>
      </w:r>
      <w:r w:rsidRPr="53B0CA7F" w:rsidR="00E803A3">
        <w:rPr>
          <w:rFonts w:ascii="Arial" w:hAnsi="Arial" w:cs="Arial"/>
        </w:rPr>
        <w:t xml:space="preserve"> </w:t>
      </w:r>
      <w:r w:rsidRPr="53B0CA7F" w:rsidR="006E33D2">
        <w:rPr>
          <w:rFonts w:ascii="Arial" w:hAnsi="Arial" w:cs="Arial"/>
        </w:rPr>
        <w:t>obras</w:t>
      </w:r>
      <w:r w:rsidRPr="53B0CA7F" w:rsidR="00E803A3">
        <w:rPr>
          <w:rFonts w:ascii="Arial" w:hAnsi="Arial" w:cs="Arial"/>
        </w:rPr>
        <w:t xml:space="preserve"> </w:t>
      </w:r>
      <w:r w:rsidRPr="53B0CA7F" w:rsidR="006E33D2">
        <w:rPr>
          <w:rFonts w:ascii="Arial" w:hAnsi="Arial" w:cs="Arial"/>
        </w:rPr>
        <w:t>que</w:t>
      </w:r>
      <w:r w:rsidRPr="53B0CA7F" w:rsidR="00E803A3">
        <w:rPr>
          <w:rFonts w:ascii="Arial" w:hAnsi="Arial" w:cs="Arial"/>
        </w:rPr>
        <w:t xml:space="preserve"> </w:t>
      </w:r>
      <w:r w:rsidRPr="53B0CA7F" w:rsidR="006E33D2">
        <w:rPr>
          <w:rFonts w:ascii="Arial" w:hAnsi="Arial" w:cs="Arial"/>
        </w:rPr>
        <w:t>estará</w:t>
      </w:r>
      <w:r w:rsidRPr="53B0CA7F" w:rsidR="00E803A3">
        <w:rPr>
          <w:rFonts w:ascii="Arial" w:hAnsi="Arial" w:cs="Arial"/>
        </w:rPr>
        <w:t xml:space="preserve"> </w:t>
      </w:r>
      <w:r w:rsidRPr="53B0CA7F" w:rsidR="006E33D2">
        <w:rPr>
          <w:rFonts w:ascii="Arial" w:hAnsi="Arial" w:cs="Arial"/>
        </w:rPr>
        <w:t>contenida</w:t>
      </w:r>
      <w:r w:rsidRPr="53B0CA7F" w:rsidR="00E803A3">
        <w:rPr>
          <w:rFonts w:ascii="Arial" w:hAnsi="Arial" w:cs="Arial"/>
        </w:rPr>
        <w:t xml:space="preserve"> </w:t>
      </w:r>
      <w:r w:rsidRPr="53B0CA7F" w:rsidR="006E33D2">
        <w:rPr>
          <w:rFonts w:ascii="Arial" w:hAnsi="Arial" w:cs="Arial"/>
        </w:rPr>
        <w:t>en</w:t>
      </w:r>
      <w:r w:rsidRPr="53B0CA7F" w:rsidR="00E803A3">
        <w:rPr>
          <w:rFonts w:ascii="Arial" w:hAnsi="Arial" w:cs="Arial"/>
        </w:rPr>
        <w:t xml:space="preserve"> </w:t>
      </w:r>
      <w:r w:rsidRPr="53B0CA7F" w:rsidR="006E33D2">
        <w:rPr>
          <w:rFonts w:ascii="Arial" w:hAnsi="Arial" w:cs="Arial"/>
        </w:rPr>
        <w:t>los</w:t>
      </w:r>
      <w:r w:rsidRPr="53B0CA7F" w:rsidR="00E803A3">
        <w:rPr>
          <w:rFonts w:ascii="Arial" w:hAnsi="Arial" w:cs="Arial"/>
        </w:rPr>
        <w:t xml:space="preserve"> </w:t>
      </w:r>
      <w:r w:rsidRPr="53B0CA7F" w:rsidR="006E33D2">
        <w:rPr>
          <w:rFonts w:ascii="Arial" w:hAnsi="Arial" w:cs="Arial"/>
        </w:rPr>
        <w:t>siguientes</w:t>
      </w:r>
      <w:r w:rsidRPr="53B0CA7F" w:rsidR="00E803A3">
        <w:rPr>
          <w:rFonts w:ascii="Arial" w:hAnsi="Arial" w:cs="Arial"/>
        </w:rPr>
        <w:t xml:space="preserve"> </w:t>
      </w:r>
      <w:r w:rsidRPr="53B0CA7F" w:rsidR="006E33D2">
        <w:rPr>
          <w:rFonts w:ascii="Arial" w:hAnsi="Arial" w:cs="Arial"/>
        </w:rPr>
        <w:t>documentos,</w:t>
      </w:r>
      <w:r w:rsidRPr="53B0CA7F" w:rsidR="00E803A3">
        <w:rPr>
          <w:rFonts w:ascii="Arial" w:hAnsi="Arial" w:cs="Arial"/>
        </w:rPr>
        <w:t xml:space="preserve"> </w:t>
      </w:r>
      <w:r w:rsidRPr="53B0CA7F" w:rsidR="006E33D2">
        <w:rPr>
          <w:rFonts w:ascii="Arial" w:hAnsi="Arial" w:cs="Arial"/>
        </w:rPr>
        <w:t>entre</w:t>
      </w:r>
      <w:r w:rsidRPr="53B0CA7F" w:rsidR="00E803A3">
        <w:rPr>
          <w:rFonts w:ascii="Arial" w:hAnsi="Arial" w:cs="Arial"/>
        </w:rPr>
        <w:t xml:space="preserve"> </w:t>
      </w:r>
      <w:r w:rsidRPr="53B0CA7F" w:rsidR="006E33D2">
        <w:rPr>
          <w:rFonts w:ascii="Arial" w:hAnsi="Arial" w:cs="Arial"/>
        </w:rPr>
        <w:t>otros</w:t>
      </w:r>
      <w:r w:rsidRPr="53B0CA7F" w:rsidR="00E803A3">
        <w:rPr>
          <w:rFonts w:ascii="Arial" w:hAnsi="Arial" w:cs="Arial"/>
        </w:rPr>
        <w:t xml:space="preserve"> </w:t>
      </w:r>
      <w:r w:rsidRPr="53B0CA7F" w:rsidR="006E33D2">
        <w:rPr>
          <w:rFonts w:ascii="Arial" w:hAnsi="Arial" w:cs="Arial"/>
        </w:rPr>
        <w:t>que</w:t>
      </w:r>
      <w:r w:rsidRPr="53B0CA7F" w:rsidR="00E803A3">
        <w:rPr>
          <w:rFonts w:ascii="Arial" w:hAnsi="Arial" w:cs="Arial"/>
        </w:rPr>
        <w:t xml:space="preserve"> </w:t>
      </w:r>
      <w:r w:rsidRPr="53B0CA7F" w:rsidR="006E33D2">
        <w:rPr>
          <w:rFonts w:ascii="Arial" w:hAnsi="Arial" w:cs="Arial"/>
        </w:rPr>
        <w:t>puedan</w:t>
      </w:r>
      <w:r w:rsidRPr="53B0CA7F" w:rsidR="00E803A3">
        <w:rPr>
          <w:rFonts w:ascii="Arial" w:hAnsi="Arial" w:cs="Arial"/>
        </w:rPr>
        <w:t xml:space="preserve"> </w:t>
      </w:r>
      <w:r w:rsidRPr="53B0CA7F" w:rsidR="006E33D2">
        <w:rPr>
          <w:rFonts w:ascii="Arial" w:hAnsi="Arial" w:cs="Arial"/>
        </w:rPr>
        <w:t>ser</w:t>
      </w:r>
      <w:r w:rsidRPr="53B0CA7F" w:rsidR="00E803A3">
        <w:rPr>
          <w:rFonts w:ascii="Arial" w:hAnsi="Arial" w:cs="Arial"/>
        </w:rPr>
        <w:t xml:space="preserve"> </w:t>
      </w:r>
      <w:r w:rsidRPr="53B0CA7F" w:rsidR="006E33D2">
        <w:rPr>
          <w:rFonts w:ascii="Arial" w:hAnsi="Arial" w:cs="Arial"/>
        </w:rPr>
        <w:t>dispuesto</w:t>
      </w:r>
      <w:r w:rsidRPr="53B0CA7F" w:rsidR="00E803A3">
        <w:rPr>
          <w:rFonts w:ascii="Arial" w:hAnsi="Arial" w:cs="Arial"/>
        </w:rPr>
        <w:t xml:space="preserve"> </w:t>
      </w:r>
      <w:r w:rsidRPr="53B0CA7F" w:rsidR="006E33D2">
        <w:rPr>
          <w:rFonts w:ascii="Arial" w:hAnsi="Arial" w:cs="Arial"/>
        </w:rPr>
        <w:t>por</w:t>
      </w:r>
      <w:r w:rsidRPr="53B0CA7F" w:rsidR="00E803A3">
        <w:rPr>
          <w:rFonts w:ascii="Arial" w:hAnsi="Arial" w:cs="Arial"/>
        </w:rPr>
        <w:t xml:space="preserve"> </w:t>
      </w:r>
      <w:r w:rsidRPr="0C37EAF8" w:rsidR="0089B5C6">
        <w:rPr>
          <w:rFonts w:ascii="Arial" w:hAnsi="Arial" w:cs="Arial"/>
        </w:rPr>
        <w:t>CGET</w:t>
      </w:r>
      <w:r w:rsidRPr="53B0CA7F" w:rsidR="00E803A3">
        <w:rPr>
          <w:rFonts w:ascii="Arial" w:hAnsi="Arial" w:cs="Arial"/>
        </w:rPr>
        <w:t xml:space="preserve"> </w:t>
      </w:r>
      <w:r w:rsidRPr="53B0CA7F" w:rsidR="006E33D2">
        <w:rPr>
          <w:rFonts w:ascii="Arial" w:hAnsi="Arial" w:cs="Arial"/>
        </w:rPr>
        <w:t>para</w:t>
      </w:r>
      <w:r w:rsidRPr="53B0CA7F" w:rsidR="00E803A3">
        <w:rPr>
          <w:rFonts w:ascii="Arial" w:hAnsi="Arial" w:cs="Arial"/>
        </w:rPr>
        <w:t xml:space="preserve"> </w:t>
      </w:r>
      <w:r w:rsidRPr="53B0CA7F" w:rsidR="006E33D2">
        <w:rPr>
          <w:rFonts w:ascii="Arial" w:hAnsi="Arial" w:cs="Arial"/>
        </w:rPr>
        <w:t>tales</w:t>
      </w:r>
      <w:r w:rsidRPr="53B0CA7F" w:rsidR="00E803A3">
        <w:rPr>
          <w:rFonts w:ascii="Arial" w:hAnsi="Arial" w:cs="Arial"/>
        </w:rPr>
        <w:t xml:space="preserve"> </w:t>
      </w:r>
      <w:r w:rsidRPr="53B0CA7F" w:rsidR="006E33D2">
        <w:rPr>
          <w:rFonts w:ascii="Arial" w:hAnsi="Arial" w:cs="Arial"/>
        </w:rPr>
        <w:t>efectos</w:t>
      </w:r>
      <w:r w:rsidRPr="001F536E" w:rsidR="00033AC7">
        <w:rPr>
          <w:rStyle w:val="Refdenotaalpie"/>
          <w:rFonts w:ascii="Arial" w:hAnsi="Arial" w:cs="Arial"/>
        </w:rPr>
        <w:t xml:space="preserve"> </w:t>
      </w:r>
      <w:r w:rsidRPr="001F536E" w:rsidR="00033AC7">
        <w:rPr>
          <w:rStyle w:val="Refdenotaalpie"/>
          <w:rFonts w:ascii="Arial" w:hAnsi="Arial" w:cs="Arial"/>
        </w:rPr>
        <w:footnoteReference w:id="6"/>
      </w:r>
      <w:r w:rsidRPr="53B0CA7F" w:rsidR="006E33D2">
        <w:rPr>
          <w:rFonts w:ascii="Arial" w:hAnsi="Arial" w:cs="Arial"/>
        </w:rPr>
        <w:t>:</w:t>
      </w:r>
    </w:p>
    <w:p w:rsidRPr="001F536E" w:rsidR="006E33D2" w:rsidP="007E24F0" w:rsidRDefault="006E33D2" w14:paraId="71ADD4F8" w14:textId="527E715C">
      <w:pPr>
        <w:pStyle w:val="Prrafodelista"/>
        <w:numPr>
          <w:ilvl w:val="0"/>
          <w:numId w:val="65"/>
        </w:numPr>
        <w:autoSpaceDE/>
        <w:autoSpaceDN/>
        <w:adjustRightInd/>
        <w:spacing w:after="120"/>
        <w:rPr>
          <w:rFonts w:ascii="Arial" w:hAnsi="Arial" w:cs="Arial"/>
        </w:rPr>
      </w:pPr>
      <w:r w:rsidRPr="001F536E">
        <w:rPr>
          <w:rFonts w:ascii="Arial" w:hAnsi="Arial" w:cs="Arial"/>
        </w:rPr>
        <w:t>Especificación</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Particular</w:t>
      </w:r>
      <w:r w:rsidRPr="001F536E" w:rsidR="00E803A3">
        <w:rPr>
          <w:rFonts w:ascii="Arial" w:hAnsi="Arial" w:cs="Arial"/>
        </w:rPr>
        <w:t xml:space="preserve"> </w:t>
      </w:r>
      <w:r w:rsidRPr="001F536E">
        <w:rPr>
          <w:rFonts w:ascii="Arial" w:hAnsi="Arial" w:cs="Arial"/>
        </w:rPr>
        <w:t>(ETP).</w:t>
      </w:r>
      <w:r w:rsidRPr="001F536E" w:rsidR="00E803A3">
        <w:rPr>
          <w:rFonts w:ascii="Arial" w:hAnsi="Arial" w:cs="Arial"/>
        </w:rPr>
        <w:t xml:space="preserve"> </w:t>
      </w:r>
    </w:p>
    <w:p w:rsidRPr="001F536E" w:rsidR="006E33D2" w:rsidP="007E24F0" w:rsidRDefault="006E33D2" w14:paraId="34D023BB" w14:textId="7BB1FC3E">
      <w:pPr>
        <w:pStyle w:val="Prrafodelista"/>
        <w:numPr>
          <w:ilvl w:val="0"/>
          <w:numId w:val="65"/>
        </w:numPr>
        <w:autoSpaceDE/>
        <w:autoSpaceDN/>
        <w:adjustRightInd/>
        <w:spacing w:after="120"/>
        <w:ind w:left="714" w:hanging="357"/>
        <w:rPr>
          <w:rFonts w:ascii="Arial" w:hAnsi="Arial" w:cs="Arial"/>
        </w:rPr>
      </w:pPr>
      <w:r w:rsidRPr="001F536E">
        <w:rPr>
          <w:rFonts w:ascii="Arial" w:hAnsi="Arial" w:cs="Arial"/>
        </w:rPr>
        <w:t>Especificación</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General</w:t>
      </w:r>
      <w:r w:rsidRPr="001F536E" w:rsidR="00E803A3">
        <w:rPr>
          <w:rFonts w:ascii="Arial" w:hAnsi="Arial" w:cs="Arial"/>
        </w:rPr>
        <w:t xml:space="preserve"> </w:t>
      </w:r>
      <w:r w:rsidRPr="001F536E">
        <w:rPr>
          <w:rFonts w:ascii="Arial" w:hAnsi="Arial" w:cs="Arial"/>
        </w:rPr>
        <w:t>(ETG).</w:t>
      </w:r>
    </w:p>
    <w:p w:rsidRPr="001F536E" w:rsidR="006E33D2" w:rsidP="007E24F0" w:rsidRDefault="006E33D2" w14:paraId="2FF79DAB" w14:textId="5A47CEC3">
      <w:pPr>
        <w:pStyle w:val="Prrafodelista"/>
        <w:numPr>
          <w:ilvl w:val="0"/>
          <w:numId w:val="65"/>
        </w:numPr>
        <w:autoSpaceDE/>
        <w:autoSpaceDN/>
        <w:adjustRightInd/>
        <w:spacing w:after="120"/>
        <w:ind w:left="714" w:hanging="357"/>
        <w:rPr>
          <w:rFonts w:ascii="Arial" w:hAnsi="Arial" w:cs="Arial"/>
        </w:rPr>
      </w:pPr>
      <w:r w:rsidRPr="001F536E">
        <w:rPr>
          <w:rFonts w:ascii="Arial" w:hAnsi="Arial" w:cs="Arial"/>
        </w:rPr>
        <w:t>Diagrama</w:t>
      </w:r>
      <w:r w:rsidRPr="001F536E" w:rsidR="00E803A3">
        <w:rPr>
          <w:rFonts w:ascii="Arial" w:hAnsi="Arial" w:cs="Arial"/>
        </w:rPr>
        <w:t xml:space="preserve"> </w:t>
      </w:r>
      <w:r w:rsidRPr="001F536E">
        <w:rPr>
          <w:rFonts w:ascii="Arial" w:hAnsi="Arial" w:cs="Arial"/>
        </w:rPr>
        <w:t>Unilineal</w:t>
      </w:r>
      <w:r w:rsidRPr="001F536E" w:rsidR="00E803A3">
        <w:rPr>
          <w:rFonts w:ascii="Arial" w:hAnsi="Arial" w:cs="Arial"/>
        </w:rPr>
        <w:t xml:space="preserve"> </w:t>
      </w:r>
      <w:r w:rsidRPr="001F536E">
        <w:rPr>
          <w:rFonts w:ascii="Arial" w:hAnsi="Arial" w:cs="Arial"/>
        </w:rPr>
        <w:t>(DU)</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Diagrama</w:t>
      </w:r>
      <w:r w:rsidRPr="001F536E" w:rsidR="00E803A3">
        <w:rPr>
          <w:rFonts w:ascii="Arial" w:hAnsi="Arial" w:cs="Arial"/>
        </w:rPr>
        <w:t xml:space="preserve"> </w:t>
      </w:r>
      <w:r w:rsidRPr="001F536E">
        <w:rPr>
          <w:rFonts w:ascii="Arial" w:hAnsi="Arial" w:cs="Arial"/>
        </w:rPr>
        <w:t>Unilineal</w:t>
      </w:r>
      <w:r w:rsidRPr="001F536E" w:rsidR="00E803A3">
        <w:rPr>
          <w:rFonts w:ascii="Arial" w:hAnsi="Arial" w:cs="Arial"/>
        </w:rPr>
        <w:t xml:space="preserve"> </w:t>
      </w:r>
      <w:r w:rsidRPr="001F536E">
        <w:rPr>
          <w:rFonts w:ascii="Arial" w:hAnsi="Arial" w:cs="Arial"/>
        </w:rPr>
        <w:t>Funcional</w:t>
      </w:r>
      <w:r w:rsidRPr="001F536E" w:rsidR="00E803A3">
        <w:rPr>
          <w:rFonts w:ascii="Arial" w:hAnsi="Arial" w:cs="Arial"/>
        </w:rPr>
        <w:t xml:space="preserve"> </w:t>
      </w:r>
      <w:r w:rsidRPr="001F536E">
        <w:rPr>
          <w:rFonts w:ascii="Arial" w:hAnsi="Arial" w:cs="Arial"/>
        </w:rPr>
        <w:t>(DUF).</w:t>
      </w:r>
    </w:p>
    <w:p w:rsidRPr="001F536E" w:rsidR="006E33D2" w:rsidP="007E24F0" w:rsidRDefault="006E33D2" w14:paraId="49686FB4" w14:textId="598FC89D">
      <w:pPr>
        <w:pStyle w:val="Prrafodelista"/>
        <w:numPr>
          <w:ilvl w:val="0"/>
          <w:numId w:val="65"/>
        </w:numPr>
        <w:autoSpaceDE/>
        <w:autoSpaceDN/>
        <w:adjustRightInd/>
        <w:spacing w:after="120"/>
        <w:ind w:left="714" w:hanging="357"/>
        <w:rPr>
          <w:rFonts w:ascii="Arial" w:hAnsi="Arial" w:cs="Arial"/>
        </w:rPr>
      </w:pPr>
      <w:r w:rsidRPr="001F536E">
        <w:rPr>
          <w:rFonts w:ascii="Arial" w:hAnsi="Arial" w:cs="Arial"/>
        </w:rPr>
        <w:t>Disposición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Planta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Perfil</w:t>
      </w:r>
      <w:r w:rsidRPr="001F536E" w:rsidR="00E803A3">
        <w:rPr>
          <w:rFonts w:ascii="Arial" w:hAnsi="Arial" w:cs="Arial"/>
        </w:rPr>
        <w:t xml:space="preserve"> </w:t>
      </w:r>
      <w:r w:rsidRPr="001F536E">
        <w:rPr>
          <w:rFonts w:ascii="Arial" w:hAnsi="Arial" w:cs="Arial"/>
        </w:rPr>
        <w:t>(Secciones)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patios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AT.</w:t>
      </w:r>
    </w:p>
    <w:p w:rsidRPr="001F536E" w:rsidR="006E33D2" w:rsidP="007E24F0" w:rsidRDefault="006E33D2" w14:paraId="46922A47" w14:textId="5405B8BD">
      <w:pPr>
        <w:pStyle w:val="Prrafodelista"/>
        <w:numPr>
          <w:ilvl w:val="0"/>
          <w:numId w:val="65"/>
        </w:numPr>
        <w:autoSpaceDE/>
        <w:autoSpaceDN/>
        <w:adjustRightInd/>
        <w:spacing w:after="120"/>
        <w:ind w:left="714" w:hanging="357"/>
        <w:rPr>
          <w:rFonts w:ascii="Arial" w:hAnsi="Arial" w:cs="Arial"/>
        </w:rPr>
      </w:pPr>
      <w:r w:rsidRPr="001F536E">
        <w:rPr>
          <w:rFonts w:ascii="Arial" w:hAnsi="Arial" w:cs="Arial"/>
        </w:rPr>
        <w:t>Normativa</w:t>
      </w:r>
      <w:r w:rsidRPr="001F536E" w:rsidR="00E803A3">
        <w:rPr>
          <w:rFonts w:ascii="Arial" w:hAnsi="Arial" w:cs="Arial"/>
        </w:rPr>
        <w:t xml:space="preserve"> </w:t>
      </w:r>
      <w:r w:rsidRPr="001F536E">
        <w:rPr>
          <w:rFonts w:ascii="Arial" w:hAnsi="Arial" w:cs="Arial"/>
        </w:rPr>
        <w:t>aplicable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sidR="004D1D80">
        <w:rPr>
          <w:rFonts w:ascii="Arial" w:hAnsi="Arial" w:cs="Arial"/>
        </w:rPr>
        <w:t>numeral</w:t>
      </w:r>
      <w:r w:rsidRPr="001F536E" w:rsidR="00E803A3">
        <w:rPr>
          <w:rFonts w:ascii="Arial" w:hAnsi="Arial" w:cs="Arial"/>
        </w:rPr>
        <w:t xml:space="preserve"> </w:t>
      </w:r>
      <w:r w:rsidRPr="001F536E" w:rsidR="005A4B01">
        <w:rPr>
          <w:rFonts w:ascii="Arial" w:hAnsi="Arial" w:cs="Arial"/>
        </w:rPr>
        <w:t>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094DCA">
        <w:rPr>
          <w:rFonts w:ascii="Arial" w:hAnsi="Arial" w:cs="Arial"/>
        </w:rPr>
        <w:t>las</w:t>
      </w:r>
      <w:r w:rsidRPr="001F536E" w:rsidR="00E803A3">
        <w:rPr>
          <w:rFonts w:ascii="Arial" w:hAnsi="Arial" w:cs="Arial"/>
        </w:rPr>
        <w:t xml:space="preserve"> </w:t>
      </w:r>
      <w:r w:rsidRPr="001F536E">
        <w:rPr>
          <w:rFonts w:ascii="Arial" w:hAnsi="Arial" w:cs="Arial"/>
        </w:rPr>
        <w:t>B</w:t>
      </w:r>
      <w:r w:rsidRPr="001F536E" w:rsidR="00094DCA">
        <w:rPr>
          <w:rFonts w:ascii="Arial" w:hAnsi="Arial" w:cs="Arial"/>
        </w:rPr>
        <w:t>ases</w:t>
      </w:r>
      <w:r w:rsidRPr="001F536E" w:rsidR="00E803A3">
        <w:rPr>
          <w:rFonts w:ascii="Arial" w:hAnsi="Arial" w:cs="Arial"/>
        </w:rPr>
        <w:t xml:space="preserve"> </w:t>
      </w:r>
      <w:r w:rsidRPr="001F536E">
        <w:rPr>
          <w:rFonts w:ascii="Arial" w:hAnsi="Arial" w:cs="Arial"/>
        </w:rPr>
        <w:t>A</w:t>
      </w:r>
      <w:r w:rsidRPr="001F536E" w:rsidR="00094DCA">
        <w:rPr>
          <w:rFonts w:ascii="Arial" w:hAnsi="Arial" w:cs="Arial"/>
        </w:rPr>
        <w:t>dministrativas</w:t>
      </w:r>
      <w:r w:rsidRPr="001F536E" w:rsidR="00E803A3">
        <w:rPr>
          <w:rFonts w:ascii="Arial" w:hAnsi="Arial" w:cs="Arial"/>
        </w:rPr>
        <w:t xml:space="preserve"> </w:t>
      </w:r>
      <w:r w:rsidRPr="001F536E">
        <w:rPr>
          <w:rFonts w:ascii="Arial" w:hAnsi="Arial" w:cs="Arial"/>
        </w:rPr>
        <w:t>G</w:t>
      </w:r>
      <w:r w:rsidRPr="001F536E" w:rsidR="00094DCA">
        <w:rPr>
          <w:rFonts w:ascii="Arial" w:hAnsi="Arial" w:cs="Arial"/>
        </w:rPr>
        <w:t>enerales</w:t>
      </w:r>
      <w:r w:rsidRPr="001F536E">
        <w:rPr>
          <w:rFonts w:ascii="Arial" w:hAnsi="Arial" w:cs="Arial"/>
        </w:rPr>
        <w:t>.</w:t>
      </w:r>
    </w:p>
    <w:p w:rsidRPr="001F536E" w:rsidR="009D098F" w:rsidP="009D098F" w:rsidRDefault="009D098F" w14:paraId="25D24098" w14:textId="2CE7CACD">
      <w:pPr>
        <w:rPr>
          <w:rFonts w:ascii="Arial" w:hAnsi="Arial" w:eastAsia="Calibri" w:cs="Arial"/>
          <w:lang w:eastAsia="en-US"/>
        </w:rPr>
      </w:pPr>
      <w:r w:rsidRPr="001F536E">
        <w:rPr>
          <w:rFonts w:ascii="Arial" w:hAnsi="Arial" w:eastAsia="Calibri" w:cs="Arial"/>
          <w:lang w:eastAsia="en-US"/>
        </w:rPr>
        <w:t>En</w:t>
      </w:r>
      <w:r w:rsidRPr="001F536E" w:rsidR="00E803A3">
        <w:rPr>
          <w:rFonts w:ascii="Arial" w:hAnsi="Arial" w:eastAsia="Calibri" w:cs="Arial"/>
          <w:lang w:eastAsia="en-US"/>
        </w:rPr>
        <w:t xml:space="preserve"> </w:t>
      </w:r>
      <w:r w:rsidRPr="001F536E">
        <w:rPr>
          <w:rFonts w:ascii="Arial" w:hAnsi="Arial" w:eastAsia="Calibri" w:cs="Arial"/>
          <w:lang w:eastAsia="en-US"/>
        </w:rPr>
        <w:t>la</w:t>
      </w:r>
      <w:r w:rsidRPr="001F536E" w:rsidR="00E803A3">
        <w:rPr>
          <w:rFonts w:ascii="Arial" w:hAnsi="Arial" w:eastAsia="Calibri" w:cs="Arial"/>
          <w:lang w:eastAsia="en-US"/>
        </w:rPr>
        <w:t xml:space="preserve"> </w:t>
      </w:r>
      <w:r w:rsidRPr="001F536E">
        <w:rPr>
          <w:rFonts w:ascii="Arial" w:hAnsi="Arial" w:eastAsia="Calibri" w:cs="Arial"/>
          <w:lang w:eastAsia="en-US"/>
        </w:rPr>
        <w:t>evaluación</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las</w:t>
      </w:r>
      <w:r w:rsidRPr="001F536E" w:rsidR="00E803A3">
        <w:rPr>
          <w:rFonts w:ascii="Arial" w:hAnsi="Arial" w:eastAsia="Calibri" w:cs="Arial"/>
          <w:lang w:eastAsia="en-US"/>
        </w:rPr>
        <w:t xml:space="preserve"> </w:t>
      </w:r>
      <w:r w:rsidRPr="001F536E" w:rsidR="61E000FB">
        <w:rPr>
          <w:rFonts w:ascii="Arial" w:hAnsi="Arial" w:eastAsia="Calibri" w:cs="Arial"/>
          <w:lang w:eastAsia="en-US"/>
        </w:rPr>
        <w:t>o</w:t>
      </w:r>
      <w:r w:rsidRPr="001F536E">
        <w:rPr>
          <w:rFonts w:ascii="Arial" w:hAnsi="Arial" w:eastAsia="Calibri" w:cs="Arial"/>
          <w:lang w:eastAsia="en-US"/>
        </w:rPr>
        <w:t>fertas</w:t>
      </w:r>
      <w:r w:rsidRPr="001F536E" w:rsidR="00E803A3">
        <w:rPr>
          <w:rFonts w:ascii="Arial" w:hAnsi="Arial" w:eastAsia="Calibri" w:cs="Arial"/>
          <w:lang w:eastAsia="en-US"/>
        </w:rPr>
        <w:t xml:space="preserve"> </w:t>
      </w:r>
      <w:r w:rsidRPr="001F536E" w:rsidR="2DF64E2F">
        <w:rPr>
          <w:rFonts w:ascii="Arial" w:hAnsi="Arial" w:eastAsia="Calibri" w:cs="Arial"/>
          <w:lang w:eastAsia="en-US"/>
        </w:rPr>
        <w:t>t</w:t>
      </w:r>
      <w:r w:rsidRPr="001F536E">
        <w:rPr>
          <w:rFonts w:ascii="Arial" w:hAnsi="Arial" w:eastAsia="Calibri" w:cs="Arial"/>
          <w:lang w:eastAsia="en-US"/>
        </w:rPr>
        <w:t>écnicas</w:t>
      </w:r>
      <w:r w:rsidRPr="001F536E" w:rsidR="00E803A3">
        <w:rPr>
          <w:rFonts w:ascii="Arial" w:hAnsi="Arial" w:eastAsia="Calibri" w:cs="Arial"/>
          <w:lang w:eastAsia="en-US"/>
        </w:rPr>
        <w:t xml:space="preserve"> </w:t>
      </w:r>
      <w:r w:rsidRPr="001F536E">
        <w:rPr>
          <w:rFonts w:ascii="Arial" w:hAnsi="Arial" w:eastAsia="Calibri" w:cs="Arial"/>
          <w:lang w:eastAsia="en-US"/>
        </w:rPr>
        <w:t>se</w:t>
      </w:r>
      <w:r w:rsidRPr="001F536E" w:rsidR="00E803A3">
        <w:rPr>
          <w:rFonts w:ascii="Arial" w:hAnsi="Arial" w:eastAsia="Calibri" w:cs="Arial"/>
          <w:lang w:eastAsia="en-US"/>
        </w:rPr>
        <w:t xml:space="preserve"> </w:t>
      </w:r>
      <w:r w:rsidRPr="001F536E">
        <w:rPr>
          <w:rFonts w:ascii="Arial" w:hAnsi="Arial" w:eastAsia="Calibri" w:cs="Arial"/>
          <w:lang w:eastAsia="en-US"/>
        </w:rPr>
        <w:t>dará</w:t>
      </w:r>
      <w:r w:rsidRPr="001F536E" w:rsidR="00E803A3">
        <w:rPr>
          <w:rFonts w:ascii="Arial" w:hAnsi="Arial" w:eastAsia="Calibri" w:cs="Arial"/>
          <w:lang w:eastAsia="en-US"/>
        </w:rPr>
        <w:t xml:space="preserve"> </w:t>
      </w:r>
      <w:r w:rsidRPr="001F536E">
        <w:rPr>
          <w:rFonts w:ascii="Arial" w:hAnsi="Arial" w:eastAsia="Calibri" w:cs="Arial"/>
          <w:lang w:eastAsia="en-US"/>
        </w:rPr>
        <w:t>especial</w:t>
      </w:r>
      <w:r w:rsidRPr="001F536E" w:rsidR="00E803A3">
        <w:rPr>
          <w:rFonts w:ascii="Arial" w:hAnsi="Arial" w:eastAsia="Calibri" w:cs="Arial"/>
          <w:lang w:eastAsia="en-US"/>
        </w:rPr>
        <w:t xml:space="preserve"> </w:t>
      </w:r>
      <w:r w:rsidRPr="001F536E">
        <w:rPr>
          <w:rFonts w:ascii="Arial" w:hAnsi="Arial" w:eastAsia="Calibri" w:cs="Arial"/>
          <w:lang w:eastAsia="en-US"/>
        </w:rPr>
        <w:t>importancia</w:t>
      </w:r>
      <w:r w:rsidRPr="001F536E" w:rsidR="00E803A3">
        <w:rPr>
          <w:rFonts w:ascii="Arial" w:hAnsi="Arial" w:eastAsia="Calibri" w:cs="Arial"/>
          <w:lang w:eastAsia="en-US"/>
        </w:rPr>
        <w:t xml:space="preserve"> </w:t>
      </w:r>
      <w:r w:rsidRPr="001F536E">
        <w:rPr>
          <w:rFonts w:ascii="Arial" w:hAnsi="Arial" w:eastAsia="Calibri" w:cs="Arial"/>
          <w:lang w:eastAsia="en-US"/>
        </w:rPr>
        <w:t>a</w:t>
      </w:r>
      <w:r w:rsidRPr="001F536E" w:rsidR="00E803A3">
        <w:rPr>
          <w:rFonts w:ascii="Arial" w:hAnsi="Arial" w:eastAsia="Calibri" w:cs="Arial"/>
          <w:lang w:eastAsia="en-US"/>
        </w:rPr>
        <w:t xml:space="preserve"> </w:t>
      </w:r>
      <w:r w:rsidRPr="001F536E">
        <w:rPr>
          <w:rFonts w:ascii="Arial" w:hAnsi="Arial" w:eastAsia="Calibri" w:cs="Arial"/>
          <w:lang w:eastAsia="en-US"/>
        </w:rPr>
        <w:t>la</w:t>
      </w:r>
      <w:r w:rsidRPr="001F536E" w:rsidR="00E803A3">
        <w:rPr>
          <w:rFonts w:ascii="Arial" w:hAnsi="Arial" w:eastAsia="Calibri" w:cs="Arial"/>
          <w:lang w:eastAsia="en-US"/>
        </w:rPr>
        <w:t xml:space="preserve"> </w:t>
      </w:r>
      <w:r w:rsidRPr="001F536E">
        <w:rPr>
          <w:rFonts w:ascii="Arial" w:hAnsi="Arial" w:eastAsia="Calibri" w:cs="Arial"/>
          <w:lang w:eastAsia="en-US"/>
        </w:rPr>
        <w:t>correcta</w:t>
      </w:r>
      <w:r w:rsidRPr="001F536E" w:rsidR="00E803A3">
        <w:rPr>
          <w:rFonts w:ascii="Arial" w:hAnsi="Arial" w:eastAsia="Calibri" w:cs="Arial"/>
          <w:lang w:eastAsia="en-US"/>
        </w:rPr>
        <w:t xml:space="preserve"> </w:t>
      </w:r>
      <w:r w:rsidRPr="001F536E">
        <w:rPr>
          <w:rFonts w:ascii="Arial" w:hAnsi="Arial" w:eastAsia="Calibri" w:cs="Arial"/>
          <w:lang w:eastAsia="en-US"/>
        </w:rPr>
        <w:t>y</w:t>
      </w:r>
      <w:r w:rsidRPr="001F536E" w:rsidR="00E803A3">
        <w:rPr>
          <w:rFonts w:ascii="Arial" w:hAnsi="Arial" w:eastAsia="Calibri" w:cs="Arial"/>
          <w:lang w:eastAsia="en-US"/>
        </w:rPr>
        <w:t xml:space="preserve"> </w:t>
      </w:r>
      <w:r w:rsidRPr="001F536E">
        <w:rPr>
          <w:rFonts w:ascii="Arial" w:hAnsi="Arial" w:eastAsia="Calibri" w:cs="Arial"/>
          <w:lang w:eastAsia="en-US"/>
        </w:rPr>
        <w:t>completa</w:t>
      </w:r>
      <w:r w:rsidRPr="001F536E" w:rsidR="00E803A3">
        <w:rPr>
          <w:rFonts w:ascii="Arial" w:hAnsi="Arial" w:eastAsia="Calibri" w:cs="Arial"/>
          <w:lang w:eastAsia="en-US"/>
        </w:rPr>
        <w:t xml:space="preserve"> </w:t>
      </w:r>
      <w:r w:rsidRPr="001F536E">
        <w:rPr>
          <w:rFonts w:ascii="Arial" w:hAnsi="Arial" w:eastAsia="Calibri" w:cs="Arial"/>
          <w:lang w:eastAsia="en-US"/>
        </w:rPr>
        <w:t>presentación</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la</w:t>
      </w:r>
      <w:r w:rsidRPr="001F536E" w:rsidR="00E803A3">
        <w:rPr>
          <w:rFonts w:ascii="Arial" w:hAnsi="Arial" w:eastAsia="Calibri" w:cs="Arial"/>
          <w:lang w:eastAsia="en-US"/>
        </w:rPr>
        <w:t xml:space="preserve"> </w:t>
      </w:r>
      <w:r w:rsidRPr="001F536E">
        <w:rPr>
          <w:rFonts w:ascii="Arial" w:hAnsi="Arial" w:eastAsia="Calibri" w:cs="Arial"/>
          <w:lang w:eastAsia="en-US"/>
        </w:rPr>
        <w:t>información,</w:t>
      </w:r>
      <w:r w:rsidRPr="001F536E" w:rsidR="00E803A3">
        <w:rPr>
          <w:rFonts w:ascii="Arial" w:hAnsi="Arial" w:eastAsia="Calibri" w:cs="Arial"/>
          <w:lang w:eastAsia="en-US"/>
        </w:rPr>
        <w:t xml:space="preserve"> </w:t>
      </w:r>
      <w:r w:rsidRPr="001F536E">
        <w:rPr>
          <w:rFonts w:ascii="Arial" w:hAnsi="Arial" w:eastAsia="Calibri" w:cs="Arial"/>
          <w:lang w:eastAsia="en-US"/>
        </w:rPr>
        <w:t>cuya</w:t>
      </w:r>
      <w:r w:rsidRPr="001F536E" w:rsidR="00E803A3">
        <w:rPr>
          <w:rFonts w:ascii="Arial" w:hAnsi="Arial" w:eastAsia="Calibri" w:cs="Arial"/>
          <w:lang w:eastAsia="en-US"/>
        </w:rPr>
        <w:t xml:space="preserve"> </w:t>
      </w:r>
      <w:r w:rsidRPr="001F536E">
        <w:rPr>
          <w:rFonts w:ascii="Arial" w:hAnsi="Arial" w:eastAsia="Calibri" w:cs="Arial"/>
          <w:lang w:eastAsia="en-US"/>
        </w:rPr>
        <w:t>preparación</w:t>
      </w:r>
      <w:r w:rsidRPr="001F536E" w:rsidR="00E803A3">
        <w:rPr>
          <w:rFonts w:ascii="Arial" w:hAnsi="Arial" w:eastAsia="Calibri" w:cs="Arial"/>
          <w:lang w:eastAsia="en-US"/>
        </w:rPr>
        <w:t xml:space="preserve"> </w:t>
      </w:r>
      <w:r w:rsidRPr="001F536E">
        <w:rPr>
          <w:rFonts w:ascii="Arial" w:hAnsi="Arial" w:eastAsia="Calibri" w:cs="Arial"/>
          <w:lang w:eastAsia="en-US"/>
        </w:rPr>
        <w:t>es</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responsabilidad</w:t>
      </w:r>
      <w:r w:rsidRPr="001F536E" w:rsidR="00E803A3">
        <w:rPr>
          <w:rFonts w:ascii="Arial" w:hAnsi="Arial" w:eastAsia="Calibri" w:cs="Arial"/>
          <w:lang w:eastAsia="en-US"/>
        </w:rPr>
        <w:t xml:space="preserve"> </w:t>
      </w:r>
      <w:r w:rsidRPr="001F536E">
        <w:rPr>
          <w:rFonts w:ascii="Arial" w:hAnsi="Arial" w:eastAsia="Calibri" w:cs="Arial"/>
          <w:lang w:eastAsia="en-US"/>
        </w:rPr>
        <w:t>del</w:t>
      </w:r>
      <w:r w:rsidRPr="001F536E" w:rsidR="00E803A3">
        <w:rPr>
          <w:rFonts w:ascii="Arial" w:hAnsi="Arial" w:eastAsia="Calibri" w:cs="Arial"/>
          <w:lang w:eastAsia="en-US"/>
        </w:rPr>
        <w:t xml:space="preserve"> </w:t>
      </w:r>
      <w:r w:rsidRPr="001F536E">
        <w:rPr>
          <w:rFonts w:ascii="Arial" w:hAnsi="Arial" w:eastAsia="Calibri" w:cs="Arial"/>
          <w:lang w:eastAsia="en-US"/>
        </w:rPr>
        <w:t>Proponente.</w:t>
      </w:r>
    </w:p>
    <w:p w:rsidRPr="001F536E" w:rsidR="009D098F" w:rsidP="009D098F" w:rsidRDefault="009D098F" w14:paraId="0E04C99C" w14:textId="4AF92314">
      <w:pPr>
        <w:rPr>
          <w:rFonts w:ascii="Arial" w:hAnsi="Arial" w:cs="Arial"/>
        </w:rPr>
      </w:pP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entregar</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documentos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describen</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continuación,</w:t>
      </w:r>
      <w:r w:rsidRPr="001F536E" w:rsidR="00E803A3">
        <w:rPr>
          <w:rFonts w:ascii="Arial" w:hAnsi="Arial" w:cs="Arial"/>
          <w:lang w:val="es-ES"/>
        </w:rPr>
        <w:t xml:space="preserve"> </w:t>
      </w:r>
      <w:r w:rsidRPr="001F536E">
        <w:rPr>
          <w:rFonts w:ascii="Arial" w:hAnsi="Arial" w:cs="Arial"/>
          <w:lang w:val="es-ES"/>
        </w:rPr>
        <w:t>desarrollando</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uno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temas</w:t>
      </w:r>
      <w:r w:rsidRPr="001F536E" w:rsidR="00E803A3">
        <w:rPr>
          <w:rFonts w:ascii="Arial" w:hAnsi="Arial" w:cs="Arial"/>
          <w:lang w:val="es-ES"/>
        </w:rPr>
        <w:t xml:space="preserve"> </w:t>
      </w:r>
      <w:r w:rsidRPr="001F536E">
        <w:rPr>
          <w:rFonts w:ascii="Arial" w:hAnsi="Arial" w:cs="Arial"/>
          <w:lang w:val="es-ES"/>
        </w:rPr>
        <w:t>indicados.</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información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debe</w:t>
      </w:r>
      <w:r w:rsidRPr="001F536E" w:rsidR="00E803A3">
        <w:rPr>
          <w:rFonts w:ascii="Arial" w:hAnsi="Arial" w:cs="Arial"/>
          <w:lang w:val="es-ES"/>
        </w:rPr>
        <w:t xml:space="preserve"> </w:t>
      </w:r>
      <w:r w:rsidRPr="001F536E">
        <w:rPr>
          <w:rFonts w:ascii="Arial" w:hAnsi="Arial" w:cs="Arial"/>
          <w:lang w:val="es-ES"/>
        </w:rPr>
        <w:t>contener</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estar</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idioma</w:t>
      </w:r>
      <w:r w:rsidRPr="001F536E" w:rsidR="00E803A3">
        <w:rPr>
          <w:rFonts w:ascii="Arial" w:hAnsi="Arial" w:cs="Arial"/>
          <w:lang w:val="es-ES"/>
        </w:rPr>
        <w:t xml:space="preserve"> </w:t>
      </w:r>
      <w:r w:rsidRPr="001F536E">
        <w:rPr>
          <w:rFonts w:ascii="Arial" w:hAnsi="Arial" w:cs="Arial"/>
          <w:lang w:val="es-ES"/>
        </w:rPr>
        <w:t>español,</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expresar</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claridad</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manera</w:t>
      </w:r>
      <w:r w:rsidRPr="001F536E" w:rsidR="00E803A3">
        <w:rPr>
          <w:rFonts w:ascii="Arial" w:hAnsi="Arial" w:cs="Arial"/>
          <w:lang w:val="es-ES"/>
        </w:rPr>
        <w:t xml:space="preserve"> </w:t>
      </w:r>
      <w:r w:rsidRPr="001F536E">
        <w:rPr>
          <w:rFonts w:ascii="Arial" w:hAnsi="Arial" w:cs="Arial"/>
          <w:lang w:val="es-ES"/>
        </w:rPr>
        <w:t>sucinta</w:t>
      </w:r>
      <w:r w:rsidRPr="001F536E" w:rsidR="00E803A3">
        <w:rPr>
          <w:rFonts w:ascii="Arial" w:hAnsi="Arial" w:cs="Arial"/>
          <w:lang w:val="es-ES"/>
        </w:rPr>
        <w:t xml:space="preserve"> </w:t>
      </w:r>
      <w:r w:rsidRPr="001F536E">
        <w:rPr>
          <w:rFonts w:ascii="Arial" w:hAnsi="Arial" w:cs="Arial"/>
          <w:lang w:val="es-ES"/>
        </w:rPr>
        <w:t>cuál</w:t>
      </w:r>
      <w:r w:rsidRPr="001F536E" w:rsidR="00E803A3">
        <w:rPr>
          <w:rFonts w:ascii="Arial" w:hAnsi="Arial" w:cs="Arial"/>
          <w:lang w:val="es-ES"/>
        </w:rPr>
        <w:t xml:space="preserve"> </w:t>
      </w:r>
      <w:r w:rsidRPr="001F536E">
        <w:rPr>
          <w:rFonts w:ascii="Arial" w:hAnsi="Arial" w:cs="Arial"/>
          <w:lang w:val="es-ES"/>
        </w:rPr>
        <w:t>es</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contenido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Propuesta</w:t>
      </w:r>
      <w:r w:rsidRPr="001F536E" w:rsidR="00E803A3">
        <w:rPr>
          <w:rFonts w:ascii="Arial" w:hAnsi="Arial" w:cs="Arial"/>
          <w:lang w:val="es-ES"/>
        </w:rPr>
        <w:t xml:space="preserve"> </w:t>
      </w:r>
      <w:r w:rsidRPr="001F536E">
        <w:rPr>
          <w:rFonts w:ascii="Arial" w:hAnsi="Arial" w:cs="Arial"/>
          <w:lang w:val="es-ES"/>
        </w:rPr>
        <w:t>respecto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contenido</w:t>
      </w:r>
      <w:r w:rsidRPr="001F536E" w:rsidR="00E803A3">
        <w:rPr>
          <w:rFonts w:ascii="Arial" w:hAnsi="Arial" w:cs="Arial"/>
          <w:lang w:val="es-ES"/>
        </w:rPr>
        <w:t xml:space="preserve"> </w:t>
      </w:r>
      <w:r w:rsidRPr="001F536E">
        <w:rPr>
          <w:rFonts w:ascii="Arial" w:hAnsi="Arial" w:cs="Arial"/>
          <w:lang w:val="es-ES"/>
        </w:rPr>
        <w:t>requerido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debe</w:t>
      </w:r>
      <w:r w:rsidRPr="001F536E" w:rsidR="00E803A3">
        <w:rPr>
          <w:rFonts w:ascii="Arial" w:hAnsi="Arial" w:cs="Arial"/>
          <w:lang w:val="es-ES"/>
        </w:rPr>
        <w:t xml:space="preserve"> </w:t>
      </w:r>
      <w:r w:rsidRPr="001F536E">
        <w:rPr>
          <w:rFonts w:ascii="Arial" w:hAnsi="Arial" w:cs="Arial"/>
          <w:lang w:val="es-ES"/>
        </w:rPr>
        <w:t>hacer</w:t>
      </w:r>
      <w:r w:rsidRPr="001F536E" w:rsidR="00E803A3">
        <w:rPr>
          <w:rFonts w:ascii="Arial" w:hAnsi="Arial" w:cs="Arial"/>
          <w:lang w:val="es-ES"/>
        </w:rPr>
        <w:t xml:space="preserve"> </w:t>
      </w:r>
      <w:r w:rsidRPr="001F536E">
        <w:rPr>
          <w:rFonts w:ascii="Arial" w:hAnsi="Arial" w:cs="Arial"/>
          <w:lang w:val="es-ES"/>
        </w:rPr>
        <w:t>referencias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anexos,</w:t>
      </w:r>
      <w:r w:rsidRPr="001F536E" w:rsidR="00E803A3">
        <w:rPr>
          <w:rFonts w:ascii="Arial" w:hAnsi="Arial" w:cs="Arial"/>
          <w:lang w:val="es-ES"/>
        </w:rPr>
        <w:t xml:space="preserve"> </w:t>
      </w:r>
      <w:r w:rsidRPr="001F536E">
        <w:rPr>
          <w:rFonts w:ascii="Arial" w:hAnsi="Arial" w:cs="Arial"/>
          <w:lang w:val="es-ES"/>
        </w:rPr>
        <w:t>catálogos</w:t>
      </w:r>
      <w:r w:rsidRPr="001F536E" w:rsidR="00E803A3">
        <w:rPr>
          <w:rFonts w:ascii="Arial" w:hAnsi="Arial" w:cs="Arial"/>
          <w:lang w:val="es-ES"/>
        </w:rPr>
        <w:t xml:space="preserve"> </w:t>
      </w:r>
      <w:r w:rsidRPr="001F536E">
        <w:rPr>
          <w:rFonts w:ascii="Arial" w:hAnsi="Arial" w:cs="Arial"/>
          <w:lang w:val="es-ES"/>
        </w:rPr>
        <w:t>u</w:t>
      </w:r>
      <w:r w:rsidRPr="001F536E" w:rsidR="00E803A3">
        <w:rPr>
          <w:rFonts w:ascii="Arial" w:hAnsi="Arial" w:cs="Arial"/>
          <w:lang w:val="es-ES"/>
        </w:rPr>
        <w:t xml:space="preserve"> </w:t>
      </w:r>
      <w:r w:rsidRPr="001F536E">
        <w:rPr>
          <w:rFonts w:ascii="Arial" w:hAnsi="Arial" w:cs="Arial"/>
          <w:lang w:val="es-ES"/>
        </w:rPr>
        <w:t>otros</w:t>
      </w:r>
      <w:r w:rsidRPr="001F536E" w:rsidR="00E803A3">
        <w:rPr>
          <w:rFonts w:ascii="Arial" w:hAnsi="Arial" w:cs="Arial"/>
          <w:lang w:val="es-ES"/>
        </w:rPr>
        <w:t xml:space="preserve"> </w:t>
      </w:r>
      <w:r w:rsidRPr="001F536E">
        <w:rPr>
          <w:rFonts w:ascii="Arial" w:hAnsi="Arial" w:cs="Arial"/>
          <w:lang w:val="es-ES"/>
        </w:rPr>
        <w:t>documentos</w:t>
      </w:r>
      <w:r w:rsidRPr="001F536E" w:rsidR="00E803A3">
        <w:rPr>
          <w:rFonts w:ascii="Arial" w:hAnsi="Arial" w:cs="Arial"/>
          <w:lang w:val="es-ES"/>
        </w:rPr>
        <w:t xml:space="preserve"> </w:t>
      </w:r>
      <w:r w:rsidRPr="001F536E">
        <w:rPr>
          <w:rFonts w:ascii="Arial" w:hAnsi="Arial" w:cs="Arial"/>
          <w:lang w:val="es-ES"/>
        </w:rPr>
        <w:t>contenidos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Propuesta.</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contenido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formularios</w:t>
      </w:r>
      <w:r w:rsidRPr="001F536E" w:rsidR="00E803A3">
        <w:rPr>
          <w:rFonts w:ascii="Arial" w:hAnsi="Arial" w:cs="Arial"/>
          <w:lang w:val="es-ES"/>
        </w:rPr>
        <w:t xml:space="preserve"> </w:t>
      </w:r>
      <w:r w:rsidRPr="001F536E">
        <w:rPr>
          <w:rFonts w:ascii="Arial" w:hAnsi="Arial" w:cs="Arial"/>
          <w:lang w:val="es-ES"/>
        </w:rPr>
        <w:t>debe</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preciso,</w:t>
      </w:r>
      <w:r w:rsidRPr="001F536E" w:rsidR="00E803A3">
        <w:rPr>
          <w:rFonts w:ascii="Arial" w:hAnsi="Arial" w:cs="Arial"/>
          <w:lang w:val="es-ES"/>
        </w:rPr>
        <w:t xml:space="preserve"> </w:t>
      </w:r>
      <w:r w:rsidRPr="001F536E">
        <w:rPr>
          <w:rFonts w:ascii="Arial" w:hAnsi="Arial" w:cs="Arial"/>
          <w:lang w:val="es-ES"/>
        </w:rPr>
        <w:t>objetivo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completo.</w:t>
      </w:r>
    </w:p>
    <w:p w:rsidRPr="001F536E" w:rsidR="009D098F" w:rsidP="000E5E55" w:rsidRDefault="009D098F" w14:paraId="68B71699" w14:textId="1F233E7F">
      <w:pPr>
        <w:pStyle w:val="Ttulo3"/>
        <w:ind w:left="709"/>
        <w:rPr>
          <w:rFonts w:ascii="Arial" w:hAnsi="Arial" w:cs="Arial"/>
        </w:rPr>
      </w:pPr>
      <w:bookmarkStart w:name="_Ref495865810" w:id="760"/>
      <w:bookmarkStart w:name="_Toc495923048" w:id="761"/>
      <w:bookmarkStart w:name="_Toc497159310" w:id="762"/>
      <w:bookmarkStart w:name="_Toc2950151" w:id="763"/>
      <w:bookmarkStart w:name="_Toc8131573" w:id="764"/>
      <w:bookmarkStart w:name="_Toc202338743" w:id="765"/>
      <w:r w:rsidRPr="1CAF19E4">
        <w:rPr>
          <w:rFonts w:ascii="Arial" w:hAnsi="Arial" w:cs="Arial"/>
        </w:rPr>
        <w:t>Documento</w:t>
      </w:r>
      <w:r w:rsidRPr="1CAF19E4" w:rsidR="00E803A3">
        <w:rPr>
          <w:rFonts w:ascii="Arial" w:hAnsi="Arial" w:cs="Arial"/>
        </w:rPr>
        <w:t xml:space="preserve"> </w:t>
      </w:r>
      <w:r w:rsidRPr="1CAF19E4">
        <w:rPr>
          <w:rFonts w:ascii="Arial" w:hAnsi="Arial" w:cs="Arial"/>
        </w:rPr>
        <w:t>T-1:</w:t>
      </w:r>
      <w:r w:rsidRPr="1CAF19E4" w:rsidR="00E803A3">
        <w:rPr>
          <w:rFonts w:ascii="Arial" w:hAnsi="Arial" w:cs="Arial"/>
        </w:rPr>
        <w:t xml:space="preserve"> </w:t>
      </w:r>
      <w:r w:rsidRPr="1CAF19E4">
        <w:rPr>
          <w:rFonts w:ascii="Arial" w:hAnsi="Arial" w:cs="Arial"/>
        </w:rPr>
        <w:t>“Descripción</w:t>
      </w:r>
      <w:r w:rsidRPr="1CAF19E4" w:rsidR="00E803A3">
        <w:rPr>
          <w:rFonts w:ascii="Arial" w:hAnsi="Arial" w:cs="Arial"/>
        </w:rPr>
        <w:t xml:space="preserve"> </w:t>
      </w:r>
      <w:r w:rsidRPr="1CAF19E4">
        <w:rPr>
          <w:rFonts w:ascii="Arial" w:hAnsi="Arial" w:cs="Arial"/>
        </w:rPr>
        <w:t>Técnica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Obra”</w:t>
      </w:r>
      <w:bookmarkEnd w:id="760"/>
      <w:bookmarkEnd w:id="761"/>
      <w:bookmarkEnd w:id="762"/>
      <w:bookmarkEnd w:id="763"/>
      <w:bookmarkEnd w:id="764"/>
      <w:bookmarkEnd w:id="765"/>
    </w:p>
    <w:p w:rsidRPr="001F536E" w:rsidR="00CD3FEE" w:rsidP="002010F8" w:rsidRDefault="009D098F" w14:paraId="45CBA231" w14:textId="59B0DED4">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realizar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descripción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alcance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FB0623">
        <w:rPr>
          <w:rFonts w:ascii="Arial" w:hAnsi="Arial" w:cs="Arial"/>
        </w:rPr>
        <w:t>,</w:t>
      </w:r>
      <w:r w:rsidRPr="001F536E" w:rsidR="00E803A3">
        <w:rPr>
          <w:rFonts w:ascii="Arial" w:hAnsi="Arial" w:cs="Arial"/>
        </w:rPr>
        <w:t xml:space="preserve"> </w:t>
      </w:r>
      <w:r w:rsidRPr="001F536E" w:rsidR="00883823">
        <w:rPr>
          <w:rFonts w:ascii="Arial" w:hAnsi="Arial" w:cs="Arial"/>
        </w:rPr>
        <w:t>documento</w:t>
      </w:r>
      <w:r w:rsidRPr="001F536E" w:rsidR="00E803A3">
        <w:rPr>
          <w:rFonts w:ascii="Arial" w:hAnsi="Arial" w:cs="Arial"/>
        </w:rPr>
        <w:t xml:space="preserve"> </w:t>
      </w:r>
      <w:r w:rsidRPr="001F536E" w:rsidR="00CE706B">
        <w:rPr>
          <w:rFonts w:ascii="Arial" w:hAnsi="Arial" w:cs="Arial"/>
        </w:rPr>
        <w:t>que</w:t>
      </w:r>
      <w:r w:rsidRPr="001F536E" w:rsidR="00E803A3">
        <w:rPr>
          <w:rFonts w:ascii="Arial" w:hAnsi="Arial" w:cs="Arial"/>
        </w:rPr>
        <w:t xml:space="preserve"> </w:t>
      </w:r>
      <w:r w:rsidRPr="001F536E" w:rsidR="00CE706B">
        <w:rPr>
          <w:rFonts w:ascii="Arial" w:hAnsi="Arial" w:cs="Arial"/>
        </w:rPr>
        <w:t>deberá</w:t>
      </w:r>
      <w:r w:rsidRPr="001F536E" w:rsidR="00E803A3">
        <w:rPr>
          <w:rFonts w:ascii="Arial" w:hAnsi="Arial" w:cs="Arial"/>
        </w:rPr>
        <w:t xml:space="preserve"> </w:t>
      </w:r>
      <w:r w:rsidRPr="001F536E" w:rsidR="00F40D95">
        <w:rPr>
          <w:rFonts w:ascii="Arial" w:hAnsi="Arial" w:cs="Arial"/>
        </w:rPr>
        <w:t>incluir</w:t>
      </w:r>
      <w:r w:rsidRPr="001F536E" w:rsidR="00E803A3">
        <w:rPr>
          <w:rFonts w:ascii="Arial" w:hAnsi="Arial" w:cs="Arial"/>
        </w:rPr>
        <w:t xml:space="preserve"> </w:t>
      </w:r>
      <w:r w:rsidRPr="001F536E" w:rsidR="00F40D95">
        <w:rPr>
          <w:rFonts w:ascii="Arial" w:hAnsi="Arial" w:cs="Arial"/>
        </w:rPr>
        <w:t>los</w:t>
      </w:r>
      <w:r w:rsidRPr="001F536E" w:rsidR="00E803A3">
        <w:rPr>
          <w:rFonts w:ascii="Arial" w:hAnsi="Arial" w:cs="Arial"/>
        </w:rPr>
        <w:t xml:space="preserve"> </w:t>
      </w:r>
      <w:r w:rsidRPr="001F536E" w:rsidR="00F40D95">
        <w:rPr>
          <w:rFonts w:ascii="Arial" w:hAnsi="Arial" w:cs="Arial"/>
        </w:rPr>
        <w:t>siguientes</w:t>
      </w:r>
      <w:r w:rsidRPr="001F536E" w:rsidR="00E803A3">
        <w:rPr>
          <w:rFonts w:ascii="Arial" w:hAnsi="Arial" w:cs="Arial"/>
        </w:rPr>
        <w:t xml:space="preserve"> </w:t>
      </w:r>
      <w:r w:rsidRPr="001F536E" w:rsidR="00F40D95">
        <w:rPr>
          <w:rFonts w:ascii="Arial" w:hAnsi="Arial" w:cs="Arial"/>
        </w:rPr>
        <w:t>títulos</w:t>
      </w:r>
      <w:r w:rsidRPr="001F536E" w:rsidR="00FF72C9">
        <w:rPr>
          <w:rFonts w:ascii="Arial" w:hAnsi="Arial" w:cs="Arial"/>
        </w:rPr>
        <w:t>,</w:t>
      </w:r>
      <w:r w:rsidRPr="001F536E" w:rsidR="00E803A3">
        <w:rPr>
          <w:rFonts w:ascii="Arial" w:hAnsi="Arial" w:cs="Arial"/>
        </w:rPr>
        <w:t xml:space="preserve"> </w:t>
      </w:r>
      <w:r w:rsidRPr="001F536E" w:rsidR="00F40D95">
        <w:rPr>
          <w:rFonts w:ascii="Arial" w:hAnsi="Arial" w:cs="Arial"/>
        </w:rPr>
        <w:t>para</w:t>
      </w:r>
      <w:r w:rsidRPr="001F536E" w:rsidR="00E803A3">
        <w:rPr>
          <w:rFonts w:ascii="Arial" w:hAnsi="Arial" w:cs="Arial"/>
        </w:rPr>
        <w:t xml:space="preserve"> </w:t>
      </w:r>
      <w:r w:rsidRPr="001F536E" w:rsidR="00F40D95">
        <w:rPr>
          <w:rFonts w:ascii="Arial" w:hAnsi="Arial" w:cs="Arial"/>
        </w:rPr>
        <w:t>desarrollar</w:t>
      </w:r>
      <w:r w:rsidRPr="001F536E" w:rsidR="00E803A3">
        <w:rPr>
          <w:rFonts w:ascii="Arial" w:hAnsi="Arial" w:cs="Arial"/>
        </w:rPr>
        <w:t xml:space="preserve"> </w:t>
      </w:r>
      <w:r w:rsidRPr="001F536E" w:rsidR="00F40D95">
        <w:rPr>
          <w:rFonts w:ascii="Arial" w:hAnsi="Arial" w:cs="Arial"/>
        </w:rPr>
        <w:t>lo</w:t>
      </w:r>
      <w:r w:rsidRPr="001F536E" w:rsidR="00E803A3">
        <w:rPr>
          <w:rFonts w:ascii="Arial" w:hAnsi="Arial" w:cs="Arial"/>
        </w:rPr>
        <w:t xml:space="preserve"> </w:t>
      </w:r>
      <w:r w:rsidRPr="001F536E" w:rsidR="00F40D95">
        <w:rPr>
          <w:rFonts w:ascii="Arial" w:hAnsi="Arial" w:cs="Arial"/>
        </w:rPr>
        <w:t>indicado</w:t>
      </w:r>
      <w:r w:rsidRPr="001F536E" w:rsidR="00E803A3">
        <w:rPr>
          <w:rFonts w:ascii="Arial" w:hAnsi="Arial" w:cs="Arial"/>
        </w:rPr>
        <w:t xml:space="preserve"> </w:t>
      </w:r>
      <w:r w:rsidRPr="001F536E" w:rsidR="00F40D95">
        <w:rPr>
          <w:rFonts w:ascii="Arial" w:hAnsi="Arial" w:cs="Arial"/>
        </w:rPr>
        <w:t>a</w:t>
      </w:r>
      <w:r w:rsidRPr="001F536E" w:rsidR="00E803A3">
        <w:rPr>
          <w:rFonts w:ascii="Arial" w:hAnsi="Arial" w:cs="Arial"/>
        </w:rPr>
        <w:t xml:space="preserve"> </w:t>
      </w:r>
      <w:r w:rsidRPr="001F536E" w:rsidR="00F40D95">
        <w:rPr>
          <w:rFonts w:ascii="Arial" w:hAnsi="Arial" w:cs="Arial"/>
        </w:rPr>
        <w:t>continuación</w:t>
      </w:r>
      <w:r w:rsidRPr="001F536E" w:rsidR="00E803A3">
        <w:rPr>
          <w:rFonts w:ascii="Arial" w:hAnsi="Arial" w:cs="Arial"/>
        </w:rPr>
        <w:t xml:space="preserve"> </w:t>
      </w:r>
      <w:r w:rsidRPr="001F536E" w:rsidR="00F40D95">
        <w:rPr>
          <w:rFonts w:ascii="Arial" w:hAnsi="Arial" w:cs="Arial"/>
        </w:rPr>
        <w:t>en</w:t>
      </w:r>
      <w:r w:rsidRPr="001F536E" w:rsidR="00E803A3">
        <w:rPr>
          <w:rFonts w:ascii="Arial" w:hAnsi="Arial" w:cs="Arial"/>
        </w:rPr>
        <w:t xml:space="preserve"> </w:t>
      </w:r>
      <w:r w:rsidRPr="001F536E" w:rsidR="00F40D95">
        <w:rPr>
          <w:rFonts w:ascii="Arial" w:hAnsi="Arial" w:cs="Arial"/>
        </w:rPr>
        <w:t>cada</w:t>
      </w:r>
      <w:r w:rsidRPr="001F536E" w:rsidR="00E803A3">
        <w:rPr>
          <w:rFonts w:ascii="Arial" w:hAnsi="Arial" w:cs="Arial"/>
        </w:rPr>
        <w:t xml:space="preserve"> </w:t>
      </w:r>
      <w:r w:rsidRPr="001F536E" w:rsidR="00F40D95">
        <w:rPr>
          <w:rFonts w:ascii="Arial" w:hAnsi="Arial" w:cs="Arial"/>
        </w:rPr>
        <w:t>uno</w:t>
      </w:r>
      <w:r w:rsidRPr="001F536E" w:rsidR="00E803A3">
        <w:rPr>
          <w:rFonts w:ascii="Arial" w:hAnsi="Arial" w:cs="Arial"/>
        </w:rPr>
        <w:t xml:space="preserve"> </w:t>
      </w:r>
      <w:r w:rsidRPr="001F536E" w:rsidR="00F40D95">
        <w:rPr>
          <w:rFonts w:ascii="Arial" w:hAnsi="Arial" w:cs="Arial"/>
        </w:rPr>
        <w:t>de</w:t>
      </w:r>
      <w:r w:rsidRPr="001F536E" w:rsidR="00E803A3">
        <w:rPr>
          <w:rFonts w:ascii="Arial" w:hAnsi="Arial" w:cs="Arial"/>
        </w:rPr>
        <w:t xml:space="preserve"> </w:t>
      </w:r>
      <w:r w:rsidRPr="001F536E" w:rsidR="00F40D95">
        <w:rPr>
          <w:rFonts w:ascii="Arial" w:hAnsi="Arial" w:cs="Arial"/>
        </w:rPr>
        <w:t>ellos:</w:t>
      </w:r>
    </w:p>
    <w:p w:rsidRPr="001F536E" w:rsidR="00CD3FEE" w:rsidP="007E24F0" w:rsidRDefault="009D098F" w14:paraId="606DE21A" w14:textId="60D43DEE">
      <w:pPr>
        <w:pStyle w:val="Prrafodelista"/>
        <w:numPr>
          <w:ilvl w:val="0"/>
          <w:numId w:val="26"/>
        </w:numPr>
        <w:spacing w:after="9"/>
        <w:ind w:right="9"/>
        <w:rPr>
          <w:rFonts w:ascii="Arial" w:hAnsi="Arial" w:cs="Arial"/>
          <w:b/>
        </w:rPr>
      </w:pPr>
      <w:r w:rsidRPr="001F536E">
        <w:rPr>
          <w:rFonts w:ascii="Arial" w:hAnsi="Arial" w:cs="Arial"/>
          <w:b/>
        </w:rPr>
        <w:t>Descripción</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alcance</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la</w:t>
      </w:r>
      <w:r w:rsidRPr="001F536E" w:rsidR="00E803A3">
        <w:rPr>
          <w:rFonts w:ascii="Arial" w:hAnsi="Arial" w:cs="Arial"/>
          <w:b/>
        </w:rPr>
        <w:t xml:space="preserve"> </w:t>
      </w:r>
      <w:r w:rsidRPr="001F536E">
        <w:rPr>
          <w:rFonts w:ascii="Arial" w:hAnsi="Arial" w:cs="Arial"/>
          <w:b/>
        </w:rPr>
        <w:t>Obra</w:t>
      </w:r>
    </w:p>
    <w:p w:rsidRPr="001F536E" w:rsidR="0041716D" w:rsidP="00CD3FEE" w:rsidRDefault="009D098F" w14:paraId="70BA03AF" w14:textId="68E8DF36">
      <w:pPr>
        <w:pStyle w:val="Prrafodelista"/>
        <w:spacing w:after="9"/>
        <w:ind w:left="720" w:right="9"/>
        <w:rPr>
          <w:rFonts w:ascii="Arial" w:hAnsi="Arial" w:cs="Arial"/>
        </w:rPr>
      </w:pPr>
      <w:r w:rsidRPr="001F536E">
        <w:rPr>
          <w:rFonts w:ascii="Arial" w:hAnsi="Arial" w:cs="Arial"/>
          <w:lang w:val="es-ES"/>
        </w:rPr>
        <w:t>Esta</w:t>
      </w:r>
      <w:r w:rsidRPr="001F536E" w:rsidR="00E803A3">
        <w:rPr>
          <w:rFonts w:ascii="Arial" w:hAnsi="Arial" w:cs="Arial"/>
          <w:lang w:val="es-ES"/>
        </w:rPr>
        <w:t xml:space="preserve"> </w:t>
      </w:r>
      <w:r w:rsidRPr="001F536E">
        <w:rPr>
          <w:rFonts w:ascii="Arial" w:hAnsi="Arial" w:cs="Arial"/>
          <w:lang w:val="es-ES"/>
        </w:rPr>
        <w:t>sección</w:t>
      </w:r>
      <w:r w:rsidRPr="001F536E" w:rsidR="00E803A3">
        <w:rPr>
          <w:rFonts w:ascii="Arial" w:hAnsi="Arial" w:cs="Arial"/>
          <w:lang w:val="es-ES"/>
        </w:rPr>
        <w:t xml:space="preserve"> </w:t>
      </w:r>
      <w:r w:rsidRPr="001F536E">
        <w:rPr>
          <w:rFonts w:ascii="Arial" w:hAnsi="Arial" w:cs="Arial"/>
          <w:lang w:val="es-ES"/>
        </w:rPr>
        <w:t>debe</w:t>
      </w:r>
      <w:r w:rsidRPr="001F536E" w:rsidR="00E803A3">
        <w:rPr>
          <w:rFonts w:ascii="Arial" w:hAnsi="Arial" w:cs="Arial"/>
          <w:lang w:val="es-ES"/>
        </w:rPr>
        <w:t xml:space="preserve"> </w:t>
      </w:r>
      <w:r w:rsidRPr="001F536E">
        <w:rPr>
          <w:rFonts w:ascii="Arial" w:hAnsi="Arial" w:cs="Arial"/>
          <w:lang w:val="es-ES"/>
        </w:rPr>
        <w:t>incluir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descripción</w:t>
      </w:r>
      <w:r w:rsidRPr="001F536E" w:rsidR="00E803A3">
        <w:rPr>
          <w:rFonts w:ascii="Arial" w:hAnsi="Arial" w:cs="Arial"/>
          <w:lang w:val="es-ES"/>
        </w:rPr>
        <w:t xml:space="preserve"> </w:t>
      </w:r>
      <w:r w:rsidRPr="001F536E">
        <w:rPr>
          <w:rFonts w:ascii="Arial" w:hAnsi="Arial" w:cs="Arial"/>
          <w:lang w:val="es-ES"/>
        </w:rPr>
        <w:t>general</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ejecutará</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términos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alcance,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indicado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sidR="00D90CF0">
        <w:rPr>
          <w:rFonts w:ascii="Arial" w:hAnsi="Arial" w:cs="Arial"/>
          <w:lang w:val="es-ES"/>
        </w:rPr>
        <w:t>D</w:t>
      </w:r>
      <w:r w:rsidRPr="001F536E">
        <w:rPr>
          <w:rFonts w:ascii="Arial" w:hAnsi="Arial" w:cs="Arial"/>
          <w:lang w:val="es-ES"/>
        </w:rPr>
        <w:t>ecreto</w:t>
      </w:r>
      <w:r w:rsidRPr="001F536E" w:rsidR="00E803A3">
        <w:rPr>
          <w:rFonts w:ascii="Arial" w:hAnsi="Arial" w:cs="Arial"/>
          <w:lang w:val="es-ES"/>
        </w:rPr>
        <w:t xml:space="preserve"> </w:t>
      </w:r>
      <w:r w:rsidRPr="001F536E" w:rsidR="00D90CF0">
        <w:rPr>
          <w:rFonts w:ascii="Arial" w:hAnsi="Arial" w:cs="Arial"/>
          <w:lang w:val="es-ES"/>
        </w:rPr>
        <w:t>de</w:t>
      </w:r>
      <w:r w:rsidRPr="001F536E" w:rsidR="00E803A3">
        <w:rPr>
          <w:rFonts w:ascii="Arial" w:hAnsi="Arial" w:cs="Arial"/>
          <w:lang w:val="es-ES"/>
        </w:rPr>
        <w:t xml:space="preserve"> </w:t>
      </w:r>
      <w:r w:rsidRPr="001F536E" w:rsidR="00D90CF0">
        <w:rPr>
          <w:rFonts w:ascii="Arial" w:hAnsi="Arial" w:cs="Arial"/>
          <w:lang w:val="es-ES"/>
        </w:rPr>
        <w:t>Obras</w:t>
      </w:r>
      <w:r w:rsidRPr="001F536E" w:rsidR="00E803A3">
        <w:rPr>
          <w:rFonts w:ascii="Arial" w:hAnsi="Arial" w:cs="Arial"/>
          <w:lang w:val="es-ES"/>
        </w:rPr>
        <w:t xml:space="preserve"> </w:t>
      </w:r>
      <w:r w:rsidRPr="001F536E" w:rsidR="00D90CF0">
        <w:rPr>
          <w:rFonts w:ascii="Arial" w:hAnsi="Arial" w:cs="Arial"/>
          <w:lang w:val="es-ES"/>
        </w:rPr>
        <w:t>de</w:t>
      </w:r>
      <w:r w:rsidRPr="001F536E" w:rsidR="00E803A3">
        <w:rPr>
          <w:rFonts w:ascii="Arial" w:hAnsi="Arial" w:cs="Arial"/>
          <w:lang w:val="es-ES"/>
        </w:rPr>
        <w:t xml:space="preserve"> </w:t>
      </w:r>
      <w:r w:rsidRPr="001F536E" w:rsidR="00D90CF0">
        <w:rPr>
          <w:rFonts w:ascii="Arial" w:hAnsi="Arial" w:cs="Arial"/>
          <w:lang w:val="es-ES"/>
        </w:rPr>
        <w:t>Ampliación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Especificación</w:t>
      </w:r>
      <w:r w:rsidRPr="001F536E" w:rsidR="00E803A3">
        <w:rPr>
          <w:rFonts w:ascii="Arial" w:hAnsi="Arial" w:cs="Arial"/>
          <w:lang w:val="es-ES"/>
        </w:rPr>
        <w:t xml:space="preserve"> </w:t>
      </w:r>
      <w:r w:rsidRPr="001F536E">
        <w:rPr>
          <w:rFonts w:ascii="Arial" w:hAnsi="Arial" w:cs="Arial"/>
          <w:lang w:val="es-ES"/>
        </w:rPr>
        <w:t>Técnica</w:t>
      </w:r>
      <w:r w:rsidRPr="001F536E" w:rsidR="00E803A3">
        <w:rPr>
          <w:rFonts w:ascii="Arial" w:hAnsi="Arial" w:cs="Arial"/>
          <w:lang w:val="es-ES"/>
        </w:rPr>
        <w:t xml:space="preserve"> </w:t>
      </w:r>
      <w:r w:rsidRPr="001F536E">
        <w:rPr>
          <w:rFonts w:ascii="Arial" w:hAnsi="Arial" w:cs="Arial"/>
          <w:lang w:val="es-ES"/>
        </w:rPr>
        <w:t>Particular</w:t>
      </w:r>
      <w:r w:rsidRPr="001F536E" w:rsidR="00E803A3">
        <w:rPr>
          <w:rFonts w:ascii="Arial" w:hAnsi="Arial" w:cs="Arial"/>
          <w:lang w:val="es-ES"/>
        </w:rPr>
        <w:t xml:space="preserve"> </w:t>
      </w:r>
      <w:r w:rsidRPr="001F536E">
        <w:rPr>
          <w:rFonts w:ascii="Arial" w:hAnsi="Arial" w:cs="Arial"/>
          <w:lang w:val="es-ES"/>
        </w:rPr>
        <w:t>(ETP)</w:t>
      </w:r>
      <w:r w:rsidRPr="001F536E" w:rsidR="00E803A3">
        <w:rPr>
          <w:rFonts w:ascii="Arial" w:hAnsi="Arial" w:cs="Arial"/>
          <w:lang w:val="es-ES"/>
        </w:rPr>
        <w:t xml:space="preserve"> </w:t>
      </w:r>
      <w:r w:rsidRPr="001F536E">
        <w:rPr>
          <w:rFonts w:ascii="Arial" w:hAnsi="Arial" w:cs="Arial"/>
          <w:lang w:val="es-ES"/>
        </w:rPr>
        <w:t>de</w:t>
      </w:r>
      <w:r w:rsidRPr="001F536E" w:rsidR="00DB2BB8">
        <w:rPr>
          <w:rFonts w:ascii="Arial" w:hAnsi="Arial" w:cs="Arial"/>
          <w:lang w:val="es-ES"/>
        </w:rPr>
        <w:t>l</w:t>
      </w:r>
      <w:r w:rsidRPr="001F536E" w:rsidR="00E803A3">
        <w:rPr>
          <w:rFonts w:ascii="Arial" w:hAnsi="Arial" w:cs="Arial"/>
          <w:lang w:val="es-ES"/>
        </w:rPr>
        <w:t xml:space="preserve"> </w:t>
      </w:r>
      <w:r w:rsidRPr="001F536E" w:rsidR="00DB2BB8">
        <w:rPr>
          <w:rFonts w:ascii="Arial" w:hAnsi="Arial" w:cs="Arial"/>
          <w:lang w:val="es-ES"/>
        </w:rPr>
        <w:t>proyecto</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descripción</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incluir,</w:t>
      </w:r>
      <w:r w:rsidRPr="001F536E" w:rsidR="00E803A3">
        <w:rPr>
          <w:rFonts w:ascii="Arial" w:hAnsi="Arial" w:cs="Arial"/>
          <w:lang w:val="es-ES"/>
        </w:rPr>
        <w:t xml:space="preserve"> </w:t>
      </w:r>
      <w:r w:rsidRPr="001F536E">
        <w:rPr>
          <w:rFonts w:ascii="Arial" w:hAnsi="Arial" w:cs="Arial"/>
          <w:lang w:val="es-ES"/>
        </w:rPr>
        <w:t>entre</w:t>
      </w:r>
      <w:r w:rsidRPr="001F536E" w:rsidR="00E803A3">
        <w:rPr>
          <w:rFonts w:ascii="Arial" w:hAnsi="Arial" w:cs="Arial"/>
          <w:lang w:val="es-ES"/>
        </w:rPr>
        <w:t xml:space="preserve"> </w:t>
      </w:r>
      <w:r w:rsidRPr="001F536E">
        <w:rPr>
          <w:rFonts w:ascii="Arial" w:hAnsi="Arial" w:cs="Arial"/>
          <w:lang w:val="es-ES"/>
        </w:rPr>
        <w:t>otras</w:t>
      </w:r>
      <w:r w:rsidRPr="001F536E" w:rsidR="00E803A3">
        <w:rPr>
          <w:rFonts w:ascii="Arial" w:hAnsi="Arial" w:cs="Arial"/>
          <w:lang w:val="es-ES"/>
        </w:rPr>
        <w:t xml:space="preserve"> </w:t>
      </w:r>
      <w:r w:rsidRPr="001F536E">
        <w:rPr>
          <w:rFonts w:ascii="Arial" w:hAnsi="Arial" w:cs="Arial"/>
          <w:lang w:val="es-ES"/>
        </w:rPr>
        <w:t>cosas,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incluye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compra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terreno</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desarrollo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gestión</w:t>
      </w:r>
      <w:r w:rsidRPr="001F536E" w:rsidR="00E803A3">
        <w:rPr>
          <w:rFonts w:ascii="Arial" w:hAnsi="Arial" w:cs="Arial"/>
          <w:lang w:val="es-ES"/>
        </w:rPr>
        <w:t xml:space="preserve"> </w:t>
      </w:r>
      <w:r w:rsidRPr="001F536E">
        <w:rPr>
          <w:rFonts w:ascii="Arial" w:hAnsi="Arial" w:cs="Arial"/>
          <w:lang w:val="es-ES"/>
        </w:rPr>
        <w:t>territorial,</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descripción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distintas</w:t>
      </w:r>
      <w:r w:rsidRPr="001F536E" w:rsidR="00E803A3">
        <w:rPr>
          <w:rFonts w:ascii="Arial" w:hAnsi="Arial" w:cs="Arial"/>
          <w:lang w:val="es-ES"/>
        </w:rPr>
        <w:t xml:space="preserve"> </w:t>
      </w:r>
      <w:r w:rsidRPr="001F536E">
        <w:rPr>
          <w:rFonts w:ascii="Arial" w:hAnsi="Arial" w:cs="Arial"/>
          <w:lang w:val="es-ES"/>
        </w:rPr>
        <w:t>modificaciones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patios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alta</w:t>
      </w:r>
      <w:r w:rsidRPr="001F536E" w:rsidR="00E803A3">
        <w:rPr>
          <w:rFonts w:ascii="Arial" w:hAnsi="Arial" w:cs="Arial"/>
          <w:lang w:val="es-ES"/>
        </w:rPr>
        <w:t xml:space="preserve"> </w:t>
      </w:r>
      <w:r w:rsidRPr="001F536E">
        <w:rPr>
          <w:rFonts w:ascii="Arial" w:hAnsi="Arial" w:cs="Arial"/>
          <w:lang w:val="es-ES"/>
        </w:rPr>
        <w:t>tensión,</w:t>
      </w:r>
      <w:r w:rsidRPr="001F536E" w:rsidR="00E803A3">
        <w:rPr>
          <w:rFonts w:ascii="Arial" w:hAnsi="Arial" w:cs="Arial"/>
          <w:lang w:val="es-ES"/>
        </w:rPr>
        <w:t xml:space="preserve"> </w:t>
      </w:r>
      <w:r w:rsidRPr="001F536E">
        <w:rPr>
          <w:rFonts w:ascii="Arial" w:hAnsi="Arial" w:cs="Arial"/>
          <w:lang w:val="es-ES"/>
        </w:rPr>
        <w:t>media</w:t>
      </w:r>
      <w:r w:rsidRPr="001F536E" w:rsidR="00E803A3">
        <w:rPr>
          <w:rFonts w:ascii="Arial" w:hAnsi="Arial" w:cs="Arial"/>
          <w:lang w:val="es-ES"/>
        </w:rPr>
        <w:t xml:space="preserve"> </w:t>
      </w:r>
      <w:r w:rsidRPr="001F536E">
        <w:rPr>
          <w:rFonts w:ascii="Arial" w:hAnsi="Arial" w:cs="Arial"/>
          <w:lang w:val="es-ES"/>
        </w:rPr>
        <w:t>tensión</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transformación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contempla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deberán</w:t>
      </w:r>
      <w:r w:rsidRPr="001F536E" w:rsidR="00E803A3">
        <w:rPr>
          <w:rFonts w:ascii="Arial" w:hAnsi="Arial" w:cs="Arial"/>
          <w:lang w:val="es-ES"/>
        </w:rPr>
        <w:t xml:space="preserve"> </w:t>
      </w:r>
      <w:r w:rsidRPr="001F536E">
        <w:rPr>
          <w:rFonts w:ascii="Arial" w:hAnsi="Arial" w:cs="Arial"/>
          <w:lang w:val="es-ES"/>
        </w:rPr>
        <w:t>realizarse</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completar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sidR="000452D2">
        <w:rPr>
          <w:rFonts w:ascii="Arial" w:hAnsi="Arial" w:cs="Arial"/>
          <w:lang w:val="es-ES"/>
        </w:rPr>
        <w:t>Deberá</w:t>
      </w:r>
      <w:r w:rsidRPr="001F536E" w:rsidR="00E803A3">
        <w:rPr>
          <w:rFonts w:ascii="Arial" w:hAnsi="Arial" w:cs="Arial"/>
          <w:lang w:val="es-ES"/>
        </w:rPr>
        <w:t xml:space="preserve"> </w:t>
      </w:r>
      <w:r w:rsidRPr="001F536E" w:rsidR="000452D2">
        <w:rPr>
          <w:rFonts w:ascii="Arial" w:hAnsi="Arial" w:cs="Arial"/>
          <w:lang w:val="es-ES"/>
        </w:rPr>
        <w:t>indicar</w:t>
      </w:r>
      <w:r w:rsidRPr="001F536E" w:rsidR="00E803A3">
        <w:rPr>
          <w:rFonts w:ascii="Arial" w:hAnsi="Arial" w:cs="Arial"/>
          <w:lang w:val="es-ES"/>
        </w:rPr>
        <w:t xml:space="preserve"> </w:t>
      </w:r>
      <w:r w:rsidRPr="001F536E" w:rsidR="000452D2">
        <w:rPr>
          <w:rFonts w:ascii="Arial" w:hAnsi="Arial" w:cs="Arial"/>
          <w:lang w:val="es-ES"/>
        </w:rPr>
        <w:t>explícitamente</w:t>
      </w:r>
      <w:r w:rsidRPr="001F536E" w:rsidR="00E803A3">
        <w:rPr>
          <w:rFonts w:ascii="Arial" w:hAnsi="Arial" w:cs="Arial"/>
          <w:lang w:val="es-ES"/>
        </w:rPr>
        <w:t xml:space="preserve"> </w:t>
      </w:r>
      <w:r w:rsidRPr="001F536E" w:rsidR="000452D2">
        <w:rPr>
          <w:rFonts w:ascii="Arial" w:hAnsi="Arial" w:cs="Arial"/>
          <w:lang w:val="es-ES"/>
        </w:rPr>
        <w:t>que</w:t>
      </w:r>
      <w:r w:rsidRPr="001F536E" w:rsidR="00E803A3">
        <w:rPr>
          <w:rFonts w:ascii="Arial" w:hAnsi="Arial" w:cs="Arial"/>
          <w:lang w:val="es-ES"/>
        </w:rPr>
        <w:t xml:space="preserve"> </w:t>
      </w:r>
      <w:r w:rsidRPr="001F536E" w:rsidR="000452D2">
        <w:rPr>
          <w:rFonts w:ascii="Arial" w:hAnsi="Arial" w:cs="Arial"/>
          <w:lang w:val="es-ES"/>
        </w:rPr>
        <w:t>la</w:t>
      </w:r>
      <w:r w:rsidRPr="001F536E" w:rsidR="00E803A3">
        <w:rPr>
          <w:rFonts w:ascii="Arial" w:hAnsi="Arial" w:cs="Arial"/>
          <w:lang w:val="es-ES"/>
        </w:rPr>
        <w:t xml:space="preserve"> </w:t>
      </w:r>
      <w:r w:rsidRPr="001F536E" w:rsidR="000452D2">
        <w:rPr>
          <w:rFonts w:ascii="Arial" w:hAnsi="Arial" w:cs="Arial"/>
          <w:lang w:val="es-ES"/>
        </w:rPr>
        <w:t>obra</w:t>
      </w:r>
      <w:r w:rsidRPr="001F536E" w:rsidR="00E803A3">
        <w:rPr>
          <w:rFonts w:ascii="Arial" w:hAnsi="Arial" w:cs="Arial"/>
          <w:lang w:val="es-ES"/>
        </w:rPr>
        <w:t xml:space="preserve"> </w:t>
      </w:r>
      <w:r w:rsidRPr="001F536E" w:rsidR="000452D2">
        <w:rPr>
          <w:rFonts w:ascii="Arial" w:hAnsi="Arial" w:cs="Arial"/>
          <w:lang w:val="es-ES"/>
        </w:rPr>
        <w:t>dará</w:t>
      </w:r>
      <w:r w:rsidRPr="001F536E" w:rsidR="00E803A3">
        <w:rPr>
          <w:rFonts w:ascii="Arial" w:hAnsi="Arial" w:cs="Arial"/>
          <w:lang w:val="es-ES"/>
        </w:rPr>
        <w:t xml:space="preserve"> </w:t>
      </w:r>
      <w:r w:rsidRPr="001F536E" w:rsidR="000452D2">
        <w:rPr>
          <w:rFonts w:ascii="Arial" w:hAnsi="Arial" w:cs="Arial"/>
          <w:lang w:val="es-ES"/>
        </w:rPr>
        <w:t>cumplimiento</w:t>
      </w:r>
      <w:r w:rsidRPr="001F536E" w:rsidR="00E803A3">
        <w:rPr>
          <w:rFonts w:ascii="Arial" w:hAnsi="Arial" w:cs="Arial"/>
          <w:lang w:val="es-ES"/>
        </w:rPr>
        <w:t xml:space="preserve"> </w:t>
      </w:r>
      <w:r w:rsidRPr="001F536E" w:rsidR="000452D2">
        <w:rPr>
          <w:rFonts w:ascii="Arial" w:hAnsi="Arial" w:cs="Arial"/>
          <w:lang w:val="es-ES"/>
        </w:rPr>
        <w:t>a</w:t>
      </w:r>
      <w:r w:rsidRPr="001F536E" w:rsidR="00E803A3">
        <w:rPr>
          <w:rFonts w:ascii="Arial" w:hAnsi="Arial" w:cs="Arial"/>
          <w:lang w:val="es-ES"/>
        </w:rPr>
        <w:t xml:space="preserve"> </w:t>
      </w:r>
      <w:r w:rsidRPr="001F536E" w:rsidR="000452D2">
        <w:rPr>
          <w:rFonts w:ascii="Arial" w:hAnsi="Arial" w:cs="Arial"/>
          <w:lang w:val="es-ES"/>
        </w:rPr>
        <w:t>los</w:t>
      </w:r>
      <w:r w:rsidRPr="001F536E" w:rsidR="00E803A3">
        <w:rPr>
          <w:rFonts w:ascii="Arial" w:hAnsi="Arial" w:cs="Arial"/>
          <w:lang w:val="es-ES"/>
        </w:rPr>
        <w:t xml:space="preserve"> </w:t>
      </w:r>
      <w:r w:rsidRPr="001F536E" w:rsidR="000452D2">
        <w:rPr>
          <w:rFonts w:ascii="Arial" w:hAnsi="Arial" w:cs="Arial"/>
          <w:lang w:val="es-ES"/>
        </w:rPr>
        <w:t>estándares,</w:t>
      </w:r>
      <w:r w:rsidRPr="001F536E" w:rsidR="00E803A3">
        <w:rPr>
          <w:rFonts w:ascii="Arial" w:hAnsi="Arial" w:cs="Arial"/>
          <w:lang w:val="es-ES"/>
        </w:rPr>
        <w:t xml:space="preserve"> </w:t>
      </w:r>
      <w:r w:rsidRPr="001F536E" w:rsidR="000452D2">
        <w:rPr>
          <w:rFonts w:ascii="Arial" w:hAnsi="Arial" w:cs="Arial"/>
          <w:lang w:val="es-ES"/>
        </w:rPr>
        <w:t>el</w:t>
      </w:r>
      <w:r w:rsidRPr="001F536E" w:rsidR="00E803A3">
        <w:rPr>
          <w:rFonts w:ascii="Arial" w:hAnsi="Arial" w:cs="Arial"/>
          <w:lang w:val="es-ES"/>
        </w:rPr>
        <w:t xml:space="preserve"> </w:t>
      </w:r>
      <w:r w:rsidRPr="001F536E" w:rsidR="000452D2">
        <w:rPr>
          <w:rFonts w:ascii="Arial" w:hAnsi="Arial" w:cs="Arial"/>
          <w:lang w:val="es-ES"/>
        </w:rPr>
        <w:t>alcance</w:t>
      </w:r>
      <w:r w:rsidRPr="001F536E" w:rsidR="00E803A3">
        <w:rPr>
          <w:rFonts w:ascii="Arial" w:hAnsi="Arial" w:cs="Arial"/>
          <w:lang w:val="es-ES"/>
        </w:rPr>
        <w:t xml:space="preserve"> </w:t>
      </w:r>
      <w:r w:rsidRPr="001F536E" w:rsidR="000452D2">
        <w:rPr>
          <w:rFonts w:ascii="Arial" w:hAnsi="Arial" w:cs="Arial"/>
          <w:lang w:val="es-ES"/>
        </w:rPr>
        <w:t>establecido</w:t>
      </w:r>
      <w:r w:rsidRPr="001F536E" w:rsidR="00E803A3">
        <w:rPr>
          <w:rFonts w:ascii="Arial" w:hAnsi="Arial" w:cs="Arial"/>
          <w:lang w:val="es-ES"/>
        </w:rPr>
        <w:t xml:space="preserve"> </w:t>
      </w:r>
      <w:r w:rsidRPr="001F536E" w:rsidR="000452D2">
        <w:rPr>
          <w:rFonts w:ascii="Arial" w:hAnsi="Arial" w:cs="Arial"/>
          <w:lang w:val="es-ES"/>
        </w:rPr>
        <w:t>en</w:t>
      </w:r>
      <w:r w:rsidRPr="001F536E" w:rsidR="00E803A3">
        <w:rPr>
          <w:rFonts w:ascii="Arial" w:hAnsi="Arial" w:cs="Arial"/>
          <w:lang w:val="es-ES"/>
        </w:rPr>
        <w:t xml:space="preserve"> </w:t>
      </w:r>
      <w:r w:rsidRPr="001F536E" w:rsidR="000452D2">
        <w:rPr>
          <w:rFonts w:ascii="Arial" w:hAnsi="Arial" w:cs="Arial"/>
          <w:lang w:val="es-ES"/>
        </w:rPr>
        <w:t>el</w:t>
      </w:r>
      <w:r w:rsidRPr="001F536E" w:rsidR="00E803A3">
        <w:rPr>
          <w:rFonts w:ascii="Arial" w:hAnsi="Arial" w:cs="Arial"/>
          <w:lang w:val="es-ES"/>
        </w:rPr>
        <w:t xml:space="preserve"> </w:t>
      </w:r>
      <w:r w:rsidRPr="001F536E" w:rsidR="000452D2">
        <w:rPr>
          <w:rFonts w:ascii="Arial" w:hAnsi="Arial" w:cs="Arial"/>
          <w:lang w:val="es-ES"/>
        </w:rPr>
        <w:t>Decreto</w:t>
      </w:r>
      <w:r w:rsidRPr="001F536E" w:rsidR="00E803A3">
        <w:rPr>
          <w:rFonts w:ascii="Arial" w:hAnsi="Arial" w:cs="Arial"/>
          <w:lang w:val="es-ES"/>
        </w:rPr>
        <w:t xml:space="preserve"> </w:t>
      </w:r>
      <w:r w:rsidRPr="001F536E" w:rsidR="000452D2">
        <w:rPr>
          <w:rFonts w:ascii="Arial" w:hAnsi="Arial" w:cs="Arial"/>
          <w:lang w:val="es-ES"/>
        </w:rPr>
        <w:t>de</w:t>
      </w:r>
      <w:r w:rsidRPr="001F536E" w:rsidR="00E803A3">
        <w:rPr>
          <w:rFonts w:ascii="Arial" w:hAnsi="Arial" w:cs="Arial"/>
          <w:lang w:val="es-ES"/>
        </w:rPr>
        <w:t xml:space="preserve"> </w:t>
      </w:r>
      <w:r w:rsidRPr="001F536E" w:rsidR="000452D2">
        <w:rPr>
          <w:rFonts w:ascii="Arial" w:hAnsi="Arial" w:cs="Arial"/>
          <w:lang w:val="es-ES"/>
        </w:rPr>
        <w:t>Obras</w:t>
      </w:r>
      <w:r w:rsidRPr="001F536E" w:rsidR="00E803A3">
        <w:rPr>
          <w:rFonts w:ascii="Arial" w:hAnsi="Arial" w:cs="Arial"/>
          <w:lang w:val="es-ES"/>
        </w:rPr>
        <w:t xml:space="preserve"> </w:t>
      </w:r>
      <w:r w:rsidRPr="001F536E" w:rsidR="000452D2">
        <w:rPr>
          <w:rFonts w:ascii="Arial" w:hAnsi="Arial" w:cs="Arial"/>
          <w:lang w:val="es-ES"/>
        </w:rPr>
        <w:t>de</w:t>
      </w:r>
      <w:r w:rsidRPr="001F536E" w:rsidR="00E803A3">
        <w:rPr>
          <w:rFonts w:ascii="Arial" w:hAnsi="Arial" w:cs="Arial"/>
          <w:lang w:val="es-ES"/>
        </w:rPr>
        <w:t xml:space="preserve"> </w:t>
      </w:r>
      <w:r w:rsidRPr="001F536E" w:rsidR="000452D2">
        <w:rPr>
          <w:rFonts w:ascii="Arial" w:hAnsi="Arial" w:cs="Arial"/>
          <w:lang w:val="es-ES"/>
        </w:rPr>
        <w:t>Ampliación,</w:t>
      </w:r>
      <w:r w:rsidRPr="001F536E" w:rsidR="00E803A3">
        <w:rPr>
          <w:rFonts w:ascii="Arial" w:hAnsi="Arial" w:cs="Arial"/>
          <w:lang w:val="es-ES"/>
        </w:rPr>
        <w:t xml:space="preserve"> </w:t>
      </w:r>
      <w:r w:rsidRPr="001F536E" w:rsidR="000452D2">
        <w:rPr>
          <w:rFonts w:ascii="Arial" w:hAnsi="Arial" w:cs="Arial"/>
          <w:lang w:val="es-ES"/>
        </w:rPr>
        <w:t>las</w:t>
      </w:r>
      <w:r w:rsidRPr="001F536E" w:rsidR="00E803A3">
        <w:rPr>
          <w:rFonts w:ascii="Arial" w:hAnsi="Arial" w:cs="Arial"/>
          <w:lang w:val="es-ES"/>
        </w:rPr>
        <w:t xml:space="preserve"> </w:t>
      </w:r>
      <w:r w:rsidRPr="001F536E" w:rsidR="000452D2">
        <w:rPr>
          <w:rFonts w:ascii="Arial" w:hAnsi="Arial" w:cs="Arial"/>
          <w:lang w:val="es-ES"/>
        </w:rPr>
        <w:t>ETP</w:t>
      </w:r>
      <w:r w:rsidRPr="001F536E" w:rsidR="00E803A3">
        <w:rPr>
          <w:rFonts w:ascii="Arial" w:hAnsi="Arial" w:cs="Arial"/>
          <w:lang w:val="es-ES"/>
        </w:rPr>
        <w:t xml:space="preserve"> </w:t>
      </w:r>
      <w:r w:rsidRPr="001F536E" w:rsidR="000452D2">
        <w:rPr>
          <w:rFonts w:ascii="Arial" w:hAnsi="Arial" w:cs="Arial"/>
          <w:lang w:val="es-ES"/>
        </w:rPr>
        <w:t>y</w:t>
      </w:r>
      <w:r w:rsidRPr="001F536E" w:rsidR="00E803A3">
        <w:rPr>
          <w:rFonts w:ascii="Arial" w:hAnsi="Arial" w:cs="Arial"/>
          <w:lang w:val="es-ES"/>
        </w:rPr>
        <w:t xml:space="preserve"> </w:t>
      </w:r>
      <w:r w:rsidRPr="001F536E" w:rsidR="000452D2">
        <w:rPr>
          <w:rFonts w:ascii="Arial" w:hAnsi="Arial" w:cs="Arial"/>
          <w:lang w:val="es-ES"/>
        </w:rPr>
        <w:t>Especificación</w:t>
      </w:r>
      <w:r w:rsidRPr="001F536E" w:rsidR="00E803A3">
        <w:rPr>
          <w:rFonts w:ascii="Arial" w:hAnsi="Arial" w:cs="Arial"/>
          <w:lang w:val="es-ES"/>
        </w:rPr>
        <w:t xml:space="preserve"> </w:t>
      </w:r>
      <w:r w:rsidRPr="001F536E" w:rsidR="000452D2">
        <w:rPr>
          <w:rFonts w:ascii="Arial" w:hAnsi="Arial" w:cs="Arial"/>
          <w:lang w:val="es-ES"/>
        </w:rPr>
        <w:t>Técnica</w:t>
      </w:r>
      <w:r w:rsidRPr="001F536E" w:rsidR="00E803A3">
        <w:rPr>
          <w:rFonts w:ascii="Arial" w:hAnsi="Arial" w:cs="Arial"/>
          <w:lang w:val="es-ES"/>
        </w:rPr>
        <w:t xml:space="preserve"> </w:t>
      </w:r>
      <w:r w:rsidRPr="001F536E" w:rsidR="000452D2">
        <w:rPr>
          <w:rFonts w:ascii="Arial" w:hAnsi="Arial" w:cs="Arial"/>
          <w:lang w:val="es-ES"/>
        </w:rPr>
        <w:t>General</w:t>
      </w:r>
      <w:r w:rsidRPr="001F536E" w:rsidR="00E803A3">
        <w:rPr>
          <w:rFonts w:ascii="Arial" w:hAnsi="Arial" w:cs="Arial"/>
          <w:lang w:val="es-ES"/>
        </w:rPr>
        <w:t xml:space="preserve"> </w:t>
      </w:r>
      <w:r w:rsidRPr="001F536E" w:rsidR="000452D2">
        <w:rPr>
          <w:rFonts w:ascii="Arial" w:hAnsi="Arial" w:cs="Arial"/>
          <w:lang w:val="es-ES"/>
        </w:rPr>
        <w:t>(ETG)</w:t>
      </w:r>
      <w:r w:rsidRPr="001F536E" w:rsidR="00E803A3">
        <w:rPr>
          <w:rFonts w:ascii="Arial" w:hAnsi="Arial" w:cs="Arial"/>
          <w:lang w:val="es-ES"/>
        </w:rPr>
        <w:t xml:space="preserve"> </w:t>
      </w:r>
      <w:r w:rsidRPr="001F536E" w:rsidR="000452D2">
        <w:rPr>
          <w:rFonts w:ascii="Arial" w:hAnsi="Arial" w:cs="Arial"/>
          <w:lang w:val="es-ES"/>
        </w:rPr>
        <w:t>de</w:t>
      </w:r>
      <w:r w:rsidR="00331D6A">
        <w:rPr>
          <w:rFonts w:ascii="Arial" w:hAnsi="Arial" w:cs="Arial"/>
          <w:lang w:val="es-ES"/>
        </w:rPr>
        <w:t xml:space="preserve"> CGET</w:t>
      </w:r>
      <w:r w:rsidRPr="001F536E" w:rsidR="00E803A3">
        <w:rPr>
          <w:rFonts w:ascii="Arial" w:hAnsi="Arial" w:cs="Arial"/>
          <w:lang w:val="es-ES"/>
        </w:rPr>
        <w:t xml:space="preserve"> </w:t>
      </w:r>
      <w:r w:rsidRPr="001F536E" w:rsidR="000452D2">
        <w:rPr>
          <w:rFonts w:ascii="Arial" w:hAnsi="Arial" w:cs="Arial"/>
          <w:lang w:val="es-ES"/>
        </w:rPr>
        <w:t>y</w:t>
      </w:r>
      <w:r w:rsidRPr="001F536E" w:rsidR="00E803A3">
        <w:rPr>
          <w:rFonts w:ascii="Arial" w:hAnsi="Arial" w:cs="Arial"/>
          <w:lang w:val="es-ES"/>
        </w:rPr>
        <w:t xml:space="preserve"> </w:t>
      </w:r>
      <w:r w:rsidRPr="001F536E" w:rsidR="000452D2">
        <w:rPr>
          <w:rFonts w:ascii="Arial" w:hAnsi="Arial" w:cs="Arial"/>
          <w:lang w:val="es-ES"/>
        </w:rPr>
        <w:t>a</w:t>
      </w:r>
      <w:r w:rsidRPr="001F536E" w:rsidR="00E803A3">
        <w:rPr>
          <w:rFonts w:ascii="Arial" w:hAnsi="Arial" w:cs="Arial"/>
          <w:lang w:val="es-ES"/>
        </w:rPr>
        <w:t xml:space="preserve"> </w:t>
      </w:r>
      <w:r w:rsidRPr="001F536E" w:rsidR="000452D2">
        <w:rPr>
          <w:rFonts w:ascii="Arial" w:hAnsi="Arial" w:cs="Arial"/>
          <w:lang w:val="es-ES"/>
        </w:rPr>
        <w:t>la</w:t>
      </w:r>
      <w:r w:rsidRPr="001F536E" w:rsidR="00E803A3">
        <w:rPr>
          <w:rFonts w:ascii="Arial" w:hAnsi="Arial" w:cs="Arial"/>
          <w:lang w:val="es-ES"/>
        </w:rPr>
        <w:t xml:space="preserve"> </w:t>
      </w:r>
      <w:proofErr w:type="spellStart"/>
      <w:r w:rsidRPr="001F536E" w:rsidR="000452D2">
        <w:rPr>
          <w:rFonts w:ascii="Arial" w:hAnsi="Arial" w:cs="Arial"/>
          <w:lang w:val="es-ES"/>
        </w:rPr>
        <w:t>NTSyCS</w:t>
      </w:r>
      <w:proofErr w:type="spellEnd"/>
      <w:r w:rsidRPr="001F536E" w:rsidR="000452D2">
        <w:rPr>
          <w:rFonts w:ascii="Arial" w:hAnsi="Arial" w:cs="Arial"/>
          <w:lang w:val="es-ES"/>
        </w:rPr>
        <w:t>,</w:t>
      </w:r>
      <w:r w:rsidRPr="001F536E" w:rsidR="00E803A3">
        <w:rPr>
          <w:rFonts w:ascii="Arial" w:hAnsi="Arial" w:cs="Arial"/>
          <w:lang w:val="es-ES"/>
        </w:rPr>
        <w:t xml:space="preserve"> </w:t>
      </w:r>
      <w:r w:rsidRPr="001F536E" w:rsidR="000452D2">
        <w:rPr>
          <w:rFonts w:ascii="Arial" w:hAnsi="Arial" w:cs="Arial"/>
          <w:lang w:val="es-ES"/>
        </w:rPr>
        <w:t>según</w:t>
      </w:r>
      <w:r w:rsidRPr="001F536E" w:rsidR="00E803A3">
        <w:rPr>
          <w:rFonts w:ascii="Arial" w:hAnsi="Arial" w:cs="Arial"/>
          <w:lang w:val="es-ES"/>
        </w:rPr>
        <w:t xml:space="preserve"> </w:t>
      </w:r>
      <w:r w:rsidRPr="001F536E" w:rsidR="000452D2">
        <w:rPr>
          <w:rFonts w:ascii="Arial" w:hAnsi="Arial" w:cs="Arial"/>
          <w:lang w:val="es-ES"/>
        </w:rPr>
        <w:t>se</w:t>
      </w:r>
      <w:r w:rsidRPr="001F536E" w:rsidR="00E803A3">
        <w:rPr>
          <w:rFonts w:ascii="Arial" w:hAnsi="Arial" w:cs="Arial"/>
          <w:lang w:val="es-ES"/>
        </w:rPr>
        <w:t xml:space="preserve"> </w:t>
      </w:r>
      <w:r w:rsidRPr="001F536E" w:rsidR="000452D2">
        <w:rPr>
          <w:rFonts w:ascii="Arial" w:hAnsi="Arial" w:cs="Arial"/>
          <w:lang w:val="es-ES"/>
        </w:rPr>
        <w:t>establece</w:t>
      </w:r>
      <w:r w:rsidRPr="001F536E" w:rsidR="00E803A3">
        <w:rPr>
          <w:rFonts w:ascii="Arial" w:hAnsi="Arial" w:cs="Arial"/>
          <w:lang w:val="es-ES"/>
        </w:rPr>
        <w:t xml:space="preserve"> </w:t>
      </w:r>
      <w:r w:rsidRPr="001F536E" w:rsidR="000452D2">
        <w:rPr>
          <w:rFonts w:ascii="Arial" w:hAnsi="Arial" w:cs="Arial"/>
          <w:lang w:val="es-ES"/>
        </w:rPr>
        <w:t>en</w:t>
      </w:r>
      <w:r w:rsidRPr="001F536E" w:rsidR="00E803A3">
        <w:rPr>
          <w:rFonts w:ascii="Arial" w:hAnsi="Arial" w:cs="Arial"/>
          <w:lang w:val="es-ES"/>
        </w:rPr>
        <w:t xml:space="preserve"> </w:t>
      </w:r>
      <w:r w:rsidRPr="001F536E" w:rsidR="000452D2">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2</w:t>
      </w:r>
      <w:r w:rsidRPr="001F536E" w:rsidR="00E803A3">
        <w:rPr>
          <w:rFonts w:ascii="Arial" w:hAnsi="Arial" w:cs="Arial"/>
          <w:lang w:val="es-ES"/>
        </w:rPr>
        <w:t xml:space="preserve"> </w:t>
      </w:r>
      <w:r w:rsidRPr="001F536E" w:rsidR="000452D2">
        <w:rPr>
          <w:rFonts w:ascii="Arial" w:hAnsi="Arial" w:cs="Arial"/>
          <w:lang w:val="es-ES"/>
        </w:rPr>
        <w:t>romanillos</w:t>
      </w:r>
      <w:r w:rsidRPr="001F536E" w:rsidR="00E803A3">
        <w:rPr>
          <w:rFonts w:ascii="Arial" w:hAnsi="Arial" w:cs="Arial"/>
          <w:lang w:val="es-ES"/>
        </w:rPr>
        <w:t xml:space="preserve"> </w:t>
      </w:r>
      <w:r w:rsidRPr="001F536E" w:rsidR="005A4B01">
        <w:rPr>
          <w:rFonts w:ascii="Arial" w:hAnsi="Arial" w:cs="Arial"/>
          <w:lang w:val="es-ES"/>
        </w:rPr>
        <w:t>xi</w:t>
      </w:r>
      <w:r w:rsidRPr="001F536E" w:rsidR="00E803A3">
        <w:rPr>
          <w:rFonts w:ascii="Arial" w:hAnsi="Arial" w:cs="Arial"/>
          <w:lang w:val="es-ES"/>
        </w:rPr>
        <w:t xml:space="preserve"> </w:t>
      </w:r>
      <w:r w:rsidRPr="001F536E" w:rsidR="000452D2">
        <w:rPr>
          <w:rFonts w:ascii="Arial" w:hAnsi="Arial" w:cs="Arial"/>
          <w:lang w:val="es-ES"/>
        </w:rPr>
        <w:t>y</w:t>
      </w:r>
      <w:r w:rsidRPr="001F536E" w:rsidR="00E803A3">
        <w:rPr>
          <w:rFonts w:ascii="Arial" w:hAnsi="Arial" w:cs="Arial"/>
          <w:lang w:val="es-ES"/>
        </w:rPr>
        <w:t xml:space="preserve"> </w:t>
      </w:r>
      <w:proofErr w:type="spellStart"/>
      <w:r w:rsidRPr="001F536E" w:rsidR="005A4B01">
        <w:rPr>
          <w:rFonts w:ascii="Arial" w:hAnsi="Arial" w:cs="Arial"/>
          <w:lang w:val="es-ES"/>
        </w:rPr>
        <w:t>xii</w:t>
      </w:r>
      <w:proofErr w:type="spellEnd"/>
      <w:r w:rsidRPr="001F536E" w:rsidR="000452D2">
        <w:rPr>
          <w:rFonts w:ascii="Arial" w:hAnsi="Arial" w:cs="Arial"/>
          <w:lang w:val="es-ES"/>
        </w:rPr>
        <w:t>.</w:t>
      </w:r>
    </w:p>
    <w:p w:rsidRPr="001F536E" w:rsidR="009D098F" w:rsidP="00CD3FEE" w:rsidRDefault="00E803A3" w14:paraId="0D505B37" w14:textId="3CBCCFF9">
      <w:pPr>
        <w:pStyle w:val="Prrafodelista"/>
        <w:spacing w:after="9"/>
        <w:ind w:left="720" w:right="9"/>
        <w:rPr>
          <w:rFonts w:ascii="Arial" w:hAnsi="Arial" w:cs="Arial"/>
        </w:rPr>
      </w:pPr>
      <w:r w:rsidRPr="001F536E">
        <w:rPr>
          <w:rFonts w:ascii="Arial" w:hAnsi="Arial" w:cs="Arial"/>
        </w:rPr>
        <w:t xml:space="preserve"> </w:t>
      </w:r>
    </w:p>
    <w:p w:rsidRPr="001F536E" w:rsidR="009D098F" w:rsidP="007E24F0" w:rsidRDefault="009D098F" w14:paraId="5EC7F930" w14:textId="4518DFA6">
      <w:pPr>
        <w:pStyle w:val="Prrafodelista"/>
        <w:numPr>
          <w:ilvl w:val="0"/>
          <w:numId w:val="26"/>
        </w:numPr>
        <w:rPr>
          <w:rFonts w:ascii="Arial" w:hAnsi="Arial" w:cs="Arial"/>
          <w:b/>
        </w:rPr>
      </w:pPr>
      <w:r w:rsidRPr="001F536E">
        <w:rPr>
          <w:rFonts w:ascii="Arial" w:hAnsi="Arial" w:cs="Arial"/>
          <w:b/>
        </w:rPr>
        <w:t>Descripción</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los</w:t>
      </w:r>
      <w:r w:rsidRPr="001F536E" w:rsidR="00E803A3">
        <w:rPr>
          <w:rFonts w:ascii="Arial" w:hAnsi="Arial" w:cs="Arial"/>
          <w:b/>
        </w:rPr>
        <w:t xml:space="preserve"> </w:t>
      </w:r>
      <w:r w:rsidRPr="001F536E">
        <w:rPr>
          <w:rFonts w:ascii="Arial" w:hAnsi="Arial" w:cs="Arial"/>
          <w:b/>
        </w:rPr>
        <w:t>sistemas</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control,</w:t>
      </w:r>
      <w:r w:rsidRPr="001F536E" w:rsidR="00E803A3">
        <w:rPr>
          <w:rFonts w:ascii="Arial" w:hAnsi="Arial" w:cs="Arial"/>
          <w:b/>
        </w:rPr>
        <w:t xml:space="preserve"> </w:t>
      </w:r>
      <w:r w:rsidRPr="001F536E">
        <w:rPr>
          <w:rFonts w:ascii="Arial" w:hAnsi="Arial" w:cs="Arial"/>
          <w:b/>
        </w:rPr>
        <w:t>protecciones</w:t>
      </w:r>
      <w:r w:rsidRPr="001F536E" w:rsidR="00E803A3">
        <w:rPr>
          <w:rFonts w:ascii="Arial" w:hAnsi="Arial" w:cs="Arial"/>
          <w:b/>
        </w:rPr>
        <w:t xml:space="preserve"> </w:t>
      </w:r>
      <w:r w:rsidRPr="001F536E">
        <w:rPr>
          <w:rFonts w:ascii="Arial" w:hAnsi="Arial" w:cs="Arial"/>
          <w:b/>
        </w:rPr>
        <w:t>y</w:t>
      </w:r>
      <w:r w:rsidRPr="001F536E" w:rsidR="00E803A3">
        <w:rPr>
          <w:rFonts w:ascii="Arial" w:hAnsi="Arial" w:cs="Arial"/>
          <w:b/>
        </w:rPr>
        <w:t xml:space="preserve"> </w:t>
      </w:r>
      <w:r w:rsidRPr="001F536E">
        <w:rPr>
          <w:rFonts w:ascii="Arial" w:hAnsi="Arial" w:cs="Arial"/>
          <w:b/>
        </w:rPr>
        <w:t>telecomunicaciones</w:t>
      </w:r>
      <w:r w:rsidRPr="001F536E" w:rsidR="00E803A3">
        <w:rPr>
          <w:rFonts w:ascii="Arial" w:hAnsi="Arial" w:cs="Arial"/>
          <w:b/>
        </w:rPr>
        <w:t xml:space="preserve"> </w:t>
      </w:r>
      <w:r w:rsidRPr="001F536E">
        <w:rPr>
          <w:rFonts w:ascii="Arial" w:hAnsi="Arial" w:cs="Arial"/>
          <w:b/>
        </w:rPr>
        <w:t>que</w:t>
      </w:r>
      <w:r w:rsidRPr="001F536E" w:rsidR="00E803A3">
        <w:rPr>
          <w:rFonts w:ascii="Arial" w:hAnsi="Arial" w:cs="Arial"/>
          <w:b/>
        </w:rPr>
        <w:t xml:space="preserve"> </w:t>
      </w:r>
      <w:r w:rsidRPr="001F536E">
        <w:rPr>
          <w:rFonts w:ascii="Arial" w:hAnsi="Arial" w:cs="Arial"/>
          <w:b/>
        </w:rPr>
        <w:t>se</w:t>
      </w:r>
      <w:r w:rsidRPr="001F536E" w:rsidR="00E803A3">
        <w:rPr>
          <w:rFonts w:ascii="Arial" w:hAnsi="Arial" w:cs="Arial"/>
          <w:b/>
        </w:rPr>
        <w:t xml:space="preserve"> </w:t>
      </w:r>
      <w:r w:rsidRPr="001F536E">
        <w:rPr>
          <w:rFonts w:ascii="Arial" w:hAnsi="Arial" w:cs="Arial"/>
          <w:b/>
        </w:rPr>
        <w:t>incluirán</w:t>
      </w:r>
      <w:r w:rsidRPr="001F536E" w:rsidR="00E803A3">
        <w:rPr>
          <w:rFonts w:ascii="Arial" w:hAnsi="Arial" w:cs="Arial"/>
          <w:b/>
        </w:rPr>
        <w:t xml:space="preserve"> </w:t>
      </w:r>
      <w:r w:rsidRPr="001F536E">
        <w:rPr>
          <w:rFonts w:ascii="Arial" w:hAnsi="Arial" w:cs="Arial"/>
          <w:b/>
        </w:rPr>
        <w:t>en</w:t>
      </w:r>
      <w:r w:rsidRPr="001F536E" w:rsidR="00E803A3">
        <w:rPr>
          <w:rFonts w:ascii="Arial" w:hAnsi="Arial" w:cs="Arial"/>
          <w:b/>
        </w:rPr>
        <w:t xml:space="preserve"> </w:t>
      </w:r>
      <w:r w:rsidRPr="001F536E">
        <w:rPr>
          <w:rFonts w:ascii="Arial" w:hAnsi="Arial" w:cs="Arial"/>
          <w:b/>
        </w:rPr>
        <w:t>la</w:t>
      </w:r>
      <w:r w:rsidRPr="001F536E" w:rsidR="00E803A3">
        <w:rPr>
          <w:rFonts w:ascii="Arial" w:hAnsi="Arial" w:cs="Arial"/>
          <w:b/>
        </w:rPr>
        <w:t xml:space="preserve"> </w:t>
      </w:r>
      <w:r w:rsidRPr="001F536E">
        <w:rPr>
          <w:rFonts w:ascii="Arial" w:hAnsi="Arial" w:cs="Arial"/>
          <w:b/>
        </w:rPr>
        <w:t>Obra</w:t>
      </w:r>
      <w:r w:rsidRPr="001F536E" w:rsidR="00E803A3">
        <w:rPr>
          <w:rFonts w:ascii="Arial" w:hAnsi="Arial" w:cs="Arial"/>
          <w:b/>
        </w:rPr>
        <w:t xml:space="preserve"> </w:t>
      </w:r>
      <w:r w:rsidRPr="001F536E">
        <w:rPr>
          <w:rFonts w:ascii="Arial" w:hAnsi="Arial" w:cs="Arial"/>
          <w:b/>
        </w:rPr>
        <w:t>junto</w:t>
      </w:r>
      <w:r w:rsidRPr="001F536E" w:rsidR="00E803A3">
        <w:rPr>
          <w:rFonts w:ascii="Arial" w:hAnsi="Arial" w:cs="Arial"/>
          <w:b/>
        </w:rPr>
        <w:t xml:space="preserve"> </w:t>
      </w:r>
      <w:r w:rsidRPr="001F536E">
        <w:rPr>
          <w:rFonts w:ascii="Arial" w:hAnsi="Arial" w:cs="Arial"/>
          <w:b/>
        </w:rPr>
        <w:t>a</w:t>
      </w:r>
      <w:r w:rsidRPr="001F536E" w:rsidR="00E803A3">
        <w:rPr>
          <w:rFonts w:ascii="Arial" w:hAnsi="Arial" w:cs="Arial"/>
          <w:b/>
        </w:rPr>
        <w:t xml:space="preserve"> </w:t>
      </w:r>
      <w:r w:rsidRPr="001F536E">
        <w:rPr>
          <w:rFonts w:ascii="Arial" w:hAnsi="Arial" w:cs="Arial"/>
          <w:b/>
        </w:rPr>
        <w:t>una</w:t>
      </w:r>
      <w:r w:rsidRPr="001F536E" w:rsidR="00E803A3">
        <w:rPr>
          <w:rFonts w:ascii="Arial" w:hAnsi="Arial" w:cs="Arial"/>
          <w:b/>
        </w:rPr>
        <w:t xml:space="preserve"> </w:t>
      </w:r>
      <w:r w:rsidRPr="001F536E">
        <w:rPr>
          <w:rFonts w:ascii="Arial" w:hAnsi="Arial" w:cs="Arial"/>
          <w:b/>
        </w:rPr>
        <w:t>descripción</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su</w:t>
      </w:r>
      <w:r w:rsidRPr="001F536E" w:rsidR="00E803A3">
        <w:rPr>
          <w:rFonts w:ascii="Arial" w:hAnsi="Arial" w:cs="Arial"/>
          <w:b/>
        </w:rPr>
        <w:t xml:space="preserve"> </w:t>
      </w:r>
      <w:r w:rsidRPr="001F536E">
        <w:rPr>
          <w:rFonts w:ascii="Arial" w:hAnsi="Arial" w:cs="Arial"/>
          <w:b/>
        </w:rPr>
        <w:t>funcionalidad</w:t>
      </w:r>
    </w:p>
    <w:p w:rsidRPr="001F536E" w:rsidR="009D098F" w:rsidP="00D02002" w:rsidRDefault="009D098F" w14:paraId="38AF86B9" w14:textId="6D215BD4">
      <w:pPr>
        <w:pStyle w:val="Prrafodelista"/>
        <w:ind w:left="720"/>
        <w:rPr>
          <w:rFonts w:ascii="Arial" w:hAnsi="Arial" w:cs="Arial"/>
          <w:lang w:val="es-CL"/>
        </w:rPr>
      </w:pPr>
      <w:r w:rsidRPr="001F536E">
        <w:rPr>
          <w:rFonts w:ascii="Arial" w:hAnsi="Arial" w:cs="Arial"/>
        </w:rPr>
        <w:t>Esta</w:t>
      </w:r>
      <w:r w:rsidRPr="001F536E" w:rsidR="00E803A3">
        <w:rPr>
          <w:rFonts w:ascii="Arial" w:hAnsi="Arial" w:cs="Arial"/>
        </w:rPr>
        <w:t xml:space="preserve"> </w:t>
      </w:r>
      <w:r w:rsidRPr="001F536E">
        <w:rPr>
          <w:rFonts w:ascii="Arial" w:hAnsi="Arial" w:cs="Arial"/>
        </w:rPr>
        <w:t>sección</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descripción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sistemas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protecciones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telecomunicaciones</w:t>
      </w:r>
      <w:r w:rsidRPr="001F536E" w:rsidR="00E803A3">
        <w:rPr>
          <w:rFonts w:ascii="Arial" w:hAnsi="Arial" w:cs="Arial"/>
        </w:rPr>
        <w:t xml:space="preserve"> </w:t>
      </w:r>
      <w:r w:rsidRPr="001F536E">
        <w:rPr>
          <w:rFonts w:ascii="Arial" w:hAnsi="Arial" w:cs="Arial"/>
        </w:rPr>
        <w:t>necesarios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puesta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servicio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correcta</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w:t>
      </w:r>
      <w:r w:rsidRPr="001F536E" w:rsidR="00292800">
        <w:rPr>
          <w:rFonts w:ascii="Arial" w:hAnsi="Arial" w:cs="Arial"/>
        </w:rPr>
        <w:t>a</w:t>
      </w:r>
      <w:r w:rsidRPr="001F536E" w:rsidR="00E803A3">
        <w:rPr>
          <w:rFonts w:ascii="Arial" w:hAnsi="Arial" w:cs="Arial"/>
        </w:rPr>
        <w:t xml:space="preserve"> </w:t>
      </w:r>
      <w:r w:rsidRPr="001F536E" w:rsidR="00292800">
        <w:rPr>
          <w:rFonts w:ascii="Arial" w:hAnsi="Arial" w:cs="Arial"/>
        </w:rPr>
        <w:t>obra</w:t>
      </w:r>
      <w:r w:rsidRPr="001F536E">
        <w:rPr>
          <w:rFonts w:ascii="Arial" w:hAnsi="Arial" w:cs="Arial"/>
        </w:rPr>
        <w:t>,</w:t>
      </w:r>
      <w:r w:rsidRPr="001F536E" w:rsidR="00E803A3">
        <w:rPr>
          <w:rFonts w:ascii="Arial" w:hAnsi="Arial" w:cs="Arial"/>
        </w:rPr>
        <w:t xml:space="preserve"> </w:t>
      </w:r>
      <w:r w:rsidRPr="001F536E">
        <w:rPr>
          <w:rFonts w:ascii="Arial" w:hAnsi="Arial" w:cs="Arial"/>
        </w:rPr>
        <w:t>dando</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estándares,</w:t>
      </w:r>
      <w:r w:rsidRPr="001F536E" w:rsidR="00E803A3">
        <w:rPr>
          <w:rFonts w:ascii="Arial" w:hAnsi="Arial" w:cs="Arial"/>
        </w:rPr>
        <w:t xml:space="preserve"> </w:t>
      </w:r>
      <w:r w:rsidRPr="001F536E" w:rsidR="006E759C">
        <w:rPr>
          <w:rFonts w:ascii="Arial" w:hAnsi="Arial" w:eastAsia="Calibri" w:cs="Arial"/>
          <w:lang w:eastAsia="en-US"/>
        </w:rPr>
        <w:t>el</w:t>
      </w:r>
      <w:r w:rsidRPr="001F536E" w:rsidR="00E803A3">
        <w:rPr>
          <w:rFonts w:ascii="Arial" w:hAnsi="Arial" w:eastAsia="Calibri" w:cs="Arial"/>
          <w:lang w:eastAsia="en-US"/>
        </w:rPr>
        <w:t xml:space="preserve"> </w:t>
      </w:r>
      <w:r w:rsidRPr="001F536E" w:rsidR="006E759C">
        <w:rPr>
          <w:rFonts w:ascii="Arial" w:hAnsi="Arial" w:eastAsia="Calibri" w:cs="Arial"/>
          <w:lang w:eastAsia="en-US"/>
        </w:rPr>
        <w:t>alcance</w:t>
      </w:r>
      <w:r w:rsidRPr="001F536E" w:rsidR="00E803A3">
        <w:rPr>
          <w:rFonts w:ascii="Arial" w:hAnsi="Arial" w:eastAsia="Calibri" w:cs="Arial"/>
          <w:lang w:eastAsia="en-US"/>
        </w:rPr>
        <w:t xml:space="preserve"> </w:t>
      </w:r>
      <w:r w:rsidRPr="001F536E" w:rsidR="006E759C">
        <w:rPr>
          <w:rFonts w:ascii="Arial" w:hAnsi="Arial" w:eastAsia="Calibri" w:cs="Arial"/>
          <w:lang w:eastAsia="en-US"/>
        </w:rPr>
        <w:t>establecido</w:t>
      </w:r>
      <w:r w:rsidRPr="001F536E" w:rsidR="00E803A3">
        <w:rPr>
          <w:rFonts w:ascii="Arial" w:hAnsi="Arial" w:eastAsia="Calibri" w:cs="Arial"/>
          <w:lang w:eastAsia="en-US"/>
        </w:rPr>
        <w:t xml:space="preserve"> </w:t>
      </w:r>
      <w:r w:rsidRPr="001F536E" w:rsidR="006E759C">
        <w:rPr>
          <w:rFonts w:ascii="Arial" w:hAnsi="Arial" w:eastAsia="Calibri" w:cs="Arial"/>
          <w:lang w:eastAsia="en-US"/>
        </w:rPr>
        <w:t>en</w:t>
      </w:r>
      <w:r w:rsidRPr="001F536E" w:rsidR="00E803A3">
        <w:rPr>
          <w:rFonts w:ascii="Arial" w:hAnsi="Arial" w:eastAsia="Calibri" w:cs="Arial"/>
          <w:lang w:eastAsia="en-US"/>
        </w:rPr>
        <w:t xml:space="preserve"> </w:t>
      </w:r>
      <w:r w:rsidRPr="001F536E" w:rsidR="006E759C">
        <w:rPr>
          <w:rFonts w:ascii="Arial" w:hAnsi="Arial" w:eastAsia="Calibri" w:cs="Arial"/>
          <w:lang w:eastAsia="en-US"/>
        </w:rPr>
        <w:t>el</w:t>
      </w:r>
      <w:r w:rsidRPr="001F536E" w:rsidR="00E803A3">
        <w:rPr>
          <w:rFonts w:ascii="Arial" w:hAnsi="Arial" w:eastAsia="Calibri" w:cs="Arial"/>
          <w:lang w:eastAsia="en-US"/>
        </w:rPr>
        <w:t xml:space="preserve"> </w:t>
      </w:r>
      <w:r w:rsidRPr="001F536E" w:rsidR="006E759C">
        <w:rPr>
          <w:rFonts w:ascii="Arial" w:hAnsi="Arial" w:eastAsia="Calibri" w:cs="Arial"/>
          <w:lang w:eastAsia="en-US"/>
        </w:rPr>
        <w:t>Decreto</w:t>
      </w:r>
      <w:r w:rsidRPr="001F536E" w:rsidR="00E803A3">
        <w:rPr>
          <w:rFonts w:ascii="Arial" w:hAnsi="Arial" w:eastAsia="Calibri" w:cs="Arial"/>
          <w:lang w:eastAsia="en-US"/>
        </w:rPr>
        <w:t xml:space="preserve"> </w:t>
      </w:r>
      <w:r w:rsidRPr="001F536E" w:rsidR="006E759C">
        <w:rPr>
          <w:rFonts w:ascii="Arial" w:hAnsi="Arial" w:eastAsia="Calibri" w:cs="Arial"/>
          <w:lang w:eastAsia="en-US"/>
        </w:rPr>
        <w:t>de</w:t>
      </w:r>
      <w:r w:rsidRPr="001F536E" w:rsidR="00E803A3">
        <w:rPr>
          <w:rFonts w:ascii="Arial" w:hAnsi="Arial" w:eastAsia="Calibri" w:cs="Arial"/>
          <w:lang w:eastAsia="en-US"/>
        </w:rPr>
        <w:t xml:space="preserve"> </w:t>
      </w:r>
      <w:r w:rsidRPr="001F536E" w:rsidR="006E759C">
        <w:rPr>
          <w:rFonts w:ascii="Arial" w:hAnsi="Arial" w:eastAsia="Calibri" w:cs="Arial"/>
          <w:lang w:eastAsia="en-US"/>
        </w:rPr>
        <w:t>Obras</w:t>
      </w:r>
      <w:r w:rsidRPr="001F536E" w:rsidR="00E803A3">
        <w:rPr>
          <w:rFonts w:ascii="Arial" w:hAnsi="Arial" w:eastAsia="Calibri" w:cs="Arial"/>
          <w:lang w:eastAsia="en-US"/>
        </w:rPr>
        <w:t xml:space="preserve"> </w:t>
      </w:r>
      <w:r w:rsidRPr="001F536E" w:rsidR="006E759C">
        <w:rPr>
          <w:rFonts w:ascii="Arial" w:hAnsi="Arial" w:eastAsia="Calibri" w:cs="Arial"/>
          <w:lang w:eastAsia="en-US"/>
        </w:rPr>
        <w:t>de</w:t>
      </w:r>
      <w:r w:rsidRPr="001F536E" w:rsidR="00E803A3">
        <w:rPr>
          <w:rFonts w:ascii="Arial" w:hAnsi="Arial" w:eastAsia="Calibri" w:cs="Arial"/>
          <w:lang w:eastAsia="en-US"/>
        </w:rPr>
        <w:t xml:space="preserve"> </w:t>
      </w:r>
      <w:r w:rsidRPr="001F536E" w:rsidR="006E759C">
        <w:rPr>
          <w:rFonts w:ascii="Arial" w:hAnsi="Arial" w:eastAsia="Calibri" w:cs="Arial"/>
          <w:lang w:eastAsia="en-US"/>
        </w:rPr>
        <w:t>Ampliación</w:t>
      </w:r>
      <w:r w:rsidRPr="001F536E" w:rsidR="006E759C">
        <w:rPr>
          <w:rFonts w:ascii="Arial" w:hAnsi="Arial" w:cs="Arial"/>
        </w:rPr>
        <w:t>,</w:t>
      </w:r>
      <w:r w:rsidRPr="001F536E" w:rsidR="00E803A3">
        <w:rPr>
          <w:rFonts w:ascii="Arial" w:hAnsi="Arial" w:cs="Arial"/>
        </w:rPr>
        <w:t xml:space="preserve"> </w:t>
      </w:r>
      <w:r w:rsidRPr="001F536E" w:rsidR="006E759C">
        <w:rPr>
          <w:rFonts w:ascii="Arial" w:hAnsi="Arial" w:cs="Arial"/>
        </w:rPr>
        <w:t>las</w:t>
      </w:r>
      <w:r w:rsidRPr="001F536E" w:rsidR="00E803A3">
        <w:rPr>
          <w:rFonts w:ascii="Arial" w:hAnsi="Arial" w:cs="Arial"/>
        </w:rPr>
        <w:t xml:space="preserve"> </w:t>
      </w:r>
      <w:r w:rsidRPr="001F536E" w:rsidR="00992112">
        <w:rPr>
          <w:rFonts w:ascii="Arial" w:hAnsi="Arial" w:cs="Arial"/>
          <w:lang w:val="es-CL"/>
        </w:rPr>
        <w:t>ETP</w:t>
      </w:r>
      <w:r w:rsidRPr="001F536E" w:rsidR="00E803A3">
        <w:rPr>
          <w:rFonts w:ascii="Arial" w:hAnsi="Arial" w:cs="Arial"/>
          <w:lang w:val="es-CL"/>
        </w:rPr>
        <w:t xml:space="preserve"> </w:t>
      </w:r>
      <w:r w:rsidRPr="001F536E" w:rsidR="00992112">
        <w:rPr>
          <w:rFonts w:ascii="Arial" w:hAnsi="Arial" w:cs="Arial"/>
          <w:lang w:val="es-CL"/>
        </w:rPr>
        <w:t>y</w:t>
      </w:r>
      <w:r w:rsidRPr="001F536E" w:rsidR="00E803A3">
        <w:rPr>
          <w:rFonts w:ascii="Arial" w:hAnsi="Arial" w:cs="Arial"/>
          <w:lang w:val="es-CL"/>
        </w:rPr>
        <w:t xml:space="preserve"> </w:t>
      </w:r>
      <w:r w:rsidRPr="001F536E" w:rsidR="00992112">
        <w:rPr>
          <w:rFonts w:ascii="Arial" w:hAnsi="Arial" w:cs="Arial"/>
          <w:lang w:val="es-CL"/>
        </w:rPr>
        <w:t>Especificación</w:t>
      </w:r>
      <w:r w:rsidRPr="001F536E" w:rsidR="00E803A3">
        <w:rPr>
          <w:rFonts w:ascii="Arial" w:hAnsi="Arial" w:cs="Arial"/>
          <w:lang w:val="es-CL"/>
        </w:rPr>
        <w:t xml:space="preserve"> </w:t>
      </w:r>
      <w:r w:rsidRPr="001F536E" w:rsidR="00992112">
        <w:rPr>
          <w:rFonts w:ascii="Arial" w:hAnsi="Arial" w:cs="Arial"/>
          <w:lang w:val="es-CL"/>
        </w:rPr>
        <w:t>Técnica</w:t>
      </w:r>
      <w:r w:rsidRPr="001F536E" w:rsidR="00E803A3">
        <w:rPr>
          <w:rFonts w:ascii="Arial" w:hAnsi="Arial" w:cs="Arial"/>
          <w:lang w:val="es-CL"/>
        </w:rPr>
        <w:t xml:space="preserve"> </w:t>
      </w:r>
      <w:r w:rsidRPr="001F536E" w:rsidR="00992112">
        <w:rPr>
          <w:rFonts w:ascii="Arial" w:hAnsi="Arial" w:cs="Arial"/>
          <w:lang w:val="es-CL"/>
        </w:rPr>
        <w:t>General</w:t>
      </w:r>
      <w:r w:rsidRPr="001F536E" w:rsidR="00E803A3">
        <w:rPr>
          <w:rFonts w:ascii="Arial" w:hAnsi="Arial" w:cs="Arial"/>
          <w:lang w:val="es-CL"/>
        </w:rPr>
        <w:t xml:space="preserve"> </w:t>
      </w:r>
      <w:r w:rsidRPr="001F536E" w:rsidR="00992112">
        <w:rPr>
          <w:rFonts w:ascii="Arial" w:hAnsi="Arial" w:cs="Arial"/>
          <w:lang w:val="es-CL"/>
        </w:rPr>
        <w:t>(ETG)</w:t>
      </w:r>
      <w:r w:rsidRPr="001F536E" w:rsidR="00E803A3">
        <w:rPr>
          <w:rFonts w:ascii="Arial" w:hAnsi="Arial" w:cs="Arial"/>
          <w:lang w:val="es-CL"/>
        </w:rPr>
        <w:t xml:space="preserve"> </w:t>
      </w:r>
      <w:r w:rsidRPr="001F536E" w:rsidR="00992112">
        <w:rPr>
          <w:rFonts w:ascii="Arial" w:hAnsi="Arial" w:cs="Arial"/>
          <w:lang w:val="es-CL"/>
        </w:rPr>
        <w:t>de</w:t>
      </w:r>
      <w:r w:rsidR="00C73CA5">
        <w:rPr>
          <w:rFonts w:ascii="Arial" w:hAnsi="Arial" w:cs="Arial"/>
          <w:lang w:val="es-CL"/>
        </w:rPr>
        <w:t xml:space="preserve"> CGET</w:t>
      </w:r>
      <w:r w:rsidRPr="001F536E" w:rsidR="00E803A3">
        <w:rPr>
          <w:rFonts w:ascii="Arial" w:hAnsi="Arial" w:cs="Arial"/>
          <w:lang w:val="es-CL"/>
        </w:rPr>
        <w:t xml:space="preserve"> </w:t>
      </w:r>
      <w:r w:rsidRPr="001F536E" w:rsidR="00992112">
        <w:rPr>
          <w:rFonts w:ascii="Arial" w:hAnsi="Arial" w:cs="Arial"/>
          <w:lang w:val="es-CL"/>
        </w:rPr>
        <w:t>y</w:t>
      </w:r>
      <w:r w:rsidRPr="001F536E" w:rsidR="00E803A3">
        <w:rPr>
          <w:rFonts w:ascii="Arial" w:hAnsi="Arial" w:cs="Arial"/>
          <w:lang w:val="es-CL"/>
        </w:rPr>
        <w:t xml:space="preserve"> </w:t>
      </w:r>
      <w:r w:rsidRPr="001F536E" w:rsidR="00992112">
        <w:rPr>
          <w:rFonts w:ascii="Arial" w:hAnsi="Arial" w:cs="Arial"/>
          <w:lang w:val="es-CL"/>
        </w:rPr>
        <w:t>a</w:t>
      </w:r>
      <w:r w:rsidRPr="001F536E" w:rsidR="00E803A3">
        <w:rPr>
          <w:rFonts w:ascii="Arial" w:hAnsi="Arial" w:cs="Arial"/>
          <w:lang w:val="es-CL"/>
        </w:rPr>
        <w:t xml:space="preserve"> </w:t>
      </w:r>
      <w:r w:rsidRPr="001F536E" w:rsidR="00992112">
        <w:rPr>
          <w:rFonts w:ascii="Arial" w:hAnsi="Arial" w:cs="Arial"/>
          <w:lang w:val="es-CL"/>
        </w:rPr>
        <w:t>la</w:t>
      </w:r>
      <w:r w:rsidRPr="001F536E" w:rsidR="00E803A3">
        <w:rPr>
          <w:rFonts w:ascii="Arial" w:hAnsi="Arial" w:cs="Arial"/>
          <w:lang w:val="es-CL"/>
        </w:rPr>
        <w:t xml:space="preserve"> </w:t>
      </w:r>
      <w:proofErr w:type="spellStart"/>
      <w:r w:rsidRPr="001F536E" w:rsidR="00992112">
        <w:rPr>
          <w:rFonts w:ascii="Arial" w:hAnsi="Arial" w:cs="Arial"/>
          <w:lang w:val="es-CL"/>
        </w:rPr>
        <w:t>NTSyCS</w:t>
      </w:r>
      <w:proofErr w:type="spellEnd"/>
      <w:r w:rsidRPr="001F536E" w:rsidR="00487267">
        <w:rPr>
          <w:rFonts w:ascii="Arial" w:hAnsi="Arial" w:cs="Arial"/>
          <w:lang w:val="es-CL"/>
        </w:rPr>
        <w:t>,</w:t>
      </w:r>
      <w:r w:rsidRPr="001F536E" w:rsidR="00E803A3">
        <w:rPr>
          <w:rFonts w:ascii="Arial" w:hAnsi="Arial" w:cs="Arial"/>
          <w:lang w:val="es-CL"/>
        </w:rPr>
        <w:t xml:space="preserve"> </w:t>
      </w:r>
      <w:r w:rsidRPr="001F536E" w:rsidR="00487267">
        <w:rPr>
          <w:rFonts w:ascii="Arial" w:hAnsi="Arial" w:cs="Arial"/>
          <w:lang w:val="es-CL"/>
        </w:rPr>
        <w:t>según</w:t>
      </w:r>
      <w:r w:rsidRPr="001F536E" w:rsidR="00E803A3">
        <w:rPr>
          <w:rFonts w:ascii="Arial" w:hAnsi="Arial" w:cs="Arial"/>
          <w:lang w:val="es-CL"/>
        </w:rPr>
        <w:t xml:space="preserve"> </w:t>
      </w:r>
      <w:r w:rsidRPr="001F536E" w:rsidR="00487267">
        <w:rPr>
          <w:rFonts w:ascii="Arial" w:hAnsi="Arial" w:cs="Arial"/>
          <w:lang w:val="es-CL"/>
        </w:rPr>
        <w:t>se</w:t>
      </w:r>
      <w:r w:rsidRPr="001F536E" w:rsidR="00E803A3">
        <w:rPr>
          <w:rFonts w:ascii="Arial" w:hAnsi="Arial" w:cs="Arial"/>
          <w:lang w:val="es-CL"/>
        </w:rPr>
        <w:t xml:space="preserve"> </w:t>
      </w:r>
      <w:r w:rsidRPr="001F536E" w:rsidR="00487267">
        <w:rPr>
          <w:rFonts w:ascii="Arial" w:hAnsi="Arial" w:cs="Arial"/>
          <w:lang w:val="es-CL"/>
        </w:rPr>
        <w:t>establece</w:t>
      </w:r>
      <w:r w:rsidRPr="001F536E" w:rsidR="00E803A3">
        <w:rPr>
          <w:rFonts w:ascii="Arial" w:hAnsi="Arial" w:cs="Arial"/>
          <w:lang w:val="es-CL"/>
        </w:rPr>
        <w:t xml:space="preserve"> </w:t>
      </w:r>
      <w:r w:rsidRPr="001F536E" w:rsidR="00487267">
        <w:rPr>
          <w:rFonts w:ascii="Arial" w:hAnsi="Arial" w:cs="Arial"/>
          <w:lang w:val="es-CL"/>
        </w:rPr>
        <w:t>en</w:t>
      </w:r>
      <w:r w:rsidRPr="001F536E" w:rsidR="00E803A3">
        <w:rPr>
          <w:rFonts w:ascii="Arial" w:hAnsi="Arial" w:cs="Arial"/>
          <w:lang w:val="es-CL"/>
        </w:rPr>
        <w:t xml:space="preserve"> </w:t>
      </w:r>
      <w:r w:rsidRPr="001F536E" w:rsidR="00487267">
        <w:rPr>
          <w:rFonts w:ascii="Arial" w:hAnsi="Arial" w:cs="Arial"/>
          <w:lang w:val="es-CL"/>
        </w:rPr>
        <w:t>numeral</w:t>
      </w:r>
      <w:r w:rsidRPr="001F536E" w:rsidR="00E803A3">
        <w:rPr>
          <w:rFonts w:ascii="Arial" w:hAnsi="Arial" w:cs="Arial"/>
          <w:lang w:val="es-CL"/>
        </w:rPr>
        <w:t xml:space="preserve"> </w:t>
      </w:r>
      <w:r w:rsidRPr="001F536E" w:rsidR="005A4B01">
        <w:rPr>
          <w:rFonts w:ascii="Arial" w:hAnsi="Arial" w:cs="Arial"/>
          <w:lang w:val="es-CL"/>
        </w:rPr>
        <w:t>2</w:t>
      </w:r>
      <w:r w:rsidRPr="001F536E" w:rsidR="00E803A3">
        <w:rPr>
          <w:rFonts w:ascii="Arial" w:hAnsi="Arial" w:cs="Arial"/>
          <w:lang w:val="es-CL"/>
        </w:rPr>
        <w:t xml:space="preserve"> </w:t>
      </w:r>
      <w:r w:rsidRPr="001F536E" w:rsidR="00487267">
        <w:rPr>
          <w:rFonts w:ascii="Arial" w:hAnsi="Arial" w:cs="Arial"/>
          <w:lang w:val="es-CL"/>
        </w:rPr>
        <w:t>romanillos</w:t>
      </w:r>
      <w:r w:rsidRPr="001F536E" w:rsidR="00E803A3">
        <w:rPr>
          <w:rFonts w:ascii="Arial" w:hAnsi="Arial" w:cs="Arial"/>
          <w:lang w:val="es-CL"/>
        </w:rPr>
        <w:t xml:space="preserve"> </w:t>
      </w:r>
      <w:r w:rsidRPr="001F536E" w:rsidR="005A4B01">
        <w:rPr>
          <w:rFonts w:ascii="Arial" w:hAnsi="Arial" w:cs="Arial"/>
          <w:lang w:val="es-CL"/>
        </w:rPr>
        <w:t>xi</w:t>
      </w:r>
      <w:r w:rsidRPr="001F536E" w:rsidR="00E803A3">
        <w:rPr>
          <w:rFonts w:ascii="Arial" w:hAnsi="Arial" w:cs="Arial"/>
          <w:lang w:val="es-CL"/>
        </w:rPr>
        <w:t xml:space="preserve"> </w:t>
      </w:r>
      <w:r w:rsidRPr="001F536E" w:rsidR="00487267">
        <w:rPr>
          <w:rFonts w:ascii="Arial" w:hAnsi="Arial" w:cs="Arial"/>
          <w:lang w:val="es-CL"/>
        </w:rPr>
        <w:t>y</w:t>
      </w:r>
      <w:r w:rsidRPr="001F536E" w:rsidR="00E803A3">
        <w:rPr>
          <w:rFonts w:ascii="Arial" w:hAnsi="Arial" w:cs="Arial"/>
          <w:lang w:val="es-CL"/>
        </w:rPr>
        <w:t xml:space="preserve"> </w:t>
      </w:r>
      <w:proofErr w:type="spellStart"/>
      <w:r w:rsidRPr="001F536E" w:rsidR="005A4B01">
        <w:rPr>
          <w:rFonts w:ascii="Arial" w:hAnsi="Arial" w:cs="Arial"/>
          <w:lang w:val="es-CL"/>
        </w:rPr>
        <w:t>xii</w:t>
      </w:r>
      <w:proofErr w:type="spellEnd"/>
      <w:r w:rsidRPr="001F536E" w:rsidR="00992112">
        <w:rPr>
          <w:rFonts w:ascii="Arial" w:hAnsi="Arial" w:cs="Arial"/>
          <w:lang w:val="es-CL"/>
        </w:rPr>
        <w:t>.</w:t>
      </w:r>
    </w:p>
    <w:p w:rsidRPr="001F536E" w:rsidR="00143CF2" w:rsidP="00D02002" w:rsidRDefault="00143CF2" w14:paraId="51AE29DB" w14:textId="77777777">
      <w:pPr>
        <w:pStyle w:val="Prrafodelista"/>
        <w:ind w:left="720"/>
        <w:rPr>
          <w:rFonts w:ascii="Arial" w:hAnsi="Arial" w:cs="Arial"/>
        </w:rPr>
      </w:pPr>
    </w:p>
    <w:p w:rsidRPr="001F536E" w:rsidR="009D098F" w:rsidP="00D02002" w:rsidRDefault="009D098F" w14:paraId="40D02A58" w14:textId="0340D7AC">
      <w:pPr>
        <w:pStyle w:val="Prrafodelista"/>
        <w:ind w:left="72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particular,</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sección</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p>
    <w:p w:rsidRPr="001F536E" w:rsidR="009D098F" w:rsidP="007E24F0" w:rsidRDefault="001E34A1" w14:paraId="0CF54238" w14:textId="7D7CB9E3">
      <w:pPr>
        <w:pStyle w:val="Prrafodelista"/>
        <w:numPr>
          <w:ilvl w:val="1"/>
          <w:numId w:val="26"/>
        </w:numPr>
        <w:rPr>
          <w:rFonts w:ascii="Arial" w:hAnsi="Arial" w:cs="Arial"/>
        </w:rPr>
      </w:pPr>
      <w:r w:rsidRPr="001F536E">
        <w:rPr>
          <w:rFonts w:ascii="Arial" w:hAnsi="Arial" w:eastAsia="Calibri" w:cs="Arial"/>
          <w:lang w:eastAsia="en-US"/>
        </w:rPr>
        <w:t>Descripción</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cómo</w:t>
      </w:r>
      <w:r w:rsidRPr="001F536E" w:rsidR="00E803A3">
        <w:rPr>
          <w:rFonts w:ascii="Arial" w:hAnsi="Arial" w:eastAsia="Calibri" w:cs="Arial"/>
          <w:lang w:eastAsia="en-US"/>
        </w:rPr>
        <w:t xml:space="preserve"> </w:t>
      </w:r>
      <w:r w:rsidRPr="001F536E">
        <w:rPr>
          <w:rFonts w:ascii="Arial" w:hAnsi="Arial" w:eastAsia="Calibri" w:cs="Arial"/>
          <w:lang w:eastAsia="en-US"/>
        </w:rPr>
        <w:t>se</w:t>
      </w:r>
      <w:r w:rsidRPr="001F536E" w:rsidR="00E803A3">
        <w:rPr>
          <w:rFonts w:ascii="Arial" w:hAnsi="Arial" w:eastAsia="Calibri" w:cs="Arial"/>
          <w:lang w:eastAsia="en-US"/>
        </w:rPr>
        <w:t xml:space="preserve"> </w:t>
      </w:r>
      <w:r w:rsidRPr="001F536E">
        <w:rPr>
          <w:rFonts w:ascii="Arial" w:hAnsi="Arial" w:eastAsia="Calibri" w:cs="Arial"/>
          <w:lang w:eastAsia="en-US"/>
        </w:rPr>
        <w:t>implementarán</w:t>
      </w:r>
      <w:r w:rsidRPr="001F536E" w:rsidR="00E803A3">
        <w:rPr>
          <w:rFonts w:ascii="Arial" w:hAnsi="Arial" w:eastAsia="Calibri" w:cs="Arial"/>
          <w:lang w:eastAsia="en-US"/>
        </w:rPr>
        <w:t xml:space="preserve"> </w:t>
      </w:r>
      <w:r w:rsidRPr="001F536E">
        <w:rPr>
          <w:rFonts w:ascii="Arial" w:hAnsi="Arial" w:eastAsia="Calibri" w:cs="Arial"/>
          <w:lang w:eastAsia="en-US"/>
        </w:rPr>
        <w:t>los</w:t>
      </w:r>
      <w:r w:rsidRPr="001F536E" w:rsidR="00E803A3">
        <w:rPr>
          <w:rFonts w:ascii="Arial" w:hAnsi="Arial" w:eastAsia="Calibri" w:cs="Arial"/>
          <w:lang w:eastAsia="en-US"/>
        </w:rPr>
        <w:t xml:space="preserve"> </w:t>
      </w:r>
      <w:r w:rsidRPr="001F536E">
        <w:rPr>
          <w:rFonts w:ascii="Arial" w:hAnsi="Arial" w:eastAsia="Calibri" w:cs="Arial"/>
          <w:lang w:eastAsia="en-US"/>
        </w:rPr>
        <w:t>sistemas</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Control,</w:t>
      </w:r>
      <w:r w:rsidRPr="001F536E" w:rsidR="00E803A3">
        <w:rPr>
          <w:rFonts w:ascii="Arial" w:hAnsi="Arial" w:eastAsia="Calibri" w:cs="Arial"/>
          <w:lang w:eastAsia="en-US"/>
        </w:rPr>
        <w:t xml:space="preserve"> </w:t>
      </w:r>
      <w:r w:rsidRPr="001F536E">
        <w:rPr>
          <w:rFonts w:ascii="Arial" w:hAnsi="Arial" w:eastAsia="Calibri" w:cs="Arial"/>
          <w:lang w:eastAsia="en-US"/>
        </w:rPr>
        <w:t>Protecciones</w:t>
      </w:r>
      <w:r w:rsidRPr="001F536E" w:rsidR="00E803A3">
        <w:rPr>
          <w:rFonts w:ascii="Arial" w:hAnsi="Arial" w:eastAsia="Calibri" w:cs="Arial"/>
          <w:lang w:eastAsia="en-US"/>
        </w:rPr>
        <w:t xml:space="preserve"> </w:t>
      </w:r>
      <w:r w:rsidRPr="001F536E">
        <w:rPr>
          <w:rFonts w:ascii="Arial" w:hAnsi="Arial" w:eastAsia="Calibri" w:cs="Arial"/>
          <w:lang w:eastAsia="en-US"/>
        </w:rPr>
        <w:t>y</w:t>
      </w:r>
      <w:r w:rsidRPr="001F536E" w:rsidR="00E803A3">
        <w:rPr>
          <w:rFonts w:ascii="Arial" w:hAnsi="Arial" w:eastAsia="Calibri" w:cs="Arial"/>
          <w:lang w:eastAsia="en-US"/>
        </w:rPr>
        <w:t xml:space="preserve"> </w:t>
      </w:r>
      <w:r w:rsidRPr="001F536E">
        <w:rPr>
          <w:rFonts w:ascii="Arial" w:hAnsi="Arial" w:eastAsia="Calibri" w:cs="Arial"/>
          <w:lang w:eastAsia="en-US"/>
        </w:rPr>
        <w:t>Telecomunicaciones</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modo</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garantizar</w:t>
      </w:r>
      <w:r w:rsidRPr="001F536E" w:rsidR="00E803A3">
        <w:rPr>
          <w:rFonts w:ascii="Arial" w:hAnsi="Arial" w:eastAsia="Calibri" w:cs="Arial"/>
          <w:lang w:eastAsia="en-US"/>
        </w:rPr>
        <w:t xml:space="preserve"> </w:t>
      </w:r>
      <w:r w:rsidRPr="001F536E">
        <w:rPr>
          <w:rFonts w:ascii="Arial" w:hAnsi="Arial" w:eastAsia="Calibri" w:cs="Arial"/>
          <w:lang w:eastAsia="en-US"/>
        </w:rPr>
        <w:t>que</w:t>
      </w:r>
      <w:r w:rsidRPr="001F536E" w:rsidR="00E803A3">
        <w:rPr>
          <w:rFonts w:ascii="Arial" w:hAnsi="Arial" w:eastAsia="Calibri" w:cs="Arial"/>
          <w:lang w:eastAsia="en-US"/>
        </w:rPr>
        <w:t xml:space="preserve"> </w:t>
      </w:r>
      <w:r w:rsidRPr="001F536E">
        <w:rPr>
          <w:rFonts w:ascii="Arial" w:hAnsi="Arial" w:eastAsia="Calibri" w:cs="Arial"/>
          <w:lang w:eastAsia="en-US"/>
        </w:rPr>
        <w:t>estos</w:t>
      </w:r>
      <w:r w:rsidRPr="001F536E" w:rsidR="00E803A3">
        <w:rPr>
          <w:rFonts w:ascii="Arial" w:hAnsi="Arial" w:eastAsia="Calibri" w:cs="Arial"/>
          <w:lang w:eastAsia="en-US"/>
        </w:rPr>
        <w:t xml:space="preserve"> </w:t>
      </w:r>
      <w:r w:rsidRPr="001F536E">
        <w:rPr>
          <w:rFonts w:ascii="Arial" w:hAnsi="Arial" w:eastAsia="Calibri" w:cs="Arial"/>
          <w:lang w:eastAsia="en-US"/>
        </w:rPr>
        <w:t>se</w:t>
      </w:r>
      <w:r w:rsidRPr="001F536E" w:rsidR="00E803A3">
        <w:rPr>
          <w:rFonts w:ascii="Arial" w:hAnsi="Arial" w:eastAsia="Calibri" w:cs="Arial"/>
          <w:lang w:eastAsia="en-US"/>
        </w:rPr>
        <w:t xml:space="preserve"> </w:t>
      </w:r>
      <w:r w:rsidRPr="001F536E">
        <w:rPr>
          <w:rFonts w:ascii="Arial" w:hAnsi="Arial" w:eastAsia="Calibri" w:cs="Arial"/>
          <w:lang w:eastAsia="en-US"/>
        </w:rPr>
        <w:t>integrarán</w:t>
      </w:r>
      <w:r w:rsidRPr="001F536E" w:rsidR="00E803A3">
        <w:rPr>
          <w:rFonts w:ascii="Arial" w:hAnsi="Arial" w:eastAsia="Calibri" w:cs="Arial"/>
          <w:lang w:eastAsia="en-US"/>
        </w:rPr>
        <w:t xml:space="preserve"> </w:t>
      </w:r>
      <w:r w:rsidRPr="001F536E">
        <w:rPr>
          <w:rFonts w:ascii="Arial" w:hAnsi="Arial" w:eastAsia="Calibri" w:cs="Arial"/>
          <w:lang w:eastAsia="en-US"/>
        </w:rPr>
        <w:t>a</w:t>
      </w:r>
      <w:r w:rsidRPr="001F536E" w:rsidR="00E803A3">
        <w:rPr>
          <w:rFonts w:ascii="Arial" w:hAnsi="Arial" w:eastAsia="Calibri" w:cs="Arial"/>
          <w:lang w:eastAsia="en-US"/>
        </w:rPr>
        <w:t xml:space="preserve"> </w:t>
      </w:r>
      <w:r w:rsidRPr="001F536E">
        <w:rPr>
          <w:rFonts w:ascii="Arial" w:hAnsi="Arial" w:eastAsia="Calibri" w:cs="Arial"/>
          <w:lang w:eastAsia="en-US"/>
        </w:rPr>
        <w:t>los</w:t>
      </w:r>
      <w:r w:rsidRPr="001F536E" w:rsidR="00E803A3">
        <w:rPr>
          <w:rFonts w:ascii="Arial" w:hAnsi="Arial" w:eastAsia="Calibri" w:cs="Arial"/>
          <w:lang w:eastAsia="en-US"/>
        </w:rPr>
        <w:t xml:space="preserve"> </w:t>
      </w:r>
      <w:r w:rsidRPr="001F536E">
        <w:rPr>
          <w:rFonts w:ascii="Arial" w:hAnsi="Arial" w:eastAsia="Calibri" w:cs="Arial"/>
          <w:lang w:eastAsia="en-US"/>
        </w:rPr>
        <w:t>Sistemas</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Control</w:t>
      </w:r>
      <w:r w:rsidRPr="001F536E" w:rsidR="00E803A3">
        <w:rPr>
          <w:rFonts w:ascii="Arial" w:hAnsi="Arial" w:eastAsia="Calibri" w:cs="Arial"/>
          <w:lang w:eastAsia="en-US"/>
        </w:rPr>
        <w:t xml:space="preserve"> </w:t>
      </w:r>
      <w:r w:rsidRPr="001F536E">
        <w:rPr>
          <w:rFonts w:ascii="Arial" w:hAnsi="Arial" w:eastAsia="Calibri" w:cs="Arial"/>
          <w:lang w:eastAsia="en-US"/>
        </w:rPr>
        <w:t>y</w:t>
      </w:r>
      <w:r w:rsidRPr="001F536E" w:rsidR="00E803A3">
        <w:rPr>
          <w:rFonts w:ascii="Arial" w:hAnsi="Arial" w:eastAsia="Calibri" w:cs="Arial"/>
          <w:lang w:eastAsia="en-US"/>
        </w:rPr>
        <w:t xml:space="preserve"> </w:t>
      </w:r>
      <w:r w:rsidRPr="001F536E">
        <w:rPr>
          <w:rFonts w:ascii="Arial" w:hAnsi="Arial" w:eastAsia="Calibri" w:cs="Arial"/>
          <w:lang w:eastAsia="en-US"/>
        </w:rPr>
        <w:t>Comunicaciones</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las</w:t>
      </w:r>
      <w:r w:rsidRPr="001F536E" w:rsidR="00E803A3">
        <w:rPr>
          <w:rFonts w:ascii="Arial" w:hAnsi="Arial" w:eastAsia="Calibri" w:cs="Arial"/>
          <w:lang w:eastAsia="en-US"/>
        </w:rPr>
        <w:t xml:space="preserve"> </w:t>
      </w:r>
      <w:r w:rsidRPr="001F536E">
        <w:rPr>
          <w:rFonts w:ascii="Arial" w:hAnsi="Arial" w:eastAsia="Calibri" w:cs="Arial"/>
          <w:lang w:eastAsia="en-US"/>
        </w:rPr>
        <w:t>instalaciones</w:t>
      </w:r>
      <w:r w:rsidRPr="001F536E" w:rsidR="00E803A3">
        <w:rPr>
          <w:rFonts w:ascii="Arial" w:hAnsi="Arial" w:eastAsia="Calibri" w:cs="Arial"/>
          <w:lang w:eastAsia="en-US"/>
        </w:rPr>
        <w:t xml:space="preserve"> </w:t>
      </w:r>
      <w:r w:rsidRPr="001F536E">
        <w:rPr>
          <w:rFonts w:ascii="Arial" w:hAnsi="Arial" w:eastAsia="Calibri" w:cs="Arial"/>
          <w:lang w:eastAsia="en-US"/>
        </w:rPr>
        <w:t>existentes</w:t>
      </w:r>
      <w:r w:rsidRPr="001F536E" w:rsidR="00E803A3">
        <w:rPr>
          <w:rFonts w:ascii="Arial" w:hAnsi="Arial" w:eastAsia="Calibri" w:cs="Arial"/>
          <w:lang w:eastAsia="en-US"/>
        </w:rPr>
        <w:t xml:space="preserve"> </w:t>
      </w:r>
      <w:r w:rsidRPr="001F536E">
        <w:rPr>
          <w:rFonts w:ascii="Arial" w:hAnsi="Arial" w:eastAsia="Calibri" w:cs="Arial"/>
          <w:lang w:eastAsia="en-US"/>
        </w:rPr>
        <w:t>relacionadas</w:t>
      </w:r>
      <w:r w:rsidRPr="001F536E" w:rsidR="00E803A3">
        <w:rPr>
          <w:rFonts w:ascii="Arial" w:hAnsi="Arial" w:eastAsia="Calibri" w:cs="Arial"/>
          <w:lang w:eastAsia="en-US"/>
        </w:rPr>
        <w:t xml:space="preserve"> </w:t>
      </w:r>
      <w:r w:rsidRPr="001F536E">
        <w:rPr>
          <w:rFonts w:ascii="Arial" w:hAnsi="Arial" w:eastAsia="Calibri" w:cs="Arial"/>
          <w:lang w:eastAsia="en-US"/>
        </w:rPr>
        <w:t>con</w:t>
      </w:r>
      <w:r w:rsidRPr="001F536E" w:rsidR="00E803A3">
        <w:rPr>
          <w:rFonts w:ascii="Arial" w:hAnsi="Arial" w:eastAsia="Calibri" w:cs="Arial"/>
          <w:lang w:eastAsia="en-US"/>
        </w:rPr>
        <w:t xml:space="preserve"> </w:t>
      </w:r>
      <w:r w:rsidRPr="001F536E" w:rsidR="00292800">
        <w:rPr>
          <w:rFonts w:ascii="Arial" w:hAnsi="Arial" w:eastAsia="Calibri" w:cs="Arial"/>
          <w:lang w:eastAsia="en-US"/>
        </w:rPr>
        <w:t>la</w:t>
      </w:r>
      <w:r w:rsidRPr="001F536E" w:rsidR="00E803A3">
        <w:rPr>
          <w:rFonts w:ascii="Arial" w:hAnsi="Arial" w:eastAsia="Calibri" w:cs="Arial"/>
          <w:lang w:eastAsia="en-US"/>
        </w:rPr>
        <w:t xml:space="preserve"> </w:t>
      </w:r>
      <w:r w:rsidRPr="001F536E" w:rsidR="00292800">
        <w:rPr>
          <w:rFonts w:ascii="Arial" w:hAnsi="Arial" w:eastAsia="Calibri" w:cs="Arial"/>
          <w:lang w:eastAsia="en-US"/>
        </w:rPr>
        <w:t>obra</w:t>
      </w:r>
      <w:r w:rsidRPr="001F536E" w:rsidR="009D098F">
        <w:rPr>
          <w:rFonts w:ascii="Arial" w:hAnsi="Arial" w:cs="Arial"/>
        </w:rPr>
        <w:t>.</w:t>
      </w:r>
    </w:p>
    <w:p w:rsidRPr="001F536E" w:rsidR="009D098F" w:rsidP="007E24F0" w:rsidRDefault="000E63AB" w14:paraId="37FA266D" w14:textId="7009BA92">
      <w:pPr>
        <w:pStyle w:val="Prrafodelista"/>
        <w:numPr>
          <w:ilvl w:val="1"/>
          <w:numId w:val="26"/>
        </w:numPr>
        <w:rPr>
          <w:rFonts w:ascii="Arial" w:hAnsi="Arial" w:cs="Arial"/>
        </w:rPr>
      </w:pPr>
      <w:r w:rsidRPr="001F536E">
        <w:rPr>
          <w:rFonts w:ascii="Arial" w:hAnsi="Arial" w:eastAsia="Calibri" w:cs="Arial"/>
          <w:lang w:eastAsia="en-US"/>
        </w:rPr>
        <w:t>Descripción</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cómo</w:t>
      </w:r>
      <w:r w:rsidRPr="001F536E" w:rsidR="00E803A3">
        <w:rPr>
          <w:rFonts w:ascii="Arial" w:hAnsi="Arial" w:eastAsia="Calibri" w:cs="Arial"/>
          <w:lang w:eastAsia="en-US"/>
        </w:rPr>
        <w:t xml:space="preserve"> </w:t>
      </w:r>
      <w:r w:rsidRPr="001F536E">
        <w:rPr>
          <w:rFonts w:ascii="Arial" w:hAnsi="Arial" w:eastAsia="Calibri" w:cs="Arial"/>
          <w:lang w:eastAsia="en-US"/>
        </w:rPr>
        <w:t>se</w:t>
      </w:r>
      <w:r w:rsidRPr="001F536E" w:rsidR="00E803A3">
        <w:rPr>
          <w:rFonts w:ascii="Arial" w:hAnsi="Arial" w:eastAsia="Calibri" w:cs="Arial"/>
          <w:lang w:eastAsia="en-US"/>
        </w:rPr>
        <w:t xml:space="preserve"> </w:t>
      </w:r>
      <w:r w:rsidRPr="001F536E">
        <w:rPr>
          <w:rFonts w:ascii="Arial" w:hAnsi="Arial" w:eastAsia="Calibri" w:cs="Arial"/>
          <w:lang w:eastAsia="en-US"/>
        </w:rPr>
        <w:t>integrarán</w:t>
      </w:r>
      <w:r w:rsidRPr="001F536E" w:rsidR="00E803A3">
        <w:rPr>
          <w:rFonts w:ascii="Arial" w:hAnsi="Arial" w:eastAsia="Calibri" w:cs="Arial"/>
          <w:lang w:eastAsia="en-US"/>
        </w:rPr>
        <w:t xml:space="preserve"> </w:t>
      </w:r>
      <w:r w:rsidRPr="001F536E">
        <w:rPr>
          <w:rFonts w:ascii="Arial" w:hAnsi="Arial" w:eastAsia="Calibri" w:cs="Arial"/>
          <w:lang w:eastAsia="en-US"/>
        </w:rPr>
        <w:t>los</w:t>
      </w:r>
      <w:r w:rsidRPr="001F536E" w:rsidR="00E803A3">
        <w:rPr>
          <w:rFonts w:ascii="Arial" w:hAnsi="Arial" w:eastAsia="Calibri" w:cs="Arial"/>
          <w:lang w:eastAsia="en-US"/>
        </w:rPr>
        <w:t xml:space="preserve"> </w:t>
      </w:r>
      <w:r w:rsidRPr="001F536E">
        <w:rPr>
          <w:rFonts w:ascii="Arial" w:hAnsi="Arial" w:eastAsia="Calibri" w:cs="Arial"/>
          <w:lang w:eastAsia="en-US"/>
        </w:rPr>
        <w:t>sistemas</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Control,</w:t>
      </w:r>
      <w:r w:rsidRPr="001F536E" w:rsidR="00E803A3">
        <w:rPr>
          <w:rFonts w:ascii="Arial" w:hAnsi="Arial" w:eastAsia="Calibri" w:cs="Arial"/>
          <w:lang w:eastAsia="en-US"/>
        </w:rPr>
        <w:t xml:space="preserve"> </w:t>
      </w:r>
      <w:r w:rsidRPr="001F536E">
        <w:rPr>
          <w:rFonts w:ascii="Arial" w:hAnsi="Arial" w:eastAsia="Calibri" w:cs="Arial"/>
          <w:lang w:eastAsia="en-US"/>
        </w:rPr>
        <w:t>Protecciones</w:t>
      </w:r>
      <w:r w:rsidRPr="001F536E" w:rsidR="00E803A3">
        <w:rPr>
          <w:rFonts w:ascii="Arial" w:hAnsi="Arial" w:eastAsia="Calibri" w:cs="Arial"/>
          <w:lang w:eastAsia="en-US"/>
        </w:rPr>
        <w:t xml:space="preserve"> </w:t>
      </w:r>
      <w:r w:rsidRPr="001F536E">
        <w:rPr>
          <w:rFonts w:ascii="Arial" w:hAnsi="Arial" w:eastAsia="Calibri" w:cs="Arial"/>
          <w:lang w:eastAsia="en-US"/>
        </w:rPr>
        <w:t>y</w:t>
      </w:r>
      <w:r w:rsidRPr="001F536E" w:rsidR="00E803A3">
        <w:rPr>
          <w:rFonts w:ascii="Arial" w:hAnsi="Arial" w:eastAsia="Calibri" w:cs="Arial"/>
          <w:lang w:eastAsia="en-US"/>
        </w:rPr>
        <w:t xml:space="preserve"> </w:t>
      </w:r>
      <w:r w:rsidRPr="001F536E">
        <w:rPr>
          <w:rFonts w:ascii="Arial" w:hAnsi="Arial" w:eastAsia="Calibri" w:cs="Arial"/>
          <w:lang w:eastAsia="en-US"/>
        </w:rPr>
        <w:t>Telecomunicaciones</w:t>
      </w:r>
      <w:r w:rsidRPr="001F536E" w:rsidR="00E803A3">
        <w:rPr>
          <w:rFonts w:ascii="Arial" w:hAnsi="Arial" w:eastAsia="Calibri" w:cs="Arial"/>
          <w:lang w:eastAsia="en-US"/>
        </w:rPr>
        <w:t xml:space="preserve"> </w:t>
      </w:r>
      <w:r w:rsidRPr="001F536E">
        <w:rPr>
          <w:rFonts w:ascii="Arial" w:hAnsi="Arial" w:eastAsia="Calibri" w:cs="Arial"/>
          <w:lang w:eastAsia="en-US"/>
        </w:rPr>
        <w:t>a</w:t>
      </w:r>
      <w:r w:rsidRPr="001F536E" w:rsidR="00E803A3">
        <w:rPr>
          <w:rFonts w:ascii="Arial" w:hAnsi="Arial" w:eastAsia="Calibri" w:cs="Arial"/>
          <w:lang w:eastAsia="en-US"/>
        </w:rPr>
        <w:t xml:space="preserve"> </w:t>
      </w:r>
      <w:r w:rsidRPr="001F536E">
        <w:rPr>
          <w:rFonts w:ascii="Arial" w:hAnsi="Arial" w:eastAsia="Calibri" w:cs="Arial"/>
          <w:lang w:eastAsia="en-US"/>
        </w:rPr>
        <w:t>los</w:t>
      </w:r>
      <w:r w:rsidRPr="001F536E" w:rsidR="00E803A3">
        <w:rPr>
          <w:rFonts w:ascii="Arial" w:hAnsi="Arial" w:eastAsia="Calibri" w:cs="Arial"/>
          <w:lang w:eastAsia="en-US"/>
        </w:rPr>
        <w:t xml:space="preserve"> </w:t>
      </w:r>
      <w:r w:rsidRPr="001F536E">
        <w:rPr>
          <w:rFonts w:ascii="Arial" w:hAnsi="Arial" w:eastAsia="Calibri" w:cs="Arial"/>
          <w:lang w:eastAsia="en-US"/>
        </w:rPr>
        <w:t>Sistemas</w:t>
      </w:r>
      <w:r w:rsidRPr="001F536E" w:rsidR="00E803A3">
        <w:rPr>
          <w:rFonts w:ascii="Arial" w:hAnsi="Arial" w:eastAsia="Calibri" w:cs="Arial"/>
          <w:lang w:eastAsia="en-US"/>
        </w:rPr>
        <w:t xml:space="preserve"> </w:t>
      </w:r>
      <w:r w:rsidRPr="001F536E">
        <w:rPr>
          <w:rFonts w:ascii="Arial" w:hAnsi="Arial" w:eastAsia="Calibri" w:cs="Arial"/>
          <w:lang w:eastAsia="en-US"/>
        </w:rPr>
        <w:t>SCADA</w:t>
      </w:r>
      <w:r w:rsidRPr="001F536E" w:rsidR="00E803A3">
        <w:rPr>
          <w:rFonts w:ascii="Arial" w:hAnsi="Arial" w:eastAsia="Calibri" w:cs="Arial"/>
          <w:lang w:eastAsia="en-US"/>
        </w:rPr>
        <w:t xml:space="preserve"> </w:t>
      </w:r>
      <w:r w:rsidRPr="001F536E">
        <w:rPr>
          <w:rFonts w:ascii="Arial" w:hAnsi="Arial" w:eastAsia="Calibri" w:cs="Arial"/>
          <w:lang w:eastAsia="en-US"/>
        </w:rPr>
        <w:t>del</w:t>
      </w:r>
      <w:r w:rsidRPr="001F536E" w:rsidR="00E803A3">
        <w:rPr>
          <w:rFonts w:ascii="Arial" w:hAnsi="Arial" w:eastAsia="Calibri" w:cs="Arial"/>
          <w:lang w:eastAsia="en-US"/>
        </w:rPr>
        <w:t xml:space="preserve"> </w:t>
      </w:r>
      <w:r w:rsidRPr="001F536E" w:rsidR="00970A26">
        <w:rPr>
          <w:rFonts w:ascii="Arial" w:hAnsi="Arial" w:eastAsia="Calibri" w:cs="Arial"/>
          <w:lang w:eastAsia="en-US"/>
        </w:rPr>
        <w:t>Coordinador</w:t>
      </w:r>
      <w:r w:rsidRPr="001F536E" w:rsidR="00E803A3">
        <w:rPr>
          <w:rFonts w:ascii="Arial" w:hAnsi="Arial" w:eastAsia="Calibri" w:cs="Arial"/>
          <w:lang w:eastAsia="en-US"/>
        </w:rPr>
        <w:t xml:space="preserve"> </w:t>
      </w:r>
      <w:r w:rsidRPr="001F536E">
        <w:rPr>
          <w:rFonts w:ascii="Arial" w:hAnsi="Arial" w:eastAsia="Calibri" w:cs="Arial"/>
          <w:lang w:eastAsia="en-US"/>
        </w:rPr>
        <w:t>Eléctrico</w:t>
      </w:r>
      <w:r w:rsidRPr="001F536E" w:rsidR="00E803A3">
        <w:rPr>
          <w:rFonts w:ascii="Arial" w:hAnsi="Arial" w:eastAsia="Calibri" w:cs="Arial"/>
          <w:lang w:eastAsia="en-US"/>
        </w:rPr>
        <w:t xml:space="preserve"> </w:t>
      </w:r>
      <w:r w:rsidRPr="001F536E">
        <w:rPr>
          <w:rFonts w:ascii="Arial" w:hAnsi="Arial" w:eastAsia="Calibri" w:cs="Arial"/>
          <w:lang w:eastAsia="en-US"/>
        </w:rPr>
        <w:t>Nacional</w:t>
      </w:r>
      <w:r w:rsidRPr="001F536E" w:rsidR="00E803A3">
        <w:rPr>
          <w:rFonts w:ascii="Arial" w:hAnsi="Arial" w:eastAsia="Calibri" w:cs="Arial"/>
          <w:lang w:eastAsia="en-US"/>
        </w:rPr>
        <w:t xml:space="preserve"> </w:t>
      </w:r>
      <w:r w:rsidRPr="001F536E">
        <w:rPr>
          <w:rFonts w:ascii="Arial" w:hAnsi="Arial" w:eastAsia="Calibri" w:cs="Arial"/>
          <w:lang w:eastAsia="en-US"/>
        </w:rPr>
        <w:t>y</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008950E7">
        <w:rPr>
          <w:rFonts w:ascii="Arial" w:hAnsi="Arial" w:eastAsia="Calibri" w:cs="Arial"/>
          <w:lang w:eastAsia="en-US"/>
        </w:rPr>
        <w:t xml:space="preserve"> CGET</w:t>
      </w:r>
      <w:r w:rsidRPr="001F536E">
        <w:rPr>
          <w:rFonts w:ascii="Arial" w:hAnsi="Arial" w:eastAsia="Calibri" w:cs="Arial"/>
          <w:lang w:eastAsia="en-US"/>
        </w:rPr>
        <w:t>,</w:t>
      </w:r>
      <w:r w:rsidRPr="001F536E" w:rsidR="00E803A3">
        <w:rPr>
          <w:rFonts w:ascii="Arial" w:hAnsi="Arial" w:eastAsia="Calibri" w:cs="Arial"/>
          <w:lang w:eastAsia="en-US"/>
        </w:rPr>
        <w:t xml:space="preserve"> </w:t>
      </w:r>
      <w:r w:rsidRPr="001F536E">
        <w:rPr>
          <w:rFonts w:ascii="Arial" w:hAnsi="Arial" w:eastAsia="Calibri" w:cs="Arial"/>
          <w:lang w:eastAsia="en-US"/>
        </w:rPr>
        <w:t>ajustándose</w:t>
      </w:r>
      <w:r w:rsidRPr="001F536E" w:rsidR="00E803A3">
        <w:rPr>
          <w:rFonts w:ascii="Arial" w:hAnsi="Arial" w:eastAsia="Calibri" w:cs="Arial"/>
          <w:lang w:eastAsia="en-US"/>
        </w:rPr>
        <w:t xml:space="preserve"> </w:t>
      </w:r>
      <w:r w:rsidRPr="001F536E">
        <w:rPr>
          <w:rFonts w:ascii="Arial" w:hAnsi="Arial" w:eastAsia="Calibri" w:cs="Arial"/>
          <w:lang w:eastAsia="en-US"/>
        </w:rPr>
        <w:t>a</w:t>
      </w:r>
      <w:r w:rsidRPr="001F536E" w:rsidR="00E803A3">
        <w:rPr>
          <w:rFonts w:ascii="Arial" w:hAnsi="Arial" w:eastAsia="Calibri" w:cs="Arial"/>
          <w:lang w:eastAsia="en-US"/>
        </w:rPr>
        <w:t xml:space="preserve"> </w:t>
      </w:r>
      <w:r w:rsidRPr="001F536E">
        <w:rPr>
          <w:rFonts w:ascii="Arial" w:hAnsi="Arial" w:eastAsia="Calibri" w:cs="Arial"/>
          <w:lang w:eastAsia="en-US"/>
        </w:rPr>
        <w:t>los</w:t>
      </w:r>
      <w:r w:rsidRPr="001F536E" w:rsidR="00E803A3">
        <w:rPr>
          <w:rFonts w:ascii="Arial" w:hAnsi="Arial" w:eastAsia="Calibri" w:cs="Arial"/>
          <w:lang w:eastAsia="en-US"/>
        </w:rPr>
        <w:t xml:space="preserve"> </w:t>
      </w:r>
      <w:r w:rsidRPr="001F536E">
        <w:rPr>
          <w:rFonts w:ascii="Arial" w:hAnsi="Arial" w:eastAsia="Calibri" w:cs="Arial"/>
          <w:lang w:eastAsia="en-US"/>
        </w:rPr>
        <w:t>requisitos</w:t>
      </w:r>
      <w:r w:rsidRPr="001F536E" w:rsidR="00E803A3">
        <w:rPr>
          <w:rFonts w:ascii="Arial" w:hAnsi="Arial" w:eastAsia="Calibri" w:cs="Arial"/>
          <w:lang w:eastAsia="en-US"/>
        </w:rPr>
        <w:t xml:space="preserve"> </w:t>
      </w:r>
      <w:r w:rsidRPr="001F536E">
        <w:rPr>
          <w:rFonts w:ascii="Arial" w:hAnsi="Arial" w:eastAsia="Calibri" w:cs="Arial"/>
          <w:lang w:eastAsia="en-US"/>
        </w:rPr>
        <w:t>impuestos</w:t>
      </w:r>
      <w:r w:rsidRPr="001F536E" w:rsidR="00E803A3">
        <w:rPr>
          <w:rFonts w:ascii="Arial" w:hAnsi="Arial" w:eastAsia="Calibri" w:cs="Arial"/>
          <w:lang w:eastAsia="en-US"/>
        </w:rPr>
        <w:t xml:space="preserve"> </w:t>
      </w:r>
      <w:r w:rsidRPr="001F536E">
        <w:rPr>
          <w:rFonts w:ascii="Arial" w:hAnsi="Arial" w:eastAsia="Calibri" w:cs="Arial"/>
          <w:lang w:eastAsia="en-US"/>
        </w:rPr>
        <w:t>por</w:t>
      </w:r>
      <w:r w:rsidRPr="001F536E" w:rsidR="00E803A3">
        <w:rPr>
          <w:rFonts w:ascii="Arial" w:hAnsi="Arial" w:eastAsia="Calibri" w:cs="Arial"/>
          <w:lang w:eastAsia="en-US"/>
        </w:rPr>
        <w:t xml:space="preserve"> </w:t>
      </w:r>
      <w:r w:rsidR="008950E7">
        <w:rPr>
          <w:rFonts w:ascii="Arial" w:hAnsi="Arial" w:eastAsia="Calibri" w:cs="Arial"/>
          <w:lang w:eastAsia="en-US"/>
        </w:rPr>
        <w:t>CGET</w:t>
      </w:r>
      <w:r w:rsidRPr="001F536E" w:rsidR="00E803A3">
        <w:rPr>
          <w:rFonts w:ascii="Arial" w:hAnsi="Arial" w:eastAsia="Calibri" w:cs="Arial"/>
          <w:lang w:eastAsia="en-US"/>
        </w:rPr>
        <w:t xml:space="preserve"> </w:t>
      </w:r>
      <w:r w:rsidRPr="001F536E">
        <w:rPr>
          <w:rFonts w:ascii="Arial" w:hAnsi="Arial" w:eastAsia="Calibri" w:cs="Arial"/>
          <w:lang w:eastAsia="en-US"/>
        </w:rPr>
        <w:t>para</w:t>
      </w:r>
      <w:r w:rsidRPr="001F536E" w:rsidR="00E803A3">
        <w:rPr>
          <w:rFonts w:ascii="Arial" w:hAnsi="Arial" w:eastAsia="Calibri" w:cs="Arial"/>
          <w:lang w:eastAsia="en-US"/>
        </w:rPr>
        <w:t xml:space="preserve"> </w:t>
      </w:r>
      <w:r w:rsidRPr="001F536E">
        <w:rPr>
          <w:rFonts w:ascii="Arial" w:hAnsi="Arial" w:eastAsia="Calibri" w:cs="Arial"/>
          <w:lang w:eastAsia="en-US"/>
        </w:rPr>
        <w:t>la</w:t>
      </w:r>
      <w:r w:rsidRPr="001F536E" w:rsidR="00E803A3">
        <w:rPr>
          <w:rFonts w:ascii="Arial" w:hAnsi="Arial" w:eastAsia="Calibri" w:cs="Arial"/>
          <w:lang w:eastAsia="en-US"/>
        </w:rPr>
        <w:t xml:space="preserve"> </w:t>
      </w:r>
      <w:r w:rsidRPr="001F536E">
        <w:rPr>
          <w:rFonts w:ascii="Arial" w:hAnsi="Arial" w:eastAsia="Calibri" w:cs="Arial"/>
          <w:lang w:eastAsia="en-US"/>
        </w:rPr>
        <w:t>intervención</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su</w:t>
      </w:r>
      <w:r w:rsidRPr="001F536E" w:rsidR="00E803A3">
        <w:rPr>
          <w:rFonts w:ascii="Arial" w:hAnsi="Arial" w:eastAsia="Calibri" w:cs="Arial"/>
          <w:lang w:eastAsia="en-US"/>
        </w:rPr>
        <w:t xml:space="preserve"> </w:t>
      </w:r>
      <w:r w:rsidRPr="001F536E">
        <w:rPr>
          <w:rFonts w:ascii="Arial" w:hAnsi="Arial" w:eastAsia="Calibri" w:cs="Arial"/>
          <w:lang w:eastAsia="en-US"/>
        </w:rPr>
        <w:t>sistema</w:t>
      </w:r>
      <w:r w:rsidRPr="001F536E" w:rsidR="00E803A3">
        <w:rPr>
          <w:rFonts w:ascii="Arial" w:hAnsi="Arial" w:eastAsia="Calibri" w:cs="Arial"/>
          <w:lang w:eastAsia="en-US"/>
        </w:rPr>
        <w:t xml:space="preserve"> </w:t>
      </w:r>
      <w:r w:rsidRPr="001F536E">
        <w:rPr>
          <w:rFonts w:ascii="Arial" w:hAnsi="Arial" w:eastAsia="Calibri" w:cs="Arial"/>
          <w:lang w:eastAsia="en-US"/>
        </w:rPr>
        <w:t>SCADA.</w:t>
      </w:r>
      <w:r w:rsidRPr="001F536E" w:rsidR="00E803A3">
        <w:rPr>
          <w:rFonts w:ascii="Arial" w:hAnsi="Arial" w:cs="Arial"/>
        </w:rPr>
        <w:t xml:space="preserve"> </w:t>
      </w:r>
    </w:p>
    <w:p w:rsidRPr="001F536E" w:rsidR="00D90CF0" w:rsidP="007E24F0" w:rsidRDefault="00A61F3F" w14:paraId="3EE3F5E5" w14:textId="600A1E31">
      <w:pPr>
        <w:pStyle w:val="Prrafodelista"/>
        <w:numPr>
          <w:ilvl w:val="1"/>
          <w:numId w:val="26"/>
        </w:numPr>
        <w:rPr>
          <w:rFonts w:ascii="Arial" w:hAnsi="Arial" w:cs="Arial"/>
        </w:rPr>
      </w:pPr>
      <w:r w:rsidRPr="001F536E">
        <w:rPr>
          <w:rFonts w:ascii="Arial" w:hAnsi="Arial" w:eastAsia="Calibri" w:cs="Arial"/>
          <w:lang w:eastAsia="en-US"/>
        </w:rPr>
        <w:t>Dentro</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la</w:t>
      </w:r>
      <w:r w:rsidRPr="001F536E" w:rsidR="00E803A3">
        <w:rPr>
          <w:rFonts w:ascii="Arial" w:hAnsi="Arial" w:eastAsia="Calibri" w:cs="Arial"/>
          <w:lang w:eastAsia="en-US"/>
        </w:rPr>
        <w:t xml:space="preserve"> </w:t>
      </w:r>
      <w:r w:rsidRPr="001F536E">
        <w:rPr>
          <w:rFonts w:ascii="Arial" w:hAnsi="Arial" w:eastAsia="Calibri" w:cs="Arial"/>
          <w:lang w:eastAsia="en-US"/>
        </w:rPr>
        <w:t>descripción</w:t>
      </w:r>
      <w:r w:rsidRPr="001F536E" w:rsidR="00E803A3">
        <w:rPr>
          <w:rFonts w:ascii="Arial" w:hAnsi="Arial" w:eastAsia="Calibri" w:cs="Arial"/>
          <w:lang w:eastAsia="en-US"/>
        </w:rPr>
        <w:t xml:space="preserve"> </w:t>
      </w:r>
      <w:r w:rsidRPr="001F536E">
        <w:rPr>
          <w:rFonts w:ascii="Arial" w:hAnsi="Arial" w:eastAsia="Calibri" w:cs="Arial"/>
          <w:lang w:eastAsia="en-US"/>
        </w:rPr>
        <w:t>entregada</w:t>
      </w:r>
      <w:r w:rsidRPr="001F536E" w:rsidR="00E803A3">
        <w:rPr>
          <w:rFonts w:ascii="Arial" w:hAnsi="Arial" w:eastAsia="Calibri" w:cs="Arial"/>
          <w:lang w:eastAsia="en-US"/>
        </w:rPr>
        <w:t xml:space="preserve"> </w:t>
      </w:r>
      <w:r w:rsidRPr="001F536E">
        <w:rPr>
          <w:rFonts w:ascii="Arial" w:hAnsi="Arial" w:eastAsia="Calibri" w:cs="Arial"/>
          <w:lang w:eastAsia="en-US"/>
        </w:rPr>
        <w:t>por</w:t>
      </w:r>
      <w:r w:rsidRPr="001F536E" w:rsidR="00E803A3">
        <w:rPr>
          <w:rFonts w:ascii="Arial" w:hAnsi="Arial" w:eastAsia="Calibri" w:cs="Arial"/>
          <w:lang w:eastAsia="en-US"/>
        </w:rPr>
        <w:t xml:space="preserve"> </w:t>
      </w:r>
      <w:r w:rsidRPr="001F536E">
        <w:rPr>
          <w:rFonts w:ascii="Arial" w:hAnsi="Arial" w:eastAsia="Calibri" w:cs="Arial"/>
          <w:lang w:eastAsia="en-US"/>
        </w:rPr>
        <w:t>el</w:t>
      </w:r>
      <w:r w:rsidRPr="001F536E" w:rsidR="00E803A3">
        <w:rPr>
          <w:rFonts w:ascii="Arial" w:hAnsi="Arial" w:eastAsia="Calibri" w:cs="Arial"/>
          <w:lang w:eastAsia="en-US"/>
        </w:rPr>
        <w:t xml:space="preserve"> </w:t>
      </w:r>
      <w:r w:rsidRPr="001F536E" w:rsidR="00AD16BF">
        <w:rPr>
          <w:rFonts w:ascii="Arial" w:hAnsi="Arial" w:eastAsia="Calibri" w:cs="Arial"/>
          <w:lang w:eastAsia="en-US"/>
        </w:rPr>
        <w:t>P</w:t>
      </w:r>
      <w:r w:rsidRPr="001F536E">
        <w:rPr>
          <w:rFonts w:ascii="Arial" w:hAnsi="Arial" w:eastAsia="Calibri" w:cs="Arial"/>
          <w:lang w:eastAsia="en-US"/>
        </w:rPr>
        <w:t>roponente</w:t>
      </w:r>
      <w:r w:rsidRPr="001F536E" w:rsidR="00E803A3">
        <w:rPr>
          <w:rFonts w:ascii="Arial" w:hAnsi="Arial" w:eastAsia="Calibri" w:cs="Arial"/>
          <w:lang w:eastAsia="en-US"/>
        </w:rPr>
        <w:t xml:space="preserve"> </w:t>
      </w:r>
      <w:r w:rsidRPr="001F536E">
        <w:rPr>
          <w:rFonts w:ascii="Arial" w:hAnsi="Arial" w:eastAsia="Calibri" w:cs="Arial"/>
          <w:lang w:eastAsia="en-US"/>
        </w:rPr>
        <w:t>se</w:t>
      </w:r>
      <w:r w:rsidRPr="001F536E" w:rsidR="00E803A3">
        <w:rPr>
          <w:rFonts w:ascii="Arial" w:hAnsi="Arial" w:eastAsia="Calibri" w:cs="Arial"/>
          <w:lang w:eastAsia="en-US"/>
        </w:rPr>
        <w:t xml:space="preserve"> </w:t>
      </w:r>
      <w:r w:rsidRPr="001F536E">
        <w:rPr>
          <w:rFonts w:ascii="Arial" w:hAnsi="Arial" w:eastAsia="Calibri" w:cs="Arial"/>
          <w:lang w:eastAsia="en-US"/>
        </w:rPr>
        <w:t>deberá</w:t>
      </w:r>
      <w:r w:rsidRPr="001F536E" w:rsidR="00E803A3">
        <w:rPr>
          <w:rFonts w:ascii="Arial" w:hAnsi="Arial" w:eastAsia="Calibri" w:cs="Arial"/>
          <w:lang w:eastAsia="en-US"/>
        </w:rPr>
        <w:t xml:space="preserve"> </w:t>
      </w:r>
      <w:r w:rsidRPr="001F536E">
        <w:rPr>
          <w:rFonts w:ascii="Arial" w:hAnsi="Arial" w:eastAsia="Calibri" w:cs="Arial"/>
          <w:lang w:eastAsia="en-US"/>
        </w:rPr>
        <w:t>indicar</w:t>
      </w:r>
      <w:bookmarkStart w:name="_Hlk16671855" w:id="766"/>
      <w:r w:rsidRPr="001F536E" w:rsidR="00E803A3">
        <w:rPr>
          <w:rFonts w:ascii="Arial" w:hAnsi="Arial" w:eastAsia="Calibri" w:cs="Arial"/>
          <w:lang w:eastAsia="en-US"/>
        </w:rPr>
        <w:t xml:space="preserve"> </w:t>
      </w:r>
      <w:r w:rsidRPr="001F536E">
        <w:rPr>
          <w:rFonts w:ascii="Arial" w:hAnsi="Arial" w:eastAsia="Calibri" w:cs="Arial"/>
          <w:lang w:eastAsia="en-US"/>
        </w:rPr>
        <w:t>que</w:t>
      </w:r>
      <w:r w:rsidRPr="001F536E" w:rsidR="00E803A3">
        <w:rPr>
          <w:rFonts w:ascii="Arial" w:hAnsi="Arial" w:eastAsia="Calibri" w:cs="Arial"/>
          <w:lang w:eastAsia="en-US"/>
        </w:rPr>
        <w:t xml:space="preserve"> </w:t>
      </w:r>
      <w:r w:rsidRPr="001F536E">
        <w:rPr>
          <w:rFonts w:ascii="Arial" w:hAnsi="Arial" w:eastAsia="Calibri" w:cs="Arial"/>
          <w:lang w:eastAsia="en-US"/>
        </w:rPr>
        <w:t>se</w:t>
      </w:r>
      <w:r w:rsidRPr="001F536E" w:rsidR="00E803A3">
        <w:rPr>
          <w:rFonts w:ascii="Arial" w:hAnsi="Arial" w:eastAsia="Calibri" w:cs="Arial"/>
          <w:lang w:eastAsia="en-US"/>
        </w:rPr>
        <w:t xml:space="preserve"> </w:t>
      </w:r>
      <w:r w:rsidRPr="001F536E">
        <w:rPr>
          <w:rFonts w:ascii="Arial" w:hAnsi="Arial" w:eastAsia="Calibri" w:cs="Arial"/>
          <w:lang w:eastAsia="en-US"/>
        </w:rPr>
        <w:t>cumplirá</w:t>
      </w:r>
      <w:r w:rsidRPr="001F536E" w:rsidR="00E803A3">
        <w:rPr>
          <w:rFonts w:ascii="Arial" w:hAnsi="Arial" w:eastAsia="Calibri" w:cs="Arial"/>
          <w:lang w:eastAsia="en-US"/>
        </w:rPr>
        <w:t xml:space="preserve"> </w:t>
      </w:r>
      <w:r w:rsidRPr="001F536E">
        <w:rPr>
          <w:rFonts w:ascii="Arial" w:hAnsi="Arial" w:eastAsia="Calibri" w:cs="Arial"/>
          <w:lang w:eastAsia="en-US"/>
        </w:rPr>
        <w:t>con</w:t>
      </w:r>
      <w:r w:rsidRPr="001F536E" w:rsidR="00E803A3">
        <w:rPr>
          <w:rFonts w:ascii="Arial" w:hAnsi="Arial" w:eastAsia="Calibri" w:cs="Arial"/>
          <w:lang w:eastAsia="en-US"/>
        </w:rPr>
        <w:t xml:space="preserve"> </w:t>
      </w:r>
      <w:r w:rsidRPr="001F536E">
        <w:rPr>
          <w:rFonts w:ascii="Arial" w:hAnsi="Arial" w:eastAsia="Calibri" w:cs="Arial"/>
          <w:lang w:eastAsia="en-US"/>
        </w:rPr>
        <w:t>las</w:t>
      </w:r>
      <w:r w:rsidRPr="001F536E" w:rsidR="00E803A3">
        <w:rPr>
          <w:rFonts w:ascii="Arial" w:hAnsi="Arial" w:eastAsia="Calibri" w:cs="Arial"/>
          <w:lang w:eastAsia="en-US"/>
        </w:rPr>
        <w:t xml:space="preserve"> </w:t>
      </w:r>
      <w:proofErr w:type="spellStart"/>
      <w:r w:rsidRPr="001F536E">
        <w:rPr>
          <w:rFonts w:ascii="Arial" w:hAnsi="Arial" w:eastAsia="Calibri" w:cs="Arial"/>
          <w:lang w:eastAsia="en-US"/>
        </w:rPr>
        <w:t>NTSyCS</w:t>
      </w:r>
      <w:proofErr w:type="spellEnd"/>
      <w:r w:rsidRPr="001F536E" w:rsidR="00D512BD">
        <w:rPr>
          <w:rFonts w:ascii="Arial" w:hAnsi="Arial" w:cs="Arial"/>
          <w:lang w:val="es-CL"/>
        </w:rPr>
        <w:t>,</w:t>
      </w:r>
      <w:r w:rsidRPr="001F536E" w:rsidR="00E803A3">
        <w:rPr>
          <w:rFonts w:ascii="Arial" w:hAnsi="Arial" w:cs="Arial"/>
          <w:lang w:val="es-CL"/>
        </w:rPr>
        <w:t xml:space="preserve"> </w:t>
      </w:r>
      <w:r w:rsidRPr="001F536E" w:rsidR="00D512BD">
        <w:rPr>
          <w:rFonts w:ascii="Arial" w:hAnsi="Arial" w:cs="Arial"/>
          <w:lang w:val="es-CL"/>
        </w:rPr>
        <w:t>según</w:t>
      </w:r>
      <w:r w:rsidRPr="001F536E" w:rsidR="00E803A3">
        <w:rPr>
          <w:rFonts w:ascii="Arial" w:hAnsi="Arial" w:cs="Arial"/>
          <w:lang w:val="es-CL"/>
        </w:rPr>
        <w:t xml:space="preserve"> </w:t>
      </w:r>
      <w:r w:rsidRPr="001F536E" w:rsidR="00D512BD">
        <w:rPr>
          <w:rFonts w:ascii="Arial" w:hAnsi="Arial" w:cs="Arial"/>
          <w:lang w:val="es-CL"/>
        </w:rPr>
        <w:t>se</w:t>
      </w:r>
      <w:r w:rsidRPr="001F536E" w:rsidR="00E803A3">
        <w:rPr>
          <w:rFonts w:ascii="Arial" w:hAnsi="Arial" w:cs="Arial"/>
          <w:lang w:val="es-CL"/>
        </w:rPr>
        <w:t xml:space="preserve"> </w:t>
      </w:r>
      <w:r w:rsidRPr="001F536E" w:rsidR="00D512BD">
        <w:rPr>
          <w:rFonts w:ascii="Arial" w:hAnsi="Arial" w:cs="Arial"/>
          <w:lang w:val="es-CL"/>
        </w:rPr>
        <w:t>establece</w:t>
      </w:r>
      <w:r w:rsidRPr="001F536E" w:rsidR="00E803A3">
        <w:rPr>
          <w:rFonts w:ascii="Arial" w:hAnsi="Arial" w:cs="Arial"/>
          <w:lang w:val="es-CL"/>
        </w:rPr>
        <w:t xml:space="preserve"> </w:t>
      </w:r>
      <w:r w:rsidRPr="001F536E" w:rsidR="00D512BD">
        <w:rPr>
          <w:rFonts w:ascii="Arial" w:hAnsi="Arial" w:cs="Arial"/>
          <w:lang w:val="es-CL"/>
        </w:rPr>
        <w:t>en</w:t>
      </w:r>
      <w:r w:rsidRPr="001F536E" w:rsidR="00E803A3">
        <w:rPr>
          <w:rFonts w:ascii="Arial" w:hAnsi="Arial" w:cs="Arial"/>
          <w:lang w:val="es-CL"/>
        </w:rPr>
        <w:t xml:space="preserve"> </w:t>
      </w:r>
      <w:r w:rsidRPr="001F536E" w:rsidR="00D512BD">
        <w:rPr>
          <w:rFonts w:ascii="Arial" w:hAnsi="Arial" w:cs="Arial"/>
          <w:lang w:val="es-CL"/>
        </w:rPr>
        <w:t>numeral</w:t>
      </w:r>
      <w:r w:rsidRPr="001F536E" w:rsidR="00E803A3">
        <w:rPr>
          <w:rFonts w:ascii="Arial" w:hAnsi="Arial" w:cs="Arial"/>
          <w:lang w:val="es-CL"/>
        </w:rPr>
        <w:t xml:space="preserve"> </w:t>
      </w:r>
      <w:r w:rsidRPr="001F536E" w:rsidR="005A4B01">
        <w:rPr>
          <w:rFonts w:ascii="Arial" w:hAnsi="Arial" w:cs="Arial"/>
          <w:lang w:val="es-CL"/>
        </w:rPr>
        <w:t>2</w:t>
      </w:r>
      <w:r w:rsidRPr="001F536E" w:rsidR="00E803A3">
        <w:rPr>
          <w:rFonts w:ascii="Arial" w:hAnsi="Arial" w:cs="Arial"/>
          <w:lang w:val="es-CL"/>
        </w:rPr>
        <w:t xml:space="preserve"> </w:t>
      </w:r>
      <w:r w:rsidRPr="001F536E" w:rsidR="00D512BD">
        <w:rPr>
          <w:rFonts w:ascii="Arial" w:hAnsi="Arial" w:cs="Arial"/>
          <w:lang w:val="es-CL"/>
        </w:rPr>
        <w:t>romanillos</w:t>
      </w:r>
      <w:r w:rsidRPr="001F536E" w:rsidR="00E803A3">
        <w:rPr>
          <w:rFonts w:ascii="Arial" w:hAnsi="Arial" w:cs="Arial"/>
          <w:lang w:val="es-CL"/>
        </w:rPr>
        <w:t xml:space="preserve"> </w:t>
      </w:r>
      <w:r w:rsidRPr="001F536E" w:rsidR="005A4B01">
        <w:rPr>
          <w:rFonts w:ascii="Arial" w:hAnsi="Arial" w:cs="Arial"/>
          <w:lang w:val="es-CL"/>
        </w:rPr>
        <w:t>xi</w:t>
      </w:r>
      <w:r w:rsidRPr="001F536E" w:rsidR="00E803A3">
        <w:rPr>
          <w:rFonts w:ascii="Arial" w:hAnsi="Arial" w:cs="Arial"/>
          <w:lang w:val="es-CL"/>
        </w:rPr>
        <w:t xml:space="preserve"> </w:t>
      </w:r>
      <w:r w:rsidRPr="001F536E" w:rsidR="00D512BD">
        <w:rPr>
          <w:rFonts w:ascii="Arial" w:hAnsi="Arial" w:cs="Arial"/>
          <w:lang w:val="es-CL"/>
        </w:rPr>
        <w:t>o</w:t>
      </w:r>
      <w:r w:rsidRPr="001F536E" w:rsidR="00E803A3">
        <w:rPr>
          <w:rFonts w:ascii="Arial" w:hAnsi="Arial" w:cs="Arial"/>
          <w:lang w:val="es-CL"/>
        </w:rPr>
        <w:t xml:space="preserve"> </w:t>
      </w:r>
      <w:proofErr w:type="spellStart"/>
      <w:r w:rsidRPr="001F536E" w:rsidR="005A4B01">
        <w:rPr>
          <w:rFonts w:ascii="Arial" w:hAnsi="Arial" w:cs="Arial"/>
          <w:lang w:val="es-CL"/>
        </w:rPr>
        <w:t>xii</w:t>
      </w:r>
      <w:proofErr w:type="spellEnd"/>
      <w:r w:rsidRPr="001F536E" w:rsidR="00D512BD">
        <w:rPr>
          <w:rFonts w:ascii="Arial" w:hAnsi="Arial" w:eastAsia="Calibri" w:cs="Arial"/>
          <w:lang w:eastAsia="en-US"/>
        </w:rPr>
        <w:t>,</w:t>
      </w:r>
      <w:r w:rsidRPr="001F536E" w:rsidR="00E803A3">
        <w:rPr>
          <w:rFonts w:ascii="Arial" w:hAnsi="Arial" w:eastAsia="Calibri" w:cs="Arial"/>
          <w:lang w:eastAsia="en-US"/>
        </w:rPr>
        <w:t xml:space="preserve"> </w:t>
      </w:r>
      <w:r w:rsidRPr="001F536E">
        <w:rPr>
          <w:rFonts w:ascii="Arial" w:hAnsi="Arial" w:eastAsia="Calibri" w:cs="Arial"/>
          <w:lang w:eastAsia="en-US"/>
        </w:rPr>
        <w:t>el</w:t>
      </w:r>
      <w:r w:rsidRPr="001F536E" w:rsidR="00E803A3">
        <w:rPr>
          <w:rFonts w:ascii="Arial" w:hAnsi="Arial" w:eastAsia="Calibri" w:cs="Arial"/>
          <w:lang w:eastAsia="en-US"/>
        </w:rPr>
        <w:t xml:space="preserve"> </w:t>
      </w:r>
      <w:r w:rsidRPr="001F536E">
        <w:rPr>
          <w:rFonts w:ascii="Arial" w:hAnsi="Arial" w:eastAsia="Calibri" w:cs="Arial"/>
          <w:lang w:eastAsia="en-US"/>
        </w:rPr>
        <w:t>alcance</w:t>
      </w:r>
      <w:r w:rsidRPr="001F536E" w:rsidR="00E803A3">
        <w:rPr>
          <w:rFonts w:ascii="Arial" w:hAnsi="Arial" w:eastAsia="Calibri" w:cs="Arial"/>
          <w:lang w:eastAsia="en-US"/>
        </w:rPr>
        <w:t xml:space="preserve"> </w:t>
      </w:r>
      <w:r w:rsidRPr="001F536E">
        <w:rPr>
          <w:rFonts w:ascii="Arial" w:hAnsi="Arial" w:eastAsia="Calibri" w:cs="Arial"/>
          <w:lang w:eastAsia="en-US"/>
        </w:rPr>
        <w:t>establecido</w:t>
      </w:r>
      <w:r w:rsidRPr="001F536E" w:rsidR="00E803A3">
        <w:rPr>
          <w:rFonts w:ascii="Arial" w:hAnsi="Arial" w:eastAsia="Calibri" w:cs="Arial"/>
          <w:lang w:eastAsia="en-US"/>
        </w:rPr>
        <w:t xml:space="preserve"> </w:t>
      </w:r>
      <w:r w:rsidRPr="001F536E">
        <w:rPr>
          <w:rFonts w:ascii="Arial" w:hAnsi="Arial" w:eastAsia="Calibri" w:cs="Arial"/>
          <w:lang w:eastAsia="en-US"/>
        </w:rPr>
        <w:t>en</w:t>
      </w:r>
      <w:r w:rsidRPr="001F536E" w:rsidR="00E803A3">
        <w:rPr>
          <w:rFonts w:ascii="Arial" w:hAnsi="Arial" w:eastAsia="Calibri" w:cs="Arial"/>
          <w:lang w:eastAsia="en-US"/>
        </w:rPr>
        <w:t xml:space="preserve"> </w:t>
      </w:r>
      <w:r w:rsidRPr="001F536E">
        <w:rPr>
          <w:rFonts w:ascii="Arial" w:hAnsi="Arial" w:eastAsia="Calibri" w:cs="Arial"/>
          <w:lang w:eastAsia="en-US"/>
        </w:rPr>
        <w:t>el</w:t>
      </w:r>
      <w:r w:rsidRPr="001F536E" w:rsidR="00E803A3">
        <w:rPr>
          <w:rFonts w:ascii="Arial" w:hAnsi="Arial" w:eastAsia="Calibri" w:cs="Arial"/>
          <w:lang w:eastAsia="en-US"/>
        </w:rPr>
        <w:t xml:space="preserve"> </w:t>
      </w:r>
      <w:r w:rsidRPr="001F536E">
        <w:rPr>
          <w:rFonts w:ascii="Arial" w:hAnsi="Arial" w:eastAsia="Calibri" w:cs="Arial"/>
          <w:lang w:eastAsia="en-US"/>
        </w:rPr>
        <w:t>Decreto,</w:t>
      </w:r>
      <w:r w:rsidRPr="001F536E" w:rsidR="00E803A3">
        <w:rPr>
          <w:rFonts w:ascii="Arial" w:hAnsi="Arial" w:eastAsia="Calibri" w:cs="Arial"/>
          <w:lang w:eastAsia="en-US"/>
        </w:rPr>
        <w:t xml:space="preserve"> </w:t>
      </w:r>
      <w:r w:rsidRPr="001F536E">
        <w:rPr>
          <w:rFonts w:ascii="Arial" w:hAnsi="Arial" w:eastAsia="Calibri" w:cs="Arial"/>
          <w:lang w:eastAsia="en-US"/>
        </w:rPr>
        <w:t>las</w:t>
      </w:r>
      <w:r w:rsidRPr="001F536E" w:rsidR="00E803A3">
        <w:rPr>
          <w:rFonts w:ascii="Arial" w:hAnsi="Arial" w:eastAsia="Calibri" w:cs="Arial"/>
          <w:lang w:eastAsia="en-US"/>
        </w:rPr>
        <w:t xml:space="preserve"> </w:t>
      </w:r>
      <w:r w:rsidRPr="001F536E">
        <w:rPr>
          <w:rFonts w:ascii="Arial" w:hAnsi="Arial" w:eastAsia="Calibri" w:cs="Arial"/>
          <w:lang w:eastAsia="en-US"/>
        </w:rPr>
        <w:t>Especificaciones</w:t>
      </w:r>
      <w:r w:rsidRPr="001F536E" w:rsidR="00E803A3">
        <w:rPr>
          <w:rFonts w:ascii="Arial" w:hAnsi="Arial" w:eastAsia="Calibri" w:cs="Arial"/>
          <w:lang w:eastAsia="en-US"/>
        </w:rPr>
        <w:t xml:space="preserve"> </w:t>
      </w:r>
      <w:r w:rsidRPr="001F536E">
        <w:rPr>
          <w:rFonts w:ascii="Arial" w:hAnsi="Arial" w:eastAsia="Calibri" w:cs="Arial"/>
          <w:lang w:eastAsia="en-US"/>
        </w:rPr>
        <w:t>Técnicas</w:t>
      </w:r>
      <w:r w:rsidRPr="001F536E" w:rsidR="00E803A3">
        <w:rPr>
          <w:rFonts w:ascii="Arial" w:hAnsi="Arial" w:eastAsia="Calibri" w:cs="Arial"/>
          <w:lang w:eastAsia="en-US"/>
        </w:rPr>
        <w:t xml:space="preserve"> </w:t>
      </w:r>
      <w:r w:rsidRPr="001F536E">
        <w:rPr>
          <w:rFonts w:ascii="Arial" w:hAnsi="Arial" w:eastAsia="Calibri" w:cs="Arial"/>
          <w:lang w:eastAsia="en-US"/>
        </w:rPr>
        <w:t>Particulares</w:t>
      </w:r>
      <w:r w:rsidRPr="001F536E" w:rsidR="00E803A3">
        <w:rPr>
          <w:rFonts w:ascii="Arial" w:hAnsi="Arial" w:eastAsia="Calibri" w:cs="Arial"/>
          <w:lang w:eastAsia="en-US"/>
        </w:rPr>
        <w:t xml:space="preserve"> </w:t>
      </w:r>
      <w:r w:rsidRPr="001F536E">
        <w:rPr>
          <w:rFonts w:ascii="Arial" w:hAnsi="Arial" w:eastAsia="Calibri" w:cs="Arial"/>
          <w:lang w:eastAsia="en-US"/>
        </w:rPr>
        <w:t>y</w:t>
      </w:r>
      <w:r w:rsidRPr="001F536E" w:rsidR="00E803A3">
        <w:rPr>
          <w:rFonts w:ascii="Arial" w:hAnsi="Arial" w:eastAsia="Calibri" w:cs="Arial"/>
          <w:lang w:eastAsia="en-US"/>
        </w:rPr>
        <w:t xml:space="preserve"> </w:t>
      </w:r>
      <w:r w:rsidRPr="001F536E">
        <w:rPr>
          <w:rFonts w:ascii="Arial" w:hAnsi="Arial" w:eastAsia="Calibri" w:cs="Arial"/>
          <w:lang w:eastAsia="en-US"/>
        </w:rPr>
        <w:t>Especificaciones</w:t>
      </w:r>
      <w:r w:rsidRPr="001F536E" w:rsidR="00E803A3">
        <w:rPr>
          <w:rFonts w:ascii="Arial" w:hAnsi="Arial" w:eastAsia="Calibri" w:cs="Arial"/>
          <w:lang w:eastAsia="en-US"/>
        </w:rPr>
        <w:t xml:space="preserve"> </w:t>
      </w:r>
      <w:r w:rsidRPr="001F536E">
        <w:rPr>
          <w:rFonts w:ascii="Arial" w:hAnsi="Arial" w:eastAsia="Calibri" w:cs="Arial"/>
          <w:lang w:eastAsia="en-US"/>
        </w:rPr>
        <w:t>Técnicas</w:t>
      </w:r>
      <w:r w:rsidRPr="001F536E" w:rsidR="00E803A3">
        <w:rPr>
          <w:rFonts w:ascii="Arial" w:hAnsi="Arial" w:eastAsia="Calibri" w:cs="Arial"/>
          <w:lang w:eastAsia="en-US"/>
        </w:rPr>
        <w:t xml:space="preserve"> </w:t>
      </w:r>
      <w:r w:rsidRPr="001F536E">
        <w:rPr>
          <w:rFonts w:ascii="Arial" w:hAnsi="Arial" w:eastAsia="Calibri" w:cs="Arial"/>
          <w:lang w:eastAsia="en-US"/>
        </w:rPr>
        <w:t>Generales</w:t>
      </w:r>
      <w:bookmarkEnd w:id="766"/>
      <w:r w:rsidRPr="001F536E" w:rsidR="00E803A3">
        <w:rPr>
          <w:rFonts w:ascii="Arial" w:hAnsi="Arial" w:eastAsia="Calibri" w:cs="Arial"/>
          <w:lang w:eastAsia="en-US"/>
        </w:rPr>
        <w:t xml:space="preserve"> </w:t>
      </w:r>
      <w:r w:rsidRPr="001F536E" w:rsidR="00992112">
        <w:rPr>
          <w:rFonts w:ascii="Arial" w:hAnsi="Arial" w:eastAsia="Calibri" w:cs="Arial"/>
          <w:lang w:eastAsia="en-US"/>
        </w:rPr>
        <w:t>de</w:t>
      </w:r>
      <w:r w:rsidR="008950E7">
        <w:rPr>
          <w:rFonts w:ascii="Arial" w:hAnsi="Arial" w:eastAsia="Calibri" w:cs="Arial"/>
          <w:lang w:eastAsia="en-US"/>
        </w:rPr>
        <w:t xml:space="preserve"> CGET</w:t>
      </w:r>
      <w:r w:rsidRPr="001F536E">
        <w:rPr>
          <w:rFonts w:ascii="Arial" w:hAnsi="Arial" w:eastAsia="Calibri" w:cs="Arial"/>
          <w:lang w:eastAsia="en-US"/>
        </w:rPr>
        <w:t>.</w:t>
      </w:r>
    </w:p>
    <w:p w:rsidRPr="001F536E" w:rsidR="005B7578" w:rsidP="005B7578" w:rsidRDefault="005B7578" w14:paraId="14D6D680" w14:textId="77777777">
      <w:pPr>
        <w:pStyle w:val="Prrafodelista"/>
        <w:ind w:left="1440"/>
        <w:rPr>
          <w:rFonts w:ascii="Arial" w:hAnsi="Arial" w:eastAsia="Arial Narrow" w:cs="Arial"/>
          <w:szCs w:val="22"/>
          <w:lang w:eastAsia="en-US"/>
        </w:rPr>
      </w:pPr>
    </w:p>
    <w:p w:rsidRPr="001F536E" w:rsidR="009D098F" w:rsidP="007E24F0" w:rsidRDefault="009D098F" w14:paraId="49CA337C" w14:textId="46BC306A">
      <w:pPr>
        <w:pStyle w:val="Prrafodelista"/>
        <w:numPr>
          <w:ilvl w:val="0"/>
          <w:numId w:val="26"/>
        </w:numPr>
        <w:rPr>
          <w:rFonts w:ascii="Arial" w:hAnsi="Arial" w:cs="Arial"/>
          <w:b/>
        </w:rPr>
      </w:pPr>
      <w:r w:rsidRPr="001F536E">
        <w:rPr>
          <w:rFonts w:ascii="Arial" w:hAnsi="Arial" w:cs="Arial"/>
          <w:b/>
        </w:rPr>
        <w:t>Descripción</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las</w:t>
      </w:r>
      <w:r w:rsidRPr="001F536E" w:rsidR="00E803A3">
        <w:rPr>
          <w:rFonts w:ascii="Arial" w:hAnsi="Arial" w:cs="Arial"/>
          <w:b/>
        </w:rPr>
        <w:t xml:space="preserve"> </w:t>
      </w:r>
      <w:r w:rsidRPr="001F536E">
        <w:rPr>
          <w:rFonts w:ascii="Arial" w:hAnsi="Arial" w:cs="Arial"/>
          <w:b/>
        </w:rPr>
        <w:t>obras</w:t>
      </w:r>
      <w:r w:rsidRPr="001F536E" w:rsidR="00E803A3">
        <w:rPr>
          <w:rFonts w:ascii="Arial" w:hAnsi="Arial" w:cs="Arial"/>
          <w:b/>
        </w:rPr>
        <w:t xml:space="preserve"> </w:t>
      </w:r>
      <w:r w:rsidRPr="001F536E">
        <w:rPr>
          <w:rFonts w:ascii="Arial" w:hAnsi="Arial" w:cs="Arial"/>
          <w:b/>
        </w:rPr>
        <w:t>civiles</w:t>
      </w:r>
      <w:r w:rsidRPr="001F536E" w:rsidR="00E803A3">
        <w:rPr>
          <w:rFonts w:ascii="Arial" w:hAnsi="Arial" w:cs="Arial"/>
          <w:b/>
        </w:rPr>
        <w:t xml:space="preserve"> </w:t>
      </w:r>
      <w:r w:rsidRPr="001F536E">
        <w:rPr>
          <w:rFonts w:ascii="Arial" w:hAnsi="Arial" w:cs="Arial"/>
          <w:b/>
        </w:rPr>
        <w:t>y</w:t>
      </w:r>
      <w:r w:rsidRPr="001F536E" w:rsidR="00E803A3">
        <w:rPr>
          <w:rFonts w:ascii="Arial" w:hAnsi="Arial" w:cs="Arial"/>
          <w:b/>
        </w:rPr>
        <w:t xml:space="preserve"> </w:t>
      </w:r>
      <w:r w:rsidRPr="001F536E">
        <w:rPr>
          <w:rFonts w:ascii="Arial" w:hAnsi="Arial" w:cs="Arial"/>
          <w:b/>
        </w:rPr>
        <w:t>estructuras</w:t>
      </w:r>
      <w:r w:rsidRPr="001F536E" w:rsidR="00E803A3">
        <w:rPr>
          <w:rFonts w:ascii="Arial" w:hAnsi="Arial" w:cs="Arial"/>
          <w:b/>
        </w:rPr>
        <w:t xml:space="preserve"> </w:t>
      </w:r>
      <w:r w:rsidRPr="001F536E">
        <w:rPr>
          <w:rFonts w:ascii="Arial" w:hAnsi="Arial" w:cs="Arial"/>
          <w:b/>
        </w:rPr>
        <w:t>contempladas</w:t>
      </w:r>
    </w:p>
    <w:p w:rsidRPr="001F536E" w:rsidR="009D098F" w:rsidP="00C539F2" w:rsidRDefault="009D098F" w14:paraId="6D2603E5" w14:textId="4288E750">
      <w:pPr>
        <w:pStyle w:val="Prrafodelista"/>
        <w:ind w:left="72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sección</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descripción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civiles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contempla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(como</w:t>
      </w:r>
      <w:r w:rsidRPr="001F536E" w:rsidR="00B726C0">
        <w:rPr>
          <w:rFonts w:ascii="Arial" w:hAnsi="Arial" w:cs="Arial"/>
        </w:rPr>
        <w:t>,</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ejemplo,</w:t>
      </w:r>
      <w:r w:rsidRPr="001F536E" w:rsidR="00E803A3">
        <w:rPr>
          <w:rFonts w:ascii="Arial" w:hAnsi="Arial" w:cs="Arial"/>
        </w:rPr>
        <w:t xml:space="preserve"> </w:t>
      </w:r>
      <w:r w:rsidRPr="001F536E">
        <w:rPr>
          <w:rFonts w:ascii="Arial" w:hAnsi="Arial" w:cs="Arial"/>
        </w:rPr>
        <w:t>cantidades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fundaciones)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estructuras</w:t>
      </w:r>
      <w:r w:rsidRPr="001F536E" w:rsidR="00E803A3">
        <w:rPr>
          <w:rFonts w:ascii="Arial" w:hAnsi="Arial" w:cs="Arial"/>
        </w:rPr>
        <w:t xml:space="preserve"> </w:t>
      </w:r>
      <w:r w:rsidRPr="001F536E">
        <w:rPr>
          <w:rFonts w:ascii="Arial" w:hAnsi="Arial" w:cs="Arial"/>
        </w:rPr>
        <w:t>consideradas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garantizar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puesta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servicio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correcta</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292800">
        <w:rPr>
          <w:rFonts w:ascii="Arial" w:hAnsi="Arial" w:cs="Arial"/>
        </w:rPr>
        <w:t>la</w:t>
      </w:r>
      <w:r w:rsidRPr="001F536E" w:rsidR="00E803A3">
        <w:rPr>
          <w:rFonts w:ascii="Arial" w:hAnsi="Arial" w:cs="Arial"/>
        </w:rPr>
        <w:t xml:space="preserve"> </w:t>
      </w:r>
      <w:r w:rsidRPr="001F536E" w:rsidR="00292800">
        <w:rPr>
          <w:rFonts w:ascii="Arial" w:hAnsi="Arial" w:cs="Arial"/>
        </w:rPr>
        <w:t>obra</w:t>
      </w:r>
      <w:r w:rsidRPr="001F536E">
        <w:rPr>
          <w:rFonts w:ascii="Arial" w:hAnsi="Arial" w:cs="Arial"/>
        </w:rPr>
        <w:t>,</w:t>
      </w:r>
      <w:r w:rsidRPr="001F536E" w:rsidR="00E803A3">
        <w:rPr>
          <w:rFonts w:ascii="Arial" w:hAnsi="Arial" w:cs="Arial"/>
        </w:rPr>
        <w:t xml:space="preserve"> </w:t>
      </w:r>
      <w:r w:rsidRPr="001F536E">
        <w:rPr>
          <w:rFonts w:ascii="Arial" w:hAnsi="Arial" w:cs="Arial"/>
        </w:rPr>
        <w:t>dando</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estándares</w:t>
      </w:r>
      <w:r w:rsidRPr="001F536E" w:rsidR="00E803A3">
        <w:rPr>
          <w:rFonts w:ascii="Arial" w:hAnsi="Arial" w:cs="Arial"/>
        </w:rPr>
        <w:t xml:space="preserve"> </w:t>
      </w:r>
      <w:r w:rsidRPr="001F536E">
        <w:rPr>
          <w:rFonts w:ascii="Arial" w:hAnsi="Arial" w:cs="Arial"/>
        </w:rPr>
        <w:t>sísmicos,</w:t>
      </w:r>
      <w:r w:rsidRPr="001F536E" w:rsidR="00E803A3">
        <w:rPr>
          <w:rFonts w:ascii="Arial" w:hAnsi="Arial" w:cs="Arial"/>
        </w:rPr>
        <w:t xml:space="preserve"> </w:t>
      </w:r>
      <w:r w:rsidRPr="001F536E">
        <w:rPr>
          <w:rFonts w:ascii="Arial" w:hAnsi="Arial" w:cs="Arial"/>
        </w:rPr>
        <w:t>ETP</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ETG</w:t>
      </w:r>
      <w:r w:rsidRPr="001F536E" w:rsidR="00E803A3">
        <w:rPr>
          <w:rFonts w:ascii="Arial" w:hAnsi="Arial" w:cs="Arial"/>
        </w:rPr>
        <w:t xml:space="preserve"> </w:t>
      </w:r>
      <w:r w:rsidRPr="001F536E">
        <w:rPr>
          <w:rFonts w:ascii="Arial" w:hAnsi="Arial" w:cs="Arial"/>
        </w:rPr>
        <w:t>de</w:t>
      </w:r>
      <w:r w:rsidR="008950E7">
        <w:rPr>
          <w:rFonts w:ascii="Arial" w:hAnsi="Arial" w:cs="Arial"/>
        </w:rPr>
        <w:t xml:space="preserve"> CGET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proofErr w:type="spellStart"/>
      <w:r w:rsidRPr="001F536E">
        <w:rPr>
          <w:rFonts w:ascii="Arial" w:hAnsi="Arial" w:cs="Arial"/>
        </w:rPr>
        <w:t>NTSyCS</w:t>
      </w:r>
      <w:proofErr w:type="spellEnd"/>
      <w:r w:rsidRPr="001F536E" w:rsidR="004E78C6">
        <w:rPr>
          <w:rFonts w:ascii="Arial" w:hAnsi="Arial" w:cs="Arial"/>
          <w:lang w:val="es-CL"/>
        </w:rPr>
        <w:t>,</w:t>
      </w:r>
      <w:r w:rsidRPr="001F536E" w:rsidR="00E803A3">
        <w:rPr>
          <w:rFonts w:ascii="Arial" w:hAnsi="Arial" w:cs="Arial"/>
          <w:lang w:val="es-CL"/>
        </w:rPr>
        <w:t xml:space="preserve"> </w:t>
      </w:r>
      <w:r w:rsidRPr="001F536E" w:rsidR="004E78C6">
        <w:rPr>
          <w:rFonts w:ascii="Arial" w:hAnsi="Arial" w:cs="Arial"/>
          <w:lang w:val="es-CL"/>
        </w:rPr>
        <w:t>según</w:t>
      </w:r>
      <w:r w:rsidRPr="001F536E" w:rsidR="00E803A3">
        <w:rPr>
          <w:rFonts w:ascii="Arial" w:hAnsi="Arial" w:cs="Arial"/>
          <w:lang w:val="es-CL"/>
        </w:rPr>
        <w:t xml:space="preserve"> </w:t>
      </w:r>
      <w:r w:rsidRPr="001F536E" w:rsidR="004E78C6">
        <w:rPr>
          <w:rFonts w:ascii="Arial" w:hAnsi="Arial" w:cs="Arial"/>
          <w:lang w:val="es-CL"/>
        </w:rPr>
        <w:t>se</w:t>
      </w:r>
      <w:r w:rsidRPr="001F536E" w:rsidR="00E803A3">
        <w:rPr>
          <w:rFonts w:ascii="Arial" w:hAnsi="Arial" w:cs="Arial"/>
          <w:lang w:val="es-CL"/>
        </w:rPr>
        <w:t xml:space="preserve"> </w:t>
      </w:r>
      <w:r w:rsidRPr="001F536E" w:rsidR="004E78C6">
        <w:rPr>
          <w:rFonts w:ascii="Arial" w:hAnsi="Arial" w:cs="Arial"/>
          <w:lang w:val="es-CL"/>
        </w:rPr>
        <w:t>establece</w:t>
      </w:r>
      <w:r w:rsidRPr="001F536E" w:rsidR="00E803A3">
        <w:rPr>
          <w:rFonts w:ascii="Arial" w:hAnsi="Arial" w:cs="Arial"/>
          <w:lang w:val="es-CL"/>
        </w:rPr>
        <w:t xml:space="preserve"> </w:t>
      </w:r>
      <w:r w:rsidRPr="001F536E" w:rsidR="004E78C6">
        <w:rPr>
          <w:rFonts w:ascii="Arial" w:hAnsi="Arial" w:cs="Arial"/>
          <w:lang w:val="es-CL"/>
        </w:rPr>
        <w:t>en</w:t>
      </w:r>
      <w:r w:rsidRPr="001F536E" w:rsidR="00E803A3">
        <w:rPr>
          <w:rFonts w:ascii="Arial" w:hAnsi="Arial" w:cs="Arial"/>
          <w:lang w:val="es-CL"/>
        </w:rPr>
        <w:t xml:space="preserve"> </w:t>
      </w:r>
      <w:r w:rsidRPr="001F536E" w:rsidR="004E78C6">
        <w:rPr>
          <w:rFonts w:ascii="Arial" w:hAnsi="Arial" w:cs="Arial"/>
          <w:lang w:val="es-CL"/>
        </w:rPr>
        <w:t>numeral</w:t>
      </w:r>
      <w:r w:rsidRPr="001F536E" w:rsidR="00E803A3">
        <w:rPr>
          <w:rFonts w:ascii="Arial" w:hAnsi="Arial" w:cs="Arial"/>
          <w:lang w:val="es-CL"/>
        </w:rPr>
        <w:t xml:space="preserve"> </w:t>
      </w:r>
      <w:r w:rsidRPr="001F536E" w:rsidR="005A4B01">
        <w:rPr>
          <w:rFonts w:ascii="Arial" w:hAnsi="Arial" w:cs="Arial"/>
          <w:lang w:val="es-CL"/>
        </w:rPr>
        <w:t>2</w:t>
      </w:r>
      <w:r w:rsidRPr="001F536E" w:rsidR="00E803A3">
        <w:rPr>
          <w:rFonts w:ascii="Arial" w:hAnsi="Arial" w:cs="Arial"/>
          <w:lang w:val="es-CL"/>
        </w:rPr>
        <w:t xml:space="preserve"> </w:t>
      </w:r>
      <w:r w:rsidRPr="001F536E" w:rsidR="004E78C6">
        <w:rPr>
          <w:rFonts w:ascii="Arial" w:hAnsi="Arial" w:cs="Arial"/>
          <w:lang w:val="es-CL"/>
        </w:rPr>
        <w:t>romanillos</w:t>
      </w:r>
      <w:r w:rsidRPr="001F536E" w:rsidR="00E803A3">
        <w:rPr>
          <w:rFonts w:ascii="Arial" w:hAnsi="Arial" w:cs="Arial"/>
          <w:lang w:val="es-CL"/>
        </w:rPr>
        <w:t xml:space="preserve"> </w:t>
      </w:r>
      <w:r w:rsidRPr="001F536E" w:rsidR="005A4B01">
        <w:rPr>
          <w:rFonts w:ascii="Arial" w:hAnsi="Arial" w:cs="Arial"/>
          <w:lang w:val="es-CL"/>
        </w:rPr>
        <w:t>xi</w:t>
      </w:r>
      <w:r w:rsidRPr="001F536E" w:rsidR="00E803A3">
        <w:rPr>
          <w:rFonts w:ascii="Arial" w:hAnsi="Arial" w:cs="Arial"/>
          <w:lang w:val="es-CL"/>
        </w:rPr>
        <w:t xml:space="preserve"> </w:t>
      </w:r>
      <w:r w:rsidRPr="001F536E" w:rsidR="00F85BE1">
        <w:rPr>
          <w:rFonts w:ascii="Arial" w:hAnsi="Arial" w:cs="Arial"/>
          <w:lang w:val="es-CL"/>
        </w:rPr>
        <w:t>o</w:t>
      </w:r>
      <w:r w:rsidRPr="001F536E" w:rsidR="00E803A3">
        <w:rPr>
          <w:rFonts w:ascii="Arial" w:hAnsi="Arial" w:cs="Arial"/>
          <w:lang w:val="es-CL"/>
        </w:rPr>
        <w:t xml:space="preserve"> </w:t>
      </w:r>
      <w:proofErr w:type="spellStart"/>
      <w:r w:rsidRPr="001F536E" w:rsidR="005A4B01">
        <w:rPr>
          <w:rFonts w:ascii="Arial" w:hAnsi="Arial" w:cs="Arial"/>
          <w:lang w:val="es-CL"/>
        </w:rPr>
        <w:t>xii</w:t>
      </w:r>
      <w:proofErr w:type="spellEnd"/>
      <w:r w:rsidRPr="001F536E">
        <w:rPr>
          <w:rFonts w:ascii="Arial" w:hAnsi="Arial" w:cs="Arial"/>
        </w:rPr>
        <w:t>.</w:t>
      </w:r>
    </w:p>
    <w:p w:rsidRPr="001F536E" w:rsidR="002B536F" w:rsidP="002349E1" w:rsidRDefault="009D098F" w14:paraId="019959EA" w14:textId="4A938056">
      <w:pPr>
        <w:pStyle w:val="Prrafodelista"/>
        <w:ind w:left="720"/>
        <w:rPr>
          <w:rFonts w:ascii="Arial" w:hAnsi="Arial" w:cs="Arial"/>
        </w:rPr>
      </w:pP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descripción</w:t>
      </w:r>
      <w:r w:rsidRPr="001F536E" w:rsidR="00E803A3">
        <w:rPr>
          <w:rFonts w:ascii="Arial" w:hAnsi="Arial" w:cs="Arial"/>
          <w:lang w:val="es-ES"/>
        </w:rPr>
        <w:t xml:space="preserve"> </w:t>
      </w:r>
      <w:r w:rsidRPr="001F536E">
        <w:rPr>
          <w:rFonts w:ascii="Arial" w:hAnsi="Arial" w:cs="Arial"/>
          <w:lang w:val="es-ES"/>
        </w:rPr>
        <w:t>debe</w:t>
      </w:r>
      <w:r w:rsidRPr="001F536E" w:rsidR="00E803A3">
        <w:rPr>
          <w:rFonts w:ascii="Arial" w:hAnsi="Arial" w:cs="Arial"/>
          <w:lang w:val="es-ES"/>
        </w:rPr>
        <w:t xml:space="preserve"> </w:t>
      </w:r>
      <w:r w:rsidRPr="001F536E">
        <w:rPr>
          <w:rFonts w:ascii="Arial" w:hAnsi="Arial" w:cs="Arial"/>
          <w:lang w:val="es-ES"/>
        </w:rPr>
        <w:t>considerar</w:t>
      </w:r>
      <w:r w:rsidRPr="001F536E" w:rsidR="00E803A3">
        <w:rPr>
          <w:rFonts w:ascii="Arial" w:hAnsi="Arial" w:cs="Arial"/>
          <w:lang w:val="es-ES"/>
        </w:rPr>
        <w:t xml:space="preserve"> </w:t>
      </w:r>
      <w:r w:rsidRPr="001F536E" w:rsidR="002F2C78">
        <w:rPr>
          <w:rFonts w:ascii="Arial" w:hAnsi="Arial" w:cs="Arial"/>
          <w:lang w:val="es-ES"/>
        </w:rPr>
        <w:t>un</w:t>
      </w:r>
      <w:r w:rsidRPr="001F536E" w:rsidR="00E803A3">
        <w:rPr>
          <w:rFonts w:ascii="Arial" w:hAnsi="Arial" w:cs="Arial"/>
          <w:lang w:val="es-ES"/>
        </w:rPr>
        <w:t xml:space="preserve"> </w:t>
      </w:r>
      <w:r w:rsidRPr="001F536E" w:rsidR="002F2C78">
        <w:rPr>
          <w:rFonts w:ascii="Arial" w:hAnsi="Arial" w:cs="Arial"/>
          <w:lang w:val="es-ES"/>
        </w:rPr>
        <w:t>detalle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movimientos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tierra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contempla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traslado</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demolición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civiles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estructuras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es</w:t>
      </w:r>
      <w:r w:rsidRPr="001F536E" w:rsidR="00E803A3">
        <w:rPr>
          <w:rFonts w:ascii="Arial" w:hAnsi="Arial" w:cs="Arial"/>
          <w:lang w:val="es-ES"/>
        </w:rPr>
        <w:t xml:space="preserve"> </w:t>
      </w:r>
      <w:r w:rsidRPr="001F536E">
        <w:rPr>
          <w:rFonts w:ascii="Arial" w:hAnsi="Arial" w:cs="Arial"/>
          <w:lang w:val="es-ES"/>
        </w:rPr>
        <w:t>necesario</w:t>
      </w:r>
      <w:r w:rsidRPr="001F536E" w:rsidR="00E803A3">
        <w:rPr>
          <w:rFonts w:ascii="Arial" w:hAnsi="Arial" w:cs="Arial"/>
          <w:lang w:val="es-ES"/>
        </w:rPr>
        <w:t xml:space="preserve"> </w:t>
      </w:r>
      <w:r w:rsidRPr="001F536E">
        <w:rPr>
          <w:rFonts w:ascii="Arial" w:hAnsi="Arial" w:cs="Arial"/>
          <w:lang w:val="es-ES"/>
        </w:rPr>
        <w:t>ejecutar</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cuanto</w:t>
      </w:r>
      <w:r w:rsidRPr="001F536E" w:rsidR="00E803A3">
        <w:rPr>
          <w:rFonts w:ascii="Arial" w:hAnsi="Arial" w:cs="Arial"/>
          <w:lang w:val="es-ES"/>
        </w:rPr>
        <w:t xml:space="preserve"> </w:t>
      </w:r>
      <w:r w:rsidRPr="001F536E">
        <w:rPr>
          <w:rFonts w:ascii="Arial" w:hAnsi="Arial" w:cs="Arial"/>
          <w:lang w:val="es-ES"/>
        </w:rPr>
        <w:t>interfieran</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sidR="00CC294B">
        <w:rPr>
          <w:rFonts w:ascii="Arial" w:hAnsi="Arial" w:cs="Arial"/>
          <w:lang w:val="es-ES"/>
        </w:rPr>
        <w:t>Asimismo,</w:t>
      </w:r>
      <w:r w:rsidRPr="001F536E" w:rsidR="00E803A3">
        <w:rPr>
          <w:rFonts w:ascii="Arial" w:hAnsi="Arial" w:cs="Arial"/>
          <w:lang w:val="es-ES"/>
        </w:rPr>
        <w:t xml:space="preserve"> </w:t>
      </w:r>
      <w:r w:rsidRPr="001F536E" w:rsidR="00CC294B">
        <w:rPr>
          <w:rFonts w:ascii="Arial" w:hAnsi="Arial" w:cs="Arial"/>
          <w:lang w:val="es-ES"/>
        </w:rPr>
        <w:t>d</w:t>
      </w:r>
      <w:r w:rsidRPr="001F536E" w:rsidR="006B00A9">
        <w:rPr>
          <w:rFonts w:ascii="Arial" w:hAnsi="Arial" w:cs="Arial"/>
          <w:lang w:val="es-ES"/>
        </w:rPr>
        <w:t>eberá</w:t>
      </w:r>
      <w:r w:rsidRPr="001F536E" w:rsidR="00E803A3">
        <w:rPr>
          <w:rFonts w:ascii="Arial" w:hAnsi="Arial" w:cs="Arial"/>
          <w:lang w:val="es-ES"/>
        </w:rPr>
        <w:t xml:space="preserve"> </w:t>
      </w:r>
      <w:r w:rsidRPr="001F536E" w:rsidR="006B00A9">
        <w:rPr>
          <w:rFonts w:ascii="Arial" w:hAnsi="Arial" w:cs="Arial"/>
          <w:lang w:val="es-ES"/>
        </w:rPr>
        <w:t>indicar</w:t>
      </w:r>
      <w:r w:rsidRPr="001F536E" w:rsidR="00E803A3">
        <w:rPr>
          <w:rFonts w:ascii="Arial" w:hAnsi="Arial" w:cs="Arial"/>
          <w:lang w:val="es-ES"/>
        </w:rPr>
        <w:t xml:space="preserve"> </w:t>
      </w:r>
      <w:r w:rsidRPr="001F536E" w:rsidR="006B00A9">
        <w:rPr>
          <w:rFonts w:ascii="Arial" w:hAnsi="Arial" w:cs="Arial"/>
          <w:lang w:val="es-ES"/>
        </w:rPr>
        <w:t>explícitamente</w:t>
      </w:r>
      <w:r w:rsidRPr="001F536E" w:rsidR="00E803A3">
        <w:rPr>
          <w:rFonts w:ascii="Arial" w:hAnsi="Arial" w:cs="Arial"/>
          <w:lang w:val="es-ES"/>
        </w:rPr>
        <w:t xml:space="preserve"> </w:t>
      </w:r>
      <w:r w:rsidRPr="001F536E" w:rsidR="006B00A9">
        <w:rPr>
          <w:rFonts w:ascii="Arial" w:hAnsi="Arial" w:cs="Arial"/>
          <w:lang w:val="es-ES"/>
        </w:rPr>
        <w:t>que</w:t>
      </w:r>
      <w:r w:rsidRPr="001F536E" w:rsidR="00E803A3">
        <w:rPr>
          <w:rFonts w:ascii="Arial" w:hAnsi="Arial" w:cs="Arial"/>
          <w:lang w:val="es-ES"/>
        </w:rPr>
        <w:t xml:space="preserve"> </w:t>
      </w:r>
      <w:r w:rsidRPr="001F536E" w:rsidR="006B00A9">
        <w:rPr>
          <w:rFonts w:ascii="Arial" w:hAnsi="Arial" w:cs="Arial"/>
          <w:lang w:val="es-ES"/>
        </w:rPr>
        <w:t>la</w:t>
      </w:r>
      <w:r w:rsidRPr="001F536E" w:rsidR="00E803A3">
        <w:rPr>
          <w:rFonts w:ascii="Arial" w:hAnsi="Arial" w:cs="Arial"/>
          <w:lang w:val="es-ES"/>
        </w:rPr>
        <w:t xml:space="preserve"> </w:t>
      </w:r>
      <w:r w:rsidRPr="001F536E" w:rsidR="006B00A9">
        <w:rPr>
          <w:rFonts w:ascii="Arial" w:hAnsi="Arial" w:cs="Arial"/>
          <w:lang w:val="es-ES"/>
        </w:rPr>
        <w:t>obra</w:t>
      </w:r>
      <w:r w:rsidRPr="001F536E" w:rsidR="00E803A3">
        <w:rPr>
          <w:rFonts w:ascii="Arial" w:hAnsi="Arial" w:cs="Arial"/>
          <w:lang w:val="es-ES"/>
        </w:rPr>
        <w:t xml:space="preserve"> </w:t>
      </w:r>
      <w:r w:rsidRPr="001F536E" w:rsidR="006B00A9">
        <w:rPr>
          <w:rFonts w:ascii="Arial" w:hAnsi="Arial" w:cs="Arial"/>
          <w:lang w:val="es-ES"/>
        </w:rPr>
        <w:t>dará</w:t>
      </w:r>
      <w:r w:rsidRPr="001F536E" w:rsidR="00E803A3">
        <w:rPr>
          <w:rFonts w:ascii="Arial" w:hAnsi="Arial" w:cs="Arial"/>
          <w:lang w:val="es-ES"/>
        </w:rPr>
        <w:t xml:space="preserve"> </w:t>
      </w:r>
      <w:r w:rsidRPr="001F536E" w:rsidR="006B00A9">
        <w:rPr>
          <w:rFonts w:ascii="Arial" w:hAnsi="Arial" w:cs="Arial"/>
          <w:lang w:val="es-ES"/>
        </w:rPr>
        <w:t>cumplimiento</w:t>
      </w:r>
      <w:r w:rsidRPr="001F536E" w:rsidR="00E803A3">
        <w:rPr>
          <w:rFonts w:ascii="Arial" w:hAnsi="Arial" w:cs="Arial"/>
          <w:lang w:val="es-ES"/>
        </w:rPr>
        <w:t xml:space="preserve"> </w:t>
      </w:r>
      <w:r w:rsidRPr="001F536E" w:rsidR="006B00A9">
        <w:rPr>
          <w:rFonts w:ascii="Arial" w:hAnsi="Arial" w:cs="Arial"/>
          <w:lang w:val="es-ES"/>
        </w:rPr>
        <w:t>a</w:t>
      </w:r>
      <w:r w:rsidRPr="001F536E" w:rsidR="00E803A3">
        <w:rPr>
          <w:rFonts w:ascii="Arial" w:hAnsi="Arial" w:cs="Arial"/>
          <w:lang w:val="es-ES"/>
        </w:rPr>
        <w:t xml:space="preserve"> </w:t>
      </w:r>
      <w:r w:rsidRPr="001F536E" w:rsidR="006B00A9">
        <w:rPr>
          <w:rFonts w:ascii="Arial" w:hAnsi="Arial" w:cs="Arial"/>
          <w:lang w:val="es-ES"/>
        </w:rPr>
        <w:t>los</w:t>
      </w:r>
      <w:r w:rsidRPr="001F536E" w:rsidR="00E803A3">
        <w:rPr>
          <w:rFonts w:ascii="Arial" w:hAnsi="Arial" w:cs="Arial"/>
          <w:lang w:val="es-ES"/>
        </w:rPr>
        <w:t xml:space="preserve"> </w:t>
      </w:r>
      <w:r w:rsidRPr="001F536E" w:rsidR="006B00A9">
        <w:rPr>
          <w:rFonts w:ascii="Arial" w:hAnsi="Arial" w:cs="Arial"/>
          <w:lang w:val="es-ES"/>
        </w:rPr>
        <w:t>estándares,</w:t>
      </w:r>
      <w:r w:rsidRPr="001F536E" w:rsidR="00E803A3">
        <w:rPr>
          <w:rFonts w:ascii="Arial" w:hAnsi="Arial" w:cs="Arial"/>
          <w:lang w:val="es-ES"/>
        </w:rPr>
        <w:t xml:space="preserve"> </w:t>
      </w:r>
      <w:r w:rsidRPr="001F536E" w:rsidR="006B00A9">
        <w:rPr>
          <w:rFonts w:ascii="Arial" w:hAnsi="Arial" w:cs="Arial"/>
          <w:lang w:val="es-ES"/>
        </w:rPr>
        <w:t>el</w:t>
      </w:r>
      <w:r w:rsidRPr="001F536E" w:rsidR="00E803A3">
        <w:rPr>
          <w:rFonts w:ascii="Arial" w:hAnsi="Arial" w:cs="Arial"/>
          <w:lang w:val="es-ES"/>
        </w:rPr>
        <w:t xml:space="preserve"> </w:t>
      </w:r>
      <w:r w:rsidRPr="001F536E" w:rsidR="006B00A9">
        <w:rPr>
          <w:rFonts w:ascii="Arial" w:hAnsi="Arial" w:cs="Arial"/>
          <w:lang w:val="es-ES"/>
        </w:rPr>
        <w:t>alcance</w:t>
      </w:r>
      <w:r w:rsidRPr="001F536E" w:rsidR="00E803A3">
        <w:rPr>
          <w:rFonts w:ascii="Arial" w:hAnsi="Arial" w:cs="Arial"/>
          <w:lang w:val="es-ES"/>
        </w:rPr>
        <w:t xml:space="preserve"> </w:t>
      </w:r>
      <w:r w:rsidRPr="001F536E" w:rsidR="006B00A9">
        <w:rPr>
          <w:rFonts w:ascii="Arial" w:hAnsi="Arial" w:cs="Arial"/>
          <w:lang w:val="es-ES"/>
        </w:rPr>
        <w:t>establecido</w:t>
      </w:r>
      <w:r w:rsidRPr="001F536E" w:rsidR="00E803A3">
        <w:rPr>
          <w:rFonts w:ascii="Arial" w:hAnsi="Arial" w:cs="Arial"/>
          <w:lang w:val="es-ES"/>
        </w:rPr>
        <w:t xml:space="preserve"> </w:t>
      </w:r>
      <w:r w:rsidRPr="001F536E" w:rsidR="006B00A9">
        <w:rPr>
          <w:rFonts w:ascii="Arial" w:hAnsi="Arial" w:cs="Arial"/>
          <w:lang w:val="es-ES"/>
        </w:rPr>
        <w:t>en</w:t>
      </w:r>
      <w:r w:rsidRPr="001F536E" w:rsidR="00E803A3">
        <w:rPr>
          <w:rFonts w:ascii="Arial" w:hAnsi="Arial" w:cs="Arial"/>
          <w:lang w:val="es-ES"/>
        </w:rPr>
        <w:t xml:space="preserve"> </w:t>
      </w:r>
      <w:r w:rsidRPr="001F536E" w:rsidR="006B00A9">
        <w:rPr>
          <w:rFonts w:ascii="Arial" w:hAnsi="Arial" w:cs="Arial"/>
          <w:lang w:val="es-ES"/>
        </w:rPr>
        <w:t>el</w:t>
      </w:r>
      <w:r w:rsidRPr="001F536E" w:rsidR="00E803A3">
        <w:rPr>
          <w:rFonts w:ascii="Arial" w:hAnsi="Arial" w:cs="Arial"/>
          <w:lang w:val="es-ES"/>
        </w:rPr>
        <w:t xml:space="preserve"> </w:t>
      </w:r>
      <w:r w:rsidRPr="001F536E" w:rsidR="006B00A9">
        <w:rPr>
          <w:rFonts w:ascii="Arial" w:hAnsi="Arial" w:cs="Arial"/>
          <w:lang w:val="es-ES"/>
        </w:rPr>
        <w:t>Decreto</w:t>
      </w:r>
      <w:r w:rsidRPr="001F536E" w:rsidR="00E803A3">
        <w:rPr>
          <w:rFonts w:ascii="Arial" w:hAnsi="Arial" w:cs="Arial"/>
          <w:lang w:val="es-ES"/>
        </w:rPr>
        <w:t xml:space="preserve"> </w:t>
      </w:r>
      <w:r w:rsidRPr="001F536E" w:rsidR="006B00A9">
        <w:rPr>
          <w:rFonts w:ascii="Arial" w:hAnsi="Arial" w:cs="Arial"/>
          <w:lang w:val="es-ES"/>
        </w:rPr>
        <w:t>de</w:t>
      </w:r>
      <w:r w:rsidRPr="001F536E" w:rsidR="00E803A3">
        <w:rPr>
          <w:rFonts w:ascii="Arial" w:hAnsi="Arial" w:cs="Arial"/>
          <w:lang w:val="es-ES"/>
        </w:rPr>
        <w:t xml:space="preserve"> </w:t>
      </w:r>
      <w:r w:rsidRPr="001F536E" w:rsidR="006B00A9">
        <w:rPr>
          <w:rFonts w:ascii="Arial" w:hAnsi="Arial" w:cs="Arial"/>
          <w:lang w:val="es-ES"/>
        </w:rPr>
        <w:t>Obras</w:t>
      </w:r>
      <w:r w:rsidRPr="001F536E" w:rsidR="00E803A3">
        <w:rPr>
          <w:rFonts w:ascii="Arial" w:hAnsi="Arial" w:cs="Arial"/>
          <w:lang w:val="es-ES"/>
        </w:rPr>
        <w:t xml:space="preserve"> </w:t>
      </w:r>
      <w:r w:rsidRPr="001F536E" w:rsidR="006B00A9">
        <w:rPr>
          <w:rFonts w:ascii="Arial" w:hAnsi="Arial" w:cs="Arial"/>
          <w:lang w:val="es-ES"/>
        </w:rPr>
        <w:t>de</w:t>
      </w:r>
      <w:r w:rsidRPr="001F536E" w:rsidR="00E803A3">
        <w:rPr>
          <w:rFonts w:ascii="Arial" w:hAnsi="Arial" w:cs="Arial"/>
          <w:lang w:val="es-ES"/>
        </w:rPr>
        <w:t xml:space="preserve"> </w:t>
      </w:r>
      <w:r w:rsidRPr="001F536E" w:rsidR="006B00A9">
        <w:rPr>
          <w:rFonts w:ascii="Arial" w:hAnsi="Arial" w:cs="Arial"/>
          <w:lang w:val="es-ES"/>
        </w:rPr>
        <w:t>Ampliación,</w:t>
      </w:r>
      <w:r w:rsidRPr="001F536E" w:rsidR="00E803A3">
        <w:rPr>
          <w:rFonts w:ascii="Arial" w:hAnsi="Arial" w:cs="Arial"/>
          <w:lang w:val="es-ES"/>
        </w:rPr>
        <w:t xml:space="preserve"> </w:t>
      </w:r>
      <w:r w:rsidRPr="001F536E" w:rsidR="006B00A9">
        <w:rPr>
          <w:rFonts w:ascii="Arial" w:hAnsi="Arial" w:cs="Arial"/>
          <w:lang w:val="es-ES"/>
        </w:rPr>
        <w:t>las</w:t>
      </w:r>
      <w:r w:rsidRPr="001F536E" w:rsidR="00E803A3">
        <w:rPr>
          <w:rFonts w:ascii="Arial" w:hAnsi="Arial" w:cs="Arial"/>
          <w:lang w:val="es-ES"/>
        </w:rPr>
        <w:t xml:space="preserve"> </w:t>
      </w:r>
      <w:r w:rsidRPr="001F536E" w:rsidR="006B00A9">
        <w:rPr>
          <w:rFonts w:ascii="Arial" w:hAnsi="Arial" w:cs="Arial"/>
          <w:lang w:val="es-ES"/>
        </w:rPr>
        <w:t>ETP</w:t>
      </w:r>
      <w:r w:rsidRPr="001F536E" w:rsidR="00E803A3">
        <w:rPr>
          <w:rFonts w:ascii="Arial" w:hAnsi="Arial" w:cs="Arial"/>
          <w:lang w:val="es-ES"/>
        </w:rPr>
        <w:t xml:space="preserve"> </w:t>
      </w:r>
      <w:r w:rsidRPr="001F536E" w:rsidR="006B00A9">
        <w:rPr>
          <w:rFonts w:ascii="Arial" w:hAnsi="Arial" w:cs="Arial"/>
          <w:lang w:val="es-ES"/>
        </w:rPr>
        <w:t>y</w:t>
      </w:r>
      <w:r w:rsidRPr="001F536E" w:rsidR="00E803A3">
        <w:rPr>
          <w:rFonts w:ascii="Arial" w:hAnsi="Arial" w:cs="Arial"/>
          <w:lang w:val="es-ES"/>
        </w:rPr>
        <w:t xml:space="preserve"> </w:t>
      </w:r>
      <w:r w:rsidRPr="001F536E" w:rsidR="006B00A9">
        <w:rPr>
          <w:rFonts w:ascii="Arial" w:hAnsi="Arial" w:cs="Arial"/>
          <w:lang w:val="es-ES"/>
        </w:rPr>
        <w:t>Especificación</w:t>
      </w:r>
      <w:r w:rsidRPr="001F536E" w:rsidR="00E803A3">
        <w:rPr>
          <w:rFonts w:ascii="Arial" w:hAnsi="Arial" w:cs="Arial"/>
          <w:lang w:val="es-ES"/>
        </w:rPr>
        <w:t xml:space="preserve"> </w:t>
      </w:r>
      <w:r w:rsidRPr="001F536E" w:rsidR="006B00A9">
        <w:rPr>
          <w:rFonts w:ascii="Arial" w:hAnsi="Arial" w:cs="Arial"/>
          <w:lang w:val="es-ES"/>
        </w:rPr>
        <w:t>Técnica</w:t>
      </w:r>
      <w:r w:rsidRPr="001F536E" w:rsidR="00E803A3">
        <w:rPr>
          <w:rFonts w:ascii="Arial" w:hAnsi="Arial" w:cs="Arial"/>
          <w:lang w:val="es-ES"/>
        </w:rPr>
        <w:t xml:space="preserve"> </w:t>
      </w:r>
      <w:r w:rsidRPr="001F536E" w:rsidR="006B00A9">
        <w:rPr>
          <w:rFonts w:ascii="Arial" w:hAnsi="Arial" w:cs="Arial"/>
          <w:lang w:val="es-ES"/>
        </w:rPr>
        <w:t>General</w:t>
      </w:r>
      <w:r w:rsidRPr="001F536E" w:rsidR="00E803A3">
        <w:rPr>
          <w:rFonts w:ascii="Arial" w:hAnsi="Arial" w:cs="Arial"/>
          <w:lang w:val="es-ES"/>
        </w:rPr>
        <w:t xml:space="preserve"> </w:t>
      </w:r>
      <w:r w:rsidRPr="001F536E" w:rsidR="006B00A9">
        <w:rPr>
          <w:rFonts w:ascii="Arial" w:hAnsi="Arial" w:cs="Arial"/>
          <w:lang w:val="es-ES"/>
        </w:rPr>
        <w:t>(ETG)</w:t>
      </w:r>
      <w:r w:rsidRPr="001F536E" w:rsidR="00E803A3">
        <w:rPr>
          <w:rFonts w:ascii="Arial" w:hAnsi="Arial" w:cs="Arial"/>
          <w:lang w:val="es-ES"/>
        </w:rPr>
        <w:t xml:space="preserve"> </w:t>
      </w:r>
      <w:r w:rsidRPr="001F536E" w:rsidR="006B00A9">
        <w:rPr>
          <w:rFonts w:ascii="Arial" w:hAnsi="Arial" w:cs="Arial"/>
          <w:lang w:val="es-ES"/>
        </w:rPr>
        <w:t>de</w:t>
      </w:r>
      <w:r w:rsidRPr="001F536E" w:rsidR="00E803A3">
        <w:rPr>
          <w:rFonts w:ascii="Arial" w:hAnsi="Arial" w:cs="Arial"/>
          <w:lang w:val="es-ES"/>
        </w:rPr>
        <w:t xml:space="preserve"> </w:t>
      </w:r>
      <w:r w:rsidRPr="0F5D2E90" w:rsidR="2D4C0666">
        <w:rPr>
          <w:rFonts w:ascii="Arial" w:hAnsi="Arial" w:cs="Arial"/>
          <w:lang w:val="es-ES"/>
        </w:rPr>
        <w:t>CGET</w:t>
      </w:r>
      <w:r w:rsidRPr="4EF81770" w:rsidR="00E803A3">
        <w:rPr>
          <w:rFonts w:ascii="Arial" w:hAnsi="Arial" w:cs="Arial"/>
          <w:lang w:val="es-ES"/>
        </w:rPr>
        <w:t xml:space="preserve"> </w:t>
      </w:r>
      <w:r w:rsidRPr="001F536E" w:rsidR="006B00A9">
        <w:rPr>
          <w:rFonts w:ascii="Arial" w:hAnsi="Arial" w:cs="Arial"/>
          <w:lang w:val="es-ES"/>
        </w:rPr>
        <w:t>y</w:t>
      </w:r>
      <w:r w:rsidRPr="001F536E" w:rsidR="00E803A3">
        <w:rPr>
          <w:rFonts w:ascii="Arial" w:hAnsi="Arial" w:cs="Arial"/>
          <w:lang w:val="es-ES"/>
        </w:rPr>
        <w:t xml:space="preserve"> </w:t>
      </w:r>
      <w:r w:rsidRPr="001F536E" w:rsidR="006B00A9">
        <w:rPr>
          <w:rFonts w:ascii="Arial" w:hAnsi="Arial" w:cs="Arial"/>
          <w:lang w:val="es-ES"/>
        </w:rPr>
        <w:t>a</w:t>
      </w:r>
      <w:r w:rsidRPr="001F536E" w:rsidR="00E803A3">
        <w:rPr>
          <w:rFonts w:ascii="Arial" w:hAnsi="Arial" w:cs="Arial"/>
          <w:lang w:val="es-ES"/>
        </w:rPr>
        <w:t xml:space="preserve"> </w:t>
      </w:r>
      <w:r w:rsidRPr="001F536E" w:rsidR="006B00A9">
        <w:rPr>
          <w:rFonts w:ascii="Arial" w:hAnsi="Arial" w:cs="Arial"/>
          <w:lang w:val="es-ES"/>
        </w:rPr>
        <w:t>la</w:t>
      </w:r>
      <w:r w:rsidRPr="001F536E" w:rsidR="00E803A3">
        <w:rPr>
          <w:rFonts w:ascii="Arial" w:hAnsi="Arial" w:cs="Arial"/>
          <w:lang w:val="es-ES"/>
        </w:rPr>
        <w:t xml:space="preserve"> </w:t>
      </w:r>
      <w:proofErr w:type="spellStart"/>
      <w:r w:rsidRPr="001F536E" w:rsidR="006B00A9">
        <w:rPr>
          <w:rFonts w:ascii="Arial" w:hAnsi="Arial" w:cs="Arial"/>
          <w:lang w:val="es-ES"/>
        </w:rPr>
        <w:t>NTSyCS</w:t>
      </w:r>
      <w:proofErr w:type="spellEnd"/>
      <w:r w:rsidRPr="001F536E" w:rsidR="006B00A9">
        <w:rPr>
          <w:rFonts w:ascii="Arial" w:hAnsi="Arial" w:cs="Arial"/>
          <w:lang w:val="es-ES"/>
        </w:rPr>
        <w:t>,</w:t>
      </w:r>
      <w:r w:rsidRPr="001F536E" w:rsidR="00E803A3">
        <w:rPr>
          <w:rFonts w:ascii="Arial" w:hAnsi="Arial" w:cs="Arial"/>
          <w:lang w:val="es-ES"/>
        </w:rPr>
        <w:t xml:space="preserve"> </w:t>
      </w:r>
      <w:r w:rsidRPr="001F536E" w:rsidR="006B00A9">
        <w:rPr>
          <w:rFonts w:ascii="Arial" w:hAnsi="Arial" w:cs="Arial"/>
          <w:lang w:val="es-ES"/>
        </w:rPr>
        <w:t>según</w:t>
      </w:r>
      <w:r w:rsidRPr="001F536E" w:rsidR="00E803A3">
        <w:rPr>
          <w:rFonts w:ascii="Arial" w:hAnsi="Arial" w:cs="Arial"/>
          <w:lang w:val="es-ES"/>
        </w:rPr>
        <w:t xml:space="preserve"> </w:t>
      </w:r>
      <w:r w:rsidRPr="001F536E" w:rsidR="006B00A9">
        <w:rPr>
          <w:rFonts w:ascii="Arial" w:hAnsi="Arial" w:cs="Arial"/>
          <w:lang w:val="es-ES"/>
        </w:rPr>
        <w:t>se</w:t>
      </w:r>
      <w:r w:rsidRPr="001F536E" w:rsidR="00E803A3">
        <w:rPr>
          <w:rFonts w:ascii="Arial" w:hAnsi="Arial" w:cs="Arial"/>
          <w:lang w:val="es-ES"/>
        </w:rPr>
        <w:t xml:space="preserve"> </w:t>
      </w:r>
      <w:r w:rsidRPr="001F536E" w:rsidR="006B00A9">
        <w:rPr>
          <w:rFonts w:ascii="Arial" w:hAnsi="Arial" w:cs="Arial"/>
          <w:lang w:val="es-ES"/>
        </w:rPr>
        <w:t>establece</w:t>
      </w:r>
      <w:r w:rsidRPr="001F536E" w:rsidR="00E803A3">
        <w:rPr>
          <w:rFonts w:ascii="Arial" w:hAnsi="Arial" w:cs="Arial"/>
          <w:lang w:val="es-ES"/>
        </w:rPr>
        <w:t xml:space="preserve"> </w:t>
      </w:r>
      <w:r w:rsidRPr="001F536E" w:rsidR="006B00A9">
        <w:rPr>
          <w:rFonts w:ascii="Arial" w:hAnsi="Arial" w:cs="Arial"/>
          <w:lang w:val="es-ES"/>
        </w:rPr>
        <w:t>en</w:t>
      </w:r>
      <w:r w:rsidRPr="001F536E" w:rsidR="00E803A3">
        <w:rPr>
          <w:rFonts w:ascii="Arial" w:hAnsi="Arial" w:cs="Arial"/>
          <w:lang w:val="es-ES"/>
        </w:rPr>
        <w:t xml:space="preserve"> </w:t>
      </w:r>
      <w:r w:rsidRPr="001F536E" w:rsidR="006B00A9">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2</w:t>
      </w:r>
      <w:r w:rsidRPr="001F536E" w:rsidR="00E803A3">
        <w:rPr>
          <w:rFonts w:ascii="Arial" w:hAnsi="Arial" w:cs="Arial"/>
          <w:lang w:val="es-ES"/>
        </w:rPr>
        <w:t xml:space="preserve"> </w:t>
      </w:r>
      <w:r w:rsidRPr="001F536E" w:rsidR="006B00A9">
        <w:rPr>
          <w:rFonts w:ascii="Arial" w:hAnsi="Arial" w:cs="Arial"/>
          <w:lang w:val="es-ES"/>
        </w:rPr>
        <w:t>romanillos</w:t>
      </w:r>
      <w:r w:rsidRPr="001F536E" w:rsidR="00E803A3">
        <w:rPr>
          <w:rFonts w:ascii="Arial" w:hAnsi="Arial" w:cs="Arial"/>
          <w:lang w:val="es-ES"/>
        </w:rPr>
        <w:t xml:space="preserve"> </w:t>
      </w:r>
      <w:r w:rsidRPr="001F536E" w:rsidR="005A4B01">
        <w:rPr>
          <w:rFonts w:ascii="Arial" w:hAnsi="Arial" w:cs="Arial"/>
          <w:lang w:val="es-ES"/>
        </w:rPr>
        <w:t>xi</w:t>
      </w:r>
      <w:r w:rsidRPr="001F536E" w:rsidR="00E803A3">
        <w:rPr>
          <w:rFonts w:ascii="Arial" w:hAnsi="Arial" w:cs="Arial"/>
          <w:lang w:val="es-ES"/>
        </w:rPr>
        <w:t xml:space="preserve"> </w:t>
      </w:r>
      <w:r w:rsidRPr="001F536E" w:rsidR="006B00A9">
        <w:rPr>
          <w:rFonts w:ascii="Arial" w:hAnsi="Arial" w:cs="Arial"/>
          <w:lang w:val="es-ES"/>
        </w:rPr>
        <w:t>y</w:t>
      </w:r>
      <w:r w:rsidRPr="001F536E" w:rsidR="00E803A3">
        <w:rPr>
          <w:rFonts w:ascii="Arial" w:hAnsi="Arial" w:cs="Arial"/>
          <w:lang w:val="es-ES"/>
        </w:rPr>
        <w:t xml:space="preserve"> </w:t>
      </w:r>
      <w:proofErr w:type="spellStart"/>
      <w:r w:rsidRPr="001F536E" w:rsidR="005A4B01">
        <w:rPr>
          <w:rFonts w:ascii="Arial" w:hAnsi="Arial" w:cs="Arial"/>
          <w:lang w:val="es-ES"/>
        </w:rPr>
        <w:t>xii</w:t>
      </w:r>
      <w:proofErr w:type="spellEnd"/>
      <w:r w:rsidRPr="001F536E" w:rsidR="006B00A9">
        <w:rPr>
          <w:rFonts w:ascii="Arial" w:hAnsi="Arial" w:cs="Arial"/>
          <w:lang w:val="es-ES"/>
        </w:rPr>
        <w:t>.</w:t>
      </w:r>
    </w:p>
    <w:p w:rsidRPr="001F536E" w:rsidR="00024AE6" w:rsidP="002349E1" w:rsidRDefault="00024AE6" w14:paraId="7CE976DB" w14:textId="77777777">
      <w:pPr>
        <w:pStyle w:val="Prrafodelista"/>
        <w:ind w:left="720"/>
        <w:rPr>
          <w:rFonts w:ascii="Arial" w:hAnsi="Arial" w:cs="Arial"/>
        </w:rPr>
      </w:pPr>
    </w:p>
    <w:p w:rsidRPr="001F536E" w:rsidR="009D098F" w:rsidP="007E24F0" w:rsidRDefault="009D098F" w14:paraId="7FF78CBB" w14:textId="422565E3">
      <w:pPr>
        <w:pStyle w:val="Prrafodelista"/>
        <w:numPr>
          <w:ilvl w:val="0"/>
          <w:numId w:val="26"/>
        </w:numPr>
        <w:rPr>
          <w:rFonts w:ascii="Arial" w:hAnsi="Arial" w:cs="Arial"/>
          <w:b/>
        </w:rPr>
      </w:pPr>
      <w:r w:rsidRPr="001F536E">
        <w:rPr>
          <w:rFonts w:ascii="Arial" w:hAnsi="Arial" w:cs="Arial"/>
          <w:b/>
        </w:rPr>
        <w:t>Descripción</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las</w:t>
      </w:r>
      <w:r w:rsidRPr="001F536E" w:rsidR="00E803A3">
        <w:rPr>
          <w:rFonts w:ascii="Arial" w:hAnsi="Arial" w:cs="Arial"/>
          <w:b/>
        </w:rPr>
        <w:t xml:space="preserve"> </w:t>
      </w:r>
      <w:r w:rsidRPr="001F536E">
        <w:rPr>
          <w:rFonts w:ascii="Arial" w:hAnsi="Arial" w:cs="Arial"/>
          <w:b/>
        </w:rPr>
        <w:t>obras</w:t>
      </w:r>
      <w:r w:rsidRPr="001F536E" w:rsidR="00E803A3">
        <w:rPr>
          <w:rFonts w:ascii="Arial" w:hAnsi="Arial" w:cs="Arial"/>
          <w:b/>
        </w:rPr>
        <w:t xml:space="preserve"> </w:t>
      </w:r>
      <w:r w:rsidRPr="001F536E">
        <w:rPr>
          <w:rFonts w:ascii="Arial" w:hAnsi="Arial" w:cs="Arial"/>
          <w:b/>
        </w:rPr>
        <w:t>provisorias</w:t>
      </w:r>
      <w:r w:rsidRPr="001F536E" w:rsidR="00E803A3">
        <w:rPr>
          <w:rFonts w:ascii="Arial" w:hAnsi="Arial" w:cs="Arial"/>
          <w:b/>
        </w:rPr>
        <w:t xml:space="preserve"> </w:t>
      </w:r>
      <w:r w:rsidR="003903D2">
        <w:rPr>
          <w:rFonts w:ascii="Arial" w:hAnsi="Arial" w:cs="Arial"/>
          <w:b/>
        </w:rPr>
        <w:t xml:space="preserve">y plan de desconexiones </w:t>
      </w:r>
      <w:r w:rsidRPr="001F536E" w:rsidR="00673BCE">
        <w:rPr>
          <w:rFonts w:ascii="Arial" w:hAnsi="Arial" w:cs="Arial"/>
          <w:b/>
        </w:rPr>
        <w:t>para</w:t>
      </w:r>
      <w:r w:rsidRPr="001F536E" w:rsidR="00E803A3">
        <w:rPr>
          <w:rFonts w:ascii="Arial" w:hAnsi="Arial" w:cs="Arial"/>
          <w:b/>
        </w:rPr>
        <w:t xml:space="preserve"> </w:t>
      </w:r>
      <w:r w:rsidRPr="001F536E" w:rsidR="00673BCE">
        <w:rPr>
          <w:rFonts w:ascii="Arial" w:hAnsi="Arial" w:cs="Arial"/>
          <w:b/>
        </w:rPr>
        <w:t>la</w:t>
      </w:r>
      <w:r w:rsidRPr="001F536E" w:rsidR="00E803A3">
        <w:rPr>
          <w:rFonts w:ascii="Arial" w:hAnsi="Arial" w:cs="Arial"/>
          <w:b/>
        </w:rPr>
        <w:t xml:space="preserve"> </w:t>
      </w:r>
      <w:r w:rsidRPr="001F536E" w:rsidR="00673BCE">
        <w:rPr>
          <w:rFonts w:ascii="Arial" w:hAnsi="Arial" w:cs="Arial"/>
          <w:b/>
        </w:rPr>
        <w:t>continuidad</w:t>
      </w:r>
      <w:r w:rsidRPr="001F536E" w:rsidR="00E803A3">
        <w:rPr>
          <w:rFonts w:ascii="Arial" w:hAnsi="Arial" w:cs="Arial"/>
          <w:b/>
        </w:rPr>
        <w:t xml:space="preserve"> </w:t>
      </w:r>
      <w:r w:rsidRPr="001F536E" w:rsidR="00673BCE">
        <w:rPr>
          <w:rFonts w:ascii="Arial" w:hAnsi="Arial" w:cs="Arial"/>
          <w:b/>
        </w:rPr>
        <w:t>del</w:t>
      </w:r>
      <w:r w:rsidRPr="001F536E" w:rsidR="00E803A3">
        <w:rPr>
          <w:rFonts w:ascii="Arial" w:hAnsi="Arial" w:cs="Arial"/>
          <w:b/>
        </w:rPr>
        <w:t xml:space="preserve"> </w:t>
      </w:r>
      <w:r w:rsidRPr="001F536E" w:rsidR="00673BCE">
        <w:rPr>
          <w:rFonts w:ascii="Arial" w:hAnsi="Arial" w:cs="Arial"/>
          <w:b/>
        </w:rPr>
        <w:t>suministro</w:t>
      </w:r>
    </w:p>
    <w:p w:rsidR="00224B4F" w:rsidP="00C539F2" w:rsidRDefault="009D098F" w14:paraId="218B4317" w14:textId="66D2ECD4">
      <w:pPr>
        <w:pStyle w:val="Prrafodelista"/>
        <w:ind w:left="720"/>
        <w:rPr>
          <w:rFonts w:ascii="Arial" w:hAnsi="Arial" w:cs="Arial"/>
          <w:lang w:val="es-ES"/>
        </w:rPr>
      </w:pPr>
      <w:r w:rsidRPr="001F536E">
        <w:rPr>
          <w:rFonts w:ascii="Arial" w:hAnsi="Arial" w:cs="Arial"/>
          <w:lang w:val="es-ES"/>
        </w:rPr>
        <w:t>Esta</w:t>
      </w:r>
      <w:r w:rsidRPr="001F536E" w:rsidR="00E803A3">
        <w:rPr>
          <w:rFonts w:ascii="Arial" w:hAnsi="Arial" w:cs="Arial"/>
          <w:lang w:val="es-ES"/>
        </w:rPr>
        <w:t xml:space="preserve"> </w:t>
      </w:r>
      <w:r w:rsidRPr="001F536E">
        <w:rPr>
          <w:rFonts w:ascii="Arial" w:hAnsi="Arial" w:cs="Arial"/>
          <w:lang w:val="es-ES"/>
        </w:rPr>
        <w:t>sección</w:t>
      </w:r>
      <w:r w:rsidRPr="001F536E" w:rsidR="00E803A3">
        <w:rPr>
          <w:rFonts w:ascii="Arial" w:hAnsi="Arial" w:cs="Arial"/>
          <w:lang w:val="es-ES"/>
        </w:rPr>
        <w:t xml:space="preserve"> </w:t>
      </w:r>
      <w:r w:rsidRPr="001F536E">
        <w:rPr>
          <w:rFonts w:ascii="Arial" w:hAnsi="Arial" w:cs="Arial"/>
          <w:lang w:val="es-ES"/>
        </w:rPr>
        <w:t>debe</w:t>
      </w:r>
      <w:r w:rsidRPr="001F536E" w:rsidR="00E803A3">
        <w:rPr>
          <w:rFonts w:ascii="Arial" w:hAnsi="Arial" w:cs="Arial"/>
          <w:lang w:val="es-ES"/>
        </w:rPr>
        <w:t xml:space="preserve"> </w:t>
      </w:r>
      <w:r w:rsidRPr="001F536E">
        <w:rPr>
          <w:rFonts w:ascii="Arial" w:hAnsi="Arial" w:cs="Arial"/>
          <w:lang w:val="es-ES"/>
        </w:rPr>
        <w:t>incluir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descripción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sidR="0038422F">
        <w:rPr>
          <w:rFonts w:ascii="Arial" w:hAnsi="Arial" w:cs="Arial"/>
          <w:lang w:val="es-ES"/>
        </w:rPr>
        <w:t>necesarias</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asegurar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continuidad</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suministro</w:t>
      </w:r>
      <w:r w:rsidRPr="001F536E" w:rsidR="00E803A3">
        <w:rPr>
          <w:rFonts w:ascii="Arial" w:hAnsi="Arial" w:cs="Arial"/>
          <w:lang w:val="es-ES"/>
        </w:rPr>
        <w:t xml:space="preserve"> </w:t>
      </w:r>
      <w:r w:rsidRPr="001F536E">
        <w:rPr>
          <w:rFonts w:ascii="Arial" w:hAnsi="Arial" w:cs="Arial"/>
          <w:lang w:val="es-ES"/>
        </w:rPr>
        <w:t>eléctrico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seguridad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personas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instalaciones,</w:t>
      </w:r>
      <w:r w:rsidRPr="001F536E" w:rsidR="00E803A3">
        <w:rPr>
          <w:rFonts w:ascii="Arial" w:hAnsi="Arial" w:cs="Arial"/>
          <w:lang w:val="es-ES"/>
        </w:rPr>
        <w:t xml:space="preserve"> </w:t>
      </w:r>
      <w:r w:rsidRPr="001F536E">
        <w:rPr>
          <w:rFonts w:ascii="Arial" w:hAnsi="Arial" w:cs="Arial"/>
          <w:lang w:val="es-ES"/>
        </w:rPr>
        <w:t>mientras</w:t>
      </w:r>
      <w:r w:rsidRPr="001F536E" w:rsidR="00E803A3">
        <w:rPr>
          <w:rFonts w:ascii="Arial" w:hAnsi="Arial" w:cs="Arial"/>
          <w:lang w:val="es-ES"/>
        </w:rPr>
        <w:t xml:space="preserve"> </w:t>
      </w:r>
      <w:r w:rsidRPr="001F536E">
        <w:rPr>
          <w:rFonts w:ascii="Arial" w:hAnsi="Arial" w:cs="Arial"/>
          <w:lang w:val="es-ES"/>
        </w:rPr>
        <w:t>dure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ejecución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estos</w:t>
      </w:r>
      <w:r w:rsidRPr="001F536E" w:rsidR="00E803A3">
        <w:rPr>
          <w:rFonts w:ascii="Arial" w:hAnsi="Arial" w:cs="Arial"/>
          <w:lang w:val="es-ES"/>
        </w:rPr>
        <w:t xml:space="preserve"> </w:t>
      </w:r>
      <w:r w:rsidRPr="001F536E">
        <w:rPr>
          <w:rFonts w:ascii="Arial" w:hAnsi="Arial" w:cs="Arial"/>
          <w:lang w:val="es-ES"/>
        </w:rPr>
        <w:t>efectos</w:t>
      </w:r>
      <w:r w:rsidRPr="001F536E" w:rsidR="00E803A3">
        <w:rPr>
          <w:rFonts w:ascii="Arial" w:hAnsi="Arial" w:cs="Arial"/>
          <w:lang w:val="es-ES"/>
        </w:rPr>
        <w:t xml:space="preserve"> </w:t>
      </w:r>
      <w:r w:rsidRPr="001F536E">
        <w:rPr>
          <w:rFonts w:ascii="Arial" w:hAnsi="Arial" w:cs="Arial"/>
          <w:lang w:val="es-ES"/>
        </w:rPr>
        <w:t>deberán</w:t>
      </w:r>
      <w:r w:rsidRPr="001F536E" w:rsidR="00E803A3">
        <w:rPr>
          <w:rFonts w:ascii="Arial" w:hAnsi="Arial" w:cs="Arial"/>
          <w:lang w:val="es-ES"/>
        </w:rPr>
        <w:t xml:space="preserve"> </w:t>
      </w:r>
      <w:r w:rsidRPr="001F536E">
        <w:rPr>
          <w:rFonts w:ascii="Arial" w:hAnsi="Arial" w:cs="Arial"/>
          <w:lang w:val="es-ES"/>
        </w:rPr>
        <w:t>considerarse</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menos</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restricciones</w:t>
      </w:r>
      <w:r w:rsidRPr="001F536E" w:rsidR="00E803A3">
        <w:rPr>
          <w:rFonts w:ascii="Arial" w:hAnsi="Arial" w:cs="Arial"/>
          <w:lang w:val="es-ES"/>
        </w:rPr>
        <w:t xml:space="preserve"> </w:t>
      </w:r>
      <w:r w:rsidRPr="001F536E">
        <w:rPr>
          <w:rFonts w:ascii="Arial" w:hAnsi="Arial" w:cs="Arial"/>
          <w:lang w:val="es-ES"/>
        </w:rPr>
        <w:t>indicadas</w:t>
      </w:r>
      <w:r w:rsidRPr="001F536E" w:rsidR="00E803A3">
        <w:rPr>
          <w:rFonts w:ascii="Arial" w:hAnsi="Arial" w:cs="Arial"/>
          <w:lang w:val="es-ES"/>
        </w:rPr>
        <w:t xml:space="preserve"> </w:t>
      </w:r>
      <w:r w:rsidRPr="001F536E" w:rsidR="004333BC">
        <w:rPr>
          <w:rFonts w:ascii="Arial" w:hAnsi="Arial" w:cs="Arial"/>
          <w:lang w:val="es-ES"/>
        </w:rPr>
        <w:t>por</w:t>
      </w:r>
      <w:r w:rsidRPr="001F536E" w:rsidR="00E803A3">
        <w:rPr>
          <w:rFonts w:ascii="Arial" w:hAnsi="Arial" w:cs="Arial"/>
          <w:lang w:val="es-ES"/>
        </w:rPr>
        <w:t xml:space="preserve"> </w:t>
      </w:r>
      <w:r w:rsidR="00394895">
        <w:rPr>
          <w:rFonts w:ascii="Arial" w:hAnsi="Arial" w:cs="Arial"/>
          <w:lang w:val="es-ES"/>
        </w:rPr>
        <w:t>CGET</w:t>
      </w:r>
      <w:r w:rsidRPr="001F536E" w:rsidR="00E803A3">
        <w:rPr>
          <w:rFonts w:ascii="Arial" w:hAnsi="Arial" w:cs="Arial"/>
          <w:lang w:val="es-ES"/>
        </w:rPr>
        <w:t xml:space="preserve"> </w:t>
      </w:r>
      <w:r w:rsidRPr="001F536E" w:rsidR="00B25F4C">
        <w:rPr>
          <w:rFonts w:ascii="Arial" w:hAnsi="Arial" w:cs="Arial"/>
          <w:lang w:val="es-ES"/>
        </w:rPr>
        <w:t>en</w:t>
      </w:r>
      <w:r w:rsidRPr="001F536E" w:rsidR="00E803A3">
        <w:rPr>
          <w:rFonts w:ascii="Arial" w:hAnsi="Arial" w:cs="Arial"/>
          <w:lang w:val="es-ES"/>
        </w:rPr>
        <w:t xml:space="preserve"> </w:t>
      </w:r>
      <w:r w:rsidR="00394895">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especificaciones</w:t>
      </w:r>
      <w:r w:rsidRPr="001F536E" w:rsidR="00E803A3">
        <w:rPr>
          <w:rFonts w:ascii="Arial" w:hAnsi="Arial" w:cs="Arial"/>
          <w:lang w:val="es-ES"/>
        </w:rPr>
        <w:t xml:space="preserve"> </w:t>
      </w:r>
      <w:r w:rsidRPr="001F536E">
        <w:rPr>
          <w:rFonts w:ascii="Arial" w:hAnsi="Arial" w:cs="Arial"/>
          <w:lang w:val="es-ES"/>
        </w:rPr>
        <w:t>técnicas.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modo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ejemplo,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indicarse</w:t>
      </w:r>
      <w:r w:rsidRPr="001F536E" w:rsidR="00E803A3">
        <w:rPr>
          <w:rFonts w:ascii="Arial" w:hAnsi="Arial" w:cs="Arial"/>
          <w:lang w:val="es-ES"/>
        </w:rPr>
        <w:t xml:space="preserve"> </w:t>
      </w:r>
      <w:r w:rsidRPr="001F536E">
        <w:rPr>
          <w:rFonts w:ascii="Arial" w:hAnsi="Arial" w:cs="Arial"/>
          <w:lang w:val="es-ES"/>
        </w:rPr>
        <w:t>si</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sidR="00003A81">
        <w:rPr>
          <w:rFonts w:ascii="Arial" w:hAnsi="Arial" w:cs="Arial"/>
          <w:lang w:val="es-ES"/>
        </w:rPr>
        <w:t>O</w:t>
      </w:r>
      <w:r w:rsidRPr="001F536E">
        <w:rPr>
          <w:rFonts w:ascii="Arial" w:hAnsi="Arial" w:cs="Arial"/>
          <w:lang w:val="es-ES"/>
        </w:rPr>
        <w:t>bra</w:t>
      </w:r>
      <w:r w:rsidRPr="001F536E" w:rsidR="00E803A3">
        <w:rPr>
          <w:rFonts w:ascii="Arial" w:hAnsi="Arial" w:cs="Arial"/>
          <w:lang w:val="es-ES"/>
        </w:rPr>
        <w:t xml:space="preserve"> </w:t>
      </w:r>
      <w:r w:rsidRPr="001F536E">
        <w:rPr>
          <w:rFonts w:ascii="Arial" w:hAnsi="Arial" w:cs="Arial"/>
          <w:lang w:val="es-ES"/>
        </w:rPr>
        <w:t>contempla</w:t>
      </w:r>
      <w:r w:rsidRPr="001F536E" w:rsidR="00E803A3">
        <w:rPr>
          <w:rFonts w:ascii="Arial" w:hAnsi="Arial" w:cs="Arial"/>
          <w:lang w:val="es-ES"/>
        </w:rPr>
        <w:t xml:space="preserve"> </w:t>
      </w:r>
      <w:r w:rsidRPr="001F536E">
        <w:rPr>
          <w:rFonts w:ascii="Arial" w:hAnsi="Arial" w:cs="Arial"/>
          <w:lang w:val="es-ES"/>
        </w:rPr>
        <w:t>bypass</w:t>
      </w:r>
      <w:r w:rsidRPr="001F536E" w:rsidR="00E803A3">
        <w:rPr>
          <w:rFonts w:ascii="Arial" w:hAnsi="Arial" w:cs="Arial"/>
          <w:lang w:val="es-ES"/>
        </w:rPr>
        <w:t xml:space="preserve"> </w:t>
      </w:r>
      <w:r w:rsidRPr="001F536E">
        <w:rPr>
          <w:rFonts w:ascii="Arial" w:hAnsi="Arial" w:cs="Arial"/>
          <w:lang w:val="es-ES"/>
        </w:rPr>
        <w:t>provisorios,</w:t>
      </w:r>
      <w:r w:rsidRPr="001F536E" w:rsidR="00E803A3">
        <w:rPr>
          <w:rFonts w:ascii="Arial" w:hAnsi="Arial" w:cs="Arial"/>
          <w:lang w:val="es-ES"/>
        </w:rPr>
        <w:t xml:space="preserve"> </w:t>
      </w:r>
      <w:r w:rsidRPr="001F536E">
        <w:rPr>
          <w:rFonts w:ascii="Arial" w:hAnsi="Arial" w:cs="Arial"/>
          <w:lang w:val="es-ES"/>
        </w:rPr>
        <w:t>cierr</w:t>
      </w:r>
      <w:r w:rsidRPr="001F536E" w:rsidR="009C10EC">
        <w:rPr>
          <w:rFonts w:ascii="Arial" w:hAnsi="Arial" w:cs="Arial"/>
          <w:lang w:val="es-ES"/>
        </w:rPr>
        <w:t>e</w:t>
      </w:r>
      <w:r w:rsidRPr="001F536E">
        <w:rPr>
          <w:rFonts w:ascii="Arial" w:hAnsi="Arial" w:cs="Arial"/>
          <w:lang w:val="es-ES"/>
        </w:rPr>
        <w:t>s</w:t>
      </w:r>
      <w:r w:rsidRPr="001F536E" w:rsidR="00E803A3">
        <w:rPr>
          <w:rFonts w:ascii="Arial" w:hAnsi="Arial" w:cs="Arial"/>
          <w:lang w:val="es-ES"/>
        </w:rPr>
        <w:t xml:space="preserve"> </w:t>
      </w:r>
      <w:r w:rsidRPr="001F536E">
        <w:rPr>
          <w:rFonts w:ascii="Arial" w:hAnsi="Arial" w:cs="Arial"/>
          <w:lang w:val="es-ES"/>
        </w:rPr>
        <w:t>perimetrales,</w:t>
      </w:r>
      <w:r w:rsidRPr="001F536E" w:rsidR="00E803A3">
        <w:rPr>
          <w:rFonts w:ascii="Arial" w:hAnsi="Arial" w:cs="Arial"/>
          <w:lang w:val="es-ES"/>
        </w:rPr>
        <w:t xml:space="preserve"> </w:t>
      </w:r>
      <w:r w:rsidRPr="001F536E">
        <w:rPr>
          <w:rFonts w:ascii="Arial" w:hAnsi="Arial" w:cs="Arial"/>
          <w:lang w:val="es-ES"/>
        </w:rPr>
        <w:t>portales</w:t>
      </w:r>
      <w:r w:rsidRPr="001F536E" w:rsidR="00E803A3">
        <w:rPr>
          <w:rFonts w:ascii="Arial" w:hAnsi="Arial" w:cs="Arial"/>
          <w:lang w:val="es-ES"/>
        </w:rPr>
        <w:t xml:space="preserve"> </w:t>
      </w:r>
      <w:r w:rsidRPr="001F536E">
        <w:rPr>
          <w:rFonts w:ascii="Arial" w:hAnsi="Arial" w:cs="Arial"/>
          <w:lang w:val="es-ES"/>
        </w:rPr>
        <w:t>provisorios,</w:t>
      </w:r>
      <w:r w:rsidRPr="001F536E" w:rsidR="00E803A3">
        <w:rPr>
          <w:rFonts w:ascii="Arial" w:hAnsi="Arial" w:cs="Arial"/>
          <w:lang w:val="es-ES"/>
        </w:rPr>
        <w:t xml:space="preserve"> </w:t>
      </w:r>
      <w:r w:rsidRPr="001F536E">
        <w:rPr>
          <w:rFonts w:ascii="Arial" w:hAnsi="Arial" w:cs="Arial"/>
          <w:lang w:val="es-ES"/>
        </w:rPr>
        <w:t>subestaciones</w:t>
      </w:r>
      <w:r w:rsidRPr="001F536E" w:rsidR="00E803A3">
        <w:rPr>
          <w:rFonts w:ascii="Arial" w:hAnsi="Arial" w:cs="Arial"/>
          <w:lang w:val="es-ES"/>
        </w:rPr>
        <w:t xml:space="preserve"> </w:t>
      </w:r>
      <w:r w:rsidRPr="001F536E">
        <w:rPr>
          <w:rFonts w:ascii="Arial" w:hAnsi="Arial" w:cs="Arial"/>
          <w:lang w:val="es-ES"/>
        </w:rPr>
        <w:t>móviles</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afectar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suministro,</w:t>
      </w:r>
      <w:r w:rsidRPr="001F536E" w:rsidR="00E803A3">
        <w:rPr>
          <w:rFonts w:ascii="Arial" w:hAnsi="Arial" w:cs="Arial"/>
          <w:lang w:val="es-ES"/>
        </w:rPr>
        <w:t xml:space="preserve"> </w:t>
      </w:r>
      <w:r w:rsidRPr="001F536E">
        <w:rPr>
          <w:rFonts w:ascii="Arial" w:hAnsi="Arial" w:cs="Arial"/>
          <w:lang w:val="es-ES"/>
        </w:rPr>
        <w:t>etc.,</w:t>
      </w:r>
      <w:r w:rsidRPr="001F536E" w:rsidR="00E803A3">
        <w:rPr>
          <w:rFonts w:ascii="Arial" w:hAnsi="Arial" w:cs="Arial"/>
          <w:lang w:val="es-ES"/>
        </w:rPr>
        <w:t xml:space="preserve"> </w:t>
      </w:r>
      <w:r w:rsidRPr="001F536E">
        <w:rPr>
          <w:rFonts w:ascii="Arial" w:hAnsi="Arial" w:cs="Arial"/>
          <w:lang w:val="es-ES"/>
        </w:rPr>
        <w:t>según</w:t>
      </w:r>
      <w:r w:rsidRPr="001F536E" w:rsidR="00E803A3">
        <w:rPr>
          <w:rFonts w:ascii="Arial" w:hAnsi="Arial" w:cs="Arial"/>
          <w:lang w:val="es-ES"/>
        </w:rPr>
        <w:t xml:space="preserve"> </w:t>
      </w:r>
      <w:r w:rsidRPr="001F536E">
        <w:rPr>
          <w:rFonts w:ascii="Arial" w:hAnsi="Arial" w:cs="Arial"/>
          <w:lang w:val="es-ES"/>
        </w:rPr>
        <w:t>corresponda.</w:t>
      </w:r>
      <w:r w:rsidRPr="001F536E" w:rsidR="00E803A3">
        <w:rPr>
          <w:rFonts w:ascii="Arial" w:hAnsi="Arial" w:cs="Arial"/>
          <w:lang w:val="es-ES"/>
        </w:rPr>
        <w:t xml:space="preserve"> </w:t>
      </w:r>
      <w:r w:rsidRPr="001F536E" w:rsidR="00730D0E">
        <w:rPr>
          <w:rFonts w:ascii="Arial" w:hAnsi="Arial" w:cs="Arial"/>
          <w:lang w:val="es-ES"/>
        </w:rPr>
        <w:t>Para</w:t>
      </w:r>
      <w:r w:rsidRPr="001F536E" w:rsidR="00E803A3">
        <w:rPr>
          <w:rFonts w:ascii="Arial" w:hAnsi="Arial" w:cs="Arial"/>
          <w:lang w:val="es-ES"/>
        </w:rPr>
        <w:t xml:space="preserve"> </w:t>
      </w:r>
      <w:r w:rsidRPr="001F536E" w:rsidR="00730D0E">
        <w:rPr>
          <w:rFonts w:ascii="Arial" w:hAnsi="Arial" w:cs="Arial"/>
          <w:lang w:val="es-ES"/>
        </w:rPr>
        <w:t>efectos</w:t>
      </w:r>
      <w:r w:rsidRPr="001F536E" w:rsidR="00E803A3">
        <w:rPr>
          <w:rFonts w:ascii="Arial" w:hAnsi="Arial" w:cs="Arial"/>
          <w:lang w:val="es-ES"/>
        </w:rPr>
        <w:t xml:space="preserve"> </w:t>
      </w:r>
      <w:r w:rsidRPr="001F536E" w:rsidR="00730D0E">
        <w:rPr>
          <w:rFonts w:ascii="Arial" w:hAnsi="Arial" w:cs="Arial"/>
          <w:lang w:val="es-ES"/>
        </w:rPr>
        <w:t>de</w:t>
      </w:r>
      <w:r w:rsidRPr="001F536E" w:rsidR="00E803A3">
        <w:rPr>
          <w:rFonts w:ascii="Arial" w:hAnsi="Arial" w:cs="Arial"/>
          <w:lang w:val="es-ES"/>
        </w:rPr>
        <w:t xml:space="preserve"> </w:t>
      </w:r>
      <w:r w:rsidRPr="001F536E" w:rsidR="00730D0E">
        <w:rPr>
          <w:rFonts w:ascii="Arial" w:hAnsi="Arial" w:cs="Arial"/>
          <w:lang w:val="es-ES"/>
        </w:rPr>
        <w:t>esta</w:t>
      </w:r>
      <w:r w:rsidRPr="001F536E" w:rsidR="00E803A3">
        <w:rPr>
          <w:rFonts w:ascii="Arial" w:hAnsi="Arial" w:cs="Arial"/>
          <w:lang w:val="es-ES"/>
        </w:rPr>
        <w:t xml:space="preserve"> </w:t>
      </w:r>
      <w:r w:rsidRPr="001F536E" w:rsidR="00730D0E">
        <w:rPr>
          <w:rFonts w:ascii="Arial" w:hAnsi="Arial" w:cs="Arial"/>
          <w:lang w:val="es-ES"/>
        </w:rPr>
        <w:t>descripción,</w:t>
      </w:r>
      <w:r w:rsidRPr="001F536E" w:rsidR="00E803A3">
        <w:rPr>
          <w:rFonts w:ascii="Arial" w:hAnsi="Arial" w:cs="Arial"/>
          <w:lang w:val="es-ES"/>
        </w:rPr>
        <w:t xml:space="preserve"> </w:t>
      </w:r>
      <w:r w:rsidRPr="001F536E" w:rsidR="00730D0E">
        <w:rPr>
          <w:rFonts w:ascii="Arial" w:hAnsi="Arial" w:cs="Arial"/>
          <w:lang w:val="es-ES"/>
        </w:rPr>
        <w:t>debe</w:t>
      </w:r>
      <w:r w:rsidRPr="001F536E" w:rsidR="00E803A3">
        <w:rPr>
          <w:rFonts w:ascii="Arial" w:hAnsi="Arial" w:cs="Arial"/>
          <w:lang w:val="es-ES"/>
        </w:rPr>
        <w:t xml:space="preserve"> </w:t>
      </w:r>
      <w:r w:rsidRPr="001F536E" w:rsidR="00730D0E">
        <w:rPr>
          <w:rFonts w:ascii="Arial" w:hAnsi="Arial" w:cs="Arial"/>
          <w:lang w:val="es-ES"/>
        </w:rPr>
        <w:t>considerarse</w:t>
      </w:r>
      <w:r w:rsidRPr="001F536E" w:rsidR="00E803A3">
        <w:rPr>
          <w:rFonts w:ascii="Arial" w:hAnsi="Arial" w:cs="Arial"/>
          <w:lang w:val="es-ES"/>
        </w:rPr>
        <w:t xml:space="preserve"> </w:t>
      </w:r>
      <w:r w:rsidRPr="001F536E" w:rsidR="00730D0E">
        <w:rPr>
          <w:rFonts w:ascii="Arial" w:hAnsi="Arial" w:cs="Arial"/>
          <w:lang w:val="es-ES"/>
        </w:rPr>
        <w:t>que</w:t>
      </w:r>
      <w:r w:rsidRPr="001F536E" w:rsidR="00E803A3">
        <w:rPr>
          <w:rFonts w:ascii="Arial" w:hAnsi="Arial" w:cs="Arial"/>
          <w:lang w:val="es-ES"/>
        </w:rPr>
        <w:t xml:space="preserve"> </w:t>
      </w:r>
      <w:r w:rsidRPr="001F536E" w:rsidR="00730D0E">
        <w:rPr>
          <w:rFonts w:ascii="Arial" w:hAnsi="Arial" w:cs="Arial"/>
          <w:lang w:val="es-ES"/>
        </w:rPr>
        <w:t>las</w:t>
      </w:r>
      <w:r w:rsidRPr="001F536E" w:rsidR="00E803A3">
        <w:rPr>
          <w:rFonts w:ascii="Arial" w:hAnsi="Arial" w:cs="Arial"/>
          <w:lang w:val="es-ES"/>
        </w:rPr>
        <w:t xml:space="preserve"> </w:t>
      </w:r>
      <w:r w:rsidRPr="001F536E" w:rsidR="00730D0E">
        <w:rPr>
          <w:rFonts w:ascii="Arial" w:hAnsi="Arial" w:cs="Arial"/>
          <w:lang w:val="es-ES"/>
        </w:rPr>
        <w:t>obras</w:t>
      </w:r>
      <w:r w:rsidRPr="001F536E" w:rsidR="00E803A3">
        <w:rPr>
          <w:rFonts w:ascii="Arial" w:hAnsi="Arial" w:cs="Arial"/>
          <w:lang w:val="es-ES"/>
        </w:rPr>
        <w:t xml:space="preserve"> </w:t>
      </w:r>
      <w:r w:rsidRPr="001F536E" w:rsidR="00730D0E">
        <w:rPr>
          <w:rFonts w:ascii="Arial" w:hAnsi="Arial" w:cs="Arial"/>
          <w:lang w:val="es-ES"/>
        </w:rPr>
        <w:t>se</w:t>
      </w:r>
      <w:r w:rsidRPr="001F536E" w:rsidR="00E803A3">
        <w:rPr>
          <w:rFonts w:ascii="Arial" w:hAnsi="Arial" w:cs="Arial"/>
          <w:lang w:val="es-ES"/>
        </w:rPr>
        <w:t xml:space="preserve"> </w:t>
      </w:r>
      <w:r w:rsidRPr="001F536E" w:rsidR="00730D0E">
        <w:rPr>
          <w:rFonts w:ascii="Arial" w:hAnsi="Arial" w:cs="Arial"/>
          <w:lang w:val="es-ES"/>
        </w:rPr>
        <w:t>realizarán</w:t>
      </w:r>
      <w:r w:rsidRPr="001F536E" w:rsidR="00E803A3">
        <w:rPr>
          <w:rFonts w:ascii="Arial" w:hAnsi="Arial" w:cs="Arial"/>
          <w:lang w:val="es-ES"/>
        </w:rPr>
        <w:t xml:space="preserve"> </w:t>
      </w:r>
      <w:r w:rsidRPr="001F536E" w:rsidR="00730D0E">
        <w:rPr>
          <w:rFonts w:ascii="Arial" w:hAnsi="Arial" w:cs="Arial"/>
          <w:lang w:val="es-ES"/>
        </w:rPr>
        <w:t>en</w:t>
      </w:r>
      <w:r w:rsidRPr="001F536E" w:rsidR="00E803A3">
        <w:rPr>
          <w:rFonts w:ascii="Arial" w:hAnsi="Arial" w:cs="Arial"/>
          <w:lang w:val="es-ES"/>
        </w:rPr>
        <w:t xml:space="preserve"> </w:t>
      </w:r>
      <w:r w:rsidRPr="001F536E" w:rsidR="00730D0E">
        <w:rPr>
          <w:rFonts w:ascii="Arial" w:hAnsi="Arial" w:cs="Arial"/>
          <w:lang w:val="es-ES"/>
        </w:rPr>
        <w:t>instalaciones</w:t>
      </w:r>
      <w:r w:rsidRPr="001F536E" w:rsidR="00E803A3">
        <w:rPr>
          <w:rFonts w:ascii="Arial" w:hAnsi="Arial" w:cs="Arial"/>
          <w:lang w:val="es-ES"/>
        </w:rPr>
        <w:t xml:space="preserve"> </w:t>
      </w:r>
      <w:r w:rsidRPr="001F536E" w:rsidR="00730D0E">
        <w:rPr>
          <w:rFonts w:ascii="Arial" w:hAnsi="Arial" w:cs="Arial"/>
          <w:lang w:val="es-ES"/>
        </w:rPr>
        <w:t>que</w:t>
      </w:r>
      <w:r w:rsidRPr="001F536E" w:rsidR="00E803A3">
        <w:rPr>
          <w:rFonts w:ascii="Arial" w:hAnsi="Arial" w:cs="Arial"/>
          <w:lang w:val="es-ES"/>
        </w:rPr>
        <w:t xml:space="preserve"> </w:t>
      </w:r>
      <w:r w:rsidRPr="001F536E" w:rsidR="00730D0E">
        <w:rPr>
          <w:rFonts w:ascii="Arial" w:hAnsi="Arial" w:cs="Arial"/>
          <w:lang w:val="es-ES"/>
        </w:rPr>
        <w:t>se</w:t>
      </w:r>
      <w:r w:rsidRPr="001F536E" w:rsidR="00E803A3">
        <w:rPr>
          <w:rFonts w:ascii="Arial" w:hAnsi="Arial" w:cs="Arial"/>
          <w:lang w:val="es-ES"/>
        </w:rPr>
        <w:t xml:space="preserve"> </w:t>
      </w:r>
      <w:r w:rsidRPr="001F536E" w:rsidR="00730D0E">
        <w:rPr>
          <w:rFonts w:ascii="Arial" w:hAnsi="Arial" w:cs="Arial"/>
          <w:lang w:val="es-ES"/>
        </w:rPr>
        <w:t>encuentran</w:t>
      </w:r>
      <w:r w:rsidRPr="001F536E" w:rsidR="00E803A3">
        <w:rPr>
          <w:rFonts w:ascii="Arial" w:hAnsi="Arial" w:cs="Arial"/>
          <w:lang w:val="es-ES"/>
        </w:rPr>
        <w:t xml:space="preserve"> </w:t>
      </w:r>
      <w:r w:rsidRPr="001F536E" w:rsidR="00730D0E">
        <w:rPr>
          <w:rFonts w:ascii="Arial" w:hAnsi="Arial" w:cs="Arial"/>
          <w:lang w:val="es-ES"/>
        </w:rPr>
        <w:t>en</w:t>
      </w:r>
      <w:r w:rsidRPr="001F536E" w:rsidR="00E803A3">
        <w:rPr>
          <w:rFonts w:ascii="Arial" w:hAnsi="Arial" w:cs="Arial"/>
          <w:lang w:val="es-ES"/>
        </w:rPr>
        <w:t xml:space="preserve"> </w:t>
      </w:r>
      <w:r w:rsidRPr="001F536E" w:rsidR="00730D0E">
        <w:rPr>
          <w:rFonts w:ascii="Arial" w:hAnsi="Arial" w:cs="Arial"/>
          <w:lang w:val="es-ES"/>
        </w:rPr>
        <w:t>operación</w:t>
      </w:r>
      <w:r w:rsidRPr="001F536E" w:rsidR="004333BC">
        <w:rPr>
          <w:rFonts w:ascii="Arial" w:hAnsi="Arial" w:cs="Arial"/>
          <w:lang w:val="es-ES"/>
        </w:rPr>
        <w:t>.</w:t>
      </w:r>
    </w:p>
    <w:p w:rsidRPr="001F536E" w:rsidR="003903D2" w:rsidP="00C539F2" w:rsidRDefault="004D5261" w14:paraId="0C0EDC38" w14:textId="59475979">
      <w:pPr>
        <w:pStyle w:val="Prrafodelista"/>
        <w:ind w:left="720"/>
        <w:rPr>
          <w:rFonts w:ascii="Arial" w:hAnsi="Arial" w:cs="Arial"/>
        </w:rPr>
      </w:pPr>
      <w:r>
        <w:rPr>
          <w:rFonts w:ascii="Arial" w:hAnsi="Arial" w:cs="Arial"/>
        </w:rPr>
        <w:t>Adicionalmente, est</w:t>
      </w:r>
      <w:r w:rsidR="00597955">
        <w:rPr>
          <w:rFonts w:ascii="Arial" w:hAnsi="Arial" w:cs="Arial"/>
        </w:rPr>
        <w:t>a</w:t>
      </w:r>
      <w:r>
        <w:rPr>
          <w:rFonts w:ascii="Arial" w:hAnsi="Arial" w:cs="Arial"/>
        </w:rPr>
        <w:t xml:space="preserve"> sección debe incluir una descripción general del </w:t>
      </w:r>
      <w:r w:rsidR="00597955">
        <w:rPr>
          <w:rFonts w:ascii="Arial" w:hAnsi="Arial" w:cs="Arial"/>
        </w:rPr>
        <w:t>P</w:t>
      </w:r>
      <w:r>
        <w:rPr>
          <w:rFonts w:ascii="Arial" w:hAnsi="Arial" w:cs="Arial"/>
        </w:rPr>
        <w:t>lan de Desconexiones de las instalaciones</w:t>
      </w:r>
      <w:r w:rsidR="00597955">
        <w:rPr>
          <w:rFonts w:ascii="Arial" w:hAnsi="Arial" w:cs="Arial"/>
        </w:rPr>
        <w:t xml:space="preserve"> a intervenir por</w:t>
      </w:r>
      <w:r>
        <w:rPr>
          <w:rFonts w:ascii="Arial" w:hAnsi="Arial" w:cs="Arial"/>
        </w:rPr>
        <w:t xml:space="preserve"> </w:t>
      </w:r>
      <w:r w:rsidR="00A250B7">
        <w:rPr>
          <w:rFonts w:ascii="Arial" w:hAnsi="Arial" w:cs="Arial"/>
        </w:rPr>
        <w:t xml:space="preserve">el Adjudicatario, considerando </w:t>
      </w:r>
      <w:r w:rsidR="008917F2">
        <w:rPr>
          <w:rFonts w:ascii="Arial" w:hAnsi="Arial" w:cs="Arial"/>
        </w:rPr>
        <w:t>el nivel de carga de las instalaciones</w:t>
      </w:r>
      <w:r w:rsidR="000B7864">
        <w:rPr>
          <w:rFonts w:ascii="Arial" w:hAnsi="Arial" w:cs="Arial"/>
        </w:rPr>
        <w:t xml:space="preserve"> </w:t>
      </w:r>
      <w:r w:rsidR="00DE41FF">
        <w:rPr>
          <w:rFonts w:ascii="Arial" w:hAnsi="Arial" w:cs="Arial"/>
        </w:rPr>
        <w:t>para distintas épocas del año</w:t>
      </w:r>
      <w:r w:rsidR="000B7864">
        <w:rPr>
          <w:rFonts w:ascii="Arial" w:hAnsi="Arial" w:cs="Arial"/>
        </w:rPr>
        <w:t xml:space="preserve">, </w:t>
      </w:r>
      <w:r w:rsidR="00DE41FF">
        <w:rPr>
          <w:rFonts w:ascii="Arial" w:hAnsi="Arial" w:cs="Arial"/>
        </w:rPr>
        <w:t xml:space="preserve">la </w:t>
      </w:r>
      <w:r w:rsidR="006D0DE2">
        <w:rPr>
          <w:rFonts w:ascii="Arial" w:hAnsi="Arial" w:cs="Arial"/>
        </w:rPr>
        <w:t xml:space="preserve">cantidad de desconexiones requeridas para ejecutar el total de la obra, </w:t>
      </w:r>
      <w:r w:rsidR="00DE41FF">
        <w:rPr>
          <w:rFonts w:ascii="Arial" w:hAnsi="Arial" w:cs="Arial"/>
        </w:rPr>
        <w:t>la duración de las desconexiones</w:t>
      </w:r>
      <w:r w:rsidR="00036C99">
        <w:rPr>
          <w:rFonts w:ascii="Arial" w:hAnsi="Arial" w:cs="Arial"/>
        </w:rPr>
        <w:t xml:space="preserve"> y los horarios posibles, de forma de evaluar si la metodología de construcción está correctamente ev</w:t>
      </w:r>
      <w:r w:rsidR="000E0494">
        <w:rPr>
          <w:rFonts w:ascii="Arial" w:hAnsi="Arial" w:cs="Arial"/>
        </w:rPr>
        <w:t>aluada,</w:t>
      </w:r>
      <w:r w:rsidR="00036C99">
        <w:rPr>
          <w:rFonts w:ascii="Arial" w:hAnsi="Arial" w:cs="Arial"/>
        </w:rPr>
        <w:t xml:space="preserve"> considerando </w:t>
      </w:r>
      <w:r w:rsidR="000E0494">
        <w:rPr>
          <w:rFonts w:ascii="Arial" w:hAnsi="Arial" w:cs="Arial"/>
        </w:rPr>
        <w:t xml:space="preserve">que se trabaja en instalaciones </w:t>
      </w:r>
      <w:r w:rsidR="00D01D79">
        <w:rPr>
          <w:rFonts w:ascii="Arial" w:hAnsi="Arial" w:cs="Arial"/>
        </w:rPr>
        <w:t>que se encuentran en operación.</w:t>
      </w:r>
    </w:p>
    <w:p w:rsidRPr="001F536E" w:rsidR="00DE5825" w:rsidP="00C539F2" w:rsidRDefault="00DE5825" w14:paraId="19627D34" w14:textId="77777777">
      <w:pPr>
        <w:pStyle w:val="Prrafodelista"/>
        <w:ind w:left="720"/>
        <w:rPr>
          <w:rFonts w:ascii="Arial" w:hAnsi="Arial" w:cs="Arial"/>
        </w:rPr>
      </w:pPr>
    </w:p>
    <w:p w:rsidRPr="001F536E" w:rsidR="00DE5825" w:rsidP="007E24F0" w:rsidRDefault="00DE5825" w14:paraId="3397F516" w14:textId="2B864D35">
      <w:pPr>
        <w:pStyle w:val="Prrafodelista"/>
        <w:numPr>
          <w:ilvl w:val="0"/>
          <w:numId w:val="26"/>
        </w:numPr>
        <w:rPr>
          <w:rFonts w:ascii="Arial" w:hAnsi="Arial" w:cs="Arial"/>
          <w:b/>
        </w:rPr>
      </w:pPr>
      <w:r w:rsidRPr="001F536E">
        <w:rPr>
          <w:rFonts w:ascii="Arial" w:hAnsi="Arial" w:cs="Arial"/>
          <w:b/>
        </w:rPr>
        <w:t>Listado</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Equipos,</w:t>
      </w:r>
      <w:r w:rsidRPr="001F536E" w:rsidR="00E803A3">
        <w:rPr>
          <w:rFonts w:ascii="Arial" w:hAnsi="Arial" w:cs="Arial"/>
          <w:b/>
        </w:rPr>
        <w:t xml:space="preserve"> </w:t>
      </w:r>
      <w:r w:rsidRPr="001F536E">
        <w:rPr>
          <w:rFonts w:ascii="Arial" w:hAnsi="Arial" w:cs="Arial"/>
          <w:b/>
        </w:rPr>
        <w:t>Sistemas</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Protección</w:t>
      </w:r>
      <w:r w:rsidRPr="001F536E" w:rsidR="00E803A3">
        <w:rPr>
          <w:rFonts w:ascii="Arial" w:hAnsi="Arial" w:cs="Arial"/>
          <w:b/>
        </w:rPr>
        <w:t xml:space="preserve"> </w:t>
      </w:r>
      <w:r w:rsidRPr="001F536E">
        <w:rPr>
          <w:rFonts w:ascii="Arial" w:hAnsi="Arial" w:cs="Arial"/>
          <w:b/>
        </w:rPr>
        <w:t>y</w:t>
      </w:r>
      <w:r w:rsidRPr="001F536E" w:rsidR="00E803A3">
        <w:rPr>
          <w:rFonts w:ascii="Arial" w:hAnsi="Arial" w:cs="Arial"/>
          <w:b/>
        </w:rPr>
        <w:t xml:space="preserve"> </w:t>
      </w:r>
      <w:r w:rsidRPr="001F536E">
        <w:rPr>
          <w:rFonts w:ascii="Arial" w:hAnsi="Arial" w:cs="Arial"/>
          <w:b/>
        </w:rPr>
        <w:t>Control,</w:t>
      </w:r>
      <w:r w:rsidRPr="001F536E" w:rsidR="00E803A3">
        <w:rPr>
          <w:rFonts w:ascii="Arial" w:hAnsi="Arial" w:cs="Arial"/>
          <w:b/>
        </w:rPr>
        <w:t xml:space="preserve"> </w:t>
      </w:r>
      <w:r w:rsidRPr="001F536E">
        <w:rPr>
          <w:rFonts w:ascii="Arial" w:hAnsi="Arial" w:cs="Arial"/>
          <w:b/>
        </w:rPr>
        <w:t>y</w:t>
      </w:r>
      <w:r w:rsidRPr="001F536E" w:rsidR="00E803A3">
        <w:rPr>
          <w:rFonts w:ascii="Arial" w:hAnsi="Arial" w:cs="Arial"/>
          <w:b/>
        </w:rPr>
        <w:t xml:space="preserve"> </w:t>
      </w:r>
      <w:r w:rsidRPr="001F536E">
        <w:rPr>
          <w:rFonts w:ascii="Arial" w:hAnsi="Arial" w:cs="Arial"/>
          <w:b/>
        </w:rPr>
        <w:t>Repuestos</w:t>
      </w:r>
    </w:p>
    <w:p w:rsidRPr="001F536E" w:rsidR="00DE5825" w:rsidP="00DE5825" w:rsidRDefault="00DE5825" w14:paraId="67A20EA1" w14:textId="671E29FC">
      <w:pPr>
        <w:pStyle w:val="Prrafodelista"/>
        <w:ind w:left="72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sección</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presentarse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listado,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características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principales,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equipos,</w:t>
      </w:r>
      <w:r w:rsidRPr="001F536E" w:rsidR="00E803A3">
        <w:rPr>
          <w:rFonts w:ascii="Arial" w:hAnsi="Arial" w:cs="Arial"/>
        </w:rPr>
        <w:t xml:space="preserve"> </w:t>
      </w:r>
      <w:r w:rsidRPr="001F536E">
        <w:rPr>
          <w:rFonts w:ascii="Arial" w:hAnsi="Arial" w:cs="Arial"/>
        </w:rPr>
        <w:t>sistemas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protección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control</w:t>
      </w:r>
      <w:r w:rsidRPr="001F536E" w:rsidR="002F2C78">
        <w:rPr>
          <w:rFonts w:ascii="Arial" w:hAnsi="Arial" w:cs="Arial"/>
        </w:rPr>
        <w:t>,</w:t>
      </w:r>
      <w:r w:rsidRPr="001F536E" w:rsidR="00E803A3">
        <w:rPr>
          <w:rFonts w:ascii="Arial" w:hAnsi="Arial" w:cs="Arial"/>
        </w:rPr>
        <w:t xml:space="preserve"> </w:t>
      </w:r>
      <w:r w:rsidRPr="001F536E">
        <w:rPr>
          <w:rFonts w:ascii="Arial" w:hAnsi="Arial" w:cs="Arial"/>
        </w:rPr>
        <w:t>repuestos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contempla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sidR="00811761">
        <w:rPr>
          <w:rFonts w:ascii="Arial" w:hAnsi="Arial" w:cs="Arial"/>
        </w:rPr>
        <w:t>y</w:t>
      </w:r>
      <w:r w:rsidRPr="001F536E" w:rsidR="00E803A3">
        <w:rPr>
          <w:rFonts w:ascii="Arial" w:hAnsi="Arial" w:cs="Arial"/>
        </w:rPr>
        <w:t xml:space="preserve"> </w:t>
      </w:r>
      <w:r w:rsidRPr="001F536E" w:rsidR="00811761">
        <w:rPr>
          <w:rFonts w:ascii="Arial" w:hAnsi="Arial" w:cs="Arial"/>
        </w:rPr>
        <w:t>sus</w:t>
      </w:r>
      <w:r w:rsidRPr="001F536E" w:rsidR="00E803A3">
        <w:rPr>
          <w:rFonts w:ascii="Arial" w:hAnsi="Arial" w:cs="Arial"/>
        </w:rPr>
        <w:t xml:space="preserve"> </w:t>
      </w:r>
      <w:r w:rsidRPr="001F536E" w:rsidR="00811761">
        <w:rPr>
          <w:rFonts w:ascii="Arial" w:hAnsi="Arial" w:cs="Arial"/>
        </w:rPr>
        <w:t>características</w:t>
      </w:r>
      <w:r w:rsidRPr="001F536E" w:rsidR="00E803A3">
        <w:rPr>
          <w:rFonts w:ascii="Arial" w:hAnsi="Arial" w:cs="Arial"/>
        </w:rPr>
        <w:t xml:space="preserve"> </w:t>
      </w:r>
      <w:r w:rsidRPr="001F536E" w:rsidR="00811761">
        <w:rPr>
          <w:rFonts w:ascii="Arial" w:hAnsi="Arial" w:cs="Arial"/>
        </w:rPr>
        <w:t>técnicas</w:t>
      </w:r>
      <w:r w:rsidRPr="001F536E" w:rsidR="00E803A3">
        <w:rPr>
          <w:rFonts w:ascii="Arial" w:hAnsi="Arial" w:cs="Arial"/>
        </w:rPr>
        <w:t xml:space="preserve"> </w:t>
      </w:r>
      <w:r w:rsidRPr="001F536E" w:rsidR="00811761">
        <w:rPr>
          <w:rFonts w:ascii="Arial" w:hAnsi="Arial" w:cs="Arial"/>
        </w:rPr>
        <w:t>principales,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Especificaciones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forma</w:t>
      </w:r>
      <w:r w:rsidRPr="001F536E" w:rsidR="00E803A3">
        <w:rPr>
          <w:rFonts w:ascii="Arial" w:hAnsi="Arial" w:cs="Arial"/>
        </w:rPr>
        <w:t xml:space="preserve"> </w:t>
      </w:r>
      <w:r w:rsidRPr="001F536E">
        <w:rPr>
          <w:rFonts w:ascii="Arial" w:hAnsi="Arial" w:cs="Arial"/>
        </w:rPr>
        <w:t>separada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puntos:</w:t>
      </w:r>
    </w:p>
    <w:p w:rsidRPr="001F536E" w:rsidR="00DE5825" w:rsidP="00DE5825" w:rsidRDefault="00DE5825" w14:paraId="4F1814D3" w14:textId="77777777">
      <w:pPr>
        <w:pStyle w:val="Prrafodelista"/>
        <w:ind w:left="720"/>
        <w:rPr>
          <w:rFonts w:ascii="Arial" w:hAnsi="Arial" w:cs="Arial"/>
        </w:rPr>
      </w:pPr>
    </w:p>
    <w:p w:rsidRPr="001F536E" w:rsidR="00DE5825" w:rsidP="007E24F0" w:rsidRDefault="00DE5825" w14:paraId="69E3B06D" w14:textId="09B6F156">
      <w:pPr>
        <w:pStyle w:val="Prrafodelista"/>
        <w:numPr>
          <w:ilvl w:val="1"/>
          <w:numId w:val="26"/>
        </w:numPr>
        <w:rPr>
          <w:rFonts w:ascii="Arial" w:hAnsi="Arial" w:eastAsia="Calibri" w:cs="Arial"/>
          <w:lang w:eastAsia="en-US"/>
        </w:rPr>
      </w:pPr>
      <w:r w:rsidRPr="001F536E">
        <w:rPr>
          <w:rFonts w:ascii="Arial" w:hAnsi="Arial" w:eastAsia="Calibri" w:cs="Arial"/>
          <w:lang w:eastAsia="en-US"/>
        </w:rPr>
        <w:t>Lista</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equipos,</w:t>
      </w:r>
      <w:r w:rsidRPr="001F536E" w:rsidR="00E803A3">
        <w:rPr>
          <w:rFonts w:ascii="Arial" w:hAnsi="Arial" w:eastAsia="Calibri" w:cs="Arial"/>
          <w:lang w:eastAsia="en-US"/>
        </w:rPr>
        <w:t xml:space="preserve"> </w:t>
      </w:r>
      <w:r w:rsidRPr="001F536E">
        <w:rPr>
          <w:rFonts w:ascii="Arial" w:hAnsi="Arial" w:eastAsia="Calibri" w:cs="Arial"/>
          <w:lang w:eastAsia="en-US"/>
        </w:rPr>
        <w:t>sistemas</w:t>
      </w:r>
      <w:r w:rsidRPr="001F536E" w:rsidR="00E803A3">
        <w:rPr>
          <w:rFonts w:ascii="Arial" w:hAnsi="Arial" w:eastAsia="Calibri" w:cs="Arial"/>
          <w:lang w:eastAsia="en-US"/>
        </w:rPr>
        <w:t xml:space="preserve"> </w:t>
      </w:r>
      <w:r w:rsidRPr="001F536E">
        <w:rPr>
          <w:rFonts w:ascii="Arial" w:hAnsi="Arial" w:eastAsia="Calibri" w:cs="Arial"/>
          <w:lang w:eastAsia="en-US"/>
        </w:rPr>
        <w:t>y</w:t>
      </w:r>
      <w:r w:rsidRPr="001F536E" w:rsidR="00E803A3">
        <w:rPr>
          <w:rFonts w:ascii="Arial" w:hAnsi="Arial" w:eastAsia="Calibri" w:cs="Arial"/>
          <w:lang w:eastAsia="en-US"/>
        </w:rPr>
        <w:t xml:space="preserve"> </w:t>
      </w:r>
      <w:r w:rsidRPr="001F536E">
        <w:rPr>
          <w:rFonts w:ascii="Arial" w:hAnsi="Arial" w:eastAsia="Calibri" w:cs="Arial"/>
          <w:lang w:eastAsia="en-US"/>
        </w:rPr>
        <w:t>principales</w:t>
      </w:r>
      <w:r w:rsidRPr="001F536E" w:rsidR="00E803A3">
        <w:rPr>
          <w:rFonts w:ascii="Arial" w:hAnsi="Arial" w:eastAsia="Calibri" w:cs="Arial"/>
          <w:lang w:eastAsia="en-US"/>
        </w:rPr>
        <w:t xml:space="preserve"> </w:t>
      </w:r>
      <w:r w:rsidRPr="001F536E">
        <w:rPr>
          <w:rFonts w:ascii="Arial" w:hAnsi="Arial" w:eastAsia="Calibri" w:cs="Arial"/>
          <w:lang w:eastAsia="en-US"/>
        </w:rPr>
        <w:t>materiales</w:t>
      </w:r>
      <w:r w:rsidRPr="001F536E" w:rsidR="00E803A3">
        <w:rPr>
          <w:rFonts w:ascii="Arial" w:hAnsi="Arial" w:eastAsia="Calibri" w:cs="Arial"/>
          <w:lang w:eastAsia="en-US"/>
        </w:rPr>
        <w:t xml:space="preserve"> </w:t>
      </w:r>
      <w:r w:rsidRPr="001F536E">
        <w:rPr>
          <w:rFonts w:ascii="Arial" w:hAnsi="Arial" w:eastAsia="Calibri" w:cs="Arial"/>
          <w:lang w:eastAsia="en-US"/>
        </w:rPr>
        <w:t>que</w:t>
      </w:r>
      <w:r w:rsidRPr="001F536E" w:rsidR="00E803A3">
        <w:rPr>
          <w:rFonts w:ascii="Arial" w:hAnsi="Arial" w:eastAsia="Calibri" w:cs="Arial"/>
          <w:lang w:eastAsia="en-US"/>
        </w:rPr>
        <w:t xml:space="preserve"> </w:t>
      </w:r>
      <w:r w:rsidRPr="001F536E">
        <w:rPr>
          <w:rFonts w:ascii="Arial" w:hAnsi="Arial" w:eastAsia="Calibri" w:cs="Arial"/>
          <w:lang w:eastAsia="en-US"/>
        </w:rPr>
        <w:t>contempla</w:t>
      </w:r>
      <w:r w:rsidRPr="001F536E" w:rsidR="00E803A3">
        <w:rPr>
          <w:rFonts w:ascii="Arial" w:hAnsi="Arial" w:eastAsia="Calibri" w:cs="Arial"/>
          <w:lang w:eastAsia="en-US"/>
        </w:rPr>
        <w:t xml:space="preserve"> </w:t>
      </w:r>
      <w:r w:rsidRPr="001F536E">
        <w:rPr>
          <w:rFonts w:ascii="Arial" w:hAnsi="Arial" w:eastAsia="Calibri" w:cs="Arial"/>
          <w:lang w:eastAsia="en-US"/>
        </w:rPr>
        <w:t>la</w:t>
      </w:r>
      <w:r w:rsidRPr="001F536E" w:rsidR="00E803A3">
        <w:rPr>
          <w:rFonts w:ascii="Arial" w:hAnsi="Arial" w:eastAsia="Calibri" w:cs="Arial"/>
          <w:lang w:eastAsia="en-US"/>
        </w:rPr>
        <w:t xml:space="preserve"> </w:t>
      </w:r>
      <w:r w:rsidRPr="001F536E">
        <w:rPr>
          <w:rFonts w:ascii="Arial" w:hAnsi="Arial" w:eastAsia="Calibri" w:cs="Arial"/>
          <w:lang w:eastAsia="en-US"/>
        </w:rPr>
        <w:t>Obra,</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acuerdo</w:t>
      </w:r>
      <w:r w:rsidRPr="001F536E" w:rsidR="00E803A3">
        <w:rPr>
          <w:rFonts w:ascii="Arial" w:hAnsi="Arial" w:eastAsia="Calibri" w:cs="Arial"/>
          <w:lang w:eastAsia="en-US"/>
        </w:rPr>
        <w:t xml:space="preserve"> </w:t>
      </w:r>
      <w:r w:rsidRPr="001F536E">
        <w:rPr>
          <w:rFonts w:ascii="Arial" w:hAnsi="Arial" w:eastAsia="Calibri" w:cs="Arial"/>
          <w:lang w:eastAsia="en-US"/>
        </w:rPr>
        <w:t>con</w:t>
      </w:r>
      <w:r w:rsidRPr="001F536E" w:rsidR="00E803A3">
        <w:rPr>
          <w:rFonts w:ascii="Arial" w:hAnsi="Arial" w:eastAsia="Calibri" w:cs="Arial"/>
          <w:lang w:eastAsia="en-US"/>
        </w:rPr>
        <w:t xml:space="preserve"> </w:t>
      </w:r>
      <w:r w:rsidRPr="001F536E">
        <w:rPr>
          <w:rFonts w:ascii="Arial" w:hAnsi="Arial" w:eastAsia="Calibri" w:cs="Arial"/>
          <w:lang w:eastAsia="en-US"/>
        </w:rPr>
        <w:t>lo</w:t>
      </w:r>
      <w:r w:rsidRPr="001F536E" w:rsidR="00E803A3">
        <w:rPr>
          <w:rFonts w:ascii="Arial" w:hAnsi="Arial" w:eastAsia="Calibri" w:cs="Arial"/>
          <w:lang w:eastAsia="en-US"/>
        </w:rPr>
        <w:t xml:space="preserve"> </w:t>
      </w:r>
      <w:r w:rsidRPr="001F536E">
        <w:rPr>
          <w:rFonts w:ascii="Arial" w:hAnsi="Arial" w:eastAsia="Calibri" w:cs="Arial"/>
          <w:lang w:eastAsia="en-US"/>
        </w:rPr>
        <w:t>indicado</w:t>
      </w:r>
      <w:r w:rsidRPr="001F536E" w:rsidR="00E803A3">
        <w:rPr>
          <w:rFonts w:ascii="Arial" w:hAnsi="Arial" w:eastAsia="Calibri" w:cs="Arial"/>
          <w:lang w:eastAsia="en-US"/>
        </w:rPr>
        <w:t xml:space="preserve"> </w:t>
      </w:r>
      <w:r w:rsidRPr="001F536E">
        <w:rPr>
          <w:rFonts w:ascii="Arial" w:hAnsi="Arial" w:eastAsia="Calibri" w:cs="Arial"/>
          <w:lang w:eastAsia="en-US"/>
        </w:rPr>
        <w:t>en</w:t>
      </w:r>
      <w:r w:rsidRPr="001F536E" w:rsidR="00E803A3">
        <w:rPr>
          <w:rFonts w:ascii="Arial" w:hAnsi="Arial" w:eastAsia="Calibri" w:cs="Arial"/>
          <w:lang w:eastAsia="en-US"/>
        </w:rPr>
        <w:t xml:space="preserve"> </w:t>
      </w:r>
      <w:r w:rsidRPr="001F536E">
        <w:rPr>
          <w:rFonts w:ascii="Arial" w:hAnsi="Arial" w:eastAsia="Calibri" w:cs="Arial"/>
          <w:lang w:eastAsia="en-US"/>
        </w:rPr>
        <w:t>las</w:t>
      </w:r>
      <w:r w:rsidRPr="001F536E" w:rsidR="00E803A3">
        <w:rPr>
          <w:rFonts w:ascii="Arial" w:hAnsi="Arial" w:eastAsia="Calibri" w:cs="Arial"/>
          <w:lang w:eastAsia="en-US"/>
        </w:rPr>
        <w:t xml:space="preserve"> </w:t>
      </w:r>
      <w:r w:rsidRPr="001F536E">
        <w:rPr>
          <w:rFonts w:ascii="Arial" w:hAnsi="Arial" w:eastAsia="Calibri" w:cs="Arial"/>
          <w:lang w:eastAsia="en-US"/>
        </w:rPr>
        <w:t>Especificaciones</w:t>
      </w:r>
      <w:r w:rsidRPr="001F536E" w:rsidR="00E803A3">
        <w:rPr>
          <w:rFonts w:ascii="Arial" w:hAnsi="Arial" w:eastAsia="Calibri" w:cs="Arial"/>
          <w:lang w:eastAsia="en-US"/>
        </w:rPr>
        <w:t xml:space="preserve"> </w:t>
      </w:r>
      <w:r w:rsidRPr="001F536E">
        <w:rPr>
          <w:rFonts w:ascii="Arial" w:hAnsi="Arial" w:eastAsia="Calibri" w:cs="Arial"/>
          <w:lang w:eastAsia="en-US"/>
        </w:rPr>
        <w:t>Técnicas.</w:t>
      </w:r>
      <w:r w:rsidRPr="001F536E" w:rsidR="00E803A3">
        <w:rPr>
          <w:rFonts w:ascii="Arial" w:hAnsi="Arial" w:eastAsia="Calibri" w:cs="Arial"/>
          <w:lang w:eastAsia="en-US"/>
        </w:rPr>
        <w:t xml:space="preserve"> </w:t>
      </w:r>
    </w:p>
    <w:p w:rsidRPr="001F536E" w:rsidR="00DE5825" w:rsidP="007E24F0" w:rsidRDefault="00DE5825" w14:paraId="5EF43444" w14:textId="00F339D9">
      <w:pPr>
        <w:pStyle w:val="Prrafodelista"/>
        <w:numPr>
          <w:ilvl w:val="1"/>
          <w:numId w:val="26"/>
        </w:numPr>
        <w:rPr>
          <w:rFonts w:ascii="Arial" w:hAnsi="Arial" w:eastAsia="Calibri" w:cs="Arial"/>
          <w:lang w:val="es-ES" w:eastAsia="en-US"/>
        </w:rPr>
      </w:pPr>
      <w:r w:rsidRPr="001F536E">
        <w:rPr>
          <w:rFonts w:ascii="Arial" w:hAnsi="Arial" w:eastAsia="Calibri" w:cs="Arial"/>
          <w:lang w:val="es-ES" w:eastAsia="en-US"/>
        </w:rPr>
        <w:t>Lista</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de</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equipos</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del</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Sistema</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de</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Protecciones</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y</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Control,</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medida</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y</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Control,</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Comunicaciones</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Telecomunicaciones</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y</w:t>
      </w:r>
      <w:r w:rsidRPr="001F536E" w:rsidR="00E803A3">
        <w:rPr>
          <w:rFonts w:ascii="Arial" w:hAnsi="Arial" w:eastAsia="Calibri" w:cs="Arial"/>
          <w:lang w:val="es-ES" w:eastAsia="en-US"/>
        </w:rPr>
        <w:t xml:space="preserve"> </w:t>
      </w:r>
      <w:proofErr w:type="spellStart"/>
      <w:r w:rsidRPr="001F536E">
        <w:rPr>
          <w:rFonts w:ascii="Arial" w:hAnsi="Arial" w:eastAsia="Calibri" w:cs="Arial"/>
          <w:lang w:val="es-ES" w:eastAsia="en-US"/>
        </w:rPr>
        <w:t>Scada</w:t>
      </w:r>
      <w:proofErr w:type="spellEnd"/>
      <w:r w:rsidRPr="001F536E">
        <w:rPr>
          <w:rFonts w:ascii="Arial" w:hAnsi="Arial" w:eastAsia="Calibri" w:cs="Arial"/>
          <w:lang w:val="es-ES" w:eastAsia="en-US"/>
        </w:rPr>
        <w:t>,</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que</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contempla</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la</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obra</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de</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acuerdo</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con</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lo</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indicado</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en</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las</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Especificaciones</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Técnicas</w:t>
      </w:r>
      <w:r w:rsidRPr="001F536E" w:rsidR="00E803A3">
        <w:rPr>
          <w:rFonts w:ascii="Arial" w:hAnsi="Arial" w:eastAsia="Calibri" w:cs="Arial"/>
          <w:lang w:val="es-ES" w:eastAsia="en-US"/>
        </w:rPr>
        <w:t xml:space="preserve"> </w:t>
      </w:r>
      <w:r w:rsidRPr="001F536E">
        <w:rPr>
          <w:rFonts w:ascii="Arial" w:hAnsi="Arial" w:eastAsia="Calibri" w:cs="Arial"/>
          <w:lang w:val="es-ES" w:eastAsia="en-US"/>
        </w:rPr>
        <w:t>Particulares.</w:t>
      </w:r>
    </w:p>
    <w:p w:rsidRPr="001F536E" w:rsidR="00DE5825" w:rsidP="007E24F0" w:rsidRDefault="00DE5825" w14:paraId="5985F968" w14:textId="45E9A4CB">
      <w:pPr>
        <w:pStyle w:val="Prrafodelista"/>
        <w:numPr>
          <w:ilvl w:val="1"/>
          <w:numId w:val="26"/>
        </w:numPr>
        <w:rPr>
          <w:rFonts w:ascii="Arial" w:hAnsi="Arial" w:eastAsia="Calibri" w:cs="Arial"/>
          <w:lang w:eastAsia="en-US"/>
        </w:rPr>
      </w:pPr>
      <w:r w:rsidRPr="001F536E">
        <w:rPr>
          <w:rFonts w:ascii="Arial" w:hAnsi="Arial" w:eastAsia="Calibri" w:cs="Arial"/>
          <w:lang w:eastAsia="en-US"/>
        </w:rPr>
        <w:t>Lista</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repuestos</w:t>
      </w:r>
      <w:r w:rsidRPr="001F536E" w:rsidR="00E803A3">
        <w:rPr>
          <w:rFonts w:ascii="Arial" w:hAnsi="Arial" w:eastAsia="Calibri" w:cs="Arial"/>
          <w:lang w:eastAsia="en-US"/>
        </w:rPr>
        <w:t xml:space="preserve"> </w:t>
      </w:r>
      <w:r w:rsidRPr="001F536E">
        <w:rPr>
          <w:rFonts w:ascii="Arial" w:hAnsi="Arial" w:eastAsia="Calibri" w:cs="Arial"/>
          <w:lang w:eastAsia="en-US"/>
        </w:rPr>
        <w:t>para</w:t>
      </w:r>
      <w:r w:rsidRPr="001F536E" w:rsidR="00E803A3">
        <w:rPr>
          <w:rFonts w:ascii="Arial" w:hAnsi="Arial" w:eastAsia="Calibri" w:cs="Arial"/>
          <w:lang w:eastAsia="en-US"/>
        </w:rPr>
        <w:t xml:space="preserve"> </w:t>
      </w:r>
      <w:r w:rsidRPr="001F536E">
        <w:rPr>
          <w:rFonts w:ascii="Arial" w:hAnsi="Arial" w:eastAsia="Calibri" w:cs="Arial"/>
          <w:lang w:eastAsia="en-US"/>
        </w:rPr>
        <w:t>el</w:t>
      </w:r>
      <w:r w:rsidRPr="001F536E" w:rsidR="00E803A3">
        <w:rPr>
          <w:rFonts w:ascii="Arial" w:hAnsi="Arial" w:eastAsia="Calibri" w:cs="Arial"/>
          <w:lang w:eastAsia="en-US"/>
        </w:rPr>
        <w:t xml:space="preserve"> </w:t>
      </w:r>
      <w:r w:rsidRPr="001F536E">
        <w:rPr>
          <w:rFonts w:ascii="Arial" w:hAnsi="Arial" w:eastAsia="Calibri" w:cs="Arial"/>
          <w:lang w:eastAsia="en-US"/>
        </w:rPr>
        <w:t>período</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construcción,</w:t>
      </w:r>
      <w:r w:rsidRPr="001F536E" w:rsidR="00E803A3">
        <w:rPr>
          <w:rFonts w:ascii="Arial" w:hAnsi="Arial" w:eastAsia="Calibri" w:cs="Arial"/>
          <w:lang w:eastAsia="en-US"/>
        </w:rPr>
        <w:t xml:space="preserve"> </w:t>
      </w:r>
      <w:r w:rsidRPr="001F536E">
        <w:rPr>
          <w:rFonts w:ascii="Arial" w:hAnsi="Arial" w:eastAsia="Calibri" w:cs="Arial"/>
          <w:lang w:eastAsia="en-US"/>
        </w:rPr>
        <w:t>puesta</w:t>
      </w:r>
      <w:r w:rsidRPr="001F536E" w:rsidR="00E803A3">
        <w:rPr>
          <w:rFonts w:ascii="Arial" w:hAnsi="Arial" w:eastAsia="Calibri" w:cs="Arial"/>
          <w:lang w:eastAsia="en-US"/>
        </w:rPr>
        <w:t xml:space="preserve"> </w:t>
      </w:r>
      <w:r w:rsidRPr="001F536E">
        <w:rPr>
          <w:rFonts w:ascii="Arial" w:hAnsi="Arial" w:eastAsia="Calibri" w:cs="Arial"/>
          <w:lang w:eastAsia="en-US"/>
        </w:rPr>
        <w:t>en</w:t>
      </w:r>
      <w:r w:rsidRPr="001F536E" w:rsidR="00E803A3">
        <w:rPr>
          <w:rFonts w:ascii="Arial" w:hAnsi="Arial" w:eastAsia="Calibri" w:cs="Arial"/>
          <w:lang w:eastAsia="en-US"/>
        </w:rPr>
        <w:t xml:space="preserve"> </w:t>
      </w:r>
      <w:r w:rsidRPr="001F536E">
        <w:rPr>
          <w:rFonts w:ascii="Arial" w:hAnsi="Arial" w:eastAsia="Calibri" w:cs="Arial"/>
          <w:lang w:eastAsia="en-US"/>
        </w:rPr>
        <w:t>servicio</w:t>
      </w:r>
      <w:r w:rsidRPr="001F536E" w:rsidR="00E803A3">
        <w:rPr>
          <w:rFonts w:ascii="Arial" w:hAnsi="Arial" w:eastAsia="Calibri" w:cs="Arial"/>
          <w:lang w:eastAsia="en-US"/>
        </w:rPr>
        <w:t xml:space="preserve"> </w:t>
      </w:r>
      <w:r w:rsidRPr="001F536E">
        <w:rPr>
          <w:rFonts w:ascii="Arial" w:hAnsi="Arial" w:eastAsia="Calibri" w:cs="Arial"/>
          <w:lang w:eastAsia="en-US"/>
        </w:rPr>
        <w:t>y</w:t>
      </w:r>
      <w:r w:rsidRPr="001F536E" w:rsidR="00E803A3">
        <w:rPr>
          <w:rFonts w:ascii="Arial" w:hAnsi="Arial" w:eastAsia="Calibri" w:cs="Arial"/>
          <w:lang w:eastAsia="en-US"/>
        </w:rPr>
        <w:t xml:space="preserve"> </w:t>
      </w:r>
      <w:r w:rsidRPr="001F536E">
        <w:rPr>
          <w:rFonts w:ascii="Arial" w:hAnsi="Arial" w:eastAsia="Calibri" w:cs="Arial"/>
          <w:lang w:eastAsia="en-US"/>
        </w:rPr>
        <w:t>período</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garantía</w:t>
      </w:r>
      <w:r w:rsidRPr="001F536E" w:rsidR="00E803A3">
        <w:rPr>
          <w:rFonts w:ascii="Arial" w:hAnsi="Arial" w:eastAsia="Calibri" w:cs="Arial"/>
          <w:lang w:eastAsia="en-US"/>
        </w:rPr>
        <w:t xml:space="preserve"> </w:t>
      </w:r>
      <w:r w:rsidRPr="001F536E">
        <w:rPr>
          <w:rFonts w:ascii="Arial" w:hAnsi="Arial" w:eastAsia="Calibri" w:cs="Arial"/>
          <w:lang w:eastAsia="en-US"/>
        </w:rPr>
        <w:t>incluidos</w:t>
      </w:r>
      <w:r w:rsidRPr="001F536E" w:rsidR="00E803A3">
        <w:rPr>
          <w:rFonts w:ascii="Arial" w:hAnsi="Arial" w:eastAsia="Calibri" w:cs="Arial"/>
          <w:lang w:eastAsia="en-US"/>
        </w:rPr>
        <w:t xml:space="preserve"> </w:t>
      </w:r>
      <w:r w:rsidRPr="001F536E">
        <w:rPr>
          <w:rFonts w:ascii="Arial" w:hAnsi="Arial" w:eastAsia="Calibri" w:cs="Arial"/>
          <w:lang w:eastAsia="en-US"/>
        </w:rPr>
        <w:t>en</w:t>
      </w:r>
      <w:r w:rsidRPr="001F536E" w:rsidR="00E803A3">
        <w:rPr>
          <w:rFonts w:ascii="Arial" w:hAnsi="Arial" w:eastAsia="Calibri" w:cs="Arial"/>
          <w:lang w:eastAsia="en-US"/>
        </w:rPr>
        <w:t xml:space="preserve"> </w:t>
      </w:r>
      <w:r w:rsidRPr="001F536E">
        <w:rPr>
          <w:rFonts w:ascii="Arial" w:hAnsi="Arial" w:eastAsia="Calibri" w:cs="Arial"/>
          <w:lang w:eastAsia="en-US"/>
        </w:rPr>
        <w:t>la</w:t>
      </w:r>
      <w:r w:rsidRPr="001F536E" w:rsidR="00E803A3">
        <w:rPr>
          <w:rFonts w:ascii="Arial" w:hAnsi="Arial" w:eastAsia="Calibri" w:cs="Arial"/>
          <w:lang w:eastAsia="en-US"/>
        </w:rPr>
        <w:t xml:space="preserve"> </w:t>
      </w:r>
      <w:r w:rsidRPr="001F536E">
        <w:rPr>
          <w:rFonts w:ascii="Arial" w:hAnsi="Arial" w:eastAsia="Calibri" w:cs="Arial"/>
          <w:lang w:eastAsia="en-US"/>
        </w:rPr>
        <w:t>oferta,</w:t>
      </w:r>
      <w:r w:rsidRPr="001F536E" w:rsidR="00E803A3">
        <w:rPr>
          <w:rFonts w:ascii="Arial" w:hAnsi="Arial" w:eastAsia="Calibri" w:cs="Arial"/>
          <w:lang w:eastAsia="en-US"/>
        </w:rPr>
        <w:t xml:space="preserve"> </w:t>
      </w:r>
      <w:r w:rsidRPr="001F536E">
        <w:rPr>
          <w:rFonts w:ascii="Arial" w:hAnsi="Arial" w:eastAsia="Calibri" w:cs="Arial"/>
          <w:lang w:eastAsia="en-US"/>
        </w:rPr>
        <w:t>conforme</w:t>
      </w:r>
      <w:r w:rsidRPr="001F536E" w:rsidR="00E803A3">
        <w:rPr>
          <w:rFonts w:ascii="Arial" w:hAnsi="Arial" w:eastAsia="Calibri" w:cs="Arial"/>
          <w:lang w:eastAsia="en-US"/>
        </w:rPr>
        <w:t xml:space="preserve"> </w:t>
      </w:r>
      <w:r w:rsidRPr="001F536E">
        <w:rPr>
          <w:rFonts w:ascii="Arial" w:hAnsi="Arial" w:eastAsia="Calibri" w:cs="Arial"/>
          <w:lang w:eastAsia="en-US"/>
        </w:rPr>
        <w:t>a</w:t>
      </w:r>
      <w:r w:rsidRPr="001F536E" w:rsidR="00E803A3">
        <w:rPr>
          <w:rFonts w:ascii="Arial" w:hAnsi="Arial" w:eastAsia="Calibri" w:cs="Arial"/>
          <w:lang w:eastAsia="en-US"/>
        </w:rPr>
        <w:t xml:space="preserve"> </w:t>
      </w:r>
      <w:r w:rsidRPr="001F536E">
        <w:rPr>
          <w:rFonts w:ascii="Arial" w:hAnsi="Arial" w:eastAsia="Calibri" w:cs="Arial"/>
          <w:lang w:eastAsia="en-US"/>
        </w:rPr>
        <w:t>lo</w:t>
      </w:r>
      <w:r w:rsidRPr="001F536E" w:rsidR="00E803A3">
        <w:rPr>
          <w:rFonts w:ascii="Arial" w:hAnsi="Arial" w:eastAsia="Calibri" w:cs="Arial"/>
          <w:lang w:eastAsia="en-US"/>
        </w:rPr>
        <w:t xml:space="preserve"> </w:t>
      </w:r>
      <w:r w:rsidRPr="001F536E">
        <w:rPr>
          <w:rFonts w:ascii="Arial" w:hAnsi="Arial" w:eastAsia="Calibri" w:cs="Arial"/>
          <w:lang w:eastAsia="en-US"/>
        </w:rPr>
        <w:t>indicado</w:t>
      </w:r>
      <w:r w:rsidRPr="001F536E" w:rsidR="00E803A3">
        <w:rPr>
          <w:rFonts w:ascii="Arial" w:hAnsi="Arial" w:eastAsia="Calibri" w:cs="Arial"/>
          <w:lang w:eastAsia="en-US"/>
        </w:rPr>
        <w:t xml:space="preserve"> </w:t>
      </w:r>
      <w:r w:rsidRPr="001F536E">
        <w:rPr>
          <w:rFonts w:ascii="Arial" w:hAnsi="Arial" w:eastAsia="Calibri" w:cs="Arial"/>
          <w:lang w:eastAsia="en-US"/>
        </w:rPr>
        <w:t>en</w:t>
      </w:r>
      <w:r w:rsidRPr="001F536E" w:rsidR="00E803A3">
        <w:rPr>
          <w:rFonts w:ascii="Arial" w:hAnsi="Arial" w:eastAsia="Calibri" w:cs="Arial"/>
          <w:lang w:eastAsia="en-US"/>
        </w:rPr>
        <w:t xml:space="preserve"> </w:t>
      </w:r>
      <w:r w:rsidRPr="001F536E">
        <w:rPr>
          <w:rFonts w:ascii="Arial" w:hAnsi="Arial" w:eastAsia="Calibri" w:cs="Arial"/>
          <w:lang w:eastAsia="en-US"/>
        </w:rPr>
        <w:t>las</w:t>
      </w:r>
      <w:r w:rsidRPr="001F536E" w:rsidR="00E803A3">
        <w:rPr>
          <w:rFonts w:ascii="Arial" w:hAnsi="Arial" w:eastAsia="Calibri" w:cs="Arial"/>
          <w:lang w:eastAsia="en-US"/>
        </w:rPr>
        <w:t xml:space="preserve"> </w:t>
      </w:r>
      <w:r w:rsidRPr="001F536E">
        <w:rPr>
          <w:rFonts w:ascii="Arial" w:hAnsi="Arial" w:eastAsia="Calibri" w:cs="Arial"/>
          <w:lang w:eastAsia="en-US"/>
        </w:rPr>
        <w:t>Bases</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Ejecución</w:t>
      </w:r>
      <w:r w:rsidRPr="001F536E" w:rsidR="00E803A3">
        <w:rPr>
          <w:rFonts w:ascii="Arial" w:hAnsi="Arial" w:eastAsia="Calibri" w:cs="Arial"/>
          <w:lang w:eastAsia="en-US"/>
        </w:rPr>
        <w:t xml:space="preserve"> </w:t>
      </w:r>
      <w:r w:rsidRPr="001F536E">
        <w:rPr>
          <w:rFonts w:ascii="Arial" w:hAnsi="Arial" w:eastAsia="Calibri" w:cs="Arial"/>
          <w:lang w:eastAsia="en-US"/>
        </w:rPr>
        <w:t>para</w:t>
      </w:r>
      <w:r w:rsidRPr="001F536E" w:rsidR="00E803A3">
        <w:rPr>
          <w:rFonts w:ascii="Arial" w:hAnsi="Arial" w:eastAsia="Calibri" w:cs="Arial"/>
          <w:lang w:eastAsia="en-US"/>
        </w:rPr>
        <w:t xml:space="preserve"> </w:t>
      </w:r>
      <w:r w:rsidRPr="001F536E">
        <w:rPr>
          <w:rFonts w:ascii="Arial" w:hAnsi="Arial" w:eastAsia="Calibri" w:cs="Arial"/>
          <w:lang w:eastAsia="en-US"/>
        </w:rPr>
        <w:t>Obras</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Ampliación.</w:t>
      </w:r>
    </w:p>
    <w:p w:rsidRPr="001F536E" w:rsidR="002F2C78" w:rsidP="00962FE5" w:rsidRDefault="002F2C78" w14:paraId="78F6D843" w14:textId="77777777">
      <w:pPr>
        <w:pStyle w:val="Prrafodelista"/>
        <w:ind w:left="1440"/>
        <w:rPr>
          <w:rFonts w:ascii="Arial" w:hAnsi="Arial" w:eastAsia="Calibri" w:cs="Arial"/>
          <w:lang w:eastAsia="en-US"/>
        </w:rPr>
      </w:pPr>
    </w:p>
    <w:p w:rsidRPr="001F536E" w:rsidR="00DE5825" w:rsidP="00C13530" w:rsidRDefault="008B3099" w14:paraId="567E18F7" w14:textId="68DB9B1C">
      <w:pPr>
        <w:pStyle w:val="Prrafodelista"/>
        <w:ind w:left="720"/>
        <w:rPr>
          <w:rFonts w:ascii="Arial" w:hAnsi="Arial" w:cs="Arial"/>
        </w:rPr>
      </w:pP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cumplimiento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este</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completar</w:t>
      </w:r>
      <w:r w:rsidRPr="001F536E" w:rsidR="00E803A3">
        <w:rPr>
          <w:rFonts w:ascii="Arial" w:hAnsi="Arial" w:cs="Arial"/>
          <w:lang w:val="es-ES"/>
        </w:rPr>
        <w:t xml:space="preserve"> </w:t>
      </w:r>
      <w:r w:rsidRPr="001F536E">
        <w:rPr>
          <w:rFonts w:ascii="Arial" w:hAnsi="Arial" w:cs="Arial"/>
          <w:lang w:val="es-ES"/>
        </w:rPr>
        <w:t>además</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archivo</w:t>
      </w:r>
      <w:r w:rsidRPr="001F536E" w:rsidR="00E803A3">
        <w:rPr>
          <w:rFonts w:ascii="Arial" w:hAnsi="Arial" w:cs="Arial"/>
          <w:lang w:val="es-ES"/>
        </w:rPr>
        <w:t xml:space="preserve"> </w:t>
      </w:r>
      <w:r w:rsidRPr="001F536E">
        <w:rPr>
          <w:rFonts w:ascii="Arial" w:hAnsi="Arial" w:cs="Arial"/>
          <w:lang w:val="es-ES"/>
        </w:rPr>
        <w:t>Excel</w:t>
      </w:r>
      <w:r w:rsidRPr="001F536E" w:rsidR="00E803A3">
        <w:rPr>
          <w:rFonts w:ascii="Arial" w:hAnsi="Arial" w:cs="Arial"/>
          <w:lang w:val="es-ES"/>
        </w:rPr>
        <w:t xml:space="preserve"> </w:t>
      </w:r>
      <w:r w:rsidRPr="001F536E">
        <w:rPr>
          <w:rFonts w:ascii="Arial" w:hAnsi="Arial" w:cs="Arial"/>
          <w:lang w:val="es-ES"/>
        </w:rPr>
        <w:t>denominado</w:t>
      </w:r>
      <w:r w:rsidRPr="001F536E" w:rsidR="00E803A3">
        <w:rPr>
          <w:rFonts w:ascii="Arial" w:hAnsi="Arial" w:cs="Arial"/>
          <w:lang w:val="es-ES"/>
        </w:rPr>
        <w:t xml:space="preserve"> </w:t>
      </w:r>
      <w:r w:rsidRPr="001F536E">
        <w:rPr>
          <w:rFonts w:ascii="Arial" w:hAnsi="Arial" w:cs="Arial"/>
          <w:lang w:val="es-ES"/>
        </w:rPr>
        <w:t>“T-1</w:t>
      </w:r>
      <w:r w:rsidRPr="001F536E" w:rsidR="00E803A3">
        <w:rPr>
          <w:rFonts w:ascii="Arial" w:hAnsi="Arial" w:cs="Arial"/>
          <w:lang w:val="es-ES"/>
        </w:rPr>
        <w:t xml:space="preserve"> </w:t>
      </w:r>
      <w:r w:rsidRPr="001F536E">
        <w:rPr>
          <w:rFonts w:ascii="Arial" w:hAnsi="Arial" w:cs="Arial"/>
          <w:lang w:val="es-ES"/>
        </w:rPr>
        <w:t>Listado</w:t>
      </w:r>
      <w:r w:rsidRPr="001F536E" w:rsidR="00E803A3">
        <w:rPr>
          <w:rFonts w:ascii="Arial" w:hAnsi="Arial" w:cs="Arial"/>
          <w:lang w:val="es-ES"/>
        </w:rPr>
        <w:t xml:space="preserve"> </w:t>
      </w:r>
      <w:proofErr w:type="spellStart"/>
      <w:r w:rsidRPr="001F536E">
        <w:rPr>
          <w:rFonts w:ascii="Arial" w:hAnsi="Arial" w:cs="Arial"/>
          <w:lang w:val="es-ES"/>
        </w:rPr>
        <w:t>Eq</w:t>
      </w:r>
      <w:proofErr w:type="spellEnd"/>
      <w:r w:rsidRPr="001F536E">
        <w:rPr>
          <w:rFonts w:ascii="Arial" w:hAnsi="Arial" w:cs="Arial"/>
          <w:lang w:val="es-ES"/>
        </w:rPr>
        <w:t>.,</w:t>
      </w:r>
      <w:r w:rsidRPr="001F536E" w:rsidR="00E803A3">
        <w:rPr>
          <w:rFonts w:ascii="Arial" w:hAnsi="Arial" w:cs="Arial"/>
          <w:lang w:val="es-ES"/>
        </w:rPr>
        <w:t xml:space="preserve"> </w:t>
      </w:r>
      <w:proofErr w:type="spellStart"/>
      <w:r w:rsidRPr="001F536E">
        <w:rPr>
          <w:rFonts w:ascii="Arial" w:hAnsi="Arial" w:cs="Arial"/>
          <w:lang w:val="es-ES"/>
        </w:rPr>
        <w:t>Sist</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Protecciones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Control</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repuestos.xlsx”</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entregado</w:t>
      </w:r>
      <w:r w:rsidRPr="001F536E" w:rsidR="00E803A3">
        <w:rPr>
          <w:rFonts w:ascii="Arial" w:hAnsi="Arial" w:cs="Arial"/>
          <w:lang w:val="es-ES"/>
        </w:rPr>
        <w:t xml:space="preserve"> </w:t>
      </w:r>
      <w:r w:rsidRPr="001F536E">
        <w:rPr>
          <w:rFonts w:ascii="Arial" w:hAnsi="Arial" w:cs="Arial"/>
          <w:lang w:val="es-ES"/>
        </w:rPr>
        <w:t>junto</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sidR="005A4B01">
        <w:rPr>
          <w:rFonts w:ascii="Arial" w:hAnsi="Arial" w:cs="Arial"/>
          <w:lang w:val="es-ES"/>
        </w:rPr>
        <w:t>Anexo</w:t>
      </w:r>
      <w:r w:rsidRPr="001F536E" w:rsidR="00E803A3">
        <w:rPr>
          <w:rFonts w:ascii="Arial" w:hAnsi="Arial" w:cs="Arial"/>
          <w:lang w:val="es-ES"/>
        </w:rPr>
        <w:t xml:space="preserve"> </w:t>
      </w:r>
      <w:r w:rsidRPr="001F536E" w:rsidR="005A4B01">
        <w:rPr>
          <w:rFonts w:ascii="Arial" w:hAnsi="Arial" w:cs="Arial"/>
          <w:lang w:val="es-ES"/>
        </w:rPr>
        <w:t>N°19</w:t>
      </w:r>
      <w:r w:rsidRPr="001F536E" w:rsidR="00E803A3">
        <w:rPr>
          <w:rFonts w:ascii="Arial" w:hAnsi="Arial" w:cs="Arial"/>
          <w:lang w:val="es-ES"/>
        </w:rPr>
        <w:t xml:space="preserve"> </w:t>
      </w:r>
      <w:r w:rsidRPr="001F536E">
        <w:rPr>
          <w:rFonts w:ascii="Arial" w:hAnsi="Arial" w:cs="Arial"/>
          <w:lang w:val="es-ES"/>
        </w:rPr>
        <w:t>incluido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estas</w:t>
      </w:r>
      <w:r w:rsidRPr="001F536E" w:rsidR="00E803A3">
        <w:rPr>
          <w:rFonts w:ascii="Arial" w:hAnsi="Arial" w:cs="Arial"/>
          <w:lang w:val="es-ES"/>
        </w:rPr>
        <w:t xml:space="preserve"> </w:t>
      </w:r>
      <w:r w:rsidRPr="001F536E">
        <w:rPr>
          <w:rFonts w:ascii="Arial" w:hAnsi="Arial" w:cs="Arial"/>
          <w:lang w:val="es-ES"/>
        </w:rPr>
        <w:t>Bases.</w:t>
      </w:r>
    </w:p>
    <w:p w:rsidRPr="001F536E" w:rsidR="00C13530" w:rsidP="00C13530" w:rsidRDefault="00C13530" w14:paraId="0D6FED70" w14:textId="77777777">
      <w:pPr>
        <w:pStyle w:val="Prrafodelista"/>
        <w:ind w:left="720"/>
        <w:rPr>
          <w:rFonts w:ascii="Arial" w:hAnsi="Arial" w:cs="Arial"/>
        </w:rPr>
      </w:pPr>
    </w:p>
    <w:p w:rsidRPr="001F536E" w:rsidR="009D098F" w:rsidP="007E24F0" w:rsidRDefault="009D098F" w14:paraId="3DE41DEA" w14:textId="4BDA5D09">
      <w:pPr>
        <w:pStyle w:val="Prrafodelista"/>
        <w:numPr>
          <w:ilvl w:val="0"/>
          <w:numId w:val="26"/>
        </w:numPr>
        <w:rPr>
          <w:rFonts w:ascii="Arial" w:hAnsi="Arial" w:cs="Arial"/>
          <w:b/>
        </w:rPr>
      </w:pPr>
      <w:r w:rsidRPr="001F536E">
        <w:rPr>
          <w:rFonts w:ascii="Arial" w:hAnsi="Arial" w:cs="Arial"/>
          <w:b/>
        </w:rPr>
        <w:t>Diagrama</w:t>
      </w:r>
      <w:r w:rsidRPr="001F536E" w:rsidR="00E803A3">
        <w:rPr>
          <w:rFonts w:ascii="Arial" w:hAnsi="Arial" w:cs="Arial"/>
          <w:b/>
        </w:rPr>
        <w:t xml:space="preserve"> </w:t>
      </w:r>
      <w:r w:rsidRPr="001F536E">
        <w:rPr>
          <w:rFonts w:ascii="Arial" w:hAnsi="Arial" w:cs="Arial"/>
          <w:b/>
        </w:rPr>
        <w:t>unilineal</w:t>
      </w:r>
    </w:p>
    <w:p w:rsidRPr="001F536E" w:rsidR="009D098F" w:rsidP="00C539F2" w:rsidRDefault="009D098F" w14:paraId="735C7BDD" w14:textId="5F62CF7C">
      <w:pPr>
        <w:pStyle w:val="Prrafodelista"/>
        <w:ind w:left="720"/>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esta</w:t>
      </w:r>
      <w:r w:rsidRPr="001F536E" w:rsidR="00E803A3">
        <w:rPr>
          <w:rFonts w:ascii="Arial" w:hAnsi="Arial" w:cs="Arial"/>
          <w:lang w:val="es-ES"/>
        </w:rPr>
        <w:t xml:space="preserve"> </w:t>
      </w:r>
      <w:r w:rsidRPr="001F536E">
        <w:rPr>
          <w:rFonts w:ascii="Arial" w:hAnsi="Arial" w:cs="Arial"/>
          <w:lang w:val="es-ES"/>
        </w:rPr>
        <w:t>sección</w:t>
      </w:r>
      <w:r w:rsidRPr="001F536E" w:rsidR="00E803A3">
        <w:rPr>
          <w:rFonts w:ascii="Arial" w:hAnsi="Arial" w:cs="Arial"/>
          <w:lang w:val="es-ES"/>
        </w:rPr>
        <w:t xml:space="preserve"> </w:t>
      </w:r>
      <w:r w:rsidRPr="001F536E">
        <w:rPr>
          <w:rFonts w:ascii="Arial" w:hAnsi="Arial" w:cs="Arial"/>
          <w:lang w:val="es-ES"/>
        </w:rPr>
        <w:t>debe</w:t>
      </w:r>
      <w:r w:rsidRPr="001F536E" w:rsidR="00E803A3">
        <w:rPr>
          <w:rFonts w:ascii="Arial" w:hAnsi="Arial" w:cs="Arial"/>
          <w:lang w:val="es-ES"/>
        </w:rPr>
        <w:t xml:space="preserve"> </w:t>
      </w:r>
      <w:r w:rsidRPr="001F536E">
        <w:rPr>
          <w:rFonts w:ascii="Arial" w:hAnsi="Arial" w:cs="Arial"/>
          <w:lang w:val="es-ES"/>
        </w:rPr>
        <w:t>presentarse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“diagrama</w:t>
      </w:r>
      <w:r w:rsidRPr="001F536E" w:rsidR="00E803A3">
        <w:rPr>
          <w:rFonts w:ascii="Arial" w:hAnsi="Arial" w:cs="Arial"/>
          <w:lang w:val="es-ES"/>
        </w:rPr>
        <w:t xml:space="preserve"> </w:t>
      </w:r>
      <w:r w:rsidRPr="001F536E">
        <w:rPr>
          <w:rFonts w:ascii="Arial" w:hAnsi="Arial" w:cs="Arial"/>
          <w:lang w:val="es-ES"/>
        </w:rPr>
        <w:t>unilineal”</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w:t>
      </w:r>
      <w:r w:rsidRPr="001F536E" w:rsidR="00292800">
        <w:rPr>
          <w:rFonts w:ascii="Arial" w:hAnsi="Arial" w:cs="Arial"/>
          <w:lang w:val="es-ES"/>
        </w:rPr>
        <w:t>a</w:t>
      </w:r>
      <w:r w:rsidRPr="001F536E" w:rsidR="00E803A3">
        <w:rPr>
          <w:rFonts w:ascii="Arial" w:hAnsi="Arial" w:cs="Arial"/>
          <w:lang w:val="es-ES"/>
        </w:rPr>
        <w:t xml:space="preserve"> </w:t>
      </w:r>
      <w:r w:rsidRPr="001F536E" w:rsidR="00CC375F">
        <w:rPr>
          <w:rFonts w:ascii="Arial" w:hAnsi="Arial" w:cs="Arial"/>
          <w:lang w:val="es-ES"/>
        </w:rPr>
        <w:t>O</w:t>
      </w:r>
      <w:r w:rsidRPr="001F536E" w:rsidR="00292800">
        <w:rPr>
          <w:rFonts w:ascii="Arial" w:hAnsi="Arial" w:cs="Arial"/>
          <w:lang w:val="es-ES"/>
        </w:rPr>
        <w:t>bra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contempla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CC375F">
        <w:rPr>
          <w:rFonts w:ascii="Arial" w:hAnsi="Arial" w:cs="Arial"/>
          <w:lang w:val="es-ES"/>
        </w:rPr>
        <w:t>,</w:t>
      </w:r>
      <w:r w:rsidRPr="001F536E" w:rsidR="00E803A3">
        <w:rPr>
          <w:rFonts w:ascii="Arial" w:hAnsi="Arial" w:cs="Arial"/>
          <w:lang w:val="es-ES"/>
        </w:rPr>
        <w:t xml:space="preserve"> </w:t>
      </w:r>
      <w:r w:rsidRPr="001F536E" w:rsidR="00CC375F">
        <w:rPr>
          <w:rFonts w:ascii="Arial" w:hAnsi="Arial" w:cs="Arial"/>
          <w:lang w:val="es-ES"/>
        </w:rPr>
        <w:t>el</w:t>
      </w:r>
      <w:r w:rsidRPr="001F536E" w:rsidR="00E803A3">
        <w:rPr>
          <w:rFonts w:ascii="Arial" w:hAnsi="Arial" w:cs="Arial"/>
          <w:lang w:val="es-ES"/>
        </w:rPr>
        <w:t xml:space="preserve"> </w:t>
      </w:r>
      <w:r w:rsidRPr="001F536E" w:rsidR="00CC375F">
        <w:rPr>
          <w:rFonts w:ascii="Arial" w:hAnsi="Arial" w:cs="Arial"/>
          <w:lang w:val="es-ES"/>
        </w:rPr>
        <w:t>cual</w:t>
      </w:r>
      <w:r w:rsidRPr="001F536E" w:rsidR="00E803A3">
        <w:rPr>
          <w:rFonts w:ascii="Arial" w:hAnsi="Arial" w:cs="Arial"/>
          <w:lang w:val="es-ES"/>
        </w:rPr>
        <w:t xml:space="preserve"> </w:t>
      </w:r>
      <w:r w:rsidRPr="001F536E" w:rsidR="00CC375F">
        <w:rPr>
          <w:rFonts w:ascii="Arial" w:hAnsi="Arial" w:cs="Arial"/>
          <w:lang w:val="es-ES"/>
        </w:rPr>
        <w:t>d</w:t>
      </w:r>
      <w:r w:rsidRPr="001F536E">
        <w:rPr>
          <w:rFonts w:ascii="Arial" w:hAnsi="Arial" w:cs="Arial"/>
          <w:lang w:val="es-ES"/>
        </w:rPr>
        <w:t>ebe</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entregado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formato</w:t>
      </w:r>
      <w:r w:rsidRPr="001F536E" w:rsidR="00E803A3">
        <w:rPr>
          <w:rFonts w:ascii="Arial" w:hAnsi="Arial" w:cs="Arial"/>
          <w:lang w:val="es-ES"/>
        </w:rPr>
        <w:t xml:space="preserve"> </w:t>
      </w:r>
      <w:proofErr w:type="spellStart"/>
      <w:r w:rsidRPr="001F536E">
        <w:rPr>
          <w:rFonts w:ascii="Arial" w:hAnsi="Arial" w:cs="Arial"/>
          <w:lang w:val="es-ES"/>
        </w:rPr>
        <w:t>dwg</w:t>
      </w:r>
      <w:proofErr w:type="spellEnd"/>
      <w:r w:rsidRPr="001F536E" w:rsidR="00537DCB">
        <w:rPr>
          <w:rFonts w:ascii="Arial" w:hAnsi="Arial" w:cs="Arial"/>
          <w:lang w:val="es-ES"/>
        </w:rPr>
        <w:t>.</w:t>
      </w:r>
      <w:r w:rsidRPr="001F536E" w:rsidR="00E803A3">
        <w:rPr>
          <w:rFonts w:ascii="Arial" w:hAnsi="Arial" w:cs="Arial"/>
          <w:lang w:val="es-ES"/>
        </w:rPr>
        <w:t xml:space="preserve"> </w:t>
      </w:r>
    </w:p>
    <w:p w:rsidRPr="001F536E" w:rsidR="00A317FF" w:rsidP="00C539F2" w:rsidRDefault="00A317FF" w14:paraId="46184596" w14:textId="77777777">
      <w:pPr>
        <w:pStyle w:val="Prrafodelista"/>
        <w:ind w:left="720"/>
        <w:rPr>
          <w:rFonts w:ascii="Arial" w:hAnsi="Arial" w:cs="Arial"/>
        </w:rPr>
      </w:pPr>
    </w:p>
    <w:p w:rsidRPr="001F536E" w:rsidR="009D098F" w:rsidP="007E24F0" w:rsidRDefault="009D098F" w14:paraId="3E08AFAB" w14:textId="0BB69F86">
      <w:pPr>
        <w:pStyle w:val="Prrafodelista"/>
        <w:numPr>
          <w:ilvl w:val="0"/>
          <w:numId w:val="26"/>
        </w:numPr>
        <w:rPr>
          <w:rFonts w:ascii="Arial" w:hAnsi="Arial" w:cs="Arial"/>
          <w:b/>
        </w:rPr>
      </w:pPr>
      <w:r w:rsidRPr="001F536E">
        <w:rPr>
          <w:rFonts w:ascii="Arial" w:hAnsi="Arial" w:cs="Arial"/>
          <w:b/>
        </w:rPr>
        <w:t>Plano</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disposición</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equipos</w:t>
      </w:r>
      <w:r w:rsidRPr="001F536E" w:rsidR="00E803A3">
        <w:rPr>
          <w:rFonts w:ascii="Arial" w:hAnsi="Arial" w:cs="Arial"/>
          <w:b/>
        </w:rPr>
        <w:t xml:space="preserve"> </w:t>
      </w:r>
      <w:r w:rsidRPr="001F536E">
        <w:rPr>
          <w:rFonts w:ascii="Arial" w:hAnsi="Arial" w:cs="Arial"/>
          <w:b/>
        </w:rPr>
        <w:t>en</w:t>
      </w:r>
      <w:r w:rsidRPr="001F536E" w:rsidR="00E803A3">
        <w:rPr>
          <w:rFonts w:ascii="Arial" w:hAnsi="Arial" w:cs="Arial"/>
          <w:b/>
        </w:rPr>
        <w:t xml:space="preserve"> </w:t>
      </w:r>
      <w:r w:rsidRPr="001F536E">
        <w:rPr>
          <w:rFonts w:ascii="Arial" w:hAnsi="Arial" w:cs="Arial"/>
          <w:b/>
        </w:rPr>
        <w:t>terreno</w:t>
      </w:r>
      <w:r w:rsidRPr="001F536E" w:rsidR="00E803A3">
        <w:rPr>
          <w:rFonts w:ascii="Arial" w:hAnsi="Arial" w:cs="Arial"/>
          <w:b/>
        </w:rPr>
        <w:t xml:space="preserve"> </w:t>
      </w:r>
      <w:r w:rsidRPr="001F536E">
        <w:rPr>
          <w:rFonts w:ascii="Arial" w:hAnsi="Arial" w:cs="Arial"/>
          <w:b/>
        </w:rPr>
        <w:t>(plano</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planta)</w:t>
      </w:r>
    </w:p>
    <w:p w:rsidRPr="001F536E" w:rsidR="00DF087D" w:rsidP="00C539F2" w:rsidRDefault="009D098F" w14:paraId="5AAB6EB6" w14:textId="7CED8E64">
      <w:pPr>
        <w:pStyle w:val="Prrafodelista"/>
        <w:ind w:left="720"/>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esta</w:t>
      </w:r>
      <w:r w:rsidRPr="001F536E" w:rsidR="00E803A3">
        <w:rPr>
          <w:rFonts w:ascii="Arial" w:hAnsi="Arial" w:cs="Arial"/>
          <w:lang w:val="es-ES"/>
        </w:rPr>
        <w:t xml:space="preserve"> </w:t>
      </w:r>
      <w:r w:rsidRPr="001F536E">
        <w:rPr>
          <w:rFonts w:ascii="Arial" w:hAnsi="Arial" w:cs="Arial"/>
          <w:lang w:val="es-ES"/>
        </w:rPr>
        <w:t>sección</w:t>
      </w:r>
      <w:r w:rsidRPr="001F536E" w:rsidR="00E803A3">
        <w:rPr>
          <w:rFonts w:ascii="Arial" w:hAnsi="Arial" w:cs="Arial"/>
          <w:lang w:val="es-ES"/>
        </w:rPr>
        <w:t xml:space="preserve"> </w:t>
      </w:r>
      <w:r w:rsidRPr="001F536E">
        <w:rPr>
          <w:rFonts w:ascii="Arial" w:hAnsi="Arial" w:cs="Arial"/>
          <w:lang w:val="es-ES"/>
        </w:rPr>
        <w:t>debe</w:t>
      </w:r>
      <w:r w:rsidRPr="001F536E" w:rsidR="00E803A3">
        <w:rPr>
          <w:rFonts w:ascii="Arial" w:hAnsi="Arial" w:cs="Arial"/>
          <w:lang w:val="es-ES"/>
        </w:rPr>
        <w:t xml:space="preserve"> </w:t>
      </w:r>
      <w:r w:rsidRPr="001F536E">
        <w:rPr>
          <w:rFonts w:ascii="Arial" w:hAnsi="Arial" w:cs="Arial"/>
          <w:lang w:val="es-ES"/>
        </w:rPr>
        <w:t>presentarse</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“Plano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disposición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equipos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terreno”</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BA3D33">
        <w:rPr>
          <w:rFonts w:ascii="Arial" w:hAnsi="Arial" w:cs="Arial"/>
          <w:lang w:val="es-ES"/>
        </w:rPr>
        <w:t>,</w:t>
      </w:r>
      <w:r w:rsidRPr="001F536E" w:rsidR="00E803A3">
        <w:rPr>
          <w:rFonts w:ascii="Arial" w:hAnsi="Arial" w:cs="Arial"/>
          <w:lang w:val="es-ES"/>
        </w:rPr>
        <w:t xml:space="preserve"> </w:t>
      </w:r>
      <w:r w:rsidRPr="001F536E" w:rsidR="00BA3D33">
        <w:rPr>
          <w:rFonts w:ascii="Arial" w:hAnsi="Arial" w:cs="Arial"/>
          <w:lang w:val="es-ES"/>
        </w:rPr>
        <w:t>el</w:t>
      </w:r>
      <w:r w:rsidRPr="001F536E" w:rsidR="00E803A3">
        <w:rPr>
          <w:rFonts w:ascii="Arial" w:hAnsi="Arial" w:cs="Arial"/>
          <w:lang w:val="es-ES"/>
        </w:rPr>
        <w:t xml:space="preserve"> </w:t>
      </w:r>
      <w:r w:rsidRPr="001F536E" w:rsidR="00BA3D33">
        <w:rPr>
          <w:rFonts w:ascii="Arial" w:hAnsi="Arial" w:cs="Arial"/>
          <w:lang w:val="es-ES"/>
        </w:rPr>
        <w:t>cual</w:t>
      </w:r>
      <w:r w:rsidRPr="001F536E" w:rsidR="00E803A3">
        <w:rPr>
          <w:rFonts w:ascii="Arial" w:hAnsi="Arial" w:cs="Arial"/>
          <w:lang w:val="es-ES"/>
        </w:rPr>
        <w:t xml:space="preserve"> </w:t>
      </w:r>
      <w:r w:rsidRPr="001F536E" w:rsidR="00BA3D33">
        <w:rPr>
          <w:rFonts w:ascii="Arial" w:hAnsi="Arial" w:cs="Arial"/>
          <w:lang w:val="es-ES"/>
        </w:rPr>
        <w:t>d</w:t>
      </w:r>
      <w:r w:rsidRPr="001F536E">
        <w:rPr>
          <w:rFonts w:ascii="Arial" w:hAnsi="Arial" w:cs="Arial"/>
          <w:lang w:val="es-ES"/>
        </w:rPr>
        <w:t>ebe</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entregado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formato</w:t>
      </w:r>
      <w:r w:rsidRPr="001F536E" w:rsidR="00E803A3">
        <w:rPr>
          <w:rFonts w:ascii="Arial" w:hAnsi="Arial" w:cs="Arial"/>
          <w:lang w:val="es-ES"/>
        </w:rPr>
        <w:t xml:space="preserve"> </w:t>
      </w:r>
      <w:proofErr w:type="spellStart"/>
      <w:r w:rsidRPr="001F536E">
        <w:rPr>
          <w:rFonts w:ascii="Arial" w:hAnsi="Arial" w:cs="Arial"/>
          <w:lang w:val="es-ES"/>
        </w:rPr>
        <w:t>dwg</w:t>
      </w:r>
      <w:proofErr w:type="spellEnd"/>
      <w:r w:rsidRPr="001F536E" w:rsidR="00537DCB">
        <w:rPr>
          <w:rFonts w:ascii="Arial" w:hAnsi="Arial" w:cs="Arial"/>
          <w:lang w:val="es-ES"/>
        </w:rPr>
        <w:t>.</w:t>
      </w:r>
    </w:p>
    <w:p w:rsidRPr="001F536E" w:rsidR="009D098F" w:rsidP="000E5E55" w:rsidRDefault="00155DF6" w14:paraId="6C9F7A3A" w14:textId="7247FCE5">
      <w:pPr>
        <w:pStyle w:val="Ttulo3"/>
        <w:ind w:left="709"/>
        <w:rPr>
          <w:rFonts w:ascii="Arial" w:hAnsi="Arial" w:cs="Arial"/>
        </w:rPr>
      </w:pPr>
      <w:bookmarkStart w:name="_Ref495865838" w:id="767"/>
      <w:bookmarkStart w:name="_Toc495923051" w:id="768"/>
      <w:bookmarkStart w:name="_Toc497159313" w:id="769"/>
      <w:bookmarkStart w:name="_Toc2950154" w:id="770"/>
      <w:bookmarkStart w:name="_Toc8131576" w:id="771"/>
      <w:bookmarkStart w:name="_Toc202338744" w:id="772"/>
      <w:r w:rsidRPr="1CAF19E4">
        <w:rPr>
          <w:rFonts w:ascii="Arial" w:hAnsi="Arial" w:cs="Arial"/>
        </w:rPr>
        <w:t>D</w:t>
      </w:r>
      <w:r w:rsidRPr="1CAF19E4" w:rsidR="006C2DBF">
        <w:rPr>
          <w:rFonts w:ascii="Arial" w:hAnsi="Arial" w:cs="Arial"/>
        </w:rPr>
        <w:t>ocumento</w:t>
      </w:r>
      <w:r w:rsidRPr="1CAF19E4" w:rsidR="00E803A3">
        <w:rPr>
          <w:rFonts w:ascii="Arial" w:hAnsi="Arial" w:cs="Arial"/>
        </w:rPr>
        <w:t xml:space="preserve"> </w:t>
      </w:r>
      <w:r w:rsidRPr="1CAF19E4" w:rsidR="009D098F">
        <w:rPr>
          <w:rFonts w:ascii="Arial" w:hAnsi="Arial" w:cs="Arial"/>
        </w:rPr>
        <w:t>T-</w:t>
      </w:r>
      <w:r w:rsidRPr="1CAF19E4" w:rsidR="00FD09E3">
        <w:rPr>
          <w:rFonts w:ascii="Arial" w:hAnsi="Arial" w:cs="Arial"/>
        </w:rPr>
        <w:t>2</w:t>
      </w:r>
      <w:r w:rsidRPr="1CAF19E4" w:rsidR="009D098F">
        <w:rPr>
          <w:rFonts w:ascii="Arial" w:hAnsi="Arial" w:cs="Arial"/>
        </w:rPr>
        <w:t>:</w:t>
      </w:r>
      <w:r w:rsidRPr="1CAF19E4" w:rsidR="00E803A3">
        <w:rPr>
          <w:rFonts w:ascii="Arial" w:hAnsi="Arial" w:cs="Arial"/>
        </w:rPr>
        <w:t xml:space="preserve"> </w:t>
      </w:r>
      <w:r w:rsidRPr="1CAF19E4" w:rsidR="009D098F">
        <w:rPr>
          <w:rFonts w:ascii="Arial" w:hAnsi="Arial" w:cs="Arial"/>
        </w:rPr>
        <w:t>“Programa</w:t>
      </w:r>
      <w:r w:rsidRPr="1CAF19E4" w:rsidR="00E803A3">
        <w:rPr>
          <w:rFonts w:ascii="Arial" w:hAnsi="Arial" w:cs="Arial"/>
        </w:rPr>
        <w:t xml:space="preserve"> </w:t>
      </w:r>
      <w:r w:rsidRPr="1CAF19E4" w:rsidR="009D098F">
        <w:rPr>
          <w:rFonts w:ascii="Arial" w:hAnsi="Arial" w:cs="Arial"/>
        </w:rPr>
        <w:t>Maestro”</w:t>
      </w:r>
      <w:bookmarkEnd w:id="767"/>
      <w:bookmarkEnd w:id="768"/>
      <w:bookmarkEnd w:id="769"/>
      <w:bookmarkEnd w:id="770"/>
      <w:bookmarkEnd w:id="771"/>
      <w:bookmarkEnd w:id="772"/>
    </w:p>
    <w:p w:rsidRPr="001F536E" w:rsidR="009D098F" w:rsidP="009D098F" w:rsidRDefault="009D098F" w14:paraId="3D20E1EE" w14:textId="10C35B05">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Programa</w:t>
      </w:r>
      <w:r w:rsidRPr="001F536E" w:rsidR="00E803A3">
        <w:rPr>
          <w:rFonts w:ascii="Arial" w:hAnsi="Arial" w:cs="Arial"/>
        </w:rPr>
        <w:t xml:space="preserve"> </w:t>
      </w:r>
      <w:r w:rsidRPr="001F536E">
        <w:rPr>
          <w:rFonts w:ascii="Arial" w:hAnsi="Arial" w:cs="Arial"/>
        </w:rPr>
        <w:t>Maestro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desarrollo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cuyo</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p>
    <w:p w:rsidRPr="001F536E" w:rsidR="009D098F" w:rsidP="003C77EF" w:rsidRDefault="00BC59DE" w14:paraId="31883FCD" w14:textId="4766856A">
      <w:pPr>
        <w:spacing w:after="9"/>
        <w:ind w:right="9"/>
        <w:rPr>
          <w:rFonts w:ascii="Arial" w:hAnsi="Arial" w:cs="Arial"/>
        </w:rPr>
      </w:pPr>
      <w:r w:rsidRPr="001F536E">
        <w:rPr>
          <w:rFonts w:ascii="Arial" w:hAnsi="Arial" w:cs="Arial"/>
        </w:rPr>
        <w:t>Programa</w:t>
      </w:r>
      <w:r w:rsidRPr="001F536E" w:rsidR="00E803A3">
        <w:rPr>
          <w:rFonts w:ascii="Arial" w:hAnsi="Arial" w:cs="Arial"/>
        </w:rPr>
        <w:t xml:space="preserve"> </w:t>
      </w:r>
      <w:r w:rsidRPr="001F536E">
        <w:rPr>
          <w:rFonts w:ascii="Arial" w:hAnsi="Arial" w:cs="Arial"/>
        </w:rPr>
        <w:t>Maestro</w:t>
      </w:r>
      <w:r w:rsidRPr="001F536E" w:rsidR="00E803A3">
        <w:rPr>
          <w:rFonts w:ascii="Arial" w:hAnsi="Arial" w:cs="Arial"/>
        </w:rPr>
        <w:t xml:space="preserve"> </w:t>
      </w:r>
      <w:r w:rsidRPr="001F536E" w:rsidR="428FF6C3">
        <w:rPr>
          <w:rFonts w:ascii="Arial" w:hAnsi="Arial" w:cs="Arial"/>
        </w:rPr>
        <w:t>b</w:t>
      </w:r>
      <w:r w:rsidRPr="001F536E">
        <w:rPr>
          <w:rFonts w:ascii="Arial" w:hAnsi="Arial" w:cs="Arial"/>
        </w:rPr>
        <w:t>ase</w:t>
      </w:r>
      <w:r w:rsidRPr="001F536E" w:rsidR="00E803A3">
        <w:rPr>
          <w:rFonts w:ascii="Arial" w:hAnsi="Arial" w:cs="Arial"/>
        </w:rPr>
        <w:t xml:space="preserve"> </w:t>
      </w:r>
      <w:r w:rsidRPr="001F536E" w:rsidR="009D098F">
        <w:rPr>
          <w:rFonts w:ascii="Arial" w:hAnsi="Arial" w:cs="Arial"/>
        </w:rPr>
        <w:t>con</w:t>
      </w:r>
      <w:r w:rsidRPr="001F536E" w:rsidR="00E803A3">
        <w:rPr>
          <w:rFonts w:ascii="Arial" w:hAnsi="Arial" w:cs="Arial"/>
        </w:rPr>
        <w:t xml:space="preserve"> </w:t>
      </w:r>
      <w:r w:rsidRPr="001F536E" w:rsidR="009D098F">
        <w:rPr>
          <w:rFonts w:ascii="Arial" w:hAnsi="Arial" w:cs="Arial"/>
        </w:rPr>
        <w:t>las</w:t>
      </w:r>
      <w:r w:rsidRPr="001F536E" w:rsidR="00E803A3">
        <w:rPr>
          <w:rFonts w:ascii="Arial" w:hAnsi="Arial" w:cs="Arial"/>
        </w:rPr>
        <w:t xml:space="preserve"> </w:t>
      </w:r>
      <w:r w:rsidRPr="001F536E" w:rsidR="009D098F">
        <w:rPr>
          <w:rFonts w:ascii="Arial" w:hAnsi="Arial" w:cs="Arial"/>
        </w:rPr>
        <w:t>actividades</w:t>
      </w:r>
      <w:r w:rsidRPr="001F536E" w:rsidR="00E803A3">
        <w:rPr>
          <w:rFonts w:ascii="Arial" w:hAnsi="Arial" w:cs="Arial"/>
        </w:rPr>
        <w:t xml:space="preserve"> </w:t>
      </w:r>
      <w:r w:rsidRPr="001F536E" w:rsidR="009D098F">
        <w:rPr>
          <w:rFonts w:ascii="Arial" w:hAnsi="Arial" w:cs="Arial"/>
        </w:rPr>
        <w:t>que</w:t>
      </w:r>
      <w:r w:rsidRPr="001F536E" w:rsidR="00E803A3">
        <w:rPr>
          <w:rFonts w:ascii="Arial" w:hAnsi="Arial" w:cs="Arial"/>
        </w:rPr>
        <w:t xml:space="preserve"> </w:t>
      </w:r>
      <w:r w:rsidRPr="001F536E" w:rsidR="009D098F">
        <w:rPr>
          <w:rFonts w:ascii="Arial" w:hAnsi="Arial" w:cs="Arial"/>
        </w:rPr>
        <w:t>desarrollará</w:t>
      </w:r>
      <w:r w:rsidRPr="001F536E" w:rsidR="00E803A3">
        <w:rPr>
          <w:rFonts w:ascii="Arial" w:hAnsi="Arial" w:cs="Arial"/>
        </w:rPr>
        <w:t xml:space="preserve"> </w:t>
      </w:r>
      <w:r w:rsidRPr="001F536E" w:rsidR="009D098F">
        <w:rPr>
          <w:rFonts w:ascii="Arial" w:hAnsi="Arial" w:cs="Arial"/>
        </w:rPr>
        <w:t>el</w:t>
      </w:r>
      <w:r w:rsidRPr="001F536E" w:rsidR="00E803A3">
        <w:rPr>
          <w:rFonts w:ascii="Arial" w:hAnsi="Arial" w:cs="Arial"/>
        </w:rPr>
        <w:t xml:space="preserve"> </w:t>
      </w:r>
      <w:r w:rsidRPr="001F536E" w:rsidR="009D098F">
        <w:rPr>
          <w:rFonts w:ascii="Arial" w:hAnsi="Arial" w:cs="Arial"/>
        </w:rPr>
        <w:t>Proponente</w:t>
      </w:r>
      <w:r w:rsidRPr="001F536E" w:rsidR="00E803A3">
        <w:rPr>
          <w:rFonts w:ascii="Arial" w:hAnsi="Arial" w:cs="Arial"/>
        </w:rPr>
        <w:t xml:space="preserve"> </w:t>
      </w:r>
      <w:r w:rsidRPr="001F536E" w:rsidR="009D098F">
        <w:rPr>
          <w:rFonts w:ascii="Arial" w:hAnsi="Arial" w:cs="Arial"/>
        </w:rPr>
        <w:t>para</w:t>
      </w:r>
      <w:r w:rsidRPr="001F536E" w:rsidR="00E803A3">
        <w:rPr>
          <w:rFonts w:ascii="Arial" w:hAnsi="Arial" w:cs="Arial"/>
        </w:rPr>
        <w:t xml:space="preserve"> </w:t>
      </w:r>
      <w:r w:rsidRPr="001F536E" w:rsidR="009D098F">
        <w:rPr>
          <w:rFonts w:ascii="Arial" w:hAnsi="Arial" w:cs="Arial"/>
        </w:rPr>
        <w:t>ejecutar</w:t>
      </w:r>
      <w:r w:rsidRPr="001F536E" w:rsidR="00E803A3">
        <w:rPr>
          <w:rFonts w:ascii="Arial" w:hAnsi="Arial" w:cs="Arial"/>
        </w:rPr>
        <w:t xml:space="preserve"> </w:t>
      </w:r>
      <w:r w:rsidRPr="001F536E" w:rsidR="009D098F">
        <w:rPr>
          <w:rFonts w:ascii="Arial" w:hAnsi="Arial" w:cs="Arial"/>
        </w:rPr>
        <w:t>las</w:t>
      </w:r>
      <w:r w:rsidRPr="001F536E" w:rsidR="00E803A3">
        <w:rPr>
          <w:rFonts w:ascii="Arial" w:hAnsi="Arial" w:cs="Arial"/>
        </w:rPr>
        <w:t xml:space="preserve"> </w:t>
      </w:r>
      <w:r w:rsidRPr="001F536E" w:rsidR="009D098F">
        <w:rPr>
          <w:rFonts w:ascii="Arial" w:hAnsi="Arial" w:cs="Arial"/>
        </w:rPr>
        <w:t>Obras</w:t>
      </w:r>
      <w:r w:rsidRPr="001F536E" w:rsidR="737C60DE">
        <w:rPr>
          <w:rFonts w:ascii="Arial" w:hAnsi="Arial" w:cs="Arial"/>
        </w:rPr>
        <w:t>,</w:t>
      </w:r>
      <w:r w:rsidRPr="001F536E" w:rsidR="00E803A3">
        <w:rPr>
          <w:rFonts w:ascii="Arial" w:hAnsi="Arial" w:cs="Arial"/>
        </w:rPr>
        <w:t xml:space="preserve"> </w:t>
      </w:r>
      <w:r w:rsidRPr="001F536E" w:rsidR="737C60DE">
        <w:rPr>
          <w:rFonts w:ascii="Arial" w:hAnsi="Arial" w:cs="Arial"/>
        </w:rPr>
        <w:t>o</w:t>
      </w:r>
      <w:r w:rsidRPr="001F536E" w:rsidR="00E803A3">
        <w:rPr>
          <w:rFonts w:ascii="Arial" w:hAnsi="Arial" w:cs="Arial"/>
        </w:rPr>
        <w:t xml:space="preserve"> </w:t>
      </w:r>
      <w:r w:rsidRPr="001F536E" w:rsidR="737C60DE">
        <w:rPr>
          <w:rFonts w:ascii="Arial" w:hAnsi="Arial" w:cs="Arial"/>
        </w:rPr>
        <w:t>Programa</w:t>
      </w:r>
      <w:r w:rsidRPr="001F536E" w:rsidR="00E803A3">
        <w:rPr>
          <w:rFonts w:ascii="Arial" w:hAnsi="Arial" w:cs="Arial"/>
        </w:rPr>
        <w:t xml:space="preserve"> </w:t>
      </w:r>
      <w:r w:rsidRPr="001F536E" w:rsidR="737C60DE">
        <w:rPr>
          <w:rFonts w:ascii="Arial" w:hAnsi="Arial" w:cs="Arial"/>
        </w:rPr>
        <w:t>Maestro</w:t>
      </w:r>
      <w:r w:rsidRPr="001F536E" w:rsidR="00E803A3">
        <w:rPr>
          <w:rFonts w:ascii="Arial" w:hAnsi="Arial" w:cs="Arial"/>
        </w:rPr>
        <w:t xml:space="preserve"> </w:t>
      </w:r>
      <w:r w:rsidRPr="001F536E" w:rsidR="737C60DE">
        <w:rPr>
          <w:rFonts w:ascii="Arial" w:hAnsi="Arial" w:cs="Arial"/>
        </w:rPr>
        <w:t>de</w:t>
      </w:r>
      <w:r w:rsidRPr="001F536E" w:rsidR="00E803A3">
        <w:rPr>
          <w:rFonts w:ascii="Arial" w:hAnsi="Arial" w:cs="Arial"/>
        </w:rPr>
        <w:t xml:space="preserve"> </w:t>
      </w:r>
      <w:r w:rsidRPr="001F536E" w:rsidR="737C60DE">
        <w:rPr>
          <w:rFonts w:ascii="Arial" w:hAnsi="Arial" w:cs="Arial"/>
        </w:rPr>
        <w:t>la</w:t>
      </w:r>
      <w:r w:rsidRPr="001F536E" w:rsidR="00E803A3">
        <w:rPr>
          <w:rFonts w:ascii="Arial" w:hAnsi="Arial" w:cs="Arial"/>
        </w:rPr>
        <w:t xml:space="preserve"> </w:t>
      </w:r>
      <w:r w:rsidRPr="001F536E" w:rsidR="737C60DE">
        <w:rPr>
          <w:rFonts w:ascii="Arial" w:hAnsi="Arial" w:cs="Arial"/>
        </w:rPr>
        <w:t>oferta</w:t>
      </w:r>
      <w:r w:rsidRPr="001F536E" w:rsidR="00E803A3">
        <w:rPr>
          <w:rFonts w:ascii="Arial" w:hAnsi="Arial" w:cs="Arial"/>
        </w:rPr>
        <w:t xml:space="preserve"> </w:t>
      </w:r>
      <w:r w:rsidRPr="001F536E" w:rsidR="737C60DE">
        <w:rPr>
          <w:rFonts w:ascii="Arial" w:hAnsi="Arial" w:cs="Arial"/>
        </w:rPr>
        <w:t>técnica</w:t>
      </w:r>
      <w:r w:rsidRPr="001F536E" w:rsidR="009D098F">
        <w:rPr>
          <w:rFonts w:ascii="Arial" w:hAnsi="Arial" w:cs="Arial"/>
        </w:rPr>
        <w:t>.</w:t>
      </w:r>
      <w:r w:rsidRPr="001F536E" w:rsidR="00E803A3">
        <w:rPr>
          <w:rFonts w:ascii="Arial" w:hAnsi="Arial" w:cs="Arial"/>
        </w:rPr>
        <w:t xml:space="preserve"> </w:t>
      </w:r>
      <w:r w:rsidRPr="001F536E" w:rsidR="009D098F">
        <w:rPr>
          <w:rFonts w:ascii="Arial" w:hAnsi="Arial" w:cs="Arial"/>
        </w:rPr>
        <w:t>Se</w:t>
      </w:r>
      <w:r w:rsidRPr="001F536E" w:rsidR="00E803A3">
        <w:rPr>
          <w:rFonts w:ascii="Arial" w:hAnsi="Arial" w:cs="Arial"/>
        </w:rPr>
        <w:t xml:space="preserve"> </w:t>
      </w:r>
      <w:r w:rsidRPr="001F536E" w:rsidR="009D098F">
        <w:rPr>
          <w:rFonts w:ascii="Arial" w:hAnsi="Arial" w:cs="Arial"/>
        </w:rPr>
        <w:t>deberán</w:t>
      </w:r>
      <w:r w:rsidRPr="001F536E" w:rsidR="00E803A3">
        <w:rPr>
          <w:rFonts w:ascii="Arial" w:hAnsi="Arial" w:cs="Arial"/>
        </w:rPr>
        <w:t xml:space="preserve"> </w:t>
      </w:r>
      <w:r w:rsidRPr="001F536E" w:rsidR="009D098F">
        <w:rPr>
          <w:rFonts w:ascii="Arial" w:hAnsi="Arial" w:cs="Arial"/>
        </w:rPr>
        <w:t>señalar</w:t>
      </w:r>
      <w:r w:rsidRPr="001F536E" w:rsidR="00E803A3">
        <w:rPr>
          <w:rFonts w:ascii="Arial" w:hAnsi="Arial" w:cs="Arial"/>
        </w:rPr>
        <w:t xml:space="preserve"> </w:t>
      </w:r>
      <w:r w:rsidRPr="001F536E" w:rsidR="009D098F">
        <w:rPr>
          <w:rFonts w:ascii="Arial" w:hAnsi="Arial" w:cs="Arial"/>
        </w:rPr>
        <w:t>las</w:t>
      </w:r>
      <w:r w:rsidRPr="001F536E" w:rsidR="00E803A3">
        <w:rPr>
          <w:rFonts w:ascii="Arial" w:hAnsi="Arial" w:cs="Arial"/>
        </w:rPr>
        <w:t xml:space="preserve"> </w:t>
      </w:r>
      <w:r w:rsidRPr="001F536E" w:rsidR="009D098F">
        <w:rPr>
          <w:rFonts w:ascii="Arial" w:hAnsi="Arial" w:cs="Arial"/>
        </w:rPr>
        <w:t>actividades</w:t>
      </w:r>
      <w:r w:rsidRPr="001F536E" w:rsidR="00E803A3">
        <w:rPr>
          <w:rFonts w:ascii="Arial" w:hAnsi="Arial" w:cs="Arial"/>
        </w:rPr>
        <w:t xml:space="preserve"> </w:t>
      </w:r>
      <w:r w:rsidRPr="001F536E" w:rsidR="009D098F">
        <w:rPr>
          <w:rFonts w:ascii="Arial" w:hAnsi="Arial" w:cs="Arial"/>
        </w:rPr>
        <w:t>que</w:t>
      </w:r>
      <w:r w:rsidRPr="001F536E" w:rsidR="00E803A3">
        <w:rPr>
          <w:rFonts w:ascii="Arial" w:hAnsi="Arial" w:cs="Arial"/>
        </w:rPr>
        <w:t xml:space="preserve"> </w:t>
      </w:r>
      <w:r w:rsidRPr="001F536E" w:rsidR="009D098F">
        <w:rPr>
          <w:rFonts w:ascii="Arial" w:hAnsi="Arial" w:cs="Arial"/>
        </w:rPr>
        <w:t>el</w:t>
      </w:r>
      <w:r w:rsidRPr="001F536E" w:rsidR="00E803A3">
        <w:rPr>
          <w:rFonts w:ascii="Arial" w:hAnsi="Arial" w:cs="Arial"/>
        </w:rPr>
        <w:t xml:space="preserve"> </w:t>
      </w:r>
      <w:r w:rsidRPr="001F536E" w:rsidR="009D098F">
        <w:rPr>
          <w:rFonts w:ascii="Arial" w:hAnsi="Arial" w:cs="Arial"/>
        </w:rPr>
        <w:t>Proponente</w:t>
      </w:r>
      <w:r w:rsidRPr="001F536E" w:rsidR="00E803A3">
        <w:rPr>
          <w:rFonts w:ascii="Arial" w:hAnsi="Arial" w:cs="Arial"/>
        </w:rPr>
        <w:t xml:space="preserve"> </w:t>
      </w:r>
      <w:r w:rsidRPr="001F536E" w:rsidR="009D098F">
        <w:rPr>
          <w:rFonts w:ascii="Arial" w:hAnsi="Arial" w:cs="Arial"/>
        </w:rPr>
        <w:t>realizará</w:t>
      </w:r>
      <w:r w:rsidRPr="001F536E" w:rsidR="00E803A3">
        <w:rPr>
          <w:rFonts w:ascii="Arial" w:hAnsi="Arial" w:cs="Arial"/>
        </w:rPr>
        <w:t xml:space="preserve"> </w:t>
      </w:r>
      <w:r w:rsidRPr="001F536E" w:rsidR="009D098F">
        <w:rPr>
          <w:rFonts w:ascii="Arial" w:hAnsi="Arial" w:cs="Arial"/>
        </w:rPr>
        <w:t>para</w:t>
      </w:r>
      <w:r w:rsidRPr="001F536E" w:rsidR="00E803A3">
        <w:rPr>
          <w:rFonts w:ascii="Arial" w:hAnsi="Arial" w:cs="Arial"/>
        </w:rPr>
        <w:t xml:space="preserve"> </w:t>
      </w:r>
      <w:r w:rsidRPr="001F536E" w:rsidR="009D098F">
        <w:rPr>
          <w:rFonts w:ascii="Arial" w:hAnsi="Arial" w:cs="Arial"/>
        </w:rPr>
        <w:t>completar</w:t>
      </w:r>
      <w:r w:rsidRPr="001F536E" w:rsidR="00E803A3">
        <w:rPr>
          <w:rFonts w:ascii="Arial" w:hAnsi="Arial" w:cs="Arial"/>
        </w:rPr>
        <w:t xml:space="preserve"> </w:t>
      </w:r>
      <w:r w:rsidRPr="001F536E" w:rsidR="009D098F">
        <w:rPr>
          <w:rFonts w:ascii="Arial" w:hAnsi="Arial" w:cs="Arial"/>
        </w:rPr>
        <w:t>la</w:t>
      </w:r>
      <w:r w:rsidRPr="001F536E" w:rsidR="00E803A3">
        <w:rPr>
          <w:rFonts w:ascii="Arial" w:hAnsi="Arial" w:cs="Arial"/>
        </w:rPr>
        <w:t xml:space="preserve"> </w:t>
      </w:r>
      <w:r w:rsidRPr="001F536E" w:rsidR="009D098F">
        <w:rPr>
          <w:rFonts w:ascii="Arial" w:hAnsi="Arial" w:cs="Arial"/>
        </w:rPr>
        <w:t>Obra.</w:t>
      </w:r>
      <w:r w:rsidRPr="001F536E" w:rsidR="00E803A3">
        <w:rPr>
          <w:rFonts w:ascii="Arial" w:hAnsi="Arial" w:cs="Arial"/>
        </w:rPr>
        <w:t xml:space="preserve"> </w:t>
      </w:r>
      <w:r w:rsidRPr="001F536E" w:rsidR="009D098F">
        <w:rPr>
          <w:rFonts w:ascii="Arial" w:hAnsi="Arial" w:cs="Arial"/>
        </w:rPr>
        <w:t>Para</w:t>
      </w:r>
      <w:r w:rsidRPr="001F536E" w:rsidR="00E803A3">
        <w:rPr>
          <w:rFonts w:ascii="Arial" w:hAnsi="Arial" w:cs="Arial"/>
        </w:rPr>
        <w:t xml:space="preserve"> </w:t>
      </w:r>
      <w:r w:rsidRPr="001F536E" w:rsidR="009D098F">
        <w:rPr>
          <w:rFonts w:ascii="Arial" w:hAnsi="Arial" w:cs="Arial"/>
        </w:rPr>
        <w:t>cada</w:t>
      </w:r>
      <w:r w:rsidRPr="001F536E" w:rsidR="00E803A3">
        <w:rPr>
          <w:rFonts w:ascii="Arial" w:hAnsi="Arial" w:cs="Arial"/>
        </w:rPr>
        <w:t xml:space="preserve"> </w:t>
      </w:r>
      <w:r w:rsidRPr="001F536E" w:rsidR="009D098F">
        <w:rPr>
          <w:rFonts w:ascii="Arial" w:hAnsi="Arial" w:cs="Arial"/>
        </w:rPr>
        <w:t>actividad,</w:t>
      </w:r>
      <w:r w:rsidRPr="001F536E" w:rsidR="00E803A3">
        <w:rPr>
          <w:rFonts w:ascii="Arial" w:hAnsi="Arial" w:cs="Arial"/>
        </w:rPr>
        <w:t xml:space="preserve"> </w:t>
      </w:r>
      <w:r w:rsidRPr="001F536E" w:rsidR="009D098F">
        <w:rPr>
          <w:rFonts w:ascii="Arial" w:hAnsi="Arial" w:cs="Arial"/>
        </w:rPr>
        <w:t>deberá</w:t>
      </w:r>
      <w:r w:rsidRPr="001F536E" w:rsidR="00E803A3">
        <w:rPr>
          <w:rFonts w:ascii="Arial" w:hAnsi="Arial" w:cs="Arial"/>
        </w:rPr>
        <w:t xml:space="preserve"> </w:t>
      </w:r>
      <w:r w:rsidRPr="001F536E" w:rsidR="009D098F">
        <w:rPr>
          <w:rFonts w:ascii="Arial" w:hAnsi="Arial" w:cs="Arial"/>
        </w:rPr>
        <w:t>indicarse</w:t>
      </w:r>
      <w:r w:rsidRPr="001F536E" w:rsidR="00E803A3">
        <w:rPr>
          <w:rFonts w:ascii="Arial" w:hAnsi="Arial" w:cs="Arial"/>
        </w:rPr>
        <w:t xml:space="preserve"> </w:t>
      </w:r>
      <w:r w:rsidRPr="001F536E" w:rsidR="009D098F">
        <w:rPr>
          <w:rFonts w:ascii="Arial" w:hAnsi="Arial" w:cs="Arial"/>
        </w:rPr>
        <w:t>fecha</w:t>
      </w:r>
      <w:r w:rsidRPr="001F536E" w:rsidR="00E803A3">
        <w:rPr>
          <w:rFonts w:ascii="Arial" w:hAnsi="Arial" w:cs="Arial"/>
        </w:rPr>
        <w:t xml:space="preserve"> </w:t>
      </w:r>
      <w:r w:rsidRPr="001F536E" w:rsidR="009D098F">
        <w:rPr>
          <w:rFonts w:ascii="Arial" w:hAnsi="Arial" w:cs="Arial"/>
        </w:rPr>
        <w:t>de</w:t>
      </w:r>
      <w:r w:rsidRPr="001F536E" w:rsidR="00E803A3">
        <w:rPr>
          <w:rFonts w:ascii="Arial" w:hAnsi="Arial" w:cs="Arial"/>
        </w:rPr>
        <w:t xml:space="preserve"> </w:t>
      </w:r>
      <w:r w:rsidRPr="001F536E" w:rsidR="009D098F">
        <w:rPr>
          <w:rFonts w:ascii="Arial" w:hAnsi="Arial" w:cs="Arial"/>
        </w:rPr>
        <w:t>inicio,</w:t>
      </w:r>
      <w:r w:rsidRPr="001F536E" w:rsidR="00E803A3">
        <w:rPr>
          <w:rFonts w:ascii="Arial" w:hAnsi="Arial" w:cs="Arial"/>
        </w:rPr>
        <w:t xml:space="preserve"> </w:t>
      </w:r>
      <w:r w:rsidRPr="001F536E" w:rsidR="009D098F">
        <w:rPr>
          <w:rFonts w:ascii="Arial" w:hAnsi="Arial" w:cs="Arial"/>
        </w:rPr>
        <w:t>duración,</w:t>
      </w:r>
      <w:r w:rsidRPr="001F536E" w:rsidR="00E803A3">
        <w:rPr>
          <w:rFonts w:ascii="Arial" w:hAnsi="Arial" w:cs="Arial"/>
        </w:rPr>
        <w:t xml:space="preserve"> </w:t>
      </w:r>
      <w:r w:rsidRPr="001F536E" w:rsidR="009D098F">
        <w:rPr>
          <w:rFonts w:ascii="Arial" w:hAnsi="Arial" w:cs="Arial"/>
        </w:rPr>
        <w:t>orden</w:t>
      </w:r>
      <w:r w:rsidRPr="001F536E" w:rsidR="00E803A3">
        <w:rPr>
          <w:rFonts w:ascii="Arial" w:hAnsi="Arial" w:cs="Arial"/>
        </w:rPr>
        <w:t xml:space="preserve"> </w:t>
      </w:r>
      <w:r w:rsidRPr="001F536E" w:rsidR="009D098F">
        <w:rPr>
          <w:rFonts w:ascii="Arial" w:hAnsi="Arial" w:cs="Arial"/>
        </w:rPr>
        <w:t>de</w:t>
      </w:r>
      <w:r w:rsidRPr="001F536E" w:rsidR="00E803A3">
        <w:rPr>
          <w:rFonts w:ascii="Arial" w:hAnsi="Arial" w:cs="Arial"/>
        </w:rPr>
        <w:t xml:space="preserve"> </w:t>
      </w:r>
      <w:r w:rsidRPr="001F536E" w:rsidR="009D098F">
        <w:rPr>
          <w:rFonts w:ascii="Arial" w:hAnsi="Arial" w:cs="Arial"/>
        </w:rPr>
        <w:t>prelación</w:t>
      </w:r>
      <w:r w:rsidRPr="001F536E" w:rsidR="00E803A3">
        <w:rPr>
          <w:rFonts w:ascii="Arial" w:hAnsi="Arial" w:cs="Arial"/>
        </w:rPr>
        <w:t xml:space="preserve"> </w:t>
      </w:r>
      <w:r w:rsidRPr="001F536E" w:rsidR="009D098F">
        <w:rPr>
          <w:rFonts w:ascii="Arial" w:hAnsi="Arial" w:cs="Arial"/>
        </w:rPr>
        <w:t>y</w:t>
      </w:r>
      <w:r w:rsidRPr="001F536E" w:rsidR="00E803A3">
        <w:rPr>
          <w:rFonts w:ascii="Arial" w:hAnsi="Arial" w:cs="Arial"/>
        </w:rPr>
        <w:t xml:space="preserve"> </w:t>
      </w:r>
      <w:r w:rsidRPr="001F536E" w:rsidR="009D098F">
        <w:rPr>
          <w:rFonts w:ascii="Arial" w:hAnsi="Arial" w:cs="Arial"/>
        </w:rPr>
        <w:t>holgura.</w:t>
      </w:r>
      <w:r w:rsidRPr="001F536E" w:rsidR="00E803A3">
        <w:rPr>
          <w:rFonts w:ascii="Arial" w:hAnsi="Arial" w:cs="Arial"/>
        </w:rPr>
        <w:t xml:space="preserve"> </w:t>
      </w:r>
      <w:r w:rsidRPr="001F536E" w:rsidR="009D098F">
        <w:rPr>
          <w:rFonts w:ascii="Arial" w:hAnsi="Arial" w:cs="Arial"/>
        </w:rPr>
        <w:t>La</w:t>
      </w:r>
      <w:r w:rsidRPr="001F536E" w:rsidR="00E803A3">
        <w:rPr>
          <w:rFonts w:ascii="Arial" w:hAnsi="Arial" w:cs="Arial"/>
        </w:rPr>
        <w:t xml:space="preserve"> </w:t>
      </w:r>
      <w:r w:rsidRPr="001F536E" w:rsidR="009D098F">
        <w:rPr>
          <w:rFonts w:ascii="Arial" w:hAnsi="Arial" w:cs="Arial"/>
        </w:rPr>
        <w:t>duración</w:t>
      </w:r>
      <w:r w:rsidRPr="001F536E" w:rsidR="00E803A3">
        <w:rPr>
          <w:rFonts w:ascii="Arial" w:hAnsi="Arial" w:cs="Arial"/>
        </w:rPr>
        <w:t xml:space="preserve"> </w:t>
      </w:r>
      <w:r w:rsidRPr="001F536E" w:rsidR="009D098F">
        <w:rPr>
          <w:rFonts w:ascii="Arial" w:hAnsi="Arial" w:cs="Arial"/>
        </w:rPr>
        <w:t>de</w:t>
      </w:r>
      <w:r w:rsidRPr="001F536E" w:rsidR="00E803A3">
        <w:rPr>
          <w:rFonts w:ascii="Arial" w:hAnsi="Arial" w:cs="Arial"/>
        </w:rPr>
        <w:t xml:space="preserve"> </w:t>
      </w:r>
      <w:r w:rsidRPr="001F536E" w:rsidR="009D098F">
        <w:rPr>
          <w:rFonts w:ascii="Arial" w:hAnsi="Arial" w:cs="Arial"/>
        </w:rPr>
        <w:t>cada</w:t>
      </w:r>
      <w:r w:rsidRPr="001F536E" w:rsidR="00E803A3">
        <w:rPr>
          <w:rFonts w:ascii="Arial" w:hAnsi="Arial" w:cs="Arial"/>
        </w:rPr>
        <w:t xml:space="preserve"> </w:t>
      </w:r>
      <w:r w:rsidRPr="001F536E" w:rsidR="009D098F">
        <w:rPr>
          <w:rFonts w:ascii="Arial" w:hAnsi="Arial" w:cs="Arial"/>
        </w:rPr>
        <w:t>actividad</w:t>
      </w:r>
      <w:r w:rsidRPr="001F536E" w:rsidR="00E803A3">
        <w:rPr>
          <w:rFonts w:ascii="Arial" w:hAnsi="Arial" w:cs="Arial"/>
        </w:rPr>
        <w:t xml:space="preserve"> </w:t>
      </w:r>
      <w:r w:rsidRPr="001F536E" w:rsidR="009D098F">
        <w:rPr>
          <w:rFonts w:ascii="Arial" w:hAnsi="Arial" w:cs="Arial"/>
        </w:rPr>
        <w:t>se</w:t>
      </w:r>
      <w:r w:rsidRPr="001F536E" w:rsidR="00E803A3">
        <w:rPr>
          <w:rFonts w:ascii="Arial" w:hAnsi="Arial" w:cs="Arial"/>
        </w:rPr>
        <w:t xml:space="preserve"> </w:t>
      </w:r>
      <w:r w:rsidRPr="001F536E" w:rsidR="009D098F">
        <w:rPr>
          <w:rFonts w:ascii="Arial" w:hAnsi="Arial" w:cs="Arial"/>
        </w:rPr>
        <w:t>contabilizará</w:t>
      </w:r>
      <w:r w:rsidRPr="001F536E" w:rsidR="00E803A3">
        <w:rPr>
          <w:rFonts w:ascii="Arial" w:hAnsi="Arial" w:cs="Arial"/>
        </w:rPr>
        <w:t xml:space="preserve"> </w:t>
      </w:r>
      <w:r w:rsidRPr="001F536E" w:rsidR="009D098F">
        <w:rPr>
          <w:rFonts w:ascii="Arial" w:hAnsi="Arial" w:cs="Arial"/>
        </w:rPr>
        <w:t>en</w:t>
      </w:r>
      <w:r w:rsidRPr="001F536E" w:rsidR="00E803A3">
        <w:rPr>
          <w:rFonts w:ascii="Arial" w:hAnsi="Arial" w:cs="Arial"/>
        </w:rPr>
        <w:t xml:space="preserve"> </w:t>
      </w:r>
      <w:r w:rsidRPr="001F536E" w:rsidR="009D098F">
        <w:rPr>
          <w:rFonts w:ascii="Arial" w:hAnsi="Arial" w:cs="Arial"/>
        </w:rPr>
        <w:t>días</w:t>
      </w:r>
      <w:r w:rsidRPr="001F536E" w:rsidR="00E803A3">
        <w:rPr>
          <w:rFonts w:ascii="Arial" w:hAnsi="Arial" w:cs="Arial"/>
        </w:rPr>
        <w:t xml:space="preserve"> </w:t>
      </w:r>
      <w:r w:rsidRPr="001F536E" w:rsidR="009D098F">
        <w:rPr>
          <w:rFonts w:ascii="Arial" w:hAnsi="Arial" w:cs="Arial"/>
        </w:rPr>
        <w:t>corridos.</w:t>
      </w:r>
      <w:r w:rsidRPr="001F536E" w:rsidR="00E803A3">
        <w:rPr>
          <w:rFonts w:ascii="Arial" w:hAnsi="Arial" w:cs="Arial"/>
        </w:rPr>
        <w:t xml:space="preserve"> </w:t>
      </w:r>
      <w:r w:rsidRPr="001F536E" w:rsidR="009D098F">
        <w:rPr>
          <w:rFonts w:ascii="Arial" w:hAnsi="Arial" w:cs="Arial"/>
        </w:rPr>
        <w:t>Todos</w:t>
      </w:r>
      <w:r w:rsidRPr="001F536E" w:rsidR="00E803A3">
        <w:rPr>
          <w:rFonts w:ascii="Arial" w:hAnsi="Arial" w:cs="Arial"/>
        </w:rPr>
        <w:t xml:space="preserve"> </w:t>
      </w:r>
      <w:r w:rsidRPr="001F536E" w:rsidR="009D098F">
        <w:rPr>
          <w:rFonts w:ascii="Arial" w:hAnsi="Arial" w:cs="Arial"/>
        </w:rPr>
        <w:t>los</w:t>
      </w:r>
      <w:r w:rsidRPr="001F536E" w:rsidR="00E803A3">
        <w:rPr>
          <w:rFonts w:ascii="Arial" w:hAnsi="Arial" w:cs="Arial"/>
        </w:rPr>
        <w:t xml:space="preserve"> </w:t>
      </w:r>
      <w:r w:rsidRPr="001F536E" w:rsidR="009D098F">
        <w:rPr>
          <w:rFonts w:ascii="Arial" w:hAnsi="Arial" w:cs="Arial"/>
        </w:rPr>
        <w:t>cronogramas</w:t>
      </w:r>
      <w:r w:rsidRPr="001F536E" w:rsidR="00E803A3">
        <w:rPr>
          <w:rFonts w:ascii="Arial" w:hAnsi="Arial" w:cs="Arial"/>
        </w:rPr>
        <w:t xml:space="preserve"> </w:t>
      </w:r>
      <w:r w:rsidRPr="001F536E" w:rsidR="009D098F">
        <w:rPr>
          <w:rFonts w:ascii="Arial" w:hAnsi="Arial" w:cs="Arial"/>
        </w:rPr>
        <w:t>incluidos</w:t>
      </w:r>
      <w:r w:rsidRPr="001F536E" w:rsidR="00E803A3">
        <w:rPr>
          <w:rFonts w:ascii="Arial" w:hAnsi="Arial" w:cs="Arial"/>
        </w:rPr>
        <w:t xml:space="preserve"> </w:t>
      </w:r>
      <w:r w:rsidRPr="001F536E" w:rsidR="009D098F">
        <w:rPr>
          <w:rFonts w:ascii="Arial" w:hAnsi="Arial" w:cs="Arial"/>
        </w:rPr>
        <w:t>como</w:t>
      </w:r>
      <w:r w:rsidRPr="001F536E" w:rsidR="00E803A3">
        <w:rPr>
          <w:rFonts w:ascii="Arial" w:hAnsi="Arial" w:cs="Arial"/>
        </w:rPr>
        <w:t xml:space="preserve"> </w:t>
      </w:r>
      <w:r w:rsidRPr="001F536E" w:rsidR="009D098F">
        <w:rPr>
          <w:rFonts w:ascii="Arial" w:hAnsi="Arial" w:cs="Arial"/>
        </w:rPr>
        <w:t>parte</w:t>
      </w:r>
      <w:r w:rsidRPr="001F536E" w:rsidR="00E803A3">
        <w:rPr>
          <w:rFonts w:ascii="Arial" w:hAnsi="Arial" w:cs="Arial"/>
        </w:rPr>
        <w:t xml:space="preserve"> </w:t>
      </w:r>
      <w:r w:rsidRPr="001F536E" w:rsidR="07955168">
        <w:rPr>
          <w:rFonts w:ascii="Arial" w:hAnsi="Arial" w:cs="Arial"/>
        </w:rPr>
        <w:t>del</w:t>
      </w:r>
      <w:r w:rsidRPr="001F536E" w:rsidR="00E803A3">
        <w:rPr>
          <w:rFonts w:ascii="Arial" w:hAnsi="Arial" w:cs="Arial"/>
        </w:rPr>
        <w:t xml:space="preserve"> </w:t>
      </w:r>
      <w:r w:rsidRPr="001F536E" w:rsidR="07955168">
        <w:rPr>
          <w:rFonts w:ascii="Arial" w:hAnsi="Arial" w:cs="Arial"/>
        </w:rPr>
        <w:t>Programa</w:t>
      </w:r>
      <w:r w:rsidRPr="001F536E" w:rsidR="00E803A3">
        <w:rPr>
          <w:rFonts w:ascii="Arial" w:hAnsi="Arial" w:cs="Arial"/>
        </w:rPr>
        <w:t xml:space="preserve"> </w:t>
      </w:r>
      <w:r w:rsidRPr="001F536E" w:rsidR="07955168">
        <w:rPr>
          <w:rFonts w:ascii="Arial" w:hAnsi="Arial" w:cs="Arial"/>
        </w:rPr>
        <w:t>Maestro</w:t>
      </w:r>
      <w:r w:rsidRPr="001F536E" w:rsidR="00E803A3">
        <w:rPr>
          <w:rFonts w:ascii="Arial" w:hAnsi="Arial" w:cs="Arial"/>
        </w:rPr>
        <w:t xml:space="preserve"> </w:t>
      </w:r>
      <w:r w:rsidRPr="001F536E" w:rsidR="009D098F">
        <w:rPr>
          <w:rFonts w:ascii="Arial" w:hAnsi="Arial" w:cs="Arial"/>
        </w:rPr>
        <w:t>de</w:t>
      </w:r>
      <w:r w:rsidRPr="001F536E" w:rsidR="00E803A3">
        <w:rPr>
          <w:rFonts w:ascii="Arial" w:hAnsi="Arial" w:cs="Arial"/>
        </w:rPr>
        <w:t xml:space="preserve"> </w:t>
      </w:r>
      <w:r w:rsidRPr="001F536E" w:rsidR="009D098F">
        <w:rPr>
          <w:rFonts w:ascii="Arial" w:hAnsi="Arial" w:cs="Arial"/>
        </w:rPr>
        <w:t>la</w:t>
      </w:r>
      <w:r w:rsidRPr="001F536E" w:rsidR="00E803A3">
        <w:rPr>
          <w:rFonts w:ascii="Arial" w:hAnsi="Arial" w:cs="Arial"/>
        </w:rPr>
        <w:t xml:space="preserve"> </w:t>
      </w:r>
      <w:r w:rsidRPr="001F536E" w:rsidR="009D098F">
        <w:rPr>
          <w:rFonts w:ascii="Arial" w:hAnsi="Arial" w:cs="Arial"/>
        </w:rPr>
        <w:t>oferta</w:t>
      </w:r>
      <w:r w:rsidRPr="001F536E" w:rsidR="00E803A3">
        <w:rPr>
          <w:rFonts w:ascii="Arial" w:hAnsi="Arial" w:cs="Arial"/>
        </w:rPr>
        <w:t xml:space="preserve"> </w:t>
      </w:r>
      <w:r w:rsidRPr="001F536E" w:rsidR="58A87492">
        <w:rPr>
          <w:rFonts w:ascii="Arial" w:hAnsi="Arial" w:cs="Arial"/>
        </w:rPr>
        <w:t>técnica</w:t>
      </w:r>
      <w:r w:rsidRPr="001F536E" w:rsidR="00E803A3">
        <w:rPr>
          <w:rFonts w:ascii="Arial" w:hAnsi="Arial" w:cs="Arial"/>
        </w:rPr>
        <w:t xml:space="preserve"> </w:t>
      </w:r>
      <w:r w:rsidRPr="001F536E" w:rsidR="009D098F">
        <w:rPr>
          <w:rFonts w:ascii="Arial" w:hAnsi="Arial" w:cs="Arial"/>
        </w:rPr>
        <w:t>deben</w:t>
      </w:r>
      <w:r w:rsidRPr="001F536E" w:rsidR="00E803A3">
        <w:rPr>
          <w:rFonts w:ascii="Arial" w:hAnsi="Arial" w:cs="Arial"/>
        </w:rPr>
        <w:t xml:space="preserve"> </w:t>
      </w:r>
      <w:r w:rsidRPr="001F536E" w:rsidR="009D098F">
        <w:rPr>
          <w:rFonts w:ascii="Arial" w:hAnsi="Arial" w:cs="Arial"/>
        </w:rPr>
        <w:t>estar</w:t>
      </w:r>
      <w:r w:rsidRPr="001F536E" w:rsidR="00E803A3">
        <w:rPr>
          <w:rFonts w:ascii="Arial" w:hAnsi="Arial" w:cs="Arial"/>
        </w:rPr>
        <w:t xml:space="preserve"> </w:t>
      </w:r>
      <w:r w:rsidRPr="001F536E" w:rsidR="009D098F">
        <w:rPr>
          <w:rFonts w:ascii="Arial" w:hAnsi="Arial" w:cs="Arial"/>
        </w:rPr>
        <w:t>en</w:t>
      </w:r>
      <w:r w:rsidRPr="001F536E" w:rsidR="00E803A3">
        <w:rPr>
          <w:rFonts w:ascii="Arial" w:hAnsi="Arial" w:cs="Arial"/>
        </w:rPr>
        <w:t xml:space="preserve"> </w:t>
      </w:r>
      <w:r w:rsidRPr="001F536E" w:rsidR="009D098F">
        <w:rPr>
          <w:rFonts w:ascii="Arial" w:hAnsi="Arial" w:cs="Arial"/>
        </w:rPr>
        <w:t>formato</w:t>
      </w:r>
      <w:r w:rsidRPr="001F536E" w:rsidR="00E803A3">
        <w:rPr>
          <w:rFonts w:ascii="Arial" w:hAnsi="Arial" w:cs="Arial"/>
        </w:rPr>
        <w:t xml:space="preserve"> </w:t>
      </w:r>
      <w:r w:rsidRPr="001F536E" w:rsidR="009D098F">
        <w:rPr>
          <w:rFonts w:ascii="Arial" w:hAnsi="Arial" w:cs="Arial"/>
        </w:rPr>
        <w:t>MS</w:t>
      </w:r>
      <w:r w:rsidRPr="001F536E" w:rsidR="00E803A3">
        <w:rPr>
          <w:rFonts w:ascii="Arial" w:hAnsi="Arial" w:cs="Arial"/>
        </w:rPr>
        <w:t xml:space="preserve"> </w:t>
      </w:r>
      <w:r w:rsidRPr="001F536E" w:rsidR="009D098F">
        <w:rPr>
          <w:rFonts w:ascii="Arial" w:hAnsi="Arial" w:cs="Arial"/>
        </w:rPr>
        <w:t>Project</w:t>
      </w:r>
      <w:r w:rsidRPr="001F536E" w:rsidR="00E803A3">
        <w:rPr>
          <w:rFonts w:ascii="Arial" w:hAnsi="Arial" w:cs="Arial"/>
        </w:rPr>
        <w:t xml:space="preserve"> </w:t>
      </w:r>
      <w:r w:rsidRPr="001F536E" w:rsidR="002F1CD4">
        <w:rPr>
          <w:rFonts w:ascii="Arial" w:hAnsi="Arial" w:cs="Arial"/>
        </w:rPr>
        <w:t>y</w:t>
      </w:r>
      <w:r w:rsidRPr="001F536E" w:rsidR="00E803A3">
        <w:rPr>
          <w:rFonts w:ascii="Arial" w:hAnsi="Arial" w:cs="Arial"/>
        </w:rPr>
        <w:t xml:space="preserve"> </w:t>
      </w:r>
      <w:r w:rsidRPr="001F536E" w:rsidR="002F1CD4">
        <w:rPr>
          <w:rFonts w:ascii="Arial" w:hAnsi="Arial" w:cs="Arial"/>
        </w:rPr>
        <w:t>.PDF</w:t>
      </w:r>
      <w:r w:rsidRPr="001F536E" w:rsidR="009D098F">
        <w:rPr>
          <w:rFonts w:ascii="Arial" w:hAnsi="Arial" w:cs="Arial"/>
        </w:rPr>
        <w:t>.</w:t>
      </w:r>
    </w:p>
    <w:p w:rsidRPr="001F536E" w:rsidR="00634507" w:rsidP="001B6FE8" w:rsidRDefault="00634507" w14:paraId="6200F03B" w14:textId="51F81EFE">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Carta</w:t>
      </w:r>
      <w:r w:rsidRPr="001F536E" w:rsidR="00E803A3">
        <w:rPr>
          <w:rFonts w:ascii="Arial" w:hAnsi="Arial" w:cs="Arial"/>
        </w:rPr>
        <w:t xml:space="preserve"> </w:t>
      </w:r>
      <w:r w:rsidRPr="001F536E">
        <w:rPr>
          <w:rFonts w:ascii="Arial" w:hAnsi="Arial" w:cs="Arial"/>
        </w:rPr>
        <w:t>Gantt</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indicar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hitos</w:t>
      </w:r>
      <w:r w:rsidRPr="001F536E" w:rsidR="00E803A3">
        <w:rPr>
          <w:rFonts w:ascii="Arial" w:hAnsi="Arial" w:cs="Arial"/>
        </w:rPr>
        <w:t xml:space="preserve"> </w:t>
      </w:r>
      <w:r w:rsidRPr="001F536E">
        <w:rPr>
          <w:rFonts w:ascii="Arial" w:hAnsi="Arial" w:cs="Arial"/>
        </w:rPr>
        <w:t>Intermedios</w:t>
      </w:r>
      <w:r w:rsidRPr="001F536E" w:rsidR="00E803A3">
        <w:rPr>
          <w:rFonts w:ascii="Arial" w:hAnsi="Arial" w:cs="Arial"/>
        </w:rPr>
        <w:t xml:space="preserve"> </w:t>
      </w:r>
      <w:r w:rsidRPr="001F536E">
        <w:rPr>
          <w:rFonts w:ascii="Arial" w:hAnsi="Arial" w:cs="Arial"/>
        </w:rPr>
        <w:t>sujetos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multa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hitos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pago,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definido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p>
    <w:p w:rsidR="00C14EE8" w:rsidP="009D098F" w:rsidRDefault="009D098F" w14:paraId="06E74A8F" w14:textId="77777777">
      <w:pPr>
        <w:pStyle w:val="Prrafodelista"/>
        <w:spacing w:after="9"/>
        <w:ind w:left="1075" w:right="9"/>
        <w:rPr>
          <w:rFonts w:ascii="Arial" w:hAnsi="Arial" w:cs="Arial"/>
        </w:rPr>
      </w:pPr>
      <w:r w:rsidRPr="001F536E">
        <w:rPr>
          <w:rFonts w:ascii="Arial" w:hAnsi="Arial" w:cs="Arial"/>
        </w:rPr>
        <w:t>Adicionalmente</w:t>
      </w:r>
      <w:r w:rsidRPr="001F536E" w:rsidR="00BC59DE">
        <w:rPr>
          <w:rFonts w:ascii="Arial" w:hAnsi="Arial" w:cs="Arial"/>
        </w:rPr>
        <w:t>,</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indicar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hitos:</w:t>
      </w:r>
    </w:p>
    <w:p w:rsidRPr="001F536E" w:rsidR="009D098F" w:rsidP="009D098F" w:rsidRDefault="009D098F" w14:paraId="6DF86584" w14:textId="4095A1A1">
      <w:pPr>
        <w:pStyle w:val="Prrafodelista"/>
        <w:spacing w:after="9"/>
        <w:ind w:left="1075" w:right="9"/>
        <w:rPr>
          <w:rFonts w:ascii="Arial" w:hAnsi="Arial" w:cs="Arial"/>
        </w:rPr>
      </w:pPr>
    </w:p>
    <w:p w:rsidRPr="001F536E" w:rsidR="009D098F" w:rsidP="00357FF9" w:rsidRDefault="00A263E3" w14:paraId="21817FF7" w14:textId="733A9705">
      <w:pPr>
        <w:pStyle w:val="Prrafodelista"/>
        <w:numPr>
          <w:ilvl w:val="1"/>
          <w:numId w:val="21"/>
        </w:numPr>
        <w:spacing w:after="9"/>
        <w:ind w:right="9"/>
        <w:rPr>
          <w:rFonts w:ascii="Arial" w:hAnsi="Arial" w:eastAsia="Arial Narrow" w:cs="Arial"/>
          <w:szCs w:val="22"/>
        </w:rPr>
      </w:pPr>
      <w:r w:rsidRPr="001F536E">
        <w:rPr>
          <w:rFonts w:ascii="Arial" w:hAnsi="Arial" w:cs="Arial"/>
        </w:rPr>
        <w:t>Entrega</w:t>
      </w:r>
      <w:r w:rsidRPr="001F536E" w:rsidR="00E803A3">
        <w:rPr>
          <w:rFonts w:ascii="Arial" w:hAnsi="Arial" w:cs="Arial"/>
        </w:rPr>
        <w:t xml:space="preserve"> </w:t>
      </w:r>
      <w:r w:rsidRPr="001F536E">
        <w:rPr>
          <w:rFonts w:ascii="Arial" w:hAnsi="Arial" w:cs="Arial"/>
        </w:rPr>
        <w:t>Programa</w:t>
      </w:r>
      <w:r w:rsidRPr="001F536E" w:rsidR="00E803A3">
        <w:rPr>
          <w:rFonts w:ascii="Arial" w:hAnsi="Arial" w:cs="Arial"/>
        </w:rPr>
        <w:t xml:space="preserve"> </w:t>
      </w:r>
      <w:r w:rsidRPr="001F536E">
        <w:rPr>
          <w:rFonts w:ascii="Arial" w:hAnsi="Arial" w:cs="Arial"/>
        </w:rPr>
        <w:t>Maestro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r w:rsidRPr="001F536E" w:rsidR="00AB153C">
        <w:rPr>
          <w:rFonts w:ascii="Arial" w:hAnsi="Arial" w:cs="Arial"/>
        </w:rPr>
        <w:t>, Plazo de Entrega de Boletas de Garantía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Lista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Entregables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Ingeniería</w:t>
      </w:r>
      <w:r w:rsidRPr="001F536E" w:rsidR="00445DCE">
        <w:rPr>
          <w:rFonts w:ascii="Arial" w:hAnsi="Arial" w:cs="Arial"/>
        </w:rPr>
        <w:t>.</w:t>
      </w:r>
    </w:p>
    <w:p w:rsidRPr="001F536E" w:rsidR="00B0323B" w:rsidP="00A6663D" w:rsidRDefault="0072538F" w14:paraId="13E3E421" w14:textId="6ACDDB6F">
      <w:pPr>
        <w:pStyle w:val="Prrafodelista"/>
        <w:numPr>
          <w:ilvl w:val="1"/>
          <w:numId w:val="21"/>
        </w:numPr>
        <w:spacing w:after="9"/>
        <w:ind w:right="9"/>
        <w:rPr>
          <w:rFonts w:ascii="Arial" w:hAnsi="Arial" w:eastAsia="Arial Narrow" w:cs="Arial"/>
          <w:szCs w:val="22"/>
        </w:rPr>
      </w:pPr>
      <w:r w:rsidRPr="001F536E">
        <w:rPr>
          <w:rFonts w:ascii="Arial" w:hAnsi="Arial" w:cs="Arial"/>
        </w:rPr>
        <w:t>Plazos para acreditación d</w:t>
      </w:r>
      <w:r w:rsidRPr="001F536E" w:rsidR="00377CAB">
        <w:rPr>
          <w:rFonts w:ascii="Arial" w:hAnsi="Arial" w:cs="Arial"/>
        </w:rPr>
        <w:t>e personal</w:t>
      </w:r>
      <w:r w:rsidRPr="001F536E" w:rsidR="005F6BDE">
        <w:rPr>
          <w:rFonts w:ascii="Arial" w:hAnsi="Arial" w:cs="Arial"/>
        </w:rPr>
        <w:t xml:space="preserve"> en cada etapa de ejecución de la obra</w:t>
      </w:r>
      <w:r w:rsidRPr="001F536E" w:rsidR="00377CAB">
        <w:rPr>
          <w:rFonts w:ascii="Arial" w:hAnsi="Arial" w:cs="Arial"/>
        </w:rPr>
        <w:t>, según lo indicado en los procedimientos</w:t>
      </w:r>
      <w:r w:rsidRPr="001F536E" w:rsidR="00021944">
        <w:rPr>
          <w:rFonts w:ascii="Arial" w:hAnsi="Arial" w:cs="Arial"/>
        </w:rPr>
        <w:t xml:space="preserve"> internos de CGE Transmisión</w:t>
      </w:r>
      <w:r w:rsidRPr="001F536E" w:rsidR="00C6258F">
        <w:rPr>
          <w:rFonts w:ascii="Arial" w:hAnsi="Arial" w:cs="Arial"/>
        </w:rPr>
        <w:t>.</w:t>
      </w:r>
    </w:p>
    <w:p w:rsidRPr="001F536E" w:rsidR="00DE0881" w:rsidP="00A6663D" w:rsidRDefault="00DE0881" w14:paraId="66CA33D6" w14:textId="155401DE">
      <w:pPr>
        <w:pStyle w:val="Prrafodelista"/>
        <w:numPr>
          <w:ilvl w:val="1"/>
          <w:numId w:val="21"/>
        </w:numPr>
        <w:spacing w:after="9"/>
        <w:ind w:right="9"/>
        <w:rPr>
          <w:rFonts w:ascii="Arial" w:hAnsi="Arial" w:eastAsia="Arial Narrow" w:cs="Arial"/>
          <w:szCs w:val="22"/>
        </w:rPr>
      </w:pPr>
      <w:r w:rsidRPr="001F536E">
        <w:rPr>
          <w:rFonts w:ascii="Arial" w:hAnsi="Arial" w:cs="Arial"/>
        </w:rPr>
        <w:t>Plazos de revisión</w:t>
      </w:r>
      <w:r w:rsidRPr="001F536E" w:rsidR="00D40A0C">
        <w:rPr>
          <w:rFonts w:ascii="Arial" w:hAnsi="Arial" w:cs="Arial"/>
        </w:rPr>
        <w:t xml:space="preserve"> </w:t>
      </w:r>
      <w:r w:rsidRPr="001F536E" w:rsidR="00CB393E">
        <w:rPr>
          <w:rFonts w:ascii="Arial" w:hAnsi="Arial" w:cs="Arial"/>
        </w:rPr>
        <w:t>del Mandante</w:t>
      </w:r>
      <w:r w:rsidRPr="001F536E" w:rsidR="0074015C">
        <w:rPr>
          <w:rFonts w:ascii="Arial" w:hAnsi="Arial" w:cs="Arial"/>
        </w:rPr>
        <w:t>, indicados en las Bases de Ejecución</w:t>
      </w:r>
      <w:r w:rsidRPr="001F536E" w:rsidR="005F02EA">
        <w:rPr>
          <w:rFonts w:ascii="Arial" w:hAnsi="Arial" w:cs="Arial"/>
        </w:rPr>
        <w:t xml:space="preserve"> de Obras de Ampliación.</w:t>
      </w:r>
    </w:p>
    <w:p w:rsidRPr="00761643" w:rsidR="009D098F" w:rsidP="00357FF9" w:rsidRDefault="00DA7AA5" w14:paraId="02D13328" w14:textId="09932932">
      <w:pPr>
        <w:pStyle w:val="Prrafodelista"/>
        <w:numPr>
          <w:ilvl w:val="1"/>
          <w:numId w:val="21"/>
        </w:numPr>
        <w:spacing w:after="9"/>
        <w:ind w:right="9"/>
        <w:rPr>
          <w:rFonts w:ascii="Arial" w:hAnsi="Arial" w:cs="Arial"/>
        </w:rPr>
      </w:pPr>
      <w:r w:rsidRPr="001F536E">
        <w:rPr>
          <w:rFonts w:ascii="Arial" w:hAnsi="Arial" w:cs="Arial"/>
          <w:lang w:val="es-ES"/>
        </w:rPr>
        <w:t xml:space="preserve">Detalle </w:t>
      </w:r>
      <w:r w:rsidRPr="001F536E" w:rsidR="00294E82">
        <w:rPr>
          <w:rFonts w:ascii="Arial" w:hAnsi="Arial" w:cs="Arial"/>
          <w:lang w:val="es-ES"/>
        </w:rPr>
        <w:t>d</w:t>
      </w:r>
      <w:r w:rsidRPr="001F536E">
        <w:rPr>
          <w:rFonts w:ascii="Arial" w:hAnsi="Arial" w:cs="Arial"/>
          <w:lang w:val="es-ES"/>
        </w:rPr>
        <w:t xml:space="preserve">el proceso </w:t>
      </w:r>
      <w:r w:rsidRPr="001F536E" w:rsidR="009D098F">
        <w:rPr>
          <w:rFonts w:ascii="Arial" w:hAnsi="Arial" w:cs="Arial"/>
          <w:lang w:val="es-ES"/>
        </w:rPr>
        <w:t>de</w:t>
      </w:r>
      <w:r w:rsidRPr="001F536E" w:rsidR="00E803A3">
        <w:rPr>
          <w:rFonts w:ascii="Arial" w:hAnsi="Arial" w:cs="Arial"/>
          <w:lang w:val="es-ES"/>
        </w:rPr>
        <w:t xml:space="preserve"> </w:t>
      </w:r>
      <w:r w:rsidRPr="001F536E" w:rsidR="009D098F">
        <w:rPr>
          <w:rFonts w:ascii="Arial" w:hAnsi="Arial" w:cs="Arial"/>
          <w:lang w:val="es-ES"/>
        </w:rPr>
        <w:t>conexión</w:t>
      </w:r>
      <w:r w:rsidRPr="001F536E" w:rsidR="00E803A3">
        <w:rPr>
          <w:rFonts w:ascii="Arial" w:hAnsi="Arial" w:cs="Arial"/>
          <w:lang w:val="es-ES"/>
        </w:rPr>
        <w:t xml:space="preserve"> </w:t>
      </w:r>
      <w:r w:rsidRPr="001F536E" w:rsidR="009D098F">
        <w:rPr>
          <w:rFonts w:ascii="Arial" w:hAnsi="Arial" w:cs="Arial"/>
          <w:lang w:val="es-ES"/>
        </w:rPr>
        <w:t>al</w:t>
      </w:r>
      <w:r w:rsidRPr="001F536E" w:rsidR="00E803A3">
        <w:rPr>
          <w:rFonts w:ascii="Arial" w:hAnsi="Arial" w:cs="Arial"/>
          <w:lang w:val="es-ES"/>
        </w:rPr>
        <w:t xml:space="preserve"> </w:t>
      </w:r>
      <w:r w:rsidRPr="001F536E" w:rsidR="00970A26">
        <w:rPr>
          <w:rFonts w:ascii="Arial" w:hAnsi="Arial" w:cs="Arial"/>
          <w:lang w:val="es-ES"/>
        </w:rPr>
        <w:t>Coordinador</w:t>
      </w:r>
      <w:r w:rsidRPr="001F536E" w:rsidR="00E803A3">
        <w:rPr>
          <w:rFonts w:ascii="Arial" w:hAnsi="Arial" w:cs="Arial"/>
          <w:lang w:val="es-ES"/>
        </w:rPr>
        <w:t xml:space="preserve"> </w:t>
      </w:r>
      <w:r w:rsidRPr="001F536E" w:rsidR="009D098F">
        <w:rPr>
          <w:rFonts w:ascii="Arial" w:hAnsi="Arial" w:cs="Arial"/>
          <w:lang w:val="es-ES"/>
        </w:rPr>
        <w:t>de</w:t>
      </w:r>
      <w:r w:rsidRPr="001F536E" w:rsidR="00E803A3">
        <w:rPr>
          <w:rFonts w:ascii="Arial" w:hAnsi="Arial" w:cs="Arial"/>
          <w:lang w:val="es-ES"/>
        </w:rPr>
        <w:t xml:space="preserve"> </w:t>
      </w:r>
      <w:r w:rsidRPr="001F536E" w:rsidR="009D098F">
        <w:rPr>
          <w:rFonts w:ascii="Arial" w:hAnsi="Arial" w:cs="Arial"/>
          <w:lang w:val="es-ES"/>
        </w:rPr>
        <w:t>acuerdo</w:t>
      </w:r>
      <w:r w:rsidRPr="001F536E" w:rsidR="00E803A3">
        <w:rPr>
          <w:rFonts w:ascii="Arial" w:hAnsi="Arial" w:cs="Arial"/>
          <w:lang w:val="es-ES"/>
        </w:rPr>
        <w:t xml:space="preserve"> </w:t>
      </w:r>
      <w:r w:rsidRPr="001F536E" w:rsidR="009D098F">
        <w:rPr>
          <w:rFonts w:ascii="Arial" w:hAnsi="Arial" w:cs="Arial"/>
          <w:lang w:val="es-ES"/>
        </w:rPr>
        <w:t>con</w:t>
      </w:r>
      <w:r w:rsidRPr="001F536E" w:rsidR="00E803A3">
        <w:rPr>
          <w:rFonts w:ascii="Arial" w:hAnsi="Arial" w:cs="Arial"/>
          <w:lang w:val="es-ES"/>
        </w:rPr>
        <w:t xml:space="preserve"> </w:t>
      </w:r>
      <w:r w:rsidRPr="001F536E" w:rsidR="009D098F">
        <w:rPr>
          <w:rFonts w:ascii="Arial" w:hAnsi="Arial" w:cs="Arial"/>
          <w:lang w:val="es-ES"/>
        </w:rPr>
        <w:t>los</w:t>
      </w:r>
      <w:r w:rsidRPr="001F536E" w:rsidR="00E803A3">
        <w:rPr>
          <w:rFonts w:ascii="Arial" w:hAnsi="Arial" w:cs="Arial"/>
          <w:lang w:val="es-ES"/>
        </w:rPr>
        <w:t xml:space="preserve"> </w:t>
      </w:r>
      <w:r w:rsidRPr="001F536E" w:rsidR="009D098F">
        <w:rPr>
          <w:rFonts w:ascii="Arial" w:hAnsi="Arial" w:cs="Arial"/>
          <w:lang w:val="es-ES"/>
        </w:rPr>
        <w:t>indicado</w:t>
      </w:r>
      <w:r w:rsidRPr="001F536E" w:rsidR="00E803A3">
        <w:rPr>
          <w:rFonts w:ascii="Arial" w:hAnsi="Arial" w:cs="Arial"/>
          <w:lang w:val="es-ES"/>
        </w:rPr>
        <w:t xml:space="preserve"> </w:t>
      </w:r>
      <w:r w:rsidRPr="001F536E" w:rsidR="009D098F">
        <w:rPr>
          <w:rFonts w:ascii="Arial" w:hAnsi="Arial" w:cs="Arial"/>
          <w:lang w:val="es-ES"/>
        </w:rPr>
        <w:t>en</w:t>
      </w:r>
      <w:r w:rsidRPr="001F536E" w:rsidR="00E803A3">
        <w:rPr>
          <w:rFonts w:ascii="Arial" w:hAnsi="Arial" w:cs="Arial"/>
          <w:lang w:val="es-ES"/>
        </w:rPr>
        <w:t xml:space="preserve"> </w:t>
      </w:r>
      <w:r w:rsidRPr="001F536E" w:rsidR="009D098F">
        <w:rPr>
          <w:rFonts w:ascii="Arial" w:hAnsi="Arial" w:cs="Arial"/>
          <w:lang w:val="es-ES"/>
        </w:rPr>
        <w:t>el</w:t>
      </w:r>
      <w:r w:rsidRPr="001F536E" w:rsidR="00E803A3">
        <w:rPr>
          <w:rFonts w:ascii="Arial" w:hAnsi="Arial" w:cs="Arial"/>
          <w:lang w:val="es-ES"/>
        </w:rPr>
        <w:t xml:space="preserve"> </w:t>
      </w:r>
      <w:r w:rsidRPr="001F536E" w:rsidR="005805C9">
        <w:rPr>
          <w:rFonts w:ascii="Arial" w:hAnsi="Arial" w:cs="Arial"/>
          <w:lang w:val="es-ES"/>
        </w:rPr>
        <w:t>Anexo</w:t>
      </w:r>
      <w:r w:rsidRPr="001F536E" w:rsidR="00E803A3">
        <w:rPr>
          <w:rFonts w:ascii="Arial" w:hAnsi="Arial" w:cs="Arial"/>
          <w:lang w:val="es-ES"/>
        </w:rPr>
        <w:t xml:space="preserve"> </w:t>
      </w:r>
      <w:r w:rsidRPr="001F536E" w:rsidR="005805C9">
        <w:rPr>
          <w:rFonts w:ascii="Arial" w:hAnsi="Arial" w:cs="Arial"/>
          <w:lang w:val="es-ES"/>
        </w:rPr>
        <w:t>Técnico</w:t>
      </w:r>
      <w:r w:rsidRPr="001F536E" w:rsidR="00E803A3">
        <w:rPr>
          <w:rFonts w:ascii="Arial" w:hAnsi="Arial" w:cs="Arial"/>
          <w:lang w:val="es-ES"/>
        </w:rPr>
        <w:t xml:space="preserve"> </w:t>
      </w:r>
      <w:r w:rsidRPr="001F536E" w:rsidR="009D098F">
        <w:rPr>
          <w:rFonts w:ascii="Arial" w:hAnsi="Arial" w:cs="Arial"/>
          <w:lang w:val="es-ES"/>
        </w:rPr>
        <w:t>“Requisitos</w:t>
      </w:r>
      <w:r w:rsidRPr="001F536E" w:rsidR="00E803A3">
        <w:rPr>
          <w:rFonts w:ascii="Arial" w:hAnsi="Arial" w:cs="Arial"/>
          <w:lang w:val="es-ES"/>
        </w:rPr>
        <w:t xml:space="preserve"> </w:t>
      </w:r>
      <w:r w:rsidRPr="001F536E" w:rsidR="009D098F">
        <w:rPr>
          <w:rFonts w:ascii="Arial" w:hAnsi="Arial" w:cs="Arial"/>
          <w:lang w:val="es-ES"/>
        </w:rPr>
        <w:t>Técnicos</w:t>
      </w:r>
      <w:r w:rsidRPr="001F536E" w:rsidR="00E803A3">
        <w:rPr>
          <w:rFonts w:ascii="Arial" w:hAnsi="Arial" w:cs="Arial"/>
          <w:lang w:val="es-ES"/>
        </w:rPr>
        <w:t xml:space="preserve"> </w:t>
      </w:r>
      <w:r w:rsidRPr="001F536E" w:rsidR="009D098F">
        <w:rPr>
          <w:rFonts w:ascii="Arial" w:hAnsi="Arial" w:cs="Arial"/>
          <w:lang w:val="es-ES"/>
        </w:rPr>
        <w:t>Mínimos</w:t>
      </w:r>
      <w:r w:rsidRPr="001F536E" w:rsidR="00E803A3">
        <w:rPr>
          <w:rFonts w:ascii="Arial" w:hAnsi="Arial" w:cs="Arial"/>
          <w:lang w:val="es-ES"/>
        </w:rPr>
        <w:t xml:space="preserve"> </w:t>
      </w:r>
      <w:r w:rsidRPr="001F536E" w:rsidR="009D098F">
        <w:rPr>
          <w:rFonts w:ascii="Arial" w:hAnsi="Arial" w:cs="Arial"/>
          <w:lang w:val="es-ES"/>
        </w:rPr>
        <w:t>de</w:t>
      </w:r>
      <w:r w:rsidRPr="001F536E" w:rsidR="00E803A3">
        <w:rPr>
          <w:rFonts w:ascii="Arial" w:hAnsi="Arial" w:cs="Arial"/>
          <w:lang w:val="es-ES"/>
        </w:rPr>
        <w:t xml:space="preserve"> </w:t>
      </w:r>
      <w:r w:rsidRPr="001F536E" w:rsidR="009D098F">
        <w:rPr>
          <w:rFonts w:ascii="Arial" w:hAnsi="Arial" w:cs="Arial"/>
          <w:lang w:val="es-ES"/>
        </w:rPr>
        <w:t>Instalaciones</w:t>
      </w:r>
      <w:r w:rsidRPr="001F536E" w:rsidR="00E803A3">
        <w:rPr>
          <w:rFonts w:ascii="Arial" w:hAnsi="Arial" w:cs="Arial"/>
          <w:lang w:val="es-ES"/>
        </w:rPr>
        <w:t xml:space="preserve"> </w:t>
      </w:r>
      <w:r w:rsidRPr="001F536E" w:rsidR="009D098F">
        <w:rPr>
          <w:rFonts w:ascii="Arial" w:hAnsi="Arial" w:cs="Arial"/>
          <w:lang w:val="es-ES"/>
        </w:rPr>
        <w:t>que</w:t>
      </w:r>
      <w:r w:rsidRPr="001F536E" w:rsidR="00E803A3">
        <w:rPr>
          <w:rFonts w:ascii="Arial" w:hAnsi="Arial" w:cs="Arial"/>
          <w:lang w:val="es-ES"/>
        </w:rPr>
        <w:t xml:space="preserve"> </w:t>
      </w:r>
      <w:r w:rsidRPr="001F536E" w:rsidR="009D098F">
        <w:rPr>
          <w:rFonts w:ascii="Arial" w:hAnsi="Arial" w:cs="Arial"/>
          <w:lang w:val="es-ES"/>
        </w:rPr>
        <w:t>se</w:t>
      </w:r>
      <w:r w:rsidRPr="001F536E" w:rsidR="00E803A3">
        <w:rPr>
          <w:rFonts w:ascii="Arial" w:hAnsi="Arial" w:cs="Arial"/>
          <w:lang w:val="es-ES"/>
        </w:rPr>
        <w:t xml:space="preserve"> </w:t>
      </w:r>
      <w:r w:rsidRPr="001F536E" w:rsidR="009D098F">
        <w:rPr>
          <w:rFonts w:ascii="Arial" w:hAnsi="Arial" w:cs="Arial"/>
          <w:lang w:val="es-ES"/>
        </w:rPr>
        <w:t>conectan</w:t>
      </w:r>
      <w:r w:rsidRPr="001F536E" w:rsidR="00E803A3">
        <w:rPr>
          <w:rFonts w:ascii="Arial" w:hAnsi="Arial" w:cs="Arial"/>
          <w:lang w:val="es-ES"/>
        </w:rPr>
        <w:t xml:space="preserve"> </w:t>
      </w:r>
      <w:r w:rsidRPr="001F536E" w:rsidR="009D098F">
        <w:rPr>
          <w:rFonts w:ascii="Arial" w:hAnsi="Arial" w:cs="Arial"/>
          <w:lang w:val="es-ES"/>
        </w:rPr>
        <w:t>al</w:t>
      </w:r>
      <w:r w:rsidRPr="001F536E" w:rsidR="00E803A3">
        <w:rPr>
          <w:rFonts w:ascii="Arial" w:hAnsi="Arial" w:cs="Arial"/>
          <w:lang w:val="es-ES"/>
        </w:rPr>
        <w:t xml:space="preserve"> </w:t>
      </w:r>
      <w:r w:rsidRPr="001F536E" w:rsidR="009D098F">
        <w:rPr>
          <w:rFonts w:ascii="Arial" w:hAnsi="Arial" w:cs="Arial"/>
          <w:lang w:val="es-ES"/>
        </w:rPr>
        <w:t>SI”</w:t>
      </w:r>
      <w:r w:rsidRPr="001F536E" w:rsidR="00E803A3">
        <w:rPr>
          <w:rFonts w:ascii="Arial" w:hAnsi="Arial" w:cs="Arial"/>
          <w:lang w:val="es-ES"/>
        </w:rPr>
        <w:t xml:space="preserve"> </w:t>
      </w:r>
      <w:r w:rsidRPr="001F536E" w:rsidR="005805C9">
        <w:rPr>
          <w:rFonts w:ascii="Arial" w:hAnsi="Arial" w:cs="Arial"/>
          <w:lang w:val="es-ES"/>
        </w:rPr>
        <w:t>de</w:t>
      </w:r>
      <w:r w:rsidRPr="001F536E" w:rsidR="00E803A3">
        <w:rPr>
          <w:rFonts w:ascii="Arial" w:hAnsi="Arial" w:cs="Arial"/>
          <w:lang w:val="es-ES"/>
        </w:rPr>
        <w:t xml:space="preserve"> </w:t>
      </w:r>
      <w:r w:rsidRPr="001F536E" w:rsidR="005805C9">
        <w:rPr>
          <w:rFonts w:ascii="Arial" w:hAnsi="Arial" w:cs="Arial"/>
          <w:lang w:val="es-ES"/>
        </w:rPr>
        <w:t>la</w:t>
      </w:r>
      <w:r w:rsidRPr="001F536E" w:rsidR="00E803A3">
        <w:rPr>
          <w:rFonts w:ascii="Arial" w:hAnsi="Arial" w:cs="Arial"/>
          <w:lang w:val="es-ES"/>
        </w:rPr>
        <w:t xml:space="preserve"> </w:t>
      </w:r>
      <w:proofErr w:type="spellStart"/>
      <w:r w:rsidRPr="001F536E" w:rsidR="005805C9">
        <w:rPr>
          <w:rFonts w:ascii="Arial" w:hAnsi="Arial" w:cs="Arial"/>
          <w:lang w:val="es-ES"/>
        </w:rPr>
        <w:t>NTSyCS</w:t>
      </w:r>
      <w:proofErr w:type="spellEnd"/>
      <w:r w:rsidRPr="001F536E" w:rsidDel="00294E82" w:rsidR="007C00EA">
        <w:rPr>
          <w:rFonts w:ascii="Arial" w:hAnsi="Arial" w:cs="Arial"/>
          <w:lang w:val="es-ES"/>
        </w:rPr>
        <w:t>.</w:t>
      </w:r>
    </w:p>
    <w:p w:rsidRPr="001F536E" w:rsidR="000E7510" w:rsidP="00357FF9" w:rsidRDefault="000E7510" w14:paraId="63F642DF" w14:textId="6B1742E8">
      <w:pPr>
        <w:pStyle w:val="Prrafodelista"/>
        <w:numPr>
          <w:ilvl w:val="1"/>
          <w:numId w:val="21"/>
        </w:numPr>
        <w:spacing w:after="9"/>
        <w:ind w:right="9"/>
        <w:rPr>
          <w:rFonts w:ascii="Arial" w:hAnsi="Arial" w:cs="Arial"/>
        </w:rPr>
      </w:pPr>
      <w:r>
        <w:rPr>
          <w:rFonts w:ascii="Arial" w:hAnsi="Arial" w:cs="Arial"/>
          <w:lang w:val="es-ES"/>
        </w:rPr>
        <w:t>Puesta en Servicio</w:t>
      </w:r>
      <w:r w:rsidR="00092B18">
        <w:rPr>
          <w:rFonts w:ascii="Arial" w:hAnsi="Arial" w:cs="Arial"/>
          <w:lang w:val="es-ES"/>
        </w:rPr>
        <w:t>.</w:t>
      </w:r>
    </w:p>
    <w:p w:rsidRPr="001F536E" w:rsidR="009D098F" w:rsidP="00357FF9" w:rsidRDefault="009D098F" w14:paraId="2EA42A19" w14:textId="20571B4E">
      <w:pPr>
        <w:pStyle w:val="Prrafodelista"/>
        <w:numPr>
          <w:ilvl w:val="1"/>
          <w:numId w:val="21"/>
        </w:numPr>
        <w:spacing w:after="9"/>
        <w:ind w:right="9"/>
        <w:rPr>
          <w:rFonts w:ascii="Arial" w:hAnsi="Arial" w:cs="Arial"/>
        </w:rPr>
      </w:pPr>
      <w:r w:rsidRPr="001F536E">
        <w:rPr>
          <w:rFonts w:ascii="Arial" w:hAnsi="Arial" w:cs="Arial"/>
        </w:rPr>
        <w:t>Entrada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p>
    <w:p w:rsidRPr="001F536E" w:rsidR="00537DCB" w:rsidP="009D098F" w:rsidRDefault="00537DCB" w14:paraId="6838B81C" w14:textId="77777777">
      <w:pPr>
        <w:pStyle w:val="Prrafodelista"/>
        <w:spacing w:after="9"/>
        <w:ind w:left="1075" w:right="9"/>
        <w:rPr>
          <w:rFonts w:ascii="Arial" w:hAnsi="Arial" w:cs="Arial"/>
        </w:rPr>
      </w:pPr>
    </w:p>
    <w:p w:rsidRPr="001F536E" w:rsidR="000D4179" w:rsidP="00962FE5" w:rsidRDefault="009D098F" w14:paraId="5958E989" w14:textId="3C2B4C67">
      <w:pPr>
        <w:spacing w:after="9"/>
        <w:ind w:right="9"/>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fechas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hitos,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párrafos</w:t>
      </w:r>
      <w:r w:rsidRPr="001F536E" w:rsidR="00E803A3">
        <w:rPr>
          <w:rFonts w:ascii="Arial" w:hAnsi="Arial" w:cs="Arial"/>
        </w:rPr>
        <w:t xml:space="preserve"> </w:t>
      </w:r>
      <w:r w:rsidRPr="001F536E">
        <w:rPr>
          <w:rFonts w:ascii="Arial" w:hAnsi="Arial" w:cs="Arial"/>
        </w:rPr>
        <w:t>anteriores,</w:t>
      </w:r>
      <w:r w:rsidRPr="001F536E" w:rsidR="00E803A3">
        <w:rPr>
          <w:rFonts w:ascii="Arial" w:hAnsi="Arial" w:cs="Arial"/>
        </w:rPr>
        <w:t xml:space="preserve"> </w:t>
      </w:r>
      <w:r w:rsidRPr="001F536E">
        <w:rPr>
          <w:rFonts w:ascii="Arial" w:hAnsi="Arial" w:cs="Arial"/>
        </w:rPr>
        <w:t>deben</w:t>
      </w:r>
      <w:r w:rsidRPr="001F536E" w:rsidR="00E803A3">
        <w:rPr>
          <w:rFonts w:ascii="Arial" w:hAnsi="Arial" w:cs="Arial"/>
        </w:rPr>
        <w:t xml:space="preserve"> </w:t>
      </w:r>
      <w:r w:rsidRPr="001F536E">
        <w:rPr>
          <w:rFonts w:ascii="Arial" w:hAnsi="Arial" w:cs="Arial"/>
        </w:rPr>
        <w:t>denominarse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palabra</w:t>
      </w:r>
      <w:r w:rsidRPr="001F536E" w:rsidR="00E803A3">
        <w:rPr>
          <w:rFonts w:ascii="Arial" w:hAnsi="Arial" w:cs="Arial"/>
        </w:rPr>
        <w:t xml:space="preserve"> </w:t>
      </w:r>
      <w:r w:rsidRPr="001F536E">
        <w:rPr>
          <w:rFonts w:ascii="Arial" w:hAnsi="Arial" w:cs="Arial"/>
        </w:rPr>
        <w:t>"día"</w:t>
      </w:r>
      <w:r w:rsidRPr="001F536E" w:rsidR="00E803A3">
        <w:rPr>
          <w:rFonts w:ascii="Arial" w:hAnsi="Arial" w:cs="Arial"/>
        </w:rPr>
        <w:t xml:space="preserve"> </w:t>
      </w:r>
      <w:r w:rsidRPr="001F536E">
        <w:rPr>
          <w:rFonts w:ascii="Arial" w:hAnsi="Arial" w:cs="Arial"/>
        </w:rPr>
        <w:t>seguida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número</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cuestión</w:t>
      </w:r>
      <w:r w:rsidRPr="001F536E" w:rsidR="00E803A3">
        <w:rPr>
          <w:rFonts w:ascii="Arial" w:hAnsi="Arial" w:cs="Arial"/>
        </w:rPr>
        <w:t xml:space="preserve"> </w:t>
      </w:r>
      <w:r w:rsidRPr="001F536E">
        <w:rPr>
          <w:rFonts w:ascii="Arial" w:hAnsi="Arial" w:cs="Arial"/>
        </w:rPr>
        <w:t>(día</w:t>
      </w:r>
      <w:r w:rsidRPr="001F536E" w:rsidR="00E803A3">
        <w:rPr>
          <w:rFonts w:ascii="Arial" w:hAnsi="Arial" w:cs="Arial"/>
        </w:rPr>
        <w:t xml:space="preserve"> </w:t>
      </w:r>
      <w:r w:rsidRPr="001F536E">
        <w:rPr>
          <w:rFonts w:ascii="Arial" w:hAnsi="Arial" w:cs="Arial"/>
        </w:rPr>
        <w:t>1,</w:t>
      </w:r>
      <w:r w:rsidRPr="001F536E" w:rsidR="00E803A3">
        <w:rPr>
          <w:rFonts w:ascii="Arial" w:hAnsi="Arial" w:cs="Arial"/>
        </w:rPr>
        <w:t xml:space="preserve"> </w:t>
      </w:r>
      <w:r w:rsidRPr="001F536E">
        <w:rPr>
          <w:rFonts w:ascii="Arial" w:hAnsi="Arial" w:cs="Arial"/>
        </w:rPr>
        <w:t>día</w:t>
      </w:r>
      <w:r w:rsidRPr="001F536E" w:rsidR="00E803A3">
        <w:rPr>
          <w:rFonts w:ascii="Arial" w:hAnsi="Arial" w:cs="Arial"/>
        </w:rPr>
        <w:t xml:space="preserve"> </w:t>
      </w:r>
      <w:r w:rsidRPr="001F536E">
        <w:rPr>
          <w:rFonts w:ascii="Arial" w:hAnsi="Arial" w:cs="Arial"/>
        </w:rPr>
        <w:t>2,</w:t>
      </w:r>
      <w:r w:rsidRPr="001F536E" w:rsidR="00E803A3">
        <w:rPr>
          <w:rFonts w:ascii="Arial" w:hAnsi="Arial" w:cs="Arial"/>
        </w:rPr>
        <w:t xml:space="preserve"> </w:t>
      </w:r>
      <w:r w:rsidRPr="001F536E">
        <w:rPr>
          <w:rFonts w:ascii="Arial" w:hAnsi="Arial" w:cs="Arial"/>
        </w:rPr>
        <w:t>día</w:t>
      </w:r>
      <w:r w:rsidRPr="001F536E" w:rsidR="00E803A3">
        <w:rPr>
          <w:rFonts w:ascii="Arial" w:hAnsi="Arial" w:cs="Arial"/>
        </w:rPr>
        <w:t xml:space="preserve"> </w:t>
      </w:r>
      <w:r w:rsidRPr="001F536E">
        <w:rPr>
          <w:rFonts w:ascii="Arial" w:hAnsi="Arial" w:cs="Arial"/>
        </w:rPr>
        <w:t>3,</w:t>
      </w:r>
      <w:r w:rsidRPr="001F536E" w:rsidR="00E803A3">
        <w:rPr>
          <w:rFonts w:ascii="Arial" w:hAnsi="Arial" w:cs="Arial"/>
        </w:rPr>
        <w:t xml:space="preserve"> </w:t>
      </w:r>
      <w:r w:rsidRPr="001F536E">
        <w:rPr>
          <w:rFonts w:ascii="Arial" w:hAnsi="Arial" w:cs="Arial"/>
        </w:rPr>
        <w:t>etc.).</w:t>
      </w:r>
    </w:p>
    <w:p w:rsidRPr="001F536E" w:rsidR="009D098F" w:rsidP="00962FE5" w:rsidRDefault="009D098F" w14:paraId="6AEFCD22" w14:textId="1E655939">
      <w:pPr>
        <w:rPr>
          <w:rFonts w:ascii="Arial" w:hAnsi="Arial" w:cs="Arial"/>
        </w:rPr>
      </w:pPr>
      <w:r w:rsidRPr="001F536E">
        <w:rPr>
          <w:rFonts w:ascii="Arial" w:hAnsi="Arial" w:cs="Arial"/>
        </w:rPr>
        <w:t>Se</w:t>
      </w:r>
      <w:r w:rsidRPr="001F536E" w:rsidR="00E803A3">
        <w:rPr>
          <w:rFonts w:ascii="Arial" w:hAnsi="Arial" w:cs="Arial"/>
        </w:rPr>
        <w:t xml:space="preserve"> </w:t>
      </w:r>
      <w:r w:rsidRPr="001F536E">
        <w:rPr>
          <w:rFonts w:ascii="Arial" w:hAnsi="Arial" w:cs="Arial"/>
        </w:rPr>
        <w:t>deja</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día</w:t>
      </w:r>
      <w:r w:rsidRPr="001F536E" w:rsidR="00E803A3">
        <w:rPr>
          <w:rFonts w:ascii="Arial" w:hAnsi="Arial" w:cs="Arial"/>
        </w:rPr>
        <w:t xml:space="preserve"> </w:t>
      </w:r>
      <w:r w:rsidRPr="001F536E">
        <w:rPr>
          <w:rFonts w:ascii="Arial" w:hAnsi="Arial" w:cs="Arial"/>
        </w:rPr>
        <w:t>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este</w:t>
      </w:r>
      <w:r w:rsidRPr="001F536E" w:rsidR="00E803A3">
        <w:rPr>
          <w:rFonts w:ascii="Arial" w:hAnsi="Arial" w:cs="Arial"/>
        </w:rPr>
        <w:t xml:space="preserve"> </w:t>
      </w:r>
      <w:r w:rsidRPr="001F536E">
        <w:rPr>
          <w:rFonts w:ascii="Arial" w:hAnsi="Arial" w:cs="Arial"/>
        </w:rPr>
        <w:t>cronograma</w:t>
      </w:r>
      <w:r w:rsidRPr="001F536E" w:rsidR="00E803A3">
        <w:rPr>
          <w:rFonts w:ascii="Arial" w:hAnsi="Arial" w:cs="Arial"/>
        </w:rPr>
        <w:t xml:space="preserve"> </w:t>
      </w:r>
      <w:r w:rsidRPr="001F536E">
        <w:rPr>
          <w:rFonts w:ascii="Arial" w:hAnsi="Arial" w:cs="Arial"/>
        </w:rPr>
        <w:t>corresponderá</w:t>
      </w:r>
      <w:r w:rsidRPr="001F536E" w:rsidR="00E803A3">
        <w:rPr>
          <w:rFonts w:ascii="Arial" w:hAnsi="Arial" w:cs="Arial"/>
        </w:rPr>
        <w:t xml:space="preserve"> </w:t>
      </w:r>
      <w:r w:rsidRPr="001F536E" w:rsidR="00BB47B8">
        <w:rPr>
          <w:rFonts w:ascii="Arial" w:hAnsi="Arial" w:cs="Arial"/>
        </w:rPr>
        <w:t>al</w:t>
      </w:r>
      <w:r w:rsidRPr="001F536E" w:rsidR="00E803A3">
        <w:rPr>
          <w:rFonts w:ascii="Arial" w:hAnsi="Arial" w:cs="Arial"/>
        </w:rPr>
        <w:t xml:space="preserve"> </w:t>
      </w:r>
      <w:r w:rsidRPr="001F536E" w:rsidR="00BB47B8">
        <w:rPr>
          <w:rFonts w:ascii="Arial" w:hAnsi="Arial" w:cs="Arial"/>
        </w:rPr>
        <w:t>día</w:t>
      </w:r>
      <w:r w:rsidRPr="001F536E" w:rsidR="00E803A3">
        <w:rPr>
          <w:rFonts w:ascii="Arial" w:hAnsi="Arial" w:cs="Arial"/>
        </w:rPr>
        <w:t xml:space="preserve"> </w:t>
      </w:r>
      <w:r w:rsidRPr="001F536E" w:rsidR="00BB47B8">
        <w:rPr>
          <w:rFonts w:ascii="Arial" w:hAnsi="Arial" w:cs="Arial"/>
        </w:rPr>
        <w:t>siguiente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publicación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E7403A">
        <w:rPr>
          <w:rFonts w:ascii="Arial" w:hAnsi="Arial" w:cs="Arial"/>
        </w:rPr>
        <w:t>D</w:t>
      </w:r>
      <w:r w:rsidRPr="001F536E">
        <w:rPr>
          <w:rFonts w:ascii="Arial" w:hAnsi="Arial" w:cs="Arial"/>
        </w:rPr>
        <w:t>ecreto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Adjudicación</w:t>
      </w:r>
      <w:r w:rsidRPr="001F536E" w:rsidR="00D45D87">
        <w:rPr>
          <w:rFonts w:ascii="Arial" w:hAnsi="Arial" w:cs="Arial"/>
        </w:rPr>
        <w:t>.</w:t>
      </w:r>
      <w:r w:rsidRPr="001F536E" w:rsidR="00E803A3">
        <w:rPr>
          <w:rFonts w:ascii="Arial" w:hAnsi="Arial" w:cs="Arial"/>
        </w:rPr>
        <w:t xml:space="preserve"> </w:t>
      </w:r>
    </w:p>
    <w:p w:rsidRPr="001F536E" w:rsidR="009D098F" w:rsidP="002010F8" w:rsidRDefault="0022299C" w14:paraId="50D6781F" w14:textId="54197389">
      <w:pPr>
        <w:rPr>
          <w:rFonts w:ascii="Arial" w:hAnsi="Arial" w:cs="Arial"/>
        </w:rPr>
      </w:pPr>
      <w:r w:rsidRPr="001F536E">
        <w:rPr>
          <w:rFonts w:ascii="Arial" w:hAnsi="Arial" w:cs="Arial"/>
        </w:rPr>
        <w:t>P</w:t>
      </w:r>
      <w:r w:rsidRPr="001F536E" w:rsidR="009D098F">
        <w:rPr>
          <w:rFonts w:ascii="Arial" w:hAnsi="Arial" w:cs="Arial"/>
        </w:rPr>
        <w:t>ara</w:t>
      </w:r>
      <w:r w:rsidRPr="001F536E" w:rsidR="00E803A3">
        <w:rPr>
          <w:rFonts w:ascii="Arial" w:hAnsi="Arial" w:cs="Arial"/>
        </w:rPr>
        <w:t xml:space="preserve"> </w:t>
      </w:r>
      <w:r w:rsidRPr="001F536E" w:rsidR="009D098F">
        <w:rPr>
          <w:rFonts w:ascii="Arial" w:hAnsi="Arial" w:cs="Arial"/>
        </w:rPr>
        <w:t>el</w:t>
      </w:r>
      <w:r w:rsidRPr="001F536E" w:rsidR="00E803A3">
        <w:rPr>
          <w:rFonts w:ascii="Arial" w:hAnsi="Arial" w:cs="Arial"/>
        </w:rPr>
        <w:t xml:space="preserve"> </w:t>
      </w:r>
      <w:r w:rsidRPr="001F536E" w:rsidR="009D098F">
        <w:rPr>
          <w:rFonts w:ascii="Arial" w:hAnsi="Arial" w:cs="Arial"/>
        </w:rPr>
        <w:t>cumplimiento</w:t>
      </w:r>
      <w:r w:rsidRPr="001F536E" w:rsidR="00E803A3">
        <w:rPr>
          <w:rFonts w:ascii="Arial" w:hAnsi="Arial" w:cs="Arial"/>
        </w:rPr>
        <w:t xml:space="preserve"> </w:t>
      </w:r>
      <w:r w:rsidRPr="001F536E" w:rsidR="009D098F">
        <w:rPr>
          <w:rFonts w:ascii="Arial" w:hAnsi="Arial" w:cs="Arial"/>
        </w:rPr>
        <w:t>de</w:t>
      </w:r>
      <w:r w:rsidRPr="001F536E" w:rsidR="00E803A3">
        <w:rPr>
          <w:rFonts w:ascii="Arial" w:hAnsi="Arial" w:cs="Arial"/>
        </w:rPr>
        <w:t xml:space="preserve"> </w:t>
      </w:r>
      <w:r w:rsidRPr="001F536E" w:rsidR="009D098F">
        <w:rPr>
          <w:rFonts w:ascii="Arial" w:hAnsi="Arial" w:cs="Arial"/>
        </w:rPr>
        <w:t>este</w:t>
      </w:r>
      <w:r w:rsidRPr="001F536E" w:rsidR="00E803A3">
        <w:rPr>
          <w:rFonts w:ascii="Arial" w:hAnsi="Arial" w:cs="Arial"/>
        </w:rPr>
        <w:t xml:space="preserve"> </w:t>
      </w:r>
      <w:r w:rsidRPr="001F536E" w:rsidR="009D098F">
        <w:rPr>
          <w:rFonts w:ascii="Arial" w:hAnsi="Arial" w:cs="Arial"/>
        </w:rPr>
        <w:t>Documento,</w:t>
      </w:r>
      <w:r w:rsidRPr="001F536E" w:rsidR="00E803A3">
        <w:rPr>
          <w:rFonts w:ascii="Arial" w:hAnsi="Arial" w:cs="Arial"/>
        </w:rPr>
        <w:t xml:space="preserve"> </w:t>
      </w:r>
      <w:r w:rsidRPr="001F536E" w:rsidR="009D098F">
        <w:rPr>
          <w:rFonts w:ascii="Arial" w:hAnsi="Arial" w:cs="Arial"/>
        </w:rPr>
        <w:t>el</w:t>
      </w:r>
      <w:r w:rsidRPr="001F536E" w:rsidR="00E803A3">
        <w:rPr>
          <w:rFonts w:ascii="Arial" w:hAnsi="Arial" w:cs="Arial"/>
        </w:rPr>
        <w:t xml:space="preserve"> </w:t>
      </w:r>
      <w:r w:rsidRPr="001F536E" w:rsidR="009D098F">
        <w:rPr>
          <w:rFonts w:ascii="Arial" w:hAnsi="Arial" w:cs="Arial"/>
        </w:rPr>
        <w:t>Proponente</w:t>
      </w:r>
      <w:r w:rsidRPr="001F536E" w:rsidR="00E803A3">
        <w:rPr>
          <w:rFonts w:ascii="Arial" w:hAnsi="Arial" w:cs="Arial"/>
        </w:rPr>
        <w:t xml:space="preserve"> </w:t>
      </w:r>
      <w:r w:rsidRPr="001F536E" w:rsidR="009D098F">
        <w:rPr>
          <w:rFonts w:ascii="Arial" w:hAnsi="Arial" w:cs="Arial"/>
        </w:rPr>
        <w:t>deberá</w:t>
      </w:r>
      <w:r w:rsidRPr="001F536E" w:rsidR="00E803A3">
        <w:rPr>
          <w:rFonts w:ascii="Arial" w:hAnsi="Arial" w:cs="Arial"/>
        </w:rPr>
        <w:t xml:space="preserve"> </w:t>
      </w:r>
      <w:r w:rsidRPr="001F536E" w:rsidR="009D098F">
        <w:rPr>
          <w:rFonts w:ascii="Arial" w:hAnsi="Arial" w:cs="Arial"/>
        </w:rPr>
        <w:t>completar</w:t>
      </w:r>
      <w:r w:rsidRPr="001F536E" w:rsidR="00E803A3">
        <w:rPr>
          <w:rFonts w:ascii="Arial" w:hAnsi="Arial" w:cs="Arial"/>
        </w:rPr>
        <w:t xml:space="preserve"> </w:t>
      </w:r>
      <w:r w:rsidRPr="001F536E" w:rsidR="008500FD">
        <w:rPr>
          <w:rFonts w:ascii="Arial" w:hAnsi="Arial" w:cs="Arial"/>
        </w:rPr>
        <w:t>el</w:t>
      </w:r>
      <w:r w:rsidRPr="001F536E" w:rsidR="00E803A3">
        <w:rPr>
          <w:rFonts w:ascii="Arial" w:hAnsi="Arial" w:cs="Arial"/>
        </w:rPr>
        <w:t xml:space="preserve"> </w:t>
      </w:r>
      <w:r w:rsidRPr="001F536E" w:rsidR="009D098F">
        <w:rPr>
          <w:rFonts w:ascii="Arial" w:hAnsi="Arial" w:cs="Arial"/>
        </w:rPr>
        <w:t>archivo</w:t>
      </w:r>
      <w:r w:rsidRPr="001F536E" w:rsidR="00E803A3">
        <w:rPr>
          <w:rFonts w:ascii="Arial" w:hAnsi="Arial" w:cs="Arial"/>
        </w:rPr>
        <w:t xml:space="preserve"> </w:t>
      </w:r>
      <w:r w:rsidRPr="001F536E" w:rsidR="009D098F">
        <w:rPr>
          <w:rFonts w:ascii="Arial" w:hAnsi="Arial" w:cs="Arial"/>
        </w:rPr>
        <w:t>en</w:t>
      </w:r>
      <w:r w:rsidRPr="001F536E" w:rsidR="00E803A3">
        <w:rPr>
          <w:rFonts w:ascii="Arial" w:hAnsi="Arial" w:cs="Arial"/>
        </w:rPr>
        <w:t xml:space="preserve"> </w:t>
      </w:r>
      <w:r w:rsidRPr="001F536E" w:rsidR="009D098F">
        <w:rPr>
          <w:rFonts w:ascii="Arial" w:hAnsi="Arial" w:cs="Arial"/>
        </w:rPr>
        <w:t>versión</w:t>
      </w:r>
      <w:r w:rsidRPr="001F536E" w:rsidR="00E803A3">
        <w:rPr>
          <w:rFonts w:ascii="Arial" w:hAnsi="Arial" w:cs="Arial"/>
        </w:rPr>
        <w:t xml:space="preserve"> </w:t>
      </w:r>
      <w:r w:rsidRPr="001F536E" w:rsidR="00746F19">
        <w:rPr>
          <w:rFonts w:ascii="Arial" w:hAnsi="Arial" w:cs="Arial"/>
        </w:rPr>
        <w:t>Project,</w:t>
      </w:r>
      <w:r w:rsidRPr="001F536E" w:rsidR="00E803A3">
        <w:rPr>
          <w:rFonts w:ascii="Arial" w:hAnsi="Arial" w:cs="Arial"/>
        </w:rPr>
        <w:t xml:space="preserve"> </w:t>
      </w:r>
      <w:r w:rsidRPr="001F536E" w:rsidR="00746F19">
        <w:rPr>
          <w:rFonts w:ascii="Arial" w:hAnsi="Arial" w:cs="Arial"/>
        </w:rPr>
        <w:t>incluido</w:t>
      </w:r>
      <w:r w:rsidRPr="001F536E" w:rsidR="00E803A3">
        <w:rPr>
          <w:rFonts w:ascii="Arial" w:hAnsi="Arial" w:cs="Arial"/>
        </w:rPr>
        <w:t xml:space="preserve"> </w:t>
      </w:r>
      <w:r w:rsidRPr="001F536E" w:rsidR="00746F19">
        <w:rPr>
          <w:rFonts w:ascii="Arial" w:hAnsi="Arial" w:cs="Arial"/>
        </w:rPr>
        <w:t>en</w:t>
      </w:r>
      <w:r w:rsidRPr="001F536E" w:rsidR="00E803A3">
        <w:rPr>
          <w:rFonts w:ascii="Arial" w:hAnsi="Arial" w:cs="Arial"/>
        </w:rPr>
        <w:t xml:space="preserve"> </w:t>
      </w:r>
      <w:r w:rsidRPr="001F536E" w:rsidR="00746F19">
        <w:rPr>
          <w:rFonts w:ascii="Arial" w:hAnsi="Arial" w:cs="Arial"/>
        </w:rPr>
        <w:t>el</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N°11</w:t>
      </w:r>
      <w:r w:rsidRPr="001F536E" w:rsidR="00E803A3">
        <w:rPr>
          <w:rFonts w:ascii="Arial" w:hAnsi="Arial" w:cs="Arial"/>
        </w:rPr>
        <w:t xml:space="preserve"> </w:t>
      </w:r>
      <w:r w:rsidRPr="001F536E" w:rsidR="00746F19">
        <w:rPr>
          <w:rFonts w:ascii="Arial" w:hAnsi="Arial" w:cs="Arial"/>
        </w:rPr>
        <w:t>de</w:t>
      </w:r>
      <w:r w:rsidRPr="001F536E" w:rsidR="00E803A3">
        <w:rPr>
          <w:rFonts w:ascii="Arial" w:hAnsi="Arial" w:cs="Arial"/>
        </w:rPr>
        <w:t xml:space="preserve"> </w:t>
      </w:r>
      <w:r w:rsidRPr="001F536E" w:rsidR="0098742B">
        <w:rPr>
          <w:rFonts w:ascii="Arial" w:hAnsi="Arial" w:cs="Arial"/>
        </w:rPr>
        <w:t>estas</w:t>
      </w:r>
      <w:r w:rsidRPr="001F536E" w:rsidR="00E803A3">
        <w:rPr>
          <w:rFonts w:ascii="Arial" w:hAnsi="Arial" w:cs="Arial"/>
        </w:rPr>
        <w:t xml:space="preserve"> </w:t>
      </w:r>
      <w:r w:rsidRPr="001F536E" w:rsidR="0098742B">
        <w:rPr>
          <w:rFonts w:ascii="Arial" w:hAnsi="Arial" w:cs="Arial"/>
        </w:rPr>
        <w:t>Bases</w:t>
      </w:r>
      <w:r w:rsidRPr="001F536E" w:rsidR="00746F19">
        <w:rPr>
          <w:rFonts w:ascii="Arial" w:hAnsi="Arial" w:cs="Arial"/>
        </w:rPr>
        <w:t>.</w:t>
      </w:r>
      <w:r w:rsidRPr="001F536E" w:rsidR="00E803A3">
        <w:rPr>
          <w:rFonts w:ascii="Arial" w:hAnsi="Arial" w:cs="Arial"/>
        </w:rPr>
        <w:t xml:space="preserve"> </w:t>
      </w:r>
      <w:r w:rsidRPr="001F536E" w:rsidR="00746F19">
        <w:rPr>
          <w:rFonts w:ascii="Arial" w:hAnsi="Arial" w:cs="Arial"/>
        </w:rPr>
        <w:t>La</w:t>
      </w:r>
      <w:r w:rsidRPr="001F536E" w:rsidR="00E803A3">
        <w:rPr>
          <w:rFonts w:ascii="Arial" w:hAnsi="Arial" w:cs="Arial"/>
        </w:rPr>
        <w:t xml:space="preserve"> </w:t>
      </w:r>
      <w:r w:rsidRPr="001F536E" w:rsidR="00746F19">
        <w:rPr>
          <w:rFonts w:ascii="Arial" w:hAnsi="Arial" w:cs="Arial"/>
        </w:rPr>
        <w:t>carta</w:t>
      </w:r>
      <w:r w:rsidRPr="001F536E" w:rsidR="00E803A3">
        <w:rPr>
          <w:rFonts w:ascii="Arial" w:hAnsi="Arial" w:cs="Arial"/>
        </w:rPr>
        <w:t xml:space="preserve"> </w:t>
      </w:r>
      <w:r w:rsidRPr="001F536E" w:rsidR="00746F19">
        <w:rPr>
          <w:rFonts w:ascii="Arial" w:hAnsi="Arial" w:cs="Arial"/>
        </w:rPr>
        <w:t>Gantt</w:t>
      </w:r>
      <w:r w:rsidRPr="001F536E" w:rsidR="00E803A3">
        <w:rPr>
          <w:rFonts w:ascii="Arial" w:hAnsi="Arial" w:cs="Arial"/>
        </w:rPr>
        <w:t xml:space="preserve"> </w:t>
      </w:r>
      <w:r w:rsidRPr="001F536E" w:rsidR="00746F19">
        <w:rPr>
          <w:rFonts w:ascii="Arial" w:hAnsi="Arial" w:cs="Arial"/>
        </w:rPr>
        <w:t>que</w:t>
      </w:r>
      <w:r w:rsidRPr="001F536E" w:rsidR="00E803A3">
        <w:rPr>
          <w:rFonts w:ascii="Arial" w:hAnsi="Arial" w:cs="Arial"/>
        </w:rPr>
        <w:t xml:space="preserve"> </w:t>
      </w:r>
      <w:r w:rsidRPr="001F536E" w:rsidR="00746F19">
        <w:rPr>
          <w:rFonts w:ascii="Arial" w:hAnsi="Arial" w:cs="Arial"/>
        </w:rPr>
        <w:t>se</w:t>
      </w:r>
      <w:r w:rsidRPr="001F536E" w:rsidR="00E803A3">
        <w:rPr>
          <w:rFonts w:ascii="Arial" w:hAnsi="Arial" w:cs="Arial"/>
        </w:rPr>
        <w:t xml:space="preserve"> </w:t>
      </w:r>
      <w:r w:rsidRPr="001F536E" w:rsidR="00746F19">
        <w:rPr>
          <w:rFonts w:ascii="Arial" w:hAnsi="Arial" w:cs="Arial"/>
        </w:rPr>
        <w:t>presente</w:t>
      </w:r>
      <w:r w:rsidRPr="001F536E" w:rsidR="00E803A3">
        <w:rPr>
          <w:rFonts w:ascii="Arial" w:hAnsi="Arial" w:cs="Arial"/>
        </w:rPr>
        <w:t xml:space="preserve"> </w:t>
      </w:r>
      <w:r w:rsidRPr="001F536E" w:rsidR="00746F19">
        <w:rPr>
          <w:rFonts w:ascii="Arial" w:hAnsi="Arial" w:cs="Arial"/>
        </w:rPr>
        <w:t>deberá</w:t>
      </w:r>
      <w:r w:rsidRPr="001F536E" w:rsidR="00E803A3">
        <w:rPr>
          <w:rFonts w:ascii="Arial" w:hAnsi="Arial" w:cs="Arial"/>
        </w:rPr>
        <w:t xml:space="preserve"> </w:t>
      </w:r>
      <w:r w:rsidRPr="001F536E" w:rsidR="00746F19">
        <w:rPr>
          <w:rFonts w:ascii="Arial" w:hAnsi="Arial" w:cs="Arial"/>
        </w:rPr>
        <w:t>incluir</w:t>
      </w:r>
      <w:r w:rsidRPr="001F536E" w:rsidR="00E803A3">
        <w:rPr>
          <w:rFonts w:ascii="Arial" w:hAnsi="Arial" w:cs="Arial"/>
        </w:rPr>
        <w:t xml:space="preserve"> </w:t>
      </w:r>
      <w:r w:rsidRPr="001F536E" w:rsidR="00746F19">
        <w:rPr>
          <w:rFonts w:ascii="Arial" w:hAnsi="Arial" w:cs="Arial"/>
        </w:rPr>
        <w:t>al</w:t>
      </w:r>
      <w:r w:rsidRPr="001F536E" w:rsidR="00E803A3">
        <w:rPr>
          <w:rFonts w:ascii="Arial" w:hAnsi="Arial" w:cs="Arial"/>
        </w:rPr>
        <w:t xml:space="preserve"> </w:t>
      </w:r>
      <w:r w:rsidRPr="001F536E" w:rsidR="00746F19">
        <w:rPr>
          <w:rFonts w:ascii="Arial" w:hAnsi="Arial" w:cs="Arial"/>
        </w:rPr>
        <w:t>menos</w:t>
      </w:r>
      <w:r w:rsidRPr="001F536E" w:rsidR="00E803A3">
        <w:rPr>
          <w:rFonts w:ascii="Arial" w:hAnsi="Arial" w:cs="Arial"/>
        </w:rPr>
        <w:t xml:space="preserve"> </w:t>
      </w:r>
      <w:r w:rsidRPr="001F536E" w:rsidR="00746F19">
        <w:rPr>
          <w:rFonts w:ascii="Arial" w:hAnsi="Arial" w:cs="Arial"/>
        </w:rPr>
        <w:t>las</w:t>
      </w:r>
      <w:r w:rsidRPr="001F536E" w:rsidR="00E803A3">
        <w:rPr>
          <w:rFonts w:ascii="Arial" w:hAnsi="Arial" w:cs="Arial"/>
        </w:rPr>
        <w:t xml:space="preserve"> </w:t>
      </w:r>
      <w:r w:rsidRPr="001F536E" w:rsidR="00746F19">
        <w:rPr>
          <w:rFonts w:ascii="Arial" w:hAnsi="Arial" w:cs="Arial"/>
        </w:rPr>
        <w:t>actividades</w:t>
      </w:r>
      <w:r w:rsidRPr="001F536E" w:rsidR="00E803A3">
        <w:rPr>
          <w:rFonts w:ascii="Arial" w:hAnsi="Arial" w:cs="Arial"/>
        </w:rPr>
        <w:t xml:space="preserve"> </w:t>
      </w:r>
      <w:r w:rsidRPr="001F536E" w:rsidR="00746F19">
        <w:rPr>
          <w:rFonts w:ascii="Arial" w:hAnsi="Arial" w:cs="Arial"/>
        </w:rPr>
        <w:t>y</w:t>
      </w:r>
      <w:r w:rsidRPr="001F536E" w:rsidR="00E803A3">
        <w:rPr>
          <w:rFonts w:ascii="Arial" w:hAnsi="Arial" w:cs="Arial"/>
        </w:rPr>
        <w:t xml:space="preserve"> </w:t>
      </w:r>
      <w:r w:rsidRPr="001F536E" w:rsidR="00746F19">
        <w:rPr>
          <w:rFonts w:ascii="Arial" w:hAnsi="Arial" w:cs="Arial"/>
        </w:rPr>
        <w:t>detalles</w:t>
      </w:r>
      <w:r w:rsidRPr="001F536E" w:rsidR="00E803A3">
        <w:rPr>
          <w:rFonts w:ascii="Arial" w:hAnsi="Arial" w:cs="Arial"/>
        </w:rPr>
        <w:t xml:space="preserve"> </w:t>
      </w:r>
      <w:r w:rsidRPr="001F536E" w:rsidR="00746F19">
        <w:rPr>
          <w:rFonts w:ascii="Arial" w:hAnsi="Arial" w:cs="Arial"/>
        </w:rPr>
        <w:t>que</w:t>
      </w:r>
      <w:r w:rsidRPr="001F536E" w:rsidR="00E803A3">
        <w:rPr>
          <w:rFonts w:ascii="Arial" w:hAnsi="Arial" w:cs="Arial"/>
        </w:rPr>
        <w:t xml:space="preserve"> </w:t>
      </w:r>
      <w:r w:rsidRPr="001F536E" w:rsidR="00746F19">
        <w:rPr>
          <w:rFonts w:ascii="Arial" w:hAnsi="Arial" w:cs="Arial"/>
        </w:rPr>
        <w:t>se</w:t>
      </w:r>
      <w:r w:rsidRPr="001F536E" w:rsidR="00E803A3">
        <w:rPr>
          <w:rFonts w:ascii="Arial" w:hAnsi="Arial" w:cs="Arial"/>
        </w:rPr>
        <w:t xml:space="preserve"> </w:t>
      </w:r>
      <w:r w:rsidRPr="001F536E" w:rsidR="00746F19">
        <w:rPr>
          <w:rFonts w:ascii="Arial" w:hAnsi="Arial" w:cs="Arial"/>
        </w:rPr>
        <w:t>indican</w:t>
      </w:r>
      <w:r w:rsidRPr="001F536E" w:rsidR="00E803A3">
        <w:rPr>
          <w:rFonts w:ascii="Arial" w:hAnsi="Arial" w:cs="Arial"/>
        </w:rPr>
        <w:t xml:space="preserve"> </w:t>
      </w:r>
      <w:r w:rsidRPr="001F536E" w:rsidR="00746F19">
        <w:rPr>
          <w:rFonts w:ascii="Arial" w:hAnsi="Arial" w:cs="Arial"/>
        </w:rPr>
        <w:t>en</w:t>
      </w:r>
      <w:r w:rsidRPr="001F536E" w:rsidR="00E803A3">
        <w:rPr>
          <w:rFonts w:ascii="Arial" w:hAnsi="Arial" w:cs="Arial"/>
        </w:rPr>
        <w:t xml:space="preserve"> </w:t>
      </w:r>
      <w:r w:rsidRPr="001F536E" w:rsidR="00746F19">
        <w:rPr>
          <w:rFonts w:ascii="Arial" w:hAnsi="Arial" w:cs="Arial"/>
        </w:rPr>
        <w:t>este</w:t>
      </w:r>
      <w:r w:rsidRPr="001F536E" w:rsidR="00E803A3">
        <w:rPr>
          <w:rFonts w:ascii="Arial" w:hAnsi="Arial" w:cs="Arial"/>
        </w:rPr>
        <w:t xml:space="preserve"> </w:t>
      </w:r>
      <w:r w:rsidRPr="001F536E" w:rsidR="00746F19">
        <w:rPr>
          <w:rFonts w:ascii="Arial" w:hAnsi="Arial" w:cs="Arial"/>
        </w:rPr>
        <w:t>archivo</w:t>
      </w:r>
      <w:r w:rsidRPr="001F536E" w:rsidR="009D098F">
        <w:rPr>
          <w:rFonts w:ascii="Arial" w:hAnsi="Arial" w:cs="Arial"/>
        </w:rPr>
        <w:t>.</w:t>
      </w:r>
    </w:p>
    <w:p w:rsidRPr="001F536E" w:rsidR="00A547EC" w:rsidP="001B6FE8" w:rsidRDefault="00A547EC" w14:paraId="100118B6" w14:textId="1EF839C2">
      <w:pPr>
        <w:autoSpaceDE/>
        <w:autoSpaceDN/>
        <w:adjustRightInd/>
        <w:spacing w:before="0" w:after="0"/>
        <w:rPr>
          <w:rFonts w:ascii="Arial" w:hAnsi="Arial" w:cs="Arial"/>
          <w:lang w:val="es-CL" w:eastAsia="es-C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considerar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resultar</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4BB249" w:rsidR="6C7B36A4">
        <w:rPr>
          <w:rFonts w:ascii="Arial" w:hAnsi="Arial" w:cs="Arial"/>
        </w:rPr>
        <w:t>CGET</w:t>
      </w:r>
      <w:r w:rsidRPr="7DFEF9B0"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Programa</w:t>
      </w:r>
      <w:r w:rsidRPr="001F536E" w:rsidR="00E803A3">
        <w:rPr>
          <w:rFonts w:ascii="Arial" w:hAnsi="Arial" w:cs="Arial"/>
        </w:rPr>
        <w:t xml:space="preserve"> </w:t>
      </w:r>
      <w:r w:rsidRPr="001F536E">
        <w:rPr>
          <w:rFonts w:ascii="Arial" w:hAnsi="Arial" w:cs="Arial"/>
        </w:rPr>
        <w:t>Maestro</w:t>
      </w:r>
      <w:r w:rsidRPr="001F536E" w:rsidR="00E803A3">
        <w:rPr>
          <w:rFonts w:ascii="Arial" w:hAnsi="Arial" w:cs="Arial"/>
        </w:rPr>
        <w:t xml:space="preserve"> </w:t>
      </w:r>
      <w:r w:rsidRPr="001F536E">
        <w:rPr>
          <w:rFonts w:ascii="Arial" w:hAnsi="Arial" w:cs="Arial"/>
        </w:rPr>
        <w:t>actualizado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detallado</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requerido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CC3874">
        <w:rPr>
          <w:rFonts w:ascii="Arial" w:hAnsi="Arial" w:cs="Arial"/>
        </w:rPr>
        <w:t>8</w:t>
      </w:r>
      <w:r w:rsidRPr="001F536E" w:rsidR="00441799">
        <w:rPr>
          <w:rFonts w:ascii="Arial" w:hAnsi="Arial" w:cs="Arial"/>
        </w:rPr>
        <w:t>.1</w:t>
      </w:r>
      <w:r w:rsidR="004448CA">
        <w:rPr>
          <w:rFonts w:ascii="Arial" w:hAnsi="Arial" w:cs="Arial"/>
        </w:rPr>
        <w:t xml:space="preserve"> y </w:t>
      </w:r>
      <w:r w:rsidR="00CA3C5F">
        <w:rPr>
          <w:rFonts w:ascii="Arial" w:hAnsi="Arial" w:cs="Arial"/>
        </w:rPr>
        <w:t xml:space="preserve">3.2, letra </w:t>
      </w:r>
      <w:proofErr w:type="spellStart"/>
      <w:r w:rsidR="00B30125">
        <w:rPr>
          <w:rFonts w:ascii="Arial" w:hAnsi="Arial" w:cs="Arial"/>
        </w:rPr>
        <w:t>ii</w:t>
      </w:r>
      <w:proofErr w:type="spellEnd"/>
      <w:r w:rsidR="00CA3C5F">
        <w:rPr>
          <w:rFonts w:ascii="Arial" w:hAnsi="Arial" w:cs="Arial"/>
        </w:rPr>
        <w:t>)</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Pr>
          <w:rFonts w:ascii="Arial" w:hAnsi="Arial" w:cs="Arial"/>
          <w:lang w:val="es-CL" w:eastAsia="es-CL"/>
        </w:rPr>
        <w:t>.</w:t>
      </w:r>
    </w:p>
    <w:p w:rsidRPr="001F536E" w:rsidR="00143CF2" w:rsidP="001B6FE8" w:rsidRDefault="00143CF2" w14:paraId="7020BB0C" w14:textId="32B4AB4E">
      <w:pPr>
        <w:autoSpaceDE/>
        <w:autoSpaceDN/>
        <w:adjustRightInd/>
        <w:spacing w:before="0" w:after="0"/>
        <w:rPr>
          <w:rFonts w:ascii="Arial" w:hAnsi="Arial" w:cs="Arial"/>
          <w:lang w:val="es-CL" w:eastAsia="es-CL"/>
        </w:rPr>
      </w:pPr>
    </w:p>
    <w:p w:rsidRPr="001F536E" w:rsidR="00143CF2" w:rsidP="001B6FE8" w:rsidRDefault="00143CF2" w14:paraId="581C9132" w14:textId="5CD7F907">
      <w:pPr>
        <w:autoSpaceDE/>
        <w:autoSpaceDN/>
        <w:adjustRightInd/>
        <w:spacing w:before="0" w:after="0"/>
        <w:rPr>
          <w:rFonts w:ascii="Arial" w:hAnsi="Arial" w:cs="Arial"/>
          <w:lang w:val="es-CL" w:eastAsia="es-CL"/>
        </w:rPr>
      </w:pPr>
      <w:r w:rsidRPr="001F536E">
        <w:rPr>
          <w:rFonts w:ascii="Arial" w:hAnsi="Arial" w:cs="Arial"/>
        </w:rPr>
        <w:t>La</w:t>
      </w:r>
      <w:r w:rsidRPr="001F536E" w:rsidR="00E803A3">
        <w:rPr>
          <w:rFonts w:ascii="Arial" w:hAnsi="Arial" w:cs="Arial"/>
        </w:rPr>
        <w:t xml:space="preserve"> </w:t>
      </w:r>
      <w:r w:rsidRPr="001F536E">
        <w:rPr>
          <w:rFonts w:ascii="Arial" w:hAnsi="Arial" w:cs="Arial"/>
        </w:rPr>
        <w:t>responsabilidad</w:t>
      </w:r>
      <w:r w:rsidRPr="001F536E" w:rsidR="00E803A3">
        <w:rPr>
          <w:rFonts w:ascii="Arial" w:hAnsi="Arial" w:cs="Arial"/>
        </w:rPr>
        <w:t xml:space="preserve"> </w:t>
      </w:r>
      <w:r w:rsidRPr="001F536E">
        <w:rPr>
          <w:rFonts w:ascii="Arial" w:hAnsi="Arial" w:cs="Arial"/>
        </w:rPr>
        <w:t>directa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normativa</w:t>
      </w:r>
      <w:r w:rsidRPr="001F536E" w:rsidR="00E803A3">
        <w:rPr>
          <w:rFonts w:ascii="Arial" w:hAnsi="Arial" w:cs="Arial"/>
        </w:rPr>
        <w:t xml:space="preserve"> </w:t>
      </w:r>
      <w:r w:rsidRPr="001F536E">
        <w:rPr>
          <w:rFonts w:ascii="Arial" w:hAnsi="Arial" w:cs="Arial"/>
        </w:rPr>
        <w:t>ambiental</w:t>
      </w:r>
      <w:r w:rsidRPr="001F536E" w:rsidR="00E803A3">
        <w:rPr>
          <w:rFonts w:ascii="Arial" w:hAnsi="Arial" w:cs="Arial"/>
        </w:rPr>
        <w:t xml:space="preserve"> </w:t>
      </w:r>
      <w:r w:rsidRPr="001F536E">
        <w:rPr>
          <w:rFonts w:ascii="Arial" w:hAnsi="Arial" w:cs="Arial"/>
        </w:rPr>
        <w:t>aplicable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proyectos</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resulten</w:t>
      </w:r>
      <w:r w:rsidRPr="001F536E" w:rsidR="00E803A3">
        <w:rPr>
          <w:rFonts w:ascii="Arial" w:hAnsi="Arial" w:cs="Arial"/>
        </w:rPr>
        <w:t xml:space="preserve"> </w:t>
      </w:r>
      <w:r w:rsidRPr="001F536E">
        <w:rPr>
          <w:rFonts w:ascii="Arial" w:hAnsi="Arial" w:cs="Arial"/>
        </w:rPr>
        <w:t>adjudicados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consecuencia,</w:t>
      </w:r>
      <w:r w:rsidRPr="001F536E" w:rsidR="00E803A3">
        <w:rPr>
          <w:rFonts w:ascii="Arial" w:hAnsi="Arial" w:cs="Arial"/>
        </w:rPr>
        <w:t xml:space="preserve"> </w:t>
      </w:r>
      <w:r w:rsidRPr="001F536E">
        <w:rPr>
          <w:rFonts w:ascii="Arial" w:hAnsi="Arial" w:cs="Arial"/>
        </w:rPr>
        <w:t>éstos</w:t>
      </w:r>
      <w:r w:rsidRPr="001F536E" w:rsidR="00E803A3">
        <w:rPr>
          <w:rFonts w:ascii="Arial" w:hAnsi="Arial" w:cs="Arial"/>
        </w:rPr>
        <w:t xml:space="preserve"> </w:t>
      </w:r>
      <w:r w:rsidRPr="001F536E">
        <w:rPr>
          <w:rFonts w:ascii="Arial" w:hAnsi="Arial" w:cs="Arial"/>
        </w:rPr>
        <w:t>deben</w:t>
      </w:r>
      <w:r w:rsidRPr="001F536E" w:rsidR="00E803A3">
        <w:rPr>
          <w:rFonts w:ascii="Arial" w:hAnsi="Arial" w:cs="Arial"/>
        </w:rPr>
        <w:t xml:space="preserve"> </w:t>
      </w:r>
      <w:r w:rsidRPr="001F536E">
        <w:rPr>
          <w:rFonts w:ascii="Arial" w:hAnsi="Arial" w:cs="Arial"/>
        </w:rPr>
        <w:t>contemplar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aspectos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formular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plazos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carta</w:t>
      </w:r>
      <w:r w:rsidRPr="001F536E" w:rsidR="00E803A3">
        <w:rPr>
          <w:rFonts w:ascii="Arial" w:hAnsi="Arial" w:cs="Arial"/>
        </w:rPr>
        <w:t xml:space="preserve"> </w:t>
      </w:r>
      <w:r w:rsidRPr="001F536E">
        <w:rPr>
          <w:rFonts w:ascii="Arial" w:hAnsi="Arial" w:cs="Arial"/>
        </w:rPr>
        <w:t>Gantt.</w:t>
      </w:r>
    </w:p>
    <w:p w:rsidRPr="001F536E" w:rsidR="009D098F" w:rsidP="002C52F1" w:rsidRDefault="009D098F" w14:paraId="5F8A26AB" w14:textId="0EF1D8A7">
      <w:pPr>
        <w:pStyle w:val="Ttulo3"/>
        <w:ind w:left="709"/>
        <w:rPr>
          <w:rFonts w:ascii="Arial" w:hAnsi="Arial" w:cs="Arial"/>
        </w:rPr>
      </w:pPr>
      <w:bookmarkStart w:name="_Toc117510430" w:id="773"/>
      <w:bookmarkStart w:name="_Toc117510557" w:id="774"/>
      <w:bookmarkStart w:name="_Toc116054295" w:id="775"/>
      <w:bookmarkStart w:name="_Toc117510431" w:id="776"/>
      <w:bookmarkStart w:name="_Toc117510558" w:id="777"/>
      <w:bookmarkStart w:name="_Toc116054296" w:id="778"/>
      <w:bookmarkStart w:name="_Toc117510432" w:id="779"/>
      <w:bookmarkStart w:name="_Toc117510559" w:id="780"/>
      <w:bookmarkStart w:name="_Toc116054297" w:id="781"/>
      <w:bookmarkStart w:name="_Toc117510433" w:id="782"/>
      <w:bookmarkStart w:name="_Toc117510560" w:id="783"/>
      <w:bookmarkStart w:name="_Toc116054298" w:id="784"/>
      <w:bookmarkStart w:name="_Toc117510434" w:id="785"/>
      <w:bookmarkStart w:name="_Toc117510561" w:id="786"/>
      <w:bookmarkStart w:name="_Ref495865861" w:id="787"/>
      <w:bookmarkStart w:name="_Toc495923054" w:id="788"/>
      <w:bookmarkStart w:name="_Toc497159316" w:id="789"/>
      <w:bookmarkStart w:name="_Toc2950157" w:id="790"/>
      <w:bookmarkStart w:name="_Toc8131579" w:id="791"/>
      <w:bookmarkStart w:name="_Toc27562314" w:id="792"/>
      <w:bookmarkStart w:name="_Toc202338745" w:id="793"/>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r w:rsidRPr="1CAF19E4">
        <w:rPr>
          <w:rFonts w:ascii="Arial" w:hAnsi="Arial" w:cs="Arial"/>
        </w:rPr>
        <w:t>Documento</w:t>
      </w:r>
      <w:r w:rsidRPr="1CAF19E4" w:rsidR="00E803A3">
        <w:rPr>
          <w:rFonts w:ascii="Arial" w:hAnsi="Arial" w:cs="Arial"/>
        </w:rPr>
        <w:t xml:space="preserve"> </w:t>
      </w:r>
      <w:r w:rsidRPr="1CAF19E4">
        <w:rPr>
          <w:rFonts w:ascii="Arial" w:hAnsi="Arial" w:cs="Arial"/>
        </w:rPr>
        <w:t>T-</w:t>
      </w:r>
      <w:r w:rsidRPr="1CAF19E4" w:rsidR="00D46759">
        <w:rPr>
          <w:rFonts w:ascii="Arial" w:hAnsi="Arial" w:cs="Arial"/>
        </w:rPr>
        <w:t>3</w:t>
      </w:r>
      <w:r w:rsidRPr="1CAF19E4">
        <w:rPr>
          <w:rFonts w:ascii="Arial" w:hAnsi="Arial" w:cs="Arial"/>
        </w:rPr>
        <w:t>:</w:t>
      </w:r>
      <w:r w:rsidRPr="1CAF19E4" w:rsidR="00E803A3">
        <w:rPr>
          <w:rFonts w:ascii="Arial" w:hAnsi="Arial" w:cs="Arial"/>
        </w:rPr>
        <w:t xml:space="preserve"> </w:t>
      </w:r>
      <w:r w:rsidRPr="1CAF19E4">
        <w:rPr>
          <w:rFonts w:ascii="Arial" w:hAnsi="Arial" w:cs="Arial"/>
        </w:rPr>
        <w:t>“Información</w:t>
      </w:r>
      <w:r w:rsidRPr="1CAF19E4" w:rsidR="00E803A3">
        <w:rPr>
          <w:rFonts w:ascii="Arial" w:hAnsi="Arial" w:cs="Arial"/>
        </w:rPr>
        <w:t xml:space="preserve"> </w:t>
      </w:r>
      <w:r w:rsidRPr="1CAF19E4" w:rsidR="00604086">
        <w:rPr>
          <w:rFonts w:ascii="Arial" w:hAnsi="Arial" w:cs="Arial"/>
        </w:rPr>
        <w:t>T</w:t>
      </w:r>
      <w:r w:rsidRPr="1CAF19E4">
        <w:rPr>
          <w:rFonts w:ascii="Arial" w:hAnsi="Arial" w:cs="Arial"/>
        </w:rPr>
        <w:t>écnica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sidR="00604086">
        <w:rPr>
          <w:rFonts w:ascii="Arial" w:hAnsi="Arial" w:cs="Arial"/>
        </w:rPr>
        <w:t>E</w:t>
      </w:r>
      <w:r w:rsidRPr="1CAF19E4">
        <w:rPr>
          <w:rFonts w:ascii="Arial" w:hAnsi="Arial" w:cs="Arial"/>
        </w:rPr>
        <w:t>quipos</w:t>
      </w:r>
      <w:r w:rsidRPr="1CAF19E4" w:rsidR="00E803A3">
        <w:rPr>
          <w:rFonts w:ascii="Arial" w:hAnsi="Arial" w:cs="Arial"/>
        </w:rPr>
        <w:t xml:space="preserve"> </w:t>
      </w:r>
      <w:r w:rsidRPr="1CAF19E4">
        <w:rPr>
          <w:rFonts w:ascii="Arial" w:hAnsi="Arial" w:cs="Arial"/>
        </w:rPr>
        <w:t>y</w:t>
      </w:r>
      <w:r w:rsidRPr="1CAF19E4" w:rsidR="00E803A3">
        <w:rPr>
          <w:rFonts w:ascii="Arial" w:hAnsi="Arial" w:cs="Arial"/>
        </w:rPr>
        <w:t xml:space="preserve"> </w:t>
      </w:r>
      <w:r w:rsidRPr="1CAF19E4" w:rsidR="00F101FF">
        <w:rPr>
          <w:rFonts w:ascii="Arial" w:hAnsi="Arial" w:cs="Arial"/>
        </w:rPr>
        <w:t>P</w:t>
      </w:r>
      <w:r w:rsidRPr="1CAF19E4">
        <w:rPr>
          <w:rFonts w:ascii="Arial" w:hAnsi="Arial" w:cs="Arial"/>
        </w:rPr>
        <w:t>rincipales</w:t>
      </w:r>
      <w:r w:rsidRPr="1CAF19E4" w:rsidR="00E803A3">
        <w:rPr>
          <w:rFonts w:ascii="Arial" w:hAnsi="Arial" w:cs="Arial"/>
        </w:rPr>
        <w:t xml:space="preserve"> </w:t>
      </w:r>
      <w:r w:rsidRPr="1CAF19E4" w:rsidR="00F101FF">
        <w:rPr>
          <w:rFonts w:ascii="Arial" w:hAnsi="Arial" w:cs="Arial"/>
        </w:rPr>
        <w:t>M</w:t>
      </w:r>
      <w:r w:rsidRPr="1CAF19E4">
        <w:rPr>
          <w:rFonts w:ascii="Arial" w:hAnsi="Arial" w:cs="Arial"/>
        </w:rPr>
        <w:t>ateriales</w:t>
      </w:r>
      <w:r w:rsidRPr="1CAF19E4" w:rsidR="00E803A3">
        <w:rPr>
          <w:rFonts w:ascii="Arial" w:hAnsi="Arial" w:cs="Arial"/>
        </w:rPr>
        <w:t xml:space="preserve"> </w:t>
      </w:r>
      <w:r w:rsidRPr="1CAF19E4" w:rsidR="00604086">
        <w:rPr>
          <w:rFonts w:ascii="Arial" w:hAnsi="Arial" w:cs="Arial"/>
        </w:rPr>
        <w:t>que</w:t>
      </w:r>
      <w:r w:rsidRPr="1CAF19E4" w:rsidR="00E803A3">
        <w:rPr>
          <w:rFonts w:ascii="Arial" w:hAnsi="Arial" w:cs="Arial"/>
        </w:rPr>
        <w:t xml:space="preserve"> </w:t>
      </w:r>
      <w:r w:rsidRPr="1CAF19E4" w:rsidR="00F101FF">
        <w:rPr>
          <w:rFonts w:ascii="Arial" w:hAnsi="Arial" w:cs="Arial"/>
        </w:rPr>
        <w:t>C</w:t>
      </w:r>
      <w:r w:rsidRPr="1CAF19E4" w:rsidR="00604086">
        <w:rPr>
          <w:rFonts w:ascii="Arial" w:hAnsi="Arial" w:cs="Arial"/>
        </w:rPr>
        <w:t>ontempla</w:t>
      </w:r>
      <w:r w:rsidRPr="1CAF19E4" w:rsidR="00E803A3">
        <w:rPr>
          <w:rFonts w:ascii="Arial" w:hAnsi="Arial" w:cs="Arial"/>
        </w:rPr>
        <w:t xml:space="preserve"> </w:t>
      </w:r>
      <w:r w:rsidRPr="1CAF19E4" w:rsidR="00604086">
        <w:rPr>
          <w:rFonts w:ascii="Arial" w:hAnsi="Arial" w:cs="Arial"/>
        </w:rPr>
        <w:t>la</w:t>
      </w:r>
      <w:r w:rsidRPr="1CAF19E4" w:rsidR="00E803A3">
        <w:rPr>
          <w:rFonts w:ascii="Arial" w:hAnsi="Arial" w:cs="Arial"/>
        </w:rPr>
        <w:t xml:space="preserve"> </w:t>
      </w:r>
      <w:r w:rsidRPr="1CAF19E4" w:rsidR="00604086">
        <w:rPr>
          <w:rFonts w:ascii="Arial" w:hAnsi="Arial" w:cs="Arial"/>
        </w:rPr>
        <w:t>Obra</w:t>
      </w:r>
      <w:r w:rsidRPr="1CAF19E4">
        <w:rPr>
          <w:rFonts w:ascii="Arial" w:hAnsi="Arial" w:cs="Arial"/>
        </w:rPr>
        <w:t>”</w:t>
      </w:r>
      <w:bookmarkEnd w:id="787"/>
      <w:bookmarkEnd w:id="788"/>
      <w:bookmarkEnd w:id="789"/>
      <w:bookmarkEnd w:id="790"/>
      <w:bookmarkEnd w:id="791"/>
      <w:bookmarkEnd w:id="792"/>
      <w:bookmarkEnd w:id="793"/>
    </w:p>
    <w:p w:rsidRPr="001F536E" w:rsidR="009D098F" w:rsidP="009D098F" w:rsidRDefault="00796C4D" w14:paraId="51FA6329" w14:textId="3467D344">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garantizar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características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equipos</w:t>
      </w:r>
      <w:r w:rsidRPr="001F536E" w:rsidR="00E803A3">
        <w:rPr>
          <w:rFonts w:ascii="Arial" w:hAnsi="Arial" w:cs="Arial"/>
        </w:rPr>
        <w:t xml:space="preserve"> </w:t>
      </w:r>
      <w:r w:rsidRPr="001F536E">
        <w:rPr>
          <w:rFonts w:ascii="Arial" w:hAnsi="Arial" w:cs="Arial"/>
        </w:rPr>
        <w:t>primarios,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sistemas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protección,</w:t>
      </w:r>
      <w:r w:rsidRPr="001F536E" w:rsidR="00E803A3">
        <w:rPr>
          <w:rFonts w:ascii="Arial" w:hAnsi="Arial" w:cs="Arial"/>
        </w:rPr>
        <w:t xml:space="preserve"> </w:t>
      </w:r>
      <w:r w:rsidRPr="001F536E">
        <w:rPr>
          <w:rFonts w:ascii="Arial" w:hAnsi="Arial" w:cs="Arial"/>
        </w:rPr>
        <w:t>telecomunicaciones,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ferretería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principales</w:t>
      </w:r>
      <w:r w:rsidRPr="001F536E" w:rsidR="00E803A3">
        <w:rPr>
          <w:rFonts w:ascii="Arial" w:hAnsi="Arial" w:cs="Arial"/>
        </w:rPr>
        <w:t xml:space="preserve"> </w:t>
      </w:r>
      <w:r w:rsidRPr="001F536E">
        <w:rPr>
          <w:rFonts w:ascii="Arial" w:hAnsi="Arial" w:cs="Arial"/>
        </w:rPr>
        <w:t>materiales</w:t>
      </w:r>
      <w:r w:rsidRPr="001F536E" w:rsidR="00E803A3">
        <w:rPr>
          <w:rFonts w:ascii="Arial" w:hAnsi="Arial" w:cs="Arial"/>
        </w:rPr>
        <w:t xml:space="preserve"> </w:t>
      </w:r>
      <w:r w:rsidRPr="001F536E">
        <w:rPr>
          <w:rFonts w:ascii="Arial" w:hAnsi="Arial" w:cs="Arial"/>
        </w:rPr>
        <w:t>ofertados</w:t>
      </w:r>
      <w:r w:rsidRPr="001F536E" w:rsidR="004A4096">
        <w:rPr>
          <w:rFonts w:ascii="Arial" w:hAnsi="Arial" w:cs="Arial"/>
        </w:rPr>
        <w:t>,</w:t>
      </w:r>
      <w:r w:rsidRPr="001F536E" w:rsidR="00E803A3">
        <w:rPr>
          <w:rFonts w:ascii="Arial" w:hAnsi="Arial" w:cs="Arial"/>
        </w:rPr>
        <w:t xml:space="preserve"> </w:t>
      </w:r>
      <w:r w:rsidRPr="001F536E">
        <w:rPr>
          <w:rFonts w:ascii="Arial" w:hAnsi="Arial" w:cs="Arial"/>
        </w:rPr>
        <w:t>cumplen</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Especificaciones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Generales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incluidas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proofErr w:type="spellStart"/>
      <w:r w:rsidRPr="001F536E">
        <w:rPr>
          <w:rFonts w:ascii="Arial" w:hAnsi="Arial" w:cs="Arial"/>
        </w:rPr>
        <w:t>NTSyCS</w:t>
      </w:r>
      <w:proofErr w:type="spellEnd"/>
      <w:r w:rsidRPr="001F536E" w:rsidR="00D435C9">
        <w:rPr>
          <w:rFonts w:ascii="Arial" w:hAnsi="Arial" w:cs="Arial"/>
          <w:lang w:val="es-CL"/>
        </w:rPr>
        <w:t>,</w:t>
      </w:r>
      <w:r w:rsidRPr="001F536E" w:rsidR="00E803A3">
        <w:rPr>
          <w:rFonts w:ascii="Arial" w:hAnsi="Arial" w:cs="Arial"/>
          <w:lang w:val="es-CL"/>
        </w:rPr>
        <w:t xml:space="preserve"> </w:t>
      </w:r>
      <w:r w:rsidRPr="001F536E" w:rsidR="00D435C9">
        <w:rPr>
          <w:rFonts w:ascii="Arial" w:hAnsi="Arial" w:cs="Arial"/>
          <w:lang w:val="es-CL"/>
        </w:rPr>
        <w:t>según</w:t>
      </w:r>
      <w:r w:rsidRPr="001F536E" w:rsidR="00E803A3">
        <w:rPr>
          <w:rFonts w:ascii="Arial" w:hAnsi="Arial" w:cs="Arial"/>
          <w:lang w:val="es-CL"/>
        </w:rPr>
        <w:t xml:space="preserve"> </w:t>
      </w:r>
      <w:r w:rsidRPr="001F536E" w:rsidR="00D435C9">
        <w:rPr>
          <w:rFonts w:ascii="Arial" w:hAnsi="Arial" w:cs="Arial"/>
          <w:lang w:val="es-CL"/>
        </w:rPr>
        <w:t>se</w:t>
      </w:r>
      <w:r w:rsidRPr="001F536E" w:rsidR="00E803A3">
        <w:rPr>
          <w:rFonts w:ascii="Arial" w:hAnsi="Arial" w:cs="Arial"/>
          <w:lang w:val="es-CL"/>
        </w:rPr>
        <w:t xml:space="preserve"> </w:t>
      </w:r>
      <w:r w:rsidRPr="001F536E" w:rsidR="00D435C9">
        <w:rPr>
          <w:rFonts w:ascii="Arial" w:hAnsi="Arial" w:cs="Arial"/>
          <w:lang w:val="es-CL"/>
        </w:rPr>
        <w:t>establece</w:t>
      </w:r>
      <w:r w:rsidRPr="001F536E" w:rsidR="00E803A3">
        <w:rPr>
          <w:rFonts w:ascii="Arial" w:hAnsi="Arial" w:cs="Arial"/>
          <w:lang w:val="es-CL"/>
        </w:rPr>
        <w:t xml:space="preserve"> </w:t>
      </w:r>
      <w:r w:rsidRPr="001F536E" w:rsidR="00D435C9">
        <w:rPr>
          <w:rFonts w:ascii="Arial" w:hAnsi="Arial" w:cs="Arial"/>
          <w:lang w:val="es-CL"/>
        </w:rPr>
        <w:t>en</w:t>
      </w:r>
      <w:r w:rsidRPr="001F536E" w:rsidR="00E803A3">
        <w:rPr>
          <w:rFonts w:ascii="Arial" w:hAnsi="Arial" w:cs="Arial"/>
          <w:lang w:val="es-CL"/>
        </w:rPr>
        <w:t xml:space="preserve"> </w:t>
      </w:r>
      <w:r w:rsidRPr="001F536E" w:rsidR="00D435C9">
        <w:rPr>
          <w:rFonts w:ascii="Arial" w:hAnsi="Arial" w:cs="Arial"/>
          <w:lang w:val="es-CL"/>
        </w:rPr>
        <w:t>numeral</w:t>
      </w:r>
      <w:r w:rsidRPr="001F536E" w:rsidR="00E803A3">
        <w:rPr>
          <w:rFonts w:ascii="Arial" w:hAnsi="Arial" w:cs="Arial"/>
          <w:lang w:val="es-CL"/>
        </w:rPr>
        <w:t xml:space="preserve"> </w:t>
      </w:r>
      <w:r w:rsidRPr="001F536E" w:rsidR="005A4B01">
        <w:rPr>
          <w:rFonts w:ascii="Arial" w:hAnsi="Arial" w:cs="Arial"/>
          <w:lang w:val="es-CL"/>
        </w:rPr>
        <w:t>2</w:t>
      </w:r>
      <w:r w:rsidRPr="001F536E" w:rsidR="00E803A3">
        <w:rPr>
          <w:rFonts w:ascii="Arial" w:hAnsi="Arial" w:cs="Arial"/>
          <w:lang w:val="es-CL"/>
        </w:rPr>
        <w:t xml:space="preserve"> </w:t>
      </w:r>
      <w:r w:rsidRPr="001F536E" w:rsidR="00D435C9">
        <w:rPr>
          <w:rFonts w:ascii="Arial" w:hAnsi="Arial" w:cs="Arial"/>
          <w:lang w:val="es-CL"/>
        </w:rPr>
        <w:t>romanillos</w:t>
      </w:r>
      <w:r w:rsidRPr="001F536E" w:rsidR="00E803A3">
        <w:rPr>
          <w:rFonts w:ascii="Arial" w:hAnsi="Arial" w:cs="Arial"/>
          <w:lang w:val="es-CL"/>
        </w:rPr>
        <w:t xml:space="preserve"> </w:t>
      </w:r>
      <w:r w:rsidRPr="001F536E" w:rsidR="00D435C9">
        <w:rPr>
          <w:rFonts w:ascii="Arial" w:hAnsi="Arial" w:cs="Arial"/>
          <w:lang w:val="es-CL"/>
        </w:rPr>
        <w:t>xi</w:t>
      </w:r>
      <w:r w:rsidRPr="001F536E" w:rsidR="00E803A3">
        <w:rPr>
          <w:rFonts w:ascii="Arial" w:hAnsi="Arial" w:cs="Arial"/>
          <w:lang w:val="es-CL"/>
        </w:rPr>
        <w:t xml:space="preserve"> </w:t>
      </w:r>
      <w:r w:rsidRPr="001F536E" w:rsidR="00D435C9">
        <w:rPr>
          <w:rFonts w:ascii="Arial" w:hAnsi="Arial" w:cs="Arial"/>
          <w:lang w:val="es-CL"/>
        </w:rPr>
        <w:t>o</w:t>
      </w:r>
      <w:r w:rsidRPr="001F536E" w:rsidR="00E803A3">
        <w:rPr>
          <w:rFonts w:ascii="Arial" w:hAnsi="Arial" w:cs="Arial"/>
          <w:lang w:val="es-CL"/>
        </w:rPr>
        <w:t xml:space="preserve"> </w:t>
      </w:r>
      <w:proofErr w:type="spellStart"/>
      <w:r w:rsidRPr="001F536E" w:rsidR="00D435C9">
        <w:rPr>
          <w:rFonts w:ascii="Arial" w:hAnsi="Arial" w:cs="Arial"/>
          <w:lang w:val="es-CL"/>
        </w:rPr>
        <w:t>xii</w:t>
      </w:r>
      <w:proofErr w:type="spellEnd"/>
      <w:r w:rsidRPr="001F536E" w:rsidR="00D435C9">
        <w:rPr>
          <w:rFonts w:ascii="Arial" w:hAnsi="Arial" w:cs="Arial"/>
          <w:lang w:val="es-CL"/>
        </w:rPr>
        <w:t>,</w:t>
      </w:r>
      <w:r w:rsidRPr="001F536E" w:rsidR="00E803A3">
        <w:rPr>
          <w:rFonts w:ascii="Arial" w:hAnsi="Arial" w:cs="Arial"/>
          <w:lang w:val="es-C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permiten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sidR="003B7A5C">
        <w:rPr>
          <w:rFonts w:ascii="Arial" w:hAnsi="Arial" w:cs="Arial"/>
        </w:rPr>
        <w:t>l</w:t>
      </w:r>
      <w:r w:rsidRPr="001F536E">
        <w:rPr>
          <w:rFonts w:ascii="Arial" w:hAnsi="Arial" w:cs="Arial"/>
        </w:rPr>
        <w:t>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cumpla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funcionalidad</w:t>
      </w:r>
      <w:r w:rsidRPr="001F536E" w:rsidR="00E803A3">
        <w:rPr>
          <w:rFonts w:ascii="Arial" w:hAnsi="Arial" w:cs="Arial"/>
        </w:rPr>
        <w:t xml:space="preserve"> </w:t>
      </w:r>
      <w:r w:rsidRPr="001F536E">
        <w:rPr>
          <w:rFonts w:ascii="Arial" w:hAnsi="Arial" w:cs="Arial"/>
        </w:rPr>
        <w:t>esperada.</w:t>
      </w:r>
    </w:p>
    <w:p w:rsidRPr="001F536E" w:rsidR="009D098F" w:rsidP="00D776FE" w:rsidRDefault="009D098F" w14:paraId="0DBAEB19" w14:textId="0B2BD71C">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este</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siguiente:</w:t>
      </w:r>
    </w:p>
    <w:p w:rsidRPr="001F536E" w:rsidR="00604086" w:rsidP="007E24F0" w:rsidRDefault="00604086" w14:paraId="75445D25" w14:textId="0311AD71">
      <w:pPr>
        <w:pStyle w:val="Prrafodelista"/>
        <w:numPr>
          <w:ilvl w:val="0"/>
          <w:numId w:val="37"/>
        </w:numPr>
        <w:spacing w:after="0"/>
        <w:ind w:right="54"/>
        <w:rPr>
          <w:rFonts w:ascii="Arial" w:hAnsi="Arial" w:cs="Arial"/>
        </w:rPr>
      </w:pPr>
      <w:bookmarkStart w:name="_Ref495865875" w:id="794"/>
      <w:bookmarkStart w:name="_Toc495923056" w:id="795"/>
      <w:bookmarkStart w:name="_Toc497159318" w:id="796"/>
      <w:bookmarkStart w:name="_Toc2950159" w:id="797"/>
      <w:bookmarkStart w:name="_Toc8131581" w:id="798"/>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Firma</w:t>
      </w:r>
      <w:r w:rsidRPr="001F536E" w:rsidR="00E803A3">
        <w:rPr>
          <w:rFonts w:ascii="Arial" w:hAnsi="Arial" w:cs="Arial"/>
        </w:rPr>
        <w:t xml:space="preserve"> </w:t>
      </w:r>
      <w:r w:rsidRPr="001F536E">
        <w:rPr>
          <w:rFonts w:ascii="Arial" w:hAnsi="Arial" w:cs="Arial"/>
        </w:rPr>
        <w:t>Electrónica</w:t>
      </w:r>
      <w:r w:rsidRPr="001F536E" w:rsidR="00E803A3">
        <w:rPr>
          <w:rFonts w:ascii="Arial" w:hAnsi="Arial" w:cs="Arial"/>
        </w:rPr>
        <w:t xml:space="preserve"> </w:t>
      </w:r>
      <w:r w:rsidRPr="001F536E">
        <w:rPr>
          <w:rFonts w:ascii="Arial" w:hAnsi="Arial" w:cs="Arial"/>
        </w:rPr>
        <w:t>Avanzada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Notarial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suscrita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Representante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autorizada</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Pr="001F536E">
        <w:rPr>
          <w:rFonts w:ascii="Arial" w:hAnsi="Arial" w:cs="Arial"/>
        </w:rPr>
        <w:t>Notario</w:t>
      </w:r>
      <w:r w:rsidRPr="001F536E" w:rsidR="00E803A3">
        <w:rPr>
          <w:rFonts w:ascii="Arial" w:hAnsi="Arial" w:cs="Arial"/>
        </w:rPr>
        <w:t xml:space="preserve"> </w:t>
      </w:r>
      <w:r w:rsidRPr="001F536E">
        <w:rPr>
          <w:rFonts w:ascii="Arial" w:hAnsi="Arial" w:cs="Arial"/>
        </w:rPr>
        <w:t>Público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8170EC">
        <w:rPr>
          <w:rFonts w:ascii="Arial" w:hAnsi="Arial" w:cs="Arial"/>
        </w:rPr>
        <w:t>,</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Características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equipos</w:t>
      </w:r>
      <w:r w:rsidRPr="001F536E" w:rsidR="00E803A3">
        <w:rPr>
          <w:rFonts w:ascii="Arial" w:hAnsi="Arial" w:cs="Arial"/>
        </w:rPr>
        <w:t xml:space="preserve"> </w:t>
      </w:r>
      <w:r w:rsidRPr="001F536E">
        <w:rPr>
          <w:rFonts w:ascii="Arial" w:hAnsi="Arial" w:cs="Arial"/>
        </w:rPr>
        <w:t>primarios,</w:t>
      </w:r>
      <w:r w:rsidRPr="001F536E" w:rsidR="00E803A3">
        <w:rPr>
          <w:rFonts w:ascii="Arial" w:hAnsi="Arial" w:cs="Arial"/>
        </w:rPr>
        <w:t xml:space="preserve"> </w:t>
      </w:r>
      <w:r w:rsidRPr="001F536E">
        <w:rPr>
          <w:rFonts w:ascii="Arial" w:hAnsi="Arial" w:cs="Arial"/>
        </w:rPr>
        <w:t>sistemas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protección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telecomunicaciones,</w:t>
      </w:r>
      <w:r w:rsidRPr="001F536E" w:rsidR="00E803A3">
        <w:rPr>
          <w:rFonts w:ascii="Arial" w:hAnsi="Arial" w:cs="Arial"/>
        </w:rPr>
        <w:t xml:space="preserve"> </w:t>
      </w:r>
      <w:r w:rsidRPr="001F536E">
        <w:rPr>
          <w:rFonts w:ascii="Arial" w:hAnsi="Arial" w:cs="Arial"/>
        </w:rPr>
        <w:t>ferretería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materiales,</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Especificaciones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Generales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lang w:val="es-ES" w:eastAsia="es-ES_tradnl"/>
        </w:rPr>
        <w:t>con</w:t>
      </w:r>
      <w:r w:rsidRPr="001F536E" w:rsidR="00E803A3">
        <w:rPr>
          <w:rFonts w:ascii="Arial" w:hAnsi="Arial" w:cs="Arial"/>
          <w:lang w:val="es-ES" w:eastAsia="es-ES_tradnl"/>
        </w:rPr>
        <w:t xml:space="preserve"> </w:t>
      </w:r>
      <w:r w:rsidRPr="001F536E">
        <w:rPr>
          <w:rFonts w:ascii="Arial" w:hAnsi="Arial" w:cs="Arial"/>
          <w:lang w:val="es-ES" w:eastAsia="es-ES_tradnl"/>
        </w:rPr>
        <w:t>las</w:t>
      </w:r>
      <w:r w:rsidRPr="001F536E" w:rsidR="00E803A3">
        <w:rPr>
          <w:rFonts w:ascii="Arial" w:hAnsi="Arial" w:cs="Arial"/>
          <w:lang w:val="es-ES" w:eastAsia="es-ES_tradnl"/>
        </w:rPr>
        <w:t xml:space="preserve"> </w:t>
      </w:r>
      <w:r w:rsidRPr="001F536E">
        <w:rPr>
          <w:rFonts w:ascii="Arial" w:hAnsi="Arial" w:cs="Arial"/>
          <w:lang w:val="es-ES" w:eastAsia="es-ES_tradnl"/>
        </w:rPr>
        <w:t>características</w:t>
      </w:r>
      <w:r w:rsidRPr="001F536E" w:rsidR="00E803A3">
        <w:rPr>
          <w:rFonts w:ascii="Arial" w:hAnsi="Arial" w:cs="Arial"/>
          <w:lang w:val="es-ES" w:eastAsia="es-ES_tradnl"/>
        </w:rPr>
        <w:t xml:space="preserve"> </w:t>
      </w:r>
      <w:r w:rsidRPr="001F536E">
        <w:rPr>
          <w:rFonts w:ascii="Arial" w:hAnsi="Arial" w:cs="Arial"/>
          <w:lang w:val="es-ES" w:eastAsia="es-ES_tradnl"/>
        </w:rPr>
        <w:t>requeridas</w:t>
      </w:r>
      <w:r w:rsidRPr="001F536E" w:rsidR="00E803A3">
        <w:rPr>
          <w:rFonts w:ascii="Arial" w:hAnsi="Arial" w:cs="Arial"/>
          <w:lang w:val="es-ES" w:eastAsia="es-ES_tradnl"/>
        </w:rPr>
        <w:t xml:space="preserve"> </w:t>
      </w:r>
      <w:r w:rsidRPr="001F536E">
        <w:rPr>
          <w:rFonts w:ascii="Arial" w:hAnsi="Arial" w:cs="Arial"/>
          <w:lang w:val="es-ES" w:eastAsia="es-ES_tradnl"/>
        </w:rPr>
        <w:t>para</w:t>
      </w:r>
      <w:r w:rsidRPr="001F536E" w:rsidR="00E803A3">
        <w:rPr>
          <w:rFonts w:ascii="Arial" w:hAnsi="Arial" w:cs="Arial"/>
          <w:lang w:val="es-ES" w:eastAsia="es-ES_tradnl"/>
        </w:rPr>
        <w:t xml:space="preserve"> </w:t>
      </w:r>
      <w:r w:rsidRPr="001F536E">
        <w:rPr>
          <w:rFonts w:ascii="Arial" w:hAnsi="Arial" w:cs="Arial"/>
          <w:lang w:val="es-ES" w:eastAsia="es-ES_tradnl"/>
        </w:rPr>
        <w:t>los</w:t>
      </w:r>
      <w:r w:rsidRPr="001F536E" w:rsidR="00E803A3">
        <w:rPr>
          <w:rFonts w:ascii="Arial" w:hAnsi="Arial" w:cs="Arial"/>
          <w:lang w:val="es-ES" w:eastAsia="es-ES_tradnl"/>
        </w:rPr>
        <w:t xml:space="preserve"> </w:t>
      </w:r>
      <w:r w:rsidRPr="001F536E">
        <w:rPr>
          <w:rFonts w:ascii="Arial" w:hAnsi="Arial" w:cs="Arial"/>
          <w:lang w:val="es-ES" w:eastAsia="es-ES_tradnl"/>
        </w:rPr>
        <w:t>equipos</w:t>
      </w:r>
      <w:r w:rsidRPr="001F536E" w:rsidR="00E803A3">
        <w:rPr>
          <w:rFonts w:ascii="Arial" w:hAnsi="Arial" w:cs="Arial"/>
          <w:lang w:val="es-ES" w:eastAsia="es-ES_tradnl"/>
        </w:rPr>
        <w:t xml:space="preserve"> </w:t>
      </w:r>
      <w:r w:rsidRPr="001F536E">
        <w:rPr>
          <w:rFonts w:ascii="Arial" w:hAnsi="Arial" w:cs="Arial"/>
          <w:lang w:val="es-ES" w:eastAsia="es-ES_tradnl"/>
        </w:rPr>
        <w:t>para</w:t>
      </w:r>
      <w:r w:rsidRPr="001F536E" w:rsidR="00E803A3">
        <w:rPr>
          <w:rFonts w:ascii="Arial" w:hAnsi="Arial" w:cs="Arial"/>
          <w:lang w:val="es-ES" w:eastAsia="es-ES_tradnl"/>
        </w:rPr>
        <w:t xml:space="preserve"> </w:t>
      </w:r>
      <w:r w:rsidRPr="001F536E">
        <w:rPr>
          <w:rFonts w:ascii="Arial" w:hAnsi="Arial" w:cs="Arial"/>
          <w:lang w:val="es-ES" w:eastAsia="es-ES_tradnl"/>
        </w:rPr>
        <w:t>cumplir</w:t>
      </w:r>
      <w:r w:rsidRPr="001F536E" w:rsidR="00E803A3">
        <w:rPr>
          <w:rFonts w:ascii="Arial" w:hAnsi="Arial" w:cs="Arial"/>
          <w:lang w:val="es-ES" w:eastAsia="es-ES_tradnl"/>
        </w:rPr>
        <w:t xml:space="preserve"> </w:t>
      </w:r>
      <w:r w:rsidRPr="001F536E">
        <w:rPr>
          <w:rFonts w:ascii="Arial" w:hAnsi="Arial" w:cs="Arial"/>
          <w:lang w:val="es-ES" w:eastAsia="es-ES_tradnl"/>
        </w:rPr>
        <w:t>con</w:t>
      </w:r>
      <w:r w:rsidRPr="001F536E" w:rsidR="00E803A3">
        <w:rPr>
          <w:rFonts w:ascii="Arial" w:hAnsi="Arial" w:cs="Arial"/>
          <w:lang w:val="es-ES" w:eastAsia="es-ES_tradnl"/>
        </w:rPr>
        <w:t xml:space="preserve"> </w:t>
      </w:r>
      <w:r w:rsidRPr="001F536E">
        <w:rPr>
          <w:rFonts w:ascii="Arial" w:hAnsi="Arial" w:cs="Arial"/>
          <w:lang w:val="es-ES" w:eastAsia="es-ES_tradnl"/>
        </w:rPr>
        <w:t>la</w:t>
      </w:r>
      <w:r w:rsidRPr="001F536E" w:rsidR="00E803A3">
        <w:rPr>
          <w:rFonts w:ascii="Arial" w:hAnsi="Arial" w:cs="Arial"/>
          <w:lang w:val="es-ES" w:eastAsia="es-ES_tradnl"/>
        </w:rPr>
        <w:t xml:space="preserve"> </w:t>
      </w:r>
      <w:r w:rsidRPr="001F536E">
        <w:rPr>
          <w:rFonts w:ascii="Arial" w:hAnsi="Arial" w:cs="Arial"/>
          <w:lang w:val="es-ES" w:eastAsia="es-ES_tradnl"/>
        </w:rPr>
        <w:t>funcionalidad</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la</w:t>
      </w:r>
      <w:r w:rsidRPr="001F536E" w:rsidR="00E803A3">
        <w:rPr>
          <w:rFonts w:ascii="Arial" w:hAnsi="Arial" w:cs="Arial"/>
          <w:lang w:val="es-ES" w:eastAsia="es-ES_tradnl"/>
        </w:rPr>
        <w:t xml:space="preserve"> </w:t>
      </w:r>
      <w:r w:rsidRPr="001F536E">
        <w:rPr>
          <w:rFonts w:ascii="Arial" w:hAnsi="Arial" w:cs="Arial"/>
          <w:lang w:val="es-ES" w:eastAsia="es-ES_tradnl"/>
        </w:rPr>
        <w:t>Obra</w:t>
      </w:r>
      <w:r w:rsidRPr="001F536E" w:rsidR="00E803A3">
        <w:rPr>
          <w:rFonts w:ascii="Arial" w:hAnsi="Arial" w:cs="Arial"/>
          <w:lang w:val="es-ES" w:eastAsia="es-ES_tradnl"/>
        </w:rPr>
        <w:t xml:space="preserve"> </w:t>
      </w:r>
      <w:r w:rsidRPr="001F536E">
        <w:rPr>
          <w:rFonts w:ascii="Arial" w:hAnsi="Arial" w:cs="Arial"/>
          <w:lang w:val="es-ES" w:eastAsia="es-ES_tradnl"/>
        </w:rPr>
        <w:t>conforme</w:t>
      </w:r>
      <w:r w:rsidRPr="001F536E" w:rsidR="00E803A3">
        <w:rPr>
          <w:rFonts w:ascii="Arial" w:hAnsi="Arial" w:cs="Arial"/>
          <w:lang w:val="es-ES" w:eastAsia="es-ES_tradnl"/>
        </w:rPr>
        <w:t xml:space="preserve"> </w:t>
      </w:r>
      <w:r w:rsidRPr="001F536E">
        <w:rPr>
          <w:rFonts w:ascii="Arial" w:hAnsi="Arial" w:cs="Arial"/>
          <w:lang w:val="es-ES" w:eastAsia="es-ES_tradnl"/>
        </w:rPr>
        <w:t>el</w:t>
      </w:r>
      <w:r w:rsidRPr="001F536E" w:rsidR="00E803A3">
        <w:rPr>
          <w:rFonts w:ascii="Arial" w:hAnsi="Arial" w:cs="Arial"/>
          <w:lang w:val="es-ES" w:eastAsia="es-ES_tradnl"/>
        </w:rPr>
        <w:t xml:space="preserve"> </w:t>
      </w:r>
      <w:r w:rsidRPr="001F536E">
        <w:rPr>
          <w:rFonts w:ascii="Arial" w:hAnsi="Arial" w:cs="Arial"/>
          <w:lang w:val="es-ES" w:eastAsia="es-ES_tradnl"/>
        </w:rPr>
        <w:t>alcance</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esta</w:t>
      </w:r>
      <w:r w:rsidRPr="001F536E" w:rsidR="00E803A3">
        <w:rPr>
          <w:rFonts w:ascii="Arial" w:hAnsi="Arial" w:cs="Arial"/>
          <w:lang w:val="es-ES" w:eastAsia="es-ES_tradnl"/>
        </w:rPr>
        <w:t xml:space="preserve"> </w:t>
      </w:r>
      <w:r w:rsidRPr="001F536E">
        <w:rPr>
          <w:rFonts w:ascii="Arial" w:hAnsi="Arial" w:cs="Arial"/>
          <w:lang w:val="es-ES" w:eastAsia="es-ES_tradnl"/>
        </w:rPr>
        <w:t>según</w:t>
      </w:r>
      <w:r w:rsidRPr="001F536E" w:rsidR="00E803A3">
        <w:rPr>
          <w:rFonts w:ascii="Arial" w:hAnsi="Arial" w:cs="Arial"/>
          <w:lang w:val="es-ES" w:eastAsia="es-ES_tradnl"/>
        </w:rPr>
        <w:t xml:space="preserve"> </w:t>
      </w:r>
      <w:r w:rsidRPr="001F536E">
        <w:rPr>
          <w:rFonts w:ascii="Arial" w:hAnsi="Arial" w:cs="Arial"/>
          <w:lang w:val="es-ES" w:eastAsia="es-ES_tradnl"/>
        </w:rPr>
        <w:t>el</w:t>
      </w:r>
      <w:r w:rsidRPr="001F536E" w:rsidR="00E803A3">
        <w:rPr>
          <w:rFonts w:ascii="Arial" w:hAnsi="Arial" w:cs="Arial"/>
          <w:lang w:val="es-ES" w:eastAsia="es-ES_tradnl"/>
        </w:rPr>
        <w:t xml:space="preserve"> </w:t>
      </w:r>
      <w:r w:rsidRPr="001F536E">
        <w:rPr>
          <w:rFonts w:ascii="Arial" w:hAnsi="Arial" w:cs="Arial"/>
          <w:lang w:val="es-ES" w:eastAsia="es-ES_tradnl"/>
        </w:rPr>
        <w:t>Decreto</w:t>
      </w:r>
      <w:r w:rsidRPr="001F536E" w:rsidR="00E803A3">
        <w:rPr>
          <w:rFonts w:ascii="Arial" w:hAnsi="Arial" w:cs="Arial"/>
          <w:lang w:val="es-ES" w:eastAsia="es-ES_tradnl"/>
        </w:rPr>
        <w:t xml:space="preserve"> </w:t>
      </w:r>
      <w:r w:rsidRPr="001F536E">
        <w:rPr>
          <w:rFonts w:ascii="Arial" w:hAnsi="Arial" w:cs="Arial"/>
          <w:lang w:val="es-ES" w:eastAsia="es-ES_tradnl"/>
        </w:rPr>
        <w:t>y</w:t>
      </w:r>
      <w:r w:rsidRPr="001F536E" w:rsidR="00E803A3">
        <w:rPr>
          <w:rFonts w:ascii="Arial" w:hAnsi="Arial" w:cs="Arial"/>
          <w:lang w:val="es-ES" w:eastAsia="es-ES_tradnl"/>
        </w:rPr>
        <w:t xml:space="preserve"> </w:t>
      </w:r>
      <w:r w:rsidRPr="001F536E">
        <w:rPr>
          <w:rFonts w:ascii="Arial" w:hAnsi="Arial" w:cs="Arial"/>
          <w:lang w:val="es-ES" w:eastAsia="es-ES_tradnl"/>
        </w:rPr>
        <w:t>estas</w:t>
      </w:r>
      <w:r w:rsidRPr="001F536E" w:rsidR="00E803A3">
        <w:rPr>
          <w:rFonts w:ascii="Arial" w:hAnsi="Arial" w:cs="Arial"/>
          <w:lang w:val="es-ES" w:eastAsia="es-ES_tradnl"/>
        </w:rPr>
        <w:t xml:space="preserve"> </w:t>
      </w:r>
      <w:r w:rsidRPr="001F536E">
        <w:rPr>
          <w:rFonts w:ascii="Arial" w:hAnsi="Arial" w:cs="Arial"/>
          <w:lang w:val="es-ES" w:eastAsia="es-ES_tradnl"/>
        </w:rPr>
        <w:t>Bases</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Licitación,</w:t>
      </w:r>
      <w:r w:rsidRPr="001F536E" w:rsidR="00E803A3">
        <w:rPr>
          <w:rFonts w:ascii="Arial" w:hAnsi="Arial" w:cs="Arial"/>
          <w:lang w:val="es-ES" w:eastAsia="es-ES_tradnl"/>
        </w:rPr>
        <w:t xml:space="preserve"> </w:t>
      </w:r>
      <w:r w:rsidRPr="001F536E">
        <w:rPr>
          <w:rFonts w:ascii="Arial" w:hAnsi="Arial" w:cs="Arial"/>
          <w:lang w:val="es-ES" w:eastAsia="es-ES_tradnl"/>
        </w:rPr>
        <w:t>y</w:t>
      </w:r>
      <w:r w:rsidRPr="001F536E" w:rsidR="00E803A3">
        <w:rPr>
          <w:rFonts w:ascii="Arial" w:hAnsi="Arial" w:cs="Arial"/>
          <w:lang w:val="es-ES" w:eastAsia="es-ES_tradnl"/>
        </w:rPr>
        <w:t xml:space="preserve"> </w:t>
      </w:r>
      <w:r w:rsidRPr="001F536E">
        <w:rPr>
          <w:rFonts w:ascii="Arial" w:hAnsi="Arial" w:cs="Arial"/>
          <w:lang w:val="es-ES" w:eastAsia="es-ES_tradnl"/>
        </w:rPr>
        <w:t>con</w:t>
      </w:r>
      <w:r w:rsidRPr="001F536E" w:rsidR="00E803A3">
        <w:rPr>
          <w:rFonts w:ascii="Arial" w:hAnsi="Arial" w:cs="Arial"/>
          <w:lang w:val="es-ES" w:eastAsia="es-ES_tradnl"/>
        </w:rPr>
        <w:t xml:space="preserve"> </w:t>
      </w:r>
      <w:r w:rsidRPr="001F536E">
        <w:rPr>
          <w:rFonts w:ascii="Arial" w:hAnsi="Arial" w:cs="Arial"/>
          <w:lang w:val="es-ES" w:eastAsia="es-ES_tradnl"/>
        </w:rPr>
        <w:t>los</w:t>
      </w:r>
      <w:r w:rsidRPr="001F536E" w:rsidR="00E803A3">
        <w:rPr>
          <w:rFonts w:ascii="Arial" w:hAnsi="Arial" w:cs="Arial"/>
          <w:lang w:val="es-ES" w:eastAsia="es-ES_tradnl"/>
        </w:rPr>
        <w:t xml:space="preserve"> </w:t>
      </w:r>
      <w:r w:rsidRPr="001F536E">
        <w:rPr>
          <w:rFonts w:ascii="Arial" w:hAnsi="Arial" w:cs="Arial"/>
          <w:lang w:val="es-ES" w:eastAsia="es-ES_tradnl"/>
        </w:rPr>
        <w:t>requisitos</w:t>
      </w:r>
      <w:r w:rsidRPr="001F536E" w:rsidR="00E803A3">
        <w:rPr>
          <w:rFonts w:ascii="Arial" w:hAnsi="Arial" w:cs="Arial"/>
          <w:lang w:val="es-ES" w:eastAsia="es-ES_tradnl"/>
        </w:rPr>
        <w:t xml:space="preserve"> </w:t>
      </w:r>
      <w:r w:rsidRPr="001F536E">
        <w:rPr>
          <w:rFonts w:ascii="Arial" w:hAnsi="Arial" w:cs="Arial"/>
          <w:lang w:val="es-ES" w:eastAsia="es-ES_tradnl"/>
        </w:rPr>
        <w:t>que</w:t>
      </w:r>
      <w:r w:rsidRPr="001F536E" w:rsidR="00E803A3">
        <w:rPr>
          <w:rFonts w:ascii="Arial" w:hAnsi="Arial" w:cs="Arial"/>
          <w:lang w:val="es-ES" w:eastAsia="es-ES_tradnl"/>
        </w:rPr>
        <w:t xml:space="preserve"> </w:t>
      </w:r>
      <w:r w:rsidRPr="001F536E">
        <w:rPr>
          <w:rFonts w:ascii="Arial" w:hAnsi="Arial" w:cs="Arial"/>
          <w:lang w:val="es-ES" w:eastAsia="es-ES_tradnl"/>
        </w:rPr>
        <w:t>impone</w:t>
      </w:r>
      <w:r w:rsidRPr="001F536E" w:rsidR="00E803A3">
        <w:rPr>
          <w:rFonts w:ascii="Arial" w:hAnsi="Arial" w:cs="Arial"/>
          <w:lang w:val="es-ES" w:eastAsia="es-ES_tradnl"/>
        </w:rPr>
        <w:t xml:space="preserve"> </w:t>
      </w:r>
      <w:r w:rsidRPr="001F536E">
        <w:rPr>
          <w:rFonts w:ascii="Arial" w:hAnsi="Arial" w:cs="Arial"/>
          <w:lang w:val="es-ES" w:eastAsia="es-ES_tradnl"/>
        </w:rPr>
        <w:t>la</w:t>
      </w:r>
      <w:r w:rsidRPr="001F536E" w:rsidR="00E803A3">
        <w:rPr>
          <w:rFonts w:ascii="Arial" w:hAnsi="Arial" w:cs="Arial"/>
          <w:lang w:val="es-ES" w:eastAsia="es-ES_tradnl"/>
        </w:rPr>
        <w:t xml:space="preserve"> </w:t>
      </w:r>
      <w:r w:rsidRPr="001F536E">
        <w:rPr>
          <w:rFonts w:ascii="Arial" w:hAnsi="Arial" w:cs="Arial"/>
          <w:lang w:val="es-ES" w:eastAsia="es-ES_tradnl"/>
        </w:rPr>
        <w:t>Norma</w:t>
      </w:r>
      <w:r w:rsidRPr="001F536E" w:rsidR="00E803A3">
        <w:rPr>
          <w:rFonts w:ascii="Arial" w:hAnsi="Arial" w:cs="Arial"/>
          <w:lang w:val="es-ES" w:eastAsia="es-ES_tradnl"/>
        </w:rPr>
        <w:t xml:space="preserve"> </w:t>
      </w:r>
      <w:r w:rsidRPr="001F536E">
        <w:rPr>
          <w:rFonts w:ascii="Arial" w:hAnsi="Arial" w:cs="Arial"/>
          <w:lang w:val="es-ES" w:eastAsia="es-ES_tradnl"/>
        </w:rPr>
        <w:t>Técnica</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Seguridad</w:t>
      </w:r>
      <w:r w:rsidRPr="001F536E" w:rsidR="00E803A3">
        <w:rPr>
          <w:rFonts w:ascii="Arial" w:hAnsi="Arial" w:cs="Arial"/>
          <w:lang w:val="es-ES" w:eastAsia="es-ES_tradnl"/>
        </w:rPr>
        <w:t xml:space="preserve"> </w:t>
      </w:r>
      <w:r w:rsidRPr="001F536E">
        <w:rPr>
          <w:rFonts w:ascii="Arial" w:hAnsi="Arial" w:cs="Arial"/>
          <w:lang w:val="es-ES" w:eastAsia="es-ES_tradnl"/>
        </w:rPr>
        <w:t>y</w:t>
      </w:r>
      <w:r w:rsidRPr="001F536E" w:rsidR="00E803A3">
        <w:rPr>
          <w:rFonts w:ascii="Arial" w:hAnsi="Arial" w:cs="Arial"/>
          <w:lang w:val="es-ES" w:eastAsia="es-ES_tradnl"/>
        </w:rPr>
        <w:t xml:space="preserve"> </w:t>
      </w:r>
      <w:r w:rsidRPr="001F536E">
        <w:rPr>
          <w:rFonts w:ascii="Arial" w:hAnsi="Arial" w:cs="Arial"/>
          <w:lang w:val="es-ES" w:eastAsia="es-ES_tradnl"/>
        </w:rPr>
        <w:t>Calidad</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Servicio</w:t>
      </w:r>
      <w:r w:rsidRPr="001F536E" w:rsidR="00E803A3">
        <w:rPr>
          <w:rFonts w:ascii="Arial" w:hAnsi="Arial" w:cs="Arial"/>
          <w:lang w:val="es-ES" w:eastAsia="es-ES_tradnl"/>
        </w:rPr>
        <w:t xml:space="preserve"> </w:t>
      </w:r>
      <w:proofErr w:type="spellStart"/>
      <w:r w:rsidRPr="001F536E">
        <w:rPr>
          <w:rFonts w:ascii="Arial" w:hAnsi="Arial" w:cs="Arial"/>
          <w:lang w:val="es-ES" w:eastAsia="es-ES_tradnl"/>
        </w:rPr>
        <w:t>NTSyCS</w:t>
      </w:r>
      <w:proofErr w:type="spellEnd"/>
      <w:r w:rsidRPr="001F536E" w:rsidR="00DE61DD">
        <w:rPr>
          <w:rFonts w:ascii="Arial" w:hAnsi="Arial" w:cs="Arial"/>
          <w:lang w:val="es-CL"/>
        </w:rPr>
        <w:t>,</w:t>
      </w:r>
      <w:r w:rsidRPr="001F536E" w:rsidR="00E803A3">
        <w:rPr>
          <w:rFonts w:ascii="Arial" w:hAnsi="Arial" w:cs="Arial"/>
          <w:lang w:val="es-CL"/>
        </w:rPr>
        <w:t xml:space="preserve"> </w:t>
      </w:r>
      <w:r w:rsidRPr="001F536E" w:rsidR="00DE61DD">
        <w:rPr>
          <w:rFonts w:ascii="Arial" w:hAnsi="Arial" w:cs="Arial"/>
          <w:lang w:val="es-CL"/>
        </w:rPr>
        <w:t>según</w:t>
      </w:r>
      <w:r w:rsidRPr="001F536E" w:rsidR="00E803A3">
        <w:rPr>
          <w:rFonts w:ascii="Arial" w:hAnsi="Arial" w:cs="Arial"/>
          <w:lang w:val="es-CL"/>
        </w:rPr>
        <w:t xml:space="preserve"> </w:t>
      </w:r>
      <w:r w:rsidRPr="001F536E" w:rsidR="00DE61DD">
        <w:rPr>
          <w:rFonts w:ascii="Arial" w:hAnsi="Arial" w:cs="Arial"/>
          <w:lang w:val="es-CL"/>
        </w:rPr>
        <w:t>se</w:t>
      </w:r>
      <w:r w:rsidRPr="001F536E" w:rsidR="00E803A3">
        <w:rPr>
          <w:rFonts w:ascii="Arial" w:hAnsi="Arial" w:cs="Arial"/>
          <w:lang w:val="es-CL"/>
        </w:rPr>
        <w:t xml:space="preserve"> </w:t>
      </w:r>
      <w:r w:rsidRPr="001F536E" w:rsidR="00DE61DD">
        <w:rPr>
          <w:rFonts w:ascii="Arial" w:hAnsi="Arial" w:cs="Arial"/>
          <w:lang w:val="es-CL"/>
        </w:rPr>
        <w:t>establece</w:t>
      </w:r>
      <w:r w:rsidRPr="001F536E" w:rsidR="00E803A3">
        <w:rPr>
          <w:rFonts w:ascii="Arial" w:hAnsi="Arial" w:cs="Arial"/>
          <w:lang w:val="es-CL"/>
        </w:rPr>
        <w:t xml:space="preserve"> </w:t>
      </w:r>
      <w:r w:rsidRPr="001F536E" w:rsidR="00DE61DD">
        <w:rPr>
          <w:rFonts w:ascii="Arial" w:hAnsi="Arial" w:cs="Arial"/>
          <w:lang w:val="es-CL"/>
        </w:rPr>
        <w:t>en</w:t>
      </w:r>
      <w:r w:rsidRPr="001F536E" w:rsidR="00E803A3">
        <w:rPr>
          <w:rFonts w:ascii="Arial" w:hAnsi="Arial" w:cs="Arial"/>
          <w:lang w:val="es-CL"/>
        </w:rPr>
        <w:t xml:space="preserve"> </w:t>
      </w:r>
      <w:r w:rsidRPr="001F536E" w:rsidR="00DE61DD">
        <w:rPr>
          <w:rFonts w:ascii="Arial" w:hAnsi="Arial" w:cs="Arial"/>
          <w:lang w:val="es-CL"/>
        </w:rPr>
        <w:t>numeral</w:t>
      </w:r>
      <w:r w:rsidRPr="001F536E" w:rsidR="00E803A3">
        <w:rPr>
          <w:rFonts w:ascii="Arial" w:hAnsi="Arial" w:cs="Arial"/>
          <w:lang w:val="es-CL"/>
        </w:rPr>
        <w:t xml:space="preserve"> </w:t>
      </w:r>
      <w:r w:rsidRPr="001F536E" w:rsidR="005A4B01">
        <w:rPr>
          <w:rFonts w:ascii="Arial" w:hAnsi="Arial" w:cs="Arial"/>
          <w:lang w:val="es-CL"/>
        </w:rPr>
        <w:t>2</w:t>
      </w:r>
      <w:r w:rsidRPr="001F536E" w:rsidR="00E803A3">
        <w:rPr>
          <w:rFonts w:ascii="Arial" w:hAnsi="Arial" w:cs="Arial"/>
          <w:lang w:val="es-CL"/>
        </w:rPr>
        <w:t xml:space="preserve"> </w:t>
      </w:r>
      <w:r w:rsidRPr="001F536E" w:rsidR="00DE61DD">
        <w:rPr>
          <w:rFonts w:ascii="Arial" w:hAnsi="Arial" w:cs="Arial"/>
          <w:lang w:val="es-CL"/>
        </w:rPr>
        <w:t>romanillos</w:t>
      </w:r>
      <w:r w:rsidRPr="001F536E" w:rsidR="00E803A3">
        <w:rPr>
          <w:rFonts w:ascii="Arial" w:hAnsi="Arial" w:cs="Arial"/>
          <w:lang w:val="es-CL"/>
        </w:rPr>
        <w:t xml:space="preserve"> </w:t>
      </w:r>
      <w:r w:rsidRPr="001F536E" w:rsidR="00DE61DD">
        <w:rPr>
          <w:rFonts w:ascii="Arial" w:hAnsi="Arial" w:cs="Arial"/>
          <w:lang w:val="es-CL"/>
        </w:rPr>
        <w:t>xi</w:t>
      </w:r>
      <w:r w:rsidRPr="001F536E" w:rsidR="00E803A3">
        <w:rPr>
          <w:rFonts w:ascii="Arial" w:hAnsi="Arial" w:cs="Arial"/>
          <w:lang w:val="es-CL"/>
        </w:rPr>
        <w:t xml:space="preserve"> </w:t>
      </w:r>
      <w:r w:rsidRPr="001F536E" w:rsidR="00DE61DD">
        <w:rPr>
          <w:rFonts w:ascii="Arial" w:hAnsi="Arial" w:cs="Arial"/>
          <w:lang w:val="es-CL"/>
        </w:rPr>
        <w:t>o</w:t>
      </w:r>
      <w:r w:rsidRPr="001F536E" w:rsidR="00E803A3">
        <w:rPr>
          <w:rFonts w:ascii="Arial" w:hAnsi="Arial" w:cs="Arial"/>
          <w:lang w:val="es-CL"/>
        </w:rPr>
        <w:t xml:space="preserve"> </w:t>
      </w:r>
      <w:proofErr w:type="spellStart"/>
      <w:r w:rsidRPr="001F536E" w:rsidR="00DE61DD">
        <w:rPr>
          <w:rFonts w:ascii="Arial" w:hAnsi="Arial" w:cs="Arial"/>
          <w:lang w:val="es-CL"/>
        </w:rPr>
        <w:t>xii</w:t>
      </w:r>
      <w:proofErr w:type="spellEnd"/>
      <w:r w:rsidRPr="001F536E" w:rsidR="00DE61DD">
        <w:rPr>
          <w:rFonts w:ascii="Arial" w:hAnsi="Arial" w:cs="Arial"/>
          <w:lang w:val="es-CL"/>
        </w:rPr>
        <w:t>,</w:t>
      </w:r>
      <w:r w:rsidRPr="001F536E" w:rsidR="00E803A3">
        <w:rPr>
          <w:rFonts w:ascii="Arial" w:hAnsi="Arial" w:cs="Arial"/>
          <w:lang w:val="es-ES" w:eastAsia="es-ES_tradnl"/>
        </w:rPr>
        <w:t xml:space="preserve"> </w:t>
      </w:r>
      <w:r w:rsidRPr="001F536E">
        <w:rPr>
          <w:rFonts w:ascii="Arial" w:hAnsi="Arial" w:cs="Arial"/>
          <w:lang w:val="es-ES" w:eastAsia="es-ES_tradnl"/>
        </w:rPr>
        <w:t>al</w:t>
      </w:r>
      <w:r w:rsidRPr="001F536E" w:rsidR="00E803A3">
        <w:rPr>
          <w:rFonts w:ascii="Arial" w:hAnsi="Arial" w:cs="Arial"/>
          <w:lang w:val="es-ES" w:eastAsia="es-ES_tradnl"/>
        </w:rPr>
        <w:t xml:space="preserve"> </w:t>
      </w:r>
      <w:r w:rsidRPr="001F536E">
        <w:rPr>
          <w:rFonts w:ascii="Arial" w:hAnsi="Arial" w:cs="Arial"/>
          <w:lang w:val="es-ES" w:eastAsia="es-ES_tradnl"/>
        </w:rPr>
        <w:t>momento</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su</w:t>
      </w:r>
      <w:r w:rsidRPr="001F536E" w:rsidR="00E803A3">
        <w:rPr>
          <w:rFonts w:ascii="Arial" w:hAnsi="Arial" w:cs="Arial"/>
          <w:lang w:val="es-ES" w:eastAsia="es-ES_tradnl"/>
        </w:rPr>
        <w:t xml:space="preserve"> </w:t>
      </w:r>
      <w:r w:rsidRPr="001F536E">
        <w:rPr>
          <w:rFonts w:ascii="Arial" w:hAnsi="Arial" w:cs="Arial"/>
          <w:lang w:val="es-ES" w:eastAsia="es-ES_tradnl"/>
        </w:rPr>
        <w:t>interconexión</w:t>
      </w:r>
      <w:r w:rsidRPr="001F536E" w:rsidR="00E803A3">
        <w:rPr>
          <w:rFonts w:ascii="Arial" w:hAnsi="Arial" w:cs="Arial"/>
          <w:lang w:val="es-ES" w:eastAsia="es-ES_tradnl"/>
        </w:rPr>
        <w:t xml:space="preserve"> </w:t>
      </w:r>
      <w:r w:rsidRPr="001F536E">
        <w:rPr>
          <w:rFonts w:ascii="Arial" w:hAnsi="Arial" w:cs="Arial"/>
          <w:lang w:val="es-ES" w:eastAsia="es-ES_tradnl"/>
        </w:rPr>
        <w:t>al</w:t>
      </w:r>
      <w:r w:rsidRPr="001F536E" w:rsidR="00E803A3">
        <w:rPr>
          <w:rFonts w:ascii="Arial" w:hAnsi="Arial" w:cs="Arial"/>
          <w:lang w:val="es-ES" w:eastAsia="es-ES_tradnl"/>
        </w:rPr>
        <w:t xml:space="preserve"> </w:t>
      </w:r>
      <w:r w:rsidRPr="001F536E">
        <w:rPr>
          <w:rFonts w:ascii="Arial" w:hAnsi="Arial" w:cs="Arial"/>
          <w:lang w:val="es-ES" w:eastAsia="es-ES_tradnl"/>
        </w:rPr>
        <w:t>SEN</w:t>
      </w:r>
      <w:r w:rsidRPr="001F536E">
        <w:rPr>
          <w:rFonts w:ascii="Arial" w:hAnsi="Arial" w:cs="Arial"/>
        </w:rPr>
        <w:t>,</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AA207A" w:rsidR="005A4B01">
        <w:rPr>
          <w:rFonts w:ascii="Arial" w:hAnsi="Arial" w:cs="Arial"/>
          <w:lang w:val="es-CL"/>
        </w:rPr>
        <w:t>Anexo</w:t>
      </w:r>
      <w:r w:rsidRPr="00AA207A" w:rsidR="00E803A3">
        <w:rPr>
          <w:rFonts w:ascii="Arial" w:hAnsi="Arial" w:cs="Arial"/>
          <w:lang w:val="es-CL"/>
        </w:rPr>
        <w:t xml:space="preserve"> </w:t>
      </w:r>
      <w:r w:rsidRPr="00AA207A" w:rsidR="005A4B01">
        <w:rPr>
          <w:rFonts w:ascii="Arial" w:hAnsi="Arial" w:cs="Arial"/>
          <w:lang w:val="es-CL"/>
        </w:rPr>
        <w:t>N°15</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sidR="009E678B">
        <w:rPr>
          <w:rFonts w:ascii="Arial" w:hAnsi="Arial" w:cs="Arial"/>
        </w:rPr>
        <w:t>Bases</w:t>
      </w:r>
      <w:r w:rsidRPr="001F536E">
        <w:rPr>
          <w:rFonts w:ascii="Arial" w:hAnsi="Arial" w:cs="Arial"/>
        </w:rPr>
        <w:t>.</w:t>
      </w:r>
    </w:p>
    <w:p w:rsidRPr="001F536E" w:rsidR="009D098F" w:rsidP="000E5E55" w:rsidRDefault="009D098F" w14:paraId="099E1C29" w14:textId="5B630149">
      <w:pPr>
        <w:pStyle w:val="Ttulo3"/>
        <w:ind w:left="709"/>
        <w:rPr>
          <w:rFonts w:ascii="Arial" w:hAnsi="Arial" w:cs="Arial"/>
        </w:rPr>
      </w:pPr>
      <w:bookmarkStart w:name="_Toc202338746" w:id="799"/>
      <w:r w:rsidRPr="1CAF19E4">
        <w:rPr>
          <w:rFonts w:ascii="Arial" w:hAnsi="Arial" w:cs="Arial"/>
        </w:rPr>
        <w:t>Documento</w:t>
      </w:r>
      <w:r w:rsidRPr="1CAF19E4" w:rsidR="00E803A3">
        <w:rPr>
          <w:rFonts w:ascii="Arial" w:hAnsi="Arial" w:cs="Arial"/>
        </w:rPr>
        <w:t xml:space="preserve"> </w:t>
      </w:r>
      <w:r w:rsidRPr="1CAF19E4">
        <w:rPr>
          <w:rFonts w:ascii="Arial" w:hAnsi="Arial" w:cs="Arial"/>
        </w:rPr>
        <w:t>T-</w:t>
      </w:r>
      <w:r w:rsidRPr="1CAF19E4" w:rsidR="00913B56">
        <w:rPr>
          <w:rFonts w:ascii="Arial" w:hAnsi="Arial" w:cs="Arial"/>
        </w:rPr>
        <w:t>4</w:t>
      </w:r>
      <w:r w:rsidRPr="1CAF19E4">
        <w:rPr>
          <w:rFonts w:ascii="Arial" w:hAnsi="Arial" w:cs="Arial"/>
        </w:rPr>
        <w:t>:</w:t>
      </w:r>
      <w:r w:rsidRPr="1CAF19E4" w:rsidR="00E803A3">
        <w:rPr>
          <w:rFonts w:ascii="Arial" w:hAnsi="Arial" w:cs="Arial"/>
        </w:rPr>
        <w:t xml:space="preserve"> </w:t>
      </w:r>
      <w:r w:rsidRPr="1CAF19E4">
        <w:rPr>
          <w:rFonts w:ascii="Arial" w:hAnsi="Arial" w:cs="Arial"/>
        </w:rPr>
        <w:t>“Formulario</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Entrega</w:t>
      </w:r>
      <w:r w:rsidRPr="1CAF19E4" w:rsidR="00E803A3">
        <w:rPr>
          <w:rFonts w:ascii="Arial" w:hAnsi="Arial" w:cs="Arial"/>
        </w:rPr>
        <w:t xml:space="preserve"> </w:t>
      </w:r>
      <w:r w:rsidRPr="1CAF19E4">
        <w:rPr>
          <w:rFonts w:ascii="Arial" w:hAnsi="Arial" w:cs="Arial"/>
        </w:rPr>
        <w:t>para</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Evaluación</w:t>
      </w:r>
      <w:r w:rsidRPr="1CAF19E4" w:rsidR="00E803A3">
        <w:rPr>
          <w:rFonts w:ascii="Arial" w:hAnsi="Arial" w:cs="Arial"/>
        </w:rPr>
        <w:t xml:space="preserve"> </w:t>
      </w:r>
      <w:r w:rsidRPr="1CAF19E4">
        <w:rPr>
          <w:rFonts w:ascii="Arial" w:hAnsi="Arial" w:cs="Arial"/>
        </w:rPr>
        <w:t>Técnica”</w:t>
      </w:r>
      <w:bookmarkEnd w:id="794"/>
      <w:bookmarkEnd w:id="795"/>
      <w:bookmarkEnd w:id="796"/>
      <w:bookmarkEnd w:id="797"/>
      <w:bookmarkEnd w:id="798"/>
      <w:bookmarkEnd w:id="799"/>
    </w:p>
    <w:p w:rsidRPr="001F536E" w:rsidR="00A4726B" w:rsidP="00A4726B" w:rsidRDefault="00A4726B" w14:paraId="115E4BD6" w14:textId="4BF78926">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llenar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Formulario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N°8</w:t>
      </w:r>
      <w:r w:rsidRPr="001F536E">
        <w:rPr>
          <w:rFonts w:ascii="Arial" w:hAnsi="Arial" w:cs="Arial"/>
        </w:rPr>
        <w:t>,</w:t>
      </w:r>
      <w:r w:rsidRPr="001F536E" w:rsidR="00E803A3">
        <w:rPr>
          <w:rFonts w:ascii="Arial" w:hAnsi="Arial" w:cs="Arial"/>
        </w:rPr>
        <w:t xml:space="preserve"> </w:t>
      </w:r>
      <w:r w:rsidRPr="001F536E">
        <w:rPr>
          <w:rFonts w:ascii="Arial" w:hAnsi="Arial" w:cs="Arial"/>
        </w:rPr>
        <w:t>completando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número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descripción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documentación</w:t>
      </w:r>
      <w:r w:rsidRPr="001F536E" w:rsidR="00E803A3">
        <w:rPr>
          <w:rFonts w:ascii="Arial" w:hAnsi="Arial" w:cs="Arial"/>
        </w:rPr>
        <w:t xml:space="preserve"> </w:t>
      </w:r>
      <w:r w:rsidRPr="001F536E">
        <w:rPr>
          <w:rFonts w:ascii="Arial" w:hAnsi="Arial" w:cs="Arial"/>
        </w:rPr>
        <w:t>presentada,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objeto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verificar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completitud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entregada.</w:t>
      </w:r>
    </w:p>
    <w:p w:rsidRPr="001F536E" w:rsidR="001F72D3" w:rsidP="000E5E55" w:rsidRDefault="001F72D3" w14:paraId="564AE19E" w14:textId="1673C1E4">
      <w:pPr>
        <w:pStyle w:val="Ttulo3"/>
        <w:ind w:left="709"/>
        <w:rPr>
          <w:rFonts w:ascii="Arial" w:hAnsi="Arial" w:cs="Arial"/>
        </w:rPr>
      </w:pPr>
      <w:bookmarkStart w:name="_Toc202338747" w:id="800"/>
      <w:r w:rsidRPr="1CAF19E4">
        <w:rPr>
          <w:rFonts w:ascii="Arial" w:hAnsi="Arial" w:cs="Arial"/>
        </w:rPr>
        <w:t>Consideraciones</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Entrega</w:t>
      </w:r>
      <w:bookmarkEnd w:id="800"/>
    </w:p>
    <w:p w:rsidRPr="001F536E" w:rsidR="001F72D3" w:rsidP="001F72D3" w:rsidRDefault="001F72D3" w14:paraId="11BE52DA" w14:textId="126CE081">
      <w:pPr>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formato</w:t>
      </w:r>
      <w:r w:rsidRPr="001F536E" w:rsidR="00E803A3">
        <w:rPr>
          <w:rFonts w:ascii="Arial" w:hAnsi="Arial" w:cs="Arial"/>
        </w:rPr>
        <w:t xml:space="preserve"> </w:t>
      </w:r>
      <w:r w:rsidRPr="001F536E">
        <w:rPr>
          <w:rFonts w:ascii="Arial" w:hAnsi="Arial" w:cs="Arial"/>
        </w:rPr>
        <w:t>digital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deben</w:t>
      </w:r>
      <w:r w:rsidRPr="001F536E" w:rsidR="00E803A3">
        <w:rPr>
          <w:rFonts w:ascii="Arial" w:hAnsi="Arial" w:cs="Arial"/>
        </w:rPr>
        <w:t xml:space="preserve"> </w:t>
      </w:r>
      <w:r w:rsidRPr="001F536E">
        <w:rPr>
          <w:rFonts w:ascii="Arial" w:hAnsi="Arial" w:cs="Arial"/>
        </w:rPr>
        <w:t>considerar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aspectos:</w:t>
      </w:r>
      <w:r w:rsidRPr="001F536E" w:rsidR="00E803A3">
        <w:rPr>
          <w:rFonts w:ascii="Arial" w:hAnsi="Arial" w:cs="Arial"/>
        </w:rPr>
        <w:t xml:space="preserve"> </w:t>
      </w:r>
    </w:p>
    <w:p w:rsidRPr="001F536E" w:rsidR="001F72D3" w:rsidP="007E24F0" w:rsidRDefault="001F72D3" w14:paraId="4D7D309D" w14:textId="459056DA">
      <w:pPr>
        <w:pStyle w:val="Prrafodelista"/>
        <w:numPr>
          <w:ilvl w:val="0"/>
          <w:numId w:val="36"/>
        </w:numPr>
        <w:rPr>
          <w:rFonts w:ascii="Arial" w:hAnsi="Arial" w:cs="Arial"/>
        </w:rPr>
      </w:pPr>
      <w:r w:rsidRPr="001F536E">
        <w:rPr>
          <w:rFonts w:ascii="Arial" w:hAnsi="Arial" w:cs="Arial"/>
        </w:rPr>
        <w:t>Se</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completar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formularios</w:t>
      </w:r>
      <w:r w:rsidRPr="001F536E" w:rsidR="00E803A3">
        <w:rPr>
          <w:rFonts w:ascii="Arial" w:hAnsi="Arial" w:cs="Arial"/>
        </w:rPr>
        <w:t xml:space="preserve"> </w:t>
      </w:r>
      <w:r w:rsidRPr="001F536E">
        <w:rPr>
          <w:rFonts w:ascii="Arial" w:hAnsi="Arial" w:cs="Arial"/>
        </w:rPr>
        <w:t>requeridos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entregados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3679E8">
        <w:rPr>
          <w:rFonts w:ascii="Arial" w:hAnsi="Arial" w:cs="Arial"/>
        </w:rPr>
        <w:t>los</w:t>
      </w:r>
      <w:r w:rsidRPr="001F536E" w:rsidR="00E803A3">
        <w:rPr>
          <w:rFonts w:ascii="Arial" w:hAnsi="Arial" w:cs="Arial"/>
        </w:rPr>
        <w:t xml:space="preserve"> </w:t>
      </w:r>
      <w:r w:rsidRPr="001F536E" w:rsidR="0065102B">
        <w:rPr>
          <w:rFonts w:ascii="Arial" w:hAnsi="Arial" w:cs="Arial"/>
        </w:rPr>
        <w:t>Anexo</w:t>
      </w:r>
      <w:r w:rsidRPr="001F536E" w:rsidR="003679E8">
        <w:rPr>
          <w:rFonts w:ascii="Arial" w:hAnsi="Arial" w:cs="Arial"/>
        </w:rPr>
        <w:t>s</w:t>
      </w:r>
      <w:r w:rsidRPr="001F536E" w:rsidR="00E803A3">
        <w:rPr>
          <w:rFonts w:ascii="Arial" w:hAnsi="Arial" w:cs="Arial"/>
        </w:rPr>
        <w:t xml:space="preserve"> </w:t>
      </w:r>
      <w:r w:rsidRPr="001F536E" w:rsidR="00F01339">
        <w:rPr>
          <w:rFonts w:ascii="Arial" w:hAnsi="Arial" w:cs="Arial"/>
        </w:rPr>
        <w:t>números</w:t>
      </w:r>
      <w:r w:rsidRPr="001F536E" w:rsidR="00E803A3">
        <w:rPr>
          <w:rFonts w:ascii="Arial" w:hAnsi="Arial" w:cs="Arial"/>
        </w:rPr>
        <w:t xml:space="preserve"> </w:t>
      </w:r>
      <w:r w:rsidRPr="001F536E" w:rsidR="006667AC">
        <w:rPr>
          <w:rFonts w:ascii="Arial" w:hAnsi="Arial" w:cs="Arial"/>
        </w:rPr>
        <w:t>8</w:t>
      </w:r>
      <w:r w:rsidRPr="001F536E" w:rsidR="00DA4CCA">
        <w:rPr>
          <w:rFonts w:ascii="Arial" w:hAnsi="Arial" w:cs="Arial"/>
        </w:rPr>
        <w:t>,</w:t>
      </w:r>
      <w:r w:rsidRPr="001F536E" w:rsidR="00E803A3">
        <w:rPr>
          <w:rFonts w:ascii="Arial" w:hAnsi="Arial" w:cs="Arial"/>
        </w:rPr>
        <w:t xml:space="preserve"> </w:t>
      </w:r>
      <w:r w:rsidRPr="001F536E" w:rsidR="00DA4CCA">
        <w:rPr>
          <w:rFonts w:ascii="Arial" w:hAnsi="Arial" w:cs="Arial"/>
        </w:rPr>
        <w:t>1</w:t>
      </w:r>
      <w:r w:rsidRPr="001F536E" w:rsidR="0065102B">
        <w:rPr>
          <w:rFonts w:ascii="Arial" w:hAnsi="Arial" w:cs="Arial"/>
        </w:rPr>
        <w:t>1</w:t>
      </w:r>
      <w:r w:rsidRPr="001F536E" w:rsidR="00E803A3">
        <w:rPr>
          <w:rFonts w:ascii="Arial" w:hAnsi="Arial" w:cs="Arial"/>
        </w:rPr>
        <w:t xml:space="preserve"> </w:t>
      </w:r>
      <w:r w:rsidRPr="001F536E" w:rsidR="00DA4CCA">
        <w:rPr>
          <w:rFonts w:ascii="Arial" w:hAnsi="Arial" w:cs="Arial"/>
        </w:rPr>
        <w:t>y</w:t>
      </w:r>
      <w:r w:rsidRPr="001F536E" w:rsidR="00E803A3">
        <w:rPr>
          <w:rFonts w:ascii="Arial" w:hAnsi="Arial" w:cs="Arial"/>
        </w:rPr>
        <w:t xml:space="preserve"> </w:t>
      </w:r>
      <w:r w:rsidRPr="001F536E" w:rsidR="005C3D86">
        <w:rPr>
          <w:rFonts w:ascii="Arial" w:hAnsi="Arial" w:cs="Arial"/>
        </w:rPr>
        <w:t>15</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entregarlos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A4726B">
        <w:rPr>
          <w:rFonts w:ascii="Arial" w:hAnsi="Arial" w:cs="Arial"/>
        </w:rPr>
        <w:t>el</w:t>
      </w:r>
      <w:r w:rsidRPr="001F536E" w:rsidR="00E803A3">
        <w:rPr>
          <w:rFonts w:ascii="Arial" w:hAnsi="Arial" w:cs="Arial"/>
        </w:rPr>
        <w:t xml:space="preserve"> </w:t>
      </w:r>
      <w:r w:rsidRPr="001F536E">
        <w:rPr>
          <w:rFonts w:ascii="Arial" w:hAnsi="Arial" w:cs="Arial"/>
        </w:rPr>
        <w:t>mismo</w:t>
      </w:r>
      <w:r w:rsidRPr="001F536E" w:rsidR="00E803A3">
        <w:rPr>
          <w:rFonts w:ascii="Arial" w:hAnsi="Arial" w:cs="Arial"/>
        </w:rPr>
        <w:t xml:space="preserve"> </w:t>
      </w:r>
      <w:r w:rsidRPr="001F536E">
        <w:rPr>
          <w:rFonts w:ascii="Arial" w:hAnsi="Arial" w:cs="Arial"/>
        </w:rPr>
        <w:t>formato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tipo</w:t>
      </w:r>
      <w:r w:rsidRPr="001F536E" w:rsidR="00E803A3">
        <w:rPr>
          <w:rFonts w:ascii="Arial" w:hAnsi="Arial" w:cs="Arial"/>
        </w:rPr>
        <w:t xml:space="preserve"> </w:t>
      </w:r>
      <w:r w:rsidRPr="001F536E" w:rsidR="00A4726B">
        <w:rPr>
          <w:rFonts w:ascii="Arial" w:hAnsi="Arial" w:cs="Arial"/>
        </w:rPr>
        <w:t>de</w:t>
      </w:r>
      <w:r w:rsidRPr="001F536E" w:rsidR="00E803A3">
        <w:rPr>
          <w:rFonts w:ascii="Arial" w:hAnsi="Arial" w:cs="Arial"/>
        </w:rPr>
        <w:t xml:space="preserve"> </w:t>
      </w:r>
      <w:r w:rsidRPr="001F536E">
        <w:rPr>
          <w:rFonts w:ascii="Arial" w:hAnsi="Arial" w:cs="Arial"/>
        </w:rPr>
        <w:t>archivo</w:t>
      </w:r>
      <w:r w:rsidRPr="001F536E" w:rsidR="00E803A3">
        <w:rPr>
          <w:rFonts w:ascii="Arial" w:hAnsi="Arial" w:cs="Arial"/>
        </w:rPr>
        <w:t xml:space="preserve"> </w:t>
      </w:r>
      <w:r w:rsidRPr="001F536E">
        <w:rPr>
          <w:rFonts w:ascii="Arial" w:hAnsi="Arial" w:cs="Arial"/>
        </w:rPr>
        <w:t>solicitado.</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ingresado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formulario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respaldado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respectivo</w:t>
      </w:r>
      <w:r w:rsidRPr="001F536E" w:rsidR="00E803A3">
        <w:rPr>
          <w:rFonts w:ascii="Arial" w:hAnsi="Arial" w:cs="Arial"/>
        </w:rPr>
        <w:t xml:space="preserve"> </w:t>
      </w:r>
      <w:r w:rsidRPr="001F536E">
        <w:rPr>
          <w:rFonts w:ascii="Arial" w:hAnsi="Arial" w:cs="Arial"/>
        </w:rPr>
        <w:t>plano,</w:t>
      </w:r>
      <w:r w:rsidRPr="001F536E" w:rsidR="00E803A3">
        <w:rPr>
          <w:rFonts w:ascii="Arial" w:hAnsi="Arial" w:cs="Arial"/>
        </w:rPr>
        <w:t xml:space="preserve"> </w:t>
      </w:r>
      <w:r w:rsidRPr="001F536E">
        <w:rPr>
          <w:rFonts w:ascii="Arial" w:hAnsi="Arial" w:cs="Arial"/>
        </w:rPr>
        <w:t>informe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memoria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cálculo.</w:t>
      </w:r>
    </w:p>
    <w:p w:rsidRPr="001F536E" w:rsidR="001F72D3" w:rsidP="001F72D3" w:rsidRDefault="001F72D3" w14:paraId="56BED272" w14:textId="7F5DB602">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formato</w:t>
      </w:r>
      <w:r w:rsidRPr="001F536E" w:rsidR="00E803A3">
        <w:rPr>
          <w:rFonts w:ascii="Arial" w:hAnsi="Arial" w:cs="Arial"/>
        </w:rPr>
        <w:t xml:space="preserve"> </w:t>
      </w:r>
      <w:r w:rsidRPr="001F536E">
        <w:rPr>
          <w:rFonts w:ascii="Arial" w:hAnsi="Arial" w:cs="Arial"/>
        </w:rPr>
        <w:t>PDF,</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procurará</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sean</w:t>
      </w:r>
      <w:r w:rsidRPr="001F536E" w:rsidR="00E803A3">
        <w:rPr>
          <w:rFonts w:ascii="Arial" w:hAnsi="Arial" w:cs="Arial"/>
        </w:rPr>
        <w:t xml:space="preserve"> </w:t>
      </w:r>
      <w:r w:rsidRPr="001F536E">
        <w:rPr>
          <w:rFonts w:ascii="Arial" w:hAnsi="Arial" w:cs="Arial"/>
        </w:rPr>
        <w:t>generados</w:t>
      </w:r>
      <w:r w:rsidRPr="001F536E" w:rsidR="00E803A3">
        <w:rPr>
          <w:rFonts w:ascii="Arial" w:hAnsi="Arial" w:cs="Arial"/>
        </w:rPr>
        <w:t xml:space="preserve"> </w:t>
      </w:r>
      <w:r w:rsidRPr="001F536E">
        <w:rPr>
          <w:rFonts w:ascii="Arial" w:hAnsi="Arial" w:cs="Arial"/>
        </w:rPr>
        <w:t>desde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software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sidR="004A4096">
        <w:rPr>
          <w:rFonts w:ascii="Arial" w:hAnsi="Arial" w:cs="Arial"/>
        </w:rPr>
        <w:t>de</w:t>
      </w:r>
      <w:r w:rsidRPr="001F536E" w:rsidR="00E803A3">
        <w:rPr>
          <w:rFonts w:ascii="Arial" w:hAnsi="Arial" w:cs="Arial"/>
        </w:rPr>
        <w:t xml:space="preserve"> </w:t>
      </w:r>
      <w:r w:rsidRPr="001F536E">
        <w:rPr>
          <w:rFonts w:ascii="Arial" w:hAnsi="Arial" w:cs="Arial"/>
        </w:rPr>
        <w:t>tal</w:t>
      </w:r>
      <w:r w:rsidRPr="001F536E" w:rsidR="00E803A3">
        <w:rPr>
          <w:rFonts w:ascii="Arial" w:hAnsi="Arial" w:cs="Arial"/>
        </w:rPr>
        <w:t xml:space="preserve"> </w:t>
      </w:r>
      <w:r w:rsidRPr="001F536E" w:rsidR="004A4096">
        <w:rPr>
          <w:rFonts w:ascii="Arial" w:hAnsi="Arial" w:cs="Arial"/>
        </w:rPr>
        <w:t>forma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permita</w:t>
      </w:r>
      <w:r w:rsidRPr="001F536E" w:rsidR="00E803A3">
        <w:rPr>
          <w:rFonts w:ascii="Arial" w:hAnsi="Arial" w:cs="Arial"/>
        </w:rPr>
        <w:t xml:space="preserve"> </w:t>
      </w:r>
      <w:r w:rsidRPr="001F536E">
        <w:rPr>
          <w:rFonts w:ascii="Arial" w:hAnsi="Arial" w:cs="Arial"/>
        </w:rPr>
        <w:t>obtener</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resultado</w:t>
      </w:r>
      <w:r w:rsidRPr="001F536E" w:rsidR="00E803A3">
        <w:rPr>
          <w:rFonts w:ascii="Arial" w:hAnsi="Arial" w:cs="Arial"/>
        </w:rPr>
        <w:t xml:space="preserve"> </w:t>
      </w:r>
      <w:r w:rsidRPr="001F536E">
        <w:rPr>
          <w:rFonts w:ascii="Arial" w:hAnsi="Arial" w:cs="Arial"/>
        </w:rPr>
        <w:t>final</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archivo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formato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texto</w:t>
      </w:r>
      <w:r w:rsidRPr="001F536E" w:rsidR="00E803A3">
        <w:rPr>
          <w:rFonts w:ascii="Arial" w:hAnsi="Arial" w:cs="Arial"/>
        </w:rPr>
        <w:t xml:space="preserve"> </w:t>
      </w:r>
      <w:r w:rsidRPr="001F536E">
        <w:rPr>
          <w:rFonts w:ascii="Arial" w:hAnsi="Arial" w:cs="Arial"/>
        </w:rPr>
        <w:t>editable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archivo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gráficos</w:t>
      </w:r>
      <w:r w:rsidRPr="001F536E" w:rsidR="00E803A3">
        <w:rPr>
          <w:rFonts w:ascii="Arial" w:hAnsi="Arial" w:cs="Arial"/>
        </w:rPr>
        <w:t xml:space="preserve"> </w:t>
      </w:r>
      <w:r w:rsidRPr="001F536E">
        <w:rPr>
          <w:rFonts w:ascii="Arial" w:hAnsi="Arial" w:cs="Arial"/>
        </w:rPr>
        <w:t>vectoriales,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ningún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escaneado</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imagen.</w:t>
      </w:r>
    </w:p>
    <w:p w:rsidRPr="001F536E" w:rsidR="00C85DE2" w:rsidP="002C52F1" w:rsidRDefault="00C85DE2" w14:paraId="04C97933" w14:textId="7C2E5AC7">
      <w:pPr>
        <w:pStyle w:val="Ttulo2"/>
        <w:ind w:left="567" w:hanging="567"/>
        <w:rPr>
          <w:rFonts w:ascii="Arial" w:hAnsi="Arial" w:cs="Arial"/>
        </w:rPr>
      </w:pPr>
      <w:bookmarkStart w:name="_Toc323575783" w:id="801"/>
      <w:bookmarkStart w:name="_Toc323575917" w:id="802"/>
      <w:bookmarkStart w:name="_Toc323740176" w:id="803"/>
      <w:bookmarkStart w:name="_Toc368572861" w:id="804"/>
      <w:bookmarkStart w:name="_Toc368573213" w:id="805"/>
      <w:bookmarkStart w:name="_Toc368573311" w:id="806"/>
      <w:bookmarkStart w:name="_Toc368573561" w:id="807"/>
      <w:bookmarkStart w:name="_Toc368575018" w:id="808"/>
      <w:bookmarkStart w:name="_Toc368575129" w:id="809"/>
      <w:bookmarkStart w:name="_Toc368575238" w:id="810"/>
      <w:bookmarkStart w:name="_Toc368575489" w:id="811"/>
      <w:bookmarkStart w:name="_Toc368575721" w:id="812"/>
      <w:bookmarkStart w:name="_Toc368575829" w:id="813"/>
      <w:bookmarkStart w:name="_Toc368575937" w:id="814"/>
      <w:bookmarkStart w:name="_Toc368576057" w:id="815"/>
      <w:bookmarkStart w:name="_Toc368578317" w:id="816"/>
      <w:bookmarkStart w:name="_Toc368578437" w:id="817"/>
      <w:bookmarkStart w:name="_Toc368578841" w:id="818"/>
      <w:bookmarkStart w:name="_Toc368579261" w:id="819"/>
      <w:bookmarkStart w:name="_Toc368579379" w:id="820"/>
      <w:bookmarkStart w:name="_Toc368579544" w:id="821"/>
      <w:bookmarkStart w:name="_Toc368579661" w:id="822"/>
      <w:bookmarkStart w:name="_Toc323575786" w:id="823"/>
      <w:bookmarkStart w:name="_Toc323575920" w:id="824"/>
      <w:bookmarkStart w:name="_Toc323740179" w:id="825"/>
      <w:bookmarkStart w:name="_Toc323575787" w:id="826"/>
      <w:bookmarkStart w:name="_Toc323575921" w:id="827"/>
      <w:bookmarkStart w:name="_Toc323740180" w:id="828"/>
      <w:bookmarkStart w:name="_Toc323575788" w:id="829"/>
      <w:bookmarkStart w:name="_Toc323575922" w:id="830"/>
      <w:bookmarkStart w:name="_Toc323740181" w:id="831"/>
      <w:bookmarkStart w:name="_Toc319656170" w:id="832"/>
      <w:bookmarkStart w:name="_Toc493852027" w:id="833"/>
      <w:bookmarkStart w:name="_Toc530043572" w:id="834"/>
      <w:bookmarkStart w:name="_Toc530043711" w:id="835"/>
      <w:bookmarkStart w:name="_Toc530043850" w:id="836"/>
      <w:bookmarkStart w:name="_Toc530060933" w:id="837"/>
      <w:bookmarkStart w:name="_Ref8245848" w:id="838"/>
      <w:bookmarkStart w:name="_Ref87522558" w:id="839"/>
      <w:bookmarkStart w:name="_Ref120714079" w:id="840"/>
      <w:bookmarkStart w:name="_Ref120714086" w:id="841"/>
      <w:bookmarkStart w:name="_Ref120783836" w:id="842"/>
      <w:bookmarkStart w:name="_Toc202338748" w:id="843"/>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Oferta</w:t>
      </w:r>
      <w:r w:rsidRPr="1CAF19E4" w:rsidR="00E803A3">
        <w:rPr>
          <w:rFonts w:ascii="Arial" w:hAnsi="Arial" w:cs="Arial"/>
        </w:rPr>
        <w:t xml:space="preserve"> </w:t>
      </w:r>
      <w:r w:rsidRPr="1CAF19E4">
        <w:rPr>
          <w:rFonts w:ascii="Arial" w:hAnsi="Arial" w:cs="Arial"/>
        </w:rPr>
        <w:t>Económica</w:t>
      </w:r>
      <w:bookmarkEnd w:id="832"/>
      <w:bookmarkEnd w:id="833"/>
      <w:bookmarkEnd w:id="834"/>
      <w:bookmarkEnd w:id="835"/>
      <w:bookmarkEnd w:id="836"/>
      <w:bookmarkEnd w:id="837"/>
      <w:bookmarkEnd w:id="838"/>
      <w:bookmarkEnd w:id="839"/>
      <w:bookmarkEnd w:id="840"/>
      <w:bookmarkEnd w:id="841"/>
      <w:bookmarkEnd w:id="842"/>
      <w:bookmarkEnd w:id="843"/>
    </w:p>
    <w:p w:rsidRPr="001F536E" w:rsidR="00A30A5F" w:rsidP="000E5E55" w:rsidRDefault="00A30A5F" w14:paraId="2EF8F8F9" w14:textId="693B5AB3">
      <w:pPr>
        <w:pStyle w:val="Ttulo3"/>
        <w:ind w:left="686"/>
        <w:rPr>
          <w:rFonts w:ascii="Arial" w:hAnsi="Arial" w:cs="Arial"/>
        </w:rPr>
      </w:pPr>
      <w:bookmarkStart w:name="_Toc202338749" w:id="844"/>
      <w:r w:rsidRPr="1CAF19E4">
        <w:rPr>
          <w:rFonts w:ascii="Arial" w:hAnsi="Arial" w:cs="Arial"/>
        </w:rPr>
        <w:t>Financiamiento</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las</w:t>
      </w:r>
      <w:r w:rsidRPr="1CAF19E4" w:rsidR="00E803A3">
        <w:rPr>
          <w:rFonts w:ascii="Arial" w:hAnsi="Arial" w:cs="Arial"/>
        </w:rPr>
        <w:t xml:space="preserve"> </w:t>
      </w:r>
      <w:r w:rsidRPr="1CAF19E4">
        <w:rPr>
          <w:rFonts w:ascii="Arial" w:hAnsi="Arial" w:cs="Arial"/>
        </w:rPr>
        <w:t>Obras</w:t>
      </w:r>
      <w:bookmarkEnd w:id="844"/>
    </w:p>
    <w:p w:rsidRPr="001F536E" w:rsidR="00A30A5F" w:rsidP="00A30A5F" w:rsidRDefault="00A30A5F" w14:paraId="0B3B7BE1" w14:textId="7111B883">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constituirá</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Precio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pagado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00F9293A">
        <w:rPr>
          <w:rFonts w:ascii="Arial" w:hAnsi="Arial" w:cs="Arial"/>
        </w:rPr>
        <w:t xml:space="preserve">CGET </w:t>
      </w:r>
      <w:r w:rsidRPr="001F536E">
        <w:rPr>
          <w:rFonts w:ascii="Arial" w:hAnsi="Arial" w:cs="Arial"/>
        </w:rPr>
        <w:t>al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Pr>
          <w:rFonts w:ascii="Arial" w:hAnsi="Arial" w:cs="Arial"/>
        </w:rPr>
        <w:t>Estados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Pagos</w:t>
      </w:r>
      <w:r w:rsidRPr="001F536E" w:rsidR="007837E0">
        <w:rPr>
          <w:rFonts w:ascii="Arial" w:hAnsi="Arial" w:cs="Arial"/>
        </w:rPr>
        <w:t>,</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sidR="007837E0">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Hitos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Pago</w:t>
      </w:r>
      <w:r w:rsidRPr="001F536E" w:rsidR="00E803A3">
        <w:rPr>
          <w:rFonts w:ascii="Arial" w:hAnsi="Arial" w:cs="Arial"/>
        </w:rPr>
        <w:t xml:space="preserve"> </w:t>
      </w:r>
      <w:r w:rsidRPr="001F536E">
        <w:rPr>
          <w:rFonts w:ascii="Arial" w:hAnsi="Arial" w:cs="Arial"/>
        </w:rPr>
        <w:t>preestablecidos,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sidR="009B3D7D">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E50D31">
        <w:rPr>
          <w:rFonts w:ascii="Arial" w:hAnsi="Arial" w:cs="Arial"/>
        </w:rPr>
        <w:t>Ejecución</w:t>
      </w:r>
      <w:r w:rsidRPr="001F536E" w:rsidR="00E803A3">
        <w:rPr>
          <w:rFonts w:ascii="Arial" w:hAnsi="Arial" w:cs="Arial"/>
        </w:rPr>
        <w:t xml:space="preserve"> </w:t>
      </w:r>
      <w:r w:rsidRPr="001F536E" w:rsidR="00E50D31">
        <w:rPr>
          <w:rFonts w:ascii="Arial" w:hAnsi="Arial" w:cs="Arial"/>
        </w:rPr>
        <w:t>para</w:t>
      </w:r>
      <w:r w:rsidRPr="001F536E" w:rsidR="00E803A3">
        <w:rPr>
          <w:rFonts w:ascii="Arial" w:hAnsi="Arial" w:cs="Arial"/>
        </w:rPr>
        <w:t xml:space="preserve"> </w:t>
      </w:r>
      <w:r w:rsidRPr="001F536E" w:rsidR="00E50D31">
        <w:rPr>
          <w:rFonts w:ascii="Arial" w:hAnsi="Arial" w:cs="Arial"/>
        </w:rPr>
        <w:t>Obras</w:t>
      </w:r>
      <w:r w:rsidRPr="001F536E" w:rsidR="00E803A3">
        <w:rPr>
          <w:rFonts w:ascii="Arial" w:hAnsi="Arial" w:cs="Arial"/>
        </w:rPr>
        <w:t xml:space="preserve"> </w:t>
      </w:r>
      <w:r w:rsidRPr="001F536E" w:rsidR="00E50D31">
        <w:rPr>
          <w:rFonts w:ascii="Arial" w:hAnsi="Arial" w:cs="Arial"/>
        </w:rPr>
        <w:t>de</w:t>
      </w:r>
      <w:r w:rsidRPr="001F536E" w:rsidR="00E803A3">
        <w:rPr>
          <w:rFonts w:ascii="Arial" w:hAnsi="Arial" w:cs="Arial"/>
        </w:rPr>
        <w:t xml:space="preserve"> </w:t>
      </w:r>
      <w:r w:rsidRPr="001F536E" w:rsidR="00E50D31">
        <w:rPr>
          <w:rFonts w:ascii="Arial" w:hAnsi="Arial" w:cs="Arial"/>
        </w:rPr>
        <w:t>Ampliación.</w:t>
      </w:r>
    </w:p>
    <w:p w:rsidRPr="001F536E" w:rsidR="00A30A5F" w:rsidP="00A30A5F" w:rsidRDefault="00A30A5F" w14:paraId="61842890" w14:textId="101E0511">
      <w:pPr>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considerar</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costos</w:t>
      </w:r>
      <w:r w:rsidRPr="001F536E" w:rsidR="00E803A3">
        <w:rPr>
          <w:rFonts w:ascii="Arial" w:hAnsi="Arial" w:cs="Arial"/>
        </w:rPr>
        <w:t xml:space="preserve"> </w:t>
      </w:r>
      <w:r w:rsidRPr="001F536E">
        <w:rPr>
          <w:rFonts w:ascii="Arial" w:hAnsi="Arial" w:cs="Arial"/>
        </w:rPr>
        <w:t>directos</w:t>
      </w:r>
      <w:r w:rsidRPr="001F536E" w:rsidR="00E803A3">
        <w:rPr>
          <w:rFonts w:ascii="Arial" w:hAnsi="Arial" w:cs="Arial"/>
        </w:rPr>
        <w:t xml:space="preserve"> </w:t>
      </w:r>
      <w:r w:rsidRPr="001F536E">
        <w:rPr>
          <w:rFonts w:ascii="Arial" w:hAnsi="Arial" w:cs="Arial"/>
        </w:rPr>
        <w:t>e</w:t>
      </w:r>
      <w:r w:rsidRPr="001F536E" w:rsidR="00E803A3">
        <w:rPr>
          <w:rFonts w:ascii="Arial" w:hAnsi="Arial" w:cs="Arial"/>
        </w:rPr>
        <w:t xml:space="preserve"> </w:t>
      </w:r>
      <w:r w:rsidRPr="001F536E">
        <w:rPr>
          <w:rFonts w:ascii="Arial" w:hAnsi="Arial" w:cs="Arial"/>
        </w:rPr>
        <w:t>indirectos,</w:t>
      </w:r>
      <w:r w:rsidRPr="001F536E" w:rsidR="00E803A3">
        <w:rPr>
          <w:rFonts w:ascii="Arial" w:hAnsi="Arial" w:cs="Arial"/>
        </w:rPr>
        <w:t xml:space="preserve"> </w:t>
      </w:r>
      <w:r w:rsidRPr="001F536E">
        <w:rPr>
          <w:rFonts w:ascii="Arial" w:hAnsi="Arial" w:cs="Arial"/>
        </w:rPr>
        <w:t>gastos</w:t>
      </w:r>
      <w:r w:rsidRPr="001F536E" w:rsidR="00E803A3">
        <w:rPr>
          <w:rFonts w:ascii="Arial" w:hAnsi="Arial" w:cs="Arial"/>
        </w:rPr>
        <w:t xml:space="preserve"> </w:t>
      </w:r>
      <w:r w:rsidRPr="001F536E">
        <w:rPr>
          <w:rFonts w:ascii="Arial" w:hAnsi="Arial" w:cs="Arial"/>
        </w:rPr>
        <w:t>generales,</w:t>
      </w:r>
      <w:r w:rsidRPr="001F536E" w:rsidR="00E803A3">
        <w:rPr>
          <w:rFonts w:ascii="Arial" w:hAnsi="Arial" w:cs="Arial"/>
        </w:rPr>
        <w:t xml:space="preserve"> </w:t>
      </w:r>
      <w:r w:rsidRPr="001F536E">
        <w:rPr>
          <w:rFonts w:ascii="Arial" w:hAnsi="Arial" w:cs="Arial"/>
        </w:rPr>
        <w:t>utilidad,</w:t>
      </w:r>
      <w:r w:rsidRPr="001F536E" w:rsidR="00E803A3">
        <w:rPr>
          <w:rFonts w:ascii="Arial" w:hAnsi="Arial" w:cs="Arial"/>
        </w:rPr>
        <w:t xml:space="preserve"> </w:t>
      </w:r>
      <w:r w:rsidRPr="001F536E">
        <w:rPr>
          <w:rFonts w:ascii="Arial" w:hAnsi="Arial" w:cs="Arial"/>
        </w:rPr>
        <w:t>imprevistos,</w:t>
      </w:r>
      <w:r w:rsidRPr="001F536E" w:rsidR="00E803A3">
        <w:rPr>
          <w:rFonts w:ascii="Arial" w:hAnsi="Arial" w:cs="Arial"/>
        </w:rPr>
        <w:t xml:space="preserve"> </w:t>
      </w:r>
      <w:r w:rsidRPr="001F536E">
        <w:rPr>
          <w:rFonts w:ascii="Arial" w:hAnsi="Arial" w:cs="Arial"/>
        </w:rPr>
        <w:t>responsabilidades,</w:t>
      </w:r>
      <w:r w:rsidRPr="001F536E" w:rsidR="00E803A3">
        <w:rPr>
          <w:rFonts w:ascii="Arial" w:hAnsi="Arial" w:cs="Arial"/>
        </w:rPr>
        <w:t xml:space="preserve"> </w:t>
      </w:r>
      <w:r w:rsidRPr="001F536E">
        <w:rPr>
          <w:rFonts w:ascii="Arial" w:hAnsi="Arial" w:cs="Arial"/>
        </w:rPr>
        <w:t>riesgos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otros</w:t>
      </w:r>
      <w:r w:rsidRPr="001F536E" w:rsidR="00E803A3">
        <w:rPr>
          <w:rFonts w:ascii="Arial" w:hAnsi="Arial" w:cs="Arial"/>
        </w:rPr>
        <w:t xml:space="preserve"> </w:t>
      </w:r>
      <w:r w:rsidRPr="001F536E">
        <w:rPr>
          <w:rFonts w:ascii="Arial" w:hAnsi="Arial" w:cs="Arial"/>
        </w:rPr>
        <w:t>costos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clase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naturaleza</w:t>
      </w:r>
      <w:r w:rsidRPr="001F536E" w:rsidR="00E803A3">
        <w:rPr>
          <w:rFonts w:ascii="Arial" w:hAnsi="Arial" w:cs="Arial"/>
        </w:rPr>
        <w:t xml:space="preserve"> </w:t>
      </w:r>
      <w:r w:rsidRPr="001F536E">
        <w:rPr>
          <w:rFonts w:ascii="Arial" w:hAnsi="Arial" w:cs="Arial"/>
        </w:rPr>
        <w:t>involucrados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gastos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provisorias</w:t>
      </w:r>
      <w:r w:rsidR="00CE6CAA">
        <w:rPr>
          <w:rFonts w:ascii="Arial" w:hAnsi="Arial" w:cs="Arial"/>
        </w:rPr>
        <w:t>, desconexiones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anexas,</w:t>
      </w:r>
      <w:r w:rsidRPr="001F536E" w:rsidR="00E803A3">
        <w:rPr>
          <w:rFonts w:ascii="Arial" w:hAnsi="Arial" w:cs="Arial"/>
        </w:rPr>
        <w:t xml:space="preserve"> </w:t>
      </w:r>
      <w:r w:rsidRPr="001F536E">
        <w:rPr>
          <w:rFonts w:ascii="Arial" w:hAnsi="Arial" w:cs="Arial"/>
        </w:rPr>
        <w:t>tales</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faenas,</w:t>
      </w:r>
      <w:r w:rsidRPr="001F536E" w:rsidR="00E803A3">
        <w:rPr>
          <w:rFonts w:ascii="Arial" w:hAnsi="Arial" w:cs="Arial"/>
        </w:rPr>
        <w:t xml:space="preserve"> </w:t>
      </w:r>
      <w:r w:rsidRPr="001F536E">
        <w:rPr>
          <w:rFonts w:ascii="Arial" w:hAnsi="Arial" w:cs="Arial"/>
        </w:rPr>
        <w:t>habilitación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yacimiento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escombreras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materiales,</w:t>
      </w:r>
      <w:r w:rsidRPr="001F536E" w:rsidR="00E803A3">
        <w:rPr>
          <w:rFonts w:ascii="Arial" w:hAnsi="Arial" w:cs="Arial"/>
        </w:rPr>
        <w:t xml:space="preserve"> </w:t>
      </w:r>
      <w:r w:rsidRPr="001F536E">
        <w:rPr>
          <w:rFonts w:ascii="Arial" w:hAnsi="Arial" w:cs="Arial"/>
        </w:rPr>
        <w:t>accesos,</w:t>
      </w:r>
      <w:r w:rsidRPr="001F536E" w:rsidR="00E803A3">
        <w:rPr>
          <w:rFonts w:ascii="Arial" w:hAnsi="Arial" w:cs="Arial"/>
        </w:rPr>
        <w:t xml:space="preserve"> </w:t>
      </w:r>
      <w:r w:rsidRPr="001F536E">
        <w:rPr>
          <w:rFonts w:ascii="Arial" w:hAnsi="Arial" w:cs="Arial"/>
        </w:rPr>
        <w:t>señalización,</w:t>
      </w:r>
      <w:r w:rsidRPr="001F536E" w:rsidR="00E803A3">
        <w:rPr>
          <w:rFonts w:ascii="Arial" w:hAnsi="Arial" w:cs="Arial"/>
        </w:rPr>
        <w:t xml:space="preserve"> </w:t>
      </w:r>
      <w:r w:rsidRPr="001F536E">
        <w:rPr>
          <w:rFonts w:ascii="Arial" w:hAnsi="Arial" w:cs="Arial"/>
        </w:rPr>
        <w:t>desvíos</w:t>
      </w:r>
      <w:r w:rsidRPr="001F536E" w:rsidR="00E803A3">
        <w:rPr>
          <w:rFonts w:ascii="Arial" w:hAnsi="Arial" w:cs="Arial"/>
        </w:rPr>
        <w:t xml:space="preserve"> </w:t>
      </w:r>
      <w:r w:rsidRPr="001F536E">
        <w:rPr>
          <w:rFonts w:ascii="Arial" w:hAnsi="Arial" w:cs="Arial"/>
        </w:rPr>
        <w:t>provisorios,</w:t>
      </w:r>
      <w:r w:rsidRPr="001F536E" w:rsidR="00E803A3">
        <w:rPr>
          <w:rFonts w:ascii="Arial" w:hAnsi="Arial" w:cs="Arial"/>
        </w:rPr>
        <w:t xml:space="preserve"> </w:t>
      </w:r>
      <w:r w:rsidRPr="001F536E">
        <w:rPr>
          <w:rFonts w:ascii="Arial" w:hAnsi="Arial" w:cs="Arial"/>
        </w:rPr>
        <w:t>trabajos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líneas</w:t>
      </w:r>
      <w:r w:rsidRPr="001F536E" w:rsidR="00E803A3">
        <w:rPr>
          <w:rFonts w:ascii="Arial" w:hAnsi="Arial" w:cs="Arial"/>
        </w:rPr>
        <w:t xml:space="preserve"> </w:t>
      </w:r>
      <w:r w:rsidRPr="001F536E">
        <w:rPr>
          <w:rFonts w:ascii="Arial" w:hAnsi="Arial" w:cs="Arial"/>
        </w:rPr>
        <w:t>vivas,</w:t>
      </w:r>
      <w:r w:rsidRPr="001F536E" w:rsidR="00E803A3">
        <w:rPr>
          <w:rFonts w:ascii="Arial" w:hAnsi="Arial" w:cs="Arial"/>
        </w:rPr>
        <w:t xml:space="preserve"> </w:t>
      </w:r>
      <w:r w:rsidRPr="001F536E">
        <w:rPr>
          <w:rFonts w:ascii="Arial" w:hAnsi="Arial" w:cs="Arial"/>
        </w:rPr>
        <w:t>generación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respaldo,</w:t>
      </w:r>
      <w:r w:rsidRPr="001F536E" w:rsidR="00E803A3">
        <w:rPr>
          <w:rFonts w:ascii="Arial" w:hAnsi="Arial" w:cs="Arial"/>
        </w:rPr>
        <w:t xml:space="preserve"> </w:t>
      </w:r>
      <w:r w:rsidRPr="001F536E">
        <w:rPr>
          <w:rFonts w:ascii="Arial" w:hAnsi="Arial" w:cs="Arial"/>
        </w:rPr>
        <w:t>laboratorios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autocontrol</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Contratista,</w:t>
      </w:r>
      <w:r w:rsidRPr="001F536E" w:rsidR="00E803A3">
        <w:rPr>
          <w:rFonts w:ascii="Arial" w:hAnsi="Arial" w:cs="Arial"/>
        </w:rPr>
        <w:t xml:space="preserve"> </w:t>
      </w:r>
      <w:r w:rsidRPr="001F536E">
        <w:rPr>
          <w:rFonts w:ascii="Arial" w:hAnsi="Arial" w:cs="Arial"/>
        </w:rPr>
        <w:t>honorarios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gastos</w:t>
      </w:r>
      <w:r w:rsidRPr="001F536E" w:rsidR="00E803A3">
        <w:rPr>
          <w:rFonts w:ascii="Arial" w:hAnsi="Arial" w:cs="Arial"/>
        </w:rPr>
        <w:t xml:space="preserve"> </w:t>
      </w:r>
      <w:r w:rsidRPr="001F536E">
        <w:rPr>
          <w:rFonts w:ascii="Arial" w:hAnsi="Arial" w:cs="Arial"/>
        </w:rPr>
        <w:t>asociados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uso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equipos.</w:t>
      </w:r>
      <w:r w:rsidRPr="001F536E" w:rsidR="00E803A3">
        <w:rPr>
          <w:rFonts w:ascii="Arial" w:hAnsi="Arial" w:cs="Arial"/>
        </w:rPr>
        <w:t xml:space="preserve"> </w:t>
      </w:r>
      <w:r w:rsidRPr="001F536E">
        <w:rPr>
          <w:rFonts w:ascii="Arial" w:hAnsi="Arial" w:cs="Arial"/>
        </w:rPr>
        <w:t>Esto</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costo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trabajos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ejecutará</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Contratista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están</w:t>
      </w:r>
      <w:r w:rsidRPr="001F536E" w:rsidR="00E803A3">
        <w:rPr>
          <w:rFonts w:ascii="Arial" w:hAnsi="Arial" w:cs="Arial"/>
        </w:rPr>
        <w:t xml:space="preserve"> </w:t>
      </w:r>
      <w:r w:rsidRPr="001F536E">
        <w:rPr>
          <w:rFonts w:ascii="Arial" w:hAnsi="Arial" w:cs="Arial"/>
        </w:rPr>
        <w:t>relacionados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diseño,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ingeniería</w:t>
      </w:r>
      <w:r w:rsidRPr="001F536E" w:rsidR="00E803A3">
        <w:rPr>
          <w:rFonts w:ascii="Arial" w:hAnsi="Arial" w:cs="Arial"/>
        </w:rPr>
        <w:t xml:space="preserve"> </w:t>
      </w:r>
      <w:r w:rsidRPr="001F536E">
        <w:rPr>
          <w:rFonts w:ascii="Arial" w:hAnsi="Arial" w:cs="Arial"/>
        </w:rPr>
        <w:t>básica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detalles,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fabricación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suministro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Equipos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Materiales</w:t>
      </w:r>
      <w:r w:rsidRPr="001F536E" w:rsidR="00E803A3">
        <w:rPr>
          <w:rFonts w:ascii="Arial" w:hAnsi="Arial" w:cs="Arial"/>
        </w:rPr>
        <w:t xml:space="preserve"> </w:t>
      </w:r>
      <w:r w:rsidRPr="001F536E">
        <w:rPr>
          <w:rFonts w:ascii="Arial" w:hAnsi="Arial" w:cs="Arial"/>
        </w:rPr>
        <w:t>Incorporados,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terreno</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construcción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montajes,</w:t>
      </w:r>
      <w:r w:rsidRPr="001F536E" w:rsidR="00E803A3">
        <w:rPr>
          <w:rFonts w:ascii="Arial" w:hAnsi="Arial" w:cs="Arial"/>
        </w:rPr>
        <w:t xml:space="preserve"> </w:t>
      </w:r>
      <w:r w:rsidRPr="001F536E">
        <w:rPr>
          <w:rFonts w:ascii="Arial" w:hAnsi="Arial" w:cs="Arial"/>
        </w:rPr>
        <w:t>terminaciones,</w:t>
      </w:r>
      <w:r w:rsidRPr="001F536E" w:rsidR="00E803A3">
        <w:rPr>
          <w:rFonts w:ascii="Arial" w:hAnsi="Arial" w:cs="Arial"/>
        </w:rPr>
        <w:t xml:space="preserve"> </w:t>
      </w:r>
      <w:r w:rsidRPr="001F536E">
        <w:rPr>
          <w:rFonts w:ascii="Arial" w:hAnsi="Arial" w:cs="Arial"/>
        </w:rPr>
        <w:t>pruebas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puesta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servicio,</w:t>
      </w:r>
      <w:r w:rsidRPr="001F536E" w:rsidR="00E803A3">
        <w:rPr>
          <w:rFonts w:ascii="Arial" w:hAnsi="Arial" w:cs="Arial"/>
        </w:rPr>
        <w:t xml:space="preserve"> </w:t>
      </w:r>
      <w:r w:rsidRPr="001F536E">
        <w:rPr>
          <w:rFonts w:ascii="Arial" w:hAnsi="Arial" w:cs="Arial"/>
        </w:rPr>
        <w:t>capacitación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manten</w:t>
      </w:r>
      <w:r w:rsidRPr="001F536E" w:rsidR="009B3D7D">
        <w:rPr>
          <w:rFonts w:ascii="Arial" w:hAnsi="Arial" w:cs="Arial"/>
        </w:rPr>
        <w:t>imiento</w:t>
      </w:r>
      <w:r w:rsidRPr="001F536E" w:rsidR="00E803A3">
        <w:rPr>
          <w:rFonts w:ascii="Arial" w:hAnsi="Arial" w:cs="Arial"/>
        </w:rPr>
        <w:t xml:space="preserve"> </w:t>
      </w:r>
      <w:r w:rsidRPr="001F536E">
        <w:rPr>
          <w:rFonts w:ascii="Arial" w:hAnsi="Arial" w:cs="Arial"/>
        </w:rPr>
        <w:t>especificados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razonablemente</w:t>
      </w:r>
      <w:r w:rsidRPr="001F536E" w:rsidR="00E803A3">
        <w:rPr>
          <w:rFonts w:ascii="Arial" w:hAnsi="Arial" w:cs="Arial"/>
        </w:rPr>
        <w:t xml:space="preserve"> </w:t>
      </w:r>
      <w:r w:rsidRPr="001F536E">
        <w:rPr>
          <w:rFonts w:ascii="Arial" w:hAnsi="Arial" w:cs="Arial"/>
        </w:rPr>
        <w:t>deban</w:t>
      </w:r>
      <w:r w:rsidRPr="001F536E" w:rsidR="00E803A3">
        <w:rPr>
          <w:rFonts w:ascii="Arial" w:hAnsi="Arial" w:cs="Arial"/>
        </w:rPr>
        <w:t xml:space="preserve"> </w:t>
      </w:r>
      <w:r w:rsidRPr="001F536E">
        <w:rPr>
          <w:rFonts w:ascii="Arial" w:hAnsi="Arial" w:cs="Arial"/>
        </w:rPr>
        <w:t>inferirse</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pertenecientes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él.</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fuera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costo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servidumbres,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adquisición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terrenos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gestión</w:t>
      </w:r>
      <w:r w:rsidRPr="001F536E" w:rsidR="00E803A3">
        <w:rPr>
          <w:rFonts w:ascii="Arial" w:hAnsi="Arial" w:cs="Arial"/>
        </w:rPr>
        <w:t xml:space="preserve"> </w:t>
      </w:r>
      <w:r w:rsidRPr="001F536E">
        <w:rPr>
          <w:rFonts w:ascii="Arial" w:hAnsi="Arial" w:cs="Arial"/>
        </w:rPr>
        <w:t>territorial,</w:t>
      </w:r>
      <w:r w:rsidRPr="001F536E" w:rsidR="00E803A3">
        <w:rPr>
          <w:rFonts w:ascii="Arial" w:hAnsi="Arial" w:cs="Arial"/>
        </w:rPr>
        <w:t xml:space="preserve"> </w:t>
      </w:r>
      <w:r w:rsidRPr="001F536E">
        <w:rPr>
          <w:rFonts w:ascii="Arial" w:hAnsi="Arial" w:cs="Arial"/>
        </w:rPr>
        <w:t>permisos,</w:t>
      </w:r>
      <w:r w:rsidRPr="001F536E" w:rsidR="00E803A3">
        <w:rPr>
          <w:rFonts w:ascii="Arial" w:hAnsi="Arial" w:cs="Arial"/>
        </w:rPr>
        <w:t xml:space="preserve"> </w:t>
      </w:r>
      <w:r w:rsidRPr="001F536E">
        <w:rPr>
          <w:rFonts w:ascii="Arial" w:hAnsi="Arial" w:cs="Arial"/>
        </w:rPr>
        <w:t>seguros,</w:t>
      </w:r>
      <w:r w:rsidRPr="001F536E" w:rsidR="00E803A3">
        <w:rPr>
          <w:rFonts w:ascii="Arial" w:hAnsi="Arial" w:cs="Arial"/>
        </w:rPr>
        <w:t xml:space="preserve"> </w:t>
      </w:r>
      <w:r w:rsidRPr="001F536E">
        <w:rPr>
          <w:rFonts w:ascii="Arial" w:hAnsi="Arial" w:cs="Arial"/>
        </w:rPr>
        <w:t>estudios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tramitación</w:t>
      </w:r>
      <w:r w:rsidRPr="001F536E" w:rsidR="00E803A3">
        <w:rPr>
          <w:rFonts w:ascii="Arial" w:hAnsi="Arial" w:cs="Arial"/>
        </w:rPr>
        <w:t xml:space="preserve"> </w:t>
      </w:r>
      <w:r w:rsidRPr="001F536E">
        <w:rPr>
          <w:rFonts w:ascii="Arial" w:hAnsi="Arial" w:cs="Arial"/>
        </w:rPr>
        <w:t>medioambiental,</w:t>
      </w:r>
      <w:r w:rsidRPr="001F536E" w:rsidR="00E803A3">
        <w:rPr>
          <w:rFonts w:ascii="Arial" w:hAnsi="Arial" w:cs="Arial"/>
        </w:rPr>
        <w:t xml:space="preserve"> </w:t>
      </w:r>
      <w:r w:rsidRPr="001F536E">
        <w:rPr>
          <w:rFonts w:ascii="Arial" w:hAnsi="Arial" w:cs="Arial"/>
        </w:rPr>
        <w:t>entre</w:t>
      </w:r>
      <w:r w:rsidRPr="001F536E" w:rsidR="00E803A3">
        <w:rPr>
          <w:rFonts w:ascii="Arial" w:hAnsi="Arial" w:cs="Arial"/>
        </w:rPr>
        <w:t xml:space="preserve"> </w:t>
      </w:r>
      <w:r w:rsidRPr="001F536E">
        <w:rPr>
          <w:rFonts w:ascii="Arial" w:hAnsi="Arial" w:cs="Arial"/>
        </w:rPr>
        <w:t>otros.</w:t>
      </w:r>
    </w:p>
    <w:p w:rsidRPr="001F536E" w:rsidR="00C30018" w:rsidP="0088025E" w:rsidRDefault="00C30018" w14:paraId="247F6325" w14:textId="014C7375">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considerar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costos</w:t>
      </w:r>
      <w:r w:rsidRPr="001F536E" w:rsidR="00E803A3">
        <w:rPr>
          <w:rFonts w:ascii="Arial" w:hAnsi="Arial" w:cs="Arial"/>
        </w:rPr>
        <w:t xml:space="preserve"> </w:t>
      </w:r>
      <w:r w:rsidRPr="001F536E">
        <w:rPr>
          <w:rFonts w:ascii="Arial" w:hAnsi="Arial" w:cs="Arial"/>
        </w:rPr>
        <w:t>necesarios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ejecutar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861BE0">
        <w:rPr>
          <w:rFonts w:ascii="Arial" w:hAnsi="Arial" w:cs="Arial"/>
        </w:rPr>
        <w:t>O</w:t>
      </w:r>
      <w:r w:rsidRPr="001F536E">
        <w:rPr>
          <w:rFonts w:ascii="Arial" w:hAnsi="Arial" w:cs="Arial"/>
        </w:rPr>
        <w:t>bra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permitir</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Entrada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cumpliendo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Decreto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corresponda,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Decreto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respectivo,</w:t>
      </w:r>
      <w:r w:rsidRPr="001F536E" w:rsidR="00E803A3">
        <w:rPr>
          <w:rFonts w:ascii="Arial" w:hAnsi="Arial" w:cs="Arial"/>
        </w:rPr>
        <w:t xml:space="preserve"> </w:t>
      </w:r>
      <w:r w:rsidRPr="001F536E">
        <w:rPr>
          <w:rFonts w:ascii="Arial" w:hAnsi="Arial" w:cs="Arial"/>
        </w:rPr>
        <w:t>incluyendo</w:t>
      </w:r>
      <w:r w:rsidRPr="001F536E" w:rsidR="00E803A3">
        <w:rPr>
          <w:rFonts w:ascii="Arial" w:hAnsi="Arial" w:cs="Arial"/>
        </w:rPr>
        <w:t xml:space="preserve"> </w:t>
      </w:r>
      <w:r w:rsidRPr="001F536E">
        <w:rPr>
          <w:rFonts w:ascii="Arial" w:hAnsi="Arial" w:cs="Arial"/>
        </w:rPr>
        <w:t>aquellos</w:t>
      </w:r>
      <w:r w:rsidRPr="001F536E" w:rsidR="00E803A3">
        <w:rPr>
          <w:rFonts w:ascii="Arial" w:hAnsi="Arial" w:cs="Arial"/>
        </w:rPr>
        <w:t xml:space="preserve"> </w:t>
      </w:r>
      <w:r w:rsidRPr="001F536E">
        <w:rPr>
          <w:rFonts w:ascii="Arial" w:hAnsi="Arial" w:cs="Arial"/>
        </w:rPr>
        <w:t>costos</w:t>
      </w:r>
      <w:r w:rsidRPr="001F536E" w:rsidR="00E803A3">
        <w:rPr>
          <w:rFonts w:ascii="Arial" w:hAnsi="Arial" w:cs="Arial"/>
        </w:rPr>
        <w:t xml:space="preserve"> </w:t>
      </w:r>
      <w:r w:rsidRPr="001F536E">
        <w:rPr>
          <w:rFonts w:ascii="Arial" w:hAnsi="Arial" w:cs="Arial"/>
        </w:rPr>
        <w:t>necesarios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Asimismo,</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costos</w:t>
      </w:r>
      <w:r w:rsidRPr="001F536E" w:rsidR="00E803A3">
        <w:rPr>
          <w:rFonts w:ascii="Arial" w:hAnsi="Arial" w:cs="Arial"/>
        </w:rPr>
        <w:t xml:space="preserve"> </w:t>
      </w:r>
      <w:r w:rsidRPr="001F536E">
        <w:rPr>
          <w:rFonts w:ascii="Arial" w:hAnsi="Arial" w:cs="Arial"/>
        </w:rPr>
        <w:t>derivados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normativa</w:t>
      </w:r>
      <w:r w:rsidRPr="001F536E" w:rsidR="00E803A3">
        <w:rPr>
          <w:rFonts w:ascii="Arial" w:hAnsi="Arial" w:cs="Arial"/>
        </w:rPr>
        <w:t xml:space="preserve"> </w:t>
      </w:r>
      <w:r w:rsidRPr="001F536E">
        <w:rPr>
          <w:rFonts w:ascii="Arial" w:hAnsi="Arial" w:cs="Arial"/>
        </w:rPr>
        <w:t>aplicable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sidR="0077343D">
        <w:rPr>
          <w:rFonts w:ascii="Arial" w:hAnsi="Arial" w:cs="Arial"/>
        </w:rPr>
        <w:t>los</w:t>
      </w:r>
      <w:r w:rsidRPr="001F536E" w:rsidR="00E803A3">
        <w:rPr>
          <w:rFonts w:ascii="Arial" w:hAnsi="Arial" w:cs="Arial"/>
        </w:rPr>
        <w:t xml:space="preserve"> </w:t>
      </w:r>
      <w:r w:rsidRPr="001F536E" w:rsidR="0077343D">
        <w:rPr>
          <w:rFonts w:ascii="Arial" w:hAnsi="Arial" w:cs="Arial"/>
        </w:rPr>
        <w:t>proyectos</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cargo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sidR="0077343D">
        <w:rPr>
          <w:rFonts w:ascii="Arial" w:hAnsi="Arial" w:cs="Arial"/>
        </w:rPr>
        <w:t>tales</w:t>
      </w:r>
      <w:r w:rsidRPr="001F536E" w:rsidR="00E803A3">
        <w:rPr>
          <w:rFonts w:ascii="Arial" w:hAnsi="Arial" w:cs="Arial"/>
        </w:rPr>
        <w:t xml:space="preserve"> </w:t>
      </w:r>
      <w:r w:rsidRPr="001F536E" w:rsidR="0077343D">
        <w:rPr>
          <w:rFonts w:ascii="Arial" w:hAnsi="Arial" w:cs="Arial"/>
        </w:rPr>
        <w:t>como</w:t>
      </w:r>
      <w:r w:rsidRPr="001F536E" w:rsidR="00E803A3">
        <w:rPr>
          <w:rFonts w:ascii="Arial" w:hAnsi="Arial" w:cs="Arial"/>
        </w:rPr>
        <w:t xml:space="preserve"> </w:t>
      </w:r>
      <w:r w:rsidRPr="001F536E" w:rsidR="0077343D">
        <w:rPr>
          <w:rFonts w:ascii="Arial" w:hAnsi="Arial" w:cs="Arial"/>
        </w:rPr>
        <w:t>la</w:t>
      </w:r>
      <w:r w:rsidRPr="001F536E" w:rsidR="00E803A3">
        <w:rPr>
          <w:rFonts w:ascii="Arial" w:hAnsi="Arial" w:cs="Arial"/>
        </w:rPr>
        <w:t xml:space="preserve"> </w:t>
      </w:r>
      <w:r w:rsidRPr="001F536E" w:rsidR="0077343D">
        <w:rPr>
          <w:rFonts w:ascii="Arial" w:hAnsi="Arial" w:cs="Arial"/>
        </w:rPr>
        <w:t>normativa</w:t>
      </w:r>
      <w:r w:rsidRPr="001F536E" w:rsidR="00E803A3">
        <w:rPr>
          <w:rFonts w:ascii="Arial" w:hAnsi="Arial" w:cs="Arial"/>
        </w:rPr>
        <w:t xml:space="preserve"> </w:t>
      </w:r>
      <w:r w:rsidRPr="001F536E" w:rsidR="0077343D">
        <w:rPr>
          <w:rFonts w:ascii="Arial" w:hAnsi="Arial" w:cs="Arial"/>
        </w:rPr>
        <w:t>ambiental,</w:t>
      </w:r>
      <w:r w:rsidRPr="001F536E" w:rsidR="00E803A3">
        <w:rPr>
          <w:rFonts w:ascii="Arial" w:hAnsi="Arial" w:cs="Arial"/>
        </w:rPr>
        <w:t xml:space="preserve"> </w:t>
      </w:r>
      <w:r w:rsidRPr="001F536E" w:rsidR="0077343D">
        <w:rPr>
          <w:rFonts w:ascii="Arial" w:hAnsi="Arial" w:cs="Arial"/>
        </w:rPr>
        <w:t>laboral,</w:t>
      </w:r>
      <w:r w:rsidRPr="001F536E" w:rsidR="00E803A3">
        <w:rPr>
          <w:rFonts w:ascii="Arial" w:hAnsi="Arial" w:cs="Arial"/>
        </w:rPr>
        <w:t xml:space="preserve"> </w:t>
      </w:r>
      <w:r w:rsidRPr="001F536E" w:rsidR="0077343D">
        <w:rPr>
          <w:rFonts w:ascii="Arial" w:hAnsi="Arial" w:cs="Arial"/>
        </w:rPr>
        <w:t>de</w:t>
      </w:r>
      <w:r w:rsidRPr="001F536E" w:rsidR="00E803A3">
        <w:rPr>
          <w:rFonts w:ascii="Arial" w:hAnsi="Arial" w:cs="Arial"/>
        </w:rPr>
        <w:t xml:space="preserve"> </w:t>
      </w:r>
      <w:r w:rsidRPr="001F536E" w:rsidR="0077343D">
        <w:rPr>
          <w:rFonts w:ascii="Arial" w:hAnsi="Arial" w:cs="Arial"/>
        </w:rPr>
        <w:t>telecomunicaciones,</w:t>
      </w:r>
      <w:r w:rsidRPr="001F536E" w:rsidR="00E803A3">
        <w:rPr>
          <w:rFonts w:ascii="Arial" w:hAnsi="Arial" w:cs="Arial"/>
        </w:rPr>
        <w:t xml:space="preserve"> </w:t>
      </w:r>
      <w:r w:rsidRPr="001F536E" w:rsidR="0077343D">
        <w:rPr>
          <w:rFonts w:ascii="Arial" w:hAnsi="Arial" w:cs="Arial"/>
        </w:rPr>
        <w:t>entre</w:t>
      </w:r>
      <w:r w:rsidRPr="001F536E" w:rsidR="00E803A3">
        <w:rPr>
          <w:rFonts w:ascii="Arial" w:hAnsi="Arial" w:cs="Arial"/>
        </w:rPr>
        <w:t xml:space="preserve"> </w:t>
      </w:r>
      <w:r w:rsidRPr="001F536E" w:rsidR="0077343D">
        <w:rPr>
          <w:rFonts w:ascii="Arial" w:hAnsi="Arial" w:cs="Arial"/>
        </w:rPr>
        <w:t>otras,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internalizarlos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w:t>
      </w:r>
      <w:r w:rsidRPr="001F536E" w:rsidR="00177167">
        <w:rPr>
          <w:rFonts w:ascii="Arial" w:hAnsi="Arial" w:cs="Arial"/>
        </w:rPr>
        <w:t>(</w:t>
      </w:r>
      <w:r w:rsidRPr="001F536E">
        <w:rPr>
          <w:rFonts w:ascii="Arial" w:hAnsi="Arial" w:cs="Arial"/>
        </w:rPr>
        <w:t>s</w:t>
      </w:r>
      <w:r w:rsidRPr="001F536E" w:rsidR="00177167">
        <w:rPr>
          <w:rFonts w:ascii="Arial" w:hAnsi="Arial" w:cs="Arial"/>
        </w:rPr>
        <w:t>)</w:t>
      </w:r>
      <w:r w:rsidRPr="001F536E" w:rsidR="00E803A3">
        <w:rPr>
          <w:rFonts w:ascii="Arial" w:hAnsi="Arial" w:cs="Arial"/>
        </w:rPr>
        <w:t xml:space="preserve"> </w:t>
      </w:r>
      <w:r w:rsidRPr="001F536E">
        <w:rPr>
          <w:rFonts w:ascii="Arial" w:hAnsi="Arial" w:cs="Arial"/>
        </w:rPr>
        <w:t>oferta</w:t>
      </w:r>
      <w:r w:rsidRPr="001F536E" w:rsidR="00177167">
        <w:rPr>
          <w:rFonts w:ascii="Arial" w:hAnsi="Arial" w:cs="Arial"/>
        </w:rPr>
        <w:t>(</w:t>
      </w:r>
      <w:r w:rsidRPr="001F536E">
        <w:rPr>
          <w:rFonts w:ascii="Arial" w:hAnsi="Arial" w:cs="Arial"/>
        </w:rPr>
        <w:t>s</w:t>
      </w:r>
      <w:r w:rsidRPr="001F536E" w:rsidR="00177167">
        <w:rPr>
          <w:rFonts w:ascii="Arial" w:hAnsi="Arial" w:cs="Arial"/>
        </w:rPr>
        <w:t>)</w:t>
      </w:r>
      <w:r w:rsidRPr="001F536E" w:rsidR="00E803A3">
        <w:rPr>
          <w:rFonts w:ascii="Arial" w:hAnsi="Arial" w:cs="Arial"/>
        </w:rPr>
        <w:t xml:space="preserve"> </w:t>
      </w:r>
      <w:r w:rsidRPr="001F536E">
        <w:rPr>
          <w:rFonts w:ascii="Arial" w:hAnsi="Arial" w:cs="Arial"/>
        </w:rPr>
        <w:t>económica</w:t>
      </w:r>
      <w:r w:rsidRPr="001F536E" w:rsidR="00177167">
        <w:rPr>
          <w:rFonts w:ascii="Arial" w:hAnsi="Arial" w:cs="Arial"/>
        </w:rPr>
        <w:t>(</w:t>
      </w:r>
      <w:r w:rsidRPr="001F536E">
        <w:rPr>
          <w:rFonts w:ascii="Arial" w:hAnsi="Arial" w:cs="Arial"/>
        </w:rPr>
        <w:t>s</w:t>
      </w:r>
      <w:r w:rsidRPr="001F536E" w:rsidR="00177167">
        <w:rPr>
          <w:rFonts w:ascii="Arial" w:hAnsi="Arial" w:cs="Arial"/>
        </w:rPr>
        <w:t>)</w:t>
      </w:r>
      <w:r w:rsidRPr="001F536E">
        <w:rPr>
          <w:rFonts w:ascii="Arial" w:hAnsi="Arial" w:cs="Arial"/>
        </w:rPr>
        <w:t>.</w:t>
      </w:r>
    </w:p>
    <w:p w:rsidRPr="001F536E" w:rsidR="6927473F" w:rsidRDefault="6927473F" w14:paraId="1CC27700" w14:textId="2B7EBA96">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precio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modificará</w:t>
      </w:r>
      <w:r w:rsidRPr="001F536E" w:rsidR="007837E0">
        <w:rPr>
          <w:rFonts w:ascii="Arial" w:hAnsi="Arial" w:cs="Arial"/>
        </w:rPr>
        <w:t>,</w:t>
      </w:r>
      <w:r w:rsidRPr="001F536E" w:rsidR="00E803A3">
        <w:rPr>
          <w:rFonts w:ascii="Arial" w:hAnsi="Arial" w:cs="Arial"/>
        </w:rPr>
        <w:t xml:space="preserve"> </w:t>
      </w:r>
      <w:r w:rsidRPr="001F536E">
        <w:rPr>
          <w:rFonts w:ascii="Arial" w:hAnsi="Arial" w:cs="Arial"/>
        </w:rPr>
        <w:t>cualquiera</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ITO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designe</w:t>
      </w:r>
      <w:r w:rsidRPr="1056145F" w:rsidR="1D46E882">
        <w:rPr>
          <w:rFonts w:ascii="Arial" w:hAnsi="Arial" w:cs="Arial"/>
        </w:rPr>
        <w:t xml:space="preserve"> </w:t>
      </w:r>
      <w:r w:rsidRPr="37512970" w:rsidR="1D46E882">
        <w:rPr>
          <w:rFonts w:ascii="Arial" w:hAnsi="Arial" w:cs="Arial"/>
        </w:rPr>
        <w:t>CGET</w:t>
      </w:r>
      <w:r w:rsidRPr="001F536E">
        <w:rPr>
          <w:rFonts w:ascii="Arial" w:hAnsi="Arial" w:cs="Arial"/>
        </w:rPr>
        <w:t>.</w:t>
      </w:r>
    </w:p>
    <w:p w:rsidRPr="001F536E" w:rsidR="00A30A5F" w:rsidP="00A30A5F" w:rsidRDefault="00A30A5F" w14:paraId="2614FBD9" w14:textId="3E84FC75">
      <w:pPr>
        <w:rPr>
          <w:rFonts w:ascii="Arial" w:hAnsi="Arial" w:cs="Arial"/>
        </w:rPr>
      </w:pP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Precio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Contrato</w:t>
      </w:r>
      <w:r w:rsidRPr="001F536E" w:rsidR="00E803A3">
        <w:rPr>
          <w:rFonts w:ascii="Arial" w:hAnsi="Arial" w:cs="Arial"/>
          <w:lang w:val="es-ES"/>
        </w:rPr>
        <w:t xml:space="preserve"> </w:t>
      </w:r>
      <w:r w:rsidRPr="001F536E">
        <w:rPr>
          <w:rFonts w:ascii="Arial" w:hAnsi="Arial" w:cs="Arial"/>
          <w:lang w:val="es-ES"/>
        </w:rPr>
        <w:t>incluye</w:t>
      </w:r>
      <w:r w:rsidRPr="001F536E" w:rsidR="00E803A3">
        <w:rPr>
          <w:rFonts w:ascii="Arial" w:hAnsi="Arial" w:cs="Arial"/>
          <w:lang w:val="es-ES"/>
        </w:rPr>
        <w:t xml:space="preserve"> </w:t>
      </w:r>
      <w:r w:rsidRPr="001F536E">
        <w:rPr>
          <w:rFonts w:ascii="Arial" w:hAnsi="Arial" w:cs="Arial"/>
          <w:lang w:val="es-ES"/>
        </w:rPr>
        <w:t>todos</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costos</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proveer</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almacenar</w:t>
      </w:r>
      <w:r w:rsidRPr="001F536E" w:rsidR="00E803A3">
        <w:rPr>
          <w:rFonts w:ascii="Arial" w:hAnsi="Arial" w:cs="Arial"/>
          <w:lang w:val="es-ES"/>
        </w:rPr>
        <w:t xml:space="preserve"> </w:t>
      </w:r>
      <w:r w:rsidRPr="001F536E">
        <w:rPr>
          <w:rFonts w:ascii="Arial" w:hAnsi="Arial" w:cs="Arial"/>
          <w:lang w:val="es-ES"/>
        </w:rPr>
        <w:t>adecuadamente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repuestos</w:t>
      </w:r>
      <w:r w:rsidRPr="001F536E" w:rsidR="00E803A3">
        <w:rPr>
          <w:rFonts w:ascii="Arial" w:hAnsi="Arial" w:cs="Arial"/>
          <w:lang w:val="es-ES"/>
        </w:rPr>
        <w:t xml:space="preserve"> </w:t>
      </w:r>
      <w:r w:rsidRPr="001F536E">
        <w:rPr>
          <w:rFonts w:ascii="Arial" w:hAnsi="Arial" w:cs="Arial"/>
          <w:lang w:val="es-ES"/>
        </w:rPr>
        <w:t>necesarios</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puesta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servicio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prueba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instalación</w:t>
      </w:r>
      <w:r w:rsidRPr="001F536E" w:rsidR="00E803A3">
        <w:rPr>
          <w:rFonts w:ascii="Arial" w:hAnsi="Arial" w:cs="Arial"/>
          <w:lang w:val="es-ES"/>
        </w:rPr>
        <w:t xml:space="preserve"> </w:t>
      </w:r>
      <w:r w:rsidRPr="001F536E">
        <w:rPr>
          <w:rFonts w:ascii="Arial" w:hAnsi="Arial" w:cs="Arial"/>
          <w:lang w:val="es-ES"/>
        </w:rPr>
        <w:t>hasta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Recepción</w:t>
      </w:r>
      <w:r w:rsidRPr="001F536E" w:rsidR="00E803A3">
        <w:rPr>
          <w:rFonts w:ascii="Arial" w:hAnsi="Arial" w:cs="Arial"/>
          <w:lang w:val="es-ES"/>
        </w:rPr>
        <w:t xml:space="preserve"> </w:t>
      </w:r>
      <w:r w:rsidRPr="001F536E">
        <w:rPr>
          <w:rFonts w:ascii="Arial" w:hAnsi="Arial" w:cs="Arial"/>
          <w:lang w:val="es-ES"/>
        </w:rPr>
        <w:t>Definitiva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particular,</w:t>
      </w:r>
      <w:r w:rsidRPr="001F536E" w:rsidR="00E803A3">
        <w:rPr>
          <w:rFonts w:ascii="Arial" w:hAnsi="Arial" w:cs="Arial"/>
          <w:lang w:val="es-ES"/>
        </w:rPr>
        <w:t xml:space="preserve"> </w:t>
      </w:r>
      <w:r w:rsidRPr="001F536E">
        <w:rPr>
          <w:rFonts w:ascii="Arial" w:hAnsi="Arial" w:cs="Arial"/>
          <w:lang w:val="es-ES"/>
        </w:rPr>
        <w:t>si</w:t>
      </w:r>
      <w:r w:rsidRPr="001F536E" w:rsidR="00E803A3">
        <w:rPr>
          <w:rFonts w:ascii="Arial" w:hAnsi="Arial" w:cs="Arial"/>
          <w:lang w:val="es-ES"/>
        </w:rPr>
        <w:t xml:space="preserve"> </w:t>
      </w:r>
      <w:r w:rsidRPr="001F536E">
        <w:rPr>
          <w:rFonts w:ascii="Arial" w:hAnsi="Arial" w:cs="Arial"/>
          <w:lang w:val="es-ES"/>
        </w:rPr>
        <w:t>l</w:t>
      </w:r>
      <w:r w:rsidRPr="001F536E" w:rsidR="00292800">
        <w:rPr>
          <w:rFonts w:ascii="Arial" w:hAnsi="Arial" w:cs="Arial"/>
          <w:lang w:val="es-ES"/>
        </w:rPr>
        <w:t>a</w:t>
      </w:r>
      <w:r w:rsidRPr="001F536E" w:rsidR="00E803A3">
        <w:rPr>
          <w:rFonts w:ascii="Arial" w:hAnsi="Arial" w:cs="Arial"/>
          <w:lang w:val="es-ES"/>
        </w:rPr>
        <w:t xml:space="preserve"> </w:t>
      </w:r>
      <w:r w:rsidRPr="001F536E" w:rsidR="00292800">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considera</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suministro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transformadores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poder,</w:t>
      </w:r>
      <w:r w:rsidRPr="001F536E" w:rsidR="00E803A3">
        <w:rPr>
          <w:rFonts w:ascii="Arial" w:hAnsi="Arial" w:cs="Arial"/>
          <w:lang w:val="es-ES"/>
        </w:rPr>
        <w:t xml:space="preserve"> </w:t>
      </w:r>
      <w:r w:rsidRPr="001F536E">
        <w:rPr>
          <w:rFonts w:ascii="Arial" w:hAnsi="Arial" w:cs="Arial"/>
          <w:lang w:val="es-ES"/>
        </w:rPr>
        <w:t>autotransformadores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reactores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poder,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precio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contrato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incluir</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menos</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repuestos</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proofErr w:type="spellStart"/>
      <w:r w:rsidRPr="001F536E">
        <w:rPr>
          <w:rFonts w:ascii="Arial" w:hAnsi="Arial" w:cs="Arial"/>
          <w:lang w:val="es-ES"/>
        </w:rPr>
        <w:t>bushing</w:t>
      </w:r>
      <w:proofErr w:type="spellEnd"/>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nivel</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tensión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equipo</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banco</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contemple</w:t>
      </w:r>
      <w:r w:rsidRPr="001F536E" w:rsidR="00E803A3">
        <w:rPr>
          <w:rFonts w:ascii="Arial" w:hAnsi="Arial" w:cs="Arial"/>
          <w:lang w:val="es-ES"/>
        </w:rPr>
        <w:t xml:space="preserve"> </w:t>
      </w:r>
      <w:r w:rsidRPr="001F536E" w:rsidR="00292800">
        <w:rPr>
          <w:rFonts w:ascii="Arial" w:hAnsi="Arial" w:cs="Arial"/>
          <w:lang w:val="es-ES"/>
        </w:rPr>
        <w:t>la</w:t>
      </w:r>
      <w:r w:rsidRPr="001F536E" w:rsidR="00E803A3">
        <w:rPr>
          <w:rFonts w:ascii="Arial" w:hAnsi="Arial" w:cs="Arial"/>
          <w:lang w:val="es-ES"/>
        </w:rPr>
        <w:t xml:space="preserve"> </w:t>
      </w:r>
      <w:r w:rsidRPr="001F536E" w:rsidR="00292800">
        <w:rPr>
          <w:rFonts w:ascii="Arial" w:hAnsi="Arial" w:cs="Arial"/>
          <w:lang w:val="es-ES"/>
        </w:rPr>
        <w:t>obra</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Asimismo,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incluir</w:t>
      </w:r>
      <w:r w:rsidRPr="001F536E" w:rsidR="00E803A3">
        <w:rPr>
          <w:rFonts w:ascii="Arial" w:hAnsi="Arial" w:cs="Arial"/>
          <w:lang w:val="es-ES"/>
        </w:rPr>
        <w:t xml:space="preserve"> </w:t>
      </w:r>
      <w:r w:rsidRPr="001F536E">
        <w:rPr>
          <w:rFonts w:ascii="Arial" w:hAnsi="Arial" w:cs="Arial"/>
          <w:lang w:val="es-ES"/>
        </w:rPr>
        <w:t>además</w:t>
      </w:r>
      <w:r w:rsidRPr="001F536E" w:rsidR="007837E0">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todos</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costos</w:t>
      </w:r>
      <w:r w:rsidRPr="001F536E" w:rsidR="00E803A3">
        <w:rPr>
          <w:rFonts w:ascii="Arial" w:hAnsi="Arial" w:cs="Arial"/>
          <w:lang w:val="es-ES"/>
        </w:rPr>
        <w:t xml:space="preserve"> </w:t>
      </w:r>
      <w:r w:rsidRPr="001F536E">
        <w:rPr>
          <w:rFonts w:ascii="Arial" w:hAnsi="Arial" w:cs="Arial"/>
          <w:lang w:val="es-ES"/>
        </w:rPr>
        <w:t>asociados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supervisión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fabricante</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montaje</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puesta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servicio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equipos</w:t>
      </w:r>
      <w:r w:rsidRPr="001F536E" w:rsidR="00E803A3">
        <w:rPr>
          <w:rFonts w:ascii="Arial" w:hAnsi="Arial" w:cs="Arial"/>
          <w:lang w:val="es-ES"/>
        </w:rPr>
        <w:t xml:space="preserve"> </w:t>
      </w:r>
      <w:r w:rsidRPr="001F536E">
        <w:rPr>
          <w:rFonts w:ascii="Arial" w:hAnsi="Arial" w:cs="Arial"/>
          <w:lang w:val="es-ES"/>
        </w:rPr>
        <w:t>suministrados,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indicado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Especificaciones</w:t>
      </w:r>
      <w:r w:rsidRPr="001F536E" w:rsidR="00E803A3">
        <w:rPr>
          <w:rFonts w:ascii="Arial" w:hAnsi="Arial" w:cs="Arial"/>
          <w:lang w:val="es-ES"/>
        </w:rPr>
        <w:t xml:space="preserve"> </w:t>
      </w:r>
      <w:r w:rsidRPr="001F536E">
        <w:rPr>
          <w:rFonts w:ascii="Arial" w:hAnsi="Arial" w:cs="Arial"/>
          <w:lang w:val="es-ES"/>
        </w:rPr>
        <w:t>Técnicas</w:t>
      </w:r>
      <w:r w:rsidRPr="001F536E" w:rsidR="00E803A3">
        <w:rPr>
          <w:rFonts w:ascii="Arial" w:hAnsi="Arial" w:cs="Arial"/>
          <w:lang w:val="es-ES"/>
        </w:rPr>
        <w:t xml:space="preserve"> </w:t>
      </w:r>
      <w:r w:rsidRPr="001F536E">
        <w:rPr>
          <w:rFonts w:ascii="Arial" w:hAnsi="Arial" w:cs="Arial"/>
          <w:lang w:val="es-ES"/>
        </w:rPr>
        <w:t>Generales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Obra.</w:t>
      </w:r>
      <w:r w:rsidR="00F506C7">
        <w:rPr>
          <w:rFonts w:ascii="Arial" w:hAnsi="Arial" w:cs="Arial"/>
          <w:lang w:val="es-ES"/>
        </w:rPr>
        <w:t xml:space="preserve"> </w:t>
      </w:r>
      <w:r w:rsidR="004B4054">
        <w:rPr>
          <w:rFonts w:ascii="Arial" w:hAnsi="Arial" w:cs="Arial"/>
          <w:lang w:val="es-ES"/>
        </w:rPr>
        <w:t xml:space="preserve">El almacenar </w:t>
      </w:r>
      <w:r w:rsidR="00FA5081">
        <w:rPr>
          <w:rFonts w:ascii="Arial" w:hAnsi="Arial" w:cs="Arial"/>
          <w:lang w:val="es-ES"/>
        </w:rPr>
        <w:t>adecuadamente</w:t>
      </w:r>
      <w:r w:rsidR="004B4054">
        <w:rPr>
          <w:rFonts w:ascii="Arial" w:hAnsi="Arial" w:cs="Arial"/>
          <w:lang w:val="es-ES"/>
        </w:rPr>
        <w:t xml:space="preserve"> </w:t>
      </w:r>
      <w:r w:rsidR="007F6AF0">
        <w:rPr>
          <w:rFonts w:ascii="Arial" w:hAnsi="Arial" w:cs="Arial"/>
          <w:lang w:val="es-ES"/>
        </w:rPr>
        <w:t>equipos y repuestos</w:t>
      </w:r>
      <w:r w:rsidR="00FA5081">
        <w:rPr>
          <w:rFonts w:ascii="Arial" w:hAnsi="Arial" w:cs="Arial"/>
          <w:lang w:val="es-ES"/>
        </w:rPr>
        <w:t>,</w:t>
      </w:r>
      <w:r w:rsidR="007F6AF0">
        <w:rPr>
          <w:rFonts w:ascii="Arial" w:hAnsi="Arial" w:cs="Arial"/>
          <w:lang w:val="es-ES"/>
        </w:rPr>
        <w:t xml:space="preserve"> podr</w:t>
      </w:r>
      <w:r w:rsidR="00FA5081">
        <w:rPr>
          <w:rFonts w:ascii="Arial" w:hAnsi="Arial" w:cs="Arial"/>
          <w:lang w:val="es-ES"/>
        </w:rPr>
        <w:t>á</w:t>
      </w:r>
      <w:r w:rsidR="007F6AF0">
        <w:rPr>
          <w:rFonts w:ascii="Arial" w:hAnsi="Arial" w:cs="Arial"/>
          <w:lang w:val="es-ES"/>
        </w:rPr>
        <w:t xml:space="preserve"> considerar o no estar dentro de las instalaciones donde se desarrollan las obras, lo que de</w:t>
      </w:r>
      <w:r w:rsidR="00FA5081">
        <w:rPr>
          <w:rFonts w:ascii="Arial" w:hAnsi="Arial" w:cs="Arial"/>
          <w:lang w:val="es-ES"/>
        </w:rPr>
        <w:t>pen</w:t>
      </w:r>
      <w:r w:rsidR="007F6AF0">
        <w:rPr>
          <w:rFonts w:ascii="Arial" w:hAnsi="Arial" w:cs="Arial"/>
          <w:lang w:val="es-ES"/>
        </w:rPr>
        <w:t>derá del espacio disponible en cada caso</w:t>
      </w:r>
      <w:r w:rsidR="00FA5081">
        <w:rPr>
          <w:rFonts w:ascii="Arial" w:hAnsi="Arial" w:cs="Arial"/>
          <w:lang w:val="es-ES"/>
        </w:rPr>
        <w:t xml:space="preserve"> y de la aprobación previa de CGET</w:t>
      </w:r>
      <w:r w:rsidR="007F6AF0">
        <w:rPr>
          <w:rFonts w:ascii="Arial" w:hAnsi="Arial" w:cs="Arial"/>
          <w:lang w:val="es-ES"/>
        </w:rPr>
        <w:t>, pero en cualquiera sea el caso</w:t>
      </w:r>
      <w:r w:rsidR="002A4BA5">
        <w:rPr>
          <w:rFonts w:ascii="Arial" w:hAnsi="Arial" w:cs="Arial"/>
          <w:lang w:val="es-ES"/>
        </w:rPr>
        <w:t>,</w:t>
      </w:r>
      <w:r w:rsidR="007F6AF0">
        <w:rPr>
          <w:rFonts w:ascii="Arial" w:hAnsi="Arial" w:cs="Arial"/>
          <w:lang w:val="es-ES"/>
        </w:rPr>
        <w:t xml:space="preserve"> en ningún momento será </w:t>
      </w:r>
      <w:r w:rsidR="00FA5081">
        <w:rPr>
          <w:rFonts w:ascii="Arial" w:hAnsi="Arial" w:cs="Arial"/>
          <w:lang w:val="es-ES"/>
        </w:rPr>
        <w:t>re</w:t>
      </w:r>
      <w:r w:rsidR="007F6AF0">
        <w:rPr>
          <w:rFonts w:ascii="Arial" w:hAnsi="Arial" w:cs="Arial"/>
          <w:lang w:val="es-ES"/>
        </w:rPr>
        <w:t>s</w:t>
      </w:r>
      <w:r w:rsidR="00FA5081">
        <w:rPr>
          <w:rFonts w:ascii="Arial" w:hAnsi="Arial" w:cs="Arial"/>
          <w:lang w:val="es-ES"/>
        </w:rPr>
        <w:t>p</w:t>
      </w:r>
      <w:r w:rsidR="007F6AF0">
        <w:rPr>
          <w:rFonts w:ascii="Arial" w:hAnsi="Arial" w:cs="Arial"/>
          <w:lang w:val="es-ES"/>
        </w:rPr>
        <w:t xml:space="preserve">onsabilidad de CGET su resguardo </w:t>
      </w:r>
      <w:r w:rsidR="00FA5081">
        <w:rPr>
          <w:rFonts w:ascii="Arial" w:hAnsi="Arial" w:cs="Arial"/>
          <w:lang w:val="es-ES"/>
        </w:rPr>
        <w:t xml:space="preserve">y custodia </w:t>
      </w:r>
      <w:r w:rsidR="007F6AF0">
        <w:rPr>
          <w:rFonts w:ascii="Arial" w:hAnsi="Arial" w:cs="Arial"/>
          <w:lang w:val="es-ES"/>
        </w:rPr>
        <w:t xml:space="preserve">hasta el </w:t>
      </w:r>
      <w:r w:rsidR="00FA5081">
        <w:rPr>
          <w:rFonts w:ascii="Arial" w:hAnsi="Arial" w:cs="Arial"/>
          <w:lang w:val="es-ES"/>
        </w:rPr>
        <w:t xml:space="preserve">Recepción </w:t>
      </w:r>
      <w:r w:rsidR="00E53505">
        <w:rPr>
          <w:rFonts w:ascii="Arial" w:hAnsi="Arial" w:cs="Arial"/>
          <w:lang w:val="es-ES"/>
        </w:rPr>
        <w:t>D</w:t>
      </w:r>
      <w:r w:rsidR="00FA5081">
        <w:rPr>
          <w:rFonts w:ascii="Arial" w:hAnsi="Arial" w:cs="Arial"/>
          <w:lang w:val="es-ES"/>
        </w:rPr>
        <w:t>efinitiva de la Obras.</w:t>
      </w:r>
    </w:p>
    <w:p w:rsidRPr="001F536E" w:rsidR="00D60543" w:rsidP="0088025E" w:rsidRDefault="00D60543" w14:paraId="09EAF325" w14:textId="46B6BF4F">
      <w:pPr>
        <w:rPr>
          <w:rFonts w:ascii="Arial" w:hAnsi="Arial" w:cs="Arial"/>
        </w:rPr>
      </w:pP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incorporará</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económica</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costos</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uso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instalaciones</w:t>
      </w:r>
      <w:r w:rsidRPr="001F536E" w:rsidR="00E803A3">
        <w:rPr>
          <w:rFonts w:ascii="Arial" w:hAnsi="Arial" w:cs="Arial"/>
          <w:lang w:val="es-ES"/>
        </w:rPr>
        <w:t xml:space="preserve"> </w:t>
      </w:r>
      <w:r w:rsidRPr="001F536E">
        <w:rPr>
          <w:rFonts w:ascii="Arial" w:hAnsi="Arial" w:cs="Arial"/>
          <w:lang w:val="es-ES"/>
        </w:rPr>
        <w:t>comunes,</w:t>
      </w:r>
      <w:r w:rsidRPr="001F536E" w:rsidR="00E803A3">
        <w:rPr>
          <w:rFonts w:ascii="Arial" w:hAnsi="Arial" w:cs="Arial"/>
          <w:lang w:val="es-ES"/>
        </w:rPr>
        <w:t xml:space="preserve"> </w:t>
      </w:r>
      <w:r w:rsidRPr="001F536E">
        <w:rPr>
          <w:rFonts w:ascii="Arial" w:hAnsi="Arial" w:cs="Arial"/>
          <w:lang w:val="es-ES"/>
        </w:rPr>
        <w:t>terrenos,</w:t>
      </w:r>
      <w:r w:rsidRPr="001F536E" w:rsidR="00E803A3">
        <w:rPr>
          <w:rFonts w:ascii="Arial" w:hAnsi="Arial" w:cs="Arial"/>
          <w:lang w:val="es-ES"/>
        </w:rPr>
        <w:t xml:space="preserve"> </w:t>
      </w:r>
      <w:r w:rsidRPr="001F536E">
        <w:rPr>
          <w:rFonts w:ascii="Arial" w:hAnsi="Arial" w:cs="Arial"/>
          <w:lang w:val="es-ES"/>
        </w:rPr>
        <w:t>servicios</w:t>
      </w:r>
      <w:r w:rsidRPr="001F536E" w:rsidR="00E803A3">
        <w:rPr>
          <w:rFonts w:ascii="Arial" w:hAnsi="Arial" w:cs="Arial"/>
          <w:lang w:val="es-ES"/>
        </w:rPr>
        <w:t xml:space="preserve"> </w:t>
      </w:r>
      <w:r w:rsidRPr="001F536E">
        <w:rPr>
          <w:rFonts w:ascii="Arial" w:hAnsi="Arial" w:cs="Arial"/>
          <w:lang w:val="es-ES"/>
        </w:rPr>
        <w:t>auxiliares,</w:t>
      </w:r>
      <w:r w:rsidRPr="001F536E" w:rsidR="00E803A3">
        <w:rPr>
          <w:rFonts w:ascii="Arial" w:hAnsi="Arial" w:cs="Arial"/>
          <w:lang w:val="es-ES"/>
        </w:rPr>
        <w:t xml:space="preserve"> </w:t>
      </w:r>
      <w:r w:rsidRPr="001F536E">
        <w:rPr>
          <w:rFonts w:ascii="Arial" w:hAnsi="Arial" w:cs="Arial"/>
          <w:lang w:val="es-ES"/>
        </w:rPr>
        <w:t>servicios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comunicaciones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demás</w:t>
      </w:r>
      <w:r w:rsidRPr="001F536E" w:rsidR="00E803A3">
        <w:rPr>
          <w:rFonts w:ascii="Arial" w:hAnsi="Arial" w:cs="Arial"/>
          <w:lang w:val="es-ES"/>
        </w:rPr>
        <w:t xml:space="preserve"> </w:t>
      </w:r>
      <w:r w:rsidRPr="001F536E">
        <w:rPr>
          <w:rFonts w:ascii="Arial" w:hAnsi="Arial" w:cs="Arial"/>
          <w:lang w:val="es-ES"/>
        </w:rPr>
        <w:t>instalaciones</w:t>
      </w:r>
      <w:r w:rsidRPr="001F536E" w:rsidR="00E803A3">
        <w:rPr>
          <w:rFonts w:ascii="Arial" w:hAnsi="Arial" w:cs="Arial"/>
          <w:lang w:val="es-ES"/>
        </w:rPr>
        <w:t xml:space="preserve"> </w:t>
      </w:r>
      <w:r w:rsidRPr="001F536E">
        <w:rPr>
          <w:rFonts w:ascii="Arial" w:hAnsi="Arial" w:cs="Arial"/>
          <w:lang w:val="es-ES"/>
        </w:rPr>
        <w:t>relacionadas</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Sistema</w:t>
      </w:r>
      <w:r w:rsidRPr="001F536E" w:rsidR="00E803A3">
        <w:rPr>
          <w:rFonts w:ascii="Arial" w:hAnsi="Arial" w:cs="Arial"/>
          <w:lang w:val="es-ES"/>
        </w:rPr>
        <w:t xml:space="preserve"> </w:t>
      </w:r>
      <w:r w:rsidRPr="001F536E">
        <w:rPr>
          <w:rFonts w:ascii="Arial" w:hAnsi="Arial" w:cs="Arial"/>
          <w:lang w:val="es-ES"/>
        </w:rPr>
        <w:t>Eléctrico</w:t>
      </w:r>
      <w:r w:rsidRPr="001F536E" w:rsidR="00E803A3">
        <w:rPr>
          <w:rFonts w:ascii="Arial" w:hAnsi="Arial" w:cs="Arial"/>
          <w:lang w:val="es-ES"/>
        </w:rPr>
        <w:t xml:space="preserve"> </w:t>
      </w:r>
      <w:r w:rsidRPr="001F536E">
        <w:rPr>
          <w:rFonts w:ascii="Arial" w:hAnsi="Arial" w:cs="Arial"/>
          <w:lang w:val="es-ES"/>
        </w:rPr>
        <w:t>Nacional,</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formen</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Proyecto,</w:t>
      </w:r>
      <w:r w:rsidRPr="001F536E" w:rsidR="00E803A3">
        <w:rPr>
          <w:rFonts w:ascii="Arial" w:hAnsi="Arial" w:cs="Arial"/>
          <w:lang w:val="es-ES"/>
        </w:rPr>
        <w:t xml:space="preserve"> </w:t>
      </w:r>
      <w:r w:rsidRPr="001F536E">
        <w:rPr>
          <w:rFonts w:ascii="Arial" w:hAnsi="Arial" w:cs="Arial"/>
          <w:lang w:val="es-ES"/>
        </w:rPr>
        <w:t>cuyo</w:t>
      </w:r>
      <w:r w:rsidRPr="001F536E" w:rsidR="00E803A3">
        <w:rPr>
          <w:rFonts w:ascii="Arial" w:hAnsi="Arial" w:cs="Arial"/>
          <w:lang w:val="es-ES"/>
        </w:rPr>
        <w:t xml:space="preserve"> </w:t>
      </w:r>
      <w:r w:rsidRPr="001F536E">
        <w:rPr>
          <w:rFonts w:ascii="Arial" w:hAnsi="Arial" w:cs="Arial"/>
          <w:lang w:val="es-ES"/>
        </w:rPr>
        <w:t>monto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pago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usuarios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sistema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transmisión</w:t>
      </w:r>
      <w:r w:rsidRPr="001F536E" w:rsidR="00E803A3">
        <w:rPr>
          <w:rFonts w:ascii="Arial" w:hAnsi="Arial" w:cs="Arial"/>
          <w:lang w:val="es-ES"/>
        </w:rPr>
        <w:t xml:space="preserve"> </w:t>
      </w:r>
      <w:r w:rsidRPr="001F536E">
        <w:rPr>
          <w:rFonts w:ascii="Arial" w:hAnsi="Arial" w:cs="Arial"/>
          <w:lang w:val="es-ES"/>
        </w:rPr>
        <w:t>será</w:t>
      </w:r>
      <w:r w:rsidRPr="001F536E" w:rsidR="00E803A3">
        <w:rPr>
          <w:rFonts w:ascii="Arial" w:hAnsi="Arial" w:cs="Arial"/>
          <w:lang w:val="es-ES"/>
        </w:rPr>
        <w:t xml:space="preserve"> </w:t>
      </w:r>
      <w:r w:rsidRPr="001F536E">
        <w:rPr>
          <w:rFonts w:ascii="Arial" w:hAnsi="Arial" w:cs="Arial"/>
          <w:lang w:val="es-ES"/>
        </w:rPr>
        <w:t>determinado</w:t>
      </w:r>
      <w:r w:rsidRPr="001F536E" w:rsidR="00E803A3">
        <w:rPr>
          <w:rFonts w:ascii="Arial" w:hAnsi="Arial" w:cs="Arial"/>
          <w:lang w:val="es-ES"/>
        </w:rPr>
        <w:t xml:space="preserve"> </w:t>
      </w:r>
      <w:r w:rsidRPr="001F536E">
        <w:rPr>
          <w:rFonts w:ascii="Arial" w:hAnsi="Arial" w:cs="Arial"/>
          <w:lang w:val="es-ES"/>
        </w:rPr>
        <w:t>posteriormente</w:t>
      </w:r>
      <w:r w:rsidRPr="001F536E" w:rsidR="00E803A3">
        <w:rPr>
          <w:rFonts w:ascii="Arial" w:hAnsi="Arial" w:cs="Arial"/>
          <w:lang w:val="es-ES"/>
        </w:rPr>
        <w:t xml:space="preserve"> </w:t>
      </w:r>
      <w:r w:rsidRPr="001F536E">
        <w:rPr>
          <w:rFonts w:ascii="Arial" w:hAnsi="Arial" w:cs="Arial"/>
          <w:lang w:val="es-ES"/>
        </w:rPr>
        <w:t>conforme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normativa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encuentre</w:t>
      </w:r>
      <w:r w:rsidRPr="001F536E" w:rsidR="00E803A3">
        <w:rPr>
          <w:rFonts w:ascii="Arial" w:hAnsi="Arial" w:cs="Arial"/>
          <w:lang w:val="es-ES"/>
        </w:rPr>
        <w:t xml:space="preserve"> </w:t>
      </w:r>
      <w:r w:rsidRPr="001F536E">
        <w:rPr>
          <w:rFonts w:ascii="Arial" w:hAnsi="Arial" w:cs="Arial"/>
          <w:lang w:val="es-ES"/>
        </w:rPr>
        <w:t>vigente.</w:t>
      </w:r>
      <w:r w:rsidRPr="001F536E" w:rsidR="00E803A3">
        <w:rPr>
          <w:rFonts w:ascii="Arial" w:hAnsi="Arial" w:cs="Arial"/>
          <w:lang w:val="es-ES"/>
        </w:rPr>
        <w:t xml:space="preserve"> </w:t>
      </w:r>
      <w:r w:rsidRPr="001F536E">
        <w:rPr>
          <w:rFonts w:ascii="Arial" w:hAnsi="Arial" w:cs="Arial"/>
          <w:lang w:val="es-ES"/>
        </w:rPr>
        <w:t>Todos</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otros</w:t>
      </w:r>
      <w:r w:rsidRPr="001F536E" w:rsidR="00E803A3">
        <w:rPr>
          <w:rFonts w:ascii="Arial" w:hAnsi="Arial" w:cs="Arial"/>
          <w:lang w:val="es-ES"/>
        </w:rPr>
        <w:t xml:space="preserve"> </w:t>
      </w:r>
      <w:r w:rsidRPr="001F536E">
        <w:rPr>
          <w:rFonts w:ascii="Arial" w:hAnsi="Arial" w:cs="Arial"/>
          <w:lang w:val="es-ES"/>
        </w:rPr>
        <w:t>costos</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entenderán</w:t>
      </w:r>
      <w:r w:rsidRPr="001F536E" w:rsidR="00E803A3">
        <w:rPr>
          <w:rFonts w:ascii="Arial" w:hAnsi="Arial" w:cs="Arial"/>
          <w:lang w:val="es-ES"/>
        </w:rPr>
        <w:t xml:space="preserve"> </w:t>
      </w:r>
      <w:r w:rsidRPr="001F536E">
        <w:rPr>
          <w:rFonts w:ascii="Arial" w:hAnsi="Arial" w:cs="Arial"/>
          <w:lang w:val="es-ES"/>
        </w:rPr>
        <w:t>comprendidos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económica.</w:t>
      </w:r>
    </w:p>
    <w:p w:rsidRPr="001F536E" w:rsidR="00D60543" w:rsidP="0088025E" w:rsidRDefault="00D60543" w14:paraId="30158EDE" w14:textId="645AC58C">
      <w:pPr>
        <w:rPr>
          <w:rFonts w:ascii="Arial" w:hAnsi="Arial" w:cs="Arial"/>
        </w:rPr>
      </w:pP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documentos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económica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proyectos</w:t>
      </w:r>
      <w:r w:rsidRPr="001F536E" w:rsidR="00E803A3">
        <w:rPr>
          <w:rFonts w:ascii="Arial" w:hAnsi="Arial" w:cs="Arial"/>
          <w:lang w:val="es-ES"/>
        </w:rPr>
        <w:t xml:space="preserve"> </w:t>
      </w:r>
      <w:r w:rsidRPr="001F536E">
        <w:rPr>
          <w:rFonts w:ascii="Arial" w:hAnsi="Arial" w:cs="Arial"/>
          <w:lang w:val="es-ES"/>
        </w:rPr>
        <w:t>deberán</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entregados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manera</w:t>
      </w:r>
      <w:r w:rsidRPr="001F536E" w:rsidR="00E803A3">
        <w:rPr>
          <w:rFonts w:ascii="Arial" w:hAnsi="Arial" w:cs="Arial"/>
          <w:lang w:val="es-ES"/>
        </w:rPr>
        <w:t xml:space="preserve"> </w:t>
      </w:r>
      <w:r w:rsidRPr="001F536E">
        <w:rPr>
          <w:rFonts w:ascii="Arial" w:hAnsi="Arial" w:cs="Arial"/>
          <w:lang w:val="es-ES"/>
        </w:rPr>
        <w:t>digital,</w:t>
      </w:r>
      <w:r w:rsidRPr="001F536E" w:rsidR="00E803A3">
        <w:rPr>
          <w:rFonts w:ascii="Arial" w:hAnsi="Arial" w:cs="Arial"/>
          <w:lang w:val="es-ES"/>
        </w:rPr>
        <w:t xml:space="preserve"> </w:t>
      </w:r>
      <w:r w:rsidRPr="001F536E">
        <w:rPr>
          <w:rFonts w:ascii="Arial" w:hAnsi="Arial" w:cs="Arial"/>
          <w:lang w:val="es-ES"/>
        </w:rPr>
        <w:t>cumpliendo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señalado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8.2</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estas</w:t>
      </w:r>
      <w:r w:rsidRPr="001F536E" w:rsidR="00E803A3">
        <w:rPr>
          <w:rFonts w:ascii="Arial" w:hAnsi="Arial" w:cs="Arial"/>
          <w:lang w:val="es-ES"/>
        </w:rPr>
        <w:t xml:space="preserve"> </w:t>
      </w:r>
      <w:r w:rsidRPr="001F536E">
        <w:rPr>
          <w:rFonts w:ascii="Arial" w:hAnsi="Arial" w:cs="Arial"/>
          <w:lang w:val="es-ES"/>
        </w:rPr>
        <w:t>Bases.</w:t>
      </w:r>
    </w:p>
    <w:p w:rsidRPr="001F536E" w:rsidR="00E17BE8" w:rsidP="008464E8" w:rsidRDefault="00E17BE8" w14:paraId="3593FC47" w14:textId="5251856E">
      <w:pPr>
        <w:pStyle w:val="Ttulo3"/>
        <w:ind w:left="709"/>
        <w:rPr>
          <w:rFonts w:ascii="Arial" w:hAnsi="Arial" w:cs="Arial"/>
        </w:rPr>
      </w:pPr>
      <w:bookmarkStart w:name="_Ref8225338" w:id="845"/>
      <w:bookmarkStart w:name="_Toc202338750" w:id="846"/>
      <w:r w:rsidRPr="1CAF19E4">
        <w:rPr>
          <w:rFonts w:ascii="Arial" w:hAnsi="Arial" w:cs="Arial"/>
        </w:rPr>
        <w:t>Documento</w:t>
      </w:r>
      <w:r w:rsidRPr="1CAF19E4" w:rsidR="00E803A3">
        <w:rPr>
          <w:rFonts w:ascii="Arial" w:hAnsi="Arial" w:cs="Arial"/>
        </w:rPr>
        <w:t xml:space="preserve"> </w:t>
      </w:r>
      <w:r w:rsidRPr="1CAF19E4">
        <w:rPr>
          <w:rFonts w:ascii="Arial" w:hAnsi="Arial" w:cs="Arial"/>
        </w:rPr>
        <w:t>E</w:t>
      </w:r>
      <w:r w:rsidRPr="1CAF19E4" w:rsidR="00E47E4F">
        <w:rPr>
          <w:rFonts w:ascii="Arial" w:hAnsi="Arial" w:cs="Arial"/>
        </w:rPr>
        <w:t>-1</w:t>
      </w:r>
      <w:r w:rsidRPr="1CAF19E4">
        <w:rPr>
          <w:rFonts w:ascii="Arial" w:hAnsi="Arial" w:cs="Arial"/>
        </w:rPr>
        <w:t>:</w:t>
      </w:r>
      <w:r w:rsidRPr="1CAF19E4" w:rsidR="00E803A3">
        <w:rPr>
          <w:rFonts w:ascii="Arial" w:hAnsi="Arial" w:cs="Arial"/>
        </w:rPr>
        <w:t xml:space="preserve"> </w:t>
      </w:r>
      <w:r w:rsidRPr="1CAF19E4">
        <w:rPr>
          <w:rFonts w:ascii="Arial" w:hAnsi="Arial" w:cs="Arial"/>
        </w:rPr>
        <w:t>"Oferta</w:t>
      </w:r>
      <w:r w:rsidRPr="1CAF19E4" w:rsidR="00E803A3">
        <w:rPr>
          <w:rFonts w:ascii="Arial" w:hAnsi="Arial" w:cs="Arial"/>
        </w:rPr>
        <w:t xml:space="preserve"> </w:t>
      </w:r>
      <w:r w:rsidRPr="1CAF19E4">
        <w:rPr>
          <w:rFonts w:ascii="Arial" w:hAnsi="Arial" w:cs="Arial"/>
        </w:rPr>
        <w:t>Económica"</w:t>
      </w:r>
      <w:bookmarkEnd w:id="845"/>
      <w:bookmarkEnd w:id="846"/>
    </w:p>
    <w:p w:rsidRPr="001F536E" w:rsidR="001007BF" w:rsidP="001007BF" w:rsidRDefault="001007BF" w14:paraId="011BFC33" w14:textId="6AAF4D98">
      <w:pPr>
        <w:rPr>
          <w:rFonts w:ascii="Arial" w:hAnsi="Arial" w:cs="Arial"/>
        </w:rPr>
      </w:pPr>
      <w:bookmarkStart w:name="_Toc307397861" w:id="847"/>
      <w:bookmarkStart w:name="_Toc307398774" w:id="848"/>
      <w:bookmarkStart w:name="_Toc307398893" w:id="849"/>
      <w:bookmarkStart w:name="_Ref19477048" w:id="850"/>
      <w:bookmarkStart w:name="_Ref19477072" w:id="851"/>
      <w:bookmarkStart w:name="_Ref19477096" w:id="852"/>
      <w:bookmarkStart w:name="_Toc319656172" w:id="853"/>
      <w:bookmarkStart w:name="_Toc493852029" w:id="854"/>
      <w:bookmarkStart w:name="_Toc530043574" w:id="855"/>
      <w:bookmarkStart w:name="_Toc530043713" w:id="856"/>
      <w:bookmarkStart w:name="_Toc530043852" w:id="857"/>
      <w:bookmarkStart w:name="_Toc530060935" w:id="858"/>
      <w:bookmarkEnd w:id="847"/>
      <w:bookmarkEnd w:id="848"/>
      <w:bookmarkEnd w:id="849"/>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ofertar</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precio</w:t>
      </w:r>
      <w:r w:rsidRPr="001F536E" w:rsidR="00E803A3">
        <w:rPr>
          <w:rFonts w:ascii="Arial" w:hAnsi="Arial" w:cs="Arial"/>
          <w:lang w:val="es-ES"/>
        </w:rPr>
        <w:t xml:space="preserve"> </w:t>
      </w:r>
      <w:r w:rsidRPr="001F536E">
        <w:rPr>
          <w:rFonts w:ascii="Arial" w:hAnsi="Arial" w:cs="Arial"/>
          <w:lang w:val="es-ES"/>
        </w:rPr>
        <w:t>total</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00CD72D6">
        <w:rPr>
          <w:rFonts w:ascii="Arial" w:hAnsi="Arial" w:cs="Arial"/>
          <w:lang w:val="es-ES"/>
        </w:rPr>
        <w:t xml:space="preserve">cada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individual,</w:t>
      </w:r>
      <w:r w:rsidRPr="001F536E" w:rsidR="00E803A3">
        <w:rPr>
          <w:rFonts w:ascii="Arial" w:hAnsi="Arial" w:cs="Arial"/>
          <w:lang w:val="es-ES"/>
        </w:rPr>
        <w:t xml:space="preserve"> </w:t>
      </w:r>
      <w:r w:rsidRPr="001F536E">
        <w:rPr>
          <w:rFonts w:ascii="Arial" w:hAnsi="Arial" w:cs="Arial"/>
          <w:lang w:val="es-ES"/>
        </w:rPr>
        <w:t>conforme</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presentes</w:t>
      </w:r>
      <w:r w:rsidRPr="001F536E" w:rsidR="00E803A3">
        <w:rPr>
          <w:rFonts w:ascii="Arial" w:hAnsi="Arial" w:cs="Arial"/>
          <w:lang w:val="es-ES"/>
        </w:rPr>
        <w:t xml:space="preserve"> </w:t>
      </w:r>
      <w:r w:rsidRPr="001F536E" w:rsidR="002F20CD">
        <w:rPr>
          <w:rFonts w:ascii="Arial" w:hAnsi="Arial" w:cs="Arial"/>
          <w:lang w:val="es-ES"/>
        </w:rPr>
        <w:t>Bases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debiendo</w:t>
      </w:r>
      <w:r w:rsidRPr="001F536E" w:rsidR="00E803A3">
        <w:rPr>
          <w:rFonts w:ascii="Arial" w:hAnsi="Arial" w:cs="Arial"/>
          <w:lang w:val="es-ES"/>
        </w:rPr>
        <w:t xml:space="preserve"> </w:t>
      </w:r>
      <w:r w:rsidRPr="001F536E">
        <w:rPr>
          <w:rFonts w:ascii="Arial" w:hAnsi="Arial" w:cs="Arial"/>
          <w:lang w:val="es-ES"/>
        </w:rPr>
        <w:t>entregar</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sidR="5F948236">
        <w:rPr>
          <w:rFonts w:ascii="Arial" w:hAnsi="Arial" w:cs="Arial"/>
          <w:lang w:val="es-ES"/>
        </w:rPr>
        <w:t>D</w:t>
      </w:r>
      <w:r w:rsidRPr="001F536E">
        <w:rPr>
          <w:rFonts w:ascii="Arial" w:hAnsi="Arial" w:cs="Arial"/>
          <w:lang w:val="es-ES"/>
        </w:rPr>
        <w:t>ólares</w:t>
      </w:r>
      <w:r w:rsidRPr="001F536E" w:rsidR="00D32EB8">
        <w:rPr>
          <w:rFonts w:ascii="Arial" w:hAnsi="Arial" w:cs="Arial"/>
          <w:lang w:val="es-ES"/>
        </w:rPr>
        <w:t xml:space="preserve"> </w:t>
      </w:r>
      <w:r w:rsidRPr="001F536E" w:rsidR="00F87B2E">
        <w:rPr>
          <w:rFonts w:ascii="Arial" w:hAnsi="Arial" w:cs="Arial"/>
          <w:lang w:val="es-ES"/>
        </w:rPr>
        <w:t>de Estados Unidos de América</w:t>
      </w:r>
      <w:r w:rsidRPr="001F536E" w:rsidR="00FC1CC4">
        <w:rPr>
          <w:rFonts w:ascii="Arial" w:hAnsi="Arial" w:cs="Arial"/>
          <w:lang w:val="es-ES"/>
        </w:rPr>
        <w:t>,</w:t>
      </w:r>
      <w:r w:rsidRPr="001F536E" w:rsidR="00E803A3">
        <w:rPr>
          <w:rFonts w:ascii="Arial" w:hAnsi="Arial" w:cs="Arial"/>
          <w:lang w:val="es-ES"/>
        </w:rPr>
        <w:t xml:space="preserve"> </w:t>
      </w:r>
      <w:r w:rsidRPr="001F536E" w:rsidR="00FC1CC4">
        <w:rPr>
          <w:rFonts w:ascii="Arial" w:hAnsi="Arial" w:cs="Arial"/>
          <w:lang w:val="es-ES"/>
        </w:rPr>
        <w:t>sin</w:t>
      </w:r>
      <w:r w:rsidRPr="001F536E" w:rsidR="00E803A3">
        <w:rPr>
          <w:rFonts w:ascii="Arial" w:hAnsi="Arial" w:cs="Arial"/>
          <w:lang w:val="es-ES"/>
        </w:rPr>
        <w:t xml:space="preserve"> </w:t>
      </w:r>
      <w:r w:rsidRPr="001F536E" w:rsidR="00FC1CC4">
        <w:rPr>
          <w:rFonts w:ascii="Arial" w:hAnsi="Arial" w:cs="Arial"/>
          <w:lang w:val="es-ES"/>
        </w:rPr>
        <w:t>decimales,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Cierre</w:t>
      </w:r>
      <w:r w:rsidRPr="001F536E" w:rsidR="00E803A3">
        <w:rPr>
          <w:rFonts w:ascii="Arial" w:hAnsi="Arial" w:cs="Arial"/>
          <w:lang w:val="es-ES"/>
        </w:rPr>
        <w:t xml:space="preserve"> </w:t>
      </w:r>
      <w:r w:rsidRPr="001F536E">
        <w:rPr>
          <w:rFonts w:ascii="Arial" w:hAnsi="Arial" w:cs="Arial"/>
          <w:lang w:val="es-ES"/>
        </w:rPr>
        <w:t>de</w:t>
      </w:r>
      <w:r w:rsidRPr="001F536E" w:rsidR="7D5276E0">
        <w:rPr>
          <w:rFonts w:ascii="Arial" w:hAnsi="Arial" w:cs="Arial"/>
          <w:lang w:val="es-ES"/>
        </w:rPr>
        <w:t>l</w:t>
      </w:r>
      <w:r w:rsidRPr="001F536E" w:rsidR="00E803A3">
        <w:rPr>
          <w:rFonts w:ascii="Arial" w:hAnsi="Arial" w:cs="Arial"/>
          <w:lang w:val="es-ES"/>
        </w:rPr>
        <w:t xml:space="preserve"> </w:t>
      </w:r>
      <w:r w:rsidRPr="001F536E" w:rsidR="7D5276E0">
        <w:rPr>
          <w:rFonts w:ascii="Arial" w:hAnsi="Arial" w:cs="Arial"/>
          <w:lang w:val="es-ES"/>
        </w:rPr>
        <w:t>Período</w:t>
      </w:r>
      <w:r w:rsidRPr="001F536E" w:rsidR="00E803A3">
        <w:rPr>
          <w:rFonts w:ascii="Arial" w:hAnsi="Arial" w:cs="Arial"/>
          <w:lang w:val="es-ES"/>
        </w:rPr>
        <w:t xml:space="preserve"> </w:t>
      </w:r>
      <w:r w:rsidRPr="001F536E" w:rsidR="7D5276E0">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Recepción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Propuestas,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formatos</w:t>
      </w:r>
      <w:r w:rsidRPr="001F536E" w:rsidR="00E803A3">
        <w:rPr>
          <w:rFonts w:ascii="Arial" w:hAnsi="Arial" w:cs="Arial"/>
          <w:lang w:val="es-ES"/>
        </w:rPr>
        <w:t xml:space="preserve"> </w:t>
      </w:r>
      <w:r w:rsidRPr="001F536E">
        <w:rPr>
          <w:rFonts w:ascii="Arial" w:hAnsi="Arial" w:cs="Arial"/>
          <w:lang w:val="es-ES"/>
        </w:rPr>
        <w:t>indicados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sidR="005A4B01">
        <w:rPr>
          <w:rFonts w:ascii="Arial" w:hAnsi="Arial" w:cs="Arial"/>
          <w:lang w:val="es-ES"/>
        </w:rPr>
        <w:t>Anexo</w:t>
      </w:r>
      <w:r w:rsidRPr="001F536E" w:rsidR="00E803A3">
        <w:rPr>
          <w:rFonts w:ascii="Arial" w:hAnsi="Arial" w:cs="Arial"/>
          <w:lang w:val="es-ES"/>
        </w:rPr>
        <w:t xml:space="preserve"> </w:t>
      </w:r>
      <w:r w:rsidRPr="001F536E" w:rsidR="005A4B01">
        <w:rPr>
          <w:rFonts w:ascii="Arial" w:hAnsi="Arial" w:cs="Arial"/>
          <w:lang w:val="es-ES"/>
        </w:rPr>
        <w:t>N°9</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estas</w:t>
      </w:r>
      <w:r w:rsidRPr="001F536E" w:rsidR="00E803A3">
        <w:rPr>
          <w:rFonts w:ascii="Arial" w:hAnsi="Arial" w:cs="Arial"/>
          <w:lang w:val="es-ES"/>
        </w:rPr>
        <w:t xml:space="preserve"> </w:t>
      </w:r>
      <w:r w:rsidRPr="001F536E" w:rsidR="002F20CD">
        <w:rPr>
          <w:rFonts w:ascii="Arial" w:hAnsi="Arial" w:cs="Arial"/>
          <w:lang w:val="es-ES"/>
        </w:rPr>
        <w:t>Bases</w:t>
      </w:r>
      <w:r w:rsidRPr="001F536E">
        <w:rPr>
          <w:rFonts w:ascii="Arial" w:hAnsi="Arial" w:cs="Arial"/>
          <w:lang w:val="es-ES"/>
        </w:rPr>
        <w:t>.</w:t>
      </w:r>
      <w:r w:rsidRPr="001F536E" w:rsidR="00E803A3">
        <w:rPr>
          <w:rFonts w:ascii="Arial" w:hAnsi="Arial" w:cs="Arial"/>
          <w:lang w:val="es-ES"/>
        </w:rPr>
        <w:t xml:space="preserve"> </w:t>
      </w:r>
      <w:r w:rsidRPr="001F536E" w:rsidR="00F5513B">
        <w:rPr>
          <w:rFonts w:ascii="Arial" w:hAnsi="Arial" w:cs="Arial"/>
          <w:lang w:val="es-ES"/>
        </w:rPr>
        <w:t>Este</w:t>
      </w:r>
      <w:r w:rsidRPr="001F536E" w:rsidR="00E803A3">
        <w:rPr>
          <w:rFonts w:ascii="Arial" w:hAnsi="Arial" w:cs="Arial"/>
          <w:lang w:val="es-ES"/>
        </w:rPr>
        <w:t xml:space="preserve"> </w:t>
      </w:r>
      <w:r w:rsidRPr="001F536E" w:rsidR="00F5513B">
        <w:rPr>
          <w:rFonts w:ascii="Arial" w:hAnsi="Arial" w:cs="Arial"/>
          <w:lang w:val="es-ES"/>
        </w:rPr>
        <w:t>documento</w:t>
      </w:r>
      <w:r w:rsidRPr="001F536E" w:rsidR="00E803A3">
        <w:rPr>
          <w:rFonts w:ascii="Arial" w:hAnsi="Arial" w:cs="Arial"/>
          <w:lang w:val="es-ES"/>
        </w:rPr>
        <w:t xml:space="preserve"> </w:t>
      </w:r>
      <w:r w:rsidRPr="001F536E" w:rsidR="00F5513B">
        <w:rPr>
          <w:rFonts w:ascii="Arial" w:hAnsi="Arial" w:cs="Arial"/>
          <w:lang w:val="es-ES"/>
        </w:rPr>
        <w:t>debe</w:t>
      </w:r>
      <w:r w:rsidRPr="001F536E" w:rsidR="00E803A3">
        <w:rPr>
          <w:rFonts w:ascii="Arial" w:hAnsi="Arial" w:cs="Arial"/>
          <w:lang w:val="es-ES"/>
        </w:rPr>
        <w:t xml:space="preserve"> </w:t>
      </w:r>
      <w:r w:rsidRPr="001F536E" w:rsidR="00F5513B">
        <w:rPr>
          <w:rFonts w:ascii="Arial" w:hAnsi="Arial" w:cs="Arial"/>
          <w:lang w:val="es-ES"/>
        </w:rPr>
        <w:t>ser</w:t>
      </w:r>
      <w:r w:rsidRPr="001F536E" w:rsidR="00E803A3">
        <w:rPr>
          <w:rFonts w:ascii="Arial" w:hAnsi="Arial" w:cs="Arial"/>
          <w:lang w:val="es-ES"/>
        </w:rPr>
        <w:t xml:space="preserve"> </w:t>
      </w:r>
      <w:r w:rsidRPr="001F536E" w:rsidR="00F5513B">
        <w:rPr>
          <w:rFonts w:ascii="Arial" w:hAnsi="Arial" w:cs="Arial"/>
          <w:lang w:val="es-ES"/>
        </w:rPr>
        <w:t>subido</w:t>
      </w:r>
      <w:r w:rsidRPr="001F536E" w:rsidR="00E803A3">
        <w:rPr>
          <w:rFonts w:ascii="Arial" w:hAnsi="Arial" w:cs="Arial"/>
          <w:lang w:val="es-ES"/>
        </w:rPr>
        <w:t xml:space="preserve"> </w:t>
      </w:r>
      <w:r w:rsidRPr="001F536E" w:rsidR="00F5513B">
        <w:rPr>
          <w:rFonts w:ascii="Arial" w:hAnsi="Arial" w:cs="Arial"/>
          <w:lang w:val="es-ES"/>
        </w:rPr>
        <w:t>al</w:t>
      </w:r>
      <w:r w:rsidRPr="001F536E" w:rsidR="00E803A3">
        <w:rPr>
          <w:rFonts w:ascii="Arial" w:hAnsi="Arial" w:cs="Arial"/>
          <w:lang w:val="es-ES"/>
        </w:rPr>
        <w:t xml:space="preserve"> </w:t>
      </w:r>
      <w:r w:rsidRPr="001F536E" w:rsidR="00F5513B">
        <w:rPr>
          <w:rFonts w:ascii="Arial" w:hAnsi="Arial" w:cs="Arial"/>
          <w:lang w:val="es-ES"/>
        </w:rPr>
        <w:t>Portal</w:t>
      </w:r>
      <w:r w:rsidRPr="001F536E" w:rsidR="00E803A3">
        <w:rPr>
          <w:rFonts w:ascii="Arial" w:hAnsi="Arial" w:cs="Arial"/>
          <w:lang w:val="es-ES"/>
        </w:rPr>
        <w:t xml:space="preserve"> </w:t>
      </w:r>
      <w:r w:rsidRPr="001F536E" w:rsidR="00F5513B">
        <w:rPr>
          <w:rFonts w:ascii="Arial" w:hAnsi="Arial" w:cs="Arial"/>
          <w:lang w:val="es-ES"/>
        </w:rPr>
        <w:t>de</w:t>
      </w:r>
      <w:r w:rsidRPr="001F536E" w:rsidR="00E803A3">
        <w:rPr>
          <w:rFonts w:ascii="Arial" w:hAnsi="Arial" w:cs="Arial"/>
          <w:lang w:val="es-ES"/>
        </w:rPr>
        <w:t xml:space="preserve"> </w:t>
      </w:r>
      <w:r w:rsidRPr="001F536E" w:rsidR="00F5513B">
        <w:rPr>
          <w:rFonts w:ascii="Arial" w:hAnsi="Arial" w:cs="Arial"/>
          <w:lang w:val="es-ES"/>
        </w:rPr>
        <w:t>Licitaciones</w:t>
      </w:r>
      <w:r w:rsidRPr="001F536E" w:rsidR="00E803A3">
        <w:rPr>
          <w:rFonts w:ascii="Arial" w:hAnsi="Arial" w:cs="Arial"/>
          <w:lang w:val="es-ES"/>
        </w:rPr>
        <w:t xml:space="preserve"> </w:t>
      </w:r>
      <w:r w:rsidRPr="001F536E" w:rsidR="00F5513B">
        <w:rPr>
          <w:rFonts w:ascii="Arial" w:hAnsi="Arial" w:cs="Arial"/>
          <w:lang w:val="es-ES"/>
        </w:rPr>
        <w:t>solo</w:t>
      </w:r>
      <w:r w:rsidRPr="001F536E" w:rsidR="00E803A3">
        <w:rPr>
          <w:rFonts w:ascii="Arial" w:hAnsi="Arial" w:cs="Arial"/>
          <w:lang w:val="es-ES"/>
        </w:rPr>
        <w:t xml:space="preserve"> </w:t>
      </w:r>
      <w:r w:rsidRPr="001F536E" w:rsidR="00F5513B">
        <w:rPr>
          <w:rFonts w:ascii="Arial" w:hAnsi="Arial" w:cs="Arial"/>
          <w:lang w:val="es-ES"/>
        </w:rPr>
        <w:t>en</w:t>
      </w:r>
      <w:r w:rsidRPr="001F536E" w:rsidR="00E803A3">
        <w:rPr>
          <w:rFonts w:ascii="Arial" w:hAnsi="Arial" w:cs="Arial"/>
          <w:lang w:val="es-ES"/>
        </w:rPr>
        <w:t xml:space="preserve"> </w:t>
      </w:r>
      <w:r w:rsidRPr="001F536E" w:rsidR="194743D0">
        <w:rPr>
          <w:rFonts w:ascii="Arial" w:hAnsi="Arial" w:cs="Arial"/>
          <w:lang w:val="es-ES"/>
        </w:rPr>
        <w:t>forma</w:t>
      </w:r>
      <w:r w:rsidRPr="001F536E" w:rsidR="2D86FC30">
        <w:rPr>
          <w:rFonts w:ascii="Arial" w:hAnsi="Arial" w:cs="Arial"/>
          <w:lang w:val="es-ES"/>
        </w:rPr>
        <w:t>to</w:t>
      </w:r>
      <w:r w:rsidRPr="001F536E" w:rsidR="00E803A3">
        <w:rPr>
          <w:rFonts w:ascii="Arial" w:hAnsi="Arial" w:cs="Arial"/>
          <w:lang w:val="es-ES"/>
        </w:rPr>
        <w:t xml:space="preserve"> </w:t>
      </w:r>
      <w:r w:rsidRPr="001F536E" w:rsidR="0065398E">
        <w:rPr>
          <w:rFonts w:ascii="Arial" w:hAnsi="Arial" w:cs="Arial"/>
          <w:lang w:val="es-ES"/>
        </w:rPr>
        <w:t>PDF</w:t>
      </w:r>
      <w:r w:rsidRPr="001F536E" w:rsidR="00E803A3">
        <w:rPr>
          <w:rFonts w:ascii="Arial" w:hAnsi="Arial" w:cs="Arial"/>
          <w:lang w:val="es-ES"/>
        </w:rPr>
        <w:t xml:space="preserve"> </w:t>
      </w:r>
      <w:r w:rsidRPr="001F536E" w:rsidR="0065398E">
        <w:rPr>
          <w:rFonts w:ascii="Arial" w:hAnsi="Arial" w:cs="Arial"/>
          <w:lang w:val="es-ES"/>
        </w:rPr>
        <w:t>y</w:t>
      </w:r>
      <w:r w:rsidRPr="001F536E" w:rsidR="00E803A3">
        <w:rPr>
          <w:rFonts w:ascii="Arial" w:hAnsi="Arial" w:cs="Arial"/>
          <w:lang w:val="es-ES"/>
        </w:rPr>
        <w:t xml:space="preserve"> </w:t>
      </w:r>
      <w:r w:rsidRPr="001F536E" w:rsidR="0065398E">
        <w:rPr>
          <w:rFonts w:ascii="Arial" w:hAnsi="Arial" w:cs="Arial"/>
          <w:lang w:val="es-ES"/>
        </w:rPr>
        <w:t>no</w:t>
      </w:r>
      <w:r w:rsidRPr="001F536E" w:rsidR="00E803A3">
        <w:rPr>
          <w:rFonts w:ascii="Arial" w:hAnsi="Arial" w:cs="Arial"/>
          <w:lang w:val="es-ES"/>
        </w:rPr>
        <w:t xml:space="preserve"> </w:t>
      </w:r>
      <w:r w:rsidRPr="001F536E" w:rsidR="0065398E">
        <w:rPr>
          <w:rFonts w:ascii="Arial" w:hAnsi="Arial" w:cs="Arial"/>
          <w:lang w:val="es-ES"/>
        </w:rPr>
        <w:t>ser</w:t>
      </w:r>
      <w:r w:rsidRPr="001F536E" w:rsidR="00E803A3">
        <w:rPr>
          <w:rFonts w:ascii="Arial" w:hAnsi="Arial" w:cs="Arial"/>
          <w:lang w:val="es-ES"/>
        </w:rPr>
        <w:t xml:space="preserve"> </w:t>
      </w:r>
      <w:r w:rsidRPr="001F536E" w:rsidR="0065398E">
        <w:rPr>
          <w:rFonts w:ascii="Arial" w:hAnsi="Arial" w:cs="Arial"/>
          <w:lang w:val="es-ES"/>
        </w:rPr>
        <w:t>incluido</w:t>
      </w:r>
      <w:r w:rsidRPr="001F536E" w:rsidR="00E803A3">
        <w:rPr>
          <w:rFonts w:ascii="Arial" w:hAnsi="Arial" w:cs="Arial"/>
          <w:lang w:val="es-ES"/>
        </w:rPr>
        <w:t xml:space="preserve"> </w:t>
      </w:r>
      <w:r w:rsidRPr="001F536E" w:rsidR="0065398E">
        <w:rPr>
          <w:rFonts w:ascii="Arial" w:hAnsi="Arial" w:cs="Arial"/>
          <w:lang w:val="es-ES"/>
        </w:rPr>
        <w:t>dentro</w:t>
      </w:r>
      <w:r w:rsidRPr="001F536E" w:rsidR="00E803A3">
        <w:rPr>
          <w:rFonts w:ascii="Arial" w:hAnsi="Arial" w:cs="Arial"/>
          <w:lang w:val="es-ES"/>
        </w:rPr>
        <w:t xml:space="preserve"> </w:t>
      </w:r>
      <w:r w:rsidRPr="001F536E" w:rsidR="0065398E">
        <w:rPr>
          <w:rFonts w:ascii="Arial" w:hAnsi="Arial" w:cs="Arial"/>
          <w:lang w:val="es-ES"/>
        </w:rPr>
        <w:t>de</w:t>
      </w:r>
      <w:r w:rsidRPr="001F536E" w:rsidR="00E803A3">
        <w:rPr>
          <w:rFonts w:ascii="Arial" w:hAnsi="Arial" w:cs="Arial"/>
          <w:lang w:val="es-ES"/>
        </w:rPr>
        <w:t xml:space="preserve"> </w:t>
      </w:r>
      <w:r w:rsidRPr="001F536E" w:rsidR="0065398E">
        <w:rPr>
          <w:rFonts w:ascii="Arial" w:hAnsi="Arial" w:cs="Arial"/>
          <w:lang w:val="es-ES"/>
        </w:rPr>
        <w:t>archivos</w:t>
      </w:r>
      <w:r w:rsidRPr="001F536E" w:rsidR="00E803A3">
        <w:rPr>
          <w:rFonts w:ascii="Arial" w:hAnsi="Arial" w:cs="Arial"/>
          <w:lang w:val="es-ES"/>
        </w:rPr>
        <w:t xml:space="preserve"> </w:t>
      </w:r>
      <w:r w:rsidRPr="001F536E" w:rsidR="0065398E">
        <w:rPr>
          <w:rFonts w:ascii="Arial" w:hAnsi="Arial" w:cs="Arial"/>
          <w:lang w:val="es-ES"/>
        </w:rPr>
        <w:t>comprimidos.</w:t>
      </w:r>
    </w:p>
    <w:p w:rsidRPr="001F536E" w:rsidR="001007BF" w:rsidP="001007BF" w:rsidRDefault="001007BF" w14:paraId="29A6DEFC" w14:textId="25CB42E6">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Precio</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Impuesto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Agregado</w:t>
      </w:r>
      <w:r w:rsidRPr="001F536E" w:rsidR="00E803A3">
        <w:rPr>
          <w:rFonts w:ascii="Arial" w:hAnsi="Arial" w:cs="Arial"/>
        </w:rPr>
        <w:t xml:space="preserve"> </w:t>
      </w:r>
      <w:r w:rsidRPr="001F536E">
        <w:rPr>
          <w:rFonts w:ascii="Arial" w:hAnsi="Arial" w:cs="Arial"/>
        </w:rPr>
        <w:t>(I.V.A.).</w:t>
      </w:r>
    </w:p>
    <w:p w:rsidRPr="001F536E" w:rsidR="001A1339" w:rsidP="000E5E55" w:rsidRDefault="001A1339" w14:paraId="086C81EC" w14:textId="32AE14A4">
      <w:pPr>
        <w:pStyle w:val="Ttulo3"/>
        <w:ind w:left="709"/>
        <w:rPr>
          <w:rFonts w:ascii="Arial" w:hAnsi="Arial" w:cs="Arial"/>
        </w:rPr>
      </w:pPr>
      <w:bookmarkStart w:name="_Ref120718398" w:id="859"/>
      <w:bookmarkStart w:name="_Ref120718418" w:id="860"/>
      <w:bookmarkStart w:name="_Ref120803609" w:id="861"/>
      <w:bookmarkStart w:name="_Ref120805735" w:id="862"/>
      <w:bookmarkStart w:name="_Toc202338751" w:id="863"/>
      <w:r w:rsidRPr="1CAF19E4">
        <w:rPr>
          <w:rFonts w:ascii="Arial" w:hAnsi="Arial" w:cs="Arial"/>
        </w:rPr>
        <w:t>Documento</w:t>
      </w:r>
      <w:r w:rsidRPr="1CAF19E4" w:rsidR="00E803A3">
        <w:rPr>
          <w:rFonts w:ascii="Arial" w:hAnsi="Arial" w:cs="Arial"/>
        </w:rPr>
        <w:t xml:space="preserve"> </w:t>
      </w:r>
      <w:r w:rsidRPr="1CAF19E4">
        <w:rPr>
          <w:rFonts w:ascii="Arial" w:hAnsi="Arial" w:cs="Arial"/>
        </w:rPr>
        <w:t>E-2:</w:t>
      </w:r>
      <w:r w:rsidRPr="1CAF19E4" w:rsidR="00E803A3">
        <w:rPr>
          <w:rFonts w:ascii="Arial" w:hAnsi="Arial" w:cs="Arial"/>
        </w:rPr>
        <w:t xml:space="preserve"> </w:t>
      </w:r>
      <w:r w:rsidRPr="1CAF19E4">
        <w:rPr>
          <w:rFonts w:ascii="Arial" w:hAnsi="Arial" w:cs="Arial"/>
        </w:rPr>
        <w:t>“Declaración</w:t>
      </w:r>
      <w:r w:rsidRPr="1CAF19E4" w:rsidR="00E803A3">
        <w:rPr>
          <w:rFonts w:ascii="Arial" w:hAnsi="Arial" w:cs="Arial"/>
        </w:rPr>
        <w:t xml:space="preserve"> </w:t>
      </w:r>
      <w:r w:rsidRPr="1CAF19E4">
        <w:rPr>
          <w:rFonts w:ascii="Arial" w:hAnsi="Arial" w:cs="Arial"/>
        </w:rPr>
        <w:t>Jurada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Ajuste</w:t>
      </w:r>
      <w:r w:rsidRPr="1CAF19E4" w:rsidR="00E803A3">
        <w:rPr>
          <w:rFonts w:ascii="Arial" w:hAnsi="Arial" w:cs="Arial"/>
        </w:rPr>
        <w:t xml:space="preserve"> </w:t>
      </w:r>
      <w:r w:rsidRPr="1CAF19E4">
        <w:rPr>
          <w:rFonts w:ascii="Arial" w:hAnsi="Arial" w:cs="Arial"/>
        </w:rPr>
        <w:t>a</w:t>
      </w:r>
      <w:r w:rsidRPr="1CAF19E4" w:rsidR="00E803A3">
        <w:rPr>
          <w:rFonts w:ascii="Arial" w:hAnsi="Arial" w:cs="Arial"/>
        </w:rPr>
        <w:t xml:space="preserve"> </w:t>
      </w:r>
      <w:r w:rsidRPr="1CAF19E4">
        <w:rPr>
          <w:rFonts w:ascii="Arial" w:hAnsi="Arial" w:cs="Arial"/>
        </w:rPr>
        <w:t>Valor</w:t>
      </w:r>
      <w:r w:rsidRPr="1CAF19E4" w:rsidR="00E803A3">
        <w:rPr>
          <w:rFonts w:ascii="Arial" w:hAnsi="Arial" w:cs="Arial"/>
        </w:rPr>
        <w:t xml:space="preserve"> </w:t>
      </w:r>
      <w:r w:rsidRPr="1CAF19E4">
        <w:rPr>
          <w:rFonts w:ascii="Arial" w:hAnsi="Arial" w:cs="Arial"/>
        </w:rPr>
        <w:t>Máximo”</w:t>
      </w:r>
      <w:bookmarkEnd w:id="850"/>
      <w:bookmarkEnd w:id="851"/>
      <w:bookmarkEnd w:id="852"/>
      <w:bookmarkEnd w:id="859"/>
      <w:bookmarkEnd w:id="860"/>
      <w:bookmarkEnd w:id="861"/>
      <w:bookmarkEnd w:id="862"/>
      <w:bookmarkEnd w:id="863"/>
    </w:p>
    <w:p w:rsidRPr="001F536E" w:rsidR="00C1469C" w:rsidP="00C1469C" w:rsidRDefault="00C1469C" w14:paraId="5A05846A" w14:textId="0F7B5FA7">
      <w:pPr>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Económicas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encuentren</w:t>
      </w:r>
      <w:r w:rsidRPr="001F536E" w:rsidR="00E803A3">
        <w:rPr>
          <w:rFonts w:ascii="Arial" w:hAnsi="Arial" w:cs="Arial"/>
        </w:rPr>
        <w:t xml:space="preserve"> </w:t>
      </w:r>
      <w:r w:rsidRPr="001F536E">
        <w:rPr>
          <w:rFonts w:ascii="Arial" w:hAnsi="Arial" w:cs="Arial"/>
        </w:rPr>
        <w:t>entre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Margen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Reserva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casos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hubieran</w:t>
      </w:r>
      <w:r w:rsidRPr="001F536E" w:rsidR="00E803A3">
        <w:rPr>
          <w:rFonts w:ascii="Arial" w:hAnsi="Arial" w:cs="Arial"/>
        </w:rPr>
        <w:t xml:space="preserve"> </w:t>
      </w:r>
      <w:r w:rsidRPr="001F536E">
        <w:rPr>
          <w:rFonts w:ascii="Arial" w:hAnsi="Arial" w:cs="Arial"/>
        </w:rPr>
        <w:t>sido</w:t>
      </w:r>
      <w:r w:rsidRPr="001F536E" w:rsidR="00E803A3">
        <w:rPr>
          <w:rFonts w:ascii="Arial" w:hAnsi="Arial" w:cs="Arial"/>
        </w:rPr>
        <w:t xml:space="preserve"> </w:t>
      </w:r>
      <w:r w:rsidRPr="001F536E">
        <w:rPr>
          <w:rFonts w:ascii="Arial" w:hAnsi="Arial" w:cs="Arial"/>
        </w:rPr>
        <w:t>determinados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podrán</w:t>
      </w:r>
      <w:r w:rsidRPr="001F536E" w:rsidR="00E803A3">
        <w:rPr>
          <w:rFonts w:ascii="Arial" w:hAnsi="Arial" w:cs="Arial"/>
        </w:rPr>
        <w:t xml:space="preserve"> </w:t>
      </w:r>
      <w:r w:rsidRPr="001F536E">
        <w:rPr>
          <w:rFonts w:ascii="Arial" w:hAnsi="Arial" w:cs="Arial"/>
        </w:rPr>
        <w:t>optar</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ajustarse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presentando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incondicional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ajustarse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fijado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Energía”,</w:t>
      </w:r>
      <w:r w:rsidRPr="001F536E" w:rsidR="00E803A3">
        <w:rPr>
          <w:rFonts w:ascii="Arial" w:hAnsi="Arial" w:cs="Arial"/>
        </w:rPr>
        <w:t xml:space="preserve"> </w:t>
      </w:r>
      <w:r w:rsidRPr="001F536E">
        <w:rPr>
          <w:rFonts w:ascii="Arial" w:hAnsi="Arial" w:cs="Arial"/>
        </w:rPr>
        <w:t>suscrita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Representante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Firma</w:t>
      </w:r>
      <w:r w:rsidRPr="001F536E" w:rsidR="00E803A3">
        <w:rPr>
          <w:rFonts w:ascii="Arial" w:hAnsi="Arial" w:cs="Arial"/>
        </w:rPr>
        <w:t xml:space="preserve"> </w:t>
      </w:r>
      <w:r w:rsidRPr="001F536E">
        <w:rPr>
          <w:rFonts w:ascii="Arial" w:hAnsi="Arial" w:cs="Arial"/>
        </w:rPr>
        <w:t>Elect</w:t>
      </w:r>
      <w:r w:rsidRPr="001F536E" w:rsidR="002F20CD">
        <w:rPr>
          <w:rFonts w:ascii="Arial" w:hAnsi="Arial" w:cs="Arial"/>
        </w:rPr>
        <w:t>r</w:t>
      </w:r>
      <w:r w:rsidRPr="001F536E">
        <w:rPr>
          <w:rFonts w:ascii="Arial" w:hAnsi="Arial" w:cs="Arial"/>
        </w:rPr>
        <w:t>ónica</w:t>
      </w:r>
      <w:r w:rsidRPr="001F536E" w:rsidR="00E803A3">
        <w:rPr>
          <w:rFonts w:ascii="Arial" w:hAnsi="Arial" w:cs="Arial"/>
        </w:rPr>
        <w:t xml:space="preserve"> </w:t>
      </w:r>
      <w:r w:rsidRPr="001F536E">
        <w:rPr>
          <w:rFonts w:ascii="Arial" w:hAnsi="Arial" w:cs="Arial"/>
        </w:rPr>
        <w:t>Av</w:t>
      </w:r>
      <w:r w:rsidRPr="001F536E">
        <w:rPr>
          <w:rFonts w:ascii="Arial" w:hAnsi="Arial" w:eastAsia="Arial Narrow" w:cs="Arial"/>
        </w:rPr>
        <w:t>anzada</w:t>
      </w:r>
      <w:r w:rsidRPr="001F536E" w:rsidR="00E803A3">
        <w:rPr>
          <w:rFonts w:ascii="Arial" w:hAnsi="Arial" w:eastAsia="Arial Narrow" w:cs="Arial"/>
        </w:rPr>
        <w:t xml:space="preserve"> </w:t>
      </w:r>
      <w:r w:rsidRPr="001F536E">
        <w:rPr>
          <w:rFonts w:ascii="Arial" w:hAnsi="Arial" w:eastAsia="Arial Narrow" w:cs="Arial"/>
        </w:rPr>
        <w:t>o</w:t>
      </w:r>
      <w:r w:rsidRPr="001F536E" w:rsidR="00E803A3">
        <w:rPr>
          <w:rFonts w:ascii="Arial" w:hAnsi="Arial" w:eastAsia="Arial Narrow" w:cs="Arial"/>
        </w:rPr>
        <w:t xml:space="preserve"> </w:t>
      </w:r>
      <w:r w:rsidRPr="001F536E">
        <w:rPr>
          <w:rFonts w:ascii="Arial" w:hAnsi="Arial" w:eastAsia="Arial Narrow" w:cs="Arial"/>
        </w:rPr>
        <w:t>autorizada</w:t>
      </w:r>
      <w:r w:rsidRPr="001F536E" w:rsidR="00E803A3">
        <w:rPr>
          <w:rFonts w:ascii="Arial" w:hAnsi="Arial" w:eastAsia="Arial Narrow" w:cs="Arial"/>
        </w:rPr>
        <w:t xml:space="preserve"> </w:t>
      </w:r>
      <w:r w:rsidRPr="001F536E">
        <w:rPr>
          <w:rFonts w:ascii="Arial" w:hAnsi="Arial" w:eastAsia="Arial Narrow" w:cs="Arial"/>
        </w:rPr>
        <w:t>ante</w:t>
      </w:r>
      <w:r w:rsidRPr="001F536E" w:rsidR="00E803A3">
        <w:rPr>
          <w:rFonts w:ascii="Arial" w:hAnsi="Arial" w:eastAsia="Arial Narrow" w:cs="Arial"/>
        </w:rPr>
        <w:t xml:space="preserve"> </w:t>
      </w:r>
      <w:r w:rsidRPr="001F536E">
        <w:rPr>
          <w:rFonts w:ascii="Arial" w:hAnsi="Arial" w:eastAsia="Arial Narrow" w:cs="Arial"/>
        </w:rPr>
        <w:t>Notario</w:t>
      </w:r>
      <w:r w:rsidRPr="001F536E" w:rsidR="00E803A3">
        <w:rPr>
          <w:rFonts w:ascii="Arial" w:hAnsi="Arial" w:eastAsia="Arial Narrow" w:cs="Arial"/>
        </w:rPr>
        <w:t xml:space="preserve"> </w:t>
      </w:r>
      <w:r w:rsidRPr="001F536E">
        <w:rPr>
          <w:rFonts w:ascii="Arial" w:hAnsi="Arial" w:eastAsia="Arial Narrow" w:cs="Arial"/>
        </w:rPr>
        <w:t>Público</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Chile,</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acuerdo</w:t>
      </w:r>
      <w:r w:rsidRPr="001F536E" w:rsidR="00E803A3">
        <w:rPr>
          <w:rFonts w:ascii="Arial" w:hAnsi="Arial" w:eastAsia="Arial Narrow" w:cs="Arial"/>
        </w:rPr>
        <w:t xml:space="preserve"> </w:t>
      </w:r>
      <w:r w:rsidRPr="001F536E">
        <w:rPr>
          <w:rFonts w:ascii="Arial" w:hAnsi="Arial" w:eastAsia="Arial Narrow" w:cs="Arial"/>
        </w:rPr>
        <w:t>con</w:t>
      </w:r>
      <w:r w:rsidRPr="001F536E" w:rsidR="00E803A3">
        <w:rPr>
          <w:rFonts w:ascii="Arial" w:hAnsi="Arial" w:eastAsia="Arial Narrow" w:cs="Arial"/>
        </w:rPr>
        <w:t xml:space="preserve"> </w:t>
      </w:r>
      <w:r w:rsidRPr="001F536E">
        <w:rPr>
          <w:rFonts w:ascii="Arial" w:hAnsi="Arial" w:eastAsia="Arial Narrow" w:cs="Arial"/>
        </w:rPr>
        <w:t>el</w:t>
      </w:r>
      <w:r w:rsidRPr="001F536E" w:rsidR="00E803A3">
        <w:rPr>
          <w:rFonts w:ascii="Arial" w:hAnsi="Arial" w:eastAsia="Arial Narrow" w:cs="Arial"/>
        </w:rPr>
        <w:t xml:space="preserve"> </w:t>
      </w:r>
      <w:r w:rsidRPr="001F536E">
        <w:rPr>
          <w:rFonts w:ascii="Arial" w:hAnsi="Arial" w:eastAsia="Arial Narrow" w:cs="Arial"/>
        </w:rPr>
        <w:t>formato</w:t>
      </w:r>
      <w:r w:rsidRPr="001F536E" w:rsidR="00E803A3">
        <w:rPr>
          <w:rFonts w:ascii="Arial" w:hAnsi="Arial" w:eastAsia="Arial Narrow" w:cs="Arial"/>
        </w:rPr>
        <w:t xml:space="preserve"> </w:t>
      </w:r>
      <w:r w:rsidRPr="001F536E">
        <w:rPr>
          <w:rFonts w:ascii="Arial" w:hAnsi="Arial" w:eastAsia="Arial Narrow" w:cs="Arial"/>
        </w:rPr>
        <w:t>indicado</w:t>
      </w:r>
      <w:r w:rsidRPr="001F536E" w:rsidR="00E803A3">
        <w:rPr>
          <w:rFonts w:ascii="Arial" w:hAnsi="Arial" w:eastAsia="Arial Narrow" w:cs="Arial"/>
        </w:rPr>
        <w:t xml:space="preserve"> </w:t>
      </w:r>
      <w:r w:rsidRPr="001F536E">
        <w:rPr>
          <w:rFonts w:ascii="Arial" w:hAnsi="Arial" w:eastAsia="Arial Narrow" w:cs="Arial"/>
        </w:rPr>
        <w:t>en</w:t>
      </w:r>
      <w:r w:rsidRPr="001F536E" w:rsidR="00E803A3">
        <w:rPr>
          <w:rFonts w:ascii="Arial" w:hAnsi="Arial" w:eastAsia="Arial Narrow" w:cs="Arial"/>
        </w:rPr>
        <w:t xml:space="preserve"> </w:t>
      </w:r>
      <w:r w:rsidRPr="001F536E">
        <w:rPr>
          <w:rFonts w:ascii="Arial" w:hAnsi="Arial" w:eastAsia="Arial Narrow" w:cs="Arial"/>
        </w:rPr>
        <w:t>el</w:t>
      </w:r>
      <w:r w:rsidRPr="001F536E" w:rsidR="00E803A3">
        <w:rPr>
          <w:rFonts w:ascii="Arial" w:hAnsi="Arial" w:eastAsia="Arial Narrow"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N°14</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estas</w:t>
      </w:r>
      <w:r w:rsidRPr="001F536E" w:rsidR="00E803A3">
        <w:rPr>
          <w:rFonts w:ascii="Arial" w:hAnsi="Arial" w:eastAsia="Arial Narrow" w:cs="Arial"/>
        </w:rPr>
        <w:t xml:space="preserve"> </w:t>
      </w:r>
      <w:r w:rsidRPr="001F536E" w:rsidR="002F20CD">
        <w:rPr>
          <w:rFonts w:ascii="Arial" w:hAnsi="Arial" w:eastAsia="Arial Narrow" w:cs="Arial"/>
        </w:rPr>
        <w:t>Bases</w:t>
      </w:r>
      <w:r w:rsidRPr="001F536E">
        <w:rPr>
          <w:rFonts w:ascii="Arial" w:hAnsi="Arial" w:eastAsia="Arial Narrow" w:cs="Arial"/>
        </w:rPr>
        <w:t>,</w:t>
      </w:r>
      <w:r w:rsidRPr="001F536E" w:rsidR="00E803A3">
        <w:rPr>
          <w:rFonts w:ascii="Arial" w:hAnsi="Arial" w:eastAsia="Arial Narrow" w:cs="Arial"/>
        </w:rPr>
        <w:t xml:space="preserve"> </w:t>
      </w:r>
      <w:r w:rsidRPr="001F536E">
        <w:rPr>
          <w:rFonts w:ascii="Arial" w:hAnsi="Arial" w:eastAsia="Arial Narrow" w:cs="Arial"/>
        </w:rPr>
        <w:t>en</w:t>
      </w:r>
      <w:r w:rsidRPr="001F536E" w:rsidR="00E803A3">
        <w:rPr>
          <w:rFonts w:ascii="Arial" w:hAnsi="Arial" w:eastAsia="Arial Narrow" w:cs="Arial"/>
        </w:rPr>
        <w:t xml:space="preserve"> </w:t>
      </w:r>
      <w:r w:rsidRPr="001F536E">
        <w:rPr>
          <w:rFonts w:ascii="Arial" w:hAnsi="Arial" w:eastAsia="Arial Narrow" w:cs="Arial"/>
        </w:rPr>
        <w:t>un</w:t>
      </w:r>
      <w:r w:rsidRPr="001F536E" w:rsidR="00E803A3">
        <w:rPr>
          <w:rFonts w:ascii="Arial" w:hAnsi="Arial" w:eastAsia="Arial Narrow" w:cs="Arial"/>
        </w:rPr>
        <w:t xml:space="preserve"> </w:t>
      </w:r>
      <w:r w:rsidRPr="001F536E">
        <w:rPr>
          <w:rFonts w:ascii="Arial" w:hAnsi="Arial" w:eastAsia="Arial Narrow" w:cs="Arial"/>
        </w:rPr>
        <w:t>plazo</w:t>
      </w:r>
      <w:r w:rsidRPr="001F536E" w:rsidR="00E803A3">
        <w:rPr>
          <w:rFonts w:ascii="Arial" w:hAnsi="Arial" w:eastAsia="Arial Narrow" w:cs="Arial"/>
        </w:rPr>
        <w:t xml:space="preserve"> </w:t>
      </w:r>
      <w:r w:rsidRPr="001F536E">
        <w:rPr>
          <w:rFonts w:ascii="Arial" w:hAnsi="Arial" w:eastAsia="Arial Narrow" w:cs="Arial"/>
        </w:rPr>
        <w:t>máximo</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3</w:t>
      </w:r>
      <w:r w:rsidRPr="001F536E" w:rsidR="00E803A3">
        <w:rPr>
          <w:rFonts w:ascii="Arial" w:hAnsi="Arial" w:eastAsia="Arial Narrow" w:cs="Arial"/>
        </w:rPr>
        <w:t xml:space="preserve"> </w:t>
      </w:r>
      <w:r w:rsidRPr="001F536E" w:rsidR="3FD2BF3D">
        <w:rPr>
          <w:rFonts w:ascii="Arial" w:hAnsi="Arial" w:eastAsia="Arial Narrow" w:cs="Arial"/>
        </w:rPr>
        <w:t>D</w:t>
      </w:r>
      <w:r w:rsidRPr="001F536E">
        <w:rPr>
          <w:rFonts w:ascii="Arial" w:hAnsi="Arial" w:eastAsia="Arial Narrow" w:cs="Arial"/>
        </w:rPr>
        <w:t>ías</w:t>
      </w:r>
      <w:r w:rsidRPr="001F536E" w:rsidR="00E803A3">
        <w:rPr>
          <w:rFonts w:ascii="Arial" w:hAnsi="Arial" w:eastAsia="Arial Narrow" w:cs="Arial"/>
        </w:rPr>
        <w:t xml:space="preserve"> </w:t>
      </w:r>
      <w:r w:rsidRPr="001F536E" w:rsidR="7B4B75C9">
        <w:rPr>
          <w:rFonts w:ascii="Arial" w:hAnsi="Arial" w:eastAsia="Arial Narrow" w:cs="Arial"/>
        </w:rPr>
        <w:t>H</w:t>
      </w:r>
      <w:r w:rsidRPr="001F536E">
        <w:rPr>
          <w:rFonts w:ascii="Arial" w:hAnsi="Arial" w:eastAsia="Arial Narrow" w:cs="Arial"/>
        </w:rPr>
        <w:t>ábiles</w:t>
      </w:r>
      <w:r w:rsidRPr="001F536E" w:rsidR="00E803A3">
        <w:rPr>
          <w:rFonts w:ascii="Arial" w:hAnsi="Arial" w:eastAsia="Arial Narrow" w:cs="Arial"/>
        </w:rPr>
        <w:t xml:space="preserve"> </w:t>
      </w:r>
      <w:r w:rsidRPr="001F536E">
        <w:rPr>
          <w:rFonts w:ascii="Arial" w:hAnsi="Arial" w:eastAsia="Arial Narrow" w:cs="Arial"/>
        </w:rPr>
        <w:t>posteriores</w:t>
      </w:r>
      <w:r w:rsidRPr="001F536E" w:rsidR="00E803A3">
        <w:rPr>
          <w:rFonts w:ascii="Arial" w:hAnsi="Arial" w:eastAsia="Arial Narrow" w:cs="Arial"/>
        </w:rPr>
        <w:t xml:space="preserve"> </w:t>
      </w:r>
      <w:r w:rsidRPr="001F536E">
        <w:rPr>
          <w:rFonts w:ascii="Arial" w:hAnsi="Arial" w:eastAsia="Arial Narrow" w:cs="Arial"/>
        </w:rPr>
        <w:t>al</w:t>
      </w:r>
      <w:r w:rsidRPr="001F536E" w:rsidR="00E803A3">
        <w:rPr>
          <w:rFonts w:ascii="Arial" w:hAnsi="Arial" w:eastAsia="Arial Narrow" w:cs="Arial"/>
        </w:rPr>
        <w:t xml:space="preserve"> </w:t>
      </w:r>
      <w:r w:rsidRPr="001F536E">
        <w:rPr>
          <w:rFonts w:ascii="Arial" w:hAnsi="Arial" w:eastAsia="Arial Narrow" w:cs="Arial"/>
        </w:rPr>
        <w:t>Acto</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Apertura</w:t>
      </w:r>
      <w:r w:rsidRPr="001F536E" w:rsidR="00E803A3">
        <w:rPr>
          <w:rFonts w:ascii="Arial" w:hAnsi="Arial" w:eastAsia="Arial Narrow" w:cs="Arial"/>
        </w:rPr>
        <w:t xml:space="preserve"> </w:t>
      </w:r>
      <w:r w:rsidRPr="001F536E">
        <w:rPr>
          <w:rFonts w:ascii="Arial" w:hAnsi="Arial" w:eastAsia="Arial Narrow" w:cs="Arial"/>
        </w:rPr>
        <w:t>Económica,</w:t>
      </w:r>
      <w:r w:rsidRPr="001F536E" w:rsidR="00E803A3">
        <w:rPr>
          <w:rFonts w:ascii="Arial" w:hAnsi="Arial" w:eastAsia="Arial Narrow" w:cs="Arial"/>
        </w:rPr>
        <w:t xml:space="preserve"> </w:t>
      </w:r>
      <w:r w:rsidRPr="001F536E">
        <w:rPr>
          <w:rFonts w:ascii="Arial" w:hAnsi="Arial" w:eastAsia="Arial Narrow" w:cs="Arial"/>
        </w:rPr>
        <w:t>el</w:t>
      </w:r>
      <w:r w:rsidRPr="001F536E" w:rsidR="00E803A3">
        <w:rPr>
          <w:rFonts w:ascii="Arial" w:hAnsi="Arial" w:eastAsia="Arial Narrow" w:cs="Arial"/>
        </w:rPr>
        <w:t xml:space="preserve"> </w:t>
      </w:r>
      <w:r w:rsidRPr="001F536E">
        <w:rPr>
          <w:rFonts w:ascii="Arial" w:hAnsi="Arial" w:eastAsia="Arial Narrow" w:cs="Arial"/>
        </w:rPr>
        <w:t>cual</w:t>
      </w:r>
      <w:r w:rsidRPr="001F536E" w:rsidR="00E803A3">
        <w:rPr>
          <w:rFonts w:ascii="Arial" w:hAnsi="Arial" w:eastAsia="Arial Narrow" w:cs="Arial"/>
        </w:rPr>
        <w:t xml:space="preserve"> </w:t>
      </w:r>
      <w:r w:rsidRPr="001F536E">
        <w:rPr>
          <w:rFonts w:ascii="Arial" w:hAnsi="Arial" w:eastAsia="Arial Narrow" w:cs="Arial"/>
        </w:rPr>
        <w:t>deberá</w:t>
      </w:r>
      <w:r w:rsidRPr="001F536E" w:rsidR="00E803A3">
        <w:rPr>
          <w:rFonts w:ascii="Arial" w:hAnsi="Arial" w:eastAsia="Arial Narrow" w:cs="Arial"/>
        </w:rPr>
        <w:t xml:space="preserve"> </w:t>
      </w:r>
      <w:r w:rsidRPr="001F536E">
        <w:rPr>
          <w:rFonts w:ascii="Arial" w:hAnsi="Arial" w:eastAsia="Arial Narrow" w:cs="Arial"/>
        </w:rPr>
        <w:t>ser</w:t>
      </w:r>
      <w:r w:rsidRPr="001F536E" w:rsidR="00E803A3">
        <w:rPr>
          <w:rFonts w:ascii="Arial" w:hAnsi="Arial" w:eastAsia="Arial Narrow" w:cs="Arial"/>
        </w:rPr>
        <w:t xml:space="preserve"> </w:t>
      </w:r>
      <w:r w:rsidRPr="001F536E">
        <w:rPr>
          <w:rFonts w:ascii="Arial" w:hAnsi="Arial" w:eastAsia="Arial Narrow" w:cs="Arial"/>
        </w:rPr>
        <w:t>enviado</w:t>
      </w:r>
      <w:r w:rsidRPr="001F536E" w:rsidR="00E803A3">
        <w:rPr>
          <w:rFonts w:ascii="Arial" w:hAnsi="Arial" w:eastAsia="Arial Narrow" w:cs="Arial"/>
        </w:rPr>
        <w:t xml:space="preserve"> </w:t>
      </w:r>
      <w:r w:rsidRPr="001F536E">
        <w:rPr>
          <w:rFonts w:ascii="Arial" w:hAnsi="Arial" w:eastAsia="Arial Narrow" w:cs="Arial"/>
        </w:rPr>
        <w:t>mediante</w:t>
      </w:r>
      <w:r w:rsidRPr="001F536E" w:rsidR="00E803A3">
        <w:rPr>
          <w:rFonts w:ascii="Arial" w:hAnsi="Arial" w:eastAsia="Arial Narrow" w:cs="Arial"/>
        </w:rPr>
        <w:t xml:space="preserve"> </w:t>
      </w:r>
      <w:r w:rsidRPr="001F536E">
        <w:rPr>
          <w:rFonts w:ascii="Arial" w:hAnsi="Arial" w:eastAsia="Arial Narrow" w:cs="Arial"/>
        </w:rPr>
        <w:t>el</w:t>
      </w:r>
      <w:r w:rsidRPr="001F536E" w:rsidR="00E803A3">
        <w:rPr>
          <w:rFonts w:ascii="Arial" w:hAnsi="Arial" w:eastAsia="Arial Narrow" w:cs="Arial"/>
        </w:rPr>
        <w:t xml:space="preserve"> </w:t>
      </w:r>
      <w:r w:rsidRPr="001F536E">
        <w:rPr>
          <w:rFonts w:ascii="Arial" w:hAnsi="Arial" w:eastAsia="Arial Narrow" w:cs="Arial"/>
        </w:rPr>
        <w:t>Portal</w:t>
      </w:r>
      <w:r w:rsidRPr="001F536E" w:rsidR="00E803A3">
        <w:rPr>
          <w:rFonts w:ascii="Arial" w:hAnsi="Arial" w:eastAsia="Arial Narrow" w:cs="Arial"/>
        </w:rPr>
        <w:t xml:space="preserve"> </w:t>
      </w:r>
      <w:r w:rsidRPr="001F536E">
        <w:rPr>
          <w:rFonts w:ascii="Arial" w:hAnsi="Arial" w:eastAsia="Arial Narrow" w:cs="Arial"/>
        </w:rPr>
        <w:t>de</w:t>
      </w:r>
      <w:r w:rsidRPr="001F536E" w:rsidR="00E803A3">
        <w:rPr>
          <w:rFonts w:ascii="Arial" w:hAnsi="Arial" w:eastAsia="Arial Narrow" w:cs="Arial"/>
        </w:rPr>
        <w:t xml:space="preserve"> </w:t>
      </w:r>
      <w:r w:rsidRPr="001F536E">
        <w:rPr>
          <w:rFonts w:ascii="Arial" w:hAnsi="Arial" w:eastAsia="Arial Narrow" w:cs="Arial"/>
        </w:rPr>
        <w:t>Licitaciones.</w:t>
      </w:r>
      <w:r w:rsidRPr="001F536E" w:rsidR="00E803A3">
        <w:rPr>
          <w:rFonts w:ascii="Arial" w:hAnsi="Arial" w:eastAsia="Arial Narrow" w:cs="Arial"/>
        </w:rPr>
        <w:t xml:space="preserve"> </w:t>
      </w:r>
    </w:p>
    <w:p w:rsidRPr="001F536E" w:rsidR="003B0A6F" w:rsidP="001A1339" w:rsidRDefault="003B0A6F" w14:paraId="1A2F735A" w14:textId="4A3F728A">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sidR="00EB12EF">
        <w:rPr>
          <w:rFonts w:ascii="Arial" w:hAnsi="Arial" w:cs="Arial"/>
        </w:rPr>
        <w:t>P</w:t>
      </w:r>
      <w:r w:rsidRPr="001F536E">
        <w:rPr>
          <w:rFonts w:ascii="Arial" w:hAnsi="Arial" w:cs="Arial"/>
        </w:rPr>
        <w:t>roponente</w:t>
      </w:r>
      <w:r w:rsidRPr="001F536E" w:rsidR="00E803A3">
        <w:rPr>
          <w:rFonts w:ascii="Arial" w:hAnsi="Arial" w:cs="Arial"/>
        </w:rPr>
        <w:t xml:space="preserve"> </w:t>
      </w:r>
      <w:r w:rsidRPr="001F536E" w:rsidR="003C37FE">
        <w:rPr>
          <w:rFonts w:ascii="Arial" w:hAnsi="Arial" w:cs="Arial"/>
        </w:rPr>
        <w:t>incluyera</w:t>
      </w:r>
      <w:r w:rsidRPr="001F536E" w:rsidR="00E803A3">
        <w:rPr>
          <w:rFonts w:ascii="Arial" w:hAnsi="Arial" w:cs="Arial"/>
        </w:rPr>
        <w:t xml:space="preserve"> </w:t>
      </w:r>
      <w:r w:rsidRPr="001F536E" w:rsidR="003C37FE">
        <w:rPr>
          <w:rFonts w:ascii="Arial" w:hAnsi="Arial" w:cs="Arial"/>
        </w:rPr>
        <w:t>la</w:t>
      </w:r>
      <w:r w:rsidRPr="001F536E" w:rsidR="00E803A3">
        <w:rPr>
          <w:rFonts w:ascii="Arial" w:hAnsi="Arial" w:cs="Arial"/>
        </w:rPr>
        <w:t xml:space="preserve"> </w:t>
      </w:r>
      <w:r w:rsidRPr="001F536E" w:rsidR="003C37FE">
        <w:rPr>
          <w:rFonts w:ascii="Arial" w:hAnsi="Arial" w:cs="Arial"/>
        </w:rPr>
        <w:t>Declaración</w:t>
      </w:r>
      <w:r w:rsidRPr="001F536E" w:rsidR="00E803A3">
        <w:rPr>
          <w:rFonts w:ascii="Arial" w:hAnsi="Arial" w:cs="Arial"/>
        </w:rPr>
        <w:t xml:space="preserve"> </w:t>
      </w:r>
      <w:r w:rsidRPr="001F536E" w:rsidR="003C37FE">
        <w:rPr>
          <w:rFonts w:ascii="Arial" w:hAnsi="Arial" w:cs="Arial"/>
        </w:rPr>
        <w:t>Jurada</w:t>
      </w:r>
      <w:r w:rsidRPr="001F536E" w:rsidR="00E803A3">
        <w:rPr>
          <w:rFonts w:ascii="Arial" w:hAnsi="Arial" w:cs="Arial"/>
        </w:rPr>
        <w:t xml:space="preserve"> </w:t>
      </w:r>
      <w:r w:rsidRPr="001F536E" w:rsidR="003C37FE">
        <w:rPr>
          <w:rFonts w:ascii="Arial" w:hAnsi="Arial" w:cs="Arial"/>
        </w:rPr>
        <w:t>a</w:t>
      </w:r>
      <w:r w:rsidRPr="001F536E" w:rsidR="00E803A3">
        <w:rPr>
          <w:rFonts w:ascii="Arial" w:hAnsi="Arial" w:cs="Arial"/>
        </w:rPr>
        <w:t xml:space="preserve"> </w:t>
      </w:r>
      <w:r w:rsidRPr="001F536E" w:rsidR="003C37FE">
        <w:rPr>
          <w:rFonts w:ascii="Arial" w:hAnsi="Arial" w:cs="Arial"/>
        </w:rPr>
        <w:t>Ajuste</w:t>
      </w:r>
      <w:r w:rsidRPr="001F536E" w:rsidR="00E803A3">
        <w:rPr>
          <w:rFonts w:ascii="Arial" w:hAnsi="Arial" w:cs="Arial"/>
        </w:rPr>
        <w:t xml:space="preserve"> </w:t>
      </w:r>
      <w:r w:rsidRPr="001F536E" w:rsidR="003C37FE">
        <w:rPr>
          <w:rFonts w:ascii="Arial" w:hAnsi="Arial" w:cs="Arial"/>
        </w:rPr>
        <w:t>a</w:t>
      </w:r>
      <w:r w:rsidRPr="001F536E" w:rsidR="00E803A3">
        <w:rPr>
          <w:rFonts w:ascii="Arial" w:hAnsi="Arial" w:cs="Arial"/>
        </w:rPr>
        <w:t xml:space="preserve"> </w:t>
      </w:r>
      <w:r w:rsidRPr="001F536E" w:rsidR="003C37FE">
        <w:rPr>
          <w:rFonts w:ascii="Arial" w:hAnsi="Arial" w:cs="Arial"/>
        </w:rPr>
        <w:t>Valor</w:t>
      </w:r>
      <w:r w:rsidRPr="001F536E" w:rsidR="00E803A3">
        <w:rPr>
          <w:rFonts w:ascii="Arial" w:hAnsi="Arial" w:cs="Arial"/>
        </w:rPr>
        <w:t xml:space="preserve"> </w:t>
      </w:r>
      <w:r w:rsidRPr="001F536E" w:rsidR="003C37FE">
        <w:rPr>
          <w:rFonts w:ascii="Arial" w:hAnsi="Arial" w:cs="Arial"/>
        </w:rPr>
        <w:t>Máximo</w:t>
      </w:r>
      <w:r w:rsidRPr="001F536E" w:rsidR="00E803A3">
        <w:rPr>
          <w:rFonts w:ascii="Arial" w:hAnsi="Arial" w:cs="Arial"/>
        </w:rPr>
        <w:t xml:space="preserve"> </w:t>
      </w:r>
      <w:r w:rsidRPr="001F536E" w:rsidR="000D17BF">
        <w:rPr>
          <w:rFonts w:ascii="Arial" w:hAnsi="Arial" w:cs="Arial"/>
        </w:rPr>
        <w:t>junto</w:t>
      </w:r>
      <w:r w:rsidRPr="001F536E" w:rsidR="00E803A3">
        <w:rPr>
          <w:rFonts w:ascii="Arial" w:hAnsi="Arial" w:cs="Arial"/>
        </w:rPr>
        <w:t xml:space="preserve"> </w:t>
      </w:r>
      <w:r w:rsidRPr="001F536E" w:rsidR="000D17BF">
        <w:rPr>
          <w:rFonts w:ascii="Arial" w:hAnsi="Arial" w:cs="Arial"/>
        </w:rPr>
        <w:t>con</w:t>
      </w:r>
      <w:r w:rsidRPr="001F536E" w:rsidR="00E803A3">
        <w:rPr>
          <w:rFonts w:ascii="Arial" w:hAnsi="Arial" w:cs="Arial"/>
        </w:rPr>
        <w:t xml:space="preserve"> </w:t>
      </w:r>
      <w:r w:rsidRPr="001F536E" w:rsidR="003C37FE">
        <w:rPr>
          <w:rFonts w:ascii="Arial" w:hAnsi="Arial" w:cs="Arial"/>
        </w:rPr>
        <w:t>la</w:t>
      </w:r>
      <w:r w:rsidRPr="001F536E" w:rsidR="00E803A3">
        <w:rPr>
          <w:rFonts w:ascii="Arial" w:hAnsi="Arial" w:cs="Arial"/>
        </w:rPr>
        <w:t xml:space="preserve"> </w:t>
      </w:r>
      <w:r w:rsidRPr="001F536E" w:rsidR="003C37FE">
        <w:rPr>
          <w:rFonts w:ascii="Arial" w:hAnsi="Arial" w:cs="Arial"/>
        </w:rPr>
        <w:t>Oferta</w:t>
      </w:r>
      <w:r w:rsidRPr="001F536E" w:rsidR="00E803A3">
        <w:rPr>
          <w:rFonts w:ascii="Arial" w:hAnsi="Arial" w:cs="Arial"/>
        </w:rPr>
        <w:t xml:space="preserve"> </w:t>
      </w:r>
      <w:r w:rsidRPr="001F536E" w:rsidR="008C1655">
        <w:rPr>
          <w:rFonts w:ascii="Arial" w:hAnsi="Arial" w:cs="Arial"/>
        </w:rPr>
        <w:t>Económica</w:t>
      </w:r>
      <w:r w:rsidRPr="001F536E" w:rsidR="000D17BF">
        <w:rPr>
          <w:rFonts w:ascii="Arial" w:hAnsi="Arial" w:cs="Arial"/>
        </w:rPr>
        <w:t>,</w:t>
      </w:r>
      <w:r w:rsidRPr="001F536E" w:rsidR="00E803A3">
        <w:rPr>
          <w:rFonts w:ascii="Arial" w:hAnsi="Arial" w:cs="Arial"/>
        </w:rPr>
        <w:t xml:space="preserve"> </w:t>
      </w:r>
      <w:r w:rsidRPr="001F536E" w:rsidR="000D17BF">
        <w:rPr>
          <w:rFonts w:ascii="Arial" w:hAnsi="Arial" w:cs="Arial"/>
        </w:rPr>
        <w:t>es</w:t>
      </w:r>
      <w:r w:rsidRPr="001F536E" w:rsidR="00E803A3">
        <w:rPr>
          <w:rFonts w:ascii="Arial" w:hAnsi="Arial" w:cs="Arial"/>
        </w:rPr>
        <w:t xml:space="preserve"> </w:t>
      </w:r>
      <w:r w:rsidRPr="001F536E" w:rsidR="000D17BF">
        <w:rPr>
          <w:rFonts w:ascii="Arial" w:hAnsi="Arial" w:cs="Arial"/>
        </w:rPr>
        <w:t>decir,</w:t>
      </w:r>
      <w:r w:rsidRPr="001F536E" w:rsidR="00E803A3">
        <w:rPr>
          <w:rFonts w:ascii="Arial" w:hAnsi="Arial" w:cs="Arial"/>
        </w:rPr>
        <w:t xml:space="preserve"> </w:t>
      </w:r>
      <w:r w:rsidRPr="001F536E" w:rsidR="000D17BF">
        <w:rPr>
          <w:rFonts w:ascii="Arial" w:hAnsi="Arial" w:cs="Arial"/>
        </w:rPr>
        <w:t>en</w:t>
      </w:r>
      <w:r w:rsidRPr="001F536E" w:rsidR="00E803A3">
        <w:rPr>
          <w:rFonts w:ascii="Arial" w:hAnsi="Arial" w:cs="Arial"/>
        </w:rPr>
        <w:t xml:space="preserve"> </w:t>
      </w:r>
      <w:r w:rsidRPr="001F536E" w:rsidR="000D17BF">
        <w:rPr>
          <w:rFonts w:ascii="Arial" w:hAnsi="Arial" w:cs="Arial"/>
        </w:rPr>
        <w:t>el</w:t>
      </w:r>
      <w:r w:rsidRPr="001F536E" w:rsidR="00E803A3">
        <w:rPr>
          <w:rFonts w:ascii="Arial" w:hAnsi="Arial" w:cs="Arial"/>
        </w:rPr>
        <w:t xml:space="preserve"> </w:t>
      </w:r>
      <w:r w:rsidRPr="001F536E" w:rsidR="000D17BF">
        <w:rPr>
          <w:rFonts w:ascii="Arial" w:hAnsi="Arial" w:cs="Arial"/>
        </w:rPr>
        <w:t>mismo</w:t>
      </w:r>
      <w:r w:rsidRPr="001F536E" w:rsidR="00E803A3">
        <w:rPr>
          <w:rFonts w:ascii="Arial" w:hAnsi="Arial" w:cs="Arial"/>
        </w:rPr>
        <w:t xml:space="preserve"> </w:t>
      </w:r>
      <w:r w:rsidRPr="001F536E" w:rsidR="000D17BF">
        <w:rPr>
          <w:rFonts w:ascii="Arial" w:hAnsi="Arial" w:cs="Arial"/>
        </w:rPr>
        <w:t>sobre</w:t>
      </w:r>
      <w:r w:rsidRPr="001F536E" w:rsidR="00743A0E">
        <w:rPr>
          <w:rFonts w:ascii="Arial" w:hAnsi="Arial" w:cs="Arial"/>
        </w:rPr>
        <w:t>,</w:t>
      </w:r>
      <w:r w:rsidRPr="001F536E" w:rsidR="00E803A3">
        <w:rPr>
          <w:rFonts w:ascii="Arial" w:hAnsi="Arial" w:cs="Arial"/>
        </w:rPr>
        <w:t xml:space="preserve"> </w:t>
      </w:r>
      <w:r w:rsidRPr="001F536E" w:rsidR="00685FF7">
        <w:rPr>
          <w:rFonts w:ascii="Arial" w:hAnsi="Arial" w:cs="Arial"/>
        </w:rPr>
        <w:t>se</w:t>
      </w:r>
      <w:r w:rsidRPr="001F536E" w:rsidR="00E803A3">
        <w:rPr>
          <w:rFonts w:ascii="Arial" w:hAnsi="Arial" w:cs="Arial"/>
        </w:rPr>
        <w:t xml:space="preserve"> </w:t>
      </w:r>
      <w:r w:rsidRPr="001F536E" w:rsidR="00685FF7">
        <w:rPr>
          <w:rFonts w:ascii="Arial" w:hAnsi="Arial" w:cs="Arial"/>
        </w:rPr>
        <w:t>dará</w:t>
      </w:r>
      <w:r w:rsidRPr="001F536E" w:rsidR="00E803A3">
        <w:rPr>
          <w:rFonts w:ascii="Arial" w:hAnsi="Arial" w:cs="Arial"/>
        </w:rPr>
        <w:t xml:space="preserve"> </w:t>
      </w:r>
      <w:r w:rsidRPr="001F536E" w:rsidR="00685FF7">
        <w:rPr>
          <w:rFonts w:ascii="Arial" w:hAnsi="Arial" w:cs="Arial"/>
        </w:rPr>
        <w:t>por</w:t>
      </w:r>
      <w:r w:rsidRPr="001F536E" w:rsidR="00E803A3">
        <w:rPr>
          <w:rFonts w:ascii="Arial" w:hAnsi="Arial" w:cs="Arial"/>
        </w:rPr>
        <w:t xml:space="preserve"> </w:t>
      </w:r>
      <w:r w:rsidRPr="001F536E" w:rsidR="00685FF7">
        <w:rPr>
          <w:rFonts w:ascii="Arial" w:hAnsi="Arial" w:cs="Arial"/>
        </w:rPr>
        <w:t>aceptado</w:t>
      </w:r>
      <w:r w:rsidRPr="001F536E" w:rsidR="00E803A3">
        <w:rPr>
          <w:rFonts w:ascii="Arial" w:hAnsi="Arial" w:cs="Arial"/>
        </w:rPr>
        <w:t xml:space="preserve"> </w:t>
      </w:r>
      <w:r w:rsidRPr="001F536E" w:rsidR="00685FF7">
        <w:rPr>
          <w:rFonts w:ascii="Arial" w:hAnsi="Arial" w:cs="Arial"/>
        </w:rPr>
        <w:t>el</w:t>
      </w:r>
      <w:r w:rsidRPr="001F536E" w:rsidR="00E803A3">
        <w:rPr>
          <w:rFonts w:ascii="Arial" w:hAnsi="Arial" w:cs="Arial"/>
        </w:rPr>
        <w:t xml:space="preserve"> </w:t>
      </w:r>
      <w:r w:rsidRPr="001F536E" w:rsidR="00685FF7">
        <w:rPr>
          <w:rFonts w:ascii="Arial" w:hAnsi="Arial" w:cs="Arial"/>
        </w:rPr>
        <w:t>ajuste</w:t>
      </w:r>
      <w:r w:rsidRPr="001F536E" w:rsidR="00E803A3">
        <w:rPr>
          <w:rFonts w:ascii="Arial" w:hAnsi="Arial" w:cs="Arial"/>
        </w:rPr>
        <w:t xml:space="preserve"> </w:t>
      </w:r>
      <w:r w:rsidRPr="001F536E" w:rsidR="00685FF7">
        <w:rPr>
          <w:rFonts w:ascii="Arial" w:hAnsi="Arial" w:cs="Arial"/>
        </w:rPr>
        <w:t>a</w:t>
      </w:r>
      <w:r w:rsidRPr="001F536E" w:rsidR="00E803A3">
        <w:rPr>
          <w:rFonts w:ascii="Arial" w:hAnsi="Arial" w:cs="Arial"/>
        </w:rPr>
        <w:t xml:space="preserve"> </w:t>
      </w:r>
      <w:r w:rsidRPr="001F536E" w:rsidR="00685FF7">
        <w:rPr>
          <w:rFonts w:ascii="Arial" w:hAnsi="Arial" w:cs="Arial"/>
        </w:rPr>
        <w:t>Valor</w:t>
      </w:r>
      <w:r w:rsidRPr="001F536E" w:rsidR="00E803A3">
        <w:rPr>
          <w:rFonts w:ascii="Arial" w:hAnsi="Arial" w:cs="Arial"/>
        </w:rPr>
        <w:t xml:space="preserve"> </w:t>
      </w:r>
      <w:r w:rsidRPr="001F536E" w:rsidR="00685FF7">
        <w:rPr>
          <w:rFonts w:ascii="Arial" w:hAnsi="Arial" w:cs="Arial"/>
        </w:rPr>
        <w:t>Máximo</w:t>
      </w:r>
      <w:r w:rsidRPr="001F536E" w:rsidR="00F301CE">
        <w:rPr>
          <w:rFonts w:ascii="Arial" w:hAnsi="Arial" w:cs="Arial"/>
        </w:rPr>
        <w:t>.</w:t>
      </w:r>
    </w:p>
    <w:p w:rsidRPr="001F536E" w:rsidR="005B6506" w:rsidP="000E5E55" w:rsidRDefault="005B6506" w14:paraId="003EC91D" w14:textId="7C630956">
      <w:pPr>
        <w:pStyle w:val="Ttulo3"/>
        <w:ind w:left="709"/>
        <w:rPr>
          <w:rFonts w:ascii="Arial" w:hAnsi="Arial" w:cs="Arial"/>
        </w:rPr>
      </w:pPr>
      <w:bookmarkStart w:name="_Toc202338752" w:id="864"/>
      <w:r w:rsidRPr="1CAF19E4">
        <w:rPr>
          <w:rFonts w:ascii="Arial" w:hAnsi="Arial" w:cs="Arial"/>
        </w:rPr>
        <w:t>Documento</w:t>
      </w:r>
      <w:r w:rsidRPr="1CAF19E4" w:rsidR="00E803A3">
        <w:rPr>
          <w:rFonts w:ascii="Arial" w:hAnsi="Arial" w:cs="Arial"/>
        </w:rPr>
        <w:t xml:space="preserve"> </w:t>
      </w:r>
      <w:r w:rsidRPr="1CAF19E4">
        <w:rPr>
          <w:rFonts w:ascii="Arial" w:hAnsi="Arial" w:cs="Arial"/>
        </w:rPr>
        <w:t>E-</w:t>
      </w:r>
      <w:r w:rsidRPr="1CAF19E4" w:rsidR="00721C47">
        <w:rPr>
          <w:rFonts w:ascii="Arial" w:hAnsi="Arial" w:cs="Arial"/>
        </w:rPr>
        <w:t>3</w:t>
      </w:r>
      <w:r w:rsidRPr="1CAF19E4">
        <w:rPr>
          <w:rFonts w:ascii="Arial" w:hAnsi="Arial" w:cs="Arial"/>
        </w:rPr>
        <w:t>:</w:t>
      </w:r>
      <w:r w:rsidRPr="1CAF19E4" w:rsidR="00E803A3">
        <w:rPr>
          <w:rFonts w:ascii="Arial" w:hAnsi="Arial" w:cs="Arial"/>
        </w:rPr>
        <w:t xml:space="preserve"> </w:t>
      </w:r>
      <w:r w:rsidRPr="1CAF19E4">
        <w:rPr>
          <w:rFonts w:ascii="Arial" w:hAnsi="Arial" w:cs="Arial"/>
        </w:rPr>
        <w:t>“</w:t>
      </w:r>
      <w:r w:rsidRPr="1CAF19E4" w:rsidR="007532EC">
        <w:rPr>
          <w:rFonts w:ascii="Arial" w:hAnsi="Arial" w:cs="Arial"/>
        </w:rPr>
        <w:t>Cuadro</w:t>
      </w:r>
      <w:r w:rsidRPr="1CAF19E4" w:rsidR="00E803A3">
        <w:rPr>
          <w:rFonts w:ascii="Arial" w:hAnsi="Arial" w:cs="Arial"/>
        </w:rPr>
        <w:t xml:space="preserve"> </w:t>
      </w:r>
      <w:r w:rsidRPr="1CAF19E4" w:rsidR="007532EC">
        <w:rPr>
          <w:rFonts w:ascii="Arial" w:hAnsi="Arial" w:cs="Arial"/>
        </w:rPr>
        <w:t>de</w:t>
      </w:r>
      <w:r w:rsidRPr="1CAF19E4" w:rsidR="00E803A3">
        <w:rPr>
          <w:rFonts w:ascii="Arial" w:hAnsi="Arial" w:cs="Arial"/>
        </w:rPr>
        <w:t xml:space="preserve"> </w:t>
      </w:r>
      <w:r w:rsidRPr="1CAF19E4" w:rsidR="007532EC">
        <w:rPr>
          <w:rFonts w:ascii="Arial" w:hAnsi="Arial" w:cs="Arial"/>
        </w:rPr>
        <w:t>Precios</w:t>
      </w:r>
      <w:r w:rsidRPr="1CAF19E4">
        <w:rPr>
          <w:rFonts w:ascii="Arial" w:hAnsi="Arial" w:cs="Arial"/>
        </w:rPr>
        <w:t>”</w:t>
      </w:r>
      <w:bookmarkEnd w:id="864"/>
    </w:p>
    <w:p w:rsidRPr="00017353" w:rsidR="00017353" w:rsidP="00017353" w:rsidRDefault="00017353" w14:paraId="7AB21C68" w14:textId="25FEC968">
      <w:pPr>
        <w:rPr>
          <w:rFonts w:ascii="Arial" w:hAnsi="Arial" w:cs="Arial"/>
          <w:lang w:val="es-CL"/>
        </w:rPr>
      </w:pPr>
      <w:r w:rsidRPr="00017353">
        <w:rPr>
          <w:rFonts w:ascii="Arial" w:hAnsi="Arial" w:cs="Arial"/>
          <w:lang w:val="es-ES"/>
        </w:rPr>
        <w:t xml:space="preserve">Los Adjudicatarios de las Obras de Ampliación licitadas en este proceso deberán presentar, 20 Días Hábiles después de la fecha de notificación de la Adjudicación de </w:t>
      </w:r>
      <w:r w:rsidRPr="08FFB0F8" w:rsidR="41E97126">
        <w:rPr>
          <w:rFonts w:ascii="Arial" w:hAnsi="Arial" w:cs="Arial"/>
          <w:lang w:val="es-ES"/>
        </w:rPr>
        <w:t>CGET</w:t>
      </w:r>
      <w:r w:rsidRPr="4F72A73F">
        <w:rPr>
          <w:rFonts w:ascii="Arial" w:hAnsi="Arial" w:cs="Arial"/>
          <w:lang w:val="es-ES"/>
        </w:rPr>
        <w:t xml:space="preserve"> </w:t>
      </w:r>
      <w:r w:rsidRPr="00017353">
        <w:rPr>
          <w:rFonts w:ascii="Arial" w:hAnsi="Arial" w:cs="Arial"/>
          <w:lang w:val="es-ES"/>
        </w:rPr>
        <w:t xml:space="preserve">(ver numeral 10.1), un Cuadro de Precios (CP) que mostrará las cantidades de obras y precios unitarios (en dólares de Estados Unidos de América) que al ser computados permiten obtener el valor de la Oferta Económica del Participante. El CP antes mencionado no formará parte de los Decretos de Adjudicación ni del Contrato entre </w:t>
      </w:r>
      <w:r w:rsidRPr="662A36DF" w:rsidR="6C86EE9E">
        <w:rPr>
          <w:rFonts w:ascii="Arial" w:hAnsi="Arial" w:cs="Arial"/>
          <w:lang w:val="es-ES"/>
        </w:rPr>
        <w:t>CGET</w:t>
      </w:r>
      <w:r w:rsidRPr="00017353">
        <w:rPr>
          <w:rFonts w:ascii="Arial" w:hAnsi="Arial" w:cs="Arial"/>
          <w:lang w:val="es-ES"/>
        </w:rPr>
        <w:t xml:space="preserve"> y el Adjudicatario y será utilizado </w:t>
      </w:r>
      <w:r w:rsidR="00CF0316">
        <w:rPr>
          <w:rFonts w:ascii="Arial" w:hAnsi="Arial" w:cs="Arial"/>
          <w:lang w:val="es-ES"/>
        </w:rPr>
        <w:t xml:space="preserve">por CGET </w:t>
      </w:r>
      <w:r w:rsidR="00DB7394">
        <w:rPr>
          <w:rFonts w:ascii="Arial" w:hAnsi="Arial" w:cs="Arial"/>
          <w:lang w:val="es-ES"/>
        </w:rPr>
        <w:t xml:space="preserve">de forma comparativa </w:t>
      </w:r>
      <w:r w:rsidR="00CF0316">
        <w:rPr>
          <w:rFonts w:ascii="Arial" w:hAnsi="Arial" w:cs="Arial"/>
          <w:lang w:val="es-ES"/>
        </w:rPr>
        <w:t xml:space="preserve">en caso de evaluar </w:t>
      </w:r>
      <w:r w:rsidR="00931819">
        <w:rPr>
          <w:rFonts w:ascii="Arial" w:hAnsi="Arial" w:cs="Arial"/>
          <w:lang w:val="es-ES"/>
        </w:rPr>
        <w:t xml:space="preserve">precios </w:t>
      </w:r>
      <w:r w:rsidR="00DB7394">
        <w:rPr>
          <w:rFonts w:ascii="Arial" w:hAnsi="Arial" w:cs="Arial"/>
          <w:lang w:val="es-ES"/>
        </w:rPr>
        <w:t>de posibles Ampliaciones de Contrato</w:t>
      </w:r>
      <w:r w:rsidR="00CF0316">
        <w:rPr>
          <w:rFonts w:ascii="Arial" w:hAnsi="Arial" w:cs="Arial"/>
          <w:lang w:val="es-ES"/>
        </w:rPr>
        <w:t xml:space="preserve"> y</w:t>
      </w:r>
      <w:r w:rsidRPr="00017353">
        <w:rPr>
          <w:rFonts w:ascii="Arial" w:hAnsi="Arial" w:cs="Arial"/>
          <w:lang w:val="es-ES"/>
        </w:rPr>
        <w:t xml:space="preserve"> por el Coordinador para el cumplimiento de su función de proponer un Plan de Expansión para el Sistema Eléctrico Nacional y será tratada reservadamente por </w:t>
      </w:r>
      <w:r w:rsidR="00DB7394">
        <w:rPr>
          <w:rFonts w:ascii="Arial" w:hAnsi="Arial" w:cs="Arial"/>
          <w:lang w:val="es-ES"/>
        </w:rPr>
        <w:t xml:space="preserve">CGET </w:t>
      </w:r>
      <w:r w:rsidRPr="00017353">
        <w:rPr>
          <w:rFonts w:ascii="Arial" w:hAnsi="Arial" w:cs="Arial"/>
          <w:lang w:val="es-ES"/>
        </w:rPr>
        <w:t>y el Coordinador.</w:t>
      </w:r>
    </w:p>
    <w:p w:rsidRPr="00017353" w:rsidR="00017353" w:rsidP="00017353" w:rsidRDefault="00DB7394" w14:paraId="1DF8B04E" w14:textId="3A815261">
      <w:pPr>
        <w:rPr>
          <w:rFonts w:ascii="Arial" w:hAnsi="Arial" w:cs="Arial"/>
          <w:lang w:val="es-CL"/>
        </w:rPr>
      </w:pPr>
      <w:r>
        <w:rPr>
          <w:rFonts w:ascii="Arial" w:hAnsi="Arial" w:cs="Arial"/>
          <w:lang w:val="es-ES"/>
        </w:rPr>
        <w:t>CGET</w:t>
      </w:r>
      <w:r w:rsidRPr="00017353" w:rsidR="00017353">
        <w:rPr>
          <w:rFonts w:ascii="Arial" w:hAnsi="Arial" w:cs="Arial"/>
          <w:lang w:val="es-ES"/>
        </w:rPr>
        <w:t xml:space="preserve"> o el Coordinador podrá realizar observaciones a este documento, hasta lograr la claridad requerida para cada ítem o partida considerada en el CP. El participante deberá responder estas consultas y éstas podrán ser realizadas durante todo el periodo de desarrollo de la Obra adjudicada.</w:t>
      </w:r>
      <w:r w:rsidRPr="00017353" w:rsidR="00017353">
        <w:rPr>
          <w:rFonts w:ascii="Arial" w:hAnsi="Arial" w:cs="Arial"/>
          <w:lang w:val="es-CL"/>
        </w:rPr>
        <w:t> </w:t>
      </w:r>
    </w:p>
    <w:p w:rsidRPr="001F536E" w:rsidR="00017353" w:rsidP="005B6506" w:rsidRDefault="00427F40" w14:paraId="1603B98D" w14:textId="5673F9A6">
      <w:pPr>
        <w:rPr>
          <w:rFonts w:ascii="Arial" w:hAnsi="Arial" w:cs="Arial"/>
        </w:rPr>
      </w:pPr>
      <w:r w:rsidRPr="001F536E">
        <w:rPr>
          <w:rFonts w:ascii="Arial" w:hAnsi="Arial" w:cs="Arial"/>
        </w:rPr>
        <w:t>El formato de Cuadro de Precios se indica en el Anexo N°24 de las presentes Bases.</w:t>
      </w:r>
    </w:p>
    <w:p w:rsidRPr="001F536E" w:rsidR="00C85DE2" w:rsidP="00643521" w:rsidRDefault="00625BC6" w14:paraId="282709E3" w14:textId="54502D92">
      <w:pPr>
        <w:pStyle w:val="Ttulo1"/>
        <w:rPr>
          <w:rFonts w:ascii="Arial" w:hAnsi="Arial" w:cs="Arial"/>
        </w:rPr>
      </w:pPr>
      <w:bookmarkStart w:name="_Toc202338753" w:id="865"/>
      <w:r w:rsidRPr="1CAF19E4">
        <w:rPr>
          <w:rFonts w:ascii="Arial" w:hAnsi="Arial" w:cs="Arial"/>
          <w:caps w:val="0"/>
        </w:rPr>
        <w:t>CONSULTAS</w:t>
      </w:r>
      <w:r w:rsidRPr="1CAF19E4" w:rsidR="00E803A3">
        <w:rPr>
          <w:rFonts w:ascii="Arial" w:hAnsi="Arial" w:cs="Arial"/>
          <w:caps w:val="0"/>
        </w:rPr>
        <w:t xml:space="preserve"> </w:t>
      </w:r>
      <w:r w:rsidRPr="1CAF19E4">
        <w:rPr>
          <w:rFonts w:ascii="Arial" w:hAnsi="Arial" w:cs="Arial"/>
          <w:caps w:val="0"/>
        </w:rPr>
        <w:t>AL</w:t>
      </w:r>
      <w:r w:rsidRPr="1CAF19E4" w:rsidR="00E803A3">
        <w:rPr>
          <w:rFonts w:ascii="Arial" w:hAnsi="Arial" w:cs="Arial"/>
          <w:caps w:val="0"/>
        </w:rPr>
        <w:t xml:space="preserve"> </w:t>
      </w:r>
      <w:r w:rsidRPr="1CAF19E4">
        <w:rPr>
          <w:rFonts w:ascii="Arial" w:hAnsi="Arial" w:cs="Arial"/>
          <w:caps w:val="0"/>
        </w:rPr>
        <w:t>PROCESO</w:t>
      </w:r>
      <w:r w:rsidRPr="1CAF19E4" w:rsidR="00E803A3">
        <w:rPr>
          <w:rFonts w:ascii="Arial" w:hAnsi="Arial" w:cs="Arial"/>
          <w:caps w:val="0"/>
        </w:rPr>
        <w:t xml:space="preserve"> </w:t>
      </w:r>
      <w:r w:rsidRPr="1CAF19E4">
        <w:rPr>
          <w:rFonts w:ascii="Arial" w:hAnsi="Arial" w:cs="Arial"/>
          <w:caps w:val="0"/>
        </w:rPr>
        <w:t>DE</w:t>
      </w:r>
      <w:r w:rsidRPr="1CAF19E4" w:rsidR="00E803A3">
        <w:rPr>
          <w:rFonts w:ascii="Arial" w:hAnsi="Arial" w:cs="Arial"/>
          <w:caps w:val="0"/>
        </w:rPr>
        <w:t xml:space="preserve"> </w:t>
      </w:r>
      <w:r w:rsidRPr="1CAF19E4">
        <w:rPr>
          <w:rFonts w:ascii="Arial" w:hAnsi="Arial" w:cs="Arial"/>
          <w:caps w:val="0"/>
        </w:rPr>
        <w:t>LICITACIÓN</w:t>
      </w:r>
      <w:r w:rsidRPr="1CAF19E4" w:rsidR="00E803A3">
        <w:rPr>
          <w:rFonts w:ascii="Arial" w:hAnsi="Arial" w:cs="Arial"/>
          <w:caps w:val="0"/>
        </w:rPr>
        <w:t xml:space="preserve"> </w:t>
      </w:r>
      <w:r w:rsidRPr="1CAF19E4">
        <w:rPr>
          <w:rFonts w:ascii="Arial" w:hAnsi="Arial" w:cs="Arial"/>
          <w:caps w:val="0"/>
        </w:rPr>
        <w:t>Y</w:t>
      </w:r>
      <w:r w:rsidRPr="1CAF19E4" w:rsidR="00E803A3">
        <w:rPr>
          <w:rFonts w:ascii="Arial" w:hAnsi="Arial" w:cs="Arial"/>
          <w:caps w:val="0"/>
        </w:rPr>
        <w:t xml:space="preserve"> </w:t>
      </w:r>
      <w:r w:rsidRPr="1CAF19E4">
        <w:rPr>
          <w:rFonts w:ascii="Arial" w:hAnsi="Arial" w:cs="Arial"/>
          <w:caps w:val="0"/>
        </w:rPr>
        <w:t>ENTREGA</w:t>
      </w:r>
      <w:r w:rsidRPr="1CAF19E4" w:rsidR="00E803A3">
        <w:rPr>
          <w:rFonts w:ascii="Arial" w:hAnsi="Arial" w:cs="Arial"/>
          <w:caps w:val="0"/>
        </w:rPr>
        <w:t xml:space="preserve"> </w:t>
      </w:r>
      <w:r w:rsidRPr="1CAF19E4">
        <w:rPr>
          <w:rFonts w:ascii="Arial" w:hAnsi="Arial" w:cs="Arial"/>
          <w:caps w:val="0"/>
        </w:rPr>
        <w:t>DE</w:t>
      </w:r>
      <w:r w:rsidRPr="1CAF19E4" w:rsidR="00E803A3">
        <w:rPr>
          <w:rFonts w:ascii="Arial" w:hAnsi="Arial" w:cs="Arial"/>
          <w:caps w:val="0"/>
        </w:rPr>
        <w:t xml:space="preserve"> </w:t>
      </w:r>
      <w:r w:rsidRPr="1CAF19E4">
        <w:rPr>
          <w:rFonts w:ascii="Arial" w:hAnsi="Arial" w:cs="Arial"/>
          <w:caps w:val="0"/>
        </w:rPr>
        <w:t>PROPUESTAS</w:t>
      </w:r>
      <w:bookmarkEnd w:id="853"/>
      <w:bookmarkEnd w:id="854"/>
      <w:bookmarkEnd w:id="855"/>
      <w:bookmarkEnd w:id="856"/>
      <w:bookmarkEnd w:id="857"/>
      <w:bookmarkEnd w:id="858"/>
      <w:bookmarkEnd w:id="865"/>
    </w:p>
    <w:p w:rsidRPr="001F536E" w:rsidR="00FE2043" w:rsidP="000E5E55" w:rsidRDefault="00E803A3" w14:paraId="38339D35" w14:textId="4B2CA656">
      <w:pPr>
        <w:pStyle w:val="Ttulo2"/>
        <w:ind w:left="0" w:firstLine="0"/>
        <w:rPr>
          <w:rFonts w:ascii="Arial" w:hAnsi="Arial" w:cs="Arial"/>
        </w:rPr>
      </w:pPr>
      <w:r w:rsidRPr="1CAF19E4">
        <w:rPr>
          <w:rFonts w:ascii="Arial" w:hAnsi="Arial" w:cs="Arial"/>
        </w:rPr>
        <w:t xml:space="preserve"> </w:t>
      </w:r>
      <w:bookmarkStart w:name="_Toc202338754" w:id="866"/>
      <w:r w:rsidRPr="1CAF19E4" w:rsidR="00D56659">
        <w:rPr>
          <w:rFonts w:ascii="Arial" w:hAnsi="Arial" w:cs="Arial"/>
        </w:rPr>
        <w:t>Protocolo</w:t>
      </w:r>
      <w:r w:rsidRPr="1CAF19E4">
        <w:rPr>
          <w:rFonts w:ascii="Arial" w:hAnsi="Arial" w:cs="Arial"/>
        </w:rPr>
        <w:t xml:space="preserve"> </w:t>
      </w:r>
      <w:r w:rsidRPr="1CAF19E4" w:rsidR="00D56659">
        <w:rPr>
          <w:rFonts w:ascii="Arial" w:hAnsi="Arial" w:cs="Arial"/>
        </w:rPr>
        <w:t>De</w:t>
      </w:r>
      <w:r w:rsidRPr="1CAF19E4">
        <w:rPr>
          <w:rFonts w:ascii="Arial" w:hAnsi="Arial" w:cs="Arial"/>
        </w:rPr>
        <w:t xml:space="preserve"> </w:t>
      </w:r>
      <w:r w:rsidRPr="1CAF19E4" w:rsidR="00D56659">
        <w:rPr>
          <w:rFonts w:ascii="Arial" w:hAnsi="Arial" w:cs="Arial"/>
        </w:rPr>
        <w:t>Consultas</w:t>
      </w:r>
      <w:r w:rsidRPr="1CAF19E4">
        <w:rPr>
          <w:rFonts w:ascii="Arial" w:hAnsi="Arial" w:cs="Arial"/>
        </w:rPr>
        <w:t xml:space="preserve"> </w:t>
      </w:r>
      <w:r w:rsidRPr="1CAF19E4" w:rsidR="00D56659">
        <w:rPr>
          <w:rFonts w:ascii="Arial" w:hAnsi="Arial" w:cs="Arial"/>
        </w:rPr>
        <w:t>Y</w:t>
      </w:r>
      <w:r w:rsidRPr="1CAF19E4">
        <w:rPr>
          <w:rFonts w:ascii="Arial" w:hAnsi="Arial" w:cs="Arial"/>
        </w:rPr>
        <w:t xml:space="preserve"> </w:t>
      </w:r>
      <w:r w:rsidRPr="1CAF19E4" w:rsidR="00D56659">
        <w:rPr>
          <w:rFonts w:ascii="Arial" w:hAnsi="Arial" w:cs="Arial"/>
        </w:rPr>
        <w:t>Respuestas</w:t>
      </w:r>
      <w:r w:rsidRPr="1CAF19E4">
        <w:rPr>
          <w:rFonts w:ascii="Arial" w:hAnsi="Arial" w:cs="Arial"/>
        </w:rPr>
        <w:t xml:space="preserve"> </w:t>
      </w:r>
      <w:r w:rsidRPr="1CAF19E4" w:rsidR="00D56659">
        <w:rPr>
          <w:rFonts w:ascii="Arial" w:hAnsi="Arial" w:cs="Arial"/>
        </w:rPr>
        <w:t>Del</w:t>
      </w:r>
      <w:r w:rsidRPr="1CAF19E4">
        <w:rPr>
          <w:rFonts w:ascii="Arial" w:hAnsi="Arial" w:cs="Arial"/>
        </w:rPr>
        <w:t xml:space="preserve"> </w:t>
      </w:r>
      <w:r w:rsidRPr="1CAF19E4" w:rsidR="00D56659">
        <w:rPr>
          <w:rFonts w:ascii="Arial" w:hAnsi="Arial" w:cs="Arial"/>
        </w:rPr>
        <w:t>Proceso</w:t>
      </w:r>
      <w:r w:rsidRPr="1CAF19E4">
        <w:rPr>
          <w:rFonts w:ascii="Arial" w:hAnsi="Arial" w:cs="Arial"/>
        </w:rPr>
        <w:t xml:space="preserve"> </w:t>
      </w:r>
      <w:r w:rsidRPr="1CAF19E4" w:rsidR="00D56659">
        <w:rPr>
          <w:rFonts w:ascii="Arial" w:hAnsi="Arial" w:cs="Arial"/>
        </w:rPr>
        <w:t>De</w:t>
      </w:r>
      <w:r w:rsidRPr="1CAF19E4">
        <w:rPr>
          <w:rFonts w:ascii="Arial" w:hAnsi="Arial" w:cs="Arial"/>
        </w:rPr>
        <w:t xml:space="preserve"> </w:t>
      </w:r>
      <w:r w:rsidRPr="1CAF19E4" w:rsidR="00D56659">
        <w:rPr>
          <w:rFonts w:ascii="Arial" w:hAnsi="Arial" w:cs="Arial"/>
        </w:rPr>
        <w:t>Licitación</w:t>
      </w:r>
      <w:r w:rsidRPr="1CAF19E4">
        <w:rPr>
          <w:rFonts w:ascii="Arial" w:hAnsi="Arial" w:cs="Arial"/>
        </w:rPr>
        <w:t xml:space="preserve"> </w:t>
      </w:r>
      <w:r w:rsidRPr="1CAF19E4" w:rsidR="00D56659">
        <w:rPr>
          <w:rFonts w:ascii="Arial" w:hAnsi="Arial" w:cs="Arial"/>
        </w:rPr>
        <w:t>Y</w:t>
      </w:r>
      <w:r w:rsidRPr="1CAF19E4">
        <w:rPr>
          <w:rFonts w:ascii="Arial" w:hAnsi="Arial" w:cs="Arial"/>
        </w:rPr>
        <w:t xml:space="preserve"> </w:t>
      </w:r>
      <w:r w:rsidRPr="1CAF19E4" w:rsidR="00D56659">
        <w:rPr>
          <w:rFonts w:ascii="Arial" w:hAnsi="Arial" w:cs="Arial"/>
        </w:rPr>
        <w:t>Solicitudes</w:t>
      </w:r>
      <w:r w:rsidRPr="1CAF19E4">
        <w:rPr>
          <w:rFonts w:ascii="Arial" w:hAnsi="Arial" w:cs="Arial"/>
        </w:rPr>
        <w:t xml:space="preserve"> </w:t>
      </w:r>
      <w:r w:rsidRPr="1CAF19E4" w:rsidR="00D56659">
        <w:rPr>
          <w:rFonts w:ascii="Arial" w:hAnsi="Arial" w:cs="Arial"/>
        </w:rPr>
        <w:t>De</w:t>
      </w:r>
      <w:r w:rsidRPr="1CAF19E4">
        <w:rPr>
          <w:rFonts w:ascii="Arial" w:hAnsi="Arial" w:cs="Arial"/>
        </w:rPr>
        <w:t xml:space="preserve"> </w:t>
      </w:r>
      <w:r w:rsidRPr="1CAF19E4" w:rsidR="00D56659">
        <w:rPr>
          <w:rFonts w:ascii="Arial" w:hAnsi="Arial" w:cs="Arial"/>
        </w:rPr>
        <w:t>Información</w:t>
      </w:r>
      <w:bookmarkEnd w:id="866"/>
    </w:p>
    <w:p w:rsidRPr="001F536E" w:rsidR="006C48AA" w:rsidP="006C48AA" w:rsidRDefault="674562E3" w14:paraId="57D8C962" w14:textId="4DA28E0A">
      <w:pPr>
        <w:rPr>
          <w:rFonts w:ascii="Arial" w:hAnsi="Arial" w:eastAsia="Arial Narrow" w:cs="Arial"/>
          <w:lang w:val="es-ES"/>
        </w:rPr>
      </w:pPr>
      <w:r w:rsidRPr="69666013">
        <w:rPr>
          <w:rFonts w:ascii="Arial" w:hAnsi="Arial" w:eastAsia="Arial Narrow" w:cs="Arial"/>
          <w:lang w:val="es-ES"/>
        </w:rPr>
        <w:t>CGET</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pondrá</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a</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disposición</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de</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los</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Participantes,</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a</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través</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de</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su</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sitio</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web</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y</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el</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Portal</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de</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Licitaciones,</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toda</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la</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información</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técnica</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y</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comercial</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relevante</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que</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se</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encuentre</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disponible</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para</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preparar</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las</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Propuestas,</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relativa</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a</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las</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instalaciones</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del</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Sistema</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Eléctrico</w:t>
      </w:r>
      <w:r w:rsidRPr="031D1C12" w:rsidR="00E803A3">
        <w:rPr>
          <w:rFonts w:ascii="Arial" w:hAnsi="Arial" w:eastAsia="Arial Narrow" w:cs="Arial"/>
          <w:lang w:val="es-ES"/>
        </w:rPr>
        <w:t xml:space="preserve"> </w:t>
      </w:r>
      <w:r w:rsidRPr="031D1C12" w:rsidR="006C48AA">
        <w:rPr>
          <w:rFonts w:ascii="Arial" w:hAnsi="Arial" w:eastAsia="Arial Narrow" w:cs="Arial"/>
          <w:lang w:val="es-ES"/>
        </w:rPr>
        <w:t>Nacional</w:t>
      </w:r>
      <w:r w:rsidRPr="031D1C12" w:rsidR="00676F72">
        <w:rPr>
          <w:rFonts w:ascii="Arial" w:hAnsi="Arial" w:eastAsia="Arial Narrow" w:cs="Arial"/>
          <w:lang w:val="es-ES"/>
        </w:rPr>
        <w:t xml:space="preserve"> que son de su propiedad</w:t>
      </w:r>
      <w:r w:rsidRPr="031D1C12" w:rsidR="006C48AA">
        <w:rPr>
          <w:rFonts w:ascii="Arial" w:hAnsi="Arial" w:eastAsia="Arial Narrow" w:cs="Arial"/>
          <w:lang w:val="es-ES"/>
        </w:rPr>
        <w:t>.</w:t>
      </w:r>
    </w:p>
    <w:p w:rsidRPr="001F536E" w:rsidR="00C85DE2" w:rsidP="000E5E55" w:rsidRDefault="00E803A3" w14:paraId="7BBAE2E8" w14:textId="30872453">
      <w:pPr>
        <w:pStyle w:val="Ttulo3"/>
        <w:ind w:left="0" w:firstLine="0"/>
        <w:rPr>
          <w:rFonts w:ascii="Arial" w:hAnsi="Arial" w:cs="Arial"/>
        </w:rPr>
      </w:pPr>
      <w:r w:rsidRPr="1CAF19E4">
        <w:rPr>
          <w:rFonts w:ascii="Arial" w:hAnsi="Arial" w:cs="Arial"/>
        </w:rPr>
        <w:t xml:space="preserve"> </w:t>
      </w:r>
      <w:bookmarkStart w:name="_Toc202338755" w:id="867"/>
      <w:r w:rsidRPr="1CAF19E4" w:rsidR="00F622C3">
        <w:rPr>
          <w:rFonts w:ascii="Arial" w:hAnsi="Arial" w:cs="Arial"/>
        </w:rPr>
        <w:t>Per</w:t>
      </w:r>
      <w:r w:rsidRPr="1CAF19E4" w:rsidR="006F25A7">
        <w:rPr>
          <w:rFonts w:ascii="Arial" w:hAnsi="Arial" w:cs="Arial"/>
        </w:rPr>
        <w:t>í</w:t>
      </w:r>
      <w:r w:rsidRPr="1CAF19E4" w:rsidR="00F622C3">
        <w:rPr>
          <w:rFonts w:ascii="Arial" w:hAnsi="Arial" w:cs="Arial"/>
        </w:rPr>
        <w:t>odo</w:t>
      </w:r>
      <w:r w:rsidRPr="1CAF19E4">
        <w:rPr>
          <w:rFonts w:ascii="Arial" w:hAnsi="Arial" w:cs="Arial"/>
        </w:rPr>
        <w:t xml:space="preserve"> </w:t>
      </w:r>
      <w:r w:rsidRPr="1CAF19E4" w:rsidR="00F622C3">
        <w:rPr>
          <w:rFonts w:ascii="Arial" w:hAnsi="Arial" w:cs="Arial"/>
        </w:rPr>
        <w:t>de</w:t>
      </w:r>
      <w:r w:rsidRPr="1CAF19E4">
        <w:rPr>
          <w:rFonts w:ascii="Arial" w:hAnsi="Arial" w:cs="Arial"/>
        </w:rPr>
        <w:t xml:space="preserve"> </w:t>
      </w:r>
      <w:r w:rsidRPr="1CAF19E4" w:rsidR="00F622C3">
        <w:rPr>
          <w:rFonts w:ascii="Arial" w:hAnsi="Arial" w:cs="Arial"/>
        </w:rPr>
        <w:t>Preguntas</w:t>
      </w:r>
      <w:r w:rsidRPr="1CAF19E4">
        <w:rPr>
          <w:rFonts w:ascii="Arial" w:hAnsi="Arial" w:cs="Arial"/>
        </w:rPr>
        <w:t xml:space="preserve"> </w:t>
      </w:r>
      <w:r w:rsidRPr="1CAF19E4" w:rsidR="00F622C3">
        <w:rPr>
          <w:rFonts w:ascii="Arial" w:hAnsi="Arial" w:cs="Arial"/>
        </w:rPr>
        <w:t>y</w:t>
      </w:r>
      <w:r w:rsidRPr="1CAF19E4">
        <w:rPr>
          <w:rFonts w:ascii="Arial" w:hAnsi="Arial" w:cs="Arial"/>
        </w:rPr>
        <w:t xml:space="preserve"> </w:t>
      </w:r>
      <w:r w:rsidRPr="1CAF19E4" w:rsidR="00F622C3">
        <w:rPr>
          <w:rFonts w:ascii="Arial" w:hAnsi="Arial" w:cs="Arial"/>
        </w:rPr>
        <w:t>Respuestas</w:t>
      </w:r>
      <w:r w:rsidRPr="1CAF19E4">
        <w:rPr>
          <w:rFonts w:ascii="Arial" w:hAnsi="Arial" w:cs="Arial"/>
        </w:rPr>
        <w:t xml:space="preserve"> </w:t>
      </w:r>
      <w:r w:rsidRPr="1CAF19E4" w:rsidR="00F622C3">
        <w:rPr>
          <w:rFonts w:ascii="Arial" w:hAnsi="Arial" w:cs="Arial"/>
        </w:rPr>
        <w:t>de</w:t>
      </w:r>
      <w:r w:rsidRPr="1CAF19E4">
        <w:rPr>
          <w:rFonts w:ascii="Arial" w:hAnsi="Arial" w:cs="Arial"/>
        </w:rPr>
        <w:t xml:space="preserve"> </w:t>
      </w:r>
      <w:r w:rsidRPr="1CAF19E4" w:rsidR="00F622C3">
        <w:rPr>
          <w:rFonts w:ascii="Arial" w:hAnsi="Arial" w:cs="Arial"/>
        </w:rPr>
        <w:t>la</w:t>
      </w:r>
      <w:r w:rsidRPr="1CAF19E4">
        <w:rPr>
          <w:rFonts w:ascii="Arial" w:hAnsi="Arial" w:cs="Arial"/>
        </w:rPr>
        <w:t xml:space="preserve"> </w:t>
      </w:r>
      <w:r w:rsidRPr="1CAF19E4" w:rsidR="00F622C3">
        <w:rPr>
          <w:rFonts w:ascii="Arial" w:hAnsi="Arial" w:cs="Arial"/>
        </w:rPr>
        <w:t>Licitación</w:t>
      </w:r>
      <w:bookmarkEnd w:id="867"/>
      <w:r w:rsidRPr="1CAF19E4">
        <w:rPr>
          <w:rFonts w:ascii="Arial" w:hAnsi="Arial" w:cs="Arial"/>
        </w:rPr>
        <w:t xml:space="preserve"> </w:t>
      </w:r>
    </w:p>
    <w:p w:rsidRPr="001F536E" w:rsidR="00F622C3" w:rsidP="00F622C3" w:rsidRDefault="4B3E288F" w14:paraId="3EBE741C" w14:textId="6943ED73">
      <w:pPr>
        <w:rPr>
          <w:rFonts w:ascii="Arial" w:hAnsi="Arial" w:cs="Arial"/>
        </w:rPr>
      </w:pPr>
      <w:r w:rsidRPr="31B3DCBC">
        <w:rPr>
          <w:rFonts w:ascii="Arial" w:hAnsi="Arial" w:eastAsia="Arial Narrow" w:cs="Arial"/>
          <w:lang w:val="es-ES"/>
        </w:rPr>
        <w:t>Los</w:t>
      </w:r>
      <w:r w:rsidRPr="31B3DCBC" w:rsidR="00E803A3">
        <w:rPr>
          <w:rFonts w:ascii="Arial" w:hAnsi="Arial" w:eastAsia="Arial Narrow" w:cs="Arial"/>
          <w:lang w:val="es-ES"/>
        </w:rPr>
        <w:t xml:space="preserve"> </w:t>
      </w:r>
      <w:r w:rsidRPr="31B3DCBC" w:rsidR="000662B6">
        <w:rPr>
          <w:rFonts w:ascii="Arial" w:hAnsi="Arial" w:eastAsia="Arial Narrow" w:cs="Arial"/>
          <w:lang w:val="es-ES"/>
        </w:rPr>
        <w:t xml:space="preserve">Interesados </w:t>
      </w:r>
      <w:r w:rsidRPr="31B3DCBC" w:rsidR="0060179E">
        <w:rPr>
          <w:rFonts w:ascii="Arial" w:hAnsi="Arial" w:eastAsia="Arial Narrow" w:cs="Arial"/>
          <w:lang w:val="es-ES"/>
        </w:rPr>
        <w:t>o</w:t>
      </w:r>
      <w:r w:rsidRPr="31B3DCBC" w:rsidR="00E803A3">
        <w:rPr>
          <w:rFonts w:ascii="Arial" w:hAnsi="Arial" w:eastAsia="Arial Narrow" w:cs="Arial"/>
          <w:lang w:val="es-ES"/>
        </w:rPr>
        <w:t xml:space="preserve"> </w:t>
      </w:r>
      <w:r w:rsidRPr="31B3DCBC">
        <w:rPr>
          <w:rFonts w:ascii="Arial" w:hAnsi="Arial" w:eastAsia="Arial Narrow" w:cs="Arial"/>
          <w:lang w:val="es-ES"/>
        </w:rPr>
        <w:t>Participantes</w:t>
      </w:r>
      <w:r w:rsidRPr="31B3DCBC" w:rsidR="00E803A3">
        <w:rPr>
          <w:rFonts w:ascii="Arial" w:hAnsi="Arial" w:eastAsia="Arial Narrow" w:cs="Arial"/>
          <w:lang w:val="es-ES"/>
        </w:rPr>
        <w:t xml:space="preserve"> </w:t>
      </w:r>
      <w:r w:rsidRPr="31B3DCBC">
        <w:rPr>
          <w:rFonts w:ascii="Arial" w:hAnsi="Arial" w:eastAsia="Arial Narrow" w:cs="Arial"/>
          <w:lang w:val="es-ES"/>
        </w:rPr>
        <w:t>podrán</w:t>
      </w:r>
      <w:r w:rsidRPr="31B3DCBC" w:rsidR="00E803A3">
        <w:rPr>
          <w:rFonts w:ascii="Arial" w:hAnsi="Arial" w:eastAsia="Arial Narrow" w:cs="Arial"/>
          <w:lang w:val="es-ES"/>
        </w:rPr>
        <w:t xml:space="preserve"> </w:t>
      </w:r>
      <w:r w:rsidRPr="31B3DCBC">
        <w:rPr>
          <w:rFonts w:ascii="Arial" w:hAnsi="Arial" w:eastAsia="Arial Narrow" w:cs="Arial"/>
          <w:lang w:val="es-ES"/>
        </w:rPr>
        <w:t>hacer</w:t>
      </w:r>
      <w:r w:rsidRPr="31B3DCBC" w:rsidR="00E803A3">
        <w:rPr>
          <w:rFonts w:ascii="Arial" w:hAnsi="Arial" w:eastAsia="Arial Narrow" w:cs="Arial"/>
          <w:lang w:val="es-ES"/>
        </w:rPr>
        <w:t xml:space="preserve"> </w:t>
      </w:r>
      <w:r w:rsidRPr="31B3DCBC">
        <w:rPr>
          <w:rFonts w:ascii="Arial" w:hAnsi="Arial" w:eastAsia="Arial Narrow" w:cs="Arial"/>
          <w:lang w:val="es-ES"/>
        </w:rPr>
        <w:t>consultas</w:t>
      </w:r>
      <w:r w:rsidRPr="31B3DCBC" w:rsidR="00E803A3">
        <w:rPr>
          <w:rFonts w:ascii="Arial" w:hAnsi="Arial" w:eastAsia="Arial Narrow" w:cs="Arial"/>
          <w:lang w:val="es-ES"/>
        </w:rPr>
        <w:t xml:space="preserve"> </w:t>
      </w:r>
      <w:r w:rsidRPr="31B3DCBC">
        <w:rPr>
          <w:rFonts w:ascii="Arial" w:hAnsi="Arial" w:eastAsia="Arial Narrow" w:cs="Arial"/>
          <w:lang w:val="es-ES"/>
        </w:rPr>
        <w:t>sobre</w:t>
      </w:r>
      <w:r w:rsidRPr="31B3DCBC" w:rsidR="00E803A3">
        <w:rPr>
          <w:rFonts w:ascii="Arial" w:hAnsi="Arial" w:eastAsia="Arial Narrow" w:cs="Arial"/>
          <w:lang w:val="es-ES"/>
        </w:rPr>
        <w:t xml:space="preserve"> </w:t>
      </w:r>
      <w:r w:rsidRPr="31B3DCBC">
        <w:rPr>
          <w:rFonts w:ascii="Arial" w:hAnsi="Arial" w:eastAsia="Arial Narrow" w:cs="Arial"/>
          <w:lang w:val="es-ES"/>
        </w:rPr>
        <w:t>las</w:t>
      </w:r>
      <w:r w:rsidRPr="31B3DCBC" w:rsidR="00E803A3">
        <w:rPr>
          <w:rFonts w:ascii="Arial" w:hAnsi="Arial" w:eastAsia="Arial Narrow" w:cs="Arial"/>
          <w:lang w:val="es-ES"/>
        </w:rPr>
        <w:t xml:space="preserve"> </w:t>
      </w:r>
      <w:r w:rsidRPr="31B3DCBC">
        <w:rPr>
          <w:rFonts w:ascii="Arial" w:hAnsi="Arial" w:eastAsia="Arial Narrow" w:cs="Arial"/>
          <w:lang w:val="es-ES"/>
        </w:rPr>
        <w:t>presentes</w:t>
      </w:r>
      <w:r w:rsidRPr="31B3DCBC" w:rsidR="00E803A3">
        <w:rPr>
          <w:rFonts w:ascii="Arial" w:hAnsi="Arial" w:eastAsia="Arial Narrow" w:cs="Arial"/>
          <w:lang w:val="es-ES"/>
        </w:rPr>
        <w:t xml:space="preserve"> </w:t>
      </w:r>
      <w:r w:rsidRPr="31B3DCBC">
        <w:rPr>
          <w:rFonts w:ascii="Arial" w:hAnsi="Arial" w:eastAsia="Arial Narrow" w:cs="Arial"/>
          <w:lang w:val="es-ES"/>
        </w:rPr>
        <w:t>Bases</w:t>
      </w:r>
      <w:r w:rsidRPr="31B3DCBC" w:rsidR="00E803A3">
        <w:rPr>
          <w:rFonts w:ascii="Arial" w:hAnsi="Arial" w:eastAsia="Arial Narrow" w:cs="Arial"/>
          <w:lang w:val="es-ES"/>
        </w:rPr>
        <w:t xml:space="preserve"> </w:t>
      </w:r>
      <w:r w:rsidRPr="31B3DCBC">
        <w:rPr>
          <w:rFonts w:ascii="Arial" w:hAnsi="Arial" w:eastAsia="Arial Narrow" w:cs="Arial"/>
          <w:lang w:val="es-ES"/>
        </w:rPr>
        <w:t>de</w:t>
      </w:r>
      <w:r w:rsidRPr="31B3DCBC" w:rsidR="00E803A3">
        <w:rPr>
          <w:rFonts w:ascii="Arial" w:hAnsi="Arial" w:eastAsia="Arial Narrow" w:cs="Arial"/>
          <w:lang w:val="es-ES"/>
        </w:rPr>
        <w:t xml:space="preserve"> </w:t>
      </w:r>
      <w:r w:rsidRPr="31B3DCBC">
        <w:rPr>
          <w:rFonts w:ascii="Arial" w:hAnsi="Arial" w:eastAsia="Arial Narrow" w:cs="Arial"/>
          <w:lang w:val="es-ES"/>
        </w:rPr>
        <w:t>Licitación</w:t>
      </w:r>
      <w:r w:rsidRPr="31B3DCBC" w:rsidR="00E803A3">
        <w:rPr>
          <w:rFonts w:ascii="Arial" w:hAnsi="Arial" w:eastAsia="Arial Narrow" w:cs="Arial"/>
          <w:lang w:val="es-ES"/>
        </w:rPr>
        <w:t xml:space="preserve"> </w:t>
      </w:r>
      <w:r w:rsidRPr="31B3DCBC">
        <w:rPr>
          <w:rFonts w:ascii="Arial" w:hAnsi="Arial" w:eastAsia="Arial Narrow" w:cs="Arial"/>
          <w:lang w:val="es-ES"/>
        </w:rPr>
        <w:t>a</w:t>
      </w:r>
      <w:r w:rsidRPr="31B3DCBC" w:rsidR="3F0E305D">
        <w:rPr>
          <w:rFonts w:ascii="Arial" w:hAnsi="Arial" w:eastAsia="Arial Narrow" w:cs="Arial"/>
          <w:lang w:val="es-ES"/>
        </w:rPr>
        <w:t xml:space="preserve"> CGET</w:t>
      </w:r>
      <w:r w:rsidRPr="31B3DCBC">
        <w:rPr>
          <w:rFonts w:ascii="Arial" w:hAnsi="Arial" w:eastAsia="Arial Narrow" w:cs="Arial"/>
          <w:lang w:val="es-ES"/>
        </w:rPr>
        <w:t>,</w:t>
      </w:r>
      <w:r w:rsidRPr="31B3DCBC" w:rsidR="00E803A3">
        <w:rPr>
          <w:rFonts w:ascii="Arial" w:hAnsi="Arial" w:eastAsia="Arial Narrow" w:cs="Arial"/>
          <w:lang w:val="es-ES"/>
        </w:rPr>
        <w:t xml:space="preserve"> </w:t>
      </w:r>
      <w:r w:rsidRPr="31B3DCBC">
        <w:rPr>
          <w:rFonts w:ascii="Arial" w:hAnsi="Arial" w:eastAsia="Arial Narrow" w:cs="Arial"/>
          <w:lang w:val="es-ES"/>
        </w:rPr>
        <w:t>hasta</w:t>
      </w:r>
      <w:r w:rsidRPr="31B3DCBC" w:rsidR="00E803A3">
        <w:rPr>
          <w:rFonts w:ascii="Arial" w:hAnsi="Arial" w:eastAsia="Arial Narrow" w:cs="Arial"/>
          <w:lang w:val="es-ES"/>
        </w:rPr>
        <w:t xml:space="preserve"> </w:t>
      </w:r>
      <w:r w:rsidRPr="31B3DCBC">
        <w:rPr>
          <w:rFonts w:ascii="Arial" w:hAnsi="Arial" w:eastAsia="Arial Narrow" w:cs="Arial"/>
          <w:lang w:val="es-ES"/>
        </w:rPr>
        <w:t>la</w:t>
      </w:r>
      <w:r w:rsidRPr="31B3DCBC" w:rsidR="00E803A3">
        <w:rPr>
          <w:rFonts w:ascii="Arial" w:hAnsi="Arial" w:eastAsia="Arial Narrow" w:cs="Arial"/>
          <w:lang w:val="es-ES"/>
        </w:rPr>
        <w:t xml:space="preserve"> </w:t>
      </w:r>
      <w:r w:rsidRPr="31B3DCBC">
        <w:rPr>
          <w:rFonts w:ascii="Arial" w:hAnsi="Arial" w:eastAsia="Arial Narrow" w:cs="Arial"/>
          <w:lang w:val="es-ES"/>
        </w:rPr>
        <w:t>fecha</w:t>
      </w:r>
      <w:r w:rsidRPr="31B3DCBC" w:rsidR="00E803A3">
        <w:rPr>
          <w:rFonts w:ascii="Arial" w:hAnsi="Arial" w:eastAsia="Arial Narrow" w:cs="Arial"/>
          <w:lang w:val="es-ES"/>
        </w:rPr>
        <w:t xml:space="preserve"> </w:t>
      </w:r>
      <w:r w:rsidRPr="31B3DCBC">
        <w:rPr>
          <w:rFonts w:ascii="Arial" w:hAnsi="Arial" w:eastAsia="Arial Narrow" w:cs="Arial"/>
          <w:lang w:val="es-ES"/>
        </w:rPr>
        <w:t>establecida</w:t>
      </w:r>
      <w:r w:rsidRPr="31B3DCBC" w:rsidR="00E803A3">
        <w:rPr>
          <w:rFonts w:ascii="Arial" w:hAnsi="Arial" w:eastAsia="Arial Narrow" w:cs="Arial"/>
          <w:lang w:val="es-ES"/>
        </w:rPr>
        <w:t xml:space="preserve"> </w:t>
      </w:r>
      <w:r w:rsidRPr="31B3DCBC">
        <w:rPr>
          <w:rFonts w:ascii="Arial" w:hAnsi="Arial" w:eastAsia="Arial Narrow" w:cs="Arial"/>
          <w:lang w:val="es-ES"/>
        </w:rPr>
        <w:t>para</w:t>
      </w:r>
      <w:r w:rsidRPr="31B3DCBC" w:rsidR="00E803A3">
        <w:rPr>
          <w:rFonts w:ascii="Arial" w:hAnsi="Arial" w:eastAsia="Arial Narrow" w:cs="Arial"/>
          <w:lang w:val="es-ES"/>
        </w:rPr>
        <w:t xml:space="preserve"> </w:t>
      </w:r>
      <w:r w:rsidRPr="31B3DCBC">
        <w:rPr>
          <w:rFonts w:ascii="Arial" w:hAnsi="Arial" w:eastAsia="Arial Narrow" w:cs="Arial"/>
          <w:lang w:val="es-ES"/>
        </w:rPr>
        <w:t>tal</w:t>
      </w:r>
      <w:r w:rsidRPr="31B3DCBC" w:rsidR="00E803A3">
        <w:rPr>
          <w:rFonts w:ascii="Arial" w:hAnsi="Arial" w:eastAsia="Arial Narrow" w:cs="Arial"/>
          <w:lang w:val="es-ES"/>
        </w:rPr>
        <w:t xml:space="preserve"> </w:t>
      </w:r>
      <w:r w:rsidRPr="31B3DCBC">
        <w:rPr>
          <w:rFonts w:ascii="Arial" w:hAnsi="Arial" w:eastAsia="Arial Narrow" w:cs="Arial"/>
          <w:lang w:val="es-ES"/>
        </w:rPr>
        <w:t>efecto</w:t>
      </w:r>
      <w:r w:rsidRPr="31B3DCBC" w:rsidR="00E803A3">
        <w:rPr>
          <w:rFonts w:ascii="Arial" w:hAnsi="Arial" w:eastAsia="Arial Narrow" w:cs="Arial"/>
          <w:lang w:val="es-ES"/>
        </w:rPr>
        <w:t xml:space="preserve"> </w:t>
      </w:r>
      <w:r w:rsidRPr="31B3DCBC">
        <w:rPr>
          <w:rFonts w:ascii="Arial" w:hAnsi="Arial" w:eastAsia="Arial Narrow" w:cs="Arial"/>
          <w:lang w:val="es-ES"/>
        </w:rPr>
        <w:t>en</w:t>
      </w:r>
      <w:r w:rsidRPr="31B3DCBC" w:rsidR="00E803A3">
        <w:rPr>
          <w:rFonts w:ascii="Arial" w:hAnsi="Arial" w:eastAsia="Arial Narrow" w:cs="Arial"/>
          <w:lang w:val="es-ES"/>
        </w:rPr>
        <w:t xml:space="preserve"> </w:t>
      </w:r>
      <w:r w:rsidRPr="31B3DCBC">
        <w:rPr>
          <w:rFonts w:ascii="Arial" w:hAnsi="Arial" w:eastAsia="Arial Narrow" w:cs="Arial"/>
          <w:lang w:val="es-ES"/>
        </w:rPr>
        <w:t>el</w:t>
      </w:r>
      <w:r w:rsidRPr="31B3DCBC" w:rsidR="00E803A3">
        <w:rPr>
          <w:rFonts w:ascii="Arial" w:hAnsi="Arial" w:eastAsia="Arial Narrow" w:cs="Arial"/>
          <w:lang w:val="es-ES"/>
        </w:rPr>
        <w:t xml:space="preserve"> </w:t>
      </w:r>
      <w:r w:rsidRPr="31B3DCBC">
        <w:rPr>
          <w:rFonts w:ascii="Arial" w:hAnsi="Arial" w:eastAsia="Arial Narrow" w:cs="Arial"/>
          <w:lang w:val="es-ES"/>
        </w:rPr>
        <w:t>numeral</w:t>
      </w:r>
      <w:r w:rsidRPr="31B3DCBC" w:rsidR="00E803A3">
        <w:rPr>
          <w:rFonts w:ascii="Arial" w:hAnsi="Arial" w:eastAsia="Arial Narrow" w:cs="Arial"/>
          <w:lang w:val="es-ES"/>
        </w:rPr>
        <w:t xml:space="preserve"> </w:t>
      </w:r>
      <w:r w:rsidRPr="31B3DCBC" w:rsidR="005A4B01">
        <w:rPr>
          <w:rFonts w:ascii="Arial" w:hAnsi="Arial" w:eastAsia="Arial Narrow" w:cs="Arial"/>
          <w:lang w:val="es-ES"/>
        </w:rPr>
        <w:t>5.1</w:t>
      </w:r>
      <w:r w:rsidRPr="31B3DCBC" w:rsidR="00E803A3">
        <w:rPr>
          <w:rFonts w:ascii="Arial" w:hAnsi="Arial" w:eastAsia="Arial Narrow" w:cs="Arial"/>
          <w:lang w:val="es-ES"/>
        </w:rPr>
        <w:t xml:space="preserve"> </w:t>
      </w:r>
      <w:r w:rsidRPr="31B3DCBC">
        <w:rPr>
          <w:rFonts w:ascii="Arial" w:hAnsi="Arial" w:eastAsia="Arial Narrow" w:cs="Arial"/>
          <w:lang w:val="es-ES"/>
        </w:rPr>
        <w:t>de</w:t>
      </w:r>
      <w:r w:rsidRPr="31B3DCBC" w:rsidR="00E803A3">
        <w:rPr>
          <w:rFonts w:ascii="Arial" w:hAnsi="Arial" w:eastAsia="Arial Narrow" w:cs="Arial"/>
          <w:lang w:val="es-ES"/>
        </w:rPr>
        <w:t xml:space="preserve"> </w:t>
      </w:r>
      <w:r w:rsidRPr="31B3DCBC">
        <w:rPr>
          <w:rFonts w:ascii="Arial" w:hAnsi="Arial" w:eastAsia="Arial Narrow" w:cs="Arial"/>
          <w:lang w:val="es-ES"/>
        </w:rPr>
        <w:t>las</w:t>
      </w:r>
      <w:r w:rsidRPr="31B3DCBC" w:rsidR="00E803A3">
        <w:rPr>
          <w:rFonts w:ascii="Arial" w:hAnsi="Arial" w:eastAsia="Arial Narrow" w:cs="Arial"/>
          <w:lang w:val="es-ES"/>
        </w:rPr>
        <w:t xml:space="preserve"> </w:t>
      </w:r>
      <w:r w:rsidRPr="31B3DCBC">
        <w:rPr>
          <w:rFonts w:ascii="Arial" w:hAnsi="Arial" w:eastAsia="Arial Narrow" w:cs="Arial"/>
          <w:lang w:val="es-ES"/>
        </w:rPr>
        <w:t>presentes</w:t>
      </w:r>
      <w:r w:rsidRPr="31B3DCBC" w:rsidR="00E803A3">
        <w:rPr>
          <w:rFonts w:ascii="Arial" w:hAnsi="Arial" w:eastAsia="Arial Narrow" w:cs="Arial"/>
          <w:lang w:val="es-ES"/>
        </w:rPr>
        <w:t xml:space="preserve"> </w:t>
      </w:r>
      <w:r w:rsidRPr="31B3DCBC">
        <w:rPr>
          <w:rFonts w:ascii="Arial" w:hAnsi="Arial" w:eastAsia="Arial Narrow" w:cs="Arial"/>
          <w:lang w:val="es-ES"/>
        </w:rPr>
        <w:t>Bases,</w:t>
      </w:r>
      <w:r w:rsidRPr="31B3DCBC" w:rsidR="00E803A3">
        <w:rPr>
          <w:rFonts w:ascii="Arial" w:hAnsi="Arial" w:eastAsia="Arial Narrow" w:cs="Arial"/>
          <w:lang w:val="es-ES"/>
        </w:rPr>
        <w:t xml:space="preserve"> </w:t>
      </w:r>
      <w:r w:rsidRPr="31B3DCBC">
        <w:rPr>
          <w:rFonts w:ascii="Arial" w:hAnsi="Arial" w:eastAsia="Arial Narrow" w:cs="Arial"/>
          <w:lang w:val="es-ES"/>
        </w:rPr>
        <w:t>mediante</w:t>
      </w:r>
      <w:r w:rsidRPr="31B3DCBC" w:rsidR="00E803A3">
        <w:rPr>
          <w:rFonts w:ascii="Arial" w:hAnsi="Arial" w:eastAsia="Arial Narrow" w:cs="Arial"/>
          <w:lang w:val="es-ES"/>
        </w:rPr>
        <w:t xml:space="preserve"> </w:t>
      </w:r>
      <w:r w:rsidRPr="31B3DCBC">
        <w:rPr>
          <w:rFonts w:ascii="Arial" w:hAnsi="Arial" w:eastAsia="Arial Narrow" w:cs="Arial"/>
          <w:lang w:val="es-ES"/>
        </w:rPr>
        <w:t>el</w:t>
      </w:r>
      <w:r w:rsidRPr="31B3DCBC" w:rsidR="00E803A3">
        <w:rPr>
          <w:rFonts w:ascii="Arial" w:hAnsi="Arial" w:eastAsia="Arial Narrow" w:cs="Arial"/>
          <w:lang w:val="es-ES"/>
        </w:rPr>
        <w:t xml:space="preserve"> </w:t>
      </w:r>
      <w:r w:rsidRPr="31B3DCBC">
        <w:rPr>
          <w:rFonts w:ascii="Arial" w:hAnsi="Arial" w:eastAsia="Arial Narrow" w:cs="Arial"/>
          <w:lang w:val="es-ES"/>
        </w:rPr>
        <w:t>Portal</w:t>
      </w:r>
      <w:r w:rsidRPr="31B3DCBC" w:rsidR="00E803A3">
        <w:rPr>
          <w:rFonts w:ascii="Arial" w:hAnsi="Arial" w:eastAsia="Arial Narrow" w:cs="Arial"/>
          <w:lang w:val="es-ES"/>
        </w:rPr>
        <w:t xml:space="preserve"> </w:t>
      </w:r>
      <w:r w:rsidRPr="31B3DCBC">
        <w:rPr>
          <w:rFonts w:ascii="Arial" w:hAnsi="Arial" w:eastAsia="Arial Narrow" w:cs="Arial"/>
          <w:lang w:val="es-ES"/>
        </w:rPr>
        <w:t>de</w:t>
      </w:r>
      <w:r w:rsidRPr="31B3DCBC" w:rsidR="00E803A3">
        <w:rPr>
          <w:rFonts w:ascii="Arial" w:hAnsi="Arial" w:eastAsia="Arial Narrow" w:cs="Arial"/>
          <w:lang w:val="es-ES"/>
        </w:rPr>
        <w:t xml:space="preserve"> </w:t>
      </w:r>
      <w:r w:rsidRPr="31B3DCBC">
        <w:rPr>
          <w:rFonts w:ascii="Arial" w:hAnsi="Arial" w:eastAsia="Arial Narrow" w:cs="Arial"/>
          <w:lang w:val="es-ES"/>
        </w:rPr>
        <w:t>Licitaciones.</w:t>
      </w:r>
      <w:r w:rsidRPr="31B3DCBC" w:rsidR="00E803A3">
        <w:rPr>
          <w:rFonts w:ascii="Arial" w:hAnsi="Arial" w:eastAsia="Arial Narrow" w:cs="Arial"/>
          <w:lang w:val="es-ES"/>
        </w:rPr>
        <w:t xml:space="preserve"> </w:t>
      </w:r>
      <w:r w:rsidRPr="31B3DCBC">
        <w:rPr>
          <w:rFonts w:ascii="Arial" w:hAnsi="Arial" w:eastAsia="Arial Narrow" w:cs="Arial"/>
          <w:lang w:val="es-ES"/>
        </w:rPr>
        <w:t>No</w:t>
      </w:r>
      <w:r w:rsidRPr="31B3DCBC" w:rsidR="00E803A3">
        <w:rPr>
          <w:rFonts w:ascii="Arial" w:hAnsi="Arial" w:eastAsia="Arial Narrow" w:cs="Arial"/>
          <w:lang w:val="es-ES"/>
        </w:rPr>
        <w:t xml:space="preserve"> </w:t>
      </w:r>
      <w:r w:rsidRPr="31B3DCBC">
        <w:rPr>
          <w:rFonts w:ascii="Arial" w:hAnsi="Arial" w:eastAsia="Arial Narrow" w:cs="Arial"/>
          <w:lang w:val="es-ES"/>
        </w:rPr>
        <w:t>se</w:t>
      </w:r>
      <w:r w:rsidRPr="31B3DCBC" w:rsidR="00E803A3">
        <w:rPr>
          <w:rFonts w:ascii="Arial" w:hAnsi="Arial" w:eastAsia="Arial Narrow" w:cs="Arial"/>
          <w:lang w:val="es-ES"/>
        </w:rPr>
        <w:t xml:space="preserve"> </w:t>
      </w:r>
      <w:r w:rsidRPr="31B3DCBC">
        <w:rPr>
          <w:rFonts w:ascii="Arial" w:hAnsi="Arial" w:eastAsia="Arial Narrow" w:cs="Arial"/>
          <w:lang w:val="es-ES"/>
        </w:rPr>
        <w:t>aceptarán</w:t>
      </w:r>
      <w:r w:rsidRPr="31B3DCBC" w:rsidR="00E803A3">
        <w:rPr>
          <w:rFonts w:ascii="Arial" w:hAnsi="Arial" w:eastAsia="Arial Narrow" w:cs="Arial"/>
          <w:lang w:val="es-ES"/>
        </w:rPr>
        <w:t xml:space="preserve"> </w:t>
      </w:r>
      <w:r w:rsidRPr="31B3DCBC">
        <w:rPr>
          <w:rFonts w:ascii="Arial" w:hAnsi="Arial" w:eastAsia="Arial Narrow" w:cs="Arial"/>
          <w:lang w:val="es-ES"/>
        </w:rPr>
        <w:t>preguntas</w:t>
      </w:r>
      <w:r w:rsidRPr="31B3DCBC" w:rsidR="00E803A3">
        <w:rPr>
          <w:rFonts w:ascii="Arial" w:hAnsi="Arial" w:eastAsia="Arial Narrow" w:cs="Arial"/>
          <w:lang w:val="es-ES"/>
        </w:rPr>
        <w:t xml:space="preserve"> </w:t>
      </w:r>
      <w:r w:rsidRPr="31B3DCBC">
        <w:rPr>
          <w:rFonts w:ascii="Arial" w:hAnsi="Arial" w:eastAsia="Arial Narrow" w:cs="Arial"/>
          <w:lang w:val="es-ES"/>
        </w:rPr>
        <w:t>en</w:t>
      </w:r>
      <w:r w:rsidRPr="31B3DCBC" w:rsidR="00E803A3">
        <w:rPr>
          <w:rFonts w:ascii="Arial" w:hAnsi="Arial" w:eastAsia="Arial Narrow" w:cs="Arial"/>
          <w:lang w:val="es-ES"/>
        </w:rPr>
        <w:t xml:space="preserve"> </w:t>
      </w:r>
      <w:r w:rsidRPr="31B3DCBC">
        <w:rPr>
          <w:rFonts w:ascii="Arial" w:hAnsi="Arial" w:eastAsia="Arial Narrow" w:cs="Arial"/>
          <w:lang w:val="es-ES"/>
        </w:rPr>
        <w:t>otro</w:t>
      </w:r>
      <w:r w:rsidRPr="31B3DCBC" w:rsidR="00E803A3">
        <w:rPr>
          <w:rFonts w:ascii="Arial" w:hAnsi="Arial" w:eastAsia="Arial Narrow" w:cs="Arial"/>
          <w:lang w:val="es-ES"/>
        </w:rPr>
        <w:t xml:space="preserve"> </w:t>
      </w:r>
      <w:r w:rsidRPr="31B3DCBC">
        <w:rPr>
          <w:rFonts w:ascii="Arial" w:hAnsi="Arial" w:eastAsia="Arial Narrow" w:cs="Arial"/>
          <w:lang w:val="es-ES"/>
        </w:rPr>
        <w:t>formato</w:t>
      </w:r>
      <w:r w:rsidRPr="31B3DCBC" w:rsidR="00E803A3">
        <w:rPr>
          <w:rFonts w:ascii="Arial" w:hAnsi="Arial" w:eastAsia="Arial Narrow" w:cs="Arial"/>
          <w:lang w:val="es-ES"/>
        </w:rPr>
        <w:t xml:space="preserve"> </w:t>
      </w:r>
      <w:r w:rsidRPr="31B3DCBC">
        <w:rPr>
          <w:rFonts w:ascii="Arial" w:hAnsi="Arial" w:eastAsia="Arial Narrow" w:cs="Arial"/>
          <w:lang w:val="es-ES"/>
        </w:rPr>
        <w:t>o</w:t>
      </w:r>
      <w:r w:rsidRPr="31B3DCBC" w:rsidR="00E803A3">
        <w:rPr>
          <w:rFonts w:ascii="Arial" w:hAnsi="Arial" w:eastAsia="Arial Narrow" w:cs="Arial"/>
          <w:lang w:val="es-ES"/>
        </w:rPr>
        <w:t xml:space="preserve"> </w:t>
      </w:r>
      <w:r w:rsidRPr="31B3DCBC">
        <w:rPr>
          <w:rFonts w:ascii="Arial" w:hAnsi="Arial" w:eastAsia="Arial Narrow" w:cs="Arial"/>
          <w:lang w:val="es-ES"/>
        </w:rPr>
        <w:t>fuera</w:t>
      </w:r>
      <w:r w:rsidRPr="31B3DCBC" w:rsidR="00E803A3">
        <w:rPr>
          <w:rFonts w:ascii="Arial" w:hAnsi="Arial" w:eastAsia="Arial Narrow" w:cs="Arial"/>
          <w:lang w:val="es-ES"/>
        </w:rPr>
        <w:t xml:space="preserve"> </w:t>
      </w:r>
      <w:r w:rsidRPr="31B3DCBC">
        <w:rPr>
          <w:rFonts w:ascii="Arial" w:hAnsi="Arial" w:eastAsia="Arial Narrow" w:cs="Arial"/>
          <w:lang w:val="es-ES"/>
        </w:rPr>
        <w:t>de</w:t>
      </w:r>
      <w:r w:rsidRPr="31B3DCBC" w:rsidR="00E803A3">
        <w:rPr>
          <w:rFonts w:ascii="Arial" w:hAnsi="Arial" w:eastAsia="Arial Narrow" w:cs="Arial"/>
          <w:lang w:val="es-ES"/>
        </w:rPr>
        <w:t xml:space="preserve"> </w:t>
      </w:r>
      <w:r w:rsidRPr="31B3DCBC">
        <w:rPr>
          <w:rFonts w:ascii="Arial" w:hAnsi="Arial" w:eastAsia="Arial Narrow" w:cs="Arial"/>
          <w:lang w:val="es-ES"/>
        </w:rPr>
        <w:t>plazo.</w:t>
      </w:r>
      <w:r w:rsidRPr="31B3DCBC" w:rsidR="00E803A3">
        <w:rPr>
          <w:rFonts w:ascii="Arial" w:hAnsi="Arial" w:eastAsia="Arial Narrow" w:cs="Arial"/>
          <w:lang w:val="es-ES"/>
        </w:rPr>
        <w:t xml:space="preserve"> </w:t>
      </w:r>
      <w:r w:rsidRPr="001F536E" w:rsidR="571C4F5A">
        <w:rPr>
          <w:rFonts w:ascii="Arial" w:hAnsi="Arial" w:cs="Arial"/>
        </w:rPr>
        <w:t>L</w:t>
      </w:r>
      <w:r w:rsidRPr="001F536E" w:rsidR="00F622C3">
        <w:rPr>
          <w:rFonts w:ascii="Arial" w:hAnsi="Arial" w:cs="Arial"/>
        </w:rPr>
        <w:t>as</w:t>
      </w:r>
      <w:r w:rsidRPr="001F536E" w:rsidR="00E803A3">
        <w:rPr>
          <w:rFonts w:ascii="Arial" w:hAnsi="Arial" w:cs="Arial"/>
        </w:rPr>
        <w:t xml:space="preserve"> </w:t>
      </w:r>
      <w:r w:rsidRPr="001F536E" w:rsidR="00F622C3">
        <w:rPr>
          <w:rFonts w:ascii="Arial" w:hAnsi="Arial" w:cs="Arial"/>
        </w:rPr>
        <w:t>preguntas</w:t>
      </w:r>
      <w:r w:rsidRPr="001F536E" w:rsidR="00E803A3">
        <w:rPr>
          <w:rFonts w:ascii="Arial" w:hAnsi="Arial" w:cs="Arial"/>
        </w:rPr>
        <w:t xml:space="preserve"> </w:t>
      </w:r>
      <w:r w:rsidRPr="001F536E" w:rsidR="00F622C3">
        <w:rPr>
          <w:rFonts w:ascii="Arial" w:hAnsi="Arial" w:cs="Arial"/>
        </w:rPr>
        <w:t>realizadas</w:t>
      </w:r>
      <w:r w:rsidRPr="001F536E" w:rsidR="00E803A3">
        <w:rPr>
          <w:rFonts w:ascii="Arial" w:hAnsi="Arial" w:cs="Arial"/>
        </w:rPr>
        <w:t xml:space="preserve"> </w:t>
      </w:r>
      <w:r w:rsidRPr="001F536E" w:rsidR="00F622C3">
        <w:rPr>
          <w:rFonts w:ascii="Arial" w:hAnsi="Arial" w:cs="Arial"/>
        </w:rPr>
        <w:t>por</w:t>
      </w:r>
      <w:r w:rsidRPr="001F536E" w:rsidR="00E803A3">
        <w:rPr>
          <w:rFonts w:ascii="Arial" w:hAnsi="Arial" w:cs="Arial"/>
        </w:rPr>
        <w:t xml:space="preserve"> </w:t>
      </w:r>
      <w:r w:rsidRPr="001F536E" w:rsidR="00F622C3">
        <w:rPr>
          <w:rFonts w:ascii="Arial" w:hAnsi="Arial" w:cs="Arial"/>
        </w:rPr>
        <w:t>los</w:t>
      </w:r>
      <w:r w:rsidRPr="001F536E" w:rsidR="00E803A3">
        <w:rPr>
          <w:rFonts w:ascii="Arial" w:hAnsi="Arial" w:cs="Arial"/>
        </w:rPr>
        <w:t xml:space="preserve"> </w:t>
      </w:r>
      <w:r w:rsidRPr="001F536E" w:rsidR="0060179E">
        <w:rPr>
          <w:rFonts w:ascii="Arial" w:hAnsi="Arial" w:cs="Arial"/>
        </w:rPr>
        <w:t xml:space="preserve">Interesados o </w:t>
      </w:r>
      <w:r w:rsidRPr="001F536E" w:rsidR="00F622C3">
        <w:rPr>
          <w:rFonts w:ascii="Arial" w:hAnsi="Arial" w:cs="Arial"/>
        </w:rPr>
        <w:t>Participantes</w:t>
      </w:r>
      <w:r w:rsidRPr="001F536E" w:rsidR="00E803A3">
        <w:rPr>
          <w:rFonts w:ascii="Arial" w:hAnsi="Arial" w:cs="Arial"/>
        </w:rPr>
        <w:t xml:space="preserve"> </w:t>
      </w:r>
      <w:r w:rsidRPr="001F536E" w:rsidR="00F622C3">
        <w:rPr>
          <w:rFonts w:ascii="Arial" w:hAnsi="Arial" w:cs="Arial"/>
        </w:rPr>
        <w:t>y</w:t>
      </w:r>
      <w:r w:rsidRPr="001F536E" w:rsidR="00E803A3">
        <w:rPr>
          <w:rFonts w:ascii="Arial" w:hAnsi="Arial" w:cs="Arial"/>
        </w:rPr>
        <w:t xml:space="preserve"> </w:t>
      </w:r>
      <w:r w:rsidRPr="001F536E" w:rsidR="00F622C3">
        <w:rPr>
          <w:rFonts w:ascii="Arial" w:hAnsi="Arial" w:cs="Arial"/>
        </w:rPr>
        <w:t>las</w:t>
      </w:r>
      <w:r w:rsidRPr="001F536E" w:rsidR="00E803A3">
        <w:rPr>
          <w:rFonts w:ascii="Arial" w:hAnsi="Arial" w:cs="Arial"/>
        </w:rPr>
        <w:t xml:space="preserve"> </w:t>
      </w:r>
      <w:r w:rsidRPr="001F536E" w:rsidR="00F622C3">
        <w:rPr>
          <w:rFonts w:ascii="Arial" w:hAnsi="Arial" w:cs="Arial"/>
        </w:rPr>
        <w:t>respuestas</w:t>
      </w:r>
      <w:r w:rsidRPr="001F536E" w:rsidR="00E803A3">
        <w:rPr>
          <w:rFonts w:ascii="Arial" w:hAnsi="Arial" w:cs="Arial"/>
        </w:rPr>
        <w:t xml:space="preserve"> </w:t>
      </w:r>
      <w:r w:rsidRPr="001F536E" w:rsidR="00F622C3">
        <w:rPr>
          <w:rFonts w:ascii="Arial" w:hAnsi="Arial" w:cs="Arial"/>
        </w:rPr>
        <w:t>emitidas</w:t>
      </w:r>
      <w:r w:rsidRPr="001F536E" w:rsidR="00E803A3">
        <w:rPr>
          <w:rFonts w:ascii="Arial" w:hAnsi="Arial" w:cs="Arial"/>
        </w:rPr>
        <w:t xml:space="preserve"> </w:t>
      </w:r>
      <w:r w:rsidRPr="001F536E" w:rsidR="00F622C3">
        <w:rPr>
          <w:rFonts w:ascii="Arial" w:hAnsi="Arial" w:cs="Arial"/>
        </w:rPr>
        <w:t>por</w:t>
      </w:r>
      <w:r w:rsidRPr="001F536E" w:rsidR="00E803A3">
        <w:rPr>
          <w:rFonts w:ascii="Arial" w:hAnsi="Arial" w:cs="Arial"/>
        </w:rPr>
        <w:t xml:space="preserve"> </w:t>
      </w:r>
      <w:r w:rsidR="008950E7">
        <w:rPr>
          <w:rFonts w:ascii="Arial" w:hAnsi="Arial" w:cs="Arial"/>
        </w:rPr>
        <w:t>CGET</w:t>
      </w:r>
      <w:r w:rsidRPr="001F536E" w:rsidR="00F622C3">
        <w:rPr>
          <w:rFonts w:ascii="Arial" w:hAnsi="Arial" w:cs="Arial"/>
        </w:rPr>
        <w:t>,</w:t>
      </w:r>
      <w:r w:rsidRPr="001F536E" w:rsidR="00E803A3">
        <w:rPr>
          <w:rFonts w:ascii="Arial" w:hAnsi="Arial" w:cs="Arial"/>
        </w:rPr>
        <w:t xml:space="preserve"> </w:t>
      </w:r>
      <w:r w:rsidRPr="001F536E" w:rsidR="00F622C3">
        <w:rPr>
          <w:rFonts w:ascii="Arial" w:hAnsi="Arial" w:cs="Arial"/>
        </w:rPr>
        <w:t>en</w:t>
      </w:r>
      <w:r w:rsidRPr="001F536E" w:rsidR="00E803A3">
        <w:rPr>
          <w:rFonts w:ascii="Arial" w:hAnsi="Arial" w:cs="Arial"/>
        </w:rPr>
        <w:t xml:space="preserve"> </w:t>
      </w:r>
      <w:r w:rsidRPr="001F536E" w:rsidR="00F622C3">
        <w:rPr>
          <w:rFonts w:ascii="Arial" w:hAnsi="Arial" w:cs="Arial"/>
        </w:rPr>
        <w:t>los</w:t>
      </w:r>
      <w:r w:rsidRPr="001F536E" w:rsidR="00E803A3">
        <w:rPr>
          <w:rFonts w:ascii="Arial" w:hAnsi="Arial" w:cs="Arial"/>
        </w:rPr>
        <w:t xml:space="preserve"> </w:t>
      </w:r>
      <w:r w:rsidRPr="001F536E" w:rsidR="00F622C3">
        <w:rPr>
          <w:rFonts w:ascii="Arial" w:hAnsi="Arial" w:cs="Arial"/>
        </w:rPr>
        <w:t>plazos</w:t>
      </w:r>
      <w:r w:rsidRPr="001F536E" w:rsidR="00E803A3">
        <w:rPr>
          <w:rFonts w:ascii="Arial" w:hAnsi="Arial" w:cs="Arial"/>
        </w:rPr>
        <w:t xml:space="preserve"> </w:t>
      </w:r>
      <w:r w:rsidRPr="001F536E" w:rsidR="00F622C3">
        <w:rPr>
          <w:rFonts w:ascii="Arial" w:hAnsi="Arial" w:cs="Arial"/>
        </w:rPr>
        <w:t>señalados</w:t>
      </w:r>
      <w:r w:rsidRPr="001F536E" w:rsidR="00E803A3">
        <w:rPr>
          <w:rFonts w:ascii="Arial" w:hAnsi="Arial" w:cs="Arial"/>
        </w:rPr>
        <w:t xml:space="preserve"> </w:t>
      </w:r>
      <w:r w:rsidRPr="001F536E" w:rsidR="00F622C3">
        <w:rPr>
          <w:rFonts w:ascii="Arial" w:hAnsi="Arial" w:cs="Arial"/>
        </w:rPr>
        <w:t>en</w:t>
      </w:r>
      <w:r w:rsidRPr="001F536E" w:rsidR="00E803A3">
        <w:rPr>
          <w:rFonts w:ascii="Arial" w:hAnsi="Arial" w:cs="Arial"/>
        </w:rPr>
        <w:t xml:space="preserve"> </w:t>
      </w:r>
      <w:r w:rsidRPr="001F536E" w:rsidR="00F622C3">
        <w:rPr>
          <w:rFonts w:ascii="Arial" w:hAnsi="Arial" w:cs="Arial"/>
        </w:rPr>
        <w:t>el</w:t>
      </w:r>
      <w:r w:rsidRPr="001F536E" w:rsidR="00E803A3">
        <w:rPr>
          <w:rFonts w:ascii="Arial" w:hAnsi="Arial" w:cs="Arial"/>
        </w:rPr>
        <w:t xml:space="preserve"> </w:t>
      </w:r>
      <w:r w:rsidRPr="001F536E" w:rsidR="00F622C3">
        <w:rPr>
          <w:rFonts w:ascii="Arial" w:hAnsi="Arial" w:cs="Arial"/>
        </w:rPr>
        <w:t>Calendario</w:t>
      </w:r>
      <w:r w:rsidRPr="001F536E" w:rsidR="00E803A3">
        <w:rPr>
          <w:rFonts w:ascii="Arial" w:hAnsi="Arial" w:cs="Arial"/>
        </w:rPr>
        <w:t xml:space="preserve"> </w:t>
      </w:r>
      <w:r w:rsidRPr="001F536E" w:rsidR="00F622C3">
        <w:rPr>
          <w:rFonts w:ascii="Arial" w:hAnsi="Arial" w:cs="Arial"/>
        </w:rPr>
        <w:t>de</w:t>
      </w:r>
      <w:r w:rsidRPr="001F536E" w:rsidR="00E803A3">
        <w:rPr>
          <w:rFonts w:ascii="Arial" w:hAnsi="Arial" w:cs="Arial"/>
        </w:rPr>
        <w:t xml:space="preserve"> </w:t>
      </w:r>
      <w:r w:rsidRPr="001F536E" w:rsidR="00F622C3">
        <w:rPr>
          <w:rFonts w:ascii="Arial" w:hAnsi="Arial" w:cs="Arial"/>
        </w:rPr>
        <w:t>la</w:t>
      </w:r>
      <w:r w:rsidRPr="001F536E" w:rsidR="00E803A3">
        <w:rPr>
          <w:rFonts w:ascii="Arial" w:hAnsi="Arial" w:cs="Arial"/>
        </w:rPr>
        <w:t xml:space="preserve"> </w:t>
      </w:r>
      <w:r w:rsidRPr="001F536E" w:rsidR="00F622C3">
        <w:rPr>
          <w:rFonts w:ascii="Arial" w:hAnsi="Arial" w:cs="Arial"/>
        </w:rPr>
        <w:t>Licitación,</w:t>
      </w:r>
      <w:r w:rsidRPr="001F536E" w:rsidR="00E803A3">
        <w:rPr>
          <w:rFonts w:ascii="Arial" w:hAnsi="Arial" w:cs="Arial"/>
        </w:rPr>
        <w:t xml:space="preserve"> </w:t>
      </w:r>
      <w:r w:rsidRPr="001F536E" w:rsidR="00F622C3">
        <w:rPr>
          <w:rFonts w:ascii="Arial" w:hAnsi="Arial" w:cs="Arial"/>
        </w:rPr>
        <w:t>se</w:t>
      </w:r>
      <w:r w:rsidRPr="001F536E" w:rsidR="00E803A3">
        <w:rPr>
          <w:rFonts w:ascii="Arial" w:hAnsi="Arial" w:cs="Arial"/>
        </w:rPr>
        <w:t xml:space="preserve"> </w:t>
      </w:r>
      <w:r w:rsidRPr="001F536E" w:rsidR="00F622C3">
        <w:rPr>
          <w:rFonts w:ascii="Arial" w:hAnsi="Arial" w:cs="Arial"/>
        </w:rPr>
        <w:t>consolidarán</w:t>
      </w:r>
      <w:r w:rsidRPr="001F536E" w:rsidR="00E803A3">
        <w:rPr>
          <w:rFonts w:ascii="Arial" w:hAnsi="Arial" w:cs="Arial"/>
        </w:rPr>
        <w:t xml:space="preserve"> </w:t>
      </w:r>
      <w:r w:rsidRPr="001F536E" w:rsidR="00F622C3">
        <w:rPr>
          <w:rFonts w:ascii="Arial" w:hAnsi="Arial" w:cs="Arial"/>
        </w:rPr>
        <w:t>en</w:t>
      </w:r>
      <w:r w:rsidRPr="001F536E" w:rsidR="00E803A3">
        <w:rPr>
          <w:rFonts w:ascii="Arial" w:hAnsi="Arial" w:cs="Arial"/>
        </w:rPr>
        <w:t xml:space="preserve"> </w:t>
      </w:r>
      <w:r w:rsidRPr="001F536E" w:rsidR="00F622C3">
        <w:rPr>
          <w:rFonts w:ascii="Arial" w:hAnsi="Arial" w:cs="Arial"/>
        </w:rPr>
        <w:t>comunicaciones</w:t>
      </w:r>
      <w:r w:rsidRPr="001F536E" w:rsidR="00E803A3">
        <w:rPr>
          <w:rFonts w:ascii="Arial" w:hAnsi="Arial" w:cs="Arial"/>
        </w:rPr>
        <w:t xml:space="preserve"> </w:t>
      </w:r>
      <w:r w:rsidRPr="001F536E" w:rsidR="00F622C3">
        <w:rPr>
          <w:rFonts w:ascii="Arial" w:hAnsi="Arial" w:cs="Arial"/>
        </w:rPr>
        <w:t>denominadas</w:t>
      </w:r>
      <w:r w:rsidRPr="001F536E" w:rsidR="00E803A3">
        <w:rPr>
          <w:rFonts w:ascii="Arial" w:hAnsi="Arial" w:cs="Arial"/>
        </w:rPr>
        <w:t xml:space="preserve"> </w:t>
      </w:r>
      <w:r w:rsidRPr="001F536E" w:rsidR="00F622C3">
        <w:rPr>
          <w:rFonts w:ascii="Arial" w:hAnsi="Arial" w:cs="Arial"/>
        </w:rPr>
        <w:t>“Series</w:t>
      </w:r>
      <w:r w:rsidRPr="001F536E" w:rsidR="00E803A3">
        <w:rPr>
          <w:rFonts w:ascii="Arial" w:hAnsi="Arial" w:cs="Arial"/>
        </w:rPr>
        <w:t xml:space="preserve"> </w:t>
      </w:r>
      <w:r w:rsidRPr="001F536E" w:rsidR="00F622C3">
        <w:rPr>
          <w:rFonts w:ascii="Arial" w:hAnsi="Arial" w:cs="Arial"/>
        </w:rPr>
        <w:t>de</w:t>
      </w:r>
      <w:r w:rsidRPr="001F536E" w:rsidR="00E803A3">
        <w:rPr>
          <w:rFonts w:ascii="Arial" w:hAnsi="Arial" w:cs="Arial"/>
        </w:rPr>
        <w:t xml:space="preserve"> </w:t>
      </w:r>
      <w:r w:rsidRPr="001F536E" w:rsidR="00F622C3">
        <w:rPr>
          <w:rFonts w:ascii="Arial" w:hAnsi="Arial" w:cs="Arial"/>
        </w:rPr>
        <w:t>Preguntas</w:t>
      </w:r>
      <w:r w:rsidRPr="001F536E" w:rsidR="00E803A3">
        <w:rPr>
          <w:rFonts w:ascii="Arial" w:hAnsi="Arial" w:cs="Arial"/>
        </w:rPr>
        <w:t xml:space="preserve"> </w:t>
      </w:r>
      <w:r w:rsidRPr="001F536E" w:rsidR="00F622C3">
        <w:rPr>
          <w:rFonts w:ascii="Arial" w:hAnsi="Arial" w:cs="Arial"/>
        </w:rPr>
        <w:t>y</w:t>
      </w:r>
      <w:r w:rsidRPr="001F536E" w:rsidR="00E803A3">
        <w:rPr>
          <w:rFonts w:ascii="Arial" w:hAnsi="Arial" w:cs="Arial"/>
        </w:rPr>
        <w:t xml:space="preserve"> </w:t>
      </w:r>
      <w:r w:rsidRPr="001F536E" w:rsidR="00F622C3">
        <w:rPr>
          <w:rFonts w:ascii="Arial" w:hAnsi="Arial" w:cs="Arial"/>
        </w:rPr>
        <w:t>Respuestas”,</w:t>
      </w:r>
      <w:r w:rsidRPr="001F536E" w:rsidR="00E803A3">
        <w:rPr>
          <w:rFonts w:ascii="Arial" w:hAnsi="Arial" w:cs="Arial"/>
        </w:rPr>
        <w:t xml:space="preserve"> </w:t>
      </w:r>
      <w:r w:rsidRPr="001F536E" w:rsidR="00F622C3">
        <w:rPr>
          <w:rFonts w:ascii="Arial" w:hAnsi="Arial" w:cs="Arial"/>
        </w:rPr>
        <w:t>las</w:t>
      </w:r>
      <w:r w:rsidRPr="001F536E" w:rsidR="00E803A3">
        <w:rPr>
          <w:rFonts w:ascii="Arial" w:hAnsi="Arial" w:cs="Arial"/>
        </w:rPr>
        <w:t xml:space="preserve"> </w:t>
      </w:r>
      <w:r w:rsidRPr="001F536E" w:rsidR="00F622C3">
        <w:rPr>
          <w:rFonts w:ascii="Arial" w:hAnsi="Arial" w:cs="Arial"/>
        </w:rPr>
        <w:t>cuales</w:t>
      </w:r>
      <w:r w:rsidRPr="001F536E" w:rsidR="00E803A3">
        <w:rPr>
          <w:rFonts w:ascii="Arial" w:hAnsi="Arial" w:cs="Arial"/>
        </w:rPr>
        <w:t xml:space="preserve"> </w:t>
      </w:r>
      <w:r w:rsidRPr="001F536E" w:rsidR="00F622C3">
        <w:rPr>
          <w:rFonts w:ascii="Arial" w:hAnsi="Arial" w:cs="Arial"/>
        </w:rPr>
        <w:t>serán</w:t>
      </w:r>
      <w:r w:rsidRPr="001F536E" w:rsidR="00E803A3">
        <w:rPr>
          <w:rFonts w:ascii="Arial" w:hAnsi="Arial" w:cs="Arial"/>
        </w:rPr>
        <w:t xml:space="preserve"> </w:t>
      </w:r>
      <w:r w:rsidRPr="001F536E" w:rsidR="00F622C3">
        <w:rPr>
          <w:rFonts w:ascii="Arial" w:hAnsi="Arial" w:cs="Arial"/>
        </w:rPr>
        <w:t>publicadas</w:t>
      </w:r>
      <w:r w:rsidRPr="001F536E" w:rsidR="00E803A3">
        <w:rPr>
          <w:rFonts w:ascii="Arial" w:hAnsi="Arial" w:cs="Arial"/>
        </w:rPr>
        <w:t xml:space="preserve"> </w:t>
      </w:r>
      <w:r w:rsidRPr="001F536E" w:rsidR="00F622C3">
        <w:rPr>
          <w:rFonts w:ascii="Arial" w:hAnsi="Arial" w:cs="Arial"/>
        </w:rPr>
        <w:t>y</w:t>
      </w:r>
      <w:r w:rsidRPr="001F536E" w:rsidR="00E803A3">
        <w:rPr>
          <w:rFonts w:ascii="Arial" w:hAnsi="Arial" w:cs="Arial"/>
        </w:rPr>
        <w:t xml:space="preserve"> </w:t>
      </w:r>
      <w:r w:rsidRPr="001F536E" w:rsidR="00F622C3">
        <w:rPr>
          <w:rFonts w:ascii="Arial" w:hAnsi="Arial" w:cs="Arial"/>
        </w:rPr>
        <w:t>quedarán</w:t>
      </w:r>
      <w:r w:rsidRPr="001F536E" w:rsidR="00E803A3">
        <w:rPr>
          <w:rFonts w:ascii="Arial" w:hAnsi="Arial" w:cs="Arial"/>
        </w:rPr>
        <w:t xml:space="preserve"> </w:t>
      </w:r>
      <w:r w:rsidRPr="001F536E" w:rsidR="00F622C3">
        <w:rPr>
          <w:rFonts w:ascii="Arial" w:hAnsi="Arial" w:cs="Arial"/>
        </w:rPr>
        <w:t>disponibles</w:t>
      </w:r>
      <w:r w:rsidRPr="001F536E" w:rsidR="00E803A3">
        <w:rPr>
          <w:rFonts w:ascii="Arial" w:hAnsi="Arial" w:cs="Arial"/>
        </w:rPr>
        <w:t xml:space="preserve"> </w:t>
      </w:r>
      <w:r w:rsidRPr="001F536E" w:rsidR="00F622C3">
        <w:rPr>
          <w:rFonts w:ascii="Arial" w:hAnsi="Arial" w:cs="Arial"/>
        </w:rPr>
        <w:t>para</w:t>
      </w:r>
      <w:r w:rsidRPr="001F536E" w:rsidR="00E803A3">
        <w:rPr>
          <w:rFonts w:ascii="Arial" w:hAnsi="Arial" w:cs="Arial"/>
        </w:rPr>
        <w:t xml:space="preserve"> </w:t>
      </w:r>
      <w:r w:rsidRPr="001F536E" w:rsidR="00F622C3">
        <w:rPr>
          <w:rFonts w:ascii="Arial" w:hAnsi="Arial" w:cs="Arial"/>
        </w:rPr>
        <w:t>todos</w:t>
      </w:r>
      <w:r w:rsidRPr="001F536E" w:rsidR="00E803A3">
        <w:rPr>
          <w:rFonts w:ascii="Arial" w:hAnsi="Arial" w:cs="Arial"/>
        </w:rPr>
        <w:t xml:space="preserve"> </w:t>
      </w:r>
      <w:r w:rsidRPr="001F536E" w:rsidR="00F622C3">
        <w:rPr>
          <w:rFonts w:ascii="Arial" w:hAnsi="Arial" w:cs="Arial"/>
        </w:rPr>
        <w:t>los</w:t>
      </w:r>
      <w:r w:rsidRPr="001F536E" w:rsidR="00E803A3">
        <w:rPr>
          <w:rFonts w:ascii="Arial" w:hAnsi="Arial" w:cs="Arial"/>
        </w:rPr>
        <w:t xml:space="preserve"> </w:t>
      </w:r>
      <w:r w:rsidRPr="001F536E" w:rsidR="00F622C3">
        <w:rPr>
          <w:rFonts w:ascii="Arial" w:hAnsi="Arial" w:cs="Arial"/>
        </w:rPr>
        <w:t>Participantes</w:t>
      </w:r>
      <w:r w:rsidRPr="001F536E" w:rsidR="00E803A3">
        <w:rPr>
          <w:rFonts w:ascii="Arial" w:hAnsi="Arial" w:cs="Arial"/>
        </w:rPr>
        <w:t xml:space="preserve"> </w:t>
      </w:r>
      <w:r w:rsidRPr="001F536E" w:rsidR="00F622C3">
        <w:rPr>
          <w:rFonts w:ascii="Arial" w:hAnsi="Arial" w:cs="Arial"/>
        </w:rPr>
        <w:t>en</w:t>
      </w:r>
      <w:r w:rsidRPr="001F536E" w:rsidR="00E803A3">
        <w:rPr>
          <w:rFonts w:ascii="Arial" w:hAnsi="Arial" w:cs="Arial"/>
        </w:rPr>
        <w:t xml:space="preserve"> </w:t>
      </w:r>
      <w:r w:rsidRPr="001F536E" w:rsidR="00F622C3">
        <w:rPr>
          <w:rFonts w:ascii="Arial" w:hAnsi="Arial" w:cs="Arial"/>
        </w:rPr>
        <w:t>el</w:t>
      </w:r>
      <w:r w:rsidRPr="001F536E" w:rsidR="00E803A3">
        <w:rPr>
          <w:rFonts w:ascii="Arial" w:hAnsi="Arial" w:cs="Arial"/>
        </w:rPr>
        <w:t xml:space="preserve"> </w:t>
      </w:r>
      <w:r w:rsidRPr="001F536E" w:rsidR="00F622C3">
        <w:rPr>
          <w:rFonts w:ascii="Arial" w:hAnsi="Arial" w:cs="Arial"/>
        </w:rPr>
        <w:t>Portal</w:t>
      </w:r>
      <w:r w:rsidRPr="001F536E" w:rsidR="00E803A3">
        <w:rPr>
          <w:rFonts w:ascii="Arial" w:hAnsi="Arial" w:cs="Arial"/>
        </w:rPr>
        <w:t xml:space="preserve"> </w:t>
      </w:r>
      <w:r w:rsidRPr="001F536E" w:rsidR="00F622C3">
        <w:rPr>
          <w:rFonts w:ascii="Arial" w:hAnsi="Arial" w:cs="Arial"/>
        </w:rPr>
        <w:t>y</w:t>
      </w:r>
      <w:r w:rsidRPr="001F536E" w:rsidR="00E803A3">
        <w:rPr>
          <w:rFonts w:ascii="Arial" w:hAnsi="Arial" w:cs="Arial"/>
        </w:rPr>
        <w:t xml:space="preserve"> </w:t>
      </w:r>
      <w:r w:rsidRPr="001F536E" w:rsidR="00F622C3">
        <w:rPr>
          <w:rFonts w:ascii="Arial" w:hAnsi="Arial" w:cs="Arial"/>
        </w:rPr>
        <w:t>en</w:t>
      </w:r>
      <w:r w:rsidRPr="001F536E" w:rsidR="00E803A3">
        <w:rPr>
          <w:rFonts w:ascii="Arial" w:hAnsi="Arial" w:cs="Arial"/>
        </w:rPr>
        <w:t xml:space="preserve"> </w:t>
      </w:r>
      <w:r w:rsidRPr="001F536E" w:rsidR="00F622C3">
        <w:rPr>
          <w:rFonts w:ascii="Arial" w:hAnsi="Arial" w:cs="Arial"/>
        </w:rPr>
        <w:t>el</w:t>
      </w:r>
      <w:r w:rsidRPr="001F536E" w:rsidR="00E803A3">
        <w:rPr>
          <w:rFonts w:ascii="Arial" w:hAnsi="Arial" w:cs="Arial"/>
        </w:rPr>
        <w:t xml:space="preserve"> </w:t>
      </w:r>
      <w:r w:rsidRPr="001F536E" w:rsidR="00F622C3">
        <w:rPr>
          <w:rFonts w:ascii="Arial" w:hAnsi="Arial" w:cs="Arial"/>
        </w:rPr>
        <w:t>sitio</w:t>
      </w:r>
      <w:r w:rsidRPr="001F536E" w:rsidR="00E803A3">
        <w:rPr>
          <w:rFonts w:ascii="Arial" w:hAnsi="Arial" w:cs="Arial"/>
        </w:rPr>
        <w:t xml:space="preserve"> </w:t>
      </w:r>
      <w:r w:rsidRPr="001F536E" w:rsidR="00F622C3">
        <w:rPr>
          <w:rFonts w:ascii="Arial" w:hAnsi="Arial" w:cs="Arial"/>
        </w:rPr>
        <w:t>web</w:t>
      </w:r>
      <w:r w:rsidRPr="001F536E" w:rsidR="00E803A3">
        <w:rPr>
          <w:rFonts w:ascii="Arial" w:hAnsi="Arial" w:cs="Arial"/>
        </w:rPr>
        <w:t xml:space="preserve"> </w:t>
      </w:r>
      <w:r w:rsidRPr="31B3DCBC" w:rsidR="00F622C3">
        <w:rPr>
          <w:rFonts w:ascii="Arial" w:hAnsi="Arial" w:cs="Arial"/>
        </w:rPr>
        <w:t>de</w:t>
      </w:r>
      <w:r w:rsidRPr="31B3DCBC" w:rsidR="7B3DB2D9">
        <w:rPr>
          <w:rFonts w:ascii="Arial" w:hAnsi="Arial" w:cs="Arial"/>
        </w:rPr>
        <w:t xml:space="preserve"> </w:t>
      </w:r>
      <w:r w:rsidRPr="4834A75E" w:rsidR="7B3DB2D9">
        <w:rPr>
          <w:rFonts w:ascii="Arial" w:hAnsi="Arial" w:cs="Arial"/>
        </w:rPr>
        <w:t>CGET</w:t>
      </w:r>
      <w:r w:rsidRPr="001F536E" w:rsidR="00D03E36">
        <w:rPr>
          <w:rFonts w:ascii="Arial" w:hAnsi="Arial" w:cs="Arial"/>
        </w:rPr>
        <w:t>.</w:t>
      </w:r>
    </w:p>
    <w:p w:rsidRPr="001F536E" w:rsidR="00F622C3" w:rsidP="00F622C3" w:rsidRDefault="00F622C3" w14:paraId="2B792A18" w14:textId="42352E7F">
      <w:pPr>
        <w:rPr>
          <w:rFonts w:ascii="Arial" w:hAnsi="Arial" w:cs="Arial"/>
        </w:rPr>
      </w:pP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preguntas</w:t>
      </w:r>
      <w:r w:rsidRPr="001F536E" w:rsidR="00E803A3">
        <w:rPr>
          <w:rFonts w:ascii="Arial" w:hAnsi="Arial" w:cs="Arial"/>
          <w:lang w:val="es-ES"/>
        </w:rPr>
        <w:t xml:space="preserve"> </w:t>
      </w:r>
      <w:r w:rsidRPr="001F536E">
        <w:rPr>
          <w:rFonts w:ascii="Arial" w:hAnsi="Arial" w:cs="Arial"/>
          <w:lang w:val="es-ES"/>
        </w:rPr>
        <w:t>realizadas</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sidR="00DC2130">
        <w:rPr>
          <w:rFonts w:ascii="Arial" w:hAnsi="Arial" w:cs="Arial"/>
          <w:lang w:val="es-ES"/>
        </w:rPr>
        <w:t xml:space="preserve">Interesados o </w:t>
      </w:r>
      <w:r w:rsidRPr="001F536E">
        <w:rPr>
          <w:rFonts w:ascii="Arial" w:hAnsi="Arial" w:cs="Arial"/>
          <w:lang w:val="es-ES"/>
        </w:rPr>
        <w:t>Participantes</w:t>
      </w:r>
      <w:r w:rsidRPr="001F536E" w:rsidR="00E803A3">
        <w:rPr>
          <w:rFonts w:ascii="Arial" w:hAnsi="Arial" w:cs="Arial"/>
          <w:lang w:val="es-ES"/>
        </w:rPr>
        <w:t xml:space="preserve"> </w:t>
      </w:r>
      <w:r w:rsidRPr="001F536E">
        <w:rPr>
          <w:rFonts w:ascii="Arial" w:hAnsi="Arial" w:cs="Arial"/>
          <w:lang w:val="es-ES"/>
        </w:rPr>
        <w:t>podrán</w:t>
      </w:r>
      <w:r w:rsidRPr="001F536E" w:rsidR="00E803A3">
        <w:rPr>
          <w:rFonts w:ascii="Arial" w:hAnsi="Arial" w:cs="Arial"/>
          <w:lang w:val="es-ES"/>
        </w:rPr>
        <w:t xml:space="preserve"> </w:t>
      </w:r>
      <w:r w:rsidRPr="001F536E">
        <w:rPr>
          <w:rFonts w:ascii="Arial" w:hAnsi="Arial" w:cs="Arial"/>
          <w:lang w:val="es-ES"/>
        </w:rPr>
        <w:t>ser</w:t>
      </w:r>
      <w:r w:rsidRPr="001F536E" w:rsidR="00E803A3">
        <w:rPr>
          <w:rFonts w:ascii="Arial" w:hAnsi="Arial" w:cs="Arial"/>
          <w:lang w:val="es-ES"/>
        </w:rPr>
        <w:t xml:space="preserve"> </w:t>
      </w:r>
      <w:r w:rsidRPr="001F536E">
        <w:rPr>
          <w:rFonts w:ascii="Arial" w:hAnsi="Arial" w:cs="Arial"/>
          <w:lang w:val="es-ES"/>
        </w:rPr>
        <w:t>específicas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generales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dirigidas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00B35198">
        <w:rPr>
          <w:rFonts w:ascii="Arial" w:hAnsi="Arial" w:cs="Arial"/>
          <w:lang w:val="es-ES"/>
        </w:rPr>
        <w:t>o a un grupo de ellas</w:t>
      </w:r>
      <w:r w:rsidRPr="001F536E">
        <w:rPr>
          <w:rFonts w:ascii="Arial" w:hAnsi="Arial" w:cs="Arial"/>
          <w:lang w:val="es-ES"/>
        </w:rPr>
        <w:t>.</w:t>
      </w:r>
    </w:p>
    <w:p w:rsidRPr="001F536E" w:rsidR="00F622C3" w:rsidP="00F622C3" w:rsidRDefault="00F622C3" w14:paraId="62509EFA" w14:textId="0937E07F">
      <w:pPr>
        <w:rPr>
          <w:rFonts w:ascii="Arial" w:hAnsi="Arial" w:cs="Arial"/>
        </w:rPr>
      </w:pPr>
      <w:r w:rsidRPr="001F536E">
        <w:rPr>
          <w:rFonts w:ascii="Arial" w:hAnsi="Arial" w:cs="Arial"/>
        </w:rPr>
        <w:t>Será</w:t>
      </w:r>
      <w:r w:rsidRPr="001F536E" w:rsidR="00E803A3">
        <w:rPr>
          <w:rFonts w:ascii="Arial" w:hAnsi="Arial" w:cs="Arial"/>
        </w:rPr>
        <w:t xml:space="preserve"> </w:t>
      </w:r>
      <w:r w:rsidRPr="001F536E">
        <w:rPr>
          <w:rFonts w:ascii="Arial" w:hAnsi="Arial" w:cs="Arial"/>
        </w:rPr>
        <w:t>responsabilidad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sidR="00DC2130">
        <w:rPr>
          <w:rFonts w:ascii="Arial" w:hAnsi="Arial" w:cs="Arial"/>
        </w:rPr>
        <w:t xml:space="preserve">Interesados o </w:t>
      </w:r>
      <w:r w:rsidRPr="001F536E">
        <w:rPr>
          <w:rFonts w:ascii="Arial" w:hAnsi="Arial" w:cs="Arial"/>
        </w:rPr>
        <w:t>Participantes</w:t>
      </w:r>
      <w:r w:rsidRPr="001F536E" w:rsidR="00E803A3">
        <w:rPr>
          <w:rFonts w:ascii="Arial" w:hAnsi="Arial" w:cs="Arial"/>
        </w:rPr>
        <w:t xml:space="preserve"> </w:t>
      </w:r>
      <w:r w:rsidRPr="001F536E">
        <w:rPr>
          <w:rFonts w:ascii="Arial" w:hAnsi="Arial" w:cs="Arial"/>
        </w:rPr>
        <w:t>informarse</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Series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Preguntas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Respuestas</w:t>
      </w:r>
      <w:r w:rsidRPr="001F536E" w:rsidR="009C3890">
        <w:rPr>
          <w:rFonts w:ascii="Arial" w:hAnsi="Arial" w:cs="Arial"/>
        </w:rPr>
        <w:t>,</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vez</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ellas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emitan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publiquen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sitio</w:t>
      </w:r>
      <w:r w:rsidRPr="001F536E" w:rsidR="00E803A3">
        <w:rPr>
          <w:rFonts w:ascii="Arial" w:hAnsi="Arial" w:cs="Arial"/>
        </w:rPr>
        <w:t xml:space="preserve"> </w:t>
      </w:r>
      <w:r w:rsidRPr="001F536E">
        <w:rPr>
          <w:rFonts w:ascii="Arial" w:hAnsi="Arial" w:cs="Arial"/>
        </w:rPr>
        <w:t>web</w:t>
      </w:r>
      <w:r w:rsidRPr="001F536E" w:rsidR="00E803A3">
        <w:rPr>
          <w:rFonts w:ascii="Arial" w:hAnsi="Arial" w:cs="Arial"/>
        </w:rPr>
        <w:t xml:space="preserve"> </w:t>
      </w:r>
      <w:r w:rsidRPr="001F536E">
        <w:rPr>
          <w:rFonts w:ascii="Arial" w:hAnsi="Arial" w:cs="Arial"/>
        </w:rPr>
        <w:t>de</w:t>
      </w:r>
      <w:r w:rsidRPr="4B89D43E" w:rsidR="28A38C90">
        <w:rPr>
          <w:rFonts w:ascii="Arial" w:hAnsi="Arial" w:cs="Arial"/>
        </w:rPr>
        <w:t xml:space="preserve"> CGET</w:t>
      </w:r>
      <w:r w:rsidRPr="001F536E">
        <w:rPr>
          <w:rFonts w:ascii="Arial" w:hAnsi="Arial" w:cs="Arial"/>
        </w:rPr>
        <w:t>,</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sidR="005D5401">
        <w:rPr>
          <w:rFonts w:ascii="Arial" w:hAnsi="Arial" w:cs="Arial"/>
        </w:rPr>
        <w:t>Bases.</w:t>
      </w:r>
      <w:r w:rsidRPr="001F536E" w:rsidR="00E803A3">
        <w:rPr>
          <w:rFonts w:ascii="Arial" w:hAnsi="Arial" w:cs="Arial"/>
        </w:rPr>
        <w:t xml:space="preserve"> </w:t>
      </w:r>
    </w:p>
    <w:p w:rsidRPr="001F536E" w:rsidR="00F622C3" w:rsidP="00F622C3" w:rsidRDefault="6274FFBB" w14:paraId="49EFC8DE" w14:textId="2AF668CA">
      <w:pPr>
        <w:rPr>
          <w:rFonts w:ascii="Arial" w:hAnsi="Arial" w:cs="Arial"/>
        </w:rPr>
      </w:pPr>
      <w:r w:rsidRPr="4B89D43E">
        <w:rPr>
          <w:rFonts w:ascii="Arial" w:hAnsi="Arial" w:cs="Arial"/>
        </w:rPr>
        <w:t>CGET</w:t>
      </w:r>
      <w:r w:rsidRPr="001F536E" w:rsidR="00E803A3">
        <w:rPr>
          <w:rFonts w:ascii="Arial" w:hAnsi="Arial" w:cs="Arial"/>
        </w:rPr>
        <w:t xml:space="preserve"> </w:t>
      </w:r>
      <w:r w:rsidRPr="001F536E" w:rsidR="00F622C3">
        <w:rPr>
          <w:rFonts w:ascii="Arial" w:hAnsi="Arial" w:cs="Arial"/>
        </w:rPr>
        <w:t>no</w:t>
      </w:r>
      <w:r w:rsidRPr="001F536E" w:rsidR="00E803A3">
        <w:rPr>
          <w:rFonts w:ascii="Arial" w:hAnsi="Arial" w:cs="Arial"/>
        </w:rPr>
        <w:t xml:space="preserve"> </w:t>
      </w:r>
      <w:r w:rsidRPr="001F536E" w:rsidR="00F622C3">
        <w:rPr>
          <w:rFonts w:ascii="Arial" w:hAnsi="Arial" w:cs="Arial"/>
        </w:rPr>
        <w:t>será</w:t>
      </w:r>
      <w:r w:rsidRPr="001F536E" w:rsidR="00E803A3">
        <w:rPr>
          <w:rFonts w:ascii="Arial" w:hAnsi="Arial" w:cs="Arial"/>
        </w:rPr>
        <w:t xml:space="preserve"> </w:t>
      </w:r>
      <w:r w:rsidRPr="001F536E" w:rsidR="00F622C3">
        <w:rPr>
          <w:rFonts w:ascii="Arial" w:hAnsi="Arial" w:cs="Arial"/>
        </w:rPr>
        <w:t>responsable</w:t>
      </w:r>
      <w:r w:rsidRPr="001F536E" w:rsidR="00E803A3">
        <w:rPr>
          <w:rFonts w:ascii="Arial" w:hAnsi="Arial" w:cs="Arial"/>
        </w:rPr>
        <w:t xml:space="preserve"> </w:t>
      </w:r>
      <w:r w:rsidRPr="001F536E" w:rsidR="00F622C3">
        <w:rPr>
          <w:rFonts w:ascii="Arial" w:hAnsi="Arial" w:cs="Arial"/>
        </w:rPr>
        <w:t>por</w:t>
      </w:r>
      <w:r w:rsidRPr="001F536E" w:rsidR="00E803A3">
        <w:rPr>
          <w:rFonts w:ascii="Arial" w:hAnsi="Arial" w:cs="Arial"/>
        </w:rPr>
        <w:t xml:space="preserve"> </w:t>
      </w:r>
      <w:r w:rsidRPr="001F536E" w:rsidR="00F622C3">
        <w:rPr>
          <w:rFonts w:ascii="Arial" w:hAnsi="Arial" w:cs="Arial"/>
        </w:rPr>
        <w:t>el</w:t>
      </w:r>
      <w:r w:rsidRPr="001F536E" w:rsidR="00E803A3">
        <w:rPr>
          <w:rFonts w:ascii="Arial" w:hAnsi="Arial" w:cs="Arial"/>
        </w:rPr>
        <w:t xml:space="preserve"> </w:t>
      </w:r>
      <w:r w:rsidRPr="001F536E" w:rsidR="00F622C3">
        <w:rPr>
          <w:rFonts w:ascii="Arial" w:hAnsi="Arial" w:cs="Arial"/>
        </w:rPr>
        <w:t>desconocimiento</w:t>
      </w:r>
      <w:r w:rsidRPr="001F536E" w:rsidR="00E803A3">
        <w:rPr>
          <w:rFonts w:ascii="Arial" w:hAnsi="Arial" w:cs="Arial"/>
        </w:rPr>
        <w:t xml:space="preserve"> </w:t>
      </w:r>
      <w:r w:rsidRPr="001F536E" w:rsidR="00F622C3">
        <w:rPr>
          <w:rFonts w:ascii="Arial" w:hAnsi="Arial" w:cs="Arial"/>
        </w:rPr>
        <w:t>que</w:t>
      </w:r>
      <w:r w:rsidRPr="001F536E" w:rsidR="00E803A3">
        <w:rPr>
          <w:rFonts w:ascii="Arial" w:hAnsi="Arial" w:cs="Arial"/>
        </w:rPr>
        <w:t xml:space="preserve"> </w:t>
      </w:r>
      <w:r w:rsidRPr="001F536E" w:rsidR="00F622C3">
        <w:rPr>
          <w:rFonts w:ascii="Arial" w:hAnsi="Arial" w:cs="Arial"/>
        </w:rPr>
        <w:t>los</w:t>
      </w:r>
      <w:r w:rsidRPr="001F536E" w:rsidR="00E803A3">
        <w:rPr>
          <w:rFonts w:ascii="Arial" w:hAnsi="Arial" w:cs="Arial"/>
        </w:rPr>
        <w:t xml:space="preserve"> </w:t>
      </w:r>
      <w:r w:rsidRPr="001F536E" w:rsidR="000376E8">
        <w:rPr>
          <w:rFonts w:ascii="Arial" w:hAnsi="Arial" w:cs="Arial"/>
        </w:rPr>
        <w:t xml:space="preserve">Interesados o </w:t>
      </w:r>
      <w:r w:rsidRPr="001F536E" w:rsidR="00F622C3">
        <w:rPr>
          <w:rFonts w:ascii="Arial" w:hAnsi="Arial" w:cs="Arial"/>
        </w:rPr>
        <w:t>Participantes</w:t>
      </w:r>
      <w:r w:rsidRPr="001F536E" w:rsidR="00E803A3">
        <w:rPr>
          <w:rFonts w:ascii="Arial" w:hAnsi="Arial" w:cs="Arial"/>
        </w:rPr>
        <w:t xml:space="preserve"> </w:t>
      </w:r>
      <w:r w:rsidRPr="001F536E" w:rsidR="00F622C3">
        <w:rPr>
          <w:rFonts w:ascii="Arial" w:hAnsi="Arial" w:cs="Arial"/>
        </w:rPr>
        <w:t>tengan</w:t>
      </w:r>
      <w:r w:rsidRPr="001F536E" w:rsidR="00E803A3">
        <w:rPr>
          <w:rFonts w:ascii="Arial" w:hAnsi="Arial" w:cs="Arial"/>
        </w:rPr>
        <w:t xml:space="preserve"> </w:t>
      </w:r>
      <w:r w:rsidRPr="001F536E" w:rsidR="00F622C3">
        <w:rPr>
          <w:rFonts w:ascii="Arial" w:hAnsi="Arial" w:cs="Arial"/>
        </w:rPr>
        <w:t>de</w:t>
      </w:r>
      <w:r w:rsidRPr="001F536E" w:rsidR="00E803A3">
        <w:rPr>
          <w:rFonts w:ascii="Arial" w:hAnsi="Arial" w:cs="Arial"/>
        </w:rPr>
        <w:t xml:space="preserve"> </w:t>
      </w:r>
      <w:r w:rsidRPr="001F536E" w:rsidR="00F622C3">
        <w:rPr>
          <w:rFonts w:ascii="Arial" w:hAnsi="Arial" w:cs="Arial"/>
        </w:rPr>
        <w:t>dichos</w:t>
      </w:r>
      <w:r w:rsidRPr="001F536E" w:rsidR="00E803A3">
        <w:rPr>
          <w:rFonts w:ascii="Arial" w:hAnsi="Arial" w:cs="Arial"/>
        </w:rPr>
        <w:t xml:space="preserve"> </w:t>
      </w:r>
      <w:r w:rsidRPr="001F536E" w:rsidR="00F622C3">
        <w:rPr>
          <w:rFonts w:ascii="Arial" w:hAnsi="Arial" w:cs="Arial"/>
        </w:rPr>
        <w:t>documentos,</w:t>
      </w:r>
      <w:r w:rsidRPr="001F536E" w:rsidR="00E803A3">
        <w:rPr>
          <w:rFonts w:ascii="Arial" w:hAnsi="Arial" w:cs="Arial"/>
        </w:rPr>
        <w:t xml:space="preserve"> </w:t>
      </w:r>
      <w:r w:rsidRPr="001F536E" w:rsidR="00F622C3">
        <w:rPr>
          <w:rFonts w:ascii="Arial" w:hAnsi="Arial" w:cs="Arial"/>
        </w:rPr>
        <w:t>una</w:t>
      </w:r>
      <w:r w:rsidRPr="001F536E" w:rsidR="00E803A3">
        <w:rPr>
          <w:rFonts w:ascii="Arial" w:hAnsi="Arial" w:cs="Arial"/>
        </w:rPr>
        <w:t xml:space="preserve"> </w:t>
      </w:r>
      <w:r w:rsidRPr="001F536E" w:rsidR="00F622C3">
        <w:rPr>
          <w:rFonts w:ascii="Arial" w:hAnsi="Arial" w:cs="Arial"/>
        </w:rPr>
        <w:t>vez</w:t>
      </w:r>
      <w:r w:rsidRPr="001F536E" w:rsidR="00E803A3">
        <w:rPr>
          <w:rFonts w:ascii="Arial" w:hAnsi="Arial" w:cs="Arial"/>
        </w:rPr>
        <w:t xml:space="preserve"> </w:t>
      </w:r>
      <w:r w:rsidRPr="001F536E" w:rsidR="00F622C3">
        <w:rPr>
          <w:rFonts w:ascii="Arial" w:hAnsi="Arial" w:cs="Arial"/>
        </w:rPr>
        <w:t>que</w:t>
      </w:r>
      <w:r w:rsidRPr="001F536E" w:rsidR="00E803A3">
        <w:rPr>
          <w:rFonts w:ascii="Arial" w:hAnsi="Arial" w:cs="Arial"/>
        </w:rPr>
        <w:t xml:space="preserve"> </w:t>
      </w:r>
      <w:r w:rsidRPr="001F536E" w:rsidR="00F622C3">
        <w:rPr>
          <w:rFonts w:ascii="Arial" w:hAnsi="Arial" w:cs="Arial"/>
        </w:rPr>
        <w:t>se</w:t>
      </w:r>
      <w:r w:rsidRPr="001F536E" w:rsidR="00E803A3">
        <w:rPr>
          <w:rFonts w:ascii="Arial" w:hAnsi="Arial" w:cs="Arial"/>
        </w:rPr>
        <w:t xml:space="preserve"> </w:t>
      </w:r>
      <w:r w:rsidRPr="001F536E" w:rsidR="00F622C3">
        <w:rPr>
          <w:rFonts w:ascii="Arial" w:hAnsi="Arial" w:cs="Arial"/>
        </w:rPr>
        <w:t>hayan</w:t>
      </w:r>
      <w:r w:rsidRPr="001F536E" w:rsidR="00E803A3">
        <w:rPr>
          <w:rFonts w:ascii="Arial" w:hAnsi="Arial" w:cs="Arial"/>
        </w:rPr>
        <w:t xml:space="preserve"> </w:t>
      </w:r>
      <w:r w:rsidRPr="001F536E" w:rsidR="00F622C3">
        <w:rPr>
          <w:rFonts w:ascii="Arial" w:hAnsi="Arial" w:cs="Arial"/>
        </w:rPr>
        <w:t>publicados.</w:t>
      </w:r>
    </w:p>
    <w:p w:rsidRPr="001F536E" w:rsidR="00F622C3" w:rsidP="000E5E55" w:rsidRDefault="00E803A3" w14:paraId="4E2CA125" w14:textId="300FB26E">
      <w:pPr>
        <w:pStyle w:val="Ttulo3"/>
        <w:ind w:left="709"/>
        <w:rPr>
          <w:rFonts w:ascii="Arial" w:hAnsi="Arial" w:cs="Arial"/>
        </w:rPr>
      </w:pPr>
      <w:r w:rsidRPr="1CAF19E4">
        <w:rPr>
          <w:rFonts w:ascii="Arial" w:hAnsi="Arial" w:cs="Arial"/>
        </w:rPr>
        <w:t xml:space="preserve"> </w:t>
      </w:r>
      <w:bookmarkStart w:name="_Toc202338756" w:id="868"/>
      <w:r w:rsidRPr="1CAF19E4" w:rsidR="00F622C3">
        <w:rPr>
          <w:rFonts w:ascii="Arial" w:hAnsi="Arial" w:cs="Arial"/>
        </w:rPr>
        <w:t>Rectificaciones,</w:t>
      </w:r>
      <w:r w:rsidRPr="1CAF19E4">
        <w:rPr>
          <w:rFonts w:ascii="Arial" w:hAnsi="Arial" w:cs="Arial"/>
        </w:rPr>
        <w:t xml:space="preserve"> </w:t>
      </w:r>
      <w:r w:rsidRPr="1CAF19E4" w:rsidR="00F101FF">
        <w:rPr>
          <w:rFonts w:ascii="Arial" w:hAnsi="Arial" w:cs="Arial"/>
        </w:rPr>
        <w:t>A</w:t>
      </w:r>
      <w:r w:rsidRPr="1CAF19E4" w:rsidR="00F622C3">
        <w:rPr>
          <w:rFonts w:ascii="Arial" w:hAnsi="Arial" w:cs="Arial"/>
        </w:rPr>
        <w:t>diciones</w:t>
      </w:r>
      <w:r w:rsidRPr="1CAF19E4">
        <w:rPr>
          <w:rFonts w:ascii="Arial" w:hAnsi="Arial" w:cs="Arial"/>
        </w:rPr>
        <w:t xml:space="preserve"> </w:t>
      </w:r>
      <w:r w:rsidRPr="1CAF19E4" w:rsidR="00F622C3">
        <w:rPr>
          <w:rFonts w:ascii="Arial" w:hAnsi="Arial" w:cs="Arial"/>
        </w:rPr>
        <w:t>y</w:t>
      </w:r>
      <w:r w:rsidRPr="1CAF19E4">
        <w:rPr>
          <w:rFonts w:ascii="Arial" w:hAnsi="Arial" w:cs="Arial"/>
        </w:rPr>
        <w:t xml:space="preserve"> </w:t>
      </w:r>
      <w:r w:rsidRPr="1CAF19E4" w:rsidR="00F101FF">
        <w:rPr>
          <w:rFonts w:ascii="Arial" w:hAnsi="Arial" w:cs="Arial"/>
        </w:rPr>
        <w:t>M</w:t>
      </w:r>
      <w:r w:rsidRPr="1CAF19E4" w:rsidR="00F622C3">
        <w:rPr>
          <w:rFonts w:ascii="Arial" w:hAnsi="Arial" w:cs="Arial"/>
        </w:rPr>
        <w:t>odificaciones</w:t>
      </w:r>
      <w:r w:rsidRPr="1CAF19E4">
        <w:rPr>
          <w:rFonts w:ascii="Arial" w:hAnsi="Arial" w:cs="Arial"/>
        </w:rPr>
        <w:t xml:space="preserve"> </w:t>
      </w:r>
      <w:r w:rsidRPr="1CAF19E4" w:rsidR="00F622C3">
        <w:rPr>
          <w:rFonts w:ascii="Arial" w:hAnsi="Arial" w:cs="Arial"/>
        </w:rPr>
        <w:t>a</w:t>
      </w:r>
      <w:r w:rsidRPr="1CAF19E4">
        <w:rPr>
          <w:rFonts w:ascii="Arial" w:hAnsi="Arial" w:cs="Arial"/>
        </w:rPr>
        <w:t xml:space="preserve"> </w:t>
      </w:r>
      <w:r w:rsidRPr="1CAF19E4" w:rsidR="00F622C3">
        <w:rPr>
          <w:rFonts w:ascii="Arial" w:hAnsi="Arial" w:cs="Arial"/>
        </w:rPr>
        <w:t>las</w:t>
      </w:r>
      <w:r w:rsidRPr="1CAF19E4">
        <w:rPr>
          <w:rFonts w:ascii="Arial" w:hAnsi="Arial" w:cs="Arial"/>
        </w:rPr>
        <w:t xml:space="preserve"> </w:t>
      </w:r>
      <w:r w:rsidRPr="1CAF19E4" w:rsidR="00F622C3">
        <w:rPr>
          <w:rFonts w:ascii="Arial" w:hAnsi="Arial" w:cs="Arial"/>
        </w:rPr>
        <w:t>Bases</w:t>
      </w:r>
      <w:r w:rsidRPr="1CAF19E4">
        <w:rPr>
          <w:rFonts w:ascii="Arial" w:hAnsi="Arial" w:cs="Arial"/>
        </w:rPr>
        <w:t xml:space="preserve"> </w:t>
      </w:r>
      <w:r w:rsidRPr="1CAF19E4" w:rsidR="00F622C3">
        <w:rPr>
          <w:rFonts w:ascii="Arial" w:hAnsi="Arial" w:cs="Arial"/>
        </w:rPr>
        <w:t>de</w:t>
      </w:r>
      <w:r w:rsidRPr="1CAF19E4">
        <w:rPr>
          <w:rFonts w:ascii="Arial" w:hAnsi="Arial" w:cs="Arial"/>
        </w:rPr>
        <w:t xml:space="preserve"> </w:t>
      </w:r>
      <w:r w:rsidRPr="1CAF19E4" w:rsidR="00F622C3">
        <w:rPr>
          <w:rFonts w:ascii="Arial" w:hAnsi="Arial" w:cs="Arial"/>
        </w:rPr>
        <w:t>Licitación</w:t>
      </w:r>
      <w:bookmarkEnd w:id="868"/>
      <w:r w:rsidRPr="1CAF19E4">
        <w:rPr>
          <w:rFonts w:ascii="Arial" w:hAnsi="Arial" w:cs="Arial"/>
        </w:rPr>
        <w:t xml:space="preserve"> </w:t>
      </w:r>
    </w:p>
    <w:p w:rsidRPr="001F536E" w:rsidR="004C4D49" w:rsidP="5B9D3727" w:rsidRDefault="6B138C3D" w14:paraId="2B6C5F0D" w14:textId="3D201974">
      <w:pPr>
        <w:rPr>
          <w:rFonts w:ascii="Arial" w:hAnsi="Arial" w:eastAsia="Arial Narrow" w:cs="Arial"/>
          <w:szCs w:val="22"/>
          <w:lang w:val="es-ES"/>
        </w:rPr>
      </w:pPr>
      <w:r w:rsidRPr="001F536E">
        <w:rPr>
          <w:rFonts w:ascii="Arial" w:hAnsi="Arial" w:eastAsia="Arial Narrow" w:cs="Arial"/>
          <w:szCs w:val="22"/>
          <w:lang w:val="es-ES"/>
        </w:rPr>
        <w:t>Se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podrán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realizar</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rectificaciones,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enmiendas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adiciones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presentes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Bases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Licitación,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producto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del</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proceso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consultas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aquellas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que</w:t>
      </w:r>
      <w:r w:rsidRPr="001F536E" w:rsidR="00E803A3">
        <w:rPr>
          <w:rFonts w:ascii="Arial" w:hAnsi="Arial" w:eastAsia="Arial Narrow" w:cs="Arial"/>
          <w:szCs w:val="22"/>
          <w:lang w:val="es-ES"/>
        </w:rPr>
        <w:t xml:space="preserve"> </w:t>
      </w:r>
      <w:r w:rsidR="00C64AD9">
        <w:rPr>
          <w:rFonts w:ascii="Arial" w:hAnsi="Arial" w:eastAsia="Arial Narrow" w:cs="Arial"/>
          <w:szCs w:val="22"/>
          <w:lang w:val="es-ES"/>
        </w:rPr>
        <w:t>CGET</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considere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pertinente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efectuar</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hasta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fecha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límite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para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Modificaciones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Bases.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Sin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perjuicio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ello,</w:t>
      </w:r>
      <w:r w:rsidRPr="001F536E" w:rsidR="00E803A3">
        <w:rPr>
          <w:rFonts w:ascii="Arial" w:hAnsi="Arial" w:eastAsia="Arial Narrow" w:cs="Arial"/>
          <w:szCs w:val="22"/>
          <w:lang w:val="es-ES"/>
        </w:rPr>
        <w:t xml:space="preserve"> </w:t>
      </w:r>
      <w:r w:rsidR="00C64AD9">
        <w:rPr>
          <w:rFonts w:ascii="Arial" w:hAnsi="Arial" w:eastAsia="Arial Narrow" w:cs="Arial"/>
          <w:szCs w:val="22"/>
          <w:lang w:val="es-ES"/>
        </w:rPr>
        <w:t>CGET</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podrá</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publicar</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Fe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Erratas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cualquier</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documento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Bases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Licitación,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hasta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antes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fecha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inicio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sidR="00FB7E2E">
        <w:rPr>
          <w:rFonts w:ascii="Arial" w:hAnsi="Arial" w:eastAsia="Arial Narrow" w:cs="Arial"/>
          <w:szCs w:val="22"/>
          <w:lang w:val="es-ES"/>
        </w:rPr>
        <w:t>R</w:t>
      </w:r>
      <w:r w:rsidRPr="001F536E">
        <w:rPr>
          <w:rFonts w:ascii="Arial" w:hAnsi="Arial" w:eastAsia="Arial Narrow" w:cs="Arial"/>
          <w:szCs w:val="22"/>
          <w:lang w:val="es-ES"/>
        </w:rPr>
        <w:t>ecepción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Propuestas.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Dicha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situación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será</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comunicada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mediante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aviso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enviado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los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Participantes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Proponentes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través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del</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Portal,</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así</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como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el</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sitio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web</w:t>
      </w:r>
      <w:r w:rsidRPr="001F536E" w:rsidR="00E803A3">
        <w:rPr>
          <w:rFonts w:ascii="Arial" w:hAnsi="Arial" w:eastAsia="Arial Narrow" w:cs="Arial"/>
          <w:szCs w:val="22"/>
          <w:lang w:val="es-ES"/>
        </w:rPr>
        <w:t xml:space="preserve"> </w:t>
      </w:r>
      <w:r w:rsidR="00C64AD9">
        <w:rPr>
          <w:rFonts w:ascii="Arial" w:hAnsi="Arial" w:eastAsia="Arial Narrow" w:cs="Arial"/>
          <w:szCs w:val="22"/>
          <w:lang w:val="es-ES"/>
        </w:rPr>
        <w:t>www.cgetransmision.cl</w:t>
      </w:r>
      <w:r w:rsidRPr="001F536E">
        <w:rPr>
          <w:rFonts w:ascii="Arial" w:hAnsi="Arial" w:eastAsia="Arial Narrow" w:cs="Arial"/>
          <w:szCs w:val="22"/>
          <w:lang w:val="es-ES"/>
        </w:rPr>
        <w:t>.</w:t>
      </w:r>
    </w:p>
    <w:p w:rsidRPr="001F536E" w:rsidR="004C4D49" w:rsidP="004C4D49" w:rsidRDefault="004C4D49" w14:paraId="4B58DE49" w14:textId="550C7DC5">
      <w:pPr>
        <w:rPr>
          <w:rFonts w:ascii="Arial" w:hAnsi="Arial" w:cs="Arial"/>
        </w:rPr>
      </w:pPr>
      <w:r w:rsidRPr="001F536E">
        <w:rPr>
          <w:rFonts w:ascii="Arial" w:hAnsi="Arial" w:cs="Arial"/>
        </w:rPr>
        <w:t>Será</w:t>
      </w:r>
      <w:r w:rsidRPr="001F536E" w:rsidR="00E803A3">
        <w:rPr>
          <w:rFonts w:ascii="Arial" w:hAnsi="Arial" w:cs="Arial"/>
        </w:rPr>
        <w:t xml:space="preserve"> </w:t>
      </w:r>
      <w:r w:rsidRPr="001F536E">
        <w:rPr>
          <w:rFonts w:ascii="Arial" w:hAnsi="Arial" w:cs="Arial"/>
        </w:rPr>
        <w:t>responsabilidad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Participantes</w:t>
      </w:r>
      <w:r w:rsidRPr="001F536E" w:rsidR="00E803A3">
        <w:rPr>
          <w:rFonts w:ascii="Arial" w:hAnsi="Arial" w:cs="Arial"/>
        </w:rPr>
        <w:t xml:space="preserve"> </w:t>
      </w:r>
      <w:r w:rsidRPr="001F536E">
        <w:rPr>
          <w:rFonts w:ascii="Arial" w:hAnsi="Arial" w:cs="Arial"/>
        </w:rPr>
        <w:t>informarse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50DDADEF">
        <w:rPr>
          <w:rFonts w:ascii="Arial" w:hAnsi="Arial" w:cs="Arial"/>
        </w:rPr>
        <w:t>las</w:t>
      </w:r>
      <w:r w:rsidRPr="001F536E" w:rsidR="00E803A3">
        <w:rPr>
          <w:rFonts w:ascii="Arial" w:hAnsi="Arial" w:cs="Arial"/>
        </w:rPr>
        <w:t xml:space="preserve"> </w:t>
      </w:r>
      <w:r w:rsidRPr="001F536E" w:rsidR="50DDADEF">
        <w:rPr>
          <w:rFonts w:ascii="Arial" w:hAnsi="Arial" w:cs="Arial"/>
        </w:rPr>
        <w:t>Modificaciones</w:t>
      </w:r>
      <w:r w:rsidRPr="001F536E" w:rsidR="00E803A3">
        <w:rPr>
          <w:rFonts w:ascii="Arial" w:hAnsi="Arial" w:cs="Arial"/>
        </w:rPr>
        <w:t xml:space="preserve"> </w:t>
      </w:r>
      <w:r w:rsidRPr="001F536E" w:rsidR="50DDADEF">
        <w:rPr>
          <w:rFonts w:ascii="Arial" w:hAnsi="Arial" w:cs="Arial"/>
        </w:rPr>
        <w:t>de</w:t>
      </w:r>
      <w:r w:rsidRPr="001F536E" w:rsidR="00E803A3">
        <w:rPr>
          <w:rFonts w:ascii="Arial" w:hAnsi="Arial" w:cs="Arial"/>
        </w:rPr>
        <w:t xml:space="preserve"> </w:t>
      </w:r>
      <w:r w:rsidRPr="001F536E" w:rsidR="50DDADEF">
        <w:rPr>
          <w:rFonts w:ascii="Arial" w:hAnsi="Arial" w:cs="Arial"/>
        </w:rPr>
        <w:t>Bases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Erratas</w:t>
      </w:r>
      <w:r w:rsidRPr="001F536E" w:rsidR="00DA4823">
        <w:rPr>
          <w:rFonts w:ascii="Arial" w:hAnsi="Arial" w:cs="Arial"/>
        </w:rPr>
        <w:t>,</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vez</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ellos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emitan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publiquen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sitio</w:t>
      </w:r>
      <w:r w:rsidRPr="001F536E" w:rsidR="00E803A3">
        <w:rPr>
          <w:rFonts w:ascii="Arial" w:hAnsi="Arial" w:cs="Arial"/>
        </w:rPr>
        <w:t xml:space="preserve"> </w:t>
      </w:r>
      <w:r w:rsidRPr="001F536E">
        <w:rPr>
          <w:rFonts w:ascii="Arial" w:hAnsi="Arial" w:cs="Arial"/>
        </w:rPr>
        <w:t>web</w:t>
      </w:r>
      <w:r w:rsidRPr="001F536E" w:rsidR="00E803A3">
        <w:rPr>
          <w:rFonts w:ascii="Arial" w:hAnsi="Arial" w:cs="Arial"/>
        </w:rPr>
        <w:t xml:space="preserve"> </w:t>
      </w:r>
      <w:r w:rsidRPr="001F536E">
        <w:rPr>
          <w:rFonts w:ascii="Arial" w:hAnsi="Arial" w:cs="Arial"/>
        </w:rPr>
        <w:t>de</w:t>
      </w:r>
      <w:r w:rsidRPr="6B1102B0" w:rsidR="2075666C">
        <w:rPr>
          <w:rFonts w:ascii="Arial" w:hAnsi="Arial" w:cs="Arial"/>
        </w:rPr>
        <w:t xml:space="preserve"> CGET</w:t>
      </w:r>
      <w:r w:rsidRPr="001F536E">
        <w:rPr>
          <w:rFonts w:ascii="Arial" w:hAnsi="Arial" w:cs="Arial"/>
        </w:rPr>
        <w:t>,</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sidR="005D5401">
        <w:rPr>
          <w:rFonts w:ascii="Arial" w:hAnsi="Arial" w:cs="Arial"/>
        </w:rPr>
        <w:t>Bases</w:t>
      </w:r>
      <w:r w:rsidRPr="001F536E">
        <w:rPr>
          <w:rFonts w:ascii="Arial" w:hAnsi="Arial" w:cs="Arial"/>
        </w:rPr>
        <w:t>.</w:t>
      </w:r>
      <w:r w:rsidRPr="001F536E" w:rsidR="00E803A3">
        <w:rPr>
          <w:rFonts w:ascii="Arial" w:hAnsi="Arial" w:cs="Arial"/>
        </w:rPr>
        <w:t xml:space="preserve"> </w:t>
      </w:r>
    </w:p>
    <w:p w:rsidRPr="001F536E" w:rsidR="004C4D49" w:rsidP="004C4D49" w:rsidRDefault="237924EC" w14:paraId="2B54674B" w14:textId="35E661A4">
      <w:pPr>
        <w:rPr>
          <w:rFonts w:ascii="Arial" w:hAnsi="Arial" w:cs="Arial"/>
        </w:rPr>
      </w:pPr>
      <w:r w:rsidRPr="6B1102B0">
        <w:rPr>
          <w:rFonts w:ascii="Arial" w:hAnsi="Arial" w:cs="Arial"/>
        </w:rPr>
        <w:t>CGET</w:t>
      </w:r>
      <w:r w:rsidRPr="001F536E" w:rsidR="00E803A3">
        <w:rPr>
          <w:rFonts w:ascii="Arial" w:hAnsi="Arial" w:cs="Arial"/>
        </w:rPr>
        <w:t xml:space="preserve"> </w:t>
      </w:r>
      <w:r w:rsidRPr="001F536E" w:rsidR="004C4D49">
        <w:rPr>
          <w:rFonts w:ascii="Arial" w:hAnsi="Arial" w:cs="Arial"/>
        </w:rPr>
        <w:t>no</w:t>
      </w:r>
      <w:r w:rsidRPr="001F536E" w:rsidR="00E803A3">
        <w:rPr>
          <w:rFonts w:ascii="Arial" w:hAnsi="Arial" w:cs="Arial"/>
        </w:rPr>
        <w:t xml:space="preserve"> </w:t>
      </w:r>
      <w:r w:rsidRPr="001F536E" w:rsidR="004C4D49">
        <w:rPr>
          <w:rFonts w:ascii="Arial" w:hAnsi="Arial" w:cs="Arial"/>
        </w:rPr>
        <w:t>será</w:t>
      </w:r>
      <w:r w:rsidRPr="001F536E" w:rsidR="00E803A3">
        <w:rPr>
          <w:rFonts w:ascii="Arial" w:hAnsi="Arial" w:cs="Arial"/>
        </w:rPr>
        <w:t xml:space="preserve"> </w:t>
      </w:r>
      <w:r w:rsidRPr="001F536E" w:rsidR="004C4D49">
        <w:rPr>
          <w:rFonts w:ascii="Arial" w:hAnsi="Arial" w:cs="Arial"/>
        </w:rPr>
        <w:t>responsable</w:t>
      </w:r>
      <w:r w:rsidRPr="001F536E" w:rsidR="00E803A3">
        <w:rPr>
          <w:rFonts w:ascii="Arial" w:hAnsi="Arial" w:cs="Arial"/>
        </w:rPr>
        <w:t xml:space="preserve"> </w:t>
      </w:r>
      <w:r w:rsidRPr="001F536E" w:rsidR="004C4D49">
        <w:rPr>
          <w:rFonts w:ascii="Arial" w:hAnsi="Arial" w:cs="Arial"/>
        </w:rPr>
        <w:t>por</w:t>
      </w:r>
      <w:r w:rsidRPr="001F536E" w:rsidR="00E803A3">
        <w:rPr>
          <w:rFonts w:ascii="Arial" w:hAnsi="Arial" w:cs="Arial"/>
        </w:rPr>
        <w:t xml:space="preserve"> </w:t>
      </w:r>
      <w:r w:rsidRPr="001F536E" w:rsidR="004C4D49">
        <w:rPr>
          <w:rFonts w:ascii="Arial" w:hAnsi="Arial" w:cs="Arial"/>
        </w:rPr>
        <w:t>el</w:t>
      </w:r>
      <w:r w:rsidRPr="001F536E" w:rsidR="00E803A3">
        <w:rPr>
          <w:rFonts w:ascii="Arial" w:hAnsi="Arial" w:cs="Arial"/>
        </w:rPr>
        <w:t xml:space="preserve"> </w:t>
      </w:r>
      <w:r w:rsidRPr="001F536E" w:rsidR="004C4D49">
        <w:rPr>
          <w:rFonts w:ascii="Arial" w:hAnsi="Arial" w:cs="Arial"/>
        </w:rPr>
        <w:t>desconocimiento</w:t>
      </w:r>
      <w:r w:rsidRPr="001F536E" w:rsidR="00E803A3">
        <w:rPr>
          <w:rFonts w:ascii="Arial" w:hAnsi="Arial" w:cs="Arial"/>
        </w:rPr>
        <w:t xml:space="preserve"> </w:t>
      </w:r>
      <w:r w:rsidRPr="001F536E" w:rsidR="004C4D49">
        <w:rPr>
          <w:rFonts w:ascii="Arial" w:hAnsi="Arial" w:cs="Arial"/>
        </w:rPr>
        <w:t>que</w:t>
      </w:r>
      <w:r w:rsidRPr="001F536E" w:rsidR="00E803A3">
        <w:rPr>
          <w:rFonts w:ascii="Arial" w:hAnsi="Arial" w:cs="Arial"/>
        </w:rPr>
        <w:t xml:space="preserve"> </w:t>
      </w:r>
      <w:r w:rsidRPr="001F536E" w:rsidR="004C4D49">
        <w:rPr>
          <w:rFonts w:ascii="Arial" w:hAnsi="Arial" w:cs="Arial"/>
        </w:rPr>
        <w:t>los</w:t>
      </w:r>
      <w:r w:rsidRPr="001F536E" w:rsidR="00E803A3">
        <w:rPr>
          <w:rFonts w:ascii="Arial" w:hAnsi="Arial" w:cs="Arial"/>
        </w:rPr>
        <w:t xml:space="preserve"> </w:t>
      </w:r>
      <w:r w:rsidRPr="001F536E" w:rsidR="004C4D49">
        <w:rPr>
          <w:rFonts w:ascii="Arial" w:hAnsi="Arial" w:cs="Arial"/>
        </w:rPr>
        <w:t>Participantes</w:t>
      </w:r>
      <w:r w:rsidRPr="001F536E" w:rsidR="00E803A3">
        <w:rPr>
          <w:rFonts w:ascii="Arial" w:hAnsi="Arial" w:cs="Arial"/>
        </w:rPr>
        <w:t xml:space="preserve"> </w:t>
      </w:r>
      <w:r w:rsidRPr="001F536E" w:rsidR="004C4D49">
        <w:rPr>
          <w:rFonts w:ascii="Arial" w:hAnsi="Arial" w:cs="Arial"/>
        </w:rPr>
        <w:t>tengan</w:t>
      </w:r>
      <w:r w:rsidRPr="001F536E" w:rsidR="00E803A3">
        <w:rPr>
          <w:rFonts w:ascii="Arial" w:hAnsi="Arial" w:cs="Arial"/>
        </w:rPr>
        <w:t xml:space="preserve"> </w:t>
      </w:r>
      <w:r w:rsidRPr="001F536E" w:rsidR="004C4D49">
        <w:rPr>
          <w:rFonts w:ascii="Arial" w:hAnsi="Arial" w:cs="Arial"/>
        </w:rPr>
        <w:t>de</w:t>
      </w:r>
      <w:r w:rsidRPr="001F536E" w:rsidR="00E803A3">
        <w:rPr>
          <w:rFonts w:ascii="Arial" w:hAnsi="Arial" w:cs="Arial"/>
        </w:rPr>
        <w:t xml:space="preserve"> </w:t>
      </w:r>
      <w:r w:rsidRPr="001F536E" w:rsidR="004C4D49">
        <w:rPr>
          <w:rFonts w:ascii="Arial" w:hAnsi="Arial" w:cs="Arial"/>
        </w:rPr>
        <w:t>dichos</w:t>
      </w:r>
      <w:r w:rsidRPr="001F536E" w:rsidR="00E803A3">
        <w:rPr>
          <w:rFonts w:ascii="Arial" w:hAnsi="Arial" w:cs="Arial"/>
        </w:rPr>
        <w:t xml:space="preserve"> </w:t>
      </w:r>
      <w:r w:rsidRPr="001F536E" w:rsidR="004C4D49">
        <w:rPr>
          <w:rFonts w:ascii="Arial" w:hAnsi="Arial" w:cs="Arial"/>
        </w:rPr>
        <w:t>documentos,</w:t>
      </w:r>
      <w:r w:rsidRPr="001F536E" w:rsidR="00E803A3">
        <w:rPr>
          <w:rFonts w:ascii="Arial" w:hAnsi="Arial" w:cs="Arial"/>
        </w:rPr>
        <w:t xml:space="preserve"> </w:t>
      </w:r>
      <w:r w:rsidRPr="001F536E" w:rsidR="004C4D49">
        <w:rPr>
          <w:rFonts w:ascii="Arial" w:hAnsi="Arial" w:cs="Arial"/>
        </w:rPr>
        <w:t>una</w:t>
      </w:r>
      <w:r w:rsidRPr="001F536E" w:rsidR="00E803A3">
        <w:rPr>
          <w:rFonts w:ascii="Arial" w:hAnsi="Arial" w:cs="Arial"/>
        </w:rPr>
        <w:t xml:space="preserve"> </w:t>
      </w:r>
      <w:r w:rsidRPr="001F536E" w:rsidR="004C4D49">
        <w:rPr>
          <w:rFonts w:ascii="Arial" w:hAnsi="Arial" w:cs="Arial"/>
        </w:rPr>
        <w:t>vez</w:t>
      </w:r>
      <w:r w:rsidRPr="001F536E" w:rsidR="00E803A3">
        <w:rPr>
          <w:rFonts w:ascii="Arial" w:hAnsi="Arial" w:cs="Arial"/>
        </w:rPr>
        <w:t xml:space="preserve"> </w:t>
      </w:r>
      <w:r w:rsidRPr="001F536E" w:rsidR="004C4D49">
        <w:rPr>
          <w:rFonts w:ascii="Arial" w:hAnsi="Arial" w:cs="Arial"/>
        </w:rPr>
        <w:t>que</w:t>
      </w:r>
      <w:r w:rsidRPr="001F536E" w:rsidR="00E803A3">
        <w:rPr>
          <w:rFonts w:ascii="Arial" w:hAnsi="Arial" w:cs="Arial"/>
        </w:rPr>
        <w:t xml:space="preserve"> </w:t>
      </w:r>
      <w:r w:rsidRPr="001F536E" w:rsidR="004C4D49">
        <w:rPr>
          <w:rFonts w:ascii="Arial" w:hAnsi="Arial" w:cs="Arial"/>
        </w:rPr>
        <w:t>se</w:t>
      </w:r>
      <w:r w:rsidRPr="001F536E" w:rsidR="00E803A3">
        <w:rPr>
          <w:rFonts w:ascii="Arial" w:hAnsi="Arial" w:cs="Arial"/>
        </w:rPr>
        <w:t xml:space="preserve"> </w:t>
      </w:r>
      <w:r w:rsidRPr="001F536E" w:rsidR="004C4D49">
        <w:rPr>
          <w:rFonts w:ascii="Arial" w:hAnsi="Arial" w:cs="Arial"/>
        </w:rPr>
        <w:t>hayan</w:t>
      </w:r>
      <w:r w:rsidRPr="001F536E" w:rsidR="00E803A3">
        <w:rPr>
          <w:rFonts w:ascii="Arial" w:hAnsi="Arial" w:cs="Arial"/>
        </w:rPr>
        <w:t xml:space="preserve"> </w:t>
      </w:r>
      <w:r w:rsidRPr="001F536E" w:rsidR="004C4D49">
        <w:rPr>
          <w:rFonts w:ascii="Arial" w:hAnsi="Arial" w:cs="Arial"/>
        </w:rPr>
        <w:t>publicados.</w:t>
      </w:r>
    </w:p>
    <w:p w:rsidRPr="001F536E" w:rsidR="00C85DE2" w:rsidP="000E5E55" w:rsidRDefault="00E803A3" w14:paraId="37E3CB0F" w14:textId="1386188D">
      <w:pPr>
        <w:pStyle w:val="Ttulo2"/>
        <w:ind w:left="0" w:firstLine="0"/>
        <w:rPr>
          <w:rFonts w:ascii="Arial" w:hAnsi="Arial" w:cs="Arial"/>
        </w:rPr>
      </w:pPr>
      <w:bookmarkStart w:name="_Ref120703646" w:id="869"/>
      <w:bookmarkStart w:name="_Ref120714214" w:id="870"/>
      <w:bookmarkStart w:name="_Ref120783504" w:id="871"/>
      <w:bookmarkStart w:name="_Ref120797355" w:id="872"/>
      <w:bookmarkStart w:name="_Ref120802687" w:id="873"/>
      <w:bookmarkStart w:name="_Ref120805886" w:id="874"/>
      <w:r w:rsidRPr="1CAF19E4">
        <w:rPr>
          <w:rFonts w:ascii="Arial" w:hAnsi="Arial" w:cs="Arial"/>
        </w:rPr>
        <w:t xml:space="preserve"> </w:t>
      </w:r>
      <w:bookmarkStart w:name="_Toc202338757" w:id="875"/>
      <w:r w:rsidRPr="1CAF19E4" w:rsidR="00C85DE2">
        <w:rPr>
          <w:rFonts w:ascii="Arial" w:hAnsi="Arial" w:cs="Arial"/>
        </w:rPr>
        <w:t>Protocolo</w:t>
      </w:r>
      <w:r w:rsidRPr="1CAF19E4">
        <w:rPr>
          <w:rFonts w:ascii="Arial" w:hAnsi="Arial" w:cs="Arial"/>
        </w:rPr>
        <w:t xml:space="preserve"> </w:t>
      </w:r>
      <w:r w:rsidRPr="1CAF19E4" w:rsidR="00C85DE2">
        <w:rPr>
          <w:rFonts w:ascii="Arial" w:hAnsi="Arial" w:cs="Arial"/>
        </w:rPr>
        <w:t>de</w:t>
      </w:r>
      <w:r w:rsidRPr="1CAF19E4">
        <w:rPr>
          <w:rFonts w:ascii="Arial" w:hAnsi="Arial" w:cs="Arial"/>
        </w:rPr>
        <w:t xml:space="preserve"> </w:t>
      </w:r>
      <w:r w:rsidRPr="1CAF19E4" w:rsidR="00C85DE2">
        <w:rPr>
          <w:rFonts w:ascii="Arial" w:hAnsi="Arial" w:cs="Arial"/>
        </w:rPr>
        <w:t>Entrega</w:t>
      </w:r>
      <w:r w:rsidRPr="1CAF19E4">
        <w:rPr>
          <w:rFonts w:ascii="Arial" w:hAnsi="Arial" w:cs="Arial"/>
        </w:rPr>
        <w:t xml:space="preserve"> </w:t>
      </w:r>
      <w:r w:rsidRPr="1CAF19E4" w:rsidR="00C85DE2">
        <w:rPr>
          <w:rFonts w:ascii="Arial" w:hAnsi="Arial" w:cs="Arial"/>
        </w:rPr>
        <w:t>de</w:t>
      </w:r>
      <w:r w:rsidRPr="1CAF19E4">
        <w:rPr>
          <w:rFonts w:ascii="Arial" w:hAnsi="Arial" w:cs="Arial"/>
        </w:rPr>
        <w:t xml:space="preserve"> </w:t>
      </w:r>
      <w:r w:rsidRPr="1CAF19E4" w:rsidR="00C85DE2">
        <w:rPr>
          <w:rFonts w:ascii="Arial" w:hAnsi="Arial" w:cs="Arial"/>
        </w:rPr>
        <w:t>Propuestas</w:t>
      </w:r>
      <w:bookmarkStart w:name="_Toc368572866" w:id="876"/>
      <w:bookmarkStart w:name="_Toc368573218" w:id="877"/>
      <w:bookmarkStart w:name="_Toc368573316" w:id="878"/>
      <w:bookmarkStart w:name="_Toc368573566" w:id="879"/>
      <w:bookmarkStart w:name="_Toc368575023" w:id="880"/>
      <w:bookmarkStart w:name="_Toc368575134" w:id="881"/>
      <w:bookmarkStart w:name="_Toc368575243" w:id="882"/>
      <w:bookmarkStart w:name="_Toc368575494" w:id="883"/>
      <w:bookmarkStart w:name="_Toc368575726" w:id="884"/>
      <w:bookmarkStart w:name="_Toc368575834" w:id="885"/>
      <w:bookmarkStart w:name="_Toc368575942" w:id="886"/>
      <w:bookmarkStart w:name="_Toc368576062" w:id="887"/>
      <w:bookmarkStart w:name="_Toc368578322" w:id="888"/>
      <w:bookmarkStart w:name="_Toc368578442" w:id="889"/>
      <w:bookmarkStart w:name="_Toc368578846" w:id="890"/>
      <w:bookmarkStart w:name="_Toc368579266" w:id="891"/>
      <w:bookmarkStart w:name="_Toc368579384" w:id="892"/>
      <w:bookmarkStart w:name="_Toc368579549" w:id="893"/>
      <w:bookmarkStart w:name="_Toc368579666" w:id="894"/>
      <w:bookmarkStart w:name="_Toc323575793" w:id="895"/>
      <w:bookmarkStart w:name="_Toc323575927" w:id="896"/>
      <w:bookmarkStart w:name="_Toc323740186" w:id="897"/>
      <w:bookmarkStart w:name="_Ref294172515" w:id="898"/>
      <w:bookmarkStart w:name="_Toc319656174" w:id="899"/>
      <w:bookmarkStart w:name="_Ref323138217" w:id="900"/>
      <w:bookmarkStart w:name="_Ref323139990" w:id="901"/>
      <w:bookmarkStart w:name="_Ref323200129" w:id="902"/>
      <w:bookmarkStart w:name="_Toc493852031" w:id="903"/>
      <w:bookmarkStart w:name="_Toc530043576" w:id="904"/>
      <w:bookmarkStart w:name="_Toc530043715" w:id="905"/>
      <w:bookmarkStart w:name="_Toc530043854" w:id="906"/>
      <w:bookmarkStart w:name="_Toc530060937" w:id="907"/>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rsidRPr="001F536E" w:rsidR="00AB10C8" w:rsidP="0023495C" w:rsidRDefault="00AB10C8" w14:paraId="4D879479" w14:textId="453BC8A5">
      <w:pPr>
        <w:rPr>
          <w:rFonts w:ascii="Arial" w:hAnsi="Arial" w:cs="Arial"/>
          <w:lang w:val="es-CL"/>
        </w:rPr>
      </w:pP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Propuestas</w:t>
      </w:r>
      <w:r w:rsidRPr="001F536E" w:rsidR="0095227F">
        <w:rPr>
          <w:rFonts w:ascii="Arial" w:hAnsi="Arial" w:cs="Arial"/>
          <w:lang w:val="es-CL"/>
        </w:rPr>
        <w:t>,</w:t>
      </w:r>
      <w:r w:rsidRPr="001F536E" w:rsidR="00E803A3">
        <w:rPr>
          <w:rFonts w:ascii="Arial" w:hAnsi="Arial" w:cs="Arial"/>
          <w:lang w:val="es-CL"/>
        </w:rPr>
        <w:t xml:space="preserve"> </w:t>
      </w:r>
      <w:r w:rsidRPr="001F536E" w:rsidR="00C317EC">
        <w:rPr>
          <w:rFonts w:ascii="Arial" w:hAnsi="Arial" w:cs="Arial"/>
          <w:lang w:val="es-CL"/>
        </w:rPr>
        <w:t>que</w:t>
      </w:r>
      <w:r w:rsidRPr="001F536E" w:rsidR="00E803A3">
        <w:rPr>
          <w:rFonts w:ascii="Arial" w:hAnsi="Arial" w:cs="Arial"/>
          <w:lang w:val="es-CL"/>
        </w:rPr>
        <w:t xml:space="preserve"> </w:t>
      </w:r>
      <w:r w:rsidRPr="001F536E" w:rsidR="00C317EC">
        <w:rPr>
          <w:rFonts w:ascii="Arial" w:hAnsi="Arial" w:cs="Arial"/>
          <w:lang w:val="es-CL"/>
        </w:rPr>
        <w:t>se</w:t>
      </w:r>
      <w:r w:rsidRPr="001F536E" w:rsidR="00E803A3">
        <w:rPr>
          <w:rFonts w:ascii="Arial" w:hAnsi="Arial" w:cs="Arial"/>
          <w:lang w:val="es-CL"/>
        </w:rPr>
        <w:t xml:space="preserve"> </w:t>
      </w:r>
      <w:r w:rsidRPr="001F536E" w:rsidR="00C317EC">
        <w:rPr>
          <w:rFonts w:ascii="Arial" w:hAnsi="Arial" w:cs="Arial"/>
          <w:lang w:val="es-CL"/>
        </w:rPr>
        <w:t>entienden</w:t>
      </w:r>
      <w:r w:rsidRPr="001F536E" w:rsidR="00E803A3">
        <w:rPr>
          <w:rFonts w:ascii="Arial" w:hAnsi="Arial" w:cs="Arial"/>
          <w:lang w:val="es-CL"/>
        </w:rPr>
        <w:t xml:space="preserve"> </w:t>
      </w:r>
      <w:r w:rsidRPr="001F536E">
        <w:rPr>
          <w:rFonts w:ascii="Arial" w:hAnsi="Arial" w:cs="Arial"/>
          <w:lang w:val="es-CL"/>
        </w:rPr>
        <w:t>compuestas</w:t>
      </w:r>
      <w:r w:rsidRPr="001F536E" w:rsidR="00E803A3">
        <w:rPr>
          <w:rFonts w:ascii="Arial" w:hAnsi="Arial" w:cs="Arial"/>
          <w:lang w:val="es-CL"/>
        </w:rPr>
        <w:t xml:space="preserve"> </w:t>
      </w:r>
      <w:r w:rsidRPr="001F536E">
        <w:rPr>
          <w:rFonts w:ascii="Arial" w:hAnsi="Arial" w:cs="Arial"/>
          <w:lang w:val="es-CL"/>
        </w:rPr>
        <w:t>por</w:t>
      </w:r>
      <w:r w:rsidRPr="001F536E" w:rsidR="00E803A3">
        <w:rPr>
          <w:rFonts w:ascii="Arial" w:hAnsi="Arial" w:cs="Arial"/>
          <w:lang w:val="es-CL"/>
        </w:rPr>
        <w:t xml:space="preserve"> </w:t>
      </w:r>
      <w:r w:rsidRPr="001F536E" w:rsidR="00BF43CD">
        <w:rPr>
          <w:rFonts w:ascii="Arial" w:hAnsi="Arial" w:cs="Arial"/>
          <w:lang w:val="es-CL"/>
        </w:rPr>
        <w:t>la</w:t>
      </w:r>
      <w:r w:rsidRPr="001F536E" w:rsidR="00E803A3">
        <w:rPr>
          <w:rFonts w:ascii="Arial" w:hAnsi="Arial" w:cs="Arial"/>
          <w:lang w:val="es-CL"/>
        </w:rPr>
        <w:t xml:space="preserve"> </w:t>
      </w:r>
      <w:r w:rsidRPr="001F536E" w:rsidR="00282F2B">
        <w:rPr>
          <w:rFonts w:ascii="Arial" w:hAnsi="Arial" w:cs="Arial"/>
          <w:lang w:val="es-CL"/>
        </w:rPr>
        <w:t>o</w:t>
      </w:r>
      <w:r w:rsidRPr="001F536E">
        <w:rPr>
          <w:rFonts w:ascii="Arial" w:hAnsi="Arial" w:cs="Arial"/>
          <w:lang w:val="es-CL"/>
        </w:rPr>
        <w:t>ferta</w:t>
      </w:r>
      <w:r w:rsidRPr="001F536E" w:rsidR="00E803A3">
        <w:rPr>
          <w:rFonts w:ascii="Arial" w:hAnsi="Arial" w:cs="Arial"/>
          <w:lang w:val="es-CL"/>
        </w:rPr>
        <w:t xml:space="preserve"> </w:t>
      </w:r>
      <w:r w:rsidRPr="001F536E" w:rsidR="00282F2B">
        <w:rPr>
          <w:rFonts w:ascii="Arial" w:hAnsi="Arial" w:cs="Arial"/>
          <w:lang w:val="es-CL"/>
        </w:rPr>
        <w:t>a</w:t>
      </w:r>
      <w:r w:rsidRPr="001F536E">
        <w:rPr>
          <w:rFonts w:ascii="Arial" w:hAnsi="Arial" w:cs="Arial"/>
          <w:lang w:val="es-CL"/>
        </w:rPr>
        <w:t>dministrativa</w:t>
      </w:r>
      <w:r w:rsidRPr="001F536E" w:rsidR="00601BA8">
        <w:rPr>
          <w:rFonts w:ascii="Arial" w:hAnsi="Arial" w:cs="Arial"/>
          <w:lang w:val="es-CL"/>
        </w:rPr>
        <w:t>,</w:t>
      </w:r>
      <w:r w:rsidRPr="001F536E" w:rsidR="00E803A3">
        <w:rPr>
          <w:rFonts w:ascii="Arial" w:hAnsi="Arial" w:cs="Arial"/>
          <w:lang w:val="es-CL"/>
        </w:rPr>
        <w:t xml:space="preserve"> </w:t>
      </w:r>
      <w:r w:rsidRPr="001F536E" w:rsidR="00586DC4">
        <w:rPr>
          <w:rFonts w:ascii="Arial" w:hAnsi="Arial" w:cs="Arial"/>
          <w:lang w:val="es-CL"/>
        </w:rPr>
        <w:t>la</w:t>
      </w:r>
      <w:r w:rsidRPr="001F536E" w:rsidR="00E803A3">
        <w:rPr>
          <w:rFonts w:ascii="Arial" w:hAnsi="Arial" w:cs="Arial"/>
          <w:lang w:val="es-CL"/>
        </w:rPr>
        <w:t xml:space="preserve"> </w:t>
      </w:r>
      <w:r w:rsidRPr="001F536E" w:rsidR="00282F2B">
        <w:rPr>
          <w:rFonts w:ascii="Arial" w:hAnsi="Arial" w:cs="Arial"/>
          <w:lang w:val="es-CL"/>
        </w:rPr>
        <w:t>o</w:t>
      </w:r>
      <w:r w:rsidRPr="001F536E" w:rsidR="00250AE4">
        <w:rPr>
          <w:rFonts w:ascii="Arial" w:hAnsi="Arial" w:cs="Arial"/>
          <w:lang w:val="es-CL"/>
        </w:rPr>
        <w:t>ferta</w:t>
      </w:r>
      <w:r w:rsidRPr="001F536E" w:rsidR="00E803A3">
        <w:rPr>
          <w:rFonts w:ascii="Arial" w:hAnsi="Arial" w:cs="Arial"/>
          <w:lang w:val="es-CL"/>
        </w:rPr>
        <w:t xml:space="preserve"> </w:t>
      </w:r>
      <w:r w:rsidRPr="001F536E" w:rsidR="00282F2B">
        <w:rPr>
          <w:rFonts w:ascii="Arial" w:hAnsi="Arial" w:cs="Arial"/>
          <w:lang w:val="es-CL"/>
        </w:rPr>
        <w:t>t</w:t>
      </w:r>
      <w:r w:rsidRPr="001F536E">
        <w:rPr>
          <w:rFonts w:ascii="Arial" w:hAnsi="Arial" w:cs="Arial"/>
          <w:lang w:val="es-CL"/>
        </w:rPr>
        <w:t>écnica</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sidR="00250AE4">
        <w:rPr>
          <w:rFonts w:ascii="Arial" w:hAnsi="Arial" w:cs="Arial"/>
          <w:lang w:val="es-CL"/>
        </w:rPr>
        <w:t>la</w:t>
      </w:r>
      <w:r w:rsidRPr="001F536E" w:rsidR="00E803A3">
        <w:rPr>
          <w:rFonts w:ascii="Arial" w:hAnsi="Arial" w:cs="Arial"/>
          <w:lang w:val="es-CL"/>
        </w:rPr>
        <w:t xml:space="preserve"> </w:t>
      </w:r>
      <w:r w:rsidRPr="001F536E" w:rsidR="00350FAA">
        <w:rPr>
          <w:rFonts w:ascii="Arial" w:hAnsi="Arial" w:cs="Arial"/>
          <w:lang w:val="es-CL"/>
        </w:rPr>
        <w:t>respectiva</w:t>
      </w:r>
      <w:r w:rsidRPr="001F536E" w:rsidR="00E803A3">
        <w:rPr>
          <w:rFonts w:ascii="Arial" w:hAnsi="Arial" w:cs="Arial"/>
          <w:lang w:val="es-CL"/>
        </w:rPr>
        <w:t xml:space="preserve"> </w:t>
      </w:r>
      <w:r w:rsidRPr="001F536E" w:rsidR="00282F2B">
        <w:rPr>
          <w:rFonts w:ascii="Arial" w:hAnsi="Arial" w:cs="Arial"/>
          <w:lang w:val="es-CL"/>
        </w:rPr>
        <w:t>o</w:t>
      </w:r>
      <w:r w:rsidRPr="001F536E" w:rsidR="00250AE4">
        <w:rPr>
          <w:rFonts w:ascii="Arial" w:hAnsi="Arial" w:cs="Arial"/>
          <w:lang w:val="es-CL"/>
        </w:rPr>
        <w:t>ferta</w:t>
      </w:r>
      <w:r w:rsidRPr="001F536E" w:rsidR="00E803A3">
        <w:rPr>
          <w:rFonts w:ascii="Arial" w:hAnsi="Arial" w:cs="Arial"/>
          <w:lang w:val="es-CL"/>
        </w:rPr>
        <w:t xml:space="preserve"> </w:t>
      </w:r>
      <w:r w:rsidRPr="001F536E" w:rsidR="00282F2B">
        <w:rPr>
          <w:rFonts w:ascii="Arial" w:hAnsi="Arial" w:cs="Arial"/>
          <w:lang w:val="es-CL"/>
        </w:rPr>
        <w:t>e</w:t>
      </w:r>
      <w:r w:rsidRPr="001F536E">
        <w:rPr>
          <w:rFonts w:ascii="Arial" w:hAnsi="Arial" w:cs="Arial"/>
          <w:lang w:val="es-CL"/>
        </w:rPr>
        <w:t>conómica,</w:t>
      </w:r>
      <w:r w:rsidRPr="001F536E" w:rsidR="00E803A3">
        <w:rPr>
          <w:rFonts w:ascii="Arial" w:hAnsi="Arial" w:cs="Arial"/>
          <w:lang w:val="es-CL"/>
        </w:rPr>
        <w:t xml:space="preserve"> </w:t>
      </w:r>
      <w:r w:rsidRPr="001F536E">
        <w:rPr>
          <w:rFonts w:ascii="Arial" w:hAnsi="Arial" w:cs="Arial"/>
          <w:lang w:val="es-CL"/>
        </w:rPr>
        <w:t>deberán</w:t>
      </w:r>
      <w:r w:rsidRPr="001F536E" w:rsidR="00E803A3">
        <w:rPr>
          <w:rFonts w:ascii="Arial" w:hAnsi="Arial" w:cs="Arial"/>
          <w:lang w:val="es-CL"/>
        </w:rPr>
        <w:t xml:space="preserve"> </w:t>
      </w:r>
      <w:r w:rsidRPr="001F536E">
        <w:rPr>
          <w:rFonts w:ascii="Arial" w:hAnsi="Arial" w:cs="Arial"/>
          <w:lang w:val="es-CL"/>
        </w:rPr>
        <w:t>ser</w:t>
      </w:r>
      <w:r w:rsidRPr="001F536E" w:rsidR="00E803A3">
        <w:rPr>
          <w:rFonts w:ascii="Arial" w:hAnsi="Arial" w:cs="Arial"/>
          <w:lang w:val="es-CL"/>
        </w:rPr>
        <w:t xml:space="preserve"> </w:t>
      </w:r>
      <w:r w:rsidRPr="001F536E">
        <w:rPr>
          <w:rFonts w:ascii="Arial" w:hAnsi="Arial" w:cs="Arial"/>
          <w:lang w:val="es-CL"/>
        </w:rPr>
        <w:t>entregadas</w:t>
      </w:r>
      <w:r w:rsidRPr="001F536E" w:rsidR="00E803A3">
        <w:rPr>
          <w:rFonts w:ascii="Arial" w:hAnsi="Arial" w:cs="Arial"/>
          <w:lang w:val="es-CL"/>
        </w:rPr>
        <w:t xml:space="preserve"> </w:t>
      </w:r>
      <w:r w:rsidRPr="001F536E">
        <w:rPr>
          <w:rFonts w:ascii="Arial" w:hAnsi="Arial" w:cs="Arial"/>
          <w:lang w:val="es-CL"/>
        </w:rPr>
        <w:t>por</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sidR="00E25E1E">
        <w:rPr>
          <w:rFonts w:ascii="Arial" w:hAnsi="Arial" w:cs="Arial"/>
          <w:lang w:val="es-CL"/>
        </w:rPr>
        <w:t>P</w:t>
      </w:r>
      <w:r w:rsidRPr="001F536E">
        <w:rPr>
          <w:rFonts w:ascii="Arial" w:hAnsi="Arial" w:cs="Arial"/>
          <w:lang w:val="es-CL"/>
        </w:rPr>
        <w:t>roponentes</w:t>
      </w:r>
      <w:r w:rsidRPr="001F536E" w:rsidR="00E803A3">
        <w:rPr>
          <w:rFonts w:ascii="Arial" w:hAnsi="Arial" w:cs="Arial"/>
          <w:lang w:val="es-CL"/>
        </w:rPr>
        <w:t xml:space="preserve"> </w:t>
      </w:r>
      <w:r w:rsidRPr="001F536E">
        <w:rPr>
          <w:rFonts w:ascii="Arial" w:hAnsi="Arial" w:cs="Arial"/>
          <w:lang w:val="es-CL"/>
        </w:rPr>
        <w:t>hasta</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fecha</w:t>
      </w:r>
      <w:r w:rsidRPr="001F536E" w:rsidR="00E803A3">
        <w:rPr>
          <w:rFonts w:ascii="Arial" w:hAnsi="Arial" w:cs="Arial"/>
          <w:lang w:val="es-CL"/>
        </w:rPr>
        <w:t xml:space="preserve"> </w:t>
      </w:r>
      <w:r w:rsidRPr="001F536E">
        <w:rPr>
          <w:rFonts w:ascii="Arial" w:hAnsi="Arial" w:cs="Arial"/>
          <w:lang w:val="es-CL"/>
        </w:rPr>
        <w:t>establecida</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szCs w:val="24"/>
        </w:rPr>
        <w:t>numeral</w:t>
      </w:r>
      <w:r w:rsidRPr="001F536E" w:rsidR="00E803A3">
        <w:rPr>
          <w:rFonts w:ascii="Arial" w:hAnsi="Arial" w:cs="Arial"/>
          <w:szCs w:val="24"/>
        </w:rPr>
        <w:t xml:space="preserve"> </w:t>
      </w:r>
      <w:r w:rsidRPr="001F536E" w:rsidR="005A4B01">
        <w:rPr>
          <w:rFonts w:ascii="Arial" w:hAnsi="Arial" w:cs="Arial"/>
          <w:szCs w:val="24"/>
        </w:rPr>
        <w:t>5.1</w:t>
      </w:r>
      <w:r w:rsidRPr="001F536E" w:rsidR="00E803A3">
        <w:rPr>
          <w:rFonts w:ascii="Arial" w:hAnsi="Arial" w:cs="Arial"/>
          <w:szCs w:val="24"/>
        </w:rPr>
        <w:t xml:space="preserve"> </w:t>
      </w:r>
      <w:r w:rsidRPr="001F536E">
        <w:rPr>
          <w:rFonts w:ascii="Arial" w:hAnsi="Arial" w:cs="Arial"/>
          <w:szCs w:val="24"/>
        </w:rPr>
        <w:t>de</w:t>
      </w:r>
      <w:r w:rsidRPr="001F536E" w:rsidR="00E803A3">
        <w:rPr>
          <w:rFonts w:ascii="Arial" w:hAnsi="Arial" w:cs="Arial"/>
          <w:szCs w:val="24"/>
        </w:rPr>
        <w:t xml:space="preserve"> </w:t>
      </w:r>
      <w:r w:rsidRPr="001F536E">
        <w:rPr>
          <w:rFonts w:ascii="Arial" w:hAnsi="Arial" w:cs="Arial"/>
          <w:szCs w:val="24"/>
        </w:rPr>
        <w:t>las</w:t>
      </w:r>
      <w:r w:rsidRPr="001F536E" w:rsidR="00E803A3">
        <w:rPr>
          <w:rFonts w:ascii="Arial" w:hAnsi="Arial" w:cs="Arial"/>
          <w:szCs w:val="24"/>
        </w:rPr>
        <w:t xml:space="preserve"> </w:t>
      </w:r>
      <w:r w:rsidRPr="001F536E">
        <w:rPr>
          <w:rFonts w:ascii="Arial" w:hAnsi="Arial" w:cs="Arial"/>
          <w:szCs w:val="24"/>
        </w:rPr>
        <w:t>Bases</w:t>
      </w:r>
      <w:r w:rsidRPr="001F536E" w:rsidR="006B01E4">
        <w:rPr>
          <w:rFonts w:ascii="Arial" w:hAnsi="Arial" w:cs="Arial"/>
          <w:lang w:val="es-CL"/>
        </w:rPr>
        <w:t>.</w:t>
      </w:r>
      <w:r w:rsidRPr="001F536E" w:rsidR="00E803A3">
        <w:rPr>
          <w:rFonts w:ascii="Arial" w:hAnsi="Arial" w:cs="Arial"/>
          <w:lang w:val="es-CL"/>
        </w:rPr>
        <w:t xml:space="preserve"> </w:t>
      </w:r>
      <w:r w:rsidRPr="001F536E" w:rsidR="006B01E4">
        <w:rPr>
          <w:rFonts w:ascii="Arial" w:hAnsi="Arial" w:cs="Arial"/>
          <w:lang w:val="es-CL"/>
        </w:rPr>
        <w:t>No</w:t>
      </w:r>
      <w:r w:rsidRPr="001F536E" w:rsidR="00E803A3">
        <w:rPr>
          <w:rFonts w:ascii="Arial" w:hAnsi="Arial" w:cs="Arial"/>
          <w:lang w:val="es-CL"/>
        </w:rPr>
        <w:t xml:space="preserve"> </w:t>
      </w:r>
      <w:r w:rsidRPr="001F536E" w:rsidR="006B01E4">
        <w:rPr>
          <w:rFonts w:ascii="Arial" w:hAnsi="Arial" w:cs="Arial"/>
          <w:lang w:val="es-CL"/>
        </w:rPr>
        <w:t>se</w:t>
      </w:r>
      <w:r w:rsidRPr="001F536E" w:rsidR="00E803A3">
        <w:rPr>
          <w:rFonts w:ascii="Arial" w:hAnsi="Arial" w:cs="Arial"/>
          <w:lang w:val="es-CL"/>
        </w:rPr>
        <w:t xml:space="preserve"> </w:t>
      </w:r>
      <w:r w:rsidRPr="001F536E" w:rsidR="006B01E4">
        <w:rPr>
          <w:rFonts w:ascii="Arial" w:hAnsi="Arial" w:cs="Arial"/>
          <w:lang w:val="es-CL"/>
        </w:rPr>
        <w:t>recibirán</w:t>
      </w:r>
      <w:r w:rsidRPr="001F536E" w:rsidR="00E803A3">
        <w:rPr>
          <w:rFonts w:ascii="Arial" w:hAnsi="Arial" w:cs="Arial"/>
          <w:lang w:val="es-CL"/>
        </w:rPr>
        <w:t xml:space="preserve"> </w:t>
      </w:r>
      <w:r w:rsidRPr="001F536E" w:rsidR="00C755FB">
        <w:rPr>
          <w:rFonts w:ascii="Arial" w:hAnsi="Arial" w:cs="Arial"/>
          <w:lang w:val="es-CL"/>
        </w:rPr>
        <w:t>P</w:t>
      </w:r>
      <w:r w:rsidRPr="001F536E">
        <w:rPr>
          <w:rFonts w:ascii="Arial" w:hAnsi="Arial" w:cs="Arial"/>
          <w:lang w:val="es-CL"/>
        </w:rPr>
        <w:t>ropuestas</w:t>
      </w:r>
      <w:r w:rsidRPr="001F536E" w:rsidR="00E803A3">
        <w:rPr>
          <w:rFonts w:ascii="Arial" w:hAnsi="Arial" w:cs="Arial"/>
          <w:lang w:val="es-CL"/>
        </w:rPr>
        <w:t xml:space="preserve"> </w:t>
      </w:r>
      <w:r w:rsidRPr="001F536E">
        <w:rPr>
          <w:rFonts w:ascii="Arial" w:hAnsi="Arial" w:cs="Arial"/>
          <w:lang w:val="es-CL"/>
        </w:rPr>
        <w:t>después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fecha</w:t>
      </w:r>
      <w:r w:rsidRPr="001F536E" w:rsidR="00E803A3">
        <w:rPr>
          <w:rFonts w:ascii="Arial" w:hAnsi="Arial" w:cs="Arial"/>
          <w:lang w:val="es-CL"/>
        </w:rPr>
        <w:t xml:space="preserve"> </w:t>
      </w:r>
      <w:r w:rsidRPr="001F536E" w:rsidR="00D45064">
        <w:rPr>
          <w:rFonts w:ascii="Arial" w:hAnsi="Arial" w:cs="Arial"/>
          <w:lang w:val="es-CL"/>
        </w:rPr>
        <w:t>y</w:t>
      </w:r>
      <w:r w:rsidRPr="001F536E" w:rsidR="00E803A3">
        <w:rPr>
          <w:rFonts w:ascii="Arial" w:hAnsi="Arial" w:cs="Arial"/>
          <w:lang w:val="es-CL"/>
        </w:rPr>
        <w:t xml:space="preserve"> </w:t>
      </w:r>
      <w:r w:rsidRPr="001F536E" w:rsidR="00D45064">
        <w:rPr>
          <w:rFonts w:ascii="Arial" w:hAnsi="Arial" w:cs="Arial"/>
          <w:lang w:val="es-CL"/>
        </w:rPr>
        <w:t>hora</w:t>
      </w:r>
      <w:r w:rsidRPr="001F536E" w:rsidR="00E803A3">
        <w:rPr>
          <w:rFonts w:ascii="Arial" w:hAnsi="Arial" w:cs="Arial"/>
          <w:lang w:val="es-CL"/>
        </w:rPr>
        <w:t xml:space="preserve"> </w:t>
      </w:r>
      <w:r w:rsidRPr="001F536E">
        <w:rPr>
          <w:rFonts w:ascii="Arial" w:hAnsi="Arial" w:cs="Arial"/>
          <w:lang w:val="es-CL"/>
        </w:rPr>
        <w:t>señalada,</w:t>
      </w:r>
      <w:r w:rsidRPr="001F536E" w:rsidR="00E803A3">
        <w:rPr>
          <w:rFonts w:ascii="Arial" w:hAnsi="Arial" w:cs="Arial"/>
          <w:lang w:val="es-CL"/>
        </w:rPr>
        <w:t xml:space="preserve"> </w:t>
      </w:r>
      <w:r w:rsidRPr="001F536E">
        <w:rPr>
          <w:rFonts w:ascii="Arial" w:hAnsi="Arial" w:cs="Arial"/>
          <w:lang w:val="es-CL"/>
        </w:rPr>
        <w:t>así</w:t>
      </w:r>
      <w:r w:rsidRPr="001F536E" w:rsidR="00E803A3">
        <w:rPr>
          <w:rFonts w:ascii="Arial" w:hAnsi="Arial" w:cs="Arial"/>
          <w:lang w:val="es-CL"/>
        </w:rPr>
        <w:t xml:space="preserve"> </w:t>
      </w:r>
      <w:r w:rsidRPr="001F536E">
        <w:rPr>
          <w:rFonts w:ascii="Arial" w:hAnsi="Arial" w:cs="Arial"/>
          <w:lang w:val="es-CL"/>
        </w:rPr>
        <w:t>como</w:t>
      </w:r>
      <w:r w:rsidRPr="001F536E" w:rsidR="00E803A3">
        <w:rPr>
          <w:rFonts w:ascii="Arial" w:hAnsi="Arial" w:cs="Arial"/>
          <w:lang w:val="es-CL"/>
        </w:rPr>
        <w:t xml:space="preserve"> </w:t>
      </w:r>
      <w:r w:rsidRPr="001F536E">
        <w:rPr>
          <w:rFonts w:ascii="Arial" w:hAnsi="Arial" w:cs="Arial"/>
          <w:lang w:val="es-CL"/>
        </w:rPr>
        <w:t>tampoco</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aceptarán</w:t>
      </w:r>
      <w:r w:rsidRPr="001F536E" w:rsidR="00E803A3">
        <w:rPr>
          <w:rFonts w:ascii="Arial" w:hAnsi="Arial" w:cs="Arial"/>
          <w:lang w:val="es-CL"/>
        </w:rPr>
        <w:t xml:space="preserve"> </w:t>
      </w:r>
      <w:r w:rsidRPr="001F536E">
        <w:rPr>
          <w:rFonts w:ascii="Arial" w:hAnsi="Arial" w:cs="Arial"/>
          <w:lang w:val="es-CL"/>
        </w:rPr>
        <w:t>entregas</w:t>
      </w:r>
      <w:r w:rsidRPr="001F536E" w:rsidR="00E803A3">
        <w:rPr>
          <w:rFonts w:ascii="Arial" w:hAnsi="Arial" w:cs="Arial"/>
          <w:lang w:val="es-CL"/>
        </w:rPr>
        <w:t xml:space="preserve"> </w:t>
      </w:r>
      <w:r w:rsidRPr="001F536E">
        <w:rPr>
          <w:rFonts w:ascii="Arial" w:hAnsi="Arial" w:cs="Arial"/>
          <w:lang w:val="es-CL"/>
        </w:rPr>
        <w:t>parciales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sidR="00250AE4">
        <w:rPr>
          <w:rFonts w:ascii="Arial" w:hAnsi="Arial" w:cs="Arial"/>
          <w:lang w:val="es-CL"/>
        </w:rPr>
        <w:t>Propuestas</w:t>
      </w:r>
      <w:r w:rsidRPr="001F536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ya</w:t>
      </w:r>
      <w:r w:rsidRPr="001F536E" w:rsidR="00E803A3">
        <w:rPr>
          <w:rFonts w:ascii="Arial" w:hAnsi="Arial" w:cs="Arial"/>
          <w:lang w:val="es-CL"/>
        </w:rPr>
        <w:t xml:space="preserve"> </w:t>
      </w:r>
      <w:r w:rsidRPr="001F536E">
        <w:rPr>
          <w:rFonts w:ascii="Arial" w:hAnsi="Arial" w:cs="Arial"/>
          <w:lang w:val="es-CL"/>
        </w:rPr>
        <w:t>sea</w:t>
      </w:r>
      <w:r w:rsidRPr="001F536E" w:rsidR="00E803A3">
        <w:rPr>
          <w:rFonts w:ascii="Arial" w:hAnsi="Arial" w:cs="Arial"/>
          <w:lang w:val="es-CL"/>
        </w:rPr>
        <w:t xml:space="preserve"> </w:t>
      </w:r>
      <w:r w:rsidRPr="001F536E">
        <w:rPr>
          <w:rFonts w:ascii="Arial" w:hAnsi="Arial" w:cs="Arial"/>
          <w:lang w:val="es-CL"/>
        </w:rPr>
        <w:t>anterior</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posterior</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fecha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sidR="006B01E4">
        <w:rPr>
          <w:rFonts w:ascii="Arial" w:hAnsi="Arial" w:cs="Arial"/>
          <w:lang w:val="es-CL"/>
        </w:rPr>
        <w:t>p</w:t>
      </w:r>
      <w:r w:rsidRPr="001F536E" w:rsidR="0095227F">
        <w:rPr>
          <w:rFonts w:ascii="Arial" w:hAnsi="Arial" w:cs="Arial"/>
          <w:lang w:val="es-CL"/>
        </w:rPr>
        <w:t>resentación</w:t>
      </w:r>
      <w:r w:rsidRPr="001F536E" w:rsidR="00E803A3">
        <w:rPr>
          <w:rFonts w:ascii="Arial" w:hAnsi="Arial" w:cs="Arial"/>
          <w:lang w:val="es-CL"/>
        </w:rPr>
        <w:t xml:space="preserve"> </w:t>
      </w:r>
      <w:r w:rsidRPr="001F536E">
        <w:rPr>
          <w:rFonts w:ascii="Arial" w:hAnsi="Arial" w:cs="Arial"/>
          <w:lang w:val="es-CL"/>
        </w:rPr>
        <w:t>fijada.</w:t>
      </w:r>
    </w:p>
    <w:p w:rsidRPr="001F536E" w:rsidR="00282F2B" w:rsidP="00250AE4" w:rsidRDefault="00282F2B" w14:paraId="2EEBEF96" w14:textId="475A6976">
      <w:pPr>
        <w:rPr>
          <w:rFonts w:ascii="Arial" w:hAnsi="Arial" w:cs="Arial"/>
          <w:lang w:val="es-CL"/>
        </w:rPr>
      </w:pPr>
      <w:bookmarkStart w:name="_Hlk6435305" w:id="908"/>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ofertas</w:t>
      </w:r>
      <w:r w:rsidRPr="001F536E" w:rsidR="00E803A3">
        <w:rPr>
          <w:rFonts w:ascii="Arial" w:hAnsi="Arial" w:cs="Arial"/>
          <w:lang w:val="es-CL"/>
        </w:rPr>
        <w:t xml:space="preserve"> </w:t>
      </w:r>
      <w:r w:rsidRPr="001F536E">
        <w:rPr>
          <w:rFonts w:ascii="Arial" w:hAnsi="Arial" w:cs="Arial"/>
          <w:lang w:val="es-CL"/>
        </w:rPr>
        <w:t>administrativas,</w:t>
      </w:r>
      <w:r w:rsidRPr="001F536E" w:rsidR="00E803A3">
        <w:rPr>
          <w:rFonts w:ascii="Arial" w:hAnsi="Arial" w:cs="Arial"/>
          <w:lang w:val="es-CL"/>
        </w:rPr>
        <w:t xml:space="preserve"> </w:t>
      </w:r>
      <w:r w:rsidRPr="001F536E">
        <w:rPr>
          <w:rFonts w:ascii="Arial" w:hAnsi="Arial" w:cs="Arial"/>
          <w:lang w:val="es-CL"/>
        </w:rPr>
        <w:t>técnicas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económicas</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entregarán</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través</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Portal,</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excepción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Garantías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deberán</w:t>
      </w:r>
      <w:r w:rsidRPr="001F536E" w:rsidR="00E803A3">
        <w:rPr>
          <w:rFonts w:ascii="Arial" w:hAnsi="Arial" w:cs="Arial"/>
          <w:lang w:val="es-CL"/>
        </w:rPr>
        <w:t xml:space="preserve"> </w:t>
      </w:r>
      <w:r w:rsidRPr="001F536E">
        <w:rPr>
          <w:rFonts w:ascii="Arial" w:hAnsi="Arial" w:cs="Arial"/>
          <w:lang w:val="es-CL"/>
        </w:rPr>
        <w:t>ser</w:t>
      </w:r>
      <w:r w:rsidRPr="001F536E" w:rsidR="00E803A3">
        <w:rPr>
          <w:rFonts w:ascii="Arial" w:hAnsi="Arial" w:cs="Arial"/>
          <w:lang w:val="es-CL"/>
        </w:rPr>
        <w:t xml:space="preserve"> </w:t>
      </w:r>
      <w:r w:rsidRPr="001F536E">
        <w:rPr>
          <w:rFonts w:ascii="Arial" w:hAnsi="Arial" w:cs="Arial"/>
          <w:lang w:val="es-CL"/>
        </w:rPr>
        <w:t>entregadas</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original</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Domicilio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Licitación.</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todo,</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ofertas</w:t>
      </w:r>
      <w:r w:rsidRPr="001F536E" w:rsidR="00E803A3">
        <w:rPr>
          <w:rFonts w:ascii="Arial" w:hAnsi="Arial" w:cs="Arial"/>
          <w:lang w:val="es-CL"/>
        </w:rPr>
        <w:t xml:space="preserve"> </w:t>
      </w:r>
      <w:r w:rsidRPr="001F536E">
        <w:rPr>
          <w:rFonts w:ascii="Arial" w:hAnsi="Arial" w:cs="Arial"/>
          <w:lang w:val="es-CL"/>
        </w:rPr>
        <w:t>económicas</w:t>
      </w:r>
      <w:r w:rsidRPr="001F536E" w:rsidR="00E803A3">
        <w:rPr>
          <w:rFonts w:ascii="Arial" w:hAnsi="Arial" w:cs="Arial"/>
          <w:lang w:val="es-CL"/>
        </w:rPr>
        <w:t xml:space="preserve"> </w:t>
      </w:r>
      <w:r w:rsidRPr="001F536E">
        <w:rPr>
          <w:rFonts w:ascii="Arial" w:hAnsi="Arial" w:cs="Arial"/>
          <w:lang w:val="es-CL"/>
        </w:rPr>
        <w:t>deberán</w:t>
      </w:r>
      <w:r w:rsidRPr="001F536E" w:rsidR="00E803A3">
        <w:rPr>
          <w:rFonts w:ascii="Arial" w:hAnsi="Arial" w:cs="Arial"/>
          <w:lang w:val="es-CL"/>
        </w:rPr>
        <w:t xml:space="preserve"> </w:t>
      </w:r>
      <w:r w:rsidRPr="001F536E">
        <w:rPr>
          <w:rFonts w:ascii="Arial" w:hAnsi="Arial" w:cs="Arial"/>
          <w:lang w:val="es-CL"/>
        </w:rPr>
        <w:t>presentarse</w:t>
      </w:r>
      <w:r w:rsidRPr="001F536E" w:rsidR="00E803A3">
        <w:rPr>
          <w:rFonts w:ascii="Arial" w:hAnsi="Arial" w:cs="Arial"/>
          <w:lang w:val="es-CL"/>
        </w:rPr>
        <w:t xml:space="preserve"> </w:t>
      </w:r>
      <w:r w:rsidRPr="001F536E">
        <w:rPr>
          <w:rFonts w:ascii="Arial" w:hAnsi="Arial" w:cs="Arial"/>
          <w:lang w:val="es-CL"/>
        </w:rPr>
        <w:t>separadamente</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ofertas</w:t>
      </w:r>
      <w:r w:rsidRPr="001F536E" w:rsidR="00E803A3">
        <w:rPr>
          <w:rFonts w:ascii="Arial" w:hAnsi="Arial" w:cs="Arial"/>
          <w:lang w:val="es-CL"/>
        </w:rPr>
        <w:t xml:space="preserve"> </w:t>
      </w:r>
      <w:r w:rsidRPr="001F536E">
        <w:rPr>
          <w:rFonts w:ascii="Arial" w:hAnsi="Arial" w:cs="Arial"/>
          <w:lang w:val="es-CL"/>
        </w:rPr>
        <w:t>administrativas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técnicas.</w:t>
      </w:r>
    </w:p>
    <w:p w:rsidRPr="001F536E" w:rsidR="00250AE4" w:rsidP="00250AE4" w:rsidRDefault="00274261" w14:paraId="32473BCB" w14:textId="2F614638">
      <w:p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sidR="004D60F9">
        <w:rPr>
          <w:rFonts w:ascii="Arial" w:hAnsi="Arial" w:cs="Arial"/>
          <w:lang w:val="es-ES"/>
        </w:rPr>
        <w:t>caso</w:t>
      </w:r>
      <w:r w:rsidRPr="001F536E">
        <w:rPr>
          <w:rFonts w:ascii="Arial" w:hAnsi="Arial" w:cs="Arial"/>
          <w:lang w:val="es-ES"/>
        </w:rPr>
        <w:t>s</w:t>
      </w:r>
      <w:r w:rsidRPr="001F536E" w:rsidR="00E803A3">
        <w:rPr>
          <w:rFonts w:ascii="Arial" w:hAnsi="Arial" w:cs="Arial"/>
          <w:lang w:val="es-ES"/>
        </w:rPr>
        <w:t xml:space="preserve"> </w:t>
      </w:r>
      <w:r w:rsidRPr="001F536E" w:rsidR="004D60F9">
        <w:rPr>
          <w:rFonts w:ascii="Arial" w:hAnsi="Arial" w:cs="Arial"/>
          <w:lang w:val="es-ES"/>
        </w:rPr>
        <w:t>de</w:t>
      </w:r>
      <w:r w:rsidRPr="001F536E" w:rsidR="00E803A3">
        <w:rPr>
          <w:rFonts w:ascii="Arial" w:hAnsi="Arial" w:cs="Arial"/>
          <w:lang w:val="es-ES"/>
        </w:rPr>
        <w:t xml:space="preserve"> </w:t>
      </w:r>
      <w:r w:rsidRPr="001F536E" w:rsidR="00A862A2">
        <w:rPr>
          <w:rFonts w:ascii="Arial" w:hAnsi="Arial" w:cs="Arial"/>
          <w:lang w:val="es-ES"/>
        </w:rPr>
        <w:t>contingencia</w:t>
      </w:r>
      <w:r w:rsidRPr="001F536E" w:rsidR="00E803A3">
        <w:rPr>
          <w:rFonts w:ascii="Arial" w:hAnsi="Arial" w:cs="Arial"/>
          <w:lang w:val="es-ES"/>
        </w:rPr>
        <w:t xml:space="preserve"> </w:t>
      </w:r>
      <w:r w:rsidRPr="001F536E" w:rsidR="00A862A2">
        <w:rPr>
          <w:rFonts w:ascii="Arial" w:hAnsi="Arial" w:cs="Arial"/>
          <w:lang w:val="es-ES"/>
        </w:rPr>
        <w:t>extrema</w:t>
      </w:r>
      <w:r w:rsidRPr="001F536E" w:rsidR="00E803A3">
        <w:rPr>
          <w:rFonts w:ascii="Arial" w:hAnsi="Arial" w:cs="Arial"/>
          <w:lang w:val="es-ES"/>
        </w:rPr>
        <w:t xml:space="preserve"> </w:t>
      </w:r>
      <w:r w:rsidRPr="001F536E" w:rsidR="003A1730">
        <w:rPr>
          <w:rFonts w:ascii="Arial" w:hAnsi="Arial" w:cs="Arial"/>
          <w:lang w:val="es-ES"/>
        </w:rPr>
        <w:t>en</w:t>
      </w:r>
      <w:r w:rsidRPr="001F536E" w:rsidR="00E803A3">
        <w:rPr>
          <w:rFonts w:ascii="Arial" w:hAnsi="Arial" w:cs="Arial"/>
          <w:lang w:val="es-ES"/>
        </w:rPr>
        <w:t xml:space="preserve"> </w:t>
      </w:r>
      <w:r w:rsidRPr="001F536E" w:rsidR="003A1730">
        <w:rPr>
          <w:rFonts w:ascii="Arial" w:hAnsi="Arial" w:cs="Arial"/>
          <w:lang w:val="es-ES"/>
        </w:rPr>
        <w:t>el</w:t>
      </w:r>
      <w:r w:rsidRPr="001F536E" w:rsidR="00E803A3">
        <w:rPr>
          <w:rFonts w:ascii="Arial" w:hAnsi="Arial" w:cs="Arial"/>
          <w:lang w:val="es-ES"/>
        </w:rPr>
        <w:t xml:space="preserve"> </w:t>
      </w:r>
      <w:r w:rsidRPr="001F536E" w:rsidR="003A1730">
        <w:rPr>
          <w:rFonts w:ascii="Arial" w:hAnsi="Arial" w:cs="Arial"/>
          <w:lang w:val="es-ES"/>
        </w:rPr>
        <w:t>territorio</w:t>
      </w:r>
      <w:r w:rsidRPr="001F536E" w:rsidR="00E803A3">
        <w:rPr>
          <w:rFonts w:ascii="Arial" w:hAnsi="Arial" w:cs="Arial"/>
          <w:lang w:val="es-ES"/>
        </w:rPr>
        <w:t xml:space="preserve"> </w:t>
      </w:r>
      <w:r w:rsidRPr="001F536E" w:rsidR="003A1730">
        <w:rPr>
          <w:rFonts w:ascii="Arial" w:hAnsi="Arial" w:cs="Arial"/>
          <w:lang w:val="es-ES"/>
        </w:rPr>
        <w:t>chileno</w:t>
      </w:r>
      <w:r w:rsidRPr="001F536E" w:rsidR="00E803A3">
        <w:rPr>
          <w:rFonts w:ascii="Arial" w:hAnsi="Arial" w:cs="Arial"/>
          <w:lang w:val="es-ES"/>
        </w:rPr>
        <w:t xml:space="preserve"> </w:t>
      </w:r>
      <w:r w:rsidRPr="001F536E" w:rsidR="00A862A2">
        <w:rPr>
          <w:rFonts w:ascii="Arial" w:hAnsi="Arial" w:cs="Arial"/>
          <w:lang w:val="es-ES"/>
        </w:rPr>
        <w:t>(</w:t>
      </w:r>
      <w:r w:rsidRPr="001F536E" w:rsidR="00322C8E">
        <w:rPr>
          <w:rFonts w:ascii="Arial" w:hAnsi="Arial" w:cs="Arial"/>
          <w:lang w:val="es-ES"/>
        </w:rPr>
        <w:t>comparado</w:t>
      </w:r>
      <w:r w:rsidRPr="001F536E" w:rsidR="00E803A3">
        <w:rPr>
          <w:rFonts w:ascii="Arial" w:hAnsi="Arial" w:cs="Arial"/>
          <w:lang w:val="es-ES"/>
        </w:rPr>
        <w:t xml:space="preserve"> </w:t>
      </w:r>
      <w:r w:rsidRPr="001F536E" w:rsidR="00322C8E">
        <w:rPr>
          <w:rFonts w:ascii="Arial" w:hAnsi="Arial" w:cs="Arial"/>
          <w:lang w:val="es-ES"/>
        </w:rPr>
        <w:t>al</w:t>
      </w:r>
      <w:r w:rsidRPr="001F536E" w:rsidR="00E803A3">
        <w:rPr>
          <w:rFonts w:ascii="Arial" w:hAnsi="Arial" w:cs="Arial"/>
          <w:lang w:val="es-ES"/>
        </w:rPr>
        <w:t xml:space="preserve"> </w:t>
      </w:r>
      <w:r w:rsidRPr="001F536E" w:rsidR="00A862A2">
        <w:rPr>
          <w:rFonts w:ascii="Arial" w:hAnsi="Arial" w:cs="Arial"/>
          <w:lang w:val="es-ES"/>
        </w:rPr>
        <w:t>Estado</w:t>
      </w:r>
      <w:r w:rsidRPr="001F536E" w:rsidR="00E803A3">
        <w:rPr>
          <w:rFonts w:ascii="Arial" w:hAnsi="Arial" w:cs="Arial"/>
          <w:lang w:val="es-ES"/>
        </w:rPr>
        <w:t xml:space="preserve"> </w:t>
      </w:r>
      <w:r w:rsidRPr="001F536E" w:rsidR="00A862A2">
        <w:rPr>
          <w:rFonts w:ascii="Arial" w:hAnsi="Arial" w:cs="Arial"/>
          <w:lang w:val="es-ES"/>
        </w:rPr>
        <w:t>de</w:t>
      </w:r>
      <w:r w:rsidRPr="001F536E" w:rsidR="00E803A3">
        <w:rPr>
          <w:rFonts w:ascii="Arial" w:hAnsi="Arial" w:cs="Arial"/>
          <w:lang w:val="es-ES"/>
        </w:rPr>
        <w:t xml:space="preserve"> </w:t>
      </w:r>
      <w:r w:rsidRPr="001F536E" w:rsidR="00A862A2">
        <w:rPr>
          <w:rFonts w:ascii="Arial" w:hAnsi="Arial" w:cs="Arial"/>
          <w:lang w:val="es-ES"/>
        </w:rPr>
        <w:t>Excepción</w:t>
      </w:r>
      <w:r w:rsidRPr="001F536E" w:rsidR="00E803A3">
        <w:rPr>
          <w:rFonts w:ascii="Arial" w:hAnsi="Arial" w:cs="Arial"/>
          <w:lang w:val="es-ES"/>
        </w:rPr>
        <w:t xml:space="preserve"> </w:t>
      </w:r>
      <w:r w:rsidRPr="001F536E" w:rsidR="00A862A2">
        <w:rPr>
          <w:rFonts w:ascii="Arial" w:hAnsi="Arial" w:cs="Arial"/>
          <w:lang w:val="es-ES"/>
        </w:rPr>
        <w:t>o</w:t>
      </w:r>
      <w:r w:rsidRPr="001F536E" w:rsidR="00E803A3">
        <w:rPr>
          <w:rFonts w:ascii="Arial" w:hAnsi="Arial" w:cs="Arial"/>
          <w:lang w:val="es-ES"/>
        </w:rPr>
        <w:t xml:space="preserve"> </w:t>
      </w:r>
      <w:r w:rsidRPr="001F536E" w:rsidR="00A862A2">
        <w:rPr>
          <w:rFonts w:ascii="Arial" w:hAnsi="Arial" w:cs="Arial"/>
          <w:lang w:val="es-ES"/>
        </w:rPr>
        <w:t>de</w:t>
      </w:r>
      <w:r w:rsidRPr="001F536E" w:rsidR="00E803A3">
        <w:rPr>
          <w:rFonts w:ascii="Arial" w:hAnsi="Arial" w:cs="Arial"/>
          <w:lang w:val="es-ES"/>
        </w:rPr>
        <w:t xml:space="preserve"> </w:t>
      </w:r>
      <w:r w:rsidRPr="001F536E" w:rsidR="00A862A2">
        <w:rPr>
          <w:rFonts w:ascii="Arial" w:hAnsi="Arial" w:cs="Arial"/>
          <w:lang w:val="es-ES"/>
        </w:rPr>
        <w:t>Catástrofe</w:t>
      </w:r>
      <w:r w:rsidRPr="001F536E" w:rsidR="00E803A3">
        <w:rPr>
          <w:rFonts w:ascii="Arial" w:hAnsi="Arial" w:cs="Arial"/>
          <w:lang w:val="es-ES"/>
        </w:rPr>
        <w:t xml:space="preserve"> </w:t>
      </w:r>
      <w:r w:rsidRPr="001F536E" w:rsidR="00322C8E">
        <w:rPr>
          <w:rFonts w:ascii="Arial" w:hAnsi="Arial" w:cs="Arial"/>
          <w:lang w:val="es-ES"/>
        </w:rPr>
        <w:t>Nacional)</w:t>
      </w:r>
      <w:r w:rsidRPr="001F536E" w:rsidR="00E803A3">
        <w:rPr>
          <w:rFonts w:ascii="Arial" w:hAnsi="Arial" w:cs="Arial"/>
          <w:lang w:val="es-ES"/>
        </w:rPr>
        <w:t xml:space="preserve"> </w:t>
      </w:r>
      <w:r w:rsidRPr="001F536E" w:rsidR="00A10C43">
        <w:rPr>
          <w:rFonts w:ascii="Arial" w:hAnsi="Arial" w:cs="Arial"/>
          <w:lang w:val="es-ES"/>
        </w:rPr>
        <w:t>se</w:t>
      </w:r>
      <w:r w:rsidRPr="001F536E" w:rsidR="00E803A3">
        <w:rPr>
          <w:rFonts w:ascii="Arial" w:hAnsi="Arial" w:cs="Arial"/>
          <w:lang w:val="es-ES"/>
        </w:rPr>
        <w:t xml:space="preserve"> </w:t>
      </w:r>
      <w:r w:rsidRPr="001F536E" w:rsidR="00A10C43">
        <w:rPr>
          <w:rFonts w:ascii="Arial" w:hAnsi="Arial" w:cs="Arial"/>
          <w:lang w:val="es-ES"/>
        </w:rPr>
        <w:t>podrán</w:t>
      </w:r>
      <w:r w:rsidRPr="001F536E" w:rsidR="00E803A3">
        <w:rPr>
          <w:rFonts w:ascii="Arial" w:hAnsi="Arial" w:cs="Arial"/>
          <w:lang w:val="es-ES"/>
        </w:rPr>
        <w:t xml:space="preserve"> </w:t>
      </w:r>
      <w:r w:rsidRPr="001F536E" w:rsidR="00A10C43">
        <w:rPr>
          <w:rFonts w:ascii="Arial" w:hAnsi="Arial" w:cs="Arial"/>
          <w:lang w:val="es-ES"/>
        </w:rPr>
        <w:t>tomar</w:t>
      </w:r>
      <w:r w:rsidRPr="001F536E" w:rsidR="00E803A3">
        <w:rPr>
          <w:rFonts w:ascii="Arial" w:hAnsi="Arial" w:cs="Arial"/>
          <w:lang w:val="es-ES"/>
        </w:rPr>
        <w:t xml:space="preserve"> </w:t>
      </w:r>
      <w:r w:rsidRPr="001F536E" w:rsidR="00A10C43">
        <w:rPr>
          <w:rFonts w:ascii="Arial" w:hAnsi="Arial" w:cs="Arial"/>
          <w:lang w:val="es-ES"/>
        </w:rPr>
        <w:t>medidas</w:t>
      </w:r>
      <w:r w:rsidRPr="001F536E" w:rsidR="00E803A3">
        <w:rPr>
          <w:rFonts w:ascii="Arial" w:hAnsi="Arial" w:cs="Arial"/>
          <w:lang w:val="es-ES"/>
        </w:rPr>
        <w:t xml:space="preserve"> </w:t>
      </w:r>
      <w:r w:rsidRPr="001F536E" w:rsidR="00465DEC">
        <w:rPr>
          <w:rFonts w:ascii="Arial" w:hAnsi="Arial" w:cs="Arial"/>
          <w:lang w:val="es-ES"/>
        </w:rPr>
        <w:t>suplementarias</w:t>
      </w:r>
      <w:r w:rsidRPr="001F536E" w:rsidR="00E803A3">
        <w:rPr>
          <w:rFonts w:ascii="Arial" w:hAnsi="Arial" w:cs="Arial"/>
          <w:lang w:val="es-ES"/>
        </w:rPr>
        <w:t xml:space="preserve"> </w:t>
      </w:r>
      <w:r w:rsidRPr="001F536E" w:rsidR="00465DEC">
        <w:rPr>
          <w:rFonts w:ascii="Arial" w:hAnsi="Arial" w:cs="Arial"/>
          <w:lang w:val="es-ES"/>
        </w:rPr>
        <w:t>y/o</w:t>
      </w:r>
      <w:r w:rsidRPr="001F536E" w:rsidR="00E803A3">
        <w:rPr>
          <w:rFonts w:ascii="Arial" w:hAnsi="Arial" w:cs="Arial"/>
          <w:lang w:val="es-ES"/>
        </w:rPr>
        <w:t xml:space="preserve"> </w:t>
      </w:r>
      <w:r w:rsidRPr="001F536E" w:rsidR="00465DEC">
        <w:rPr>
          <w:rFonts w:ascii="Arial" w:hAnsi="Arial" w:cs="Arial"/>
          <w:lang w:val="es-ES"/>
        </w:rPr>
        <w:t>adicionales</w:t>
      </w:r>
      <w:r w:rsidRPr="001F536E" w:rsidR="003A1730">
        <w:rPr>
          <w:rFonts w:ascii="Arial" w:hAnsi="Arial" w:cs="Arial"/>
          <w:lang w:val="es-ES"/>
        </w:rPr>
        <w:t>,</w:t>
      </w:r>
      <w:r w:rsidRPr="001F536E" w:rsidR="00E803A3">
        <w:rPr>
          <w:rFonts w:ascii="Arial" w:hAnsi="Arial" w:cs="Arial"/>
          <w:lang w:val="es-ES"/>
        </w:rPr>
        <w:t xml:space="preserve"> </w:t>
      </w:r>
      <w:r w:rsidRPr="001F536E" w:rsidR="003A1730">
        <w:rPr>
          <w:rFonts w:ascii="Arial" w:hAnsi="Arial" w:cs="Arial"/>
          <w:lang w:val="es-ES"/>
        </w:rPr>
        <w:t>que</w:t>
      </w:r>
      <w:r w:rsidRPr="001F536E" w:rsidR="00E803A3">
        <w:rPr>
          <w:rFonts w:ascii="Arial" w:hAnsi="Arial" w:cs="Arial"/>
          <w:lang w:val="es-ES"/>
        </w:rPr>
        <w:t xml:space="preserve"> </w:t>
      </w:r>
      <w:r w:rsidRPr="001F536E" w:rsidR="003A1730">
        <w:rPr>
          <w:rFonts w:ascii="Arial" w:hAnsi="Arial" w:cs="Arial"/>
          <w:lang w:val="es-ES"/>
        </w:rPr>
        <w:t>permitan</w:t>
      </w:r>
      <w:r w:rsidRPr="001F536E" w:rsidR="00E803A3">
        <w:rPr>
          <w:rFonts w:ascii="Arial" w:hAnsi="Arial" w:cs="Arial"/>
          <w:lang w:val="es-ES"/>
        </w:rPr>
        <w:t xml:space="preserve"> </w:t>
      </w:r>
      <w:r w:rsidRPr="001F536E" w:rsidR="0083699B">
        <w:rPr>
          <w:rFonts w:ascii="Arial" w:hAnsi="Arial" w:cs="Arial"/>
          <w:lang w:val="es-ES"/>
        </w:rPr>
        <w:t>asegurar</w:t>
      </w:r>
      <w:r w:rsidRPr="001F536E" w:rsidR="00E803A3">
        <w:rPr>
          <w:rFonts w:ascii="Arial" w:hAnsi="Arial" w:cs="Arial"/>
          <w:lang w:val="es-ES"/>
        </w:rPr>
        <w:t xml:space="preserve"> </w:t>
      </w:r>
      <w:r w:rsidRPr="001F536E" w:rsidR="00FB634C">
        <w:rPr>
          <w:rFonts w:ascii="Arial" w:hAnsi="Arial" w:cs="Arial"/>
          <w:lang w:val="es-ES"/>
        </w:rPr>
        <w:t>las</w:t>
      </w:r>
      <w:r w:rsidRPr="001F536E" w:rsidR="00E803A3">
        <w:rPr>
          <w:rFonts w:ascii="Arial" w:hAnsi="Arial" w:cs="Arial"/>
          <w:lang w:val="es-ES"/>
        </w:rPr>
        <w:t xml:space="preserve"> </w:t>
      </w:r>
      <w:r w:rsidRPr="001F536E" w:rsidR="00FB634C">
        <w:rPr>
          <w:rFonts w:ascii="Arial" w:hAnsi="Arial" w:cs="Arial"/>
          <w:lang w:val="es-ES"/>
        </w:rPr>
        <w:t>entregas</w:t>
      </w:r>
      <w:r w:rsidRPr="001F536E" w:rsidR="00E803A3">
        <w:rPr>
          <w:rFonts w:ascii="Arial" w:hAnsi="Arial" w:cs="Arial"/>
          <w:lang w:val="es-ES"/>
        </w:rPr>
        <w:t xml:space="preserve"> </w:t>
      </w:r>
      <w:r w:rsidRPr="001F536E" w:rsidR="00FB634C">
        <w:rPr>
          <w:rFonts w:ascii="Arial" w:hAnsi="Arial" w:cs="Arial"/>
          <w:lang w:val="es-ES"/>
        </w:rPr>
        <w:t>de</w:t>
      </w:r>
      <w:r w:rsidRPr="001F536E" w:rsidR="00E803A3">
        <w:rPr>
          <w:rFonts w:ascii="Arial" w:hAnsi="Arial" w:cs="Arial"/>
          <w:lang w:val="es-ES"/>
        </w:rPr>
        <w:t xml:space="preserve"> </w:t>
      </w:r>
      <w:r w:rsidRPr="001F536E" w:rsidR="00FB634C">
        <w:rPr>
          <w:rFonts w:ascii="Arial" w:hAnsi="Arial" w:cs="Arial"/>
          <w:lang w:val="es-ES"/>
        </w:rPr>
        <w:t>las</w:t>
      </w:r>
      <w:r w:rsidRPr="001F536E" w:rsidR="00E803A3">
        <w:rPr>
          <w:rFonts w:ascii="Arial" w:hAnsi="Arial" w:cs="Arial"/>
          <w:lang w:val="es-ES"/>
        </w:rPr>
        <w:t xml:space="preserve"> </w:t>
      </w:r>
      <w:r w:rsidRPr="001F536E" w:rsidR="00FB634C">
        <w:rPr>
          <w:rFonts w:ascii="Arial" w:hAnsi="Arial" w:cs="Arial"/>
          <w:lang w:val="es-ES"/>
        </w:rPr>
        <w:t>Propuestas</w:t>
      </w:r>
      <w:r w:rsidRPr="001F536E" w:rsidR="00FD4E19">
        <w:rPr>
          <w:rFonts w:ascii="Arial" w:hAnsi="Arial" w:cs="Arial"/>
          <w:lang w:val="es-ES"/>
        </w:rPr>
        <w:t>,</w:t>
      </w:r>
      <w:r w:rsidRPr="001F536E" w:rsidR="00E803A3">
        <w:rPr>
          <w:rFonts w:ascii="Arial" w:hAnsi="Arial" w:cs="Arial"/>
          <w:lang w:val="es-ES"/>
        </w:rPr>
        <w:t xml:space="preserve"> </w:t>
      </w:r>
      <w:r w:rsidRPr="001F536E" w:rsidR="00FD4E19">
        <w:rPr>
          <w:rFonts w:ascii="Arial" w:hAnsi="Arial" w:cs="Arial"/>
          <w:lang w:val="es-ES"/>
        </w:rPr>
        <w:t>así</w:t>
      </w:r>
      <w:r w:rsidRPr="001F536E" w:rsidR="00E803A3">
        <w:rPr>
          <w:rFonts w:ascii="Arial" w:hAnsi="Arial" w:cs="Arial"/>
          <w:lang w:val="es-ES"/>
        </w:rPr>
        <w:t xml:space="preserve"> </w:t>
      </w:r>
      <w:r w:rsidRPr="001F536E" w:rsidR="00FD4E19">
        <w:rPr>
          <w:rFonts w:ascii="Arial" w:hAnsi="Arial" w:cs="Arial"/>
          <w:lang w:val="es-ES"/>
        </w:rPr>
        <w:t>como</w:t>
      </w:r>
      <w:r w:rsidRPr="001F536E" w:rsidR="00E803A3">
        <w:rPr>
          <w:rFonts w:ascii="Arial" w:hAnsi="Arial" w:cs="Arial"/>
          <w:lang w:val="es-ES"/>
        </w:rPr>
        <w:t xml:space="preserve"> </w:t>
      </w:r>
      <w:r w:rsidRPr="001F536E" w:rsidR="00FD4E19">
        <w:rPr>
          <w:rFonts w:ascii="Arial" w:hAnsi="Arial" w:cs="Arial"/>
          <w:lang w:val="es-ES"/>
        </w:rPr>
        <w:t>su</w:t>
      </w:r>
      <w:r w:rsidRPr="001F536E" w:rsidR="00E803A3">
        <w:rPr>
          <w:rFonts w:ascii="Arial" w:hAnsi="Arial" w:cs="Arial"/>
          <w:lang w:val="es-ES"/>
        </w:rPr>
        <w:t xml:space="preserve"> </w:t>
      </w:r>
      <w:r w:rsidRPr="001F536E" w:rsidR="00FD4E19">
        <w:rPr>
          <w:rFonts w:ascii="Arial" w:hAnsi="Arial" w:cs="Arial"/>
          <w:lang w:val="es-ES"/>
        </w:rPr>
        <w:t>validez</w:t>
      </w:r>
      <w:r w:rsidRPr="001F536E" w:rsidR="00E803A3">
        <w:rPr>
          <w:rFonts w:ascii="Arial" w:hAnsi="Arial" w:cs="Arial"/>
          <w:lang w:val="es-ES"/>
        </w:rPr>
        <w:t xml:space="preserve"> </w:t>
      </w:r>
      <w:r w:rsidRPr="001F536E" w:rsidR="00FD4E19">
        <w:rPr>
          <w:rFonts w:ascii="Arial" w:hAnsi="Arial" w:cs="Arial"/>
          <w:lang w:val="es-ES"/>
        </w:rPr>
        <w:t>y</w:t>
      </w:r>
      <w:r w:rsidRPr="001F536E" w:rsidR="00E803A3">
        <w:rPr>
          <w:rFonts w:ascii="Arial" w:hAnsi="Arial" w:cs="Arial"/>
          <w:lang w:val="es-ES"/>
        </w:rPr>
        <w:t xml:space="preserve"> </w:t>
      </w:r>
      <w:r w:rsidRPr="001F536E" w:rsidR="00FD4E19">
        <w:rPr>
          <w:rFonts w:ascii="Arial" w:hAnsi="Arial" w:cs="Arial"/>
          <w:lang w:val="es-ES"/>
        </w:rPr>
        <w:t>confidencialidad.</w:t>
      </w:r>
      <w:r w:rsidRPr="001F536E" w:rsidR="00E803A3">
        <w:rPr>
          <w:rFonts w:ascii="Arial" w:hAnsi="Arial" w:cs="Arial"/>
          <w:lang w:val="es-ES"/>
        </w:rPr>
        <w:t xml:space="preserve"> </w:t>
      </w:r>
      <w:r w:rsidRPr="001F536E" w:rsidR="00FD4E19">
        <w:rPr>
          <w:rFonts w:ascii="Arial" w:hAnsi="Arial" w:cs="Arial"/>
          <w:lang w:val="es-ES"/>
        </w:rPr>
        <w:t>Estas</w:t>
      </w:r>
      <w:r w:rsidRPr="001F536E" w:rsidR="00E803A3">
        <w:rPr>
          <w:rFonts w:ascii="Arial" w:hAnsi="Arial" w:cs="Arial"/>
          <w:lang w:val="es-ES"/>
        </w:rPr>
        <w:t xml:space="preserve"> </w:t>
      </w:r>
      <w:r w:rsidRPr="001F536E" w:rsidR="00C755FB">
        <w:rPr>
          <w:rFonts w:ascii="Arial" w:hAnsi="Arial" w:cs="Arial"/>
          <w:lang w:val="es-ES"/>
        </w:rPr>
        <w:t>m</w:t>
      </w:r>
      <w:r w:rsidRPr="001F536E" w:rsidR="00FD4E19">
        <w:rPr>
          <w:rFonts w:ascii="Arial" w:hAnsi="Arial" w:cs="Arial"/>
          <w:lang w:val="es-ES"/>
        </w:rPr>
        <w:t>edidas</w:t>
      </w:r>
      <w:r w:rsidRPr="001F536E" w:rsidR="00E803A3">
        <w:rPr>
          <w:rFonts w:ascii="Arial" w:hAnsi="Arial" w:cs="Arial"/>
          <w:lang w:val="es-ES"/>
        </w:rPr>
        <w:t xml:space="preserve"> </w:t>
      </w:r>
      <w:r w:rsidRPr="001F536E" w:rsidR="00C755FB">
        <w:rPr>
          <w:rFonts w:ascii="Arial" w:hAnsi="Arial" w:cs="Arial"/>
          <w:lang w:val="es-ES"/>
        </w:rPr>
        <w:t>e</w:t>
      </w:r>
      <w:r w:rsidRPr="001F536E" w:rsidR="00C05C86">
        <w:rPr>
          <w:rFonts w:ascii="Arial" w:hAnsi="Arial" w:cs="Arial"/>
          <w:lang w:val="es-ES"/>
        </w:rPr>
        <w:t>xcepcionales</w:t>
      </w:r>
      <w:r w:rsidRPr="001F536E" w:rsidR="003D4C16">
        <w:rPr>
          <w:rFonts w:ascii="Arial" w:hAnsi="Arial" w:cs="Arial"/>
          <w:lang w:val="es-ES"/>
        </w:rPr>
        <w:t>,</w:t>
      </w:r>
      <w:r w:rsidRPr="001F536E" w:rsidR="00E803A3">
        <w:rPr>
          <w:rFonts w:ascii="Arial" w:hAnsi="Arial" w:cs="Arial"/>
          <w:lang w:val="es-ES"/>
        </w:rPr>
        <w:t xml:space="preserve"> </w:t>
      </w:r>
      <w:r w:rsidRPr="001F536E" w:rsidR="003D4C16">
        <w:rPr>
          <w:rFonts w:ascii="Arial" w:hAnsi="Arial" w:cs="Arial"/>
          <w:lang w:val="es-ES"/>
        </w:rPr>
        <w:t>que</w:t>
      </w:r>
      <w:r w:rsidRPr="001F536E" w:rsidR="00E803A3">
        <w:rPr>
          <w:rFonts w:ascii="Arial" w:hAnsi="Arial" w:cs="Arial"/>
          <w:lang w:val="es-ES"/>
        </w:rPr>
        <w:t xml:space="preserve"> </w:t>
      </w:r>
      <w:r w:rsidRPr="001F536E" w:rsidR="003D4C16">
        <w:rPr>
          <w:rFonts w:ascii="Arial" w:hAnsi="Arial" w:cs="Arial"/>
          <w:lang w:val="es-ES"/>
        </w:rPr>
        <w:t>formarán</w:t>
      </w:r>
      <w:r w:rsidRPr="001F536E" w:rsidR="00E803A3">
        <w:rPr>
          <w:rFonts w:ascii="Arial" w:hAnsi="Arial" w:cs="Arial"/>
          <w:lang w:val="es-ES"/>
        </w:rPr>
        <w:t xml:space="preserve"> </w:t>
      </w:r>
      <w:r w:rsidRPr="001F536E" w:rsidR="003D4C16">
        <w:rPr>
          <w:rFonts w:ascii="Arial" w:hAnsi="Arial" w:cs="Arial"/>
          <w:lang w:val="es-ES"/>
        </w:rPr>
        <w:t>parte</w:t>
      </w:r>
      <w:r w:rsidRPr="001F536E" w:rsidR="00E803A3">
        <w:rPr>
          <w:rFonts w:ascii="Arial" w:hAnsi="Arial" w:cs="Arial"/>
          <w:lang w:val="es-ES"/>
        </w:rPr>
        <w:t xml:space="preserve"> </w:t>
      </w:r>
      <w:r w:rsidRPr="001F536E" w:rsidR="003D4C16">
        <w:rPr>
          <w:rFonts w:ascii="Arial" w:hAnsi="Arial" w:cs="Arial"/>
          <w:lang w:val="es-ES"/>
        </w:rPr>
        <w:t>del</w:t>
      </w:r>
      <w:r w:rsidRPr="001F536E" w:rsidR="00E803A3">
        <w:rPr>
          <w:rFonts w:ascii="Arial" w:hAnsi="Arial" w:cs="Arial"/>
          <w:lang w:val="es-ES"/>
        </w:rPr>
        <w:t xml:space="preserve"> </w:t>
      </w:r>
      <w:r w:rsidRPr="001F536E" w:rsidR="00C05C86">
        <w:rPr>
          <w:rFonts w:ascii="Arial" w:hAnsi="Arial" w:cs="Arial"/>
          <w:lang w:val="es-ES"/>
        </w:rPr>
        <w:t>Protocolo</w:t>
      </w:r>
      <w:r w:rsidRPr="001F536E" w:rsidR="00E803A3">
        <w:rPr>
          <w:rFonts w:ascii="Arial" w:hAnsi="Arial" w:cs="Arial"/>
          <w:lang w:val="es-ES"/>
        </w:rPr>
        <w:t xml:space="preserve"> </w:t>
      </w:r>
      <w:r w:rsidRPr="001F536E" w:rsidR="00C05C86">
        <w:rPr>
          <w:rFonts w:ascii="Arial" w:hAnsi="Arial" w:cs="Arial"/>
          <w:lang w:val="es-ES"/>
        </w:rPr>
        <w:t>de</w:t>
      </w:r>
      <w:r w:rsidRPr="001F536E" w:rsidR="00E803A3">
        <w:rPr>
          <w:rFonts w:ascii="Arial" w:hAnsi="Arial" w:cs="Arial"/>
          <w:lang w:val="es-ES"/>
        </w:rPr>
        <w:t xml:space="preserve"> </w:t>
      </w:r>
      <w:r w:rsidRPr="001F536E" w:rsidR="00C05C86">
        <w:rPr>
          <w:rFonts w:ascii="Arial" w:hAnsi="Arial" w:cs="Arial"/>
          <w:lang w:val="es-ES"/>
        </w:rPr>
        <w:t>Entrega</w:t>
      </w:r>
      <w:r w:rsidRPr="001F536E" w:rsidR="00E803A3">
        <w:rPr>
          <w:rFonts w:ascii="Arial" w:hAnsi="Arial" w:cs="Arial"/>
          <w:lang w:val="es-ES"/>
        </w:rPr>
        <w:t xml:space="preserve"> </w:t>
      </w:r>
      <w:r w:rsidRPr="001F536E" w:rsidR="00C05C86">
        <w:rPr>
          <w:rFonts w:ascii="Arial" w:hAnsi="Arial" w:cs="Arial"/>
          <w:lang w:val="es-ES"/>
        </w:rPr>
        <w:t>de</w:t>
      </w:r>
      <w:r w:rsidRPr="001F536E" w:rsidR="00E803A3">
        <w:rPr>
          <w:rFonts w:ascii="Arial" w:hAnsi="Arial" w:cs="Arial"/>
          <w:lang w:val="es-ES"/>
        </w:rPr>
        <w:t xml:space="preserve"> </w:t>
      </w:r>
      <w:r w:rsidRPr="001F536E" w:rsidR="00C05C86">
        <w:rPr>
          <w:rFonts w:ascii="Arial" w:hAnsi="Arial" w:cs="Arial"/>
          <w:lang w:val="es-ES"/>
        </w:rPr>
        <w:t>Propuestas</w:t>
      </w:r>
      <w:r w:rsidRPr="001F536E" w:rsidR="00341188">
        <w:rPr>
          <w:rFonts w:ascii="Arial" w:hAnsi="Arial" w:cs="Arial"/>
          <w:lang w:val="es-ES"/>
        </w:rPr>
        <w:t>,</w:t>
      </w:r>
      <w:r w:rsidRPr="001F536E" w:rsidR="00E803A3">
        <w:rPr>
          <w:rFonts w:ascii="Arial" w:hAnsi="Arial" w:cs="Arial"/>
          <w:lang w:val="es-ES"/>
        </w:rPr>
        <w:t xml:space="preserve"> </w:t>
      </w:r>
      <w:r w:rsidRPr="001F536E" w:rsidR="00FD4E19">
        <w:rPr>
          <w:rFonts w:ascii="Arial" w:hAnsi="Arial" w:cs="Arial"/>
          <w:lang w:val="es-ES"/>
        </w:rPr>
        <w:t>serán</w:t>
      </w:r>
      <w:r w:rsidRPr="001F536E" w:rsidR="00E803A3">
        <w:rPr>
          <w:rFonts w:ascii="Arial" w:hAnsi="Arial" w:cs="Arial"/>
          <w:lang w:val="es-ES"/>
        </w:rPr>
        <w:t xml:space="preserve"> </w:t>
      </w:r>
      <w:r w:rsidRPr="001F536E" w:rsidR="00FD4E19">
        <w:rPr>
          <w:rFonts w:ascii="Arial" w:hAnsi="Arial" w:cs="Arial"/>
          <w:lang w:val="es-ES"/>
        </w:rPr>
        <w:t>informadas</w:t>
      </w:r>
      <w:r w:rsidRPr="001F536E" w:rsidR="00E803A3">
        <w:rPr>
          <w:rFonts w:ascii="Arial" w:hAnsi="Arial" w:cs="Arial"/>
          <w:lang w:val="es-ES"/>
        </w:rPr>
        <w:t xml:space="preserve"> </w:t>
      </w:r>
      <w:r w:rsidRPr="001F536E" w:rsidR="00FD4E19">
        <w:rPr>
          <w:rFonts w:ascii="Arial" w:hAnsi="Arial" w:cs="Arial"/>
          <w:lang w:val="es-ES"/>
        </w:rPr>
        <w:t>por</w:t>
      </w:r>
      <w:r w:rsidRPr="001F536E" w:rsidR="00E803A3">
        <w:rPr>
          <w:rFonts w:ascii="Arial" w:hAnsi="Arial" w:cs="Arial"/>
          <w:lang w:val="es-ES"/>
        </w:rPr>
        <w:t xml:space="preserve"> </w:t>
      </w:r>
      <w:r w:rsidRPr="4B02E613" w:rsidR="003C4079">
        <w:rPr>
          <w:rFonts w:ascii="Arial" w:hAnsi="Arial" w:cs="Arial"/>
          <w:lang w:val="es-ES"/>
        </w:rPr>
        <w:t xml:space="preserve">CGET </w:t>
      </w:r>
      <w:r w:rsidRPr="001F536E" w:rsidR="003C4079">
        <w:rPr>
          <w:rFonts w:ascii="Arial" w:hAnsi="Arial" w:cs="Arial"/>
          <w:lang w:val="es-ES"/>
        </w:rPr>
        <w:t>a</w:t>
      </w:r>
      <w:r w:rsidRPr="001F536E" w:rsidR="00E803A3">
        <w:rPr>
          <w:rFonts w:ascii="Arial" w:hAnsi="Arial" w:cs="Arial"/>
          <w:lang w:val="es-ES"/>
        </w:rPr>
        <w:t xml:space="preserve"> </w:t>
      </w:r>
      <w:r w:rsidRPr="001F536E" w:rsidR="003F6F1C">
        <w:rPr>
          <w:rFonts w:ascii="Arial" w:hAnsi="Arial" w:cs="Arial"/>
          <w:lang w:val="es-ES"/>
        </w:rPr>
        <w:t>los</w:t>
      </w:r>
      <w:r w:rsidRPr="001F536E" w:rsidR="00E803A3">
        <w:rPr>
          <w:rFonts w:ascii="Arial" w:hAnsi="Arial" w:cs="Arial"/>
          <w:lang w:val="es-ES"/>
        </w:rPr>
        <w:t xml:space="preserve"> </w:t>
      </w:r>
      <w:r w:rsidRPr="001F536E" w:rsidR="003F6F1C">
        <w:rPr>
          <w:rFonts w:ascii="Arial" w:hAnsi="Arial" w:cs="Arial"/>
          <w:lang w:val="es-ES"/>
        </w:rPr>
        <w:t>participantes</w:t>
      </w:r>
      <w:r w:rsidRPr="001F536E" w:rsidR="00E803A3">
        <w:rPr>
          <w:rFonts w:ascii="Arial" w:hAnsi="Arial" w:cs="Arial"/>
          <w:lang w:val="es-ES"/>
        </w:rPr>
        <w:t xml:space="preserve"> </w:t>
      </w:r>
      <w:r w:rsidRPr="001F536E" w:rsidR="009B0865">
        <w:rPr>
          <w:rFonts w:ascii="Arial" w:hAnsi="Arial" w:cs="Arial"/>
          <w:lang w:val="es-ES"/>
        </w:rPr>
        <w:t>a</w:t>
      </w:r>
      <w:r w:rsidRPr="001F536E" w:rsidR="00E803A3">
        <w:rPr>
          <w:rFonts w:ascii="Arial" w:hAnsi="Arial" w:cs="Arial"/>
          <w:lang w:val="es-ES"/>
        </w:rPr>
        <w:t xml:space="preserve"> </w:t>
      </w:r>
      <w:r w:rsidRPr="001F536E" w:rsidR="009B0865">
        <w:rPr>
          <w:rFonts w:ascii="Arial" w:hAnsi="Arial" w:cs="Arial"/>
          <w:lang w:val="es-ES"/>
        </w:rPr>
        <w:t>través</w:t>
      </w:r>
      <w:r w:rsidRPr="001F536E" w:rsidR="00E803A3">
        <w:rPr>
          <w:rFonts w:ascii="Arial" w:hAnsi="Arial" w:cs="Arial"/>
          <w:lang w:val="es-ES"/>
        </w:rPr>
        <w:t xml:space="preserve"> </w:t>
      </w:r>
      <w:r w:rsidRPr="001F536E" w:rsidR="00534DBE">
        <w:rPr>
          <w:rFonts w:ascii="Arial" w:hAnsi="Arial" w:cs="Arial"/>
          <w:lang w:val="es-ES"/>
        </w:rPr>
        <w:t>de</w:t>
      </w:r>
      <w:r w:rsidRPr="001F536E" w:rsidR="00E803A3">
        <w:rPr>
          <w:rFonts w:ascii="Arial" w:hAnsi="Arial" w:cs="Arial"/>
          <w:lang w:val="es-ES"/>
        </w:rPr>
        <w:t xml:space="preserve"> </w:t>
      </w:r>
      <w:r w:rsidRPr="001F536E" w:rsidR="00534DBE">
        <w:rPr>
          <w:rFonts w:ascii="Arial" w:hAnsi="Arial" w:cs="Arial"/>
          <w:lang w:val="es-ES"/>
        </w:rPr>
        <w:t>las</w:t>
      </w:r>
      <w:r w:rsidRPr="001F536E" w:rsidR="00E803A3">
        <w:rPr>
          <w:rFonts w:ascii="Arial" w:hAnsi="Arial" w:cs="Arial"/>
          <w:lang w:val="es-ES"/>
        </w:rPr>
        <w:t xml:space="preserve"> </w:t>
      </w:r>
      <w:r w:rsidRPr="001F536E" w:rsidR="00534DBE">
        <w:rPr>
          <w:rFonts w:ascii="Arial" w:hAnsi="Arial" w:cs="Arial"/>
          <w:lang w:val="es-ES"/>
        </w:rPr>
        <w:t>vías</w:t>
      </w:r>
      <w:r w:rsidRPr="001F536E" w:rsidR="00E803A3">
        <w:rPr>
          <w:rFonts w:ascii="Arial" w:hAnsi="Arial" w:cs="Arial"/>
          <w:lang w:val="es-ES"/>
        </w:rPr>
        <w:t xml:space="preserve"> </w:t>
      </w:r>
      <w:r w:rsidRPr="001F536E" w:rsidR="00534DBE">
        <w:rPr>
          <w:rFonts w:ascii="Arial" w:hAnsi="Arial" w:cs="Arial"/>
          <w:lang w:val="es-ES"/>
        </w:rPr>
        <w:t>de</w:t>
      </w:r>
      <w:r w:rsidRPr="001F536E" w:rsidR="00E803A3">
        <w:rPr>
          <w:rFonts w:ascii="Arial" w:hAnsi="Arial" w:cs="Arial"/>
          <w:lang w:val="es-ES"/>
        </w:rPr>
        <w:t xml:space="preserve"> </w:t>
      </w:r>
      <w:r w:rsidRPr="001F536E" w:rsidR="00534DBE">
        <w:rPr>
          <w:rFonts w:ascii="Arial" w:hAnsi="Arial" w:cs="Arial"/>
          <w:lang w:val="es-ES"/>
        </w:rPr>
        <w:t>comunicación</w:t>
      </w:r>
      <w:r w:rsidRPr="001F536E" w:rsidR="00E803A3">
        <w:rPr>
          <w:rFonts w:ascii="Arial" w:hAnsi="Arial" w:cs="Arial"/>
          <w:lang w:val="es-ES"/>
        </w:rPr>
        <w:t xml:space="preserve"> </w:t>
      </w:r>
      <w:r w:rsidRPr="001F536E" w:rsidR="00534DBE">
        <w:rPr>
          <w:rFonts w:ascii="Arial" w:hAnsi="Arial" w:cs="Arial"/>
          <w:lang w:val="es-ES"/>
        </w:rPr>
        <w:t>oficiales</w:t>
      </w:r>
      <w:r w:rsidRPr="001F536E" w:rsidR="00E803A3">
        <w:rPr>
          <w:rFonts w:ascii="Arial" w:hAnsi="Arial" w:cs="Arial"/>
          <w:lang w:val="es-ES"/>
        </w:rPr>
        <w:t xml:space="preserve"> </w:t>
      </w:r>
      <w:r w:rsidRPr="001F536E" w:rsidR="00534DBE">
        <w:rPr>
          <w:rFonts w:ascii="Arial" w:hAnsi="Arial" w:cs="Arial"/>
          <w:lang w:val="es-ES"/>
        </w:rPr>
        <w:t>de</w:t>
      </w:r>
      <w:r w:rsidRPr="001F536E" w:rsidR="00E803A3">
        <w:rPr>
          <w:rFonts w:ascii="Arial" w:hAnsi="Arial" w:cs="Arial"/>
          <w:lang w:val="es-ES"/>
        </w:rPr>
        <w:t xml:space="preserve"> </w:t>
      </w:r>
      <w:r w:rsidRPr="001F536E" w:rsidR="00534DBE">
        <w:rPr>
          <w:rFonts w:ascii="Arial" w:hAnsi="Arial" w:cs="Arial"/>
          <w:lang w:val="es-ES"/>
        </w:rPr>
        <w:t>la</w:t>
      </w:r>
      <w:r w:rsidRPr="001F536E" w:rsidR="00E803A3">
        <w:rPr>
          <w:rFonts w:ascii="Arial" w:hAnsi="Arial" w:cs="Arial"/>
          <w:lang w:val="es-ES"/>
        </w:rPr>
        <w:t xml:space="preserve"> </w:t>
      </w:r>
      <w:r w:rsidRPr="001F536E" w:rsidR="4FBB9B14">
        <w:rPr>
          <w:rFonts w:ascii="Arial" w:hAnsi="Arial" w:cs="Arial"/>
          <w:lang w:val="es-ES"/>
        </w:rPr>
        <w:t>L</w:t>
      </w:r>
      <w:r w:rsidRPr="001F536E" w:rsidR="00534DBE">
        <w:rPr>
          <w:rFonts w:ascii="Arial" w:hAnsi="Arial" w:cs="Arial"/>
          <w:lang w:val="es-ES"/>
        </w:rPr>
        <w:t>icitación.</w:t>
      </w:r>
    </w:p>
    <w:p w:rsidRPr="001F536E" w:rsidR="00BB55CC" w:rsidP="00250AE4" w:rsidRDefault="00250AE4" w14:paraId="6E3BD444" w14:textId="0135CA18">
      <w:pPr>
        <w:rPr>
          <w:rFonts w:ascii="Arial" w:hAnsi="Arial" w:cs="Arial"/>
        </w:rPr>
      </w:pPr>
      <w:r w:rsidRPr="001F536E">
        <w:rPr>
          <w:rFonts w:ascii="Arial" w:hAnsi="Arial" w:cs="Arial"/>
        </w:rPr>
        <w:t>Sólo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entenderá</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ha</w:t>
      </w:r>
      <w:r w:rsidRPr="001F536E" w:rsidR="00E803A3">
        <w:rPr>
          <w:rFonts w:ascii="Arial" w:hAnsi="Arial" w:cs="Arial"/>
        </w:rPr>
        <w:t xml:space="preserve"> </w:t>
      </w:r>
      <w:r w:rsidRPr="001F536E">
        <w:rPr>
          <w:rFonts w:ascii="Arial" w:hAnsi="Arial" w:cs="Arial"/>
        </w:rPr>
        <w:t>presentado</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cuando</w:t>
      </w:r>
      <w:r w:rsidRPr="001F536E" w:rsidR="00E803A3">
        <w:rPr>
          <w:rFonts w:ascii="Arial" w:hAnsi="Arial" w:cs="Arial"/>
        </w:rPr>
        <w:t xml:space="preserve"> </w:t>
      </w:r>
      <w:r w:rsidRPr="001F536E">
        <w:rPr>
          <w:rFonts w:ascii="Arial" w:hAnsi="Arial" w:cs="Arial"/>
        </w:rPr>
        <w:t>hayan</w:t>
      </w:r>
      <w:r w:rsidRPr="001F536E" w:rsidR="00E803A3">
        <w:rPr>
          <w:rFonts w:ascii="Arial" w:hAnsi="Arial" w:cs="Arial"/>
        </w:rPr>
        <w:t xml:space="preserve"> </w:t>
      </w:r>
      <w:r w:rsidRPr="001F536E">
        <w:rPr>
          <w:rFonts w:ascii="Arial" w:hAnsi="Arial" w:cs="Arial"/>
        </w:rPr>
        <w:t>sido</w:t>
      </w:r>
      <w:r w:rsidRPr="001F536E" w:rsidR="00E803A3">
        <w:rPr>
          <w:rFonts w:ascii="Arial" w:hAnsi="Arial" w:cs="Arial"/>
        </w:rPr>
        <w:t xml:space="preserve"> </w:t>
      </w:r>
      <w:r w:rsidRPr="001F536E" w:rsidR="008452BD">
        <w:rPr>
          <w:rFonts w:ascii="Arial" w:hAnsi="Arial" w:cs="Arial"/>
        </w:rPr>
        <w:t>recibida</w:t>
      </w:r>
      <w:r w:rsidRPr="001F536E" w:rsidR="002C78FC">
        <w:rPr>
          <w:rFonts w:ascii="Arial" w:hAnsi="Arial" w:cs="Arial"/>
        </w:rPr>
        <w:t>s</w:t>
      </w:r>
      <w:r w:rsidRPr="001F536E" w:rsidR="00E803A3">
        <w:rPr>
          <w:rFonts w:ascii="Arial" w:hAnsi="Arial" w:cs="Arial"/>
        </w:rPr>
        <w:t xml:space="preserve"> </w:t>
      </w:r>
      <w:r w:rsidRPr="001F536E" w:rsidR="00263F94">
        <w:rPr>
          <w:rFonts w:ascii="Arial" w:hAnsi="Arial" w:cs="Arial"/>
        </w:rPr>
        <w:t>correctamente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F804BA">
        <w:rPr>
          <w:rFonts w:ascii="Arial" w:hAnsi="Arial" w:cs="Arial"/>
        </w:rPr>
        <w:t>o</w:t>
      </w:r>
      <w:r w:rsidRPr="001F536E">
        <w:rPr>
          <w:rFonts w:ascii="Arial" w:hAnsi="Arial" w:cs="Arial"/>
        </w:rPr>
        <w:t>fertas</w:t>
      </w:r>
      <w:r w:rsidRPr="001F536E" w:rsidR="00E803A3">
        <w:rPr>
          <w:rFonts w:ascii="Arial" w:hAnsi="Arial" w:cs="Arial"/>
        </w:rPr>
        <w:t xml:space="preserve"> </w:t>
      </w:r>
      <w:r w:rsidRPr="001F536E" w:rsidR="00F804BA">
        <w:rPr>
          <w:rFonts w:ascii="Arial" w:hAnsi="Arial" w:cs="Arial"/>
        </w:rPr>
        <w:t>a</w:t>
      </w:r>
      <w:r w:rsidRPr="001F536E">
        <w:rPr>
          <w:rFonts w:ascii="Arial" w:hAnsi="Arial" w:cs="Arial"/>
        </w:rPr>
        <w:t>dministrativas,</w:t>
      </w:r>
      <w:r w:rsidRPr="001F536E" w:rsidR="00E803A3">
        <w:rPr>
          <w:rFonts w:ascii="Arial" w:hAnsi="Arial" w:cs="Arial"/>
        </w:rPr>
        <w:t xml:space="preserve"> </w:t>
      </w:r>
      <w:r w:rsidRPr="001F536E" w:rsidR="00F804BA">
        <w:rPr>
          <w:rFonts w:ascii="Arial" w:hAnsi="Arial" w:cs="Arial"/>
        </w:rPr>
        <w:t>t</w:t>
      </w:r>
      <w:r w:rsidRPr="001F536E">
        <w:rPr>
          <w:rFonts w:ascii="Arial" w:hAnsi="Arial" w:cs="Arial"/>
        </w:rPr>
        <w:t>écnicas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F804BA">
        <w:rPr>
          <w:rFonts w:ascii="Arial" w:hAnsi="Arial" w:cs="Arial"/>
        </w:rPr>
        <w:t>e</w:t>
      </w:r>
      <w:r w:rsidRPr="001F536E">
        <w:rPr>
          <w:rFonts w:ascii="Arial" w:hAnsi="Arial" w:cs="Arial"/>
        </w:rPr>
        <w:t>conómicas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respectivas</w:t>
      </w:r>
      <w:r w:rsidRPr="001F536E" w:rsidR="00E803A3">
        <w:rPr>
          <w:rFonts w:ascii="Arial" w:hAnsi="Arial" w:cs="Arial"/>
        </w:rPr>
        <w:t xml:space="preserve"> </w:t>
      </w:r>
      <w:r w:rsidRPr="001F536E" w:rsidR="00F73429">
        <w:rPr>
          <w:rFonts w:ascii="Arial" w:hAnsi="Arial" w:cs="Arial"/>
        </w:rPr>
        <w:t>B</w:t>
      </w:r>
      <w:r w:rsidRPr="001F536E" w:rsidR="002C78FC">
        <w:rPr>
          <w:rFonts w:ascii="Arial" w:hAnsi="Arial" w:cs="Arial"/>
        </w:rPr>
        <w:t>oletas</w:t>
      </w:r>
      <w:r w:rsidRPr="001F536E" w:rsidR="00E803A3">
        <w:rPr>
          <w:rFonts w:ascii="Arial" w:hAnsi="Arial" w:cs="Arial"/>
        </w:rPr>
        <w:t xml:space="preserve"> </w:t>
      </w:r>
      <w:r w:rsidRPr="001F536E" w:rsidR="007A6E7E">
        <w:rPr>
          <w:rFonts w:ascii="Arial" w:hAnsi="Arial" w:cs="Arial"/>
        </w:rPr>
        <w:t>de</w:t>
      </w:r>
      <w:r w:rsidRPr="001F536E" w:rsidR="00E803A3">
        <w:rPr>
          <w:rFonts w:ascii="Arial" w:hAnsi="Arial" w:cs="Arial"/>
        </w:rPr>
        <w:t xml:space="preserve"> </w:t>
      </w:r>
      <w:r w:rsidRPr="001F536E" w:rsidR="007013F6">
        <w:rPr>
          <w:rFonts w:ascii="Arial" w:hAnsi="Arial" w:cs="Arial"/>
        </w:rPr>
        <w:t>G</w:t>
      </w:r>
      <w:r w:rsidRPr="001F536E">
        <w:rPr>
          <w:rFonts w:ascii="Arial" w:hAnsi="Arial" w:cs="Arial"/>
        </w:rPr>
        <w:t>arantías</w:t>
      </w:r>
      <w:r w:rsidRPr="001F536E" w:rsidR="00E803A3">
        <w:rPr>
          <w:rFonts w:ascii="Arial" w:hAnsi="Arial" w:cs="Arial"/>
        </w:rPr>
        <w:t xml:space="preserve"> </w:t>
      </w:r>
      <w:r w:rsidRPr="001F536E">
        <w:rPr>
          <w:rFonts w:ascii="Arial" w:hAnsi="Arial" w:cs="Arial"/>
          <w:color w:val="000000" w:themeColor="text1"/>
        </w:rPr>
        <w:t>físicas</w:t>
      </w:r>
      <w:r w:rsidRPr="001F536E" w:rsidR="00E803A3">
        <w:rPr>
          <w:rFonts w:ascii="Arial" w:hAnsi="Arial" w:cs="Arial"/>
          <w:color w:val="000000" w:themeColor="text1"/>
        </w:rPr>
        <w:t xml:space="preserve"> </w:t>
      </w:r>
      <w:r w:rsidRPr="001F536E" w:rsidR="002D5CA9">
        <w:rPr>
          <w:rFonts w:ascii="Arial" w:hAnsi="Arial" w:cs="Arial"/>
          <w:color w:val="000000" w:themeColor="text1"/>
        </w:rPr>
        <w:t>y</w:t>
      </w:r>
      <w:r w:rsidRPr="001F536E" w:rsidR="00E803A3">
        <w:rPr>
          <w:rFonts w:ascii="Arial" w:hAnsi="Arial" w:cs="Arial"/>
          <w:color w:val="000000" w:themeColor="text1"/>
        </w:rPr>
        <w:t xml:space="preserve"> </w:t>
      </w:r>
      <w:r w:rsidRPr="001F536E" w:rsidR="002D5CA9">
        <w:rPr>
          <w:rFonts w:ascii="Arial" w:hAnsi="Arial" w:cs="Arial"/>
          <w:color w:val="000000" w:themeColor="text1"/>
        </w:rPr>
        <w:t>en</w:t>
      </w:r>
      <w:r w:rsidRPr="001F536E" w:rsidR="00E803A3">
        <w:rPr>
          <w:rFonts w:ascii="Arial" w:hAnsi="Arial" w:cs="Arial"/>
          <w:color w:val="000000" w:themeColor="text1"/>
        </w:rPr>
        <w:t xml:space="preserve"> </w:t>
      </w:r>
      <w:r w:rsidRPr="001F536E" w:rsidR="002D5CA9">
        <w:rPr>
          <w:rFonts w:ascii="Arial" w:hAnsi="Arial" w:cs="Arial"/>
          <w:color w:val="000000" w:themeColor="text1"/>
        </w:rPr>
        <w:t>copia</w:t>
      </w:r>
      <w:r w:rsidRPr="001F536E" w:rsidR="00E803A3">
        <w:rPr>
          <w:rFonts w:ascii="Arial" w:hAnsi="Arial" w:cs="Arial"/>
          <w:color w:val="000000" w:themeColor="text1"/>
        </w:rPr>
        <w:t xml:space="preserve"> </w:t>
      </w:r>
      <w:r w:rsidRPr="001F536E" w:rsidR="002D5CA9">
        <w:rPr>
          <w:rFonts w:ascii="Arial" w:hAnsi="Arial" w:cs="Arial"/>
          <w:color w:val="000000" w:themeColor="text1"/>
        </w:rPr>
        <w:t>digital</w:t>
      </w:r>
      <w:r w:rsidRPr="001F536E" w:rsidR="00E803A3">
        <w:rPr>
          <w:rFonts w:ascii="Arial" w:hAnsi="Arial" w:cs="Arial"/>
          <w:color w:val="000000" w:themeColor="text1"/>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señaladas.</w:t>
      </w:r>
    </w:p>
    <w:p w:rsidRPr="001F536E" w:rsidR="00250AE4" w:rsidP="000E5E55" w:rsidRDefault="00250AE4" w14:paraId="7D58EB73" w14:textId="6CD47AE8">
      <w:pPr>
        <w:pStyle w:val="Ttulo3"/>
        <w:ind w:left="0" w:firstLine="0"/>
        <w:rPr>
          <w:rFonts w:ascii="Arial" w:hAnsi="Arial" w:cs="Arial"/>
        </w:rPr>
      </w:pPr>
      <w:bookmarkStart w:name="_Toc497159327" w:id="909"/>
      <w:bookmarkStart w:name="_Toc526936141" w:id="910"/>
      <w:bookmarkStart w:name="_Toc202338758" w:id="911"/>
      <w:r w:rsidRPr="1CAF19E4">
        <w:rPr>
          <w:rFonts w:ascii="Arial" w:hAnsi="Arial" w:cs="Arial"/>
        </w:rPr>
        <w:t>Entrega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Oferta</w:t>
      </w:r>
      <w:r w:rsidRPr="1CAF19E4" w:rsidR="00E803A3">
        <w:rPr>
          <w:rFonts w:ascii="Arial" w:hAnsi="Arial" w:cs="Arial"/>
        </w:rPr>
        <w:t xml:space="preserve"> </w:t>
      </w:r>
      <w:r w:rsidRPr="1CAF19E4">
        <w:rPr>
          <w:rFonts w:ascii="Arial" w:hAnsi="Arial" w:cs="Arial"/>
        </w:rPr>
        <w:t>Administrativa</w:t>
      </w:r>
      <w:r w:rsidRPr="1CAF19E4" w:rsidR="00DC7CF0">
        <w:rPr>
          <w:rFonts w:ascii="Arial" w:hAnsi="Arial" w:cs="Arial"/>
        </w:rPr>
        <w:t>,</w:t>
      </w:r>
      <w:r w:rsidRPr="1CAF19E4" w:rsidR="00E803A3">
        <w:rPr>
          <w:rFonts w:ascii="Arial" w:hAnsi="Arial" w:cs="Arial"/>
        </w:rPr>
        <w:t xml:space="preserve"> </w:t>
      </w:r>
      <w:r w:rsidRPr="1CAF19E4">
        <w:rPr>
          <w:rFonts w:ascii="Arial" w:hAnsi="Arial" w:cs="Arial"/>
        </w:rPr>
        <w:t>Oferta</w:t>
      </w:r>
      <w:r w:rsidRPr="1CAF19E4" w:rsidR="00E803A3">
        <w:rPr>
          <w:rFonts w:ascii="Arial" w:hAnsi="Arial" w:cs="Arial"/>
        </w:rPr>
        <w:t xml:space="preserve"> </w:t>
      </w:r>
      <w:r w:rsidRPr="1CAF19E4">
        <w:rPr>
          <w:rFonts w:ascii="Arial" w:hAnsi="Arial" w:cs="Arial"/>
        </w:rPr>
        <w:t>Técnica</w:t>
      </w:r>
      <w:bookmarkEnd w:id="909"/>
      <w:bookmarkEnd w:id="910"/>
      <w:r w:rsidRPr="1CAF19E4" w:rsidR="00E803A3">
        <w:rPr>
          <w:rFonts w:ascii="Arial" w:hAnsi="Arial" w:cs="Arial"/>
        </w:rPr>
        <w:t xml:space="preserve"> </w:t>
      </w:r>
      <w:r w:rsidRPr="1CAF19E4" w:rsidR="00DC7CF0">
        <w:rPr>
          <w:rFonts w:ascii="Arial" w:hAnsi="Arial" w:cs="Arial"/>
        </w:rPr>
        <w:t>y</w:t>
      </w:r>
      <w:r w:rsidRPr="1CAF19E4" w:rsidR="00E803A3">
        <w:rPr>
          <w:rFonts w:ascii="Arial" w:hAnsi="Arial" w:cs="Arial"/>
        </w:rPr>
        <w:t xml:space="preserve"> </w:t>
      </w:r>
      <w:r w:rsidRPr="1CAF19E4" w:rsidR="00DC7CF0">
        <w:rPr>
          <w:rFonts w:ascii="Arial" w:hAnsi="Arial" w:cs="Arial"/>
        </w:rPr>
        <w:t>Oferta</w:t>
      </w:r>
      <w:r w:rsidRPr="1CAF19E4" w:rsidR="00E803A3">
        <w:rPr>
          <w:rFonts w:ascii="Arial" w:hAnsi="Arial" w:cs="Arial"/>
        </w:rPr>
        <w:t xml:space="preserve"> </w:t>
      </w:r>
      <w:r w:rsidRPr="1CAF19E4" w:rsidR="00DC7CF0">
        <w:rPr>
          <w:rFonts w:ascii="Arial" w:hAnsi="Arial" w:cs="Arial"/>
        </w:rPr>
        <w:t>Económica</w:t>
      </w:r>
      <w:bookmarkEnd w:id="911"/>
    </w:p>
    <w:bookmarkEnd w:id="908"/>
    <w:p w:rsidRPr="001F536E" w:rsidR="00AD06F8" w:rsidP="0023495C" w:rsidRDefault="00665BEE" w14:paraId="7E4BDEDF" w14:textId="2658EC65">
      <w:pPr>
        <w:rPr>
          <w:rFonts w:ascii="Arial" w:hAnsi="Arial" w:cs="Arial"/>
        </w:rPr>
      </w:pP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w:t>
      </w:r>
      <w:r w:rsidRPr="001F536E" w:rsidR="00AD58F2">
        <w:rPr>
          <w:rFonts w:ascii="Arial" w:hAnsi="Arial" w:cs="Arial"/>
        </w:rPr>
        <w:t>a</w:t>
      </w:r>
      <w:r w:rsidRPr="001F536E" w:rsidR="00572A85">
        <w:rPr>
          <w:rFonts w:ascii="Arial" w:hAnsi="Arial" w:cs="Arial"/>
        </w:rPr>
        <w:t>s</w:t>
      </w:r>
      <w:r w:rsidRPr="001F536E" w:rsidR="00E803A3">
        <w:rPr>
          <w:rFonts w:ascii="Arial" w:hAnsi="Arial" w:cs="Arial"/>
        </w:rPr>
        <w:t xml:space="preserve"> </w:t>
      </w:r>
      <w:r w:rsidRPr="001F536E" w:rsidR="724D298B">
        <w:rPr>
          <w:rFonts w:ascii="Arial" w:hAnsi="Arial" w:cs="Arial"/>
        </w:rPr>
        <w:t>o</w:t>
      </w:r>
      <w:r w:rsidRPr="001F536E" w:rsidR="00AD58F2">
        <w:rPr>
          <w:rFonts w:ascii="Arial" w:hAnsi="Arial" w:cs="Arial"/>
        </w:rPr>
        <w:t>ferta</w:t>
      </w:r>
      <w:r w:rsidRPr="001F536E" w:rsidR="00572A85">
        <w:rPr>
          <w:rFonts w:ascii="Arial" w:hAnsi="Arial" w:cs="Arial"/>
        </w:rPr>
        <w:t>s</w:t>
      </w:r>
      <w:r w:rsidRPr="001F536E" w:rsidR="00E803A3">
        <w:rPr>
          <w:rFonts w:ascii="Arial" w:hAnsi="Arial" w:cs="Arial"/>
        </w:rPr>
        <w:t xml:space="preserve"> </w:t>
      </w:r>
      <w:r w:rsidRPr="001F536E" w:rsidR="58DF894E">
        <w:rPr>
          <w:rFonts w:ascii="Arial" w:hAnsi="Arial" w:cs="Arial"/>
        </w:rPr>
        <w:t>a</w:t>
      </w:r>
      <w:r w:rsidRPr="001F536E" w:rsidR="00AD58F2">
        <w:rPr>
          <w:rFonts w:ascii="Arial" w:hAnsi="Arial" w:cs="Arial"/>
        </w:rPr>
        <w:t>dministrativa</w:t>
      </w:r>
      <w:r w:rsidRPr="001F536E" w:rsidR="00DC7CF0">
        <w:rPr>
          <w:rFonts w:ascii="Arial" w:hAnsi="Arial" w:cs="Arial"/>
        </w:rPr>
        <w:t>,</w:t>
      </w:r>
      <w:r w:rsidRPr="001F536E" w:rsidR="00E803A3">
        <w:rPr>
          <w:rFonts w:ascii="Arial" w:hAnsi="Arial" w:cs="Arial"/>
        </w:rPr>
        <w:t xml:space="preserve"> </w:t>
      </w:r>
      <w:r w:rsidRPr="001F536E" w:rsidR="6BF6C0C9">
        <w:rPr>
          <w:rFonts w:ascii="Arial" w:hAnsi="Arial" w:cs="Arial"/>
        </w:rPr>
        <w:t>t</w:t>
      </w:r>
      <w:r w:rsidRPr="001F536E" w:rsidR="00572A85">
        <w:rPr>
          <w:rFonts w:ascii="Arial" w:hAnsi="Arial" w:cs="Arial"/>
        </w:rPr>
        <w:t>écnica</w:t>
      </w:r>
      <w:r w:rsidRPr="001F536E" w:rsidR="00E803A3">
        <w:rPr>
          <w:rFonts w:ascii="Arial" w:hAnsi="Arial" w:cs="Arial"/>
        </w:rPr>
        <w:t xml:space="preserve"> </w:t>
      </w:r>
      <w:r w:rsidRPr="001F536E" w:rsidR="00DC7CF0">
        <w:rPr>
          <w:rFonts w:ascii="Arial" w:hAnsi="Arial" w:cs="Arial"/>
        </w:rPr>
        <w:t>y</w:t>
      </w:r>
      <w:r w:rsidRPr="001F536E" w:rsidR="00E803A3">
        <w:rPr>
          <w:rFonts w:ascii="Arial" w:hAnsi="Arial" w:cs="Arial"/>
        </w:rPr>
        <w:t xml:space="preserve"> </w:t>
      </w:r>
      <w:r w:rsidRPr="001F536E" w:rsidR="40FAE991">
        <w:rPr>
          <w:rFonts w:ascii="Arial" w:hAnsi="Arial" w:cs="Arial"/>
        </w:rPr>
        <w:t>e</w:t>
      </w:r>
      <w:r w:rsidRPr="001F536E" w:rsidR="00DC7CF0">
        <w:rPr>
          <w:rFonts w:ascii="Arial" w:hAnsi="Arial" w:cs="Arial"/>
        </w:rPr>
        <w:t>conómica</w:t>
      </w:r>
      <w:r w:rsidRPr="001F536E" w:rsidR="00E803A3">
        <w:rPr>
          <w:rFonts w:ascii="Arial" w:hAnsi="Arial" w:cs="Arial"/>
        </w:rPr>
        <w:t xml:space="preserve"> </w:t>
      </w:r>
      <w:r w:rsidRPr="001F536E" w:rsidR="00AD58F2">
        <w:rPr>
          <w:rFonts w:ascii="Arial" w:hAnsi="Arial" w:cs="Arial"/>
        </w:rPr>
        <w:t>deberá</w:t>
      </w:r>
      <w:r w:rsidRPr="001F536E" w:rsidR="00572A85">
        <w:rPr>
          <w:rFonts w:ascii="Arial" w:hAnsi="Arial" w:cs="Arial"/>
        </w:rPr>
        <w:t>n</w:t>
      </w:r>
      <w:r w:rsidRPr="001F536E" w:rsidR="00E803A3">
        <w:rPr>
          <w:rFonts w:ascii="Arial" w:hAnsi="Arial" w:cs="Arial"/>
        </w:rPr>
        <w:t xml:space="preserve"> </w:t>
      </w:r>
      <w:r w:rsidRPr="001F536E" w:rsidR="00AD58F2">
        <w:rPr>
          <w:rFonts w:ascii="Arial" w:hAnsi="Arial" w:cs="Arial"/>
        </w:rPr>
        <w:t>ser</w:t>
      </w:r>
      <w:r w:rsidRPr="001F536E" w:rsidR="00E803A3">
        <w:rPr>
          <w:rFonts w:ascii="Arial" w:hAnsi="Arial" w:cs="Arial"/>
        </w:rPr>
        <w:t xml:space="preserve"> </w:t>
      </w:r>
      <w:r w:rsidRPr="001F536E" w:rsidR="00AD58F2">
        <w:rPr>
          <w:rFonts w:ascii="Arial" w:hAnsi="Arial" w:cs="Arial"/>
        </w:rPr>
        <w:t>ingresad</w:t>
      </w:r>
      <w:r w:rsidRPr="001F536E" w:rsidR="00DC7CF0">
        <w:rPr>
          <w:rFonts w:ascii="Arial" w:hAnsi="Arial" w:cs="Arial"/>
        </w:rPr>
        <w:t>o</w:t>
      </w:r>
      <w:r w:rsidRPr="001F536E" w:rsidR="00572A85">
        <w:rPr>
          <w:rFonts w:ascii="Arial" w:hAnsi="Arial" w:cs="Arial"/>
        </w:rPr>
        <w:t>s</w:t>
      </w:r>
      <w:r w:rsidRPr="001F536E" w:rsidR="00E803A3">
        <w:rPr>
          <w:rFonts w:ascii="Arial" w:hAnsi="Arial" w:cs="Arial"/>
        </w:rPr>
        <w:t xml:space="preserve"> </w:t>
      </w:r>
      <w:r w:rsidRPr="001F536E" w:rsidR="00AD58F2">
        <w:rPr>
          <w:rFonts w:ascii="Arial" w:hAnsi="Arial" w:cs="Arial"/>
        </w:rPr>
        <w:t>a</w:t>
      </w:r>
      <w:r w:rsidRPr="001F536E" w:rsidR="00E803A3">
        <w:rPr>
          <w:rFonts w:ascii="Arial" w:hAnsi="Arial" w:cs="Arial"/>
        </w:rPr>
        <w:t xml:space="preserve"> </w:t>
      </w:r>
      <w:r w:rsidRPr="001F536E" w:rsidR="00AD58F2">
        <w:rPr>
          <w:rFonts w:ascii="Arial" w:hAnsi="Arial" w:cs="Arial"/>
        </w:rPr>
        <w:t>través</w:t>
      </w:r>
      <w:r w:rsidRPr="001F536E" w:rsidR="00E803A3">
        <w:rPr>
          <w:rFonts w:ascii="Arial" w:hAnsi="Arial" w:cs="Arial"/>
        </w:rPr>
        <w:t xml:space="preserve"> </w:t>
      </w:r>
      <w:r w:rsidRPr="001F536E" w:rsidR="00AD58F2">
        <w:rPr>
          <w:rFonts w:ascii="Arial" w:hAnsi="Arial" w:cs="Arial"/>
        </w:rPr>
        <w:t>del</w:t>
      </w:r>
      <w:r w:rsidRPr="001F536E" w:rsidR="00E803A3">
        <w:rPr>
          <w:rFonts w:ascii="Arial" w:hAnsi="Arial" w:cs="Arial"/>
        </w:rPr>
        <w:t xml:space="preserve"> </w:t>
      </w:r>
      <w:r w:rsidRPr="001F536E" w:rsidR="00AD58F2">
        <w:rPr>
          <w:rFonts w:ascii="Arial" w:hAnsi="Arial" w:cs="Arial"/>
        </w:rPr>
        <w:t>Portal</w:t>
      </w:r>
      <w:r w:rsidRPr="001F536E" w:rsidR="00E803A3">
        <w:rPr>
          <w:rFonts w:ascii="Arial" w:hAnsi="Arial" w:cs="Arial"/>
        </w:rPr>
        <w:t xml:space="preserve"> </w:t>
      </w:r>
      <w:r w:rsidRPr="001F536E" w:rsidR="002C011A">
        <w:rPr>
          <w:rFonts w:ascii="Arial" w:hAnsi="Arial" w:cs="Arial"/>
        </w:rPr>
        <w:t>de</w:t>
      </w:r>
      <w:r w:rsidRPr="001F536E" w:rsidR="00E803A3">
        <w:rPr>
          <w:rFonts w:ascii="Arial" w:hAnsi="Arial" w:cs="Arial"/>
        </w:rPr>
        <w:t xml:space="preserve"> </w:t>
      </w:r>
      <w:r w:rsidRPr="001F536E" w:rsidR="002C011A">
        <w:rPr>
          <w:rFonts w:ascii="Arial" w:hAnsi="Arial" w:cs="Arial"/>
        </w:rPr>
        <w:t>acuerdo</w:t>
      </w:r>
      <w:r w:rsidRPr="001F536E" w:rsidR="00E803A3">
        <w:rPr>
          <w:rFonts w:ascii="Arial" w:hAnsi="Arial" w:cs="Arial"/>
        </w:rPr>
        <w:t xml:space="preserve"> </w:t>
      </w:r>
      <w:r w:rsidRPr="001F536E" w:rsidR="002C011A">
        <w:rPr>
          <w:rFonts w:ascii="Arial" w:hAnsi="Arial" w:cs="Arial"/>
        </w:rPr>
        <w:t>con</w:t>
      </w:r>
      <w:r w:rsidRPr="001F536E" w:rsidR="00E803A3">
        <w:rPr>
          <w:rFonts w:ascii="Arial" w:hAnsi="Arial" w:cs="Arial"/>
        </w:rPr>
        <w:t xml:space="preserve"> </w:t>
      </w:r>
      <w:r w:rsidRPr="001F536E" w:rsidR="00AD58F2">
        <w:rPr>
          <w:rFonts w:ascii="Arial" w:hAnsi="Arial" w:cs="Arial"/>
        </w:rPr>
        <w:t>lo</w:t>
      </w:r>
      <w:r w:rsidRPr="001F536E" w:rsidR="00E803A3">
        <w:rPr>
          <w:rFonts w:ascii="Arial" w:hAnsi="Arial" w:cs="Arial"/>
        </w:rPr>
        <w:t xml:space="preserve"> </w:t>
      </w:r>
      <w:r w:rsidRPr="001F536E" w:rsidR="00AD58F2">
        <w:rPr>
          <w:rFonts w:ascii="Arial" w:hAnsi="Arial" w:cs="Arial"/>
        </w:rPr>
        <w:t>señalado</w:t>
      </w:r>
      <w:r w:rsidRPr="001F536E" w:rsidR="00E803A3">
        <w:rPr>
          <w:rFonts w:ascii="Arial" w:hAnsi="Arial" w:cs="Arial"/>
        </w:rPr>
        <w:t xml:space="preserve"> </w:t>
      </w:r>
      <w:r w:rsidRPr="001F536E" w:rsidR="00AD58F2">
        <w:rPr>
          <w:rFonts w:ascii="Arial" w:hAnsi="Arial" w:cs="Arial"/>
        </w:rPr>
        <w:t>en</w:t>
      </w:r>
      <w:r w:rsidRPr="001F536E" w:rsidR="00E803A3">
        <w:rPr>
          <w:rFonts w:ascii="Arial" w:hAnsi="Arial" w:cs="Arial"/>
        </w:rPr>
        <w:t xml:space="preserve"> </w:t>
      </w:r>
      <w:r w:rsidRPr="001F536E" w:rsidR="00AD58F2">
        <w:rPr>
          <w:rFonts w:ascii="Arial" w:hAnsi="Arial" w:cs="Arial"/>
        </w:rPr>
        <w:t>l</w:t>
      </w:r>
      <w:r w:rsidRPr="001F536E" w:rsidR="001A0349">
        <w:rPr>
          <w:rFonts w:ascii="Arial" w:hAnsi="Arial" w:cs="Arial"/>
        </w:rPr>
        <w:t>os</w:t>
      </w:r>
      <w:r w:rsidRPr="001F536E" w:rsidR="00E803A3">
        <w:rPr>
          <w:rFonts w:ascii="Arial" w:hAnsi="Arial" w:cs="Arial"/>
        </w:rPr>
        <w:t xml:space="preserve"> </w:t>
      </w:r>
      <w:r w:rsidRPr="001F536E" w:rsidR="00AD58F2">
        <w:rPr>
          <w:rFonts w:ascii="Arial" w:hAnsi="Arial" w:cs="Arial"/>
        </w:rPr>
        <w:t>numeral</w:t>
      </w:r>
      <w:r w:rsidRPr="001F536E" w:rsidR="001A0349">
        <w:rPr>
          <w:rFonts w:ascii="Arial" w:hAnsi="Arial" w:cs="Arial"/>
        </w:rPr>
        <w:t>es</w:t>
      </w:r>
      <w:r w:rsidRPr="001F536E" w:rsidR="00E803A3">
        <w:rPr>
          <w:rFonts w:ascii="Arial" w:hAnsi="Arial" w:cs="Arial"/>
        </w:rPr>
        <w:t xml:space="preserve"> </w:t>
      </w:r>
      <w:r w:rsidRPr="001F536E" w:rsidR="005A4B01">
        <w:rPr>
          <w:rFonts w:ascii="Arial" w:hAnsi="Arial" w:cs="Arial"/>
        </w:rPr>
        <w:t>5.4</w:t>
      </w:r>
      <w:r w:rsidRPr="001F536E" w:rsidR="00AE79F1">
        <w:rPr>
          <w:rFonts w:ascii="Arial" w:hAnsi="Arial" w:cs="Arial"/>
        </w:rPr>
        <w:t>,</w:t>
      </w:r>
      <w:r w:rsidRPr="001F536E" w:rsidR="00E803A3">
        <w:rPr>
          <w:rFonts w:ascii="Arial" w:hAnsi="Arial" w:cs="Arial"/>
        </w:rPr>
        <w:t xml:space="preserve"> </w:t>
      </w:r>
      <w:r w:rsidRPr="001F536E" w:rsidR="005A4B01">
        <w:rPr>
          <w:rFonts w:ascii="Arial" w:hAnsi="Arial" w:cs="Arial"/>
        </w:rPr>
        <w:t>7.2</w:t>
      </w:r>
      <w:r w:rsidRPr="001F536E" w:rsidR="001F46F0">
        <w:rPr>
          <w:rFonts w:ascii="Arial" w:hAnsi="Arial" w:cs="Arial"/>
        </w:rPr>
        <w:t>,</w:t>
      </w:r>
      <w:r w:rsidRPr="001F536E" w:rsidR="00E803A3">
        <w:rPr>
          <w:rFonts w:ascii="Arial" w:hAnsi="Arial" w:cs="Arial"/>
        </w:rPr>
        <w:t xml:space="preserve"> </w:t>
      </w:r>
      <w:r w:rsidRPr="001F536E" w:rsidR="005A4B01">
        <w:rPr>
          <w:rFonts w:ascii="Arial" w:hAnsi="Arial" w:cs="Arial"/>
        </w:rPr>
        <w:t>7.3</w:t>
      </w:r>
      <w:r w:rsidRPr="001F536E" w:rsidR="00E803A3">
        <w:rPr>
          <w:rFonts w:ascii="Arial" w:hAnsi="Arial" w:cs="Arial"/>
        </w:rPr>
        <w:t xml:space="preserve"> </w:t>
      </w:r>
      <w:r w:rsidRPr="001F536E" w:rsidR="00AE79F1">
        <w:rPr>
          <w:rFonts w:ascii="Arial" w:hAnsi="Arial" w:cs="Arial"/>
        </w:rPr>
        <w:t>y</w:t>
      </w:r>
      <w:r w:rsidRPr="001F536E" w:rsidR="00E803A3">
        <w:rPr>
          <w:rFonts w:ascii="Arial" w:hAnsi="Arial" w:cs="Arial"/>
        </w:rPr>
        <w:t xml:space="preserve"> </w:t>
      </w:r>
      <w:r w:rsidRPr="001F536E" w:rsidR="005A4B01">
        <w:rPr>
          <w:rFonts w:ascii="Arial" w:hAnsi="Arial" w:cs="Arial"/>
        </w:rPr>
        <w:t>7.4</w:t>
      </w:r>
      <w:r w:rsidRPr="001F536E" w:rsidR="00E803A3">
        <w:rPr>
          <w:rFonts w:ascii="Arial" w:hAnsi="Arial" w:cs="Arial"/>
        </w:rPr>
        <w:t xml:space="preserve"> </w:t>
      </w:r>
      <w:r w:rsidRPr="001F536E" w:rsidR="00AD58F2">
        <w:rPr>
          <w:rFonts w:ascii="Arial" w:hAnsi="Arial" w:cs="Arial"/>
        </w:rPr>
        <w:t>de</w:t>
      </w:r>
      <w:r w:rsidRPr="001F536E" w:rsidR="00E803A3">
        <w:rPr>
          <w:rFonts w:ascii="Arial" w:hAnsi="Arial" w:cs="Arial"/>
        </w:rPr>
        <w:t xml:space="preserve"> </w:t>
      </w:r>
      <w:r w:rsidRPr="001F536E" w:rsidR="00AD58F2">
        <w:rPr>
          <w:rFonts w:ascii="Arial" w:hAnsi="Arial" w:cs="Arial"/>
        </w:rPr>
        <w:t>las</w:t>
      </w:r>
      <w:r w:rsidRPr="001F536E" w:rsidR="00E803A3">
        <w:rPr>
          <w:rFonts w:ascii="Arial" w:hAnsi="Arial" w:cs="Arial"/>
        </w:rPr>
        <w:t xml:space="preserve"> </w:t>
      </w:r>
      <w:r w:rsidRPr="001F536E" w:rsidR="00AD58F2">
        <w:rPr>
          <w:rFonts w:ascii="Arial" w:hAnsi="Arial" w:cs="Arial"/>
        </w:rPr>
        <w:t>presentes</w:t>
      </w:r>
      <w:r w:rsidRPr="001F536E" w:rsidR="00E803A3">
        <w:rPr>
          <w:rFonts w:ascii="Arial" w:hAnsi="Arial" w:cs="Arial"/>
        </w:rPr>
        <w:t xml:space="preserve"> </w:t>
      </w:r>
      <w:r w:rsidRPr="001F536E" w:rsidR="00AD58F2">
        <w:rPr>
          <w:rFonts w:ascii="Arial" w:hAnsi="Arial" w:cs="Arial"/>
        </w:rPr>
        <w:t>Bases</w:t>
      </w:r>
      <w:r w:rsidRPr="001F536E" w:rsidR="00E803A3">
        <w:rPr>
          <w:rFonts w:ascii="Arial" w:hAnsi="Arial" w:cs="Arial"/>
        </w:rPr>
        <w:t xml:space="preserve"> </w:t>
      </w:r>
      <w:r w:rsidRPr="001F536E" w:rsidR="00A8356C">
        <w:rPr>
          <w:rFonts w:ascii="Arial" w:hAnsi="Arial" w:cs="Arial"/>
        </w:rPr>
        <w:t>Administrativas</w:t>
      </w:r>
      <w:r w:rsidRPr="001F536E" w:rsidR="00E803A3">
        <w:rPr>
          <w:rFonts w:ascii="Arial" w:hAnsi="Arial" w:cs="Arial"/>
        </w:rPr>
        <w:t xml:space="preserve"> </w:t>
      </w:r>
      <w:r w:rsidRPr="001F536E" w:rsidR="00A8356C">
        <w:rPr>
          <w:rFonts w:ascii="Arial" w:hAnsi="Arial" w:cs="Arial"/>
        </w:rPr>
        <w:t>Generales</w:t>
      </w:r>
      <w:r w:rsidRPr="001F536E" w:rsidR="00AD06F8">
        <w:rPr>
          <w:rFonts w:ascii="Arial" w:hAnsi="Arial" w:cs="Arial"/>
        </w:rPr>
        <w:t>,</w:t>
      </w:r>
      <w:r w:rsidRPr="001F536E" w:rsidR="00E803A3">
        <w:rPr>
          <w:rFonts w:ascii="Arial" w:hAnsi="Arial" w:cs="Arial"/>
        </w:rPr>
        <w:t xml:space="preserve"> </w:t>
      </w:r>
      <w:r w:rsidRPr="001F536E" w:rsidR="00AE79F1">
        <w:rPr>
          <w:rFonts w:ascii="Arial" w:hAnsi="Arial" w:cs="Arial"/>
        </w:rPr>
        <w:t>presentando</w:t>
      </w:r>
      <w:r w:rsidRPr="001F536E" w:rsidR="00E803A3">
        <w:rPr>
          <w:rFonts w:ascii="Arial" w:hAnsi="Arial" w:cs="Arial"/>
        </w:rPr>
        <w:t xml:space="preserve"> </w:t>
      </w:r>
      <w:r w:rsidRPr="001F536E" w:rsidR="00AE79F1">
        <w:rPr>
          <w:rFonts w:ascii="Arial" w:hAnsi="Arial" w:cs="Arial"/>
        </w:rPr>
        <w:t>cada</w:t>
      </w:r>
      <w:r w:rsidRPr="001F536E" w:rsidR="00E803A3">
        <w:rPr>
          <w:rFonts w:ascii="Arial" w:hAnsi="Arial" w:cs="Arial"/>
        </w:rPr>
        <w:t xml:space="preserve"> </w:t>
      </w:r>
      <w:r w:rsidRPr="001F536E" w:rsidR="00AE79F1">
        <w:rPr>
          <w:rFonts w:ascii="Arial" w:hAnsi="Arial" w:cs="Arial"/>
        </w:rPr>
        <w:t>documento</w:t>
      </w:r>
      <w:r w:rsidRPr="001F536E" w:rsidR="00E803A3">
        <w:rPr>
          <w:rFonts w:ascii="Arial" w:hAnsi="Arial" w:cs="Arial"/>
        </w:rPr>
        <w:t xml:space="preserve"> </w:t>
      </w:r>
      <w:r w:rsidRPr="001F536E" w:rsidR="00AE79F1">
        <w:rPr>
          <w:rFonts w:ascii="Arial" w:hAnsi="Arial" w:cs="Arial"/>
        </w:rPr>
        <w:t>caratulado</w:t>
      </w:r>
      <w:r w:rsidRPr="001F536E" w:rsidR="00E803A3">
        <w:rPr>
          <w:rFonts w:ascii="Arial" w:hAnsi="Arial" w:cs="Arial"/>
        </w:rPr>
        <w:t xml:space="preserve"> </w:t>
      </w:r>
      <w:r w:rsidRPr="001F536E" w:rsidR="00AE79F1">
        <w:rPr>
          <w:rFonts w:ascii="Arial" w:hAnsi="Arial" w:cs="Arial"/>
        </w:rPr>
        <w:t>conforme</w:t>
      </w:r>
      <w:r w:rsidRPr="001F536E" w:rsidR="00E803A3">
        <w:rPr>
          <w:rFonts w:ascii="Arial" w:hAnsi="Arial" w:cs="Arial"/>
        </w:rPr>
        <w:t xml:space="preserve"> </w:t>
      </w:r>
      <w:r w:rsidRPr="001F536E" w:rsidR="00AE79F1">
        <w:rPr>
          <w:rFonts w:ascii="Arial" w:hAnsi="Arial" w:cs="Arial"/>
        </w:rPr>
        <w:t>lo</w:t>
      </w:r>
      <w:r w:rsidRPr="001F536E" w:rsidR="00E803A3">
        <w:rPr>
          <w:rFonts w:ascii="Arial" w:hAnsi="Arial" w:cs="Arial"/>
        </w:rPr>
        <w:t xml:space="preserve"> </w:t>
      </w:r>
      <w:r w:rsidRPr="001F536E" w:rsidR="00AE79F1">
        <w:rPr>
          <w:rFonts w:ascii="Arial" w:hAnsi="Arial" w:cs="Arial"/>
        </w:rPr>
        <w:t>indicado</w:t>
      </w:r>
      <w:r w:rsidRPr="001F536E" w:rsidR="00E803A3">
        <w:rPr>
          <w:rFonts w:ascii="Arial" w:hAnsi="Arial" w:cs="Arial"/>
        </w:rPr>
        <w:t xml:space="preserve"> </w:t>
      </w:r>
      <w:r w:rsidRPr="001F536E" w:rsidR="00AE79F1">
        <w:rPr>
          <w:rFonts w:ascii="Arial" w:hAnsi="Arial" w:cs="Arial"/>
        </w:rPr>
        <w:t>en</w:t>
      </w:r>
      <w:r w:rsidRPr="001F536E" w:rsidR="00E803A3">
        <w:rPr>
          <w:rFonts w:ascii="Arial" w:hAnsi="Arial" w:cs="Arial"/>
        </w:rPr>
        <w:t xml:space="preserve"> </w:t>
      </w:r>
      <w:r w:rsidRPr="001F536E" w:rsidR="00AE79F1">
        <w:rPr>
          <w:rFonts w:ascii="Arial" w:hAnsi="Arial" w:cs="Arial"/>
        </w:rPr>
        <w:t>el</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N°10</w:t>
      </w:r>
      <w:r w:rsidRPr="001F536E" w:rsidR="00AE79F1">
        <w:rPr>
          <w:rFonts w:ascii="Arial" w:hAnsi="Arial" w:cs="Arial"/>
        </w:rPr>
        <w:t>,</w:t>
      </w:r>
      <w:r w:rsidRPr="001F536E" w:rsidR="00E803A3">
        <w:rPr>
          <w:rFonts w:ascii="Arial" w:hAnsi="Arial" w:cs="Arial"/>
        </w:rPr>
        <w:t xml:space="preserve"> </w:t>
      </w:r>
      <w:r w:rsidRPr="001F536E" w:rsidR="00AE79F1">
        <w:rPr>
          <w:rFonts w:ascii="Arial" w:hAnsi="Arial" w:cs="Arial"/>
        </w:rPr>
        <w:t>de</w:t>
      </w:r>
      <w:r w:rsidRPr="001F536E" w:rsidR="00E803A3">
        <w:rPr>
          <w:rFonts w:ascii="Arial" w:hAnsi="Arial" w:cs="Arial"/>
        </w:rPr>
        <w:t xml:space="preserve"> </w:t>
      </w:r>
      <w:r w:rsidRPr="001F536E" w:rsidR="00AE79F1">
        <w:rPr>
          <w:rFonts w:ascii="Arial" w:hAnsi="Arial" w:cs="Arial"/>
        </w:rPr>
        <w:t>tal</w:t>
      </w:r>
      <w:r w:rsidRPr="001F536E" w:rsidR="00E803A3">
        <w:rPr>
          <w:rFonts w:ascii="Arial" w:hAnsi="Arial" w:cs="Arial"/>
        </w:rPr>
        <w:t xml:space="preserve"> </w:t>
      </w:r>
      <w:r w:rsidRPr="001F536E" w:rsidR="00AE79F1">
        <w:rPr>
          <w:rFonts w:ascii="Arial" w:hAnsi="Arial" w:cs="Arial"/>
        </w:rPr>
        <w:t>manera</w:t>
      </w:r>
      <w:r w:rsidRPr="001F536E" w:rsidR="00E803A3">
        <w:rPr>
          <w:rFonts w:ascii="Arial" w:hAnsi="Arial" w:cs="Arial"/>
        </w:rPr>
        <w:t xml:space="preserve"> </w:t>
      </w:r>
      <w:r w:rsidRPr="001F536E" w:rsidR="00AE79F1">
        <w:rPr>
          <w:rFonts w:ascii="Arial" w:hAnsi="Arial" w:cs="Arial"/>
        </w:rPr>
        <w:t>que</w:t>
      </w:r>
      <w:r w:rsidRPr="001F536E" w:rsidR="00E803A3">
        <w:rPr>
          <w:rFonts w:ascii="Arial" w:hAnsi="Arial" w:cs="Arial"/>
        </w:rPr>
        <w:t xml:space="preserve"> </w:t>
      </w:r>
      <w:r w:rsidRPr="001F536E" w:rsidR="00AE79F1">
        <w:rPr>
          <w:rFonts w:ascii="Arial" w:hAnsi="Arial" w:cs="Arial"/>
        </w:rPr>
        <w:t>permita</w:t>
      </w:r>
      <w:r w:rsidRPr="001F536E" w:rsidR="00E803A3">
        <w:rPr>
          <w:rFonts w:ascii="Arial" w:hAnsi="Arial" w:cs="Arial"/>
        </w:rPr>
        <w:t xml:space="preserve"> </w:t>
      </w:r>
      <w:r w:rsidRPr="001F536E" w:rsidR="00AE79F1">
        <w:rPr>
          <w:rFonts w:ascii="Arial" w:hAnsi="Arial" w:cs="Arial"/>
        </w:rPr>
        <w:t>identificar</w:t>
      </w:r>
      <w:r w:rsidRPr="001F536E" w:rsidR="00E803A3">
        <w:rPr>
          <w:rFonts w:ascii="Arial" w:hAnsi="Arial" w:cs="Arial"/>
        </w:rPr>
        <w:t xml:space="preserve"> </w:t>
      </w:r>
      <w:r w:rsidRPr="001F536E" w:rsidR="00AE79F1">
        <w:rPr>
          <w:rFonts w:ascii="Arial" w:hAnsi="Arial" w:cs="Arial"/>
        </w:rPr>
        <w:t>claramente</w:t>
      </w:r>
      <w:r w:rsidRPr="001F536E" w:rsidR="00E803A3">
        <w:rPr>
          <w:rFonts w:ascii="Arial" w:hAnsi="Arial" w:cs="Arial"/>
        </w:rPr>
        <w:t xml:space="preserve"> </w:t>
      </w:r>
      <w:r w:rsidRPr="001F536E" w:rsidR="00AE79F1">
        <w:rPr>
          <w:rFonts w:ascii="Arial" w:hAnsi="Arial" w:cs="Arial"/>
        </w:rPr>
        <w:t>al</w:t>
      </w:r>
      <w:r w:rsidRPr="001F536E" w:rsidR="00E803A3">
        <w:rPr>
          <w:rFonts w:ascii="Arial" w:hAnsi="Arial" w:cs="Arial"/>
        </w:rPr>
        <w:t xml:space="preserve"> </w:t>
      </w:r>
      <w:r w:rsidRPr="001F536E" w:rsidR="00AE79F1">
        <w:rPr>
          <w:rFonts w:ascii="Arial" w:hAnsi="Arial" w:cs="Arial"/>
        </w:rPr>
        <w:t>documento</w:t>
      </w:r>
      <w:r w:rsidRPr="001F536E" w:rsidR="00E803A3">
        <w:rPr>
          <w:rFonts w:ascii="Arial" w:hAnsi="Arial" w:cs="Arial"/>
        </w:rPr>
        <w:t xml:space="preserve"> </w:t>
      </w:r>
      <w:r w:rsidRPr="001F536E" w:rsidR="00AE79F1">
        <w:rPr>
          <w:rFonts w:ascii="Arial" w:hAnsi="Arial" w:cs="Arial"/>
        </w:rPr>
        <w:t>presentad</w:t>
      </w:r>
      <w:r w:rsidRPr="001F536E" w:rsidR="004621CA">
        <w:rPr>
          <w:rFonts w:ascii="Arial" w:hAnsi="Arial" w:cs="Arial"/>
        </w:rPr>
        <w:t>o.</w:t>
      </w:r>
      <w:r w:rsidRPr="001F536E" w:rsidR="00E803A3">
        <w:rPr>
          <w:rFonts w:ascii="Arial" w:hAnsi="Arial" w:cs="Arial"/>
        </w:rPr>
        <w:t xml:space="preserve"> </w:t>
      </w:r>
    </w:p>
    <w:p w:rsidRPr="001F536E" w:rsidR="005C4181" w:rsidP="617E8730" w:rsidRDefault="005C4181" w14:paraId="50AAB8FC" w14:textId="4D4A57C9">
      <w:pPr>
        <w:rPr>
          <w:rFonts w:ascii="Arial" w:hAnsi="Arial" w:eastAsia="Arial Narrow" w:cs="Arial"/>
          <w:lang w:val="es-ES"/>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entiende</w:t>
      </w:r>
      <w:r w:rsidRPr="001F536E" w:rsidR="00E803A3">
        <w:rPr>
          <w:rFonts w:ascii="Arial" w:hAnsi="Arial" w:cs="Arial"/>
        </w:rPr>
        <w:t xml:space="preserve"> </w:t>
      </w:r>
      <w:r w:rsidRPr="001F536E">
        <w:rPr>
          <w:rFonts w:ascii="Arial" w:hAnsi="Arial" w:cs="Arial"/>
        </w:rPr>
        <w:t>finalizado</w:t>
      </w:r>
      <w:r w:rsidRPr="001F536E" w:rsidR="00E803A3">
        <w:rPr>
          <w:rFonts w:ascii="Arial" w:hAnsi="Arial" w:cs="Arial"/>
        </w:rPr>
        <w:t xml:space="preserve"> </w:t>
      </w:r>
      <w:r w:rsidRPr="001F536E">
        <w:rPr>
          <w:rFonts w:ascii="Arial" w:hAnsi="Arial" w:cs="Arial"/>
        </w:rPr>
        <w:t>cuando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ha</w:t>
      </w:r>
      <w:r w:rsidRPr="001F536E" w:rsidR="00E803A3">
        <w:rPr>
          <w:rFonts w:ascii="Arial" w:hAnsi="Arial" w:cs="Arial"/>
        </w:rPr>
        <w:t xml:space="preserve"> </w:t>
      </w:r>
      <w:r w:rsidRPr="001F536E">
        <w:rPr>
          <w:rFonts w:ascii="Arial" w:hAnsi="Arial" w:cs="Arial"/>
        </w:rPr>
        <w:t>subido</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requeridos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7342BF">
        <w:rPr>
          <w:rFonts w:ascii="Arial" w:hAnsi="Arial" w:cs="Arial"/>
        </w:rPr>
        <w:t>haya completado la acción final correspondiente para la presentación formal de su oferta, la cual puede estar identificada en la plataforma como “Ofertar”, “Pujar” u otra denominación equivalente que implique la postulación definitiva en el proceso.</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vez</w:t>
      </w:r>
      <w:r w:rsidRPr="001F536E" w:rsidR="00E803A3">
        <w:rPr>
          <w:rFonts w:ascii="Arial" w:hAnsi="Arial" w:cs="Arial"/>
        </w:rPr>
        <w:t xml:space="preserve"> </w:t>
      </w:r>
      <w:r w:rsidRPr="001F536E" w:rsidR="00966C73">
        <w:rPr>
          <w:rFonts w:ascii="Arial" w:hAnsi="Arial" w:cs="Arial"/>
        </w:rPr>
        <w:t>realizada la señalada acción final</w:t>
      </w:r>
      <w:r w:rsidRPr="001F536E" w:rsidR="008B0716">
        <w:rPr>
          <w:rFonts w:ascii="Arial" w:hAnsi="Arial" w:cs="Arial"/>
        </w:rPr>
        <w:t>,</w:t>
      </w:r>
      <w:r w:rsidRPr="001F536E" w:rsidR="00E803A3">
        <w:rPr>
          <w:rFonts w:ascii="Arial" w:hAnsi="Arial" w:cs="Arial"/>
        </w:rPr>
        <w:t xml:space="preserve"> </w:t>
      </w:r>
      <w:r w:rsidRPr="001F536E" w:rsidR="00050FF5">
        <w:rPr>
          <w:rFonts w:ascii="Arial" w:hAnsi="Arial" w:cs="Arial"/>
        </w:rPr>
        <w:t>y</w:t>
      </w:r>
      <w:r w:rsidRPr="001F536E" w:rsidR="00E803A3">
        <w:rPr>
          <w:rFonts w:ascii="Arial" w:hAnsi="Arial" w:cs="Arial"/>
        </w:rPr>
        <w:t xml:space="preserve"> </w:t>
      </w:r>
      <w:r w:rsidRPr="001F536E" w:rsidR="00050FF5">
        <w:rPr>
          <w:rFonts w:ascii="Arial" w:hAnsi="Arial" w:cs="Arial"/>
        </w:rPr>
        <w:t>cerrado</w:t>
      </w:r>
      <w:r w:rsidRPr="001F536E" w:rsidR="00E803A3">
        <w:rPr>
          <w:rFonts w:ascii="Arial" w:hAnsi="Arial" w:cs="Arial"/>
        </w:rPr>
        <w:t xml:space="preserve"> </w:t>
      </w:r>
      <w:r w:rsidRPr="001F536E" w:rsidR="00050FF5">
        <w:rPr>
          <w:rFonts w:ascii="Arial" w:hAnsi="Arial" w:cs="Arial"/>
        </w:rPr>
        <w:t>el</w:t>
      </w:r>
      <w:r w:rsidRPr="001F536E" w:rsidR="00E803A3">
        <w:rPr>
          <w:rFonts w:ascii="Arial" w:hAnsi="Arial" w:cs="Arial"/>
        </w:rPr>
        <w:t xml:space="preserve"> </w:t>
      </w:r>
      <w:r w:rsidRPr="001F536E" w:rsidR="00050FF5">
        <w:rPr>
          <w:rFonts w:ascii="Arial" w:hAnsi="Arial" w:cs="Arial"/>
        </w:rPr>
        <w:t>plazo</w:t>
      </w:r>
      <w:r w:rsidRPr="001F536E" w:rsidR="00E803A3">
        <w:rPr>
          <w:rFonts w:ascii="Arial" w:hAnsi="Arial" w:cs="Arial"/>
        </w:rPr>
        <w:t xml:space="preserve"> </w:t>
      </w:r>
      <w:r w:rsidRPr="001F536E" w:rsidR="00050FF5">
        <w:rPr>
          <w:rFonts w:ascii="Arial" w:hAnsi="Arial" w:cs="Arial"/>
        </w:rPr>
        <w:t>de</w:t>
      </w:r>
      <w:r w:rsidRPr="001F536E" w:rsidR="00E803A3">
        <w:rPr>
          <w:rFonts w:ascii="Arial" w:hAnsi="Arial" w:cs="Arial"/>
        </w:rPr>
        <w:t xml:space="preserve"> </w:t>
      </w:r>
      <w:r w:rsidRPr="001F536E" w:rsidR="009522FB">
        <w:rPr>
          <w:rFonts w:ascii="Arial" w:hAnsi="Arial" w:cs="Arial"/>
        </w:rPr>
        <w:t>presentación</w:t>
      </w:r>
      <w:r w:rsidRPr="001F536E" w:rsidR="00E803A3">
        <w:rPr>
          <w:rFonts w:ascii="Arial" w:hAnsi="Arial" w:cs="Arial"/>
        </w:rPr>
        <w:t xml:space="preserve"> </w:t>
      </w:r>
      <w:r w:rsidRPr="001F536E" w:rsidR="009522FB">
        <w:rPr>
          <w:rFonts w:ascii="Arial" w:hAnsi="Arial" w:cs="Arial"/>
        </w:rPr>
        <w:t>de</w:t>
      </w:r>
      <w:r w:rsidRPr="001F536E" w:rsidR="00E803A3">
        <w:rPr>
          <w:rFonts w:ascii="Arial" w:hAnsi="Arial" w:cs="Arial"/>
        </w:rPr>
        <w:t xml:space="preserve"> </w:t>
      </w:r>
      <w:r w:rsidRPr="001F536E" w:rsidR="009522FB">
        <w:rPr>
          <w:rFonts w:ascii="Arial" w:hAnsi="Arial" w:cs="Arial"/>
        </w:rPr>
        <w:t>oferta</w:t>
      </w:r>
      <w:r w:rsidRPr="001F536E">
        <w:rPr>
          <w:rFonts w:ascii="Arial" w:hAnsi="Arial" w:cs="Arial"/>
        </w:rPr>
        <w:t>,</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podrán</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modificados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editados.</w:t>
      </w:r>
      <w:r w:rsidRPr="001F536E" w:rsidR="00E803A3">
        <w:rPr>
          <w:rFonts w:ascii="Arial" w:hAnsi="Arial" w:cs="Arial"/>
        </w:rPr>
        <w:t xml:space="preserve"> </w:t>
      </w:r>
      <w:r w:rsidRPr="001F536E" w:rsidR="6DC12BF8">
        <w:rPr>
          <w:rFonts w:ascii="Arial" w:hAnsi="Arial" w:eastAsia="Arial Narrow" w:cs="Arial"/>
          <w:lang w:val="es-ES"/>
        </w:rPr>
        <w:t>Con</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todo,</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el</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Proponente</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deberá</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cumplir</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con</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presentar</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los</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documentos</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físicos</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que</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así</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se</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encuentren</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establecidos</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en</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las</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Bases,</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en</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el</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Domicilio</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de</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la</w:t>
      </w:r>
      <w:r w:rsidRPr="001F536E" w:rsidR="00E803A3">
        <w:rPr>
          <w:rFonts w:ascii="Arial" w:hAnsi="Arial" w:eastAsia="Arial Narrow" w:cs="Arial"/>
          <w:lang w:val="es-ES"/>
        </w:rPr>
        <w:t xml:space="preserve"> </w:t>
      </w:r>
      <w:r w:rsidRPr="001F536E" w:rsidR="6DC12BF8">
        <w:rPr>
          <w:rFonts w:ascii="Arial" w:hAnsi="Arial" w:eastAsia="Arial Narrow" w:cs="Arial"/>
          <w:lang w:val="es-ES"/>
        </w:rPr>
        <w:t>Licitación.</w:t>
      </w:r>
    </w:p>
    <w:p w:rsidRPr="001F536E" w:rsidR="005C4181" w:rsidP="005C4181" w:rsidRDefault="005C4181" w14:paraId="408788B8" w14:textId="31720BA9">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7B872C3D">
        <w:rPr>
          <w:rFonts w:ascii="Arial" w:hAnsi="Arial" w:cs="Arial"/>
        </w:rPr>
        <w:t>o</w:t>
      </w:r>
      <w:r w:rsidRPr="001F536E">
        <w:rPr>
          <w:rFonts w:ascii="Arial" w:hAnsi="Arial" w:cs="Arial"/>
        </w:rPr>
        <w:t>fertas</w:t>
      </w:r>
      <w:r w:rsidRPr="001F536E" w:rsidR="00E803A3">
        <w:rPr>
          <w:rFonts w:ascii="Arial" w:hAnsi="Arial" w:cs="Arial"/>
        </w:rPr>
        <w:t xml:space="preserve"> </w:t>
      </w:r>
      <w:r w:rsidRPr="001F536E" w:rsidR="63FCCED9">
        <w:rPr>
          <w:rFonts w:ascii="Arial" w:hAnsi="Arial" w:cs="Arial"/>
        </w:rPr>
        <w:t>a</w:t>
      </w:r>
      <w:r w:rsidRPr="001F536E">
        <w:rPr>
          <w:rFonts w:ascii="Arial" w:hAnsi="Arial" w:cs="Arial"/>
        </w:rPr>
        <w:t>dministrativas</w:t>
      </w:r>
      <w:r w:rsidRPr="001F536E" w:rsidR="00DC7CF0">
        <w:rPr>
          <w:rFonts w:ascii="Arial" w:hAnsi="Arial" w:cs="Arial"/>
        </w:rPr>
        <w:t>,</w:t>
      </w:r>
      <w:r w:rsidRPr="001F536E" w:rsidR="00E803A3">
        <w:rPr>
          <w:rFonts w:ascii="Arial" w:hAnsi="Arial" w:cs="Arial"/>
        </w:rPr>
        <w:t xml:space="preserve"> </w:t>
      </w:r>
      <w:r w:rsidRPr="001F536E" w:rsidR="4D954FBB">
        <w:rPr>
          <w:rFonts w:ascii="Arial" w:hAnsi="Arial" w:cs="Arial"/>
        </w:rPr>
        <w:t>t</w:t>
      </w:r>
      <w:r w:rsidRPr="001F536E">
        <w:rPr>
          <w:rFonts w:ascii="Arial" w:hAnsi="Arial" w:cs="Arial"/>
        </w:rPr>
        <w:t>écnicas</w:t>
      </w:r>
      <w:r w:rsidRPr="001F536E" w:rsidR="00E803A3">
        <w:rPr>
          <w:rFonts w:ascii="Arial" w:hAnsi="Arial" w:cs="Arial"/>
        </w:rPr>
        <w:t xml:space="preserve"> </w:t>
      </w:r>
      <w:r w:rsidRPr="001F536E" w:rsidR="00DC7CF0">
        <w:rPr>
          <w:rFonts w:ascii="Arial" w:hAnsi="Arial" w:cs="Arial"/>
        </w:rPr>
        <w:t>y</w:t>
      </w:r>
      <w:r w:rsidRPr="001F536E" w:rsidR="00E803A3">
        <w:rPr>
          <w:rFonts w:ascii="Arial" w:hAnsi="Arial" w:cs="Arial"/>
        </w:rPr>
        <w:t xml:space="preserve"> </w:t>
      </w:r>
      <w:r w:rsidRPr="001F536E" w:rsidR="2F700DDF">
        <w:rPr>
          <w:rFonts w:ascii="Arial" w:hAnsi="Arial" w:cs="Arial"/>
        </w:rPr>
        <w:t>e</w:t>
      </w:r>
      <w:r w:rsidRPr="001F536E" w:rsidR="00DC7CF0">
        <w:rPr>
          <w:rFonts w:ascii="Arial" w:hAnsi="Arial" w:cs="Arial"/>
        </w:rPr>
        <w:t>conómicas</w:t>
      </w:r>
      <w:r w:rsidRPr="001F536E">
        <w:rPr>
          <w:rFonts w:ascii="Arial" w:hAnsi="Arial" w:cs="Arial"/>
        </w:rPr>
        <w:t>,</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incluye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115BBC">
        <w:rPr>
          <w:rFonts w:ascii="Arial" w:hAnsi="Arial" w:cs="Arial"/>
        </w:rPr>
        <w:t>presentación formal</w:t>
      </w:r>
      <w:r w:rsidRPr="001F536E" w:rsidR="00D1379E">
        <w:rPr>
          <w:rFonts w:ascii="Arial" w:hAnsi="Arial" w:cs="Arial"/>
        </w:rPr>
        <w:t xml:space="preserve"> de su oferta</w:t>
      </w:r>
      <w:r w:rsidRPr="001F536E" w:rsidR="00E47AB5">
        <w:rPr>
          <w:rFonts w:ascii="Arial" w:hAnsi="Arial" w:cs="Arial"/>
        </w:rPr>
        <w:t xml:space="preserve"> s</w:t>
      </w:r>
      <w:r w:rsidRPr="001F536E">
        <w:rPr>
          <w:rFonts w:ascii="Arial" w:hAnsi="Arial" w:cs="Arial"/>
        </w:rPr>
        <w:t>egún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párrafo</w:t>
      </w:r>
      <w:r w:rsidRPr="001F536E" w:rsidR="00E803A3">
        <w:rPr>
          <w:rFonts w:ascii="Arial" w:hAnsi="Arial" w:cs="Arial"/>
        </w:rPr>
        <w:t xml:space="preserve"> </w:t>
      </w:r>
      <w:r w:rsidRPr="001F536E">
        <w:rPr>
          <w:rFonts w:ascii="Arial" w:hAnsi="Arial" w:cs="Arial"/>
        </w:rPr>
        <w:t>anterior,</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realizarse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completarse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tardar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hora</w:t>
      </w:r>
      <w:r w:rsidRPr="001F536E" w:rsidR="00E803A3">
        <w:rPr>
          <w:rFonts w:ascii="Arial" w:hAnsi="Arial" w:cs="Arial"/>
        </w:rPr>
        <w:t xml:space="preserve"> </w:t>
      </w:r>
      <w:r w:rsidRPr="001F536E">
        <w:rPr>
          <w:rFonts w:ascii="Arial" w:hAnsi="Arial" w:cs="Arial"/>
        </w:rPr>
        <w:t>señalada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134A58">
        <w:rPr>
          <w:rFonts w:ascii="Arial" w:hAnsi="Arial" w:cs="Arial"/>
        </w:rPr>
        <w:t>numeral</w:t>
      </w:r>
      <w:r w:rsidRPr="001F536E" w:rsidR="00E803A3">
        <w:rPr>
          <w:rFonts w:ascii="Arial" w:hAnsi="Arial" w:cs="Arial"/>
        </w:rPr>
        <w:t xml:space="preserve"> </w:t>
      </w:r>
      <w:r w:rsidRPr="001F536E" w:rsidR="005A4B01">
        <w:rPr>
          <w:rFonts w:ascii="Arial" w:hAnsi="Arial" w:cs="Arial"/>
        </w:rPr>
        <w:t>5.1</w:t>
      </w:r>
      <w:r w:rsidRPr="001F536E" w:rsidR="00E803A3">
        <w:rPr>
          <w:rFonts w:ascii="Arial" w:hAnsi="Arial" w:cs="Arial"/>
        </w:rPr>
        <w:t xml:space="preserve"> </w:t>
      </w:r>
      <w:r w:rsidRPr="001F536E" w:rsidR="00134A58">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completar</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actividad</w:t>
      </w:r>
      <w:r w:rsidRPr="001F536E" w:rsidR="00E803A3">
        <w:rPr>
          <w:rFonts w:ascii="Arial" w:hAnsi="Arial" w:cs="Arial"/>
        </w:rPr>
        <w:t xml:space="preserve"> </w:t>
      </w:r>
      <w:r w:rsidRPr="001F536E">
        <w:rPr>
          <w:rFonts w:ascii="Arial" w:hAnsi="Arial" w:cs="Arial"/>
        </w:rPr>
        <w:t>impedirá</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Participante</w:t>
      </w:r>
      <w:r w:rsidRPr="001F536E" w:rsidR="00E803A3">
        <w:rPr>
          <w:rFonts w:ascii="Arial" w:hAnsi="Arial" w:cs="Arial"/>
        </w:rPr>
        <w:t xml:space="preserve"> </w:t>
      </w:r>
      <w:r w:rsidRPr="001F536E">
        <w:rPr>
          <w:rFonts w:ascii="Arial" w:hAnsi="Arial" w:cs="Arial"/>
        </w:rPr>
        <w:t>obtenga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calidad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7.1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considerado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sidR="006B389C">
        <w:rPr>
          <w:rFonts w:ascii="Arial" w:hAnsi="Arial" w:cs="Arial"/>
        </w:rPr>
        <w:t>la</w:t>
      </w:r>
      <w:r w:rsidRPr="001F536E" w:rsidR="00E803A3">
        <w:rPr>
          <w:rFonts w:ascii="Arial" w:hAnsi="Arial" w:cs="Arial"/>
        </w:rPr>
        <w:t xml:space="preserve"> </w:t>
      </w:r>
      <w:r w:rsidRPr="001F536E" w:rsidR="00134A58">
        <w:rPr>
          <w:rFonts w:ascii="Arial" w:hAnsi="Arial" w:cs="Arial"/>
        </w:rPr>
        <w:t>o</w:t>
      </w:r>
      <w:r w:rsidRPr="001F536E" w:rsidR="00E803A3">
        <w:rPr>
          <w:rFonts w:ascii="Arial" w:hAnsi="Arial" w:cs="Arial"/>
        </w:rPr>
        <w:t xml:space="preserve"> </w:t>
      </w:r>
      <w:r w:rsidRPr="001F536E" w:rsidR="00134A58">
        <w:rPr>
          <w:rFonts w:ascii="Arial" w:hAnsi="Arial" w:cs="Arial"/>
        </w:rPr>
        <w:t>l</w:t>
      </w:r>
      <w:r w:rsidRPr="001F536E" w:rsidR="006B389C">
        <w:rPr>
          <w:rFonts w:ascii="Arial" w:hAnsi="Arial" w:cs="Arial"/>
        </w:rPr>
        <w:t>a</w:t>
      </w:r>
      <w:r w:rsidRPr="001F536E" w:rsidR="00134A58">
        <w:rPr>
          <w:rFonts w:ascii="Arial" w:hAnsi="Arial" w:cs="Arial"/>
        </w:rPr>
        <w:t>s</w:t>
      </w:r>
      <w:r w:rsidRPr="001F536E" w:rsidR="00E803A3">
        <w:rPr>
          <w:rFonts w:ascii="Arial" w:hAnsi="Arial" w:cs="Arial"/>
        </w:rPr>
        <w:t xml:space="preserve"> </w:t>
      </w:r>
      <w:r w:rsidRPr="001F536E" w:rsidR="006B389C">
        <w:rPr>
          <w:rFonts w:ascii="Arial" w:hAnsi="Arial" w:cs="Arial"/>
        </w:rPr>
        <w:t>obra</w:t>
      </w:r>
      <w:r w:rsidRPr="001F536E" w:rsidR="00134A58">
        <w:rPr>
          <w:rFonts w:ascii="Arial" w:hAnsi="Arial" w:cs="Arial"/>
        </w:rPr>
        <w:t>s,</w:t>
      </w:r>
      <w:r w:rsidRPr="001F536E" w:rsidR="00E803A3">
        <w:rPr>
          <w:rFonts w:ascii="Arial" w:hAnsi="Arial" w:cs="Arial"/>
        </w:rPr>
        <w:t xml:space="preserve"> </w:t>
      </w:r>
      <w:r w:rsidRPr="001F536E" w:rsidR="00134A58">
        <w:rPr>
          <w:rFonts w:ascii="Arial" w:hAnsi="Arial" w:cs="Arial"/>
        </w:rPr>
        <w:t>según</w:t>
      </w:r>
      <w:r w:rsidRPr="001F536E" w:rsidR="00E803A3">
        <w:rPr>
          <w:rFonts w:ascii="Arial" w:hAnsi="Arial" w:cs="Arial"/>
        </w:rPr>
        <w:t xml:space="preserve"> </w:t>
      </w:r>
      <w:r w:rsidRPr="001F536E" w:rsidR="00134A58">
        <w:rPr>
          <w:rFonts w:ascii="Arial" w:hAnsi="Arial" w:cs="Arial"/>
        </w:rPr>
        <w:t>corresponda</w:t>
      </w:r>
      <w:r w:rsidRPr="001F536E">
        <w:rPr>
          <w:rFonts w:ascii="Arial" w:hAnsi="Arial" w:cs="Arial"/>
        </w:rPr>
        <w:t>.</w:t>
      </w:r>
    </w:p>
    <w:p w:rsidRPr="001F536E" w:rsidR="00665BEE" w:rsidP="0023495C" w:rsidRDefault="67E831E9" w14:paraId="31AD77E6" w14:textId="3488EFF6">
      <w:pPr>
        <w:rPr>
          <w:rFonts w:ascii="Arial" w:hAnsi="Arial" w:cs="Arial"/>
        </w:rPr>
      </w:pPr>
      <w:r w:rsidRPr="300BC251">
        <w:rPr>
          <w:rFonts w:ascii="Arial" w:hAnsi="Arial" w:cs="Arial"/>
        </w:rPr>
        <w:t xml:space="preserve">CGET </w:t>
      </w:r>
      <w:r w:rsidRPr="300BC251" w:rsidR="005C4181">
        <w:rPr>
          <w:rFonts w:ascii="Arial" w:hAnsi="Arial" w:cs="Arial"/>
        </w:rPr>
        <w:t>no</w:t>
      </w:r>
      <w:r w:rsidRPr="001F536E" w:rsidR="00E803A3">
        <w:rPr>
          <w:rFonts w:ascii="Arial" w:hAnsi="Arial" w:cs="Arial"/>
        </w:rPr>
        <w:t xml:space="preserve"> </w:t>
      </w:r>
      <w:r w:rsidRPr="001F536E" w:rsidR="005C4181">
        <w:rPr>
          <w:rFonts w:ascii="Arial" w:hAnsi="Arial" w:cs="Arial"/>
        </w:rPr>
        <w:t>recibirá</w:t>
      </w:r>
      <w:r w:rsidRPr="001F536E" w:rsidR="00E803A3">
        <w:rPr>
          <w:rFonts w:ascii="Arial" w:hAnsi="Arial" w:cs="Arial"/>
        </w:rPr>
        <w:t xml:space="preserve"> </w:t>
      </w:r>
      <w:r w:rsidRPr="001F536E" w:rsidR="005C4181">
        <w:rPr>
          <w:rFonts w:ascii="Arial" w:hAnsi="Arial" w:cs="Arial"/>
        </w:rPr>
        <w:t>ninguna</w:t>
      </w:r>
      <w:r w:rsidRPr="001F536E" w:rsidR="00E803A3">
        <w:rPr>
          <w:rFonts w:ascii="Arial" w:hAnsi="Arial" w:cs="Arial"/>
        </w:rPr>
        <w:t xml:space="preserve"> </w:t>
      </w:r>
      <w:r w:rsidRPr="001F536E" w:rsidR="0876EBA6">
        <w:rPr>
          <w:rFonts w:ascii="Arial" w:hAnsi="Arial" w:cs="Arial"/>
        </w:rPr>
        <w:t>o</w:t>
      </w:r>
      <w:r w:rsidRPr="001F536E" w:rsidR="005C4181">
        <w:rPr>
          <w:rFonts w:ascii="Arial" w:hAnsi="Arial" w:cs="Arial"/>
        </w:rPr>
        <w:t>ferta</w:t>
      </w:r>
      <w:r w:rsidRPr="001F536E" w:rsidR="00E803A3">
        <w:rPr>
          <w:rFonts w:ascii="Arial" w:hAnsi="Arial" w:cs="Arial"/>
        </w:rPr>
        <w:t xml:space="preserve"> </w:t>
      </w:r>
      <w:r w:rsidRPr="001F536E" w:rsidR="005C4181">
        <w:rPr>
          <w:rFonts w:ascii="Arial" w:hAnsi="Arial" w:cs="Arial"/>
        </w:rPr>
        <w:t>después</w:t>
      </w:r>
      <w:r w:rsidRPr="001F536E" w:rsidR="00E803A3">
        <w:rPr>
          <w:rFonts w:ascii="Arial" w:hAnsi="Arial" w:cs="Arial"/>
        </w:rPr>
        <w:t xml:space="preserve"> </w:t>
      </w:r>
      <w:r w:rsidRPr="001F536E" w:rsidR="005C4181">
        <w:rPr>
          <w:rFonts w:ascii="Arial" w:hAnsi="Arial" w:cs="Arial"/>
        </w:rPr>
        <w:t>del</w:t>
      </w:r>
      <w:r w:rsidRPr="001F536E" w:rsidR="00E803A3">
        <w:rPr>
          <w:rFonts w:ascii="Arial" w:hAnsi="Arial" w:cs="Arial"/>
        </w:rPr>
        <w:t xml:space="preserve"> </w:t>
      </w:r>
      <w:r w:rsidRPr="001F536E" w:rsidR="005C4181">
        <w:rPr>
          <w:rFonts w:ascii="Arial" w:hAnsi="Arial" w:cs="Arial"/>
        </w:rPr>
        <w:t>día</w:t>
      </w:r>
      <w:r w:rsidRPr="001F536E" w:rsidR="00E803A3">
        <w:rPr>
          <w:rFonts w:ascii="Arial" w:hAnsi="Arial" w:cs="Arial"/>
        </w:rPr>
        <w:t xml:space="preserve"> </w:t>
      </w:r>
      <w:r w:rsidRPr="001F536E" w:rsidR="005C4181">
        <w:rPr>
          <w:rFonts w:ascii="Arial" w:hAnsi="Arial" w:cs="Arial"/>
        </w:rPr>
        <w:t>y</w:t>
      </w:r>
      <w:r w:rsidRPr="001F536E" w:rsidR="00E803A3">
        <w:rPr>
          <w:rFonts w:ascii="Arial" w:hAnsi="Arial" w:cs="Arial"/>
        </w:rPr>
        <w:t xml:space="preserve"> </w:t>
      </w:r>
      <w:r w:rsidRPr="001F536E" w:rsidR="005C4181">
        <w:rPr>
          <w:rFonts w:ascii="Arial" w:hAnsi="Arial" w:cs="Arial"/>
        </w:rPr>
        <w:t>hora</w:t>
      </w:r>
      <w:r w:rsidRPr="001F536E" w:rsidR="00E803A3">
        <w:rPr>
          <w:rFonts w:ascii="Arial" w:hAnsi="Arial" w:cs="Arial"/>
        </w:rPr>
        <w:t xml:space="preserve"> </w:t>
      </w:r>
      <w:r w:rsidRPr="001F536E" w:rsidR="005C4181">
        <w:rPr>
          <w:rFonts w:ascii="Arial" w:hAnsi="Arial" w:cs="Arial"/>
        </w:rPr>
        <w:t>señalado</w:t>
      </w:r>
      <w:r w:rsidRPr="001F536E" w:rsidR="00E803A3">
        <w:rPr>
          <w:rFonts w:ascii="Arial" w:hAnsi="Arial" w:cs="Arial"/>
        </w:rPr>
        <w:t xml:space="preserve"> </w:t>
      </w:r>
      <w:r w:rsidRPr="001F536E" w:rsidR="005C4181">
        <w:rPr>
          <w:rFonts w:ascii="Arial" w:hAnsi="Arial" w:cs="Arial"/>
        </w:rPr>
        <w:t>como</w:t>
      </w:r>
      <w:r w:rsidRPr="001F536E" w:rsidR="00E803A3">
        <w:rPr>
          <w:rFonts w:ascii="Arial" w:hAnsi="Arial" w:cs="Arial"/>
        </w:rPr>
        <w:t xml:space="preserve"> </w:t>
      </w:r>
      <w:r w:rsidRPr="001F536E" w:rsidR="5A9355BF">
        <w:rPr>
          <w:rFonts w:ascii="Arial" w:hAnsi="Arial" w:cs="Arial"/>
        </w:rPr>
        <w:t>c</w:t>
      </w:r>
      <w:r w:rsidRPr="001F536E" w:rsidR="005C4181">
        <w:rPr>
          <w:rFonts w:ascii="Arial" w:hAnsi="Arial" w:cs="Arial"/>
        </w:rPr>
        <w:t>ierre</w:t>
      </w:r>
      <w:r w:rsidRPr="001F536E" w:rsidR="00E803A3">
        <w:rPr>
          <w:rFonts w:ascii="Arial" w:hAnsi="Arial" w:cs="Arial"/>
        </w:rPr>
        <w:t xml:space="preserve"> </w:t>
      </w:r>
      <w:r w:rsidRPr="001F536E" w:rsidR="005C4181">
        <w:rPr>
          <w:rFonts w:ascii="Arial" w:hAnsi="Arial" w:cs="Arial"/>
        </w:rPr>
        <w:t>de</w:t>
      </w:r>
      <w:r w:rsidRPr="001F536E" w:rsidR="1C8BD963">
        <w:rPr>
          <w:rFonts w:ascii="Arial" w:hAnsi="Arial" w:cs="Arial"/>
        </w:rPr>
        <w:t>l</w:t>
      </w:r>
      <w:r w:rsidRPr="001F536E" w:rsidR="00E803A3">
        <w:rPr>
          <w:rFonts w:ascii="Arial" w:hAnsi="Arial" w:cs="Arial"/>
        </w:rPr>
        <w:t xml:space="preserve"> </w:t>
      </w:r>
      <w:r w:rsidRPr="001F536E" w:rsidR="1C8BD963">
        <w:rPr>
          <w:rFonts w:ascii="Arial" w:hAnsi="Arial" w:cs="Arial"/>
        </w:rPr>
        <w:t>Período</w:t>
      </w:r>
      <w:r w:rsidRPr="001F536E" w:rsidR="00E803A3">
        <w:rPr>
          <w:rFonts w:ascii="Arial" w:hAnsi="Arial" w:cs="Arial"/>
        </w:rPr>
        <w:t xml:space="preserve"> </w:t>
      </w:r>
      <w:r w:rsidRPr="001F536E" w:rsidR="1C8BD963">
        <w:rPr>
          <w:rFonts w:ascii="Arial" w:hAnsi="Arial" w:cs="Arial"/>
        </w:rPr>
        <w:t>de</w:t>
      </w:r>
      <w:r w:rsidRPr="001F536E" w:rsidR="00E803A3">
        <w:rPr>
          <w:rFonts w:ascii="Arial" w:hAnsi="Arial" w:cs="Arial"/>
        </w:rPr>
        <w:t xml:space="preserve"> </w:t>
      </w:r>
      <w:r w:rsidRPr="001F536E" w:rsidR="005C4181">
        <w:rPr>
          <w:rFonts w:ascii="Arial" w:hAnsi="Arial" w:cs="Arial"/>
        </w:rPr>
        <w:t>Recepción</w:t>
      </w:r>
      <w:r w:rsidRPr="001F536E" w:rsidR="00E803A3">
        <w:rPr>
          <w:rFonts w:ascii="Arial" w:hAnsi="Arial" w:cs="Arial"/>
        </w:rPr>
        <w:t xml:space="preserve"> </w:t>
      </w:r>
      <w:r w:rsidRPr="001F536E" w:rsidR="005C4181">
        <w:rPr>
          <w:rFonts w:ascii="Arial" w:hAnsi="Arial" w:cs="Arial"/>
        </w:rPr>
        <w:t>de</w:t>
      </w:r>
      <w:r w:rsidRPr="001F536E" w:rsidR="00E803A3">
        <w:rPr>
          <w:rFonts w:ascii="Arial" w:hAnsi="Arial" w:cs="Arial"/>
        </w:rPr>
        <w:t xml:space="preserve"> </w:t>
      </w:r>
      <w:r w:rsidRPr="001F536E" w:rsidR="005C4181">
        <w:rPr>
          <w:rFonts w:ascii="Arial" w:hAnsi="Arial" w:cs="Arial"/>
        </w:rPr>
        <w:t>Propuestas.</w:t>
      </w:r>
    </w:p>
    <w:p w:rsidRPr="001F536E" w:rsidR="00665BEE" w:rsidP="000E5E55" w:rsidRDefault="00665BEE" w14:paraId="2074EECB" w14:textId="1A1A382A">
      <w:pPr>
        <w:pStyle w:val="Ttulo3"/>
        <w:ind w:left="709"/>
        <w:rPr>
          <w:rFonts w:ascii="Arial" w:hAnsi="Arial" w:cs="Arial"/>
        </w:rPr>
      </w:pPr>
      <w:bookmarkStart w:name="_Toc497159328" w:id="912"/>
      <w:bookmarkStart w:name="_Toc526936142" w:id="913"/>
      <w:bookmarkStart w:name="_Ref4532373" w:id="914"/>
      <w:bookmarkStart w:name="_Ref8244341" w:id="915"/>
      <w:bookmarkStart w:name="_Ref120716491" w:id="916"/>
      <w:bookmarkStart w:name="_Toc202338759" w:id="917"/>
      <w:bookmarkStart w:name="_Hlk6435770" w:id="918"/>
      <w:r w:rsidRPr="1CAF19E4">
        <w:rPr>
          <w:rFonts w:ascii="Arial" w:hAnsi="Arial" w:cs="Arial"/>
        </w:rPr>
        <w:t>Entrega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las</w:t>
      </w:r>
      <w:r w:rsidRPr="1CAF19E4" w:rsidR="00E803A3">
        <w:rPr>
          <w:rFonts w:ascii="Arial" w:hAnsi="Arial" w:cs="Arial"/>
        </w:rPr>
        <w:t xml:space="preserve"> </w:t>
      </w:r>
      <w:r w:rsidRPr="1CAF19E4">
        <w:rPr>
          <w:rFonts w:ascii="Arial" w:hAnsi="Arial" w:cs="Arial"/>
        </w:rPr>
        <w:t>Garantías</w:t>
      </w:r>
      <w:bookmarkEnd w:id="912"/>
      <w:bookmarkEnd w:id="913"/>
      <w:bookmarkEnd w:id="914"/>
      <w:bookmarkEnd w:id="915"/>
      <w:bookmarkEnd w:id="916"/>
      <w:bookmarkEnd w:id="917"/>
    </w:p>
    <w:p w:rsidRPr="001F536E" w:rsidR="00665BEE" w:rsidP="00665BEE" w:rsidRDefault="00665BEE" w14:paraId="765944A5" w14:textId="7916B818">
      <w:pPr>
        <w:rPr>
          <w:rFonts w:ascii="Arial" w:hAnsi="Arial" w:cs="Arial"/>
        </w:rPr>
      </w:pPr>
      <w:r w:rsidRPr="001F536E">
        <w:rPr>
          <w:rFonts w:ascii="Arial" w:hAnsi="Arial" w:cs="Arial"/>
        </w:rPr>
        <w:t>Deberá</w:t>
      </w:r>
      <w:r w:rsidRPr="001F536E" w:rsidR="00E803A3">
        <w:rPr>
          <w:rFonts w:ascii="Arial" w:hAnsi="Arial" w:cs="Arial"/>
        </w:rPr>
        <w:t xml:space="preserve"> </w:t>
      </w:r>
      <w:r w:rsidRPr="001F536E">
        <w:rPr>
          <w:rFonts w:ascii="Arial" w:hAnsi="Arial" w:cs="Arial"/>
        </w:rPr>
        <w:t>entregarse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Seriedad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sidR="00253850">
        <w:rPr>
          <w:rFonts w:ascii="Arial" w:hAnsi="Arial" w:cs="Arial"/>
        </w:rPr>
        <w:t>Obra</w:t>
      </w:r>
      <w:r w:rsidRPr="001F536E" w:rsidR="00E803A3">
        <w:rPr>
          <w:rFonts w:ascii="Arial" w:hAnsi="Arial" w:cs="Arial"/>
        </w:rPr>
        <w:t xml:space="preserve"> </w:t>
      </w:r>
      <w:r w:rsidRPr="001F536E" w:rsidR="00907E3F">
        <w:rPr>
          <w:rFonts w:ascii="Arial" w:hAnsi="Arial" w:cs="Arial"/>
        </w:rPr>
        <w:t>individual</w:t>
      </w:r>
      <w:r w:rsidRPr="001F536E" w:rsidR="00253850">
        <w:rPr>
          <w:rFonts w:ascii="Arial" w:hAnsi="Arial" w:cs="Arial"/>
        </w:rPr>
        <w:t>,</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presenta</w:t>
      </w:r>
      <w:r w:rsidRPr="001F536E" w:rsidR="00E803A3">
        <w:rPr>
          <w:rFonts w:ascii="Arial" w:hAnsi="Arial" w:cs="Arial"/>
        </w:rPr>
        <w:t xml:space="preserve"> </w:t>
      </w:r>
      <w:r w:rsidRPr="001F536E" w:rsidR="00907E3F">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DC7CF0">
        <w:rPr>
          <w:rFonts w:ascii="Arial" w:hAnsi="Arial" w:cs="Arial"/>
        </w:rPr>
        <w:t>,</w:t>
      </w:r>
      <w:r w:rsidRPr="001F536E" w:rsidR="00E803A3">
        <w:rPr>
          <w:rFonts w:ascii="Arial" w:hAnsi="Arial" w:cs="Arial"/>
        </w:rPr>
        <w:t xml:space="preserve"> </w:t>
      </w:r>
      <w:r w:rsidRPr="001F536E" w:rsidR="00DC7CF0">
        <w:rPr>
          <w:rFonts w:ascii="Arial" w:hAnsi="Arial" w:cs="Arial"/>
        </w:rPr>
        <w:t>tanto</w:t>
      </w:r>
      <w:r w:rsidRPr="001F536E" w:rsidR="00E803A3">
        <w:rPr>
          <w:rFonts w:ascii="Arial" w:hAnsi="Arial" w:cs="Arial"/>
        </w:rPr>
        <w:t xml:space="preserve"> </w:t>
      </w:r>
      <w:r w:rsidRPr="001F536E" w:rsidR="00DC7CF0">
        <w:rPr>
          <w:rFonts w:ascii="Arial" w:hAnsi="Arial" w:cs="Arial"/>
        </w:rPr>
        <w:t>en</w:t>
      </w:r>
      <w:r w:rsidRPr="001F536E" w:rsidR="00E803A3">
        <w:rPr>
          <w:rFonts w:ascii="Arial" w:hAnsi="Arial" w:cs="Arial"/>
        </w:rPr>
        <w:t xml:space="preserve"> </w:t>
      </w:r>
      <w:r w:rsidRPr="001F536E" w:rsidR="00DC7CF0">
        <w:rPr>
          <w:rFonts w:ascii="Arial" w:hAnsi="Arial" w:cs="Arial"/>
        </w:rPr>
        <w:t>formato</w:t>
      </w:r>
      <w:r w:rsidRPr="001F536E" w:rsidR="00E803A3">
        <w:rPr>
          <w:rFonts w:ascii="Arial" w:hAnsi="Arial" w:cs="Arial"/>
        </w:rPr>
        <w:t xml:space="preserve"> </w:t>
      </w:r>
      <w:r w:rsidRPr="001F536E" w:rsidR="00DC7CF0">
        <w:rPr>
          <w:rFonts w:ascii="Arial" w:hAnsi="Arial" w:cs="Arial"/>
        </w:rPr>
        <w:t>digital</w:t>
      </w:r>
      <w:r w:rsidRPr="001F536E" w:rsidR="00E803A3">
        <w:rPr>
          <w:rFonts w:ascii="Arial" w:hAnsi="Arial" w:cs="Arial"/>
        </w:rPr>
        <w:t xml:space="preserve"> </w:t>
      </w:r>
      <w:r w:rsidRPr="001F536E" w:rsidR="00DC7CF0">
        <w:rPr>
          <w:rFonts w:ascii="Arial" w:hAnsi="Arial" w:cs="Arial"/>
        </w:rPr>
        <w:t>como</w:t>
      </w:r>
      <w:r w:rsidRPr="001F536E" w:rsidR="00E803A3">
        <w:rPr>
          <w:rFonts w:ascii="Arial" w:hAnsi="Arial" w:cs="Arial"/>
        </w:rPr>
        <w:t xml:space="preserve"> </w:t>
      </w:r>
      <w:r w:rsidRPr="001F536E" w:rsidR="00DC7CF0">
        <w:rPr>
          <w:rFonts w:ascii="Arial" w:hAnsi="Arial" w:cs="Arial"/>
        </w:rPr>
        <w:t>en</w:t>
      </w:r>
      <w:r w:rsidRPr="001F536E" w:rsidR="00E803A3">
        <w:rPr>
          <w:rFonts w:ascii="Arial" w:hAnsi="Arial" w:cs="Arial"/>
        </w:rPr>
        <w:t xml:space="preserve"> </w:t>
      </w:r>
      <w:r w:rsidRPr="001F536E" w:rsidR="00DC7CF0">
        <w:rPr>
          <w:rFonts w:ascii="Arial" w:hAnsi="Arial" w:cs="Arial"/>
        </w:rPr>
        <w:t>formato</w:t>
      </w:r>
      <w:r w:rsidRPr="001F536E" w:rsidR="00E803A3">
        <w:rPr>
          <w:rFonts w:ascii="Arial" w:hAnsi="Arial" w:cs="Arial"/>
        </w:rPr>
        <w:t xml:space="preserve"> </w:t>
      </w:r>
      <w:r w:rsidRPr="001F536E" w:rsidR="00DC7CF0">
        <w:rPr>
          <w:rFonts w:ascii="Arial" w:hAnsi="Arial" w:cs="Arial"/>
        </w:rPr>
        <w:t>físico</w:t>
      </w:r>
      <w:r w:rsidRPr="001F536E" w:rsidR="6B03C5FD">
        <w:rPr>
          <w:rFonts w:ascii="Arial" w:hAnsi="Arial" w:cs="Arial"/>
        </w:rPr>
        <w:t>,</w:t>
      </w:r>
      <w:r w:rsidRPr="001F536E" w:rsidR="00E803A3">
        <w:rPr>
          <w:rFonts w:ascii="Arial" w:hAnsi="Arial" w:cs="Arial"/>
        </w:rPr>
        <w:t xml:space="preserve"> </w:t>
      </w:r>
      <w:r w:rsidRPr="001F536E" w:rsidR="6B03C5FD">
        <w:rPr>
          <w:rFonts w:ascii="Arial" w:hAnsi="Arial" w:cs="Arial"/>
        </w:rPr>
        <w:t>así</w:t>
      </w:r>
      <w:r w:rsidRPr="001F536E" w:rsidR="00E803A3">
        <w:rPr>
          <w:rFonts w:ascii="Arial" w:hAnsi="Arial" w:cs="Arial"/>
        </w:rPr>
        <w:t xml:space="preserve"> </w:t>
      </w:r>
      <w:r w:rsidRPr="001F536E" w:rsidR="6B03C5FD">
        <w:rPr>
          <w:rFonts w:ascii="Arial" w:hAnsi="Arial" w:cs="Arial"/>
        </w:rPr>
        <w:t>como</w:t>
      </w:r>
      <w:r w:rsidRPr="001F536E" w:rsidR="00E803A3">
        <w:rPr>
          <w:rFonts w:ascii="Arial" w:hAnsi="Arial" w:cs="Arial"/>
        </w:rPr>
        <w:t xml:space="preserve"> </w:t>
      </w:r>
      <w:r w:rsidRPr="001F536E" w:rsidR="6B03C5FD">
        <w:rPr>
          <w:rFonts w:ascii="Arial" w:hAnsi="Arial" w:cs="Arial"/>
        </w:rPr>
        <w:t>una</w:t>
      </w:r>
      <w:r w:rsidRPr="001F536E" w:rsidR="00E803A3">
        <w:rPr>
          <w:rFonts w:ascii="Arial" w:hAnsi="Arial" w:cs="Arial"/>
        </w:rPr>
        <w:t xml:space="preserve"> </w:t>
      </w:r>
      <w:r w:rsidRPr="001F536E" w:rsidR="6B03C5FD">
        <w:rPr>
          <w:rFonts w:ascii="Arial" w:hAnsi="Arial" w:cs="Arial"/>
        </w:rPr>
        <w:t>Garantía</w:t>
      </w:r>
      <w:r w:rsidRPr="001F536E" w:rsidR="00E803A3">
        <w:rPr>
          <w:rFonts w:ascii="Arial" w:hAnsi="Arial" w:cs="Arial"/>
        </w:rPr>
        <w:t xml:space="preserve"> </w:t>
      </w:r>
      <w:r w:rsidRPr="001F536E" w:rsidR="6B03C5FD">
        <w:rPr>
          <w:rFonts w:ascii="Arial" w:hAnsi="Arial" w:cs="Arial"/>
        </w:rPr>
        <w:t>de</w:t>
      </w:r>
      <w:r w:rsidRPr="001F536E" w:rsidR="00E803A3">
        <w:rPr>
          <w:rFonts w:ascii="Arial" w:hAnsi="Arial" w:cs="Arial"/>
        </w:rPr>
        <w:t xml:space="preserve"> </w:t>
      </w:r>
      <w:r w:rsidRPr="001F536E" w:rsidR="6B03C5FD">
        <w:rPr>
          <w:rFonts w:ascii="Arial" w:hAnsi="Arial" w:cs="Arial"/>
        </w:rPr>
        <w:t>Constitución</w:t>
      </w:r>
      <w:r w:rsidRPr="001F536E" w:rsidR="00E803A3">
        <w:rPr>
          <w:rFonts w:ascii="Arial" w:hAnsi="Arial" w:cs="Arial"/>
        </w:rPr>
        <w:t xml:space="preserve"> </w:t>
      </w:r>
      <w:r w:rsidRPr="001F536E" w:rsidR="6B03C5FD">
        <w:rPr>
          <w:rFonts w:ascii="Arial" w:hAnsi="Arial" w:cs="Arial"/>
        </w:rPr>
        <w:t>de</w:t>
      </w:r>
      <w:r w:rsidRPr="001F536E" w:rsidR="00E803A3">
        <w:rPr>
          <w:rFonts w:ascii="Arial" w:hAnsi="Arial" w:cs="Arial"/>
        </w:rPr>
        <w:t xml:space="preserve"> </w:t>
      </w:r>
      <w:r w:rsidRPr="001F536E" w:rsidR="6B03C5FD">
        <w:rPr>
          <w:rFonts w:ascii="Arial" w:hAnsi="Arial" w:cs="Arial"/>
        </w:rPr>
        <w:t>una</w:t>
      </w:r>
      <w:r w:rsidRPr="001F536E" w:rsidR="00E803A3">
        <w:rPr>
          <w:rFonts w:ascii="Arial" w:hAnsi="Arial" w:cs="Arial"/>
        </w:rPr>
        <w:t xml:space="preserve"> </w:t>
      </w:r>
      <w:r w:rsidRPr="001F536E" w:rsidR="009B75EF">
        <w:rPr>
          <w:rFonts w:ascii="Arial" w:hAnsi="Arial" w:cs="Arial"/>
        </w:rPr>
        <w:t>sociedad</w:t>
      </w:r>
      <w:r w:rsidRPr="001F536E" w:rsidR="00E803A3">
        <w:rPr>
          <w:rFonts w:ascii="Arial" w:hAnsi="Arial" w:cs="Arial"/>
        </w:rPr>
        <w:t xml:space="preserve"> </w:t>
      </w:r>
      <w:r w:rsidRPr="001F536E" w:rsidR="009B75EF">
        <w:rPr>
          <w:rFonts w:ascii="Arial" w:hAnsi="Arial" w:cs="Arial"/>
        </w:rPr>
        <w:t>o</w:t>
      </w:r>
      <w:r w:rsidRPr="001F536E" w:rsidR="00E803A3">
        <w:rPr>
          <w:rFonts w:ascii="Arial" w:hAnsi="Arial" w:cs="Arial"/>
        </w:rPr>
        <w:t xml:space="preserve"> </w:t>
      </w:r>
      <w:r w:rsidRPr="001F536E" w:rsidR="6B03C5FD">
        <w:rPr>
          <w:rFonts w:ascii="Arial" w:hAnsi="Arial" w:cs="Arial"/>
        </w:rPr>
        <w:t>agencia</w:t>
      </w:r>
      <w:r w:rsidRPr="001F536E" w:rsidR="00E803A3">
        <w:rPr>
          <w:rFonts w:ascii="Arial" w:hAnsi="Arial" w:cs="Arial"/>
        </w:rPr>
        <w:t xml:space="preserve"> </w:t>
      </w:r>
      <w:r w:rsidRPr="001F536E" w:rsidR="6B03C5FD">
        <w:rPr>
          <w:rFonts w:ascii="Arial" w:hAnsi="Arial" w:cs="Arial"/>
        </w:rPr>
        <w:t>en</w:t>
      </w:r>
      <w:r w:rsidRPr="001F536E" w:rsidR="00E803A3">
        <w:rPr>
          <w:rFonts w:ascii="Arial" w:hAnsi="Arial" w:cs="Arial"/>
        </w:rPr>
        <w:t xml:space="preserve"> </w:t>
      </w:r>
      <w:r w:rsidRPr="001F536E" w:rsidR="6B03C5FD">
        <w:rPr>
          <w:rFonts w:ascii="Arial" w:hAnsi="Arial" w:cs="Arial"/>
        </w:rPr>
        <w:t>Chile,</w:t>
      </w:r>
      <w:r w:rsidRPr="001F536E" w:rsidR="00E803A3">
        <w:rPr>
          <w:rFonts w:ascii="Arial" w:hAnsi="Arial" w:cs="Arial"/>
        </w:rPr>
        <w:t xml:space="preserve"> </w:t>
      </w:r>
      <w:r w:rsidRPr="001F536E" w:rsidR="6B03C5FD">
        <w:rPr>
          <w:rFonts w:ascii="Arial" w:hAnsi="Arial" w:cs="Arial"/>
        </w:rPr>
        <w:t>en</w:t>
      </w:r>
      <w:r w:rsidRPr="001F536E" w:rsidR="00E803A3">
        <w:rPr>
          <w:rFonts w:ascii="Arial" w:hAnsi="Arial" w:cs="Arial"/>
        </w:rPr>
        <w:t xml:space="preserve"> </w:t>
      </w:r>
      <w:r w:rsidRPr="001F536E" w:rsidR="6B03C5FD">
        <w:rPr>
          <w:rFonts w:ascii="Arial" w:hAnsi="Arial" w:cs="Arial"/>
        </w:rPr>
        <w:t>los</w:t>
      </w:r>
      <w:r w:rsidRPr="001F536E" w:rsidR="00E803A3">
        <w:rPr>
          <w:rFonts w:ascii="Arial" w:hAnsi="Arial" w:cs="Arial"/>
        </w:rPr>
        <w:t xml:space="preserve"> </w:t>
      </w:r>
      <w:r w:rsidRPr="001F536E" w:rsidR="6B03C5FD">
        <w:rPr>
          <w:rFonts w:ascii="Arial" w:hAnsi="Arial" w:cs="Arial"/>
        </w:rPr>
        <w:t>casos</w:t>
      </w:r>
      <w:r w:rsidRPr="001F536E" w:rsidR="00E803A3">
        <w:rPr>
          <w:rFonts w:ascii="Arial" w:hAnsi="Arial" w:cs="Arial"/>
        </w:rPr>
        <w:t xml:space="preserve"> </w:t>
      </w:r>
      <w:r w:rsidRPr="001F536E" w:rsidR="38A7DB72">
        <w:rPr>
          <w:rFonts w:ascii="Arial" w:hAnsi="Arial" w:cs="Arial"/>
        </w:rPr>
        <w:t>en</w:t>
      </w:r>
      <w:r w:rsidRPr="001F536E" w:rsidR="00E803A3">
        <w:rPr>
          <w:rFonts w:ascii="Arial" w:hAnsi="Arial" w:cs="Arial"/>
        </w:rPr>
        <w:t xml:space="preserve"> </w:t>
      </w:r>
      <w:r w:rsidRPr="001F536E" w:rsidR="38A7DB72">
        <w:rPr>
          <w:rFonts w:ascii="Arial" w:hAnsi="Arial" w:cs="Arial"/>
        </w:rPr>
        <w:t>que</w:t>
      </w:r>
      <w:r w:rsidRPr="001F536E" w:rsidR="00E803A3">
        <w:rPr>
          <w:rFonts w:ascii="Arial" w:hAnsi="Arial" w:cs="Arial"/>
        </w:rPr>
        <w:t xml:space="preserve"> </w:t>
      </w:r>
      <w:r w:rsidRPr="001F536E" w:rsidR="38A7DB72">
        <w:rPr>
          <w:rFonts w:ascii="Arial" w:hAnsi="Arial" w:cs="Arial"/>
        </w:rPr>
        <w:t>corresponda</w:t>
      </w:r>
      <w:r w:rsidRPr="001F536E" w:rsidR="00DC7CF0">
        <w:rPr>
          <w:rFonts w:ascii="Arial" w:hAnsi="Arial" w:cs="Arial"/>
        </w:rPr>
        <w:t>.</w:t>
      </w:r>
      <w:r w:rsidRPr="001F536E" w:rsidR="00E803A3">
        <w:rPr>
          <w:rFonts w:ascii="Arial" w:hAnsi="Arial" w:cs="Arial"/>
        </w:rPr>
        <w:t xml:space="preserve"> </w:t>
      </w:r>
    </w:p>
    <w:p w:rsidRPr="001F536E" w:rsidR="00733BA3" w:rsidP="0023495C" w:rsidRDefault="00B45780" w14:paraId="14129157" w14:textId="09123220">
      <w:pPr>
        <w:rPr>
          <w:rFonts w:ascii="Arial" w:hAnsi="Arial" w:cs="Arial"/>
        </w:rPr>
      </w:pPr>
      <w:r w:rsidRPr="001F536E">
        <w:rPr>
          <w:rFonts w:ascii="Arial" w:hAnsi="Arial" w:cs="Arial"/>
        </w:rPr>
        <w:t>Las</w:t>
      </w:r>
      <w:r w:rsidRPr="001F536E" w:rsidR="00E803A3">
        <w:rPr>
          <w:rFonts w:ascii="Arial" w:hAnsi="Arial" w:cs="Arial"/>
        </w:rPr>
        <w:t xml:space="preserve"> </w:t>
      </w:r>
      <w:r w:rsidRPr="001F536E" w:rsidR="00ED4407">
        <w:rPr>
          <w:rFonts w:ascii="Arial" w:hAnsi="Arial" w:cs="Arial"/>
        </w:rPr>
        <w:t>Garantías</w:t>
      </w:r>
      <w:r w:rsidRPr="001F536E" w:rsidR="00E803A3">
        <w:rPr>
          <w:rFonts w:ascii="Arial" w:hAnsi="Arial" w:cs="Arial"/>
        </w:rPr>
        <w:t xml:space="preserve"> </w:t>
      </w:r>
      <w:r w:rsidRPr="001F536E" w:rsidR="00665BEE">
        <w:rPr>
          <w:rFonts w:ascii="Arial" w:hAnsi="Arial" w:cs="Arial"/>
          <w:lang w:val="es-CL"/>
        </w:rPr>
        <w:t>señaladas</w:t>
      </w:r>
      <w:r w:rsidRPr="001F536E" w:rsidR="00E803A3">
        <w:rPr>
          <w:rFonts w:ascii="Arial" w:hAnsi="Arial" w:cs="Arial"/>
          <w:lang w:val="es-CL"/>
        </w:rPr>
        <w:t xml:space="preserve"> </w:t>
      </w:r>
      <w:r w:rsidRPr="001F536E" w:rsidR="00665BEE">
        <w:rPr>
          <w:rFonts w:ascii="Arial" w:hAnsi="Arial" w:cs="Arial"/>
          <w:lang w:val="es-CL"/>
        </w:rPr>
        <w:t>en</w:t>
      </w:r>
      <w:r w:rsidRPr="001F536E" w:rsidR="00E803A3">
        <w:rPr>
          <w:rFonts w:ascii="Arial" w:hAnsi="Arial" w:cs="Arial"/>
          <w:lang w:val="es-CL"/>
        </w:rPr>
        <w:t xml:space="preserve"> </w:t>
      </w:r>
      <w:r w:rsidRPr="001F536E" w:rsidR="00665BEE">
        <w:rPr>
          <w:rFonts w:ascii="Arial" w:hAnsi="Arial" w:cs="Arial"/>
          <w:lang w:val="es-CL"/>
        </w:rPr>
        <w:t>los</w:t>
      </w:r>
      <w:r w:rsidRPr="001F536E" w:rsidR="00E803A3">
        <w:rPr>
          <w:rFonts w:ascii="Arial" w:hAnsi="Arial" w:cs="Arial"/>
          <w:lang w:val="es-CL"/>
        </w:rPr>
        <w:t xml:space="preserve"> </w:t>
      </w:r>
      <w:r w:rsidRPr="001F536E" w:rsidR="00665BEE">
        <w:rPr>
          <w:rFonts w:ascii="Arial" w:hAnsi="Arial" w:cs="Arial"/>
          <w:lang w:val="es-CL"/>
        </w:rPr>
        <w:t>numerales</w:t>
      </w:r>
      <w:r w:rsidRPr="001F536E" w:rsidR="00E803A3">
        <w:rPr>
          <w:rFonts w:ascii="Arial" w:hAnsi="Arial" w:cs="Arial"/>
          <w:lang w:val="es-CL"/>
        </w:rPr>
        <w:t xml:space="preserve"> </w:t>
      </w:r>
      <w:r w:rsidRPr="001F536E" w:rsidR="005A4B01">
        <w:rPr>
          <w:rFonts w:ascii="Arial" w:hAnsi="Arial" w:cs="Arial"/>
          <w:lang w:val="es-CL"/>
        </w:rPr>
        <w:t>7.2.5</w:t>
      </w:r>
      <w:r w:rsidRPr="001F536E" w:rsidR="00E803A3">
        <w:rPr>
          <w:rFonts w:ascii="Arial" w:hAnsi="Arial" w:cs="Arial"/>
          <w:lang w:val="es-CL"/>
        </w:rPr>
        <w:t xml:space="preserve"> </w:t>
      </w:r>
      <w:r w:rsidRPr="001F536E" w:rsidR="001F46F0">
        <w:rPr>
          <w:rFonts w:ascii="Arial" w:hAnsi="Arial" w:cs="Arial"/>
          <w:lang w:val="es-CL"/>
        </w:rPr>
        <w:t>y</w:t>
      </w:r>
      <w:r w:rsidRPr="001F536E" w:rsidR="00E803A3">
        <w:rPr>
          <w:rFonts w:ascii="Arial" w:hAnsi="Arial" w:cs="Arial"/>
          <w:lang w:val="es-CL"/>
        </w:rPr>
        <w:t xml:space="preserve"> </w:t>
      </w:r>
      <w:r w:rsidRPr="001F536E" w:rsidR="005A4B01">
        <w:rPr>
          <w:rFonts w:ascii="Arial" w:hAnsi="Arial" w:cs="Arial"/>
          <w:lang w:val="es-CL"/>
        </w:rPr>
        <w:t>7.2.7</w:t>
      </w:r>
      <w:r w:rsidRPr="001F536E" w:rsidR="00E803A3">
        <w:rPr>
          <w:rFonts w:ascii="Arial" w:hAnsi="Arial" w:cs="Arial"/>
          <w:lang w:val="es-CL"/>
        </w:rPr>
        <w:t xml:space="preserve"> </w:t>
      </w:r>
      <w:r w:rsidRPr="001F536E" w:rsidR="00A87BD2">
        <w:rPr>
          <w:rFonts w:ascii="Arial" w:hAnsi="Arial" w:cs="Arial"/>
          <w:lang w:val="es-CL"/>
        </w:rPr>
        <w:t>de</w:t>
      </w:r>
      <w:r w:rsidRPr="001F536E" w:rsidR="00E803A3">
        <w:rPr>
          <w:rFonts w:ascii="Arial" w:hAnsi="Arial" w:cs="Arial"/>
          <w:lang w:val="es-CL"/>
        </w:rPr>
        <w:t xml:space="preserve"> </w:t>
      </w:r>
      <w:r w:rsidRPr="001F536E" w:rsidR="00A87BD2">
        <w:rPr>
          <w:rFonts w:ascii="Arial" w:hAnsi="Arial" w:cs="Arial"/>
          <w:lang w:val="es-CL"/>
        </w:rPr>
        <w:t>las</w:t>
      </w:r>
      <w:r w:rsidRPr="001F536E" w:rsidR="00E803A3">
        <w:rPr>
          <w:rFonts w:ascii="Arial" w:hAnsi="Arial" w:cs="Arial"/>
          <w:lang w:val="es-CL"/>
        </w:rPr>
        <w:t xml:space="preserve"> </w:t>
      </w:r>
      <w:r w:rsidRPr="001F536E" w:rsidR="00A87BD2">
        <w:rPr>
          <w:rFonts w:ascii="Arial" w:hAnsi="Arial" w:cs="Arial"/>
          <w:lang w:val="es-CL"/>
        </w:rPr>
        <w:t>Bases</w:t>
      </w:r>
      <w:r w:rsidRPr="001F536E" w:rsidR="00E803A3">
        <w:rPr>
          <w:rFonts w:ascii="Arial" w:hAnsi="Arial" w:cs="Arial"/>
          <w:lang w:val="es-CL"/>
        </w:rPr>
        <w:t xml:space="preserve"> </w:t>
      </w:r>
      <w:r w:rsidRPr="001F536E" w:rsidR="00A8356C">
        <w:rPr>
          <w:rFonts w:ascii="Arial" w:hAnsi="Arial" w:cs="Arial"/>
          <w:lang w:val="es-CL"/>
        </w:rPr>
        <w:t>Administrativas</w:t>
      </w:r>
      <w:r w:rsidRPr="001F536E" w:rsidR="00E803A3">
        <w:rPr>
          <w:rFonts w:ascii="Arial" w:hAnsi="Arial" w:cs="Arial"/>
          <w:lang w:val="es-CL"/>
        </w:rPr>
        <w:t xml:space="preserve"> </w:t>
      </w:r>
      <w:r w:rsidRPr="001F536E" w:rsidR="00A8356C">
        <w:rPr>
          <w:rFonts w:ascii="Arial" w:hAnsi="Arial" w:cs="Arial"/>
          <w:lang w:val="es-CL"/>
        </w:rPr>
        <w:t>Generales</w:t>
      </w:r>
      <w:r w:rsidRPr="001F536E" w:rsidR="00A87BD2">
        <w:rPr>
          <w:rFonts w:ascii="Arial" w:hAnsi="Arial" w:cs="Arial"/>
          <w:lang w:val="es-CL"/>
        </w:rPr>
        <w:t>,</w:t>
      </w:r>
      <w:r w:rsidRPr="001F536E" w:rsidR="00E803A3">
        <w:rPr>
          <w:rFonts w:ascii="Arial" w:hAnsi="Arial" w:cs="Arial"/>
          <w:lang w:val="es-C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entregadas</w:t>
      </w:r>
      <w:r w:rsidRPr="001F536E" w:rsidR="00E803A3">
        <w:rPr>
          <w:rFonts w:ascii="Arial" w:hAnsi="Arial" w:cs="Arial"/>
        </w:rPr>
        <w:t xml:space="preserve"> </w:t>
      </w:r>
      <w:r w:rsidRPr="001F536E" w:rsidR="004A0BCA">
        <w:rPr>
          <w:rFonts w:ascii="Arial" w:hAnsi="Arial" w:cs="Arial"/>
        </w:rPr>
        <w:t>dentro</w:t>
      </w:r>
      <w:r w:rsidRPr="001F536E" w:rsidR="00E803A3">
        <w:rPr>
          <w:rFonts w:ascii="Arial" w:hAnsi="Arial" w:cs="Arial"/>
        </w:rPr>
        <w:t xml:space="preserve"> </w:t>
      </w:r>
      <w:r w:rsidRPr="001F536E" w:rsidR="004A0BCA">
        <w:rPr>
          <w:rFonts w:ascii="Arial" w:hAnsi="Arial" w:cs="Arial"/>
        </w:rPr>
        <w:t>del</w:t>
      </w:r>
      <w:r w:rsidRPr="001F536E" w:rsidR="00E803A3">
        <w:rPr>
          <w:rFonts w:ascii="Arial" w:hAnsi="Arial" w:cs="Arial"/>
        </w:rPr>
        <w:t xml:space="preserve"> </w:t>
      </w:r>
      <w:r w:rsidRPr="001F536E" w:rsidR="004A0BCA">
        <w:rPr>
          <w:rFonts w:ascii="Arial" w:hAnsi="Arial" w:cs="Arial"/>
        </w:rPr>
        <w:t>Periodo</w:t>
      </w:r>
      <w:r w:rsidRPr="001F536E" w:rsidR="00E803A3">
        <w:rPr>
          <w:rFonts w:ascii="Arial" w:hAnsi="Arial" w:cs="Arial"/>
        </w:rPr>
        <w:t xml:space="preserve"> </w:t>
      </w:r>
      <w:r w:rsidRPr="001F536E" w:rsidR="004A0BCA">
        <w:rPr>
          <w:rFonts w:ascii="Arial" w:hAnsi="Arial" w:cs="Arial"/>
        </w:rPr>
        <w:t>de</w:t>
      </w:r>
      <w:r w:rsidRPr="001F536E" w:rsidR="00E803A3">
        <w:rPr>
          <w:rFonts w:ascii="Arial" w:hAnsi="Arial" w:cs="Arial"/>
        </w:rPr>
        <w:t xml:space="preserve"> </w:t>
      </w:r>
      <w:r w:rsidRPr="001F536E" w:rsidR="004A0BCA">
        <w:rPr>
          <w:rFonts w:ascii="Arial" w:hAnsi="Arial" w:cs="Arial"/>
        </w:rPr>
        <w:t>recepción</w:t>
      </w:r>
      <w:r w:rsidRPr="001F536E" w:rsidR="00E803A3">
        <w:rPr>
          <w:rFonts w:ascii="Arial" w:hAnsi="Arial" w:cs="Arial"/>
        </w:rPr>
        <w:t xml:space="preserve"> </w:t>
      </w:r>
      <w:r w:rsidRPr="001F536E" w:rsidR="004A0BCA">
        <w:rPr>
          <w:rFonts w:ascii="Arial" w:hAnsi="Arial" w:cs="Arial"/>
        </w:rPr>
        <w:t>de</w:t>
      </w:r>
      <w:r w:rsidRPr="001F536E" w:rsidR="00E803A3">
        <w:rPr>
          <w:rFonts w:ascii="Arial" w:hAnsi="Arial" w:cs="Arial"/>
        </w:rPr>
        <w:t xml:space="preserve"> </w:t>
      </w:r>
      <w:r w:rsidRPr="001F536E" w:rsidR="004A0BCA">
        <w:rPr>
          <w:rFonts w:ascii="Arial" w:hAnsi="Arial" w:cs="Arial"/>
        </w:rPr>
        <w:t>Propuestas</w:t>
      </w:r>
      <w:r w:rsidRPr="001F536E" w:rsidR="0001757B">
        <w:rPr>
          <w:rFonts w:ascii="Arial" w:hAnsi="Arial" w:cs="Arial"/>
        </w:rPr>
        <w:t>,</w:t>
      </w:r>
      <w:r w:rsidRPr="001F536E" w:rsidR="00E803A3">
        <w:rPr>
          <w:rFonts w:ascii="Arial" w:hAnsi="Arial" w:cs="Arial"/>
        </w:rPr>
        <w:t xml:space="preserve"> </w:t>
      </w:r>
      <w:r w:rsidRPr="001F536E" w:rsidR="00DC7CF0">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sobre</w:t>
      </w:r>
      <w:r w:rsidRPr="001F536E" w:rsidR="00E803A3">
        <w:rPr>
          <w:rFonts w:ascii="Arial" w:hAnsi="Arial" w:cs="Arial"/>
        </w:rPr>
        <w:t xml:space="preserve"> </w:t>
      </w:r>
      <w:r w:rsidRPr="001F536E">
        <w:rPr>
          <w:rFonts w:ascii="Arial" w:hAnsi="Arial" w:cs="Arial"/>
        </w:rPr>
        <w:t>cerrado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sellado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Domicilio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señalando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665BEE">
        <w:rPr>
          <w:rFonts w:ascii="Arial" w:hAnsi="Arial" w:cs="Arial"/>
        </w:rPr>
        <w:t>éste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identificando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empresa</w:t>
      </w:r>
      <w:r w:rsidRPr="001F536E" w:rsidR="00E803A3">
        <w:rPr>
          <w:rFonts w:ascii="Arial" w:hAnsi="Arial" w:cs="Arial"/>
        </w:rPr>
        <w:t xml:space="preserve"> </w:t>
      </w:r>
      <w:r w:rsidRPr="001F536E" w:rsidR="00FD570B">
        <w:rPr>
          <w:rFonts w:ascii="Arial" w:hAnsi="Arial" w:cs="Arial"/>
        </w:rPr>
        <w:t>o</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sidR="00FD570B">
        <w:rPr>
          <w:rFonts w:ascii="Arial" w:hAnsi="Arial" w:cs="Arial"/>
        </w:rPr>
        <w:t>y</w:t>
      </w:r>
      <w:r w:rsidRPr="001F536E" w:rsidR="00E803A3">
        <w:rPr>
          <w:rFonts w:ascii="Arial" w:hAnsi="Arial" w:cs="Arial"/>
        </w:rPr>
        <w:t xml:space="preserve"> </w:t>
      </w:r>
      <w:r w:rsidRPr="001F536E" w:rsidR="00FD570B">
        <w:rPr>
          <w:rFonts w:ascii="Arial" w:hAnsi="Arial" w:cs="Arial"/>
        </w:rPr>
        <w:t>en</w:t>
      </w:r>
      <w:r w:rsidRPr="001F536E" w:rsidR="00E803A3">
        <w:rPr>
          <w:rFonts w:ascii="Arial" w:hAnsi="Arial" w:cs="Arial"/>
        </w:rPr>
        <w:t xml:space="preserve"> </w:t>
      </w:r>
      <w:r w:rsidRPr="001F536E" w:rsidR="00FD570B">
        <w:rPr>
          <w:rFonts w:ascii="Arial" w:hAnsi="Arial" w:cs="Arial"/>
        </w:rPr>
        <w:t>caso</w:t>
      </w:r>
      <w:r w:rsidRPr="001F536E" w:rsidR="00E803A3">
        <w:rPr>
          <w:rFonts w:ascii="Arial" w:hAnsi="Arial" w:cs="Arial"/>
        </w:rPr>
        <w:t xml:space="preserve"> </w:t>
      </w:r>
      <w:r w:rsidRPr="001F536E" w:rsidR="00FD570B">
        <w:rPr>
          <w:rFonts w:ascii="Arial" w:hAnsi="Arial" w:cs="Arial"/>
        </w:rPr>
        <w:t>de</w:t>
      </w:r>
      <w:r w:rsidRPr="001F536E" w:rsidR="00E803A3">
        <w:rPr>
          <w:rFonts w:ascii="Arial" w:hAnsi="Arial" w:cs="Arial"/>
        </w:rPr>
        <w:t xml:space="preserve"> </w:t>
      </w:r>
      <w:r w:rsidRPr="001F536E" w:rsidR="00FD570B">
        <w:rPr>
          <w:rFonts w:ascii="Arial" w:hAnsi="Arial" w:cs="Arial"/>
        </w:rPr>
        <w:t>los</w:t>
      </w:r>
      <w:r w:rsidRPr="001F536E" w:rsidR="00E803A3">
        <w:rPr>
          <w:rFonts w:ascii="Arial" w:hAnsi="Arial" w:cs="Arial"/>
        </w:rPr>
        <w:t xml:space="preserve"> </w:t>
      </w:r>
      <w:r w:rsidRPr="001F536E" w:rsidR="00FD570B">
        <w:rPr>
          <w:rFonts w:ascii="Arial" w:hAnsi="Arial" w:cs="Arial"/>
        </w:rPr>
        <w:t>Consorcios</w:t>
      </w:r>
      <w:r w:rsidRPr="001F536E" w:rsidR="00A817F8">
        <w:rPr>
          <w:rFonts w:ascii="Arial" w:hAnsi="Arial" w:cs="Arial"/>
        </w:rPr>
        <w:t>,</w:t>
      </w:r>
      <w:r w:rsidRPr="001F536E" w:rsidR="00E803A3">
        <w:rPr>
          <w:rFonts w:ascii="Arial" w:hAnsi="Arial" w:cs="Arial"/>
        </w:rPr>
        <w:t xml:space="preserve"> </w:t>
      </w:r>
      <w:r w:rsidRPr="001F536E" w:rsidR="00546318">
        <w:rPr>
          <w:rFonts w:ascii="Arial" w:hAnsi="Arial" w:cs="Arial"/>
        </w:rPr>
        <w:t>señalar</w:t>
      </w:r>
      <w:r w:rsidRPr="001F536E" w:rsidR="00E803A3">
        <w:rPr>
          <w:rFonts w:ascii="Arial" w:hAnsi="Arial" w:cs="Arial"/>
        </w:rPr>
        <w:t xml:space="preserve"> </w:t>
      </w:r>
      <w:r w:rsidRPr="001F536E" w:rsidR="00FD570B">
        <w:rPr>
          <w:rFonts w:ascii="Arial" w:hAnsi="Arial" w:cs="Arial"/>
        </w:rPr>
        <w:t>el</w:t>
      </w:r>
      <w:r w:rsidRPr="001F536E" w:rsidR="00E803A3">
        <w:rPr>
          <w:rFonts w:ascii="Arial" w:hAnsi="Arial" w:cs="Arial"/>
        </w:rPr>
        <w:t xml:space="preserve"> </w:t>
      </w:r>
      <w:r w:rsidRPr="001F536E" w:rsidR="00FD570B">
        <w:rPr>
          <w:rFonts w:ascii="Arial" w:hAnsi="Arial" w:cs="Arial"/>
        </w:rPr>
        <w:t>nombre</w:t>
      </w:r>
      <w:r w:rsidRPr="001F536E" w:rsidR="00E803A3">
        <w:rPr>
          <w:rFonts w:ascii="Arial" w:hAnsi="Arial" w:cs="Arial"/>
        </w:rPr>
        <w:t xml:space="preserve"> </w:t>
      </w:r>
      <w:r w:rsidRPr="001F536E" w:rsidR="00FD570B">
        <w:rPr>
          <w:rFonts w:ascii="Arial" w:hAnsi="Arial" w:cs="Arial"/>
        </w:rPr>
        <w:t>de</w:t>
      </w:r>
      <w:r w:rsidRPr="001F536E" w:rsidR="00E803A3">
        <w:rPr>
          <w:rFonts w:ascii="Arial" w:hAnsi="Arial" w:cs="Arial"/>
        </w:rPr>
        <w:t xml:space="preserve"> </w:t>
      </w:r>
      <w:r w:rsidRPr="001F536E" w:rsidR="005921A9">
        <w:rPr>
          <w:rFonts w:ascii="Arial" w:hAnsi="Arial" w:cs="Arial"/>
        </w:rPr>
        <w:t>éste</w:t>
      </w:r>
      <w:r w:rsidRPr="001F536E" w:rsidR="00E803A3">
        <w:rPr>
          <w:rFonts w:ascii="Arial" w:hAnsi="Arial" w:cs="Arial"/>
        </w:rPr>
        <w:t xml:space="preserve"> </w:t>
      </w:r>
      <w:r w:rsidRPr="001F536E" w:rsidR="00FD570B">
        <w:rPr>
          <w:rFonts w:ascii="Arial" w:hAnsi="Arial" w:cs="Arial"/>
        </w:rPr>
        <w:t>y</w:t>
      </w:r>
      <w:r w:rsidRPr="001F536E" w:rsidR="00E803A3">
        <w:rPr>
          <w:rFonts w:ascii="Arial" w:hAnsi="Arial" w:cs="Arial"/>
        </w:rPr>
        <w:t xml:space="preserve"> </w:t>
      </w:r>
      <w:r w:rsidRPr="001F536E" w:rsidR="00FD570B">
        <w:rPr>
          <w:rFonts w:ascii="Arial" w:hAnsi="Arial" w:cs="Arial"/>
        </w:rPr>
        <w:t>de</w:t>
      </w:r>
      <w:r w:rsidRPr="001F536E" w:rsidR="00E803A3">
        <w:rPr>
          <w:rFonts w:ascii="Arial" w:hAnsi="Arial" w:cs="Arial"/>
        </w:rPr>
        <w:t xml:space="preserve"> </w:t>
      </w:r>
      <w:r w:rsidRPr="001F536E" w:rsidR="00FD570B">
        <w:rPr>
          <w:rFonts w:ascii="Arial" w:hAnsi="Arial" w:cs="Arial"/>
        </w:rPr>
        <w:t>cada</w:t>
      </w:r>
      <w:r w:rsidRPr="001F536E" w:rsidR="00E803A3">
        <w:rPr>
          <w:rFonts w:ascii="Arial" w:hAnsi="Arial" w:cs="Arial"/>
        </w:rPr>
        <w:t xml:space="preserve"> </w:t>
      </w:r>
      <w:r w:rsidRPr="001F536E" w:rsidR="00FD570B">
        <w:rPr>
          <w:rFonts w:ascii="Arial" w:hAnsi="Arial" w:cs="Arial"/>
        </w:rPr>
        <w:t>una</w:t>
      </w:r>
      <w:r w:rsidRPr="001F536E" w:rsidR="00E803A3">
        <w:rPr>
          <w:rFonts w:ascii="Arial" w:hAnsi="Arial" w:cs="Arial"/>
        </w:rPr>
        <w:t xml:space="preserve"> </w:t>
      </w:r>
      <w:r w:rsidRPr="001F536E" w:rsidR="00FD570B">
        <w:rPr>
          <w:rFonts w:ascii="Arial" w:hAnsi="Arial" w:cs="Arial"/>
        </w:rPr>
        <w:t>de</w:t>
      </w:r>
      <w:r w:rsidRPr="001F536E" w:rsidR="00E803A3">
        <w:rPr>
          <w:rFonts w:ascii="Arial" w:hAnsi="Arial" w:cs="Arial"/>
        </w:rPr>
        <w:t xml:space="preserve"> </w:t>
      </w:r>
      <w:r w:rsidRPr="001F536E" w:rsidR="00FD570B">
        <w:rPr>
          <w:rFonts w:ascii="Arial" w:hAnsi="Arial" w:cs="Arial"/>
        </w:rPr>
        <w:t>las</w:t>
      </w:r>
      <w:r w:rsidRPr="001F536E" w:rsidR="00E803A3">
        <w:rPr>
          <w:rFonts w:ascii="Arial" w:hAnsi="Arial" w:cs="Arial"/>
        </w:rPr>
        <w:t xml:space="preserve"> </w:t>
      </w:r>
      <w:r w:rsidRPr="001F536E" w:rsidR="00FD570B">
        <w:rPr>
          <w:rFonts w:ascii="Arial" w:hAnsi="Arial" w:cs="Arial"/>
        </w:rPr>
        <w:t>empresas</w:t>
      </w:r>
      <w:r w:rsidRPr="001F536E" w:rsidR="00E803A3">
        <w:rPr>
          <w:rFonts w:ascii="Arial" w:hAnsi="Arial" w:cs="Arial"/>
        </w:rPr>
        <w:t xml:space="preserve"> </w:t>
      </w:r>
      <w:r w:rsidRPr="001F536E" w:rsidR="00FD570B">
        <w:rPr>
          <w:rFonts w:ascii="Arial" w:hAnsi="Arial" w:cs="Arial"/>
        </w:rPr>
        <w:t>que</w:t>
      </w:r>
      <w:r w:rsidRPr="001F536E" w:rsidR="00E803A3">
        <w:rPr>
          <w:rFonts w:ascii="Arial" w:hAnsi="Arial" w:cs="Arial"/>
        </w:rPr>
        <w:t xml:space="preserve"> </w:t>
      </w:r>
      <w:r w:rsidRPr="001F536E" w:rsidR="00FD570B">
        <w:rPr>
          <w:rFonts w:ascii="Arial" w:hAnsi="Arial" w:cs="Arial"/>
        </w:rPr>
        <w:t>lo</w:t>
      </w:r>
      <w:r w:rsidRPr="001F536E" w:rsidR="00E803A3">
        <w:rPr>
          <w:rFonts w:ascii="Arial" w:hAnsi="Arial" w:cs="Arial"/>
        </w:rPr>
        <w:t xml:space="preserve"> </w:t>
      </w:r>
      <w:r w:rsidRPr="001F536E" w:rsidR="00FD570B">
        <w:rPr>
          <w:rFonts w:ascii="Arial" w:hAnsi="Arial" w:cs="Arial"/>
        </w:rPr>
        <w:t>conforman</w:t>
      </w:r>
      <w:r w:rsidRPr="001F536E" w:rsidR="006052D8">
        <w:rPr>
          <w:rFonts w:ascii="Arial" w:hAnsi="Arial" w:cs="Arial"/>
        </w:rPr>
        <w:t>,</w:t>
      </w:r>
      <w:r w:rsidRPr="001F536E" w:rsidR="00E803A3">
        <w:rPr>
          <w:rFonts w:ascii="Arial" w:hAnsi="Arial" w:cs="Arial"/>
        </w:rPr>
        <w:t xml:space="preserve"> </w:t>
      </w:r>
      <w:r w:rsidRPr="001F536E" w:rsidR="00733BA3">
        <w:rPr>
          <w:rFonts w:ascii="Arial" w:hAnsi="Arial" w:cs="Arial"/>
        </w:rPr>
        <w:t>sin</w:t>
      </w:r>
      <w:r w:rsidRPr="001F536E" w:rsidR="00E803A3">
        <w:rPr>
          <w:rFonts w:ascii="Arial" w:hAnsi="Arial" w:cs="Arial"/>
        </w:rPr>
        <w:t xml:space="preserve"> </w:t>
      </w:r>
      <w:r w:rsidRPr="001F536E" w:rsidR="00733BA3">
        <w:rPr>
          <w:rFonts w:ascii="Arial" w:hAnsi="Arial" w:cs="Arial"/>
        </w:rPr>
        <w:t>perjuicio</w:t>
      </w:r>
      <w:r w:rsidRPr="001F536E" w:rsidR="00E803A3">
        <w:rPr>
          <w:rFonts w:ascii="Arial" w:hAnsi="Arial" w:cs="Arial"/>
        </w:rPr>
        <w:t xml:space="preserve"> </w:t>
      </w:r>
      <w:r w:rsidRPr="001F536E" w:rsidR="00733BA3">
        <w:rPr>
          <w:rFonts w:ascii="Arial" w:hAnsi="Arial" w:cs="Arial"/>
        </w:rPr>
        <w:t>del</w:t>
      </w:r>
      <w:r w:rsidRPr="001F536E" w:rsidR="00E803A3">
        <w:rPr>
          <w:rFonts w:ascii="Arial" w:hAnsi="Arial" w:cs="Arial"/>
        </w:rPr>
        <w:t xml:space="preserve"> </w:t>
      </w:r>
      <w:r w:rsidRPr="001F536E" w:rsidR="00733BA3">
        <w:rPr>
          <w:rFonts w:ascii="Arial" w:hAnsi="Arial" w:cs="Arial"/>
        </w:rPr>
        <w:t>ingreso</w:t>
      </w:r>
      <w:r w:rsidRPr="001F536E" w:rsidR="00E803A3">
        <w:rPr>
          <w:rFonts w:ascii="Arial" w:hAnsi="Arial" w:cs="Arial"/>
        </w:rPr>
        <w:t xml:space="preserve"> </w:t>
      </w:r>
      <w:r w:rsidRPr="001F536E" w:rsidR="00733BA3">
        <w:rPr>
          <w:rFonts w:ascii="Arial" w:hAnsi="Arial" w:cs="Arial"/>
        </w:rPr>
        <w:t>de</w:t>
      </w:r>
      <w:r w:rsidRPr="001F536E" w:rsidR="00E803A3">
        <w:rPr>
          <w:rFonts w:ascii="Arial" w:hAnsi="Arial" w:cs="Arial"/>
        </w:rPr>
        <w:t xml:space="preserve"> </w:t>
      </w:r>
      <w:r w:rsidRPr="001F536E" w:rsidR="00733BA3">
        <w:rPr>
          <w:rFonts w:ascii="Arial" w:hAnsi="Arial" w:cs="Arial"/>
        </w:rPr>
        <w:t>una</w:t>
      </w:r>
      <w:r w:rsidRPr="001F536E" w:rsidR="00E803A3">
        <w:rPr>
          <w:rFonts w:ascii="Arial" w:hAnsi="Arial" w:cs="Arial"/>
        </w:rPr>
        <w:t xml:space="preserve"> </w:t>
      </w:r>
      <w:r w:rsidRPr="001F536E" w:rsidR="00733BA3">
        <w:rPr>
          <w:rFonts w:ascii="Arial" w:hAnsi="Arial" w:cs="Arial"/>
        </w:rPr>
        <w:t>copia</w:t>
      </w:r>
      <w:r w:rsidRPr="001F536E" w:rsidR="00E803A3">
        <w:rPr>
          <w:rFonts w:ascii="Arial" w:hAnsi="Arial" w:cs="Arial"/>
        </w:rPr>
        <w:t xml:space="preserve"> </w:t>
      </w:r>
      <w:r w:rsidRPr="001F536E" w:rsidR="00733BA3">
        <w:rPr>
          <w:rFonts w:ascii="Arial" w:hAnsi="Arial" w:cs="Arial"/>
        </w:rPr>
        <w:t>digital</w:t>
      </w:r>
      <w:r w:rsidRPr="001F536E" w:rsidR="00E803A3">
        <w:rPr>
          <w:rFonts w:ascii="Arial" w:hAnsi="Arial" w:cs="Arial"/>
        </w:rPr>
        <w:t xml:space="preserve"> </w:t>
      </w:r>
      <w:r w:rsidRPr="001F536E" w:rsidR="00665BEE">
        <w:rPr>
          <w:rFonts w:ascii="Arial" w:hAnsi="Arial" w:cs="Arial"/>
        </w:rPr>
        <w:t>como</w:t>
      </w:r>
      <w:r w:rsidRPr="001F536E" w:rsidR="00E803A3">
        <w:rPr>
          <w:rFonts w:ascii="Arial" w:hAnsi="Arial" w:cs="Arial"/>
        </w:rPr>
        <w:t xml:space="preserve"> </w:t>
      </w:r>
      <w:r w:rsidRPr="001F536E" w:rsidR="00665BEE">
        <w:rPr>
          <w:rFonts w:ascii="Arial" w:hAnsi="Arial" w:cs="Arial"/>
        </w:rPr>
        <w:t>parte</w:t>
      </w:r>
      <w:r w:rsidRPr="001F536E" w:rsidR="00E803A3">
        <w:rPr>
          <w:rFonts w:ascii="Arial" w:hAnsi="Arial" w:cs="Arial"/>
        </w:rPr>
        <w:t xml:space="preserve"> </w:t>
      </w:r>
      <w:r w:rsidRPr="001F536E" w:rsidR="00665BEE">
        <w:rPr>
          <w:rFonts w:ascii="Arial" w:hAnsi="Arial" w:cs="Arial"/>
        </w:rPr>
        <w:t>de</w:t>
      </w:r>
      <w:r w:rsidRPr="001F536E" w:rsidR="00E803A3">
        <w:rPr>
          <w:rFonts w:ascii="Arial" w:hAnsi="Arial" w:cs="Arial"/>
          <w:lang w:val="es-CL"/>
        </w:rPr>
        <w:t xml:space="preserve"> </w:t>
      </w:r>
      <w:r w:rsidRPr="001F536E" w:rsidR="00665BEE">
        <w:rPr>
          <w:rFonts w:ascii="Arial" w:hAnsi="Arial" w:cs="Arial"/>
          <w:lang w:val="es-CL"/>
        </w:rPr>
        <w:t>la</w:t>
      </w:r>
      <w:r w:rsidRPr="001F536E" w:rsidR="00E803A3">
        <w:rPr>
          <w:rFonts w:ascii="Arial" w:hAnsi="Arial" w:cs="Arial"/>
          <w:lang w:val="es-CL"/>
        </w:rPr>
        <w:t xml:space="preserve"> </w:t>
      </w:r>
      <w:r w:rsidRPr="001F536E" w:rsidR="63FCAAE2">
        <w:rPr>
          <w:rFonts w:ascii="Arial" w:hAnsi="Arial" w:cs="Arial"/>
          <w:lang w:val="es-CL"/>
        </w:rPr>
        <w:t>o</w:t>
      </w:r>
      <w:r w:rsidRPr="001F536E" w:rsidR="00665BEE">
        <w:rPr>
          <w:rFonts w:ascii="Arial" w:hAnsi="Arial" w:cs="Arial"/>
          <w:lang w:val="es-CL"/>
        </w:rPr>
        <w:t>ferta</w:t>
      </w:r>
      <w:r w:rsidRPr="001F536E" w:rsidR="00E803A3">
        <w:rPr>
          <w:rFonts w:ascii="Arial" w:hAnsi="Arial" w:cs="Arial"/>
          <w:lang w:val="es-CL"/>
        </w:rPr>
        <w:t xml:space="preserve"> </w:t>
      </w:r>
      <w:r w:rsidRPr="001F536E" w:rsidR="1EDEC8AF">
        <w:rPr>
          <w:rFonts w:ascii="Arial" w:hAnsi="Arial" w:cs="Arial"/>
          <w:lang w:val="es-CL"/>
        </w:rPr>
        <w:t>a</w:t>
      </w:r>
      <w:r w:rsidRPr="001F536E" w:rsidR="00665BEE">
        <w:rPr>
          <w:rFonts w:ascii="Arial" w:hAnsi="Arial" w:cs="Arial"/>
          <w:lang w:val="es-CL"/>
        </w:rPr>
        <w:t>dministrativa</w:t>
      </w:r>
      <w:r w:rsidRPr="001F536E" w:rsidR="00E803A3">
        <w:rPr>
          <w:rFonts w:ascii="Arial" w:hAnsi="Arial" w:cs="Arial"/>
        </w:rPr>
        <w:t xml:space="preserve"> </w:t>
      </w:r>
      <w:r w:rsidRPr="001F536E" w:rsidR="00733BA3">
        <w:rPr>
          <w:rFonts w:ascii="Arial" w:hAnsi="Arial" w:cs="Arial"/>
        </w:rPr>
        <w:t>en</w:t>
      </w:r>
      <w:r w:rsidRPr="001F536E" w:rsidR="00E803A3">
        <w:rPr>
          <w:rFonts w:ascii="Arial" w:hAnsi="Arial" w:cs="Arial"/>
        </w:rPr>
        <w:t xml:space="preserve"> </w:t>
      </w:r>
      <w:r w:rsidRPr="001F536E" w:rsidR="00733BA3">
        <w:rPr>
          <w:rFonts w:ascii="Arial" w:hAnsi="Arial" w:cs="Arial"/>
        </w:rPr>
        <w:t>el</w:t>
      </w:r>
      <w:r w:rsidRPr="001F536E" w:rsidR="00E803A3">
        <w:rPr>
          <w:rFonts w:ascii="Arial" w:hAnsi="Arial" w:cs="Arial"/>
        </w:rPr>
        <w:t xml:space="preserve"> </w:t>
      </w:r>
      <w:r w:rsidRPr="001F536E" w:rsidR="00733BA3">
        <w:rPr>
          <w:rFonts w:ascii="Arial" w:hAnsi="Arial" w:cs="Arial"/>
        </w:rPr>
        <w:t>Portal</w:t>
      </w:r>
      <w:r w:rsidRPr="001F536E" w:rsidR="00E803A3">
        <w:rPr>
          <w:rFonts w:ascii="Arial" w:hAnsi="Arial" w:cs="Arial"/>
        </w:rPr>
        <w:t xml:space="preserve"> </w:t>
      </w:r>
      <w:r w:rsidRPr="001F536E" w:rsidR="00733BA3">
        <w:rPr>
          <w:rFonts w:ascii="Arial" w:hAnsi="Arial" w:cs="Arial"/>
        </w:rPr>
        <w:t>de</w:t>
      </w:r>
      <w:r w:rsidRPr="001F536E" w:rsidR="00E803A3">
        <w:rPr>
          <w:rFonts w:ascii="Arial" w:hAnsi="Arial" w:cs="Arial"/>
        </w:rPr>
        <w:t xml:space="preserve"> </w:t>
      </w:r>
      <w:r w:rsidRPr="001F536E" w:rsidR="00733BA3">
        <w:rPr>
          <w:rFonts w:ascii="Arial" w:hAnsi="Arial" w:cs="Arial"/>
        </w:rPr>
        <w:t>Licitaciones</w:t>
      </w:r>
      <w:r w:rsidRPr="001F536E" w:rsidR="00665BEE">
        <w:rPr>
          <w:rFonts w:ascii="Arial" w:hAnsi="Arial" w:cs="Arial"/>
        </w:rPr>
        <w:t>,</w:t>
      </w:r>
      <w:r w:rsidRPr="001F536E" w:rsidR="00E803A3">
        <w:rPr>
          <w:rFonts w:ascii="Arial" w:hAnsi="Arial" w:cs="Arial"/>
        </w:rPr>
        <w:t xml:space="preserve"> </w:t>
      </w:r>
      <w:r w:rsidRPr="001F536E" w:rsidR="00733BA3">
        <w:rPr>
          <w:rFonts w:ascii="Arial" w:hAnsi="Arial" w:cs="Arial"/>
        </w:rPr>
        <w:t>tal</w:t>
      </w:r>
      <w:r w:rsidRPr="001F536E" w:rsidR="00E803A3">
        <w:rPr>
          <w:rFonts w:ascii="Arial" w:hAnsi="Arial" w:cs="Arial"/>
        </w:rPr>
        <w:t xml:space="preserve"> </w:t>
      </w:r>
      <w:r w:rsidRPr="001F536E" w:rsidR="00733BA3">
        <w:rPr>
          <w:rFonts w:ascii="Arial" w:hAnsi="Arial" w:cs="Arial"/>
        </w:rPr>
        <w:t>como</w:t>
      </w:r>
      <w:r w:rsidRPr="001F536E" w:rsidR="00E803A3">
        <w:rPr>
          <w:rFonts w:ascii="Arial" w:hAnsi="Arial" w:cs="Arial"/>
        </w:rPr>
        <w:t xml:space="preserve"> </w:t>
      </w:r>
      <w:r w:rsidRPr="001F536E" w:rsidR="00733BA3">
        <w:rPr>
          <w:rFonts w:ascii="Arial" w:hAnsi="Arial" w:cs="Arial"/>
        </w:rPr>
        <w:t>se</w:t>
      </w:r>
      <w:r w:rsidRPr="001F536E" w:rsidR="00E803A3">
        <w:rPr>
          <w:rFonts w:ascii="Arial" w:hAnsi="Arial" w:cs="Arial"/>
        </w:rPr>
        <w:t xml:space="preserve"> </w:t>
      </w:r>
      <w:r w:rsidRPr="001F536E" w:rsidR="00733BA3">
        <w:rPr>
          <w:rFonts w:ascii="Arial" w:hAnsi="Arial" w:cs="Arial"/>
        </w:rPr>
        <w:t>requiere</w:t>
      </w:r>
      <w:r w:rsidRPr="001F536E" w:rsidR="00E803A3">
        <w:rPr>
          <w:rFonts w:ascii="Arial" w:hAnsi="Arial" w:cs="Arial"/>
        </w:rPr>
        <w:t xml:space="preserve"> </w:t>
      </w:r>
      <w:r w:rsidRPr="001F536E" w:rsidR="00733BA3">
        <w:rPr>
          <w:rFonts w:ascii="Arial" w:hAnsi="Arial" w:cs="Arial"/>
        </w:rPr>
        <w:t>en</w:t>
      </w:r>
      <w:r w:rsidRPr="001F536E" w:rsidR="00E803A3">
        <w:rPr>
          <w:rFonts w:ascii="Arial" w:hAnsi="Arial" w:cs="Arial"/>
        </w:rPr>
        <w:t xml:space="preserve"> </w:t>
      </w:r>
      <w:r w:rsidRPr="001F536E" w:rsidR="00733BA3">
        <w:rPr>
          <w:rFonts w:ascii="Arial" w:hAnsi="Arial" w:cs="Arial"/>
        </w:rPr>
        <w:t>el</w:t>
      </w:r>
      <w:r w:rsidRPr="001F536E" w:rsidR="00E803A3">
        <w:rPr>
          <w:rFonts w:ascii="Arial" w:hAnsi="Arial" w:cs="Arial"/>
        </w:rPr>
        <w:t xml:space="preserve"> </w:t>
      </w:r>
      <w:r w:rsidRPr="001F536E" w:rsidR="00733BA3">
        <w:rPr>
          <w:rFonts w:ascii="Arial" w:hAnsi="Arial" w:cs="Arial"/>
        </w:rPr>
        <w:t>numeral</w:t>
      </w:r>
      <w:r w:rsidRPr="001F536E" w:rsidR="00E803A3">
        <w:rPr>
          <w:rFonts w:ascii="Arial" w:hAnsi="Arial" w:cs="Arial"/>
        </w:rPr>
        <w:t xml:space="preserve"> </w:t>
      </w:r>
      <w:r w:rsidRPr="001F536E" w:rsidR="005A4B01">
        <w:rPr>
          <w:rFonts w:ascii="Arial" w:hAnsi="Arial" w:cs="Arial"/>
        </w:rPr>
        <w:t>7.2</w:t>
      </w:r>
      <w:r w:rsidRPr="001F536E" w:rsidR="00E803A3">
        <w:rPr>
          <w:rFonts w:ascii="Arial" w:hAnsi="Arial" w:cs="Arial"/>
        </w:rPr>
        <w:t xml:space="preserve"> </w:t>
      </w:r>
      <w:r w:rsidRPr="001F536E" w:rsidR="00733BA3">
        <w:rPr>
          <w:rFonts w:ascii="Arial" w:hAnsi="Arial" w:cs="Arial"/>
        </w:rPr>
        <w:t>de</w:t>
      </w:r>
      <w:r w:rsidRPr="001F536E" w:rsidR="00E803A3">
        <w:rPr>
          <w:rFonts w:ascii="Arial" w:hAnsi="Arial" w:cs="Arial"/>
        </w:rPr>
        <w:t xml:space="preserve"> </w:t>
      </w:r>
      <w:r w:rsidRPr="001F536E" w:rsidR="00733BA3">
        <w:rPr>
          <w:rFonts w:ascii="Arial" w:hAnsi="Arial" w:cs="Arial"/>
        </w:rPr>
        <w:t>estas</w:t>
      </w:r>
      <w:r w:rsidRPr="001F536E" w:rsidR="00E803A3">
        <w:rPr>
          <w:rFonts w:ascii="Arial" w:hAnsi="Arial" w:cs="Arial"/>
        </w:rPr>
        <w:t xml:space="preserve"> </w:t>
      </w:r>
      <w:r w:rsidRPr="001F536E" w:rsidR="00733BA3">
        <w:rPr>
          <w:rFonts w:ascii="Arial" w:hAnsi="Arial" w:cs="Arial"/>
        </w:rPr>
        <w:t>Bases</w:t>
      </w:r>
      <w:r w:rsidRPr="001F536E" w:rsidR="00E803A3">
        <w:rPr>
          <w:rFonts w:ascii="Arial" w:hAnsi="Arial" w:cs="Arial"/>
        </w:rPr>
        <w:t xml:space="preserve"> </w:t>
      </w:r>
      <w:r w:rsidRPr="001F536E" w:rsidR="00A8356C">
        <w:rPr>
          <w:rFonts w:ascii="Arial" w:hAnsi="Arial" w:cs="Arial"/>
        </w:rPr>
        <w:t>Administrativas</w:t>
      </w:r>
      <w:r w:rsidRPr="001F536E" w:rsidR="00E803A3">
        <w:rPr>
          <w:rFonts w:ascii="Arial" w:hAnsi="Arial" w:cs="Arial"/>
        </w:rPr>
        <w:t xml:space="preserve"> </w:t>
      </w:r>
      <w:r w:rsidRPr="001F536E" w:rsidR="00A8356C">
        <w:rPr>
          <w:rFonts w:ascii="Arial" w:hAnsi="Arial" w:cs="Arial"/>
        </w:rPr>
        <w:t>Generales</w:t>
      </w:r>
      <w:r w:rsidRPr="001F536E" w:rsidR="00733BA3">
        <w:rPr>
          <w:rFonts w:ascii="Arial" w:hAnsi="Arial" w:cs="Arial"/>
        </w:rPr>
        <w:t>.</w:t>
      </w:r>
    </w:p>
    <w:bookmarkEnd w:id="918"/>
    <w:p w:rsidRPr="001F536E" w:rsidR="00FF744E" w:rsidP="0023495C" w:rsidRDefault="00C77FAE" w14:paraId="7844CFEC" w14:textId="03176987">
      <w:pPr>
        <w:rPr>
          <w:rFonts w:ascii="Arial" w:hAnsi="Arial" w:cs="Arial"/>
        </w:rPr>
      </w:pPr>
      <w:r w:rsidRPr="001F536E">
        <w:rPr>
          <w:rFonts w:ascii="Arial" w:hAnsi="Arial" w:cs="Arial"/>
        </w:rPr>
        <w:t xml:space="preserve">Las Garantías presentadas en formato físico primarán sobre su copia digital, y la no entrega física de cualquiera de las Garantías implicará que el Proponente no contará con </w:t>
      </w:r>
      <w:r w:rsidRPr="001F536E" w:rsidR="000A6309">
        <w:rPr>
          <w:rFonts w:ascii="Arial" w:hAnsi="Arial" w:cs="Arial"/>
        </w:rPr>
        <w:t>la(s) Carta(s) Conductora(s)</w:t>
      </w:r>
      <w:r w:rsidRPr="001F536E">
        <w:rPr>
          <w:rFonts w:ascii="Arial" w:hAnsi="Arial" w:cs="Arial"/>
        </w:rPr>
        <w:t xml:space="preserve"> de Recepción de Boleta de Garantía en formato físico, debidamente firmad</w:t>
      </w:r>
      <w:r w:rsidRPr="001F536E" w:rsidR="00E27A58">
        <w:rPr>
          <w:rFonts w:ascii="Arial" w:hAnsi="Arial" w:cs="Arial"/>
        </w:rPr>
        <w:t>a(s)</w:t>
      </w:r>
      <w:r w:rsidRPr="001F536E">
        <w:rPr>
          <w:rFonts w:ascii="Arial" w:hAnsi="Arial" w:cs="Arial"/>
        </w:rPr>
        <w:t xml:space="preserve"> por </w:t>
      </w:r>
      <w:r w:rsidRPr="243636ED" w:rsidR="28B15BCB">
        <w:rPr>
          <w:rFonts w:ascii="Arial" w:hAnsi="Arial" w:cs="Arial"/>
        </w:rPr>
        <w:t>CGET</w:t>
      </w:r>
      <w:r w:rsidRPr="243636ED">
        <w:rPr>
          <w:rFonts w:ascii="Arial" w:hAnsi="Arial" w:cs="Arial"/>
        </w:rPr>
        <w:t>.</w:t>
      </w:r>
      <w:r w:rsidRPr="001F536E">
        <w:rPr>
          <w:rFonts w:ascii="Arial" w:hAnsi="Arial" w:cs="Arial"/>
        </w:rPr>
        <w:t xml:space="preserve"> En consecuencia, no podrá presentar en su Oferta Administrativa el Documento A-15, conforme a lo indicado en el numeral 7.2.15 de estas B</w:t>
      </w:r>
      <w:r w:rsidRPr="001F536E" w:rsidR="00FF744E">
        <w:rPr>
          <w:rFonts w:ascii="Arial" w:hAnsi="Arial" w:cs="Arial"/>
        </w:rPr>
        <w:t>a</w:t>
      </w:r>
      <w:r w:rsidRPr="001F536E">
        <w:rPr>
          <w:rFonts w:ascii="Arial" w:hAnsi="Arial" w:cs="Arial"/>
        </w:rPr>
        <w:t>ses</w:t>
      </w:r>
      <w:r w:rsidRPr="001F536E" w:rsidR="00FF744E">
        <w:rPr>
          <w:rFonts w:ascii="Arial" w:hAnsi="Arial" w:cs="Arial"/>
        </w:rPr>
        <w:t>.</w:t>
      </w:r>
    </w:p>
    <w:p w:rsidRPr="001F536E" w:rsidR="001602F1" w:rsidP="0023495C" w:rsidRDefault="008E7697" w14:paraId="2B76B853" w14:textId="628F2824">
      <w:pPr>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sobres</w:t>
      </w:r>
      <w:r w:rsidRPr="001F536E" w:rsidR="00E803A3">
        <w:rPr>
          <w:rFonts w:ascii="Arial" w:hAnsi="Arial" w:cs="Arial"/>
        </w:rPr>
        <w:t xml:space="preserve"> </w:t>
      </w:r>
      <w:r w:rsidRPr="001F536E" w:rsidR="00470D93">
        <w:rPr>
          <w:rFonts w:ascii="Arial" w:hAnsi="Arial" w:cs="Arial"/>
        </w:rPr>
        <w:t>antes</w:t>
      </w:r>
      <w:r w:rsidRPr="001F536E" w:rsidR="00E803A3">
        <w:rPr>
          <w:rFonts w:ascii="Arial" w:hAnsi="Arial" w:cs="Arial"/>
        </w:rPr>
        <w:t xml:space="preserve"> </w:t>
      </w:r>
      <w:r w:rsidRPr="001F536E" w:rsidR="00470D93">
        <w:rPr>
          <w:rFonts w:ascii="Arial" w:hAnsi="Arial" w:cs="Arial"/>
        </w:rPr>
        <w:t>mencionados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estar</w:t>
      </w:r>
      <w:r w:rsidRPr="001F536E" w:rsidR="00E803A3">
        <w:rPr>
          <w:rFonts w:ascii="Arial" w:hAnsi="Arial" w:cs="Arial"/>
        </w:rPr>
        <w:t xml:space="preserve"> </w:t>
      </w:r>
      <w:r w:rsidRPr="001F536E">
        <w:rPr>
          <w:rFonts w:ascii="Arial" w:hAnsi="Arial" w:cs="Arial"/>
        </w:rPr>
        <w:t>caratulados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dirigidos</w:t>
      </w:r>
      <w:r w:rsidRPr="001F536E" w:rsidR="00E803A3">
        <w:rPr>
          <w:rFonts w:ascii="Arial" w:hAnsi="Arial" w:cs="Arial"/>
        </w:rPr>
        <w:t xml:space="preserve"> </w:t>
      </w:r>
      <w:r w:rsidRPr="001F536E">
        <w:rPr>
          <w:rFonts w:ascii="Arial" w:hAnsi="Arial" w:cs="Arial"/>
        </w:rPr>
        <w:t>a</w:t>
      </w:r>
      <w:r w:rsidRPr="243636ED" w:rsidR="6DA4EFF1">
        <w:rPr>
          <w:rFonts w:ascii="Arial" w:hAnsi="Arial" w:cs="Arial"/>
        </w:rPr>
        <w:t xml:space="preserve"> CGET</w:t>
      </w:r>
      <w:r w:rsidRPr="001F536E">
        <w:rPr>
          <w:rFonts w:ascii="Arial" w:hAnsi="Arial" w:cs="Arial"/>
        </w:rPr>
        <w:t>,</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siguiente:</w:t>
      </w:r>
    </w:p>
    <w:p w:rsidRPr="001F536E" w:rsidR="008E7697" w:rsidP="00A00804" w:rsidRDefault="008E7697" w14:paraId="0F9AF596" w14:textId="77777777">
      <w:pPr>
        <w:pStyle w:val="Descripcin"/>
        <w:rPr>
          <w:rFonts w:ascii="Arial" w:hAnsi="Arial" w:cs="Arial"/>
          <w:sz w:val="20"/>
        </w:rPr>
      </w:pPr>
      <w:r w:rsidRPr="001F536E">
        <w:rPr>
          <w:rFonts w:ascii="Arial" w:hAnsi="Arial" w:cs="Arial"/>
          <w:sz w:val="20"/>
        </w:rPr>
        <w:t>Señor</w:t>
      </w:r>
    </w:p>
    <w:p w:rsidRPr="001F536E" w:rsidR="008E7697" w:rsidP="49287EE1" w:rsidRDefault="7376C39F" w14:paraId="46CC277A" w14:textId="368478F6">
      <w:pPr>
        <w:pStyle w:val="Descripcin"/>
        <w:rPr>
          <w:rFonts w:ascii="Arial" w:hAnsi="Arial" w:cs="Arial"/>
          <w:sz w:val="20"/>
          <w:lang w:val="es-ES"/>
        </w:rPr>
      </w:pPr>
      <w:r w:rsidRPr="001F536E">
        <w:rPr>
          <w:rFonts w:ascii="Arial" w:hAnsi="Arial" w:cs="Arial"/>
          <w:sz w:val="20"/>
          <w:lang w:val="es-ES"/>
        </w:rPr>
        <w:t xml:space="preserve"> </w:t>
      </w:r>
      <w:r w:rsidRPr="001F536E" w:rsidR="00643E87">
        <w:rPr>
          <w:rFonts w:ascii="Arial" w:hAnsi="Arial" w:cs="Arial"/>
          <w:sz w:val="20"/>
          <w:lang w:val="es-ES"/>
        </w:rPr>
        <w:t>Christian Olave Torres</w:t>
      </w:r>
    </w:p>
    <w:p w:rsidRPr="001F536E" w:rsidR="008E7697" w:rsidP="00A00804" w:rsidRDefault="008E7697" w14:paraId="21133EB3" w14:textId="053D3909">
      <w:pPr>
        <w:pStyle w:val="Descripcin"/>
        <w:rPr>
          <w:rFonts w:ascii="Arial" w:hAnsi="Arial" w:cs="Arial"/>
          <w:sz w:val="20"/>
        </w:rPr>
      </w:pPr>
      <w:r w:rsidRPr="001F536E">
        <w:rPr>
          <w:rFonts w:ascii="Arial" w:hAnsi="Arial" w:cs="Arial"/>
          <w:sz w:val="20"/>
        </w:rPr>
        <w:t>C</w:t>
      </w:r>
      <w:r w:rsidRPr="001F536E" w:rsidR="00032BFA">
        <w:rPr>
          <w:rFonts w:ascii="Arial" w:hAnsi="Arial" w:cs="Arial"/>
          <w:sz w:val="20"/>
        </w:rPr>
        <w:t>GE</w:t>
      </w:r>
      <w:r w:rsidRPr="001F536E" w:rsidR="00E803A3">
        <w:rPr>
          <w:rFonts w:ascii="Arial" w:hAnsi="Arial" w:cs="Arial"/>
          <w:sz w:val="20"/>
        </w:rPr>
        <w:t xml:space="preserve"> </w:t>
      </w:r>
      <w:r w:rsidRPr="001F536E" w:rsidR="00032BFA">
        <w:rPr>
          <w:rFonts w:ascii="Arial" w:hAnsi="Arial" w:cs="Arial"/>
          <w:sz w:val="20"/>
        </w:rPr>
        <w:t>Transmisión</w:t>
      </w:r>
      <w:r w:rsidRPr="001F536E" w:rsidR="00E803A3">
        <w:rPr>
          <w:rFonts w:ascii="Arial" w:hAnsi="Arial" w:cs="Arial"/>
          <w:sz w:val="20"/>
        </w:rPr>
        <w:t xml:space="preserve"> </w:t>
      </w:r>
      <w:r w:rsidRPr="001F536E" w:rsidR="00F02800">
        <w:rPr>
          <w:rFonts w:ascii="Arial" w:hAnsi="Arial" w:cs="Arial"/>
          <w:sz w:val="20"/>
        </w:rPr>
        <w:t>S.A.</w:t>
      </w:r>
    </w:p>
    <w:p w:rsidRPr="001F536E" w:rsidR="00032BFA" w:rsidP="004F5322" w:rsidRDefault="00032BFA" w14:paraId="4493CE26" w14:textId="13213F8D">
      <w:pPr>
        <w:jc w:val="center"/>
        <w:rPr>
          <w:rFonts w:ascii="Arial" w:hAnsi="Arial" w:cs="Arial"/>
          <w:sz w:val="20"/>
        </w:rPr>
      </w:pPr>
      <w:r w:rsidRPr="001F536E">
        <w:rPr>
          <w:rFonts w:ascii="Arial" w:hAnsi="Arial" w:cs="Arial"/>
          <w:sz w:val="20"/>
        </w:rPr>
        <w:t>Presidente</w:t>
      </w:r>
      <w:r w:rsidRPr="001F536E" w:rsidR="00E803A3">
        <w:rPr>
          <w:rFonts w:ascii="Arial" w:hAnsi="Arial" w:cs="Arial"/>
          <w:sz w:val="20"/>
        </w:rPr>
        <w:t xml:space="preserve"> </w:t>
      </w:r>
      <w:r w:rsidRPr="001F536E">
        <w:rPr>
          <w:rFonts w:ascii="Arial" w:hAnsi="Arial" w:cs="Arial"/>
          <w:sz w:val="20"/>
        </w:rPr>
        <w:t>Riesco</w:t>
      </w:r>
      <w:r w:rsidRPr="001F536E" w:rsidR="00E803A3">
        <w:rPr>
          <w:rFonts w:ascii="Arial" w:hAnsi="Arial" w:cs="Arial"/>
          <w:sz w:val="20"/>
        </w:rPr>
        <w:t xml:space="preserve"> </w:t>
      </w:r>
      <w:r w:rsidRPr="001F536E">
        <w:rPr>
          <w:rFonts w:ascii="Arial" w:hAnsi="Arial" w:cs="Arial"/>
          <w:sz w:val="20"/>
        </w:rPr>
        <w:t>5561</w:t>
      </w:r>
      <w:r w:rsidRPr="001F536E" w:rsidR="00E803A3">
        <w:rPr>
          <w:rFonts w:ascii="Arial" w:hAnsi="Arial" w:cs="Arial"/>
          <w:sz w:val="20"/>
        </w:rPr>
        <w:t xml:space="preserve"> </w:t>
      </w:r>
      <w:r w:rsidRPr="001F536E">
        <w:rPr>
          <w:rFonts w:ascii="Arial" w:hAnsi="Arial" w:cs="Arial"/>
          <w:sz w:val="20"/>
        </w:rPr>
        <w:t>Piso</w:t>
      </w:r>
      <w:r w:rsidRPr="001F536E" w:rsidR="00E803A3">
        <w:rPr>
          <w:rFonts w:ascii="Arial" w:hAnsi="Arial" w:cs="Arial"/>
          <w:sz w:val="20"/>
        </w:rPr>
        <w:t xml:space="preserve"> </w:t>
      </w:r>
      <w:r w:rsidRPr="001F536E">
        <w:rPr>
          <w:rFonts w:ascii="Arial" w:hAnsi="Arial" w:cs="Arial"/>
          <w:sz w:val="20"/>
        </w:rPr>
        <w:t>1</w:t>
      </w:r>
      <w:r w:rsidRPr="001F536E" w:rsidR="00460357">
        <w:rPr>
          <w:rFonts w:ascii="Arial" w:hAnsi="Arial" w:cs="Arial"/>
          <w:sz w:val="20"/>
        </w:rPr>
        <w:t>5</w:t>
      </w:r>
      <w:r w:rsidRPr="001F536E">
        <w:rPr>
          <w:rFonts w:ascii="Arial" w:hAnsi="Arial" w:cs="Arial"/>
          <w:sz w:val="20"/>
        </w:rPr>
        <w:t>,</w:t>
      </w:r>
      <w:r w:rsidRPr="001F536E" w:rsidR="00E803A3">
        <w:rPr>
          <w:rFonts w:ascii="Arial" w:hAnsi="Arial" w:cs="Arial"/>
          <w:sz w:val="20"/>
        </w:rPr>
        <w:t xml:space="preserve"> </w:t>
      </w:r>
      <w:r w:rsidRPr="001F536E">
        <w:rPr>
          <w:rFonts w:ascii="Arial" w:hAnsi="Arial" w:cs="Arial"/>
          <w:sz w:val="20"/>
        </w:rPr>
        <w:t>comuna</w:t>
      </w:r>
      <w:r w:rsidRPr="001F536E" w:rsidR="00E803A3">
        <w:rPr>
          <w:rFonts w:ascii="Arial" w:hAnsi="Arial" w:cs="Arial"/>
          <w:sz w:val="20"/>
        </w:rPr>
        <w:t xml:space="preserve"> </w:t>
      </w:r>
      <w:r w:rsidRPr="001F536E">
        <w:rPr>
          <w:rFonts w:ascii="Arial" w:hAnsi="Arial" w:cs="Arial"/>
          <w:sz w:val="20"/>
        </w:rPr>
        <w:t>de</w:t>
      </w:r>
      <w:r w:rsidRPr="001F536E" w:rsidR="00E803A3">
        <w:rPr>
          <w:rFonts w:ascii="Arial" w:hAnsi="Arial" w:cs="Arial"/>
          <w:sz w:val="20"/>
        </w:rPr>
        <w:t xml:space="preserve"> </w:t>
      </w:r>
      <w:r w:rsidRPr="001F536E">
        <w:rPr>
          <w:rFonts w:ascii="Arial" w:hAnsi="Arial" w:cs="Arial"/>
          <w:sz w:val="20"/>
        </w:rPr>
        <w:t>Las</w:t>
      </w:r>
      <w:r w:rsidRPr="001F536E" w:rsidR="00E803A3">
        <w:rPr>
          <w:rFonts w:ascii="Arial" w:hAnsi="Arial" w:cs="Arial"/>
          <w:sz w:val="20"/>
        </w:rPr>
        <w:t xml:space="preserve"> </w:t>
      </w:r>
      <w:r w:rsidRPr="001F536E">
        <w:rPr>
          <w:rFonts w:ascii="Arial" w:hAnsi="Arial" w:cs="Arial"/>
          <w:sz w:val="20"/>
        </w:rPr>
        <w:t>Condes,</w:t>
      </w:r>
      <w:r w:rsidRPr="001F536E" w:rsidR="00E803A3">
        <w:rPr>
          <w:rFonts w:ascii="Arial" w:hAnsi="Arial" w:cs="Arial"/>
          <w:sz w:val="20"/>
        </w:rPr>
        <w:t xml:space="preserve"> </w:t>
      </w:r>
      <w:r w:rsidRPr="001F536E">
        <w:rPr>
          <w:rFonts w:ascii="Arial" w:hAnsi="Arial" w:cs="Arial"/>
          <w:sz w:val="20"/>
        </w:rPr>
        <w:t>Santiago,</w:t>
      </w:r>
      <w:r w:rsidRPr="001F536E" w:rsidR="00E803A3">
        <w:rPr>
          <w:rFonts w:ascii="Arial" w:hAnsi="Arial" w:cs="Arial"/>
          <w:sz w:val="20"/>
        </w:rPr>
        <w:t xml:space="preserve"> </w:t>
      </w:r>
      <w:r w:rsidRPr="001F536E">
        <w:rPr>
          <w:rFonts w:ascii="Arial" w:hAnsi="Arial" w:cs="Arial"/>
          <w:sz w:val="20"/>
        </w:rPr>
        <w:t>Región</w:t>
      </w:r>
      <w:r w:rsidRPr="001F536E" w:rsidR="00E803A3">
        <w:rPr>
          <w:rFonts w:ascii="Arial" w:hAnsi="Arial" w:cs="Arial"/>
          <w:sz w:val="20"/>
        </w:rPr>
        <w:t xml:space="preserve"> </w:t>
      </w:r>
      <w:r w:rsidRPr="001F536E">
        <w:rPr>
          <w:rFonts w:ascii="Arial" w:hAnsi="Arial" w:cs="Arial"/>
          <w:sz w:val="20"/>
        </w:rPr>
        <w:t>Metropolitana</w:t>
      </w:r>
      <w:r w:rsidRPr="001F536E" w:rsidR="00E803A3">
        <w:rPr>
          <w:rFonts w:ascii="Arial" w:hAnsi="Arial" w:cs="Arial"/>
          <w:sz w:val="20"/>
        </w:rPr>
        <w:t xml:space="preserve"> </w:t>
      </w:r>
      <w:r w:rsidRPr="001F536E">
        <w:rPr>
          <w:rFonts w:ascii="Arial" w:hAnsi="Arial" w:cs="Arial"/>
          <w:sz w:val="20"/>
        </w:rPr>
        <w:t>de</w:t>
      </w:r>
      <w:r w:rsidRPr="001F536E" w:rsidR="00E803A3">
        <w:rPr>
          <w:rFonts w:ascii="Arial" w:hAnsi="Arial" w:cs="Arial"/>
          <w:sz w:val="20"/>
        </w:rPr>
        <w:t xml:space="preserve"> </w:t>
      </w:r>
      <w:r w:rsidRPr="001F536E">
        <w:rPr>
          <w:rFonts w:ascii="Arial" w:hAnsi="Arial" w:cs="Arial"/>
          <w:sz w:val="20"/>
        </w:rPr>
        <w:t>Santiago,</w:t>
      </w:r>
      <w:r w:rsidRPr="001F536E" w:rsidR="00E803A3">
        <w:rPr>
          <w:rFonts w:ascii="Arial" w:hAnsi="Arial" w:cs="Arial"/>
          <w:sz w:val="20"/>
        </w:rPr>
        <w:t xml:space="preserve"> </w:t>
      </w:r>
      <w:r w:rsidRPr="001F536E" w:rsidR="59B862A2">
        <w:rPr>
          <w:rFonts w:ascii="Arial" w:hAnsi="Arial" w:cs="Arial"/>
          <w:sz w:val="20"/>
        </w:rPr>
        <w:t>Chile</w:t>
      </w:r>
      <w:r w:rsidRPr="001F536E">
        <w:rPr>
          <w:rFonts w:ascii="Arial" w:hAnsi="Arial" w:cs="Arial"/>
          <w:sz w:val="20"/>
        </w:rPr>
        <w:t>.</w:t>
      </w:r>
    </w:p>
    <w:p w:rsidR="00564624" w:rsidP="00A00804" w:rsidRDefault="00CC41BA" w14:paraId="4E41E975" w14:textId="77777777">
      <w:pPr>
        <w:pStyle w:val="Descripcin"/>
        <w:rPr>
          <w:rFonts w:ascii="Arial" w:hAnsi="Arial" w:cs="Arial"/>
          <w:sz w:val="20"/>
        </w:rPr>
      </w:pPr>
      <w:r w:rsidRPr="001F536E">
        <w:rPr>
          <w:rFonts w:ascii="Arial" w:hAnsi="Arial" w:cs="Arial"/>
          <w:sz w:val="20"/>
        </w:rPr>
        <w:t>Licitación Pública Internacional para la Adjudicación de los Derechos de Construcción de Obras de Expansión de la Transmisión</w:t>
      </w:r>
    </w:p>
    <w:p w:rsidR="00564624" w:rsidP="00A00804" w:rsidRDefault="00CC41BA" w14:paraId="37060EC1" w14:textId="77777777">
      <w:pPr>
        <w:pStyle w:val="Descripcin"/>
        <w:rPr>
          <w:rFonts w:ascii="Arial" w:hAnsi="Arial" w:cs="Arial"/>
          <w:sz w:val="20"/>
        </w:rPr>
      </w:pPr>
      <w:r w:rsidRPr="001F536E">
        <w:rPr>
          <w:rFonts w:ascii="Arial" w:hAnsi="Arial" w:cs="Arial"/>
          <w:sz w:val="20"/>
        </w:rPr>
        <w:t xml:space="preserve">Obras </w:t>
      </w:r>
      <w:r w:rsidRPr="001F536E" w:rsidR="2BFBBE00">
        <w:rPr>
          <w:rFonts w:ascii="Arial" w:hAnsi="Arial" w:cs="Arial"/>
          <w:sz w:val="20"/>
        </w:rPr>
        <w:t>d</w:t>
      </w:r>
      <w:r w:rsidRPr="001F536E">
        <w:rPr>
          <w:rFonts w:ascii="Arial" w:hAnsi="Arial" w:cs="Arial"/>
          <w:sz w:val="20"/>
        </w:rPr>
        <w:t>e Ampliación CGE Transmisión</w:t>
      </w:r>
    </w:p>
    <w:p w:rsidRPr="001F536E" w:rsidR="00F85E3B" w:rsidP="00A00804" w:rsidRDefault="00CC41BA" w14:paraId="00334B4E" w14:textId="6AEA3BD3">
      <w:pPr>
        <w:pStyle w:val="Descripcin"/>
        <w:rPr>
          <w:rFonts w:ascii="Arial" w:hAnsi="Arial" w:cs="Arial"/>
          <w:sz w:val="20"/>
        </w:rPr>
      </w:pPr>
      <w:r w:rsidRPr="001F536E">
        <w:rPr>
          <w:rFonts w:ascii="Arial" w:hAnsi="Arial" w:cs="Arial"/>
          <w:sz w:val="20"/>
        </w:rPr>
        <w:t xml:space="preserve">Proceso </w:t>
      </w:r>
      <w:r w:rsidR="002A2100">
        <w:rPr>
          <w:rFonts w:ascii="Arial" w:hAnsi="Arial" w:cs="Arial"/>
          <w:sz w:val="20"/>
        </w:rPr>
        <w:t>CGET_OA_1_</w:t>
      </w:r>
      <w:r w:rsidRPr="001F536E">
        <w:rPr>
          <w:rFonts w:ascii="Arial" w:hAnsi="Arial" w:cs="Arial"/>
          <w:sz w:val="20"/>
        </w:rPr>
        <w:t>2025.</w:t>
      </w:r>
    </w:p>
    <w:p w:rsidRPr="001F536E" w:rsidR="008E7697" w:rsidP="00A00804" w:rsidRDefault="00154C16" w14:paraId="4974922B" w14:textId="365F46FE">
      <w:pPr>
        <w:pStyle w:val="Descripcin"/>
        <w:rPr>
          <w:rFonts w:ascii="Arial" w:hAnsi="Arial" w:cs="Arial"/>
          <w:sz w:val="20"/>
        </w:rPr>
      </w:pPr>
      <w:r w:rsidRPr="001F536E">
        <w:rPr>
          <w:rFonts w:ascii="Arial" w:hAnsi="Arial" w:cs="Arial"/>
          <w:sz w:val="20"/>
        </w:rPr>
        <w:t>Nombre</w:t>
      </w:r>
      <w:r w:rsidRPr="001F536E" w:rsidR="00E803A3">
        <w:rPr>
          <w:rFonts w:ascii="Arial" w:hAnsi="Arial" w:cs="Arial"/>
          <w:sz w:val="20"/>
        </w:rPr>
        <w:t xml:space="preserve"> </w:t>
      </w:r>
      <w:r w:rsidRPr="001F536E">
        <w:rPr>
          <w:rFonts w:ascii="Arial" w:hAnsi="Arial" w:cs="Arial"/>
          <w:sz w:val="20"/>
        </w:rPr>
        <w:t>Proponente:</w:t>
      </w:r>
    </w:p>
    <w:p w:rsidRPr="001F536E" w:rsidR="008E7697" w:rsidP="00A00804" w:rsidRDefault="008E7697" w14:paraId="18184E45" w14:textId="7AD398FF">
      <w:pPr>
        <w:pStyle w:val="Descripcin"/>
        <w:rPr>
          <w:rFonts w:ascii="Arial" w:hAnsi="Arial" w:cs="Arial"/>
          <w:sz w:val="20"/>
        </w:rPr>
      </w:pPr>
      <w:r w:rsidRPr="001F536E">
        <w:rPr>
          <w:rFonts w:ascii="Arial" w:hAnsi="Arial" w:cs="Arial"/>
          <w:sz w:val="20"/>
        </w:rPr>
        <w:t>“DOCUMENTO</w:t>
      </w:r>
      <w:r w:rsidRPr="001F536E" w:rsidR="00E803A3">
        <w:rPr>
          <w:rFonts w:ascii="Arial" w:hAnsi="Arial" w:cs="Arial"/>
          <w:sz w:val="20"/>
        </w:rPr>
        <w:t xml:space="preserve"> </w:t>
      </w:r>
      <w:r w:rsidRPr="001F536E" w:rsidR="00DD697C">
        <w:rPr>
          <w:rFonts w:ascii="Arial" w:hAnsi="Arial" w:cs="Arial"/>
          <w:sz w:val="20"/>
        </w:rPr>
        <w:t>A-</w:t>
      </w:r>
      <w:r w:rsidRPr="001F536E">
        <w:rPr>
          <w:rFonts w:ascii="Arial" w:hAnsi="Arial" w:cs="Arial"/>
          <w:sz w:val="20"/>
        </w:rPr>
        <w:t>5”,</w:t>
      </w:r>
      <w:r w:rsidRPr="001F536E" w:rsidR="00E803A3">
        <w:rPr>
          <w:rFonts w:ascii="Arial" w:hAnsi="Arial" w:cs="Arial"/>
          <w:sz w:val="20"/>
        </w:rPr>
        <w:t xml:space="preserve"> </w:t>
      </w:r>
      <w:r w:rsidRPr="001F536E">
        <w:rPr>
          <w:rFonts w:ascii="Arial" w:hAnsi="Arial" w:cs="Arial"/>
          <w:sz w:val="20"/>
        </w:rPr>
        <w:t>“DOCUMENTO</w:t>
      </w:r>
      <w:r w:rsidRPr="001F536E" w:rsidR="00E803A3">
        <w:rPr>
          <w:rFonts w:ascii="Arial" w:hAnsi="Arial" w:cs="Arial"/>
          <w:sz w:val="20"/>
        </w:rPr>
        <w:t xml:space="preserve"> </w:t>
      </w:r>
      <w:r w:rsidRPr="001F536E" w:rsidR="00DD697C">
        <w:rPr>
          <w:rFonts w:ascii="Arial" w:hAnsi="Arial" w:cs="Arial"/>
          <w:sz w:val="20"/>
        </w:rPr>
        <w:t>A-</w:t>
      </w:r>
      <w:r w:rsidRPr="001F536E" w:rsidR="00451951">
        <w:rPr>
          <w:rFonts w:ascii="Arial" w:hAnsi="Arial" w:cs="Arial"/>
          <w:sz w:val="20"/>
        </w:rPr>
        <w:t>7</w:t>
      </w:r>
      <w:r w:rsidRPr="001F536E">
        <w:rPr>
          <w:rFonts w:ascii="Arial" w:hAnsi="Arial" w:cs="Arial"/>
          <w:sz w:val="20"/>
        </w:rPr>
        <w:t>”</w:t>
      </w:r>
      <w:r w:rsidRPr="001F536E" w:rsidR="00E803A3">
        <w:rPr>
          <w:rFonts w:ascii="Arial" w:hAnsi="Arial" w:cs="Arial"/>
          <w:sz w:val="20"/>
        </w:rPr>
        <w:t xml:space="preserve"> </w:t>
      </w:r>
      <w:r w:rsidRPr="001F536E">
        <w:rPr>
          <w:rFonts w:ascii="Arial" w:hAnsi="Arial" w:cs="Arial"/>
          <w:sz w:val="20"/>
        </w:rPr>
        <w:t>(según</w:t>
      </w:r>
      <w:r w:rsidRPr="001F536E" w:rsidR="00E803A3">
        <w:rPr>
          <w:rFonts w:ascii="Arial" w:hAnsi="Arial" w:cs="Arial"/>
          <w:sz w:val="20"/>
        </w:rPr>
        <w:t xml:space="preserve"> </w:t>
      </w:r>
      <w:r w:rsidRPr="001F536E">
        <w:rPr>
          <w:rFonts w:ascii="Arial" w:hAnsi="Arial" w:cs="Arial"/>
          <w:sz w:val="20"/>
        </w:rPr>
        <w:t>corresponda)</w:t>
      </w:r>
    </w:p>
    <w:p w:rsidRPr="001F536E" w:rsidR="008E7697" w:rsidP="00A00804" w:rsidRDefault="006B389C" w14:paraId="777F6DF4" w14:textId="1369FD32">
      <w:pPr>
        <w:pStyle w:val="Descripcin"/>
        <w:rPr>
          <w:rFonts w:ascii="Arial" w:hAnsi="Arial" w:cs="Arial"/>
          <w:sz w:val="20"/>
        </w:rPr>
      </w:pPr>
      <w:r w:rsidRPr="001F536E">
        <w:rPr>
          <w:rFonts w:ascii="Arial" w:hAnsi="Arial" w:cs="Arial"/>
          <w:sz w:val="20"/>
        </w:rPr>
        <w:t>Obra</w:t>
      </w:r>
      <w:r w:rsidRPr="001F536E" w:rsidR="008E7697">
        <w:rPr>
          <w:rFonts w:ascii="Arial" w:hAnsi="Arial" w:cs="Arial"/>
          <w:sz w:val="20"/>
        </w:rPr>
        <w:t>:</w:t>
      </w:r>
      <w:r w:rsidRPr="001F536E" w:rsidR="00E803A3">
        <w:rPr>
          <w:rFonts w:ascii="Arial" w:hAnsi="Arial" w:cs="Arial"/>
          <w:sz w:val="20"/>
        </w:rPr>
        <w:t xml:space="preserve"> </w:t>
      </w:r>
      <w:r w:rsidRPr="001F536E" w:rsidR="008E7697">
        <w:rPr>
          <w:rFonts w:ascii="Arial" w:hAnsi="Arial" w:cs="Arial"/>
          <w:sz w:val="20"/>
        </w:rPr>
        <w:t>"(</w:t>
      </w:r>
      <w:r w:rsidRPr="001F536E" w:rsidR="00B35DD0">
        <w:rPr>
          <w:rFonts w:ascii="Arial" w:hAnsi="Arial" w:cs="Arial"/>
          <w:sz w:val="20"/>
        </w:rPr>
        <w:t>CÓDIGO</w:t>
      </w:r>
      <w:r w:rsidRPr="001F536E" w:rsidR="00E803A3">
        <w:rPr>
          <w:rFonts w:ascii="Arial" w:hAnsi="Arial" w:cs="Arial"/>
          <w:sz w:val="20"/>
        </w:rPr>
        <w:t xml:space="preserve"> </w:t>
      </w:r>
      <w:r w:rsidRPr="001F536E" w:rsidR="00B35DD0">
        <w:rPr>
          <w:rFonts w:ascii="Arial" w:hAnsi="Arial" w:cs="Arial"/>
          <w:sz w:val="20"/>
        </w:rPr>
        <w:t>Y</w:t>
      </w:r>
      <w:r w:rsidRPr="001F536E" w:rsidR="00E803A3">
        <w:rPr>
          <w:rFonts w:ascii="Arial" w:hAnsi="Arial" w:cs="Arial"/>
          <w:sz w:val="20"/>
        </w:rPr>
        <w:t xml:space="preserve"> </w:t>
      </w:r>
      <w:r w:rsidRPr="001F536E" w:rsidR="008E7697">
        <w:rPr>
          <w:rFonts w:ascii="Arial" w:hAnsi="Arial" w:cs="Arial"/>
          <w:sz w:val="20"/>
        </w:rPr>
        <w:t>NOMBRE</w:t>
      </w:r>
      <w:r w:rsidRPr="001F536E" w:rsidR="00E803A3">
        <w:rPr>
          <w:rFonts w:ascii="Arial" w:hAnsi="Arial" w:cs="Arial"/>
          <w:sz w:val="20"/>
        </w:rPr>
        <w:t xml:space="preserve"> </w:t>
      </w:r>
      <w:r w:rsidRPr="001F536E" w:rsidR="008E7697">
        <w:rPr>
          <w:rFonts w:ascii="Arial" w:hAnsi="Arial" w:cs="Arial"/>
          <w:sz w:val="20"/>
        </w:rPr>
        <w:t>DE</w:t>
      </w:r>
      <w:r w:rsidRPr="001F536E" w:rsidR="00E803A3">
        <w:rPr>
          <w:rFonts w:ascii="Arial" w:hAnsi="Arial" w:cs="Arial"/>
          <w:sz w:val="20"/>
        </w:rPr>
        <w:t xml:space="preserve"> </w:t>
      </w:r>
      <w:r w:rsidRPr="001F536E" w:rsidR="00311BA2">
        <w:rPr>
          <w:rFonts w:ascii="Arial" w:hAnsi="Arial" w:cs="Arial"/>
          <w:sz w:val="20"/>
        </w:rPr>
        <w:t>LA</w:t>
      </w:r>
      <w:r w:rsidRPr="001F536E" w:rsidR="00E803A3">
        <w:rPr>
          <w:rFonts w:ascii="Arial" w:hAnsi="Arial" w:cs="Arial"/>
          <w:sz w:val="20"/>
        </w:rPr>
        <w:t xml:space="preserve"> </w:t>
      </w:r>
      <w:r w:rsidRPr="001F536E" w:rsidR="00311BA2">
        <w:rPr>
          <w:rFonts w:ascii="Arial" w:hAnsi="Arial" w:cs="Arial"/>
          <w:sz w:val="20"/>
        </w:rPr>
        <w:t>OBRA</w:t>
      </w:r>
      <w:r w:rsidRPr="001F536E" w:rsidR="008E7697">
        <w:rPr>
          <w:rFonts w:ascii="Arial" w:hAnsi="Arial" w:cs="Arial"/>
          <w:sz w:val="20"/>
        </w:rPr>
        <w:t>)"</w:t>
      </w:r>
    </w:p>
    <w:p w:rsidRPr="001F536E" w:rsidR="007B5F93" w:rsidP="0023495C" w:rsidRDefault="59EABFDE" w14:paraId="5F5CC5DC" w14:textId="34EF78BD">
      <w:pPr>
        <w:rPr>
          <w:rFonts w:ascii="Arial" w:hAnsi="Arial" w:cs="Arial"/>
        </w:rPr>
      </w:pPr>
      <w:r w:rsidRPr="001F536E">
        <w:rPr>
          <w:rFonts w:ascii="Arial" w:hAnsi="Arial" w:cs="Arial"/>
          <w:lang w:val="es-ES"/>
        </w:rPr>
        <w:t>Todos</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cada</w:t>
      </w:r>
      <w:r w:rsidRPr="001F536E" w:rsidR="7376C39F">
        <w:rPr>
          <w:rFonts w:ascii="Arial" w:hAnsi="Arial" w:cs="Arial"/>
          <w:lang w:val="es-ES"/>
        </w:rPr>
        <w:t xml:space="preserve"> </w:t>
      </w:r>
      <w:r w:rsidRPr="001F536E">
        <w:rPr>
          <w:rFonts w:ascii="Arial" w:hAnsi="Arial" w:cs="Arial"/>
          <w:lang w:val="es-ES"/>
        </w:rPr>
        <w:t>uno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sobres</w:t>
      </w:r>
      <w:r w:rsidRPr="001F536E" w:rsidR="7376C39F">
        <w:rPr>
          <w:rFonts w:ascii="Arial" w:hAnsi="Arial" w:cs="Arial"/>
          <w:lang w:val="es-ES"/>
        </w:rPr>
        <w:t xml:space="preserve"> </w:t>
      </w:r>
      <w:r w:rsidRPr="001F536E">
        <w:rPr>
          <w:rFonts w:ascii="Arial" w:hAnsi="Arial" w:cs="Arial"/>
          <w:lang w:val="es-ES"/>
        </w:rPr>
        <w:t>serán</w:t>
      </w:r>
      <w:r w:rsidRPr="001F536E" w:rsidR="7376C39F">
        <w:rPr>
          <w:rFonts w:ascii="Arial" w:hAnsi="Arial" w:cs="Arial"/>
          <w:lang w:val="es-ES"/>
        </w:rPr>
        <w:t xml:space="preserve"> </w:t>
      </w:r>
      <w:r w:rsidRPr="001F536E">
        <w:rPr>
          <w:rFonts w:ascii="Arial" w:hAnsi="Arial" w:cs="Arial"/>
          <w:lang w:val="es-ES"/>
        </w:rPr>
        <w:t>firmados</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o</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profesionales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23B2ED3F" w:rsidR="6B27AE8C">
        <w:rPr>
          <w:rFonts w:ascii="Arial" w:hAnsi="Arial" w:cs="Arial"/>
          <w:lang w:val="es-ES"/>
        </w:rPr>
        <w:t>CGET</w:t>
      </w:r>
      <w:r w:rsidRPr="5722D6FA"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participen</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recepción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17A50023">
        <w:rPr>
          <w:rFonts w:ascii="Arial" w:hAnsi="Arial" w:cs="Arial"/>
          <w:lang w:val="es-ES"/>
        </w:rPr>
        <w:t>s</w:t>
      </w:r>
      <w:r w:rsidRPr="001F536E" w:rsidR="7376C39F">
        <w:rPr>
          <w:rFonts w:ascii="Arial" w:hAnsi="Arial" w:cs="Arial"/>
          <w:lang w:val="es-ES"/>
        </w:rPr>
        <w:t xml:space="preserve"> </w:t>
      </w:r>
      <w:r w:rsidRPr="001F536E" w:rsidR="087F6155">
        <w:rPr>
          <w:rFonts w:ascii="Arial" w:hAnsi="Arial" w:cs="Arial"/>
          <w:lang w:val="es-ES"/>
        </w:rPr>
        <w:t>G</w:t>
      </w:r>
      <w:r w:rsidRPr="001F536E" w:rsidR="42D76E1C">
        <w:rPr>
          <w:rFonts w:ascii="Arial" w:hAnsi="Arial" w:cs="Arial"/>
          <w:lang w:val="es-ES"/>
        </w:rPr>
        <w:t>arantías</w:t>
      </w:r>
      <w:r w:rsidRPr="001F536E">
        <w:rPr>
          <w:rFonts w:ascii="Arial" w:hAnsi="Arial" w:cs="Arial"/>
          <w:lang w:val="es-ES"/>
        </w:rPr>
        <w:t>.</w:t>
      </w:r>
      <w:r w:rsidRPr="001F536E" w:rsidR="7376C39F">
        <w:rPr>
          <w:rFonts w:ascii="Arial" w:hAnsi="Arial" w:cs="Arial"/>
          <w:lang w:val="es-ES"/>
        </w:rPr>
        <w:t xml:space="preserve"> </w:t>
      </w:r>
      <w:r w:rsidRPr="001F536E" w:rsidR="65152199">
        <w:rPr>
          <w:rFonts w:ascii="Arial" w:hAnsi="Arial" w:cs="Arial"/>
          <w:lang w:val="es-ES"/>
        </w:rPr>
        <w:t>L</w:t>
      </w:r>
      <w:r w:rsidRPr="001F536E">
        <w:rPr>
          <w:rFonts w:ascii="Arial" w:hAnsi="Arial" w:cs="Arial"/>
          <w:lang w:val="es-ES"/>
        </w:rPr>
        <w:t>os</w:t>
      </w:r>
      <w:r w:rsidRPr="001F536E" w:rsidR="7376C39F">
        <w:rPr>
          <w:rFonts w:ascii="Arial" w:hAnsi="Arial" w:cs="Arial"/>
          <w:lang w:val="es-ES"/>
        </w:rPr>
        <w:t xml:space="preserve"> </w:t>
      </w:r>
      <w:r w:rsidRPr="001F536E">
        <w:rPr>
          <w:rFonts w:ascii="Arial" w:hAnsi="Arial" w:cs="Arial"/>
          <w:lang w:val="es-ES"/>
        </w:rPr>
        <w:t>sobres</w:t>
      </w:r>
      <w:r w:rsidRPr="001F536E" w:rsidR="7376C39F">
        <w:rPr>
          <w:rFonts w:ascii="Arial" w:hAnsi="Arial" w:cs="Arial"/>
          <w:lang w:val="es-ES"/>
        </w:rPr>
        <w:t xml:space="preserve"> </w:t>
      </w:r>
      <w:r w:rsidRPr="001F536E">
        <w:rPr>
          <w:rFonts w:ascii="Arial" w:hAnsi="Arial" w:cs="Arial"/>
          <w:lang w:val="es-ES"/>
        </w:rPr>
        <w:t>con</w:t>
      </w:r>
      <w:r w:rsidRPr="001F536E" w:rsidR="7376C39F">
        <w:rPr>
          <w:rFonts w:ascii="Arial" w:hAnsi="Arial" w:cs="Arial"/>
          <w:lang w:val="es-ES"/>
        </w:rPr>
        <w:t xml:space="preserve"> </w:t>
      </w:r>
      <w:r w:rsidRPr="001F536E">
        <w:rPr>
          <w:rFonts w:ascii="Arial" w:hAnsi="Arial" w:cs="Arial"/>
          <w:lang w:val="es-ES"/>
        </w:rPr>
        <w:t>todas</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sidR="087F6155">
        <w:rPr>
          <w:rFonts w:ascii="Arial" w:hAnsi="Arial" w:cs="Arial"/>
          <w:lang w:val="es-ES"/>
        </w:rPr>
        <w:t>G</w:t>
      </w:r>
      <w:r w:rsidRPr="001F536E" w:rsidR="42D76E1C">
        <w:rPr>
          <w:rFonts w:ascii="Arial" w:hAnsi="Arial" w:cs="Arial"/>
          <w:lang w:val="es-ES"/>
        </w:rPr>
        <w:t>arantías</w:t>
      </w:r>
      <w:r w:rsidRPr="001F536E" w:rsidR="7376C39F">
        <w:rPr>
          <w:rFonts w:ascii="Arial" w:hAnsi="Arial" w:cs="Arial"/>
          <w:lang w:val="es-ES"/>
        </w:rPr>
        <w:t xml:space="preserve"> </w:t>
      </w:r>
      <w:r w:rsidRPr="001F536E">
        <w:rPr>
          <w:rFonts w:ascii="Arial" w:hAnsi="Arial" w:cs="Arial"/>
          <w:lang w:val="es-ES"/>
        </w:rPr>
        <w:t>permanecerán</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custodia</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oficinas</w:t>
      </w:r>
      <w:r w:rsidRPr="001F536E" w:rsidR="7376C39F">
        <w:rPr>
          <w:rFonts w:ascii="Arial" w:hAnsi="Arial" w:cs="Arial"/>
          <w:lang w:val="es-ES"/>
        </w:rPr>
        <w:t xml:space="preserve"> </w:t>
      </w:r>
      <w:r w:rsidRPr="23B2ED3F">
        <w:rPr>
          <w:rFonts w:ascii="Arial" w:hAnsi="Arial" w:cs="Arial"/>
          <w:lang w:val="es-ES"/>
        </w:rPr>
        <w:t>de</w:t>
      </w:r>
      <w:r w:rsidRPr="23B2ED3F" w:rsidR="11ECD8FE">
        <w:rPr>
          <w:rFonts w:ascii="Arial" w:hAnsi="Arial" w:cs="Arial"/>
          <w:lang w:val="es-ES"/>
        </w:rPr>
        <w:t xml:space="preserve"> CGET</w:t>
      </w:r>
      <w:r w:rsidRPr="001F536E">
        <w:rPr>
          <w:rFonts w:ascii="Arial" w:hAnsi="Arial" w:cs="Arial"/>
          <w:lang w:val="es-ES"/>
        </w:rPr>
        <w:t>.</w:t>
      </w:r>
    </w:p>
    <w:p w:rsidRPr="001F536E" w:rsidR="008D33AD" w:rsidP="0023495C" w:rsidRDefault="001A5411" w14:paraId="048C3E7D" w14:textId="7B4071E8">
      <w:pPr>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considerar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horario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2315CF">
        <w:rPr>
          <w:rFonts w:ascii="Arial" w:hAnsi="Arial" w:cs="Arial"/>
        </w:rPr>
        <w:t>atención</w:t>
      </w:r>
      <w:r w:rsidRPr="001F536E" w:rsidR="00E803A3">
        <w:rPr>
          <w:rFonts w:ascii="Arial" w:hAnsi="Arial" w:cs="Arial"/>
        </w:rPr>
        <w:t xml:space="preserve"> </w:t>
      </w:r>
      <w:r w:rsidRPr="001F536E" w:rsidR="002315CF">
        <w:rPr>
          <w:rFonts w:ascii="Arial" w:hAnsi="Arial" w:cs="Arial"/>
        </w:rPr>
        <w:t>de</w:t>
      </w:r>
      <w:r w:rsidRPr="001F536E">
        <w:rPr>
          <w:rFonts w:ascii="Arial" w:hAnsi="Arial" w:cs="Arial"/>
        </w:rPr>
        <w:t>l</w:t>
      </w:r>
      <w:r w:rsidRPr="001F536E" w:rsidR="00E803A3">
        <w:rPr>
          <w:rFonts w:ascii="Arial" w:hAnsi="Arial" w:cs="Arial"/>
        </w:rPr>
        <w:t xml:space="preserve"> </w:t>
      </w:r>
      <w:r w:rsidRPr="001F536E">
        <w:rPr>
          <w:rFonts w:ascii="Arial" w:hAnsi="Arial" w:cs="Arial"/>
        </w:rPr>
        <w:t>Domicilio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p>
    <w:p w:rsidRPr="001F536E" w:rsidR="000B3A22" w:rsidP="007E24F0" w:rsidRDefault="000B3A22" w14:paraId="33363B29" w14:textId="3B57EB34">
      <w:pPr>
        <w:pStyle w:val="Prrafodelista"/>
        <w:numPr>
          <w:ilvl w:val="0"/>
          <w:numId w:val="33"/>
        </w:numPr>
        <w:rPr>
          <w:rFonts w:ascii="Arial" w:hAnsi="Arial" w:cs="Arial"/>
        </w:rPr>
      </w:pPr>
      <w:r w:rsidRPr="001F536E">
        <w:rPr>
          <w:rFonts w:ascii="Arial" w:hAnsi="Arial" w:cs="Arial"/>
        </w:rPr>
        <w:t>Lunes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jueves:</w:t>
      </w:r>
    </w:p>
    <w:p w:rsidRPr="001F536E" w:rsidR="000B3A22" w:rsidP="636778C5" w:rsidRDefault="67963F58" w14:paraId="42886D49" w14:textId="263BBF3A">
      <w:pPr>
        <w:pStyle w:val="Prrafodelista"/>
        <w:numPr>
          <w:ilvl w:val="1"/>
          <w:numId w:val="33"/>
        </w:numPr>
        <w:rPr>
          <w:rFonts w:ascii="Arial" w:hAnsi="Arial" w:cs="Arial"/>
          <w:lang w:val="es-ES"/>
        </w:rPr>
      </w:pPr>
      <w:r w:rsidRPr="001F536E">
        <w:rPr>
          <w:rFonts w:ascii="Arial" w:hAnsi="Arial" w:cs="Arial"/>
          <w:lang w:val="es-ES"/>
        </w:rPr>
        <w:t>Horario</w:t>
      </w:r>
      <w:r w:rsidRPr="001F536E" w:rsidR="0C78DA9A">
        <w:rPr>
          <w:rFonts w:ascii="Arial" w:hAnsi="Arial" w:cs="Arial"/>
          <w:lang w:val="es-ES"/>
        </w:rPr>
        <w:t xml:space="preserve"> </w:t>
      </w:r>
      <w:r w:rsidRPr="001F536E">
        <w:rPr>
          <w:rFonts w:ascii="Arial" w:hAnsi="Arial" w:cs="Arial"/>
          <w:lang w:val="es-ES"/>
        </w:rPr>
        <w:t>de</w:t>
      </w:r>
      <w:r w:rsidRPr="001F536E" w:rsidR="0C78DA9A">
        <w:rPr>
          <w:rFonts w:ascii="Arial" w:hAnsi="Arial" w:cs="Arial"/>
          <w:lang w:val="es-ES"/>
        </w:rPr>
        <w:t xml:space="preserve"> </w:t>
      </w:r>
      <w:r w:rsidRPr="001F536E">
        <w:rPr>
          <w:rFonts w:ascii="Arial" w:hAnsi="Arial" w:cs="Arial"/>
          <w:lang w:val="es-ES"/>
        </w:rPr>
        <w:t>mañana:</w:t>
      </w:r>
      <w:r w:rsidRPr="001F536E" w:rsidR="0C78DA9A">
        <w:rPr>
          <w:rFonts w:ascii="Arial" w:hAnsi="Arial" w:cs="Arial"/>
          <w:lang w:val="es-ES"/>
        </w:rPr>
        <w:t xml:space="preserve"> </w:t>
      </w:r>
      <w:r w:rsidRPr="001F536E">
        <w:rPr>
          <w:rFonts w:ascii="Arial" w:hAnsi="Arial" w:cs="Arial"/>
          <w:lang w:val="es-ES"/>
        </w:rPr>
        <w:t>de</w:t>
      </w:r>
      <w:r w:rsidRPr="001F536E" w:rsidR="0C78DA9A">
        <w:rPr>
          <w:rFonts w:ascii="Arial" w:hAnsi="Arial" w:cs="Arial"/>
          <w:lang w:val="es-ES"/>
        </w:rPr>
        <w:t xml:space="preserve"> </w:t>
      </w:r>
      <w:r w:rsidRPr="001F536E" w:rsidR="5D09874D">
        <w:rPr>
          <w:rFonts w:ascii="Arial" w:hAnsi="Arial" w:cs="Arial"/>
          <w:lang w:val="es-ES"/>
        </w:rPr>
        <w:t xml:space="preserve">09:00 </w:t>
      </w:r>
      <w:proofErr w:type="spellStart"/>
      <w:r w:rsidRPr="001F536E" w:rsidR="5D09874D">
        <w:rPr>
          <w:rFonts w:ascii="Arial" w:hAnsi="Arial" w:cs="Arial"/>
          <w:lang w:val="es-ES"/>
        </w:rPr>
        <w:t>hrs</w:t>
      </w:r>
      <w:proofErr w:type="spellEnd"/>
      <w:r w:rsidRPr="001F536E" w:rsidR="5D09874D">
        <w:rPr>
          <w:rFonts w:ascii="Arial" w:hAnsi="Arial" w:cs="Arial"/>
          <w:lang w:val="es-ES"/>
        </w:rPr>
        <w:t xml:space="preserve"> a 13:00 </w:t>
      </w:r>
      <w:proofErr w:type="spellStart"/>
      <w:r w:rsidRPr="001F536E" w:rsidR="5D09874D">
        <w:rPr>
          <w:rFonts w:ascii="Arial" w:hAnsi="Arial" w:cs="Arial"/>
          <w:lang w:val="es-ES"/>
        </w:rPr>
        <w:t>hrs</w:t>
      </w:r>
      <w:proofErr w:type="spellEnd"/>
      <w:r w:rsidRPr="001F536E" w:rsidR="5D09874D">
        <w:rPr>
          <w:rFonts w:ascii="Arial" w:hAnsi="Arial" w:cs="Arial"/>
          <w:lang w:val="es-ES"/>
        </w:rPr>
        <w:t>.</w:t>
      </w:r>
    </w:p>
    <w:p w:rsidRPr="001F536E" w:rsidR="000B3A22" w:rsidP="636778C5" w:rsidRDefault="34259AED" w14:paraId="06D557C0" w14:textId="43EF201C">
      <w:pPr>
        <w:pStyle w:val="Prrafodelista"/>
        <w:numPr>
          <w:ilvl w:val="1"/>
          <w:numId w:val="33"/>
        </w:numPr>
        <w:rPr>
          <w:rFonts w:ascii="Arial" w:hAnsi="Arial" w:cs="Arial"/>
          <w:lang w:val="es-ES"/>
        </w:rPr>
      </w:pPr>
      <w:r w:rsidRPr="001F536E">
        <w:rPr>
          <w:rFonts w:ascii="Arial" w:hAnsi="Arial" w:cs="Arial"/>
          <w:lang w:val="es-ES"/>
        </w:rPr>
        <w:t>Horario</w:t>
      </w:r>
      <w:r w:rsidRPr="001F536E" w:rsidR="04AD506A">
        <w:rPr>
          <w:rFonts w:ascii="Arial" w:hAnsi="Arial" w:cs="Arial"/>
          <w:lang w:val="es-ES"/>
        </w:rPr>
        <w:t xml:space="preserve"> </w:t>
      </w:r>
      <w:r w:rsidRPr="001F536E">
        <w:rPr>
          <w:rFonts w:ascii="Arial" w:hAnsi="Arial" w:cs="Arial"/>
          <w:lang w:val="es-ES"/>
        </w:rPr>
        <w:t>de</w:t>
      </w:r>
      <w:r w:rsidRPr="001F536E" w:rsidR="04AD506A">
        <w:rPr>
          <w:rFonts w:ascii="Arial" w:hAnsi="Arial" w:cs="Arial"/>
          <w:lang w:val="es-ES"/>
        </w:rPr>
        <w:t xml:space="preserve"> </w:t>
      </w:r>
      <w:r w:rsidRPr="001F536E">
        <w:rPr>
          <w:rFonts w:ascii="Arial" w:hAnsi="Arial" w:cs="Arial"/>
          <w:lang w:val="es-ES"/>
        </w:rPr>
        <w:t>tarde:</w:t>
      </w:r>
      <w:r w:rsidRPr="001F536E" w:rsidR="04AD506A">
        <w:rPr>
          <w:rFonts w:ascii="Arial" w:hAnsi="Arial" w:cs="Arial"/>
          <w:lang w:val="es-ES"/>
        </w:rPr>
        <w:t xml:space="preserve"> </w:t>
      </w:r>
      <w:r w:rsidRPr="001F536E" w:rsidR="2E1CDC81">
        <w:rPr>
          <w:rFonts w:ascii="Arial" w:hAnsi="Arial" w:cs="Arial"/>
          <w:lang w:val="es-ES"/>
        </w:rPr>
        <w:t xml:space="preserve">14:30 </w:t>
      </w:r>
      <w:proofErr w:type="spellStart"/>
      <w:r w:rsidRPr="001F536E" w:rsidR="2E1CDC81">
        <w:rPr>
          <w:rFonts w:ascii="Arial" w:hAnsi="Arial" w:cs="Arial"/>
          <w:lang w:val="es-ES"/>
        </w:rPr>
        <w:t>hrs</w:t>
      </w:r>
      <w:proofErr w:type="spellEnd"/>
      <w:r w:rsidRPr="001F536E" w:rsidR="2E1CDC81">
        <w:rPr>
          <w:rFonts w:ascii="Arial" w:hAnsi="Arial" w:cs="Arial"/>
          <w:lang w:val="es-ES"/>
        </w:rPr>
        <w:t xml:space="preserve"> a 16:30 </w:t>
      </w:r>
      <w:proofErr w:type="spellStart"/>
      <w:r w:rsidRPr="001F536E" w:rsidR="2E1CDC81">
        <w:rPr>
          <w:rFonts w:ascii="Arial" w:hAnsi="Arial" w:cs="Arial"/>
          <w:lang w:val="es-ES"/>
        </w:rPr>
        <w:t>hrs</w:t>
      </w:r>
      <w:proofErr w:type="spellEnd"/>
      <w:r w:rsidRPr="001F536E" w:rsidR="003C369A">
        <w:rPr>
          <w:rFonts w:ascii="Arial" w:hAnsi="Arial" w:cs="Arial"/>
          <w:lang w:val="es-ES"/>
        </w:rPr>
        <w:t>.</w:t>
      </w:r>
    </w:p>
    <w:p w:rsidRPr="001F536E" w:rsidR="000B3A22" w:rsidP="007E24F0" w:rsidRDefault="000B3A22" w14:paraId="41940624" w14:textId="77777777">
      <w:pPr>
        <w:pStyle w:val="Prrafodelista"/>
        <w:numPr>
          <w:ilvl w:val="0"/>
          <w:numId w:val="33"/>
        </w:numPr>
        <w:rPr>
          <w:rFonts w:ascii="Arial" w:hAnsi="Arial" w:cs="Arial"/>
        </w:rPr>
      </w:pPr>
      <w:r w:rsidRPr="001F536E">
        <w:rPr>
          <w:rFonts w:ascii="Arial" w:hAnsi="Arial" w:cs="Arial"/>
        </w:rPr>
        <w:t>Viernes:</w:t>
      </w:r>
    </w:p>
    <w:p w:rsidRPr="001F536E" w:rsidR="000B3A22" w:rsidP="6ADDCA5F" w:rsidRDefault="34259AED" w14:paraId="66BC5F0E" w14:textId="17CF5B2E">
      <w:pPr>
        <w:pStyle w:val="Prrafodelista"/>
        <w:numPr>
          <w:ilvl w:val="1"/>
          <w:numId w:val="33"/>
        </w:numPr>
        <w:rPr>
          <w:rFonts w:ascii="Arial" w:hAnsi="Arial" w:cs="Arial"/>
          <w:lang w:val="es-ES"/>
        </w:rPr>
      </w:pPr>
      <w:r w:rsidRPr="001F536E">
        <w:rPr>
          <w:rFonts w:ascii="Arial" w:hAnsi="Arial" w:cs="Arial"/>
          <w:lang w:val="es-ES"/>
        </w:rPr>
        <w:t>Horari</w:t>
      </w:r>
      <w:r w:rsidRPr="001F536E" w:rsidR="7D7F71EA">
        <w:rPr>
          <w:rFonts w:ascii="Arial" w:hAnsi="Arial" w:cs="Arial"/>
          <w:lang w:val="es-ES"/>
        </w:rPr>
        <w:t>o</w:t>
      </w:r>
      <w:r w:rsidRPr="001F536E" w:rsidR="5324D203">
        <w:rPr>
          <w:rFonts w:ascii="Arial" w:hAnsi="Arial" w:cs="Arial"/>
          <w:lang w:val="es-ES"/>
        </w:rPr>
        <w:t xml:space="preserve"> </w:t>
      </w:r>
      <w:r w:rsidRPr="001F536E" w:rsidR="7D7F71EA">
        <w:rPr>
          <w:rFonts w:ascii="Arial" w:hAnsi="Arial" w:cs="Arial"/>
          <w:lang w:val="es-ES"/>
        </w:rPr>
        <w:t>de</w:t>
      </w:r>
      <w:r w:rsidRPr="001F536E" w:rsidR="5324D203">
        <w:rPr>
          <w:rFonts w:ascii="Arial" w:hAnsi="Arial" w:cs="Arial"/>
          <w:lang w:val="es-ES"/>
        </w:rPr>
        <w:t xml:space="preserve"> </w:t>
      </w:r>
      <w:r w:rsidRPr="001F536E" w:rsidR="7D7F71EA">
        <w:rPr>
          <w:rFonts w:ascii="Arial" w:hAnsi="Arial" w:cs="Arial"/>
          <w:lang w:val="es-ES"/>
        </w:rPr>
        <w:t>mañana:</w:t>
      </w:r>
      <w:r w:rsidRPr="001F536E" w:rsidR="5324D203">
        <w:rPr>
          <w:rFonts w:ascii="Arial" w:hAnsi="Arial" w:cs="Arial"/>
          <w:lang w:val="es-ES"/>
        </w:rPr>
        <w:t xml:space="preserve"> </w:t>
      </w:r>
      <w:r w:rsidRPr="001F536E" w:rsidR="7D7F71EA">
        <w:rPr>
          <w:rFonts w:ascii="Arial" w:hAnsi="Arial" w:cs="Arial"/>
          <w:lang w:val="es-ES"/>
        </w:rPr>
        <w:t>de</w:t>
      </w:r>
      <w:r w:rsidRPr="001F536E" w:rsidR="5324D203">
        <w:rPr>
          <w:rFonts w:ascii="Arial" w:hAnsi="Arial" w:cs="Arial"/>
          <w:lang w:val="es-ES"/>
        </w:rPr>
        <w:t xml:space="preserve"> </w:t>
      </w:r>
      <w:r w:rsidRPr="001F536E" w:rsidR="0DBC878C">
        <w:rPr>
          <w:rFonts w:ascii="Arial" w:hAnsi="Arial" w:cs="Arial"/>
          <w:lang w:val="es-ES"/>
        </w:rPr>
        <w:t xml:space="preserve">09:00 </w:t>
      </w:r>
      <w:proofErr w:type="spellStart"/>
      <w:r w:rsidRPr="001F536E" w:rsidR="0DBC878C">
        <w:rPr>
          <w:rFonts w:ascii="Arial" w:hAnsi="Arial" w:cs="Arial"/>
          <w:lang w:val="es-ES"/>
        </w:rPr>
        <w:t>hrs</w:t>
      </w:r>
      <w:proofErr w:type="spellEnd"/>
      <w:r w:rsidRPr="001F536E" w:rsidR="0DBC878C">
        <w:rPr>
          <w:rFonts w:ascii="Arial" w:hAnsi="Arial" w:cs="Arial"/>
          <w:lang w:val="es-ES"/>
        </w:rPr>
        <w:t xml:space="preserve"> a 13:00 </w:t>
      </w:r>
      <w:proofErr w:type="spellStart"/>
      <w:r w:rsidRPr="001F536E" w:rsidR="0DBC878C">
        <w:rPr>
          <w:rFonts w:ascii="Arial" w:hAnsi="Arial" w:cs="Arial"/>
          <w:lang w:val="es-ES"/>
        </w:rPr>
        <w:t>hrs</w:t>
      </w:r>
      <w:proofErr w:type="spellEnd"/>
      <w:r w:rsidRPr="001F536E" w:rsidR="0DBC878C">
        <w:rPr>
          <w:rFonts w:ascii="Arial" w:hAnsi="Arial" w:cs="Arial"/>
          <w:lang w:val="es-ES"/>
        </w:rPr>
        <w:t>.</w:t>
      </w:r>
    </w:p>
    <w:p w:rsidRPr="001F536E" w:rsidR="005C4181" w:rsidP="000E5E55" w:rsidRDefault="00F009F4" w14:paraId="72577907" w14:textId="5C195AAA">
      <w:pPr>
        <w:pStyle w:val="Ttulo3"/>
        <w:ind w:left="709"/>
        <w:rPr>
          <w:rFonts w:ascii="Arial" w:hAnsi="Arial" w:cs="Arial"/>
        </w:rPr>
      </w:pPr>
      <w:bookmarkStart w:name="_Toc497159330" w:id="919"/>
      <w:bookmarkStart w:name="_Toc526936143" w:id="920"/>
      <w:bookmarkStart w:name="_Toc202338760" w:id="921"/>
      <w:bookmarkStart w:name="_Hlk6435466" w:id="922"/>
      <w:r w:rsidRPr="1CAF19E4">
        <w:rPr>
          <w:rFonts w:ascii="Arial" w:hAnsi="Arial" w:cs="Arial"/>
        </w:rPr>
        <w:t xml:space="preserve">Mensaje de Confirmación, </w:t>
      </w:r>
      <w:r w:rsidRPr="1CAF19E4" w:rsidR="00F01718">
        <w:rPr>
          <w:rFonts w:ascii="Arial" w:hAnsi="Arial" w:cs="Arial"/>
        </w:rPr>
        <w:t>Carta Conductora</w:t>
      </w:r>
      <w:r w:rsidRPr="1CAF19E4" w:rsidR="00E803A3">
        <w:rPr>
          <w:rFonts w:ascii="Arial" w:hAnsi="Arial" w:cs="Arial"/>
        </w:rPr>
        <w:t xml:space="preserve"> </w:t>
      </w:r>
      <w:r w:rsidRPr="1CAF19E4" w:rsidR="005C4181">
        <w:rPr>
          <w:rFonts w:ascii="Arial" w:hAnsi="Arial" w:cs="Arial"/>
        </w:rPr>
        <w:t>y</w:t>
      </w:r>
      <w:r w:rsidRPr="1CAF19E4" w:rsidR="00E803A3">
        <w:rPr>
          <w:rFonts w:ascii="Arial" w:hAnsi="Arial" w:cs="Arial"/>
        </w:rPr>
        <w:t xml:space="preserve"> </w:t>
      </w:r>
      <w:r w:rsidRPr="1CAF19E4" w:rsidR="00B5666D">
        <w:rPr>
          <w:rFonts w:ascii="Arial" w:hAnsi="Arial" w:cs="Arial"/>
        </w:rPr>
        <w:t>Acta</w:t>
      </w:r>
      <w:bookmarkEnd w:id="919"/>
      <w:bookmarkEnd w:id="920"/>
      <w:bookmarkEnd w:id="921"/>
    </w:p>
    <w:p w:rsidRPr="001F536E" w:rsidR="00F225AE" w:rsidP="617E8730" w:rsidRDefault="00F225AE" w14:paraId="4B4E87E7" w14:textId="48BEEE8A">
      <w:pPr>
        <w:rPr>
          <w:rFonts w:ascii="Arial" w:hAnsi="Arial" w:cs="Arial"/>
          <w:lang w:val="es-ES"/>
        </w:rPr>
      </w:pPr>
      <w:r w:rsidRPr="001F536E">
        <w:rPr>
          <w:rFonts w:ascii="Arial" w:hAnsi="Arial" w:cs="Arial"/>
          <w:lang w:val="es-ES"/>
        </w:rPr>
        <w:t xml:space="preserve">El Proponente recibirá un </w:t>
      </w:r>
      <w:r w:rsidRPr="001F536E" w:rsidR="00D51655">
        <w:rPr>
          <w:rFonts w:ascii="Arial" w:hAnsi="Arial" w:cs="Arial"/>
          <w:lang w:val="es-ES"/>
        </w:rPr>
        <w:t xml:space="preserve">mensaje </w:t>
      </w:r>
      <w:r w:rsidRPr="001F536E" w:rsidR="008B346C">
        <w:rPr>
          <w:rFonts w:ascii="Arial" w:hAnsi="Arial" w:cs="Arial"/>
          <w:lang w:val="es-ES"/>
        </w:rPr>
        <w:t>que confirma la</w:t>
      </w:r>
      <w:r w:rsidRPr="001F536E">
        <w:rPr>
          <w:rFonts w:ascii="Arial" w:hAnsi="Arial" w:cs="Arial"/>
          <w:lang w:val="es-ES"/>
        </w:rPr>
        <w:t xml:space="preserve"> Recepción por medio del Portal una vez que realice la entrega de todas las ofertas</w:t>
      </w:r>
      <w:r w:rsidRPr="001F536E" w:rsidR="00DB2C57">
        <w:rPr>
          <w:rFonts w:ascii="Arial" w:hAnsi="Arial" w:cs="Arial"/>
          <w:lang w:val="es-ES"/>
        </w:rPr>
        <w:t xml:space="preserve"> </w:t>
      </w:r>
      <w:r w:rsidRPr="001F536E" w:rsidR="00442E08">
        <w:rPr>
          <w:rFonts w:ascii="Arial" w:hAnsi="Arial" w:cs="Arial"/>
          <w:lang w:val="es-ES"/>
        </w:rPr>
        <w:t>en su conjunto</w:t>
      </w:r>
      <w:r w:rsidRPr="001F536E">
        <w:rPr>
          <w:rFonts w:ascii="Arial" w:hAnsi="Arial" w:cs="Arial"/>
          <w:lang w:val="es-ES"/>
        </w:rPr>
        <w:t>,</w:t>
      </w:r>
      <w:r w:rsidRPr="001F536E" w:rsidR="001D2376">
        <w:rPr>
          <w:rFonts w:ascii="Arial" w:hAnsi="Arial" w:cs="Arial"/>
          <w:lang w:val="es-ES"/>
        </w:rPr>
        <w:t xml:space="preserve"> tales como la</w:t>
      </w:r>
      <w:r w:rsidRPr="001F536E">
        <w:rPr>
          <w:rFonts w:ascii="Arial" w:hAnsi="Arial" w:cs="Arial"/>
          <w:lang w:val="es-ES"/>
        </w:rPr>
        <w:t xml:space="preserve"> administrativa, técnica(s) y económica(s). Al final</w:t>
      </w:r>
      <w:r w:rsidRPr="001F536E" w:rsidR="0032687F">
        <w:rPr>
          <w:rFonts w:ascii="Arial" w:hAnsi="Arial" w:cs="Arial"/>
          <w:lang w:val="es-ES"/>
        </w:rPr>
        <w:t>izar</w:t>
      </w:r>
      <w:r w:rsidRPr="001F536E">
        <w:rPr>
          <w:rFonts w:ascii="Arial" w:hAnsi="Arial" w:cs="Arial"/>
          <w:lang w:val="es-ES"/>
        </w:rPr>
        <w:t xml:space="preserve"> la carga de todos los documentos que componen las ofertas y </w:t>
      </w:r>
      <w:r w:rsidRPr="001F536E" w:rsidR="0003072E">
        <w:rPr>
          <w:rFonts w:ascii="Arial" w:hAnsi="Arial" w:cs="Arial"/>
        </w:rPr>
        <w:t>haya completado la acción final correspondiente para la presentación formal de su oferta, la cual puede estar identificada en la plataforma como “Ofertar”, “Pujar” u otra denominación equivalente que implique la postulación definitiva en el proceso</w:t>
      </w:r>
      <w:r w:rsidRPr="001F536E" w:rsidR="001D11DB">
        <w:rPr>
          <w:rFonts w:ascii="Arial" w:hAnsi="Arial" w:cs="Arial"/>
        </w:rPr>
        <w:t xml:space="preserve">, </w:t>
      </w:r>
      <w:r w:rsidRPr="001F536E">
        <w:rPr>
          <w:rFonts w:ascii="Arial" w:hAnsi="Arial" w:cs="Arial"/>
          <w:lang w:val="es-ES"/>
        </w:rPr>
        <w:t xml:space="preserve">el Proponente </w:t>
      </w:r>
      <w:r w:rsidRPr="001F536E" w:rsidR="008B346C">
        <w:rPr>
          <w:rFonts w:ascii="Arial" w:hAnsi="Arial" w:cs="Arial"/>
          <w:lang w:val="es-ES"/>
        </w:rPr>
        <w:t>recibirá el mensaje que confirma la</w:t>
      </w:r>
      <w:r w:rsidRPr="001F536E">
        <w:rPr>
          <w:rFonts w:ascii="Arial" w:hAnsi="Arial" w:cs="Arial"/>
          <w:lang w:val="es-ES"/>
        </w:rPr>
        <w:t xml:space="preserve"> recepción de las ofertas por medio del Portal y, por tanto, se entenderá como entregada.</w:t>
      </w:r>
    </w:p>
    <w:p w:rsidRPr="001F536E" w:rsidR="00455F93" w:rsidP="00F77877" w:rsidRDefault="0073240B" w14:paraId="170FA405" w14:textId="2DA5AD9E">
      <w:pPr>
        <w:rPr>
          <w:rFonts w:ascii="Arial" w:hAnsi="Arial" w:cs="Arial"/>
          <w:lang w:val="es-ES"/>
        </w:rPr>
      </w:pPr>
      <w:r w:rsidRPr="001F536E">
        <w:rPr>
          <w:rFonts w:ascii="Arial" w:hAnsi="Arial" w:cs="Arial"/>
          <w:lang w:val="es-ES"/>
        </w:rPr>
        <w:t xml:space="preserve">En el caso de los documentos físicos de Garantías, el Proponente deberá completar previamente y entregar a </w:t>
      </w:r>
      <w:r w:rsidRPr="44914352" w:rsidR="41759080">
        <w:rPr>
          <w:rFonts w:ascii="Arial" w:hAnsi="Arial" w:cs="Arial"/>
          <w:lang w:val="es-ES"/>
        </w:rPr>
        <w:t>CGET</w:t>
      </w:r>
      <w:r w:rsidRPr="3C380FDD">
        <w:rPr>
          <w:rFonts w:ascii="Arial" w:hAnsi="Arial" w:cs="Arial"/>
          <w:lang w:val="es-ES"/>
        </w:rPr>
        <w:t xml:space="preserve"> </w:t>
      </w:r>
      <w:r w:rsidRPr="001F536E">
        <w:rPr>
          <w:rFonts w:ascii="Arial" w:hAnsi="Arial" w:cs="Arial"/>
          <w:lang w:val="es-ES"/>
        </w:rPr>
        <w:t>la(s) Carta(s) Conductora(s) en el Domicilio de la Licitación para su firma</w:t>
      </w:r>
      <w:r w:rsidRPr="001F536E" w:rsidR="00A45EBA">
        <w:rPr>
          <w:rFonts w:ascii="Arial" w:hAnsi="Arial" w:cs="Arial"/>
          <w:lang w:val="es-ES"/>
        </w:rPr>
        <w:t xml:space="preserve"> e incorporación de la fecha y hora de entrega</w:t>
      </w:r>
      <w:r w:rsidRPr="001F536E" w:rsidR="000F5CAA">
        <w:rPr>
          <w:rFonts w:ascii="Arial" w:hAnsi="Arial" w:cs="Arial"/>
          <w:lang w:val="es-ES"/>
        </w:rPr>
        <w:t xml:space="preserve"> de los documentos</w:t>
      </w:r>
      <w:r w:rsidRPr="001F536E">
        <w:rPr>
          <w:rFonts w:ascii="Arial" w:hAnsi="Arial" w:cs="Arial"/>
          <w:lang w:val="es-ES"/>
        </w:rPr>
        <w:t>. Esta(s) Carta(s) deberá(n) ser firmada(s) por la persona que hace entrega de dichos documentos a nombre del Proponente</w:t>
      </w:r>
      <w:r w:rsidRPr="001F536E" w:rsidR="00F77877">
        <w:rPr>
          <w:rFonts w:ascii="Arial" w:hAnsi="Arial" w:cs="Arial"/>
          <w:lang w:val="es-ES"/>
        </w:rPr>
        <w:t>.</w:t>
      </w:r>
    </w:p>
    <w:p w:rsidRPr="001F536E" w:rsidR="0007747E" w:rsidP="0007747E" w:rsidRDefault="00EE2471" w14:paraId="6FC325E6" w14:textId="1F272515">
      <w:pPr>
        <w:rPr>
          <w:rFonts w:ascii="Arial" w:hAnsi="Arial" w:cs="Arial"/>
        </w:rPr>
      </w:pPr>
      <w:r w:rsidRPr="001F536E">
        <w:rPr>
          <w:rFonts w:ascii="Arial" w:hAnsi="Arial" w:cs="Arial"/>
        </w:rPr>
        <w:t>Para la</w:t>
      </w:r>
      <w:r w:rsidRPr="001F536E" w:rsidR="00833060">
        <w:rPr>
          <w:rFonts w:ascii="Arial" w:hAnsi="Arial" w:cs="Arial"/>
        </w:rPr>
        <w:t>(s)</w:t>
      </w:r>
      <w:r w:rsidRPr="001F536E" w:rsidR="007800FE">
        <w:rPr>
          <w:rFonts w:ascii="Arial" w:hAnsi="Arial" w:cs="Arial"/>
        </w:rPr>
        <w:t xml:space="preserve"> Carta</w:t>
      </w:r>
      <w:r w:rsidRPr="001F536E" w:rsidR="00833060">
        <w:rPr>
          <w:rFonts w:ascii="Arial" w:hAnsi="Arial" w:cs="Arial"/>
        </w:rPr>
        <w:t>(s)</w:t>
      </w:r>
      <w:r w:rsidRPr="001F536E" w:rsidR="007800FE">
        <w:rPr>
          <w:rFonts w:ascii="Arial" w:hAnsi="Arial" w:cs="Arial"/>
        </w:rPr>
        <w:t xml:space="preserve"> </w:t>
      </w:r>
      <w:r w:rsidRPr="001F536E" w:rsidR="00820DBF">
        <w:rPr>
          <w:rFonts w:ascii="Arial" w:hAnsi="Arial" w:cs="Arial"/>
        </w:rPr>
        <w:t>Conductora</w:t>
      </w:r>
      <w:r w:rsidRPr="001F536E" w:rsidR="00833060">
        <w:rPr>
          <w:rFonts w:ascii="Arial" w:hAnsi="Arial" w:cs="Arial"/>
        </w:rPr>
        <w:t>(s)</w:t>
      </w:r>
      <w:r w:rsidRPr="001F536E" w:rsidR="0007747E">
        <w:rPr>
          <w:rFonts w:ascii="Arial" w:hAnsi="Arial" w:cs="Arial"/>
        </w:rPr>
        <w:t xml:space="preserve"> </w:t>
      </w:r>
      <w:r w:rsidRPr="001F536E" w:rsidR="000924CF">
        <w:rPr>
          <w:rFonts w:ascii="Arial" w:hAnsi="Arial" w:cs="Arial"/>
        </w:rPr>
        <w:t>que firmará</w:t>
      </w:r>
      <w:r w:rsidRPr="001F536E" w:rsidR="0007747E">
        <w:rPr>
          <w:rFonts w:ascii="Arial" w:hAnsi="Arial" w:cs="Arial"/>
        </w:rPr>
        <w:t xml:space="preserve"> </w:t>
      </w:r>
      <w:r w:rsidRPr="44914352" w:rsidR="4659CB2A">
        <w:rPr>
          <w:rFonts w:ascii="Arial" w:hAnsi="Arial" w:cs="Arial"/>
        </w:rPr>
        <w:t>CGET</w:t>
      </w:r>
      <w:r w:rsidRPr="001F536E" w:rsidR="0007747E">
        <w:rPr>
          <w:rFonts w:ascii="Arial" w:hAnsi="Arial" w:cs="Arial"/>
        </w:rPr>
        <w:t xml:space="preserve">, </w:t>
      </w:r>
      <w:r w:rsidRPr="001F536E" w:rsidR="00C17076">
        <w:rPr>
          <w:rFonts w:ascii="Arial" w:hAnsi="Arial" w:cs="Arial"/>
        </w:rPr>
        <w:t>se prese</w:t>
      </w:r>
      <w:r w:rsidRPr="001F536E" w:rsidR="00A84EA2">
        <w:rPr>
          <w:rFonts w:ascii="Arial" w:hAnsi="Arial" w:cs="Arial"/>
        </w:rPr>
        <w:t>ntan los</w:t>
      </w:r>
      <w:r w:rsidRPr="001F536E" w:rsidR="0007747E">
        <w:rPr>
          <w:rFonts w:ascii="Arial" w:hAnsi="Arial" w:cs="Arial"/>
        </w:rPr>
        <w:t xml:space="preserve"> formato</w:t>
      </w:r>
      <w:r w:rsidRPr="001F536E" w:rsidR="00486B93">
        <w:rPr>
          <w:rFonts w:ascii="Arial" w:hAnsi="Arial" w:cs="Arial"/>
        </w:rPr>
        <w:t>s</w:t>
      </w:r>
      <w:r w:rsidRPr="001F536E" w:rsidR="0007747E">
        <w:rPr>
          <w:rFonts w:ascii="Arial" w:hAnsi="Arial" w:cs="Arial"/>
        </w:rPr>
        <w:t xml:space="preserve"> disponible</w:t>
      </w:r>
      <w:r w:rsidRPr="001F536E" w:rsidR="00486B93">
        <w:rPr>
          <w:rFonts w:ascii="Arial" w:hAnsi="Arial" w:cs="Arial"/>
        </w:rPr>
        <w:t>s</w:t>
      </w:r>
      <w:r w:rsidRPr="001F536E" w:rsidR="0007747E">
        <w:rPr>
          <w:rFonts w:ascii="Arial" w:hAnsi="Arial" w:cs="Arial"/>
        </w:rPr>
        <w:t xml:space="preserve"> en </w:t>
      </w:r>
      <w:r w:rsidRPr="001F536E" w:rsidR="00486B93">
        <w:rPr>
          <w:rFonts w:ascii="Arial" w:hAnsi="Arial" w:cs="Arial"/>
        </w:rPr>
        <w:t>los</w:t>
      </w:r>
      <w:r w:rsidRPr="001F536E" w:rsidR="0007747E">
        <w:rPr>
          <w:rFonts w:ascii="Arial" w:hAnsi="Arial" w:cs="Arial"/>
        </w:rPr>
        <w:t xml:space="preserve"> Anexo N°22 </w:t>
      </w:r>
      <w:r w:rsidRPr="001F536E" w:rsidR="00486B93">
        <w:rPr>
          <w:rFonts w:ascii="Arial" w:hAnsi="Arial" w:cs="Arial"/>
        </w:rPr>
        <w:t xml:space="preserve">y Anexo N°23, según corresponda, </w:t>
      </w:r>
      <w:r w:rsidRPr="001F536E" w:rsidR="0007747E">
        <w:rPr>
          <w:rFonts w:ascii="Arial" w:hAnsi="Arial" w:cs="Arial"/>
        </w:rPr>
        <w:t>de las presentes Bases</w:t>
      </w:r>
      <w:r w:rsidRPr="001F536E" w:rsidR="00710BDB">
        <w:rPr>
          <w:rFonts w:ascii="Arial" w:hAnsi="Arial" w:cs="Arial"/>
        </w:rPr>
        <w:t>.</w:t>
      </w:r>
    </w:p>
    <w:bookmarkEnd w:id="922"/>
    <w:p w:rsidRPr="001F536E" w:rsidR="005C4181" w:rsidP="00036221" w:rsidRDefault="004572A9" w14:paraId="5B5B68A4" w14:textId="7DDB5D7A">
      <w:pPr>
        <w:autoSpaceDE/>
        <w:autoSpaceDN/>
        <w:adjustRightInd/>
        <w:spacing w:after="120"/>
        <w:rPr>
          <w:rFonts w:ascii="Arial" w:hAnsi="Arial" w:cs="Arial"/>
        </w:rPr>
      </w:pPr>
      <w:r w:rsidRPr="001F536E">
        <w:rPr>
          <w:rFonts w:ascii="Arial" w:hAnsi="Arial" w:cs="Arial"/>
        </w:rPr>
        <w:t>Junto con la entrega de la(s) Carta(s) Conductora(s), e</w:t>
      </w:r>
      <w:r w:rsidRPr="001F536E" w:rsidR="005C4181">
        <w:rPr>
          <w:rFonts w:ascii="Arial" w:hAnsi="Arial" w:cs="Arial"/>
        </w:rPr>
        <w:t>l</w:t>
      </w:r>
      <w:r w:rsidRPr="001F536E" w:rsidR="00E803A3">
        <w:rPr>
          <w:rFonts w:ascii="Arial" w:hAnsi="Arial" w:cs="Arial"/>
        </w:rPr>
        <w:t xml:space="preserve"> </w:t>
      </w:r>
      <w:r w:rsidRPr="001F536E" w:rsidR="005C4181">
        <w:rPr>
          <w:rFonts w:ascii="Arial" w:hAnsi="Arial" w:cs="Arial"/>
        </w:rPr>
        <w:t>Proponente</w:t>
      </w:r>
      <w:r w:rsidRPr="001F536E" w:rsidR="00E803A3">
        <w:rPr>
          <w:rFonts w:ascii="Arial" w:hAnsi="Arial" w:cs="Arial"/>
        </w:rPr>
        <w:t xml:space="preserve"> </w:t>
      </w:r>
      <w:r w:rsidRPr="001F536E" w:rsidR="005C4181">
        <w:rPr>
          <w:rFonts w:ascii="Arial" w:hAnsi="Arial" w:cs="Arial"/>
        </w:rPr>
        <w:t>declara</w:t>
      </w:r>
      <w:r w:rsidRPr="001F536E" w:rsidR="00E803A3">
        <w:rPr>
          <w:rFonts w:ascii="Arial" w:hAnsi="Arial" w:cs="Arial"/>
        </w:rPr>
        <w:t xml:space="preserve"> </w:t>
      </w:r>
      <w:r w:rsidRPr="001F536E" w:rsidR="005C4181">
        <w:rPr>
          <w:rFonts w:ascii="Arial" w:hAnsi="Arial" w:cs="Arial"/>
        </w:rPr>
        <w:t>haber</w:t>
      </w:r>
      <w:r w:rsidRPr="001F536E" w:rsidR="00E803A3">
        <w:rPr>
          <w:rFonts w:ascii="Arial" w:hAnsi="Arial" w:cs="Arial"/>
        </w:rPr>
        <w:t xml:space="preserve"> </w:t>
      </w:r>
      <w:r w:rsidRPr="001F536E" w:rsidR="005C4181">
        <w:rPr>
          <w:rFonts w:ascii="Arial" w:hAnsi="Arial" w:cs="Arial"/>
        </w:rPr>
        <w:t>entregado</w:t>
      </w:r>
      <w:r w:rsidRPr="001F536E" w:rsidR="00E803A3">
        <w:rPr>
          <w:rFonts w:ascii="Arial" w:hAnsi="Arial" w:cs="Arial"/>
        </w:rPr>
        <w:t xml:space="preserve"> </w:t>
      </w:r>
      <w:r w:rsidRPr="001F536E" w:rsidR="005C4181">
        <w:rPr>
          <w:rFonts w:ascii="Arial" w:hAnsi="Arial" w:cs="Arial"/>
        </w:rPr>
        <w:t>una</w:t>
      </w:r>
      <w:r w:rsidRPr="001F536E" w:rsidR="00E803A3">
        <w:rPr>
          <w:rFonts w:ascii="Arial" w:hAnsi="Arial" w:cs="Arial"/>
        </w:rPr>
        <w:t xml:space="preserve"> </w:t>
      </w:r>
      <w:r w:rsidRPr="001F536E" w:rsidR="005C4181">
        <w:rPr>
          <w:rFonts w:ascii="Arial" w:hAnsi="Arial" w:cs="Arial"/>
        </w:rPr>
        <w:t>Propuesta</w:t>
      </w:r>
      <w:r w:rsidRPr="001F536E" w:rsidR="00E803A3">
        <w:rPr>
          <w:rFonts w:ascii="Arial" w:hAnsi="Arial" w:cs="Arial"/>
        </w:rPr>
        <w:t xml:space="preserve"> </w:t>
      </w:r>
      <w:r w:rsidRPr="001F536E" w:rsidR="005C4181">
        <w:rPr>
          <w:rFonts w:ascii="Arial" w:hAnsi="Arial" w:cs="Arial"/>
        </w:rPr>
        <w:t>con</w:t>
      </w:r>
      <w:r w:rsidRPr="001F536E" w:rsidR="00E803A3">
        <w:rPr>
          <w:rFonts w:ascii="Arial" w:hAnsi="Arial" w:cs="Arial"/>
        </w:rPr>
        <w:t xml:space="preserve"> </w:t>
      </w:r>
      <w:r w:rsidRPr="001F536E" w:rsidR="005C4181">
        <w:rPr>
          <w:rFonts w:ascii="Arial" w:hAnsi="Arial" w:cs="Arial"/>
        </w:rPr>
        <w:t>información</w:t>
      </w:r>
      <w:r w:rsidRPr="001F536E" w:rsidR="00E803A3">
        <w:rPr>
          <w:rFonts w:ascii="Arial" w:hAnsi="Arial" w:cs="Arial"/>
        </w:rPr>
        <w:t xml:space="preserve"> </w:t>
      </w:r>
      <w:r w:rsidRPr="001F536E" w:rsidR="005C4181">
        <w:rPr>
          <w:rFonts w:ascii="Arial" w:hAnsi="Arial" w:cs="Arial"/>
        </w:rPr>
        <w:t>fidedigna</w:t>
      </w:r>
      <w:r w:rsidRPr="001F536E" w:rsidR="00E803A3">
        <w:rPr>
          <w:rFonts w:ascii="Arial" w:hAnsi="Arial" w:cs="Arial"/>
        </w:rPr>
        <w:t xml:space="preserve"> </w:t>
      </w:r>
      <w:r w:rsidRPr="001F536E" w:rsidR="005C4181">
        <w:rPr>
          <w:rFonts w:ascii="Arial" w:hAnsi="Arial" w:cs="Arial"/>
        </w:rPr>
        <w:t>conforme</w:t>
      </w:r>
      <w:r w:rsidRPr="001F536E" w:rsidR="00E803A3">
        <w:rPr>
          <w:rFonts w:ascii="Arial" w:hAnsi="Arial" w:cs="Arial"/>
        </w:rPr>
        <w:t xml:space="preserve"> </w:t>
      </w:r>
      <w:r w:rsidRPr="001F536E" w:rsidR="005C4181">
        <w:rPr>
          <w:rFonts w:ascii="Arial" w:hAnsi="Arial" w:cs="Arial"/>
        </w:rPr>
        <w:t>a</w:t>
      </w:r>
      <w:r w:rsidRPr="001F536E" w:rsidR="00E803A3">
        <w:rPr>
          <w:rFonts w:ascii="Arial" w:hAnsi="Arial" w:cs="Arial"/>
        </w:rPr>
        <w:t xml:space="preserve"> </w:t>
      </w:r>
      <w:r w:rsidRPr="001F536E" w:rsidR="005C4181">
        <w:rPr>
          <w:rFonts w:ascii="Arial" w:hAnsi="Arial" w:cs="Arial"/>
        </w:rPr>
        <w:t>lo</w:t>
      </w:r>
      <w:r w:rsidRPr="001F536E" w:rsidR="00E803A3">
        <w:rPr>
          <w:rFonts w:ascii="Arial" w:hAnsi="Arial" w:cs="Arial"/>
        </w:rPr>
        <w:t xml:space="preserve"> </w:t>
      </w:r>
      <w:r w:rsidRPr="001F536E" w:rsidR="005C4181">
        <w:rPr>
          <w:rFonts w:ascii="Arial" w:hAnsi="Arial" w:cs="Arial"/>
        </w:rPr>
        <w:t>señalado</w:t>
      </w:r>
      <w:r w:rsidRPr="001F536E" w:rsidR="00E803A3">
        <w:rPr>
          <w:rFonts w:ascii="Arial" w:hAnsi="Arial" w:cs="Arial"/>
        </w:rPr>
        <w:t xml:space="preserve"> </w:t>
      </w:r>
      <w:r w:rsidRPr="001F536E" w:rsidR="005C4181">
        <w:rPr>
          <w:rFonts w:ascii="Arial" w:hAnsi="Arial" w:cs="Arial"/>
        </w:rPr>
        <w:t>en</w:t>
      </w:r>
      <w:r w:rsidRPr="001F536E" w:rsidR="00E803A3">
        <w:rPr>
          <w:rFonts w:ascii="Arial" w:hAnsi="Arial" w:cs="Arial"/>
        </w:rPr>
        <w:t xml:space="preserve"> </w:t>
      </w:r>
      <w:r w:rsidRPr="001F536E" w:rsidR="005C4181">
        <w:rPr>
          <w:rFonts w:ascii="Arial" w:hAnsi="Arial" w:cs="Arial"/>
        </w:rPr>
        <w:t>las</w:t>
      </w:r>
      <w:r w:rsidRPr="001F536E" w:rsidR="00E803A3">
        <w:rPr>
          <w:rFonts w:ascii="Arial" w:hAnsi="Arial" w:cs="Arial"/>
        </w:rPr>
        <w:t xml:space="preserve"> </w:t>
      </w:r>
      <w:r w:rsidRPr="001F536E" w:rsidR="005C4181">
        <w:rPr>
          <w:rFonts w:ascii="Arial" w:hAnsi="Arial" w:cs="Arial"/>
        </w:rPr>
        <w:t>Bases</w:t>
      </w:r>
      <w:r w:rsidRPr="001F536E" w:rsidR="00E803A3">
        <w:rPr>
          <w:rFonts w:ascii="Arial" w:hAnsi="Arial" w:cs="Arial"/>
        </w:rPr>
        <w:t xml:space="preserve"> </w:t>
      </w:r>
      <w:r w:rsidRPr="001F536E" w:rsidR="005C4181">
        <w:rPr>
          <w:rFonts w:ascii="Arial" w:hAnsi="Arial" w:cs="Arial"/>
        </w:rPr>
        <w:t>de</w:t>
      </w:r>
      <w:r w:rsidRPr="001F536E" w:rsidR="00E803A3">
        <w:rPr>
          <w:rFonts w:ascii="Arial" w:hAnsi="Arial" w:cs="Arial"/>
        </w:rPr>
        <w:t xml:space="preserve"> </w:t>
      </w:r>
      <w:r w:rsidRPr="001F536E" w:rsidR="005C4181">
        <w:rPr>
          <w:rFonts w:ascii="Arial" w:hAnsi="Arial" w:cs="Arial"/>
        </w:rPr>
        <w:t>Licitación</w:t>
      </w:r>
      <w:r w:rsidRPr="001F536E" w:rsidR="00E803A3">
        <w:rPr>
          <w:rFonts w:ascii="Arial" w:hAnsi="Arial" w:cs="Arial"/>
        </w:rPr>
        <w:t xml:space="preserve"> </w:t>
      </w:r>
      <w:r w:rsidRPr="001F536E" w:rsidR="005C4181">
        <w:rPr>
          <w:rFonts w:ascii="Arial" w:hAnsi="Arial" w:cs="Arial"/>
        </w:rPr>
        <w:t>y</w:t>
      </w:r>
      <w:r w:rsidRPr="001F536E" w:rsidR="00E803A3">
        <w:rPr>
          <w:rFonts w:ascii="Arial" w:hAnsi="Arial" w:cs="Arial"/>
        </w:rPr>
        <w:t xml:space="preserve"> </w:t>
      </w:r>
      <w:r w:rsidRPr="001F536E" w:rsidR="005C4181">
        <w:rPr>
          <w:rFonts w:ascii="Arial" w:hAnsi="Arial" w:cs="Arial"/>
        </w:rPr>
        <w:t>que</w:t>
      </w:r>
      <w:r w:rsidRPr="001F536E" w:rsidR="00E803A3">
        <w:rPr>
          <w:rFonts w:ascii="Arial" w:hAnsi="Arial" w:cs="Arial"/>
        </w:rPr>
        <w:t xml:space="preserve"> </w:t>
      </w:r>
      <w:r w:rsidRPr="001F536E" w:rsidR="005C4181">
        <w:rPr>
          <w:rFonts w:ascii="Arial" w:hAnsi="Arial" w:cs="Arial"/>
        </w:rPr>
        <w:t>faculta</w:t>
      </w:r>
      <w:r w:rsidRPr="001F536E" w:rsidR="00E803A3">
        <w:rPr>
          <w:rFonts w:ascii="Arial" w:hAnsi="Arial" w:cs="Arial"/>
        </w:rPr>
        <w:t xml:space="preserve"> </w:t>
      </w:r>
      <w:r w:rsidRPr="001F536E" w:rsidR="005C4181">
        <w:rPr>
          <w:rFonts w:ascii="Arial" w:hAnsi="Arial" w:cs="Arial"/>
        </w:rPr>
        <w:t>a</w:t>
      </w:r>
      <w:r w:rsidR="00B7496D">
        <w:rPr>
          <w:rFonts w:ascii="Arial" w:hAnsi="Arial" w:cs="Arial"/>
        </w:rPr>
        <w:t xml:space="preserve"> CGET</w:t>
      </w:r>
      <w:r w:rsidRPr="001F536E" w:rsidR="00E803A3">
        <w:rPr>
          <w:rFonts w:ascii="Arial" w:hAnsi="Arial" w:cs="Arial"/>
        </w:rPr>
        <w:t xml:space="preserve"> </w:t>
      </w:r>
      <w:r w:rsidRPr="001F536E" w:rsidR="005C4181">
        <w:rPr>
          <w:rFonts w:ascii="Arial" w:hAnsi="Arial" w:cs="Arial"/>
        </w:rPr>
        <w:t>para</w:t>
      </w:r>
      <w:r w:rsidRPr="001F536E" w:rsidR="00E803A3">
        <w:rPr>
          <w:rFonts w:ascii="Arial" w:hAnsi="Arial" w:cs="Arial"/>
        </w:rPr>
        <w:t xml:space="preserve"> </w:t>
      </w:r>
      <w:r w:rsidRPr="001F536E" w:rsidR="005C4181">
        <w:rPr>
          <w:rFonts w:ascii="Arial" w:hAnsi="Arial" w:cs="Arial"/>
        </w:rPr>
        <w:t>eliminar</w:t>
      </w:r>
      <w:r w:rsidRPr="001F536E" w:rsidR="00E803A3">
        <w:rPr>
          <w:rFonts w:ascii="Arial" w:hAnsi="Arial" w:cs="Arial"/>
        </w:rPr>
        <w:t xml:space="preserve"> </w:t>
      </w:r>
      <w:r w:rsidRPr="001F536E" w:rsidR="005C4181">
        <w:rPr>
          <w:rFonts w:ascii="Arial" w:hAnsi="Arial" w:cs="Arial"/>
        </w:rPr>
        <w:t>su</w:t>
      </w:r>
      <w:r w:rsidRPr="001F536E" w:rsidR="00E803A3">
        <w:rPr>
          <w:rFonts w:ascii="Arial" w:hAnsi="Arial" w:cs="Arial"/>
        </w:rPr>
        <w:t xml:space="preserve"> </w:t>
      </w:r>
      <w:r w:rsidRPr="001F536E" w:rsidR="005C4181">
        <w:rPr>
          <w:rFonts w:ascii="Arial" w:hAnsi="Arial" w:cs="Arial"/>
        </w:rPr>
        <w:t>Propuesta</w:t>
      </w:r>
      <w:r w:rsidRPr="001F536E" w:rsidR="00E803A3">
        <w:rPr>
          <w:rFonts w:ascii="Arial" w:hAnsi="Arial" w:cs="Arial"/>
        </w:rPr>
        <w:t xml:space="preserve"> </w:t>
      </w:r>
      <w:r w:rsidRPr="001F536E" w:rsidR="005C4181">
        <w:rPr>
          <w:rFonts w:ascii="Arial" w:hAnsi="Arial" w:cs="Arial"/>
        </w:rPr>
        <w:t>de</w:t>
      </w:r>
      <w:r w:rsidRPr="001F536E" w:rsidR="00E803A3">
        <w:rPr>
          <w:rFonts w:ascii="Arial" w:hAnsi="Arial" w:cs="Arial"/>
        </w:rPr>
        <w:t xml:space="preserve"> </w:t>
      </w:r>
      <w:r w:rsidRPr="001F536E" w:rsidR="005C4181">
        <w:rPr>
          <w:rFonts w:ascii="Arial" w:hAnsi="Arial" w:cs="Arial"/>
        </w:rPr>
        <w:t>la</w:t>
      </w:r>
      <w:r w:rsidRPr="001F536E" w:rsidR="00E803A3">
        <w:rPr>
          <w:rFonts w:ascii="Arial" w:hAnsi="Arial" w:cs="Arial"/>
        </w:rPr>
        <w:t xml:space="preserve"> </w:t>
      </w:r>
      <w:r w:rsidRPr="001F536E" w:rsidR="005C4181">
        <w:rPr>
          <w:rFonts w:ascii="Arial" w:hAnsi="Arial" w:cs="Arial"/>
        </w:rPr>
        <w:t>Licitación,</w:t>
      </w:r>
      <w:r w:rsidRPr="001F536E" w:rsidR="00E803A3">
        <w:rPr>
          <w:rFonts w:ascii="Arial" w:hAnsi="Arial" w:cs="Arial"/>
        </w:rPr>
        <w:t xml:space="preserve"> </w:t>
      </w:r>
      <w:r w:rsidRPr="001F536E" w:rsidR="005C4181">
        <w:rPr>
          <w:rFonts w:ascii="Arial" w:hAnsi="Arial" w:cs="Arial"/>
        </w:rPr>
        <w:t>de</w:t>
      </w:r>
      <w:r w:rsidRPr="001F536E" w:rsidR="00E803A3">
        <w:rPr>
          <w:rFonts w:ascii="Arial" w:hAnsi="Arial" w:cs="Arial"/>
        </w:rPr>
        <w:t xml:space="preserve"> </w:t>
      </w:r>
      <w:r w:rsidRPr="001F536E" w:rsidR="005C4181">
        <w:rPr>
          <w:rFonts w:ascii="Arial" w:hAnsi="Arial" w:cs="Arial"/>
        </w:rPr>
        <w:t>constatarse</w:t>
      </w:r>
      <w:r w:rsidRPr="001F536E" w:rsidR="00E803A3">
        <w:rPr>
          <w:rFonts w:ascii="Arial" w:hAnsi="Arial" w:cs="Arial"/>
        </w:rPr>
        <w:t xml:space="preserve"> </w:t>
      </w:r>
      <w:r w:rsidRPr="001F536E" w:rsidR="005C4181">
        <w:rPr>
          <w:rFonts w:ascii="Arial" w:hAnsi="Arial" w:cs="Arial"/>
        </w:rPr>
        <w:t>la</w:t>
      </w:r>
      <w:r w:rsidRPr="001F536E" w:rsidR="00E803A3">
        <w:rPr>
          <w:rFonts w:ascii="Arial" w:hAnsi="Arial" w:cs="Arial"/>
        </w:rPr>
        <w:t xml:space="preserve"> </w:t>
      </w:r>
      <w:r w:rsidRPr="001F536E" w:rsidR="005C4181">
        <w:rPr>
          <w:rFonts w:ascii="Arial" w:hAnsi="Arial" w:cs="Arial"/>
        </w:rPr>
        <w:t>entrega</w:t>
      </w:r>
      <w:r w:rsidRPr="001F536E" w:rsidR="00E803A3">
        <w:rPr>
          <w:rFonts w:ascii="Arial" w:hAnsi="Arial" w:cs="Arial"/>
        </w:rPr>
        <w:t xml:space="preserve"> </w:t>
      </w:r>
      <w:r w:rsidRPr="001F536E" w:rsidR="005C4181">
        <w:rPr>
          <w:rFonts w:ascii="Arial" w:hAnsi="Arial" w:cs="Arial"/>
        </w:rPr>
        <w:t>de</w:t>
      </w:r>
      <w:r w:rsidRPr="001F536E" w:rsidR="00E803A3">
        <w:rPr>
          <w:rFonts w:ascii="Arial" w:hAnsi="Arial" w:cs="Arial"/>
        </w:rPr>
        <w:t xml:space="preserve"> </w:t>
      </w:r>
      <w:r w:rsidRPr="001F536E" w:rsidR="005C4181">
        <w:rPr>
          <w:rFonts w:ascii="Arial" w:hAnsi="Arial" w:cs="Arial"/>
        </w:rPr>
        <w:t>información</w:t>
      </w:r>
      <w:r w:rsidRPr="001F536E" w:rsidR="00E803A3">
        <w:rPr>
          <w:rFonts w:ascii="Arial" w:hAnsi="Arial" w:cs="Arial"/>
        </w:rPr>
        <w:t xml:space="preserve"> </w:t>
      </w:r>
      <w:r w:rsidRPr="001F536E" w:rsidR="005C4181">
        <w:rPr>
          <w:rFonts w:ascii="Arial" w:hAnsi="Arial" w:cs="Arial"/>
        </w:rPr>
        <w:t>falsa</w:t>
      </w:r>
      <w:r w:rsidRPr="001F536E" w:rsidR="006A16E5">
        <w:rPr>
          <w:rFonts w:ascii="Arial" w:hAnsi="Arial" w:cs="Arial"/>
        </w:rPr>
        <w:t>,</w:t>
      </w:r>
      <w:r w:rsidRPr="001F536E" w:rsidR="00E803A3">
        <w:rPr>
          <w:rFonts w:ascii="Arial" w:hAnsi="Arial" w:cs="Arial"/>
        </w:rPr>
        <w:t xml:space="preserve"> </w:t>
      </w:r>
      <w:r w:rsidRPr="001F536E" w:rsidR="006A16E5">
        <w:rPr>
          <w:rFonts w:ascii="Arial" w:hAnsi="Arial" w:cs="Arial"/>
        </w:rPr>
        <w:t>incompleta</w:t>
      </w:r>
      <w:r w:rsidRPr="001F536E" w:rsidR="00E803A3">
        <w:rPr>
          <w:rFonts w:ascii="Arial" w:hAnsi="Arial" w:cs="Arial"/>
        </w:rPr>
        <w:t xml:space="preserve"> </w:t>
      </w:r>
      <w:r w:rsidRPr="001F536E" w:rsidR="006A16E5">
        <w:rPr>
          <w:rFonts w:ascii="Arial" w:hAnsi="Arial" w:cs="Arial"/>
        </w:rPr>
        <w:t>o</w:t>
      </w:r>
      <w:r w:rsidRPr="001F536E" w:rsidR="00E803A3">
        <w:rPr>
          <w:rFonts w:ascii="Arial" w:hAnsi="Arial" w:cs="Arial"/>
        </w:rPr>
        <w:t xml:space="preserve"> </w:t>
      </w:r>
      <w:r w:rsidRPr="001F536E" w:rsidR="006A16E5">
        <w:rPr>
          <w:rFonts w:ascii="Arial" w:hAnsi="Arial" w:cs="Arial"/>
        </w:rPr>
        <w:t>manifiestamente</w:t>
      </w:r>
      <w:r w:rsidRPr="001F536E" w:rsidR="00E803A3">
        <w:rPr>
          <w:rFonts w:ascii="Arial" w:hAnsi="Arial" w:cs="Arial"/>
        </w:rPr>
        <w:t xml:space="preserve"> </w:t>
      </w:r>
      <w:r w:rsidRPr="001F536E" w:rsidR="006A16E5">
        <w:rPr>
          <w:rFonts w:ascii="Arial" w:hAnsi="Arial" w:cs="Arial"/>
        </w:rPr>
        <w:t>errónea</w:t>
      </w:r>
      <w:r w:rsidRPr="001F536E" w:rsidR="005C4181">
        <w:rPr>
          <w:rFonts w:ascii="Arial" w:hAnsi="Arial" w:cs="Arial"/>
        </w:rPr>
        <w:t>.</w:t>
      </w:r>
    </w:p>
    <w:p w:rsidRPr="001F536E" w:rsidR="005C4181" w:rsidP="004572A9" w:rsidRDefault="004572A9" w14:paraId="5CCA545C" w14:textId="31E9C48B">
      <w:pPr>
        <w:autoSpaceDE/>
        <w:autoSpaceDN/>
        <w:adjustRightInd/>
        <w:spacing w:after="120"/>
        <w:rPr>
          <w:rFonts w:ascii="Arial" w:hAnsi="Arial" w:cs="Arial"/>
        </w:rPr>
      </w:pPr>
      <w:r w:rsidRPr="001F536E">
        <w:rPr>
          <w:rFonts w:ascii="Arial" w:hAnsi="Arial" w:cs="Arial"/>
        </w:rPr>
        <w:t xml:space="preserve">Adicionalmente, </w:t>
      </w:r>
      <w:r w:rsidRPr="0FA7A758" w:rsidR="1A0D4F89">
        <w:rPr>
          <w:rFonts w:ascii="Arial" w:hAnsi="Arial" w:cs="Arial"/>
        </w:rPr>
        <w:t>CGET</w:t>
      </w:r>
      <w:r w:rsidRPr="001F536E" w:rsidR="00E803A3">
        <w:rPr>
          <w:rFonts w:ascii="Arial" w:hAnsi="Arial" w:cs="Arial"/>
        </w:rPr>
        <w:t xml:space="preserve"> </w:t>
      </w:r>
      <w:r w:rsidRPr="001F536E" w:rsidR="005C4181">
        <w:rPr>
          <w:rFonts w:ascii="Arial" w:hAnsi="Arial" w:cs="Arial"/>
        </w:rPr>
        <w:t>no</w:t>
      </w:r>
      <w:r w:rsidRPr="001F536E" w:rsidR="00E803A3">
        <w:rPr>
          <w:rFonts w:ascii="Arial" w:hAnsi="Arial" w:cs="Arial"/>
        </w:rPr>
        <w:t xml:space="preserve"> </w:t>
      </w:r>
      <w:r w:rsidRPr="001F536E" w:rsidR="005C4181">
        <w:rPr>
          <w:rFonts w:ascii="Arial" w:hAnsi="Arial" w:cs="Arial"/>
        </w:rPr>
        <w:t>será</w:t>
      </w:r>
      <w:r w:rsidRPr="001F536E" w:rsidR="00E803A3">
        <w:rPr>
          <w:rFonts w:ascii="Arial" w:hAnsi="Arial" w:cs="Arial"/>
        </w:rPr>
        <w:t xml:space="preserve"> </w:t>
      </w:r>
      <w:r w:rsidRPr="001F536E" w:rsidR="005C4181">
        <w:rPr>
          <w:rFonts w:ascii="Arial" w:hAnsi="Arial" w:cs="Arial"/>
        </w:rPr>
        <w:t>responsable</w:t>
      </w:r>
      <w:r w:rsidRPr="001F536E" w:rsidR="00E803A3">
        <w:rPr>
          <w:rFonts w:ascii="Arial" w:hAnsi="Arial" w:cs="Arial"/>
        </w:rPr>
        <w:t xml:space="preserve"> </w:t>
      </w:r>
      <w:r w:rsidRPr="001F536E" w:rsidR="005C4181">
        <w:rPr>
          <w:rFonts w:ascii="Arial" w:hAnsi="Arial" w:cs="Arial"/>
        </w:rPr>
        <w:t>de</w:t>
      </w:r>
      <w:r w:rsidRPr="001F536E" w:rsidR="00E803A3">
        <w:rPr>
          <w:rFonts w:ascii="Arial" w:hAnsi="Arial" w:cs="Arial"/>
        </w:rPr>
        <w:t xml:space="preserve"> </w:t>
      </w:r>
      <w:r w:rsidRPr="001F536E" w:rsidR="005C4181">
        <w:rPr>
          <w:rFonts w:ascii="Arial" w:hAnsi="Arial" w:cs="Arial"/>
        </w:rPr>
        <w:t>verificar</w:t>
      </w:r>
      <w:r w:rsidRPr="001F536E" w:rsidR="00E803A3">
        <w:rPr>
          <w:rFonts w:ascii="Arial" w:hAnsi="Arial" w:cs="Arial"/>
        </w:rPr>
        <w:t xml:space="preserve"> </w:t>
      </w:r>
      <w:r w:rsidRPr="001F536E" w:rsidR="005C4181">
        <w:rPr>
          <w:rFonts w:ascii="Arial" w:hAnsi="Arial" w:cs="Arial"/>
        </w:rPr>
        <w:t>ni</w:t>
      </w:r>
      <w:r w:rsidRPr="001F536E" w:rsidR="00E803A3">
        <w:rPr>
          <w:rFonts w:ascii="Arial" w:hAnsi="Arial" w:cs="Arial"/>
        </w:rPr>
        <w:t xml:space="preserve"> </w:t>
      </w:r>
      <w:r w:rsidRPr="001F536E" w:rsidR="005C4181">
        <w:rPr>
          <w:rFonts w:ascii="Arial" w:hAnsi="Arial" w:cs="Arial"/>
        </w:rPr>
        <w:t>constatar</w:t>
      </w:r>
      <w:r w:rsidRPr="001F536E" w:rsidR="00E803A3">
        <w:rPr>
          <w:rFonts w:ascii="Arial" w:hAnsi="Arial" w:cs="Arial"/>
        </w:rPr>
        <w:t xml:space="preserve"> </w:t>
      </w:r>
      <w:r w:rsidRPr="001F536E" w:rsidR="005C4181">
        <w:rPr>
          <w:rFonts w:ascii="Arial" w:hAnsi="Arial" w:cs="Arial"/>
        </w:rPr>
        <w:t>que</w:t>
      </w:r>
      <w:r w:rsidRPr="001F536E" w:rsidR="00E803A3">
        <w:rPr>
          <w:rFonts w:ascii="Arial" w:hAnsi="Arial" w:cs="Arial"/>
        </w:rPr>
        <w:t xml:space="preserve"> </w:t>
      </w:r>
      <w:r w:rsidRPr="001F536E" w:rsidR="005C4181">
        <w:rPr>
          <w:rFonts w:ascii="Arial" w:hAnsi="Arial" w:cs="Arial"/>
        </w:rPr>
        <w:t>la</w:t>
      </w:r>
      <w:r w:rsidRPr="001F536E" w:rsidR="00E803A3">
        <w:rPr>
          <w:rFonts w:ascii="Arial" w:hAnsi="Arial" w:cs="Arial"/>
        </w:rPr>
        <w:t xml:space="preserve"> </w:t>
      </w:r>
      <w:r w:rsidRPr="001F536E" w:rsidR="005C4181">
        <w:rPr>
          <w:rFonts w:ascii="Arial" w:hAnsi="Arial" w:cs="Arial"/>
        </w:rPr>
        <w:t>persona</w:t>
      </w:r>
      <w:r w:rsidRPr="001F536E" w:rsidR="00E803A3">
        <w:rPr>
          <w:rFonts w:ascii="Arial" w:hAnsi="Arial" w:cs="Arial"/>
        </w:rPr>
        <w:t xml:space="preserve"> </w:t>
      </w:r>
      <w:r w:rsidRPr="001F536E" w:rsidR="005C4181">
        <w:rPr>
          <w:rFonts w:ascii="Arial" w:hAnsi="Arial" w:cs="Arial"/>
        </w:rPr>
        <w:t>que</w:t>
      </w:r>
      <w:r w:rsidRPr="001F536E" w:rsidR="00E803A3">
        <w:rPr>
          <w:rFonts w:ascii="Arial" w:hAnsi="Arial" w:cs="Arial"/>
        </w:rPr>
        <w:t xml:space="preserve"> </w:t>
      </w:r>
      <w:r w:rsidRPr="001F536E" w:rsidR="005C4181">
        <w:rPr>
          <w:rFonts w:ascii="Arial" w:hAnsi="Arial" w:cs="Arial"/>
        </w:rPr>
        <w:t>hace</w:t>
      </w:r>
      <w:r w:rsidRPr="001F536E" w:rsidR="00E803A3">
        <w:rPr>
          <w:rFonts w:ascii="Arial" w:hAnsi="Arial" w:cs="Arial"/>
        </w:rPr>
        <w:t xml:space="preserve"> </w:t>
      </w:r>
      <w:r w:rsidRPr="001F536E" w:rsidR="005C4181">
        <w:rPr>
          <w:rFonts w:ascii="Arial" w:hAnsi="Arial" w:cs="Arial"/>
        </w:rPr>
        <w:t>la</w:t>
      </w:r>
      <w:r w:rsidRPr="001F536E" w:rsidR="00E803A3">
        <w:rPr>
          <w:rFonts w:ascii="Arial" w:hAnsi="Arial" w:cs="Arial"/>
        </w:rPr>
        <w:t xml:space="preserve"> </w:t>
      </w:r>
      <w:r w:rsidRPr="001F536E" w:rsidR="005C4181">
        <w:rPr>
          <w:rFonts w:ascii="Arial" w:hAnsi="Arial" w:cs="Arial"/>
        </w:rPr>
        <w:t>entrega</w:t>
      </w:r>
      <w:r w:rsidRPr="001F536E" w:rsidR="00E803A3">
        <w:rPr>
          <w:rFonts w:ascii="Arial" w:hAnsi="Arial" w:cs="Arial"/>
        </w:rPr>
        <w:t xml:space="preserve"> </w:t>
      </w:r>
      <w:r w:rsidRPr="001F536E" w:rsidR="005C4181">
        <w:rPr>
          <w:rFonts w:ascii="Arial" w:hAnsi="Arial" w:cs="Arial"/>
        </w:rPr>
        <w:t>de</w:t>
      </w:r>
      <w:r w:rsidRPr="001F536E" w:rsidR="00E803A3">
        <w:rPr>
          <w:rFonts w:ascii="Arial" w:hAnsi="Arial" w:cs="Arial"/>
        </w:rPr>
        <w:t xml:space="preserve"> </w:t>
      </w:r>
      <w:r w:rsidRPr="001F536E" w:rsidR="005C4181">
        <w:rPr>
          <w:rFonts w:ascii="Arial" w:hAnsi="Arial" w:cs="Arial"/>
        </w:rPr>
        <w:t>la(s)</w:t>
      </w:r>
      <w:r w:rsidRPr="001F536E" w:rsidR="00E803A3">
        <w:rPr>
          <w:rFonts w:ascii="Arial" w:hAnsi="Arial" w:cs="Arial"/>
        </w:rPr>
        <w:t xml:space="preserve"> </w:t>
      </w:r>
      <w:r w:rsidRPr="001F536E" w:rsidR="4E01249A">
        <w:rPr>
          <w:rFonts w:ascii="Arial" w:hAnsi="Arial" w:cs="Arial"/>
        </w:rPr>
        <w:t>G</w:t>
      </w:r>
      <w:r w:rsidRPr="001F536E" w:rsidR="005C4181">
        <w:rPr>
          <w:rFonts w:ascii="Arial" w:hAnsi="Arial" w:cs="Arial"/>
        </w:rPr>
        <w:t>arantía(s)</w:t>
      </w:r>
      <w:r w:rsidRPr="001F536E" w:rsidR="00E803A3">
        <w:rPr>
          <w:rFonts w:ascii="Arial" w:hAnsi="Arial" w:cs="Arial"/>
        </w:rPr>
        <w:t xml:space="preserve"> </w:t>
      </w:r>
      <w:r w:rsidRPr="001F536E" w:rsidR="005C4181">
        <w:rPr>
          <w:rFonts w:ascii="Arial" w:hAnsi="Arial" w:cs="Arial"/>
        </w:rPr>
        <w:t>tenga</w:t>
      </w:r>
      <w:r w:rsidRPr="001F536E" w:rsidR="00E803A3">
        <w:rPr>
          <w:rFonts w:ascii="Arial" w:hAnsi="Arial" w:cs="Arial"/>
        </w:rPr>
        <w:t xml:space="preserve"> </w:t>
      </w:r>
      <w:r w:rsidRPr="001F536E" w:rsidR="005C4181">
        <w:rPr>
          <w:rFonts w:ascii="Arial" w:hAnsi="Arial" w:cs="Arial"/>
        </w:rPr>
        <w:t>facultades</w:t>
      </w:r>
      <w:r w:rsidRPr="001F536E" w:rsidR="00E803A3">
        <w:rPr>
          <w:rFonts w:ascii="Arial" w:hAnsi="Arial" w:cs="Arial"/>
        </w:rPr>
        <w:t xml:space="preserve"> </w:t>
      </w:r>
      <w:r w:rsidRPr="001F536E" w:rsidR="005C4181">
        <w:rPr>
          <w:rFonts w:ascii="Arial" w:hAnsi="Arial" w:cs="Arial"/>
        </w:rPr>
        <w:t>para</w:t>
      </w:r>
      <w:r w:rsidRPr="001F536E" w:rsidR="00E803A3">
        <w:rPr>
          <w:rFonts w:ascii="Arial" w:hAnsi="Arial" w:cs="Arial"/>
        </w:rPr>
        <w:t xml:space="preserve"> </w:t>
      </w:r>
      <w:r w:rsidRPr="001F536E" w:rsidR="005C4181">
        <w:rPr>
          <w:rFonts w:ascii="Arial" w:hAnsi="Arial" w:cs="Arial"/>
        </w:rPr>
        <w:t>ello.</w:t>
      </w:r>
    </w:p>
    <w:p w:rsidRPr="001F536E" w:rsidR="005C4181" w:rsidP="005C4181" w:rsidRDefault="005C4181" w14:paraId="00D97658" w14:textId="5E0E6739">
      <w:pPr>
        <w:rPr>
          <w:rFonts w:ascii="Arial" w:hAnsi="Arial" w:cs="Arial"/>
        </w:rPr>
      </w:pPr>
      <w:r w:rsidRPr="001F536E">
        <w:rPr>
          <w:rFonts w:ascii="Arial" w:hAnsi="Arial" w:cs="Arial"/>
        </w:rPr>
        <w:t>Ni</w:t>
      </w:r>
      <w:r w:rsidRPr="001F536E" w:rsidR="00E803A3">
        <w:rPr>
          <w:rFonts w:ascii="Arial" w:hAnsi="Arial" w:cs="Arial"/>
        </w:rPr>
        <w:t xml:space="preserve"> </w:t>
      </w:r>
      <w:r w:rsidRPr="001F536E" w:rsidR="004773EF">
        <w:rPr>
          <w:rFonts w:ascii="Arial" w:hAnsi="Arial" w:cs="Arial"/>
        </w:rPr>
        <w:t xml:space="preserve">el mensaje de confirmación ni la(s) Carta(s) Conductora(s) </w:t>
      </w:r>
      <w:r w:rsidRPr="001F536E">
        <w:rPr>
          <w:rFonts w:ascii="Arial" w:hAnsi="Arial" w:cs="Arial"/>
        </w:rPr>
        <w:t>tendrá</w:t>
      </w:r>
      <w:r w:rsidRPr="001F536E" w:rsidR="00546C6A">
        <w:rPr>
          <w:rFonts w:ascii="Arial" w:hAnsi="Arial" w:cs="Arial"/>
        </w:rPr>
        <w:t>n</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finalidad</w:t>
      </w:r>
      <w:r w:rsidRPr="001F536E" w:rsidR="00E803A3">
        <w:rPr>
          <w:rFonts w:ascii="Arial" w:hAnsi="Arial" w:cs="Arial"/>
        </w:rPr>
        <w:t xml:space="preserve"> </w:t>
      </w:r>
      <w:r w:rsidRPr="001F536E">
        <w:rPr>
          <w:rFonts w:ascii="Arial" w:hAnsi="Arial" w:cs="Arial"/>
        </w:rPr>
        <w:t>evaluar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completitud</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presentada,</w:t>
      </w:r>
      <w:r w:rsidRPr="001F536E" w:rsidR="00E803A3">
        <w:rPr>
          <w:rFonts w:ascii="Arial" w:hAnsi="Arial" w:cs="Arial"/>
        </w:rPr>
        <w:t xml:space="preserve"> </w:t>
      </w:r>
      <w:r w:rsidRPr="001F536E" w:rsidR="006A16E5">
        <w:rPr>
          <w:rFonts w:ascii="Arial" w:hAnsi="Arial" w:cs="Arial"/>
        </w:rPr>
        <w:t>ni</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conformidad</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sino</w:t>
      </w:r>
      <w:r w:rsidRPr="001F536E" w:rsidR="00E803A3">
        <w:rPr>
          <w:rFonts w:ascii="Arial" w:hAnsi="Arial" w:cs="Arial"/>
        </w:rPr>
        <w:t xml:space="preserve"> </w:t>
      </w:r>
      <w:r w:rsidRPr="001F536E">
        <w:rPr>
          <w:rFonts w:ascii="Arial" w:hAnsi="Arial" w:cs="Arial"/>
        </w:rPr>
        <w:t>exclusivamente</w:t>
      </w:r>
      <w:r w:rsidRPr="001F536E" w:rsidR="00E803A3">
        <w:rPr>
          <w:rFonts w:ascii="Arial" w:hAnsi="Arial" w:cs="Arial"/>
        </w:rPr>
        <w:t xml:space="preserve"> </w:t>
      </w:r>
      <w:r w:rsidRPr="001F536E">
        <w:rPr>
          <w:rFonts w:ascii="Arial" w:hAnsi="Arial" w:cs="Arial"/>
        </w:rPr>
        <w:t>dejar</w:t>
      </w:r>
      <w:r w:rsidRPr="001F536E" w:rsidR="00E803A3">
        <w:rPr>
          <w:rFonts w:ascii="Arial" w:hAnsi="Arial" w:cs="Arial"/>
        </w:rPr>
        <w:t xml:space="preserve"> </w:t>
      </w:r>
      <w:r w:rsidRPr="001F536E">
        <w:rPr>
          <w:rFonts w:ascii="Arial" w:hAnsi="Arial" w:cs="Arial"/>
        </w:rPr>
        <w:t>constancia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23CB31C8">
        <w:rPr>
          <w:rFonts w:ascii="Arial" w:hAnsi="Arial" w:cs="Arial"/>
        </w:rPr>
        <w:t>o</w:t>
      </w:r>
      <w:r w:rsidRPr="001F536E">
        <w:rPr>
          <w:rFonts w:ascii="Arial" w:hAnsi="Arial" w:cs="Arial"/>
        </w:rPr>
        <w:t>fertas</w:t>
      </w:r>
      <w:r w:rsidRPr="001F536E" w:rsidR="00E803A3">
        <w:rPr>
          <w:rFonts w:ascii="Arial" w:hAnsi="Arial" w:cs="Arial"/>
        </w:rPr>
        <w:t xml:space="preserve"> </w:t>
      </w:r>
      <w:r w:rsidRPr="001F536E" w:rsidR="001A2B77">
        <w:rPr>
          <w:rFonts w:ascii="Arial" w:hAnsi="Arial" w:cs="Arial"/>
        </w:rPr>
        <w:t>a</w:t>
      </w:r>
      <w:r w:rsidRPr="001F536E">
        <w:rPr>
          <w:rFonts w:ascii="Arial" w:hAnsi="Arial" w:cs="Arial"/>
        </w:rPr>
        <w:t>dministrativas</w:t>
      </w:r>
      <w:r w:rsidRPr="001F536E" w:rsidR="003B4EE2">
        <w:rPr>
          <w:rFonts w:ascii="Arial" w:hAnsi="Arial" w:cs="Arial"/>
        </w:rPr>
        <w:t>,</w:t>
      </w:r>
      <w:r w:rsidRPr="001F536E" w:rsidR="00E803A3">
        <w:rPr>
          <w:rFonts w:ascii="Arial" w:hAnsi="Arial" w:cs="Arial"/>
        </w:rPr>
        <w:t xml:space="preserve"> </w:t>
      </w:r>
      <w:r w:rsidRPr="001F536E" w:rsidR="5DF34FA9">
        <w:rPr>
          <w:rFonts w:ascii="Arial" w:hAnsi="Arial" w:cs="Arial"/>
        </w:rPr>
        <w:t>t</w:t>
      </w:r>
      <w:r w:rsidRPr="001F536E">
        <w:rPr>
          <w:rFonts w:ascii="Arial" w:hAnsi="Arial" w:cs="Arial"/>
        </w:rPr>
        <w:t>écnicas</w:t>
      </w:r>
      <w:r w:rsidRPr="001F536E" w:rsidR="00E803A3">
        <w:rPr>
          <w:rFonts w:ascii="Arial" w:hAnsi="Arial" w:cs="Arial"/>
        </w:rPr>
        <w:t xml:space="preserve"> </w:t>
      </w:r>
      <w:r w:rsidRPr="001F536E" w:rsidR="003B4EE2">
        <w:rPr>
          <w:rFonts w:ascii="Arial" w:hAnsi="Arial" w:cs="Arial"/>
        </w:rPr>
        <w:t>y</w:t>
      </w:r>
      <w:r w:rsidRPr="001F536E" w:rsidR="00E803A3">
        <w:rPr>
          <w:rFonts w:ascii="Arial" w:hAnsi="Arial" w:cs="Arial"/>
        </w:rPr>
        <w:t xml:space="preserve"> </w:t>
      </w:r>
      <w:r w:rsidRPr="001F536E" w:rsidR="3C424F58">
        <w:rPr>
          <w:rFonts w:ascii="Arial" w:hAnsi="Arial" w:cs="Arial"/>
        </w:rPr>
        <w:t>e</w:t>
      </w:r>
      <w:r w:rsidRPr="001F536E" w:rsidR="003B4EE2">
        <w:rPr>
          <w:rFonts w:ascii="Arial" w:hAnsi="Arial" w:cs="Arial"/>
        </w:rPr>
        <w:t>conómicas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36F76E49">
        <w:rPr>
          <w:rFonts w:ascii="Arial" w:hAnsi="Arial" w:cs="Arial"/>
        </w:rPr>
        <w:t>G</w:t>
      </w:r>
      <w:r w:rsidRPr="001F536E">
        <w:rPr>
          <w:rFonts w:ascii="Arial" w:hAnsi="Arial" w:cs="Arial"/>
        </w:rPr>
        <w:t>arantía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Domicilio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p>
    <w:p w:rsidRPr="001F536E" w:rsidR="00A60479" w:rsidP="00134A58" w:rsidRDefault="27AE6783" w14:paraId="7DFE9993" w14:textId="22267D94">
      <w:pPr>
        <w:rPr>
          <w:rFonts w:ascii="Arial" w:hAnsi="Arial" w:cs="Arial"/>
        </w:rPr>
      </w:pPr>
      <w:r w:rsidRPr="001F536E">
        <w:rPr>
          <w:rFonts w:ascii="Arial" w:hAnsi="Arial" w:cs="Arial"/>
          <w:lang w:val="es-ES"/>
        </w:rPr>
        <w:t>Además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lo</w:t>
      </w:r>
      <w:r w:rsidRPr="001F536E" w:rsidR="004213B4">
        <w:rPr>
          <w:rFonts w:ascii="Arial" w:hAnsi="Arial" w:cs="Arial"/>
          <w:lang w:val="es-ES"/>
        </w:rPr>
        <w:t xml:space="preserve"> indicado anteriormente</w:t>
      </w:r>
      <w:r w:rsidRPr="001F536E">
        <w:rPr>
          <w:rFonts w:ascii="Arial" w:hAnsi="Arial" w:cs="Arial"/>
          <w:lang w:val="es-ES"/>
        </w:rPr>
        <w:t>,</w:t>
      </w:r>
      <w:r w:rsidRPr="001F536E" w:rsidR="7376C39F">
        <w:rPr>
          <w:rFonts w:ascii="Arial" w:hAnsi="Arial" w:cs="Arial"/>
          <w:lang w:val="es-ES"/>
        </w:rPr>
        <w:t xml:space="preserve"> </w:t>
      </w:r>
      <w:r w:rsidRPr="0581FFAF" w:rsidR="06DB6082">
        <w:rPr>
          <w:rFonts w:ascii="Arial" w:hAnsi="Arial" w:cs="Arial"/>
          <w:lang w:val="es-ES"/>
        </w:rPr>
        <w:t>CGET</w:t>
      </w:r>
      <w:r w:rsidRPr="001F536E" w:rsidR="7376C39F">
        <w:rPr>
          <w:rFonts w:ascii="Arial" w:hAnsi="Arial" w:cs="Arial"/>
          <w:lang w:val="es-ES"/>
        </w:rPr>
        <w:t xml:space="preserve"> </w:t>
      </w:r>
      <w:r w:rsidRPr="001F536E">
        <w:rPr>
          <w:rFonts w:ascii="Arial" w:hAnsi="Arial" w:cs="Arial"/>
          <w:lang w:val="es-ES"/>
        </w:rPr>
        <w:t>emitirá</w:t>
      </w:r>
      <w:r w:rsidRPr="001F536E" w:rsidR="7376C39F">
        <w:rPr>
          <w:rFonts w:ascii="Arial" w:hAnsi="Arial" w:cs="Arial"/>
          <w:lang w:val="es-ES"/>
        </w:rPr>
        <w:t xml:space="preserve"> </w:t>
      </w:r>
      <w:r w:rsidRPr="001F536E">
        <w:rPr>
          <w:rFonts w:ascii="Arial" w:hAnsi="Arial" w:cs="Arial"/>
          <w:lang w:val="es-ES"/>
        </w:rPr>
        <w:t>un</w:t>
      </w:r>
      <w:r w:rsidRPr="001F536E" w:rsidR="7376C39F">
        <w:rPr>
          <w:rFonts w:ascii="Arial" w:hAnsi="Arial" w:cs="Arial"/>
          <w:lang w:val="es-ES"/>
        </w:rPr>
        <w:t xml:space="preserve"> </w:t>
      </w:r>
      <w:r w:rsidRPr="001F536E">
        <w:rPr>
          <w:rFonts w:ascii="Arial" w:hAnsi="Arial" w:cs="Arial"/>
          <w:lang w:val="es-ES"/>
        </w:rPr>
        <w:t>Acta</w:t>
      </w:r>
      <w:r w:rsidRPr="001F536E" w:rsidR="7376C39F">
        <w:rPr>
          <w:rFonts w:ascii="Arial" w:hAnsi="Arial" w:cs="Arial"/>
          <w:lang w:val="es-ES"/>
        </w:rPr>
        <w:t xml:space="preserve"> </w:t>
      </w:r>
      <w:r w:rsidRPr="001F536E" w:rsidR="02CDDDAB">
        <w:rPr>
          <w:rFonts w:ascii="Arial" w:hAnsi="Arial" w:cs="Arial"/>
          <w:lang w:val="es-ES"/>
        </w:rPr>
        <w:t>de</w:t>
      </w:r>
      <w:r w:rsidRPr="001F536E" w:rsidR="7376C39F">
        <w:rPr>
          <w:rFonts w:ascii="Arial" w:hAnsi="Arial" w:cs="Arial"/>
          <w:lang w:val="es-ES"/>
        </w:rPr>
        <w:t xml:space="preserve"> </w:t>
      </w:r>
      <w:r w:rsidRPr="001F536E" w:rsidR="02CDDDAB">
        <w:rPr>
          <w:rFonts w:ascii="Arial" w:hAnsi="Arial" w:cs="Arial"/>
          <w:lang w:val="es-ES"/>
        </w:rPr>
        <w:t>Cierre</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Recepción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Propuestas,</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dejará</w:t>
      </w:r>
      <w:r w:rsidRPr="001F536E" w:rsidR="7376C39F">
        <w:rPr>
          <w:rFonts w:ascii="Arial" w:hAnsi="Arial" w:cs="Arial"/>
          <w:lang w:val="es-ES"/>
        </w:rPr>
        <w:t xml:space="preserve"> </w:t>
      </w:r>
      <w:r w:rsidRPr="001F536E">
        <w:rPr>
          <w:rFonts w:ascii="Arial" w:hAnsi="Arial" w:cs="Arial"/>
          <w:lang w:val="es-ES"/>
        </w:rPr>
        <w:t>constancia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nombres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todos</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Proponentes</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presentaron</w:t>
      </w:r>
      <w:r w:rsidRPr="001F536E" w:rsidR="7376C39F">
        <w:rPr>
          <w:rFonts w:ascii="Arial" w:hAnsi="Arial" w:cs="Arial"/>
          <w:lang w:val="es-ES"/>
        </w:rPr>
        <w:t xml:space="preserve"> </w:t>
      </w:r>
      <w:r w:rsidRPr="001F536E">
        <w:rPr>
          <w:rFonts w:ascii="Arial" w:hAnsi="Arial" w:cs="Arial"/>
          <w:lang w:val="es-ES"/>
        </w:rPr>
        <w:t>Ofertas</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sidR="1F2A4EDD">
        <w:rPr>
          <w:rFonts w:ascii="Arial" w:hAnsi="Arial" w:cs="Arial"/>
          <w:lang w:val="es-ES"/>
        </w:rPr>
        <w:t>G</w:t>
      </w:r>
      <w:r w:rsidRPr="001F536E">
        <w:rPr>
          <w:rFonts w:ascii="Arial" w:hAnsi="Arial" w:cs="Arial"/>
          <w:lang w:val="es-ES"/>
        </w:rPr>
        <w:t>arantías,</w:t>
      </w:r>
      <w:r w:rsidRPr="001F536E" w:rsidR="7376C39F">
        <w:rPr>
          <w:rFonts w:ascii="Arial" w:hAnsi="Arial" w:cs="Arial"/>
          <w:lang w:val="es-ES"/>
        </w:rPr>
        <w:t xml:space="preserve"> </w:t>
      </w:r>
      <w:r w:rsidRPr="001F536E">
        <w:rPr>
          <w:rFonts w:ascii="Arial" w:hAnsi="Arial" w:cs="Arial"/>
          <w:lang w:val="es-ES"/>
        </w:rPr>
        <w:t>así</w:t>
      </w:r>
      <w:r w:rsidRPr="001F536E" w:rsidR="7376C39F">
        <w:rPr>
          <w:rFonts w:ascii="Arial" w:hAnsi="Arial" w:cs="Arial"/>
          <w:lang w:val="es-ES"/>
        </w:rPr>
        <w:t xml:space="preserve"> </w:t>
      </w:r>
      <w:r w:rsidRPr="001F536E">
        <w:rPr>
          <w:rFonts w:ascii="Arial" w:hAnsi="Arial" w:cs="Arial"/>
          <w:lang w:val="es-ES"/>
        </w:rPr>
        <w:t>como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cualquier</w:t>
      </w:r>
      <w:r w:rsidRPr="001F536E" w:rsidR="7376C39F">
        <w:rPr>
          <w:rFonts w:ascii="Arial" w:hAnsi="Arial" w:cs="Arial"/>
          <w:lang w:val="es-ES"/>
        </w:rPr>
        <w:t xml:space="preserve"> </w:t>
      </w:r>
      <w:r w:rsidRPr="001F536E">
        <w:rPr>
          <w:rFonts w:ascii="Arial" w:hAnsi="Arial" w:cs="Arial"/>
          <w:lang w:val="es-ES"/>
        </w:rPr>
        <w:t>otra</w:t>
      </w:r>
      <w:r w:rsidRPr="001F536E" w:rsidR="7376C39F">
        <w:rPr>
          <w:rFonts w:ascii="Arial" w:hAnsi="Arial" w:cs="Arial"/>
          <w:lang w:val="es-ES"/>
        </w:rPr>
        <w:t xml:space="preserve"> </w:t>
      </w:r>
      <w:r w:rsidRPr="001F536E">
        <w:rPr>
          <w:rFonts w:ascii="Arial" w:hAnsi="Arial" w:cs="Arial"/>
          <w:lang w:val="es-ES"/>
        </w:rPr>
        <w:t>circunstancia</w:t>
      </w:r>
      <w:r w:rsidRPr="001F536E" w:rsidR="7376C39F">
        <w:rPr>
          <w:rFonts w:ascii="Arial" w:hAnsi="Arial" w:cs="Arial"/>
          <w:lang w:val="es-ES"/>
        </w:rPr>
        <w:t xml:space="preserve"> </w:t>
      </w:r>
      <w:r w:rsidRPr="001F536E">
        <w:rPr>
          <w:rFonts w:ascii="Arial" w:hAnsi="Arial" w:cs="Arial"/>
          <w:lang w:val="es-ES"/>
        </w:rPr>
        <w:t>relevante</w:t>
      </w:r>
      <w:r w:rsidRPr="001F536E" w:rsidR="7376C39F">
        <w:rPr>
          <w:rFonts w:ascii="Arial" w:hAnsi="Arial" w:cs="Arial"/>
          <w:lang w:val="es-ES"/>
        </w:rPr>
        <w:t xml:space="preserve"> </w:t>
      </w:r>
      <w:r w:rsidRPr="001F536E">
        <w:rPr>
          <w:rFonts w:ascii="Arial" w:hAnsi="Arial" w:cs="Arial"/>
          <w:lang w:val="es-ES"/>
        </w:rPr>
        <w:t>para</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Proceso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Licitación.</w:t>
      </w:r>
      <w:r w:rsidRPr="001F536E" w:rsidR="7376C39F">
        <w:rPr>
          <w:rFonts w:ascii="Arial" w:hAnsi="Arial" w:cs="Arial"/>
          <w:lang w:val="es-ES"/>
        </w:rPr>
        <w:t xml:space="preserve"> </w:t>
      </w:r>
      <w:r w:rsidRPr="001F536E">
        <w:rPr>
          <w:rFonts w:ascii="Arial" w:hAnsi="Arial" w:cs="Arial"/>
          <w:lang w:val="es-ES"/>
        </w:rPr>
        <w:t>Dicha</w:t>
      </w:r>
      <w:r w:rsidRPr="001F536E" w:rsidR="7376C39F">
        <w:rPr>
          <w:rFonts w:ascii="Arial" w:hAnsi="Arial" w:cs="Arial"/>
          <w:lang w:val="es-ES"/>
        </w:rPr>
        <w:t xml:space="preserve"> </w:t>
      </w:r>
      <w:r w:rsidRPr="001F536E">
        <w:rPr>
          <w:rFonts w:ascii="Arial" w:hAnsi="Arial" w:cs="Arial"/>
          <w:lang w:val="es-ES"/>
        </w:rPr>
        <w:t>acta,</w:t>
      </w:r>
      <w:r w:rsidRPr="001F536E" w:rsidR="7376C39F">
        <w:rPr>
          <w:rFonts w:ascii="Arial" w:hAnsi="Arial" w:cs="Arial"/>
          <w:lang w:val="es-ES"/>
        </w:rPr>
        <w:t xml:space="preserve"> </w:t>
      </w:r>
      <w:r w:rsidRPr="001F536E">
        <w:rPr>
          <w:rFonts w:ascii="Arial" w:hAnsi="Arial" w:cs="Arial"/>
          <w:lang w:val="es-ES"/>
        </w:rPr>
        <w:t>será</w:t>
      </w:r>
      <w:r w:rsidRPr="001F536E" w:rsidR="7376C39F">
        <w:rPr>
          <w:rFonts w:ascii="Arial" w:hAnsi="Arial" w:cs="Arial"/>
          <w:lang w:val="es-ES"/>
        </w:rPr>
        <w:t xml:space="preserve"> </w:t>
      </w:r>
      <w:r w:rsidRPr="001F536E">
        <w:rPr>
          <w:rFonts w:ascii="Arial" w:hAnsi="Arial" w:cs="Arial"/>
          <w:lang w:val="es-ES"/>
        </w:rPr>
        <w:t>publicada</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Portal</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sitio</w:t>
      </w:r>
      <w:r w:rsidRPr="001F536E" w:rsidR="7376C39F">
        <w:rPr>
          <w:rFonts w:ascii="Arial" w:hAnsi="Arial" w:cs="Arial"/>
          <w:lang w:val="es-ES"/>
        </w:rPr>
        <w:t xml:space="preserve"> </w:t>
      </w:r>
      <w:r w:rsidRPr="001F536E">
        <w:rPr>
          <w:rFonts w:ascii="Arial" w:hAnsi="Arial" w:cs="Arial"/>
          <w:lang w:val="es-ES"/>
        </w:rPr>
        <w:t>web</w:t>
      </w:r>
      <w:r w:rsidRPr="001F536E" w:rsidR="7376C39F">
        <w:rPr>
          <w:rFonts w:ascii="Arial" w:hAnsi="Arial" w:cs="Arial"/>
          <w:lang w:val="es-ES"/>
        </w:rPr>
        <w:t xml:space="preserve"> </w:t>
      </w:r>
      <w:r w:rsidRPr="0581FFAF">
        <w:rPr>
          <w:rFonts w:ascii="Arial" w:hAnsi="Arial" w:cs="Arial"/>
          <w:lang w:val="es-ES"/>
        </w:rPr>
        <w:t>de</w:t>
      </w:r>
      <w:r w:rsidRPr="0581FFAF" w:rsidR="1C4B06DE">
        <w:rPr>
          <w:rFonts w:ascii="Arial" w:hAnsi="Arial" w:cs="Arial"/>
          <w:lang w:val="es-ES"/>
        </w:rPr>
        <w:t xml:space="preserve"> </w:t>
      </w:r>
      <w:r w:rsidRPr="211AB2B9" w:rsidR="1C4B06DE">
        <w:rPr>
          <w:rFonts w:ascii="Arial" w:hAnsi="Arial" w:cs="Arial"/>
          <w:lang w:val="es-ES"/>
        </w:rPr>
        <w:t>CGET</w:t>
      </w:r>
      <w:r w:rsidRPr="001F536E" w:rsidR="00E610AC">
        <w:rPr>
          <w:rFonts w:ascii="Arial" w:hAnsi="Arial" w:cs="Arial"/>
          <w:lang w:val="es-ES"/>
        </w:rPr>
        <w:t xml:space="preserve"> y del </w:t>
      </w:r>
      <w:r w:rsidRPr="001F536E" w:rsidR="69EB0EC0">
        <w:rPr>
          <w:rFonts w:ascii="Arial" w:hAnsi="Arial" w:cs="Arial"/>
          <w:lang w:val="es-ES"/>
        </w:rPr>
        <w:t>Coordinador</w:t>
      </w:r>
      <w:r w:rsidRPr="001F536E" w:rsidR="04CF0A77">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al</w:t>
      </w:r>
      <w:r w:rsidRPr="001F536E" w:rsidR="7376C39F">
        <w:rPr>
          <w:rFonts w:ascii="Arial" w:hAnsi="Arial" w:cs="Arial"/>
          <w:lang w:val="es-ES"/>
        </w:rPr>
        <w:t xml:space="preserve"> </w:t>
      </w:r>
      <w:r w:rsidRPr="001F536E" w:rsidR="0822C78D">
        <w:rPr>
          <w:rFonts w:ascii="Arial" w:hAnsi="Arial" w:cs="Arial"/>
          <w:lang w:val="es-ES"/>
        </w:rPr>
        <w:t>D</w:t>
      </w:r>
      <w:r w:rsidRPr="001F536E">
        <w:rPr>
          <w:rFonts w:ascii="Arial" w:hAnsi="Arial" w:cs="Arial"/>
          <w:lang w:val="es-ES"/>
        </w:rPr>
        <w:t>ía</w:t>
      </w:r>
      <w:r w:rsidRPr="001F536E" w:rsidR="7376C39F">
        <w:rPr>
          <w:rFonts w:ascii="Arial" w:hAnsi="Arial" w:cs="Arial"/>
          <w:lang w:val="es-ES"/>
        </w:rPr>
        <w:t xml:space="preserve"> </w:t>
      </w:r>
      <w:r w:rsidRPr="001F536E" w:rsidR="27990933">
        <w:rPr>
          <w:rFonts w:ascii="Arial" w:hAnsi="Arial" w:cs="Arial"/>
          <w:lang w:val="es-ES"/>
        </w:rPr>
        <w:t>H</w:t>
      </w:r>
      <w:r w:rsidRPr="001F536E" w:rsidR="125DB4D5">
        <w:rPr>
          <w:rFonts w:ascii="Arial" w:hAnsi="Arial" w:cs="Arial"/>
          <w:lang w:val="es-ES"/>
        </w:rPr>
        <w:t>ábil</w:t>
      </w:r>
      <w:r w:rsidRPr="001F536E" w:rsidR="7376C39F">
        <w:rPr>
          <w:rFonts w:ascii="Arial" w:hAnsi="Arial" w:cs="Arial"/>
          <w:lang w:val="es-ES"/>
        </w:rPr>
        <w:t xml:space="preserve"> </w:t>
      </w:r>
      <w:r w:rsidRPr="001F536E">
        <w:rPr>
          <w:rFonts w:ascii="Arial" w:hAnsi="Arial" w:cs="Arial"/>
          <w:lang w:val="es-ES"/>
        </w:rPr>
        <w:t>siguiente</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fecha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sidR="4B304D9B">
        <w:rPr>
          <w:rFonts w:ascii="Arial" w:hAnsi="Arial" w:cs="Arial"/>
          <w:lang w:val="es-ES"/>
        </w:rPr>
        <w:t>c</w:t>
      </w:r>
      <w:r w:rsidRPr="001F536E">
        <w:rPr>
          <w:rFonts w:ascii="Arial" w:hAnsi="Arial" w:cs="Arial"/>
          <w:lang w:val="es-ES"/>
        </w:rPr>
        <w:t>ierre</w:t>
      </w:r>
      <w:r w:rsidRPr="001F536E" w:rsidR="7376C39F">
        <w:rPr>
          <w:rFonts w:ascii="Arial" w:hAnsi="Arial" w:cs="Arial"/>
          <w:lang w:val="es-ES"/>
        </w:rPr>
        <w:t xml:space="preserve"> </w:t>
      </w:r>
      <w:r w:rsidRPr="001F536E">
        <w:rPr>
          <w:rFonts w:ascii="Arial" w:hAnsi="Arial" w:cs="Arial"/>
          <w:lang w:val="es-ES"/>
        </w:rPr>
        <w:t>de</w:t>
      </w:r>
      <w:r w:rsidRPr="001F536E" w:rsidR="4FFAE636">
        <w:rPr>
          <w:rFonts w:ascii="Arial" w:hAnsi="Arial" w:cs="Arial"/>
          <w:lang w:val="es-ES"/>
        </w:rPr>
        <w:t>l</w:t>
      </w:r>
      <w:r w:rsidRPr="001F536E" w:rsidR="7376C39F">
        <w:rPr>
          <w:rFonts w:ascii="Arial" w:hAnsi="Arial" w:cs="Arial"/>
          <w:lang w:val="es-ES"/>
        </w:rPr>
        <w:t xml:space="preserve"> </w:t>
      </w:r>
      <w:r w:rsidRPr="001F536E" w:rsidR="4FFAE636">
        <w:rPr>
          <w:rFonts w:ascii="Arial" w:hAnsi="Arial" w:cs="Arial"/>
          <w:lang w:val="es-ES"/>
        </w:rPr>
        <w:t>Período</w:t>
      </w:r>
      <w:r w:rsidRPr="001F536E" w:rsidR="7376C39F">
        <w:rPr>
          <w:rFonts w:ascii="Arial" w:hAnsi="Arial" w:cs="Arial"/>
          <w:lang w:val="es-ES"/>
        </w:rPr>
        <w:t xml:space="preserve"> </w:t>
      </w:r>
      <w:r w:rsidRPr="001F536E" w:rsidR="2521ECFC">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Recepción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Propuestas.</w:t>
      </w:r>
    </w:p>
    <w:p w:rsidRPr="001F536E" w:rsidR="00C85DE2" w:rsidP="008464E8" w:rsidRDefault="00BE7F7D" w14:paraId="682023AB" w14:textId="60005022">
      <w:pPr>
        <w:pStyle w:val="Ttulo2"/>
        <w:ind w:left="567"/>
        <w:rPr>
          <w:rFonts w:ascii="Arial" w:hAnsi="Arial" w:cs="Arial"/>
        </w:rPr>
      </w:pPr>
      <w:bookmarkStart w:name="_Toc323575795" w:id="923"/>
      <w:bookmarkStart w:name="_Toc323575929" w:id="924"/>
      <w:bookmarkStart w:name="_Toc323740188" w:id="925"/>
      <w:bookmarkStart w:name="_Ref294799204" w:id="926"/>
      <w:bookmarkStart w:name="_Toc319656175" w:id="927"/>
      <w:bookmarkStart w:name="_Toc493852032" w:id="928"/>
      <w:bookmarkStart w:name="_Toc530043577" w:id="929"/>
      <w:bookmarkStart w:name="_Toc530043716" w:id="930"/>
      <w:bookmarkStart w:name="_Toc530043855" w:id="931"/>
      <w:bookmarkStart w:name="_Toc530060938" w:id="932"/>
      <w:bookmarkStart w:name="_Toc202338761" w:id="933"/>
      <w:bookmarkEnd w:id="923"/>
      <w:bookmarkEnd w:id="924"/>
      <w:bookmarkEnd w:id="925"/>
      <w:r w:rsidRPr="1CAF19E4">
        <w:rPr>
          <w:rFonts w:ascii="Arial" w:hAnsi="Arial" w:cs="Arial"/>
        </w:rPr>
        <w:t>Errores</w:t>
      </w:r>
      <w:r w:rsidRPr="1CAF19E4" w:rsidR="00E803A3">
        <w:rPr>
          <w:rFonts w:ascii="Arial" w:hAnsi="Arial" w:cs="Arial"/>
        </w:rPr>
        <w:t xml:space="preserve"> </w:t>
      </w:r>
      <w:r w:rsidRPr="1CAF19E4">
        <w:rPr>
          <w:rFonts w:ascii="Arial" w:hAnsi="Arial" w:cs="Arial"/>
        </w:rPr>
        <w:t>u</w:t>
      </w:r>
      <w:r w:rsidRPr="1CAF19E4" w:rsidR="00E803A3">
        <w:rPr>
          <w:rFonts w:ascii="Arial" w:hAnsi="Arial" w:cs="Arial"/>
        </w:rPr>
        <w:t xml:space="preserve"> </w:t>
      </w:r>
      <w:r w:rsidRPr="1CAF19E4" w:rsidR="005B7B38">
        <w:rPr>
          <w:rFonts w:ascii="Arial" w:hAnsi="Arial" w:cs="Arial"/>
        </w:rPr>
        <w:t>O</w:t>
      </w:r>
      <w:r w:rsidRPr="1CAF19E4">
        <w:rPr>
          <w:rFonts w:ascii="Arial" w:hAnsi="Arial" w:cs="Arial"/>
        </w:rPr>
        <w:t>misiones</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las</w:t>
      </w:r>
      <w:r w:rsidRPr="1CAF19E4" w:rsidR="00E803A3">
        <w:rPr>
          <w:rFonts w:ascii="Arial" w:hAnsi="Arial" w:cs="Arial"/>
        </w:rPr>
        <w:t xml:space="preserve"> </w:t>
      </w:r>
      <w:r w:rsidRPr="1CAF19E4" w:rsidR="005B7B38">
        <w:rPr>
          <w:rFonts w:ascii="Arial" w:hAnsi="Arial" w:cs="Arial"/>
        </w:rPr>
        <w:t>P</w:t>
      </w:r>
      <w:r w:rsidRPr="1CAF19E4">
        <w:rPr>
          <w:rFonts w:ascii="Arial" w:hAnsi="Arial" w:cs="Arial"/>
        </w:rPr>
        <w:t>ropuestas</w:t>
      </w:r>
      <w:bookmarkEnd w:id="926"/>
      <w:bookmarkEnd w:id="927"/>
      <w:bookmarkEnd w:id="928"/>
      <w:bookmarkEnd w:id="929"/>
      <w:bookmarkEnd w:id="930"/>
      <w:bookmarkEnd w:id="931"/>
      <w:bookmarkEnd w:id="932"/>
      <w:bookmarkEnd w:id="933"/>
    </w:p>
    <w:p w:rsidRPr="001F536E" w:rsidR="008F7539" w:rsidP="0023495C" w:rsidRDefault="00326F17" w14:paraId="5D2561E0" w14:textId="7954362E">
      <w:pPr>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errores,</w:t>
      </w:r>
      <w:r w:rsidRPr="001F536E" w:rsidR="00E803A3">
        <w:rPr>
          <w:rFonts w:ascii="Arial" w:hAnsi="Arial" w:cs="Arial"/>
        </w:rPr>
        <w:t xml:space="preserve"> </w:t>
      </w:r>
      <w:r w:rsidRPr="001F536E">
        <w:rPr>
          <w:rFonts w:ascii="Arial" w:hAnsi="Arial" w:cs="Arial"/>
        </w:rPr>
        <w:t>omisiones,</w:t>
      </w:r>
      <w:r w:rsidRPr="001F536E" w:rsidR="00E803A3">
        <w:rPr>
          <w:rFonts w:ascii="Arial" w:hAnsi="Arial" w:cs="Arial"/>
        </w:rPr>
        <w:t xml:space="preserve"> </w:t>
      </w:r>
      <w:r w:rsidRPr="001F536E">
        <w:rPr>
          <w:rFonts w:ascii="Arial" w:hAnsi="Arial" w:cs="Arial"/>
        </w:rPr>
        <w:t>enmiendas,</w:t>
      </w:r>
      <w:r w:rsidRPr="001F536E" w:rsidR="00E803A3">
        <w:rPr>
          <w:rFonts w:ascii="Arial" w:hAnsi="Arial" w:cs="Arial"/>
        </w:rPr>
        <w:t xml:space="preserve"> </w:t>
      </w:r>
      <w:r w:rsidRPr="001F536E">
        <w:rPr>
          <w:rFonts w:ascii="Arial" w:hAnsi="Arial" w:cs="Arial"/>
        </w:rPr>
        <w:t>tachaduras,</w:t>
      </w:r>
      <w:r w:rsidRPr="001F536E" w:rsidR="00E803A3">
        <w:rPr>
          <w:rFonts w:ascii="Arial" w:hAnsi="Arial" w:cs="Arial"/>
        </w:rPr>
        <w:t xml:space="preserve"> </w:t>
      </w:r>
      <w:r w:rsidRPr="001F536E" w:rsidR="00205AB9">
        <w:rPr>
          <w:rFonts w:ascii="Arial" w:hAnsi="Arial" w:cs="Arial"/>
        </w:rPr>
        <w:t>e</w:t>
      </w:r>
      <w:r w:rsidRPr="001F536E" w:rsidR="00E803A3">
        <w:rPr>
          <w:rFonts w:ascii="Arial" w:hAnsi="Arial" w:cs="Arial"/>
        </w:rPr>
        <w:t xml:space="preserve"> </w:t>
      </w:r>
      <w:r w:rsidRPr="001F536E">
        <w:rPr>
          <w:rFonts w:ascii="Arial" w:hAnsi="Arial" w:cs="Arial"/>
        </w:rPr>
        <w:t>imprecisiones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traducciones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condicionamientos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tipo,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pudieran</w:t>
      </w:r>
      <w:r w:rsidRPr="001F536E" w:rsidR="00E803A3">
        <w:rPr>
          <w:rFonts w:ascii="Arial" w:hAnsi="Arial" w:cs="Arial"/>
        </w:rPr>
        <w:t xml:space="preserve"> </w:t>
      </w:r>
      <w:r w:rsidRPr="001F536E">
        <w:rPr>
          <w:rFonts w:ascii="Arial" w:hAnsi="Arial" w:cs="Arial"/>
        </w:rPr>
        <w:t>contener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formen</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ellas,</w:t>
      </w:r>
      <w:r w:rsidRPr="001F536E" w:rsidR="00E803A3">
        <w:rPr>
          <w:rFonts w:ascii="Arial" w:hAnsi="Arial" w:cs="Arial"/>
        </w:rPr>
        <w:t xml:space="preserve"> </w:t>
      </w:r>
      <w:r w:rsidRPr="001F536E">
        <w:rPr>
          <w:rFonts w:ascii="Arial" w:hAnsi="Arial" w:cs="Arial"/>
        </w:rPr>
        <w:t>sean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tipo</w:t>
      </w:r>
      <w:r w:rsidRPr="001F536E" w:rsidR="00E803A3">
        <w:rPr>
          <w:rFonts w:ascii="Arial" w:hAnsi="Arial" w:cs="Arial"/>
        </w:rPr>
        <w:t xml:space="preserve"> </w:t>
      </w:r>
      <w:r w:rsidRPr="001F536E">
        <w:rPr>
          <w:rFonts w:ascii="Arial" w:hAnsi="Arial" w:cs="Arial"/>
        </w:rPr>
        <w:t>matemático</w:t>
      </w:r>
      <w:r w:rsidRPr="001F536E" w:rsidR="00E803A3">
        <w:rPr>
          <w:rFonts w:ascii="Arial" w:hAnsi="Arial" w:cs="Arial"/>
        </w:rPr>
        <w:t xml:space="preserve"> </w:t>
      </w:r>
      <w:r w:rsidRPr="001F536E">
        <w:rPr>
          <w:rFonts w:ascii="Arial" w:hAnsi="Arial" w:cs="Arial"/>
        </w:rPr>
        <w:t>u</w:t>
      </w:r>
      <w:r w:rsidRPr="001F536E" w:rsidR="00E803A3">
        <w:rPr>
          <w:rFonts w:ascii="Arial" w:hAnsi="Arial" w:cs="Arial"/>
        </w:rPr>
        <w:t xml:space="preserve"> </w:t>
      </w:r>
      <w:r w:rsidRPr="001F536E">
        <w:rPr>
          <w:rFonts w:ascii="Arial" w:hAnsi="Arial" w:cs="Arial"/>
        </w:rPr>
        <w:t>otra</w:t>
      </w:r>
      <w:r w:rsidRPr="001F536E" w:rsidR="00E803A3">
        <w:rPr>
          <w:rFonts w:ascii="Arial" w:hAnsi="Arial" w:cs="Arial"/>
        </w:rPr>
        <w:t xml:space="preserve"> </w:t>
      </w:r>
      <w:r w:rsidRPr="001F536E">
        <w:rPr>
          <w:rFonts w:ascii="Arial" w:hAnsi="Arial" w:cs="Arial"/>
        </w:rPr>
        <w:t>naturaleza,</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responsabilidad</w:t>
      </w:r>
      <w:r w:rsidRPr="001F536E" w:rsidR="00E803A3">
        <w:rPr>
          <w:rFonts w:ascii="Arial" w:hAnsi="Arial" w:cs="Arial"/>
        </w:rPr>
        <w:t xml:space="preserve"> </w:t>
      </w:r>
      <w:r w:rsidRPr="001F536E">
        <w:rPr>
          <w:rFonts w:ascii="Arial" w:hAnsi="Arial" w:cs="Arial"/>
        </w:rPr>
        <w:t>exclusiva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alterará</w:t>
      </w:r>
      <w:r w:rsidRPr="001F536E" w:rsidR="00753147">
        <w:rPr>
          <w:rFonts w:ascii="Arial" w:hAnsi="Arial" w:cs="Arial"/>
        </w:rPr>
        <w:t>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ningún</w:t>
      </w:r>
      <w:r w:rsidRPr="001F536E" w:rsidR="00E803A3">
        <w:rPr>
          <w:rFonts w:ascii="Arial" w:hAnsi="Arial" w:cs="Arial"/>
        </w:rPr>
        <w:t xml:space="preserve"> </w:t>
      </w:r>
      <w:r w:rsidRPr="001F536E">
        <w:rPr>
          <w:rFonts w:ascii="Arial" w:hAnsi="Arial" w:cs="Arial"/>
        </w:rPr>
        <w:t>sentido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precios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B7509F">
        <w:rPr>
          <w:rFonts w:ascii="Arial" w:hAnsi="Arial" w:cs="Arial"/>
        </w:rPr>
        <w:t>(s)</w:t>
      </w:r>
      <w:r w:rsidRPr="001F536E" w:rsidR="00E803A3">
        <w:rPr>
          <w:rFonts w:ascii="Arial" w:hAnsi="Arial" w:cs="Arial"/>
        </w:rPr>
        <w:t xml:space="preserve"> </w:t>
      </w:r>
      <w:r w:rsidRPr="001F536E" w:rsidR="21879E51">
        <w:rPr>
          <w:rFonts w:ascii="Arial" w:hAnsi="Arial" w:cs="Arial"/>
        </w:rPr>
        <w:t>o</w:t>
      </w:r>
      <w:r w:rsidRPr="001F536E">
        <w:rPr>
          <w:rFonts w:ascii="Arial" w:hAnsi="Arial" w:cs="Arial"/>
        </w:rPr>
        <w:t>ferta</w:t>
      </w:r>
      <w:r w:rsidRPr="001F536E" w:rsidR="00B7509F">
        <w:rPr>
          <w:rFonts w:ascii="Arial" w:hAnsi="Arial" w:cs="Arial"/>
        </w:rPr>
        <w:t>(s)</w:t>
      </w:r>
      <w:r w:rsidRPr="001F536E" w:rsidR="00E803A3">
        <w:rPr>
          <w:rFonts w:ascii="Arial" w:hAnsi="Arial" w:cs="Arial"/>
        </w:rPr>
        <w:t xml:space="preserve"> </w:t>
      </w:r>
      <w:r w:rsidRPr="001F536E" w:rsidR="1EF4C24A">
        <w:rPr>
          <w:rFonts w:ascii="Arial" w:hAnsi="Arial" w:cs="Arial"/>
        </w:rPr>
        <w:t>e</w:t>
      </w:r>
      <w:r w:rsidRPr="001F536E">
        <w:rPr>
          <w:rFonts w:ascii="Arial" w:hAnsi="Arial" w:cs="Arial"/>
        </w:rPr>
        <w:t>conómica</w:t>
      </w:r>
      <w:r w:rsidRPr="001F536E" w:rsidR="00B7509F">
        <w:rPr>
          <w:rFonts w:ascii="Arial" w:hAnsi="Arial" w:cs="Arial"/>
        </w:rPr>
        <w:t>(s)</w:t>
      </w:r>
      <w:r w:rsidRPr="001F536E" w:rsidR="00E803A3">
        <w:rPr>
          <w:rFonts w:ascii="Arial" w:hAnsi="Arial" w:cs="Arial"/>
        </w:rPr>
        <w:t xml:space="preserve"> </w:t>
      </w:r>
      <w:r w:rsidRPr="001F536E">
        <w:rPr>
          <w:rFonts w:ascii="Arial" w:hAnsi="Arial" w:cs="Arial"/>
        </w:rPr>
        <w:t>ni</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obligación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8F7539">
        <w:rPr>
          <w:rFonts w:ascii="Arial" w:hAnsi="Arial" w:cs="Arial"/>
        </w:rPr>
        <w:t>.</w:t>
      </w:r>
    </w:p>
    <w:p w:rsidRPr="001F536E" w:rsidR="0030395D" w:rsidP="0030395D" w:rsidRDefault="00326F17" w14:paraId="7AE6E1E1" w14:textId="7C0C67E9">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todo</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situación</w:t>
      </w:r>
      <w:r w:rsidRPr="001F536E" w:rsidR="00E803A3">
        <w:rPr>
          <w:rFonts w:ascii="Arial" w:hAnsi="Arial" w:cs="Arial"/>
        </w:rPr>
        <w:t xml:space="preserve"> </w:t>
      </w:r>
      <w:r w:rsidRPr="001F536E">
        <w:rPr>
          <w:rFonts w:ascii="Arial" w:hAnsi="Arial" w:cs="Arial"/>
        </w:rPr>
        <w:t>facultará</w:t>
      </w:r>
      <w:r w:rsidRPr="001F536E" w:rsidR="00E803A3">
        <w:rPr>
          <w:rFonts w:ascii="Arial" w:hAnsi="Arial" w:cs="Arial"/>
        </w:rPr>
        <w:t xml:space="preserve"> </w:t>
      </w:r>
      <w:r w:rsidRPr="001F536E">
        <w:rPr>
          <w:rFonts w:ascii="Arial" w:hAnsi="Arial" w:cs="Arial"/>
        </w:rPr>
        <w:t>a</w:t>
      </w:r>
      <w:r w:rsidRPr="211AB2B9" w:rsidR="41C8839C">
        <w:rPr>
          <w:rFonts w:ascii="Arial" w:hAnsi="Arial" w:cs="Arial"/>
        </w:rPr>
        <w:t xml:space="preserve"> </w:t>
      </w:r>
      <w:r w:rsidRPr="1D5B247F" w:rsidR="41C8839C">
        <w:rPr>
          <w:rFonts w:ascii="Arial" w:hAnsi="Arial" w:cs="Arial"/>
        </w:rPr>
        <w:t>CGET</w:t>
      </w:r>
      <w:r w:rsidRPr="001F536E">
        <w:rPr>
          <w:rFonts w:ascii="Arial" w:hAnsi="Arial" w:cs="Arial"/>
        </w:rPr>
        <w:t>,</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declarar</w:t>
      </w:r>
      <w:r w:rsidRPr="001F536E" w:rsidR="00E803A3">
        <w:rPr>
          <w:rFonts w:ascii="Arial" w:hAnsi="Arial" w:cs="Arial"/>
        </w:rPr>
        <w:t xml:space="preserve"> </w:t>
      </w:r>
      <w:r w:rsidRPr="001F536E">
        <w:rPr>
          <w:rFonts w:ascii="Arial" w:hAnsi="Arial" w:cs="Arial"/>
        </w:rPr>
        <w:t>fuera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trate.</w:t>
      </w:r>
      <w:r w:rsidRPr="001F536E" w:rsidR="00E803A3">
        <w:rPr>
          <w:rFonts w:ascii="Arial" w:hAnsi="Arial" w:cs="Arial"/>
        </w:rPr>
        <w:t xml:space="preserve"> </w:t>
      </w:r>
    </w:p>
    <w:p w:rsidRPr="001F536E" w:rsidR="00326F17" w:rsidP="617E8730" w:rsidRDefault="0030395D" w14:paraId="4B9DA0B4" w14:textId="0CDAB852">
      <w:pPr>
        <w:rPr>
          <w:rFonts w:ascii="Arial" w:hAnsi="Arial" w:eastAsia="Arial Narrow" w:cs="Arial"/>
          <w:lang w:val="es-ES"/>
        </w:rPr>
      </w:pPr>
      <w:r w:rsidRPr="001F536E">
        <w:rPr>
          <w:rFonts w:ascii="Arial" w:hAnsi="Arial" w:eastAsia="Arial Narrow" w:cs="Arial"/>
          <w:lang w:val="es-ES"/>
        </w:rPr>
        <w:t>Sin</w:t>
      </w:r>
      <w:r w:rsidRPr="001F536E" w:rsidR="00E803A3">
        <w:rPr>
          <w:rFonts w:ascii="Arial" w:hAnsi="Arial" w:eastAsia="Arial Narrow" w:cs="Arial"/>
          <w:lang w:val="es-ES"/>
        </w:rPr>
        <w:t xml:space="preserve"> </w:t>
      </w:r>
      <w:r w:rsidRPr="001F536E">
        <w:rPr>
          <w:rFonts w:ascii="Arial" w:hAnsi="Arial" w:eastAsia="Arial Narrow" w:cs="Arial"/>
          <w:lang w:val="es-ES"/>
        </w:rPr>
        <w:t>perjuicio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lo</w:t>
      </w:r>
      <w:r w:rsidRPr="001F536E" w:rsidR="00E803A3">
        <w:rPr>
          <w:rFonts w:ascii="Arial" w:hAnsi="Arial" w:eastAsia="Arial Narrow" w:cs="Arial"/>
          <w:lang w:val="es-ES"/>
        </w:rPr>
        <w:t xml:space="preserve"> </w:t>
      </w:r>
      <w:r w:rsidRPr="001F536E">
        <w:rPr>
          <w:rFonts w:ascii="Arial" w:hAnsi="Arial" w:eastAsia="Arial Narrow" w:cs="Arial"/>
          <w:lang w:val="es-ES"/>
        </w:rPr>
        <w:t>señalado,</w:t>
      </w:r>
      <w:r w:rsidRPr="001F536E" w:rsidR="00E803A3">
        <w:rPr>
          <w:rFonts w:ascii="Arial" w:hAnsi="Arial" w:eastAsia="Arial Narrow" w:cs="Arial"/>
          <w:lang w:val="es-ES"/>
        </w:rPr>
        <w:t xml:space="preserve"> </w:t>
      </w:r>
      <w:r w:rsidRPr="001F536E">
        <w:rPr>
          <w:rFonts w:ascii="Arial" w:hAnsi="Arial" w:eastAsia="Arial Narrow" w:cs="Arial"/>
          <w:lang w:val="es-ES"/>
        </w:rPr>
        <w:t>durante</w:t>
      </w:r>
      <w:r w:rsidRPr="001F536E" w:rsidR="00E803A3">
        <w:rPr>
          <w:rFonts w:ascii="Arial" w:hAnsi="Arial" w:eastAsia="Arial Narrow" w:cs="Arial"/>
          <w:lang w:val="es-ES"/>
        </w:rPr>
        <w:t xml:space="preserve"> </w:t>
      </w:r>
      <w:r w:rsidRPr="001F536E">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proceso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evaluación</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las</w:t>
      </w:r>
      <w:r w:rsidRPr="001F536E" w:rsidR="00E803A3">
        <w:rPr>
          <w:rFonts w:ascii="Arial" w:hAnsi="Arial" w:eastAsia="Arial Narrow" w:cs="Arial"/>
          <w:lang w:val="es-ES"/>
        </w:rPr>
        <w:t xml:space="preserve"> </w:t>
      </w:r>
      <w:r w:rsidRPr="001F536E" w:rsidR="5D66CCE7">
        <w:rPr>
          <w:rFonts w:ascii="Arial" w:hAnsi="Arial" w:eastAsia="Arial Narrow" w:cs="Arial"/>
          <w:lang w:val="es-ES"/>
        </w:rPr>
        <w:t>o</w:t>
      </w:r>
      <w:r w:rsidRPr="001F536E">
        <w:rPr>
          <w:rFonts w:ascii="Arial" w:hAnsi="Arial" w:eastAsia="Arial Narrow" w:cs="Arial"/>
          <w:lang w:val="es-ES"/>
        </w:rPr>
        <w:t>fertas</w:t>
      </w:r>
      <w:r w:rsidRPr="001F536E" w:rsidR="00E803A3">
        <w:rPr>
          <w:rFonts w:ascii="Arial" w:hAnsi="Arial" w:eastAsia="Arial Narrow" w:cs="Arial"/>
          <w:lang w:val="es-ES"/>
        </w:rPr>
        <w:t xml:space="preserve"> </w:t>
      </w:r>
      <w:r w:rsidRPr="001F536E" w:rsidR="53D6C6D3">
        <w:rPr>
          <w:rFonts w:ascii="Arial" w:hAnsi="Arial" w:eastAsia="Arial Narrow" w:cs="Arial"/>
          <w:lang w:val="es-ES"/>
        </w:rPr>
        <w:t>a</w:t>
      </w:r>
      <w:r w:rsidRPr="001F536E">
        <w:rPr>
          <w:rFonts w:ascii="Arial" w:hAnsi="Arial" w:eastAsia="Arial Narrow" w:cs="Arial"/>
          <w:lang w:val="es-ES"/>
        </w:rPr>
        <w:t>dministrativas</w:t>
      </w:r>
      <w:r w:rsidRPr="001F536E" w:rsidR="00E803A3">
        <w:rPr>
          <w:rFonts w:ascii="Arial" w:hAnsi="Arial" w:eastAsia="Arial Narrow" w:cs="Arial"/>
          <w:lang w:val="es-ES"/>
        </w:rPr>
        <w:t xml:space="preserve"> </w:t>
      </w:r>
      <w:r w:rsidRPr="001F536E">
        <w:rPr>
          <w:rFonts w:ascii="Arial" w:hAnsi="Arial" w:eastAsia="Arial Narrow" w:cs="Arial"/>
          <w:lang w:val="es-ES"/>
        </w:rPr>
        <w:t>y</w:t>
      </w:r>
      <w:r w:rsidRPr="001F536E" w:rsidR="00E803A3">
        <w:rPr>
          <w:rFonts w:ascii="Arial" w:hAnsi="Arial" w:eastAsia="Arial Narrow" w:cs="Arial"/>
          <w:lang w:val="es-ES"/>
        </w:rPr>
        <w:t xml:space="preserve"> </w:t>
      </w:r>
      <w:r w:rsidRPr="001F536E" w:rsidR="1EDFA1CE">
        <w:rPr>
          <w:rFonts w:ascii="Arial" w:hAnsi="Arial" w:eastAsia="Arial Narrow" w:cs="Arial"/>
          <w:lang w:val="es-ES"/>
        </w:rPr>
        <w:t>t</w:t>
      </w:r>
      <w:r w:rsidRPr="001F536E">
        <w:rPr>
          <w:rFonts w:ascii="Arial" w:hAnsi="Arial" w:eastAsia="Arial Narrow" w:cs="Arial"/>
          <w:lang w:val="es-ES"/>
        </w:rPr>
        <w:t>écnicas,</w:t>
      </w:r>
      <w:r w:rsidRPr="001F536E" w:rsidR="00E803A3">
        <w:rPr>
          <w:rFonts w:ascii="Arial" w:hAnsi="Arial" w:eastAsia="Arial Narrow" w:cs="Arial"/>
          <w:lang w:val="es-ES"/>
        </w:rPr>
        <w:t xml:space="preserve"> </w:t>
      </w:r>
      <w:r w:rsidR="00DC1CB7">
        <w:rPr>
          <w:rFonts w:ascii="Arial" w:hAnsi="Arial" w:eastAsia="Arial Narrow" w:cs="Arial"/>
          <w:lang w:val="es-ES"/>
        </w:rPr>
        <w:t>CGET</w:t>
      </w:r>
      <w:r w:rsidRPr="001F536E" w:rsidR="00E803A3">
        <w:rPr>
          <w:rFonts w:ascii="Arial" w:hAnsi="Arial" w:eastAsia="Arial Narrow" w:cs="Arial"/>
          <w:lang w:val="es-ES"/>
        </w:rPr>
        <w:t xml:space="preserve"> </w:t>
      </w:r>
      <w:r w:rsidRPr="001F536E">
        <w:rPr>
          <w:rFonts w:ascii="Arial" w:hAnsi="Arial" w:eastAsia="Arial Narrow" w:cs="Arial"/>
          <w:lang w:val="es-ES"/>
        </w:rPr>
        <w:t>tendrá</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facultad</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señalar</w:t>
      </w:r>
      <w:r w:rsidRPr="001F536E" w:rsidR="00E803A3">
        <w:rPr>
          <w:rFonts w:ascii="Arial" w:hAnsi="Arial" w:eastAsia="Arial Narrow" w:cs="Arial"/>
          <w:lang w:val="es-ES"/>
        </w:rPr>
        <w:t xml:space="preserve"> </w:t>
      </w:r>
      <w:r w:rsidRPr="001F536E">
        <w:rPr>
          <w:rFonts w:ascii="Arial" w:hAnsi="Arial" w:eastAsia="Arial Narrow" w:cs="Arial"/>
          <w:lang w:val="es-ES"/>
        </w:rPr>
        <w:t>las</w:t>
      </w:r>
      <w:r w:rsidRPr="001F536E" w:rsidR="00E803A3">
        <w:rPr>
          <w:rFonts w:ascii="Arial" w:hAnsi="Arial" w:eastAsia="Arial Narrow" w:cs="Arial"/>
          <w:lang w:val="es-ES"/>
        </w:rPr>
        <w:t xml:space="preserve"> </w:t>
      </w:r>
      <w:r w:rsidRPr="001F536E">
        <w:rPr>
          <w:rFonts w:ascii="Arial" w:hAnsi="Arial" w:eastAsia="Arial Narrow" w:cs="Arial"/>
          <w:lang w:val="es-ES"/>
        </w:rPr>
        <w:t>faltas,</w:t>
      </w:r>
      <w:r w:rsidRPr="001F536E" w:rsidR="00E803A3">
        <w:rPr>
          <w:rFonts w:ascii="Arial" w:hAnsi="Arial" w:eastAsia="Arial Narrow" w:cs="Arial"/>
          <w:lang w:val="es-ES"/>
        </w:rPr>
        <w:t xml:space="preserve"> </w:t>
      </w:r>
      <w:r w:rsidRPr="001F536E">
        <w:rPr>
          <w:rFonts w:ascii="Arial" w:hAnsi="Arial" w:eastAsia="Arial Narrow" w:cs="Arial"/>
          <w:lang w:val="es-ES"/>
        </w:rPr>
        <w:t>errores</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puntos</w:t>
      </w:r>
      <w:r w:rsidRPr="001F536E" w:rsidR="00E803A3">
        <w:rPr>
          <w:rFonts w:ascii="Arial" w:hAnsi="Arial" w:eastAsia="Arial Narrow" w:cs="Arial"/>
          <w:lang w:val="es-ES"/>
        </w:rPr>
        <w:t xml:space="preserve"> </w:t>
      </w:r>
      <w:r w:rsidRPr="001F536E">
        <w:rPr>
          <w:rFonts w:ascii="Arial" w:hAnsi="Arial" w:eastAsia="Arial Narrow" w:cs="Arial"/>
          <w:lang w:val="es-ES"/>
        </w:rPr>
        <w:t>donde</w:t>
      </w:r>
      <w:r w:rsidRPr="001F536E" w:rsidR="00E803A3">
        <w:rPr>
          <w:rFonts w:ascii="Arial" w:hAnsi="Arial" w:eastAsia="Arial Narrow" w:cs="Arial"/>
          <w:lang w:val="es-ES"/>
        </w:rPr>
        <w:t xml:space="preserve"> </w:t>
      </w:r>
      <w:r w:rsidRPr="001F536E">
        <w:rPr>
          <w:rFonts w:ascii="Arial" w:hAnsi="Arial" w:eastAsia="Arial Narrow" w:cs="Arial"/>
          <w:lang w:val="es-ES"/>
        </w:rPr>
        <w:t>no</w:t>
      </w:r>
      <w:r w:rsidRPr="001F536E" w:rsidR="00E803A3">
        <w:rPr>
          <w:rFonts w:ascii="Arial" w:hAnsi="Arial" w:eastAsia="Arial Narrow" w:cs="Arial"/>
          <w:lang w:val="es-ES"/>
        </w:rPr>
        <w:t xml:space="preserve"> </w:t>
      </w:r>
      <w:r w:rsidRPr="001F536E">
        <w:rPr>
          <w:rFonts w:ascii="Arial" w:hAnsi="Arial" w:eastAsia="Arial Narrow" w:cs="Arial"/>
          <w:lang w:val="es-ES"/>
        </w:rPr>
        <w:t>exista</w:t>
      </w:r>
      <w:r w:rsidRPr="001F536E" w:rsidR="00E803A3">
        <w:rPr>
          <w:rFonts w:ascii="Arial" w:hAnsi="Arial" w:eastAsia="Arial Narrow" w:cs="Arial"/>
          <w:lang w:val="es-ES"/>
        </w:rPr>
        <w:t xml:space="preserve"> </w:t>
      </w:r>
      <w:r w:rsidRPr="001F536E">
        <w:rPr>
          <w:rFonts w:ascii="Arial" w:hAnsi="Arial" w:eastAsia="Arial Narrow" w:cs="Arial"/>
          <w:lang w:val="es-ES"/>
        </w:rPr>
        <w:t>claridad</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los</w:t>
      </w:r>
      <w:r w:rsidRPr="001F536E" w:rsidR="00E803A3">
        <w:rPr>
          <w:rFonts w:ascii="Arial" w:hAnsi="Arial" w:eastAsia="Arial Narrow" w:cs="Arial"/>
          <w:lang w:val="es-ES"/>
        </w:rPr>
        <w:t xml:space="preserve"> </w:t>
      </w:r>
      <w:r w:rsidRPr="001F536E">
        <w:rPr>
          <w:rFonts w:ascii="Arial" w:hAnsi="Arial" w:eastAsia="Arial Narrow" w:cs="Arial"/>
          <w:lang w:val="es-ES"/>
        </w:rPr>
        <w:t>documentos</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antecedentes</w:t>
      </w:r>
      <w:r w:rsidRPr="001F536E" w:rsidR="00E803A3">
        <w:rPr>
          <w:rFonts w:ascii="Arial" w:hAnsi="Arial" w:eastAsia="Arial Narrow" w:cs="Arial"/>
          <w:lang w:val="es-ES"/>
        </w:rPr>
        <w:t xml:space="preserve"> </w:t>
      </w:r>
      <w:r w:rsidRPr="001F536E">
        <w:rPr>
          <w:rFonts w:ascii="Arial" w:hAnsi="Arial" w:eastAsia="Arial Narrow" w:cs="Arial"/>
          <w:lang w:val="es-ES"/>
        </w:rPr>
        <w:t>presentados,</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acuerdo</w:t>
      </w:r>
      <w:r w:rsidRPr="001F536E" w:rsidR="00E803A3">
        <w:rPr>
          <w:rFonts w:ascii="Arial" w:hAnsi="Arial" w:eastAsia="Arial Narrow" w:cs="Arial"/>
          <w:lang w:val="es-ES"/>
        </w:rPr>
        <w:t xml:space="preserve"> </w:t>
      </w:r>
      <w:r w:rsidRPr="001F536E">
        <w:rPr>
          <w:rFonts w:ascii="Arial" w:hAnsi="Arial" w:eastAsia="Arial Narrow" w:cs="Arial"/>
          <w:lang w:val="es-ES"/>
        </w:rPr>
        <w:t>con</w:t>
      </w:r>
      <w:r w:rsidRPr="001F536E" w:rsidR="00E803A3">
        <w:rPr>
          <w:rFonts w:ascii="Arial" w:hAnsi="Arial" w:eastAsia="Arial Narrow" w:cs="Arial"/>
          <w:lang w:val="es-ES"/>
        </w:rPr>
        <w:t xml:space="preserve"> </w:t>
      </w:r>
      <w:r w:rsidRPr="001F536E">
        <w:rPr>
          <w:rFonts w:ascii="Arial" w:hAnsi="Arial" w:eastAsia="Arial Narrow" w:cs="Arial"/>
          <w:lang w:val="es-ES"/>
        </w:rPr>
        <w:t>lo</w:t>
      </w:r>
      <w:r w:rsidRPr="001F536E" w:rsidR="00E803A3">
        <w:rPr>
          <w:rFonts w:ascii="Arial" w:hAnsi="Arial" w:eastAsia="Arial Narrow" w:cs="Arial"/>
          <w:lang w:val="es-ES"/>
        </w:rPr>
        <w:t xml:space="preserve"> </w:t>
      </w:r>
      <w:r w:rsidRPr="001F536E">
        <w:rPr>
          <w:rFonts w:ascii="Arial" w:hAnsi="Arial" w:eastAsia="Arial Narrow" w:cs="Arial"/>
          <w:lang w:val="es-ES"/>
        </w:rPr>
        <w:t>señalado</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numeral</w:t>
      </w:r>
      <w:r w:rsidRPr="001F536E" w:rsidR="00E803A3">
        <w:rPr>
          <w:rFonts w:ascii="Arial" w:hAnsi="Arial" w:eastAsia="Arial Narrow" w:cs="Arial"/>
          <w:lang w:val="es-ES"/>
        </w:rPr>
        <w:t xml:space="preserve"> </w:t>
      </w:r>
      <w:r w:rsidRPr="001F536E" w:rsidR="005A4B01">
        <w:rPr>
          <w:rFonts w:ascii="Arial" w:hAnsi="Arial" w:eastAsia="Arial Narrow" w:cs="Arial"/>
          <w:lang w:val="es-ES"/>
        </w:rPr>
        <w:t>9</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las</w:t>
      </w:r>
      <w:r w:rsidRPr="001F536E" w:rsidR="00E803A3">
        <w:rPr>
          <w:rFonts w:ascii="Arial" w:hAnsi="Arial" w:eastAsia="Arial Narrow" w:cs="Arial"/>
          <w:lang w:val="es-ES"/>
        </w:rPr>
        <w:t xml:space="preserve"> </w:t>
      </w:r>
      <w:r w:rsidRPr="001F536E">
        <w:rPr>
          <w:rFonts w:ascii="Arial" w:hAnsi="Arial" w:eastAsia="Arial Narrow" w:cs="Arial"/>
          <w:lang w:val="es-ES"/>
        </w:rPr>
        <w:t>presentes</w:t>
      </w:r>
      <w:r w:rsidRPr="001F536E" w:rsidR="00E803A3">
        <w:rPr>
          <w:rFonts w:ascii="Arial" w:hAnsi="Arial" w:eastAsia="Arial Narrow" w:cs="Arial"/>
          <w:lang w:val="es-ES"/>
        </w:rPr>
        <w:t xml:space="preserve"> </w:t>
      </w:r>
      <w:r w:rsidRPr="001F536E">
        <w:rPr>
          <w:rFonts w:ascii="Arial" w:hAnsi="Arial" w:eastAsia="Arial Narrow" w:cs="Arial"/>
          <w:lang w:val="es-ES"/>
        </w:rPr>
        <w:t>Bases,</w:t>
      </w:r>
      <w:r w:rsidRPr="001F536E" w:rsidR="00E803A3">
        <w:rPr>
          <w:rFonts w:ascii="Arial" w:hAnsi="Arial" w:eastAsia="Arial Narrow" w:cs="Arial"/>
          <w:lang w:val="es-ES"/>
        </w:rPr>
        <w:t xml:space="preserve"> </w:t>
      </w:r>
      <w:r w:rsidRPr="001F536E">
        <w:rPr>
          <w:rFonts w:ascii="Arial" w:hAnsi="Arial" w:eastAsia="Arial Narrow" w:cs="Arial"/>
          <w:lang w:val="es-ES"/>
        </w:rPr>
        <w:t>y</w:t>
      </w:r>
      <w:r w:rsidRPr="001F536E" w:rsidR="00E803A3">
        <w:rPr>
          <w:rFonts w:ascii="Arial" w:hAnsi="Arial" w:eastAsia="Arial Narrow" w:cs="Arial"/>
          <w:lang w:val="es-ES"/>
        </w:rPr>
        <w:t xml:space="preserve"> </w:t>
      </w:r>
      <w:r w:rsidRPr="001F536E">
        <w:rPr>
          <w:rFonts w:ascii="Arial" w:hAnsi="Arial" w:eastAsia="Arial Narrow" w:cs="Arial"/>
          <w:lang w:val="es-ES"/>
        </w:rPr>
        <w:t>solicitar</w:t>
      </w:r>
      <w:r w:rsidRPr="001F536E" w:rsidR="00E803A3">
        <w:rPr>
          <w:rFonts w:ascii="Arial" w:hAnsi="Arial" w:eastAsia="Arial Narrow" w:cs="Arial"/>
          <w:lang w:val="es-ES"/>
        </w:rPr>
        <w:t xml:space="preserve"> </w:t>
      </w:r>
      <w:r w:rsidRPr="001F536E">
        <w:rPr>
          <w:rFonts w:ascii="Arial" w:hAnsi="Arial" w:eastAsia="Arial Narrow" w:cs="Arial"/>
          <w:lang w:val="es-ES"/>
        </w:rPr>
        <w:t>a</w:t>
      </w:r>
      <w:r w:rsidRPr="001F536E" w:rsidR="00E803A3">
        <w:rPr>
          <w:rFonts w:ascii="Arial" w:hAnsi="Arial" w:eastAsia="Arial Narrow" w:cs="Arial"/>
          <w:lang w:val="es-ES"/>
        </w:rPr>
        <w:t xml:space="preserve"> </w:t>
      </w:r>
      <w:r w:rsidRPr="001F536E">
        <w:rPr>
          <w:rFonts w:ascii="Arial" w:hAnsi="Arial" w:eastAsia="Arial Narrow" w:cs="Arial"/>
          <w:lang w:val="es-ES"/>
        </w:rPr>
        <w:t>los</w:t>
      </w:r>
      <w:r w:rsidRPr="001F536E" w:rsidR="00E803A3">
        <w:rPr>
          <w:rFonts w:ascii="Arial" w:hAnsi="Arial" w:eastAsia="Arial Narrow" w:cs="Arial"/>
          <w:lang w:val="es-ES"/>
        </w:rPr>
        <w:t xml:space="preserve"> </w:t>
      </w:r>
      <w:r w:rsidRPr="001F536E">
        <w:rPr>
          <w:rFonts w:ascii="Arial" w:hAnsi="Arial" w:eastAsia="Arial Narrow" w:cs="Arial"/>
          <w:lang w:val="es-ES"/>
        </w:rPr>
        <w:t>Proponentes</w:t>
      </w:r>
      <w:r w:rsidRPr="001F536E" w:rsidR="00E803A3">
        <w:rPr>
          <w:rFonts w:ascii="Arial" w:hAnsi="Arial" w:eastAsia="Arial Narrow" w:cs="Arial"/>
          <w:lang w:val="es-ES"/>
        </w:rPr>
        <w:t xml:space="preserve"> </w:t>
      </w:r>
      <w:r w:rsidRPr="001F536E">
        <w:rPr>
          <w:rFonts w:ascii="Arial" w:hAnsi="Arial" w:eastAsia="Arial Narrow" w:cs="Arial"/>
          <w:lang w:val="es-ES"/>
        </w:rPr>
        <w:t>su</w:t>
      </w:r>
      <w:r w:rsidRPr="001F536E" w:rsidR="00E803A3">
        <w:rPr>
          <w:rFonts w:ascii="Arial" w:hAnsi="Arial" w:eastAsia="Arial Narrow" w:cs="Arial"/>
          <w:lang w:val="es-ES"/>
        </w:rPr>
        <w:t xml:space="preserve"> </w:t>
      </w:r>
      <w:r w:rsidRPr="001F536E">
        <w:rPr>
          <w:rFonts w:ascii="Arial" w:hAnsi="Arial" w:eastAsia="Arial Narrow" w:cs="Arial"/>
          <w:lang w:val="es-ES"/>
        </w:rPr>
        <w:t>aclaración</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corrección.</w:t>
      </w:r>
      <w:r w:rsidRPr="001F536E" w:rsidR="00E803A3">
        <w:rPr>
          <w:rFonts w:ascii="Arial" w:hAnsi="Arial" w:eastAsia="Arial Narrow" w:cs="Arial"/>
          <w:lang w:val="es-ES"/>
        </w:rPr>
        <w:t xml:space="preserve"> </w:t>
      </w:r>
      <w:r w:rsidRPr="001F536E">
        <w:rPr>
          <w:rFonts w:ascii="Arial" w:hAnsi="Arial" w:eastAsia="Arial Narrow" w:cs="Arial"/>
          <w:lang w:val="es-ES"/>
        </w:rPr>
        <w:t>Una</w:t>
      </w:r>
      <w:r w:rsidRPr="001F536E" w:rsidR="00E803A3">
        <w:rPr>
          <w:rFonts w:ascii="Arial" w:hAnsi="Arial" w:eastAsia="Arial Narrow" w:cs="Arial"/>
          <w:lang w:val="es-ES"/>
        </w:rPr>
        <w:t xml:space="preserve"> </w:t>
      </w:r>
      <w:r w:rsidRPr="001F536E">
        <w:rPr>
          <w:rFonts w:ascii="Arial" w:hAnsi="Arial" w:eastAsia="Arial Narrow" w:cs="Arial"/>
          <w:lang w:val="es-ES"/>
        </w:rPr>
        <w:t>vez</w:t>
      </w:r>
      <w:r w:rsidRPr="001F536E" w:rsidR="00E803A3">
        <w:rPr>
          <w:rFonts w:ascii="Arial" w:hAnsi="Arial" w:eastAsia="Arial Narrow" w:cs="Arial"/>
          <w:lang w:val="es-ES"/>
        </w:rPr>
        <w:t xml:space="preserve"> </w:t>
      </w:r>
      <w:r w:rsidRPr="001F536E">
        <w:rPr>
          <w:rFonts w:ascii="Arial" w:hAnsi="Arial" w:eastAsia="Arial Narrow" w:cs="Arial"/>
          <w:lang w:val="es-ES"/>
        </w:rPr>
        <w:t>presentadas,</w:t>
      </w:r>
      <w:r w:rsidRPr="001F536E" w:rsidR="00E803A3">
        <w:rPr>
          <w:rFonts w:ascii="Arial" w:hAnsi="Arial" w:eastAsia="Arial Narrow" w:cs="Arial"/>
          <w:lang w:val="es-ES"/>
        </w:rPr>
        <w:t xml:space="preserve"> </w:t>
      </w:r>
      <w:r w:rsidRPr="001F536E">
        <w:rPr>
          <w:rFonts w:ascii="Arial" w:hAnsi="Arial" w:eastAsia="Arial Narrow" w:cs="Arial"/>
          <w:lang w:val="es-ES"/>
        </w:rPr>
        <w:t>dichas</w:t>
      </w:r>
      <w:r w:rsidRPr="001F536E" w:rsidR="00E803A3">
        <w:rPr>
          <w:rFonts w:ascii="Arial" w:hAnsi="Arial" w:eastAsia="Arial Narrow" w:cs="Arial"/>
          <w:lang w:val="es-ES"/>
        </w:rPr>
        <w:t xml:space="preserve"> </w:t>
      </w:r>
      <w:r w:rsidRPr="001F536E">
        <w:rPr>
          <w:rFonts w:ascii="Arial" w:hAnsi="Arial" w:eastAsia="Arial Narrow" w:cs="Arial"/>
          <w:lang w:val="es-ES"/>
        </w:rPr>
        <w:t>aclaraciones</w:t>
      </w:r>
      <w:r w:rsidRPr="001F536E" w:rsidR="00E803A3">
        <w:rPr>
          <w:rFonts w:ascii="Arial" w:hAnsi="Arial" w:eastAsia="Arial Narrow" w:cs="Arial"/>
          <w:lang w:val="es-ES"/>
        </w:rPr>
        <w:t xml:space="preserve"> </w:t>
      </w:r>
      <w:r w:rsidRPr="001F536E">
        <w:rPr>
          <w:rFonts w:ascii="Arial" w:hAnsi="Arial" w:eastAsia="Arial Narrow" w:cs="Arial"/>
          <w:lang w:val="es-ES"/>
        </w:rPr>
        <w:t>formarán</w:t>
      </w:r>
      <w:r w:rsidRPr="001F536E" w:rsidR="00E803A3">
        <w:rPr>
          <w:rFonts w:ascii="Arial" w:hAnsi="Arial" w:eastAsia="Arial Narrow" w:cs="Arial"/>
          <w:lang w:val="es-ES"/>
        </w:rPr>
        <w:t xml:space="preserve"> </w:t>
      </w:r>
      <w:r w:rsidRPr="001F536E">
        <w:rPr>
          <w:rFonts w:ascii="Arial" w:hAnsi="Arial" w:eastAsia="Arial Narrow" w:cs="Arial"/>
          <w:lang w:val="es-ES"/>
        </w:rPr>
        <w:t>parte</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Propuesta.</w:t>
      </w:r>
    </w:p>
    <w:p w:rsidRPr="001F536E" w:rsidR="00334D53" w:rsidP="0023495C" w:rsidRDefault="00334D53" w14:paraId="5E6E7160" w14:textId="3D07CF3A">
      <w:pPr>
        <w:rPr>
          <w:rFonts w:ascii="Arial" w:hAnsi="Arial" w:cs="Arial"/>
        </w:rPr>
      </w:pPr>
      <w:r w:rsidRPr="001F536E">
        <w:rPr>
          <w:rFonts w:ascii="Arial" w:hAnsi="Arial" w:cs="Arial"/>
        </w:rPr>
        <w:t>Asimismo,</w:t>
      </w:r>
      <w:r w:rsidRPr="001F536E" w:rsidR="00E803A3">
        <w:rPr>
          <w:rFonts w:ascii="Arial" w:hAnsi="Arial" w:cs="Arial"/>
        </w:rPr>
        <w:t xml:space="preserve"> </w:t>
      </w:r>
      <w:r w:rsidR="00DC1CB7">
        <w:rPr>
          <w:rFonts w:ascii="Arial" w:hAnsi="Arial" w:cs="Arial"/>
        </w:rPr>
        <w:t>CGET</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solicitar</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adicional</w:t>
      </w:r>
      <w:r w:rsidRPr="001F536E" w:rsidR="00E803A3">
        <w:rPr>
          <w:rFonts w:ascii="Arial" w:hAnsi="Arial" w:cs="Arial"/>
        </w:rPr>
        <w:t xml:space="preserve"> </w:t>
      </w:r>
      <w:r w:rsidRPr="001F536E" w:rsidR="00FD5EF9">
        <w:rPr>
          <w:rFonts w:ascii="Arial" w:hAnsi="Arial" w:cs="Arial"/>
        </w:rPr>
        <w:t>o</w:t>
      </w:r>
      <w:r w:rsidRPr="001F536E" w:rsidR="00E803A3">
        <w:rPr>
          <w:rFonts w:ascii="Arial" w:hAnsi="Arial" w:cs="Arial"/>
        </w:rPr>
        <w:t xml:space="preserve"> </w:t>
      </w:r>
      <w:r w:rsidRPr="001F536E" w:rsidR="00FD5EF9">
        <w:rPr>
          <w:rFonts w:ascii="Arial" w:hAnsi="Arial" w:cs="Arial"/>
        </w:rPr>
        <w:t>aclaraciones</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280636">
        <w:rPr>
          <w:rFonts w:ascii="Arial" w:hAnsi="Arial" w:cs="Arial"/>
        </w:rPr>
        <w:t>identificación</w:t>
      </w:r>
      <w:r w:rsidRPr="001F536E" w:rsidR="00E803A3">
        <w:rPr>
          <w:rFonts w:ascii="Arial" w:hAnsi="Arial" w:cs="Arial"/>
        </w:rPr>
        <w:t xml:space="preserve"> </w:t>
      </w:r>
      <w:r w:rsidRPr="001F536E" w:rsidR="00280636">
        <w:rPr>
          <w:rFonts w:ascii="Arial" w:hAnsi="Arial" w:cs="Arial"/>
        </w:rPr>
        <w:t>del</w:t>
      </w:r>
      <w:r w:rsidRPr="001F536E" w:rsidR="00E803A3">
        <w:rPr>
          <w:rFonts w:ascii="Arial" w:hAnsi="Arial" w:cs="Arial"/>
        </w:rPr>
        <w:t xml:space="preserve"> </w:t>
      </w:r>
      <w:r w:rsidRPr="001F536E" w:rsidR="00280636">
        <w:rPr>
          <w:rFonts w:ascii="Arial" w:hAnsi="Arial" w:cs="Arial"/>
        </w:rPr>
        <w:t>Proponente,</w:t>
      </w:r>
      <w:r w:rsidRPr="001F536E" w:rsidR="00E803A3">
        <w:rPr>
          <w:rFonts w:ascii="Arial" w:hAnsi="Arial" w:cs="Arial"/>
        </w:rPr>
        <w:t xml:space="preserve"> </w:t>
      </w:r>
      <w:r w:rsidRPr="001F536E">
        <w:rPr>
          <w:rFonts w:ascii="Arial" w:hAnsi="Arial" w:cs="Arial"/>
        </w:rPr>
        <w:t>capacidad</w:t>
      </w:r>
      <w:r w:rsidRPr="001F536E" w:rsidR="00E803A3">
        <w:rPr>
          <w:rFonts w:ascii="Arial" w:hAnsi="Arial" w:cs="Arial"/>
        </w:rPr>
        <w:t xml:space="preserve"> </w:t>
      </w:r>
      <w:r w:rsidRPr="001F536E">
        <w:rPr>
          <w:rFonts w:ascii="Arial" w:hAnsi="Arial" w:cs="Arial"/>
        </w:rPr>
        <w:t>comercial,</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financiera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o</w:t>
      </w:r>
      <w:r w:rsidRPr="001F536E" w:rsidR="00B5221B">
        <w:rPr>
          <w:rFonts w:ascii="Arial" w:hAnsi="Arial" w:cs="Arial"/>
        </w:rPr>
        <w:t>,</w:t>
      </w:r>
      <w:r w:rsidRPr="001F536E" w:rsidR="00E803A3">
        <w:rPr>
          <w:rFonts w:ascii="Arial" w:hAnsi="Arial" w:cs="Arial"/>
        </w:rPr>
        <w:t xml:space="preserve"> </w:t>
      </w:r>
      <w:r w:rsidRPr="001F536E" w:rsidR="00B5221B">
        <w:rPr>
          <w:rFonts w:ascii="Arial" w:hAnsi="Arial" w:cs="Arial"/>
        </w:rPr>
        <w:t>en</w:t>
      </w:r>
      <w:r w:rsidRPr="001F536E" w:rsidR="00E803A3">
        <w:rPr>
          <w:rFonts w:ascii="Arial" w:hAnsi="Arial" w:cs="Arial"/>
        </w:rPr>
        <w:t xml:space="preserve"> </w:t>
      </w:r>
      <w:r w:rsidRPr="001F536E" w:rsidR="00B5221B">
        <w:rPr>
          <w:rFonts w:ascii="Arial" w:hAnsi="Arial" w:cs="Arial"/>
        </w:rPr>
        <w:t>caso</w:t>
      </w:r>
      <w:r w:rsidRPr="001F536E" w:rsidR="00E803A3">
        <w:rPr>
          <w:rFonts w:ascii="Arial" w:hAnsi="Arial" w:cs="Arial"/>
        </w:rPr>
        <w:t xml:space="preserve"> </w:t>
      </w:r>
      <w:r w:rsidRPr="001F536E" w:rsidR="00B5221B">
        <w:rPr>
          <w:rFonts w:ascii="Arial" w:hAnsi="Arial" w:cs="Arial"/>
        </w:rPr>
        <w:t>de</w:t>
      </w:r>
      <w:r w:rsidRPr="001F536E" w:rsidR="00E803A3">
        <w:rPr>
          <w:rFonts w:ascii="Arial" w:hAnsi="Arial" w:cs="Arial"/>
        </w:rPr>
        <w:t xml:space="preserve"> </w:t>
      </w:r>
      <w:r w:rsidRPr="001F536E" w:rsidR="00B5221B">
        <w:rPr>
          <w:rFonts w:ascii="Arial" w:hAnsi="Arial" w:cs="Arial"/>
        </w:rPr>
        <w:t>Consorcio,</w:t>
      </w:r>
      <w:r w:rsidRPr="001F536E" w:rsidR="00E803A3">
        <w:rPr>
          <w:rFonts w:ascii="Arial" w:hAnsi="Arial" w:cs="Arial"/>
        </w:rPr>
        <w:t xml:space="preserve"> </w:t>
      </w:r>
      <w:r w:rsidRPr="001F536E" w:rsidR="00B5221B">
        <w:rPr>
          <w:rFonts w:ascii="Arial" w:hAnsi="Arial" w:cs="Arial"/>
        </w:rPr>
        <w:t>de</w:t>
      </w:r>
      <w:r w:rsidRPr="001F536E" w:rsidR="00E803A3">
        <w:rPr>
          <w:rFonts w:ascii="Arial" w:hAnsi="Arial" w:cs="Arial"/>
        </w:rPr>
        <w:t xml:space="preserve"> </w:t>
      </w:r>
      <w:r w:rsidRPr="001F536E" w:rsidR="00B5221B">
        <w:rPr>
          <w:rFonts w:ascii="Arial" w:hAnsi="Arial" w:cs="Arial"/>
        </w:rPr>
        <w:t>sus</w:t>
      </w:r>
      <w:r w:rsidRPr="001F536E" w:rsidR="00E803A3">
        <w:rPr>
          <w:rFonts w:ascii="Arial" w:hAnsi="Arial" w:cs="Arial"/>
        </w:rPr>
        <w:t xml:space="preserve"> </w:t>
      </w:r>
      <w:r w:rsidRPr="001F536E">
        <w:rPr>
          <w:rFonts w:ascii="Arial" w:hAnsi="Arial" w:cs="Arial"/>
        </w:rPr>
        <w:t>empresa</w:t>
      </w:r>
      <w:r w:rsidRPr="001F536E" w:rsidR="005A0842">
        <w:rPr>
          <w:rFonts w:ascii="Arial" w:hAnsi="Arial" w:cs="Arial"/>
        </w:rPr>
        <w:t>s</w:t>
      </w:r>
      <w:r w:rsidRPr="001F536E" w:rsidR="00E803A3">
        <w:rPr>
          <w:rFonts w:ascii="Arial" w:hAnsi="Arial" w:cs="Arial"/>
        </w:rPr>
        <w:t xml:space="preserve"> </w:t>
      </w:r>
      <w:r w:rsidRPr="001F536E">
        <w:rPr>
          <w:rFonts w:ascii="Arial" w:hAnsi="Arial" w:cs="Arial"/>
        </w:rPr>
        <w:t>integrante</w:t>
      </w:r>
      <w:r w:rsidRPr="001F536E" w:rsidR="00B5221B">
        <w:rPr>
          <w:rFonts w:ascii="Arial" w:hAnsi="Arial" w:cs="Arial"/>
        </w:rPr>
        <w:t>s</w:t>
      </w:r>
      <w:r w:rsidRPr="001F536E">
        <w:rPr>
          <w:rFonts w:ascii="Arial" w:hAnsi="Arial" w:cs="Arial"/>
        </w:rPr>
        <w:t>,</w:t>
      </w:r>
      <w:r w:rsidRPr="001F536E" w:rsidR="00E803A3">
        <w:rPr>
          <w:rFonts w:ascii="Arial" w:hAnsi="Arial" w:cs="Arial"/>
        </w:rPr>
        <w:t xml:space="preserve"> </w:t>
      </w:r>
      <w:r w:rsidRPr="001F536E" w:rsidR="00D24D5B">
        <w:rPr>
          <w:rFonts w:ascii="Arial" w:hAnsi="Arial" w:cs="Arial"/>
        </w:rPr>
        <w:t>de</w:t>
      </w:r>
      <w:r w:rsidRPr="001F536E" w:rsidR="00E803A3">
        <w:rPr>
          <w:rFonts w:ascii="Arial" w:hAnsi="Arial" w:cs="Arial"/>
        </w:rPr>
        <w:t xml:space="preserve"> </w:t>
      </w:r>
      <w:r w:rsidRPr="001F536E">
        <w:rPr>
          <w:rFonts w:ascii="Arial" w:hAnsi="Arial" w:cs="Arial"/>
        </w:rPr>
        <w:t>fabricante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proveedor</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subcontratista</w:t>
      </w:r>
      <w:r w:rsidRPr="001F536E" w:rsidR="00EC6514">
        <w:rPr>
          <w:rFonts w:ascii="Arial" w:hAnsi="Arial" w:cs="Arial"/>
        </w:rPr>
        <w:t>,</w:t>
      </w:r>
      <w:r w:rsidRPr="001F536E" w:rsidR="00E803A3">
        <w:rPr>
          <w:rFonts w:ascii="Arial" w:hAnsi="Arial" w:cs="Arial"/>
        </w:rPr>
        <w:t xml:space="preserve"> </w:t>
      </w:r>
      <w:r w:rsidRPr="001F536E" w:rsidR="00EC6514">
        <w:rPr>
          <w:rFonts w:ascii="Arial" w:hAnsi="Arial" w:cs="Arial"/>
        </w:rPr>
        <w:t>experiencia</w:t>
      </w:r>
      <w:r w:rsidRPr="001F536E" w:rsidR="00E803A3">
        <w:rPr>
          <w:rFonts w:ascii="Arial" w:hAnsi="Arial" w:cs="Arial"/>
        </w:rPr>
        <w:t xml:space="preserve"> </w:t>
      </w:r>
      <w:r w:rsidRPr="001F536E" w:rsidR="00EC6514">
        <w:rPr>
          <w:rFonts w:ascii="Arial" w:hAnsi="Arial" w:cs="Arial"/>
        </w:rPr>
        <w:t>técnica</w:t>
      </w:r>
      <w:r w:rsidRPr="001F536E" w:rsidR="00E803A3">
        <w:rPr>
          <w:rFonts w:ascii="Arial" w:hAnsi="Arial" w:cs="Arial"/>
        </w:rPr>
        <w:t xml:space="preserve"> </w:t>
      </w:r>
      <w:r w:rsidRPr="001F536E" w:rsidR="00D24D5B">
        <w:rPr>
          <w:rFonts w:ascii="Arial" w:hAnsi="Arial" w:cs="Arial"/>
        </w:rPr>
        <w:t>o</w:t>
      </w:r>
      <w:r w:rsidRPr="001F536E" w:rsidR="00E803A3">
        <w:rPr>
          <w:rFonts w:ascii="Arial" w:hAnsi="Arial" w:cs="Arial"/>
        </w:rPr>
        <w:t xml:space="preserve"> </w:t>
      </w:r>
      <w:r w:rsidRPr="001F536E" w:rsidR="00D24D5B">
        <w:rPr>
          <w:rFonts w:ascii="Arial" w:hAnsi="Arial" w:cs="Arial"/>
        </w:rPr>
        <w:t>cualquier</w:t>
      </w:r>
      <w:r w:rsidRPr="001F536E" w:rsidR="00E803A3">
        <w:rPr>
          <w:rFonts w:ascii="Arial" w:hAnsi="Arial" w:cs="Arial"/>
        </w:rPr>
        <w:t xml:space="preserve"> </w:t>
      </w:r>
      <w:r w:rsidRPr="001F536E" w:rsidR="00D24D5B">
        <w:rPr>
          <w:rFonts w:ascii="Arial" w:hAnsi="Arial" w:cs="Arial"/>
        </w:rPr>
        <w:t>otro</w:t>
      </w:r>
      <w:r w:rsidRPr="001F536E" w:rsidR="00E803A3">
        <w:rPr>
          <w:rFonts w:ascii="Arial" w:hAnsi="Arial" w:cs="Arial"/>
        </w:rPr>
        <w:t xml:space="preserve"> </w:t>
      </w:r>
      <w:r w:rsidRPr="001F536E" w:rsidR="00D24D5B">
        <w:rPr>
          <w:rFonts w:ascii="Arial" w:hAnsi="Arial" w:cs="Arial"/>
        </w:rPr>
        <w:t>aspecto</w:t>
      </w:r>
      <w:r w:rsidRPr="001F536E" w:rsidR="00E803A3">
        <w:rPr>
          <w:rFonts w:ascii="Arial" w:hAnsi="Arial" w:cs="Arial"/>
        </w:rPr>
        <w:t xml:space="preserve"> </w:t>
      </w:r>
      <w:r w:rsidRPr="001F536E" w:rsidR="00D24D5B">
        <w:rPr>
          <w:rFonts w:ascii="Arial" w:hAnsi="Arial" w:cs="Arial"/>
        </w:rPr>
        <w:t>que</w:t>
      </w:r>
      <w:r w:rsidRPr="001F536E" w:rsidR="00E803A3">
        <w:rPr>
          <w:rFonts w:ascii="Arial" w:hAnsi="Arial" w:cs="Arial"/>
        </w:rPr>
        <w:t xml:space="preserve"> </w:t>
      </w:r>
      <w:r w:rsidRPr="001F536E" w:rsidR="00D24D5B">
        <w:rPr>
          <w:rFonts w:ascii="Arial" w:hAnsi="Arial" w:cs="Arial"/>
        </w:rPr>
        <w:t>considere</w:t>
      </w:r>
      <w:r w:rsidRPr="001F536E" w:rsidR="00E803A3">
        <w:rPr>
          <w:rFonts w:ascii="Arial" w:hAnsi="Arial" w:cs="Arial"/>
        </w:rPr>
        <w:t xml:space="preserve"> </w:t>
      </w:r>
      <w:r w:rsidRPr="001F536E" w:rsidR="00D24D5B">
        <w:rPr>
          <w:rFonts w:ascii="Arial" w:hAnsi="Arial" w:cs="Arial"/>
        </w:rPr>
        <w:t>relevante</w:t>
      </w:r>
      <w:r w:rsidRPr="001F536E">
        <w:rPr>
          <w:rFonts w:ascii="Arial" w:hAnsi="Arial" w:cs="Arial"/>
        </w:rPr>
        <w:t>,</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estima</w:t>
      </w:r>
      <w:r w:rsidRPr="001F536E" w:rsidR="00E803A3">
        <w:rPr>
          <w:rFonts w:ascii="Arial" w:hAnsi="Arial" w:cs="Arial"/>
        </w:rPr>
        <w:t xml:space="preserve"> </w:t>
      </w:r>
      <w:r w:rsidRPr="001F536E">
        <w:rPr>
          <w:rFonts w:ascii="Arial" w:hAnsi="Arial" w:cs="Arial"/>
        </w:rPr>
        <w:t>necesario,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posterioridad</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6AB1A5F3">
        <w:rPr>
          <w:rFonts w:ascii="Arial" w:hAnsi="Arial" w:cs="Arial"/>
        </w:rPr>
        <w:t>o</w:t>
      </w:r>
      <w:r w:rsidRPr="001F536E">
        <w:rPr>
          <w:rFonts w:ascii="Arial" w:hAnsi="Arial" w:cs="Arial"/>
        </w:rPr>
        <w:t>ferta</w:t>
      </w:r>
      <w:r w:rsidRPr="001F536E" w:rsidR="00E803A3">
        <w:rPr>
          <w:rFonts w:ascii="Arial" w:hAnsi="Arial" w:cs="Arial"/>
        </w:rPr>
        <w:t xml:space="preserve"> </w:t>
      </w:r>
      <w:r w:rsidRPr="001F536E" w:rsidR="44520C8C">
        <w:rPr>
          <w:rFonts w:ascii="Arial" w:hAnsi="Arial" w:cs="Arial"/>
        </w:rPr>
        <w:t>a</w:t>
      </w:r>
      <w:r w:rsidRPr="001F536E">
        <w:rPr>
          <w:rFonts w:ascii="Arial" w:hAnsi="Arial" w:cs="Arial"/>
        </w:rPr>
        <w:t>dministrativa.</w:t>
      </w:r>
    </w:p>
    <w:p w:rsidRPr="001F536E" w:rsidR="009E4474" w:rsidP="000E5E55" w:rsidRDefault="00C440F4" w14:paraId="63E2A964" w14:textId="5147D1F0">
      <w:pPr>
        <w:pStyle w:val="Ttulo2"/>
        <w:ind w:left="567"/>
        <w:rPr>
          <w:rFonts w:ascii="Arial" w:hAnsi="Arial" w:cs="Arial"/>
        </w:rPr>
      </w:pPr>
      <w:bookmarkStart w:name="_Ref496721497" w:id="934"/>
      <w:bookmarkStart w:name="_Toc530043578" w:id="935"/>
      <w:bookmarkStart w:name="_Toc530043717" w:id="936"/>
      <w:bookmarkStart w:name="_Toc530043856" w:id="937"/>
      <w:bookmarkStart w:name="_Toc530060939" w:id="938"/>
      <w:bookmarkStart w:name="_Toc202338762" w:id="939"/>
      <w:r w:rsidRPr="1CAF19E4">
        <w:rPr>
          <w:rFonts w:ascii="Arial" w:hAnsi="Arial" w:cs="Arial"/>
        </w:rPr>
        <w:t>C</w:t>
      </w:r>
      <w:r w:rsidRPr="1CAF19E4" w:rsidR="00985B99">
        <w:rPr>
          <w:rFonts w:ascii="Arial" w:hAnsi="Arial" w:cs="Arial"/>
        </w:rPr>
        <w:t>omunicaciones</w:t>
      </w:r>
      <w:bookmarkEnd w:id="934"/>
      <w:bookmarkEnd w:id="935"/>
      <w:bookmarkEnd w:id="936"/>
      <w:bookmarkEnd w:id="937"/>
      <w:bookmarkEnd w:id="938"/>
      <w:bookmarkEnd w:id="939"/>
    </w:p>
    <w:p w:rsidRPr="001F536E" w:rsidR="00A325A8" w:rsidP="00BC33DF" w:rsidRDefault="00BC33DF" w14:paraId="3D3A6BF5" w14:textId="7AE74D4F">
      <w:pPr>
        <w:rPr>
          <w:rFonts w:ascii="Arial" w:hAnsi="Arial" w:cs="Arial"/>
        </w:rPr>
      </w:pPr>
      <w:r w:rsidRPr="001F536E">
        <w:rPr>
          <w:rFonts w:ascii="Arial" w:hAnsi="Arial" w:cs="Arial"/>
        </w:rPr>
        <w:t>Toda</w:t>
      </w:r>
      <w:r w:rsidRPr="001F536E" w:rsidR="00E803A3">
        <w:rPr>
          <w:rFonts w:ascii="Arial" w:hAnsi="Arial" w:cs="Arial"/>
        </w:rPr>
        <w:t xml:space="preserve"> </w:t>
      </w:r>
      <w:r w:rsidRPr="001F536E">
        <w:rPr>
          <w:rFonts w:ascii="Arial" w:hAnsi="Arial" w:cs="Arial"/>
        </w:rPr>
        <w:t>comunicación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notificación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00DC1CB7">
        <w:rPr>
          <w:rFonts w:ascii="Arial" w:hAnsi="Arial" w:cs="Arial"/>
        </w:rPr>
        <w:t>CGET</w:t>
      </w:r>
      <w:r w:rsidRPr="001F536E" w:rsidR="00E803A3">
        <w:rPr>
          <w:rFonts w:ascii="Arial" w:hAnsi="Arial" w:cs="Arial"/>
        </w:rPr>
        <w:t xml:space="preserve"> </w:t>
      </w:r>
      <w:r w:rsidRPr="001F536E">
        <w:rPr>
          <w:rFonts w:ascii="Arial" w:hAnsi="Arial" w:cs="Arial"/>
        </w:rPr>
        <w:t>dirija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Participantes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efectuará</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w:t>
      </w:r>
      <w:r w:rsidRPr="001F536E" w:rsidR="008D331C">
        <w:rPr>
          <w:rFonts w:ascii="Arial" w:hAnsi="Arial" w:cs="Arial"/>
        </w:rPr>
        <w:t xml:space="preserve"> la mensajería del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perjuicio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00DC1CB7">
        <w:rPr>
          <w:rFonts w:ascii="Arial" w:hAnsi="Arial" w:cs="Arial"/>
        </w:rPr>
        <w:t>CGET</w:t>
      </w:r>
      <w:r w:rsidRPr="001F536E" w:rsidR="00E803A3">
        <w:rPr>
          <w:rFonts w:ascii="Arial" w:hAnsi="Arial" w:cs="Arial"/>
        </w:rPr>
        <w:t xml:space="preserve"> </w:t>
      </w:r>
      <w:r w:rsidRPr="001F536E">
        <w:rPr>
          <w:rFonts w:ascii="Arial" w:hAnsi="Arial" w:cs="Arial"/>
        </w:rPr>
        <w:t>estime</w:t>
      </w:r>
      <w:r w:rsidRPr="001F536E" w:rsidR="00E803A3">
        <w:rPr>
          <w:rFonts w:ascii="Arial" w:hAnsi="Arial" w:cs="Arial"/>
        </w:rPr>
        <w:t xml:space="preserve"> </w:t>
      </w:r>
      <w:r w:rsidRPr="001F536E">
        <w:rPr>
          <w:rFonts w:ascii="Arial" w:hAnsi="Arial" w:cs="Arial"/>
        </w:rPr>
        <w:t>necesario</w:t>
      </w:r>
      <w:r w:rsidRPr="001F536E" w:rsidR="00E803A3">
        <w:rPr>
          <w:rFonts w:ascii="Arial" w:hAnsi="Arial" w:cs="Arial"/>
        </w:rPr>
        <w:t xml:space="preserve"> </w:t>
      </w:r>
      <w:r w:rsidRPr="001F536E">
        <w:rPr>
          <w:rFonts w:ascii="Arial" w:hAnsi="Arial" w:cs="Arial"/>
        </w:rPr>
        <w:t>publicar</w:t>
      </w:r>
      <w:r w:rsidRPr="001F536E" w:rsidR="00E803A3">
        <w:rPr>
          <w:rFonts w:ascii="Arial" w:hAnsi="Arial" w:cs="Arial"/>
        </w:rPr>
        <w:t xml:space="preserve"> </w:t>
      </w:r>
      <w:r w:rsidRPr="001F536E">
        <w:rPr>
          <w:rFonts w:ascii="Arial" w:hAnsi="Arial" w:cs="Arial"/>
        </w:rPr>
        <w:t>adicionalmente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sitio</w:t>
      </w:r>
      <w:r w:rsidRPr="001F536E" w:rsidR="00E803A3">
        <w:rPr>
          <w:rFonts w:ascii="Arial" w:hAnsi="Arial" w:cs="Arial"/>
        </w:rPr>
        <w:t xml:space="preserve"> </w:t>
      </w:r>
      <w:r w:rsidRPr="001F536E">
        <w:rPr>
          <w:rFonts w:ascii="Arial" w:hAnsi="Arial" w:cs="Arial"/>
        </w:rPr>
        <w:t>web.</w:t>
      </w:r>
    </w:p>
    <w:p w:rsidRPr="001F536E" w:rsidR="00D51CBC" w:rsidP="0088025E" w:rsidRDefault="00D51CBC" w14:paraId="42C50FD9" w14:textId="6640DE27">
      <w:pPr>
        <w:rPr>
          <w:rFonts w:ascii="Arial" w:hAnsi="Arial" w:cs="Arial"/>
        </w:rPr>
      </w:pPr>
      <w:bookmarkStart w:name="_Hlk6435931" w:id="940"/>
      <w:r w:rsidRPr="001F536E">
        <w:rPr>
          <w:rFonts w:ascii="Arial" w:hAnsi="Arial" w:cs="Arial"/>
        </w:rPr>
        <w:t>Solo</w:t>
      </w:r>
      <w:r w:rsidRPr="001F536E" w:rsidR="00E803A3">
        <w:rPr>
          <w:rFonts w:ascii="Arial" w:hAnsi="Arial" w:cs="Arial"/>
        </w:rPr>
        <w:t xml:space="preserve"> </w:t>
      </w:r>
      <w:r w:rsidRPr="001F536E">
        <w:rPr>
          <w:rFonts w:ascii="Arial" w:hAnsi="Arial" w:cs="Arial"/>
        </w:rPr>
        <w:t>formarán</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aclaraciones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respuestas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consultas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00B7496D">
        <w:rPr>
          <w:rFonts w:ascii="Arial" w:hAnsi="Arial" w:cs="Arial"/>
        </w:rPr>
        <w:t>CGET</w:t>
      </w:r>
      <w:r w:rsidRPr="001F536E" w:rsidR="00E803A3">
        <w:rPr>
          <w:rFonts w:ascii="Arial" w:hAnsi="Arial" w:cs="Arial"/>
        </w:rPr>
        <w:t xml:space="preserve"> </w:t>
      </w:r>
      <w:r w:rsidRPr="001F536E">
        <w:rPr>
          <w:rFonts w:ascii="Arial" w:hAnsi="Arial" w:cs="Arial"/>
        </w:rPr>
        <w:t>comunique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comunicaciones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entregada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canales</w:t>
      </w:r>
      <w:r w:rsidRPr="001F536E" w:rsidR="00E803A3">
        <w:rPr>
          <w:rFonts w:ascii="Arial" w:hAnsi="Arial" w:cs="Arial"/>
        </w:rPr>
        <w:t xml:space="preserve"> </w:t>
      </w:r>
      <w:r w:rsidRPr="001F536E">
        <w:rPr>
          <w:rFonts w:ascii="Arial" w:hAnsi="Arial" w:cs="Arial"/>
        </w:rPr>
        <w:t>distintos</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formarán</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incluyendo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aspectos</w:t>
      </w:r>
      <w:r w:rsidRPr="001F536E" w:rsidR="00E803A3">
        <w:rPr>
          <w:rFonts w:ascii="Arial" w:hAnsi="Arial" w:cs="Arial"/>
        </w:rPr>
        <w:t xml:space="preserve"> </w:t>
      </w:r>
      <w:r w:rsidRPr="001F536E">
        <w:rPr>
          <w:rFonts w:ascii="Arial" w:hAnsi="Arial" w:cs="Arial"/>
        </w:rPr>
        <w:t>tratados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visitas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terreno,</w:t>
      </w:r>
      <w:r w:rsidRPr="001F536E" w:rsidR="00E803A3">
        <w:rPr>
          <w:rFonts w:ascii="Arial" w:hAnsi="Arial" w:cs="Arial"/>
        </w:rPr>
        <w:t xml:space="preserve"> </w:t>
      </w:r>
      <w:r w:rsidRPr="001F536E">
        <w:rPr>
          <w:rFonts w:ascii="Arial" w:hAnsi="Arial" w:cs="Arial"/>
        </w:rPr>
        <w:t>presenciales</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virtuales.</w:t>
      </w:r>
    </w:p>
    <w:p w:rsidRPr="001F536E" w:rsidR="00ED1668" w:rsidP="00BC33DF" w:rsidRDefault="0052310D" w14:paraId="08C733AD" w14:textId="609EA0D4">
      <w:pPr>
        <w:rPr>
          <w:rFonts w:ascii="Arial" w:hAnsi="Arial" w:cs="Arial"/>
          <w:lang w:val="es-ES"/>
        </w:rPr>
      </w:pPr>
      <w:r w:rsidRPr="5DB3A56A">
        <w:rPr>
          <w:rFonts w:ascii="Arial" w:hAnsi="Arial" w:cs="Arial"/>
          <w:lang w:val="es-ES"/>
        </w:rPr>
        <w:t>Asimismo,</w:t>
      </w:r>
      <w:r w:rsidRPr="5DB3A56A" w:rsidR="00E803A3">
        <w:rPr>
          <w:rFonts w:ascii="Arial" w:hAnsi="Arial" w:cs="Arial"/>
          <w:lang w:val="es-ES"/>
        </w:rPr>
        <w:t xml:space="preserve"> </w:t>
      </w:r>
      <w:r w:rsidRPr="5DB3A56A">
        <w:rPr>
          <w:rFonts w:ascii="Arial" w:hAnsi="Arial" w:cs="Arial"/>
          <w:lang w:val="es-ES"/>
        </w:rPr>
        <w:t>toda</w:t>
      </w:r>
      <w:r w:rsidRPr="5DB3A56A" w:rsidR="00E803A3">
        <w:rPr>
          <w:rFonts w:ascii="Arial" w:hAnsi="Arial" w:cs="Arial"/>
          <w:lang w:val="es-ES"/>
        </w:rPr>
        <w:t xml:space="preserve"> </w:t>
      </w:r>
      <w:r w:rsidRPr="5DB3A56A">
        <w:rPr>
          <w:rFonts w:ascii="Arial" w:hAnsi="Arial" w:cs="Arial"/>
          <w:lang w:val="es-ES"/>
        </w:rPr>
        <w:t>comunicación,</w:t>
      </w:r>
      <w:r w:rsidRPr="5DB3A56A" w:rsidR="00E803A3">
        <w:rPr>
          <w:rFonts w:ascii="Arial" w:hAnsi="Arial" w:cs="Arial"/>
          <w:lang w:val="es-ES"/>
        </w:rPr>
        <w:t xml:space="preserve"> </w:t>
      </w:r>
      <w:r w:rsidRPr="5DB3A56A">
        <w:rPr>
          <w:rFonts w:ascii="Arial" w:hAnsi="Arial" w:cs="Arial"/>
          <w:lang w:val="es-ES"/>
        </w:rPr>
        <w:t>consulta</w:t>
      </w:r>
      <w:r w:rsidRPr="5DB3A56A" w:rsidR="00E803A3">
        <w:rPr>
          <w:rFonts w:ascii="Arial" w:hAnsi="Arial" w:cs="Arial"/>
          <w:lang w:val="es-ES"/>
        </w:rPr>
        <w:t xml:space="preserve"> </w:t>
      </w:r>
      <w:r w:rsidRPr="5DB3A56A">
        <w:rPr>
          <w:rFonts w:ascii="Arial" w:hAnsi="Arial" w:cs="Arial"/>
          <w:lang w:val="es-ES"/>
        </w:rPr>
        <w:t>o</w:t>
      </w:r>
      <w:r w:rsidRPr="5DB3A56A" w:rsidR="00E803A3">
        <w:rPr>
          <w:rFonts w:ascii="Arial" w:hAnsi="Arial" w:cs="Arial"/>
          <w:lang w:val="es-ES"/>
        </w:rPr>
        <w:t xml:space="preserve"> </w:t>
      </w:r>
      <w:r w:rsidRPr="5DB3A56A">
        <w:rPr>
          <w:rFonts w:ascii="Arial" w:hAnsi="Arial" w:cs="Arial"/>
          <w:lang w:val="es-ES"/>
        </w:rPr>
        <w:t>aviso</w:t>
      </w:r>
      <w:r w:rsidRPr="5DB3A56A" w:rsidR="00E803A3">
        <w:rPr>
          <w:rFonts w:ascii="Arial" w:hAnsi="Arial" w:cs="Arial"/>
          <w:lang w:val="es-ES"/>
        </w:rPr>
        <w:t xml:space="preserve"> </w:t>
      </w:r>
      <w:r w:rsidRPr="5DB3A56A">
        <w:rPr>
          <w:rFonts w:ascii="Arial" w:hAnsi="Arial" w:cs="Arial"/>
          <w:lang w:val="es-ES"/>
        </w:rPr>
        <w:t>que</w:t>
      </w:r>
      <w:r w:rsidRPr="5DB3A56A" w:rsidR="00E803A3">
        <w:rPr>
          <w:rFonts w:ascii="Arial" w:hAnsi="Arial" w:cs="Arial"/>
          <w:lang w:val="es-ES"/>
        </w:rPr>
        <w:t xml:space="preserve"> </w:t>
      </w:r>
      <w:r w:rsidRPr="5DB3A56A">
        <w:rPr>
          <w:rFonts w:ascii="Arial" w:hAnsi="Arial" w:cs="Arial"/>
          <w:lang w:val="es-ES"/>
        </w:rPr>
        <w:t>los</w:t>
      </w:r>
      <w:r w:rsidRPr="5DB3A56A" w:rsidR="00E803A3">
        <w:rPr>
          <w:rFonts w:ascii="Arial" w:hAnsi="Arial" w:cs="Arial"/>
          <w:lang w:val="es-ES"/>
        </w:rPr>
        <w:t xml:space="preserve"> </w:t>
      </w:r>
      <w:r w:rsidRPr="5DB3A56A">
        <w:rPr>
          <w:rFonts w:ascii="Arial" w:hAnsi="Arial" w:cs="Arial"/>
          <w:lang w:val="es-ES"/>
        </w:rPr>
        <w:t>Participantes</w:t>
      </w:r>
      <w:r w:rsidRPr="5DB3A56A" w:rsidR="00E803A3">
        <w:rPr>
          <w:rFonts w:ascii="Arial" w:hAnsi="Arial" w:cs="Arial"/>
          <w:lang w:val="es-ES"/>
        </w:rPr>
        <w:t xml:space="preserve"> </w:t>
      </w:r>
      <w:r w:rsidRPr="5DB3A56A">
        <w:rPr>
          <w:rFonts w:ascii="Arial" w:hAnsi="Arial" w:cs="Arial"/>
          <w:lang w:val="es-ES"/>
        </w:rPr>
        <w:t>o</w:t>
      </w:r>
      <w:r w:rsidRPr="5DB3A56A" w:rsidR="00E803A3">
        <w:rPr>
          <w:rFonts w:ascii="Arial" w:hAnsi="Arial" w:cs="Arial"/>
          <w:lang w:val="es-ES"/>
        </w:rPr>
        <w:t xml:space="preserve"> </w:t>
      </w:r>
      <w:r w:rsidRPr="5DB3A56A">
        <w:rPr>
          <w:rFonts w:ascii="Arial" w:hAnsi="Arial" w:cs="Arial"/>
          <w:lang w:val="es-ES"/>
        </w:rPr>
        <w:t>Proponente</w:t>
      </w:r>
      <w:r w:rsidRPr="5DB3A56A" w:rsidR="00437158">
        <w:rPr>
          <w:rFonts w:ascii="Arial" w:hAnsi="Arial" w:cs="Arial"/>
          <w:lang w:val="es-ES"/>
        </w:rPr>
        <w:t>s</w:t>
      </w:r>
      <w:r w:rsidRPr="5DB3A56A" w:rsidR="00E803A3">
        <w:rPr>
          <w:rFonts w:ascii="Arial" w:hAnsi="Arial" w:cs="Arial"/>
          <w:lang w:val="es-ES"/>
        </w:rPr>
        <w:t xml:space="preserve"> </w:t>
      </w:r>
      <w:r w:rsidRPr="5DB3A56A">
        <w:rPr>
          <w:rFonts w:ascii="Arial" w:hAnsi="Arial" w:cs="Arial"/>
          <w:lang w:val="es-ES"/>
        </w:rPr>
        <w:t>envíen</w:t>
      </w:r>
      <w:r w:rsidRPr="5DB3A56A" w:rsidR="00E803A3">
        <w:rPr>
          <w:rFonts w:ascii="Arial" w:hAnsi="Arial" w:cs="Arial"/>
          <w:lang w:val="es-ES"/>
        </w:rPr>
        <w:t xml:space="preserve"> </w:t>
      </w:r>
      <w:r w:rsidRPr="5DB3A56A">
        <w:rPr>
          <w:rFonts w:ascii="Arial" w:hAnsi="Arial" w:cs="Arial"/>
          <w:lang w:val="es-ES"/>
        </w:rPr>
        <w:t>a</w:t>
      </w:r>
      <w:r w:rsidRPr="5DB3A56A" w:rsidR="00E803A3">
        <w:rPr>
          <w:rFonts w:ascii="Arial" w:hAnsi="Arial" w:cs="Arial"/>
          <w:lang w:val="es-ES"/>
        </w:rPr>
        <w:t xml:space="preserve"> </w:t>
      </w:r>
      <w:r w:rsidRPr="5DB3A56A" w:rsidR="21D1414B">
        <w:rPr>
          <w:rFonts w:ascii="Arial" w:hAnsi="Arial" w:cs="Arial"/>
          <w:lang w:val="es-ES"/>
        </w:rPr>
        <w:t>CGET</w:t>
      </w:r>
      <w:r w:rsidRPr="5DB3A56A" w:rsidR="00E803A3">
        <w:rPr>
          <w:rFonts w:ascii="Arial" w:hAnsi="Arial" w:cs="Arial"/>
          <w:lang w:val="es-ES"/>
        </w:rPr>
        <w:t xml:space="preserve"> </w:t>
      </w:r>
      <w:r w:rsidRPr="5DB3A56A">
        <w:rPr>
          <w:rFonts w:ascii="Arial" w:hAnsi="Arial" w:cs="Arial"/>
          <w:lang w:val="es-ES"/>
        </w:rPr>
        <w:t>deberá</w:t>
      </w:r>
      <w:r w:rsidRPr="5DB3A56A" w:rsidR="00E803A3">
        <w:rPr>
          <w:rFonts w:ascii="Arial" w:hAnsi="Arial" w:cs="Arial"/>
          <w:lang w:val="es-ES"/>
        </w:rPr>
        <w:t xml:space="preserve"> </w:t>
      </w:r>
      <w:r w:rsidRPr="5DB3A56A">
        <w:rPr>
          <w:rFonts w:ascii="Arial" w:hAnsi="Arial" w:cs="Arial"/>
          <w:lang w:val="es-ES"/>
        </w:rPr>
        <w:t>realizarse</w:t>
      </w:r>
      <w:r w:rsidRPr="5DB3A56A" w:rsidR="00E803A3">
        <w:rPr>
          <w:rFonts w:ascii="Arial" w:hAnsi="Arial" w:cs="Arial"/>
          <w:lang w:val="es-ES"/>
        </w:rPr>
        <w:t xml:space="preserve"> </w:t>
      </w:r>
      <w:r w:rsidRPr="5DB3A56A">
        <w:rPr>
          <w:rFonts w:ascii="Arial" w:hAnsi="Arial" w:cs="Arial"/>
          <w:lang w:val="es-ES"/>
        </w:rPr>
        <w:t>a</w:t>
      </w:r>
      <w:r w:rsidRPr="5DB3A56A" w:rsidR="00E803A3">
        <w:rPr>
          <w:rFonts w:ascii="Arial" w:hAnsi="Arial" w:cs="Arial"/>
          <w:lang w:val="es-ES"/>
        </w:rPr>
        <w:t xml:space="preserve"> </w:t>
      </w:r>
      <w:r w:rsidRPr="5DB3A56A">
        <w:rPr>
          <w:rFonts w:ascii="Arial" w:hAnsi="Arial" w:cs="Arial"/>
          <w:lang w:val="es-ES"/>
        </w:rPr>
        <w:t>través</w:t>
      </w:r>
      <w:r w:rsidRPr="5DB3A56A" w:rsidR="00E803A3">
        <w:rPr>
          <w:rFonts w:ascii="Arial" w:hAnsi="Arial" w:cs="Arial"/>
          <w:lang w:val="es-ES"/>
        </w:rPr>
        <w:t xml:space="preserve"> </w:t>
      </w:r>
      <w:r w:rsidRPr="5DB3A56A">
        <w:rPr>
          <w:rFonts w:ascii="Arial" w:hAnsi="Arial" w:cs="Arial"/>
          <w:lang w:val="es-ES"/>
        </w:rPr>
        <w:t>del</w:t>
      </w:r>
      <w:r w:rsidRPr="5DB3A56A" w:rsidR="00E803A3">
        <w:rPr>
          <w:rFonts w:ascii="Arial" w:hAnsi="Arial" w:cs="Arial"/>
          <w:lang w:val="es-ES"/>
        </w:rPr>
        <w:t xml:space="preserve"> </w:t>
      </w:r>
      <w:r w:rsidRPr="5DB3A56A">
        <w:rPr>
          <w:rFonts w:ascii="Arial" w:hAnsi="Arial" w:cs="Arial"/>
          <w:lang w:val="es-ES"/>
        </w:rPr>
        <w:t>Portal,</w:t>
      </w:r>
      <w:r w:rsidRPr="5DB3A56A" w:rsidR="00E803A3">
        <w:rPr>
          <w:rFonts w:ascii="Arial" w:hAnsi="Arial" w:cs="Arial"/>
          <w:lang w:val="es-ES"/>
        </w:rPr>
        <w:t xml:space="preserve"> </w:t>
      </w:r>
      <w:r w:rsidRPr="5DB3A56A">
        <w:rPr>
          <w:rFonts w:ascii="Arial" w:hAnsi="Arial" w:cs="Arial"/>
          <w:lang w:val="es-ES"/>
        </w:rPr>
        <w:t>con</w:t>
      </w:r>
      <w:r w:rsidRPr="5DB3A56A" w:rsidR="00E803A3">
        <w:rPr>
          <w:rFonts w:ascii="Arial" w:hAnsi="Arial" w:cs="Arial"/>
          <w:lang w:val="es-ES"/>
        </w:rPr>
        <w:t xml:space="preserve"> </w:t>
      </w:r>
      <w:r w:rsidRPr="5DB3A56A">
        <w:rPr>
          <w:rFonts w:ascii="Arial" w:hAnsi="Arial" w:cs="Arial"/>
          <w:lang w:val="es-ES"/>
        </w:rPr>
        <w:t>excepción</w:t>
      </w:r>
      <w:r w:rsidRPr="5DB3A56A" w:rsidR="00E803A3">
        <w:rPr>
          <w:rFonts w:ascii="Arial" w:hAnsi="Arial" w:cs="Arial"/>
          <w:lang w:val="es-ES"/>
        </w:rPr>
        <w:t xml:space="preserve"> </w:t>
      </w:r>
      <w:r w:rsidRPr="5DB3A56A">
        <w:rPr>
          <w:rFonts w:ascii="Arial" w:hAnsi="Arial" w:cs="Arial"/>
          <w:lang w:val="es-ES"/>
        </w:rPr>
        <w:t>de</w:t>
      </w:r>
      <w:r w:rsidRPr="5DB3A56A" w:rsidR="00E803A3">
        <w:rPr>
          <w:rFonts w:ascii="Arial" w:hAnsi="Arial" w:cs="Arial"/>
          <w:lang w:val="es-ES"/>
        </w:rPr>
        <w:t xml:space="preserve"> </w:t>
      </w:r>
      <w:r w:rsidRPr="5DB3A56A">
        <w:rPr>
          <w:rFonts w:ascii="Arial" w:hAnsi="Arial" w:cs="Arial"/>
          <w:lang w:val="es-ES"/>
        </w:rPr>
        <w:t>aquella</w:t>
      </w:r>
      <w:r w:rsidRPr="5DB3A56A" w:rsidR="00E803A3">
        <w:rPr>
          <w:rFonts w:ascii="Arial" w:hAnsi="Arial" w:cs="Arial"/>
          <w:lang w:val="es-ES"/>
        </w:rPr>
        <w:t xml:space="preserve"> </w:t>
      </w:r>
      <w:r w:rsidRPr="5DB3A56A">
        <w:rPr>
          <w:rFonts w:ascii="Arial" w:hAnsi="Arial" w:cs="Arial"/>
          <w:lang w:val="es-ES"/>
        </w:rPr>
        <w:t>documentación</w:t>
      </w:r>
      <w:r w:rsidRPr="5DB3A56A" w:rsidR="00E803A3">
        <w:rPr>
          <w:rFonts w:ascii="Arial" w:hAnsi="Arial" w:cs="Arial"/>
          <w:lang w:val="es-ES"/>
        </w:rPr>
        <w:t xml:space="preserve"> </w:t>
      </w:r>
      <w:r w:rsidRPr="5DB3A56A">
        <w:rPr>
          <w:rFonts w:ascii="Arial" w:hAnsi="Arial" w:cs="Arial"/>
          <w:lang w:val="es-ES"/>
        </w:rPr>
        <w:t>que,</w:t>
      </w:r>
      <w:r w:rsidRPr="5DB3A56A" w:rsidR="00E803A3">
        <w:rPr>
          <w:rFonts w:ascii="Arial" w:hAnsi="Arial" w:cs="Arial"/>
          <w:lang w:val="es-ES"/>
        </w:rPr>
        <w:t xml:space="preserve"> </w:t>
      </w:r>
      <w:r w:rsidRPr="5DB3A56A">
        <w:rPr>
          <w:rFonts w:ascii="Arial" w:hAnsi="Arial" w:cs="Arial"/>
          <w:lang w:val="es-ES"/>
        </w:rPr>
        <w:t>de</w:t>
      </w:r>
      <w:r w:rsidRPr="5DB3A56A" w:rsidR="00E803A3">
        <w:rPr>
          <w:rFonts w:ascii="Arial" w:hAnsi="Arial" w:cs="Arial"/>
          <w:lang w:val="es-ES"/>
        </w:rPr>
        <w:t xml:space="preserve"> </w:t>
      </w:r>
      <w:r w:rsidRPr="5DB3A56A">
        <w:rPr>
          <w:rFonts w:ascii="Arial" w:hAnsi="Arial" w:cs="Arial"/>
          <w:lang w:val="es-ES"/>
        </w:rPr>
        <w:t>acuerdo</w:t>
      </w:r>
      <w:r w:rsidRPr="5DB3A56A" w:rsidR="00E803A3">
        <w:rPr>
          <w:rFonts w:ascii="Arial" w:hAnsi="Arial" w:cs="Arial"/>
          <w:lang w:val="es-ES"/>
        </w:rPr>
        <w:t xml:space="preserve"> </w:t>
      </w:r>
      <w:r w:rsidRPr="5DB3A56A">
        <w:rPr>
          <w:rFonts w:ascii="Arial" w:hAnsi="Arial" w:cs="Arial"/>
          <w:lang w:val="es-ES"/>
        </w:rPr>
        <w:t>con</w:t>
      </w:r>
      <w:r w:rsidRPr="5DB3A56A" w:rsidR="00E803A3">
        <w:rPr>
          <w:rFonts w:ascii="Arial" w:hAnsi="Arial" w:cs="Arial"/>
          <w:lang w:val="es-ES"/>
        </w:rPr>
        <w:t xml:space="preserve"> </w:t>
      </w:r>
      <w:r w:rsidRPr="5DB3A56A">
        <w:rPr>
          <w:rFonts w:ascii="Arial" w:hAnsi="Arial" w:cs="Arial"/>
          <w:lang w:val="es-ES"/>
        </w:rPr>
        <w:t>las</w:t>
      </w:r>
      <w:r w:rsidRPr="5DB3A56A" w:rsidR="00E803A3">
        <w:rPr>
          <w:rFonts w:ascii="Arial" w:hAnsi="Arial" w:cs="Arial"/>
          <w:lang w:val="es-ES"/>
        </w:rPr>
        <w:t xml:space="preserve"> </w:t>
      </w:r>
      <w:r w:rsidRPr="5DB3A56A">
        <w:rPr>
          <w:rFonts w:ascii="Arial" w:hAnsi="Arial" w:cs="Arial"/>
          <w:lang w:val="es-ES"/>
        </w:rPr>
        <w:t>Bases</w:t>
      </w:r>
      <w:r w:rsidRPr="5DB3A56A" w:rsidR="00E803A3">
        <w:rPr>
          <w:rFonts w:ascii="Arial" w:hAnsi="Arial" w:cs="Arial"/>
          <w:lang w:val="es-ES"/>
        </w:rPr>
        <w:t xml:space="preserve"> </w:t>
      </w:r>
      <w:r w:rsidRPr="5DB3A56A">
        <w:rPr>
          <w:rFonts w:ascii="Arial" w:hAnsi="Arial" w:cs="Arial"/>
          <w:lang w:val="es-ES"/>
        </w:rPr>
        <w:t>de</w:t>
      </w:r>
      <w:r w:rsidRPr="5DB3A56A" w:rsidR="00E803A3">
        <w:rPr>
          <w:rFonts w:ascii="Arial" w:hAnsi="Arial" w:cs="Arial"/>
          <w:lang w:val="es-ES"/>
        </w:rPr>
        <w:t xml:space="preserve"> </w:t>
      </w:r>
      <w:r w:rsidRPr="5DB3A56A">
        <w:rPr>
          <w:rFonts w:ascii="Arial" w:hAnsi="Arial" w:cs="Arial"/>
          <w:lang w:val="es-ES"/>
        </w:rPr>
        <w:t>Licitación,</w:t>
      </w:r>
      <w:r w:rsidRPr="5DB3A56A" w:rsidR="00E803A3">
        <w:rPr>
          <w:rFonts w:ascii="Arial" w:hAnsi="Arial" w:cs="Arial"/>
          <w:lang w:val="es-ES"/>
        </w:rPr>
        <w:t xml:space="preserve"> </w:t>
      </w:r>
      <w:r w:rsidRPr="5DB3A56A">
        <w:rPr>
          <w:rFonts w:ascii="Arial" w:hAnsi="Arial" w:cs="Arial"/>
          <w:lang w:val="es-ES"/>
        </w:rPr>
        <w:t>requiera</w:t>
      </w:r>
      <w:r w:rsidRPr="5DB3A56A" w:rsidR="00E803A3">
        <w:rPr>
          <w:rFonts w:ascii="Arial" w:hAnsi="Arial" w:cs="Arial"/>
          <w:lang w:val="es-ES"/>
        </w:rPr>
        <w:t xml:space="preserve"> </w:t>
      </w:r>
      <w:r w:rsidRPr="5DB3A56A">
        <w:rPr>
          <w:rFonts w:ascii="Arial" w:hAnsi="Arial" w:cs="Arial"/>
          <w:lang w:val="es-ES"/>
        </w:rPr>
        <w:t>ser</w:t>
      </w:r>
      <w:r w:rsidRPr="5DB3A56A" w:rsidR="00E803A3">
        <w:rPr>
          <w:rFonts w:ascii="Arial" w:hAnsi="Arial" w:cs="Arial"/>
          <w:lang w:val="es-ES"/>
        </w:rPr>
        <w:t xml:space="preserve"> </w:t>
      </w:r>
      <w:r w:rsidRPr="5DB3A56A">
        <w:rPr>
          <w:rFonts w:ascii="Arial" w:hAnsi="Arial" w:cs="Arial"/>
          <w:lang w:val="es-ES"/>
        </w:rPr>
        <w:t>presentada</w:t>
      </w:r>
      <w:r w:rsidRPr="5DB3A56A" w:rsidR="00E803A3">
        <w:rPr>
          <w:rFonts w:ascii="Arial" w:hAnsi="Arial" w:cs="Arial"/>
          <w:lang w:val="es-ES"/>
        </w:rPr>
        <w:t xml:space="preserve"> </w:t>
      </w:r>
      <w:r w:rsidRPr="5DB3A56A">
        <w:rPr>
          <w:rFonts w:ascii="Arial" w:hAnsi="Arial" w:cs="Arial"/>
          <w:lang w:val="es-ES"/>
        </w:rPr>
        <w:t>en</w:t>
      </w:r>
      <w:r w:rsidRPr="5DB3A56A" w:rsidR="00E803A3">
        <w:rPr>
          <w:rFonts w:ascii="Arial" w:hAnsi="Arial" w:cs="Arial"/>
          <w:lang w:val="es-ES"/>
        </w:rPr>
        <w:t xml:space="preserve"> </w:t>
      </w:r>
      <w:r w:rsidRPr="5DB3A56A">
        <w:rPr>
          <w:rFonts w:ascii="Arial" w:hAnsi="Arial" w:cs="Arial"/>
          <w:lang w:val="es-ES"/>
        </w:rPr>
        <w:t>original</w:t>
      </w:r>
      <w:r w:rsidRPr="5DB3A56A" w:rsidR="00E803A3">
        <w:rPr>
          <w:rFonts w:ascii="Arial" w:hAnsi="Arial" w:cs="Arial"/>
          <w:lang w:val="es-ES"/>
        </w:rPr>
        <w:t xml:space="preserve"> </w:t>
      </w:r>
      <w:r w:rsidRPr="5DB3A56A">
        <w:rPr>
          <w:rFonts w:ascii="Arial" w:hAnsi="Arial" w:cs="Arial"/>
          <w:lang w:val="es-ES"/>
        </w:rPr>
        <w:t>y</w:t>
      </w:r>
      <w:r w:rsidRPr="5DB3A56A" w:rsidR="00E803A3">
        <w:rPr>
          <w:rFonts w:ascii="Arial" w:hAnsi="Arial" w:cs="Arial"/>
          <w:lang w:val="es-ES"/>
        </w:rPr>
        <w:t xml:space="preserve"> </w:t>
      </w:r>
      <w:r w:rsidRPr="5DB3A56A">
        <w:rPr>
          <w:rFonts w:ascii="Arial" w:hAnsi="Arial" w:cs="Arial"/>
          <w:lang w:val="es-ES"/>
        </w:rPr>
        <w:t>en</w:t>
      </w:r>
      <w:r w:rsidRPr="5DB3A56A" w:rsidR="00E803A3">
        <w:rPr>
          <w:rFonts w:ascii="Arial" w:hAnsi="Arial" w:cs="Arial"/>
          <w:lang w:val="es-ES"/>
        </w:rPr>
        <w:t xml:space="preserve"> </w:t>
      </w:r>
      <w:r w:rsidRPr="5DB3A56A">
        <w:rPr>
          <w:rFonts w:ascii="Arial" w:hAnsi="Arial" w:cs="Arial"/>
          <w:lang w:val="es-ES"/>
        </w:rPr>
        <w:t>forma</w:t>
      </w:r>
      <w:r w:rsidRPr="5DB3A56A" w:rsidR="00E803A3">
        <w:rPr>
          <w:rFonts w:ascii="Arial" w:hAnsi="Arial" w:cs="Arial"/>
          <w:lang w:val="es-ES"/>
        </w:rPr>
        <w:t xml:space="preserve"> </w:t>
      </w:r>
      <w:r w:rsidRPr="5DB3A56A">
        <w:rPr>
          <w:rFonts w:ascii="Arial" w:hAnsi="Arial" w:cs="Arial"/>
          <w:lang w:val="es-ES"/>
        </w:rPr>
        <w:t>física</w:t>
      </w:r>
      <w:r w:rsidRPr="5DB3A56A" w:rsidR="00E803A3">
        <w:rPr>
          <w:rFonts w:ascii="Arial" w:hAnsi="Arial" w:cs="Arial"/>
          <w:lang w:val="es-ES"/>
        </w:rPr>
        <w:t xml:space="preserve"> </w:t>
      </w:r>
      <w:r w:rsidRPr="5DB3A56A">
        <w:rPr>
          <w:rFonts w:ascii="Arial" w:hAnsi="Arial" w:cs="Arial"/>
          <w:lang w:val="es-ES"/>
        </w:rPr>
        <w:t>en</w:t>
      </w:r>
      <w:r w:rsidRPr="5DB3A56A" w:rsidR="00E803A3">
        <w:rPr>
          <w:rFonts w:ascii="Arial" w:hAnsi="Arial" w:cs="Arial"/>
          <w:lang w:val="es-ES"/>
        </w:rPr>
        <w:t xml:space="preserve"> </w:t>
      </w:r>
      <w:r w:rsidRPr="5DB3A56A">
        <w:rPr>
          <w:rFonts w:ascii="Arial" w:hAnsi="Arial" w:cs="Arial"/>
          <w:lang w:val="es-ES"/>
        </w:rPr>
        <w:t>el</w:t>
      </w:r>
      <w:r w:rsidRPr="5DB3A56A" w:rsidR="00E803A3">
        <w:rPr>
          <w:rFonts w:ascii="Arial" w:hAnsi="Arial" w:cs="Arial"/>
          <w:lang w:val="es-ES"/>
        </w:rPr>
        <w:t xml:space="preserve"> </w:t>
      </w:r>
      <w:r w:rsidRPr="5DB3A56A">
        <w:rPr>
          <w:rFonts w:ascii="Arial" w:hAnsi="Arial" w:cs="Arial"/>
          <w:lang w:val="es-ES"/>
        </w:rPr>
        <w:t>Domicilio</w:t>
      </w:r>
      <w:r w:rsidRPr="5DB3A56A" w:rsidR="00E803A3">
        <w:rPr>
          <w:rFonts w:ascii="Arial" w:hAnsi="Arial" w:cs="Arial"/>
          <w:lang w:val="es-ES"/>
        </w:rPr>
        <w:t xml:space="preserve"> </w:t>
      </w:r>
      <w:r w:rsidRPr="5DB3A56A">
        <w:rPr>
          <w:rFonts w:ascii="Arial" w:hAnsi="Arial" w:cs="Arial"/>
          <w:lang w:val="es-ES"/>
        </w:rPr>
        <w:t>de</w:t>
      </w:r>
      <w:r w:rsidRPr="5DB3A56A" w:rsidR="00E803A3">
        <w:rPr>
          <w:rFonts w:ascii="Arial" w:hAnsi="Arial" w:cs="Arial"/>
          <w:lang w:val="es-ES"/>
        </w:rPr>
        <w:t xml:space="preserve"> </w:t>
      </w:r>
      <w:r w:rsidRPr="5DB3A56A">
        <w:rPr>
          <w:rFonts w:ascii="Arial" w:hAnsi="Arial" w:cs="Arial"/>
          <w:lang w:val="es-ES"/>
        </w:rPr>
        <w:t>la</w:t>
      </w:r>
      <w:r w:rsidRPr="5DB3A56A" w:rsidR="00E803A3">
        <w:rPr>
          <w:rFonts w:ascii="Arial" w:hAnsi="Arial" w:cs="Arial"/>
          <w:lang w:val="es-ES"/>
        </w:rPr>
        <w:t xml:space="preserve"> </w:t>
      </w:r>
      <w:r w:rsidRPr="5DB3A56A">
        <w:rPr>
          <w:rFonts w:ascii="Arial" w:hAnsi="Arial" w:cs="Arial"/>
          <w:lang w:val="es-ES"/>
        </w:rPr>
        <w:t>Licitación.</w:t>
      </w:r>
      <w:bookmarkStart w:name="_Hlk6435961" w:id="941"/>
      <w:bookmarkEnd w:id="940"/>
      <w:r w:rsidRPr="5DB3A56A" w:rsidR="00E803A3">
        <w:rPr>
          <w:rFonts w:ascii="Arial" w:hAnsi="Arial" w:cs="Arial"/>
          <w:lang w:val="es-ES"/>
        </w:rPr>
        <w:t xml:space="preserve"> </w:t>
      </w:r>
      <w:r w:rsidRPr="5DB3A56A" w:rsidR="00ED1668">
        <w:rPr>
          <w:rFonts w:ascii="Arial" w:hAnsi="Arial" w:cs="Arial"/>
          <w:lang w:val="es-ES"/>
        </w:rPr>
        <w:t>En</w:t>
      </w:r>
      <w:r w:rsidRPr="5DB3A56A" w:rsidR="00E803A3">
        <w:rPr>
          <w:rFonts w:ascii="Arial" w:hAnsi="Arial" w:cs="Arial"/>
          <w:lang w:val="es-ES"/>
        </w:rPr>
        <w:t xml:space="preserve"> </w:t>
      </w:r>
      <w:r w:rsidRPr="5DB3A56A" w:rsidR="00ED1668">
        <w:rPr>
          <w:rFonts w:ascii="Arial" w:hAnsi="Arial" w:cs="Arial"/>
          <w:lang w:val="es-ES"/>
        </w:rPr>
        <w:t>este</w:t>
      </w:r>
      <w:r w:rsidRPr="5DB3A56A" w:rsidR="00E803A3">
        <w:rPr>
          <w:rFonts w:ascii="Arial" w:hAnsi="Arial" w:cs="Arial"/>
          <w:lang w:val="es-ES"/>
        </w:rPr>
        <w:t xml:space="preserve"> </w:t>
      </w:r>
      <w:r w:rsidRPr="5DB3A56A" w:rsidR="00ED1668">
        <w:rPr>
          <w:rFonts w:ascii="Arial" w:hAnsi="Arial" w:cs="Arial"/>
          <w:lang w:val="es-ES"/>
        </w:rPr>
        <w:t>último</w:t>
      </w:r>
      <w:r w:rsidRPr="5DB3A56A" w:rsidR="00E803A3">
        <w:rPr>
          <w:rFonts w:ascii="Arial" w:hAnsi="Arial" w:cs="Arial"/>
          <w:lang w:val="es-ES"/>
        </w:rPr>
        <w:t xml:space="preserve"> </w:t>
      </w:r>
      <w:r w:rsidRPr="5DB3A56A" w:rsidR="00ED1668">
        <w:rPr>
          <w:rFonts w:ascii="Arial" w:hAnsi="Arial" w:cs="Arial"/>
          <w:lang w:val="es-ES"/>
        </w:rPr>
        <w:t>caso,</w:t>
      </w:r>
      <w:r w:rsidRPr="5DB3A56A" w:rsidR="00E803A3">
        <w:rPr>
          <w:rFonts w:ascii="Arial" w:hAnsi="Arial" w:cs="Arial"/>
          <w:lang w:val="es-ES"/>
        </w:rPr>
        <w:t xml:space="preserve"> </w:t>
      </w:r>
      <w:r w:rsidRPr="5DB3A56A" w:rsidR="00ED1668">
        <w:rPr>
          <w:rFonts w:ascii="Arial" w:hAnsi="Arial" w:cs="Arial"/>
          <w:lang w:val="es-ES"/>
        </w:rPr>
        <w:t>esta</w:t>
      </w:r>
      <w:r w:rsidRPr="5DB3A56A" w:rsidR="00E803A3">
        <w:rPr>
          <w:rFonts w:ascii="Arial" w:hAnsi="Arial" w:cs="Arial"/>
          <w:lang w:val="es-ES"/>
        </w:rPr>
        <w:t xml:space="preserve"> </w:t>
      </w:r>
      <w:r w:rsidRPr="5DB3A56A" w:rsidR="00ED1668">
        <w:rPr>
          <w:rFonts w:ascii="Arial" w:hAnsi="Arial" w:cs="Arial"/>
          <w:lang w:val="es-ES"/>
        </w:rPr>
        <w:t>deberá</w:t>
      </w:r>
      <w:r w:rsidRPr="5DB3A56A" w:rsidR="00E803A3">
        <w:rPr>
          <w:rFonts w:ascii="Arial" w:hAnsi="Arial" w:cs="Arial"/>
          <w:lang w:val="es-ES"/>
        </w:rPr>
        <w:t xml:space="preserve"> </w:t>
      </w:r>
      <w:r w:rsidRPr="5DB3A56A" w:rsidR="00ED1668">
        <w:rPr>
          <w:rFonts w:ascii="Arial" w:hAnsi="Arial" w:cs="Arial"/>
          <w:lang w:val="es-ES"/>
        </w:rPr>
        <w:t>ser</w:t>
      </w:r>
      <w:r w:rsidRPr="5DB3A56A" w:rsidR="00E803A3">
        <w:rPr>
          <w:rFonts w:ascii="Arial" w:hAnsi="Arial" w:cs="Arial"/>
          <w:lang w:val="es-ES"/>
        </w:rPr>
        <w:t xml:space="preserve"> </w:t>
      </w:r>
      <w:r w:rsidRPr="5DB3A56A" w:rsidR="00ED1668">
        <w:rPr>
          <w:rFonts w:ascii="Arial" w:hAnsi="Arial" w:cs="Arial"/>
          <w:lang w:val="es-ES"/>
        </w:rPr>
        <w:t>dirigida</w:t>
      </w:r>
      <w:r w:rsidRPr="5DB3A56A" w:rsidR="00E803A3">
        <w:rPr>
          <w:rFonts w:ascii="Arial" w:hAnsi="Arial" w:cs="Arial"/>
          <w:lang w:val="es-ES"/>
        </w:rPr>
        <w:t xml:space="preserve"> </w:t>
      </w:r>
      <w:r w:rsidRPr="5DB3A56A" w:rsidR="00ED1668">
        <w:rPr>
          <w:rFonts w:ascii="Arial" w:hAnsi="Arial" w:cs="Arial"/>
          <w:lang w:val="es-ES"/>
        </w:rPr>
        <w:t>a</w:t>
      </w:r>
      <w:r w:rsidRPr="5DB3A56A" w:rsidR="37614648">
        <w:rPr>
          <w:rFonts w:ascii="Arial" w:hAnsi="Arial" w:cs="Arial"/>
          <w:lang w:val="es-ES"/>
        </w:rPr>
        <w:t xml:space="preserve"> </w:t>
      </w:r>
      <w:r w:rsidRPr="487F73A9" w:rsidR="37614648">
        <w:rPr>
          <w:rFonts w:ascii="Arial" w:hAnsi="Arial" w:cs="Arial"/>
          <w:lang w:val="es-ES"/>
        </w:rPr>
        <w:t>CGET</w:t>
      </w:r>
      <w:r w:rsidRPr="5DB3A56A" w:rsidR="00E803A3">
        <w:rPr>
          <w:rFonts w:ascii="Arial" w:hAnsi="Arial" w:cs="Arial"/>
          <w:lang w:val="es-ES"/>
        </w:rPr>
        <w:t xml:space="preserve"> </w:t>
      </w:r>
      <w:r w:rsidRPr="5DB3A56A" w:rsidR="00ED1668">
        <w:rPr>
          <w:rFonts w:ascii="Arial" w:hAnsi="Arial" w:cs="Arial"/>
          <w:lang w:val="es-ES"/>
        </w:rPr>
        <w:t>en</w:t>
      </w:r>
      <w:r w:rsidRPr="5DB3A56A" w:rsidR="00E803A3">
        <w:rPr>
          <w:rFonts w:ascii="Arial" w:hAnsi="Arial" w:cs="Arial"/>
          <w:lang w:val="es-ES"/>
        </w:rPr>
        <w:t xml:space="preserve"> </w:t>
      </w:r>
      <w:r w:rsidRPr="5DB3A56A" w:rsidR="00ED1668">
        <w:rPr>
          <w:rFonts w:ascii="Arial" w:hAnsi="Arial" w:cs="Arial"/>
          <w:lang w:val="es-ES"/>
        </w:rPr>
        <w:t>un</w:t>
      </w:r>
      <w:r w:rsidRPr="5DB3A56A" w:rsidR="00E803A3">
        <w:rPr>
          <w:rFonts w:ascii="Arial" w:hAnsi="Arial" w:cs="Arial"/>
          <w:lang w:val="es-ES"/>
        </w:rPr>
        <w:t xml:space="preserve"> </w:t>
      </w:r>
      <w:r w:rsidRPr="5DB3A56A" w:rsidR="00ED1668">
        <w:rPr>
          <w:rFonts w:ascii="Arial" w:hAnsi="Arial" w:cs="Arial"/>
          <w:lang w:val="es-ES"/>
        </w:rPr>
        <w:t>sobre</w:t>
      </w:r>
      <w:r w:rsidRPr="5DB3A56A" w:rsidR="00E803A3">
        <w:rPr>
          <w:rFonts w:ascii="Arial" w:hAnsi="Arial" w:cs="Arial"/>
          <w:lang w:val="es-ES"/>
        </w:rPr>
        <w:t xml:space="preserve"> </w:t>
      </w:r>
      <w:r w:rsidRPr="5DB3A56A" w:rsidR="00ED1668">
        <w:rPr>
          <w:rFonts w:ascii="Arial" w:hAnsi="Arial" w:cs="Arial"/>
          <w:lang w:val="es-ES"/>
        </w:rPr>
        <w:t>cerrado</w:t>
      </w:r>
      <w:r w:rsidRPr="5DB3A56A" w:rsidR="00E803A3">
        <w:rPr>
          <w:rFonts w:ascii="Arial" w:hAnsi="Arial" w:cs="Arial"/>
          <w:lang w:val="es-ES"/>
        </w:rPr>
        <w:t xml:space="preserve"> </w:t>
      </w:r>
      <w:r w:rsidRPr="5DB3A56A" w:rsidR="00ED1668">
        <w:rPr>
          <w:rFonts w:ascii="Arial" w:hAnsi="Arial" w:cs="Arial"/>
          <w:lang w:val="es-ES"/>
        </w:rPr>
        <w:t>y</w:t>
      </w:r>
      <w:r w:rsidRPr="5DB3A56A" w:rsidR="00E803A3">
        <w:rPr>
          <w:rFonts w:ascii="Arial" w:hAnsi="Arial" w:cs="Arial"/>
          <w:lang w:val="es-ES"/>
        </w:rPr>
        <w:t xml:space="preserve"> </w:t>
      </w:r>
      <w:r w:rsidRPr="5DB3A56A" w:rsidR="00ED1668">
        <w:rPr>
          <w:rFonts w:ascii="Arial" w:hAnsi="Arial" w:cs="Arial"/>
          <w:lang w:val="es-ES"/>
        </w:rPr>
        <w:t>sellado</w:t>
      </w:r>
      <w:r w:rsidRPr="5DB3A56A" w:rsidR="00E803A3">
        <w:rPr>
          <w:rFonts w:ascii="Arial" w:hAnsi="Arial" w:cs="Arial"/>
          <w:lang w:val="es-ES"/>
        </w:rPr>
        <w:t xml:space="preserve"> </w:t>
      </w:r>
      <w:r w:rsidRPr="5DB3A56A" w:rsidR="00ED1668">
        <w:rPr>
          <w:rFonts w:ascii="Arial" w:hAnsi="Arial" w:cs="Arial"/>
          <w:lang w:val="es-ES"/>
        </w:rPr>
        <w:t>con</w:t>
      </w:r>
      <w:r w:rsidRPr="5DB3A56A" w:rsidR="00E803A3">
        <w:rPr>
          <w:rFonts w:ascii="Arial" w:hAnsi="Arial" w:cs="Arial"/>
          <w:lang w:val="es-ES"/>
        </w:rPr>
        <w:t xml:space="preserve"> </w:t>
      </w:r>
      <w:r w:rsidRPr="5DB3A56A" w:rsidR="00ED1668">
        <w:rPr>
          <w:rFonts w:ascii="Arial" w:hAnsi="Arial" w:cs="Arial"/>
          <w:lang w:val="es-ES"/>
        </w:rPr>
        <w:t>los</w:t>
      </w:r>
      <w:r w:rsidRPr="5DB3A56A" w:rsidR="00E803A3">
        <w:rPr>
          <w:rFonts w:ascii="Arial" w:hAnsi="Arial" w:cs="Arial"/>
          <w:lang w:val="es-ES"/>
        </w:rPr>
        <w:t xml:space="preserve"> </w:t>
      </w:r>
      <w:r w:rsidRPr="5DB3A56A" w:rsidR="00ED1668">
        <w:rPr>
          <w:rFonts w:ascii="Arial" w:hAnsi="Arial" w:cs="Arial"/>
          <w:lang w:val="es-ES"/>
        </w:rPr>
        <w:t>siguientes</w:t>
      </w:r>
      <w:r w:rsidRPr="5DB3A56A" w:rsidR="00E803A3">
        <w:rPr>
          <w:rFonts w:ascii="Arial" w:hAnsi="Arial" w:cs="Arial"/>
          <w:lang w:val="es-ES"/>
        </w:rPr>
        <w:t xml:space="preserve"> </w:t>
      </w:r>
      <w:r w:rsidRPr="5DB3A56A" w:rsidR="00ED1668">
        <w:rPr>
          <w:rFonts w:ascii="Arial" w:hAnsi="Arial" w:cs="Arial"/>
          <w:lang w:val="es-ES"/>
        </w:rPr>
        <w:t>datos:</w:t>
      </w:r>
      <w:bookmarkEnd w:id="941"/>
    </w:p>
    <w:p w:rsidRPr="001F536E" w:rsidR="00ED1668" w:rsidP="00ED1668" w:rsidRDefault="00ED1668" w14:paraId="71BED878" w14:textId="5596C977">
      <w:pPr>
        <w:keepNext/>
        <w:keepLines/>
        <w:rPr>
          <w:rFonts w:ascii="Arial" w:hAnsi="Arial" w:cs="Arial"/>
          <w:u w:val="single"/>
        </w:rPr>
      </w:pPr>
      <w:r w:rsidRPr="001F536E">
        <w:rPr>
          <w:rFonts w:ascii="Arial" w:hAnsi="Arial" w:cs="Arial"/>
          <w:u w:val="single"/>
        </w:rPr>
        <w:t>En</w:t>
      </w:r>
      <w:r w:rsidRPr="001F536E" w:rsidR="00E803A3">
        <w:rPr>
          <w:rFonts w:ascii="Arial" w:hAnsi="Arial" w:cs="Arial"/>
          <w:u w:val="single"/>
        </w:rPr>
        <w:t xml:space="preserve"> </w:t>
      </w:r>
      <w:r w:rsidRPr="001F536E">
        <w:rPr>
          <w:rFonts w:ascii="Arial" w:hAnsi="Arial" w:cs="Arial"/>
          <w:u w:val="single"/>
        </w:rPr>
        <w:t>el</w:t>
      </w:r>
      <w:r w:rsidRPr="001F536E" w:rsidR="00E803A3">
        <w:rPr>
          <w:rFonts w:ascii="Arial" w:hAnsi="Arial" w:cs="Arial"/>
          <w:u w:val="single"/>
        </w:rPr>
        <w:t xml:space="preserve"> </w:t>
      </w:r>
      <w:r w:rsidRPr="001F536E">
        <w:rPr>
          <w:rFonts w:ascii="Arial" w:hAnsi="Arial" w:cs="Arial"/>
          <w:u w:val="single"/>
        </w:rPr>
        <w:t>anverso</w:t>
      </w:r>
      <w:r w:rsidRPr="001F536E" w:rsidR="00E803A3">
        <w:rPr>
          <w:rFonts w:ascii="Arial" w:hAnsi="Arial" w:cs="Arial"/>
          <w:u w:val="single"/>
        </w:rPr>
        <w:t xml:space="preserve"> </w:t>
      </w:r>
      <w:r w:rsidRPr="001F536E">
        <w:rPr>
          <w:rFonts w:ascii="Arial" w:hAnsi="Arial" w:cs="Arial"/>
          <w:u w:val="single"/>
        </w:rPr>
        <w:t>del</w:t>
      </w:r>
      <w:r w:rsidRPr="001F536E" w:rsidR="00E803A3">
        <w:rPr>
          <w:rFonts w:ascii="Arial" w:hAnsi="Arial" w:cs="Arial"/>
          <w:u w:val="single"/>
        </w:rPr>
        <w:t xml:space="preserve"> </w:t>
      </w:r>
      <w:r w:rsidRPr="001F536E">
        <w:rPr>
          <w:rFonts w:ascii="Arial" w:hAnsi="Arial" w:cs="Arial"/>
          <w:u w:val="single"/>
        </w:rPr>
        <w:t>sobre:</w:t>
      </w:r>
    </w:p>
    <w:p w:rsidRPr="001F536E" w:rsidR="00ED1668" w:rsidP="00ED1668" w:rsidRDefault="00ED571C" w14:paraId="41837059" w14:textId="7C2B6F9B">
      <w:pPr>
        <w:keepNext/>
        <w:keepLines/>
        <w:tabs>
          <w:tab w:val="left" w:pos="2977"/>
        </w:tabs>
        <w:contextualSpacing/>
        <w:rPr>
          <w:rFonts w:ascii="Arial" w:hAnsi="Arial" w:cs="Arial"/>
        </w:rPr>
      </w:pPr>
      <w:r w:rsidRPr="001F536E">
        <w:rPr>
          <w:rFonts w:ascii="Arial" w:hAnsi="Arial" w:cs="Arial"/>
          <w:lang w:val="es-ES"/>
        </w:rPr>
        <w:t>Nombre</w:t>
      </w:r>
      <w:r w:rsidRPr="001F536E" w:rsidR="00C6509B">
        <w:rPr>
          <w:rFonts w:ascii="Arial" w:hAnsi="Arial" w:cs="Arial"/>
          <w:lang w:val="es-ES"/>
        </w:rPr>
        <w:tab/>
      </w:r>
      <w:r w:rsidRPr="001F536E">
        <w:rPr>
          <w:rFonts w:ascii="Arial" w:hAnsi="Arial" w:cs="Arial"/>
          <w:lang w:val="es-ES"/>
        </w:rPr>
        <w:t>:</w:t>
      </w:r>
      <w:r w:rsidRPr="001F536E" w:rsidR="00CC53B2">
        <w:rPr>
          <w:rFonts w:ascii="Arial" w:hAnsi="Arial" w:cs="Arial"/>
          <w:lang w:val="es-ES"/>
        </w:rPr>
        <w:t xml:space="preserve"> </w:t>
      </w:r>
      <w:r w:rsidRPr="001F536E" w:rsidR="31B19919">
        <w:rPr>
          <w:rFonts w:ascii="Arial" w:hAnsi="Arial" w:cs="Arial"/>
          <w:lang w:val="es-ES"/>
        </w:rPr>
        <w:t>CGE</w:t>
      </w:r>
      <w:r w:rsidRPr="001F536E" w:rsidR="7376C39F">
        <w:rPr>
          <w:rFonts w:ascii="Arial" w:hAnsi="Arial" w:cs="Arial"/>
          <w:lang w:val="es-ES"/>
        </w:rPr>
        <w:t xml:space="preserve"> </w:t>
      </w:r>
      <w:r w:rsidRPr="001F536E" w:rsidR="31B19919">
        <w:rPr>
          <w:rFonts w:ascii="Arial" w:hAnsi="Arial" w:cs="Arial"/>
          <w:lang w:val="es-ES"/>
        </w:rPr>
        <w:t>Transmis</w:t>
      </w:r>
      <w:r w:rsidRPr="001F536E" w:rsidR="2E04B2C8">
        <w:rPr>
          <w:rFonts w:ascii="Arial" w:hAnsi="Arial" w:cs="Arial"/>
          <w:lang w:val="es-ES"/>
        </w:rPr>
        <w:t>i</w:t>
      </w:r>
      <w:r w:rsidRPr="001F536E" w:rsidR="31B19919">
        <w:rPr>
          <w:rFonts w:ascii="Arial" w:hAnsi="Arial" w:cs="Arial"/>
          <w:lang w:val="es-ES"/>
        </w:rPr>
        <w:t>ón</w:t>
      </w:r>
      <w:r w:rsidRPr="001F536E" w:rsidR="7376C39F">
        <w:rPr>
          <w:rFonts w:ascii="Arial" w:hAnsi="Arial" w:cs="Arial"/>
          <w:lang w:val="es-ES"/>
        </w:rPr>
        <w:t xml:space="preserve"> </w:t>
      </w:r>
      <w:r w:rsidRPr="001F536E" w:rsidR="31B19919">
        <w:rPr>
          <w:rFonts w:ascii="Arial" w:hAnsi="Arial" w:cs="Arial"/>
          <w:lang w:val="es-ES"/>
        </w:rPr>
        <w:t>S.A.</w:t>
      </w:r>
    </w:p>
    <w:p w:rsidRPr="001F536E" w:rsidR="00ED1668" w:rsidP="49287EE1" w:rsidRDefault="00ED571C" w14:paraId="6A79F0CE" w14:textId="5BBD8F30">
      <w:pPr>
        <w:keepNext/>
        <w:keepLines/>
        <w:tabs>
          <w:tab w:val="left" w:pos="2977"/>
        </w:tabs>
        <w:contextualSpacing/>
        <w:rPr>
          <w:rFonts w:ascii="Arial" w:hAnsi="Arial" w:cs="Arial"/>
          <w:strike/>
          <w:lang w:val="es-ES"/>
        </w:rPr>
      </w:pPr>
      <w:r w:rsidRPr="001F536E">
        <w:rPr>
          <w:rFonts w:ascii="Arial" w:hAnsi="Arial" w:cs="Arial"/>
          <w:lang w:val="es-ES"/>
        </w:rPr>
        <w:t>RUT</w:t>
      </w:r>
      <w:r w:rsidRPr="001F536E" w:rsidR="00C02B8E">
        <w:rPr>
          <w:rFonts w:ascii="Arial" w:hAnsi="Arial" w:cs="Arial"/>
          <w:lang w:val="es-ES"/>
        </w:rPr>
        <w:t xml:space="preserve">                             </w:t>
      </w:r>
      <w:r w:rsidRPr="001F536E" w:rsidR="003F1F2C">
        <w:rPr>
          <w:rFonts w:ascii="Arial" w:hAnsi="Arial" w:cs="Arial"/>
          <w:lang w:val="es-ES"/>
        </w:rPr>
        <w:t xml:space="preserve">     </w:t>
      </w:r>
      <w:r w:rsidRPr="001F536E" w:rsidR="00563F5B">
        <w:rPr>
          <w:rFonts w:ascii="Arial" w:hAnsi="Arial" w:cs="Arial"/>
          <w:lang w:val="es-ES"/>
        </w:rPr>
        <w:t xml:space="preserve">  </w:t>
      </w:r>
      <w:r w:rsidRPr="001F536E" w:rsidR="00C6509B">
        <w:rPr>
          <w:rFonts w:ascii="Arial" w:hAnsi="Arial" w:cs="Arial"/>
          <w:lang w:val="es-ES"/>
        </w:rPr>
        <w:tab/>
      </w:r>
      <w:r w:rsidRPr="001F536E">
        <w:rPr>
          <w:rFonts w:ascii="Arial" w:hAnsi="Arial" w:cs="Arial"/>
          <w:lang w:val="es-ES"/>
        </w:rPr>
        <w:t>:</w:t>
      </w:r>
      <w:r w:rsidRPr="001F536E" w:rsidR="00C02B8E">
        <w:rPr>
          <w:rFonts w:ascii="Arial" w:hAnsi="Arial" w:cs="Arial"/>
          <w:lang w:val="es-ES"/>
        </w:rPr>
        <w:t xml:space="preserve"> </w:t>
      </w:r>
      <w:r w:rsidRPr="001F536E" w:rsidR="36231750">
        <w:rPr>
          <w:rFonts w:ascii="Arial" w:hAnsi="Arial" w:cs="Arial"/>
          <w:lang w:val="es-ES"/>
        </w:rPr>
        <w:t>77.465.741-K</w:t>
      </w:r>
      <w:r w:rsidRPr="001F536E" w:rsidR="7376C39F">
        <w:rPr>
          <w:rFonts w:ascii="Arial" w:hAnsi="Arial" w:cs="Arial"/>
          <w:lang w:val="es-ES"/>
        </w:rPr>
        <w:t xml:space="preserve"> </w:t>
      </w:r>
    </w:p>
    <w:p w:rsidRPr="001F536E" w:rsidR="00ED1668" w:rsidP="5D161351" w:rsidRDefault="76BA2114" w14:paraId="6317ECF2" w14:textId="18B6AE66">
      <w:pPr>
        <w:keepNext/>
        <w:keepLines/>
        <w:tabs>
          <w:tab w:val="left" w:pos="2977"/>
        </w:tabs>
        <w:contextualSpacing/>
        <w:rPr>
          <w:rFonts w:ascii="Arial" w:hAnsi="Arial" w:cs="Arial"/>
          <w:lang w:val="es-ES"/>
        </w:rPr>
      </w:pPr>
      <w:r w:rsidRPr="001F536E">
        <w:rPr>
          <w:rFonts w:ascii="Arial" w:hAnsi="Arial" w:cs="Arial"/>
          <w:lang w:val="es-ES"/>
        </w:rPr>
        <w:t>Encargado</w:t>
      </w:r>
      <w:r w:rsidRPr="001F536E" w:rsidR="04AD506A">
        <w:rPr>
          <w:rFonts w:ascii="Arial" w:hAnsi="Arial" w:cs="Arial"/>
          <w:lang w:val="es-ES"/>
        </w:rPr>
        <w:t xml:space="preserve"> </w:t>
      </w:r>
      <w:r w:rsidRPr="001F536E">
        <w:rPr>
          <w:rFonts w:ascii="Arial" w:hAnsi="Arial" w:cs="Arial"/>
          <w:lang w:val="es-ES"/>
        </w:rPr>
        <w:t>de</w:t>
      </w:r>
      <w:r w:rsidRPr="001F536E" w:rsidR="04AD506A">
        <w:rPr>
          <w:rFonts w:ascii="Arial" w:hAnsi="Arial" w:cs="Arial"/>
          <w:lang w:val="es-ES"/>
        </w:rPr>
        <w:t xml:space="preserve"> </w:t>
      </w:r>
      <w:r w:rsidRPr="001F536E">
        <w:rPr>
          <w:rFonts w:ascii="Arial" w:hAnsi="Arial" w:cs="Arial"/>
          <w:lang w:val="es-ES"/>
        </w:rPr>
        <w:t>la</w:t>
      </w:r>
      <w:r w:rsidRPr="001F536E" w:rsidR="04AD506A">
        <w:rPr>
          <w:rFonts w:ascii="Arial" w:hAnsi="Arial" w:cs="Arial"/>
          <w:lang w:val="es-ES"/>
        </w:rPr>
        <w:t xml:space="preserve"> </w:t>
      </w:r>
      <w:r w:rsidRPr="001F536E">
        <w:rPr>
          <w:rFonts w:ascii="Arial" w:hAnsi="Arial" w:cs="Arial"/>
          <w:lang w:val="es-ES"/>
        </w:rPr>
        <w:t>Licitación</w:t>
      </w:r>
      <w:r w:rsidRPr="001F536E" w:rsidR="00563F5B">
        <w:rPr>
          <w:rFonts w:ascii="Arial" w:hAnsi="Arial" w:cs="Arial"/>
          <w:lang w:val="es-ES"/>
        </w:rPr>
        <w:t xml:space="preserve"> </w:t>
      </w:r>
      <w:r w:rsidRPr="001F536E" w:rsidR="00C6509B">
        <w:rPr>
          <w:rFonts w:ascii="Arial" w:hAnsi="Arial" w:cs="Arial"/>
          <w:lang w:val="es-ES"/>
        </w:rPr>
        <w:tab/>
      </w:r>
      <w:r w:rsidRPr="001F536E">
        <w:rPr>
          <w:rFonts w:ascii="Arial" w:hAnsi="Arial" w:cs="Arial"/>
          <w:lang w:val="es-ES"/>
        </w:rPr>
        <w:t>:</w:t>
      </w:r>
      <w:r w:rsidRPr="001F536E" w:rsidR="04AD506A">
        <w:rPr>
          <w:rFonts w:ascii="Arial" w:hAnsi="Arial" w:cs="Arial"/>
          <w:lang w:val="es-ES"/>
        </w:rPr>
        <w:t xml:space="preserve"> </w:t>
      </w:r>
      <w:r w:rsidRPr="001F536E">
        <w:rPr>
          <w:rFonts w:ascii="Arial" w:hAnsi="Arial" w:cs="Arial"/>
          <w:lang w:val="es-ES"/>
        </w:rPr>
        <w:t>Sr.</w:t>
      </w:r>
      <w:r w:rsidRPr="001F536E" w:rsidR="04AD506A">
        <w:rPr>
          <w:rFonts w:ascii="Arial" w:hAnsi="Arial" w:cs="Arial"/>
          <w:lang w:val="es-ES"/>
        </w:rPr>
        <w:t xml:space="preserve"> </w:t>
      </w:r>
      <w:r w:rsidRPr="001F536E" w:rsidR="00F10C1C">
        <w:rPr>
          <w:rFonts w:ascii="Arial" w:hAnsi="Arial" w:cs="Arial"/>
          <w:lang w:val="es-ES"/>
        </w:rPr>
        <w:t>Christian Olave Torres, Director Construcción Transmisión.</w:t>
      </w:r>
    </w:p>
    <w:p w:rsidRPr="001F536E" w:rsidR="00ED1668" w:rsidP="6ADDCA5F" w:rsidRDefault="42C8C661" w14:paraId="27E9DF26" w14:textId="3A6AAD00">
      <w:pPr>
        <w:keepNext/>
        <w:keepLines/>
        <w:tabs>
          <w:tab w:val="left" w:pos="2977"/>
        </w:tabs>
        <w:ind w:left="3119" w:hanging="3119"/>
        <w:contextualSpacing/>
        <w:rPr>
          <w:rFonts w:ascii="Arial" w:hAnsi="Arial" w:cs="Arial"/>
          <w:lang w:val="es-ES"/>
        </w:rPr>
      </w:pPr>
      <w:r w:rsidRPr="001F536E">
        <w:rPr>
          <w:rFonts w:ascii="Arial" w:hAnsi="Arial" w:cs="Arial"/>
          <w:lang w:val="es-ES"/>
        </w:rPr>
        <w:t>Domicilio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Licitación</w:t>
      </w:r>
      <w:r w:rsidRPr="001F536E" w:rsidR="00563F5B">
        <w:rPr>
          <w:rFonts w:ascii="Arial" w:hAnsi="Arial" w:cs="Arial"/>
          <w:lang w:val="es-ES"/>
        </w:rPr>
        <w:t xml:space="preserve">    </w:t>
      </w:r>
      <w:r w:rsidRPr="001F536E" w:rsidR="003071E9">
        <w:rPr>
          <w:rFonts w:ascii="Arial" w:hAnsi="Arial" w:cs="Arial"/>
          <w:lang w:val="es-ES"/>
        </w:rPr>
        <w:t xml:space="preserve"> </w:t>
      </w:r>
      <w:r w:rsidRPr="001F536E" w:rsidR="00C6509B">
        <w:rPr>
          <w:rFonts w:ascii="Arial" w:hAnsi="Arial" w:cs="Arial"/>
          <w:lang w:val="es-ES"/>
        </w:rPr>
        <w:tab/>
      </w:r>
      <w:r w:rsidRPr="001F536E">
        <w:rPr>
          <w:rFonts w:ascii="Arial" w:hAnsi="Arial" w:cs="Arial"/>
          <w:lang w:val="es-ES"/>
        </w:rPr>
        <w:t>:</w:t>
      </w:r>
      <w:r w:rsidRPr="001F536E" w:rsidR="7376C39F">
        <w:rPr>
          <w:rFonts w:ascii="Arial" w:hAnsi="Arial" w:cs="Arial"/>
          <w:lang w:val="es-ES"/>
        </w:rPr>
        <w:t xml:space="preserve"> </w:t>
      </w:r>
      <w:r w:rsidRPr="001F536E" w:rsidR="31B19919">
        <w:rPr>
          <w:rFonts w:ascii="Arial" w:hAnsi="Arial" w:cs="Arial"/>
          <w:lang w:val="es-ES"/>
        </w:rPr>
        <w:t>Presidente</w:t>
      </w:r>
      <w:r w:rsidRPr="001F536E" w:rsidR="7376C39F">
        <w:rPr>
          <w:rFonts w:ascii="Arial" w:hAnsi="Arial" w:cs="Arial"/>
          <w:lang w:val="es-ES"/>
        </w:rPr>
        <w:t xml:space="preserve"> </w:t>
      </w:r>
      <w:r w:rsidRPr="001F536E" w:rsidR="31B19919">
        <w:rPr>
          <w:rFonts w:ascii="Arial" w:hAnsi="Arial" w:cs="Arial"/>
          <w:lang w:val="es-ES"/>
        </w:rPr>
        <w:t>Riesco</w:t>
      </w:r>
      <w:r w:rsidRPr="001F536E" w:rsidR="7376C39F">
        <w:rPr>
          <w:rFonts w:ascii="Arial" w:hAnsi="Arial" w:cs="Arial"/>
          <w:lang w:val="es-ES"/>
        </w:rPr>
        <w:t xml:space="preserve"> </w:t>
      </w:r>
      <w:r w:rsidRPr="001F536E" w:rsidR="31B19919">
        <w:rPr>
          <w:rFonts w:ascii="Arial" w:hAnsi="Arial" w:cs="Arial"/>
          <w:lang w:val="es-ES"/>
        </w:rPr>
        <w:t>5561</w:t>
      </w:r>
      <w:r w:rsidRPr="001F536E" w:rsidR="7376C39F">
        <w:rPr>
          <w:rFonts w:ascii="Arial" w:hAnsi="Arial" w:cs="Arial"/>
          <w:lang w:val="es-ES"/>
        </w:rPr>
        <w:t xml:space="preserve"> </w:t>
      </w:r>
      <w:r w:rsidRPr="001F536E" w:rsidR="31B19919">
        <w:rPr>
          <w:rFonts w:ascii="Arial" w:hAnsi="Arial" w:cs="Arial"/>
          <w:lang w:val="es-ES"/>
        </w:rPr>
        <w:t>Piso</w:t>
      </w:r>
      <w:r w:rsidRPr="001F536E" w:rsidR="7376C39F">
        <w:rPr>
          <w:rFonts w:ascii="Arial" w:hAnsi="Arial" w:cs="Arial"/>
          <w:lang w:val="es-ES"/>
        </w:rPr>
        <w:t xml:space="preserve"> </w:t>
      </w:r>
      <w:r w:rsidRPr="001F536E" w:rsidR="31B19919">
        <w:rPr>
          <w:rFonts w:ascii="Arial" w:hAnsi="Arial" w:cs="Arial"/>
          <w:lang w:val="es-ES"/>
        </w:rPr>
        <w:t>1</w:t>
      </w:r>
      <w:r w:rsidRPr="001F536E" w:rsidR="00A74022">
        <w:rPr>
          <w:rFonts w:ascii="Arial" w:hAnsi="Arial" w:cs="Arial"/>
          <w:lang w:val="es-ES"/>
        </w:rPr>
        <w:t>5</w:t>
      </w:r>
      <w:r w:rsidRPr="001F536E" w:rsidR="7376C39F">
        <w:rPr>
          <w:rFonts w:ascii="Arial" w:hAnsi="Arial" w:cs="Arial"/>
          <w:lang w:val="es-ES"/>
        </w:rPr>
        <w:t xml:space="preserve"> </w:t>
      </w:r>
      <w:r w:rsidRPr="001F536E" w:rsidR="31B19919">
        <w:rPr>
          <w:rFonts w:ascii="Arial" w:hAnsi="Arial" w:cs="Arial"/>
          <w:lang w:val="es-ES"/>
        </w:rPr>
        <w:t>comuna</w:t>
      </w:r>
      <w:r w:rsidRPr="001F536E" w:rsidR="7376C39F">
        <w:rPr>
          <w:rFonts w:ascii="Arial" w:hAnsi="Arial" w:cs="Arial"/>
          <w:lang w:val="es-ES"/>
        </w:rPr>
        <w:t xml:space="preserve"> </w:t>
      </w:r>
      <w:r w:rsidRPr="001F536E" w:rsidR="31B19919">
        <w:rPr>
          <w:rFonts w:ascii="Arial" w:hAnsi="Arial" w:cs="Arial"/>
          <w:lang w:val="es-ES"/>
        </w:rPr>
        <w:t>de</w:t>
      </w:r>
      <w:r w:rsidRPr="001F536E" w:rsidR="7376C39F">
        <w:rPr>
          <w:rFonts w:ascii="Arial" w:hAnsi="Arial" w:cs="Arial"/>
          <w:lang w:val="es-ES"/>
        </w:rPr>
        <w:t xml:space="preserve"> </w:t>
      </w:r>
      <w:r w:rsidRPr="001F536E" w:rsidR="31B19919">
        <w:rPr>
          <w:rFonts w:ascii="Arial" w:hAnsi="Arial" w:cs="Arial"/>
          <w:lang w:val="es-ES"/>
        </w:rPr>
        <w:t>Las</w:t>
      </w:r>
      <w:r w:rsidRPr="001F536E" w:rsidR="7376C39F">
        <w:rPr>
          <w:rFonts w:ascii="Arial" w:hAnsi="Arial" w:cs="Arial"/>
          <w:lang w:val="es-ES"/>
        </w:rPr>
        <w:t xml:space="preserve"> </w:t>
      </w:r>
      <w:r w:rsidRPr="001F536E" w:rsidR="31B19919">
        <w:rPr>
          <w:rFonts w:ascii="Arial" w:hAnsi="Arial" w:cs="Arial"/>
          <w:lang w:val="es-ES"/>
        </w:rPr>
        <w:t>Condes,</w:t>
      </w:r>
      <w:r w:rsidRPr="001F536E" w:rsidR="7376C39F">
        <w:rPr>
          <w:rFonts w:ascii="Arial" w:hAnsi="Arial" w:cs="Arial"/>
          <w:lang w:val="es-ES"/>
        </w:rPr>
        <w:t xml:space="preserve"> </w:t>
      </w:r>
      <w:r w:rsidRPr="001F536E" w:rsidR="31B19919">
        <w:rPr>
          <w:rFonts w:ascii="Arial" w:hAnsi="Arial" w:cs="Arial"/>
          <w:lang w:val="es-ES"/>
        </w:rPr>
        <w:t>Santiago,</w:t>
      </w:r>
      <w:r w:rsidRPr="001F536E" w:rsidR="7376C39F">
        <w:rPr>
          <w:rFonts w:ascii="Arial" w:hAnsi="Arial" w:cs="Arial"/>
          <w:lang w:val="es-ES"/>
        </w:rPr>
        <w:t xml:space="preserve"> </w:t>
      </w:r>
      <w:r w:rsidRPr="001F536E" w:rsidR="31B19919">
        <w:rPr>
          <w:rFonts w:ascii="Arial" w:hAnsi="Arial" w:cs="Arial"/>
          <w:lang w:val="es-ES"/>
        </w:rPr>
        <w:t>Región</w:t>
      </w:r>
      <w:r w:rsidRPr="001F536E" w:rsidR="7376C39F">
        <w:rPr>
          <w:rFonts w:ascii="Arial" w:hAnsi="Arial" w:cs="Arial"/>
          <w:lang w:val="es-ES"/>
        </w:rPr>
        <w:t xml:space="preserve"> </w:t>
      </w:r>
      <w:r w:rsidRPr="001F536E" w:rsidR="31B19919">
        <w:rPr>
          <w:rFonts w:ascii="Arial" w:hAnsi="Arial" w:cs="Arial"/>
          <w:lang w:val="es-ES"/>
        </w:rPr>
        <w:t>Metropolitana</w:t>
      </w:r>
      <w:r w:rsidRPr="001F536E" w:rsidR="00C6509B">
        <w:rPr>
          <w:rFonts w:ascii="Arial" w:hAnsi="Arial" w:cs="Arial"/>
          <w:lang w:val="es-ES"/>
        </w:rPr>
        <w:t xml:space="preserve"> </w:t>
      </w:r>
      <w:r w:rsidRPr="001F536E" w:rsidR="31B19919">
        <w:rPr>
          <w:rFonts w:ascii="Arial" w:hAnsi="Arial" w:cs="Arial"/>
          <w:lang w:val="es-ES"/>
        </w:rPr>
        <w:t>de</w:t>
      </w:r>
      <w:r w:rsidRPr="001F536E" w:rsidR="7376C39F">
        <w:rPr>
          <w:rFonts w:ascii="Arial" w:hAnsi="Arial" w:cs="Arial"/>
          <w:lang w:val="es-ES"/>
        </w:rPr>
        <w:t xml:space="preserve"> </w:t>
      </w:r>
      <w:r w:rsidRPr="001F536E" w:rsidR="31B19919">
        <w:rPr>
          <w:rFonts w:ascii="Arial" w:hAnsi="Arial" w:cs="Arial"/>
          <w:lang w:val="es-ES"/>
        </w:rPr>
        <w:t>Santiago,</w:t>
      </w:r>
      <w:r w:rsidRPr="001F536E" w:rsidR="7376C39F">
        <w:rPr>
          <w:rFonts w:ascii="Arial" w:hAnsi="Arial" w:cs="Arial"/>
          <w:lang w:val="es-ES"/>
        </w:rPr>
        <w:t xml:space="preserve"> </w:t>
      </w:r>
      <w:r w:rsidRPr="001F536E" w:rsidR="31B19919">
        <w:rPr>
          <w:rFonts w:ascii="Arial" w:hAnsi="Arial" w:cs="Arial"/>
          <w:lang w:val="es-ES"/>
        </w:rPr>
        <w:t>Chile</w:t>
      </w:r>
      <w:r w:rsidRPr="001F536E">
        <w:rPr>
          <w:rFonts w:ascii="Arial" w:hAnsi="Arial" w:cs="Arial"/>
          <w:lang w:val="es-ES"/>
        </w:rPr>
        <w:t>.</w:t>
      </w:r>
    </w:p>
    <w:p w:rsidRPr="001F536E" w:rsidR="00ED1668" w:rsidP="00ED1668" w:rsidRDefault="42C8C661" w14:paraId="52228979" w14:textId="5F51CD4C">
      <w:pPr>
        <w:keepNext/>
        <w:keepLines/>
        <w:tabs>
          <w:tab w:val="left" w:pos="2977"/>
        </w:tabs>
        <w:rPr>
          <w:rFonts w:ascii="Arial" w:hAnsi="Arial" w:cs="Arial"/>
        </w:rPr>
      </w:pPr>
      <w:r w:rsidRPr="001F536E">
        <w:rPr>
          <w:rFonts w:ascii="Arial" w:hAnsi="Arial" w:cs="Arial"/>
          <w:lang w:val="es-ES"/>
        </w:rPr>
        <w:t>Proceso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sidR="00ED571C">
        <w:rPr>
          <w:rFonts w:ascii="Arial" w:hAnsi="Arial" w:cs="Arial"/>
          <w:lang w:val="es-ES"/>
        </w:rPr>
        <w:t>Licitación</w:t>
      </w:r>
      <w:r w:rsidRPr="001F536E" w:rsidR="008A227B">
        <w:rPr>
          <w:rFonts w:ascii="Arial" w:hAnsi="Arial" w:cs="Arial"/>
          <w:lang w:val="es-ES"/>
        </w:rPr>
        <w:t xml:space="preserve">     </w:t>
      </w:r>
      <w:r w:rsidRPr="001F536E" w:rsidR="003071E9">
        <w:rPr>
          <w:rFonts w:ascii="Arial" w:hAnsi="Arial" w:cs="Arial"/>
          <w:lang w:val="es-ES"/>
        </w:rPr>
        <w:t xml:space="preserve">     </w:t>
      </w:r>
      <w:r w:rsidRPr="001F536E" w:rsidR="00C6509B">
        <w:rPr>
          <w:rFonts w:ascii="Arial" w:hAnsi="Arial" w:cs="Arial"/>
          <w:lang w:val="es-ES"/>
        </w:rPr>
        <w:tab/>
      </w:r>
      <w:r w:rsidRPr="001F536E" w:rsidR="00ED571C">
        <w:rPr>
          <w:rFonts w:ascii="Arial" w:hAnsi="Arial" w:cs="Arial"/>
          <w:lang w:val="es-ES"/>
        </w:rPr>
        <w:t>:</w:t>
      </w:r>
      <w:r w:rsidRPr="001F536E" w:rsidR="008A227B">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Indicar</w:t>
      </w:r>
      <w:r w:rsidRPr="001F536E" w:rsidR="7376C39F">
        <w:rPr>
          <w:rFonts w:ascii="Arial" w:hAnsi="Arial" w:cs="Arial"/>
          <w:i/>
          <w:iCs/>
          <w:lang w:val="es-ES"/>
        </w:rPr>
        <w:t xml:space="preserve"> </w:t>
      </w:r>
      <w:r w:rsidRPr="001F536E">
        <w:rPr>
          <w:rFonts w:ascii="Arial" w:hAnsi="Arial" w:cs="Arial"/>
          <w:i/>
          <w:iCs/>
          <w:lang w:val="es-ES"/>
        </w:rPr>
        <w:t>Obra(s)</w:t>
      </w:r>
      <w:r w:rsidRPr="001F536E" w:rsidR="7376C39F">
        <w:rPr>
          <w:rFonts w:ascii="Arial" w:hAnsi="Arial" w:cs="Arial"/>
          <w:i/>
          <w:iCs/>
          <w:lang w:val="es-ES"/>
        </w:rPr>
        <w:t xml:space="preserve"> </w:t>
      </w:r>
      <w:r w:rsidRPr="001F536E">
        <w:rPr>
          <w:rFonts w:ascii="Arial" w:hAnsi="Arial" w:cs="Arial"/>
          <w:i/>
          <w:iCs/>
          <w:lang w:val="es-ES"/>
        </w:rPr>
        <w:t>asociadas</w:t>
      </w:r>
      <w:r w:rsidRPr="001F536E" w:rsidR="7376C39F">
        <w:rPr>
          <w:rFonts w:ascii="Arial" w:hAnsi="Arial" w:cs="Arial"/>
          <w:i/>
          <w:iCs/>
          <w:lang w:val="es-ES"/>
        </w:rPr>
        <w:t xml:space="preserve"> </w:t>
      </w:r>
      <w:r w:rsidRPr="001F536E">
        <w:rPr>
          <w:rFonts w:ascii="Arial" w:hAnsi="Arial" w:cs="Arial"/>
          <w:i/>
          <w:iCs/>
          <w:lang w:val="es-ES"/>
        </w:rPr>
        <w:t>a</w:t>
      </w:r>
      <w:r w:rsidRPr="001F536E" w:rsidR="7376C39F">
        <w:rPr>
          <w:rFonts w:ascii="Arial" w:hAnsi="Arial" w:cs="Arial"/>
          <w:i/>
          <w:iCs/>
          <w:lang w:val="es-ES"/>
        </w:rPr>
        <w:t xml:space="preserve"> </w:t>
      </w:r>
      <w:r w:rsidRPr="001F536E">
        <w:rPr>
          <w:rFonts w:ascii="Arial" w:hAnsi="Arial" w:cs="Arial"/>
          <w:i/>
          <w:iCs/>
          <w:lang w:val="es-ES"/>
        </w:rPr>
        <w:t>Decreto</w:t>
      </w:r>
      <w:r w:rsidRPr="001F536E">
        <w:rPr>
          <w:rFonts w:ascii="Arial" w:hAnsi="Arial" w:cs="Arial"/>
          <w:lang w:val="es-ES"/>
        </w:rPr>
        <w:t>]</w:t>
      </w:r>
    </w:p>
    <w:p w:rsidRPr="001F536E" w:rsidR="00B366B1" w:rsidP="0088025E" w:rsidRDefault="57FA7A54" w14:paraId="58961EFA" w14:textId="048B9506">
      <w:pPr>
        <w:keepNext/>
        <w:keepLines/>
        <w:tabs>
          <w:tab w:val="left" w:pos="2977"/>
        </w:tabs>
        <w:rPr>
          <w:rFonts w:ascii="Arial" w:hAnsi="Arial" w:cs="Arial"/>
        </w:rPr>
      </w:pPr>
      <w:r w:rsidRPr="001F536E">
        <w:rPr>
          <w:rFonts w:ascii="Arial" w:hAnsi="Arial" w:cs="Arial"/>
          <w:u w:val="single"/>
          <w:lang w:val="es-ES"/>
        </w:rPr>
        <w:t>En</w:t>
      </w:r>
      <w:r w:rsidRPr="001F536E" w:rsidR="7376C39F">
        <w:rPr>
          <w:rFonts w:ascii="Arial" w:hAnsi="Arial" w:cs="Arial"/>
          <w:u w:val="single"/>
          <w:lang w:val="es-ES"/>
        </w:rPr>
        <w:t xml:space="preserve"> </w:t>
      </w:r>
      <w:r w:rsidRPr="001F536E">
        <w:rPr>
          <w:rFonts w:ascii="Arial" w:hAnsi="Arial" w:cs="Arial"/>
          <w:u w:val="single"/>
          <w:lang w:val="es-ES"/>
        </w:rPr>
        <w:t>el</w:t>
      </w:r>
      <w:r w:rsidRPr="001F536E" w:rsidR="7376C39F">
        <w:rPr>
          <w:rFonts w:ascii="Arial" w:hAnsi="Arial" w:cs="Arial"/>
          <w:u w:val="single"/>
          <w:lang w:val="es-ES"/>
        </w:rPr>
        <w:t xml:space="preserve"> </w:t>
      </w:r>
      <w:r w:rsidRPr="001F536E">
        <w:rPr>
          <w:rFonts w:ascii="Arial" w:hAnsi="Arial" w:cs="Arial"/>
          <w:u w:val="single"/>
          <w:lang w:val="es-ES"/>
        </w:rPr>
        <w:t>reverso</w:t>
      </w:r>
      <w:r w:rsidRPr="001F536E" w:rsidR="7376C39F">
        <w:rPr>
          <w:rFonts w:ascii="Arial" w:hAnsi="Arial" w:cs="Arial"/>
          <w:u w:val="single"/>
          <w:lang w:val="es-ES"/>
        </w:rPr>
        <w:t xml:space="preserve"> </w:t>
      </w:r>
      <w:r w:rsidRPr="001F536E">
        <w:rPr>
          <w:rFonts w:ascii="Arial" w:hAnsi="Arial" w:cs="Arial"/>
          <w:u w:val="single"/>
          <w:lang w:val="es-ES"/>
        </w:rPr>
        <w:t>del</w:t>
      </w:r>
      <w:r w:rsidRPr="001F536E" w:rsidR="7376C39F">
        <w:rPr>
          <w:rFonts w:ascii="Arial" w:hAnsi="Arial" w:cs="Arial"/>
          <w:u w:val="single"/>
          <w:lang w:val="es-ES"/>
        </w:rPr>
        <w:t xml:space="preserve"> </w:t>
      </w:r>
      <w:r w:rsidRPr="001F536E" w:rsidR="00ED571C">
        <w:rPr>
          <w:rFonts w:ascii="Arial" w:hAnsi="Arial" w:cs="Arial"/>
          <w:u w:val="single"/>
          <w:lang w:val="es-ES"/>
        </w:rPr>
        <w:t>sobre</w:t>
      </w:r>
      <w:r w:rsidRPr="001F536E" w:rsidR="00ED571C">
        <w:rPr>
          <w:rFonts w:ascii="Arial" w:hAnsi="Arial" w:cs="Arial"/>
          <w:lang w:val="es-ES"/>
        </w:rPr>
        <w:t>:</w:t>
      </w:r>
      <w:r w:rsidRPr="001F536E" w:rsidR="7376C39F">
        <w:rPr>
          <w:rFonts w:ascii="Arial" w:hAnsi="Arial" w:cs="Arial"/>
          <w:lang w:val="es-ES"/>
        </w:rPr>
        <w:t xml:space="preserve"> </w:t>
      </w:r>
      <w:r w:rsidRPr="001F536E" w:rsidR="7C166524">
        <w:rPr>
          <w:rFonts w:ascii="Arial" w:hAnsi="Arial" w:cs="Arial"/>
          <w:lang w:val="es-ES"/>
        </w:rPr>
        <w:t>R</w:t>
      </w:r>
      <w:r w:rsidRPr="001F536E">
        <w:rPr>
          <w:rFonts w:ascii="Arial" w:hAnsi="Arial" w:cs="Arial"/>
          <w:lang w:val="es-ES"/>
        </w:rPr>
        <w:t>azón</w:t>
      </w:r>
      <w:r w:rsidRPr="001F536E" w:rsidR="7376C39F">
        <w:rPr>
          <w:rFonts w:ascii="Arial" w:hAnsi="Arial" w:cs="Arial"/>
          <w:lang w:val="es-ES"/>
        </w:rPr>
        <w:t xml:space="preserve"> </w:t>
      </w:r>
      <w:r w:rsidRPr="001F536E">
        <w:rPr>
          <w:rFonts w:ascii="Arial" w:hAnsi="Arial" w:cs="Arial"/>
          <w:lang w:val="es-ES"/>
        </w:rPr>
        <w:t>social</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Proponente.</w:t>
      </w:r>
    </w:p>
    <w:p w:rsidRPr="001F536E" w:rsidR="00BC33DF" w:rsidP="00BC33DF" w:rsidRDefault="00BC33DF" w14:paraId="5DDC87AA" w14:textId="50788200">
      <w:pPr>
        <w:rPr>
          <w:rFonts w:ascii="Arial" w:hAnsi="Arial" w:cs="Arial"/>
        </w:rPr>
      </w:pPr>
      <w:r w:rsidRPr="001F536E">
        <w:rPr>
          <w:rFonts w:ascii="Arial" w:hAnsi="Arial" w:cs="Arial"/>
        </w:rPr>
        <w:t>Solo</w:t>
      </w:r>
      <w:r w:rsidRPr="001F536E" w:rsidR="00E803A3">
        <w:rPr>
          <w:rFonts w:ascii="Arial" w:hAnsi="Arial" w:cs="Arial"/>
        </w:rPr>
        <w:t xml:space="preserve"> </w:t>
      </w:r>
      <w:r w:rsidRPr="001F536E">
        <w:rPr>
          <w:rFonts w:ascii="Arial" w:hAnsi="Arial" w:cs="Arial"/>
        </w:rPr>
        <w:t>formarán</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aclaraciones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respuestas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consultas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487F73A9" w:rsidR="138A9C25">
        <w:rPr>
          <w:rFonts w:ascii="Arial" w:hAnsi="Arial" w:cs="Arial"/>
        </w:rPr>
        <w:t>CGET</w:t>
      </w:r>
      <w:r w:rsidRPr="001F536E" w:rsidR="00E803A3">
        <w:rPr>
          <w:rFonts w:ascii="Arial" w:hAnsi="Arial" w:cs="Arial"/>
        </w:rPr>
        <w:t xml:space="preserve"> </w:t>
      </w:r>
      <w:r w:rsidRPr="001F536E">
        <w:rPr>
          <w:rFonts w:ascii="Arial" w:hAnsi="Arial" w:cs="Arial"/>
        </w:rPr>
        <w:t>comunique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comunicaciones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entregada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canales</w:t>
      </w:r>
      <w:r w:rsidRPr="001F536E" w:rsidR="00E803A3">
        <w:rPr>
          <w:rFonts w:ascii="Arial" w:hAnsi="Arial" w:cs="Arial"/>
        </w:rPr>
        <w:t xml:space="preserve"> </w:t>
      </w:r>
      <w:r w:rsidRPr="001F536E">
        <w:rPr>
          <w:rFonts w:ascii="Arial" w:hAnsi="Arial" w:cs="Arial"/>
        </w:rPr>
        <w:t>distintos</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formarán</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72FE63C1">
        <w:rPr>
          <w:rFonts w:ascii="Arial" w:hAnsi="Arial" w:cs="Arial"/>
        </w:rPr>
        <w:t>.</w:t>
      </w:r>
    </w:p>
    <w:p w:rsidRPr="001F536E" w:rsidR="00BC33DF" w:rsidP="00BC33DF" w:rsidRDefault="27AE6783" w14:paraId="704D656A" w14:textId="68C81380">
      <w:pPr>
        <w:rPr>
          <w:rFonts w:ascii="Arial" w:hAnsi="Arial" w:cs="Arial"/>
        </w:rPr>
      </w:pPr>
      <w:r w:rsidRPr="001F536E">
        <w:rPr>
          <w:rFonts w:ascii="Arial" w:hAnsi="Arial" w:cs="Arial"/>
          <w:lang w:val="es-ES"/>
        </w:rPr>
        <w:t>Sin</w:t>
      </w:r>
      <w:r w:rsidRPr="001F536E" w:rsidR="7376C39F">
        <w:rPr>
          <w:rFonts w:ascii="Arial" w:hAnsi="Arial" w:cs="Arial"/>
          <w:lang w:val="es-ES"/>
        </w:rPr>
        <w:t xml:space="preserve"> </w:t>
      </w:r>
      <w:r w:rsidRPr="001F536E">
        <w:rPr>
          <w:rFonts w:ascii="Arial" w:hAnsi="Arial" w:cs="Arial"/>
          <w:lang w:val="es-ES"/>
        </w:rPr>
        <w:t>perjuicio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lo</w:t>
      </w:r>
      <w:r w:rsidRPr="001F536E" w:rsidR="7376C39F">
        <w:rPr>
          <w:rFonts w:ascii="Arial" w:hAnsi="Arial" w:cs="Arial"/>
          <w:lang w:val="es-ES"/>
        </w:rPr>
        <w:t xml:space="preserve"> </w:t>
      </w:r>
      <w:r w:rsidRPr="001F536E">
        <w:rPr>
          <w:rFonts w:ascii="Arial" w:hAnsi="Arial" w:cs="Arial"/>
          <w:lang w:val="es-ES"/>
        </w:rPr>
        <w:t>antes</w:t>
      </w:r>
      <w:r w:rsidRPr="001F536E" w:rsidR="7376C39F">
        <w:rPr>
          <w:rFonts w:ascii="Arial" w:hAnsi="Arial" w:cs="Arial"/>
          <w:lang w:val="es-ES"/>
        </w:rPr>
        <w:t xml:space="preserve"> </w:t>
      </w:r>
      <w:r w:rsidRPr="001F536E">
        <w:rPr>
          <w:rFonts w:ascii="Arial" w:hAnsi="Arial" w:cs="Arial"/>
          <w:lang w:val="es-ES"/>
        </w:rPr>
        <w:t>señalado,</w:t>
      </w:r>
      <w:r w:rsidRPr="001F536E" w:rsidR="7376C39F">
        <w:rPr>
          <w:rFonts w:ascii="Arial" w:hAnsi="Arial" w:cs="Arial"/>
          <w:lang w:val="es-ES"/>
        </w:rPr>
        <w:t xml:space="preserve"> </w:t>
      </w:r>
      <w:r w:rsidRPr="001F536E">
        <w:rPr>
          <w:rFonts w:ascii="Arial" w:hAnsi="Arial" w:cs="Arial"/>
          <w:lang w:val="es-ES"/>
        </w:rPr>
        <w:t>si</w:t>
      </w:r>
      <w:r w:rsidRPr="001F536E" w:rsidR="7376C39F">
        <w:rPr>
          <w:rFonts w:ascii="Arial" w:hAnsi="Arial" w:cs="Arial"/>
          <w:lang w:val="es-ES"/>
        </w:rPr>
        <w:t xml:space="preserve"> </w:t>
      </w:r>
      <w:r w:rsidRPr="001F536E">
        <w:rPr>
          <w:rFonts w:ascii="Arial" w:hAnsi="Arial" w:cs="Arial"/>
          <w:lang w:val="es-ES"/>
        </w:rPr>
        <w:t>durante</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Proceso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Licitación</w:t>
      </w:r>
      <w:r w:rsidRPr="001F536E" w:rsidR="04CF0A77">
        <w:rPr>
          <w:rFonts w:ascii="Arial" w:hAnsi="Arial" w:cs="Arial"/>
          <w:lang w:val="es-ES"/>
        </w:rPr>
        <w:t>,</w:t>
      </w:r>
      <w:r w:rsidRPr="001F536E" w:rsidR="7376C39F">
        <w:rPr>
          <w:rFonts w:ascii="Arial" w:hAnsi="Arial" w:cs="Arial"/>
          <w:lang w:val="es-ES"/>
        </w:rPr>
        <w:t xml:space="preserve"> </w:t>
      </w:r>
      <w:r w:rsidRPr="001F536E" w:rsidR="04CF0A77">
        <w:rPr>
          <w:rFonts w:ascii="Arial" w:hAnsi="Arial" w:cs="Arial"/>
          <w:lang w:val="es-ES"/>
        </w:rPr>
        <w:t>y</w:t>
      </w:r>
      <w:r w:rsidRPr="001F536E" w:rsidR="7376C39F">
        <w:rPr>
          <w:rFonts w:ascii="Arial" w:hAnsi="Arial" w:cs="Arial"/>
          <w:lang w:val="es-ES"/>
        </w:rPr>
        <w:t xml:space="preserve"> </w:t>
      </w:r>
      <w:r w:rsidRPr="001F536E" w:rsidR="04CF0A77">
        <w:rPr>
          <w:rFonts w:ascii="Arial" w:hAnsi="Arial" w:cs="Arial"/>
          <w:lang w:val="es-ES"/>
        </w:rPr>
        <w:t>si</w:t>
      </w:r>
      <w:r w:rsidRPr="001F536E" w:rsidR="7376C39F">
        <w:rPr>
          <w:rFonts w:ascii="Arial" w:hAnsi="Arial" w:cs="Arial"/>
          <w:lang w:val="es-ES"/>
        </w:rPr>
        <w:t xml:space="preserve"> </w:t>
      </w:r>
      <w:r w:rsidRPr="001F536E">
        <w:rPr>
          <w:rFonts w:ascii="Arial" w:hAnsi="Arial" w:cs="Arial"/>
          <w:lang w:val="es-ES"/>
        </w:rPr>
        <w:t>resulta</w:t>
      </w:r>
      <w:r w:rsidRPr="001F536E" w:rsidR="04CF0A77">
        <w:rPr>
          <w:rFonts w:ascii="Arial" w:hAnsi="Arial" w:cs="Arial"/>
          <w:lang w:val="es-ES"/>
        </w:rPr>
        <w:t>re</w:t>
      </w:r>
      <w:r w:rsidRPr="001F536E" w:rsidR="7376C39F">
        <w:rPr>
          <w:rFonts w:ascii="Arial" w:hAnsi="Arial" w:cs="Arial"/>
          <w:lang w:val="es-ES"/>
        </w:rPr>
        <w:t xml:space="preserve"> </w:t>
      </w:r>
      <w:r w:rsidRPr="001F536E">
        <w:rPr>
          <w:rFonts w:ascii="Arial" w:hAnsi="Arial" w:cs="Arial"/>
          <w:lang w:val="es-ES"/>
        </w:rPr>
        <w:t>necesario</w:t>
      </w:r>
      <w:r w:rsidRPr="001F536E" w:rsidR="7376C39F">
        <w:rPr>
          <w:rFonts w:ascii="Arial" w:hAnsi="Arial" w:cs="Arial"/>
          <w:lang w:val="es-ES"/>
        </w:rPr>
        <w:t xml:space="preserve"> </w:t>
      </w:r>
      <w:r w:rsidRPr="001F536E">
        <w:rPr>
          <w:rFonts w:ascii="Arial" w:hAnsi="Arial" w:cs="Arial"/>
          <w:lang w:val="es-ES"/>
        </w:rPr>
        <w:t>para</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cumplimiento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fines</w:t>
      </w:r>
      <w:r w:rsidRPr="001F536E" w:rsidR="7376C39F">
        <w:rPr>
          <w:rFonts w:ascii="Arial" w:hAnsi="Arial" w:cs="Arial"/>
          <w:lang w:val="es-ES"/>
        </w:rPr>
        <w:t xml:space="preserve"> </w:t>
      </w:r>
      <w:r w:rsidRPr="001F536E" w:rsidR="6DB5828C">
        <w:rPr>
          <w:rFonts w:ascii="Arial" w:hAnsi="Arial" w:cs="Arial"/>
          <w:lang w:val="es-ES"/>
        </w:rPr>
        <w:t>de</w:t>
      </w:r>
      <w:r w:rsidRPr="001F536E" w:rsidR="7376C39F">
        <w:rPr>
          <w:rFonts w:ascii="Arial" w:hAnsi="Arial" w:cs="Arial"/>
          <w:lang w:val="es-ES"/>
        </w:rPr>
        <w:t xml:space="preserve"> </w:t>
      </w:r>
      <w:r w:rsidRPr="001F536E" w:rsidR="6DB5828C">
        <w:rPr>
          <w:rFonts w:ascii="Arial" w:hAnsi="Arial" w:cs="Arial"/>
          <w:lang w:val="es-ES"/>
        </w:rPr>
        <w:t>este</w:t>
      </w:r>
      <w:r w:rsidRPr="001F536E">
        <w:rPr>
          <w:rFonts w:ascii="Arial" w:hAnsi="Arial" w:cs="Arial"/>
          <w:lang w:val="es-ES"/>
        </w:rPr>
        <w:t>,</w:t>
      </w:r>
      <w:r w:rsidRPr="001F536E" w:rsidR="7376C39F">
        <w:rPr>
          <w:rFonts w:ascii="Arial" w:hAnsi="Arial" w:cs="Arial"/>
          <w:lang w:val="es-ES"/>
        </w:rPr>
        <w:t xml:space="preserve"> </w:t>
      </w:r>
      <w:r w:rsidR="004858F4">
        <w:rPr>
          <w:rFonts w:ascii="Arial" w:hAnsi="Arial" w:cs="Arial"/>
          <w:lang w:val="es-ES"/>
        </w:rPr>
        <w:t>CGET</w:t>
      </w:r>
      <w:r w:rsidRPr="001F536E" w:rsidR="7376C39F">
        <w:rPr>
          <w:rFonts w:ascii="Arial" w:hAnsi="Arial" w:cs="Arial"/>
          <w:lang w:val="es-ES"/>
        </w:rPr>
        <w:t xml:space="preserve"> </w:t>
      </w:r>
      <w:r w:rsidRPr="001F536E">
        <w:rPr>
          <w:rFonts w:ascii="Arial" w:hAnsi="Arial" w:cs="Arial"/>
          <w:lang w:val="es-ES"/>
        </w:rPr>
        <w:t>podrá</w:t>
      </w:r>
      <w:r w:rsidRPr="001F536E" w:rsidR="7376C39F">
        <w:rPr>
          <w:rFonts w:ascii="Arial" w:hAnsi="Arial" w:cs="Arial"/>
          <w:lang w:val="es-ES"/>
        </w:rPr>
        <w:t xml:space="preserve"> </w:t>
      </w:r>
      <w:r w:rsidRPr="001F536E">
        <w:rPr>
          <w:rFonts w:ascii="Arial" w:hAnsi="Arial" w:cs="Arial"/>
          <w:lang w:val="es-ES"/>
        </w:rPr>
        <w:t>fijar</w:t>
      </w:r>
      <w:r w:rsidRPr="001F536E" w:rsidR="7376C39F">
        <w:rPr>
          <w:rFonts w:ascii="Arial" w:hAnsi="Arial" w:cs="Arial"/>
          <w:lang w:val="es-ES"/>
        </w:rPr>
        <w:t xml:space="preserve"> </w:t>
      </w:r>
      <w:r w:rsidRPr="001F536E">
        <w:rPr>
          <w:rFonts w:ascii="Arial" w:hAnsi="Arial" w:cs="Arial"/>
          <w:lang w:val="es-ES"/>
        </w:rPr>
        <w:t>otro</w:t>
      </w:r>
      <w:r w:rsidRPr="001F536E" w:rsidR="7376C39F">
        <w:rPr>
          <w:rFonts w:ascii="Arial" w:hAnsi="Arial" w:cs="Arial"/>
          <w:lang w:val="es-ES"/>
        </w:rPr>
        <w:t xml:space="preserve"> </w:t>
      </w:r>
      <w:r w:rsidRPr="001F536E">
        <w:rPr>
          <w:rFonts w:ascii="Arial" w:hAnsi="Arial" w:cs="Arial"/>
          <w:lang w:val="es-ES"/>
        </w:rPr>
        <w:t>medio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comunicación,</w:t>
      </w:r>
      <w:r w:rsidRPr="001F536E" w:rsidR="7376C39F">
        <w:rPr>
          <w:rFonts w:ascii="Arial" w:hAnsi="Arial" w:cs="Arial"/>
          <w:lang w:val="es-ES"/>
        </w:rPr>
        <w:t xml:space="preserve"> </w:t>
      </w:r>
      <w:r w:rsidRPr="001F536E">
        <w:rPr>
          <w:rFonts w:ascii="Arial" w:hAnsi="Arial" w:cs="Arial"/>
          <w:lang w:val="es-ES"/>
        </w:rPr>
        <w:t>notificación</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presentación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documentos</w:t>
      </w:r>
      <w:r w:rsidRPr="001F536E" w:rsidR="7376C39F">
        <w:rPr>
          <w:rFonts w:ascii="Arial" w:hAnsi="Arial" w:cs="Arial"/>
          <w:lang w:val="es-ES"/>
        </w:rPr>
        <w:t xml:space="preserve"> </w:t>
      </w:r>
      <w:r w:rsidRPr="001F536E">
        <w:rPr>
          <w:rFonts w:ascii="Arial" w:hAnsi="Arial" w:cs="Arial"/>
          <w:lang w:val="es-ES"/>
        </w:rPr>
        <w:t>distinto</w:t>
      </w:r>
      <w:r w:rsidRPr="001F536E" w:rsidR="7376C39F">
        <w:rPr>
          <w:rFonts w:ascii="Arial" w:hAnsi="Arial" w:cs="Arial"/>
          <w:lang w:val="es-ES"/>
        </w:rPr>
        <w:t xml:space="preserve"> </w:t>
      </w:r>
      <w:r w:rsidRPr="001F536E">
        <w:rPr>
          <w:rFonts w:ascii="Arial" w:hAnsi="Arial" w:cs="Arial"/>
          <w:lang w:val="es-ES"/>
        </w:rPr>
        <w:t>al</w:t>
      </w:r>
      <w:r w:rsidRPr="001F536E" w:rsidR="7376C39F">
        <w:rPr>
          <w:rFonts w:ascii="Arial" w:hAnsi="Arial" w:cs="Arial"/>
          <w:lang w:val="es-ES"/>
        </w:rPr>
        <w:t xml:space="preserve"> </w:t>
      </w:r>
      <w:r w:rsidRPr="001F536E">
        <w:rPr>
          <w:rFonts w:ascii="Arial" w:hAnsi="Arial" w:cs="Arial"/>
          <w:lang w:val="es-ES"/>
        </w:rPr>
        <w:t>Portal,</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cual</w:t>
      </w:r>
      <w:r w:rsidRPr="001F536E" w:rsidR="7376C39F">
        <w:rPr>
          <w:rFonts w:ascii="Arial" w:hAnsi="Arial" w:cs="Arial"/>
          <w:lang w:val="es-ES"/>
        </w:rPr>
        <w:t xml:space="preserve"> </w:t>
      </w:r>
      <w:r w:rsidRPr="001F536E">
        <w:rPr>
          <w:rFonts w:ascii="Arial" w:hAnsi="Arial" w:cs="Arial"/>
          <w:lang w:val="es-ES"/>
        </w:rPr>
        <w:t>será</w:t>
      </w:r>
      <w:r w:rsidRPr="001F536E" w:rsidR="7376C39F">
        <w:rPr>
          <w:rFonts w:ascii="Arial" w:hAnsi="Arial" w:cs="Arial"/>
          <w:lang w:val="es-ES"/>
        </w:rPr>
        <w:t xml:space="preserve"> </w:t>
      </w:r>
      <w:r w:rsidRPr="001F536E">
        <w:rPr>
          <w:rFonts w:ascii="Arial" w:hAnsi="Arial" w:cs="Arial"/>
          <w:lang w:val="es-ES"/>
        </w:rPr>
        <w:t>informado</w:t>
      </w:r>
      <w:r w:rsidRPr="001F536E" w:rsidR="7376C39F">
        <w:rPr>
          <w:rFonts w:ascii="Arial" w:hAnsi="Arial" w:cs="Arial"/>
          <w:lang w:val="es-ES"/>
        </w:rPr>
        <w:t xml:space="preserve"> </w:t>
      </w:r>
      <w:r w:rsidRPr="001F536E">
        <w:rPr>
          <w:rFonts w:ascii="Arial" w:hAnsi="Arial" w:cs="Arial"/>
          <w:lang w:val="es-ES"/>
        </w:rPr>
        <w:t>oportunamente</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Participantes</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Proponentes.</w:t>
      </w:r>
    </w:p>
    <w:p w:rsidRPr="001F536E" w:rsidR="00282F2B" w:rsidP="00BC33DF" w:rsidRDefault="00BC33DF" w14:paraId="29808861" w14:textId="18274F18">
      <w:pPr>
        <w:rPr>
          <w:rFonts w:ascii="Arial" w:hAnsi="Arial" w:cs="Arial"/>
        </w:rPr>
      </w:pPr>
      <w:r w:rsidRPr="001F536E">
        <w:rPr>
          <w:rFonts w:ascii="Arial" w:hAnsi="Arial" w:cs="Arial"/>
        </w:rPr>
        <w:t>Adicionalmente,</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Interesados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requieran</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general</w:t>
      </w:r>
      <w:r w:rsidRPr="001F536E" w:rsidR="00E803A3">
        <w:rPr>
          <w:rFonts w:ascii="Arial" w:hAnsi="Arial" w:cs="Arial"/>
        </w:rPr>
        <w:t xml:space="preserve"> </w:t>
      </w:r>
      <w:r w:rsidRPr="001F536E">
        <w:rPr>
          <w:rFonts w:ascii="Arial" w:hAnsi="Arial" w:cs="Arial"/>
        </w:rPr>
        <w:t>relativa</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Adquisición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dirigirlas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r w:rsidRPr="001F536E">
        <w:rPr>
          <w:rFonts w:ascii="Arial" w:hAnsi="Arial" w:cs="Arial"/>
        </w:rPr>
        <w:t>correo</w:t>
      </w:r>
      <w:r w:rsidRPr="001F536E" w:rsidR="00E803A3">
        <w:rPr>
          <w:rFonts w:ascii="Arial" w:hAnsi="Arial" w:cs="Arial"/>
        </w:rPr>
        <w:t xml:space="preserve"> </w:t>
      </w:r>
      <w:r w:rsidRPr="001F536E">
        <w:rPr>
          <w:rFonts w:ascii="Arial" w:hAnsi="Arial" w:cs="Arial"/>
        </w:rPr>
        <w:t>electrónico:</w:t>
      </w:r>
      <w:r w:rsidRPr="001F536E" w:rsidR="00E803A3">
        <w:rPr>
          <w:rFonts w:ascii="Arial" w:hAnsi="Arial" w:cs="Arial"/>
        </w:rPr>
        <w:t xml:space="preserve"> </w:t>
      </w:r>
      <w:r w:rsidRPr="005910F0" w:rsidR="006A482A">
        <w:rPr>
          <w:rFonts w:ascii="Arial" w:hAnsi="Arial" w:cs="Arial"/>
          <w:color w:val="0070C0"/>
          <w:lang w:val="es-ES"/>
        </w:rPr>
        <w:t>licitacionesoat</w:t>
      </w:r>
      <w:r w:rsidRPr="005910F0" w:rsidR="00A86068">
        <w:rPr>
          <w:rFonts w:ascii="Arial" w:hAnsi="Arial" w:cs="Arial"/>
          <w:color w:val="0070C0"/>
          <w:lang w:val="es-ES"/>
        </w:rPr>
        <w:t>x</w:t>
      </w:r>
      <w:r w:rsidRPr="005910F0" w:rsidR="006A482A">
        <w:rPr>
          <w:rFonts w:ascii="Arial" w:hAnsi="Arial" w:cs="Arial"/>
          <w:color w:val="0070C0"/>
          <w:lang w:val="es-ES"/>
        </w:rPr>
        <w:t>@cgetransmisi</w:t>
      </w:r>
      <w:r w:rsidR="005910F0">
        <w:rPr>
          <w:rFonts w:ascii="Arial" w:hAnsi="Arial" w:cs="Arial"/>
          <w:color w:val="0070C0"/>
          <w:lang w:val="es-ES"/>
        </w:rPr>
        <w:t>o</w:t>
      </w:r>
      <w:r w:rsidRPr="005910F0" w:rsidR="006A482A">
        <w:rPr>
          <w:rFonts w:ascii="Arial" w:hAnsi="Arial" w:cs="Arial"/>
          <w:color w:val="0070C0"/>
          <w:lang w:val="es-ES"/>
        </w:rPr>
        <w:t>n.cl</w:t>
      </w:r>
      <w:r w:rsidR="005910F0">
        <w:rPr>
          <w:rFonts w:ascii="Arial" w:hAnsi="Arial" w:cs="Arial"/>
          <w:color w:val="0070C0"/>
          <w:lang w:val="es-ES"/>
        </w:rPr>
        <w:t>.</w:t>
      </w:r>
    </w:p>
    <w:p w:rsidRPr="001F536E" w:rsidR="00C85DE2" w:rsidP="00643521" w:rsidRDefault="00625BC6" w14:paraId="098959F7" w14:textId="6B0C63AE">
      <w:pPr>
        <w:pStyle w:val="Ttulo1"/>
        <w:rPr>
          <w:rFonts w:ascii="Arial" w:hAnsi="Arial" w:cs="Arial"/>
        </w:rPr>
      </w:pPr>
      <w:bookmarkStart w:name="_Toc319656176" w:id="942"/>
      <w:bookmarkStart w:name="_Toc493852033" w:id="943"/>
      <w:bookmarkStart w:name="_Toc530043579" w:id="944"/>
      <w:bookmarkStart w:name="_Toc530043718" w:id="945"/>
      <w:bookmarkStart w:name="_Toc530043857" w:id="946"/>
      <w:bookmarkStart w:name="_Toc530060940" w:id="947"/>
      <w:bookmarkStart w:name="_Ref31386211" w:id="948"/>
      <w:bookmarkStart w:name="_Ref120797257" w:id="949"/>
      <w:bookmarkStart w:name="_Ref120797265" w:id="950"/>
      <w:bookmarkStart w:name="_Toc202338763" w:id="951"/>
      <w:r w:rsidRPr="1CAF19E4">
        <w:rPr>
          <w:rFonts w:ascii="Arial" w:hAnsi="Arial" w:cs="Arial"/>
          <w:caps w:val="0"/>
        </w:rPr>
        <w:t>APERTURA</w:t>
      </w:r>
      <w:r w:rsidRPr="1CAF19E4" w:rsidR="00E803A3">
        <w:rPr>
          <w:rFonts w:ascii="Arial" w:hAnsi="Arial" w:cs="Arial"/>
          <w:caps w:val="0"/>
        </w:rPr>
        <w:t xml:space="preserve"> </w:t>
      </w:r>
      <w:r w:rsidRPr="1CAF19E4">
        <w:rPr>
          <w:rFonts w:ascii="Arial" w:hAnsi="Arial" w:cs="Arial"/>
          <w:caps w:val="0"/>
        </w:rPr>
        <w:t>Y</w:t>
      </w:r>
      <w:r w:rsidRPr="1CAF19E4" w:rsidR="00E803A3">
        <w:rPr>
          <w:rFonts w:ascii="Arial" w:hAnsi="Arial" w:cs="Arial"/>
          <w:caps w:val="0"/>
        </w:rPr>
        <w:t xml:space="preserve"> </w:t>
      </w:r>
      <w:r w:rsidRPr="1CAF19E4">
        <w:rPr>
          <w:rFonts w:ascii="Arial" w:hAnsi="Arial" w:cs="Arial"/>
          <w:caps w:val="0"/>
        </w:rPr>
        <w:t>EVALUACIÓN</w:t>
      </w:r>
      <w:r w:rsidRPr="1CAF19E4" w:rsidR="00E803A3">
        <w:rPr>
          <w:rFonts w:ascii="Arial" w:hAnsi="Arial" w:cs="Arial"/>
          <w:caps w:val="0"/>
        </w:rPr>
        <w:t xml:space="preserve"> </w:t>
      </w:r>
      <w:r w:rsidRPr="1CAF19E4">
        <w:rPr>
          <w:rFonts w:ascii="Arial" w:hAnsi="Arial" w:cs="Arial"/>
          <w:caps w:val="0"/>
        </w:rPr>
        <w:t>DE</w:t>
      </w:r>
      <w:r w:rsidRPr="1CAF19E4" w:rsidR="00E803A3">
        <w:rPr>
          <w:rFonts w:ascii="Arial" w:hAnsi="Arial" w:cs="Arial"/>
          <w:caps w:val="0"/>
        </w:rPr>
        <w:t xml:space="preserve"> </w:t>
      </w:r>
      <w:r w:rsidRPr="1CAF19E4">
        <w:rPr>
          <w:rFonts w:ascii="Arial" w:hAnsi="Arial" w:cs="Arial"/>
          <w:caps w:val="0"/>
        </w:rPr>
        <w:t>LAS</w:t>
      </w:r>
      <w:r w:rsidRPr="1CAF19E4" w:rsidR="00E803A3">
        <w:rPr>
          <w:rFonts w:ascii="Arial" w:hAnsi="Arial" w:cs="Arial"/>
          <w:caps w:val="0"/>
        </w:rPr>
        <w:t xml:space="preserve"> </w:t>
      </w:r>
      <w:r w:rsidRPr="1CAF19E4">
        <w:rPr>
          <w:rFonts w:ascii="Arial" w:hAnsi="Arial" w:cs="Arial"/>
          <w:caps w:val="0"/>
        </w:rPr>
        <w:t>PROPUESTAS</w:t>
      </w:r>
      <w:bookmarkEnd w:id="942"/>
      <w:bookmarkEnd w:id="943"/>
      <w:bookmarkEnd w:id="944"/>
      <w:bookmarkEnd w:id="945"/>
      <w:bookmarkEnd w:id="946"/>
      <w:bookmarkEnd w:id="947"/>
      <w:bookmarkEnd w:id="948"/>
      <w:bookmarkEnd w:id="949"/>
      <w:bookmarkEnd w:id="950"/>
      <w:bookmarkEnd w:id="951"/>
    </w:p>
    <w:p w:rsidRPr="001F536E" w:rsidR="00C85DE2" w:rsidP="00784BC0" w:rsidRDefault="00C85DE2" w14:paraId="2A63C1B3" w14:textId="580BAE79">
      <w:pPr>
        <w:pStyle w:val="Ttulo2"/>
        <w:ind w:left="567"/>
        <w:rPr>
          <w:rFonts w:ascii="Arial" w:hAnsi="Arial" w:cs="Arial"/>
        </w:rPr>
      </w:pPr>
      <w:bookmarkStart w:name="_Ref238308340" w:id="952"/>
      <w:bookmarkStart w:name="_Toc319656177" w:id="953"/>
      <w:bookmarkStart w:name="_Toc493852034" w:id="954"/>
      <w:bookmarkStart w:name="_Toc530043580" w:id="955"/>
      <w:bookmarkStart w:name="_Toc530043719" w:id="956"/>
      <w:bookmarkStart w:name="_Toc530043858" w:id="957"/>
      <w:bookmarkStart w:name="_Toc530060941" w:id="958"/>
      <w:bookmarkStart w:name="_Toc202338764" w:id="959"/>
      <w:r w:rsidRPr="1CAF19E4">
        <w:rPr>
          <w:rFonts w:ascii="Arial" w:hAnsi="Arial" w:cs="Arial"/>
        </w:rPr>
        <w:t>P</w:t>
      </w:r>
      <w:r w:rsidRPr="1CAF19E4" w:rsidR="005B7B38">
        <w:rPr>
          <w:rFonts w:ascii="Arial" w:hAnsi="Arial" w:cs="Arial"/>
        </w:rPr>
        <w:t>rocedimiento</w:t>
      </w:r>
      <w:r w:rsidRPr="1CAF19E4" w:rsidR="00E803A3">
        <w:rPr>
          <w:rFonts w:ascii="Arial" w:hAnsi="Arial" w:cs="Arial"/>
        </w:rPr>
        <w:t xml:space="preserve"> </w:t>
      </w:r>
      <w:r w:rsidRPr="1CAF19E4">
        <w:rPr>
          <w:rFonts w:ascii="Arial" w:hAnsi="Arial" w:cs="Arial"/>
        </w:rPr>
        <w:t>G</w:t>
      </w:r>
      <w:r w:rsidRPr="1CAF19E4" w:rsidR="005B7B38">
        <w:rPr>
          <w:rFonts w:ascii="Arial" w:hAnsi="Arial" w:cs="Arial"/>
        </w:rPr>
        <w:t>eneral</w:t>
      </w:r>
      <w:r w:rsidRPr="1CAF19E4" w:rsidR="00E803A3">
        <w:rPr>
          <w:rFonts w:ascii="Arial" w:hAnsi="Arial" w:cs="Arial"/>
        </w:rPr>
        <w:t xml:space="preserve"> </w:t>
      </w:r>
      <w:r w:rsidRPr="1CAF19E4" w:rsidR="005B7B38">
        <w:rPr>
          <w:rFonts w:ascii="Arial" w:hAnsi="Arial" w:cs="Arial"/>
        </w:rPr>
        <w:t>de</w:t>
      </w:r>
      <w:r w:rsidRPr="1CAF19E4" w:rsidR="00E803A3">
        <w:rPr>
          <w:rFonts w:ascii="Arial" w:hAnsi="Arial" w:cs="Arial"/>
        </w:rPr>
        <w:t xml:space="preserve"> </w:t>
      </w:r>
      <w:r w:rsidRPr="1CAF19E4">
        <w:rPr>
          <w:rFonts w:ascii="Arial" w:hAnsi="Arial" w:cs="Arial"/>
        </w:rPr>
        <w:t>A</w:t>
      </w:r>
      <w:r w:rsidRPr="1CAF19E4" w:rsidR="005B7B38">
        <w:rPr>
          <w:rFonts w:ascii="Arial" w:hAnsi="Arial" w:cs="Arial"/>
        </w:rPr>
        <w:t>pertura</w:t>
      </w:r>
      <w:r w:rsidRPr="1CAF19E4" w:rsidR="00E803A3">
        <w:rPr>
          <w:rFonts w:ascii="Arial" w:hAnsi="Arial" w:cs="Arial"/>
        </w:rPr>
        <w:t xml:space="preserve"> </w:t>
      </w:r>
      <w:r w:rsidRPr="1CAF19E4" w:rsidR="005B7B38">
        <w:rPr>
          <w:rFonts w:ascii="Arial" w:hAnsi="Arial" w:cs="Arial"/>
        </w:rPr>
        <w:t>y</w:t>
      </w:r>
      <w:r w:rsidRPr="1CAF19E4" w:rsidR="00E803A3">
        <w:rPr>
          <w:rFonts w:ascii="Arial" w:hAnsi="Arial" w:cs="Arial"/>
        </w:rPr>
        <w:t xml:space="preserve"> </w:t>
      </w:r>
      <w:r w:rsidRPr="1CAF19E4">
        <w:rPr>
          <w:rFonts w:ascii="Arial" w:hAnsi="Arial" w:cs="Arial"/>
        </w:rPr>
        <w:t>E</w:t>
      </w:r>
      <w:r w:rsidRPr="1CAF19E4" w:rsidR="005B7B38">
        <w:rPr>
          <w:rFonts w:ascii="Arial" w:hAnsi="Arial" w:cs="Arial"/>
        </w:rPr>
        <w:t>valuación</w:t>
      </w:r>
      <w:r w:rsidRPr="1CAF19E4" w:rsidR="00E803A3">
        <w:rPr>
          <w:rFonts w:ascii="Arial" w:hAnsi="Arial" w:cs="Arial"/>
        </w:rPr>
        <w:t xml:space="preserve"> </w:t>
      </w:r>
      <w:r w:rsidRPr="1CAF19E4" w:rsidR="005B7B38">
        <w:rPr>
          <w:rFonts w:ascii="Arial" w:hAnsi="Arial" w:cs="Arial"/>
        </w:rPr>
        <w:t>de</w:t>
      </w:r>
      <w:r w:rsidRPr="1CAF19E4" w:rsidR="00E803A3">
        <w:rPr>
          <w:rFonts w:ascii="Arial" w:hAnsi="Arial" w:cs="Arial"/>
        </w:rPr>
        <w:t xml:space="preserve"> </w:t>
      </w:r>
      <w:r w:rsidRPr="1CAF19E4" w:rsidR="005B7B38">
        <w:rPr>
          <w:rFonts w:ascii="Arial" w:hAnsi="Arial" w:cs="Arial"/>
        </w:rPr>
        <w:t>las</w:t>
      </w:r>
      <w:r w:rsidRPr="1CAF19E4" w:rsidR="00E803A3">
        <w:rPr>
          <w:rFonts w:ascii="Arial" w:hAnsi="Arial" w:cs="Arial"/>
        </w:rPr>
        <w:t xml:space="preserve"> </w:t>
      </w:r>
      <w:r w:rsidRPr="1CAF19E4">
        <w:rPr>
          <w:rFonts w:ascii="Arial" w:hAnsi="Arial" w:cs="Arial"/>
        </w:rPr>
        <w:t>P</w:t>
      </w:r>
      <w:r w:rsidRPr="1CAF19E4" w:rsidR="005B7B38">
        <w:rPr>
          <w:rFonts w:ascii="Arial" w:hAnsi="Arial" w:cs="Arial"/>
        </w:rPr>
        <w:t>ropuestas</w:t>
      </w:r>
      <w:bookmarkEnd w:id="952"/>
      <w:bookmarkEnd w:id="953"/>
      <w:bookmarkEnd w:id="954"/>
      <w:bookmarkEnd w:id="955"/>
      <w:bookmarkEnd w:id="956"/>
      <w:bookmarkEnd w:id="957"/>
      <w:bookmarkEnd w:id="958"/>
      <w:bookmarkEnd w:id="959"/>
    </w:p>
    <w:p w:rsidRPr="001F536E" w:rsidR="00E314DF" w:rsidP="0023495C" w:rsidRDefault="00436301" w14:paraId="6714093F" w14:textId="1CB8090D">
      <w:pPr>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criterios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considerar</w:t>
      </w:r>
      <w:r w:rsidRPr="001F536E" w:rsidR="00E803A3">
        <w:rPr>
          <w:rFonts w:ascii="Arial" w:hAnsi="Arial" w:cs="Arial"/>
        </w:rPr>
        <w:t xml:space="preserve"> </w:t>
      </w:r>
      <w:r w:rsidRPr="001F536E" w:rsidR="00E314DF">
        <w:rPr>
          <w:rFonts w:ascii="Arial" w:hAnsi="Arial" w:cs="Arial"/>
        </w:rPr>
        <w:t>para</w:t>
      </w:r>
      <w:r w:rsidRPr="001F536E" w:rsidR="00E803A3">
        <w:rPr>
          <w:rFonts w:ascii="Arial" w:hAnsi="Arial" w:cs="Arial"/>
        </w:rPr>
        <w:t xml:space="preserve"> </w:t>
      </w:r>
      <w:r w:rsidRPr="001F536E" w:rsidR="00E314DF">
        <w:rPr>
          <w:rFonts w:ascii="Arial" w:hAnsi="Arial" w:cs="Arial"/>
        </w:rPr>
        <w:t>la</w:t>
      </w:r>
      <w:r w:rsidRPr="001F536E" w:rsidR="00E803A3">
        <w:rPr>
          <w:rFonts w:ascii="Arial" w:hAnsi="Arial" w:cs="Arial"/>
        </w:rPr>
        <w:t xml:space="preserve"> </w:t>
      </w:r>
      <w:r w:rsidRPr="001F536E" w:rsidR="00E314DF">
        <w:rPr>
          <w:rFonts w:ascii="Arial" w:hAnsi="Arial" w:cs="Arial"/>
        </w:rPr>
        <w:t>evaluación</w:t>
      </w:r>
      <w:r w:rsidRPr="001F536E" w:rsidR="00E803A3">
        <w:rPr>
          <w:rFonts w:ascii="Arial" w:hAnsi="Arial" w:cs="Arial"/>
        </w:rPr>
        <w:t xml:space="preserve"> </w:t>
      </w:r>
      <w:r w:rsidRPr="001F536E" w:rsidR="00E314DF">
        <w:rPr>
          <w:rFonts w:ascii="Arial" w:hAnsi="Arial" w:cs="Arial"/>
        </w:rPr>
        <w:t>de</w:t>
      </w:r>
      <w:r w:rsidRPr="001F536E" w:rsidR="00E803A3">
        <w:rPr>
          <w:rFonts w:ascii="Arial" w:hAnsi="Arial" w:cs="Arial"/>
        </w:rPr>
        <w:t xml:space="preserve"> </w:t>
      </w:r>
      <w:r w:rsidRPr="001F536E" w:rsidR="00E314DF">
        <w:rPr>
          <w:rFonts w:ascii="Arial" w:hAnsi="Arial" w:cs="Arial"/>
        </w:rPr>
        <w:t>las</w:t>
      </w:r>
      <w:r w:rsidRPr="001F536E" w:rsidR="00E803A3">
        <w:rPr>
          <w:rFonts w:ascii="Arial" w:hAnsi="Arial" w:cs="Arial"/>
        </w:rPr>
        <w:t xml:space="preserve"> </w:t>
      </w:r>
      <w:r w:rsidRPr="001F536E" w:rsidR="00E314DF">
        <w:rPr>
          <w:rFonts w:ascii="Arial" w:hAnsi="Arial" w:cs="Arial"/>
        </w:rPr>
        <w:t>Propuestas</w:t>
      </w:r>
      <w:r w:rsidRPr="001F536E" w:rsidR="00E803A3">
        <w:rPr>
          <w:rFonts w:ascii="Arial" w:hAnsi="Arial" w:cs="Arial"/>
        </w:rPr>
        <w:t xml:space="preserve"> </w:t>
      </w:r>
      <w:r w:rsidRPr="001F536E" w:rsidR="00E314DF">
        <w:rPr>
          <w:rFonts w:ascii="Arial" w:hAnsi="Arial" w:cs="Arial"/>
        </w:rPr>
        <w:t>serán</w:t>
      </w:r>
      <w:r w:rsidRPr="001F536E" w:rsidR="00E803A3">
        <w:rPr>
          <w:rFonts w:ascii="Arial" w:hAnsi="Arial" w:cs="Arial"/>
        </w:rPr>
        <w:t xml:space="preserve"> </w:t>
      </w:r>
      <w:r w:rsidRPr="001F536E" w:rsidR="00E314DF">
        <w:rPr>
          <w:rFonts w:ascii="Arial" w:hAnsi="Arial" w:cs="Arial"/>
        </w:rPr>
        <w:t>los</w:t>
      </w:r>
      <w:r w:rsidRPr="001F536E" w:rsidR="00E803A3">
        <w:rPr>
          <w:rFonts w:ascii="Arial" w:hAnsi="Arial" w:cs="Arial"/>
        </w:rPr>
        <w:t xml:space="preserve"> </w:t>
      </w:r>
      <w:r w:rsidRPr="001F536E" w:rsidR="00E314DF">
        <w:rPr>
          <w:rFonts w:ascii="Arial" w:hAnsi="Arial" w:cs="Arial"/>
        </w:rPr>
        <w:t>siguientes:</w:t>
      </w:r>
      <w:r w:rsidRPr="001F536E" w:rsidR="00E803A3">
        <w:rPr>
          <w:rFonts w:ascii="Arial" w:hAnsi="Arial" w:cs="Arial"/>
        </w:rPr>
        <w:t xml:space="preserve"> </w:t>
      </w:r>
    </w:p>
    <w:p w:rsidRPr="001F536E" w:rsidR="00E314DF" w:rsidP="007E24F0" w:rsidRDefault="030E333F" w14:paraId="61EC6F46" w14:textId="7EE94BC1">
      <w:pPr>
        <w:pStyle w:val="Prrafodelista"/>
        <w:numPr>
          <w:ilvl w:val="0"/>
          <w:numId w:val="86"/>
        </w:numPr>
        <w:rPr>
          <w:rFonts w:ascii="Arial" w:hAnsi="Arial" w:cs="Arial"/>
        </w:rPr>
      </w:pPr>
      <w:r w:rsidRPr="001F536E">
        <w:rPr>
          <w:rFonts w:ascii="Arial" w:hAnsi="Arial" w:cs="Arial"/>
        </w:rPr>
        <w:t>O</w:t>
      </w:r>
      <w:r w:rsidRPr="001F536E" w:rsidR="00E314DF">
        <w:rPr>
          <w:rFonts w:ascii="Arial" w:hAnsi="Arial" w:cs="Arial"/>
        </w:rPr>
        <w:t>ferta</w:t>
      </w:r>
      <w:r w:rsidRPr="001F536E" w:rsidR="00E803A3">
        <w:rPr>
          <w:rFonts w:ascii="Arial" w:hAnsi="Arial" w:cs="Arial"/>
        </w:rPr>
        <w:t xml:space="preserve"> </w:t>
      </w:r>
      <w:r w:rsidRPr="001F536E" w:rsidR="00942063">
        <w:rPr>
          <w:rFonts w:ascii="Arial" w:hAnsi="Arial" w:cs="Arial"/>
        </w:rPr>
        <w:t>a</w:t>
      </w:r>
      <w:r w:rsidRPr="001F536E" w:rsidR="00E314DF">
        <w:rPr>
          <w:rFonts w:ascii="Arial" w:hAnsi="Arial" w:cs="Arial"/>
        </w:rPr>
        <w:t>dministrativa:</w:t>
      </w:r>
      <w:r w:rsidRPr="001F536E" w:rsidR="00E803A3">
        <w:rPr>
          <w:rFonts w:ascii="Arial" w:hAnsi="Arial" w:cs="Arial"/>
        </w:rPr>
        <w:t xml:space="preserve"> </w:t>
      </w:r>
      <w:r w:rsidRPr="001F536E" w:rsidR="00E314DF">
        <w:rPr>
          <w:rFonts w:ascii="Arial" w:hAnsi="Arial" w:cs="Arial"/>
        </w:rPr>
        <w:t>cumplimiento</w:t>
      </w:r>
      <w:r w:rsidRPr="001F536E" w:rsidR="00E803A3">
        <w:rPr>
          <w:rFonts w:ascii="Arial" w:hAnsi="Arial" w:cs="Arial"/>
        </w:rPr>
        <w:t xml:space="preserve"> </w:t>
      </w:r>
      <w:r w:rsidRPr="001F536E" w:rsidR="00E314DF">
        <w:rPr>
          <w:rFonts w:ascii="Arial" w:hAnsi="Arial" w:cs="Arial"/>
        </w:rPr>
        <w:t>de</w:t>
      </w:r>
      <w:r w:rsidRPr="001F536E" w:rsidR="00E803A3">
        <w:rPr>
          <w:rFonts w:ascii="Arial" w:hAnsi="Arial" w:cs="Arial"/>
        </w:rPr>
        <w:t xml:space="preserve"> </w:t>
      </w:r>
      <w:r w:rsidRPr="001F536E" w:rsidR="00E33841">
        <w:rPr>
          <w:rFonts w:ascii="Arial" w:hAnsi="Arial" w:cs="Arial"/>
        </w:rPr>
        <w:t>los</w:t>
      </w:r>
      <w:r w:rsidRPr="001F536E" w:rsidR="00E803A3">
        <w:rPr>
          <w:rFonts w:ascii="Arial" w:hAnsi="Arial" w:cs="Arial"/>
        </w:rPr>
        <w:t xml:space="preserve"> </w:t>
      </w:r>
      <w:r w:rsidRPr="001F536E" w:rsidR="00E314DF">
        <w:rPr>
          <w:rFonts w:ascii="Arial" w:hAnsi="Arial" w:cs="Arial"/>
        </w:rPr>
        <w:t>aspectos</w:t>
      </w:r>
      <w:r w:rsidRPr="001F536E" w:rsidR="00E803A3">
        <w:rPr>
          <w:rFonts w:ascii="Arial" w:hAnsi="Arial" w:cs="Arial"/>
        </w:rPr>
        <w:t xml:space="preserve"> </w:t>
      </w:r>
      <w:r w:rsidRPr="001F536E" w:rsidR="00E314DF">
        <w:rPr>
          <w:rFonts w:ascii="Arial" w:hAnsi="Arial" w:cs="Arial"/>
        </w:rPr>
        <w:t>administrativos</w:t>
      </w:r>
      <w:r w:rsidRPr="001F536E" w:rsidR="00E803A3">
        <w:rPr>
          <w:rFonts w:ascii="Arial" w:hAnsi="Arial" w:cs="Arial"/>
        </w:rPr>
        <w:t xml:space="preserve"> </w:t>
      </w:r>
      <w:r w:rsidRPr="001F536E" w:rsidR="00E314DF">
        <w:rPr>
          <w:rFonts w:ascii="Arial" w:hAnsi="Arial" w:cs="Arial"/>
        </w:rPr>
        <w:t>y</w:t>
      </w:r>
      <w:r w:rsidRPr="001F536E" w:rsidR="00E803A3">
        <w:rPr>
          <w:rFonts w:ascii="Arial" w:hAnsi="Arial" w:cs="Arial"/>
        </w:rPr>
        <w:t xml:space="preserve"> </w:t>
      </w:r>
      <w:r w:rsidRPr="001F536E" w:rsidR="00E314DF">
        <w:rPr>
          <w:rFonts w:ascii="Arial" w:hAnsi="Arial" w:cs="Arial"/>
        </w:rPr>
        <w:t>comerciales</w:t>
      </w:r>
      <w:r w:rsidRPr="001F536E" w:rsidR="5718DF17">
        <w:rPr>
          <w:rFonts w:ascii="Arial" w:hAnsi="Arial" w:cs="Arial"/>
        </w:rPr>
        <w:t>;</w:t>
      </w:r>
      <w:r w:rsidRPr="001F536E" w:rsidR="00E803A3">
        <w:rPr>
          <w:rFonts w:ascii="Arial" w:hAnsi="Arial" w:cs="Arial"/>
        </w:rPr>
        <w:t xml:space="preserve"> </w:t>
      </w:r>
    </w:p>
    <w:p w:rsidRPr="001F536E" w:rsidR="00E314DF" w:rsidP="007E24F0" w:rsidRDefault="21364F78" w14:paraId="2BCFE3DA" w14:textId="7F5405C3">
      <w:pPr>
        <w:pStyle w:val="Prrafodelista"/>
        <w:numPr>
          <w:ilvl w:val="0"/>
          <w:numId w:val="86"/>
        </w:numPr>
        <w:rPr>
          <w:rFonts w:ascii="Arial" w:hAnsi="Arial" w:cs="Arial"/>
        </w:rPr>
      </w:pPr>
      <w:r w:rsidRPr="001F536E">
        <w:rPr>
          <w:rFonts w:ascii="Arial" w:hAnsi="Arial" w:cs="Arial"/>
        </w:rPr>
        <w:t>O</w:t>
      </w:r>
      <w:r w:rsidRPr="001F536E" w:rsidR="00E314DF">
        <w:rPr>
          <w:rFonts w:ascii="Arial" w:hAnsi="Arial" w:cs="Arial"/>
        </w:rPr>
        <w:t>ferta</w:t>
      </w:r>
      <w:r w:rsidRPr="001F536E" w:rsidR="00E803A3">
        <w:rPr>
          <w:rFonts w:ascii="Arial" w:hAnsi="Arial" w:cs="Arial"/>
        </w:rPr>
        <w:t xml:space="preserve"> </w:t>
      </w:r>
      <w:r w:rsidRPr="001F536E" w:rsidR="00942063">
        <w:rPr>
          <w:rFonts w:ascii="Arial" w:hAnsi="Arial" w:cs="Arial"/>
        </w:rPr>
        <w:t>t</w:t>
      </w:r>
      <w:r w:rsidRPr="001F536E" w:rsidR="00E314DF">
        <w:rPr>
          <w:rFonts w:ascii="Arial" w:hAnsi="Arial" w:cs="Arial"/>
        </w:rPr>
        <w:t>écnica:</w:t>
      </w:r>
      <w:r w:rsidRPr="001F536E" w:rsidR="00E803A3">
        <w:rPr>
          <w:rFonts w:ascii="Arial" w:hAnsi="Arial" w:cs="Arial"/>
        </w:rPr>
        <w:t xml:space="preserve"> </w:t>
      </w:r>
      <w:r w:rsidRPr="001F536E" w:rsidR="00942063">
        <w:rPr>
          <w:rFonts w:ascii="Arial" w:hAnsi="Arial" w:cs="Arial"/>
        </w:rPr>
        <w:t>c</w:t>
      </w:r>
      <w:r w:rsidRPr="001F536E" w:rsidR="00E314DF">
        <w:rPr>
          <w:rFonts w:ascii="Arial" w:hAnsi="Arial" w:cs="Arial"/>
        </w:rPr>
        <w:t>umplimiento</w:t>
      </w:r>
      <w:r w:rsidRPr="001F536E" w:rsidR="00E803A3">
        <w:rPr>
          <w:rFonts w:ascii="Arial" w:hAnsi="Arial" w:cs="Arial"/>
        </w:rPr>
        <w:t xml:space="preserve"> </w:t>
      </w:r>
      <w:r w:rsidRPr="001F536E" w:rsidR="00E314DF">
        <w:rPr>
          <w:rFonts w:ascii="Arial" w:hAnsi="Arial" w:cs="Arial"/>
        </w:rPr>
        <w:t>y</w:t>
      </w:r>
      <w:r w:rsidRPr="001F536E" w:rsidR="00E803A3">
        <w:rPr>
          <w:rFonts w:ascii="Arial" w:hAnsi="Arial" w:cs="Arial"/>
        </w:rPr>
        <w:t xml:space="preserve"> </w:t>
      </w:r>
      <w:r w:rsidRPr="001F536E" w:rsidR="00942063">
        <w:rPr>
          <w:rFonts w:ascii="Arial" w:hAnsi="Arial" w:cs="Arial"/>
        </w:rPr>
        <w:t>c</w:t>
      </w:r>
      <w:r w:rsidRPr="001F536E" w:rsidR="00E314DF">
        <w:rPr>
          <w:rFonts w:ascii="Arial" w:hAnsi="Arial" w:cs="Arial"/>
        </w:rPr>
        <w:t>alidad</w:t>
      </w:r>
      <w:r w:rsidRPr="001F536E" w:rsidR="00E803A3">
        <w:rPr>
          <w:rFonts w:ascii="Arial" w:hAnsi="Arial" w:cs="Arial"/>
        </w:rPr>
        <w:t xml:space="preserve"> </w:t>
      </w:r>
      <w:r w:rsidRPr="001F536E" w:rsidR="00E314DF">
        <w:rPr>
          <w:rFonts w:ascii="Arial" w:hAnsi="Arial" w:cs="Arial"/>
        </w:rPr>
        <w:t>de</w:t>
      </w:r>
      <w:r w:rsidRPr="001F536E" w:rsidR="00E803A3">
        <w:rPr>
          <w:rFonts w:ascii="Arial" w:hAnsi="Arial" w:cs="Arial"/>
        </w:rPr>
        <w:t xml:space="preserve"> </w:t>
      </w:r>
      <w:r w:rsidRPr="001F536E" w:rsidR="00E314DF">
        <w:rPr>
          <w:rFonts w:ascii="Arial" w:hAnsi="Arial" w:cs="Arial"/>
        </w:rPr>
        <w:t>la</w:t>
      </w:r>
      <w:r w:rsidRPr="001F536E" w:rsidR="00E803A3">
        <w:rPr>
          <w:rFonts w:ascii="Arial" w:hAnsi="Arial" w:cs="Arial"/>
        </w:rPr>
        <w:t xml:space="preserve"> </w:t>
      </w:r>
      <w:r w:rsidRPr="001F536E" w:rsidR="00942063">
        <w:rPr>
          <w:rFonts w:ascii="Arial" w:hAnsi="Arial" w:cs="Arial"/>
        </w:rPr>
        <w:t>o</w:t>
      </w:r>
      <w:r w:rsidRPr="001F536E" w:rsidR="00E314DF">
        <w:rPr>
          <w:rFonts w:ascii="Arial" w:hAnsi="Arial" w:cs="Arial"/>
        </w:rPr>
        <w:t>ferta</w:t>
      </w:r>
      <w:r w:rsidRPr="001F536E" w:rsidR="00E803A3">
        <w:rPr>
          <w:rFonts w:ascii="Arial" w:hAnsi="Arial" w:cs="Arial"/>
        </w:rPr>
        <w:t xml:space="preserve"> </w:t>
      </w:r>
      <w:r w:rsidRPr="001F536E" w:rsidR="00942063">
        <w:rPr>
          <w:rFonts w:ascii="Arial" w:hAnsi="Arial" w:cs="Arial"/>
        </w:rPr>
        <w:t>t</w:t>
      </w:r>
      <w:r w:rsidRPr="001F536E" w:rsidR="00E314DF">
        <w:rPr>
          <w:rFonts w:ascii="Arial" w:hAnsi="Arial" w:cs="Arial"/>
        </w:rPr>
        <w:t>écnica</w:t>
      </w:r>
      <w:r w:rsidRPr="001F536E" w:rsidR="07E843F1">
        <w:rPr>
          <w:rFonts w:ascii="Arial" w:hAnsi="Arial" w:cs="Arial"/>
        </w:rPr>
        <w:t>;</w:t>
      </w:r>
      <w:r w:rsidRPr="001F536E" w:rsidR="00E803A3">
        <w:rPr>
          <w:rFonts w:ascii="Arial" w:hAnsi="Arial" w:cs="Arial"/>
        </w:rPr>
        <w:t xml:space="preserve"> </w:t>
      </w:r>
      <w:r w:rsidRPr="001F536E" w:rsidR="00E314DF">
        <w:rPr>
          <w:rFonts w:ascii="Arial" w:hAnsi="Arial" w:cs="Arial"/>
        </w:rPr>
        <w:t>y</w:t>
      </w:r>
      <w:r w:rsidRPr="001F536E" w:rsidR="00E803A3">
        <w:rPr>
          <w:rFonts w:ascii="Arial" w:hAnsi="Arial" w:cs="Arial"/>
        </w:rPr>
        <w:t xml:space="preserve"> </w:t>
      </w:r>
    </w:p>
    <w:p w:rsidRPr="001F536E" w:rsidR="00E314DF" w:rsidP="007E24F0" w:rsidRDefault="31CF267B" w14:paraId="4745AE76" w14:textId="5BA09101">
      <w:pPr>
        <w:pStyle w:val="Prrafodelista"/>
        <w:numPr>
          <w:ilvl w:val="0"/>
          <w:numId w:val="86"/>
        </w:numPr>
        <w:rPr>
          <w:rFonts w:ascii="Arial" w:hAnsi="Arial" w:cs="Arial"/>
        </w:rPr>
      </w:pPr>
      <w:r w:rsidRPr="001F536E">
        <w:rPr>
          <w:rFonts w:ascii="Arial" w:hAnsi="Arial" w:cs="Arial"/>
        </w:rPr>
        <w:t>O</w:t>
      </w:r>
      <w:r w:rsidRPr="001F536E" w:rsidR="00E314DF">
        <w:rPr>
          <w:rFonts w:ascii="Arial" w:hAnsi="Arial" w:cs="Arial"/>
        </w:rPr>
        <w:t>ferta</w:t>
      </w:r>
      <w:r w:rsidRPr="001F536E" w:rsidR="00E803A3">
        <w:rPr>
          <w:rFonts w:ascii="Arial" w:hAnsi="Arial" w:cs="Arial"/>
        </w:rPr>
        <w:t xml:space="preserve"> </w:t>
      </w:r>
      <w:r w:rsidRPr="001F536E" w:rsidR="00942063">
        <w:rPr>
          <w:rFonts w:ascii="Arial" w:hAnsi="Arial" w:cs="Arial"/>
        </w:rPr>
        <w:t>e</w:t>
      </w:r>
      <w:r w:rsidRPr="001F536E" w:rsidR="00E314DF">
        <w:rPr>
          <w:rFonts w:ascii="Arial" w:hAnsi="Arial" w:cs="Arial"/>
        </w:rPr>
        <w:t>conómica:</w:t>
      </w:r>
      <w:r w:rsidRPr="001F536E" w:rsidR="00E803A3">
        <w:rPr>
          <w:rFonts w:ascii="Arial" w:hAnsi="Arial" w:cs="Arial"/>
        </w:rPr>
        <w:t xml:space="preserve"> </w:t>
      </w:r>
      <w:r w:rsidRPr="001F536E" w:rsidR="00E314DF">
        <w:rPr>
          <w:rFonts w:ascii="Arial" w:hAnsi="Arial" w:cs="Arial"/>
        </w:rPr>
        <w:t>el</w:t>
      </w:r>
      <w:r w:rsidRPr="001F536E" w:rsidR="00E803A3">
        <w:rPr>
          <w:rFonts w:ascii="Arial" w:hAnsi="Arial" w:cs="Arial"/>
        </w:rPr>
        <w:t xml:space="preserve"> </w:t>
      </w:r>
      <w:r w:rsidRPr="001F536E" w:rsidR="00E314DF">
        <w:rPr>
          <w:rFonts w:ascii="Arial" w:hAnsi="Arial" w:cs="Arial"/>
        </w:rPr>
        <w:t>valor</w:t>
      </w:r>
      <w:r w:rsidRPr="001F536E" w:rsidR="00E803A3">
        <w:rPr>
          <w:rFonts w:ascii="Arial" w:hAnsi="Arial" w:cs="Arial"/>
        </w:rPr>
        <w:t xml:space="preserve"> </w:t>
      </w:r>
      <w:r w:rsidRPr="001F536E" w:rsidR="00E314DF">
        <w:rPr>
          <w:rFonts w:ascii="Arial" w:hAnsi="Arial" w:cs="Arial"/>
        </w:rPr>
        <w:t>económico</w:t>
      </w:r>
      <w:r w:rsidRPr="001F536E" w:rsidR="00E803A3">
        <w:rPr>
          <w:rFonts w:ascii="Arial" w:hAnsi="Arial" w:cs="Arial"/>
        </w:rPr>
        <w:t xml:space="preserve"> </w:t>
      </w:r>
      <w:r w:rsidRPr="001F536E" w:rsidR="00E314DF">
        <w:rPr>
          <w:rFonts w:ascii="Arial" w:hAnsi="Arial" w:cs="Arial"/>
        </w:rPr>
        <w:t>de</w:t>
      </w:r>
      <w:r w:rsidRPr="001F536E" w:rsidR="00E803A3">
        <w:rPr>
          <w:rFonts w:ascii="Arial" w:hAnsi="Arial" w:cs="Arial"/>
        </w:rPr>
        <w:t xml:space="preserve"> </w:t>
      </w:r>
      <w:r w:rsidRPr="001F536E" w:rsidR="00E314DF">
        <w:rPr>
          <w:rFonts w:ascii="Arial" w:hAnsi="Arial" w:cs="Arial"/>
        </w:rPr>
        <w:t>la</w:t>
      </w:r>
      <w:r w:rsidRPr="001F536E" w:rsidR="00E803A3">
        <w:rPr>
          <w:rFonts w:ascii="Arial" w:hAnsi="Arial" w:cs="Arial"/>
        </w:rPr>
        <w:t xml:space="preserve"> </w:t>
      </w:r>
      <w:r w:rsidRPr="001F536E" w:rsidR="00E314DF">
        <w:rPr>
          <w:rFonts w:ascii="Arial" w:hAnsi="Arial" w:cs="Arial"/>
        </w:rPr>
        <w:t>oferta.</w:t>
      </w:r>
    </w:p>
    <w:p w:rsidRPr="001F536E" w:rsidR="00BC33DF" w:rsidP="00BC33DF" w:rsidRDefault="00BC33DF" w14:paraId="20032FD8" w14:textId="4FE95AF1">
      <w:pPr>
        <w:rPr>
          <w:rFonts w:ascii="Arial" w:hAnsi="Arial" w:cs="Arial"/>
        </w:rPr>
      </w:pPr>
      <w:r w:rsidRPr="001F536E">
        <w:rPr>
          <w:rFonts w:ascii="Arial" w:hAnsi="Arial" w:cs="Arial"/>
        </w:rPr>
        <w:t>Concluido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5.1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53EAA0DE">
        <w:rPr>
          <w:rFonts w:ascii="Arial" w:hAnsi="Arial" w:cs="Arial"/>
        </w:rPr>
        <w:t>c</w:t>
      </w:r>
      <w:r w:rsidRPr="001F536E" w:rsidR="001A2B77">
        <w:rPr>
          <w:rFonts w:ascii="Arial" w:hAnsi="Arial" w:cs="Arial"/>
        </w:rPr>
        <w:t>i</w:t>
      </w:r>
      <w:r w:rsidRPr="001F536E">
        <w:rPr>
          <w:rFonts w:ascii="Arial" w:hAnsi="Arial" w:cs="Arial"/>
        </w:rPr>
        <w:t>erre</w:t>
      </w:r>
      <w:r w:rsidRPr="001F536E" w:rsidR="00E803A3">
        <w:rPr>
          <w:rFonts w:ascii="Arial" w:hAnsi="Arial" w:cs="Arial"/>
        </w:rPr>
        <w:t xml:space="preserve"> </w:t>
      </w:r>
      <w:r w:rsidRPr="001F536E">
        <w:rPr>
          <w:rFonts w:ascii="Arial" w:hAnsi="Arial" w:cs="Arial"/>
        </w:rPr>
        <w:t>de</w:t>
      </w:r>
      <w:r w:rsidRPr="001F536E" w:rsidR="600BBA6C">
        <w:rPr>
          <w:rFonts w:ascii="Arial" w:hAnsi="Arial" w:cs="Arial"/>
        </w:rPr>
        <w:t>l</w:t>
      </w:r>
      <w:r w:rsidRPr="001F536E" w:rsidR="00E803A3">
        <w:rPr>
          <w:rFonts w:ascii="Arial" w:hAnsi="Arial" w:cs="Arial"/>
        </w:rPr>
        <w:t xml:space="preserve"> </w:t>
      </w:r>
      <w:r w:rsidRPr="001F536E" w:rsidR="600BBA6C">
        <w:rPr>
          <w:rFonts w:ascii="Arial" w:hAnsi="Arial" w:cs="Arial"/>
        </w:rPr>
        <w:t>Período</w:t>
      </w:r>
      <w:r w:rsidRPr="001F536E" w:rsidR="00E803A3">
        <w:rPr>
          <w:rFonts w:ascii="Arial" w:hAnsi="Arial" w:cs="Arial"/>
        </w:rPr>
        <w:t xml:space="preserve"> </w:t>
      </w:r>
      <w:r w:rsidRPr="001F536E" w:rsidR="600BBA6C">
        <w:rPr>
          <w:rFonts w:ascii="Arial" w:hAnsi="Arial" w:cs="Arial"/>
        </w:rPr>
        <w:t>de</w:t>
      </w:r>
      <w:r w:rsidRPr="001F536E" w:rsidR="00E803A3">
        <w:rPr>
          <w:rFonts w:ascii="Arial" w:hAnsi="Arial" w:cs="Arial"/>
        </w:rPr>
        <w:t xml:space="preserve"> </w:t>
      </w:r>
      <w:r w:rsidRPr="001F536E">
        <w:rPr>
          <w:rFonts w:ascii="Arial" w:hAnsi="Arial" w:cs="Arial"/>
        </w:rPr>
        <w:t>Recepción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008F0569">
        <w:rPr>
          <w:rFonts w:ascii="Arial" w:hAnsi="Arial" w:cs="Arial"/>
        </w:rPr>
        <w:t>CGET</w:t>
      </w:r>
      <w:r w:rsidRPr="001F536E" w:rsidR="00E803A3">
        <w:rPr>
          <w:rFonts w:ascii="Arial" w:hAnsi="Arial" w:cs="Arial"/>
        </w:rPr>
        <w:t xml:space="preserve"> </w:t>
      </w:r>
      <w:r w:rsidRPr="001F536E">
        <w:rPr>
          <w:rFonts w:ascii="Arial" w:hAnsi="Arial" w:cs="Arial"/>
        </w:rPr>
        <w:t>efectuará</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presentadas</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8.2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p>
    <w:p w:rsidRPr="001F536E" w:rsidR="00E314DF" w:rsidP="0023495C" w:rsidRDefault="00E314DF" w14:paraId="35F43EED" w14:textId="78E6805B">
      <w:pPr>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etapas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realizará</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forma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presenta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continuación:</w:t>
      </w:r>
    </w:p>
    <w:p w:rsidRPr="001F536E" w:rsidR="00851A65" w:rsidP="00357FF9" w:rsidRDefault="00851A65" w14:paraId="23C2CE7B" w14:textId="56C397F5">
      <w:pPr>
        <w:pStyle w:val="Prrafodelista"/>
        <w:numPr>
          <w:ilvl w:val="0"/>
          <w:numId w:val="15"/>
        </w:numPr>
        <w:rPr>
          <w:rFonts w:ascii="Arial" w:hAnsi="Arial" w:eastAsia="Arial Narrow" w:cs="Arial"/>
          <w:szCs w:val="22"/>
        </w:rPr>
      </w:pPr>
      <w:r w:rsidRPr="001F536E">
        <w:rPr>
          <w:rFonts w:ascii="Arial" w:hAnsi="Arial" w:cs="Arial"/>
        </w:rPr>
        <w:t>Apertura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626EDEF1">
        <w:rPr>
          <w:rFonts w:ascii="Arial" w:hAnsi="Arial" w:cs="Arial"/>
        </w:rPr>
        <w:t>O</w:t>
      </w:r>
      <w:r w:rsidRPr="001F536E" w:rsidR="62DDA79B">
        <w:rPr>
          <w:rFonts w:ascii="Arial" w:hAnsi="Arial" w:cs="Arial"/>
        </w:rPr>
        <w:t>f</w:t>
      </w:r>
      <w:r w:rsidRPr="001F536E">
        <w:rPr>
          <w:rFonts w:ascii="Arial" w:hAnsi="Arial" w:cs="Arial"/>
        </w:rPr>
        <w:t>ertas</w:t>
      </w:r>
      <w:r w:rsidRPr="001F536E" w:rsidR="00E803A3">
        <w:rPr>
          <w:rFonts w:ascii="Arial" w:hAnsi="Arial" w:cs="Arial"/>
        </w:rPr>
        <w:t xml:space="preserve"> </w:t>
      </w:r>
      <w:r w:rsidRPr="001F536E" w:rsidR="4FBF4DE7">
        <w:rPr>
          <w:rFonts w:ascii="Arial" w:hAnsi="Arial" w:cs="Arial"/>
        </w:rPr>
        <w:t>A</w:t>
      </w:r>
      <w:r w:rsidRPr="001F536E">
        <w:rPr>
          <w:rFonts w:ascii="Arial" w:hAnsi="Arial" w:cs="Arial"/>
        </w:rPr>
        <w:t>dministrativas</w:t>
      </w:r>
      <w:r w:rsidRPr="001F536E" w:rsidR="00E803A3">
        <w:rPr>
          <w:rFonts w:ascii="Arial" w:hAnsi="Arial" w:cs="Arial"/>
        </w:rPr>
        <w:t xml:space="preserve"> </w:t>
      </w:r>
      <w:r w:rsidRPr="001F536E" w:rsidR="00672D4B">
        <w:rPr>
          <w:rFonts w:ascii="Arial" w:hAnsi="Arial" w:cs="Arial"/>
        </w:rPr>
        <w:t>y</w:t>
      </w:r>
      <w:r w:rsidRPr="001F536E" w:rsidR="00E803A3">
        <w:rPr>
          <w:rFonts w:ascii="Arial" w:hAnsi="Arial" w:cs="Arial"/>
        </w:rPr>
        <w:t xml:space="preserve"> </w:t>
      </w:r>
      <w:r w:rsidRPr="001F536E" w:rsidR="003E2FB3">
        <w:rPr>
          <w:rFonts w:ascii="Arial" w:hAnsi="Arial" w:cs="Arial"/>
        </w:rPr>
        <w:t>Ofertas</w:t>
      </w:r>
      <w:r w:rsidRPr="001F536E" w:rsidR="00E803A3">
        <w:rPr>
          <w:rFonts w:ascii="Arial" w:hAnsi="Arial" w:cs="Arial"/>
        </w:rPr>
        <w:t xml:space="preserve"> </w:t>
      </w:r>
      <w:r w:rsidRPr="001F536E" w:rsidR="27CAA508">
        <w:rPr>
          <w:rFonts w:ascii="Arial" w:hAnsi="Arial" w:cs="Arial"/>
        </w:rPr>
        <w:t>T</w:t>
      </w:r>
      <w:r w:rsidRPr="001F536E" w:rsidR="00672D4B">
        <w:rPr>
          <w:rFonts w:ascii="Arial" w:hAnsi="Arial" w:cs="Arial"/>
        </w:rPr>
        <w:t>écnicas</w:t>
      </w:r>
      <w:r w:rsidRPr="001F536E">
        <w:rPr>
          <w:rFonts w:ascii="Arial" w:hAnsi="Arial" w:cs="Arial"/>
        </w:rPr>
        <w:t>.</w:t>
      </w:r>
    </w:p>
    <w:p w:rsidRPr="001F536E" w:rsidR="007F2730" w:rsidP="00357FF9" w:rsidRDefault="00055589" w14:paraId="0FFE2D7A" w14:textId="0F51AF8F">
      <w:pPr>
        <w:pStyle w:val="Prrafodelista"/>
        <w:numPr>
          <w:ilvl w:val="0"/>
          <w:numId w:val="15"/>
        </w:numPr>
        <w:rPr>
          <w:rFonts w:ascii="Arial" w:hAnsi="Arial" w:cs="Arial"/>
        </w:rPr>
      </w:pPr>
      <w:r w:rsidRPr="001F536E">
        <w:rPr>
          <w:rFonts w:ascii="Arial" w:hAnsi="Arial" w:cs="Arial"/>
        </w:rPr>
        <w:t>Acta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sidR="005827DA">
        <w:rPr>
          <w:rFonts w:ascii="Arial" w:hAnsi="Arial" w:cs="Arial"/>
        </w:rPr>
        <w:t>de</w:t>
      </w:r>
      <w:r w:rsidRPr="001F536E" w:rsidR="00E803A3">
        <w:rPr>
          <w:rFonts w:ascii="Arial" w:hAnsi="Arial" w:cs="Arial"/>
        </w:rPr>
        <w:t xml:space="preserve"> </w:t>
      </w:r>
      <w:r w:rsidRPr="001F536E" w:rsidR="005827DA">
        <w:rPr>
          <w:rFonts w:ascii="Arial" w:hAnsi="Arial" w:cs="Arial"/>
        </w:rPr>
        <w:t>las</w:t>
      </w:r>
      <w:r w:rsidRPr="001F536E" w:rsidR="00E803A3">
        <w:rPr>
          <w:rFonts w:ascii="Arial" w:hAnsi="Arial" w:cs="Arial"/>
        </w:rPr>
        <w:t xml:space="preserve"> </w:t>
      </w:r>
      <w:r w:rsidRPr="001F536E" w:rsidR="005827DA">
        <w:rPr>
          <w:rFonts w:ascii="Arial" w:hAnsi="Arial" w:cs="Arial"/>
        </w:rPr>
        <w:t>Ofertas</w:t>
      </w:r>
      <w:r w:rsidRPr="001F536E" w:rsidR="00E803A3">
        <w:rPr>
          <w:rFonts w:ascii="Arial" w:hAnsi="Arial" w:cs="Arial"/>
        </w:rPr>
        <w:t xml:space="preserve"> </w:t>
      </w:r>
      <w:r w:rsidRPr="001F536E" w:rsidR="005827DA">
        <w:rPr>
          <w:rFonts w:ascii="Arial" w:hAnsi="Arial" w:cs="Arial"/>
        </w:rPr>
        <w:t>Administrativas</w:t>
      </w:r>
      <w:r w:rsidRPr="001F536E" w:rsidR="00E803A3">
        <w:rPr>
          <w:rFonts w:ascii="Arial" w:hAnsi="Arial" w:cs="Arial"/>
        </w:rPr>
        <w:t xml:space="preserve"> </w:t>
      </w:r>
      <w:r w:rsidRPr="001F536E" w:rsidR="00672D4B">
        <w:rPr>
          <w:rFonts w:ascii="Arial" w:hAnsi="Arial" w:cs="Arial"/>
        </w:rPr>
        <w:t>y</w:t>
      </w:r>
      <w:r w:rsidRPr="001F536E" w:rsidR="00E803A3">
        <w:rPr>
          <w:rFonts w:ascii="Arial" w:hAnsi="Arial" w:cs="Arial"/>
        </w:rPr>
        <w:t xml:space="preserve"> </w:t>
      </w:r>
      <w:r w:rsidRPr="001F536E" w:rsidR="003E2FB3">
        <w:rPr>
          <w:rFonts w:ascii="Arial" w:hAnsi="Arial" w:cs="Arial"/>
        </w:rPr>
        <w:t>Ofertas</w:t>
      </w:r>
      <w:r w:rsidRPr="001F536E" w:rsidR="00E803A3">
        <w:rPr>
          <w:rFonts w:ascii="Arial" w:hAnsi="Arial" w:cs="Arial"/>
        </w:rPr>
        <w:t xml:space="preserve"> </w:t>
      </w:r>
      <w:r w:rsidRPr="001F536E" w:rsidR="00672D4B">
        <w:rPr>
          <w:rFonts w:ascii="Arial" w:hAnsi="Arial" w:cs="Arial"/>
        </w:rPr>
        <w:t>Técnicas</w:t>
      </w:r>
      <w:r w:rsidRPr="001F536E">
        <w:rPr>
          <w:rFonts w:ascii="Arial" w:hAnsi="Arial" w:cs="Arial"/>
        </w:rPr>
        <w:t>.</w:t>
      </w:r>
    </w:p>
    <w:p w:rsidRPr="001F536E" w:rsidR="00306A8D" w:rsidP="00021493" w:rsidRDefault="00306A8D" w14:paraId="37DB9FFD" w14:textId="785E31DB">
      <w:pPr>
        <w:pStyle w:val="Prrafodelista"/>
        <w:numPr>
          <w:ilvl w:val="0"/>
          <w:numId w:val="15"/>
        </w:numPr>
        <w:rPr>
          <w:rFonts w:ascii="Arial" w:hAnsi="Arial" w:cs="Arial"/>
        </w:rPr>
      </w:pP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Administrativas.</w:t>
      </w:r>
    </w:p>
    <w:p w:rsidRPr="001F536E" w:rsidR="00851A65" w:rsidP="00357FF9" w:rsidRDefault="00851A65" w14:paraId="2F5B84F9" w14:textId="421EF543">
      <w:pPr>
        <w:pStyle w:val="Prrafodelista"/>
        <w:numPr>
          <w:ilvl w:val="0"/>
          <w:numId w:val="15"/>
        </w:numPr>
        <w:rPr>
          <w:rFonts w:ascii="Arial" w:hAnsi="Arial" w:cs="Arial"/>
        </w:rPr>
      </w:pPr>
      <w:r w:rsidRPr="001F536E">
        <w:rPr>
          <w:rFonts w:ascii="Arial" w:hAnsi="Arial" w:cs="Arial"/>
        </w:rPr>
        <w:t>Instancia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Aclaraciones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Rectificaciones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Administrativas.</w:t>
      </w:r>
    </w:p>
    <w:p w:rsidRPr="001F536E" w:rsidR="00306A8D" w:rsidP="00357FF9" w:rsidRDefault="00306A8D" w14:paraId="7D6F6BF6" w14:textId="3DD24FEA">
      <w:pPr>
        <w:pStyle w:val="Prrafodelista"/>
        <w:numPr>
          <w:ilvl w:val="0"/>
          <w:numId w:val="15"/>
        </w:numPr>
        <w:rPr>
          <w:rFonts w:ascii="Arial" w:hAnsi="Arial" w:cs="Arial"/>
        </w:rPr>
      </w:pPr>
      <w:r w:rsidRPr="001F536E">
        <w:rPr>
          <w:rFonts w:ascii="Arial" w:hAnsi="Arial" w:cs="Arial"/>
        </w:rPr>
        <w:t>Acta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Administrativa.</w:t>
      </w:r>
    </w:p>
    <w:p w:rsidRPr="001F536E" w:rsidR="00E44A0D" w:rsidP="00357FF9" w:rsidRDefault="00306A8D" w14:paraId="07C24833" w14:textId="3B0A0CAC">
      <w:pPr>
        <w:pStyle w:val="Prrafodelista"/>
        <w:numPr>
          <w:ilvl w:val="0"/>
          <w:numId w:val="15"/>
        </w:numPr>
        <w:rPr>
          <w:rFonts w:ascii="Arial" w:hAnsi="Arial" w:cs="Arial"/>
        </w:rPr>
      </w:pP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Técnicas.</w:t>
      </w:r>
    </w:p>
    <w:p w:rsidRPr="001F536E" w:rsidR="00851A65" w:rsidP="00357FF9" w:rsidRDefault="00851A65" w14:paraId="1BF1A551" w14:textId="5E8FF70C">
      <w:pPr>
        <w:pStyle w:val="Prrafodelista"/>
        <w:numPr>
          <w:ilvl w:val="0"/>
          <w:numId w:val="15"/>
        </w:numPr>
        <w:rPr>
          <w:rFonts w:ascii="Arial" w:hAnsi="Arial" w:cs="Arial"/>
        </w:rPr>
      </w:pPr>
      <w:r w:rsidRPr="001F536E">
        <w:rPr>
          <w:rFonts w:ascii="Arial" w:hAnsi="Arial" w:cs="Arial"/>
        </w:rPr>
        <w:t>Instancia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Aclaraciones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Rectificaciones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Técnicas.</w:t>
      </w:r>
    </w:p>
    <w:p w:rsidRPr="001F536E" w:rsidR="00851A65" w:rsidP="00357FF9" w:rsidRDefault="00851A65" w14:paraId="205FDFCE" w14:textId="000A4740">
      <w:pPr>
        <w:pStyle w:val="Prrafodelista"/>
        <w:numPr>
          <w:ilvl w:val="0"/>
          <w:numId w:val="15"/>
        </w:numPr>
        <w:rPr>
          <w:rFonts w:ascii="Arial" w:hAnsi="Arial" w:cs="Arial"/>
        </w:rPr>
      </w:pPr>
      <w:r w:rsidRPr="001F536E">
        <w:rPr>
          <w:rFonts w:ascii="Arial" w:hAnsi="Arial" w:cs="Arial"/>
        </w:rPr>
        <w:t>Acta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Técnicas.</w:t>
      </w:r>
    </w:p>
    <w:p w:rsidRPr="001F536E" w:rsidR="00851A65" w:rsidP="00357FF9" w:rsidRDefault="00851A65" w14:paraId="1919B156" w14:textId="7A377EA1">
      <w:pPr>
        <w:pStyle w:val="Prrafodelista"/>
        <w:numPr>
          <w:ilvl w:val="0"/>
          <w:numId w:val="15"/>
        </w:numPr>
        <w:rPr>
          <w:rFonts w:ascii="Arial" w:hAnsi="Arial" w:cs="Arial"/>
        </w:rPr>
      </w:pPr>
      <w:r w:rsidRPr="001F536E">
        <w:rPr>
          <w:rFonts w:ascii="Arial" w:hAnsi="Arial" w:cs="Arial"/>
        </w:rPr>
        <w:t>Apertura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w:t>
      </w:r>
      <w:r w:rsidRPr="001F536E" w:rsidR="00184CF1">
        <w:rPr>
          <w:rFonts w:ascii="Arial" w:hAnsi="Arial" w:cs="Arial"/>
        </w:rPr>
        <w:t>s</w:t>
      </w:r>
      <w:r w:rsidRPr="001F536E" w:rsidR="00E803A3">
        <w:rPr>
          <w:rFonts w:ascii="Arial" w:hAnsi="Arial" w:cs="Arial"/>
        </w:rPr>
        <w:t xml:space="preserve"> </w:t>
      </w:r>
      <w:r w:rsidRPr="001F536E">
        <w:rPr>
          <w:rFonts w:ascii="Arial" w:hAnsi="Arial" w:cs="Arial"/>
        </w:rPr>
        <w:t>Económicas.</w:t>
      </w:r>
    </w:p>
    <w:p w:rsidRPr="001F536E" w:rsidR="00B21DE0" w:rsidP="00357FF9" w:rsidRDefault="00B21DE0" w14:paraId="437DEDF9" w14:textId="394FE69D">
      <w:pPr>
        <w:pStyle w:val="Prrafodelista"/>
        <w:numPr>
          <w:ilvl w:val="0"/>
          <w:numId w:val="15"/>
        </w:numPr>
        <w:rPr>
          <w:rFonts w:ascii="Arial" w:hAnsi="Arial" w:cs="Arial"/>
        </w:rPr>
      </w:pPr>
      <w:r w:rsidRPr="001F536E">
        <w:rPr>
          <w:rFonts w:ascii="Arial" w:hAnsi="Arial" w:cs="Arial"/>
        </w:rPr>
        <w:t>Emisión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Económicas.</w:t>
      </w:r>
    </w:p>
    <w:p w:rsidRPr="001F536E" w:rsidR="00250777" w:rsidP="00357FF9" w:rsidRDefault="00250777" w14:paraId="28889EBA" w14:textId="6B0EA731">
      <w:pPr>
        <w:pStyle w:val="Prrafodelista"/>
        <w:numPr>
          <w:ilvl w:val="0"/>
          <w:numId w:val="15"/>
        </w:numPr>
        <w:rPr>
          <w:rFonts w:ascii="Arial" w:hAnsi="Arial" w:cs="Arial"/>
        </w:rPr>
      </w:pPr>
      <w:r w:rsidRPr="001F536E">
        <w:rPr>
          <w:rFonts w:ascii="Arial" w:hAnsi="Arial" w:cs="Arial"/>
        </w:rPr>
        <w:t>Instancia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Ajuste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Económicas</w:t>
      </w:r>
      <w:r w:rsidRPr="001F536E" w:rsidR="00A45266">
        <w:rPr>
          <w:rFonts w:ascii="Arial" w:hAnsi="Arial" w:cs="Arial"/>
        </w:rPr>
        <w:t>.</w:t>
      </w:r>
    </w:p>
    <w:p w:rsidRPr="001F536E" w:rsidR="00BF4923" w:rsidP="00357FF9" w:rsidRDefault="00E44A0D" w14:paraId="42B10EF9" w14:textId="47A7DAFF">
      <w:pPr>
        <w:pStyle w:val="Prrafodelista"/>
        <w:numPr>
          <w:ilvl w:val="0"/>
          <w:numId w:val="15"/>
        </w:numPr>
        <w:rPr>
          <w:rFonts w:ascii="Arial" w:hAnsi="Arial" w:cs="Arial"/>
        </w:rPr>
      </w:pP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Económicas.</w:t>
      </w:r>
      <w:r w:rsidRPr="001F536E" w:rsidR="00E803A3">
        <w:rPr>
          <w:rFonts w:ascii="Arial" w:hAnsi="Arial" w:cs="Arial"/>
        </w:rPr>
        <w:t xml:space="preserve"> </w:t>
      </w:r>
    </w:p>
    <w:p w:rsidRPr="001F536E" w:rsidR="00575DC4" w:rsidP="00575DC4" w:rsidRDefault="00575DC4" w14:paraId="4DB37E7C" w14:textId="61723006">
      <w:pPr>
        <w:pStyle w:val="Prrafodelista"/>
        <w:numPr>
          <w:ilvl w:val="0"/>
          <w:numId w:val="15"/>
        </w:numPr>
        <w:rPr>
          <w:rFonts w:ascii="Arial" w:hAnsi="Arial" w:cs="Arial"/>
        </w:rPr>
      </w:pPr>
      <w:r w:rsidRPr="001F536E">
        <w:rPr>
          <w:rFonts w:ascii="Arial" w:hAnsi="Arial" w:cs="Arial"/>
        </w:rPr>
        <w:t>Emisión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Económicas.</w:t>
      </w:r>
    </w:p>
    <w:p w:rsidRPr="001F536E" w:rsidR="00851A65" w:rsidP="00357FF9" w:rsidRDefault="00306A8D" w14:paraId="7FB58BCA" w14:textId="391C6BD9">
      <w:pPr>
        <w:pStyle w:val="Prrafodelista"/>
        <w:numPr>
          <w:ilvl w:val="0"/>
          <w:numId w:val="15"/>
        </w:numPr>
        <w:rPr>
          <w:rFonts w:ascii="Arial" w:hAnsi="Arial" w:cs="Arial"/>
        </w:rPr>
      </w:pPr>
      <w:r w:rsidRPr="001F536E">
        <w:rPr>
          <w:rFonts w:ascii="Arial" w:hAnsi="Arial" w:cs="Arial"/>
        </w:rPr>
        <w:t>Emisión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851A65">
        <w:rPr>
          <w:rFonts w:ascii="Arial" w:hAnsi="Arial" w:cs="Arial"/>
        </w:rPr>
        <w:t>Acta</w:t>
      </w:r>
      <w:r w:rsidRPr="001F536E" w:rsidR="00E803A3">
        <w:rPr>
          <w:rFonts w:ascii="Arial" w:hAnsi="Arial" w:cs="Arial"/>
        </w:rPr>
        <w:t xml:space="preserve"> </w:t>
      </w:r>
      <w:r w:rsidRPr="001F536E" w:rsidR="00851A65">
        <w:rPr>
          <w:rFonts w:ascii="Arial" w:hAnsi="Arial" w:cs="Arial"/>
        </w:rPr>
        <w:t>de</w:t>
      </w:r>
      <w:r w:rsidRPr="001F536E" w:rsidR="00E803A3">
        <w:rPr>
          <w:rFonts w:ascii="Arial" w:hAnsi="Arial" w:cs="Arial"/>
        </w:rPr>
        <w:t xml:space="preserve"> </w:t>
      </w:r>
      <w:r w:rsidRPr="001F536E" w:rsidR="00851A65">
        <w:rPr>
          <w:rFonts w:ascii="Arial" w:hAnsi="Arial" w:cs="Arial"/>
        </w:rPr>
        <w:t>Adjudicación.</w:t>
      </w:r>
    </w:p>
    <w:p w:rsidRPr="001F536E" w:rsidR="00851A65" w:rsidP="0023495C" w:rsidRDefault="00F24987" w14:paraId="21038C1C" w14:textId="3DCFD069">
      <w:pPr>
        <w:rPr>
          <w:rFonts w:ascii="Arial" w:hAnsi="Arial" w:cs="Arial"/>
        </w:rPr>
      </w:pPr>
      <w:r w:rsidRPr="001F536E">
        <w:rPr>
          <w:rFonts w:ascii="Arial" w:hAnsi="Arial" w:cs="Arial"/>
        </w:rPr>
        <w:t>L</w:t>
      </w:r>
      <w:r w:rsidRPr="001F536E" w:rsidR="00851A65">
        <w:rPr>
          <w:rFonts w:ascii="Arial" w:hAnsi="Arial" w:cs="Arial"/>
        </w:rPr>
        <w:t>as</w:t>
      </w:r>
      <w:r w:rsidRPr="001F536E" w:rsidR="00E803A3">
        <w:rPr>
          <w:rFonts w:ascii="Arial" w:hAnsi="Arial" w:cs="Arial"/>
        </w:rPr>
        <w:t xml:space="preserve"> </w:t>
      </w:r>
      <w:r w:rsidRPr="001F536E" w:rsidR="00851A65">
        <w:rPr>
          <w:rFonts w:ascii="Arial" w:hAnsi="Arial" w:cs="Arial"/>
        </w:rPr>
        <w:t>actividades</w:t>
      </w:r>
      <w:r w:rsidRPr="001F536E" w:rsidR="00E803A3">
        <w:rPr>
          <w:rFonts w:ascii="Arial" w:hAnsi="Arial" w:cs="Arial"/>
        </w:rPr>
        <w:t xml:space="preserve"> </w:t>
      </w:r>
      <w:r w:rsidRPr="001F536E" w:rsidR="00851A65">
        <w:rPr>
          <w:rFonts w:ascii="Arial" w:hAnsi="Arial" w:cs="Arial"/>
        </w:rPr>
        <w:t>de</w:t>
      </w:r>
      <w:r w:rsidRPr="001F536E" w:rsidR="00E803A3">
        <w:rPr>
          <w:rFonts w:ascii="Arial" w:hAnsi="Arial" w:cs="Arial"/>
        </w:rPr>
        <w:t xml:space="preserve"> </w:t>
      </w:r>
      <w:r w:rsidRPr="001F536E" w:rsidR="00851A65">
        <w:rPr>
          <w:rFonts w:ascii="Arial" w:hAnsi="Arial" w:cs="Arial"/>
        </w:rPr>
        <w:t>apertura</w:t>
      </w:r>
      <w:r w:rsidRPr="001F536E" w:rsidR="00E803A3">
        <w:rPr>
          <w:rFonts w:ascii="Arial" w:hAnsi="Arial" w:cs="Arial"/>
        </w:rPr>
        <w:t xml:space="preserve"> </w:t>
      </w:r>
      <w:r w:rsidRPr="001F536E" w:rsidR="00851A65">
        <w:rPr>
          <w:rFonts w:ascii="Arial" w:hAnsi="Arial" w:cs="Arial"/>
        </w:rPr>
        <w:t>y</w:t>
      </w:r>
      <w:r w:rsidRPr="001F536E" w:rsidR="00E803A3">
        <w:rPr>
          <w:rFonts w:ascii="Arial" w:hAnsi="Arial" w:cs="Arial"/>
        </w:rPr>
        <w:t xml:space="preserve"> </w:t>
      </w:r>
      <w:r w:rsidRPr="001F536E" w:rsidR="00851A65">
        <w:rPr>
          <w:rFonts w:ascii="Arial" w:hAnsi="Arial" w:cs="Arial"/>
        </w:rPr>
        <w:t>evaluación</w:t>
      </w:r>
      <w:r w:rsidRPr="001F536E" w:rsidR="00E803A3">
        <w:rPr>
          <w:rFonts w:ascii="Arial" w:hAnsi="Arial" w:cs="Arial"/>
        </w:rPr>
        <w:t xml:space="preserve"> </w:t>
      </w:r>
      <w:r w:rsidRPr="001F536E" w:rsidR="00851A65">
        <w:rPr>
          <w:rFonts w:ascii="Arial" w:hAnsi="Arial" w:cs="Arial"/>
        </w:rPr>
        <w:t>de</w:t>
      </w:r>
      <w:r w:rsidRPr="001F536E" w:rsidR="00E803A3">
        <w:rPr>
          <w:rFonts w:ascii="Arial" w:hAnsi="Arial" w:cs="Arial"/>
        </w:rPr>
        <w:t xml:space="preserve"> </w:t>
      </w:r>
      <w:r w:rsidRPr="001F536E" w:rsidR="00851A65">
        <w:rPr>
          <w:rFonts w:ascii="Arial" w:hAnsi="Arial" w:cs="Arial"/>
        </w:rPr>
        <w:t>las</w:t>
      </w:r>
      <w:r w:rsidRPr="001F536E" w:rsidR="00E803A3">
        <w:rPr>
          <w:rFonts w:ascii="Arial" w:hAnsi="Arial" w:cs="Arial"/>
        </w:rPr>
        <w:t xml:space="preserve"> </w:t>
      </w:r>
      <w:r w:rsidRPr="001F536E" w:rsidR="4211E6CB">
        <w:rPr>
          <w:rFonts w:ascii="Arial" w:hAnsi="Arial" w:cs="Arial"/>
        </w:rPr>
        <w:t>o</w:t>
      </w:r>
      <w:r w:rsidRPr="001F536E" w:rsidR="00851A65">
        <w:rPr>
          <w:rFonts w:ascii="Arial" w:hAnsi="Arial" w:cs="Arial"/>
        </w:rPr>
        <w:t>fertas</w:t>
      </w:r>
      <w:r w:rsidRPr="001F536E" w:rsidR="00E803A3">
        <w:rPr>
          <w:rFonts w:ascii="Arial" w:hAnsi="Arial" w:cs="Arial"/>
        </w:rPr>
        <w:t xml:space="preserve"> </w:t>
      </w:r>
      <w:r w:rsidRPr="001F536E" w:rsidR="2A1B26AC">
        <w:rPr>
          <w:rFonts w:ascii="Arial" w:hAnsi="Arial" w:cs="Arial"/>
        </w:rPr>
        <w:t>a</w:t>
      </w:r>
      <w:r w:rsidRPr="001F536E" w:rsidR="00851A65">
        <w:rPr>
          <w:rFonts w:ascii="Arial" w:hAnsi="Arial" w:cs="Arial"/>
        </w:rPr>
        <w:t>dministrativas</w:t>
      </w:r>
      <w:r w:rsidRPr="001F536E" w:rsidR="00190812">
        <w:rPr>
          <w:rFonts w:ascii="Arial" w:hAnsi="Arial" w:cs="Arial"/>
        </w:rPr>
        <w:t>,</w:t>
      </w:r>
      <w:r w:rsidRPr="001F536E" w:rsidR="00E803A3">
        <w:rPr>
          <w:rFonts w:ascii="Arial" w:hAnsi="Arial" w:cs="Arial"/>
        </w:rPr>
        <w:t xml:space="preserve"> </w:t>
      </w:r>
      <w:r w:rsidRPr="001F536E" w:rsidR="1BFDBDB8">
        <w:rPr>
          <w:rFonts w:ascii="Arial" w:hAnsi="Arial" w:cs="Arial"/>
        </w:rPr>
        <w:t>t</w:t>
      </w:r>
      <w:r w:rsidRPr="001F536E" w:rsidR="00851A65">
        <w:rPr>
          <w:rFonts w:ascii="Arial" w:hAnsi="Arial" w:cs="Arial"/>
        </w:rPr>
        <w:t>écnicas</w:t>
      </w:r>
      <w:r w:rsidRPr="001F536E" w:rsidR="00E803A3">
        <w:rPr>
          <w:rFonts w:ascii="Arial" w:hAnsi="Arial" w:cs="Arial"/>
        </w:rPr>
        <w:t xml:space="preserve"> </w:t>
      </w:r>
      <w:r w:rsidRPr="001F536E" w:rsidR="00190812">
        <w:rPr>
          <w:rFonts w:ascii="Arial" w:hAnsi="Arial" w:cs="Arial"/>
        </w:rPr>
        <w:t>y</w:t>
      </w:r>
      <w:r w:rsidRPr="001F536E" w:rsidR="00E803A3">
        <w:rPr>
          <w:rFonts w:ascii="Arial" w:hAnsi="Arial" w:cs="Arial"/>
        </w:rPr>
        <w:t xml:space="preserve"> </w:t>
      </w:r>
      <w:r w:rsidRPr="001F536E" w:rsidR="00FF0934">
        <w:rPr>
          <w:rFonts w:ascii="Arial" w:hAnsi="Arial" w:cs="Arial"/>
        </w:rPr>
        <w:t>e</w:t>
      </w:r>
      <w:r w:rsidRPr="001F536E" w:rsidR="00190812">
        <w:rPr>
          <w:rFonts w:ascii="Arial" w:hAnsi="Arial" w:cs="Arial"/>
        </w:rPr>
        <w:t>conómicas</w:t>
      </w:r>
      <w:r w:rsidRPr="001F536E" w:rsidR="00E803A3">
        <w:rPr>
          <w:rFonts w:ascii="Arial" w:hAnsi="Arial" w:cs="Arial"/>
        </w:rPr>
        <w:t xml:space="preserve"> </w:t>
      </w:r>
      <w:r w:rsidRPr="001F536E" w:rsidR="00851A65">
        <w:rPr>
          <w:rFonts w:ascii="Arial" w:hAnsi="Arial" w:cs="Arial"/>
        </w:rPr>
        <w:t>se</w:t>
      </w:r>
      <w:r w:rsidRPr="001F536E" w:rsidR="00E803A3">
        <w:rPr>
          <w:rFonts w:ascii="Arial" w:hAnsi="Arial" w:cs="Arial"/>
        </w:rPr>
        <w:t xml:space="preserve"> </w:t>
      </w:r>
      <w:r w:rsidRPr="001F536E" w:rsidR="00851A65">
        <w:rPr>
          <w:rFonts w:ascii="Arial" w:hAnsi="Arial" w:cs="Arial"/>
        </w:rPr>
        <w:t>efectuarán</w:t>
      </w:r>
      <w:r w:rsidRPr="001F536E" w:rsidR="00E803A3">
        <w:rPr>
          <w:rFonts w:ascii="Arial" w:hAnsi="Arial" w:cs="Arial"/>
        </w:rPr>
        <w:t xml:space="preserve"> </w:t>
      </w:r>
      <w:r w:rsidRPr="001F536E" w:rsidR="00851A65">
        <w:rPr>
          <w:rFonts w:ascii="Arial" w:hAnsi="Arial" w:cs="Arial"/>
        </w:rPr>
        <w:t>en</w:t>
      </w:r>
      <w:r w:rsidRPr="001F536E" w:rsidR="00E803A3">
        <w:rPr>
          <w:rFonts w:ascii="Arial" w:hAnsi="Arial" w:cs="Arial"/>
        </w:rPr>
        <w:t xml:space="preserve"> </w:t>
      </w:r>
      <w:r w:rsidRPr="001F536E" w:rsidR="00851A65">
        <w:rPr>
          <w:rFonts w:ascii="Arial" w:hAnsi="Arial" w:cs="Arial"/>
        </w:rPr>
        <w:t>las</w:t>
      </w:r>
      <w:r w:rsidRPr="001F536E" w:rsidR="00E803A3">
        <w:rPr>
          <w:rFonts w:ascii="Arial" w:hAnsi="Arial" w:cs="Arial"/>
        </w:rPr>
        <w:t xml:space="preserve"> </w:t>
      </w:r>
      <w:r w:rsidRPr="001F536E" w:rsidR="00851A65">
        <w:rPr>
          <w:rFonts w:ascii="Arial" w:hAnsi="Arial" w:cs="Arial"/>
        </w:rPr>
        <w:t>fechas</w:t>
      </w:r>
      <w:r w:rsidRPr="001F536E" w:rsidR="00E803A3">
        <w:rPr>
          <w:rFonts w:ascii="Arial" w:hAnsi="Arial" w:cs="Arial"/>
        </w:rPr>
        <w:t xml:space="preserve"> </w:t>
      </w:r>
      <w:r w:rsidRPr="001F536E" w:rsidR="00851A65">
        <w:rPr>
          <w:rFonts w:ascii="Arial" w:hAnsi="Arial" w:cs="Arial"/>
        </w:rPr>
        <w:t>establecidas</w:t>
      </w:r>
      <w:r w:rsidRPr="001F536E" w:rsidR="00E803A3">
        <w:rPr>
          <w:rFonts w:ascii="Arial" w:hAnsi="Arial" w:cs="Arial"/>
        </w:rPr>
        <w:t xml:space="preserve"> </w:t>
      </w:r>
      <w:r w:rsidRPr="001F536E" w:rsidR="00E44A0D">
        <w:rPr>
          <w:rFonts w:ascii="Arial" w:hAnsi="Arial" w:cs="Arial"/>
        </w:rPr>
        <w:t>en</w:t>
      </w:r>
      <w:r w:rsidRPr="001F536E" w:rsidR="00E803A3">
        <w:rPr>
          <w:rFonts w:ascii="Arial" w:hAnsi="Arial" w:cs="Arial"/>
        </w:rPr>
        <w:t xml:space="preserve"> </w:t>
      </w:r>
      <w:r w:rsidRPr="001F536E" w:rsidR="00E44A0D">
        <w:rPr>
          <w:rFonts w:ascii="Arial" w:hAnsi="Arial" w:cs="Arial"/>
        </w:rPr>
        <w:t>el</w:t>
      </w:r>
      <w:r w:rsidRPr="001F536E" w:rsidR="00E803A3">
        <w:rPr>
          <w:rFonts w:ascii="Arial" w:hAnsi="Arial" w:cs="Arial"/>
        </w:rPr>
        <w:t xml:space="preserve"> </w:t>
      </w:r>
      <w:r w:rsidRPr="001F536E" w:rsidR="00E44A0D">
        <w:rPr>
          <w:rFonts w:ascii="Arial" w:hAnsi="Arial" w:cs="Arial"/>
        </w:rPr>
        <w:t>Calendario</w:t>
      </w:r>
      <w:r w:rsidRPr="001F536E" w:rsidR="00E803A3">
        <w:rPr>
          <w:rFonts w:ascii="Arial" w:hAnsi="Arial" w:cs="Arial"/>
        </w:rPr>
        <w:t xml:space="preserve"> </w:t>
      </w:r>
      <w:r w:rsidRPr="001F536E" w:rsidR="00E44A0D">
        <w:rPr>
          <w:rFonts w:ascii="Arial" w:hAnsi="Arial" w:cs="Arial"/>
        </w:rPr>
        <w:t>de</w:t>
      </w:r>
      <w:r w:rsidRPr="001F536E" w:rsidR="00E803A3">
        <w:rPr>
          <w:rFonts w:ascii="Arial" w:hAnsi="Arial" w:cs="Arial"/>
        </w:rPr>
        <w:t xml:space="preserve"> </w:t>
      </w:r>
      <w:r w:rsidRPr="001F536E" w:rsidR="00E44A0D">
        <w:rPr>
          <w:rFonts w:ascii="Arial" w:hAnsi="Arial" w:cs="Arial"/>
        </w:rPr>
        <w:t>la</w:t>
      </w:r>
      <w:r w:rsidRPr="001F536E" w:rsidR="00E803A3">
        <w:rPr>
          <w:rFonts w:ascii="Arial" w:hAnsi="Arial" w:cs="Arial"/>
        </w:rPr>
        <w:t xml:space="preserve"> </w:t>
      </w:r>
      <w:r w:rsidRPr="001F536E" w:rsidR="00E44A0D">
        <w:rPr>
          <w:rFonts w:ascii="Arial" w:hAnsi="Arial" w:cs="Arial"/>
        </w:rPr>
        <w:t>Licitación.</w:t>
      </w:r>
      <w:r w:rsidRPr="001F536E" w:rsidR="00E803A3">
        <w:rPr>
          <w:rFonts w:ascii="Arial" w:hAnsi="Arial" w:cs="Arial"/>
        </w:rPr>
        <w:t xml:space="preserve"> </w:t>
      </w:r>
    </w:p>
    <w:p w:rsidRPr="001F536E" w:rsidR="00C85DE2" w:rsidP="0023495C" w:rsidRDefault="00C85DE2" w14:paraId="62781D5E" w14:textId="04B58A3E">
      <w:pPr>
        <w:rPr>
          <w:rFonts w:ascii="Arial" w:hAnsi="Arial" w:cs="Arial"/>
        </w:rPr>
      </w:pPr>
      <w:r w:rsidRPr="001F536E">
        <w:rPr>
          <w:rFonts w:ascii="Arial" w:hAnsi="Arial" w:cs="Arial"/>
        </w:rPr>
        <w:t>A</w:t>
      </w:r>
      <w:r w:rsidRPr="001F536E" w:rsidR="00E803A3">
        <w:rPr>
          <w:rFonts w:ascii="Arial" w:hAnsi="Arial" w:cs="Arial"/>
        </w:rPr>
        <w:t xml:space="preserve"> </w:t>
      </w:r>
      <w:r w:rsidRPr="001F536E">
        <w:rPr>
          <w:rFonts w:ascii="Arial" w:hAnsi="Arial" w:cs="Arial"/>
        </w:rPr>
        <w:t>continuación</w:t>
      </w:r>
      <w:r w:rsidRPr="001F536E" w:rsidR="004802E2">
        <w:rPr>
          <w:rFonts w:ascii="Arial" w:hAnsi="Arial" w:cs="Arial"/>
        </w:rPr>
        <w:t>,</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entregan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requisitos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proceder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491A3105">
        <w:rPr>
          <w:rFonts w:ascii="Arial" w:hAnsi="Arial" w:cs="Arial"/>
        </w:rPr>
        <w:t>o</w:t>
      </w:r>
      <w:r w:rsidRPr="001F536E">
        <w:rPr>
          <w:rFonts w:ascii="Arial" w:hAnsi="Arial" w:cs="Arial"/>
        </w:rPr>
        <w:t>fertas.</w:t>
      </w:r>
    </w:p>
    <w:p w:rsidRPr="001F536E" w:rsidR="00C85DE2" w:rsidP="000E5E55" w:rsidRDefault="00C85DE2" w14:paraId="7AC598E4" w14:textId="12408DDB">
      <w:pPr>
        <w:pStyle w:val="Ttulo2"/>
        <w:ind w:left="567"/>
        <w:rPr>
          <w:rFonts w:ascii="Arial" w:hAnsi="Arial" w:cs="Arial"/>
        </w:rPr>
      </w:pPr>
      <w:bookmarkStart w:name="_Ref182797322" w:id="960"/>
      <w:bookmarkStart w:name="_Toc319656178" w:id="961"/>
      <w:bookmarkStart w:name="_Toc493852035" w:id="962"/>
      <w:bookmarkStart w:name="_Toc530043581" w:id="963"/>
      <w:bookmarkStart w:name="_Toc530043720" w:id="964"/>
      <w:bookmarkStart w:name="_Toc530043859" w:id="965"/>
      <w:bookmarkStart w:name="_Toc530060942" w:id="966"/>
      <w:bookmarkStart w:name="_Toc202338765" w:id="967"/>
      <w:r w:rsidRPr="1CAF19E4">
        <w:rPr>
          <w:rFonts w:ascii="Arial" w:hAnsi="Arial" w:cs="Arial"/>
        </w:rPr>
        <w:t>Apertura</w:t>
      </w:r>
      <w:r w:rsidRPr="1CAF19E4" w:rsidR="00E803A3">
        <w:rPr>
          <w:rFonts w:ascii="Arial" w:hAnsi="Arial" w:cs="Arial"/>
        </w:rPr>
        <w:t xml:space="preserve"> </w:t>
      </w:r>
      <w:r w:rsidRPr="1CAF19E4">
        <w:rPr>
          <w:rFonts w:ascii="Arial" w:hAnsi="Arial" w:cs="Arial"/>
        </w:rPr>
        <w:t>y</w:t>
      </w:r>
      <w:r w:rsidRPr="1CAF19E4" w:rsidR="00E803A3">
        <w:rPr>
          <w:rFonts w:ascii="Arial" w:hAnsi="Arial" w:cs="Arial"/>
        </w:rPr>
        <w:t xml:space="preserve"> </w:t>
      </w:r>
      <w:r w:rsidRPr="1CAF19E4">
        <w:rPr>
          <w:rFonts w:ascii="Arial" w:hAnsi="Arial" w:cs="Arial"/>
        </w:rPr>
        <w:t>Evaluación</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595013">
        <w:rPr>
          <w:rFonts w:ascii="Arial" w:hAnsi="Arial" w:cs="Arial"/>
        </w:rPr>
        <w:t>s</w:t>
      </w:r>
      <w:bookmarkEnd w:id="960"/>
      <w:bookmarkEnd w:id="961"/>
      <w:bookmarkEnd w:id="962"/>
      <w:bookmarkEnd w:id="963"/>
      <w:bookmarkEnd w:id="964"/>
      <w:bookmarkEnd w:id="965"/>
      <w:bookmarkEnd w:id="966"/>
      <w:r w:rsidRPr="1CAF19E4" w:rsidR="00E803A3">
        <w:rPr>
          <w:rFonts w:ascii="Arial" w:hAnsi="Arial" w:cs="Arial"/>
        </w:rPr>
        <w:t xml:space="preserve"> </w:t>
      </w:r>
      <w:r w:rsidRPr="1CAF19E4" w:rsidR="001F3E7E">
        <w:rPr>
          <w:rFonts w:ascii="Arial" w:hAnsi="Arial" w:cs="Arial"/>
        </w:rPr>
        <w:t>Ofertas</w:t>
      </w:r>
      <w:r w:rsidRPr="1CAF19E4" w:rsidR="00E803A3">
        <w:rPr>
          <w:rFonts w:ascii="Arial" w:hAnsi="Arial" w:cs="Arial"/>
        </w:rPr>
        <w:t xml:space="preserve"> </w:t>
      </w:r>
      <w:r w:rsidRPr="1CAF19E4" w:rsidR="001F3E7E">
        <w:rPr>
          <w:rFonts w:ascii="Arial" w:hAnsi="Arial" w:cs="Arial"/>
        </w:rPr>
        <w:t>Administrativas</w:t>
      </w:r>
      <w:r w:rsidRPr="1CAF19E4" w:rsidR="00E803A3">
        <w:rPr>
          <w:rFonts w:ascii="Arial" w:hAnsi="Arial" w:cs="Arial"/>
        </w:rPr>
        <w:t xml:space="preserve"> </w:t>
      </w:r>
      <w:r w:rsidRPr="1CAF19E4" w:rsidR="001F3E7E">
        <w:rPr>
          <w:rFonts w:ascii="Arial" w:hAnsi="Arial" w:cs="Arial"/>
        </w:rPr>
        <w:t>y</w:t>
      </w:r>
      <w:r w:rsidRPr="1CAF19E4" w:rsidR="00E803A3">
        <w:rPr>
          <w:rFonts w:ascii="Arial" w:hAnsi="Arial" w:cs="Arial"/>
        </w:rPr>
        <w:t xml:space="preserve"> </w:t>
      </w:r>
      <w:r w:rsidRPr="1CAF19E4" w:rsidR="001F3E7E">
        <w:rPr>
          <w:rFonts w:ascii="Arial" w:hAnsi="Arial" w:cs="Arial"/>
        </w:rPr>
        <w:t>Técnicas.</w:t>
      </w:r>
      <w:bookmarkEnd w:id="967"/>
    </w:p>
    <w:p w:rsidRPr="001F536E" w:rsidR="00C85DE2" w:rsidP="000E5E55" w:rsidRDefault="00C85DE2" w14:paraId="2648C5C3" w14:textId="7F310BE0">
      <w:pPr>
        <w:pStyle w:val="Ttulo3"/>
        <w:ind w:left="0" w:firstLine="0"/>
        <w:rPr>
          <w:rFonts w:ascii="Arial" w:hAnsi="Arial" w:cs="Arial"/>
        </w:rPr>
      </w:pPr>
      <w:bookmarkStart w:name="_Ref238309581" w:id="968"/>
      <w:bookmarkStart w:name="_Toc319656179" w:id="969"/>
      <w:bookmarkStart w:name="_Ref411592884" w:id="970"/>
      <w:bookmarkStart w:name="_Toc493852036" w:id="971"/>
      <w:bookmarkStart w:name="_Toc530043582" w:id="972"/>
      <w:bookmarkStart w:name="_Toc530043721" w:id="973"/>
      <w:bookmarkStart w:name="_Toc530043860" w:id="974"/>
      <w:bookmarkStart w:name="_Toc530060943" w:id="975"/>
      <w:bookmarkStart w:name="_Toc202338766" w:id="976"/>
      <w:r w:rsidRPr="1CAF19E4">
        <w:rPr>
          <w:rFonts w:ascii="Arial" w:hAnsi="Arial" w:cs="Arial"/>
        </w:rPr>
        <w:t>Acto</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Apertura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BB20FF">
        <w:rPr>
          <w:rFonts w:ascii="Arial" w:hAnsi="Arial" w:cs="Arial"/>
        </w:rPr>
        <w:t>s</w:t>
      </w:r>
      <w:r w:rsidRPr="1CAF19E4" w:rsidR="00E803A3">
        <w:rPr>
          <w:rFonts w:ascii="Arial" w:hAnsi="Arial" w:cs="Arial"/>
        </w:rPr>
        <w:t xml:space="preserve"> </w:t>
      </w:r>
      <w:r w:rsidRPr="1CAF19E4">
        <w:rPr>
          <w:rFonts w:ascii="Arial" w:hAnsi="Arial" w:cs="Arial"/>
        </w:rPr>
        <w:t>Oferta</w:t>
      </w:r>
      <w:r w:rsidRPr="1CAF19E4" w:rsidR="00BB20FF">
        <w:rPr>
          <w:rFonts w:ascii="Arial" w:hAnsi="Arial" w:cs="Arial"/>
        </w:rPr>
        <w:t>s</w:t>
      </w:r>
      <w:r w:rsidRPr="1CAF19E4" w:rsidR="00E803A3">
        <w:rPr>
          <w:rFonts w:ascii="Arial" w:hAnsi="Arial" w:cs="Arial"/>
        </w:rPr>
        <w:t xml:space="preserve"> </w:t>
      </w:r>
      <w:r w:rsidRPr="1CAF19E4">
        <w:rPr>
          <w:rFonts w:ascii="Arial" w:hAnsi="Arial" w:cs="Arial"/>
        </w:rPr>
        <w:t>Administrativa</w:t>
      </w:r>
      <w:bookmarkEnd w:id="968"/>
      <w:bookmarkEnd w:id="969"/>
      <w:bookmarkEnd w:id="970"/>
      <w:bookmarkEnd w:id="971"/>
      <w:bookmarkEnd w:id="972"/>
      <w:bookmarkEnd w:id="973"/>
      <w:bookmarkEnd w:id="974"/>
      <w:bookmarkEnd w:id="975"/>
      <w:r w:rsidRPr="1CAF19E4" w:rsidR="00BB20FF">
        <w:rPr>
          <w:rFonts w:ascii="Arial" w:hAnsi="Arial" w:cs="Arial"/>
        </w:rPr>
        <w:t>s</w:t>
      </w:r>
      <w:r w:rsidRPr="1CAF19E4" w:rsidR="00E803A3">
        <w:rPr>
          <w:rFonts w:ascii="Arial" w:hAnsi="Arial" w:cs="Arial"/>
        </w:rPr>
        <w:t xml:space="preserve"> </w:t>
      </w:r>
      <w:r w:rsidRPr="1CAF19E4" w:rsidR="0063647E">
        <w:rPr>
          <w:rFonts w:ascii="Arial" w:hAnsi="Arial" w:cs="Arial"/>
        </w:rPr>
        <w:t>y</w:t>
      </w:r>
      <w:r w:rsidRPr="1CAF19E4" w:rsidR="00E803A3">
        <w:rPr>
          <w:rFonts w:ascii="Arial" w:hAnsi="Arial" w:cs="Arial"/>
        </w:rPr>
        <w:t xml:space="preserve"> </w:t>
      </w:r>
      <w:r w:rsidRPr="1CAF19E4" w:rsidR="0063647E">
        <w:rPr>
          <w:rFonts w:ascii="Arial" w:hAnsi="Arial" w:cs="Arial"/>
        </w:rPr>
        <w:t>Técnica</w:t>
      </w:r>
      <w:r w:rsidRPr="1CAF19E4" w:rsidR="00BB20FF">
        <w:rPr>
          <w:rFonts w:ascii="Arial" w:hAnsi="Arial" w:cs="Arial"/>
        </w:rPr>
        <w:t>s</w:t>
      </w:r>
      <w:bookmarkEnd w:id="976"/>
    </w:p>
    <w:p w:rsidRPr="001F536E" w:rsidR="0063647E" w:rsidP="0023495C" w:rsidRDefault="004B7E2E" w14:paraId="41AFC58F" w14:textId="59CEC39F">
      <w:pPr>
        <w:rPr>
          <w:rFonts w:ascii="Arial" w:hAnsi="Arial" w:cs="Arial"/>
        </w:rPr>
      </w:pPr>
      <w:bookmarkStart w:name="_Hlk6436030" w:id="977"/>
      <w:r w:rsidRPr="001F536E">
        <w:rPr>
          <w:rFonts w:ascii="Arial" w:hAnsi="Arial" w:cs="Arial"/>
        </w:rPr>
        <w:t>Al</w:t>
      </w:r>
      <w:r w:rsidRPr="001F536E" w:rsidR="00E803A3">
        <w:rPr>
          <w:rFonts w:ascii="Arial" w:hAnsi="Arial" w:cs="Arial"/>
        </w:rPr>
        <w:t xml:space="preserve"> </w:t>
      </w:r>
      <w:r w:rsidRPr="001F536E">
        <w:rPr>
          <w:rFonts w:ascii="Arial" w:hAnsi="Arial" w:cs="Arial"/>
        </w:rPr>
        <w:t>Acto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w:t>
      </w:r>
      <w:r w:rsidRPr="001F536E" w:rsidR="00E314DF">
        <w:rPr>
          <w:rFonts w:ascii="Arial" w:hAnsi="Arial" w:cs="Arial"/>
        </w:rPr>
        <w:t>pertura</w:t>
      </w:r>
      <w:r w:rsidRPr="001F536E" w:rsidR="00E803A3">
        <w:rPr>
          <w:rFonts w:ascii="Arial" w:hAnsi="Arial" w:cs="Arial"/>
        </w:rPr>
        <w:t xml:space="preserve"> </w:t>
      </w:r>
      <w:r w:rsidRPr="001F536E" w:rsidR="00E314DF">
        <w:rPr>
          <w:rFonts w:ascii="Arial" w:hAnsi="Arial" w:cs="Arial"/>
        </w:rPr>
        <w:t>podrán</w:t>
      </w:r>
      <w:r w:rsidRPr="001F536E" w:rsidR="00E803A3">
        <w:rPr>
          <w:rFonts w:ascii="Arial" w:hAnsi="Arial" w:cs="Arial"/>
        </w:rPr>
        <w:t xml:space="preserve"> </w:t>
      </w:r>
      <w:r w:rsidRPr="001F536E" w:rsidR="00E314DF">
        <w:rPr>
          <w:rFonts w:ascii="Arial" w:hAnsi="Arial" w:cs="Arial"/>
        </w:rPr>
        <w:t>asistir</w:t>
      </w:r>
      <w:r w:rsidRPr="001F536E" w:rsidR="00E803A3">
        <w:rPr>
          <w:rFonts w:ascii="Arial" w:hAnsi="Arial" w:cs="Arial"/>
        </w:rPr>
        <w:t xml:space="preserve"> </w:t>
      </w:r>
      <w:r w:rsidRPr="001F536E" w:rsidR="00E314DF">
        <w:rPr>
          <w:rFonts w:ascii="Arial" w:hAnsi="Arial" w:cs="Arial"/>
        </w:rPr>
        <w:t>todos</w:t>
      </w:r>
      <w:r w:rsidRPr="001F536E" w:rsidR="00E803A3">
        <w:rPr>
          <w:rFonts w:ascii="Arial" w:hAnsi="Arial" w:cs="Arial"/>
        </w:rPr>
        <w:t xml:space="preserve"> </w:t>
      </w:r>
      <w:r w:rsidRPr="001F536E" w:rsidR="00E314DF">
        <w:rPr>
          <w:rFonts w:ascii="Arial" w:hAnsi="Arial" w:cs="Arial"/>
        </w:rPr>
        <w:t>los</w:t>
      </w:r>
      <w:r w:rsidRPr="001F536E" w:rsidR="00E803A3">
        <w:rPr>
          <w:rFonts w:ascii="Arial" w:hAnsi="Arial" w:cs="Arial"/>
        </w:rPr>
        <w:t xml:space="preserve"> </w:t>
      </w:r>
      <w:r w:rsidRPr="001F536E" w:rsidR="00E314DF">
        <w:rPr>
          <w:rFonts w:ascii="Arial" w:hAnsi="Arial" w:cs="Arial"/>
        </w:rPr>
        <w:t>Proponentes,</w:t>
      </w:r>
      <w:r w:rsidRPr="001F536E" w:rsidR="00E803A3">
        <w:rPr>
          <w:rFonts w:ascii="Arial" w:hAnsi="Arial" w:cs="Arial"/>
        </w:rPr>
        <w:t xml:space="preserve"> </w:t>
      </w:r>
      <w:r w:rsidRPr="001F536E" w:rsidR="00E314DF">
        <w:rPr>
          <w:rFonts w:ascii="Arial" w:hAnsi="Arial" w:cs="Arial"/>
        </w:rPr>
        <w:t>para</w:t>
      </w:r>
      <w:r w:rsidRPr="001F536E" w:rsidR="00E803A3">
        <w:rPr>
          <w:rFonts w:ascii="Arial" w:hAnsi="Arial" w:cs="Arial"/>
        </w:rPr>
        <w:t xml:space="preserve"> </w:t>
      </w:r>
      <w:r w:rsidRPr="001F536E" w:rsidR="00E314DF">
        <w:rPr>
          <w:rFonts w:ascii="Arial" w:hAnsi="Arial" w:cs="Arial"/>
        </w:rPr>
        <w:t>lo</w:t>
      </w:r>
      <w:r w:rsidRPr="001F536E" w:rsidR="00E803A3">
        <w:rPr>
          <w:rFonts w:ascii="Arial" w:hAnsi="Arial" w:cs="Arial"/>
        </w:rPr>
        <w:t xml:space="preserve"> </w:t>
      </w:r>
      <w:r w:rsidRPr="001F536E" w:rsidR="00E314DF">
        <w:rPr>
          <w:rFonts w:ascii="Arial" w:hAnsi="Arial" w:cs="Arial"/>
        </w:rPr>
        <w:t>cual</w:t>
      </w:r>
      <w:r w:rsidRPr="001F536E" w:rsidR="00E803A3">
        <w:rPr>
          <w:rFonts w:ascii="Arial" w:hAnsi="Arial" w:cs="Arial"/>
        </w:rPr>
        <w:t xml:space="preserve"> </w:t>
      </w:r>
      <w:r w:rsidRPr="1C5DAFF6" w:rsidR="4A5E2314">
        <w:rPr>
          <w:rFonts w:ascii="Arial" w:hAnsi="Arial" w:cs="Arial"/>
        </w:rPr>
        <w:t>CGET</w:t>
      </w:r>
      <w:r w:rsidRPr="001F536E" w:rsidR="00E803A3">
        <w:rPr>
          <w:rFonts w:ascii="Arial" w:hAnsi="Arial" w:cs="Arial"/>
        </w:rPr>
        <w:t xml:space="preserve"> </w:t>
      </w:r>
      <w:r w:rsidRPr="001F536E" w:rsidR="00E314DF">
        <w:rPr>
          <w:rFonts w:ascii="Arial" w:hAnsi="Arial" w:cs="Arial"/>
        </w:rPr>
        <w:t>informará</w:t>
      </w:r>
      <w:r w:rsidRPr="001F536E" w:rsidR="00E803A3">
        <w:rPr>
          <w:rFonts w:ascii="Arial" w:hAnsi="Arial" w:cs="Arial"/>
        </w:rPr>
        <w:t xml:space="preserve"> </w:t>
      </w:r>
      <w:r w:rsidRPr="001F536E" w:rsidR="00E314DF">
        <w:rPr>
          <w:rFonts w:ascii="Arial" w:hAnsi="Arial" w:cs="Arial"/>
        </w:rPr>
        <w:t>en</w:t>
      </w:r>
      <w:r w:rsidRPr="001F536E" w:rsidR="00E803A3">
        <w:rPr>
          <w:rFonts w:ascii="Arial" w:hAnsi="Arial" w:cs="Arial"/>
        </w:rPr>
        <w:t xml:space="preserve"> </w:t>
      </w:r>
      <w:r w:rsidRPr="001F536E" w:rsidR="00E314DF">
        <w:rPr>
          <w:rFonts w:ascii="Arial" w:hAnsi="Arial" w:cs="Arial"/>
        </w:rPr>
        <w:t>t</w:t>
      </w:r>
      <w:r w:rsidRPr="001F536E" w:rsidR="00532A39">
        <w:rPr>
          <w:rFonts w:ascii="Arial" w:hAnsi="Arial" w:cs="Arial"/>
        </w:rPr>
        <w:t>iempo</w:t>
      </w:r>
      <w:r w:rsidRPr="001F536E" w:rsidR="00E803A3">
        <w:rPr>
          <w:rFonts w:ascii="Arial" w:hAnsi="Arial" w:cs="Arial"/>
        </w:rPr>
        <w:t xml:space="preserve"> </w:t>
      </w:r>
      <w:r w:rsidRPr="001F536E" w:rsidR="00532A39">
        <w:rPr>
          <w:rFonts w:ascii="Arial" w:hAnsi="Arial" w:cs="Arial"/>
        </w:rPr>
        <w:t>y</w:t>
      </w:r>
      <w:r w:rsidRPr="001F536E" w:rsidR="00E803A3">
        <w:rPr>
          <w:rFonts w:ascii="Arial" w:hAnsi="Arial" w:cs="Arial"/>
        </w:rPr>
        <w:t xml:space="preserve"> </w:t>
      </w:r>
      <w:r w:rsidRPr="001F536E" w:rsidR="00532A39">
        <w:rPr>
          <w:rFonts w:ascii="Arial" w:hAnsi="Arial" w:cs="Arial"/>
        </w:rPr>
        <w:t>forma</w:t>
      </w:r>
      <w:r w:rsidRPr="001F536E" w:rsidR="00E803A3">
        <w:rPr>
          <w:rFonts w:ascii="Arial" w:hAnsi="Arial" w:cs="Arial"/>
        </w:rPr>
        <w:t xml:space="preserve"> </w:t>
      </w:r>
      <w:r w:rsidRPr="001F536E" w:rsidR="00532A39">
        <w:rPr>
          <w:rFonts w:ascii="Arial" w:hAnsi="Arial" w:cs="Arial"/>
        </w:rPr>
        <w:t>la</w:t>
      </w:r>
      <w:r w:rsidRPr="001F536E" w:rsidR="00E803A3">
        <w:rPr>
          <w:rFonts w:ascii="Arial" w:hAnsi="Arial" w:cs="Arial"/>
        </w:rPr>
        <w:t xml:space="preserve"> </w:t>
      </w:r>
      <w:r w:rsidRPr="001F536E" w:rsidR="00532A39">
        <w:rPr>
          <w:rFonts w:ascii="Arial" w:hAnsi="Arial" w:cs="Arial"/>
        </w:rPr>
        <w:t>comparecencia,</w:t>
      </w:r>
      <w:r w:rsidRPr="001F536E" w:rsidR="00E803A3">
        <w:rPr>
          <w:rFonts w:ascii="Arial" w:hAnsi="Arial" w:cs="Arial"/>
        </w:rPr>
        <w:t xml:space="preserve"> </w:t>
      </w:r>
      <w:r w:rsidRPr="001F536E" w:rsidR="00532A39">
        <w:rPr>
          <w:rFonts w:ascii="Arial" w:hAnsi="Arial" w:cs="Arial"/>
        </w:rPr>
        <w:t>el</w:t>
      </w:r>
      <w:r w:rsidRPr="001F536E" w:rsidR="00E803A3">
        <w:rPr>
          <w:rFonts w:ascii="Arial" w:hAnsi="Arial" w:cs="Arial"/>
        </w:rPr>
        <w:t xml:space="preserve"> </w:t>
      </w:r>
      <w:r w:rsidRPr="001F536E" w:rsidR="00532A39">
        <w:rPr>
          <w:rFonts w:ascii="Arial" w:hAnsi="Arial" w:cs="Arial"/>
        </w:rPr>
        <w:t>cual</w:t>
      </w:r>
      <w:r w:rsidRPr="001F536E" w:rsidR="00E803A3">
        <w:rPr>
          <w:rFonts w:ascii="Arial" w:hAnsi="Arial" w:cs="Arial"/>
        </w:rPr>
        <w:t xml:space="preserve"> </w:t>
      </w:r>
      <w:r w:rsidRPr="001F536E" w:rsidR="00E314DF">
        <w:rPr>
          <w:rFonts w:ascii="Arial" w:hAnsi="Arial" w:cs="Arial"/>
        </w:rPr>
        <w:t>se</w:t>
      </w:r>
      <w:r w:rsidRPr="001F536E" w:rsidR="00E803A3">
        <w:rPr>
          <w:rFonts w:ascii="Arial" w:hAnsi="Arial" w:cs="Arial"/>
        </w:rPr>
        <w:t xml:space="preserve"> </w:t>
      </w:r>
      <w:r w:rsidRPr="001F536E" w:rsidR="00E314DF">
        <w:rPr>
          <w:rFonts w:ascii="Arial" w:hAnsi="Arial" w:cs="Arial"/>
        </w:rPr>
        <w:t>llevará</w:t>
      </w:r>
      <w:r w:rsidRPr="001F536E" w:rsidR="00E803A3">
        <w:rPr>
          <w:rFonts w:ascii="Arial" w:hAnsi="Arial" w:cs="Arial"/>
        </w:rPr>
        <w:t xml:space="preserve"> </w:t>
      </w:r>
      <w:r w:rsidRPr="001F536E" w:rsidR="00E314DF">
        <w:rPr>
          <w:rFonts w:ascii="Arial" w:hAnsi="Arial" w:cs="Arial"/>
        </w:rPr>
        <w:t>a</w:t>
      </w:r>
      <w:r w:rsidRPr="001F536E" w:rsidR="00E803A3">
        <w:rPr>
          <w:rFonts w:ascii="Arial" w:hAnsi="Arial" w:cs="Arial"/>
        </w:rPr>
        <w:t xml:space="preserve"> </w:t>
      </w:r>
      <w:r w:rsidRPr="001F536E" w:rsidR="00E314DF">
        <w:rPr>
          <w:rFonts w:ascii="Arial" w:hAnsi="Arial" w:cs="Arial"/>
        </w:rPr>
        <w:t>cabo</w:t>
      </w:r>
      <w:r w:rsidRPr="001F536E" w:rsidR="00E803A3">
        <w:rPr>
          <w:rFonts w:ascii="Arial" w:hAnsi="Arial" w:cs="Arial"/>
        </w:rPr>
        <w:t xml:space="preserve"> </w:t>
      </w:r>
      <w:r w:rsidRPr="001F536E" w:rsidR="00E314DF">
        <w:rPr>
          <w:rFonts w:ascii="Arial" w:hAnsi="Arial" w:cs="Arial"/>
        </w:rPr>
        <w:t>en</w:t>
      </w:r>
      <w:r w:rsidRPr="001F536E" w:rsidR="00E803A3">
        <w:rPr>
          <w:rFonts w:ascii="Arial" w:hAnsi="Arial" w:cs="Arial"/>
        </w:rPr>
        <w:t xml:space="preserve"> </w:t>
      </w:r>
      <w:r w:rsidRPr="001F536E" w:rsidR="00E314DF">
        <w:rPr>
          <w:rFonts w:ascii="Arial" w:hAnsi="Arial" w:cs="Arial"/>
        </w:rPr>
        <w:t>un</w:t>
      </w:r>
      <w:r w:rsidRPr="001F536E" w:rsidR="00E803A3">
        <w:rPr>
          <w:rFonts w:ascii="Arial" w:hAnsi="Arial" w:cs="Arial"/>
        </w:rPr>
        <w:t xml:space="preserve"> </w:t>
      </w:r>
      <w:r w:rsidRPr="001F536E" w:rsidR="00E314DF">
        <w:rPr>
          <w:rFonts w:ascii="Arial" w:hAnsi="Arial" w:cs="Arial"/>
        </w:rPr>
        <w:t>solo</w:t>
      </w:r>
      <w:r w:rsidRPr="001F536E" w:rsidR="00E803A3">
        <w:rPr>
          <w:rFonts w:ascii="Arial" w:hAnsi="Arial" w:cs="Arial"/>
        </w:rPr>
        <w:t xml:space="preserve"> </w:t>
      </w:r>
      <w:r w:rsidRPr="001F536E" w:rsidR="00E314DF">
        <w:rPr>
          <w:rFonts w:ascii="Arial" w:hAnsi="Arial" w:cs="Arial"/>
        </w:rPr>
        <w:t>acto</w:t>
      </w:r>
      <w:r w:rsidRPr="001F536E" w:rsidR="00E803A3">
        <w:rPr>
          <w:rFonts w:ascii="Arial" w:hAnsi="Arial" w:cs="Arial"/>
        </w:rPr>
        <w:t xml:space="preserve"> </w:t>
      </w:r>
      <w:r w:rsidRPr="001F536E" w:rsidR="00E314DF">
        <w:rPr>
          <w:rFonts w:ascii="Arial" w:hAnsi="Arial" w:cs="Arial"/>
        </w:rPr>
        <w:t>común</w:t>
      </w:r>
      <w:r w:rsidRPr="001F536E" w:rsidR="00E803A3">
        <w:rPr>
          <w:rFonts w:ascii="Arial" w:hAnsi="Arial" w:cs="Arial"/>
        </w:rPr>
        <w:t xml:space="preserve"> </w:t>
      </w:r>
      <w:r w:rsidRPr="001F536E" w:rsidR="00E314DF">
        <w:rPr>
          <w:rFonts w:ascii="Arial" w:hAnsi="Arial" w:cs="Arial"/>
        </w:rPr>
        <w:t>a</w:t>
      </w:r>
      <w:r w:rsidRPr="001F536E" w:rsidR="00E803A3">
        <w:rPr>
          <w:rFonts w:ascii="Arial" w:hAnsi="Arial" w:cs="Arial"/>
        </w:rPr>
        <w:t xml:space="preserve"> </w:t>
      </w:r>
      <w:r w:rsidRPr="001F536E" w:rsidR="00E314DF">
        <w:rPr>
          <w:rFonts w:ascii="Arial" w:hAnsi="Arial" w:cs="Arial"/>
        </w:rPr>
        <w:t>todos</w:t>
      </w:r>
      <w:r w:rsidRPr="001F536E" w:rsidR="00E803A3">
        <w:rPr>
          <w:rFonts w:ascii="Arial" w:hAnsi="Arial" w:cs="Arial"/>
        </w:rPr>
        <w:t xml:space="preserve"> </w:t>
      </w:r>
      <w:r w:rsidRPr="001F536E" w:rsidR="00E314DF">
        <w:rPr>
          <w:rFonts w:ascii="Arial" w:hAnsi="Arial" w:cs="Arial"/>
        </w:rPr>
        <w:t>los</w:t>
      </w:r>
      <w:r w:rsidRPr="001F536E" w:rsidR="00E803A3">
        <w:rPr>
          <w:rFonts w:ascii="Arial" w:hAnsi="Arial" w:cs="Arial"/>
        </w:rPr>
        <w:t xml:space="preserve"> </w:t>
      </w:r>
      <w:r w:rsidRPr="001F536E" w:rsidR="00E314DF">
        <w:rPr>
          <w:rFonts w:ascii="Arial" w:hAnsi="Arial" w:cs="Arial"/>
        </w:rPr>
        <w:t>Proponentes,</w:t>
      </w:r>
      <w:r w:rsidRPr="001F536E" w:rsidR="00E803A3">
        <w:rPr>
          <w:rFonts w:ascii="Arial" w:hAnsi="Arial" w:cs="Arial"/>
        </w:rPr>
        <w:t xml:space="preserve"> </w:t>
      </w:r>
      <w:r w:rsidRPr="001F536E" w:rsidR="00325B34">
        <w:rPr>
          <w:rFonts w:ascii="Arial" w:hAnsi="Arial" w:cs="Arial"/>
        </w:rPr>
        <w:t>en</w:t>
      </w:r>
      <w:r w:rsidRPr="001F536E" w:rsidR="00E803A3">
        <w:rPr>
          <w:rFonts w:ascii="Arial" w:hAnsi="Arial" w:cs="Arial"/>
        </w:rPr>
        <w:t xml:space="preserve"> </w:t>
      </w:r>
      <w:r w:rsidRPr="001F536E" w:rsidR="00325B34">
        <w:rPr>
          <w:rFonts w:ascii="Arial" w:hAnsi="Arial" w:cs="Arial"/>
        </w:rPr>
        <w:t>la</w:t>
      </w:r>
      <w:r w:rsidRPr="001F536E" w:rsidR="00E803A3">
        <w:rPr>
          <w:rFonts w:ascii="Arial" w:hAnsi="Arial" w:cs="Arial"/>
        </w:rPr>
        <w:t xml:space="preserve"> </w:t>
      </w:r>
      <w:r w:rsidRPr="001F536E" w:rsidR="00325B34">
        <w:rPr>
          <w:rFonts w:ascii="Arial" w:hAnsi="Arial" w:cs="Arial"/>
        </w:rPr>
        <w:t>fecha</w:t>
      </w:r>
      <w:r w:rsidRPr="001F536E" w:rsidR="00E803A3">
        <w:rPr>
          <w:rFonts w:ascii="Arial" w:hAnsi="Arial" w:cs="Arial"/>
        </w:rPr>
        <w:t xml:space="preserve"> </w:t>
      </w:r>
      <w:r w:rsidRPr="001F536E" w:rsidR="00325B34">
        <w:rPr>
          <w:rFonts w:ascii="Arial" w:hAnsi="Arial" w:cs="Arial"/>
        </w:rPr>
        <w:t>indicada</w:t>
      </w:r>
      <w:r w:rsidRPr="001F536E" w:rsidR="00E803A3">
        <w:rPr>
          <w:rFonts w:ascii="Arial" w:hAnsi="Arial" w:cs="Arial"/>
        </w:rPr>
        <w:t xml:space="preserve"> </w:t>
      </w:r>
      <w:r w:rsidRPr="001F536E" w:rsidR="00325B34">
        <w:rPr>
          <w:rFonts w:ascii="Arial" w:hAnsi="Arial" w:cs="Arial"/>
        </w:rPr>
        <w:t>en</w:t>
      </w:r>
      <w:r w:rsidRPr="001F536E" w:rsidR="00E803A3">
        <w:rPr>
          <w:rFonts w:ascii="Arial" w:hAnsi="Arial" w:cs="Arial"/>
        </w:rPr>
        <w:t xml:space="preserve"> </w:t>
      </w:r>
      <w:r w:rsidRPr="001F536E" w:rsidR="00325B34">
        <w:rPr>
          <w:rFonts w:ascii="Arial" w:hAnsi="Arial" w:cs="Arial"/>
        </w:rPr>
        <w:t>el</w:t>
      </w:r>
      <w:r w:rsidRPr="001F536E" w:rsidR="00E803A3">
        <w:rPr>
          <w:rFonts w:ascii="Arial" w:hAnsi="Arial" w:cs="Arial"/>
        </w:rPr>
        <w:t xml:space="preserve"> </w:t>
      </w:r>
      <w:r w:rsidRPr="001F536E" w:rsidR="00325B34">
        <w:rPr>
          <w:rFonts w:ascii="Arial" w:hAnsi="Arial" w:cs="Arial"/>
        </w:rPr>
        <w:t>Calendario</w:t>
      </w:r>
      <w:r w:rsidRPr="001F536E" w:rsidR="00E803A3">
        <w:rPr>
          <w:rFonts w:ascii="Arial" w:hAnsi="Arial" w:cs="Arial"/>
        </w:rPr>
        <w:t xml:space="preserve"> </w:t>
      </w:r>
      <w:r w:rsidRPr="001F536E" w:rsidR="00325B34">
        <w:rPr>
          <w:rFonts w:ascii="Arial" w:hAnsi="Arial" w:cs="Arial"/>
        </w:rPr>
        <w:t>de</w:t>
      </w:r>
      <w:r w:rsidRPr="001F536E" w:rsidR="00E803A3">
        <w:rPr>
          <w:rFonts w:ascii="Arial" w:hAnsi="Arial" w:cs="Arial"/>
        </w:rPr>
        <w:t xml:space="preserve"> </w:t>
      </w:r>
      <w:r w:rsidRPr="001F536E" w:rsidR="00325B34">
        <w:rPr>
          <w:rFonts w:ascii="Arial" w:hAnsi="Arial" w:cs="Arial"/>
        </w:rPr>
        <w:t>la</w:t>
      </w:r>
      <w:r w:rsidRPr="001F536E" w:rsidR="00E803A3">
        <w:rPr>
          <w:rFonts w:ascii="Arial" w:hAnsi="Arial" w:cs="Arial"/>
        </w:rPr>
        <w:t xml:space="preserve"> </w:t>
      </w:r>
      <w:r w:rsidRPr="001F536E" w:rsidR="00325B34">
        <w:rPr>
          <w:rFonts w:ascii="Arial" w:hAnsi="Arial" w:cs="Arial"/>
        </w:rPr>
        <w:t>Licitación.</w:t>
      </w:r>
    </w:p>
    <w:p w:rsidRPr="001F536E" w:rsidR="00943CE4" w:rsidP="0023495C" w:rsidRDefault="00943CE4" w14:paraId="704034B7" w14:textId="03F8BC6C">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dicho</w:t>
      </w:r>
      <w:r w:rsidRPr="001F536E" w:rsidR="00E803A3">
        <w:rPr>
          <w:rFonts w:ascii="Arial" w:hAnsi="Arial" w:cs="Arial"/>
        </w:rPr>
        <w:t xml:space="preserve"> </w:t>
      </w:r>
      <w:r w:rsidRPr="001F536E">
        <w:rPr>
          <w:rFonts w:ascii="Arial" w:hAnsi="Arial" w:cs="Arial"/>
        </w:rPr>
        <w:t>acto,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procederá</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verificar</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han</w:t>
      </w:r>
      <w:r w:rsidRPr="001F536E" w:rsidR="00E803A3">
        <w:rPr>
          <w:rFonts w:ascii="Arial" w:hAnsi="Arial" w:cs="Arial"/>
        </w:rPr>
        <w:t xml:space="preserve"> </w:t>
      </w:r>
      <w:r w:rsidRPr="001F536E">
        <w:rPr>
          <w:rFonts w:ascii="Arial" w:hAnsi="Arial" w:cs="Arial"/>
        </w:rPr>
        <w:t>incluido</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solicitados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7.2</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5A4B01">
        <w:rPr>
          <w:rFonts w:ascii="Arial" w:hAnsi="Arial" w:cs="Arial"/>
        </w:rPr>
        <w:t>7.3</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levantará</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48</w:t>
      </w:r>
      <w:r w:rsidRPr="001F536E" w:rsidR="00E803A3">
        <w:rPr>
          <w:rFonts w:ascii="Arial" w:hAnsi="Arial" w:cs="Arial"/>
        </w:rPr>
        <w:t xml:space="preserve"> </w:t>
      </w:r>
      <w:r w:rsidRPr="001F536E">
        <w:rPr>
          <w:rFonts w:ascii="Arial" w:hAnsi="Arial" w:cs="Arial"/>
        </w:rPr>
        <w:t>horas</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vez</w:t>
      </w:r>
      <w:r w:rsidRPr="001F536E" w:rsidR="00E803A3">
        <w:rPr>
          <w:rFonts w:ascii="Arial" w:hAnsi="Arial" w:cs="Arial"/>
        </w:rPr>
        <w:t xml:space="preserve"> </w:t>
      </w:r>
      <w:r w:rsidRPr="001F536E">
        <w:rPr>
          <w:rFonts w:ascii="Arial" w:hAnsi="Arial" w:cs="Arial"/>
        </w:rPr>
        <w:t>terminado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referido</w:t>
      </w:r>
      <w:r w:rsidRPr="001F536E" w:rsidR="00E803A3">
        <w:rPr>
          <w:rFonts w:ascii="Arial" w:hAnsi="Arial" w:cs="Arial"/>
        </w:rPr>
        <w:t xml:space="preserve"> </w:t>
      </w:r>
      <w:r w:rsidRPr="001F536E">
        <w:rPr>
          <w:rFonts w:ascii="Arial" w:hAnsi="Arial" w:cs="Arial"/>
        </w:rPr>
        <w:t>acto</w:t>
      </w:r>
      <w:r w:rsidRPr="001F536E" w:rsidR="00E803A3">
        <w:rPr>
          <w:rFonts w:ascii="Arial" w:hAnsi="Arial" w:cs="Arial"/>
        </w:rPr>
        <w:t xml:space="preserve"> </w:t>
      </w:r>
      <w:r w:rsidRPr="001F536E" w:rsidR="006B7ADB">
        <w:rPr>
          <w:rFonts w:ascii="Arial" w:hAnsi="Arial" w:cs="Arial"/>
        </w:rPr>
        <w:t>de</w:t>
      </w:r>
      <w:r w:rsidRPr="001F536E" w:rsidR="00E803A3">
        <w:rPr>
          <w:rFonts w:ascii="Arial" w:hAnsi="Arial" w:cs="Arial"/>
        </w:rPr>
        <w:t xml:space="preserve"> </w:t>
      </w:r>
      <w:r w:rsidRPr="001F536E" w:rsidR="006B7ADB">
        <w:rPr>
          <w:rFonts w:ascii="Arial" w:hAnsi="Arial" w:cs="Arial"/>
        </w:rPr>
        <w:t>apertura</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sidR="00C26616">
        <w:rPr>
          <w:rFonts w:ascii="Arial" w:hAnsi="Arial" w:cs="Arial"/>
        </w:rPr>
        <w:t>se</w:t>
      </w:r>
      <w:r w:rsidRPr="001F536E" w:rsidR="00E803A3">
        <w:rPr>
          <w:rFonts w:ascii="Arial" w:hAnsi="Arial" w:cs="Arial"/>
        </w:rPr>
        <w:t xml:space="preserve"> </w:t>
      </w:r>
      <w:r w:rsidRPr="001F536E">
        <w:rPr>
          <w:rFonts w:ascii="Arial" w:hAnsi="Arial" w:cs="Arial"/>
        </w:rPr>
        <w:t>dejará</w:t>
      </w:r>
      <w:r w:rsidRPr="001F536E" w:rsidR="00E803A3">
        <w:rPr>
          <w:rFonts w:ascii="Arial" w:hAnsi="Arial" w:cs="Arial"/>
        </w:rPr>
        <w:t xml:space="preserve"> </w:t>
      </w:r>
      <w:r w:rsidRPr="001F536E">
        <w:rPr>
          <w:rFonts w:ascii="Arial" w:hAnsi="Arial" w:cs="Arial"/>
        </w:rPr>
        <w:t>constancia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presentaron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recibidos,</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otra</w:t>
      </w:r>
      <w:r w:rsidRPr="001F536E" w:rsidR="00E803A3">
        <w:rPr>
          <w:rFonts w:ascii="Arial" w:hAnsi="Arial" w:cs="Arial"/>
        </w:rPr>
        <w:t xml:space="preserve"> </w:t>
      </w:r>
      <w:r w:rsidRPr="001F536E">
        <w:rPr>
          <w:rFonts w:ascii="Arial" w:hAnsi="Arial" w:cs="Arial"/>
        </w:rPr>
        <w:t>circunstancia</w:t>
      </w:r>
      <w:r w:rsidRPr="001F536E" w:rsidR="00E803A3">
        <w:rPr>
          <w:rFonts w:ascii="Arial" w:hAnsi="Arial" w:cs="Arial"/>
        </w:rPr>
        <w:t xml:space="preserve"> </w:t>
      </w:r>
      <w:r w:rsidRPr="001F536E">
        <w:rPr>
          <w:rFonts w:ascii="Arial" w:hAnsi="Arial" w:cs="Arial"/>
        </w:rPr>
        <w:t>relevante</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l</w:t>
      </w:r>
      <w:r w:rsidRPr="001F536E" w:rsidR="00A45266">
        <w:rPr>
          <w:rFonts w:ascii="Arial" w:hAnsi="Arial" w:cs="Arial"/>
        </w:rPr>
        <w:t>o</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comunicada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ello</w:t>
      </w:r>
      <w:r w:rsidRPr="001F536E" w:rsidR="00E803A3">
        <w:rPr>
          <w:rFonts w:ascii="Arial" w:hAnsi="Arial" w:cs="Arial"/>
        </w:rPr>
        <w:t xml:space="preserve"> </w:t>
      </w:r>
      <w:r w:rsidRPr="001F536E">
        <w:rPr>
          <w:rFonts w:ascii="Arial" w:hAnsi="Arial" w:cs="Arial"/>
        </w:rPr>
        <w:t>implique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completitud</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presentadas,</w:t>
      </w:r>
      <w:r w:rsidRPr="001F536E" w:rsidR="00E803A3">
        <w:rPr>
          <w:rFonts w:ascii="Arial" w:hAnsi="Arial" w:cs="Arial"/>
        </w:rPr>
        <w:t xml:space="preserve"> </w:t>
      </w:r>
      <w:r w:rsidRPr="001F536E">
        <w:rPr>
          <w:rFonts w:ascii="Arial" w:hAnsi="Arial" w:cs="Arial"/>
        </w:rPr>
        <w:t>ni</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conformidad</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Asimismo,</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remitida</w:t>
      </w:r>
      <w:r w:rsidRPr="001F536E" w:rsidR="00E803A3">
        <w:rPr>
          <w:rFonts w:ascii="Arial" w:hAnsi="Arial" w:cs="Arial"/>
        </w:rPr>
        <w:t xml:space="preserve"> </w:t>
      </w:r>
      <w:r w:rsidRPr="001F536E" w:rsidR="007078A1">
        <w:rPr>
          <w:rFonts w:ascii="Arial" w:hAnsi="Arial" w:cs="Arial"/>
        </w:rPr>
        <w:t>al</w:t>
      </w:r>
      <w:r w:rsidRPr="001F536E" w:rsidR="00E803A3">
        <w:rPr>
          <w:rFonts w:ascii="Arial" w:hAnsi="Arial" w:cs="Arial"/>
        </w:rPr>
        <w:t xml:space="preserve"> </w:t>
      </w:r>
      <w:r w:rsidRPr="001F536E" w:rsidR="00970A26">
        <w:rPr>
          <w:rFonts w:ascii="Arial" w:hAnsi="Arial" w:cs="Arial"/>
        </w:rPr>
        <w:t>Coordinador</w:t>
      </w:r>
      <w:r w:rsidRPr="001F536E" w:rsidR="00E803A3">
        <w:rPr>
          <w:rFonts w:ascii="Arial" w:hAnsi="Arial" w:cs="Arial"/>
        </w:rPr>
        <w:t xml:space="preserve"> </w:t>
      </w:r>
      <w:r w:rsidRPr="001F536E" w:rsidR="00255BBF">
        <w:rPr>
          <w:rFonts w:ascii="Arial" w:hAnsi="Arial" w:cs="Arial"/>
        </w:rPr>
        <w:t>y</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vía</w:t>
      </w:r>
      <w:r w:rsidRPr="001F536E" w:rsidR="00E803A3">
        <w:rPr>
          <w:rFonts w:ascii="Arial" w:hAnsi="Arial" w:cs="Arial"/>
        </w:rPr>
        <w:t xml:space="preserve"> </w:t>
      </w:r>
      <w:r w:rsidRPr="001F536E">
        <w:rPr>
          <w:rFonts w:ascii="Arial" w:hAnsi="Arial" w:cs="Arial"/>
        </w:rPr>
        <w:t>correo</w:t>
      </w:r>
      <w:r w:rsidRPr="001F536E" w:rsidR="00E803A3">
        <w:rPr>
          <w:rFonts w:ascii="Arial" w:hAnsi="Arial" w:cs="Arial"/>
        </w:rPr>
        <w:t xml:space="preserve"> </w:t>
      </w:r>
      <w:r w:rsidRPr="001F536E">
        <w:rPr>
          <w:rFonts w:ascii="Arial" w:hAnsi="Arial" w:cs="Arial"/>
        </w:rPr>
        <w:t>electrónico,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publicada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sitio</w:t>
      </w:r>
      <w:r w:rsidRPr="001F536E" w:rsidR="00E803A3">
        <w:rPr>
          <w:rFonts w:ascii="Arial" w:hAnsi="Arial" w:cs="Arial"/>
        </w:rPr>
        <w:t xml:space="preserve"> </w:t>
      </w:r>
      <w:r w:rsidRPr="001F536E">
        <w:rPr>
          <w:rFonts w:ascii="Arial" w:hAnsi="Arial" w:cs="Arial"/>
        </w:rPr>
        <w:t>web</w:t>
      </w:r>
      <w:r w:rsidRPr="001F536E" w:rsidR="00E803A3">
        <w:rPr>
          <w:rFonts w:ascii="Arial" w:hAnsi="Arial" w:cs="Arial"/>
        </w:rPr>
        <w:t xml:space="preserve"> </w:t>
      </w:r>
      <w:hyperlink w:history="1" r:id="rId15">
        <w:r w:rsidRPr="000B5E6A" w:rsidR="00466C84">
          <w:rPr>
            <w:rStyle w:val="Hipervnculo"/>
            <w:rFonts w:ascii="Arial" w:hAnsi="Arial" w:cs="Arial"/>
          </w:rPr>
          <w:t>www.cgetransmision.cl</w:t>
        </w:r>
      </w:hyperlink>
      <w:r w:rsidR="00AB52BD">
        <w:rPr>
          <w:rFonts w:ascii="Arial" w:hAnsi="Arial" w:cs="Arial"/>
        </w:rPr>
        <w:t xml:space="preserve"> </w:t>
      </w:r>
      <w:r w:rsidRPr="001F536E" w:rsidR="00F5748A">
        <w:rPr>
          <w:rFonts w:ascii="Arial" w:hAnsi="Arial" w:cs="Arial"/>
        </w:rPr>
        <w:t xml:space="preserve">y </w:t>
      </w:r>
      <w:r w:rsidR="00AB52BD">
        <w:rPr>
          <w:rFonts w:ascii="Arial" w:hAnsi="Arial" w:cs="Arial"/>
        </w:rPr>
        <w:t xml:space="preserve">el sitio web </w:t>
      </w:r>
      <w:r w:rsidRPr="001F536E" w:rsidR="00F5748A">
        <w:rPr>
          <w:rFonts w:ascii="Arial" w:hAnsi="Arial" w:cs="Arial"/>
        </w:rPr>
        <w:t>del Coordinador</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conocimiento</w:t>
      </w:r>
      <w:r w:rsidRPr="001F536E" w:rsidR="00E803A3">
        <w:rPr>
          <w:rFonts w:ascii="Arial" w:hAnsi="Arial" w:cs="Arial"/>
        </w:rPr>
        <w:t xml:space="preserve"> </w:t>
      </w:r>
      <w:r w:rsidRPr="001F536E">
        <w:rPr>
          <w:rFonts w:ascii="Arial" w:hAnsi="Arial" w:cs="Arial"/>
        </w:rPr>
        <w:t>público.</w:t>
      </w:r>
    </w:p>
    <w:p w:rsidRPr="001F536E" w:rsidR="00943CE4" w:rsidP="0023495C" w:rsidRDefault="00943CE4" w14:paraId="099D7F2B" w14:textId="593C4613">
      <w:pPr>
        <w:rPr>
          <w:rFonts w:ascii="Arial" w:hAnsi="Arial" w:cs="Arial"/>
        </w:rPr>
      </w:pP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contenidos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administrativa</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guardados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custodiados</w:t>
      </w:r>
      <w:r w:rsidRPr="001F536E" w:rsidR="00E803A3">
        <w:rPr>
          <w:rFonts w:ascii="Arial" w:hAnsi="Arial" w:cs="Arial"/>
        </w:rPr>
        <w:t xml:space="preserve"> </w:t>
      </w:r>
      <w:r w:rsidRPr="001F536E">
        <w:rPr>
          <w:rFonts w:ascii="Arial" w:hAnsi="Arial" w:cs="Arial"/>
        </w:rPr>
        <w:t>hasta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9B21A0">
        <w:rPr>
          <w:rFonts w:ascii="Arial" w:hAnsi="Arial" w:cs="Arial"/>
        </w:rPr>
        <w:t>.</w:t>
      </w:r>
    </w:p>
    <w:p w:rsidRPr="001F536E" w:rsidR="00CB6239" w:rsidP="000E5E55" w:rsidRDefault="00CB6239" w14:paraId="04F5CFD9" w14:textId="5DF50F21">
      <w:pPr>
        <w:pStyle w:val="Ttulo3"/>
        <w:ind w:left="672"/>
        <w:rPr>
          <w:rFonts w:ascii="Arial" w:hAnsi="Arial" w:cs="Arial"/>
        </w:rPr>
      </w:pPr>
      <w:bookmarkStart w:name="_Ref120800247" w:id="978"/>
      <w:bookmarkStart w:name="_Toc202338767" w:id="979"/>
      <w:r w:rsidRPr="1CAF19E4">
        <w:rPr>
          <w:rFonts w:ascii="Arial" w:hAnsi="Arial" w:cs="Arial"/>
        </w:rPr>
        <w:t>Evaluación</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Oferta</w:t>
      </w:r>
      <w:r w:rsidRPr="1CAF19E4" w:rsidR="00E803A3">
        <w:rPr>
          <w:rFonts w:ascii="Arial" w:hAnsi="Arial" w:cs="Arial"/>
        </w:rPr>
        <w:t xml:space="preserve"> </w:t>
      </w:r>
      <w:r w:rsidRPr="1CAF19E4">
        <w:rPr>
          <w:rFonts w:ascii="Arial" w:hAnsi="Arial" w:cs="Arial"/>
        </w:rPr>
        <w:t>Administrativa</w:t>
      </w:r>
      <w:bookmarkEnd w:id="978"/>
      <w:bookmarkEnd w:id="979"/>
    </w:p>
    <w:bookmarkEnd w:id="977"/>
    <w:p w:rsidRPr="001F536E" w:rsidR="00C85DE2" w:rsidP="0023495C" w:rsidRDefault="350910FB" w14:paraId="473C4660" w14:textId="02A83B0B">
      <w:pPr>
        <w:rPr>
          <w:rFonts w:ascii="Arial" w:hAnsi="Arial" w:cs="Arial"/>
        </w:rPr>
      </w:pP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evaluación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0F7C0B08">
        <w:rPr>
          <w:rFonts w:ascii="Arial" w:hAnsi="Arial" w:cs="Arial"/>
          <w:lang w:val="es-ES"/>
        </w:rPr>
        <w:t>s</w:t>
      </w:r>
      <w:r w:rsidRPr="001F536E" w:rsidR="7376C39F">
        <w:rPr>
          <w:rFonts w:ascii="Arial" w:hAnsi="Arial" w:cs="Arial"/>
          <w:lang w:val="es-ES"/>
        </w:rPr>
        <w:t xml:space="preserve"> </w:t>
      </w:r>
      <w:r w:rsidRPr="001F536E" w:rsidR="6BBA4090">
        <w:rPr>
          <w:rFonts w:ascii="Arial" w:hAnsi="Arial" w:cs="Arial"/>
          <w:lang w:val="es-ES"/>
        </w:rPr>
        <w:t>o</w:t>
      </w:r>
      <w:r w:rsidRPr="001F536E">
        <w:rPr>
          <w:rFonts w:ascii="Arial" w:hAnsi="Arial" w:cs="Arial"/>
          <w:lang w:val="es-ES"/>
        </w:rPr>
        <w:t>ferta</w:t>
      </w:r>
      <w:r w:rsidRPr="001F536E" w:rsidR="0F7C0B08">
        <w:rPr>
          <w:rFonts w:ascii="Arial" w:hAnsi="Arial" w:cs="Arial"/>
          <w:lang w:val="es-ES"/>
        </w:rPr>
        <w:t>s</w:t>
      </w:r>
      <w:r w:rsidRPr="001F536E" w:rsidR="7376C39F">
        <w:rPr>
          <w:rFonts w:ascii="Arial" w:hAnsi="Arial" w:cs="Arial"/>
          <w:lang w:val="es-ES"/>
        </w:rPr>
        <w:t xml:space="preserve"> </w:t>
      </w:r>
      <w:r w:rsidRPr="001F536E" w:rsidR="31A480EF">
        <w:rPr>
          <w:rFonts w:ascii="Arial" w:hAnsi="Arial" w:cs="Arial"/>
          <w:lang w:val="es-ES"/>
        </w:rPr>
        <w:t>a</w:t>
      </w:r>
      <w:r w:rsidRPr="001F536E">
        <w:rPr>
          <w:rFonts w:ascii="Arial" w:hAnsi="Arial" w:cs="Arial"/>
          <w:lang w:val="es-ES"/>
        </w:rPr>
        <w:t>dministrativa</w:t>
      </w:r>
      <w:r w:rsidRPr="001F536E" w:rsidR="0F7C0B08">
        <w:rPr>
          <w:rFonts w:ascii="Arial" w:hAnsi="Arial" w:cs="Arial"/>
          <w:lang w:val="es-ES"/>
        </w:rPr>
        <w:t>s</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realizará,</w:t>
      </w:r>
      <w:r w:rsidRPr="001F536E" w:rsidR="7376C39F">
        <w:rPr>
          <w:rFonts w:ascii="Arial" w:hAnsi="Arial" w:cs="Arial"/>
          <w:lang w:val="es-ES"/>
        </w:rPr>
        <w:t xml:space="preserve"> </w:t>
      </w:r>
      <w:r w:rsidRPr="001F536E">
        <w:rPr>
          <w:rFonts w:ascii="Arial" w:hAnsi="Arial" w:cs="Arial"/>
          <w:lang w:val="es-ES"/>
        </w:rPr>
        <w:t>una</w:t>
      </w:r>
      <w:r w:rsidRPr="001F536E" w:rsidR="7376C39F">
        <w:rPr>
          <w:rFonts w:ascii="Arial" w:hAnsi="Arial" w:cs="Arial"/>
          <w:lang w:val="es-ES"/>
        </w:rPr>
        <w:t xml:space="preserve"> </w:t>
      </w:r>
      <w:r w:rsidRPr="001F536E">
        <w:rPr>
          <w:rFonts w:ascii="Arial" w:hAnsi="Arial" w:cs="Arial"/>
          <w:lang w:val="es-ES"/>
        </w:rPr>
        <w:t>vez</w:t>
      </w:r>
      <w:r w:rsidRPr="001F536E" w:rsidR="7376C39F">
        <w:rPr>
          <w:rFonts w:ascii="Arial" w:hAnsi="Arial" w:cs="Arial"/>
          <w:lang w:val="es-ES"/>
        </w:rPr>
        <w:t xml:space="preserve"> </w:t>
      </w:r>
      <w:r w:rsidRPr="001F536E">
        <w:rPr>
          <w:rFonts w:ascii="Arial" w:hAnsi="Arial" w:cs="Arial"/>
          <w:lang w:val="es-ES"/>
        </w:rPr>
        <w:t>efectuada</w:t>
      </w:r>
      <w:r w:rsidRPr="001F536E" w:rsidR="7376C39F">
        <w:rPr>
          <w:rFonts w:ascii="Arial" w:hAnsi="Arial" w:cs="Arial"/>
          <w:lang w:val="es-ES"/>
        </w:rPr>
        <w:t xml:space="preserve"> </w:t>
      </w:r>
      <w:r w:rsidRPr="001F536E">
        <w:rPr>
          <w:rFonts w:ascii="Arial" w:hAnsi="Arial" w:cs="Arial"/>
          <w:lang w:val="es-ES"/>
        </w:rPr>
        <w:t>la</w:t>
      </w:r>
      <w:r w:rsidRPr="001F536E" w:rsidR="451C56C0">
        <w:rPr>
          <w:rFonts w:ascii="Arial" w:hAnsi="Arial" w:cs="Arial"/>
          <w:lang w:val="es-ES"/>
        </w:rPr>
        <w:t>s</w:t>
      </w:r>
      <w:r w:rsidRPr="001F536E" w:rsidR="7376C39F">
        <w:rPr>
          <w:rFonts w:ascii="Arial" w:hAnsi="Arial" w:cs="Arial"/>
          <w:lang w:val="es-ES"/>
        </w:rPr>
        <w:t xml:space="preserve"> </w:t>
      </w:r>
      <w:r w:rsidRPr="001F536E">
        <w:rPr>
          <w:rFonts w:ascii="Arial" w:hAnsi="Arial" w:cs="Arial"/>
          <w:lang w:val="es-ES"/>
        </w:rPr>
        <w:t>apertura</w:t>
      </w:r>
      <w:r w:rsidRPr="001F536E" w:rsidR="451C56C0">
        <w:rPr>
          <w:rFonts w:ascii="Arial" w:hAnsi="Arial" w:cs="Arial"/>
          <w:lang w:val="es-ES"/>
        </w:rPr>
        <w:t>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sidR="637C5532">
        <w:rPr>
          <w:rFonts w:ascii="Arial" w:hAnsi="Arial" w:cs="Arial"/>
          <w:lang w:val="es-ES"/>
        </w:rPr>
        <w:t>mismas</w:t>
      </w:r>
      <w:r w:rsidRPr="001F536E" w:rsidR="7376C39F">
        <w:rPr>
          <w:rFonts w:ascii="Arial" w:hAnsi="Arial" w:cs="Arial"/>
          <w:lang w:val="es-ES"/>
        </w:rPr>
        <w:t xml:space="preserve"> </w:t>
      </w:r>
      <w:r w:rsidRPr="001F536E" w:rsidR="7F468F36">
        <w:rPr>
          <w:rFonts w:ascii="Arial" w:hAnsi="Arial" w:cs="Arial"/>
          <w:lang w:val="es-ES"/>
        </w:rPr>
        <w:t>en</w:t>
      </w:r>
      <w:r w:rsidRPr="001F536E" w:rsidR="7376C39F">
        <w:rPr>
          <w:rFonts w:ascii="Arial" w:hAnsi="Arial" w:cs="Arial"/>
          <w:lang w:val="es-ES"/>
        </w:rPr>
        <w:t xml:space="preserve"> </w:t>
      </w:r>
      <w:r w:rsidRPr="001F536E" w:rsidR="009B798B">
        <w:rPr>
          <w:rFonts w:ascii="Arial" w:hAnsi="Arial" w:cs="Arial"/>
          <w:lang w:val="es-ES"/>
        </w:rPr>
        <w:t>tres</w:t>
      </w:r>
      <w:r w:rsidRPr="001F536E" w:rsidR="7376C39F">
        <w:rPr>
          <w:rFonts w:ascii="Arial" w:hAnsi="Arial" w:cs="Arial"/>
          <w:lang w:val="es-ES"/>
        </w:rPr>
        <w:t xml:space="preserve"> </w:t>
      </w:r>
      <w:r w:rsidRPr="001F536E" w:rsidR="7F468F36">
        <w:rPr>
          <w:rFonts w:ascii="Arial" w:hAnsi="Arial" w:cs="Arial"/>
          <w:lang w:val="es-ES"/>
        </w:rPr>
        <w:t>fases</w:t>
      </w:r>
      <w:r w:rsidRPr="001F536E" w:rsidR="22648B51">
        <w:rPr>
          <w:rFonts w:ascii="Arial" w:hAnsi="Arial" w:cs="Arial"/>
          <w:lang w:val="es-ES"/>
        </w:rPr>
        <w:t>:</w:t>
      </w:r>
    </w:p>
    <w:p w:rsidRPr="001F536E" w:rsidR="002A6BFD" w:rsidP="00357FF9" w:rsidRDefault="002A6BFD" w14:paraId="39AD241C" w14:textId="275B60A1">
      <w:pPr>
        <w:pStyle w:val="Prrafodelista"/>
        <w:numPr>
          <w:ilvl w:val="0"/>
          <w:numId w:val="17"/>
        </w:numPr>
        <w:rPr>
          <w:rFonts w:ascii="Arial" w:hAnsi="Arial" w:cs="Arial"/>
        </w:rPr>
      </w:pPr>
      <w:bookmarkStart w:name="_Hlk523299661" w:id="980"/>
      <w:r w:rsidRPr="001F536E">
        <w:rPr>
          <w:rFonts w:ascii="Arial" w:hAnsi="Arial" w:cs="Arial"/>
        </w:rPr>
        <w:t>Verificación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completitud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237B12B5">
        <w:rPr>
          <w:rFonts w:ascii="Arial" w:hAnsi="Arial" w:cs="Arial"/>
        </w:rPr>
        <w:t>o</w:t>
      </w:r>
      <w:r w:rsidRPr="001F536E">
        <w:rPr>
          <w:rFonts w:ascii="Arial" w:hAnsi="Arial" w:cs="Arial"/>
        </w:rPr>
        <w:t>ferta</w:t>
      </w:r>
      <w:r w:rsidRPr="001F536E" w:rsidR="00E803A3">
        <w:rPr>
          <w:rFonts w:ascii="Arial" w:hAnsi="Arial" w:cs="Arial"/>
        </w:rPr>
        <w:t xml:space="preserve"> </w:t>
      </w:r>
      <w:r w:rsidRPr="001F536E" w:rsidR="7B2ABC23">
        <w:rPr>
          <w:rFonts w:ascii="Arial" w:hAnsi="Arial" w:cs="Arial"/>
        </w:rPr>
        <w:t>a</w:t>
      </w:r>
      <w:r w:rsidRPr="001F536E">
        <w:rPr>
          <w:rFonts w:ascii="Arial" w:hAnsi="Arial" w:cs="Arial"/>
        </w:rPr>
        <w:t>dministrativa,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exigidos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802AD1">
        <w:rPr>
          <w:rFonts w:ascii="Arial" w:hAnsi="Arial" w:cs="Arial"/>
        </w:rPr>
        <w:t>numeral</w:t>
      </w:r>
      <w:r w:rsidRPr="001F536E" w:rsidR="00E803A3">
        <w:rPr>
          <w:rFonts w:ascii="Arial" w:hAnsi="Arial" w:cs="Arial"/>
        </w:rPr>
        <w:t xml:space="preserve"> </w:t>
      </w:r>
      <w:r w:rsidRPr="001F536E" w:rsidR="005A4B01">
        <w:rPr>
          <w:rFonts w:ascii="Arial" w:hAnsi="Arial" w:cs="Arial"/>
        </w:rPr>
        <w:t>7.2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802AD1">
        <w:rPr>
          <w:rFonts w:ascii="Arial" w:hAnsi="Arial" w:cs="Arial"/>
        </w:rPr>
        <w:t>es</w:t>
      </w:r>
      <w:r w:rsidRPr="001F536E" w:rsidR="00393D67">
        <w:rPr>
          <w:rFonts w:ascii="Arial" w:hAnsi="Arial" w:cs="Arial"/>
        </w:rPr>
        <w:t>t</w:t>
      </w:r>
      <w:r w:rsidRPr="001F536E" w:rsidR="00802AD1">
        <w:rPr>
          <w:rFonts w:ascii="Arial" w:hAnsi="Arial" w:cs="Arial"/>
        </w:rPr>
        <w:t>as</w:t>
      </w:r>
      <w:r w:rsidRPr="001F536E" w:rsidR="00E803A3">
        <w:rPr>
          <w:rFonts w:ascii="Arial" w:hAnsi="Arial" w:cs="Arial"/>
        </w:rPr>
        <w:t xml:space="preserve"> </w:t>
      </w:r>
      <w:r w:rsidRPr="001F536E" w:rsidR="00393D67">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este</w:t>
      </w:r>
      <w:r w:rsidRPr="001F536E" w:rsidR="00E803A3">
        <w:rPr>
          <w:rFonts w:ascii="Arial" w:hAnsi="Arial" w:cs="Arial"/>
        </w:rPr>
        <w:t xml:space="preserve"> </w:t>
      </w:r>
      <w:r w:rsidRPr="001F536E">
        <w:rPr>
          <w:rFonts w:ascii="Arial" w:hAnsi="Arial" w:cs="Arial"/>
        </w:rPr>
        <w:t>mismo</w:t>
      </w:r>
      <w:r w:rsidRPr="001F536E" w:rsidR="00E803A3">
        <w:rPr>
          <w:rFonts w:ascii="Arial" w:hAnsi="Arial" w:cs="Arial"/>
        </w:rPr>
        <w:t xml:space="preserve"> </w:t>
      </w:r>
      <w:r w:rsidRPr="001F536E">
        <w:rPr>
          <w:rFonts w:ascii="Arial" w:hAnsi="Arial" w:cs="Arial"/>
        </w:rPr>
        <w:t>acto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procederá</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A-1</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A-</w:t>
      </w:r>
      <w:r w:rsidRPr="001F536E" w:rsidR="00AD3018">
        <w:rPr>
          <w:rFonts w:ascii="Arial" w:hAnsi="Arial" w:cs="Arial"/>
        </w:rPr>
        <w:t>8</w:t>
      </w:r>
      <w:r w:rsidRPr="001F536E" w:rsidR="00C90A06">
        <w:rPr>
          <w:rFonts w:ascii="Arial" w:hAnsi="Arial" w:cs="Arial"/>
        </w:rPr>
        <w:t xml:space="preserve"> y el A-15</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Administrativa.</w:t>
      </w:r>
    </w:p>
    <w:p w:rsidRPr="001F536E" w:rsidR="009C268E" w:rsidP="009C268E" w:rsidRDefault="009C268E" w14:paraId="09251E9F" w14:textId="53E4E293">
      <w:pPr>
        <w:pStyle w:val="Prrafodelista"/>
        <w:numPr>
          <w:ilvl w:val="0"/>
          <w:numId w:val="17"/>
        </w:numPr>
        <w:rPr>
          <w:rFonts w:ascii="Arial" w:hAnsi="Arial" w:cs="Arial"/>
        </w:rPr>
      </w:pPr>
      <w:r w:rsidRPr="001F536E">
        <w:rPr>
          <w:rFonts w:ascii="Arial" w:hAnsi="Arial" w:cs="Arial"/>
        </w:rPr>
        <w:t>Posteriormente,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evaluarán</w:t>
      </w:r>
      <w:r w:rsidRPr="001F536E" w:rsidR="00E803A3">
        <w:rPr>
          <w:rFonts w:ascii="Arial" w:hAnsi="Arial" w:cs="Arial"/>
        </w:rPr>
        <w:t xml:space="preserve"> </w:t>
      </w:r>
      <w:r w:rsidRPr="001F536E">
        <w:rPr>
          <w:rFonts w:ascii="Arial" w:hAnsi="Arial" w:cs="Arial"/>
        </w:rPr>
        <w:t>aspectos</w:t>
      </w:r>
      <w:r w:rsidRPr="001F536E" w:rsidR="00E803A3">
        <w:rPr>
          <w:rFonts w:ascii="Arial" w:hAnsi="Arial" w:cs="Arial"/>
        </w:rPr>
        <w:t xml:space="preserve"> </w:t>
      </w:r>
      <w:r w:rsidRPr="001F536E">
        <w:rPr>
          <w:rFonts w:ascii="Arial" w:hAnsi="Arial" w:cs="Arial"/>
        </w:rPr>
        <w:t>comerciales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financieros</w:t>
      </w:r>
      <w:r w:rsidRPr="001F536E" w:rsidR="00C1120C">
        <w:rPr>
          <w:rFonts w:ascii="Arial" w:hAnsi="Arial" w:cs="Arial"/>
        </w:rPr>
        <w:t>,</w:t>
      </w:r>
      <w:r w:rsidRPr="001F536E" w:rsidR="00E803A3">
        <w:rPr>
          <w:rFonts w:ascii="Arial" w:hAnsi="Arial" w:cs="Arial"/>
        </w:rPr>
        <w:t xml:space="preserve"> </w:t>
      </w:r>
      <w:r w:rsidRPr="001F536E" w:rsidR="00C1120C">
        <w:rPr>
          <w:rFonts w:ascii="Arial" w:hAnsi="Arial" w:cs="Arial"/>
        </w:rPr>
        <w:t>laborales,</w:t>
      </w:r>
      <w:r w:rsidRPr="001F536E" w:rsidR="00E803A3">
        <w:rPr>
          <w:rFonts w:ascii="Arial" w:hAnsi="Arial" w:cs="Arial"/>
        </w:rPr>
        <w:t xml:space="preserve"> </w:t>
      </w:r>
      <w:r w:rsidRPr="001F536E" w:rsidR="00C1120C">
        <w:rPr>
          <w:rFonts w:ascii="Arial" w:hAnsi="Arial" w:cs="Arial"/>
        </w:rPr>
        <w:t>Previsionales</w:t>
      </w:r>
      <w:r w:rsidRPr="001F536E" w:rsidR="00E803A3">
        <w:rPr>
          <w:rFonts w:ascii="Arial" w:hAnsi="Arial" w:cs="Arial"/>
        </w:rPr>
        <w:t xml:space="preserve"> </w:t>
      </w:r>
      <w:r w:rsidRPr="001F536E" w:rsidR="00C1120C">
        <w:rPr>
          <w:rFonts w:ascii="Arial" w:hAnsi="Arial" w:cs="Arial"/>
        </w:rPr>
        <w:t>y</w:t>
      </w:r>
      <w:r w:rsidRPr="001F536E" w:rsidR="00E803A3">
        <w:rPr>
          <w:rFonts w:ascii="Arial" w:hAnsi="Arial" w:cs="Arial"/>
        </w:rPr>
        <w:t xml:space="preserve"> </w:t>
      </w:r>
      <w:r w:rsidRPr="001F536E" w:rsidR="00C1120C">
        <w:rPr>
          <w:rFonts w:ascii="Arial" w:hAnsi="Arial" w:cs="Arial"/>
        </w:rPr>
        <w:t>de</w:t>
      </w:r>
      <w:r w:rsidRPr="001F536E" w:rsidR="00E803A3">
        <w:rPr>
          <w:rFonts w:ascii="Arial" w:hAnsi="Arial" w:cs="Arial"/>
        </w:rPr>
        <w:t xml:space="preserve"> </w:t>
      </w:r>
      <w:r w:rsidRPr="001F536E" w:rsidR="00C1120C">
        <w:rPr>
          <w:rFonts w:ascii="Arial" w:hAnsi="Arial" w:cs="Arial"/>
        </w:rPr>
        <w:t>Siniestralidad</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experiencia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competencia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CE04D0">
        <w:rPr>
          <w:rFonts w:ascii="Arial" w:hAnsi="Arial" w:cs="Arial"/>
        </w:rPr>
        <w:t>P</w:t>
      </w:r>
      <w:r w:rsidRPr="001F536E">
        <w:rPr>
          <w:rFonts w:ascii="Arial" w:hAnsi="Arial" w:cs="Arial"/>
        </w:rPr>
        <w:t>roponente</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dispuesto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A-9</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A-1</w:t>
      </w:r>
      <w:r w:rsidRPr="001F536E" w:rsidR="00C90A06">
        <w:rPr>
          <w:rFonts w:ascii="Arial" w:hAnsi="Arial" w:cs="Arial"/>
        </w:rPr>
        <w:t>4</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Pr>
          <w:rFonts w:ascii="Arial" w:hAnsi="Arial" w:cs="Arial"/>
        </w:rPr>
        <w:t>bases.</w:t>
      </w:r>
    </w:p>
    <w:p w:rsidRPr="001F536E" w:rsidR="00A003DE" w:rsidP="00A003DE" w:rsidRDefault="00AE6927" w14:paraId="44AA7F33" w14:textId="581B6CA9">
      <w:pPr>
        <w:rPr>
          <w:rFonts w:ascii="Arial" w:hAnsi="Arial" w:cs="Arial"/>
        </w:rPr>
      </w:pPr>
      <w:bookmarkStart w:name="_Ref521047270" w:id="981"/>
      <w:bookmarkEnd w:id="980"/>
      <w:r w:rsidRPr="001F536E">
        <w:rPr>
          <w:rFonts w:ascii="Arial" w:hAnsi="Arial" w:cs="Arial"/>
        </w:rPr>
        <w:t>El</w:t>
      </w:r>
      <w:r w:rsidRPr="001F536E" w:rsidR="00E803A3">
        <w:rPr>
          <w:rFonts w:ascii="Arial" w:hAnsi="Arial" w:cs="Arial"/>
        </w:rPr>
        <w:t xml:space="preserve"> </w:t>
      </w:r>
      <w:r w:rsidRPr="001F536E">
        <w:rPr>
          <w:rFonts w:ascii="Arial" w:hAnsi="Arial" w:cs="Arial"/>
        </w:rPr>
        <w:t>método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ocupará</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evaluar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Administrativa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presenta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continuación</w:t>
      </w:r>
      <w:r w:rsidRPr="001F536E" w:rsidR="005C645F">
        <w:rPr>
          <w:rFonts w:ascii="Arial" w:hAnsi="Arial" w:cs="Arial"/>
        </w:rPr>
        <w:t>:</w:t>
      </w:r>
      <w:r w:rsidRPr="001F536E" w:rsidR="00E803A3">
        <w:rPr>
          <w:rFonts w:ascii="Arial" w:hAnsi="Arial" w:cs="Arial"/>
        </w:rPr>
        <w:t xml:space="preserve"> </w:t>
      </w:r>
    </w:p>
    <w:p w:rsidRPr="001F536E" w:rsidR="00C85DE2" w:rsidP="000E5E55" w:rsidRDefault="7D51D8DF" w14:paraId="75CBE603" w14:textId="213CF1F1">
      <w:pPr>
        <w:pStyle w:val="Ttulo4"/>
        <w:ind w:left="851"/>
        <w:rPr>
          <w:rFonts w:ascii="Arial" w:hAnsi="Arial" w:cs="Arial"/>
        </w:rPr>
      </w:pPr>
      <w:bookmarkStart w:name="_Toc1806182439" w:id="982"/>
      <w:r w:rsidRPr="1CAF19E4">
        <w:rPr>
          <w:rFonts w:ascii="Arial" w:hAnsi="Arial" w:cs="Arial"/>
        </w:rPr>
        <w:t>Verificación</w:t>
      </w:r>
      <w:r w:rsidRPr="1CAF19E4" w:rsidR="548CF757">
        <w:rPr>
          <w:rFonts w:ascii="Arial" w:hAnsi="Arial" w:cs="Arial"/>
        </w:rPr>
        <w:t xml:space="preserve"> </w:t>
      </w:r>
      <w:r w:rsidRPr="1CAF19E4">
        <w:rPr>
          <w:rFonts w:ascii="Arial" w:hAnsi="Arial" w:cs="Arial"/>
        </w:rPr>
        <w:t>de</w:t>
      </w:r>
      <w:r w:rsidRPr="1CAF19E4" w:rsidR="548CF757">
        <w:rPr>
          <w:rFonts w:ascii="Arial" w:hAnsi="Arial" w:cs="Arial"/>
        </w:rPr>
        <w:t xml:space="preserve"> </w:t>
      </w:r>
      <w:r w:rsidRPr="1CAF19E4" w:rsidR="3A47F475">
        <w:rPr>
          <w:rFonts w:ascii="Arial" w:hAnsi="Arial" w:cs="Arial"/>
        </w:rPr>
        <w:t>completitud</w:t>
      </w:r>
      <w:r w:rsidRPr="1CAF19E4" w:rsidR="548CF757">
        <w:rPr>
          <w:rFonts w:ascii="Arial" w:hAnsi="Arial" w:cs="Arial"/>
        </w:rPr>
        <w:t xml:space="preserve"> </w:t>
      </w:r>
      <w:r w:rsidRPr="1CAF19E4" w:rsidR="3A47F475">
        <w:rPr>
          <w:rFonts w:ascii="Arial" w:hAnsi="Arial" w:cs="Arial"/>
        </w:rPr>
        <w:t>de</w:t>
      </w:r>
      <w:r w:rsidRPr="1CAF19E4" w:rsidR="548CF757">
        <w:rPr>
          <w:rFonts w:ascii="Arial" w:hAnsi="Arial" w:cs="Arial"/>
        </w:rPr>
        <w:t xml:space="preserve"> </w:t>
      </w:r>
      <w:r w:rsidRPr="1CAF19E4" w:rsidR="3A47F475">
        <w:rPr>
          <w:rFonts w:ascii="Arial" w:hAnsi="Arial" w:cs="Arial"/>
        </w:rPr>
        <w:t>la</w:t>
      </w:r>
      <w:r w:rsidRPr="1CAF19E4" w:rsidR="548CF757">
        <w:rPr>
          <w:rFonts w:ascii="Arial" w:hAnsi="Arial" w:cs="Arial"/>
        </w:rPr>
        <w:t xml:space="preserve"> </w:t>
      </w:r>
      <w:r w:rsidRPr="1CAF19E4" w:rsidR="3A47F475">
        <w:rPr>
          <w:rFonts w:ascii="Arial" w:hAnsi="Arial" w:cs="Arial"/>
        </w:rPr>
        <w:t>Oferta</w:t>
      </w:r>
      <w:bookmarkEnd w:id="981"/>
      <w:r w:rsidRPr="1CAF19E4" w:rsidR="548CF757">
        <w:rPr>
          <w:rFonts w:ascii="Arial" w:hAnsi="Arial" w:cs="Arial"/>
        </w:rPr>
        <w:t xml:space="preserve"> </w:t>
      </w:r>
      <w:r w:rsidRPr="1CAF19E4" w:rsidR="3A47F475">
        <w:rPr>
          <w:rFonts w:ascii="Arial" w:hAnsi="Arial" w:cs="Arial"/>
        </w:rPr>
        <w:t>Administrativa</w:t>
      </w:r>
      <w:bookmarkEnd w:id="982"/>
    </w:p>
    <w:p w:rsidRPr="001F536E" w:rsidR="00C85DE2" w:rsidP="0023495C" w:rsidRDefault="00A157E7" w14:paraId="0EA783EC" w14:textId="7B7BCC8B">
      <w:pPr>
        <w:rPr>
          <w:rFonts w:ascii="Arial" w:hAnsi="Arial" w:cs="Arial"/>
          <w:lang w:val="es-CL"/>
        </w:rPr>
      </w:pPr>
      <w:bookmarkStart w:name="_Hlk52802478" w:id="983"/>
      <w:r w:rsidRPr="001F536E">
        <w:rPr>
          <w:rFonts w:ascii="Arial" w:hAnsi="Arial" w:cs="Arial"/>
          <w:lang w:val="es-CL"/>
        </w:rPr>
        <w:t>Se</w:t>
      </w:r>
      <w:r w:rsidRPr="001F536E" w:rsidR="00E803A3">
        <w:rPr>
          <w:rFonts w:ascii="Arial" w:hAnsi="Arial" w:cs="Arial"/>
          <w:lang w:val="es-CL"/>
        </w:rPr>
        <w:t xml:space="preserve"> </w:t>
      </w:r>
      <w:r w:rsidRPr="001F536E" w:rsidR="009808D8">
        <w:rPr>
          <w:rFonts w:ascii="Arial" w:hAnsi="Arial" w:cs="Arial"/>
          <w:lang w:val="es-CL"/>
        </w:rPr>
        <w:t>verificará</w:t>
      </w:r>
      <w:r w:rsidRPr="001F536E" w:rsidR="00E803A3">
        <w:rPr>
          <w:rFonts w:ascii="Arial" w:hAnsi="Arial" w:cs="Arial"/>
          <w:lang w:val="es-CL"/>
        </w:rPr>
        <w:t xml:space="preserve"> </w:t>
      </w:r>
      <w:r w:rsidRPr="001F536E" w:rsidR="009808D8">
        <w:rPr>
          <w:rFonts w:ascii="Arial" w:hAnsi="Arial" w:cs="Arial"/>
          <w:lang w:val="es-CL"/>
        </w:rPr>
        <w:t>que</w:t>
      </w:r>
      <w:r w:rsidRPr="001F536E" w:rsidR="00E803A3">
        <w:rPr>
          <w:rFonts w:ascii="Arial" w:hAnsi="Arial" w:cs="Arial"/>
          <w:lang w:val="es-CL"/>
        </w:rPr>
        <w:t xml:space="preserve"> </w:t>
      </w:r>
      <w:r w:rsidRPr="001F536E" w:rsidR="009808D8">
        <w:rPr>
          <w:rFonts w:ascii="Arial" w:hAnsi="Arial" w:cs="Arial"/>
          <w:lang w:val="es-CL"/>
        </w:rPr>
        <w:t>todos</w:t>
      </w:r>
      <w:r w:rsidRPr="001F536E" w:rsidR="00E803A3">
        <w:rPr>
          <w:rFonts w:ascii="Arial" w:hAnsi="Arial" w:cs="Arial"/>
          <w:lang w:val="es-CL"/>
        </w:rPr>
        <w:t xml:space="preserve"> </w:t>
      </w:r>
      <w:r w:rsidRPr="001F536E" w:rsidR="009808D8">
        <w:rPr>
          <w:rFonts w:ascii="Arial" w:hAnsi="Arial" w:cs="Arial"/>
          <w:lang w:val="es-CL"/>
        </w:rPr>
        <w:t>los</w:t>
      </w:r>
      <w:r w:rsidRPr="001F536E" w:rsidR="00E803A3">
        <w:rPr>
          <w:rFonts w:ascii="Arial" w:hAnsi="Arial" w:cs="Arial"/>
          <w:lang w:val="es-CL"/>
        </w:rPr>
        <w:t xml:space="preserve"> </w:t>
      </w:r>
      <w:r w:rsidRPr="001F536E" w:rsidR="009808D8">
        <w:rPr>
          <w:rFonts w:ascii="Arial" w:hAnsi="Arial" w:cs="Arial"/>
          <w:lang w:val="es-CL"/>
        </w:rPr>
        <w:t>documentos</w:t>
      </w:r>
      <w:r w:rsidRPr="001F536E" w:rsidR="00E803A3">
        <w:rPr>
          <w:rFonts w:ascii="Arial" w:hAnsi="Arial" w:cs="Arial"/>
          <w:lang w:val="es-CL"/>
        </w:rPr>
        <w:t xml:space="preserve"> </w:t>
      </w:r>
      <w:r w:rsidRPr="001F536E" w:rsidR="009808D8">
        <w:rPr>
          <w:rFonts w:ascii="Arial" w:hAnsi="Arial" w:cs="Arial"/>
          <w:lang w:val="es-CL"/>
        </w:rPr>
        <w:t>que</w:t>
      </w:r>
      <w:r w:rsidRPr="001F536E" w:rsidR="00E803A3">
        <w:rPr>
          <w:rFonts w:ascii="Arial" w:hAnsi="Arial" w:cs="Arial"/>
          <w:lang w:val="es-CL"/>
        </w:rPr>
        <w:t xml:space="preserve"> </w:t>
      </w:r>
      <w:r w:rsidRPr="001F536E" w:rsidR="009808D8">
        <w:rPr>
          <w:rFonts w:ascii="Arial" w:hAnsi="Arial" w:cs="Arial"/>
          <w:lang w:val="es-CL"/>
        </w:rPr>
        <w:t>estas</w:t>
      </w:r>
      <w:r w:rsidRPr="001F536E" w:rsidR="00E803A3">
        <w:rPr>
          <w:rFonts w:ascii="Arial" w:hAnsi="Arial" w:cs="Arial"/>
          <w:lang w:val="es-CL"/>
        </w:rPr>
        <w:t xml:space="preserve"> </w:t>
      </w:r>
      <w:r w:rsidRPr="001F536E" w:rsidR="009808D8">
        <w:rPr>
          <w:rFonts w:ascii="Arial" w:hAnsi="Arial" w:cs="Arial"/>
          <w:lang w:val="es-CL"/>
        </w:rPr>
        <w:t>Bases</w:t>
      </w:r>
      <w:r w:rsidRPr="001F536E" w:rsidR="00E803A3">
        <w:rPr>
          <w:rFonts w:ascii="Arial" w:hAnsi="Arial" w:cs="Arial"/>
          <w:lang w:val="es-CL"/>
        </w:rPr>
        <w:t xml:space="preserve"> </w:t>
      </w:r>
      <w:r w:rsidRPr="001F536E" w:rsidR="009808D8">
        <w:rPr>
          <w:rFonts w:ascii="Arial" w:hAnsi="Arial" w:cs="Arial"/>
          <w:lang w:val="es-CL"/>
        </w:rPr>
        <w:t>solicitan</w:t>
      </w:r>
      <w:r w:rsidRPr="001F536E" w:rsidR="00E803A3">
        <w:rPr>
          <w:rFonts w:ascii="Arial" w:hAnsi="Arial" w:cs="Arial"/>
          <w:lang w:val="es-CL"/>
        </w:rPr>
        <w:t xml:space="preserve"> </w:t>
      </w:r>
      <w:r w:rsidRPr="001F536E" w:rsidR="009808D8">
        <w:rPr>
          <w:rFonts w:ascii="Arial" w:hAnsi="Arial" w:cs="Arial"/>
          <w:lang w:val="es-CL"/>
        </w:rPr>
        <w:t>al</w:t>
      </w:r>
      <w:r w:rsidRPr="001F536E" w:rsidR="00E803A3">
        <w:rPr>
          <w:rFonts w:ascii="Arial" w:hAnsi="Arial" w:cs="Arial"/>
          <w:lang w:val="es-CL"/>
        </w:rPr>
        <w:t xml:space="preserve"> </w:t>
      </w:r>
      <w:r w:rsidRPr="001F536E" w:rsidR="009808D8">
        <w:rPr>
          <w:rFonts w:ascii="Arial" w:hAnsi="Arial" w:cs="Arial"/>
          <w:lang w:val="es-CL"/>
        </w:rPr>
        <w:t>Proponente</w:t>
      </w:r>
      <w:r w:rsidRPr="001F536E" w:rsidR="00E803A3">
        <w:rPr>
          <w:rFonts w:ascii="Arial" w:hAnsi="Arial" w:cs="Arial"/>
          <w:lang w:val="es-CL"/>
        </w:rPr>
        <w:t xml:space="preserve"> </w:t>
      </w:r>
      <w:r w:rsidRPr="001F536E" w:rsidR="009808D8">
        <w:rPr>
          <w:rFonts w:ascii="Arial" w:hAnsi="Arial" w:cs="Arial"/>
          <w:lang w:val="es-CL"/>
        </w:rPr>
        <w:t>se</w:t>
      </w:r>
      <w:r w:rsidRPr="001F536E" w:rsidR="00E803A3">
        <w:rPr>
          <w:rFonts w:ascii="Arial" w:hAnsi="Arial" w:cs="Arial"/>
          <w:lang w:val="es-CL"/>
        </w:rPr>
        <w:t xml:space="preserve"> </w:t>
      </w:r>
      <w:r w:rsidRPr="001F536E" w:rsidR="009808D8">
        <w:rPr>
          <w:rFonts w:ascii="Arial" w:hAnsi="Arial" w:cs="Arial"/>
          <w:lang w:val="es-CL"/>
        </w:rPr>
        <w:t>hayan</w:t>
      </w:r>
      <w:r w:rsidRPr="001F536E" w:rsidR="00E803A3">
        <w:rPr>
          <w:rFonts w:ascii="Arial" w:hAnsi="Arial" w:cs="Arial"/>
          <w:lang w:val="es-CL"/>
        </w:rPr>
        <w:t xml:space="preserve"> </w:t>
      </w:r>
      <w:r w:rsidRPr="001F536E" w:rsidR="009808D8">
        <w:rPr>
          <w:rFonts w:ascii="Arial" w:hAnsi="Arial" w:cs="Arial"/>
          <w:lang w:val="es-CL"/>
        </w:rPr>
        <w:t>incluido</w:t>
      </w:r>
      <w:r w:rsidRPr="001F536E" w:rsidR="00E803A3">
        <w:rPr>
          <w:rFonts w:ascii="Arial" w:hAnsi="Arial" w:cs="Arial"/>
          <w:lang w:val="es-CL"/>
        </w:rPr>
        <w:t xml:space="preserve"> </w:t>
      </w:r>
      <w:r w:rsidRPr="001F536E" w:rsidR="009808D8">
        <w:rPr>
          <w:rFonts w:ascii="Arial" w:hAnsi="Arial" w:cs="Arial"/>
          <w:lang w:val="es-CL"/>
        </w:rPr>
        <w:t>en</w:t>
      </w:r>
      <w:r w:rsidRPr="001F536E" w:rsidR="00E803A3">
        <w:rPr>
          <w:rFonts w:ascii="Arial" w:hAnsi="Arial" w:cs="Arial"/>
          <w:lang w:val="es-CL"/>
        </w:rPr>
        <w:t xml:space="preserve"> </w:t>
      </w:r>
      <w:r w:rsidRPr="001F536E" w:rsidR="009808D8">
        <w:rPr>
          <w:rFonts w:ascii="Arial" w:hAnsi="Arial" w:cs="Arial"/>
          <w:lang w:val="es-CL"/>
        </w:rPr>
        <w:t>la</w:t>
      </w:r>
      <w:r w:rsidRPr="001F536E" w:rsidR="00E803A3">
        <w:rPr>
          <w:rFonts w:ascii="Arial" w:hAnsi="Arial" w:cs="Arial"/>
          <w:lang w:val="es-CL"/>
        </w:rPr>
        <w:t xml:space="preserve"> </w:t>
      </w:r>
      <w:r w:rsidRPr="001F536E" w:rsidR="009808D8">
        <w:rPr>
          <w:rFonts w:ascii="Arial" w:hAnsi="Arial" w:cs="Arial"/>
          <w:lang w:val="es-CL"/>
        </w:rPr>
        <w:t>oferta</w:t>
      </w:r>
      <w:r w:rsidRPr="001F536E" w:rsidR="00E803A3">
        <w:rPr>
          <w:rFonts w:ascii="Arial" w:hAnsi="Arial" w:cs="Arial"/>
          <w:lang w:val="es-CL"/>
        </w:rPr>
        <w:t xml:space="preserve"> </w:t>
      </w:r>
      <w:r w:rsidRPr="001F536E" w:rsidR="009808D8">
        <w:rPr>
          <w:rFonts w:ascii="Arial" w:hAnsi="Arial" w:cs="Arial"/>
          <w:lang w:val="es-CL"/>
        </w:rPr>
        <w:t>administrativa,</w:t>
      </w:r>
      <w:r w:rsidRPr="001F536E" w:rsidR="00E803A3">
        <w:rPr>
          <w:rFonts w:ascii="Arial" w:hAnsi="Arial" w:cs="Arial"/>
          <w:lang w:val="es-CL"/>
        </w:rPr>
        <w:t xml:space="preserve"> </w:t>
      </w:r>
      <w:r w:rsidRPr="001F536E" w:rsidR="009808D8">
        <w:rPr>
          <w:rFonts w:ascii="Arial" w:hAnsi="Arial" w:cs="Arial"/>
          <w:lang w:val="es-CL"/>
        </w:rPr>
        <w:t>esto</w:t>
      </w:r>
      <w:r w:rsidRPr="001F536E" w:rsidR="00E803A3">
        <w:rPr>
          <w:rFonts w:ascii="Arial" w:hAnsi="Arial" w:cs="Arial"/>
          <w:lang w:val="es-CL"/>
        </w:rPr>
        <w:t xml:space="preserve"> </w:t>
      </w:r>
      <w:r w:rsidRPr="001F536E" w:rsidR="009808D8">
        <w:rPr>
          <w:rFonts w:ascii="Arial" w:hAnsi="Arial" w:cs="Arial"/>
          <w:lang w:val="es-CL"/>
        </w:rPr>
        <w:t>es,</w:t>
      </w:r>
      <w:r w:rsidRPr="001F536E" w:rsidR="00E803A3">
        <w:rPr>
          <w:rFonts w:ascii="Arial" w:hAnsi="Arial" w:cs="Arial"/>
          <w:lang w:val="es-CL"/>
        </w:rPr>
        <w:t xml:space="preserve"> </w:t>
      </w:r>
      <w:r w:rsidRPr="001F536E" w:rsidR="009808D8">
        <w:rPr>
          <w:rFonts w:ascii="Arial" w:hAnsi="Arial" w:cs="Arial"/>
          <w:lang w:val="es-CL"/>
        </w:rPr>
        <w:t>los</w:t>
      </w:r>
      <w:r w:rsidRPr="001F536E" w:rsidR="00E803A3">
        <w:rPr>
          <w:rFonts w:ascii="Arial" w:hAnsi="Arial" w:cs="Arial"/>
          <w:lang w:val="es-CL"/>
        </w:rPr>
        <w:t xml:space="preserve"> </w:t>
      </w:r>
      <w:r w:rsidRPr="001F536E" w:rsidR="009776B1">
        <w:rPr>
          <w:rFonts w:ascii="Arial" w:hAnsi="Arial" w:cs="Arial"/>
          <w:lang w:val="es-CL"/>
        </w:rPr>
        <w:t>D</w:t>
      </w:r>
      <w:r w:rsidRPr="001F536E" w:rsidR="009808D8">
        <w:rPr>
          <w:rFonts w:ascii="Arial" w:hAnsi="Arial" w:cs="Arial"/>
          <w:lang w:val="es-CL"/>
        </w:rPr>
        <w:t>ocumentos</w:t>
      </w:r>
      <w:r w:rsidRPr="001F536E" w:rsidR="00E803A3">
        <w:rPr>
          <w:rFonts w:ascii="Arial" w:hAnsi="Arial" w:cs="Arial"/>
          <w:lang w:val="es-CL"/>
        </w:rPr>
        <w:t xml:space="preserve"> </w:t>
      </w:r>
      <w:r w:rsidRPr="001F536E" w:rsidR="009808D8">
        <w:rPr>
          <w:rFonts w:ascii="Arial" w:hAnsi="Arial" w:cs="Arial"/>
          <w:lang w:val="es-CL"/>
        </w:rPr>
        <w:t>A-1</w:t>
      </w:r>
      <w:r w:rsidRPr="001F536E" w:rsidR="00E803A3">
        <w:rPr>
          <w:rFonts w:ascii="Arial" w:hAnsi="Arial" w:cs="Arial"/>
          <w:lang w:val="es-CL"/>
        </w:rPr>
        <w:t xml:space="preserve"> </w:t>
      </w:r>
      <w:r w:rsidRPr="001F536E" w:rsidR="009808D8">
        <w:rPr>
          <w:rFonts w:ascii="Arial" w:hAnsi="Arial" w:cs="Arial"/>
          <w:lang w:val="es-CL"/>
        </w:rPr>
        <w:t>al</w:t>
      </w:r>
      <w:r w:rsidRPr="001F536E" w:rsidR="00E803A3">
        <w:rPr>
          <w:rFonts w:ascii="Arial" w:hAnsi="Arial" w:cs="Arial"/>
          <w:lang w:val="es-CL"/>
        </w:rPr>
        <w:t xml:space="preserve"> </w:t>
      </w:r>
      <w:r w:rsidRPr="001F536E" w:rsidR="009808D8">
        <w:rPr>
          <w:rFonts w:ascii="Arial" w:hAnsi="Arial" w:cs="Arial"/>
          <w:lang w:val="es-CL"/>
        </w:rPr>
        <w:t>A-1</w:t>
      </w:r>
      <w:r w:rsidRPr="001F536E" w:rsidR="00A10B5A">
        <w:rPr>
          <w:rFonts w:ascii="Arial" w:hAnsi="Arial" w:cs="Arial"/>
          <w:lang w:val="es-CL"/>
        </w:rPr>
        <w:t>5</w:t>
      </w:r>
      <w:r w:rsidRPr="001F536E" w:rsidR="00E803A3">
        <w:rPr>
          <w:rFonts w:ascii="Arial" w:hAnsi="Arial" w:cs="Arial"/>
          <w:lang w:val="es-CL"/>
        </w:rPr>
        <w:t xml:space="preserve"> </w:t>
      </w:r>
      <w:r w:rsidRPr="001F536E" w:rsidR="009808D8">
        <w:rPr>
          <w:rFonts w:ascii="Arial" w:hAnsi="Arial" w:cs="Arial"/>
          <w:lang w:val="es-CL"/>
        </w:rPr>
        <w:t>señalados</w:t>
      </w:r>
      <w:r w:rsidRPr="001F536E" w:rsidR="00E803A3">
        <w:rPr>
          <w:rFonts w:ascii="Arial" w:hAnsi="Arial" w:cs="Arial"/>
          <w:lang w:val="es-CL"/>
        </w:rPr>
        <w:t xml:space="preserve"> </w:t>
      </w:r>
      <w:r w:rsidRPr="001F536E" w:rsidR="009808D8">
        <w:rPr>
          <w:rFonts w:ascii="Arial" w:hAnsi="Arial" w:cs="Arial"/>
          <w:lang w:val="es-CL"/>
        </w:rPr>
        <w:t>en</w:t>
      </w:r>
      <w:r w:rsidRPr="001F536E" w:rsidR="00E803A3">
        <w:rPr>
          <w:rFonts w:ascii="Arial" w:hAnsi="Arial" w:cs="Arial"/>
          <w:lang w:val="es-CL"/>
        </w:rPr>
        <w:t xml:space="preserve"> </w:t>
      </w:r>
      <w:r w:rsidRPr="001F536E" w:rsidR="009808D8">
        <w:rPr>
          <w:rFonts w:ascii="Arial" w:hAnsi="Arial" w:cs="Arial"/>
          <w:lang w:val="es-CL"/>
        </w:rPr>
        <w:t>el</w:t>
      </w:r>
      <w:r w:rsidRPr="001F536E" w:rsidR="00E803A3">
        <w:rPr>
          <w:rFonts w:ascii="Arial" w:hAnsi="Arial" w:cs="Arial"/>
          <w:lang w:val="es-CL"/>
        </w:rPr>
        <w:t xml:space="preserve"> </w:t>
      </w:r>
      <w:r w:rsidRPr="001F536E" w:rsidR="009808D8">
        <w:rPr>
          <w:rFonts w:ascii="Arial" w:hAnsi="Arial" w:cs="Arial"/>
          <w:lang w:val="es-CL"/>
        </w:rPr>
        <w:t>numeral</w:t>
      </w:r>
      <w:r w:rsidRPr="001F536E" w:rsidR="00E803A3">
        <w:rPr>
          <w:rFonts w:ascii="Arial" w:hAnsi="Arial" w:cs="Arial"/>
          <w:lang w:val="es-CL"/>
        </w:rPr>
        <w:t xml:space="preserve"> </w:t>
      </w:r>
      <w:r w:rsidRPr="001F536E" w:rsidR="005A4B01">
        <w:rPr>
          <w:rFonts w:ascii="Arial" w:hAnsi="Arial" w:cs="Arial"/>
          <w:lang w:val="es-CL"/>
        </w:rPr>
        <w:t>7.2</w:t>
      </w:r>
      <w:r w:rsidRPr="001F536E" w:rsidR="00E803A3">
        <w:rPr>
          <w:rFonts w:ascii="Arial" w:hAnsi="Arial" w:cs="Arial"/>
          <w:lang w:val="es-CL"/>
        </w:rPr>
        <w:t xml:space="preserve"> </w:t>
      </w:r>
      <w:r w:rsidRPr="001F536E" w:rsidR="009808D8">
        <w:rPr>
          <w:rFonts w:ascii="Arial" w:hAnsi="Arial" w:cs="Arial"/>
          <w:lang w:val="es-CL"/>
        </w:rPr>
        <w:t>de</w:t>
      </w:r>
      <w:r w:rsidRPr="001F536E" w:rsidR="00E803A3">
        <w:rPr>
          <w:rFonts w:ascii="Arial" w:hAnsi="Arial" w:cs="Arial"/>
          <w:lang w:val="es-CL"/>
        </w:rPr>
        <w:t xml:space="preserve"> </w:t>
      </w:r>
      <w:r w:rsidRPr="001F536E" w:rsidR="009808D8">
        <w:rPr>
          <w:rFonts w:ascii="Arial" w:hAnsi="Arial" w:cs="Arial"/>
          <w:lang w:val="es-CL"/>
        </w:rPr>
        <w:t>las</w:t>
      </w:r>
      <w:r w:rsidRPr="001F536E" w:rsidR="00E803A3">
        <w:rPr>
          <w:rFonts w:ascii="Arial" w:hAnsi="Arial" w:cs="Arial"/>
          <w:lang w:val="es-CL"/>
        </w:rPr>
        <w:t xml:space="preserve"> </w:t>
      </w:r>
      <w:r w:rsidRPr="001F536E" w:rsidR="009808D8">
        <w:rPr>
          <w:rFonts w:ascii="Arial" w:hAnsi="Arial" w:cs="Arial"/>
          <w:lang w:val="es-CL"/>
        </w:rPr>
        <w:t>presentes</w:t>
      </w:r>
      <w:r w:rsidRPr="001F536E" w:rsidR="00E803A3">
        <w:rPr>
          <w:rFonts w:ascii="Arial" w:hAnsi="Arial" w:cs="Arial"/>
          <w:lang w:val="es-CL"/>
        </w:rPr>
        <w:t xml:space="preserve"> </w:t>
      </w:r>
      <w:r w:rsidRPr="001F536E" w:rsidR="009808D8">
        <w:rPr>
          <w:rFonts w:ascii="Arial" w:hAnsi="Arial" w:cs="Arial"/>
          <w:lang w:val="es-CL"/>
        </w:rPr>
        <w:t>Bases.</w:t>
      </w:r>
      <w:bookmarkEnd w:id="983"/>
      <w:r w:rsidRPr="001F536E" w:rsidR="00E803A3">
        <w:rPr>
          <w:rFonts w:ascii="Arial" w:hAnsi="Arial" w:cs="Arial"/>
          <w:lang w:val="es-CL"/>
        </w:rPr>
        <w:t xml:space="preserve"> </w:t>
      </w:r>
    </w:p>
    <w:p w:rsidRPr="001F536E" w:rsidR="003A38F4" w:rsidP="00A157E7" w:rsidRDefault="00A157E7" w14:paraId="582AD5D9" w14:textId="25F245F3">
      <w:pPr>
        <w:rPr>
          <w:rFonts w:ascii="Arial" w:hAnsi="Arial" w:cs="Arial"/>
        </w:rPr>
      </w:pPr>
      <w:bookmarkStart w:name="_Ref424715713" w:id="984"/>
      <w:bookmarkStart w:name="_Toc314062989" w:id="985"/>
      <w:bookmarkStart w:name="_Ref494124413" w:id="986"/>
      <w:bookmarkStart w:name="_Ref522717085" w:id="987"/>
      <w:bookmarkStart w:name="_Toc530043520" w:id="988"/>
      <w:bookmarkStart w:name="_Toc530043659" w:id="989"/>
      <w:bookmarkStart w:name="_Toc530043798" w:id="990"/>
      <w:bookmarkStart w:name="_Toc530061020" w:id="991"/>
      <w:bookmarkStart w:name="_Ref4539447" w:id="992"/>
      <w:r w:rsidRPr="001F536E">
        <w:rPr>
          <w:rFonts w:ascii="Arial" w:hAnsi="Arial" w:cs="Arial"/>
        </w:rPr>
        <w:t>Para</w:t>
      </w:r>
      <w:r w:rsidRPr="001F536E" w:rsidR="00E803A3">
        <w:rPr>
          <w:rFonts w:ascii="Arial" w:hAnsi="Arial" w:cs="Arial"/>
        </w:rPr>
        <w:t xml:space="preserve"> </w:t>
      </w:r>
      <w:r w:rsidRPr="001F536E">
        <w:rPr>
          <w:rFonts w:ascii="Arial" w:hAnsi="Arial" w:cs="Arial"/>
        </w:rPr>
        <w:t>facilitar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revisión</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utilizará</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matriz</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verificación</w:t>
      </w:r>
      <w:r w:rsidRPr="001F536E" w:rsidR="00E803A3">
        <w:rPr>
          <w:rFonts w:ascii="Arial" w:hAnsi="Arial" w:cs="Arial"/>
        </w:rPr>
        <w:t xml:space="preserve"> </w:t>
      </w:r>
      <w:r w:rsidRPr="001F536E">
        <w:rPr>
          <w:rFonts w:ascii="Arial" w:hAnsi="Arial" w:cs="Arial"/>
        </w:rPr>
        <w:t>tal</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presenta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continuación:</w:t>
      </w:r>
    </w:p>
    <w:p w:rsidRPr="001F536E" w:rsidR="00C85DE2" w:rsidP="00FE7BC8" w:rsidRDefault="00C85DE2" w14:paraId="39AA6148" w14:textId="4E98E9C3">
      <w:pPr>
        <w:pStyle w:val="Descripcin"/>
        <w:spacing w:after="0"/>
        <w:rPr>
          <w:rFonts w:ascii="Arial" w:hAnsi="Arial" w:cs="Arial"/>
          <w:sz w:val="20"/>
        </w:rPr>
      </w:pPr>
      <w:r w:rsidRPr="001F536E">
        <w:rPr>
          <w:rFonts w:ascii="Arial" w:hAnsi="Arial" w:cs="Arial"/>
          <w:sz w:val="20"/>
        </w:rPr>
        <w:t>Tabla</w:t>
      </w:r>
      <w:bookmarkEnd w:id="984"/>
      <w:r w:rsidRPr="001F536E" w:rsidR="00E803A3">
        <w:rPr>
          <w:rFonts w:ascii="Arial" w:hAnsi="Arial" w:cs="Arial"/>
          <w:sz w:val="20"/>
        </w:rPr>
        <w:t xml:space="preserve"> </w:t>
      </w:r>
      <w:r w:rsidRPr="001F536E" w:rsidR="00AF660E">
        <w:rPr>
          <w:rFonts w:ascii="Arial" w:hAnsi="Arial" w:cs="Arial"/>
          <w:sz w:val="20"/>
        </w:rPr>
        <w:t>4</w:t>
      </w:r>
      <w:r w:rsidRPr="001F536E">
        <w:rPr>
          <w:rFonts w:ascii="Arial" w:hAnsi="Arial" w:cs="Arial"/>
          <w:sz w:val="20"/>
        </w:rPr>
        <w:t>:</w:t>
      </w:r>
      <w:bookmarkStart w:name="_Ref182793782" w:id="993"/>
      <w:r w:rsidRPr="001F536E" w:rsidR="00E803A3">
        <w:rPr>
          <w:rFonts w:ascii="Arial" w:hAnsi="Arial" w:cs="Arial"/>
          <w:sz w:val="20"/>
        </w:rPr>
        <w:t xml:space="preserve"> </w:t>
      </w:r>
      <w:r w:rsidRPr="001F536E">
        <w:rPr>
          <w:rFonts w:ascii="Arial" w:hAnsi="Arial" w:cs="Arial"/>
          <w:sz w:val="20"/>
        </w:rPr>
        <w:t>Matriz</w:t>
      </w:r>
      <w:r w:rsidRPr="001F536E" w:rsidR="00E803A3">
        <w:rPr>
          <w:rFonts w:ascii="Arial" w:hAnsi="Arial" w:cs="Arial"/>
          <w:sz w:val="20"/>
        </w:rPr>
        <w:t xml:space="preserve"> </w:t>
      </w:r>
      <w:r w:rsidRPr="001F536E">
        <w:rPr>
          <w:rFonts w:ascii="Arial" w:hAnsi="Arial" w:cs="Arial"/>
          <w:sz w:val="20"/>
        </w:rPr>
        <w:t>de</w:t>
      </w:r>
      <w:r w:rsidRPr="001F536E" w:rsidR="00E803A3">
        <w:rPr>
          <w:rFonts w:ascii="Arial" w:hAnsi="Arial" w:cs="Arial"/>
          <w:sz w:val="20"/>
        </w:rPr>
        <w:t xml:space="preserve"> </w:t>
      </w:r>
      <w:r w:rsidRPr="001F536E" w:rsidR="001B5A1D">
        <w:rPr>
          <w:rFonts w:ascii="Arial" w:hAnsi="Arial" w:cs="Arial"/>
          <w:sz w:val="20"/>
        </w:rPr>
        <w:t>Verificación</w:t>
      </w:r>
      <w:r w:rsidRPr="001F536E" w:rsidR="00E803A3">
        <w:rPr>
          <w:rFonts w:ascii="Arial" w:hAnsi="Arial" w:cs="Arial"/>
          <w:sz w:val="20"/>
        </w:rPr>
        <w:t xml:space="preserve"> </w:t>
      </w:r>
      <w:r w:rsidRPr="001F536E" w:rsidR="00A157E7">
        <w:rPr>
          <w:rFonts w:ascii="Arial" w:hAnsi="Arial" w:cs="Arial"/>
          <w:sz w:val="20"/>
        </w:rPr>
        <w:t>de</w:t>
      </w:r>
      <w:r w:rsidRPr="001F536E" w:rsidR="00E803A3">
        <w:rPr>
          <w:rFonts w:ascii="Arial" w:hAnsi="Arial" w:cs="Arial"/>
          <w:sz w:val="20"/>
        </w:rPr>
        <w:t xml:space="preserve"> </w:t>
      </w:r>
      <w:r w:rsidRPr="001F536E" w:rsidR="00A157E7">
        <w:rPr>
          <w:rFonts w:ascii="Arial" w:hAnsi="Arial" w:cs="Arial"/>
          <w:sz w:val="20"/>
        </w:rPr>
        <w:t>los</w:t>
      </w:r>
      <w:r w:rsidRPr="001F536E" w:rsidR="00E803A3">
        <w:rPr>
          <w:rFonts w:ascii="Arial" w:hAnsi="Arial" w:cs="Arial"/>
          <w:sz w:val="20"/>
        </w:rPr>
        <w:t xml:space="preserve"> </w:t>
      </w:r>
      <w:r w:rsidRPr="001F536E" w:rsidR="00A157E7">
        <w:rPr>
          <w:rFonts w:ascii="Arial" w:hAnsi="Arial" w:cs="Arial"/>
          <w:sz w:val="20"/>
        </w:rPr>
        <w:t>Documentos</w:t>
      </w:r>
      <w:r w:rsidRPr="001F536E" w:rsidR="00E803A3">
        <w:rPr>
          <w:rFonts w:ascii="Arial" w:hAnsi="Arial" w:cs="Arial"/>
          <w:sz w:val="20"/>
        </w:rPr>
        <w:t xml:space="preserve"> </w:t>
      </w:r>
      <w:r w:rsidRPr="001F536E">
        <w:rPr>
          <w:rFonts w:ascii="Arial" w:hAnsi="Arial" w:cs="Arial"/>
          <w:sz w:val="20"/>
        </w:rPr>
        <w:t>Administrativ</w:t>
      </w:r>
      <w:bookmarkEnd w:id="985"/>
      <w:bookmarkEnd w:id="986"/>
      <w:bookmarkEnd w:id="987"/>
      <w:bookmarkEnd w:id="988"/>
      <w:bookmarkEnd w:id="989"/>
      <w:bookmarkEnd w:id="990"/>
      <w:bookmarkEnd w:id="991"/>
      <w:bookmarkEnd w:id="992"/>
      <w:bookmarkEnd w:id="993"/>
      <w:r w:rsidRPr="001F536E" w:rsidR="00A157E7">
        <w:rPr>
          <w:rFonts w:ascii="Arial" w:hAnsi="Arial" w:cs="Arial"/>
          <w:sz w:val="20"/>
        </w:rPr>
        <w:t>os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8642"/>
        <w:gridCol w:w="1418"/>
      </w:tblGrid>
      <w:tr w:rsidRPr="001F536E" w:rsidR="00F93BD4" w:rsidTr="003C77EF" w14:paraId="5318E23F" w14:textId="77777777">
        <w:trPr>
          <w:cantSplit/>
          <w:trHeight w:val="397"/>
          <w:tblHeader/>
        </w:trPr>
        <w:tc>
          <w:tcPr>
            <w:tcW w:w="8642" w:type="dxa"/>
            <w:shd w:val="clear" w:color="auto" w:fill="D9D9D9" w:themeFill="background1" w:themeFillShade="D9"/>
            <w:vAlign w:val="center"/>
          </w:tcPr>
          <w:p w:rsidRPr="001F536E" w:rsidR="00DA7949" w:rsidP="003C77EF" w:rsidRDefault="00DA7949" w14:paraId="09DE135F" w14:textId="22FEF8E1">
            <w:pPr>
              <w:pStyle w:val="Sinespaciado"/>
              <w:jc w:val="center"/>
              <w:rPr>
                <w:rFonts w:ascii="Arial" w:hAnsi="Arial" w:cs="Arial"/>
                <w:lang w:val="pt-BR"/>
              </w:rPr>
            </w:pPr>
            <w:r w:rsidRPr="001F536E">
              <w:rPr>
                <w:rFonts w:ascii="Arial" w:hAnsi="Arial" w:cs="Arial"/>
                <w:b/>
                <w:lang w:val="pt-BR"/>
              </w:rPr>
              <w:t>Documentos</w:t>
            </w:r>
            <w:r w:rsidRPr="001F536E" w:rsidR="00E803A3">
              <w:rPr>
                <w:rFonts w:ascii="Arial" w:hAnsi="Arial" w:cs="Arial"/>
                <w:b/>
                <w:lang w:val="pt-BR"/>
              </w:rPr>
              <w:t xml:space="preserve"> </w:t>
            </w:r>
            <w:r w:rsidRPr="001F536E">
              <w:rPr>
                <w:rFonts w:ascii="Arial" w:hAnsi="Arial" w:cs="Arial"/>
                <w:b/>
                <w:lang w:val="pt-BR"/>
              </w:rPr>
              <w:t>Referentes</w:t>
            </w:r>
            <w:r w:rsidRPr="001F536E" w:rsidR="00E803A3">
              <w:rPr>
                <w:rFonts w:ascii="Arial" w:hAnsi="Arial" w:cs="Arial"/>
                <w:b/>
                <w:lang w:val="pt-BR"/>
              </w:rPr>
              <w:t xml:space="preserve"> </w:t>
            </w:r>
            <w:r w:rsidRPr="001F536E">
              <w:rPr>
                <w:rFonts w:ascii="Arial" w:hAnsi="Arial" w:cs="Arial"/>
                <w:b/>
                <w:lang w:val="pt-BR"/>
              </w:rPr>
              <w:t>a</w:t>
            </w:r>
            <w:r w:rsidRPr="001F536E" w:rsidR="00E803A3">
              <w:rPr>
                <w:rFonts w:ascii="Arial" w:hAnsi="Arial" w:cs="Arial"/>
                <w:b/>
                <w:lang w:val="pt-BR"/>
              </w:rPr>
              <w:t xml:space="preserve"> </w:t>
            </w:r>
            <w:r w:rsidRPr="001F536E">
              <w:rPr>
                <w:rFonts w:ascii="Arial" w:hAnsi="Arial" w:cs="Arial"/>
                <w:b/>
                <w:lang w:val="pt-BR"/>
              </w:rPr>
              <w:t>Aspectos</w:t>
            </w:r>
            <w:r w:rsidRPr="001F536E" w:rsidR="00E803A3">
              <w:rPr>
                <w:rFonts w:ascii="Arial" w:hAnsi="Arial" w:cs="Arial"/>
                <w:b/>
                <w:lang w:val="pt-BR"/>
              </w:rPr>
              <w:t xml:space="preserve"> </w:t>
            </w:r>
            <w:r w:rsidRPr="001F536E">
              <w:rPr>
                <w:rFonts w:ascii="Arial" w:hAnsi="Arial" w:cs="Arial"/>
                <w:b/>
                <w:lang w:val="pt-BR"/>
              </w:rPr>
              <w:t>Administrativos</w:t>
            </w:r>
          </w:p>
        </w:tc>
        <w:tc>
          <w:tcPr>
            <w:tcW w:w="1418" w:type="dxa"/>
            <w:shd w:val="clear" w:color="auto" w:fill="D9D9D9" w:themeFill="background1" w:themeFillShade="D9"/>
            <w:vAlign w:val="center"/>
          </w:tcPr>
          <w:p w:rsidRPr="001F536E" w:rsidR="00DA7949" w:rsidP="00F93BD4" w:rsidRDefault="00DA7949" w14:paraId="78CEBDB4" w14:textId="1C314E56">
            <w:pPr>
              <w:pStyle w:val="Sinespaciado"/>
              <w:jc w:val="center"/>
              <w:rPr>
                <w:rFonts w:ascii="Arial" w:hAnsi="Arial" w:cs="Arial"/>
                <w:b/>
              </w:rPr>
            </w:pPr>
            <w:r w:rsidRPr="001F536E">
              <w:rPr>
                <w:rFonts w:ascii="Arial" w:hAnsi="Arial" w:cs="Arial"/>
                <w:b/>
              </w:rPr>
              <w:t>C</w:t>
            </w:r>
            <w:r w:rsidRPr="001F536E" w:rsidR="005C353C">
              <w:rPr>
                <w:rFonts w:ascii="Arial" w:hAnsi="Arial" w:cs="Arial"/>
                <w:b/>
              </w:rPr>
              <w:t>umple</w:t>
            </w:r>
            <w:r w:rsidRPr="001F536E" w:rsidR="002B6BBE">
              <w:rPr>
                <w:rFonts w:ascii="Arial" w:hAnsi="Arial" w:cs="Arial"/>
                <w:b/>
              </w:rPr>
              <w:t>:</w:t>
            </w:r>
          </w:p>
          <w:p w:rsidRPr="001F536E" w:rsidR="005C353C" w:rsidP="00F93BD4" w:rsidRDefault="005C353C" w14:paraId="4D3DC4CA" w14:textId="20F6C5CE">
            <w:pPr>
              <w:pStyle w:val="Sinespaciado"/>
              <w:jc w:val="center"/>
              <w:rPr>
                <w:rFonts w:ascii="Arial" w:hAnsi="Arial" w:cs="Arial"/>
                <w:b/>
              </w:rPr>
            </w:pPr>
            <w:r w:rsidRPr="001F536E">
              <w:rPr>
                <w:rFonts w:ascii="Arial" w:hAnsi="Arial" w:cs="Arial"/>
                <w:b/>
              </w:rPr>
              <w:t>1=</w:t>
            </w:r>
            <w:r w:rsidRPr="001F536E" w:rsidR="00E803A3">
              <w:rPr>
                <w:rFonts w:ascii="Arial" w:hAnsi="Arial" w:cs="Arial"/>
                <w:b/>
              </w:rPr>
              <w:t xml:space="preserve"> </w:t>
            </w:r>
            <w:r w:rsidRPr="001F536E">
              <w:rPr>
                <w:rFonts w:ascii="Arial" w:hAnsi="Arial" w:cs="Arial"/>
                <w:b/>
              </w:rPr>
              <w:t>SI,</w:t>
            </w:r>
            <w:r w:rsidRPr="001F536E" w:rsidR="00E803A3">
              <w:rPr>
                <w:rFonts w:ascii="Arial" w:hAnsi="Arial" w:cs="Arial"/>
                <w:b/>
              </w:rPr>
              <w:t xml:space="preserve"> </w:t>
            </w:r>
            <w:r w:rsidRPr="001F536E">
              <w:rPr>
                <w:rFonts w:ascii="Arial" w:hAnsi="Arial" w:cs="Arial"/>
                <w:b/>
              </w:rPr>
              <w:t>0=NO</w:t>
            </w:r>
          </w:p>
          <w:p w:rsidRPr="001F536E" w:rsidR="00F319DE" w:rsidP="00F93BD4" w:rsidRDefault="00F319DE" w14:paraId="2799D1F8" w14:textId="01D5572E">
            <w:pPr>
              <w:pStyle w:val="Sinespaciado"/>
              <w:jc w:val="center"/>
              <w:rPr>
                <w:rFonts w:ascii="Arial" w:hAnsi="Arial" w:cs="Arial"/>
                <w:b/>
              </w:rPr>
            </w:pPr>
            <w:r w:rsidRPr="001F536E">
              <w:rPr>
                <w:rFonts w:ascii="Arial" w:hAnsi="Arial" w:cs="Arial"/>
                <w:b/>
              </w:rPr>
              <w:t>N/A</w:t>
            </w:r>
            <w:r w:rsidRPr="001F536E" w:rsidR="0061413F">
              <w:rPr>
                <w:rFonts w:ascii="Arial" w:hAnsi="Arial" w:cs="Arial"/>
                <w:b/>
              </w:rPr>
              <w:t>=</w:t>
            </w:r>
            <w:r w:rsidRPr="001F536E" w:rsidR="00E803A3">
              <w:rPr>
                <w:rFonts w:ascii="Arial" w:hAnsi="Arial" w:cs="Arial"/>
                <w:b/>
              </w:rPr>
              <w:t xml:space="preserve"> </w:t>
            </w:r>
            <w:r w:rsidRPr="001F536E" w:rsidR="0061413F">
              <w:rPr>
                <w:rFonts w:ascii="Arial" w:hAnsi="Arial" w:cs="Arial"/>
                <w:b/>
              </w:rPr>
              <w:t>No</w:t>
            </w:r>
            <w:r w:rsidRPr="001F536E" w:rsidR="00E803A3">
              <w:rPr>
                <w:rFonts w:ascii="Arial" w:hAnsi="Arial" w:cs="Arial"/>
                <w:b/>
              </w:rPr>
              <w:t xml:space="preserve"> </w:t>
            </w:r>
            <w:r w:rsidRPr="001F536E" w:rsidR="0061413F">
              <w:rPr>
                <w:rFonts w:ascii="Arial" w:hAnsi="Arial" w:cs="Arial"/>
                <w:b/>
              </w:rPr>
              <w:t>Aplica</w:t>
            </w:r>
          </w:p>
        </w:tc>
      </w:tr>
      <w:tr w:rsidRPr="001F536E" w:rsidR="00F93BD4" w:rsidTr="003C77EF" w14:paraId="31DAE997" w14:textId="77777777">
        <w:trPr>
          <w:cantSplit/>
          <w:trHeight w:val="397"/>
        </w:trPr>
        <w:tc>
          <w:tcPr>
            <w:tcW w:w="8642" w:type="dxa"/>
            <w:vAlign w:val="center"/>
          </w:tcPr>
          <w:p w:rsidRPr="001F536E" w:rsidR="00CC7C52" w:rsidP="003C77EF" w:rsidRDefault="00C15EE2" w14:paraId="64901FD8" w14:textId="42B88671">
            <w:pPr>
              <w:pStyle w:val="Sinespaciado"/>
              <w:jc w:val="left"/>
              <w:rPr>
                <w:rFonts w:ascii="Arial" w:hAnsi="Arial" w:cs="Aria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A-1:</w:t>
            </w:r>
            <w:r w:rsidRPr="001F536E" w:rsidR="00E803A3">
              <w:rPr>
                <w:rFonts w:ascii="Arial" w:hAnsi="Arial" w:cs="Arial"/>
                <w:lang w:val="es-CL"/>
              </w:rPr>
              <w:t xml:space="preserve"> </w:t>
            </w:r>
            <w:r w:rsidRPr="001F536E">
              <w:rPr>
                <w:rFonts w:ascii="Arial" w:hAnsi="Arial" w:cs="Arial"/>
                <w:lang w:val="es-CL"/>
              </w:rPr>
              <w:t>“</w:t>
            </w:r>
            <w:r w:rsidRPr="001F536E" w:rsidR="007309AD">
              <w:rPr>
                <w:rFonts w:ascii="Arial" w:hAnsi="Arial" w:cs="Arial"/>
                <w:lang w:val="es-CL"/>
              </w:rPr>
              <w:t>Declaración</w:t>
            </w:r>
            <w:r w:rsidRPr="001F536E" w:rsidR="00E803A3">
              <w:rPr>
                <w:rFonts w:ascii="Arial" w:hAnsi="Arial" w:cs="Arial"/>
                <w:lang w:val="es-CL"/>
              </w:rPr>
              <w:t xml:space="preserve"> </w:t>
            </w:r>
            <w:r w:rsidRPr="001F536E" w:rsidR="007309AD">
              <w:rPr>
                <w:rFonts w:ascii="Arial" w:hAnsi="Arial" w:cs="Arial"/>
                <w:lang w:val="es-CL"/>
              </w:rPr>
              <w:t>Jurada</w:t>
            </w:r>
            <w:r w:rsidRPr="001F536E" w:rsidR="00E803A3">
              <w:rPr>
                <w:rFonts w:ascii="Arial" w:hAnsi="Arial" w:cs="Arial"/>
                <w:lang w:val="es-CL"/>
              </w:rPr>
              <w:t xml:space="preserve"> </w:t>
            </w:r>
            <w:r w:rsidRPr="001F536E" w:rsidR="007309AD">
              <w:rPr>
                <w:rFonts w:ascii="Arial" w:hAnsi="Arial" w:cs="Arial"/>
                <w:lang w:val="es-CL"/>
              </w:rPr>
              <w:t>de</w:t>
            </w:r>
            <w:r w:rsidRPr="001F536E" w:rsidR="00E803A3">
              <w:rPr>
                <w:rFonts w:ascii="Arial" w:hAnsi="Arial" w:cs="Arial"/>
                <w:lang w:val="es-CL"/>
              </w:rPr>
              <w:t xml:space="preserve"> </w:t>
            </w:r>
            <w:r w:rsidRPr="001F536E" w:rsidR="007309AD">
              <w:rPr>
                <w:rFonts w:ascii="Arial" w:hAnsi="Arial" w:cs="Arial"/>
                <w:lang w:val="es-CL"/>
              </w:rPr>
              <w:t>Aceptación</w:t>
            </w:r>
            <w:r w:rsidRPr="001F536E" w:rsidR="00E803A3">
              <w:rPr>
                <w:rFonts w:ascii="Arial" w:hAnsi="Arial" w:cs="Arial"/>
                <w:lang w:val="es-CL"/>
              </w:rPr>
              <w:t xml:space="preserve"> </w:t>
            </w:r>
            <w:r w:rsidRPr="001F536E" w:rsidR="007309AD">
              <w:rPr>
                <w:rFonts w:ascii="Arial" w:hAnsi="Arial" w:cs="Arial"/>
                <w:lang w:val="es-CL"/>
              </w:rPr>
              <w:t>de</w:t>
            </w:r>
            <w:r w:rsidRPr="001F536E" w:rsidR="00E803A3">
              <w:rPr>
                <w:rFonts w:ascii="Arial" w:hAnsi="Arial" w:cs="Arial"/>
                <w:lang w:val="es-CL"/>
              </w:rPr>
              <w:t xml:space="preserve"> </w:t>
            </w:r>
            <w:r w:rsidRPr="001F536E" w:rsidR="007309AD">
              <w:rPr>
                <w:rFonts w:ascii="Arial" w:hAnsi="Arial" w:cs="Arial"/>
                <w:lang w:val="es-CL"/>
              </w:rPr>
              <w:t>las</w:t>
            </w:r>
            <w:r w:rsidRPr="001F536E" w:rsidR="00E803A3">
              <w:rPr>
                <w:rFonts w:ascii="Arial" w:hAnsi="Arial" w:cs="Arial"/>
                <w:lang w:val="es-CL"/>
              </w:rPr>
              <w:t xml:space="preserve"> </w:t>
            </w:r>
            <w:r w:rsidRPr="001F536E" w:rsidR="007309AD">
              <w:rPr>
                <w:rFonts w:ascii="Arial" w:hAnsi="Arial" w:cs="Arial"/>
                <w:lang w:val="es-CL"/>
              </w:rPr>
              <w:t>Bases</w:t>
            </w:r>
            <w:r w:rsidRPr="001F536E" w:rsidR="00E803A3">
              <w:rPr>
                <w:rFonts w:ascii="Arial" w:hAnsi="Arial" w:cs="Arial"/>
                <w:lang w:val="es-CL"/>
              </w:rPr>
              <w:t xml:space="preserve"> </w:t>
            </w:r>
            <w:r w:rsidRPr="001F536E" w:rsidR="007309AD">
              <w:rPr>
                <w:rFonts w:ascii="Arial" w:hAnsi="Arial" w:cs="Arial"/>
                <w:lang w:val="es-CL"/>
              </w:rPr>
              <w:t>e</w:t>
            </w:r>
            <w:r w:rsidRPr="001F536E" w:rsidR="00E803A3">
              <w:rPr>
                <w:rFonts w:ascii="Arial" w:hAnsi="Arial" w:cs="Arial"/>
                <w:lang w:val="es-CL"/>
              </w:rPr>
              <w:t xml:space="preserve"> </w:t>
            </w:r>
            <w:r w:rsidRPr="001F536E" w:rsidR="007309AD">
              <w:rPr>
                <w:rFonts w:ascii="Arial" w:hAnsi="Arial" w:cs="Arial"/>
                <w:lang w:val="es-CL"/>
              </w:rPr>
              <w:t>Independencia</w:t>
            </w:r>
            <w:r w:rsidRPr="001F536E" w:rsidR="00E803A3">
              <w:rPr>
                <w:rFonts w:ascii="Arial" w:hAnsi="Arial" w:cs="Arial"/>
                <w:lang w:val="es-CL"/>
              </w:rPr>
              <w:t xml:space="preserve"> </w:t>
            </w:r>
            <w:r w:rsidRPr="001F536E" w:rsidR="007309AD">
              <w:rPr>
                <w:rFonts w:ascii="Arial" w:hAnsi="Arial" w:cs="Arial"/>
                <w:lang w:val="es-CL"/>
              </w:rPr>
              <w:t>de</w:t>
            </w:r>
            <w:r w:rsidRPr="001F536E" w:rsidR="00E803A3">
              <w:rPr>
                <w:rFonts w:ascii="Arial" w:hAnsi="Arial" w:cs="Arial"/>
                <w:lang w:val="es-CL"/>
              </w:rPr>
              <w:t xml:space="preserve"> </w:t>
            </w:r>
            <w:r w:rsidRPr="001F536E" w:rsidR="007309AD">
              <w:rPr>
                <w:rFonts w:ascii="Arial" w:hAnsi="Arial" w:cs="Arial"/>
                <w:lang w:val="es-CL"/>
              </w:rPr>
              <w:t>la</w:t>
            </w:r>
            <w:r w:rsidRPr="001F536E" w:rsidR="00E803A3">
              <w:rPr>
                <w:rFonts w:ascii="Arial" w:hAnsi="Arial" w:cs="Arial"/>
                <w:lang w:val="es-CL"/>
              </w:rPr>
              <w:t xml:space="preserve"> </w:t>
            </w:r>
            <w:r w:rsidRPr="001F536E" w:rsidR="007309AD">
              <w:rPr>
                <w:rFonts w:ascii="Arial" w:hAnsi="Arial" w:cs="Arial"/>
                <w:lang w:val="es-CL"/>
              </w:rPr>
              <w:t>Propuesta”</w:t>
            </w:r>
          </w:p>
        </w:tc>
        <w:tc>
          <w:tcPr>
            <w:tcW w:w="1418" w:type="dxa"/>
            <w:vAlign w:val="center"/>
          </w:tcPr>
          <w:p w:rsidRPr="001F536E" w:rsidR="00CC7C52" w:rsidP="003C77EF" w:rsidRDefault="00CC7C52" w14:paraId="082295D6" w14:textId="77777777">
            <w:pPr>
              <w:pStyle w:val="Sinespaciado"/>
              <w:jc w:val="left"/>
              <w:rPr>
                <w:rFonts w:ascii="Arial" w:hAnsi="Arial" w:cs="Arial"/>
              </w:rPr>
            </w:pPr>
          </w:p>
        </w:tc>
      </w:tr>
      <w:tr w:rsidRPr="001F536E" w:rsidR="00F93BD4" w:rsidTr="003C77EF" w14:paraId="33F0A606" w14:textId="77777777">
        <w:trPr>
          <w:cantSplit/>
          <w:trHeight w:val="397"/>
        </w:trPr>
        <w:tc>
          <w:tcPr>
            <w:tcW w:w="8642" w:type="dxa"/>
            <w:vAlign w:val="center"/>
          </w:tcPr>
          <w:p w:rsidRPr="001F536E" w:rsidR="00CC7C52" w:rsidP="003C77EF" w:rsidRDefault="007309AD" w14:paraId="54D343EC" w14:textId="0F90426E">
            <w:pPr>
              <w:pStyle w:val="Sinespaciado"/>
              <w:jc w:val="left"/>
              <w:rPr>
                <w:rFonts w:ascii="Arial" w:hAnsi="Arial" w:cs="Arial"/>
              </w:rPr>
            </w:pPr>
            <w:r w:rsidRPr="001F536E">
              <w:rPr>
                <w:rFonts w:ascii="Arial" w:hAnsi="Arial" w:cs="Arial"/>
              </w:rPr>
              <w:t>Documento</w:t>
            </w:r>
            <w:r w:rsidRPr="001F536E" w:rsidR="00E803A3">
              <w:rPr>
                <w:rFonts w:ascii="Arial" w:hAnsi="Arial" w:cs="Arial"/>
              </w:rPr>
              <w:t xml:space="preserve"> </w:t>
            </w:r>
            <w:r w:rsidRPr="001F536E">
              <w:rPr>
                <w:rFonts w:ascii="Arial" w:hAnsi="Arial" w:cs="Arial"/>
              </w:rPr>
              <w:t>A-2:</w:t>
            </w:r>
            <w:r w:rsidRPr="001F536E" w:rsidR="00E803A3">
              <w:rPr>
                <w:rFonts w:ascii="Arial" w:hAnsi="Arial" w:cs="Arial"/>
              </w:rPr>
              <w:t xml:space="preserve"> </w:t>
            </w:r>
            <w:r w:rsidRPr="001F536E">
              <w:rPr>
                <w:rFonts w:ascii="Arial" w:hAnsi="Arial" w:cs="Arial"/>
              </w:rPr>
              <w:t>“Descripción</w:t>
            </w:r>
            <w:r w:rsidRPr="001F536E" w:rsidR="00E803A3">
              <w:rPr>
                <w:rFonts w:ascii="Arial" w:hAnsi="Arial" w:cs="Arial"/>
              </w:rPr>
              <w:t xml:space="preserve"> </w:t>
            </w:r>
            <w:r w:rsidRPr="001F536E">
              <w:rPr>
                <w:rFonts w:ascii="Arial" w:hAnsi="Arial" w:cs="Arial"/>
              </w:rPr>
              <w:t>e</w:t>
            </w:r>
            <w:r w:rsidRPr="001F536E" w:rsidR="00E803A3">
              <w:rPr>
                <w:rFonts w:ascii="Arial" w:hAnsi="Arial" w:cs="Arial"/>
              </w:rPr>
              <w:t xml:space="preserve"> </w:t>
            </w:r>
            <w:r w:rsidRPr="001F536E">
              <w:rPr>
                <w:rFonts w:ascii="Arial" w:hAnsi="Arial" w:cs="Arial"/>
              </w:rPr>
              <w:t>individualización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p>
        </w:tc>
        <w:tc>
          <w:tcPr>
            <w:tcW w:w="1418" w:type="dxa"/>
            <w:vAlign w:val="center"/>
          </w:tcPr>
          <w:p w:rsidRPr="001F536E" w:rsidR="00CC7C52" w:rsidP="003C77EF" w:rsidRDefault="00CC7C52" w14:paraId="47E193D1" w14:textId="77777777">
            <w:pPr>
              <w:pStyle w:val="Sinespaciado"/>
              <w:jc w:val="left"/>
              <w:rPr>
                <w:rFonts w:ascii="Arial" w:hAnsi="Arial" w:cs="Arial"/>
              </w:rPr>
            </w:pPr>
          </w:p>
        </w:tc>
      </w:tr>
      <w:tr w:rsidRPr="001F536E" w:rsidR="00F93BD4" w:rsidTr="003C77EF" w14:paraId="14C1328C" w14:textId="77777777">
        <w:trPr>
          <w:cantSplit/>
          <w:trHeight w:val="397"/>
        </w:trPr>
        <w:tc>
          <w:tcPr>
            <w:tcW w:w="8642" w:type="dxa"/>
            <w:vAlign w:val="center"/>
          </w:tcPr>
          <w:p w:rsidRPr="001F536E" w:rsidR="00CC7C52" w:rsidP="003C77EF" w:rsidRDefault="007309AD" w14:paraId="42FECAAA" w14:textId="65BFBFCD">
            <w:pPr>
              <w:pStyle w:val="Sinespaciado"/>
              <w:jc w:val="left"/>
              <w:rPr>
                <w:rFonts w:ascii="Arial" w:hAnsi="Arial" w:cs="Aria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A-3:</w:t>
            </w:r>
            <w:r w:rsidRPr="001F536E" w:rsidR="00E803A3">
              <w:rPr>
                <w:rFonts w:ascii="Arial" w:hAnsi="Arial" w:cs="Arial"/>
                <w:lang w:val="es-CL"/>
              </w:rPr>
              <w:t xml:space="preserve"> </w:t>
            </w:r>
            <w:r w:rsidRPr="001F536E">
              <w:rPr>
                <w:rFonts w:ascii="Arial" w:hAnsi="Arial" w:cs="Arial"/>
                <w:lang w:val="es-CL"/>
              </w:rPr>
              <w:t>“Designación</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Representante</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Proponente”</w:t>
            </w:r>
          </w:p>
        </w:tc>
        <w:tc>
          <w:tcPr>
            <w:tcW w:w="1418" w:type="dxa"/>
            <w:vAlign w:val="center"/>
          </w:tcPr>
          <w:p w:rsidRPr="001F536E" w:rsidR="00CC7C52" w:rsidP="003C77EF" w:rsidRDefault="00CC7C52" w14:paraId="43B1BD8A" w14:textId="77777777">
            <w:pPr>
              <w:pStyle w:val="Sinespaciado"/>
              <w:jc w:val="left"/>
              <w:rPr>
                <w:rFonts w:ascii="Arial" w:hAnsi="Arial" w:cs="Arial"/>
              </w:rPr>
            </w:pPr>
          </w:p>
        </w:tc>
      </w:tr>
      <w:tr w:rsidRPr="001F536E" w:rsidR="00F93BD4" w:rsidTr="003C77EF" w14:paraId="4B9323BB" w14:textId="77777777">
        <w:trPr>
          <w:cantSplit/>
          <w:trHeight w:val="397"/>
        </w:trPr>
        <w:tc>
          <w:tcPr>
            <w:tcW w:w="8642" w:type="dxa"/>
            <w:vAlign w:val="center"/>
          </w:tcPr>
          <w:p w:rsidRPr="001F536E" w:rsidR="00CC7C52" w:rsidP="003C77EF" w:rsidRDefault="007309AD" w14:paraId="35398515" w14:textId="144F072A">
            <w:pPr>
              <w:pStyle w:val="Sinespaciado"/>
              <w:jc w:val="left"/>
              <w:rPr>
                <w:rFonts w:ascii="Arial" w:hAnsi="Arial" w:cs="Arial"/>
              </w:rPr>
            </w:pPr>
            <w:r w:rsidRPr="001F536E">
              <w:rPr>
                <w:rFonts w:ascii="Arial" w:hAnsi="Arial" w:cs="Arial"/>
              </w:rPr>
              <w:t>Documento</w:t>
            </w:r>
            <w:r w:rsidRPr="001F536E" w:rsidR="00E803A3">
              <w:rPr>
                <w:rFonts w:ascii="Arial" w:hAnsi="Arial" w:cs="Arial"/>
              </w:rPr>
              <w:t xml:space="preserve"> </w:t>
            </w:r>
            <w:r w:rsidRPr="001F536E">
              <w:rPr>
                <w:rFonts w:ascii="Arial" w:hAnsi="Arial" w:cs="Arial"/>
              </w:rPr>
              <w:t>A-4:</w:t>
            </w:r>
            <w:r w:rsidRPr="001F536E" w:rsidR="00E803A3">
              <w:rPr>
                <w:rFonts w:ascii="Arial" w:hAnsi="Arial" w:cs="Arial"/>
              </w:rPr>
              <w:t xml:space="preserve"> </w:t>
            </w:r>
            <w:r w:rsidRPr="001F536E">
              <w:rPr>
                <w:rFonts w:ascii="Arial" w:hAnsi="Arial" w:cs="Arial"/>
              </w:rPr>
              <w:t>“</w:t>
            </w:r>
            <w:r w:rsidRPr="001F536E" w:rsidR="00D66265">
              <w:rPr>
                <w:rFonts w:ascii="Arial" w:hAnsi="Arial" w:cs="Arial"/>
              </w:rPr>
              <w:t>Escritura</w:t>
            </w:r>
            <w:r w:rsidRPr="001F536E" w:rsidR="00E803A3">
              <w:rPr>
                <w:rFonts w:ascii="Arial" w:hAnsi="Arial" w:cs="Arial"/>
              </w:rPr>
              <w:t xml:space="preserve"> </w:t>
            </w:r>
            <w:r w:rsidRPr="001F536E" w:rsidR="00D66265">
              <w:rPr>
                <w:rFonts w:ascii="Arial" w:hAnsi="Arial" w:cs="Arial"/>
              </w:rPr>
              <w:t>Pública</w:t>
            </w:r>
            <w:r w:rsidRPr="001F536E" w:rsidR="00E803A3">
              <w:rPr>
                <w:rFonts w:ascii="Arial" w:hAnsi="Arial" w:cs="Arial"/>
              </w:rPr>
              <w:t xml:space="preserve"> </w:t>
            </w:r>
            <w:r w:rsidRPr="001F536E" w:rsidR="00D66265">
              <w:rPr>
                <w:rFonts w:ascii="Arial" w:hAnsi="Arial" w:cs="Arial"/>
              </w:rPr>
              <w:t>de</w:t>
            </w:r>
            <w:r w:rsidRPr="001F536E" w:rsidR="00E803A3">
              <w:rPr>
                <w:rFonts w:ascii="Arial" w:hAnsi="Arial" w:cs="Arial"/>
              </w:rPr>
              <w:t xml:space="preserve"> </w:t>
            </w:r>
            <w:r w:rsidRPr="001F536E" w:rsidR="00D66265">
              <w:rPr>
                <w:rFonts w:ascii="Arial" w:hAnsi="Arial" w:cs="Arial"/>
              </w:rPr>
              <w:t>Promes</w:t>
            </w:r>
            <w:r w:rsidRPr="001F536E" w:rsidR="000C7792">
              <w:rPr>
                <w:rFonts w:ascii="Arial" w:hAnsi="Arial" w:cs="Arial"/>
              </w:rPr>
              <w:t>a</w:t>
            </w:r>
            <w:r w:rsidRPr="001F536E" w:rsidR="00E803A3">
              <w:rPr>
                <w:rFonts w:ascii="Arial" w:hAnsi="Arial" w:cs="Arial"/>
              </w:rPr>
              <w:t xml:space="preserve"> </w:t>
            </w:r>
            <w:r w:rsidRPr="001F536E" w:rsidR="00D66265">
              <w:rPr>
                <w:rFonts w:ascii="Arial" w:hAnsi="Arial" w:cs="Arial"/>
              </w:rPr>
              <w:t>de</w:t>
            </w:r>
            <w:r w:rsidRPr="001F536E" w:rsidR="00E803A3">
              <w:rPr>
                <w:rFonts w:ascii="Arial" w:hAnsi="Arial" w:cs="Arial"/>
              </w:rPr>
              <w:t xml:space="preserve"> </w:t>
            </w:r>
            <w:r w:rsidRPr="001F536E" w:rsidR="00D66265">
              <w:rPr>
                <w:rFonts w:ascii="Arial" w:hAnsi="Arial" w:cs="Arial"/>
              </w:rPr>
              <w:t>Constituir</w:t>
            </w:r>
            <w:r w:rsidRPr="001F536E" w:rsidR="00E803A3">
              <w:rPr>
                <w:rFonts w:ascii="Arial" w:hAnsi="Arial" w:cs="Arial"/>
              </w:rPr>
              <w:t xml:space="preserve"> </w:t>
            </w:r>
            <w:r w:rsidRPr="001F536E" w:rsidR="00D66265">
              <w:rPr>
                <w:rFonts w:ascii="Arial" w:hAnsi="Arial" w:cs="Arial"/>
              </w:rPr>
              <w:t>una</w:t>
            </w:r>
            <w:r w:rsidRPr="001F536E" w:rsidR="00E803A3">
              <w:rPr>
                <w:rFonts w:ascii="Arial" w:hAnsi="Arial" w:cs="Arial"/>
              </w:rPr>
              <w:t xml:space="preserve"> </w:t>
            </w:r>
            <w:r w:rsidRPr="001F536E" w:rsidR="00D66265">
              <w:rPr>
                <w:rFonts w:ascii="Arial" w:hAnsi="Arial" w:cs="Arial"/>
              </w:rPr>
              <w:t>sociedad</w:t>
            </w:r>
            <w:r w:rsidRPr="001F536E" w:rsidR="00E803A3">
              <w:rPr>
                <w:rFonts w:ascii="Arial" w:hAnsi="Arial" w:cs="Arial"/>
              </w:rPr>
              <w:t xml:space="preserve"> </w:t>
            </w:r>
            <w:r w:rsidRPr="001F536E" w:rsidR="00D66265">
              <w:rPr>
                <w:rFonts w:ascii="Arial" w:hAnsi="Arial" w:cs="Arial"/>
              </w:rPr>
              <w:t>en</w:t>
            </w:r>
            <w:r w:rsidRPr="001F536E" w:rsidR="00E803A3">
              <w:rPr>
                <w:rFonts w:ascii="Arial" w:hAnsi="Arial" w:cs="Arial"/>
              </w:rPr>
              <w:t xml:space="preserve"> </w:t>
            </w:r>
            <w:r w:rsidRPr="001F536E" w:rsidR="00D66265">
              <w:rPr>
                <w:rFonts w:ascii="Arial" w:hAnsi="Arial" w:cs="Arial"/>
              </w:rPr>
              <w:t>Chile</w:t>
            </w:r>
            <w:r w:rsidRPr="001F536E" w:rsidR="00E803A3">
              <w:rPr>
                <w:rFonts w:ascii="Arial" w:hAnsi="Arial" w:cs="Arial"/>
              </w:rPr>
              <w:t xml:space="preserve"> </w:t>
            </w:r>
            <w:r w:rsidRPr="001F536E" w:rsidR="00D66265">
              <w:rPr>
                <w:rFonts w:ascii="Arial" w:hAnsi="Arial" w:cs="Arial"/>
              </w:rPr>
              <w:t>o</w:t>
            </w:r>
            <w:r w:rsidRPr="001F536E" w:rsidR="00E803A3">
              <w:rPr>
                <w:rFonts w:ascii="Arial" w:hAnsi="Arial" w:cs="Arial"/>
              </w:rPr>
              <w:t xml:space="preserve"> </w:t>
            </w:r>
            <w:r w:rsidRPr="001F536E" w:rsidR="00D66265">
              <w:rPr>
                <w:rFonts w:ascii="Arial" w:hAnsi="Arial" w:cs="Arial"/>
              </w:rPr>
              <w:t>una</w:t>
            </w:r>
            <w:r w:rsidRPr="001F536E" w:rsidR="00E803A3">
              <w:rPr>
                <w:rFonts w:ascii="Arial" w:hAnsi="Arial" w:cs="Arial"/>
              </w:rPr>
              <w:t xml:space="preserve"> </w:t>
            </w:r>
            <w:r w:rsidRPr="001F536E" w:rsidR="00D66265">
              <w:rPr>
                <w:rFonts w:ascii="Arial" w:hAnsi="Arial" w:cs="Arial"/>
              </w:rPr>
              <w:t>agencia</w:t>
            </w:r>
            <w:r w:rsidRPr="001F536E" w:rsidR="00E803A3">
              <w:rPr>
                <w:rFonts w:ascii="Arial" w:hAnsi="Arial" w:cs="Arial"/>
              </w:rPr>
              <w:t xml:space="preserve"> </w:t>
            </w:r>
            <w:r w:rsidRPr="001F536E" w:rsidR="00D66265">
              <w:rPr>
                <w:rFonts w:ascii="Arial" w:hAnsi="Arial" w:cs="Arial"/>
              </w:rPr>
              <w:t>de</w:t>
            </w:r>
            <w:r w:rsidRPr="001F536E" w:rsidR="00E803A3">
              <w:rPr>
                <w:rFonts w:ascii="Arial" w:hAnsi="Arial" w:cs="Arial"/>
              </w:rPr>
              <w:t xml:space="preserve"> </w:t>
            </w:r>
            <w:r w:rsidRPr="001F536E" w:rsidR="00D66265">
              <w:rPr>
                <w:rFonts w:ascii="Arial" w:hAnsi="Arial" w:cs="Arial"/>
              </w:rPr>
              <w:t>la</w:t>
            </w:r>
            <w:r w:rsidRPr="001F536E" w:rsidR="00E803A3">
              <w:rPr>
                <w:rFonts w:ascii="Arial" w:hAnsi="Arial" w:cs="Arial"/>
              </w:rPr>
              <w:t xml:space="preserve"> </w:t>
            </w:r>
            <w:r w:rsidRPr="001F536E" w:rsidR="00D66265">
              <w:rPr>
                <w:rFonts w:ascii="Arial" w:hAnsi="Arial" w:cs="Arial"/>
              </w:rPr>
              <w:t>sociedad</w:t>
            </w:r>
            <w:r w:rsidRPr="001F536E" w:rsidR="00E803A3">
              <w:rPr>
                <w:rFonts w:ascii="Arial" w:hAnsi="Arial" w:cs="Arial"/>
              </w:rPr>
              <w:t xml:space="preserve"> </w:t>
            </w:r>
            <w:r w:rsidRPr="001F536E" w:rsidR="00D66265">
              <w:rPr>
                <w:rFonts w:ascii="Arial" w:hAnsi="Arial" w:cs="Arial"/>
              </w:rPr>
              <w:t>extra</w:t>
            </w:r>
            <w:r w:rsidRPr="001F536E" w:rsidR="00ED3350">
              <w:rPr>
                <w:rFonts w:ascii="Arial" w:hAnsi="Arial" w:cs="Arial"/>
              </w:rPr>
              <w:t>njera”.</w:t>
            </w:r>
          </w:p>
        </w:tc>
        <w:tc>
          <w:tcPr>
            <w:tcW w:w="1418" w:type="dxa"/>
            <w:vAlign w:val="center"/>
          </w:tcPr>
          <w:p w:rsidRPr="001F536E" w:rsidR="00CC7C52" w:rsidP="003C77EF" w:rsidRDefault="00CC7C52" w14:paraId="7AB34CB8" w14:textId="77777777">
            <w:pPr>
              <w:pStyle w:val="Sinespaciado"/>
              <w:jc w:val="left"/>
              <w:rPr>
                <w:rFonts w:ascii="Arial" w:hAnsi="Arial" w:cs="Arial"/>
              </w:rPr>
            </w:pPr>
          </w:p>
        </w:tc>
      </w:tr>
      <w:tr w:rsidRPr="001F536E" w:rsidR="00F93BD4" w:rsidTr="003C77EF" w14:paraId="2A0C82C7" w14:textId="77777777">
        <w:trPr>
          <w:cantSplit/>
          <w:trHeight w:val="397"/>
        </w:trPr>
        <w:tc>
          <w:tcPr>
            <w:tcW w:w="8642" w:type="dxa"/>
            <w:vAlign w:val="center"/>
          </w:tcPr>
          <w:p w:rsidRPr="001F536E" w:rsidR="00CC7C52" w:rsidP="003C77EF" w:rsidRDefault="00ED3350" w14:paraId="208BE3CF" w14:textId="19AEFFDF">
            <w:pPr>
              <w:pStyle w:val="Sinespaciado"/>
              <w:jc w:val="left"/>
              <w:rPr>
                <w:rFonts w:ascii="Arial" w:hAnsi="Arial" w:cs="Arial"/>
                <w:lang w:val="es-C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A-5:</w:t>
            </w:r>
            <w:r w:rsidRPr="001F536E" w:rsidR="00E803A3">
              <w:rPr>
                <w:rFonts w:ascii="Arial" w:hAnsi="Arial" w:cs="Arial"/>
                <w:lang w:val="es-CL"/>
              </w:rPr>
              <w:t xml:space="preserve"> </w:t>
            </w:r>
            <w:r w:rsidRPr="001F536E">
              <w:rPr>
                <w:rFonts w:ascii="Arial" w:hAnsi="Arial" w:cs="Arial"/>
                <w:lang w:val="es-CL"/>
              </w:rPr>
              <w:t>“Garantía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Constitución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una</w:t>
            </w:r>
            <w:r w:rsidRPr="001F536E" w:rsidR="00E803A3">
              <w:rPr>
                <w:rFonts w:ascii="Arial" w:hAnsi="Arial" w:cs="Arial"/>
                <w:lang w:val="es-CL"/>
              </w:rPr>
              <w:t xml:space="preserve"> </w:t>
            </w:r>
            <w:r w:rsidRPr="001F536E">
              <w:rPr>
                <w:rFonts w:ascii="Arial" w:hAnsi="Arial" w:cs="Arial"/>
                <w:lang w:val="es-CL"/>
              </w:rPr>
              <w:t>sociedad</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agencia</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Chile</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declaración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aceptación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cobro</w:t>
            </w:r>
            <w:r w:rsidRPr="001F536E" w:rsidR="00E803A3">
              <w:rPr>
                <w:rFonts w:ascii="Arial" w:hAnsi="Arial" w:cs="Arial"/>
                <w:lang w:val="es-CL"/>
              </w:rPr>
              <w:t xml:space="preserve"> </w:t>
            </w:r>
            <w:r w:rsidRPr="001F536E">
              <w:rPr>
                <w:rFonts w:ascii="Arial" w:hAnsi="Arial" w:cs="Arial"/>
                <w:lang w:val="es-CL"/>
              </w:rPr>
              <w:t>sin</w:t>
            </w:r>
            <w:r w:rsidRPr="001F536E" w:rsidR="00E803A3">
              <w:rPr>
                <w:rFonts w:ascii="Arial" w:hAnsi="Arial" w:cs="Arial"/>
                <w:lang w:val="es-CL"/>
              </w:rPr>
              <w:t xml:space="preserve"> </w:t>
            </w:r>
            <w:r w:rsidRPr="001F536E">
              <w:rPr>
                <w:rFonts w:ascii="Arial" w:hAnsi="Arial" w:cs="Arial"/>
                <w:lang w:val="es-CL"/>
              </w:rPr>
              <w:t>restricciones</w:t>
            </w:r>
          </w:p>
        </w:tc>
        <w:tc>
          <w:tcPr>
            <w:tcW w:w="1418" w:type="dxa"/>
            <w:vAlign w:val="center"/>
          </w:tcPr>
          <w:p w:rsidRPr="001F536E" w:rsidR="00CC7C52" w:rsidP="003C77EF" w:rsidRDefault="00CC7C52" w14:paraId="31AF3838" w14:textId="77777777">
            <w:pPr>
              <w:pStyle w:val="Sinespaciado"/>
              <w:jc w:val="left"/>
              <w:rPr>
                <w:rFonts w:ascii="Arial" w:hAnsi="Arial" w:cs="Arial"/>
              </w:rPr>
            </w:pPr>
          </w:p>
        </w:tc>
      </w:tr>
      <w:tr w:rsidRPr="001F536E" w:rsidR="00F93BD4" w:rsidTr="003C77EF" w14:paraId="4007626C" w14:textId="77777777">
        <w:trPr>
          <w:cantSplit/>
          <w:trHeight w:val="397"/>
        </w:trPr>
        <w:tc>
          <w:tcPr>
            <w:tcW w:w="8642" w:type="dxa"/>
            <w:vAlign w:val="center"/>
          </w:tcPr>
          <w:p w:rsidRPr="001F536E" w:rsidR="00CC7C52" w:rsidP="003C77EF" w:rsidRDefault="00DF6533" w14:paraId="75807AD4" w14:textId="44D3CC50">
            <w:pPr>
              <w:pStyle w:val="Sinespaciado"/>
              <w:jc w:val="left"/>
              <w:rPr>
                <w:rFonts w:ascii="Arial" w:hAnsi="Arial" w:cs="Arial"/>
                <w:lang w:val="es-C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A-6:</w:t>
            </w:r>
            <w:r w:rsidRPr="001F536E" w:rsidR="00E803A3">
              <w:rPr>
                <w:rFonts w:ascii="Arial" w:hAnsi="Arial" w:cs="Arial"/>
                <w:lang w:val="es-CL"/>
              </w:rPr>
              <w:t xml:space="preserve"> </w:t>
            </w:r>
            <w:r w:rsidRPr="001F536E">
              <w:rPr>
                <w:rFonts w:ascii="Arial" w:hAnsi="Arial" w:cs="Arial"/>
                <w:lang w:val="es-CL"/>
              </w:rPr>
              <w:t>“Acuerdo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Consorcio”</w:t>
            </w:r>
          </w:p>
        </w:tc>
        <w:tc>
          <w:tcPr>
            <w:tcW w:w="1418" w:type="dxa"/>
            <w:vAlign w:val="center"/>
          </w:tcPr>
          <w:p w:rsidRPr="001F536E" w:rsidR="00CC7C52" w:rsidP="003C77EF" w:rsidRDefault="00CC7C52" w14:paraId="5CF50D2D" w14:textId="77777777">
            <w:pPr>
              <w:pStyle w:val="Sinespaciado"/>
              <w:jc w:val="left"/>
              <w:rPr>
                <w:rFonts w:ascii="Arial" w:hAnsi="Arial" w:cs="Arial"/>
              </w:rPr>
            </w:pPr>
          </w:p>
        </w:tc>
      </w:tr>
      <w:tr w:rsidRPr="001F536E" w:rsidR="00F93BD4" w:rsidTr="003C77EF" w14:paraId="54CC3436" w14:textId="77777777">
        <w:trPr>
          <w:cantSplit/>
          <w:trHeight w:val="397"/>
        </w:trPr>
        <w:tc>
          <w:tcPr>
            <w:tcW w:w="8642" w:type="dxa"/>
            <w:vAlign w:val="center"/>
          </w:tcPr>
          <w:p w:rsidRPr="001F536E" w:rsidR="00F878C8" w:rsidP="003C77EF" w:rsidRDefault="00DF6533" w14:paraId="620CF227" w14:textId="00D08AE8">
            <w:pPr>
              <w:pStyle w:val="Sinespaciado"/>
              <w:jc w:val="left"/>
              <w:rPr>
                <w:rFonts w:ascii="Arial" w:hAnsi="Arial" w:cs="Arial"/>
                <w:lang w:val="es-C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w:t>
            </w:r>
            <w:r w:rsidRPr="001F536E" w:rsidR="00AC48FF">
              <w:rPr>
                <w:rFonts w:ascii="Arial" w:hAnsi="Arial" w:cs="Arial"/>
                <w:lang w:val="es-CL"/>
              </w:rPr>
              <w:t>-</w:t>
            </w:r>
            <w:r w:rsidRPr="001F536E">
              <w:rPr>
                <w:rFonts w:ascii="Arial" w:hAnsi="Arial" w:cs="Arial"/>
                <w:lang w:val="es-CL"/>
              </w:rPr>
              <w:t>7:</w:t>
            </w:r>
            <w:r w:rsidRPr="001F536E" w:rsidR="00E803A3">
              <w:rPr>
                <w:rFonts w:ascii="Arial" w:hAnsi="Arial" w:cs="Arial"/>
                <w:lang w:val="es-CL"/>
              </w:rPr>
              <w:t xml:space="preserve"> </w:t>
            </w:r>
            <w:r w:rsidRPr="001F536E">
              <w:rPr>
                <w:rFonts w:ascii="Arial" w:hAnsi="Arial" w:cs="Arial"/>
                <w:lang w:val="es-CL"/>
              </w:rPr>
              <w:t>“</w:t>
            </w:r>
            <w:r w:rsidRPr="001F536E" w:rsidR="00AC48FF">
              <w:rPr>
                <w:rFonts w:ascii="Arial" w:hAnsi="Arial" w:cs="Arial"/>
                <w:lang w:val="es-CL"/>
              </w:rPr>
              <w:t>Garantía</w:t>
            </w:r>
            <w:r w:rsidRPr="001F536E" w:rsidR="00E803A3">
              <w:rPr>
                <w:rFonts w:ascii="Arial" w:hAnsi="Arial" w:cs="Arial"/>
                <w:lang w:val="es-CL"/>
              </w:rPr>
              <w:t xml:space="preserve"> </w:t>
            </w:r>
            <w:r w:rsidRPr="001F536E" w:rsidR="00AC48FF">
              <w:rPr>
                <w:rFonts w:ascii="Arial" w:hAnsi="Arial" w:cs="Arial"/>
                <w:lang w:val="es-CL"/>
              </w:rPr>
              <w:t>de</w:t>
            </w:r>
            <w:r w:rsidRPr="001F536E" w:rsidR="00E803A3">
              <w:rPr>
                <w:rFonts w:ascii="Arial" w:hAnsi="Arial" w:cs="Arial"/>
                <w:lang w:val="es-CL"/>
              </w:rPr>
              <w:t xml:space="preserve"> </w:t>
            </w:r>
            <w:r w:rsidRPr="001F536E" w:rsidR="00AC48FF">
              <w:rPr>
                <w:rFonts w:ascii="Arial" w:hAnsi="Arial" w:cs="Arial"/>
                <w:lang w:val="es-CL"/>
              </w:rPr>
              <w:t>Seriedad</w:t>
            </w:r>
            <w:r w:rsidRPr="001F536E" w:rsidR="00E803A3">
              <w:rPr>
                <w:rFonts w:ascii="Arial" w:hAnsi="Arial" w:cs="Arial"/>
                <w:lang w:val="es-CL"/>
              </w:rPr>
              <w:t xml:space="preserve"> </w:t>
            </w:r>
            <w:r w:rsidRPr="001F536E" w:rsidR="00AC48FF">
              <w:rPr>
                <w:rFonts w:ascii="Arial" w:hAnsi="Arial" w:cs="Arial"/>
                <w:lang w:val="es-CL"/>
              </w:rPr>
              <w:t>de</w:t>
            </w:r>
            <w:r w:rsidRPr="001F536E" w:rsidR="00E803A3">
              <w:rPr>
                <w:rFonts w:ascii="Arial" w:hAnsi="Arial" w:cs="Arial"/>
                <w:lang w:val="es-CL"/>
              </w:rPr>
              <w:t xml:space="preserve"> </w:t>
            </w:r>
            <w:r w:rsidRPr="001F536E" w:rsidR="00AC48FF">
              <w:rPr>
                <w:rFonts w:ascii="Arial" w:hAnsi="Arial" w:cs="Arial"/>
                <w:lang w:val="es-CL"/>
              </w:rPr>
              <w:t>la</w:t>
            </w:r>
            <w:r w:rsidRPr="001F536E" w:rsidR="00E803A3">
              <w:rPr>
                <w:rFonts w:ascii="Arial" w:hAnsi="Arial" w:cs="Arial"/>
                <w:lang w:val="es-CL"/>
              </w:rPr>
              <w:t xml:space="preserve"> </w:t>
            </w:r>
            <w:r w:rsidRPr="001F536E" w:rsidR="00AC48FF">
              <w:rPr>
                <w:rFonts w:ascii="Arial" w:hAnsi="Arial" w:cs="Arial"/>
                <w:lang w:val="es-CL"/>
              </w:rPr>
              <w:t>Propuesta”</w:t>
            </w:r>
          </w:p>
        </w:tc>
        <w:tc>
          <w:tcPr>
            <w:tcW w:w="1418" w:type="dxa"/>
            <w:vAlign w:val="center"/>
          </w:tcPr>
          <w:p w:rsidRPr="001F536E" w:rsidR="00F878C8" w:rsidP="003C77EF" w:rsidRDefault="00F878C8" w14:paraId="25B2BB67" w14:textId="77777777">
            <w:pPr>
              <w:pStyle w:val="Sinespaciado"/>
              <w:jc w:val="left"/>
              <w:rPr>
                <w:rFonts w:ascii="Arial" w:hAnsi="Arial" w:cs="Arial"/>
              </w:rPr>
            </w:pPr>
          </w:p>
        </w:tc>
      </w:tr>
      <w:tr w:rsidRPr="001F536E" w:rsidR="00F93BD4" w:rsidTr="003C77EF" w14:paraId="3DECCA6F" w14:textId="77777777">
        <w:trPr>
          <w:cantSplit/>
          <w:trHeight w:val="397"/>
        </w:trPr>
        <w:tc>
          <w:tcPr>
            <w:tcW w:w="8642" w:type="dxa"/>
            <w:vAlign w:val="center"/>
          </w:tcPr>
          <w:p w:rsidRPr="001F536E" w:rsidR="009C3BCE" w:rsidP="003C77EF" w:rsidRDefault="00AC48FF" w14:paraId="219E05B8" w14:textId="1612D020">
            <w:pPr>
              <w:pStyle w:val="Sinespaciado"/>
              <w:jc w:val="left"/>
              <w:rPr>
                <w:rFonts w:ascii="Arial" w:hAnsi="Arial" w:cs="Arial"/>
                <w:lang w:val="es-C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A-8:</w:t>
            </w:r>
            <w:r w:rsidRPr="001F536E" w:rsidR="00E803A3">
              <w:rPr>
                <w:rFonts w:ascii="Arial" w:hAnsi="Arial" w:cs="Arial"/>
                <w:lang w:val="es-CL"/>
              </w:rPr>
              <w:t xml:space="preserve"> </w:t>
            </w:r>
            <w:r w:rsidRPr="001F536E">
              <w:rPr>
                <w:rFonts w:ascii="Arial" w:hAnsi="Arial" w:cs="Arial"/>
                <w:lang w:val="es-CL"/>
              </w:rPr>
              <w:t>“Constitución</w:t>
            </w:r>
            <w:r w:rsidRPr="001F536E" w:rsidR="00E803A3">
              <w:rPr>
                <w:rFonts w:ascii="Arial" w:hAnsi="Arial" w:cs="Arial"/>
                <w:lang w:val="es-CL"/>
              </w:rPr>
              <w:t xml:space="preserve"> </w:t>
            </w:r>
            <w:r w:rsidRPr="001F536E">
              <w:rPr>
                <w:rFonts w:ascii="Arial" w:hAnsi="Arial" w:cs="Arial"/>
                <w:lang w:val="es-CL"/>
              </w:rPr>
              <w:t>Jurídica</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Proponente”</w:t>
            </w:r>
          </w:p>
        </w:tc>
        <w:tc>
          <w:tcPr>
            <w:tcW w:w="1418" w:type="dxa"/>
            <w:vAlign w:val="center"/>
          </w:tcPr>
          <w:p w:rsidRPr="001F536E" w:rsidR="009C3BCE" w:rsidP="003C77EF" w:rsidRDefault="009C3BCE" w14:paraId="464E1E4A" w14:textId="77777777">
            <w:pPr>
              <w:pStyle w:val="Sinespaciado"/>
              <w:jc w:val="left"/>
              <w:rPr>
                <w:rFonts w:ascii="Arial" w:hAnsi="Arial" w:cs="Arial"/>
              </w:rPr>
            </w:pPr>
          </w:p>
        </w:tc>
      </w:tr>
      <w:tr w:rsidRPr="001F536E" w:rsidR="00F93BD4" w:rsidTr="003C77EF" w14:paraId="1B4AAC6D" w14:textId="77777777">
        <w:trPr>
          <w:cantSplit/>
          <w:trHeight w:val="397"/>
        </w:trPr>
        <w:tc>
          <w:tcPr>
            <w:tcW w:w="8642" w:type="dxa"/>
            <w:vAlign w:val="center"/>
          </w:tcPr>
          <w:p w:rsidRPr="001F536E" w:rsidR="009C3BCE" w:rsidP="003C77EF" w:rsidRDefault="00AC48FF" w14:paraId="6467A967" w14:textId="13135B73">
            <w:pPr>
              <w:pStyle w:val="Sinespaciado"/>
              <w:jc w:val="left"/>
              <w:rPr>
                <w:rFonts w:ascii="Arial" w:hAnsi="Arial" w:cs="Arial"/>
                <w:lang w:val="es-C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A-9:</w:t>
            </w:r>
            <w:r w:rsidRPr="001F536E" w:rsidR="00E803A3">
              <w:rPr>
                <w:rFonts w:ascii="Arial" w:hAnsi="Arial" w:cs="Arial"/>
                <w:lang w:val="es-CL"/>
              </w:rPr>
              <w:t xml:space="preserve"> </w:t>
            </w:r>
            <w:r w:rsidRPr="001F536E">
              <w:rPr>
                <w:rFonts w:ascii="Arial" w:hAnsi="Arial" w:cs="Arial"/>
                <w:lang w:val="es-CL"/>
              </w:rPr>
              <w:t>“Antecedentes</w:t>
            </w:r>
            <w:r w:rsidRPr="001F536E" w:rsidR="00E803A3">
              <w:rPr>
                <w:rFonts w:ascii="Arial" w:hAnsi="Arial" w:cs="Arial"/>
                <w:lang w:val="es-CL"/>
              </w:rPr>
              <w:t xml:space="preserve"> </w:t>
            </w:r>
            <w:r w:rsidRPr="001F536E">
              <w:rPr>
                <w:rFonts w:ascii="Arial" w:hAnsi="Arial" w:cs="Arial"/>
                <w:lang w:val="es-CL"/>
              </w:rPr>
              <w:t>Comerciales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Financieros”</w:t>
            </w:r>
          </w:p>
        </w:tc>
        <w:tc>
          <w:tcPr>
            <w:tcW w:w="1418" w:type="dxa"/>
            <w:vAlign w:val="center"/>
          </w:tcPr>
          <w:p w:rsidRPr="001F536E" w:rsidR="009C3BCE" w:rsidP="003C77EF" w:rsidRDefault="009C3BCE" w14:paraId="77DAADCE" w14:textId="77777777">
            <w:pPr>
              <w:pStyle w:val="Sinespaciado"/>
              <w:jc w:val="left"/>
              <w:rPr>
                <w:rFonts w:ascii="Arial" w:hAnsi="Arial" w:cs="Arial"/>
              </w:rPr>
            </w:pPr>
          </w:p>
        </w:tc>
      </w:tr>
      <w:tr w:rsidRPr="001F536E" w:rsidR="00F93BD4" w:rsidTr="003C77EF" w14:paraId="6B3E2EAA" w14:textId="77777777">
        <w:trPr>
          <w:cantSplit/>
          <w:trHeight w:val="397"/>
        </w:trPr>
        <w:tc>
          <w:tcPr>
            <w:tcW w:w="8642" w:type="dxa"/>
            <w:vAlign w:val="center"/>
          </w:tcPr>
          <w:p w:rsidRPr="001F536E" w:rsidR="009C3BCE" w:rsidP="003C77EF" w:rsidRDefault="00AC48FF" w14:paraId="2A3251AD" w14:textId="10DF0450">
            <w:pPr>
              <w:pStyle w:val="Sinespaciado"/>
              <w:jc w:val="left"/>
              <w:rPr>
                <w:rFonts w:ascii="Arial" w:hAnsi="Arial" w:cs="Arial"/>
                <w:lang w:val="es-C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A-10:</w:t>
            </w:r>
            <w:r w:rsidRPr="001F536E" w:rsidR="00E803A3">
              <w:rPr>
                <w:rFonts w:ascii="Arial" w:hAnsi="Arial" w:cs="Arial"/>
                <w:lang w:val="es-CL"/>
              </w:rPr>
              <w:t xml:space="preserve"> </w:t>
            </w:r>
            <w:r w:rsidRPr="001F536E">
              <w:rPr>
                <w:rFonts w:ascii="Arial" w:hAnsi="Arial" w:cs="Arial"/>
                <w:lang w:val="es-CL"/>
              </w:rPr>
              <w:t>“Contratos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Obras</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litigios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Obras</w:t>
            </w:r>
            <w:r w:rsidRPr="001F536E" w:rsidR="00E803A3">
              <w:rPr>
                <w:rFonts w:ascii="Arial" w:hAnsi="Arial" w:cs="Arial"/>
                <w:lang w:val="es-CL"/>
              </w:rPr>
              <w:t xml:space="preserve"> </w:t>
            </w:r>
            <w:r w:rsidRPr="001F536E">
              <w:rPr>
                <w:rFonts w:ascii="Arial" w:hAnsi="Arial" w:cs="Arial"/>
                <w:lang w:val="es-CL"/>
              </w:rPr>
              <w:t>Paralizad</w:t>
            </w:r>
            <w:r w:rsidRPr="001F536E" w:rsidR="00661E4F">
              <w:rPr>
                <w:rFonts w:ascii="Arial" w:hAnsi="Arial" w:cs="Arial"/>
                <w:lang w:val="es-CL"/>
              </w:rPr>
              <w:t>as</w:t>
            </w:r>
            <w:r w:rsidRPr="001F536E" w:rsidR="00E803A3">
              <w:rPr>
                <w:rFonts w:ascii="Arial" w:hAnsi="Arial" w:cs="Arial"/>
                <w:lang w:val="es-CL"/>
              </w:rPr>
              <w:t xml:space="preserve"> </w:t>
            </w:r>
            <w:r w:rsidRPr="001F536E" w:rsidR="00661E4F">
              <w:rPr>
                <w:rFonts w:ascii="Arial" w:hAnsi="Arial" w:cs="Arial"/>
                <w:lang w:val="es-CL"/>
              </w:rPr>
              <w:t>o</w:t>
            </w:r>
            <w:r w:rsidRPr="001F536E" w:rsidR="00E803A3">
              <w:rPr>
                <w:rFonts w:ascii="Arial" w:hAnsi="Arial" w:cs="Arial"/>
                <w:lang w:val="es-CL"/>
              </w:rPr>
              <w:t xml:space="preserve"> </w:t>
            </w:r>
            <w:r w:rsidRPr="001F536E" w:rsidR="00661E4F">
              <w:rPr>
                <w:rFonts w:ascii="Arial" w:hAnsi="Arial" w:cs="Arial"/>
                <w:lang w:val="es-CL"/>
              </w:rPr>
              <w:t>Intervenidas”</w:t>
            </w:r>
          </w:p>
        </w:tc>
        <w:tc>
          <w:tcPr>
            <w:tcW w:w="1418" w:type="dxa"/>
            <w:vAlign w:val="center"/>
          </w:tcPr>
          <w:p w:rsidRPr="001F536E" w:rsidR="009C3BCE" w:rsidP="003C77EF" w:rsidRDefault="009C3BCE" w14:paraId="6774145D" w14:textId="77777777">
            <w:pPr>
              <w:pStyle w:val="Sinespaciado"/>
              <w:jc w:val="left"/>
              <w:rPr>
                <w:rFonts w:ascii="Arial" w:hAnsi="Arial" w:cs="Arial"/>
              </w:rPr>
            </w:pPr>
          </w:p>
        </w:tc>
      </w:tr>
      <w:tr w:rsidRPr="001F536E" w:rsidR="00F93BD4" w:rsidTr="003C77EF" w14:paraId="2B1D0DBC" w14:textId="77777777">
        <w:trPr>
          <w:cantSplit/>
          <w:trHeight w:val="397"/>
        </w:trPr>
        <w:tc>
          <w:tcPr>
            <w:tcW w:w="8642" w:type="dxa"/>
            <w:vAlign w:val="center"/>
          </w:tcPr>
          <w:p w:rsidRPr="001F536E" w:rsidR="009C3BCE" w:rsidP="003C77EF" w:rsidRDefault="00661E4F" w14:paraId="6D4CF1F0" w14:textId="792B806C">
            <w:pPr>
              <w:pStyle w:val="Sinespaciado"/>
              <w:jc w:val="left"/>
              <w:rPr>
                <w:rFonts w:ascii="Arial" w:hAnsi="Arial" w:cs="Arial"/>
                <w:lang w:val="es-C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A-11:</w:t>
            </w:r>
            <w:r w:rsidRPr="001F536E" w:rsidR="00E803A3">
              <w:rPr>
                <w:rFonts w:ascii="Arial" w:hAnsi="Arial" w:cs="Arial"/>
                <w:lang w:val="es-CL"/>
              </w:rPr>
              <w:t xml:space="preserve"> </w:t>
            </w:r>
            <w:r w:rsidRPr="001F536E">
              <w:rPr>
                <w:rFonts w:ascii="Arial" w:hAnsi="Arial" w:cs="Arial"/>
                <w:lang w:val="es-CL"/>
              </w:rPr>
              <w:t>“Cumplimiento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obligaciones</w:t>
            </w:r>
            <w:r w:rsidRPr="001F536E" w:rsidR="00E803A3">
              <w:rPr>
                <w:rFonts w:ascii="Arial" w:hAnsi="Arial" w:cs="Arial"/>
                <w:lang w:val="es-CL"/>
              </w:rPr>
              <w:t xml:space="preserve"> </w:t>
            </w:r>
            <w:r w:rsidRPr="001F536E">
              <w:rPr>
                <w:rFonts w:ascii="Arial" w:hAnsi="Arial" w:cs="Arial"/>
                <w:lang w:val="es-CL"/>
              </w:rPr>
              <w:t>laborales</w:t>
            </w:r>
            <w:r w:rsidRPr="001F536E" w:rsidR="00E803A3">
              <w:rPr>
                <w:rFonts w:ascii="Arial" w:hAnsi="Arial" w:cs="Arial"/>
                <w:lang w:val="es-CL"/>
              </w:rPr>
              <w:t xml:space="preserve"> </w:t>
            </w:r>
            <w:r w:rsidRPr="001F536E">
              <w:rPr>
                <w:rFonts w:ascii="Arial" w:hAnsi="Arial" w:cs="Arial"/>
                <w:lang w:val="es-CL"/>
              </w:rPr>
              <w:t>y/o</w:t>
            </w:r>
            <w:r w:rsidRPr="001F536E" w:rsidR="00E803A3">
              <w:rPr>
                <w:rFonts w:ascii="Arial" w:hAnsi="Arial" w:cs="Arial"/>
                <w:lang w:val="es-CL"/>
              </w:rPr>
              <w:t xml:space="preserve"> </w:t>
            </w:r>
            <w:r w:rsidRPr="001F536E">
              <w:rPr>
                <w:rFonts w:ascii="Arial" w:hAnsi="Arial" w:cs="Arial"/>
                <w:lang w:val="es-CL"/>
              </w:rPr>
              <w:t>previsionales”.</w:t>
            </w:r>
          </w:p>
        </w:tc>
        <w:tc>
          <w:tcPr>
            <w:tcW w:w="1418" w:type="dxa"/>
            <w:vAlign w:val="center"/>
          </w:tcPr>
          <w:p w:rsidRPr="001F536E" w:rsidR="009C3BCE" w:rsidP="003C77EF" w:rsidRDefault="009C3BCE" w14:paraId="3BEA6B24" w14:textId="77777777">
            <w:pPr>
              <w:pStyle w:val="Sinespaciado"/>
              <w:jc w:val="left"/>
              <w:rPr>
                <w:rFonts w:ascii="Arial" w:hAnsi="Arial" w:cs="Arial"/>
              </w:rPr>
            </w:pPr>
          </w:p>
        </w:tc>
      </w:tr>
      <w:tr w:rsidRPr="001F536E" w:rsidR="00F93BD4" w:rsidTr="003C77EF" w14:paraId="5D56B525" w14:textId="77777777">
        <w:trPr>
          <w:cantSplit/>
          <w:trHeight w:val="397"/>
        </w:trPr>
        <w:tc>
          <w:tcPr>
            <w:tcW w:w="8642" w:type="dxa"/>
            <w:vAlign w:val="center"/>
          </w:tcPr>
          <w:p w:rsidRPr="001F536E" w:rsidR="009C3BCE" w:rsidP="003C77EF" w:rsidRDefault="00661E4F" w14:paraId="0F25C2CA" w14:textId="7811D7E7">
            <w:pPr>
              <w:pStyle w:val="Sinespaciado"/>
              <w:jc w:val="left"/>
              <w:rPr>
                <w:rFonts w:ascii="Arial" w:hAnsi="Arial" w:cs="Arial"/>
                <w:lang w:val="es-C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A-12:</w:t>
            </w:r>
            <w:r w:rsidRPr="001F536E" w:rsidR="00E803A3">
              <w:rPr>
                <w:rFonts w:ascii="Arial" w:hAnsi="Arial" w:cs="Arial"/>
                <w:lang w:val="es-CL"/>
              </w:rPr>
              <w:t xml:space="preserve"> </w:t>
            </w:r>
            <w:r w:rsidRPr="001F536E">
              <w:rPr>
                <w:rFonts w:ascii="Arial" w:hAnsi="Arial" w:cs="Arial"/>
                <w:lang w:val="es-CL"/>
              </w:rPr>
              <w:t>“Sinies</w:t>
            </w:r>
            <w:r w:rsidRPr="001F536E" w:rsidR="001A2B77">
              <w:rPr>
                <w:rFonts w:ascii="Arial" w:hAnsi="Arial" w:cs="Arial"/>
                <w:lang w:val="es-CL"/>
              </w:rPr>
              <w:t>t</w:t>
            </w:r>
            <w:r w:rsidRPr="001F536E">
              <w:rPr>
                <w:rFonts w:ascii="Arial" w:hAnsi="Arial" w:cs="Arial"/>
                <w:lang w:val="es-CL"/>
              </w:rPr>
              <w:t>ralidad</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accidentabilidad”</w:t>
            </w:r>
            <w:r w:rsidRPr="001F536E" w:rsidR="00E803A3">
              <w:rPr>
                <w:rFonts w:ascii="Arial" w:hAnsi="Arial" w:cs="Arial"/>
                <w:lang w:val="es-CL"/>
              </w:rPr>
              <w:t xml:space="preserve"> </w:t>
            </w:r>
          </w:p>
        </w:tc>
        <w:tc>
          <w:tcPr>
            <w:tcW w:w="1418" w:type="dxa"/>
            <w:vAlign w:val="center"/>
          </w:tcPr>
          <w:p w:rsidRPr="001F536E" w:rsidR="009C3BCE" w:rsidP="003C77EF" w:rsidRDefault="009C3BCE" w14:paraId="36AE71F6" w14:textId="77777777">
            <w:pPr>
              <w:pStyle w:val="Sinespaciado"/>
              <w:jc w:val="left"/>
              <w:rPr>
                <w:rFonts w:ascii="Arial" w:hAnsi="Arial" w:cs="Arial"/>
              </w:rPr>
            </w:pPr>
          </w:p>
        </w:tc>
      </w:tr>
      <w:tr w:rsidRPr="001F536E" w:rsidR="00F93BD4" w:rsidTr="003C77EF" w14:paraId="7781FDE0" w14:textId="77777777">
        <w:trPr>
          <w:cantSplit/>
          <w:trHeight w:val="397"/>
        </w:trPr>
        <w:tc>
          <w:tcPr>
            <w:tcW w:w="8642" w:type="dxa"/>
            <w:vAlign w:val="center"/>
          </w:tcPr>
          <w:p w:rsidRPr="001F536E" w:rsidR="009C3BCE" w:rsidP="003C77EF" w:rsidRDefault="00661E4F" w14:paraId="0EEC7FE2" w14:textId="5883DC35">
            <w:pPr>
              <w:pStyle w:val="Sinespaciado"/>
              <w:jc w:val="left"/>
              <w:rPr>
                <w:rFonts w:ascii="Arial" w:hAnsi="Arial" w:cs="Arial"/>
                <w:lang w:val="es-C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A-13</w:t>
            </w:r>
            <w:r w:rsidRPr="001F536E" w:rsidR="00D8484E">
              <w:rPr>
                <w:rFonts w:ascii="Arial" w:hAnsi="Arial" w:cs="Arial"/>
                <w:lang w:val="es-CL"/>
              </w:rPr>
              <w:t>:</w:t>
            </w:r>
            <w:r w:rsidRPr="001F536E" w:rsidR="00E803A3">
              <w:rPr>
                <w:rFonts w:ascii="Arial" w:hAnsi="Arial" w:cs="Arial"/>
                <w:lang w:val="es-CL"/>
              </w:rPr>
              <w:t xml:space="preserve"> </w:t>
            </w:r>
            <w:r w:rsidRPr="001F536E" w:rsidR="00D8484E">
              <w:rPr>
                <w:rFonts w:ascii="Arial" w:hAnsi="Arial" w:cs="Arial"/>
                <w:lang w:val="es-CL"/>
              </w:rPr>
              <w:t>“Acreditación</w:t>
            </w:r>
            <w:r w:rsidRPr="001F536E" w:rsidR="00E803A3">
              <w:rPr>
                <w:rFonts w:ascii="Arial" w:hAnsi="Arial" w:cs="Arial"/>
                <w:lang w:val="es-CL"/>
              </w:rPr>
              <w:t xml:space="preserve"> </w:t>
            </w:r>
            <w:r w:rsidRPr="001F536E" w:rsidR="00D8484E">
              <w:rPr>
                <w:rFonts w:ascii="Arial" w:hAnsi="Arial" w:cs="Arial"/>
                <w:lang w:val="es-CL"/>
              </w:rPr>
              <w:t>de</w:t>
            </w:r>
            <w:r w:rsidRPr="001F536E" w:rsidR="00E803A3">
              <w:rPr>
                <w:rFonts w:ascii="Arial" w:hAnsi="Arial" w:cs="Arial"/>
                <w:lang w:val="es-CL"/>
              </w:rPr>
              <w:t xml:space="preserve"> </w:t>
            </w:r>
            <w:r w:rsidRPr="001F536E" w:rsidR="00D8484E">
              <w:rPr>
                <w:rFonts w:ascii="Arial" w:hAnsi="Arial" w:cs="Arial"/>
                <w:lang w:val="es-CL"/>
              </w:rPr>
              <w:t>experiencia</w:t>
            </w:r>
            <w:r w:rsidRPr="001F536E" w:rsidR="00E803A3">
              <w:rPr>
                <w:rFonts w:ascii="Arial" w:hAnsi="Arial" w:cs="Arial"/>
                <w:lang w:val="es-CL"/>
              </w:rPr>
              <w:t xml:space="preserve"> </w:t>
            </w:r>
            <w:r w:rsidRPr="001F536E" w:rsidR="00D8484E">
              <w:rPr>
                <w:rFonts w:ascii="Arial" w:hAnsi="Arial" w:cs="Arial"/>
                <w:lang w:val="es-CL"/>
              </w:rPr>
              <w:t>y</w:t>
            </w:r>
            <w:r w:rsidRPr="001F536E" w:rsidR="00E803A3">
              <w:rPr>
                <w:rFonts w:ascii="Arial" w:hAnsi="Arial" w:cs="Arial"/>
                <w:lang w:val="es-CL"/>
              </w:rPr>
              <w:t xml:space="preserve"> </w:t>
            </w:r>
            <w:r w:rsidRPr="001F536E" w:rsidR="00D8484E">
              <w:rPr>
                <w:rFonts w:ascii="Arial" w:hAnsi="Arial" w:cs="Arial"/>
                <w:lang w:val="es-CL"/>
              </w:rPr>
              <w:t>competencia</w:t>
            </w:r>
            <w:r w:rsidRPr="001F536E" w:rsidR="00E803A3">
              <w:rPr>
                <w:rFonts w:ascii="Arial" w:hAnsi="Arial" w:cs="Arial"/>
                <w:lang w:val="es-CL"/>
              </w:rPr>
              <w:t xml:space="preserve"> </w:t>
            </w:r>
            <w:r w:rsidRPr="001F536E" w:rsidR="00D8484E">
              <w:rPr>
                <w:rFonts w:ascii="Arial" w:hAnsi="Arial" w:cs="Arial"/>
                <w:lang w:val="es-CL"/>
              </w:rPr>
              <w:t>técnica</w:t>
            </w:r>
            <w:r w:rsidRPr="001F536E" w:rsidR="007E3914">
              <w:rPr>
                <w:rFonts w:ascii="Arial" w:hAnsi="Arial" w:cs="Arial"/>
                <w:lang w:val="es-CL"/>
              </w:rPr>
              <w:t>”.</w:t>
            </w:r>
          </w:p>
        </w:tc>
        <w:tc>
          <w:tcPr>
            <w:tcW w:w="1418" w:type="dxa"/>
            <w:vAlign w:val="center"/>
          </w:tcPr>
          <w:p w:rsidRPr="001F536E" w:rsidR="009C3BCE" w:rsidP="003C77EF" w:rsidRDefault="009C3BCE" w14:paraId="21F2B7CD" w14:textId="77777777">
            <w:pPr>
              <w:pStyle w:val="Sinespaciado"/>
              <w:jc w:val="left"/>
              <w:rPr>
                <w:rFonts w:ascii="Arial" w:hAnsi="Arial" w:cs="Arial"/>
              </w:rPr>
            </w:pPr>
          </w:p>
        </w:tc>
      </w:tr>
      <w:tr w:rsidRPr="001F536E" w:rsidR="00F93BD4" w:rsidTr="003C77EF" w14:paraId="30E48506" w14:textId="77777777">
        <w:trPr>
          <w:cantSplit/>
          <w:trHeight w:val="397"/>
        </w:trPr>
        <w:tc>
          <w:tcPr>
            <w:tcW w:w="8642" w:type="dxa"/>
            <w:vAlign w:val="center"/>
          </w:tcPr>
          <w:p w:rsidRPr="001F536E" w:rsidR="442C3E83" w:rsidP="003C77EF" w:rsidRDefault="442C3E83" w14:paraId="22637CCF" w14:textId="44CDD3E7">
            <w:pPr>
              <w:pStyle w:val="Sinespaciado"/>
              <w:jc w:val="left"/>
              <w:rPr>
                <w:rFonts w:ascii="Arial" w:hAnsi="Arial" w:cs="Arial"/>
                <w:lang w:val="es-CL"/>
              </w:rPr>
            </w:pP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A-14:</w:t>
            </w:r>
            <w:r w:rsidRPr="001F536E" w:rsidR="00E803A3">
              <w:rPr>
                <w:rFonts w:ascii="Arial" w:hAnsi="Arial" w:cs="Arial"/>
                <w:lang w:val="es-CL"/>
              </w:rPr>
              <w:t xml:space="preserve"> </w:t>
            </w:r>
            <w:r w:rsidRPr="001F536E">
              <w:rPr>
                <w:rFonts w:ascii="Arial" w:hAnsi="Arial" w:cs="Arial"/>
                <w:lang w:val="es-CL"/>
              </w:rPr>
              <w:t>“Declaración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cumplimiento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pago</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proveedores”</w:t>
            </w:r>
            <w:r w:rsidRPr="001F536E" w:rsidR="00E803A3">
              <w:rPr>
                <w:rFonts w:ascii="Arial" w:hAnsi="Arial" w:cs="Arial"/>
                <w:lang w:val="es-CL"/>
              </w:rPr>
              <w:t xml:space="preserve"> </w:t>
            </w:r>
          </w:p>
        </w:tc>
        <w:tc>
          <w:tcPr>
            <w:tcW w:w="1418" w:type="dxa"/>
            <w:vAlign w:val="center"/>
          </w:tcPr>
          <w:p w:rsidRPr="001F536E" w:rsidR="2B9B3FC3" w:rsidP="003C77EF" w:rsidRDefault="2B9B3FC3" w14:paraId="4E0CC2AC" w14:textId="44C646DE">
            <w:pPr>
              <w:pStyle w:val="Sinespaciado"/>
              <w:jc w:val="left"/>
              <w:rPr>
                <w:rFonts w:ascii="Arial" w:hAnsi="Arial" w:cs="Arial"/>
              </w:rPr>
            </w:pPr>
          </w:p>
        </w:tc>
      </w:tr>
      <w:tr w:rsidRPr="001F536E" w:rsidR="004F6B1B" w:rsidTr="003C77EF" w14:paraId="2199C304" w14:textId="77777777">
        <w:trPr>
          <w:cantSplit/>
          <w:trHeight w:val="397"/>
        </w:trPr>
        <w:tc>
          <w:tcPr>
            <w:tcW w:w="8642" w:type="dxa"/>
            <w:vAlign w:val="center"/>
          </w:tcPr>
          <w:p w:rsidRPr="001F536E" w:rsidR="004F6B1B" w:rsidP="003C77EF" w:rsidRDefault="004D37F7" w14:paraId="56AB5B52" w14:textId="16AFD12F">
            <w:pPr>
              <w:pStyle w:val="Sinespaciado"/>
              <w:jc w:val="left"/>
              <w:rPr>
                <w:rFonts w:ascii="Arial" w:hAnsi="Arial" w:cs="Arial"/>
                <w:lang w:val="es-CL"/>
              </w:rPr>
            </w:pPr>
            <w:r w:rsidRPr="001F536E">
              <w:rPr>
                <w:rFonts w:ascii="Arial" w:hAnsi="Arial" w:cs="Arial"/>
                <w:lang w:val="es-CL"/>
              </w:rPr>
              <w:t>Documento A-15: "C</w:t>
            </w:r>
            <w:r w:rsidRPr="001F536E" w:rsidR="00AD6C0F">
              <w:rPr>
                <w:rFonts w:ascii="Arial" w:hAnsi="Arial" w:cs="Arial"/>
                <w:lang w:val="es-CL"/>
              </w:rPr>
              <w:t>arta Conductora</w:t>
            </w:r>
            <w:r w:rsidRPr="001F536E">
              <w:rPr>
                <w:rFonts w:ascii="Arial" w:hAnsi="Arial" w:cs="Arial"/>
                <w:lang w:val="es-CL"/>
              </w:rPr>
              <w:t xml:space="preserve"> de Recepción Boleta de Garantía en formato Físico"</w:t>
            </w:r>
          </w:p>
        </w:tc>
        <w:tc>
          <w:tcPr>
            <w:tcW w:w="1418" w:type="dxa"/>
            <w:vAlign w:val="center"/>
          </w:tcPr>
          <w:p w:rsidRPr="001F536E" w:rsidR="004F6B1B" w:rsidP="003C77EF" w:rsidRDefault="004F6B1B" w14:paraId="06DB2EA9" w14:textId="77777777">
            <w:pPr>
              <w:pStyle w:val="Sinespaciado"/>
              <w:jc w:val="left"/>
              <w:rPr>
                <w:rFonts w:ascii="Arial" w:hAnsi="Arial" w:cs="Arial"/>
              </w:rPr>
            </w:pPr>
          </w:p>
        </w:tc>
      </w:tr>
    </w:tbl>
    <w:p w:rsidRPr="001F536E" w:rsidR="0052256B" w:rsidP="0052256B" w:rsidRDefault="0052256B" w14:paraId="54170E35" w14:textId="198C73CF">
      <w:pPr>
        <w:rPr>
          <w:rFonts w:ascii="Arial" w:hAnsi="Arial" w:cs="Arial"/>
          <w:lang w:val="es-CL"/>
        </w:rPr>
      </w:pP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columna</w:t>
      </w:r>
      <w:r w:rsidRPr="001F536E" w:rsidR="00E803A3">
        <w:rPr>
          <w:rFonts w:ascii="Arial" w:hAnsi="Arial" w:cs="Arial"/>
        </w:rPr>
        <w:t xml:space="preserve"> </w:t>
      </w:r>
      <w:r w:rsidRPr="001F536E">
        <w:rPr>
          <w:rFonts w:ascii="Arial" w:hAnsi="Arial" w:cs="Arial"/>
        </w:rPr>
        <w:t>“Cumple”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evaluará</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AF243A">
        <w:rPr>
          <w:rFonts w:ascii="Arial" w:hAnsi="Arial" w:cs="Arial"/>
        </w:rPr>
        <w:t>presentación</w:t>
      </w:r>
      <w:r w:rsidRPr="001F536E" w:rsidR="00E803A3">
        <w:rPr>
          <w:rFonts w:ascii="Arial" w:hAnsi="Arial" w:cs="Arial"/>
        </w:rPr>
        <w:t xml:space="preserve"> </w:t>
      </w:r>
      <w:r w:rsidRPr="001F536E" w:rsidR="00AF243A">
        <w:rPr>
          <w:rFonts w:ascii="Arial" w:hAnsi="Arial" w:cs="Arial"/>
        </w:rPr>
        <w:t>de</w:t>
      </w:r>
      <w:r w:rsidRPr="001F536E" w:rsidR="00E803A3">
        <w:rPr>
          <w:rFonts w:ascii="Arial" w:hAnsi="Arial" w:cs="Arial"/>
        </w:rPr>
        <w:t xml:space="preserve"> </w:t>
      </w:r>
      <w:r w:rsidRPr="001F536E" w:rsidR="00AF243A">
        <w:rPr>
          <w:rFonts w:ascii="Arial" w:hAnsi="Arial" w:cs="Arial"/>
        </w:rPr>
        <w:t>los</w:t>
      </w:r>
      <w:r w:rsidRPr="001F536E" w:rsidR="00E803A3">
        <w:rPr>
          <w:rFonts w:ascii="Arial" w:hAnsi="Arial" w:cs="Arial"/>
        </w:rPr>
        <w:t xml:space="preserve"> </w:t>
      </w:r>
      <w:r w:rsidRPr="001F536E" w:rsidR="00AF243A">
        <w:rPr>
          <w:rFonts w:ascii="Arial" w:hAnsi="Arial" w:cs="Arial"/>
        </w:rPr>
        <w:t>documentos</w:t>
      </w:r>
      <w:r w:rsidRPr="001F536E" w:rsidR="00E803A3">
        <w:rPr>
          <w:rFonts w:ascii="Arial" w:hAnsi="Arial" w:cs="Arial"/>
        </w:rPr>
        <w:t xml:space="preserve"> </w:t>
      </w:r>
      <w:r w:rsidRPr="001F536E" w:rsidR="00AF243A">
        <w:rPr>
          <w:rFonts w:ascii="Arial" w:hAnsi="Arial" w:cs="Arial"/>
        </w:rPr>
        <w:t>que</w:t>
      </w:r>
      <w:r w:rsidRPr="001F536E" w:rsidR="00E803A3">
        <w:rPr>
          <w:rFonts w:ascii="Arial" w:hAnsi="Arial" w:cs="Arial"/>
        </w:rPr>
        <w:t xml:space="preserve"> </w:t>
      </w:r>
      <w:r w:rsidRPr="001F536E" w:rsidR="00AF243A">
        <w:rPr>
          <w:rFonts w:ascii="Arial" w:hAnsi="Arial" w:cs="Arial"/>
        </w:rPr>
        <w:t>correspondan</w:t>
      </w:r>
      <w:r w:rsidRPr="001F536E" w:rsidR="00E803A3">
        <w:rPr>
          <w:rFonts w:ascii="Arial" w:hAnsi="Arial" w:cs="Arial"/>
        </w:rPr>
        <w:t xml:space="preserve"> </w:t>
      </w:r>
      <w:r w:rsidRPr="001F536E" w:rsidR="00AF243A">
        <w:rPr>
          <w:rFonts w:ascii="Arial" w:hAnsi="Arial" w:cs="Arial"/>
        </w:rPr>
        <w:t>y</w:t>
      </w:r>
      <w:r w:rsidRPr="001F536E" w:rsidR="00E803A3">
        <w:rPr>
          <w:rFonts w:ascii="Arial" w:hAnsi="Arial" w:cs="Arial"/>
        </w:rPr>
        <w:t xml:space="preserve"> </w:t>
      </w:r>
      <w:r w:rsidRPr="001F536E" w:rsidR="00AF243A">
        <w:rPr>
          <w:rFonts w:ascii="Arial" w:hAnsi="Arial" w:cs="Arial"/>
        </w:rPr>
        <w:t>la</w:t>
      </w:r>
      <w:r w:rsidRPr="001F536E" w:rsidR="00E803A3">
        <w:rPr>
          <w:rFonts w:ascii="Arial" w:hAnsi="Arial" w:cs="Arial"/>
        </w:rPr>
        <w:t xml:space="preserve"> </w:t>
      </w:r>
      <w:r w:rsidRPr="001F536E">
        <w:rPr>
          <w:rFonts w:ascii="Arial" w:hAnsi="Arial" w:cs="Arial"/>
        </w:rPr>
        <w:t>conformidad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sidR="008C283A">
        <w:rPr>
          <w:rFonts w:ascii="Arial" w:hAnsi="Arial" w:cs="Arial"/>
        </w:rPr>
        <w:t>mismos</w:t>
      </w:r>
      <w:r w:rsidRPr="001F536E" w:rsidR="00E803A3">
        <w:rPr>
          <w:rFonts w:ascii="Arial" w:hAnsi="Arial" w:cs="Arial"/>
        </w:rPr>
        <w:t xml:space="preserve"> </w:t>
      </w:r>
      <w:r w:rsidRPr="001F536E" w:rsidR="008C283A">
        <w:rPr>
          <w:rFonts w:ascii="Arial" w:hAnsi="Arial" w:cs="Arial"/>
        </w:rPr>
        <w:t>de</w:t>
      </w:r>
      <w:r w:rsidRPr="001F536E" w:rsidR="00E803A3">
        <w:rPr>
          <w:rFonts w:ascii="Arial" w:hAnsi="Arial" w:cs="Arial"/>
        </w:rPr>
        <w:t xml:space="preserve"> </w:t>
      </w:r>
      <w:r w:rsidRPr="001F536E" w:rsidR="008C283A">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requerido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p>
    <w:p w:rsidRPr="001F536E" w:rsidR="00FC1E48" w:rsidP="00FC1E48" w:rsidRDefault="00456593" w14:paraId="6F43B151" w14:textId="76CB0933">
      <w:pPr>
        <w:rPr>
          <w:rFonts w:ascii="Arial" w:hAnsi="Arial" w:cs="Arial"/>
        </w:rPr>
      </w:pPr>
      <w:r w:rsidRPr="001F536E">
        <w:rPr>
          <w:rFonts w:ascii="Arial" w:hAnsi="Arial" w:cs="Arial"/>
        </w:rPr>
        <w:t>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A-4:</w:t>
      </w:r>
      <w:r w:rsidRPr="001F536E" w:rsidR="00E803A3">
        <w:rPr>
          <w:rFonts w:ascii="Arial" w:hAnsi="Arial" w:cs="Arial"/>
        </w:rPr>
        <w:t xml:space="preserve"> </w:t>
      </w:r>
      <w:r w:rsidRPr="001F536E" w:rsidR="005A4B01">
        <w:rPr>
          <w:rFonts w:ascii="Arial" w:hAnsi="Arial" w:cs="Arial"/>
        </w:rPr>
        <w:t>"Escritura</w:t>
      </w:r>
      <w:r w:rsidRPr="001F536E" w:rsidR="00E803A3">
        <w:rPr>
          <w:rFonts w:ascii="Arial" w:hAnsi="Arial" w:cs="Arial"/>
        </w:rPr>
        <w:t xml:space="preserve"> </w:t>
      </w:r>
      <w:r w:rsidRPr="001F536E" w:rsidR="005A4B01">
        <w:rPr>
          <w:rFonts w:ascii="Arial" w:hAnsi="Arial" w:cs="Arial"/>
        </w:rPr>
        <w:t>Pública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Promesa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Constituir</w:t>
      </w:r>
      <w:r w:rsidRPr="001F536E" w:rsidR="00E803A3">
        <w:rPr>
          <w:rFonts w:ascii="Arial" w:hAnsi="Arial" w:cs="Arial"/>
        </w:rPr>
        <w:t xml:space="preserve"> </w:t>
      </w:r>
      <w:r w:rsidRPr="001F536E" w:rsidR="005A4B01">
        <w:rPr>
          <w:rFonts w:ascii="Arial" w:hAnsi="Arial" w:cs="Arial"/>
        </w:rPr>
        <w:t>una</w:t>
      </w:r>
      <w:r w:rsidRPr="001F536E" w:rsidR="00E803A3">
        <w:rPr>
          <w:rFonts w:ascii="Arial" w:hAnsi="Arial" w:cs="Arial"/>
        </w:rPr>
        <w:t xml:space="preserve"> </w:t>
      </w:r>
      <w:r w:rsidRPr="001F536E" w:rsidR="005A4B01">
        <w:rPr>
          <w:rFonts w:ascii="Arial" w:hAnsi="Arial" w:cs="Arial"/>
        </w:rPr>
        <w:t>Sociedad</w:t>
      </w:r>
      <w:r w:rsidRPr="001F536E" w:rsidR="00E803A3">
        <w:rPr>
          <w:rFonts w:ascii="Arial" w:hAnsi="Arial" w:cs="Arial"/>
        </w:rPr>
        <w:t xml:space="preserve"> </w:t>
      </w:r>
      <w:r w:rsidRPr="001F536E" w:rsidR="005A4B01">
        <w:rPr>
          <w:rFonts w:ascii="Arial" w:hAnsi="Arial" w:cs="Arial"/>
        </w:rPr>
        <w:t>en</w:t>
      </w:r>
      <w:r w:rsidRPr="001F536E" w:rsidR="00E803A3">
        <w:rPr>
          <w:rFonts w:ascii="Arial" w:hAnsi="Arial" w:cs="Arial"/>
        </w:rPr>
        <w:t xml:space="preserve"> </w:t>
      </w:r>
      <w:r w:rsidRPr="001F536E" w:rsidR="005A4B01">
        <w:rPr>
          <w:rFonts w:ascii="Arial" w:hAnsi="Arial" w:cs="Arial"/>
        </w:rPr>
        <w:t>Chile</w:t>
      </w:r>
      <w:r w:rsidRPr="001F536E" w:rsidR="00E803A3">
        <w:rPr>
          <w:rFonts w:ascii="Arial" w:hAnsi="Arial" w:cs="Arial"/>
        </w:rPr>
        <w:t xml:space="preserve"> </w:t>
      </w:r>
      <w:r w:rsidRPr="001F536E" w:rsidR="005A4B01">
        <w:rPr>
          <w:rFonts w:ascii="Arial" w:hAnsi="Arial" w:cs="Arial"/>
        </w:rPr>
        <w:t>o</w:t>
      </w:r>
      <w:r w:rsidRPr="001F536E" w:rsidR="00E803A3">
        <w:rPr>
          <w:rFonts w:ascii="Arial" w:hAnsi="Arial" w:cs="Arial"/>
        </w:rPr>
        <w:t xml:space="preserve"> </w:t>
      </w:r>
      <w:r w:rsidRPr="001F536E" w:rsidR="005A4B01">
        <w:rPr>
          <w:rFonts w:ascii="Arial" w:hAnsi="Arial" w:cs="Arial"/>
        </w:rPr>
        <w:t>una</w:t>
      </w:r>
      <w:r w:rsidRPr="001F536E" w:rsidR="00E803A3">
        <w:rPr>
          <w:rFonts w:ascii="Arial" w:hAnsi="Arial" w:cs="Arial"/>
        </w:rPr>
        <w:t xml:space="preserve"> </w:t>
      </w:r>
      <w:r w:rsidRPr="001F536E" w:rsidR="005A4B01">
        <w:rPr>
          <w:rFonts w:ascii="Arial" w:hAnsi="Arial" w:cs="Arial"/>
        </w:rPr>
        <w:t>Agencia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la</w:t>
      </w:r>
      <w:r w:rsidRPr="001F536E" w:rsidR="00E803A3">
        <w:rPr>
          <w:rFonts w:ascii="Arial" w:hAnsi="Arial" w:cs="Arial"/>
        </w:rPr>
        <w:t xml:space="preserve"> </w:t>
      </w:r>
      <w:r w:rsidRPr="001F536E" w:rsidR="005A4B01">
        <w:rPr>
          <w:rFonts w:ascii="Arial" w:hAnsi="Arial" w:cs="Arial"/>
        </w:rPr>
        <w:t>Sociedad</w:t>
      </w:r>
      <w:r w:rsidRPr="001F536E" w:rsidR="00E803A3">
        <w:rPr>
          <w:rFonts w:ascii="Arial" w:hAnsi="Arial" w:cs="Arial"/>
        </w:rPr>
        <w:t xml:space="preserve"> </w:t>
      </w:r>
      <w:r w:rsidRPr="001F536E" w:rsidR="005A4B01">
        <w:rPr>
          <w:rFonts w:ascii="Arial" w:hAnsi="Arial" w:cs="Arial"/>
        </w:rPr>
        <w:t>Extranjera"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A-5:</w:t>
      </w:r>
      <w:r w:rsidRPr="001F536E" w:rsidR="00E803A3">
        <w:rPr>
          <w:rFonts w:ascii="Arial" w:hAnsi="Arial" w:cs="Arial"/>
        </w:rPr>
        <w:t xml:space="preserve"> </w:t>
      </w:r>
      <w:r w:rsidRPr="001F536E" w:rsidR="005A4B01">
        <w:rPr>
          <w:rFonts w:ascii="Arial" w:hAnsi="Arial" w:cs="Arial"/>
        </w:rPr>
        <w:t>"Garantía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Constitución”</w:t>
      </w:r>
      <w:r w:rsidRPr="001F536E" w:rsidR="00E803A3">
        <w:rPr>
          <w:rFonts w:ascii="Arial" w:hAnsi="Arial" w:cs="Arial"/>
          <w:lang w:val="es-C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exigirán</w:t>
      </w:r>
      <w:r w:rsidRPr="001F536E" w:rsidR="00E803A3">
        <w:rPr>
          <w:rFonts w:ascii="Arial" w:hAnsi="Arial" w:cs="Arial"/>
        </w:rPr>
        <w:t xml:space="preserve"> </w:t>
      </w:r>
      <w:r w:rsidRPr="001F536E">
        <w:rPr>
          <w:rFonts w:ascii="Arial" w:hAnsi="Arial" w:cs="Arial"/>
        </w:rPr>
        <w:t>sólo</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concurren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supuestos</w:t>
      </w:r>
      <w:r w:rsidRPr="001F536E" w:rsidR="00E803A3">
        <w:rPr>
          <w:rFonts w:ascii="Arial" w:hAnsi="Arial" w:cs="Arial"/>
        </w:rPr>
        <w:t xml:space="preserve"> </w:t>
      </w:r>
      <w:r w:rsidRPr="001F536E">
        <w:rPr>
          <w:rFonts w:ascii="Arial" w:hAnsi="Arial" w:cs="Arial"/>
        </w:rPr>
        <w:t>necesarios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sidR="005D5401">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Asimismo,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A-6:</w:t>
      </w:r>
      <w:r w:rsidRPr="001F536E" w:rsidR="00E803A3">
        <w:rPr>
          <w:rFonts w:ascii="Arial" w:hAnsi="Arial" w:cs="Arial"/>
        </w:rPr>
        <w:t xml:space="preserve"> </w:t>
      </w:r>
      <w:r w:rsidRPr="001F536E" w:rsidR="005A4B01">
        <w:rPr>
          <w:rFonts w:ascii="Arial" w:hAnsi="Arial" w:cs="Arial"/>
        </w:rPr>
        <w:t>“Acuerdo</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Consorcio”</w:t>
      </w:r>
      <w:r w:rsidRPr="001F536E">
        <w:rPr>
          <w:rFonts w:ascii="Arial" w:hAnsi="Arial" w:cs="Arial"/>
        </w:rPr>
        <w:t>,</w:t>
      </w:r>
      <w:r w:rsidRPr="001F536E" w:rsidR="00E803A3">
        <w:rPr>
          <w:rFonts w:ascii="Arial" w:hAnsi="Arial" w:cs="Arial"/>
        </w:rPr>
        <w:t xml:space="preserve"> </w:t>
      </w:r>
      <w:r w:rsidRPr="001F536E">
        <w:rPr>
          <w:rFonts w:ascii="Arial" w:hAnsi="Arial" w:cs="Arial"/>
        </w:rPr>
        <w:t>sólo</w:t>
      </w:r>
      <w:r w:rsidRPr="001F536E" w:rsidR="00E803A3">
        <w:rPr>
          <w:rFonts w:ascii="Arial" w:hAnsi="Arial" w:cs="Arial"/>
        </w:rPr>
        <w:t xml:space="preserve"> </w:t>
      </w:r>
      <w:r w:rsidRPr="001F536E">
        <w:rPr>
          <w:rFonts w:ascii="Arial" w:hAnsi="Arial" w:cs="Arial"/>
        </w:rPr>
        <w:t>corresponderá</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p>
    <w:p w:rsidRPr="001F536E" w:rsidR="001C511E" w:rsidP="001C511E" w:rsidRDefault="001C511E" w14:paraId="5359912C" w14:textId="7FD5BCE5">
      <w:pPr>
        <w:rPr>
          <w:rFonts w:ascii="Arial" w:hAnsi="Arial" w:cs="Arial"/>
          <w:snapToGrid w:val="0"/>
        </w:rPr>
      </w:pPr>
      <w:r w:rsidRPr="001F536E">
        <w:rPr>
          <w:rFonts w:ascii="Arial" w:hAnsi="Arial" w:cs="Arial"/>
          <w:snapToGrid w:val="0"/>
        </w:rPr>
        <w:t>En</w:t>
      </w:r>
      <w:r w:rsidRPr="001F536E" w:rsidR="00E803A3">
        <w:rPr>
          <w:rFonts w:ascii="Arial" w:hAnsi="Arial" w:cs="Arial"/>
          <w:snapToGrid w:val="0"/>
        </w:rPr>
        <w:t xml:space="preserve"> </w:t>
      </w:r>
      <w:r w:rsidRPr="001F536E">
        <w:rPr>
          <w:rFonts w:ascii="Arial" w:hAnsi="Arial" w:cs="Arial"/>
          <w:snapToGrid w:val="0"/>
        </w:rPr>
        <w:t>caso</w:t>
      </w:r>
      <w:r w:rsidRPr="001F536E" w:rsidR="00E803A3">
        <w:rPr>
          <w:rFonts w:ascii="Arial" w:hAnsi="Arial" w:cs="Arial"/>
          <w:snapToGrid w:val="0"/>
        </w:rPr>
        <w:t xml:space="preserve"> </w:t>
      </w:r>
      <w:r w:rsidRPr="001F536E">
        <w:rPr>
          <w:rFonts w:ascii="Arial" w:hAnsi="Arial" w:cs="Arial"/>
          <w:snapToGrid w:val="0"/>
        </w:rPr>
        <w:t>de</w:t>
      </w:r>
      <w:r w:rsidRPr="001F536E" w:rsidR="00E803A3">
        <w:rPr>
          <w:rFonts w:ascii="Arial" w:hAnsi="Arial" w:cs="Arial"/>
          <w:snapToGrid w:val="0"/>
        </w:rPr>
        <w:t xml:space="preserve"> </w:t>
      </w:r>
      <w:r w:rsidRPr="001F536E">
        <w:rPr>
          <w:rFonts w:ascii="Arial" w:hAnsi="Arial" w:cs="Arial"/>
          <w:snapToGrid w:val="0"/>
        </w:rPr>
        <w:t>que</w:t>
      </w:r>
      <w:r w:rsidRPr="001F536E" w:rsidR="00E803A3">
        <w:rPr>
          <w:rFonts w:ascii="Arial" w:hAnsi="Arial" w:cs="Arial"/>
          <w:snapToGrid w:val="0"/>
        </w:rPr>
        <w:t xml:space="preserve"> </w:t>
      </w:r>
      <w:r w:rsidRPr="001F536E">
        <w:rPr>
          <w:rFonts w:ascii="Arial" w:hAnsi="Arial" w:cs="Arial"/>
          <w:snapToGrid w:val="0"/>
        </w:rPr>
        <w:t>los</w:t>
      </w:r>
      <w:r w:rsidRPr="001F536E" w:rsidR="00E803A3">
        <w:rPr>
          <w:rFonts w:ascii="Arial" w:hAnsi="Arial" w:cs="Arial"/>
          <w:snapToGrid w:val="0"/>
        </w:rPr>
        <w:t xml:space="preserve"> </w:t>
      </w:r>
      <w:r w:rsidRPr="001F536E">
        <w:rPr>
          <w:rFonts w:ascii="Arial" w:hAnsi="Arial" w:cs="Arial"/>
          <w:snapToGrid w:val="0"/>
        </w:rPr>
        <w:t>documentos</w:t>
      </w:r>
      <w:r w:rsidRPr="001F536E" w:rsidR="00E803A3">
        <w:rPr>
          <w:rFonts w:ascii="Arial" w:hAnsi="Arial" w:cs="Arial"/>
          <w:snapToGrid w:val="0"/>
        </w:rPr>
        <w:t xml:space="preserve"> </w:t>
      </w:r>
      <w:r w:rsidRPr="001F536E">
        <w:rPr>
          <w:rFonts w:ascii="Arial" w:hAnsi="Arial" w:cs="Arial"/>
          <w:snapToGrid w:val="0"/>
        </w:rPr>
        <w:t>antes</w:t>
      </w:r>
      <w:r w:rsidRPr="001F536E" w:rsidR="00E803A3">
        <w:rPr>
          <w:rFonts w:ascii="Arial" w:hAnsi="Arial" w:cs="Arial"/>
          <w:snapToGrid w:val="0"/>
        </w:rPr>
        <w:t xml:space="preserve"> </w:t>
      </w:r>
      <w:r w:rsidRPr="001F536E">
        <w:rPr>
          <w:rFonts w:ascii="Arial" w:hAnsi="Arial" w:cs="Arial"/>
          <w:snapToGrid w:val="0"/>
        </w:rPr>
        <w:t>señalados</w:t>
      </w:r>
      <w:r w:rsidRPr="001F536E" w:rsidR="00E803A3">
        <w:rPr>
          <w:rFonts w:ascii="Arial" w:hAnsi="Arial" w:cs="Arial"/>
          <w:snapToGrid w:val="0"/>
        </w:rPr>
        <w:t xml:space="preserve"> </w:t>
      </w:r>
      <w:r w:rsidRPr="001F536E">
        <w:rPr>
          <w:rFonts w:ascii="Arial" w:hAnsi="Arial" w:cs="Arial"/>
          <w:snapToGrid w:val="0"/>
        </w:rPr>
        <w:t>no</w:t>
      </w:r>
      <w:r w:rsidRPr="001F536E" w:rsidR="00E803A3">
        <w:rPr>
          <w:rFonts w:ascii="Arial" w:hAnsi="Arial" w:cs="Arial"/>
          <w:snapToGrid w:val="0"/>
        </w:rPr>
        <w:t xml:space="preserve"> </w:t>
      </w:r>
      <w:r w:rsidRPr="001F536E">
        <w:rPr>
          <w:rFonts w:ascii="Arial" w:hAnsi="Arial" w:cs="Arial"/>
          <w:snapToGrid w:val="0"/>
        </w:rPr>
        <w:t>sean</w:t>
      </w:r>
      <w:r w:rsidRPr="001F536E" w:rsidR="00E803A3">
        <w:rPr>
          <w:rFonts w:ascii="Arial" w:hAnsi="Arial" w:cs="Arial"/>
          <w:snapToGrid w:val="0"/>
        </w:rPr>
        <w:t xml:space="preserve"> </w:t>
      </w:r>
      <w:r w:rsidRPr="001F536E">
        <w:rPr>
          <w:rFonts w:ascii="Arial" w:hAnsi="Arial" w:cs="Arial"/>
          <w:snapToGrid w:val="0"/>
        </w:rPr>
        <w:t>aplicables,</w:t>
      </w:r>
      <w:r w:rsidRPr="001F536E" w:rsidR="00E803A3">
        <w:rPr>
          <w:rFonts w:ascii="Arial" w:hAnsi="Arial" w:cs="Arial"/>
          <w:snapToGrid w:val="0"/>
        </w:rPr>
        <w:t xml:space="preserve"> </w:t>
      </w:r>
      <w:r w:rsidRPr="001F536E">
        <w:rPr>
          <w:rFonts w:ascii="Arial" w:hAnsi="Arial" w:cs="Arial"/>
          <w:snapToGrid w:val="0"/>
        </w:rPr>
        <w:t>se</w:t>
      </w:r>
      <w:r w:rsidRPr="001F536E" w:rsidR="00E803A3">
        <w:rPr>
          <w:rFonts w:ascii="Arial" w:hAnsi="Arial" w:cs="Arial"/>
          <w:snapToGrid w:val="0"/>
        </w:rPr>
        <w:t xml:space="preserve"> </w:t>
      </w:r>
      <w:r w:rsidRPr="001F536E">
        <w:rPr>
          <w:rFonts w:ascii="Arial" w:hAnsi="Arial" w:cs="Arial"/>
          <w:snapToGrid w:val="0"/>
        </w:rPr>
        <w:t>consignará</w:t>
      </w:r>
      <w:r w:rsidRPr="001F536E" w:rsidR="00E803A3">
        <w:rPr>
          <w:rFonts w:ascii="Arial" w:hAnsi="Arial" w:cs="Arial"/>
          <w:snapToGrid w:val="0"/>
        </w:rPr>
        <w:t xml:space="preserve"> </w:t>
      </w:r>
      <w:r w:rsidRPr="001F536E">
        <w:rPr>
          <w:rFonts w:ascii="Arial" w:hAnsi="Arial" w:cs="Arial"/>
          <w:snapToGrid w:val="0"/>
        </w:rPr>
        <w:t>“N/A”</w:t>
      </w:r>
      <w:r w:rsidRPr="001F536E" w:rsidR="00E803A3">
        <w:rPr>
          <w:rFonts w:ascii="Arial" w:hAnsi="Arial" w:cs="Arial"/>
          <w:snapToGrid w:val="0"/>
        </w:rPr>
        <w:t xml:space="preserve"> </w:t>
      </w:r>
      <w:r w:rsidRPr="001F536E">
        <w:rPr>
          <w:rFonts w:ascii="Arial" w:hAnsi="Arial" w:cs="Arial"/>
          <w:snapToGrid w:val="0"/>
        </w:rPr>
        <w:t>en</w:t>
      </w:r>
      <w:r w:rsidRPr="001F536E" w:rsidR="00E803A3">
        <w:rPr>
          <w:rFonts w:ascii="Arial" w:hAnsi="Arial" w:cs="Arial"/>
          <w:snapToGrid w:val="0"/>
        </w:rPr>
        <w:t xml:space="preserve"> </w:t>
      </w:r>
      <w:r w:rsidRPr="001F536E">
        <w:rPr>
          <w:rFonts w:ascii="Arial" w:hAnsi="Arial" w:cs="Arial"/>
          <w:snapToGrid w:val="0"/>
        </w:rPr>
        <w:t>la</w:t>
      </w:r>
      <w:r w:rsidRPr="001F536E" w:rsidR="00E803A3">
        <w:rPr>
          <w:rFonts w:ascii="Arial" w:hAnsi="Arial" w:cs="Arial"/>
          <w:snapToGrid w:val="0"/>
        </w:rPr>
        <w:t xml:space="preserve"> </w:t>
      </w:r>
      <w:r w:rsidRPr="001F536E">
        <w:rPr>
          <w:rFonts w:ascii="Arial" w:hAnsi="Arial" w:cs="Arial"/>
          <w:snapToGrid w:val="0"/>
        </w:rPr>
        <w:t>columna</w:t>
      </w:r>
      <w:r w:rsidRPr="001F536E" w:rsidR="00E803A3">
        <w:rPr>
          <w:rFonts w:ascii="Arial" w:hAnsi="Arial" w:cs="Arial"/>
          <w:snapToGrid w:val="0"/>
        </w:rPr>
        <w:t xml:space="preserve"> </w:t>
      </w:r>
      <w:r w:rsidRPr="001F536E">
        <w:rPr>
          <w:rFonts w:ascii="Arial" w:hAnsi="Arial" w:cs="Arial"/>
          <w:snapToGrid w:val="0"/>
        </w:rPr>
        <w:t>denominada</w:t>
      </w:r>
      <w:r w:rsidRPr="001F536E" w:rsidR="00E803A3">
        <w:rPr>
          <w:rFonts w:ascii="Arial" w:hAnsi="Arial" w:cs="Arial"/>
          <w:snapToGrid w:val="0"/>
        </w:rPr>
        <w:t xml:space="preserve"> </w:t>
      </w:r>
      <w:r w:rsidRPr="001F536E">
        <w:rPr>
          <w:rFonts w:ascii="Arial" w:hAnsi="Arial" w:cs="Arial"/>
          <w:snapToGrid w:val="0"/>
        </w:rPr>
        <w:t>como</w:t>
      </w:r>
      <w:r w:rsidRPr="001F536E" w:rsidR="00E803A3">
        <w:rPr>
          <w:rFonts w:ascii="Arial" w:hAnsi="Arial" w:cs="Arial"/>
          <w:snapToGrid w:val="0"/>
        </w:rPr>
        <w:t xml:space="preserve"> </w:t>
      </w:r>
      <w:r w:rsidRPr="001F536E">
        <w:rPr>
          <w:rFonts w:ascii="Arial" w:hAnsi="Arial" w:cs="Arial"/>
          <w:snapToGrid w:val="0"/>
        </w:rPr>
        <w:t>“Cumple”.</w:t>
      </w:r>
    </w:p>
    <w:p w:rsidRPr="001F536E" w:rsidR="00510D05" w:rsidP="00510D05" w:rsidRDefault="00510D05" w14:paraId="5AB7584C" w14:textId="377A8E1E">
      <w:pPr>
        <w:rPr>
          <w:rFonts w:ascii="Arial" w:hAnsi="Arial" w:cs="Arial"/>
          <w:lang w:val="es-CL"/>
        </w:rPr>
      </w:pPr>
      <w:r w:rsidRPr="001F536E">
        <w:rPr>
          <w:rFonts w:ascii="Arial" w:hAnsi="Arial" w:cs="Arial"/>
        </w:rPr>
        <w:t xml:space="preserve">De igual manera, de acuerdo con lo establecido en el numeral 7.1.5 de estas Bases, la Propuesta que no haya cumplido con acompañar la(s) Garantía(s) en físico, implicará que el Proponente no contará con </w:t>
      </w:r>
      <w:r w:rsidRPr="001F536E" w:rsidR="00AD6C0F">
        <w:rPr>
          <w:rFonts w:ascii="Arial" w:hAnsi="Arial" w:cs="Arial"/>
        </w:rPr>
        <w:t>la(s) Carta(s) Conduct</w:t>
      </w:r>
      <w:r w:rsidRPr="001F536E" w:rsidR="001D69D2">
        <w:rPr>
          <w:rFonts w:ascii="Arial" w:hAnsi="Arial" w:cs="Arial"/>
        </w:rPr>
        <w:t>o</w:t>
      </w:r>
      <w:r w:rsidRPr="001F536E" w:rsidR="00AD6C0F">
        <w:rPr>
          <w:rFonts w:ascii="Arial" w:hAnsi="Arial" w:cs="Arial"/>
        </w:rPr>
        <w:t>ra(s)</w:t>
      </w:r>
      <w:r w:rsidRPr="001F536E">
        <w:rPr>
          <w:rFonts w:ascii="Arial" w:hAnsi="Arial" w:cs="Arial"/>
        </w:rPr>
        <w:t xml:space="preserve"> de Recepción de Boleta de Garantía en formato físico, debidamente firmad</w:t>
      </w:r>
      <w:r w:rsidRPr="001F536E" w:rsidR="006C62E6">
        <w:rPr>
          <w:rFonts w:ascii="Arial" w:hAnsi="Arial" w:cs="Arial"/>
        </w:rPr>
        <w:t>a(s)</w:t>
      </w:r>
      <w:r w:rsidRPr="001F536E">
        <w:rPr>
          <w:rFonts w:ascii="Arial" w:hAnsi="Arial" w:cs="Arial"/>
        </w:rPr>
        <w:t xml:space="preserve"> por </w:t>
      </w:r>
      <w:r w:rsidR="00FD5B00">
        <w:rPr>
          <w:rFonts w:ascii="Arial" w:hAnsi="Arial" w:cs="Arial"/>
        </w:rPr>
        <w:t>CGET</w:t>
      </w:r>
      <w:r w:rsidRPr="001F536E">
        <w:rPr>
          <w:rFonts w:ascii="Arial" w:hAnsi="Arial" w:cs="Arial"/>
        </w:rPr>
        <w:t>. En consecuencia, no podrá presentar en su Oferta Administrativa el Documento A-15, conforme a lo indicado en el numeral 7.2.15 de estas Bases y será calificada con un cero (0) y declarada fuera de Bases, quedando el Proponente eliminado del Proceso de Licitación respecto de dicha Propuesta, aun cuando la(s) Garantía(s) hubiera(n) sido presentada en digital a través del Portal.</w:t>
      </w:r>
    </w:p>
    <w:p w:rsidRPr="001F536E" w:rsidR="00FE12D9" w:rsidP="00FE12D9" w:rsidRDefault="001C511E" w14:paraId="25CCE9A2" w14:textId="61C623E8">
      <w:pPr>
        <w:rPr>
          <w:rFonts w:ascii="Arial" w:hAnsi="Arial" w:cs="Arial"/>
          <w:lang w:val="es-C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demás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indicados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286155">
        <w:rPr>
          <w:rFonts w:ascii="Arial" w:hAnsi="Arial" w:cs="Arial"/>
        </w:rPr>
        <w:t>Matriz</w:t>
      </w:r>
      <w:r w:rsidRPr="001F536E" w:rsidR="00E803A3">
        <w:rPr>
          <w:rFonts w:ascii="Arial" w:hAnsi="Arial" w:cs="Arial"/>
        </w:rPr>
        <w:t xml:space="preserve"> </w:t>
      </w:r>
      <w:r w:rsidRPr="001F536E" w:rsidR="00286155">
        <w:rPr>
          <w:rFonts w:ascii="Arial" w:hAnsi="Arial" w:cs="Arial"/>
        </w:rPr>
        <w:t>de</w:t>
      </w:r>
      <w:r w:rsidRPr="001F536E" w:rsidR="00E803A3">
        <w:rPr>
          <w:rFonts w:ascii="Arial" w:hAnsi="Arial" w:cs="Arial"/>
        </w:rPr>
        <w:t xml:space="preserve"> </w:t>
      </w:r>
      <w:r w:rsidRPr="001F536E" w:rsidR="00286155">
        <w:rPr>
          <w:rFonts w:ascii="Arial" w:hAnsi="Arial" w:cs="Arial"/>
        </w:rPr>
        <w:t>Verificación</w:t>
      </w:r>
      <w:r w:rsidRPr="001F536E" w:rsidR="00E803A3">
        <w:rPr>
          <w:rFonts w:ascii="Arial" w:hAnsi="Arial" w:cs="Arial"/>
        </w:rPr>
        <w:t xml:space="preserve"> </w:t>
      </w:r>
      <w:r w:rsidRPr="001F536E" w:rsidR="00286155">
        <w:rPr>
          <w:rFonts w:ascii="Arial" w:hAnsi="Arial" w:cs="Arial"/>
        </w:rPr>
        <w:t>de</w:t>
      </w:r>
      <w:r w:rsidRPr="001F536E" w:rsidR="00E803A3">
        <w:rPr>
          <w:rFonts w:ascii="Arial" w:hAnsi="Arial" w:cs="Arial"/>
        </w:rPr>
        <w:t xml:space="preserve"> </w:t>
      </w:r>
      <w:r w:rsidRPr="001F536E" w:rsidR="00EE4D15">
        <w:rPr>
          <w:rFonts w:ascii="Arial" w:hAnsi="Arial" w:cs="Arial"/>
        </w:rPr>
        <w:t>los</w:t>
      </w:r>
      <w:r w:rsidRPr="001F536E" w:rsidR="00E803A3">
        <w:rPr>
          <w:rFonts w:ascii="Arial" w:hAnsi="Arial" w:cs="Arial"/>
        </w:rPr>
        <w:t xml:space="preserve"> </w:t>
      </w:r>
      <w:r w:rsidRPr="001F536E" w:rsidR="00286155">
        <w:rPr>
          <w:rFonts w:ascii="Arial" w:hAnsi="Arial" w:cs="Arial"/>
        </w:rPr>
        <w:t>Documentos</w:t>
      </w:r>
      <w:r w:rsidRPr="001F536E" w:rsidR="00E803A3">
        <w:rPr>
          <w:rFonts w:ascii="Arial" w:hAnsi="Arial" w:cs="Arial"/>
        </w:rPr>
        <w:t xml:space="preserve"> </w:t>
      </w:r>
      <w:r w:rsidRPr="001F536E" w:rsidR="00286155">
        <w:rPr>
          <w:rFonts w:ascii="Arial" w:hAnsi="Arial" w:cs="Arial"/>
        </w:rPr>
        <w:t>Administrativos</w:t>
      </w:r>
      <w:r w:rsidRPr="001F536E">
        <w:rPr>
          <w:rFonts w:ascii="Arial" w:hAnsi="Arial" w:cs="Arial"/>
        </w:rPr>
        <w:t>,</w:t>
      </w:r>
      <w:r w:rsidRPr="001F536E" w:rsidR="00E803A3">
        <w:rPr>
          <w:rFonts w:ascii="Arial" w:hAnsi="Arial" w:cs="Arial"/>
        </w:rPr>
        <w:t xml:space="preserve"> </w:t>
      </w:r>
      <w:r w:rsidR="00573ABB">
        <w:rPr>
          <w:rFonts w:ascii="Arial" w:hAnsi="Arial" w:cs="Arial"/>
        </w:rPr>
        <w:t>CGET</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calificarlos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cero</w:t>
      </w:r>
      <w:r w:rsidRPr="001F536E" w:rsidR="00E803A3">
        <w:rPr>
          <w:rFonts w:ascii="Arial" w:hAnsi="Arial" w:cs="Arial"/>
        </w:rPr>
        <w:t xml:space="preserve"> </w:t>
      </w:r>
      <w:r w:rsidRPr="001F536E">
        <w:rPr>
          <w:rFonts w:ascii="Arial" w:hAnsi="Arial" w:cs="Arial"/>
        </w:rPr>
        <w:t>(0)</w:t>
      </w:r>
      <w:r w:rsidRPr="001F536E" w:rsidR="00E803A3">
        <w:rPr>
          <w:rFonts w:ascii="Arial" w:hAnsi="Arial" w:cs="Arial"/>
        </w:rPr>
        <w:t xml:space="preserve"> </w:t>
      </w:r>
      <w:r w:rsidRPr="001F536E">
        <w:rPr>
          <w:rFonts w:ascii="Arial" w:hAnsi="Arial" w:cs="Arial"/>
        </w:rPr>
        <w:t>cuando</w:t>
      </w:r>
      <w:r w:rsidRPr="001F536E" w:rsidR="00E803A3">
        <w:rPr>
          <w:rFonts w:ascii="Arial" w:hAnsi="Arial" w:cs="Arial"/>
        </w:rPr>
        <w:t xml:space="preserve"> </w:t>
      </w:r>
      <w:r w:rsidRPr="001F536E">
        <w:rPr>
          <w:rFonts w:ascii="Arial" w:hAnsi="Arial" w:cs="Arial"/>
        </w:rPr>
        <w:t>presenten</w:t>
      </w:r>
      <w:r w:rsidRPr="001F536E" w:rsidR="00E803A3">
        <w:rPr>
          <w:rFonts w:ascii="Arial" w:hAnsi="Arial" w:cs="Arial"/>
        </w:rPr>
        <w:t xml:space="preserve"> </w:t>
      </w:r>
      <w:r w:rsidRPr="001F536E">
        <w:rPr>
          <w:rFonts w:ascii="Arial" w:hAnsi="Arial" w:cs="Arial"/>
        </w:rPr>
        <w:t>faltas,</w:t>
      </w:r>
      <w:r w:rsidRPr="001F536E" w:rsidR="00E803A3">
        <w:rPr>
          <w:rFonts w:ascii="Arial" w:hAnsi="Arial" w:cs="Arial"/>
        </w:rPr>
        <w:t xml:space="preserve"> </w:t>
      </w:r>
      <w:r w:rsidRPr="001F536E">
        <w:rPr>
          <w:rFonts w:ascii="Arial" w:hAnsi="Arial" w:cs="Arial"/>
        </w:rPr>
        <w:t>errores,</w:t>
      </w:r>
      <w:r w:rsidRPr="001F536E" w:rsidR="00E803A3">
        <w:rPr>
          <w:rFonts w:ascii="Arial" w:hAnsi="Arial" w:cs="Arial"/>
        </w:rPr>
        <w:t xml:space="preserve"> </w:t>
      </w:r>
      <w:r w:rsidRPr="001F536E">
        <w:rPr>
          <w:rFonts w:ascii="Arial" w:hAnsi="Arial" w:cs="Arial"/>
        </w:rPr>
        <w:t>estén</w:t>
      </w:r>
      <w:r w:rsidRPr="001F536E" w:rsidR="00E803A3">
        <w:rPr>
          <w:rFonts w:ascii="Arial" w:hAnsi="Arial" w:cs="Arial"/>
        </w:rPr>
        <w:t xml:space="preserve"> </w:t>
      </w:r>
      <w:r w:rsidRPr="001F536E">
        <w:rPr>
          <w:rFonts w:ascii="Arial" w:hAnsi="Arial" w:cs="Arial"/>
        </w:rPr>
        <w:t>incompletos</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cumplan</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solemnidades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formalidades</w:t>
      </w:r>
      <w:r w:rsidRPr="001F536E" w:rsidR="00E803A3">
        <w:rPr>
          <w:rFonts w:ascii="Arial" w:hAnsi="Arial" w:cs="Arial"/>
        </w:rPr>
        <w:t xml:space="preserve"> </w:t>
      </w:r>
      <w:r w:rsidRPr="001F536E">
        <w:rPr>
          <w:rFonts w:ascii="Arial" w:hAnsi="Arial" w:cs="Arial"/>
        </w:rPr>
        <w:t>requeridas.</w:t>
      </w:r>
      <w:r w:rsidRPr="001F536E" w:rsidR="00E803A3">
        <w:rPr>
          <w:rFonts w:ascii="Arial" w:hAnsi="Arial" w:cs="Arial"/>
        </w:rPr>
        <w:t xml:space="preserve"> </w:t>
      </w:r>
      <w:r w:rsidRPr="001F536E" w:rsidR="00FE12D9">
        <w:rPr>
          <w:rFonts w:ascii="Arial" w:hAnsi="Arial" w:cs="Arial"/>
        </w:rPr>
        <w:t>En</w:t>
      </w:r>
      <w:r w:rsidRPr="001F536E" w:rsidR="00E803A3">
        <w:rPr>
          <w:rFonts w:ascii="Arial" w:hAnsi="Arial" w:cs="Arial"/>
        </w:rPr>
        <w:t xml:space="preserve"> </w:t>
      </w:r>
      <w:r w:rsidRPr="001F536E" w:rsidR="00FE12D9">
        <w:rPr>
          <w:rFonts w:ascii="Arial" w:hAnsi="Arial" w:cs="Arial"/>
        </w:rPr>
        <w:t>el</w:t>
      </w:r>
      <w:r w:rsidRPr="001F536E" w:rsidR="00E803A3">
        <w:rPr>
          <w:rFonts w:ascii="Arial" w:hAnsi="Arial" w:cs="Arial"/>
        </w:rPr>
        <w:t xml:space="preserve"> </w:t>
      </w:r>
      <w:r w:rsidRPr="001F536E" w:rsidR="00FE12D9">
        <w:rPr>
          <w:rFonts w:ascii="Arial" w:hAnsi="Arial" w:cs="Arial"/>
        </w:rPr>
        <w:t>caso</w:t>
      </w:r>
      <w:r w:rsidRPr="001F536E" w:rsidR="00E803A3">
        <w:rPr>
          <w:rFonts w:ascii="Arial" w:hAnsi="Arial" w:cs="Arial"/>
        </w:rPr>
        <w:t xml:space="preserve"> </w:t>
      </w:r>
      <w:r w:rsidRPr="001F536E" w:rsidR="00FE12D9">
        <w:rPr>
          <w:rFonts w:ascii="Arial" w:hAnsi="Arial" w:cs="Arial"/>
        </w:rPr>
        <w:t>de</w:t>
      </w:r>
      <w:r w:rsidRPr="001F536E" w:rsidR="00E803A3">
        <w:rPr>
          <w:rFonts w:ascii="Arial" w:hAnsi="Arial" w:cs="Arial"/>
        </w:rPr>
        <w:t xml:space="preserve"> </w:t>
      </w:r>
      <w:r w:rsidRPr="001F536E" w:rsidR="00FE12D9">
        <w:rPr>
          <w:rFonts w:ascii="Arial" w:hAnsi="Arial" w:cs="Arial"/>
        </w:rPr>
        <w:t>los</w:t>
      </w:r>
      <w:r w:rsidRPr="001F536E" w:rsidR="00E803A3">
        <w:rPr>
          <w:rFonts w:ascii="Arial" w:hAnsi="Arial" w:cs="Arial"/>
        </w:rPr>
        <w:t xml:space="preserve"> </w:t>
      </w:r>
      <w:r w:rsidRPr="001F536E" w:rsidR="00FE12D9">
        <w:rPr>
          <w:rFonts w:ascii="Arial" w:hAnsi="Arial" w:cs="Arial"/>
        </w:rPr>
        <w:t>Consorcios,</w:t>
      </w:r>
      <w:r w:rsidRPr="001F536E" w:rsidR="00E803A3">
        <w:rPr>
          <w:rFonts w:ascii="Arial" w:hAnsi="Arial" w:cs="Arial"/>
        </w:rPr>
        <w:t xml:space="preserve"> </w:t>
      </w:r>
      <w:r w:rsidRPr="001F536E" w:rsidR="00FE12D9">
        <w:rPr>
          <w:rFonts w:ascii="Arial" w:hAnsi="Arial" w:cs="Arial"/>
        </w:rPr>
        <w:t>se</w:t>
      </w:r>
      <w:r w:rsidRPr="001F536E" w:rsidR="00E803A3">
        <w:rPr>
          <w:rFonts w:ascii="Arial" w:hAnsi="Arial" w:cs="Arial"/>
        </w:rPr>
        <w:t xml:space="preserve"> </w:t>
      </w:r>
      <w:r w:rsidRPr="001F536E" w:rsidR="00FE12D9">
        <w:rPr>
          <w:rFonts w:ascii="Arial" w:hAnsi="Arial" w:cs="Arial"/>
        </w:rPr>
        <w:t>verificará</w:t>
      </w:r>
      <w:r w:rsidRPr="001F536E" w:rsidR="00E803A3">
        <w:rPr>
          <w:rFonts w:ascii="Arial" w:hAnsi="Arial" w:cs="Arial"/>
        </w:rPr>
        <w:t xml:space="preserve"> </w:t>
      </w:r>
      <w:r w:rsidRPr="001F536E" w:rsidR="00FE12D9">
        <w:rPr>
          <w:rFonts w:ascii="Arial" w:hAnsi="Arial" w:cs="Arial"/>
        </w:rPr>
        <w:t>que</w:t>
      </w:r>
      <w:r w:rsidRPr="001F536E" w:rsidR="00E803A3">
        <w:rPr>
          <w:rFonts w:ascii="Arial" w:hAnsi="Arial" w:cs="Arial"/>
        </w:rPr>
        <w:t xml:space="preserve"> </w:t>
      </w:r>
      <w:r w:rsidRPr="001F536E" w:rsidR="00FE12D9">
        <w:rPr>
          <w:rFonts w:ascii="Arial" w:hAnsi="Arial" w:cs="Arial"/>
        </w:rPr>
        <w:t>la</w:t>
      </w:r>
      <w:r w:rsidRPr="001F536E" w:rsidR="00E803A3">
        <w:rPr>
          <w:rFonts w:ascii="Arial" w:hAnsi="Arial" w:cs="Arial"/>
        </w:rPr>
        <w:t xml:space="preserve"> </w:t>
      </w:r>
      <w:r w:rsidRPr="001F536E" w:rsidR="00FE12D9">
        <w:rPr>
          <w:rFonts w:ascii="Arial" w:hAnsi="Arial" w:cs="Arial"/>
        </w:rPr>
        <w:t>documentación</w:t>
      </w:r>
      <w:r w:rsidRPr="001F536E" w:rsidR="00E803A3">
        <w:rPr>
          <w:rFonts w:ascii="Arial" w:hAnsi="Arial" w:cs="Arial"/>
        </w:rPr>
        <w:t xml:space="preserve"> </w:t>
      </w:r>
      <w:r w:rsidRPr="001F536E" w:rsidR="00FE12D9">
        <w:rPr>
          <w:rFonts w:ascii="Arial" w:hAnsi="Arial" w:cs="Arial"/>
        </w:rPr>
        <w:t>haya</w:t>
      </w:r>
      <w:r w:rsidRPr="001F536E" w:rsidR="00E803A3">
        <w:rPr>
          <w:rFonts w:ascii="Arial" w:hAnsi="Arial" w:cs="Arial"/>
        </w:rPr>
        <w:t xml:space="preserve"> </w:t>
      </w:r>
      <w:r w:rsidRPr="001F536E" w:rsidR="00FE12D9">
        <w:rPr>
          <w:rFonts w:ascii="Arial" w:hAnsi="Arial" w:cs="Arial"/>
        </w:rPr>
        <w:t>sido</w:t>
      </w:r>
      <w:r w:rsidRPr="001F536E" w:rsidR="00E803A3">
        <w:rPr>
          <w:rFonts w:ascii="Arial" w:hAnsi="Arial" w:cs="Arial"/>
        </w:rPr>
        <w:t xml:space="preserve"> </w:t>
      </w:r>
      <w:r w:rsidRPr="001F536E" w:rsidR="00FE12D9">
        <w:rPr>
          <w:rFonts w:ascii="Arial" w:hAnsi="Arial" w:cs="Arial"/>
        </w:rPr>
        <w:t>presentada</w:t>
      </w:r>
      <w:r w:rsidRPr="001F536E" w:rsidR="00E803A3">
        <w:rPr>
          <w:rFonts w:ascii="Arial" w:hAnsi="Arial" w:cs="Arial"/>
        </w:rPr>
        <w:t xml:space="preserve"> </w:t>
      </w:r>
      <w:r w:rsidRPr="001F536E" w:rsidR="00FE12D9">
        <w:rPr>
          <w:rFonts w:ascii="Arial" w:hAnsi="Arial" w:cs="Arial"/>
        </w:rPr>
        <w:t>por</w:t>
      </w:r>
      <w:r w:rsidRPr="001F536E" w:rsidR="00E803A3">
        <w:rPr>
          <w:rFonts w:ascii="Arial" w:hAnsi="Arial" w:cs="Arial"/>
        </w:rPr>
        <w:t xml:space="preserve"> </w:t>
      </w:r>
      <w:r w:rsidRPr="001F536E" w:rsidR="00FE12D9">
        <w:rPr>
          <w:rFonts w:ascii="Arial" w:hAnsi="Arial" w:cs="Arial"/>
        </w:rPr>
        <w:t>todos</w:t>
      </w:r>
      <w:r w:rsidRPr="001F536E" w:rsidR="00E803A3">
        <w:rPr>
          <w:rFonts w:ascii="Arial" w:hAnsi="Arial" w:cs="Arial"/>
        </w:rPr>
        <w:t xml:space="preserve"> </w:t>
      </w:r>
      <w:r w:rsidRPr="001F536E" w:rsidR="00FE12D9">
        <w:rPr>
          <w:rFonts w:ascii="Arial" w:hAnsi="Arial" w:cs="Arial"/>
        </w:rPr>
        <w:t>sus</w:t>
      </w:r>
      <w:r w:rsidRPr="001F536E" w:rsidR="00E803A3">
        <w:rPr>
          <w:rFonts w:ascii="Arial" w:hAnsi="Arial" w:cs="Arial"/>
        </w:rPr>
        <w:t xml:space="preserve"> </w:t>
      </w:r>
      <w:r w:rsidRPr="001F536E" w:rsidR="00FE12D9">
        <w:rPr>
          <w:rFonts w:ascii="Arial" w:hAnsi="Arial" w:cs="Arial"/>
        </w:rPr>
        <w:t>integrantes,</w:t>
      </w:r>
      <w:r w:rsidRPr="001F536E" w:rsidR="00E803A3">
        <w:rPr>
          <w:rFonts w:ascii="Arial" w:hAnsi="Arial" w:cs="Arial"/>
        </w:rPr>
        <w:t xml:space="preserve"> </w:t>
      </w:r>
      <w:r w:rsidRPr="001F536E" w:rsidR="00FE12D9">
        <w:rPr>
          <w:rFonts w:ascii="Arial" w:hAnsi="Arial" w:cs="Arial"/>
        </w:rPr>
        <w:t>en</w:t>
      </w:r>
      <w:r w:rsidRPr="001F536E" w:rsidR="00E803A3">
        <w:rPr>
          <w:rFonts w:ascii="Arial" w:hAnsi="Arial" w:cs="Arial"/>
        </w:rPr>
        <w:t xml:space="preserve"> </w:t>
      </w:r>
      <w:r w:rsidRPr="001F536E" w:rsidR="00FE12D9">
        <w:rPr>
          <w:rFonts w:ascii="Arial" w:hAnsi="Arial" w:cs="Arial"/>
        </w:rPr>
        <w:t>los</w:t>
      </w:r>
      <w:r w:rsidRPr="001F536E" w:rsidR="00E803A3">
        <w:rPr>
          <w:rFonts w:ascii="Arial" w:hAnsi="Arial" w:cs="Arial"/>
        </w:rPr>
        <w:t xml:space="preserve"> </w:t>
      </w:r>
      <w:r w:rsidRPr="001F536E" w:rsidR="00FE12D9">
        <w:rPr>
          <w:rFonts w:ascii="Arial" w:hAnsi="Arial" w:cs="Arial"/>
        </w:rPr>
        <w:t>casos</w:t>
      </w:r>
      <w:r w:rsidRPr="001F536E" w:rsidR="00E803A3">
        <w:rPr>
          <w:rFonts w:ascii="Arial" w:hAnsi="Arial" w:cs="Arial"/>
        </w:rPr>
        <w:t xml:space="preserve"> </w:t>
      </w:r>
      <w:r w:rsidRPr="001F536E" w:rsidR="00FE12D9">
        <w:rPr>
          <w:rFonts w:ascii="Arial" w:hAnsi="Arial" w:cs="Arial"/>
        </w:rPr>
        <w:t>en</w:t>
      </w:r>
      <w:r w:rsidRPr="001F536E" w:rsidR="00E803A3">
        <w:rPr>
          <w:rFonts w:ascii="Arial" w:hAnsi="Arial" w:cs="Arial"/>
        </w:rPr>
        <w:t xml:space="preserve"> </w:t>
      </w:r>
      <w:r w:rsidRPr="001F536E" w:rsidR="00FE12D9">
        <w:rPr>
          <w:rFonts w:ascii="Arial" w:hAnsi="Arial" w:cs="Arial"/>
        </w:rPr>
        <w:t>que</w:t>
      </w:r>
      <w:r w:rsidRPr="001F536E" w:rsidR="00E803A3">
        <w:rPr>
          <w:rFonts w:ascii="Arial" w:hAnsi="Arial" w:cs="Arial"/>
        </w:rPr>
        <w:t xml:space="preserve"> </w:t>
      </w:r>
      <w:r w:rsidRPr="001F536E" w:rsidR="00FE12D9">
        <w:rPr>
          <w:rFonts w:ascii="Arial" w:hAnsi="Arial" w:cs="Arial"/>
        </w:rPr>
        <w:t>así</w:t>
      </w:r>
      <w:r w:rsidRPr="001F536E" w:rsidR="00E803A3">
        <w:rPr>
          <w:rFonts w:ascii="Arial" w:hAnsi="Arial" w:cs="Arial"/>
        </w:rPr>
        <w:t xml:space="preserve"> </w:t>
      </w:r>
      <w:r w:rsidRPr="001F536E" w:rsidR="00FE12D9">
        <w:rPr>
          <w:rFonts w:ascii="Arial" w:hAnsi="Arial" w:cs="Arial"/>
        </w:rPr>
        <w:t>haya</w:t>
      </w:r>
      <w:r w:rsidRPr="001F536E" w:rsidR="00E803A3">
        <w:rPr>
          <w:rFonts w:ascii="Arial" w:hAnsi="Arial" w:cs="Arial"/>
        </w:rPr>
        <w:t xml:space="preserve"> </w:t>
      </w:r>
      <w:r w:rsidRPr="001F536E" w:rsidR="00FE12D9">
        <w:rPr>
          <w:rFonts w:ascii="Arial" w:hAnsi="Arial" w:cs="Arial"/>
        </w:rPr>
        <w:t>sido</w:t>
      </w:r>
      <w:r w:rsidRPr="001F536E" w:rsidR="00E803A3">
        <w:rPr>
          <w:rFonts w:ascii="Arial" w:hAnsi="Arial" w:cs="Arial"/>
        </w:rPr>
        <w:t xml:space="preserve"> </w:t>
      </w:r>
      <w:r w:rsidRPr="001F536E" w:rsidR="00FE12D9">
        <w:rPr>
          <w:rFonts w:ascii="Arial" w:hAnsi="Arial" w:cs="Arial"/>
        </w:rPr>
        <w:t>requerido</w:t>
      </w:r>
      <w:r w:rsidRPr="001F536E" w:rsidR="00E803A3">
        <w:rPr>
          <w:rFonts w:ascii="Arial" w:hAnsi="Arial" w:cs="Arial"/>
        </w:rPr>
        <w:t xml:space="preserve"> </w:t>
      </w:r>
      <w:r w:rsidRPr="001F536E" w:rsidR="00FE12D9">
        <w:rPr>
          <w:rFonts w:ascii="Arial" w:hAnsi="Arial" w:cs="Arial"/>
        </w:rPr>
        <w:t>en</w:t>
      </w:r>
      <w:r w:rsidRPr="001F536E" w:rsidR="00E803A3">
        <w:rPr>
          <w:rFonts w:ascii="Arial" w:hAnsi="Arial" w:cs="Arial"/>
        </w:rPr>
        <w:t xml:space="preserve"> </w:t>
      </w:r>
      <w:r w:rsidRPr="001F536E" w:rsidR="00FE12D9">
        <w:rPr>
          <w:rFonts w:ascii="Arial" w:hAnsi="Arial" w:cs="Arial"/>
        </w:rPr>
        <w:t>estas</w:t>
      </w:r>
      <w:r w:rsidRPr="001F536E" w:rsidR="00E803A3">
        <w:rPr>
          <w:rFonts w:ascii="Arial" w:hAnsi="Arial" w:cs="Arial"/>
        </w:rPr>
        <w:t xml:space="preserve"> </w:t>
      </w:r>
      <w:r w:rsidRPr="001F536E" w:rsidR="00FE12D9">
        <w:rPr>
          <w:rFonts w:ascii="Arial" w:hAnsi="Arial" w:cs="Arial"/>
        </w:rPr>
        <w:t>Bases.</w:t>
      </w:r>
      <w:r w:rsidRPr="001F536E" w:rsidR="00E803A3">
        <w:rPr>
          <w:rFonts w:ascii="Arial" w:hAnsi="Arial" w:cs="Arial"/>
        </w:rPr>
        <w:t xml:space="preserve"> </w:t>
      </w:r>
      <w:r w:rsidRPr="001F536E" w:rsidR="00FE12D9">
        <w:rPr>
          <w:rFonts w:ascii="Arial" w:hAnsi="Arial" w:cs="Arial"/>
        </w:rPr>
        <w:t>Ante</w:t>
      </w:r>
      <w:r w:rsidRPr="001F536E" w:rsidR="00E803A3">
        <w:rPr>
          <w:rFonts w:ascii="Arial" w:hAnsi="Arial" w:cs="Arial"/>
        </w:rPr>
        <w:t xml:space="preserve"> </w:t>
      </w:r>
      <w:r w:rsidRPr="001F536E" w:rsidR="00FE12D9">
        <w:rPr>
          <w:rFonts w:ascii="Arial" w:hAnsi="Arial" w:cs="Arial"/>
        </w:rPr>
        <w:t>el</w:t>
      </w:r>
      <w:r w:rsidRPr="001F536E" w:rsidR="00E803A3">
        <w:rPr>
          <w:rFonts w:ascii="Arial" w:hAnsi="Arial" w:cs="Arial"/>
        </w:rPr>
        <w:t xml:space="preserve"> </w:t>
      </w:r>
      <w:r w:rsidRPr="001F536E" w:rsidR="00FE12D9">
        <w:rPr>
          <w:rFonts w:ascii="Arial" w:hAnsi="Arial" w:cs="Arial"/>
        </w:rPr>
        <w:t>incumplimiento</w:t>
      </w:r>
      <w:r w:rsidRPr="001F536E" w:rsidR="00E803A3">
        <w:rPr>
          <w:rFonts w:ascii="Arial" w:hAnsi="Arial" w:cs="Arial"/>
        </w:rPr>
        <w:t xml:space="preserve"> </w:t>
      </w:r>
      <w:r w:rsidRPr="001F536E" w:rsidR="00FE12D9">
        <w:rPr>
          <w:rFonts w:ascii="Arial" w:hAnsi="Arial" w:cs="Arial"/>
        </w:rPr>
        <w:t>de</w:t>
      </w:r>
      <w:r w:rsidRPr="001F536E" w:rsidR="00E803A3">
        <w:rPr>
          <w:rFonts w:ascii="Arial" w:hAnsi="Arial" w:cs="Arial"/>
        </w:rPr>
        <w:t xml:space="preserve"> </w:t>
      </w:r>
      <w:r w:rsidRPr="001F536E" w:rsidR="00FE12D9">
        <w:rPr>
          <w:rFonts w:ascii="Arial" w:hAnsi="Arial" w:cs="Arial"/>
        </w:rPr>
        <w:t>uno</w:t>
      </w:r>
      <w:r w:rsidRPr="001F536E" w:rsidR="00E803A3">
        <w:rPr>
          <w:rFonts w:ascii="Arial" w:hAnsi="Arial" w:cs="Arial"/>
        </w:rPr>
        <w:t xml:space="preserve"> </w:t>
      </w:r>
      <w:r w:rsidRPr="001F536E" w:rsidR="00FE12D9">
        <w:rPr>
          <w:rFonts w:ascii="Arial" w:hAnsi="Arial" w:cs="Arial"/>
        </w:rPr>
        <w:t>de</w:t>
      </w:r>
      <w:r w:rsidRPr="001F536E" w:rsidR="00E803A3">
        <w:rPr>
          <w:rFonts w:ascii="Arial" w:hAnsi="Arial" w:cs="Arial"/>
        </w:rPr>
        <w:t xml:space="preserve"> </w:t>
      </w:r>
      <w:r w:rsidRPr="001F536E" w:rsidR="00FE12D9">
        <w:rPr>
          <w:rFonts w:ascii="Arial" w:hAnsi="Arial" w:cs="Arial"/>
        </w:rPr>
        <w:t>los</w:t>
      </w:r>
      <w:r w:rsidRPr="001F536E" w:rsidR="00E803A3">
        <w:rPr>
          <w:rFonts w:ascii="Arial" w:hAnsi="Arial" w:cs="Arial"/>
        </w:rPr>
        <w:t xml:space="preserve"> </w:t>
      </w:r>
      <w:r w:rsidRPr="001F536E" w:rsidR="00FE12D9">
        <w:rPr>
          <w:rFonts w:ascii="Arial" w:hAnsi="Arial" w:cs="Arial"/>
        </w:rPr>
        <w:t>integrantes</w:t>
      </w:r>
      <w:r w:rsidRPr="001F536E" w:rsidR="00E803A3">
        <w:rPr>
          <w:rFonts w:ascii="Arial" w:hAnsi="Arial" w:cs="Arial"/>
        </w:rPr>
        <w:t xml:space="preserve"> </w:t>
      </w:r>
      <w:r w:rsidRPr="001F536E" w:rsidR="00FE12D9">
        <w:rPr>
          <w:rFonts w:ascii="Arial" w:hAnsi="Arial" w:cs="Arial"/>
        </w:rPr>
        <w:t>la</w:t>
      </w:r>
      <w:r w:rsidRPr="001F536E" w:rsidR="00E803A3">
        <w:rPr>
          <w:rFonts w:ascii="Arial" w:hAnsi="Arial" w:cs="Arial"/>
        </w:rPr>
        <w:t xml:space="preserve"> </w:t>
      </w:r>
      <w:r w:rsidRPr="001F536E" w:rsidR="00FE12D9">
        <w:rPr>
          <w:rFonts w:ascii="Arial" w:hAnsi="Arial" w:cs="Arial"/>
        </w:rPr>
        <w:t>Propuesta</w:t>
      </w:r>
      <w:r w:rsidRPr="001F536E" w:rsidR="00E803A3">
        <w:rPr>
          <w:rFonts w:ascii="Arial" w:hAnsi="Arial" w:cs="Arial"/>
        </w:rPr>
        <w:t xml:space="preserve"> </w:t>
      </w:r>
      <w:r w:rsidRPr="001F536E" w:rsidR="00FE12D9">
        <w:rPr>
          <w:rFonts w:ascii="Arial" w:hAnsi="Arial" w:cs="Arial"/>
        </w:rPr>
        <w:t>será</w:t>
      </w:r>
      <w:r w:rsidRPr="001F536E" w:rsidR="00E803A3">
        <w:rPr>
          <w:rFonts w:ascii="Arial" w:hAnsi="Arial" w:cs="Arial"/>
        </w:rPr>
        <w:t xml:space="preserve"> </w:t>
      </w:r>
      <w:r w:rsidRPr="001F536E" w:rsidR="00FE12D9">
        <w:rPr>
          <w:rFonts w:ascii="Arial" w:hAnsi="Arial" w:cs="Arial"/>
        </w:rPr>
        <w:t>calificada</w:t>
      </w:r>
      <w:r w:rsidRPr="001F536E" w:rsidR="00E803A3">
        <w:rPr>
          <w:rFonts w:ascii="Arial" w:hAnsi="Arial" w:cs="Arial"/>
        </w:rPr>
        <w:t xml:space="preserve"> </w:t>
      </w:r>
      <w:r w:rsidRPr="001F536E" w:rsidR="00FE12D9">
        <w:rPr>
          <w:rFonts w:ascii="Arial" w:hAnsi="Arial" w:cs="Arial"/>
        </w:rPr>
        <w:t>con</w:t>
      </w:r>
      <w:r w:rsidRPr="001F536E" w:rsidR="00E803A3">
        <w:rPr>
          <w:rFonts w:ascii="Arial" w:hAnsi="Arial" w:cs="Arial"/>
        </w:rPr>
        <w:t xml:space="preserve"> </w:t>
      </w:r>
      <w:r w:rsidRPr="001F536E" w:rsidR="00FE12D9">
        <w:rPr>
          <w:rFonts w:ascii="Arial" w:hAnsi="Arial" w:cs="Arial"/>
        </w:rPr>
        <w:t>un</w:t>
      </w:r>
      <w:r w:rsidRPr="001F536E" w:rsidR="00E803A3">
        <w:rPr>
          <w:rFonts w:ascii="Arial" w:hAnsi="Arial" w:cs="Arial"/>
        </w:rPr>
        <w:t xml:space="preserve"> </w:t>
      </w:r>
      <w:r w:rsidRPr="001F536E" w:rsidR="00FE12D9">
        <w:rPr>
          <w:rFonts w:ascii="Arial" w:hAnsi="Arial" w:cs="Arial"/>
        </w:rPr>
        <w:t>cero</w:t>
      </w:r>
      <w:r w:rsidRPr="001F536E" w:rsidR="00E803A3">
        <w:rPr>
          <w:rFonts w:ascii="Arial" w:hAnsi="Arial" w:cs="Arial"/>
        </w:rPr>
        <w:t xml:space="preserve"> </w:t>
      </w:r>
      <w:r w:rsidRPr="001F536E" w:rsidR="00FE12D9">
        <w:rPr>
          <w:rFonts w:ascii="Arial" w:hAnsi="Arial" w:cs="Arial"/>
        </w:rPr>
        <w:t>(0).</w:t>
      </w:r>
    </w:p>
    <w:p w:rsidRPr="001F536E" w:rsidR="001F406E" w:rsidP="001F406E" w:rsidRDefault="00FC293A" w14:paraId="0311E4B3" w14:textId="70DE995A">
      <w:pPr>
        <w:rPr>
          <w:rFonts w:ascii="Arial" w:hAnsi="Arial" w:cs="Arial"/>
        </w:rPr>
      </w:pPr>
      <w:r w:rsidRPr="001F536E">
        <w:rPr>
          <w:rFonts w:ascii="Arial" w:hAnsi="Arial" w:cs="Arial"/>
          <w:lang w:val="es-ES"/>
        </w:rPr>
        <w:t xml:space="preserve">Sin perjuicio de ello, </w:t>
      </w:r>
      <w:r w:rsidR="00573ABB">
        <w:rPr>
          <w:rFonts w:ascii="Arial" w:hAnsi="Arial" w:cs="Arial"/>
          <w:lang w:val="es-ES"/>
        </w:rPr>
        <w:t>CGET</w:t>
      </w:r>
      <w:r w:rsidRPr="001F536E">
        <w:rPr>
          <w:rFonts w:ascii="Arial" w:hAnsi="Arial" w:cs="Arial"/>
          <w:lang w:val="es-ES"/>
        </w:rPr>
        <w:t xml:space="preserve"> podrá solicitar a los Proponentes rectificar la información que estime pertinente con el objetivo de subsanar incompletitud o errores en documentos presentados, a excepción del Documento A-15, el cual se debe presentar dentro del período comprendido hasta la fecha de cierre del período de Recepción de Propuestas. </w:t>
      </w:r>
      <w:r w:rsidRPr="001F536E" w:rsidR="22ABC2AA">
        <w:rPr>
          <w:rFonts w:ascii="Arial" w:hAnsi="Arial" w:cs="Arial"/>
          <w:lang w:val="es-ES"/>
        </w:rPr>
        <w:t>Los</w:t>
      </w:r>
      <w:r w:rsidRPr="001F536E" w:rsidR="7376C39F">
        <w:rPr>
          <w:rFonts w:ascii="Arial" w:hAnsi="Arial" w:cs="Arial"/>
          <w:lang w:val="es-ES"/>
        </w:rPr>
        <w:t xml:space="preserve"> </w:t>
      </w:r>
      <w:r w:rsidRPr="001F536E" w:rsidR="22ABC2AA">
        <w:rPr>
          <w:rFonts w:ascii="Arial" w:hAnsi="Arial" w:cs="Arial"/>
          <w:lang w:val="es-ES"/>
        </w:rPr>
        <w:t>antecedentes</w:t>
      </w:r>
      <w:r w:rsidRPr="001F536E" w:rsidR="7376C39F">
        <w:rPr>
          <w:rFonts w:ascii="Arial" w:hAnsi="Arial" w:cs="Arial"/>
          <w:lang w:val="es-ES"/>
        </w:rPr>
        <w:t xml:space="preserve"> </w:t>
      </w:r>
      <w:r w:rsidRPr="001F536E" w:rsidR="22ABC2AA">
        <w:rPr>
          <w:rFonts w:ascii="Arial" w:hAnsi="Arial" w:cs="Arial"/>
          <w:lang w:val="es-ES"/>
        </w:rPr>
        <w:t>en</w:t>
      </w:r>
      <w:r w:rsidRPr="001F536E" w:rsidR="7376C39F">
        <w:rPr>
          <w:rFonts w:ascii="Arial" w:hAnsi="Arial" w:cs="Arial"/>
          <w:lang w:val="es-ES"/>
        </w:rPr>
        <w:t xml:space="preserve"> </w:t>
      </w:r>
      <w:r w:rsidRPr="001F536E" w:rsidR="22ABC2AA">
        <w:rPr>
          <w:rFonts w:ascii="Arial" w:hAnsi="Arial" w:cs="Arial"/>
          <w:lang w:val="es-ES"/>
        </w:rPr>
        <w:t>respuesta</w:t>
      </w:r>
      <w:r w:rsidRPr="001F536E" w:rsidR="7376C39F">
        <w:rPr>
          <w:rFonts w:ascii="Arial" w:hAnsi="Arial" w:cs="Arial"/>
          <w:lang w:val="es-ES"/>
        </w:rPr>
        <w:t xml:space="preserve"> </w:t>
      </w:r>
      <w:r w:rsidRPr="001F536E" w:rsidR="22ABC2AA">
        <w:rPr>
          <w:rFonts w:ascii="Arial" w:hAnsi="Arial" w:cs="Arial"/>
          <w:lang w:val="es-ES"/>
        </w:rPr>
        <w:t>a</w:t>
      </w:r>
      <w:r w:rsidRPr="001F536E" w:rsidR="7376C39F">
        <w:rPr>
          <w:rFonts w:ascii="Arial" w:hAnsi="Arial" w:cs="Arial"/>
          <w:lang w:val="es-ES"/>
        </w:rPr>
        <w:t xml:space="preserve"> </w:t>
      </w:r>
      <w:r w:rsidRPr="001F536E" w:rsidR="22ABC2AA">
        <w:rPr>
          <w:rFonts w:ascii="Arial" w:hAnsi="Arial" w:cs="Arial"/>
          <w:lang w:val="es-ES"/>
        </w:rPr>
        <w:t>las</w:t>
      </w:r>
      <w:r w:rsidRPr="001F536E" w:rsidR="7376C39F">
        <w:rPr>
          <w:rFonts w:ascii="Arial" w:hAnsi="Arial" w:cs="Arial"/>
          <w:lang w:val="es-ES"/>
        </w:rPr>
        <w:t xml:space="preserve"> </w:t>
      </w:r>
      <w:r w:rsidRPr="001F536E" w:rsidR="22ABC2AA">
        <w:rPr>
          <w:rFonts w:ascii="Arial" w:hAnsi="Arial" w:cs="Arial"/>
          <w:lang w:val="es-ES"/>
        </w:rPr>
        <w:t>solicitudes</w:t>
      </w:r>
      <w:r w:rsidRPr="001F536E" w:rsidR="7376C39F">
        <w:rPr>
          <w:rFonts w:ascii="Arial" w:hAnsi="Arial" w:cs="Arial"/>
          <w:lang w:val="es-ES"/>
        </w:rPr>
        <w:t xml:space="preserve"> </w:t>
      </w:r>
      <w:r w:rsidRPr="001F536E" w:rsidR="22ABC2AA">
        <w:rPr>
          <w:rFonts w:ascii="Arial" w:hAnsi="Arial" w:cs="Arial"/>
          <w:lang w:val="es-ES"/>
        </w:rPr>
        <w:t>realizadas</w:t>
      </w:r>
      <w:r w:rsidRPr="001F536E" w:rsidR="7376C39F">
        <w:rPr>
          <w:rFonts w:ascii="Arial" w:hAnsi="Arial" w:cs="Arial"/>
          <w:lang w:val="es-ES"/>
        </w:rPr>
        <w:t xml:space="preserve"> </w:t>
      </w:r>
      <w:r w:rsidRPr="001F536E" w:rsidR="22ABC2AA">
        <w:rPr>
          <w:rFonts w:ascii="Arial" w:hAnsi="Arial" w:cs="Arial"/>
          <w:lang w:val="es-ES"/>
        </w:rPr>
        <w:t>por</w:t>
      </w:r>
      <w:r w:rsidRPr="001F536E" w:rsidR="7376C39F">
        <w:rPr>
          <w:rFonts w:ascii="Arial" w:hAnsi="Arial" w:cs="Arial"/>
          <w:lang w:val="es-ES"/>
        </w:rPr>
        <w:t xml:space="preserve"> </w:t>
      </w:r>
      <w:r w:rsidRPr="787CA84F" w:rsidR="346F982B">
        <w:rPr>
          <w:rFonts w:ascii="Arial" w:hAnsi="Arial" w:cs="Arial"/>
          <w:lang w:val="es-ES"/>
        </w:rPr>
        <w:t>CGET</w:t>
      </w:r>
      <w:r w:rsidRPr="001F536E" w:rsidR="7376C39F">
        <w:rPr>
          <w:rFonts w:ascii="Arial" w:hAnsi="Arial" w:cs="Arial"/>
          <w:lang w:val="es-ES"/>
        </w:rPr>
        <w:t xml:space="preserve"> </w:t>
      </w:r>
      <w:r w:rsidRPr="001F536E" w:rsidR="22ABC2AA">
        <w:rPr>
          <w:rFonts w:ascii="Arial" w:hAnsi="Arial" w:cs="Arial"/>
          <w:lang w:val="es-ES"/>
        </w:rPr>
        <w:t>deberán</w:t>
      </w:r>
      <w:r w:rsidRPr="001F536E" w:rsidR="7376C39F">
        <w:rPr>
          <w:rFonts w:ascii="Arial" w:hAnsi="Arial" w:cs="Arial"/>
          <w:lang w:val="es-ES"/>
        </w:rPr>
        <w:t xml:space="preserve"> </w:t>
      </w:r>
      <w:r w:rsidRPr="001F536E" w:rsidR="22ABC2AA">
        <w:rPr>
          <w:rFonts w:ascii="Arial" w:hAnsi="Arial" w:cs="Arial"/>
          <w:lang w:val="es-ES"/>
        </w:rPr>
        <w:t>ser</w:t>
      </w:r>
      <w:r w:rsidRPr="001F536E" w:rsidR="7376C39F">
        <w:rPr>
          <w:rFonts w:ascii="Arial" w:hAnsi="Arial" w:cs="Arial"/>
          <w:lang w:val="es-ES"/>
        </w:rPr>
        <w:t xml:space="preserve"> </w:t>
      </w:r>
      <w:r w:rsidRPr="001F536E" w:rsidR="22ABC2AA">
        <w:rPr>
          <w:rFonts w:ascii="Arial" w:hAnsi="Arial" w:cs="Arial"/>
          <w:lang w:val="es-ES"/>
        </w:rPr>
        <w:t>entregados</w:t>
      </w:r>
      <w:r w:rsidRPr="001F536E" w:rsidR="7376C39F">
        <w:rPr>
          <w:rFonts w:ascii="Arial" w:hAnsi="Arial" w:cs="Arial"/>
          <w:lang w:val="es-ES"/>
        </w:rPr>
        <w:t xml:space="preserve"> </w:t>
      </w:r>
      <w:r w:rsidRPr="001F536E" w:rsidR="22ABC2AA">
        <w:rPr>
          <w:rFonts w:ascii="Arial" w:hAnsi="Arial" w:cs="Arial"/>
          <w:lang w:val="es-ES"/>
        </w:rPr>
        <w:t>mediante</w:t>
      </w:r>
      <w:r w:rsidRPr="001F536E" w:rsidR="7376C39F">
        <w:rPr>
          <w:rFonts w:ascii="Arial" w:hAnsi="Arial" w:cs="Arial"/>
          <w:lang w:val="es-ES"/>
        </w:rPr>
        <w:t xml:space="preserve"> </w:t>
      </w:r>
      <w:r w:rsidRPr="001F536E" w:rsidR="22ABC2AA">
        <w:rPr>
          <w:rFonts w:ascii="Arial" w:hAnsi="Arial" w:cs="Arial"/>
          <w:lang w:val="es-ES"/>
        </w:rPr>
        <w:t>la</w:t>
      </w:r>
      <w:r w:rsidRPr="001F536E" w:rsidR="7376C39F">
        <w:rPr>
          <w:rFonts w:ascii="Arial" w:hAnsi="Arial" w:cs="Arial"/>
          <w:lang w:val="es-ES"/>
        </w:rPr>
        <w:t xml:space="preserve"> </w:t>
      </w:r>
      <w:r w:rsidRPr="001F536E" w:rsidR="22ABC2AA">
        <w:rPr>
          <w:rFonts w:ascii="Arial" w:hAnsi="Arial" w:cs="Arial"/>
          <w:lang w:val="es-ES"/>
        </w:rPr>
        <w:t>solicitud</w:t>
      </w:r>
      <w:r w:rsidRPr="001F536E" w:rsidR="7376C39F">
        <w:rPr>
          <w:rFonts w:ascii="Arial" w:hAnsi="Arial" w:cs="Arial"/>
          <w:lang w:val="es-ES"/>
        </w:rPr>
        <w:t xml:space="preserve"> </w:t>
      </w:r>
      <w:r w:rsidRPr="001F536E" w:rsidR="22ABC2AA">
        <w:rPr>
          <w:rFonts w:ascii="Arial" w:hAnsi="Arial" w:cs="Arial"/>
          <w:lang w:val="es-ES"/>
        </w:rPr>
        <w:t>de</w:t>
      </w:r>
      <w:r w:rsidRPr="001F536E" w:rsidR="7376C39F">
        <w:rPr>
          <w:rFonts w:ascii="Arial" w:hAnsi="Arial" w:cs="Arial"/>
          <w:lang w:val="es-ES"/>
        </w:rPr>
        <w:t xml:space="preserve"> </w:t>
      </w:r>
      <w:r w:rsidRPr="001F536E" w:rsidR="22ABC2AA">
        <w:rPr>
          <w:rFonts w:ascii="Arial" w:hAnsi="Arial" w:cs="Arial"/>
          <w:lang w:val="es-ES"/>
        </w:rPr>
        <w:t>aclaración</w:t>
      </w:r>
      <w:r w:rsidRPr="001F536E" w:rsidR="7376C39F">
        <w:rPr>
          <w:rFonts w:ascii="Arial" w:hAnsi="Arial" w:cs="Arial"/>
          <w:lang w:val="es-ES"/>
        </w:rPr>
        <w:t xml:space="preserve"> </w:t>
      </w:r>
      <w:r w:rsidRPr="001F536E" w:rsidR="22ABC2AA">
        <w:rPr>
          <w:rFonts w:ascii="Arial" w:hAnsi="Arial" w:cs="Arial"/>
          <w:lang w:val="es-ES"/>
        </w:rPr>
        <w:t>que</w:t>
      </w:r>
      <w:r w:rsidRPr="001F536E" w:rsidR="7376C39F">
        <w:rPr>
          <w:rFonts w:ascii="Arial" w:hAnsi="Arial" w:cs="Arial"/>
          <w:lang w:val="es-ES"/>
        </w:rPr>
        <w:t xml:space="preserve"> </w:t>
      </w:r>
      <w:r w:rsidRPr="001F536E" w:rsidR="22ABC2AA">
        <w:rPr>
          <w:rFonts w:ascii="Arial" w:hAnsi="Arial" w:cs="Arial"/>
          <w:lang w:val="es-ES"/>
        </w:rPr>
        <w:t>el</w:t>
      </w:r>
      <w:r w:rsidRPr="001F536E" w:rsidR="7376C39F">
        <w:rPr>
          <w:rFonts w:ascii="Arial" w:hAnsi="Arial" w:cs="Arial"/>
          <w:lang w:val="es-ES"/>
        </w:rPr>
        <w:t xml:space="preserve"> </w:t>
      </w:r>
      <w:r w:rsidRPr="001F536E" w:rsidR="22ABC2AA">
        <w:rPr>
          <w:rFonts w:ascii="Arial" w:hAnsi="Arial" w:cs="Arial"/>
          <w:lang w:val="es-ES"/>
        </w:rPr>
        <w:t>Portal</w:t>
      </w:r>
      <w:r w:rsidRPr="001F536E" w:rsidR="7376C39F">
        <w:rPr>
          <w:rFonts w:ascii="Arial" w:hAnsi="Arial" w:cs="Arial"/>
          <w:lang w:val="es-ES"/>
        </w:rPr>
        <w:t xml:space="preserve"> </w:t>
      </w:r>
      <w:r w:rsidRPr="001F536E" w:rsidR="22ABC2AA">
        <w:rPr>
          <w:rFonts w:ascii="Arial" w:hAnsi="Arial" w:cs="Arial"/>
          <w:lang w:val="es-ES"/>
        </w:rPr>
        <w:t>de</w:t>
      </w:r>
      <w:r w:rsidRPr="001F536E" w:rsidR="7376C39F">
        <w:rPr>
          <w:rFonts w:ascii="Arial" w:hAnsi="Arial" w:cs="Arial"/>
          <w:lang w:val="es-ES"/>
        </w:rPr>
        <w:t xml:space="preserve"> </w:t>
      </w:r>
      <w:r w:rsidRPr="001F536E" w:rsidR="22ABC2AA">
        <w:rPr>
          <w:rFonts w:ascii="Arial" w:hAnsi="Arial" w:cs="Arial"/>
          <w:lang w:val="es-ES"/>
        </w:rPr>
        <w:t>Licitaciones</w:t>
      </w:r>
      <w:r w:rsidRPr="001F536E" w:rsidR="7376C39F">
        <w:rPr>
          <w:rFonts w:ascii="Arial" w:hAnsi="Arial" w:cs="Arial"/>
          <w:lang w:val="es-ES"/>
        </w:rPr>
        <w:t xml:space="preserve"> </w:t>
      </w:r>
      <w:r w:rsidRPr="001F536E" w:rsidR="22ABC2AA">
        <w:rPr>
          <w:rFonts w:ascii="Arial" w:hAnsi="Arial" w:cs="Arial"/>
          <w:lang w:val="es-ES"/>
        </w:rPr>
        <w:t>notifique,</w:t>
      </w:r>
      <w:r w:rsidRPr="001F536E" w:rsidR="7376C39F">
        <w:rPr>
          <w:rFonts w:ascii="Arial" w:hAnsi="Arial" w:cs="Arial"/>
          <w:lang w:val="es-ES"/>
        </w:rPr>
        <w:t xml:space="preserve"> </w:t>
      </w:r>
      <w:r w:rsidRPr="001F536E" w:rsidR="22ABC2AA">
        <w:rPr>
          <w:rFonts w:ascii="Arial" w:hAnsi="Arial" w:cs="Arial"/>
          <w:lang w:val="es-ES"/>
        </w:rPr>
        <w:t>en</w:t>
      </w:r>
      <w:r w:rsidRPr="001F536E" w:rsidR="7376C39F">
        <w:rPr>
          <w:rFonts w:ascii="Arial" w:hAnsi="Arial" w:cs="Arial"/>
          <w:lang w:val="es-ES"/>
        </w:rPr>
        <w:t xml:space="preserve"> </w:t>
      </w:r>
      <w:r w:rsidRPr="001F536E" w:rsidR="22ABC2AA">
        <w:rPr>
          <w:rFonts w:ascii="Arial" w:hAnsi="Arial" w:cs="Arial"/>
          <w:lang w:val="es-ES"/>
        </w:rPr>
        <w:t>la</w:t>
      </w:r>
      <w:r w:rsidRPr="001F536E" w:rsidR="7376C39F">
        <w:rPr>
          <w:rFonts w:ascii="Arial" w:hAnsi="Arial" w:cs="Arial"/>
          <w:lang w:val="es-ES"/>
        </w:rPr>
        <w:t xml:space="preserve"> </w:t>
      </w:r>
      <w:r w:rsidRPr="001F536E" w:rsidR="22ABC2AA">
        <w:rPr>
          <w:rFonts w:ascii="Arial" w:hAnsi="Arial" w:cs="Arial"/>
          <w:lang w:val="es-ES"/>
        </w:rPr>
        <w:t>forma</w:t>
      </w:r>
      <w:r w:rsidRPr="001F536E" w:rsidR="7376C39F">
        <w:rPr>
          <w:rFonts w:ascii="Arial" w:hAnsi="Arial" w:cs="Arial"/>
          <w:lang w:val="es-ES"/>
        </w:rPr>
        <w:t xml:space="preserve"> </w:t>
      </w:r>
      <w:r w:rsidRPr="001F536E" w:rsidR="22ABC2AA">
        <w:rPr>
          <w:rFonts w:ascii="Arial" w:hAnsi="Arial" w:cs="Arial"/>
          <w:lang w:val="es-ES"/>
        </w:rPr>
        <w:t>y</w:t>
      </w:r>
      <w:r w:rsidRPr="001F536E" w:rsidR="7376C39F">
        <w:rPr>
          <w:rFonts w:ascii="Arial" w:hAnsi="Arial" w:cs="Arial"/>
          <w:lang w:val="es-ES"/>
        </w:rPr>
        <w:t xml:space="preserve"> </w:t>
      </w:r>
      <w:r w:rsidRPr="001F536E" w:rsidR="22ABC2AA">
        <w:rPr>
          <w:rFonts w:ascii="Arial" w:hAnsi="Arial" w:cs="Arial"/>
          <w:lang w:val="es-ES"/>
        </w:rPr>
        <w:t>en</w:t>
      </w:r>
      <w:r w:rsidRPr="001F536E" w:rsidR="7376C39F">
        <w:rPr>
          <w:rFonts w:ascii="Arial" w:hAnsi="Arial" w:cs="Arial"/>
          <w:lang w:val="es-ES"/>
        </w:rPr>
        <w:t xml:space="preserve"> </w:t>
      </w:r>
      <w:r w:rsidRPr="001F536E" w:rsidR="22ABC2AA">
        <w:rPr>
          <w:rFonts w:ascii="Arial" w:hAnsi="Arial" w:cs="Arial"/>
          <w:lang w:val="es-ES"/>
        </w:rPr>
        <w:t>el</w:t>
      </w:r>
      <w:r w:rsidRPr="001F536E" w:rsidR="7376C39F">
        <w:rPr>
          <w:rFonts w:ascii="Arial" w:hAnsi="Arial" w:cs="Arial"/>
          <w:lang w:val="es-ES"/>
        </w:rPr>
        <w:t xml:space="preserve"> </w:t>
      </w:r>
      <w:r w:rsidRPr="001F536E" w:rsidR="22ABC2AA">
        <w:rPr>
          <w:rFonts w:ascii="Arial" w:hAnsi="Arial" w:cs="Arial"/>
          <w:lang w:val="es-ES"/>
        </w:rPr>
        <w:t>plazo</w:t>
      </w:r>
      <w:r w:rsidRPr="001F536E" w:rsidR="7376C39F">
        <w:rPr>
          <w:rFonts w:ascii="Arial" w:hAnsi="Arial" w:cs="Arial"/>
          <w:lang w:val="es-ES"/>
        </w:rPr>
        <w:t xml:space="preserve"> </w:t>
      </w:r>
      <w:r w:rsidRPr="001F536E" w:rsidR="22ABC2AA">
        <w:rPr>
          <w:rFonts w:ascii="Arial" w:hAnsi="Arial" w:cs="Arial"/>
          <w:lang w:val="es-ES"/>
        </w:rPr>
        <w:t>que</w:t>
      </w:r>
      <w:r w:rsidRPr="001F536E" w:rsidR="7376C39F">
        <w:rPr>
          <w:rFonts w:ascii="Arial" w:hAnsi="Arial" w:cs="Arial"/>
          <w:lang w:val="es-ES"/>
        </w:rPr>
        <w:t xml:space="preserve"> </w:t>
      </w:r>
      <w:r w:rsidRPr="001F536E" w:rsidR="22ABC2AA">
        <w:rPr>
          <w:rFonts w:ascii="Arial" w:hAnsi="Arial" w:cs="Arial"/>
          <w:lang w:val="es-ES"/>
        </w:rPr>
        <w:t>indique</w:t>
      </w:r>
      <w:r w:rsidRPr="001F536E" w:rsidR="7376C39F">
        <w:rPr>
          <w:rFonts w:ascii="Arial" w:hAnsi="Arial" w:cs="Arial"/>
          <w:lang w:val="es-ES"/>
        </w:rPr>
        <w:t xml:space="preserve"> </w:t>
      </w:r>
      <w:r w:rsidRPr="787CA84F" w:rsidR="3A069533">
        <w:rPr>
          <w:rFonts w:ascii="Arial" w:hAnsi="Arial" w:cs="Arial"/>
          <w:lang w:val="es-ES"/>
        </w:rPr>
        <w:t>CGET</w:t>
      </w:r>
      <w:r w:rsidRPr="001F536E" w:rsidR="22ABC2AA">
        <w:rPr>
          <w:rFonts w:ascii="Arial" w:hAnsi="Arial" w:cs="Arial"/>
          <w:lang w:val="es-ES"/>
        </w:rPr>
        <w:t>.</w:t>
      </w:r>
      <w:r w:rsidRPr="001F536E" w:rsidR="7376C39F">
        <w:rPr>
          <w:rFonts w:ascii="Arial" w:hAnsi="Arial" w:cs="Arial"/>
          <w:lang w:val="es-ES"/>
        </w:rPr>
        <w:t xml:space="preserve"> </w:t>
      </w:r>
    </w:p>
    <w:p w:rsidRPr="001F536E" w:rsidR="00115356" w:rsidP="00456593" w:rsidRDefault="001F406E" w14:paraId="49651C15" w14:textId="3CBA9DED">
      <w:pPr>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luego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solicitud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aclaración,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mantiene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condición</w:t>
      </w:r>
      <w:r w:rsidRPr="001F536E" w:rsidR="00E803A3">
        <w:rPr>
          <w:rFonts w:ascii="Arial" w:hAnsi="Arial" w:cs="Arial"/>
        </w:rPr>
        <w:t xml:space="preserve"> </w:t>
      </w:r>
      <w:r w:rsidRPr="001F536E">
        <w:rPr>
          <w:rFonts w:ascii="Arial" w:hAnsi="Arial" w:cs="Arial"/>
        </w:rPr>
        <w:t>cero</w:t>
      </w:r>
      <w:r w:rsidRPr="001F536E" w:rsidR="00E803A3">
        <w:rPr>
          <w:rFonts w:ascii="Arial" w:hAnsi="Arial" w:cs="Arial"/>
        </w:rPr>
        <w:t xml:space="preserve"> </w:t>
      </w:r>
      <w:r w:rsidRPr="001F536E">
        <w:rPr>
          <w:rFonts w:ascii="Arial" w:hAnsi="Arial" w:cs="Arial"/>
        </w:rPr>
        <w:t>(0)</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cualquiera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señalados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Tabla</w:t>
      </w:r>
      <w:r w:rsidRPr="001F536E" w:rsidR="00E803A3">
        <w:rPr>
          <w:rFonts w:ascii="Arial" w:hAnsi="Arial" w:cs="Arial"/>
        </w:rPr>
        <w:t xml:space="preserve"> </w:t>
      </w:r>
      <w:r w:rsidRPr="001F536E" w:rsidR="008E59A8">
        <w:rPr>
          <w:rFonts w:ascii="Arial" w:hAnsi="Arial" w:cs="Arial"/>
        </w:rPr>
        <w:t>4</w:t>
      </w:r>
      <w:r w:rsidRPr="001F536E">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circunstancias</w:t>
      </w:r>
      <w:r w:rsidRPr="001F536E" w:rsidR="00E803A3">
        <w:rPr>
          <w:rFonts w:ascii="Arial" w:hAnsi="Arial" w:cs="Arial"/>
        </w:rPr>
        <w:t xml:space="preserve"> </w:t>
      </w:r>
      <w:r w:rsidRPr="001F536E">
        <w:rPr>
          <w:rFonts w:ascii="Arial" w:hAnsi="Arial" w:cs="Arial"/>
        </w:rPr>
        <w:t>impiden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cabal</w:t>
      </w:r>
      <w:r w:rsidRPr="001F536E" w:rsidR="00E803A3">
        <w:rPr>
          <w:rFonts w:ascii="Arial" w:hAnsi="Arial" w:cs="Arial"/>
        </w:rPr>
        <w:t xml:space="preserve"> </w:t>
      </w:r>
      <w:r w:rsidRPr="001F536E">
        <w:rPr>
          <w:rFonts w:ascii="Arial" w:hAnsi="Arial" w:cs="Arial"/>
        </w:rPr>
        <w:t>entendimiento</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suscribientes,</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fuera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permitan</w:t>
      </w:r>
      <w:r w:rsidRPr="001F536E" w:rsidR="00E803A3">
        <w:rPr>
          <w:rFonts w:ascii="Arial" w:hAnsi="Arial" w:cs="Arial"/>
        </w:rPr>
        <w:t xml:space="preserve"> </w:t>
      </w:r>
      <w:r w:rsidRPr="001F536E">
        <w:rPr>
          <w:rFonts w:ascii="Arial" w:hAnsi="Arial" w:cs="Arial"/>
        </w:rPr>
        <w:t>acreditar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efectivo</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requerido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declarada</w:t>
      </w:r>
      <w:r w:rsidRPr="001F536E" w:rsidR="00E803A3">
        <w:rPr>
          <w:rFonts w:ascii="Arial" w:hAnsi="Arial" w:cs="Arial"/>
        </w:rPr>
        <w:t xml:space="preserve"> </w:t>
      </w:r>
      <w:r w:rsidRPr="001F536E">
        <w:rPr>
          <w:rFonts w:ascii="Arial" w:hAnsi="Arial" w:cs="Arial"/>
        </w:rPr>
        <w:t>fuera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quedando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eliminados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p>
    <w:p w:rsidRPr="001F536E" w:rsidR="00F93BD4" w:rsidP="00456593" w:rsidRDefault="00456593" w14:paraId="3D7CD051" w14:textId="507878CC">
      <w:pPr>
        <w:rPr>
          <w:rFonts w:ascii="Arial" w:hAnsi="Arial" w:cs="Arial"/>
        </w:rPr>
      </w:pPr>
      <w:r w:rsidRPr="001F536E">
        <w:rPr>
          <w:rFonts w:ascii="Arial" w:hAnsi="Arial" w:cs="Arial"/>
        </w:rPr>
        <w:t>Aquellos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(1)</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requeridos,</w:t>
      </w:r>
      <w:r w:rsidRPr="001F536E" w:rsidR="00E803A3">
        <w:rPr>
          <w:rFonts w:ascii="Arial" w:hAnsi="Arial" w:cs="Arial"/>
        </w:rPr>
        <w:t xml:space="preserve"> </w:t>
      </w:r>
      <w:r w:rsidRPr="001F536E">
        <w:rPr>
          <w:rFonts w:ascii="Arial" w:hAnsi="Arial" w:cs="Arial"/>
        </w:rPr>
        <w:t>pasarán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27506F62">
        <w:rPr>
          <w:rFonts w:ascii="Arial" w:hAnsi="Arial" w:cs="Arial"/>
        </w:rPr>
        <w:t>e</w:t>
      </w:r>
      <w:r w:rsidRPr="001F536E">
        <w:rPr>
          <w:rFonts w:ascii="Arial" w:hAnsi="Arial" w:cs="Arial"/>
        </w:rPr>
        <w:t>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sidR="76E8005C">
        <w:rPr>
          <w:rFonts w:ascii="Arial" w:hAnsi="Arial" w:cs="Arial"/>
        </w:rPr>
        <w:t>a</w:t>
      </w:r>
      <w:r w:rsidRPr="001F536E">
        <w:rPr>
          <w:rFonts w:ascii="Arial" w:hAnsi="Arial" w:cs="Arial"/>
        </w:rPr>
        <w:t>ntecedentes</w:t>
      </w:r>
      <w:r w:rsidRPr="001F536E" w:rsidR="00E803A3">
        <w:rPr>
          <w:rFonts w:ascii="Arial" w:hAnsi="Arial" w:cs="Arial"/>
        </w:rPr>
        <w:t xml:space="preserve"> </w:t>
      </w:r>
      <w:r w:rsidRPr="001F536E" w:rsidR="1479E63C">
        <w:rPr>
          <w:rFonts w:ascii="Arial" w:hAnsi="Arial" w:cs="Arial"/>
        </w:rPr>
        <w:t>c</w:t>
      </w:r>
      <w:r w:rsidRPr="001F536E">
        <w:rPr>
          <w:rFonts w:ascii="Arial" w:hAnsi="Arial" w:cs="Arial"/>
        </w:rPr>
        <w:t>omerciales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7D92F57E">
        <w:rPr>
          <w:rFonts w:ascii="Arial" w:hAnsi="Arial" w:cs="Arial"/>
        </w:rPr>
        <w:t>f</w:t>
      </w:r>
      <w:r w:rsidRPr="001F536E">
        <w:rPr>
          <w:rFonts w:ascii="Arial" w:hAnsi="Arial" w:cs="Arial"/>
        </w:rPr>
        <w:t>inancieros,</w:t>
      </w:r>
      <w:r w:rsidRPr="001F536E" w:rsidR="00E803A3">
        <w:rPr>
          <w:rFonts w:ascii="Arial" w:hAnsi="Arial" w:cs="Arial"/>
        </w:rPr>
        <w:t xml:space="preserve"> </w:t>
      </w:r>
      <w:r w:rsidRPr="001F536E" w:rsidR="26E1A6B8">
        <w:rPr>
          <w:rFonts w:ascii="Arial" w:hAnsi="Arial" w:cs="Arial"/>
        </w:rPr>
        <w:t>l</w:t>
      </w:r>
      <w:r w:rsidRPr="001F536E">
        <w:rPr>
          <w:rFonts w:ascii="Arial" w:hAnsi="Arial" w:cs="Arial"/>
        </w:rPr>
        <w:t>aborales,</w:t>
      </w:r>
      <w:r w:rsidRPr="001F536E" w:rsidR="00E803A3">
        <w:rPr>
          <w:rFonts w:ascii="Arial" w:hAnsi="Arial" w:cs="Arial"/>
        </w:rPr>
        <w:t xml:space="preserve"> </w:t>
      </w:r>
      <w:r w:rsidRPr="001F536E" w:rsidR="2A5D18E7">
        <w:rPr>
          <w:rFonts w:ascii="Arial" w:hAnsi="Arial" w:cs="Arial"/>
        </w:rPr>
        <w:t>p</w:t>
      </w:r>
      <w:r w:rsidRPr="001F536E">
        <w:rPr>
          <w:rFonts w:ascii="Arial" w:hAnsi="Arial" w:cs="Arial"/>
        </w:rPr>
        <w:t>revisionales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597078B2">
        <w:rPr>
          <w:rFonts w:ascii="Arial" w:hAnsi="Arial" w:cs="Arial"/>
        </w:rPr>
        <w:t>s</w:t>
      </w:r>
      <w:r w:rsidRPr="001F536E">
        <w:rPr>
          <w:rFonts w:ascii="Arial" w:hAnsi="Arial" w:cs="Arial"/>
        </w:rPr>
        <w:t>iniestralidad.</w:t>
      </w:r>
    </w:p>
    <w:p w:rsidRPr="001F536E" w:rsidR="00833900" w:rsidP="000E5E55" w:rsidRDefault="386EEC77" w14:paraId="23C0CEF2" w14:textId="55001450">
      <w:pPr>
        <w:pStyle w:val="Ttulo4"/>
        <w:spacing w:after="240"/>
        <w:ind w:left="854"/>
        <w:rPr>
          <w:rFonts w:ascii="Arial" w:hAnsi="Arial" w:cs="Arial"/>
        </w:rPr>
      </w:pPr>
      <w:bookmarkStart w:name="_Ref120799058" w:id="994"/>
      <w:r w:rsidRPr="1CAF19E4">
        <w:rPr>
          <w:rFonts w:ascii="Arial" w:hAnsi="Arial" w:cs="Arial"/>
        </w:rPr>
        <w:t>Evaluación</w:t>
      </w:r>
      <w:r w:rsidRPr="1CAF19E4" w:rsidR="548CF757">
        <w:rPr>
          <w:rFonts w:ascii="Arial" w:hAnsi="Arial" w:cs="Arial"/>
        </w:rPr>
        <w:t xml:space="preserve"> </w:t>
      </w:r>
      <w:r w:rsidRPr="1CAF19E4">
        <w:rPr>
          <w:rFonts w:ascii="Arial" w:hAnsi="Arial" w:cs="Arial"/>
        </w:rPr>
        <w:t>de</w:t>
      </w:r>
      <w:r w:rsidRPr="1CAF19E4" w:rsidR="548CF757">
        <w:rPr>
          <w:rFonts w:ascii="Arial" w:hAnsi="Arial" w:cs="Arial"/>
        </w:rPr>
        <w:t xml:space="preserve"> </w:t>
      </w:r>
      <w:r w:rsidRPr="1CAF19E4">
        <w:rPr>
          <w:rFonts w:ascii="Arial" w:hAnsi="Arial" w:cs="Arial"/>
        </w:rPr>
        <w:t>Antecedentes</w:t>
      </w:r>
      <w:r w:rsidRPr="1CAF19E4" w:rsidR="548CF757">
        <w:rPr>
          <w:rFonts w:ascii="Arial" w:hAnsi="Arial" w:cs="Arial"/>
        </w:rPr>
        <w:t xml:space="preserve"> </w:t>
      </w:r>
      <w:r w:rsidRPr="1CAF19E4" w:rsidR="510B6B27">
        <w:rPr>
          <w:rFonts w:ascii="Arial" w:hAnsi="Arial" w:cs="Arial"/>
        </w:rPr>
        <w:t>Comerciales</w:t>
      </w:r>
      <w:r w:rsidRPr="1CAF19E4" w:rsidR="548CF757">
        <w:rPr>
          <w:rFonts w:ascii="Arial" w:hAnsi="Arial" w:cs="Arial"/>
        </w:rPr>
        <w:t xml:space="preserve"> </w:t>
      </w:r>
      <w:r w:rsidRPr="1CAF19E4" w:rsidR="510B6B27">
        <w:rPr>
          <w:rFonts w:ascii="Arial" w:hAnsi="Arial" w:cs="Arial"/>
        </w:rPr>
        <w:t>y</w:t>
      </w:r>
      <w:r w:rsidRPr="1CAF19E4" w:rsidR="548CF757">
        <w:rPr>
          <w:rFonts w:ascii="Arial" w:hAnsi="Arial" w:cs="Arial"/>
        </w:rPr>
        <w:t xml:space="preserve"> </w:t>
      </w:r>
      <w:r w:rsidRPr="1CAF19E4">
        <w:rPr>
          <w:rFonts w:ascii="Arial" w:hAnsi="Arial" w:cs="Arial"/>
        </w:rPr>
        <w:t>Financieros</w:t>
      </w:r>
      <w:r w:rsidRPr="1CAF19E4" w:rsidR="510B6B27">
        <w:rPr>
          <w:rFonts w:ascii="Arial" w:hAnsi="Arial" w:cs="Arial"/>
        </w:rPr>
        <w:t>,</w:t>
      </w:r>
      <w:r w:rsidRPr="1CAF19E4" w:rsidR="548CF757">
        <w:rPr>
          <w:rFonts w:ascii="Arial" w:hAnsi="Arial" w:cs="Arial"/>
        </w:rPr>
        <w:t xml:space="preserve"> </w:t>
      </w:r>
      <w:r w:rsidRPr="1CAF19E4" w:rsidR="510B6B27">
        <w:rPr>
          <w:rFonts w:ascii="Arial" w:hAnsi="Arial" w:cs="Arial"/>
        </w:rPr>
        <w:t>Laborales,</w:t>
      </w:r>
      <w:r w:rsidRPr="1CAF19E4" w:rsidR="548CF757">
        <w:rPr>
          <w:rFonts w:ascii="Arial" w:hAnsi="Arial" w:cs="Arial"/>
        </w:rPr>
        <w:t xml:space="preserve"> </w:t>
      </w:r>
      <w:r w:rsidRPr="1CAF19E4" w:rsidR="510B6B27">
        <w:rPr>
          <w:rFonts w:ascii="Arial" w:hAnsi="Arial" w:cs="Arial"/>
        </w:rPr>
        <w:t>Previsionales</w:t>
      </w:r>
      <w:r w:rsidRPr="1CAF19E4" w:rsidR="548CF757">
        <w:rPr>
          <w:rFonts w:ascii="Arial" w:hAnsi="Arial" w:cs="Arial"/>
        </w:rPr>
        <w:t xml:space="preserve"> </w:t>
      </w:r>
      <w:r w:rsidRPr="1CAF19E4" w:rsidR="510B6B27">
        <w:rPr>
          <w:rFonts w:ascii="Arial" w:hAnsi="Arial" w:cs="Arial"/>
        </w:rPr>
        <w:t>y</w:t>
      </w:r>
      <w:r w:rsidRPr="1CAF19E4" w:rsidR="548CF757">
        <w:rPr>
          <w:rFonts w:ascii="Arial" w:hAnsi="Arial" w:cs="Arial"/>
        </w:rPr>
        <w:t xml:space="preserve"> </w:t>
      </w:r>
      <w:r w:rsidRPr="1CAF19E4" w:rsidR="510B6B27">
        <w:rPr>
          <w:rFonts w:ascii="Arial" w:hAnsi="Arial" w:cs="Arial"/>
        </w:rPr>
        <w:t>de</w:t>
      </w:r>
      <w:r w:rsidRPr="1CAF19E4" w:rsidR="548CF757">
        <w:rPr>
          <w:rFonts w:ascii="Arial" w:hAnsi="Arial" w:cs="Arial"/>
        </w:rPr>
        <w:t xml:space="preserve"> </w:t>
      </w:r>
      <w:r w:rsidRPr="1CAF19E4" w:rsidR="510B6B27">
        <w:rPr>
          <w:rFonts w:ascii="Arial" w:hAnsi="Arial" w:cs="Arial"/>
        </w:rPr>
        <w:t>Siniestralidad</w:t>
      </w:r>
      <w:bookmarkEnd w:id="994"/>
      <w:r w:rsidRPr="1CAF19E4" w:rsidR="00E803A3">
        <w:rPr>
          <w:rFonts w:ascii="Arial" w:hAnsi="Arial" w:cs="Arial"/>
        </w:rPr>
        <w:t xml:space="preserve"> </w:t>
      </w:r>
    </w:p>
    <w:p w:rsidRPr="001F536E" w:rsidR="00C51959" w:rsidP="00C51959" w:rsidRDefault="00C51959" w14:paraId="2430E9BC" w14:textId="468A85D2">
      <w:pPr>
        <w:rPr>
          <w:rFonts w:ascii="Arial" w:hAnsi="Arial" w:cs="Arial"/>
        </w:rPr>
      </w:pPr>
      <w:bookmarkStart w:name="_Hlk523303456" w:id="995"/>
      <w:bookmarkStart w:name="_Ref411592982" w:id="996"/>
      <w:bookmarkStart w:name="_Toc530043521" w:id="997"/>
      <w:bookmarkStart w:name="_Toc530043660" w:id="998"/>
      <w:bookmarkStart w:name="_Toc530043799" w:id="999"/>
      <w:bookmarkStart w:name="_Toc530061021" w:id="1000"/>
      <w:bookmarkStart w:name="_Toc314062990" w:id="1001"/>
      <w:bookmarkStart w:name="_Toc346554602" w:id="1002"/>
      <w:bookmarkStart w:name="_Toc405974283" w:id="1003"/>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cumplan</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toda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documentación</w:t>
      </w:r>
      <w:r w:rsidRPr="001F536E" w:rsidR="00E803A3">
        <w:rPr>
          <w:rFonts w:ascii="Arial" w:hAnsi="Arial" w:cs="Arial"/>
        </w:rPr>
        <w:t xml:space="preserve"> </w:t>
      </w:r>
      <w:r w:rsidRPr="001F536E">
        <w:rPr>
          <w:rFonts w:ascii="Arial" w:hAnsi="Arial" w:cs="Arial"/>
        </w:rPr>
        <w:t>requerida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1E4C24">
        <w:rPr>
          <w:rFonts w:ascii="Arial" w:hAnsi="Arial" w:cs="Arial"/>
        </w:rPr>
        <w:t>el</w:t>
      </w:r>
      <w:r w:rsidRPr="001F536E" w:rsidR="00E803A3">
        <w:rPr>
          <w:rFonts w:ascii="Arial" w:hAnsi="Arial" w:cs="Arial"/>
        </w:rPr>
        <w:t xml:space="preserve"> </w:t>
      </w:r>
      <w:r w:rsidRPr="001F536E" w:rsidR="001E4C24">
        <w:rPr>
          <w:rFonts w:ascii="Arial" w:hAnsi="Arial" w:cs="Arial"/>
        </w:rPr>
        <w:t>numeral</w:t>
      </w:r>
      <w:r w:rsidRPr="001F536E" w:rsidR="00E803A3">
        <w:rPr>
          <w:rFonts w:ascii="Arial" w:hAnsi="Arial" w:cs="Arial"/>
        </w:rPr>
        <w:t xml:space="preserve"> </w:t>
      </w:r>
      <w:r w:rsidRPr="001F536E">
        <w:rPr>
          <w:rFonts w:ascii="Arial" w:hAnsi="Arial" w:cs="Arial"/>
        </w:rPr>
        <w:t>anterior,</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evaluadas</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sidR="1E41DC7B">
        <w:rPr>
          <w:rFonts w:ascii="Arial" w:hAnsi="Arial" w:cs="Arial"/>
        </w:rPr>
        <w:t>a</w:t>
      </w:r>
      <w:r w:rsidRPr="001F536E">
        <w:rPr>
          <w:rFonts w:ascii="Arial" w:hAnsi="Arial" w:cs="Arial"/>
        </w:rPr>
        <w:t>ntecedentes</w:t>
      </w:r>
      <w:r w:rsidRPr="001F536E" w:rsidR="00E803A3">
        <w:rPr>
          <w:rFonts w:ascii="Arial" w:hAnsi="Arial" w:cs="Arial"/>
        </w:rPr>
        <w:t xml:space="preserve"> </w:t>
      </w:r>
      <w:r w:rsidRPr="001F536E" w:rsidR="17A9070A">
        <w:rPr>
          <w:rFonts w:ascii="Arial" w:hAnsi="Arial" w:cs="Arial"/>
        </w:rPr>
        <w:t>comerciales</w:t>
      </w:r>
      <w:r w:rsidRPr="001F536E" w:rsidR="00E803A3">
        <w:rPr>
          <w:rFonts w:ascii="Arial" w:hAnsi="Arial" w:cs="Arial"/>
        </w:rPr>
        <w:t xml:space="preserve"> </w:t>
      </w:r>
      <w:r w:rsidRPr="001F536E" w:rsidR="7DFF6BBD">
        <w:rPr>
          <w:rFonts w:ascii="Arial" w:hAnsi="Arial" w:cs="Arial"/>
        </w:rPr>
        <w:t>y</w:t>
      </w:r>
      <w:r w:rsidRPr="001F536E" w:rsidR="00E803A3">
        <w:rPr>
          <w:rFonts w:ascii="Arial" w:hAnsi="Arial" w:cs="Arial"/>
        </w:rPr>
        <w:t xml:space="preserve"> </w:t>
      </w:r>
      <w:r w:rsidRPr="001F536E" w:rsidR="7DFF6BBD">
        <w:rPr>
          <w:rFonts w:ascii="Arial" w:hAnsi="Arial" w:cs="Arial"/>
        </w:rPr>
        <w:t>financieros</w:t>
      </w:r>
      <w:r w:rsidRPr="001F536E">
        <w:rPr>
          <w:rFonts w:ascii="Arial" w:hAnsi="Arial" w:cs="Arial"/>
        </w:rPr>
        <w:t>,</w:t>
      </w:r>
      <w:r w:rsidRPr="001F536E" w:rsidR="00E803A3">
        <w:rPr>
          <w:rFonts w:ascii="Arial" w:hAnsi="Arial" w:cs="Arial"/>
        </w:rPr>
        <w:t xml:space="preserve"> </w:t>
      </w:r>
      <w:r w:rsidRPr="001F536E" w:rsidR="5C56B6DB">
        <w:rPr>
          <w:rFonts w:ascii="Arial" w:hAnsi="Arial" w:cs="Arial"/>
        </w:rPr>
        <w:t>l</w:t>
      </w:r>
      <w:r w:rsidRPr="001F536E">
        <w:rPr>
          <w:rFonts w:ascii="Arial" w:hAnsi="Arial" w:cs="Arial"/>
        </w:rPr>
        <w:t>aborales,</w:t>
      </w:r>
      <w:r w:rsidRPr="001F536E" w:rsidR="00E803A3">
        <w:rPr>
          <w:rFonts w:ascii="Arial" w:hAnsi="Arial" w:cs="Arial"/>
        </w:rPr>
        <w:t xml:space="preserve"> </w:t>
      </w:r>
      <w:r w:rsidRPr="001F536E" w:rsidR="35E94AB2">
        <w:rPr>
          <w:rFonts w:ascii="Arial" w:hAnsi="Arial" w:cs="Arial"/>
        </w:rPr>
        <w:t>p</w:t>
      </w:r>
      <w:r w:rsidRPr="001F536E">
        <w:rPr>
          <w:rFonts w:ascii="Arial" w:hAnsi="Arial" w:cs="Arial"/>
        </w:rPr>
        <w:t>revisionales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5064DB07">
        <w:rPr>
          <w:rFonts w:ascii="Arial" w:hAnsi="Arial" w:cs="Arial"/>
        </w:rPr>
        <w:t>s</w:t>
      </w:r>
      <w:r w:rsidRPr="001F536E">
        <w:rPr>
          <w:rFonts w:ascii="Arial" w:hAnsi="Arial" w:cs="Arial"/>
        </w:rPr>
        <w:t>iniestralidad,</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hayan</w:t>
      </w:r>
      <w:r w:rsidRPr="001F536E" w:rsidR="00E803A3">
        <w:rPr>
          <w:rFonts w:ascii="Arial" w:hAnsi="Arial" w:cs="Arial"/>
        </w:rPr>
        <w:t xml:space="preserve"> </w:t>
      </w:r>
      <w:r w:rsidRPr="001F536E">
        <w:rPr>
          <w:rFonts w:ascii="Arial" w:hAnsi="Arial" w:cs="Arial"/>
        </w:rPr>
        <w:t>sido</w:t>
      </w:r>
      <w:r w:rsidRPr="001F536E" w:rsidR="00E803A3">
        <w:rPr>
          <w:rFonts w:ascii="Arial" w:hAnsi="Arial" w:cs="Arial"/>
        </w:rPr>
        <w:t xml:space="preserve"> </w:t>
      </w:r>
      <w:r w:rsidRPr="001F536E">
        <w:rPr>
          <w:rFonts w:ascii="Arial" w:hAnsi="Arial" w:cs="Arial"/>
        </w:rPr>
        <w:t>presentados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527829">
        <w:rPr>
          <w:rFonts w:ascii="Arial" w:hAnsi="Arial" w:cs="Arial"/>
        </w:rPr>
        <w:t>o</w:t>
      </w:r>
      <w:r w:rsidRPr="001F536E">
        <w:rPr>
          <w:rFonts w:ascii="Arial" w:hAnsi="Arial" w:cs="Arial"/>
        </w:rPr>
        <w:t>ferta</w:t>
      </w:r>
      <w:r w:rsidRPr="001F536E" w:rsidR="00E803A3">
        <w:rPr>
          <w:rFonts w:ascii="Arial" w:hAnsi="Arial" w:cs="Arial"/>
        </w:rPr>
        <w:t xml:space="preserve"> </w:t>
      </w:r>
      <w:r w:rsidRPr="001F536E" w:rsidR="34ADD02F">
        <w:rPr>
          <w:rFonts w:ascii="Arial" w:hAnsi="Arial" w:cs="Arial"/>
        </w:rPr>
        <w:t>a</w:t>
      </w:r>
      <w:r w:rsidRPr="001F536E">
        <w:rPr>
          <w:rFonts w:ascii="Arial" w:hAnsi="Arial" w:cs="Arial"/>
        </w:rPr>
        <w:t>dministrativa.</w:t>
      </w:r>
      <w:r w:rsidRPr="001F536E" w:rsidR="00E803A3">
        <w:rPr>
          <w:rFonts w:ascii="Arial" w:hAnsi="Arial" w:cs="Arial"/>
        </w:rPr>
        <w:t xml:space="preserve"> </w:t>
      </w:r>
      <w:r w:rsidRPr="001F536E">
        <w:rPr>
          <w:rFonts w:ascii="Arial" w:hAnsi="Arial" w:cs="Arial"/>
        </w:rPr>
        <w:t>Específicamente,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evaluará</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contenida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A-9,</w:t>
      </w:r>
      <w:r w:rsidRPr="001F536E" w:rsidR="00E803A3">
        <w:rPr>
          <w:rFonts w:ascii="Arial" w:hAnsi="Arial" w:cs="Arial"/>
        </w:rPr>
        <w:t xml:space="preserve"> </w:t>
      </w:r>
      <w:r w:rsidRPr="001F536E">
        <w:rPr>
          <w:rFonts w:ascii="Arial" w:hAnsi="Arial" w:cs="Arial"/>
        </w:rPr>
        <w:t>A-10,</w:t>
      </w:r>
      <w:r w:rsidRPr="001F536E" w:rsidR="00E803A3">
        <w:rPr>
          <w:rFonts w:ascii="Arial" w:hAnsi="Arial" w:cs="Arial"/>
        </w:rPr>
        <w:t xml:space="preserve"> </w:t>
      </w:r>
      <w:r w:rsidRPr="001F536E">
        <w:rPr>
          <w:rFonts w:ascii="Arial" w:hAnsi="Arial" w:cs="Arial"/>
        </w:rPr>
        <w:t>A-11,</w:t>
      </w:r>
      <w:r w:rsidRPr="001F536E" w:rsidR="00E803A3">
        <w:rPr>
          <w:rFonts w:ascii="Arial" w:hAnsi="Arial" w:cs="Arial"/>
        </w:rPr>
        <w:t xml:space="preserve"> </w:t>
      </w:r>
      <w:r w:rsidRPr="001F536E">
        <w:rPr>
          <w:rFonts w:ascii="Arial" w:hAnsi="Arial" w:cs="Arial"/>
        </w:rPr>
        <w:t>A-12</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A-13</w:t>
      </w:r>
      <w:r w:rsidRPr="001F536E" w:rsidR="00E803A3">
        <w:rPr>
          <w:rFonts w:ascii="Arial" w:hAnsi="Arial" w:cs="Arial"/>
        </w:rPr>
        <w:t xml:space="preserve"> </w:t>
      </w:r>
      <w:r w:rsidRPr="001F536E">
        <w:rPr>
          <w:rFonts w:ascii="Arial" w:hAnsi="Arial" w:cs="Arial"/>
        </w:rPr>
        <w:t>solicitados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7.2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sidR="005D5401">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considerando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criterios:</w:t>
      </w:r>
    </w:p>
    <w:p w:rsidRPr="001F536E" w:rsidR="00C51959" w:rsidP="003C77EF" w:rsidRDefault="00C51959" w14:paraId="05A1786A" w14:textId="1F7898F5">
      <w:pPr>
        <w:pStyle w:val="Descripcin"/>
        <w:rPr>
          <w:rFonts w:ascii="Arial" w:hAnsi="Arial" w:cs="Arial"/>
          <w:sz w:val="20"/>
          <w:szCs w:val="22"/>
        </w:rPr>
      </w:pPr>
      <w:bookmarkStart w:name="_Ref495865559" w:id="1004"/>
      <w:bookmarkStart w:name="_Ref2866392" w:id="1005"/>
      <w:bookmarkStart w:name="_Toc53514665" w:id="1006"/>
      <w:bookmarkStart w:name="_Hlk52812428" w:id="1007"/>
      <w:r w:rsidRPr="001F536E">
        <w:rPr>
          <w:rFonts w:ascii="Arial" w:hAnsi="Arial" w:cs="Arial"/>
          <w:sz w:val="20"/>
          <w:szCs w:val="22"/>
        </w:rPr>
        <w:t>Tabla</w:t>
      </w:r>
      <w:bookmarkEnd w:id="1004"/>
      <w:r w:rsidRPr="001F536E" w:rsidR="00E803A3">
        <w:rPr>
          <w:rFonts w:ascii="Arial" w:hAnsi="Arial" w:cs="Arial"/>
          <w:sz w:val="20"/>
          <w:szCs w:val="22"/>
        </w:rPr>
        <w:t xml:space="preserve"> </w:t>
      </w:r>
      <w:r w:rsidRPr="001F536E" w:rsidR="00E5545B">
        <w:rPr>
          <w:rFonts w:ascii="Arial" w:hAnsi="Arial" w:cs="Arial"/>
          <w:sz w:val="20"/>
          <w:szCs w:val="22"/>
        </w:rPr>
        <w:t>5</w:t>
      </w:r>
      <w:r w:rsidRPr="001F536E">
        <w:rPr>
          <w:rFonts w:ascii="Arial" w:hAnsi="Arial" w:cs="Arial"/>
          <w:sz w:val="20"/>
          <w:szCs w:val="22"/>
        </w:rPr>
        <w:t>:</w:t>
      </w:r>
      <w:r w:rsidRPr="001F536E" w:rsidR="00E803A3">
        <w:rPr>
          <w:rFonts w:ascii="Arial" w:hAnsi="Arial" w:cs="Arial"/>
          <w:sz w:val="20"/>
          <w:szCs w:val="22"/>
        </w:rPr>
        <w:t xml:space="preserve"> </w:t>
      </w:r>
      <w:r w:rsidRPr="001F536E">
        <w:rPr>
          <w:rFonts w:ascii="Arial" w:hAnsi="Arial" w:cs="Arial"/>
          <w:sz w:val="20"/>
          <w:szCs w:val="22"/>
        </w:rPr>
        <w:t>Calificación</w:t>
      </w:r>
      <w:r w:rsidRPr="001F536E" w:rsidR="00E803A3">
        <w:rPr>
          <w:rFonts w:ascii="Arial" w:hAnsi="Arial" w:cs="Arial"/>
          <w:sz w:val="20"/>
          <w:szCs w:val="22"/>
        </w:rPr>
        <w:t xml:space="preserve"> </w:t>
      </w:r>
      <w:r w:rsidRPr="001F536E">
        <w:rPr>
          <w:rFonts w:ascii="Arial" w:hAnsi="Arial" w:cs="Arial"/>
          <w:sz w:val="20"/>
          <w:szCs w:val="22"/>
        </w:rPr>
        <w:t>Ponderada</w:t>
      </w:r>
      <w:r w:rsidRPr="001F536E" w:rsidR="00E803A3">
        <w:rPr>
          <w:rFonts w:ascii="Arial" w:hAnsi="Arial" w:cs="Arial"/>
          <w:sz w:val="20"/>
          <w:szCs w:val="22"/>
        </w:rPr>
        <w:t xml:space="preserve"> </w:t>
      </w:r>
      <w:r w:rsidRPr="001F536E">
        <w:rPr>
          <w:rFonts w:ascii="Arial" w:hAnsi="Arial" w:cs="Arial"/>
          <w:sz w:val="20"/>
          <w:szCs w:val="22"/>
        </w:rPr>
        <w:t>de</w:t>
      </w:r>
      <w:r w:rsidRPr="001F536E" w:rsidR="00E803A3">
        <w:rPr>
          <w:rFonts w:ascii="Arial" w:hAnsi="Arial" w:cs="Arial"/>
          <w:sz w:val="20"/>
          <w:szCs w:val="22"/>
        </w:rPr>
        <w:t xml:space="preserve"> </w:t>
      </w:r>
      <w:r w:rsidRPr="001F536E">
        <w:rPr>
          <w:rFonts w:ascii="Arial" w:hAnsi="Arial" w:cs="Arial"/>
          <w:sz w:val="20"/>
          <w:szCs w:val="22"/>
        </w:rPr>
        <w:t>Antecedentes</w:t>
      </w:r>
      <w:r w:rsidRPr="001F536E" w:rsidR="00E803A3">
        <w:rPr>
          <w:rFonts w:ascii="Arial" w:hAnsi="Arial" w:cs="Arial"/>
          <w:sz w:val="20"/>
          <w:szCs w:val="22"/>
        </w:rPr>
        <w:t xml:space="preserve"> </w:t>
      </w:r>
      <w:r w:rsidRPr="001F536E">
        <w:rPr>
          <w:rFonts w:ascii="Arial" w:hAnsi="Arial" w:cs="Arial"/>
          <w:sz w:val="20"/>
          <w:szCs w:val="22"/>
        </w:rPr>
        <w:t>Financieros;</w:t>
      </w:r>
      <w:r w:rsidRPr="001F536E" w:rsidR="00E803A3">
        <w:rPr>
          <w:rFonts w:ascii="Arial" w:hAnsi="Arial" w:cs="Arial"/>
          <w:sz w:val="20"/>
          <w:szCs w:val="22"/>
        </w:rPr>
        <w:t xml:space="preserve"> </w:t>
      </w:r>
      <w:r w:rsidRPr="001F536E">
        <w:rPr>
          <w:rFonts w:ascii="Arial" w:hAnsi="Arial" w:cs="Arial"/>
          <w:sz w:val="20"/>
          <w:szCs w:val="22"/>
        </w:rPr>
        <w:t>Obras</w:t>
      </w:r>
      <w:r w:rsidRPr="001F536E" w:rsidR="00E803A3">
        <w:rPr>
          <w:rFonts w:ascii="Arial" w:hAnsi="Arial" w:cs="Arial"/>
          <w:sz w:val="20"/>
          <w:szCs w:val="22"/>
        </w:rPr>
        <w:t xml:space="preserve"> </w:t>
      </w:r>
      <w:r w:rsidRPr="001F536E">
        <w:rPr>
          <w:rFonts w:ascii="Arial" w:hAnsi="Arial" w:cs="Arial"/>
          <w:sz w:val="20"/>
          <w:szCs w:val="22"/>
        </w:rPr>
        <w:t>Paralizadas,</w:t>
      </w:r>
      <w:r w:rsidRPr="001F536E" w:rsidR="00E803A3">
        <w:rPr>
          <w:rFonts w:ascii="Arial" w:hAnsi="Arial" w:cs="Arial"/>
          <w:sz w:val="20"/>
          <w:szCs w:val="22"/>
        </w:rPr>
        <w:t xml:space="preserve"> </w:t>
      </w:r>
      <w:r w:rsidRPr="001F536E">
        <w:rPr>
          <w:rFonts w:ascii="Arial" w:hAnsi="Arial" w:cs="Arial"/>
          <w:sz w:val="20"/>
          <w:szCs w:val="22"/>
        </w:rPr>
        <w:t>con</w:t>
      </w:r>
      <w:r w:rsidRPr="001F536E" w:rsidR="00E803A3">
        <w:rPr>
          <w:rFonts w:ascii="Arial" w:hAnsi="Arial" w:cs="Arial"/>
          <w:sz w:val="20"/>
          <w:szCs w:val="22"/>
        </w:rPr>
        <w:t xml:space="preserve"> </w:t>
      </w:r>
      <w:r w:rsidRPr="001F536E">
        <w:rPr>
          <w:rFonts w:ascii="Arial" w:hAnsi="Arial" w:cs="Arial"/>
          <w:sz w:val="20"/>
          <w:szCs w:val="22"/>
        </w:rPr>
        <w:t>Litigios</w:t>
      </w:r>
      <w:r w:rsidRPr="001F536E" w:rsidR="00E803A3">
        <w:rPr>
          <w:rFonts w:ascii="Arial" w:hAnsi="Arial" w:cs="Arial"/>
          <w:sz w:val="20"/>
          <w:szCs w:val="22"/>
        </w:rPr>
        <w:t xml:space="preserve"> </w:t>
      </w:r>
      <w:r w:rsidRPr="001F536E">
        <w:rPr>
          <w:rFonts w:ascii="Arial" w:hAnsi="Arial" w:cs="Arial"/>
          <w:sz w:val="20"/>
          <w:szCs w:val="22"/>
        </w:rPr>
        <w:t>o</w:t>
      </w:r>
      <w:r w:rsidRPr="001F536E" w:rsidR="00E803A3">
        <w:rPr>
          <w:rFonts w:ascii="Arial" w:hAnsi="Arial" w:cs="Arial"/>
          <w:sz w:val="20"/>
          <w:szCs w:val="22"/>
        </w:rPr>
        <w:t xml:space="preserve"> </w:t>
      </w:r>
      <w:r w:rsidRPr="001F536E">
        <w:rPr>
          <w:rFonts w:ascii="Arial" w:hAnsi="Arial" w:cs="Arial"/>
          <w:sz w:val="20"/>
          <w:szCs w:val="22"/>
        </w:rPr>
        <w:t>Paralizadas;</w:t>
      </w:r>
      <w:r w:rsidRPr="001F536E" w:rsidR="00E803A3">
        <w:rPr>
          <w:rFonts w:ascii="Arial" w:hAnsi="Arial" w:cs="Arial"/>
          <w:sz w:val="20"/>
          <w:szCs w:val="22"/>
        </w:rPr>
        <w:t xml:space="preserve"> </w:t>
      </w:r>
      <w:r w:rsidRPr="001F536E">
        <w:rPr>
          <w:rFonts w:ascii="Arial" w:hAnsi="Arial" w:cs="Arial"/>
          <w:sz w:val="20"/>
          <w:szCs w:val="22"/>
        </w:rPr>
        <w:t>Laborales;</w:t>
      </w:r>
      <w:r w:rsidRPr="001F536E" w:rsidR="00E803A3">
        <w:rPr>
          <w:rFonts w:ascii="Arial" w:hAnsi="Arial" w:cs="Arial"/>
          <w:sz w:val="20"/>
          <w:szCs w:val="22"/>
        </w:rPr>
        <w:t xml:space="preserve"> </w:t>
      </w:r>
      <w:r w:rsidRPr="001F536E">
        <w:rPr>
          <w:rFonts w:ascii="Arial" w:hAnsi="Arial" w:cs="Arial"/>
          <w:sz w:val="20"/>
          <w:szCs w:val="22"/>
        </w:rPr>
        <w:t>Previsionales</w:t>
      </w:r>
      <w:r w:rsidRPr="001F536E" w:rsidR="00E803A3">
        <w:rPr>
          <w:rFonts w:ascii="Arial" w:hAnsi="Arial" w:cs="Arial"/>
          <w:sz w:val="20"/>
          <w:szCs w:val="22"/>
        </w:rPr>
        <w:t xml:space="preserve"> </w:t>
      </w:r>
      <w:r w:rsidRPr="001F536E">
        <w:rPr>
          <w:rFonts w:ascii="Arial" w:hAnsi="Arial" w:cs="Arial"/>
          <w:sz w:val="20"/>
          <w:szCs w:val="22"/>
        </w:rPr>
        <w:t>y</w:t>
      </w:r>
      <w:r w:rsidRPr="001F536E" w:rsidR="00E803A3">
        <w:rPr>
          <w:rFonts w:ascii="Arial" w:hAnsi="Arial" w:cs="Arial"/>
          <w:sz w:val="20"/>
          <w:szCs w:val="22"/>
        </w:rPr>
        <w:t xml:space="preserve"> </w:t>
      </w:r>
      <w:r w:rsidRPr="001F536E">
        <w:rPr>
          <w:rFonts w:ascii="Arial" w:hAnsi="Arial" w:cs="Arial"/>
          <w:sz w:val="20"/>
          <w:szCs w:val="22"/>
        </w:rPr>
        <w:t>de</w:t>
      </w:r>
      <w:r w:rsidRPr="001F536E" w:rsidR="00E803A3">
        <w:rPr>
          <w:rFonts w:ascii="Arial" w:hAnsi="Arial" w:cs="Arial"/>
          <w:sz w:val="20"/>
          <w:szCs w:val="22"/>
        </w:rPr>
        <w:t xml:space="preserve"> </w:t>
      </w:r>
      <w:r w:rsidRPr="001F536E">
        <w:rPr>
          <w:rFonts w:ascii="Arial" w:hAnsi="Arial" w:cs="Arial"/>
          <w:sz w:val="20"/>
          <w:szCs w:val="22"/>
        </w:rPr>
        <w:t>Siniestralidad</w:t>
      </w:r>
      <w:bookmarkEnd w:id="1005"/>
      <w:bookmarkEnd w:id="1006"/>
    </w:p>
    <w:p w:rsidRPr="001F536E" w:rsidR="008D40BA" w:rsidP="008D40BA" w:rsidRDefault="008D40BA" w14:paraId="431C7CED" w14:textId="77777777">
      <w:pPr>
        <w:pStyle w:val="Descripcin"/>
        <w:rPr>
          <w:rFonts w:ascii="Arial" w:hAnsi="Arial" w:cs="Arial"/>
          <w:sz w:val="2"/>
          <w:szCs w:val="2"/>
        </w:rPr>
      </w:pPr>
    </w:p>
    <w:tbl>
      <w:tblPr>
        <w:tblW w:w="4995" w:type="pct"/>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left w:w="70" w:type="dxa"/>
          <w:right w:w="70" w:type="dxa"/>
        </w:tblCellMar>
        <w:tblLook w:val="04A0" w:firstRow="1" w:lastRow="0" w:firstColumn="1" w:lastColumn="0" w:noHBand="0" w:noVBand="1"/>
      </w:tblPr>
      <w:tblGrid>
        <w:gridCol w:w="1436"/>
        <w:gridCol w:w="3857"/>
        <w:gridCol w:w="3330"/>
        <w:gridCol w:w="1437"/>
      </w:tblGrid>
      <w:tr w:rsidRPr="001F536E" w:rsidR="008D40BA" w:rsidTr="0042213A" w14:paraId="49E9B4E0" w14:textId="77777777">
        <w:trPr>
          <w:trHeight w:val="485"/>
          <w:tblHeader/>
        </w:trPr>
        <w:tc>
          <w:tcPr>
            <w:tcW w:w="714" w:type="pct"/>
            <w:shd w:val="clear" w:color="auto" w:fill="DBE5F1" w:themeFill="accent1" w:themeFillTint="33"/>
            <w:vAlign w:val="center"/>
            <w:hideMark/>
          </w:tcPr>
          <w:p w:rsidRPr="001F536E" w:rsidR="008D40BA" w:rsidRDefault="008D40BA" w14:paraId="36F166F1" w14:textId="7090B369">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Ítem</w:t>
            </w:r>
            <w:r w:rsidRPr="001F536E" w:rsidR="00E803A3">
              <w:rPr>
                <w:rFonts w:ascii="Arial" w:hAnsi="Arial" w:cs="Arial"/>
                <w:b/>
                <w:bCs/>
                <w:color w:val="000000"/>
                <w:sz w:val="18"/>
                <w:szCs w:val="18"/>
                <w:lang w:eastAsia="es-CL"/>
              </w:rPr>
              <w:t xml:space="preserve"> </w:t>
            </w:r>
            <w:proofErr w:type="spellStart"/>
            <w:r w:rsidRPr="001F536E">
              <w:rPr>
                <w:rFonts w:ascii="Arial" w:hAnsi="Arial" w:cs="Arial"/>
                <w:b/>
                <w:bCs/>
                <w:color w:val="000000"/>
                <w:sz w:val="18"/>
                <w:szCs w:val="18"/>
                <w:lang w:eastAsia="es-CL"/>
              </w:rPr>
              <w:t>N°</w:t>
            </w:r>
            <w:proofErr w:type="spellEnd"/>
          </w:p>
        </w:tc>
        <w:tc>
          <w:tcPr>
            <w:tcW w:w="1917" w:type="pct"/>
            <w:shd w:val="clear" w:color="auto" w:fill="DBE5F1" w:themeFill="accent1" w:themeFillTint="33"/>
            <w:vAlign w:val="center"/>
            <w:hideMark/>
          </w:tcPr>
          <w:p w:rsidRPr="001F536E" w:rsidR="008D40BA" w:rsidRDefault="008D40BA" w14:paraId="6606F308" w14:textId="7A4769BC">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Materia</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o</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Antecedentes</w:t>
            </w:r>
          </w:p>
        </w:tc>
        <w:tc>
          <w:tcPr>
            <w:tcW w:w="1655" w:type="pct"/>
            <w:shd w:val="clear" w:color="auto" w:fill="DBE5F1" w:themeFill="accent1" w:themeFillTint="33"/>
            <w:vAlign w:val="center"/>
            <w:hideMark/>
          </w:tcPr>
          <w:p w:rsidRPr="001F536E" w:rsidR="008D40BA" w:rsidRDefault="008D40BA" w14:paraId="33A65EB0" w14:textId="77777777">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Calificación</w:t>
            </w:r>
          </w:p>
        </w:tc>
        <w:tc>
          <w:tcPr>
            <w:tcW w:w="714" w:type="pct"/>
            <w:shd w:val="clear" w:color="auto" w:fill="DBE5F1" w:themeFill="accent1" w:themeFillTint="33"/>
            <w:vAlign w:val="center"/>
            <w:hideMark/>
          </w:tcPr>
          <w:p w:rsidRPr="001F536E" w:rsidR="008D40BA" w:rsidRDefault="008D40BA" w14:paraId="108B452E" w14:textId="77777777">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themeColor="text1"/>
                <w:sz w:val="18"/>
                <w:szCs w:val="18"/>
                <w:lang w:eastAsia="es-CL"/>
              </w:rPr>
              <w:t>Ponderación</w:t>
            </w:r>
          </w:p>
        </w:tc>
      </w:tr>
      <w:tr w:rsidRPr="001F536E" w:rsidR="00E86337" w:rsidTr="0042213A" w14:paraId="432CFC73" w14:textId="77777777">
        <w:trPr>
          <w:trHeight w:val="300"/>
        </w:trPr>
        <w:tc>
          <w:tcPr>
            <w:tcW w:w="714" w:type="pct"/>
            <w:vMerge w:val="restart"/>
            <w:vAlign w:val="center"/>
            <w:hideMark/>
          </w:tcPr>
          <w:p w:rsidRPr="001F536E" w:rsidR="008D40BA" w:rsidRDefault="008D40BA" w14:paraId="25CCD3F0" w14:textId="77777777">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1</w:t>
            </w:r>
          </w:p>
        </w:tc>
        <w:tc>
          <w:tcPr>
            <w:tcW w:w="3572" w:type="pct"/>
            <w:gridSpan w:val="2"/>
            <w:shd w:val="clear" w:color="auto" w:fill="DBE5F1" w:themeFill="accent1" w:themeFillTint="33"/>
            <w:vAlign w:val="center"/>
            <w:hideMark/>
          </w:tcPr>
          <w:p w:rsidRPr="001F536E" w:rsidR="008D40BA" w:rsidRDefault="008D40BA" w14:paraId="3DEB5A81" w14:textId="19B490B3">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Estado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Situación:</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Deuda</w:t>
            </w:r>
            <w:r w:rsidRPr="001F536E" w:rsidR="00E803A3">
              <w:rPr>
                <w:rFonts w:ascii="Arial" w:hAnsi="Arial" w:cs="Arial"/>
                <w:color w:val="000000"/>
                <w:sz w:val="18"/>
                <w:szCs w:val="18"/>
                <w:lang w:eastAsia="es-CL"/>
              </w:rPr>
              <w:t xml:space="preserve"> </w:t>
            </w:r>
            <w:r w:rsidRPr="001F536E" w:rsidR="00FC2337">
              <w:rPr>
                <w:rFonts w:ascii="Arial" w:hAnsi="Arial" w:cs="Arial"/>
                <w:color w:val="000000"/>
                <w:sz w:val="18"/>
                <w:szCs w:val="18"/>
                <w:lang w:eastAsia="es-CL"/>
              </w:rPr>
              <w:t>Total</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sidR="005540ED">
              <w:rPr>
                <w:rFonts w:ascii="Arial" w:hAnsi="Arial" w:cs="Arial"/>
                <w:color w:val="000000"/>
                <w:sz w:val="18"/>
                <w:szCs w:val="18"/>
                <w:lang w:eastAsia="es-CL"/>
              </w:rPr>
              <w:t>Patrimonio</w:t>
            </w:r>
            <w:r w:rsidRPr="001F536E" w:rsidR="00E803A3">
              <w:rPr>
                <w:rFonts w:ascii="Arial" w:hAnsi="Arial" w:cs="Arial"/>
                <w:color w:val="000000"/>
                <w:sz w:val="18"/>
                <w:szCs w:val="18"/>
                <w:lang w:eastAsia="es-CL"/>
              </w:rPr>
              <w:t xml:space="preserve"> </w:t>
            </w:r>
            <w:r w:rsidRPr="001F536E" w:rsidR="005540ED">
              <w:rPr>
                <w:rFonts w:ascii="Arial" w:hAnsi="Arial" w:cs="Arial"/>
                <w:color w:val="000000"/>
                <w:sz w:val="18"/>
                <w:szCs w:val="18"/>
                <w:lang w:eastAsia="es-CL"/>
              </w:rPr>
              <w:t>Neto</w:t>
            </w:r>
          </w:p>
        </w:tc>
        <w:tc>
          <w:tcPr>
            <w:tcW w:w="714" w:type="pct"/>
            <w:vMerge w:val="restart"/>
            <w:vAlign w:val="center"/>
            <w:hideMark/>
          </w:tcPr>
          <w:p w:rsidRPr="001F536E" w:rsidR="008D40BA" w:rsidRDefault="00EA5907" w14:paraId="08FBE92C" w14:textId="32F15C5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20</w:t>
            </w:r>
            <w:r w:rsidRPr="001F536E" w:rsidR="008D40BA">
              <w:rPr>
                <w:rFonts w:ascii="Arial" w:hAnsi="Arial" w:cs="Arial"/>
                <w:color w:val="000000"/>
                <w:sz w:val="18"/>
                <w:szCs w:val="18"/>
                <w:lang w:eastAsia="es-CL"/>
              </w:rPr>
              <w:t>%</w:t>
            </w:r>
          </w:p>
        </w:tc>
      </w:tr>
      <w:tr w:rsidRPr="001F536E" w:rsidR="008D40BA" w:rsidTr="0042213A" w14:paraId="34AB0B47" w14:textId="77777777">
        <w:trPr>
          <w:trHeight w:val="300"/>
        </w:trPr>
        <w:tc>
          <w:tcPr>
            <w:tcW w:w="714" w:type="pct"/>
            <w:vMerge/>
            <w:vAlign w:val="center"/>
            <w:hideMark/>
          </w:tcPr>
          <w:p w:rsidRPr="001F536E" w:rsidR="008D40BA" w:rsidRDefault="008D40BA" w14:paraId="2FDD9BD9"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63B0A607" w14:textId="45D3693F">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1,0</w:t>
            </w:r>
          </w:p>
        </w:tc>
        <w:tc>
          <w:tcPr>
            <w:tcW w:w="1655" w:type="pct"/>
            <w:vAlign w:val="center"/>
            <w:hideMark/>
          </w:tcPr>
          <w:p w:rsidRPr="001F536E" w:rsidR="008D40BA" w:rsidRDefault="008D40BA" w14:paraId="0ADE3E5A"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val="es-ES" w:eastAsia="es-CL"/>
              </w:rPr>
              <w:t>100</w:t>
            </w:r>
          </w:p>
        </w:tc>
        <w:tc>
          <w:tcPr>
            <w:tcW w:w="714" w:type="pct"/>
            <w:vMerge/>
            <w:vAlign w:val="center"/>
            <w:hideMark/>
          </w:tcPr>
          <w:p w:rsidRPr="001F536E" w:rsidR="008D40BA" w:rsidRDefault="008D40BA" w14:paraId="0B0AB414"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32798E38" w14:textId="77777777">
        <w:trPr>
          <w:trHeight w:val="300"/>
        </w:trPr>
        <w:tc>
          <w:tcPr>
            <w:tcW w:w="714" w:type="pct"/>
            <w:vMerge/>
            <w:vAlign w:val="center"/>
            <w:hideMark/>
          </w:tcPr>
          <w:p w:rsidRPr="001F536E" w:rsidR="008D40BA" w:rsidRDefault="008D40BA" w14:paraId="20DC7C7C"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45A064C8" w14:textId="68536BB0">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1,0</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2,0</w:t>
            </w:r>
          </w:p>
        </w:tc>
        <w:tc>
          <w:tcPr>
            <w:tcW w:w="1655" w:type="pct"/>
            <w:vAlign w:val="center"/>
            <w:hideMark/>
          </w:tcPr>
          <w:p w:rsidRPr="001F536E" w:rsidR="008D40BA" w:rsidRDefault="008D40BA" w14:paraId="35472E4A"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val="es-ES" w:eastAsia="es-CL"/>
              </w:rPr>
              <w:t>90</w:t>
            </w:r>
          </w:p>
        </w:tc>
        <w:tc>
          <w:tcPr>
            <w:tcW w:w="714" w:type="pct"/>
            <w:vMerge/>
            <w:vAlign w:val="center"/>
            <w:hideMark/>
          </w:tcPr>
          <w:p w:rsidRPr="001F536E" w:rsidR="008D40BA" w:rsidRDefault="008D40BA" w14:paraId="06C79A5D"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30CC30B8" w14:textId="77777777">
        <w:trPr>
          <w:trHeight w:val="300"/>
        </w:trPr>
        <w:tc>
          <w:tcPr>
            <w:tcW w:w="714" w:type="pct"/>
            <w:vMerge/>
            <w:vAlign w:val="center"/>
            <w:hideMark/>
          </w:tcPr>
          <w:p w:rsidRPr="001F536E" w:rsidR="008D40BA" w:rsidRDefault="008D40BA" w14:paraId="7C51C92A"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689F53C1" w14:textId="4A9A1428">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2,0</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3,0</w:t>
            </w:r>
          </w:p>
        </w:tc>
        <w:tc>
          <w:tcPr>
            <w:tcW w:w="1655" w:type="pct"/>
            <w:vAlign w:val="center"/>
            <w:hideMark/>
          </w:tcPr>
          <w:p w:rsidRPr="001F536E" w:rsidR="008D40BA" w:rsidRDefault="008D40BA" w14:paraId="435D0AEC"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val="es-ES" w:eastAsia="es-CL"/>
              </w:rPr>
              <w:t>75</w:t>
            </w:r>
          </w:p>
        </w:tc>
        <w:tc>
          <w:tcPr>
            <w:tcW w:w="714" w:type="pct"/>
            <w:vMerge/>
            <w:vAlign w:val="center"/>
            <w:hideMark/>
          </w:tcPr>
          <w:p w:rsidRPr="001F536E" w:rsidR="008D40BA" w:rsidRDefault="008D40BA" w14:paraId="6378EA95"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642D1AA9" w14:textId="77777777">
        <w:trPr>
          <w:trHeight w:val="300"/>
        </w:trPr>
        <w:tc>
          <w:tcPr>
            <w:tcW w:w="714" w:type="pct"/>
            <w:vMerge/>
            <w:vAlign w:val="center"/>
            <w:hideMark/>
          </w:tcPr>
          <w:p w:rsidRPr="001F536E" w:rsidR="008D40BA" w:rsidRDefault="008D40BA" w14:paraId="2475CD79"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56587180" w14:textId="29D5A047">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3,0</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4,0</w:t>
            </w:r>
          </w:p>
        </w:tc>
        <w:tc>
          <w:tcPr>
            <w:tcW w:w="1655" w:type="pct"/>
            <w:vAlign w:val="center"/>
            <w:hideMark/>
          </w:tcPr>
          <w:p w:rsidRPr="001F536E" w:rsidR="008D40BA" w:rsidRDefault="008D40BA" w14:paraId="1A070D79"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val="es-ES" w:eastAsia="es-CL"/>
              </w:rPr>
              <w:t>50</w:t>
            </w:r>
          </w:p>
        </w:tc>
        <w:tc>
          <w:tcPr>
            <w:tcW w:w="714" w:type="pct"/>
            <w:vMerge/>
            <w:vAlign w:val="center"/>
            <w:hideMark/>
          </w:tcPr>
          <w:p w:rsidRPr="001F536E" w:rsidR="008D40BA" w:rsidRDefault="008D40BA" w14:paraId="1B9CA9DC"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7D2CE7FB" w14:textId="77777777">
        <w:trPr>
          <w:trHeight w:val="300"/>
        </w:trPr>
        <w:tc>
          <w:tcPr>
            <w:tcW w:w="714" w:type="pct"/>
            <w:vMerge/>
            <w:vAlign w:val="center"/>
            <w:hideMark/>
          </w:tcPr>
          <w:p w:rsidRPr="001F536E" w:rsidR="008D40BA" w:rsidRDefault="008D40BA" w14:paraId="3164B903"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001A65FC" w14:textId="1D6A3262">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4,0</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5,0</w:t>
            </w:r>
          </w:p>
        </w:tc>
        <w:tc>
          <w:tcPr>
            <w:tcW w:w="1655" w:type="pct"/>
            <w:vAlign w:val="center"/>
            <w:hideMark/>
          </w:tcPr>
          <w:p w:rsidRPr="001F536E" w:rsidR="008D40BA" w:rsidRDefault="008D40BA" w14:paraId="0FC72960"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val="es-ES" w:eastAsia="es-CL"/>
              </w:rPr>
              <w:t>25</w:t>
            </w:r>
          </w:p>
        </w:tc>
        <w:tc>
          <w:tcPr>
            <w:tcW w:w="714" w:type="pct"/>
            <w:vMerge/>
            <w:vAlign w:val="center"/>
            <w:hideMark/>
          </w:tcPr>
          <w:p w:rsidRPr="001F536E" w:rsidR="008D40BA" w:rsidRDefault="008D40BA" w14:paraId="668AFD86"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1A479BF2" w14:textId="77777777">
        <w:trPr>
          <w:trHeight w:val="300"/>
        </w:trPr>
        <w:tc>
          <w:tcPr>
            <w:tcW w:w="714" w:type="pct"/>
            <w:vMerge/>
            <w:vAlign w:val="center"/>
            <w:hideMark/>
          </w:tcPr>
          <w:p w:rsidRPr="001F536E" w:rsidR="008D40BA" w:rsidRDefault="008D40BA" w14:paraId="3ECC8697"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475412D1" w14:textId="55F9A7A8">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&gt;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5,0</w:t>
            </w:r>
          </w:p>
        </w:tc>
        <w:tc>
          <w:tcPr>
            <w:tcW w:w="1655" w:type="pct"/>
            <w:vAlign w:val="center"/>
            <w:hideMark/>
          </w:tcPr>
          <w:p w:rsidRPr="001F536E" w:rsidR="008D40BA" w:rsidRDefault="008D40BA" w14:paraId="7F62AC18"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val="es-ES" w:eastAsia="es-CL"/>
              </w:rPr>
              <w:t>0</w:t>
            </w:r>
          </w:p>
        </w:tc>
        <w:tc>
          <w:tcPr>
            <w:tcW w:w="714" w:type="pct"/>
            <w:vMerge/>
            <w:vAlign w:val="center"/>
            <w:hideMark/>
          </w:tcPr>
          <w:p w:rsidRPr="001F536E" w:rsidR="008D40BA" w:rsidRDefault="008D40BA" w14:paraId="07712290"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70260BD4" w14:textId="77777777">
        <w:trPr>
          <w:trHeight w:val="300"/>
        </w:trPr>
        <w:tc>
          <w:tcPr>
            <w:tcW w:w="714" w:type="pct"/>
            <w:vMerge/>
            <w:vAlign w:val="center"/>
            <w:hideMark/>
          </w:tcPr>
          <w:p w:rsidRPr="001F536E" w:rsidR="008D40BA" w:rsidRDefault="008D40BA" w14:paraId="48365E24" w14:textId="77777777">
            <w:pPr>
              <w:autoSpaceDE/>
              <w:autoSpaceDN/>
              <w:adjustRightInd/>
              <w:spacing w:before="0" w:after="0"/>
              <w:jc w:val="left"/>
              <w:rPr>
                <w:rFonts w:ascii="Arial" w:hAnsi="Arial" w:cs="Arial"/>
                <w:b/>
                <w:bCs/>
                <w:color w:val="000000"/>
                <w:sz w:val="18"/>
                <w:szCs w:val="18"/>
                <w:lang w:val="es-CL" w:eastAsia="es-CL"/>
              </w:rPr>
            </w:pPr>
          </w:p>
        </w:tc>
        <w:tc>
          <w:tcPr>
            <w:tcW w:w="3572" w:type="pct"/>
            <w:gridSpan w:val="2"/>
            <w:shd w:val="clear" w:color="auto" w:fill="FFFFFF" w:themeFill="background1"/>
            <w:vAlign w:val="center"/>
            <w:hideMark/>
          </w:tcPr>
          <w:p w:rsidRPr="001F536E" w:rsidR="008D40BA" w:rsidRDefault="008D40BA" w14:paraId="68C67300" w14:textId="6A818E43">
            <w:pPr>
              <w:autoSpaceDE/>
              <w:autoSpaceDN/>
              <w:adjustRightInd/>
              <w:spacing w:before="0" w:after="0"/>
              <w:rPr>
                <w:rFonts w:ascii="Arial" w:hAnsi="Arial" w:cs="Arial"/>
                <w:color w:val="000000"/>
                <w:sz w:val="18"/>
                <w:szCs w:val="18"/>
                <w:lang w:val="es-CL" w:eastAsia="es-CL"/>
              </w:rPr>
            </w:pPr>
            <w:r w:rsidRPr="001F536E">
              <w:rPr>
                <w:rFonts w:ascii="Arial" w:hAnsi="Arial" w:cs="Arial"/>
                <w:color w:val="000000"/>
                <w:sz w:val="18"/>
                <w:szCs w:val="18"/>
                <w:lang w:val="es-ES" w:eastAsia="es-CL"/>
              </w:rPr>
              <w:t>En</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caso</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de</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que</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patrimonio</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neto</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sea</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&lt;=0</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cumplimiento</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será</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0%</w:t>
            </w:r>
          </w:p>
        </w:tc>
        <w:tc>
          <w:tcPr>
            <w:tcW w:w="714" w:type="pct"/>
            <w:vMerge/>
            <w:vAlign w:val="center"/>
            <w:hideMark/>
          </w:tcPr>
          <w:p w:rsidRPr="001F536E" w:rsidR="008D40BA" w:rsidRDefault="008D40BA" w14:paraId="2036C4BB" w14:textId="77777777">
            <w:pPr>
              <w:autoSpaceDE/>
              <w:autoSpaceDN/>
              <w:adjustRightInd/>
              <w:spacing w:before="0" w:after="0"/>
              <w:jc w:val="left"/>
              <w:rPr>
                <w:rFonts w:ascii="Arial" w:hAnsi="Arial" w:cs="Arial"/>
                <w:color w:val="000000"/>
                <w:sz w:val="18"/>
                <w:szCs w:val="18"/>
                <w:lang w:val="es-CL" w:eastAsia="es-CL"/>
              </w:rPr>
            </w:pPr>
          </w:p>
        </w:tc>
      </w:tr>
      <w:tr w:rsidRPr="001F536E" w:rsidR="00E86337" w:rsidTr="0042213A" w14:paraId="2E88D02E" w14:textId="77777777">
        <w:trPr>
          <w:trHeight w:val="401"/>
        </w:trPr>
        <w:tc>
          <w:tcPr>
            <w:tcW w:w="714" w:type="pct"/>
            <w:vMerge w:val="restart"/>
            <w:vAlign w:val="center"/>
            <w:hideMark/>
          </w:tcPr>
          <w:p w:rsidRPr="001F536E" w:rsidR="008D40BA" w:rsidRDefault="008D40BA" w14:paraId="7EA0B24E" w14:textId="77777777">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2</w:t>
            </w:r>
          </w:p>
        </w:tc>
        <w:tc>
          <w:tcPr>
            <w:tcW w:w="3572" w:type="pct"/>
            <w:gridSpan w:val="2"/>
            <w:shd w:val="clear" w:color="auto" w:fill="DBE5F1" w:themeFill="accent1" w:themeFillTint="33"/>
            <w:vAlign w:val="center"/>
            <w:hideMark/>
          </w:tcPr>
          <w:p w:rsidRPr="001F536E" w:rsidR="008D40BA" w:rsidRDefault="008D40BA" w14:paraId="75E568EC" w14:textId="23D11C14">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Deuda</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Financiera</w:t>
            </w:r>
            <w:r w:rsidRPr="001F536E" w:rsidR="00E803A3">
              <w:rPr>
                <w:rFonts w:ascii="Arial" w:hAnsi="Arial" w:cs="Arial"/>
                <w:color w:val="000000"/>
                <w:sz w:val="18"/>
                <w:szCs w:val="18"/>
                <w:lang w:eastAsia="es-CL"/>
              </w:rPr>
              <w:t xml:space="preserve"> </w:t>
            </w:r>
            <w:r w:rsidRPr="001F536E" w:rsidR="005540ED">
              <w:rPr>
                <w:rFonts w:ascii="Arial" w:hAnsi="Arial" w:cs="Arial"/>
                <w:color w:val="000000"/>
                <w:sz w:val="18"/>
                <w:szCs w:val="18"/>
                <w:lang w:eastAsia="es-CL"/>
              </w:rPr>
              <w:t>Neta</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EBITDA</w:t>
            </w:r>
          </w:p>
        </w:tc>
        <w:tc>
          <w:tcPr>
            <w:tcW w:w="714" w:type="pct"/>
            <w:vMerge w:val="restart"/>
            <w:vAlign w:val="center"/>
            <w:hideMark/>
          </w:tcPr>
          <w:p w:rsidRPr="001F536E" w:rsidR="008D40BA" w:rsidRDefault="00EA5907" w14:paraId="7CF7190C" w14:textId="1D252160">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8</w:t>
            </w:r>
            <w:r w:rsidRPr="001F536E" w:rsidR="008D40BA">
              <w:rPr>
                <w:rFonts w:ascii="Arial" w:hAnsi="Arial" w:cs="Arial"/>
                <w:color w:val="000000"/>
                <w:sz w:val="18"/>
                <w:szCs w:val="18"/>
                <w:lang w:eastAsia="es-CL"/>
              </w:rPr>
              <w:t>%</w:t>
            </w:r>
          </w:p>
        </w:tc>
      </w:tr>
      <w:tr w:rsidRPr="001F536E" w:rsidR="008D40BA" w:rsidTr="0042213A" w14:paraId="418EBC64" w14:textId="77777777">
        <w:trPr>
          <w:trHeight w:val="300"/>
        </w:trPr>
        <w:tc>
          <w:tcPr>
            <w:tcW w:w="714" w:type="pct"/>
            <w:vMerge/>
            <w:vAlign w:val="center"/>
            <w:hideMark/>
          </w:tcPr>
          <w:p w:rsidRPr="001F536E" w:rsidR="008D40BA" w:rsidRDefault="008D40BA" w14:paraId="51A74110"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1877E02D" w14:textId="2B405862">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2,5</w:t>
            </w:r>
          </w:p>
        </w:tc>
        <w:tc>
          <w:tcPr>
            <w:tcW w:w="1655" w:type="pct"/>
            <w:vAlign w:val="center"/>
            <w:hideMark/>
          </w:tcPr>
          <w:p w:rsidRPr="001F536E" w:rsidR="008D40BA" w:rsidRDefault="008D40BA" w14:paraId="49DFDE43"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100</w:t>
            </w:r>
          </w:p>
        </w:tc>
        <w:tc>
          <w:tcPr>
            <w:tcW w:w="714" w:type="pct"/>
            <w:vMerge/>
            <w:vAlign w:val="center"/>
            <w:hideMark/>
          </w:tcPr>
          <w:p w:rsidRPr="001F536E" w:rsidR="008D40BA" w:rsidRDefault="008D40BA" w14:paraId="2C5E87DC"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5BB6A1F3" w14:textId="77777777">
        <w:trPr>
          <w:trHeight w:val="300"/>
        </w:trPr>
        <w:tc>
          <w:tcPr>
            <w:tcW w:w="714" w:type="pct"/>
            <w:vMerge/>
            <w:vAlign w:val="center"/>
            <w:hideMark/>
          </w:tcPr>
          <w:p w:rsidRPr="001F536E" w:rsidR="008D40BA" w:rsidRDefault="008D40BA" w14:paraId="1BDE2E62"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35A62837" w14:textId="2F14C330">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2,5</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&gt;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≥3,5</w:t>
            </w:r>
          </w:p>
        </w:tc>
        <w:tc>
          <w:tcPr>
            <w:tcW w:w="1655" w:type="pct"/>
            <w:vAlign w:val="center"/>
            <w:hideMark/>
          </w:tcPr>
          <w:p w:rsidRPr="001F536E" w:rsidR="008D40BA" w:rsidRDefault="008D40BA" w14:paraId="42618BD0"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75</w:t>
            </w:r>
          </w:p>
        </w:tc>
        <w:tc>
          <w:tcPr>
            <w:tcW w:w="714" w:type="pct"/>
            <w:vMerge/>
            <w:vAlign w:val="center"/>
            <w:hideMark/>
          </w:tcPr>
          <w:p w:rsidRPr="001F536E" w:rsidR="008D40BA" w:rsidRDefault="008D40BA" w14:paraId="333D8F7E"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2DEABD51" w14:textId="77777777">
        <w:trPr>
          <w:trHeight w:val="300"/>
        </w:trPr>
        <w:tc>
          <w:tcPr>
            <w:tcW w:w="714" w:type="pct"/>
            <w:vMerge/>
            <w:vAlign w:val="center"/>
            <w:hideMark/>
          </w:tcPr>
          <w:p w:rsidRPr="001F536E" w:rsidR="008D40BA" w:rsidRDefault="008D40BA" w14:paraId="086FC491"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42D4A79F" w14:textId="15BBEBE9">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3,5</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&gt;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4,25</w:t>
            </w:r>
          </w:p>
        </w:tc>
        <w:tc>
          <w:tcPr>
            <w:tcW w:w="1655" w:type="pct"/>
            <w:vAlign w:val="center"/>
            <w:hideMark/>
          </w:tcPr>
          <w:p w:rsidRPr="001F536E" w:rsidR="008D40BA" w:rsidRDefault="008D40BA" w14:paraId="732F5A65"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50</w:t>
            </w:r>
          </w:p>
        </w:tc>
        <w:tc>
          <w:tcPr>
            <w:tcW w:w="714" w:type="pct"/>
            <w:vMerge/>
            <w:vAlign w:val="center"/>
            <w:hideMark/>
          </w:tcPr>
          <w:p w:rsidRPr="001F536E" w:rsidR="008D40BA" w:rsidRDefault="008D40BA" w14:paraId="7AABDA83"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010FA262" w14:textId="77777777">
        <w:trPr>
          <w:trHeight w:val="300"/>
        </w:trPr>
        <w:tc>
          <w:tcPr>
            <w:tcW w:w="714" w:type="pct"/>
            <w:vMerge/>
            <w:vAlign w:val="center"/>
            <w:hideMark/>
          </w:tcPr>
          <w:p w:rsidRPr="001F536E" w:rsidR="008D40BA" w:rsidRDefault="008D40BA" w14:paraId="216D8B4B"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02857EF0" w14:textId="768ECA88">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4,25</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&gt;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5</w:t>
            </w:r>
          </w:p>
        </w:tc>
        <w:tc>
          <w:tcPr>
            <w:tcW w:w="1655" w:type="pct"/>
            <w:vAlign w:val="center"/>
            <w:hideMark/>
          </w:tcPr>
          <w:p w:rsidRPr="001F536E" w:rsidR="008D40BA" w:rsidRDefault="008D40BA" w14:paraId="566363A0"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25</w:t>
            </w:r>
          </w:p>
        </w:tc>
        <w:tc>
          <w:tcPr>
            <w:tcW w:w="714" w:type="pct"/>
            <w:vMerge/>
            <w:vAlign w:val="center"/>
            <w:hideMark/>
          </w:tcPr>
          <w:p w:rsidRPr="001F536E" w:rsidR="008D40BA" w:rsidRDefault="008D40BA" w14:paraId="3DF1D1EF"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64ECDE47" w14:textId="77777777">
        <w:trPr>
          <w:trHeight w:val="300"/>
        </w:trPr>
        <w:tc>
          <w:tcPr>
            <w:tcW w:w="714" w:type="pct"/>
            <w:vMerge/>
            <w:vAlign w:val="center"/>
            <w:hideMark/>
          </w:tcPr>
          <w:p w:rsidRPr="001F536E" w:rsidR="008D40BA" w:rsidRDefault="008D40BA" w14:paraId="4FD533EF"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413649B7" w14:textId="1EFACB40">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5</w:t>
            </w:r>
          </w:p>
        </w:tc>
        <w:tc>
          <w:tcPr>
            <w:tcW w:w="1655" w:type="pct"/>
            <w:vAlign w:val="center"/>
            <w:hideMark/>
          </w:tcPr>
          <w:p w:rsidRPr="001F536E" w:rsidR="008D40BA" w:rsidRDefault="008D40BA" w14:paraId="5AB6DA61"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0</w:t>
            </w:r>
          </w:p>
        </w:tc>
        <w:tc>
          <w:tcPr>
            <w:tcW w:w="714" w:type="pct"/>
            <w:vMerge/>
            <w:vAlign w:val="center"/>
            <w:hideMark/>
          </w:tcPr>
          <w:p w:rsidRPr="001F536E" w:rsidR="008D40BA" w:rsidRDefault="008D40BA" w14:paraId="33E4A078"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29C4624D" w14:textId="77777777">
        <w:trPr>
          <w:trHeight w:val="300"/>
        </w:trPr>
        <w:tc>
          <w:tcPr>
            <w:tcW w:w="714" w:type="pct"/>
            <w:vMerge/>
            <w:vAlign w:val="center"/>
            <w:hideMark/>
          </w:tcPr>
          <w:p w:rsidRPr="001F536E" w:rsidR="008D40BA" w:rsidRDefault="008D40BA" w14:paraId="6E183CF5" w14:textId="77777777">
            <w:pPr>
              <w:autoSpaceDE/>
              <w:autoSpaceDN/>
              <w:adjustRightInd/>
              <w:spacing w:before="0" w:after="0"/>
              <w:jc w:val="left"/>
              <w:rPr>
                <w:rFonts w:ascii="Arial" w:hAnsi="Arial" w:cs="Arial"/>
                <w:b/>
                <w:bCs/>
                <w:color w:val="000000"/>
                <w:sz w:val="18"/>
                <w:szCs w:val="18"/>
                <w:lang w:val="es-CL" w:eastAsia="es-CL"/>
              </w:rPr>
            </w:pPr>
          </w:p>
        </w:tc>
        <w:tc>
          <w:tcPr>
            <w:tcW w:w="3572" w:type="pct"/>
            <w:gridSpan w:val="2"/>
            <w:vAlign w:val="center"/>
            <w:hideMark/>
          </w:tcPr>
          <w:p w:rsidRPr="001F536E" w:rsidR="008D40BA" w:rsidRDefault="008D40BA" w14:paraId="32E763D0" w14:textId="7B477719">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En</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caso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que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EBITDA</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sea</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0</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cumplimiento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será</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0%</w:t>
            </w:r>
          </w:p>
        </w:tc>
        <w:tc>
          <w:tcPr>
            <w:tcW w:w="714" w:type="pct"/>
            <w:vMerge/>
            <w:vAlign w:val="center"/>
            <w:hideMark/>
          </w:tcPr>
          <w:p w:rsidRPr="001F536E" w:rsidR="008D40BA" w:rsidRDefault="008D40BA" w14:paraId="71ECF01C"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393AC7ED" w14:textId="77777777">
        <w:trPr>
          <w:trHeight w:val="300"/>
        </w:trPr>
        <w:tc>
          <w:tcPr>
            <w:tcW w:w="714" w:type="pct"/>
            <w:vMerge/>
            <w:vAlign w:val="center"/>
            <w:hideMark/>
          </w:tcPr>
          <w:p w:rsidRPr="001F536E" w:rsidR="008D40BA" w:rsidRDefault="008D40BA" w14:paraId="6DFBEED3" w14:textId="77777777">
            <w:pPr>
              <w:autoSpaceDE/>
              <w:autoSpaceDN/>
              <w:adjustRightInd/>
              <w:spacing w:before="0" w:after="0"/>
              <w:jc w:val="left"/>
              <w:rPr>
                <w:rFonts w:ascii="Arial" w:hAnsi="Arial" w:cs="Arial"/>
                <w:b/>
                <w:bCs/>
                <w:color w:val="000000"/>
                <w:sz w:val="18"/>
                <w:szCs w:val="18"/>
                <w:lang w:val="es-CL" w:eastAsia="es-CL"/>
              </w:rPr>
            </w:pPr>
          </w:p>
        </w:tc>
        <w:tc>
          <w:tcPr>
            <w:tcW w:w="3572" w:type="pct"/>
            <w:gridSpan w:val="2"/>
            <w:vAlign w:val="center"/>
            <w:hideMark/>
          </w:tcPr>
          <w:p w:rsidRPr="001F536E" w:rsidR="008D40BA" w:rsidRDefault="008D40BA" w14:paraId="75060019" w14:textId="2D5227C9">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En</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caso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que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Deuda</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Financiera</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0</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cumplimiento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será</w:t>
            </w:r>
            <w:r w:rsidRPr="001F536E" w:rsidR="00E803A3">
              <w:rPr>
                <w:rFonts w:ascii="Arial" w:hAnsi="Arial" w:cs="Arial"/>
                <w:color w:val="000000"/>
                <w:sz w:val="18"/>
                <w:szCs w:val="18"/>
                <w:lang w:eastAsia="es-CL"/>
              </w:rPr>
              <w:t xml:space="preserve"> </w:t>
            </w:r>
            <w:r w:rsidRPr="001F536E" w:rsidR="00757AD2">
              <w:rPr>
                <w:rFonts w:ascii="Arial" w:hAnsi="Arial" w:cs="Arial"/>
                <w:color w:val="000000"/>
                <w:sz w:val="18"/>
                <w:szCs w:val="18"/>
                <w:lang w:eastAsia="es-CL"/>
              </w:rPr>
              <w:t>10</w:t>
            </w:r>
            <w:r w:rsidRPr="001F536E">
              <w:rPr>
                <w:rFonts w:ascii="Arial" w:hAnsi="Arial" w:cs="Arial"/>
                <w:color w:val="000000"/>
                <w:sz w:val="18"/>
                <w:szCs w:val="18"/>
                <w:lang w:eastAsia="es-CL"/>
              </w:rPr>
              <w:t>0%</w:t>
            </w:r>
          </w:p>
        </w:tc>
        <w:tc>
          <w:tcPr>
            <w:tcW w:w="714" w:type="pct"/>
            <w:vMerge/>
            <w:vAlign w:val="center"/>
            <w:hideMark/>
          </w:tcPr>
          <w:p w:rsidRPr="001F536E" w:rsidR="008D40BA" w:rsidRDefault="008D40BA" w14:paraId="023EAB35" w14:textId="77777777">
            <w:pPr>
              <w:autoSpaceDE/>
              <w:autoSpaceDN/>
              <w:adjustRightInd/>
              <w:spacing w:before="0" w:after="0"/>
              <w:jc w:val="left"/>
              <w:rPr>
                <w:rFonts w:ascii="Arial" w:hAnsi="Arial" w:cs="Arial"/>
                <w:color w:val="000000"/>
                <w:sz w:val="18"/>
                <w:szCs w:val="18"/>
                <w:lang w:val="es-CL" w:eastAsia="es-CL"/>
              </w:rPr>
            </w:pPr>
          </w:p>
        </w:tc>
      </w:tr>
      <w:tr w:rsidRPr="001F536E" w:rsidR="00E86337" w:rsidTr="0042213A" w14:paraId="0C8E708B" w14:textId="77777777">
        <w:trPr>
          <w:trHeight w:val="380"/>
        </w:trPr>
        <w:tc>
          <w:tcPr>
            <w:tcW w:w="714" w:type="pct"/>
            <w:vMerge w:val="restart"/>
            <w:vAlign w:val="center"/>
            <w:hideMark/>
          </w:tcPr>
          <w:p w:rsidRPr="001F536E" w:rsidR="008D40BA" w:rsidRDefault="008D40BA" w14:paraId="1F14A75E" w14:textId="77777777">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3</w:t>
            </w:r>
          </w:p>
        </w:tc>
        <w:tc>
          <w:tcPr>
            <w:tcW w:w="3572" w:type="pct"/>
            <w:gridSpan w:val="2"/>
            <w:shd w:val="clear" w:color="auto" w:fill="DBE5F1" w:themeFill="accent1" w:themeFillTint="33"/>
            <w:vAlign w:val="center"/>
            <w:hideMark/>
          </w:tcPr>
          <w:p w:rsidRPr="001F536E" w:rsidR="008D40BA" w:rsidRDefault="008D40BA" w14:paraId="76658A93" w14:textId="43CD1D91">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SOE/Patrimonio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Neto</w:t>
            </w:r>
          </w:p>
        </w:tc>
        <w:tc>
          <w:tcPr>
            <w:tcW w:w="714" w:type="pct"/>
            <w:vMerge w:val="restart"/>
            <w:vAlign w:val="center"/>
            <w:hideMark/>
          </w:tcPr>
          <w:p w:rsidRPr="001F536E" w:rsidR="008D40BA" w:rsidRDefault="008D40BA" w14:paraId="308229E8"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8%</w:t>
            </w:r>
          </w:p>
        </w:tc>
      </w:tr>
      <w:tr w:rsidRPr="001F536E" w:rsidR="008D40BA" w:rsidTr="0042213A" w14:paraId="00974BE9" w14:textId="77777777">
        <w:trPr>
          <w:trHeight w:val="300"/>
        </w:trPr>
        <w:tc>
          <w:tcPr>
            <w:tcW w:w="714" w:type="pct"/>
            <w:vMerge/>
            <w:vAlign w:val="center"/>
            <w:hideMark/>
          </w:tcPr>
          <w:p w:rsidRPr="001F536E" w:rsidR="008D40BA" w:rsidRDefault="008D40BA" w14:paraId="4F802E01" w14:textId="77777777">
            <w:pPr>
              <w:autoSpaceDE/>
              <w:autoSpaceDN/>
              <w:adjustRightInd/>
              <w:spacing w:before="0" w:after="0"/>
              <w:jc w:val="left"/>
              <w:rPr>
                <w:rFonts w:ascii="Arial" w:hAnsi="Arial" w:cs="Arial"/>
                <w:b/>
                <w:bCs/>
                <w:color w:val="000000"/>
                <w:sz w:val="18"/>
                <w:szCs w:val="18"/>
                <w:lang w:val="es-CL" w:eastAsia="es-CL"/>
              </w:rPr>
            </w:pPr>
          </w:p>
        </w:tc>
        <w:tc>
          <w:tcPr>
            <w:tcW w:w="1917" w:type="pct"/>
            <w:shd w:val="clear" w:color="auto" w:fill="FFFFFF" w:themeFill="background1"/>
            <w:vAlign w:val="center"/>
            <w:hideMark/>
          </w:tcPr>
          <w:p w:rsidRPr="001F536E" w:rsidR="008D40BA" w:rsidRDefault="008D40BA" w14:paraId="0371CE55" w14:textId="636861CA">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3</w:t>
            </w:r>
          </w:p>
        </w:tc>
        <w:tc>
          <w:tcPr>
            <w:tcW w:w="1655" w:type="pct"/>
            <w:shd w:val="clear" w:color="auto" w:fill="FFFFFF" w:themeFill="background1"/>
            <w:vAlign w:val="center"/>
            <w:hideMark/>
          </w:tcPr>
          <w:p w:rsidRPr="001F536E" w:rsidR="008D40BA" w:rsidRDefault="008D40BA" w14:paraId="400550EB"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100</w:t>
            </w:r>
          </w:p>
        </w:tc>
        <w:tc>
          <w:tcPr>
            <w:tcW w:w="714" w:type="pct"/>
            <w:vMerge/>
            <w:vAlign w:val="center"/>
            <w:hideMark/>
          </w:tcPr>
          <w:p w:rsidRPr="001F536E" w:rsidR="008D40BA" w:rsidRDefault="008D40BA" w14:paraId="26FE307F"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3B4C8F4D" w14:textId="77777777">
        <w:trPr>
          <w:trHeight w:val="300"/>
        </w:trPr>
        <w:tc>
          <w:tcPr>
            <w:tcW w:w="714" w:type="pct"/>
            <w:vMerge/>
            <w:vAlign w:val="center"/>
            <w:hideMark/>
          </w:tcPr>
          <w:p w:rsidRPr="001F536E" w:rsidR="008D40BA" w:rsidRDefault="008D40BA" w14:paraId="4747DFF8" w14:textId="77777777">
            <w:pPr>
              <w:autoSpaceDE/>
              <w:autoSpaceDN/>
              <w:adjustRightInd/>
              <w:spacing w:before="0" w:after="0"/>
              <w:jc w:val="left"/>
              <w:rPr>
                <w:rFonts w:ascii="Arial" w:hAnsi="Arial" w:cs="Arial"/>
                <w:b/>
                <w:bCs/>
                <w:color w:val="000000"/>
                <w:sz w:val="18"/>
                <w:szCs w:val="18"/>
                <w:lang w:val="es-CL" w:eastAsia="es-CL"/>
              </w:rPr>
            </w:pPr>
          </w:p>
        </w:tc>
        <w:tc>
          <w:tcPr>
            <w:tcW w:w="1917" w:type="pct"/>
            <w:shd w:val="clear" w:color="auto" w:fill="FFFFFF" w:themeFill="background1"/>
            <w:vAlign w:val="center"/>
            <w:hideMark/>
          </w:tcPr>
          <w:p w:rsidRPr="001F536E" w:rsidR="008D40BA" w:rsidRDefault="008D40BA" w14:paraId="2B67FB06" w14:textId="4295C389">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3</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&gt;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≥4</w:t>
            </w:r>
          </w:p>
        </w:tc>
        <w:tc>
          <w:tcPr>
            <w:tcW w:w="1655" w:type="pct"/>
            <w:shd w:val="clear" w:color="auto" w:fill="FFFFFF" w:themeFill="background1"/>
            <w:vAlign w:val="center"/>
            <w:hideMark/>
          </w:tcPr>
          <w:p w:rsidRPr="001F536E" w:rsidR="008D40BA" w:rsidRDefault="008D40BA" w14:paraId="4F15D086"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85</w:t>
            </w:r>
          </w:p>
        </w:tc>
        <w:tc>
          <w:tcPr>
            <w:tcW w:w="714" w:type="pct"/>
            <w:vMerge/>
            <w:vAlign w:val="center"/>
            <w:hideMark/>
          </w:tcPr>
          <w:p w:rsidRPr="001F536E" w:rsidR="008D40BA" w:rsidRDefault="008D40BA" w14:paraId="12ED7920"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1885E06A" w14:textId="77777777">
        <w:trPr>
          <w:trHeight w:val="300"/>
        </w:trPr>
        <w:tc>
          <w:tcPr>
            <w:tcW w:w="714" w:type="pct"/>
            <w:vMerge/>
            <w:vAlign w:val="center"/>
            <w:hideMark/>
          </w:tcPr>
          <w:p w:rsidRPr="001F536E" w:rsidR="008D40BA" w:rsidRDefault="008D40BA" w14:paraId="03224C2D" w14:textId="77777777">
            <w:pPr>
              <w:autoSpaceDE/>
              <w:autoSpaceDN/>
              <w:adjustRightInd/>
              <w:spacing w:before="0" w:after="0"/>
              <w:jc w:val="left"/>
              <w:rPr>
                <w:rFonts w:ascii="Arial" w:hAnsi="Arial" w:cs="Arial"/>
                <w:b/>
                <w:bCs/>
                <w:color w:val="000000"/>
                <w:sz w:val="18"/>
                <w:szCs w:val="18"/>
                <w:lang w:val="es-CL" w:eastAsia="es-CL"/>
              </w:rPr>
            </w:pPr>
          </w:p>
        </w:tc>
        <w:tc>
          <w:tcPr>
            <w:tcW w:w="1917" w:type="pct"/>
            <w:shd w:val="clear" w:color="auto" w:fill="FFFFFF" w:themeFill="background1"/>
            <w:vAlign w:val="center"/>
            <w:hideMark/>
          </w:tcPr>
          <w:p w:rsidRPr="001F536E" w:rsidR="008D40BA" w:rsidRDefault="008D40BA" w14:paraId="55D10D99" w14:textId="3DE85F2A">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4</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&gt;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5</w:t>
            </w:r>
          </w:p>
        </w:tc>
        <w:tc>
          <w:tcPr>
            <w:tcW w:w="1655" w:type="pct"/>
            <w:shd w:val="clear" w:color="auto" w:fill="FFFFFF" w:themeFill="background1"/>
            <w:vAlign w:val="center"/>
            <w:hideMark/>
          </w:tcPr>
          <w:p w:rsidRPr="001F536E" w:rsidR="008D40BA" w:rsidRDefault="008D40BA" w14:paraId="500389B7"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60</w:t>
            </w:r>
          </w:p>
        </w:tc>
        <w:tc>
          <w:tcPr>
            <w:tcW w:w="714" w:type="pct"/>
            <w:vMerge/>
            <w:vAlign w:val="center"/>
            <w:hideMark/>
          </w:tcPr>
          <w:p w:rsidRPr="001F536E" w:rsidR="008D40BA" w:rsidRDefault="008D40BA" w14:paraId="32C707E0"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76553C25" w14:textId="77777777">
        <w:trPr>
          <w:trHeight w:val="300"/>
        </w:trPr>
        <w:tc>
          <w:tcPr>
            <w:tcW w:w="714" w:type="pct"/>
            <w:vMerge/>
            <w:vAlign w:val="center"/>
            <w:hideMark/>
          </w:tcPr>
          <w:p w:rsidRPr="001F536E" w:rsidR="008D40BA" w:rsidRDefault="008D40BA" w14:paraId="62FEF349" w14:textId="77777777">
            <w:pPr>
              <w:autoSpaceDE/>
              <w:autoSpaceDN/>
              <w:adjustRightInd/>
              <w:spacing w:before="0" w:after="0"/>
              <w:jc w:val="left"/>
              <w:rPr>
                <w:rFonts w:ascii="Arial" w:hAnsi="Arial" w:cs="Arial"/>
                <w:b/>
                <w:bCs/>
                <w:color w:val="000000"/>
                <w:sz w:val="18"/>
                <w:szCs w:val="18"/>
                <w:lang w:val="es-CL" w:eastAsia="es-CL"/>
              </w:rPr>
            </w:pPr>
          </w:p>
        </w:tc>
        <w:tc>
          <w:tcPr>
            <w:tcW w:w="1917" w:type="pct"/>
            <w:shd w:val="clear" w:color="auto" w:fill="FFFFFF" w:themeFill="background1"/>
            <w:vAlign w:val="center"/>
            <w:hideMark/>
          </w:tcPr>
          <w:p w:rsidRPr="001F536E" w:rsidR="008D40BA" w:rsidRDefault="008D40BA" w14:paraId="69C81ADF" w14:textId="031654FA">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5</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&gt;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6</w:t>
            </w:r>
          </w:p>
        </w:tc>
        <w:tc>
          <w:tcPr>
            <w:tcW w:w="1655" w:type="pct"/>
            <w:shd w:val="clear" w:color="auto" w:fill="FFFFFF" w:themeFill="background1"/>
            <w:vAlign w:val="center"/>
            <w:hideMark/>
          </w:tcPr>
          <w:p w:rsidRPr="001F536E" w:rsidR="008D40BA" w:rsidRDefault="008D40BA" w14:paraId="3CBBD7AB"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30</w:t>
            </w:r>
          </w:p>
        </w:tc>
        <w:tc>
          <w:tcPr>
            <w:tcW w:w="714" w:type="pct"/>
            <w:vMerge/>
            <w:vAlign w:val="center"/>
            <w:hideMark/>
          </w:tcPr>
          <w:p w:rsidRPr="001F536E" w:rsidR="008D40BA" w:rsidRDefault="008D40BA" w14:paraId="0D4DA23A"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0D2DF017" w14:textId="77777777">
        <w:trPr>
          <w:trHeight w:val="300"/>
        </w:trPr>
        <w:tc>
          <w:tcPr>
            <w:tcW w:w="714" w:type="pct"/>
            <w:vMerge/>
            <w:vAlign w:val="center"/>
            <w:hideMark/>
          </w:tcPr>
          <w:p w:rsidRPr="001F536E" w:rsidR="008D40BA" w:rsidRDefault="008D40BA" w14:paraId="3EF156AC" w14:textId="77777777">
            <w:pPr>
              <w:autoSpaceDE/>
              <w:autoSpaceDN/>
              <w:adjustRightInd/>
              <w:spacing w:before="0" w:after="0"/>
              <w:jc w:val="left"/>
              <w:rPr>
                <w:rFonts w:ascii="Arial" w:hAnsi="Arial" w:cs="Arial"/>
                <w:b/>
                <w:bCs/>
                <w:color w:val="000000"/>
                <w:sz w:val="18"/>
                <w:szCs w:val="18"/>
                <w:lang w:val="es-CL" w:eastAsia="es-CL"/>
              </w:rPr>
            </w:pPr>
          </w:p>
        </w:tc>
        <w:tc>
          <w:tcPr>
            <w:tcW w:w="1917" w:type="pct"/>
            <w:shd w:val="clear" w:color="auto" w:fill="FFFFFF" w:themeFill="background1"/>
            <w:vAlign w:val="center"/>
            <w:hideMark/>
          </w:tcPr>
          <w:p w:rsidRPr="001F536E" w:rsidR="008D40BA" w:rsidRDefault="008D40BA" w14:paraId="4B96C872" w14:textId="03A924D2">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Ratio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6</w:t>
            </w:r>
          </w:p>
        </w:tc>
        <w:tc>
          <w:tcPr>
            <w:tcW w:w="1655" w:type="pct"/>
            <w:shd w:val="clear" w:color="auto" w:fill="FFFFFF" w:themeFill="background1"/>
            <w:vAlign w:val="center"/>
            <w:hideMark/>
          </w:tcPr>
          <w:p w:rsidRPr="001F536E" w:rsidR="008D40BA" w:rsidRDefault="008D40BA" w14:paraId="72948D96"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0</w:t>
            </w:r>
          </w:p>
        </w:tc>
        <w:tc>
          <w:tcPr>
            <w:tcW w:w="714" w:type="pct"/>
            <w:vMerge/>
            <w:vAlign w:val="center"/>
            <w:hideMark/>
          </w:tcPr>
          <w:p w:rsidRPr="001F536E" w:rsidR="008D40BA" w:rsidRDefault="008D40BA" w14:paraId="48089AF8"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792BA109" w14:textId="77777777">
        <w:trPr>
          <w:trHeight w:val="300"/>
        </w:trPr>
        <w:tc>
          <w:tcPr>
            <w:tcW w:w="714" w:type="pct"/>
            <w:vMerge/>
            <w:vAlign w:val="center"/>
            <w:hideMark/>
          </w:tcPr>
          <w:p w:rsidRPr="001F536E" w:rsidR="008D40BA" w:rsidRDefault="008D40BA" w14:paraId="36606D96" w14:textId="77777777">
            <w:pPr>
              <w:autoSpaceDE/>
              <w:autoSpaceDN/>
              <w:adjustRightInd/>
              <w:spacing w:before="0" w:after="0"/>
              <w:jc w:val="left"/>
              <w:rPr>
                <w:rFonts w:ascii="Arial" w:hAnsi="Arial" w:cs="Arial"/>
                <w:b/>
                <w:bCs/>
                <w:color w:val="000000"/>
                <w:sz w:val="18"/>
                <w:szCs w:val="18"/>
                <w:lang w:val="es-CL" w:eastAsia="es-CL"/>
              </w:rPr>
            </w:pPr>
          </w:p>
        </w:tc>
        <w:tc>
          <w:tcPr>
            <w:tcW w:w="3572" w:type="pct"/>
            <w:gridSpan w:val="2"/>
            <w:shd w:val="clear" w:color="auto" w:fill="FFFFFF" w:themeFill="background1"/>
            <w:vAlign w:val="center"/>
            <w:hideMark/>
          </w:tcPr>
          <w:p w:rsidRPr="001F536E" w:rsidR="008D40BA" w:rsidRDefault="008D40BA" w14:paraId="2C58D50E" w14:textId="7E0BC00F">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val="es-ES" w:eastAsia="es-CL"/>
              </w:rPr>
              <w:t>En</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caso</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de</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que</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patrimonio</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neto</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sea</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&lt;=0</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cumplimiento</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será</w:t>
            </w:r>
            <w:r w:rsidRPr="001F536E" w:rsidR="00E803A3">
              <w:rPr>
                <w:rFonts w:ascii="Arial" w:hAnsi="Arial" w:cs="Arial"/>
                <w:color w:val="000000"/>
                <w:sz w:val="18"/>
                <w:szCs w:val="18"/>
                <w:lang w:val="es-ES" w:eastAsia="es-CL"/>
              </w:rPr>
              <w:t xml:space="preserve"> </w:t>
            </w:r>
            <w:r w:rsidRPr="001F536E">
              <w:rPr>
                <w:rFonts w:ascii="Arial" w:hAnsi="Arial" w:cs="Arial"/>
                <w:color w:val="000000"/>
                <w:sz w:val="18"/>
                <w:szCs w:val="18"/>
                <w:lang w:val="es-ES" w:eastAsia="es-CL"/>
              </w:rPr>
              <w:t>0%</w:t>
            </w:r>
          </w:p>
        </w:tc>
        <w:tc>
          <w:tcPr>
            <w:tcW w:w="714" w:type="pct"/>
            <w:vMerge/>
            <w:vAlign w:val="center"/>
            <w:hideMark/>
          </w:tcPr>
          <w:p w:rsidRPr="001F536E" w:rsidR="008D40BA" w:rsidRDefault="008D40BA" w14:paraId="66F25173" w14:textId="77777777">
            <w:pPr>
              <w:autoSpaceDE/>
              <w:autoSpaceDN/>
              <w:adjustRightInd/>
              <w:spacing w:before="0" w:after="0"/>
              <w:jc w:val="left"/>
              <w:rPr>
                <w:rFonts w:ascii="Arial" w:hAnsi="Arial" w:cs="Arial"/>
                <w:color w:val="000000"/>
                <w:sz w:val="18"/>
                <w:szCs w:val="18"/>
                <w:lang w:val="es-CL" w:eastAsia="es-CL"/>
              </w:rPr>
            </w:pPr>
          </w:p>
        </w:tc>
      </w:tr>
      <w:tr w:rsidRPr="001F536E" w:rsidR="00E86337" w:rsidTr="0042213A" w14:paraId="043D1382" w14:textId="77777777">
        <w:trPr>
          <w:trHeight w:val="412"/>
        </w:trPr>
        <w:tc>
          <w:tcPr>
            <w:tcW w:w="714" w:type="pct"/>
            <w:vMerge w:val="restart"/>
            <w:vAlign w:val="center"/>
            <w:hideMark/>
          </w:tcPr>
          <w:p w:rsidRPr="001F536E" w:rsidR="008D40BA" w:rsidRDefault="008D40BA" w14:paraId="19CDC491" w14:textId="77777777">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4</w:t>
            </w:r>
          </w:p>
        </w:tc>
        <w:tc>
          <w:tcPr>
            <w:tcW w:w="3572" w:type="pct"/>
            <w:gridSpan w:val="2"/>
            <w:shd w:val="clear" w:color="auto" w:fill="DBE5F1" w:themeFill="accent1" w:themeFillTint="33"/>
            <w:vAlign w:val="center"/>
            <w:hideMark/>
          </w:tcPr>
          <w:p w:rsidRPr="001F536E" w:rsidR="008D40BA" w:rsidRDefault="008D40BA" w14:paraId="05FAB08B" w14:textId="008617F8">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Eventos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comerciales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negativos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(DICOM</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Certificado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Equivalente),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últimos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12</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meses</w:t>
            </w:r>
          </w:p>
        </w:tc>
        <w:tc>
          <w:tcPr>
            <w:tcW w:w="714" w:type="pct"/>
            <w:vMerge w:val="restart"/>
            <w:vAlign w:val="center"/>
            <w:hideMark/>
          </w:tcPr>
          <w:p w:rsidRPr="001F536E" w:rsidR="008D40BA" w:rsidRDefault="00BC6DBF" w14:paraId="7D536B01" w14:textId="7260ABF8">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5</w:t>
            </w:r>
            <w:r w:rsidRPr="001F536E" w:rsidR="008D40BA">
              <w:rPr>
                <w:rFonts w:ascii="Arial" w:hAnsi="Arial" w:cs="Arial"/>
                <w:color w:val="000000"/>
                <w:sz w:val="18"/>
                <w:szCs w:val="18"/>
                <w:lang w:eastAsia="es-CL"/>
              </w:rPr>
              <w:t>%</w:t>
            </w:r>
          </w:p>
        </w:tc>
      </w:tr>
      <w:tr w:rsidRPr="001F536E" w:rsidR="008D40BA" w:rsidTr="0042213A" w14:paraId="546C0C35" w14:textId="77777777">
        <w:trPr>
          <w:trHeight w:val="300"/>
        </w:trPr>
        <w:tc>
          <w:tcPr>
            <w:tcW w:w="714" w:type="pct"/>
            <w:vMerge/>
            <w:vAlign w:val="center"/>
            <w:hideMark/>
          </w:tcPr>
          <w:p w:rsidRPr="001F536E" w:rsidR="008D40BA" w:rsidRDefault="008D40BA" w14:paraId="3622055E" w14:textId="77777777">
            <w:pPr>
              <w:autoSpaceDE/>
              <w:autoSpaceDN/>
              <w:adjustRightInd/>
              <w:spacing w:before="0" w:after="0"/>
              <w:jc w:val="left"/>
              <w:rPr>
                <w:rFonts w:ascii="Arial" w:hAnsi="Arial" w:cs="Arial"/>
                <w:b/>
                <w:bCs/>
                <w:color w:val="000000"/>
                <w:sz w:val="18"/>
                <w:szCs w:val="18"/>
                <w:lang w:val="es-CL" w:eastAsia="es-CL"/>
              </w:rPr>
            </w:pPr>
          </w:p>
        </w:tc>
        <w:tc>
          <w:tcPr>
            <w:tcW w:w="1917" w:type="pct"/>
            <w:shd w:val="clear" w:color="auto" w:fill="FFFFFF" w:themeFill="background1"/>
            <w:vAlign w:val="center"/>
            <w:hideMark/>
          </w:tcPr>
          <w:p w:rsidRPr="001F536E" w:rsidR="008D40BA" w:rsidRDefault="008D40BA" w14:paraId="5234C841" w14:textId="77D46449">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Entre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0</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y</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2</w:t>
            </w:r>
          </w:p>
        </w:tc>
        <w:tc>
          <w:tcPr>
            <w:tcW w:w="1655" w:type="pct"/>
            <w:shd w:val="clear" w:color="auto" w:fill="FFFFFF" w:themeFill="background1"/>
            <w:vAlign w:val="center"/>
            <w:hideMark/>
          </w:tcPr>
          <w:p w:rsidRPr="001F536E" w:rsidR="008D40BA" w:rsidRDefault="008D40BA" w14:paraId="4DF34F09"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100</w:t>
            </w:r>
          </w:p>
        </w:tc>
        <w:tc>
          <w:tcPr>
            <w:tcW w:w="714" w:type="pct"/>
            <w:vMerge/>
            <w:vAlign w:val="center"/>
            <w:hideMark/>
          </w:tcPr>
          <w:p w:rsidRPr="001F536E" w:rsidR="008D40BA" w:rsidRDefault="008D40BA" w14:paraId="0A2BFBEB"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1A35ADEE" w14:textId="77777777">
        <w:trPr>
          <w:trHeight w:val="300"/>
        </w:trPr>
        <w:tc>
          <w:tcPr>
            <w:tcW w:w="714" w:type="pct"/>
            <w:vMerge/>
            <w:vAlign w:val="center"/>
            <w:hideMark/>
          </w:tcPr>
          <w:p w:rsidRPr="001F536E" w:rsidR="008D40BA" w:rsidRDefault="008D40BA" w14:paraId="501D430A" w14:textId="77777777">
            <w:pPr>
              <w:autoSpaceDE/>
              <w:autoSpaceDN/>
              <w:adjustRightInd/>
              <w:spacing w:before="0" w:after="0"/>
              <w:jc w:val="left"/>
              <w:rPr>
                <w:rFonts w:ascii="Arial" w:hAnsi="Arial" w:cs="Arial"/>
                <w:b/>
                <w:bCs/>
                <w:color w:val="000000"/>
                <w:sz w:val="18"/>
                <w:szCs w:val="18"/>
                <w:lang w:val="es-CL" w:eastAsia="es-CL"/>
              </w:rPr>
            </w:pPr>
          </w:p>
        </w:tc>
        <w:tc>
          <w:tcPr>
            <w:tcW w:w="1917" w:type="pct"/>
            <w:shd w:val="clear" w:color="auto" w:fill="FFFFFF" w:themeFill="background1"/>
            <w:vAlign w:val="center"/>
            <w:hideMark/>
          </w:tcPr>
          <w:p w:rsidRPr="001F536E" w:rsidR="008D40BA" w:rsidRDefault="008D40BA" w14:paraId="0DA1C528" w14:textId="2AF44ACF">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Entre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3</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y</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4</w:t>
            </w:r>
          </w:p>
        </w:tc>
        <w:tc>
          <w:tcPr>
            <w:tcW w:w="1655" w:type="pct"/>
            <w:shd w:val="clear" w:color="auto" w:fill="FFFFFF" w:themeFill="background1"/>
            <w:vAlign w:val="center"/>
            <w:hideMark/>
          </w:tcPr>
          <w:p w:rsidRPr="001F536E" w:rsidR="008D40BA" w:rsidRDefault="008D40BA" w14:paraId="12153FF0"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90</w:t>
            </w:r>
          </w:p>
        </w:tc>
        <w:tc>
          <w:tcPr>
            <w:tcW w:w="714" w:type="pct"/>
            <w:vMerge/>
            <w:vAlign w:val="center"/>
            <w:hideMark/>
          </w:tcPr>
          <w:p w:rsidRPr="001F536E" w:rsidR="008D40BA" w:rsidRDefault="008D40BA" w14:paraId="54429AB3"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32DC7898" w14:textId="77777777">
        <w:trPr>
          <w:trHeight w:val="300"/>
        </w:trPr>
        <w:tc>
          <w:tcPr>
            <w:tcW w:w="714" w:type="pct"/>
            <w:vMerge/>
            <w:vAlign w:val="center"/>
            <w:hideMark/>
          </w:tcPr>
          <w:p w:rsidRPr="001F536E" w:rsidR="008D40BA" w:rsidRDefault="008D40BA" w14:paraId="185E4254" w14:textId="77777777">
            <w:pPr>
              <w:autoSpaceDE/>
              <w:autoSpaceDN/>
              <w:adjustRightInd/>
              <w:spacing w:before="0" w:after="0"/>
              <w:jc w:val="left"/>
              <w:rPr>
                <w:rFonts w:ascii="Arial" w:hAnsi="Arial" w:cs="Arial"/>
                <w:b/>
                <w:bCs/>
                <w:color w:val="000000"/>
                <w:sz w:val="18"/>
                <w:szCs w:val="18"/>
                <w:lang w:val="es-CL" w:eastAsia="es-CL"/>
              </w:rPr>
            </w:pPr>
          </w:p>
        </w:tc>
        <w:tc>
          <w:tcPr>
            <w:tcW w:w="1917" w:type="pct"/>
            <w:shd w:val="clear" w:color="auto" w:fill="FFFFFF" w:themeFill="background1"/>
            <w:vAlign w:val="center"/>
            <w:hideMark/>
          </w:tcPr>
          <w:p w:rsidRPr="001F536E" w:rsidR="008D40BA" w:rsidRDefault="008D40BA" w14:paraId="73235333" w14:textId="2F12E1AE">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Entre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5</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y</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6</w:t>
            </w:r>
          </w:p>
        </w:tc>
        <w:tc>
          <w:tcPr>
            <w:tcW w:w="1655" w:type="pct"/>
            <w:shd w:val="clear" w:color="auto" w:fill="FFFFFF" w:themeFill="background1"/>
            <w:vAlign w:val="center"/>
            <w:hideMark/>
          </w:tcPr>
          <w:p w:rsidRPr="001F536E" w:rsidR="008D40BA" w:rsidRDefault="008D40BA" w14:paraId="2D3BBEB2"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70</w:t>
            </w:r>
          </w:p>
        </w:tc>
        <w:tc>
          <w:tcPr>
            <w:tcW w:w="714" w:type="pct"/>
            <w:vMerge/>
            <w:vAlign w:val="center"/>
            <w:hideMark/>
          </w:tcPr>
          <w:p w:rsidRPr="001F536E" w:rsidR="008D40BA" w:rsidRDefault="008D40BA" w14:paraId="680F6D2E"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4AA6B03A" w14:textId="77777777">
        <w:trPr>
          <w:trHeight w:val="300"/>
        </w:trPr>
        <w:tc>
          <w:tcPr>
            <w:tcW w:w="714" w:type="pct"/>
            <w:vMerge/>
            <w:vAlign w:val="center"/>
            <w:hideMark/>
          </w:tcPr>
          <w:p w:rsidRPr="001F536E" w:rsidR="008D40BA" w:rsidRDefault="008D40BA" w14:paraId="4F0B34DC" w14:textId="77777777">
            <w:pPr>
              <w:autoSpaceDE/>
              <w:autoSpaceDN/>
              <w:adjustRightInd/>
              <w:spacing w:before="0" w:after="0"/>
              <w:jc w:val="left"/>
              <w:rPr>
                <w:rFonts w:ascii="Arial" w:hAnsi="Arial" w:cs="Arial"/>
                <w:b/>
                <w:bCs/>
                <w:color w:val="000000"/>
                <w:sz w:val="18"/>
                <w:szCs w:val="18"/>
                <w:lang w:val="es-CL" w:eastAsia="es-CL"/>
              </w:rPr>
            </w:pPr>
          </w:p>
        </w:tc>
        <w:tc>
          <w:tcPr>
            <w:tcW w:w="1917" w:type="pct"/>
            <w:shd w:val="clear" w:color="auto" w:fill="FFFFFF" w:themeFill="background1"/>
            <w:vAlign w:val="center"/>
            <w:hideMark/>
          </w:tcPr>
          <w:p w:rsidRPr="001F536E" w:rsidR="008D40BA" w:rsidRDefault="008D40BA" w14:paraId="7BF7CD5C" w14:textId="47DEF5C0">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Entre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7</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y</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8</w:t>
            </w:r>
          </w:p>
        </w:tc>
        <w:tc>
          <w:tcPr>
            <w:tcW w:w="1655" w:type="pct"/>
            <w:shd w:val="clear" w:color="auto" w:fill="FFFFFF" w:themeFill="background1"/>
            <w:vAlign w:val="center"/>
            <w:hideMark/>
          </w:tcPr>
          <w:p w:rsidRPr="001F536E" w:rsidR="008D40BA" w:rsidRDefault="008D40BA" w14:paraId="6C8E42C6"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50</w:t>
            </w:r>
          </w:p>
        </w:tc>
        <w:tc>
          <w:tcPr>
            <w:tcW w:w="714" w:type="pct"/>
            <w:vMerge/>
            <w:vAlign w:val="center"/>
            <w:hideMark/>
          </w:tcPr>
          <w:p w:rsidRPr="001F536E" w:rsidR="008D40BA" w:rsidRDefault="008D40BA" w14:paraId="28A4859D"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600BCB54" w14:textId="77777777">
        <w:trPr>
          <w:trHeight w:val="300"/>
        </w:trPr>
        <w:tc>
          <w:tcPr>
            <w:tcW w:w="714" w:type="pct"/>
            <w:vMerge/>
            <w:vAlign w:val="center"/>
            <w:hideMark/>
          </w:tcPr>
          <w:p w:rsidRPr="001F536E" w:rsidR="008D40BA" w:rsidRDefault="008D40BA" w14:paraId="77C372E4" w14:textId="77777777">
            <w:pPr>
              <w:autoSpaceDE/>
              <w:autoSpaceDN/>
              <w:adjustRightInd/>
              <w:spacing w:before="0" w:after="0"/>
              <w:jc w:val="left"/>
              <w:rPr>
                <w:rFonts w:ascii="Arial" w:hAnsi="Arial" w:cs="Arial"/>
                <w:b/>
                <w:bCs/>
                <w:color w:val="000000"/>
                <w:sz w:val="18"/>
                <w:szCs w:val="18"/>
                <w:lang w:val="es-CL" w:eastAsia="es-CL"/>
              </w:rPr>
            </w:pPr>
          </w:p>
        </w:tc>
        <w:tc>
          <w:tcPr>
            <w:tcW w:w="1917" w:type="pct"/>
            <w:shd w:val="clear" w:color="auto" w:fill="FFFFFF" w:themeFill="background1"/>
            <w:vAlign w:val="center"/>
            <w:hideMark/>
          </w:tcPr>
          <w:p w:rsidRPr="001F536E" w:rsidR="008D40BA" w:rsidRDefault="008D40BA" w14:paraId="201B7C28" w14:textId="77777777">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&gt;8</w:t>
            </w:r>
          </w:p>
        </w:tc>
        <w:tc>
          <w:tcPr>
            <w:tcW w:w="1655" w:type="pct"/>
            <w:shd w:val="clear" w:color="auto" w:fill="FFFFFF" w:themeFill="background1"/>
            <w:vAlign w:val="center"/>
            <w:hideMark/>
          </w:tcPr>
          <w:p w:rsidRPr="001F536E" w:rsidR="008D40BA" w:rsidRDefault="008D40BA" w14:paraId="5976D097"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0</w:t>
            </w:r>
          </w:p>
        </w:tc>
        <w:tc>
          <w:tcPr>
            <w:tcW w:w="714" w:type="pct"/>
            <w:vMerge/>
            <w:vAlign w:val="center"/>
            <w:hideMark/>
          </w:tcPr>
          <w:p w:rsidRPr="001F536E" w:rsidR="008D40BA" w:rsidRDefault="008D40BA" w14:paraId="3E2D0453" w14:textId="77777777">
            <w:pPr>
              <w:autoSpaceDE/>
              <w:autoSpaceDN/>
              <w:adjustRightInd/>
              <w:spacing w:before="0" w:after="0"/>
              <w:jc w:val="left"/>
              <w:rPr>
                <w:rFonts w:ascii="Arial" w:hAnsi="Arial" w:cs="Arial"/>
                <w:color w:val="000000"/>
                <w:sz w:val="18"/>
                <w:szCs w:val="18"/>
                <w:lang w:val="es-CL" w:eastAsia="es-CL"/>
              </w:rPr>
            </w:pPr>
          </w:p>
        </w:tc>
      </w:tr>
      <w:tr w:rsidRPr="001F536E" w:rsidR="00E86337" w:rsidTr="0042213A" w14:paraId="6DF15CBE" w14:textId="77777777">
        <w:trPr>
          <w:trHeight w:val="300"/>
        </w:trPr>
        <w:tc>
          <w:tcPr>
            <w:tcW w:w="714" w:type="pct"/>
            <w:vMerge w:val="restart"/>
            <w:vAlign w:val="center"/>
            <w:hideMark/>
          </w:tcPr>
          <w:p w:rsidRPr="001F536E" w:rsidR="008D40BA" w:rsidRDefault="008D40BA" w14:paraId="3F8433ED" w14:textId="77777777">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5</w:t>
            </w:r>
          </w:p>
        </w:tc>
        <w:tc>
          <w:tcPr>
            <w:tcW w:w="3572" w:type="pct"/>
            <w:gridSpan w:val="2"/>
            <w:shd w:val="clear" w:color="auto" w:fill="DBE5F1" w:themeFill="accent1" w:themeFillTint="33"/>
            <w:vAlign w:val="center"/>
            <w:hideMark/>
          </w:tcPr>
          <w:p w:rsidRPr="001F536E" w:rsidR="008D40BA" w:rsidRDefault="008D40BA" w14:paraId="4DC8DFD7" w14:textId="660EF488">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Número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Obras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en</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Litigio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en</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los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últimos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3</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años.</w:t>
            </w:r>
          </w:p>
        </w:tc>
        <w:tc>
          <w:tcPr>
            <w:tcW w:w="714" w:type="pct"/>
            <w:vMerge w:val="restart"/>
            <w:vAlign w:val="center"/>
            <w:hideMark/>
          </w:tcPr>
          <w:p w:rsidRPr="001F536E" w:rsidR="008D40BA" w:rsidRDefault="00BC6DBF" w14:paraId="2E4025A8" w14:textId="01B24C99">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13</w:t>
            </w:r>
            <w:r w:rsidRPr="001F536E" w:rsidR="008D40BA">
              <w:rPr>
                <w:rFonts w:ascii="Arial" w:hAnsi="Arial" w:cs="Arial"/>
                <w:color w:val="000000"/>
                <w:sz w:val="18"/>
                <w:szCs w:val="18"/>
                <w:lang w:eastAsia="es-CL"/>
              </w:rPr>
              <w:t>%</w:t>
            </w:r>
          </w:p>
        </w:tc>
      </w:tr>
      <w:tr w:rsidRPr="001F536E" w:rsidR="008D40BA" w:rsidTr="0042213A" w14:paraId="31E71653" w14:textId="77777777">
        <w:trPr>
          <w:trHeight w:val="300"/>
        </w:trPr>
        <w:tc>
          <w:tcPr>
            <w:tcW w:w="714" w:type="pct"/>
            <w:vMerge/>
            <w:vAlign w:val="center"/>
            <w:hideMark/>
          </w:tcPr>
          <w:p w:rsidRPr="001F536E" w:rsidR="008D40BA" w:rsidRDefault="008D40BA" w14:paraId="5F7FE67F"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48BA918B" w14:textId="1DB7FAF5">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Número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1</w:t>
            </w:r>
          </w:p>
        </w:tc>
        <w:tc>
          <w:tcPr>
            <w:tcW w:w="1655" w:type="pct"/>
            <w:vAlign w:val="center"/>
            <w:hideMark/>
          </w:tcPr>
          <w:p w:rsidRPr="001F536E" w:rsidR="008D40BA" w:rsidRDefault="008D40BA" w14:paraId="386E618E"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100</w:t>
            </w:r>
          </w:p>
        </w:tc>
        <w:tc>
          <w:tcPr>
            <w:tcW w:w="714" w:type="pct"/>
            <w:vMerge/>
            <w:vAlign w:val="center"/>
            <w:hideMark/>
          </w:tcPr>
          <w:p w:rsidRPr="001F536E" w:rsidR="008D40BA" w:rsidRDefault="008D40BA" w14:paraId="7DA1592D"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50424614" w14:textId="77777777">
        <w:trPr>
          <w:trHeight w:val="300"/>
        </w:trPr>
        <w:tc>
          <w:tcPr>
            <w:tcW w:w="714" w:type="pct"/>
            <w:vMerge/>
            <w:vAlign w:val="center"/>
            <w:hideMark/>
          </w:tcPr>
          <w:p w:rsidRPr="001F536E" w:rsidR="008D40BA" w:rsidRDefault="008D40BA" w14:paraId="0950351D"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65124D89" w14:textId="38EB54A9">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1</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Número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sidR="00851EF7">
              <w:rPr>
                <w:rFonts w:ascii="Arial" w:hAnsi="Arial" w:cs="Arial"/>
                <w:color w:val="000000"/>
                <w:sz w:val="18"/>
                <w:szCs w:val="18"/>
                <w:lang w:eastAsia="es-CL"/>
              </w:rPr>
              <w:t>5</w:t>
            </w:r>
          </w:p>
        </w:tc>
        <w:tc>
          <w:tcPr>
            <w:tcW w:w="1655" w:type="pct"/>
            <w:vAlign w:val="center"/>
            <w:hideMark/>
          </w:tcPr>
          <w:p w:rsidRPr="001F536E" w:rsidR="008D40BA" w:rsidRDefault="008D40BA" w14:paraId="0A355CDC"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90</w:t>
            </w:r>
          </w:p>
        </w:tc>
        <w:tc>
          <w:tcPr>
            <w:tcW w:w="714" w:type="pct"/>
            <w:vMerge/>
            <w:vAlign w:val="center"/>
            <w:hideMark/>
          </w:tcPr>
          <w:p w:rsidRPr="001F536E" w:rsidR="008D40BA" w:rsidRDefault="008D40BA" w14:paraId="3C382077"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3D1D03E5" w14:textId="77777777">
        <w:trPr>
          <w:trHeight w:val="300"/>
        </w:trPr>
        <w:tc>
          <w:tcPr>
            <w:tcW w:w="714" w:type="pct"/>
            <w:vMerge/>
            <w:vAlign w:val="center"/>
            <w:hideMark/>
          </w:tcPr>
          <w:p w:rsidRPr="001F536E" w:rsidR="008D40BA" w:rsidRDefault="008D40BA" w14:paraId="198746BC"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51EF7" w14:paraId="75B14920" w14:textId="0C4272CF">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5</w:t>
            </w:r>
            <w:r w:rsidRPr="001F536E" w:rsidR="00E803A3">
              <w:rPr>
                <w:rFonts w:ascii="Arial" w:hAnsi="Arial" w:cs="Arial"/>
                <w:color w:val="000000"/>
                <w:sz w:val="18"/>
                <w:szCs w:val="18"/>
                <w:lang w:eastAsia="es-CL"/>
              </w:rPr>
              <w:t xml:space="preserve"> </w:t>
            </w:r>
            <w:r w:rsidRPr="001F536E" w:rsidR="008D40BA">
              <w:rPr>
                <w:rFonts w:ascii="Arial" w:hAnsi="Arial" w:cs="Arial"/>
                <w:color w:val="000000"/>
                <w:sz w:val="18"/>
                <w:szCs w:val="18"/>
                <w:lang w:eastAsia="es-CL"/>
              </w:rPr>
              <w:t>&lt;</w:t>
            </w:r>
            <w:r w:rsidRPr="001F536E" w:rsidR="00E803A3">
              <w:rPr>
                <w:rFonts w:ascii="Arial" w:hAnsi="Arial" w:cs="Arial"/>
                <w:color w:val="000000"/>
                <w:sz w:val="18"/>
                <w:szCs w:val="18"/>
                <w:lang w:eastAsia="es-CL"/>
              </w:rPr>
              <w:t xml:space="preserve"> </w:t>
            </w:r>
            <w:r w:rsidRPr="001F536E" w:rsidR="008D40BA">
              <w:rPr>
                <w:rFonts w:ascii="Arial" w:hAnsi="Arial" w:cs="Arial"/>
                <w:color w:val="000000"/>
                <w:sz w:val="18"/>
                <w:szCs w:val="18"/>
                <w:lang w:eastAsia="es-CL"/>
              </w:rPr>
              <w:t>Número</w:t>
            </w:r>
            <w:r w:rsidRPr="001F536E" w:rsidR="00E803A3">
              <w:rPr>
                <w:rFonts w:ascii="Arial" w:hAnsi="Arial" w:cs="Arial"/>
                <w:color w:val="000000"/>
                <w:sz w:val="18"/>
                <w:szCs w:val="18"/>
                <w:lang w:eastAsia="es-CL"/>
              </w:rPr>
              <w:t xml:space="preserve"> </w:t>
            </w:r>
            <w:r w:rsidRPr="001F536E" w:rsidR="008D40BA">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1</w:t>
            </w:r>
            <w:r w:rsidRPr="001F536E" w:rsidR="008D40BA">
              <w:rPr>
                <w:rFonts w:ascii="Arial" w:hAnsi="Arial" w:cs="Arial"/>
                <w:color w:val="000000"/>
                <w:sz w:val="18"/>
                <w:szCs w:val="18"/>
                <w:lang w:eastAsia="es-CL"/>
              </w:rPr>
              <w:t>0</w:t>
            </w:r>
          </w:p>
        </w:tc>
        <w:tc>
          <w:tcPr>
            <w:tcW w:w="1655" w:type="pct"/>
            <w:vAlign w:val="center"/>
            <w:hideMark/>
          </w:tcPr>
          <w:p w:rsidRPr="001F536E" w:rsidR="008D40BA" w:rsidRDefault="008D40BA" w14:paraId="2D4F3E9F"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75</w:t>
            </w:r>
          </w:p>
        </w:tc>
        <w:tc>
          <w:tcPr>
            <w:tcW w:w="714" w:type="pct"/>
            <w:vMerge/>
            <w:vAlign w:val="center"/>
            <w:hideMark/>
          </w:tcPr>
          <w:p w:rsidRPr="001F536E" w:rsidR="008D40BA" w:rsidRDefault="008D40BA" w14:paraId="5422261D"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2982167C" w14:textId="77777777">
        <w:trPr>
          <w:trHeight w:val="300"/>
        </w:trPr>
        <w:tc>
          <w:tcPr>
            <w:tcW w:w="714" w:type="pct"/>
            <w:vMerge/>
            <w:vAlign w:val="center"/>
            <w:hideMark/>
          </w:tcPr>
          <w:p w:rsidRPr="001F536E" w:rsidR="008D40BA" w:rsidRDefault="008D40BA" w14:paraId="1D2B4E79"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51EF7" w14:paraId="216E291D" w14:textId="7EC20C12">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10</w:t>
            </w:r>
            <w:r w:rsidRPr="001F536E" w:rsidR="00E803A3">
              <w:rPr>
                <w:rFonts w:ascii="Arial" w:hAnsi="Arial" w:cs="Arial"/>
                <w:color w:val="000000"/>
                <w:sz w:val="18"/>
                <w:szCs w:val="18"/>
                <w:lang w:eastAsia="es-CL"/>
              </w:rPr>
              <w:t xml:space="preserve"> </w:t>
            </w:r>
            <w:r w:rsidRPr="001F536E" w:rsidR="008D40BA">
              <w:rPr>
                <w:rFonts w:ascii="Arial" w:hAnsi="Arial" w:cs="Arial"/>
                <w:color w:val="000000"/>
                <w:sz w:val="18"/>
                <w:szCs w:val="18"/>
                <w:lang w:eastAsia="es-CL"/>
              </w:rPr>
              <w:t>&lt;</w:t>
            </w:r>
            <w:r w:rsidRPr="001F536E" w:rsidR="00E803A3">
              <w:rPr>
                <w:rFonts w:ascii="Arial" w:hAnsi="Arial" w:cs="Arial"/>
                <w:color w:val="000000"/>
                <w:sz w:val="18"/>
                <w:szCs w:val="18"/>
                <w:lang w:eastAsia="es-CL"/>
              </w:rPr>
              <w:t xml:space="preserve"> </w:t>
            </w:r>
            <w:r w:rsidRPr="001F536E" w:rsidR="008D40BA">
              <w:rPr>
                <w:rFonts w:ascii="Arial" w:hAnsi="Arial" w:cs="Arial"/>
                <w:color w:val="000000"/>
                <w:sz w:val="18"/>
                <w:szCs w:val="18"/>
                <w:lang w:eastAsia="es-CL"/>
              </w:rPr>
              <w:t>Número</w:t>
            </w:r>
            <w:r w:rsidRPr="001F536E" w:rsidR="00E803A3">
              <w:rPr>
                <w:rFonts w:ascii="Arial" w:hAnsi="Arial" w:cs="Arial"/>
                <w:color w:val="000000"/>
                <w:sz w:val="18"/>
                <w:szCs w:val="18"/>
                <w:lang w:eastAsia="es-CL"/>
              </w:rPr>
              <w:t xml:space="preserve"> </w:t>
            </w:r>
            <w:r w:rsidRPr="001F536E" w:rsidR="008D40BA">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20</w:t>
            </w:r>
          </w:p>
        </w:tc>
        <w:tc>
          <w:tcPr>
            <w:tcW w:w="1655" w:type="pct"/>
            <w:vAlign w:val="center"/>
            <w:hideMark/>
          </w:tcPr>
          <w:p w:rsidRPr="001F536E" w:rsidR="008D40BA" w:rsidRDefault="008D40BA" w14:paraId="1A2BF702"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50</w:t>
            </w:r>
          </w:p>
        </w:tc>
        <w:tc>
          <w:tcPr>
            <w:tcW w:w="714" w:type="pct"/>
            <w:vMerge/>
            <w:vAlign w:val="center"/>
            <w:hideMark/>
          </w:tcPr>
          <w:p w:rsidRPr="001F536E" w:rsidR="008D40BA" w:rsidRDefault="008D40BA" w14:paraId="23AFC76B"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6E975363" w14:textId="77777777">
        <w:trPr>
          <w:trHeight w:val="377"/>
        </w:trPr>
        <w:tc>
          <w:tcPr>
            <w:tcW w:w="714" w:type="pct"/>
            <w:vMerge/>
            <w:vAlign w:val="center"/>
            <w:hideMark/>
          </w:tcPr>
          <w:p w:rsidRPr="001F536E" w:rsidR="008D40BA" w:rsidRDefault="008D40BA" w14:paraId="7EA558E0"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284F94AB" w14:textId="03748A46">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Número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&gt;</w:t>
            </w:r>
            <w:r w:rsidRPr="001F536E" w:rsidR="00E803A3">
              <w:rPr>
                <w:rFonts w:ascii="Arial" w:hAnsi="Arial" w:cs="Arial"/>
                <w:color w:val="000000"/>
                <w:sz w:val="18"/>
                <w:szCs w:val="18"/>
                <w:lang w:eastAsia="es-CL"/>
              </w:rPr>
              <w:t xml:space="preserve"> </w:t>
            </w:r>
            <w:r w:rsidRPr="001F536E" w:rsidR="00851EF7">
              <w:rPr>
                <w:rFonts w:ascii="Arial" w:hAnsi="Arial" w:cs="Arial"/>
                <w:color w:val="000000"/>
                <w:sz w:val="18"/>
                <w:szCs w:val="18"/>
                <w:lang w:eastAsia="es-CL"/>
              </w:rPr>
              <w:t>20</w:t>
            </w:r>
          </w:p>
        </w:tc>
        <w:tc>
          <w:tcPr>
            <w:tcW w:w="1655" w:type="pct"/>
            <w:vAlign w:val="center"/>
            <w:hideMark/>
          </w:tcPr>
          <w:p w:rsidRPr="001F536E" w:rsidR="008D40BA" w:rsidRDefault="008D40BA" w14:paraId="10073160"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0</w:t>
            </w:r>
          </w:p>
        </w:tc>
        <w:tc>
          <w:tcPr>
            <w:tcW w:w="714" w:type="pct"/>
            <w:vMerge/>
            <w:vAlign w:val="center"/>
            <w:hideMark/>
          </w:tcPr>
          <w:p w:rsidRPr="001F536E" w:rsidR="008D40BA" w:rsidRDefault="008D40BA" w14:paraId="7EFDEDC3" w14:textId="77777777">
            <w:pPr>
              <w:autoSpaceDE/>
              <w:autoSpaceDN/>
              <w:adjustRightInd/>
              <w:spacing w:before="0" w:after="0"/>
              <w:jc w:val="left"/>
              <w:rPr>
                <w:rFonts w:ascii="Arial" w:hAnsi="Arial" w:cs="Arial"/>
                <w:color w:val="000000"/>
                <w:sz w:val="18"/>
                <w:szCs w:val="18"/>
                <w:lang w:val="es-CL" w:eastAsia="es-CL"/>
              </w:rPr>
            </w:pPr>
          </w:p>
        </w:tc>
      </w:tr>
      <w:tr w:rsidRPr="001F536E" w:rsidR="00E86337" w:rsidTr="0042213A" w14:paraId="03A2956B" w14:textId="77777777">
        <w:trPr>
          <w:trHeight w:val="300"/>
        </w:trPr>
        <w:tc>
          <w:tcPr>
            <w:tcW w:w="714" w:type="pct"/>
            <w:vMerge w:val="restart"/>
            <w:vAlign w:val="center"/>
            <w:hideMark/>
          </w:tcPr>
          <w:p w:rsidRPr="001F536E" w:rsidR="008D40BA" w:rsidRDefault="008D40BA" w14:paraId="3E66FF6A" w14:textId="77777777">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6</w:t>
            </w:r>
          </w:p>
        </w:tc>
        <w:tc>
          <w:tcPr>
            <w:tcW w:w="3572" w:type="pct"/>
            <w:gridSpan w:val="2"/>
            <w:shd w:val="clear" w:color="auto" w:fill="DBE5F1" w:themeFill="accent1" w:themeFillTint="33"/>
            <w:vAlign w:val="center"/>
            <w:hideMark/>
          </w:tcPr>
          <w:p w:rsidRPr="001F536E" w:rsidR="008D40BA" w:rsidRDefault="008D40BA" w14:paraId="1061687E" w14:textId="4A82CD44">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Obras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paralizadas</w:t>
            </w:r>
            <w:r w:rsidRPr="001F536E" w:rsidR="00DC41FE">
              <w:rPr>
                <w:rFonts w:ascii="Arial" w:hAnsi="Arial" w:cs="Arial"/>
                <w:color w:val="000000"/>
                <w:sz w:val="18"/>
                <w:szCs w:val="18"/>
                <w:lang w:eastAsia="es-CL"/>
              </w:rPr>
              <w:t>,</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intervenidas</w:t>
            </w:r>
            <w:r w:rsidRPr="001F536E" w:rsidR="00E803A3">
              <w:rPr>
                <w:rFonts w:ascii="Arial" w:hAnsi="Arial" w:cs="Arial"/>
                <w:color w:val="000000"/>
                <w:sz w:val="18"/>
                <w:szCs w:val="18"/>
                <w:lang w:eastAsia="es-CL"/>
              </w:rPr>
              <w:t xml:space="preserve"> </w:t>
            </w:r>
            <w:r w:rsidRPr="001F536E" w:rsidR="00DC41FE">
              <w:rPr>
                <w:rFonts w:ascii="Arial" w:hAnsi="Arial" w:cs="Arial"/>
                <w:color w:val="000000"/>
                <w:sz w:val="18"/>
                <w:szCs w:val="18"/>
                <w:lang w:eastAsia="es-CL"/>
              </w:rPr>
              <w:t>y/o</w:t>
            </w:r>
            <w:r w:rsidRPr="001F536E" w:rsidR="00E803A3">
              <w:rPr>
                <w:rFonts w:ascii="Arial" w:hAnsi="Arial" w:cs="Arial"/>
                <w:color w:val="000000"/>
                <w:sz w:val="18"/>
                <w:szCs w:val="18"/>
                <w:lang w:eastAsia="es-CL"/>
              </w:rPr>
              <w:t xml:space="preserve"> </w:t>
            </w:r>
            <w:r w:rsidRPr="001F536E" w:rsidR="00DC41FE">
              <w:rPr>
                <w:rFonts w:ascii="Arial" w:hAnsi="Arial" w:cs="Arial"/>
                <w:color w:val="000000"/>
                <w:sz w:val="18"/>
                <w:szCs w:val="18"/>
                <w:lang w:eastAsia="es-CL"/>
              </w:rPr>
              <w:t>boletas</w:t>
            </w:r>
            <w:r w:rsidRPr="001F536E" w:rsidR="00E803A3">
              <w:rPr>
                <w:rFonts w:ascii="Arial" w:hAnsi="Arial" w:cs="Arial"/>
                <w:color w:val="000000"/>
                <w:sz w:val="18"/>
                <w:szCs w:val="18"/>
                <w:lang w:eastAsia="es-CL"/>
              </w:rPr>
              <w:t xml:space="preserve"> </w:t>
            </w:r>
            <w:r w:rsidRPr="001F536E" w:rsidR="00DC41FE">
              <w:rPr>
                <w:rFonts w:ascii="Arial" w:hAnsi="Arial" w:cs="Arial"/>
                <w:color w:val="000000"/>
                <w:sz w:val="18"/>
                <w:szCs w:val="18"/>
                <w:lang w:eastAsia="es-CL"/>
              </w:rPr>
              <w:t>de</w:t>
            </w:r>
            <w:r w:rsidRPr="001F536E" w:rsidR="00E803A3">
              <w:rPr>
                <w:rFonts w:ascii="Arial" w:hAnsi="Arial" w:cs="Arial"/>
                <w:color w:val="000000"/>
                <w:sz w:val="18"/>
                <w:szCs w:val="18"/>
                <w:lang w:eastAsia="es-CL"/>
              </w:rPr>
              <w:t xml:space="preserve"> </w:t>
            </w:r>
            <w:r w:rsidRPr="001F536E" w:rsidR="00DC41FE">
              <w:rPr>
                <w:rFonts w:ascii="Arial" w:hAnsi="Arial" w:cs="Arial"/>
                <w:color w:val="000000"/>
                <w:sz w:val="18"/>
                <w:szCs w:val="18"/>
                <w:lang w:eastAsia="es-CL"/>
              </w:rPr>
              <w:t>garantía</w:t>
            </w:r>
            <w:r w:rsidRPr="001F536E" w:rsidR="00E803A3">
              <w:rPr>
                <w:rFonts w:ascii="Arial" w:hAnsi="Arial" w:cs="Arial"/>
                <w:color w:val="000000"/>
                <w:sz w:val="18"/>
                <w:szCs w:val="18"/>
                <w:lang w:eastAsia="es-CL"/>
              </w:rPr>
              <w:t xml:space="preserve"> </w:t>
            </w:r>
            <w:r w:rsidRPr="001F536E" w:rsidR="00DC41FE">
              <w:rPr>
                <w:rFonts w:ascii="Arial" w:hAnsi="Arial" w:cs="Arial"/>
                <w:color w:val="000000"/>
                <w:sz w:val="18"/>
                <w:szCs w:val="18"/>
                <w:lang w:eastAsia="es-CL"/>
              </w:rPr>
              <w:t>cobradas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en</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los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últimos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5</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años.</w:t>
            </w:r>
            <w:r w:rsidRPr="001F536E" w:rsidR="00E803A3">
              <w:rPr>
                <w:rFonts w:ascii="Arial" w:hAnsi="Arial" w:cs="Arial"/>
                <w:color w:val="000000"/>
                <w:sz w:val="18"/>
                <w:szCs w:val="18"/>
                <w:lang w:eastAsia="es-CL"/>
              </w:rPr>
              <w:t xml:space="preserve"> </w:t>
            </w:r>
            <w:r w:rsidRPr="001F536E" w:rsidR="00002325">
              <w:rPr>
                <w:rFonts w:ascii="Arial" w:hAnsi="Arial" w:cs="Arial"/>
                <w:color w:val="000000" w:themeColor="text1"/>
                <w:sz w:val="18"/>
                <w:szCs w:val="18"/>
                <w:lang w:eastAsia="es-CL"/>
              </w:rPr>
              <w:t>(*)</w:t>
            </w:r>
            <w:r w:rsidRPr="001F536E" w:rsidR="00E803A3">
              <w:rPr>
                <w:rFonts w:ascii="Arial" w:hAnsi="Arial" w:cs="Arial"/>
                <w:color w:val="000000"/>
                <w:sz w:val="18"/>
                <w:szCs w:val="18"/>
                <w:lang w:eastAsia="es-CL"/>
              </w:rPr>
              <w:t xml:space="preserve"> </w:t>
            </w:r>
          </w:p>
        </w:tc>
        <w:tc>
          <w:tcPr>
            <w:tcW w:w="714" w:type="pct"/>
            <w:vMerge w:val="restart"/>
            <w:vAlign w:val="center"/>
            <w:hideMark/>
          </w:tcPr>
          <w:p w:rsidRPr="001F536E" w:rsidR="008D40BA" w:rsidRDefault="00BC6DBF" w14:paraId="03F25B3B" w14:textId="44FBB8EB">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13</w:t>
            </w:r>
            <w:r w:rsidRPr="001F536E" w:rsidR="008D40BA">
              <w:rPr>
                <w:rFonts w:ascii="Arial" w:hAnsi="Arial" w:cs="Arial"/>
                <w:color w:val="000000"/>
                <w:sz w:val="18"/>
                <w:szCs w:val="18"/>
                <w:lang w:eastAsia="es-CL"/>
              </w:rPr>
              <w:t>%</w:t>
            </w:r>
          </w:p>
        </w:tc>
      </w:tr>
      <w:tr w:rsidRPr="001F536E" w:rsidR="008D40BA" w:rsidTr="0042213A" w14:paraId="7151DF66" w14:textId="77777777">
        <w:trPr>
          <w:trHeight w:val="1160"/>
        </w:trPr>
        <w:tc>
          <w:tcPr>
            <w:tcW w:w="714" w:type="pct"/>
            <w:vMerge/>
            <w:vAlign w:val="center"/>
            <w:hideMark/>
          </w:tcPr>
          <w:p w:rsidRPr="001F536E" w:rsidR="008D40BA" w:rsidRDefault="008D40BA" w14:paraId="0F4AD914"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45769860" w14:textId="1DBFF0AC">
            <w:pPr>
              <w:autoSpaceDE/>
              <w:autoSpaceDN/>
              <w:adjustRightInd/>
              <w:spacing w:before="0" w:after="0"/>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Si</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no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tiene</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no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ha</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tenido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boletas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de</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garantía</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en</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obras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licitadas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por</w:t>
            </w:r>
            <w:r w:rsidRPr="001F536E" w:rsidR="00E803A3">
              <w:rPr>
                <w:rFonts w:ascii="Arial" w:hAnsi="Arial" w:cs="Arial"/>
                <w:color w:val="000000" w:themeColor="text1"/>
                <w:sz w:val="18"/>
                <w:szCs w:val="18"/>
                <w:lang w:eastAsia="es-CL"/>
              </w:rPr>
              <w:t xml:space="preserve"> </w:t>
            </w:r>
            <w:r w:rsidR="00764CC4">
              <w:rPr>
                <w:rFonts w:ascii="Arial" w:hAnsi="Arial" w:cs="Arial"/>
                <w:color w:val="000000" w:themeColor="text1"/>
                <w:sz w:val="18"/>
                <w:szCs w:val="18"/>
                <w:lang w:eastAsia="es-CL"/>
              </w:rPr>
              <w:t>CGET</w:t>
            </w:r>
            <w:r w:rsidRPr="001F536E" w:rsidR="00E803A3">
              <w:rPr>
                <w:rFonts w:ascii="Arial" w:hAnsi="Arial" w:cs="Arial"/>
                <w:color w:val="000000" w:themeColor="text1"/>
                <w:sz w:val="18"/>
                <w:szCs w:val="18"/>
                <w:lang w:eastAsia="es-CL"/>
              </w:rPr>
              <w:t xml:space="preserve"> </w:t>
            </w:r>
            <w:r w:rsidRPr="001F536E" w:rsidR="0011455A">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sidR="00970A26">
              <w:rPr>
                <w:rFonts w:ascii="Arial" w:hAnsi="Arial" w:cs="Arial"/>
                <w:color w:val="000000" w:themeColor="text1"/>
                <w:sz w:val="18"/>
                <w:szCs w:val="18"/>
                <w:lang w:eastAsia="es-CL"/>
              </w:rPr>
              <w:t>Coordinador</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cobradas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en</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los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últimos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5</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años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y</w:t>
            </w:r>
            <w:r w:rsidRPr="001F536E" w:rsidR="00E803A3">
              <w:rPr>
                <w:rFonts w:ascii="Arial" w:hAnsi="Arial" w:cs="Arial"/>
                <w:color w:val="000000" w:themeColor="text1"/>
                <w:sz w:val="18"/>
                <w:szCs w:val="18"/>
                <w:lang w:eastAsia="es-CL"/>
              </w:rPr>
              <w:t xml:space="preserve"> </w:t>
            </w:r>
            <w:r w:rsidRPr="001F536E" w:rsidR="00781CFC">
              <w:rPr>
                <w:rFonts w:ascii="Arial" w:hAnsi="Arial" w:cs="Arial"/>
                <w:color w:val="000000" w:themeColor="text1"/>
                <w:sz w:val="18"/>
                <w:szCs w:val="18"/>
                <w:lang w:eastAsia="es-CL"/>
              </w:rPr>
              <w:t>n</w:t>
            </w:r>
            <w:r w:rsidRPr="001F536E">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tiene</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sidR="00781CFC">
              <w:rPr>
                <w:rFonts w:ascii="Arial" w:hAnsi="Arial" w:cs="Arial"/>
                <w:color w:val="000000" w:themeColor="text1"/>
                <w:sz w:val="18"/>
                <w:szCs w:val="18"/>
                <w:lang w:eastAsia="es-CL"/>
              </w:rPr>
              <w:t>n</w:t>
            </w:r>
            <w:r w:rsidRPr="001F536E">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ha</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tenido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obras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paralizadas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y/o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intervenidas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en</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los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últimos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5</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años</w:t>
            </w:r>
            <w:r w:rsidRPr="001F536E" w:rsidR="009D4DD4">
              <w:rPr>
                <w:rFonts w:ascii="Arial" w:hAnsi="Arial" w:cs="Arial"/>
                <w:color w:val="000000" w:themeColor="text1"/>
                <w:sz w:val="18"/>
                <w:szCs w:val="18"/>
                <w:lang w:eastAsia="es-CL"/>
              </w:rPr>
              <w:t>.</w:t>
            </w:r>
          </w:p>
        </w:tc>
        <w:tc>
          <w:tcPr>
            <w:tcW w:w="1655" w:type="pct"/>
            <w:vAlign w:val="center"/>
            <w:hideMark/>
          </w:tcPr>
          <w:p w:rsidRPr="001F536E" w:rsidR="008D40BA" w:rsidRDefault="008D40BA" w14:paraId="71C078FB"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100</w:t>
            </w:r>
          </w:p>
        </w:tc>
        <w:tc>
          <w:tcPr>
            <w:tcW w:w="714" w:type="pct"/>
            <w:vMerge/>
            <w:vAlign w:val="center"/>
            <w:hideMark/>
          </w:tcPr>
          <w:p w:rsidRPr="001F536E" w:rsidR="008D40BA" w:rsidRDefault="008D40BA" w14:paraId="7FEE3AC7"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34586E46" w14:textId="77777777">
        <w:trPr>
          <w:trHeight w:val="700"/>
        </w:trPr>
        <w:tc>
          <w:tcPr>
            <w:tcW w:w="714" w:type="pct"/>
            <w:vMerge/>
            <w:vAlign w:val="center"/>
            <w:hideMark/>
          </w:tcPr>
          <w:p w:rsidRPr="001F536E" w:rsidR="008D40BA" w:rsidRDefault="008D40BA" w14:paraId="6CF436AD"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6FE276F7" w14:textId="0B3BC0D2">
            <w:pPr>
              <w:autoSpaceDE/>
              <w:autoSpaceDN/>
              <w:adjustRightInd/>
              <w:spacing w:before="0" w:after="0"/>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Si</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tiene</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ha</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tenido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boletas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de</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garantía</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en</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obras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licitadas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por</w:t>
            </w:r>
            <w:r w:rsidRPr="001F536E" w:rsidR="00E803A3">
              <w:rPr>
                <w:rFonts w:ascii="Arial" w:hAnsi="Arial" w:cs="Arial"/>
                <w:color w:val="000000" w:themeColor="text1"/>
                <w:sz w:val="18"/>
                <w:szCs w:val="18"/>
                <w:lang w:eastAsia="es-CL"/>
              </w:rPr>
              <w:t xml:space="preserve"> </w:t>
            </w:r>
            <w:r w:rsidR="00584EB1">
              <w:rPr>
                <w:rFonts w:ascii="Arial" w:hAnsi="Arial" w:cs="Arial"/>
                <w:color w:val="000000" w:themeColor="text1"/>
                <w:sz w:val="18"/>
                <w:szCs w:val="18"/>
                <w:lang w:eastAsia="es-CL"/>
              </w:rPr>
              <w:t>CGET</w:t>
            </w:r>
            <w:r w:rsidRPr="001F536E" w:rsidR="00E803A3">
              <w:rPr>
                <w:rFonts w:ascii="Arial" w:hAnsi="Arial" w:cs="Arial"/>
                <w:color w:val="000000" w:themeColor="text1"/>
                <w:sz w:val="18"/>
                <w:szCs w:val="18"/>
                <w:lang w:eastAsia="es-CL"/>
              </w:rPr>
              <w:t xml:space="preserve"> </w:t>
            </w:r>
            <w:r w:rsidRPr="001F536E" w:rsidR="0011455A">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sidR="00970A26">
              <w:rPr>
                <w:rFonts w:ascii="Arial" w:hAnsi="Arial" w:cs="Arial"/>
                <w:color w:val="000000" w:themeColor="text1"/>
                <w:sz w:val="18"/>
                <w:szCs w:val="18"/>
                <w:lang w:eastAsia="es-CL"/>
              </w:rPr>
              <w:t>Coordinador</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cobradas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en</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los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últimos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5</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años</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y</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no</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tiene</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no</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ha</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tenido</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obras</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paralizadas</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y/o</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intervenidas</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en</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los</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últimos</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5</w:t>
            </w:r>
            <w:r w:rsidRPr="001F536E" w:rsidR="00E803A3">
              <w:rPr>
                <w:rFonts w:ascii="Arial" w:hAnsi="Arial" w:cs="Arial"/>
                <w:color w:val="000000" w:themeColor="text1"/>
                <w:sz w:val="18"/>
                <w:szCs w:val="18"/>
                <w:lang w:eastAsia="es-CL"/>
              </w:rPr>
              <w:t xml:space="preserve"> </w:t>
            </w:r>
            <w:r w:rsidRPr="001F536E" w:rsidR="00635D35">
              <w:rPr>
                <w:rFonts w:ascii="Arial" w:hAnsi="Arial" w:cs="Arial"/>
                <w:color w:val="000000" w:themeColor="text1"/>
                <w:sz w:val="18"/>
                <w:szCs w:val="18"/>
                <w:lang w:eastAsia="es-CL"/>
              </w:rPr>
              <w:t>años</w:t>
            </w:r>
            <w:r w:rsidRPr="001F536E" w:rsidR="009D4DD4">
              <w:rPr>
                <w:rFonts w:ascii="Arial" w:hAnsi="Arial" w:cs="Arial"/>
                <w:color w:val="000000" w:themeColor="text1"/>
                <w:sz w:val="18"/>
                <w:szCs w:val="18"/>
                <w:lang w:eastAsia="es-CL"/>
              </w:rPr>
              <w:t>.</w:t>
            </w:r>
            <w:r w:rsidRPr="001F536E" w:rsidR="00E803A3">
              <w:rPr>
                <w:rFonts w:ascii="Arial" w:hAnsi="Arial" w:cs="Arial"/>
                <w:color w:val="000000" w:themeColor="text1"/>
                <w:sz w:val="18"/>
                <w:szCs w:val="18"/>
                <w:lang w:eastAsia="es-CL"/>
              </w:rPr>
              <w:t xml:space="preserve"> </w:t>
            </w:r>
          </w:p>
        </w:tc>
        <w:tc>
          <w:tcPr>
            <w:tcW w:w="1655" w:type="pct"/>
            <w:vAlign w:val="center"/>
            <w:hideMark/>
          </w:tcPr>
          <w:p w:rsidRPr="001F536E" w:rsidR="008D40BA" w:rsidRDefault="008D40BA" w14:paraId="5DFAE621"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50</w:t>
            </w:r>
          </w:p>
        </w:tc>
        <w:tc>
          <w:tcPr>
            <w:tcW w:w="714" w:type="pct"/>
            <w:vMerge/>
            <w:vAlign w:val="center"/>
            <w:hideMark/>
          </w:tcPr>
          <w:p w:rsidRPr="001F536E" w:rsidR="008D40BA" w:rsidRDefault="008D40BA" w14:paraId="7D5B5853"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2D81B999" w14:textId="77777777">
        <w:trPr>
          <w:trHeight w:val="930"/>
        </w:trPr>
        <w:tc>
          <w:tcPr>
            <w:tcW w:w="714" w:type="pct"/>
            <w:vMerge/>
            <w:vAlign w:val="center"/>
            <w:hideMark/>
          </w:tcPr>
          <w:p w:rsidRPr="001F536E" w:rsidR="008D40BA" w:rsidRDefault="008D40BA" w14:paraId="3F8B52AA"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5EEF186D" w14:textId="753A190E">
            <w:pPr>
              <w:autoSpaceDE/>
              <w:autoSpaceDN/>
              <w:adjustRightInd/>
              <w:spacing w:before="0" w:after="0"/>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Si</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tiene</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ha</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tenido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boletas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de</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garantía</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en</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obras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licitadas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por</w:t>
            </w:r>
            <w:r w:rsidRPr="001F536E" w:rsidR="00E803A3">
              <w:rPr>
                <w:rFonts w:ascii="Arial" w:hAnsi="Arial" w:cs="Arial"/>
                <w:color w:val="000000" w:themeColor="text1"/>
                <w:sz w:val="18"/>
                <w:szCs w:val="18"/>
                <w:lang w:eastAsia="es-CL"/>
              </w:rPr>
              <w:t xml:space="preserve"> </w:t>
            </w:r>
            <w:r w:rsidR="00584EB1">
              <w:rPr>
                <w:rFonts w:ascii="Arial" w:hAnsi="Arial" w:cs="Arial"/>
                <w:color w:val="000000" w:themeColor="text1"/>
                <w:sz w:val="18"/>
                <w:szCs w:val="18"/>
                <w:lang w:eastAsia="es-CL"/>
              </w:rPr>
              <w:t>CGET</w:t>
            </w:r>
            <w:r w:rsidRPr="001F536E" w:rsidR="00E803A3">
              <w:rPr>
                <w:rFonts w:ascii="Arial" w:hAnsi="Arial" w:cs="Arial"/>
                <w:color w:val="000000" w:themeColor="text1"/>
                <w:sz w:val="18"/>
                <w:szCs w:val="18"/>
                <w:lang w:eastAsia="es-CL"/>
              </w:rPr>
              <w:t xml:space="preserve"> </w:t>
            </w:r>
            <w:r w:rsidRPr="001F536E" w:rsidR="0011455A">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sidR="00970A26">
              <w:rPr>
                <w:rFonts w:ascii="Arial" w:hAnsi="Arial" w:cs="Arial"/>
                <w:color w:val="000000" w:themeColor="text1"/>
                <w:sz w:val="18"/>
                <w:szCs w:val="18"/>
                <w:lang w:eastAsia="es-CL"/>
              </w:rPr>
              <w:t>Coordinador</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cobradas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el</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último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año</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y</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no</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tiene</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no</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ha</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tenido</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obras</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paralizadas</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y/o</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intervenidas</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en</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los</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últimos</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5</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años.</w:t>
            </w:r>
          </w:p>
        </w:tc>
        <w:tc>
          <w:tcPr>
            <w:tcW w:w="1655" w:type="pct"/>
            <w:vAlign w:val="center"/>
            <w:hideMark/>
          </w:tcPr>
          <w:p w:rsidRPr="001F536E" w:rsidR="008D40BA" w:rsidRDefault="008D40BA" w14:paraId="1588F12E"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25</w:t>
            </w:r>
          </w:p>
        </w:tc>
        <w:tc>
          <w:tcPr>
            <w:tcW w:w="714" w:type="pct"/>
            <w:vMerge/>
            <w:vAlign w:val="center"/>
            <w:hideMark/>
          </w:tcPr>
          <w:p w:rsidRPr="001F536E" w:rsidR="008D40BA" w:rsidRDefault="008D40BA" w14:paraId="4199348C"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238C8999" w14:textId="77777777">
        <w:trPr>
          <w:trHeight w:val="470"/>
        </w:trPr>
        <w:tc>
          <w:tcPr>
            <w:tcW w:w="714" w:type="pct"/>
            <w:vMerge/>
            <w:vAlign w:val="center"/>
            <w:hideMark/>
          </w:tcPr>
          <w:p w:rsidRPr="001F536E" w:rsidR="008D40BA" w:rsidRDefault="008D40BA" w14:paraId="64B9FB25"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4DE4AF1B" w14:textId="27FC2468">
            <w:pPr>
              <w:autoSpaceDE/>
              <w:autoSpaceDN/>
              <w:adjustRightInd/>
              <w:spacing w:before="0" w:after="0"/>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Sí</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tiene</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ha</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tenido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obras</w:t>
            </w:r>
            <w:r w:rsidRPr="001F536E" w:rsidR="00E803A3">
              <w:rPr>
                <w:rFonts w:ascii="Arial" w:hAnsi="Arial" w:cs="Arial"/>
                <w:color w:val="000000" w:themeColor="text1"/>
                <w:sz w:val="18"/>
                <w:szCs w:val="18"/>
                <w:lang w:eastAsia="es-CL"/>
              </w:rPr>
              <w:t xml:space="preserve"> </w:t>
            </w:r>
            <w:r w:rsidRPr="001F536E" w:rsidR="00591FF4">
              <w:rPr>
                <w:rFonts w:ascii="Arial" w:hAnsi="Arial" w:cs="Arial"/>
                <w:color w:val="000000" w:themeColor="text1"/>
                <w:sz w:val="18"/>
                <w:szCs w:val="18"/>
                <w:lang w:eastAsia="es-CL"/>
              </w:rPr>
              <w:t>paralizadas</w:t>
            </w:r>
            <w:r w:rsidRPr="001F536E" w:rsidR="00E803A3">
              <w:rPr>
                <w:rFonts w:ascii="Arial" w:hAnsi="Arial" w:cs="Arial"/>
                <w:color w:val="000000" w:themeColor="text1"/>
                <w:sz w:val="18"/>
                <w:szCs w:val="18"/>
                <w:lang w:eastAsia="es-CL"/>
              </w:rPr>
              <w:t xml:space="preserve"> </w:t>
            </w:r>
            <w:r w:rsidRPr="001F536E" w:rsidR="00591FF4">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intervenidas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licitadas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por</w:t>
            </w:r>
            <w:r w:rsidRPr="001F536E" w:rsidR="00E803A3">
              <w:rPr>
                <w:rFonts w:ascii="Arial" w:hAnsi="Arial" w:cs="Arial"/>
                <w:color w:val="000000" w:themeColor="text1"/>
                <w:sz w:val="18"/>
                <w:szCs w:val="18"/>
                <w:lang w:eastAsia="es-CL"/>
              </w:rPr>
              <w:t xml:space="preserve"> </w:t>
            </w:r>
            <w:r w:rsidR="00584EB1">
              <w:rPr>
                <w:rFonts w:ascii="Arial" w:hAnsi="Arial" w:cs="Arial"/>
                <w:color w:val="000000" w:themeColor="text1"/>
                <w:sz w:val="18"/>
                <w:szCs w:val="18"/>
                <w:lang w:eastAsia="es-CL"/>
              </w:rPr>
              <w:t>CGET</w:t>
            </w:r>
            <w:r w:rsidRPr="001F536E" w:rsidR="00E803A3">
              <w:rPr>
                <w:rFonts w:ascii="Arial" w:hAnsi="Arial" w:cs="Arial"/>
                <w:color w:val="000000" w:themeColor="text1"/>
                <w:sz w:val="18"/>
                <w:szCs w:val="18"/>
                <w:lang w:eastAsia="es-CL"/>
              </w:rPr>
              <w:t xml:space="preserve"> </w:t>
            </w:r>
            <w:r w:rsidRPr="001F536E" w:rsidR="0011455A">
              <w:rPr>
                <w:rFonts w:ascii="Arial" w:hAnsi="Arial" w:cs="Arial"/>
                <w:color w:val="000000" w:themeColor="text1"/>
                <w:sz w:val="18"/>
                <w:szCs w:val="18"/>
                <w:lang w:eastAsia="es-CL"/>
              </w:rPr>
              <w:t>o</w:t>
            </w:r>
            <w:r w:rsidRPr="001F536E" w:rsidR="00E803A3">
              <w:rPr>
                <w:rFonts w:ascii="Arial" w:hAnsi="Arial" w:cs="Arial"/>
                <w:color w:val="000000" w:themeColor="text1"/>
                <w:sz w:val="18"/>
                <w:szCs w:val="18"/>
                <w:lang w:eastAsia="es-CL"/>
              </w:rPr>
              <w:t xml:space="preserve"> </w:t>
            </w:r>
            <w:r w:rsidRPr="001F536E" w:rsidR="00970A26">
              <w:rPr>
                <w:rFonts w:ascii="Arial" w:hAnsi="Arial" w:cs="Arial"/>
                <w:color w:val="000000" w:themeColor="text1"/>
                <w:sz w:val="18"/>
                <w:szCs w:val="18"/>
                <w:lang w:eastAsia="es-CL"/>
              </w:rPr>
              <w:t>Coordinador</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en</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los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últimos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5</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años</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con</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independencia</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del</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cobro</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de</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boletas</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de</w:t>
            </w:r>
            <w:r w:rsidRPr="001F536E" w:rsidR="00E803A3">
              <w:rPr>
                <w:rFonts w:ascii="Arial" w:hAnsi="Arial" w:cs="Arial"/>
                <w:color w:val="000000" w:themeColor="text1"/>
                <w:sz w:val="18"/>
                <w:szCs w:val="18"/>
                <w:lang w:eastAsia="es-CL"/>
              </w:rPr>
              <w:t xml:space="preserve"> </w:t>
            </w:r>
            <w:r w:rsidRPr="001F536E" w:rsidR="009D4DD4">
              <w:rPr>
                <w:rFonts w:ascii="Arial" w:hAnsi="Arial" w:cs="Arial"/>
                <w:color w:val="000000" w:themeColor="text1"/>
                <w:sz w:val="18"/>
                <w:szCs w:val="18"/>
                <w:lang w:eastAsia="es-CL"/>
              </w:rPr>
              <w:t>garantía.</w:t>
            </w:r>
            <w:r w:rsidRPr="001F536E" w:rsidR="00E803A3">
              <w:rPr>
                <w:rFonts w:ascii="Arial" w:hAnsi="Arial" w:cs="Arial"/>
                <w:color w:val="000000" w:themeColor="text1"/>
                <w:sz w:val="18"/>
                <w:szCs w:val="18"/>
                <w:lang w:eastAsia="es-CL"/>
              </w:rPr>
              <w:t xml:space="preserve"> </w:t>
            </w:r>
          </w:p>
        </w:tc>
        <w:tc>
          <w:tcPr>
            <w:tcW w:w="1655" w:type="pct"/>
            <w:vAlign w:val="center"/>
            <w:hideMark/>
          </w:tcPr>
          <w:p w:rsidRPr="001F536E" w:rsidR="008D40BA" w:rsidRDefault="008D40BA" w14:paraId="591E7187"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0</w:t>
            </w:r>
          </w:p>
        </w:tc>
        <w:tc>
          <w:tcPr>
            <w:tcW w:w="714" w:type="pct"/>
            <w:vMerge/>
            <w:vAlign w:val="center"/>
            <w:hideMark/>
          </w:tcPr>
          <w:p w:rsidRPr="001F536E" w:rsidR="008D40BA" w:rsidRDefault="008D40BA" w14:paraId="7FF63642" w14:textId="77777777">
            <w:pPr>
              <w:autoSpaceDE/>
              <w:autoSpaceDN/>
              <w:adjustRightInd/>
              <w:spacing w:before="0" w:after="0"/>
              <w:jc w:val="left"/>
              <w:rPr>
                <w:rFonts w:ascii="Arial" w:hAnsi="Arial" w:cs="Arial"/>
                <w:color w:val="000000"/>
                <w:sz w:val="18"/>
                <w:szCs w:val="18"/>
                <w:lang w:val="es-CL" w:eastAsia="es-CL"/>
              </w:rPr>
            </w:pPr>
          </w:p>
        </w:tc>
      </w:tr>
      <w:tr w:rsidRPr="001F536E" w:rsidR="00E86337" w:rsidTr="0042213A" w14:paraId="71F70230" w14:textId="77777777">
        <w:trPr>
          <w:trHeight w:val="300"/>
        </w:trPr>
        <w:tc>
          <w:tcPr>
            <w:tcW w:w="714" w:type="pct"/>
            <w:vMerge w:val="restart"/>
            <w:vAlign w:val="center"/>
            <w:hideMark/>
          </w:tcPr>
          <w:p w:rsidRPr="001F536E" w:rsidR="008D40BA" w:rsidRDefault="008D40BA" w14:paraId="618783BA" w14:textId="77777777">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7</w:t>
            </w:r>
          </w:p>
        </w:tc>
        <w:tc>
          <w:tcPr>
            <w:tcW w:w="3572" w:type="pct"/>
            <w:gridSpan w:val="2"/>
            <w:shd w:val="clear" w:color="auto" w:fill="DBE5F1" w:themeFill="accent1" w:themeFillTint="33"/>
            <w:vAlign w:val="center"/>
            <w:hideMark/>
          </w:tcPr>
          <w:p w:rsidRPr="001F536E" w:rsidR="008D40BA" w:rsidRDefault="008D40BA" w14:paraId="26D56BE9" w14:textId="0058D647">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Cumplimiento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Obligaciones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Laborales,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Previsionales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y</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Pago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a</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Proveedores.</w:t>
            </w:r>
          </w:p>
        </w:tc>
        <w:tc>
          <w:tcPr>
            <w:tcW w:w="714" w:type="pct"/>
            <w:vMerge w:val="restart"/>
            <w:vAlign w:val="center"/>
            <w:hideMark/>
          </w:tcPr>
          <w:p w:rsidRPr="001F536E" w:rsidR="008D40BA" w:rsidRDefault="00BC6DBF" w14:paraId="64998E5A" w14:textId="72239C88">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13</w:t>
            </w:r>
            <w:r w:rsidRPr="001F536E" w:rsidR="008D40BA">
              <w:rPr>
                <w:rFonts w:ascii="Arial" w:hAnsi="Arial" w:cs="Arial"/>
                <w:color w:val="000000" w:themeColor="text1"/>
                <w:sz w:val="18"/>
                <w:szCs w:val="18"/>
                <w:lang w:eastAsia="es-CL"/>
              </w:rPr>
              <w:t>%</w:t>
            </w:r>
          </w:p>
        </w:tc>
      </w:tr>
      <w:tr w:rsidRPr="001F536E" w:rsidR="008D40BA" w:rsidTr="0042213A" w14:paraId="01856401" w14:textId="77777777">
        <w:trPr>
          <w:trHeight w:val="470"/>
        </w:trPr>
        <w:tc>
          <w:tcPr>
            <w:tcW w:w="714" w:type="pct"/>
            <w:vMerge/>
            <w:vAlign w:val="center"/>
            <w:hideMark/>
          </w:tcPr>
          <w:p w:rsidRPr="001F536E" w:rsidR="008D40BA" w:rsidRDefault="008D40BA" w14:paraId="2C1BD011"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4209F3EB" w14:textId="6120EB8D">
            <w:pPr>
              <w:autoSpaceDE/>
              <w:autoSpaceDN/>
              <w:adjustRightInd/>
              <w:spacing w:before="0" w:after="0"/>
              <w:rPr>
                <w:rFonts w:ascii="Arial" w:hAnsi="Arial" w:cs="Arial"/>
                <w:color w:val="000000"/>
                <w:sz w:val="18"/>
                <w:szCs w:val="18"/>
                <w:lang w:val="es-CL" w:eastAsia="es-CL"/>
              </w:rPr>
            </w:pPr>
            <w:r w:rsidRPr="001F536E">
              <w:rPr>
                <w:rFonts w:ascii="Arial" w:hAnsi="Arial" w:cs="Arial"/>
                <w:color w:val="000000"/>
                <w:sz w:val="18"/>
                <w:szCs w:val="18"/>
                <w:lang w:eastAsia="es-CL"/>
              </w:rPr>
              <w:t>Esta</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al</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día</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con</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el</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cumplimiento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sus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obligaciones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laborales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y</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previsionales</w:t>
            </w:r>
          </w:p>
        </w:tc>
        <w:tc>
          <w:tcPr>
            <w:tcW w:w="1655" w:type="pct"/>
            <w:vAlign w:val="center"/>
            <w:hideMark/>
          </w:tcPr>
          <w:p w:rsidRPr="001F536E" w:rsidR="008D40BA" w:rsidRDefault="008D40BA" w14:paraId="12DF4CC0"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100</w:t>
            </w:r>
          </w:p>
        </w:tc>
        <w:tc>
          <w:tcPr>
            <w:tcW w:w="714" w:type="pct"/>
            <w:vMerge/>
            <w:vAlign w:val="center"/>
            <w:hideMark/>
          </w:tcPr>
          <w:p w:rsidRPr="001F536E" w:rsidR="008D40BA" w:rsidRDefault="008D40BA" w14:paraId="1B901514"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0D786DC4" w14:textId="77777777">
        <w:trPr>
          <w:trHeight w:val="700"/>
        </w:trPr>
        <w:tc>
          <w:tcPr>
            <w:tcW w:w="714" w:type="pct"/>
            <w:vMerge/>
            <w:vAlign w:val="center"/>
            <w:hideMark/>
          </w:tcPr>
          <w:p w:rsidRPr="001F536E" w:rsidR="008D40BA" w:rsidRDefault="008D40BA" w14:paraId="755A35A1"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08D40BA" w14:paraId="20C85555" w14:textId="27B2F4B1">
            <w:pPr>
              <w:autoSpaceDE/>
              <w:autoSpaceDN/>
              <w:adjustRightInd/>
              <w:spacing w:before="0" w:after="0"/>
              <w:rPr>
                <w:rFonts w:ascii="Arial" w:hAnsi="Arial" w:cs="Arial"/>
                <w:color w:val="000000"/>
                <w:sz w:val="18"/>
                <w:szCs w:val="18"/>
                <w:lang w:val="es-CL" w:eastAsia="es-CL"/>
              </w:rPr>
            </w:pPr>
            <w:r w:rsidRPr="001F536E">
              <w:rPr>
                <w:rFonts w:ascii="Arial" w:hAnsi="Arial" w:cs="Arial"/>
                <w:color w:val="000000"/>
                <w:sz w:val="18"/>
                <w:szCs w:val="18"/>
                <w:lang w:eastAsia="es-CL"/>
              </w:rPr>
              <w:t>No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está</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al</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día</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en</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el</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cumplimiento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sus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obligaciones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laborales,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previsionales</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y</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de</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pago</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a</w:t>
            </w:r>
            <w:r w:rsidRPr="001F536E" w:rsidR="00E803A3">
              <w:rPr>
                <w:rFonts w:ascii="Arial" w:hAnsi="Arial" w:cs="Arial"/>
                <w:color w:val="000000"/>
                <w:sz w:val="18"/>
                <w:szCs w:val="18"/>
                <w:lang w:eastAsia="es-CL"/>
              </w:rPr>
              <w:t xml:space="preserve"> </w:t>
            </w:r>
            <w:r w:rsidRPr="001F536E">
              <w:rPr>
                <w:rFonts w:ascii="Arial" w:hAnsi="Arial" w:cs="Arial"/>
                <w:color w:val="000000"/>
                <w:sz w:val="18"/>
                <w:szCs w:val="18"/>
                <w:lang w:eastAsia="es-CL"/>
              </w:rPr>
              <w:t>proveedores.</w:t>
            </w:r>
          </w:p>
        </w:tc>
        <w:tc>
          <w:tcPr>
            <w:tcW w:w="1655" w:type="pct"/>
            <w:vAlign w:val="center"/>
            <w:hideMark/>
          </w:tcPr>
          <w:p w:rsidRPr="001F536E" w:rsidR="008D40BA" w:rsidRDefault="008D40BA" w14:paraId="407E55DA"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0</w:t>
            </w:r>
          </w:p>
        </w:tc>
        <w:tc>
          <w:tcPr>
            <w:tcW w:w="714" w:type="pct"/>
            <w:vMerge/>
            <w:vAlign w:val="center"/>
            <w:hideMark/>
          </w:tcPr>
          <w:p w:rsidRPr="001F536E" w:rsidR="008D40BA" w:rsidRDefault="008D40BA" w14:paraId="49B059F8" w14:textId="77777777">
            <w:pPr>
              <w:autoSpaceDE/>
              <w:autoSpaceDN/>
              <w:adjustRightInd/>
              <w:spacing w:before="0" w:after="0"/>
              <w:jc w:val="left"/>
              <w:rPr>
                <w:rFonts w:ascii="Arial" w:hAnsi="Arial" w:cs="Arial"/>
                <w:color w:val="000000"/>
                <w:sz w:val="18"/>
                <w:szCs w:val="18"/>
                <w:lang w:val="es-CL" w:eastAsia="es-CL"/>
              </w:rPr>
            </w:pPr>
          </w:p>
        </w:tc>
      </w:tr>
      <w:tr w:rsidRPr="001F536E" w:rsidR="00E86337" w:rsidTr="0042213A" w14:paraId="3B66F366" w14:textId="77777777">
        <w:trPr>
          <w:trHeight w:val="300"/>
        </w:trPr>
        <w:tc>
          <w:tcPr>
            <w:tcW w:w="714" w:type="pct"/>
            <w:vMerge w:val="restart"/>
            <w:vAlign w:val="center"/>
            <w:hideMark/>
          </w:tcPr>
          <w:p w:rsidRPr="001F536E" w:rsidR="008D40BA" w:rsidRDefault="008D40BA" w14:paraId="6017B68B" w14:textId="77777777">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8</w:t>
            </w:r>
          </w:p>
        </w:tc>
        <w:tc>
          <w:tcPr>
            <w:tcW w:w="3572" w:type="pct"/>
            <w:gridSpan w:val="2"/>
            <w:shd w:val="clear" w:color="auto" w:fill="DBE5F1" w:themeFill="accent1" w:themeFillTint="33"/>
            <w:vAlign w:val="center"/>
            <w:hideMark/>
          </w:tcPr>
          <w:p w:rsidRPr="001F536E" w:rsidR="008D40BA" w:rsidRDefault="628EEF4B" w14:paraId="08C2D122" w14:textId="3507D638">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Índice</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de</w:t>
            </w:r>
            <w:r w:rsidRPr="001F536E" w:rsidR="00E803A3">
              <w:rPr>
                <w:rFonts w:ascii="Arial" w:hAnsi="Arial" w:cs="Arial"/>
                <w:color w:val="000000" w:themeColor="text1"/>
                <w:sz w:val="18"/>
                <w:szCs w:val="18"/>
                <w:lang w:eastAsia="es-CL"/>
              </w:rPr>
              <w:t xml:space="preserve"> </w:t>
            </w:r>
            <w:r w:rsidRPr="001F536E" w:rsidR="7D1C20C1">
              <w:rPr>
                <w:rFonts w:ascii="Arial" w:hAnsi="Arial" w:cs="Arial"/>
                <w:color w:val="000000" w:themeColor="text1"/>
                <w:sz w:val="18"/>
                <w:szCs w:val="18"/>
                <w:lang w:eastAsia="es-CL"/>
              </w:rPr>
              <w:t>Frecuencia</w:t>
            </w:r>
            <w:r w:rsidRPr="001F536E" w:rsidR="4CA3265A">
              <w:rPr>
                <w:rFonts w:ascii="Arial" w:hAnsi="Arial" w:cs="Arial"/>
                <w:color w:val="000000" w:themeColor="text1"/>
                <w:sz w:val="18"/>
                <w:szCs w:val="18"/>
                <w:lang w:eastAsia="es-CL"/>
              </w:rPr>
              <w:t xml:space="preserve"> Combinado</w:t>
            </w:r>
            <w:r w:rsidRPr="001F536E">
              <w:rPr>
                <w:rFonts w:ascii="Arial" w:hAnsi="Arial" w:cs="Arial"/>
                <w:color w:val="000000" w:themeColor="text1"/>
                <w:sz w:val="18"/>
                <w:szCs w:val="18"/>
                <w:lang w:eastAsia="es-CL"/>
              </w:rPr>
              <w:t>.</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w:t>
            </w:r>
          </w:p>
        </w:tc>
        <w:tc>
          <w:tcPr>
            <w:tcW w:w="714" w:type="pct"/>
            <w:vMerge w:val="restart"/>
            <w:vAlign w:val="center"/>
            <w:hideMark/>
          </w:tcPr>
          <w:p w:rsidRPr="001F536E" w:rsidR="008D40BA" w:rsidRDefault="00BC6DBF" w14:paraId="34DDC8A3" w14:textId="5B38F5C8">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10</w:t>
            </w:r>
            <w:r w:rsidRPr="001F536E" w:rsidR="008D40BA">
              <w:rPr>
                <w:rFonts w:ascii="Arial" w:hAnsi="Arial" w:cs="Arial"/>
                <w:color w:val="000000"/>
                <w:sz w:val="18"/>
                <w:szCs w:val="18"/>
                <w:lang w:eastAsia="es-CL"/>
              </w:rPr>
              <w:t>%</w:t>
            </w:r>
          </w:p>
        </w:tc>
      </w:tr>
      <w:tr w:rsidRPr="001F536E" w:rsidR="008D40BA" w:rsidTr="0042213A" w14:paraId="522B1F6E" w14:textId="77777777">
        <w:trPr>
          <w:trHeight w:val="300"/>
        </w:trPr>
        <w:tc>
          <w:tcPr>
            <w:tcW w:w="714" w:type="pct"/>
            <w:vMerge/>
            <w:vAlign w:val="center"/>
            <w:hideMark/>
          </w:tcPr>
          <w:p w:rsidRPr="001F536E" w:rsidR="008D40BA" w:rsidRDefault="008D40BA" w14:paraId="77947641"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P="0E6176B2" w:rsidRDefault="628EEF4B" w14:paraId="15899287" w14:textId="4ABDFAEF">
            <w:pPr>
              <w:autoSpaceDE/>
              <w:autoSpaceDN/>
              <w:adjustRightInd/>
              <w:spacing w:before="0" w:after="0"/>
              <w:jc w:val="left"/>
              <w:rPr>
                <w:rFonts w:ascii="Arial" w:hAnsi="Arial" w:cs="Arial"/>
                <w:color w:val="000000"/>
                <w:sz w:val="18"/>
                <w:szCs w:val="18"/>
                <w:lang w:eastAsia="es-CL"/>
              </w:rPr>
            </w:pPr>
            <w:r w:rsidRPr="001F536E">
              <w:rPr>
                <w:rFonts w:ascii="Arial" w:hAnsi="Arial" w:cs="Arial"/>
                <w:color w:val="000000" w:themeColor="text1"/>
                <w:sz w:val="18"/>
                <w:szCs w:val="18"/>
                <w:lang w:eastAsia="es-CL"/>
              </w:rPr>
              <w:t>I</w:t>
            </w:r>
            <w:r w:rsidRPr="001F536E" w:rsidR="5461DFE2">
              <w:rPr>
                <w:rFonts w:ascii="Arial" w:hAnsi="Arial" w:cs="Arial"/>
                <w:color w:val="000000" w:themeColor="text1"/>
                <w:sz w:val="18"/>
                <w:szCs w:val="18"/>
                <w:lang w:eastAsia="es-CL"/>
              </w:rPr>
              <w:t>F</w:t>
            </w:r>
            <w:r w:rsidRPr="001F536E" w:rsidR="00E803A3">
              <w:rPr>
                <w:rFonts w:ascii="Arial" w:hAnsi="Arial" w:cs="Arial"/>
                <w:color w:val="000000" w:themeColor="text1"/>
                <w:sz w:val="18"/>
                <w:szCs w:val="18"/>
                <w:lang w:eastAsia="es-CL"/>
              </w:rPr>
              <w:t xml:space="preserve"> </w:t>
            </w:r>
            <w:r w:rsidRPr="001F536E" w:rsidR="3588FCEA">
              <w:rPr>
                <w:rFonts w:ascii="Arial" w:hAnsi="Arial" w:cs="Arial"/>
                <w:color w:val="000000" w:themeColor="text1"/>
                <w:sz w:val="18"/>
                <w:szCs w:val="18"/>
                <w:lang w:eastAsia="es-CL"/>
              </w:rPr>
              <w:t>=</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0</w:t>
            </w:r>
            <w:r w:rsidRPr="001F536E" w:rsidR="002E7CC6">
              <w:rPr>
                <w:rFonts w:ascii="Arial" w:hAnsi="Arial" w:cs="Arial"/>
                <w:color w:val="000000" w:themeColor="text1"/>
                <w:sz w:val="18"/>
                <w:szCs w:val="18"/>
                <w:lang w:eastAsia="es-CL"/>
              </w:rPr>
              <w:t>.</w:t>
            </w:r>
            <w:r w:rsidRPr="001F536E" w:rsidR="67137A76">
              <w:rPr>
                <w:rFonts w:ascii="Arial" w:hAnsi="Arial" w:cs="Arial"/>
                <w:color w:val="000000" w:themeColor="text1"/>
                <w:sz w:val="18"/>
                <w:szCs w:val="18"/>
                <w:lang w:eastAsia="es-CL"/>
              </w:rPr>
              <w:t>0</w:t>
            </w:r>
            <w:r w:rsidRPr="001F536E" w:rsidR="002E7CC6">
              <w:rPr>
                <w:rFonts w:ascii="Arial" w:hAnsi="Arial" w:cs="Arial"/>
                <w:color w:val="000000" w:themeColor="text1"/>
                <w:sz w:val="18"/>
                <w:szCs w:val="18"/>
                <w:lang w:eastAsia="es-CL"/>
              </w:rPr>
              <w:t>0</w:t>
            </w:r>
          </w:p>
        </w:tc>
        <w:tc>
          <w:tcPr>
            <w:tcW w:w="1655" w:type="pct"/>
            <w:vAlign w:val="center"/>
            <w:hideMark/>
          </w:tcPr>
          <w:p w:rsidRPr="001F536E" w:rsidR="008D40BA" w:rsidRDefault="008D40BA" w14:paraId="59C702B5"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100</w:t>
            </w:r>
          </w:p>
        </w:tc>
        <w:tc>
          <w:tcPr>
            <w:tcW w:w="714" w:type="pct"/>
            <w:vMerge/>
            <w:vAlign w:val="center"/>
            <w:hideMark/>
          </w:tcPr>
          <w:p w:rsidRPr="001F536E" w:rsidR="008D40BA" w:rsidRDefault="008D40BA" w14:paraId="42BFC666"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0DC778DD" w14:textId="77777777">
        <w:trPr>
          <w:trHeight w:val="300"/>
        </w:trPr>
        <w:tc>
          <w:tcPr>
            <w:tcW w:w="714" w:type="pct"/>
            <w:vMerge/>
            <w:vAlign w:val="center"/>
            <w:hideMark/>
          </w:tcPr>
          <w:p w:rsidRPr="001F536E" w:rsidR="008D40BA" w:rsidRDefault="008D40BA" w14:paraId="5B6199C6"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P="0E6176B2" w:rsidRDefault="04A873AB" w14:paraId="4A552077" w14:textId="03371932">
            <w:pPr>
              <w:autoSpaceDE/>
              <w:autoSpaceDN/>
              <w:adjustRightInd/>
              <w:spacing w:before="0" w:after="0"/>
              <w:jc w:val="left"/>
              <w:rPr>
                <w:rFonts w:ascii="Arial" w:hAnsi="Arial" w:cs="Arial"/>
                <w:color w:val="000000"/>
                <w:sz w:val="18"/>
                <w:szCs w:val="18"/>
                <w:lang w:eastAsia="es-CL"/>
              </w:rPr>
            </w:pPr>
            <w:r w:rsidRPr="001F536E">
              <w:rPr>
                <w:rFonts w:ascii="Arial" w:hAnsi="Arial" w:cs="Arial"/>
                <w:color w:val="000000" w:themeColor="text1"/>
                <w:sz w:val="18"/>
                <w:szCs w:val="18"/>
                <w:lang w:eastAsia="es-CL"/>
              </w:rPr>
              <w:t xml:space="preserve"> IF=&lt; 3.02</w:t>
            </w:r>
          </w:p>
        </w:tc>
        <w:tc>
          <w:tcPr>
            <w:tcW w:w="1655" w:type="pct"/>
            <w:vAlign w:val="center"/>
            <w:hideMark/>
          </w:tcPr>
          <w:p w:rsidRPr="001F536E" w:rsidR="008D40BA" w:rsidRDefault="008D40BA" w14:paraId="3ECB3F69"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90</w:t>
            </w:r>
          </w:p>
        </w:tc>
        <w:tc>
          <w:tcPr>
            <w:tcW w:w="714" w:type="pct"/>
            <w:vMerge/>
            <w:vAlign w:val="center"/>
            <w:hideMark/>
          </w:tcPr>
          <w:p w:rsidRPr="001F536E" w:rsidR="008D40BA" w:rsidRDefault="008D40BA" w14:paraId="164C723E"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61380AF4" w14:textId="77777777">
        <w:trPr>
          <w:trHeight w:val="300"/>
        </w:trPr>
        <w:tc>
          <w:tcPr>
            <w:tcW w:w="714" w:type="pct"/>
            <w:vMerge/>
            <w:vAlign w:val="center"/>
            <w:hideMark/>
          </w:tcPr>
          <w:p w:rsidRPr="001F536E" w:rsidR="008D40BA" w:rsidRDefault="008D40BA" w14:paraId="38745C93"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P="0E6176B2" w:rsidRDefault="4B8F3001" w14:paraId="63104645" w14:textId="70753618">
            <w:pPr>
              <w:autoSpaceDE/>
              <w:autoSpaceDN/>
              <w:adjustRightInd/>
              <w:spacing w:before="0" w:after="0"/>
              <w:jc w:val="left"/>
              <w:rPr>
                <w:rFonts w:ascii="Arial" w:hAnsi="Arial" w:cs="Arial"/>
                <w:color w:val="000000"/>
                <w:sz w:val="18"/>
                <w:szCs w:val="18"/>
                <w:lang w:eastAsia="es-CL"/>
              </w:rPr>
            </w:pPr>
            <w:r w:rsidRPr="001F536E">
              <w:rPr>
                <w:rFonts w:ascii="Arial" w:hAnsi="Arial" w:cs="Arial"/>
                <w:color w:val="000000" w:themeColor="text1"/>
                <w:sz w:val="18"/>
                <w:szCs w:val="18"/>
                <w:lang w:eastAsia="es-CL"/>
              </w:rPr>
              <w:t>3.02</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I</w:t>
            </w:r>
            <w:r w:rsidRPr="001F536E" w:rsidR="3DBE40D9">
              <w:rPr>
                <w:rFonts w:ascii="Arial" w:hAnsi="Arial" w:cs="Arial"/>
                <w:color w:val="000000" w:themeColor="text1"/>
                <w:sz w:val="18"/>
                <w:szCs w:val="18"/>
                <w:lang w:eastAsia="es-CL"/>
              </w:rPr>
              <w:t>F</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&lt;</w:t>
            </w:r>
            <w:r w:rsidRPr="001F536E" w:rsidR="00E803A3">
              <w:rPr>
                <w:rFonts w:ascii="Arial" w:hAnsi="Arial" w:cs="Arial"/>
                <w:color w:val="000000" w:themeColor="text1"/>
                <w:sz w:val="18"/>
                <w:szCs w:val="18"/>
                <w:lang w:eastAsia="es-CL"/>
              </w:rPr>
              <w:t xml:space="preserve"> </w:t>
            </w:r>
            <w:r w:rsidRPr="001F536E" w:rsidR="363941AC">
              <w:rPr>
                <w:rFonts w:ascii="Arial" w:hAnsi="Arial" w:cs="Arial"/>
                <w:color w:val="000000" w:themeColor="text1"/>
                <w:sz w:val="18"/>
                <w:szCs w:val="18"/>
                <w:lang w:eastAsia="es-CL"/>
              </w:rPr>
              <w:t>3.62</w:t>
            </w:r>
          </w:p>
        </w:tc>
        <w:tc>
          <w:tcPr>
            <w:tcW w:w="1655" w:type="pct"/>
            <w:vAlign w:val="center"/>
            <w:hideMark/>
          </w:tcPr>
          <w:p w:rsidRPr="001F536E" w:rsidR="008D40BA" w:rsidRDefault="008D40BA" w14:paraId="0264C13A"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75</w:t>
            </w:r>
          </w:p>
        </w:tc>
        <w:tc>
          <w:tcPr>
            <w:tcW w:w="714" w:type="pct"/>
            <w:vMerge/>
            <w:vAlign w:val="center"/>
            <w:hideMark/>
          </w:tcPr>
          <w:p w:rsidRPr="001F536E" w:rsidR="008D40BA" w:rsidRDefault="008D40BA" w14:paraId="6E5580B8"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72287F00" w14:textId="77777777">
        <w:trPr>
          <w:trHeight w:val="300"/>
        </w:trPr>
        <w:tc>
          <w:tcPr>
            <w:tcW w:w="714" w:type="pct"/>
            <w:vMerge/>
            <w:vAlign w:val="center"/>
            <w:hideMark/>
          </w:tcPr>
          <w:p w:rsidRPr="001F536E" w:rsidR="008D40BA" w:rsidRDefault="008D40BA" w14:paraId="3E092A00"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25933A14" w14:paraId="009D2968" w14:textId="440E3788">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3.62</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I</w:t>
            </w:r>
            <w:r w:rsidRPr="001F536E" w:rsidR="38B48538">
              <w:rPr>
                <w:rFonts w:ascii="Arial" w:hAnsi="Arial" w:cs="Arial"/>
                <w:color w:val="000000" w:themeColor="text1"/>
                <w:sz w:val="18"/>
                <w:szCs w:val="18"/>
                <w:lang w:eastAsia="es-CL"/>
              </w:rPr>
              <w:t>F</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&lt;</w:t>
            </w:r>
            <w:r w:rsidRPr="001F536E" w:rsidR="00E803A3">
              <w:rPr>
                <w:rFonts w:ascii="Arial" w:hAnsi="Arial" w:cs="Arial"/>
                <w:color w:val="000000" w:themeColor="text1"/>
                <w:sz w:val="18"/>
                <w:szCs w:val="18"/>
                <w:lang w:eastAsia="es-CL"/>
              </w:rPr>
              <w:t xml:space="preserve"> </w:t>
            </w:r>
            <w:r w:rsidRPr="001F536E" w:rsidR="6EC3D93F">
              <w:rPr>
                <w:rFonts w:ascii="Arial" w:hAnsi="Arial" w:cs="Arial"/>
                <w:color w:val="000000" w:themeColor="text1"/>
                <w:sz w:val="18"/>
                <w:szCs w:val="18"/>
                <w:lang w:eastAsia="es-CL"/>
              </w:rPr>
              <w:t>3.93</w:t>
            </w:r>
          </w:p>
        </w:tc>
        <w:tc>
          <w:tcPr>
            <w:tcW w:w="1655" w:type="pct"/>
            <w:vAlign w:val="center"/>
            <w:hideMark/>
          </w:tcPr>
          <w:p w:rsidRPr="001F536E" w:rsidR="008D40BA" w:rsidRDefault="008D40BA" w14:paraId="284A215F"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60</w:t>
            </w:r>
          </w:p>
        </w:tc>
        <w:tc>
          <w:tcPr>
            <w:tcW w:w="714" w:type="pct"/>
            <w:vMerge/>
            <w:vAlign w:val="center"/>
            <w:hideMark/>
          </w:tcPr>
          <w:p w:rsidRPr="001F536E" w:rsidR="008D40BA" w:rsidRDefault="008D40BA" w14:paraId="3EEF01E5"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3D65B1DF" w14:textId="77777777">
        <w:trPr>
          <w:trHeight w:val="300"/>
        </w:trPr>
        <w:tc>
          <w:tcPr>
            <w:tcW w:w="714" w:type="pct"/>
            <w:vMerge/>
            <w:vAlign w:val="center"/>
            <w:hideMark/>
          </w:tcPr>
          <w:p w:rsidRPr="001F536E" w:rsidR="008D40BA" w:rsidRDefault="008D40BA" w14:paraId="169D0C34"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628EEF4B" w14:paraId="21E9DB45" w14:textId="233E63EC">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I</w:t>
            </w:r>
            <w:r w:rsidRPr="001F536E" w:rsidR="0C07AC51">
              <w:rPr>
                <w:rFonts w:ascii="Arial" w:hAnsi="Arial" w:cs="Arial"/>
                <w:color w:val="000000" w:themeColor="text1"/>
                <w:sz w:val="18"/>
                <w:szCs w:val="18"/>
                <w:lang w:eastAsia="es-CL"/>
              </w:rPr>
              <w:t>F</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w:t>
            </w:r>
            <w:r w:rsidRPr="001F536E" w:rsidR="00E803A3">
              <w:rPr>
                <w:rFonts w:ascii="Arial" w:hAnsi="Arial" w:cs="Arial"/>
                <w:color w:val="000000" w:themeColor="text1"/>
                <w:sz w:val="18"/>
                <w:szCs w:val="18"/>
                <w:lang w:eastAsia="es-CL"/>
              </w:rPr>
              <w:t xml:space="preserve"> </w:t>
            </w:r>
            <w:r w:rsidRPr="001F536E" w:rsidR="518C8415">
              <w:rPr>
                <w:rFonts w:ascii="Arial" w:hAnsi="Arial" w:cs="Arial"/>
                <w:color w:val="000000" w:themeColor="text1"/>
                <w:sz w:val="18"/>
                <w:szCs w:val="18"/>
                <w:lang w:eastAsia="es-CL"/>
              </w:rPr>
              <w:t>3.93</w:t>
            </w:r>
          </w:p>
        </w:tc>
        <w:tc>
          <w:tcPr>
            <w:tcW w:w="1655" w:type="pct"/>
            <w:vAlign w:val="center"/>
            <w:hideMark/>
          </w:tcPr>
          <w:p w:rsidRPr="001F536E" w:rsidR="008D40BA" w:rsidRDefault="008D40BA" w14:paraId="238D9845"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0</w:t>
            </w:r>
          </w:p>
        </w:tc>
        <w:tc>
          <w:tcPr>
            <w:tcW w:w="714" w:type="pct"/>
            <w:vMerge/>
            <w:vAlign w:val="center"/>
            <w:hideMark/>
          </w:tcPr>
          <w:p w:rsidRPr="001F536E" w:rsidR="008D40BA" w:rsidRDefault="008D40BA" w14:paraId="0A175D5F" w14:textId="77777777">
            <w:pPr>
              <w:autoSpaceDE/>
              <w:autoSpaceDN/>
              <w:adjustRightInd/>
              <w:spacing w:before="0" w:after="0"/>
              <w:jc w:val="left"/>
              <w:rPr>
                <w:rFonts w:ascii="Arial" w:hAnsi="Arial" w:cs="Arial"/>
                <w:color w:val="000000"/>
                <w:sz w:val="18"/>
                <w:szCs w:val="18"/>
                <w:lang w:val="es-CL" w:eastAsia="es-CL"/>
              </w:rPr>
            </w:pPr>
          </w:p>
        </w:tc>
      </w:tr>
      <w:tr w:rsidRPr="001F536E" w:rsidR="00E86337" w:rsidTr="0042213A" w14:paraId="0E3E3FB3" w14:textId="77777777">
        <w:trPr>
          <w:trHeight w:val="300"/>
        </w:trPr>
        <w:tc>
          <w:tcPr>
            <w:tcW w:w="714" w:type="pct"/>
            <w:vMerge w:val="restart"/>
            <w:vAlign w:val="center"/>
            <w:hideMark/>
          </w:tcPr>
          <w:p w:rsidRPr="001F536E" w:rsidR="008D40BA" w:rsidRDefault="008D40BA" w14:paraId="01657FDF" w14:textId="77777777">
            <w:pPr>
              <w:autoSpaceDE/>
              <w:autoSpaceDN/>
              <w:adjustRightInd/>
              <w:spacing w:before="0" w:after="0"/>
              <w:jc w:val="center"/>
              <w:rPr>
                <w:rFonts w:ascii="Arial" w:hAnsi="Arial" w:cs="Arial"/>
                <w:b/>
                <w:bCs/>
                <w:color w:val="000000"/>
                <w:sz w:val="18"/>
                <w:szCs w:val="18"/>
                <w:lang w:val="es-CL" w:eastAsia="es-CL"/>
              </w:rPr>
            </w:pPr>
            <w:r w:rsidRPr="001F536E">
              <w:rPr>
                <w:rFonts w:ascii="Arial" w:hAnsi="Arial" w:cs="Arial"/>
                <w:b/>
                <w:bCs/>
                <w:color w:val="000000"/>
                <w:sz w:val="18"/>
                <w:szCs w:val="18"/>
                <w:lang w:eastAsia="es-CL"/>
              </w:rPr>
              <w:t>9</w:t>
            </w:r>
          </w:p>
        </w:tc>
        <w:tc>
          <w:tcPr>
            <w:tcW w:w="3572" w:type="pct"/>
            <w:gridSpan w:val="2"/>
            <w:shd w:val="clear" w:color="auto" w:fill="DBE5F1" w:themeFill="accent1" w:themeFillTint="33"/>
            <w:vAlign w:val="center"/>
            <w:hideMark/>
          </w:tcPr>
          <w:p w:rsidRPr="001F536E" w:rsidR="008D40BA" w:rsidRDefault="008D40BA" w14:paraId="2DE748E8" w14:textId="59CF0A9C">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Índice</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de</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Siniestralidad.</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w:t>
            </w:r>
          </w:p>
        </w:tc>
        <w:tc>
          <w:tcPr>
            <w:tcW w:w="714" w:type="pct"/>
            <w:vMerge w:val="restart"/>
            <w:vAlign w:val="center"/>
            <w:hideMark/>
          </w:tcPr>
          <w:p w:rsidRPr="001F536E" w:rsidR="008D40BA" w:rsidRDefault="00BC6DBF" w14:paraId="1CE4BD48" w14:textId="3339D48C">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10</w:t>
            </w:r>
            <w:r w:rsidRPr="001F536E" w:rsidR="008D40BA">
              <w:rPr>
                <w:rFonts w:ascii="Arial" w:hAnsi="Arial" w:cs="Arial"/>
                <w:color w:val="000000"/>
                <w:sz w:val="18"/>
                <w:szCs w:val="18"/>
                <w:lang w:eastAsia="es-CL"/>
              </w:rPr>
              <w:t>%</w:t>
            </w:r>
          </w:p>
        </w:tc>
      </w:tr>
      <w:tr w:rsidRPr="001F536E" w:rsidR="008D40BA" w:rsidTr="0042213A" w14:paraId="2F036CFE" w14:textId="77777777">
        <w:trPr>
          <w:trHeight w:val="300"/>
        </w:trPr>
        <w:tc>
          <w:tcPr>
            <w:tcW w:w="714" w:type="pct"/>
            <w:vMerge/>
            <w:vAlign w:val="center"/>
            <w:hideMark/>
          </w:tcPr>
          <w:p w:rsidRPr="001F536E" w:rsidR="008D40BA" w:rsidRDefault="008D40BA" w14:paraId="051E6B45"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P="0E6176B2" w:rsidRDefault="628EEF4B" w14:paraId="7B05D87E" w14:textId="1E537789">
            <w:pPr>
              <w:autoSpaceDE/>
              <w:autoSpaceDN/>
              <w:adjustRightInd/>
              <w:spacing w:before="0" w:after="0"/>
              <w:jc w:val="left"/>
              <w:rPr>
                <w:rFonts w:ascii="Arial" w:hAnsi="Arial" w:cs="Arial"/>
                <w:color w:val="000000"/>
                <w:sz w:val="18"/>
                <w:szCs w:val="18"/>
                <w:lang w:eastAsia="es-CL"/>
              </w:rPr>
            </w:pPr>
            <w:r w:rsidRPr="001F536E">
              <w:rPr>
                <w:rFonts w:ascii="Arial" w:hAnsi="Arial" w:cs="Arial"/>
                <w:color w:val="000000" w:themeColor="text1"/>
                <w:sz w:val="18"/>
                <w:szCs w:val="18"/>
                <w:lang w:eastAsia="es-CL"/>
              </w:rPr>
              <w:t>IS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&lt;</w:t>
            </w:r>
            <w:r w:rsidRPr="001F536E" w:rsidR="00E803A3">
              <w:rPr>
                <w:rFonts w:ascii="Arial" w:hAnsi="Arial" w:cs="Arial"/>
                <w:color w:val="000000" w:themeColor="text1"/>
                <w:sz w:val="18"/>
                <w:szCs w:val="18"/>
                <w:lang w:eastAsia="es-CL"/>
              </w:rPr>
              <w:t xml:space="preserve"> </w:t>
            </w:r>
            <w:r w:rsidRPr="001F536E" w:rsidR="0DA8024E">
              <w:rPr>
                <w:rFonts w:ascii="Arial" w:hAnsi="Arial" w:cs="Arial"/>
                <w:color w:val="000000" w:themeColor="text1"/>
                <w:sz w:val="18"/>
                <w:szCs w:val="18"/>
                <w:lang w:eastAsia="es-CL"/>
              </w:rPr>
              <w:t>3</w:t>
            </w:r>
            <w:r w:rsidRPr="001F536E" w:rsidR="5355F410">
              <w:rPr>
                <w:rFonts w:ascii="Arial" w:hAnsi="Arial" w:cs="Arial"/>
                <w:color w:val="000000" w:themeColor="text1"/>
                <w:sz w:val="18"/>
                <w:szCs w:val="18"/>
                <w:lang w:eastAsia="es-CL"/>
              </w:rPr>
              <w:t>3</w:t>
            </w:r>
          </w:p>
        </w:tc>
        <w:tc>
          <w:tcPr>
            <w:tcW w:w="1655" w:type="pct"/>
            <w:vAlign w:val="center"/>
            <w:hideMark/>
          </w:tcPr>
          <w:p w:rsidRPr="001F536E" w:rsidR="008D40BA" w:rsidRDefault="008D40BA" w14:paraId="2A4F5897"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100</w:t>
            </w:r>
          </w:p>
        </w:tc>
        <w:tc>
          <w:tcPr>
            <w:tcW w:w="714" w:type="pct"/>
            <w:vMerge/>
            <w:vAlign w:val="center"/>
            <w:hideMark/>
          </w:tcPr>
          <w:p w:rsidRPr="001F536E" w:rsidR="008D40BA" w:rsidRDefault="008D40BA" w14:paraId="41066FFF"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6233D611" w14:textId="77777777">
        <w:trPr>
          <w:trHeight w:val="300"/>
        </w:trPr>
        <w:tc>
          <w:tcPr>
            <w:tcW w:w="714" w:type="pct"/>
            <w:vMerge/>
            <w:vAlign w:val="center"/>
            <w:hideMark/>
          </w:tcPr>
          <w:p w:rsidRPr="001F536E" w:rsidR="008D40BA" w:rsidRDefault="008D40BA" w14:paraId="31792092"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78B77B8D" w14:paraId="0EE341C8" w14:textId="583D491A">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3</w:t>
            </w:r>
            <w:r w:rsidRPr="001F536E" w:rsidR="606E5F03">
              <w:rPr>
                <w:rFonts w:ascii="Arial" w:hAnsi="Arial" w:cs="Arial"/>
                <w:color w:val="000000" w:themeColor="text1"/>
                <w:sz w:val="18"/>
                <w:szCs w:val="18"/>
                <w:lang w:eastAsia="es-CL"/>
              </w:rPr>
              <w:t>3</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IS</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&lt;</w:t>
            </w:r>
            <w:r w:rsidRPr="001F536E" w:rsidR="00E803A3">
              <w:rPr>
                <w:rFonts w:ascii="Arial" w:hAnsi="Arial" w:cs="Arial"/>
                <w:color w:val="000000" w:themeColor="text1"/>
                <w:sz w:val="18"/>
                <w:szCs w:val="18"/>
                <w:lang w:eastAsia="es-CL"/>
              </w:rPr>
              <w:t xml:space="preserve"> </w:t>
            </w:r>
            <w:r w:rsidRPr="001F536E" w:rsidR="45BE84CB">
              <w:rPr>
                <w:rFonts w:ascii="Arial" w:hAnsi="Arial" w:cs="Arial"/>
                <w:color w:val="000000" w:themeColor="text1"/>
                <w:sz w:val="18"/>
                <w:szCs w:val="18"/>
                <w:lang w:eastAsia="es-CL"/>
              </w:rPr>
              <w:t>320</w:t>
            </w:r>
          </w:p>
        </w:tc>
        <w:tc>
          <w:tcPr>
            <w:tcW w:w="1655" w:type="pct"/>
            <w:vAlign w:val="center"/>
            <w:hideMark/>
          </w:tcPr>
          <w:p w:rsidRPr="001F536E" w:rsidR="008D40BA" w:rsidRDefault="008D40BA" w14:paraId="3F5F46BC"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90</w:t>
            </w:r>
          </w:p>
        </w:tc>
        <w:tc>
          <w:tcPr>
            <w:tcW w:w="714" w:type="pct"/>
            <w:vMerge/>
            <w:vAlign w:val="center"/>
            <w:hideMark/>
          </w:tcPr>
          <w:p w:rsidRPr="001F536E" w:rsidR="008D40BA" w:rsidRDefault="008D40BA" w14:paraId="45297329"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03A3778D" w14:textId="77777777">
        <w:trPr>
          <w:trHeight w:val="300"/>
        </w:trPr>
        <w:tc>
          <w:tcPr>
            <w:tcW w:w="714" w:type="pct"/>
            <w:vMerge/>
            <w:vAlign w:val="center"/>
            <w:hideMark/>
          </w:tcPr>
          <w:p w:rsidRPr="001F536E" w:rsidR="008D40BA" w:rsidRDefault="008D40BA" w14:paraId="79A832C6"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2FCC25BF" w14:paraId="44B0C5A6" w14:textId="28280B18">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320</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IS</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&lt;</w:t>
            </w:r>
            <w:r w:rsidRPr="001F536E" w:rsidR="00E803A3">
              <w:rPr>
                <w:rFonts w:ascii="Arial" w:hAnsi="Arial" w:cs="Arial"/>
                <w:color w:val="000000" w:themeColor="text1"/>
                <w:sz w:val="18"/>
                <w:szCs w:val="18"/>
                <w:lang w:eastAsia="es-CL"/>
              </w:rPr>
              <w:t xml:space="preserve"> </w:t>
            </w:r>
            <w:r w:rsidRPr="001F536E" w:rsidR="5EB86D10">
              <w:rPr>
                <w:rFonts w:ascii="Arial" w:hAnsi="Arial" w:cs="Arial"/>
                <w:color w:val="000000" w:themeColor="text1"/>
                <w:sz w:val="18"/>
                <w:szCs w:val="18"/>
                <w:lang w:eastAsia="es-CL"/>
              </w:rPr>
              <w:t>700</w:t>
            </w:r>
          </w:p>
        </w:tc>
        <w:tc>
          <w:tcPr>
            <w:tcW w:w="1655" w:type="pct"/>
            <w:vAlign w:val="center"/>
            <w:hideMark/>
          </w:tcPr>
          <w:p w:rsidRPr="001F536E" w:rsidR="008D40BA" w:rsidRDefault="008D40BA" w14:paraId="4C9B448D"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75</w:t>
            </w:r>
          </w:p>
        </w:tc>
        <w:tc>
          <w:tcPr>
            <w:tcW w:w="714" w:type="pct"/>
            <w:vMerge/>
            <w:vAlign w:val="center"/>
            <w:hideMark/>
          </w:tcPr>
          <w:p w:rsidRPr="001F536E" w:rsidR="008D40BA" w:rsidRDefault="008D40BA" w14:paraId="7BA1A77E"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479B2894" w14:textId="77777777">
        <w:trPr>
          <w:trHeight w:val="300"/>
        </w:trPr>
        <w:tc>
          <w:tcPr>
            <w:tcW w:w="714" w:type="pct"/>
            <w:vMerge/>
            <w:vAlign w:val="center"/>
            <w:hideMark/>
          </w:tcPr>
          <w:p w:rsidRPr="001F536E" w:rsidR="008D40BA" w:rsidRDefault="008D40BA" w14:paraId="312E098E"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RDefault="0D1E3944" w14:paraId="4E31624E" w14:textId="1197D0B4">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700</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IS</w:t>
            </w:r>
            <w:r w:rsidRPr="001F536E" w:rsidR="00E803A3">
              <w:rPr>
                <w:rFonts w:ascii="Arial" w:hAnsi="Arial" w:cs="Arial"/>
                <w:color w:val="000000" w:themeColor="text1"/>
                <w:sz w:val="18"/>
                <w:szCs w:val="18"/>
                <w:lang w:eastAsia="es-CL"/>
              </w:rPr>
              <w:t xml:space="preserve"> </w:t>
            </w:r>
            <w:r w:rsidRPr="001F536E" w:rsidR="628EEF4B">
              <w:rPr>
                <w:rFonts w:ascii="Arial" w:hAnsi="Arial" w:cs="Arial"/>
                <w:color w:val="000000" w:themeColor="text1"/>
                <w:sz w:val="18"/>
                <w:szCs w:val="18"/>
                <w:lang w:eastAsia="es-CL"/>
              </w:rPr>
              <w:t>&lt;</w:t>
            </w:r>
            <w:r w:rsidRPr="001F536E" w:rsidR="00E803A3">
              <w:rPr>
                <w:rFonts w:ascii="Arial" w:hAnsi="Arial" w:cs="Arial"/>
                <w:color w:val="000000" w:themeColor="text1"/>
                <w:sz w:val="18"/>
                <w:szCs w:val="18"/>
                <w:lang w:eastAsia="es-CL"/>
              </w:rPr>
              <w:t xml:space="preserve"> </w:t>
            </w:r>
            <w:r w:rsidRPr="001F536E" w:rsidR="2D87B2D5">
              <w:rPr>
                <w:rFonts w:ascii="Arial" w:hAnsi="Arial" w:cs="Arial"/>
                <w:color w:val="000000" w:themeColor="text1"/>
                <w:sz w:val="18"/>
                <w:szCs w:val="18"/>
                <w:lang w:eastAsia="es-CL"/>
              </w:rPr>
              <w:t>981</w:t>
            </w:r>
          </w:p>
        </w:tc>
        <w:tc>
          <w:tcPr>
            <w:tcW w:w="1655" w:type="pct"/>
            <w:vAlign w:val="center"/>
            <w:hideMark/>
          </w:tcPr>
          <w:p w:rsidRPr="001F536E" w:rsidR="008D40BA" w:rsidRDefault="008D40BA" w14:paraId="57951C62"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60</w:t>
            </w:r>
          </w:p>
        </w:tc>
        <w:tc>
          <w:tcPr>
            <w:tcW w:w="714" w:type="pct"/>
            <w:vMerge/>
            <w:vAlign w:val="center"/>
            <w:hideMark/>
          </w:tcPr>
          <w:p w:rsidRPr="001F536E" w:rsidR="008D40BA" w:rsidRDefault="008D40BA" w14:paraId="0E6EB179"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5C77C818" w14:textId="77777777">
        <w:trPr>
          <w:trHeight w:val="300"/>
        </w:trPr>
        <w:tc>
          <w:tcPr>
            <w:tcW w:w="714" w:type="pct"/>
            <w:vMerge/>
            <w:vAlign w:val="center"/>
            <w:hideMark/>
          </w:tcPr>
          <w:p w:rsidRPr="001F536E" w:rsidR="008D40BA" w:rsidRDefault="008D40BA" w14:paraId="26708365" w14:textId="77777777">
            <w:pPr>
              <w:autoSpaceDE/>
              <w:autoSpaceDN/>
              <w:adjustRightInd/>
              <w:spacing w:before="0" w:after="0"/>
              <w:jc w:val="left"/>
              <w:rPr>
                <w:rFonts w:ascii="Arial" w:hAnsi="Arial" w:cs="Arial"/>
                <w:b/>
                <w:bCs/>
                <w:color w:val="000000"/>
                <w:sz w:val="18"/>
                <w:szCs w:val="18"/>
                <w:lang w:val="es-CL" w:eastAsia="es-CL"/>
              </w:rPr>
            </w:pPr>
          </w:p>
        </w:tc>
        <w:tc>
          <w:tcPr>
            <w:tcW w:w="1917" w:type="pct"/>
            <w:vAlign w:val="center"/>
            <w:hideMark/>
          </w:tcPr>
          <w:p w:rsidRPr="001F536E" w:rsidR="008D40BA" w:rsidP="003B560C" w:rsidRDefault="628EEF4B" w14:paraId="456D740F" w14:textId="6362F0DB">
            <w:pPr>
              <w:autoSpaceDE/>
              <w:autoSpaceDN/>
              <w:adjustRightInd/>
              <w:spacing w:before="0" w:after="0"/>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IS</w:t>
            </w:r>
            <w:r w:rsidRPr="001F536E" w:rsidR="00E803A3">
              <w:rPr>
                <w:rFonts w:ascii="Arial" w:hAnsi="Arial" w:cs="Arial"/>
                <w:color w:val="000000" w:themeColor="text1"/>
                <w:sz w:val="18"/>
                <w:szCs w:val="18"/>
                <w:lang w:eastAsia="es-CL"/>
              </w:rPr>
              <w:t xml:space="preserve"> </w:t>
            </w:r>
            <w:r w:rsidRPr="001F536E">
              <w:rPr>
                <w:rFonts w:ascii="Arial" w:hAnsi="Arial" w:cs="Arial"/>
                <w:color w:val="000000" w:themeColor="text1"/>
                <w:sz w:val="18"/>
                <w:szCs w:val="18"/>
                <w:lang w:eastAsia="es-CL"/>
              </w:rPr>
              <w:t>≥</w:t>
            </w:r>
            <w:r w:rsidRPr="001F536E" w:rsidR="7E946857">
              <w:rPr>
                <w:rFonts w:ascii="Arial" w:hAnsi="Arial" w:cs="Arial"/>
                <w:color w:val="000000" w:themeColor="text1"/>
                <w:sz w:val="18"/>
                <w:szCs w:val="18"/>
                <w:lang w:eastAsia="es-CL"/>
              </w:rPr>
              <w:t xml:space="preserve"> </w:t>
            </w:r>
            <w:r w:rsidRPr="001F536E" w:rsidR="2B720CCD">
              <w:rPr>
                <w:rFonts w:ascii="Arial" w:hAnsi="Arial" w:cs="Arial"/>
                <w:color w:val="000000" w:themeColor="text1"/>
                <w:sz w:val="18"/>
                <w:szCs w:val="18"/>
                <w:lang w:eastAsia="es-CL"/>
              </w:rPr>
              <w:t>981</w:t>
            </w:r>
          </w:p>
        </w:tc>
        <w:tc>
          <w:tcPr>
            <w:tcW w:w="1655" w:type="pct"/>
            <w:vAlign w:val="center"/>
            <w:hideMark/>
          </w:tcPr>
          <w:p w:rsidRPr="001F536E" w:rsidR="008D40BA" w:rsidRDefault="628EEF4B" w14:paraId="130A5066"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themeColor="text1"/>
                <w:sz w:val="18"/>
                <w:szCs w:val="18"/>
                <w:lang w:eastAsia="es-CL"/>
              </w:rPr>
              <w:t>0</w:t>
            </w:r>
          </w:p>
        </w:tc>
        <w:tc>
          <w:tcPr>
            <w:tcW w:w="714" w:type="pct"/>
            <w:vMerge/>
            <w:vAlign w:val="center"/>
            <w:hideMark/>
          </w:tcPr>
          <w:p w:rsidRPr="001F536E" w:rsidR="008D40BA" w:rsidRDefault="008D40BA" w14:paraId="0DBB1094" w14:textId="77777777">
            <w:pPr>
              <w:autoSpaceDE/>
              <w:autoSpaceDN/>
              <w:adjustRightInd/>
              <w:spacing w:before="0" w:after="0"/>
              <w:jc w:val="left"/>
              <w:rPr>
                <w:rFonts w:ascii="Arial" w:hAnsi="Arial" w:cs="Arial"/>
                <w:color w:val="000000"/>
                <w:sz w:val="18"/>
                <w:szCs w:val="18"/>
                <w:lang w:val="es-CL" w:eastAsia="es-CL"/>
              </w:rPr>
            </w:pPr>
          </w:p>
        </w:tc>
      </w:tr>
      <w:tr w:rsidRPr="001F536E" w:rsidR="008D40BA" w:rsidTr="0042213A" w14:paraId="42C24B9A" w14:textId="77777777">
        <w:trPr>
          <w:trHeight w:val="520"/>
        </w:trPr>
        <w:tc>
          <w:tcPr>
            <w:tcW w:w="2631" w:type="pct"/>
            <w:gridSpan w:val="2"/>
            <w:shd w:val="clear" w:color="auto" w:fill="DBE5F1" w:themeFill="accent1" w:themeFillTint="33"/>
            <w:vAlign w:val="center"/>
            <w:hideMark/>
          </w:tcPr>
          <w:p w:rsidRPr="001F536E" w:rsidR="008D40BA" w:rsidRDefault="008D40BA" w14:paraId="7A4421BF" w14:textId="1BE2AB2C">
            <w:pPr>
              <w:autoSpaceDE/>
              <w:autoSpaceDN/>
              <w:adjustRightInd/>
              <w:spacing w:before="0" w:after="0"/>
              <w:jc w:val="left"/>
              <w:rPr>
                <w:rFonts w:ascii="Arial" w:hAnsi="Arial" w:cs="Arial"/>
                <w:b/>
                <w:bCs/>
                <w:color w:val="000000"/>
                <w:sz w:val="18"/>
                <w:szCs w:val="18"/>
                <w:lang w:val="es-CL" w:eastAsia="es-CL"/>
              </w:rPr>
            </w:pPr>
            <w:r w:rsidRPr="001F536E">
              <w:rPr>
                <w:rFonts w:ascii="Arial" w:hAnsi="Arial" w:cs="Arial"/>
                <w:b/>
                <w:bCs/>
                <w:color w:val="000000"/>
                <w:sz w:val="18"/>
                <w:szCs w:val="18"/>
                <w:lang w:eastAsia="es-CL"/>
              </w:rPr>
              <w:t>Calificación</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total</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ponderada</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de</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los</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Antecedentes</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Financieros,</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Laborales,</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Previsionales</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y</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de</w:t>
            </w:r>
            <w:r w:rsidRPr="001F536E" w:rsidR="00E803A3">
              <w:rPr>
                <w:rFonts w:ascii="Arial" w:hAnsi="Arial" w:cs="Arial"/>
                <w:b/>
                <w:bCs/>
                <w:color w:val="000000"/>
                <w:sz w:val="18"/>
                <w:szCs w:val="18"/>
                <w:lang w:eastAsia="es-CL"/>
              </w:rPr>
              <w:t xml:space="preserve"> </w:t>
            </w:r>
            <w:r w:rsidRPr="001F536E">
              <w:rPr>
                <w:rFonts w:ascii="Arial" w:hAnsi="Arial" w:cs="Arial"/>
                <w:b/>
                <w:bCs/>
                <w:color w:val="000000"/>
                <w:sz w:val="18"/>
                <w:szCs w:val="18"/>
                <w:lang w:eastAsia="es-CL"/>
              </w:rPr>
              <w:t>Siniestralidad</w:t>
            </w:r>
          </w:p>
        </w:tc>
        <w:tc>
          <w:tcPr>
            <w:tcW w:w="1655" w:type="pct"/>
            <w:shd w:val="clear" w:color="auto" w:fill="DBE5F1" w:themeFill="accent1" w:themeFillTint="33"/>
            <w:vAlign w:val="center"/>
            <w:hideMark/>
          </w:tcPr>
          <w:p w:rsidRPr="001F536E" w:rsidR="008D40BA" w:rsidRDefault="00E803A3" w14:paraId="22CFA535" w14:textId="61CD6D7E">
            <w:pPr>
              <w:autoSpaceDE/>
              <w:autoSpaceDN/>
              <w:adjustRightInd/>
              <w:spacing w:before="0" w:after="0"/>
              <w:jc w:val="left"/>
              <w:rPr>
                <w:rFonts w:ascii="Arial" w:hAnsi="Arial" w:cs="Arial"/>
                <w:color w:val="000000"/>
                <w:sz w:val="18"/>
                <w:szCs w:val="18"/>
                <w:lang w:val="es-CL" w:eastAsia="es-CL"/>
              </w:rPr>
            </w:pPr>
            <w:r w:rsidRPr="001F536E">
              <w:rPr>
                <w:rFonts w:ascii="Arial" w:hAnsi="Arial" w:cs="Arial"/>
                <w:color w:val="000000"/>
                <w:sz w:val="18"/>
                <w:szCs w:val="18"/>
                <w:lang w:eastAsia="es-CL"/>
              </w:rPr>
              <w:t xml:space="preserve"> </w:t>
            </w:r>
          </w:p>
        </w:tc>
        <w:tc>
          <w:tcPr>
            <w:tcW w:w="714" w:type="pct"/>
            <w:shd w:val="clear" w:color="auto" w:fill="DBE5F1" w:themeFill="accent1" w:themeFillTint="33"/>
            <w:vAlign w:val="center"/>
            <w:hideMark/>
          </w:tcPr>
          <w:p w:rsidRPr="001F536E" w:rsidR="008D40BA" w:rsidRDefault="008D40BA" w14:paraId="1301AFCF" w14:textId="77777777">
            <w:pPr>
              <w:autoSpaceDE/>
              <w:autoSpaceDN/>
              <w:adjustRightInd/>
              <w:spacing w:before="0" w:after="0"/>
              <w:jc w:val="center"/>
              <w:rPr>
                <w:rFonts w:ascii="Arial" w:hAnsi="Arial" w:cs="Arial"/>
                <w:color w:val="000000"/>
                <w:sz w:val="18"/>
                <w:szCs w:val="18"/>
                <w:lang w:val="es-CL" w:eastAsia="es-CL"/>
              </w:rPr>
            </w:pPr>
            <w:r w:rsidRPr="001F536E">
              <w:rPr>
                <w:rFonts w:ascii="Arial" w:hAnsi="Arial" w:cs="Arial"/>
                <w:color w:val="000000"/>
                <w:sz w:val="18"/>
                <w:szCs w:val="18"/>
                <w:lang w:eastAsia="es-CL"/>
              </w:rPr>
              <w:t>100%</w:t>
            </w:r>
          </w:p>
        </w:tc>
      </w:tr>
    </w:tbl>
    <w:bookmarkEnd w:id="1007"/>
    <w:p w:rsidRPr="001F536E" w:rsidR="228BB650" w:rsidP="2B9B3FC3" w:rsidRDefault="00E7308D" w14:paraId="2478B0F8" w14:textId="1087745A">
      <w:pPr>
        <w:rPr>
          <w:rFonts w:ascii="Arial" w:hAnsi="Arial" w:eastAsia="Arial Narrow" w:cs="Arial"/>
          <w:lang w:val="es-ES"/>
        </w:rPr>
      </w:pPr>
      <w:r w:rsidRPr="001F536E">
        <w:rPr>
          <w:rFonts w:ascii="Arial" w:hAnsi="Arial" w:cs="Arial"/>
        </w:rPr>
        <w:t>(*)</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caso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que</w:t>
      </w:r>
      <w:r w:rsidRPr="001F536E" w:rsidR="00E803A3">
        <w:rPr>
          <w:rFonts w:ascii="Arial" w:hAnsi="Arial" w:eastAsia="Arial Narrow" w:cs="Arial"/>
          <w:lang w:val="es-ES"/>
        </w:rPr>
        <w:t xml:space="preserve"> </w:t>
      </w:r>
      <w:r w:rsidRPr="001F536E">
        <w:rPr>
          <w:rFonts w:ascii="Arial" w:hAnsi="Arial" w:eastAsia="Arial Narrow" w:cs="Arial"/>
          <w:lang w:val="es-ES"/>
        </w:rPr>
        <w:t>algún</w:t>
      </w:r>
      <w:r w:rsidRPr="001F536E" w:rsidR="00E803A3">
        <w:rPr>
          <w:rFonts w:ascii="Arial" w:hAnsi="Arial" w:eastAsia="Arial Narrow" w:cs="Arial"/>
          <w:lang w:val="es-ES"/>
        </w:rPr>
        <w:t xml:space="preserve"> </w:t>
      </w:r>
      <w:r w:rsidRPr="001F536E">
        <w:rPr>
          <w:rFonts w:ascii="Arial" w:hAnsi="Arial" w:eastAsia="Arial Narrow" w:cs="Arial"/>
          <w:lang w:val="es-ES"/>
        </w:rPr>
        <w:t>proponente</w:t>
      </w:r>
      <w:r w:rsidRPr="001F536E" w:rsidR="00E803A3">
        <w:rPr>
          <w:rFonts w:ascii="Arial" w:hAnsi="Arial" w:eastAsia="Arial Narrow" w:cs="Arial"/>
          <w:lang w:val="es-ES"/>
        </w:rPr>
        <w:t xml:space="preserve"> </w:t>
      </w:r>
      <w:r w:rsidRPr="001F536E">
        <w:rPr>
          <w:rFonts w:ascii="Arial" w:hAnsi="Arial" w:eastAsia="Arial Narrow" w:cs="Arial"/>
          <w:lang w:val="es-ES"/>
        </w:rPr>
        <w:t>presente</w:t>
      </w:r>
      <w:r w:rsidRPr="001F536E" w:rsidR="00E803A3">
        <w:rPr>
          <w:rFonts w:ascii="Arial" w:hAnsi="Arial" w:eastAsia="Arial Narrow" w:cs="Arial"/>
          <w:lang w:val="es-ES"/>
        </w:rPr>
        <w:t xml:space="preserve"> </w:t>
      </w:r>
      <w:r w:rsidRPr="001F536E">
        <w:rPr>
          <w:rFonts w:ascii="Arial" w:hAnsi="Arial" w:eastAsia="Arial Narrow" w:cs="Arial"/>
          <w:lang w:val="es-ES"/>
        </w:rPr>
        <w:t>al</w:t>
      </w:r>
      <w:r w:rsidRPr="001F536E" w:rsidR="00E803A3">
        <w:rPr>
          <w:rFonts w:ascii="Arial" w:hAnsi="Arial" w:eastAsia="Arial Narrow" w:cs="Arial"/>
          <w:lang w:val="es-ES"/>
        </w:rPr>
        <w:t xml:space="preserve"> </w:t>
      </w:r>
      <w:r w:rsidRPr="001F536E">
        <w:rPr>
          <w:rFonts w:ascii="Arial" w:hAnsi="Arial" w:eastAsia="Arial Narrow" w:cs="Arial"/>
          <w:lang w:val="es-ES"/>
        </w:rPr>
        <w:t>menos</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una</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(1)</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obra</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sin</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avance</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comprobado</w:t>
      </w:r>
      <w:r w:rsidRPr="001F536E" w:rsidR="00E803A3">
        <w:rPr>
          <w:rFonts w:ascii="Arial" w:hAnsi="Arial" w:eastAsia="Arial Narrow" w:cs="Arial"/>
          <w:lang w:val="es-ES"/>
        </w:rPr>
        <w:t xml:space="preserve"> </w:t>
      </w:r>
      <w:r w:rsidRPr="001F536E" w:rsidR="0076253B">
        <w:rPr>
          <w:rFonts w:ascii="Arial" w:hAnsi="Arial" w:eastAsia="Arial Narrow" w:cs="Arial"/>
          <w:lang w:val="es-ES"/>
        </w:rPr>
        <w:t>en</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un</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periodo</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continuo</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de</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al</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menos</w:t>
      </w:r>
      <w:r w:rsidRPr="001F536E" w:rsidR="00E803A3">
        <w:rPr>
          <w:rFonts w:ascii="Arial" w:hAnsi="Arial" w:eastAsia="Arial Narrow" w:cs="Arial"/>
          <w:lang w:val="es-ES"/>
        </w:rPr>
        <w:t xml:space="preserve"> </w:t>
      </w:r>
      <w:r w:rsidRPr="001F536E" w:rsidR="00A801CD">
        <w:rPr>
          <w:rFonts w:ascii="Arial" w:hAnsi="Arial" w:eastAsia="Arial Narrow" w:cs="Arial"/>
          <w:lang w:val="es-ES"/>
        </w:rPr>
        <w:t>seis</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mes</w:t>
      </w:r>
      <w:r w:rsidRPr="001F536E" w:rsidR="00346E54">
        <w:rPr>
          <w:rFonts w:ascii="Arial" w:hAnsi="Arial" w:eastAsia="Arial Narrow" w:cs="Arial"/>
          <w:lang w:val="es-ES"/>
        </w:rPr>
        <w:t>es</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y</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sin</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que</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se</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haya</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activado</w:t>
      </w:r>
      <w:r w:rsidRPr="001F536E" w:rsidR="00E803A3">
        <w:rPr>
          <w:rFonts w:ascii="Arial" w:hAnsi="Arial" w:eastAsia="Arial Narrow" w:cs="Arial"/>
          <w:lang w:val="es-ES"/>
        </w:rPr>
        <w:t xml:space="preserve"> </w:t>
      </w:r>
      <w:r w:rsidRPr="001F536E" w:rsidR="00084BA0">
        <w:rPr>
          <w:rFonts w:ascii="Arial" w:hAnsi="Arial" w:eastAsia="Arial Narrow" w:cs="Arial"/>
          <w:lang w:val="es-ES"/>
        </w:rPr>
        <w:t>en</w:t>
      </w:r>
      <w:r w:rsidRPr="001F536E" w:rsidR="00E803A3">
        <w:rPr>
          <w:rFonts w:ascii="Arial" w:hAnsi="Arial" w:eastAsia="Arial Narrow" w:cs="Arial"/>
          <w:lang w:val="es-ES"/>
        </w:rPr>
        <w:t xml:space="preserve"> </w:t>
      </w:r>
      <w:r w:rsidRPr="001F536E" w:rsidR="00084BA0">
        <w:rPr>
          <w:rFonts w:ascii="Arial" w:hAnsi="Arial" w:eastAsia="Arial Narrow" w:cs="Arial"/>
          <w:lang w:val="es-ES"/>
        </w:rPr>
        <w:t>dicho</w:t>
      </w:r>
      <w:r w:rsidRPr="001F536E" w:rsidR="00E803A3">
        <w:rPr>
          <w:rFonts w:ascii="Arial" w:hAnsi="Arial" w:eastAsia="Arial Narrow" w:cs="Arial"/>
          <w:lang w:val="es-ES"/>
        </w:rPr>
        <w:t xml:space="preserve"> </w:t>
      </w:r>
      <w:r w:rsidRPr="001F536E" w:rsidR="00084BA0">
        <w:rPr>
          <w:rFonts w:ascii="Arial" w:hAnsi="Arial" w:eastAsia="Arial Narrow" w:cs="Arial"/>
          <w:lang w:val="es-ES"/>
        </w:rPr>
        <w:t>periodo</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por</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el</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Contratista</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ningún</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proceso</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de</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solución</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de</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controversias</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o</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iniciado</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el</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proceso</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indicado</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en</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el</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artículo</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151</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del</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Reglamento</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de</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los</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Sistemas</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de</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Transmisión</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y</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de</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la</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Planificación</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de</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la</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Transmisión</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en</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los</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últimos</w:t>
      </w:r>
      <w:r w:rsidRPr="001F536E" w:rsidR="00E803A3">
        <w:rPr>
          <w:rFonts w:ascii="Arial" w:hAnsi="Arial" w:eastAsia="Arial Narrow" w:cs="Arial"/>
          <w:lang w:val="es-ES"/>
        </w:rPr>
        <w:t xml:space="preserve"> </w:t>
      </w:r>
      <w:r w:rsidRPr="001F536E" w:rsidR="00855E87">
        <w:rPr>
          <w:rFonts w:ascii="Arial" w:hAnsi="Arial" w:eastAsia="Arial Narrow" w:cs="Arial"/>
          <w:lang w:val="es-ES"/>
        </w:rPr>
        <w:t>24</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meses</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previos</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a</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la</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fecha</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de</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presentación</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de</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las</w:t>
      </w:r>
      <w:r w:rsidRPr="001F536E" w:rsidR="00E803A3">
        <w:rPr>
          <w:rFonts w:ascii="Arial" w:hAnsi="Arial" w:eastAsia="Arial Narrow" w:cs="Arial"/>
          <w:lang w:val="es-ES"/>
        </w:rPr>
        <w:t xml:space="preserve"> </w:t>
      </w:r>
      <w:r w:rsidRPr="001F536E" w:rsidR="00936BFC">
        <w:rPr>
          <w:rFonts w:ascii="Arial" w:hAnsi="Arial" w:eastAsia="Arial Narrow" w:cs="Arial"/>
          <w:lang w:val="es-ES"/>
        </w:rPr>
        <w:t>propuestas,</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a</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través</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del</w:t>
      </w:r>
      <w:r w:rsidRPr="001F536E" w:rsidR="00E803A3">
        <w:rPr>
          <w:rFonts w:ascii="Arial" w:hAnsi="Arial" w:eastAsia="Arial Narrow" w:cs="Arial"/>
          <w:lang w:val="es-ES"/>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A-10:</w:t>
      </w:r>
      <w:r w:rsidRPr="001F536E" w:rsidR="00E803A3">
        <w:rPr>
          <w:rFonts w:ascii="Arial" w:hAnsi="Arial" w:cs="Arial"/>
        </w:rPr>
        <w:t xml:space="preserve"> </w:t>
      </w:r>
      <w:r w:rsidRPr="001F536E" w:rsidR="005A4B01">
        <w:rPr>
          <w:rFonts w:ascii="Arial" w:hAnsi="Arial" w:cs="Arial"/>
        </w:rPr>
        <w:t>“Contratos</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Obras</w:t>
      </w:r>
      <w:r w:rsidRPr="001F536E" w:rsidR="00E803A3">
        <w:rPr>
          <w:rFonts w:ascii="Arial" w:hAnsi="Arial" w:cs="Arial"/>
        </w:rPr>
        <w:t xml:space="preserve"> </w:t>
      </w:r>
      <w:r w:rsidRPr="001F536E" w:rsidR="005A4B01">
        <w:rPr>
          <w:rFonts w:ascii="Arial" w:hAnsi="Arial" w:cs="Arial"/>
        </w:rPr>
        <w:t>con</w:t>
      </w:r>
      <w:r w:rsidRPr="001F536E" w:rsidR="00E803A3">
        <w:rPr>
          <w:rFonts w:ascii="Arial" w:hAnsi="Arial" w:cs="Arial"/>
        </w:rPr>
        <w:t xml:space="preserve"> </w:t>
      </w:r>
      <w:r w:rsidRPr="001F536E" w:rsidR="005A4B01">
        <w:rPr>
          <w:rFonts w:ascii="Arial" w:hAnsi="Arial" w:cs="Arial"/>
        </w:rPr>
        <w:t>Litigios,</w:t>
      </w:r>
      <w:r w:rsidRPr="001F536E" w:rsidR="00E803A3">
        <w:rPr>
          <w:rFonts w:ascii="Arial" w:hAnsi="Arial" w:cs="Arial"/>
        </w:rPr>
        <w:t xml:space="preserve"> </w:t>
      </w:r>
      <w:r w:rsidRPr="001F536E" w:rsidR="005A4B01">
        <w:rPr>
          <w:rFonts w:ascii="Arial" w:hAnsi="Arial" w:cs="Arial"/>
        </w:rPr>
        <w:t>Obras</w:t>
      </w:r>
      <w:r w:rsidRPr="001F536E" w:rsidR="00E803A3">
        <w:rPr>
          <w:rFonts w:ascii="Arial" w:hAnsi="Arial" w:cs="Arial"/>
        </w:rPr>
        <w:t xml:space="preserve"> </w:t>
      </w:r>
      <w:r w:rsidRPr="001F536E" w:rsidR="005A4B01">
        <w:rPr>
          <w:rFonts w:ascii="Arial" w:hAnsi="Arial" w:cs="Arial"/>
        </w:rPr>
        <w:t>Paralizadas</w:t>
      </w:r>
      <w:r w:rsidRPr="001F536E" w:rsidR="00E803A3">
        <w:rPr>
          <w:rFonts w:ascii="Arial" w:hAnsi="Arial" w:cs="Arial"/>
        </w:rPr>
        <w:t xml:space="preserve"> </w:t>
      </w:r>
      <w:r w:rsidRPr="001F536E" w:rsidR="005A4B01">
        <w:rPr>
          <w:rFonts w:ascii="Arial" w:hAnsi="Arial" w:cs="Arial"/>
        </w:rPr>
        <w:t>o</w:t>
      </w:r>
      <w:r w:rsidRPr="001F536E" w:rsidR="00E803A3">
        <w:rPr>
          <w:rFonts w:ascii="Arial" w:hAnsi="Arial" w:cs="Arial"/>
        </w:rPr>
        <w:t xml:space="preserve"> </w:t>
      </w:r>
      <w:r w:rsidRPr="001F536E" w:rsidR="005A4B01">
        <w:rPr>
          <w:rFonts w:ascii="Arial" w:hAnsi="Arial" w:cs="Arial"/>
        </w:rPr>
        <w:t>Intervenidas</w:t>
      </w:r>
      <w:r w:rsidRPr="001F536E" w:rsidR="00E803A3">
        <w:rPr>
          <w:rFonts w:ascii="Arial" w:hAnsi="Arial" w:cs="Arial"/>
        </w:rPr>
        <w:t xml:space="preserve"> </w:t>
      </w:r>
      <w:r w:rsidRPr="001F536E" w:rsidR="005A4B01">
        <w:rPr>
          <w:rFonts w:ascii="Arial" w:hAnsi="Arial" w:cs="Arial"/>
        </w:rPr>
        <w:t>y</w:t>
      </w:r>
      <w:r w:rsidRPr="001F536E" w:rsidR="00E803A3">
        <w:rPr>
          <w:rFonts w:ascii="Arial" w:hAnsi="Arial" w:cs="Arial"/>
        </w:rPr>
        <w:t xml:space="preserve"> </w:t>
      </w:r>
      <w:r w:rsidRPr="001F536E" w:rsidR="005A4B01">
        <w:rPr>
          <w:rFonts w:ascii="Arial" w:hAnsi="Arial" w:cs="Arial"/>
        </w:rPr>
        <w:t>obras</w:t>
      </w:r>
      <w:r w:rsidRPr="001F536E" w:rsidR="00E803A3">
        <w:rPr>
          <w:rFonts w:ascii="Arial" w:hAnsi="Arial" w:cs="Arial"/>
        </w:rPr>
        <w:t xml:space="preserve"> </w:t>
      </w:r>
      <w:r w:rsidRPr="001F536E" w:rsidR="005A4B01">
        <w:rPr>
          <w:rFonts w:ascii="Arial" w:hAnsi="Arial" w:cs="Arial"/>
        </w:rPr>
        <w:t>Adjudicadas</w:t>
      </w:r>
      <w:r w:rsidRPr="001F536E" w:rsidR="00E803A3">
        <w:rPr>
          <w:rFonts w:ascii="Arial" w:hAnsi="Arial" w:cs="Arial"/>
        </w:rPr>
        <w:t xml:space="preserve"> </w:t>
      </w:r>
      <w:r w:rsidRPr="001F536E" w:rsidR="005A4B01">
        <w:rPr>
          <w:rFonts w:ascii="Arial" w:hAnsi="Arial" w:cs="Arial"/>
        </w:rPr>
        <w:t>con</w:t>
      </w:r>
      <w:r w:rsidRPr="001F536E" w:rsidR="00E803A3">
        <w:rPr>
          <w:rFonts w:ascii="Arial" w:hAnsi="Arial" w:cs="Arial"/>
        </w:rPr>
        <w:t xml:space="preserve"> </w:t>
      </w:r>
      <w:r w:rsidRPr="001F536E" w:rsidR="005A4B01">
        <w:rPr>
          <w:rFonts w:ascii="Arial" w:hAnsi="Arial" w:cs="Arial"/>
        </w:rPr>
        <w:t>Boletas</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Garantía</w:t>
      </w:r>
      <w:r w:rsidRPr="001F536E" w:rsidR="00E803A3">
        <w:rPr>
          <w:rFonts w:ascii="Arial" w:hAnsi="Arial" w:cs="Arial"/>
        </w:rPr>
        <w:t xml:space="preserve"> </w:t>
      </w:r>
      <w:r w:rsidRPr="001F536E" w:rsidR="005A4B01">
        <w:rPr>
          <w:rFonts w:ascii="Arial" w:hAnsi="Arial" w:cs="Arial"/>
        </w:rPr>
        <w:t>cobradas</w:t>
      </w:r>
      <w:r w:rsidRPr="001F536E" w:rsidR="00E803A3">
        <w:rPr>
          <w:rFonts w:ascii="Arial" w:hAnsi="Arial" w:cs="Arial"/>
        </w:rPr>
        <w:t xml:space="preserve"> </w:t>
      </w:r>
      <w:r w:rsidRPr="001F536E" w:rsidR="228BB650">
        <w:rPr>
          <w:rFonts w:ascii="Arial" w:hAnsi="Arial" w:eastAsia="Arial Narrow" w:cs="Arial"/>
          <w:lang w:val="es-ES"/>
        </w:rPr>
        <w:t>será</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calificado</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con</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un</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cero</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(0)</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y</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declarado</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fuera</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de</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bases.</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En</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el</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caso</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de</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los</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Consorcios,</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si</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cualquiera</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de</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sus</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integrantes</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presenta</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al</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menos</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un</w:t>
      </w:r>
      <w:r w:rsidRPr="001F536E" w:rsidR="00DC4F41">
        <w:rPr>
          <w:rFonts w:ascii="Arial" w:hAnsi="Arial" w:eastAsia="Arial Narrow" w:cs="Arial"/>
          <w:lang w:val="es-ES"/>
        </w:rPr>
        <w:t>a</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(1)</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obra</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sin</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avance</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comprobado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en</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un</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periodo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continuo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de</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al</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menos</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seis</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meses</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y</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sin</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que</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se</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haya</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activado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en</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dicho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periodo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por</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el</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Contratista</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ningún</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proceso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de</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solución</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de</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controversias</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iniciado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el</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proceso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indicado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en</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el</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artículo</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151</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del</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Reglamento</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de</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los</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Sistemas</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de</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Transmisión</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y</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de</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la</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Planificación</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de</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la</w:t>
      </w:r>
      <w:r w:rsidRPr="001F536E" w:rsidR="00E803A3">
        <w:rPr>
          <w:rFonts w:ascii="Arial" w:hAnsi="Arial" w:eastAsia="Arial Narrow" w:cs="Arial"/>
          <w:lang w:val="es-ES"/>
        </w:rPr>
        <w:t xml:space="preserve"> </w:t>
      </w:r>
      <w:r w:rsidRPr="001F536E" w:rsidR="00E55669">
        <w:rPr>
          <w:rFonts w:ascii="Arial" w:hAnsi="Arial" w:eastAsia="Arial Narrow" w:cs="Arial"/>
          <w:lang w:val="es-ES"/>
        </w:rPr>
        <w:t>Transmisión</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en</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los</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últimos</w:t>
      </w:r>
      <w:r w:rsidRPr="001F536E" w:rsidR="00E803A3">
        <w:rPr>
          <w:rFonts w:ascii="Arial" w:hAnsi="Arial" w:eastAsia="Arial Narrow" w:cs="Arial"/>
          <w:lang w:val="es-ES"/>
        </w:rPr>
        <w:t xml:space="preserve"> </w:t>
      </w:r>
      <w:r w:rsidRPr="001F536E" w:rsidR="00855E87">
        <w:rPr>
          <w:rFonts w:ascii="Arial" w:hAnsi="Arial" w:eastAsia="Arial Narrow" w:cs="Arial"/>
          <w:lang w:val="es-ES"/>
        </w:rPr>
        <w:t>24</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meses</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previos</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a</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la</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fecha</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de</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presentación</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de</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las</w:t>
      </w:r>
      <w:r w:rsidRPr="001F536E" w:rsidR="00E803A3">
        <w:rPr>
          <w:rFonts w:ascii="Arial" w:hAnsi="Arial" w:eastAsia="Arial Narrow" w:cs="Arial"/>
          <w:lang w:val="es-ES"/>
        </w:rPr>
        <w:t xml:space="preserve"> </w:t>
      </w:r>
      <w:r w:rsidRPr="001F536E" w:rsidR="006471BE">
        <w:rPr>
          <w:rFonts w:ascii="Arial" w:hAnsi="Arial" w:eastAsia="Arial Narrow" w:cs="Arial"/>
          <w:lang w:val="es-ES"/>
        </w:rPr>
        <w:t>propuestas,</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a</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través</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del</w:t>
      </w:r>
      <w:r w:rsidRPr="001F536E" w:rsidR="00E803A3">
        <w:rPr>
          <w:rFonts w:ascii="Arial" w:hAnsi="Arial" w:eastAsia="Arial Narrow" w:cs="Arial"/>
          <w:lang w:val="es-ES"/>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A-10:</w:t>
      </w:r>
      <w:r w:rsidRPr="001F536E" w:rsidR="00E803A3">
        <w:rPr>
          <w:rFonts w:ascii="Arial" w:hAnsi="Arial" w:cs="Arial"/>
        </w:rPr>
        <w:t xml:space="preserve"> </w:t>
      </w:r>
      <w:r w:rsidRPr="001F536E" w:rsidR="005A4B01">
        <w:rPr>
          <w:rFonts w:ascii="Arial" w:hAnsi="Arial" w:cs="Arial"/>
        </w:rPr>
        <w:t>“Contratos</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Obras</w:t>
      </w:r>
      <w:r w:rsidRPr="001F536E" w:rsidR="00E803A3">
        <w:rPr>
          <w:rFonts w:ascii="Arial" w:hAnsi="Arial" w:cs="Arial"/>
        </w:rPr>
        <w:t xml:space="preserve"> </w:t>
      </w:r>
      <w:r w:rsidRPr="001F536E" w:rsidR="005A4B01">
        <w:rPr>
          <w:rFonts w:ascii="Arial" w:hAnsi="Arial" w:cs="Arial"/>
        </w:rPr>
        <w:t>con</w:t>
      </w:r>
      <w:r w:rsidRPr="001F536E" w:rsidR="00E803A3">
        <w:rPr>
          <w:rFonts w:ascii="Arial" w:hAnsi="Arial" w:cs="Arial"/>
        </w:rPr>
        <w:t xml:space="preserve"> </w:t>
      </w:r>
      <w:r w:rsidRPr="001F536E" w:rsidR="005A4B01">
        <w:rPr>
          <w:rFonts w:ascii="Arial" w:hAnsi="Arial" w:cs="Arial"/>
        </w:rPr>
        <w:t>Litigios,</w:t>
      </w:r>
      <w:r w:rsidRPr="001F536E" w:rsidR="00E803A3">
        <w:rPr>
          <w:rFonts w:ascii="Arial" w:hAnsi="Arial" w:cs="Arial"/>
        </w:rPr>
        <w:t xml:space="preserve"> </w:t>
      </w:r>
      <w:r w:rsidRPr="001F536E" w:rsidR="005A4B01">
        <w:rPr>
          <w:rFonts w:ascii="Arial" w:hAnsi="Arial" w:cs="Arial"/>
        </w:rPr>
        <w:t>Obras</w:t>
      </w:r>
      <w:r w:rsidRPr="001F536E" w:rsidR="00E803A3">
        <w:rPr>
          <w:rFonts w:ascii="Arial" w:hAnsi="Arial" w:cs="Arial"/>
        </w:rPr>
        <w:t xml:space="preserve"> </w:t>
      </w:r>
      <w:r w:rsidRPr="001F536E" w:rsidR="005A4B01">
        <w:rPr>
          <w:rFonts w:ascii="Arial" w:hAnsi="Arial" w:cs="Arial"/>
        </w:rPr>
        <w:t>Paralizadas</w:t>
      </w:r>
      <w:r w:rsidRPr="001F536E" w:rsidR="00E803A3">
        <w:rPr>
          <w:rFonts w:ascii="Arial" w:hAnsi="Arial" w:cs="Arial"/>
        </w:rPr>
        <w:t xml:space="preserve"> </w:t>
      </w:r>
      <w:r w:rsidRPr="001F536E" w:rsidR="005A4B01">
        <w:rPr>
          <w:rFonts w:ascii="Arial" w:hAnsi="Arial" w:cs="Arial"/>
        </w:rPr>
        <w:t>o</w:t>
      </w:r>
      <w:r w:rsidRPr="001F536E" w:rsidR="00E803A3">
        <w:rPr>
          <w:rFonts w:ascii="Arial" w:hAnsi="Arial" w:cs="Arial"/>
        </w:rPr>
        <w:t xml:space="preserve"> </w:t>
      </w:r>
      <w:r w:rsidRPr="001F536E" w:rsidR="005A4B01">
        <w:rPr>
          <w:rFonts w:ascii="Arial" w:hAnsi="Arial" w:cs="Arial"/>
        </w:rPr>
        <w:t>Intervenidas</w:t>
      </w:r>
      <w:r w:rsidRPr="001F536E" w:rsidR="00E803A3">
        <w:rPr>
          <w:rFonts w:ascii="Arial" w:hAnsi="Arial" w:cs="Arial"/>
        </w:rPr>
        <w:t xml:space="preserve"> </w:t>
      </w:r>
      <w:r w:rsidRPr="001F536E" w:rsidR="005A4B01">
        <w:rPr>
          <w:rFonts w:ascii="Arial" w:hAnsi="Arial" w:cs="Arial"/>
        </w:rPr>
        <w:t>y</w:t>
      </w:r>
      <w:r w:rsidRPr="001F536E" w:rsidR="00E803A3">
        <w:rPr>
          <w:rFonts w:ascii="Arial" w:hAnsi="Arial" w:cs="Arial"/>
        </w:rPr>
        <w:t xml:space="preserve"> </w:t>
      </w:r>
      <w:r w:rsidRPr="001F536E" w:rsidR="005A4B01">
        <w:rPr>
          <w:rFonts w:ascii="Arial" w:hAnsi="Arial" w:cs="Arial"/>
        </w:rPr>
        <w:t>obras</w:t>
      </w:r>
      <w:r w:rsidRPr="001F536E" w:rsidR="00E803A3">
        <w:rPr>
          <w:rFonts w:ascii="Arial" w:hAnsi="Arial" w:cs="Arial"/>
        </w:rPr>
        <w:t xml:space="preserve"> </w:t>
      </w:r>
      <w:r w:rsidRPr="001F536E" w:rsidR="005A4B01">
        <w:rPr>
          <w:rFonts w:ascii="Arial" w:hAnsi="Arial" w:cs="Arial"/>
        </w:rPr>
        <w:t>Adjudicadas</w:t>
      </w:r>
      <w:r w:rsidRPr="001F536E" w:rsidR="00E803A3">
        <w:rPr>
          <w:rFonts w:ascii="Arial" w:hAnsi="Arial" w:cs="Arial"/>
        </w:rPr>
        <w:t xml:space="preserve"> </w:t>
      </w:r>
      <w:r w:rsidRPr="001F536E" w:rsidR="005A4B01">
        <w:rPr>
          <w:rFonts w:ascii="Arial" w:hAnsi="Arial" w:cs="Arial"/>
        </w:rPr>
        <w:t>con</w:t>
      </w:r>
      <w:r w:rsidRPr="001F536E" w:rsidR="00E803A3">
        <w:rPr>
          <w:rFonts w:ascii="Arial" w:hAnsi="Arial" w:cs="Arial"/>
        </w:rPr>
        <w:t xml:space="preserve"> </w:t>
      </w:r>
      <w:r w:rsidRPr="001F536E" w:rsidR="005A4B01">
        <w:rPr>
          <w:rFonts w:ascii="Arial" w:hAnsi="Arial" w:cs="Arial"/>
        </w:rPr>
        <w:t>Boletas</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Garantía</w:t>
      </w:r>
      <w:r w:rsidRPr="001F536E" w:rsidR="00E803A3">
        <w:rPr>
          <w:rFonts w:ascii="Arial" w:hAnsi="Arial" w:cs="Arial"/>
        </w:rPr>
        <w:t xml:space="preserve"> </w:t>
      </w:r>
      <w:r w:rsidRPr="001F536E" w:rsidR="005A4B01">
        <w:rPr>
          <w:rFonts w:ascii="Arial" w:hAnsi="Arial" w:cs="Arial"/>
        </w:rPr>
        <w:t>cobradas</w:t>
      </w:r>
      <w:r w:rsidRPr="001F536E" w:rsidR="00E803A3">
        <w:rPr>
          <w:rFonts w:ascii="Arial" w:hAnsi="Arial" w:cs="Arial"/>
        </w:rPr>
        <w:t xml:space="preserve"> </w:t>
      </w:r>
      <w:r w:rsidRPr="001F536E" w:rsidR="228BB650">
        <w:rPr>
          <w:rFonts w:ascii="Arial" w:hAnsi="Arial" w:eastAsia="Arial Narrow" w:cs="Arial"/>
          <w:lang w:val="es-ES"/>
        </w:rPr>
        <w:t>,</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será</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calificado</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con</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un</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cero</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(0)</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y</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declarado</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fuera</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de</w:t>
      </w:r>
      <w:r w:rsidRPr="001F536E" w:rsidR="00E803A3">
        <w:rPr>
          <w:rFonts w:ascii="Arial" w:hAnsi="Arial" w:eastAsia="Arial Narrow" w:cs="Arial"/>
          <w:lang w:val="es-ES"/>
        </w:rPr>
        <w:t xml:space="preserve"> </w:t>
      </w:r>
      <w:r w:rsidRPr="001F536E" w:rsidR="228BB650">
        <w:rPr>
          <w:rFonts w:ascii="Arial" w:hAnsi="Arial" w:eastAsia="Arial Narrow" w:cs="Arial"/>
          <w:lang w:val="es-ES"/>
        </w:rPr>
        <w:t>Bases.</w:t>
      </w:r>
    </w:p>
    <w:p w:rsidRPr="001F536E" w:rsidR="00657C9C" w:rsidP="002F573C" w:rsidRDefault="15C4E269" w14:paraId="02137EEA" w14:textId="0D5F00FC">
      <w:pPr>
        <w:rPr>
          <w:rFonts w:ascii="Arial" w:hAnsi="Arial" w:cs="Arial"/>
        </w:rPr>
      </w:pPr>
      <w:r w:rsidRPr="001F536E">
        <w:rPr>
          <w:rFonts w:ascii="Arial" w:hAnsi="Arial" w:cs="Arial"/>
          <w:lang w:val="es-ES"/>
        </w:rPr>
        <w:t>(*</w:t>
      </w:r>
      <w:r w:rsidRPr="001F536E" w:rsidR="6D9D10F4">
        <w:rPr>
          <w:rFonts w:ascii="Arial" w:hAnsi="Arial" w:cs="Arial"/>
          <w:lang w:val="es-ES"/>
        </w:rPr>
        <w:t>*</w:t>
      </w:r>
      <w:r w:rsidRPr="001F536E">
        <w:rPr>
          <w:rFonts w:ascii="Arial" w:hAnsi="Arial" w:cs="Arial"/>
          <w:lang w:val="es-ES"/>
        </w:rPr>
        <w:t>)</w:t>
      </w:r>
      <w:r w:rsidRPr="001F536E" w:rsidR="00E803A3">
        <w:rPr>
          <w:rFonts w:ascii="Arial" w:hAnsi="Arial" w:cs="Arial"/>
          <w:lang w:val="es-ES"/>
        </w:rPr>
        <w:t xml:space="preserve"> </w:t>
      </w:r>
      <w:r w:rsidRPr="001F536E" w:rsidR="4E2F6435">
        <w:rPr>
          <w:rFonts w:ascii="Arial" w:hAnsi="Arial" w:cs="Arial"/>
          <w:lang w:val="es-ES"/>
        </w:rPr>
        <w:t>El Índice de Frecue</w:t>
      </w:r>
      <w:r w:rsidRPr="001F536E" w:rsidR="365A18B1">
        <w:rPr>
          <w:rFonts w:ascii="Arial" w:hAnsi="Arial" w:cs="Arial"/>
          <w:lang w:val="es-ES"/>
        </w:rPr>
        <w:t>n</w:t>
      </w:r>
      <w:r w:rsidRPr="001F536E" w:rsidR="4E2F6435">
        <w:rPr>
          <w:rFonts w:ascii="Arial" w:hAnsi="Arial" w:cs="Arial"/>
          <w:lang w:val="es-ES"/>
        </w:rPr>
        <w:t>cia Combinado incluye</w:t>
      </w:r>
      <w:r w:rsidRPr="001F536E" w:rsidR="54F0BCE0">
        <w:rPr>
          <w:rFonts w:ascii="Arial" w:hAnsi="Arial" w:cs="Arial"/>
          <w:lang w:val="es-ES"/>
        </w:rPr>
        <w:t xml:space="preserve"> los accidentes propios, de los contratistas y subcontratistas.</w:t>
      </w:r>
      <w:r w:rsidRPr="001F536E" w:rsidR="4E2F6435">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algún</w:t>
      </w:r>
      <w:r w:rsidRPr="001F536E" w:rsidR="00E803A3">
        <w:rPr>
          <w:rFonts w:ascii="Arial" w:hAnsi="Arial" w:cs="Arial"/>
          <w:lang w:val="es-ES"/>
        </w:rPr>
        <w:t xml:space="preserve"> </w:t>
      </w:r>
      <w:r w:rsidRPr="001F536E" w:rsidR="000E0CC3">
        <w:rPr>
          <w:rFonts w:ascii="Arial" w:hAnsi="Arial" w:cs="Arial"/>
          <w:lang w:val="es-ES"/>
        </w:rPr>
        <w:t>P</w:t>
      </w:r>
      <w:r w:rsidRPr="001F536E">
        <w:rPr>
          <w:rFonts w:ascii="Arial" w:hAnsi="Arial" w:cs="Arial"/>
          <w:lang w:val="es-ES"/>
        </w:rPr>
        <w:t>roponente</w:t>
      </w:r>
      <w:r w:rsidRPr="001F536E" w:rsidR="00E803A3">
        <w:rPr>
          <w:rFonts w:ascii="Arial" w:hAnsi="Arial" w:cs="Arial"/>
          <w:lang w:val="es-ES"/>
        </w:rPr>
        <w:t xml:space="preserve"> </w:t>
      </w:r>
      <w:r w:rsidRPr="001F536E">
        <w:rPr>
          <w:rFonts w:ascii="Arial" w:hAnsi="Arial" w:cs="Arial"/>
          <w:lang w:val="es-ES"/>
        </w:rPr>
        <w:t>presente</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menos</w:t>
      </w:r>
      <w:r w:rsidRPr="001F536E" w:rsidR="00E803A3">
        <w:rPr>
          <w:rFonts w:ascii="Arial" w:hAnsi="Arial" w:cs="Arial"/>
          <w:lang w:val="es-ES"/>
        </w:rPr>
        <w:t xml:space="preserve"> </w:t>
      </w:r>
      <w:r w:rsidRPr="001F536E" w:rsidR="00E7308D">
        <w:rPr>
          <w:rFonts w:ascii="Arial" w:hAnsi="Arial" w:cs="Arial"/>
          <w:lang w:val="es-ES"/>
        </w:rPr>
        <w:t>un</w:t>
      </w:r>
      <w:r w:rsidRPr="001F536E" w:rsidR="00E803A3">
        <w:rPr>
          <w:rFonts w:ascii="Arial" w:hAnsi="Arial" w:cs="Arial"/>
          <w:lang w:val="es-ES"/>
        </w:rPr>
        <w:t xml:space="preserve"> </w:t>
      </w:r>
      <w:r w:rsidRPr="001F536E" w:rsidR="00E7308D">
        <w:rPr>
          <w:rFonts w:ascii="Arial" w:hAnsi="Arial" w:cs="Arial"/>
          <w:lang w:val="es-ES"/>
        </w:rPr>
        <w:t>accidente</w:t>
      </w:r>
      <w:r w:rsidRPr="001F536E" w:rsidR="00E803A3">
        <w:rPr>
          <w:rFonts w:ascii="Arial" w:hAnsi="Arial" w:cs="Arial"/>
          <w:lang w:val="es-ES"/>
        </w:rPr>
        <w:t xml:space="preserve"> </w:t>
      </w:r>
      <w:r w:rsidRPr="001F536E" w:rsidR="00E7308D">
        <w:rPr>
          <w:rFonts w:ascii="Arial" w:hAnsi="Arial" w:cs="Arial"/>
          <w:lang w:val="es-ES"/>
        </w:rPr>
        <w:t>fatal</w:t>
      </w:r>
      <w:r w:rsidRPr="001F536E" w:rsidR="00E803A3">
        <w:rPr>
          <w:rFonts w:ascii="Arial" w:hAnsi="Arial" w:cs="Arial"/>
          <w:lang w:val="es-ES"/>
        </w:rPr>
        <w:t xml:space="preserve"> </w:t>
      </w:r>
      <w:r w:rsidRPr="001F536E" w:rsidR="00E7308D">
        <w:rPr>
          <w:rFonts w:ascii="Arial" w:hAnsi="Arial" w:cs="Arial"/>
          <w:lang w:val="es-ES"/>
        </w:rPr>
        <w:t>durante</w:t>
      </w:r>
      <w:r w:rsidRPr="001F536E" w:rsidR="00E803A3">
        <w:rPr>
          <w:rFonts w:ascii="Arial" w:hAnsi="Arial" w:cs="Arial"/>
          <w:lang w:val="es-ES"/>
        </w:rPr>
        <w:t xml:space="preserve"> </w:t>
      </w:r>
      <w:r w:rsidRPr="001F536E" w:rsidR="00E7308D">
        <w:rPr>
          <w:rFonts w:ascii="Arial" w:hAnsi="Arial" w:cs="Arial"/>
          <w:lang w:val="es-ES"/>
        </w:rPr>
        <w:t>los</w:t>
      </w:r>
      <w:r w:rsidRPr="001F536E" w:rsidR="00E803A3">
        <w:rPr>
          <w:rFonts w:ascii="Arial" w:hAnsi="Arial" w:cs="Arial"/>
          <w:lang w:val="es-ES"/>
        </w:rPr>
        <w:t xml:space="preserve"> </w:t>
      </w:r>
      <w:r w:rsidRPr="001F536E" w:rsidR="00E7308D">
        <w:rPr>
          <w:rFonts w:ascii="Arial" w:hAnsi="Arial" w:cs="Arial"/>
          <w:lang w:val="es-ES"/>
        </w:rPr>
        <w:t>últimos</w:t>
      </w:r>
      <w:r w:rsidRPr="001F536E" w:rsidR="00E803A3">
        <w:rPr>
          <w:rFonts w:ascii="Arial" w:hAnsi="Arial" w:cs="Arial"/>
          <w:lang w:val="es-ES"/>
        </w:rPr>
        <w:t xml:space="preserve"> </w:t>
      </w:r>
      <w:r w:rsidRPr="001F536E" w:rsidR="00E7308D">
        <w:rPr>
          <w:rFonts w:ascii="Arial" w:hAnsi="Arial" w:cs="Arial"/>
          <w:lang w:val="es-ES"/>
        </w:rPr>
        <w:t>12</w:t>
      </w:r>
      <w:r w:rsidRPr="001F536E" w:rsidR="00E803A3">
        <w:rPr>
          <w:rFonts w:ascii="Arial" w:hAnsi="Arial" w:cs="Arial"/>
          <w:lang w:val="es-ES"/>
        </w:rPr>
        <w:t xml:space="preserve"> </w:t>
      </w:r>
      <w:r w:rsidRPr="001F536E" w:rsidR="00E7308D">
        <w:rPr>
          <w:rFonts w:ascii="Arial" w:hAnsi="Arial" w:cs="Arial"/>
          <w:lang w:val="es-ES"/>
        </w:rPr>
        <w:t>meses</w:t>
      </w:r>
      <w:r w:rsidRPr="001F536E" w:rsidR="00E803A3">
        <w:rPr>
          <w:rFonts w:ascii="Arial" w:hAnsi="Arial" w:cs="Arial"/>
          <w:lang w:val="es-ES"/>
        </w:rPr>
        <w:t xml:space="preserve"> </w:t>
      </w:r>
      <w:r w:rsidRPr="001F536E" w:rsidR="00E7308D">
        <w:rPr>
          <w:rFonts w:ascii="Arial" w:hAnsi="Arial" w:cs="Arial"/>
          <w:lang w:val="es-ES"/>
        </w:rPr>
        <w:t>previos</w:t>
      </w:r>
      <w:r w:rsidRPr="001F536E" w:rsidR="00E803A3">
        <w:rPr>
          <w:rFonts w:ascii="Arial" w:hAnsi="Arial" w:cs="Arial"/>
          <w:lang w:val="es-ES"/>
        </w:rPr>
        <w:t xml:space="preserve"> </w:t>
      </w:r>
      <w:r w:rsidRPr="001F536E" w:rsidR="00E7308D">
        <w:rPr>
          <w:rFonts w:ascii="Arial" w:hAnsi="Arial" w:cs="Arial"/>
          <w:lang w:val="es-ES"/>
        </w:rPr>
        <w:t>a</w:t>
      </w:r>
      <w:r w:rsidRPr="001F536E" w:rsidR="00E803A3">
        <w:rPr>
          <w:rFonts w:ascii="Arial" w:hAnsi="Arial" w:cs="Arial"/>
          <w:lang w:val="es-ES"/>
        </w:rPr>
        <w:t xml:space="preserve"> </w:t>
      </w:r>
      <w:r w:rsidRPr="001F536E" w:rsidR="00E7308D">
        <w:rPr>
          <w:rFonts w:ascii="Arial" w:hAnsi="Arial" w:cs="Arial"/>
          <w:lang w:val="es-ES"/>
        </w:rPr>
        <w:t>la</w:t>
      </w:r>
      <w:r w:rsidRPr="001F536E" w:rsidR="00E803A3">
        <w:rPr>
          <w:rFonts w:ascii="Arial" w:hAnsi="Arial" w:cs="Arial"/>
          <w:lang w:val="es-ES"/>
        </w:rPr>
        <w:t xml:space="preserve"> </w:t>
      </w:r>
      <w:r w:rsidRPr="001F536E" w:rsidR="00E7308D">
        <w:rPr>
          <w:rFonts w:ascii="Arial" w:hAnsi="Arial" w:cs="Arial"/>
          <w:lang w:val="es-ES"/>
        </w:rPr>
        <w:t>presentación</w:t>
      </w:r>
      <w:r w:rsidRPr="001F536E" w:rsidR="00E803A3">
        <w:rPr>
          <w:rFonts w:ascii="Arial" w:hAnsi="Arial" w:cs="Arial"/>
          <w:lang w:val="es-ES"/>
        </w:rPr>
        <w:t xml:space="preserve"> </w:t>
      </w:r>
      <w:r w:rsidRPr="001F536E" w:rsidR="00E7308D">
        <w:rPr>
          <w:rFonts w:ascii="Arial" w:hAnsi="Arial" w:cs="Arial"/>
          <w:lang w:val="es-ES"/>
        </w:rPr>
        <w:t>de</w:t>
      </w:r>
      <w:r w:rsidRPr="001F536E" w:rsidR="00E803A3">
        <w:rPr>
          <w:rFonts w:ascii="Arial" w:hAnsi="Arial" w:cs="Arial"/>
          <w:lang w:val="es-ES"/>
        </w:rPr>
        <w:t xml:space="preserve"> </w:t>
      </w:r>
      <w:r w:rsidRPr="001F536E" w:rsidR="00E7308D">
        <w:rPr>
          <w:rFonts w:ascii="Arial" w:hAnsi="Arial" w:cs="Arial"/>
          <w:lang w:val="es-ES"/>
        </w:rPr>
        <w:t>las</w:t>
      </w:r>
      <w:r w:rsidRPr="001F536E" w:rsidR="00E803A3">
        <w:rPr>
          <w:rFonts w:ascii="Arial" w:hAnsi="Arial" w:cs="Arial"/>
          <w:lang w:val="es-ES"/>
        </w:rPr>
        <w:t xml:space="preserve"> </w:t>
      </w:r>
      <w:r w:rsidRPr="001F536E" w:rsidR="00E7308D">
        <w:rPr>
          <w:rFonts w:ascii="Arial" w:hAnsi="Arial" w:cs="Arial"/>
          <w:lang w:val="es-ES"/>
        </w:rPr>
        <w:t>propuestas</w:t>
      </w:r>
      <w:r w:rsidRPr="001F536E" w:rsidR="00E803A3">
        <w:rPr>
          <w:rFonts w:ascii="Arial" w:hAnsi="Arial" w:cs="Arial"/>
          <w:lang w:val="es-ES"/>
        </w:rPr>
        <w:t xml:space="preserve"> </w:t>
      </w:r>
      <w:r w:rsidRPr="001F536E" w:rsidR="00E7308D">
        <w:rPr>
          <w:rFonts w:ascii="Arial" w:hAnsi="Arial" w:cs="Arial"/>
          <w:lang w:val="es-ES"/>
        </w:rPr>
        <w:t>a</w:t>
      </w:r>
      <w:r w:rsidRPr="001F536E" w:rsidR="00E803A3">
        <w:rPr>
          <w:rFonts w:ascii="Arial" w:hAnsi="Arial" w:cs="Arial"/>
          <w:lang w:val="es-ES"/>
        </w:rPr>
        <w:t xml:space="preserve"> </w:t>
      </w:r>
      <w:r w:rsidRPr="001F536E" w:rsidR="00E7308D">
        <w:rPr>
          <w:rFonts w:ascii="Arial" w:hAnsi="Arial" w:cs="Arial"/>
          <w:lang w:val="es-ES"/>
        </w:rPr>
        <w:t>través</w:t>
      </w:r>
      <w:r w:rsidRPr="001F536E" w:rsidR="00E803A3">
        <w:rPr>
          <w:rFonts w:ascii="Arial" w:hAnsi="Arial" w:cs="Arial"/>
          <w:lang w:val="es-ES"/>
        </w:rPr>
        <w:t xml:space="preserve"> </w:t>
      </w:r>
      <w:r w:rsidRPr="001F536E" w:rsidR="00E7308D">
        <w:rPr>
          <w:rFonts w:ascii="Arial" w:hAnsi="Arial" w:cs="Arial"/>
          <w:lang w:val="es-ES"/>
        </w:rPr>
        <w:t>del</w:t>
      </w:r>
      <w:r w:rsidRPr="001F536E" w:rsidR="00E803A3">
        <w:rPr>
          <w:rFonts w:ascii="Arial" w:hAnsi="Arial" w:cs="Arial"/>
          <w:lang w:val="es-ES"/>
        </w:rPr>
        <w:t xml:space="preserve"> </w:t>
      </w:r>
      <w:r w:rsidRPr="001F536E" w:rsidR="000237C8">
        <w:rPr>
          <w:rFonts w:ascii="Arial" w:hAnsi="Arial" w:cs="Arial"/>
          <w:lang w:val="es-ES"/>
        </w:rPr>
        <w:t>Documento</w:t>
      </w:r>
      <w:r w:rsidRPr="001F536E" w:rsidR="00E803A3">
        <w:rPr>
          <w:rFonts w:ascii="Arial" w:hAnsi="Arial" w:cs="Arial"/>
          <w:lang w:val="es-ES"/>
        </w:rPr>
        <w:t xml:space="preserve"> </w:t>
      </w:r>
      <w:r w:rsidRPr="001F536E" w:rsidR="000237C8">
        <w:rPr>
          <w:rFonts w:ascii="Arial" w:hAnsi="Arial" w:cs="Arial"/>
          <w:lang w:val="es-ES"/>
        </w:rPr>
        <w:t>A-12:</w:t>
      </w:r>
      <w:r w:rsidRPr="001F536E" w:rsidR="00E803A3">
        <w:rPr>
          <w:rFonts w:ascii="Arial" w:hAnsi="Arial" w:cs="Arial"/>
          <w:lang w:val="es-ES"/>
        </w:rPr>
        <w:t xml:space="preserve"> </w:t>
      </w:r>
      <w:r w:rsidRPr="001F536E" w:rsidR="000237C8">
        <w:rPr>
          <w:rFonts w:ascii="Arial" w:hAnsi="Arial" w:cs="Arial"/>
          <w:lang w:val="es-ES"/>
        </w:rPr>
        <w:t>“Siniestralidad</w:t>
      </w:r>
      <w:r w:rsidRPr="001F536E" w:rsidR="00E803A3">
        <w:rPr>
          <w:rFonts w:ascii="Arial" w:hAnsi="Arial" w:cs="Arial"/>
          <w:lang w:val="es-ES"/>
        </w:rPr>
        <w:t xml:space="preserve"> </w:t>
      </w:r>
      <w:r w:rsidRPr="001F536E" w:rsidR="000237C8">
        <w:rPr>
          <w:rFonts w:ascii="Arial" w:hAnsi="Arial" w:cs="Arial"/>
          <w:lang w:val="es-ES"/>
        </w:rPr>
        <w:t>y</w:t>
      </w:r>
      <w:r w:rsidRPr="001F536E" w:rsidR="00E803A3">
        <w:rPr>
          <w:rFonts w:ascii="Arial" w:hAnsi="Arial" w:cs="Arial"/>
          <w:lang w:val="es-ES"/>
        </w:rPr>
        <w:t xml:space="preserve"> </w:t>
      </w:r>
      <w:r w:rsidRPr="001F536E" w:rsidR="000237C8">
        <w:rPr>
          <w:rFonts w:ascii="Arial" w:hAnsi="Arial" w:cs="Arial"/>
          <w:lang w:val="es-ES"/>
        </w:rPr>
        <w:t>Accidentabilidad”</w:t>
      </w:r>
      <w:r w:rsidRPr="001F536E" w:rsidR="00E7308D">
        <w:rPr>
          <w:rFonts w:ascii="Arial" w:hAnsi="Arial" w:cs="Arial"/>
          <w:lang w:val="es-ES"/>
        </w:rPr>
        <w:t>,</w:t>
      </w:r>
      <w:r w:rsidRPr="001F536E" w:rsidR="00E803A3">
        <w:rPr>
          <w:rFonts w:ascii="Arial" w:hAnsi="Arial" w:cs="Arial"/>
          <w:lang w:val="es-ES"/>
        </w:rPr>
        <w:t xml:space="preserve"> </w:t>
      </w:r>
      <w:r w:rsidRPr="001F536E" w:rsidR="00E7308D">
        <w:rPr>
          <w:rFonts w:ascii="Arial" w:hAnsi="Arial" w:cs="Arial"/>
          <w:lang w:val="es-ES"/>
        </w:rPr>
        <w:t>será</w:t>
      </w:r>
      <w:r w:rsidRPr="001F536E" w:rsidR="00E803A3">
        <w:rPr>
          <w:rFonts w:ascii="Arial" w:hAnsi="Arial" w:cs="Arial"/>
          <w:lang w:val="es-ES"/>
        </w:rPr>
        <w:t xml:space="preserve"> </w:t>
      </w:r>
      <w:r w:rsidRPr="001F536E" w:rsidR="00E7308D">
        <w:rPr>
          <w:rFonts w:ascii="Arial" w:hAnsi="Arial" w:cs="Arial"/>
          <w:lang w:val="es-ES"/>
        </w:rPr>
        <w:t>calificado</w:t>
      </w:r>
      <w:r w:rsidRPr="001F536E" w:rsidR="00E803A3">
        <w:rPr>
          <w:rFonts w:ascii="Arial" w:hAnsi="Arial" w:cs="Arial"/>
          <w:lang w:val="es-ES"/>
        </w:rPr>
        <w:t xml:space="preserve"> </w:t>
      </w:r>
      <w:r w:rsidRPr="001F536E" w:rsidR="00E7308D">
        <w:rPr>
          <w:rFonts w:ascii="Arial" w:hAnsi="Arial" w:cs="Arial"/>
          <w:lang w:val="es-ES"/>
        </w:rPr>
        <w:t>con</w:t>
      </w:r>
      <w:r w:rsidRPr="001F536E" w:rsidR="00E803A3">
        <w:rPr>
          <w:rFonts w:ascii="Arial" w:hAnsi="Arial" w:cs="Arial"/>
          <w:lang w:val="es-ES"/>
        </w:rPr>
        <w:t xml:space="preserve"> </w:t>
      </w:r>
      <w:r w:rsidRPr="001F536E" w:rsidR="00E7308D">
        <w:rPr>
          <w:rFonts w:ascii="Arial" w:hAnsi="Arial" w:cs="Arial"/>
          <w:lang w:val="es-ES"/>
        </w:rPr>
        <w:t>un</w:t>
      </w:r>
      <w:r w:rsidRPr="001F536E" w:rsidR="00E803A3">
        <w:rPr>
          <w:rFonts w:ascii="Arial" w:hAnsi="Arial" w:cs="Arial"/>
          <w:lang w:val="es-ES"/>
        </w:rPr>
        <w:t xml:space="preserve"> </w:t>
      </w:r>
      <w:r w:rsidRPr="001F536E" w:rsidR="00E7308D">
        <w:rPr>
          <w:rFonts w:ascii="Arial" w:hAnsi="Arial" w:cs="Arial"/>
          <w:lang w:val="es-ES"/>
        </w:rPr>
        <w:t>cero</w:t>
      </w:r>
      <w:r w:rsidRPr="001F536E" w:rsidR="00E803A3">
        <w:rPr>
          <w:rFonts w:ascii="Arial" w:hAnsi="Arial" w:cs="Arial"/>
          <w:lang w:val="es-ES"/>
        </w:rPr>
        <w:t xml:space="preserve"> </w:t>
      </w:r>
      <w:r w:rsidRPr="001F536E" w:rsidR="00E7308D">
        <w:rPr>
          <w:rFonts w:ascii="Arial" w:hAnsi="Arial" w:cs="Arial"/>
          <w:lang w:val="es-ES"/>
        </w:rPr>
        <w:t>(0)</w:t>
      </w:r>
      <w:r w:rsidRPr="001F536E" w:rsidR="00E803A3">
        <w:rPr>
          <w:rFonts w:ascii="Arial" w:hAnsi="Arial" w:cs="Arial"/>
          <w:lang w:val="es-ES"/>
        </w:rPr>
        <w:t xml:space="preserve"> </w:t>
      </w:r>
      <w:r w:rsidRPr="001F536E" w:rsidR="00E7308D">
        <w:rPr>
          <w:rFonts w:ascii="Arial" w:hAnsi="Arial" w:cs="Arial"/>
          <w:lang w:val="es-ES"/>
        </w:rPr>
        <w:t>y</w:t>
      </w:r>
      <w:r w:rsidRPr="001F536E" w:rsidR="00E803A3">
        <w:rPr>
          <w:rFonts w:ascii="Arial" w:hAnsi="Arial" w:cs="Arial"/>
          <w:lang w:val="es-ES"/>
        </w:rPr>
        <w:t xml:space="preserve"> </w:t>
      </w:r>
      <w:r w:rsidRPr="001F536E" w:rsidR="00E7308D">
        <w:rPr>
          <w:rFonts w:ascii="Arial" w:hAnsi="Arial" w:cs="Arial"/>
          <w:lang w:val="es-ES"/>
        </w:rPr>
        <w:t>declarado</w:t>
      </w:r>
      <w:r w:rsidRPr="001F536E" w:rsidR="00E803A3">
        <w:rPr>
          <w:rFonts w:ascii="Arial" w:hAnsi="Arial" w:cs="Arial"/>
          <w:lang w:val="es-ES"/>
        </w:rPr>
        <w:t xml:space="preserve"> </w:t>
      </w:r>
      <w:r w:rsidRPr="001F536E" w:rsidR="00E7308D">
        <w:rPr>
          <w:rFonts w:ascii="Arial" w:hAnsi="Arial" w:cs="Arial"/>
          <w:lang w:val="es-ES"/>
        </w:rPr>
        <w:t>fuera</w:t>
      </w:r>
      <w:r w:rsidRPr="001F536E" w:rsidR="00E803A3">
        <w:rPr>
          <w:rFonts w:ascii="Arial" w:hAnsi="Arial" w:cs="Arial"/>
          <w:lang w:val="es-ES"/>
        </w:rPr>
        <w:t xml:space="preserve"> </w:t>
      </w:r>
      <w:r w:rsidRPr="001F536E" w:rsidR="00E7308D">
        <w:rPr>
          <w:rFonts w:ascii="Arial" w:hAnsi="Arial" w:cs="Arial"/>
          <w:lang w:val="es-ES"/>
        </w:rPr>
        <w:t>de</w:t>
      </w:r>
      <w:r w:rsidRPr="001F536E" w:rsidR="00E803A3">
        <w:rPr>
          <w:rFonts w:ascii="Arial" w:hAnsi="Arial" w:cs="Arial"/>
          <w:lang w:val="es-ES"/>
        </w:rPr>
        <w:t xml:space="preserve"> </w:t>
      </w:r>
      <w:r w:rsidRPr="001F536E" w:rsidR="000E0CC3">
        <w:rPr>
          <w:rFonts w:ascii="Arial" w:hAnsi="Arial" w:cs="Arial"/>
          <w:lang w:val="es-ES"/>
        </w:rPr>
        <w:t>B</w:t>
      </w:r>
      <w:r w:rsidRPr="001F536E" w:rsidR="00E7308D">
        <w:rPr>
          <w:rFonts w:ascii="Arial" w:hAnsi="Arial" w:cs="Arial"/>
          <w:lang w:val="es-ES"/>
        </w:rPr>
        <w:t>ases.</w:t>
      </w:r>
      <w:r w:rsidRPr="001F536E" w:rsidR="00E803A3">
        <w:rPr>
          <w:rFonts w:ascii="Arial" w:hAnsi="Arial" w:cs="Arial"/>
          <w:lang w:val="es-ES"/>
        </w:rPr>
        <w:t xml:space="preserve"> </w:t>
      </w:r>
      <w:r w:rsidRPr="001F536E" w:rsidR="00E7308D">
        <w:rPr>
          <w:rFonts w:ascii="Arial" w:hAnsi="Arial" w:cs="Arial"/>
          <w:lang w:val="es-ES"/>
        </w:rPr>
        <w:t>En</w:t>
      </w:r>
      <w:r w:rsidRPr="001F536E" w:rsidR="00E803A3">
        <w:rPr>
          <w:rFonts w:ascii="Arial" w:hAnsi="Arial" w:cs="Arial"/>
          <w:lang w:val="es-ES"/>
        </w:rPr>
        <w:t xml:space="preserve"> </w:t>
      </w:r>
      <w:r w:rsidRPr="001F536E" w:rsidR="00E7308D">
        <w:rPr>
          <w:rFonts w:ascii="Arial" w:hAnsi="Arial" w:cs="Arial"/>
          <w:lang w:val="es-ES"/>
        </w:rPr>
        <w:t>el</w:t>
      </w:r>
      <w:r w:rsidRPr="001F536E" w:rsidR="00E803A3">
        <w:rPr>
          <w:rFonts w:ascii="Arial" w:hAnsi="Arial" w:cs="Arial"/>
          <w:lang w:val="es-ES"/>
        </w:rPr>
        <w:t xml:space="preserve"> </w:t>
      </w:r>
      <w:r w:rsidRPr="001F536E" w:rsidR="00E7308D">
        <w:rPr>
          <w:rFonts w:ascii="Arial" w:hAnsi="Arial" w:cs="Arial"/>
          <w:lang w:val="es-ES"/>
        </w:rPr>
        <w:t>caso</w:t>
      </w:r>
      <w:r w:rsidRPr="001F536E" w:rsidR="00E803A3">
        <w:rPr>
          <w:rFonts w:ascii="Arial" w:hAnsi="Arial" w:cs="Arial"/>
          <w:lang w:val="es-ES"/>
        </w:rPr>
        <w:t xml:space="preserve"> </w:t>
      </w:r>
      <w:r w:rsidRPr="001F536E" w:rsidR="00E7308D">
        <w:rPr>
          <w:rFonts w:ascii="Arial" w:hAnsi="Arial" w:cs="Arial"/>
          <w:lang w:val="es-ES"/>
        </w:rPr>
        <w:t>de</w:t>
      </w:r>
      <w:r w:rsidRPr="001F536E" w:rsidR="00E803A3">
        <w:rPr>
          <w:rFonts w:ascii="Arial" w:hAnsi="Arial" w:cs="Arial"/>
          <w:lang w:val="es-ES"/>
        </w:rPr>
        <w:t xml:space="preserve"> </w:t>
      </w:r>
      <w:r w:rsidRPr="001F536E" w:rsidR="00E7308D">
        <w:rPr>
          <w:rFonts w:ascii="Arial" w:hAnsi="Arial" w:cs="Arial"/>
          <w:lang w:val="es-ES"/>
        </w:rPr>
        <w:t>los</w:t>
      </w:r>
      <w:r w:rsidRPr="001F536E" w:rsidR="00E803A3">
        <w:rPr>
          <w:rFonts w:ascii="Arial" w:hAnsi="Arial" w:cs="Arial"/>
          <w:lang w:val="es-ES"/>
        </w:rPr>
        <w:t xml:space="preserve"> </w:t>
      </w:r>
      <w:r w:rsidRPr="001F536E" w:rsidR="00E7308D">
        <w:rPr>
          <w:rFonts w:ascii="Arial" w:hAnsi="Arial" w:cs="Arial"/>
          <w:lang w:val="es-ES"/>
        </w:rPr>
        <w:t>Consorcios,</w:t>
      </w:r>
      <w:r w:rsidRPr="001F536E" w:rsidR="00E803A3">
        <w:rPr>
          <w:rFonts w:ascii="Arial" w:hAnsi="Arial" w:cs="Arial"/>
          <w:lang w:val="es-ES"/>
        </w:rPr>
        <w:t xml:space="preserve"> </w:t>
      </w:r>
      <w:r w:rsidRPr="001F536E" w:rsidR="00E7308D">
        <w:rPr>
          <w:rFonts w:ascii="Arial" w:hAnsi="Arial" w:cs="Arial"/>
          <w:lang w:val="es-ES"/>
        </w:rPr>
        <w:t>si</w:t>
      </w:r>
      <w:r w:rsidRPr="001F536E" w:rsidR="00E803A3">
        <w:rPr>
          <w:rFonts w:ascii="Arial" w:hAnsi="Arial" w:cs="Arial"/>
          <w:lang w:val="es-ES"/>
        </w:rPr>
        <w:t xml:space="preserve"> </w:t>
      </w:r>
      <w:r w:rsidRPr="001F536E" w:rsidR="00E7308D">
        <w:rPr>
          <w:rFonts w:ascii="Arial" w:hAnsi="Arial" w:cs="Arial"/>
          <w:lang w:val="es-ES"/>
        </w:rPr>
        <w:t>cualquiera</w:t>
      </w:r>
      <w:r w:rsidRPr="001F536E" w:rsidR="00E803A3">
        <w:rPr>
          <w:rFonts w:ascii="Arial" w:hAnsi="Arial" w:cs="Arial"/>
          <w:lang w:val="es-ES"/>
        </w:rPr>
        <w:t xml:space="preserve"> </w:t>
      </w:r>
      <w:r w:rsidRPr="001F536E" w:rsidR="00E7308D">
        <w:rPr>
          <w:rFonts w:ascii="Arial" w:hAnsi="Arial" w:cs="Arial"/>
          <w:lang w:val="es-ES"/>
        </w:rPr>
        <w:t>de</w:t>
      </w:r>
      <w:r w:rsidRPr="001F536E" w:rsidR="00E803A3">
        <w:rPr>
          <w:rFonts w:ascii="Arial" w:hAnsi="Arial" w:cs="Arial"/>
          <w:lang w:val="es-ES"/>
        </w:rPr>
        <w:t xml:space="preserve"> </w:t>
      </w:r>
      <w:r w:rsidRPr="001F536E" w:rsidR="00E7308D">
        <w:rPr>
          <w:rFonts w:ascii="Arial" w:hAnsi="Arial" w:cs="Arial"/>
          <w:lang w:val="es-ES"/>
        </w:rPr>
        <w:t>sus</w:t>
      </w:r>
      <w:r w:rsidRPr="001F536E" w:rsidR="00E803A3">
        <w:rPr>
          <w:rFonts w:ascii="Arial" w:hAnsi="Arial" w:cs="Arial"/>
          <w:lang w:val="es-ES"/>
        </w:rPr>
        <w:t xml:space="preserve"> </w:t>
      </w:r>
      <w:r w:rsidRPr="001F536E" w:rsidR="00E7308D">
        <w:rPr>
          <w:rFonts w:ascii="Arial" w:hAnsi="Arial" w:cs="Arial"/>
          <w:lang w:val="es-ES"/>
        </w:rPr>
        <w:t>integrantes</w:t>
      </w:r>
      <w:r w:rsidRPr="001F536E" w:rsidR="00E803A3">
        <w:rPr>
          <w:rFonts w:ascii="Arial" w:hAnsi="Arial" w:cs="Arial"/>
          <w:lang w:val="es-ES"/>
        </w:rPr>
        <w:t xml:space="preserve"> </w:t>
      </w:r>
      <w:r w:rsidRPr="001F536E" w:rsidR="00E7308D">
        <w:rPr>
          <w:rFonts w:ascii="Arial" w:hAnsi="Arial" w:cs="Arial"/>
          <w:lang w:val="es-ES"/>
        </w:rPr>
        <w:t>presenta</w:t>
      </w:r>
      <w:r w:rsidRPr="001F536E" w:rsidR="00E803A3">
        <w:rPr>
          <w:rFonts w:ascii="Arial" w:hAnsi="Arial" w:cs="Arial"/>
          <w:lang w:val="es-ES"/>
        </w:rPr>
        <w:t xml:space="preserve"> </w:t>
      </w:r>
      <w:r w:rsidRPr="001F536E" w:rsidR="00E7308D">
        <w:rPr>
          <w:rFonts w:ascii="Arial" w:hAnsi="Arial" w:cs="Arial"/>
          <w:lang w:val="es-ES"/>
        </w:rPr>
        <w:t>al</w:t>
      </w:r>
      <w:r w:rsidRPr="001F536E" w:rsidR="00E803A3">
        <w:rPr>
          <w:rFonts w:ascii="Arial" w:hAnsi="Arial" w:cs="Arial"/>
          <w:lang w:val="es-ES"/>
        </w:rPr>
        <w:t xml:space="preserve"> </w:t>
      </w:r>
      <w:r w:rsidRPr="001F536E" w:rsidR="00E7308D">
        <w:rPr>
          <w:rFonts w:ascii="Arial" w:hAnsi="Arial" w:cs="Arial"/>
          <w:lang w:val="es-ES"/>
        </w:rPr>
        <w:t>menos</w:t>
      </w:r>
      <w:r w:rsidRPr="001F536E" w:rsidR="00E803A3">
        <w:rPr>
          <w:rFonts w:ascii="Arial" w:hAnsi="Arial" w:cs="Arial"/>
          <w:lang w:val="es-ES"/>
        </w:rPr>
        <w:t xml:space="preserve"> </w:t>
      </w:r>
      <w:r w:rsidRPr="001F536E" w:rsidR="00E7308D">
        <w:rPr>
          <w:rFonts w:ascii="Arial" w:hAnsi="Arial" w:cs="Arial"/>
          <w:lang w:val="es-ES"/>
        </w:rPr>
        <w:t>un</w:t>
      </w:r>
      <w:r w:rsidRPr="001F536E" w:rsidR="00E803A3">
        <w:rPr>
          <w:rFonts w:ascii="Arial" w:hAnsi="Arial" w:cs="Arial"/>
          <w:lang w:val="es-ES"/>
        </w:rPr>
        <w:t xml:space="preserve"> </w:t>
      </w:r>
      <w:r w:rsidRPr="001F536E" w:rsidR="00E7308D">
        <w:rPr>
          <w:rFonts w:ascii="Arial" w:hAnsi="Arial" w:cs="Arial"/>
          <w:lang w:val="es-ES"/>
        </w:rPr>
        <w:t>(1)</w:t>
      </w:r>
      <w:r w:rsidRPr="001F536E" w:rsidR="00E803A3">
        <w:rPr>
          <w:rFonts w:ascii="Arial" w:hAnsi="Arial" w:cs="Arial"/>
          <w:lang w:val="es-ES"/>
        </w:rPr>
        <w:t xml:space="preserve"> </w:t>
      </w:r>
      <w:r w:rsidRPr="001F536E" w:rsidR="00E7308D">
        <w:rPr>
          <w:rFonts w:ascii="Arial" w:hAnsi="Arial" w:cs="Arial"/>
          <w:lang w:val="es-ES"/>
        </w:rPr>
        <w:t>accidente</w:t>
      </w:r>
      <w:r w:rsidRPr="001F536E" w:rsidR="00E803A3">
        <w:rPr>
          <w:rFonts w:ascii="Arial" w:hAnsi="Arial" w:cs="Arial"/>
          <w:lang w:val="es-ES"/>
        </w:rPr>
        <w:t xml:space="preserve"> </w:t>
      </w:r>
      <w:r w:rsidRPr="001F536E" w:rsidR="00E7308D">
        <w:rPr>
          <w:rFonts w:ascii="Arial" w:hAnsi="Arial" w:cs="Arial"/>
          <w:lang w:val="es-ES"/>
        </w:rPr>
        <w:t>fatal</w:t>
      </w:r>
      <w:r w:rsidRPr="001F536E" w:rsidR="00E803A3">
        <w:rPr>
          <w:rFonts w:ascii="Arial" w:hAnsi="Arial" w:cs="Arial"/>
          <w:lang w:val="es-ES"/>
        </w:rPr>
        <w:t xml:space="preserve"> </w:t>
      </w:r>
      <w:r w:rsidRPr="001F536E" w:rsidR="00E7308D">
        <w:rPr>
          <w:rFonts w:ascii="Arial" w:hAnsi="Arial" w:cs="Arial"/>
          <w:lang w:val="es-ES"/>
        </w:rPr>
        <w:t>durante</w:t>
      </w:r>
      <w:r w:rsidRPr="001F536E" w:rsidR="00E803A3">
        <w:rPr>
          <w:rFonts w:ascii="Arial" w:hAnsi="Arial" w:cs="Arial"/>
          <w:lang w:val="es-ES"/>
        </w:rPr>
        <w:t xml:space="preserve"> </w:t>
      </w:r>
      <w:r w:rsidRPr="001F536E" w:rsidR="00E7308D">
        <w:rPr>
          <w:rFonts w:ascii="Arial" w:hAnsi="Arial" w:cs="Arial"/>
          <w:lang w:val="es-ES"/>
        </w:rPr>
        <w:t>los</w:t>
      </w:r>
      <w:r w:rsidRPr="001F536E" w:rsidR="00E803A3">
        <w:rPr>
          <w:rFonts w:ascii="Arial" w:hAnsi="Arial" w:cs="Arial"/>
          <w:lang w:val="es-ES"/>
        </w:rPr>
        <w:t xml:space="preserve"> </w:t>
      </w:r>
      <w:r w:rsidRPr="001F536E" w:rsidR="00E7308D">
        <w:rPr>
          <w:rFonts w:ascii="Arial" w:hAnsi="Arial" w:cs="Arial"/>
          <w:lang w:val="es-ES"/>
        </w:rPr>
        <w:t>últimos</w:t>
      </w:r>
      <w:r w:rsidRPr="001F536E" w:rsidR="00E803A3">
        <w:rPr>
          <w:rFonts w:ascii="Arial" w:hAnsi="Arial" w:cs="Arial"/>
          <w:lang w:val="es-ES"/>
        </w:rPr>
        <w:t xml:space="preserve"> </w:t>
      </w:r>
      <w:r w:rsidRPr="001F536E" w:rsidR="00E7308D">
        <w:rPr>
          <w:rFonts w:ascii="Arial" w:hAnsi="Arial" w:cs="Arial"/>
          <w:lang w:val="es-ES"/>
        </w:rPr>
        <w:t>12</w:t>
      </w:r>
      <w:r w:rsidRPr="001F536E" w:rsidR="00E803A3">
        <w:rPr>
          <w:rFonts w:ascii="Arial" w:hAnsi="Arial" w:cs="Arial"/>
          <w:lang w:val="es-ES"/>
        </w:rPr>
        <w:t xml:space="preserve"> </w:t>
      </w:r>
      <w:r w:rsidRPr="001F536E" w:rsidR="00E7308D">
        <w:rPr>
          <w:rFonts w:ascii="Arial" w:hAnsi="Arial" w:cs="Arial"/>
          <w:lang w:val="es-ES"/>
        </w:rPr>
        <w:t>meses</w:t>
      </w:r>
      <w:r w:rsidRPr="001F536E" w:rsidR="00E803A3">
        <w:rPr>
          <w:rFonts w:ascii="Arial" w:hAnsi="Arial" w:cs="Arial"/>
          <w:lang w:val="es-ES"/>
        </w:rPr>
        <w:t xml:space="preserve"> </w:t>
      </w:r>
      <w:r w:rsidRPr="001F536E" w:rsidR="00E7308D">
        <w:rPr>
          <w:rFonts w:ascii="Arial" w:hAnsi="Arial" w:cs="Arial"/>
          <w:lang w:val="es-ES"/>
        </w:rPr>
        <w:t>previos</w:t>
      </w:r>
      <w:r w:rsidRPr="001F536E" w:rsidR="00E803A3">
        <w:rPr>
          <w:rFonts w:ascii="Arial" w:hAnsi="Arial" w:cs="Arial"/>
          <w:lang w:val="es-ES"/>
        </w:rPr>
        <w:t xml:space="preserve"> </w:t>
      </w:r>
      <w:r w:rsidRPr="001F536E" w:rsidR="00E7308D">
        <w:rPr>
          <w:rFonts w:ascii="Arial" w:hAnsi="Arial" w:cs="Arial"/>
          <w:lang w:val="es-ES"/>
        </w:rPr>
        <w:t>a</w:t>
      </w:r>
      <w:r w:rsidRPr="001F536E" w:rsidR="00E803A3">
        <w:rPr>
          <w:rFonts w:ascii="Arial" w:hAnsi="Arial" w:cs="Arial"/>
          <w:lang w:val="es-ES"/>
        </w:rPr>
        <w:t xml:space="preserve"> </w:t>
      </w:r>
      <w:r w:rsidRPr="001F536E" w:rsidR="00E7308D">
        <w:rPr>
          <w:rFonts w:ascii="Arial" w:hAnsi="Arial" w:cs="Arial"/>
          <w:lang w:val="es-ES"/>
        </w:rPr>
        <w:t>la</w:t>
      </w:r>
      <w:r w:rsidRPr="001F536E" w:rsidR="00E803A3">
        <w:rPr>
          <w:rFonts w:ascii="Arial" w:hAnsi="Arial" w:cs="Arial"/>
          <w:lang w:val="es-ES"/>
        </w:rPr>
        <w:t xml:space="preserve"> </w:t>
      </w:r>
      <w:r w:rsidRPr="001F536E" w:rsidR="00E7308D">
        <w:rPr>
          <w:rFonts w:ascii="Arial" w:hAnsi="Arial" w:cs="Arial"/>
          <w:lang w:val="es-ES"/>
        </w:rPr>
        <w:t>presentación</w:t>
      </w:r>
      <w:r w:rsidRPr="001F536E" w:rsidR="00E803A3">
        <w:rPr>
          <w:rFonts w:ascii="Arial" w:hAnsi="Arial" w:cs="Arial"/>
          <w:lang w:val="es-ES"/>
        </w:rPr>
        <w:t xml:space="preserve"> </w:t>
      </w:r>
      <w:r w:rsidRPr="001F536E" w:rsidR="00E7308D">
        <w:rPr>
          <w:rFonts w:ascii="Arial" w:hAnsi="Arial" w:cs="Arial"/>
          <w:lang w:val="es-ES"/>
        </w:rPr>
        <w:t>de</w:t>
      </w:r>
      <w:r w:rsidRPr="001F536E" w:rsidR="00E803A3">
        <w:rPr>
          <w:rFonts w:ascii="Arial" w:hAnsi="Arial" w:cs="Arial"/>
          <w:lang w:val="es-ES"/>
        </w:rPr>
        <w:t xml:space="preserve"> </w:t>
      </w:r>
      <w:r w:rsidRPr="001F536E" w:rsidR="00E7308D">
        <w:rPr>
          <w:rFonts w:ascii="Arial" w:hAnsi="Arial" w:cs="Arial"/>
          <w:lang w:val="es-ES"/>
        </w:rPr>
        <w:t>las</w:t>
      </w:r>
      <w:r w:rsidRPr="001F536E" w:rsidR="00E803A3">
        <w:rPr>
          <w:rFonts w:ascii="Arial" w:hAnsi="Arial" w:cs="Arial"/>
          <w:lang w:val="es-ES"/>
        </w:rPr>
        <w:t xml:space="preserve"> </w:t>
      </w:r>
      <w:r w:rsidRPr="001F536E" w:rsidR="00E7308D">
        <w:rPr>
          <w:rFonts w:ascii="Arial" w:hAnsi="Arial" w:cs="Arial"/>
          <w:lang w:val="es-ES"/>
        </w:rPr>
        <w:t>propuestas</w:t>
      </w:r>
      <w:r w:rsidRPr="001F536E" w:rsidR="00E803A3">
        <w:rPr>
          <w:rFonts w:ascii="Arial" w:hAnsi="Arial" w:cs="Arial"/>
          <w:lang w:val="es-ES"/>
        </w:rPr>
        <w:t xml:space="preserve"> </w:t>
      </w:r>
      <w:r w:rsidRPr="001F536E" w:rsidR="00E7308D">
        <w:rPr>
          <w:rFonts w:ascii="Arial" w:hAnsi="Arial" w:cs="Arial"/>
          <w:lang w:val="es-ES"/>
        </w:rPr>
        <w:t>a</w:t>
      </w:r>
      <w:r w:rsidRPr="001F536E" w:rsidR="00E803A3">
        <w:rPr>
          <w:rFonts w:ascii="Arial" w:hAnsi="Arial" w:cs="Arial"/>
          <w:lang w:val="es-ES"/>
        </w:rPr>
        <w:t xml:space="preserve"> </w:t>
      </w:r>
      <w:r w:rsidRPr="001F536E" w:rsidR="00E7308D">
        <w:rPr>
          <w:rFonts w:ascii="Arial" w:hAnsi="Arial" w:cs="Arial"/>
          <w:lang w:val="es-ES"/>
        </w:rPr>
        <w:t>través</w:t>
      </w:r>
      <w:r w:rsidRPr="001F536E" w:rsidR="00E803A3">
        <w:rPr>
          <w:rFonts w:ascii="Arial" w:hAnsi="Arial" w:cs="Arial"/>
          <w:lang w:val="es-ES"/>
        </w:rPr>
        <w:t xml:space="preserve"> </w:t>
      </w:r>
      <w:r w:rsidRPr="001F536E" w:rsidR="00E7308D">
        <w:rPr>
          <w:rFonts w:ascii="Arial" w:hAnsi="Arial" w:cs="Arial"/>
          <w:lang w:val="es-ES"/>
        </w:rPr>
        <w:t>del</w:t>
      </w:r>
      <w:r w:rsidRPr="001F536E" w:rsidR="00E803A3">
        <w:rPr>
          <w:rFonts w:ascii="Arial" w:hAnsi="Arial" w:cs="Arial"/>
          <w:lang w:val="es-ES"/>
        </w:rPr>
        <w:t xml:space="preserve"> </w:t>
      </w:r>
      <w:r w:rsidRPr="001F536E" w:rsidR="005A4B01">
        <w:rPr>
          <w:rFonts w:ascii="Arial" w:hAnsi="Arial" w:cs="Arial"/>
          <w:lang w:val="es-ES"/>
        </w:rPr>
        <w:t>Documento</w:t>
      </w:r>
      <w:r w:rsidRPr="001F536E" w:rsidR="00E803A3">
        <w:rPr>
          <w:rFonts w:ascii="Arial" w:hAnsi="Arial" w:cs="Arial"/>
          <w:lang w:val="es-ES"/>
        </w:rPr>
        <w:t xml:space="preserve"> </w:t>
      </w:r>
      <w:r w:rsidRPr="001F536E" w:rsidR="005A4B01">
        <w:rPr>
          <w:rFonts w:ascii="Arial" w:hAnsi="Arial" w:cs="Arial"/>
          <w:lang w:val="es-ES"/>
        </w:rPr>
        <w:t>A-12:</w:t>
      </w:r>
      <w:r w:rsidRPr="001F536E" w:rsidR="00E803A3">
        <w:rPr>
          <w:rFonts w:ascii="Arial" w:hAnsi="Arial" w:cs="Arial"/>
          <w:lang w:val="es-ES"/>
        </w:rPr>
        <w:t xml:space="preserve"> </w:t>
      </w:r>
      <w:r w:rsidRPr="001F536E" w:rsidR="005A4B01">
        <w:rPr>
          <w:rFonts w:ascii="Arial" w:hAnsi="Arial" w:cs="Arial"/>
          <w:lang w:val="es-ES"/>
        </w:rPr>
        <w:t>“Siniestralidad</w:t>
      </w:r>
      <w:r w:rsidRPr="001F536E" w:rsidR="00E803A3">
        <w:rPr>
          <w:rFonts w:ascii="Arial" w:hAnsi="Arial" w:cs="Arial"/>
          <w:lang w:val="es-ES"/>
        </w:rPr>
        <w:t xml:space="preserve"> </w:t>
      </w:r>
      <w:r w:rsidRPr="001F536E" w:rsidR="005A4B01">
        <w:rPr>
          <w:rFonts w:ascii="Arial" w:hAnsi="Arial" w:cs="Arial"/>
          <w:lang w:val="es-ES"/>
        </w:rPr>
        <w:t>y</w:t>
      </w:r>
      <w:r w:rsidRPr="001F536E" w:rsidR="00E803A3">
        <w:rPr>
          <w:rFonts w:ascii="Arial" w:hAnsi="Arial" w:cs="Arial"/>
          <w:lang w:val="es-ES"/>
        </w:rPr>
        <w:t xml:space="preserve"> </w:t>
      </w:r>
      <w:r w:rsidRPr="001F536E" w:rsidR="005A4B01">
        <w:rPr>
          <w:rFonts w:ascii="Arial" w:hAnsi="Arial" w:cs="Arial"/>
          <w:lang w:val="es-ES"/>
        </w:rPr>
        <w:t>Accidentabilidad”</w:t>
      </w:r>
      <w:r w:rsidRPr="001F536E" w:rsidR="00E7308D">
        <w:rPr>
          <w:rFonts w:ascii="Arial" w:hAnsi="Arial" w:cs="Arial"/>
          <w:lang w:val="es-ES"/>
        </w:rPr>
        <w:t>,</w:t>
      </w:r>
      <w:r w:rsidRPr="001F536E" w:rsidR="00E803A3">
        <w:rPr>
          <w:rFonts w:ascii="Arial" w:hAnsi="Arial" w:cs="Arial"/>
          <w:lang w:val="es-ES"/>
        </w:rPr>
        <w:t xml:space="preserve"> </w:t>
      </w:r>
      <w:r w:rsidRPr="001F536E" w:rsidR="00E7308D">
        <w:rPr>
          <w:rFonts w:ascii="Arial" w:hAnsi="Arial" w:cs="Arial"/>
          <w:lang w:val="es-ES"/>
        </w:rPr>
        <w:t>será</w:t>
      </w:r>
      <w:r w:rsidRPr="001F536E" w:rsidR="00E803A3">
        <w:rPr>
          <w:rFonts w:ascii="Arial" w:hAnsi="Arial" w:cs="Arial"/>
          <w:lang w:val="es-ES"/>
        </w:rPr>
        <w:t xml:space="preserve"> </w:t>
      </w:r>
      <w:r w:rsidRPr="001F536E" w:rsidR="00E7308D">
        <w:rPr>
          <w:rFonts w:ascii="Arial" w:hAnsi="Arial" w:cs="Arial"/>
          <w:lang w:val="es-ES"/>
        </w:rPr>
        <w:t>calificado</w:t>
      </w:r>
      <w:r w:rsidRPr="001F536E" w:rsidR="00E803A3">
        <w:rPr>
          <w:rFonts w:ascii="Arial" w:hAnsi="Arial" w:cs="Arial"/>
          <w:lang w:val="es-ES"/>
        </w:rPr>
        <w:t xml:space="preserve"> </w:t>
      </w:r>
      <w:r w:rsidRPr="001F536E" w:rsidR="00E7308D">
        <w:rPr>
          <w:rFonts w:ascii="Arial" w:hAnsi="Arial" w:cs="Arial"/>
          <w:lang w:val="es-ES"/>
        </w:rPr>
        <w:t>con</w:t>
      </w:r>
      <w:r w:rsidRPr="001F536E" w:rsidR="00E803A3">
        <w:rPr>
          <w:rFonts w:ascii="Arial" w:hAnsi="Arial" w:cs="Arial"/>
          <w:lang w:val="es-ES"/>
        </w:rPr>
        <w:t xml:space="preserve"> </w:t>
      </w:r>
      <w:r w:rsidRPr="001F536E" w:rsidR="00E7308D">
        <w:rPr>
          <w:rFonts w:ascii="Arial" w:hAnsi="Arial" w:cs="Arial"/>
          <w:lang w:val="es-ES"/>
        </w:rPr>
        <w:t>un</w:t>
      </w:r>
      <w:r w:rsidRPr="001F536E" w:rsidR="00E803A3">
        <w:rPr>
          <w:rFonts w:ascii="Arial" w:hAnsi="Arial" w:cs="Arial"/>
          <w:lang w:val="es-ES"/>
        </w:rPr>
        <w:t xml:space="preserve"> </w:t>
      </w:r>
      <w:r w:rsidRPr="001F536E" w:rsidR="00E7308D">
        <w:rPr>
          <w:rFonts w:ascii="Arial" w:hAnsi="Arial" w:cs="Arial"/>
          <w:lang w:val="es-ES"/>
        </w:rPr>
        <w:t>cero</w:t>
      </w:r>
      <w:r w:rsidRPr="001F536E" w:rsidR="00E803A3">
        <w:rPr>
          <w:rFonts w:ascii="Arial" w:hAnsi="Arial" w:cs="Arial"/>
          <w:lang w:val="es-ES"/>
        </w:rPr>
        <w:t xml:space="preserve"> </w:t>
      </w:r>
      <w:r w:rsidRPr="001F536E" w:rsidR="00E7308D">
        <w:rPr>
          <w:rFonts w:ascii="Arial" w:hAnsi="Arial" w:cs="Arial"/>
          <w:lang w:val="es-ES"/>
        </w:rPr>
        <w:t>(0)</w:t>
      </w:r>
      <w:r w:rsidRPr="001F536E" w:rsidR="00E803A3">
        <w:rPr>
          <w:rFonts w:ascii="Arial" w:hAnsi="Arial" w:cs="Arial"/>
          <w:lang w:val="es-ES"/>
        </w:rPr>
        <w:t xml:space="preserve"> </w:t>
      </w:r>
      <w:r w:rsidRPr="001F536E" w:rsidR="00E7308D">
        <w:rPr>
          <w:rFonts w:ascii="Arial" w:hAnsi="Arial" w:cs="Arial"/>
          <w:lang w:val="es-ES"/>
        </w:rPr>
        <w:t>y</w:t>
      </w:r>
      <w:r w:rsidRPr="001F536E" w:rsidR="00E803A3">
        <w:rPr>
          <w:rFonts w:ascii="Arial" w:hAnsi="Arial" w:cs="Arial"/>
          <w:lang w:val="es-ES"/>
        </w:rPr>
        <w:t xml:space="preserve"> </w:t>
      </w:r>
      <w:r w:rsidRPr="001F536E" w:rsidR="00E7308D">
        <w:rPr>
          <w:rFonts w:ascii="Arial" w:hAnsi="Arial" w:cs="Arial"/>
          <w:lang w:val="es-ES"/>
        </w:rPr>
        <w:t>declarado</w:t>
      </w:r>
      <w:r w:rsidRPr="001F536E" w:rsidR="00E803A3">
        <w:rPr>
          <w:rFonts w:ascii="Arial" w:hAnsi="Arial" w:cs="Arial"/>
          <w:lang w:val="es-ES"/>
        </w:rPr>
        <w:t xml:space="preserve"> </w:t>
      </w:r>
      <w:r w:rsidRPr="001F536E" w:rsidR="00E7308D">
        <w:rPr>
          <w:rFonts w:ascii="Arial" w:hAnsi="Arial" w:cs="Arial"/>
          <w:lang w:val="es-ES"/>
        </w:rPr>
        <w:t>fuera</w:t>
      </w:r>
      <w:r w:rsidRPr="001F536E" w:rsidR="00E803A3">
        <w:rPr>
          <w:rFonts w:ascii="Arial" w:hAnsi="Arial" w:cs="Arial"/>
          <w:lang w:val="es-ES"/>
        </w:rPr>
        <w:t xml:space="preserve"> </w:t>
      </w:r>
      <w:r w:rsidRPr="001F536E" w:rsidR="00E7308D">
        <w:rPr>
          <w:rFonts w:ascii="Arial" w:hAnsi="Arial" w:cs="Arial"/>
          <w:lang w:val="es-ES"/>
        </w:rPr>
        <w:t>de</w:t>
      </w:r>
      <w:r w:rsidRPr="001F536E" w:rsidR="00E803A3">
        <w:rPr>
          <w:rFonts w:ascii="Arial" w:hAnsi="Arial" w:cs="Arial"/>
          <w:lang w:val="es-ES"/>
        </w:rPr>
        <w:t xml:space="preserve"> </w:t>
      </w:r>
      <w:r w:rsidRPr="001F536E" w:rsidR="00E7308D">
        <w:rPr>
          <w:rFonts w:ascii="Arial" w:hAnsi="Arial" w:cs="Arial"/>
          <w:lang w:val="es-ES"/>
        </w:rPr>
        <w:t>Bases.</w:t>
      </w:r>
      <w:r w:rsidRPr="001F536E" w:rsidR="00E803A3">
        <w:rPr>
          <w:rFonts w:ascii="Arial" w:hAnsi="Arial" w:cs="Arial"/>
          <w:lang w:val="es-ES"/>
        </w:rPr>
        <w:t xml:space="preserve"> </w:t>
      </w:r>
    </w:p>
    <w:p w:rsidRPr="001F536E" w:rsidR="002F573C" w:rsidP="002F573C" w:rsidRDefault="002F573C" w14:paraId="1C3B48B3" w14:textId="0283AD4D">
      <w:pPr>
        <w:rPr>
          <w:rFonts w:ascii="Arial" w:hAnsi="Arial" w:cs="Arial"/>
          <w:bCs/>
        </w:rPr>
      </w:pP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caso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aquellos</w:t>
      </w:r>
      <w:r w:rsidRPr="001F536E" w:rsidR="00E803A3">
        <w:rPr>
          <w:rFonts w:ascii="Arial" w:hAnsi="Arial" w:cs="Arial"/>
          <w:bCs/>
        </w:rPr>
        <w:t xml:space="preserve"> </w:t>
      </w:r>
      <w:r w:rsidRPr="001F536E">
        <w:rPr>
          <w:rFonts w:ascii="Arial" w:hAnsi="Arial" w:cs="Arial"/>
          <w:bCs/>
        </w:rPr>
        <w:t>Proponentes</w:t>
      </w:r>
      <w:r w:rsidRPr="001F536E" w:rsidR="00E803A3">
        <w:rPr>
          <w:rFonts w:ascii="Arial" w:hAnsi="Arial" w:cs="Arial"/>
          <w:bCs/>
        </w:rPr>
        <w:t xml:space="preserve"> </w:t>
      </w:r>
      <w:r w:rsidRPr="001F536E">
        <w:rPr>
          <w:rFonts w:ascii="Arial" w:hAnsi="Arial" w:cs="Arial"/>
          <w:bCs/>
        </w:rPr>
        <w:t>cuyo</w:t>
      </w:r>
      <w:r w:rsidRPr="001F536E" w:rsidR="00E803A3">
        <w:rPr>
          <w:rFonts w:ascii="Arial" w:hAnsi="Arial" w:cs="Arial"/>
          <w:bCs/>
        </w:rPr>
        <w:t xml:space="preserve"> </w:t>
      </w:r>
      <w:r w:rsidRPr="001F536E">
        <w:rPr>
          <w:rFonts w:ascii="Arial" w:hAnsi="Arial" w:cs="Arial"/>
          <w:bCs/>
        </w:rPr>
        <w:t>inicio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actividades</w:t>
      </w:r>
      <w:r w:rsidRPr="001F536E" w:rsidR="00E803A3">
        <w:rPr>
          <w:rFonts w:ascii="Arial" w:hAnsi="Arial" w:cs="Arial"/>
          <w:bCs/>
        </w:rPr>
        <w:t xml:space="preserve"> </w:t>
      </w:r>
      <w:r w:rsidRPr="001F536E">
        <w:rPr>
          <w:rFonts w:ascii="Arial" w:hAnsi="Arial" w:cs="Arial"/>
          <w:bCs/>
        </w:rPr>
        <w:t>sea</w:t>
      </w:r>
      <w:r w:rsidRPr="001F536E" w:rsidR="00E803A3">
        <w:rPr>
          <w:rFonts w:ascii="Arial" w:hAnsi="Arial" w:cs="Arial"/>
          <w:bCs/>
        </w:rPr>
        <w:t xml:space="preserve"> </w:t>
      </w:r>
      <w:r w:rsidRPr="001F536E">
        <w:rPr>
          <w:rFonts w:ascii="Arial" w:hAnsi="Arial" w:cs="Arial"/>
          <w:bCs/>
        </w:rPr>
        <w:t>menor</w:t>
      </w:r>
      <w:r w:rsidRPr="001F536E" w:rsidR="00E803A3">
        <w:rPr>
          <w:rFonts w:ascii="Arial" w:hAnsi="Arial" w:cs="Arial"/>
          <w:bCs/>
        </w:rPr>
        <w:t xml:space="preserve"> </w:t>
      </w:r>
      <w:r w:rsidRPr="001F536E">
        <w:rPr>
          <w:rFonts w:ascii="Arial" w:hAnsi="Arial" w:cs="Arial"/>
          <w:bCs/>
        </w:rPr>
        <w:t>al</w:t>
      </w:r>
      <w:r w:rsidRPr="001F536E" w:rsidR="00E803A3">
        <w:rPr>
          <w:rFonts w:ascii="Arial" w:hAnsi="Arial" w:cs="Arial"/>
          <w:bCs/>
        </w:rPr>
        <w:t xml:space="preserve"> </w:t>
      </w:r>
      <w:r w:rsidRPr="001F536E">
        <w:rPr>
          <w:rFonts w:ascii="Arial" w:hAnsi="Arial" w:cs="Arial"/>
          <w:bCs/>
        </w:rPr>
        <w:t>plazo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24</w:t>
      </w:r>
      <w:r w:rsidRPr="001F536E" w:rsidR="00E803A3">
        <w:rPr>
          <w:rFonts w:ascii="Arial" w:hAnsi="Arial" w:cs="Arial"/>
          <w:bCs/>
        </w:rPr>
        <w:t xml:space="preserve"> </w:t>
      </w:r>
      <w:r w:rsidRPr="001F536E">
        <w:rPr>
          <w:rFonts w:ascii="Arial" w:hAnsi="Arial" w:cs="Arial"/>
          <w:bCs/>
        </w:rPr>
        <w:t>meses,</w:t>
      </w:r>
      <w:r w:rsidRPr="001F536E" w:rsidR="00E803A3">
        <w:rPr>
          <w:rFonts w:ascii="Arial" w:hAnsi="Arial" w:cs="Arial"/>
          <w:bCs/>
        </w:rPr>
        <w:t xml:space="preserve"> </w:t>
      </w:r>
      <w:r w:rsidRPr="001F536E">
        <w:rPr>
          <w:rFonts w:ascii="Arial" w:hAnsi="Arial" w:cs="Arial"/>
          <w:bCs/>
        </w:rPr>
        <w:t>el</w:t>
      </w:r>
      <w:r w:rsidRPr="001F536E" w:rsidR="00E803A3">
        <w:rPr>
          <w:rFonts w:ascii="Arial" w:hAnsi="Arial" w:cs="Arial"/>
          <w:bCs/>
        </w:rPr>
        <w:t xml:space="preserve"> </w:t>
      </w:r>
      <w:r w:rsidRPr="001F536E">
        <w:rPr>
          <w:rFonts w:ascii="Arial" w:hAnsi="Arial" w:cs="Arial"/>
          <w:bCs/>
        </w:rPr>
        <w:t>cálculo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indicadores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siniestralidad</w:t>
      </w:r>
      <w:r w:rsidRPr="001F536E" w:rsidR="00E803A3">
        <w:rPr>
          <w:rFonts w:ascii="Arial" w:hAnsi="Arial" w:cs="Arial"/>
          <w:bCs/>
        </w:rPr>
        <w:t xml:space="preserve"> </w:t>
      </w:r>
      <w:r w:rsidRPr="001F536E">
        <w:rPr>
          <w:rFonts w:ascii="Arial" w:hAnsi="Arial" w:cs="Arial"/>
          <w:bCs/>
        </w:rPr>
        <w:t>se</w:t>
      </w:r>
      <w:r w:rsidRPr="001F536E" w:rsidR="00E803A3">
        <w:rPr>
          <w:rFonts w:ascii="Arial" w:hAnsi="Arial" w:cs="Arial"/>
          <w:bCs/>
        </w:rPr>
        <w:t xml:space="preserve"> </w:t>
      </w:r>
      <w:r w:rsidRPr="001F536E">
        <w:rPr>
          <w:rFonts w:ascii="Arial" w:hAnsi="Arial" w:cs="Arial"/>
          <w:bCs/>
        </w:rPr>
        <w:t>efectuará</w:t>
      </w:r>
      <w:r w:rsidRPr="001F536E" w:rsidR="00E803A3">
        <w:rPr>
          <w:rFonts w:ascii="Arial" w:hAnsi="Arial" w:cs="Arial"/>
          <w:bCs/>
        </w:rPr>
        <w:t xml:space="preserve"> </w:t>
      </w:r>
      <w:r w:rsidRPr="001F536E">
        <w:rPr>
          <w:rFonts w:ascii="Arial" w:hAnsi="Arial" w:cs="Arial"/>
          <w:bCs/>
        </w:rPr>
        <w:t>a</w:t>
      </w:r>
      <w:r w:rsidRPr="001F536E" w:rsidR="00E803A3">
        <w:rPr>
          <w:rFonts w:ascii="Arial" w:hAnsi="Arial" w:cs="Arial"/>
          <w:bCs/>
        </w:rPr>
        <w:t xml:space="preserve"> </w:t>
      </w:r>
      <w:r w:rsidRPr="001F536E">
        <w:rPr>
          <w:rFonts w:ascii="Arial" w:hAnsi="Arial" w:cs="Arial"/>
          <w:bCs/>
        </w:rPr>
        <w:t>través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un</w:t>
      </w:r>
      <w:r w:rsidRPr="001F536E" w:rsidR="00E803A3">
        <w:rPr>
          <w:rFonts w:ascii="Arial" w:hAnsi="Arial" w:cs="Arial"/>
          <w:bCs/>
        </w:rPr>
        <w:t xml:space="preserve"> </w:t>
      </w:r>
      <w:r w:rsidRPr="001F536E">
        <w:rPr>
          <w:rFonts w:ascii="Arial" w:hAnsi="Arial" w:cs="Arial"/>
          <w:bCs/>
        </w:rPr>
        <w:t>promedio</w:t>
      </w:r>
      <w:r w:rsidRPr="001F536E" w:rsidR="00E803A3">
        <w:rPr>
          <w:rFonts w:ascii="Arial" w:hAnsi="Arial" w:cs="Arial"/>
          <w:bCs/>
        </w:rPr>
        <w:t xml:space="preserve"> </w:t>
      </w:r>
      <w:r w:rsidRPr="001F536E">
        <w:rPr>
          <w:rFonts w:ascii="Arial" w:hAnsi="Arial" w:cs="Arial"/>
          <w:bCs/>
        </w:rPr>
        <w:t>simple</w:t>
      </w:r>
      <w:r w:rsidRPr="001F536E" w:rsidR="00E803A3">
        <w:rPr>
          <w:rFonts w:ascii="Arial" w:hAnsi="Arial" w:cs="Arial"/>
          <w:bCs/>
        </w:rPr>
        <w:t xml:space="preserve"> </w:t>
      </w:r>
      <w:r w:rsidRPr="001F536E">
        <w:rPr>
          <w:rFonts w:ascii="Arial" w:hAnsi="Arial" w:cs="Arial"/>
          <w:bCs/>
        </w:rPr>
        <w:t>entre</w:t>
      </w:r>
      <w:r w:rsidRPr="001F536E" w:rsidR="00E803A3">
        <w:rPr>
          <w:rFonts w:ascii="Arial" w:hAnsi="Arial" w:cs="Arial"/>
          <w:bCs/>
        </w:rPr>
        <w:t xml:space="preserve"> </w:t>
      </w:r>
      <w:r w:rsidRPr="001F536E">
        <w:rPr>
          <w:rFonts w:ascii="Arial" w:hAnsi="Arial" w:cs="Arial"/>
          <w:bCs/>
        </w:rPr>
        <w:t>su</w:t>
      </w:r>
      <w:r w:rsidRPr="001F536E" w:rsidR="00E803A3">
        <w:rPr>
          <w:rFonts w:ascii="Arial" w:hAnsi="Arial" w:cs="Arial"/>
          <w:bCs/>
        </w:rPr>
        <w:t xml:space="preserve"> </w:t>
      </w:r>
      <w:r w:rsidRPr="001F536E">
        <w:rPr>
          <w:rFonts w:ascii="Arial" w:hAnsi="Arial" w:cs="Arial"/>
          <w:bCs/>
        </w:rPr>
        <w:t>información</w:t>
      </w:r>
      <w:r w:rsidRPr="001F536E" w:rsidR="00E803A3">
        <w:rPr>
          <w:rFonts w:ascii="Arial" w:hAnsi="Arial" w:cs="Arial"/>
          <w:bCs/>
        </w:rPr>
        <w:t xml:space="preserve"> </w:t>
      </w:r>
      <w:r w:rsidRPr="001F536E">
        <w:rPr>
          <w:rFonts w:ascii="Arial" w:hAnsi="Arial" w:cs="Arial"/>
          <w:bCs/>
        </w:rPr>
        <w:t>propia</w:t>
      </w:r>
      <w:r w:rsidRPr="001F536E" w:rsidR="00E803A3">
        <w:rPr>
          <w:rFonts w:ascii="Arial" w:hAnsi="Arial" w:cs="Arial"/>
          <w:bCs/>
        </w:rPr>
        <w:t xml:space="preserve"> </w:t>
      </w:r>
      <w:r w:rsidRPr="001F536E">
        <w:rPr>
          <w:rFonts w:ascii="Arial" w:hAnsi="Arial" w:cs="Arial"/>
          <w:bCs/>
        </w:rPr>
        <w:t>y</w:t>
      </w:r>
      <w:r w:rsidRPr="001F536E" w:rsidR="00E803A3">
        <w:rPr>
          <w:rFonts w:ascii="Arial" w:hAnsi="Arial" w:cs="Arial"/>
          <w:bCs/>
        </w:rPr>
        <w:t xml:space="preserve"> </w:t>
      </w:r>
      <w:r w:rsidRPr="001F536E">
        <w:rPr>
          <w:rFonts w:ascii="Arial" w:hAnsi="Arial" w:cs="Arial"/>
          <w:bCs/>
        </w:rPr>
        <w:t>aquella</w:t>
      </w:r>
      <w:r w:rsidRPr="001F536E" w:rsidR="00E803A3">
        <w:rPr>
          <w:rFonts w:ascii="Arial" w:hAnsi="Arial" w:cs="Arial"/>
          <w:bCs/>
        </w:rPr>
        <w:t xml:space="preserve"> </w:t>
      </w:r>
      <w:r w:rsidRPr="001F536E">
        <w:rPr>
          <w:rFonts w:ascii="Arial" w:hAnsi="Arial" w:cs="Arial"/>
          <w:bCs/>
        </w:rPr>
        <w:t>presentada</w:t>
      </w:r>
      <w:r w:rsidRPr="001F536E" w:rsidR="00E803A3">
        <w:rPr>
          <w:rFonts w:ascii="Arial" w:hAnsi="Arial" w:cs="Arial"/>
          <w:bCs/>
        </w:rPr>
        <w:t xml:space="preserve"> </w:t>
      </w:r>
      <w:r w:rsidRPr="001F536E">
        <w:rPr>
          <w:rFonts w:ascii="Arial" w:hAnsi="Arial" w:cs="Arial"/>
          <w:bCs/>
        </w:rPr>
        <w:t>correspondiente</w:t>
      </w:r>
      <w:r w:rsidRPr="001F536E" w:rsidR="00E803A3">
        <w:rPr>
          <w:rFonts w:ascii="Arial" w:hAnsi="Arial" w:cs="Arial"/>
          <w:bCs/>
        </w:rPr>
        <w:t xml:space="preserve"> </w:t>
      </w:r>
      <w:r w:rsidRPr="001F536E">
        <w:rPr>
          <w:rFonts w:ascii="Arial" w:hAnsi="Arial" w:cs="Arial"/>
          <w:bCs/>
        </w:rPr>
        <w:t>a</w:t>
      </w:r>
      <w:r w:rsidRPr="001F536E" w:rsidR="00E803A3">
        <w:rPr>
          <w:rFonts w:ascii="Arial" w:hAnsi="Arial" w:cs="Arial"/>
          <w:bCs/>
        </w:rPr>
        <w:t xml:space="preserve"> </w:t>
      </w:r>
      <w:r w:rsidRPr="001F536E">
        <w:rPr>
          <w:rFonts w:ascii="Arial" w:hAnsi="Arial" w:cs="Arial"/>
          <w:bCs/>
        </w:rPr>
        <w:t>sus</w:t>
      </w:r>
      <w:r w:rsidRPr="001F536E" w:rsidR="00E803A3">
        <w:rPr>
          <w:rFonts w:ascii="Arial" w:hAnsi="Arial" w:cs="Arial"/>
          <w:bCs/>
        </w:rPr>
        <w:t xml:space="preserve"> </w:t>
      </w:r>
      <w:r w:rsidRPr="001F536E">
        <w:rPr>
          <w:rFonts w:ascii="Arial" w:hAnsi="Arial" w:cs="Arial"/>
          <w:bCs/>
        </w:rPr>
        <w:t>socios,</w:t>
      </w:r>
      <w:r w:rsidRPr="001F536E" w:rsidR="00E803A3">
        <w:rPr>
          <w:rFonts w:ascii="Arial" w:hAnsi="Arial" w:cs="Arial"/>
          <w:bCs/>
        </w:rPr>
        <w:t xml:space="preserve"> </w:t>
      </w:r>
      <w:r w:rsidRPr="001F536E">
        <w:rPr>
          <w:rFonts w:ascii="Arial" w:hAnsi="Arial" w:cs="Arial"/>
          <w:bCs/>
        </w:rPr>
        <w:t>accionistas</w:t>
      </w:r>
      <w:r w:rsidRPr="001F536E" w:rsidR="00E803A3">
        <w:rPr>
          <w:rFonts w:ascii="Arial" w:hAnsi="Arial" w:cs="Arial"/>
          <w:bCs/>
        </w:rPr>
        <w:t xml:space="preserve"> </w:t>
      </w:r>
      <w:r w:rsidRPr="001F536E">
        <w:rPr>
          <w:rFonts w:ascii="Arial" w:hAnsi="Arial" w:cs="Arial"/>
          <w:bCs/>
        </w:rPr>
        <w:t>o</w:t>
      </w:r>
      <w:r w:rsidRPr="001F536E" w:rsidR="00E803A3">
        <w:rPr>
          <w:rFonts w:ascii="Arial" w:hAnsi="Arial" w:cs="Arial"/>
          <w:bCs/>
        </w:rPr>
        <w:t xml:space="preserve"> </w:t>
      </w:r>
      <w:r w:rsidRPr="001F536E">
        <w:rPr>
          <w:rFonts w:ascii="Arial" w:hAnsi="Arial" w:cs="Arial"/>
          <w:bCs/>
        </w:rPr>
        <w:t>a</w:t>
      </w:r>
      <w:r w:rsidRPr="001F536E" w:rsidR="00E803A3">
        <w:rPr>
          <w:rFonts w:ascii="Arial" w:hAnsi="Arial" w:cs="Arial"/>
          <w:bCs/>
        </w:rPr>
        <w:t xml:space="preserve"> </w:t>
      </w:r>
      <w:r w:rsidRPr="001F536E">
        <w:rPr>
          <w:rFonts w:ascii="Arial" w:hAnsi="Arial" w:cs="Arial"/>
          <w:bCs/>
        </w:rPr>
        <w:t>su</w:t>
      </w:r>
      <w:r w:rsidRPr="001F536E" w:rsidR="00E803A3">
        <w:rPr>
          <w:rFonts w:ascii="Arial" w:hAnsi="Arial" w:cs="Arial"/>
          <w:bCs/>
        </w:rPr>
        <w:t xml:space="preserve"> </w:t>
      </w:r>
      <w:r w:rsidRPr="001F536E">
        <w:rPr>
          <w:rFonts w:ascii="Arial" w:hAnsi="Arial" w:cs="Arial"/>
          <w:bCs/>
        </w:rPr>
        <w:t>matriz.</w:t>
      </w:r>
    </w:p>
    <w:p w:rsidRPr="001F536E" w:rsidR="002B4C52" w:rsidP="002B4C52" w:rsidRDefault="002B4C52" w14:paraId="4A7B45F5" w14:textId="5169AEDC">
      <w:pPr>
        <w:rPr>
          <w:rFonts w:ascii="Arial" w:hAnsi="Arial" w:cs="Arial"/>
          <w:bCs/>
        </w:rPr>
      </w:pPr>
      <w:r w:rsidRPr="001F536E">
        <w:rPr>
          <w:rFonts w:ascii="Arial" w:hAnsi="Arial" w:cs="Arial"/>
          <w:bCs/>
        </w:rPr>
        <w:t>El</w:t>
      </w:r>
      <w:r w:rsidRPr="001F536E" w:rsidR="00E803A3">
        <w:rPr>
          <w:rFonts w:ascii="Arial" w:hAnsi="Arial" w:cs="Arial"/>
          <w:bCs/>
        </w:rPr>
        <w:t xml:space="preserve"> </w:t>
      </w:r>
      <w:r w:rsidRPr="001F536E">
        <w:rPr>
          <w:rFonts w:ascii="Arial" w:hAnsi="Arial" w:cs="Arial"/>
          <w:bCs/>
        </w:rPr>
        <w:t>Proponente</w:t>
      </w:r>
      <w:r w:rsidRPr="001F536E" w:rsidR="00E803A3">
        <w:rPr>
          <w:rFonts w:ascii="Arial" w:hAnsi="Arial" w:cs="Arial"/>
          <w:bCs/>
        </w:rPr>
        <w:t xml:space="preserve"> </w:t>
      </w:r>
      <w:r w:rsidRPr="001F536E">
        <w:rPr>
          <w:rFonts w:ascii="Arial" w:hAnsi="Arial" w:cs="Arial"/>
          <w:bCs/>
        </w:rPr>
        <w:t>que</w:t>
      </w:r>
      <w:r w:rsidRPr="001F536E" w:rsidR="00E803A3">
        <w:rPr>
          <w:rFonts w:ascii="Arial" w:hAnsi="Arial" w:cs="Arial"/>
          <w:bCs/>
        </w:rPr>
        <w:t xml:space="preserve"> </w:t>
      </w:r>
      <w:r w:rsidRPr="001F536E">
        <w:rPr>
          <w:rFonts w:ascii="Arial" w:hAnsi="Arial" w:cs="Arial"/>
          <w:bCs/>
        </w:rPr>
        <w:t>presente</w:t>
      </w:r>
      <w:r w:rsidRPr="001F536E" w:rsidR="00E803A3">
        <w:rPr>
          <w:rFonts w:ascii="Arial" w:hAnsi="Arial" w:cs="Arial"/>
          <w:bCs/>
        </w:rPr>
        <w:t xml:space="preserve"> </w:t>
      </w:r>
      <w:r w:rsidRPr="001F536E">
        <w:rPr>
          <w:rFonts w:ascii="Arial" w:hAnsi="Arial" w:cs="Arial"/>
          <w:bCs/>
        </w:rPr>
        <w:t>informes</w:t>
      </w:r>
      <w:r w:rsidRPr="001F536E" w:rsidR="00E803A3">
        <w:rPr>
          <w:rFonts w:ascii="Arial" w:hAnsi="Arial" w:cs="Arial"/>
          <w:bCs/>
        </w:rPr>
        <w:t xml:space="preserve"> </w:t>
      </w:r>
      <w:r w:rsidRPr="001F536E">
        <w:rPr>
          <w:rFonts w:ascii="Arial" w:hAnsi="Arial" w:cs="Arial"/>
          <w:bCs/>
        </w:rPr>
        <w:t>comerciales</w:t>
      </w:r>
      <w:r w:rsidRPr="001F536E" w:rsidR="00E803A3">
        <w:rPr>
          <w:rFonts w:ascii="Arial" w:hAnsi="Arial" w:cs="Arial"/>
          <w:bCs/>
        </w:rPr>
        <w:t xml:space="preserve"> </w:t>
      </w:r>
      <w:r w:rsidRPr="001F536E">
        <w:rPr>
          <w:rFonts w:ascii="Arial" w:hAnsi="Arial" w:cs="Arial"/>
          <w:bCs/>
        </w:rPr>
        <w:t>con</w:t>
      </w:r>
      <w:r w:rsidRPr="001F536E" w:rsidR="00E803A3">
        <w:rPr>
          <w:rFonts w:ascii="Arial" w:hAnsi="Arial" w:cs="Arial"/>
          <w:bCs/>
        </w:rPr>
        <w:t xml:space="preserve"> </w:t>
      </w:r>
      <w:r w:rsidRPr="001F536E">
        <w:rPr>
          <w:rFonts w:ascii="Arial" w:hAnsi="Arial" w:cs="Arial"/>
          <w:bCs/>
        </w:rPr>
        <w:t>protestos</w:t>
      </w:r>
      <w:r w:rsidRPr="001F536E" w:rsidR="00E803A3">
        <w:rPr>
          <w:rFonts w:ascii="Arial" w:hAnsi="Arial" w:cs="Arial"/>
          <w:bCs/>
        </w:rPr>
        <w:t xml:space="preserve"> </w:t>
      </w:r>
      <w:r w:rsidRPr="001F536E">
        <w:rPr>
          <w:rFonts w:ascii="Arial" w:hAnsi="Arial" w:cs="Arial"/>
          <w:bCs/>
        </w:rPr>
        <w:t>vigentes</w:t>
      </w:r>
      <w:r w:rsidRPr="001F536E" w:rsidR="00E803A3">
        <w:rPr>
          <w:rFonts w:ascii="Arial" w:hAnsi="Arial" w:cs="Arial"/>
          <w:bCs/>
        </w:rPr>
        <w:t xml:space="preserve"> </w:t>
      </w:r>
      <w:r w:rsidRPr="001F536E">
        <w:rPr>
          <w:rFonts w:ascii="Arial" w:hAnsi="Arial" w:cs="Arial"/>
          <w:bCs/>
        </w:rPr>
        <w:t>no</w:t>
      </w:r>
      <w:r w:rsidRPr="001F536E" w:rsidR="00E803A3">
        <w:rPr>
          <w:rFonts w:ascii="Arial" w:hAnsi="Arial" w:cs="Arial"/>
          <w:bCs/>
        </w:rPr>
        <w:t xml:space="preserve"> </w:t>
      </w:r>
      <w:r w:rsidRPr="001F536E">
        <w:rPr>
          <w:rFonts w:ascii="Arial" w:hAnsi="Arial" w:cs="Arial"/>
          <w:bCs/>
        </w:rPr>
        <w:t>aclarados</w:t>
      </w:r>
      <w:r w:rsidRPr="001F536E" w:rsidR="00E803A3">
        <w:rPr>
          <w:rFonts w:ascii="Arial" w:hAnsi="Arial" w:cs="Arial"/>
          <w:bCs/>
        </w:rPr>
        <w:t xml:space="preserve"> </w:t>
      </w:r>
      <w:r w:rsidRPr="001F536E">
        <w:rPr>
          <w:rFonts w:ascii="Arial" w:hAnsi="Arial" w:cs="Arial"/>
          <w:bCs/>
        </w:rPr>
        <w:t>tendrán</w:t>
      </w:r>
      <w:r w:rsidRPr="001F536E" w:rsidR="00E803A3">
        <w:rPr>
          <w:rFonts w:ascii="Arial" w:hAnsi="Arial" w:cs="Arial"/>
          <w:bCs/>
        </w:rPr>
        <w:t xml:space="preserve"> </w:t>
      </w:r>
      <w:r w:rsidRPr="001F536E">
        <w:rPr>
          <w:rFonts w:ascii="Arial" w:hAnsi="Arial" w:cs="Arial"/>
          <w:bCs/>
        </w:rPr>
        <w:t>una</w:t>
      </w:r>
      <w:r w:rsidRPr="001F536E" w:rsidR="00E803A3">
        <w:rPr>
          <w:rFonts w:ascii="Arial" w:hAnsi="Arial" w:cs="Arial"/>
          <w:bCs/>
        </w:rPr>
        <w:t xml:space="preserve"> </w:t>
      </w:r>
      <w:r w:rsidRPr="001F536E">
        <w:rPr>
          <w:rFonts w:ascii="Arial" w:hAnsi="Arial" w:cs="Arial"/>
          <w:bCs/>
        </w:rPr>
        <w:t>penalización</w:t>
      </w:r>
      <w:r w:rsidRPr="001F536E" w:rsidR="00E803A3">
        <w:rPr>
          <w:rFonts w:ascii="Arial" w:hAnsi="Arial" w:cs="Arial"/>
          <w:bCs/>
        </w:rPr>
        <w:t xml:space="preserve"> </w:t>
      </w:r>
      <w:r w:rsidRPr="001F536E">
        <w:rPr>
          <w:rFonts w:ascii="Arial" w:hAnsi="Arial" w:cs="Arial"/>
          <w:bCs/>
        </w:rPr>
        <w:t>equivalente</w:t>
      </w:r>
      <w:r w:rsidRPr="001F536E" w:rsidR="00E803A3">
        <w:rPr>
          <w:rFonts w:ascii="Arial" w:hAnsi="Arial" w:cs="Arial"/>
          <w:bCs/>
        </w:rPr>
        <w:t xml:space="preserve"> </w:t>
      </w:r>
      <w:r w:rsidRPr="001F536E">
        <w:rPr>
          <w:rFonts w:ascii="Arial" w:hAnsi="Arial" w:cs="Arial"/>
          <w:bCs/>
        </w:rPr>
        <w:t>al</w:t>
      </w:r>
      <w:r w:rsidRPr="001F536E" w:rsidR="00E803A3">
        <w:rPr>
          <w:rFonts w:ascii="Arial" w:hAnsi="Arial" w:cs="Arial"/>
          <w:bCs/>
        </w:rPr>
        <w:t xml:space="preserve"> </w:t>
      </w:r>
      <w:r w:rsidRPr="001F536E">
        <w:rPr>
          <w:rFonts w:ascii="Arial" w:hAnsi="Arial" w:cs="Arial"/>
          <w:bCs/>
        </w:rPr>
        <w:t>5%</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su</w:t>
      </w:r>
      <w:r w:rsidRPr="001F536E" w:rsidR="00E803A3">
        <w:rPr>
          <w:rFonts w:ascii="Arial" w:hAnsi="Arial" w:cs="Arial"/>
          <w:bCs/>
        </w:rPr>
        <w:t xml:space="preserve"> </w:t>
      </w:r>
      <w:r w:rsidRPr="001F536E">
        <w:rPr>
          <w:rFonts w:ascii="Arial" w:hAnsi="Arial" w:cs="Arial"/>
          <w:bCs/>
        </w:rPr>
        <w:t>puntaje</w:t>
      </w:r>
      <w:r w:rsidRPr="001F536E" w:rsidR="00E803A3">
        <w:rPr>
          <w:rFonts w:ascii="Arial" w:hAnsi="Arial" w:cs="Arial"/>
          <w:bCs/>
        </w:rPr>
        <w:t xml:space="preserve"> </w:t>
      </w:r>
      <w:r w:rsidRPr="001F536E">
        <w:rPr>
          <w:rFonts w:ascii="Arial" w:hAnsi="Arial" w:cs="Arial"/>
          <w:bCs/>
        </w:rPr>
        <w:t>final</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su</w:t>
      </w:r>
      <w:r w:rsidRPr="001F536E" w:rsidR="00E803A3">
        <w:rPr>
          <w:rFonts w:ascii="Arial" w:hAnsi="Arial" w:cs="Arial"/>
          <w:bCs/>
        </w:rPr>
        <w:t xml:space="preserve"> </w:t>
      </w:r>
      <w:r w:rsidRPr="001F536E">
        <w:rPr>
          <w:rFonts w:ascii="Arial" w:hAnsi="Arial" w:cs="Arial"/>
          <w:bCs/>
        </w:rPr>
        <w:t>evaluación</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oferta</w:t>
      </w:r>
      <w:r w:rsidRPr="001F536E" w:rsidR="00E803A3">
        <w:rPr>
          <w:rFonts w:ascii="Arial" w:hAnsi="Arial" w:cs="Arial"/>
          <w:bCs/>
        </w:rPr>
        <w:t xml:space="preserve"> </w:t>
      </w:r>
      <w:r w:rsidRPr="001F536E">
        <w:rPr>
          <w:rFonts w:ascii="Arial" w:hAnsi="Arial" w:cs="Arial"/>
          <w:bCs/>
        </w:rPr>
        <w:t>administrativa.</w:t>
      </w:r>
      <w:r w:rsidRPr="001F536E" w:rsidR="00E803A3">
        <w:rPr>
          <w:rFonts w:ascii="Arial" w:hAnsi="Arial" w:cs="Arial"/>
          <w:bCs/>
        </w:rPr>
        <w:t xml:space="preserve"> </w:t>
      </w:r>
    </w:p>
    <w:p w:rsidRPr="001F536E" w:rsidR="00243640" w:rsidP="00E7308D" w:rsidRDefault="00AB0D83" w14:paraId="73EA7CFE" w14:textId="7AEA09AF">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Pr>
          <w:rFonts w:ascii="Arial" w:hAnsi="Arial" w:cs="Arial"/>
        </w:rPr>
        <w:t>deudas</w:t>
      </w:r>
      <w:r w:rsidRPr="001F536E" w:rsidR="00E803A3">
        <w:rPr>
          <w:rFonts w:ascii="Arial" w:hAnsi="Arial" w:cs="Arial"/>
        </w:rPr>
        <w:t xml:space="preserve"> </w:t>
      </w:r>
      <w:r w:rsidRPr="001F536E">
        <w:rPr>
          <w:rFonts w:ascii="Arial" w:hAnsi="Arial" w:cs="Arial"/>
        </w:rPr>
        <w:t>vigentes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cotizaciones</w:t>
      </w:r>
      <w:r w:rsidRPr="001F536E" w:rsidR="00E803A3">
        <w:rPr>
          <w:rFonts w:ascii="Arial" w:hAnsi="Arial" w:cs="Arial"/>
        </w:rPr>
        <w:t xml:space="preserve"> </w:t>
      </w:r>
      <w:r w:rsidRPr="001F536E">
        <w:rPr>
          <w:rFonts w:ascii="Arial" w:hAnsi="Arial" w:cs="Arial"/>
        </w:rPr>
        <w:t>previsionales</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salud</w:t>
      </w:r>
      <w:r w:rsidRPr="001F536E" w:rsidR="00E803A3">
        <w:rPr>
          <w:rFonts w:ascii="Arial" w:hAnsi="Arial" w:cs="Arial"/>
        </w:rPr>
        <w:t xml:space="preserve"> </w:t>
      </w:r>
      <w:r w:rsidRPr="001F536E">
        <w:rPr>
          <w:rFonts w:ascii="Arial" w:hAnsi="Arial" w:cs="Arial"/>
        </w:rPr>
        <w:t>impagas</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calificado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cero</w:t>
      </w:r>
      <w:r w:rsidRPr="001F536E" w:rsidR="00E803A3">
        <w:rPr>
          <w:rFonts w:ascii="Arial" w:hAnsi="Arial" w:cs="Arial"/>
        </w:rPr>
        <w:t xml:space="preserve"> </w:t>
      </w:r>
      <w:r w:rsidRPr="001F536E">
        <w:rPr>
          <w:rFonts w:ascii="Arial" w:hAnsi="Arial" w:cs="Arial"/>
        </w:rPr>
        <w:t>(0)</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declarado</w:t>
      </w:r>
      <w:r w:rsidRPr="001F536E" w:rsidR="00E803A3">
        <w:rPr>
          <w:rFonts w:ascii="Arial" w:hAnsi="Arial" w:cs="Arial"/>
        </w:rPr>
        <w:t xml:space="preserve"> </w:t>
      </w:r>
      <w:r w:rsidRPr="001F536E">
        <w:rPr>
          <w:rFonts w:ascii="Arial" w:hAnsi="Arial" w:cs="Arial"/>
        </w:rPr>
        <w:t>fuera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bases.</w:t>
      </w:r>
    </w:p>
    <w:p w:rsidRPr="001F536E" w:rsidR="00E7308D" w:rsidP="00E7308D" w:rsidRDefault="00E7308D" w14:paraId="108A9D3A" w14:textId="6C605FEF">
      <w:pPr>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ítems</w:t>
      </w:r>
      <w:r w:rsidRPr="001F536E" w:rsidR="00E803A3">
        <w:rPr>
          <w:rFonts w:ascii="Arial" w:hAnsi="Arial" w:cs="Arial"/>
        </w:rPr>
        <w:t xml:space="preserve"> </w:t>
      </w:r>
      <w:r w:rsidRPr="001F536E">
        <w:rPr>
          <w:rFonts w:ascii="Arial" w:hAnsi="Arial" w:cs="Arial"/>
        </w:rPr>
        <w:t>N°1</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N°2,</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forma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calcular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indicadores</w:t>
      </w:r>
      <w:r w:rsidRPr="001F536E" w:rsidR="00E803A3">
        <w:rPr>
          <w:rFonts w:ascii="Arial" w:hAnsi="Arial" w:cs="Arial"/>
        </w:rPr>
        <w:t xml:space="preserve"> </w:t>
      </w:r>
      <w:r w:rsidRPr="001F536E">
        <w:rPr>
          <w:rFonts w:ascii="Arial" w:hAnsi="Arial" w:cs="Arial"/>
        </w:rPr>
        <w:t>está</w:t>
      </w:r>
      <w:r w:rsidRPr="001F536E" w:rsidR="00E803A3">
        <w:rPr>
          <w:rFonts w:ascii="Arial" w:hAnsi="Arial" w:cs="Arial"/>
        </w:rPr>
        <w:t xml:space="preserve"> </w:t>
      </w:r>
      <w:r w:rsidRPr="001F536E">
        <w:rPr>
          <w:rFonts w:ascii="Arial" w:hAnsi="Arial" w:cs="Arial"/>
        </w:rPr>
        <w:t>definida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19273A">
        <w:rPr>
          <w:rFonts w:ascii="Arial" w:hAnsi="Arial" w:cs="Arial"/>
        </w:rPr>
        <w:t>el</w:t>
      </w:r>
      <w:r w:rsidRPr="001F536E" w:rsidR="00E803A3">
        <w:rPr>
          <w:rFonts w:ascii="Arial" w:hAnsi="Arial" w:cs="Arial"/>
        </w:rPr>
        <w:t xml:space="preserve"> </w:t>
      </w:r>
      <w:r w:rsidRPr="001F536E" w:rsidR="0019273A">
        <w:rPr>
          <w:rFonts w:ascii="Arial" w:hAnsi="Arial" w:cs="Arial"/>
        </w:rPr>
        <w:t>numeral</w:t>
      </w:r>
      <w:r w:rsidRPr="001F536E" w:rsidR="00E803A3">
        <w:rPr>
          <w:rFonts w:ascii="Arial" w:hAnsi="Arial" w:cs="Arial"/>
        </w:rPr>
        <w:t xml:space="preserve"> </w:t>
      </w:r>
      <w:r w:rsidRPr="001F536E" w:rsidR="005A4B01">
        <w:rPr>
          <w:rFonts w:ascii="Arial" w:hAnsi="Arial" w:cs="Arial"/>
        </w:rPr>
        <w:t>7.2.9</w:t>
      </w:r>
      <w:r w:rsidRPr="001F536E" w:rsidR="00E803A3">
        <w:rPr>
          <w:rFonts w:ascii="Arial" w:hAnsi="Arial" w:cs="Arial"/>
        </w:rPr>
        <w:t xml:space="preserve"> </w:t>
      </w:r>
      <w:r w:rsidRPr="001F536E">
        <w:rPr>
          <w:rFonts w:ascii="Arial" w:hAnsi="Arial" w:cs="Arial"/>
        </w:rPr>
        <w:t>letras</w:t>
      </w:r>
      <w:r w:rsidRPr="001F536E" w:rsidR="00E803A3">
        <w:rPr>
          <w:rFonts w:ascii="Arial" w:hAnsi="Arial" w:cs="Arial"/>
        </w:rPr>
        <w:t xml:space="preserve"> </w:t>
      </w:r>
      <w:r w:rsidRPr="001F536E">
        <w:rPr>
          <w:rFonts w:ascii="Arial" w:hAnsi="Arial" w:cs="Arial"/>
        </w:rPr>
        <w:t>b</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sidR="0019273A">
        <w:rPr>
          <w:rFonts w:ascii="Arial" w:hAnsi="Arial" w:cs="Arial"/>
        </w:rPr>
        <w:t>Bases</w:t>
      </w:r>
      <w:r w:rsidRPr="001F536E">
        <w:rPr>
          <w:rFonts w:ascii="Arial" w:hAnsi="Arial" w:cs="Arial"/>
        </w:rPr>
        <w:t>.</w:t>
      </w:r>
    </w:p>
    <w:p w:rsidRPr="001F536E" w:rsidR="00E7308D" w:rsidP="00E7308D" w:rsidRDefault="00E7308D" w14:paraId="30BE7A83" w14:textId="6DD140CC">
      <w:pPr>
        <w:rPr>
          <w:rFonts w:ascii="Arial" w:hAnsi="Arial" w:cs="Arial"/>
          <w:lang w:val="es-ES"/>
        </w:rPr>
      </w:pPr>
      <w:r w:rsidRPr="1B0C7A31">
        <w:rPr>
          <w:rFonts w:ascii="Arial" w:hAnsi="Arial" w:cs="Arial"/>
          <w:lang w:val="es-ES"/>
        </w:rPr>
        <w:t>Los</w:t>
      </w:r>
      <w:r w:rsidRPr="1B0C7A31" w:rsidR="00E803A3">
        <w:rPr>
          <w:rFonts w:ascii="Arial" w:hAnsi="Arial" w:cs="Arial"/>
          <w:lang w:val="es-ES"/>
        </w:rPr>
        <w:t xml:space="preserve"> </w:t>
      </w:r>
      <w:r w:rsidRPr="1B0C7A31">
        <w:rPr>
          <w:rFonts w:ascii="Arial" w:hAnsi="Arial" w:cs="Arial"/>
          <w:lang w:val="es-ES"/>
        </w:rPr>
        <w:t>puntajes</w:t>
      </w:r>
      <w:r w:rsidRPr="1B0C7A31" w:rsidR="00E803A3">
        <w:rPr>
          <w:rFonts w:ascii="Arial" w:hAnsi="Arial" w:cs="Arial"/>
          <w:lang w:val="es-ES"/>
        </w:rPr>
        <w:t xml:space="preserve"> </w:t>
      </w:r>
      <w:r w:rsidRPr="1B0C7A31">
        <w:rPr>
          <w:rFonts w:ascii="Arial" w:hAnsi="Arial" w:cs="Arial"/>
          <w:lang w:val="es-ES"/>
        </w:rPr>
        <w:t>o</w:t>
      </w:r>
      <w:r w:rsidRPr="1B0C7A31" w:rsidR="00E803A3">
        <w:rPr>
          <w:rFonts w:ascii="Arial" w:hAnsi="Arial" w:cs="Arial"/>
          <w:lang w:val="es-ES"/>
        </w:rPr>
        <w:t xml:space="preserve"> </w:t>
      </w:r>
      <w:r w:rsidRPr="1B0C7A31">
        <w:rPr>
          <w:rFonts w:ascii="Arial" w:hAnsi="Arial" w:cs="Arial"/>
          <w:lang w:val="es-ES"/>
        </w:rPr>
        <w:t>calificaciones</w:t>
      </w:r>
      <w:r w:rsidRPr="1B0C7A31" w:rsidR="00E803A3">
        <w:rPr>
          <w:rFonts w:ascii="Arial" w:hAnsi="Arial" w:cs="Arial"/>
          <w:lang w:val="es-ES"/>
        </w:rPr>
        <w:t xml:space="preserve"> </w:t>
      </w:r>
      <w:r w:rsidRPr="1B0C7A31">
        <w:rPr>
          <w:rFonts w:ascii="Arial" w:hAnsi="Arial" w:cs="Arial"/>
          <w:lang w:val="es-ES"/>
        </w:rPr>
        <w:t>obtenidos</w:t>
      </w:r>
      <w:r w:rsidRPr="1B0C7A31" w:rsidR="00E803A3">
        <w:rPr>
          <w:rFonts w:ascii="Arial" w:hAnsi="Arial" w:cs="Arial"/>
          <w:lang w:val="es-ES"/>
        </w:rPr>
        <w:t xml:space="preserve"> </w:t>
      </w:r>
      <w:r w:rsidRPr="1B0C7A31">
        <w:rPr>
          <w:rFonts w:ascii="Arial" w:hAnsi="Arial" w:cs="Arial"/>
          <w:lang w:val="es-ES"/>
        </w:rPr>
        <w:t>para</w:t>
      </w:r>
      <w:r w:rsidRPr="1B0C7A31" w:rsidR="00E803A3">
        <w:rPr>
          <w:rFonts w:ascii="Arial" w:hAnsi="Arial" w:cs="Arial"/>
          <w:lang w:val="es-ES"/>
        </w:rPr>
        <w:t xml:space="preserve"> </w:t>
      </w:r>
      <w:r w:rsidRPr="1B0C7A31">
        <w:rPr>
          <w:rFonts w:ascii="Arial" w:hAnsi="Arial" w:cs="Arial"/>
          <w:lang w:val="es-ES"/>
        </w:rPr>
        <w:t>cada</w:t>
      </w:r>
      <w:r w:rsidRPr="1B0C7A31" w:rsidR="00E803A3">
        <w:rPr>
          <w:rFonts w:ascii="Arial" w:hAnsi="Arial" w:cs="Arial"/>
          <w:lang w:val="es-ES"/>
        </w:rPr>
        <w:t xml:space="preserve"> </w:t>
      </w:r>
      <w:r w:rsidRPr="1B0C7A31">
        <w:rPr>
          <w:rFonts w:ascii="Arial" w:hAnsi="Arial" w:cs="Arial"/>
          <w:lang w:val="es-ES"/>
        </w:rPr>
        <w:t>ítem</w:t>
      </w:r>
      <w:r w:rsidRPr="1B0C7A31" w:rsidR="00E803A3">
        <w:rPr>
          <w:rFonts w:ascii="Arial" w:hAnsi="Arial" w:cs="Arial"/>
          <w:lang w:val="es-ES"/>
        </w:rPr>
        <w:t xml:space="preserve"> </w:t>
      </w:r>
      <w:r w:rsidRPr="1B0C7A31">
        <w:rPr>
          <w:rFonts w:ascii="Arial" w:hAnsi="Arial" w:cs="Arial"/>
          <w:lang w:val="es-ES"/>
        </w:rPr>
        <w:t>serán</w:t>
      </w:r>
      <w:r w:rsidRPr="1B0C7A31" w:rsidR="00E803A3">
        <w:rPr>
          <w:rFonts w:ascii="Arial" w:hAnsi="Arial" w:cs="Arial"/>
          <w:lang w:val="es-ES"/>
        </w:rPr>
        <w:t xml:space="preserve"> </w:t>
      </w:r>
      <w:r w:rsidRPr="1B0C7A31">
        <w:rPr>
          <w:rFonts w:ascii="Arial" w:hAnsi="Arial" w:cs="Arial"/>
          <w:lang w:val="es-ES"/>
        </w:rPr>
        <w:t>sumados</w:t>
      </w:r>
      <w:r w:rsidRPr="1B0C7A31" w:rsidR="00E803A3">
        <w:rPr>
          <w:rFonts w:ascii="Arial" w:hAnsi="Arial" w:cs="Arial"/>
          <w:lang w:val="es-ES"/>
        </w:rPr>
        <w:t xml:space="preserve"> </w:t>
      </w:r>
      <w:r w:rsidRPr="1B0C7A31">
        <w:rPr>
          <w:rFonts w:ascii="Arial" w:hAnsi="Arial" w:cs="Arial"/>
          <w:lang w:val="es-ES"/>
        </w:rPr>
        <w:t>ponderadamente</w:t>
      </w:r>
      <w:r w:rsidRPr="1B0C7A31" w:rsidR="00E803A3">
        <w:rPr>
          <w:rFonts w:ascii="Arial" w:hAnsi="Arial" w:cs="Arial"/>
          <w:lang w:val="es-ES"/>
        </w:rPr>
        <w:t xml:space="preserve"> </w:t>
      </w:r>
      <w:r w:rsidRPr="1B0C7A31">
        <w:rPr>
          <w:rFonts w:ascii="Arial" w:hAnsi="Arial" w:cs="Arial"/>
          <w:lang w:val="es-ES"/>
        </w:rPr>
        <w:t>por</w:t>
      </w:r>
      <w:r w:rsidRPr="1B0C7A31" w:rsidR="00E803A3">
        <w:rPr>
          <w:rFonts w:ascii="Arial" w:hAnsi="Arial" w:cs="Arial"/>
          <w:lang w:val="es-ES"/>
        </w:rPr>
        <w:t xml:space="preserve"> </w:t>
      </w:r>
      <w:r w:rsidRPr="1B0C7A31">
        <w:rPr>
          <w:rFonts w:ascii="Arial" w:hAnsi="Arial" w:cs="Arial"/>
          <w:lang w:val="es-ES"/>
        </w:rPr>
        <w:t>el</w:t>
      </w:r>
      <w:r w:rsidRPr="1B0C7A31" w:rsidR="00E803A3">
        <w:rPr>
          <w:rFonts w:ascii="Arial" w:hAnsi="Arial" w:cs="Arial"/>
          <w:lang w:val="es-ES"/>
        </w:rPr>
        <w:t xml:space="preserve"> </w:t>
      </w:r>
      <w:r w:rsidRPr="1B0C7A31">
        <w:rPr>
          <w:rFonts w:ascii="Arial" w:hAnsi="Arial" w:cs="Arial"/>
          <w:lang w:val="es-ES"/>
        </w:rPr>
        <w:t>factor</w:t>
      </w:r>
      <w:r w:rsidRPr="1B0C7A31" w:rsidR="00E803A3">
        <w:rPr>
          <w:rFonts w:ascii="Arial" w:hAnsi="Arial" w:cs="Arial"/>
          <w:lang w:val="es-ES"/>
        </w:rPr>
        <w:t xml:space="preserve"> </w:t>
      </w:r>
      <w:r w:rsidRPr="1B0C7A31">
        <w:rPr>
          <w:rFonts w:ascii="Arial" w:hAnsi="Arial" w:cs="Arial"/>
          <w:lang w:val="es-ES"/>
        </w:rPr>
        <w:t>señalado</w:t>
      </w:r>
      <w:r w:rsidRPr="1B0C7A31" w:rsidR="00E803A3">
        <w:rPr>
          <w:rFonts w:ascii="Arial" w:hAnsi="Arial" w:cs="Arial"/>
          <w:lang w:val="es-ES"/>
        </w:rPr>
        <w:t xml:space="preserve"> </w:t>
      </w:r>
      <w:r w:rsidRPr="1B0C7A31">
        <w:rPr>
          <w:rFonts w:ascii="Arial" w:hAnsi="Arial" w:cs="Arial"/>
          <w:lang w:val="es-ES"/>
        </w:rPr>
        <w:t>en</w:t>
      </w:r>
      <w:r w:rsidRPr="1B0C7A31" w:rsidR="00E803A3">
        <w:rPr>
          <w:rFonts w:ascii="Arial" w:hAnsi="Arial" w:cs="Arial"/>
          <w:lang w:val="es-ES"/>
        </w:rPr>
        <w:t xml:space="preserve"> </w:t>
      </w:r>
      <w:r w:rsidRPr="1B0C7A31">
        <w:rPr>
          <w:rFonts w:ascii="Arial" w:hAnsi="Arial" w:cs="Arial"/>
          <w:lang w:val="es-ES"/>
        </w:rPr>
        <w:t>la</w:t>
      </w:r>
      <w:r w:rsidRPr="1B0C7A31" w:rsidR="00E803A3">
        <w:rPr>
          <w:rFonts w:ascii="Arial" w:hAnsi="Arial" w:cs="Arial"/>
          <w:lang w:val="es-ES"/>
        </w:rPr>
        <w:t xml:space="preserve"> </w:t>
      </w:r>
      <w:r w:rsidRPr="1B0C7A31">
        <w:rPr>
          <w:rFonts w:ascii="Arial" w:hAnsi="Arial" w:cs="Arial"/>
          <w:lang w:val="es-ES"/>
        </w:rPr>
        <w:t>columna</w:t>
      </w:r>
      <w:r w:rsidRPr="1B0C7A31" w:rsidR="00E803A3">
        <w:rPr>
          <w:rFonts w:ascii="Arial" w:hAnsi="Arial" w:cs="Arial"/>
          <w:lang w:val="es-ES"/>
        </w:rPr>
        <w:t xml:space="preserve"> </w:t>
      </w:r>
      <w:r w:rsidRPr="1B0C7A31">
        <w:rPr>
          <w:rFonts w:ascii="Arial" w:hAnsi="Arial" w:cs="Arial"/>
          <w:lang w:val="es-ES"/>
        </w:rPr>
        <w:t>“Ponderación”</w:t>
      </w:r>
      <w:r w:rsidRPr="1B0C7A31" w:rsidR="00E803A3">
        <w:rPr>
          <w:rFonts w:ascii="Arial" w:hAnsi="Arial" w:cs="Arial"/>
          <w:lang w:val="es-ES"/>
        </w:rPr>
        <w:t xml:space="preserve"> </w:t>
      </w:r>
      <w:r w:rsidRPr="1B0C7A31">
        <w:rPr>
          <w:rFonts w:ascii="Arial" w:hAnsi="Arial" w:cs="Arial"/>
          <w:lang w:val="es-ES"/>
        </w:rPr>
        <w:t>de</w:t>
      </w:r>
      <w:r w:rsidRPr="1B0C7A31" w:rsidR="00E803A3">
        <w:rPr>
          <w:rFonts w:ascii="Arial" w:hAnsi="Arial" w:cs="Arial"/>
          <w:lang w:val="es-ES"/>
        </w:rPr>
        <w:t xml:space="preserve"> </w:t>
      </w:r>
      <w:r w:rsidRPr="1B0C7A31">
        <w:rPr>
          <w:rFonts w:ascii="Arial" w:hAnsi="Arial" w:cs="Arial"/>
          <w:lang w:val="es-ES"/>
        </w:rPr>
        <w:t>la</w:t>
      </w:r>
      <w:r w:rsidRPr="1B0C7A31" w:rsidR="00E803A3">
        <w:rPr>
          <w:rFonts w:ascii="Arial" w:hAnsi="Arial" w:cs="Arial"/>
          <w:lang w:val="es-ES"/>
        </w:rPr>
        <w:t xml:space="preserve"> </w:t>
      </w:r>
      <w:r w:rsidRPr="1B0C7A31" w:rsidR="00530C0F">
        <w:rPr>
          <w:rFonts w:ascii="Arial" w:hAnsi="Arial" w:cs="Arial"/>
          <w:lang w:val="es-ES"/>
        </w:rPr>
        <w:t>Tabla</w:t>
      </w:r>
      <w:r w:rsidRPr="1B0C7A31" w:rsidR="00E803A3">
        <w:rPr>
          <w:rFonts w:ascii="Arial" w:hAnsi="Arial" w:cs="Arial"/>
          <w:lang w:val="es-ES"/>
        </w:rPr>
        <w:t xml:space="preserve"> </w:t>
      </w:r>
      <w:r w:rsidRPr="1B0C7A31" w:rsidR="00BF07E9">
        <w:rPr>
          <w:rFonts w:ascii="Arial" w:hAnsi="Arial" w:cs="Arial"/>
          <w:lang w:val="es-ES"/>
        </w:rPr>
        <w:t>5</w:t>
      </w:r>
      <w:r w:rsidRPr="1B0C7A31">
        <w:rPr>
          <w:rFonts w:ascii="Arial" w:hAnsi="Arial" w:cs="Arial"/>
          <w:lang w:val="es-ES"/>
        </w:rPr>
        <w:t>,</w:t>
      </w:r>
      <w:r w:rsidRPr="1B0C7A31" w:rsidR="00E803A3">
        <w:rPr>
          <w:rFonts w:ascii="Arial" w:hAnsi="Arial" w:cs="Arial"/>
          <w:lang w:val="es-ES"/>
        </w:rPr>
        <w:t xml:space="preserve"> </w:t>
      </w:r>
      <w:r w:rsidRPr="1B0C7A31">
        <w:rPr>
          <w:rFonts w:ascii="Arial" w:hAnsi="Arial" w:cs="Arial"/>
          <w:lang w:val="es-ES"/>
        </w:rPr>
        <w:t>determinando</w:t>
      </w:r>
      <w:r w:rsidRPr="1B0C7A31" w:rsidR="00E803A3">
        <w:rPr>
          <w:rFonts w:ascii="Arial" w:hAnsi="Arial" w:cs="Arial"/>
          <w:lang w:val="es-ES"/>
        </w:rPr>
        <w:t xml:space="preserve"> </w:t>
      </w:r>
      <w:r w:rsidRPr="1B0C7A31">
        <w:rPr>
          <w:rFonts w:ascii="Arial" w:hAnsi="Arial" w:cs="Arial"/>
          <w:lang w:val="es-ES"/>
        </w:rPr>
        <w:t>la</w:t>
      </w:r>
      <w:r w:rsidRPr="1B0C7A31" w:rsidR="00E803A3">
        <w:rPr>
          <w:rFonts w:ascii="Arial" w:hAnsi="Arial" w:cs="Arial"/>
          <w:lang w:val="es-ES"/>
        </w:rPr>
        <w:t xml:space="preserve"> </w:t>
      </w:r>
      <w:r w:rsidRPr="1B0C7A31">
        <w:rPr>
          <w:rFonts w:ascii="Arial" w:hAnsi="Arial" w:cs="Arial"/>
          <w:lang w:val="es-ES"/>
        </w:rPr>
        <w:t>calificación</w:t>
      </w:r>
      <w:r w:rsidRPr="1B0C7A31" w:rsidR="00E803A3">
        <w:rPr>
          <w:rFonts w:ascii="Arial" w:hAnsi="Arial" w:cs="Arial"/>
          <w:lang w:val="es-ES"/>
        </w:rPr>
        <w:t xml:space="preserve"> </w:t>
      </w:r>
      <w:r w:rsidRPr="1B0C7A31">
        <w:rPr>
          <w:rFonts w:ascii="Arial" w:hAnsi="Arial" w:cs="Arial"/>
          <w:lang w:val="es-ES"/>
        </w:rPr>
        <w:t>total</w:t>
      </w:r>
      <w:r w:rsidRPr="1B0C7A31" w:rsidR="00E803A3">
        <w:rPr>
          <w:rFonts w:ascii="Arial" w:hAnsi="Arial" w:cs="Arial"/>
          <w:lang w:val="es-ES"/>
        </w:rPr>
        <w:t xml:space="preserve"> </w:t>
      </w:r>
      <w:r w:rsidRPr="1B0C7A31">
        <w:rPr>
          <w:rFonts w:ascii="Arial" w:hAnsi="Arial" w:cs="Arial"/>
          <w:lang w:val="es-ES"/>
        </w:rPr>
        <w:t>ponderada</w:t>
      </w:r>
      <w:r w:rsidRPr="1B0C7A31" w:rsidR="00E803A3">
        <w:rPr>
          <w:rFonts w:ascii="Arial" w:hAnsi="Arial" w:cs="Arial"/>
          <w:lang w:val="es-ES"/>
        </w:rPr>
        <w:t xml:space="preserve"> </w:t>
      </w:r>
      <w:r w:rsidRPr="1B0C7A31">
        <w:rPr>
          <w:rFonts w:ascii="Arial" w:hAnsi="Arial" w:cs="Arial"/>
          <w:lang w:val="es-ES"/>
        </w:rPr>
        <w:t>de</w:t>
      </w:r>
      <w:r w:rsidRPr="1B0C7A31" w:rsidR="00E803A3">
        <w:rPr>
          <w:rFonts w:ascii="Arial" w:hAnsi="Arial" w:cs="Arial"/>
          <w:lang w:val="es-ES"/>
        </w:rPr>
        <w:t xml:space="preserve"> </w:t>
      </w:r>
      <w:r w:rsidRPr="1B0C7A31">
        <w:rPr>
          <w:rFonts w:ascii="Arial" w:hAnsi="Arial" w:cs="Arial"/>
          <w:lang w:val="es-ES"/>
        </w:rPr>
        <w:t>la</w:t>
      </w:r>
      <w:r w:rsidRPr="1B0C7A31" w:rsidR="00E803A3">
        <w:rPr>
          <w:rFonts w:ascii="Arial" w:hAnsi="Arial" w:cs="Arial"/>
          <w:lang w:val="es-ES"/>
        </w:rPr>
        <w:t xml:space="preserve"> </w:t>
      </w:r>
      <w:r w:rsidRPr="1B0C7A31">
        <w:rPr>
          <w:rFonts w:ascii="Arial" w:hAnsi="Arial" w:cs="Arial"/>
          <w:lang w:val="es-ES"/>
        </w:rPr>
        <w:t>Oferta</w:t>
      </w:r>
      <w:r w:rsidRPr="1B0C7A31" w:rsidR="00E803A3">
        <w:rPr>
          <w:rFonts w:ascii="Arial" w:hAnsi="Arial" w:cs="Arial"/>
          <w:lang w:val="es-ES"/>
        </w:rPr>
        <w:t xml:space="preserve"> </w:t>
      </w:r>
      <w:r w:rsidRPr="1B0C7A31">
        <w:rPr>
          <w:rFonts w:ascii="Arial" w:hAnsi="Arial" w:cs="Arial"/>
          <w:lang w:val="es-ES"/>
        </w:rPr>
        <w:t>Administrativa</w:t>
      </w:r>
      <w:r w:rsidRPr="1B0C7A31" w:rsidR="00E803A3">
        <w:rPr>
          <w:rFonts w:ascii="Arial" w:hAnsi="Arial" w:cs="Arial"/>
          <w:lang w:val="es-ES"/>
        </w:rPr>
        <w:t xml:space="preserve"> </w:t>
      </w:r>
      <w:r w:rsidRPr="1B0C7A31">
        <w:rPr>
          <w:rFonts w:ascii="Arial" w:hAnsi="Arial" w:cs="Arial"/>
          <w:lang w:val="es-ES"/>
        </w:rPr>
        <w:t>en</w:t>
      </w:r>
      <w:r w:rsidRPr="1B0C7A31" w:rsidR="00E803A3">
        <w:rPr>
          <w:rFonts w:ascii="Arial" w:hAnsi="Arial" w:cs="Arial"/>
          <w:lang w:val="es-ES"/>
        </w:rPr>
        <w:t xml:space="preserve"> </w:t>
      </w:r>
      <w:r w:rsidRPr="1B0C7A31">
        <w:rPr>
          <w:rFonts w:ascii="Arial" w:hAnsi="Arial" w:cs="Arial"/>
          <w:lang w:val="es-ES"/>
        </w:rPr>
        <w:t>sus</w:t>
      </w:r>
      <w:r w:rsidRPr="1B0C7A31" w:rsidR="00E803A3">
        <w:rPr>
          <w:rFonts w:ascii="Arial" w:hAnsi="Arial" w:cs="Arial"/>
          <w:lang w:val="es-ES"/>
        </w:rPr>
        <w:t xml:space="preserve"> </w:t>
      </w:r>
      <w:r w:rsidRPr="1B0C7A31">
        <w:rPr>
          <w:rFonts w:ascii="Arial" w:hAnsi="Arial" w:cs="Arial"/>
          <w:lang w:val="es-ES"/>
        </w:rPr>
        <w:t>Antecedentes</w:t>
      </w:r>
      <w:r w:rsidRPr="1B0C7A31" w:rsidR="00E803A3">
        <w:rPr>
          <w:rFonts w:ascii="Arial" w:hAnsi="Arial" w:cs="Arial"/>
          <w:lang w:val="es-ES"/>
        </w:rPr>
        <w:t xml:space="preserve"> </w:t>
      </w:r>
      <w:r w:rsidRPr="1B0C7A31">
        <w:rPr>
          <w:rFonts w:ascii="Arial" w:hAnsi="Arial" w:cs="Arial"/>
          <w:lang w:val="es-ES"/>
        </w:rPr>
        <w:t>Comerciales</w:t>
      </w:r>
      <w:r w:rsidRPr="1B0C7A31" w:rsidR="00E803A3">
        <w:rPr>
          <w:rFonts w:ascii="Arial" w:hAnsi="Arial" w:cs="Arial"/>
          <w:lang w:val="es-ES"/>
        </w:rPr>
        <w:t xml:space="preserve"> </w:t>
      </w:r>
      <w:r w:rsidRPr="1B0C7A31">
        <w:rPr>
          <w:rFonts w:ascii="Arial" w:hAnsi="Arial" w:cs="Arial"/>
          <w:lang w:val="es-ES"/>
        </w:rPr>
        <w:t>y</w:t>
      </w:r>
      <w:r w:rsidRPr="1B0C7A31" w:rsidR="00E803A3">
        <w:rPr>
          <w:rFonts w:ascii="Arial" w:hAnsi="Arial" w:cs="Arial"/>
          <w:lang w:val="es-ES"/>
        </w:rPr>
        <w:t xml:space="preserve"> </w:t>
      </w:r>
      <w:r w:rsidRPr="1B0C7A31">
        <w:rPr>
          <w:rFonts w:ascii="Arial" w:hAnsi="Arial" w:cs="Arial"/>
          <w:lang w:val="es-ES"/>
        </w:rPr>
        <w:t>Financieros,</w:t>
      </w:r>
      <w:r w:rsidRPr="1B0C7A31" w:rsidR="00E803A3">
        <w:rPr>
          <w:rFonts w:ascii="Arial" w:hAnsi="Arial" w:cs="Arial"/>
          <w:lang w:val="es-ES"/>
        </w:rPr>
        <w:t xml:space="preserve"> </w:t>
      </w:r>
      <w:r w:rsidRPr="1B0C7A31">
        <w:rPr>
          <w:rFonts w:ascii="Arial" w:hAnsi="Arial" w:cs="Arial"/>
          <w:lang w:val="es-ES"/>
        </w:rPr>
        <w:t>Laborales,</w:t>
      </w:r>
      <w:r w:rsidRPr="1B0C7A31" w:rsidR="00E803A3">
        <w:rPr>
          <w:rFonts w:ascii="Arial" w:hAnsi="Arial" w:cs="Arial"/>
          <w:lang w:val="es-ES"/>
        </w:rPr>
        <w:t xml:space="preserve"> </w:t>
      </w:r>
      <w:r w:rsidRPr="1B0C7A31">
        <w:rPr>
          <w:rFonts w:ascii="Arial" w:hAnsi="Arial" w:cs="Arial"/>
          <w:lang w:val="es-ES"/>
        </w:rPr>
        <w:t>Previsionales</w:t>
      </w:r>
      <w:r w:rsidRPr="1B0C7A31" w:rsidR="00E803A3">
        <w:rPr>
          <w:rFonts w:ascii="Arial" w:hAnsi="Arial" w:cs="Arial"/>
          <w:lang w:val="es-ES"/>
        </w:rPr>
        <w:t xml:space="preserve"> </w:t>
      </w:r>
      <w:r w:rsidRPr="1B0C7A31">
        <w:rPr>
          <w:rFonts w:ascii="Arial" w:hAnsi="Arial" w:cs="Arial"/>
          <w:lang w:val="es-ES"/>
        </w:rPr>
        <w:t>y</w:t>
      </w:r>
      <w:r w:rsidRPr="1B0C7A31" w:rsidR="00E803A3">
        <w:rPr>
          <w:rFonts w:ascii="Arial" w:hAnsi="Arial" w:cs="Arial"/>
          <w:lang w:val="es-ES"/>
        </w:rPr>
        <w:t xml:space="preserve"> </w:t>
      </w:r>
      <w:r w:rsidRPr="1B0C7A31">
        <w:rPr>
          <w:rFonts w:ascii="Arial" w:hAnsi="Arial" w:cs="Arial"/>
          <w:lang w:val="es-ES"/>
        </w:rPr>
        <w:t>de</w:t>
      </w:r>
      <w:r w:rsidR="000210FD">
        <w:rPr>
          <w:rFonts w:ascii="Arial" w:hAnsi="Arial" w:cs="Arial"/>
          <w:lang w:val="es-ES"/>
        </w:rPr>
        <w:t xml:space="preserve"> </w:t>
      </w:r>
      <w:r w:rsidRPr="1B0C7A31">
        <w:rPr>
          <w:rFonts w:ascii="Arial" w:hAnsi="Arial" w:cs="Arial"/>
          <w:lang w:val="es-ES"/>
        </w:rPr>
        <w:t>Siniestralidad.</w:t>
      </w:r>
      <w:r w:rsidRPr="1B0C7A31" w:rsidR="00E803A3">
        <w:rPr>
          <w:rFonts w:ascii="Arial" w:hAnsi="Arial" w:cs="Arial"/>
          <w:lang w:val="es-ES"/>
        </w:rPr>
        <w:t xml:space="preserve"> </w:t>
      </w:r>
      <w:r w:rsidRPr="1B0C7A31">
        <w:rPr>
          <w:rFonts w:ascii="Arial" w:hAnsi="Arial" w:cs="Arial"/>
          <w:lang w:val="es-ES"/>
        </w:rPr>
        <w:t>Para</w:t>
      </w:r>
      <w:r w:rsidRPr="1B0C7A31" w:rsidR="00E803A3">
        <w:rPr>
          <w:rFonts w:ascii="Arial" w:hAnsi="Arial" w:cs="Arial"/>
          <w:lang w:val="es-ES"/>
        </w:rPr>
        <w:t xml:space="preserve"> </w:t>
      </w:r>
      <w:r w:rsidRPr="1B0C7A31">
        <w:rPr>
          <w:rFonts w:ascii="Arial" w:hAnsi="Arial" w:cs="Arial"/>
          <w:lang w:val="es-ES"/>
        </w:rPr>
        <w:t>proceder</w:t>
      </w:r>
      <w:r w:rsidRPr="1B0C7A31" w:rsidR="00E803A3">
        <w:rPr>
          <w:rFonts w:ascii="Arial" w:hAnsi="Arial" w:cs="Arial"/>
          <w:lang w:val="es-ES"/>
        </w:rPr>
        <w:t xml:space="preserve"> </w:t>
      </w:r>
      <w:r w:rsidRPr="1B0C7A31">
        <w:rPr>
          <w:rFonts w:ascii="Arial" w:hAnsi="Arial" w:cs="Arial"/>
          <w:lang w:val="es-ES"/>
        </w:rPr>
        <w:t>a</w:t>
      </w:r>
      <w:r w:rsidRPr="1B0C7A31" w:rsidR="00E803A3">
        <w:rPr>
          <w:rFonts w:ascii="Arial" w:hAnsi="Arial" w:cs="Arial"/>
          <w:lang w:val="es-ES"/>
        </w:rPr>
        <w:t xml:space="preserve"> </w:t>
      </w:r>
      <w:r w:rsidRPr="1B0C7A31">
        <w:rPr>
          <w:rFonts w:ascii="Arial" w:hAnsi="Arial" w:cs="Arial"/>
          <w:lang w:val="es-ES"/>
        </w:rPr>
        <w:t>evaluar</w:t>
      </w:r>
      <w:r w:rsidRPr="1B0C7A31" w:rsidR="00E803A3">
        <w:rPr>
          <w:rFonts w:ascii="Arial" w:hAnsi="Arial" w:cs="Arial"/>
          <w:lang w:val="es-ES"/>
        </w:rPr>
        <w:t xml:space="preserve"> </w:t>
      </w:r>
      <w:r w:rsidRPr="1B0C7A31">
        <w:rPr>
          <w:rFonts w:ascii="Arial" w:hAnsi="Arial" w:cs="Arial"/>
          <w:lang w:val="es-ES"/>
        </w:rPr>
        <w:t>la(s)</w:t>
      </w:r>
      <w:r w:rsidRPr="1B0C7A31" w:rsidR="00E803A3">
        <w:rPr>
          <w:rFonts w:ascii="Arial" w:hAnsi="Arial" w:cs="Arial"/>
          <w:lang w:val="es-ES"/>
        </w:rPr>
        <w:t xml:space="preserve"> </w:t>
      </w:r>
      <w:r w:rsidRPr="1B0C7A31">
        <w:rPr>
          <w:rFonts w:ascii="Arial" w:hAnsi="Arial" w:cs="Arial"/>
          <w:lang w:val="es-ES"/>
        </w:rPr>
        <w:t>Oferta(s)</w:t>
      </w:r>
      <w:r w:rsidRPr="1B0C7A31" w:rsidR="00E803A3">
        <w:rPr>
          <w:rFonts w:ascii="Arial" w:hAnsi="Arial" w:cs="Arial"/>
          <w:lang w:val="es-ES"/>
        </w:rPr>
        <w:t xml:space="preserve"> </w:t>
      </w:r>
      <w:r w:rsidRPr="1B0C7A31">
        <w:rPr>
          <w:rFonts w:ascii="Arial" w:hAnsi="Arial" w:cs="Arial"/>
          <w:lang w:val="es-ES"/>
        </w:rPr>
        <w:t>Técnica(s)</w:t>
      </w:r>
      <w:r w:rsidRPr="1B0C7A31" w:rsidR="00E803A3">
        <w:rPr>
          <w:rFonts w:ascii="Arial" w:hAnsi="Arial" w:cs="Arial"/>
          <w:lang w:val="es-ES"/>
        </w:rPr>
        <w:t xml:space="preserve"> </w:t>
      </w:r>
      <w:r w:rsidRPr="1B0C7A31">
        <w:rPr>
          <w:rFonts w:ascii="Arial" w:hAnsi="Arial" w:cs="Arial"/>
          <w:lang w:val="es-ES"/>
        </w:rPr>
        <w:t>del</w:t>
      </w:r>
      <w:r w:rsidRPr="1B0C7A31" w:rsidR="00E803A3">
        <w:rPr>
          <w:rFonts w:ascii="Arial" w:hAnsi="Arial" w:cs="Arial"/>
          <w:lang w:val="es-ES"/>
        </w:rPr>
        <w:t xml:space="preserve"> </w:t>
      </w:r>
      <w:r w:rsidRPr="1B0C7A31">
        <w:rPr>
          <w:rFonts w:ascii="Arial" w:hAnsi="Arial" w:cs="Arial"/>
          <w:lang w:val="es-ES"/>
        </w:rPr>
        <w:t>Proponente,</w:t>
      </w:r>
      <w:r w:rsidRPr="1B0C7A31" w:rsidR="00E803A3">
        <w:rPr>
          <w:rFonts w:ascii="Arial" w:hAnsi="Arial" w:cs="Arial"/>
          <w:lang w:val="es-ES"/>
        </w:rPr>
        <w:t xml:space="preserve"> </w:t>
      </w:r>
      <w:r w:rsidRPr="1B0C7A31">
        <w:rPr>
          <w:rFonts w:ascii="Arial" w:hAnsi="Arial" w:cs="Arial"/>
          <w:lang w:val="es-ES"/>
        </w:rPr>
        <w:t>la</w:t>
      </w:r>
      <w:r w:rsidRPr="1B0C7A31" w:rsidR="00E803A3">
        <w:rPr>
          <w:rFonts w:ascii="Arial" w:hAnsi="Arial" w:cs="Arial"/>
          <w:lang w:val="es-ES"/>
        </w:rPr>
        <w:t xml:space="preserve"> </w:t>
      </w:r>
      <w:r w:rsidRPr="1B0C7A31">
        <w:rPr>
          <w:rFonts w:ascii="Arial" w:hAnsi="Arial" w:cs="Arial"/>
          <w:lang w:val="es-ES"/>
        </w:rPr>
        <w:t>calificación</w:t>
      </w:r>
      <w:r w:rsidRPr="1B0C7A31" w:rsidR="00E803A3">
        <w:rPr>
          <w:rFonts w:ascii="Arial" w:hAnsi="Arial" w:cs="Arial"/>
          <w:lang w:val="es-ES"/>
        </w:rPr>
        <w:t xml:space="preserve"> </w:t>
      </w:r>
      <w:r w:rsidRPr="1B0C7A31">
        <w:rPr>
          <w:rFonts w:ascii="Arial" w:hAnsi="Arial" w:cs="Arial"/>
          <w:lang w:val="es-ES"/>
        </w:rPr>
        <w:t>total</w:t>
      </w:r>
      <w:r w:rsidRPr="1B0C7A31" w:rsidR="00E803A3">
        <w:rPr>
          <w:rFonts w:ascii="Arial" w:hAnsi="Arial" w:cs="Arial"/>
          <w:lang w:val="es-ES"/>
        </w:rPr>
        <w:t xml:space="preserve"> </w:t>
      </w:r>
      <w:r w:rsidRPr="1B0C7A31">
        <w:rPr>
          <w:rFonts w:ascii="Arial" w:hAnsi="Arial" w:cs="Arial"/>
          <w:lang w:val="es-ES"/>
        </w:rPr>
        <w:t>ponderada</w:t>
      </w:r>
      <w:r w:rsidRPr="1B0C7A31" w:rsidR="00E803A3">
        <w:rPr>
          <w:rFonts w:ascii="Arial" w:hAnsi="Arial" w:cs="Arial"/>
          <w:lang w:val="es-ES"/>
        </w:rPr>
        <w:t xml:space="preserve"> </w:t>
      </w:r>
      <w:r w:rsidRPr="1B0C7A31">
        <w:rPr>
          <w:rFonts w:ascii="Arial" w:hAnsi="Arial" w:cs="Arial"/>
          <w:lang w:val="es-ES"/>
        </w:rPr>
        <w:t>deberá</w:t>
      </w:r>
      <w:r w:rsidRPr="1B0C7A31" w:rsidR="00E803A3">
        <w:rPr>
          <w:rFonts w:ascii="Arial" w:hAnsi="Arial" w:cs="Arial"/>
          <w:lang w:val="es-ES"/>
        </w:rPr>
        <w:t xml:space="preserve"> </w:t>
      </w:r>
      <w:r w:rsidRPr="1B0C7A31">
        <w:rPr>
          <w:rFonts w:ascii="Arial" w:hAnsi="Arial" w:cs="Arial"/>
          <w:lang w:val="es-ES"/>
        </w:rPr>
        <w:t>ser</w:t>
      </w:r>
      <w:r w:rsidRPr="1B0C7A31" w:rsidR="00E803A3">
        <w:rPr>
          <w:rFonts w:ascii="Arial" w:hAnsi="Arial" w:cs="Arial"/>
          <w:lang w:val="es-ES"/>
        </w:rPr>
        <w:t xml:space="preserve"> </w:t>
      </w:r>
      <w:r w:rsidRPr="1B0C7A31">
        <w:rPr>
          <w:rFonts w:ascii="Arial" w:hAnsi="Arial" w:cs="Arial"/>
          <w:lang w:val="es-ES"/>
        </w:rPr>
        <w:t>de</w:t>
      </w:r>
      <w:r w:rsidRPr="1B0C7A31" w:rsidR="00E803A3">
        <w:rPr>
          <w:rFonts w:ascii="Arial" w:hAnsi="Arial" w:cs="Arial"/>
          <w:lang w:val="es-ES"/>
        </w:rPr>
        <w:t xml:space="preserve"> </w:t>
      </w:r>
      <w:r w:rsidRPr="1B0C7A31">
        <w:rPr>
          <w:rFonts w:ascii="Arial" w:hAnsi="Arial" w:cs="Arial"/>
          <w:lang w:val="es-ES"/>
        </w:rPr>
        <w:t>al</w:t>
      </w:r>
      <w:r w:rsidRPr="1B0C7A31" w:rsidR="00E803A3">
        <w:rPr>
          <w:rFonts w:ascii="Arial" w:hAnsi="Arial" w:cs="Arial"/>
          <w:lang w:val="es-ES"/>
        </w:rPr>
        <w:t xml:space="preserve"> </w:t>
      </w:r>
      <w:r w:rsidRPr="1B0C7A31">
        <w:rPr>
          <w:rFonts w:ascii="Arial" w:hAnsi="Arial" w:cs="Arial"/>
          <w:lang w:val="es-ES"/>
        </w:rPr>
        <w:t>menos</w:t>
      </w:r>
      <w:r w:rsidRPr="1B0C7A31" w:rsidR="00E803A3">
        <w:rPr>
          <w:rFonts w:ascii="Arial" w:hAnsi="Arial" w:cs="Arial"/>
          <w:lang w:val="es-ES"/>
        </w:rPr>
        <w:t xml:space="preserve"> </w:t>
      </w:r>
      <w:r w:rsidRPr="1B0C7A31">
        <w:rPr>
          <w:rFonts w:ascii="Arial" w:hAnsi="Arial" w:cs="Arial"/>
          <w:lang w:val="es-ES"/>
        </w:rPr>
        <w:t>75</w:t>
      </w:r>
      <w:r w:rsidRPr="1B0C7A31" w:rsidR="00E803A3">
        <w:rPr>
          <w:rFonts w:ascii="Arial" w:hAnsi="Arial" w:cs="Arial"/>
          <w:lang w:val="es-ES"/>
        </w:rPr>
        <w:t xml:space="preserve"> </w:t>
      </w:r>
      <w:r w:rsidRPr="1B0C7A31" w:rsidR="5ACC8F72">
        <w:rPr>
          <w:rFonts w:ascii="Arial" w:hAnsi="Arial" w:cs="Arial"/>
          <w:lang w:val="es-ES"/>
        </w:rPr>
        <w:t>p</w:t>
      </w:r>
      <w:r w:rsidRPr="1B0C7A31" w:rsidR="006752E5">
        <w:rPr>
          <w:rFonts w:ascii="Arial" w:hAnsi="Arial" w:cs="Arial"/>
          <w:lang w:val="es-ES"/>
        </w:rPr>
        <w:t>untos</w:t>
      </w:r>
      <w:r w:rsidRPr="1B0C7A31">
        <w:rPr>
          <w:rFonts w:ascii="Arial" w:hAnsi="Arial" w:cs="Arial"/>
          <w:lang w:val="es-ES"/>
        </w:rPr>
        <w:t>,</w:t>
      </w:r>
      <w:r w:rsidRPr="1B0C7A31" w:rsidR="00E803A3">
        <w:rPr>
          <w:rFonts w:ascii="Arial" w:hAnsi="Arial" w:cs="Arial"/>
          <w:lang w:val="es-ES"/>
        </w:rPr>
        <w:t xml:space="preserve"> </w:t>
      </w:r>
      <w:r w:rsidRPr="1B0C7A31">
        <w:rPr>
          <w:rFonts w:ascii="Arial" w:hAnsi="Arial" w:cs="Arial"/>
          <w:lang w:val="es-ES"/>
        </w:rPr>
        <w:t>en</w:t>
      </w:r>
      <w:r w:rsidRPr="1B0C7A31" w:rsidR="00E803A3">
        <w:rPr>
          <w:rFonts w:ascii="Arial" w:hAnsi="Arial" w:cs="Arial"/>
          <w:lang w:val="es-ES"/>
        </w:rPr>
        <w:t xml:space="preserve"> </w:t>
      </w:r>
      <w:r w:rsidRPr="1B0C7A31">
        <w:rPr>
          <w:rFonts w:ascii="Arial" w:hAnsi="Arial" w:cs="Arial"/>
          <w:lang w:val="es-ES"/>
        </w:rPr>
        <w:t>caso</w:t>
      </w:r>
      <w:r w:rsidRPr="1B0C7A31" w:rsidR="00E803A3">
        <w:rPr>
          <w:rFonts w:ascii="Arial" w:hAnsi="Arial" w:cs="Arial"/>
          <w:lang w:val="es-ES"/>
        </w:rPr>
        <w:t xml:space="preserve"> </w:t>
      </w:r>
      <w:r w:rsidRPr="1B0C7A31">
        <w:rPr>
          <w:rFonts w:ascii="Arial" w:hAnsi="Arial" w:cs="Arial"/>
          <w:lang w:val="es-ES"/>
        </w:rPr>
        <w:t>contrario</w:t>
      </w:r>
      <w:r w:rsidRPr="1B0C7A31" w:rsidR="00E803A3">
        <w:rPr>
          <w:rFonts w:ascii="Arial" w:hAnsi="Arial" w:cs="Arial"/>
          <w:lang w:val="es-ES"/>
        </w:rPr>
        <w:t xml:space="preserve"> </w:t>
      </w:r>
      <w:r w:rsidRPr="1B0C7A31">
        <w:rPr>
          <w:rFonts w:ascii="Arial" w:hAnsi="Arial" w:cs="Arial"/>
          <w:lang w:val="es-ES"/>
        </w:rPr>
        <w:t>el</w:t>
      </w:r>
      <w:r w:rsidRPr="1B0C7A31" w:rsidR="00E803A3">
        <w:rPr>
          <w:rFonts w:ascii="Arial" w:hAnsi="Arial" w:cs="Arial"/>
          <w:lang w:val="es-ES"/>
        </w:rPr>
        <w:t xml:space="preserve"> </w:t>
      </w:r>
      <w:r w:rsidRPr="1B0C7A31">
        <w:rPr>
          <w:rFonts w:ascii="Arial" w:hAnsi="Arial" w:cs="Arial"/>
          <w:lang w:val="es-ES"/>
        </w:rPr>
        <w:t>Proponente</w:t>
      </w:r>
      <w:r w:rsidRPr="1B0C7A31" w:rsidR="00E803A3">
        <w:rPr>
          <w:rFonts w:ascii="Arial" w:hAnsi="Arial" w:cs="Arial"/>
          <w:lang w:val="es-ES"/>
        </w:rPr>
        <w:t xml:space="preserve"> </w:t>
      </w:r>
      <w:r w:rsidRPr="1B0C7A31">
        <w:rPr>
          <w:rFonts w:ascii="Arial" w:hAnsi="Arial" w:cs="Arial"/>
          <w:lang w:val="es-ES"/>
        </w:rPr>
        <w:t>será</w:t>
      </w:r>
      <w:r w:rsidRPr="1B0C7A31" w:rsidR="00E803A3">
        <w:rPr>
          <w:rFonts w:ascii="Arial" w:hAnsi="Arial" w:cs="Arial"/>
          <w:lang w:val="es-ES"/>
        </w:rPr>
        <w:t xml:space="preserve"> </w:t>
      </w:r>
      <w:r w:rsidRPr="1B0C7A31">
        <w:rPr>
          <w:rFonts w:ascii="Arial" w:hAnsi="Arial" w:cs="Arial"/>
          <w:lang w:val="es-ES"/>
        </w:rPr>
        <w:t>eliminado</w:t>
      </w:r>
      <w:r w:rsidRPr="1B0C7A31" w:rsidR="00E803A3">
        <w:rPr>
          <w:rFonts w:ascii="Arial" w:hAnsi="Arial" w:cs="Arial"/>
          <w:lang w:val="es-ES"/>
        </w:rPr>
        <w:t xml:space="preserve"> </w:t>
      </w:r>
      <w:r w:rsidRPr="1B0C7A31">
        <w:rPr>
          <w:rFonts w:ascii="Arial" w:hAnsi="Arial" w:cs="Arial"/>
          <w:lang w:val="es-ES"/>
        </w:rPr>
        <w:t>del</w:t>
      </w:r>
      <w:r w:rsidRPr="1B0C7A31" w:rsidR="00E803A3">
        <w:rPr>
          <w:rFonts w:ascii="Arial" w:hAnsi="Arial" w:cs="Arial"/>
          <w:lang w:val="es-ES"/>
        </w:rPr>
        <w:t xml:space="preserve"> </w:t>
      </w:r>
      <w:r w:rsidRPr="1B0C7A31">
        <w:rPr>
          <w:rFonts w:ascii="Arial" w:hAnsi="Arial" w:cs="Arial"/>
          <w:lang w:val="es-ES"/>
        </w:rPr>
        <w:t>Proceso</w:t>
      </w:r>
      <w:r w:rsidRPr="1B0C7A31" w:rsidR="00E803A3">
        <w:rPr>
          <w:rFonts w:ascii="Arial" w:hAnsi="Arial" w:cs="Arial"/>
          <w:lang w:val="es-ES"/>
        </w:rPr>
        <w:t xml:space="preserve"> </w:t>
      </w:r>
      <w:r w:rsidRPr="1B0C7A31">
        <w:rPr>
          <w:rFonts w:ascii="Arial" w:hAnsi="Arial" w:cs="Arial"/>
          <w:lang w:val="es-ES"/>
        </w:rPr>
        <w:t>de</w:t>
      </w:r>
      <w:r w:rsidRPr="1B0C7A31" w:rsidR="00E803A3">
        <w:rPr>
          <w:rFonts w:ascii="Arial" w:hAnsi="Arial" w:cs="Arial"/>
          <w:lang w:val="es-ES"/>
        </w:rPr>
        <w:t xml:space="preserve"> </w:t>
      </w:r>
      <w:r w:rsidRPr="1B0C7A31">
        <w:rPr>
          <w:rFonts w:ascii="Arial" w:hAnsi="Arial" w:cs="Arial"/>
          <w:lang w:val="es-ES"/>
        </w:rPr>
        <w:t>Licitación.</w:t>
      </w:r>
      <w:bookmarkStart w:name="_Hlk495840169" w:id="1008"/>
      <w:bookmarkEnd w:id="1008"/>
    </w:p>
    <w:p w:rsidRPr="001F536E" w:rsidR="00E7308D" w:rsidP="00E7308D" w:rsidRDefault="00E7308D" w14:paraId="166EAF29" w14:textId="2C0A3B5C">
      <w:pPr>
        <w:rPr>
          <w:rFonts w:ascii="Arial" w:hAnsi="Arial" w:cs="Arial"/>
          <w:bCs/>
        </w:rPr>
      </w:pP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el</w:t>
      </w:r>
      <w:r w:rsidRPr="001F536E" w:rsidR="00E803A3">
        <w:rPr>
          <w:rFonts w:ascii="Arial" w:hAnsi="Arial" w:cs="Arial"/>
          <w:bCs/>
        </w:rPr>
        <w:t xml:space="preserve"> </w:t>
      </w:r>
      <w:r w:rsidRPr="001F536E">
        <w:rPr>
          <w:rFonts w:ascii="Arial" w:hAnsi="Arial" w:cs="Arial"/>
          <w:bCs/>
        </w:rPr>
        <w:t>caso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Consorcios,</w:t>
      </w:r>
      <w:r w:rsidRPr="001F536E" w:rsidR="00E803A3">
        <w:rPr>
          <w:rFonts w:ascii="Arial" w:hAnsi="Arial" w:cs="Arial"/>
          <w:bCs/>
        </w:rPr>
        <w:t xml:space="preserve"> </w:t>
      </w:r>
      <w:r w:rsidRPr="001F536E">
        <w:rPr>
          <w:rFonts w:ascii="Arial" w:hAnsi="Arial" w:cs="Arial"/>
          <w:bCs/>
        </w:rPr>
        <w:t>el</w:t>
      </w:r>
      <w:r w:rsidRPr="001F536E" w:rsidR="00E803A3">
        <w:rPr>
          <w:rFonts w:ascii="Arial" w:hAnsi="Arial" w:cs="Arial"/>
          <w:bCs/>
        </w:rPr>
        <w:t xml:space="preserve"> </w:t>
      </w:r>
      <w:r w:rsidRPr="001F536E">
        <w:rPr>
          <w:rFonts w:ascii="Arial" w:hAnsi="Arial" w:cs="Arial"/>
          <w:bCs/>
        </w:rPr>
        <w:t>cálculo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índices</w:t>
      </w:r>
      <w:r w:rsidRPr="001F536E" w:rsidR="00E803A3">
        <w:rPr>
          <w:rFonts w:ascii="Arial" w:hAnsi="Arial" w:cs="Arial"/>
          <w:bCs/>
        </w:rPr>
        <w:t xml:space="preserve"> </w:t>
      </w:r>
      <w:r w:rsidRPr="001F536E">
        <w:rPr>
          <w:rFonts w:ascii="Arial" w:hAnsi="Arial" w:cs="Arial"/>
          <w:bCs/>
        </w:rPr>
        <w:t>establecidos</w:t>
      </w:r>
      <w:r w:rsidRPr="001F536E" w:rsidR="00E803A3">
        <w:rPr>
          <w:rFonts w:ascii="Arial" w:hAnsi="Arial" w:cs="Arial"/>
          <w:bCs/>
        </w:rPr>
        <w:t xml:space="preserve"> </w:t>
      </w:r>
      <w:r w:rsidRPr="001F536E">
        <w:rPr>
          <w:rFonts w:ascii="Arial" w:hAnsi="Arial" w:cs="Arial"/>
          <w:bCs/>
        </w:rPr>
        <w:t>en</w:t>
      </w:r>
      <w:r w:rsidRPr="001F536E" w:rsidR="00E803A3">
        <w:rPr>
          <w:rFonts w:ascii="Arial" w:hAnsi="Arial" w:cs="Arial"/>
          <w:bCs/>
        </w:rPr>
        <w:t xml:space="preserve"> </w:t>
      </w:r>
      <w:r w:rsidRPr="001F536E">
        <w:rPr>
          <w:rFonts w:ascii="Arial" w:hAnsi="Arial" w:cs="Arial"/>
          <w:bCs/>
        </w:rPr>
        <w:t>la</w:t>
      </w:r>
      <w:r w:rsidRPr="001F536E" w:rsidR="00E803A3">
        <w:rPr>
          <w:rFonts w:ascii="Arial" w:hAnsi="Arial" w:cs="Arial"/>
          <w:bCs/>
        </w:rPr>
        <w:t xml:space="preserve"> </w:t>
      </w:r>
      <w:r w:rsidRPr="001F536E" w:rsidR="00530C0F">
        <w:rPr>
          <w:rFonts w:ascii="Arial" w:hAnsi="Arial" w:cs="Arial"/>
          <w:bCs/>
        </w:rPr>
        <w:t>Tabla</w:t>
      </w:r>
      <w:r w:rsidRPr="001F536E" w:rsidR="00E803A3">
        <w:rPr>
          <w:rFonts w:ascii="Arial" w:hAnsi="Arial" w:cs="Arial"/>
          <w:bCs/>
        </w:rPr>
        <w:t xml:space="preserve"> </w:t>
      </w:r>
      <w:r w:rsidRPr="001F536E" w:rsidR="00BF07E9">
        <w:rPr>
          <w:rFonts w:ascii="Arial" w:hAnsi="Arial" w:cs="Arial"/>
          <w:bCs/>
        </w:rPr>
        <w:t>5</w:t>
      </w:r>
      <w:r w:rsidRPr="001F536E" w:rsidR="00E803A3">
        <w:rPr>
          <w:rFonts w:ascii="Arial" w:hAnsi="Arial" w:cs="Arial"/>
          <w:bCs/>
        </w:rPr>
        <w:t xml:space="preserve"> </w:t>
      </w:r>
      <w:r w:rsidRPr="001F536E">
        <w:rPr>
          <w:rFonts w:ascii="Arial" w:hAnsi="Arial" w:cs="Arial"/>
          <w:bCs/>
        </w:rPr>
        <w:t>será</w:t>
      </w:r>
      <w:r w:rsidRPr="001F536E" w:rsidR="00E803A3">
        <w:rPr>
          <w:rFonts w:ascii="Arial" w:hAnsi="Arial" w:cs="Arial"/>
          <w:bCs/>
        </w:rPr>
        <w:t xml:space="preserve"> </w:t>
      </w:r>
      <w:r w:rsidRPr="001F536E">
        <w:rPr>
          <w:rFonts w:ascii="Arial" w:hAnsi="Arial" w:cs="Arial"/>
          <w:bCs/>
        </w:rPr>
        <w:t>individual</w:t>
      </w:r>
      <w:r w:rsidRPr="001F536E" w:rsidR="00E803A3">
        <w:rPr>
          <w:rFonts w:ascii="Arial" w:hAnsi="Arial" w:cs="Arial"/>
          <w:bCs/>
        </w:rPr>
        <w:t xml:space="preserve"> </w:t>
      </w:r>
      <w:r w:rsidRPr="001F536E">
        <w:rPr>
          <w:rFonts w:ascii="Arial" w:hAnsi="Arial" w:cs="Arial"/>
          <w:bCs/>
        </w:rPr>
        <w:t>para</w:t>
      </w:r>
      <w:r w:rsidRPr="001F536E" w:rsidR="00E803A3">
        <w:rPr>
          <w:rFonts w:ascii="Arial" w:hAnsi="Arial" w:cs="Arial"/>
          <w:bCs/>
        </w:rPr>
        <w:t xml:space="preserve"> </w:t>
      </w:r>
      <w:r w:rsidRPr="001F536E">
        <w:rPr>
          <w:rFonts w:ascii="Arial" w:hAnsi="Arial" w:cs="Arial"/>
          <w:bCs/>
        </w:rPr>
        <w:t>cada</w:t>
      </w:r>
      <w:r w:rsidRPr="001F536E" w:rsidR="00E803A3">
        <w:rPr>
          <w:rFonts w:ascii="Arial" w:hAnsi="Arial" w:cs="Arial"/>
          <w:bCs/>
        </w:rPr>
        <w:t xml:space="preserve"> </w:t>
      </w:r>
      <w:r w:rsidRPr="001F536E">
        <w:rPr>
          <w:rFonts w:ascii="Arial" w:hAnsi="Arial" w:cs="Arial"/>
          <w:bCs/>
        </w:rPr>
        <w:t>uno</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sus</w:t>
      </w:r>
      <w:r w:rsidRPr="001F536E" w:rsidR="00E803A3">
        <w:rPr>
          <w:rFonts w:ascii="Arial" w:hAnsi="Arial" w:cs="Arial"/>
          <w:bCs/>
        </w:rPr>
        <w:t xml:space="preserve"> </w:t>
      </w:r>
      <w:r w:rsidRPr="001F536E">
        <w:rPr>
          <w:rFonts w:ascii="Arial" w:hAnsi="Arial" w:cs="Arial"/>
          <w:bCs/>
        </w:rPr>
        <w:t>integrantes.</w:t>
      </w:r>
      <w:r w:rsidRPr="001F536E" w:rsidR="00E803A3">
        <w:rPr>
          <w:rFonts w:ascii="Arial" w:hAnsi="Arial" w:cs="Arial"/>
          <w:bCs/>
        </w:rPr>
        <w:t xml:space="preserve"> </w:t>
      </w:r>
      <w:r w:rsidRPr="001F536E">
        <w:rPr>
          <w:rFonts w:ascii="Arial" w:hAnsi="Arial" w:cs="Arial"/>
          <w:bCs/>
        </w:rPr>
        <w:t>La</w:t>
      </w:r>
      <w:r w:rsidRPr="001F536E" w:rsidR="00E803A3">
        <w:rPr>
          <w:rFonts w:ascii="Arial" w:hAnsi="Arial" w:cs="Arial"/>
          <w:bCs/>
        </w:rPr>
        <w:t xml:space="preserve"> </w:t>
      </w:r>
      <w:r w:rsidRPr="001F536E">
        <w:rPr>
          <w:rFonts w:ascii="Arial" w:hAnsi="Arial" w:cs="Arial"/>
          <w:bCs/>
        </w:rPr>
        <w:t>evaluación</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los</w:t>
      </w:r>
      <w:r w:rsidRPr="001F536E" w:rsidR="00E803A3">
        <w:rPr>
          <w:rFonts w:ascii="Arial" w:hAnsi="Arial" w:cs="Arial"/>
          <w:bCs/>
        </w:rPr>
        <w:t xml:space="preserve"> </w:t>
      </w:r>
      <w:r w:rsidRPr="001F536E">
        <w:rPr>
          <w:rFonts w:ascii="Arial" w:hAnsi="Arial" w:cs="Arial"/>
          <w:bCs/>
        </w:rPr>
        <w:t>resultados</w:t>
      </w:r>
      <w:r w:rsidRPr="001F536E" w:rsidR="00E803A3">
        <w:rPr>
          <w:rFonts w:ascii="Arial" w:hAnsi="Arial" w:cs="Arial"/>
          <w:bCs/>
        </w:rPr>
        <w:t xml:space="preserve"> </w:t>
      </w:r>
      <w:r w:rsidRPr="001F536E">
        <w:rPr>
          <w:rFonts w:ascii="Arial" w:hAnsi="Arial" w:cs="Arial"/>
          <w:bCs/>
        </w:rPr>
        <w:t>finales</w:t>
      </w:r>
      <w:r w:rsidRPr="001F536E" w:rsidR="00E803A3">
        <w:rPr>
          <w:rFonts w:ascii="Arial" w:hAnsi="Arial" w:cs="Arial"/>
          <w:bCs/>
        </w:rPr>
        <w:t xml:space="preserve"> </w:t>
      </w:r>
      <w:r w:rsidRPr="001F536E">
        <w:rPr>
          <w:rFonts w:ascii="Arial" w:hAnsi="Arial" w:cs="Arial"/>
          <w:bCs/>
        </w:rPr>
        <w:t>del</w:t>
      </w:r>
      <w:r w:rsidRPr="001F536E" w:rsidR="00E803A3">
        <w:rPr>
          <w:rFonts w:ascii="Arial" w:hAnsi="Arial" w:cs="Arial"/>
          <w:bCs/>
        </w:rPr>
        <w:t xml:space="preserve"> </w:t>
      </w:r>
      <w:r w:rsidRPr="001F536E">
        <w:rPr>
          <w:rFonts w:ascii="Arial" w:hAnsi="Arial" w:cs="Arial"/>
          <w:bCs/>
        </w:rPr>
        <w:t>Proponente</w:t>
      </w:r>
      <w:r w:rsidRPr="001F536E" w:rsidR="00E803A3">
        <w:rPr>
          <w:rFonts w:ascii="Arial" w:hAnsi="Arial" w:cs="Arial"/>
          <w:bCs/>
        </w:rPr>
        <w:t xml:space="preserve"> </w:t>
      </w:r>
      <w:r w:rsidRPr="001F536E">
        <w:rPr>
          <w:rFonts w:ascii="Arial" w:hAnsi="Arial" w:cs="Arial"/>
          <w:bCs/>
        </w:rPr>
        <w:t>se</w:t>
      </w:r>
      <w:r w:rsidRPr="001F536E" w:rsidR="00E803A3">
        <w:rPr>
          <w:rFonts w:ascii="Arial" w:hAnsi="Arial" w:cs="Arial"/>
          <w:bCs/>
        </w:rPr>
        <w:t xml:space="preserve"> </w:t>
      </w:r>
      <w:r w:rsidRPr="001F536E">
        <w:rPr>
          <w:rFonts w:ascii="Arial" w:hAnsi="Arial" w:cs="Arial"/>
          <w:bCs/>
        </w:rPr>
        <w:t>determinará</w:t>
      </w:r>
      <w:r w:rsidRPr="001F536E" w:rsidR="00E803A3">
        <w:rPr>
          <w:rFonts w:ascii="Arial" w:hAnsi="Arial" w:cs="Arial"/>
          <w:bCs/>
        </w:rPr>
        <w:t xml:space="preserve"> </w:t>
      </w:r>
      <w:r w:rsidRPr="001F536E">
        <w:rPr>
          <w:rFonts w:ascii="Arial" w:hAnsi="Arial" w:cs="Arial"/>
          <w:bCs/>
        </w:rPr>
        <w:t>a</w:t>
      </w:r>
      <w:r w:rsidRPr="001F536E" w:rsidR="00E803A3">
        <w:rPr>
          <w:rFonts w:ascii="Arial" w:hAnsi="Arial" w:cs="Arial"/>
          <w:bCs/>
        </w:rPr>
        <w:t xml:space="preserve"> </w:t>
      </w:r>
      <w:r w:rsidRPr="001F536E">
        <w:rPr>
          <w:rFonts w:ascii="Arial" w:hAnsi="Arial" w:cs="Arial"/>
          <w:bCs/>
        </w:rPr>
        <w:t>través</w:t>
      </w:r>
      <w:r w:rsidRPr="001F536E" w:rsidR="00E803A3">
        <w:rPr>
          <w:rFonts w:ascii="Arial" w:hAnsi="Arial" w:cs="Arial"/>
          <w:bCs/>
        </w:rPr>
        <w:t xml:space="preserve"> </w:t>
      </w:r>
      <w:r w:rsidRPr="001F536E">
        <w:rPr>
          <w:rFonts w:ascii="Arial" w:hAnsi="Arial" w:cs="Arial"/>
          <w:bCs/>
        </w:rPr>
        <w:t>de</w:t>
      </w:r>
      <w:r w:rsidRPr="001F536E" w:rsidR="00E803A3">
        <w:rPr>
          <w:rFonts w:ascii="Arial" w:hAnsi="Arial" w:cs="Arial"/>
          <w:bCs/>
        </w:rPr>
        <w:t xml:space="preserve"> </w:t>
      </w:r>
      <w:r w:rsidRPr="001F536E">
        <w:rPr>
          <w:rFonts w:ascii="Arial" w:hAnsi="Arial" w:cs="Arial"/>
          <w:bCs/>
        </w:rPr>
        <w:t>un</w:t>
      </w:r>
      <w:r w:rsidRPr="001F536E" w:rsidR="00E803A3">
        <w:rPr>
          <w:rFonts w:ascii="Arial" w:hAnsi="Arial" w:cs="Arial"/>
          <w:bCs/>
        </w:rPr>
        <w:t xml:space="preserve"> </w:t>
      </w:r>
      <w:r w:rsidRPr="001F536E">
        <w:rPr>
          <w:rFonts w:ascii="Arial" w:hAnsi="Arial" w:cs="Arial"/>
          <w:bCs/>
        </w:rPr>
        <w:t>promedio</w:t>
      </w:r>
      <w:r w:rsidRPr="001F536E" w:rsidR="00E803A3">
        <w:rPr>
          <w:rFonts w:ascii="Arial" w:hAnsi="Arial" w:cs="Arial"/>
          <w:bCs/>
        </w:rPr>
        <w:t xml:space="preserve"> </w:t>
      </w:r>
      <w:r w:rsidRPr="001F536E">
        <w:rPr>
          <w:rFonts w:ascii="Arial" w:hAnsi="Arial" w:cs="Arial"/>
          <w:bCs/>
        </w:rPr>
        <w:t>simple.</w:t>
      </w:r>
    </w:p>
    <w:p w:rsidRPr="001F536E" w:rsidR="001207EB" w:rsidP="00610ECD" w:rsidRDefault="7CC2A813" w14:paraId="6CD3FCA0" w14:textId="1048B501">
      <w:pPr>
        <w:pStyle w:val="Ttulo4"/>
        <w:ind w:left="851"/>
        <w:rPr>
          <w:rFonts w:ascii="Arial" w:hAnsi="Arial" w:cs="Arial"/>
        </w:rPr>
      </w:pPr>
      <w:bookmarkStart w:name="_Toc368573030" w:id="1009"/>
      <w:bookmarkStart w:name="_Toc368573126" w:id="1010"/>
      <w:bookmarkStart w:name="_Toc368573371" w:id="1011"/>
      <w:bookmarkStart w:name="_Toc368573512" w:id="1012"/>
      <w:bookmarkStart w:name="_Toc368573621" w:id="1013"/>
      <w:bookmarkStart w:name="_Toc368573631" w:id="1014"/>
      <w:bookmarkStart w:name="_Toc368573651" w:id="1015"/>
      <w:bookmarkStart w:name="_Toc368573996" w:id="1016"/>
      <w:bookmarkStart w:name="_Toc368574853" w:id="1017"/>
      <w:bookmarkStart w:name="_Toc368575078" w:id="1018"/>
      <w:bookmarkStart w:name="_Toc368575189" w:id="1019"/>
      <w:bookmarkStart w:name="_Toc368575298" w:id="1020"/>
      <w:bookmarkStart w:name="_Toc368575322" w:id="1021"/>
      <w:bookmarkStart w:name="_Toc368575333" w:id="1022"/>
      <w:bookmarkStart w:name="_Toc368575344" w:id="1023"/>
      <w:bookmarkStart w:name="_Toc368575549" w:id="1024"/>
      <w:bookmarkStart w:name="_Toc368575561" w:id="1025"/>
      <w:bookmarkStart w:name="_Toc368575584" w:id="1026"/>
      <w:bookmarkStart w:name="_Toc368575781" w:id="1027"/>
      <w:bookmarkStart w:name="_Toc368575889" w:id="1028"/>
      <w:bookmarkStart w:name="_Toc368575997" w:id="1029"/>
      <w:bookmarkStart w:name="_Toc368576007" w:id="1030"/>
      <w:bookmarkStart w:name="_Toc368576117" w:id="1031"/>
      <w:bookmarkStart w:name="_Toc368578540" w:id="1032"/>
      <w:bookmarkStart w:name="_Toc368578559" w:id="1033"/>
      <w:bookmarkStart w:name="_Toc368578578" w:id="1034"/>
      <w:bookmarkStart w:name="_Toc368578597" w:id="1035"/>
      <w:bookmarkStart w:name="_Toc368578637" w:id="1036"/>
      <w:bookmarkStart w:name="_Toc368578658" w:id="1037"/>
      <w:bookmarkStart w:name="_Toc368578678" w:id="1038"/>
      <w:bookmarkStart w:name="_Toc368578699" w:id="1039"/>
      <w:bookmarkStart w:name="_Toc368578720" w:id="1040"/>
      <w:bookmarkStart w:name="_Toc368578740" w:id="1041"/>
      <w:bookmarkStart w:name="_Toc368578761" w:id="1042"/>
      <w:bookmarkStart w:name="_Toc368578782" w:id="1043"/>
      <w:bookmarkStart w:name="_Toc368578970" w:id="1044"/>
      <w:bookmarkStart w:name="_Toc368579154" w:id="1045"/>
      <w:bookmarkStart w:name="_Toc368579180" w:id="1046"/>
      <w:bookmarkStart w:name="_Toc368579204" w:id="1047"/>
      <w:bookmarkStart w:name="_Toc368579495" w:id="1048"/>
      <w:bookmarkStart w:name="_Toc368579613" w:id="1049"/>
      <w:bookmarkStart w:name="_Toc368579729" w:id="1050"/>
      <w:bookmarkStart w:name="_Toc368579741" w:id="1051"/>
      <w:bookmarkStart w:name="_Toc368579752" w:id="1052"/>
      <w:bookmarkStart w:name="_Toc368579762" w:id="1053"/>
      <w:bookmarkStart w:name="_Toc368579839" w:id="1054"/>
      <w:bookmarkStart w:name="_Toc368579870" w:id="1055"/>
      <w:bookmarkStart w:name="_Toc526936149" w:id="1056"/>
      <w:bookmarkStart w:name="_Toc1142124531" w:id="1057"/>
      <w:bookmarkEnd w:id="995"/>
      <w:bookmarkEnd w:id="996"/>
      <w:bookmarkEnd w:id="997"/>
      <w:bookmarkEnd w:id="998"/>
      <w:bookmarkEnd w:id="999"/>
      <w:bookmarkEnd w:id="1000"/>
      <w:bookmarkEnd w:id="1001"/>
      <w:bookmarkEnd w:id="1002"/>
      <w:bookmarkEnd w:id="1003"/>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r w:rsidRPr="1CAF19E4">
        <w:rPr>
          <w:rFonts w:ascii="Arial" w:hAnsi="Arial" w:cs="Arial"/>
        </w:rPr>
        <w:t>E</w:t>
      </w:r>
      <w:r w:rsidRPr="1CAF19E4" w:rsidR="02922880">
        <w:rPr>
          <w:rFonts w:ascii="Arial" w:hAnsi="Arial" w:cs="Arial"/>
        </w:rPr>
        <w:t>valuación</w:t>
      </w:r>
      <w:r w:rsidRPr="1CAF19E4" w:rsidR="548CF757">
        <w:rPr>
          <w:rFonts w:ascii="Arial" w:hAnsi="Arial" w:cs="Arial"/>
        </w:rPr>
        <w:t xml:space="preserve"> </w:t>
      </w:r>
      <w:r w:rsidRPr="1CAF19E4" w:rsidR="02922880">
        <w:rPr>
          <w:rFonts w:ascii="Arial" w:hAnsi="Arial" w:cs="Arial"/>
        </w:rPr>
        <w:t>de</w:t>
      </w:r>
      <w:r w:rsidRPr="1CAF19E4" w:rsidR="548CF757">
        <w:rPr>
          <w:rFonts w:ascii="Arial" w:hAnsi="Arial" w:cs="Arial"/>
        </w:rPr>
        <w:t xml:space="preserve"> </w:t>
      </w:r>
      <w:r w:rsidRPr="1CAF19E4" w:rsidR="02922880">
        <w:rPr>
          <w:rFonts w:ascii="Arial" w:hAnsi="Arial" w:cs="Arial"/>
        </w:rPr>
        <w:t>Experiencia</w:t>
      </w:r>
      <w:r w:rsidRPr="1CAF19E4" w:rsidR="548CF757">
        <w:rPr>
          <w:rFonts w:ascii="Arial" w:hAnsi="Arial" w:cs="Arial"/>
        </w:rPr>
        <w:t xml:space="preserve"> </w:t>
      </w:r>
      <w:r w:rsidRPr="1CAF19E4" w:rsidR="1B241F82">
        <w:rPr>
          <w:rFonts w:ascii="Arial" w:hAnsi="Arial" w:cs="Arial"/>
        </w:rPr>
        <w:t>y</w:t>
      </w:r>
      <w:r w:rsidRPr="1CAF19E4" w:rsidR="548CF757">
        <w:rPr>
          <w:rFonts w:ascii="Arial" w:hAnsi="Arial" w:cs="Arial"/>
        </w:rPr>
        <w:t xml:space="preserve"> </w:t>
      </w:r>
      <w:r w:rsidRPr="1CAF19E4" w:rsidR="02922880">
        <w:rPr>
          <w:rFonts w:ascii="Arial" w:hAnsi="Arial" w:cs="Arial"/>
        </w:rPr>
        <w:t>Competencia</w:t>
      </w:r>
      <w:r w:rsidRPr="1CAF19E4" w:rsidR="548CF757">
        <w:rPr>
          <w:rFonts w:ascii="Arial" w:hAnsi="Arial" w:cs="Arial"/>
        </w:rPr>
        <w:t xml:space="preserve"> </w:t>
      </w:r>
      <w:r w:rsidRPr="1CAF19E4" w:rsidR="02922880">
        <w:rPr>
          <w:rFonts w:ascii="Arial" w:hAnsi="Arial" w:cs="Arial"/>
        </w:rPr>
        <w:t>Técnica</w:t>
      </w:r>
      <w:bookmarkEnd w:id="1056"/>
      <w:r w:rsidRPr="1CAF19E4" w:rsidR="548CF757">
        <w:rPr>
          <w:rFonts w:ascii="Arial" w:hAnsi="Arial" w:cs="Arial"/>
        </w:rPr>
        <w:t xml:space="preserve"> </w:t>
      </w:r>
      <w:r w:rsidRPr="1CAF19E4">
        <w:rPr>
          <w:rFonts w:ascii="Arial" w:hAnsi="Arial" w:cs="Arial"/>
        </w:rPr>
        <w:t>del</w:t>
      </w:r>
      <w:r w:rsidRPr="1CAF19E4" w:rsidR="548CF757">
        <w:rPr>
          <w:rFonts w:ascii="Arial" w:hAnsi="Arial" w:cs="Arial"/>
        </w:rPr>
        <w:t xml:space="preserve"> </w:t>
      </w:r>
      <w:r w:rsidRPr="1CAF19E4">
        <w:rPr>
          <w:rFonts w:ascii="Arial" w:hAnsi="Arial" w:cs="Arial"/>
        </w:rPr>
        <w:t>Proponente</w:t>
      </w:r>
      <w:r w:rsidRPr="1CAF19E4" w:rsidR="02922880">
        <w:rPr>
          <w:rFonts w:ascii="Arial" w:hAnsi="Arial" w:cs="Arial"/>
        </w:rPr>
        <w:t>.</w:t>
      </w:r>
      <w:bookmarkEnd w:id="1057"/>
      <w:r w:rsidRPr="1CAF19E4" w:rsidR="00E803A3">
        <w:rPr>
          <w:rFonts w:ascii="Arial" w:hAnsi="Arial" w:cs="Arial"/>
        </w:rPr>
        <w:t xml:space="preserve"> </w:t>
      </w:r>
    </w:p>
    <w:p w:rsidRPr="001F536E" w:rsidR="00AF192D" w:rsidP="00AF192D" w:rsidRDefault="00AF192D" w14:paraId="4ADD70F1" w14:textId="3FA34C89">
      <w:pPr>
        <w:rPr>
          <w:rFonts w:ascii="Arial" w:hAnsi="Arial" w:cs="Arial"/>
        </w:rPr>
      </w:pPr>
      <w:bookmarkStart w:name="_Ref424145380" w:id="1058"/>
      <w:bookmarkStart w:name="_Toc493852038" w:id="1059"/>
      <w:bookmarkStart w:name="_Toc530043584" w:id="1060"/>
      <w:bookmarkStart w:name="_Toc530043723" w:id="1061"/>
      <w:bookmarkStart w:name="_Toc530043862" w:id="1062"/>
      <w:bookmarkStart w:name="_Toc530060945" w:id="1063"/>
      <w:bookmarkStart w:name="_Ref8289433" w:id="1064"/>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cumplan</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calificación</w:t>
      </w:r>
      <w:r w:rsidRPr="001F536E" w:rsidR="00E803A3">
        <w:rPr>
          <w:rFonts w:ascii="Arial" w:hAnsi="Arial" w:cs="Arial"/>
        </w:rPr>
        <w:t xml:space="preserve"> </w:t>
      </w:r>
      <w:r w:rsidRPr="001F536E">
        <w:rPr>
          <w:rFonts w:ascii="Arial" w:hAnsi="Arial" w:cs="Arial"/>
        </w:rPr>
        <w:t>mínima</w:t>
      </w:r>
      <w:r w:rsidRPr="001F536E" w:rsidR="00E803A3">
        <w:rPr>
          <w:rFonts w:ascii="Arial" w:hAnsi="Arial" w:cs="Arial"/>
        </w:rPr>
        <w:t xml:space="preserve"> </w:t>
      </w:r>
      <w:r w:rsidRPr="001F536E">
        <w:rPr>
          <w:rFonts w:ascii="Arial" w:hAnsi="Arial" w:cs="Arial"/>
        </w:rPr>
        <w:t>señalada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1E4C24">
        <w:rPr>
          <w:rFonts w:ascii="Arial" w:hAnsi="Arial" w:cs="Arial"/>
        </w:rPr>
        <w:t>el</w:t>
      </w:r>
      <w:r w:rsidRPr="001F536E" w:rsidR="00E803A3">
        <w:rPr>
          <w:rFonts w:ascii="Arial" w:hAnsi="Arial" w:cs="Arial"/>
        </w:rPr>
        <w:t xml:space="preserve"> </w:t>
      </w:r>
      <w:r w:rsidRPr="001F536E" w:rsidR="001E4C24">
        <w:rPr>
          <w:rFonts w:ascii="Arial" w:hAnsi="Arial" w:cs="Arial"/>
        </w:rPr>
        <w:t>numeral</w:t>
      </w:r>
      <w:r w:rsidRPr="001F536E" w:rsidR="00E803A3">
        <w:rPr>
          <w:rFonts w:ascii="Arial" w:hAnsi="Arial" w:cs="Arial"/>
        </w:rPr>
        <w:t xml:space="preserve"> </w:t>
      </w:r>
      <w:r w:rsidRPr="001F536E" w:rsidR="005A4B01">
        <w:rPr>
          <w:rFonts w:ascii="Arial" w:hAnsi="Arial" w:cs="Arial"/>
        </w:rPr>
        <w:t>9.2.2.2</w:t>
      </w:r>
      <w:r w:rsidRPr="001F536E">
        <w:rPr>
          <w:rFonts w:ascii="Arial" w:hAnsi="Arial" w:cs="Arial"/>
        </w:rPr>
        <w:t>,</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evaluados</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Experiencia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Competencia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contenida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A-13:</w:t>
      </w:r>
      <w:r w:rsidRPr="001F536E" w:rsidR="00E803A3">
        <w:rPr>
          <w:rFonts w:ascii="Arial" w:hAnsi="Arial" w:cs="Arial"/>
        </w:rPr>
        <w:t xml:space="preserve"> </w:t>
      </w:r>
      <w:r w:rsidRPr="001F536E" w:rsidR="005A4B01">
        <w:rPr>
          <w:rFonts w:ascii="Arial" w:hAnsi="Arial" w:cs="Arial"/>
        </w:rPr>
        <w:t>“Acreditación</w:t>
      </w:r>
      <w:r w:rsidRPr="001F536E" w:rsidR="00E803A3">
        <w:rPr>
          <w:rFonts w:ascii="Arial" w:hAnsi="Arial" w:cs="Arial"/>
        </w:rPr>
        <w:t xml:space="preserve"> </w:t>
      </w:r>
      <w:r w:rsidRPr="001F536E" w:rsidR="005A4B01">
        <w:rPr>
          <w:rFonts w:ascii="Arial" w:hAnsi="Arial" w:cs="Arial"/>
        </w:rPr>
        <w:t>Experiencia</w:t>
      </w:r>
      <w:r w:rsidRPr="001F536E" w:rsidR="00E803A3">
        <w:rPr>
          <w:rFonts w:ascii="Arial" w:hAnsi="Arial" w:cs="Arial"/>
        </w:rPr>
        <w:t xml:space="preserve"> </w:t>
      </w:r>
      <w:r w:rsidRPr="001F536E" w:rsidR="005A4B01">
        <w:rPr>
          <w:rFonts w:ascii="Arial" w:hAnsi="Arial" w:cs="Arial"/>
        </w:rPr>
        <w:t>y</w:t>
      </w:r>
      <w:r w:rsidRPr="001F536E" w:rsidR="00E803A3">
        <w:rPr>
          <w:rFonts w:ascii="Arial" w:hAnsi="Arial" w:cs="Arial"/>
        </w:rPr>
        <w:t xml:space="preserve"> </w:t>
      </w:r>
      <w:r w:rsidRPr="001F536E" w:rsidR="005A4B01">
        <w:rPr>
          <w:rFonts w:ascii="Arial" w:hAnsi="Arial" w:cs="Arial"/>
        </w:rPr>
        <w:t>Competencia</w:t>
      </w:r>
      <w:r w:rsidRPr="001F536E" w:rsidR="00E803A3">
        <w:rPr>
          <w:rFonts w:ascii="Arial" w:hAnsi="Arial" w:cs="Arial"/>
        </w:rPr>
        <w:t xml:space="preserve"> </w:t>
      </w:r>
      <w:r w:rsidRPr="001F536E" w:rsidR="005A4B01">
        <w:rPr>
          <w:rFonts w:ascii="Arial" w:hAnsi="Arial" w:cs="Arial"/>
        </w:rPr>
        <w:t>Técnica</w:t>
      </w:r>
      <w:r w:rsidRPr="001F536E" w:rsidR="00E803A3">
        <w:rPr>
          <w:rFonts w:ascii="Arial" w:hAnsi="Arial" w:cs="Arial"/>
        </w:rPr>
        <w:t xml:space="preserve"> </w:t>
      </w:r>
      <w:r w:rsidRPr="001F536E" w:rsidR="005A4B01">
        <w:rPr>
          <w:rFonts w:ascii="Arial" w:hAnsi="Arial" w:cs="Arial"/>
        </w:rPr>
        <w:t>del</w:t>
      </w:r>
      <w:r w:rsidRPr="001F536E" w:rsidR="00E803A3">
        <w:rPr>
          <w:rFonts w:ascii="Arial" w:hAnsi="Arial" w:cs="Arial"/>
        </w:rPr>
        <w:t xml:space="preserve"> </w:t>
      </w:r>
      <w:r w:rsidRPr="001F536E" w:rsidR="005A4B01">
        <w:rPr>
          <w:rFonts w:ascii="Arial" w:hAnsi="Arial" w:cs="Arial"/>
        </w:rPr>
        <w:t>Proponente</w:t>
      </w:r>
      <w:r w:rsidRPr="001F536E" w:rsidR="00E803A3">
        <w:rPr>
          <w:rFonts w:ascii="Arial" w:hAnsi="Arial" w:cs="Arial"/>
        </w:rPr>
        <w:t xml:space="preserve"> </w:t>
      </w:r>
      <w:r w:rsidRPr="001F536E">
        <w:rPr>
          <w:rFonts w:ascii="Arial" w:hAnsi="Arial" w:cs="Arial"/>
        </w:rPr>
        <w:t>solicitado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D16CB3">
        <w:rPr>
          <w:rFonts w:ascii="Arial" w:hAnsi="Arial" w:cs="Arial"/>
        </w:rPr>
        <w:t>numeral</w:t>
      </w:r>
      <w:r w:rsidRPr="001F536E" w:rsidR="00E803A3">
        <w:rPr>
          <w:rFonts w:ascii="Arial" w:hAnsi="Arial" w:cs="Arial"/>
        </w:rPr>
        <w:t xml:space="preserve"> </w:t>
      </w:r>
      <w:r w:rsidRPr="001F536E" w:rsidR="00FF5FF6">
        <w:rPr>
          <w:rFonts w:ascii="Arial" w:hAnsi="Arial" w:cs="Arial"/>
        </w:rPr>
        <w:t>7</w:t>
      </w:r>
      <w:r w:rsidRPr="001F536E" w:rsidR="001D2060">
        <w:rPr>
          <w:rFonts w:ascii="Arial" w:hAnsi="Arial" w:cs="Arial"/>
        </w:rPr>
        <w:t>.2.13</w:t>
      </w:r>
      <w:r w:rsidRPr="001F536E" w:rsidR="00E803A3">
        <w:rPr>
          <w:rFonts w:ascii="Arial" w:hAnsi="Arial" w:cs="Arial"/>
        </w:rPr>
        <w:t xml:space="preserve"> </w:t>
      </w:r>
      <w:r w:rsidRPr="001F536E" w:rsidR="499745D4">
        <w:rPr>
          <w:rFonts w:ascii="Arial" w:hAnsi="Arial" w:cs="Arial"/>
        </w:rPr>
        <w:t>de</w:t>
      </w:r>
      <w:r w:rsidRPr="001F536E" w:rsidR="00E803A3">
        <w:rPr>
          <w:rFonts w:ascii="Arial" w:hAnsi="Arial" w:cs="Arial"/>
        </w:rPr>
        <w:t xml:space="preserve"> </w:t>
      </w:r>
      <w:r w:rsidRPr="001F536E" w:rsidR="499745D4">
        <w:rPr>
          <w:rFonts w:ascii="Arial" w:hAnsi="Arial" w:cs="Arial"/>
        </w:rPr>
        <w:t>estas</w:t>
      </w:r>
      <w:r w:rsidRPr="001F536E" w:rsidR="00E803A3">
        <w:rPr>
          <w:rFonts w:ascii="Arial" w:hAnsi="Arial" w:cs="Arial"/>
        </w:rPr>
        <w:t xml:space="preserve"> </w:t>
      </w:r>
      <w:r w:rsidRPr="001F536E" w:rsidR="499745D4">
        <w:rPr>
          <w:rFonts w:ascii="Arial" w:hAnsi="Arial" w:cs="Arial"/>
        </w:rPr>
        <w:t>Bases.</w:t>
      </w:r>
    </w:p>
    <w:p w:rsidRPr="001F536E" w:rsidR="1F3E227C" w:rsidP="00056A28" w:rsidRDefault="00AF192D" w14:paraId="26294A37" w14:textId="7711F19C">
      <w:pPr>
        <w:spacing w:before="100" w:beforeAutospacing="1" w:after="100" w:afterAutospacing="1"/>
        <w:ind w:right="-94"/>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Experiencia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Competencia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realizará</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sidR="00871606">
        <w:rPr>
          <w:rFonts w:ascii="Arial" w:hAnsi="Arial" w:cs="Arial"/>
        </w:rPr>
        <w:t>tipo</w:t>
      </w:r>
      <w:r w:rsidRPr="001F536E" w:rsidR="00E803A3">
        <w:rPr>
          <w:rFonts w:ascii="Arial" w:hAnsi="Arial" w:cs="Arial"/>
        </w:rPr>
        <w:t xml:space="preserve"> </w:t>
      </w:r>
      <w:r w:rsidRPr="001F536E" w:rsidR="00871606">
        <w:rPr>
          <w:rFonts w:ascii="Arial" w:hAnsi="Arial" w:cs="Arial"/>
        </w:rPr>
        <w:t>de</w:t>
      </w:r>
      <w:r w:rsidRPr="001F536E" w:rsidR="00E803A3">
        <w:rPr>
          <w:rFonts w:ascii="Arial" w:hAnsi="Arial" w:cs="Arial"/>
        </w:rPr>
        <w:t xml:space="preserve"> </w:t>
      </w:r>
      <w:r w:rsidRPr="001F536E" w:rsidR="00BC65FE">
        <w:rPr>
          <w:rFonts w:ascii="Arial" w:hAnsi="Arial" w:cs="Arial"/>
        </w:rPr>
        <w:t>O</w:t>
      </w:r>
      <w:r w:rsidRPr="001F536E">
        <w:rPr>
          <w:rFonts w:ascii="Arial" w:hAnsi="Arial" w:cs="Arial"/>
        </w:rPr>
        <w:t>bra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postule,</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acreditar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8</w:t>
      </w:r>
      <w:r w:rsidRPr="001F536E" w:rsidR="00E803A3">
        <w:rPr>
          <w:rFonts w:ascii="Arial" w:hAnsi="Arial" w:cs="Arial"/>
        </w:rPr>
        <w:t xml:space="preserve"> </w:t>
      </w:r>
      <w:r w:rsidRPr="001F536E">
        <w:rPr>
          <w:rFonts w:ascii="Arial" w:hAnsi="Arial" w:cs="Arial"/>
        </w:rPr>
        <w:t>años</w:t>
      </w:r>
      <w:r w:rsidRPr="001F536E" w:rsidR="00E803A3">
        <w:rPr>
          <w:rFonts w:ascii="Arial" w:hAnsi="Arial" w:cs="Arial"/>
        </w:rPr>
        <w:t xml:space="preserve"> </w:t>
      </w:r>
      <w:r w:rsidRPr="001F536E">
        <w:rPr>
          <w:rFonts w:ascii="Arial" w:hAnsi="Arial" w:cs="Arial"/>
        </w:rPr>
        <w:t>ejecutó,</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Contratista</w:t>
      </w:r>
      <w:r w:rsidRPr="001F536E" w:rsidR="00E803A3">
        <w:rPr>
          <w:rFonts w:ascii="Arial" w:hAnsi="Arial" w:cs="Arial"/>
        </w:rPr>
        <w:t xml:space="preserve"> </w:t>
      </w:r>
      <w:r w:rsidRPr="001F536E">
        <w:rPr>
          <w:rFonts w:ascii="Arial" w:hAnsi="Arial" w:cs="Arial"/>
        </w:rPr>
        <w:t>principal,</w:t>
      </w:r>
      <w:r w:rsidRPr="001F536E" w:rsidR="00E803A3">
        <w:rPr>
          <w:rFonts w:ascii="Arial" w:hAnsi="Arial" w:cs="Arial"/>
        </w:rPr>
        <w:t xml:space="preserve"> </w:t>
      </w:r>
      <w:r w:rsidRPr="001F536E">
        <w:rPr>
          <w:rFonts w:ascii="Arial" w:hAnsi="Arial" w:cs="Arial"/>
        </w:rPr>
        <w:t>dos</w:t>
      </w:r>
      <w:r w:rsidRPr="001F536E" w:rsidR="00E803A3">
        <w:rPr>
          <w:rFonts w:ascii="Arial" w:hAnsi="Arial" w:cs="Arial"/>
        </w:rPr>
        <w:t xml:space="preserve"> </w:t>
      </w:r>
      <w:r w:rsidRPr="001F536E">
        <w:rPr>
          <w:rFonts w:ascii="Arial" w:hAnsi="Arial" w:cs="Arial"/>
        </w:rPr>
        <w:t>(2)</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proyectos</w:t>
      </w:r>
      <w:r w:rsidRPr="001F536E" w:rsidR="00E803A3">
        <w:rPr>
          <w:rFonts w:ascii="Arial" w:hAnsi="Arial" w:cs="Arial"/>
        </w:rPr>
        <w:t xml:space="preserve"> </w:t>
      </w:r>
      <w:r w:rsidRPr="001F536E" w:rsidR="006F363B">
        <w:rPr>
          <w:rFonts w:ascii="Arial" w:hAnsi="Arial" w:cs="Arial"/>
        </w:rPr>
        <w:t>eléctricos</w:t>
      </w:r>
      <w:r w:rsidRPr="001F536E" w:rsidR="00E803A3">
        <w:rPr>
          <w:rFonts w:ascii="Arial" w:hAnsi="Arial" w:cs="Arial"/>
        </w:rPr>
        <w:t xml:space="preserve"> </w:t>
      </w:r>
      <w:r w:rsidRPr="001F536E" w:rsidR="006F363B">
        <w:rPr>
          <w:rFonts w:ascii="Arial" w:hAnsi="Arial" w:cs="Arial"/>
        </w:rPr>
        <w:t>o</w:t>
      </w:r>
      <w:r w:rsidRPr="001F536E" w:rsidR="00E803A3">
        <w:rPr>
          <w:rFonts w:ascii="Arial" w:hAnsi="Arial" w:cs="Arial"/>
        </w:rPr>
        <w:t xml:space="preserve"> </w:t>
      </w:r>
      <w:r w:rsidRPr="001F536E" w:rsidR="006F363B">
        <w:rPr>
          <w:rFonts w:ascii="Arial" w:hAnsi="Arial" w:cs="Arial"/>
        </w:rPr>
        <w:t>industriales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similar</w:t>
      </w:r>
      <w:r w:rsidRPr="001F536E" w:rsidR="00E803A3">
        <w:rPr>
          <w:rFonts w:ascii="Arial" w:hAnsi="Arial" w:cs="Arial"/>
        </w:rPr>
        <w:t xml:space="preserve"> </w:t>
      </w:r>
      <w:r w:rsidRPr="001F536E">
        <w:rPr>
          <w:rFonts w:ascii="Arial" w:hAnsi="Arial" w:cs="Arial"/>
        </w:rPr>
        <w:t>tipo</w:t>
      </w:r>
      <w:r w:rsidRPr="001F536E" w:rsidR="00E803A3">
        <w:rPr>
          <w:rFonts w:ascii="Arial" w:hAnsi="Arial" w:cs="Arial"/>
        </w:rPr>
        <w:t xml:space="preserve"> </w:t>
      </w:r>
      <w:r w:rsidRPr="001F536E">
        <w:rPr>
          <w:rFonts w:ascii="Arial" w:hAnsi="Arial" w:cs="Arial"/>
        </w:rPr>
        <w:t>(línea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subestación</w:t>
      </w:r>
      <w:r w:rsidRPr="001F536E" w:rsidR="00737C4A">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nivel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tensión</w:t>
      </w:r>
      <w:r w:rsidRPr="001F536E" w:rsidR="00E803A3">
        <w:rPr>
          <w:rFonts w:ascii="Arial" w:hAnsi="Arial" w:cs="Arial"/>
        </w:rPr>
        <w:t xml:space="preserve"> </w:t>
      </w:r>
      <w:r w:rsidRPr="001F536E" w:rsidR="00E03FBF">
        <w:rPr>
          <w:rFonts w:ascii="Arial" w:hAnsi="Arial" w:cs="Arial"/>
        </w:rPr>
        <w:t>similar</w:t>
      </w:r>
      <w:r w:rsidRPr="001F536E" w:rsidR="00E803A3">
        <w:rPr>
          <w:rFonts w:ascii="Arial" w:hAnsi="Arial" w:cs="Arial"/>
        </w:rPr>
        <w:t xml:space="preserve"> </w:t>
      </w:r>
      <w:r w:rsidRPr="001F536E" w:rsidR="00E03FBF">
        <w:rPr>
          <w:rFonts w:ascii="Arial" w:hAnsi="Arial" w:cs="Arial"/>
        </w:rPr>
        <w:t>(baja,</w:t>
      </w:r>
      <w:r w:rsidRPr="001F536E" w:rsidR="00E803A3">
        <w:rPr>
          <w:rFonts w:ascii="Arial" w:hAnsi="Arial" w:cs="Arial"/>
        </w:rPr>
        <w:t xml:space="preserve"> </w:t>
      </w:r>
      <w:r w:rsidRPr="001F536E" w:rsidR="00E03FBF">
        <w:rPr>
          <w:rFonts w:ascii="Arial" w:hAnsi="Arial" w:cs="Arial"/>
        </w:rPr>
        <w:t>media</w:t>
      </w:r>
      <w:r w:rsidRPr="001F536E" w:rsidR="00E803A3">
        <w:rPr>
          <w:rFonts w:ascii="Arial" w:hAnsi="Arial" w:cs="Arial"/>
        </w:rPr>
        <w:t xml:space="preserve"> </w:t>
      </w:r>
      <w:r w:rsidRPr="001F536E" w:rsidR="00E03FBF">
        <w:rPr>
          <w:rFonts w:ascii="Arial" w:hAnsi="Arial" w:cs="Arial"/>
        </w:rPr>
        <w:t>o</w:t>
      </w:r>
      <w:r w:rsidRPr="001F536E" w:rsidR="00E803A3">
        <w:rPr>
          <w:rFonts w:ascii="Arial" w:hAnsi="Arial" w:cs="Arial"/>
        </w:rPr>
        <w:t xml:space="preserve"> </w:t>
      </w:r>
      <w:r w:rsidRPr="001F536E" w:rsidR="00E03FBF">
        <w:rPr>
          <w:rFonts w:ascii="Arial" w:hAnsi="Arial" w:cs="Arial"/>
        </w:rPr>
        <w:t>alta)</w:t>
      </w:r>
      <w:r w:rsidRPr="001F536E" w:rsidR="574595C2">
        <w:rPr>
          <w:rFonts w:ascii="Arial" w:hAnsi="Arial" w:cs="Arial"/>
        </w:rPr>
        <w:t>.</w:t>
      </w:r>
    </w:p>
    <w:p w:rsidRPr="001F536E" w:rsidR="1F3E227C" w:rsidP="00056A28" w:rsidRDefault="00EB18B9" w14:paraId="2E51C31E" w14:textId="38B54428">
      <w:pPr>
        <w:spacing w:before="100" w:beforeAutospacing="1" w:after="100" w:afterAutospacing="1"/>
        <w:ind w:right="-94"/>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proyectos</w:t>
      </w:r>
      <w:r w:rsidRPr="001F536E" w:rsidR="00E803A3">
        <w:rPr>
          <w:rFonts w:ascii="Arial" w:hAnsi="Arial" w:cs="Arial"/>
        </w:rPr>
        <w:t xml:space="preserve"> </w:t>
      </w:r>
      <w:r w:rsidRPr="001F536E">
        <w:rPr>
          <w:rFonts w:ascii="Arial" w:hAnsi="Arial" w:cs="Arial"/>
        </w:rPr>
        <w:t>ejecutados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forma</w:t>
      </w:r>
      <w:r w:rsidRPr="001F536E" w:rsidR="00E803A3">
        <w:rPr>
          <w:rFonts w:ascii="Arial" w:hAnsi="Arial" w:cs="Arial"/>
        </w:rPr>
        <w:t xml:space="preserve"> </w:t>
      </w:r>
      <w:r w:rsidRPr="001F536E">
        <w:rPr>
          <w:rFonts w:ascii="Arial" w:hAnsi="Arial" w:cs="Arial"/>
        </w:rPr>
        <w:t>directa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casa</w:t>
      </w:r>
      <w:r w:rsidRPr="001F536E" w:rsidR="00E803A3">
        <w:rPr>
          <w:rFonts w:ascii="Arial" w:hAnsi="Arial" w:cs="Arial"/>
        </w:rPr>
        <w:t xml:space="preserve"> </w:t>
      </w:r>
      <w:r w:rsidRPr="001F536E">
        <w:rPr>
          <w:rFonts w:ascii="Arial" w:hAnsi="Arial" w:cs="Arial"/>
        </w:rPr>
        <w:t>matriz</w:t>
      </w:r>
      <w:r w:rsidRPr="001F536E" w:rsidR="00393392">
        <w:rPr>
          <w:rFonts w:ascii="Arial" w:hAnsi="Arial" w:cs="Arial"/>
        </w:rPr>
        <w:t>,</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filiales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sidR="00B248FD">
        <w:rPr>
          <w:rStyle w:val="ui-provider"/>
          <w:rFonts w:ascii="Arial" w:hAnsi="Arial" w:cs="Arial"/>
        </w:rPr>
        <w:t>o</w:t>
      </w:r>
      <w:r w:rsidRPr="001F536E" w:rsidR="00E803A3">
        <w:rPr>
          <w:rStyle w:val="ui-provider"/>
          <w:rFonts w:ascii="Arial" w:hAnsi="Arial" w:cs="Arial"/>
        </w:rPr>
        <w:t xml:space="preserve"> </w:t>
      </w:r>
      <w:r w:rsidRPr="001F536E" w:rsidR="00B248FD">
        <w:rPr>
          <w:rStyle w:val="ui-provider"/>
          <w:rFonts w:ascii="Arial" w:hAnsi="Arial" w:cs="Arial"/>
        </w:rPr>
        <w:t>por</w:t>
      </w:r>
      <w:r w:rsidRPr="001F536E" w:rsidR="00E803A3">
        <w:rPr>
          <w:rStyle w:val="ui-provider"/>
          <w:rFonts w:ascii="Arial" w:hAnsi="Arial" w:cs="Arial"/>
        </w:rPr>
        <w:t xml:space="preserve"> </w:t>
      </w:r>
      <w:r w:rsidRPr="001F536E" w:rsidR="00B248FD">
        <w:rPr>
          <w:rStyle w:val="ui-provider"/>
          <w:rFonts w:ascii="Arial" w:hAnsi="Arial" w:cs="Arial"/>
        </w:rPr>
        <w:t>un</w:t>
      </w:r>
      <w:r w:rsidRPr="001F536E" w:rsidR="00E803A3">
        <w:rPr>
          <w:rStyle w:val="ui-provider"/>
          <w:rFonts w:ascii="Arial" w:hAnsi="Arial" w:cs="Arial"/>
        </w:rPr>
        <w:t xml:space="preserve"> </w:t>
      </w:r>
      <w:r w:rsidRPr="001F536E" w:rsidR="00B248FD">
        <w:rPr>
          <w:rStyle w:val="ui-provider"/>
          <w:rFonts w:ascii="Arial" w:hAnsi="Arial" w:cs="Arial"/>
        </w:rPr>
        <w:t>socio</w:t>
      </w:r>
      <w:r w:rsidRPr="001F536E" w:rsidR="00E803A3">
        <w:rPr>
          <w:rStyle w:val="ui-provider"/>
          <w:rFonts w:ascii="Arial" w:hAnsi="Arial" w:cs="Arial"/>
        </w:rPr>
        <w:t xml:space="preserve"> </w:t>
      </w:r>
      <w:r w:rsidRPr="001F536E" w:rsidR="00B248FD">
        <w:rPr>
          <w:rStyle w:val="ui-provider"/>
          <w:rFonts w:ascii="Arial" w:hAnsi="Arial" w:cs="Arial"/>
        </w:rPr>
        <w:t>o</w:t>
      </w:r>
      <w:r w:rsidRPr="001F536E" w:rsidR="00E803A3">
        <w:rPr>
          <w:rStyle w:val="ui-provider"/>
          <w:rFonts w:ascii="Arial" w:hAnsi="Arial" w:cs="Arial"/>
        </w:rPr>
        <w:t xml:space="preserve"> </w:t>
      </w:r>
      <w:r w:rsidRPr="001F536E" w:rsidR="00B248FD">
        <w:rPr>
          <w:rStyle w:val="ui-provider"/>
          <w:rFonts w:ascii="Arial" w:hAnsi="Arial" w:cs="Arial"/>
        </w:rPr>
        <w:t>accionista</w:t>
      </w:r>
      <w:bookmarkStart w:name="_Hlk175576166" w:id="1065"/>
      <w:r w:rsidRPr="001F536E" w:rsidR="00E803A3">
        <w:rPr>
          <w:rStyle w:val="ui-provider"/>
          <w:rFonts w:ascii="Arial" w:hAnsi="Arial" w:cs="Arial"/>
        </w:rPr>
        <w:t xml:space="preserve"> </w:t>
      </w:r>
      <w:r w:rsidRPr="001F536E" w:rsidR="00291660">
        <w:rPr>
          <w:rFonts w:ascii="Arial" w:hAnsi="Arial" w:cs="Arial"/>
        </w:rPr>
        <w:t>que</w:t>
      </w:r>
      <w:r w:rsidRPr="001F536E" w:rsidR="00E803A3">
        <w:rPr>
          <w:rFonts w:ascii="Arial" w:hAnsi="Arial" w:cs="Arial"/>
        </w:rPr>
        <w:t xml:space="preserve"> </w:t>
      </w:r>
      <w:r w:rsidRPr="001F536E" w:rsidR="00291660">
        <w:rPr>
          <w:rFonts w:ascii="Arial" w:hAnsi="Arial" w:cs="Arial"/>
        </w:rPr>
        <w:t>tenga</w:t>
      </w:r>
      <w:r w:rsidRPr="001F536E" w:rsidR="00E803A3">
        <w:rPr>
          <w:rFonts w:ascii="Arial" w:hAnsi="Arial" w:cs="Arial"/>
        </w:rPr>
        <w:t xml:space="preserve"> </w:t>
      </w:r>
      <w:r w:rsidRPr="001F536E" w:rsidR="00291660">
        <w:rPr>
          <w:rFonts w:ascii="Arial" w:hAnsi="Arial" w:cs="Arial"/>
        </w:rPr>
        <w:t>al</w:t>
      </w:r>
      <w:r w:rsidRPr="001F536E" w:rsidR="00E803A3">
        <w:rPr>
          <w:rFonts w:ascii="Arial" w:hAnsi="Arial" w:cs="Arial"/>
        </w:rPr>
        <w:t xml:space="preserve"> </w:t>
      </w:r>
      <w:r w:rsidRPr="001F536E" w:rsidR="00291660">
        <w:rPr>
          <w:rFonts w:ascii="Arial" w:hAnsi="Arial" w:cs="Arial"/>
        </w:rPr>
        <w:t>menos</w:t>
      </w:r>
      <w:r w:rsidRPr="001F536E" w:rsidR="00E803A3">
        <w:rPr>
          <w:rFonts w:ascii="Arial" w:hAnsi="Arial" w:cs="Arial"/>
        </w:rPr>
        <w:t xml:space="preserve"> </w:t>
      </w:r>
      <w:r w:rsidRPr="001F536E" w:rsidR="00291660">
        <w:rPr>
          <w:rFonts w:ascii="Arial" w:hAnsi="Arial" w:cs="Arial"/>
        </w:rPr>
        <w:t>un</w:t>
      </w:r>
      <w:r w:rsidRPr="001F536E" w:rsidR="00E803A3">
        <w:rPr>
          <w:rFonts w:ascii="Arial" w:hAnsi="Arial" w:cs="Arial"/>
        </w:rPr>
        <w:t xml:space="preserve"> </w:t>
      </w:r>
      <w:r w:rsidRPr="001F536E" w:rsidR="00291660">
        <w:rPr>
          <w:rFonts w:ascii="Arial" w:hAnsi="Arial" w:cs="Arial"/>
        </w:rPr>
        <w:t>30%</w:t>
      </w:r>
      <w:r w:rsidRPr="001F536E" w:rsidR="00E803A3">
        <w:rPr>
          <w:rFonts w:ascii="Arial" w:hAnsi="Arial" w:cs="Arial"/>
        </w:rPr>
        <w:t xml:space="preserve"> </w:t>
      </w:r>
      <w:r w:rsidRPr="001F536E" w:rsidR="00291660">
        <w:rPr>
          <w:rFonts w:ascii="Arial" w:hAnsi="Arial" w:cs="Arial"/>
        </w:rPr>
        <w:t>de</w:t>
      </w:r>
      <w:r w:rsidRPr="001F536E" w:rsidR="00E803A3">
        <w:rPr>
          <w:rFonts w:ascii="Arial" w:hAnsi="Arial" w:cs="Arial"/>
        </w:rPr>
        <w:t xml:space="preserve"> </w:t>
      </w:r>
      <w:r w:rsidRPr="001F536E" w:rsidR="00291660">
        <w:rPr>
          <w:rFonts w:ascii="Arial" w:hAnsi="Arial" w:cs="Arial"/>
        </w:rPr>
        <w:t>participación</w:t>
      </w:r>
      <w:r w:rsidRPr="001F536E" w:rsidR="00E803A3">
        <w:rPr>
          <w:rFonts w:ascii="Arial" w:hAnsi="Arial" w:cs="Arial"/>
        </w:rPr>
        <w:t xml:space="preserve"> </w:t>
      </w:r>
      <w:r w:rsidRPr="001F536E" w:rsidR="00291660">
        <w:rPr>
          <w:rFonts w:ascii="Arial" w:hAnsi="Arial" w:cs="Arial"/>
        </w:rPr>
        <w:t>en</w:t>
      </w:r>
      <w:r w:rsidRPr="001F536E" w:rsidR="00E803A3">
        <w:rPr>
          <w:rFonts w:ascii="Arial" w:hAnsi="Arial" w:cs="Arial"/>
        </w:rPr>
        <w:t xml:space="preserve"> </w:t>
      </w:r>
      <w:r w:rsidRPr="001F536E" w:rsidR="00291660">
        <w:rPr>
          <w:rFonts w:ascii="Arial" w:hAnsi="Arial" w:cs="Arial"/>
        </w:rPr>
        <w:t>el</w:t>
      </w:r>
      <w:r w:rsidRPr="001F536E" w:rsidR="00E803A3">
        <w:rPr>
          <w:rFonts w:ascii="Arial" w:hAnsi="Arial" w:cs="Arial"/>
        </w:rPr>
        <w:t xml:space="preserve"> </w:t>
      </w:r>
      <w:r w:rsidRPr="001F536E" w:rsidR="00291660">
        <w:rPr>
          <w:rFonts w:ascii="Arial" w:hAnsi="Arial" w:cs="Arial"/>
        </w:rPr>
        <w:t>capital</w:t>
      </w:r>
      <w:r w:rsidRPr="001F536E" w:rsidR="00E803A3">
        <w:rPr>
          <w:rFonts w:ascii="Arial" w:hAnsi="Arial" w:cs="Arial"/>
        </w:rPr>
        <w:t xml:space="preserve"> </w:t>
      </w:r>
      <w:r w:rsidRPr="001F536E" w:rsidR="00291660">
        <w:rPr>
          <w:rFonts w:ascii="Arial" w:hAnsi="Arial" w:cs="Arial"/>
        </w:rPr>
        <w:t>social</w:t>
      </w:r>
      <w:r w:rsidRPr="001F536E" w:rsidR="00E803A3">
        <w:rPr>
          <w:rFonts w:ascii="Arial" w:hAnsi="Arial" w:cs="Arial"/>
        </w:rPr>
        <w:t xml:space="preserve"> </w:t>
      </w:r>
      <w:r w:rsidRPr="001F536E" w:rsidR="00291660">
        <w:rPr>
          <w:rFonts w:ascii="Arial" w:hAnsi="Arial" w:cs="Arial"/>
        </w:rPr>
        <w:t>o</w:t>
      </w:r>
      <w:r w:rsidRPr="001F536E" w:rsidR="00E803A3">
        <w:rPr>
          <w:rFonts w:ascii="Arial" w:hAnsi="Arial" w:cs="Arial"/>
        </w:rPr>
        <w:t xml:space="preserve"> </w:t>
      </w:r>
      <w:r w:rsidRPr="001F536E" w:rsidR="00291660">
        <w:rPr>
          <w:rFonts w:ascii="Arial" w:hAnsi="Arial" w:cs="Arial"/>
        </w:rPr>
        <w:t>por</w:t>
      </w:r>
      <w:r w:rsidRPr="001F536E" w:rsidR="00E803A3">
        <w:rPr>
          <w:rFonts w:ascii="Arial" w:hAnsi="Arial" w:cs="Arial"/>
        </w:rPr>
        <w:t xml:space="preserve"> </w:t>
      </w:r>
      <w:r w:rsidRPr="001F536E" w:rsidR="00291660">
        <w:rPr>
          <w:rFonts w:ascii="Arial" w:hAnsi="Arial" w:cs="Arial"/>
        </w:rPr>
        <w:t>matriz</w:t>
      </w:r>
      <w:r w:rsidRPr="001F536E" w:rsidR="00E803A3">
        <w:rPr>
          <w:rFonts w:ascii="Arial" w:hAnsi="Arial" w:cs="Arial"/>
        </w:rPr>
        <w:t xml:space="preserve"> </w:t>
      </w:r>
      <w:r w:rsidRPr="001F536E" w:rsidR="00291660">
        <w:rPr>
          <w:rFonts w:ascii="Arial" w:hAnsi="Arial" w:cs="Arial"/>
        </w:rPr>
        <w:t>o</w:t>
      </w:r>
      <w:r w:rsidRPr="001F536E" w:rsidR="00E803A3">
        <w:rPr>
          <w:rFonts w:ascii="Arial" w:hAnsi="Arial" w:cs="Arial"/>
        </w:rPr>
        <w:t xml:space="preserve"> </w:t>
      </w:r>
      <w:r w:rsidRPr="001F536E" w:rsidR="00291660">
        <w:rPr>
          <w:rFonts w:ascii="Arial" w:hAnsi="Arial" w:cs="Arial"/>
        </w:rPr>
        <w:t>filial</w:t>
      </w:r>
      <w:r w:rsidRPr="001F536E" w:rsidR="00E803A3">
        <w:rPr>
          <w:rFonts w:ascii="Arial" w:hAnsi="Arial" w:cs="Arial"/>
        </w:rPr>
        <w:t xml:space="preserve"> </w:t>
      </w:r>
      <w:r w:rsidRPr="001F536E" w:rsidR="00291660">
        <w:rPr>
          <w:rFonts w:ascii="Arial" w:hAnsi="Arial" w:cs="Arial"/>
        </w:rPr>
        <w:t>de</w:t>
      </w:r>
      <w:r w:rsidRPr="001F536E" w:rsidR="00E803A3">
        <w:rPr>
          <w:rFonts w:ascii="Arial" w:hAnsi="Arial" w:cs="Arial"/>
        </w:rPr>
        <w:t xml:space="preserve"> </w:t>
      </w:r>
      <w:r w:rsidRPr="001F536E" w:rsidR="00291660">
        <w:rPr>
          <w:rFonts w:ascii="Arial" w:hAnsi="Arial" w:cs="Arial"/>
        </w:rPr>
        <w:t>este</w:t>
      </w:r>
      <w:r w:rsidRPr="001F536E" w:rsidR="00E803A3">
        <w:rPr>
          <w:rFonts w:ascii="Arial" w:hAnsi="Arial" w:cs="Arial"/>
        </w:rPr>
        <w:t xml:space="preserve"> </w:t>
      </w:r>
      <w:r w:rsidRPr="001F536E" w:rsidR="00291660">
        <w:rPr>
          <w:rFonts w:ascii="Arial" w:hAnsi="Arial" w:cs="Arial"/>
        </w:rPr>
        <w:t>último</w:t>
      </w:r>
      <w:bookmarkEnd w:id="1065"/>
      <w:r w:rsidRPr="001F536E" w:rsidR="00B248FD">
        <w:rPr>
          <w:rStyle w:val="ui-provider"/>
          <w:rFonts w:ascii="Arial" w:hAnsi="Arial" w:cs="Arial"/>
        </w:rPr>
        <w:t>,</w:t>
      </w:r>
      <w:r w:rsidRPr="001F536E" w:rsidR="00E803A3">
        <w:rPr>
          <w:rStyle w:val="ui-provider"/>
          <w:rFonts w:ascii="Arial" w:hAnsi="Arial" w:cs="Arial"/>
        </w:rPr>
        <w:t xml:space="preserve"> </w:t>
      </w:r>
      <w:r w:rsidRPr="001F536E" w:rsidR="00CA4F98">
        <w:rPr>
          <w:rStyle w:val="ui-provider"/>
          <w:rFonts w:ascii="Arial" w:hAnsi="Arial" w:cs="Arial"/>
        </w:rPr>
        <w:t>de</w:t>
      </w:r>
      <w:r w:rsidRPr="001F536E" w:rsidR="00E803A3">
        <w:rPr>
          <w:rStyle w:val="ui-provider"/>
          <w:rFonts w:ascii="Arial" w:hAnsi="Arial" w:cs="Arial"/>
        </w:rPr>
        <w:t xml:space="preserve"> </w:t>
      </w:r>
      <w:r w:rsidRPr="001F536E" w:rsidR="00CA4F98">
        <w:rPr>
          <w:rStyle w:val="ui-provider"/>
          <w:rFonts w:ascii="Arial" w:hAnsi="Arial" w:cs="Arial"/>
        </w:rPr>
        <w:t>acuerdo</w:t>
      </w:r>
      <w:r w:rsidRPr="001F536E" w:rsidR="00E803A3">
        <w:rPr>
          <w:rStyle w:val="ui-provider"/>
          <w:rFonts w:ascii="Arial" w:hAnsi="Arial" w:cs="Arial"/>
        </w:rPr>
        <w:t xml:space="preserve"> </w:t>
      </w:r>
      <w:r w:rsidRPr="001F536E" w:rsidR="00CA4F98">
        <w:rPr>
          <w:rStyle w:val="ui-provider"/>
          <w:rFonts w:ascii="Arial" w:hAnsi="Arial" w:cs="Arial"/>
        </w:rPr>
        <w:t>con</w:t>
      </w:r>
      <w:r w:rsidRPr="001F536E" w:rsidR="00E803A3">
        <w:rPr>
          <w:rStyle w:val="ui-provider"/>
          <w:rFonts w:ascii="Arial" w:hAnsi="Arial" w:cs="Arial"/>
        </w:rPr>
        <w:t xml:space="preserve"> </w:t>
      </w:r>
      <w:r w:rsidRPr="001F536E" w:rsidR="00B248FD">
        <w:rPr>
          <w:rStyle w:val="ui-provider"/>
          <w:rFonts w:ascii="Arial" w:hAnsi="Arial" w:cs="Arial"/>
        </w:rPr>
        <w:t>lo</w:t>
      </w:r>
      <w:r w:rsidRPr="001F536E" w:rsidR="00E803A3">
        <w:rPr>
          <w:rStyle w:val="ui-provider"/>
          <w:rFonts w:ascii="Arial" w:hAnsi="Arial" w:cs="Arial"/>
        </w:rPr>
        <w:t xml:space="preserve"> </w:t>
      </w:r>
      <w:r w:rsidRPr="001F536E" w:rsidR="00B248FD">
        <w:rPr>
          <w:rStyle w:val="ui-provider"/>
          <w:rFonts w:ascii="Arial" w:hAnsi="Arial" w:cs="Arial"/>
        </w:rPr>
        <w:t>señalado</w:t>
      </w:r>
      <w:r w:rsidRPr="001F536E" w:rsidR="00E803A3">
        <w:rPr>
          <w:rStyle w:val="ui-provider"/>
          <w:rFonts w:ascii="Arial" w:hAnsi="Arial" w:cs="Arial"/>
        </w:rPr>
        <w:t xml:space="preserve"> </w:t>
      </w:r>
      <w:r w:rsidRPr="001F536E" w:rsidR="00B248FD">
        <w:rPr>
          <w:rStyle w:val="ui-provider"/>
          <w:rFonts w:ascii="Arial" w:hAnsi="Arial" w:cs="Arial"/>
        </w:rPr>
        <w:t>en</w:t>
      </w:r>
      <w:r w:rsidRPr="001F536E" w:rsidR="00E803A3">
        <w:rPr>
          <w:rStyle w:val="ui-provider"/>
          <w:rFonts w:ascii="Arial" w:hAnsi="Arial" w:cs="Arial"/>
        </w:rPr>
        <w:t xml:space="preserve"> </w:t>
      </w:r>
      <w:r w:rsidRPr="001F536E" w:rsidR="00B248FD">
        <w:rPr>
          <w:rStyle w:val="ui-provider"/>
          <w:rFonts w:ascii="Arial" w:hAnsi="Arial" w:cs="Arial"/>
        </w:rPr>
        <w:t>numeral</w:t>
      </w:r>
      <w:r w:rsidRPr="001F536E" w:rsidR="00E803A3">
        <w:rPr>
          <w:rStyle w:val="ui-provider"/>
          <w:rFonts w:ascii="Arial" w:hAnsi="Arial" w:cs="Arial"/>
        </w:rPr>
        <w:t xml:space="preserve"> </w:t>
      </w:r>
      <w:r w:rsidRPr="001F536E" w:rsidR="00B248FD">
        <w:rPr>
          <w:rStyle w:val="ui-provider"/>
          <w:rFonts w:ascii="Arial" w:hAnsi="Arial" w:cs="Arial"/>
        </w:rPr>
        <w:t>7.2.13,</w:t>
      </w:r>
      <w:r w:rsidRPr="001F536E" w:rsidR="00E803A3">
        <w:rPr>
          <w:rStyle w:val="ui-provide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considerarán</w:t>
      </w:r>
      <w:r w:rsidRPr="001F536E" w:rsidR="00E803A3">
        <w:rPr>
          <w:rFonts w:ascii="Arial" w:hAnsi="Arial" w:cs="Arial"/>
        </w:rPr>
        <w:t xml:space="preserve"> </w:t>
      </w:r>
      <w:r w:rsidRPr="001F536E">
        <w:rPr>
          <w:rFonts w:ascii="Arial" w:hAnsi="Arial" w:cs="Arial"/>
        </w:rPr>
        <w:t>aquellos</w:t>
      </w:r>
      <w:r w:rsidRPr="001F536E" w:rsidR="00E803A3">
        <w:rPr>
          <w:rFonts w:ascii="Arial" w:hAnsi="Arial" w:cs="Arial"/>
        </w:rPr>
        <w:t xml:space="preserve"> </w:t>
      </w:r>
      <w:r w:rsidRPr="001F536E">
        <w:rPr>
          <w:rFonts w:ascii="Arial" w:hAnsi="Arial" w:cs="Arial"/>
        </w:rPr>
        <w:t>ejecutados</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contratista</w:t>
      </w:r>
      <w:r w:rsidRPr="001F536E" w:rsidR="00E803A3">
        <w:rPr>
          <w:rFonts w:ascii="Arial" w:hAnsi="Arial" w:cs="Arial"/>
        </w:rPr>
        <w:t xml:space="preserve"> </w:t>
      </w:r>
      <w:r w:rsidRPr="001F536E">
        <w:rPr>
          <w:rFonts w:ascii="Arial" w:hAnsi="Arial" w:cs="Arial"/>
        </w:rPr>
        <w:t>principal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mandante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p>
    <w:p w:rsidRPr="001F536E" w:rsidR="00AF192D" w:rsidP="001A2B77" w:rsidRDefault="00AF192D" w14:paraId="14C8F13E" w14:textId="30D1D477">
      <w:pPr>
        <w:spacing w:before="100" w:beforeAutospacing="1" w:after="100" w:afterAutospacing="1"/>
        <w:ind w:right="-94"/>
        <w:rPr>
          <w:rFonts w:ascii="Arial" w:hAnsi="Arial" w:cs="Arial"/>
          <w:lang w:eastAsia="es-ES_tradnl"/>
        </w:rPr>
      </w:pPr>
      <w:r w:rsidRPr="001F536E">
        <w:rPr>
          <w:rFonts w:ascii="Arial" w:hAnsi="Arial" w:cs="Arial"/>
          <w:lang w:eastAsia="es-ES_tradnl"/>
        </w:rPr>
        <w:t>Las</w:t>
      </w:r>
      <w:r w:rsidRPr="001F536E" w:rsidR="00E803A3">
        <w:rPr>
          <w:rFonts w:ascii="Arial" w:hAnsi="Arial" w:cs="Arial"/>
          <w:lang w:eastAsia="es-ES_tradnl"/>
        </w:rPr>
        <w:t xml:space="preserve"> </w:t>
      </w:r>
      <w:r w:rsidRPr="001F536E">
        <w:rPr>
          <w:rFonts w:ascii="Arial" w:hAnsi="Arial" w:cs="Arial"/>
          <w:lang w:eastAsia="es-ES_tradnl"/>
        </w:rPr>
        <w:t>Propuestas</w:t>
      </w:r>
      <w:r w:rsidRPr="001F536E" w:rsidR="00E803A3">
        <w:rPr>
          <w:rFonts w:ascii="Arial" w:hAnsi="Arial" w:cs="Arial"/>
          <w:lang w:eastAsia="es-ES_tradnl"/>
        </w:rPr>
        <w:t xml:space="preserve"> </w:t>
      </w:r>
      <w:r w:rsidRPr="001F536E">
        <w:rPr>
          <w:rFonts w:ascii="Arial" w:hAnsi="Arial" w:cs="Arial"/>
          <w:lang w:eastAsia="es-ES_tradnl"/>
        </w:rPr>
        <w:t>que</w:t>
      </w:r>
      <w:r w:rsidRPr="001F536E" w:rsidR="00E803A3">
        <w:rPr>
          <w:rFonts w:ascii="Arial" w:hAnsi="Arial" w:cs="Arial"/>
          <w:lang w:eastAsia="es-ES_tradnl"/>
        </w:rPr>
        <w:t xml:space="preserve"> </w:t>
      </w:r>
      <w:r w:rsidRPr="001F536E">
        <w:rPr>
          <w:rFonts w:ascii="Arial" w:hAnsi="Arial" w:cs="Arial"/>
          <w:lang w:eastAsia="es-ES_tradnl"/>
        </w:rPr>
        <w:t>no</w:t>
      </w:r>
      <w:r w:rsidRPr="001F536E" w:rsidR="00E803A3">
        <w:rPr>
          <w:rFonts w:ascii="Arial" w:hAnsi="Arial" w:cs="Arial"/>
          <w:lang w:eastAsia="es-ES_tradnl"/>
        </w:rPr>
        <w:t xml:space="preserve"> </w:t>
      </w:r>
      <w:r w:rsidRPr="001F536E">
        <w:rPr>
          <w:rFonts w:ascii="Arial" w:hAnsi="Arial" w:cs="Arial"/>
          <w:lang w:eastAsia="es-ES_tradnl"/>
        </w:rPr>
        <w:t>cumplan</w:t>
      </w:r>
      <w:r w:rsidRPr="001F536E" w:rsidR="00E803A3">
        <w:rPr>
          <w:rFonts w:ascii="Arial" w:hAnsi="Arial" w:cs="Arial"/>
          <w:lang w:eastAsia="es-ES_tradnl"/>
        </w:rPr>
        <w:t xml:space="preserve"> </w:t>
      </w:r>
      <w:r w:rsidRPr="001F536E">
        <w:rPr>
          <w:rFonts w:ascii="Arial" w:hAnsi="Arial" w:cs="Arial"/>
          <w:lang w:eastAsia="es-ES_tradnl"/>
        </w:rPr>
        <w:t>con</w:t>
      </w:r>
      <w:r w:rsidRPr="001F536E" w:rsidR="00E803A3">
        <w:rPr>
          <w:rFonts w:ascii="Arial" w:hAnsi="Arial" w:cs="Arial"/>
          <w:lang w:eastAsia="es-ES_tradnl"/>
        </w:rPr>
        <w:t xml:space="preserve"> </w:t>
      </w:r>
      <w:r w:rsidRPr="001F536E">
        <w:rPr>
          <w:rFonts w:ascii="Arial" w:hAnsi="Arial" w:cs="Arial"/>
          <w:lang w:eastAsia="es-ES_tradnl"/>
        </w:rPr>
        <w:t>lo</w:t>
      </w:r>
      <w:r w:rsidRPr="001F536E" w:rsidR="00E803A3">
        <w:rPr>
          <w:rFonts w:ascii="Arial" w:hAnsi="Arial" w:cs="Arial"/>
          <w:lang w:eastAsia="es-ES_tradnl"/>
        </w:rPr>
        <w:t xml:space="preserve"> </w:t>
      </w:r>
      <w:r w:rsidRPr="001F536E">
        <w:rPr>
          <w:rFonts w:ascii="Arial" w:hAnsi="Arial" w:cs="Arial"/>
          <w:lang w:eastAsia="es-ES_tradnl"/>
        </w:rPr>
        <w:t>señalado</w:t>
      </w:r>
      <w:r w:rsidRPr="001F536E" w:rsidR="00E803A3">
        <w:rPr>
          <w:rFonts w:ascii="Arial" w:hAnsi="Arial" w:cs="Arial"/>
          <w:lang w:eastAsia="es-ES_tradnl"/>
        </w:rPr>
        <w:t xml:space="preserve"> </w:t>
      </w:r>
      <w:r w:rsidRPr="001F536E">
        <w:rPr>
          <w:rFonts w:ascii="Arial" w:hAnsi="Arial" w:cs="Arial"/>
          <w:lang w:eastAsia="es-ES_tradnl"/>
        </w:rPr>
        <w:t>precedentemente</w:t>
      </w:r>
      <w:r w:rsidRPr="001F536E" w:rsidR="00E803A3">
        <w:rPr>
          <w:rFonts w:ascii="Arial" w:hAnsi="Arial" w:cs="Arial"/>
          <w:lang w:eastAsia="es-ES_tradnl"/>
        </w:rPr>
        <w:t xml:space="preserve"> </w:t>
      </w:r>
      <w:r w:rsidRPr="001F536E">
        <w:rPr>
          <w:rFonts w:ascii="Arial" w:hAnsi="Arial" w:cs="Arial"/>
          <w:lang w:eastAsia="es-ES_tradnl"/>
        </w:rPr>
        <w:t>serán</w:t>
      </w:r>
      <w:r w:rsidRPr="001F536E" w:rsidR="00E803A3">
        <w:rPr>
          <w:rFonts w:ascii="Arial" w:hAnsi="Arial" w:cs="Arial"/>
          <w:lang w:eastAsia="es-ES_tradnl"/>
        </w:rPr>
        <w:t xml:space="preserve"> </w:t>
      </w:r>
      <w:r w:rsidRPr="001F536E">
        <w:rPr>
          <w:rFonts w:ascii="Arial" w:hAnsi="Arial" w:cs="Arial"/>
          <w:lang w:eastAsia="es-ES_tradnl"/>
        </w:rPr>
        <w:t>declaradas</w:t>
      </w:r>
      <w:r w:rsidRPr="001F536E" w:rsidR="00E803A3">
        <w:rPr>
          <w:rFonts w:ascii="Arial" w:hAnsi="Arial" w:cs="Arial"/>
          <w:lang w:eastAsia="es-ES_tradnl"/>
        </w:rPr>
        <w:t xml:space="preserve"> </w:t>
      </w:r>
      <w:r w:rsidRPr="001F536E">
        <w:rPr>
          <w:rFonts w:ascii="Arial" w:hAnsi="Arial" w:cs="Arial"/>
          <w:lang w:eastAsia="es-ES_tradnl"/>
        </w:rPr>
        <w:t>fuera</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Bases</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eliminadas</w:t>
      </w:r>
      <w:r w:rsidRPr="001F536E" w:rsidR="00E803A3">
        <w:rPr>
          <w:rFonts w:ascii="Arial" w:hAnsi="Arial" w:cs="Arial"/>
          <w:lang w:eastAsia="es-ES_tradnl"/>
        </w:rPr>
        <w:t xml:space="preserve"> </w:t>
      </w:r>
      <w:r w:rsidRPr="001F536E">
        <w:rPr>
          <w:rFonts w:ascii="Arial" w:hAnsi="Arial" w:cs="Arial"/>
          <w:lang w:eastAsia="es-ES_tradnl"/>
        </w:rPr>
        <w:t>del</w:t>
      </w:r>
      <w:r w:rsidRPr="001F536E" w:rsidR="00E803A3">
        <w:rPr>
          <w:rFonts w:ascii="Arial" w:hAnsi="Arial" w:cs="Arial"/>
          <w:lang w:eastAsia="es-ES_tradnl"/>
        </w:rPr>
        <w:t xml:space="preserve"> </w:t>
      </w:r>
      <w:r w:rsidRPr="001F536E">
        <w:rPr>
          <w:rFonts w:ascii="Arial" w:hAnsi="Arial" w:cs="Arial"/>
          <w:lang w:eastAsia="es-ES_tradnl"/>
        </w:rPr>
        <w:t>Proceso</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Licitación.</w:t>
      </w:r>
      <w:r w:rsidRPr="001F536E" w:rsidR="00E803A3">
        <w:rPr>
          <w:rFonts w:ascii="Arial" w:hAnsi="Arial" w:cs="Arial"/>
          <w:lang w:eastAsia="es-ES_tradnl"/>
        </w:rPr>
        <w:t xml:space="preserve"> </w:t>
      </w:r>
    </w:p>
    <w:p w:rsidRPr="001F536E" w:rsidR="00C85DE2" w:rsidP="00E1153C" w:rsidRDefault="2C77F5FF" w14:paraId="02194898" w14:textId="4F6A49FD">
      <w:pPr>
        <w:pStyle w:val="Ttulo4"/>
        <w:ind w:left="851"/>
        <w:rPr>
          <w:rFonts w:ascii="Arial" w:hAnsi="Arial" w:cs="Arial"/>
        </w:rPr>
      </w:pPr>
      <w:bookmarkStart w:name="_Ref424145395" w:id="1066"/>
      <w:bookmarkStart w:name="_Toc493852039" w:id="1067"/>
      <w:bookmarkStart w:name="_Toc530043585" w:id="1068"/>
      <w:bookmarkStart w:name="_Toc530043724" w:id="1069"/>
      <w:bookmarkStart w:name="_Toc530043863" w:id="1070"/>
      <w:bookmarkStart w:name="_Toc530060946" w:id="1071"/>
      <w:bookmarkStart w:name="_Toc1296113702" w:id="1072"/>
      <w:bookmarkEnd w:id="1058"/>
      <w:bookmarkEnd w:id="1059"/>
      <w:bookmarkEnd w:id="1060"/>
      <w:bookmarkEnd w:id="1061"/>
      <w:bookmarkEnd w:id="1062"/>
      <w:bookmarkEnd w:id="1063"/>
      <w:bookmarkEnd w:id="1064"/>
      <w:r w:rsidRPr="1CAF19E4">
        <w:rPr>
          <w:rFonts w:ascii="Arial" w:hAnsi="Arial" w:cs="Arial"/>
        </w:rPr>
        <w:t>Instancia</w:t>
      </w:r>
      <w:r w:rsidRPr="1CAF19E4" w:rsidR="548CF757">
        <w:rPr>
          <w:rFonts w:ascii="Arial" w:hAnsi="Arial" w:cs="Arial"/>
        </w:rPr>
        <w:t xml:space="preserve"> </w:t>
      </w:r>
      <w:r w:rsidRPr="1CAF19E4">
        <w:rPr>
          <w:rFonts w:ascii="Arial" w:hAnsi="Arial" w:cs="Arial"/>
        </w:rPr>
        <w:t>de</w:t>
      </w:r>
      <w:r w:rsidRPr="1CAF19E4" w:rsidR="548CF757">
        <w:rPr>
          <w:rFonts w:ascii="Arial" w:hAnsi="Arial" w:cs="Arial"/>
        </w:rPr>
        <w:t xml:space="preserve"> </w:t>
      </w:r>
      <w:r w:rsidRPr="1CAF19E4">
        <w:rPr>
          <w:rFonts w:ascii="Arial" w:hAnsi="Arial" w:cs="Arial"/>
        </w:rPr>
        <w:t>Aclaraciones</w:t>
      </w:r>
      <w:r w:rsidRPr="1CAF19E4" w:rsidR="548CF757">
        <w:rPr>
          <w:rFonts w:ascii="Arial" w:hAnsi="Arial" w:cs="Arial"/>
        </w:rPr>
        <w:t xml:space="preserve"> </w:t>
      </w:r>
      <w:r w:rsidRPr="1CAF19E4">
        <w:rPr>
          <w:rFonts w:ascii="Arial" w:hAnsi="Arial" w:cs="Arial"/>
        </w:rPr>
        <w:t>o</w:t>
      </w:r>
      <w:r w:rsidRPr="1CAF19E4" w:rsidR="548CF757">
        <w:rPr>
          <w:rFonts w:ascii="Arial" w:hAnsi="Arial" w:cs="Arial"/>
        </w:rPr>
        <w:t xml:space="preserve"> </w:t>
      </w:r>
      <w:r w:rsidRPr="1CAF19E4">
        <w:rPr>
          <w:rFonts w:ascii="Arial" w:hAnsi="Arial" w:cs="Arial"/>
        </w:rPr>
        <w:t>Rectificaciones</w:t>
      </w:r>
      <w:bookmarkEnd w:id="1066"/>
      <w:bookmarkEnd w:id="1067"/>
      <w:bookmarkEnd w:id="1068"/>
      <w:bookmarkEnd w:id="1069"/>
      <w:bookmarkEnd w:id="1070"/>
      <w:bookmarkEnd w:id="1071"/>
      <w:r w:rsidRPr="1CAF19E4" w:rsidR="548CF757">
        <w:rPr>
          <w:rFonts w:ascii="Arial" w:hAnsi="Arial" w:cs="Arial"/>
        </w:rPr>
        <w:t xml:space="preserve"> </w:t>
      </w:r>
      <w:r w:rsidRPr="1CAF19E4" w:rsidR="38467FD5">
        <w:rPr>
          <w:rFonts w:ascii="Arial" w:hAnsi="Arial" w:cs="Arial"/>
        </w:rPr>
        <w:t>de</w:t>
      </w:r>
      <w:r w:rsidRPr="1CAF19E4" w:rsidR="548CF757">
        <w:rPr>
          <w:rFonts w:ascii="Arial" w:hAnsi="Arial" w:cs="Arial"/>
        </w:rPr>
        <w:t xml:space="preserve"> </w:t>
      </w:r>
      <w:r w:rsidRPr="1CAF19E4" w:rsidR="38467FD5">
        <w:rPr>
          <w:rFonts w:ascii="Arial" w:hAnsi="Arial" w:cs="Arial"/>
        </w:rPr>
        <w:t>la</w:t>
      </w:r>
      <w:r w:rsidRPr="1CAF19E4" w:rsidR="548CF757">
        <w:rPr>
          <w:rFonts w:ascii="Arial" w:hAnsi="Arial" w:cs="Arial"/>
        </w:rPr>
        <w:t xml:space="preserve"> </w:t>
      </w:r>
      <w:r w:rsidRPr="1CAF19E4" w:rsidR="38467FD5">
        <w:rPr>
          <w:rFonts w:ascii="Arial" w:hAnsi="Arial" w:cs="Arial"/>
        </w:rPr>
        <w:t>Oferta</w:t>
      </w:r>
      <w:r w:rsidRPr="1CAF19E4" w:rsidR="548CF757">
        <w:rPr>
          <w:rFonts w:ascii="Arial" w:hAnsi="Arial" w:cs="Arial"/>
        </w:rPr>
        <w:t xml:space="preserve"> </w:t>
      </w:r>
      <w:r w:rsidRPr="1CAF19E4" w:rsidR="38467FD5">
        <w:rPr>
          <w:rFonts w:ascii="Arial" w:hAnsi="Arial" w:cs="Arial"/>
        </w:rPr>
        <w:t>Administrativa</w:t>
      </w:r>
      <w:bookmarkEnd w:id="1072"/>
      <w:r w:rsidRPr="1CAF19E4" w:rsidR="00E803A3">
        <w:rPr>
          <w:rFonts w:ascii="Arial" w:hAnsi="Arial" w:cs="Arial"/>
        </w:rPr>
        <w:t xml:space="preserve"> </w:t>
      </w:r>
    </w:p>
    <w:p w:rsidRPr="001F536E" w:rsidR="00AB55FE" w:rsidP="006D1FE9" w:rsidRDefault="63C56106" w14:paraId="036C0EB5" w14:textId="1D68C3F9">
      <w:pPr>
        <w:spacing w:before="100" w:beforeAutospacing="1" w:after="100" w:afterAutospacing="1"/>
        <w:ind w:right="-94"/>
        <w:rPr>
          <w:rFonts w:ascii="Arial" w:hAnsi="Arial" w:cs="Arial"/>
          <w:lang w:val="es-ES"/>
        </w:rPr>
      </w:pPr>
      <w:r w:rsidRPr="71A968CF">
        <w:rPr>
          <w:rFonts w:ascii="Arial" w:hAnsi="Arial" w:cs="Arial"/>
          <w:lang w:val="es-ES"/>
        </w:rPr>
        <w:t xml:space="preserve">CGET </w:t>
      </w:r>
      <w:r w:rsidRPr="71A968CF" w:rsidR="00AB55FE">
        <w:rPr>
          <w:rFonts w:ascii="Arial" w:hAnsi="Arial" w:cs="Arial"/>
          <w:lang w:val="es-ES"/>
        </w:rPr>
        <w:t>podrá</w:t>
      </w:r>
      <w:r w:rsidRPr="001F536E" w:rsidR="00E803A3">
        <w:rPr>
          <w:rFonts w:ascii="Arial" w:hAnsi="Arial" w:cs="Arial"/>
          <w:lang w:val="es-ES"/>
        </w:rPr>
        <w:t xml:space="preserve"> </w:t>
      </w:r>
      <w:r w:rsidRPr="001F536E" w:rsidR="00AB55FE">
        <w:rPr>
          <w:rFonts w:ascii="Arial" w:hAnsi="Arial" w:cs="Arial"/>
          <w:lang w:val="es-ES"/>
        </w:rPr>
        <w:t>solicitar</w:t>
      </w:r>
      <w:r w:rsidRPr="001F536E" w:rsidR="00E803A3">
        <w:rPr>
          <w:rFonts w:ascii="Arial" w:hAnsi="Arial" w:cs="Arial"/>
          <w:lang w:val="es-ES"/>
        </w:rPr>
        <w:t xml:space="preserve"> </w:t>
      </w:r>
      <w:r w:rsidRPr="001F536E" w:rsidR="00AB55FE">
        <w:rPr>
          <w:rFonts w:ascii="Arial" w:hAnsi="Arial" w:cs="Arial"/>
          <w:lang w:val="es-ES"/>
        </w:rPr>
        <w:t>a</w:t>
      </w:r>
      <w:r w:rsidRPr="001F536E" w:rsidR="00E803A3">
        <w:rPr>
          <w:rFonts w:ascii="Arial" w:hAnsi="Arial" w:cs="Arial"/>
          <w:lang w:val="es-ES"/>
        </w:rPr>
        <w:t xml:space="preserve"> </w:t>
      </w:r>
      <w:r w:rsidRPr="001F536E" w:rsidR="00AB55FE">
        <w:rPr>
          <w:rFonts w:ascii="Arial" w:hAnsi="Arial" w:cs="Arial"/>
          <w:lang w:val="es-ES"/>
        </w:rPr>
        <w:t>los</w:t>
      </w:r>
      <w:r w:rsidRPr="001F536E" w:rsidR="00E803A3">
        <w:rPr>
          <w:rFonts w:ascii="Arial" w:hAnsi="Arial" w:cs="Arial"/>
          <w:lang w:val="es-ES"/>
        </w:rPr>
        <w:t xml:space="preserve"> </w:t>
      </w:r>
      <w:r w:rsidRPr="001F536E" w:rsidR="00AB55FE">
        <w:rPr>
          <w:rFonts w:ascii="Arial" w:hAnsi="Arial" w:cs="Arial"/>
          <w:lang w:val="es-ES"/>
        </w:rPr>
        <w:t>Proponentes</w:t>
      </w:r>
      <w:r w:rsidRPr="001F536E" w:rsidR="00E803A3">
        <w:rPr>
          <w:rFonts w:ascii="Arial" w:hAnsi="Arial" w:cs="Arial"/>
          <w:lang w:val="es-ES"/>
        </w:rPr>
        <w:t xml:space="preserve"> </w:t>
      </w:r>
      <w:r w:rsidRPr="001F536E" w:rsidR="00AB55FE">
        <w:rPr>
          <w:rFonts w:ascii="Arial" w:hAnsi="Arial" w:cs="Arial"/>
          <w:lang w:val="es-ES"/>
        </w:rPr>
        <w:t>la</w:t>
      </w:r>
      <w:r w:rsidRPr="001F536E" w:rsidR="00E803A3">
        <w:rPr>
          <w:rFonts w:ascii="Arial" w:hAnsi="Arial" w:cs="Arial"/>
          <w:lang w:val="es-ES"/>
        </w:rPr>
        <w:t xml:space="preserve"> </w:t>
      </w:r>
      <w:r w:rsidRPr="001F536E" w:rsidR="00AB55FE">
        <w:rPr>
          <w:rFonts w:ascii="Arial" w:hAnsi="Arial" w:cs="Arial"/>
          <w:lang w:val="es-ES"/>
        </w:rPr>
        <w:t>información</w:t>
      </w:r>
      <w:r w:rsidRPr="001F536E" w:rsidR="00E803A3">
        <w:rPr>
          <w:rFonts w:ascii="Arial" w:hAnsi="Arial" w:cs="Arial"/>
          <w:lang w:val="es-ES"/>
        </w:rPr>
        <w:t xml:space="preserve"> </w:t>
      </w:r>
      <w:r w:rsidRPr="001F536E" w:rsidR="00AB55FE">
        <w:rPr>
          <w:rFonts w:ascii="Arial" w:hAnsi="Arial" w:cs="Arial"/>
          <w:lang w:val="es-ES"/>
        </w:rPr>
        <w:t>que</w:t>
      </w:r>
      <w:r w:rsidRPr="001F536E" w:rsidR="00E803A3">
        <w:rPr>
          <w:rFonts w:ascii="Arial" w:hAnsi="Arial" w:cs="Arial"/>
          <w:lang w:val="es-ES"/>
        </w:rPr>
        <w:t xml:space="preserve"> </w:t>
      </w:r>
      <w:r w:rsidRPr="001F536E" w:rsidR="00AB55FE">
        <w:rPr>
          <w:rFonts w:ascii="Arial" w:hAnsi="Arial" w:cs="Arial"/>
          <w:lang w:val="es-ES"/>
        </w:rPr>
        <w:t>estime</w:t>
      </w:r>
      <w:r w:rsidRPr="001F536E" w:rsidR="00E803A3">
        <w:rPr>
          <w:rFonts w:ascii="Arial" w:hAnsi="Arial" w:cs="Arial"/>
          <w:lang w:val="es-ES"/>
        </w:rPr>
        <w:t xml:space="preserve"> </w:t>
      </w:r>
      <w:r w:rsidRPr="001F536E" w:rsidR="00AB55FE">
        <w:rPr>
          <w:rFonts w:ascii="Arial" w:hAnsi="Arial" w:cs="Arial"/>
          <w:lang w:val="es-ES"/>
        </w:rPr>
        <w:t>pertinente</w:t>
      </w:r>
      <w:r w:rsidRPr="001F536E" w:rsidR="00E803A3">
        <w:rPr>
          <w:rFonts w:ascii="Arial" w:hAnsi="Arial" w:cs="Arial"/>
          <w:lang w:val="es-ES"/>
        </w:rPr>
        <w:t xml:space="preserve"> </w:t>
      </w:r>
      <w:r w:rsidRPr="001F536E" w:rsidR="00AB55FE">
        <w:rPr>
          <w:rFonts w:ascii="Arial" w:hAnsi="Arial" w:cs="Arial"/>
          <w:lang w:val="es-ES"/>
        </w:rPr>
        <w:t>con</w:t>
      </w:r>
      <w:r w:rsidRPr="001F536E" w:rsidR="00E803A3">
        <w:rPr>
          <w:rFonts w:ascii="Arial" w:hAnsi="Arial" w:cs="Arial"/>
          <w:lang w:val="es-ES"/>
        </w:rPr>
        <w:t xml:space="preserve"> </w:t>
      </w:r>
      <w:r w:rsidRPr="001F536E" w:rsidR="00AB55FE">
        <w:rPr>
          <w:rFonts w:ascii="Arial" w:hAnsi="Arial" w:cs="Arial"/>
          <w:lang w:val="es-ES"/>
        </w:rPr>
        <w:t>el</w:t>
      </w:r>
      <w:r w:rsidRPr="001F536E" w:rsidR="00E803A3">
        <w:rPr>
          <w:rFonts w:ascii="Arial" w:hAnsi="Arial" w:cs="Arial"/>
          <w:lang w:val="es-ES"/>
        </w:rPr>
        <w:t xml:space="preserve"> </w:t>
      </w:r>
      <w:r w:rsidRPr="001F536E" w:rsidR="00AB55FE">
        <w:rPr>
          <w:rFonts w:ascii="Arial" w:hAnsi="Arial" w:cs="Arial"/>
          <w:lang w:val="es-ES"/>
        </w:rPr>
        <w:t>objetivo</w:t>
      </w:r>
      <w:r w:rsidRPr="001F536E" w:rsidR="00E803A3">
        <w:rPr>
          <w:rFonts w:ascii="Arial" w:hAnsi="Arial" w:cs="Arial"/>
          <w:lang w:val="es-ES"/>
        </w:rPr>
        <w:t xml:space="preserve"> </w:t>
      </w:r>
      <w:r w:rsidRPr="001F536E" w:rsidR="00AB55FE">
        <w:rPr>
          <w:rFonts w:ascii="Arial" w:hAnsi="Arial" w:cs="Arial"/>
          <w:lang w:val="es-ES"/>
        </w:rPr>
        <w:t>de</w:t>
      </w:r>
      <w:r w:rsidRPr="001F536E" w:rsidR="00E803A3">
        <w:rPr>
          <w:rFonts w:ascii="Arial" w:hAnsi="Arial" w:cs="Arial"/>
          <w:lang w:val="es-ES"/>
        </w:rPr>
        <w:t xml:space="preserve"> </w:t>
      </w:r>
      <w:r w:rsidRPr="001F536E" w:rsidR="00AB55FE">
        <w:rPr>
          <w:rFonts w:ascii="Arial" w:hAnsi="Arial" w:cs="Arial"/>
          <w:lang w:val="es-ES"/>
        </w:rPr>
        <w:t>verificar</w:t>
      </w:r>
      <w:r w:rsidRPr="001F536E" w:rsidR="00E803A3">
        <w:rPr>
          <w:rFonts w:ascii="Arial" w:hAnsi="Arial" w:cs="Arial"/>
          <w:lang w:val="es-ES"/>
        </w:rPr>
        <w:t xml:space="preserve"> </w:t>
      </w:r>
      <w:r w:rsidRPr="001F536E" w:rsidR="00AB55FE">
        <w:rPr>
          <w:rFonts w:ascii="Arial" w:hAnsi="Arial" w:cs="Arial"/>
          <w:lang w:val="es-ES"/>
        </w:rPr>
        <w:t>los</w:t>
      </w:r>
      <w:r w:rsidRPr="001F536E" w:rsidR="00E803A3">
        <w:rPr>
          <w:rFonts w:ascii="Arial" w:hAnsi="Arial" w:cs="Arial"/>
          <w:lang w:val="es-ES"/>
        </w:rPr>
        <w:t xml:space="preserve"> </w:t>
      </w:r>
      <w:r w:rsidRPr="001F536E" w:rsidR="00AB55FE">
        <w:rPr>
          <w:rFonts w:ascii="Arial" w:hAnsi="Arial" w:cs="Arial"/>
          <w:lang w:val="es-ES"/>
        </w:rPr>
        <w:t>antecedentes</w:t>
      </w:r>
      <w:r w:rsidRPr="001F536E" w:rsidR="00E803A3">
        <w:rPr>
          <w:rFonts w:ascii="Arial" w:hAnsi="Arial" w:cs="Arial"/>
          <w:lang w:val="es-ES"/>
        </w:rPr>
        <w:t xml:space="preserve"> </w:t>
      </w:r>
      <w:r w:rsidRPr="001F536E" w:rsidR="00AB55FE">
        <w:rPr>
          <w:rFonts w:ascii="Arial" w:hAnsi="Arial" w:cs="Arial"/>
          <w:lang w:val="es-ES"/>
        </w:rPr>
        <w:t>contenidos</w:t>
      </w:r>
      <w:r w:rsidRPr="001F536E" w:rsidR="00E803A3">
        <w:rPr>
          <w:rFonts w:ascii="Arial" w:hAnsi="Arial" w:cs="Arial"/>
          <w:lang w:val="es-ES"/>
        </w:rPr>
        <w:t xml:space="preserve"> </w:t>
      </w:r>
      <w:r w:rsidRPr="001F536E" w:rsidR="00AB55FE">
        <w:rPr>
          <w:rFonts w:ascii="Arial" w:hAnsi="Arial" w:cs="Arial"/>
          <w:lang w:val="es-ES"/>
        </w:rPr>
        <w:t>en</w:t>
      </w:r>
      <w:r w:rsidRPr="001F536E" w:rsidR="00E803A3">
        <w:rPr>
          <w:rFonts w:ascii="Arial" w:hAnsi="Arial" w:cs="Arial"/>
          <w:lang w:val="es-ES"/>
        </w:rPr>
        <w:t xml:space="preserve"> </w:t>
      </w:r>
      <w:r w:rsidRPr="001F536E" w:rsidR="00AB55FE">
        <w:rPr>
          <w:rFonts w:ascii="Arial" w:hAnsi="Arial" w:cs="Arial"/>
          <w:lang w:val="es-ES"/>
        </w:rPr>
        <w:t>su</w:t>
      </w:r>
      <w:r w:rsidRPr="001F536E" w:rsidR="00E803A3">
        <w:rPr>
          <w:rFonts w:ascii="Arial" w:hAnsi="Arial" w:cs="Arial"/>
          <w:lang w:val="es-ES"/>
        </w:rPr>
        <w:t xml:space="preserve"> </w:t>
      </w:r>
      <w:r w:rsidRPr="001F536E" w:rsidR="00AB55FE">
        <w:rPr>
          <w:rFonts w:ascii="Arial" w:hAnsi="Arial" w:cs="Arial"/>
          <w:lang w:val="es-ES"/>
        </w:rPr>
        <w:t>oferta</w:t>
      </w:r>
      <w:r w:rsidRPr="001F536E" w:rsidR="00E803A3">
        <w:rPr>
          <w:rFonts w:ascii="Arial" w:hAnsi="Arial" w:cs="Arial"/>
          <w:lang w:val="es-ES"/>
        </w:rPr>
        <w:t xml:space="preserve"> </w:t>
      </w:r>
      <w:r w:rsidRPr="001F536E" w:rsidR="00AB55FE">
        <w:rPr>
          <w:rFonts w:ascii="Arial" w:hAnsi="Arial" w:cs="Arial"/>
          <w:lang w:val="es-ES"/>
        </w:rPr>
        <w:t>administrativa.</w:t>
      </w:r>
      <w:r w:rsidRPr="001F536E" w:rsidR="00E803A3">
        <w:rPr>
          <w:rFonts w:ascii="Arial" w:hAnsi="Arial" w:cs="Arial"/>
          <w:lang w:val="es-ES"/>
        </w:rPr>
        <w:t xml:space="preserve"> </w:t>
      </w:r>
      <w:r w:rsidRPr="001F536E" w:rsidR="00AB55FE">
        <w:rPr>
          <w:rFonts w:ascii="Arial" w:hAnsi="Arial" w:cs="Arial"/>
          <w:lang w:val="es-ES"/>
        </w:rPr>
        <w:t>Los</w:t>
      </w:r>
      <w:r w:rsidRPr="001F536E" w:rsidR="00E803A3">
        <w:rPr>
          <w:rFonts w:ascii="Arial" w:hAnsi="Arial" w:cs="Arial"/>
          <w:lang w:val="es-ES"/>
        </w:rPr>
        <w:t xml:space="preserve"> </w:t>
      </w:r>
      <w:r w:rsidRPr="001F536E" w:rsidR="00AB55FE">
        <w:rPr>
          <w:rFonts w:ascii="Arial" w:hAnsi="Arial" w:cs="Arial"/>
          <w:lang w:val="es-ES"/>
        </w:rPr>
        <w:t>antecedentes</w:t>
      </w:r>
      <w:r w:rsidRPr="001F536E" w:rsidR="00E803A3">
        <w:rPr>
          <w:rFonts w:ascii="Arial" w:hAnsi="Arial" w:cs="Arial"/>
          <w:lang w:val="es-ES"/>
        </w:rPr>
        <w:t xml:space="preserve"> </w:t>
      </w:r>
      <w:r w:rsidRPr="001F536E" w:rsidR="00AB55FE">
        <w:rPr>
          <w:rFonts w:ascii="Arial" w:hAnsi="Arial" w:cs="Arial"/>
          <w:lang w:val="es-ES"/>
        </w:rPr>
        <w:t>en</w:t>
      </w:r>
      <w:r w:rsidRPr="001F536E" w:rsidR="00E803A3">
        <w:rPr>
          <w:rFonts w:ascii="Arial" w:hAnsi="Arial" w:cs="Arial"/>
          <w:lang w:val="es-ES"/>
        </w:rPr>
        <w:t xml:space="preserve"> </w:t>
      </w:r>
      <w:r w:rsidRPr="001F536E" w:rsidR="00AB55FE">
        <w:rPr>
          <w:rFonts w:ascii="Arial" w:hAnsi="Arial" w:cs="Arial"/>
          <w:lang w:val="es-ES"/>
        </w:rPr>
        <w:t>respuesta</w:t>
      </w:r>
      <w:r w:rsidRPr="001F536E" w:rsidR="00E803A3">
        <w:rPr>
          <w:rFonts w:ascii="Arial" w:hAnsi="Arial" w:cs="Arial"/>
          <w:lang w:val="es-ES"/>
        </w:rPr>
        <w:t xml:space="preserve"> </w:t>
      </w:r>
      <w:r w:rsidRPr="001F536E" w:rsidR="00AB55FE">
        <w:rPr>
          <w:rFonts w:ascii="Arial" w:hAnsi="Arial" w:cs="Arial"/>
          <w:lang w:val="es-ES"/>
        </w:rPr>
        <w:t>a</w:t>
      </w:r>
      <w:r w:rsidRPr="001F536E" w:rsidR="00E803A3">
        <w:rPr>
          <w:rFonts w:ascii="Arial" w:hAnsi="Arial" w:cs="Arial"/>
          <w:lang w:val="es-ES"/>
        </w:rPr>
        <w:t xml:space="preserve"> </w:t>
      </w:r>
      <w:r w:rsidRPr="001F536E" w:rsidR="00AB55FE">
        <w:rPr>
          <w:rFonts w:ascii="Arial" w:hAnsi="Arial" w:cs="Arial"/>
          <w:lang w:val="es-ES"/>
        </w:rPr>
        <w:t>las</w:t>
      </w:r>
      <w:r w:rsidRPr="001F536E" w:rsidR="00E803A3">
        <w:rPr>
          <w:rFonts w:ascii="Arial" w:hAnsi="Arial" w:cs="Arial"/>
          <w:lang w:val="es-ES"/>
        </w:rPr>
        <w:t xml:space="preserve"> </w:t>
      </w:r>
      <w:r w:rsidRPr="001F536E" w:rsidR="00AB55FE">
        <w:rPr>
          <w:rFonts w:ascii="Arial" w:hAnsi="Arial" w:cs="Arial"/>
          <w:lang w:val="es-ES"/>
        </w:rPr>
        <w:t>solicitudes</w:t>
      </w:r>
      <w:r w:rsidRPr="001F536E" w:rsidR="00E803A3">
        <w:rPr>
          <w:rFonts w:ascii="Arial" w:hAnsi="Arial" w:cs="Arial"/>
          <w:lang w:val="es-ES"/>
        </w:rPr>
        <w:t xml:space="preserve"> </w:t>
      </w:r>
      <w:r w:rsidRPr="001F536E" w:rsidR="00AB55FE">
        <w:rPr>
          <w:rFonts w:ascii="Arial" w:hAnsi="Arial" w:cs="Arial"/>
          <w:lang w:val="es-ES"/>
        </w:rPr>
        <w:t>realizadas</w:t>
      </w:r>
      <w:r w:rsidRPr="001F536E" w:rsidR="00E803A3">
        <w:rPr>
          <w:rFonts w:ascii="Arial" w:hAnsi="Arial" w:cs="Arial"/>
          <w:lang w:val="es-ES"/>
        </w:rPr>
        <w:t xml:space="preserve"> </w:t>
      </w:r>
      <w:r w:rsidRPr="001F536E" w:rsidR="00AB55FE">
        <w:rPr>
          <w:rFonts w:ascii="Arial" w:hAnsi="Arial" w:cs="Arial"/>
          <w:lang w:val="es-ES"/>
        </w:rPr>
        <w:t>por</w:t>
      </w:r>
      <w:r w:rsidRPr="001F536E" w:rsidR="00E803A3">
        <w:rPr>
          <w:rFonts w:ascii="Arial" w:hAnsi="Arial" w:cs="Arial"/>
          <w:lang w:val="es-ES"/>
        </w:rPr>
        <w:t xml:space="preserve"> </w:t>
      </w:r>
      <w:r w:rsidR="00B92651">
        <w:rPr>
          <w:rFonts w:ascii="Arial" w:hAnsi="Arial" w:cs="Arial"/>
          <w:lang w:val="es-ES"/>
        </w:rPr>
        <w:t>CGET</w:t>
      </w:r>
      <w:r w:rsidRPr="001F536E" w:rsidR="00E803A3">
        <w:rPr>
          <w:rFonts w:ascii="Arial" w:hAnsi="Arial" w:cs="Arial"/>
          <w:lang w:val="es-ES"/>
        </w:rPr>
        <w:t xml:space="preserve"> </w:t>
      </w:r>
      <w:r w:rsidRPr="001F536E" w:rsidR="00AB55FE">
        <w:rPr>
          <w:rFonts w:ascii="Arial" w:hAnsi="Arial" w:cs="Arial"/>
          <w:lang w:val="es-ES"/>
        </w:rPr>
        <w:t>deberán</w:t>
      </w:r>
      <w:r w:rsidRPr="001F536E" w:rsidR="00E803A3">
        <w:rPr>
          <w:rFonts w:ascii="Arial" w:hAnsi="Arial" w:cs="Arial"/>
          <w:lang w:val="es-ES"/>
        </w:rPr>
        <w:t xml:space="preserve"> </w:t>
      </w:r>
      <w:r w:rsidRPr="001F536E" w:rsidR="00AB55FE">
        <w:rPr>
          <w:rFonts w:ascii="Arial" w:hAnsi="Arial" w:cs="Arial"/>
          <w:lang w:val="es-ES"/>
        </w:rPr>
        <w:t>ser</w:t>
      </w:r>
      <w:r w:rsidRPr="001F536E" w:rsidR="00E803A3">
        <w:rPr>
          <w:rFonts w:ascii="Arial" w:hAnsi="Arial" w:cs="Arial"/>
          <w:lang w:val="es-ES"/>
        </w:rPr>
        <w:t xml:space="preserve"> </w:t>
      </w:r>
      <w:r w:rsidRPr="001F536E" w:rsidR="00AB55FE">
        <w:rPr>
          <w:rFonts w:ascii="Arial" w:hAnsi="Arial" w:cs="Arial"/>
          <w:lang w:val="es-ES"/>
        </w:rPr>
        <w:t>entregados</w:t>
      </w:r>
      <w:r w:rsidRPr="001F536E" w:rsidR="00E803A3">
        <w:rPr>
          <w:rFonts w:ascii="Arial" w:hAnsi="Arial" w:cs="Arial"/>
          <w:lang w:val="es-ES"/>
        </w:rPr>
        <w:t xml:space="preserve"> </w:t>
      </w:r>
      <w:r w:rsidRPr="001F536E" w:rsidR="00AB55FE">
        <w:rPr>
          <w:rFonts w:ascii="Arial" w:hAnsi="Arial" w:cs="Arial"/>
          <w:lang w:val="es-ES"/>
        </w:rPr>
        <w:t>mediante</w:t>
      </w:r>
      <w:r w:rsidRPr="001F536E" w:rsidR="00E803A3">
        <w:rPr>
          <w:rFonts w:ascii="Arial" w:hAnsi="Arial" w:cs="Arial"/>
          <w:lang w:val="es-ES"/>
        </w:rPr>
        <w:t xml:space="preserve"> </w:t>
      </w:r>
      <w:r w:rsidRPr="001F536E" w:rsidR="00AB55FE">
        <w:rPr>
          <w:rFonts w:ascii="Arial" w:hAnsi="Arial" w:cs="Arial"/>
          <w:lang w:val="es-ES"/>
        </w:rPr>
        <w:t>la</w:t>
      </w:r>
      <w:r w:rsidRPr="001F536E" w:rsidR="00E803A3">
        <w:rPr>
          <w:rFonts w:ascii="Arial" w:hAnsi="Arial" w:cs="Arial"/>
          <w:lang w:val="es-ES"/>
        </w:rPr>
        <w:t xml:space="preserve"> </w:t>
      </w:r>
      <w:r w:rsidRPr="001F536E" w:rsidR="00AB55FE">
        <w:rPr>
          <w:rFonts w:ascii="Arial" w:hAnsi="Arial" w:cs="Arial"/>
          <w:lang w:val="es-ES"/>
        </w:rPr>
        <w:t>solicitud</w:t>
      </w:r>
      <w:r w:rsidRPr="001F536E" w:rsidR="00E803A3">
        <w:rPr>
          <w:rFonts w:ascii="Arial" w:hAnsi="Arial" w:cs="Arial"/>
          <w:lang w:val="es-ES"/>
        </w:rPr>
        <w:t xml:space="preserve"> </w:t>
      </w:r>
      <w:r w:rsidRPr="001F536E" w:rsidR="00AB55FE">
        <w:rPr>
          <w:rFonts w:ascii="Arial" w:hAnsi="Arial" w:cs="Arial"/>
          <w:lang w:val="es-ES"/>
        </w:rPr>
        <w:t>de</w:t>
      </w:r>
      <w:r w:rsidRPr="001F536E" w:rsidR="00E803A3">
        <w:rPr>
          <w:rFonts w:ascii="Arial" w:hAnsi="Arial" w:cs="Arial"/>
          <w:lang w:val="es-ES"/>
        </w:rPr>
        <w:t xml:space="preserve"> </w:t>
      </w:r>
      <w:r w:rsidRPr="001F536E" w:rsidR="00AB55FE">
        <w:rPr>
          <w:rFonts w:ascii="Arial" w:hAnsi="Arial" w:cs="Arial"/>
          <w:lang w:val="es-ES"/>
        </w:rPr>
        <w:t>aclaración</w:t>
      </w:r>
      <w:r w:rsidRPr="001F536E" w:rsidR="00E803A3">
        <w:rPr>
          <w:rFonts w:ascii="Arial" w:hAnsi="Arial" w:cs="Arial"/>
          <w:lang w:val="es-ES"/>
        </w:rPr>
        <w:t xml:space="preserve"> </w:t>
      </w:r>
      <w:r w:rsidRPr="001F536E" w:rsidR="00AB55FE">
        <w:rPr>
          <w:rFonts w:ascii="Arial" w:hAnsi="Arial" w:cs="Arial"/>
          <w:lang w:val="es-ES"/>
        </w:rPr>
        <w:t>que</w:t>
      </w:r>
      <w:r w:rsidRPr="001F536E" w:rsidR="00E803A3">
        <w:rPr>
          <w:rFonts w:ascii="Arial" w:hAnsi="Arial" w:cs="Arial"/>
          <w:lang w:val="es-ES"/>
        </w:rPr>
        <w:t xml:space="preserve"> </w:t>
      </w:r>
      <w:r w:rsidRPr="001F536E" w:rsidR="00AB55FE">
        <w:rPr>
          <w:rFonts w:ascii="Arial" w:hAnsi="Arial" w:cs="Arial"/>
          <w:lang w:val="es-ES"/>
        </w:rPr>
        <w:t>el</w:t>
      </w:r>
      <w:r w:rsidRPr="001F536E" w:rsidR="00E803A3">
        <w:rPr>
          <w:rFonts w:ascii="Arial" w:hAnsi="Arial" w:cs="Arial"/>
          <w:lang w:val="es-ES"/>
        </w:rPr>
        <w:t xml:space="preserve"> </w:t>
      </w:r>
      <w:r w:rsidRPr="001F536E" w:rsidR="00AB55FE">
        <w:rPr>
          <w:rFonts w:ascii="Arial" w:hAnsi="Arial" w:cs="Arial"/>
          <w:lang w:val="es-ES"/>
        </w:rPr>
        <w:t>Portal</w:t>
      </w:r>
      <w:r w:rsidRPr="001F536E" w:rsidR="00E803A3">
        <w:rPr>
          <w:rFonts w:ascii="Arial" w:hAnsi="Arial" w:cs="Arial"/>
          <w:lang w:val="es-ES"/>
        </w:rPr>
        <w:t xml:space="preserve"> </w:t>
      </w:r>
      <w:r w:rsidRPr="001F536E" w:rsidR="00AB55FE">
        <w:rPr>
          <w:rFonts w:ascii="Arial" w:hAnsi="Arial" w:cs="Arial"/>
          <w:lang w:val="es-ES"/>
        </w:rPr>
        <w:t>de</w:t>
      </w:r>
      <w:r w:rsidRPr="001F536E" w:rsidR="00E803A3">
        <w:rPr>
          <w:rFonts w:ascii="Arial" w:hAnsi="Arial" w:cs="Arial"/>
          <w:lang w:val="es-ES"/>
        </w:rPr>
        <w:t xml:space="preserve"> </w:t>
      </w:r>
      <w:r w:rsidRPr="001F536E" w:rsidR="00AB55FE">
        <w:rPr>
          <w:rFonts w:ascii="Arial" w:hAnsi="Arial" w:cs="Arial"/>
          <w:lang w:val="es-ES"/>
        </w:rPr>
        <w:t>Licitaciones</w:t>
      </w:r>
      <w:r w:rsidRPr="001F536E" w:rsidR="00E803A3">
        <w:rPr>
          <w:rFonts w:ascii="Arial" w:hAnsi="Arial" w:cs="Arial"/>
          <w:lang w:val="es-ES"/>
        </w:rPr>
        <w:t xml:space="preserve"> </w:t>
      </w:r>
      <w:r w:rsidRPr="001F536E" w:rsidR="00AB55FE">
        <w:rPr>
          <w:rFonts w:ascii="Arial" w:hAnsi="Arial" w:cs="Arial"/>
          <w:lang w:val="es-ES"/>
        </w:rPr>
        <w:t>notifique,</w:t>
      </w:r>
      <w:r w:rsidRPr="001F536E" w:rsidR="00E803A3">
        <w:rPr>
          <w:rFonts w:ascii="Arial" w:hAnsi="Arial" w:cs="Arial"/>
          <w:lang w:val="es-ES"/>
        </w:rPr>
        <w:t xml:space="preserve"> </w:t>
      </w:r>
      <w:r w:rsidRPr="001F536E" w:rsidR="00AB55FE">
        <w:rPr>
          <w:rFonts w:ascii="Arial" w:hAnsi="Arial" w:cs="Arial"/>
          <w:lang w:val="es-ES"/>
        </w:rPr>
        <w:t>en</w:t>
      </w:r>
      <w:r w:rsidRPr="001F536E" w:rsidR="00E803A3">
        <w:rPr>
          <w:rFonts w:ascii="Arial" w:hAnsi="Arial" w:cs="Arial"/>
          <w:lang w:val="es-ES"/>
        </w:rPr>
        <w:t xml:space="preserve"> </w:t>
      </w:r>
      <w:r w:rsidRPr="001F536E" w:rsidR="00AB55FE">
        <w:rPr>
          <w:rFonts w:ascii="Arial" w:hAnsi="Arial" w:cs="Arial"/>
          <w:lang w:val="es-ES"/>
        </w:rPr>
        <w:t>la</w:t>
      </w:r>
      <w:r w:rsidRPr="001F536E" w:rsidR="00E803A3">
        <w:rPr>
          <w:rFonts w:ascii="Arial" w:hAnsi="Arial" w:cs="Arial"/>
          <w:lang w:val="es-ES"/>
        </w:rPr>
        <w:t xml:space="preserve"> </w:t>
      </w:r>
      <w:r w:rsidRPr="001F536E" w:rsidR="00AB55FE">
        <w:rPr>
          <w:rFonts w:ascii="Arial" w:hAnsi="Arial" w:cs="Arial"/>
          <w:lang w:val="es-ES"/>
        </w:rPr>
        <w:t>forma</w:t>
      </w:r>
      <w:r w:rsidRPr="001F536E" w:rsidR="00E803A3">
        <w:rPr>
          <w:rFonts w:ascii="Arial" w:hAnsi="Arial" w:cs="Arial"/>
          <w:lang w:val="es-ES"/>
        </w:rPr>
        <w:t xml:space="preserve"> </w:t>
      </w:r>
      <w:r w:rsidRPr="001F536E" w:rsidR="00AB55FE">
        <w:rPr>
          <w:rFonts w:ascii="Arial" w:hAnsi="Arial" w:cs="Arial"/>
          <w:lang w:val="es-ES"/>
        </w:rPr>
        <w:t>y</w:t>
      </w:r>
      <w:r w:rsidRPr="001F536E" w:rsidR="00E803A3">
        <w:rPr>
          <w:rFonts w:ascii="Arial" w:hAnsi="Arial" w:cs="Arial"/>
          <w:lang w:val="es-ES"/>
        </w:rPr>
        <w:t xml:space="preserve"> </w:t>
      </w:r>
      <w:r w:rsidRPr="001F536E" w:rsidR="00AB55FE">
        <w:rPr>
          <w:rFonts w:ascii="Arial" w:hAnsi="Arial" w:cs="Arial"/>
          <w:lang w:val="es-ES"/>
        </w:rPr>
        <w:t>en</w:t>
      </w:r>
      <w:r w:rsidRPr="001F536E" w:rsidR="00E803A3">
        <w:rPr>
          <w:rFonts w:ascii="Arial" w:hAnsi="Arial" w:cs="Arial"/>
          <w:lang w:val="es-ES"/>
        </w:rPr>
        <w:t xml:space="preserve"> </w:t>
      </w:r>
      <w:r w:rsidRPr="001F536E" w:rsidR="00AB55FE">
        <w:rPr>
          <w:rFonts w:ascii="Arial" w:hAnsi="Arial" w:cs="Arial"/>
          <w:lang w:val="es-ES"/>
        </w:rPr>
        <w:t>la</w:t>
      </w:r>
      <w:r w:rsidRPr="001F536E" w:rsidR="00E803A3">
        <w:rPr>
          <w:rFonts w:ascii="Arial" w:hAnsi="Arial" w:cs="Arial"/>
          <w:lang w:val="es-ES"/>
        </w:rPr>
        <w:t xml:space="preserve"> </w:t>
      </w:r>
      <w:r w:rsidRPr="001F536E" w:rsidR="00AB55FE">
        <w:rPr>
          <w:rFonts w:ascii="Arial" w:hAnsi="Arial" w:cs="Arial"/>
          <w:lang w:val="es-ES"/>
        </w:rPr>
        <w:t>oportunidad</w:t>
      </w:r>
      <w:r w:rsidRPr="001F536E" w:rsidR="00E803A3">
        <w:rPr>
          <w:rFonts w:ascii="Arial" w:hAnsi="Arial" w:cs="Arial"/>
          <w:lang w:val="es-ES"/>
        </w:rPr>
        <w:t xml:space="preserve"> </w:t>
      </w:r>
      <w:r w:rsidRPr="001F536E" w:rsidR="00AB55FE">
        <w:rPr>
          <w:rFonts w:ascii="Arial" w:hAnsi="Arial" w:cs="Arial"/>
          <w:lang w:val="es-ES"/>
        </w:rPr>
        <w:t>que</w:t>
      </w:r>
      <w:r w:rsidRPr="001F536E" w:rsidR="00E803A3">
        <w:rPr>
          <w:rFonts w:ascii="Arial" w:hAnsi="Arial" w:cs="Arial"/>
          <w:lang w:val="es-ES"/>
        </w:rPr>
        <w:t xml:space="preserve"> </w:t>
      </w:r>
      <w:r w:rsidRPr="001F536E" w:rsidR="00AB55FE">
        <w:rPr>
          <w:rFonts w:ascii="Arial" w:hAnsi="Arial" w:cs="Arial"/>
          <w:lang w:val="es-ES"/>
        </w:rPr>
        <w:t>indique</w:t>
      </w:r>
      <w:r w:rsidRPr="001F536E" w:rsidR="00E803A3">
        <w:rPr>
          <w:rFonts w:ascii="Arial" w:hAnsi="Arial" w:cs="Arial"/>
          <w:lang w:val="es-ES"/>
        </w:rPr>
        <w:t xml:space="preserve"> </w:t>
      </w:r>
      <w:r w:rsidR="00B92651">
        <w:rPr>
          <w:rFonts w:ascii="Arial" w:hAnsi="Arial" w:cs="Arial"/>
          <w:lang w:val="es-ES"/>
        </w:rPr>
        <w:t>cada requerimiento</w:t>
      </w:r>
      <w:r w:rsidRPr="001F536E" w:rsidR="00AB55FE">
        <w:rPr>
          <w:rFonts w:ascii="Arial" w:hAnsi="Arial" w:cs="Arial"/>
          <w:lang w:val="es-ES"/>
        </w:rPr>
        <w:t>.</w:t>
      </w:r>
      <w:r w:rsidRPr="001F536E" w:rsidR="00E803A3">
        <w:rPr>
          <w:rFonts w:ascii="Arial" w:hAnsi="Arial" w:cs="Arial"/>
          <w:lang w:val="es-ES"/>
        </w:rPr>
        <w:t xml:space="preserve"> </w:t>
      </w:r>
      <w:r w:rsidRPr="001F536E" w:rsidR="00AB55FE">
        <w:rPr>
          <w:rFonts w:ascii="Arial" w:hAnsi="Arial" w:cs="Arial"/>
          <w:lang w:val="es-ES"/>
        </w:rPr>
        <w:t>Tanto</w:t>
      </w:r>
      <w:r w:rsidRPr="001F536E" w:rsidR="00E803A3">
        <w:rPr>
          <w:rFonts w:ascii="Arial" w:hAnsi="Arial" w:cs="Arial"/>
          <w:lang w:val="es-ES"/>
        </w:rPr>
        <w:t xml:space="preserve"> </w:t>
      </w:r>
      <w:r w:rsidRPr="001F536E" w:rsidR="00AB55FE">
        <w:rPr>
          <w:rFonts w:ascii="Arial" w:hAnsi="Arial" w:cs="Arial"/>
          <w:lang w:val="es-ES"/>
        </w:rPr>
        <w:t>las</w:t>
      </w:r>
      <w:r w:rsidRPr="001F536E" w:rsidR="00E803A3">
        <w:rPr>
          <w:rFonts w:ascii="Arial" w:hAnsi="Arial" w:cs="Arial"/>
          <w:lang w:val="es-ES"/>
        </w:rPr>
        <w:t xml:space="preserve"> </w:t>
      </w:r>
      <w:r w:rsidRPr="001F536E" w:rsidR="00AB55FE">
        <w:rPr>
          <w:rFonts w:ascii="Arial" w:hAnsi="Arial" w:cs="Arial"/>
          <w:lang w:val="es-ES"/>
        </w:rPr>
        <w:t>solicitudes</w:t>
      </w:r>
      <w:r w:rsidRPr="001F536E" w:rsidR="00E803A3">
        <w:rPr>
          <w:rFonts w:ascii="Arial" w:hAnsi="Arial" w:cs="Arial"/>
          <w:lang w:val="es-ES"/>
        </w:rPr>
        <w:t xml:space="preserve"> </w:t>
      </w:r>
      <w:r w:rsidRPr="001F536E" w:rsidR="00AB55FE">
        <w:rPr>
          <w:rFonts w:ascii="Arial" w:hAnsi="Arial" w:cs="Arial"/>
          <w:lang w:val="es-ES"/>
        </w:rPr>
        <w:t>formuladas</w:t>
      </w:r>
      <w:r w:rsidRPr="001F536E" w:rsidR="00E803A3">
        <w:rPr>
          <w:rFonts w:ascii="Arial" w:hAnsi="Arial" w:cs="Arial"/>
          <w:lang w:val="es-ES"/>
        </w:rPr>
        <w:t xml:space="preserve"> </w:t>
      </w:r>
      <w:r w:rsidRPr="001F536E" w:rsidR="00AB55FE">
        <w:rPr>
          <w:rFonts w:ascii="Arial" w:hAnsi="Arial" w:cs="Arial"/>
          <w:lang w:val="es-ES"/>
        </w:rPr>
        <w:t>por</w:t>
      </w:r>
      <w:r w:rsidRPr="001F536E" w:rsidR="00E803A3">
        <w:rPr>
          <w:rFonts w:ascii="Arial" w:hAnsi="Arial" w:cs="Arial"/>
          <w:lang w:val="es-ES"/>
        </w:rPr>
        <w:t xml:space="preserve"> </w:t>
      </w:r>
      <w:r w:rsidR="00B92651">
        <w:rPr>
          <w:rFonts w:ascii="Arial" w:hAnsi="Arial" w:cs="Arial"/>
          <w:lang w:val="es-ES"/>
        </w:rPr>
        <w:t>CGET</w:t>
      </w:r>
      <w:r w:rsidRPr="001F536E" w:rsidR="00E803A3">
        <w:rPr>
          <w:rFonts w:ascii="Arial" w:hAnsi="Arial" w:cs="Arial"/>
          <w:lang w:val="es-ES"/>
        </w:rPr>
        <w:t xml:space="preserve"> </w:t>
      </w:r>
      <w:r w:rsidRPr="001F536E" w:rsidR="00AB55FE">
        <w:rPr>
          <w:rFonts w:ascii="Arial" w:hAnsi="Arial" w:cs="Arial"/>
          <w:lang w:val="es-ES"/>
        </w:rPr>
        <w:t>como</w:t>
      </w:r>
      <w:r w:rsidRPr="001F536E" w:rsidR="00E803A3">
        <w:rPr>
          <w:rFonts w:ascii="Arial" w:hAnsi="Arial" w:cs="Arial"/>
          <w:lang w:val="es-ES"/>
        </w:rPr>
        <w:t xml:space="preserve"> </w:t>
      </w:r>
      <w:r w:rsidRPr="001F536E" w:rsidR="00AB55FE">
        <w:rPr>
          <w:rFonts w:ascii="Arial" w:hAnsi="Arial" w:cs="Arial"/>
          <w:lang w:val="es-ES"/>
        </w:rPr>
        <w:t>las</w:t>
      </w:r>
      <w:r w:rsidRPr="001F536E" w:rsidR="00E803A3">
        <w:rPr>
          <w:rFonts w:ascii="Arial" w:hAnsi="Arial" w:cs="Arial"/>
          <w:lang w:val="es-ES"/>
        </w:rPr>
        <w:t xml:space="preserve"> </w:t>
      </w:r>
      <w:r w:rsidRPr="001F536E" w:rsidR="00AB55FE">
        <w:rPr>
          <w:rFonts w:ascii="Arial" w:hAnsi="Arial" w:cs="Arial"/>
          <w:lang w:val="es-ES"/>
        </w:rPr>
        <w:t>respuestas</w:t>
      </w:r>
      <w:r w:rsidRPr="001F536E" w:rsidR="00E803A3">
        <w:rPr>
          <w:rFonts w:ascii="Arial" w:hAnsi="Arial" w:cs="Arial"/>
          <w:lang w:val="es-ES"/>
        </w:rPr>
        <w:t xml:space="preserve"> </w:t>
      </w:r>
      <w:r w:rsidRPr="001F536E" w:rsidR="00AB55FE">
        <w:rPr>
          <w:rFonts w:ascii="Arial" w:hAnsi="Arial" w:cs="Arial"/>
          <w:lang w:val="es-ES"/>
        </w:rPr>
        <w:t>serán</w:t>
      </w:r>
      <w:r w:rsidRPr="001F536E" w:rsidR="00E803A3">
        <w:rPr>
          <w:rFonts w:ascii="Arial" w:hAnsi="Arial" w:cs="Arial"/>
          <w:lang w:val="es-ES"/>
        </w:rPr>
        <w:t xml:space="preserve"> </w:t>
      </w:r>
      <w:r w:rsidRPr="001F536E" w:rsidR="00AB55FE">
        <w:rPr>
          <w:rFonts w:ascii="Arial" w:hAnsi="Arial" w:cs="Arial"/>
          <w:lang w:val="es-ES"/>
        </w:rPr>
        <w:t>puestas</w:t>
      </w:r>
      <w:r w:rsidRPr="001F536E" w:rsidR="00E803A3">
        <w:rPr>
          <w:rFonts w:ascii="Arial" w:hAnsi="Arial" w:cs="Arial"/>
          <w:lang w:val="es-ES"/>
        </w:rPr>
        <w:t xml:space="preserve"> </w:t>
      </w:r>
      <w:r w:rsidRPr="001F536E" w:rsidR="00AB55FE">
        <w:rPr>
          <w:rFonts w:ascii="Arial" w:hAnsi="Arial" w:cs="Arial"/>
          <w:lang w:val="es-ES"/>
        </w:rPr>
        <w:t>en</w:t>
      </w:r>
      <w:r w:rsidRPr="001F536E" w:rsidR="00E803A3">
        <w:rPr>
          <w:rFonts w:ascii="Arial" w:hAnsi="Arial" w:cs="Arial"/>
          <w:lang w:val="es-ES"/>
        </w:rPr>
        <w:t xml:space="preserve"> </w:t>
      </w:r>
      <w:r w:rsidRPr="001F536E" w:rsidR="00AB55FE">
        <w:rPr>
          <w:rFonts w:ascii="Arial" w:hAnsi="Arial" w:cs="Arial"/>
          <w:lang w:val="es-ES"/>
        </w:rPr>
        <w:t>conocimiento</w:t>
      </w:r>
      <w:r w:rsidRPr="001F536E" w:rsidR="00E803A3">
        <w:rPr>
          <w:rFonts w:ascii="Arial" w:hAnsi="Arial" w:cs="Arial"/>
          <w:lang w:val="es-ES"/>
        </w:rPr>
        <w:t xml:space="preserve"> </w:t>
      </w:r>
      <w:r w:rsidRPr="001F536E" w:rsidR="00AB55FE">
        <w:rPr>
          <w:rFonts w:ascii="Arial" w:hAnsi="Arial" w:cs="Arial"/>
          <w:lang w:val="es-ES"/>
        </w:rPr>
        <w:t>de</w:t>
      </w:r>
      <w:r w:rsidRPr="001F536E" w:rsidR="00E803A3">
        <w:rPr>
          <w:rFonts w:ascii="Arial" w:hAnsi="Arial" w:cs="Arial"/>
          <w:lang w:val="es-ES"/>
        </w:rPr>
        <w:t xml:space="preserve"> </w:t>
      </w:r>
      <w:r w:rsidRPr="001F536E" w:rsidR="00AB55FE">
        <w:rPr>
          <w:rFonts w:ascii="Arial" w:hAnsi="Arial" w:cs="Arial"/>
          <w:lang w:val="es-ES"/>
        </w:rPr>
        <w:t>todos</w:t>
      </w:r>
      <w:r w:rsidRPr="001F536E" w:rsidR="00E803A3">
        <w:rPr>
          <w:rFonts w:ascii="Arial" w:hAnsi="Arial" w:cs="Arial"/>
          <w:lang w:val="es-ES"/>
        </w:rPr>
        <w:t xml:space="preserve"> </w:t>
      </w:r>
      <w:r w:rsidRPr="001F536E" w:rsidR="00AB55FE">
        <w:rPr>
          <w:rFonts w:ascii="Arial" w:hAnsi="Arial" w:cs="Arial"/>
          <w:lang w:val="es-ES"/>
        </w:rPr>
        <w:t>los</w:t>
      </w:r>
      <w:r w:rsidRPr="001F536E" w:rsidR="00E803A3">
        <w:rPr>
          <w:rFonts w:ascii="Arial" w:hAnsi="Arial" w:cs="Arial"/>
          <w:lang w:val="es-ES"/>
        </w:rPr>
        <w:t xml:space="preserve"> </w:t>
      </w:r>
      <w:r w:rsidRPr="001F536E" w:rsidR="00AB55FE">
        <w:rPr>
          <w:rFonts w:ascii="Arial" w:hAnsi="Arial" w:cs="Arial"/>
          <w:lang w:val="es-ES"/>
        </w:rPr>
        <w:t>Proponentes</w:t>
      </w:r>
      <w:r w:rsidRPr="001F536E" w:rsidR="00E803A3">
        <w:rPr>
          <w:rFonts w:ascii="Arial" w:hAnsi="Arial" w:cs="Arial"/>
          <w:lang w:val="es-ES"/>
        </w:rPr>
        <w:t xml:space="preserve"> </w:t>
      </w:r>
      <w:r w:rsidRPr="001F536E" w:rsidR="00AB55FE">
        <w:rPr>
          <w:rFonts w:ascii="Arial" w:hAnsi="Arial" w:cs="Arial"/>
          <w:lang w:val="es-ES"/>
        </w:rPr>
        <w:t>a</w:t>
      </w:r>
      <w:r w:rsidRPr="001F536E" w:rsidR="00E803A3">
        <w:rPr>
          <w:rFonts w:ascii="Arial" w:hAnsi="Arial" w:cs="Arial"/>
          <w:lang w:val="es-ES"/>
        </w:rPr>
        <w:t xml:space="preserve"> </w:t>
      </w:r>
      <w:r w:rsidRPr="001F536E" w:rsidR="00AB55FE">
        <w:rPr>
          <w:rFonts w:ascii="Arial" w:hAnsi="Arial" w:cs="Arial"/>
          <w:lang w:val="es-ES"/>
        </w:rPr>
        <w:t>través</w:t>
      </w:r>
      <w:r w:rsidRPr="001F536E" w:rsidR="00E803A3">
        <w:rPr>
          <w:rFonts w:ascii="Arial" w:hAnsi="Arial" w:cs="Arial"/>
          <w:lang w:val="es-ES"/>
        </w:rPr>
        <w:t xml:space="preserve"> </w:t>
      </w:r>
      <w:r w:rsidRPr="001F536E" w:rsidR="00AB55FE">
        <w:rPr>
          <w:rFonts w:ascii="Arial" w:hAnsi="Arial" w:cs="Arial"/>
          <w:lang w:val="es-ES"/>
        </w:rPr>
        <w:t>del</w:t>
      </w:r>
      <w:r w:rsidRPr="001F536E" w:rsidR="00E803A3">
        <w:rPr>
          <w:rFonts w:ascii="Arial" w:hAnsi="Arial" w:cs="Arial"/>
          <w:lang w:val="es-ES"/>
        </w:rPr>
        <w:t xml:space="preserve"> </w:t>
      </w:r>
      <w:r w:rsidRPr="001F536E" w:rsidR="00AB55FE">
        <w:rPr>
          <w:rFonts w:ascii="Arial" w:hAnsi="Arial" w:cs="Arial"/>
          <w:lang w:val="es-ES"/>
        </w:rPr>
        <w:t>acta</w:t>
      </w:r>
      <w:r w:rsidRPr="001F536E" w:rsidR="00E803A3">
        <w:rPr>
          <w:rFonts w:ascii="Arial" w:hAnsi="Arial" w:cs="Arial"/>
          <w:lang w:val="es-ES"/>
        </w:rPr>
        <w:t xml:space="preserve"> </w:t>
      </w:r>
      <w:r w:rsidRPr="001F536E" w:rsidR="00AB55FE">
        <w:rPr>
          <w:rFonts w:ascii="Arial" w:hAnsi="Arial" w:cs="Arial"/>
          <w:lang w:val="es-ES"/>
        </w:rPr>
        <w:t>de</w:t>
      </w:r>
      <w:r w:rsidRPr="001F536E" w:rsidR="00E803A3">
        <w:rPr>
          <w:rFonts w:ascii="Arial" w:hAnsi="Arial" w:cs="Arial"/>
          <w:lang w:val="es-ES"/>
        </w:rPr>
        <w:t xml:space="preserve"> </w:t>
      </w:r>
      <w:r w:rsidRPr="001F536E" w:rsidR="00AB55FE">
        <w:rPr>
          <w:rFonts w:ascii="Arial" w:hAnsi="Arial" w:cs="Arial"/>
          <w:lang w:val="es-ES"/>
        </w:rPr>
        <w:t>evaluación</w:t>
      </w:r>
      <w:r w:rsidRPr="001F536E" w:rsidR="00E803A3">
        <w:rPr>
          <w:rFonts w:ascii="Arial" w:hAnsi="Arial" w:cs="Arial"/>
          <w:lang w:val="es-ES"/>
        </w:rPr>
        <w:t xml:space="preserve"> </w:t>
      </w:r>
      <w:r w:rsidRPr="001F536E" w:rsidR="00AB55FE">
        <w:rPr>
          <w:rFonts w:ascii="Arial" w:hAnsi="Arial" w:cs="Arial"/>
          <w:lang w:val="es-ES"/>
        </w:rPr>
        <w:t>administrativa</w:t>
      </w:r>
      <w:r w:rsidRPr="001F536E" w:rsidR="00E803A3">
        <w:rPr>
          <w:rFonts w:ascii="Arial" w:hAnsi="Arial" w:cs="Arial"/>
          <w:lang w:val="es-ES"/>
        </w:rPr>
        <w:t xml:space="preserve"> </w:t>
      </w:r>
      <w:r w:rsidRPr="001F536E" w:rsidR="00AB55FE">
        <w:rPr>
          <w:rFonts w:ascii="Arial" w:hAnsi="Arial" w:cs="Arial"/>
          <w:lang w:val="es-ES"/>
        </w:rPr>
        <w:t>según</w:t>
      </w:r>
      <w:r w:rsidRPr="001F536E" w:rsidR="00E803A3">
        <w:rPr>
          <w:rFonts w:ascii="Arial" w:hAnsi="Arial" w:cs="Arial"/>
          <w:lang w:val="es-ES"/>
        </w:rPr>
        <w:t xml:space="preserve"> </w:t>
      </w:r>
      <w:r w:rsidRPr="001F536E" w:rsidR="00AB55FE">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9.2.2.5</w:t>
      </w:r>
      <w:r w:rsidRPr="001F536E" w:rsidR="00AB55FE">
        <w:rPr>
          <w:rFonts w:ascii="Arial" w:hAnsi="Arial" w:cs="Arial"/>
          <w:lang w:val="es-ES"/>
        </w:rPr>
        <w:t>.</w:t>
      </w:r>
    </w:p>
    <w:p w:rsidRPr="001F536E" w:rsidR="00AB55FE" w:rsidP="008502A5" w:rsidRDefault="00AB55FE" w14:paraId="637CE089" w14:textId="791BBDEE">
      <w:pPr>
        <w:spacing w:before="100" w:beforeAutospacing="1" w:after="100" w:afterAutospacing="1"/>
        <w:ind w:right="-94"/>
        <w:rPr>
          <w:rFonts w:ascii="Arial" w:hAnsi="Arial" w:cs="Arial"/>
          <w:lang w:val="es-ES"/>
        </w:rPr>
      </w:pPr>
      <w:r w:rsidRPr="001F536E">
        <w:rPr>
          <w:rFonts w:ascii="Arial" w:hAnsi="Arial" w:cs="Arial"/>
          <w:lang w:val="es-ES"/>
        </w:rPr>
        <w:t>Transcurrido</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plazo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debieron</w:t>
      </w:r>
      <w:r w:rsidRPr="001F536E" w:rsidR="00E803A3">
        <w:rPr>
          <w:rFonts w:ascii="Arial" w:hAnsi="Arial" w:cs="Arial"/>
          <w:lang w:val="es-ES"/>
        </w:rPr>
        <w:t xml:space="preserve"> </w:t>
      </w:r>
      <w:r w:rsidRPr="001F536E">
        <w:rPr>
          <w:rFonts w:ascii="Arial" w:hAnsi="Arial" w:cs="Arial"/>
          <w:lang w:val="es-ES"/>
        </w:rPr>
        <w:t>enmendar</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errores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acompañar</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documentos</w:t>
      </w:r>
      <w:r w:rsidRPr="001F536E" w:rsidR="00E803A3">
        <w:rPr>
          <w:rFonts w:ascii="Arial" w:hAnsi="Arial" w:cs="Arial"/>
          <w:lang w:val="es-ES"/>
        </w:rPr>
        <w:t xml:space="preserve"> </w:t>
      </w:r>
      <w:r w:rsidRPr="001F536E">
        <w:rPr>
          <w:rFonts w:ascii="Arial" w:hAnsi="Arial" w:cs="Arial"/>
          <w:lang w:val="es-ES"/>
        </w:rPr>
        <w:t>faltantes,</w:t>
      </w:r>
      <w:r w:rsidRPr="001F536E" w:rsidR="00E803A3">
        <w:rPr>
          <w:rFonts w:ascii="Arial" w:hAnsi="Arial" w:cs="Arial"/>
          <w:lang w:val="es-ES"/>
        </w:rPr>
        <w:t xml:space="preserve"> </w:t>
      </w:r>
      <w:r w:rsidRPr="71A968CF" w:rsidR="0E30D66D">
        <w:rPr>
          <w:rFonts w:ascii="Arial" w:hAnsi="Arial" w:cs="Arial"/>
          <w:lang w:val="es-ES"/>
        </w:rPr>
        <w:t>CGET</w:t>
      </w:r>
      <w:r w:rsidRPr="001F536E" w:rsidR="00E803A3">
        <w:rPr>
          <w:rFonts w:ascii="Arial" w:hAnsi="Arial" w:cs="Arial"/>
          <w:lang w:val="es-ES"/>
        </w:rPr>
        <w:t xml:space="preserve"> </w:t>
      </w:r>
      <w:r w:rsidRPr="001F536E">
        <w:rPr>
          <w:rFonts w:ascii="Arial" w:hAnsi="Arial" w:cs="Arial"/>
          <w:lang w:val="es-ES"/>
        </w:rPr>
        <w:t>procederá</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evaluación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nuevos</w:t>
      </w:r>
      <w:r w:rsidRPr="001F536E" w:rsidR="00E803A3">
        <w:rPr>
          <w:rFonts w:ascii="Arial" w:hAnsi="Arial" w:cs="Arial"/>
          <w:lang w:val="es-ES"/>
        </w:rPr>
        <w:t xml:space="preserve"> </w:t>
      </w:r>
      <w:r w:rsidRPr="001F536E">
        <w:rPr>
          <w:rFonts w:ascii="Arial" w:hAnsi="Arial" w:cs="Arial"/>
          <w:lang w:val="es-ES"/>
        </w:rPr>
        <w:t>documentos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antecedentes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misma</w:t>
      </w:r>
      <w:r w:rsidRPr="001F536E" w:rsidR="00E803A3">
        <w:rPr>
          <w:rFonts w:ascii="Arial" w:hAnsi="Arial" w:cs="Arial"/>
          <w:lang w:val="es-ES"/>
        </w:rPr>
        <w:t xml:space="preserve"> </w:t>
      </w:r>
      <w:r w:rsidRPr="001F536E">
        <w:rPr>
          <w:rFonts w:ascii="Arial" w:hAnsi="Arial" w:cs="Arial"/>
          <w:lang w:val="es-ES"/>
        </w:rPr>
        <w:t>forma</w:t>
      </w:r>
      <w:r w:rsidRPr="001F536E" w:rsidR="00E803A3">
        <w:rPr>
          <w:rFonts w:ascii="Arial" w:hAnsi="Arial" w:cs="Arial"/>
          <w:lang w:val="es-ES"/>
        </w:rPr>
        <w:t xml:space="preserve"> </w:t>
      </w:r>
      <w:r w:rsidRPr="001F536E">
        <w:rPr>
          <w:rFonts w:ascii="Arial" w:hAnsi="Arial" w:cs="Arial"/>
          <w:lang w:val="es-ES"/>
        </w:rPr>
        <w:t>dispuesta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9.2.2</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presentes</w:t>
      </w:r>
      <w:r w:rsidRPr="001F536E" w:rsidR="00E803A3">
        <w:rPr>
          <w:rFonts w:ascii="Arial" w:hAnsi="Arial" w:cs="Arial"/>
          <w:lang w:val="es-ES"/>
        </w:rPr>
        <w:t xml:space="preserve"> </w:t>
      </w:r>
      <w:r w:rsidRPr="001F536E">
        <w:rPr>
          <w:rFonts w:ascii="Arial" w:hAnsi="Arial" w:cs="Arial"/>
          <w:lang w:val="es-ES"/>
        </w:rPr>
        <w:t>Bases.</w:t>
      </w:r>
    </w:p>
    <w:p w:rsidRPr="001F536E" w:rsidR="00AD4F7E" w:rsidP="008502A5" w:rsidRDefault="00AD4F7E" w14:paraId="0A150241" w14:textId="78674A87">
      <w:pPr>
        <w:spacing w:before="100" w:beforeAutospacing="1" w:after="100" w:afterAutospacing="1"/>
        <w:ind w:right="-94"/>
        <w:rPr>
          <w:rFonts w:ascii="Arial" w:hAnsi="Arial" w:cs="Arial"/>
          <w:lang w:val="es-ES"/>
        </w:rPr>
      </w:pPr>
      <w:r w:rsidRPr="001F536E">
        <w:rPr>
          <w:rFonts w:ascii="Arial" w:hAnsi="Arial" w:cs="Arial"/>
          <w:lang w:val="es-ES"/>
        </w:rPr>
        <w:t xml:space="preserve">Adicionalmente a lo anterior, hasta la firma del Contrato, </w:t>
      </w:r>
      <w:r w:rsidR="00C47A9C">
        <w:rPr>
          <w:rFonts w:ascii="Arial" w:hAnsi="Arial" w:cs="Arial"/>
          <w:lang w:val="es-ES"/>
        </w:rPr>
        <w:t xml:space="preserve">CGET </w:t>
      </w:r>
      <w:r w:rsidRPr="001F536E">
        <w:rPr>
          <w:rFonts w:ascii="Arial" w:hAnsi="Arial" w:cs="Arial"/>
          <w:lang w:val="es-ES"/>
        </w:rPr>
        <w:t>podrá solicitar a los Proponentes la información que estime pertinente con el objetivo de verificar que no existan modificaciones sustanciales en los indicadores presentados en los antecedentes de su oferta administrativa.</w:t>
      </w:r>
    </w:p>
    <w:p w:rsidRPr="001F536E" w:rsidR="00B004C6" w:rsidP="000E5E55" w:rsidRDefault="43A5BE71" w14:paraId="0A6BFE57" w14:textId="79B562AA">
      <w:pPr>
        <w:pStyle w:val="Ttulo4"/>
        <w:ind w:left="851"/>
        <w:rPr>
          <w:rFonts w:ascii="Arial" w:hAnsi="Arial" w:cs="Arial"/>
        </w:rPr>
      </w:pPr>
      <w:bookmarkStart w:name="_Ref120799223" w:id="1073"/>
      <w:r w:rsidRPr="1CAF19E4">
        <w:rPr>
          <w:rFonts w:ascii="Arial" w:hAnsi="Arial" w:cs="Arial"/>
        </w:rPr>
        <w:t>Acta</w:t>
      </w:r>
      <w:r w:rsidRPr="1CAF19E4" w:rsidR="548CF757">
        <w:rPr>
          <w:rFonts w:ascii="Arial" w:hAnsi="Arial" w:cs="Arial"/>
        </w:rPr>
        <w:t xml:space="preserve"> </w:t>
      </w:r>
      <w:r w:rsidRPr="1CAF19E4">
        <w:rPr>
          <w:rFonts w:ascii="Arial" w:hAnsi="Arial" w:cs="Arial"/>
        </w:rPr>
        <w:t>de</w:t>
      </w:r>
      <w:r w:rsidRPr="1CAF19E4" w:rsidR="548CF757">
        <w:rPr>
          <w:rFonts w:ascii="Arial" w:hAnsi="Arial" w:cs="Arial"/>
        </w:rPr>
        <w:t xml:space="preserve"> </w:t>
      </w:r>
      <w:r w:rsidRPr="1CAF19E4">
        <w:rPr>
          <w:rFonts w:ascii="Arial" w:hAnsi="Arial" w:cs="Arial"/>
        </w:rPr>
        <w:t>Evaluación</w:t>
      </w:r>
      <w:r w:rsidRPr="1CAF19E4" w:rsidR="548CF757">
        <w:rPr>
          <w:rFonts w:ascii="Arial" w:hAnsi="Arial" w:cs="Arial"/>
        </w:rPr>
        <w:t xml:space="preserve"> </w:t>
      </w:r>
      <w:r w:rsidRPr="1CAF19E4">
        <w:rPr>
          <w:rFonts w:ascii="Arial" w:hAnsi="Arial" w:cs="Arial"/>
        </w:rPr>
        <w:t>Administrativa</w:t>
      </w:r>
      <w:bookmarkEnd w:id="1073"/>
    </w:p>
    <w:p w:rsidRPr="001F536E" w:rsidR="00854890" w:rsidP="006D1FE9" w:rsidRDefault="00854890" w14:paraId="0F7246BE" w14:textId="2B099320">
      <w:pPr>
        <w:spacing w:before="100" w:beforeAutospacing="1" w:after="100" w:afterAutospacing="1"/>
        <w:ind w:right="-94"/>
        <w:rPr>
          <w:rFonts w:ascii="Arial" w:hAnsi="Arial" w:cs="Arial"/>
          <w:lang w:eastAsia="es-ES_tradnl"/>
        </w:rPr>
      </w:pPr>
      <w:r w:rsidRPr="001F536E">
        <w:rPr>
          <w:rFonts w:ascii="Arial" w:hAnsi="Arial" w:cs="Arial"/>
          <w:lang w:eastAsia="es-ES_tradnl"/>
        </w:rPr>
        <w:t>Finalizada</w:t>
      </w:r>
      <w:r w:rsidRPr="001F536E" w:rsidR="00E803A3">
        <w:rPr>
          <w:rFonts w:ascii="Arial" w:hAnsi="Arial" w:cs="Arial"/>
          <w:lang w:eastAsia="es-ES_tradnl"/>
        </w:rPr>
        <w:t xml:space="preserve"> </w:t>
      </w:r>
      <w:r w:rsidRPr="001F536E">
        <w:rPr>
          <w:rFonts w:ascii="Arial" w:hAnsi="Arial" w:cs="Arial"/>
          <w:lang w:eastAsia="es-ES_tradnl"/>
        </w:rPr>
        <w:t>la</w:t>
      </w:r>
      <w:r w:rsidRPr="001F536E" w:rsidR="00E803A3">
        <w:rPr>
          <w:rFonts w:ascii="Arial" w:hAnsi="Arial" w:cs="Arial"/>
          <w:lang w:eastAsia="es-ES_tradnl"/>
        </w:rPr>
        <w:t xml:space="preserve"> </w:t>
      </w:r>
      <w:r w:rsidRPr="001F536E">
        <w:rPr>
          <w:rFonts w:ascii="Arial" w:hAnsi="Arial" w:cs="Arial"/>
          <w:lang w:eastAsia="es-ES_tradnl"/>
        </w:rPr>
        <w:t>revisión</w:t>
      </w:r>
      <w:r w:rsidRPr="001F536E" w:rsidR="00E803A3">
        <w:rPr>
          <w:rFonts w:ascii="Arial" w:hAnsi="Arial" w:cs="Arial"/>
          <w:lang w:eastAsia="es-ES_tradnl"/>
        </w:rPr>
        <w:t xml:space="preserve"> </w:t>
      </w:r>
      <w:r w:rsidRPr="001F536E" w:rsidR="00972574">
        <w:rPr>
          <w:rFonts w:ascii="Arial" w:hAnsi="Arial" w:cs="Arial"/>
          <w:lang w:eastAsia="es-ES_tradnl"/>
        </w:rPr>
        <w:t>a</w:t>
      </w:r>
      <w:r w:rsidRPr="001F536E" w:rsidR="00437393">
        <w:rPr>
          <w:rFonts w:ascii="Arial" w:hAnsi="Arial" w:cs="Arial"/>
          <w:lang w:eastAsia="es-ES_tradnl"/>
        </w:rPr>
        <w:t>l</w:t>
      </w:r>
      <w:r w:rsidRPr="001F536E" w:rsidR="00E803A3">
        <w:rPr>
          <w:rFonts w:ascii="Arial" w:hAnsi="Arial" w:cs="Arial"/>
          <w:lang w:eastAsia="es-ES_tradnl"/>
        </w:rPr>
        <w:t xml:space="preserve"> </w:t>
      </w:r>
      <w:r w:rsidRPr="001F536E">
        <w:rPr>
          <w:rFonts w:ascii="Arial" w:hAnsi="Arial" w:cs="Arial"/>
          <w:lang w:eastAsia="es-ES_tradnl"/>
        </w:rPr>
        <w:t>que</w:t>
      </w:r>
      <w:r w:rsidRPr="001F536E" w:rsidR="00E803A3">
        <w:rPr>
          <w:rFonts w:ascii="Arial" w:hAnsi="Arial" w:cs="Arial"/>
          <w:lang w:eastAsia="es-ES_tradnl"/>
        </w:rPr>
        <w:t xml:space="preserve"> </w:t>
      </w:r>
      <w:r w:rsidRPr="001F536E">
        <w:rPr>
          <w:rFonts w:ascii="Arial" w:hAnsi="Arial" w:cs="Arial"/>
          <w:lang w:eastAsia="es-ES_tradnl"/>
        </w:rPr>
        <w:t>se</w:t>
      </w:r>
      <w:r w:rsidRPr="001F536E" w:rsidR="00E803A3">
        <w:rPr>
          <w:rFonts w:ascii="Arial" w:hAnsi="Arial" w:cs="Arial"/>
          <w:lang w:eastAsia="es-ES_tradnl"/>
        </w:rPr>
        <w:t xml:space="preserve"> </w:t>
      </w:r>
      <w:r w:rsidRPr="001F536E">
        <w:rPr>
          <w:rFonts w:ascii="Arial" w:hAnsi="Arial" w:cs="Arial"/>
          <w:lang w:eastAsia="es-ES_tradnl"/>
        </w:rPr>
        <w:t>refiere</w:t>
      </w:r>
      <w:r w:rsidRPr="001F536E" w:rsidR="00E803A3">
        <w:rPr>
          <w:rFonts w:ascii="Arial" w:hAnsi="Arial" w:cs="Arial"/>
          <w:lang w:eastAsia="es-ES_tradnl"/>
        </w:rPr>
        <w:t xml:space="preserve"> </w:t>
      </w:r>
      <w:r w:rsidRPr="001F536E">
        <w:rPr>
          <w:rFonts w:ascii="Arial" w:hAnsi="Arial" w:cs="Arial"/>
          <w:lang w:eastAsia="es-ES_tradnl"/>
        </w:rPr>
        <w:t>el</w:t>
      </w:r>
      <w:r w:rsidRPr="001F536E" w:rsidR="00E803A3">
        <w:rPr>
          <w:rFonts w:ascii="Arial" w:hAnsi="Arial" w:cs="Arial"/>
          <w:lang w:eastAsia="es-ES_tradnl"/>
        </w:rPr>
        <w:t xml:space="preserve"> </w:t>
      </w:r>
      <w:r w:rsidRPr="001F536E">
        <w:rPr>
          <w:rFonts w:ascii="Arial" w:hAnsi="Arial" w:cs="Arial"/>
          <w:lang w:eastAsia="es-ES_tradnl"/>
        </w:rPr>
        <w:t>numeral</w:t>
      </w:r>
      <w:r w:rsidRPr="001F536E" w:rsidR="00E803A3">
        <w:rPr>
          <w:rFonts w:ascii="Arial" w:hAnsi="Arial" w:cs="Arial"/>
          <w:lang w:eastAsia="es-ES_tradnl"/>
        </w:rPr>
        <w:t xml:space="preserve"> </w:t>
      </w:r>
      <w:r w:rsidRPr="001F536E">
        <w:rPr>
          <w:rFonts w:ascii="Arial" w:hAnsi="Arial" w:cs="Arial"/>
          <w:lang w:eastAsia="es-ES_tradnl"/>
        </w:rPr>
        <w:t>anterior,</w:t>
      </w:r>
      <w:r w:rsidRPr="001F536E" w:rsidR="00E803A3">
        <w:rPr>
          <w:rFonts w:ascii="Arial" w:hAnsi="Arial" w:cs="Arial"/>
          <w:lang w:eastAsia="es-ES_tradnl"/>
        </w:rPr>
        <w:t xml:space="preserve"> </w:t>
      </w:r>
      <w:r w:rsidR="0025401B">
        <w:rPr>
          <w:rFonts w:ascii="Arial" w:hAnsi="Arial" w:cs="Arial"/>
          <w:lang w:eastAsia="es-ES_tradnl"/>
        </w:rPr>
        <w:t xml:space="preserve">CGET </w:t>
      </w:r>
      <w:r w:rsidRPr="001F536E">
        <w:rPr>
          <w:rFonts w:ascii="Arial" w:hAnsi="Arial" w:cs="Arial"/>
          <w:lang w:eastAsia="es-ES_tradnl"/>
        </w:rPr>
        <w:t>levantará</w:t>
      </w:r>
      <w:r w:rsidRPr="001F536E" w:rsidR="00E803A3">
        <w:rPr>
          <w:rFonts w:ascii="Arial" w:hAnsi="Arial" w:cs="Arial"/>
          <w:lang w:eastAsia="es-ES_tradnl"/>
        </w:rPr>
        <w:t xml:space="preserve"> </w:t>
      </w:r>
      <w:r w:rsidRPr="001F536E">
        <w:rPr>
          <w:rFonts w:ascii="Arial" w:hAnsi="Arial" w:cs="Arial"/>
          <w:lang w:eastAsia="es-ES_tradnl"/>
        </w:rPr>
        <w:t>un</w:t>
      </w:r>
      <w:r w:rsidRPr="001F536E" w:rsidR="00E803A3">
        <w:rPr>
          <w:rFonts w:ascii="Arial" w:hAnsi="Arial" w:cs="Arial"/>
          <w:lang w:eastAsia="es-ES_tradnl"/>
        </w:rPr>
        <w:t xml:space="preserve"> </w:t>
      </w:r>
      <w:r w:rsidRPr="001F536E">
        <w:rPr>
          <w:rFonts w:ascii="Arial" w:hAnsi="Arial" w:cs="Arial"/>
          <w:lang w:eastAsia="es-ES_tradnl"/>
        </w:rPr>
        <w:t>acta</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evaluación</w:t>
      </w:r>
      <w:r w:rsidRPr="001F536E" w:rsidR="00E803A3">
        <w:rPr>
          <w:rFonts w:ascii="Arial" w:hAnsi="Arial" w:cs="Arial"/>
          <w:lang w:eastAsia="es-ES_tradnl"/>
        </w:rPr>
        <w:t xml:space="preserve"> </w:t>
      </w:r>
      <w:r w:rsidRPr="001F536E">
        <w:rPr>
          <w:rFonts w:ascii="Arial" w:hAnsi="Arial" w:cs="Arial"/>
          <w:lang w:eastAsia="es-ES_tradnl"/>
        </w:rPr>
        <w:t>administrativa</w:t>
      </w:r>
      <w:r w:rsidRPr="001F536E" w:rsidR="00E803A3">
        <w:rPr>
          <w:rFonts w:ascii="Arial" w:hAnsi="Arial" w:cs="Arial"/>
          <w:lang w:eastAsia="es-ES_tradnl"/>
        </w:rPr>
        <w:t xml:space="preserve"> </w:t>
      </w:r>
      <w:r w:rsidRPr="001F536E">
        <w:rPr>
          <w:rFonts w:ascii="Arial" w:hAnsi="Arial" w:cs="Arial"/>
          <w:lang w:eastAsia="es-ES_tradnl"/>
        </w:rPr>
        <w:t>que</w:t>
      </w:r>
      <w:r w:rsidRPr="001F536E" w:rsidR="00E803A3">
        <w:rPr>
          <w:rFonts w:ascii="Arial" w:hAnsi="Arial" w:cs="Arial"/>
          <w:lang w:eastAsia="es-ES_tradnl"/>
        </w:rPr>
        <w:t xml:space="preserve"> </w:t>
      </w:r>
      <w:r w:rsidRPr="001F536E">
        <w:rPr>
          <w:rFonts w:ascii="Arial" w:hAnsi="Arial" w:cs="Arial"/>
          <w:lang w:eastAsia="es-ES_tradnl"/>
        </w:rPr>
        <w:t>considere</w:t>
      </w:r>
      <w:r w:rsidRPr="001F536E" w:rsidR="00E803A3">
        <w:rPr>
          <w:rFonts w:ascii="Arial" w:hAnsi="Arial" w:cs="Arial"/>
          <w:lang w:eastAsia="es-ES_tradnl"/>
        </w:rPr>
        <w:t xml:space="preserve"> </w:t>
      </w:r>
      <w:r w:rsidRPr="001F536E">
        <w:rPr>
          <w:rFonts w:ascii="Arial" w:hAnsi="Arial" w:cs="Arial"/>
          <w:lang w:eastAsia="es-ES_tradnl"/>
        </w:rPr>
        <w:t>los</w:t>
      </w:r>
      <w:r w:rsidRPr="001F536E" w:rsidR="00E803A3">
        <w:rPr>
          <w:rFonts w:ascii="Arial" w:hAnsi="Arial" w:cs="Arial"/>
          <w:lang w:eastAsia="es-ES_tradnl"/>
        </w:rPr>
        <w:t xml:space="preserve"> </w:t>
      </w:r>
      <w:r w:rsidRPr="001F536E">
        <w:rPr>
          <w:rFonts w:ascii="Arial" w:hAnsi="Arial" w:cs="Arial"/>
          <w:lang w:eastAsia="es-ES_tradnl"/>
        </w:rPr>
        <w:t>resultados</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la</w:t>
      </w:r>
      <w:r w:rsidRPr="001F536E" w:rsidR="00E803A3">
        <w:rPr>
          <w:rFonts w:ascii="Arial" w:hAnsi="Arial" w:cs="Arial"/>
          <w:lang w:eastAsia="es-ES_tradnl"/>
        </w:rPr>
        <w:t xml:space="preserve"> </w:t>
      </w:r>
      <w:r w:rsidRPr="001F536E">
        <w:rPr>
          <w:rFonts w:ascii="Arial" w:hAnsi="Arial" w:cs="Arial"/>
          <w:lang w:eastAsia="es-ES_tradnl"/>
        </w:rPr>
        <w:t>instancia</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aclaraciones</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rectificaciones,</w:t>
      </w:r>
      <w:r w:rsidRPr="001F536E" w:rsidR="00E803A3">
        <w:rPr>
          <w:rFonts w:ascii="Arial" w:hAnsi="Arial" w:cs="Arial"/>
          <w:lang w:eastAsia="es-ES_tradnl"/>
        </w:rPr>
        <w:t xml:space="preserve"> </w:t>
      </w:r>
      <w:r w:rsidRPr="001F536E">
        <w:rPr>
          <w:rFonts w:ascii="Arial" w:hAnsi="Arial" w:cs="Arial"/>
          <w:lang w:eastAsia="es-ES_tradnl"/>
        </w:rPr>
        <w:t>en</w:t>
      </w:r>
      <w:r w:rsidRPr="001F536E" w:rsidR="00E803A3">
        <w:rPr>
          <w:rFonts w:ascii="Arial" w:hAnsi="Arial" w:cs="Arial"/>
          <w:lang w:eastAsia="es-ES_tradnl"/>
        </w:rPr>
        <w:t xml:space="preserve"> </w:t>
      </w:r>
      <w:r w:rsidRPr="001F536E">
        <w:rPr>
          <w:rFonts w:ascii="Arial" w:hAnsi="Arial" w:cs="Arial"/>
          <w:lang w:eastAsia="es-ES_tradnl"/>
        </w:rPr>
        <w:t>la</w:t>
      </w:r>
      <w:r w:rsidRPr="001F536E" w:rsidR="00E803A3">
        <w:rPr>
          <w:rFonts w:ascii="Arial" w:hAnsi="Arial" w:cs="Arial"/>
          <w:lang w:eastAsia="es-ES_tradnl"/>
        </w:rPr>
        <w:t xml:space="preserve"> </w:t>
      </w:r>
      <w:r w:rsidRPr="001F536E">
        <w:rPr>
          <w:rFonts w:ascii="Arial" w:hAnsi="Arial" w:cs="Arial"/>
          <w:lang w:eastAsia="es-ES_tradnl"/>
        </w:rPr>
        <w:t>cual</w:t>
      </w:r>
      <w:r w:rsidRPr="001F536E" w:rsidR="00E803A3">
        <w:rPr>
          <w:rFonts w:ascii="Arial" w:hAnsi="Arial" w:cs="Arial"/>
          <w:lang w:eastAsia="es-ES_tradnl"/>
        </w:rPr>
        <w:t xml:space="preserve"> </w:t>
      </w:r>
      <w:r w:rsidRPr="001F536E">
        <w:rPr>
          <w:rFonts w:ascii="Arial" w:hAnsi="Arial" w:cs="Arial"/>
          <w:lang w:eastAsia="es-ES_tradnl"/>
        </w:rPr>
        <w:t>deberá</w:t>
      </w:r>
      <w:r w:rsidRPr="001F536E" w:rsidR="00E803A3">
        <w:rPr>
          <w:rFonts w:ascii="Arial" w:hAnsi="Arial" w:cs="Arial"/>
          <w:lang w:eastAsia="es-ES_tradnl"/>
        </w:rPr>
        <w:t xml:space="preserve"> </w:t>
      </w:r>
      <w:r w:rsidRPr="001F536E">
        <w:rPr>
          <w:rFonts w:ascii="Arial" w:hAnsi="Arial" w:cs="Arial"/>
          <w:lang w:eastAsia="es-ES_tradnl"/>
        </w:rPr>
        <w:t>detallar</w:t>
      </w:r>
      <w:r w:rsidRPr="001F536E" w:rsidR="00E803A3">
        <w:rPr>
          <w:rFonts w:ascii="Arial" w:hAnsi="Arial" w:cs="Arial"/>
          <w:lang w:eastAsia="es-ES_tradnl"/>
        </w:rPr>
        <w:t xml:space="preserve"> </w:t>
      </w:r>
      <w:r w:rsidRPr="001F536E">
        <w:rPr>
          <w:rFonts w:ascii="Arial" w:hAnsi="Arial" w:cs="Arial"/>
          <w:lang w:eastAsia="es-ES_tradnl"/>
        </w:rPr>
        <w:t>además</w:t>
      </w:r>
      <w:r w:rsidRPr="001F536E" w:rsidR="00E803A3">
        <w:rPr>
          <w:rFonts w:ascii="Arial" w:hAnsi="Arial" w:cs="Arial"/>
          <w:lang w:eastAsia="es-ES_tradnl"/>
        </w:rPr>
        <w:t xml:space="preserve"> </w:t>
      </w:r>
      <w:r w:rsidRPr="001F536E">
        <w:rPr>
          <w:rFonts w:ascii="Arial" w:hAnsi="Arial" w:cs="Arial"/>
          <w:lang w:eastAsia="es-ES_tradnl"/>
        </w:rPr>
        <w:t>las</w:t>
      </w:r>
      <w:r w:rsidRPr="001F536E" w:rsidR="00E803A3">
        <w:rPr>
          <w:rFonts w:ascii="Arial" w:hAnsi="Arial" w:cs="Arial"/>
          <w:lang w:eastAsia="es-ES_tradnl"/>
        </w:rPr>
        <w:t xml:space="preserve"> </w:t>
      </w:r>
      <w:r w:rsidRPr="001F536E">
        <w:rPr>
          <w:rFonts w:ascii="Arial" w:hAnsi="Arial" w:cs="Arial"/>
          <w:lang w:eastAsia="es-ES_tradnl"/>
        </w:rPr>
        <w:t>Propuestas</w:t>
      </w:r>
      <w:r w:rsidRPr="001F536E" w:rsidR="00E803A3">
        <w:rPr>
          <w:rFonts w:ascii="Arial" w:hAnsi="Arial" w:cs="Arial"/>
          <w:lang w:eastAsia="es-ES_tradnl"/>
        </w:rPr>
        <w:t xml:space="preserve"> </w:t>
      </w:r>
      <w:r w:rsidRPr="001F536E">
        <w:rPr>
          <w:rFonts w:ascii="Arial" w:hAnsi="Arial" w:cs="Arial"/>
          <w:lang w:eastAsia="es-ES_tradnl"/>
        </w:rPr>
        <w:t>excluidas</w:t>
      </w:r>
      <w:r w:rsidRPr="001F536E" w:rsidR="00E803A3">
        <w:rPr>
          <w:rFonts w:ascii="Arial" w:hAnsi="Arial" w:cs="Arial"/>
          <w:lang w:eastAsia="es-ES_tradnl"/>
        </w:rPr>
        <w:t xml:space="preserve"> </w:t>
      </w:r>
      <w:r w:rsidRPr="001F536E">
        <w:rPr>
          <w:rFonts w:ascii="Arial" w:hAnsi="Arial" w:cs="Arial"/>
          <w:lang w:eastAsia="es-ES_tradnl"/>
        </w:rPr>
        <w:t>del</w:t>
      </w:r>
      <w:r w:rsidRPr="001F536E" w:rsidR="00E803A3">
        <w:rPr>
          <w:rFonts w:ascii="Arial" w:hAnsi="Arial" w:cs="Arial"/>
          <w:lang w:eastAsia="es-ES_tradnl"/>
        </w:rPr>
        <w:t xml:space="preserve"> </w:t>
      </w:r>
      <w:r w:rsidRPr="001F536E">
        <w:rPr>
          <w:rFonts w:ascii="Arial" w:hAnsi="Arial" w:cs="Arial"/>
          <w:lang w:eastAsia="es-ES_tradnl"/>
        </w:rPr>
        <w:t>proceso</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evaluación</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ofertas</w:t>
      </w:r>
      <w:r w:rsidRPr="001F536E" w:rsidR="00E803A3">
        <w:rPr>
          <w:rFonts w:ascii="Arial" w:hAnsi="Arial" w:cs="Arial"/>
          <w:lang w:eastAsia="es-ES_tradnl"/>
        </w:rPr>
        <w:t xml:space="preserve"> </w:t>
      </w:r>
      <w:r w:rsidRPr="001F536E">
        <w:rPr>
          <w:rFonts w:ascii="Arial" w:hAnsi="Arial" w:cs="Arial"/>
          <w:lang w:eastAsia="es-ES_tradnl"/>
        </w:rPr>
        <w:t>técnicas</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económicas,</w:t>
      </w:r>
      <w:r w:rsidRPr="001F536E" w:rsidR="00E803A3">
        <w:rPr>
          <w:rFonts w:ascii="Arial" w:hAnsi="Arial" w:cs="Arial"/>
          <w:lang w:eastAsia="es-ES_tradnl"/>
        </w:rPr>
        <w:t xml:space="preserve"> </w:t>
      </w:r>
      <w:r w:rsidRPr="001F536E">
        <w:rPr>
          <w:rFonts w:ascii="Arial" w:hAnsi="Arial" w:cs="Arial"/>
          <w:lang w:eastAsia="es-ES_tradnl"/>
        </w:rPr>
        <w:t>si</w:t>
      </w:r>
      <w:r w:rsidRPr="001F536E" w:rsidR="00E803A3">
        <w:rPr>
          <w:rFonts w:ascii="Arial" w:hAnsi="Arial" w:cs="Arial"/>
          <w:lang w:eastAsia="es-ES_tradnl"/>
        </w:rPr>
        <w:t xml:space="preserve"> </w:t>
      </w:r>
      <w:r w:rsidRPr="001F536E">
        <w:rPr>
          <w:rFonts w:ascii="Arial" w:hAnsi="Arial" w:cs="Arial"/>
          <w:lang w:eastAsia="es-ES_tradnl"/>
        </w:rPr>
        <w:t>así</w:t>
      </w:r>
      <w:r w:rsidRPr="001F536E" w:rsidR="00E803A3">
        <w:rPr>
          <w:rFonts w:ascii="Arial" w:hAnsi="Arial" w:cs="Arial"/>
          <w:lang w:eastAsia="es-ES_tradnl"/>
        </w:rPr>
        <w:t xml:space="preserve"> </w:t>
      </w:r>
      <w:r w:rsidRPr="001F536E">
        <w:rPr>
          <w:rFonts w:ascii="Arial" w:hAnsi="Arial" w:cs="Arial"/>
          <w:lang w:eastAsia="es-ES_tradnl"/>
        </w:rPr>
        <w:t>correspondiere.</w:t>
      </w:r>
      <w:r w:rsidRPr="001F536E" w:rsidR="00E803A3">
        <w:rPr>
          <w:rFonts w:ascii="Arial" w:hAnsi="Arial" w:cs="Arial"/>
          <w:lang w:eastAsia="es-ES_tradnl"/>
        </w:rPr>
        <w:t xml:space="preserve"> </w:t>
      </w:r>
      <w:r w:rsidRPr="001F536E">
        <w:rPr>
          <w:rFonts w:ascii="Arial" w:hAnsi="Arial" w:cs="Arial"/>
          <w:lang w:eastAsia="es-ES_tradnl"/>
        </w:rPr>
        <w:t>Aquellos</w:t>
      </w:r>
      <w:r w:rsidRPr="001F536E" w:rsidR="00E803A3">
        <w:rPr>
          <w:rFonts w:ascii="Arial" w:hAnsi="Arial" w:cs="Arial"/>
          <w:lang w:eastAsia="es-ES_tradnl"/>
        </w:rPr>
        <w:t xml:space="preserve"> </w:t>
      </w:r>
      <w:r w:rsidRPr="001F536E">
        <w:rPr>
          <w:rFonts w:ascii="Arial" w:hAnsi="Arial" w:cs="Arial"/>
          <w:lang w:eastAsia="es-ES_tradnl"/>
        </w:rPr>
        <w:t>Proponentes</w:t>
      </w:r>
      <w:r w:rsidRPr="001F536E" w:rsidR="00E803A3">
        <w:rPr>
          <w:rFonts w:ascii="Arial" w:hAnsi="Arial" w:cs="Arial"/>
          <w:lang w:eastAsia="es-ES_tradnl"/>
        </w:rPr>
        <w:t xml:space="preserve"> </w:t>
      </w:r>
      <w:r w:rsidRPr="001F536E">
        <w:rPr>
          <w:rFonts w:ascii="Arial" w:hAnsi="Arial" w:cs="Arial"/>
          <w:lang w:eastAsia="es-ES_tradnl"/>
        </w:rPr>
        <w:t>que</w:t>
      </w:r>
      <w:r w:rsidRPr="001F536E" w:rsidR="00E803A3">
        <w:rPr>
          <w:rFonts w:ascii="Arial" w:hAnsi="Arial" w:cs="Arial"/>
          <w:lang w:eastAsia="es-ES_tradnl"/>
        </w:rPr>
        <w:t xml:space="preserve"> </w:t>
      </w:r>
      <w:r w:rsidRPr="001F536E">
        <w:rPr>
          <w:rFonts w:ascii="Arial" w:hAnsi="Arial" w:cs="Arial"/>
          <w:lang w:eastAsia="es-ES_tradnl"/>
        </w:rPr>
        <w:t>no</w:t>
      </w:r>
      <w:r w:rsidRPr="001F536E" w:rsidR="00E803A3">
        <w:rPr>
          <w:rFonts w:ascii="Arial" w:hAnsi="Arial" w:cs="Arial"/>
          <w:lang w:eastAsia="es-ES_tradnl"/>
        </w:rPr>
        <w:t xml:space="preserve"> </w:t>
      </w:r>
      <w:r w:rsidRPr="001F536E">
        <w:rPr>
          <w:rFonts w:ascii="Arial" w:hAnsi="Arial" w:cs="Arial"/>
          <w:lang w:eastAsia="es-ES_tradnl"/>
        </w:rPr>
        <w:t>cumplan</w:t>
      </w:r>
      <w:r w:rsidRPr="001F536E" w:rsidR="005831BD">
        <w:rPr>
          <w:rFonts w:ascii="Arial" w:hAnsi="Arial" w:cs="Arial"/>
          <w:lang w:eastAsia="es-ES_tradnl"/>
        </w:rPr>
        <w:t>,</w:t>
      </w:r>
      <w:r w:rsidRPr="001F536E" w:rsidR="00E803A3">
        <w:rPr>
          <w:rFonts w:ascii="Arial" w:hAnsi="Arial" w:cs="Arial"/>
          <w:lang w:eastAsia="es-ES_tradnl"/>
        </w:rPr>
        <w:t xml:space="preserve"> </w:t>
      </w:r>
      <w:r w:rsidRPr="001F536E">
        <w:rPr>
          <w:rFonts w:ascii="Arial" w:hAnsi="Arial" w:cs="Arial"/>
          <w:lang w:eastAsia="es-ES_tradnl"/>
        </w:rPr>
        <w:t>en</w:t>
      </w:r>
      <w:r w:rsidRPr="001F536E" w:rsidR="00E803A3">
        <w:rPr>
          <w:rFonts w:ascii="Arial" w:hAnsi="Arial" w:cs="Arial"/>
          <w:lang w:eastAsia="es-ES_tradnl"/>
        </w:rPr>
        <w:t xml:space="preserve"> </w:t>
      </w:r>
      <w:r w:rsidRPr="001F536E">
        <w:rPr>
          <w:rFonts w:ascii="Arial" w:hAnsi="Arial" w:cs="Arial"/>
          <w:lang w:eastAsia="es-ES_tradnl"/>
        </w:rPr>
        <w:t>cada</w:t>
      </w:r>
      <w:r w:rsidRPr="001F536E" w:rsidR="00E803A3">
        <w:rPr>
          <w:rFonts w:ascii="Arial" w:hAnsi="Arial" w:cs="Arial"/>
          <w:lang w:eastAsia="es-ES_tradnl"/>
        </w:rPr>
        <w:t xml:space="preserve"> </w:t>
      </w:r>
      <w:r w:rsidRPr="001F536E">
        <w:rPr>
          <w:rFonts w:ascii="Arial" w:hAnsi="Arial" w:cs="Arial"/>
          <w:lang w:eastAsia="es-ES_tradnl"/>
        </w:rPr>
        <w:t>uno</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los</w:t>
      </w:r>
      <w:r w:rsidRPr="001F536E" w:rsidR="00E803A3">
        <w:rPr>
          <w:rFonts w:ascii="Arial" w:hAnsi="Arial" w:cs="Arial"/>
          <w:lang w:eastAsia="es-ES_tradnl"/>
        </w:rPr>
        <w:t xml:space="preserve"> </w:t>
      </w:r>
      <w:r w:rsidRPr="001F536E">
        <w:rPr>
          <w:rFonts w:ascii="Arial" w:hAnsi="Arial" w:cs="Arial"/>
          <w:lang w:eastAsia="es-ES_tradnl"/>
        </w:rPr>
        <w:t>documentos</w:t>
      </w:r>
      <w:r w:rsidRPr="001F536E" w:rsidR="00E803A3">
        <w:rPr>
          <w:rFonts w:ascii="Arial" w:hAnsi="Arial" w:cs="Arial"/>
          <w:lang w:eastAsia="es-ES_tradnl"/>
        </w:rPr>
        <w:t xml:space="preserve"> </w:t>
      </w:r>
      <w:r w:rsidRPr="001F536E">
        <w:rPr>
          <w:rFonts w:ascii="Arial" w:hAnsi="Arial" w:cs="Arial"/>
          <w:lang w:eastAsia="es-ES_tradnl"/>
        </w:rPr>
        <w:t>requeridos</w:t>
      </w:r>
      <w:r w:rsidRPr="001F536E" w:rsidR="00E803A3">
        <w:rPr>
          <w:rFonts w:ascii="Arial" w:hAnsi="Arial" w:cs="Arial"/>
          <w:lang w:eastAsia="es-ES_tradnl"/>
        </w:rPr>
        <w:t xml:space="preserve"> </w:t>
      </w:r>
      <w:r w:rsidRPr="001F536E">
        <w:rPr>
          <w:rFonts w:ascii="Arial" w:hAnsi="Arial" w:cs="Arial"/>
          <w:lang w:eastAsia="es-ES_tradnl"/>
        </w:rPr>
        <w:t>serán</w:t>
      </w:r>
      <w:r w:rsidRPr="001F536E" w:rsidR="00E803A3">
        <w:rPr>
          <w:rFonts w:ascii="Arial" w:hAnsi="Arial" w:cs="Arial"/>
          <w:lang w:eastAsia="es-ES_tradnl"/>
        </w:rPr>
        <w:t xml:space="preserve"> </w:t>
      </w:r>
      <w:r w:rsidRPr="001F536E">
        <w:rPr>
          <w:rFonts w:ascii="Arial" w:hAnsi="Arial" w:cs="Arial"/>
          <w:lang w:eastAsia="es-ES_tradnl"/>
        </w:rPr>
        <w:t>declarados</w:t>
      </w:r>
      <w:r w:rsidRPr="001F536E" w:rsidR="00E803A3">
        <w:rPr>
          <w:rFonts w:ascii="Arial" w:hAnsi="Arial" w:cs="Arial"/>
          <w:lang w:eastAsia="es-ES_tradnl"/>
        </w:rPr>
        <w:t xml:space="preserve"> </w:t>
      </w:r>
      <w:r w:rsidRPr="001F536E">
        <w:rPr>
          <w:rFonts w:ascii="Arial" w:hAnsi="Arial" w:cs="Arial"/>
          <w:lang w:eastAsia="es-ES_tradnl"/>
        </w:rPr>
        <w:t>fuera</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Bases</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serán</w:t>
      </w:r>
      <w:r w:rsidRPr="001F536E" w:rsidR="00E803A3">
        <w:rPr>
          <w:rFonts w:ascii="Arial" w:hAnsi="Arial" w:cs="Arial"/>
          <w:lang w:eastAsia="es-ES_tradnl"/>
        </w:rPr>
        <w:t xml:space="preserve"> </w:t>
      </w:r>
      <w:r w:rsidRPr="001F536E">
        <w:rPr>
          <w:rFonts w:ascii="Arial" w:hAnsi="Arial" w:cs="Arial"/>
          <w:lang w:eastAsia="es-ES_tradnl"/>
        </w:rPr>
        <w:t>eliminados</w:t>
      </w:r>
      <w:r w:rsidRPr="001F536E" w:rsidR="00E803A3">
        <w:rPr>
          <w:rFonts w:ascii="Arial" w:hAnsi="Arial" w:cs="Arial"/>
          <w:lang w:eastAsia="es-ES_tradnl"/>
        </w:rPr>
        <w:t xml:space="preserve"> </w:t>
      </w:r>
      <w:r w:rsidRPr="001F536E">
        <w:rPr>
          <w:rFonts w:ascii="Arial" w:hAnsi="Arial" w:cs="Arial"/>
          <w:lang w:eastAsia="es-ES_tradnl"/>
        </w:rPr>
        <w:t>del</w:t>
      </w:r>
      <w:r w:rsidRPr="001F536E" w:rsidR="00E803A3">
        <w:rPr>
          <w:rFonts w:ascii="Arial" w:hAnsi="Arial" w:cs="Arial"/>
          <w:lang w:eastAsia="es-ES_tradnl"/>
        </w:rPr>
        <w:t xml:space="preserve"> </w:t>
      </w:r>
      <w:r w:rsidRPr="001F536E">
        <w:rPr>
          <w:rFonts w:ascii="Arial" w:hAnsi="Arial" w:cs="Arial"/>
          <w:lang w:eastAsia="es-ES_tradnl"/>
        </w:rPr>
        <w:t>Proceso</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Licitación.</w:t>
      </w:r>
      <w:r w:rsidRPr="001F536E" w:rsidR="00E803A3">
        <w:rPr>
          <w:rFonts w:ascii="Arial" w:hAnsi="Arial" w:cs="Arial"/>
          <w:lang w:eastAsia="es-ES_tradnl"/>
        </w:rPr>
        <w:t xml:space="preserve"> </w:t>
      </w:r>
      <w:r w:rsidRPr="001F536E" w:rsidR="00E32360">
        <w:rPr>
          <w:rFonts w:ascii="Arial" w:hAnsi="Arial" w:cs="Arial"/>
          <w:lang w:eastAsia="es-ES_tradnl"/>
        </w:rPr>
        <w:t>L</w:t>
      </w:r>
      <w:r w:rsidRPr="001F536E">
        <w:rPr>
          <w:rFonts w:ascii="Arial" w:hAnsi="Arial" w:cs="Arial"/>
          <w:lang w:eastAsia="es-ES_tradnl"/>
        </w:rPr>
        <w:t>as</w:t>
      </w:r>
      <w:r w:rsidRPr="001F536E" w:rsidR="00E803A3">
        <w:rPr>
          <w:rFonts w:ascii="Arial" w:hAnsi="Arial" w:cs="Arial"/>
          <w:lang w:eastAsia="es-ES_tradnl"/>
        </w:rPr>
        <w:t xml:space="preserve"> </w:t>
      </w:r>
      <w:r w:rsidRPr="001F536E">
        <w:rPr>
          <w:rFonts w:ascii="Arial" w:hAnsi="Arial" w:cs="Arial"/>
          <w:lang w:eastAsia="es-ES_tradnl"/>
        </w:rPr>
        <w:t>ofertas</w:t>
      </w:r>
      <w:r w:rsidRPr="001F536E" w:rsidR="00E803A3">
        <w:rPr>
          <w:rFonts w:ascii="Arial" w:hAnsi="Arial" w:cs="Arial"/>
          <w:lang w:eastAsia="es-ES_tradnl"/>
        </w:rPr>
        <w:t xml:space="preserve"> </w:t>
      </w:r>
      <w:r w:rsidRPr="001F536E">
        <w:rPr>
          <w:rFonts w:ascii="Arial" w:hAnsi="Arial" w:cs="Arial"/>
          <w:lang w:eastAsia="es-ES_tradnl"/>
        </w:rPr>
        <w:t>económicas</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dichos</w:t>
      </w:r>
      <w:r w:rsidRPr="001F536E" w:rsidR="00E803A3">
        <w:rPr>
          <w:rFonts w:ascii="Arial" w:hAnsi="Arial" w:cs="Arial"/>
          <w:lang w:eastAsia="es-ES_tradnl"/>
        </w:rPr>
        <w:t xml:space="preserve"> </w:t>
      </w:r>
      <w:r w:rsidRPr="001F536E">
        <w:rPr>
          <w:rFonts w:ascii="Arial" w:hAnsi="Arial" w:cs="Arial"/>
          <w:lang w:eastAsia="es-ES_tradnl"/>
        </w:rPr>
        <w:t>Proponentes</w:t>
      </w:r>
      <w:r w:rsidRPr="001F536E" w:rsidR="00E803A3">
        <w:rPr>
          <w:rFonts w:ascii="Arial" w:hAnsi="Arial" w:cs="Arial"/>
          <w:lang w:eastAsia="es-ES_tradnl"/>
        </w:rPr>
        <w:t xml:space="preserve"> </w:t>
      </w:r>
      <w:r w:rsidRPr="001F536E" w:rsidR="00E10C17">
        <w:rPr>
          <w:rFonts w:ascii="Arial" w:hAnsi="Arial" w:cs="Arial"/>
          <w:lang w:eastAsia="es-ES_tradnl"/>
        </w:rPr>
        <w:t>quedar</w:t>
      </w:r>
      <w:r w:rsidRPr="001F536E" w:rsidR="00D65DC7">
        <w:rPr>
          <w:rFonts w:ascii="Arial" w:hAnsi="Arial" w:cs="Arial"/>
          <w:lang w:eastAsia="es-ES_tradnl"/>
        </w:rPr>
        <w:t>á</w:t>
      </w:r>
      <w:r w:rsidRPr="001F536E" w:rsidR="00E10C17">
        <w:rPr>
          <w:rFonts w:ascii="Arial" w:hAnsi="Arial" w:cs="Arial"/>
          <w:lang w:eastAsia="es-ES_tradnl"/>
        </w:rPr>
        <w:t>n</w:t>
      </w:r>
      <w:r w:rsidRPr="001F536E" w:rsidR="00E803A3">
        <w:rPr>
          <w:rFonts w:ascii="Arial" w:hAnsi="Arial" w:cs="Arial"/>
          <w:lang w:eastAsia="es-ES_tradnl"/>
        </w:rPr>
        <w:t xml:space="preserve"> </w:t>
      </w:r>
      <w:r w:rsidRPr="001F536E" w:rsidR="00E10C17">
        <w:rPr>
          <w:rFonts w:ascii="Arial" w:hAnsi="Arial" w:cs="Arial"/>
          <w:lang w:eastAsia="es-ES_tradnl"/>
        </w:rPr>
        <w:t>bl</w:t>
      </w:r>
      <w:r w:rsidRPr="001F536E" w:rsidR="00D65DC7">
        <w:rPr>
          <w:rFonts w:ascii="Arial" w:hAnsi="Arial" w:cs="Arial"/>
          <w:lang w:eastAsia="es-ES_tradnl"/>
        </w:rPr>
        <w:t>oqueadas</w:t>
      </w:r>
      <w:r w:rsidRPr="001F536E" w:rsidR="00E803A3">
        <w:rPr>
          <w:rFonts w:ascii="Arial" w:hAnsi="Arial" w:cs="Arial"/>
          <w:lang w:eastAsia="es-ES_tradnl"/>
        </w:rPr>
        <w:t xml:space="preserve"> </w:t>
      </w:r>
      <w:r w:rsidRPr="001F536E" w:rsidR="00D65DC7">
        <w:rPr>
          <w:rFonts w:ascii="Arial" w:hAnsi="Arial" w:cs="Arial"/>
          <w:lang w:eastAsia="es-ES_tradnl"/>
        </w:rPr>
        <w:t>en</w:t>
      </w:r>
      <w:r w:rsidRPr="001F536E" w:rsidR="00E803A3">
        <w:rPr>
          <w:rFonts w:ascii="Arial" w:hAnsi="Arial" w:cs="Arial"/>
          <w:lang w:eastAsia="es-ES_tradnl"/>
        </w:rPr>
        <w:t xml:space="preserve"> </w:t>
      </w:r>
      <w:r w:rsidRPr="001F536E" w:rsidR="00D65DC7">
        <w:rPr>
          <w:rFonts w:ascii="Arial" w:hAnsi="Arial" w:cs="Arial"/>
          <w:lang w:eastAsia="es-ES_tradnl"/>
        </w:rPr>
        <w:t>Portal</w:t>
      </w:r>
      <w:r w:rsidRPr="001F536E" w:rsidR="00E803A3">
        <w:rPr>
          <w:rFonts w:ascii="Arial" w:hAnsi="Arial" w:cs="Arial"/>
          <w:lang w:eastAsia="es-ES_tradnl"/>
        </w:rPr>
        <w:t xml:space="preserve"> </w:t>
      </w:r>
      <w:r w:rsidRPr="001F536E" w:rsidR="00D65DC7">
        <w:rPr>
          <w:rFonts w:ascii="Arial" w:hAnsi="Arial" w:cs="Arial"/>
          <w:lang w:eastAsia="es-ES_tradnl"/>
        </w:rPr>
        <w:t>de</w:t>
      </w:r>
      <w:r w:rsidRPr="001F536E" w:rsidR="00E803A3">
        <w:rPr>
          <w:rFonts w:ascii="Arial" w:hAnsi="Arial" w:cs="Arial"/>
          <w:lang w:eastAsia="es-ES_tradnl"/>
        </w:rPr>
        <w:t xml:space="preserve"> </w:t>
      </w:r>
      <w:r w:rsidRPr="001F536E" w:rsidR="00D65DC7">
        <w:rPr>
          <w:rFonts w:ascii="Arial" w:hAnsi="Arial" w:cs="Arial"/>
          <w:lang w:eastAsia="es-ES_tradnl"/>
        </w:rPr>
        <w:t>Licitaciones.</w:t>
      </w:r>
    </w:p>
    <w:p w:rsidRPr="001F536E" w:rsidR="00854890" w:rsidP="00145156" w:rsidRDefault="00854890" w14:paraId="2E10AAFC" w14:textId="1D00B450">
      <w:pPr>
        <w:rPr>
          <w:rFonts w:ascii="Arial" w:hAnsi="Arial" w:cs="Arial"/>
          <w:lang w:eastAsia="es-ES_tradnl"/>
        </w:rPr>
      </w:pPr>
      <w:r w:rsidRPr="001F536E">
        <w:rPr>
          <w:rFonts w:ascii="Arial" w:hAnsi="Arial" w:cs="Arial"/>
          <w:lang w:eastAsia="es-ES_tradnl"/>
        </w:rPr>
        <w:t>El</w:t>
      </w:r>
      <w:r w:rsidRPr="001F536E" w:rsidR="00E803A3">
        <w:rPr>
          <w:rFonts w:ascii="Arial" w:hAnsi="Arial" w:cs="Arial"/>
          <w:lang w:eastAsia="es-ES_tradnl"/>
        </w:rPr>
        <w:t xml:space="preserve"> </w:t>
      </w:r>
      <w:r w:rsidRPr="001F536E">
        <w:rPr>
          <w:rFonts w:ascii="Arial" w:hAnsi="Arial" w:cs="Arial"/>
          <w:lang w:eastAsia="es-ES_tradnl"/>
        </w:rPr>
        <w:t>acta</w:t>
      </w:r>
      <w:r w:rsidRPr="001F536E" w:rsidR="00E803A3">
        <w:rPr>
          <w:rFonts w:ascii="Arial" w:hAnsi="Arial" w:cs="Arial"/>
          <w:lang w:eastAsia="es-ES_tradnl"/>
        </w:rPr>
        <w:t xml:space="preserve"> </w:t>
      </w:r>
      <w:r w:rsidRPr="001F536E">
        <w:rPr>
          <w:rFonts w:ascii="Arial" w:hAnsi="Arial" w:cs="Arial"/>
          <w:lang w:eastAsia="es-ES_tradnl"/>
        </w:rPr>
        <w:t>final</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verificación</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evaluación</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ofertas</w:t>
      </w:r>
      <w:r w:rsidRPr="001F536E" w:rsidR="00E803A3">
        <w:rPr>
          <w:rFonts w:ascii="Arial" w:hAnsi="Arial" w:cs="Arial"/>
          <w:lang w:eastAsia="es-ES_tradnl"/>
        </w:rPr>
        <w:t xml:space="preserve"> </w:t>
      </w:r>
      <w:r w:rsidRPr="001F536E">
        <w:rPr>
          <w:rFonts w:ascii="Arial" w:hAnsi="Arial" w:cs="Arial"/>
          <w:lang w:eastAsia="es-ES_tradnl"/>
        </w:rPr>
        <w:t>administrativas</w:t>
      </w:r>
      <w:r w:rsidRPr="001F536E" w:rsidR="00E803A3">
        <w:rPr>
          <w:rFonts w:ascii="Arial" w:hAnsi="Arial" w:cs="Arial"/>
          <w:lang w:eastAsia="es-ES_tradnl"/>
        </w:rPr>
        <w:t xml:space="preserve"> </w:t>
      </w:r>
      <w:r w:rsidRPr="001F536E">
        <w:rPr>
          <w:rFonts w:ascii="Arial" w:hAnsi="Arial" w:cs="Arial"/>
          <w:lang w:eastAsia="es-ES_tradnl"/>
        </w:rPr>
        <w:t>será</w:t>
      </w:r>
      <w:r w:rsidRPr="001F536E" w:rsidR="00E803A3">
        <w:rPr>
          <w:rFonts w:ascii="Arial" w:hAnsi="Arial" w:cs="Arial"/>
          <w:lang w:eastAsia="es-ES_tradnl"/>
        </w:rPr>
        <w:t xml:space="preserve"> </w:t>
      </w:r>
      <w:r w:rsidRPr="001F536E">
        <w:rPr>
          <w:rFonts w:ascii="Arial" w:hAnsi="Arial" w:cs="Arial"/>
          <w:lang w:eastAsia="es-ES_tradnl"/>
        </w:rPr>
        <w:t>notificada</w:t>
      </w:r>
      <w:r w:rsidRPr="001F536E" w:rsidR="00E803A3">
        <w:rPr>
          <w:rFonts w:ascii="Arial" w:hAnsi="Arial" w:cs="Arial"/>
          <w:lang w:eastAsia="es-ES_tradnl"/>
        </w:rPr>
        <w:t xml:space="preserve"> </w:t>
      </w:r>
      <w:r w:rsidRPr="001F536E">
        <w:rPr>
          <w:rFonts w:ascii="Arial" w:hAnsi="Arial" w:cs="Arial"/>
          <w:lang w:eastAsia="es-ES_tradnl"/>
        </w:rPr>
        <w:t>a</w:t>
      </w:r>
      <w:r w:rsidRPr="001F536E" w:rsidR="00E803A3">
        <w:rPr>
          <w:rFonts w:ascii="Arial" w:hAnsi="Arial" w:cs="Arial"/>
          <w:lang w:eastAsia="es-ES_tradnl"/>
        </w:rPr>
        <w:t xml:space="preserve"> </w:t>
      </w:r>
      <w:r w:rsidRPr="001F536E">
        <w:rPr>
          <w:rFonts w:ascii="Arial" w:hAnsi="Arial" w:cs="Arial"/>
          <w:lang w:eastAsia="es-ES_tradnl"/>
        </w:rPr>
        <w:t>todos</w:t>
      </w:r>
      <w:r w:rsidRPr="001F536E" w:rsidR="00E803A3">
        <w:rPr>
          <w:rFonts w:ascii="Arial" w:hAnsi="Arial" w:cs="Arial"/>
          <w:lang w:eastAsia="es-ES_tradnl"/>
        </w:rPr>
        <w:t xml:space="preserve"> </w:t>
      </w:r>
      <w:r w:rsidRPr="001F536E">
        <w:rPr>
          <w:rFonts w:ascii="Arial" w:hAnsi="Arial" w:cs="Arial"/>
          <w:lang w:eastAsia="es-ES_tradnl"/>
        </w:rPr>
        <w:t>los</w:t>
      </w:r>
      <w:r w:rsidRPr="001F536E" w:rsidR="00E803A3">
        <w:rPr>
          <w:rFonts w:ascii="Arial" w:hAnsi="Arial" w:cs="Arial"/>
          <w:lang w:eastAsia="es-ES_tradnl"/>
        </w:rPr>
        <w:t xml:space="preserve"> </w:t>
      </w:r>
      <w:r w:rsidRPr="001F536E">
        <w:rPr>
          <w:rFonts w:ascii="Arial" w:hAnsi="Arial" w:cs="Arial"/>
          <w:lang w:eastAsia="es-ES_tradnl"/>
        </w:rPr>
        <w:t>Proponentes</w:t>
      </w:r>
      <w:r w:rsidRPr="001F536E" w:rsidR="00E803A3">
        <w:rPr>
          <w:rFonts w:ascii="Arial" w:hAnsi="Arial" w:cs="Arial"/>
          <w:lang w:eastAsia="es-ES_tradnl"/>
        </w:rPr>
        <w:t xml:space="preserve"> </w:t>
      </w:r>
      <w:r w:rsidRPr="001F536E">
        <w:rPr>
          <w:rFonts w:ascii="Arial" w:hAnsi="Arial" w:cs="Arial"/>
          <w:lang w:eastAsia="es-ES_tradnl"/>
        </w:rPr>
        <w:t>mediante</w:t>
      </w:r>
      <w:r w:rsidRPr="001F536E" w:rsidR="00E803A3">
        <w:rPr>
          <w:rFonts w:ascii="Arial" w:hAnsi="Arial" w:cs="Arial"/>
          <w:lang w:eastAsia="es-ES_tradnl"/>
        </w:rPr>
        <w:t xml:space="preserve"> </w:t>
      </w:r>
      <w:r w:rsidRPr="001F536E">
        <w:rPr>
          <w:rFonts w:ascii="Arial" w:hAnsi="Arial" w:cs="Arial"/>
          <w:lang w:eastAsia="es-ES_tradnl"/>
        </w:rPr>
        <w:t>el</w:t>
      </w:r>
      <w:r w:rsidRPr="001F536E" w:rsidR="00E803A3">
        <w:rPr>
          <w:rFonts w:ascii="Arial" w:hAnsi="Arial" w:cs="Arial"/>
          <w:lang w:eastAsia="es-ES_tradnl"/>
        </w:rPr>
        <w:t xml:space="preserve"> </w:t>
      </w:r>
      <w:r w:rsidRPr="001F536E">
        <w:rPr>
          <w:rFonts w:ascii="Arial" w:hAnsi="Arial" w:cs="Arial"/>
          <w:lang w:eastAsia="es-ES_tradnl"/>
        </w:rPr>
        <w:t>Portal</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Licitaciones,</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será</w:t>
      </w:r>
      <w:r w:rsidRPr="001F536E" w:rsidR="00E803A3">
        <w:rPr>
          <w:rFonts w:ascii="Arial" w:hAnsi="Arial" w:cs="Arial"/>
          <w:lang w:eastAsia="es-ES_tradnl"/>
        </w:rPr>
        <w:t xml:space="preserve"> </w:t>
      </w:r>
      <w:r w:rsidRPr="001F536E">
        <w:rPr>
          <w:rFonts w:ascii="Arial" w:hAnsi="Arial" w:cs="Arial"/>
          <w:lang w:eastAsia="es-ES_tradnl"/>
        </w:rPr>
        <w:t>puesta</w:t>
      </w:r>
      <w:r w:rsidRPr="001F536E" w:rsidR="00E803A3">
        <w:rPr>
          <w:rFonts w:ascii="Arial" w:hAnsi="Arial" w:cs="Arial"/>
          <w:lang w:eastAsia="es-ES_tradnl"/>
        </w:rPr>
        <w:t xml:space="preserve"> </w:t>
      </w:r>
      <w:r w:rsidRPr="001F536E">
        <w:rPr>
          <w:rFonts w:ascii="Arial" w:hAnsi="Arial" w:cs="Arial"/>
          <w:lang w:eastAsia="es-ES_tradnl"/>
        </w:rPr>
        <w:t>en</w:t>
      </w:r>
      <w:r w:rsidRPr="001F536E" w:rsidR="00E803A3">
        <w:rPr>
          <w:rFonts w:ascii="Arial" w:hAnsi="Arial" w:cs="Arial"/>
          <w:lang w:eastAsia="es-ES_tradnl"/>
        </w:rPr>
        <w:t xml:space="preserve"> </w:t>
      </w:r>
      <w:r w:rsidRPr="001F536E">
        <w:rPr>
          <w:rFonts w:ascii="Arial" w:hAnsi="Arial" w:cs="Arial"/>
          <w:lang w:eastAsia="es-ES_tradnl"/>
        </w:rPr>
        <w:t>conocimiento</w:t>
      </w:r>
      <w:r w:rsidRPr="001F536E" w:rsidR="00E803A3">
        <w:rPr>
          <w:rFonts w:ascii="Arial" w:hAnsi="Arial" w:cs="Arial"/>
          <w:lang w:eastAsia="es-ES_tradnl"/>
        </w:rPr>
        <w:t xml:space="preserve"> </w:t>
      </w:r>
      <w:r w:rsidRPr="001F536E">
        <w:rPr>
          <w:rFonts w:ascii="Arial" w:hAnsi="Arial" w:cs="Arial"/>
          <w:lang w:eastAsia="es-ES_tradnl"/>
        </w:rPr>
        <w:t>público</w:t>
      </w:r>
      <w:r w:rsidRPr="001F536E" w:rsidR="00E803A3">
        <w:rPr>
          <w:rFonts w:ascii="Arial" w:hAnsi="Arial" w:cs="Arial"/>
          <w:lang w:eastAsia="es-ES_tradnl"/>
        </w:rPr>
        <w:t xml:space="preserve"> </w:t>
      </w:r>
      <w:r w:rsidRPr="001F536E">
        <w:rPr>
          <w:rFonts w:ascii="Arial" w:hAnsi="Arial" w:cs="Arial"/>
          <w:lang w:eastAsia="es-ES_tradnl"/>
        </w:rPr>
        <w:t>dentro</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las</w:t>
      </w:r>
      <w:r w:rsidRPr="001F536E" w:rsidR="00E803A3">
        <w:rPr>
          <w:rFonts w:ascii="Arial" w:hAnsi="Arial" w:cs="Arial"/>
          <w:lang w:eastAsia="es-ES_tradnl"/>
        </w:rPr>
        <w:t xml:space="preserve"> </w:t>
      </w:r>
      <w:r w:rsidRPr="001F536E">
        <w:rPr>
          <w:rFonts w:ascii="Arial" w:hAnsi="Arial" w:cs="Arial"/>
          <w:lang w:eastAsia="es-ES_tradnl"/>
        </w:rPr>
        <w:t>48</w:t>
      </w:r>
      <w:r w:rsidRPr="001F536E" w:rsidR="00E803A3">
        <w:rPr>
          <w:rFonts w:ascii="Arial" w:hAnsi="Arial" w:cs="Arial"/>
          <w:lang w:eastAsia="es-ES_tradnl"/>
        </w:rPr>
        <w:t xml:space="preserve"> </w:t>
      </w:r>
      <w:r w:rsidRPr="001F536E">
        <w:rPr>
          <w:rFonts w:ascii="Arial" w:hAnsi="Arial" w:cs="Arial"/>
          <w:lang w:eastAsia="es-ES_tradnl"/>
        </w:rPr>
        <w:t>horas</w:t>
      </w:r>
      <w:r w:rsidRPr="001F536E" w:rsidR="00E803A3">
        <w:rPr>
          <w:rFonts w:ascii="Arial" w:hAnsi="Arial" w:cs="Arial"/>
          <w:lang w:eastAsia="es-ES_tradnl"/>
        </w:rPr>
        <w:t xml:space="preserve"> </w:t>
      </w:r>
      <w:r w:rsidRPr="001F536E">
        <w:rPr>
          <w:rFonts w:ascii="Arial" w:hAnsi="Arial" w:cs="Arial"/>
          <w:lang w:eastAsia="es-ES_tradnl"/>
        </w:rPr>
        <w:t>siguientes</w:t>
      </w:r>
      <w:r w:rsidRPr="001F536E" w:rsidR="00E803A3">
        <w:rPr>
          <w:rFonts w:ascii="Arial" w:hAnsi="Arial" w:cs="Arial"/>
          <w:lang w:eastAsia="es-ES_tradnl"/>
        </w:rPr>
        <w:t xml:space="preserve"> </w:t>
      </w:r>
      <w:r w:rsidRPr="001F536E">
        <w:rPr>
          <w:rFonts w:ascii="Arial" w:hAnsi="Arial" w:cs="Arial"/>
          <w:lang w:eastAsia="es-ES_tradnl"/>
        </w:rPr>
        <w:t>a</w:t>
      </w:r>
      <w:r w:rsidRPr="001F536E" w:rsidR="00E803A3">
        <w:rPr>
          <w:rFonts w:ascii="Arial" w:hAnsi="Arial" w:cs="Arial"/>
          <w:lang w:eastAsia="es-ES_tradnl"/>
        </w:rPr>
        <w:t xml:space="preserve"> </w:t>
      </w:r>
      <w:r w:rsidRPr="001F536E">
        <w:rPr>
          <w:rFonts w:ascii="Arial" w:hAnsi="Arial" w:cs="Arial"/>
          <w:lang w:eastAsia="es-ES_tradnl"/>
        </w:rPr>
        <w:t>su</w:t>
      </w:r>
      <w:r w:rsidRPr="001F536E" w:rsidR="00E803A3">
        <w:rPr>
          <w:rFonts w:ascii="Arial" w:hAnsi="Arial" w:cs="Arial"/>
          <w:lang w:eastAsia="es-ES_tradnl"/>
        </w:rPr>
        <w:t xml:space="preserve"> </w:t>
      </w:r>
      <w:r w:rsidRPr="001F536E">
        <w:rPr>
          <w:rFonts w:ascii="Arial" w:hAnsi="Arial" w:cs="Arial"/>
          <w:lang w:eastAsia="es-ES_tradnl"/>
        </w:rPr>
        <w:t>elaboración,</w:t>
      </w:r>
      <w:r w:rsidRPr="001F536E" w:rsidR="00E803A3">
        <w:rPr>
          <w:rFonts w:ascii="Arial" w:hAnsi="Arial" w:cs="Arial"/>
          <w:lang w:eastAsia="es-ES_tradnl"/>
        </w:rPr>
        <w:t xml:space="preserve"> </w:t>
      </w:r>
      <w:r w:rsidRPr="001F536E">
        <w:rPr>
          <w:rFonts w:ascii="Arial" w:hAnsi="Arial" w:cs="Arial"/>
          <w:lang w:eastAsia="es-ES_tradnl"/>
        </w:rPr>
        <w:t>a</w:t>
      </w:r>
      <w:r w:rsidRPr="001F536E" w:rsidR="00E803A3">
        <w:rPr>
          <w:rFonts w:ascii="Arial" w:hAnsi="Arial" w:cs="Arial"/>
          <w:lang w:eastAsia="es-ES_tradnl"/>
        </w:rPr>
        <w:t xml:space="preserve"> </w:t>
      </w:r>
      <w:r w:rsidRPr="001F536E">
        <w:rPr>
          <w:rFonts w:ascii="Arial" w:hAnsi="Arial" w:cs="Arial"/>
          <w:lang w:eastAsia="es-ES_tradnl"/>
        </w:rPr>
        <w:t>través</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su</w:t>
      </w:r>
      <w:r w:rsidRPr="001F536E" w:rsidR="00E803A3">
        <w:rPr>
          <w:rFonts w:ascii="Arial" w:hAnsi="Arial" w:cs="Arial"/>
          <w:lang w:eastAsia="es-ES_tradnl"/>
        </w:rPr>
        <w:t xml:space="preserve"> </w:t>
      </w:r>
      <w:r w:rsidRPr="001F536E">
        <w:rPr>
          <w:rFonts w:ascii="Arial" w:hAnsi="Arial" w:cs="Arial"/>
          <w:lang w:eastAsia="es-ES_tradnl"/>
        </w:rPr>
        <w:t>publicación</w:t>
      </w:r>
      <w:r w:rsidRPr="001F536E" w:rsidR="00E803A3">
        <w:rPr>
          <w:rFonts w:ascii="Arial" w:hAnsi="Arial" w:cs="Arial"/>
          <w:lang w:eastAsia="es-ES_tradnl"/>
        </w:rPr>
        <w:t xml:space="preserve"> </w:t>
      </w:r>
      <w:r w:rsidRPr="001F536E">
        <w:rPr>
          <w:rFonts w:ascii="Arial" w:hAnsi="Arial" w:cs="Arial"/>
          <w:lang w:eastAsia="es-ES_tradnl"/>
        </w:rPr>
        <w:t>en</w:t>
      </w:r>
      <w:r w:rsidRPr="001F536E" w:rsidR="00E803A3">
        <w:rPr>
          <w:rFonts w:ascii="Arial" w:hAnsi="Arial" w:cs="Arial"/>
          <w:lang w:eastAsia="es-ES_tradnl"/>
        </w:rPr>
        <w:t xml:space="preserve"> </w:t>
      </w:r>
      <w:r w:rsidRPr="001F536E">
        <w:rPr>
          <w:rFonts w:ascii="Arial" w:hAnsi="Arial" w:cs="Arial"/>
          <w:lang w:eastAsia="es-ES_tradnl"/>
        </w:rPr>
        <w:t>el</w:t>
      </w:r>
      <w:r w:rsidRPr="001F536E" w:rsidR="00E803A3">
        <w:rPr>
          <w:rFonts w:ascii="Arial" w:hAnsi="Arial" w:cs="Arial"/>
          <w:lang w:eastAsia="es-ES_tradnl"/>
        </w:rPr>
        <w:t xml:space="preserve"> </w:t>
      </w:r>
      <w:r w:rsidRPr="001F536E">
        <w:rPr>
          <w:rFonts w:ascii="Arial" w:hAnsi="Arial" w:cs="Arial"/>
          <w:lang w:eastAsia="es-ES_tradnl"/>
        </w:rPr>
        <w:t>Portal</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Licitaciones</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en</w:t>
      </w:r>
      <w:r w:rsidRPr="001F536E" w:rsidR="00E803A3">
        <w:rPr>
          <w:rFonts w:ascii="Arial" w:hAnsi="Arial" w:cs="Arial"/>
          <w:lang w:eastAsia="es-ES_tradnl"/>
        </w:rPr>
        <w:t xml:space="preserve"> </w:t>
      </w:r>
      <w:r w:rsidRPr="001F536E">
        <w:rPr>
          <w:rFonts w:ascii="Arial" w:hAnsi="Arial" w:cs="Arial"/>
          <w:lang w:eastAsia="es-ES_tradnl"/>
        </w:rPr>
        <w:t>el</w:t>
      </w:r>
      <w:r w:rsidRPr="001F536E" w:rsidR="00E803A3">
        <w:rPr>
          <w:rFonts w:ascii="Arial" w:hAnsi="Arial" w:cs="Arial"/>
          <w:lang w:eastAsia="es-ES_tradnl"/>
        </w:rPr>
        <w:t xml:space="preserve"> </w:t>
      </w:r>
      <w:r w:rsidRPr="001F536E">
        <w:rPr>
          <w:rFonts w:ascii="Arial" w:hAnsi="Arial" w:cs="Arial"/>
          <w:lang w:eastAsia="es-ES_tradnl"/>
        </w:rPr>
        <w:t>sitio</w:t>
      </w:r>
      <w:r w:rsidRPr="001F536E" w:rsidR="00E803A3">
        <w:rPr>
          <w:rFonts w:ascii="Arial" w:hAnsi="Arial" w:cs="Arial"/>
          <w:lang w:eastAsia="es-ES_tradnl"/>
        </w:rPr>
        <w:t xml:space="preserve"> </w:t>
      </w:r>
      <w:r w:rsidRPr="001F536E">
        <w:rPr>
          <w:rFonts w:ascii="Arial" w:hAnsi="Arial" w:cs="Arial"/>
          <w:lang w:eastAsia="es-ES_tradnl"/>
        </w:rPr>
        <w:t>web</w:t>
      </w:r>
      <w:r w:rsidRPr="001F536E" w:rsidR="00E803A3">
        <w:rPr>
          <w:rFonts w:ascii="Arial" w:hAnsi="Arial" w:cs="Arial"/>
          <w:lang w:eastAsia="es-ES_tradnl"/>
        </w:rPr>
        <w:t xml:space="preserve"> </w:t>
      </w:r>
      <w:r w:rsidR="00DD5B55">
        <w:rPr>
          <w:rFonts w:ascii="Arial" w:hAnsi="Arial" w:cs="Arial"/>
          <w:lang w:eastAsia="es-ES_tradnl"/>
        </w:rPr>
        <w:t>de CGET</w:t>
      </w:r>
      <w:r w:rsidRPr="001F536E">
        <w:rPr>
          <w:rFonts w:ascii="Arial" w:hAnsi="Arial" w:cs="Arial"/>
          <w:lang w:eastAsia="es-ES_tradnl"/>
        </w:rPr>
        <w:t>.</w:t>
      </w:r>
      <w:r w:rsidRPr="001F536E" w:rsidR="00996F68">
        <w:rPr>
          <w:rFonts w:ascii="Arial" w:hAnsi="Arial" w:cs="Arial"/>
          <w:lang w:eastAsia="es-ES_tradnl"/>
        </w:rPr>
        <w:t xml:space="preserve"> </w:t>
      </w:r>
      <w:r w:rsidRPr="001F536E" w:rsidR="00996F68">
        <w:rPr>
          <w:rFonts w:ascii="Arial" w:hAnsi="Arial" w:cs="Arial"/>
        </w:rPr>
        <w:t>Asimismo, dicha acta será remitida al Coordinador y a la Comisión, vía correo electrónico, y será publicada en el sitio web del Coordinador para conocimiento público.</w:t>
      </w:r>
    </w:p>
    <w:p w:rsidRPr="001F536E" w:rsidR="00854890" w:rsidP="006D1FE9" w:rsidRDefault="00854890" w14:paraId="507C55B8" w14:textId="22A654CD">
      <w:pPr>
        <w:spacing w:before="100" w:beforeAutospacing="1" w:after="100" w:afterAutospacing="1"/>
        <w:ind w:right="-94"/>
        <w:rPr>
          <w:rFonts w:ascii="Arial" w:hAnsi="Arial" w:cs="Arial"/>
          <w:lang w:eastAsia="es-ES_tradnl"/>
        </w:rPr>
      </w:pPr>
      <w:r w:rsidRPr="001F536E">
        <w:rPr>
          <w:rFonts w:ascii="Arial" w:hAnsi="Arial" w:cs="Arial"/>
          <w:lang w:eastAsia="es-ES_tradnl"/>
        </w:rPr>
        <w:t>Para</w:t>
      </w:r>
      <w:r w:rsidRPr="001F536E" w:rsidR="00E803A3">
        <w:rPr>
          <w:rFonts w:ascii="Arial" w:hAnsi="Arial" w:cs="Arial"/>
          <w:lang w:eastAsia="es-ES_tradnl"/>
        </w:rPr>
        <w:t xml:space="preserve"> </w:t>
      </w:r>
      <w:r w:rsidRPr="001F536E">
        <w:rPr>
          <w:rFonts w:ascii="Arial" w:hAnsi="Arial" w:cs="Arial"/>
          <w:lang w:eastAsia="es-ES_tradnl"/>
        </w:rPr>
        <w:t>el</w:t>
      </w:r>
      <w:r w:rsidRPr="001F536E" w:rsidR="00E803A3">
        <w:rPr>
          <w:rFonts w:ascii="Arial" w:hAnsi="Arial" w:cs="Arial"/>
          <w:lang w:eastAsia="es-ES_tradnl"/>
        </w:rPr>
        <w:t xml:space="preserve"> </w:t>
      </w:r>
      <w:r w:rsidRPr="001F536E">
        <w:rPr>
          <w:rFonts w:ascii="Arial" w:hAnsi="Arial" w:cs="Arial"/>
          <w:lang w:eastAsia="es-ES_tradnl"/>
        </w:rPr>
        <w:t>caso</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que</w:t>
      </w:r>
      <w:r w:rsidRPr="001F536E" w:rsidR="007162A2">
        <w:rPr>
          <w:rFonts w:ascii="Arial" w:hAnsi="Arial" w:cs="Arial"/>
          <w:lang w:eastAsia="es-ES_tradnl"/>
        </w:rPr>
        <w:t>,</w:t>
      </w:r>
      <w:r w:rsidRPr="001F536E" w:rsidR="00E803A3">
        <w:rPr>
          <w:rFonts w:ascii="Arial" w:hAnsi="Arial" w:cs="Arial"/>
          <w:lang w:eastAsia="es-ES_tradnl"/>
        </w:rPr>
        <w:t xml:space="preserve"> </w:t>
      </w:r>
      <w:r w:rsidRPr="001F536E">
        <w:rPr>
          <w:rFonts w:ascii="Arial" w:hAnsi="Arial" w:cs="Arial"/>
          <w:lang w:eastAsia="es-ES_tradnl"/>
        </w:rPr>
        <w:t>luego</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la</w:t>
      </w:r>
      <w:r w:rsidRPr="001F536E" w:rsidR="00E803A3">
        <w:rPr>
          <w:rFonts w:ascii="Arial" w:hAnsi="Arial" w:cs="Arial"/>
          <w:lang w:eastAsia="es-ES_tradnl"/>
        </w:rPr>
        <w:t xml:space="preserve"> </w:t>
      </w:r>
      <w:r w:rsidRPr="001F536E">
        <w:rPr>
          <w:rFonts w:ascii="Arial" w:hAnsi="Arial" w:cs="Arial"/>
          <w:lang w:eastAsia="es-ES_tradnl"/>
        </w:rPr>
        <w:t>verificación</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evaluación</w:t>
      </w:r>
      <w:r w:rsidRPr="001F536E" w:rsidR="00E803A3">
        <w:rPr>
          <w:rFonts w:ascii="Arial" w:hAnsi="Arial" w:cs="Arial"/>
          <w:lang w:eastAsia="es-ES_tradnl"/>
        </w:rPr>
        <w:t xml:space="preserve"> </w:t>
      </w:r>
      <w:r w:rsidRPr="001F536E">
        <w:rPr>
          <w:rFonts w:ascii="Arial" w:hAnsi="Arial" w:cs="Arial"/>
          <w:lang w:eastAsia="es-ES_tradnl"/>
        </w:rPr>
        <w:t>final</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ofertas</w:t>
      </w:r>
      <w:r w:rsidRPr="001F536E" w:rsidR="00E803A3">
        <w:rPr>
          <w:rFonts w:ascii="Arial" w:hAnsi="Arial" w:cs="Arial"/>
          <w:lang w:eastAsia="es-ES_tradnl"/>
        </w:rPr>
        <w:t xml:space="preserve"> </w:t>
      </w:r>
      <w:r w:rsidRPr="001F536E">
        <w:rPr>
          <w:rFonts w:ascii="Arial" w:hAnsi="Arial" w:cs="Arial"/>
          <w:lang w:eastAsia="es-ES_tradnl"/>
        </w:rPr>
        <w:t>administrativas,</w:t>
      </w:r>
      <w:r w:rsidRPr="001F536E" w:rsidR="00E803A3">
        <w:rPr>
          <w:rFonts w:ascii="Arial" w:hAnsi="Arial" w:cs="Arial"/>
          <w:lang w:eastAsia="es-ES_tradnl"/>
        </w:rPr>
        <w:t xml:space="preserve"> </w:t>
      </w:r>
      <w:r w:rsidRPr="001F536E">
        <w:rPr>
          <w:rFonts w:ascii="Arial" w:hAnsi="Arial" w:cs="Arial"/>
          <w:lang w:eastAsia="es-ES_tradnl"/>
        </w:rPr>
        <w:t>ninguno</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los</w:t>
      </w:r>
      <w:r w:rsidRPr="001F536E" w:rsidR="00E803A3">
        <w:rPr>
          <w:rFonts w:ascii="Arial" w:hAnsi="Arial" w:cs="Arial"/>
          <w:lang w:eastAsia="es-ES_tradnl"/>
        </w:rPr>
        <w:t xml:space="preserve"> </w:t>
      </w:r>
      <w:r w:rsidRPr="001F536E">
        <w:rPr>
          <w:rFonts w:ascii="Arial" w:hAnsi="Arial" w:cs="Arial"/>
          <w:lang w:eastAsia="es-ES_tradnl"/>
        </w:rPr>
        <w:t>Proponentes</w:t>
      </w:r>
      <w:r w:rsidRPr="001F536E" w:rsidR="00E803A3">
        <w:rPr>
          <w:rFonts w:ascii="Arial" w:hAnsi="Arial" w:cs="Arial"/>
          <w:lang w:eastAsia="es-ES_tradnl"/>
        </w:rPr>
        <w:t xml:space="preserve"> </w:t>
      </w:r>
      <w:r w:rsidRPr="001F536E">
        <w:rPr>
          <w:rFonts w:ascii="Arial" w:hAnsi="Arial" w:cs="Arial"/>
          <w:lang w:eastAsia="es-ES_tradnl"/>
        </w:rPr>
        <w:t>haya</w:t>
      </w:r>
      <w:r w:rsidRPr="001F536E" w:rsidR="00E803A3">
        <w:rPr>
          <w:rFonts w:ascii="Arial" w:hAnsi="Arial" w:cs="Arial"/>
          <w:lang w:eastAsia="es-ES_tradnl"/>
        </w:rPr>
        <w:t xml:space="preserve"> </w:t>
      </w:r>
      <w:r w:rsidRPr="001F536E">
        <w:rPr>
          <w:rFonts w:ascii="Arial" w:hAnsi="Arial" w:cs="Arial"/>
          <w:lang w:eastAsia="es-ES_tradnl"/>
        </w:rPr>
        <w:t>calificado</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acuerdo</w:t>
      </w:r>
      <w:r w:rsidRPr="001F536E" w:rsidR="00E803A3">
        <w:rPr>
          <w:rFonts w:ascii="Arial" w:hAnsi="Arial" w:cs="Arial"/>
          <w:lang w:eastAsia="es-ES_tradnl"/>
        </w:rPr>
        <w:t xml:space="preserve"> </w:t>
      </w:r>
      <w:r w:rsidRPr="001F536E">
        <w:rPr>
          <w:rFonts w:ascii="Arial" w:hAnsi="Arial" w:cs="Arial"/>
          <w:lang w:eastAsia="es-ES_tradnl"/>
        </w:rPr>
        <w:t>con</w:t>
      </w:r>
      <w:r w:rsidRPr="001F536E" w:rsidR="00E803A3">
        <w:rPr>
          <w:rFonts w:ascii="Arial" w:hAnsi="Arial" w:cs="Arial"/>
          <w:lang w:eastAsia="es-ES_tradnl"/>
        </w:rPr>
        <w:t xml:space="preserve"> </w:t>
      </w:r>
      <w:r w:rsidRPr="001F536E">
        <w:rPr>
          <w:rFonts w:ascii="Arial" w:hAnsi="Arial" w:cs="Arial"/>
          <w:lang w:eastAsia="es-ES_tradnl"/>
        </w:rPr>
        <w:t>lo</w:t>
      </w:r>
      <w:r w:rsidRPr="001F536E" w:rsidR="00E803A3">
        <w:rPr>
          <w:rFonts w:ascii="Arial" w:hAnsi="Arial" w:cs="Arial"/>
          <w:lang w:eastAsia="es-ES_tradnl"/>
        </w:rPr>
        <w:t xml:space="preserve"> </w:t>
      </w:r>
      <w:r w:rsidRPr="001F536E">
        <w:rPr>
          <w:rFonts w:ascii="Arial" w:hAnsi="Arial" w:cs="Arial"/>
          <w:lang w:eastAsia="es-ES_tradnl"/>
        </w:rPr>
        <w:t>establecido</w:t>
      </w:r>
      <w:r w:rsidRPr="001F536E" w:rsidR="00E803A3">
        <w:rPr>
          <w:rFonts w:ascii="Arial" w:hAnsi="Arial" w:cs="Arial"/>
          <w:lang w:eastAsia="es-ES_tradnl"/>
        </w:rPr>
        <w:t xml:space="preserve"> </w:t>
      </w:r>
      <w:r w:rsidRPr="001F536E">
        <w:rPr>
          <w:rFonts w:ascii="Arial" w:hAnsi="Arial" w:cs="Arial"/>
          <w:lang w:eastAsia="es-ES_tradnl"/>
        </w:rPr>
        <w:t>en</w:t>
      </w:r>
      <w:r w:rsidRPr="001F536E" w:rsidR="00E803A3">
        <w:rPr>
          <w:rFonts w:ascii="Arial" w:hAnsi="Arial" w:cs="Arial"/>
          <w:lang w:eastAsia="es-ES_tradnl"/>
        </w:rPr>
        <w:t xml:space="preserve"> </w:t>
      </w:r>
      <w:r w:rsidRPr="001F536E">
        <w:rPr>
          <w:rFonts w:ascii="Arial" w:hAnsi="Arial" w:cs="Arial"/>
          <w:lang w:eastAsia="es-ES_tradnl"/>
        </w:rPr>
        <w:t>los</w:t>
      </w:r>
      <w:r w:rsidRPr="001F536E" w:rsidR="00E803A3">
        <w:rPr>
          <w:rFonts w:ascii="Arial" w:hAnsi="Arial" w:cs="Arial"/>
          <w:lang w:eastAsia="es-ES_tradnl"/>
        </w:rPr>
        <w:t xml:space="preserve"> </w:t>
      </w:r>
      <w:r w:rsidRPr="001F536E">
        <w:rPr>
          <w:rFonts w:ascii="Arial" w:hAnsi="Arial" w:cs="Arial"/>
          <w:lang w:eastAsia="es-ES_tradnl"/>
        </w:rPr>
        <w:t>numerales</w:t>
      </w:r>
      <w:r w:rsidRPr="001F536E" w:rsidR="00E803A3">
        <w:rPr>
          <w:rFonts w:ascii="Arial" w:hAnsi="Arial" w:cs="Arial"/>
          <w:lang w:eastAsia="es-ES_tradnl"/>
        </w:rPr>
        <w:t xml:space="preserve"> </w:t>
      </w:r>
      <w:r w:rsidRPr="001F536E">
        <w:rPr>
          <w:rFonts w:ascii="Arial" w:hAnsi="Arial" w:cs="Arial"/>
          <w:lang w:eastAsia="es-ES_tradnl"/>
        </w:rPr>
        <w:t>anteriores</w:t>
      </w:r>
      <w:r w:rsidRPr="001F536E" w:rsidR="00E803A3">
        <w:rPr>
          <w:rFonts w:ascii="Arial" w:hAnsi="Arial" w:cs="Arial"/>
          <w:lang w:eastAsia="es-ES_tradnl"/>
        </w:rPr>
        <w:t xml:space="preserve"> </w:t>
      </w:r>
      <w:r w:rsidRPr="001F536E">
        <w:rPr>
          <w:rFonts w:ascii="Arial" w:hAnsi="Arial" w:cs="Arial"/>
          <w:lang w:eastAsia="es-ES_tradnl"/>
        </w:rPr>
        <w:t>para</w:t>
      </w:r>
      <w:r w:rsidRPr="001F536E" w:rsidR="00E803A3">
        <w:rPr>
          <w:rFonts w:ascii="Arial" w:hAnsi="Arial" w:cs="Arial"/>
          <w:lang w:eastAsia="es-ES_tradnl"/>
        </w:rPr>
        <w:t xml:space="preserve"> </w:t>
      </w:r>
      <w:r w:rsidRPr="001F536E">
        <w:rPr>
          <w:rFonts w:ascii="Arial" w:hAnsi="Arial" w:cs="Arial"/>
          <w:lang w:eastAsia="es-ES_tradnl"/>
        </w:rPr>
        <w:t>la</w:t>
      </w:r>
      <w:r w:rsidRPr="001F536E" w:rsidR="00E803A3">
        <w:rPr>
          <w:rFonts w:ascii="Arial" w:hAnsi="Arial" w:cs="Arial"/>
          <w:lang w:eastAsia="es-ES_tradnl"/>
        </w:rPr>
        <w:t xml:space="preserve"> </w:t>
      </w:r>
      <w:r w:rsidRPr="001F536E">
        <w:rPr>
          <w:rFonts w:ascii="Arial" w:hAnsi="Arial" w:cs="Arial"/>
          <w:lang w:eastAsia="es-ES_tradnl"/>
        </w:rPr>
        <w:t>evaluación</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la</w:t>
      </w:r>
      <w:r w:rsidRPr="001F536E" w:rsidR="00E803A3">
        <w:rPr>
          <w:rFonts w:ascii="Arial" w:hAnsi="Arial" w:cs="Arial"/>
          <w:lang w:eastAsia="es-ES_tradnl"/>
        </w:rPr>
        <w:t xml:space="preserve"> </w:t>
      </w:r>
      <w:r w:rsidRPr="001F536E">
        <w:rPr>
          <w:rFonts w:ascii="Arial" w:hAnsi="Arial" w:cs="Arial"/>
          <w:lang w:eastAsia="es-ES_tradnl"/>
        </w:rPr>
        <w:t>oferta</w:t>
      </w:r>
      <w:r w:rsidRPr="001F536E" w:rsidR="00E803A3">
        <w:rPr>
          <w:rFonts w:ascii="Arial" w:hAnsi="Arial" w:cs="Arial"/>
          <w:lang w:eastAsia="es-ES_tradnl"/>
        </w:rPr>
        <w:t xml:space="preserve"> </w:t>
      </w:r>
      <w:r w:rsidRPr="001F536E">
        <w:rPr>
          <w:rFonts w:ascii="Arial" w:hAnsi="Arial" w:cs="Arial"/>
          <w:lang w:eastAsia="es-ES_tradnl"/>
        </w:rPr>
        <w:t>técnica,</w:t>
      </w:r>
      <w:r w:rsidRPr="001F536E" w:rsidR="00E803A3">
        <w:rPr>
          <w:rFonts w:ascii="Arial" w:hAnsi="Arial" w:cs="Arial"/>
          <w:lang w:eastAsia="es-ES_tradnl"/>
        </w:rPr>
        <w:t xml:space="preserve"> </w:t>
      </w:r>
      <w:r w:rsidR="00584EB1">
        <w:rPr>
          <w:rFonts w:ascii="Arial" w:hAnsi="Arial" w:cs="Arial"/>
          <w:lang w:eastAsia="es-ES_tradnl"/>
        </w:rPr>
        <w:t>CGET</w:t>
      </w:r>
      <w:r w:rsidRPr="001F536E" w:rsidR="00E803A3">
        <w:rPr>
          <w:rFonts w:ascii="Arial" w:hAnsi="Arial" w:cs="Arial"/>
          <w:lang w:eastAsia="es-ES_tradnl"/>
        </w:rPr>
        <w:t xml:space="preserve"> </w:t>
      </w:r>
      <w:r w:rsidRPr="001F536E">
        <w:rPr>
          <w:rFonts w:ascii="Arial" w:hAnsi="Arial" w:cs="Arial"/>
          <w:lang w:eastAsia="es-ES_tradnl"/>
        </w:rPr>
        <w:t>seguirá</w:t>
      </w:r>
      <w:r w:rsidRPr="001F536E" w:rsidR="00E803A3">
        <w:rPr>
          <w:rFonts w:ascii="Arial" w:hAnsi="Arial" w:cs="Arial"/>
          <w:lang w:eastAsia="es-ES_tradnl"/>
        </w:rPr>
        <w:t xml:space="preserve"> </w:t>
      </w:r>
      <w:r w:rsidRPr="001F536E">
        <w:rPr>
          <w:rFonts w:ascii="Arial" w:hAnsi="Arial" w:cs="Arial"/>
          <w:lang w:eastAsia="es-ES_tradnl"/>
        </w:rPr>
        <w:t>el</w:t>
      </w:r>
      <w:r w:rsidRPr="001F536E" w:rsidR="00E803A3">
        <w:rPr>
          <w:rFonts w:ascii="Arial" w:hAnsi="Arial" w:cs="Arial"/>
          <w:lang w:eastAsia="es-ES_tradnl"/>
        </w:rPr>
        <w:t xml:space="preserve"> </w:t>
      </w:r>
      <w:r w:rsidRPr="001F536E">
        <w:rPr>
          <w:rFonts w:ascii="Arial" w:hAnsi="Arial" w:cs="Arial"/>
          <w:lang w:eastAsia="es-ES_tradnl"/>
        </w:rPr>
        <w:t>procedimiento</w:t>
      </w:r>
      <w:r w:rsidRPr="001F536E" w:rsidR="00E803A3">
        <w:rPr>
          <w:rFonts w:ascii="Arial" w:hAnsi="Arial" w:cs="Arial"/>
          <w:lang w:eastAsia="es-ES_tradnl"/>
        </w:rPr>
        <w:t xml:space="preserve"> </w:t>
      </w:r>
      <w:r w:rsidRPr="001F536E">
        <w:rPr>
          <w:rFonts w:ascii="Arial" w:hAnsi="Arial" w:cs="Arial"/>
          <w:lang w:eastAsia="es-ES_tradnl"/>
        </w:rPr>
        <w:t>indicado</w:t>
      </w:r>
      <w:r w:rsidRPr="001F536E" w:rsidR="00E803A3">
        <w:rPr>
          <w:rFonts w:ascii="Arial" w:hAnsi="Arial" w:cs="Arial"/>
          <w:lang w:eastAsia="es-ES_tradnl"/>
        </w:rPr>
        <w:t xml:space="preserve"> </w:t>
      </w:r>
      <w:r w:rsidRPr="001F536E">
        <w:rPr>
          <w:rFonts w:ascii="Arial" w:hAnsi="Arial" w:cs="Arial"/>
          <w:lang w:eastAsia="es-ES_tradnl"/>
        </w:rPr>
        <w:t>en</w:t>
      </w:r>
      <w:r w:rsidRPr="001F536E" w:rsidR="00E803A3">
        <w:rPr>
          <w:rFonts w:ascii="Arial" w:hAnsi="Arial" w:cs="Arial"/>
          <w:lang w:eastAsia="es-ES_tradnl"/>
        </w:rPr>
        <w:t xml:space="preserve"> </w:t>
      </w:r>
      <w:r w:rsidRPr="001F536E">
        <w:rPr>
          <w:rFonts w:ascii="Arial" w:hAnsi="Arial" w:cs="Arial"/>
          <w:lang w:eastAsia="es-ES_tradnl"/>
        </w:rPr>
        <w:t>el</w:t>
      </w:r>
      <w:r w:rsidRPr="001F536E" w:rsidR="00E803A3">
        <w:rPr>
          <w:rFonts w:ascii="Arial" w:hAnsi="Arial" w:cs="Arial"/>
          <w:lang w:eastAsia="es-ES_tradnl"/>
        </w:rPr>
        <w:t xml:space="preserve"> </w:t>
      </w:r>
      <w:r w:rsidRPr="001F536E">
        <w:rPr>
          <w:rFonts w:ascii="Arial" w:hAnsi="Arial" w:cs="Arial"/>
          <w:lang w:eastAsia="es-ES_tradnl"/>
        </w:rPr>
        <w:t>numeral</w:t>
      </w:r>
      <w:r w:rsidRPr="001F536E" w:rsidR="00E803A3">
        <w:rPr>
          <w:rFonts w:ascii="Arial" w:hAnsi="Arial" w:cs="Arial"/>
          <w:lang w:eastAsia="es-ES_tradnl"/>
        </w:rPr>
        <w:t xml:space="preserve"> </w:t>
      </w:r>
      <w:r w:rsidRPr="001F536E" w:rsidR="005A4B01">
        <w:rPr>
          <w:rFonts w:ascii="Arial" w:hAnsi="Arial" w:cs="Arial"/>
          <w:lang w:eastAsia="es-ES_tradnl"/>
        </w:rPr>
        <w:t>9.4</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las</w:t>
      </w:r>
      <w:r w:rsidRPr="001F536E" w:rsidR="00E803A3">
        <w:rPr>
          <w:rFonts w:ascii="Arial" w:hAnsi="Arial" w:cs="Arial"/>
          <w:lang w:eastAsia="es-ES_tradnl"/>
        </w:rPr>
        <w:t xml:space="preserve"> </w:t>
      </w:r>
      <w:r w:rsidRPr="001F536E">
        <w:rPr>
          <w:rFonts w:ascii="Arial" w:hAnsi="Arial" w:cs="Arial"/>
          <w:lang w:eastAsia="es-ES_tradnl"/>
        </w:rPr>
        <w:t>presentes</w:t>
      </w:r>
      <w:r w:rsidRPr="001F536E" w:rsidR="00E803A3">
        <w:rPr>
          <w:rFonts w:ascii="Arial" w:hAnsi="Arial" w:cs="Arial"/>
          <w:lang w:eastAsia="es-ES_tradnl"/>
        </w:rPr>
        <w:t xml:space="preserve"> </w:t>
      </w:r>
      <w:r w:rsidRPr="001F536E">
        <w:rPr>
          <w:rFonts w:ascii="Arial" w:hAnsi="Arial" w:cs="Arial"/>
          <w:lang w:eastAsia="es-ES_tradnl"/>
        </w:rPr>
        <w:t>Bases,</w:t>
      </w:r>
      <w:r w:rsidRPr="001F536E" w:rsidR="00E803A3">
        <w:rPr>
          <w:rFonts w:ascii="Arial" w:hAnsi="Arial" w:cs="Arial"/>
          <w:lang w:eastAsia="es-ES_tradnl"/>
        </w:rPr>
        <w:t xml:space="preserve"> </w:t>
      </w:r>
      <w:r w:rsidRPr="001F536E">
        <w:rPr>
          <w:rFonts w:ascii="Arial" w:hAnsi="Arial" w:cs="Arial"/>
          <w:lang w:eastAsia="es-ES_tradnl"/>
        </w:rPr>
        <w:t>si</w:t>
      </w:r>
      <w:r w:rsidRPr="001F536E" w:rsidR="00E803A3">
        <w:rPr>
          <w:rFonts w:ascii="Arial" w:hAnsi="Arial" w:cs="Arial"/>
          <w:lang w:eastAsia="es-ES_tradnl"/>
        </w:rPr>
        <w:t xml:space="preserve"> </w:t>
      </w:r>
      <w:r w:rsidRPr="001F536E">
        <w:rPr>
          <w:rFonts w:ascii="Arial" w:hAnsi="Arial" w:cs="Arial"/>
          <w:lang w:eastAsia="es-ES_tradnl"/>
        </w:rPr>
        <w:t>así</w:t>
      </w:r>
      <w:r w:rsidRPr="001F536E" w:rsidR="00E803A3">
        <w:rPr>
          <w:rFonts w:ascii="Arial" w:hAnsi="Arial" w:cs="Arial"/>
          <w:lang w:eastAsia="es-ES_tradnl"/>
        </w:rPr>
        <w:t xml:space="preserve"> </w:t>
      </w:r>
      <w:r w:rsidRPr="001F536E">
        <w:rPr>
          <w:rFonts w:ascii="Arial" w:hAnsi="Arial" w:cs="Arial"/>
          <w:lang w:eastAsia="es-ES_tradnl"/>
        </w:rPr>
        <w:t>correspondiere.</w:t>
      </w:r>
    </w:p>
    <w:p w:rsidRPr="001F536E" w:rsidR="001C0AFE" w:rsidP="000E5E55" w:rsidRDefault="001C0AFE" w14:paraId="2A9FE30F" w14:textId="60DA038D">
      <w:pPr>
        <w:pStyle w:val="Ttulo3"/>
        <w:ind w:left="709"/>
        <w:rPr>
          <w:rFonts w:ascii="Arial" w:hAnsi="Arial" w:cs="Arial"/>
        </w:rPr>
      </w:pPr>
      <w:bookmarkStart w:name="_Toc513462055" w:id="1074"/>
      <w:bookmarkStart w:name="_Toc486340282" w:id="1075"/>
      <w:bookmarkStart w:name="_Ref489266922" w:id="1076"/>
      <w:bookmarkStart w:name="_Toc493852042" w:id="1077"/>
      <w:bookmarkStart w:name="_Ref521513545" w:id="1078"/>
      <w:bookmarkStart w:name="_Toc530043588" w:id="1079"/>
      <w:bookmarkStart w:name="_Toc530043727" w:id="1080"/>
      <w:bookmarkStart w:name="_Toc530043866" w:id="1081"/>
      <w:bookmarkStart w:name="_Toc530060949" w:id="1082"/>
      <w:bookmarkStart w:name="_Toc6503537" w:id="1083"/>
      <w:bookmarkStart w:name="_Toc202338768" w:id="1084"/>
      <w:bookmarkEnd w:id="1074"/>
      <w:r w:rsidRPr="1CAF19E4">
        <w:rPr>
          <w:rFonts w:ascii="Arial" w:hAnsi="Arial" w:cs="Arial"/>
        </w:rPr>
        <w:t>Evaluación</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Oferta</w:t>
      </w:r>
      <w:r w:rsidRPr="1CAF19E4" w:rsidR="00E803A3">
        <w:rPr>
          <w:rFonts w:ascii="Arial" w:hAnsi="Arial" w:cs="Arial"/>
        </w:rPr>
        <w:t xml:space="preserve"> </w:t>
      </w:r>
      <w:r w:rsidRPr="1CAF19E4">
        <w:rPr>
          <w:rFonts w:ascii="Arial" w:hAnsi="Arial" w:cs="Arial"/>
        </w:rPr>
        <w:t>Técnica</w:t>
      </w:r>
      <w:bookmarkEnd w:id="1075"/>
      <w:bookmarkEnd w:id="1076"/>
      <w:bookmarkEnd w:id="1077"/>
      <w:bookmarkEnd w:id="1078"/>
      <w:bookmarkEnd w:id="1079"/>
      <w:bookmarkEnd w:id="1080"/>
      <w:bookmarkEnd w:id="1081"/>
      <w:bookmarkEnd w:id="1082"/>
      <w:bookmarkEnd w:id="1083"/>
      <w:bookmarkEnd w:id="1084"/>
    </w:p>
    <w:p w:rsidRPr="001F536E" w:rsidR="00401B33" w:rsidP="00401B33" w:rsidRDefault="00401B33" w14:paraId="5B06D54F" w14:textId="4DCC9811">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realizará</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vez</w:t>
      </w:r>
      <w:r w:rsidRPr="001F536E" w:rsidR="00E803A3">
        <w:rPr>
          <w:rFonts w:ascii="Arial" w:hAnsi="Arial" w:cs="Arial"/>
        </w:rPr>
        <w:t xml:space="preserve"> </w:t>
      </w:r>
      <w:r w:rsidRPr="001F536E">
        <w:rPr>
          <w:rFonts w:ascii="Arial" w:hAnsi="Arial" w:cs="Arial"/>
        </w:rPr>
        <w:t>efectuada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dos</w:t>
      </w:r>
      <w:r w:rsidRPr="001F536E" w:rsidR="00E803A3">
        <w:rPr>
          <w:rFonts w:ascii="Arial" w:hAnsi="Arial" w:cs="Arial"/>
        </w:rPr>
        <w:t xml:space="preserve"> </w:t>
      </w:r>
      <w:r w:rsidRPr="001F536E">
        <w:rPr>
          <w:rFonts w:ascii="Arial" w:hAnsi="Arial" w:cs="Arial"/>
        </w:rPr>
        <w:t>fases:</w:t>
      </w:r>
    </w:p>
    <w:p w:rsidRPr="001F536E" w:rsidR="003B392F" w:rsidP="007E24F0" w:rsidRDefault="00401B33" w14:paraId="1DDB4BDC" w14:textId="06C02F36">
      <w:pPr>
        <w:pStyle w:val="Prrafodelista"/>
        <w:numPr>
          <w:ilvl w:val="0"/>
          <w:numId w:val="45"/>
        </w:numPr>
        <w:autoSpaceDE/>
        <w:autoSpaceDN/>
        <w:adjustRightInd/>
        <w:spacing w:after="120"/>
        <w:contextualSpacing w:val="0"/>
        <w:rPr>
          <w:rFonts w:ascii="Arial" w:hAnsi="Arial" w:cs="Arial"/>
        </w:rPr>
      </w:pPr>
      <w:r w:rsidRPr="001F536E">
        <w:rPr>
          <w:rFonts w:ascii="Arial" w:hAnsi="Arial" w:cs="Arial"/>
        </w:rPr>
        <w:t>Verificación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completitud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exigidos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F97B45">
        <w:rPr>
          <w:rFonts w:ascii="Arial" w:hAnsi="Arial" w:cs="Arial"/>
        </w:rPr>
        <w:t>el</w:t>
      </w:r>
      <w:r w:rsidRPr="001F536E" w:rsidR="00E803A3">
        <w:rPr>
          <w:rFonts w:ascii="Arial" w:hAnsi="Arial" w:cs="Arial"/>
        </w:rPr>
        <w:t xml:space="preserve"> </w:t>
      </w:r>
      <w:r w:rsidRPr="001F536E" w:rsidR="00F97B45">
        <w:rPr>
          <w:rFonts w:ascii="Arial" w:hAnsi="Arial" w:cs="Arial"/>
        </w:rPr>
        <w:t>numeral</w:t>
      </w:r>
      <w:r w:rsidRPr="001F536E" w:rsidR="00E803A3">
        <w:rPr>
          <w:rFonts w:ascii="Arial" w:hAnsi="Arial" w:cs="Arial"/>
        </w:rPr>
        <w:t xml:space="preserve"> </w:t>
      </w:r>
      <w:r w:rsidRPr="001F536E" w:rsidR="005A4B01">
        <w:rPr>
          <w:rFonts w:ascii="Arial" w:hAnsi="Arial" w:cs="Arial"/>
        </w:rPr>
        <w:t>7.3</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F97B45">
        <w:rPr>
          <w:rFonts w:ascii="Arial" w:hAnsi="Arial" w:cs="Arial"/>
        </w:rPr>
        <w:t>estas</w:t>
      </w:r>
      <w:r w:rsidRPr="001F536E" w:rsidR="00E803A3">
        <w:rPr>
          <w:rFonts w:ascii="Arial" w:hAnsi="Arial" w:cs="Arial"/>
        </w:rPr>
        <w:t xml:space="preserve"> </w:t>
      </w:r>
      <w:r w:rsidRPr="001F536E">
        <w:rPr>
          <w:rFonts w:ascii="Arial" w:hAnsi="Arial" w:cs="Arial"/>
        </w:rPr>
        <w:t>Bases.</w:t>
      </w:r>
    </w:p>
    <w:p w:rsidRPr="001F536E" w:rsidR="003B392F" w:rsidP="67ABDDCA" w:rsidRDefault="00D60C7F" w14:paraId="72143FCD" w14:textId="176C8054">
      <w:pPr>
        <w:pStyle w:val="Prrafodelista"/>
        <w:numPr>
          <w:ilvl w:val="0"/>
          <w:numId w:val="45"/>
        </w:numPr>
        <w:autoSpaceDE/>
        <w:autoSpaceDN/>
        <w:adjustRightInd/>
        <w:spacing w:after="120"/>
        <w:rPr>
          <w:rFonts w:ascii="Arial" w:hAnsi="Arial" w:cs="Arial"/>
        </w:rPr>
      </w:pPr>
      <w:r w:rsidRPr="001F536E">
        <w:rPr>
          <w:rFonts w:ascii="Arial" w:hAnsi="Arial" w:cs="Arial"/>
        </w:rPr>
        <w:t>Posteriormente,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evaluarán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aspectos</w:t>
      </w:r>
      <w:r w:rsidRPr="001F536E" w:rsidR="00E803A3">
        <w:rPr>
          <w:rFonts w:ascii="Arial" w:hAnsi="Arial" w:cs="Arial"/>
        </w:rPr>
        <w:t xml:space="preserve"> </w:t>
      </w:r>
      <w:r w:rsidRPr="001F536E">
        <w:rPr>
          <w:rFonts w:ascii="Arial" w:hAnsi="Arial" w:cs="Arial"/>
        </w:rPr>
        <w:t>técnicos</w:t>
      </w:r>
      <w:r w:rsidRPr="001F536E" w:rsidR="00E803A3">
        <w:rPr>
          <w:rFonts w:ascii="Arial" w:hAnsi="Arial" w:cs="Arial"/>
        </w:rPr>
        <w:t xml:space="preserve"> </w:t>
      </w:r>
      <w:r w:rsidRPr="001F536E" w:rsidR="008F3606">
        <w:rPr>
          <w:rFonts w:ascii="Arial" w:hAnsi="Arial" w:cs="Arial"/>
        </w:rPr>
        <w:t>de</w:t>
      </w:r>
      <w:r w:rsidRPr="001F536E" w:rsidR="00E803A3">
        <w:rPr>
          <w:rFonts w:ascii="Arial" w:hAnsi="Arial" w:cs="Arial"/>
        </w:rPr>
        <w:t xml:space="preserve"> </w:t>
      </w:r>
      <w:r w:rsidRPr="001F536E" w:rsidR="008F3606">
        <w:rPr>
          <w:rFonts w:ascii="Arial" w:hAnsi="Arial" w:cs="Arial"/>
        </w:rPr>
        <w:t>la</w:t>
      </w:r>
      <w:r w:rsidRPr="001F536E" w:rsidR="00E803A3">
        <w:rPr>
          <w:rFonts w:ascii="Arial" w:hAnsi="Arial" w:cs="Arial"/>
        </w:rPr>
        <w:t xml:space="preserve"> </w:t>
      </w:r>
      <w:r w:rsidRPr="001F536E" w:rsidR="008F3606">
        <w:rPr>
          <w:rFonts w:ascii="Arial" w:hAnsi="Arial" w:cs="Arial"/>
        </w:rPr>
        <w:t>Obra</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dispuesto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numerales</w:t>
      </w:r>
      <w:r w:rsidRPr="001F536E" w:rsidR="00E803A3">
        <w:rPr>
          <w:rFonts w:ascii="Arial" w:hAnsi="Arial" w:cs="Arial"/>
        </w:rPr>
        <w:t xml:space="preserve"> </w:t>
      </w:r>
      <w:r w:rsidRPr="001F536E">
        <w:rPr>
          <w:rFonts w:ascii="Arial" w:hAnsi="Arial" w:cs="Arial"/>
        </w:rPr>
        <w:t>anteriormente</w:t>
      </w:r>
      <w:r w:rsidRPr="001F536E" w:rsidR="00E803A3">
        <w:rPr>
          <w:rFonts w:ascii="Arial" w:hAnsi="Arial" w:cs="Arial"/>
        </w:rPr>
        <w:t xml:space="preserve"> </w:t>
      </w:r>
      <w:r w:rsidRPr="001F536E">
        <w:rPr>
          <w:rFonts w:ascii="Arial" w:hAnsi="Arial" w:cs="Arial"/>
        </w:rPr>
        <w:t>mencionados.</w:t>
      </w:r>
    </w:p>
    <w:p w:rsidR="67ABDDCA" w:rsidP="004C3A3A" w:rsidRDefault="67ABDDCA" w14:paraId="550810F9" w14:textId="660729CB">
      <w:pPr>
        <w:pStyle w:val="Prrafodelista"/>
        <w:spacing w:after="120"/>
        <w:ind w:left="720"/>
        <w:rPr>
          <w:rFonts w:ascii="Arial" w:hAnsi="Arial" w:cs="Arial"/>
        </w:rPr>
      </w:pPr>
    </w:p>
    <w:p w:rsidRPr="001F536E" w:rsidR="00401B33" w:rsidP="003B392F" w:rsidRDefault="00401B33" w14:paraId="6E401968" w14:textId="5F77914F">
      <w:pPr>
        <w:pStyle w:val="Prrafodelista"/>
        <w:rPr>
          <w:rFonts w:ascii="Arial" w:hAnsi="Arial" w:cs="Arial"/>
        </w:rPr>
      </w:pPr>
      <w:r w:rsidRPr="001F536E">
        <w:rPr>
          <w:rFonts w:ascii="Arial" w:hAnsi="Arial" w:cs="Arial"/>
        </w:rPr>
        <w:t>Sin</w:t>
      </w:r>
      <w:r w:rsidRPr="001F536E" w:rsidR="00E803A3">
        <w:rPr>
          <w:rFonts w:ascii="Arial" w:hAnsi="Arial" w:cs="Arial"/>
        </w:rPr>
        <w:t xml:space="preserve"> </w:t>
      </w:r>
      <w:r w:rsidRPr="001F536E">
        <w:rPr>
          <w:rFonts w:ascii="Arial" w:hAnsi="Arial" w:cs="Arial"/>
        </w:rPr>
        <w:t>perjuicio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solo</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realizarse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hayan</w:t>
      </w:r>
      <w:r w:rsidRPr="001F536E" w:rsidR="00E803A3">
        <w:rPr>
          <w:rFonts w:ascii="Arial" w:hAnsi="Arial" w:cs="Arial"/>
        </w:rPr>
        <w:t xml:space="preserve"> </w:t>
      </w:r>
      <w:r w:rsidRPr="001F536E">
        <w:rPr>
          <w:rFonts w:ascii="Arial" w:hAnsi="Arial" w:cs="Arial"/>
        </w:rPr>
        <w:t>sido</w:t>
      </w:r>
      <w:r w:rsidRPr="001F536E" w:rsidR="00E803A3">
        <w:rPr>
          <w:rFonts w:ascii="Arial" w:hAnsi="Arial" w:cs="Arial"/>
        </w:rPr>
        <w:t xml:space="preserve"> </w:t>
      </w:r>
      <w:r w:rsidRPr="001F536E">
        <w:rPr>
          <w:rFonts w:ascii="Arial" w:hAnsi="Arial" w:cs="Arial"/>
        </w:rPr>
        <w:t>presentadas</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sidR="006158E3">
        <w:rPr>
          <w:rFonts w:ascii="Arial" w:hAnsi="Arial" w:cs="Arial"/>
        </w:rPr>
        <w:t>a</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8.2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pudiendo</w:t>
      </w:r>
      <w:r w:rsidRPr="001F536E" w:rsidR="00E803A3">
        <w:rPr>
          <w:rFonts w:ascii="Arial" w:hAnsi="Arial" w:cs="Arial"/>
        </w:rPr>
        <w:t xml:space="preserve"> </w:t>
      </w:r>
      <w:r w:rsidRPr="23EF33E0" w:rsidR="15335AD5">
        <w:rPr>
          <w:rFonts w:ascii="Arial" w:hAnsi="Arial" w:cs="Arial"/>
        </w:rPr>
        <w:t>CGET</w:t>
      </w:r>
      <w:r w:rsidRPr="001F536E" w:rsidR="00E803A3">
        <w:rPr>
          <w:rFonts w:ascii="Arial" w:hAnsi="Arial" w:cs="Arial"/>
        </w:rPr>
        <w:t xml:space="preserve"> </w:t>
      </w:r>
      <w:r w:rsidRPr="001F536E">
        <w:rPr>
          <w:rFonts w:ascii="Arial" w:hAnsi="Arial" w:cs="Arial"/>
        </w:rPr>
        <w:t>resolver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instancia</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circunstancia</w:t>
      </w:r>
      <w:r w:rsidRPr="001F536E" w:rsidR="00E803A3">
        <w:rPr>
          <w:rFonts w:ascii="Arial" w:hAnsi="Arial" w:cs="Arial"/>
        </w:rPr>
        <w:t xml:space="preserve"> </w:t>
      </w:r>
      <w:r w:rsidRPr="001F536E">
        <w:rPr>
          <w:rFonts w:ascii="Arial" w:hAnsi="Arial" w:cs="Arial"/>
        </w:rPr>
        <w:t>sobre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hubiera</w:t>
      </w:r>
      <w:r w:rsidRPr="001F536E" w:rsidR="00E803A3">
        <w:rPr>
          <w:rFonts w:ascii="Arial" w:hAnsi="Arial" w:cs="Arial"/>
        </w:rPr>
        <w:t xml:space="preserve"> </w:t>
      </w:r>
      <w:r w:rsidRPr="001F536E">
        <w:rPr>
          <w:rFonts w:ascii="Arial" w:hAnsi="Arial" w:cs="Arial"/>
        </w:rPr>
        <w:t>dejado</w:t>
      </w:r>
      <w:r w:rsidRPr="001F536E" w:rsidR="00E803A3">
        <w:rPr>
          <w:rFonts w:ascii="Arial" w:hAnsi="Arial" w:cs="Arial"/>
        </w:rPr>
        <w:t xml:space="preserve"> </w:t>
      </w:r>
      <w:r w:rsidRPr="001F536E">
        <w:rPr>
          <w:rFonts w:ascii="Arial" w:hAnsi="Arial" w:cs="Arial"/>
        </w:rPr>
        <w:t>constancia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Recepción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Técnicas.</w:t>
      </w:r>
    </w:p>
    <w:p w:rsidRPr="001F536E" w:rsidR="00B6200E" w:rsidP="003B392F" w:rsidRDefault="00B6200E" w14:paraId="403B5B36" w14:textId="77777777">
      <w:pPr>
        <w:pStyle w:val="Prrafodelista"/>
        <w:rPr>
          <w:rFonts w:ascii="Arial" w:hAnsi="Arial" w:cs="Arial"/>
        </w:rPr>
      </w:pPr>
    </w:p>
    <w:p w:rsidRPr="001F536E" w:rsidR="00B6200E" w:rsidP="0088025E" w:rsidRDefault="00B6200E" w14:paraId="3C75BC2D" w14:textId="3C1985E7">
      <w:pPr>
        <w:pStyle w:val="Prrafodelista"/>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método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ocupará</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evaluar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presenta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continuación.</w:t>
      </w:r>
    </w:p>
    <w:p w:rsidRPr="001F536E" w:rsidR="001C0AFE" w:rsidP="00E1153C" w:rsidRDefault="44D39371" w14:paraId="55A1082B" w14:textId="79A0535D">
      <w:pPr>
        <w:pStyle w:val="Ttulo4"/>
        <w:ind w:left="851"/>
        <w:rPr>
          <w:rFonts w:ascii="Arial" w:hAnsi="Arial" w:cs="Arial"/>
        </w:rPr>
      </w:pPr>
      <w:bookmarkStart w:name="_Toc260119731" w:id="1085"/>
      <w:r w:rsidRPr="1CAF19E4">
        <w:rPr>
          <w:rFonts w:ascii="Arial" w:hAnsi="Arial" w:cs="Arial"/>
        </w:rPr>
        <w:t>Verificación</w:t>
      </w:r>
      <w:r w:rsidRPr="1CAF19E4" w:rsidR="548CF757">
        <w:rPr>
          <w:rFonts w:ascii="Arial" w:hAnsi="Arial" w:cs="Arial"/>
        </w:rPr>
        <w:t xml:space="preserve"> </w:t>
      </w:r>
      <w:r w:rsidRPr="1CAF19E4">
        <w:rPr>
          <w:rFonts w:ascii="Arial" w:hAnsi="Arial" w:cs="Arial"/>
        </w:rPr>
        <w:t>de</w:t>
      </w:r>
      <w:r w:rsidRPr="1CAF19E4" w:rsidR="548CF757">
        <w:rPr>
          <w:rFonts w:ascii="Arial" w:hAnsi="Arial" w:cs="Arial"/>
        </w:rPr>
        <w:t xml:space="preserve"> </w:t>
      </w:r>
      <w:r w:rsidRPr="1CAF19E4" w:rsidR="69C6B10B">
        <w:rPr>
          <w:rFonts w:ascii="Arial" w:hAnsi="Arial" w:cs="Arial"/>
        </w:rPr>
        <w:t>completitud</w:t>
      </w:r>
      <w:r w:rsidRPr="1CAF19E4" w:rsidR="548CF757">
        <w:rPr>
          <w:rFonts w:ascii="Arial" w:hAnsi="Arial" w:cs="Arial"/>
        </w:rPr>
        <w:t xml:space="preserve"> </w:t>
      </w:r>
      <w:r w:rsidRPr="1CAF19E4" w:rsidR="69C6B10B">
        <w:rPr>
          <w:rFonts w:ascii="Arial" w:hAnsi="Arial" w:cs="Arial"/>
        </w:rPr>
        <w:t>de</w:t>
      </w:r>
      <w:r w:rsidRPr="1CAF19E4" w:rsidR="548CF757">
        <w:rPr>
          <w:rFonts w:ascii="Arial" w:hAnsi="Arial" w:cs="Arial"/>
        </w:rPr>
        <w:t xml:space="preserve"> </w:t>
      </w:r>
      <w:r w:rsidRPr="1CAF19E4" w:rsidR="01CC9713">
        <w:rPr>
          <w:rFonts w:ascii="Arial" w:hAnsi="Arial" w:cs="Arial"/>
        </w:rPr>
        <w:t>o</w:t>
      </w:r>
      <w:r w:rsidRPr="1CAF19E4" w:rsidR="69C6B10B">
        <w:rPr>
          <w:rFonts w:ascii="Arial" w:hAnsi="Arial" w:cs="Arial"/>
        </w:rPr>
        <w:t>fertas</w:t>
      </w:r>
      <w:r w:rsidRPr="1CAF19E4" w:rsidR="548CF757">
        <w:rPr>
          <w:rFonts w:ascii="Arial" w:hAnsi="Arial" w:cs="Arial"/>
        </w:rPr>
        <w:t xml:space="preserve"> </w:t>
      </w:r>
      <w:r w:rsidRPr="1CAF19E4" w:rsidR="20A4703B">
        <w:rPr>
          <w:rFonts w:ascii="Arial" w:hAnsi="Arial" w:cs="Arial"/>
        </w:rPr>
        <w:t>t</w:t>
      </w:r>
      <w:r w:rsidRPr="1CAF19E4" w:rsidR="69C6B10B">
        <w:rPr>
          <w:rFonts w:ascii="Arial" w:hAnsi="Arial" w:cs="Arial"/>
        </w:rPr>
        <w:t>écnicas</w:t>
      </w:r>
      <w:r w:rsidRPr="1CAF19E4">
        <w:rPr>
          <w:rFonts w:ascii="Arial" w:hAnsi="Arial" w:cs="Arial"/>
        </w:rPr>
        <w:t>.</w:t>
      </w:r>
      <w:bookmarkEnd w:id="1085"/>
    </w:p>
    <w:p w:rsidRPr="001F536E" w:rsidR="6ADDCA5F" w:rsidRDefault="00AD67FA" w14:paraId="4C117AD7" w14:textId="12A9BA9E">
      <w:pPr>
        <w:rPr>
          <w:rFonts w:ascii="Arial" w:hAnsi="Arial" w:cs="Arial"/>
        </w:rPr>
      </w:pPr>
      <w:bookmarkStart w:name="_Ref495865682" w:id="1086"/>
      <w:bookmarkStart w:name="_Ref495531772" w:id="1087"/>
      <w:bookmarkStart w:name="_Ref495531766" w:id="1088"/>
      <w:bookmarkStart w:name="_Ref8290260" w:id="1089"/>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indicados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F97B45">
        <w:rPr>
          <w:rFonts w:ascii="Arial" w:hAnsi="Arial" w:cs="Arial"/>
        </w:rPr>
        <w:t>el</w:t>
      </w:r>
      <w:r w:rsidRPr="001F536E" w:rsidR="00E803A3">
        <w:rPr>
          <w:rFonts w:ascii="Arial" w:hAnsi="Arial" w:cs="Arial"/>
        </w:rPr>
        <w:t xml:space="preserve"> </w:t>
      </w:r>
      <w:r w:rsidRPr="001F536E" w:rsidR="00F97B45">
        <w:rPr>
          <w:rFonts w:ascii="Arial" w:hAnsi="Arial" w:cs="Arial"/>
        </w:rPr>
        <w:t>numeral</w:t>
      </w:r>
      <w:r w:rsidRPr="001F536E" w:rsidR="00E803A3">
        <w:rPr>
          <w:rFonts w:ascii="Arial" w:hAnsi="Arial" w:cs="Arial"/>
        </w:rPr>
        <w:t xml:space="preserve"> </w:t>
      </w:r>
      <w:r w:rsidRPr="001F536E" w:rsidR="005A4B01">
        <w:rPr>
          <w:rFonts w:ascii="Arial" w:hAnsi="Arial" w:cs="Arial"/>
        </w:rPr>
        <w:t>7.3</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iniciará</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verificación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respectivos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utilizará</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Matriz</w:t>
      </w:r>
      <w:r w:rsidRPr="001F536E" w:rsidR="00E803A3">
        <w:rPr>
          <w:rFonts w:ascii="Arial" w:hAnsi="Arial" w:cs="Arial"/>
        </w:rPr>
        <w:t xml:space="preserve"> </w:t>
      </w:r>
      <w:r w:rsidRPr="001F536E">
        <w:rPr>
          <w:rFonts w:ascii="Arial" w:hAnsi="Arial" w:cs="Arial"/>
        </w:rPr>
        <w:t>denominada</w:t>
      </w:r>
      <w:r w:rsidRPr="001F536E" w:rsidR="00E803A3">
        <w:rPr>
          <w:rFonts w:ascii="Arial" w:hAnsi="Arial" w:cs="Arial"/>
        </w:rPr>
        <w:t xml:space="preserve"> </w:t>
      </w:r>
      <w:r w:rsidRPr="001F536E">
        <w:rPr>
          <w:rFonts w:ascii="Arial" w:hAnsi="Arial" w:cs="Arial"/>
        </w:rPr>
        <w:t>“</w:t>
      </w:r>
      <w:r w:rsidRPr="001F536E" w:rsidR="00530C0F">
        <w:rPr>
          <w:rFonts w:ascii="Arial" w:hAnsi="Arial" w:eastAsia="Arial Narrow" w:cs="Arial"/>
        </w:rPr>
        <w:t>Matriz</w:t>
      </w:r>
      <w:r w:rsidRPr="001F536E" w:rsidR="00E803A3">
        <w:rPr>
          <w:rFonts w:ascii="Arial" w:hAnsi="Arial" w:eastAsia="Arial Narrow" w:cs="Arial"/>
        </w:rPr>
        <w:t xml:space="preserve"> </w:t>
      </w:r>
      <w:r w:rsidRPr="001F536E" w:rsidR="00530C0F">
        <w:rPr>
          <w:rFonts w:ascii="Arial" w:hAnsi="Arial" w:eastAsia="Arial Narrow" w:cs="Arial"/>
        </w:rPr>
        <w:t>de</w:t>
      </w:r>
      <w:r w:rsidRPr="001F536E" w:rsidR="00E803A3">
        <w:rPr>
          <w:rFonts w:ascii="Arial" w:hAnsi="Arial" w:eastAsia="Arial Narrow" w:cs="Arial"/>
        </w:rPr>
        <w:t xml:space="preserve"> </w:t>
      </w:r>
      <w:r w:rsidRPr="001F536E" w:rsidR="00530C0F">
        <w:rPr>
          <w:rFonts w:ascii="Arial" w:hAnsi="Arial" w:eastAsia="Arial Narrow" w:cs="Arial"/>
        </w:rPr>
        <w:t>Verificación</w:t>
      </w:r>
      <w:r w:rsidRPr="001F536E" w:rsidR="00E803A3">
        <w:rPr>
          <w:rFonts w:ascii="Arial" w:hAnsi="Arial" w:eastAsia="Arial Narrow" w:cs="Arial"/>
        </w:rPr>
        <w:t xml:space="preserve"> </w:t>
      </w:r>
      <w:r w:rsidRPr="001F536E" w:rsidR="00530C0F">
        <w:rPr>
          <w:rFonts w:ascii="Arial" w:hAnsi="Arial" w:eastAsia="Arial Narrow" w:cs="Arial"/>
        </w:rPr>
        <w:t>de</w:t>
      </w:r>
      <w:r w:rsidRPr="001F536E" w:rsidR="00E803A3">
        <w:rPr>
          <w:rFonts w:ascii="Arial" w:hAnsi="Arial" w:eastAsia="Arial Narrow" w:cs="Arial"/>
        </w:rPr>
        <w:t xml:space="preserve"> </w:t>
      </w:r>
      <w:r w:rsidRPr="001F536E" w:rsidR="00530C0F">
        <w:rPr>
          <w:rFonts w:ascii="Arial" w:hAnsi="Arial" w:eastAsia="Arial Narrow" w:cs="Arial"/>
        </w:rPr>
        <w:t>Documentos</w:t>
      </w:r>
      <w:r w:rsidRPr="001F536E" w:rsidR="00E803A3">
        <w:rPr>
          <w:rFonts w:ascii="Arial" w:hAnsi="Arial" w:eastAsia="Arial Narrow" w:cs="Arial"/>
        </w:rPr>
        <w:t xml:space="preserve"> </w:t>
      </w:r>
      <w:r w:rsidRPr="001F536E" w:rsidR="00530C0F">
        <w:rPr>
          <w:rFonts w:ascii="Arial" w:hAnsi="Arial" w:eastAsia="Arial Narrow" w:cs="Arial"/>
        </w:rPr>
        <w:t>Técnicos</w:t>
      </w:r>
      <w:r w:rsidRPr="001F536E">
        <w:rPr>
          <w:rFonts w:ascii="Arial" w:hAnsi="Arial" w:cs="Arial"/>
        </w:rPr>
        <w:t>”.</w:t>
      </w:r>
    </w:p>
    <w:p w:rsidRPr="001F536E" w:rsidR="001F3FF5" w:rsidP="00FE7BC8" w:rsidRDefault="00AD67FA" w14:paraId="4CAFD2B2" w14:textId="543F8FC4">
      <w:pPr>
        <w:pStyle w:val="Descripcin"/>
        <w:spacing w:after="0"/>
        <w:rPr>
          <w:rFonts w:ascii="Arial" w:hAnsi="Arial" w:cs="Arial"/>
          <w:sz w:val="20"/>
          <w:szCs w:val="22"/>
        </w:rPr>
      </w:pPr>
      <w:bookmarkStart w:name="_Toc53514666" w:id="1090"/>
      <w:bookmarkEnd w:id="1086"/>
      <w:bookmarkEnd w:id="1087"/>
      <w:bookmarkEnd w:id="1088"/>
      <w:bookmarkEnd w:id="1089"/>
      <w:r w:rsidRPr="001F536E">
        <w:rPr>
          <w:rFonts w:ascii="Arial" w:hAnsi="Arial" w:cs="Arial"/>
          <w:sz w:val="20"/>
          <w:szCs w:val="22"/>
        </w:rPr>
        <w:t>Tabla</w:t>
      </w:r>
      <w:r w:rsidRPr="001F536E" w:rsidR="00E803A3">
        <w:rPr>
          <w:rFonts w:ascii="Arial" w:hAnsi="Arial" w:cs="Arial"/>
          <w:sz w:val="20"/>
          <w:szCs w:val="22"/>
        </w:rPr>
        <w:t xml:space="preserve"> </w:t>
      </w:r>
      <w:r w:rsidRPr="001F536E" w:rsidR="005A5AAA">
        <w:rPr>
          <w:rFonts w:ascii="Arial" w:hAnsi="Arial" w:cs="Arial"/>
          <w:sz w:val="20"/>
          <w:szCs w:val="22"/>
        </w:rPr>
        <w:t>6</w:t>
      </w:r>
      <w:r w:rsidRPr="001F536E">
        <w:rPr>
          <w:rFonts w:ascii="Arial" w:hAnsi="Arial" w:cs="Arial"/>
          <w:sz w:val="20"/>
          <w:szCs w:val="22"/>
        </w:rPr>
        <w:t>:</w:t>
      </w:r>
      <w:bookmarkStart w:name="_Ref495865761" w:id="1091"/>
      <w:r w:rsidRPr="001F536E" w:rsidR="00E803A3">
        <w:rPr>
          <w:rFonts w:ascii="Arial" w:hAnsi="Arial" w:cs="Arial"/>
          <w:sz w:val="20"/>
          <w:szCs w:val="22"/>
        </w:rPr>
        <w:t xml:space="preserve"> </w:t>
      </w:r>
      <w:r w:rsidRPr="001F536E">
        <w:rPr>
          <w:rFonts w:ascii="Arial" w:hAnsi="Arial" w:cs="Arial"/>
          <w:sz w:val="20"/>
          <w:szCs w:val="22"/>
        </w:rPr>
        <w:t>Matriz</w:t>
      </w:r>
      <w:r w:rsidRPr="001F536E" w:rsidR="00E803A3">
        <w:rPr>
          <w:rFonts w:ascii="Arial" w:hAnsi="Arial" w:cs="Arial"/>
          <w:sz w:val="20"/>
          <w:szCs w:val="22"/>
        </w:rPr>
        <w:t xml:space="preserve"> </w:t>
      </w:r>
      <w:r w:rsidRPr="001F536E">
        <w:rPr>
          <w:rFonts w:ascii="Arial" w:hAnsi="Arial" w:cs="Arial"/>
          <w:sz w:val="20"/>
          <w:szCs w:val="22"/>
        </w:rPr>
        <w:t>de</w:t>
      </w:r>
      <w:r w:rsidRPr="001F536E" w:rsidR="00E803A3">
        <w:rPr>
          <w:rFonts w:ascii="Arial" w:hAnsi="Arial" w:cs="Arial"/>
          <w:sz w:val="20"/>
          <w:szCs w:val="22"/>
        </w:rPr>
        <w:t xml:space="preserve"> </w:t>
      </w:r>
      <w:r w:rsidRPr="001F536E">
        <w:rPr>
          <w:rFonts w:ascii="Arial" w:hAnsi="Arial" w:cs="Arial"/>
          <w:sz w:val="20"/>
          <w:szCs w:val="22"/>
        </w:rPr>
        <w:t>Verificación</w:t>
      </w:r>
      <w:r w:rsidRPr="001F536E" w:rsidR="00E803A3">
        <w:rPr>
          <w:rFonts w:ascii="Arial" w:hAnsi="Arial" w:cs="Arial"/>
          <w:sz w:val="20"/>
          <w:szCs w:val="22"/>
        </w:rPr>
        <w:t xml:space="preserve"> </w:t>
      </w:r>
      <w:r w:rsidRPr="001F536E">
        <w:rPr>
          <w:rFonts w:ascii="Arial" w:hAnsi="Arial" w:cs="Arial"/>
          <w:sz w:val="20"/>
          <w:szCs w:val="22"/>
        </w:rPr>
        <w:t>de</w:t>
      </w:r>
      <w:r w:rsidRPr="001F536E" w:rsidR="00E803A3">
        <w:rPr>
          <w:rFonts w:ascii="Arial" w:hAnsi="Arial" w:cs="Arial"/>
          <w:sz w:val="20"/>
          <w:szCs w:val="22"/>
        </w:rPr>
        <w:t xml:space="preserve"> </w:t>
      </w:r>
      <w:r w:rsidRPr="001F536E">
        <w:rPr>
          <w:rFonts w:ascii="Arial" w:hAnsi="Arial" w:cs="Arial"/>
          <w:sz w:val="20"/>
          <w:szCs w:val="22"/>
        </w:rPr>
        <w:t>Documentos</w:t>
      </w:r>
      <w:r w:rsidRPr="001F536E" w:rsidR="00E803A3">
        <w:rPr>
          <w:rFonts w:ascii="Arial" w:hAnsi="Arial" w:cs="Arial"/>
          <w:sz w:val="20"/>
          <w:szCs w:val="22"/>
        </w:rPr>
        <w:t xml:space="preserve"> </w:t>
      </w:r>
      <w:r w:rsidRPr="001F536E">
        <w:rPr>
          <w:rFonts w:ascii="Arial" w:hAnsi="Arial" w:cs="Arial"/>
          <w:sz w:val="20"/>
          <w:szCs w:val="22"/>
        </w:rPr>
        <w:t>Técnicos</w:t>
      </w:r>
      <w:bookmarkEnd w:id="1090"/>
      <w:bookmarkEnd w:id="1091"/>
    </w:p>
    <w:tbl>
      <w:tblPr>
        <w:tblStyle w:val="Tablaconcuadrculaclara"/>
        <w:tblW w:w="9720" w:type="dxa"/>
        <w:tblInd w:w="340" w:type="dxa"/>
        <w:tblLook w:val="04A0" w:firstRow="1" w:lastRow="0" w:firstColumn="1" w:lastColumn="0" w:noHBand="0" w:noVBand="1"/>
      </w:tblPr>
      <w:tblGrid>
        <w:gridCol w:w="1426"/>
        <w:gridCol w:w="6325"/>
        <w:gridCol w:w="1969"/>
      </w:tblGrid>
      <w:tr w:rsidRPr="001F536E" w:rsidR="00AD67FA" w:rsidTr="00912DB8" w14:paraId="04867C58" w14:textId="77777777">
        <w:trPr>
          <w:trHeight w:val="310"/>
          <w:tblHeader/>
        </w:trPr>
        <w:tc>
          <w:tcPr>
            <w:tcW w:w="1271" w:type="dxa"/>
            <w:shd w:val="clear" w:color="auto" w:fill="DBE5F1" w:themeFill="accent1" w:themeFillTint="33"/>
            <w:noWrap/>
            <w:vAlign w:val="center"/>
            <w:hideMark/>
          </w:tcPr>
          <w:p w:rsidRPr="001F536E" w:rsidR="00AD67FA" w:rsidP="00912DB8" w:rsidRDefault="00AD67FA" w14:paraId="493E6F7A" w14:textId="77777777">
            <w:pPr>
              <w:keepNext/>
              <w:keepLines/>
              <w:spacing w:before="0"/>
              <w:contextualSpacing/>
              <w:jc w:val="left"/>
              <w:rPr>
                <w:rFonts w:ascii="Arial" w:hAnsi="Arial" w:cs="Arial"/>
                <w:b/>
              </w:rPr>
            </w:pPr>
            <w:r w:rsidRPr="001F536E">
              <w:rPr>
                <w:rFonts w:ascii="Arial" w:hAnsi="Arial" w:cs="Arial"/>
                <w:b/>
              </w:rPr>
              <w:t>Documento</w:t>
            </w:r>
          </w:p>
        </w:tc>
        <w:tc>
          <w:tcPr>
            <w:tcW w:w="6464" w:type="dxa"/>
            <w:shd w:val="clear" w:color="auto" w:fill="DBE5F1" w:themeFill="accent1" w:themeFillTint="33"/>
            <w:vAlign w:val="center"/>
            <w:hideMark/>
          </w:tcPr>
          <w:p w:rsidRPr="001F536E" w:rsidR="00AD67FA" w:rsidP="00912DB8" w:rsidRDefault="00AD67FA" w14:paraId="7B477F45" w14:textId="77777777">
            <w:pPr>
              <w:keepNext/>
              <w:keepLines/>
              <w:contextualSpacing/>
              <w:jc w:val="left"/>
              <w:rPr>
                <w:rFonts w:ascii="Arial" w:hAnsi="Arial" w:cs="Arial"/>
                <w:b/>
              </w:rPr>
            </w:pPr>
            <w:r w:rsidRPr="001F536E">
              <w:rPr>
                <w:rFonts w:ascii="Arial" w:hAnsi="Arial" w:cs="Arial"/>
                <w:b/>
              </w:rPr>
              <w:t>Contenido</w:t>
            </w:r>
          </w:p>
        </w:tc>
        <w:tc>
          <w:tcPr>
            <w:tcW w:w="1985" w:type="dxa"/>
            <w:shd w:val="clear" w:color="auto" w:fill="DBE5F1" w:themeFill="accent1" w:themeFillTint="33"/>
            <w:vAlign w:val="center"/>
          </w:tcPr>
          <w:p w:rsidRPr="001F536E" w:rsidR="00AD67FA" w:rsidP="00912DB8" w:rsidRDefault="00AD67FA" w14:paraId="00EA861D" w14:textId="77777777">
            <w:pPr>
              <w:keepNext/>
              <w:keepLines/>
              <w:contextualSpacing/>
              <w:jc w:val="center"/>
              <w:rPr>
                <w:rFonts w:ascii="Arial" w:hAnsi="Arial" w:cs="Arial"/>
                <w:b/>
              </w:rPr>
            </w:pPr>
            <w:r w:rsidRPr="001F536E">
              <w:rPr>
                <w:rFonts w:ascii="Arial" w:hAnsi="Arial" w:cs="Arial"/>
                <w:b/>
              </w:rPr>
              <w:t>Presentado</w:t>
            </w:r>
          </w:p>
          <w:p w:rsidRPr="001F536E" w:rsidR="00AD67FA" w:rsidP="00912DB8" w:rsidRDefault="00AD67FA" w14:paraId="4027A661" w14:textId="7D44ADF8">
            <w:pPr>
              <w:keepNext/>
              <w:keepLines/>
              <w:contextualSpacing/>
              <w:jc w:val="center"/>
              <w:rPr>
                <w:rFonts w:ascii="Arial" w:hAnsi="Arial" w:cs="Arial"/>
                <w:b/>
              </w:rPr>
            </w:pPr>
            <w:r w:rsidRPr="001F536E">
              <w:rPr>
                <w:rFonts w:ascii="Arial" w:hAnsi="Arial" w:cs="Arial"/>
                <w:b/>
              </w:rPr>
              <w:t>1</w:t>
            </w:r>
            <w:r w:rsidRPr="001F536E" w:rsidR="00E803A3">
              <w:rPr>
                <w:rFonts w:ascii="Arial" w:hAnsi="Arial" w:cs="Arial"/>
                <w:b/>
              </w:rPr>
              <w:t xml:space="preserve"> </w:t>
            </w:r>
            <w:r w:rsidRPr="001F536E">
              <w:rPr>
                <w:rFonts w:ascii="Arial" w:hAnsi="Arial" w:cs="Arial"/>
                <w:b/>
              </w:rPr>
              <w:t>=</w:t>
            </w:r>
            <w:r w:rsidRPr="001F536E" w:rsidR="00E803A3">
              <w:rPr>
                <w:rFonts w:ascii="Arial" w:hAnsi="Arial" w:cs="Arial"/>
                <w:b/>
              </w:rPr>
              <w:t xml:space="preserve"> </w:t>
            </w:r>
            <w:r w:rsidRPr="001F536E">
              <w:rPr>
                <w:rFonts w:ascii="Arial" w:hAnsi="Arial" w:cs="Arial"/>
                <w:b/>
              </w:rPr>
              <w:t>SI</w:t>
            </w:r>
          </w:p>
          <w:p w:rsidRPr="001F536E" w:rsidR="00AD67FA" w:rsidP="00912DB8" w:rsidRDefault="00AD67FA" w14:paraId="4C26B8A5" w14:textId="0F498DD6">
            <w:pPr>
              <w:keepNext/>
              <w:keepLines/>
              <w:contextualSpacing/>
              <w:jc w:val="center"/>
              <w:rPr>
                <w:rFonts w:ascii="Arial" w:hAnsi="Arial" w:cs="Arial"/>
                <w:b/>
              </w:rPr>
            </w:pPr>
            <w:r w:rsidRPr="001F536E">
              <w:rPr>
                <w:rFonts w:ascii="Arial" w:hAnsi="Arial" w:cs="Arial"/>
                <w:b/>
              </w:rPr>
              <w:t>0</w:t>
            </w:r>
            <w:r w:rsidRPr="001F536E" w:rsidR="00E803A3">
              <w:rPr>
                <w:rFonts w:ascii="Arial" w:hAnsi="Arial" w:cs="Arial"/>
                <w:b/>
              </w:rPr>
              <w:t xml:space="preserve"> </w:t>
            </w:r>
            <w:r w:rsidRPr="001F536E">
              <w:rPr>
                <w:rFonts w:ascii="Arial" w:hAnsi="Arial" w:cs="Arial"/>
                <w:b/>
              </w:rPr>
              <w:t>=</w:t>
            </w:r>
            <w:r w:rsidRPr="001F536E" w:rsidR="00E803A3">
              <w:rPr>
                <w:rFonts w:ascii="Arial" w:hAnsi="Arial" w:cs="Arial"/>
                <w:b/>
              </w:rPr>
              <w:t xml:space="preserve"> </w:t>
            </w:r>
            <w:r w:rsidRPr="001F536E">
              <w:rPr>
                <w:rFonts w:ascii="Arial" w:hAnsi="Arial" w:cs="Arial"/>
                <w:b/>
              </w:rPr>
              <w:t>NO</w:t>
            </w:r>
          </w:p>
        </w:tc>
      </w:tr>
      <w:tr w:rsidRPr="001F536E" w:rsidR="00AD67FA" w:rsidTr="00912DB8" w14:paraId="3D49B187" w14:textId="77777777">
        <w:trPr>
          <w:trHeight w:val="310"/>
        </w:trPr>
        <w:tc>
          <w:tcPr>
            <w:tcW w:w="1271" w:type="dxa"/>
            <w:noWrap/>
            <w:hideMark/>
          </w:tcPr>
          <w:p w:rsidRPr="001F536E" w:rsidR="00AD67FA" w:rsidP="00912DB8" w:rsidRDefault="00AD67FA" w14:paraId="365CECBF" w14:textId="13D31693">
            <w:pPr>
              <w:keepNext/>
              <w:keepLines/>
              <w:contextualSpacing/>
              <w:jc w:val="center"/>
              <w:rPr>
                <w:rFonts w:ascii="Arial" w:hAnsi="Arial" w:cs="Arial"/>
              </w:rPr>
            </w:pPr>
            <w:r w:rsidRPr="001F536E">
              <w:rPr>
                <w:rFonts w:ascii="Arial" w:hAnsi="Arial" w:cs="Arial"/>
              </w:rPr>
              <w:t>T-1</w:t>
            </w:r>
            <w:r w:rsidRPr="001F536E" w:rsidR="00E803A3">
              <w:rPr>
                <w:rFonts w:ascii="Arial" w:hAnsi="Arial" w:cs="Arial"/>
              </w:rPr>
              <w:t xml:space="preserve"> </w:t>
            </w:r>
          </w:p>
        </w:tc>
        <w:tc>
          <w:tcPr>
            <w:tcW w:w="6464" w:type="dxa"/>
            <w:hideMark/>
          </w:tcPr>
          <w:p w:rsidRPr="001F536E" w:rsidR="00AD67FA" w:rsidP="00912DB8" w:rsidRDefault="00AD67FA" w14:paraId="25F33EBE" w14:textId="16483F51">
            <w:pPr>
              <w:keepNext/>
              <w:keepLines/>
              <w:contextualSpacing/>
              <w:rPr>
                <w:rFonts w:ascii="Arial" w:hAnsi="Arial" w:cs="Arial"/>
              </w:rPr>
            </w:pPr>
            <w:r w:rsidRPr="001F536E">
              <w:rPr>
                <w:rFonts w:ascii="Arial" w:hAnsi="Arial" w:cs="Arial"/>
              </w:rPr>
              <w:t>Descripción</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p>
        </w:tc>
        <w:tc>
          <w:tcPr>
            <w:tcW w:w="1985" w:type="dxa"/>
          </w:tcPr>
          <w:p w:rsidRPr="001F536E" w:rsidR="00AD67FA" w:rsidP="00912DB8" w:rsidRDefault="00AD67FA" w14:paraId="7FBAD350" w14:textId="77777777">
            <w:pPr>
              <w:keepNext/>
              <w:keepLines/>
              <w:contextualSpacing/>
              <w:rPr>
                <w:rFonts w:ascii="Arial" w:hAnsi="Arial" w:cs="Arial"/>
                <w:sz w:val="20"/>
              </w:rPr>
            </w:pPr>
          </w:p>
        </w:tc>
      </w:tr>
      <w:tr w:rsidRPr="001F536E" w:rsidR="00AD67FA" w:rsidTr="00912DB8" w14:paraId="55C07CFA" w14:textId="77777777">
        <w:trPr>
          <w:trHeight w:val="310"/>
        </w:trPr>
        <w:tc>
          <w:tcPr>
            <w:tcW w:w="1271" w:type="dxa"/>
            <w:noWrap/>
            <w:hideMark/>
          </w:tcPr>
          <w:p w:rsidRPr="001F536E" w:rsidR="00AD67FA" w:rsidP="00912DB8" w:rsidRDefault="00AD67FA" w14:paraId="281A1A58" w14:textId="6CB1B7CD">
            <w:pPr>
              <w:keepNext/>
              <w:keepLines/>
              <w:contextualSpacing/>
              <w:jc w:val="center"/>
              <w:rPr>
                <w:rFonts w:ascii="Arial" w:hAnsi="Arial" w:cs="Arial"/>
              </w:rPr>
            </w:pPr>
            <w:r w:rsidRPr="001F536E">
              <w:rPr>
                <w:rFonts w:ascii="Arial" w:hAnsi="Arial" w:cs="Arial"/>
              </w:rPr>
              <w:t>T-</w:t>
            </w:r>
            <w:r w:rsidRPr="001F536E" w:rsidR="007E295F">
              <w:rPr>
                <w:rFonts w:ascii="Arial" w:hAnsi="Arial" w:cs="Arial"/>
              </w:rPr>
              <w:t>2</w:t>
            </w:r>
            <w:r w:rsidRPr="001F536E" w:rsidR="00E803A3">
              <w:rPr>
                <w:rFonts w:ascii="Arial" w:hAnsi="Arial" w:cs="Arial"/>
              </w:rPr>
              <w:t xml:space="preserve"> </w:t>
            </w:r>
          </w:p>
        </w:tc>
        <w:tc>
          <w:tcPr>
            <w:tcW w:w="6464" w:type="dxa"/>
            <w:hideMark/>
          </w:tcPr>
          <w:p w:rsidRPr="001F536E" w:rsidR="00AD67FA" w:rsidP="00912DB8" w:rsidRDefault="00AD67FA" w14:paraId="0C7177FD" w14:textId="78E52835">
            <w:pPr>
              <w:keepNext/>
              <w:keepLines/>
              <w:contextualSpacing/>
              <w:rPr>
                <w:rFonts w:ascii="Arial" w:hAnsi="Arial" w:cs="Arial"/>
              </w:rPr>
            </w:pPr>
            <w:r w:rsidRPr="001F536E">
              <w:rPr>
                <w:rFonts w:ascii="Arial" w:hAnsi="Arial" w:cs="Arial"/>
              </w:rPr>
              <w:t>Programa</w:t>
            </w:r>
            <w:r w:rsidRPr="001F536E" w:rsidR="00E803A3">
              <w:rPr>
                <w:rFonts w:ascii="Arial" w:hAnsi="Arial" w:cs="Arial"/>
              </w:rPr>
              <w:t xml:space="preserve"> </w:t>
            </w:r>
            <w:r w:rsidRPr="001F536E">
              <w:rPr>
                <w:rFonts w:ascii="Arial" w:hAnsi="Arial" w:cs="Arial"/>
              </w:rPr>
              <w:t>Maestro</w:t>
            </w:r>
          </w:p>
        </w:tc>
        <w:tc>
          <w:tcPr>
            <w:tcW w:w="1985" w:type="dxa"/>
          </w:tcPr>
          <w:p w:rsidRPr="001F536E" w:rsidR="00AD67FA" w:rsidP="00912DB8" w:rsidRDefault="00AD67FA" w14:paraId="7814EC77" w14:textId="77777777">
            <w:pPr>
              <w:keepNext/>
              <w:keepLines/>
              <w:contextualSpacing/>
              <w:rPr>
                <w:rFonts w:ascii="Arial" w:hAnsi="Arial" w:cs="Arial"/>
                <w:sz w:val="20"/>
              </w:rPr>
            </w:pPr>
          </w:p>
        </w:tc>
      </w:tr>
      <w:tr w:rsidRPr="001F536E" w:rsidR="00AD67FA" w:rsidTr="00912DB8" w14:paraId="72812E45" w14:textId="77777777">
        <w:trPr>
          <w:trHeight w:val="310"/>
        </w:trPr>
        <w:tc>
          <w:tcPr>
            <w:tcW w:w="1271" w:type="dxa"/>
            <w:noWrap/>
          </w:tcPr>
          <w:p w:rsidRPr="001F536E" w:rsidR="00AD67FA" w:rsidP="00912DB8" w:rsidRDefault="00AD67FA" w14:paraId="0C16720D" w14:textId="4C7D53EB">
            <w:pPr>
              <w:keepNext/>
              <w:keepLines/>
              <w:contextualSpacing/>
              <w:jc w:val="center"/>
              <w:rPr>
                <w:rFonts w:ascii="Arial" w:hAnsi="Arial" w:cs="Arial"/>
              </w:rPr>
            </w:pPr>
            <w:r w:rsidRPr="001F536E">
              <w:rPr>
                <w:rFonts w:ascii="Arial" w:hAnsi="Arial" w:cs="Arial"/>
              </w:rPr>
              <w:t>T-</w:t>
            </w:r>
            <w:r w:rsidRPr="001F536E" w:rsidR="00D33571">
              <w:rPr>
                <w:rFonts w:ascii="Arial" w:hAnsi="Arial" w:cs="Arial"/>
              </w:rPr>
              <w:t>3</w:t>
            </w:r>
          </w:p>
        </w:tc>
        <w:tc>
          <w:tcPr>
            <w:tcW w:w="6464" w:type="dxa"/>
          </w:tcPr>
          <w:p w:rsidRPr="001F536E" w:rsidR="00AD67FA" w:rsidP="00912DB8" w:rsidRDefault="00AD67FA" w14:paraId="542207BB" w14:textId="4844D11D">
            <w:pPr>
              <w:keepNext/>
              <w:keepLines/>
              <w:contextualSpacing/>
              <w:rPr>
                <w:rFonts w:ascii="Arial" w:hAnsi="Arial" w:cs="Arial"/>
              </w:rPr>
            </w:pPr>
            <w:r w:rsidRPr="001F536E">
              <w:rPr>
                <w:rFonts w:ascii="Arial" w:hAnsi="Arial" w:cs="Arial"/>
              </w:rPr>
              <w:t>Información</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equipos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principales</w:t>
            </w:r>
            <w:r w:rsidRPr="001F536E" w:rsidR="00E803A3">
              <w:rPr>
                <w:rFonts w:ascii="Arial" w:hAnsi="Arial" w:cs="Arial"/>
              </w:rPr>
              <w:t xml:space="preserve"> </w:t>
            </w:r>
            <w:r w:rsidRPr="001F536E">
              <w:rPr>
                <w:rFonts w:ascii="Arial" w:hAnsi="Arial" w:cs="Arial"/>
              </w:rPr>
              <w:t>materiales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contempla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p>
        </w:tc>
        <w:tc>
          <w:tcPr>
            <w:tcW w:w="1985" w:type="dxa"/>
          </w:tcPr>
          <w:p w:rsidRPr="001F536E" w:rsidR="00AD67FA" w:rsidP="00912DB8" w:rsidRDefault="00AD67FA" w14:paraId="388F74D0" w14:textId="77777777">
            <w:pPr>
              <w:keepNext/>
              <w:keepLines/>
              <w:contextualSpacing/>
              <w:rPr>
                <w:rFonts w:ascii="Arial" w:hAnsi="Arial" w:cs="Arial"/>
                <w:sz w:val="20"/>
              </w:rPr>
            </w:pPr>
          </w:p>
        </w:tc>
      </w:tr>
    </w:tbl>
    <w:p w:rsidRPr="001F536E" w:rsidR="00675F64" w:rsidP="00675F64" w:rsidRDefault="00675F64" w14:paraId="5B8CCE30" w14:textId="56249513">
      <w:pPr>
        <w:rPr>
          <w:rFonts w:ascii="Arial" w:hAnsi="Arial" w:eastAsia="Arial Narrow" w:cs="Arial"/>
          <w:lang w:val="es-CL"/>
        </w:rPr>
      </w:pPr>
      <w:r w:rsidRPr="001F536E">
        <w:rPr>
          <w:rFonts w:ascii="Arial" w:hAnsi="Arial" w:eastAsia="Arial Narrow" w:cs="Arial"/>
          <w:lang w:val="es-CL"/>
        </w:rPr>
        <w:t>En</w:t>
      </w:r>
      <w:r w:rsidRPr="001F536E" w:rsidR="00E803A3">
        <w:rPr>
          <w:rFonts w:ascii="Arial" w:hAnsi="Arial" w:eastAsia="Arial Narrow" w:cs="Arial"/>
          <w:lang w:val="es-CL"/>
        </w:rPr>
        <w:t xml:space="preserve"> </w:t>
      </w:r>
      <w:r w:rsidRPr="001F536E">
        <w:rPr>
          <w:rFonts w:ascii="Arial" w:hAnsi="Arial" w:eastAsia="Arial Narrow" w:cs="Arial"/>
          <w:lang w:val="es-CL"/>
        </w:rPr>
        <w:t>caso</w:t>
      </w:r>
      <w:r w:rsidRPr="001F536E" w:rsidR="00E803A3">
        <w:rPr>
          <w:rFonts w:ascii="Arial" w:hAnsi="Arial" w:eastAsia="Arial Narrow" w:cs="Arial"/>
          <w:lang w:val="es-CL"/>
        </w:rPr>
        <w:t xml:space="preserve"> </w:t>
      </w:r>
      <w:r w:rsidRPr="001F536E">
        <w:rPr>
          <w:rFonts w:ascii="Arial" w:hAnsi="Arial" w:eastAsia="Arial Narrow" w:cs="Arial"/>
          <w:lang w:val="es-CL"/>
        </w:rPr>
        <w:t>de</w:t>
      </w:r>
      <w:r w:rsidRPr="001F536E" w:rsidR="00E803A3">
        <w:rPr>
          <w:rFonts w:ascii="Arial" w:hAnsi="Arial" w:eastAsia="Arial Narrow" w:cs="Arial"/>
          <w:lang w:val="es-CL"/>
        </w:rPr>
        <w:t xml:space="preserve"> </w:t>
      </w:r>
      <w:r w:rsidRPr="001F536E">
        <w:rPr>
          <w:rFonts w:ascii="Arial" w:hAnsi="Arial" w:eastAsia="Arial Narrow" w:cs="Arial"/>
          <w:lang w:val="es-CL"/>
        </w:rPr>
        <w:t>que</w:t>
      </w:r>
      <w:r w:rsidRPr="001F536E" w:rsidR="00E803A3">
        <w:rPr>
          <w:rFonts w:ascii="Arial" w:hAnsi="Arial" w:eastAsia="Arial Narrow" w:cs="Arial"/>
          <w:lang w:val="es-CL"/>
        </w:rPr>
        <w:t xml:space="preserve"> </w:t>
      </w:r>
      <w:r w:rsidRPr="001F536E">
        <w:rPr>
          <w:rFonts w:ascii="Arial" w:hAnsi="Arial" w:eastAsia="Arial Narrow" w:cs="Arial"/>
          <w:lang w:val="es-CL"/>
        </w:rPr>
        <w:t>alguno</w:t>
      </w:r>
      <w:r w:rsidRPr="001F536E" w:rsidR="00E803A3">
        <w:rPr>
          <w:rFonts w:ascii="Arial" w:hAnsi="Arial" w:eastAsia="Arial Narrow" w:cs="Arial"/>
          <w:lang w:val="es-CL"/>
        </w:rPr>
        <w:t xml:space="preserve"> </w:t>
      </w:r>
      <w:r w:rsidRPr="001F536E">
        <w:rPr>
          <w:rFonts w:ascii="Arial" w:hAnsi="Arial" w:eastAsia="Arial Narrow" w:cs="Arial"/>
          <w:lang w:val="es-CL"/>
        </w:rPr>
        <w:t>de</w:t>
      </w:r>
      <w:r w:rsidRPr="001F536E" w:rsidR="00E803A3">
        <w:rPr>
          <w:rFonts w:ascii="Arial" w:hAnsi="Arial" w:eastAsia="Arial Narrow" w:cs="Arial"/>
          <w:lang w:val="es-CL"/>
        </w:rPr>
        <w:t xml:space="preserve"> </w:t>
      </w:r>
      <w:r w:rsidRPr="001F536E">
        <w:rPr>
          <w:rFonts w:ascii="Arial" w:hAnsi="Arial" w:eastAsia="Arial Narrow" w:cs="Arial"/>
          <w:lang w:val="es-CL"/>
        </w:rPr>
        <w:t>los</w:t>
      </w:r>
      <w:r w:rsidRPr="001F536E" w:rsidR="00E803A3">
        <w:rPr>
          <w:rFonts w:ascii="Arial" w:hAnsi="Arial" w:eastAsia="Arial Narrow" w:cs="Arial"/>
          <w:lang w:val="es-CL"/>
        </w:rPr>
        <w:t xml:space="preserve"> </w:t>
      </w:r>
      <w:r w:rsidRPr="001F536E">
        <w:rPr>
          <w:rFonts w:ascii="Arial" w:hAnsi="Arial" w:eastAsia="Arial Narrow" w:cs="Arial"/>
          <w:lang w:val="es-CL"/>
        </w:rPr>
        <w:t>documentos</w:t>
      </w:r>
      <w:r w:rsidRPr="001F536E" w:rsidR="00E803A3">
        <w:rPr>
          <w:rFonts w:ascii="Arial" w:hAnsi="Arial" w:eastAsia="Arial Narrow" w:cs="Arial"/>
          <w:lang w:val="es-CL"/>
        </w:rPr>
        <w:t xml:space="preserve"> </w:t>
      </w:r>
      <w:r w:rsidRPr="001F536E">
        <w:rPr>
          <w:rFonts w:ascii="Arial" w:hAnsi="Arial" w:eastAsia="Arial Narrow" w:cs="Arial"/>
          <w:lang w:val="es-CL"/>
        </w:rPr>
        <w:t>indicados</w:t>
      </w:r>
      <w:r w:rsidRPr="001F536E" w:rsidR="00E803A3">
        <w:rPr>
          <w:rFonts w:ascii="Arial" w:hAnsi="Arial" w:eastAsia="Arial Narrow" w:cs="Arial"/>
          <w:lang w:val="es-CL"/>
        </w:rPr>
        <w:t xml:space="preserve"> </w:t>
      </w:r>
      <w:r w:rsidRPr="001F536E">
        <w:rPr>
          <w:rFonts w:ascii="Arial" w:hAnsi="Arial" w:eastAsia="Arial Narrow" w:cs="Arial"/>
          <w:lang w:val="es-CL"/>
        </w:rPr>
        <w:t>en</w:t>
      </w:r>
      <w:r w:rsidRPr="001F536E" w:rsidR="00E803A3">
        <w:rPr>
          <w:rFonts w:ascii="Arial" w:hAnsi="Arial" w:eastAsia="Arial Narrow" w:cs="Arial"/>
          <w:lang w:val="es-CL"/>
        </w:rPr>
        <w:t xml:space="preserve"> </w:t>
      </w:r>
      <w:r w:rsidRPr="001F536E">
        <w:rPr>
          <w:rFonts w:ascii="Arial" w:hAnsi="Arial" w:eastAsia="Arial Narrow" w:cs="Arial"/>
          <w:lang w:val="es-CL"/>
        </w:rPr>
        <w:t>la</w:t>
      </w:r>
      <w:r w:rsidRPr="001F536E" w:rsidR="00E803A3">
        <w:rPr>
          <w:rFonts w:ascii="Arial" w:hAnsi="Arial" w:eastAsia="Arial Narrow" w:cs="Arial"/>
          <w:lang w:val="es-CL"/>
        </w:rPr>
        <w:t xml:space="preserve"> </w:t>
      </w:r>
      <w:r w:rsidRPr="001F536E">
        <w:rPr>
          <w:rFonts w:ascii="Arial" w:hAnsi="Arial" w:eastAsia="Arial Narrow" w:cs="Arial"/>
          <w:lang w:val="es-CL"/>
        </w:rPr>
        <w:t>Matriz</w:t>
      </w:r>
      <w:r w:rsidRPr="001F536E" w:rsidR="00E803A3">
        <w:rPr>
          <w:rFonts w:ascii="Arial" w:hAnsi="Arial" w:eastAsia="Arial Narrow" w:cs="Arial"/>
          <w:lang w:val="es-CL"/>
        </w:rPr>
        <w:t xml:space="preserve"> </w:t>
      </w:r>
      <w:r w:rsidRPr="001F536E">
        <w:rPr>
          <w:rFonts w:ascii="Arial" w:hAnsi="Arial" w:eastAsia="Arial Narrow" w:cs="Arial"/>
          <w:lang w:val="es-CL"/>
        </w:rPr>
        <w:t>de</w:t>
      </w:r>
      <w:r w:rsidRPr="001F536E" w:rsidR="00E803A3">
        <w:rPr>
          <w:rFonts w:ascii="Arial" w:hAnsi="Arial" w:eastAsia="Arial Narrow" w:cs="Arial"/>
          <w:lang w:val="es-CL"/>
        </w:rPr>
        <w:t xml:space="preserve"> </w:t>
      </w:r>
      <w:r w:rsidRPr="001F536E" w:rsidR="005361FD">
        <w:rPr>
          <w:rFonts w:ascii="Arial" w:hAnsi="Arial" w:eastAsia="Arial Narrow" w:cs="Arial"/>
          <w:lang w:val="es-CL"/>
        </w:rPr>
        <w:t>Verificación</w:t>
      </w:r>
      <w:r w:rsidRPr="001F536E" w:rsidR="00E803A3">
        <w:rPr>
          <w:rFonts w:ascii="Arial" w:hAnsi="Arial" w:eastAsia="Arial Narrow" w:cs="Arial"/>
          <w:lang w:val="es-CL"/>
        </w:rPr>
        <w:t xml:space="preserve"> </w:t>
      </w:r>
      <w:r w:rsidRPr="001F536E" w:rsidR="005361FD">
        <w:rPr>
          <w:rFonts w:ascii="Arial" w:hAnsi="Arial" w:eastAsia="Arial Narrow" w:cs="Arial"/>
          <w:lang w:val="es-CL"/>
        </w:rPr>
        <w:t>de</w:t>
      </w:r>
      <w:r w:rsidRPr="001F536E" w:rsidR="00E803A3">
        <w:rPr>
          <w:rFonts w:ascii="Arial" w:hAnsi="Arial" w:eastAsia="Arial Narrow" w:cs="Arial"/>
          <w:lang w:val="es-CL"/>
        </w:rPr>
        <w:t xml:space="preserve"> </w:t>
      </w:r>
      <w:r w:rsidRPr="001F536E" w:rsidR="005361FD">
        <w:rPr>
          <w:rFonts w:ascii="Arial" w:hAnsi="Arial" w:eastAsia="Arial Narrow" w:cs="Arial"/>
          <w:lang w:val="es-CL"/>
        </w:rPr>
        <w:t>Documentos</w:t>
      </w:r>
      <w:r w:rsidRPr="001F536E" w:rsidR="00E803A3">
        <w:rPr>
          <w:rFonts w:ascii="Arial" w:hAnsi="Arial" w:eastAsia="Arial Narrow" w:cs="Arial"/>
          <w:lang w:val="es-CL"/>
        </w:rPr>
        <w:t xml:space="preserve"> </w:t>
      </w:r>
      <w:r w:rsidRPr="001F536E" w:rsidR="005361FD">
        <w:rPr>
          <w:rFonts w:ascii="Arial" w:hAnsi="Arial" w:eastAsia="Arial Narrow" w:cs="Arial"/>
          <w:lang w:val="es-CL"/>
        </w:rPr>
        <w:t>Técnico</w:t>
      </w:r>
      <w:r w:rsidRPr="001F536E" w:rsidR="004A1A50">
        <w:rPr>
          <w:rFonts w:ascii="Arial" w:hAnsi="Arial" w:eastAsia="Arial Narrow" w:cs="Arial"/>
          <w:lang w:val="es-CL"/>
        </w:rPr>
        <w:t>s</w:t>
      </w:r>
      <w:r w:rsidRPr="001F536E" w:rsidR="00E803A3">
        <w:rPr>
          <w:rFonts w:ascii="Arial" w:hAnsi="Arial" w:eastAsia="Arial Narrow" w:cs="Arial"/>
          <w:lang w:val="es-CL"/>
        </w:rPr>
        <w:t xml:space="preserve"> </w:t>
      </w:r>
      <w:r w:rsidRPr="001F536E">
        <w:rPr>
          <w:rFonts w:ascii="Arial" w:hAnsi="Arial" w:eastAsia="Arial Narrow" w:cs="Arial"/>
          <w:lang w:val="es-CL"/>
        </w:rPr>
        <w:t>faltare,</w:t>
      </w:r>
      <w:r w:rsidRPr="001F536E" w:rsidR="00E803A3">
        <w:rPr>
          <w:rFonts w:ascii="Arial" w:hAnsi="Arial" w:eastAsia="Arial Narrow" w:cs="Arial"/>
          <w:lang w:val="es-CL"/>
        </w:rPr>
        <w:t xml:space="preserve"> </w:t>
      </w:r>
      <w:r w:rsidRPr="001F536E">
        <w:rPr>
          <w:rFonts w:ascii="Arial" w:hAnsi="Arial" w:eastAsia="Arial Narrow" w:cs="Arial"/>
          <w:lang w:val="es-CL"/>
        </w:rPr>
        <w:t>esté</w:t>
      </w:r>
      <w:r w:rsidRPr="001F536E" w:rsidR="00E803A3">
        <w:rPr>
          <w:rFonts w:ascii="Arial" w:hAnsi="Arial" w:eastAsia="Arial Narrow" w:cs="Arial"/>
          <w:lang w:val="es-CL"/>
        </w:rPr>
        <w:t xml:space="preserve"> </w:t>
      </w:r>
      <w:r w:rsidRPr="001F536E">
        <w:rPr>
          <w:rFonts w:ascii="Arial" w:hAnsi="Arial" w:eastAsia="Arial Narrow" w:cs="Arial"/>
          <w:lang w:val="es-CL"/>
        </w:rPr>
        <w:t>incompleto</w:t>
      </w:r>
      <w:r w:rsidRPr="001F536E" w:rsidR="00E803A3">
        <w:rPr>
          <w:rFonts w:ascii="Arial" w:hAnsi="Arial" w:eastAsia="Arial Narrow" w:cs="Arial"/>
          <w:lang w:val="es-CL"/>
        </w:rPr>
        <w:t xml:space="preserve"> </w:t>
      </w:r>
      <w:r w:rsidRPr="001F536E">
        <w:rPr>
          <w:rFonts w:ascii="Arial" w:hAnsi="Arial" w:eastAsia="Arial Narrow" w:cs="Arial"/>
          <w:lang w:val="es-CL"/>
        </w:rPr>
        <w:t>o</w:t>
      </w:r>
      <w:r w:rsidRPr="001F536E" w:rsidR="00E803A3">
        <w:rPr>
          <w:rFonts w:ascii="Arial" w:hAnsi="Arial" w:eastAsia="Arial Narrow" w:cs="Arial"/>
          <w:lang w:val="es-CL"/>
        </w:rPr>
        <w:t xml:space="preserve"> </w:t>
      </w:r>
      <w:r w:rsidRPr="001F536E">
        <w:rPr>
          <w:rFonts w:ascii="Arial" w:hAnsi="Arial" w:eastAsia="Arial Narrow" w:cs="Arial"/>
          <w:lang w:val="es-CL"/>
        </w:rPr>
        <w:t>no</w:t>
      </w:r>
      <w:r w:rsidRPr="001F536E" w:rsidR="00E803A3">
        <w:rPr>
          <w:rFonts w:ascii="Arial" w:hAnsi="Arial" w:eastAsia="Arial Narrow" w:cs="Arial"/>
          <w:lang w:val="es-CL"/>
        </w:rPr>
        <w:t xml:space="preserve"> </w:t>
      </w:r>
      <w:r w:rsidRPr="001F536E">
        <w:rPr>
          <w:rFonts w:ascii="Arial" w:hAnsi="Arial" w:eastAsia="Arial Narrow" w:cs="Arial"/>
          <w:lang w:val="es-CL"/>
        </w:rPr>
        <w:t>se</w:t>
      </w:r>
      <w:r w:rsidRPr="001F536E" w:rsidR="00E803A3">
        <w:rPr>
          <w:rFonts w:ascii="Arial" w:hAnsi="Arial" w:eastAsia="Arial Narrow" w:cs="Arial"/>
          <w:lang w:val="es-CL"/>
        </w:rPr>
        <w:t xml:space="preserve"> </w:t>
      </w:r>
      <w:r w:rsidRPr="001F536E">
        <w:rPr>
          <w:rFonts w:ascii="Arial" w:hAnsi="Arial" w:eastAsia="Arial Narrow" w:cs="Arial"/>
          <w:lang w:val="es-CL"/>
        </w:rPr>
        <w:t>presente</w:t>
      </w:r>
      <w:r w:rsidRPr="001F536E" w:rsidR="00E803A3">
        <w:rPr>
          <w:rFonts w:ascii="Arial" w:hAnsi="Arial" w:eastAsia="Arial Narrow" w:cs="Arial"/>
          <w:lang w:val="es-CL"/>
        </w:rPr>
        <w:t xml:space="preserve"> </w:t>
      </w:r>
      <w:r w:rsidRPr="001F536E">
        <w:rPr>
          <w:rFonts w:ascii="Arial" w:hAnsi="Arial" w:eastAsia="Arial Narrow" w:cs="Arial"/>
          <w:lang w:val="es-CL"/>
        </w:rPr>
        <w:t>en</w:t>
      </w:r>
      <w:r w:rsidRPr="001F536E" w:rsidR="00E803A3">
        <w:rPr>
          <w:rFonts w:ascii="Arial" w:hAnsi="Arial" w:eastAsia="Arial Narrow" w:cs="Arial"/>
          <w:lang w:val="es-CL"/>
        </w:rPr>
        <w:t xml:space="preserve"> </w:t>
      </w:r>
      <w:r w:rsidRPr="001F536E">
        <w:rPr>
          <w:rFonts w:ascii="Arial" w:hAnsi="Arial" w:eastAsia="Arial Narrow" w:cs="Arial"/>
          <w:lang w:val="es-CL"/>
        </w:rPr>
        <w:t>los</w:t>
      </w:r>
      <w:r w:rsidRPr="001F536E" w:rsidR="00E803A3">
        <w:rPr>
          <w:rFonts w:ascii="Arial" w:hAnsi="Arial" w:eastAsia="Arial Narrow" w:cs="Arial"/>
          <w:lang w:val="es-CL"/>
        </w:rPr>
        <w:t xml:space="preserve"> </w:t>
      </w:r>
      <w:r w:rsidRPr="001F536E">
        <w:rPr>
          <w:rFonts w:ascii="Arial" w:hAnsi="Arial" w:eastAsia="Arial Narrow" w:cs="Arial"/>
          <w:lang w:val="es-CL"/>
        </w:rPr>
        <w:t>formatos</w:t>
      </w:r>
      <w:r w:rsidRPr="001F536E" w:rsidR="00E803A3">
        <w:rPr>
          <w:rFonts w:ascii="Arial" w:hAnsi="Arial" w:eastAsia="Arial Narrow" w:cs="Arial"/>
          <w:lang w:val="es-CL"/>
        </w:rPr>
        <w:t xml:space="preserve"> </w:t>
      </w:r>
      <w:r w:rsidRPr="001F536E">
        <w:rPr>
          <w:rFonts w:ascii="Arial" w:hAnsi="Arial" w:eastAsia="Arial Narrow" w:cs="Arial"/>
          <w:lang w:val="es-CL"/>
        </w:rPr>
        <w:t>solicitados,</w:t>
      </w:r>
      <w:r w:rsidRPr="001F536E" w:rsidR="00E803A3">
        <w:rPr>
          <w:rFonts w:ascii="Arial" w:hAnsi="Arial" w:eastAsia="Arial Narrow" w:cs="Arial"/>
          <w:lang w:val="es-CL"/>
        </w:rPr>
        <w:t xml:space="preserve"> </w:t>
      </w:r>
      <w:r w:rsidRPr="001F536E">
        <w:rPr>
          <w:rFonts w:ascii="Arial" w:hAnsi="Arial" w:eastAsia="Arial Narrow" w:cs="Arial"/>
          <w:lang w:val="es-CL"/>
        </w:rPr>
        <w:t>será</w:t>
      </w:r>
      <w:r w:rsidRPr="001F536E" w:rsidR="00E803A3">
        <w:rPr>
          <w:rFonts w:ascii="Arial" w:hAnsi="Arial" w:eastAsia="Arial Narrow" w:cs="Arial"/>
          <w:lang w:val="es-CL"/>
        </w:rPr>
        <w:t xml:space="preserve"> </w:t>
      </w:r>
      <w:r w:rsidRPr="001F536E">
        <w:rPr>
          <w:rFonts w:ascii="Arial" w:hAnsi="Arial" w:eastAsia="Arial Narrow" w:cs="Arial"/>
          <w:lang w:val="es-CL"/>
        </w:rPr>
        <w:t>calificado</w:t>
      </w:r>
      <w:r w:rsidRPr="001F536E" w:rsidR="00E803A3">
        <w:rPr>
          <w:rFonts w:ascii="Arial" w:hAnsi="Arial" w:eastAsia="Arial Narrow" w:cs="Arial"/>
          <w:lang w:val="es-CL"/>
        </w:rPr>
        <w:t xml:space="preserve"> </w:t>
      </w:r>
      <w:r w:rsidRPr="001F536E">
        <w:rPr>
          <w:rFonts w:ascii="Arial" w:hAnsi="Arial" w:eastAsia="Arial Narrow" w:cs="Arial"/>
          <w:lang w:val="es-CL"/>
        </w:rPr>
        <w:t>con</w:t>
      </w:r>
      <w:r w:rsidRPr="001F536E" w:rsidR="00E803A3">
        <w:rPr>
          <w:rFonts w:ascii="Arial" w:hAnsi="Arial" w:eastAsia="Arial Narrow" w:cs="Arial"/>
          <w:lang w:val="es-CL"/>
        </w:rPr>
        <w:t xml:space="preserve"> </w:t>
      </w:r>
      <w:r w:rsidRPr="001F536E">
        <w:rPr>
          <w:rFonts w:ascii="Arial" w:hAnsi="Arial" w:eastAsia="Arial Narrow" w:cs="Arial"/>
          <w:lang w:val="es-CL"/>
        </w:rPr>
        <w:t>cero</w:t>
      </w:r>
      <w:r w:rsidRPr="001F536E" w:rsidR="00E803A3">
        <w:rPr>
          <w:rFonts w:ascii="Arial" w:hAnsi="Arial" w:eastAsia="Arial Narrow" w:cs="Arial"/>
          <w:lang w:val="es-CL"/>
        </w:rPr>
        <w:t xml:space="preserve"> </w:t>
      </w:r>
      <w:r w:rsidRPr="001F536E">
        <w:rPr>
          <w:rFonts w:ascii="Arial" w:hAnsi="Arial" w:eastAsia="Arial Narrow" w:cs="Arial"/>
          <w:lang w:val="es-CL"/>
        </w:rPr>
        <w:t>(0).</w:t>
      </w:r>
      <w:r w:rsidRPr="001F536E" w:rsidR="00E803A3">
        <w:rPr>
          <w:rFonts w:ascii="Arial" w:hAnsi="Arial" w:eastAsia="Arial Narrow" w:cs="Arial"/>
          <w:lang w:val="es-CL"/>
        </w:rPr>
        <w:t xml:space="preserve"> </w:t>
      </w:r>
      <w:r w:rsidRPr="001F536E">
        <w:rPr>
          <w:rFonts w:ascii="Arial" w:hAnsi="Arial" w:eastAsia="Arial Narrow" w:cs="Arial"/>
          <w:lang w:val="es-CL"/>
        </w:rPr>
        <w:t>Asimismo,</w:t>
      </w:r>
      <w:r w:rsidRPr="001F536E" w:rsidR="00E803A3">
        <w:rPr>
          <w:rFonts w:ascii="Arial" w:hAnsi="Arial" w:eastAsia="Arial Narrow" w:cs="Arial"/>
          <w:lang w:val="es-CL"/>
        </w:rPr>
        <w:t xml:space="preserve"> </w:t>
      </w:r>
      <w:r w:rsidRPr="001F536E">
        <w:rPr>
          <w:rFonts w:ascii="Arial" w:hAnsi="Arial" w:eastAsia="Arial Narrow" w:cs="Arial"/>
          <w:lang w:val="es-CL"/>
        </w:rPr>
        <w:t>tratándose</w:t>
      </w:r>
      <w:r w:rsidRPr="001F536E" w:rsidR="00E803A3">
        <w:rPr>
          <w:rFonts w:ascii="Arial" w:hAnsi="Arial" w:eastAsia="Arial Narrow" w:cs="Arial"/>
          <w:lang w:val="es-CL"/>
        </w:rPr>
        <w:t xml:space="preserve"> </w:t>
      </w:r>
      <w:r w:rsidRPr="001F536E">
        <w:rPr>
          <w:rFonts w:ascii="Arial" w:hAnsi="Arial" w:eastAsia="Arial Narrow" w:cs="Arial"/>
          <w:lang w:val="es-CL"/>
        </w:rPr>
        <w:t>de</w:t>
      </w:r>
      <w:r w:rsidRPr="001F536E" w:rsidR="00E803A3">
        <w:rPr>
          <w:rFonts w:ascii="Arial" w:hAnsi="Arial" w:eastAsia="Arial Narrow" w:cs="Arial"/>
          <w:lang w:val="es-CL"/>
        </w:rPr>
        <w:t xml:space="preserve"> </w:t>
      </w:r>
      <w:r w:rsidRPr="001F536E">
        <w:rPr>
          <w:rFonts w:ascii="Arial" w:hAnsi="Arial" w:eastAsia="Arial Narrow" w:cs="Arial"/>
          <w:lang w:val="es-CL"/>
        </w:rPr>
        <w:t>documentos</w:t>
      </w:r>
      <w:r w:rsidRPr="001F536E" w:rsidR="00E803A3">
        <w:rPr>
          <w:rFonts w:ascii="Arial" w:hAnsi="Arial" w:eastAsia="Arial Narrow" w:cs="Arial"/>
          <w:lang w:val="es-CL"/>
        </w:rPr>
        <w:t xml:space="preserve"> </w:t>
      </w:r>
      <w:r w:rsidRPr="001F536E">
        <w:rPr>
          <w:rFonts w:ascii="Arial" w:hAnsi="Arial" w:eastAsia="Arial Narrow" w:cs="Arial"/>
          <w:lang w:val="es-CL"/>
        </w:rPr>
        <w:t>jurídicos,</w:t>
      </w:r>
      <w:r w:rsidRPr="001F536E" w:rsidR="00E803A3">
        <w:rPr>
          <w:rFonts w:ascii="Arial" w:hAnsi="Arial" w:eastAsia="Arial Narrow" w:cs="Arial"/>
          <w:lang w:val="es-CL"/>
        </w:rPr>
        <w:t xml:space="preserve"> </w:t>
      </w:r>
      <w:r w:rsidRPr="001F536E">
        <w:rPr>
          <w:rFonts w:ascii="Arial" w:hAnsi="Arial" w:eastAsia="Arial Narrow" w:cs="Arial"/>
          <w:lang w:val="es-CL"/>
        </w:rPr>
        <w:t>éstos</w:t>
      </w:r>
      <w:r w:rsidRPr="001F536E" w:rsidR="00E803A3">
        <w:rPr>
          <w:rFonts w:ascii="Arial" w:hAnsi="Arial" w:eastAsia="Arial Narrow" w:cs="Arial"/>
          <w:lang w:val="es-CL"/>
        </w:rPr>
        <w:t xml:space="preserve"> </w:t>
      </w:r>
      <w:r w:rsidRPr="001F536E">
        <w:rPr>
          <w:rFonts w:ascii="Arial" w:hAnsi="Arial" w:eastAsia="Arial Narrow" w:cs="Arial"/>
          <w:lang w:val="es-CL"/>
        </w:rPr>
        <w:t>deberán</w:t>
      </w:r>
      <w:r w:rsidRPr="001F536E" w:rsidR="00E803A3">
        <w:rPr>
          <w:rFonts w:ascii="Arial" w:hAnsi="Arial" w:eastAsia="Arial Narrow" w:cs="Arial"/>
          <w:lang w:val="es-CL"/>
        </w:rPr>
        <w:t xml:space="preserve"> </w:t>
      </w:r>
      <w:r w:rsidRPr="001F536E">
        <w:rPr>
          <w:rFonts w:ascii="Arial" w:hAnsi="Arial" w:eastAsia="Arial Narrow" w:cs="Arial"/>
          <w:lang w:val="es-CL"/>
        </w:rPr>
        <w:t>cumplir</w:t>
      </w:r>
      <w:r w:rsidRPr="001F536E" w:rsidR="00E803A3">
        <w:rPr>
          <w:rFonts w:ascii="Arial" w:hAnsi="Arial" w:eastAsia="Arial Narrow" w:cs="Arial"/>
          <w:lang w:val="es-CL"/>
        </w:rPr>
        <w:t xml:space="preserve"> </w:t>
      </w:r>
      <w:r w:rsidRPr="001F536E">
        <w:rPr>
          <w:rFonts w:ascii="Arial" w:hAnsi="Arial" w:eastAsia="Arial Narrow" w:cs="Arial"/>
          <w:lang w:val="es-CL"/>
        </w:rPr>
        <w:t>con</w:t>
      </w:r>
      <w:r w:rsidRPr="001F536E" w:rsidR="00E803A3">
        <w:rPr>
          <w:rFonts w:ascii="Arial" w:hAnsi="Arial" w:eastAsia="Arial Narrow" w:cs="Arial"/>
          <w:lang w:val="es-CL"/>
        </w:rPr>
        <w:t xml:space="preserve"> </w:t>
      </w:r>
      <w:r w:rsidRPr="001F536E">
        <w:rPr>
          <w:rFonts w:ascii="Arial" w:hAnsi="Arial" w:eastAsia="Arial Narrow" w:cs="Arial"/>
          <w:lang w:val="es-CL"/>
        </w:rPr>
        <w:t>las</w:t>
      </w:r>
      <w:r w:rsidRPr="001F536E" w:rsidR="00E803A3">
        <w:rPr>
          <w:rFonts w:ascii="Arial" w:hAnsi="Arial" w:eastAsia="Arial Narrow" w:cs="Arial"/>
          <w:lang w:val="es-CL"/>
        </w:rPr>
        <w:t xml:space="preserve"> </w:t>
      </w:r>
      <w:r w:rsidRPr="001F536E">
        <w:rPr>
          <w:rFonts w:ascii="Arial" w:hAnsi="Arial" w:eastAsia="Arial Narrow" w:cs="Arial"/>
          <w:lang w:val="es-CL"/>
        </w:rPr>
        <w:t>solemnidades</w:t>
      </w:r>
      <w:r w:rsidRPr="001F536E" w:rsidR="00E803A3">
        <w:rPr>
          <w:rFonts w:ascii="Arial" w:hAnsi="Arial" w:eastAsia="Arial Narrow" w:cs="Arial"/>
          <w:lang w:val="es-CL"/>
        </w:rPr>
        <w:t xml:space="preserve"> </w:t>
      </w:r>
      <w:r w:rsidRPr="001F536E">
        <w:rPr>
          <w:rFonts w:ascii="Arial" w:hAnsi="Arial" w:eastAsia="Arial Narrow" w:cs="Arial"/>
          <w:lang w:val="es-CL"/>
        </w:rPr>
        <w:t>y</w:t>
      </w:r>
      <w:r w:rsidRPr="001F536E" w:rsidR="00E803A3">
        <w:rPr>
          <w:rFonts w:ascii="Arial" w:hAnsi="Arial" w:eastAsia="Arial Narrow" w:cs="Arial"/>
          <w:lang w:val="es-CL"/>
        </w:rPr>
        <w:t xml:space="preserve"> </w:t>
      </w:r>
      <w:r w:rsidRPr="001F536E">
        <w:rPr>
          <w:rFonts w:ascii="Arial" w:hAnsi="Arial" w:eastAsia="Arial Narrow" w:cs="Arial"/>
          <w:lang w:val="es-CL"/>
        </w:rPr>
        <w:t>formalidades</w:t>
      </w:r>
      <w:r w:rsidRPr="001F536E" w:rsidR="00E803A3">
        <w:rPr>
          <w:rFonts w:ascii="Arial" w:hAnsi="Arial" w:eastAsia="Arial Narrow" w:cs="Arial"/>
          <w:lang w:val="es-CL"/>
        </w:rPr>
        <w:t xml:space="preserve"> </w:t>
      </w:r>
      <w:r w:rsidRPr="001F536E">
        <w:rPr>
          <w:rFonts w:ascii="Arial" w:hAnsi="Arial" w:eastAsia="Arial Narrow" w:cs="Arial"/>
          <w:lang w:val="es-CL"/>
        </w:rPr>
        <w:t>requeridas</w:t>
      </w:r>
      <w:r w:rsidRPr="001F536E" w:rsidR="00E803A3">
        <w:rPr>
          <w:rFonts w:ascii="Arial" w:hAnsi="Arial" w:eastAsia="Arial Narrow" w:cs="Arial"/>
          <w:lang w:val="es-CL"/>
        </w:rPr>
        <w:t xml:space="preserve"> </w:t>
      </w:r>
      <w:r w:rsidRPr="001F536E">
        <w:rPr>
          <w:rFonts w:ascii="Arial" w:hAnsi="Arial" w:eastAsia="Arial Narrow" w:cs="Arial"/>
          <w:lang w:val="es-CL"/>
        </w:rPr>
        <w:t>en</w:t>
      </w:r>
      <w:r w:rsidRPr="001F536E" w:rsidR="00E803A3">
        <w:rPr>
          <w:rFonts w:ascii="Arial" w:hAnsi="Arial" w:eastAsia="Arial Narrow" w:cs="Arial"/>
          <w:lang w:val="es-CL"/>
        </w:rPr>
        <w:t xml:space="preserve"> </w:t>
      </w:r>
      <w:r w:rsidRPr="001F536E">
        <w:rPr>
          <w:rFonts w:ascii="Arial" w:hAnsi="Arial" w:eastAsia="Arial Narrow" w:cs="Arial"/>
          <w:lang w:val="es-CL"/>
        </w:rPr>
        <w:t>las</w:t>
      </w:r>
      <w:r w:rsidRPr="001F536E" w:rsidR="00E803A3">
        <w:rPr>
          <w:rFonts w:ascii="Arial" w:hAnsi="Arial" w:eastAsia="Arial Narrow" w:cs="Arial"/>
          <w:lang w:val="es-CL"/>
        </w:rPr>
        <w:t xml:space="preserve"> </w:t>
      </w:r>
      <w:r w:rsidRPr="001F536E">
        <w:rPr>
          <w:rFonts w:ascii="Arial" w:hAnsi="Arial" w:eastAsia="Arial Narrow" w:cs="Arial"/>
          <w:lang w:val="es-CL"/>
        </w:rPr>
        <w:t>presentes</w:t>
      </w:r>
      <w:r w:rsidRPr="001F536E" w:rsidR="00E803A3">
        <w:rPr>
          <w:rFonts w:ascii="Arial" w:hAnsi="Arial" w:eastAsia="Arial Narrow" w:cs="Arial"/>
          <w:lang w:val="es-CL"/>
        </w:rPr>
        <w:t xml:space="preserve"> </w:t>
      </w:r>
      <w:r w:rsidRPr="001F536E">
        <w:rPr>
          <w:rFonts w:ascii="Arial" w:hAnsi="Arial" w:eastAsia="Arial Narrow" w:cs="Arial"/>
          <w:lang w:val="es-CL"/>
        </w:rPr>
        <w:t>Bases,</w:t>
      </w:r>
      <w:r w:rsidRPr="001F536E" w:rsidR="00E803A3">
        <w:rPr>
          <w:rFonts w:ascii="Arial" w:hAnsi="Arial" w:eastAsia="Arial Narrow" w:cs="Arial"/>
          <w:lang w:val="es-CL"/>
        </w:rPr>
        <w:t xml:space="preserve"> </w:t>
      </w:r>
      <w:r w:rsidRPr="001F536E">
        <w:rPr>
          <w:rFonts w:ascii="Arial" w:hAnsi="Arial" w:eastAsia="Arial Narrow" w:cs="Arial"/>
          <w:lang w:val="es-CL"/>
        </w:rPr>
        <w:t>de</w:t>
      </w:r>
      <w:r w:rsidRPr="001F536E" w:rsidR="00E803A3">
        <w:rPr>
          <w:rFonts w:ascii="Arial" w:hAnsi="Arial" w:eastAsia="Arial Narrow" w:cs="Arial"/>
          <w:lang w:val="es-CL"/>
        </w:rPr>
        <w:t xml:space="preserve"> </w:t>
      </w:r>
      <w:r w:rsidRPr="001F536E">
        <w:rPr>
          <w:rFonts w:ascii="Arial" w:hAnsi="Arial" w:eastAsia="Arial Narrow" w:cs="Arial"/>
          <w:lang w:val="es-CL"/>
        </w:rPr>
        <w:t>lo</w:t>
      </w:r>
      <w:r w:rsidRPr="001F536E" w:rsidR="00E803A3">
        <w:rPr>
          <w:rFonts w:ascii="Arial" w:hAnsi="Arial" w:eastAsia="Arial Narrow" w:cs="Arial"/>
          <w:lang w:val="es-CL"/>
        </w:rPr>
        <w:t xml:space="preserve"> </w:t>
      </w:r>
      <w:r w:rsidRPr="001F536E">
        <w:rPr>
          <w:rFonts w:ascii="Arial" w:hAnsi="Arial" w:eastAsia="Arial Narrow" w:cs="Arial"/>
          <w:lang w:val="es-CL"/>
        </w:rPr>
        <w:t>contrario,</w:t>
      </w:r>
      <w:r w:rsidRPr="001F536E" w:rsidR="00E803A3">
        <w:rPr>
          <w:rFonts w:ascii="Arial" w:hAnsi="Arial" w:eastAsia="Arial Narrow" w:cs="Arial"/>
          <w:lang w:val="es-CL"/>
        </w:rPr>
        <w:t xml:space="preserve"> </w:t>
      </w:r>
      <w:r w:rsidRPr="001F536E">
        <w:rPr>
          <w:rFonts w:ascii="Arial" w:hAnsi="Arial" w:eastAsia="Arial Narrow" w:cs="Arial"/>
          <w:lang w:val="es-CL"/>
        </w:rPr>
        <w:t>serán</w:t>
      </w:r>
      <w:r w:rsidRPr="001F536E" w:rsidR="00E803A3">
        <w:rPr>
          <w:rFonts w:ascii="Arial" w:hAnsi="Arial" w:eastAsia="Arial Narrow" w:cs="Arial"/>
          <w:lang w:val="es-CL"/>
        </w:rPr>
        <w:t xml:space="preserve"> </w:t>
      </w:r>
      <w:r w:rsidRPr="001F536E">
        <w:rPr>
          <w:rFonts w:ascii="Arial" w:hAnsi="Arial" w:eastAsia="Arial Narrow" w:cs="Arial"/>
          <w:lang w:val="es-CL"/>
        </w:rPr>
        <w:t>evaluadas</w:t>
      </w:r>
      <w:r w:rsidRPr="001F536E" w:rsidR="00E803A3">
        <w:rPr>
          <w:rFonts w:ascii="Arial" w:hAnsi="Arial" w:eastAsia="Arial Narrow" w:cs="Arial"/>
          <w:lang w:val="es-CL"/>
        </w:rPr>
        <w:t xml:space="preserve"> </w:t>
      </w:r>
      <w:r w:rsidRPr="001F536E">
        <w:rPr>
          <w:rFonts w:ascii="Arial" w:hAnsi="Arial" w:eastAsia="Arial Narrow" w:cs="Arial"/>
          <w:lang w:val="es-CL"/>
        </w:rPr>
        <w:t>con</w:t>
      </w:r>
      <w:r w:rsidRPr="001F536E" w:rsidR="00E803A3">
        <w:rPr>
          <w:rFonts w:ascii="Arial" w:hAnsi="Arial" w:eastAsia="Arial Narrow" w:cs="Arial"/>
          <w:lang w:val="es-CL"/>
        </w:rPr>
        <w:t xml:space="preserve"> </w:t>
      </w:r>
      <w:r w:rsidRPr="001F536E">
        <w:rPr>
          <w:rFonts w:ascii="Arial" w:hAnsi="Arial" w:eastAsia="Arial Narrow" w:cs="Arial"/>
          <w:lang w:val="es-CL"/>
        </w:rPr>
        <w:t>cero</w:t>
      </w:r>
      <w:r w:rsidRPr="001F536E" w:rsidR="00E803A3">
        <w:rPr>
          <w:rFonts w:ascii="Arial" w:hAnsi="Arial" w:eastAsia="Arial Narrow" w:cs="Arial"/>
          <w:lang w:val="es-CL"/>
        </w:rPr>
        <w:t xml:space="preserve"> </w:t>
      </w:r>
      <w:r w:rsidRPr="001F536E">
        <w:rPr>
          <w:rFonts w:ascii="Arial" w:hAnsi="Arial" w:eastAsia="Arial Narrow" w:cs="Arial"/>
          <w:lang w:val="es-CL"/>
        </w:rPr>
        <w:t>(0).</w:t>
      </w:r>
      <w:r w:rsidRPr="001F536E" w:rsidR="00E803A3">
        <w:rPr>
          <w:rFonts w:ascii="Arial" w:hAnsi="Arial" w:eastAsia="Arial Narrow" w:cs="Arial"/>
          <w:lang w:val="es-CL"/>
        </w:rPr>
        <w:t xml:space="preserve"> </w:t>
      </w:r>
    </w:p>
    <w:p w:rsidRPr="001F536E" w:rsidR="00115356" w:rsidP="00A42084" w:rsidRDefault="004679F3" w14:paraId="2E63912F" w14:textId="6EC93CD7">
      <w:pPr>
        <w:rPr>
          <w:rFonts w:ascii="Arial" w:hAnsi="Arial" w:eastAsia="Arial Narrow" w:cs="Arial"/>
          <w:lang w:val="es-CL"/>
        </w:rPr>
      </w:pPr>
      <w:r>
        <w:rPr>
          <w:rFonts w:ascii="Arial" w:hAnsi="Arial" w:eastAsia="Arial Narrow" w:cs="Arial"/>
          <w:lang w:val="es-CL"/>
        </w:rPr>
        <w:t>CGET</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podrá</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solicitar</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a</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uno</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o</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más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Proponentes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rectificar</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la</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información</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que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estime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pertinente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con</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el</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objetivo</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de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subsanar</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incompletitud</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o</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errores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en</w:t>
      </w:r>
      <w:r w:rsidRPr="001F536E" w:rsidR="00E803A3">
        <w:rPr>
          <w:rFonts w:ascii="Arial" w:hAnsi="Arial" w:eastAsia="Arial Narrow" w:cs="Arial"/>
          <w:lang w:val="es-CL"/>
        </w:rPr>
        <w:t xml:space="preserve"> </w:t>
      </w:r>
      <w:r w:rsidRPr="001F536E" w:rsidR="006158E3">
        <w:rPr>
          <w:rFonts w:ascii="Arial" w:hAnsi="Arial" w:eastAsia="Arial Narrow" w:cs="Arial"/>
          <w:lang w:val="es-CL"/>
        </w:rPr>
        <w:t>los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documentos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presentados.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Los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antecedentes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en</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respuesta</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a</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las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solicitudes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realizadas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por</w:t>
      </w:r>
      <w:r w:rsidRPr="001F536E" w:rsidR="00E803A3">
        <w:rPr>
          <w:rFonts w:ascii="Arial" w:hAnsi="Arial" w:eastAsia="Arial Narrow" w:cs="Arial"/>
          <w:lang w:val="es-CL"/>
        </w:rPr>
        <w:t xml:space="preserve"> </w:t>
      </w:r>
      <w:r>
        <w:rPr>
          <w:rFonts w:ascii="Arial" w:hAnsi="Arial" w:eastAsia="Arial Narrow" w:cs="Arial"/>
          <w:lang w:val="es-CL"/>
        </w:rPr>
        <w:t xml:space="preserve">CGET </w:t>
      </w:r>
      <w:r w:rsidRPr="001F536E" w:rsidR="00675F64">
        <w:rPr>
          <w:rFonts w:ascii="Arial" w:hAnsi="Arial" w:eastAsia="Arial Narrow" w:cs="Arial"/>
          <w:lang w:val="es-CL"/>
        </w:rPr>
        <w:t>deberán</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ser</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entregados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mediante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la</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solicitud</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de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aclaración</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que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el</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Portal</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de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Licitaciones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notifique,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en</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la</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forma</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y</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en</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el</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plazo</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que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indique</w:t>
      </w:r>
      <w:r w:rsidRPr="001F536E" w:rsidR="00E803A3">
        <w:rPr>
          <w:rFonts w:ascii="Arial" w:hAnsi="Arial" w:eastAsia="Arial Narrow" w:cs="Arial"/>
          <w:lang w:val="es-CL"/>
        </w:rPr>
        <w:t xml:space="preserve"> </w:t>
      </w:r>
      <w:r>
        <w:rPr>
          <w:rFonts w:ascii="Arial" w:hAnsi="Arial" w:eastAsia="Arial Narrow" w:cs="Arial"/>
          <w:lang w:val="es-CL"/>
        </w:rPr>
        <w:t>cada requerimiento</w:t>
      </w:r>
      <w:r w:rsidRPr="001F536E" w:rsidR="00675F64">
        <w:rPr>
          <w:rFonts w:ascii="Arial" w:hAnsi="Arial" w:eastAsia="Arial Narrow" w:cs="Arial"/>
          <w:lang w:val="es-CL"/>
        </w:rPr>
        <w:t>.</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Tanto</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las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solicitudes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de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aclaraciones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por</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completitud</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formuladas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por</w:t>
      </w:r>
      <w:r w:rsidRPr="001F536E" w:rsidR="00E803A3">
        <w:rPr>
          <w:rFonts w:ascii="Arial" w:hAnsi="Arial" w:eastAsia="Arial Narrow" w:cs="Arial"/>
          <w:lang w:val="es-CL"/>
        </w:rPr>
        <w:t xml:space="preserve"> </w:t>
      </w:r>
      <w:r>
        <w:rPr>
          <w:rFonts w:ascii="Arial" w:hAnsi="Arial" w:eastAsia="Arial Narrow" w:cs="Arial"/>
          <w:lang w:val="es-CL"/>
        </w:rPr>
        <w:t>CGET</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como</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las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respuestas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serán</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puestas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en</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conocimiento</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de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todos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los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Proponentes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a</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través</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del</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acta</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de</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evaluación</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técnica</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según</w:t>
      </w:r>
      <w:r w:rsidRPr="001F536E" w:rsidR="00E803A3">
        <w:rPr>
          <w:rFonts w:ascii="Arial" w:hAnsi="Arial" w:eastAsia="Arial Narrow" w:cs="Arial"/>
          <w:lang w:val="es-CL"/>
        </w:rPr>
        <w:t xml:space="preserve"> </w:t>
      </w:r>
      <w:r w:rsidRPr="001F536E" w:rsidR="00675F64">
        <w:rPr>
          <w:rFonts w:ascii="Arial" w:hAnsi="Arial" w:eastAsia="Arial Narrow" w:cs="Arial"/>
          <w:lang w:val="es-CL"/>
        </w:rPr>
        <w:t>numeral</w:t>
      </w:r>
      <w:r w:rsidRPr="001F536E" w:rsidR="00E803A3">
        <w:rPr>
          <w:rFonts w:ascii="Arial" w:hAnsi="Arial" w:eastAsia="Arial Narrow" w:cs="Arial"/>
          <w:lang w:val="es-CL"/>
        </w:rPr>
        <w:t xml:space="preserve"> </w:t>
      </w:r>
      <w:r w:rsidRPr="001F536E" w:rsidR="005A4B01">
        <w:rPr>
          <w:rFonts w:ascii="Arial" w:hAnsi="Arial" w:eastAsia="Arial Narrow" w:cs="Arial"/>
          <w:lang w:val="es-CL"/>
        </w:rPr>
        <w:t>9.2.3.4</w:t>
      </w:r>
      <w:r w:rsidRPr="001F536E" w:rsidR="00675F64">
        <w:rPr>
          <w:rFonts w:ascii="Arial" w:hAnsi="Arial" w:eastAsia="Arial Narrow" w:cs="Arial"/>
          <w:lang w:val="es-CL"/>
        </w:rPr>
        <w:t>.</w:t>
      </w:r>
      <w:r w:rsidRPr="001F536E" w:rsidR="00E803A3">
        <w:rPr>
          <w:rFonts w:ascii="Arial" w:hAnsi="Arial" w:eastAsia="Arial Narrow" w:cs="Arial"/>
          <w:lang w:val="es-CL"/>
        </w:rPr>
        <w:t xml:space="preserve"> </w:t>
      </w:r>
    </w:p>
    <w:p w:rsidRPr="001F536E" w:rsidR="0007145F" w:rsidP="000E5E55" w:rsidRDefault="38568D1F" w14:paraId="53D0E11F" w14:textId="1A174A5E">
      <w:pPr>
        <w:pStyle w:val="Ttulo4"/>
        <w:ind w:left="851"/>
        <w:rPr>
          <w:rFonts w:ascii="Arial" w:hAnsi="Arial" w:cs="Arial"/>
        </w:rPr>
      </w:pPr>
      <w:bookmarkStart w:name="_Toc1747817979" w:id="1092"/>
      <w:r w:rsidRPr="1CAF19E4">
        <w:rPr>
          <w:rFonts w:ascii="Arial" w:hAnsi="Arial" w:cs="Arial"/>
        </w:rPr>
        <w:t>Evaluación</w:t>
      </w:r>
      <w:r w:rsidRPr="1CAF19E4" w:rsidR="548CF757">
        <w:rPr>
          <w:rFonts w:ascii="Arial" w:hAnsi="Arial" w:cs="Arial"/>
        </w:rPr>
        <w:t xml:space="preserve"> </w:t>
      </w:r>
      <w:r w:rsidRPr="1CAF19E4">
        <w:rPr>
          <w:rFonts w:ascii="Arial" w:hAnsi="Arial" w:cs="Arial"/>
        </w:rPr>
        <w:t>de</w:t>
      </w:r>
      <w:r w:rsidRPr="1CAF19E4" w:rsidR="548CF757">
        <w:rPr>
          <w:rFonts w:ascii="Arial" w:hAnsi="Arial" w:cs="Arial"/>
        </w:rPr>
        <w:t xml:space="preserve"> </w:t>
      </w:r>
      <w:r w:rsidRPr="1CAF19E4">
        <w:rPr>
          <w:rFonts w:ascii="Arial" w:hAnsi="Arial" w:cs="Arial"/>
        </w:rPr>
        <w:t>los</w:t>
      </w:r>
      <w:r w:rsidRPr="1CAF19E4" w:rsidR="548CF757">
        <w:rPr>
          <w:rFonts w:ascii="Arial" w:hAnsi="Arial" w:cs="Arial"/>
        </w:rPr>
        <w:t xml:space="preserve"> </w:t>
      </w:r>
      <w:r w:rsidRPr="1CAF19E4">
        <w:rPr>
          <w:rFonts w:ascii="Arial" w:hAnsi="Arial" w:cs="Arial"/>
        </w:rPr>
        <w:t>Antecedentes</w:t>
      </w:r>
      <w:r w:rsidRPr="1CAF19E4" w:rsidR="548CF757">
        <w:rPr>
          <w:rFonts w:ascii="Arial" w:hAnsi="Arial" w:cs="Arial"/>
        </w:rPr>
        <w:t xml:space="preserve"> </w:t>
      </w:r>
      <w:r w:rsidRPr="1CAF19E4">
        <w:rPr>
          <w:rFonts w:ascii="Arial" w:hAnsi="Arial" w:cs="Arial"/>
        </w:rPr>
        <w:t>Técnicos</w:t>
      </w:r>
      <w:bookmarkEnd w:id="1092"/>
    </w:p>
    <w:p w:rsidRPr="001F536E" w:rsidR="00295FBE" w:rsidP="00295FBE" w:rsidRDefault="00295FBE" w14:paraId="7552B447" w14:textId="36126C64">
      <w:pPr>
        <w:spacing w:after="266"/>
        <w:ind w:left="355" w:right="9"/>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Técnicos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considerarán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aspectos:</w:t>
      </w:r>
      <w:r w:rsidRPr="001F536E" w:rsidR="00E803A3">
        <w:rPr>
          <w:rFonts w:ascii="Arial" w:hAnsi="Arial" w:cs="Arial"/>
        </w:rPr>
        <w:t xml:space="preserve"> </w:t>
      </w:r>
    </w:p>
    <w:p w:rsidRPr="001F536E" w:rsidR="00295FBE" w:rsidP="007E24F0" w:rsidRDefault="00295FBE" w14:paraId="00DB0527" w14:textId="1DFFD0BC">
      <w:pPr>
        <w:numPr>
          <w:ilvl w:val="0"/>
          <w:numId w:val="29"/>
        </w:numPr>
        <w:autoSpaceDE/>
        <w:autoSpaceDN/>
        <w:adjustRightInd/>
        <w:spacing w:before="0" w:after="265" w:line="249" w:lineRule="auto"/>
        <w:ind w:right="9" w:hanging="360"/>
        <w:rPr>
          <w:rFonts w:ascii="Arial" w:hAnsi="Arial" w:cs="Arial"/>
        </w:rPr>
      </w:pPr>
      <w:r w:rsidRPr="001F536E">
        <w:rPr>
          <w:rFonts w:ascii="Arial" w:hAnsi="Arial" w:cs="Arial"/>
        </w:rPr>
        <w:t>Descripción</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00310E37">
        <w:rPr>
          <w:rFonts w:ascii="Arial" w:hAnsi="Arial" w:cs="Arial"/>
        </w:rPr>
        <w:t>CGET</w:t>
      </w:r>
      <w:r w:rsidRPr="001F536E" w:rsidR="00E803A3">
        <w:rPr>
          <w:rFonts w:ascii="Arial" w:hAnsi="Arial" w:cs="Arial"/>
        </w:rPr>
        <w:t xml:space="preserve"> </w:t>
      </w:r>
      <w:r w:rsidRPr="001F536E">
        <w:rPr>
          <w:rFonts w:ascii="Arial" w:hAnsi="Arial" w:cs="Arial"/>
        </w:rPr>
        <w:t>evaluará</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conocimiento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muestre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considerando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distintas</w:t>
      </w:r>
      <w:r w:rsidRPr="001F536E" w:rsidR="00E803A3">
        <w:rPr>
          <w:rFonts w:ascii="Arial" w:hAnsi="Arial" w:cs="Arial"/>
        </w:rPr>
        <w:t xml:space="preserve"> </w:t>
      </w:r>
      <w:r w:rsidRPr="001F536E">
        <w:rPr>
          <w:rFonts w:ascii="Arial" w:hAnsi="Arial" w:cs="Arial"/>
        </w:rPr>
        <w:t>secciones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contempla</w:t>
      </w:r>
      <w:r w:rsidRPr="001F536E" w:rsidR="00E803A3">
        <w:rPr>
          <w:rFonts w:ascii="Arial" w:hAnsi="Arial" w:cs="Arial"/>
        </w:rPr>
        <w:t xml:space="preserve"> </w:t>
      </w:r>
      <w:r w:rsidRPr="001F536E">
        <w:rPr>
          <w:rFonts w:ascii="Arial" w:hAnsi="Arial" w:cs="Arial"/>
        </w:rPr>
        <w:t>este</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descrito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7.3.1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sidR="001E4C24">
        <w:rPr>
          <w:rFonts w:ascii="Arial" w:hAnsi="Arial" w:cs="Arial"/>
        </w:rPr>
        <w:t>Bases</w:t>
      </w:r>
      <w:r w:rsidRPr="001F536E">
        <w:rPr>
          <w:rFonts w:ascii="Arial" w:hAnsi="Arial" w:cs="Arial"/>
        </w:rPr>
        <w:t>.</w:t>
      </w:r>
      <w:r w:rsidRPr="001F536E" w:rsidR="00E803A3">
        <w:rPr>
          <w:rFonts w:ascii="Arial" w:hAnsi="Arial" w:cs="Arial"/>
        </w:rPr>
        <w:t xml:space="preserve"> </w:t>
      </w:r>
    </w:p>
    <w:p w:rsidRPr="001F536E" w:rsidR="005F3D09" w:rsidP="007E24F0" w:rsidRDefault="00295FBE" w14:paraId="310990F0" w14:textId="43AE0B3A">
      <w:pPr>
        <w:numPr>
          <w:ilvl w:val="0"/>
          <w:numId w:val="29"/>
        </w:numPr>
        <w:autoSpaceDE/>
        <w:autoSpaceDN/>
        <w:adjustRightInd/>
        <w:spacing w:before="0" w:after="265" w:line="249" w:lineRule="auto"/>
        <w:ind w:right="9" w:hanging="360"/>
        <w:rPr>
          <w:rFonts w:ascii="Arial" w:hAnsi="Arial" w:cs="Arial"/>
        </w:rPr>
      </w:pPr>
      <w:r w:rsidRPr="001F536E">
        <w:rPr>
          <w:rFonts w:ascii="Arial" w:hAnsi="Arial" w:cs="Arial"/>
        </w:rPr>
        <w:t>Programa</w:t>
      </w:r>
      <w:r w:rsidRPr="001F536E" w:rsidR="00E803A3">
        <w:rPr>
          <w:rFonts w:ascii="Arial" w:hAnsi="Arial" w:cs="Arial"/>
        </w:rPr>
        <w:t xml:space="preserve"> </w:t>
      </w:r>
      <w:r w:rsidRPr="001F536E">
        <w:rPr>
          <w:rFonts w:ascii="Arial" w:hAnsi="Arial" w:cs="Arial"/>
        </w:rPr>
        <w:t>Maestro:</w:t>
      </w:r>
      <w:r w:rsidRPr="001F536E" w:rsidR="00E803A3">
        <w:rPr>
          <w:rFonts w:ascii="Arial" w:hAnsi="Arial" w:cs="Arial"/>
        </w:rPr>
        <w:t xml:space="preserve"> </w:t>
      </w:r>
      <w:r w:rsidR="00C7379E">
        <w:rPr>
          <w:rFonts w:ascii="Arial" w:hAnsi="Arial" w:cs="Arial"/>
        </w:rPr>
        <w:t>CGET</w:t>
      </w:r>
      <w:r w:rsidRPr="001F536E" w:rsidR="00E803A3">
        <w:rPr>
          <w:rFonts w:ascii="Arial" w:hAnsi="Arial" w:cs="Arial"/>
        </w:rPr>
        <w:t xml:space="preserve"> </w:t>
      </w:r>
      <w:r w:rsidRPr="001F536E">
        <w:rPr>
          <w:rFonts w:ascii="Arial" w:hAnsi="Arial" w:cs="Arial"/>
        </w:rPr>
        <w:t>analizará</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Programa</w:t>
      </w:r>
      <w:r w:rsidRPr="001F536E" w:rsidR="00E803A3">
        <w:rPr>
          <w:rFonts w:ascii="Arial" w:hAnsi="Arial" w:cs="Arial"/>
        </w:rPr>
        <w:t xml:space="preserve"> </w:t>
      </w:r>
      <w:r w:rsidRPr="001F536E">
        <w:rPr>
          <w:rFonts w:ascii="Arial" w:hAnsi="Arial" w:cs="Arial"/>
        </w:rPr>
        <w:t>Maestro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contempl</w:t>
      </w:r>
      <w:r w:rsidRPr="001F536E" w:rsidR="006158E3">
        <w:rPr>
          <w:rFonts w:ascii="Arial" w:hAnsi="Arial" w:cs="Arial"/>
        </w:rPr>
        <w:t>e</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particular,</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evaluará</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plazos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ajustan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plazos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sidR="006158E3">
        <w:rPr>
          <w:rFonts w:ascii="Arial" w:hAnsi="Arial" w:cs="Arial"/>
        </w:rPr>
        <w:t>la</w:t>
      </w:r>
      <w:r w:rsidRPr="001F536E" w:rsidR="00E803A3">
        <w:rPr>
          <w:rFonts w:ascii="Arial" w:hAnsi="Arial" w:cs="Arial"/>
        </w:rPr>
        <w:t xml:space="preserve"> </w:t>
      </w:r>
      <w:r w:rsidRPr="001F536E">
        <w:rPr>
          <w:rFonts w:ascii="Arial" w:hAnsi="Arial" w:cs="Arial"/>
        </w:rPr>
        <w:t>coherencia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plazos</w:t>
      </w:r>
      <w:r w:rsidRPr="001F536E" w:rsidR="00E803A3">
        <w:rPr>
          <w:rFonts w:ascii="Arial" w:hAnsi="Arial" w:cs="Arial"/>
        </w:rPr>
        <w:t xml:space="preserve"> </w:t>
      </w:r>
      <w:r w:rsidRPr="001F536E">
        <w:rPr>
          <w:rFonts w:ascii="Arial" w:hAnsi="Arial" w:cs="Arial"/>
        </w:rPr>
        <w:t>considerados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gestión</w:t>
      </w:r>
      <w:r w:rsidRPr="001F536E" w:rsidR="00E803A3">
        <w:rPr>
          <w:rFonts w:ascii="Arial" w:hAnsi="Arial" w:cs="Arial"/>
        </w:rPr>
        <w:t xml:space="preserve"> </w:t>
      </w:r>
      <w:r w:rsidRPr="001F536E">
        <w:rPr>
          <w:rFonts w:ascii="Arial" w:hAnsi="Arial" w:cs="Arial"/>
        </w:rPr>
        <w:t>ambiental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territorial,</w:t>
      </w:r>
      <w:r w:rsidRPr="001F536E" w:rsidR="00E803A3">
        <w:rPr>
          <w:rFonts w:ascii="Arial" w:hAnsi="Arial" w:cs="Arial"/>
        </w:rPr>
        <w:t xml:space="preserve"> </w:t>
      </w:r>
      <w:r w:rsidRPr="001F536E" w:rsidR="000F7B44">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plazos</w:t>
      </w:r>
      <w:r w:rsidRPr="001F536E" w:rsidR="00E803A3">
        <w:rPr>
          <w:rFonts w:ascii="Arial" w:hAnsi="Arial" w:cs="Arial"/>
        </w:rPr>
        <w:t xml:space="preserve"> </w:t>
      </w:r>
      <w:r w:rsidRPr="001F536E">
        <w:rPr>
          <w:rFonts w:ascii="Arial" w:hAnsi="Arial" w:cs="Arial"/>
        </w:rPr>
        <w:t>considerados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suministros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0F7B44">
        <w:rPr>
          <w:rFonts w:ascii="Arial" w:hAnsi="Arial" w:cs="Arial"/>
        </w:rPr>
        <w:t>si</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Carta</w:t>
      </w:r>
      <w:r w:rsidRPr="001F536E" w:rsidR="00E803A3">
        <w:rPr>
          <w:rFonts w:ascii="Arial" w:hAnsi="Arial" w:cs="Arial"/>
        </w:rPr>
        <w:t xml:space="preserve"> </w:t>
      </w:r>
      <w:r w:rsidRPr="001F536E">
        <w:rPr>
          <w:rFonts w:ascii="Arial" w:hAnsi="Arial" w:cs="Arial"/>
        </w:rPr>
        <w:t>Gantt</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incluyen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e</w:t>
      </w:r>
      <w:r w:rsidRPr="001F536E" w:rsidR="00E803A3">
        <w:rPr>
          <w:rFonts w:ascii="Arial" w:hAnsi="Arial" w:cs="Arial"/>
        </w:rPr>
        <w:t xml:space="preserve"> </w:t>
      </w:r>
      <w:r w:rsidRPr="001F536E">
        <w:rPr>
          <w:rFonts w:ascii="Arial" w:hAnsi="Arial" w:cs="Arial"/>
        </w:rPr>
        <w:t>hitos</w:t>
      </w:r>
      <w:r w:rsidRPr="001F536E" w:rsidR="00E803A3">
        <w:rPr>
          <w:rFonts w:ascii="Arial" w:hAnsi="Arial" w:cs="Arial"/>
        </w:rPr>
        <w:t xml:space="preserve"> </w:t>
      </w:r>
      <w:r w:rsidRPr="001F536E">
        <w:rPr>
          <w:rFonts w:ascii="Arial" w:hAnsi="Arial" w:cs="Arial"/>
        </w:rPr>
        <w:t>claves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lograr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plazo</w:t>
      </w:r>
      <w:r w:rsidR="0033129A">
        <w:rPr>
          <w:rFonts w:ascii="Arial" w:hAnsi="Arial" w:cs="Arial"/>
        </w:rPr>
        <w:t>, incluyendo Plan de Desconexiones 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N°11</w:t>
      </w:r>
      <w:r w:rsidRPr="001F536E">
        <w:rPr>
          <w:rFonts w:ascii="Arial" w:hAnsi="Arial" w:cs="Arial"/>
        </w:rPr>
        <w:t>.</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evaluará</w:t>
      </w:r>
      <w:r w:rsidRPr="001F536E" w:rsidR="00E803A3">
        <w:rPr>
          <w:rFonts w:ascii="Arial" w:hAnsi="Arial" w:cs="Arial"/>
        </w:rPr>
        <w:t xml:space="preserve"> </w:t>
      </w:r>
      <w:r w:rsidRPr="001F536E">
        <w:rPr>
          <w:rFonts w:ascii="Arial" w:hAnsi="Arial" w:cs="Arial"/>
        </w:rPr>
        <w:t>también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carta</w:t>
      </w:r>
      <w:r w:rsidRPr="001F536E" w:rsidR="00E803A3">
        <w:rPr>
          <w:rFonts w:ascii="Arial" w:hAnsi="Arial" w:cs="Arial"/>
        </w:rPr>
        <w:t xml:space="preserve"> </w:t>
      </w:r>
      <w:r w:rsidRPr="001F536E">
        <w:rPr>
          <w:rFonts w:ascii="Arial" w:hAnsi="Arial" w:cs="Arial"/>
        </w:rPr>
        <w:t>Gantt</w:t>
      </w:r>
      <w:r w:rsidRPr="001F536E" w:rsidR="00E803A3">
        <w:rPr>
          <w:rFonts w:ascii="Arial" w:hAnsi="Arial" w:cs="Arial"/>
        </w:rPr>
        <w:t xml:space="preserve"> </w:t>
      </w:r>
      <w:r w:rsidRPr="001F536E">
        <w:rPr>
          <w:rFonts w:ascii="Arial" w:hAnsi="Arial" w:cs="Arial"/>
        </w:rPr>
        <w:t>incluya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fechas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cumplirán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hitos</w:t>
      </w:r>
      <w:r w:rsidRPr="001F536E" w:rsidR="00E803A3">
        <w:rPr>
          <w:rFonts w:ascii="Arial" w:hAnsi="Arial" w:cs="Arial"/>
        </w:rPr>
        <w:t xml:space="preserve"> </w:t>
      </w:r>
      <w:r w:rsidRPr="001F536E">
        <w:rPr>
          <w:rFonts w:ascii="Arial" w:hAnsi="Arial" w:cs="Arial"/>
        </w:rPr>
        <w:t>intermedios</w:t>
      </w:r>
      <w:r w:rsidRPr="001F536E" w:rsidR="00E803A3">
        <w:rPr>
          <w:rFonts w:ascii="Arial" w:hAnsi="Arial" w:cs="Arial"/>
        </w:rPr>
        <w:t xml:space="preserve"> </w:t>
      </w:r>
      <w:r w:rsidRPr="001F536E">
        <w:rPr>
          <w:rFonts w:ascii="Arial" w:hAnsi="Arial" w:cs="Arial"/>
        </w:rPr>
        <w:t>sujetos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multas,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hitos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pago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otros</w:t>
      </w:r>
      <w:r w:rsidRPr="001F536E" w:rsidR="00E803A3">
        <w:rPr>
          <w:rFonts w:ascii="Arial" w:hAnsi="Arial" w:cs="Arial"/>
        </w:rPr>
        <w:t xml:space="preserve"> </w:t>
      </w:r>
      <w:r w:rsidRPr="001F536E">
        <w:rPr>
          <w:rFonts w:ascii="Arial" w:hAnsi="Arial" w:cs="Arial"/>
        </w:rPr>
        <w:t>hitos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deben</w:t>
      </w:r>
      <w:r w:rsidRPr="001F536E" w:rsidR="00E803A3">
        <w:rPr>
          <w:rFonts w:ascii="Arial" w:hAnsi="Arial" w:cs="Arial"/>
        </w:rPr>
        <w:t xml:space="preserve"> </w:t>
      </w:r>
      <w:r w:rsidRPr="001F536E">
        <w:rPr>
          <w:rFonts w:ascii="Arial" w:hAnsi="Arial" w:cs="Arial"/>
        </w:rPr>
        <w:t>identificarse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Carta</w:t>
      </w:r>
      <w:r w:rsidRPr="001F536E" w:rsidR="00E803A3">
        <w:rPr>
          <w:rFonts w:ascii="Arial" w:hAnsi="Arial" w:cs="Arial"/>
        </w:rPr>
        <w:t xml:space="preserve"> </w:t>
      </w:r>
      <w:r w:rsidRPr="001F536E">
        <w:rPr>
          <w:rFonts w:ascii="Arial" w:hAnsi="Arial" w:cs="Arial"/>
        </w:rPr>
        <w:t>Gantt</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sidR="001E4C24">
        <w:rPr>
          <w:rFonts w:ascii="Arial" w:hAnsi="Arial" w:cs="Arial"/>
        </w:rPr>
        <w:t>Bases.</w:t>
      </w:r>
    </w:p>
    <w:p w:rsidRPr="001F536E" w:rsidR="00295FBE" w:rsidP="007E24F0" w:rsidRDefault="00295FBE" w14:paraId="126AFC6A" w14:textId="1FA1E971">
      <w:pPr>
        <w:numPr>
          <w:ilvl w:val="0"/>
          <w:numId w:val="29"/>
        </w:numPr>
        <w:autoSpaceDE/>
        <w:autoSpaceDN/>
        <w:adjustRightInd/>
        <w:spacing w:before="0" w:after="266" w:line="249" w:lineRule="auto"/>
        <w:ind w:right="9" w:hanging="360"/>
        <w:rPr>
          <w:rFonts w:ascii="Arial" w:hAnsi="Arial" w:cs="Arial"/>
        </w:rPr>
      </w:pPr>
      <w:r w:rsidRPr="001F536E">
        <w:rPr>
          <w:rFonts w:ascii="Arial" w:hAnsi="Arial" w:cs="Arial"/>
        </w:rPr>
        <w:t>Información</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equipos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principales</w:t>
      </w:r>
      <w:r w:rsidRPr="001F536E" w:rsidR="00E803A3">
        <w:rPr>
          <w:rFonts w:ascii="Arial" w:hAnsi="Arial" w:cs="Arial"/>
        </w:rPr>
        <w:t xml:space="preserve"> </w:t>
      </w:r>
      <w:r w:rsidRPr="001F536E">
        <w:rPr>
          <w:rFonts w:ascii="Arial" w:hAnsi="Arial" w:cs="Arial"/>
        </w:rPr>
        <w:t>materiales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contempla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00C7379E">
        <w:rPr>
          <w:rFonts w:ascii="Arial" w:hAnsi="Arial" w:cs="Arial"/>
        </w:rPr>
        <w:t xml:space="preserve">CGET </w:t>
      </w:r>
      <w:r w:rsidRPr="001F536E">
        <w:rPr>
          <w:rFonts w:ascii="Arial" w:hAnsi="Arial" w:cs="Arial"/>
        </w:rPr>
        <w:t>verificará</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características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garantizadas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equipos</w:t>
      </w:r>
      <w:r w:rsidRPr="001F536E" w:rsidR="00E803A3">
        <w:rPr>
          <w:rFonts w:ascii="Arial" w:hAnsi="Arial" w:cs="Arial"/>
        </w:rPr>
        <w:t xml:space="preserve"> </w:t>
      </w:r>
      <w:r w:rsidRPr="001F536E">
        <w:rPr>
          <w:rFonts w:ascii="Arial" w:hAnsi="Arial" w:cs="Arial"/>
        </w:rPr>
        <w:t>principales</w:t>
      </w:r>
      <w:r w:rsidRPr="001F536E" w:rsidR="00E803A3">
        <w:rPr>
          <w:rFonts w:ascii="Arial" w:hAnsi="Arial" w:cs="Arial"/>
        </w:rPr>
        <w:t xml:space="preserve"> </w:t>
      </w:r>
      <w:r w:rsidRPr="001F536E">
        <w:rPr>
          <w:rFonts w:ascii="Arial" w:hAnsi="Arial" w:cs="Arial"/>
        </w:rPr>
        <w:t>cumplen</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exigido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p>
    <w:p w:rsidRPr="001F536E" w:rsidR="00021326" w:rsidP="00D60286" w:rsidRDefault="00295FBE" w14:paraId="0636A40A" w14:textId="64861DC7">
      <w:pPr>
        <w:ind w:left="355" w:right="9"/>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utilizará</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tabla</w:t>
      </w:r>
      <w:r w:rsidRPr="001F536E" w:rsidR="00E803A3">
        <w:rPr>
          <w:rFonts w:ascii="Arial" w:hAnsi="Arial" w:cs="Arial"/>
        </w:rPr>
        <w:t xml:space="preserve"> </w:t>
      </w:r>
      <w:r w:rsidRPr="001F536E">
        <w:rPr>
          <w:rFonts w:ascii="Arial" w:hAnsi="Arial" w:cs="Arial"/>
        </w:rPr>
        <w:t>denominada</w:t>
      </w:r>
      <w:r w:rsidRPr="001F536E" w:rsidR="00E803A3">
        <w:rPr>
          <w:rFonts w:ascii="Arial" w:hAnsi="Arial" w:cs="Arial"/>
        </w:rPr>
        <w:t xml:space="preserve"> </w:t>
      </w:r>
      <w:r w:rsidRPr="001F536E">
        <w:rPr>
          <w:rFonts w:ascii="Arial" w:hAnsi="Arial" w:cs="Arial"/>
        </w:rPr>
        <w:t>“Calificación</w:t>
      </w:r>
      <w:r w:rsidRPr="001F536E" w:rsidR="00E803A3">
        <w:rPr>
          <w:rFonts w:ascii="Arial" w:hAnsi="Arial" w:cs="Arial"/>
        </w:rPr>
        <w:t xml:space="preserve"> </w:t>
      </w:r>
      <w:r w:rsidRPr="001F536E">
        <w:rPr>
          <w:rFonts w:ascii="Arial" w:hAnsi="Arial" w:cs="Arial"/>
        </w:rPr>
        <w:t>Ponderada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Técnicos”,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saber:</w:t>
      </w:r>
      <w:r w:rsidRPr="001F536E" w:rsidR="00E803A3">
        <w:rPr>
          <w:rFonts w:ascii="Arial" w:hAnsi="Arial" w:cs="Arial"/>
        </w:rPr>
        <w:t xml:space="preserve"> </w:t>
      </w:r>
    </w:p>
    <w:p w:rsidRPr="001F536E" w:rsidR="00295FBE" w:rsidP="00FE7BC8" w:rsidRDefault="00295FBE" w14:paraId="1C034B7A" w14:textId="5463FFE8">
      <w:pPr>
        <w:pStyle w:val="Descripcin"/>
        <w:spacing w:after="0"/>
        <w:rPr>
          <w:rFonts w:ascii="Arial" w:hAnsi="Arial" w:cs="Arial"/>
          <w:sz w:val="20"/>
          <w:szCs w:val="22"/>
        </w:rPr>
      </w:pPr>
      <w:r w:rsidRPr="001F536E">
        <w:rPr>
          <w:rFonts w:ascii="Arial" w:hAnsi="Arial" w:cs="Arial"/>
          <w:sz w:val="20"/>
          <w:szCs w:val="22"/>
        </w:rPr>
        <w:t>Tabla</w:t>
      </w:r>
      <w:r w:rsidRPr="001F536E" w:rsidR="00E803A3">
        <w:rPr>
          <w:rFonts w:ascii="Arial" w:hAnsi="Arial" w:cs="Arial"/>
          <w:sz w:val="20"/>
          <w:szCs w:val="22"/>
        </w:rPr>
        <w:t xml:space="preserve"> </w:t>
      </w:r>
      <w:r w:rsidRPr="001F536E">
        <w:rPr>
          <w:rFonts w:ascii="Arial" w:hAnsi="Arial" w:cs="Arial"/>
          <w:sz w:val="20"/>
          <w:szCs w:val="22"/>
        </w:rPr>
        <w:t>7:</w:t>
      </w:r>
      <w:r w:rsidRPr="001F536E" w:rsidR="00E803A3">
        <w:rPr>
          <w:rFonts w:ascii="Arial" w:hAnsi="Arial" w:cs="Arial"/>
          <w:sz w:val="20"/>
          <w:szCs w:val="22"/>
        </w:rPr>
        <w:t xml:space="preserve"> </w:t>
      </w:r>
      <w:r w:rsidRPr="001F536E">
        <w:rPr>
          <w:rFonts w:ascii="Arial" w:hAnsi="Arial" w:cs="Arial"/>
          <w:sz w:val="20"/>
          <w:szCs w:val="22"/>
        </w:rPr>
        <w:t>Calificación</w:t>
      </w:r>
      <w:r w:rsidRPr="001F536E" w:rsidR="00E803A3">
        <w:rPr>
          <w:rFonts w:ascii="Arial" w:hAnsi="Arial" w:cs="Arial"/>
          <w:sz w:val="20"/>
          <w:szCs w:val="22"/>
        </w:rPr>
        <w:t xml:space="preserve"> </w:t>
      </w:r>
      <w:r w:rsidRPr="001F536E">
        <w:rPr>
          <w:rFonts w:ascii="Arial" w:hAnsi="Arial" w:cs="Arial"/>
          <w:sz w:val="20"/>
          <w:szCs w:val="22"/>
        </w:rPr>
        <w:t>Ponderada</w:t>
      </w:r>
      <w:r w:rsidRPr="001F536E" w:rsidR="00E803A3">
        <w:rPr>
          <w:rFonts w:ascii="Arial" w:hAnsi="Arial" w:cs="Arial"/>
          <w:sz w:val="20"/>
          <w:szCs w:val="22"/>
        </w:rPr>
        <w:t xml:space="preserve"> </w:t>
      </w:r>
      <w:r w:rsidRPr="001F536E">
        <w:rPr>
          <w:rFonts w:ascii="Arial" w:hAnsi="Arial" w:cs="Arial"/>
          <w:sz w:val="20"/>
          <w:szCs w:val="22"/>
        </w:rPr>
        <w:t>de</w:t>
      </w:r>
      <w:r w:rsidRPr="001F536E" w:rsidR="00E803A3">
        <w:rPr>
          <w:rFonts w:ascii="Arial" w:hAnsi="Arial" w:cs="Arial"/>
          <w:sz w:val="20"/>
          <w:szCs w:val="22"/>
        </w:rPr>
        <w:t xml:space="preserve"> </w:t>
      </w:r>
      <w:r w:rsidRPr="001F536E">
        <w:rPr>
          <w:rFonts w:ascii="Arial" w:hAnsi="Arial" w:cs="Arial"/>
          <w:sz w:val="20"/>
          <w:szCs w:val="22"/>
        </w:rPr>
        <w:t>los</w:t>
      </w:r>
      <w:r w:rsidRPr="001F536E" w:rsidR="00E803A3">
        <w:rPr>
          <w:rFonts w:ascii="Arial" w:hAnsi="Arial" w:cs="Arial"/>
          <w:sz w:val="20"/>
          <w:szCs w:val="22"/>
        </w:rPr>
        <w:t xml:space="preserve"> </w:t>
      </w:r>
      <w:r w:rsidRPr="001F536E">
        <w:rPr>
          <w:rFonts w:ascii="Arial" w:hAnsi="Arial" w:cs="Arial"/>
          <w:sz w:val="20"/>
          <w:szCs w:val="22"/>
        </w:rPr>
        <w:t>Antecedentes</w:t>
      </w:r>
      <w:r w:rsidRPr="001F536E" w:rsidR="00E803A3">
        <w:rPr>
          <w:rFonts w:ascii="Arial" w:hAnsi="Arial" w:cs="Arial"/>
          <w:sz w:val="20"/>
          <w:szCs w:val="22"/>
        </w:rPr>
        <w:t xml:space="preserve"> </w:t>
      </w:r>
      <w:r w:rsidRPr="001F536E">
        <w:rPr>
          <w:rFonts w:ascii="Arial" w:hAnsi="Arial" w:cs="Arial"/>
          <w:sz w:val="20"/>
          <w:szCs w:val="22"/>
        </w:rPr>
        <w:t>Técnicos</w:t>
      </w:r>
      <w:r w:rsidRPr="001F536E" w:rsidR="00E803A3">
        <w:rPr>
          <w:rFonts w:ascii="Arial" w:hAnsi="Arial" w:cs="Arial"/>
          <w:sz w:val="20"/>
          <w:szCs w:val="22"/>
        </w:rPr>
        <w:t xml:space="preserve"> </w:t>
      </w:r>
    </w:p>
    <w:tbl>
      <w:tblPr>
        <w:tblStyle w:val="TableGrid3"/>
        <w:tblW w:w="9626" w:type="dxa"/>
        <w:tblInd w:w="346"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40" w:type="dxa"/>
          <w:left w:w="106" w:type="dxa"/>
          <w:right w:w="94" w:type="dxa"/>
        </w:tblCellMar>
        <w:tblLook w:val="04A0" w:firstRow="1" w:lastRow="0" w:firstColumn="1" w:lastColumn="0" w:noHBand="0" w:noVBand="1"/>
      </w:tblPr>
      <w:tblGrid>
        <w:gridCol w:w="1410"/>
        <w:gridCol w:w="5666"/>
        <w:gridCol w:w="1017"/>
        <w:gridCol w:w="1533"/>
      </w:tblGrid>
      <w:tr w:rsidRPr="001F536E" w:rsidR="00295FBE" w:rsidTr="003C77EF" w14:paraId="770C8D97" w14:textId="77777777">
        <w:trPr>
          <w:trHeight w:val="654"/>
          <w:tblHeader/>
        </w:trPr>
        <w:tc>
          <w:tcPr>
            <w:tcW w:w="1277" w:type="dxa"/>
            <w:shd w:val="clear" w:color="auto" w:fill="DBE5F1" w:themeFill="accent1" w:themeFillTint="33"/>
            <w:vAlign w:val="center"/>
          </w:tcPr>
          <w:p w:rsidRPr="001F536E" w:rsidR="00295FBE" w:rsidP="00912DB8" w:rsidRDefault="00295FBE" w14:paraId="22C9B574" w14:textId="77777777">
            <w:pPr>
              <w:pStyle w:val="Sinespaciado"/>
              <w:jc w:val="center"/>
              <w:rPr>
                <w:rFonts w:ascii="Arial" w:hAnsi="Arial" w:cs="Arial"/>
                <w:b/>
              </w:rPr>
            </w:pPr>
            <w:r w:rsidRPr="001F536E">
              <w:rPr>
                <w:rFonts w:ascii="Arial" w:hAnsi="Arial" w:cs="Arial"/>
                <w:b/>
              </w:rPr>
              <w:t>Documento</w:t>
            </w:r>
          </w:p>
        </w:tc>
        <w:tc>
          <w:tcPr>
            <w:tcW w:w="5964" w:type="dxa"/>
            <w:shd w:val="clear" w:color="auto" w:fill="DBE5F1" w:themeFill="accent1" w:themeFillTint="33"/>
            <w:vAlign w:val="center"/>
          </w:tcPr>
          <w:p w:rsidRPr="001F536E" w:rsidR="00295FBE" w:rsidP="00912DB8" w:rsidRDefault="00295FBE" w14:paraId="2F42D7D1" w14:textId="77777777">
            <w:pPr>
              <w:pStyle w:val="Sinespaciado"/>
              <w:jc w:val="center"/>
              <w:rPr>
                <w:rFonts w:ascii="Arial" w:hAnsi="Arial" w:cs="Arial"/>
                <w:b/>
              </w:rPr>
            </w:pPr>
            <w:r w:rsidRPr="001F536E">
              <w:rPr>
                <w:rFonts w:ascii="Arial" w:hAnsi="Arial" w:cs="Arial"/>
                <w:b/>
              </w:rPr>
              <w:t>Nombre</w:t>
            </w:r>
          </w:p>
        </w:tc>
        <w:tc>
          <w:tcPr>
            <w:tcW w:w="1019" w:type="dxa"/>
            <w:shd w:val="clear" w:color="auto" w:fill="DBE5F1" w:themeFill="accent1" w:themeFillTint="33"/>
            <w:vAlign w:val="bottom"/>
          </w:tcPr>
          <w:p w:rsidRPr="001F536E" w:rsidR="00295FBE" w:rsidP="00912DB8" w:rsidRDefault="00295FBE" w14:paraId="325E3B01" w14:textId="77777777">
            <w:pPr>
              <w:pStyle w:val="Sinespaciado"/>
              <w:jc w:val="center"/>
              <w:rPr>
                <w:rFonts w:ascii="Arial" w:hAnsi="Arial" w:cs="Arial"/>
                <w:b/>
              </w:rPr>
            </w:pPr>
            <w:r w:rsidRPr="001F536E">
              <w:rPr>
                <w:rFonts w:ascii="Arial" w:hAnsi="Arial" w:cs="Arial"/>
                <w:b/>
              </w:rPr>
              <w:t>Puntaje</w:t>
            </w:r>
          </w:p>
          <w:p w:rsidRPr="001F536E" w:rsidR="00295FBE" w:rsidP="00912DB8" w:rsidRDefault="00295FBE" w14:paraId="640A532D" w14:textId="622264BF">
            <w:pPr>
              <w:pStyle w:val="Sinespaciado"/>
              <w:jc w:val="center"/>
              <w:rPr>
                <w:rFonts w:ascii="Arial" w:hAnsi="Arial" w:cs="Arial"/>
                <w:b/>
              </w:rPr>
            </w:pPr>
            <w:r w:rsidRPr="001F536E">
              <w:rPr>
                <w:rFonts w:ascii="Arial" w:hAnsi="Arial" w:cs="Arial"/>
                <w:b/>
              </w:rPr>
              <w:t>(0</w:t>
            </w:r>
            <w:r w:rsidRPr="001F536E" w:rsidR="00E803A3">
              <w:rPr>
                <w:rFonts w:ascii="Arial" w:hAnsi="Arial" w:cs="Arial"/>
                <w:b/>
              </w:rPr>
              <w:t xml:space="preserve"> </w:t>
            </w:r>
            <w:r w:rsidRPr="001F536E">
              <w:rPr>
                <w:rFonts w:ascii="Arial" w:hAnsi="Arial" w:cs="Arial"/>
                <w:b/>
              </w:rPr>
              <w:t>a</w:t>
            </w:r>
            <w:r w:rsidRPr="001F536E" w:rsidR="00E803A3">
              <w:rPr>
                <w:rFonts w:ascii="Arial" w:hAnsi="Arial" w:cs="Arial"/>
                <w:b/>
              </w:rPr>
              <w:t xml:space="preserve"> </w:t>
            </w:r>
            <w:r w:rsidRPr="001F536E">
              <w:rPr>
                <w:rFonts w:ascii="Arial" w:hAnsi="Arial" w:cs="Arial"/>
                <w:b/>
              </w:rPr>
              <w:t>100)</w:t>
            </w:r>
          </w:p>
        </w:tc>
        <w:tc>
          <w:tcPr>
            <w:tcW w:w="1366" w:type="dxa"/>
            <w:shd w:val="clear" w:color="auto" w:fill="DBE5F1" w:themeFill="accent1" w:themeFillTint="33"/>
            <w:vAlign w:val="center"/>
          </w:tcPr>
          <w:p w:rsidRPr="001F536E" w:rsidR="00295FBE" w:rsidP="00912DB8" w:rsidRDefault="00295FBE" w14:paraId="7B25DFED" w14:textId="77777777">
            <w:pPr>
              <w:pStyle w:val="Sinespaciado"/>
              <w:jc w:val="center"/>
              <w:rPr>
                <w:rFonts w:ascii="Arial" w:hAnsi="Arial" w:cs="Arial"/>
                <w:b/>
              </w:rPr>
            </w:pPr>
            <w:r w:rsidRPr="001F536E">
              <w:rPr>
                <w:rFonts w:ascii="Arial" w:hAnsi="Arial" w:cs="Arial"/>
                <w:b/>
              </w:rPr>
              <w:t>Ponderación</w:t>
            </w:r>
          </w:p>
        </w:tc>
      </w:tr>
      <w:tr w:rsidRPr="001F536E" w:rsidR="00295FBE" w:rsidTr="003C77EF" w14:paraId="1622DF01" w14:textId="77777777">
        <w:trPr>
          <w:trHeight w:val="337"/>
        </w:trPr>
        <w:tc>
          <w:tcPr>
            <w:tcW w:w="1277" w:type="dxa"/>
            <w:vAlign w:val="center"/>
          </w:tcPr>
          <w:p w:rsidRPr="001F536E" w:rsidR="00295FBE" w:rsidP="00EE4D15" w:rsidRDefault="00295FBE" w14:paraId="37A0DBDB" w14:textId="1DF09C54">
            <w:pPr>
              <w:pStyle w:val="Sinespaciado"/>
              <w:jc w:val="center"/>
              <w:rPr>
                <w:rFonts w:ascii="Arial" w:hAnsi="Arial" w:cs="Arial"/>
              </w:rPr>
            </w:pPr>
            <w:r w:rsidRPr="001F536E">
              <w:rPr>
                <w:rFonts w:ascii="Arial" w:hAnsi="Arial" w:cs="Arial"/>
              </w:rPr>
              <w:t>T-1</w:t>
            </w:r>
          </w:p>
        </w:tc>
        <w:tc>
          <w:tcPr>
            <w:tcW w:w="5964" w:type="dxa"/>
          </w:tcPr>
          <w:p w:rsidRPr="001F536E" w:rsidR="00295FBE" w:rsidP="00912DB8" w:rsidRDefault="00295FBE" w14:paraId="311F4018" w14:textId="25690032">
            <w:pPr>
              <w:pStyle w:val="Sinespaciado"/>
              <w:rPr>
                <w:rFonts w:ascii="Arial" w:hAnsi="Arial" w:cs="Arial"/>
                <w:lang w:val="es-CL"/>
              </w:rPr>
            </w:pPr>
            <w:r w:rsidRPr="001F536E">
              <w:rPr>
                <w:rFonts w:ascii="Arial" w:hAnsi="Arial" w:cs="Arial"/>
                <w:lang w:val="es-CL"/>
              </w:rPr>
              <w:t>Descripción</w:t>
            </w:r>
            <w:r w:rsidRPr="001F536E" w:rsidR="00E803A3">
              <w:rPr>
                <w:rFonts w:ascii="Arial" w:hAnsi="Arial" w:cs="Arial"/>
                <w:lang w:val="es-CL"/>
              </w:rPr>
              <w:t xml:space="preserve"> </w:t>
            </w:r>
            <w:r w:rsidRPr="001F536E">
              <w:rPr>
                <w:rFonts w:ascii="Arial" w:hAnsi="Arial" w:cs="Arial"/>
                <w:lang w:val="es-CL"/>
              </w:rPr>
              <w:t>Técnica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Obra</w:t>
            </w:r>
            <w:r w:rsidRPr="001F536E" w:rsidR="00E803A3">
              <w:rPr>
                <w:rFonts w:ascii="Arial" w:hAnsi="Arial" w:cs="Arial"/>
                <w:lang w:val="es-CL"/>
              </w:rPr>
              <w:t xml:space="preserve"> </w:t>
            </w:r>
          </w:p>
        </w:tc>
        <w:tc>
          <w:tcPr>
            <w:tcW w:w="1019" w:type="dxa"/>
            <w:vAlign w:val="bottom"/>
          </w:tcPr>
          <w:p w:rsidRPr="001F536E" w:rsidR="00295FBE" w:rsidP="00912DB8" w:rsidRDefault="00E803A3" w14:paraId="16EAA2E7" w14:textId="483945F2">
            <w:pPr>
              <w:pStyle w:val="Sinespaciado"/>
              <w:rPr>
                <w:rFonts w:ascii="Arial" w:hAnsi="Arial" w:cs="Arial"/>
                <w:lang w:val="es-CL"/>
              </w:rPr>
            </w:pPr>
            <w:r w:rsidRPr="001F536E">
              <w:rPr>
                <w:rFonts w:ascii="Arial" w:hAnsi="Arial" w:cs="Arial"/>
                <w:lang w:val="es-CL"/>
              </w:rPr>
              <w:t xml:space="preserve"> </w:t>
            </w:r>
          </w:p>
        </w:tc>
        <w:tc>
          <w:tcPr>
            <w:tcW w:w="1366" w:type="dxa"/>
          </w:tcPr>
          <w:p w:rsidRPr="001F536E" w:rsidR="00295FBE" w:rsidP="007F34A1" w:rsidRDefault="00F2422F" w14:paraId="427824A6" w14:textId="6C51F9FB">
            <w:pPr>
              <w:pStyle w:val="Sinespaciado"/>
              <w:jc w:val="center"/>
              <w:rPr>
                <w:rFonts w:ascii="Arial" w:hAnsi="Arial" w:cs="Arial"/>
              </w:rPr>
            </w:pPr>
            <w:r w:rsidRPr="001F536E">
              <w:rPr>
                <w:rFonts w:ascii="Arial" w:hAnsi="Arial" w:cs="Arial"/>
              </w:rPr>
              <w:t>60</w:t>
            </w:r>
            <w:r w:rsidRPr="001F536E" w:rsidR="00295FBE">
              <w:rPr>
                <w:rFonts w:ascii="Arial" w:hAnsi="Arial" w:cs="Arial"/>
              </w:rPr>
              <w:t>%</w:t>
            </w:r>
          </w:p>
        </w:tc>
      </w:tr>
      <w:tr w:rsidRPr="001F536E" w:rsidR="00295FBE" w:rsidTr="003C77EF" w14:paraId="3DD0E8DA" w14:textId="77777777">
        <w:trPr>
          <w:trHeight w:val="336"/>
        </w:trPr>
        <w:tc>
          <w:tcPr>
            <w:tcW w:w="1277" w:type="dxa"/>
            <w:vAlign w:val="center"/>
          </w:tcPr>
          <w:p w:rsidRPr="001F536E" w:rsidR="00295FBE" w:rsidP="00EE4D15" w:rsidRDefault="00295FBE" w14:paraId="5F2D2813" w14:textId="32A9FAB7">
            <w:pPr>
              <w:pStyle w:val="Sinespaciado"/>
              <w:jc w:val="center"/>
              <w:rPr>
                <w:rFonts w:ascii="Arial" w:hAnsi="Arial" w:cs="Arial"/>
              </w:rPr>
            </w:pPr>
            <w:r w:rsidRPr="001F536E">
              <w:rPr>
                <w:rFonts w:ascii="Arial" w:hAnsi="Arial" w:cs="Arial"/>
              </w:rPr>
              <w:t>T-</w:t>
            </w:r>
            <w:r w:rsidRPr="001F536E" w:rsidR="00FC240A">
              <w:rPr>
                <w:rFonts w:ascii="Arial" w:hAnsi="Arial" w:cs="Arial"/>
              </w:rPr>
              <w:t>2</w:t>
            </w:r>
          </w:p>
        </w:tc>
        <w:tc>
          <w:tcPr>
            <w:tcW w:w="5964" w:type="dxa"/>
          </w:tcPr>
          <w:p w:rsidRPr="001F536E" w:rsidR="00295FBE" w:rsidP="00912DB8" w:rsidRDefault="00295FBE" w14:paraId="6267495A" w14:textId="583D2F34">
            <w:pPr>
              <w:pStyle w:val="Sinespaciado"/>
              <w:rPr>
                <w:rFonts w:ascii="Arial" w:hAnsi="Arial" w:cs="Arial"/>
              </w:rPr>
            </w:pPr>
            <w:r w:rsidRPr="001F536E">
              <w:rPr>
                <w:rFonts w:ascii="Arial" w:hAnsi="Arial" w:cs="Arial"/>
              </w:rPr>
              <w:t>Programa</w:t>
            </w:r>
            <w:r w:rsidRPr="001F536E" w:rsidR="00E803A3">
              <w:rPr>
                <w:rFonts w:ascii="Arial" w:hAnsi="Arial" w:cs="Arial"/>
              </w:rPr>
              <w:t xml:space="preserve"> </w:t>
            </w:r>
            <w:r w:rsidRPr="001F536E">
              <w:rPr>
                <w:rFonts w:ascii="Arial" w:hAnsi="Arial" w:cs="Arial"/>
              </w:rPr>
              <w:t>Maestro</w:t>
            </w:r>
          </w:p>
        </w:tc>
        <w:tc>
          <w:tcPr>
            <w:tcW w:w="1019" w:type="dxa"/>
          </w:tcPr>
          <w:p w:rsidRPr="001F536E" w:rsidR="00295FBE" w:rsidP="00912DB8" w:rsidRDefault="00E803A3" w14:paraId="2F75E37A" w14:textId="3E48B302">
            <w:pPr>
              <w:pStyle w:val="Sinespaciado"/>
              <w:rPr>
                <w:rFonts w:ascii="Arial" w:hAnsi="Arial" w:cs="Arial"/>
              </w:rPr>
            </w:pPr>
            <w:r w:rsidRPr="001F536E">
              <w:rPr>
                <w:rFonts w:ascii="Arial" w:hAnsi="Arial" w:cs="Arial"/>
              </w:rPr>
              <w:t xml:space="preserve"> </w:t>
            </w:r>
          </w:p>
        </w:tc>
        <w:tc>
          <w:tcPr>
            <w:tcW w:w="1366" w:type="dxa"/>
          </w:tcPr>
          <w:p w:rsidRPr="001F536E" w:rsidR="00295FBE" w:rsidP="007F34A1" w:rsidRDefault="00F2422F" w14:paraId="58A49ABB" w14:textId="1FF014DC">
            <w:pPr>
              <w:pStyle w:val="Sinespaciado"/>
              <w:jc w:val="center"/>
              <w:rPr>
                <w:rFonts w:ascii="Arial" w:hAnsi="Arial" w:cs="Arial"/>
              </w:rPr>
            </w:pPr>
            <w:r w:rsidRPr="001F536E">
              <w:rPr>
                <w:rFonts w:ascii="Arial" w:hAnsi="Arial" w:cs="Arial"/>
              </w:rPr>
              <w:t>30</w:t>
            </w:r>
            <w:r w:rsidRPr="001F536E" w:rsidR="00295FBE">
              <w:rPr>
                <w:rFonts w:ascii="Arial" w:hAnsi="Arial" w:cs="Arial"/>
              </w:rPr>
              <w:t>%</w:t>
            </w:r>
          </w:p>
        </w:tc>
      </w:tr>
      <w:tr w:rsidRPr="001F536E" w:rsidR="00295FBE" w:rsidTr="003C77EF" w14:paraId="2FBF5CF1" w14:textId="77777777">
        <w:trPr>
          <w:trHeight w:val="336"/>
        </w:trPr>
        <w:tc>
          <w:tcPr>
            <w:tcW w:w="1277" w:type="dxa"/>
            <w:vAlign w:val="center"/>
          </w:tcPr>
          <w:p w:rsidRPr="001F536E" w:rsidR="00295FBE" w:rsidP="00354042" w:rsidRDefault="00295FBE" w14:paraId="387D9428" w14:textId="47D666DC">
            <w:pPr>
              <w:pStyle w:val="Sinespaciado"/>
              <w:jc w:val="center"/>
              <w:rPr>
                <w:rFonts w:ascii="Arial" w:hAnsi="Arial" w:cs="Arial"/>
              </w:rPr>
            </w:pPr>
            <w:r w:rsidRPr="001F536E">
              <w:rPr>
                <w:rFonts w:ascii="Arial" w:hAnsi="Arial" w:cs="Arial"/>
              </w:rPr>
              <w:t>T-</w:t>
            </w:r>
            <w:r w:rsidRPr="001F536E" w:rsidR="0013123D">
              <w:rPr>
                <w:rFonts w:ascii="Arial" w:hAnsi="Arial" w:cs="Arial"/>
              </w:rPr>
              <w:t>3</w:t>
            </w:r>
          </w:p>
        </w:tc>
        <w:tc>
          <w:tcPr>
            <w:tcW w:w="5964" w:type="dxa"/>
            <w:vAlign w:val="center"/>
          </w:tcPr>
          <w:p w:rsidRPr="001F536E" w:rsidR="00295FBE" w:rsidP="003C77EF" w:rsidRDefault="00295FBE" w14:paraId="44A988F7" w14:textId="172F67B9">
            <w:pPr>
              <w:pStyle w:val="Sinespaciado"/>
              <w:jc w:val="left"/>
              <w:rPr>
                <w:rFonts w:ascii="Arial" w:hAnsi="Arial" w:cs="Arial"/>
                <w:lang w:val="es-CL"/>
              </w:rPr>
            </w:pPr>
            <w:r w:rsidRPr="001F536E">
              <w:rPr>
                <w:rFonts w:ascii="Arial" w:hAnsi="Arial" w:cs="Arial"/>
                <w:lang w:val="es-CL"/>
              </w:rPr>
              <w:t>Información</w:t>
            </w:r>
            <w:r w:rsidRPr="001F536E" w:rsidR="00E803A3">
              <w:rPr>
                <w:rFonts w:ascii="Arial" w:hAnsi="Arial" w:cs="Arial"/>
                <w:lang w:val="es-CL"/>
              </w:rPr>
              <w:t xml:space="preserve"> </w:t>
            </w:r>
            <w:r w:rsidRPr="001F536E">
              <w:rPr>
                <w:rFonts w:ascii="Arial" w:hAnsi="Arial" w:cs="Arial"/>
                <w:lang w:val="es-CL"/>
              </w:rPr>
              <w:t>técnica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equipos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principales</w:t>
            </w:r>
            <w:r w:rsidRPr="001F536E" w:rsidR="00E803A3">
              <w:rPr>
                <w:rFonts w:ascii="Arial" w:hAnsi="Arial" w:cs="Arial"/>
                <w:lang w:val="es-CL"/>
              </w:rPr>
              <w:t xml:space="preserve"> </w:t>
            </w:r>
            <w:r w:rsidRPr="001F536E">
              <w:rPr>
                <w:rFonts w:ascii="Arial" w:hAnsi="Arial" w:cs="Arial"/>
                <w:lang w:val="es-CL"/>
              </w:rPr>
              <w:t>materiales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contempla</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Obra</w:t>
            </w:r>
          </w:p>
        </w:tc>
        <w:tc>
          <w:tcPr>
            <w:tcW w:w="1019" w:type="dxa"/>
            <w:vAlign w:val="center"/>
          </w:tcPr>
          <w:p w:rsidRPr="001F536E" w:rsidR="00295FBE" w:rsidP="003C77EF" w:rsidRDefault="00295FBE" w14:paraId="36F83BAE" w14:textId="385FBBC4">
            <w:pPr>
              <w:pStyle w:val="Sinespaciado"/>
              <w:jc w:val="center"/>
              <w:rPr>
                <w:rFonts w:ascii="Arial" w:hAnsi="Arial" w:cs="Arial"/>
                <w:lang w:val="es-CL"/>
              </w:rPr>
            </w:pPr>
          </w:p>
        </w:tc>
        <w:tc>
          <w:tcPr>
            <w:tcW w:w="1366" w:type="dxa"/>
            <w:vAlign w:val="center"/>
          </w:tcPr>
          <w:p w:rsidRPr="001F536E" w:rsidR="00295FBE" w:rsidP="00354042" w:rsidRDefault="00295FBE" w14:paraId="6C1654C8" w14:textId="145D9796">
            <w:pPr>
              <w:pStyle w:val="Sinespaciado"/>
              <w:jc w:val="center"/>
              <w:rPr>
                <w:rFonts w:ascii="Arial" w:hAnsi="Arial" w:cs="Arial"/>
              </w:rPr>
            </w:pPr>
            <w:r w:rsidRPr="001F536E">
              <w:rPr>
                <w:rFonts w:ascii="Arial" w:hAnsi="Arial" w:cs="Arial"/>
              </w:rPr>
              <w:t>10%</w:t>
            </w:r>
          </w:p>
        </w:tc>
      </w:tr>
      <w:tr w:rsidRPr="001F536E" w:rsidR="00295FBE" w:rsidTr="001E1769" w14:paraId="4C0BAF51" w14:textId="77777777">
        <w:trPr>
          <w:trHeight w:val="331"/>
        </w:trPr>
        <w:tc>
          <w:tcPr>
            <w:tcW w:w="7241" w:type="dxa"/>
            <w:gridSpan w:val="2"/>
            <w:shd w:val="clear" w:color="auto" w:fill="DBE5F1"/>
          </w:tcPr>
          <w:p w:rsidRPr="001F536E" w:rsidR="00295FBE" w:rsidP="00912DB8" w:rsidRDefault="00295FBE" w14:paraId="5B5D4CC3" w14:textId="011F6D69">
            <w:pPr>
              <w:pStyle w:val="Sinespaciado"/>
              <w:rPr>
                <w:rFonts w:ascii="Arial" w:hAnsi="Arial" w:cs="Arial"/>
                <w:lang w:val="es-CL"/>
              </w:rPr>
            </w:pPr>
            <w:r w:rsidRPr="001F536E">
              <w:rPr>
                <w:rFonts w:ascii="Arial" w:hAnsi="Arial" w:cs="Arial"/>
                <w:lang w:val="es-CL"/>
              </w:rPr>
              <w:t>Calificación</w:t>
            </w:r>
            <w:r w:rsidRPr="001F536E" w:rsidR="00E803A3">
              <w:rPr>
                <w:rFonts w:ascii="Arial" w:hAnsi="Arial" w:cs="Arial"/>
                <w:lang w:val="es-CL"/>
              </w:rPr>
              <w:t xml:space="preserve"> </w:t>
            </w:r>
            <w:r w:rsidRPr="001F536E">
              <w:rPr>
                <w:rFonts w:ascii="Arial" w:hAnsi="Arial" w:cs="Arial"/>
                <w:lang w:val="es-CL"/>
              </w:rPr>
              <w:t>total</w:t>
            </w:r>
            <w:r w:rsidRPr="001F536E" w:rsidR="00E803A3">
              <w:rPr>
                <w:rFonts w:ascii="Arial" w:hAnsi="Arial" w:cs="Arial"/>
                <w:lang w:val="es-CL"/>
              </w:rPr>
              <w:t xml:space="preserve"> </w:t>
            </w:r>
            <w:r w:rsidRPr="001F536E">
              <w:rPr>
                <w:rFonts w:ascii="Arial" w:hAnsi="Arial" w:cs="Arial"/>
                <w:lang w:val="es-CL"/>
              </w:rPr>
              <w:t>ponderada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Antecedentes</w:t>
            </w:r>
            <w:r w:rsidRPr="001F536E" w:rsidR="00E803A3">
              <w:rPr>
                <w:rFonts w:ascii="Arial" w:hAnsi="Arial" w:cs="Arial"/>
                <w:lang w:val="es-CL"/>
              </w:rPr>
              <w:t xml:space="preserve"> </w:t>
            </w:r>
            <w:r w:rsidRPr="001F536E">
              <w:rPr>
                <w:rFonts w:ascii="Arial" w:hAnsi="Arial" w:cs="Arial"/>
                <w:lang w:val="es-CL"/>
              </w:rPr>
              <w:t>Técnicos</w:t>
            </w:r>
            <w:r w:rsidRPr="001F536E" w:rsidR="00E803A3">
              <w:rPr>
                <w:rFonts w:ascii="Arial" w:hAnsi="Arial" w:cs="Arial"/>
                <w:lang w:val="es-CL"/>
              </w:rPr>
              <w:t xml:space="preserve"> </w:t>
            </w:r>
          </w:p>
        </w:tc>
        <w:tc>
          <w:tcPr>
            <w:tcW w:w="1019" w:type="dxa"/>
            <w:shd w:val="clear" w:color="auto" w:fill="DBE5F1"/>
          </w:tcPr>
          <w:p w:rsidRPr="001F536E" w:rsidR="00295FBE" w:rsidP="00912DB8" w:rsidRDefault="00295FBE" w14:paraId="2556AC0F" w14:textId="77777777">
            <w:pPr>
              <w:pStyle w:val="Sinespaciado"/>
              <w:rPr>
                <w:rFonts w:ascii="Arial" w:hAnsi="Arial" w:cs="Arial"/>
                <w:lang w:val="es-CL"/>
              </w:rPr>
            </w:pPr>
          </w:p>
        </w:tc>
        <w:tc>
          <w:tcPr>
            <w:tcW w:w="1366" w:type="dxa"/>
            <w:shd w:val="clear" w:color="auto" w:fill="DBE5F1"/>
          </w:tcPr>
          <w:p w:rsidRPr="001F536E" w:rsidR="00295FBE" w:rsidP="007F34A1" w:rsidRDefault="00295FBE" w14:paraId="09137F6A" w14:textId="77777777">
            <w:pPr>
              <w:pStyle w:val="Sinespaciado"/>
              <w:jc w:val="center"/>
              <w:rPr>
                <w:rFonts w:ascii="Arial" w:hAnsi="Arial" w:cs="Arial"/>
              </w:rPr>
            </w:pPr>
            <w:r w:rsidRPr="001F536E">
              <w:rPr>
                <w:rFonts w:ascii="Arial" w:hAnsi="Arial" w:cs="Arial"/>
              </w:rPr>
              <w:t>100%</w:t>
            </w:r>
          </w:p>
        </w:tc>
      </w:tr>
    </w:tbl>
    <w:p w:rsidRPr="001F536E" w:rsidR="00295FBE" w:rsidP="00295FBE" w:rsidRDefault="00295FBE" w14:paraId="237A9B16" w14:textId="35906DB9">
      <w:pPr>
        <w:ind w:left="355" w:right="9"/>
        <w:rPr>
          <w:rFonts w:ascii="Arial" w:hAnsi="Arial" w:cs="Arial"/>
        </w:rPr>
      </w:pP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evaluación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Antecedentes</w:t>
      </w:r>
      <w:r w:rsidRPr="001F536E" w:rsidR="00E803A3">
        <w:rPr>
          <w:rFonts w:ascii="Arial" w:hAnsi="Arial" w:cs="Arial"/>
          <w:lang w:val="es-ES"/>
        </w:rPr>
        <w:t xml:space="preserve"> </w:t>
      </w:r>
      <w:r w:rsidRPr="001F536E">
        <w:rPr>
          <w:rFonts w:ascii="Arial" w:hAnsi="Arial" w:cs="Arial"/>
          <w:lang w:val="es-ES"/>
        </w:rPr>
        <w:t>Técnicos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Propuesta</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asignará</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puntaje</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calificación</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escala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0</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100.</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calificación</w:t>
      </w:r>
      <w:r w:rsidRPr="001F536E" w:rsidR="00E803A3">
        <w:rPr>
          <w:rFonts w:ascii="Arial" w:hAnsi="Arial" w:cs="Arial"/>
          <w:lang w:val="es-ES"/>
        </w:rPr>
        <w:t xml:space="preserve"> </w:t>
      </w:r>
      <w:r w:rsidRPr="001F536E">
        <w:rPr>
          <w:rFonts w:ascii="Arial" w:hAnsi="Arial" w:cs="Arial"/>
          <w:lang w:val="es-ES"/>
        </w:rPr>
        <w:t>total</w:t>
      </w:r>
      <w:r w:rsidRPr="001F536E" w:rsidR="00E803A3">
        <w:rPr>
          <w:rFonts w:ascii="Arial" w:hAnsi="Arial" w:cs="Arial"/>
          <w:lang w:val="es-ES"/>
        </w:rPr>
        <w:t xml:space="preserve"> </w:t>
      </w:r>
      <w:r w:rsidRPr="001F536E">
        <w:rPr>
          <w:rFonts w:ascii="Arial" w:hAnsi="Arial" w:cs="Arial"/>
          <w:lang w:val="es-ES"/>
        </w:rPr>
        <w:t>ponderada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000A1CE5">
        <w:rPr>
          <w:rFonts w:ascii="Arial" w:hAnsi="Arial" w:cs="Arial"/>
          <w:lang w:val="es-ES"/>
        </w:rPr>
        <w:t>T</w:t>
      </w:r>
      <w:r w:rsidRPr="001F536E" w:rsidR="000A1CE5">
        <w:rPr>
          <w:rFonts w:ascii="Arial" w:hAnsi="Arial" w:cs="Arial"/>
          <w:lang w:val="es-ES"/>
        </w:rPr>
        <w:t>écnica</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obtendrá</w:t>
      </w:r>
      <w:r w:rsidRPr="001F536E" w:rsidR="00E803A3">
        <w:rPr>
          <w:rFonts w:ascii="Arial" w:hAnsi="Arial" w:cs="Arial"/>
          <w:lang w:val="es-ES"/>
        </w:rPr>
        <w:t xml:space="preserve"> </w:t>
      </w:r>
      <w:r w:rsidRPr="001F536E">
        <w:rPr>
          <w:rFonts w:ascii="Arial" w:hAnsi="Arial" w:cs="Arial"/>
          <w:lang w:val="es-ES"/>
        </w:rPr>
        <w:t>sumando</w:t>
      </w:r>
      <w:r w:rsidRPr="001F536E" w:rsidR="00E803A3">
        <w:rPr>
          <w:rFonts w:ascii="Arial" w:hAnsi="Arial" w:cs="Arial"/>
          <w:lang w:val="es-ES"/>
        </w:rPr>
        <w:t xml:space="preserve"> </w:t>
      </w:r>
      <w:r w:rsidRPr="001F536E">
        <w:rPr>
          <w:rFonts w:ascii="Arial" w:hAnsi="Arial" w:cs="Arial"/>
          <w:lang w:val="es-ES"/>
        </w:rPr>
        <w:t>ponderadamente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puntaje</w:t>
      </w:r>
      <w:r w:rsidRPr="001F536E" w:rsidR="00E803A3">
        <w:rPr>
          <w:rFonts w:ascii="Arial" w:hAnsi="Arial" w:cs="Arial"/>
          <w:lang w:val="es-ES"/>
        </w:rPr>
        <w:t xml:space="preserve"> </w:t>
      </w:r>
      <w:r w:rsidRPr="001F536E">
        <w:rPr>
          <w:rFonts w:ascii="Arial" w:hAnsi="Arial" w:cs="Arial"/>
          <w:lang w:val="es-ES"/>
        </w:rPr>
        <w:t>asignado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evaluado.</w:t>
      </w:r>
      <w:r w:rsidRPr="001F536E" w:rsidR="00E803A3">
        <w:rPr>
          <w:rFonts w:ascii="Arial" w:hAnsi="Arial" w:cs="Arial"/>
          <w:lang w:val="es-ES"/>
        </w:rPr>
        <w:t xml:space="preserve"> </w:t>
      </w:r>
    </w:p>
    <w:p w:rsidRPr="001F536E" w:rsidR="00295FBE" w:rsidP="00295FBE" w:rsidRDefault="00295FBE" w14:paraId="319C5BF5" w14:textId="103311BF">
      <w:pPr>
        <w:ind w:left="355" w:right="9"/>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proceder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evaluar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respectiva</w:t>
      </w:r>
      <w:r w:rsidRPr="001F536E" w:rsidR="00E803A3">
        <w:rPr>
          <w:rFonts w:ascii="Arial" w:hAnsi="Arial" w:cs="Arial"/>
        </w:rPr>
        <w:t xml:space="preserve"> </w:t>
      </w:r>
      <w:r w:rsidRPr="001F536E" w:rsidR="45DD2BE5">
        <w:rPr>
          <w:rFonts w:ascii="Arial" w:hAnsi="Arial" w:cs="Arial"/>
        </w:rPr>
        <w:t>o</w:t>
      </w:r>
      <w:r w:rsidRPr="001F536E">
        <w:rPr>
          <w:rFonts w:ascii="Arial" w:hAnsi="Arial" w:cs="Arial"/>
        </w:rPr>
        <w:t>ferta</w:t>
      </w:r>
      <w:r w:rsidRPr="001F536E" w:rsidR="00E803A3">
        <w:rPr>
          <w:rFonts w:ascii="Arial" w:hAnsi="Arial" w:cs="Arial"/>
        </w:rPr>
        <w:t xml:space="preserve"> </w:t>
      </w:r>
      <w:r w:rsidRPr="001F536E" w:rsidR="4208E7C9">
        <w:rPr>
          <w:rFonts w:ascii="Arial" w:hAnsi="Arial" w:cs="Arial"/>
        </w:rPr>
        <w:t>e</w:t>
      </w:r>
      <w:r w:rsidRPr="001F536E">
        <w:rPr>
          <w:rFonts w:ascii="Arial" w:hAnsi="Arial" w:cs="Arial"/>
        </w:rPr>
        <w:t>conómica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calificación</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ponderada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75</w:t>
      </w:r>
      <w:r w:rsidRPr="001F536E" w:rsidR="00E803A3">
        <w:rPr>
          <w:rFonts w:ascii="Arial" w:hAnsi="Arial" w:cs="Arial"/>
        </w:rPr>
        <w:t xml:space="preserve"> </w:t>
      </w:r>
      <w:r w:rsidRPr="001F536E" w:rsidR="00B519ED">
        <w:rPr>
          <w:rFonts w:ascii="Arial" w:hAnsi="Arial" w:cs="Arial"/>
        </w:rPr>
        <w:t>puntos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calificación</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Técnico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50</w:t>
      </w:r>
      <w:r w:rsidRPr="001F536E" w:rsidR="00E803A3">
        <w:rPr>
          <w:rFonts w:ascii="Arial" w:hAnsi="Arial" w:cs="Arial"/>
        </w:rPr>
        <w:t xml:space="preserve"> </w:t>
      </w:r>
      <w:r w:rsidRPr="001F536E">
        <w:rPr>
          <w:rFonts w:ascii="Arial" w:hAnsi="Arial" w:cs="Arial"/>
        </w:rPr>
        <w:t>puntos,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contrario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declarada</w:t>
      </w:r>
      <w:r w:rsidRPr="001F536E" w:rsidR="00E803A3">
        <w:rPr>
          <w:rFonts w:ascii="Arial" w:hAnsi="Arial" w:cs="Arial"/>
        </w:rPr>
        <w:t xml:space="preserve"> </w:t>
      </w:r>
      <w:r w:rsidRPr="001F536E">
        <w:rPr>
          <w:rFonts w:ascii="Arial" w:hAnsi="Arial" w:cs="Arial"/>
        </w:rPr>
        <w:t>fuera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quedando</w:t>
      </w:r>
      <w:r w:rsidRPr="001F536E" w:rsidR="00E803A3">
        <w:rPr>
          <w:rFonts w:ascii="Arial" w:hAnsi="Arial" w:cs="Arial"/>
        </w:rPr>
        <w:t xml:space="preserve"> </w:t>
      </w:r>
      <w:r w:rsidRPr="001F536E">
        <w:rPr>
          <w:rFonts w:ascii="Arial" w:hAnsi="Arial" w:cs="Arial"/>
        </w:rPr>
        <w:t>inmediatamente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excluido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p>
    <w:p w:rsidRPr="001F536E" w:rsidR="00E04269" w:rsidP="000E5E55" w:rsidRDefault="1A978107" w14:paraId="3679AC41" w14:textId="480B48AF">
      <w:pPr>
        <w:pStyle w:val="Ttulo4"/>
        <w:ind w:left="851"/>
        <w:rPr>
          <w:rFonts w:ascii="Arial" w:hAnsi="Arial" w:cs="Arial"/>
        </w:rPr>
      </w:pPr>
      <w:bookmarkStart w:name="_Toc235666739" w:id="1093"/>
      <w:r w:rsidRPr="1CAF19E4">
        <w:rPr>
          <w:rFonts w:ascii="Arial" w:hAnsi="Arial" w:cs="Arial"/>
        </w:rPr>
        <w:t>Instancia</w:t>
      </w:r>
      <w:r w:rsidRPr="1CAF19E4" w:rsidR="548CF757">
        <w:rPr>
          <w:rFonts w:ascii="Arial" w:hAnsi="Arial" w:cs="Arial"/>
        </w:rPr>
        <w:t xml:space="preserve"> </w:t>
      </w:r>
      <w:r w:rsidRPr="1CAF19E4">
        <w:rPr>
          <w:rFonts w:ascii="Arial" w:hAnsi="Arial" w:cs="Arial"/>
        </w:rPr>
        <w:t>de</w:t>
      </w:r>
      <w:r w:rsidRPr="1CAF19E4" w:rsidR="548CF757">
        <w:rPr>
          <w:rFonts w:ascii="Arial" w:hAnsi="Arial" w:cs="Arial"/>
        </w:rPr>
        <w:t xml:space="preserve"> </w:t>
      </w:r>
      <w:r w:rsidRPr="1CAF19E4">
        <w:rPr>
          <w:rFonts w:ascii="Arial" w:hAnsi="Arial" w:cs="Arial"/>
        </w:rPr>
        <w:t>Aclaraciones</w:t>
      </w:r>
      <w:r w:rsidRPr="1CAF19E4" w:rsidR="548CF757">
        <w:rPr>
          <w:rFonts w:ascii="Arial" w:hAnsi="Arial" w:cs="Arial"/>
        </w:rPr>
        <w:t xml:space="preserve"> </w:t>
      </w:r>
      <w:r w:rsidRPr="1CAF19E4">
        <w:rPr>
          <w:rFonts w:ascii="Arial" w:hAnsi="Arial" w:cs="Arial"/>
        </w:rPr>
        <w:t>o</w:t>
      </w:r>
      <w:r w:rsidRPr="1CAF19E4" w:rsidR="548CF757">
        <w:rPr>
          <w:rFonts w:ascii="Arial" w:hAnsi="Arial" w:cs="Arial"/>
        </w:rPr>
        <w:t xml:space="preserve"> </w:t>
      </w:r>
      <w:r w:rsidRPr="1CAF19E4">
        <w:rPr>
          <w:rFonts w:ascii="Arial" w:hAnsi="Arial" w:cs="Arial"/>
        </w:rPr>
        <w:t>Rectificaciones</w:t>
      </w:r>
      <w:r w:rsidRPr="1CAF19E4" w:rsidR="548CF757">
        <w:rPr>
          <w:rFonts w:ascii="Arial" w:hAnsi="Arial" w:cs="Arial"/>
        </w:rPr>
        <w:t xml:space="preserve"> </w:t>
      </w:r>
      <w:r w:rsidRPr="1CAF19E4">
        <w:rPr>
          <w:rFonts w:ascii="Arial" w:hAnsi="Arial" w:cs="Arial"/>
        </w:rPr>
        <w:t>de</w:t>
      </w:r>
      <w:r w:rsidRPr="1CAF19E4" w:rsidR="548CF757">
        <w:rPr>
          <w:rFonts w:ascii="Arial" w:hAnsi="Arial" w:cs="Arial"/>
        </w:rPr>
        <w:t xml:space="preserve"> </w:t>
      </w:r>
      <w:r w:rsidRPr="1CAF19E4">
        <w:rPr>
          <w:rFonts w:ascii="Arial" w:hAnsi="Arial" w:cs="Arial"/>
        </w:rPr>
        <w:t>la</w:t>
      </w:r>
      <w:r w:rsidRPr="1CAF19E4" w:rsidR="548CF757">
        <w:rPr>
          <w:rFonts w:ascii="Arial" w:hAnsi="Arial" w:cs="Arial"/>
        </w:rPr>
        <w:t xml:space="preserve"> </w:t>
      </w:r>
      <w:r w:rsidRPr="1CAF19E4">
        <w:rPr>
          <w:rFonts w:ascii="Arial" w:hAnsi="Arial" w:cs="Arial"/>
        </w:rPr>
        <w:t>Oferta</w:t>
      </w:r>
      <w:r w:rsidRPr="1CAF19E4" w:rsidR="548CF757">
        <w:rPr>
          <w:rFonts w:ascii="Arial" w:hAnsi="Arial" w:cs="Arial"/>
        </w:rPr>
        <w:t xml:space="preserve"> </w:t>
      </w:r>
      <w:r w:rsidRPr="1CAF19E4">
        <w:rPr>
          <w:rFonts w:ascii="Arial" w:hAnsi="Arial" w:cs="Arial"/>
        </w:rPr>
        <w:t>Técnica</w:t>
      </w:r>
      <w:bookmarkEnd w:id="1093"/>
      <w:r w:rsidRPr="1CAF19E4" w:rsidR="00E803A3">
        <w:rPr>
          <w:rFonts w:ascii="Arial" w:hAnsi="Arial" w:cs="Arial"/>
        </w:rPr>
        <w:t xml:space="preserve"> </w:t>
      </w:r>
    </w:p>
    <w:p w:rsidRPr="001F536E" w:rsidR="00E04269" w:rsidP="00E04269" w:rsidRDefault="006D08D1" w14:paraId="79BF448E" w14:textId="6B5F9D64">
      <w:pPr>
        <w:rPr>
          <w:rFonts w:ascii="Arial" w:hAnsi="Arial" w:cs="Arial"/>
        </w:rPr>
      </w:pPr>
      <w:r>
        <w:rPr>
          <w:rFonts w:ascii="Arial" w:hAnsi="Arial" w:cs="Arial"/>
          <w:lang w:val="es-ES"/>
        </w:rPr>
        <w:t>CGET</w:t>
      </w:r>
      <w:r w:rsidRPr="001F536E" w:rsidR="00E803A3">
        <w:rPr>
          <w:rFonts w:ascii="Arial" w:hAnsi="Arial" w:cs="Arial"/>
          <w:lang w:val="es-ES"/>
        </w:rPr>
        <w:t xml:space="preserve"> </w:t>
      </w:r>
      <w:r w:rsidRPr="001F536E" w:rsidR="005E3A24">
        <w:rPr>
          <w:rFonts w:ascii="Arial" w:hAnsi="Arial" w:cs="Arial"/>
          <w:lang w:val="es-ES"/>
        </w:rPr>
        <w:t>podrá</w:t>
      </w:r>
      <w:r w:rsidRPr="001F536E" w:rsidR="00E803A3">
        <w:rPr>
          <w:rFonts w:ascii="Arial" w:hAnsi="Arial" w:cs="Arial"/>
          <w:lang w:val="es-ES"/>
        </w:rPr>
        <w:t xml:space="preserve"> </w:t>
      </w:r>
      <w:r w:rsidRPr="001F536E" w:rsidR="005E3A24">
        <w:rPr>
          <w:rFonts w:ascii="Arial" w:hAnsi="Arial" w:cs="Arial"/>
          <w:lang w:val="es-ES"/>
        </w:rPr>
        <w:t>solicitar</w:t>
      </w:r>
      <w:r w:rsidRPr="001F536E" w:rsidR="00E803A3">
        <w:rPr>
          <w:rFonts w:ascii="Arial" w:hAnsi="Arial" w:cs="Arial"/>
          <w:lang w:val="es-ES"/>
        </w:rPr>
        <w:t xml:space="preserve"> </w:t>
      </w:r>
      <w:r w:rsidRPr="001F536E" w:rsidR="005E3A24">
        <w:rPr>
          <w:rFonts w:ascii="Arial" w:hAnsi="Arial" w:cs="Arial"/>
          <w:lang w:val="es-ES"/>
        </w:rPr>
        <w:t>a</w:t>
      </w:r>
      <w:r w:rsidRPr="001F536E" w:rsidR="00E803A3">
        <w:rPr>
          <w:rFonts w:ascii="Arial" w:hAnsi="Arial" w:cs="Arial"/>
          <w:lang w:val="es-ES"/>
        </w:rPr>
        <w:t xml:space="preserve"> </w:t>
      </w:r>
      <w:r w:rsidRPr="001F536E" w:rsidR="005E3A24">
        <w:rPr>
          <w:rFonts w:ascii="Arial" w:hAnsi="Arial" w:cs="Arial"/>
          <w:lang w:val="es-ES"/>
        </w:rPr>
        <w:t>uno</w:t>
      </w:r>
      <w:r w:rsidRPr="001F536E" w:rsidR="00E803A3">
        <w:rPr>
          <w:rFonts w:ascii="Arial" w:hAnsi="Arial" w:cs="Arial"/>
          <w:lang w:val="es-ES"/>
        </w:rPr>
        <w:t xml:space="preserve"> </w:t>
      </w:r>
      <w:r w:rsidRPr="001F536E" w:rsidR="005E3A24">
        <w:rPr>
          <w:rFonts w:ascii="Arial" w:hAnsi="Arial" w:cs="Arial"/>
          <w:lang w:val="es-ES"/>
        </w:rPr>
        <w:t>o</w:t>
      </w:r>
      <w:r w:rsidRPr="001F536E" w:rsidR="00E803A3">
        <w:rPr>
          <w:rFonts w:ascii="Arial" w:hAnsi="Arial" w:cs="Arial"/>
          <w:lang w:val="es-ES"/>
        </w:rPr>
        <w:t xml:space="preserve"> </w:t>
      </w:r>
      <w:r w:rsidRPr="001F536E" w:rsidR="005E3A24">
        <w:rPr>
          <w:rFonts w:ascii="Arial" w:hAnsi="Arial" w:cs="Arial"/>
          <w:lang w:val="es-ES"/>
        </w:rPr>
        <w:t>más</w:t>
      </w:r>
      <w:r w:rsidRPr="001F536E" w:rsidR="00E803A3">
        <w:rPr>
          <w:rFonts w:ascii="Arial" w:hAnsi="Arial" w:cs="Arial"/>
          <w:lang w:val="es-ES"/>
        </w:rPr>
        <w:t xml:space="preserve"> </w:t>
      </w:r>
      <w:r w:rsidRPr="001F536E" w:rsidR="005E3A24">
        <w:rPr>
          <w:rFonts w:ascii="Arial" w:hAnsi="Arial" w:cs="Arial"/>
          <w:lang w:val="es-ES"/>
        </w:rPr>
        <w:t>Proponentes</w:t>
      </w:r>
      <w:r w:rsidRPr="001F536E" w:rsidR="00E803A3">
        <w:rPr>
          <w:rFonts w:ascii="Arial" w:hAnsi="Arial" w:cs="Arial"/>
          <w:lang w:val="es-ES"/>
        </w:rPr>
        <w:t xml:space="preserve"> </w:t>
      </w:r>
      <w:r w:rsidRPr="001F536E" w:rsidR="005E3A24">
        <w:rPr>
          <w:rFonts w:ascii="Arial" w:hAnsi="Arial" w:cs="Arial"/>
          <w:lang w:val="es-ES"/>
        </w:rPr>
        <w:t>la</w:t>
      </w:r>
      <w:r w:rsidRPr="001F536E" w:rsidR="00E803A3">
        <w:rPr>
          <w:rFonts w:ascii="Arial" w:hAnsi="Arial" w:cs="Arial"/>
          <w:lang w:val="es-ES"/>
        </w:rPr>
        <w:t xml:space="preserve"> </w:t>
      </w:r>
      <w:r w:rsidRPr="001F536E" w:rsidR="005E3A24">
        <w:rPr>
          <w:rFonts w:ascii="Arial" w:hAnsi="Arial" w:cs="Arial"/>
          <w:lang w:val="es-ES"/>
        </w:rPr>
        <w:t>información</w:t>
      </w:r>
      <w:r w:rsidRPr="001F536E" w:rsidR="00E803A3">
        <w:rPr>
          <w:rFonts w:ascii="Arial" w:hAnsi="Arial" w:cs="Arial"/>
          <w:lang w:val="es-ES"/>
        </w:rPr>
        <w:t xml:space="preserve"> </w:t>
      </w:r>
      <w:r w:rsidRPr="001F536E" w:rsidR="005E3A24">
        <w:rPr>
          <w:rFonts w:ascii="Arial" w:hAnsi="Arial" w:cs="Arial"/>
          <w:lang w:val="es-ES"/>
        </w:rPr>
        <w:t>que</w:t>
      </w:r>
      <w:r w:rsidRPr="001F536E" w:rsidR="00E803A3">
        <w:rPr>
          <w:rFonts w:ascii="Arial" w:hAnsi="Arial" w:cs="Arial"/>
          <w:lang w:val="es-ES"/>
        </w:rPr>
        <w:t xml:space="preserve"> </w:t>
      </w:r>
      <w:r w:rsidRPr="001F536E" w:rsidR="005E3A24">
        <w:rPr>
          <w:rFonts w:ascii="Arial" w:hAnsi="Arial" w:cs="Arial"/>
          <w:lang w:val="es-ES"/>
        </w:rPr>
        <w:t>estime</w:t>
      </w:r>
      <w:r w:rsidRPr="001F536E" w:rsidR="00E803A3">
        <w:rPr>
          <w:rFonts w:ascii="Arial" w:hAnsi="Arial" w:cs="Arial"/>
          <w:lang w:val="es-ES"/>
        </w:rPr>
        <w:t xml:space="preserve"> </w:t>
      </w:r>
      <w:r w:rsidRPr="001F536E" w:rsidR="005E3A24">
        <w:rPr>
          <w:rFonts w:ascii="Arial" w:hAnsi="Arial" w:cs="Arial"/>
          <w:lang w:val="es-ES"/>
        </w:rPr>
        <w:t>pertinente</w:t>
      </w:r>
      <w:r w:rsidRPr="001F536E" w:rsidR="00E803A3">
        <w:rPr>
          <w:rFonts w:ascii="Arial" w:hAnsi="Arial" w:cs="Arial"/>
          <w:lang w:val="es-ES"/>
        </w:rPr>
        <w:t xml:space="preserve"> </w:t>
      </w:r>
      <w:r w:rsidRPr="001F536E" w:rsidR="005E3A24">
        <w:rPr>
          <w:rFonts w:ascii="Arial" w:hAnsi="Arial" w:cs="Arial"/>
          <w:lang w:val="es-ES"/>
        </w:rPr>
        <w:t>con</w:t>
      </w:r>
      <w:r w:rsidRPr="001F536E" w:rsidR="00E803A3">
        <w:rPr>
          <w:rFonts w:ascii="Arial" w:hAnsi="Arial" w:cs="Arial"/>
          <w:lang w:val="es-ES"/>
        </w:rPr>
        <w:t xml:space="preserve"> </w:t>
      </w:r>
      <w:r w:rsidRPr="001F536E" w:rsidR="005E3A24">
        <w:rPr>
          <w:rFonts w:ascii="Arial" w:hAnsi="Arial" w:cs="Arial"/>
          <w:lang w:val="es-ES"/>
        </w:rPr>
        <w:t>el</w:t>
      </w:r>
      <w:r w:rsidRPr="001F536E" w:rsidR="00E803A3">
        <w:rPr>
          <w:rFonts w:ascii="Arial" w:hAnsi="Arial" w:cs="Arial"/>
          <w:lang w:val="es-ES"/>
        </w:rPr>
        <w:t xml:space="preserve"> </w:t>
      </w:r>
      <w:r w:rsidRPr="001F536E" w:rsidR="005E3A24">
        <w:rPr>
          <w:rFonts w:ascii="Arial" w:hAnsi="Arial" w:cs="Arial"/>
          <w:lang w:val="es-ES"/>
        </w:rPr>
        <w:t>objetivo</w:t>
      </w:r>
      <w:r w:rsidRPr="001F536E" w:rsidR="00E803A3">
        <w:rPr>
          <w:rFonts w:ascii="Arial" w:hAnsi="Arial" w:cs="Arial"/>
          <w:lang w:val="es-ES"/>
        </w:rPr>
        <w:t xml:space="preserve"> </w:t>
      </w:r>
      <w:r w:rsidRPr="001F536E" w:rsidR="005E3A24">
        <w:rPr>
          <w:rFonts w:ascii="Arial" w:hAnsi="Arial" w:cs="Arial"/>
          <w:lang w:val="es-ES"/>
        </w:rPr>
        <w:t>de</w:t>
      </w:r>
      <w:r w:rsidRPr="001F536E" w:rsidR="00E803A3">
        <w:rPr>
          <w:rFonts w:ascii="Arial" w:hAnsi="Arial" w:cs="Arial"/>
          <w:lang w:val="es-ES"/>
        </w:rPr>
        <w:t xml:space="preserve"> </w:t>
      </w:r>
      <w:r w:rsidRPr="001F536E" w:rsidR="005E3A24">
        <w:rPr>
          <w:rFonts w:ascii="Arial" w:hAnsi="Arial" w:cs="Arial"/>
          <w:lang w:val="es-ES"/>
        </w:rPr>
        <w:t>verificar</w:t>
      </w:r>
      <w:r w:rsidRPr="001F536E" w:rsidR="00E803A3">
        <w:rPr>
          <w:rFonts w:ascii="Arial" w:hAnsi="Arial" w:cs="Arial"/>
          <w:lang w:val="es-ES"/>
        </w:rPr>
        <w:t xml:space="preserve"> </w:t>
      </w:r>
      <w:r w:rsidRPr="001F536E" w:rsidR="005E3A24">
        <w:rPr>
          <w:rFonts w:ascii="Arial" w:hAnsi="Arial" w:cs="Arial"/>
          <w:lang w:val="es-ES"/>
        </w:rPr>
        <w:t>los</w:t>
      </w:r>
      <w:r w:rsidRPr="001F536E" w:rsidR="00E803A3">
        <w:rPr>
          <w:rFonts w:ascii="Arial" w:hAnsi="Arial" w:cs="Arial"/>
          <w:lang w:val="es-ES"/>
        </w:rPr>
        <w:t xml:space="preserve"> </w:t>
      </w:r>
      <w:r w:rsidRPr="001F536E" w:rsidR="005E3A24">
        <w:rPr>
          <w:rFonts w:ascii="Arial" w:hAnsi="Arial" w:cs="Arial"/>
          <w:lang w:val="es-ES"/>
        </w:rPr>
        <w:t>antecedentes</w:t>
      </w:r>
      <w:r w:rsidRPr="001F536E" w:rsidR="00E803A3">
        <w:rPr>
          <w:rFonts w:ascii="Arial" w:hAnsi="Arial" w:cs="Arial"/>
          <w:lang w:val="es-ES"/>
        </w:rPr>
        <w:t xml:space="preserve"> </w:t>
      </w:r>
      <w:r w:rsidRPr="001F536E" w:rsidR="005E3A24">
        <w:rPr>
          <w:rFonts w:ascii="Arial" w:hAnsi="Arial" w:cs="Arial"/>
          <w:lang w:val="es-ES"/>
        </w:rPr>
        <w:t>contenidos</w:t>
      </w:r>
      <w:r w:rsidRPr="001F536E" w:rsidR="00E803A3">
        <w:rPr>
          <w:rFonts w:ascii="Arial" w:hAnsi="Arial" w:cs="Arial"/>
          <w:lang w:val="es-ES"/>
        </w:rPr>
        <w:t xml:space="preserve"> </w:t>
      </w:r>
      <w:r w:rsidRPr="001F536E" w:rsidR="005E3A24">
        <w:rPr>
          <w:rFonts w:ascii="Arial" w:hAnsi="Arial" w:cs="Arial"/>
          <w:lang w:val="es-ES"/>
        </w:rPr>
        <w:t>en</w:t>
      </w:r>
      <w:r w:rsidRPr="001F536E" w:rsidR="00E803A3">
        <w:rPr>
          <w:rFonts w:ascii="Arial" w:hAnsi="Arial" w:cs="Arial"/>
          <w:lang w:val="es-ES"/>
        </w:rPr>
        <w:t xml:space="preserve"> </w:t>
      </w:r>
      <w:r w:rsidRPr="001F536E" w:rsidR="005E3A24">
        <w:rPr>
          <w:rFonts w:ascii="Arial" w:hAnsi="Arial" w:cs="Arial"/>
          <w:lang w:val="es-ES"/>
        </w:rPr>
        <w:t>su</w:t>
      </w:r>
      <w:r w:rsidRPr="001F536E" w:rsidR="00E803A3">
        <w:rPr>
          <w:rFonts w:ascii="Arial" w:hAnsi="Arial" w:cs="Arial"/>
          <w:lang w:val="es-ES"/>
        </w:rPr>
        <w:t xml:space="preserve"> </w:t>
      </w:r>
      <w:r w:rsidRPr="001F536E" w:rsidR="005E3A24">
        <w:rPr>
          <w:rFonts w:ascii="Arial" w:hAnsi="Arial" w:cs="Arial"/>
          <w:lang w:val="es-ES"/>
        </w:rPr>
        <w:t>oferta</w:t>
      </w:r>
      <w:r w:rsidRPr="001F536E" w:rsidR="00E803A3">
        <w:rPr>
          <w:rFonts w:ascii="Arial" w:hAnsi="Arial" w:cs="Arial"/>
          <w:lang w:val="es-ES"/>
        </w:rPr>
        <w:t xml:space="preserve"> </w:t>
      </w:r>
      <w:r w:rsidRPr="001F536E" w:rsidR="005E3A24">
        <w:rPr>
          <w:rFonts w:ascii="Arial" w:hAnsi="Arial" w:cs="Arial"/>
          <w:lang w:val="es-ES"/>
        </w:rPr>
        <w:t>técnica</w:t>
      </w:r>
      <w:r w:rsidRPr="001F536E" w:rsidR="00E803A3">
        <w:rPr>
          <w:rFonts w:ascii="Arial" w:hAnsi="Arial" w:cs="Arial"/>
          <w:lang w:val="es-ES"/>
        </w:rPr>
        <w:t xml:space="preserve"> </w:t>
      </w:r>
      <w:r w:rsidRPr="001F536E" w:rsidR="005E3A24">
        <w:rPr>
          <w:rFonts w:ascii="Arial" w:hAnsi="Arial" w:cs="Arial"/>
          <w:lang w:val="es-ES"/>
        </w:rPr>
        <w:t>o</w:t>
      </w:r>
      <w:r w:rsidRPr="001F536E" w:rsidR="00E803A3">
        <w:rPr>
          <w:rFonts w:ascii="Arial" w:hAnsi="Arial" w:cs="Arial"/>
          <w:lang w:val="es-ES"/>
        </w:rPr>
        <w:t xml:space="preserve"> </w:t>
      </w:r>
      <w:r w:rsidRPr="001F536E" w:rsidR="005E3A24">
        <w:rPr>
          <w:rFonts w:ascii="Arial" w:hAnsi="Arial" w:cs="Arial"/>
          <w:lang w:val="es-ES"/>
        </w:rPr>
        <w:t>la</w:t>
      </w:r>
      <w:r w:rsidRPr="001F536E" w:rsidR="00E803A3">
        <w:rPr>
          <w:rFonts w:ascii="Arial" w:hAnsi="Arial" w:cs="Arial"/>
          <w:lang w:val="es-ES"/>
        </w:rPr>
        <w:t xml:space="preserve"> </w:t>
      </w:r>
      <w:r w:rsidRPr="001F536E" w:rsidR="005E3A24">
        <w:rPr>
          <w:rFonts w:ascii="Arial" w:hAnsi="Arial" w:cs="Arial"/>
          <w:lang w:val="es-ES"/>
        </w:rPr>
        <w:t>validez</w:t>
      </w:r>
      <w:r w:rsidRPr="001F536E" w:rsidR="00E803A3">
        <w:rPr>
          <w:rFonts w:ascii="Arial" w:hAnsi="Arial" w:cs="Arial"/>
          <w:lang w:val="es-ES"/>
        </w:rPr>
        <w:t xml:space="preserve"> </w:t>
      </w:r>
      <w:r w:rsidRPr="001F536E" w:rsidR="005E3A24">
        <w:rPr>
          <w:rFonts w:ascii="Arial" w:hAnsi="Arial" w:cs="Arial"/>
          <w:lang w:val="es-ES"/>
        </w:rPr>
        <w:t>de</w:t>
      </w:r>
      <w:r w:rsidRPr="001F536E" w:rsidR="00E803A3">
        <w:rPr>
          <w:rFonts w:ascii="Arial" w:hAnsi="Arial" w:cs="Arial"/>
          <w:lang w:val="es-ES"/>
        </w:rPr>
        <w:t xml:space="preserve"> </w:t>
      </w:r>
      <w:r w:rsidRPr="001F536E" w:rsidR="005E3A24">
        <w:rPr>
          <w:rFonts w:ascii="Arial" w:hAnsi="Arial" w:cs="Arial"/>
          <w:lang w:val="es-ES"/>
        </w:rPr>
        <w:t>los</w:t>
      </w:r>
      <w:r w:rsidRPr="001F536E" w:rsidR="00E803A3">
        <w:rPr>
          <w:rFonts w:ascii="Arial" w:hAnsi="Arial" w:cs="Arial"/>
          <w:lang w:val="es-ES"/>
        </w:rPr>
        <w:t xml:space="preserve"> </w:t>
      </w:r>
      <w:r w:rsidRPr="001F536E" w:rsidR="005E3A24">
        <w:rPr>
          <w:rFonts w:ascii="Arial" w:hAnsi="Arial" w:cs="Arial"/>
          <w:lang w:val="es-ES"/>
        </w:rPr>
        <w:t>plazos</w:t>
      </w:r>
      <w:r w:rsidRPr="001F536E" w:rsidR="00E803A3">
        <w:rPr>
          <w:rFonts w:ascii="Arial" w:hAnsi="Arial" w:cs="Arial"/>
          <w:lang w:val="es-ES"/>
        </w:rPr>
        <w:t xml:space="preserve"> </w:t>
      </w:r>
      <w:r w:rsidRPr="001F536E" w:rsidR="005E3A24">
        <w:rPr>
          <w:rFonts w:ascii="Arial" w:hAnsi="Arial" w:cs="Arial"/>
          <w:lang w:val="es-ES"/>
        </w:rPr>
        <w:t>ofrecidos</w:t>
      </w:r>
      <w:r w:rsidRPr="001F536E" w:rsidR="00E803A3">
        <w:rPr>
          <w:rFonts w:ascii="Arial" w:hAnsi="Arial" w:cs="Arial"/>
          <w:lang w:val="es-ES"/>
        </w:rPr>
        <w:t xml:space="preserve"> </w:t>
      </w:r>
      <w:r w:rsidRPr="001F536E" w:rsidR="005E3A24">
        <w:rPr>
          <w:rFonts w:ascii="Arial" w:hAnsi="Arial" w:cs="Arial"/>
          <w:lang w:val="es-ES"/>
        </w:rPr>
        <w:t>y</w:t>
      </w:r>
      <w:r w:rsidRPr="001F536E" w:rsidR="00E803A3">
        <w:rPr>
          <w:rFonts w:ascii="Arial" w:hAnsi="Arial" w:cs="Arial"/>
          <w:lang w:val="es-ES"/>
        </w:rPr>
        <w:t xml:space="preserve"> </w:t>
      </w:r>
      <w:r w:rsidRPr="001F536E" w:rsidR="005E3A24">
        <w:rPr>
          <w:rFonts w:ascii="Arial" w:hAnsi="Arial" w:cs="Arial"/>
          <w:lang w:val="es-ES"/>
        </w:rPr>
        <w:t>antecedentes</w:t>
      </w:r>
      <w:r w:rsidRPr="001F536E" w:rsidR="00E803A3">
        <w:rPr>
          <w:rFonts w:ascii="Arial" w:hAnsi="Arial" w:cs="Arial"/>
          <w:lang w:val="es-ES"/>
        </w:rPr>
        <w:t xml:space="preserve"> </w:t>
      </w:r>
      <w:r w:rsidRPr="001F536E" w:rsidR="005E3A24">
        <w:rPr>
          <w:rFonts w:ascii="Arial" w:hAnsi="Arial" w:cs="Arial"/>
          <w:lang w:val="es-ES"/>
        </w:rPr>
        <w:t>entregados,</w:t>
      </w:r>
      <w:r w:rsidRPr="001F536E" w:rsidR="00E803A3">
        <w:rPr>
          <w:rFonts w:ascii="Arial" w:hAnsi="Arial" w:cs="Arial"/>
          <w:lang w:val="es-ES"/>
        </w:rPr>
        <w:t xml:space="preserve"> </w:t>
      </w:r>
      <w:r w:rsidRPr="001F536E" w:rsidR="005E3A24">
        <w:rPr>
          <w:rFonts w:ascii="Arial" w:hAnsi="Arial" w:cs="Arial"/>
          <w:lang w:val="es-ES"/>
        </w:rPr>
        <w:t>tales</w:t>
      </w:r>
      <w:r w:rsidRPr="001F536E" w:rsidR="00E803A3">
        <w:rPr>
          <w:rFonts w:ascii="Arial" w:hAnsi="Arial" w:cs="Arial"/>
          <w:lang w:val="es-ES"/>
        </w:rPr>
        <w:t xml:space="preserve"> </w:t>
      </w:r>
      <w:r w:rsidRPr="001F536E" w:rsidR="005E3A24">
        <w:rPr>
          <w:rFonts w:ascii="Arial" w:hAnsi="Arial" w:cs="Arial"/>
          <w:lang w:val="es-ES"/>
        </w:rPr>
        <w:t>como</w:t>
      </w:r>
      <w:r w:rsidRPr="001F536E" w:rsidR="00E803A3">
        <w:rPr>
          <w:rFonts w:ascii="Arial" w:hAnsi="Arial" w:cs="Arial"/>
          <w:lang w:val="es-ES"/>
        </w:rPr>
        <w:t xml:space="preserve"> </w:t>
      </w:r>
      <w:r w:rsidRPr="001F536E" w:rsidR="005E3A24">
        <w:rPr>
          <w:rFonts w:ascii="Arial" w:hAnsi="Arial" w:cs="Arial"/>
          <w:lang w:val="es-ES"/>
        </w:rPr>
        <w:t>la</w:t>
      </w:r>
      <w:r w:rsidRPr="001F536E" w:rsidR="00E803A3">
        <w:rPr>
          <w:rFonts w:ascii="Arial" w:hAnsi="Arial" w:cs="Arial"/>
          <w:lang w:val="es-ES"/>
        </w:rPr>
        <w:t xml:space="preserve"> </w:t>
      </w:r>
      <w:r w:rsidRPr="001F536E" w:rsidR="005E3A24">
        <w:rPr>
          <w:rFonts w:ascii="Arial" w:hAnsi="Arial" w:cs="Arial"/>
          <w:lang w:val="es-ES"/>
        </w:rPr>
        <w:t>aclaración</w:t>
      </w:r>
      <w:r w:rsidRPr="001F536E" w:rsidR="00E803A3">
        <w:rPr>
          <w:rFonts w:ascii="Arial" w:hAnsi="Arial" w:cs="Arial"/>
          <w:lang w:val="es-ES"/>
        </w:rPr>
        <w:t xml:space="preserve"> </w:t>
      </w:r>
      <w:r w:rsidRPr="001F536E" w:rsidR="005E3A24">
        <w:rPr>
          <w:rFonts w:ascii="Arial" w:hAnsi="Arial" w:cs="Arial"/>
          <w:lang w:val="es-ES"/>
        </w:rPr>
        <w:t>de</w:t>
      </w:r>
      <w:r w:rsidRPr="001F536E" w:rsidR="00E803A3">
        <w:rPr>
          <w:rFonts w:ascii="Arial" w:hAnsi="Arial" w:cs="Arial"/>
          <w:lang w:val="es-ES"/>
        </w:rPr>
        <w:t xml:space="preserve"> </w:t>
      </w:r>
      <w:r w:rsidRPr="001F536E" w:rsidR="005E3A24">
        <w:rPr>
          <w:rFonts w:ascii="Arial" w:hAnsi="Arial" w:cs="Arial"/>
          <w:lang w:val="es-ES"/>
        </w:rPr>
        <w:t>inconsistencias</w:t>
      </w:r>
      <w:r w:rsidRPr="001F536E" w:rsidR="00E803A3">
        <w:rPr>
          <w:rFonts w:ascii="Arial" w:hAnsi="Arial" w:cs="Arial"/>
          <w:lang w:val="es-ES"/>
        </w:rPr>
        <w:t xml:space="preserve"> </w:t>
      </w:r>
      <w:r w:rsidRPr="001F536E" w:rsidR="005E3A24">
        <w:rPr>
          <w:rFonts w:ascii="Arial" w:hAnsi="Arial" w:cs="Arial"/>
          <w:lang w:val="es-ES"/>
        </w:rPr>
        <w:t>entre</w:t>
      </w:r>
      <w:r w:rsidRPr="001F536E" w:rsidR="00E803A3">
        <w:rPr>
          <w:rFonts w:ascii="Arial" w:hAnsi="Arial" w:cs="Arial"/>
          <w:lang w:val="es-ES"/>
        </w:rPr>
        <w:t xml:space="preserve"> </w:t>
      </w:r>
      <w:r w:rsidRPr="001F536E" w:rsidR="005E3A24">
        <w:rPr>
          <w:rFonts w:ascii="Arial" w:hAnsi="Arial" w:cs="Arial"/>
          <w:lang w:val="es-ES"/>
        </w:rPr>
        <w:t>parámetros,</w:t>
      </w:r>
      <w:r w:rsidRPr="001F536E" w:rsidR="00E803A3">
        <w:rPr>
          <w:rFonts w:ascii="Arial" w:hAnsi="Arial" w:cs="Arial"/>
          <w:lang w:val="es-ES"/>
        </w:rPr>
        <w:t xml:space="preserve"> </w:t>
      </w:r>
      <w:r w:rsidRPr="001F536E" w:rsidR="005E3A24">
        <w:rPr>
          <w:rFonts w:ascii="Arial" w:hAnsi="Arial" w:cs="Arial"/>
          <w:lang w:val="es-ES"/>
        </w:rPr>
        <w:t>planos</w:t>
      </w:r>
      <w:r w:rsidRPr="001F536E" w:rsidR="00E803A3">
        <w:rPr>
          <w:rFonts w:ascii="Arial" w:hAnsi="Arial" w:cs="Arial"/>
          <w:lang w:val="es-ES"/>
        </w:rPr>
        <w:t xml:space="preserve"> </w:t>
      </w:r>
      <w:r w:rsidRPr="001F536E" w:rsidR="005E3A24">
        <w:rPr>
          <w:rFonts w:ascii="Arial" w:hAnsi="Arial" w:cs="Arial"/>
          <w:lang w:val="es-ES"/>
        </w:rPr>
        <w:t>y</w:t>
      </w:r>
      <w:r w:rsidRPr="001F536E" w:rsidR="00E803A3">
        <w:rPr>
          <w:rFonts w:ascii="Arial" w:hAnsi="Arial" w:cs="Arial"/>
          <w:lang w:val="es-ES"/>
        </w:rPr>
        <w:t xml:space="preserve"> </w:t>
      </w:r>
      <w:r w:rsidRPr="001F536E" w:rsidR="005E3A24">
        <w:rPr>
          <w:rFonts w:ascii="Arial" w:hAnsi="Arial" w:cs="Arial"/>
          <w:lang w:val="es-ES"/>
        </w:rPr>
        <w:t>descripciones,</w:t>
      </w:r>
      <w:r w:rsidRPr="001F536E" w:rsidR="00E803A3">
        <w:rPr>
          <w:rFonts w:ascii="Arial" w:hAnsi="Arial" w:cs="Arial"/>
          <w:lang w:val="es-ES"/>
        </w:rPr>
        <w:t xml:space="preserve"> </w:t>
      </w:r>
      <w:r w:rsidRPr="001F536E" w:rsidR="005E3A24">
        <w:rPr>
          <w:rFonts w:ascii="Arial" w:hAnsi="Arial" w:cs="Arial"/>
          <w:lang w:val="es-ES"/>
        </w:rPr>
        <w:t>subsanar</w:t>
      </w:r>
      <w:r w:rsidRPr="001F536E" w:rsidR="00E803A3">
        <w:rPr>
          <w:rFonts w:ascii="Arial" w:hAnsi="Arial" w:cs="Arial"/>
          <w:lang w:val="es-ES"/>
        </w:rPr>
        <w:t xml:space="preserve"> </w:t>
      </w:r>
      <w:r w:rsidRPr="001F536E" w:rsidR="005E3A24">
        <w:rPr>
          <w:rFonts w:ascii="Arial" w:hAnsi="Arial" w:cs="Arial"/>
          <w:lang w:val="es-ES"/>
        </w:rPr>
        <w:t>falta</w:t>
      </w:r>
      <w:r w:rsidRPr="001F536E" w:rsidR="00E803A3">
        <w:rPr>
          <w:rFonts w:ascii="Arial" w:hAnsi="Arial" w:cs="Arial"/>
          <w:lang w:val="es-ES"/>
        </w:rPr>
        <w:t xml:space="preserve"> </w:t>
      </w:r>
      <w:r w:rsidRPr="001F536E" w:rsidR="005E3A24">
        <w:rPr>
          <w:rFonts w:ascii="Arial" w:hAnsi="Arial" w:cs="Arial"/>
          <w:lang w:val="es-ES"/>
        </w:rPr>
        <w:t>de</w:t>
      </w:r>
      <w:r w:rsidRPr="001F536E" w:rsidR="00E803A3">
        <w:rPr>
          <w:rFonts w:ascii="Arial" w:hAnsi="Arial" w:cs="Arial"/>
          <w:lang w:val="es-ES"/>
        </w:rPr>
        <w:t xml:space="preserve"> </w:t>
      </w:r>
      <w:r w:rsidRPr="001F536E" w:rsidR="005E3A24">
        <w:rPr>
          <w:rFonts w:ascii="Arial" w:hAnsi="Arial" w:cs="Arial"/>
          <w:lang w:val="es-ES"/>
        </w:rPr>
        <w:t>referencia</w:t>
      </w:r>
      <w:r w:rsidRPr="001F536E" w:rsidR="00E803A3">
        <w:rPr>
          <w:rFonts w:ascii="Arial" w:hAnsi="Arial" w:cs="Arial"/>
          <w:lang w:val="es-ES"/>
        </w:rPr>
        <w:t xml:space="preserve"> </w:t>
      </w:r>
      <w:r w:rsidRPr="001F536E" w:rsidR="005E3A24">
        <w:rPr>
          <w:rFonts w:ascii="Arial" w:hAnsi="Arial" w:cs="Arial"/>
          <w:lang w:val="es-ES"/>
        </w:rPr>
        <w:t>o</w:t>
      </w:r>
      <w:r w:rsidRPr="001F536E" w:rsidR="00E803A3">
        <w:rPr>
          <w:rFonts w:ascii="Arial" w:hAnsi="Arial" w:cs="Arial"/>
          <w:lang w:val="es-ES"/>
        </w:rPr>
        <w:t xml:space="preserve"> </w:t>
      </w:r>
      <w:r w:rsidRPr="001F536E" w:rsidR="005E3A24">
        <w:rPr>
          <w:rFonts w:ascii="Arial" w:hAnsi="Arial" w:cs="Arial"/>
          <w:lang w:val="es-ES"/>
        </w:rPr>
        <w:t>errores</w:t>
      </w:r>
      <w:r w:rsidRPr="001F536E" w:rsidR="00E803A3">
        <w:rPr>
          <w:rFonts w:ascii="Arial" w:hAnsi="Arial" w:cs="Arial"/>
          <w:lang w:val="es-ES"/>
        </w:rPr>
        <w:t xml:space="preserve"> </w:t>
      </w:r>
      <w:r w:rsidRPr="001F536E" w:rsidR="005E3A24">
        <w:rPr>
          <w:rFonts w:ascii="Arial" w:hAnsi="Arial" w:cs="Arial"/>
          <w:lang w:val="es-ES"/>
        </w:rPr>
        <w:t>en</w:t>
      </w:r>
      <w:r w:rsidRPr="001F536E" w:rsidR="00E803A3">
        <w:rPr>
          <w:rFonts w:ascii="Arial" w:hAnsi="Arial" w:cs="Arial"/>
          <w:lang w:val="es-ES"/>
        </w:rPr>
        <w:t xml:space="preserve"> </w:t>
      </w:r>
      <w:r w:rsidRPr="001F536E" w:rsidR="005E3A24">
        <w:rPr>
          <w:rFonts w:ascii="Arial" w:hAnsi="Arial" w:cs="Arial"/>
          <w:lang w:val="es-ES"/>
        </w:rPr>
        <w:t>las</w:t>
      </w:r>
      <w:r w:rsidRPr="001F536E" w:rsidR="00E803A3">
        <w:rPr>
          <w:rFonts w:ascii="Arial" w:hAnsi="Arial" w:cs="Arial"/>
          <w:lang w:val="es-ES"/>
        </w:rPr>
        <w:t xml:space="preserve"> </w:t>
      </w:r>
      <w:r w:rsidRPr="001F536E" w:rsidR="005E3A24">
        <w:rPr>
          <w:rFonts w:ascii="Arial" w:hAnsi="Arial" w:cs="Arial"/>
          <w:lang w:val="es-ES"/>
        </w:rPr>
        <w:t>normas</w:t>
      </w:r>
      <w:r w:rsidRPr="001F536E" w:rsidR="00E803A3">
        <w:rPr>
          <w:rFonts w:ascii="Arial" w:hAnsi="Arial" w:cs="Arial"/>
          <w:lang w:val="es-ES"/>
        </w:rPr>
        <w:t xml:space="preserve"> </w:t>
      </w:r>
      <w:r w:rsidRPr="001F536E" w:rsidR="005E3A24">
        <w:rPr>
          <w:rFonts w:ascii="Arial" w:hAnsi="Arial" w:cs="Arial"/>
          <w:lang w:val="es-ES"/>
        </w:rPr>
        <w:t>y</w:t>
      </w:r>
      <w:r w:rsidRPr="001F536E" w:rsidR="00E803A3">
        <w:rPr>
          <w:rFonts w:ascii="Arial" w:hAnsi="Arial" w:cs="Arial"/>
          <w:lang w:val="es-ES"/>
        </w:rPr>
        <w:t xml:space="preserve"> </w:t>
      </w:r>
      <w:r w:rsidRPr="001F536E" w:rsidR="005E3A24">
        <w:rPr>
          <w:rFonts w:ascii="Arial" w:hAnsi="Arial" w:cs="Arial"/>
          <w:lang w:val="es-ES"/>
        </w:rPr>
        <w:t>su</w:t>
      </w:r>
      <w:r w:rsidRPr="001F536E" w:rsidR="00E803A3">
        <w:rPr>
          <w:rFonts w:ascii="Arial" w:hAnsi="Arial" w:cs="Arial"/>
          <w:lang w:val="es-ES"/>
        </w:rPr>
        <w:t xml:space="preserve"> </w:t>
      </w:r>
      <w:r w:rsidRPr="001F536E" w:rsidR="005E3A24">
        <w:rPr>
          <w:rFonts w:ascii="Arial" w:hAnsi="Arial" w:cs="Arial"/>
          <w:lang w:val="es-ES"/>
        </w:rPr>
        <w:t>aplicación,</w:t>
      </w:r>
      <w:r w:rsidRPr="001F536E" w:rsidR="00E803A3">
        <w:rPr>
          <w:rFonts w:ascii="Arial" w:hAnsi="Arial" w:cs="Arial"/>
          <w:lang w:val="es-ES"/>
        </w:rPr>
        <w:t xml:space="preserve"> </w:t>
      </w:r>
      <w:r w:rsidRPr="001F536E" w:rsidR="005E3A24">
        <w:rPr>
          <w:rFonts w:ascii="Arial" w:hAnsi="Arial" w:cs="Arial"/>
          <w:lang w:val="es-ES"/>
        </w:rPr>
        <w:t>y/o</w:t>
      </w:r>
      <w:r w:rsidRPr="001F536E" w:rsidR="00E803A3">
        <w:rPr>
          <w:rFonts w:ascii="Arial" w:hAnsi="Arial" w:cs="Arial"/>
          <w:lang w:val="es-ES"/>
        </w:rPr>
        <w:t xml:space="preserve"> </w:t>
      </w:r>
      <w:r w:rsidRPr="001F536E" w:rsidR="005E3A24">
        <w:rPr>
          <w:rFonts w:ascii="Arial" w:hAnsi="Arial" w:cs="Arial"/>
          <w:lang w:val="es-ES"/>
        </w:rPr>
        <w:t>subsanar</w:t>
      </w:r>
      <w:r w:rsidRPr="001F536E" w:rsidR="00E803A3">
        <w:rPr>
          <w:rFonts w:ascii="Arial" w:hAnsi="Arial" w:cs="Arial"/>
          <w:lang w:val="es-ES"/>
        </w:rPr>
        <w:t xml:space="preserve"> </w:t>
      </w:r>
      <w:r w:rsidRPr="001F536E" w:rsidR="005E3A24">
        <w:rPr>
          <w:rFonts w:ascii="Arial" w:hAnsi="Arial" w:cs="Arial"/>
          <w:lang w:val="es-ES"/>
        </w:rPr>
        <w:t>incompletitud</w:t>
      </w:r>
      <w:r w:rsidRPr="001F536E" w:rsidR="00E803A3">
        <w:rPr>
          <w:rFonts w:ascii="Arial" w:hAnsi="Arial" w:cs="Arial"/>
          <w:lang w:val="es-ES"/>
        </w:rPr>
        <w:t xml:space="preserve"> </w:t>
      </w:r>
      <w:r w:rsidRPr="001F536E" w:rsidR="005E3A24">
        <w:rPr>
          <w:rFonts w:ascii="Arial" w:hAnsi="Arial" w:cs="Arial"/>
          <w:lang w:val="es-ES"/>
        </w:rPr>
        <w:t>o</w:t>
      </w:r>
      <w:r w:rsidRPr="001F536E" w:rsidR="00E803A3">
        <w:rPr>
          <w:rFonts w:ascii="Arial" w:hAnsi="Arial" w:cs="Arial"/>
          <w:lang w:val="es-ES"/>
        </w:rPr>
        <w:t xml:space="preserve"> </w:t>
      </w:r>
      <w:r w:rsidRPr="001F536E" w:rsidR="005E3A24">
        <w:rPr>
          <w:rFonts w:ascii="Arial" w:hAnsi="Arial" w:cs="Arial"/>
          <w:lang w:val="es-ES"/>
        </w:rPr>
        <w:t>errores</w:t>
      </w:r>
      <w:r w:rsidRPr="001F536E" w:rsidR="00E803A3">
        <w:rPr>
          <w:rFonts w:ascii="Arial" w:hAnsi="Arial" w:cs="Arial"/>
          <w:lang w:val="es-ES"/>
        </w:rPr>
        <w:t xml:space="preserve"> </w:t>
      </w:r>
      <w:r w:rsidRPr="001F536E" w:rsidR="005E3A24">
        <w:rPr>
          <w:rFonts w:ascii="Arial" w:hAnsi="Arial" w:cs="Arial"/>
          <w:lang w:val="es-ES"/>
        </w:rPr>
        <w:t>en</w:t>
      </w:r>
      <w:r w:rsidRPr="001F536E" w:rsidR="00E803A3">
        <w:rPr>
          <w:rFonts w:ascii="Arial" w:hAnsi="Arial" w:cs="Arial"/>
          <w:lang w:val="es-ES"/>
        </w:rPr>
        <w:t xml:space="preserve"> </w:t>
      </w:r>
      <w:r w:rsidRPr="001F536E" w:rsidR="0039482D">
        <w:rPr>
          <w:rFonts w:ascii="Arial" w:hAnsi="Arial" w:cs="Arial"/>
          <w:lang w:val="es-ES"/>
        </w:rPr>
        <w:t>los</w:t>
      </w:r>
      <w:r w:rsidRPr="001F536E" w:rsidR="00E803A3">
        <w:rPr>
          <w:rFonts w:ascii="Arial" w:hAnsi="Arial" w:cs="Arial"/>
          <w:lang w:val="es-ES"/>
        </w:rPr>
        <w:t xml:space="preserve"> </w:t>
      </w:r>
      <w:r w:rsidRPr="001F536E" w:rsidR="005E3A24">
        <w:rPr>
          <w:rFonts w:ascii="Arial" w:hAnsi="Arial" w:cs="Arial"/>
          <w:lang w:val="es-ES"/>
        </w:rPr>
        <w:t>antecedentes</w:t>
      </w:r>
      <w:r w:rsidRPr="001F536E" w:rsidR="00E803A3">
        <w:rPr>
          <w:rFonts w:ascii="Arial" w:hAnsi="Arial" w:cs="Arial"/>
          <w:lang w:val="es-ES"/>
        </w:rPr>
        <w:t xml:space="preserve"> </w:t>
      </w:r>
      <w:r w:rsidRPr="001F536E" w:rsidR="005E3A24">
        <w:rPr>
          <w:rFonts w:ascii="Arial" w:hAnsi="Arial" w:cs="Arial"/>
          <w:lang w:val="es-ES"/>
        </w:rPr>
        <w:t>presentados.</w:t>
      </w:r>
      <w:r w:rsidRPr="001F536E" w:rsidR="00E803A3">
        <w:rPr>
          <w:rFonts w:ascii="Arial" w:hAnsi="Arial" w:cs="Arial"/>
          <w:lang w:val="es-ES"/>
        </w:rPr>
        <w:t xml:space="preserve"> </w:t>
      </w:r>
      <w:r w:rsidRPr="001F536E" w:rsidR="005E3A24">
        <w:rPr>
          <w:rFonts w:ascii="Arial" w:hAnsi="Arial" w:cs="Arial"/>
          <w:lang w:val="es-ES"/>
        </w:rPr>
        <w:t>Los</w:t>
      </w:r>
      <w:r w:rsidRPr="001F536E" w:rsidR="00E803A3">
        <w:rPr>
          <w:rFonts w:ascii="Arial" w:hAnsi="Arial" w:cs="Arial"/>
          <w:lang w:val="es-ES"/>
        </w:rPr>
        <w:t xml:space="preserve"> </w:t>
      </w:r>
      <w:r w:rsidRPr="001F536E" w:rsidR="005E3A24">
        <w:rPr>
          <w:rFonts w:ascii="Arial" w:hAnsi="Arial" w:cs="Arial"/>
          <w:lang w:val="es-ES"/>
        </w:rPr>
        <w:t>antecedentes</w:t>
      </w:r>
      <w:r w:rsidRPr="001F536E" w:rsidR="00E803A3">
        <w:rPr>
          <w:rFonts w:ascii="Arial" w:hAnsi="Arial" w:cs="Arial"/>
          <w:lang w:val="es-ES"/>
        </w:rPr>
        <w:t xml:space="preserve"> </w:t>
      </w:r>
      <w:r w:rsidRPr="001F536E" w:rsidR="005E3A24">
        <w:rPr>
          <w:rFonts w:ascii="Arial" w:hAnsi="Arial" w:cs="Arial"/>
          <w:lang w:val="es-ES"/>
        </w:rPr>
        <w:t>en</w:t>
      </w:r>
      <w:r w:rsidRPr="001F536E" w:rsidR="00E803A3">
        <w:rPr>
          <w:rFonts w:ascii="Arial" w:hAnsi="Arial" w:cs="Arial"/>
          <w:lang w:val="es-ES"/>
        </w:rPr>
        <w:t xml:space="preserve"> </w:t>
      </w:r>
      <w:r w:rsidRPr="001F536E" w:rsidR="005E3A24">
        <w:rPr>
          <w:rFonts w:ascii="Arial" w:hAnsi="Arial" w:cs="Arial"/>
          <w:lang w:val="es-ES"/>
        </w:rPr>
        <w:t>respuesta</w:t>
      </w:r>
      <w:r w:rsidRPr="001F536E" w:rsidR="00E803A3">
        <w:rPr>
          <w:rFonts w:ascii="Arial" w:hAnsi="Arial" w:cs="Arial"/>
          <w:lang w:val="es-ES"/>
        </w:rPr>
        <w:t xml:space="preserve"> </w:t>
      </w:r>
      <w:r w:rsidRPr="001F536E" w:rsidR="005E3A24">
        <w:rPr>
          <w:rFonts w:ascii="Arial" w:hAnsi="Arial" w:cs="Arial"/>
          <w:lang w:val="es-ES"/>
        </w:rPr>
        <w:t>a</w:t>
      </w:r>
      <w:r w:rsidRPr="001F536E" w:rsidR="00E803A3">
        <w:rPr>
          <w:rFonts w:ascii="Arial" w:hAnsi="Arial" w:cs="Arial"/>
          <w:lang w:val="es-ES"/>
        </w:rPr>
        <w:t xml:space="preserve"> </w:t>
      </w:r>
      <w:r w:rsidRPr="001F536E" w:rsidR="005E3A24">
        <w:rPr>
          <w:rFonts w:ascii="Arial" w:hAnsi="Arial" w:cs="Arial"/>
          <w:lang w:val="es-ES"/>
        </w:rPr>
        <w:t>las</w:t>
      </w:r>
      <w:r w:rsidRPr="001F536E" w:rsidR="00E803A3">
        <w:rPr>
          <w:rFonts w:ascii="Arial" w:hAnsi="Arial" w:cs="Arial"/>
          <w:lang w:val="es-ES"/>
        </w:rPr>
        <w:t xml:space="preserve"> </w:t>
      </w:r>
      <w:r w:rsidRPr="001F536E" w:rsidR="005E3A24">
        <w:rPr>
          <w:rFonts w:ascii="Arial" w:hAnsi="Arial" w:cs="Arial"/>
          <w:lang w:val="es-ES"/>
        </w:rPr>
        <w:t>solicitudes</w:t>
      </w:r>
      <w:r w:rsidRPr="001F536E" w:rsidR="00E803A3">
        <w:rPr>
          <w:rFonts w:ascii="Arial" w:hAnsi="Arial" w:cs="Arial"/>
          <w:lang w:val="es-ES"/>
        </w:rPr>
        <w:t xml:space="preserve"> </w:t>
      </w:r>
      <w:r w:rsidRPr="001F536E" w:rsidR="005E3A24">
        <w:rPr>
          <w:rFonts w:ascii="Arial" w:hAnsi="Arial" w:cs="Arial"/>
          <w:lang w:val="es-ES"/>
        </w:rPr>
        <w:t>realizadas</w:t>
      </w:r>
      <w:r w:rsidRPr="001F536E" w:rsidR="00E803A3">
        <w:rPr>
          <w:rFonts w:ascii="Arial" w:hAnsi="Arial" w:cs="Arial"/>
          <w:lang w:val="es-ES"/>
        </w:rPr>
        <w:t xml:space="preserve"> </w:t>
      </w:r>
      <w:r w:rsidRPr="001F536E" w:rsidR="005E3A24">
        <w:rPr>
          <w:rFonts w:ascii="Arial" w:hAnsi="Arial" w:cs="Arial"/>
          <w:lang w:val="es-ES"/>
        </w:rPr>
        <w:t>por</w:t>
      </w:r>
      <w:r w:rsidRPr="001F536E" w:rsidR="00E803A3">
        <w:rPr>
          <w:rFonts w:ascii="Arial" w:hAnsi="Arial" w:cs="Arial"/>
          <w:lang w:val="es-ES"/>
        </w:rPr>
        <w:t xml:space="preserve"> </w:t>
      </w:r>
      <w:r>
        <w:rPr>
          <w:rFonts w:ascii="Arial" w:hAnsi="Arial" w:cs="Arial"/>
          <w:lang w:val="es-ES"/>
        </w:rPr>
        <w:t>CGET</w:t>
      </w:r>
      <w:r w:rsidRPr="001F536E" w:rsidR="0039482D">
        <w:rPr>
          <w:rFonts w:ascii="Arial" w:hAnsi="Arial" w:cs="Arial"/>
          <w:lang w:val="es-ES"/>
        </w:rPr>
        <w:t>,</w:t>
      </w:r>
      <w:r w:rsidRPr="001F536E" w:rsidR="00E803A3">
        <w:rPr>
          <w:rFonts w:ascii="Arial" w:hAnsi="Arial" w:cs="Arial"/>
          <w:lang w:val="es-ES"/>
        </w:rPr>
        <w:t xml:space="preserve"> </w:t>
      </w:r>
      <w:r w:rsidRPr="001F536E" w:rsidR="005E3A24">
        <w:rPr>
          <w:rFonts w:ascii="Arial" w:hAnsi="Arial" w:cs="Arial"/>
          <w:lang w:val="es-ES"/>
        </w:rPr>
        <w:t>deberán</w:t>
      </w:r>
      <w:r w:rsidRPr="001F536E" w:rsidR="00E803A3">
        <w:rPr>
          <w:rFonts w:ascii="Arial" w:hAnsi="Arial" w:cs="Arial"/>
          <w:lang w:val="es-ES"/>
        </w:rPr>
        <w:t xml:space="preserve"> </w:t>
      </w:r>
      <w:r w:rsidRPr="001F536E" w:rsidR="005E3A24">
        <w:rPr>
          <w:rFonts w:ascii="Arial" w:hAnsi="Arial" w:cs="Arial"/>
          <w:lang w:val="es-ES"/>
        </w:rPr>
        <w:t>ser</w:t>
      </w:r>
      <w:r w:rsidRPr="001F536E" w:rsidR="00E803A3">
        <w:rPr>
          <w:rFonts w:ascii="Arial" w:hAnsi="Arial" w:cs="Arial"/>
          <w:lang w:val="es-ES"/>
        </w:rPr>
        <w:t xml:space="preserve"> </w:t>
      </w:r>
      <w:r w:rsidRPr="001F536E" w:rsidR="005E3A24">
        <w:rPr>
          <w:rFonts w:ascii="Arial" w:hAnsi="Arial" w:cs="Arial"/>
          <w:lang w:val="es-ES"/>
        </w:rPr>
        <w:t>entregados</w:t>
      </w:r>
      <w:r w:rsidRPr="001F536E" w:rsidR="00E803A3">
        <w:rPr>
          <w:rFonts w:ascii="Arial" w:hAnsi="Arial" w:cs="Arial"/>
          <w:lang w:val="es-ES"/>
        </w:rPr>
        <w:t xml:space="preserve"> </w:t>
      </w:r>
      <w:r w:rsidRPr="001F536E" w:rsidR="005E3A24">
        <w:rPr>
          <w:rFonts w:ascii="Arial" w:hAnsi="Arial" w:cs="Arial"/>
          <w:lang w:val="es-ES"/>
        </w:rPr>
        <w:t>mediante</w:t>
      </w:r>
      <w:r w:rsidRPr="001F536E" w:rsidR="00E803A3">
        <w:rPr>
          <w:rFonts w:ascii="Arial" w:hAnsi="Arial" w:cs="Arial"/>
          <w:lang w:val="es-ES"/>
        </w:rPr>
        <w:t xml:space="preserve"> </w:t>
      </w:r>
      <w:r w:rsidRPr="001F536E" w:rsidR="005E3A24">
        <w:rPr>
          <w:rFonts w:ascii="Arial" w:hAnsi="Arial" w:cs="Arial"/>
          <w:lang w:val="es-ES"/>
        </w:rPr>
        <w:t>la</w:t>
      </w:r>
      <w:r w:rsidRPr="001F536E" w:rsidR="00E803A3">
        <w:rPr>
          <w:rFonts w:ascii="Arial" w:hAnsi="Arial" w:cs="Arial"/>
          <w:lang w:val="es-ES"/>
        </w:rPr>
        <w:t xml:space="preserve"> </w:t>
      </w:r>
      <w:r w:rsidRPr="001F536E" w:rsidR="005E3A24">
        <w:rPr>
          <w:rFonts w:ascii="Arial" w:hAnsi="Arial" w:cs="Arial"/>
          <w:lang w:val="es-ES"/>
        </w:rPr>
        <w:t>solicitud</w:t>
      </w:r>
      <w:r w:rsidRPr="001F536E" w:rsidR="00E803A3">
        <w:rPr>
          <w:rFonts w:ascii="Arial" w:hAnsi="Arial" w:cs="Arial"/>
          <w:lang w:val="es-ES"/>
        </w:rPr>
        <w:t xml:space="preserve"> </w:t>
      </w:r>
      <w:r w:rsidRPr="001F536E" w:rsidR="005E3A24">
        <w:rPr>
          <w:rFonts w:ascii="Arial" w:hAnsi="Arial" w:cs="Arial"/>
          <w:lang w:val="es-ES"/>
        </w:rPr>
        <w:t>de</w:t>
      </w:r>
      <w:r w:rsidRPr="001F536E" w:rsidR="00E803A3">
        <w:rPr>
          <w:rFonts w:ascii="Arial" w:hAnsi="Arial" w:cs="Arial"/>
          <w:lang w:val="es-ES"/>
        </w:rPr>
        <w:t xml:space="preserve"> </w:t>
      </w:r>
      <w:r w:rsidRPr="001F536E" w:rsidR="005E3A24">
        <w:rPr>
          <w:rFonts w:ascii="Arial" w:hAnsi="Arial" w:cs="Arial"/>
          <w:lang w:val="es-ES"/>
        </w:rPr>
        <w:t>aclaración</w:t>
      </w:r>
      <w:r w:rsidRPr="001F536E" w:rsidR="00E803A3">
        <w:rPr>
          <w:rFonts w:ascii="Arial" w:hAnsi="Arial" w:cs="Arial"/>
          <w:lang w:val="es-ES"/>
        </w:rPr>
        <w:t xml:space="preserve"> </w:t>
      </w:r>
      <w:r w:rsidRPr="001F536E" w:rsidR="005E3A24">
        <w:rPr>
          <w:rFonts w:ascii="Arial" w:hAnsi="Arial" w:cs="Arial"/>
          <w:lang w:val="es-ES"/>
        </w:rPr>
        <w:t>que</w:t>
      </w:r>
      <w:r w:rsidRPr="001F536E" w:rsidR="00E803A3">
        <w:rPr>
          <w:rFonts w:ascii="Arial" w:hAnsi="Arial" w:cs="Arial"/>
          <w:lang w:val="es-ES"/>
        </w:rPr>
        <w:t xml:space="preserve"> </w:t>
      </w:r>
      <w:r w:rsidRPr="001F536E" w:rsidR="005E3A24">
        <w:rPr>
          <w:rFonts w:ascii="Arial" w:hAnsi="Arial" w:cs="Arial"/>
          <w:lang w:val="es-ES"/>
        </w:rPr>
        <w:t>el</w:t>
      </w:r>
      <w:r w:rsidRPr="001F536E" w:rsidR="00E803A3">
        <w:rPr>
          <w:rFonts w:ascii="Arial" w:hAnsi="Arial" w:cs="Arial"/>
          <w:lang w:val="es-ES"/>
        </w:rPr>
        <w:t xml:space="preserve"> </w:t>
      </w:r>
      <w:r w:rsidRPr="001F536E" w:rsidR="005E3A24">
        <w:rPr>
          <w:rFonts w:ascii="Arial" w:hAnsi="Arial" w:cs="Arial"/>
          <w:lang w:val="es-ES"/>
        </w:rPr>
        <w:t>Portal</w:t>
      </w:r>
      <w:r w:rsidRPr="001F536E" w:rsidR="00E803A3">
        <w:rPr>
          <w:rFonts w:ascii="Arial" w:hAnsi="Arial" w:cs="Arial"/>
          <w:lang w:val="es-ES"/>
        </w:rPr>
        <w:t xml:space="preserve"> </w:t>
      </w:r>
      <w:r w:rsidRPr="001F536E" w:rsidR="005E3A24">
        <w:rPr>
          <w:rFonts w:ascii="Arial" w:hAnsi="Arial" w:cs="Arial"/>
          <w:lang w:val="es-ES"/>
        </w:rPr>
        <w:t>de</w:t>
      </w:r>
      <w:r w:rsidRPr="001F536E" w:rsidR="00E803A3">
        <w:rPr>
          <w:rFonts w:ascii="Arial" w:hAnsi="Arial" w:cs="Arial"/>
          <w:lang w:val="es-ES"/>
        </w:rPr>
        <w:t xml:space="preserve"> </w:t>
      </w:r>
      <w:r w:rsidRPr="001F536E" w:rsidR="005E3A24">
        <w:rPr>
          <w:rFonts w:ascii="Arial" w:hAnsi="Arial" w:cs="Arial"/>
          <w:lang w:val="es-ES"/>
        </w:rPr>
        <w:t>Licitaciones</w:t>
      </w:r>
      <w:r w:rsidRPr="001F536E" w:rsidR="00E803A3">
        <w:rPr>
          <w:rFonts w:ascii="Arial" w:hAnsi="Arial" w:cs="Arial"/>
          <w:lang w:val="es-ES"/>
        </w:rPr>
        <w:t xml:space="preserve"> </w:t>
      </w:r>
      <w:r w:rsidRPr="001F536E" w:rsidR="005E3A24">
        <w:rPr>
          <w:rFonts w:ascii="Arial" w:hAnsi="Arial" w:cs="Arial"/>
          <w:lang w:val="es-ES"/>
        </w:rPr>
        <w:t>notifique,</w:t>
      </w:r>
      <w:r w:rsidRPr="001F536E" w:rsidR="00E803A3">
        <w:rPr>
          <w:rFonts w:ascii="Arial" w:hAnsi="Arial" w:cs="Arial"/>
          <w:lang w:val="es-ES"/>
        </w:rPr>
        <w:t xml:space="preserve"> </w:t>
      </w:r>
      <w:r w:rsidRPr="001F536E" w:rsidR="005E3A24">
        <w:rPr>
          <w:rFonts w:ascii="Arial" w:hAnsi="Arial" w:cs="Arial"/>
          <w:lang w:val="es-ES"/>
        </w:rPr>
        <w:t>en</w:t>
      </w:r>
      <w:r w:rsidRPr="001F536E" w:rsidR="00E803A3">
        <w:rPr>
          <w:rFonts w:ascii="Arial" w:hAnsi="Arial" w:cs="Arial"/>
          <w:lang w:val="es-ES"/>
        </w:rPr>
        <w:t xml:space="preserve"> </w:t>
      </w:r>
      <w:r w:rsidRPr="001F536E" w:rsidR="005E3A24">
        <w:rPr>
          <w:rFonts w:ascii="Arial" w:hAnsi="Arial" w:cs="Arial"/>
          <w:lang w:val="es-ES"/>
        </w:rPr>
        <w:t>la</w:t>
      </w:r>
      <w:r w:rsidRPr="001F536E" w:rsidR="00E803A3">
        <w:rPr>
          <w:rFonts w:ascii="Arial" w:hAnsi="Arial" w:cs="Arial"/>
          <w:lang w:val="es-ES"/>
        </w:rPr>
        <w:t xml:space="preserve"> </w:t>
      </w:r>
      <w:r w:rsidRPr="001F536E" w:rsidR="005E3A24">
        <w:rPr>
          <w:rFonts w:ascii="Arial" w:hAnsi="Arial" w:cs="Arial"/>
          <w:lang w:val="es-ES"/>
        </w:rPr>
        <w:t>forma</w:t>
      </w:r>
      <w:r w:rsidRPr="001F536E" w:rsidR="00E803A3">
        <w:rPr>
          <w:rFonts w:ascii="Arial" w:hAnsi="Arial" w:cs="Arial"/>
          <w:lang w:val="es-ES"/>
        </w:rPr>
        <w:t xml:space="preserve"> </w:t>
      </w:r>
      <w:r w:rsidRPr="001F536E" w:rsidR="005E3A24">
        <w:rPr>
          <w:rFonts w:ascii="Arial" w:hAnsi="Arial" w:cs="Arial"/>
          <w:lang w:val="es-ES"/>
        </w:rPr>
        <w:t>y</w:t>
      </w:r>
      <w:r w:rsidRPr="001F536E" w:rsidR="00E803A3">
        <w:rPr>
          <w:rFonts w:ascii="Arial" w:hAnsi="Arial" w:cs="Arial"/>
          <w:lang w:val="es-ES"/>
        </w:rPr>
        <w:t xml:space="preserve"> </w:t>
      </w:r>
      <w:r w:rsidRPr="001F536E" w:rsidR="005E3A24">
        <w:rPr>
          <w:rFonts w:ascii="Arial" w:hAnsi="Arial" w:cs="Arial"/>
          <w:lang w:val="es-ES"/>
        </w:rPr>
        <w:t>en</w:t>
      </w:r>
      <w:r w:rsidRPr="001F536E" w:rsidR="00E803A3">
        <w:rPr>
          <w:rFonts w:ascii="Arial" w:hAnsi="Arial" w:cs="Arial"/>
          <w:lang w:val="es-ES"/>
        </w:rPr>
        <w:t xml:space="preserve"> </w:t>
      </w:r>
      <w:r w:rsidRPr="001F536E" w:rsidR="005E3A24">
        <w:rPr>
          <w:rFonts w:ascii="Arial" w:hAnsi="Arial" w:cs="Arial"/>
          <w:lang w:val="es-ES"/>
        </w:rPr>
        <w:t>la</w:t>
      </w:r>
      <w:r w:rsidRPr="001F536E" w:rsidR="00E803A3">
        <w:rPr>
          <w:rFonts w:ascii="Arial" w:hAnsi="Arial" w:cs="Arial"/>
          <w:lang w:val="es-ES"/>
        </w:rPr>
        <w:t xml:space="preserve"> </w:t>
      </w:r>
      <w:r w:rsidRPr="001F536E" w:rsidR="005E3A24">
        <w:rPr>
          <w:rFonts w:ascii="Arial" w:hAnsi="Arial" w:cs="Arial"/>
          <w:lang w:val="es-ES"/>
        </w:rPr>
        <w:t>oportunidad</w:t>
      </w:r>
      <w:r w:rsidRPr="001F536E" w:rsidR="00E803A3">
        <w:rPr>
          <w:rFonts w:ascii="Arial" w:hAnsi="Arial" w:cs="Arial"/>
          <w:lang w:val="es-ES"/>
        </w:rPr>
        <w:t xml:space="preserve"> </w:t>
      </w:r>
      <w:r w:rsidRPr="001F536E" w:rsidR="005E3A24">
        <w:rPr>
          <w:rFonts w:ascii="Arial" w:hAnsi="Arial" w:cs="Arial"/>
          <w:lang w:val="es-ES"/>
        </w:rPr>
        <w:t>que</w:t>
      </w:r>
      <w:r w:rsidRPr="001F536E" w:rsidR="00E803A3">
        <w:rPr>
          <w:rFonts w:ascii="Arial" w:hAnsi="Arial" w:cs="Arial"/>
          <w:lang w:val="es-ES"/>
        </w:rPr>
        <w:t xml:space="preserve"> </w:t>
      </w:r>
      <w:r w:rsidRPr="001F536E" w:rsidR="005E3A24">
        <w:rPr>
          <w:rFonts w:ascii="Arial" w:hAnsi="Arial" w:cs="Arial"/>
          <w:lang w:val="es-ES"/>
        </w:rPr>
        <w:t>indique</w:t>
      </w:r>
      <w:r w:rsidRPr="001F536E" w:rsidR="00E803A3">
        <w:rPr>
          <w:rFonts w:ascii="Arial" w:hAnsi="Arial" w:cs="Arial"/>
          <w:lang w:val="es-ES"/>
        </w:rPr>
        <w:t xml:space="preserve"> </w:t>
      </w:r>
      <w:r>
        <w:rPr>
          <w:rFonts w:ascii="Arial" w:hAnsi="Arial" w:cs="Arial"/>
          <w:lang w:val="es-ES"/>
        </w:rPr>
        <w:t xml:space="preserve">cada requerimiento. </w:t>
      </w:r>
      <w:r w:rsidRPr="001F536E" w:rsidR="005E3A24">
        <w:rPr>
          <w:rFonts w:ascii="Arial" w:hAnsi="Arial" w:cs="Arial"/>
          <w:lang w:val="es-ES"/>
        </w:rPr>
        <w:t>Tanto</w:t>
      </w:r>
      <w:r w:rsidRPr="001F536E" w:rsidR="00E803A3">
        <w:rPr>
          <w:rFonts w:ascii="Arial" w:hAnsi="Arial" w:cs="Arial"/>
          <w:lang w:val="es-ES"/>
        </w:rPr>
        <w:t xml:space="preserve"> </w:t>
      </w:r>
      <w:r w:rsidRPr="001F536E" w:rsidR="005E3A24">
        <w:rPr>
          <w:rFonts w:ascii="Arial" w:hAnsi="Arial" w:cs="Arial"/>
          <w:lang w:val="es-ES"/>
        </w:rPr>
        <w:t>las</w:t>
      </w:r>
      <w:r w:rsidRPr="001F536E" w:rsidR="00E803A3">
        <w:rPr>
          <w:rFonts w:ascii="Arial" w:hAnsi="Arial" w:cs="Arial"/>
          <w:lang w:val="es-ES"/>
        </w:rPr>
        <w:t xml:space="preserve"> </w:t>
      </w:r>
      <w:r w:rsidRPr="001F536E" w:rsidR="005E3A24">
        <w:rPr>
          <w:rFonts w:ascii="Arial" w:hAnsi="Arial" w:cs="Arial"/>
          <w:lang w:val="es-ES"/>
        </w:rPr>
        <w:t>solicitudes</w:t>
      </w:r>
      <w:r w:rsidRPr="001F536E" w:rsidR="00E803A3">
        <w:rPr>
          <w:rFonts w:ascii="Arial" w:hAnsi="Arial" w:cs="Arial"/>
          <w:lang w:val="es-ES"/>
        </w:rPr>
        <w:t xml:space="preserve"> </w:t>
      </w:r>
      <w:r w:rsidRPr="001F536E" w:rsidR="005E3A24">
        <w:rPr>
          <w:rFonts w:ascii="Arial" w:hAnsi="Arial" w:cs="Arial"/>
          <w:lang w:val="es-ES"/>
        </w:rPr>
        <w:t>de</w:t>
      </w:r>
      <w:r w:rsidRPr="001F536E" w:rsidR="00E803A3">
        <w:rPr>
          <w:rFonts w:ascii="Arial" w:hAnsi="Arial" w:cs="Arial"/>
          <w:lang w:val="es-ES"/>
        </w:rPr>
        <w:t xml:space="preserve"> </w:t>
      </w:r>
      <w:r w:rsidRPr="001F536E" w:rsidR="005E3A24">
        <w:rPr>
          <w:rFonts w:ascii="Arial" w:hAnsi="Arial" w:cs="Arial"/>
          <w:lang w:val="es-ES"/>
        </w:rPr>
        <w:t>aclaraciones</w:t>
      </w:r>
      <w:r w:rsidRPr="001F536E" w:rsidR="00E803A3">
        <w:rPr>
          <w:rFonts w:ascii="Arial" w:hAnsi="Arial" w:cs="Arial"/>
          <w:lang w:val="es-ES"/>
        </w:rPr>
        <w:t xml:space="preserve"> </w:t>
      </w:r>
      <w:r w:rsidRPr="001F536E" w:rsidR="005E3A24">
        <w:rPr>
          <w:rFonts w:ascii="Arial" w:hAnsi="Arial" w:cs="Arial"/>
          <w:lang w:val="es-ES"/>
        </w:rPr>
        <w:t>a</w:t>
      </w:r>
      <w:r w:rsidRPr="001F536E" w:rsidR="00E803A3">
        <w:rPr>
          <w:rFonts w:ascii="Arial" w:hAnsi="Arial" w:cs="Arial"/>
          <w:lang w:val="es-ES"/>
        </w:rPr>
        <w:t xml:space="preserve"> </w:t>
      </w:r>
      <w:r w:rsidRPr="001F536E" w:rsidR="005E3A24">
        <w:rPr>
          <w:rFonts w:ascii="Arial" w:hAnsi="Arial" w:cs="Arial"/>
          <w:lang w:val="es-ES"/>
        </w:rPr>
        <w:t>las</w:t>
      </w:r>
      <w:r w:rsidRPr="001F536E" w:rsidR="00E803A3">
        <w:rPr>
          <w:rFonts w:ascii="Arial" w:hAnsi="Arial" w:cs="Arial"/>
          <w:lang w:val="es-ES"/>
        </w:rPr>
        <w:t xml:space="preserve"> </w:t>
      </w:r>
      <w:r w:rsidRPr="001F536E" w:rsidR="005E3A24">
        <w:rPr>
          <w:rFonts w:ascii="Arial" w:hAnsi="Arial" w:cs="Arial"/>
          <w:lang w:val="es-ES"/>
        </w:rPr>
        <w:t>ofertas,</w:t>
      </w:r>
      <w:r w:rsidRPr="001F536E" w:rsidR="00E803A3">
        <w:rPr>
          <w:rFonts w:ascii="Arial" w:hAnsi="Arial" w:cs="Arial"/>
          <w:lang w:val="es-ES"/>
        </w:rPr>
        <w:t xml:space="preserve"> </w:t>
      </w:r>
      <w:r w:rsidRPr="001F536E" w:rsidR="005E3A24">
        <w:rPr>
          <w:rFonts w:ascii="Arial" w:hAnsi="Arial" w:cs="Arial"/>
          <w:lang w:val="es-ES"/>
        </w:rPr>
        <w:t>formuladas</w:t>
      </w:r>
      <w:r w:rsidRPr="001F536E" w:rsidR="00E803A3">
        <w:rPr>
          <w:rFonts w:ascii="Arial" w:hAnsi="Arial" w:cs="Arial"/>
          <w:lang w:val="es-ES"/>
        </w:rPr>
        <w:t xml:space="preserve"> </w:t>
      </w:r>
      <w:r w:rsidRPr="001F536E" w:rsidR="005E3A24">
        <w:rPr>
          <w:rFonts w:ascii="Arial" w:hAnsi="Arial" w:cs="Arial"/>
          <w:lang w:val="es-ES"/>
        </w:rPr>
        <w:t>por</w:t>
      </w:r>
      <w:r w:rsidRPr="001F536E" w:rsidR="00E803A3">
        <w:rPr>
          <w:rFonts w:ascii="Arial" w:hAnsi="Arial" w:cs="Arial"/>
          <w:lang w:val="es-ES"/>
        </w:rPr>
        <w:t xml:space="preserve"> </w:t>
      </w:r>
      <w:r w:rsidR="00310E37">
        <w:rPr>
          <w:rFonts w:ascii="Arial" w:hAnsi="Arial" w:cs="Arial"/>
          <w:lang w:val="es-ES"/>
        </w:rPr>
        <w:t>CGET</w:t>
      </w:r>
      <w:r w:rsidRPr="001F536E" w:rsidR="005E3A24">
        <w:rPr>
          <w:rFonts w:ascii="Arial" w:hAnsi="Arial" w:cs="Arial"/>
          <w:lang w:val="es-ES"/>
        </w:rPr>
        <w:t>,</w:t>
      </w:r>
      <w:r w:rsidRPr="001F536E" w:rsidR="00E803A3">
        <w:rPr>
          <w:rFonts w:ascii="Arial" w:hAnsi="Arial" w:cs="Arial"/>
          <w:lang w:val="es-ES"/>
        </w:rPr>
        <w:t xml:space="preserve"> </w:t>
      </w:r>
      <w:r w:rsidRPr="001F536E" w:rsidR="005E3A24">
        <w:rPr>
          <w:rFonts w:ascii="Arial" w:hAnsi="Arial" w:cs="Arial"/>
          <w:lang w:val="es-ES"/>
        </w:rPr>
        <w:t>como</w:t>
      </w:r>
      <w:r w:rsidRPr="001F536E" w:rsidR="00E803A3">
        <w:rPr>
          <w:rFonts w:ascii="Arial" w:hAnsi="Arial" w:cs="Arial"/>
          <w:lang w:val="es-ES"/>
        </w:rPr>
        <w:t xml:space="preserve"> </w:t>
      </w:r>
      <w:r w:rsidRPr="001F536E" w:rsidR="005E3A24">
        <w:rPr>
          <w:rFonts w:ascii="Arial" w:hAnsi="Arial" w:cs="Arial"/>
          <w:lang w:val="es-ES"/>
        </w:rPr>
        <w:t>las</w:t>
      </w:r>
      <w:r w:rsidRPr="001F536E" w:rsidR="00E803A3">
        <w:rPr>
          <w:rFonts w:ascii="Arial" w:hAnsi="Arial" w:cs="Arial"/>
          <w:lang w:val="es-ES"/>
        </w:rPr>
        <w:t xml:space="preserve"> </w:t>
      </w:r>
      <w:r w:rsidRPr="001F536E" w:rsidR="005E3A24">
        <w:rPr>
          <w:rFonts w:ascii="Arial" w:hAnsi="Arial" w:cs="Arial"/>
          <w:lang w:val="es-ES"/>
        </w:rPr>
        <w:t>respuestas</w:t>
      </w:r>
      <w:r w:rsidRPr="001F536E" w:rsidR="00E803A3">
        <w:rPr>
          <w:rFonts w:ascii="Arial" w:hAnsi="Arial" w:cs="Arial"/>
          <w:lang w:val="es-ES"/>
        </w:rPr>
        <w:t xml:space="preserve"> </w:t>
      </w:r>
      <w:r w:rsidRPr="001F536E" w:rsidR="005E3A24">
        <w:rPr>
          <w:rFonts w:ascii="Arial" w:hAnsi="Arial" w:cs="Arial"/>
          <w:lang w:val="es-ES"/>
        </w:rPr>
        <w:t>serán</w:t>
      </w:r>
      <w:r w:rsidRPr="001F536E" w:rsidR="00E803A3">
        <w:rPr>
          <w:rFonts w:ascii="Arial" w:hAnsi="Arial" w:cs="Arial"/>
          <w:lang w:val="es-ES"/>
        </w:rPr>
        <w:t xml:space="preserve"> </w:t>
      </w:r>
      <w:r w:rsidRPr="001F536E" w:rsidR="005E3A24">
        <w:rPr>
          <w:rFonts w:ascii="Arial" w:hAnsi="Arial" w:cs="Arial"/>
          <w:lang w:val="es-ES"/>
        </w:rPr>
        <w:t>puestas</w:t>
      </w:r>
      <w:r w:rsidRPr="001F536E" w:rsidR="00E803A3">
        <w:rPr>
          <w:rFonts w:ascii="Arial" w:hAnsi="Arial" w:cs="Arial"/>
          <w:lang w:val="es-ES"/>
        </w:rPr>
        <w:t xml:space="preserve"> </w:t>
      </w:r>
      <w:r w:rsidRPr="001F536E" w:rsidR="005E3A24">
        <w:rPr>
          <w:rFonts w:ascii="Arial" w:hAnsi="Arial" w:cs="Arial"/>
          <w:lang w:val="es-ES"/>
        </w:rPr>
        <w:t>en</w:t>
      </w:r>
      <w:r w:rsidRPr="001F536E" w:rsidR="00E803A3">
        <w:rPr>
          <w:rFonts w:ascii="Arial" w:hAnsi="Arial" w:cs="Arial"/>
          <w:lang w:val="es-ES"/>
        </w:rPr>
        <w:t xml:space="preserve"> </w:t>
      </w:r>
      <w:r w:rsidRPr="001F536E" w:rsidR="005E3A24">
        <w:rPr>
          <w:rFonts w:ascii="Arial" w:hAnsi="Arial" w:cs="Arial"/>
          <w:lang w:val="es-ES"/>
        </w:rPr>
        <w:t>conocimiento</w:t>
      </w:r>
      <w:r w:rsidRPr="001F536E" w:rsidR="00E803A3">
        <w:rPr>
          <w:rFonts w:ascii="Arial" w:hAnsi="Arial" w:cs="Arial"/>
          <w:lang w:val="es-ES"/>
        </w:rPr>
        <w:t xml:space="preserve"> </w:t>
      </w:r>
      <w:r w:rsidRPr="001F536E" w:rsidR="005E3A24">
        <w:rPr>
          <w:rFonts w:ascii="Arial" w:hAnsi="Arial" w:cs="Arial"/>
          <w:lang w:val="es-ES"/>
        </w:rPr>
        <w:t>de</w:t>
      </w:r>
      <w:r w:rsidRPr="001F536E" w:rsidR="00E803A3">
        <w:rPr>
          <w:rFonts w:ascii="Arial" w:hAnsi="Arial" w:cs="Arial"/>
          <w:lang w:val="es-ES"/>
        </w:rPr>
        <w:t xml:space="preserve"> </w:t>
      </w:r>
      <w:r w:rsidRPr="001F536E" w:rsidR="005E3A24">
        <w:rPr>
          <w:rFonts w:ascii="Arial" w:hAnsi="Arial" w:cs="Arial"/>
          <w:lang w:val="es-ES"/>
        </w:rPr>
        <w:t>todos</w:t>
      </w:r>
      <w:r w:rsidRPr="001F536E" w:rsidR="00E803A3">
        <w:rPr>
          <w:rFonts w:ascii="Arial" w:hAnsi="Arial" w:cs="Arial"/>
          <w:lang w:val="es-ES"/>
        </w:rPr>
        <w:t xml:space="preserve"> </w:t>
      </w:r>
      <w:r w:rsidRPr="001F536E" w:rsidR="005E3A24">
        <w:rPr>
          <w:rFonts w:ascii="Arial" w:hAnsi="Arial" w:cs="Arial"/>
          <w:lang w:val="es-ES"/>
        </w:rPr>
        <w:t>los</w:t>
      </w:r>
      <w:r w:rsidRPr="001F536E" w:rsidR="00E803A3">
        <w:rPr>
          <w:rFonts w:ascii="Arial" w:hAnsi="Arial" w:cs="Arial"/>
          <w:lang w:val="es-ES"/>
        </w:rPr>
        <w:t xml:space="preserve"> </w:t>
      </w:r>
      <w:r w:rsidRPr="001F536E" w:rsidR="005E3A24">
        <w:rPr>
          <w:rFonts w:ascii="Arial" w:hAnsi="Arial" w:cs="Arial"/>
          <w:lang w:val="es-ES"/>
        </w:rPr>
        <w:t>Proponentes</w:t>
      </w:r>
      <w:r w:rsidRPr="001F536E" w:rsidR="00E803A3">
        <w:rPr>
          <w:rFonts w:ascii="Arial" w:hAnsi="Arial" w:cs="Arial"/>
          <w:lang w:val="es-ES"/>
        </w:rPr>
        <w:t xml:space="preserve"> </w:t>
      </w:r>
      <w:r w:rsidRPr="001F536E" w:rsidR="005E3A24">
        <w:rPr>
          <w:rFonts w:ascii="Arial" w:hAnsi="Arial" w:cs="Arial"/>
          <w:lang w:val="es-ES"/>
        </w:rPr>
        <w:t>a</w:t>
      </w:r>
      <w:r w:rsidRPr="001F536E" w:rsidR="00E803A3">
        <w:rPr>
          <w:rFonts w:ascii="Arial" w:hAnsi="Arial" w:cs="Arial"/>
          <w:lang w:val="es-ES"/>
        </w:rPr>
        <w:t xml:space="preserve"> </w:t>
      </w:r>
      <w:r w:rsidRPr="001F536E" w:rsidR="005E3A24">
        <w:rPr>
          <w:rFonts w:ascii="Arial" w:hAnsi="Arial" w:cs="Arial"/>
          <w:lang w:val="es-ES"/>
        </w:rPr>
        <w:t>través</w:t>
      </w:r>
      <w:r w:rsidRPr="001F536E" w:rsidR="00E803A3">
        <w:rPr>
          <w:rFonts w:ascii="Arial" w:hAnsi="Arial" w:cs="Arial"/>
          <w:lang w:val="es-ES"/>
        </w:rPr>
        <w:t xml:space="preserve"> </w:t>
      </w:r>
      <w:r w:rsidRPr="001F536E" w:rsidR="005E3A24">
        <w:rPr>
          <w:rFonts w:ascii="Arial" w:hAnsi="Arial" w:cs="Arial"/>
          <w:lang w:val="es-ES"/>
        </w:rPr>
        <w:t>del</w:t>
      </w:r>
      <w:r w:rsidRPr="001F536E" w:rsidR="00E803A3">
        <w:rPr>
          <w:rFonts w:ascii="Arial" w:hAnsi="Arial" w:cs="Arial"/>
          <w:lang w:val="es-ES"/>
        </w:rPr>
        <w:t xml:space="preserve"> </w:t>
      </w:r>
      <w:r w:rsidRPr="001F536E" w:rsidR="005E3A24">
        <w:rPr>
          <w:rFonts w:ascii="Arial" w:hAnsi="Arial" w:cs="Arial"/>
          <w:lang w:val="es-ES"/>
        </w:rPr>
        <w:t>Portal</w:t>
      </w:r>
      <w:r w:rsidRPr="001F536E" w:rsidR="00E803A3">
        <w:rPr>
          <w:rFonts w:ascii="Arial" w:hAnsi="Arial" w:cs="Arial"/>
          <w:lang w:val="es-ES"/>
        </w:rPr>
        <w:t xml:space="preserve"> </w:t>
      </w:r>
      <w:r w:rsidRPr="001F536E" w:rsidR="005E3A24">
        <w:rPr>
          <w:rFonts w:ascii="Arial" w:hAnsi="Arial" w:cs="Arial"/>
          <w:lang w:val="es-ES"/>
        </w:rPr>
        <w:t>de</w:t>
      </w:r>
      <w:r w:rsidRPr="001F536E" w:rsidR="00E803A3">
        <w:rPr>
          <w:rFonts w:ascii="Arial" w:hAnsi="Arial" w:cs="Arial"/>
          <w:lang w:val="es-ES"/>
        </w:rPr>
        <w:t xml:space="preserve"> </w:t>
      </w:r>
      <w:r w:rsidRPr="001F536E" w:rsidR="005E3A24">
        <w:rPr>
          <w:rFonts w:ascii="Arial" w:hAnsi="Arial" w:cs="Arial"/>
          <w:lang w:val="es-ES"/>
        </w:rPr>
        <w:t>Licitaciones.</w:t>
      </w:r>
    </w:p>
    <w:p w:rsidRPr="001F536E" w:rsidR="00A15CE1" w:rsidP="000E5E55" w:rsidRDefault="1EFEDAE4" w14:paraId="20D5562C" w14:textId="6CD7FCCA">
      <w:pPr>
        <w:pStyle w:val="Ttulo4"/>
        <w:ind w:left="709" w:hanging="709"/>
        <w:rPr>
          <w:rFonts w:ascii="Arial" w:hAnsi="Arial" w:cs="Arial"/>
        </w:rPr>
      </w:pPr>
      <w:bookmarkStart w:name="_Ref120802782" w:id="1094"/>
      <w:r w:rsidRPr="1CAF19E4">
        <w:rPr>
          <w:rFonts w:ascii="Arial" w:hAnsi="Arial" w:cs="Arial"/>
        </w:rPr>
        <w:t>Acta</w:t>
      </w:r>
      <w:r w:rsidRPr="1CAF19E4" w:rsidR="548CF757">
        <w:rPr>
          <w:rFonts w:ascii="Arial" w:hAnsi="Arial" w:cs="Arial"/>
        </w:rPr>
        <w:t xml:space="preserve"> </w:t>
      </w:r>
      <w:r w:rsidRPr="1CAF19E4">
        <w:rPr>
          <w:rFonts w:ascii="Arial" w:hAnsi="Arial" w:cs="Arial"/>
        </w:rPr>
        <w:t>de</w:t>
      </w:r>
      <w:r w:rsidRPr="1CAF19E4" w:rsidR="548CF757">
        <w:rPr>
          <w:rFonts w:ascii="Arial" w:hAnsi="Arial" w:cs="Arial"/>
        </w:rPr>
        <w:t xml:space="preserve"> </w:t>
      </w:r>
      <w:r w:rsidRPr="1CAF19E4">
        <w:rPr>
          <w:rFonts w:ascii="Arial" w:hAnsi="Arial" w:cs="Arial"/>
        </w:rPr>
        <w:t>Evaluación</w:t>
      </w:r>
      <w:r w:rsidRPr="1CAF19E4" w:rsidR="548CF757">
        <w:rPr>
          <w:rFonts w:ascii="Arial" w:hAnsi="Arial" w:cs="Arial"/>
        </w:rPr>
        <w:t xml:space="preserve"> </w:t>
      </w:r>
      <w:r w:rsidRPr="1CAF19E4">
        <w:rPr>
          <w:rFonts w:ascii="Arial" w:hAnsi="Arial" w:cs="Arial"/>
        </w:rPr>
        <w:t>Técnica</w:t>
      </w:r>
      <w:bookmarkEnd w:id="1094"/>
    </w:p>
    <w:p w:rsidRPr="001F536E" w:rsidR="0039698C" w:rsidP="00E04269" w:rsidRDefault="0039698C" w14:paraId="5AB4F07D" w14:textId="7E515918">
      <w:pPr>
        <w:rPr>
          <w:rFonts w:ascii="Arial" w:hAnsi="Arial" w:cs="Arial"/>
        </w:rPr>
      </w:pPr>
      <w:r w:rsidRPr="001F536E">
        <w:rPr>
          <w:rFonts w:ascii="Arial" w:hAnsi="Arial" w:cs="Arial"/>
        </w:rPr>
        <w:t>Una</w:t>
      </w:r>
      <w:r w:rsidRPr="001F536E" w:rsidR="00E803A3">
        <w:rPr>
          <w:rFonts w:ascii="Arial" w:hAnsi="Arial" w:cs="Arial"/>
        </w:rPr>
        <w:t xml:space="preserve"> </w:t>
      </w:r>
      <w:r w:rsidRPr="001F536E">
        <w:rPr>
          <w:rFonts w:ascii="Arial" w:hAnsi="Arial" w:cs="Arial"/>
        </w:rPr>
        <w:t>vez</w:t>
      </w:r>
      <w:r w:rsidRPr="001F536E" w:rsidR="00E803A3">
        <w:rPr>
          <w:rFonts w:ascii="Arial" w:hAnsi="Arial" w:cs="Arial"/>
        </w:rPr>
        <w:t xml:space="preserve"> </w:t>
      </w:r>
      <w:r w:rsidRPr="001F536E">
        <w:rPr>
          <w:rFonts w:ascii="Arial" w:hAnsi="Arial" w:cs="Arial"/>
        </w:rPr>
        <w:t>finalizada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00AF60BA">
        <w:rPr>
          <w:rFonts w:ascii="Arial" w:hAnsi="Arial" w:cs="Arial"/>
        </w:rPr>
        <w:t xml:space="preserve">CGET </w:t>
      </w:r>
      <w:r w:rsidRPr="001F536E">
        <w:rPr>
          <w:rFonts w:ascii="Arial" w:hAnsi="Arial" w:cs="Arial"/>
        </w:rPr>
        <w:t>levantará</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resultados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dicho</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p>
    <w:p w:rsidRPr="001F536E" w:rsidR="0039698C" w:rsidP="00E04269" w:rsidRDefault="0039698C" w14:paraId="0446EA68" w14:textId="39593A07">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contener:</w:t>
      </w:r>
      <w:r w:rsidRPr="001F536E" w:rsidR="00E803A3">
        <w:rPr>
          <w:rFonts w:ascii="Arial" w:hAnsi="Arial" w:cs="Arial"/>
        </w:rPr>
        <w:t xml:space="preserve"> </w:t>
      </w:r>
    </w:p>
    <w:p w:rsidRPr="001F536E" w:rsidR="0039698C" w:rsidP="007E24F0" w:rsidRDefault="0039698C" w14:paraId="7432AE2E" w14:textId="5F91900A">
      <w:pPr>
        <w:pStyle w:val="Prrafodelista"/>
        <w:numPr>
          <w:ilvl w:val="0"/>
          <w:numId w:val="64"/>
        </w:numPr>
        <w:rPr>
          <w:rFonts w:ascii="Arial" w:hAnsi="Arial" w:cs="Arial"/>
          <w:lang w:val="es-CL"/>
        </w:rPr>
      </w:pP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Matriz</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Verificación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Completitud</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todos</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Proponentes.</w:t>
      </w:r>
      <w:r w:rsidRPr="001F536E" w:rsidR="00E803A3">
        <w:rPr>
          <w:rFonts w:ascii="Arial" w:hAnsi="Arial" w:cs="Arial"/>
          <w:lang w:val="es-CL"/>
        </w:rPr>
        <w:t xml:space="preserve"> </w:t>
      </w:r>
    </w:p>
    <w:p w:rsidRPr="001F536E" w:rsidR="0039698C" w:rsidP="007E24F0" w:rsidRDefault="0039698C" w14:paraId="5A70CF30" w14:textId="585ADFED">
      <w:pPr>
        <w:pStyle w:val="Prrafodelista"/>
        <w:numPr>
          <w:ilvl w:val="0"/>
          <w:numId w:val="64"/>
        </w:numPr>
        <w:rPr>
          <w:rFonts w:ascii="Arial" w:hAnsi="Arial" w:cs="Arial"/>
          <w:lang w:val="es-CL"/>
        </w:rPr>
      </w:pP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justificación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Propuestas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no</w:t>
      </w:r>
      <w:r w:rsidRPr="001F536E" w:rsidR="00E803A3">
        <w:rPr>
          <w:rFonts w:ascii="Arial" w:hAnsi="Arial" w:cs="Arial"/>
          <w:lang w:val="es-CL"/>
        </w:rPr>
        <w:t xml:space="preserve"> </w:t>
      </w:r>
      <w:r w:rsidRPr="001F536E">
        <w:rPr>
          <w:rFonts w:ascii="Arial" w:hAnsi="Arial" w:cs="Arial"/>
          <w:lang w:val="es-CL"/>
        </w:rPr>
        <w:t>aprobaron</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verificación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completitud.</w:t>
      </w:r>
      <w:r w:rsidRPr="001F536E" w:rsidR="00E803A3">
        <w:rPr>
          <w:rFonts w:ascii="Arial" w:hAnsi="Arial" w:cs="Arial"/>
          <w:lang w:val="es-CL"/>
        </w:rPr>
        <w:t xml:space="preserve"> </w:t>
      </w:r>
    </w:p>
    <w:p w:rsidRPr="001F536E" w:rsidR="0039698C" w:rsidP="007E24F0" w:rsidRDefault="0039698C" w14:paraId="0B1E7B36" w14:textId="5EB9EF2C">
      <w:pPr>
        <w:pStyle w:val="Prrafodelista"/>
        <w:numPr>
          <w:ilvl w:val="0"/>
          <w:numId w:val="64"/>
        </w:numPr>
        <w:rPr>
          <w:rFonts w:ascii="Arial" w:hAnsi="Arial" w:cs="Arial"/>
          <w:lang w:val="es-CL"/>
        </w:rPr>
      </w:pP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calificación</w:t>
      </w:r>
      <w:r w:rsidRPr="001F536E" w:rsidR="00E803A3">
        <w:rPr>
          <w:rFonts w:ascii="Arial" w:hAnsi="Arial" w:cs="Arial"/>
          <w:lang w:val="es-CL"/>
        </w:rPr>
        <w:t xml:space="preserve"> </w:t>
      </w:r>
      <w:r w:rsidRPr="001F536E">
        <w:rPr>
          <w:rFonts w:ascii="Arial" w:hAnsi="Arial" w:cs="Arial"/>
          <w:lang w:val="es-CL"/>
        </w:rPr>
        <w:t>técnica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todos</w:t>
      </w:r>
      <w:r w:rsidRPr="001F536E" w:rsidR="00E803A3">
        <w:rPr>
          <w:rFonts w:ascii="Arial" w:hAnsi="Arial" w:cs="Arial"/>
          <w:lang w:val="es-CL"/>
        </w:rPr>
        <w:t xml:space="preserve"> </w:t>
      </w:r>
      <w:r w:rsidRPr="001F536E">
        <w:rPr>
          <w:rFonts w:ascii="Arial" w:hAnsi="Arial" w:cs="Arial"/>
          <w:lang w:val="es-CL"/>
        </w:rPr>
        <w:t>aquellos</w:t>
      </w:r>
      <w:r w:rsidRPr="001F536E" w:rsidR="00E803A3">
        <w:rPr>
          <w:rFonts w:ascii="Arial" w:hAnsi="Arial" w:cs="Arial"/>
          <w:lang w:val="es-CL"/>
        </w:rPr>
        <w:t xml:space="preserve"> </w:t>
      </w:r>
      <w:r w:rsidRPr="001F536E">
        <w:rPr>
          <w:rFonts w:ascii="Arial" w:hAnsi="Arial" w:cs="Arial"/>
          <w:lang w:val="es-CL"/>
        </w:rPr>
        <w:t>Proponentes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aprobaron</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verificación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completitud.</w:t>
      </w:r>
      <w:r w:rsidRPr="001F536E" w:rsidR="00E803A3">
        <w:rPr>
          <w:rFonts w:ascii="Arial" w:hAnsi="Arial" w:cs="Arial"/>
          <w:lang w:val="es-CL"/>
        </w:rPr>
        <w:t xml:space="preserve"> </w:t>
      </w:r>
    </w:p>
    <w:p w:rsidRPr="001F536E" w:rsidR="001C528E" w:rsidP="007E24F0" w:rsidRDefault="0039698C" w14:paraId="1852A2D4" w14:textId="2F731FB3">
      <w:pPr>
        <w:pStyle w:val="Prrafodelista"/>
        <w:numPr>
          <w:ilvl w:val="0"/>
          <w:numId w:val="64"/>
        </w:numPr>
        <w:rPr>
          <w:rFonts w:ascii="Arial" w:hAnsi="Arial" w:cs="Arial"/>
          <w:lang w:val="es-CL"/>
        </w:rPr>
      </w:pP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justificación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Propuestas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presenten</w:t>
      </w:r>
      <w:r w:rsidRPr="001F536E" w:rsidR="00E803A3">
        <w:rPr>
          <w:rFonts w:ascii="Arial" w:hAnsi="Arial" w:cs="Arial"/>
          <w:lang w:val="es-CL"/>
        </w:rPr>
        <w:t xml:space="preserve"> </w:t>
      </w:r>
      <w:r w:rsidRPr="001F536E">
        <w:rPr>
          <w:rFonts w:ascii="Arial" w:hAnsi="Arial" w:cs="Arial"/>
          <w:lang w:val="es-CL"/>
        </w:rPr>
        <w:t>documentos</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calificación</w:t>
      </w:r>
      <w:r w:rsidRPr="001F536E" w:rsidR="00E803A3">
        <w:rPr>
          <w:rFonts w:ascii="Arial" w:hAnsi="Arial" w:cs="Arial"/>
          <w:lang w:val="es-CL"/>
        </w:rPr>
        <w:t xml:space="preserve"> </w:t>
      </w:r>
      <w:r w:rsidRPr="001F536E">
        <w:rPr>
          <w:rFonts w:ascii="Arial" w:hAnsi="Arial" w:cs="Arial"/>
          <w:lang w:val="es-CL"/>
        </w:rPr>
        <w:t>inferior</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75%.</w:t>
      </w:r>
      <w:r w:rsidRPr="001F536E" w:rsidR="00E803A3">
        <w:rPr>
          <w:rFonts w:ascii="Arial" w:hAnsi="Arial" w:cs="Arial"/>
          <w:lang w:val="es-CL"/>
        </w:rPr>
        <w:t xml:space="preserve"> </w:t>
      </w:r>
    </w:p>
    <w:p w:rsidRPr="001F536E" w:rsidR="0039482D" w:rsidP="007E24F0" w:rsidRDefault="0039698C" w14:paraId="4B729115" w14:textId="1CE65BCC">
      <w:pPr>
        <w:pStyle w:val="Prrafodelista"/>
        <w:numPr>
          <w:ilvl w:val="0"/>
          <w:numId w:val="64"/>
        </w:numPr>
        <w:rPr>
          <w:rFonts w:ascii="Arial" w:hAnsi="Arial" w:cs="Arial"/>
          <w:lang w:val="es-CL"/>
        </w:rPr>
      </w:pP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detalle</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ofertas</w:t>
      </w:r>
      <w:r w:rsidRPr="001F536E" w:rsidR="00E803A3">
        <w:rPr>
          <w:rFonts w:ascii="Arial" w:hAnsi="Arial" w:cs="Arial"/>
          <w:lang w:val="es-CL"/>
        </w:rPr>
        <w:t xml:space="preserve"> </w:t>
      </w:r>
      <w:r w:rsidRPr="001F536E">
        <w:rPr>
          <w:rFonts w:ascii="Arial" w:hAnsi="Arial" w:cs="Arial"/>
          <w:lang w:val="es-CL"/>
        </w:rPr>
        <w:t>técnicas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encuentren</w:t>
      </w:r>
      <w:r w:rsidRPr="001F536E" w:rsidR="00E803A3">
        <w:rPr>
          <w:rFonts w:ascii="Arial" w:hAnsi="Arial" w:cs="Arial"/>
          <w:lang w:val="es-CL"/>
        </w:rPr>
        <w:t xml:space="preserve"> </w:t>
      </w:r>
      <w:r w:rsidRPr="001F536E">
        <w:rPr>
          <w:rFonts w:ascii="Arial" w:hAnsi="Arial" w:cs="Arial"/>
          <w:lang w:val="es-CL"/>
        </w:rPr>
        <w:t>excluidas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evaluación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oferta</w:t>
      </w:r>
      <w:r w:rsidRPr="001F536E" w:rsidR="00E803A3">
        <w:rPr>
          <w:rFonts w:ascii="Arial" w:hAnsi="Arial" w:cs="Arial"/>
          <w:lang w:val="es-CL"/>
        </w:rPr>
        <w:t xml:space="preserve"> </w:t>
      </w:r>
      <w:r w:rsidRPr="001F536E">
        <w:rPr>
          <w:rFonts w:ascii="Arial" w:hAnsi="Arial" w:cs="Arial"/>
          <w:lang w:val="es-CL"/>
        </w:rPr>
        <w:t>económica</w:t>
      </w:r>
      <w:r w:rsidRPr="001F536E" w:rsidR="0039482D">
        <w:rPr>
          <w:rFonts w:ascii="Arial" w:hAnsi="Arial" w:cs="Arial"/>
          <w:lang w:val="es-CL"/>
        </w:rPr>
        <w:t>.</w:t>
      </w:r>
    </w:p>
    <w:p w:rsidRPr="001F536E" w:rsidR="00F25893" w:rsidP="00E04269" w:rsidRDefault="0039698C" w14:paraId="380037E8" w14:textId="00D8885C">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notificada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Licitaciones,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tardar</w:t>
      </w:r>
      <w:r w:rsidRPr="001F536E" w:rsidR="00E803A3">
        <w:rPr>
          <w:rFonts w:ascii="Arial" w:hAnsi="Arial" w:cs="Arial"/>
        </w:rPr>
        <w:t xml:space="preserve"> </w:t>
      </w:r>
      <w:r w:rsidRPr="001F536E">
        <w:rPr>
          <w:rFonts w:ascii="Arial" w:hAnsi="Arial" w:cs="Arial"/>
        </w:rPr>
        <w:t>48</w:t>
      </w:r>
      <w:r w:rsidRPr="001F536E" w:rsidR="00E803A3">
        <w:rPr>
          <w:rFonts w:ascii="Arial" w:hAnsi="Arial" w:cs="Arial"/>
        </w:rPr>
        <w:t xml:space="preserve"> </w:t>
      </w:r>
      <w:r w:rsidRPr="001F536E">
        <w:rPr>
          <w:rFonts w:ascii="Arial" w:hAnsi="Arial" w:cs="Arial"/>
        </w:rPr>
        <w:t>horas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elaboración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puesta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conocimiento</w:t>
      </w:r>
      <w:r w:rsidRPr="001F536E" w:rsidR="00E803A3">
        <w:rPr>
          <w:rFonts w:ascii="Arial" w:hAnsi="Arial" w:cs="Arial"/>
        </w:rPr>
        <w:t xml:space="preserve"> </w:t>
      </w:r>
      <w:r w:rsidRPr="001F536E">
        <w:rPr>
          <w:rFonts w:ascii="Arial" w:hAnsi="Arial" w:cs="Arial"/>
        </w:rPr>
        <w:t>público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mismo</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publicación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sitio</w:t>
      </w:r>
      <w:r w:rsidRPr="001F536E" w:rsidR="00E803A3">
        <w:rPr>
          <w:rFonts w:ascii="Arial" w:hAnsi="Arial" w:cs="Arial"/>
        </w:rPr>
        <w:t xml:space="preserve"> </w:t>
      </w:r>
      <w:r w:rsidRPr="001F536E">
        <w:rPr>
          <w:rFonts w:ascii="Arial" w:hAnsi="Arial" w:cs="Arial"/>
        </w:rPr>
        <w:t>web</w:t>
      </w:r>
      <w:r w:rsidRPr="001F536E" w:rsidR="00E803A3">
        <w:rPr>
          <w:rFonts w:ascii="Arial" w:hAnsi="Arial" w:cs="Arial"/>
        </w:rPr>
        <w:t xml:space="preserve"> </w:t>
      </w:r>
      <w:r w:rsidRPr="001F536E">
        <w:rPr>
          <w:rFonts w:ascii="Arial" w:hAnsi="Arial" w:cs="Arial"/>
        </w:rPr>
        <w:t>de</w:t>
      </w:r>
      <w:r w:rsidRPr="5AF6BE74" w:rsidR="7612DC86">
        <w:rPr>
          <w:rFonts w:ascii="Arial" w:hAnsi="Arial" w:cs="Arial"/>
        </w:rPr>
        <w:t xml:space="preserve"> </w:t>
      </w:r>
      <w:r w:rsidRPr="484FB6D9" w:rsidR="7612DC86">
        <w:rPr>
          <w:rFonts w:ascii="Arial" w:hAnsi="Arial" w:cs="Arial"/>
        </w:rPr>
        <w:t>CGET</w:t>
      </w:r>
      <w:r w:rsidRPr="5AF6BE74">
        <w:rPr>
          <w:rFonts w:ascii="Arial" w:hAnsi="Arial" w:cs="Arial"/>
        </w:rPr>
        <w:t>.</w:t>
      </w:r>
      <w:r w:rsidRPr="001F536E" w:rsidR="00E803A3">
        <w:rPr>
          <w:rFonts w:ascii="Arial" w:hAnsi="Arial" w:cs="Arial"/>
        </w:rPr>
        <w:t xml:space="preserve"> </w:t>
      </w:r>
      <w:r w:rsidRPr="001F536E" w:rsidR="00A30BD4">
        <w:rPr>
          <w:rFonts w:ascii="Arial" w:hAnsi="Arial" w:cs="Arial"/>
        </w:rPr>
        <w:t>Asimismo, dicha acta será remitida al Coordinador y a la Comisión, vía correo electrónico, y será publicada en el sitio web del Coordinador para conocimiento público.</w:t>
      </w:r>
      <w:r w:rsidRPr="001F536E" w:rsidR="002425C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cuya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pase</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etapa,</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evaluados</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éstos</w:t>
      </w:r>
      <w:r w:rsidRPr="001F536E" w:rsidR="00E803A3">
        <w:rPr>
          <w:rFonts w:ascii="Arial" w:hAnsi="Arial" w:cs="Arial"/>
        </w:rPr>
        <w:t xml:space="preserve"> </w:t>
      </w:r>
      <w:r w:rsidRPr="001F536E">
        <w:rPr>
          <w:rFonts w:ascii="Arial" w:hAnsi="Arial" w:cs="Arial"/>
        </w:rPr>
        <w:t>hayan</w:t>
      </w:r>
      <w:r w:rsidRPr="001F536E" w:rsidR="00E803A3">
        <w:rPr>
          <w:rFonts w:ascii="Arial" w:hAnsi="Arial" w:cs="Arial"/>
        </w:rPr>
        <w:t xml:space="preserve"> </w:t>
      </w:r>
      <w:r w:rsidRPr="001F536E">
        <w:rPr>
          <w:rFonts w:ascii="Arial" w:hAnsi="Arial" w:cs="Arial"/>
        </w:rPr>
        <w:t>presentado.</w:t>
      </w:r>
    </w:p>
    <w:p w:rsidRPr="001F536E" w:rsidR="00C85DE2" w:rsidP="000E5E55" w:rsidRDefault="00415A83" w14:paraId="62F57869" w14:textId="63D0867D">
      <w:pPr>
        <w:pStyle w:val="Ttulo2"/>
        <w:ind w:left="0" w:firstLine="0"/>
        <w:rPr>
          <w:rFonts w:ascii="Arial" w:hAnsi="Arial" w:cs="Arial"/>
        </w:rPr>
      </w:pPr>
      <w:bookmarkStart w:name="_Toc319656184" w:id="1095"/>
      <w:bookmarkStart w:name="_Toc493852045" w:id="1096"/>
      <w:bookmarkStart w:name="_Toc530043591" w:id="1097"/>
      <w:bookmarkStart w:name="_Toc530043730" w:id="1098"/>
      <w:bookmarkStart w:name="_Toc530043869" w:id="1099"/>
      <w:bookmarkStart w:name="_Toc530060952" w:id="1100"/>
      <w:bookmarkStart w:name="_Toc202338769" w:id="1101"/>
      <w:r w:rsidRPr="1CAF19E4">
        <w:rPr>
          <w:rFonts w:ascii="Arial" w:hAnsi="Arial" w:cs="Arial"/>
        </w:rPr>
        <w:t>A</w:t>
      </w:r>
      <w:r w:rsidRPr="1CAF19E4" w:rsidR="00C85DE2">
        <w:rPr>
          <w:rFonts w:ascii="Arial" w:hAnsi="Arial" w:cs="Arial"/>
        </w:rPr>
        <w:t>pertura</w:t>
      </w:r>
      <w:r w:rsidRPr="1CAF19E4" w:rsidR="00E803A3">
        <w:rPr>
          <w:rFonts w:ascii="Arial" w:hAnsi="Arial" w:cs="Arial"/>
        </w:rPr>
        <w:t xml:space="preserve"> </w:t>
      </w:r>
      <w:r w:rsidRPr="1CAF19E4" w:rsidR="00C85DE2">
        <w:rPr>
          <w:rFonts w:ascii="Arial" w:hAnsi="Arial" w:cs="Arial"/>
        </w:rPr>
        <w:t>y</w:t>
      </w:r>
      <w:r w:rsidRPr="1CAF19E4" w:rsidR="00E803A3">
        <w:rPr>
          <w:rFonts w:ascii="Arial" w:hAnsi="Arial" w:cs="Arial"/>
        </w:rPr>
        <w:t xml:space="preserve"> </w:t>
      </w:r>
      <w:r w:rsidRPr="1CAF19E4" w:rsidR="00C85DE2">
        <w:rPr>
          <w:rFonts w:ascii="Arial" w:hAnsi="Arial" w:cs="Arial"/>
        </w:rPr>
        <w:t>Evaluación</w:t>
      </w:r>
      <w:r w:rsidRPr="1CAF19E4" w:rsidR="00E803A3">
        <w:rPr>
          <w:rFonts w:ascii="Arial" w:hAnsi="Arial" w:cs="Arial"/>
        </w:rPr>
        <w:t xml:space="preserve"> </w:t>
      </w:r>
      <w:r w:rsidRPr="1CAF19E4" w:rsidR="00C85DE2">
        <w:rPr>
          <w:rFonts w:ascii="Arial" w:hAnsi="Arial" w:cs="Arial"/>
        </w:rPr>
        <w:t>de</w:t>
      </w:r>
      <w:r w:rsidRPr="1CAF19E4" w:rsidR="00E803A3">
        <w:rPr>
          <w:rFonts w:ascii="Arial" w:hAnsi="Arial" w:cs="Arial"/>
        </w:rPr>
        <w:t xml:space="preserve"> </w:t>
      </w:r>
      <w:r w:rsidRPr="1CAF19E4" w:rsidR="00C85DE2">
        <w:rPr>
          <w:rFonts w:ascii="Arial" w:hAnsi="Arial" w:cs="Arial"/>
        </w:rPr>
        <w:t>la</w:t>
      </w:r>
      <w:r w:rsidRPr="1CAF19E4" w:rsidR="00E803A3">
        <w:rPr>
          <w:rFonts w:ascii="Arial" w:hAnsi="Arial" w:cs="Arial"/>
        </w:rPr>
        <w:t xml:space="preserve"> </w:t>
      </w:r>
      <w:r w:rsidRPr="1CAF19E4" w:rsidR="00C85DE2">
        <w:rPr>
          <w:rFonts w:ascii="Arial" w:hAnsi="Arial" w:cs="Arial"/>
        </w:rPr>
        <w:t>Oferta</w:t>
      </w:r>
      <w:r w:rsidRPr="1CAF19E4" w:rsidR="00E803A3">
        <w:rPr>
          <w:rFonts w:ascii="Arial" w:hAnsi="Arial" w:cs="Arial"/>
        </w:rPr>
        <w:t xml:space="preserve"> </w:t>
      </w:r>
      <w:r w:rsidRPr="1CAF19E4" w:rsidR="00C85DE2">
        <w:rPr>
          <w:rFonts w:ascii="Arial" w:hAnsi="Arial" w:cs="Arial"/>
        </w:rPr>
        <w:t>Económica</w:t>
      </w:r>
      <w:bookmarkEnd w:id="1095"/>
      <w:bookmarkEnd w:id="1096"/>
      <w:bookmarkEnd w:id="1097"/>
      <w:bookmarkEnd w:id="1098"/>
      <w:bookmarkEnd w:id="1099"/>
      <w:bookmarkEnd w:id="1100"/>
      <w:bookmarkEnd w:id="1101"/>
    </w:p>
    <w:p w:rsidRPr="001F536E" w:rsidR="00C85DE2" w:rsidP="000E5E55" w:rsidRDefault="006A7EFA" w14:paraId="2972D249" w14:textId="2D389285">
      <w:pPr>
        <w:pStyle w:val="Ttulo3"/>
        <w:ind w:left="709"/>
        <w:rPr>
          <w:rFonts w:ascii="Arial" w:hAnsi="Arial" w:cs="Arial"/>
        </w:rPr>
      </w:pPr>
      <w:bookmarkStart w:name="_Ref238309082" w:id="1102"/>
      <w:bookmarkStart w:name="_Toc319656185" w:id="1103"/>
      <w:bookmarkStart w:name="_Toc493852046" w:id="1104"/>
      <w:bookmarkStart w:name="_Toc530043592" w:id="1105"/>
      <w:bookmarkStart w:name="_Toc530043731" w:id="1106"/>
      <w:bookmarkStart w:name="_Toc530043870" w:id="1107"/>
      <w:bookmarkStart w:name="_Toc530060953" w:id="1108"/>
      <w:bookmarkStart w:name="_Toc202338770" w:id="1109"/>
      <w:r w:rsidRPr="1CAF19E4">
        <w:rPr>
          <w:rFonts w:ascii="Arial" w:hAnsi="Arial" w:cs="Arial"/>
        </w:rPr>
        <w:t>Acto</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sidR="00C85DE2">
        <w:rPr>
          <w:rFonts w:ascii="Arial" w:hAnsi="Arial" w:cs="Arial"/>
        </w:rPr>
        <w:t>Apertura</w:t>
      </w:r>
      <w:r w:rsidRPr="1CAF19E4" w:rsidR="00E803A3">
        <w:rPr>
          <w:rFonts w:ascii="Arial" w:hAnsi="Arial" w:cs="Arial"/>
        </w:rPr>
        <w:t xml:space="preserve"> </w:t>
      </w:r>
      <w:r w:rsidRPr="1CAF19E4" w:rsidR="00C85DE2">
        <w:rPr>
          <w:rFonts w:ascii="Arial" w:hAnsi="Arial" w:cs="Arial"/>
        </w:rPr>
        <w:t>de</w:t>
      </w:r>
      <w:r w:rsidRPr="1CAF19E4" w:rsidR="00E803A3">
        <w:rPr>
          <w:rFonts w:ascii="Arial" w:hAnsi="Arial" w:cs="Arial"/>
        </w:rPr>
        <w:t xml:space="preserve"> </w:t>
      </w:r>
      <w:r w:rsidRPr="1CAF19E4" w:rsidR="00C85DE2">
        <w:rPr>
          <w:rFonts w:ascii="Arial" w:hAnsi="Arial" w:cs="Arial"/>
        </w:rPr>
        <w:t>la</w:t>
      </w:r>
      <w:r w:rsidRPr="1CAF19E4" w:rsidR="00E803A3">
        <w:rPr>
          <w:rFonts w:ascii="Arial" w:hAnsi="Arial" w:cs="Arial"/>
        </w:rPr>
        <w:t xml:space="preserve"> </w:t>
      </w:r>
      <w:r w:rsidRPr="1CAF19E4" w:rsidR="00C85DE2">
        <w:rPr>
          <w:rFonts w:ascii="Arial" w:hAnsi="Arial" w:cs="Arial"/>
        </w:rPr>
        <w:t>Oferta</w:t>
      </w:r>
      <w:r w:rsidRPr="1CAF19E4" w:rsidR="00E803A3">
        <w:rPr>
          <w:rFonts w:ascii="Arial" w:hAnsi="Arial" w:cs="Arial"/>
        </w:rPr>
        <w:t xml:space="preserve"> </w:t>
      </w:r>
      <w:r w:rsidRPr="1CAF19E4" w:rsidR="00C85DE2">
        <w:rPr>
          <w:rFonts w:ascii="Arial" w:hAnsi="Arial" w:cs="Arial"/>
        </w:rPr>
        <w:t>Económica</w:t>
      </w:r>
      <w:bookmarkEnd w:id="1102"/>
      <w:bookmarkEnd w:id="1103"/>
      <w:bookmarkEnd w:id="1104"/>
      <w:bookmarkEnd w:id="1105"/>
      <w:bookmarkEnd w:id="1106"/>
      <w:bookmarkEnd w:id="1107"/>
      <w:bookmarkEnd w:id="1108"/>
      <w:bookmarkEnd w:id="1109"/>
    </w:p>
    <w:p w:rsidRPr="001F536E" w:rsidR="00825222" w:rsidP="617E8730" w:rsidRDefault="00825222" w14:paraId="2E772160" w14:textId="3D6D60A8">
      <w:pPr>
        <w:rPr>
          <w:rFonts w:ascii="Arial" w:hAnsi="Arial" w:cs="Arial"/>
          <w:lang w:val="es-ES"/>
        </w:rPr>
      </w:pPr>
      <w:bookmarkStart w:name="_Toc319656186" w:id="1110"/>
      <w:bookmarkStart w:name="_Toc493852047" w:id="1111"/>
      <w:bookmarkStart w:name="_Toc530043593" w:id="1112"/>
      <w:bookmarkStart w:name="_Toc530043732" w:id="1113"/>
      <w:bookmarkStart w:name="_Toc530043871" w:id="1114"/>
      <w:bookmarkStart w:name="_Toc530060954" w:id="1115"/>
      <w:bookmarkStart w:name="_Ref19476994" w:id="1116"/>
      <w:r w:rsidRPr="3D8EC919">
        <w:rPr>
          <w:rFonts w:ascii="Arial" w:hAnsi="Arial" w:cs="Arial"/>
          <w:lang w:val="es-ES"/>
        </w:rPr>
        <w:t>Una</w:t>
      </w:r>
      <w:r w:rsidRPr="3D8EC919" w:rsidR="00E803A3">
        <w:rPr>
          <w:rFonts w:ascii="Arial" w:hAnsi="Arial" w:cs="Arial"/>
          <w:lang w:val="es-ES"/>
        </w:rPr>
        <w:t xml:space="preserve"> </w:t>
      </w:r>
      <w:r w:rsidRPr="3D8EC919">
        <w:rPr>
          <w:rFonts w:ascii="Arial" w:hAnsi="Arial" w:cs="Arial"/>
          <w:lang w:val="es-ES"/>
        </w:rPr>
        <w:t>vez</w:t>
      </w:r>
      <w:r w:rsidRPr="3D8EC919" w:rsidR="00E803A3">
        <w:rPr>
          <w:rFonts w:ascii="Arial" w:hAnsi="Arial" w:cs="Arial"/>
          <w:lang w:val="es-ES"/>
        </w:rPr>
        <w:t xml:space="preserve"> </w:t>
      </w:r>
      <w:r w:rsidRPr="3D8EC919">
        <w:rPr>
          <w:rFonts w:ascii="Arial" w:hAnsi="Arial" w:cs="Arial"/>
          <w:lang w:val="es-ES"/>
        </w:rPr>
        <w:t>finalizad</w:t>
      </w:r>
      <w:r w:rsidRPr="3D8EC919" w:rsidR="00806993">
        <w:rPr>
          <w:rFonts w:ascii="Arial" w:hAnsi="Arial" w:cs="Arial"/>
          <w:lang w:val="es-ES"/>
        </w:rPr>
        <w:t>a</w:t>
      </w:r>
      <w:r w:rsidRPr="3D8EC919" w:rsidR="00E803A3">
        <w:rPr>
          <w:rFonts w:ascii="Arial" w:hAnsi="Arial" w:cs="Arial"/>
          <w:lang w:val="es-ES"/>
        </w:rPr>
        <w:t xml:space="preserve"> </w:t>
      </w:r>
      <w:r w:rsidRPr="3D8EC919" w:rsidR="6F4A4551">
        <w:rPr>
          <w:rFonts w:ascii="Arial" w:hAnsi="Arial" w:cs="Arial"/>
          <w:lang w:val="es-ES"/>
        </w:rPr>
        <w:t>la</w:t>
      </w:r>
      <w:r w:rsidRPr="3D8EC919" w:rsidR="00E803A3">
        <w:rPr>
          <w:rFonts w:ascii="Arial" w:hAnsi="Arial" w:cs="Arial"/>
          <w:lang w:val="es-ES"/>
        </w:rPr>
        <w:t xml:space="preserve"> </w:t>
      </w:r>
      <w:r w:rsidRPr="3D8EC919" w:rsidR="6F4A4551">
        <w:rPr>
          <w:rFonts w:ascii="Arial" w:hAnsi="Arial" w:cs="Arial"/>
          <w:lang w:val="es-ES"/>
        </w:rPr>
        <w:t>evaluación</w:t>
      </w:r>
      <w:r w:rsidRPr="3D8EC919" w:rsidR="00E803A3">
        <w:rPr>
          <w:rFonts w:ascii="Arial" w:hAnsi="Arial" w:cs="Arial"/>
          <w:lang w:val="es-ES"/>
        </w:rPr>
        <w:t xml:space="preserve"> </w:t>
      </w:r>
      <w:r w:rsidRPr="3D8EC919" w:rsidR="6F4A4551">
        <w:rPr>
          <w:rFonts w:ascii="Arial" w:hAnsi="Arial" w:cs="Arial"/>
          <w:lang w:val="es-ES"/>
        </w:rPr>
        <w:t>de</w:t>
      </w:r>
      <w:r w:rsidRPr="3D8EC919" w:rsidR="00E803A3">
        <w:rPr>
          <w:rFonts w:ascii="Arial" w:hAnsi="Arial" w:cs="Arial"/>
          <w:lang w:val="es-ES"/>
        </w:rPr>
        <w:t xml:space="preserve"> </w:t>
      </w:r>
      <w:r w:rsidRPr="3D8EC919" w:rsidR="6F4A4551">
        <w:rPr>
          <w:rFonts w:ascii="Arial" w:hAnsi="Arial" w:cs="Arial"/>
          <w:lang w:val="es-ES"/>
        </w:rPr>
        <w:t>las</w:t>
      </w:r>
      <w:r w:rsidRPr="3D8EC919" w:rsidR="00E803A3">
        <w:rPr>
          <w:rFonts w:ascii="Arial" w:hAnsi="Arial" w:cs="Arial"/>
          <w:lang w:val="es-ES"/>
        </w:rPr>
        <w:t xml:space="preserve"> </w:t>
      </w:r>
      <w:r w:rsidRPr="3D8EC919" w:rsidR="6F4A4551">
        <w:rPr>
          <w:rFonts w:ascii="Arial" w:hAnsi="Arial" w:cs="Arial"/>
          <w:lang w:val="es-ES"/>
        </w:rPr>
        <w:t>ofertas</w:t>
      </w:r>
      <w:r w:rsidRPr="3D8EC919" w:rsidR="00E803A3">
        <w:rPr>
          <w:rFonts w:ascii="Arial" w:hAnsi="Arial" w:cs="Arial"/>
          <w:lang w:val="es-ES"/>
        </w:rPr>
        <w:t xml:space="preserve"> </w:t>
      </w:r>
      <w:r w:rsidRPr="3D8EC919" w:rsidR="05E80BEC">
        <w:rPr>
          <w:rFonts w:ascii="Arial" w:hAnsi="Arial" w:cs="Arial"/>
          <w:lang w:val="es-ES"/>
        </w:rPr>
        <w:t>a</w:t>
      </w:r>
      <w:r w:rsidRPr="3D8EC919">
        <w:rPr>
          <w:rFonts w:ascii="Arial" w:hAnsi="Arial" w:cs="Arial"/>
          <w:lang w:val="es-ES"/>
        </w:rPr>
        <w:t>dministrativas</w:t>
      </w:r>
      <w:r w:rsidRPr="3D8EC919" w:rsidR="00E803A3">
        <w:rPr>
          <w:rFonts w:ascii="Arial" w:hAnsi="Arial" w:cs="Arial"/>
          <w:lang w:val="es-ES"/>
        </w:rPr>
        <w:t xml:space="preserve"> </w:t>
      </w:r>
      <w:r w:rsidRPr="3D8EC919">
        <w:rPr>
          <w:rFonts w:ascii="Arial" w:hAnsi="Arial" w:cs="Arial"/>
          <w:lang w:val="es-ES"/>
        </w:rPr>
        <w:t>y</w:t>
      </w:r>
      <w:r w:rsidRPr="3D8EC919" w:rsidR="00E803A3">
        <w:rPr>
          <w:rFonts w:ascii="Arial" w:hAnsi="Arial" w:cs="Arial"/>
          <w:lang w:val="es-ES"/>
        </w:rPr>
        <w:t xml:space="preserve"> </w:t>
      </w:r>
      <w:r w:rsidRPr="3D8EC919" w:rsidR="00202E86">
        <w:rPr>
          <w:rFonts w:ascii="Arial" w:hAnsi="Arial" w:cs="Arial"/>
          <w:lang w:val="es-ES"/>
        </w:rPr>
        <w:t>ofertas</w:t>
      </w:r>
      <w:r w:rsidRPr="3D8EC919" w:rsidR="00E803A3">
        <w:rPr>
          <w:rFonts w:ascii="Arial" w:hAnsi="Arial" w:cs="Arial"/>
          <w:lang w:val="es-ES"/>
        </w:rPr>
        <w:t xml:space="preserve"> </w:t>
      </w:r>
      <w:r w:rsidRPr="3D8EC919" w:rsidR="589629FA">
        <w:rPr>
          <w:rFonts w:ascii="Arial" w:hAnsi="Arial" w:cs="Arial"/>
          <w:lang w:val="es-ES"/>
        </w:rPr>
        <w:t>t</w:t>
      </w:r>
      <w:r w:rsidRPr="3D8EC919">
        <w:rPr>
          <w:rFonts w:ascii="Arial" w:hAnsi="Arial" w:cs="Arial"/>
          <w:lang w:val="es-ES"/>
        </w:rPr>
        <w:t>écnicas,</w:t>
      </w:r>
      <w:r w:rsidRPr="3D8EC919" w:rsidR="00E803A3">
        <w:rPr>
          <w:rFonts w:ascii="Arial" w:hAnsi="Arial" w:cs="Arial"/>
          <w:lang w:val="es-ES"/>
        </w:rPr>
        <w:t xml:space="preserve"> </w:t>
      </w:r>
      <w:r w:rsidRPr="3D8EC919" w:rsidR="00D60286">
        <w:rPr>
          <w:rFonts w:ascii="Arial" w:hAnsi="Arial" w:cs="Arial"/>
          <w:lang w:val="es-ES"/>
        </w:rPr>
        <w:t>CGET realizará</w:t>
      </w:r>
      <w:r w:rsidRPr="3D8EC919" w:rsidR="00E803A3">
        <w:rPr>
          <w:rFonts w:ascii="Arial" w:hAnsi="Arial" w:cs="Arial"/>
          <w:lang w:val="es-ES"/>
        </w:rPr>
        <w:t xml:space="preserve"> </w:t>
      </w:r>
      <w:r w:rsidRPr="3D8EC919">
        <w:rPr>
          <w:rFonts w:ascii="Arial" w:hAnsi="Arial" w:cs="Arial"/>
          <w:lang w:val="es-ES"/>
        </w:rPr>
        <w:t>la</w:t>
      </w:r>
      <w:r w:rsidRPr="3D8EC919" w:rsidR="00E803A3">
        <w:rPr>
          <w:rFonts w:ascii="Arial" w:hAnsi="Arial" w:cs="Arial"/>
          <w:lang w:val="es-ES"/>
        </w:rPr>
        <w:t xml:space="preserve"> </w:t>
      </w:r>
      <w:r w:rsidRPr="3D8EC919">
        <w:rPr>
          <w:rFonts w:ascii="Arial" w:hAnsi="Arial" w:cs="Arial"/>
          <w:lang w:val="es-ES"/>
        </w:rPr>
        <w:t>apertura</w:t>
      </w:r>
      <w:r w:rsidRPr="3D8EC919" w:rsidR="00E803A3">
        <w:rPr>
          <w:rFonts w:ascii="Arial" w:hAnsi="Arial" w:cs="Arial"/>
          <w:lang w:val="es-ES"/>
        </w:rPr>
        <w:t xml:space="preserve"> </w:t>
      </w:r>
      <w:r w:rsidRPr="3D8EC919" w:rsidR="006147C6">
        <w:rPr>
          <w:rFonts w:ascii="Arial" w:hAnsi="Arial" w:cs="Arial"/>
          <w:lang w:val="es-ES"/>
        </w:rPr>
        <w:t>de</w:t>
      </w:r>
      <w:r w:rsidRPr="3D8EC919" w:rsidR="00E803A3">
        <w:rPr>
          <w:rFonts w:ascii="Arial" w:hAnsi="Arial" w:cs="Arial"/>
          <w:lang w:val="es-ES"/>
        </w:rPr>
        <w:t xml:space="preserve"> </w:t>
      </w:r>
      <w:r w:rsidRPr="3D8EC919">
        <w:rPr>
          <w:rFonts w:ascii="Arial" w:hAnsi="Arial" w:cs="Arial"/>
          <w:lang w:val="es-ES"/>
        </w:rPr>
        <w:t>las</w:t>
      </w:r>
      <w:r w:rsidRPr="3D8EC919" w:rsidR="00E803A3">
        <w:rPr>
          <w:rFonts w:ascii="Arial" w:hAnsi="Arial" w:cs="Arial"/>
          <w:lang w:val="es-ES"/>
        </w:rPr>
        <w:t xml:space="preserve"> </w:t>
      </w:r>
      <w:r w:rsidRPr="3D8EC919" w:rsidR="12BD21B3">
        <w:rPr>
          <w:rFonts w:ascii="Arial" w:hAnsi="Arial" w:cs="Arial"/>
          <w:lang w:val="es-ES"/>
        </w:rPr>
        <w:t>o</w:t>
      </w:r>
      <w:r w:rsidRPr="3D8EC919">
        <w:rPr>
          <w:rFonts w:ascii="Arial" w:hAnsi="Arial" w:cs="Arial"/>
          <w:lang w:val="es-ES"/>
        </w:rPr>
        <w:t>fertas</w:t>
      </w:r>
      <w:r w:rsidRPr="3D8EC919" w:rsidR="00E803A3">
        <w:rPr>
          <w:rFonts w:ascii="Arial" w:hAnsi="Arial" w:cs="Arial"/>
          <w:lang w:val="es-ES"/>
        </w:rPr>
        <w:t xml:space="preserve"> </w:t>
      </w:r>
      <w:r w:rsidRPr="3D8EC919" w:rsidR="18136AD4">
        <w:rPr>
          <w:rFonts w:ascii="Arial" w:hAnsi="Arial" w:cs="Arial"/>
          <w:lang w:val="es-ES"/>
        </w:rPr>
        <w:t>e</w:t>
      </w:r>
      <w:r w:rsidRPr="3D8EC919">
        <w:rPr>
          <w:rFonts w:ascii="Arial" w:hAnsi="Arial" w:cs="Arial"/>
          <w:lang w:val="es-ES"/>
        </w:rPr>
        <w:t>conómicas</w:t>
      </w:r>
      <w:r w:rsidRPr="3D8EC919" w:rsidR="00E803A3">
        <w:rPr>
          <w:rFonts w:ascii="Arial" w:hAnsi="Arial" w:cs="Arial"/>
          <w:lang w:val="es-ES"/>
        </w:rPr>
        <w:t xml:space="preserve"> </w:t>
      </w:r>
      <w:r w:rsidRPr="3D8EC919">
        <w:rPr>
          <w:rFonts w:ascii="Arial" w:hAnsi="Arial" w:cs="Arial"/>
          <w:lang w:val="es-ES"/>
        </w:rPr>
        <w:t>de</w:t>
      </w:r>
      <w:r w:rsidRPr="3D8EC919" w:rsidR="00E803A3">
        <w:rPr>
          <w:rFonts w:ascii="Arial" w:hAnsi="Arial" w:cs="Arial"/>
          <w:lang w:val="es-ES"/>
        </w:rPr>
        <w:t xml:space="preserve"> </w:t>
      </w:r>
      <w:r w:rsidRPr="3D8EC919">
        <w:rPr>
          <w:rFonts w:ascii="Arial" w:hAnsi="Arial" w:cs="Arial"/>
          <w:lang w:val="es-ES"/>
        </w:rPr>
        <w:t>aquellas</w:t>
      </w:r>
      <w:r w:rsidRPr="3D8EC919" w:rsidR="00E803A3">
        <w:rPr>
          <w:rFonts w:ascii="Arial" w:hAnsi="Arial" w:cs="Arial"/>
          <w:lang w:val="es-ES"/>
        </w:rPr>
        <w:t xml:space="preserve"> </w:t>
      </w:r>
      <w:r w:rsidRPr="3D8EC919">
        <w:rPr>
          <w:rFonts w:ascii="Arial" w:hAnsi="Arial" w:cs="Arial"/>
          <w:lang w:val="es-ES"/>
        </w:rPr>
        <w:t>Propuestas</w:t>
      </w:r>
      <w:r w:rsidRPr="3D8EC919" w:rsidR="00E803A3">
        <w:rPr>
          <w:rFonts w:ascii="Arial" w:hAnsi="Arial" w:cs="Arial"/>
          <w:lang w:val="es-ES"/>
        </w:rPr>
        <w:t xml:space="preserve"> </w:t>
      </w:r>
      <w:r w:rsidRPr="3D8EC919">
        <w:rPr>
          <w:rFonts w:ascii="Arial" w:hAnsi="Arial" w:cs="Arial"/>
          <w:lang w:val="es-ES"/>
        </w:rPr>
        <w:t>que</w:t>
      </w:r>
      <w:r w:rsidRPr="3D8EC919" w:rsidR="00E803A3">
        <w:rPr>
          <w:rFonts w:ascii="Arial" w:hAnsi="Arial" w:cs="Arial"/>
          <w:lang w:val="es-ES"/>
        </w:rPr>
        <w:t xml:space="preserve"> </w:t>
      </w:r>
      <w:r w:rsidRPr="3D8EC919">
        <w:rPr>
          <w:rFonts w:ascii="Arial" w:hAnsi="Arial" w:cs="Arial"/>
          <w:lang w:val="es-ES"/>
        </w:rPr>
        <w:t>superaron</w:t>
      </w:r>
      <w:r w:rsidRPr="3D8EC919" w:rsidR="00E803A3">
        <w:rPr>
          <w:rFonts w:ascii="Arial" w:hAnsi="Arial" w:cs="Arial"/>
          <w:lang w:val="es-ES"/>
        </w:rPr>
        <w:t xml:space="preserve"> </w:t>
      </w:r>
      <w:r w:rsidRPr="3D8EC919">
        <w:rPr>
          <w:rFonts w:ascii="Arial" w:hAnsi="Arial" w:cs="Arial"/>
          <w:lang w:val="es-ES"/>
        </w:rPr>
        <w:t>las</w:t>
      </w:r>
      <w:r w:rsidRPr="3D8EC919" w:rsidR="00E803A3">
        <w:rPr>
          <w:rFonts w:ascii="Arial" w:hAnsi="Arial" w:cs="Arial"/>
          <w:lang w:val="es-ES"/>
        </w:rPr>
        <w:t xml:space="preserve"> </w:t>
      </w:r>
      <w:r w:rsidRPr="3D8EC919">
        <w:rPr>
          <w:rFonts w:ascii="Arial" w:hAnsi="Arial" w:cs="Arial"/>
          <w:lang w:val="es-ES"/>
        </w:rPr>
        <w:t>etapas</w:t>
      </w:r>
      <w:r w:rsidRPr="3D8EC919" w:rsidR="00E803A3">
        <w:rPr>
          <w:rFonts w:ascii="Arial" w:hAnsi="Arial" w:cs="Arial"/>
          <w:lang w:val="es-ES"/>
        </w:rPr>
        <w:t xml:space="preserve"> </w:t>
      </w:r>
      <w:r w:rsidRPr="3D8EC919">
        <w:rPr>
          <w:rFonts w:ascii="Arial" w:hAnsi="Arial" w:cs="Arial"/>
          <w:lang w:val="es-ES"/>
        </w:rPr>
        <w:t>de</w:t>
      </w:r>
      <w:r w:rsidRPr="3D8EC919" w:rsidR="00E803A3">
        <w:rPr>
          <w:rFonts w:ascii="Arial" w:hAnsi="Arial" w:cs="Arial"/>
          <w:lang w:val="es-ES"/>
        </w:rPr>
        <w:t xml:space="preserve"> </w:t>
      </w:r>
      <w:r w:rsidRPr="3D8EC919">
        <w:rPr>
          <w:rFonts w:ascii="Arial" w:hAnsi="Arial" w:cs="Arial"/>
          <w:lang w:val="es-ES"/>
        </w:rPr>
        <w:t>evaluación</w:t>
      </w:r>
      <w:r w:rsidRPr="3D8EC919" w:rsidR="00E803A3">
        <w:rPr>
          <w:rFonts w:ascii="Arial" w:hAnsi="Arial" w:cs="Arial"/>
          <w:lang w:val="es-ES"/>
        </w:rPr>
        <w:t xml:space="preserve"> </w:t>
      </w:r>
      <w:r w:rsidRPr="3D8EC919">
        <w:rPr>
          <w:rFonts w:ascii="Arial" w:hAnsi="Arial" w:cs="Arial"/>
          <w:lang w:val="es-ES"/>
        </w:rPr>
        <w:t>de</w:t>
      </w:r>
      <w:r w:rsidRPr="3D8EC919" w:rsidR="00E803A3">
        <w:rPr>
          <w:rFonts w:ascii="Arial" w:hAnsi="Arial" w:cs="Arial"/>
          <w:lang w:val="es-ES"/>
        </w:rPr>
        <w:t xml:space="preserve"> </w:t>
      </w:r>
      <w:r w:rsidRPr="3D8EC919">
        <w:rPr>
          <w:rFonts w:ascii="Arial" w:hAnsi="Arial" w:cs="Arial"/>
          <w:lang w:val="es-ES"/>
        </w:rPr>
        <w:t>las</w:t>
      </w:r>
      <w:r w:rsidRPr="3D8EC919" w:rsidR="00E803A3">
        <w:rPr>
          <w:rFonts w:ascii="Arial" w:hAnsi="Arial" w:cs="Arial"/>
          <w:lang w:val="es-ES"/>
        </w:rPr>
        <w:t xml:space="preserve"> </w:t>
      </w:r>
      <w:r w:rsidRPr="3D8EC919" w:rsidR="58C57C6B">
        <w:rPr>
          <w:rFonts w:ascii="Arial" w:hAnsi="Arial" w:cs="Arial"/>
          <w:lang w:val="es-ES"/>
        </w:rPr>
        <w:t>o</w:t>
      </w:r>
      <w:r w:rsidRPr="3D8EC919">
        <w:rPr>
          <w:rFonts w:ascii="Arial" w:hAnsi="Arial" w:cs="Arial"/>
          <w:lang w:val="es-ES"/>
        </w:rPr>
        <w:t>fertas</w:t>
      </w:r>
      <w:r w:rsidRPr="3D8EC919" w:rsidR="00E803A3">
        <w:rPr>
          <w:rFonts w:ascii="Arial" w:hAnsi="Arial" w:cs="Arial"/>
          <w:lang w:val="es-ES"/>
        </w:rPr>
        <w:t xml:space="preserve"> </w:t>
      </w:r>
      <w:r w:rsidRPr="3D8EC919" w:rsidR="09F2CB74">
        <w:rPr>
          <w:rFonts w:ascii="Arial" w:hAnsi="Arial" w:cs="Arial"/>
          <w:lang w:val="es-ES"/>
        </w:rPr>
        <w:t>a</w:t>
      </w:r>
      <w:r w:rsidRPr="3D8EC919">
        <w:rPr>
          <w:rFonts w:ascii="Arial" w:hAnsi="Arial" w:cs="Arial"/>
          <w:lang w:val="es-ES"/>
        </w:rPr>
        <w:t>dministrativa</w:t>
      </w:r>
      <w:r w:rsidRPr="3D8EC919" w:rsidR="00202E86">
        <w:rPr>
          <w:rFonts w:ascii="Arial" w:hAnsi="Arial" w:cs="Arial"/>
          <w:lang w:val="es-ES"/>
        </w:rPr>
        <w:t>s</w:t>
      </w:r>
      <w:r w:rsidRPr="3D8EC919" w:rsidR="00E803A3">
        <w:rPr>
          <w:rFonts w:ascii="Arial" w:hAnsi="Arial" w:cs="Arial"/>
          <w:lang w:val="es-ES"/>
        </w:rPr>
        <w:t xml:space="preserve"> </w:t>
      </w:r>
      <w:r w:rsidRPr="3D8EC919">
        <w:rPr>
          <w:rFonts w:ascii="Arial" w:hAnsi="Arial" w:cs="Arial"/>
          <w:lang w:val="es-ES"/>
        </w:rPr>
        <w:t>y</w:t>
      </w:r>
      <w:r w:rsidRPr="3D8EC919" w:rsidR="00E803A3">
        <w:rPr>
          <w:rFonts w:ascii="Arial" w:hAnsi="Arial" w:cs="Arial"/>
          <w:lang w:val="es-ES"/>
        </w:rPr>
        <w:t xml:space="preserve"> </w:t>
      </w:r>
      <w:r w:rsidRPr="3D8EC919" w:rsidR="00202E86">
        <w:rPr>
          <w:rFonts w:ascii="Arial" w:hAnsi="Arial" w:cs="Arial"/>
          <w:lang w:val="es-ES"/>
        </w:rPr>
        <w:t>ofertas</w:t>
      </w:r>
      <w:r w:rsidRPr="3D8EC919" w:rsidR="00E803A3">
        <w:rPr>
          <w:rFonts w:ascii="Arial" w:hAnsi="Arial" w:cs="Arial"/>
          <w:lang w:val="es-ES"/>
        </w:rPr>
        <w:t xml:space="preserve"> </w:t>
      </w:r>
      <w:r w:rsidRPr="3D8EC919" w:rsidR="28C25862">
        <w:rPr>
          <w:rFonts w:ascii="Arial" w:hAnsi="Arial" w:cs="Arial"/>
          <w:lang w:val="es-ES"/>
        </w:rPr>
        <w:t>t</w:t>
      </w:r>
      <w:r w:rsidRPr="3D8EC919">
        <w:rPr>
          <w:rFonts w:ascii="Arial" w:hAnsi="Arial" w:cs="Arial"/>
          <w:lang w:val="es-ES"/>
        </w:rPr>
        <w:t>écnica</w:t>
      </w:r>
      <w:r w:rsidRPr="3D8EC919" w:rsidR="00202E86">
        <w:rPr>
          <w:rFonts w:ascii="Arial" w:hAnsi="Arial" w:cs="Arial"/>
          <w:lang w:val="es-ES"/>
        </w:rPr>
        <w:t>s</w:t>
      </w:r>
      <w:r w:rsidRPr="3D8EC919">
        <w:rPr>
          <w:rFonts w:ascii="Arial" w:hAnsi="Arial" w:cs="Arial"/>
          <w:lang w:val="es-ES"/>
        </w:rPr>
        <w:t>.</w:t>
      </w:r>
    </w:p>
    <w:p w:rsidRPr="001F536E" w:rsidR="7AA0452B" w:rsidP="617E8730" w:rsidRDefault="7AA0452B" w14:paraId="2BA0C15A" w14:textId="69DFAE4D">
      <w:pPr>
        <w:rPr>
          <w:rFonts w:ascii="Arial" w:hAnsi="Arial" w:eastAsia="Arial Narrow" w:cs="Arial"/>
          <w:lang w:val="es-ES"/>
        </w:rPr>
      </w:pPr>
      <w:r w:rsidRPr="001F536E">
        <w:rPr>
          <w:rFonts w:ascii="Arial" w:hAnsi="Arial" w:eastAsia="Arial Narrow" w:cs="Arial"/>
          <w:lang w:val="es-ES"/>
        </w:rPr>
        <w:t>Al</w:t>
      </w:r>
      <w:r w:rsidRPr="001F536E" w:rsidR="00E803A3">
        <w:rPr>
          <w:rFonts w:ascii="Arial" w:hAnsi="Arial" w:eastAsia="Arial Narrow" w:cs="Arial"/>
          <w:lang w:val="es-ES"/>
        </w:rPr>
        <w:t xml:space="preserve"> </w:t>
      </w:r>
      <w:r w:rsidRPr="001F536E">
        <w:rPr>
          <w:rFonts w:ascii="Arial" w:hAnsi="Arial" w:eastAsia="Arial Narrow" w:cs="Arial"/>
          <w:lang w:val="es-ES"/>
        </w:rPr>
        <w:t>acto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apertura</w:t>
      </w:r>
      <w:r w:rsidRPr="001F536E" w:rsidR="00E803A3">
        <w:rPr>
          <w:rFonts w:ascii="Arial" w:hAnsi="Arial" w:eastAsia="Arial Narrow" w:cs="Arial"/>
          <w:lang w:val="es-ES"/>
        </w:rPr>
        <w:t xml:space="preserve"> </w:t>
      </w:r>
      <w:r w:rsidRPr="001F536E">
        <w:rPr>
          <w:rFonts w:ascii="Arial" w:hAnsi="Arial" w:eastAsia="Arial Narrow" w:cs="Arial"/>
          <w:lang w:val="es-ES"/>
        </w:rPr>
        <w:t>podrán</w:t>
      </w:r>
      <w:r w:rsidRPr="001F536E" w:rsidR="00E803A3">
        <w:rPr>
          <w:rFonts w:ascii="Arial" w:hAnsi="Arial" w:eastAsia="Arial Narrow" w:cs="Arial"/>
          <w:lang w:val="es-ES"/>
        </w:rPr>
        <w:t xml:space="preserve"> </w:t>
      </w:r>
      <w:r w:rsidRPr="001F536E">
        <w:rPr>
          <w:rFonts w:ascii="Arial" w:hAnsi="Arial" w:eastAsia="Arial Narrow" w:cs="Arial"/>
          <w:lang w:val="es-ES"/>
        </w:rPr>
        <w:t>asistir</w:t>
      </w:r>
      <w:r w:rsidRPr="001F536E" w:rsidR="00E803A3">
        <w:rPr>
          <w:rFonts w:ascii="Arial" w:hAnsi="Arial" w:eastAsia="Arial Narrow" w:cs="Arial"/>
          <w:lang w:val="es-ES"/>
        </w:rPr>
        <w:t xml:space="preserve"> </w:t>
      </w:r>
      <w:r w:rsidRPr="001F536E">
        <w:rPr>
          <w:rFonts w:ascii="Arial" w:hAnsi="Arial" w:eastAsia="Arial Narrow" w:cs="Arial"/>
          <w:lang w:val="es-ES"/>
        </w:rPr>
        <w:t>todos</w:t>
      </w:r>
      <w:r w:rsidRPr="001F536E" w:rsidR="00E803A3">
        <w:rPr>
          <w:rFonts w:ascii="Arial" w:hAnsi="Arial" w:eastAsia="Arial Narrow" w:cs="Arial"/>
          <w:lang w:val="es-ES"/>
        </w:rPr>
        <w:t xml:space="preserve"> </w:t>
      </w:r>
      <w:r w:rsidRPr="001F536E">
        <w:rPr>
          <w:rFonts w:ascii="Arial" w:hAnsi="Arial" w:eastAsia="Arial Narrow" w:cs="Arial"/>
          <w:lang w:val="es-ES"/>
        </w:rPr>
        <w:t>los</w:t>
      </w:r>
      <w:r w:rsidRPr="001F536E" w:rsidR="00E803A3">
        <w:rPr>
          <w:rFonts w:ascii="Arial" w:hAnsi="Arial" w:eastAsia="Arial Narrow" w:cs="Arial"/>
          <w:lang w:val="es-ES"/>
        </w:rPr>
        <w:t xml:space="preserve"> </w:t>
      </w:r>
      <w:r w:rsidRPr="001F536E">
        <w:rPr>
          <w:rFonts w:ascii="Arial" w:hAnsi="Arial" w:eastAsia="Arial Narrow" w:cs="Arial"/>
          <w:lang w:val="es-ES"/>
        </w:rPr>
        <w:t>Proponentes,</w:t>
      </w:r>
      <w:r w:rsidRPr="001F536E" w:rsidR="00E803A3">
        <w:rPr>
          <w:rFonts w:ascii="Arial" w:hAnsi="Arial" w:eastAsia="Arial Narrow" w:cs="Arial"/>
          <w:lang w:val="es-ES"/>
        </w:rPr>
        <w:t xml:space="preserve"> </w:t>
      </w:r>
      <w:r w:rsidRPr="001F536E">
        <w:rPr>
          <w:rFonts w:ascii="Arial" w:hAnsi="Arial" w:eastAsia="Arial Narrow" w:cs="Arial"/>
          <w:lang w:val="es-ES"/>
        </w:rPr>
        <w:t>para</w:t>
      </w:r>
      <w:r w:rsidRPr="001F536E" w:rsidR="00E803A3">
        <w:rPr>
          <w:rFonts w:ascii="Arial" w:hAnsi="Arial" w:eastAsia="Arial Narrow" w:cs="Arial"/>
          <w:lang w:val="es-ES"/>
        </w:rPr>
        <w:t xml:space="preserve"> </w:t>
      </w:r>
      <w:r w:rsidRPr="001F536E">
        <w:rPr>
          <w:rFonts w:ascii="Arial" w:hAnsi="Arial" w:eastAsia="Arial Narrow" w:cs="Arial"/>
          <w:lang w:val="es-ES"/>
        </w:rPr>
        <w:t>lo</w:t>
      </w:r>
      <w:r w:rsidRPr="001F536E" w:rsidR="00E803A3">
        <w:rPr>
          <w:rFonts w:ascii="Arial" w:hAnsi="Arial" w:eastAsia="Arial Narrow" w:cs="Arial"/>
          <w:lang w:val="es-ES"/>
        </w:rPr>
        <w:t xml:space="preserve"> </w:t>
      </w:r>
      <w:r w:rsidRPr="001F536E">
        <w:rPr>
          <w:rFonts w:ascii="Arial" w:hAnsi="Arial" w:eastAsia="Arial Narrow" w:cs="Arial"/>
          <w:lang w:val="es-ES"/>
        </w:rPr>
        <w:t>cual</w:t>
      </w:r>
      <w:r w:rsidRPr="001F536E" w:rsidR="00E803A3">
        <w:rPr>
          <w:rFonts w:ascii="Arial" w:hAnsi="Arial" w:eastAsia="Arial Narrow" w:cs="Arial"/>
          <w:lang w:val="es-ES"/>
        </w:rPr>
        <w:t xml:space="preserve"> </w:t>
      </w:r>
      <w:r w:rsidR="00563760">
        <w:rPr>
          <w:rFonts w:ascii="Arial" w:hAnsi="Arial" w:eastAsia="Arial Narrow" w:cs="Arial"/>
          <w:lang w:val="es-ES"/>
        </w:rPr>
        <w:t>CGET</w:t>
      </w:r>
      <w:r w:rsidRPr="001F536E" w:rsidR="00E803A3">
        <w:rPr>
          <w:rFonts w:ascii="Arial" w:hAnsi="Arial" w:eastAsia="Arial Narrow" w:cs="Arial"/>
          <w:lang w:val="es-ES"/>
        </w:rPr>
        <w:t xml:space="preserve"> </w:t>
      </w:r>
      <w:r w:rsidRPr="001F536E">
        <w:rPr>
          <w:rFonts w:ascii="Arial" w:hAnsi="Arial" w:eastAsia="Arial Narrow" w:cs="Arial"/>
          <w:lang w:val="es-ES"/>
        </w:rPr>
        <w:t>informará</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tiempo</w:t>
      </w:r>
      <w:r w:rsidRPr="001F536E" w:rsidR="00E803A3">
        <w:rPr>
          <w:rFonts w:ascii="Arial" w:hAnsi="Arial" w:eastAsia="Arial Narrow" w:cs="Arial"/>
          <w:lang w:val="es-ES"/>
        </w:rPr>
        <w:t xml:space="preserve"> </w:t>
      </w:r>
      <w:r w:rsidRPr="001F536E">
        <w:rPr>
          <w:rFonts w:ascii="Arial" w:hAnsi="Arial" w:eastAsia="Arial Narrow" w:cs="Arial"/>
          <w:lang w:val="es-ES"/>
        </w:rPr>
        <w:t>y</w:t>
      </w:r>
      <w:r w:rsidRPr="001F536E" w:rsidR="00E803A3">
        <w:rPr>
          <w:rFonts w:ascii="Arial" w:hAnsi="Arial" w:eastAsia="Arial Narrow" w:cs="Arial"/>
          <w:lang w:val="es-ES"/>
        </w:rPr>
        <w:t xml:space="preserve"> </w:t>
      </w:r>
      <w:r w:rsidRPr="001F536E">
        <w:rPr>
          <w:rFonts w:ascii="Arial" w:hAnsi="Arial" w:eastAsia="Arial Narrow" w:cs="Arial"/>
          <w:lang w:val="es-ES"/>
        </w:rPr>
        <w:t>forma</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comparecencia,</w:t>
      </w:r>
      <w:r w:rsidRPr="001F536E" w:rsidR="00E803A3">
        <w:rPr>
          <w:rFonts w:ascii="Arial" w:hAnsi="Arial" w:eastAsia="Arial Narrow" w:cs="Arial"/>
          <w:lang w:val="es-ES"/>
        </w:rPr>
        <w:t xml:space="preserve"> </w:t>
      </w:r>
      <w:r w:rsidRPr="001F536E">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cual</w:t>
      </w:r>
      <w:r w:rsidRPr="001F536E" w:rsidR="00E803A3">
        <w:rPr>
          <w:rFonts w:ascii="Arial" w:hAnsi="Arial" w:eastAsia="Arial Narrow" w:cs="Arial"/>
          <w:lang w:val="es-ES"/>
        </w:rPr>
        <w:t xml:space="preserve"> </w:t>
      </w:r>
      <w:r w:rsidRPr="001F536E">
        <w:rPr>
          <w:rFonts w:ascii="Arial" w:hAnsi="Arial" w:eastAsia="Arial Narrow" w:cs="Arial"/>
          <w:lang w:val="es-ES"/>
        </w:rPr>
        <w:t>se</w:t>
      </w:r>
      <w:r w:rsidRPr="001F536E" w:rsidR="00E803A3">
        <w:rPr>
          <w:rFonts w:ascii="Arial" w:hAnsi="Arial" w:eastAsia="Arial Narrow" w:cs="Arial"/>
          <w:lang w:val="es-ES"/>
        </w:rPr>
        <w:t xml:space="preserve"> </w:t>
      </w:r>
      <w:r w:rsidRPr="001F536E">
        <w:rPr>
          <w:rFonts w:ascii="Arial" w:hAnsi="Arial" w:eastAsia="Arial Narrow" w:cs="Arial"/>
          <w:lang w:val="es-ES"/>
        </w:rPr>
        <w:t>llevará</w:t>
      </w:r>
      <w:r w:rsidRPr="001F536E" w:rsidR="00E803A3">
        <w:rPr>
          <w:rFonts w:ascii="Arial" w:hAnsi="Arial" w:eastAsia="Arial Narrow" w:cs="Arial"/>
          <w:lang w:val="es-ES"/>
        </w:rPr>
        <w:t xml:space="preserve"> </w:t>
      </w:r>
      <w:r w:rsidRPr="001F536E">
        <w:rPr>
          <w:rFonts w:ascii="Arial" w:hAnsi="Arial" w:eastAsia="Arial Narrow" w:cs="Arial"/>
          <w:lang w:val="es-ES"/>
        </w:rPr>
        <w:t>a</w:t>
      </w:r>
      <w:r w:rsidRPr="001F536E" w:rsidR="00E803A3">
        <w:rPr>
          <w:rFonts w:ascii="Arial" w:hAnsi="Arial" w:eastAsia="Arial Narrow" w:cs="Arial"/>
          <w:lang w:val="es-ES"/>
        </w:rPr>
        <w:t xml:space="preserve"> </w:t>
      </w:r>
      <w:r w:rsidRPr="001F536E">
        <w:rPr>
          <w:rFonts w:ascii="Arial" w:hAnsi="Arial" w:eastAsia="Arial Narrow" w:cs="Arial"/>
          <w:lang w:val="es-ES"/>
        </w:rPr>
        <w:t>cabo</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un</w:t>
      </w:r>
      <w:r w:rsidRPr="001F536E" w:rsidR="00E803A3">
        <w:rPr>
          <w:rFonts w:ascii="Arial" w:hAnsi="Arial" w:eastAsia="Arial Narrow" w:cs="Arial"/>
          <w:lang w:val="es-ES"/>
        </w:rPr>
        <w:t xml:space="preserve"> </w:t>
      </w:r>
      <w:r w:rsidRPr="001F536E">
        <w:rPr>
          <w:rFonts w:ascii="Arial" w:hAnsi="Arial" w:eastAsia="Arial Narrow" w:cs="Arial"/>
          <w:lang w:val="es-ES"/>
        </w:rPr>
        <w:t>solo</w:t>
      </w:r>
      <w:r w:rsidRPr="001F536E" w:rsidR="00E803A3">
        <w:rPr>
          <w:rFonts w:ascii="Arial" w:hAnsi="Arial" w:eastAsia="Arial Narrow" w:cs="Arial"/>
          <w:lang w:val="es-ES"/>
        </w:rPr>
        <w:t xml:space="preserve"> </w:t>
      </w:r>
      <w:r w:rsidRPr="001F536E">
        <w:rPr>
          <w:rFonts w:ascii="Arial" w:hAnsi="Arial" w:eastAsia="Arial Narrow" w:cs="Arial"/>
          <w:lang w:val="es-ES"/>
        </w:rPr>
        <w:t>acto</w:t>
      </w:r>
      <w:r w:rsidRPr="001F536E" w:rsidR="00E803A3">
        <w:rPr>
          <w:rFonts w:ascii="Arial" w:hAnsi="Arial" w:eastAsia="Arial Narrow" w:cs="Arial"/>
          <w:lang w:val="es-ES"/>
        </w:rPr>
        <w:t xml:space="preserve"> </w:t>
      </w:r>
      <w:r w:rsidRPr="001F536E">
        <w:rPr>
          <w:rFonts w:ascii="Arial" w:hAnsi="Arial" w:eastAsia="Arial Narrow" w:cs="Arial"/>
          <w:lang w:val="es-ES"/>
        </w:rPr>
        <w:t>común</w:t>
      </w:r>
      <w:r w:rsidRPr="001F536E" w:rsidR="00E803A3">
        <w:rPr>
          <w:rFonts w:ascii="Arial" w:hAnsi="Arial" w:eastAsia="Arial Narrow" w:cs="Arial"/>
          <w:lang w:val="es-ES"/>
        </w:rPr>
        <w:t xml:space="preserve"> </w:t>
      </w:r>
      <w:r w:rsidRPr="001F536E">
        <w:rPr>
          <w:rFonts w:ascii="Arial" w:hAnsi="Arial" w:eastAsia="Arial Narrow" w:cs="Arial"/>
          <w:lang w:val="es-ES"/>
        </w:rPr>
        <w:t>a</w:t>
      </w:r>
      <w:r w:rsidRPr="001F536E" w:rsidR="00E803A3">
        <w:rPr>
          <w:rFonts w:ascii="Arial" w:hAnsi="Arial" w:eastAsia="Arial Narrow" w:cs="Arial"/>
          <w:lang w:val="es-ES"/>
        </w:rPr>
        <w:t xml:space="preserve"> </w:t>
      </w:r>
      <w:r w:rsidRPr="001F536E">
        <w:rPr>
          <w:rFonts w:ascii="Arial" w:hAnsi="Arial" w:eastAsia="Arial Narrow" w:cs="Arial"/>
          <w:lang w:val="es-ES"/>
        </w:rPr>
        <w:t>todos</w:t>
      </w:r>
      <w:r w:rsidRPr="001F536E" w:rsidR="00E803A3">
        <w:rPr>
          <w:rFonts w:ascii="Arial" w:hAnsi="Arial" w:eastAsia="Arial Narrow" w:cs="Arial"/>
          <w:lang w:val="es-ES"/>
        </w:rPr>
        <w:t xml:space="preserve"> </w:t>
      </w:r>
      <w:r w:rsidRPr="001F536E">
        <w:rPr>
          <w:rFonts w:ascii="Arial" w:hAnsi="Arial" w:eastAsia="Arial Narrow" w:cs="Arial"/>
          <w:lang w:val="es-ES"/>
        </w:rPr>
        <w:t>los</w:t>
      </w:r>
      <w:r w:rsidRPr="001F536E" w:rsidR="00E803A3">
        <w:rPr>
          <w:rFonts w:ascii="Arial" w:hAnsi="Arial" w:eastAsia="Arial Narrow" w:cs="Arial"/>
          <w:lang w:val="es-ES"/>
        </w:rPr>
        <w:t xml:space="preserve"> </w:t>
      </w:r>
      <w:r w:rsidRPr="001F536E">
        <w:rPr>
          <w:rFonts w:ascii="Arial" w:hAnsi="Arial" w:eastAsia="Arial Narrow" w:cs="Arial"/>
          <w:lang w:val="es-ES"/>
        </w:rPr>
        <w:t>Proponentes,</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fecha</w:t>
      </w:r>
      <w:r w:rsidRPr="001F536E" w:rsidR="00E803A3">
        <w:rPr>
          <w:rFonts w:ascii="Arial" w:hAnsi="Arial" w:eastAsia="Arial Narrow" w:cs="Arial"/>
          <w:lang w:val="es-ES"/>
        </w:rPr>
        <w:t xml:space="preserve"> </w:t>
      </w:r>
      <w:r w:rsidRPr="001F536E">
        <w:rPr>
          <w:rFonts w:ascii="Arial" w:hAnsi="Arial" w:eastAsia="Arial Narrow" w:cs="Arial"/>
          <w:lang w:val="es-ES"/>
        </w:rPr>
        <w:t>indicada</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Calendario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Licitación.</w:t>
      </w:r>
    </w:p>
    <w:p w:rsidRPr="001F536E" w:rsidR="00825222" w:rsidP="00825222" w:rsidRDefault="7AA0452B" w14:paraId="1DC55A5D" w14:textId="3D40B301">
      <w:pPr>
        <w:rPr>
          <w:rFonts w:ascii="Arial" w:hAnsi="Arial" w:cs="Arial"/>
        </w:rPr>
      </w:pP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Comisión</w:t>
      </w:r>
      <w:r w:rsidRPr="001F536E" w:rsidR="00E803A3">
        <w:rPr>
          <w:rFonts w:ascii="Arial" w:hAnsi="Arial" w:eastAsia="Arial Narrow" w:cs="Arial"/>
          <w:lang w:val="es-ES"/>
        </w:rPr>
        <w:t xml:space="preserve"> </w:t>
      </w:r>
      <w:r w:rsidRPr="001F536E">
        <w:rPr>
          <w:rFonts w:ascii="Arial" w:hAnsi="Arial" w:eastAsia="Arial Narrow" w:cs="Arial"/>
          <w:lang w:val="es-ES"/>
        </w:rPr>
        <w:t>podrá</w:t>
      </w:r>
      <w:r w:rsidRPr="001F536E" w:rsidR="00E803A3">
        <w:rPr>
          <w:rFonts w:ascii="Arial" w:hAnsi="Arial" w:eastAsia="Arial Narrow" w:cs="Arial"/>
          <w:lang w:val="es-ES"/>
        </w:rPr>
        <w:t xml:space="preserve"> </w:t>
      </w:r>
      <w:r w:rsidRPr="001F536E">
        <w:rPr>
          <w:rFonts w:ascii="Arial" w:hAnsi="Arial" w:eastAsia="Arial Narrow" w:cs="Arial"/>
          <w:lang w:val="es-ES"/>
        </w:rPr>
        <w:t>fijar</w:t>
      </w:r>
      <w:r w:rsidRPr="001F536E" w:rsidR="00E803A3">
        <w:rPr>
          <w:rFonts w:ascii="Arial" w:hAnsi="Arial" w:eastAsia="Arial Narrow" w:cs="Arial"/>
          <w:lang w:val="es-ES"/>
        </w:rPr>
        <w:t xml:space="preserve"> </w:t>
      </w:r>
      <w:r w:rsidRPr="001F536E">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Valor</w:t>
      </w:r>
      <w:r w:rsidRPr="001F536E" w:rsidR="00E803A3">
        <w:rPr>
          <w:rFonts w:ascii="Arial" w:hAnsi="Arial" w:eastAsia="Arial Narrow" w:cs="Arial"/>
          <w:lang w:val="es-ES"/>
        </w:rPr>
        <w:t xml:space="preserve"> </w:t>
      </w:r>
      <w:r w:rsidRPr="001F536E">
        <w:rPr>
          <w:rFonts w:ascii="Arial" w:hAnsi="Arial" w:eastAsia="Arial Narrow" w:cs="Arial"/>
          <w:lang w:val="es-ES"/>
        </w:rPr>
        <w:t>Máximo</w:t>
      </w:r>
      <w:r w:rsidRPr="001F536E" w:rsidR="00E803A3">
        <w:rPr>
          <w:rFonts w:ascii="Arial" w:hAnsi="Arial" w:eastAsia="Arial Narrow" w:cs="Arial"/>
          <w:lang w:val="es-ES"/>
        </w:rPr>
        <w:t xml:space="preserve"> </w:t>
      </w:r>
      <w:r w:rsidRPr="001F536E" w:rsidR="004B2B97">
        <w:rPr>
          <w:rFonts w:ascii="Arial" w:hAnsi="Arial" w:eastAsia="Arial Narrow" w:cs="Arial"/>
          <w:lang w:val="es-ES"/>
        </w:rPr>
        <w:t>de</w:t>
      </w:r>
      <w:r w:rsidRPr="001F536E" w:rsidR="00E803A3">
        <w:rPr>
          <w:rFonts w:ascii="Arial" w:hAnsi="Arial" w:eastAsia="Arial Narrow" w:cs="Arial"/>
          <w:lang w:val="es-ES"/>
        </w:rPr>
        <w:t xml:space="preserve"> </w:t>
      </w:r>
      <w:r w:rsidRPr="001F536E" w:rsidR="004B2B97">
        <w:rPr>
          <w:rFonts w:ascii="Arial" w:hAnsi="Arial" w:eastAsia="Arial Narrow" w:cs="Arial"/>
          <w:lang w:val="es-ES"/>
        </w:rPr>
        <w:t>las</w:t>
      </w:r>
      <w:r w:rsidRPr="001F536E" w:rsidR="00E803A3">
        <w:rPr>
          <w:rFonts w:ascii="Arial" w:hAnsi="Arial" w:eastAsia="Arial Narrow" w:cs="Arial"/>
          <w:lang w:val="es-ES"/>
        </w:rPr>
        <w:t xml:space="preserve"> </w:t>
      </w:r>
      <w:r w:rsidRPr="001F536E" w:rsidR="00213557">
        <w:rPr>
          <w:rFonts w:ascii="Arial" w:hAnsi="Arial" w:eastAsia="Arial Narrow" w:cs="Arial"/>
          <w:lang w:val="es-ES"/>
        </w:rPr>
        <w:t>O</w:t>
      </w:r>
      <w:r w:rsidRPr="001F536E" w:rsidR="004B2B97">
        <w:rPr>
          <w:rFonts w:ascii="Arial" w:hAnsi="Arial" w:eastAsia="Arial Narrow" w:cs="Arial"/>
          <w:lang w:val="es-ES"/>
        </w:rPr>
        <w:t>fertas</w:t>
      </w:r>
      <w:r w:rsidRPr="001F536E" w:rsidR="00E803A3">
        <w:rPr>
          <w:rFonts w:ascii="Arial" w:hAnsi="Arial" w:eastAsia="Arial Narrow" w:cs="Arial"/>
          <w:lang w:val="es-ES"/>
        </w:rPr>
        <w:t xml:space="preserve"> </w:t>
      </w:r>
      <w:r w:rsidRPr="001F536E">
        <w:rPr>
          <w:rFonts w:ascii="Arial" w:hAnsi="Arial" w:eastAsia="Arial Narrow" w:cs="Arial"/>
          <w:lang w:val="es-ES"/>
        </w:rPr>
        <w:t>y</w:t>
      </w:r>
      <w:r w:rsidRPr="001F536E" w:rsidR="00E803A3">
        <w:rPr>
          <w:rFonts w:ascii="Arial" w:hAnsi="Arial" w:eastAsia="Arial Narrow" w:cs="Arial"/>
          <w:lang w:val="es-ES"/>
        </w:rPr>
        <w:t xml:space="preserve"> </w:t>
      </w:r>
      <w:r w:rsidRPr="001F536E">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Valor</w:t>
      </w:r>
      <w:r w:rsidRPr="001F536E" w:rsidR="00E803A3">
        <w:rPr>
          <w:rFonts w:ascii="Arial" w:hAnsi="Arial" w:eastAsia="Arial Narrow" w:cs="Arial"/>
          <w:lang w:val="es-ES"/>
        </w:rPr>
        <w:t xml:space="preserve"> </w:t>
      </w:r>
      <w:r w:rsidRPr="001F536E">
        <w:rPr>
          <w:rFonts w:ascii="Arial" w:hAnsi="Arial" w:eastAsia="Arial Narrow" w:cs="Arial"/>
          <w:lang w:val="es-ES"/>
        </w:rPr>
        <w:t>Margen</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Reserva</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un</w:t>
      </w:r>
      <w:r w:rsidRPr="001F536E" w:rsidR="00E803A3">
        <w:rPr>
          <w:rFonts w:ascii="Arial" w:hAnsi="Arial" w:eastAsia="Arial Narrow" w:cs="Arial"/>
          <w:lang w:val="es-ES"/>
        </w:rPr>
        <w:t xml:space="preserve"> </w:t>
      </w:r>
      <w:r w:rsidRPr="001F536E">
        <w:rPr>
          <w:rFonts w:ascii="Arial" w:hAnsi="Arial" w:eastAsia="Arial Narrow" w:cs="Arial"/>
          <w:lang w:val="es-ES"/>
        </w:rPr>
        <w:t>acto</w:t>
      </w:r>
      <w:r w:rsidRPr="001F536E" w:rsidR="00E803A3">
        <w:rPr>
          <w:rFonts w:ascii="Arial" w:hAnsi="Arial" w:eastAsia="Arial Narrow" w:cs="Arial"/>
          <w:lang w:val="es-ES"/>
        </w:rPr>
        <w:t xml:space="preserve"> </w:t>
      </w:r>
      <w:r w:rsidRPr="001F536E">
        <w:rPr>
          <w:rFonts w:ascii="Arial" w:hAnsi="Arial" w:eastAsia="Arial Narrow" w:cs="Arial"/>
          <w:lang w:val="es-ES"/>
        </w:rPr>
        <w:t>administrativo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carácter</w:t>
      </w:r>
      <w:r w:rsidRPr="001F536E" w:rsidR="00E803A3">
        <w:rPr>
          <w:rFonts w:ascii="Arial" w:hAnsi="Arial" w:eastAsia="Arial Narrow" w:cs="Arial"/>
          <w:lang w:val="es-ES"/>
        </w:rPr>
        <w:t xml:space="preserve"> </w:t>
      </w:r>
      <w:r w:rsidRPr="001F536E">
        <w:rPr>
          <w:rFonts w:ascii="Arial" w:hAnsi="Arial" w:eastAsia="Arial Narrow" w:cs="Arial"/>
          <w:lang w:val="es-ES"/>
        </w:rPr>
        <w:t>reservado,</w:t>
      </w:r>
      <w:r w:rsidRPr="001F536E" w:rsidR="00E803A3">
        <w:rPr>
          <w:rFonts w:ascii="Arial" w:hAnsi="Arial" w:eastAsia="Arial Narrow" w:cs="Arial"/>
          <w:lang w:val="es-ES"/>
        </w:rPr>
        <w:t xml:space="preserve"> </w:t>
      </w:r>
      <w:r w:rsidRPr="001F536E">
        <w:rPr>
          <w:rFonts w:ascii="Arial" w:hAnsi="Arial" w:eastAsia="Arial Narrow" w:cs="Arial"/>
          <w:lang w:val="es-ES"/>
        </w:rPr>
        <w:t>que</w:t>
      </w:r>
      <w:r w:rsidRPr="001F536E" w:rsidR="00E803A3">
        <w:rPr>
          <w:rFonts w:ascii="Arial" w:hAnsi="Arial" w:eastAsia="Arial Narrow" w:cs="Arial"/>
          <w:lang w:val="es-ES"/>
        </w:rPr>
        <w:t xml:space="preserve"> </w:t>
      </w:r>
      <w:r w:rsidRPr="001F536E">
        <w:rPr>
          <w:rFonts w:ascii="Arial" w:hAnsi="Arial" w:eastAsia="Arial Narrow" w:cs="Arial"/>
          <w:lang w:val="es-ES"/>
        </w:rPr>
        <w:t>permanecerá</w:t>
      </w:r>
      <w:r w:rsidRPr="001F536E" w:rsidR="00E803A3">
        <w:rPr>
          <w:rFonts w:ascii="Arial" w:hAnsi="Arial" w:eastAsia="Arial Narrow" w:cs="Arial"/>
          <w:lang w:val="es-ES"/>
        </w:rPr>
        <w:t xml:space="preserve"> </w:t>
      </w:r>
      <w:r w:rsidRPr="001F536E">
        <w:rPr>
          <w:rFonts w:ascii="Arial" w:hAnsi="Arial" w:eastAsia="Arial Narrow" w:cs="Arial"/>
          <w:lang w:val="es-ES"/>
        </w:rPr>
        <w:t>oculto</w:t>
      </w:r>
      <w:r w:rsidRPr="001F536E" w:rsidR="00E803A3">
        <w:rPr>
          <w:rFonts w:ascii="Arial" w:hAnsi="Arial" w:eastAsia="Arial Narrow" w:cs="Arial"/>
          <w:lang w:val="es-ES"/>
        </w:rPr>
        <w:t xml:space="preserve"> </w:t>
      </w:r>
      <w:r w:rsidRPr="001F536E">
        <w:rPr>
          <w:rFonts w:ascii="Arial" w:hAnsi="Arial" w:eastAsia="Arial Narrow" w:cs="Arial"/>
          <w:lang w:val="es-ES"/>
        </w:rPr>
        <w:t>hasta</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apertura</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las</w:t>
      </w:r>
      <w:r w:rsidRPr="001F536E" w:rsidR="00E803A3">
        <w:rPr>
          <w:rFonts w:ascii="Arial" w:hAnsi="Arial" w:eastAsia="Arial Narrow" w:cs="Arial"/>
          <w:lang w:val="es-ES"/>
        </w:rPr>
        <w:t xml:space="preserve"> </w:t>
      </w:r>
      <w:r w:rsidRPr="001F536E">
        <w:rPr>
          <w:rFonts w:ascii="Arial" w:hAnsi="Arial" w:eastAsia="Arial Narrow" w:cs="Arial"/>
          <w:lang w:val="es-ES"/>
        </w:rPr>
        <w:t>ofertas</w:t>
      </w:r>
      <w:r w:rsidRPr="001F536E" w:rsidR="00E803A3">
        <w:rPr>
          <w:rFonts w:ascii="Arial" w:hAnsi="Arial" w:eastAsia="Arial Narrow" w:cs="Arial"/>
          <w:lang w:val="es-ES"/>
        </w:rPr>
        <w:t xml:space="preserve"> </w:t>
      </w:r>
      <w:r w:rsidRPr="001F536E">
        <w:rPr>
          <w:rFonts w:ascii="Arial" w:hAnsi="Arial" w:eastAsia="Arial Narrow" w:cs="Arial"/>
          <w:lang w:val="es-ES"/>
        </w:rPr>
        <w:t>económicas</w:t>
      </w:r>
      <w:r w:rsidRPr="001F536E" w:rsidR="00E803A3">
        <w:rPr>
          <w:rFonts w:ascii="Arial" w:hAnsi="Arial" w:eastAsia="Arial Narrow" w:cs="Arial"/>
          <w:lang w:val="es-ES"/>
        </w:rPr>
        <w:t xml:space="preserve"> </w:t>
      </w:r>
      <w:r w:rsidRPr="001F536E">
        <w:rPr>
          <w:rFonts w:ascii="Arial" w:hAnsi="Arial" w:eastAsia="Arial Narrow" w:cs="Arial"/>
          <w:lang w:val="es-ES"/>
        </w:rPr>
        <w:t>respectivas.</w:t>
      </w:r>
      <w:r w:rsidRPr="001F536E" w:rsidR="00E803A3">
        <w:rPr>
          <w:rFonts w:ascii="Arial" w:hAnsi="Arial" w:eastAsia="Arial Narrow" w:cs="Arial"/>
          <w:lang w:val="es-ES"/>
        </w:rPr>
        <w:t xml:space="preserve"> </w:t>
      </w:r>
      <w:r w:rsidRPr="001F536E" w:rsidR="00825222">
        <w:rPr>
          <w:rFonts w:ascii="Arial" w:hAnsi="Arial" w:cs="Arial"/>
        </w:rPr>
        <w:t>El</w:t>
      </w:r>
      <w:r w:rsidRPr="001F536E" w:rsidR="00E803A3">
        <w:rPr>
          <w:rFonts w:ascii="Arial" w:hAnsi="Arial" w:cs="Arial"/>
        </w:rPr>
        <w:t xml:space="preserve"> </w:t>
      </w:r>
      <w:r w:rsidRPr="001F536E" w:rsidR="00825222">
        <w:rPr>
          <w:rFonts w:ascii="Arial" w:hAnsi="Arial" w:cs="Arial"/>
        </w:rPr>
        <w:t>acto</w:t>
      </w:r>
      <w:r w:rsidRPr="001F536E" w:rsidR="00E803A3">
        <w:rPr>
          <w:rFonts w:ascii="Arial" w:hAnsi="Arial" w:cs="Arial"/>
        </w:rPr>
        <w:t xml:space="preserve"> </w:t>
      </w:r>
      <w:r w:rsidRPr="001F536E" w:rsidR="00825222">
        <w:rPr>
          <w:rFonts w:ascii="Arial" w:hAnsi="Arial" w:cs="Arial"/>
        </w:rPr>
        <w:t>de</w:t>
      </w:r>
      <w:r w:rsidRPr="001F536E" w:rsidR="00E803A3">
        <w:rPr>
          <w:rFonts w:ascii="Arial" w:hAnsi="Arial" w:cs="Arial"/>
        </w:rPr>
        <w:t xml:space="preserve"> </w:t>
      </w:r>
      <w:r w:rsidRPr="001F536E" w:rsidR="00825222">
        <w:rPr>
          <w:rFonts w:ascii="Arial" w:hAnsi="Arial" w:cs="Arial"/>
        </w:rPr>
        <w:t>apertura</w:t>
      </w:r>
      <w:r w:rsidRPr="001F536E" w:rsidR="00E803A3">
        <w:rPr>
          <w:rFonts w:ascii="Arial" w:hAnsi="Arial" w:cs="Arial"/>
        </w:rPr>
        <w:t xml:space="preserve"> </w:t>
      </w:r>
      <w:r w:rsidRPr="001F536E" w:rsidR="00825222">
        <w:rPr>
          <w:rFonts w:ascii="Arial" w:hAnsi="Arial" w:cs="Arial"/>
        </w:rPr>
        <w:t>de</w:t>
      </w:r>
      <w:r w:rsidRPr="001F536E" w:rsidR="00E803A3">
        <w:rPr>
          <w:rFonts w:ascii="Arial" w:hAnsi="Arial" w:cs="Arial"/>
        </w:rPr>
        <w:t xml:space="preserve"> </w:t>
      </w:r>
      <w:r w:rsidRPr="001F536E" w:rsidR="00825222">
        <w:rPr>
          <w:rFonts w:ascii="Arial" w:hAnsi="Arial" w:cs="Arial"/>
        </w:rPr>
        <w:t>las</w:t>
      </w:r>
      <w:r w:rsidRPr="001F536E" w:rsidR="00E803A3">
        <w:rPr>
          <w:rFonts w:ascii="Arial" w:hAnsi="Arial" w:cs="Arial"/>
        </w:rPr>
        <w:t xml:space="preserve"> </w:t>
      </w:r>
      <w:r w:rsidRPr="001F536E" w:rsidR="00825222">
        <w:rPr>
          <w:rFonts w:ascii="Arial" w:hAnsi="Arial" w:cs="Arial"/>
        </w:rPr>
        <w:t>Ofertas</w:t>
      </w:r>
      <w:r w:rsidRPr="001F536E" w:rsidR="00E803A3">
        <w:rPr>
          <w:rFonts w:ascii="Arial" w:hAnsi="Arial" w:cs="Arial"/>
        </w:rPr>
        <w:t xml:space="preserve"> </w:t>
      </w:r>
      <w:r w:rsidRPr="001F536E" w:rsidR="00825222">
        <w:rPr>
          <w:rFonts w:ascii="Arial" w:hAnsi="Arial" w:cs="Arial"/>
        </w:rPr>
        <w:t>Económicas</w:t>
      </w:r>
      <w:r w:rsidRPr="001F536E" w:rsidR="00E803A3">
        <w:rPr>
          <w:rFonts w:ascii="Arial" w:hAnsi="Arial" w:cs="Arial"/>
        </w:rPr>
        <w:t xml:space="preserve"> </w:t>
      </w:r>
      <w:r w:rsidRPr="001F536E" w:rsidR="00825222">
        <w:rPr>
          <w:rFonts w:ascii="Arial" w:hAnsi="Arial" w:cs="Arial"/>
        </w:rPr>
        <w:t>se</w:t>
      </w:r>
      <w:r w:rsidRPr="001F536E" w:rsidR="00E803A3">
        <w:rPr>
          <w:rFonts w:ascii="Arial" w:hAnsi="Arial" w:cs="Arial"/>
        </w:rPr>
        <w:t xml:space="preserve"> </w:t>
      </w:r>
      <w:r w:rsidRPr="001F536E" w:rsidR="00825222">
        <w:rPr>
          <w:rFonts w:ascii="Arial" w:hAnsi="Arial" w:cs="Arial"/>
        </w:rPr>
        <w:t>desarrollará</w:t>
      </w:r>
      <w:r w:rsidRPr="001F536E" w:rsidR="00E803A3">
        <w:rPr>
          <w:rFonts w:ascii="Arial" w:hAnsi="Arial" w:cs="Arial"/>
        </w:rPr>
        <w:t xml:space="preserve"> </w:t>
      </w:r>
      <w:r w:rsidRPr="001F536E" w:rsidR="00825222">
        <w:rPr>
          <w:rFonts w:ascii="Arial" w:hAnsi="Arial" w:cs="Arial"/>
        </w:rPr>
        <w:t>de</w:t>
      </w:r>
      <w:r w:rsidRPr="001F536E" w:rsidR="00E803A3">
        <w:rPr>
          <w:rFonts w:ascii="Arial" w:hAnsi="Arial" w:cs="Arial"/>
        </w:rPr>
        <w:t xml:space="preserve"> </w:t>
      </w:r>
      <w:r w:rsidRPr="001F536E" w:rsidR="00825222">
        <w:rPr>
          <w:rFonts w:ascii="Arial" w:hAnsi="Arial" w:cs="Arial"/>
        </w:rPr>
        <w:t>acuerdo</w:t>
      </w:r>
      <w:r w:rsidRPr="001F536E" w:rsidR="00E803A3">
        <w:rPr>
          <w:rFonts w:ascii="Arial" w:hAnsi="Arial" w:cs="Arial"/>
        </w:rPr>
        <w:t xml:space="preserve"> </w:t>
      </w:r>
      <w:r w:rsidRPr="001F536E" w:rsidR="00825222">
        <w:rPr>
          <w:rFonts w:ascii="Arial" w:hAnsi="Arial" w:cs="Arial"/>
        </w:rPr>
        <w:t>con</w:t>
      </w:r>
      <w:r w:rsidRPr="001F536E" w:rsidR="00E803A3">
        <w:rPr>
          <w:rFonts w:ascii="Arial" w:hAnsi="Arial" w:cs="Arial"/>
        </w:rPr>
        <w:t xml:space="preserve"> </w:t>
      </w:r>
      <w:r w:rsidRPr="001F536E" w:rsidR="00825222">
        <w:rPr>
          <w:rFonts w:ascii="Arial" w:hAnsi="Arial" w:cs="Arial"/>
        </w:rPr>
        <w:t>el</w:t>
      </w:r>
      <w:r w:rsidRPr="001F536E" w:rsidR="00E803A3">
        <w:rPr>
          <w:rFonts w:ascii="Arial" w:hAnsi="Arial" w:cs="Arial"/>
        </w:rPr>
        <w:t xml:space="preserve"> </w:t>
      </w:r>
      <w:r w:rsidRPr="001F536E" w:rsidR="00825222">
        <w:rPr>
          <w:rFonts w:ascii="Arial" w:hAnsi="Arial" w:cs="Arial"/>
        </w:rPr>
        <w:t>siguiente</w:t>
      </w:r>
      <w:r w:rsidRPr="001F536E" w:rsidR="00E803A3">
        <w:rPr>
          <w:rFonts w:ascii="Arial" w:hAnsi="Arial" w:cs="Arial"/>
        </w:rPr>
        <w:t xml:space="preserve"> </w:t>
      </w:r>
      <w:r w:rsidRPr="001F536E" w:rsidR="00825222">
        <w:rPr>
          <w:rFonts w:ascii="Arial" w:hAnsi="Arial" w:cs="Arial"/>
        </w:rPr>
        <w:t>procedimiento:</w:t>
      </w:r>
    </w:p>
    <w:p w:rsidRPr="001F536E" w:rsidR="00825222" w:rsidP="751F9AAE" w:rsidRDefault="00825222" w14:paraId="37286453" w14:textId="4628931E">
      <w:pPr>
        <w:pStyle w:val="Prrafodelista"/>
        <w:numPr>
          <w:ilvl w:val="0"/>
          <w:numId w:val="19"/>
        </w:numPr>
        <w:autoSpaceDE/>
        <w:autoSpaceDN/>
        <w:adjustRightInd/>
        <w:spacing w:after="120"/>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primer</w:t>
      </w:r>
      <w:r w:rsidRPr="001F536E" w:rsidR="00E803A3">
        <w:rPr>
          <w:rFonts w:ascii="Arial" w:hAnsi="Arial" w:cs="Arial"/>
          <w:lang w:val="es-ES"/>
        </w:rPr>
        <w:t xml:space="preserve"> </w:t>
      </w:r>
      <w:r w:rsidRPr="001F536E">
        <w:rPr>
          <w:rFonts w:ascii="Arial" w:hAnsi="Arial" w:cs="Arial"/>
          <w:lang w:val="es-ES"/>
        </w:rPr>
        <w:t>lugar,</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instrucciones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Comisión,</w:t>
      </w:r>
      <w:r w:rsidRPr="001F536E" w:rsidR="00E803A3">
        <w:rPr>
          <w:rFonts w:ascii="Arial" w:hAnsi="Arial" w:cs="Arial"/>
          <w:lang w:val="es-ES"/>
        </w:rPr>
        <w:t xml:space="preserve"> </w:t>
      </w:r>
      <w:r w:rsidR="00563760">
        <w:rPr>
          <w:rFonts w:ascii="Arial" w:hAnsi="Arial" w:cs="Arial"/>
          <w:lang w:val="es-ES"/>
        </w:rPr>
        <w:t>CGET</w:t>
      </w:r>
      <w:r w:rsidRPr="001F536E" w:rsidR="00E803A3">
        <w:rPr>
          <w:rFonts w:ascii="Arial" w:hAnsi="Arial" w:cs="Arial"/>
          <w:lang w:val="es-ES"/>
        </w:rPr>
        <w:t xml:space="preserve"> </w:t>
      </w:r>
      <w:r w:rsidRPr="001F536E" w:rsidR="00432C7D">
        <w:rPr>
          <w:rFonts w:ascii="Arial" w:hAnsi="Arial" w:cs="Arial"/>
          <w:lang w:val="es-ES"/>
        </w:rPr>
        <w:t>mostrar</w:t>
      </w:r>
      <w:r w:rsidRPr="001F536E" w:rsidR="00874700">
        <w:rPr>
          <w:rFonts w:ascii="Arial" w:hAnsi="Arial" w:cs="Arial"/>
          <w:lang w:val="es-ES"/>
        </w:rPr>
        <w:t>á</w:t>
      </w:r>
      <w:r w:rsidRPr="001F536E" w:rsidR="00E803A3">
        <w:rPr>
          <w:rFonts w:ascii="Arial" w:hAnsi="Arial" w:cs="Arial"/>
          <w:lang w:val="es-ES"/>
        </w:rPr>
        <w:t xml:space="preserve"> </w:t>
      </w:r>
      <w:r w:rsidRPr="001F536E" w:rsidR="00874700">
        <w:rPr>
          <w:rFonts w:ascii="Arial" w:hAnsi="Arial" w:cs="Arial"/>
          <w:lang w:val="es-ES"/>
        </w:rPr>
        <w:t>la</w:t>
      </w:r>
      <w:r w:rsidRPr="001F536E" w:rsidR="00E803A3">
        <w:rPr>
          <w:rFonts w:ascii="Arial" w:hAnsi="Arial" w:cs="Arial"/>
          <w:lang w:val="es-ES"/>
        </w:rPr>
        <w:t xml:space="preserve"> </w:t>
      </w:r>
      <w:r w:rsidRPr="001F536E" w:rsidR="00874700">
        <w:rPr>
          <w:rFonts w:ascii="Arial" w:hAnsi="Arial" w:cs="Arial"/>
          <w:lang w:val="es-ES"/>
        </w:rPr>
        <w:t>Resolución</w:t>
      </w:r>
      <w:r w:rsidRPr="001F536E" w:rsidR="00E803A3">
        <w:rPr>
          <w:rFonts w:ascii="Arial" w:hAnsi="Arial" w:cs="Arial"/>
          <w:lang w:val="es-ES"/>
        </w:rPr>
        <w:t xml:space="preserve"> </w:t>
      </w:r>
      <w:r w:rsidRPr="001F536E" w:rsidR="00874700">
        <w:rPr>
          <w:rFonts w:ascii="Arial" w:hAnsi="Arial" w:cs="Arial"/>
          <w:lang w:val="es-ES"/>
        </w:rPr>
        <w:t>Reservada</w:t>
      </w:r>
      <w:r w:rsidRPr="001F536E" w:rsidR="00E803A3">
        <w:rPr>
          <w:rFonts w:ascii="Arial" w:hAnsi="Arial" w:cs="Arial"/>
          <w:lang w:val="es-ES"/>
        </w:rPr>
        <w:t xml:space="preserve"> </w:t>
      </w:r>
      <w:r w:rsidRPr="001F536E" w:rsidR="00874700">
        <w:rPr>
          <w:rFonts w:ascii="Arial" w:hAnsi="Arial" w:cs="Arial"/>
          <w:lang w:val="es-ES"/>
        </w:rPr>
        <w:t>que</w:t>
      </w:r>
      <w:r w:rsidRPr="001F536E" w:rsidR="00E803A3">
        <w:rPr>
          <w:rFonts w:ascii="Arial" w:hAnsi="Arial" w:cs="Arial"/>
          <w:lang w:val="es-ES"/>
        </w:rPr>
        <w:t xml:space="preserve"> </w:t>
      </w:r>
      <w:r w:rsidRPr="001F536E" w:rsidR="00874700">
        <w:rPr>
          <w:rFonts w:ascii="Arial" w:hAnsi="Arial" w:cs="Arial"/>
          <w:lang w:val="es-ES"/>
        </w:rPr>
        <w:t>contiene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Máximo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Ofertas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Margen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Reserva,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estos</w:t>
      </w:r>
      <w:r w:rsidRPr="001F536E" w:rsidR="00E803A3">
        <w:rPr>
          <w:rFonts w:ascii="Arial" w:hAnsi="Arial" w:cs="Arial"/>
          <w:lang w:val="es-ES"/>
        </w:rPr>
        <w:t xml:space="preserve"> </w:t>
      </w:r>
      <w:r w:rsidRPr="001F536E">
        <w:rPr>
          <w:rFonts w:ascii="Arial" w:hAnsi="Arial" w:cs="Arial"/>
          <w:lang w:val="es-ES"/>
        </w:rPr>
        <w:t>hayan</w:t>
      </w:r>
      <w:r w:rsidRPr="001F536E" w:rsidR="00E803A3">
        <w:rPr>
          <w:rFonts w:ascii="Arial" w:hAnsi="Arial" w:cs="Arial"/>
          <w:lang w:val="es-ES"/>
        </w:rPr>
        <w:t xml:space="preserve"> </w:t>
      </w:r>
      <w:r w:rsidRPr="001F536E">
        <w:rPr>
          <w:rFonts w:ascii="Arial" w:hAnsi="Arial" w:cs="Arial"/>
          <w:lang w:val="es-ES"/>
        </w:rPr>
        <w:t>sido</w:t>
      </w:r>
      <w:r w:rsidRPr="001F536E" w:rsidR="00E803A3">
        <w:rPr>
          <w:rFonts w:ascii="Arial" w:hAnsi="Arial" w:cs="Arial"/>
          <w:lang w:val="es-ES"/>
        </w:rPr>
        <w:t xml:space="preserve"> </w:t>
      </w:r>
      <w:r w:rsidRPr="001F536E">
        <w:rPr>
          <w:rFonts w:ascii="Arial" w:hAnsi="Arial" w:cs="Arial"/>
          <w:lang w:val="es-ES"/>
        </w:rPr>
        <w:t>fijados,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dará</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conocer</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todos</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presentes.</w:t>
      </w:r>
    </w:p>
    <w:p w:rsidRPr="001F536E" w:rsidR="00825222" w:rsidP="00357FF9" w:rsidRDefault="00825222" w14:paraId="239D8305" w14:textId="3791CDA5">
      <w:pPr>
        <w:pStyle w:val="Prrafodelista"/>
        <w:numPr>
          <w:ilvl w:val="0"/>
          <w:numId w:val="19"/>
        </w:numPr>
        <w:autoSpaceDE/>
        <w:autoSpaceDN/>
        <w:adjustRightInd/>
        <w:spacing w:after="120"/>
        <w:contextualSpacing w:val="0"/>
        <w:rPr>
          <w:rFonts w:ascii="Arial" w:hAnsi="Arial" w:cs="Arial"/>
        </w:rPr>
      </w:pPr>
      <w:r w:rsidRPr="001F536E">
        <w:rPr>
          <w:rFonts w:ascii="Arial" w:hAnsi="Arial" w:cs="Arial"/>
        </w:rPr>
        <w:t>Se</w:t>
      </w:r>
      <w:r w:rsidRPr="001F536E" w:rsidR="00E803A3">
        <w:rPr>
          <w:rFonts w:ascii="Arial" w:hAnsi="Arial" w:cs="Arial"/>
        </w:rPr>
        <w:t xml:space="preserve"> </w:t>
      </w:r>
      <w:r w:rsidRPr="001F536E">
        <w:rPr>
          <w:rFonts w:ascii="Arial" w:hAnsi="Arial" w:cs="Arial"/>
        </w:rPr>
        <w:t>informarán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nombres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aquellos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cuyas</w:t>
      </w:r>
      <w:r w:rsidRPr="001F536E" w:rsidR="00E803A3">
        <w:rPr>
          <w:rFonts w:ascii="Arial" w:hAnsi="Arial" w:cs="Arial"/>
        </w:rPr>
        <w:t xml:space="preserve"> </w:t>
      </w:r>
      <w:r w:rsidRPr="001F536E" w:rsidR="00202E86">
        <w:rPr>
          <w:rFonts w:ascii="Arial" w:hAnsi="Arial" w:cs="Arial"/>
        </w:rPr>
        <w:t>o</w:t>
      </w:r>
      <w:r w:rsidRPr="001F536E">
        <w:rPr>
          <w:rFonts w:ascii="Arial" w:hAnsi="Arial" w:cs="Arial"/>
        </w:rPr>
        <w:t>fertas</w:t>
      </w:r>
      <w:r w:rsidRPr="001F536E" w:rsidR="00E803A3">
        <w:rPr>
          <w:rFonts w:ascii="Arial" w:hAnsi="Arial" w:cs="Arial"/>
        </w:rPr>
        <w:t xml:space="preserve"> </w:t>
      </w:r>
      <w:r w:rsidRPr="001F536E" w:rsidR="00202E86">
        <w:rPr>
          <w:rFonts w:ascii="Arial" w:hAnsi="Arial" w:cs="Arial"/>
        </w:rPr>
        <w:t>a</w:t>
      </w:r>
      <w:r w:rsidRPr="001F536E">
        <w:rPr>
          <w:rFonts w:ascii="Arial" w:hAnsi="Arial" w:cs="Arial"/>
        </w:rPr>
        <w:t>dministrativas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202E86">
        <w:rPr>
          <w:rFonts w:ascii="Arial" w:hAnsi="Arial" w:cs="Arial"/>
        </w:rPr>
        <w:t>ofertas</w:t>
      </w:r>
      <w:r w:rsidRPr="001F536E" w:rsidR="00E803A3">
        <w:rPr>
          <w:rFonts w:ascii="Arial" w:hAnsi="Arial" w:cs="Arial"/>
        </w:rPr>
        <w:t xml:space="preserve"> </w:t>
      </w:r>
      <w:r w:rsidRPr="001F536E" w:rsidR="00202E86">
        <w:rPr>
          <w:rFonts w:ascii="Arial" w:hAnsi="Arial" w:cs="Arial"/>
        </w:rPr>
        <w:t>t</w:t>
      </w:r>
      <w:r w:rsidRPr="001F536E">
        <w:rPr>
          <w:rFonts w:ascii="Arial" w:hAnsi="Arial" w:cs="Arial"/>
        </w:rPr>
        <w:t>écnicas</w:t>
      </w:r>
      <w:r w:rsidRPr="001F536E" w:rsidR="00E803A3">
        <w:rPr>
          <w:rFonts w:ascii="Arial" w:hAnsi="Arial" w:cs="Arial"/>
        </w:rPr>
        <w:t xml:space="preserve"> </w:t>
      </w:r>
      <w:r w:rsidRPr="001F536E">
        <w:rPr>
          <w:rFonts w:ascii="Arial" w:hAnsi="Arial" w:cs="Arial"/>
        </w:rPr>
        <w:t>han</w:t>
      </w:r>
      <w:r w:rsidRPr="001F536E" w:rsidR="00E803A3">
        <w:rPr>
          <w:rFonts w:ascii="Arial" w:hAnsi="Arial" w:cs="Arial"/>
        </w:rPr>
        <w:t xml:space="preserve"> </w:t>
      </w:r>
      <w:r w:rsidRPr="001F536E">
        <w:rPr>
          <w:rFonts w:ascii="Arial" w:hAnsi="Arial" w:cs="Arial"/>
        </w:rPr>
        <w:t>calificado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202E86">
        <w:rPr>
          <w:rFonts w:ascii="Arial" w:hAnsi="Arial" w:cs="Arial"/>
        </w:rPr>
        <w:t>o</w:t>
      </w:r>
      <w:r w:rsidRPr="001F536E">
        <w:rPr>
          <w:rFonts w:ascii="Arial" w:hAnsi="Arial" w:cs="Arial"/>
        </w:rPr>
        <w:t>ferta</w:t>
      </w:r>
      <w:r w:rsidRPr="001F536E" w:rsidR="00E803A3">
        <w:rPr>
          <w:rFonts w:ascii="Arial" w:hAnsi="Arial" w:cs="Arial"/>
        </w:rPr>
        <w:t xml:space="preserve"> </w:t>
      </w:r>
      <w:r w:rsidRPr="001F536E" w:rsidR="00202E86">
        <w:rPr>
          <w:rFonts w:ascii="Arial" w:hAnsi="Arial" w:cs="Arial"/>
        </w:rPr>
        <w:t>e</w:t>
      </w:r>
      <w:r w:rsidRPr="001F536E">
        <w:rPr>
          <w:rFonts w:ascii="Arial" w:hAnsi="Arial" w:cs="Arial"/>
        </w:rPr>
        <w:t>conómica.</w:t>
      </w:r>
    </w:p>
    <w:p w:rsidRPr="001F536E" w:rsidR="00825222" w:rsidP="00357FF9" w:rsidRDefault="00825222" w14:paraId="6CB81980" w14:textId="639AA78D">
      <w:pPr>
        <w:pStyle w:val="Prrafodelista"/>
        <w:numPr>
          <w:ilvl w:val="0"/>
          <w:numId w:val="19"/>
        </w:numPr>
        <w:autoSpaceDE/>
        <w:autoSpaceDN/>
        <w:adjustRightInd/>
        <w:spacing w:after="120"/>
        <w:contextualSpacing w:val="0"/>
        <w:rPr>
          <w:rFonts w:ascii="Arial" w:hAnsi="Arial" w:cs="Arial"/>
        </w:rPr>
      </w:pPr>
      <w:r w:rsidRPr="001F536E">
        <w:rPr>
          <w:rFonts w:ascii="Arial" w:hAnsi="Arial" w:cs="Arial"/>
        </w:rPr>
        <w:t>A</w:t>
      </w:r>
      <w:r w:rsidRPr="001F536E" w:rsidR="00E803A3">
        <w:rPr>
          <w:rFonts w:ascii="Arial" w:hAnsi="Arial" w:cs="Arial"/>
        </w:rPr>
        <w:t xml:space="preserve"> </w:t>
      </w:r>
      <w:r w:rsidRPr="001F536E">
        <w:rPr>
          <w:rFonts w:ascii="Arial" w:hAnsi="Arial" w:cs="Arial"/>
        </w:rPr>
        <w:t>continuación,</w:t>
      </w:r>
      <w:r w:rsidRPr="001F536E" w:rsidR="00E803A3">
        <w:rPr>
          <w:rFonts w:ascii="Arial" w:hAnsi="Arial" w:cs="Arial"/>
        </w:rPr>
        <w:t xml:space="preserve"> </w:t>
      </w:r>
      <w:r w:rsidR="00563760">
        <w:rPr>
          <w:rFonts w:ascii="Arial" w:hAnsi="Arial" w:cs="Arial"/>
        </w:rPr>
        <w:t>CGET</w:t>
      </w:r>
      <w:r w:rsidRPr="001F536E" w:rsidR="00E803A3">
        <w:rPr>
          <w:rFonts w:ascii="Arial" w:hAnsi="Arial" w:cs="Arial"/>
        </w:rPr>
        <w:t xml:space="preserve"> </w:t>
      </w:r>
      <w:r w:rsidRPr="001F536E">
        <w:rPr>
          <w:rFonts w:ascii="Arial" w:hAnsi="Arial" w:cs="Arial"/>
        </w:rPr>
        <w:t>comunicará</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han</w:t>
      </w:r>
      <w:r w:rsidRPr="001F536E" w:rsidR="00E803A3">
        <w:rPr>
          <w:rFonts w:ascii="Arial" w:hAnsi="Arial" w:cs="Arial"/>
        </w:rPr>
        <w:t xml:space="preserve"> </w:t>
      </w:r>
      <w:r w:rsidRPr="001F536E">
        <w:rPr>
          <w:rFonts w:ascii="Arial" w:hAnsi="Arial" w:cs="Arial"/>
        </w:rPr>
        <w:t>sido</w:t>
      </w:r>
      <w:r w:rsidRPr="001F536E" w:rsidR="00E803A3">
        <w:rPr>
          <w:rFonts w:ascii="Arial" w:hAnsi="Arial" w:cs="Arial"/>
        </w:rPr>
        <w:t xml:space="preserve"> </w:t>
      </w:r>
      <w:r w:rsidRPr="001F536E">
        <w:rPr>
          <w:rFonts w:ascii="Arial" w:hAnsi="Arial" w:cs="Arial"/>
        </w:rPr>
        <w:t>eliminadas</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per</w:t>
      </w:r>
      <w:r w:rsidRPr="001F536E" w:rsidR="006F25A7">
        <w:rPr>
          <w:rFonts w:ascii="Arial" w:hAnsi="Arial" w:cs="Arial"/>
        </w:rPr>
        <w:t>í</w:t>
      </w:r>
      <w:r w:rsidRPr="001F536E">
        <w:rPr>
          <w:rFonts w:ascii="Arial" w:hAnsi="Arial" w:cs="Arial"/>
        </w:rPr>
        <w:t>odo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202E86">
        <w:rPr>
          <w:rFonts w:ascii="Arial" w:hAnsi="Arial" w:cs="Arial"/>
        </w:rPr>
        <w:t>o</w:t>
      </w:r>
      <w:r w:rsidRPr="001F536E">
        <w:rPr>
          <w:rFonts w:ascii="Arial" w:hAnsi="Arial" w:cs="Arial"/>
        </w:rPr>
        <w:t>fertas</w:t>
      </w:r>
      <w:r w:rsidRPr="001F536E" w:rsidR="00E803A3">
        <w:rPr>
          <w:rFonts w:ascii="Arial" w:hAnsi="Arial" w:cs="Arial"/>
        </w:rPr>
        <w:t xml:space="preserve"> </w:t>
      </w:r>
      <w:r w:rsidRPr="001F536E" w:rsidR="00202E86">
        <w:rPr>
          <w:rFonts w:ascii="Arial" w:hAnsi="Arial" w:cs="Arial"/>
        </w:rPr>
        <w:t>a</w:t>
      </w:r>
      <w:r w:rsidRPr="001F536E">
        <w:rPr>
          <w:rFonts w:ascii="Arial" w:hAnsi="Arial" w:cs="Arial"/>
        </w:rPr>
        <w:t>dministrativas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202E86">
        <w:rPr>
          <w:rFonts w:ascii="Arial" w:hAnsi="Arial" w:cs="Arial"/>
        </w:rPr>
        <w:t>ofertas</w:t>
      </w:r>
      <w:r w:rsidRPr="001F536E" w:rsidR="00E803A3">
        <w:rPr>
          <w:rFonts w:ascii="Arial" w:hAnsi="Arial" w:cs="Arial"/>
        </w:rPr>
        <w:t xml:space="preserve"> </w:t>
      </w:r>
      <w:r w:rsidRPr="001F536E" w:rsidR="00202E86">
        <w:rPr>
          <w:rFonts w:ascii="Arial" w:hAnsi="Arial" w:cs="Arial"/>
        </w:rPr>
        <w:t>t</w:t>
      </w:r>
      <w:r w:rsidRPr="001F536E">
        <w:rPr>
          <w:rFonts w:ascii="Arial" w:hAnsi="Arial" w:cs="Arial"/>
        </w:rPr>
        <w:t>écnicas,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incumplimiento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requerido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p>
    <w:p w:rsidRPr="001F536E" w:rsidR="00825222" w:rsidP="00357FF9" w:rsidRDefault="00825222" w14:paraId="6DB736AA" w14:textId="3FE3BCBA">
      <w:pPr>
        <w:pStyle w:val="Prrafodelista"/>
        <w:numPr>
          <w:ilvl w:val="0"/>
          <w:numId w:val="19"/>
        </w:numPr>
        <w:autoSpaceDE/>
        <w:autoSpaceDN/>
        <w:adjustRightInd/>
        <w:spacing w:after="120"/>
        <w:contextualSpacing w:val="0"/>
        <w:rPr>
          <w:rFonts w:ascii="Arial" w:hAnsi="Arial" w:cs="Arial"/>
        </w:rPr>
      </w:pPr>
      <w:r w:rsidRPr="001F536E">
        <w:rPr>
          <w:rFonts w:ascii="Arial" w:hAnsi="Arial" w:cs="Arial"/>
        </w:rPr>
        <w:t>Luego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procederá</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abrir</w:t>
      </w:r>
      <w:r w:rsidRPr="001F536E" w:rsidR="00E803A3">
        <w:rPr>
          <w:rFonts w:ascii="Arial" w:hAnsi="Arial" w:cs="Arial"/>
        </w:rPr>
        <w:t xml:space="preserve"> </w:t>
      </w:r>
      <w:r w:rsidRPr="001F536E" w:rsidR="000547D4">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calificados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dará</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conocer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Precio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Económicas.</w:t>
      </w:r>
    </w:p>
    <w:p w:rsidRPr="001F536E" w:rsidR="00532EA2" w:rsidP="00357FF9" w:rsidRDefault="00BD24F9" w14:paraId="5EBE13CA" w14:textId="3C7CF442">
      <w:pPr>
        <w:pStyle w:val="Prrafodelista"/>
        <w:numPr>
          <w:ilvl w:val="0"/>
          <w:numId w:val="19"/>
        </w:numPr>
        <w:autoSpaceDE/>
        <w:autoSpaceDN/>
        <w:adjustRightInd/>
        <w:spacing w:after="120"/>
        <w:contextualSpacing w:val="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haya</w:t>
      </w:r>
      <w:r w:rsidRPr="001F536E" w:rsidR="00E803A3">
        <w:rPr>
          <w:rFonts w:ascii="Arial" w:hAnsi="Arial" w:cs="Arial"/>
        </w:rPr>
        <w:t xml:space="preserve"> </w:t>
      </w:r>
      <w:r w:rsidRPr="001F536E">
        <w:rPr>
          <w:rFonts w:ascii="Arial" w:hAnsi="Arial" w:cs="Arial"/>
        </w:rPr>
        <w:t>ninguna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debajo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cuya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encuentre</w:t>
      </w:r>
      <w:r w:rsidRPr="001F536E" w:rsidR="00E803A3">
        <w:rPr>
          <w:rFonts w:ascii="Arial" w:hAnsi="Arial" w:cs="Arial"/>
        </w:rPr>
        <w:t xml:space="preserve"> </w:t>
      </w:r>
      <w:r w:rsidRPr="001F536E">
        <w:rPr>
          <w:rFonts w:ascii="Arial" w:hAnsi="Arial" w:cs="Arial"/>
        </w:rPr>
        <w:t>entre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Margen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Reserva</w:t>
      </w:r>
      <w:r w:rsidRPr="001F536E" w:rsidR="00E803A3">
        <w:rPr>
          <w:rFonts w:ascii="Arial" w:hAnsi="Arial" w:cs="Arial"/>
        </w:rPr>
        <w:t xml:space="preserve"> </w:t>
      </w:r>
      <w:r w:rsidRPr="001F536E">
        <w:rPr>
          <w:rFonts w:ascii="Arial" w:hAnsi="Arial" w:cs="Arial"/>
        </w:rPr>
        <w:t>podrán</w:t>
      </w:r>
      <w:r w:rsidRPr="001F536E" w:rsidR="00E803A3">
        <w:rPr>
          <w:rFonts w:ascii="Arial" w:hAnsi="Arial" w:cs="Arial"/>
        </w:rPr>
        <w:t xml:space="preserve"> </w:t>
      </w:r>
      <w:r w:rsidRPr="001F536E">
        <w:rPr>
          <w:rFonts w:ascii="Arial" w:hAnsi="Arial" w:cs="Arial"/>
        </w:rPr>
        <w:t>optar</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ajustarse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equivalente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825222">
        <w:rPr>
          <w:rFonts w:ascii="Arial" w:hAnsi="Arial" w:eastAsia="Arial Narrow" w:cs="Arial"/>
          <w:lang w:val="es-ES"/>
        </w:rPr>
        <w:t>,</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en</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cuyo</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caso</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este</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último</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valor</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será</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considerado</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como</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la</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nueva</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Oferta</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Económica</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para</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efectos</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de</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la</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evaluación</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indicada</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en</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el</w:t>
      </w:r>
      <w:r w:rsidRPr="001F536E" w:rsidR="00E803A3">
        <w:rPr>
          <w:rFonts w:ascii="Arial" w:hAnsi="Arial" w:eastAsia="Arial Narrow" w:cs="Arial"/>
          <w:lang w:val="es-ES"/>
        </w:rPr>
        <w:t xml:space="preserve"> </w:t>
      </w:r>
      <w:r w:rsidRPr="001F536E" w:rsidR="00825222">
        <w:rPr>
          <w:rFonts w:ascii="Arial" w:hAnsi="Arial" w:eastAsia="Arial Narrow" w:cs="Arial"/>
          <w:lang w:val="es-ES"/>
        </w:rPr>
        <w:t>numeral</w:t>
      </w:r>
      <w:r w:rsidRPr="001F536E" w:rsidR="00E803A3">
        <w:rPr>
          <w:rFonts w:ascii="Arial" w:hAnsi="Arial" w:eastAsia="Arial Narrow" w:cs="Arial"/>
          <w:lang w:val="es-ES"/>
        </w:rPr>
        <w:t xml:space="preserve"> </w:t>
      </w:r>
      <w:r w:rsidRPr="001F536E" w:rsidR="005A4B01">
        <w:rPr>
          <w:rFonts w:ascii="Arial" w:hAnsi="Arial" w:eastAsia="Arial Narrow" w:cs="Arial"/>
          <w:lang w:val="es-ES"/>
        </w:rPr>
        <w:t>9.3.2</w:t>
      </w:r>
      <w:r w:rsidRPr="001F536E" w:rsidR="00E803A3">
        <w:rPr>
          <w:rFonts w:ascii="Arial" w:hAnsi="Arial" w:eastAsia="Arial Narrow" w:cs="Arial"/>
          <w:lang w:val="es-ES"/>
        </w:rPr>
        <w:t xml:space="preserve"> </w:t>
      </w:r>
      <w:r w:rsidRPr="001F536E" w:rsidR="001E4C24">
        <w:rPr>
          <w:rFonts w:ascii="Arial" w:hAnsi="Arial" w:eastAsia="Arial Narrow" w:cs="Arial"/>
          <w:lang w:val="es-ES"/>
        </w:rPr>
        <w:t>de</w:t>
      </w:r>
      <w:r w:rsidRPr="001F536E" w:rsidR="00E803A3">
        <w:rPr>
          <w:rFonts w:ascii="Arial" w:hAnsi="Arial" w:eastAsia="Arial Narrow" w:cs="Arial"/>
          <w:lang w:val="es-ES"/>
        </w:rPr>
        <w:t xml:space="preserve"> </w:t>
      </w:r>
      <w:r w:rsidRPr="001F536E" w:rsidR="001E4C24">
        <w:rPr>
          <w:rFonts w:ascii="Arial" w:hAnsi="Arial" w:eastAsia="Arial Narrow" w:cs="Arial"/>
          <w:lang w:val="es-ES"/>
        </w:rPr>
        <w:t>estas</w:t>
      </w:r>
      <w:r w:rsidRPr="001F536E" w:rsidR="00E803A3">
        <w:rPr>
          <w:rFonts w:ascii="Arial" w:hAnsi="Arial" w:eastAsia="Arial Narrow" w:cs="Arial"/>
          <w:lang w:val="es-ES"/>
        </w:rPr>
        <w:t xml:space="preserve"> </w:t>
      </w:r>
      <w:r w:rsidRPr="001F536E" w:rsidR="001E4C24">
        <w:rPr>
          <w:rFonts w:ascii="Arial" w:hAnsi="Arial" w:eastAsia="Arial Narrow" w:cs="Arial"/>
          <w:lang w:val="es-ES"/>
        </w:rPr>
        <w:t>Bases</w:t>
      </w:r>
      <w:r w:rsidRPr="001F536E" w:rsidR="00825222">
        <w:rPr>
          <w:rFonts w:ascii="Arial" w:hAnsi="Arial" w:eastAsia="Arial Narrow" w:cs="Arial"/>
        </w:rPr>
        <w:t>.</w:t>
      </w:r>
      <w:r w:rsidRPr="001F536E" w:rsidR="00E803A3">
        <w:rPr>
          <w:rFonts w:ascii="Arial" w:hAnsi="Arial" w:eastAsia="Arial Narrow" w:cs="Arial"/>
        </w:rPr>
        <w:t xml:space="preserve"> </w:t>
      </w:r>
      <w:r w:rsidRPr="001F536E" w:rsidR="00825222">
        <w:rPr>
          <w:rFonts w:ascii="Arial" w:hAnsi="Arial" w:eastAsia="Arial Narrow" w:cs="Arial"/>
        </w:rPr>
        <w:t>Para</w:t>
      </w:r>
      <w:r w:rsidRPr="001F536E" w:rsidR="00E803A3">
        <w:rPr>
          <w:rFonts w:ascii="Arial" w:hAnsi="Arial" w:eastAsia="Arial Narrow" w:cs="Arial"/>
        </w:rPr>
        <w:t xml:space="preserve"> </w:t>
      </w:r>
      <w:r w:rsidRPr="001F536E" w:rsidR="00825222">
        <w:rPr>
          <w:rFonts w:ascii="Arial" w:hAnsi="Arial" w:eastAsia="Arial Narrow" w:cs="Arial"/>
        </w:rPr>
        <w:t>ello,</w:t>
      </w:r>
      <w:r w:rsidRPr="001F536E" w:rsidR="00E803A3">
        <w:rPr>
          <w:rFonts w:ascii="Arial" w:hAnsi="Arial" w:eastAsia="Arial Narrow" w:cs="Arial"/>
        </w:rPr>
        <w:t xml:space="preserve"> </w:t>
      </w:r>
      <w:r w:rsidRPr="001F536E" w:rsidR="00825222">
        <w:rPr>
          <w:rFonts w:ascii="Arial" w:hAnsi="Arial" w:eastAsia="Arial Narrow" w:cs="Arial"/>
        </w:rPr>
        <w:t>deberán</w:t>
      </w:r>
      <w:r w:rsidRPr="001F536E" w:rsidR="00E803A3">
        <w:rPr>
          <w:rFonts w:ascii="Arial" w:hAnsi="Arial" w:eastAsia="Arial Narrow" w:cs="Arial"/>
        </w:rPr>
        <w:t xml:space="preserve"> </w:t>
      </w:r>
      <w:r w:rsidRPr="001F536E" w:rsidR="00825222">
        <w:rPr>
          <w:rFonts w:ascii="Arial" w:hAnsi="Arial" w:eastAsia="Arial Narrow" w:cs="Arial"/>
        </w:rPr>
        <w:t>presentar</w:t>
      </w:r>
      <w:r w:rsidRPr="001F536E" w:rsidR="00E803A3">
        <w:rPr>
          <w:rFonts w:ascii="Arial" w:hAnsi="Arial" w:eastAsia="Arial Narrow" w:cs="Arial"/>
        </w:rPr>
        <w:t xml:space="preserve"> </w:t>
      </w:r>
      <w:r w:rsidRPr="001F536E" w:rsidR="00825222">
        <w:rPr>
          <w:rFonts w:ascii="Arial" w:hAnsi="Arial" w:eastAsia="Arial Narrow" w:cs="Arial"/>
        </w:rPr>
        <w:t>el</w:t>
      </w:r>
      <w:r w:rsidRPr="001F536E" w:rsidR="00E803A3">
        <w:rPr>
          <w:rFonts w:ascii="Arial" w:hAnsi="Arial" w:eastAsia="Arial Narrow"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N°14</w:t>
      </w:r>
      <w:r w:rsidRPr="001F536E" w:rsidR="00E803A3">
        <w:rPr>
          <w:rFonts w:ascii="Arial" w:hAnsi="Arial" w:eastAsia="Arial Narrow" w:cs="Arial"/>
        </w:rPr>
        <w:t xml:space="preserve"> </w:t>
      </w:r>
      <w:r w:rsidRPr="001F536E" w:rsidR="00825222">
        <w:rPr>
          <w:rFonts w:ascii="Arial" w:hAnsi="Arial" w:eastAsia="Arial Narrow" w:cs="Arial"/>
        </w:rPr>
        <w:t>“Declaración</w:t>
      </w:r>
      <w:r w:rsidRPr="001F536E" w:rsidR="00E803A3">
        <w:rPr>
          <w:rFonts w:ascii="Arial" w:hAnsi="Arial" w:eastAsia="Arial Narrow" w:cs="Arial"/>
        </w:rPr>
        <w:t xml:space="preserve"> </w:t>
      </w:r>
      <w:r w:rsidRPr="001F536E" w:rsidR="00825222">
        <w:rPr>
          <w:rFonts w:ascii="Arial" w:hAnsi="Arial" w:eastAsia="Arial Narrow" w:cs="Arial"/>
        </w:rPr>
        <w:t>Jurada</w:t>
      </w:r>
      <w:r w:rsidRPr="001F536E" w:rsidR="00E803A3">
        <w:rPr>
          <w:rFonts w:ascii="Arial" w:hAnsi="Arial" w:eastAsia="Arial Narrow" w:cs="Arial"/>
        </w:rPr>
        <w:t xml:space="preserve"> </w:t>
      </w:r>
      <w:r w:rsidRPr="001F536E" w:rsidR="00825222">
        <w:rPr>
          <w:rFonts w:ascii="Arial" w:hAnsi="Arial" w:eastAsia="Arial Narrow" w:cs="Arial"/>
        </w:rPr>
        <w:t>de</w:t>
      </w:r>
      <w:r w:rsidRPr="001F536E" w:rsidR="00E803A3">
        <w:rPr>
          <w:rFonts w:ascii="Arial" w:hAnsi="Arial" w:eastAsia="Arial Narrow" w:cs="Arial"/>
        </w:rPr>
        <w:t xml:space="preserve"> </w:t>
      </w:r>
      <w:r w:rsidRPr="001F536E" w:rsidR="00825222">
        <w:rPr>
          <w:rFonts w:ascii="Arial" w:hAnsi="Arial" w:eastAsia="Arial Narrow" w:cs="Arial"/>
        </w:rPr>
        <w:t>aceptación</w:t>
      </w:r>
      <w:r w:rsidRPr="001F536E" w:rsidR="00E803A3">
        <w:rPr>
          <w:rFonts w:ascii="Arial" w:hAnsi="Arial" w:eastAsia="Arial Narrow" w:cs="Arial"/>
        </w:rPr>
        <w:t xml:space="preserve"> </w:t>
      </w:r>
      <w:r w:rsidRPr="001F536E" w:rsidR="00825222">
        <w:rPr>
          <w:rFonts w:ascii="Arial" w:hAnsi="Arial" w:eastAsia="Arial Narrow" w:cs="Arial"/>
        </w:rPr>
        <w:t>incondicional</w:t>
      </w:r>
      <w:r w:rsidRPr="001F536E" w:rsidR="00E803A3">
        <w:rPr>
          <w:rFonts w:ascii="Arial" w:hAnsi="Arial" w:eastAsia="Arial Narrow" w:cs="Arial"/>
        </w:rPr>
        <w:t xml:space="preserve"> </w:t>
      </w:r>
      <w:r w:rsidRPr="001F536E" w:rsidR="00825222">
        <w:rPr>
          <w:rFonts w:ascii="Arial" w:hAnsi="Arial" w:eastAsia="Arial Narrow" w:cs="Arial"/>
        </w:rPr>
        <w:t>de</w:t>
      </w:r>
      <w:r w:rsidRPr="001F536E" w:rsidR="00E803A3">
        <w:rPr>
          <w:rFonts w:ascii="Arial" w:hAnsi="Arial" w:eastAsia="Arial Narrow" w:cs="Arial"/>
        </w:rPr>
        <w:t xml:space="preserve"> </w:t>
      </w:r>
      <w:r w:rsidRPr="001F536E" w:rsidR="00825222">
        <w:rPr>
          <w:rFonts w:ascii="Arial" w:hAnsi="Arial" w:eastAsia="Arial Narrow" w:cs="Arial"/>
        </w:rPr>
        <w:t>ajustarse</w:t>
      </w:r>
      <w:r w:rsidRPr="001F536E" w:rsidR="00E803A3">
        <w:rPr>
          <w:rFonts w:ascii="Arial" w:hAnsi="Arial" w:eastAsia="Arial Narrow" w:cs="Arial"/>
        </w:rPr>
        <w:t xml:space="preserve"> </w:t>
      </w:r>
      <w:r w:rsidRPr="001F536E" w:rsidR="00825222">
        <w:rPr>
          <w:rFonts w:ascii="Arial" w:hAnsi="Arial" w:eastAsia="Arial Narrow" w:cs="Arial"/>
        </w:rPr>
        <w:t>al</w:t>
      </w:r>
      <w:r w:rsidRPr="001F536E" w:rsidR="00E803A3">
        <w:rPr>
          <w:rFonts w:ascii="Arial" w:hAnsi="Arial" w:eastAsia="Arial Narrow" w:cs="Arial"/>
        </w:rPr>
        <w:t xml:space="preserve"> </w:t>
      </w:r>
      <w:r w:rsidRPr="001F536E" w:rsidR="00825222">
        <w:rPr>
          <w:rFonts w:ascii="Arial" w:hAnsi="Arial" w:eastAsia="Arial Narrow" w:cs="Arial"/>
        </w:rPr>
        <w:t>Valor</w:t>
      </w:r>
      <w:r w:rsidRPr="001F536E" w:rsidR="00E803A3">
        <w:rPr>
          <w:rFonts w:ascii="Arial" w:hAnsi="Arial" w:eastAsia="Arial Narrow" w:cs="Arial"/>
        </w:rPr>
        <w:t xml:space="preserve"> </w:t>
      </w:r>
      <w:r w:rsidRPr="001F536E" w:rsidR="00825222">
        <w:rPr>
          <w:rFonts w:ascii="Arial" w:hAnsi="Arial" w:eastAsia="Arial Narrow" w:cs="Arial"/>
        </w:rPr>
        <w:t>Máximo</w:t>
      </w:r>
      <w:r w:rsidRPr="001F536E" w:rsidR="00E803A3">
        <w:rPr>
          <w:rFonts w:ascii="Arial" w:hAnsi="Arial" w:eastAsia="Arial Narrow" w:cs="Arial"/>
        </w:rPr>
        <w:t xml:space="preserve"> </w:t>
      </w:r>
      <w:r w:rsidRPr="001F536E" w:rsidR="00825222">
        <w:rPr>
          <w:rFonts w:ascii="Arial" w:hAnsi="Arial" w:eastAsia="Arial Narrow" w:cs="Arial"/>
        </w:rPr>
        <w:t>de</w:t>
      </w:r>
      <w:r w:rsidRPr="001F536E" w:rsidR="00E803A3">
        <w:rPr>
          <w:rFonts w:ascii="Arial" w:hAnsi="Arial" w:eastAsia="Arial Narrow" w:cs="Arial"/>
        </w:rPr>
        <w:t xml:space="preserve"> </w:t>
      </w:r>
      <w:r w:rsidRPr="001F536E" w:rsidR="00825222">
        <w:rPr>
          <w:rFonts w:ascii="Arial" w:hAnsi="Arial" w:eastAsia="Arial Narrow" w:cs="Arial"/>
        </w:rPr>
        <w:t>Ofertas</w:t>
      </w:r>
      <w:r w:rsidRPr="001F536E" w:rsidR="00E803A3">
        <w:rPr>
          <w:rFonts w:ascii="Arial" w:hAnsi="Arial" w:eastAsia="Arial Narrow" w:cs="Arial"/>
        </w:rPr>
        <w:t xml:space="preserve"> </w:t>
      </w:r>
      <w:r w:rsidRPr="001F536E" w:rsidR="00825222">
        <w:rPr>
          <w:rFonts w:ascii="Arial" w:hAnsi="Arial" w:eastAsia="Arial Narrow" w:cs="Arial"/>
        </w:rPr>
        <w:t>Fijado</w:t>
      </w:r>
      <w:r w:rsidRPr="001F536E" w:rsidR="00E803A3">
        <w:rPr>
          <w:rFonts w:ascii="Arial" w:hAnsi="Arial" w:eastAsia="Arial Narrow" w:cs="Arial"/>
        </w:rPr>
        <w:t xml:space="preserve"> </w:t>
      </w:r>
      <w:r w:rsidRPr="001F536E" w:rsidR="00825222">
        <w:rPr>
          <w:rFonts w:ascii="Arial" w:hAnsi="Arial" w:eastAsia="Arial Narrow" w:cs="Arial"/>
        </w:rPr>
        <w:t>por</w:t>
      </w:r>
      <w:r w:rsidRPr="001F536E" w:rsidR="00E803A3">
        <w:rPr>
          <w:rFonts w:ascii="Arial" w:hAnsi="Arial" w:eastAsia="Arial Narrow" w:cs="Arial"/>
        </w:rPr>
        <w:t xml:space="preserve"> </w:t>
      </w:r>
      <w:r w:rsidRPr="001F536E" w:rsidR="00825222">
        <w:rPr>
          <w:rFonts w:ascii="Arial" w:hAnsi="Arial" w:eastAsia="Arial Narrow" w:cs="Arial"/>
        </w:rPr>
        <w:t>la</w:t>
      </w:r>
      <w:r w:rsidRPr="001F536E" w:rsidR="00E803A3">
        <w:rPr>
          <w:rFonts w:ascii="Arial" w:hAnsi="Arial" w:eastAsia="Arial Narrow" w:cs="Arial"/>
        </w:rPr>
        <w:t xml:space="preserve"> </w:t>
      </w:r>
      <w:r w:rsidRPr="001F536E" w:rsidR="00825222">
        <w:rPr>
          <w:rFonts w:ascii="Arial" w:hAnsi="Arial" w:eastAsia="Arial Narrow" w:cs="Arial"/>
        </w:rPr>
        <w:t>Comisión</w:t>
      </w:r>
      <w:r w:rsidRPr="001F536E" w:rsidR="00E803A3">
        <w:rPr>
          <w:rFonts w:ascii="Arial" w:hAnsi="Arial" w:eastAsia="Arial Narrow" w:cs="Arial"/>
        </w:rPr>
        <w:t xml:space="preserve"> </w:t>
      </w:r>
      <w:r w:rsidRPr="001F536E" w:rsidR="00825222">
        <w:rPr>
          <w:rFonts w:ascii="Arial" w:hAnsi="Arial" w:eastAsia="Arial Narrow" w:cs="Arial"/>
        </w:rPr>
        <w:t>Nacional</w:t>
      </w:r>
      <w:r w:rsidRPr="001F536E" w:rsidR="00E803A3">
        <w:rPr>
          <w:rFonts w:ascii="Arial" w:hAnsi="Arial" w:eastAsia="Arial Narrow" w:cs="Arial"/>
        </w:rPr>
        <w:t xml:space="preserve"> </w:t>
      </w:r>
      <w:r w:rsidRPr="001F536E" w:rsidR="00825222">
        <w:rPr>
          <w:rFonts w:ascii="Arial" w:hAnsi="Arial" w:eastAsia="Arial Narrow" w:cs="Arial"/>
        </w:rPr>
        <w:t>de</w:t>
      </w:r>
      <w:r w:rsidRPr="001F536E" w:rsidR="00E803A3">
        <w:rPr>
          <w:rFonts w:ascii="Arial" w:hAnsi="Arial" w:eastAsia="Arial Narrow" w:cs="Arial"/>
        </w:rPr>
        <w:t xml:space="preserve"> </w:t>
      </w:r>
      <w:r w:rsidRPr="001F536E" w:rsidR="00825222">
        <w:rPr>
          <w:rFonts w:ascii="Arial" w:hAnsi="Arial" w:eastAsia="Arial Narrow" w:cs="Arial"/>
        </w:rPr>
        <w:t>Energía”,</w:t>
      </w:r>
      <w:r w:rsidRPr="001F536E" w:rsidR="00E803A3">
        <w:rPr>
          <w:rFonts w:ascii="Arial" w:hAnsi="Arial" w:eastAsia="Arial Narrow" w:cs="Arial"/>
        </w:rPr>
        <w:t xml:space="preserve"> </w:t>
      </w:r>
      <w:r w:rsidRPr="001F536E" w:rsidR="00825222">
        <w:rPr>
          <w:rFonts w:ascii="Arial" w:hAnsi="Arial" w:eastAsia="Arial Narrow" w:cs="Arial"/>
        </w:rPr>
        <w:t>que</w:t>
      </w:r>
      <w:r w:rsidRPr="001F536E" w:rsidR="00E803A3">
        <w:rPr>
          <w:rFonts w:ascii="Arial" w:hAnsi="Arial" w:eastAsia="Arial Narrow" w:cs="Arial"/>
        </w:rPr>
        <w:t xml:space="preserve"> </w:t>
      </w:r>
      <w:r w:rsidRPr="001F536E" w:rsidR="00825222">
        <w:rPr>
          <w:rFonts w:ascii="Arial" w:hAnsi="Arial" w:eastAsia="Arial Narrow" w:cs="Arial"/>
        </w:rPr>
        <w:t>forma</w:t>
      </w:r>
      <w:r w:rsidRPr="001F536E" w:rsidR="00E803A3">
        <w:rPr>
          <w:rFonts w:ascii="Arial" w:hAnsi="Arial" w:eastAsia="Arial Narrow" w:cs="Arial"/>
        </w:rPr>
        <w:t xml:space="preserve"> </w:t>
      </w:r>
      <w:r w:rsidRPr="001F536E" w:rsidR="00825222">
        <w:rPr>
          <w:rFonts w:ascii="Arial" w:hAnsi="Arial" w:eastAsia="Arial Narrow" w:cs="Arial"/>
        </w:rPr>
        <w:t>parte</w:t>
      </w:r>
      <w:r w:rsidRPr="001F536E" w:rsidR="00E803A3">
        <w:rPr>
          <w:rFonts w:ascii="Arial" w:hAnsi="Arial" w:eastAsia="Arial Narrow" w:cs="Arial"/>
        </w:rPr>
        <w:t xml:space="preserve"> </w:t>
      </w:r>
      <w:r w:rsidRPr="001F536E" w:rsidR="00825222">
        <w:rPr>
          <w:rFonts w:ascii="Arial" w:hAnsi="Arial" w:eastAsia="Arial Narrow" w:cs="Arial"/>
        </w:rPr>
        <w:t>del</w:t>
      </w:r>
      <w:r w:rsidRPr="001F536E" w:rsidR="00E803A3">
        <w:rPr>
          <w:rFonts w:ascii="Arial" w:hAnsi="Arial" w:eastAsia="Arial Narrow"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E-2:</w:t>
      </w:r>
      <w:r w:rsidRPr="001F536E" w:rsidR="00E803A3">
        <w:rPr>
          <w:rFonts w:ascii="Arial" w:hAnsi="Arial" w:cs="Arial"/>
        </w:rPr>
        <w:t xml:space="preserve"> </w:t>
      </w:r>
      <w:r w:rsidRPr="001F536E" w:rsidR="005A4B01">
        <w:rPr>
          <w:rFonts w:ascii="Arial" w:hAnsi="Arial" w:cs="Arial"/>
        </w:rPr>
        <w:t>“Declaración</w:t>
      </w:r>
      <w:r w:rsidRPr="001F536E" w:rsidR="00E803A3">
        <w:rPr>
          <w:rFonts w:ascii="Arial" w:hAnsi="Arial" w:cs="Arial"/>
        </w:rPr>
        <w:t xml:space="preserve"> </w:t>
      </w:r>
      <w:r w:rsidRPr="001F536E" w:rsidR="005A4B01">
        <w:rPr>
          <w:rFonts w:ascii="Arial" w:hAnsi="Arial" w:cs="Arial"/>
        </w:rPr>
        <w:t>Jurada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Ajuste</w:t>
      </w:r>
      <w:r w:rsidRPr="001F536E" w:rsidR="00E803A3">
        <w:rPr>
          <w:rFonts w:ascii="Arial" w:hAnsi="Arial" w:cs="Arial"/>
        </w:rPr>
        <w:t xml:space="preserve"> </w:t>
      </w:r>
      <w:r w:rsidRPr="001F536E" w:rsidR="005A4B01">
        <w:rPr>
          <w:rFonts w:ascii="Arial" w:hAnsi="Arial" w:cs="Arial"/>
        </w:rPr>
        <w:t>a</w:t>
      </w:r>
      <w:r w:rsidRPr="001F536E" w:rsidR="00E803A3">
        <w:rPr>
          <w:rFonts w:ascii="Arial" w:hAnsi="Arial" w:cs="Arial"/>
        </w:rPr>
        <w:t xml:space="preserve"> </w:t>
      </w:r>
      <w:r w:rsidRPr="001F536E" w:rsidR="005A4B01">
        <w:rPr>
          <w:rFonts w:ascii="Arial" w:hAnsi="Arial" w:cs="Arial"/>
        </w:rPr>
        <w:t>Valor</w:t>
      </w:r>
      <w:r w:rsidRPr="001F536E" w:rsidR="00E803A3">
        <w:rPr>
          <w:rFonts w:ascii="Arial" w:hAnsi="Arial" w:cs="Arial"/>
        </w:rPr>
        <w:t xml:space="preserve"> </w:t>
      </w:r>
      <w:r w:rsidRPr="001F536E" w:rsidR="005A4B01">
        <w:rPr>
          <w:rFonts w:ascii="Arial" w:hAnsi="Arial" w:cs="Arial"/>
        </w:rPr>
        <w:t>Máximo”</w:t>
      </w:r>
      <w:r w:rsidRPr="001F536E" w:rsidR="00825222">
        <w:rPr>
          <w:rFonts w:ascii="Arial" w:hAnsi="Arial" w:eastAsia="Arial Narrow" w:cs="Arial"/>
        </w:rPr>
        <w:t>,</w:t>
      </w:r>
      <w:r w:rsidRPr="001F536E" w:rsidR="00E803A3">
        <w:rPr>
          <w:rFonts w:ascii="Arial" w:hAnsi="Arial" w:eastAsia="Arial Narrow" w:cs="Arial"/>
        </w:rPr>
        <w:t xml:space="preserve"> </w:t>
      </w:r>
      <w:r w:rsidRPr="001F536E" w:rsidR="00825222">
        <w:rPr>
          <w:rFonts w:ascii="Arial" w:hAnsi="Arial" w:eastAsia="Arial Narrow" w:cs="Arial"/>
        </w:rPr>
        <w:t>en</w:t>
      </w:r>
      <w:r w:rsidRPr="001F536E" w:rsidR="00E803A3">
        <w:rPr>
          <w:rFonts w:ascii="Arial" w:hAnsi="Arial" w:eastAsia="Arial Narrow" w:cs="Arial"/>
        </w:rPr>
        <w:t xml:space="preserve"> </w:t>
      </w:r>
      <w:r w:rsidRPr="001F536E" w:rsidR="00825222">
        <w:rPr>
          <w:rFonts w:ascii="Arial" w:hAnsi="Arial" w:eastAsia="Arial Narrow" w:cs="Arial"/>
        </w:rPr>
        <w:t>un</w:t>
      </w:r>
      <w:r w:rsidRPr="001F536E" w:rsidR="00E803A3">
        <w:rPr>
          <w:rFonts w:ascii="Arial" w:hAnsi="Arial" w:eastAsia="Arial Narrow" w:cs="Arial"/>
        </w:rPr>
        <w:t xml:space="preserve"> </w:t>
      </w:r>
      <w:r w:rsidRPr="001F536E" w:rsidR="00825222">
        <w:rPr>
          <w:rFonts w:ascii="Arial" w:hAnsi="Arial" w:eastAsia="Arial Narrow" w:cs="Arial"/>
        </w:rPr>
        <w:t>plazo</w:t>
      </w:r>
      <w:r w:rsidRPr="001F536E" w:rsidR="00E803A3">
        <w:rPr>
          <w:rFonts w:ascii="Arial" w:hAnsi="Arial" w:eastAsia="Arial Narrow" w:cs="Arial"/>
        </w:rPr>
        <w:t xml:space="preserve"> </w:t>
      </w:r>
      <w:r w:rsidRPr="001F536E" w:rsidR="00825222">
        <w:rPr>
          <w:rFonts w:ascii="Arial" w:hAnsi="Arial" w:eastAsia="Arial Narrow" w:cs="Arial"/>
        </w:rPr>
        <w:t>máximo</w:t>
      </w:r>
      <w:r w:rsidRPr="001F536E" w:rsidR="00E803A3">
        <w:rPr>
          <w:rFonts w:ascii="Arial" w:hAnsi="Arial" w:eastAsia="Arial Narrow" w:cs="Arial"/>
        </w:rPr>
        <w:t xml:space="preserve"> </w:t>
      </w:r>
      <w:r w:rsidRPr="001F536E" w:rsidR="00825222">
        <w:rPr>
          <w:rFonts w:ascii="Arial" w:hAnsi="Arial" w:eastAsia="Arial Narrow" w:cs="Arial"/>
        </w:rPr>
        <w:t>de</w:t>
      </w:r>
      <w:r w:rsidRPr="001F536E" w:rsidR="00E803A3">
        <w:rPr>
          <w:rFonts w:ascii="Arial" w:hAnsi="Arial" w:eastAsia="Arial Narrow" w:cs="Arial"/>
        </w:rPr>
        <w:t xml:space="preserve"> </w:t>
      </w:r>
      <w:r w:rsidRPr="001F536E" w:rsidR="006F62AF">
        <w:rPr>
          <w:rFonts w:ascii="Arial" w:hAnsi="Arial" w:eastAsia="Arial Narrow" w:cs="Arial"/>
        </w:rPr>
        <w:t>3</w:t>
      </w:r>
      <w:r w:rsidRPr="001F536E" w:rsidR="00E803A3">
        <w:rPr>
          <w:rFonts w:ascii="Arial" w:hAnsi="Arial" w:eastAsia="Arial Narrow" w:cs="Arial"/>
        </w:rPr>
        <w:t xml:space="preserve"> </w:t>
      </w:r>
      <w:r w:rsidRPr="001F536E" w:rsidR="4D258AFC">
        <w:rPr>
          <w:rFonts w:ascii="Arial" w:hAnsi="Arial" w:eastAsia="Arial Narrow" w:cs="Arial"/>
        </w:rPr>
        <w:t>D</w:t>
      </w:r>
      <w:r w:rsidRPr="001F536E" w:rsidR="00825222">
        <w:rPr>
          <w:rFonts w:ascii="Arial" w:hAnsi="Arial" w:eastAsia="Arial Narrow" w:cs="Arial"/>
        </w:rPr>
        <w:t>ías</w:t>
      </w:r>
      <w:r w:rsidRPr="001F536E" w:rsidR="00E803A3">
        <w:rPr>
          <w:rFonts w:ascii="Arial" w:hAnsi="Arial" w:eastAsia="Arial Narrow" w:cs="Arial"/>
        </w:rPr>
        <w:t xml:space="preserve"> </w:t>
      </w:r>
      <w:r w:rsidRPr="001F536E" w:rsidR="6B99E48A">
        <w:rPr>
          <w:rFonts w:ascii="Arial" w:hAnsi="Arial" w:eastAsia="Arial Narrow" w:cs="Arial"/>
        </w:rPr>
        <w:t>H</w:t>
      </w:r>
      <w:r w:rsidRPr="001F536E" w:rsidR="00825222">
        <w:rPr>
          <w:rFonts w:ascii="Arial" w:hAnsi="Arial" w:eastAsia="Arial Narrow" w:cs="Arial"/>
        </w:rPr>
        <w:t>ábiles</w:t>
      </w:r>
      <w:r w:rsidRPr="001F536E" w:rsidR="0039482D">
        <w:rPr>
          <w:rFonts w:ascii="Arial" w:hAnsi="Arial" w:eastAsia="Arial Narrow" w:cs="Arial"/>
        </w:rPr>
        <w:t>,</w:t>
      </w:r>
      <w:r w:rsidRPr="001F536E" w:rsidR="00E803A3">
        <w:rPr>
          <w:rFonts w:ascii="Arial" w:hAnsi="Arial" w:eastAsia="Arial Narrow" w:cs="Arial"/>
        </w:rPr>
        <w:t xml:space="preserve"> </w:t>
      </w:r>
      <w:r w:rsidRPr="001F536E" w:rsidR="00825222">
        <w:rPr>
          <w:rFonts w:ascii="Arial" w:hAnsi="Arial" w:eastAsia="Arial Narrow" w:cs="Arial"/>
        </w:rPr>
        <w:t>posterior</w:t>
      </w:r>
      <w:r w:rsidRPr="001F536E" w:rsidR="0039482D">
        <w:rPr>
          <w:rFonts w:ascii="Arial" w:hAnsi="Arial" w:eastAsia="Arial Narrow" w:cs="Arial"/>
        </w:rPr>
        <w:t>es</w:t>
      </w:r>
      <w:r w:rsidRPr="001F536E" w:rsidR="00E803A3">
        <w:rPr>
          <w:rFonts w:ascii="Arial" w:hAnsi="Arial" w:eastAsia="Arial Narrow" w:cs="Arial"/>
        </w:rPr>
        <w:t xml:space="preserve"> </w:t>
      </w:r>
      <w:r w:rsidRPr="001F536E" w:rsidR="00825222">
        <w:rPr>
          <w:rFonts w:ascii="Arial" w:hAnsi="Arial" w:eastAsia="Arial Narrow" w:cs="Arial"/>
        </w:rPr>
        <w:t>al</w:t>
      </w:r>
      <w:r w:rsidRPr="001F536E" w:rsidR="00E803A3">
        <w:rPr>
          <w:rFonts w:ascii="Arial" w:hAnsi="Arial" w:eastAsia="Arial Narrow" w:cs="Arial"/>
        </w:rPr>
        <w:t xml:space="preserve"> </w:t>
      </w:r>
      <w:r w:rsidRPr="001F536E" w:rsidR="00825222">
        <w:rPr>
          <w:rFonts w:ascii="Arial" w:hAnsi="Arial" w:eastAsia="Arial Narrow" w:cs="Arial"/>
        </w:rPr>
        <w:t>Acto</w:t>
      </w:r>
      <w:r w:rsidRPr="001F536E" w:rsidR="00E803A3">
        <w:rPr>
          <w:rFonts w:ascii="Arial" w:hAnsi="Arial" w:eastAsia="Arial Narrow" w:cs="Arial"/>
        </w:rPr>
        <w:t xml:space="preserve"> </w:t>
      </w:r>
      <w:r w:rsidRPr="001F536E" w:rsidR="00825222">
        <w:rPr>
          <w:rFonts w:ascii="Arial" w:hAnsi="Arial" w:eastAsia="Arial Narrow" w:cs="Arial"/>
        </w:rPr>
        <w:t>de</w:t>
      </w:r>
      <w:r w:rsidRPr="001F536E" w:rsidR="00E803A3">
        <w:rPr>
          <w:rFonts w:ascii="Arial" w:hAnsi="Arial" w:eastAsia="Arial Narrow" w:cs="Arial"/>
        </w:rPr>
        <w:t xml:space="preserve"> </w:t>
      </w:r>
      <w:r w:rsidRPr="001F536E" w:rsidR="00825222">
        <w:rPr>
          <w:rFonts w:ascii="Arial" w:hAnsi="Arial" w:eastAsia="Arial Narrow" w:cs="Arial"/>
        </w:rPr>
        <w:t>Apertura</w:t>
      </w:r>
      <w:r w:rsidRPr="001F536E" w:rsidR="00E803A3">
        <w:rPr>
          <w:rFonts w:ascii="Arial" w:hAnsi="Arial" w:eastAsia="Arial Narrow" w:cs="Arial"/>
        </w:rPr>
        <w:t xml:space="preserve"> </w:t>
      </w:r>
      <w:r w:rsidRPr="001F536E" w:rsidR="00825222">
        <w:rPr>
          <w:rFonts w:ascii="Arial" w:hAnsi="Arial" w:eastAsia="Arial Narrow" w:cs="Arial"/>
        </w:rPr>
        <w:t>Económica</w:t>
      </w:r>
      <w:r w:rsidRPr="001F536E" w:rsidR="53EF0CED">
        <w:rPr>
          <w:rFonts w:ascii="Arial" w:hAnsi="Arial" w:eastAsia="Arial Narrow" w:cs="Arial"/>
        </w:rPr>
        <w:t>,</w:t>
      </w:r>
      <w:r w:rsidRPr="001F536E" w:rsidR="00E803A3">
        <w:rPr>
          <w:rFonts w:ascii="Arial" w:hAnsi="Arial" w:eastAsia="Arial Narrow" w:cs="Arial"/>
        </w:rPr>
        <w:t xml:space="preserve"> </w:t>
      </w:r>
      <w:r w:rsidRPr="001F536E" w:rsidR="53EF0CED">
        <w:rPr>
          <w:rFonts w:ascii="Arial" w:hAnsi="Arial" w:eastAsia="Arial Narrow" w:cs="Arial"/>
        </w:rPr>
        <w:t>a</w:t>
      </w:r>
      <w:r w:rsidRPr="001F536E" w:rsidR="00E803A3">
        <w:rPr>
          <w:rFonts w:ascii="Arial" w:hAnsi="Arial" w:eastAsia="Arial Narrow" w:cs="Arial"/>
        </w:rPr>
        <w:t xml:space="preserve"> </w:t>
      </w:r>
      <w:r w:rsidRPr="001F536E" w:rsidR="53EF0CED">
        <w:rPr>
          <w:rFonts w:ascii="Arial" w:hAnsi="Arial" w:eastAsia="Arial Narrow" w:cs="Arial"/>
        </w:rPr>
        <w:t>través</w:t>
      </w:r>
      <w:r w:rsidRPr="001F536E" w:rsidR="00E803A3">
        <w:rPr>
          <w:rFonts w:ascii="Arial" w:hAnsi="Arial" w:eastAsia="Arial Narrow" w:cs="Arial"/>
        </w:rPr>
        <w:t xml:space="preserve"> </w:t>
      </w:r>
      <w:r w:rsidRPr="001F536E" w:rsidR="53EF0CED">
        <w:rPr>
          <w:rFonts w:ascii="Arial" w:hAnsi="Arial" w:eastAsia="Arial Narrow" w:cs="Arial"/>
        </w:rPr>
        <w:t>del</w:t>
      </w:r>
      <w:r w:rsidRPr="001F536E" w:rsidR="00E803A3">
        <w:rPr>
          <w:rFonts w:ascii="Arial" w:hAnsi="Arial" w:eastAsia="Arial Narrow" w:cs="Arial"/>
        </w:rPr>
        <w:t xml:space="preserve"> </w:t>
      </w:r>
      <w:r w:rsidRPr="001F536E" w:rsidR="53EF0CED">
        <w:rPr>
          <w:rFonts w:ascii="Arial" w:hAnsi="Arial" w:eastAsia="Arial Narrow" w:cs="Arial"/>
        </w:rPr>
        <w:t>Portal</w:t>
      </w:r>
      <w:r w:rsidRPr="001F536E" w:rsidR="00E803A3">
        <w:rPr>
          <w:rFonts w:ascii="Arial" w:hAnsi="Arial" w:eastAsia="Arial Narrow" w:cs="Arial"/>
        </w:rPr>
        <w:t xml:space="preserve"> </w:t>
      </w:r>
      <w:r w:rsidRPr="001F536E" w:rsidR="53EF0CED">
        <w:rPr>
          <w:rFonts w:ascii="Arial" w:hAnsi="Arial" w:eastAsia="Arial Narrow" w:cs="Arial"/>
        </w:rPr>
        <w:t>de</w:t>
      </w:r>
      <w:r w:rsidRPr="001F536E" w:rsidR="00E803A3">
        <w:rPr>
          <w:rFonts w:ascii="Arial" w:hAnsi="Arial" w:eastAsia="Arial Narrow" w:cs="Arial"/>
        </w:rPr>
        <w:t xml:space="preserve"> </w:t>
      </w:r>
      <w:r w:rsidRPr="001F536E" w:rsidR="53EF0CED">
        <w:rPr>
          <w:rFonts w:ascii="Arial" w:hAnsi="Arial" w:eastAsia="Arial Narrow" w:cs="Arial"/>
        </w:rPr>
        <w:t>Licitaciones</w:t>
      </w:r>
      <w:r w:rsidRPr="001F536E" w:rsidR="53EF0CED">
        <w:rPr>
          <w:rFonts w:ascii="Arial" w:hAnsi="Arial" w:cs="Arial"/>
        </w:rPr>
        <w:t>.</w:t>
      </w:r>
      <w:r w:rsidRPr="001F536E" w:rsidR="00E803A3">
        <w:rPr>
          <w:rFonts w:ascii="Arial" w:hAnsi="Arial" w:cs="Arial"/>
        </w:rPr>
        <w:t xml:space="preserve"> </w:t>
      </w:r>
    </w:p>
    <w:p w:rsidRPr="001F536E" w:rsidR="00825222" w:rsidP="003C77EF" w:rsidRDefault="00825222" w14:paraId="5B27802C" w14:textId="612EDFF7">
      <w:pPr>
        <w:pStyle w:val="Prrafodelista"/>
        <w:numPr>
          <w:ilvl w:val="0"/>
          <w:numId w:val="19"/>
        </w:numPr>
        <w:autoSpaceDE/>
        <w:autoSpaceDN/>
        <w:adjustRightInd/>
        <w:spacing w:after="120"/>
        <w:contextualSpacing w:val="0"/>
        <w:rPr>
          <w:rFonts w:ascii="Arial" w:hAnsi="Arial" w:cs="Arial"/>
        </w:rPr>
      </w:pPr>
      <w:r w:rsidRPr="001F536E">
        <w:rPr>
          <w:rFonts w:ascii="Arial" w:hAnsi="Arial" w:cs="Arial"/>
        </w:rPr>
        <w:t>Finalmente,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tardar</w:t>
      </w:r>
      <w:r w:rsidRPr="001F536E" w:rsidR="00E803A3">
        <w:rPr>
          <w:rFonts w:ascii="Arial" w:hAnsi="Arial" w:cs="Arial"/>
        </w:rPr>
        <w:t xml:space="preserve"> </w:t>
      </w:r>
      <w:r w:rsidRPr="001F536E" w:rsidR="00E72C53">
        <w:rPr>
          <w:rFonts w:ascii="Arial" w:hAnsi="Arial" w:cs="Arial"/>
        </w:rPr>
        <w:t>2</w:t>
      </w:r>
      <w:r w:rsidRPr="001F536E" w:rsidR="00E803A3">
        <w:rPr>
          <w:rFonts w:ascii="Arial" w:hAnsi="Arial" w:cs="Arial"/>
        </w:rPr>
        <w:t xml:space="preserve"> </w:t>
      </w:r>
      <w:r w:rsidRPr="001F536E" w:rsidR="505FF2BB">
        <w:rPr>
          <w:rFonts w:ascii="Arial" w:hAnsi="Arial" w:cs="Arial"/>
        </w:rPr>
        <w:t>D</w:t>
      </w:r>
      <w:r w:rsidRPr="001F536E">
        <w:rPr>
          <w:rFonts w:ascii="Arial" w:hAnsi="Arial" w:cs="Arial"/>
        </w:rPr>
        <w:t>ías</w:t>
      </w:r>
      <w:r w:rsidRPr="001F536E" w:rsidR="00E803A3">
        <w:rPr>
          <w:rFonts w:ascii="Arial" w:hAnsi="Arial" w:cs="Arial"/>
        </w:rPr>
        <w:t xml:space="preserve"> </w:t>
      </w:r>
      <w:r w:rsidRPr="001F536E" w:rsidR="7480C129">
        <w:rPr>
          <w:rFonts w:ascii="Arial" w:hAnsi="Arial" w:cs="Arial"/>
        </w:rPr>
        <w:t>H</w:t>
      </w:r>
      <w:r w:rsidRPr="001F536E">
        <w:rPr>
          <w:rFonts w:ascii="Arial" w:hAnsi="Arial" w:cs="Arial"/>
        </w:rPr>
        <w:t>ábiles</w:t>
      </w:r>
      <w:r w:rsidRPr="001F536E" w:rsidR="00E803A3">
        <w:rPr>
          <w:rFonts w:ascii="Arial" w:hAnsi="Arial" w:cs="Arial"/>
        </w:rPr>
        <w:t xml:space="preserve"> </w:t>
      </w:r>
      <w:r w:rsidRPr="001F536E">
        <w:rPr>
          <w:rFonts w:ascii="Arial" w:hAnsi="Arial" w:cs="Arial"/>
        </w:rPr>
        <w:t>después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sidR="00F63688">
        <w:rPr>
          <w:rFonts w:ascii="Arial" w:hAnsi="Arial" w:cs="Arial"/>
        </w:rPr>
        <w:t>de</w:t>
      </w:r>
      <w:r w:rsidRPr="001F536E" w:rsidR="00E803A3">
        <w:rPr>
          <w:rFonts w:ascii="Arial" w:hAnsi="Arial" w:cs="Arial"/>
        </w:rPr>
        <w:t xml:space="preserve"> </w:t>
      </w:r>
      <w:r w:rsidRPr="001F536E" w:rsidR="00F63688">
        <w:rPr>
          <w:rFonts w:ascii="Arial" w:hAnsi="Arial" w:cs="Arial"/>
        </w:rPr>
        <w:t>las</w:t>
      </w:r>
      <w:r w:rsidRPr="001F536E" w:rsidR="00E803A3">
        <w:rPr>
          <w:rFonts w:ascii="Arial" w:hAnsi="Arial" w:cs="Arial"/>
        </w:rPr>
        <w:t xml:space="preserve"> </w:t>
      </w:r>
      <w:r w:rsidRPr="001F536E" w:rsidR="00F63688">
        <w:rPr>
          <w:rFonts w:ascii="Arial" w:hAnsi="Arial" w:cs="Arial"/>
        </w:rPr>
        <w:t>ofertas</w:t>
      </w:r>
      <w:r w:rsidRPr="001F536E" w:rsidR="00E803A3">
        <w:rPr>
          <w:rFonts w:ascii="Arial" w:hAnsi="Arial" w:cs="Arial"/>
        </w:rPr>
        <w:t xml:space="preserve"> </w:t>
      </w:r>
      <w:r w:rsidRPr="001F536E" w:rsidR="00F63688">
        <w:rPr>
          <w:rFonts w:ascii="Arial" w:hAnsi="Arial" w:cs="Arial"/>
        </w:rPr>
        <w:t>económicas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extenderá</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Económicas</w:t>
      </w:r>
      <w:r w:rsidRPr="001F536E" w:rsidR="00E803A3">
        <w:rPr>
          <w:rFonts w:ascii="Arial" w:hAnsi="Arial" w:cs="Arial"/>
        </w:rPr>
        <w:t xml:space="preserve"> </w:t>
      </w:r>
      <w:r w:rsidRPr="001F536E">
        <w:rPr>
          <w:rFonts w:ascii="Arial" w:hAnsi="Arial" w:cs="Arial"/>
        </w:rPr>
        <w:t>donde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dejará</w:t>
      </w:r>
      <w:r w:rsidRPr="001F536E" w:rsidR="00E803A3">
        <w:rPr>
          <w:rFonts w:ascii="Arial" w:hAnsi="Arial" w:cs="Arial"/>
        </w:rPr>
        <w:t xml:space="preserve"> </w:t>
      </w:r>
      <w:r w:rsidRPr="001F536E">
        <w:rPr>
          <w:rFonts w:ascii="Arial" w:hAnsi="Arial" w:cs="Arial"/>
        </w:rPr>
        <w:t>constancia</w:t>
      </w:r>
      <w:r w:rsidRPr="001F536E" w:rsidR="00E803A3">
        <w:rPr>
          <w:rFonts w:ascii="Arial" w:hAnsi="Arial" w:cs="Arial"/>
        </w:rPr>
        <w:t xml:space="preserve"> </w:t>
      </w:r>
      <w:r w:rsidRPr="001F536E" w:rsidR="00B913AA">
        <w:rPr>
          <w:rFonts w:ascii="Arial" w:hAnsi="Arial" w:cs="Arial"/>
        </w:rPr>
        <w:t>de</w:t>
      </w:r>
      <w:r w:rsidRPr="001F536E" w:rsidR="00E803A3">
        <w:rPr>
          <w:rFonts w:ascii="Arial" w:hAnsi="Arial" w:cs="Arial"/>
        </w:rPr>
        <w:t xml:space="preserve"> </w:t>
      </w:r>
      <w:r w:rsidRPr="001F536E" w:rsidR="00FB0DDE">
        <w:rPr>
          <w:rFonts w:ascii="Arial" w:hAnsi="Arial" w:cs="Arial"/>
        </w:rPr>
        <w:t>los</w:t>
      </w:r>
      <w:r w:rsidRPr="001F536E" w:rsidR="00E803A3">
        <w:rPr>
          <w:rFonts w:ascii="Arial" w:hAnsi="Arial" w:cs="Arial"/>
        </w:rPr>
        <w:t xml:space="preserve"> </w:t>
      </w:r>
      <w:r w:rsidRPr="001F536E" w:rsidR="00FB0DDE">
        <w:rPr>
          <w:rFonts w:ascii="Arial" w:hAnsi="Arial" w:cs="Arial"/>
        </w:rPr>
        <w:t>valores</w:t>
      </w:r>
      <w:r w:rsidRPr="001F536E" w:rsidR="00E803A3">
        <w:rPr>
          <w:rFonts w:ascii="Arial" w:hAnsi="Arial" w:cs="Arial"/>
        </w:rPr>
        <w:t xml:space="preserve"> </w:t>
      </w:r>
      <w:r w:rsidRPr="001F536E" w:rsidR="00FB0DDE">
        <w:rPr>
          <w:rFonts w:ascii="Arial" w:hAnsi="Arial" w:cs="Arial"/>
        </w:rPr>
        <w:t>ofertados</w:t>
      </w:r>
      <w:r w:rsidRPr="001F536E" w:rsidR="00E803A3">
        <w:rPr>
          <w:rFonts w:ascii="Arial" w:hAnsi="Arial" w:cs="Arial"/>
        </w:rPr>
        <w:t xml:space="preserve"> </w:t>
      </w:r>
      <w:r w:rsidRPr="001F536E" w:rsidR="00FB0DDE">
        <w:rPr>
          <w:rFonts w:ascii="Arial" w:hAnsi="Arial" w:cs="Arial"/>
        </w:rPr>
        <w:t>en</w:t>
      </w:r>
      <w:r w:rsidRPr="001F536E" w:rsidR="00E803A3">
        <w:rPr>
          <w:rFonts w:ascii="Arial" w:hAnsi="Arial" w:cs="Arial"/>
        </w:rPr>
        <w:t xml:space="preserve"> </w:t>
      </w:r>
      <w:r w:rsidRPr="001F536E" w:rsidR="00FB0DDE">
        <w:rPr>
          <w:rFonts w:ascii="Arial" w:hAnsi="Arial" w:cs="Arial"/>
        </w:rPr>
        <w:t>el</w:t>
      </w:r>
      <w:r w:rsidRPr="001F536E" w:rsidR="00E803A3">
        <w:rPr>
          <w:rFonts w:ascii="Arial" w:hAnsi="Arial" w:cs="Arial"/>
        </w:rPr>
        <w:t xml:space="preserve"> </w:t>
      </w:r>
      <w:r w:rsidRPr="001F536E" w:rsidR="00FB0DDE">
        <w:rPr>
          <w:rFonts w:ascii="Arial" w:hAnsi="Arial" w:cs="Arial"/>
        </w:rPr>
        <w:t>Proceso</w:t>
      </w:r>
      <w:r w:rsidRPr="001F536E" w:rsidR="00E803A3">
        <w:rPr>
          <w:rFonts w:ascii="Arial" w:hAnsi="Arial" w:cs="Arial"/>
        </w:rPr>
        <w:t xml:space="preserve"> </w:t>
      </w:r>
      <w:r w:rsidRPr="001F536E" w:rsidR="00FB0DDE">
        <w:rPr>
          <w:rFonts w:ascii="Arial" w:hAnsi="Arial" w:cs="Arial"/>
        </w:rPr>
        <w:t>de</w:t>
      </w:r>
      <w:r w:rsidRPr="001F536E" w:rsidR="00E803A3">
        <w:rPr>
          <w:rFonts w:ascii="Arial" w:hAnsi="Arial" w:cs="Arial"/>
        </w:rPr>
        <w:t xml:space="preserve"> </w:t>
      </w:r>
      <w:r w:rsidRPr="001F536E" w:rsidR="00FB0DDE">
        <w:rPr>
          <w:rFonts w:ascii="Arial" w:hAnsi="Arial" w:cs="Arial"/>
        </w:rPr>
        <w:t>Licitación.</w:t>
      </w:r>
    </w:p>
    <w:p w:rsidRPr="001F536E" w:rsidR="00825222" w:rsidP="00825222" w:rsidRDefault="00B8532F" w14:paraId="5890DB91" w14:textId="4899DA12">
      <w:pPr>
        <w:rPr>
          <w:rFonts w:ascii="Arial" w:hAnsi="Arial" w:cs="Arial"/>
        </w:rPr>
      </w:pPr>
      <w:r w:rsidRPr="001F536E">
        <w:rPr>
          <w:rFonts w:ascii="Arial" w:hAnsi="Arial" w:cs="Arial"/>
        </w:rPr>
        <w:t>Una</w:t>
      </w:r>
      <w:r w:rsidRPr="001F536E" w:rsidR="00E803A3">
        <w:rPr>
          <w:rFonts w:ascii="Arial" w:hAnsi="Arial" w:cs="Arial"/>
        </w:rPr>
        <w:t xml:space="preserve"> </w:t>
      </w:r>
      <w:r w:rsidRPr="001F536E">
        <w:rPr>
          <w:rFonts w:ascii="Arial" w:hAnsi="Arial" w:cs="Arial"/>
        </w:rPr>
        <w:t>c</w:t>
      </w:r>
      <w:r w:rsidRPr="001F536E" w:rsidR="00825222">
        <w:rPr>
          <w:rFonts w:ascii="Arial" w:hAnsi="Arial" w:cs="Arial"/>
        </w:rPr>
        <w:t>opia</w:t>
      </w:r>
      <w:r w:rsidRPr="001F536E" w:rsidR="00E803A3">
        <w:rPr>
          <w:rFonts w:ascii="Arial" w:hAnsi="Arial" w:cs="Arial"/>
        </w:rPr>
        <w:t xml:space="preserve"> </w:t>
      </w:r>
      <w:r w:rsidRPr="001F536E" w:rsidR="00825222">
        <w:rPr>
          <w:rFonts w:ascii="Arial" w:hAnsi="Arial" w:cs="Arial"/>
        </w:rPr>
        <w:t>de</w:t>
      </w:r>
      <w:r w:rsidRPr="001F536E" w:rsidR="00E803A3">
        <w:rPr>
          <w:rFonts w:ascii="Arial" w:hAnsi="Arial" w:cs="Arial"/>
        </w:rPr>
        <w:t xml:space="preserve"> </w:t>
      </w:r>
      <w:r w:rsidRPr="001F536E" w:rsidR="00825222">
        <w:rPr>
          <w:rFonts w:ascii="Arial" w:hAnsi="Arial" w:cs="Arial"/>
        </w:rPr>
        <w:t>dicha</w:t>
      </w:r>
      <w:r w:rsidRPr="001F536E" w:rsidR="00E803A3">
        <w:rPr>
          <w:rFonts w:ascii="Arial" w:hAnsi="Arial" w:cs="Arial"/>
        </w:rPr>
        <w:t xml:space="preserve"> </w:t>
      </w:r>
      <w:r w:rsidRPr="001F536E" w:rsidR="00825222">
        <w:rPr>
          <w:rFonts w:ascii="Arial" w:hAnsi="Arial" w:cs="Arial"/>
        </w:rPr>
        <w:t>Acta</w:t>
      </w:r>
      <w:r w:rsidRPr="001F536E" w:rsidR="00E803A3">
        <w:rPr>
          <w:rFonts w:ascii="Arial" w:hAnsi="Arial" w:cs="Arial"/>
        </w:rPr>
        <w:t xml:space="preserve"> </w:t>
      </w:r>
      <w:r w:rsidRPr="001F536E" w:rsidR="00825222">
        <w:rPr>
          <w:rFonts w:ascii="Arial" w:hAnsi="Arial" w:cs="Arial"/>
        </w:rPr>
        <w:t>será</w:t>
      </w:r>
      <w:r w:rsidRPr="001F536E" w:rsidR="00E803A3">
        <w:rPr>
          <w:rFonts w:ascii="Arial" w:hAnsi="Arial" w:cs="Arial"/>
        </w:rPr>
        <w:t xml:space="preserve"> </w:t>
      </w:r>
      <w:r w:rsidRPr="001F536E" w:rsidR="00825222">
        <w:rPr>
          <w:rFonts w:ascii="Arial" w:hAnsi="Arial" w:cs="Arial"/>
        </w:rPr>
        <w:t>publicada</w:t>
      </w:r>
      <w:r w:rsidRPr="001F536E" w:rsidR="00E803A3">
        <w:rPr>
          <w:rFonts w:ascii="Arial" w:hAnsi="Arial" w:cs="Arial"/>
        </w:rPr>
        <w:t xml:space="preserve"> </w:t>
      </w:r>
      <w:r w:rsidRPr="001F536E" w:rsidR="00825222">
        <w:rPr>
          <w:rFonts w:ascii="Arial" w:hAnsi="Arial" w:cs="Arial"/>
        </w:rPr>
        <w:t>en</w:t>
      </w:r>
      <w:r w:rsidRPr="001F536E" w:rsidR="00E803A3">
        <w:rPr>
          <w:rFonts w:ascii="Arial" w:hAnsi="Arial" w:cs="Arial"/>
        </w:rPr>
        <w:t xml:space="preserve"> </w:t>
      </w:r>
      <w:r w:rsidRPr="001F536E" w:rsidR="00825222">
        <w:rPr>
          <w:rFonts w:ascii="Arial" w:hAnsi="Arial" w:cs="Arial"/>
        </w:rPr>
        <w:t>el</w:t>
      </w:r>
      <w:r w:rsidRPr="001F536E" w:rsidR="00E803A3">
        <w:rPr>
          <w:rFonts w:ascii="Arial" w:hAnsi="Arial" w:cs="Arial"/>
        </w:rPr>
        <w:t xml:space="preserve"> </w:t>
      </w:r>
      <w:r w:rsidRPr="001F536E" w:rsidR="00825222">
        <w:rPr>
          <w:rFonts w:ascii="Arial" w:hAnsi="Arial" w:cs="Arial"/>
        </w:rPr>
        <w:t>Portal</w:t>
      </w:r>
      <w:r w:rsidRPr="001F536E" w:rsidR="00E803A3">
        <w:rPr>
          <w:rFonts w:ascii="Arial" w:hAnsi="Arial" w:cs="Arial"/>
        </w:rPr>
        <w:t xml:space="preserve"> </w:t>
      </w:r>
      <w:r w:rsidRPr="001F536E" w:rsidR="00825222">
        <w:rPr>
          <w:rFonts w:ascii="Arial" w:hAnsi="Arial" w:cs="Arial"/>
        </w:rPr>
        <w:t>y</w:t>
      </w:r>
      <w:r w:rsidRPr="001F536E" w:rsidR="00E803A3">
        <w:rPr>
          <w:rFonts w:ascii="Arial" w:hAnsi="Arial" w:cs="Arial"/>
        </w:rPr>
        <w:t xml:space="preserve"> </w:t>
      </w:r>
      <w:r w:rsidRPr="001F536E" w:rsidR="00825222">
        <w:rPr>
          <w:rFonts w:ascii="Arial" w:hAnsi="Arial" w:cs="Arial"/>
        </w:rPr>
        <w:t>en</w:t>
      </w:r>
      <w:r w:rsidRPr="001F536E" w:rsidR="00E803A3">
        <w:rPr>
          <w:rFonts w:ascii="Arial" w:hAnsi="Arial" w:cs="Arial"/>
        </w:rPr>
        <w:t xml:space="preserve"> </w:t>
      </w:r>
      <w:r w:rsidRPr="001F536E" w:rsidR="00825222">
        <w:rPr>
          <w:rFonts w:ascii="Arial" w:hAnsi="Arial" w:cs="Arial"/>
        </w:rPr>
        <w:t>el</w:t>
      </w:r>
      <w:r w:rsidRPr="001F536E" w:rsidR="00E803A3">
        <w:rPr>
          <w:rFonts w:ascii="Arial" w:hAnsi="Arial" w:cs="Arial"/>
        </w:rPr>
        <w:t xml:space="preserve"> </w:t>
      </w:r>
      <w:r w:rsidRPr="001F536E" w:rsidR="00825222">
        <w:rPr>
          <w:rFonts w:ascii="Arial" w:hAnsi="Arial" w:cs="Arial"/>
        </w:rPr>
        <w:t>sitio</w:t>
      </w:r>
      <w:r w:rsidRPr="001F536E" w:rsidR="00E803A3">
        <w:rPr>
          <w:rFonts w:ascii="Arial" w:hAnsi="Arial" w:cs="Arial"/>
        </w:rPr>
        <w:t xml:space="preserve"> </w:t>
      </w:r>
      <w:r w:rsidRPr="001F536E" w:rsidR="00825222">
        <w:rPr>
          <w:rFonts w:ascii="Arial" w:hAnsi="Arial" w:cs="Arial"/>
        </w:rPr>
        <w:t>web</w:t>
      </w:r>
      <w:r w:rsidRPr="001F536E" w:rsidR="00E803A3">
        <w:rPr>
          <w:rFonts w:ascii="Arial" w:hAnsi="Arial" w:cs="Arial"/>
        </w:rPr>
        <w:t xml:space="preserve"> </w:t>
      </w:r>
      <w:r w:rsidR="00CD28F9">
        <w:rPr>
          <w:rFonts w:ascii="Arial" w:hAnsi="Arial" w:cs="Arial"/>
        </w:rPr>
        <w:t>de CGET</w:t>
      </w:r>
      <w:r w:rsidRPr="001F536E">
        <w:rPr>
          <w:rFonts w:ascii="Arial" w:hAnsi="Arial" w:cs="Arial"/>
        </w:rPr>
        <w:t>,</w:t>
      </w:r>
      <w:r w:rsidRPr="001F536E" w:rsidR="00E803A3">
        <w:rPr>
          <w:rFonts w:ascii="Arial" w:hAnsi="Arial" w:cs="Arial"/>
        </w:rPr>
        <w:t xml:space="preserve"> </w:t>
      </w:r>
      <w:r w:rsidRPr="001F536E" w:rsidR="00825222">
        <w:rPr>
          <w:rFonts w:ascii="Arial" w:hAnsi="Arial" w:cs="Arial"/>
          <w:color w:val="221E1F"/>
        </w:rPr>
        <w:t>a</w:t>
      </w:r>
      <w:r w:rsidRPr="001F536E" w:rsidR="00E803A3">
        <w:rPr>
          <w:rFonts w:ascii="Arial" w:hAnsi="Arial" w:cs="Arial"/>
          <w:color w:val="221E1F"/>
        </w:rPr>
        <w:t xml:space="preserve"> </w:t>
      </w:r>
      <w:r w:rsidRPr="001F536E" w:rsidR="00825222">
        <w:rPr>
          <w:rFonts w:ascii="Arial" w:hAnsi="Arial" w:cs="Arial"/>
          <w:color w:val="221E1F"/>
        </w:rPr>
        <w:t>más</w:t>
      </w:r>
      <w:r w:rsidRPr="001F536E" w:rsidR="00E803A3">
        <w:rPr>
          <w:rFonts w:ascii="Arial" w:hAnsi="Arial" w:cs="Arial"/>
          <w:color w:val="221E1F"/>
        </w:rPr>
        <w:t xml:space="preserve"> </w:t>
      </w:r>
      <w:r w:rsidRPr="001F536E" w:rsidR="00825222">
        <w:rPr>
          <w:rFonts w:ascii="Arial" w:hAnsi="Arial" w:cs="Arial"/>
          <w:color w:val="221E1F"/>
        </w:rPr>
        <w:t>tardar</w:t>
      </w:r>
      <w:r w:rsidRPr="001F536E" w:rsidR="00E803A3">
        <w:rPr>
          <w:rFonts w:ascii="Arial" w:hAnsi="Arial" w:cs="Arial"/>
          <w:color w:val="221E1F"/>
        </w:rPr>
        <w:t xml:space="preserve"> </w:t>
      </w:r>
      <w:r w:rsidRPr="001F536E" w:rsidR="00CC67FD">
        <w:rPr>
          <w:rFonts w:ascii="Arial" w:hAnsi="Arial" w:cs="Arial"/>
          <w:color w:val="221E1F"/>
        </w:rPr>
        <w:t>dentro</w:t>
      </w:r>
      <w:r w:rsidRPr="001F536E" w:rsidR="00E803A3">
        <w:rPr>
          <w:rFonts w:ascii="Arial" w:hAnsi="Arial" w:cs="Arial"/>
          <w:color w:val="221E1F"/>
        </w:rPr>
        <w:t xml:space="preserve"> </w:t>
      </w:r>
      <w:r w:rsidRPr="001F536E" w:rsidR="00CC67FD">
        <w:rPr>
          <w:rFonts w:ascii="Arial" w:hAnsi="Arial" w:cs="Arial"/>
          <w:color w:val="221E1F"/>
        </w:rPr>
        <w:t>de</w:t>
      </w:r>
      <w:r w:rsidRPr="001F536E" w:rsidR="00E803A3">
        <w:rPr>
          <w:rFonts w:ascii="Arial" w:hAnsi="Arial" w:cs="Arial"/>
          <w:color w:val="221E1F"/>
        </w:rPr>
        <w:t xml:space="preserve"> </w:t>
      </w:r>
      <w:r w:rsidRPr="001F536E" w:rsidR="00CC67FD">
        <w:rPr>
          <w:rFonts w:ascii="Arial" w:hAnsi="Arial" w:cs="Arial"/>
          <w:color w:val="221E1F"/>
        </w:rPr>
        <w:t>las</w:t>
      </w:r>
      <w:r w:rsidRPr="001F536E" w:rsidR="00E803A3">
        <w:rPr>
          <w:rFonts w:ascii="Arial" w:hAnsi="Arial" w:cs="Arial"/>
          <w:color w:val="221E1F"/>
        </w:rPr>
        <w:t xml:space="preserve"> </w:t>
      </w:r>
      <w:r w:rsidRPr="001F536E" w:rsidR="00825222">
        <w:rPr>
          <w:rFonts w:ascii="Arial" w:hAnsi="Arial" w:cs="Arial"/>
          <w:color w:val="221E1F"/>
        </w:rPr>
        <w:t>48</w:t>
      </w:r>
      <w:r w:rsidRPr="001F536E" w:rsidR="00E803A3">
        <w:rPr>
          <w:rFonts w:ascii="Arial" w:hAnsi="Arial" w:cs="Arial"/>
          <w:color w:val="221E1F"/>
        </w:rPr>
        <w:t xml:space="preserve"> </w:t>
      </w:r>
      <w:r w:rsidRPr="001F536E" w:rsidR="00825222">
        <w:rPr>
          <w:rFonts w:ascii="Arial" w:hAnsi="Arial" w:cs="Arial"/>
          <w:color w:val="221E1F"/>
        </w:rPr>
        <w:t>horas</w:t>
      </w:r>
      <w:r w:rsidRPr="001F536E" w:rsidR="00E803A3">
        <w:rPr>
          <w:rFonts w:ascii="Arial" w:hAnsi="Arial" w:cs="Arial"/>
          <w:color w:val="221E1F"/>
        </w:rPr>
        <w:t xml:space="preserve"> </w:t>
      </w:r>
      <w:r w:rsidRPr="001F536E" w:rsidR="00825222">
        <w:rPr>
          <w:rFonts w:ascii="Arial" w:hAnsi="Arial" w:cs="Arial"/>
          <w:color w:val="221E1F"/>
        </w:rPr>
        <w:t>siguientes</w:t>
      </w:r>
      <w:r w:rsidRPr="001F536E" w:rsidR="00E803A3">
        <w:rPr>
          <w:rFonts w:ascii="Arial" w:hAnsi="Arial" w:cs="Arial"/>
          <w:color w:val="221E1F"/>
        </w:rPr>
        <w:t xml:space="preserve"> </w:t>
      </w:r>
      <w:r w:rsidRPr="001F536E" w:rsidR="00825222">
        <w:rPr>
          <w:rFonts w:ascii="Arial" w:hAnsi="Arial" w:cs="Arial"/>
          <w:color w:val="221E1F"/>
        </w:rPr>
        <w:t>a</w:t>
      </w:r>
      <w:r w:rsidRPr="001F536E" w:rsidR="00E803A3">
        <w:rPr>
          <w:rFonts w:ascii="Arial" w:hAnsi="Arial" w:cs="Arial"/>
          <w:color w:val="221E1F"/>
        </w:rPr>
        <w:t xml:space="preserve"> </w:t>
      </w:r>
      <w:r w:rsidRPr="001F536E" w:rsidR="00825222">
        <w:rPr>
          <w:rFonts w:ascii="Arial" w:hAnsi="Arial" w:cs="Arial"/>
          <w:color w:val="221E1F"/>
        </w:rPr>
        <w:t>su</w:t>
      </w:r>
      <w:r w:rsidRPr="001F536E" w:rsidR="00E803A3">
        <w:rPr>
          <w:rFonts w:ascii="Arial" w:hAnsi="Arial" w:cs="Arial"/>
          <w:color w:val="221E1F"/>
        </w:rPr>
        <w:t xml:space="preserve"> </w:t>
      </w:r>
      <w:r w:rsidRPr="001F536E" w:rsidR="00825222">
        <w:rPr>
          <w:rFonts w:ascii="Arial" w:hAnsi="Arial" w:cs="Arial"/>
          <w:color w:val="221E1F"/>
        </w:rPr>
        <w:t>elaboración.</w:t>
      </w:r>
      <w:r w:rsidRPr="001F536E" w:rsidR="00E803A3">
        <w:rPr>
          <w:rFonts w:ascii="Arial" w:hAnsi="Arial" w:cs="Arial"/>
          <w:color w:val="221E1F"/>
        </w:rPr>
        <w:t xml:space="preserve"> </w:t>
      </w:r>
      <w:r w:rsidRPr="001F536E" w:rsidR="00CD32E5">
        <w:rPr>
          <w:rFonts w:ascii="Arial" w:hAnsi="Arial" w:cs="Arial"/>
        </w:rPr>
        <w:t>Asimismo, dicha acta será remitida al Coordinador y a la Comisión, vía correo electrónico, y será publicada en el sitio web del Coordinador para conocimiento público.</w:t>
      </w:r>
    </w:p>
    <w:p w:rsidRPr="001F536E" w:rsidR="005437DC" w:rsidP="000E5E55" w:rsidRDefault="00E803A3" w14:paraId="3411E796" w14:textId="60A7FEF7">
      <w:pPr>
        <w:pStyle w:val="Ttulo3"/>
        <w:ind w:left="2410" w:hanging="2410"/>
        <w:rPr>
          <w:rFonts w:ascii="Arial" w:hAnsi="Arial" w:cs="Arial"/>
        </w:rPr>
      </w:pPr>
      <w:bookmarkStart w:name="_Ref87453871" w:id="1117"/>
      <w:r w:rsidRPr="1CAF19E4">
        <w:rPr>
          <w:rFonts w:ascii="Arial" w:hAnsi="Arial" w:cs="Arial"/>
        </w:rPr>
        <w:t xml:space="preserve"> </w:t>
      </w:r>
      <w:bookmarkStart w:name="_Toc202338771" w:id="1118"/>
      <w:r w:rsidRPr="1CAF19E4" w:rsidR="00C85DE2">
        <w:rPr>
          <w:rFonts w:ascii="Arial" w:hAnsi="Arial" w:cs="Arial"/>
        </w:rPr>
        <w:t>Evaluación</w:t>
      </w:r>
      <w:r w:rsidRPr="1CAF19E4">
        <w:rPr>
          <w:rFonts w:ascii="Arial" w:hAnsi="Arial" w:cs="Arial"/>
        </w:rPr>
        <w:t xml:space="preserve"> </w:t>
      </w:r>
      <w:r w:rsidRPr="1CAF19E4" w:rsidR="00C85DE2">
        <w:rPr>
          <w:rFonts w:ascii="Arial" w:hAnsi="Arial" w:cs="Arial"/>
        </w:rPr>
        <w:t>de</w:t>
      </w:r>
      <w:r w:rsidRPr="1CAF19E4">
        <w:rPr>
          <w:rFonts w:ascii="Arial" w:hAnsi="Arial" w:cs="Arial"/>
        </w:rPr>
        <w:t xml:space="preserve"> </w:t>
      </w:r>
      <w:r w:rsidRPr="1CAF19E4" w:rsidR="00C85DE2">
        <w:rPr>
          <w:rFonts w:ascii="Arial" w:hAnsi="Arial" w:cs="Arial"/>
        </w:rPr>
        <w:t>la</w:t>
      </w:r>
      <w:r w:rsidRPr="1CAF19E4">
        <w:rPr>
          <w:rFonts w:ascii="Arial" w:hAnsi="Arial" w:cs="Arial"/>
        </w:rPr>
        <w:t xml:space="preserve"> </w:t>
      </w:r>
      <w:r w:rsidRPr="1CAF19E4" w:rsidR="00C85DE2">
        <w:rPr>
          <w:rFonts w:ascii="Arial" w:hAnsi="Arial" w:cs="Arial"/>
        </w:rPr>
        <w:t>Oferta</w:t>
      </w:r>
      <w:r w:rsidRPr="1CAF19E4">
        <w:rPr>
          <w:rFonts w:ascii="Arial" w:hAnsi="Arial" w:cs="Arial"/>
        </w:rPr>
        <w:t xml:space="preserve"> </w:t>
      </w:r>
      <w:r w:rsidRPr="1CAF19E4" w:rsidR="00C85DE2">
        <w:rPr>
          <w:rFonts w:ascii="Arial" w:hAnsi="Arial" w:cs="Arial"/>
        </w:rPr>
        <w:t>Económica</w:t>
      </w:r>
      <w:bookmarkEnd w:id="1110"/>
      <w:bookmarkEnd w:id="1111"/>
      <w:bookmarkEnd w:id="1112"/>
      <w:bookmarkEnd w:id="1113"/>
      <w:bookmarkEnd w:id="1114"/>
      <w:bookmarkEnd w:id="1115"/>
      <w:bookmarkEnd w:id="1116"/>
      <w:bookmarkEnd w:id="1117"/>
      <w:bookmarkEnd w:id="1118"/>
    </w:p>
    <w:p w:rsidRPr="001F536E" w:rsidR="00772AE3" w:rsidP="00772AE3" w:rsidRDefault="00772AE3" w14:paraId="63F7FC3E" w14:textId="069B0255">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realizará</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mínimo</w:t>
      </w:r>
      <w:r w:rsidRPr="001F536E" w:rsidR="00E803A3">
        <w:rPr>
          <w:rFonts w:ascii="Arial" w:hAnsi="Arial" w:cs="Arial"/>
        </w:rPr>
        <w:t xml:space="preserve"> </w:t>
      </w:r>
      <w:r w:rsidRPr="001F536E">
        <w:rPr>
          <w:rFonts w:ascii="Arial" w:hAnsi="Arial" w:cs="Arial"/>
        </w:rPr>
        <w:t>costo,</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decir,</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priorizarán</w:t>
      </w:r>
      <w:r w:rsidRPr="001F536E" w:rsidR="00E803A3">
        <w:rPr>
          <w:rFonts w:ascii="Arial" w:hAnsi="Arial" w:cs="Arial"/>
        </w:rPr>
        <w:t xml:space="preserve"> </w:t>
      </w:r>
      <w:r w:rsidRPr="001F536E">
        <w:rPr>
          <w:rFonts w:ascii="Arial" w:hAnsi="Arial" w:cs="Arial"/>
        </w:rPr>
        <w:t>aquellas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resulten</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económicas,</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perjuicio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9F323B">
        <w:rPr>
          <w:rFonts w:ascii="Arial" w:hAnsi="Arial" w:cs="Arial"/>
        </w:rPr>
        <w:t>A</w:t>
      </w:r>
      <w:r w:rsidRPr="001F536E">
        <w:rPr>
          <w:rFonts w:ascii="Arial" w:hAnsi="Arial" w:cs="Arial"/>
        </w:rPr>
        <w:t>djudicación</w:t>
      </w:r>
      <w:r w:rsidRPr="001F536E" w:rsidR="00E803A3">
        <w:rPr>
          <w:rFonts w:ascii="Arial" w:hAnsi="Arial" w:cs="Arial"/>
        </w:rPr>
        <w:t xml:space="preserve"> </w:t>
      </w:r>
      <w:r w:rsidRPr="001F536E">
        <w:rPr>
          <w:rFonts w:ascii="Arial" w:hAnsi="Arial" w:cs="Arial"/>
        </w:rPr>
        <w:t>estará</w:t>
      </w:r>
      <w:r w:rsidRPr="001F536E" w:rsidR="00E803A3">
        <w:rPr>
          <w:rFonts w:ascii="Arial" w:hAnsi="Arial" w:cs="Arial"/>
        </w:rPr>
        <w:t xml:space="preserve"> </w:t>
      </w:r>
      <w:r w:rsidRPr="001F536E">
        <w:rPr>
          <w:rFonts w:ascii="Arial" w:hAnsi="Arial" w:cs="Arial"/>
        </w:rPr>
        <w:t>sujeto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aquellas</w:t>
      </w:r>
      <w:r w:rsidRPr="001F536E" w:rsidR="00E803A3">
        <w:rPr>
          <w:rFonts w:ascii="Arial" w:hAnsi="Arial" w:cs="Arial"/>
        </w:rPr>
        <w:t xml:space="preserve"> </w:t>
      </w:r>
      <w:r w:rsidRPr="001F536E">
        <w:rPr>
          <w:rFonts w:ascii="Arial" w:hAnsi="Arial" w:cs="Arial"/>
        </w:rPr>
        <w:t>restricciones</w:t>
      </w:r>
      <w:r w:rsidRPr="001F536E" w:rsidR="00E803A3">
        <w:rPr>
          <w:rFonts w:ascii="Arial" w:hAnsi="Arial" w:cs="Arial"/>
        </w:rPr>
        <w:t xml:space="preserve"> </w:t>
      </w:r>
      <w:r w:rsidRPr="001F536E">
        <w:rPr>
          <w:rFonts w:ascii="Arial" w:hAnsi="Arial" w:cs="Arial"/>
        </w:rPr>
        <w:t>señaladas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sidR="001E4C24">
        <w:rPr>
          <w:rFonts w:ascii="Arial" w:hAnsi="Arial" w:cs="Arial"/>
        </w:rPr>
        <w:t>Bases</w:t>
      </w:r>
      <w:r w:rsidRPr="001F536E">
        <w:rPr>
          <w:rFonts w:ascii="Arial" w:hAnsi="Arial" w:cs="Arial"/>
        </w:rPr>
        <w:t>.</w:t>
      </w:r>
    </w:p>
    <w:p w:rsidRPr="001F536E" w:rsidR="00772AE3" w:rsidP="00772AE3" w:rsidRDefault="00772AE3" w14:paraId="3B94BDA0" w14:textId="7C080C77">
      <w:pPr>
        <w:rPr>
          <w:rFonts w:ascii="Arial" w:hAnsi="Arial" w:cs="Arial"/>
        </w:rPr>
      </w:pP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anterior,</w:t>
      </w:r>
      <w:r w:rsidRPr="001F536E" w:rsidR="00E803A3">
        <w:rPr>
          <w:rFonts w:ascii="Arial" w:hAnsi="Arial" w:cs="Arial"/>
        </w:rPr>
        <w:t xml:space="preserve"> </w:t>
      </w:r>
      <w:r w:rsidR="003462D7">
        <w:rPr>
          <w:rFonts w:ascii="Arial" w:hAnsi="Arial" w:cs="Arial"/>
        </w:rPr>
        <w:t>CGET</w:t>
      </w:r>
      <w:r w:rsidRPr="001F536E" w:rsidR="00E803A3">
        <w:rPr>
          <w:rFonts w:ascii="Arial" w:hAnsi="Arial" w:cs="Arial"/>
        </w:rPr>
        <w:t xml:space="preserve"> </w:t>
      </w:r>
      <w:r w:rsidRPr="001F536E">
        <w:rPr>
          <w:rFonts w:ascii="Arial" w:hAnsi="Arial" w:cs="Arial"/>
        </w:rPr>
        <w:t>procederá</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adjudicar</w:t>
      </w:r>
      <w:r w:rsidRPr="001F536E" w:rsidR="00E803A3">
        <w:rPr>
          <w:rFonts w:ascii="Arial" w:hAnsi="Arial" w:cs="Arial"/>
        </w:rPr>
        <w:t xml:space="preserve"> </w:t>
      </w:r>
      <w:r w:rsidRPr="001F536E">
        <w:rPr>
          <w:rFonts w:ascii="Arial" w:hAnsi="Arial" w:cs="Arial"/>
        </w:rPr>
        <w:t>l</w:t>
      </w:r>
      <w:r w:rsidRPr="001F536E" w:rsidR="00292800">
        <w:rPr>
          <w:rFonts w:ascii="Arial" w:hAnsi="Arial" w:cs="Arial"/>
        </w:rPr>
        <w:t>a</w:t>
      </w:r>
      <w:r w:rsidRPr="001F536E">
        <w:rPr>
          <w:rFonts w:ascii="Arial" w:hAnsi="Arial" w:cs="Arial"/>
        </w:rPr>
        <w:t>s</w:t>
      </w:r>
      <w:r w:rsidRPr="001F536E" w:rsidR="00E803A3">
        <w:rPr>
          <w:rFonts w:ascii="Arial" w:hAnsi="Arial" w:cs="Arial"/>
        </w:rPr>
        <w:t xml:space="preserve"> </w:t>
      </w:r>
      <w:r w:rsidRPr="001F536E">
        <w:rPr>
          <w:rFonts w:ascii="Arial" w:hAnsi="Arial" w:cs="Arial"/>
        </w:rPr>
        <w:t>distint</w:t>
      </w:r>
      <w:r w:rsidRPr="001F536E" w:rsidR="00292800">
        <w:rPr>
          <w:rFonts w:ascii="Arial" w:hAnsi="Arial" w:cs="Arial"/>
        </w:rPr>
        <w:t>a</w:t>
      </w:r>
      <w:r w:rsidRPr="001F536E">
        <w:rPr>
          <w:rFonts w:ascii="Arial" w:hAnsi="Arial" w:cs="Arial"/>
        </w:rPr>
        <w:t>s</w:t>
      </w:r>
      <w:r w:rsidRPr="001F536E" w:rsidR="00E803A3">
        <w:rPr>
          <w:rFonts w:ascii="Arial" w:hAnsi="Arial" w:cs="Arial"/>
        </w:rPr>
        <w:t xml:space="preserve"> </w:t>
      </w:r>
      <w:r w:rsidRPr="001F536E" w:rsidR="00292800">
        <w:rPr>
          <w:rFonts w:ascii="Arial" w:hAnsi="Arial" w:cs="Arial"/>
        </w:rPr>
        <w:t>Obras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cumplan</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detallan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continuación:</w:t>
      </w:r>
    </w:p>
    <w:p w:rsidRPr="001F536E" w:rsidR="00772AE3" w:rsidP="099B9CF8" w:rsidRDefault="00772AE3" w14:paraId="543B7A91" w14:textId="68DD4374">
      <w:pPr>
        <w:pStyle w:val="Prrafodelista"/>
        <w:numPr>
          <w:ilvl w:val="0"/>
          <w:numId w:val="46"/>
        </w:numPr>
        <w:autoSpaceDE/>
        <w:autoSpaceDN/>
        <w:adjustRightInd/>
        <w:spacing w:after="120"/>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casos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hubiera</w:t>
      </w:r>
      <w:r w:rsidRPr="001F536E" w:rsidR="00E803A3">
        <w:rPr>
          <w:rFonts w:ascii="Arial" w:hAnsi="Arial" w:cs="Arial"/>
          <w:lang w:val="es-ES"/>
        </w:rPr>
        <w:t xml:space="preserve"> </w:t>
      </w:r>
      <w:r w:rsidRPr="001F536E">
        <w:rPr>
          <w:rFonts w:ascii="Arial" w:hAnsi="Arial" w:cs="Arial"/>
          <w:lang w:val="es-ES"/>
        </w:rPr>
        <w:t>fijado</w:t>
      </w:r>
      <w:r w:rsidRPr="001F536E" w:rsidR="00E803A3">
        <w:rPr>
          <w:rFonts w:ascii="Arial" w:hAnsi="Arial" w:cs="Arial"/>
          <w:lang w:val="es-ES"/>
        </w:rPr>
        <w:t xml:space="preserve"> </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Máximo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Ofertas</w:t>
      </w:r>
      <w:r w:rsidRPr="001F536E" w:rsidR="00E803A3">
        <w:rPr>
          <w:rFonts w:ascii="Arial" w:hAnsi="Arial" w:cs="Arial"/>
          <w:lang w:val="es-ES"/>
        </w:rPr>
        <w:t xml:space="preserve"> </w:t>
      </w:r>
      <w:r w:rsidRPr="001F536E">
        <w:rPr>
          <w:rFonts w:ascii="Arial" w:hAnsi="Arial" w:cs="Arial"/>
          <w:lang w:val="es-ES"/>
        </w:rPr>
        <w:t>ni</w:t>
      </w:r>
      <w:r w:rsidRPr="001F536E" w:rsidR="00E803A3">
        <w:rPr>
          <w:rFonts w:ascii="Arial" w:hAnsi="Arial" w:cs="Arial"/>
          <w:lang w:val="es-ES"/>
        </w:rPr>
        <w:t xml:space="preserve"> </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Margen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Reserva,</w:t>
      </w:r>
      <w:r w:rsidRPr="001F536E" w:rsidR="00E803A3">
        <w:rPr>
          <w:rFonts w:ascii="Arial" w:hAnsi="Arial" w:cs="Arial"/>
          <w:lang w:val="es-ES"/>
        </w:rPr>
        <w:t xml:space="preserve"> </w:t>
      </w:r>
      <w:r w:rsidRPr="001F536E">
        <w:rPr>
          <w:rFonts w:ascii="Arial" w:hAnsi="Arial" w:cs="Arial"/>
          <w:lang w:val="es-ES"/>
        </w:rPr>
        <w:t>serán</w:t>
      </w:r>
      <w:r w:rsidRPr="001F536E" w:rsidR="00E803A3">
        <w:rPr>
          <w:rFonts w:ascii="Arial" w:hAnsi="Arial" w:cs="Arial"/>
          <w:lang w:val="es-ES"/>
        </w:rPr>
        <w:t xml:space="preserve"> </w:t>
      </w:r>
      <w:r w:rsidRPr="001F536E">
        <w:rPr>
          <w:rFonts w:ascii="Arial" w:hAnsi="Arial" w:cs="Arial"/>
          <w:lang w:val="es-ES"/>
        </w:rPr>
        <w:t>consideradas</w:t>
      </w:r>
      <w:r w:rsidRPr="001F536E" w:rsidR="00E803A3">
        <w:rPr>
          <w:rFonts w:ascii="Arial" w:hAnsi="Arial" w:cs="Arial"/>
          <w:lang w:val="es-ES"/>
        </w:rPr>
        <w:t xml:space="preserve"> </w:t>
      </w:r>
      <w:r w:rsidRPr="001F536E">
        <w:rPr>
          <w:rFonts w:ascii="Arial" w:hAnsi="Arial" w:cs="Arial"/>
          <w:lang w:val="es-ES"/>
        </w:rPr>
        <w:t>todas</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Ofertas</w:t>
      </w:r>
      <w:r w:rsidRPr="001F536E" w:rsidR="00E803A3">
        <w:rPr>
          <w:rFonts w:ascii="Arial" w:hAnsi="Arial" w:cs="Arial"/>
          <w:lang w:val="es-ES"/>
        </w:rPr>
        <w:t xml:space="preserve"> </w:t>
      </w:r>
      <w:r w:rsidRPr="001F536E">
        <w:rPr>
          <w:rFonts w:ascii="Arial" w:hAnsi="Arial" w:cs="Arial"/>
          <w:lang w:val="es-ES"/>
        </w:rPr>
        <w:t>Económicas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hubieran</w:t>
      </w:r>
      <w:r w:rsidRPr="001F536E" w:rsidR="00E803A3">
        <w:rPr>
          <w:rFonts w:ascii="Arial" w:hAnsi="Arial" w:cs="Arial"/>
          <w:lang w:val="es-ES"/>
        </w:rPr>
        <w:t xml:space="preserve"> </w:t>
      </w:r>
      <w:r w:rsidRPr="001F536E">
        <w:rPr>
          <w:rFonts w:ascii="Arial" w:hAnsi="Arial" w:cs="Arial"/>
          <w:lang w:val="es-ES"/>
        </w:rPr>
        <w:t>sido</w:t>
      </w:r>
      <w:r w:rsidRPr="001F536E" w:rsidR="00E803A3">
        <w:rPr>
          <w:rFonts w:ascii="Arial" w:hAnsi="Arial" w:cs="Arial"/>
          <w:lang w:val="es-ES"/>
        </w:rPr>
        <w:t xml:space="preserve"> </w:t>
      </w:r>
      <w:r w:rsidRPr="001F536E">
        <w:rPr>
          <w:rFonts w:ascii="Arial" w:hAnsi="Arial" w:cs="Arial"/>
          <w:lang w:val="es-ES"/>
        </w:rPr>
        <w:t>descalificadas</w:t>
      </w:r>
      <w:r w:rsidRPr="001F536E" w:rsidR="00E803A3">
        <w:rPr>
          <w:rFonts w:ascii="Arial" w:hAnsi="Arial" w:cs="Arial"/>
          <w:lang w:val="es-ES"/>
        </w:rPr>
        <w:t xml:space="preserve"> </w:t>
      </w:r>
      <w:r w:rsidRPr="001F536E">
        <w:rPr>
          <w:rFonts w:ascii="Arial" w:hAnsi="Arial" w:cs="Arial"/>
          <w:lang w:val="es-ES"/>
        </w:rPr>
        <w:t>conforme</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señalado</w:t>
      </w:r>
      <w:r w:rsidRPr="001F536E" w:rsidR="00E803A3">
        <w:rPr>
          <w:rFonts w:ascii="Arial" w:hAnsi="Arial" w:cs="Arial"/>
          <w:lang w:val="es-ES"/>
        </w:rPr>
        <w:t xml:space="preserve"> </w:t>
      </w:r>
      <w:r w:rsidRPr="001F536E" w:rsidR="004E67AD">
        <w:rPr>
          <w:rFonts w:ascii="Arial" w:hAnsi="Arial" w:cs="Arial"/>
          <w:lang w:val="es-ES"/>
        </w:rPr>
        <w:t>al</w:t>
      </w:r>
      <w:r w:rsidRPr="001F536E" w:rsidR="00E803A3">
        <w:rPr>
          <w:rFonts w:ascii="Arial" w:hAnsi="Arial" w:cs="Arial"/>
          <w:lang w:val="es-ES"/>
        </w:rPr>
        <w:t xml:space="preserve"> </w:t>
      </w:r>
      <w:r w:rsidRPr="001F536E" w:rsidR="004E67AD">
        <w:rPr>
          <w:rFonts w:ascii="Arial" w:hAnsi="Arial" w:cs="Arial"/>
          <w:lang w:val="es-ES"/>
        </w:rPr>
        <w:t>final</w:t>
      </w:r>
      <w:r w:rsidRPr="001F536E" w:rsidR="00E803A3">
        <w:rPr>
          <w:rFonts w:ascii="Arial" w:hAnsi="Arial" w:cs="Arial"/>
          <w:lang w:val="es-ES"/>
        </w:rPr>
        <w:t xml:space="preserve"> </w:t>
      </w:r>
      <w:r w:rsidRPr="001F536E" w:rsidR="004E67AD">
        <w:rPr>
          <w:rFonts w:ascii="Arial" w:hAnsi="Arial" w:cs="Arial"/>
          <w:lang w:val="es-ES"/>
        </w:rPr>
        <w:t>del</w:t>
      </w:r>
      <w:r w:rsidRPr="001F536E" w:rsidR="00E803A3">
        <w:rPr>
          <w:rFonts w:ascii="Arial" w:hAnsi="Arial" w:cs="Arial"/>
          <w:lang w:val="es-ES"/>
        </w:rPr>
        <w:t xml:space="preserve"> </w:t>
      </w:r>
      <w:r w:rsidRPr="001F536E" w:rsidR="004E67AD">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9.3.2</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estas</w:t>
      </w:r>
      <w:r w:rsidRPr="001F536E" w:rsidR="00E803A3">
        <w:rPr>
          <w:rFonts w:ascii="Arial" w:hAnsi="Arial" w:cs="Arial"/>
          <w:lang w:val="es-ES"/>
        </w:rPr>
        <w:t xml:space="preserve"> </w:t>
      </w:r>
      <w:r w:rsidRPr="001F536E" w:rsidR="001E4C24">
        <w:rPr>
          <w:rFonts w:ascii="Arial" w:hAnsi="Arial" w:cs="Arial"/>
          <w:lang w:val="es-ES"/>
        </w:rPr>
        <w:t>Bases</w:t>
      </w:r>
      <w:r w:rsidRPr="001F536E">
        <w:rPr>
          <w:rFonts w:ascii="Arial" w:hAnsi="Arial" w:cs="Arial"/>
          <w:lang w:val="es-ES"/>
        </w:rPr>
        <w:t>.</w:t>
      </w:r>
    </w:p>
    <w:p w:rsidRPr="001F536E" w:rsidR="004941BC" w:rsidP="004941BC" w:rsidRDefault="004941BC" w14:paraId="56AE530F" w14:textId="77777777">
      <w:pPr>
        <w:pStyle w:val="Prrafodelista"/>
        <w:autoSpaceDE/>
        <w:autoSpaceDN/>
        <w:adjustRightInd/>
        <w:spacing w:after="120"/>
        <w:ind w:left="717"/>
        <w:rPr>
          <w:rFonts w:ascii="Arial" w:hAnsi="Arial" w:cs="Arial"/>
        </w:rPr>
      </w:pPr>
    </w:p>
    <w:p w:rsidRPr="001F536E" w:rsidR="00772AE3" w:rsidP="099B9CF8" w:rsidRDefault="00772AE3" w14:paraId="08D9E58B" w14:textId="5B3738FE">
      <w:pPr>
        <w:pStyle w:val="Prrafodelista"/>
        <w:numPr>
          <w:ilvl w:val="0"/>
          <w:numId w:val="46"/>
        </w:numPr>
        <w:autoSpaceDE/>
        <w:autoSpaceDN/>
        <w:adjustRightInd/>
        <w:spacing w:after="120"/>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casos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Comisión</w:t>
      </w:r>
      <w:r w:rsidRPr="001F536E" w:rsidR="00E803A3">
        <w:rPr>
          <w:rFonts w:ascii="Arial" w:hAnsi="Arial" w:cs="Arial"/>
          <w:lang w:val="es-ES"/>
        </w:rPr>
        <w:t xml:space="preserve"> </w:t>
      </w:r>
      <w:r w:rsidRPr="001F536E">
        <w:rPr>
          <w:rFonts w:ascii="Arial" w:hAnsi="Arial" w:cs="Arial"/>
          <w:lang w:val="es-ES"/>
        </w:rPr>
        <w:t>sólo</w:t>
      </w:r>
      <w:r w:rsidRPr="001F536E" w:rsidR="00E803A3">
        <w:rPr>
          <w:rFonts w:ascii="Arial" w:hAnsi="Arial" w:cs="Arial"/>
          <w:lang w:val="es-ES"/>
        </w:rPr>
        <w:t xml:space="preserve"> </w:t>
      </w:r>
      <w:r w:rsidRPr="001F536E">
        <w:rPr>
          <w:rFonts w:ascii="Arial" w:hAnsi="Arial" w:cs="Arial"/>
          <w:lang w:val="es-ES"/>
        </w:rPr>
        <w:t>hubiera</w:t>
      </w:r>
      <w:r w:rsidRPr="001F536E" w:rsidR="00E803A3">
        <w:rPr>
          <w:rFonts w:ascii="Arial" w:hAnsi="Arial" w:cs="Arial"/>
          <w:lang w:val="es-ES"/>
        </w:rPr>
        <w:t xml:space="preserve"> </w:t>
      </w:r>
      <w:r w:rsidRPr="001F536E">
        <w:rPr>
          <w:rFonts w:ascii="Arial" w:hAnsi="Arial" w:cs="Arial"/>
          <w:lang w:val="es-ES"/>
        </w:rPr>
        <w:t>fijado</w:t>
      </w:r>
      <w:r w:rsidRPr="001F536E" w:rsidR="00E803A3">
        <w:rPr>
          <w:rFonts w:ascii="Arial" w:hAnsi="Arial" w:cs="Arial"/>
          <w:lang w:val="es-ES"/>
        </w:rPr>
        <w:t xml:space="preserve"> </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Máximo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Ofertas,</w:t>
      </w:r>
      <w:r w:rsidRPr="001F536E" w:rsidR="00E803A3">
        <w:rPr>
          <w:rFonts w:ascii="Arial" w:hAnsi="Arial" w:cs="Arial"/>
          <w:lang w:val="es-ES"/>
        </w:rPr>
        <w:t xml:space="preserve"> </w:t>
      </w:r>
      <w:r w:rsidRPr="001F536E">
        <w:rPr>
          <w:rFonts w:ascii="Arial" w:hAnsi="Arial" w:cs="Arial"/>
          <w:lang w:val="es-ES"/>
        </w:rPr>
        <w:t>serán</w:t>
      </w:r>
      <w:r w:rsidRPr="001F536E" w:rsidR="00E803A3">
        <w:rPr>
          <w:rFonts w:ascii="Arial" w:hAnsi="Arial" w:cs="Arial"/>
          <w:lang w:val="es-ES"/>
        </w:rPr>
        <w:t xml:space="preserve"> </w:t>
      </w:r>
      <w:r w:rsidRPr="001F536E">
        <w:rPr>
          <w:rFonts w:ascii="Arial" w:hAnsi="Arial" w:cs="Arial"/>
          <w:lang w:val="es-ES"/>
        </w:rPr>
        <w:t>consideradas</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Ofertas</w:t>
      </w:r>
      <w:r w:rsidRPr="001F536E" w:rsidR="00E803A3">
        <w:rPr>
          <w:rFonts w:ascii="Arial" w:hAnsi="Arial" w:cs="Arial"/>
          <w:lang w:val="es-ES"/>
        </w:rPr>
        <w:t xml:space="preserve"> </w:t>
      </w:r>
      <w:r w:rsidRPr="001F536E">
        <w:rPr>
          <w:rFonts w:ascii="Arial" w:hAnsi="Arial" w:cs="Arial"/>
          <w:lang w:val="es-ES"/>
        </w:rPr>
        <w:t>Económicas</w:t>
      </w:r>
      <w:r w:rsidRPr="001F536E" w:rsidR="00E803A3">
        <w:rPr>
          <w:rFonts w:ascii="Arial" w:hAnsi="Arial" w:cs="Arial"/>
          <w:lang w:val="es-ES"/>
        </w:rPr>
        <w:t xml:space="preserve"> </w:t>
      </w:r>
      <w:r w:rsidRPr="001F536E">
        <w:rPr>
          <w:rFonts w:ascii="Arial" w:hAnsi="Arial" w:cs="Arial"/>
          <w:lang w:val="es-ES"/>
        </w:rPr>
        <w:t>hasta</w:t>
      </w:r>
      <w:r w:rsidRPr="001F536E" w:rsidR="00E803A3">
        <w:rPr>
          <w:rFonts w:ascii="Arial" w:hAnsi="Arial" w:cs="Arial"/>
          <w:lang w:val="es-ES"/>
        </w:rPr>
        <w:t xml:space="preserve"> </w:t>
      </w:r>
      <w:r w:rsidRPr="001F536E">
        <w:rPr>
          <w:rFonts w:ascii="Arial" w:hAnsi="Arial" w:cs="Arial"/>
          <w:lang w:val="es-ES"/>
        </w:rPr>
        <w:t>dicho</w:t>
      </w:r>
      <w:r w:rsidRPr="001F536E" w:rsidR="00E803A3">
        <w:rPr>
          <w:rFonts w:ascii="Arial" w:hAnsi="Arial" w:cs="Arial"/>
          <w:lang w:val="es-ES"/>
        </w:rPr>
        <w:t xml:space="preserve"> </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hubieran</w:t>
      </w:r>
      <w:r w:rsidRPr="001F536E" w:rsidR="00E803A3">
        <w:rPr>
          <w:rFonts w:ascii="Arial" w:hAnsi="Arial" w:cs="Arial"/>
          <w:lang w:val="es-ES"/>
        </w:rPr>
        <w:t xml:space="preserve"> </w:t>
      </w:r>
      <w:r w:rsidRPr="001F536E">
        <w:rPr>
          <w:rFonts w:ascii="Arial" w:hAnsi="Arial" w:cs="Arial"/>
          <w:lang w:val="es-ES"/>
        </w:rPr>
        <w:t>sido</w:t>
      </w:r>
      <w:r w:rsidRPr="001F536E" w:rsidR="00E803A3">
        <w:rPr>
          <w:rFonts w:ascii="Arial" w:hAnsi="Arial" w:cs="Arial"/>
          <w:lang w:val="es-ES"/>
        </w:rPr>
        <w:t xml:space="preserve"> </w:t>
      </w:r>
      <w:r w:rsidRPr="001F536E">
        <w:rPr>
          <w:rFonts w:ascii="Arial" w:hAnsi="Arial" w:cs="Arial"/>
          <w:lang w:val="es-ES"/>
        </w:rPr>
        <w:t>descalificadas</w:t>
      </w:r>
      <w:r w:rsidRPr="001F536E" w:rsidR="00E803A3">
        <w:rPr>
          <w:rFonts w:ascii="Arial" w:hAnsi="Arial" w:cs="Arial"/>
          <w:lang w:val="es-ES"/>
        </w:rPr>
        <w:t xml:space="preserve"> </w:t>
      </w:r>
      <w:r w:rsidRPr="001F536E">
        <w:rPr>
          <w:rFonts w:ascii="Arial" w:hAnsi="Arial" w:cs="Arial"/>
          <w:lang w:val="es-ES"/>
        </w:rPr>
        <w:t>conforme</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señalado</w:t>
      </w:r>
      <w:r w:rsidRPr="001F536E" w:rsidR="00E803A3">
        <w:rPr>
          <w:rFonts w:ascii="Arial" w:hAnsi="Arial" w:cs="Arial"/>
          <w:lang w:val="es-ES"/>
        </w:rPr>
        <w:t xml:space="preserve"> </w:t>
      </w:r>
      <w:r w:rsidRPr="001F536E" w:rsidR="00881363">
        <w:rPr>
          <w:rFonts w:ascii="Arial" w:hAnsi="Arial" w:cs="Arial"/>
          <w:lang w:val="es-ES"/>
        </w:rPr>
        <w:t>al</w:t>
      </w:r>
      <w:r w:rsidRPr="001F536E" w:rsidR="00E803A3">
        <w:rPr>
          <w:rFonts w:ascii="Arial" w:hAnsi="Arial" w:cs="Arial"/>
          <w:lang w:val="es-ES"/>
        </w:rPr>
        <w:t xml:space="preserve"> </w:t>
      </w:r>
      <w:r w:rsidRPr="001F536E" w:rsidR="00881363">
        <w:rPr>
          <w:rFonts w:ascii="Arial" w:hAnsi="Arial" w:cs="Arial"/>
          <w:lang w:val="es-ES"/>
        </w:rPr>
        <w:t>final</w:t>
      </w:r>
      <w:r w:rsidRPr="001F536E" w:rsidR="00E803A3">
        <w:rPr>
          <w:rFonts w:ascii="Arial" w:hAnsi="Arial" w:cs="Arial"/>
          <w:lang w:val="es-ES"/>
        </w:rPr>
        <w:t xml:space="preserve"> </w:t>
      </w:r>
      <w:r w:rsidRPr="001F536E" w:rsidR="00881363">
        <w:rPr>
          <w:rFonts w:ascii="Arial" w:hAnsi="Arial" w:cs="Arial"/>
          <w:lang w:val="es-ES"/>
        </w:rPr>
        <w:t>del</w:t>
      </w:r>
      <w:r w:rsidRPr="001F536E" w:rsidR="00E803A3">
        <w:rPr>
          <w:rFonts w:ascii="Arial" w:hAnsi="Arial" w:cs="Arial"/>
          <w:lang w:val="es-ES"/>
        </w:rPr>
        <w:t xml:space="preserve"> </w:t>
      </w:r>
      <w:r w:rsidRPr="001F536E" w:rsidR="00881363">
        <w:rPr>
          <w:rFonts w:ascii="Arial" w:hAnsi="Arial" w:cs="Arial"/>
          <w:lang w:val="es-ES"/>
        </w:rPr>
        <w:t>numeral</w:t>
      </w:r>
      <w:r w:rsidRPr="001F536E" w:rsidR="00E803A3">
        <w:rPr>
          <w:rFonts w:ascii="Arial" w:hAnsi="Arial" w:cs="Arial"/>
          <w:lang w:val="es-ES"/>
        </w:rPr>
        <w:t xml:space="preserve"> </w:t>
      </w:r>
      <w:r w:rsidRPr="001F536E" w:rsidR="00881363">
        <w:rPr>
          <w:rFonts w:ascii="Arial" w:hAnsi="Arial" w:cs="Arial"/>
          <w:lang w:val="es-ES"/>
        </w:rPr>
        <w:t>9.3.2</w:t>
      </w:r>
      <w:r w:rsidRPr="001F536E" w:rsidR="00E803A3">
        <w:rPr>
          <w:rFonts w:ascii="Arial" w:hAnsi="Arial" w:cs="Arial"/>
          <w:lang w:val="es-ES"/>
        </w:rPr>
        <w:t xml:space="preserve"> </w:t>
      </w:r>
      <w:r w:rsidRPr="001F536E">
        <w:rPr>
          <w:rFonts w:ascii="Arial" w:hAnsi="Arial" w:cs="Arial"/>
          <w:lang w:val="es-ES"/>
        </w:rPr>
        <w:t>estas</w:t>
      </w:r>
      <w:r w:rsidRPr="001F536E" w:rsidR="00E803A3">
        <w:rPr>
          <w:rFonts w:ascii="Arial" w:hAnsi="Arial" w:cs="Arial"/>
          <w:lang w:val="es-ES"/>
        </w:rPr>
        <w:t xml:space="preserve"> </w:t>
      </w:r>
      <w:r w:rsidRPr="001F536E" w:rsidR="001E4C24">
        <w:rPr>
          <w:rFonts w:ascii="Arial" w:hAnsi="Arial" w:cs="Arial"/>
          <w:lang w:val="es-ES"/>
        </w:rPr>
        <w:t>Bases</w:t>
      </w:r>
      <w:r w:rsidRPr="001F536E">
        <w:rPr>
          <w:rFonts w:ascii="Arial" w:hAnsi="Arial" w:cs="Arial"/>
          <w:lang w:val="es-ES"/>
        </w:rPr>
        <w:t>.</w:t>
      </w:r>
      <w:r w:rsidRPr="001F536E" w:rsidR="00E803A3">
        <w:rPr>
          <w:rFonts w:ascii="Arial" w:hAnsi="Arial" w:cs="Arial"/>
          <w:lang w:val="es-ES"/>
        </w:rPr>
        <w:t xml:space="preserve"> </w:t>
      </w:r>
    </w:p>
    <w:p w:rsidRPr="001F536E" w:rsidR="00772AE3" w:rsidP="007E24F0" w:rsidRDefault="00772AE3" w14:paraId="2A47C94F" w14:textId="1E5BF337">
      <w:pPr>
        <w:pStyle w:val="Prrafodelista"/>
        <w:numPr>
          <w:ilvl w:val="0"/>
          <w:numId w:val="46"/>
        </w:numPr>
        <w:autoSpaceDE/>
        <w:autoSpaceDN/>
        <w:adjustRightInd/>
        <w:spacing w:after="120"/>
        <w:contextualSpacing w:val="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casos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hubiera</w:t>
      </w:r>
      <w:r w:rsidRPr="001F536E" w:rsidR="00E803A3">
        <w:rPr>
          <w:rFonts w:ascii="Arial" w:hAnsi="Arial" w:cs="Arial"/>
        </w:rPr>
        <w:t xml:space="preserve"> </w:t>
      </w:r>
      <w:r w:rsidRPr="001F536E">
        <w:rPr>
          <w:rFonts w:ascii="Arial" w:hAnsi="Arial" w:cs="Arial"/>
        </w:rPr>
        <w:t>fijado</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Margen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Reserva,</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consideradas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Económicas</w:t>
      </w:r>
      <w:r w:rsidRPr="001F536E" w:rsidR="00E803A3">
        <w:rPr>
          <w:rFonts w:ascii="Arial" w:hAnsi="Arial" w:cs="Arial"/>
        </w:rPr>
        <w:t xml:space="preserve"> </w:t>
      </w:r>
      <w:r w:rsidRPr="001F536E">
        <w:rPr>
          <w:rFonts w:ascii="Arial" w:hAnsi="Arial" w:cs="Arial"/>
        </w:rPr>
        <w:t>hasta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Margen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Reserva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hayan</w:t>
      </w:r>
      <w:r w:rsidRPr="001F536E" w:rsidR="00E803A3">
        <w:rPr>
          <w:rFonts w:ascii="Arial" w:hAnsi="Arial" w:cs="Arial"/>
        </w:rPr>
        <w:t xml:space="preserve"> </w:t>
      </w:r>
      <w:r w:rsidRPr="001F536E">
        <w:rPr>
          <w:rFonts w:ascii="Arial" w:hAnsi="Arial" w:cs="Arial"/>
        </w:rPr>
        <w:t>presentado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E-2:</w:t>
      </w:r>
      <w:r w:rsidRPr="001F536E" w:rsidR="00E803A3">
        <w:rPr>
          <w:rFonts w:ascii="Arial" w:hAnsi="Arial" w:cs="Arial"/>
        </w:rPr>
        <w:t xml:space="preserve"> </w:t>
      </w:r>
      <w:r w:rsidRPr="001F536E" w:rsidR="005A4B01">
        <w:rPr>
          <w:rFonts w:ascii="Arial" w:hAnsi="Arial" w:cs="Arial"/>
        </w:rPr>
        <w:t>“Declaración</w:t>
      </w:r>
      <w:r w:rsidRPr="001F536E" w:rsidR="00E803A3">
        <w:rPr>
          <w:rFonts w:ascii="Arial" w:hAnsi="Arial" w:cs="Arial"/>
        </w:rPr>
        <w:t xml:space="preserve"> </w:t>
      </w:r>
      <w:r w:rsidRPr="001F536E" w:rsidR="005A4B01">
        <w:rPr>
          <w:rFonts w:ascii="Arial" w:hAnsi="Arial" w:cs="Arial"/>
        </w:rPr>
        <w:t>Jurada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Ajuste</w:t>
      </w:r>
      <w:r w:rsidRPr="001F536E" w:rsidR="00E803A3">
        <w:rPr>
          <w:rFonts w:ascii="Arial" w:hAnsi="Arial" w:cs="Arial"/>
        </w:rPr>
        <w:t xml:space="preserve"> </w:t>
      </w:r>
      <w:r w:rsidRPr="001F536E" w:rsidR="005A4B01">
        <w:rPr>
          <w:rFonts w:ascii="Arial" w:hAnsi="Arial" w:cs="Arial"/>
        </w:rPr>
        <w:t>a</w:t>
      </w:r>
      <w:r w:rsidRPr="001F536E" w:rsidR="00E803A3">
        <w:rPr>
          <w:rFonts w:ascii="Arial" w:hAnsi="Arial" w:cs="Arial"/>
        </w:rPr>
        <w:t xml:space="preserve"> </w:t>
      </w:r>
      <w:r w:rsidRPr="001F536E" w:rsidR="005A4B01">
        <w:rPr>
          <w:rFonts w:ascii="Arial" w:hAnsi="Arial" w:cs="Arial"/>
        </w:rPr>
        <w:t>Valor</w:t>
      </w:r>
      <w:r w:rsidRPr="001F536E" w:rsidR="00E803A3">
        <w:rPr>
          <w:rFonts w:ascii="Arial" w:hAnsi="Arial" w:cs="Arial"/>
        </w:rPr>
        <w:t xml:space="preserve"> </w:t>
      </w:r>
      <w:r w:rsidRPr="001F536E" w:rsidR="005A4B01">
        <w:rPr>
          <w:rFonts w:ascii="Arial" w:hAnsi="Arial" w:cs="Arial"/>
        </w:rPr>
        <w:t>Máximo”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ello,</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corresponde</w:t>
      </w:r>
      <w:r w:rsidRPr="001F536E" w:rsidR="003B0714">
        <w:rPr>
          <w:rFonts w:ascii="Arial" w:hAnsi="Arial" w:cs="Arial"/>
        </w:rPr>
        <w:t>.</w:t>
      </w:r>
      <w:r w:rsidRPr="001F536E" w:rsidR="00E803A3">
        <w:rPr>
          <w:rFonts w:ascii="Arial" w:hAnsi="Arial" w:cs="Arial"/>
        </w:rPr>
        <w:t xml:space="preserve"> </w:t>
      </w:r>
    </w:p>
    <w:p w:rsidRPr="001F536E" w:rsidR="00772AE3" w:rsidP="007E24F0" w:rsidRDefault="00772AE3" w14:paraId="1F029DF0" w14:textId="6D72D724">
      <w:pPr>
        <w:pStyle w:val="Prrafodelista"/>
        <w:numPr>
          <w:ilvl w:val="0"/>
          <w:numId w:val="46"/>
        </w:numPr>
        <w:autoSpaceDE/>
        <w:autoSpaceDN/>
        <w:adjustRightInd/>
        <w:spacing w:after="120"/>
        <w:contextualSpacing w:val="0"/>
        <w:rPr>
          <w:rFonts w:ascii="Arial" w:hAnsi="Arial" w:cs="Arial"/>
        </w:rPr>
      </w:pPr>
      <w:r w:rsidRPr="001F536E">
        <w:rPr>
          <w:rFonts w:ascii="Arial" w:hAnsi="Arial" w:cs="Arial"/>
        </w:rPr>
        <w:t>Se</w:t>
      </w:r>
      <w:r w:rsidRPr="001F536E" w:rsidR="00E803A3">
        <w:rPr>
          <w:rFonts w:ascii="Arial" w:hAnsi="Arial" w:cs="Arial"/>
        </w:rPr>
        <w:t xml:space="preserve"> </w:t>
      </w:r>
      <w:r w:rsidRPr="001F536E">
        <w:rPr>
          <w:rFonts w:ascii="Arial" w:hAnsi="Arial" w:cs="Arial"/>
        </w:rPr>
        <w:t>eliminarán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cuyo</w:t>
      </w:r>
      <w:r w:rsidRPr="001F536E" w:rsidR="00E803A3">
        <w:rPr>
          <w:rFonts w:ascii="Arial" w:hAnsi="Arial" w:cs="Arial"/>
        </w:rPr>
        <w:t xml:space="preserve"> </w:t>
      </w:r>
      <w:r w:rsidRPr="001F536E">
        <w:rPr>
          <w:rFonts w:ascii="Arial" w:hAnsi="Arial" w:cs="Arial"/>
        </w:rPr>
        <w:t>V.I.</w:t>
      </w:r>
      <w:r w:rsidRPr="001F536E" w:rsidR="00E803A3">
        <w:rPr>
          <w:rFonts w:ascii="Arial" w:hAnsi="Arial" w:cs="Arial"/>
        </w:rPr>
        <w:t xml:space="preserve"> </w:t>
      </w:r>
      <w:r w:rsidRPr="001F536E">
        <w:rPr>
          <w:rFonts w:ascii="Arial" w:hAnsi="Arial" w:cs="Arial"/>
        </w:rPr>
        <w:t>ofertado</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mayor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Margen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Reserva</w:t>
      </w:r>
      <w:r w:rsidRPr="001F536E" w:rsidR="00E803A3">
        <w:rPr>
          <w:rFonts w:ascii="Arial" w:hAnsi="Arial" w:cs="Arial"/>
        </w:rPr>
        <w:t xml:space="preserve"> </w:t>
      </w:r>
      <w:r w:rsidRPr="001F536E">
        <w:rPr>
          <w:rFonts w:ascii="Arial" w:hAnsi="Arial" w:cs="Arial"/>
        </w:rPr>
        <w:t>establecidos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005D4E43">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sidR="00F33925">
        <w:rPr>
          <w:rFonts w:ascii="Arial" w:hAnsi="Arial" w:cs="Arial"/>
        </w:rPr>
        <w:t>Individual</w:t>
      </w:r>
      <w:r w:rsidRPr="001F536E">
        <w:rPr>
          <w:rFonts w:ascii="Arial" w:hAnsi="Arial" w:cs="Arial"/>
        </w:rPr>
        <w:t>.</w:t>
      </w:r>
    </w:p>
    <w:p w:rsidRPr="001F536E" w:rsidR="00772AE3" w:rsidP="007E24F0" w:rsidRDefault="00772AE3" w14:paraId="4271C98B" w14:textId="2AF2BC64">
      <w:pPr>
        <w:pStyle w:val="Prrafodelista"/>
        <w:numPr>
          <w:ilvl w:val="0"/>
          <w:numId w:val="46"/>
        </w:numPr>
        <w:autoSpaceDE/>
        <w:autoSpaceDN/>
        <w:adjustRightInd/>
        <w:spacing w:after="120"/>
        <w:contextualSpacing w:val="0"/>
        <w:rPr>
          <w:rFonts w:ascii="Arial" w:hAnsi="Arial" w:cs="Arial"/>
        </w:rPr>
      </w:pPr>
      <w:r w:rsidRPr="001F536E">
        <w:rPr>
          <w:rFonts w:ascii="Arial" w:hAnsi="Arial" w:cs="Arial"/>
        </w:rPr>
        <w:t>Posteriormente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asignarán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cumplan</w:t>
      </w:r>
      <w:r w:rsidRPr="001F536E" w:rsidR="00E803A3">
        <w:rPr>
          <w:rFonts w:ascii="Arial" w:hAnsi="Arial" w:cs="Arial"/>
        </w:rPr>
        <w:t xml:space="preserve"> </w:t>
      </w:r>
      <w:r w:rsidRPr="001F536E">
        <w:rPr>
          <w:rFonts w:ascii="Arial" w:hAnsi="Arial" w:cs="Arial"/>
        </w:rPr>
        <w:t>simultáneamente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condiciones:</w:t>
      </w:r>
    </w:p>
    <w:p w:rsidRPr="001F536E" w:rsidR="00772AE3" w:rsidP="007E24F0" w:rsidRDefault="00772AE3" w14:paraId="224DACAB" w14:textId="520BBD05">
      <w:pPr>
        <w:pStyle w:val="Prrafodelista"/>
        <w:numPr>
          <w:ilvl w:val="0"/>
          <w:numId w:val="47"/>
        </w:numPr>
        <w:autoSpaceDE/>
        <w:autoSpaceDN/>
        <w:adjustRightInd/>
        <w:spacing w:after="120"/>
        <w:contextualSpacing w:val="0"/>
        <w:rPr>
          <w:rFonts w:ascii="Arial" w:hAnsi="Arial" w:cs="Arial"/>
        </w:rPr>
      </w:pPr>
      <w:r w:rsidRPr="001F536E">
        <w:rPr>
          <w:rFonts w:ascii="Arial" w:hAnsi="Arial" w:cs="Arial"/>
        </w:rPr>
        <w:t>Que</w:t>
      </w:r>
      <w:r w:rsidRPr="001F536E" w:rsidR="00E803A3">
        <w:rPr>
          <w:rFonts w:ascii="Arial" w:hAnsi="Arial" w:cs="Arial"/>
        </w:rPr>
        <w:t xml:space="preserve"> </w:t>
      </w:r>
      <w:r w:rsidRPr="001F536E">
        <w:rPr>
          <w:rFonts w:ascii="Arial" w:hAnsi="Arial" w:cs="Arial"/>
        </w:rPr>
        <w:t>correspondan</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menor</w:t>
      </w:r>
      <w:r w:rsidRPr="001F536E" w:rsidR="00E803A3">
        <w:rPr>
          <w:rFonts w:ascii="Arial" w:hAnsi="Arial" w:cs="Arial"/>
        </w:rPr>
        <w:t xml:space="preserve"> </w:t>
      </w:r>
      <w:r w:rsidRPr="001F536E">
        <w:rPr>
          <w:rFonts w:ascii="Arial" w:hAnsi="Arial" w:cs="Arial"/>
        </w:rPr>
        <w:t>V.I.</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00785F54">
        <w:rPr>
          <w:rFonts w:ascii="Arial" w:hAnsi="Arial" w:cs="Arial"/>
        </w:rPr>
        <w:t>.</w:t>
      </w:r>
    </w:p>
    <w:p w:rsidRPr="001F536E" w:rsidR="00772AE3" w:rsidP="007E24F0" w:rsidRDefault="00772AE3" w14:paraId="3CC07212" w14:textId="1EEA90CC">
      <w:pPr>
        <w:pStyle w:val="Prrafodelista"/>
        <w:numPr>
          <w:ilvl w:val="0"/>
          <w:numId w:val="47"/>
        </w:numPr>
        <w:autoSpaceDE/>
        <w:autoSpaceDN/>
        <w:adjustRightInd/>
        <w:spacing w:after="120"/>
        <w:contextualSpacing w:val="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V.I.</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adjudicado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sidR="00DD4B75">
        <w:rPr>
          <w:rFonts w:ascii="Arial" w:hAnsi="Arial" w:cs="Arial"/>
        </w:rPr>
        <w:t>los</w:t>
      </w:r>
      <w:r w:rsidRPr="001F536E" w:rsidR="00E803A3">
        <w:rPr>
          <w:rFonts w:ascii="Arial" w:hAnsi="Arial" w:cs="Arial"/>
        </w:rPr>
        <w:t xml:space="preserve"> </w:t>
      </w:r>
      <w:r w:rsidRPr="001F536E">
        <w:rPr>
          <w:rFonts w:ascii="Arial" w:hAnsi="Arial" w:cs="Arial"/>
        </w:rPr>
        <w:t>V.I.</w:t>
      </w:r>
      <w:r w:rsidRPr="001F536E" w:rsidR="00E803A3">
        <w:rPr>
          <w:rFonts w:ascii="Arial" w:hAnsi="Arial" w:cs="Arial"/>
        </w:rPr>
        <w:t xml:space="preserve"> </w:t>
      </w:r>
      <w:r w:rsidRPr="001F536E">
        <w:rPr>
          <w:rFonts w:ascii="Arial" w:hAnsi="Arial" w:cs="Arial"/>
        </w:rPr>
        <w:t>ofertados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adjudicaría,</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menor</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igual</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3</w:t>
      </w:r>
      <w:r w:rsidRPr="001F536E" w:rsidR="00E803A3">
        <w:rPr>
          <w:rFonts w:ascii="Arial" w:hAnsi="Arial" w:cs="Arial"/>
        </w:rPr>
        <w:t xml:space="preserve"> </w:t>
      </w:r>
      <w:r w:rsidRPr="001F536E">
        <w:rPr>
          <w:rFonts w:ascii="Arial" w:hAnsi="Arial" w:cs="Arial"/>
        </w:rPr>
        <w:t>veces</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Capital</w:t>
      </w:r>
      <w:r w:rsidRPr="001F536E" w:rsidR="00E803A3">
        <w:rPr>
          <w:rFonts w:ascii="Arial" w:hAnsi="Arial" w:cs="Arial"/>
        </w:rPr>
        <w:t xml:space="preserve"> </w:t>
      </w:r>
      <w:r w:rsidRPr="001F536E">
        <w:rPr>
          <w:rFonts w:ascii="Arial" w:hAnsi="Arial" w:cs="Arial"/>
        </w:rPr>
        <w:t>propio.</w:t>
      </w:r>
    </w:p>
    <w:p w:rsidRPr="001F536E" w:rsidR="00772AE3" w:rsidP="007E24F0" w:rsidRDefault="00772AE3" w14:paraId="3DE4E0F3" w14:textId="5713F92A">
      <w:pPr>
        <w:pStyle w:val="Prrafodelista"/>
        <w:numPr>
          <w:ilvl w:val="0"/>
          <w:numId w:val="47"/>
        </w:numPr>
        <w:autoSpaceDE/>
        <w:autoSpaceDN/>
        <w:adjustRightInd/>
        <w:spacing w:after="120"/>
        <w:contextualSpacing w:val="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V.I.</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adjudicado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suma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sidR="00DD4B75">
        <w:rPr>
          <w:rFonts w:ascii="Arial" w:hAnsi="Arial" w:cs="Arial"/>
        </w:rPr>
        <w:t>los</w:t>
      </w:r>
      <w:r w:rsidRPr="001F536E" w:rsidR="00E803A3">
        <w:rPr>
          <w:rFonts w:ascii="Arial" w:hAnsi="Arial" w:cs="Arial"/>
        </w:rPr>
        <w:t xml:space="preserve"> </w:t>
      </w:r>
      <w:r w:rsidRPr="001F536E">
        <w:rPr>
          <w:rFonts w:ascii="Arial" w:hAnsi="Arial" w:cs="Arial"/>
        </w:rPr>
        <w:t>V.I.</w:t>
      </w:r>
      <w:r w:rsidRPr="001F536E" w:rsidR="00E803A3">
        <w:rPr>
          <w:rFonts w:ascii="Arial" w:hAnsi="Arial" w:cs="Arial"/>
        </w:rPr>
        <w:t xml:space="preserve"> </w:t>
      </w:r>
      <w:r w:rsidRPr="001F536E">
        <w:rPr>
          <w:rFonts w:ascii="Arial" w:hAnsi="Arial" w:cs="Arial"/>
        </w:rPr>
        <w:t>ofertados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adjudicaría,</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menor</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igual</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0,8</w:t>
      </w:r>
      <w:r w:rsidRPr="001F536E" w:rsidR="00E803A3">
        <w:rPr>
          <w:rFonts w:ascii="Arial" w:hAnsi="Arial" w:cs="Arial"/>
        </w:rPr>
        <w:t xml:space="preserve"> </w:t>
      </w:r>
      <w:r w:rsidRPr="001F536E">
        <w:rPr>
          <w:rFonts w:ascii="Arial" w:hAnsi="Arial" w:cs="Arial"/>
        </w:rPr>
        <w:t>veces</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Volumen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Negocios.</w:t>
      </w:r>
    </w:p>
    <w:p w:rsidRPr="001F536E" w:rsidR="005D60ED" w:rsidP="007E24F0" w:rsidRDefault="001062E0" w14:paraId="0C1108E3" w14:textId="1918B5BA">
      <w:pPr>
        <w:pStyle w:val="Prrafodelista"/>
        <w:numPr>
          <w:ilvl w:val="0"/>
          <w:numId w:val="47"/>
        </w:numPr>
        <w:autoSpaceDE/>
        <w:autoSpaceDN/>
        <w:adjustRightInd/>
        <w:spacing w:after="120"/>
        <w:contextualSpacing w:val="0"/>
        <w:rPr>
          <w:rFonts w:ascii="Arial" w:hAnsi="Arial" w:cs="Arial"/>
        </w:rPr>
      </w:pPr>
      <w:r w:rsidRPr="001F536E">
        <w:rPr>
          <w:rFonts w:ascii="Arial" w:hAnsi="Arial" w:cs="Arial"/>
        </w:rPr>
        <w:t>El máximo</w:t>
      </w:r>
      <w:r w:rsidRPr="001F536E" w:rsidR="00B41A20">
        <w:rPr>
          <w:rFonts w:ascii="Arial" w:hAnsi="Arial" w:cs="Arial"/>
        </w:rPr>
        <w:t xml:space="preserve"> de </w:t>
      </w:r>
      <w:r w:rsidRPr="001F536E" w:rsidR="000F7326">
        <w:rPr>
          <w:rFonts w:ascii="Arial" w:hAnsi="Arial" w:cs="Arial"/>
        </w:rPr>
        <w:t>obras adjudicadas por Proponente</w:t>
      </w:r>
      <w:r w:rsidRPr="001F536E" w:rsidR="004B542F">
        <w:rPr>
          <w:rFonts w:ascii="Arial" w:hAnsi="Arial" w:cs="Arial"/>
        </w:rPr>
        <w:t xml:space="preserve"> será </w:t>
      </w:r>
      <w:r w:rsidRPr="001F536E" w:rsidR="00B41A20">
        <w:rPr>
          <w:rFonts w:ascii="Arial" w:hAnsi="Arial" w:cs="Arial"/>
        </w:rPr>
        <w:t>de</w:t>
      </w:r>
      <w:r w:rsidRPr="001F536E" w:rsidR="004B542F">
        <w:rPr>
          <w:rFonts w:ascii="Arial" w:hAnsi="Arial" w:cs="Arial"/>
        </w:rPr>
        <w:t xml:space="preserve"> </w:t>
      </w:r>
      <w:r w:rsidRPr="001F536E" w:rsidR="00BD669F">
        <w:rPr>
          <w:rFonts w:ascii="Arial" w:hAnsi="Arial" w:cs="Arial"/>
        </w:rPr>
        <w:t>tres (</w:t>
      </w:r>
      <w:r w:rsidRPr="001F536E" w:rsidR="004B542F">
        <w:rPr>
          <w:rFonts w:ascii="Arial" w:hAnsi="Arial" w:cs="Arial"/>
        </w:rPr>
        <w:t>3</w:t>
      </w:r>
      <w:r w:rsidRPr="001F536E" w:rsidR="00BD669F">
        <w:rPr>
          <w:rFonts w:ascii="Arial" w:hAnsi="Arial" w:cs="Arial"/>
        </w:rPr>
        <w:t>)</w:t>
      </w:r>
      <w:r w:rsidRPr="001F536E" w:rsidR="004B542F">
        <w:rPr>
          <w:rFonts w:ascii="Arial" w:hAnsi="Arial" w:cs="Arial"/>
        </w:rPr>
        <w:t xml:space="preserve"> obras</w:t>
      </w:r>
      <w:r w:rsidRPr="001F536E" w:rsidR="001A22CA">
        <w:rPr>
          <w:rFonts w:ascii="Arial" w:hAnsi="Arial" w:cs="Arial"/>
        </w:rPr>
        <w:t>.</w:t>
      </w:r>
    </w:p>
    <w:p w:rsidRPr="001F536E" w:rsidR="00772AE3" w:rsidP="007E24F0" w:rsidRDefault="00772AE3" w14:paraId="7D344F4D" w14:textId="5B7DD7DC">
      <w:pPr>
        <w:pStyle w:val="Prrafodelista"/>
        <w:numPr>
          <w:ilvl w:val="0"/>
          <w:numId w:val="47"/>
        </w:numPr>
        <w:autoSpaceDE/>
        <w:autoSpaceDN/>
        <w:adjustRightInd/>
        <w:spacing w:after="120"/>
        <w:contextualSpacing w:val="0"/>
        <w:rPr>
          <w:rFonts w:ascii="Arial" w:hAnsi="Arial" w:cs="Arial"/>
        </w:rPr>
      </w:pP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minimice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número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declararían</w:t>
      </w:r>
      <w:r w:rsidRPr="001F536E" w:rsidR="00E803A3">
        <w:rPr>
          <w:rFonts w:ascii="Arial" w:hAnsi="Arial" w:cs="Arial"/>
        </w:rPr>
        <w:t xml:space="preserve"> </w:t>
      </w:r>
      <w:r w:rsidRPr="001F536E">
        <w:rPr>
          <w:rFonts w:ascii="Arial" w:hAnsi="Arial" w:cs="Arial"/>
        </w:rPr>
        <w:t>desiert</w:t>
      </w:r>
      <w:r w:rsidR="005D4E43">
        <w:rPr>
          <w:rFonts w:ascii="Arial" w:hAnsi="Arial" w:cs="Arial"/>
        </w:rPr>
        <w:t>a</w:t>
      </w:r>
      <w:r w:rsidRPr="001F536E">
        <w:rPr>
          <w:rFonts w:ascii="Arial" w:hAnsi="Arial" w:cs="Arial"/>
        </w:rPr>
        <w:t>s.</w:t>
      </w:r>
    </w:p>
    <w:p w:rsidRPr="001F536E" w:rsidR="00772AE3" w:rsidP="007E24F0" w:rsidRDefault="00772AE3" w14:paraId="5AD33981" w14:textId="14A009E9">
      <w:pPr>
        <w:pStyle w:val="Prrafodelista"/>
        <w:numPr>
          <w:ilvl w:val="0"/>
          <w:numId w:val="47"/>
        </w:numPr>
        <w:autoSpaceDE/>
        <w:autoSpaceDN/>
        <w:adjustRightInd/>
        <w:spacing w:after="120"/>
        <w:contextualSpacing w:val="0"/>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estén</w:t>
      </w:r>
      <w:r w:rsidRPr="001F536E" w:rsidR="00E803A3">
        <w:rPr>
          <w:rFonts w:ascii="Arial" w:hAnsi="Arial" w:cs="Arial"/>
        </w:rPr>
        <w:t xml:space="preserve"> </w:t>
      </w:r>
      <w:r w:rsidRPr="001F536E">
        <w:rPr>
          <w:rFonts w:ascii="Arial" w:hAnsi="Arial" w:cs="Arial"/>
        </w:rPr>
        <w:t>entre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Margen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Reserva,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hayan</w:t>
      </w:r>
      <w:r w:rsidRPr="001F536E" w:rsidR="00E803A3">
        <w:rPr>
          <w:rFonts w:ascii="Arial" w:hAnsi="Arial" w:cs="Arial"/>
        </w:rPr>
        <w:t xml:space="preserve"> </w:t>
      </w:r>
      <w:r w:rsidRPr="001F536E">
        <w:rPr>
          <w:rFonts w:ascii="Arial" w:hAnsi="Arial" w:cs="Arial"/>
        </w:rPr>
        <w:t>presentado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N°14</w:t>
      </w:r>
      <w:r w:rsidRPr="001F536E" w:rsidR="00E803A3">
        <w:rPr>
          <w:rFonts w:ascii="Arial" w:hAnsi="Arial" w:cs="Arial"/>
        </w:rPr>
        <w:t xml:space="preserve"> </w:t>
      </w:r>
      <w:r w:rsidRPr="001F536E" w:rsidR="005A4B01">
        <w:rPr>
          <w:rFonts w:ascii="Arial" w:hAnsi="Arial" w:cs="Arial"/>
        </w:rPr>
        <w:t>Documento</w:t>
      </w:r>
      <w:r w:rsidRPr="001F536E" w:rsidR="00E803A3">
        <w:rPr>
          <w:rFonts w:ascii="Arial" w:hAnsi="Arial" w:cs="Arial"/>
        </w:rPr>
        <w:t xml:space="preserve"> </w:t>
      </w:r>
      <w:r w:rsidRPr="001F536E" w:rsidR="005A4B01">
        <w:rPr>
          <w:rFonts w:ascii="Arial" w:hAnsi="Arial" w:cs="Arial"/>
        </w:rPr>
        <w:t>E-2:</w:t>
      </w:r>
      <w:r w:rsidRPr="001F536E" w:rsidR="00E803A3">
        <w:rPr>
          <w:rFonts w:ascii="Arial" w:hAnsi="Arial" w:cs="Arial"/>
        </w:rPr>
        <w:t xml:space="preserve"> </w:t>
      </w:r>
      <w:r w:rsidRPr="001F536E" w:rsidR="005A4B01">
        <w:rPr>
          <w:rFonts w:ascii="Arial" w:hAnsi="Arial" w:cs="Arial"/>
        </w:rPr>
        <w:t>“Declaración</w:t>
      </w:r>
      <w:r w:rsidRPr="001F536E" w:rsidR="00E803A3">
        <w:rPr>
          <w:rFonts w:ascii="Arial" w:hAnsi="Arial" w:cs="Arial"/>
        </w:rPr>
        <w:t xml:space="preserve"> </w:t>
      </w:r>
      <w:r w:rsidRPr="001F536E" w:rsidR="005A4B01">
        <w:rPr>
          <w:rFonts w:ascii="Arial" w:hAnsi="Arial" w:cs="Arial"/>
        </w:rPr>
        <w:t>Jurada</w:t>
      </w:r>
      <w:r w:rsidRPr="001F536E" w:rsidR="00E803A3">
        <w:rPr>
          <w:rFonts w:ascii="Arial" w:hAnsi="Arial" w:cs="Arial"/>
        </w:rPr>
        <w:t xml:space="preserve"> </w:t>
      </w:r>
      <w:r w:rsidRPr="001F536E" w:rsidR="005A4B01">
        <w:rPr>
          <w:rFonts w:ascii="Arial" w:hAnsi="Arial" w:cs="Arial"/>
        </w:rPr>
        <w:t>de</w:t>
      </w:r>
      <w:r w:rsidRPr="001F536E" w:rsidR="00E803A3">
        <w:rPr>
          <w:rFonts w:ascii="Arial" w:hAnsi="Arial" w:cs="Arial"/>
        </w:rPr>
        <w:t xml:space="preserve"> </w:t>
      </w:r>
      <w:r w:rsidRPr="001F536E" w:rsidR="005A4B01">
        <w:rPr>
          <w:rFonts w:ascii="Arial" w:hAnsi="Arial" w:cs="Arial"/>
        </w:rPr>
        <w:t>Ajuste</w:t>
      </w:r>
      <w:r w:rsidRPr="001F536E" w:rsidR="00E803A3">
        <w:rPr>
          <w:rFonts w:ascii="Arial" w:hAnsi="Arial" w:cs="Arial"/>
        </w:rPr>
        <w:t xml:space="preserve"> </w:t>
      </w:r>
      <w:r w:rsidRPr="001F536E" w:rsidR="005A4B01">
        <w:rPr>
          <w:rFonts w:ascii="Arial" w:hAnsi="Arial" w:cs="Arial"/>
        </w:rPr>
        <w:t>a</w:t>
      </w:r>
      <w:r w:rsidRPr="001F536E" w:rsidR="00E803A3">
        <w:rPr>
          <w:rFonts w:ascii="Arial" w:hAnsi="Arial" w:cs="Arial"/>
        </w:rPr>
        <w:t xml:space="preserve"> </w:t>
      </w:r>
      <w:r w:rsidRPr="001F536E" w:rsidR="005A4B01">
        <w:rPr>
          <w:rFonts w:ascii="Arial" w:hAnsi="Arial" w:cs="Arial"/>
        </w:rPr>
        <w:t>Valor</w:t>
      </w:r>
      <w:r w:rsidRPr="001F536E" w:rsidR="00E803A3">
        <w:rPr>
          <w:rFonts w:ascii="Arial" w:hAnsi="Arial" w:cs="Arial"/>
        </w:rPr>
        <w:t xml:space="preserve"> </w:t>
      </w:r>
      <w:r w:rsidRPr="001F536E" w:rsidR="005A4B01">
        <w:rPr>
          <w:rFonts w:ascii="Arial" w:hAnsi="Arial" w:cs="Arial"/>
        </w:rPr>
        <w:t>Máximo”</w:t>
      </w:r>
      <w:r w:rsidRPr="001F536E" w:rsidR="45D2AC71">
        <w:rPr>
          <w:rFonts w:ascii="Arial" w:hAnsi="Arial" w:cs="Arial"/>
        </w:rPr>
        <w:t>,</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ello,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asignación</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realizará</w:t>
      </w:r>
      <w:r w:rsidRPr="001F536E" w:rsidR="00E803A3">
        <w:rPr>
          <w:rFonts w:ascii="Arial" w:hAnsi="Arial" w:cs="Arial"/>
        </w:rPr>
        <w:t xml:space="preserve"> </w:t>
      </w:r>
      <w:r w:rsidRPr="001F536E">
        <w:rPr>
          <w:rFonts w:ascii="Arial" w:hAnsi="Arial" w:cs="Arial"/>
        </w:rPr>
        <w:t>dando</w:t>
      </w:r>
      <w:r w:rsidRPr="001F536E" w:rsidR="00E803A3">
        <w:rPr>
          <w:rFonts w:ascii="Arial" w:hAnsi="Arial" w:cs="Arial"/>
        </w:rPr>
        <w:t xml:space="preserve"> </w:t>
      </w:r>
      <w:r w:rsidRPr="001F536E">
        <w:rPr>
          <w:rFonts w:ascii="Arial" w:hAnsi="Arial" w:cs="Arial"/>
        </w:rPr>
        <w:t>prioridad</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aquellas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cuyos</w:t>
      </w:r>
      <w:r w:rsidRPr="001F536E" w:rsidR="00E803A3">
        <w:rPr>
          <w:rFonts w:ascii="Arial" w:hAnsi="Arial" w:cs="Arial"/>
        </w:rPr>
        <w:t xml:space="preserve"> </w:t>
      </w:r>
      <w:r w:rsidRPr="001F536E">
        <w:rPr>
          <w:rFonts w:ascii="Arial" w:hAnsi="Arial" w:cs="Arial"/>
        </w:rPr>
        <w:t>valores</w:t>
      </w:r>
      <w:r w:rsidRPr="001F536E" w:rsidR="00E803A3">
        <w:rPr>
          <w:rFonts w:ascii="Arial" w:hAnsi="Arial" w:cs="Arial"/>
        </w:rPr>
        <w:t xml:space="preserve"> </w:t>
      </w:r>
      <w:r w:rsidRPr="001F536E">
        <w:rPr>
          <w:rFonts w:ascii="Arial" w:hAnsi="Arial" w:cs="Arial"/>
        </w:rPr>
        <w:t>inicialmente</w:t>
      </w:r>
      <w:r w:rsidRPr="001F536E" w:rsidR="00E803A3">
        <w:rPr>
          <w:rFonts w:ascii="Arial" w:hAnsi="Arial" w:cs="Arial"/>
        </w:rPr>
        <w:t xml:space="preserve"> </w:t>
      </w:r>
      <w:r w:rsidRPr="001F536E">
        <w:rPr>
          <w:rFonts w:ascii="Arial" w:hAnsi="Arial" w:cs="Arial"/>
        </w:rPr>
        <w:t>ofertados</w:t>
      </w:r>
      <w:r w:rsidRPr="001F536E" w:rsidR="00E803A3">
        <w:rPr>
          <w:rFonts w:ascii="Arial" w:hAnsi="Arial" w:cs="Arial"/>
        </w:rPr>
        <w:t xml:space="preserve"> </w:t>
      </w:r>
      <w:r w:rsidRPr="001F536E">
        <w:rPr>
          <w:rFonts w:ascii="Arial" w:hAnsi="Arial" w:cs="Arial"/>
        </w:rPr>
        <w:t>estén</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próximos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correspondiente,</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decir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próxima</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tendrá</w:t>
      </w:r>
      <w:r w:rsidRPr="001F536E" w:rsidR="00E803A3">
        <w:rPr>
          <w:rFonts w:ascii="Arial" w:hAnsi="Arial" w:cs="Arial"/>
        </w:rPr>
        <w:t xml:space="preserve"> </w:t>
      </w:r>
      <w:r w:rsidRPr="001F536E">
        <w:rPr>
          <w:rFonts w:ascii="Arial" w:hAnsi="Arial" w:cs="Arial"/>
        </w:rPr>
        <w:t>mayor</w:t>
      </w:r>
      <w:r w:rsidRPr="001F536E" w:rsidR="00E803A3">
        <w:rPr>
          <w:rFonts w:ascii="Arial" w:hAnsi="Arial" w:cs="Arial"/>
        </w:rPr>
        <w:t xml:space="preserve"> </w:t>
      </w:r>
      <w:r w:rsidRPr="001F536E">
        <w:rPr>
          <w:rFonts w:ascii="Arial" w:hAnsi="Arial" w:cs="Arial"/>
        </w:rPr>
        <w:t>prioridad.</w:t>
      </w:r>
    </w:p>
    <w:p w:rsidRPr="001F536E" w:rsidR="00772AE3" w:rsidP="00772AE3" w:rsidRDefault="00772AE3" w14:paraId="7451DF81" w14:textId="653382D0">
      <w:pPr>
        <w:ind w:left="567"/>
        <w:rPr>
          <w:rFonts w:ascii="Arial" w:hAnsi="Arial" w:eastAsia="Calibri" w:cs="Arial"/>
          <w:lang w:eastAsia="en-US"/>
        </w:rPr>
      </w:pPr>
      <w:r w:rsidRPr="001F536E">
        <w:rPr>
          <w:rFonts w:ascii="Arial" w:hAnsi="Arial" w:eastAsia="Calibri" w:cs="Arial"/>
          <w:lang w:eastAsia="en-US"/>
        </w:rPr>
        <w:t>En</w:t>
      </w:r>
      <w:r w:rsidRPr="001F536E" w:rsidR="00E803A3">
        <w:rPr>
          <w:rFonts w:ascii="Arial" w:hAnsi="Arial" w:eastAsia="Calibri" w:cs="Arial"/>
          <w:lang w:eastAsia="en-US"/>
        </w:rPr>
        <w:t xml:space="preserve"> </w:t>
      </w:r>
      <w:r w:rsidRPr="001F536E">
        <w:rPr>
          <w:rFonts w:ascii="Arial" w:hAnsi="Arial" w:eastAsia="Calibri" w:cs="Arial"/>
          <w:lang w:eastAsia="en-US"/>
        </w:rPr>
        <w:t>caso</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que</w:t>
      </w:r>
      <w:r w:rsidRPr="001F536E" w:rsidR="00E803A3">
        <w:rPr>
          <w:rFonts w:ascii="Arial" w:hAnsi="Arial" w:eastAsia="Calibri" w:cs="Arial"/>
          <w:lang w:eastAsia="en-US"/>
        </w:rPr>
        <w:t xml:space="preserve"> </w:t>
      </w:r>
      <w:r w:rsidRPr="001F536E">
        <w:rPr>
          <w:rFonts w:ascii="Arial" w:hAnsi="Arial" w:eastAsia="Calibri" w:cs="Arial"/>
          <w:lang w:eastAsia="en-US"/>
        </w:rPr>
        <w:t>exista</w:t>
      </w:r>
      <w:r w:rsidRPr="001F536E" w:rsidR="00E803A3">
        <w:rPr>
          <w:rFonts w:ascii="Arial" w:hAnsi="Arial" w:eastAsia="Calibri" w:cs="Arial"/>
          <w:lang w:eastAsia="en-US"/>
        </w:rPr>
        <w:t xml:space="preserve"> </w:t>
      </w:r>
      <w:r w:rsidRPr="001F536E">
        <w:rPr>
          <w:rFonts w:ascii="Arial" w:hAnsi="Arial" w:eastAsia="Calibri" w:cs="Arial"/>
          <w:lang w:eastAsia="en-US"/>
        </w:rPr>
        <w:t>empate</w:t>
      </w:r>
      <w:r w:rsidRPr="001F536E" w:rsidR="00E803A3">
        <w:rPr>
          <w:rFonts w:ascii="Arial" w:hAnsi="Arial" w:eastAsia="Calibri" w:cs="Arial"/>
          <w:lang w:eastAsia="en-US"/>
        </w:rPr>
        <w:t xml:space="preserve"> </w:t>
      </w:r>
      <w:r w:rsidRPr="001F536E">
        <w:rPr>
          <w:rFonts w:ascii="Arial" w:hAnsi="Arial" w:eastAsia="Calibri" w:cs="Arial"/>
          <w:lang w:eastAsia="en-US"/>
        </w:rPr>
        <w:t>entre</w:t>
      </w:r>
      <w:r w:rsidRPr="001F536E" w:rsidR="00E803A3">
        <w:rPr>
          <w:rFonts w:ascii="Arial" w:hAnsi="Arial" w:eastAsia="Calibri" w:cs="Arial"/>
          <w:lang w:eastAsia="en-US"/>
        </w:rPr>
        <w:t xml:space="preserve"> </w:t>
      </w:r>
      <w:r w:rsidRPr="001F536E">
        <w:rPr>
          <w:rFonts w:ascii="Arial" w:hAnsi="Arial" w:eastAsia="Calibri" w:cs="Arial"/>
          <w:lang w:eastAsia="en-US"/>
        </w:rPr>
        <w:t>dos</w:t>
      </w:r>
      <w:r w:rsidRPr="001F536E" w:rsidR="00E803A3">
        <w:rPr>
          <w:rFonts w:ascii="Arial" w:hAnsi="Arial" w:eastAsia="Calibri" w:cs="Arial"/>
          <w:lang w:eastAsia="en-US"/>
        </w:rPr>
        <w:t xml:space="preserve"> </w:t>
      </w:r>
      <w:r w:rsidRPr="001F536E">
        <w:rPr>
          <w:rFonts w:ascii="Arial" w:hAnsi="Arial" w:eastAsia="Calibri" w:cs="Arial"/>
          <w:lang w:eastAsia="en-US"/>
        </w:rPr>
        <w:t>o</w:t>
      </w:r>
      <w:r w:rsidRPr="001F536E" w:rsidR="00E803A3">
        <w:rPr>
          <w:rFonts w:ascii="Arial" w:hAnsi="Arial" w:eastAsia="Calibri" w:cs="Arial"/>
          <w:lang w:eastAsia="en-US"/>
        </w:rPr>
        <w:t xml:space="preserve"> </w:t>
      </w:r>
      <w:r w:rsidRPr="001F536E">
        <w:rPr>
          <w:rFonts w:ascii="Arial" w:hAnsi="Arial" w:eastAsia="Calibri" w:cs="Arial"/>
          <w:lang w:eastAsia="en-US"/>
        </w:rPr>
        <w:t>más</w:t>
      </w:r>
      <w:r w:rsidRPr="001F536E" w:rsidR="00E803A3">
        <w:rPr>
          <w:rFonts w:ascii="Arial" w:hAnsi="Arial" w:eastAsia="Calibri" w:cs="Arial"/>
          <w:lang w:eastAsia="en-US"/>
        </w:rPr>
        <w:t xml:space="preserve"> </w:t>
      </w:r>
      <w:r w:rsidRPr="001F536E" w:rsidR="007C547D">
        <w:rPr>
          <w:rFonts w:ascii="Arial" w:hAnsi="Arial" w:eastAsia="Calibri" w:cs="Arial"/>
          <w:lang w:eastAsia="en-US"/>
        </w:rPr>
        <w:t>ofertas</w:t>
      </w:r>
      <w:r w:rsidRPr="001F536E" w:rsidR="00E803A3">
        <w:rPr>
          <w:rFonts w:ascii="Arial" w:hAnsi="Arial" w:eastAsia="Calibri" w:cs="Arial"/>
          <w:lang w:eastAsia="en-US"/>
        </w:rPr>
        <w:t xml:space="preserve"> </w:t>
      </w:r>
      <w:r w:rsidRPr="001F536E" w:rsidR="007C547D">
        <w:rPr>
          <w:rFonts w:ascii="Arial" w:hAnsi="Arial" w:eastAsia="Calibri" w:cs="Arial"/>
          <w:lang w:eastAsia="en-US"/>
        </w:rPr>
        <w:t>económicas</w:t>
      </w:r>
      <w:r w:rsidRPr="001F536E" w:rsidR="00E803A3">
        <w:rPr>
          <w:rFonts w:ascii="Arial" w:hAnsi="Arial" w:eastAsia="Calibri" w:cs="Arial"/>
          <w:lang w:eastAsia="en-US"/>
        </w:rPr>
        <w:t xml:space="preserve"> </w:t>
      </w:r>
      <w:r w:rsidRPr="001F536E">
        <w:rPr>
          <w:rFonts w:ascii="Arial" w:hAnsi="Arial" w:eastAsia="Calibri" w:cs="Arial"/>
          <w:lang w:eastAsia="en-US"/>
        </w:rPr>
        <w:t>por</w:t>
      </w:r>
      <w:r w:rsidRPr="001F536E" w:rsidR="00E803A3">
        <w:rPr>
          <w:rFonts w:ascii="Arial" w:hAnsi="Arial" w:eastAsia="Calibri" w:cs="Arial"/>
          <w:lang w:eastAsia="en-US"/>
        </w:rPr>
        <w:t xml:space="preserve"> </w:t>
      </w:r>
      <w:r w:rsidRPr="001F536E">
        <w:rPr>
          <w:rFonts w:ascii="Arial" w:hAnsi="Arial" w:eastAsia="Calibri" w:cs="Arial"/>
          <w:lang w:eastAsia="en-US"/>
        </w:rPr>
        <w:t>Obra,</w:t>
      </w:r>
      <w:r w:rsidRPr="001F536E" w:rsidR="00E803A3">
        <w:rPr>
          <w:rFonts w:ascii="Arial" w:hAnsi="Arial" w:eastAsia="Calibri" w:cs="Arial"/>
          <w:lang w:eastAsia="en-US"/>
        </w:rPr>
        <w:t xml:space="preserve"> </w:t>
      </w:r>
      <w:r w:rsidRPr="001F536E">
        <w:rPr>
          <w:rFonts w:ascii="Arial" w:hAnsi="Arial" w:eastAsia="Calibri" w:cs="Arial"/>
          <w:lang w:eastAsia="en-US"/>
        </w:rPr>
        <w:t>se</w:t>
      </w:r>
      <w:r w:rsidRPr="001F536E" w:rsidR="00E803A3">
        <w:rPr>
          <w:rFonts w:ascii="Arial" w:hAnsi="Arial" w:eastAsia="Calibri" w:cs="Arial"/>
          <w:lang w:eastAsia="en-US"/>
        </w:rPr>
        <w:t xml:space="preserve"> </w:t>
      </w:r>
      <w:r w:rsidRPr="001F536E">
        <w:rPr>
          <w:rFonts w:ascii="Arial" w:hAnsi="Arial" w:eastAsia="Calibri" w:cs="Arial"/>
          <w:lang w:eastAsia="en-US"/>
        </w:rPr>
        <w:t>adjudicará</w:t>
      </w:r>
      <w:r w:rsidRPr="001F536E" w:rsidR="00E803A3">
        <w:rPr>
          <w:rFonts w:ascii="Arial" w:hAnsi="Arial" w:eastAsia="Calibri" w:cs="Arial"/>
          <w:lang w:eastAsia="en-US"/>
        </w:rPr>
        <w:t xml:space="preserve"> </w:t>
      </w:r>
      <w:r w:rsidRPr="001F536E">
        <w:rPr>
          <w:rFonts w:ascii="Arial" w:hAnsi="Arial" w:eastAsia="Calibri" w:cs="Arial"/>
          <w:lang w:eastAsia="en-US"/>
        </w:rPr>
        <w:t>al</w:t>
      </w:r>
      <w:r w:rsidRPr="001F536E" w:rsidR="00E803A3">
        <w:rPr>
          <w:rFonts w:ascii="Arial" w:hAnsi="Arial" w:eastAsia="Calibri" w:cs="Arial"/>
          <w:lang w:eastAsia="en-US"/>
        </w:rPr>
        <w:t xml:space="preserve"> </w:t>
      </w:r>
      <w:r w:rsidRPr="001F536E">
        <w:rPr>
          <w:rFonts w:ascii="Arial" w:hAnsi="Arial" w:eastAsia="Calibri" w:cs="Arial"/>
          <w:lang w:eastAsia="en-US"/>
        </w:rPr>
        <w:t>Proponente</w:t>
      </w:r>
      <w:r w:rsidRPr="001F536E" w:rsidR="00E803A3">
        <w:rPr>
          <w:rFonts w:ascii="Arial" w:hAnsi="Arial" w:eastAsia="Calibri" w:cs="Arial"/>
          <w:lang w:eastAsia="en-US"/>
        </w:rPr>
        <w:t xml:space="preserve"> </w:t>
      </w:r>
      <w:r w:rsidRPr="001F536E">
        <w:rPr>
          <w:rFonts w:ascii="Arial" w:hAnsi="Arial" w:eastAsia="Calibri" w:cs="Arial"/>
          <w:lang w:eastAsia="en-US"/>
        </w:rPr>
        <w:t>que</w:t>
      </w:r>
      <w:r w:rsidRPr="001F536E" w:rsidR="00E803A3">
        <w:rPr>
          <w:rFonts w:ascii="Arial" w:hAnsi="Arial" w:eastAsia="Calibri" w:cs="Arial"/>
          <w:lang w:eastAsia="en-US"/>
        </w:rPr>
        <w:t xml:space="preserve"> </w:t>
      </w:r>
      <w:r w:rsidRPr="001F536E">
        <w:rPr>
          <w:rFonts w:ascii="Arial" w:hAnsi="Arial" w:eastAsia="Calibri" w:cs="Arial"/>
          <w:lang w:eastAsia="en-US"/>
        </w:rPr>
        <w:t>tenga</w:t>
      </w:r>
      <w:r w:rsidRPr="001F536E" w:rsidR="00E803A3">
        <w:rPr>
          <w:rFonts w:ascii="Arial" w:hAnsi="Arial" w:eastAsia="Calibri" w:cs="Arial"/>
          <w:lang w:eastAsia="en-US"/>
        </w:rPr>
        <w:t xml:space="preserve"> </w:t>
      </w:r>
      <w:r w:rsidRPr="001F536E">
        <w:rPr>
          <w:rFonts w:ascii="Arial" w:hAnsi="Arial" w:eastAsia="Calibri" w:cs="Arial"/>
          <w:lang w:eastAsia="en-US"/>
        </w:rPr>
        <w:t>el</w:t>
      </w:r>
      <w:r w:rsidRPr="001F536E" w:rsidR="00E803A3">
        <w:rPr>
          <w:rFonts w:ascii="Arial" w:hAnsi="Arial" w:eastAsia="Calibri" w:cs="Arial"/>
          <w:lang w:eastAsia="en-US"/>
        </w:rPr>
        <w:t xml:space="preserve"> </w:t>
      </w:r>
      <w:r w:rsidRPr="001F536E">
        <w:rPr>
          <w:rFonts w:ascii="Arial" w:hAnsi="Arial" w:eastAsia="Calibri" w:cs="Arial"/>
          <w:lang w:eastAsia="en-US"/>
        </w:rPr>
        <w:t>mejor</w:t>
      </w:r>
      <w:r w:rsidRPr="001F536E" w:rsidR="00E803A3">
        <w:rPr>
          <w:rFonts w:ascii="Arial" w:hAnsi="Arial" w:eastAsia="Calibri" w:cs="Arial"/>
          <w:lang w:eastAsia="en-US"/>
        </w:rPr>
        <w:t xml:space="preserve"> </w:t>
      </w:r>
      <w:r w:rsidRPr="001F536E">
        <w:rPr>
          <w:rFonts w:ascii="Arial" w:hAnsi="Arial" w:eastAsia="Calibri" w:cs="Arial"/>
          <w:lang w:eastAsia="en-US"/>
        </w:rPr>
        <w:t>promedio</w:t>
      </w:r>
      <w:r w:rsidRPr="001F536E" w:rsidR="00E803A3">
        <w:rPr>
          <w:rFonts w:ascii="Arial" w:hAnsi="Arial" w:eastAsia="Calibri" w:cs="Arial"/>
          <w:lang w:eastAsia="en-US"/>
        </w:rPr>
        <w:t xml:space="preserve"> </w:t>
      </w:r>
      <w:r w:rsidRPr="001F536E">
        <w:rPr>
          <w:rFonts w:ascii="Arial" w:hAnsi="Arial" w:eastAsia="Calibri" w:cs="Arial"/>
          <w:lang w:eastAsia="en-US"/>
        </w:rPr>
        <w:t>simple</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las</w:t>
      </w:r>
      <w:r w:rsidRPr="001F536E" w:rsidR="00E803A3">
        <w:rPr>
          <w:rFonts w:ascii="Arial" w:hAnsi="Arial" w:eastAsia="Calibri" w:cs="Arial"/>
          <w:lang w:eastAsia="en-US"/>
        </w:rPr>
        <w:t xml:space="preserve"> </w:t>
      </w:r>
      <w:r w:rsidRPr="001F536E">
        <w:rPr>
          <w:rFonts w:ascii="Arial" w:hAnsi="Arial" w:eastAsia="Calibri" w:cs="Arial"/>
          <w:lang w:eastAsia="en-US"/>
        </w:rPr>
        <w:t>evaluaciones</w:t>
      </w:r>
      <w:r w:rsidRPr="001F536E" w:rsidR="00E803A3">
        <w:rPr>
          <w:rFonts w:ascii="Arial" w:hAnsi="Arial" w:eastAsia="Calibri" w:cs="Arial"/>
          <w:lang w:eastAsia="en-US"/>
        </w:rPr>
        <w:t xml:space="preserve"> </w:t>
      </w:r>
      <w:r w:rsidRPr="001F536E">
        <w:rPr>
          <w:rFonts w:ascii="Arial" w:hAnsi="Arial" w:eastAsia="Calibri" w:cs="Arial"/>
          <w:lang w:eastAsia="en-US"/>
        </w:rPr>
        <w:t>asignadas</w:t>
      </w:r>
      <w:r w:rsidRPr="001F536E" w:rsidR="00E803A3">
        <w:rPr>
          <w:rFonts w:ascii="Arial" w:hAnsi="Arial" w:eastAsia="Calibri" w:cs="Arial"/>
          <w:lang w:eastAsia="en-US"/>
        </w:rPr>
        <w:t xml:space="preserve"> </w:t>
      </w:r>
      <w:r w:rsidRPr="001F536E">
        <w:rPr>
          <w:rFonts w:ascii="Arial" w:hAnsi="Arial" w:eastAsia="Calibri" w:cs="Arial"/>
          <w:lang w:eastAsia="en-US"/>
        </w:rPr>
        <w:t>para</w:t>
      </w:r>
      <w:r w:rsidRPr="001F536E" w:rsidR="00E803A3">
        <w:rPr>
          <w:rFonts w:ascii="Arial" w:hAnsi="Arial" w:eastAsia="Calibri" w:cs="Arial"/>
          <w:lang w:eastAsia="en-US"/>
        </w:rPr>
        <w:t xml:space="preserve"> </w:t>
      </w:r>
      <w:r w:rsidRPr="001F536E">
        <w:rPr>
          <w:rFonts w:ascii="Arial" w:hAnsi="Arial" w:eastAsia="Calibri" w:cs="Arial"/>
          <w:lang w:eastAsia="en-US"/>
        </w:rPr>
        <w:t>los</w:t>
      </w:r>
      <w:r w:rsidRPr="001F536E" w:rsidR="00E803A3">
        <w:rPr>
          <w:rFonts w:ascii="Arial" w:hAnsi="Arial" w:eastAsia="Calibri" w:cs="Arial"/>
          <w:lang w:eastAsia="en-US"/>
        </w:rPr>
        <w:t xml:space="preserve"> </w:t>
      </w:r>
      <w:r w:rsidRPr="001F536E">
        <w:rPr>
          <w:rFonts w:ascii="Arial" w:hAnsi="Arial" w:eastAsia="Calibri" w:cs="Arial"/>
          <w:lang w:eastAsia="en-US"/>
        </w:rPr>
        <w:t>aspectos</w:t>
      </w:r>
      <w:r w:rsidRPr="001F536E" w:rsidR="00E803A3">
        <w:rPr>
          <w:rFonts w:ascii="Arial" w:hAnsi="Arial" w:eastAsia="Calibri" w:cs="Arial"/>
          <w:lang w:eastAsia="en-US"/>
        </w:rPr>
        <w:t xml:space="preserve"> </w:t>
      </w:r>
      <w:r w:rsidRPr="001F536E">
        <w:rPr>
          <w:rFonts w:ascii="Arial" w:hAnsi="Arial" w:eastAsia="Calibri" w:cs="Arial"/>
          <w:lang w:eastAsia="en-US"/>
        </w:rPr>
        <w:t>técnicos.</w:t>
      </w:r>
    </w:p>
    <w:p w:rsidRPr="001F536E" w:rsidR="00772AE3" w:rsidP="00772AE3" w:rsidRDefault="00772AE3" w14:paraId="03F8494F" w14:textId="4F81A69A">
      <w:pPr>
        <w:ind w:left="567"/>
        <w:rPr>
          <w:rFonts w:ascii="Arial" w:hAnsi="Arial" w:eastAsia="Calibri" w:cs="Arial"/>
          <w:lang w:eastAsia="en-US"/>
        </w:rPr>
      </w:pPr>
      <w:r w:rsidRPr="001F536E">
        <w:rPr>
          <w:rFonts w:ascii="Arial" w:hAnsi="Arial" w:eastAsia="Calibri" w:cs="Arial"/>
          <w:lang w:eastAsia="en-US"/>
        </w:rPr>
        <w:t>En</w:t>
      </w:r>
      <w:r w:rsidRPr="001F536E" w:rsidR="00E803A3">
        <w:rPr>
          <w:rFonts w:ascii="Arial" w:hAnsi="Arial" w:eastAsia="Calibri" w:cs="Arial"/>
          <w:lang w:eastAsia="en-US"/>
        </w:rPr>
        <w:t xml:space="preserve"> </w:t>
      </w:r>
      <w:r w:rsidRPr="001F536E">
        <w:rPr>
          <w:rFonts w:ascii="Arial" w:hAnsi="Arial" w:eastAsia="Calibri" w:cs="Arial"/>
          <w:lang w:eastAsia="en-US"/>
        </w:rPr>
        <w:t>caso</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persistir</w:t>
      </w:r>
      <w:r w:rsidRPr="001F536E" w:rsidR="00E803A3">
        <w:rPr>
          <w:rFonts w:ascii="Arial" w:hAnsi="Arial" w:eastAsia="Calibri" w:cs="Arial"/>
          <w:lang w:eastAsia="en-US"/>
        </w:rPr>
        <w:t xml:space="preserve"> </w:t>
      </w:r>
      <w:r w:rsidRPr="001F536E">
        <w:rPr>
          <w:rFonts w:ascii="Arial" w:hAnsi="Arial" w:eastAsia="Calibri" w:cs="Arial"/>
          <w:lang w:eastAsia="en-US"/>
        </w:rPr>
        <w:t>el</w:t>
      </w:r>
      <w:r w:rsidRPr="001F536E" w:rsidR="00E803A3">
        <w:rPr>
          <w:rFonts w:ascii="Arial" w:hAnsi="Arial" w:eastAsia="Calibri" w:cs="Arial"/>
          <w:lang w:eastAsia="en-US"/>
        </w:rPr>
        <w:t xml:space="preserve"> </w:t>
      </w:r>
      <w:r w:rsidRPr="001F536E">
        <w:rPr>
          <w:rFonts w:ascii="Arial" w:hAnsi="Arial" w:eastAsia="Calibri" w:cs="Arial"/>
          <w:lang w:eastAsia="en-US"/>
        </w:rPr>
        <w:t>empate,</w:t>
      </w:r>
      <w:r w:rsidRPr="001F536E" w:rsidR="00E803A3">
        <w:rPr>
          <w:rFonts w:ascii="Arial" w:hAnsi="Arial" w:eastAsia="Calibri" w:cs="Arial"/>
          <w:lang w:eastAsia="en-US"/>
        </w:rPr>
        <w:t xml:space="preserve"> </w:t>
      </w:r>
      <w:r w:rsidRPr="001F536E">
        <w:rPr>
          <w:rFonts w:ascii="Arial" w:hAnsi="Arial" w:eastAsia="Calibri" w:cs="Arial"/>
          <w:lang w:eastAsia="en-US"/>
        </w:rPr>
        <w:t>se</w:t>
      </w:r>
      <w:r w:rsidRPr="001F536E" w:rsidR="00E803A3">
        <w:rPr>
          <w:rFonts w:ascii="Arial" w:hAnsi="Arial" w:eastAsia="Calibri" w:cs="Arial"/>
          <w:lang w:eastAsia="en-US"/>
        </w:rPr>
        <w:t xml:space="preserve"> </w:t>
      </w:r>
      <w:r w:rsidRPr="001F536E">
        <w:rPr>
          <w:rFonts w:ascii="Arial" w:hAnsi="Arial" w:eastAsia="Calibri" w:cs="Arial"/>
          <w:lang w:eastAsia="en-US"/>
        </w:rPr>
        <w:t>aplicará</w:t>
      </w:r>
      <w:r w:rsidRPr="001F536E" w:rsidR="00E803A3">
        <w:rPr>
          <w:rFonts w:ascii="Arial" w:hAnsi="Arial" w:eastAsia="Calibri" w:cs="Arial"/>
          <w:lang w:eastAsia="en-US"/>
        </w:rPr>
        <w:t xml:space="preserve"> </w:t>
      </w:r>
      <w:r w:rsidRPr="001F536E">
        <w:rPr>
          <w:rFonts w:ascii="Arial" w:hAnsi="Arial" w:eastAsia="Calibri" w:cs="Arial"/>
          <w:lang w:eastAsia="en-US"/>
        </w:rPr>
        <w:t>el</w:t>
      </w:r>
      <w:r w:rsidRPr="001F536E" w:rsidR="00E803A3">
        <w:rPr>
          <w:rFonts w:ascii="Arial" w:hAnsi="Arial" w:eastAsia="Calibri" w:cs="Arial"/>
          <w:lang w:eastAsia="en-US"/>
        </w:rPr>
        <w:t xml:space="preserve"> </w:t>
      </w:r>
      <w:r w:rsidRPr="001F536E">
        <w:rPr>
          <w:rFonts w:ascii="Arial" w:hAnsi="Arial" w:eastAsia="Calibri" w:cs="Arial"/>
          <w:lang w:eastAsia="en-US"/>
        </w:rPr>
        <w:t>mecanismo</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selección</w:t>
      </w:r>
      <w:r w:rsidRPr="001F536E" w:rsidR="00E803A3">
        <w:rPr>
          <w:rFonts w:ascii="Arial" w:hAnsi="Arial" w:eastAsia="Calibri" w:cs="Arial"/>
          <w:lang w:eastAsia="en-US"/>
        </w:rPr>
        <w:t xml:space="preserve"> </w:t>
      </w:r>
      <w:r w:rsidRPr="001F536E">
        <w:rPr>
          <w:rFonts w:ascii="Arial" w:hAnsi="Arial" w:eastAsia="Calibri" w:cs="Arial"/>
          <w:lang w:eastAsia="en-US"/>
        </w:rPr>
        <w:t>al</w:t>
      </w:r>
      <w:r w:rsidRPr="001F536E" w:rsidR="00E803A3">
        <w:rPr>
          <w:rFonts w:ascii="Arial" w:hAnsi="Arial" w:eastAsia="Calibri" w:cs="Arial"/>
          <w:lang w:eastAsia="en-US"/>
        </w:rPr>
        <w:t xml:space="preserve"> </w:t>
      </w:r>
      <w:r w:rsidRPr="001F536E">
        <w:rPr>
          <w:rFonts w:ascii="Arial" w:hAnsi="Arial" w:eastAsia="Calibri" w:cs="Arial"/>
          <w:lang w:eastAsia="en-US"/>
        </w:rPr>
        <w:t>azar</w:t>
      </w:r>
      <w:r w:rsidRPr="001F536E" w:rsidR="00E803A3">
        <w:rPr>
          <w:rFonts w:ascii="Arial" w:hAnsi="Arial" w:eastAsia="Calibri" w:cs="Arial"/>
          <w:lang w:eastAsia="en-US"/>
        </w:rPr>
        <w:t xml:space="preserve"> </w:t>
      </w:r>
      <w:r w:rsidRPr="001F536E">
        <w:rPr>
          <w:rFonts w:ascii="Arial" w:hAnsi="Arial" w:eastAsia="Calibri" w:cs="Arial"/>
          <w:lang w:eastAsia="en-US"/>
        </w:rPr>
        <w:t>que</w:t>
      </w:r>
      <w:r w:rsidRPr="001F536E" w:rsidR="00E803A3">
        <w:rPr>
          <w:rFonts w:ascii="Arial" w:hAnsi="Arial" w:eastAsia="Calibri" w:cs="Arial"/>
          <w:lang w:eastAsia="en-US"/>
        </w:rPr>
        <w:t xml:space="preserve"> </w:t>
      </w:r>
      <w:r w:rsidRPr="001F536E">
        <w:rPr>
          <w:rFonts w:ascii="Arial" w:hAnsi="Arial" w:eastAsia="Calibri" w:cs="Arial"/>
          <w:lang w:eastAsia="en-US"/>
        </w:rPr>
        <w:t>escoja</w:t>
      </w:r>
      <w:r w:rsidRPr="001F536E" w:rsidR="00E803A3">
        <w:rPr>
          <w:rFonts w:ascii="Arial" w:hAnsi="Arial" w:eastAsia="Calibri" w:cs="Arial"/>
          <w:lang w:eastAsia="en-US"/>
        </w:rPr>
        <w:t xml:space="preserve"> </w:t>
      </w:r>
      <w:r w:rsidR="00584FE7">
        <w:rPr>
          <w:rFonts w:ascii="Arial" w:hAnsi="Arial" w:eastAsia="Calibri" w:cs="Arial"/>
          <w:lang w:eastAsia="en-US"/>
        </w:rPr>
        <w:t>CGET</w:t>
      </w:r>
      <w:r w:rsidRPr="001F536E">
        <w:rPr>
          <w:rFonts w:ascii="Arial" w:hAnsi="Arial" w:eastAsia="Calibri" w:cs="Arial"/>
          <w:lang w:eastAsia="en-US"/>
        </w:rPr>
        <w:t>.</w:t>
      </w:r>
    </w:p>
    <w:p w:rsidRPr="001F536E" w:rsidR="00772AE3" w:rsidP="00BE4F6B" w:rsidRDefault="00584FE7" w14:paraId="67210F79" w14:textId="26D89DE2">
      <w:pPr>
        <w:spacing w:before="0" w:after="0"/>
        <w:ind w:left="567"/>
        <w:rPr>
          <w:rFonts w:ascii="Arial" w:hAnsi="Arial" w:eastAsia="Calibri" w:cs="Arial"/>
          <w:lang w:eastAsia="en-US"/>
        </w:rPr>
      </w:pPr>
      <w:r>
        <w:rPr>
          <w:rFonts w:ascii="Arial" w:hAnsi="Arial" w:eastAsia="Calibri" w:cs="Arial"/>
          <w:lang w:eastAsia="en-US"/>
        </w:rPr>
        <w:t>CGET</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elaborará</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un</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acta</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de</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Evaluación</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Económica,</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la</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cual</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deberá</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publicarse</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en</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el</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Portal</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y</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en</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el</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sitio</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web</w:t>
      </w:r>
      <w:r w:rsidRPr="001F536E" w:rsidR="00E803A3">
        <w:rPr>
          <w:rFonts w:ascii="Arial" w:hAnsi="Arial" w:eastAsia="Calibri" w:cs="Arial"/>
          <w:lang w:eastAsia="en-US"/>
        </w:rPr>
        <w:t xml:space="preserve"> </w:t>
      </w:r>
      <w:r>
        <w:rPr>
          <w:rFonts w:ascii="Arial" w:hAnsi="Arial" w:eastAsia="Calibri" w:cs="Arial"/>
          <w:lang w:eastAsia="en-US"/>
        </w:rPr>
        <w:t>de CGET</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a</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más</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tardar</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a</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las</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48</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horas</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siguientes</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a</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su</w:t>
      </w:r>
      <w:r w:rsidRPr="001F536E" w:rsidR="00E803A3">
        <w:rPr>
          <w:rFonts w:ascii="Arial" w:hAnsi="Arial" w:eastAsia="Calibri" w:cs="Arial"/>
          <w:lang w:eastAsia="en-US"/>
        </w:rPr>
        <w:t xml:space="preserve"> </w:t>
      </w:r>
      <w:r w:rsidRPr="001F536E" w:rsidR="00772AE3">
        <w:rPr>
          <w:rFonts w:ascii="Arial" w:hAnsi="Arial" w:eastAsia="Calibri" w:cs="Arial"/>
          <w:lang w:eastAsia="en-US"/>
        </w:rPr>
        <w:t>elaboración.</w:t>
      </w:r>
      <w:r w:rsidRPr="001F536E" w:rsidR="00DF537F">
        <w:rPr>
          <w:rFonts w:ascii="Arial" w:hAnsi="Arial" w:eastAsia="Calibri" w:cs="Arial"/>
          <w:lang w:eastAsia="en-US"/>
        </w:rPr>
        <w:t xml:space="preserve"> </w:t>
      </w:r>
      <w:r w:rsidRPr="001F536E" w:rsidR="00DF537F">
        <w:rPr>
          <w:rFonts w:ascii="Arial" w:hAnsi="Arial" w:cs="Arial"/>
        </w:rPr>
        <w:t>Asimismo, dicha acta será remitida al Coordinador y a la Comisión, vía correo electrónico, y será publicada en el sitio web del Coordinador para conocimiento público.</w:t>
      </w:r>
    </w:p>
    <w:p w:rsidRPr="001F536E" w:rsidR="00072F8C" w:rsidP="00772AE3" w:rsidRDefault="00072F8C" w14:paraId="7E1673DB" w14:textId="6387BB65">
      <w:pPr>
        <w:spacing w:before="0" w:after="0"/>
        <w:ind w:left="567"/>
        <w:jc w:val="left"/>
        <w:rPr>
          <w:rFonts w:ascii="Arial" w:hAnsi="Arial" w:eastAsia="Calibri" w:cs="Arial"/>
          <w:lang w:eastAsia="en-US"/>
        </w:rPr>
      </w:pPr>
    </w:p>
    <w:p w:rsidRPr="001F536E" w:rsidR="00C8674D" w:rsidP="000549AC" w:rsidRDefault="00C8674D" w14:paraId="59B642B8" w14:textId="422742FA">
      <w:pPr>
        <w:spacing w:before="0" w:after="0"/>
        <w:ind w:left="567"/>
        <w:jc w:val="left"/>
        <w:rPr>
          <w:rFonts w:ascii="Arial" w:hAnsi="Arial" w:cs="Arial"/>
          <w:szCs w:val="22"/>
        </w:rPr>
      </w:pPr>
      <w:r w:rsidRPr="001F536E">
        <w:rPr>
          <w:rFonts w:ascii="Arial" w:hAnsi="Arial" w:eastAsia="Calibri" w:cs="Arial"/>
          <w:lang w:eastAsia="en-US"/>
        </w:rPr>
        <w:t>En</w:t>
      </w:r>
      <w:r w:rsidRPr="001F536E" w:rsidR="00E803A3">
        <w:rPr>
          <w:rFonts w:ascii="Arial" w:hAnsi="Arial" w:eastAsia="Calibri" w:cs="Arial"/>
          <w:lang w:eastAsia="en-US"/>
        </w:rPr>
        <w:t xml:space="preserve"> </w:t>
      </w:r>
      <w:r w:rsidRPr="001F536E">
        <w:rPr>
          <w:rFonts w:ascii="Arial" w:hAnsi="Arial" w:eastAsia="Calibri" w:cs="Arial"/>
          <w:lang w:eastAsia="en-US"/>
        </w:rPr>
        <w:t>dicha</w:t>
      </w:r>
      <w:r w:rsidRPr="001F536E" w:rsidR="00E803A3">
        <w:rPr>
          <w:rFonts w:ascii="Arial" w:hAnsi="Arial" w:eastAsia="Calibri" w:cs="Arial"/>
          <w:lang w:eastAsia="en-US"/>
        </w:rPr>
        <w:t xml:space="preserve"> </w:t>
      </w:r>
      <w:r w:rsidRPr="001F536E">
        <w:rPr>
          <w:rFonts w:ascii="Arial" w:hAnsi="Arial" w:eastAsia="Calibri" w:cs="Arial"/>
          <w:lang w:eastAsia="en-US"/>
        </w:rPr>
        <w:t>acta,</w:t>
      </w:r>
      <w:r w:rsidRPr="001F536E" w:rsidR="00E803A3">
        <w:rPr>
          <w:rFonts w:ascii="Arial" w:hAnsi="Arial" w:eastAsia="Calibri" w:cs="Arial"/>
          <w:lang w:eastAsia="en-US"/>
        </w:rPr>
        <w:t xml:space="preserve"> </w:t>
      </w:r>
      <w:r w:rsidRPr="001F536E">
        <w:rPr>
          <w:rFonts w:ascii="Arial" w:hAnsi="Arial" w:eastAsia="Calibri" w:cs="Arial"/>
          <w:lang w:eastAsia="en-US"/>
        </w:rPr>
        <w:t>se</w:t>
      </w:r>
      <w:r w:rsidRPr="001F536E" w:rsidR="00E803A3">
        <w:rPr>
          <w:rFonts w:ascii="Arial" w:hAnsi="Arial" w:eastAsia="Calibri" w:cs="Arial"/>
          <w:lang w:eastAsia="en-US"/>
        </w:rPr>
        <w:t xml:space="preserve"> </w:t>
      </w:r>
      <w:r w:rsidRPr="001F536E">
        <w:rPr>
          <w:rFonts w:ascii="Arial" w:hAnsi="Arial" w:eastAsia="Calibri" w:cs="Arial"/>
          <w:lang w:eastAsia="en-US"/>
        </w:rPr>
        <w:t>deberá</w:t>
      </w:r>
      <w:r w:rsidRPr="001F536E" w:rsidR="00E803A3">
        <w:rPr>
          <w:rFonts w:ascii="Arial" w:hAnsi="Arial" w:eastAsia="Calibri" w:cs="Arial"/>
          <w:lang w:eastAsia="en-US"/>
        </w:rPr>
        <w:t xml:space="preserve"> </w:t>
      </w:r>
      <w:r w:rsidRPr="001F536E">
        <w:rPr>
          <w:rFonts w:ascii="Arial" w:hAnsi="Arial" w:eastAsia="Calibri" w:cs="Arial"/>
          <w:lang w:eastAsia="en-US"/>
        </w:rPr>
        <w:t>dejar</w:t>
      </w:r>
      <w:r w:rsidRPr="001F536E" w:rsidR="00E803A3">
        <w:rPr>
          <w:rFonts w:ascii="Arial" w:hAnsi="Arial" w:eastAsia="Calibri" w:cs="Arial"/>
          <w:lang w:eastAsia="en-US"/>
        </w:rPr>
        <w:t xml:space="preserve"> </w:t>
      </w:r>
      <w:r w:rsidRPr="001F536E">
        <w:rPr>
          <w:rFonts w:ascii="Arial" w:hAnsi="Arial" w:eastAsia="Calibri" w:cs="Arial"/>
          <w:lang w:eastAsia="en-US"/>
        </w:rPr>
        <w:t>constancia</w:t>
      </w:r>
      <w:r w:rsidRPr="001F536E" w:rsidR="00E803A3">
        <w:rPr>
          <w:rFonts w:ascii="Arial" w:hAnsi="Arial" w:eastAsia="Calibri" w:cs="Arial"/>
          <w:lang w:eastAsia="en-US"/>
        </w:rPr>
        <w:t xml:space="preserve"> </w:t>
      </w:r>
      <w:r w:rsidRPr="001F536E">
        <w:rPr>
          <w:rFonts w:ascii="Arial" w:hAnsi="Arial" w:eastAsia="Calibri" w:cs="Arial"/>
          <w:lang w:eastAsia="en-US"/>
        </w:rPr>
        <w:t>de</w:t>
      </w:r>
      <w:r w:rsidRPr="001F536E" w:rsidR="00E803A3">
        <w:rPr>
          <w:rFonts w:ascii="Arial" w:hAnsi="Arial" w:eastAsia="Calibri" w:cs="Arial"/>
          <w:lang w:eastAsia="en-US"/>
        </w:rPr>
        <w:t xml:space="preserve"> </w:t>
      </w:r>
      <w:r w:rsidRPr="001F536E">
        <w:rPr>
          <w:rFonts w:ascii="Arial" w:hAnsi="Arial" w:eastAsia="Calibri" w:cs="Arial"/>
          <w:lang w:eastAsia="en-US"/>
        </w:rPr>
        <w:t>las</w:t>
      </w:r>
      <w:r w:rsidRPr="001F536E" w:rsidR="00E803A3">
        <w:rPr>
          <w:rFonts w:ascii="Arial" w:hAnsi="Arial" w:eastAsia="Calibri" w:cs="Arial"/>
          <w:lang w:eastAsia="en-US"/>
        </w:rPr>
        <w:t xml:space="preserve"> </w:t>
      </w:r>
      <w:r w:rsidRPr="001F536E">
        <w:rPr>
          <w:rFonts w:ascii="Arial" w:hAnsi="Arial" w:eastAsia="Calibri" w:cs="Arial"/>
          <w:lang w:eastAsia="en-US"/>
        </w:rPr>
        <w:t>Propuestas</w:t>
      </w:r>
      <w:r w:rsidRPr="001F536E" w:rsidR="00E803A3">
        <w:rPr>
          <w:rFonts w:ascii="Arial" w:hAnsi="Arial" w:eastAsia="Calibri" w:cs="Arial"/>
          <w:lang w:eastAsia="en-US"/>
        </w:rPr>
        <w:t xml:space="preserve"> </w:t>
      </w:r>
      <w:r w:rsidRPr="001F536E">
        <w:rPr>
          <w:rFonts w:ascii="Arial" w:hAnsi="Arial" w:eastAsia="Calibri" w:cs="Arial"/>
          <w:lang w:eastAsia="en-US"/>
        </w:rPr>
        <w:t>descalificadas</w:t>
      </w:r>
      <w:r w:rsidRPr="001F536E" w:rsidR="00E803A3">
        <w:rPr>
          <w:rFonts w:ascii="Arial" w:hAnsi="Arial" w:eastAsia="Calibri" w:cs="Arial"/>
          <w:lang w:eastAsia="en-US"/>
        </w:rPr>
        <w:t xml:space="preserve"> </w:t>
      </w:r>
      <w:r w:rsidRPr="001F536E" w:rsidR="00DE15F4">
        <w:rPr>
          <w:rFonts w:ascii="Arial" w:hAnsi="Arial" w:eastAsia="Calibri" w:cs="Arial"/>
          <w:lang w:eastAsia="en-US"/>
        </w:rPr>
        <w:t xml:space="preserve">o no consideradas </w:t>
      </w:r>
      <w:r w:rsidRPr="001F536E">
        <w:rPr>
          <w:rFonts w:ascii="Arial" w:hAnsi="Arial" w:eastAsia="Calibri" w:cs="Arial"/>
          <w:lang w:eastAsia="en-US"/>
        </w:rPr>
        <w:t>por:</w:t>
      </w:r>
      <w:r w:rsidRPr="001F536E" w:rsidR="00E803A3">
        <w:rPr>
          <w:rFonts w:ascii="Arial" w:hAnsi="Arial" w:eastAsia="Calibri" w:cs="Arial"/>
          <w:lang w:eastAsia="en-US"/>
        </w:rPr>
        <w:t xml:space="preserve"> </w:t>
      </w:r>
    </w:p>
    <w:p w:rsidRPr="001F536E" w:rsidR="00295261" w:rsidP="00287040" w:rsidRDefault="00295261" w14:paraId="6C932E5E" w14:textId="77777777">
      <w:pPr>
        <w:pStyle w:val="paragraph"/>
        <w:spacing w:before="0" w:beforeAutospacing="0" w:after="0" w:afterAutospacing="0"/>
        <w:ind w:left="720"/>
        <w:jc w:val="both"/>
        <w:textAlignment w:val="baseline"/>
        <w:rPr>
          <w:rStyle w:val="normaltextrun"/>
          <w:rFonts w:ascii="Arial" w:hAnsi="Arial" w:cs="Arial"/>
          <w:color w:val="0078D4"/>
          <w:sz w:val="22"/>
          <w:szCs w:val="22"/>
          <w:u w:val="single"/>
          <w:lang w:val="es-ES"/>
        </w:rPr>
      </w:pPr>
    </w:p>
    <w:p w:rsidRPr="001F536E" w:rsidR="00C8674D" w:rsidP="007E24F0" w:rsidRDefault="00CC67FD" w14:paraId="402A7F56" w14:textId="39B5D7CD">
      <w:pPr>
        <w:pStyle w:val="paragraph"/>
        <w:numPr>
          <w:ilvl w:val="1"/>
          <w:numId w:val="76"/>
        </w:numPr>
        <w:spacing w:before="0" w:beforeAutospacing="0" w:after="0" w:afterAutospacing="0"/>
        <w:jc w:val="both"/>
        <w:textAlignment w:val="baseline"/>
        <w:rPr>
          <w:rFonts w:ascii="Arial" w:hAnsi="Arial" w:cs="Arial"/>
          <w:sz w:val="22"/>
          <w:szCs w:val="22"/>
        </w:rPr>
      </w:pPr>
      <w:r w:rsidRPr="001F536E">
        <w:rPr>
          <w:rStyle w:val="normaltextrun"/>
          <w:rFonts w:ascii="Arial" w:hAnsi="Arial" w:cs="Arial"/>
          <w:sz w:val="22"/>
          <w:szCs w:val="22"/>
          <w:lang w:val="es-ES"/>
        </w:rPr>
        <w:t>N</w:t>
      </w:r>
      <w:r w:rsidRPr="001F536E" w:rsidR="00C8674D">
        <w:rPr>
          <w:rStyle w:val="normaltextrun"/>
          <w:rFonts w:ascii="Arial" w:hAnsi="Arial" w:cs="Arial"/>
          <w:sz w:val="22"/>
          <w:szCs w:val="22"/>
          <w:lang w:val="es-ES"/>
        </w:rPr>
        <w:t>o</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cumplir</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con</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las</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formalidades</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o</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inhabilidades</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establecidas</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en</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las</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presentes</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Bases</w:t>
      </w:r>
      <w:r w:rsidRPr="001F536E" w:rsidR="00CC6794">
        <w:rPr>
          <w:rStyle w:val="normaltextrun"/>
          <w:rFonts w:ascii="Arial" w:hAnsi="Arial" w:cs="Arial"/>
          <w:sz w:val="22"/>
          <w:szCs w:val="22"/>
          <w:lang w:val="es-ES"/>
        </w:rPr>
        <w:t>.</w:t>
      </w:r>
      <w:r w:rsidRPr="001F536E" w:rsidR="00E803A3">
        <w:rPr>
          <w:rStyle w:val="eop"/>
          <w:rFonts w:ascii="Arial" w:hAnsi="Arial" w:cs="Arial"/>
          <w:sz w:val="22"/>
          <w:szCs w:val="22"/>
        </w:rPr>
        <w:t xml:space="preserve"> </w:t>
      </w:r>
    </w:p>
    <w:p w:rsidRPr="0015204A" w:rsidR="00C8674D" w:rsidP="0015204A" w:rsidRDefault="00CC67FD" w14:paraId="486FED9A" w14:textId="21087C1F">
      <w:pPr>
        <w:pStyle w:val="paragraph"/>
        <w:numPr>
          <w:ilvl w:val="1"/>
          <w:numId w:val="76"/>
        </w:numPr>
        <w:spacing w:before="0" w:beforeAutospacing="0" w:after="0" w:afterAutospacing="0"/>
        <w:jc w:val="both"/>
        <w:textAlignment w:val="baseline"/>
        <w:rPr>
          <w:rStyle w:val="normaltextrun"/>
          <w:rFonts w:ascii="Arial" w:hAnsi="Arial" w:cs="Arial"/>
          <w:sz w:val="22"/>
          <w:szCs w:val="22"/>
        </w:rPr>
      </w:pPr>
      <w:r w:rsidRPr="001F536E">
        <w:rPr>
          <w:rStyle w:val="normaltextrun"/>
          <w:rFonts w:ascii="Arial" w:hAnsi="Arial" w:cs="Arial"/>
          <w:sz w:val="22"/>
          <w:szCs w:val="22"/>
          <w:lang w:val="es-ES"/>
        </w:rPr>
        <w:t>P</w:t>
      </w:r>
      <w:r w:rsidRPr="001F536E" w:rsidR="00C8674D">
        <w:rPr>
          <w:rStyle w:val="normaltextrun"/>
          <w:rFonts w:ascii="Arial" w:hAnsi="Arial" w:cs="Arial"/>
          <w:sz w:val="22"/>
          <w:szCs w:val="22"/>
          <w:lang w:val="es-ES"/>
        </w:rPr>
        <w:t>resentar</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más</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de</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una</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Oferta</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Económica</w:t>
      </w:r>
      <w:r w:rsidRPr="001F536E" w:rsidR="003B0D0E">
        <w:rPr>
          <w:rStyle w:val="normaltextrun"/>
          <w:rFonts w:ascii="Arial" w:hAnsi="Arial" w:cs="Arial"/>
          <w:sz w:val="22"/>
          <w:szCs w:val="22"/>
          <w:lang w:val="es-ES"/>
        </w:rPr>
        <w:t>,</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o</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más</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de</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un</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valor</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para</w:t>
      </w:r>
      <w:r w:rsidRPr="001F536E" w:rsidR="00E803A3">
        <w:rPr>
          <w:rStyle w:val="normaltextrun"/>
          <w:rFonts w:ascii="Arial" w:hAnsi="Arial" w:cs="Arial"/>
          <w:sz w:val="22"/>
          <w:szCs w:val="22"/>
          <w:lang w:val="es-ES"/>
        </w:rPr>
        <w:t xml:space="preserve"> </w:t>
      </w:r>
      <w:r w:rsidR="00C12140">
        <w:rPr>
          <w:rStyle w:val="normaltextrun"/>
          <w:rFonts w:ascii="Arial" w:hAnsi="Arial" w:cs="Arial"/>
          <w:sz w:val="22"/>
          <w:szCs w:val="22"/>
          <w:lang w:val="es-ES"/>
        </w:rPr>
        <w:t>una</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Obra</w:t>
      </w:r>
      <w:r w:rsidRPr="001F536E" w:rsidR="00CC6794">
        <w:rPr>
          <w:rStyle w:val="normaltextrun"/>
          <w:rFonts w:ascii="Arial" w:hAnsi="Arial" w:cs="Arial"/>
          <w:sz w:val="22"/>
          <w:szCs w:val="22"/>
          <w:lang w:val="es-ES"/>
        </w:rPr>
        <w:t>.</w:t>
      </w:r>
    </w:p>
    <w:p w:rsidRPr="001F536E" w:rsidR="00C8674D" w:rsidP="007E24F0" w:rsidRDefault="00CC67FD" w14:paraId="08FB042A" w14:textId="793EDEE1">
      <w:pPr>
        <w:pStyle w:val="paragraph"/>
        <w:numPr>
          <w:ilvl w:val="1"/>
          <w:numId w:val="76"/>
        </w:numPr>
        <w:spacing w:before="0" w:beforeAutospacing="0" w:after="0" w:afterAutospacing="0"/>
        <w:jc w:val="both"/>
        <w:textAlignment w:val="baseline"/>
        <w:rPr>
          <w:rStyle w:val="normaltextrun"/>
          <w:rFonts w:ascii="Arial" w:hAnsi="Arial" w:cs="Arial"/>
          <w:sz w:val="22"/>
          <w:szCs w:val="22"/>
          <w:lang w:val="es-ES"/>
        </w:rPr>
      </w:pPr>
      <w:r w:rsidRPr="001F536E">
        <w:rPr>
          <w:rStyle w:val="normaltextrun"/>
          <w:rFonts w:ascii="Arial" w:hAnsi="Arial" w:cs="Arial"/>
          <w:sz w:val="22"/>
          <w:szCs w:val="22"/>
          <w:lang w:val="es-ES"/>
        </w:rPr>
        <w:t>P</w:t>
      </w:r>
      <w:r w:rsidRPr="001F536E" w:rsidR="00C8674D">
        <w:rPr>
          <w:rStyle w:val="normaltextrun"/>
          <w:rFonts w:ascii="Arial" w:hAnsi="Arial" w:cs="Arial"/>
          <w:sz w:val="22"/>
          <w:szCs w:val="22"/>
          <w:lang w:val="es-ES"/>
        </w:rPr>
        <w:t>resentar</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Ofertas</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Económicas</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que</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se</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encuentren</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condicionadas</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o</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con</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errores</w:t>
      </w:r>
      <w:r w:rsidRPr="001F536E" w:rsidR="00CC6794">
        <w:rPr>
          <w:rStyle w:val="normaltextrun"/>
          <w:rFonts w:ascii="Arial" w:hAnsi="Arial" w:cs="Arial"/>
          <w:sz w:val="22"/>
          <w:szCs w:val="22"/>
          <w:lang w:val="es-ES"/>
        </w:rPr>
        <w:t>.</w:t>
      </w:r>
      <w:r w:rsidRPr="001F536E" w:rsidR="00E803A3">
        <w:rPr>
          <w:rStyle w:val="normaltextrun"/>
          <w:rFonts w:ascii="Arial" w:hAnsi="Arial" w:cs="Arial"/>
          <w:sz w:val="22"/>
          <w:szCs w:val="22"/>
          <w:lang w:val="es-ES"/>
        </w:rPr>
        <w:t xml:space="preserve"> </w:t>
      </w:r>
    </w:p>
    <w:p w:rsidRPr="001F536E" w:rsidR="00C8674D" w:rsidP="007E24F0" w:rsidRDefault="00CC67FD" w14:paraId="20DB8338" w14:textId="40ACCF8A">
      <w:pPr>
        <w:pStyle w:val="paragraph"/>
        <w:numPr>
          <w:ilvl w:val="1"/>
          <w:numId w:val="76"/>
        </w:numPr>
        <w:spacing w:before="0" w:beforeAutospacing="0" w:after="0" w:afterAutospacing="0"/>
        <w:jc w:val="both"/>
        <w:textAlignment w:val="baseline"/>
        <w:rPr>
          <w:rStyle w:val="normaltextrun"/>
          <w:rFonts w:ascii="Arial" w:hAnsi="Arial" w:cs="Arial"/>
          <w:sz w:val="22"/>
          <w:szCs w:val="22"/>
          <w:lang w:val="es-ES"/>
        </w:rPr>
      </w:pPr>
      <w:r w:rsidRPr="001F536E">
        <w:rPr>
          <w:rStyle w:val="normaltextrun"/>
          <w:rFonts w:ascii="Arial" w:hAnsi="Arial" w:cs="Arial"/>
          <w:sz w:val="22"/>
          <w:szCs w:val="22"/>
          <w:lang w:val="es-ES"/>
        </w:rPr>
        <w:t>E</w:t>
      </w:r>
      <w:r w:rsidRPr="001F536E" w:rsidR="00C8674D">
        <w:rPr>
          <w:rStyle w:val="normaltextrun"/>
          <w:rFonts w:ascii="Arial" w:hAnsi="Arial" w:cs="Arial"/>
          <w:sz w:val="22"/>
          <w:szCs w:val="22"/>
          <w:lang w:val="es-ES"/>
        </w:rPr>
        <w:t>ncontrándose</w:t>
      </w:r>
      <w:r w:rsidRPr="001F536E" w:rsidR="00E803A3">
        <w:rPr>
          <w:rStyle w:val="normaltextrun"/>
          <w:rFonts w:ascii="Arial" w:hAnsi="Arial" w:cs="Arial"/>
          <w:sz w:val="22"/>
          <w:szCs w:val="22"/>
          <w:lang w:val="es-ES"/>
        </w:rPr>
        <w:t xml:space="preserve"> </w:t>
      </w:r>
      <w:r w:rsidRPr="001F536E" w:rsidR="00B60045">
        <w:rPr>
          <w:rStyle w:val="normaltextrun"/>
          <w:rFonts w:ascii="Arial" w:hAnsi="Arial" w:cs="Arial"/>
          <w:sz w:val="22"/>
          <w:szCs w:val="22"/>
          <w:lang w:val="es-ES"/>
        </w:rPr>
        <w:t>entre</w:t>
      </w:r>
      <w:r w:rsidRPr="001F536E" w:rsidR="00E803A3">
        <w:rPr>
          <w:rStyle w:val="normaltextrun"/>
          <w:rFonts w:ascii="Arial" w:hAnsi="Arial" w:cs="Arial"/>
          <w:sz w:val="22"/>
          <w:szCs w:val="22"/>
          <w:lang w:val="es-ES"/>
        </w:rPr>
        <w:t xml:space="preserve"> </w:t>
      </w:r>
      <w:r w:rsidRPr="001F536E" w:rsidR="00B60045">
        <w:rPr>
          <w:rStyle w:val="normaltextrun"/>
          <w:rFonts w:ascii="Arial" w:hAnsi="Arial" w:cs="Arial"/>
          <w:sz w:val="22"/>
          <w:szCs w:val="22"/>
          <w:lang w:val="es-ES"/>
        </w:rPr>
        <w:t>el</w:t>
      </w:r>
      <w:r w:rsidRPr="001F536E" w:rsidR="00E803A3">
        <w:rPr>
          <w:rStyle w:val="normaltextrun"/>
          <w:rFonts w:ascii="Arial" w:hAnsi="Arial" w:cs="Arial"/>
          <w:sz w:val="22"/>
          <w:szCs w:val="22"/>
          <w:lang w:val="es-ES"/>
        </w:rPr>
        <w:t xml:space="preserve"> </w:t>
      </w:r>
      <w:r w:rsidRPr="001F536E" w:rsidR="00B60045">
        <w:rPr>
          <w:rStyle w:val="normaltextrun"/>
          <w:rFonts w:ascii="Arial" w:hAnsi="Arial" w:cs="Arial"/>
          <w:sz w:val="22"/>
          <w:szCs w:val="22"/>
          <w:lang w:val="es-ES"/>
        </w:rPr>
        <w:t>Valor</w:t>
      </w:r>
      <w:r w:rsidRPr="001F536E" w:rsidR="00E803A3">
        <w:rPr>
          <w:rStyle w:val="normaltextrun"/>
          <w:rFonts w:ascii="Arial" w:hAnsi="Arial" w:cs="Arial"/>
          <w:sz w:val="22"/>
          <w:szCs w:val="22"/>
          <w:lang w:val="es-ES"/>
        </w:rPr>
        <w:t xml:space="preserve"> </w:t>
      </w:r>
      <w:r w:rsidRPr="001F536E" w:rsidR="00B60045">
        <w:rPr>
          <w:rStyle w:val="normaltextrun"/>
          <w:rFonts w:ascii="Arial" w:hAnsi="Arial" w:cs="Arial"/>
          <w:sz w:val="22"/>
          <w:szCs w:val="22"/>
          <w:lang w:val="es-ES"/>
        </w:rPr>
        <w:t>Máximo</w:t>
      </w:r>
      <w:r w:rsidRPr="001F536E" w:rsidR="00E803A3">
        <w:rPr>
          <w:rStyle w:val="normaltextrun"/>
          <w:rFonts w:ascii="Arial" w:hAnsi="Arial" w:cs="Arial"/>
          <w:sz w:val="22"/>
          <w:szCs w:val="22"/>
          <w:lang w:val="es-ES"/>
        </w:rPr>
        <w:t xml:space="preserve"> </w:t>
      </w:r>
      <w:r w:rsidRPr="001F536E" w:rsidR="00B60045">
        <w:rPr>
          <w:rStyle w:val="normaltextrun"/>
          <w:rFonts w:ascii="Arial" w:hAnsi="Arial" w:cs="Arial"/>
          <w:sz w:val="22"/>
          <w:szCs w:val="22"/>
          <w:lang w:val="es-ES"/>
        </w:rPr>
        <w:t>y</w:t>
      </w:r>
      <w:r w:rsidRPr="001F536E" w:rsidR="00E803A3">
        <w:rPr>
          <w:rStyle w:val="normaltextrun"/>
          <w:rFonts w:ascii="Arial" w:hAnsi="Arial" w:cs="Arial"/>
          <w:sz w:val="22"/>
          <w:szCs w:val="22"/>
          <w:lang w:val="es-ES"/>
        </w:rPr>
        <w:t xml:space="preserve"> </w:t>
      </w:r>
      <w:r w:rsidRPr="001F536E" w:rsidR="00B60045">
        <w:rPr>
          <w:rStyle w:val="normaltextrun"/>
          <w:rFonts w:ascii="Arial" w:hAnsi="Arial" w:cs="Arial"/>
          <w:sz w:val="22"/>
          <w:szCs w:val="22"/>
          <w:lang w:val="es-ES"/>
        </w:rPr>
        <w:t>el</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Valor</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Margen</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de</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Reserva</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no</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haya</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presentado</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el</w:t>
      </w:r>
      <w:r w:rsidRPr="001F536E" w:rsidR="00E803A3">
        <w:rPr>
          <w:rStyle w:val="normaltextrun"/>
          <w:rFonts w:ascii="Arial" w:hAnsi="Arial" w:cs="Arial"/>
          <w:sz w:val="22"/>
          <w:szCs w:val="22"/>
          <w:lang w:val="es-ES"/>
        </w:rPr>
        <w:t xml:space="preserve"> </w:t>
      </w:r>
      <w:r w:rsidRPr="001F536E" w:rsidR="005A4B01">
        <w:rPr>
          <w:rStyle w:val="normaltextrun"/>
          <w:rFonts w:ascii="Arial" w:hAnsi="Arial" w:cs="Arial"/>
          <w:sz w:val="22"/>
          <w:szCs w:val="22"/>
          <w:lang w:val="es-ES"/>
        </w:rPr>
        <w:t>Documento</w:t>
      </w:r>
      <w:r w:rsidRPr="001F536E" w:rsidR="00E803A3">
        <w:rPr>
          <w:rStyle w:val="normaltextrun"/>
          <w:rFonts w:ascii="Arial" w:hAnsi="Arial" w:cs="Arial"/>
          <w:sz w:val="22"/>
          <w:szCs w:val="22"/>
          <w:lang w:val="es-ES"/>
        </w:rPr>
        <w:t xml:space="preserve"> </w:t>
      </w:r>
      <w:r w:rsidRPr="001F536E" w:rsidR="005A4B01">
        <w:rPr>
          <w:rStyle w:val="normaltextrun"/>
          <w:rFonts w:ascii="Arial" w:hAnsi="Arial" w:cs="Arial"/>
          <w:sz w:val="22"/>
          <w:szCs w:val="22"/>
          <w:lang w:val="es-ES"/>
        </w:rPr>
        <w:t>E-2:</w:t>
      </w:r>
      <w:r w:rsidRPr="001F536E" w:rsidR="00E803A3">
        <w:rPr>
          <w:rStyle w:val="normaltextrun"/>
          <w:rFonts w:ascii="Arial" w:hAnsi="Arial" w:cs="Arial"/>
          <w:sz w:val="22"/>
          <w:szCs w:val="22"/>
          <w:lang w:val="es-ES"/>
        </w:rPr>
        <w:t xml:space="preserve"> </w:t>
      </w:r>
      <w:r w:rsidRPr="001F536E" w:rsidR="005A4B01">
        <w:rPr>
          <w:rStyle w:val="normaltextrun"/>
          <w:rFonts w:ascii="Arial" w:hAnsi="Arial" w:cs="Arial"/>
          <w:sz w:val="22"/>
          <w:szCs w:val="22"/>
          <w:lang w:val="es-ES"/>
        </w:rPr>
        <w:t>“Declaración</w:t>
      </w:r>
      <w:r w:rsidRPr="001F536E" w:rsidR="00E803A3">
        <w:rPr>
          <w:rStyle w:val="normaltextrun"/>
          <w:rFonts w:ascii="Arial" w:hAnsi="Arial" w:cs="Arial"/>
          <w:sz w:val="22"/>
          <w:szCs w:val="22"/>
          <w:lang w:val="es-ES"/>
        </w:rPr>
        <w:t xml:space="preserve"> </w:t>
      </w:r>
      <w:r w:rsidRPr="001F536E" w:rsidR="005A4B01">
        <w:rPr>
          <w:rStyle w:val="normaltextrun"/>
          <w:rFonts w:ascii="Arial" w:hAnsi="Arial" w:cs="Arial"/>
          <w:sz w:val="22"/>
          <w:szCs w:val="22"/>
          <w:lang w:val="es-ES"/>
        </w:rPr>
        <w:t>Jurada</w:t>
      </w:r>
      <w:r w:rsidRPr="001F536E" w:rsidR="00E803A3">
        <w:rPr>
          <w:rStyle w:val="normaltextrun"/>
          <w:rFonts w:ascii="Arial" w:hAnsi="Arial" w:cs="Arial"/>
          <w:sz w:val="22"/>
          <w:szCs w:val="22"/>
          <w:lang w:val="es-ES"/>
        </w:rPr>
        <w:t xml:space="preserve"> </w:t>
      </w:r>
      <w:r w:rsidRPr="001F536E" w:rsidR="005A4B01">
        <w:rPr>
          <w:rStyle w:val="normaltextrun"/>
          <w:rFonts w:ascii="Arial" w:hAnsi="Arial" w:cs="Arial"/>
          <w:sz w:val="22"/>
          <w:szCs w:val="22"/>
          <w:lang w:val="es-ES"/>
        </w:rPr>
        <w:t>de</w:t>
      </w:r>
      <w:r w:rsidRPr="001F536E" w:rsidR="00E803A3">
        <w:rPr>
          <w:rStyle w:val="normaltextrun"/>
          <w:rFonts w:ascii="Arial" w:hAnsi="Arial" w:cs="Arial"/>
          <w:sz w:val="22"/>
          <w:szCs w:val="22"/>
          <w:lang w:val="es-ES"/>
        </w:rPr>
        <w:t xml:space="preserve"> </w:t>
      </w:r>
      <w:r w:rsidRPr="001F536E" w:rsidR="005A4B01">
        <w:rPr>
          <w:rStyle w:val="normaltextrun"/>
          <w:rFonts w:ascii="Arial" w:hAnsi="Arial" w:cs="Arial"/>
          <w:sz w:val="22"/>
          <w:szCs w:val="22"/>
          <w:lang w:val="es-ES"/>
        </w:rPr>
        <w:t>Ajuste</w:t>
      </w:r>
      <w:r w:rsidRPr="001F536E" w:rsidR="00E803A3">
        <w:rPr>
          <w:rStyle w:val="normaltextrun"/>
          <w:rFonts w:ascii="Arial" w:hAnsi="Arial" w:cs="Arial"/>
          <w:sz w:val="22"/>
          <w:szCs w:val="22"/>
          <w:lang w:val="es-ES"/>
        </w:rPr>
        <w:t xml:space="preserve"> </w:t>
      </w:r>
      <w:r w:rsidRPr="001F536E" w:rsidR="005A4B01">
        <w:rPr>
          <w:rStyle w:val="normaltextrun"/>
          <w:rFonts w:ascii="Arial" w:hAnsi="Arial" w:cs="Arial"/>
          <w:sz w:val="22"/>
          <w:szCs w:val="22"/>
          <w:lang w:val="es-ES"/>
        </w:rPr>
        <w:t>a</w:t>
      </w:r>
      <w:r w:rsidRPr="001F536E" w:rsidR="00E803A3">
        <w:rPr>
          <w:rStyle w:val="normaltextrun"/>
          <w:rFonts w:ascii="Arial" w:hAnsi="Arial" w:cs="Arial"/>
          <w:sz w:val="22"/>
          <w:szCs w:val="22"/>
          <w:lang w:val="es-ES"/>
        </w:rPr>
        <w:t xml:space="preserve"> </w:t>
      </w:r>
      <w:r w:rsidRPr="001F536E" w:rsidR="005A4B01">
        <w:rPr>
          <w:rStyle w:val="normaltextrun"/>
          <w:rFonts w:ascii="Arial" w:hAnsi="Arial" w:cs="Arial"/>
          <w:sz w:val="22"/>
          <w:szCs w:val="22"/>
          <w:lang w:val="es-ES"/>
        </w:rPr>
        <w:t>Valor</w:t>
      </w:r>
      <w:r w:rsidRPr="001F536E" w:rsidR="00E803A3">
        <w:rPr>
          <w:rStyle w:val="normaltextrun"/>
          <w:rFonts w:ascii="Arial" w:hAnsi="Arial" w:cs="Arial"/>
          <w:sz w:val="22"/>
          <w:szCs w:val="22"/>
          <w:lang w:val="es-ES"/>
        </w:rPr>
        <w:t xml:space="preserve"> </w:t>
      </w:r>
      <w:r w:rsidRPr="001F536E" w:rsidR="005A4B01">
        <w:rPr>
          <w:rStyle w:val="normaltextrun"/>
          <w:rFonts w:ascii="Arial" w:hAnsi="Arial" w:cs="Arial"/>
          <w:sz w:val="22"/>
          <w:szCs w:val="22"/>
          <w:lang w:val="es-ES"/>
        </w:rPr>
        <w:t>Máximo”</w:t>
      </w:r>
      <w:r w:rsidRPr="001F536E" w:rsidR="00C8674D">
        <w:rPr>
          <w:rStyle w:val="normaltextrun"/>
          <w:rFonts w:ascii="Arial" w:hAnsi="Arial" w:cs="Arial"/>
          <w:sz w:val="22"/>
          <w:szCs w:val="22"/>
          <w:lang w:val="es-ES"/>
        </w:rPr>
        <w:t>,</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en</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el</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plazo</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establecido</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para</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ello</w:t>
      </w:r>
      <w:r w:rsidRPr="001F536E" w:rsidR="00760171">
        <w:rPr>
          <w:rStyle w:val="normaltextrun"/>
          <w:rFonts w:ascii="Arial" w:hAnsi="Arial" w:cs="Arial"/>
          <w:sz w:val="22"/>
          <w:szCs w:val="22"/>
          <w:lang w:val="es-ES"/>
        </w:rPr>
        <w:t>.</w:t>
      </w:r>
      <w:r w:rsidRPr="001F536E" w:rsidR="00E803A3">
        <w:rPr>
          <w:rStyle w:val="normaltextrun"/>
          <w:rFonts w:ascii="Arial" w:hAnsi="Arial" w:cs="Arial"/>
          <w:sz w:val="22"/>
          <w:szCs w:val="22"/>
          <w:lang w:val="es-ES"/>
        </w:rPr>
        <w:t xml:space="preserve"> </w:t>
      </w:r>
    </w:p>
    <w:p w:rsidRPr="001F536E" w:rsidR="00A71924" w:rsidP="007E24F0" w:rsidRDefault="00CC67FD" w14:paraId="747FDB61" w14:textId="2EEC9FB3">
      <w:pPr>
        <w:pStyle w:val="paragraph"/>
        <w:numPr>
          <w:ilvl w:val="1"/>
          <w:numId w:val="76"/>
        </w:numPr>
        <w:spacing w:before="0" w:beforeAutospacing="0" w:after="0" w:afterAutospacing="0"/>
        <w:jc w:val="both"/>
        <w:textAlignment w:val="baseline"/>
        <w:rPr>
          <w:rStyle w:val="normaltextrun"/>
          <w:rFonts w:ascii="Arial" w:hAnsi="Arial" w:cs="Arial"/>
          <w:lang w:val="es-ES"/>
        </w:rPr>
      </w:pPr>
      <w:r w:rsidRPr="001F536E">
        <w:rPr>
          <w:rStyle w:val="normaltextrun"/>
          <w:rFonts w:ascii="Arial" w:hAnsi="Arial" w:cs="Arial"/>
          <w:sz w:val="22"/>
          <w:szCs w:val="22"/>
          <w:lang w:val="es-ES"/>
        </w:rPr>
        <w:t>S</w:t>
      </w:r>
      <w:r w:rsidRPr="001F536E" w:rsidR="00C8674D">
        <w:rPr>
          <w:rStyle w:val="normaltextrun"/>
          <w:rFonts w:ascii="Arial" w:hAnsi="Arial" w:cs="Arial"/>
          <w:sz w:val="22"/>
          <w:szCs w:val="22"/>
          <w:lang w:val="es-ES"/>
        </w:rPr>
        <w:t>uperar</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el</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Valor</w:t>
      </w:r>
      <w:r w:rsidRPr="001F536E" w:rsidR="00E803A3">
        <w:rPr>
          <w:rStyle w:val="normaltextrun"/>
          <w:rFonts w:ascii="Arial" w:hAnsi="Arial" w:cs="Arial"/>
          <w:sz w:val="22"/>
          <w:szCs w:val="22"/>
          <w:lang w:val="es-ES"/>
        </w:rPr>
        <w:t xml:space="preserve"> </w:t>
      </w:r>
      <w:r w:rsidRPr="001F536E" w:rsidR="008A4B7D">
        <w:rPr>
          <w:rStyle w:val="normaltextrun"/>
          <w:rFonts w:ascii="Arial" w:hAnsi="Arial" w:cs="Arial"/>
          <w:sz w:val="22"/>
          <w:szCs w:val="22"/>
          <w:lang w:val="es-ES"/>
        </w:rPr>
        <w:t>Máximo</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establecido</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por</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la</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Comisión</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para</w:t>
      </w:r>
      <w:r w:rsidRPr="001F536E" w:rsidR="00E803A3">
        <w:rPr>
          <w:rStyle w:val="normaltextrun"/>
          <w:rFonts w:ascii="Arial" w:hAnsi="Arial" w:cs="Arial"/>
          <w:sz w:val="22"/>
          <w:szCs w:val="22"/>
          <w:lang w:val="es-ES"/>
        </w:rPr>
        <w:t xml:space="preserve"> </w:t>
      </w:r>
      <w:r w:rsidR="00AB4F4E">
        <w:rPr>
          <w:rStyle w:val="normaltextrun"/>
          <w:rFonts w:ascii="Arial" w:hAnsi="Arial" w:cs="Arial"/>
          <w:sz w:val="22"/>
          <w:szCs w:val="22"/>
          <w:lang w:val="es-ES"/>
        </w:rPr>
        <w:t>la</w:t>
      </w:r>
      <w:r w:rsidRPr="001F536E" w:rsidR="00E803A3">
        <w:rPr>
          <w:rStyle w:val="normaltextrun"/>
          <w:rFonts w:ascii="Arial" w:hAnsi="Arial" w:cs="Arial"/>
          <w:sz w:val="22"/>
          <w:szCs w:val="22"/>
          <w:lang w:val="es-ES"/>
        </w:rPr>
        <w:t xml:space="preserve"> </w:t>
      </w:r>
      <w:r w:rsidRPr="001F536E" w:rsidR="00C8674D">
        <w:rPr>
          <w:rStyle w:val="normaltextrun"/>
          <w:rFonts w:ascii="Arial" w:hAnsi="Arial" w:cs="Arial"/>
          <w:sz w:val="22"/>
          <w:szCs w:val="22"/>
          <w:lang w:val="es-ES"/>
        </w:rPr>
        <w:t>Obra</w:t>
      </w:r>
      <w:r w:rsidR="00B35074">
        <w:rPr>
          <w:rStyle w:val="normaltextrun"/>
          <w:rFonts w:ascii="Arial" w:hAnsi="Arial" w:cs="Arial"/>
          <w:sz w:val="22"/>
          <w:szCs w:val="22"/>
          <w:lang w:val="es-ES"/>
        </w:rPr>
        <w:t>.</w:t>
      </w:r>
    </w:p>
    <w:p w:rsidRPr="001F536E" w:rsidR="00C8674D" w:rsidP="6ADDCA5F" w:rsidRDefault="0006553C" w14:paraId="2045CB85" w14:textId="21003140">
      <w:pPr>
        <w:pStyle w:val="paragraph"/>
        <w:numPr>
          <w:ilvl w:val="1"/>
          <w:numId w:val="76"/>
        </w:numPr>
        <w:spacing w:before="0" w:beforeAutospacing="0" w:after="0" w:afterAutospacing="0"/>
        <w:jc w:val="both"/>
        <w:textAlignment w:val="baseline"/>
        <w:rPr>
          <w:rStyle w:val="normaltextrun"/>
          <w:rFonts w:ascii="Arial" w:hAnsi="Arial" w:cs="Arial"/>
          <w:sz w:val="22"/>
          <w:szCs w:val="22"/>
          <w:lang w:val="es-ES"/>
        </w:rPr>
      </w:pPr>
      <w:r w:rsidRPr="001F536E">
        <w:rPr>
          <w:rStyle w:val="normaltextrun"/>
          <w:rFonts w:ascii="Arial" w:hAnsi="Arial" w:cs="Arial"/>
          <w:sz w:val="22"/>
          <w:szCs w:val="22"/>
          <w:lang w:val="es-ES"/>
        </w:rPr>
        <w:t>Superar el número máximo de obras adjudicadas por Proponente</w:t>
      </w:r>
      <w:r w:rsidRPr="001F536E" w:rsidR="005B6AE7">
        <w:rPr>
          <w:rStyle w:val="Refdenotaalpie"/>
          <w:rFonts w:ascii="Arial" w:hAnsi="Arial" w:cs="Arial"/>
          <w:sz w:val="22"/>
          <w:szCs w:val="22"/>
          <w:lang w:val="es-ES"/>
        </w:rPr>
        <w:footnoteReference w:id="7"/>
      </w:r>
      <w:r w:rsidRPr="001F536E">
        <w:rPr>
          <w:rStyle w:val="normaltextrun"/>
          <w:rFonts w:ascii="Arial" w:hAnsi="Arial" w:cs="Arial"/>
          <w:sz w:val="22"/>
          <w:szCs w:val="22"/>
          <w:lang w:val="es-ES"/>
        </w:rPr>
        <w:t>.</w:t>
      </w:r>
    </w:p>
    <w:p w:rsidRPr="001F536E" w:rsidR="006238C2" w:rsidP="005F2438" w:rsidRDefault="00D55C38" w14:paraId="08914DB5" w14:textId="5A3E2D8C">
      <w:pPr>
        <w:pStyle w:val="Ttulo2"/>
        <w:ind w:left="567" w:hanging="567"/>
        <w:rPr>
          <w:rFonts w:ascii="Arial" w:hAnsi="Arial" w:cs="Arial"/>
        </w:rPr>
      </w:pPr>
      <w:bookmarkStart w:name="_Toc124513847" w:id="1119"/>
      <w:bookmarkStart w:name="_Ref120802523" w:id="1120"/>
      <w:bookmarkStart w:name="_Toc202338772" w:id="1121"/>
      <w:bookmarkEnd w:id="1119"/>
      <w:r w:rsidRPr="1CAF19E4">
        <w:rPr>
          <w:rFonts w:ascii="Arial" w:hAnsi="Arial" w:cs="Arial"/>
        </w:rPr>
        <w:t>Declaración</w:t>
      </w:r>
      <w:r w:rsidRPr="1CAF19E4" w:rsidR="00E803A3">
        <w:rPr>
          <w:rFonts w:ascii="Arial" w:hAnsi="Arial" w:cs="Arial"/>
        </w:rPr>
        <w:t xml:space="preserve"> </w:t>
      </w:r>
      <w:r w:rsidRPr="1CAF19E4">
        <w:rPr>
          <w:rFonts w:ascii="Arial" w:hAnsi="Arial" w:cs="Arial"/>
        </w:rPr>
        <w:t>Fuera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Bases</w:t>
      </w:r>
      <w:bookmarkEnd w:id="1120"/>
      <w:bookmarkEnd w:id="1121"/>
    </w:p>
    <w:p w:rsidRPr="001F536E" w:rsidR="00C2003F" w:rsidP="006238C2" w:rsidRDefault="006238C2" w14:paraId="5B4C9BB0" w14:textId="59764F3E">
      <w:pPr>
        <w:rPr>
          <w:rFonts w:ascii="Arial" w:hAnsi="Arial" w:cs="Arial"/>
        </w:rPr>
      </w:pPr>
      <w:r w:rsidRPr="001F536E">
        <w:rPr>
          <w:rFonts w:ascii="Arial" w:hAnsi="Arial" w:cs="Arial"/>
        </w:rPr>
        <w:t>Según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etapa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trate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dispuesto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presentes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007C0C37">
        <w:rPr>
          <w:rFonts w:ascii="Arial" w:hAnsi="Arial" w:cs="Arial"/>
        </w:rPr>
        <w:t xml:space="preserve">CGET </w:t>
      </w:r>
      <w:r w:rsidRPr="001F536E">
        <w:rPr>
          <w:rFonts w:ascii="Arial" w:hAnsi="Arial" w:cs="Arial"/>
        </w:rPr>
        <w:t>levantará</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consten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razones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cuales</w:t>
      </w:r>
      <w:r w:rsidRPr="001F536E" w:rsidR="00E803A3">
        <w:rPr>
          <w:rFonts w:ascii="Arial" w:hAnsi="Arial" w:cs="Arial"/>
        </w:rPr>
        <w:t xml:space="preserve"> </w:t>
      </w:r>
      <w:r w:rsidRPr="001F536E">
        <w:rPr>
          <w:rFonts w:ascii="Arial" w:hAnsi="Arial" w:cs="Arial"/>
        </w:rPr>
        <w:t>determinadas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fueron</w:t>
      </w:r>
      <w:r w:rsidRPr="001F536E" w:rsidR="00E803A3">
        <w:rPr>
          <w:rFonts w:ascii="Arial" w:hAnsi="Arial" w:cs="Arial"/>
        </w:rPr>
        <w:t xml:space="preserve"> </w:t>
      </w:r>
      <w:r w:rsidRPr="001F536E">
        <w:rPr>
          <w:rFonts w:ascii="Arial" w:hAnsi="Arial" w:cs="Arial"/>
        </w:rPr>
        <w:t>declaradas</w:t>
      </w:r>
      <w:r w:rsidRPr="001F536E" w:rsidR="00E803A3">
        <w:rPr>
          <w:rFonts w:ascii="Arial" w:hAnsi="Arial" w:cs="Arial"/>
        </w:rPr>
        <w:t xml:space="preserve"> </w:t>
      </w:r>
      <w:r w:rsidRPr="001F536E">
        <w:rPr>
          <w:rFonts w:ascii="Arial" w:hAnsi="Arial" w:cs="Arial"/>
        </w:rPr>
        <w:t>fuera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p>
    <w:p w:rsidRPr="001F536E" w:rsidR="006238C2" w:rsidP="006238C2" w:rsidRDefault="006238C2" w14:paraId="495ED406" w14:textId="2442A11A">
      <w:pPr>
        <w:rPr>
          <w:rFonts w:ascii="Arial" w:hAnsi="Arial" w:cs="Arial"/>
        </w:rPr>
      </w:pPr>
      <w:r w:rsidRPr="001F536E">
        <w:rPr>
          <w:rFonts w:ascii="Arial" w:hAnsi="Arial" w:cs="Arial"/>
        </w:rPr>
        <w:t>Entre</w:t>
      </w:r>
      <w:r w:rsidRPr="001F536E" w:rsidR="00E803A3">
        <w:rPr>
          <w:rFonts w:ascii="Arial" w:hAnsi="Arial" w:cs="Arial"/>
        </w:rPr>
        <w:t xml:space="preserve"> </w:t>
      </w:r>
      <w:r w:rsidRPr="001F536E">
        <w:rPr>
          <w:rFonts w:ascii="Arial" w:hAnsi="Arial" w:cs="Arial"/>
        </w:rPr>
        <w:t>ellas,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encuentran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circunstancias:</w:t>
      </w:r>
    </w:p>
    <w:p w:rsidR="00BE4F6B" w:rsidP="00BE4F6B" w:rsidRDefault="006238C2" w14:paraId="55F8B7A8" w14:textId="0C0C2C41">
      <w:pPr>
        <w:pStyle w:val="Prrafodelista"/>
        <w:numPr>
          <w:ilvl w:val="0"/>
          <w:numId w:val="48"/>
        </w:numPr>
        <w:autoSpaceDE/>
        <w:autoSpaceDN/>
        <w:adjustRightInd/>
        <w:spacing w:after="120"/>
        <w:contextualSpacing w:val="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presentó</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cualquiera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integran,</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Calendario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8.2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p>
    <w:p w:rsidRPr="00BE4F6B" w:rsidR="006238C2" w:rsidP="00BE4F6B" w:rsidRDefault="006238C2" w14:paraId="41AA7AD4" w14:textId="696E6AE6">
      <w:pPr>
        <w:pStyle w:val="Prrafodelista"/>
        <w:numPr>
          <w:ilvl w:val="0"/>
          <w:numId w:val="48"/>
        </w:numPr>
        <w:autoSpaceDE/>
        <w:autoSpaceDN/>
        <w:adjustRightInd/>
        <w:spacing w:after="120"/>
        <w:contextualSpacing w:val="0"/>
        <w:rPr>
          <w:rFonts w:ascii="Arial" w:hAnsi="Arial" w:cs="Arial"/>
        </w:rPr>
      </w:pPr>
      <w:r w:rsidRPr="00BE4F6B">
        <w:rPr>
          <w:rFonts w:ascii="Arial" w:hAnsi="Arial" w:cs="Arial"/>
        </w:rPr>
        <w:t>La</w:t>
      </w:r>
      <w:r w:rsidRPr="00BE4F6B" w:rsidR="00E803A3">
        <w:rPr>
          <w:rFonts w:ascii="Arial" w:hAnsi="Arial" w:cs="Arial"/>
        </w:rPr>
        <w:t xml:space="preserve"> </w:t>
      </w:r>
      <w:r w:rsidRPr="00BE4F6B">
        <w:rPr>
          <w:rFonts w:ascii="Arial" w:hAnsi="Arial" w:cs="Arial"/>
        </w:rPr>
        <w:t>Propuesta</w:t>
      </w:r>
      <w:r w:rsidRPr="00BE4F6B" w:rsidR="00E803A3">
        <w:rPr>
          <w:rFonts w:ascii="Arial" w:hAnsi="Arial" w:cs="Arial"/>
        </w:rPr>
        <w:t xml:space="preserve"> </w:t>
      </w:r>
      <w:r w:rsidRPr="00BE4F6B">
        <w:rPr>
          <w:rFonts w:ascii="Arial" w:hAnsi="Arial" w:cs="Arial"/>
        </w:rPr>
        <w:t>está</w:t>
      </w:r>
      <w:r w:rsidRPr="00BE4F6B" w:rsidR="00E803A3">
        <w:rPr>
          <w:rFonts w:ascii="Arial" w:hAnsi="Arial" w:cs="Arial"/>
        </w:rPr>
        <w:t xml:space="preserve"> </w:t>
      </w:r>
      <w:r w:rsidRPr="00BE4F6B">
        <w:rPr>
          <w:rFonts w:ascii="Arial" w:hAnsi="Arial" w:cs="Arial"/>
        </w:rPr>
        <w:t>condicionada</w:t>
      </w:r>
      <w:r w:rsidRPr="00BE4F6B" w:rsidR="00E803A3">
        <w:rPr>
          <w:rFonts w:ascii="Arial" w:hAnsi="Arial" w:cs="Arial"/>
        </w:rPr>
        <w:t xml:space="preserve"> </w:t>
      </w:r>
      <w:r w:rsidRPr="00BE4F6B">
        <w:rPr>
          <w:rFonts w:ascii="Arial" w:hAnsi="Arial" w:cs="Arial"/>
        </w:rPr>
        <w:t>o</w:t>
      </w:r>
      <w:r w:rsidRPr="00BE4F6B" w:rsidR="00E803A3">
        <w:rPr>
          <w:rFonts w:ascii="Arial" w:hAnsi="Arial" w:cs="Arial"/>
        </w:rPr>
        <w:t xml:space="preserve"> </w:t>
      </w:r>
      <w:r w:rsidRPr="00BE4F6B">
        <w:rPr>
          <w:rFonts w:ascii="Arial" w:hAnsi="Arial" w:cs="Arial"/>
        </w:rPr>
        <w:t>presenta</w:t>
      </w:r>
      <w:r w:rsidRPr="00BE4F6B" w:rsidR="00E803A3">
        <w:rPr>
          <w:rFonts w:ascii="Arial" w:hAnsi="Arial" w:cs="Arial"/>
        </w:rPr>
        <w:t xml:space="preserve"> </w:t>
      </w:r>
      <w:r w:rsidRPr="00BE4F6B">
        <w:rPr>
          <w:rFonts w:ascii="Arial" w:hAnsi="Arial" w:cs="Arial"/>
        </w:rPr>
        <w:t>discrepancias</w:t>
      </w:r>
      <w:r w:rsidRPr="00BE4F6B" w:rsidR="00E803A3">
        <w:rPr>
          <w:rFonts w:ascii="Arial" w:hAnsi="Arial" w:cs="Arial"/>
        </w:rPr>
        <w:t xml:space="preserve"> </w:t>
      </w:r>
      <w:r w:rsidRPr="00BE4F6B">
        <w:rPr>
          <w:rFonts w:ascii="Arial" w:hAnsi="Arial" w:cs="Arial"/>
        </w:rPr>
        <w:t>con</w:t>
      </w:r>
      <w:r w:rsidRPr="00BE4F6B" w:rsidR="00E803A3">
        <w:rPr>
          <w:rFonts w:ascii="Arial" w:hAnsi="Arial" w:cs="Arial"/>
        </w:rPr>
        <w:t xml:space="preserve"> </w:t>
      </w:r>
      <w:r w:rsidRPr="00BE4F6B">
        <w:rPr>
          <w:rFonts w:ascii="Arial" w:hAnsi="Arial" w:cs="Arial"/>
        </w:rPr>
        <w:t>las</w:t>
      </w:r>
      <w:r w:rsidRPr="00BE4F6B" w:rsidR="00E803A3">
        <w:rPr>
          <w:rFonts w:ascii="Arial" w:hAnsi="Arial" w:cs="Arial"/>
        </w:rPr>
        <w:t xml:space="preserve"> </w:t>
      </w:r>
      <w:r w:rsidRPr="00BE4F6B">
        <w:rPr>
          <w:rFonts w:ascii="Arial" w:hAnsi="Arial" w:cs="Arial"/>
        </w:rPr>
        <w:t>Bases</w:t>
      </w:r>
      <w:r w:rsidRPr="00BE4F6B" w:rsidR="00E803A3">
        <w:rPr>
          <w:rFonts w:ascii="Arial" w:hAnsi="Arial" w:cs="Arial"/>
        </w:rPr>
        <w:t xml:space="preserve"> </w:t>
      </w:r>
      <w:r w:rsidRPr="00BE4F6B">
        <w:rPr>
          <w:rFonts w:ascii="Arial" w:hAnsi="Arial" w:cs="Arial"/>
        </w:rPr>
        <w:t>de</w:t>
      </w:r>
      <w:r w:rsidRPr="00BE4F6B" w:rsidR="00E803A3">
        <w:rPr>
          <w:rFonts w:ascii="Arial" w:hAnsi="Arial" w:cs="Arial"/>
        </w:rPr>
        <w:t xml:space="preserve"> </w:t>
      </w:r>
      <w:r w:rsidRPr="00BE4F6B">
        <w:rPr>
          <w:rFonts w:ascii="Arial" w:hAnsi="Arial" w:cs="Arial"/>
        </w:rPr>
        <w:t>Licitación,</w:t>
      </w:r>
      <w:r w:rsidRPr="00BE4F6B" w:rsidR="00E803A3">
        <w:rPr>
          <w:rFonts w:ascii="Arial" w:hAnsi="Arial" w:cs="Arial"/>
        </w:rPr>
        <w:t xml:space="preserve"> </w:t>
      </w:r>
      <w:r w:rsidRPr="00BE4F6B">
        <w:rPr>
          <w:rFonts w:ascii="Arial" w:hAnsi="Arial" w:cs="Arial"/>
        </w:rPr>
        <w:t>es</w:t>
      </w:r>
      <w:r w:rsidRPr="00BE4F6B" w:rsidR="00E803A3">
        <w:rPr>
          <w:rFonts w:ascii="Arial" w:hAnsi="Arial" w:cs="Arial"/>
        </w:rPr>
        <w:t xml:space="preserve"> </w:t>
      </w:r>
      <w:r w:rsidRPr="00BE4F6B">
        <w:rPr>
          <w:rFonts w:ascii="Arial" w:hAnsi="Arial" w:cs="Arial"/>
        </w:rPr>
        <w:t>poco</w:t>
      </w:r>
      <w:r w:rsidRPr="00BE4F6B" w:rsidR="00E803A3">
        <w:rPr>
          <w:rFonts w:ascii="Arial" w:hAnsi="Arial" w:cs="Arial"/>
        </w:rPr>
        <w:t xml:space="preserve"> </w:t>
      </w:r>
      <w:r w:rsidRPr="00BE4F6B">
        <w:rPr>
          <w:rFonts w:ascii="Arial" w:hAnsi="Arial" w:cs="Arial"/>
        </w:rPr>
        <w:t>clara</w:t>
      </w:r>
      <w:r w:rsidRPr="00BE4F6B" w:rsidR="00E803A3">
        <w:rPr>
          <w:rFonts w:ascii="Arial" w:hAnsi="Arial" w:cs="Arial"/>
        </w:rPr>
        <w:t xml:space="preserve"> </w:t>
      </w:r>
      <w:r w:rsidRPr="00BE4F6B">
        <w:rPr>
          <w:rFonts w:ascii="Arial" w:hAnsi="Arial" w:cs="Arial"/>
        </w:rPr>
        <w:t>o</w:t>
      </w:r>
      <w:r w:rsidRPr="00BE4F6B" w:rsidR="00E803A3">
        <w:rPr>
          <w:rFonts w:ascii="Arial" w:hAnsi="Arial" w:cs="Arial"/>
        </w:rPr>
        <w:t xml:space="preserve"> </w:t>
      </w:r>
      <w:r w:rsidRPr="00BE4F6B">
        <w:rPr>
          <w:rFonts w:ascii="Arial" w:hAnsi="Arial" w:cs="Arial"/>
        </w:rPr>
        <w:t>contiene</w:t>
      </w:r>
      <w:r w:rsidRPr="00BE4F6B" w:rsidR="00E803A3">
        <w:rPr>
          <w:rFonts w:ascii="Arial" w:hAnsi="Arial" w:cs="Arial"/>
        </w:rPr>
        <w:t xml:space="preserve"> </w:t>
      </w:r>
      <w:r w:rsidRPr="00BE4F6B">
        <w:rPr>
          <w:rFonts w:ascii="Arial" w:hAnsi="Arial" w:cs="Arial"/>
        </w:rPr>
        <w:t>agregados,</w:t>
      </w:r>
      <w:r w:rsidRPr="00BE4F6B" w:rsidR="00E803A3">
        <w:rPr>
          <w:rFonts w:ascii="Arial" w:hAnsi="Arial" w:cs="Arial"/>
        </w:rPr>
        <w:t xml:space="preserve"> </w:t>
      </w:r>
      <w:r w:rsidRPr="00BE4F6B">
        <w:rPr>
          <w:rFonts w:ascii="Arial" w:hAnsi="Arial" w:cs="Arial"/>
        </w:rPr>
        <w:t>enmiendas</w:t>
      </w:r>
      <w:r w:rsidRPr="00BE4F6B" w:rsidR="00E803A3">
        <w:rPr>
          <w:rFonts w:ascii="Arial" w:hAnsi="Arial" w:cs="Arial"/>
        </w:rPr>
        <w:t xml:space="preserve"> </w:t>
      </w:r>
      <w:r w:rsidRPr="00BE4F6B">
        <w:rPr>
          <w:rFonts w:ascii="Arial" w:hAnsi="Arial" w:cs="Arial"/>
        </w:rPr>
        <w:t>o</w:t>
      </w:r>
      <w:r w:rsidRPr="00BE4F6B" w:rsidR="00E803A3">
        <w:rPr>
          <w:rFonts w:ascii="Arial" w:hAnsi="Arial" w:cs="Arial"/>
        </w:rPr>
        <w:t xml:space="preserve"> </w:t>
      </w:r>
      <w:r w:rsidRPr="00BE4F6B">
        <w:rPr>
          <w:rFonts w:ascii="Arial" w:hAnsi="Arial" w:cs="Arial"/>
        </w:rPr>
        <w:t>irregularidades.</w:t>
      </w:r>
    </w:p>
    <w:p w:rsidR="0A473209" w:rsidP="00BE4F6B" w:rsidRDefault="0A473209" w14:paraId="4069CA6A" w14:textId="6ACC39F8">
      <w:pPr>
        <w:pStyle w:val="Prrafodelista"/>
        <w:spacing w:after="120"/>
        <w:ind w:left="1080"/>
        <w:rPr>
          <w:rFonts w:ascii="Arial" w:hAnsi="Arial" w:cs="Arial"/>
        </w:rPr>
      </w:pPr>
    </w:p>
    <w:p w:rsidRPr="001F536E" w:rsidR="006238C2" w:rsidP="2468C104" w:rsidRDefault="006238C2" w14:paraId="4436E5D7" w14:textId="10329851">
      <w:pPr>
        <w:pStyle w:val="Prrafodelista"/>
        <w:numPr>
          <w:ilvl w:val="0"/>
          <w:numId w:val="48"/>
        </w:numPr>
        <w:autoSpaceDE/>
        <w:autoSpaceDN/>
        <w:adjustRightInd/>
        <w:spacing w:after="120"/>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tiene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validez</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extienda,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sidR="00B509F6">
        <w:rPr>
          <w:rFonts w:ascii="Arial" w:hAnsi="Arial" w:cs="Arial"/>
        </w:rPr>
        <w:t>14 (catorce) meses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contar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Cierre</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Recepción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cuyo</w:t>
      </w:r>
      <w:r w:rsidRPr="001F536E" w:rsidR="00E803A3">
        <w:rPr>
          <w:rFonts w:ascii="Arial" w:hAnsi="Arial" w:cs="Arial"/>
        </w:rPr>
        <w:t xml:space="preserve"> </w:t>
      </w:r>
      <w:r w:rsidRPr="001F536E">
        <w:rPr>
          <w:rFonts w:ascii="Arial" w:hAnsi="Arial" w:cs="Arial"/>
        </w:rPr>
        <w:t>período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validez</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menor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requerido,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claramente</w:t>
      </w:r>
      <w:r w:rsidRPr="001F536E" w:rsidR="00E803A3">
        <w:rPr>
          <w:rFonts w:ascii="Arial" w:hAnsi="Arial" w:cs="Arial"/>
        </w:rPr>
        <w:t xml:space="preserve"> </w:t>
      </w:r>
      <w:r w:rsidRPr="001F536E">
        <w:rPr>
          <w:rFonts w:ascii="Arial" w:hAnsi="Arial" w:cs="Arial"/>
        </w:rPr>
        <w:t>especificado.</w:t>
      </w:r>
    </w:p>
    <w:p w:rsidRPr="001F536E" w:rsidR="00F259C3" w:rsidP="00F259C3" w:rsidRDefault="00F259C3" w14:paraId="2F56685A" w14:textId="77777777">
      <w:pPr>
        <w:pStyle w:val="Prrafodelista"/>
        <w:autoSpaceDE/>
        <w:autoSpaceDN/>
        <w:adjustRightInd/>
        <w:spacing w:after="120"/>
        <w:ind w:left="1080"/>
        <w:rPr>
          <w:rFonts w:ascii="Arial" w:hAnsi="Arial" w:cs="Arial"/>
        </w:rPr>
      </w:pPr>
    </w:p>
    <w:p w:rsidRPr="001F536E" w:rsidR="006238C2" w:rsidP="617E8730" w:rsidRDefault="006238C2" w14:paraId="1CBF89E6" w14:textId="489F75F1">
      <w:pPr>
        <w:pStyle w:val="Prrafodelista"/>
        <w:numPr>
          <w:ilvl w:val="0"/>
          <w:numId w:val="48"/>
        </w:numPr>
        <w:autoSpaceDE/>
        <w:autoSpaceDN/>
        <w:adjustRightInd/>
        <w:spacing w:after="120"/>
        <w:rPr>
          <w:rFonts w:ascii="Arial" w:hAnsi="Arial" w:cs="Arial"/>
        </w:rPr>
      </w:pPr>
      <w:r w:rsidRPr="001F536E">
        <w:rPr>
          <w:rFonts w:ascii="Arial" w:hAnsi="Arial" w:cs="Arial"/>
        </w:rPr>
        <w:t>No</w:t>
      </w:r>
      <w:r w:rsidRPr="001F536E" w:rsidR="00E803A3">
        <w:rPr>
          <w:rFonts w:ascii="Arial" w:hAnsi="Arial" w:cs="Arial"/>
        </w:rPr>
        <w:t xml:space="preserve"> </w:t>
      </w:r>
      <w:r w:rsidRPr="001F536E">
        <w:rPr>
          <w:rFonts w:ascii="Arial" w:hAnsi="Arial" w:cs="Arial"/>
        </w:rPr>
        <w:t>haber</w:t>
      </w:r>
      <w:r w:rsidRPr="001F536E" w:rsidR="00E803A3">
        <w:rPr>
          <w:rFonts w:ascii="Arial" w:hAnsi="Arial" w:cs="Arial"/>
        </w:rPr>
        <w:t xml:space="preserve"> </w:t>
      </w:r>
      <w:r w:rsidRPr="001F536E">
        <w:rPr>
          <w:rFonts w:ascii="Arial" w:hAnsi="Arial" w:cs="Arial"/>
        </w:rPr>
        <w:t>hecho</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física</w:t>
      </w:r>
      <w:r w:rsidRPr="001F536E" w:rsidR="00E803A3">
        <w:rPr>
          <w:rFonts w:ascii="Arial" w:hAnsi="Arial" w:cs="Arial"/>
        </w:rPr>
        <w:t xml:space="preserve"> </w:t>
      </w:r>
      <w:r w:rsidRPr="001F536E" w:rsidR="00DC460C">
        <w:rPr>
          <w:rFonts w:ascii="Arial" w:hAnsi="Arial" w:cs="Arial"/>
        </w:rPr>
        <w:t>y/o</w:t>
      </w:r>
      <w:r w:rsidRPr="001F536E" w:rsidR="00E803A3">
        <w:rPr>
          <w:rFonts w:ascii="Arial" w:hAnsi="Arial" w:cs="Arial"/>
        </w:rPr>
        <w:t xml:space="preserve"> </w:t>
      </w:r>
      <w:r w:rsidRPr="001F536E" w:rsidR="00DC460C">
        <w:rPr>
          <w:rFonts w:ascii="Arial" w:hAnsi="Arial" w:cs="Arial"/>
        </w:rPr>
        <w:t>digital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Garantías,</w:t>
      </w:r>
      <w:r w:rsidRPr="001F536E" w:rsidR="00E803A3">
        <w:rPr>
          <w:rFonts w:ascii="Arial" w:hAnsi="Arial" w:cs="Arial"/>
        </w:rPr>
        <w:t xml:space="preserve"> </w:t>
      </w:r>
      <w:r w:rsidRPr="001F536E">
        <w:rPr>
          <w:rFonts w:ascii="Arial" w:hAnsi="Arial" w:cs="Arial"/>
        </w:rPr>
        <w:t>aun</w:t>
      </w:r>
      <w:r w:rsidRPr="001F536E" w:rsidR="00E803A3">
        <w:rPr>
          <w:rFonts w:ascii="Arial" w:hAnsi="Arial" w:cs="Arial"/>
        </w:rPr>
        <w:t xml:space="preserve"> </w:t>
      </w:r>
      <w:r w:rsidRPr="001F536E">
        <w:rPr>
          <w:rFonts w:ascii="Arial" w:hAnsi="Arial" w:cs="Arial"/>
        </w:rPr>
        <w:t>cuando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hubiera</w:t>
      </w:r>
      <w:r w:rsidRPr="001F536E" w:rsidR="00E803A3">
        <w:rPr>
          <w:rFonts w:ascii="Arial" w:hAnsi="Arial" w:cs="Arial"/>
        </w:rPr>
        <w:t xml:space="preserve"> </w:t>
      </w:r>
      <w:r w:rsidRPr="001F536E">
        <w:rPr>
          <w:rFonts w:ascii="Arial" w:hAnsi="Arial" w:cs="Arial"/>
        </w:rPr>
        <w:t>entregado</w:t>
      </w:r>
      <w:r w:rsidRPr="001F536E" w:rsidR="00E803A3">
        <w:rPr>
          <w:rFonts w:ascii="Arial" w:hAnsi="Arial" w:cs="Arial"/>
        </w:rPr>
        <w:t xml:space="preserve"> </w:t>
      </w:r>
      <w:r w:rsidRPr="001F536E" w:rsidR="00745D4A">
        <w:rPr>
          <w:rFonts w:ascii="Arial" w:hAnsi="Arial" w:cs="Arial"/>
        </w:rPr>
        <w:t>solo</w:t>
      </w:r>
      <w:r w:rsidRPr="001F536E" w:rsidR="00E803A3">
        <w:rPr>
          <w:rFonts w:ascii="Arial" w:hAnsi="Arial" w:cs="Arial"/>
        </w:rPr>
        <w:t xml:space="preserve"> </w:t>
      </w:r>
      <w:r w:rsidRPr="001F536E" w:rsidR="00760171">
        <w:rPr>
          <w:rFonts w:ascii="Arial" w:hAnsi="Arial" w:cs="Arial"/>
        </w:rPr>
        <w:t>en</w:t>
      </w:r>
      <w:r w:rsidRPr="001F536E" w:rsidR="00E803A3">
        <w:rPr>
          <w:rFonts w:ascii="Arial" w:hAnsi="Arial" w:cs="Arial"/>
        </w:rPr>
        <w:t xml:space="preserve"> </w:t>
      </w:r>
      <w:r w:rsidRPr="001F536E" w:rsidR="00745D4A">
        <w:rPr>
          <w:rFonts w:ascii="Arial" w:hAnsi="Arial" w:cs="Arial"/>
        </w:rPr>
        <w:t>una</w:t>
      </w:r>
      <w:r w:rsidRPr="001F536E" w:rsidR="00E803A3">
        <w:rPr>
          <w:rFonts w:ascii="Arial" w:hAnsi="Arial" w:cs="Arial"/>
        </w:rPr>
        <w:t xml:space="preserve"> </w:t>
      </w:r>
      <w:r w:rsidRPr="001F536E" w:rsidR="00745D4A">
        <w:rPr>
          <w:rFonts w:ascii="Arial" w:hAnsi="Arial" w:cs="Arial"/>
        </w:rPr>
        <w:t>de</w:t>
      </w:r>
      <w:r w:rsidRPr="001F536E" w:rsidR="00E803A3">
        <w:rPr>
          <w:rFonts w:ascii="Arial" w:hAnsi="Arial" w:cs="Arial"/>
        </w:rPr>
        <w:t xml:space="preserve"> </w:t>
      </w:r>
      <w:r w:rsidRPr="001F536E" w:rsidR="00745D4A">
        <w:rPr>
          <w:rFonts w:ascii="Arial" w:hAnsi="Arial" w:cs="Arial"/>
        </w:rPr>
        <w:t>las</w:t>
      </w:r>
      <w:r w:rsidRPr="001F536E" w:rsidR="00E803A3">
        <w:rPr>
          <w:rFonts w:ascii="Arial" w:hAnsi="Arial" w:cs="Arial"/>
        </w:rPr>
        <w:t xml:space="preserve"> </w:t>
      </w:r>
      <w:r w:rsidRPr="001F536E" w:rsidR="00745D4A">
        <w:rPr>
          <w:rFonts w:ascii="Arial" w:hAnsi="Arial" w:cs="Arial"/>
        </w:rPr>
        <w:t>formas</w:t>
      </w:r>
      <w:r w:rsidRPr="001F536E" w:rsidR="00E803A3">
        <w:rPr>
          <w:rFonts w:ascii="Arial" w:hAnsi="Arial" w:cs="Arial"/>
        </w:rPr>
        <w:t xml:space="preserve"> </w:t>
      </w:r>
      <w:r w:rsidRPr="001F536E" w:rsidR="00745D4A">
        <w:rPr>
          <w:rFonts w:ascii="Arial" w:hAnsi="Arial" w:cs="Arial"/>
        </w:rPr>
        <w:t>mencionadas.</w:t>
      </w:r>
    </w:p>
    <w:p w:rsidRPr="001F536E" w:rsidR="003A4763" w:rsidP="007E24F0" w:rsidRDefault="006238C2" w14:paraId="1DA618B5" w14:textId="547F653C">
      <w:pPr>
        <w:pStyle w:val="Prrafodelista"/>
        <w:numPr>
          <w:ilvl w:val="0"/>
          <w:numId w:val="48"/>
        </w:numPr>
        <w:autoSpaceDE/>
        <w:autoSpaceDN/>
        <w:adjustRightInd/>
        <w:spacing w:after="120"/>
        <w:contextualSpacing w:val="0"/>
        <w:rPr>
          <w:rFonts w:ascii="Arial" w:hAnsi="Arial" w:cs="Arial"/>
        </w:rPr>
      </w:pPr>
      <w:r w:rsidRPr="001F536E">
        <w:rPr>
          <w:rFonts w:ascii="Arial" w:hAnsi="Arial" w:cs="Arial"/>
        </w:rPr>
        <w:t>Con</w:t>
      </w:r>
      <w:r w:rsidRPr="001F536E" w:rsidR="00E803A3">
        <w:rPr>
          <w:rFonts w:ascii="Arial" w:hAnsi="Arial" w:cs="Arial"/>
        </w:rPr>
        <w:t xml:space="preserve"> </w:t>
      </w:r>
      <w:r w:rsidRPr="001F536E">
        <w:rPr>
          <w:rFonts w:ascii="Arial" w:hAnsi="Arial" w:cs="Arial"/>
        </w:rPr>
        <w:t>posterioridad</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solicitud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aclaración,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mantiene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condición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cero</w:t>
      </w:r>
      <w:r w:rsidRPr="001F536E" w:rsidR="00E803A3">
        <w:rPr>
          <w:rFonts w:ascii="Arial" w:hAnsi="Arial" w:cs="Arial"/>
        </w:rPr>
        <w:t xml:space="preserve"> </w:t>
      </w:r>
      <w:r w:rsidRPr="001F536E">
        <w:rPr>
          <w:rFonts w:ascii="Arial" w:hAnsi="Arial" w:cs="Arial"/>
        </w:rPr>
        <w:t>(0)</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cualquiera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señalados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Tabla</w:t>
      </w:r>
      <w:r w:rsidRPr="001F536E" w:rsidR="00E803A3">
        <w:rPr>
          <w:rFonts w:ascii="Arial" w:hAnsi="Arial" w:cs="Arial"/>
        </w:rPr>
        <w:t xml:space="preserve"> </w:t>
      </w:r>
      <w:r w:rsidRPr="001F536E">
        <w:rPr>
          <w:rFonts w:ascii="Arial" w:hAnsi="Arial" w:cs="Arial"/>
        </w:rPr>
        <w:t>4:</w:t>
      </w:r>
      <w:r w:rsidRPr="001F536E" w:rsidR="00E803A3">
        <w:rPr>
          <w:rFonts w:ascii="Arial" w:hAnsi="Arial" w:cs="Arial"/>
        </w:rPr>
        <w:t xml:space="preserve"> </w:t>
      </w:r>
      <w:r w:rsidRPr="001F536E">
        <w:rPr>
          <w:rFonts w:ascii="Arial" w:hAnsi="Arial" w:cs="Arial"/>
        </w:rPr>
        <w:t>“Matriz</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Verificación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Administrativos”.</w:t>
      </w:r>
      <w:r w:rsidRPr="001F536E" w:rsidR="00E803A3">
        <w:rPr>
          <w:rFonts w:ascii="Arial" w:hAnsi="Arial" w:cs="Arial"/>
        </w:rPr>
        <w:t xml:space="preserve"> </w:t>
      </w:r>
    </w:p>
    <w:p w:rsidRPr="001F536E" w:rsidR="006238C2" w:rsidP="007E24F0" w:rsidRDefault="006238C2" w14:paraId="7B19FA11" w14:textId="7AE0F339">
      <w:pPr>
        <w:pStyle w:val="Prrafodelista"/>
        <w:numPr>
          <w:ilvl w:val="0"/>
          <w:numId w:val="48"/>
        </w:numPr>
        <w:autoSpaceDE/>
        <w:autoSpaceDN/>
        <w:adjustRightInd/>
        <w:spacing w:after="120"/>
        <w:contextualSpacing w:val="0"/>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Administrativa,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Financieros,</w:t>
      </w:r>
      <w:r w:rsidRPr="001F536E" w:rsidR="00E803A3">
        <w:rPr>
          <w:rFonts w:ascii="Arial" w:hAnsi="Arial" w:cs="Arial"/>
        </w:rPr>
        <w:t xml:space="preserve"> </w:t>
      </w:r>
      <w:r w:rsidRPr="001F536E">
        <w:rPr>
          <w:rFonts w:ascii="Arial" w:hAnsi="Arial" w:cs="Arial"/>
        </w:rPr>
        <w:t>Laborales,</w:t>
      </w:r>
      <w:r w:rsidRPr="001F536E" w:rsidR="00E803A3">
        <w:rPr>
          <w:rFonts w:ascii="Arial" w:hAnsi="Arial" w:cs="Arial"/>
        </w:rPr>
        <w:t xml:space="preserve"> </w:t>
      </w:r>
      <w:r w:rsidRPr="001F536E">
        <w:rPr>
          <w:rFonts w:ascii="Arial" w:hAnsi="Arial" w:cs="Arial"/>
        </w:rPr>
        <w:t>Previsionales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Siniestralidad,</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obtenga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calificación</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ponderada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75</w:t>
      </w:r>
      <w:r w:rsidRPr="001F536E" w:rsidR="00E803A3">
        <w:rPr>
          <w:rFonts w:ascii="Arial" w:hAnsi="Arial" w:cs="Arial"/>
        </w:rPr>
        <w:t xml:space="preserve"> </w:t>
      </w:r>
      <w:r w:rsidRPr="001F536E" w:rsidR="006752E5">
        <w:rPr>
          <w:rFonts w:ascii="Arial" w:hAnsi="Arial" w:cs="Arial"/>
        </w:rPr>
        <w:t>puntos</w:t>
      </w:r>
      <w:r w:rsidRPr="001F536E">
        <w:rPr>
          <w:rFonts w:ascii="Arial" w:hAnsi="Arial" w:cs="Arial"/>
        </w:rPr>
        <w:t>.</w:t>
      </w:r>
    </w:p>
    <w:p w:rsidRPr="001F536E" w:rsidR="006238C2" w:rsidP="007E24F0" w:rsidRDefault="006238C2" w14:paraId="2E9B6340" w14:textId="1072CB2D">
      <w:pPr>
        <w:pStyle w:val="Prrafodelista"/>
        <w:numPr>
          <w:ilvl w:val="0"/>
          <w:numId w:val="48"/>
        </w:numPr>
        <w:autoSpaceDE/>
        <w:autoSpaceDN/>
        <w:adjustRightInd/>
        <w:spacing w:after="120"/>
        <w:contextualSpacing w:val="0"/>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permite</w:t>
      </w:r>
      <w:r w:rsidRPr="001F536E" w:rsidR="00E803A3">
        <w:rPr>
          <w:rFonts w:ascii="Arial" w:hAnsi="Arial" w:cs="Arial"/>
        </w:rPr>
        <w:t xml:space="preserve"> </w:t>
      </w:r>
      <w:r w:rsidRPr="001F536E">
        <w:rPr>
          <w:rFonts w:ascii="Arial" w:hAnsi="Arial" w:cs="Arial"/>
        </w:rPr>
        <w:t>acreditar,</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aspectos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Experiencia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Competencia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BB113D">
        <w:rPr>
          <w:rFonts w:ascii="Arial" w:hAnsi="Arial" w:cs="Arial"/>
        </w:rPr>
        <w:t>.</w:t>
      </w:r>
    </w:p>
    <w:p w:rsidRPr="001F536E" w:rsidR="006238C2" w:rsidP="007E24F0" w:rsidRDefault="006238C2" w14:paraId="1A3B5882" w14:textId="7B63FDE8">
      <w:pPr>
        <w:pStyle w:val="Prrafodelista"/>
        <w:numPr>
          <w:ilvl w:val="0"/>
          <w:numId w:val="48"/>
        </w:numPr>
        <w:autoSpaceDE/>
        <w:autoSpaceDN/>
        <w:adjustRightInd/>
        <w:spacing w:after="120"/>
        <w:contextualSpacing w:val="0"/>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resulta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condición</w:t>
      </w:r>
      <w:r w:rsidRPr="001F536E" w:rsidR="00E803A3">
        <w:rPr>
          <w:rFonts w:ascii="Arial" w:hAnsi="Arial" w:cs="Arial"/>
        </w:rPr>
        <w:t xml:space="preserve"> </w:t>
      </w:r>
      <w:r w:rsidRPr="001F536E">
        <w:rPr>
          <w:rFonts w:ascii="Arial" w:hAnsi="Arial" w:cs="Arial"/>
        </w:rPr>
        <w:t>cero</w:t>
      </w:r>
      <w:r w:rsidRPr="001F536E" w:rsidR="00E803A3">
        <w:rPr>
          <w:rFonts w:ascii="Arial" w:hAnsi="Arial" w:cs="Arial"/>
        </w:rPr>
        <w:t xml:space="preserve"> </w:t>
      </w:r>
      <w:r w:rsidRPr="001F536E">
        <w:rPr>
          <w:rFonts w:ascii="Arial" w:hAnsi="Arial" w:cs="Arial"/>
        </w:rPr>
        <w:t>(0)</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cualquiera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señalados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Tabla</w:t>
      </w:r>
      <w:r w:rsidRPr="001F536E" w:rsidR="00E803A3">
        <w:rPr>
          <w:rFonts w:ascii="Arial" w:hAnsi="Arial" w:cs="Arial"/>
        </w:rPr>
        <w:t xml:space="preserve"> </w:t>
      </w:r>
      <w:r w:rsidRPr="001F536E">
        <w:rPr>
          <w:rFonts w:ascii="Arial" w:hAnsi="Arial" w:cs="Arial"/>
        </w:rPr>
        <w:t>6:</w:t>
      </w:r>
      <w:r w:rsidRPr="001F536E" w:rsidR="00E803A3">
        <w:rPr>
          <w:rFonts w:ascii="Arial" w:hAnsi="Arial" w:cs="Arial"/>
        </w:rPr>
        <w:t xml:space="preserve"> </w:t>
      </w:r>
      <w:r w:rsidRPr="001F536E">
        <w:rPr>
          <w:rFonts w:ascii="Arial" w:hAnsi="Arial" w:cs="Arial"/>
        </w:rPr>
        <w:t>Matriz</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Verificación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Técnicos.</w:t>
      </w:r>
    </w:p>
    <w:p w:rsidRPr="001F536E" w:rsidR="006238C2" w:rsidP="007E24F0" w:rsidRDefault="006238C2" w14:paraId="71BF26ED" w14:textId="6E1C4ABC">
      <w:pPr>
        <w:pStyle w:val="Prrafodelista"/>
        <w:numPr>
          <w:ilvl w:val="0"/>
          <w:numId w:val="48"/>
        </w:numPr>
        <w:autoSpaceDE/>
        <w:autoSpaceDN/>
        <w:adjustRightInd/>
        <w:spacing w:after="120"/>
        <w:contextualSpacing w:val="0"/>
        <w:rPr>
          <w:rFonts w:ascii="Arial" w:hAnsi="Arial" w:cs="Arial"/>
        </w:rPr>
      </w:pPr>
      <w:r w:rsidRPr="001F536E">
        <w:rPr>
          <w:rFonts w:ascii="Arial" w:hAnsi="Arial" w:cs="Arial"/>
        </w:rPr>
        <w:t>Con</w:t>
      </w:r>
      <w:r w:rsidRPr="001F536E" w:rsidR="00E803A3">
        <w:rPr>
          <w:rFonts w:ascii="Arial" w:hAnsi="Arial" w:cs="Arial"/>
        </w:rPr>
        <w:t xml:space="preserve"> </w:t>
      </w:r>
      <w:r w:rsidRPr="001F536E">
        <w:rPr>
          <w:rFonts w:ascii="Arial" w:hAnsi="Arial" w:cs="Arial"/>
        </w:rPr>
        <w:t>posterioridad</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solicitud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aclaración,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obtenga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calificación</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ponderada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75</w:t>
      </w:r>
      <w:r w:rsidRPr="001F536E" w:rsidR="00E803A3">
        <w:rPr>
          <w:rFonts w:ascii="Arial" w:hAnsi="Arial" w:cs="Arial"/>
        </w:rPr>
        <w:t xml:space="preserve"> </w:t>
      </w:r>
      <w:r w:rsidRPr="001F536E" w:rsidR="000337FB">
        <w:rPr>
          <w:rFonts w:ascii="Arial" w:hAnsi="Arial" w:cs="Arial"/>
        </w:rPr>
        <w:t>puntos</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obtenga</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Técnico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50</w:t>
      </w:r>
      <w:r w:rsidRPr="001F536E" w:rsidR="00E803A3">
        <w:rPr>
          <w:rFonts w:ascii="Arial" w:hAnsi="Arial" w:cs="Arial"/>
        </w:rPr>
        <w:t xml:space="preserve"> </w:t>
      </w:r>
      <w:r w:rsidRPr="001F536E">
        <w:rPr>
          <w:rFonts w:ascii="Arial" w:hAnsi="Arial" w:cs="Arial"/>
        </w:rPr>
        <w:t>puntos.</w:t>
      </w:r>
    </w:p>
    <w:p w:rsidRPr="001F536E" w:rsidR="006F6F6D" w:rsidP="007E24F0" w:rsidRDefault="006238C2" w14:paraId="22DF3FEC" w14:textId="5673BF5C">
      <w:pPr>
        <w:pStyle w:val="Prrafodelista"/>
        <w:numPr>
          <w:ilvl w:val="0"/>
          <w:numId w:val="48"/>
        </w:numPr>
        <w:autoSpaceDE/>
        <w:autoSpaceDN/>
        <w:adjustRightInd/>
        <w:spacing w:after="120"/>
        <w:contextualSpacing w:val="0"/>
        <w:rPr>
          <w:rFonts w:ascii="Arial" w:hAnsi="Arial" w:cs="Arial"/>
        </w:rPr>
      </w:pPr>
      <w:r w:rsidRPr="001F536E">
        <w:rPr>
          <w:rFonts w:ascii="Arial" w:hAnsi="Arial" w:cs="Arial"/>
        </w:rPr>
        <w:t>Si</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presenta</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está</w:t>
      </w:r>
      <w:r w:rsidRPr="001F536E" w:rsidR="00E803A3">
        <w:rPr>
          <w:rFonts w:ascii="Arial" w:hAnsi="Arial" w:cs="Arial"/>
        </w:rPr>
        <w:t xml:space="preserve"> </w:t>
      </w:r>
      <w:r w:rsidRPr="001F536E">
        <w:rPr>
          <w:rFonts w:ascii="Arial" w:hAnsi="Arial" w:cs="Arial"/>
        </w:rPr>
        <w:t>condicionada;</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cumple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formalidades</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bien</w:t>
      </w:r>
      <w:r w:rsidRPr="001F536E" w:rsidR="00E803A3">
        <w:rPr>
          <w:rFonts w:ascii="Arial" w:hAnsi="Arial" w:cs="Arial"/>
        </w:rPr>
        <w:t xml:space="preserve"> </w:t>
      </w:r>
      <w:r w:rsidRPr="001F536E">
        <w:rPr>
          <w:rFonts w:ascii="Arial" w:hAnsi="Arial" w:cs="Arial"/>
        </w:rPr>
        <w:t>supera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00EA1DDD">
        <w:rPr>
          <w:rFonts w:ascii="Arial" w:hAnsi="Arial" w:cs="Arial"/>
        </w:rPr>
        <w:t>.</w:t>
      </w:r>
    </w:p>
    <w:p w:rsidRPr="001F536E" w:rsidR="006238C2" w:rsidP="00F9303E" w:rsidRDefault="006238C2" w14:paraId="58AAD788" w14:textId="77777777">
      <w:pPr>
        <w:pStyle w:val="paragraph"/>
        <w:spacing w:before="0" w:beforeAutospacing="0" w:after="0" w:afterAutospacing="0"/>
        <w:ind w:left="1440"/>
        <w:jc w:val="both"/>
        <w:textAlignment w:val="baseline"/>
        <w:rPr>
          <w:rStyle w:val="normaltextrun"/>
          <w:rFonts w:ascii="Arial" w:hAnsi="Arial" w:eastAsia="Calibri" w:cs="Arial"/>
          <w:color w:val="0078D4"/>
          <w:szCs w:val="22"/>
          <w:u w:val="single"/>
          <w:lang w:val="es-ES"/>
        </w:rPr>
      </w:pPr>
    </w:p>
    <w:p w:rsidRPr="001F536E" w:rsidR="00072F8C" w:rsidP="0088025E" w:rsidRDefault="00072F8C" w14:paraId="49FD0F82" w14:textId="0A4115D8">
      <w:pPr>
        <w:pStyle w:val="Ttulo1"/>
        <w:rPr>
          <w:rFonts w:ascii="Arial" w:hAnsi="Arial" w:cs="Arial"/>
        </w:rPr>
      </w:pPr>
      <w:bookmarkStart w:name="_Toc202338773" w:id="1122"/>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ADJUDICACIÓN</w:t>
      </w:r>
      <w:bookmarkEnd w:id="1122"/>
    </w:p>
    <w:p w:rsidRPr="001F536E" w:rsidR="00072F8C" w:rsidP="00072F8C" w:rsidRDefault="00072F8C" w14:paraId="75D4CE63" w14:textId="75E44949">
      <w:pPr>
        <w:rPr>
          <w:rFonts w:ascii="Arial" w:hAnsi="Arial" w:cs="Arial"/>
        </w:rPr>
      </w:pP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1E4C24">
        <w:rPr>
          <w:rFonts w:ascii="Arial" w:hAnsi="Arial" w:cs="Arial"/>
        </w:rPr>
        <w:t>estas</w:t>
      </w:r>
      <w:r w:rsidRPr="001F536E" w:rsidR="00E803A3">
        <w:rPr>
          <w:rFonts w:ascii="Arial" w:hAnsi="Arial" w:cs="Arial"/>
        </w:rPr>
        <w:t xml:space="preserve"> </w:t>
      </w:r>
      <w:r w:rsidRPr="001F536E" w:rsidR="001E4C24">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realizará</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aquellos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habiendo</w:t>
      </w:r>
      <w:r w:rsidRPr="001F536E" w:rsidR="00E803A3">
        <w:rPr>
          <w:rFonts w:ascii="Arial" w:hAnsi="Arial" w:cs="Arial"/>
        </w:rPr>
        <w:t xml:space="preserve"> </w:t>
      </w:r>
      <w:r w:rsidRPr="001F536E">
        <w:rPr>
          <w:rFonts w:ascii="Arial" w:hAnsi="Arial" w:cs="Arial"/>
        </w:rPr>
        <w:t>cumplido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exigencias</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presenten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6A275E">
        <w:rPr>
          <w:rFonts w:ascii="Arial" w:hAnsi="Arial" w:cs="Arial"/>
        </w:rPr>
        <w:t>O</w:t>
      </w:r>
      <w:r w:rsidRPr="001F536E">
        <w:rPr>
          <w:rFonts w:ascii="Arial" w:hAnsi="Arial" w:cs="Arial"/>
        </w:rPr>
        <w:t>ferta</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esto</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aquella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oferte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menor</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Inversión</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sujeto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F97B45">
        <w:rPr>
          <w:rFonts w:ascii="Arial" w:hAnsi="Arial" w:cs="Arial"/>
        </w:rPr>
        <w:t>el</w:t>
      </w:r>
      <w:r w:rsidRPr="001F536E" w:rsidR="00E803A3">
        <w:rPr>
          <w:rFonts w:ascii="Arial" w:hAnsi="Arial" w:cs="Arial"/>
        </w:rPr>
        <w:t xml:space="preserve"> </w:t>
      </w:r>
      <w:r w:rsidRPr="001F536E" w:rsidR="00F97B45">
        <w:rPr>
          <w:rFonts w:ascii="Arial" w:hAnsi="Arial" w:cs="Arial"/>
        </w:rPr>
        <w:t>numeral</w:t>
      </w:r>
      <w:r w:rsidRPr="001F536E" w:rsidR="00E803A3">
        <w:rPr>
          <w:rFonts w:ascii="Arial" w:hAnsi="Arial" w:cs="Arial"/>
        </w:rPr>
        <w:t xml:space="preserve"> </w:t>
      </w:r>
      <w:r w:rsidRPr="001F536E" w:rsidR="005A4B01">
        <w:rPr>
          <w:rFonts w:ascii="Arial" w:hAnsi="Arial" w:cs="Arial"/>
        </w:rPr>
        <w:t>9.3.2</w:t>
      </w:r>
      <w:r w:rsidRPr="001F536E" w:rsidR="00E803A3">
        <w:rPr>
          <w:rFonts w:ascii="Arial" w:hAnsi="Arial" w:cs="Arial"/>
        </w:rPr>
        <w:t xml:space="preserve"> </w:t>
      </w:r>
      <w:r w:rsidRPr="001F536E" w:rsidR="00F97B45">
        <w:rPr>
          <w:rFonts w:ascii="Arial" w:hAnsi="Arial" w:cs="Arial"/>
        </w:rPr>
        <w:t>de</w:t>
      </w:r>
      <w:r w:rsidRPr="001F536E" w:rsidR="00E803A3">
        <w:rPr>
          <w:rFonts w:ascii="Arial" w:hAnsi="Arial" w:cs="Arial"/>
        </w:rPr>
        <w:t xml:space="preserve"> </w:t>
      </w:r>
      <w:r w:rsidRPr="001F536E" w:rsidR="00F97B45">
        <w:rPr>
          <w:rFonts w:ascii="Arial" w:hAnsi="Arial" w:cs="Arial"/>
        </w:rPr>
        <w:t>estas</w:t>
      </w:r>
      <w:r w:rsidRPr="001F536E" w:rsidR="00E803A3">
        <w:rPr>
          <w:rFonts w:ascii="Arial" w:hAnsi="Arial" w:cs="Arial"/>
        </w:rPr>
        <w:t xml:space="preserve"> </w:t>
      </w:r>
      <w:r w:rsidRPr="001F536E" w:rsidR="00F97B45">
        <w:rPr>
          <w:rFonts w:ascii="Arial" w:hAnsi="Arial" w:cs="Arial"/>
        </w:rPr>
        <w:t>bases.</w:t>
      </w:r>
      <w:r w:rsidRPr="001F536E" w:rsidR="00E803A3">
        <w:rPr>
          <w:rFonts w:ascii="Arial" w:hAnsi="Arial" w:cs="Arial"/>
        </w:rPr>
        <w:t xml:space="preserve"> </w:t>
      </w:r>
    </w:p>
    <w:p w:rsidRPr="001F536E" w:rsidR="00072F8C" w:rsidP="000E5E55" w:rsidRDefault="00072F8C" w14:paraId="1AE8B1AD" w14:textId="1692BB03">
      <w:pPr>
        <w:pStyle w:val="Ttulo2"/>
        <w:ind w:left="567"/>
        <w:rPr>
          <w:rFonts w:ascii="Arial" w:hAnsi="Arial" w:cs="Arial"/>
        </w:rPr>
      </w:pPr>
      <w:bookmarkStart w:name="_Ref81921857" w:id="1123"/>
      <w:bookmarkStart w:name="_Toc202338774" w:id="1124"/>
      <w:bookmarkStart w:name="_Toc319656188" w:id="1125"/>
      <w:bookmarkStart w:name="_Toc493852049" w:id="1126"/>
      <w:bookmarkStart w:name="_Toc530043595" w:id="1127"/>
      <w:bookmarkStart w:name="_Toc530043734" w:id="1128"/>
      <w:bookmarkStart w:name="_Toc530043873" w:id="1129"/>
      <w:bookmarkStart w:name="_Toc530060956" w:id="1130"/>
      <w:r w:rsidRPr="1CAF19E4">
        <w:rPr>
          <w:rFonts w:ascii="Arial" w:hAnsi="Arial" w:cs="Arial"/>
        </w:rPr>
        <w:t>Acta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Adjudicación</w:t>
      </w:r>
      <w:bookmarkEnd w:id="1123"/>
      <w:bookmarkEnd w:id="1124"/>
    </w:p>
    <w:p w:rsidRPr="001F536E" w:rsidR="00093814" w:rsidP="0088025E" w:rsidRDefault="001B460E" w14:paraId="1CB73019" w14:textId="3180FD92">
      <w:pPr>
        <w:rPr>
          <w:rFonts w:ascii="Arial" w:hAnsi="Arial" w:cs="Arial"/>
        </w:rPr>
      </w:pPr>
      <w:bookmarkStart w:name="_Hlk158289537" w:id="1131"/>
      <w:r>
        <w:rPr>
          <w:rFonts w:ascii="Arial" w:hAnsi="Arial" w:cs="Arial"/>
          <w:lang w:val="es-ES"/>
        </w:rPr>
        <w:t>CGET</w:t>
      </w:r>
      <w:r w:rsidRPr="001F536E" w:rsidR="00E803A3">
        <w:rPr>
          <w:rFonts w:ascii="Arial" w:hAnsi="Arial" w:cs="Arial"/>
          <w:lang w:val="es-ES"/>
        </w:rPr>
        <w:t xml:space="preserve"> </w:t>
      </w:r>
      <w:r w:rsidRPr="001F536E" w:rsidR="00093814">
        <w:rPr>
          <w:rFonts w:ascii="Arial" w:hAnsi="Arial" w:cs="Arial"/>
          <w:lang w:val="es-ES"/>
        </w:rPr>
        <w:t>en</w:t>
      </w:r>
      <w:r w:rsidRPr="001F536E" w:rsidR="00E803A3">
        <w:rPr>
          <w:rFonts w:ascii="Arial" w:hAnsi="Arial" w:cs="Arial"/>
          <w:lang w:val="es-ES"/>
        </w:rPr>
        <w:t xml:space="preserve"> </w:t>
      </w:r>
      <w:r w:rsidRPr="001F536E" w:rsidR="00093814">
        <w:rPr>
          <w:rFonts w:ascii="Arial" w:hAnsi="Arial" w:cs="Arial"/>
          <w:lang w:val="es-ES"/>
        </w:rPr>
        <w:t>un</w:t>
      </w:r>
      <w:r w:rsidRPr="001F536E" w:rsidR="00E803A3">
        <w:rPr>
          <w:rFonts w:ascii="Arial" w:hAnsi="Arial" w:cs="Arial"/>
          <w:lang w:val="es-ES"/>
        </w:rPr>
        <w:t xml:space="preserve"> </w:t>
      </w:r>
      <w:r w:rsidRPr="001F536E" w:rsidR="00093814">
        <w:rPr>
          <w:rFonts w:ascii="Arial" w:hAnsi="Arial" w:cs="Arial"/>
          <w:lang w:val="es-ES"/>
        </w:rPr>
        <w:t>plazo</w:t>
      </w:r>
      <w:r w:rsidRPr="001F536E" w:rsidR="00E803A3">
        <w:rPr>
          <w:rFonts w:ascii="Arial" w:hAnsi="Arial" w:cs="Arial"/>
          <w:lang w:val="es-ES"/>
        </w:rPr>
        <w:t xml:space="preserve"> </w:t>
      </w:r>
      <w:r w:rsidRPr="001F536E" w:rsidR="00093814">
        <w:rPr>
          <w:rFonts w:ascii="Arial" w:hAnsi="Arial" w:cs="Arial"/>
          <w:lang w:val="es-ES"/>
        </w:rPr>
        <w:t>no</w:t>
      </w:r>
      <w:r w:rsidRPr="001F536E" w:rsidR="00E803A3">
        <w:rPr>
          <w:rFonts w:ascii="Arial" w:hAnsi="Arial" w:cs="Arial"/>
          <w:lang w:val="es-ES"/>
        </w:rPr>
        <w:t xml:space="preserve"> </w:t>
      </w:r>
      <w:r w:rsidRPr="001F536E" w:rsidR="00093814">
        <w:rPr>
          <w:rFonts w:ascii="Arial" w:hAnsi="Arial" w:cs="Arial"/>
          <w:lang w:val="es-ES"/>
        </w:rPr>
        <w:t>superior</w:t>
      </w:r>
      <w:r w:rsidRPr="001F536E" w:rsidR="00E803A3">
        <w:rPr>
          <w:rFonts w:ascii="Arial" w:hAnsi="Arial" w:cs="Arial"/>
          <w:lang w:val="es-ES"/>
        </w:rPr>
        <w:t xml:space="preserve"> </w:t>
      </w:r>
      <w:r w:rsidRPr="001F536E" w:rsidR="00093814">
        <w:rPr>
          <w:rFonts w:ascii="Arial" w:hAnsi="Arial" w:cs="Arial"/>
          <w:lang w:val="es-ES"/>
        </w:rPr>
        <w:t>a</w:t>
      </w:r>
      <w:r w:rsidRPr="001F536E" w:rsidR="00E803A3">
        <w:rPr>
          <w:rFonts w:ascii="Arial" w:hAnsi="Arial" w:cs="Arial"/>
          <w:lang w:val="es-ES"/>
        </w:rPr>
        <w:t xml:space="preserve"> </w:t>
      </w:r>
      <w:r w:rsidRPr="001F536E" w:rsidR="00093814">
        <w:rPr>
          <w:rFonts w:ascii="Arial" w:hAnsi="Arial" w:cs="Arial"/>
          <w:lang w:val="es-ES"/>
        </w:rPr>
        <w:t>60</w:t>
      </w:r>
      <w:r w:rsidRPr="001F536E" w:rsidR="00E803A3">
        <w:rPr>
          <w:rFonts w:ascii="Arial" w:hAnsi="Arial" w:cs="Arial"/>
          <w:lang w:val="es-ES"/>
        </w:rPr>
        <w:t xml:space="preserve"> </w:t>
      </w:r>
      <w:r w:rsidRPr="001F536E" w:rsidR="00093814">
        <w:rPr>
          <w:rFonts w:ascii="Arial" w:hAnsi="Arial" w:cs="Arial"/>
          <w:lang w:val="es-ES"/>
        </w:rPr>
        <w:t>Días</w:t>
      </w:r>
      <w:r w:rsidRPr="001F536E" w:rsidR="00E803A3">
        <w:rPr>
          <w:rFonts w:ascii="Arial" w:hAnsi="Arial" w:cs="Arial"/>
          <w:lang w:val="es-ES"/>
        </w:rPr>
        <w:t xml:space="preserve"> </w:t>
      </w:r>
      <w:r w:rsidRPr="001F536E" w:rsidR="00093814">
        <w:rPr>
          <w:rFonts w:ascii="Arial" w:hAnsi="Arial" w:cs="Arial"/>
          <w:lang w:val="es-ES"/>
        </w:rPr>
        <w:t>Hábiles</w:t>
      </w:r>
      <w:r w:rsidRPr="001F536E" w:rsidR="00E803A3">
        <w:rPr>
          <w:rFonts w:ascii="Arial" w:hAnsi="Arial" w:cs="Arial"/>
          <w:lang w:val="es-ES"/>
        </w:rPr>
        <w:t xml:space="preserve"> </w:t>
      </w:r>
      <w:r w:rsidRPr="001F536E" w:rsidR="00093814">
        <w:rPr>
          <w:rFonts w:ascii="Arial" w:hAnsi="Arial" w:cs="Arial"/>
          <w:lang w:val="es-ES"/>
        </w:rPr>
        <w:t>de</w:t>
      </w:r>
      <w:r w:rsidRPr="001F536E" w:rsidR="00E803A3">
        <w:rPr>
          <w:rFonts w:ascii="Arial" w:hAnsi="Arial" w:cs="Arial"/>
          <w:lang w:val="es-ES"/>
        </w:rPr>
        <w:t xml:space="preserve"> </w:t>
      </w:r>
      <w:r w:rsidRPr="001F536E" w:rsidR="00093814">
        <w:rPr>
          <w:rFonts w:ascii="Arial" w:hAnsi="Arial" w:cs="Arial"/>
          <w:lang w:val="es-ES"/>
        </w:rPr>
        <w:t>recibidas</w:t>
      </w:r>
      <w:r w:rsidRPr="001F536E" w:rsidR="00E803A3">
        <w:rPr>
          <w:rFonts w:ascii="Arial" w:hAnsi="Arial" w:cs="Arial"/>
          <w:lang w:val="es-ES"/>
        </w:rPr>
        <w:t xml:space="preserve"> </w:t>
      </w:r>
      <w:r w:rsidRPr="001F536E" w:rsidR="00093814">
        <w:rPr>
          <w:rFonts w:ascii="Arial" w:hAnsi="Arial" w:cs="Arial"/>
          <w:lang w:val="es-ES"/>
        </w:rPr>
        <w:t>las</w:t>
      </w:r>
      <w:r w:rsidRPr="001F536E" w:rsidR="00E803A3">
        <w:rPr>
          <w:rFonts w:ascii="Arial" w:hAnsi="Arial" w:cs="Arial"/>
          <w:lang w:val="es-ES"/>
        </w:rPr>
        <w:t xml:space="preserve"> </w:t>
      </w:r>
      <w:r w:rsidRPr="001F536E" w:rsidR="00093814">
        <w:rPr>
          <w:rFonts w:ascii="Arial" w:hAnsi="Arial" w:cs="Arial"/>
          <w:lang w:val="es-ES"/>
        </w:rPr>
        <w:t>Propuestas</w:t>
      </w:r>
      <w:r w:rsidRPr="001F536E" w:rsidR="00BA0A97">
        <w:rPr>
          <w:rStyle w:val="Refdenotaalpie"/>
          <w:rFonts w:ascii="Arial" w:hAnsi="Arial" w:cs="Arial"/>
          <w:lang w:val="es-ES"/>
        </w:rPr>
        <w:footnoteReference w:id="8"/>
      </w:r>
      <w:r w:rsidRPr="001F536E" w:rsidR="00093814">
        <w:rPr>
          <w:rFonts w:ascii="Arial" w:hAnsi="Arial" w:cs="Arial"/>
          <w:lang w:val="es-ES"/>
        </w:rPr>
        <w:t>,</w:t>
      </w:r>
      <w:r w:rsidRPr="001F536E" w:rsidR="00E803A3">
        <w:rPr>
          <w:rFonts w:ascii="Arial" w:hAnsi="Arial" w:cs="Arial"/>
          <w:lang w:val="es-ES"/>
        </w:rPr>
        <w:t xml:space="preserve"> </w:t>
      </w:r>
      <w:r w:rsidRPr="001F536E" w:rsidR="00093814">
        <w:rPr>
          <w:rFonts w:ascii="Arial" w:hAnsi="Arial" w:cs="Arial"/>
          <w:lang w:val="es-ES"/>
        </w:rPr>
        <w:t>deberá</w:t>
      </w:r>
      <w:r w:rsidRPr="001F536E" w:rsidR="00E803A3">
        <w:rPr>
          <w:rFonts w:ascii="Arial" w:hAnsi="Arial" w:cs="Arial"/>
          <w:lang w:val="es-ES"/>
        </w:rPr>
        <w:t xml:space="preserve"> </w:t>
      </w:r>
      <w:r w:rsidRPr="001F536E" w:rsidR="00093814">
        <w:rPr>
          <w:rFonts w:ascii="Arial" w:hAnsi="Arial" w:cs="Arial"/>
          <w:lang w:val="es-ES"/>
        </w:rPr>
        <w:t>resolver</w:t>
      </w:r>
      <w:r w:rsidRPr="001F536E" w:rsidR="00E803A3">
        <w:rPr>
          <w:rFonts w:ascii="Arial" w:hAnsi="Arial" w:cs="Arial"/>
          <w:lang w:val="es-ES"/>
        </w:rPr>
        <w:t xml:space="preserve"> </w:t>
      </w:r>
      <w:r w:rsidRPr="001F536E" w:rsidR="00093814">
        <w:rPr>
          <w:rFonts w:ascii="Arial" w:hAnsi="Arial" w:cs="Arial"/>
          <w:lang w:val="es-ES"/>
        </w:rPr>
        <w:t>la</w:t>
      </w:r>
      <w:r w:rsidRPr="001F536E" w:rsidR="00E803A3">
        <w:rPr>
          <w:rFonts w:ascii="Arial" w:hAnsi="Arial" w:cs="Arial"/>
          <w:lang w:val="es-ES"/>
        </w:rPr>
        <w:t xml:space="preserve"> </w:t>
      </w:r>
      <w:r w:rsidRPr="001F536E" w:rsidR="00093814">
        <w:rPr>
          <w:rFonts w:ascii="Arial" w:hAnsi="Arial" w:cs="Arial"/>
          <w:lang w:val="es-ES"/>
        </w:rPr>
        <w:t>Licitación</w:t>
      </w:r>
      <w:r w:rsidRPr="001F536E" w:rsidR="00E803A3">
        <w:rPr>
          <w:rFonts w:ascii="Arial" w:hAnsi="Arial" w:cs="Arial"/>
          <w:lang w:val="es-ES"/>
        </w:rPr>
        <w:t xml:space="preserve"> </w:t>
      </w:r>
      <w:r w:rsidRPr="001F536E" w:rsidR="00093814">
        <w:rPr>
          <w:rFonts w:ascii="Arial" w:hAnsi="Arial" w:cs="Arial"/>
          <w:lang w:val="es-ES"/>
        </w:rPr>
        <w:t>y</w:t>
      </w:r>
      <w:r w:rsidRPr="001F536E" w:rsidR="00E803A3">
        <w:rPr>
          <w:rFonts w:ascii="Arial" w:hAnsi="Arial" w:cs="Arial"/>
          <w:lang w:val="es-ES"/>
        </w:rPr>
        <w:t xml:space="preserve"> </w:t>
      </w:r>
      <w:r w:rsidRPr="001F536E" w:rsidR="00093814">
        <w:rPr>
          <w:rFonts w:ascii="Arial" w:hAnsi="Arial" w:cs="Arial"/>
          <w:lang w:val="es-ES"/>
        </w:rPr>
        <w:t>adjudicar</w:t>
      </w:r>
      <w:r w:rsidRPr="001F536E" w:rsidR="00E803A3">
        <w:rPr>
          <w:rFonts w:ascii="Arial" w:hAnsi="Arial" w:cs="Arial"/>
          <w:lang w:val="es-ES"/>
        </w:rPr>
        <w:t xml:space="preserve"> </w:t>
      </w:r>
      <w:r w:rsidRPr="001F536E" w:rsidR="00093814">
        <w:rPr>
          <w:rFonts w:ascii="Arial" w:hAnsi="Arial" w:cs="Arial"/>
          <w:lang w:val="es-ES"/>
        </w:rPr>
        <w:t>las</w:t>
      </w:r>
      <w:r w:rsidRPr="001F536E" w:rsidR="00E803A3">
        <w:rPr>
          <w:rFonts w:ascii="Arial" w:hAnsi="Arial" w:cs="Arial"/>
          <w:lang w:val="es-ES"/>
        </w:rPr>
        <w:t xml:space="preserve"> </w:t>
      </w:r>
      <w:r w:rsidRPr="001F536E" w:rsidR="00093814">
        <w:rPr>
          <w:rFonts w:ascii="Arial" w:hAnsi="Arial" w:cs="Arial"/>
          <w:lang w:val="es-ES"/>
        </w:rPr>
        <w:t>Obras</w:t>
      </w:r>
      <w:r w:rsidRPr="001F536E" w:rsidR="00E803A3">
        <w:rPr>
          <w:rFonts w:ascii="Arial" w:hAnsi="Arial" w:cs="Arial"/>
          <w:lang w:val="es-ES"/>
        </w:rPr>
        <w:t xml:space="preserve"> </w:t>
      </w:r>
      <w:r w:rsidRPr="001F536E" w:rsidR="00093814">
        <w:rPr>
          <w:rFonts w:ascii="Arial" w:hAnsi="Arial" w:cs="Arial"/>
          <w:lang w:val="es-ES"/>
        </w:rPr>
        <w:t>en</w:t>
      </w:r>
      <w:r w:rsidRPr="001F536E" w:rsidR="00E803A3">
        <w:rPr>
          <w:rFonts w:ascii="Arial" w:hAnsi="Arial" w:cs="Arial"/>
          <w:lang w:val="es-ES"/>
        </w:rPr>
        <w:t xml:space="preserve"> </w:t>
      </w:r>
      <w:r w:rsidRPr="001F536E" w:rsidR="00093814">
        <w:rPr>
          <w:rFonts w:ascii="Arial" w:hAnsi="Arial" w:cs="Arial"/>
          <w:lang w:val="es-ES"/>
        </w:rPr>
        <w:t>conformidad</w:t>
      </w:r>
      <w:r w:rsidRPr="001F536E" w:rsidR="00E803A3">
        <w:rPr>
          <w:rFonts w:ascii="Arial" w:hAnsi="Arial" w:cs="Arial"/>
          <w:lang w:val="es-ES"/>
        </w:rPr>
        <w:t xml:space="preserve"> </w:t>
      </w:r>
      <w:r w:rsidRPr="001F536E" w:rsidR="00093814">
        <w:rPr>
          <w:rFonts w:ascii="Arial" w:hAnsi="Arial" w:cs="Arial"/>
          <w:lang w:val="es-ES"/>
        </w:rPr>
        <w:t>a</w:t>
      </w:r>
      <w:r w:rsidRPr="001F536E" w:rsidR="00E803A3">
        <w:rPr>
          <w:rFonts w:ascii="Arial" w:hAnsi="Arial" w:cs="Arial"/>
          <w:lang w:val="es-ES"/>
        </w:rPr>
        <w:t xml:space="preserve"> </w:t>
      </w:r>
      <w:r w:rsidRPr="001F536E" w:rsidR="00093814">
        <w:rPr>
          <w:rFonts w:ascii="Arial" w:hAnsi="Arial" w:cs="Arial"/>
          <w:lang w:val="es-ES"/>
        </w:rPr>
        <w:t>las</w:t>
      </w:r>
      <w:r w:rsidRPr="001F536E" w:rsidR="00E803A3">
        <w:rPr>
          <w:rFonts w:ascii="Arial" w:hAnsi="Arial" w:cs="Arial"/>
          <w:lang w:val="es-ES"/>
        </w:rPr>
        <w:t xml:space="preserve"> </w:t>
      </w:r>
      <w:r w:rsidRPr="001F536E" w:rsidR="00093814">
        <w:rPr>
          <w:rFonts w:ascii="Arial" w:hAnsi="Arial" w:cs="Arial"/>
          <w:lang w:val="es-ES"/>
        </w:rPr>
        <w:t>presentes</w:t>
      </w:r>
      <w:r w:rsidRPr="001F536E" w:rsidR="00E803A3">
        <w:rPr>
          <w:rFonts w:ascii="Arial" w:hAnsi="Arial" w:cs="Arial"/>
          <w:lang w:val="es-ES"/>
        </w:rPr>
        <w:t xml:space="preserve"> </w:t>
      </w:r>
      <w:r w:rsidRPr="001F536E" w:rsidR="00093814">
        <w:rPr>
          <w:rFonts w:ascii="Arial" w:hAnsi="Arial" w:cs="Arial"/>
          <w:lang w:val="es-ES"/>
        </w:rPr>
        <w:t>Bases.</w:t>
      </w:r>
      <w:r w:rsidRPr="001F536E" w:rsidR="00E803A3">
        <w:rPr>
          <w:rFonts w:ascii="Arial" w:hAnsi="Arial" w:cs="Arial"/>
          <w:lang w:val="es-ES"/>
        </w:rPr>
        <w:t xml:space="preserve"> </w:t>
      </w:r>
      <w:r w:rsidRPr="001F536E" w:rsidR="00093814">
        <w:rPr>
          <w:rFonts w:ascii="Arial" w:hAnsi="Arial" w:cs="Arial"/>
          <w:lang w:val="es-ES"/>
        </w:rPr>
        <w:t>Para</w:t>
      </w:r>
      <w:r w:rsidRPr="001F536E" w:rsidR="00E803A3">
        <w:rPr>
          <w:rFonts w:ascii="Arial" w:hAnsi="Arial" w:cs="Arial"/>
          <w:lang w:val="es-ES"/>
        </w:rPr>
        <w:t xml:space="preserve"> </w:t>
      </w:r>
      <w:r w:rsidRPr="001F536E" w:rsidR="00093814">
        <w:rPr>
          <w:rFonts w:ascii="Arial" w:hAnsi="Arial" w:cs="Arial"/>
          <w:lang w:val="es-ES"/>
        </w:rPr>
        <w:t>tales</w:t>
      </w:r>
      <w:r w:rsidRPr="001F536E" w:rsidR="00E803A3">
        <w:rPr>
          <w:rFonts w:ascii="Arial" w:hAnsi="Arial" w:cs="Arial"/>
          <w:lang w:val="es-ES"/>
        </w:rPr>
        <w:t xml:space="preserve"> </w:t>
      </w:r>
      <w:r w:rsidRPr="001F536E" w:rsidR="00093814">
        <w:rPr>
          <w:rFonts w:ascii="Arial" w:hAnsi="Arial" w:cs="Arial"/>
          <w:lang w:val="es-ES"/>
        </w:rPr>
        <w:t>efectos,</w:t>
      </w:r>
      <w:r w:rsidRPr="001F536E" w:rsidR="00E803A3">
        <w:rPr>
          <w:rFonts w:ascii="Arial" w:hAnsi="Arial" w:cs="Arial"/>
          <w:lang w:val="es-ES"/>
        </w:rPr>
        <w:t xml:space="preserve"> </w:t>
      </w:r>
      <w:r w:rsidRPr="001F536E" w:rsidR="00093814">
        <w:rPr>
          <w:rFonts w:ascii="Arial" w:hAnsi="Arial" w:cs="Arial"/>
          <w:lang w:val="es-ES"/>
        </w:rPr>
        <w:t>notificará</w:t>
      </w:r>
      <w:r w:rsidRPr="001F536E" w:rsidR="00E803A3">
        <w:rPr>
          <w:rFonts w:ascii="Arial" w:hAnsi="Arial" w:cs="Arial"/>
          <w:lang w:val="es-ES"/>
        </w:rPr>
        <w:t xml:space="preserve"> </w:t>
      </w:r>
      <w:r w:rsidRPr="001F536E" w:rsidR="00093814">
        <w:rPr>
          <w:rFonts w:ascii="Arial" w:hAnsi="Arial" w:cs="Arial"/>
          <w:lang w:val="es-ES"/>
        </w:rPr>
        <w:t>dentro</w:t>
      </w:r>
      <w:r w:rsidRPr="001F536E" w:rsidR="00E803A3">
        <w:rPr>
          <w:rFonts w:ascii="Arial" w:hAnsi="Arial" w:cs="Arial"/>
          <w:lang w:val="es-ES"/>
        </w:rPr>
        <w:t xml:space="preserve"> </w:t>
      </w:r>
      <w:r w:rsidRPr="001F536E" w:rsidR="00093814">
        <w:rPr>
          <w:rFonts w:ascii="Arial" w:hAnsi="Arial" w:cs="Arial"/>
          <w:lang w:val="es-ES"/>
        </w:rPr>
        <w:t>de</w:t>
      </w:r>
      <w:r w:rsidRPr="001F536E" w:rsidR="00E803A3">
        <w:rPr>
          <w:rFonts w:ascii="Arial" w:hAnsi="Arial" w:cs="Arial"/>
          <w:lang w:val="es-ES"/>
        </w:rPr>
        <w:t xml:space="preserve"> </w:t>
      </w:r>
      <w:r w:rsidRPr="001F536E" w:rsidR="00093814">
        <w:rPr>
          <w:rFonts w:ascii="Arial" w:hAnsi="Arial" w:cs="Arial"/>
          <w:lang w:val="es-ES"/>
        </w:rPr>
        <w:t>los</w:t>
      </w:r>
      <w:r w:rsidRPr="001F536E" w:rsidR="00E803A3">
        <w:rPr>
          <w:rFonts w:ascii="Arial" w:hAnsi="Arial" w:cs="Arial"/>
          <w:lang w:val="es-ES"/>
        </w:rPr>
        <w:t xml:space="preserve"> </w:t>
      </w:r>
      <w:r w:rsidRPr="001F536E" w:rsidR="00093814">
        <w:rPr>
          <w:rFonts w:ascii="Arial" w:hAnsi="Arial" w:cs="Arial"/>
          <w:lang w:val="es-ES"/>
        </w:rPr>
        <w:t>3</w:t>
      </w:r>
      <w:r w:rsidRPr="001F536E" w:rsidR="00E803A3">
        <w:rPr>
          <w:rFonts w:ascii="Arial" w:hAnsi="Arial" w:cs="Arial"/>
          <w:lang w:val="es-ES"/>
        </w:rPr>
        <w:t xml:space="preserve"> </w:t>
      </w:r>
      <w:r w:rsidRPr="001F536E" w:rsidR="00DF3B5B">
        <w:rPr>
          <w:rFonts w:ascii="Arial" w:hAnsi="Arial" w:cs="Arial"/>
          <w:lang w:val="es-ES"/>
        </w:rPr>
        <w:t>D</w:t>
      </w:r>
      <w:r w:rsidRPr="001F536E" w:rsidR="00093814">
        <w:rPr>
          <w:rFonts w:ascii="Arial" w:hAnsi="Arial" w:cs="Arial"/>
          <w:lang w:val="es-ES"/>
        </w:rPr>
        <w:t>ías</w:t>
      </w:r>
      <w:r w:rsidRPr="001F536E" w:rsidR="00E803A3">
        <w:rPr>
          <w:rFonts w:ascii="Arial" w:hAnsi="Arial" w:cs="Arial"/>
          <w:lang w:val="es-ES"/>
        </w:rPr>
        <w:t xml:space="preserve"> </w:t>
      </w:r>
      <w:r w:rsidRPr="001F536E" w:rsidR="00DF3B5B">
        <w:rPr>
          <w:rFonts w:ascii="Arial" w:hAnsi="Arial" w:cs="Arial"/>
          <w:lang w:val="es-ES"/>
        </w:rPr>
        <w:t>H</w:t>
      </w:r>
      <w:r w:rsidRPr="001F536E" w:rsidR="00EF164C">
        <w:rPr>
          <w:rFonts w:ascii="Arial" w:hAnsi="Arial" w:cs="Arial"/>
          <w:lang w:val="es-ES"/>
        </w:rPr>
        <w:t>ábiles</w:t>
      </w:r>
      <w:r w:rsidRPr="001F536E" w:rsidR="00E803A3">
        <w:rPr>
          <w:rFonts w:ascii="Arial" w:hAnsi="Arial" w:cs="Arial"/>
          <w:lang w:val="es-ES"/>
        </w:rPr>
        <w:t xml:space="preserve"> </w:t>
      </w:r>
      <w:r w:rsidRPr="001F536E" w:rsidR="00093814">
        <w:rPr>
          <w:rFonts w:ascii="Arial" w:hAnsi="Arial" w:cs="Arial"/>
          <w:lang w:val="es-ES"/>
        </w:rPr>
        <w:t>desde</w:t>
      </w:r>
      <w:r w:rsidRPr="001F536E" w:rsidR="00E803A3">
        <w:rPr>
          <w:rFonts w:ascii="Arial" w:hAnsi="Arial" w:cs="Arial"/>
          <w:lang w:val="es-ES"/>
        </w:rPr>
        <w:t xml:space="preserve"> </w:t>
      </w:r>
      <w:r w:rsidRPr="001F536E" w:rsidR="00093814">
        <w:rPr>
          <w:rFonts w:ascii="Arial" w:hAnsi="Arial" w:cs="Arial"/>
          <w:lang w:val="es-ES"/>
        </w:rPr>
        <w:t>la</w:t>
      </w:r>
      <w:r w:rsidRPr="001F536E" w:rsidR="00E803A3">
        <w:rPr>
          <w:rFonts w:ascii="Arial" w:hAnsi="Arial" w:cs="Arial"/>
          <w:lang w:val="es-ES"/>
        </w:rPr>
        <w:t xml:space="preserve"> </w:t>
      </w:r>
      <w:r w:rsidRPr="001F536E" w:rsidR="00093814">
        <w:rPr>
          <w:rFonts w:ascii="Arial" w:hAnsi="Arial" w:cs="Arial"/>
          <w:lang w:val="es-ES"/>
        </w:rPr>
        <w:t>emisión</w:t>
      </w:r>
      <w:r w:rsidRPr="001F536E" w:rsidR="00E803A3">
        <w:rPr>
          <w:rFonts w:ascii="Arial" w:hAnsi="Arial" w:cs="Arial"/>
          <w:lang w:val="es-ES"/>
        </w:rPr>
        <w:t xml:space="preserve"> </w:t>
      </w:r>
      <w:r w:rsidRPr="001F536E" w:rsidR="00093814">
        <w:rPr>
          <w:rFonts w:ascii="Arial" w:hAnsi="Arial" w:cs="Arial"/>
          <w:lang w:val="es-ES"/>
        </w:rPr>
        <w:t>del</w:t>
      </w:r>
      <w:r w:rsidRPr="001F536E" w:rsidR="00E803A3">
        <w:rPr>
          <w:rFonts w:ascii="Arial" w:hAnsi="Arial" w:cs="Arial"/>
          <w:lang w:val="es-ES"/>
        </w:rPr>
        <w:t xml:space="preserve"> </w:t>
      </w:r>
      <w:r w:rsidRPr="001F536E" w:rsidR="006A275E">
        <w:rPr>
          <w:rFonts w:ascii="Arial" w:hAnsi="Arial" w:cs="Arial"/>
          <w:lang w:val="es-ES"/>
        </w:rPr>
        <w:t>A</w:t>
      </w:r>
      <w:r w:rsidRPr="001F536E" w:rsidR="00093814">
        <w:rPr>
          <w:rFonts w:ascii="Arial" w:hAnsi="Arial" w:cs="Arial"/>
          <w:lang w:val="es-ES"/>
        </w:rPr>
        <w:t>cta</w:t>
      </w:r>
      <w:r w:rsidRPr="001F536E" w:rsidR="00E803A3">
        <w:rPr>
          <w:rFonts w:ascii="Arial" w:hAnsi="Arial" w:cs="Arial"/>
          <w:lang w:val="es-ES"/>
        </w:rPr>
        <w:t xml:space="preserve"> </w:t>
      </w:r>
      <w:r w:rsidRPr="001F536E" w:rsidR="00093814">
        <w:rPr>
          <w:rFonts w:ascii="Arial" w:hAnsi="Arial" w:cs="Arial"/>
          <w:lang w:val="es-ES"/>
        </w:rPr>
        <w:t>de</w:t>
      </w:r>
      <w:r w:rsidRPr="001F536E" w:rsidR="00E803A3">
        <w:rPr>
          <w:rFonts w:ascii="Arial" w:hAnsi="Arial" w:cs="Arial"/>
          <w:lang w:val="es-ES"/>
        </w:rPr>
        <w:t xml:space="preserve"> </w:t>
      </w:r>
      <w:r w:rsidRPr="001F536E" w:rsidR="006A275E">
        <w:rPr>
          <w:rFonts w:ascii="Arial" w:hAnsi="Arial" w:cs="Arial"/>
          <w:lang w:val="es-ES"/>
        </w:rPr>
        <w:t>A</w:t>
      </w:r>
      <w:r w:rsidRPr="001F536E" w:rsidR="00093814">
        <w:rPr>
          <w:rFonts w:ascii="Arial" w:hAnsi="Arial" w:cs="Arial"/>
          <w:lang w:val="es-ES"/>
        </w:rPr>
        <w:t>djudicación</w:t>
      </w:r>
      <w:r w:rsidRPr="001F536E" w:rsidR="00E803A3">
        <w:rPr>
          <w:rFonts w:ascii="Arial" w:hAnsi="Arial" w:cs="Arial"/>
          <w:lang w:val="es-ES"/>
        </w:rPr>
        <w:t xml:space="preserve"> </w:t>
      </w:r>
      <w:r w:rsidRPr="001F536E" w:rsidR="00093814">
        <w:rPr>
          <w:rFonts w:ascii="Arial" w:hAnsi="Arial" w:cs="Arial"/>
          <w:lang w:val="es-ES"/>
        </w:rPr>
        <w:t>del</w:t>
      </w:r>
      <w:r w:rsidRPr="001F536E" w:rsidR="00E803A3">
        <w:rPr>
          <w:rFonts w:ascii="Arial" w:hAnsi="Arial" w:cs="Arial"/>
          <w:lang w:val="es-ES"/>
        </w:rPr>
        <w:t xml:space="preserve"> </w:t>
      </w:r>
      <w:r w:rsidRPr="001F536E" w:rsidR="00093814">
        <w:rPr>
          <w:rFonts w:ascii="Arial" w:hAnsi="Arial" w:cs="Arial"/>
          <w:lang w:val="es-ES"/>
        </w:rPr>
        <w:t>Proceso</w:t>
      </w:r>
      <w:r w:rsidRPr="001F536E" w:rsidR="00E803A3">
        <w:rPr>
          <w:rFonts w:ascii="Arial" w:hAnsi="Arial" w:cs="Arial"/>
          <w:lang w:val="es-ES"/>
        </w:rPr>
        <w:t xml:space="preserve"> </w:t>
      </w:r>
      <w:r w:rsidRPr="001F536E" w:rsidR="00093814">
        <w:rPr>
          <w:rFonts w:ascii="Arial" w:hAnsi="Arial" w:cs="Arial"/>
          <w:lang w:val="es-ES"/>
        </w:rPr>
        <w:t>de</w:t>
      </w:r>
      <w:r w:rsidRPr="001F536E" w:rsidR="00E803A3">
        <w:rPr>
          <w:rFonts w:ascii="Arial" w:hAnsi="Arial" w:cs="Arial"/>
          <w:lang w:val="es-ES"/>
        </w:rPr>
        <w:t xml:space="preserve"> </w:t>
      </w:r>
      <w:r w:rsidRPr="001F536E" w:rsidR="00093814">
        <w:rPr>
          <w:rFonts w:ascii="Arial" w:hAnsi="Arial" w:cs="Arial"/>
          <w:lang w:val="es-ES"/>
        </w:rPr>
        <w:t>Licitación,</w:t>
      </w:r>
      <w:r w:rsidRPr="001F536E" w:rsidR="00E803A3">
        <w:rPr>
          <w:rFonts w:ascii="Arial" w:hAnsi="Arial" w:cs="Arial"/>
          <w:lang w:val="es-ES"/>
        </w:rPr>
        <w:t xml:space="preserve"> </w:t>
      </w:r>
      <w:r w:rsidRPr="001F536E" w:rsidR="00093814">
        <w:rPr>
          <w:rFonts w:ascii="Arial" w:hAnsi="Arial" w:cs="Arial"/>
          <w:lang w:val="es-ES"/>
        </w:rPr>
        <w:t>mediante</w:t>
      </w:r>
      <w:r w:rsidRPr="001F536E" w:rsidR="00E803A3">
        <w:rPr>
          <w:rFonts w:ascii="Arial" w:hAnsi="Arial" w:cs="Arial"/>
          <w:lang w:val="es-ES"/>
        </w:rPr>
        <w:t xml:space="preserve"> </w:t>
      </w:r>
      <w:r w:rsidRPr="001F536E" w:rsidR="00093814">
        <w:rPr>
          <w:rFonts w:ascii="Arial" w:hAnsi="Arial" w:cs="Arial"/>
          <w:lang w:val="es-ES"/>
        </w:rPr>
        <w:t>correo</w:t>
      </w:r>
      <w:r w:rsidRPr="001F536E" w:rsidR="00E803A3">
        <w:rPr>
          <w:rFonts w:ascii="Arial" w:hAnsi="Arial" w:cs="Arial"/>
          <w:lang w:val="es-ES"/>
        </w:rPr>
        <w:t xml:space="preserve"> </w:t>
      </w:r>
      <w:r w:rsidRPr="001F536E" w:rsidR="00093814">
        <w:rPr>
          <w:rFonts w:ascii="Arial" w:hAnsi="Arial" w:cs="Arial"/>
          <w:lang w:val="es-ES"/>
        </w:rPr>
        <w:t>electrónico</w:t>
      </w:r>
      <w:r w:rsidRPr="001F536E" w:rsidR="00E803A3">
        <w:rPr>
          <w:rFonts w:ascii="Arial" w:hAnsi="Arial" w:cs="Arial"/>
          <w:lang w:val="es-ES"/>
        </w:rPr>
        <w:t xml:space="preserve"> </w:t>
      </w:r>
      <w:r w:rsidRPr="001F536E" w:rsidR="00093814">
        <w:rPr>
          <w:rFonts w:ascii="Arial" w:hAnsi="Arial" w:cs="Arial"/>
          <w:lang w:val="es-ES"/>
        </w:rPr>
        <w:t>con</w:t>
      </w:r>
      <w:r w:rsidRPr="001F536E" w:rsidR="00E803A3">
        <w:rPr>
          <w:rFonts w:ascii="Arial" w:hAnsi="Arial" w:cs="Arial"/>
          <w:lang w:val="es-ES"/>
        </w:rPr>
        <w:t xml:space="preserve"> </w:t>
      </w:r>
      <w:r w:rsidRPr="001F536E" w:rsidR="00093814">
        <w:rPr>
          <w:rFonts w:ascii="Arial" w:hAnsi="Arial" w:cs="Arial"/>
          <w:lang w:val="es-ES"/>
        </w:rPr>
        <w:t>solicitud</w:t>
      </w:r>
      <w:r w:rsidRPr="001F536E" w:rsidR="00E803A3">
        <w:rPr>
          <w:rFonts w:ascii="Arial" w:hAnsi="Arial" w:cs="Arial"/>
          <w:lang w:val="es-ES"/>
        </w:rPr>
        <w:t xml:space="preserve"> </w:t>
      </w:r>
      <w:r w:rsidRPr="001F536E" w:rsidR="00093814">
        <w:rPr>
          <w:rFonts w:ascii="Arial" w:hAnsi="Arial" w:cs="Arial"/>
          <w:lang w:val="es-ES"/>
        </w:rPr>
        <w:t>de</w:t>
      </w:r>
      <w:r w:rsidRPr="001F536E" w:rsidR="00E803A3">
        <w:rPr>
          <w:rFonts w:ascii="Arial" w:hAnsi="Arial" w:cs="Arial"/>
          <w:lang w:val="es-ES"/>
        </w:rPr>
        <w:t xml:space="preserve"> </w:t>
      </w:r>
      <w:r w:rsidRPr="001F536E" w:rsidR="00093814">
        <w:rPr>
          <w:rFonts w:ascii="Arial" w:hAnsi="Arial" w:cs="Arial"/>
          <w:lang w:val="es-ES"/>
        </w:rPr>
        <w:t>confirmación,</w:t>
      </w:r>
      <w:r w:rsidRPr="001F536E" w:rsidR="00E803A3">
        <w:rPr>
          <w:rFonts w:ascii="Arial" w:hAnsi="Arial" w:cs="Arial"/>
          <w:lang w:val="es-ES"/>
        </w:rPr>
        <w:t xml:space="preserve"> </w:t>
      </w:r>
      <w:r w:rsidRPr="001F536E" w:rsidR="00093814">
        <w:rPr>
          <w:rFonts w:ascii="Arial" w:hAnsi="Arial" w:cs="Arial"/>
          <w:lang w:val="es-ES"/>
        </w:rPr>
        <w:t>al(los)</w:t>
      </w:r>
      <w:r w:rsidRPr="001F536E" w:rsidR="00E803A3">
        <w:rPr>
          <w:rFonts w:ascii="Arial" w:hAnsi="Arial" w:cs="Arial"/>
          <w:lang w:val="es-ES"/>
        </w:rPr>
        <w:t xml:space="preserve"> </w:t>
      </w:r>
      <w:r w:rsidRPr="001F536E" w:rsidR="00093814">
        <w:rPr>
          <w:rFonts w:ascii="Arial" w:hAnsi="Arial" w:cs="Arial"/>
          <w:lang w:val="es-ES"/>
        </w:rPr>
        <w:t>Representante(s)</w:t>
      </w:r>
      <w:r w:rsidRPr="001F536E" w:rsidR="00E803A3">
        <w:rPr>
          <w:rFonts w:ascii="Arial" w:hAnsi="Arial" w:cs="Arial"/>
          <w:lang w:val="es-ES"/>
        </w:rPr>
        <w:t xml:space="preserve"> </w:t>
      </w:r>
      <w:r w:rsidRPr="001F536E" w:rsidR="00093814">
        <w:rPr>
          <w:rFonts w:ascii="Arial" w:hAnsi="Arial" w:cs="Arial"/>
          <w:lang w:val="es-ES"/>
        </w:rPr>
        <w:t>del</w:t>
      </w:r>
      <w:r w:rsidRPr="001F536E" w:rsidR="00E803A3">
        <w:rPr>
          <w:rFonts w:ascii="Arial" w:hAnsi="Arial" w:cs="Arial"/>
          <w:lang w:val="es-ES"/>
        </w:rPr>
        <w:t xml:space="preserve"> </w:t>
      </w:r>
      <w:r w:rsidRPr="001F536E" w:rsidR="00093814">
        <w:rPr>
          <w:rFonts w:ascii="Arial" w:hAnsi="Arial" w:cs="Arial"/>
          <w:lang w:val="es-ES"/>
        </w:rPr>
        <w:t>Proponente</w:t>
      </w:r>
      <w:r w:rsidRPr="001F536E" w:rsidR="00E803A3">
        <w:rPr>
          <w:rFonts w:ascii="Arial" w:hAnsi="Arial" w:cs="Arial"/>
          <w:lang w:val="es-ES"/>
        </w:rPr>
        <w:t xml:space="preserve"> </w:t>
      </w:r>
      <w:r w:rsidRPr="001F536E" w:rsidR="00093814">
        <w:rPr>
          <w:rFonts w:ascii="Arial" w:hAnsi="Arial" w:cs="Arial"/>
          <w:lang w:val="es-ES"/>
        </w:rPr>
        <w:t>que</w:t>
      </w:r>
      <w:r w:rsidRPr="001F536E" w:rsidR="00E803A3">
        <w:rPr>
          <w:rFonts w:ascii="Arial" w:hAnsi="Arial" w:cs="Arial"/>
          <w:lang w:val="es-ES"/>
        </w:rPr>
        <w:t xml:space="preserve"> </w:t>
      </w:r>
      <w:r w:rsidRPr="001F536E" w:rsidR="00093814">
        <w:rPr>
          <w:rFonts w:ascii="Arial" w:hAnsi="Arial" w:cs="Arial"/>
          <w:lang w:val="es-ES"/>
        </w:rPr>
        <w:t>resultó</w:t>
      </w:r>
      <w:r w:rsidRPr="001F536E" w:rsidR="00E803A3">
        <w:rPr>
          <w:rFonts w:ascii="Arial" w:hAnsi="Arial" w:cs="Arial"/>
          <w:lang w:val="es-ES"/>
        </w:rPr>
        <w:t xml:space="preserve"> </w:t>
      </w:r>
      <w:r w:rsidRPr="001F536E" w:rsidR="00093814">
        <w:rPr>
          <w:rFonts w:ascii="Arial" w:hAnsi="Arial" w:cs="Arial"/>
          <w:lang w:val="es-ES"/>
        </w:rPr>
        <w:t>adjudicado</w:t>
      </w:r>
      <w:r w:rsidRPr="001F536E" w:rsidR="00E803A3">
        <w:rPr>
          <w:rFonts w:ascii="Arial" w:hAnsi="Arial" w:cs="Arial"/>
          <w:lang w:val="es-ES"/>
        </w:rPr>
        <w:t xml:space="preserve"> </w:t>
      </w:r>
      <w:r w:rsidRPr="001F536E" w:rsidR="00093814">
        <w:rPr>
          <w:rFonts w:ascii="Arial" w:hAnsi="Arial" w:cs="Arial"/>
          <w:lang w:val="es-ES"/>
        </w:rPr>
        <w:t>en</w:t>
      </w:r>
      <w:r w:rsidRPr="001F536E" w:rsidR="00E803A3">
        <w:rPr>
          <w:rFonts w:ascii="Arial" w:hAnsi="Arial" w:cs="Arial"/>
          <w:lang w:val="es-ES"/>
        </w:rPr>
        <w:t xml:space="preserve"> </w:t>
      </w:r>
      <w:r w:rsidRPr="001F536E" w:rsidR="00093814">
        <w:rPr>
          <w:rFonts w:ascii="Arial" w:hAnsi="Arial" w:cs="Arial"/>
          <w:lang w:val="es-ES"/>
        </w:rPr>
        <w:t>el</w:t>
      </w:r>
      <w:r w:rsidRPr="001F536E" w:rsidR="00E803A3">
        <w:rPr>
          <w:rFonts w:ascii="Arial" w:hAnsi="Arial" w:cs="Arial"/>
          <w:lang w:val="es-ES"/>
        </w:rPr>
        <w:t xml:space="preserve"> </w:t>
      </w:r>
      <w:r w:rsidRPr="001F536E" w:rsidR="00093814">
        <w:rPr>
          <w:rFonts w:ascii="Arial" w:hAnsi="Arial" w:cs="Arial"/>
          <w:lang w:val="es-ES"/>
        </w:rPr>
        <w:t>Proceso</w:t>
      </w:r>
      <w:r w:rsidRPr="001F536E" w:rsidR="00E803A3">
        <w:rPr>
          <w:rFonts w:ascii="Arial" w:hAnsi="Arial" w:cs="Arial"/>
          <w:lang w:val="es-ES"/>
        </w:rPr>
        <w:t xml:space="preserve"> </w:t>
      </w:r>
      <w:r w:rsidRPr="001F536E" w:rsidR="00093814">
        <w:rPr>
          <w:rFonts w:ascii="Arial" w:hAnsi="Arial" w:cs="Arial"/>
          <w:lang w:val="es-ES"/>
        </w:rPr>
        <w:t>de</w:t>
      </w:r>
      <w:r w:rsidRPr="001F536E" w:rsidR="00E803A3">
        <w:rPr>
          <w:rFonts w:ascii="Arial" w:hAnsi="Arial" w:cs="Arial"/>
          <w:lang w:val="es-ES"/>
        </w:rPr>
        <w:t xml:space="preserve"> </w:t>
      </w:r>
      <w:r w:rsidRPr="001F536E" w:rsidR="00093814">
        <w:rPr>
          <w:rFonts w:ascii="Arial" w:hAnsi="Arial" w:cs="Arial"/>
          <w:lang w:val="es-ES"/>
        </w:rPr>
        <w:t>Licitación,</w:t>
      </w:r>
      <w:r w:rsidRPr="001F536E" w:rsidR="00E803A3">
        <w:rPr>
          <w:rFonts w:ascii="Arial" w:hAnsi="Arial" w:cs="Arial"/>
          <w:lang w:val="es-ES"/>
        </w:rPr>
        <w:t xml:space="preserve"> </w:t>
      </w:r>
      <w:r w:rsidRPr="001F536E" w:rsidR="00093814">
        <w:rPr>
          <w:rFonts w:ascii="Arial" w:hAnsi="Arial" w:cs="Arial"/>
          <w:lang w:val="es-ES"/>
        </w:rPr>
        <w:t>acompañando</w:t>
      </w:r>
      <w:r w:rsidRPr="001F536E" w:rsidR="00E803A3">
        <w:rPr>
          <w:rFonts w:ascii="Arial" w:hAnsi="Arial" w:cs="Arial"/>
          <w:lang w:val="es-ES"/>
        </w:rPr>
        <w:t xml:space="preserve"> </w:t>
      </w:r>
      <w:r w:rsidRPr="001F536E" w:rsidR="00093814">
        <w:rPr>
          <w:rFonts w:ascii="Arial" w:hAnsi="Arial" w:cs="Arial"/>
          <w:lang w:val="es-ES"/>
        </w:rPr>
        <w:t>a</w:t>
      </w:r>
      <w:r w:rsidRPr="001F536E" w:rsidR="00E803A3">
        <w:rPr>
          <w:rFonts w:ascii="Arial" w:hAnsi="Arial" w:cs="Arial"/>
          <w:lang w:val="es-ES"/>
        </w:rPr>
        <w:t xml:space="preserve"> </w:t>
      </w:r>
      <w:r w:rsidRPr="001F536E" w:rsidR="00093814">
        <w:rPr>
          <w:rFonts w:ascii="Arial" w:hAnsi="Arial" w:cs="Arial"/>
          <w:lang w:val="es-ES"/>
        </w:rPr>
        <w:t>dicho</w:t>
      </w:r>
      <w:r w:rsidRPr="001F536E" w:rsidR="00E803A3">
        <w:rPr>
          <w:rFonts w:ascii="Arial" w:hAnsi="Arial" w:cs="Arial"/>
          <w:lang w:val="es-ES"/>
        </w:rPr>
        <w:t xml:space="preserve"> </w:t>
      </w:r>
      <w:r w:rsidRPr="001F536E" w:rsidR="00093814">
        <w:rPr>
          <w:rFonts w:ascii="Arial" w:hAnsi="Arial" w:cs="Arial"/>
          <w:lang w:val="es-ES"/>
        </w:rPr>
        <w:t>correo</w:t>
      </w:r>
      <w:r w:rsidRPr="001F536E" w:rsidR="00E803A3">
        <w:rPr>
          <w:rFonts w:ascii="Arial" w:hAnsi="Arial" w:cs="Arial"/>
          <w:lang w:val="es-ES"/>
        </w:rPr>
        <w:t xml:space="preserve"> </w:t>
      </w:r>
      <w:r w:rsidRPr="001F536E" w:rsidR="00093814">
        <w:rPr>
          <w:rFonts w:ascii="Arial" w:hAnsi="Arial" w:cs="Arial"/>
          <w:lang w:val="es-ES"/>
        </w:rPr>
        <w:t>copia</w:t>
      </w:r>
      <w:r w:rsidRPr="001F536E" w:rsidR="00E803A3">
        <w:rPr>
          <w:rFonts w:ascii="Arial" w:hAnsi="Arial" w:cs="Arial"/>
          <w:lang w:val="es-ES"/>
        </w:rPr>
        <w:t xml:space="preserve"> </w:t>
      </w:r>
      <w:r w:rsidRPr="001F536E" w:rsidR="00093814">
        <w:rPr>
          <w:rFonts w:ascii="Arial" w:hAnsi="Arial" w:cs="Arial"/>
          <w:lang w:val="es-ES"/>
        </w:rPr>
        <w:t>del</w:t>
      </w:r>
      <w:r w:rsidRPr="001F536E" w:rsidR="00E803A3">
        <w:rPr>
          <w:rFonts w:ascii="Arial" w:hAnsi="Arial" w:cs="Arial"/>
          <w:lang w:val="es-ES"/>
        </w:rPr>
        <w:t xml:space="preserve"> </w:t>
      </w:r>
      <w:r w:rsidRPr="001F536E" w:rsidR="00093814">
        <w:rPr>
          <w:rFonts w:ascii="Arial" w:hAnsi="Arial" w:cs="Arial"/>
          <w:lang w:val="es-ES"/>
        </w:rPr>
        <w:t>Acta</w:t>
      </w:r>
      <w:r w:rsidRPr="001F536E" w:rsidR="00E803A3">
        <w:rPr>
          <w:rFonts w:ascii="Arial" w:hAnsi="Arial" w:cs="Arial"/>
          <w:lang w:val="es-ES"/>
        </w:rPr>
        <w:t xml:space="preserve"> </w:t>
      </w:r>
      <w:r w:rsidRPr="001F536E" w:rsidR="00093814">
        <w:rPr>
          <w:rFonts w:ascii="Arial" w:hAnsi="Arial" w:cs="Arial"/>
          <w:lang w:val="es-ES"/>
        </w:rPr>
        <w:t>de</w:t>
      </w:r>
      <w:r w:rsidRPr="001F536E" w:rsidR="00E803A3">
        <w:rPr>
          <w:rFonts w:ascii="Arial" w:hAnsi="Arial" w:cs="Arial"/>
          <w:lang w:val="es-ES"/>
        </w:rPr>
        <w:t xml:space="preserve"> </w:t>
      </w:r>
      <w:r w:rsidRPr="001F536E" w:rsidR="00093814">
        <w:rPr>
          <w:rFonts w:ascii="Arial" w:hAnsi="Arial" w:cs="Arial"/>
          <w:lang w:val="es-ES"/>
        </w:rPr>
        <w:t>Adjudicación</w:t>
      </w:r>
      <w:r w:rsidRPr="001F536E" w:rsidR="00E803A3">
        <w:rPr>
          <w:rFonts w:ascii="Arial" w:hAnsi="Arial" w:cs="Arial"/>
          <w:lang w:val="es-ES"/>
        </w:rPr>
        <w:t xml:space="preserve"> </w:t>
      </w:r>
      <w:r w:rsidRPr="001F536E" w:rsidR="00093814">
        <w:rPr>
          <w:rFonts w:ascii="Arial" w:hAnsi="Arial" w:cs="Arial"/>
          <w:lang w:val="es-ES"/>
        </w:rPr>
        <w:t>respectiva.</w:t>
      </w:r>
      <w:r w:rsidRPr="001F536E" w:rsidR="00E803A3">
        <w:rPr>
          <w:rFonts w:ascii="Arial" w:hAnsi="Arial" w:cs="Arial"/>
          <w:lang w:val="es-ES"/>
        </w:rPr>
        <w:t xml:space="preserve"> </w:t>
      </w:r>
      <w:r w:rsidRPr="001F536E" w:rsidR="00093814">
        <w:rPr>
          <w:rFonts w:ascii="Arial" w:hAnsi="Arial" w:cs="Arial"/>
          <w:lang w:val="es-ES"/>
        </w:rPr>
        <w:t>Dentro</w:t>
      </w:r>
      <w:r w:rsidRPr="001F536E" w:rsidR="00E803A3">
        <w:rPr>
          <w:rFonts w:ascii="Arial" w:hAnsi="Arial" w:cs="Arial"/>
          <w:lang w:val="es-ES"/>
        </w:rPr>
        <w:t xml:space="preserve"> </w:t>
      </w:r>
      <w:r w:rsidRPr="001F536E" w:rsidR="00093814">
        <w:rPr>
          <w:rFonts w:ascii="Arial" w:hAnsi="Arial" w:cs="Arial"/>
          <w:lang w:val="es-ES"/>
        </w:rPr>
        <w:t>de</w:t>
      </w:r>
      <w:r w:rsidRPr="001F536E" w:rsidR="00E803A3">
        <w:rPr>
          <w:rFonts w:ascii="Arial" w:hAnsi="Arial" w:cs="Arial"/>
          <w:lang w:val="es-ES"/>
        </w:rPr>
        <w:t xml:space="preserve"> </w:t>
      </w:r>
      <w:r w:rsidRPr="001F536E" w:rsidR="00093814">
        <w:rPr>
          <w:rFonts w:ascii="Arial" w:hAnsi="Arial" w:cs="Arial"/>
          <w:lang w:val="es-ES"/>
        </w:rPr>
        <w:t>los</w:t>
      </w:r>
      <w:r w:rsidRPr="001F536E" w:rsidR="00E803A3">
        <w:rPr>
          <w:rFonts w:ascii="Arial" w:hAnsi="Arial" w:cs="Arial"/>
          <w:lang w:val="es-ES"/>
        </w:rPr>
        <w:t xml:space="preserve"> </w:t>
      </w:r>
      <w:r w:rsidRPr="001F536E" w:rsidR="00093814">
        <w:rPr>
          <w:rFonts w:ascii="Arial" w:hAnsi="Arial" w:cs="Arial"/>
          <w:lang w:val="es-ES"/>
        </w:rPr>
        <w:t>5</w:t>
      </w:r>
      <w:r w:rsidRPr="001F536E" w:rsidR="00E803A3">
        <w:rPr>
          <w:rFonts w:ascii="Arial" w:hAnsi="Arial" w:cs="Arial"/>
          <w:lang w:val="es-ES"/>
        </w:rPr>
        <w:t xml:space="preserve"> </w:t>
      </w:r>
      <w:r w:rsidRPr="001F536E" w:rsidR="00DF3B5B">
        <w:rPr>
          <w:rFonts w:ascii="Arial" w:hAnsi="Arial" w:cs="Arial"/>
          <w:lang w:val="es-ES"/>
        </w:rPr>
        <w:t>D</w:t>
      </w:r>
      <w:r w:rsidRPr="001F536E" w:rsidR="00093814">
        <w:rPr>
          <w:rFonts w:ascii="Arial" w:hAnsi="Arial" w:cs="Arial"/>
          <w:lang w:val="es-ES"/>
        </w:rPr>
        <w:t>ías</w:t>
      </w:r>
      <w:r w:rsidRPr="001F536E" w:rsidR="00E803A3">
        <w:rPr>
          <w:rFonts w:ascii="Arial" w:hAnsi="Arial" w:cs="Arial"/>
          <w:lang w:val="es-ES"/>
        </w:rPr>
        <w:t xml:space="preserve"> </w:t>
      </w:r>
      <w:r w:rsidRPr="001F536E" w:rsidR="0054431B">
        <w:rPr>
          <w:rFonts w:ascii="Arial" w:hAnsi="Arial" w:cs="Arial"/>
          <w:lang w:val="es-ES"/>
        </w:rPr>
        <w:t>Hábiles</w:t>
      </w:r>
      <w:r w:rsidRPr="001F536E" w:rsidR="00E803A3">
        <w:rPr>
          <w:rFonts w:ascii="Arial" w:hAnsi="Arial" w:cs="Arial"/>
          <w:lang w:val="es-ES"/>
        </w:rPr>
        <w:t xml:space="preserve"> </w:t>
      </w:r>
      <w:r w:rsidRPr="001F536E" w:rsidR="00093814">
        <w:rPr>
          <w:rFonts w:ascii="Arial" w:hAnsi="Arial" w:cs="Arial"/>
          <w:lang w:val="es-ES"/>
        </w:rPr>
        <w:t>siguientes</w:t>
      </w:r>
      <w:r w:rsidRPr="001F536E" w:rsidR="00E803A3">
        <w:rPr>
          <w:rFonts w:ascii="Arial" w:hAnsi="Arial" w:cs="Arial"/>
          <w:lang w:val="es-ES"/>
        </w:rPr>
        <w:t xml:space="preserve"> </w:t>
      </w:r>
      <w:r w:rsidRPr="001F536E" w:rsidR="00093814">
        <w:rPr>
          <w:rFonts w:ascii="Arial" w:hAnsi="Arial" w:cs="Arial"/>
          <w:lang w:val="es-ES"/>
        </w:rPr>
        <w:t>de</w:t>
      </w:r>
      <w:r w:rsidRPr="001F536E" w:rsidR="00E803A3">
        <w:rPr>
          <w:rFonts w:ascii="Arial" w:hAnsi="Arial" w:cs="Arial"/>
          <w:lang w:val="es-ES"/>
        </w:rPr>
        <w:t xml:space="preserve"> </w:t>
      </w:r>
      <w:r w:rsidRPr="001F536E" w:rsidR="00093814">
        <w:rPr>
          <w:rFonts w:ascii="Arial" w:hAnsi="Arial" w:cs="Arial"/>
          <w:lang w:val="es-ES"/>
        </w:rPr>
        <w:t>recibida</w:t>
      </w:r>
      <w:r w:rsidRPr="001F536E" w:rsidR="00E803A3">
        <w:rPr>
          <w:rFonts w:ascii="Arial" w:hAnsi="Arial" w:cs="Arial"/>
          <w:lang w:val="es-ES"/>
        </w:rPr>
        <w:t xml:space="preserve"> </w:t>
      </w:r>
      <w:r w:rsidRPr="001F536E" w:rsidR="00093814">
        <w:rPr>
          <w:rFonts w:ascii="Arial" w:hAnsi="Arial" w:cs="Arial"/>
          <w:lang w:val="es-ES"/>
        </w:rPr>
        <w:t>la</w:t>
      </w:r>
      <w:r w:rsidRPr="001F536E" w:rsidR="00E803A3">
        <w:rPr>
          <w:rFonts w:ascii="Arial" w:hAnsi="Arial" w:cs="Arial"/>
          <w:lang w:val="es-ES"/>
        </w:rPr>
        <w:t xml:space="preserve"> </w:t>
      </w:r>
      <w:r w:rsidRPr="001F536E" w:rsidR="00093814">
        <w:rPr>
          <w:rFonts w:ascii="Arial" w:hAnsi="Arial" w:cs="Arial"/>
          <w:lang w:val="es-ES"/>
        </w:rPr>
        <w:t>notificación,</w:t>
      </w:r>
      <w:r w:rsidRPr="001F536E" w:rsidR="00E803A3">
        <w:rPr>
          <w:rFonts w:ascii="Arial" w:hAnsi="Arial" w:cs="Arial"/>
          <w:lang w:val="es-ES"/>
        </w:rPr>
        <w:t xml:space="preserve"> </w:t>
      </w:r>
      <w:r w:rsidRPr="001F536E" w:rsidR="00093814">
        <w:rPr>
          <w:rFonts w:ascii="Arial" w:hAnsi="Arial" w:cs="Arial"/>
          <w:lang w:val="es-ES"/>
        </w:rPr>
        <w:t>la</w:t>
      </w:r>
      <w:r w:rsidRPr="001F536E" w:rsidR="00E803A3">
        <w:rPr>
          <w:rFonts w:ascii="Arial" w:hAnsi="Arial" w:cs="Arial"/>
          <w:lang w:val="es-ES"/>
        </w:rPr>
        <w:t xml:space="preserve"> </w:t>
      </w:r>
      <w:r w:rsidRPr="001F536E" w:rsidR="00093814">
        <w:rPr>
          <w:rFonts w:ascii="Arial" w:hAnsi="Arial" w:cs="Arial"/>
          <w:lang w:val="es-ES"/>
        </w:rPr>
        <w:t>Comisión</w:t>
      </w:r>
      <w:r w:rsidRPr="001F536E" w:rsidR="00E803A3">
        <w:rPr>
          <w:rFonts w:ascii="Arial" w:hAnsi="Arial" w:cs="Arial"/>
          <w:lang w:val="es-ES"/>
        </w:rPr>
        <w:t xml:space="preserve"> </w:t>
      </w:r>
      <w:r w:rsidRPr="001F536E" w:rsidR="00093814">
        <w:rPr>
          <w:rFonts w:ascii="Arial" w:hAnsi="Arial" w:cs="Arial"/>
          <w:lang w:val="es-ES"/>
        </w:rPr>
        <w:t>remitirá</w:t>
      </w:r>
      <w:r w:rsidRPr="001F536E" w:rsidR="00E803A3">
        <w:rPr>
          <w:rFonts w:ascii="Arial" w:hAnsi="Arial" w:cs="Arial"/>
          <w:lang w:val="es-ES"/>
        </w:rPr>
        <w:t xml:space="preserve"> </w:t>
      </w:r>
      <w:r w:rsidRPr="001F536E" w:rsidR="00093814">
        <w:rPr>
          <w:rFonts w:ascii="Arial" w:hAnsi="Arial" w:cs="Arial"/>
          <w:lang w:val="es-ES"/>
        </w:rPr>
        <w:t>al</w:t>
      </w:r>
      <w:r w:rsidRPr="001F536E" w:rsidR="00E803A3">
        <w:rPr>
          <w:rFonts w:ascii="Arial" w:hAnsi="Arial" w:cs="Arial"/>
          <w:lang w:val="es-ES"/>
        </w:rPr>
        <w:t xml:space="preserve"> </w:t>
      </w:r>
      <w:r w:rsidRPr="001F536E" w:rsidR="00093814">
        <w:rPr>
          <w:rFonts w:ascii="Arial" w:hAnsi="Arial" w:cs="Arial"/>
          <w:lang w:val="es-ES"/>
        </w:rPr>
        <w:t>Ministerio</w:t>
      </w:r>
      <w:r w:rsidRPr="001F536E" w:rsidR="00E803A3">
        <w:rPr>
          <w:rFonts w:ascii="Arial" w:hAnsi="Arial" w:cs="Arial"/>
          <w:lang w:val="es-ES"/>
        </w:rPr>
        <w:t xml:space="preserve"> </w:t>
      </w:r>
      <w:r w:rsidRPr="001F536E" w:rsidR="00093814">
        <w:rPr>
          <w:rFonts w:ascii="Arial" w:hAnsi="Arial" w:cs="Arial"/>
          <w:lang w:val="es-ES"/>
        </w:rPr>
        <w:t>un</w:t>
      </w:r>
      <w:r w:rsidRPr="001F536E" w:rsidR="00E803A3">
        <w:rPr>
          <w:rFonts w:ascii="Arial" w:hAnsi="Arial" w:cs="Arial"/>
          <w:lang w:val="es-ES"/>
        </w:rPr>
        <w:t xml:space="preserve"> </w:t>
      </w:r>
      <w:r w:rsidRPr="001F536E" w:rsidR="00093814">
        <w:rPr>
          <w:rFonts w:ascii="Arial" w:hAnsi="Arial" w:cs="Arial"/>
          <w:lang w:val="es-ES"/>
        </w:rPr>
        <w:t>informe</w:t>
      </w:r>
      <w:r w:rsidRPr="001F536E" w:rsidR="00E803A3">
        <w:rPr>
          <w:rFonts w:ascii="Arial" w:hAnsi="Arial" w:cs="Arial"/>
          <w:lang w:val="es-ES"/>
        </w:rPr>
        <w:t xml:space="preserve"> </w:t>
      </w:r>
      <w:r w:rsidRPr="001F536E" w:rsidR="00093814">
        <w:rPr>
          <w:rFonts w:ascii="Arial" w:hAnsi="Arial" w:cs="Arial"/>
          <w:lang w:val="es-ES"/>
        </w:rPr>
        <w:t>técnico,</w:t>
      </w:r>
      <w:r w:rsidRPr="001F536E" w:rsidR="00E803A3">
        <w:rPr>
          <w:rFonts w:ascii="Arial" w:hAnsi="Arial" w:cs="Arial"/>
          <w:lang w:val="es-ES"/>
        </w:rPr>
        <w:t xml:space="preserve"> </w:t>
      </w:r>
      <w:r w:rsidRPr="001F536E" w:rsidR="00093814">
        <w:rPr>
          <w:rFonts w:ascii="Arial" w:hAnsi="Arial" w:cs="Arial"/>
          <w:lang w:val="es-ES"/>
        </w:rPr>
        <w:t>el</w:t>
      </w:r>
      <w:r w:rsidRPr="001F536E" w:rsidR="00E803A3">
        <w:rPr>
          <w:rFonts w:ascii="Arial" w:hAnsi="Arial" w:cs="Arial"/>
          <w:lang w:val="es-ES"/>
        </w:rPr>
        <w:t xml:space="preserve"> </w:t>
      </w:r>
      <w:r w:rsidRPr="001F536E" w:rsidR="00093814">
        <w:rPr>
          <w:rFonts w:ascii="Arial" w:hAnsi="Arial" w:cs="Arial"/>
          <w:lang w:val="es-ES"/>
        </w:rPr>
        <w:t>cual</w:t>
      </w:r>
      <w:r w:rsidRPr="001F536E" w:rsidR="00E803A3">
        <w:rPr>
          <w:rFonts w:ascii="Arial" w:hAnsi="Arial" w:cs="Arial"/>
          <w:lang w:val="es-ES"/>
        </w:rPr>
        <w:t xml:space="preserve"> </w:t>
      </w:r>
      <w:r w:rsidRPr="001F536E" w:rsidR="00093814">
        <w:rPr>
          <w:rFonts w:ascii="Arial" w:hAnsi="Arial" w:cs="Arial"/>
          <w:lang w:val="es-ES"/>
        </w:rPr>
        <w:t>servirá</w:t>
      </w:r>
      <w:r w:rsidRPr="001F536E" w:rsidR="00E803A3">
        <w:rPr>
          <w:rFonts w:ascii="Arial" w:hAnsi="Arial" w:cs="Arial"/>
          <w:lang w:val="es-ES"/>
        </w:rPr>
        <w:t xml:space="preserve"> </w:t>
      </w:r>
      <w:r w:rsidRPr="001F536E" w:rsidR="00093814">
        <w:rPr>
          <w:rFonts w:ascii="Arial" w:hAnsi="Arial" w:cs="Arial"/>
          <w:lang w:val="es-ES"/>
        </w:rPr>
        <w:t>de</w:t>
      </w:r>
      <w:r w:rsidRPr="001F536E" w:rsidR="00E803A3">
        <w:rPr>
          <w:rFonts w:ascii="Arial" w:hAnsi="Arial" w:cs="Arial"/>
          <w:lang w:val="es-ES"/>
        </w:rPr>
        <w:t xml:space="preserve"> </w:t>
      </w:r>
      <w:r w:rsidRPr="001F536E" w:rsidR="00093814">
        <w:rPr>
          <w:rFonts w:ascii="Arial" w:hAnsi="Arial" w:cs="Arial"/>
          <w:lang w:val="es-ES"/>
        </w:rPr>
        <w:t>base</w:t>
      </w:r>
      <w:r w:rsidRPr="001F536E" w:rsidR="00E803A3">
        <w:rPr>
          <w:rFonts w:ascii="Arial" w:hAnsi="Arial" w:cs="Arial"/>
          <w:lang w:val="es-ES"/>
        </w:rPr>
        <w:t xml:space="preserve"> </w:t>
      </w:r>
      <w:r w:rsidRPr="001F536E" w:rsidR="00093814">
        <w:rPr>
          <w:rFonts w:ascii="Arial" w:hAnsi="Arial" w:cs="Arial"/>
          <w:lang w:val="es-ES"/>
        </w:rPr>
        <w:t>para</w:t>
      </w:r>
      <w:r w:rsidRPr="001F536E" w:rsidR="00E803A3">
        <w:rPr>
          <w:rFonts w:ascii="Arial" w:hAnsi="Arial" w:cs="Arial"/>
          <w:lang w:val="es-ES"/>
        </w:rPr>
        <w:t xml:space="preserve"> </w:t>
      </w:r>
      <w:r w:rsidRPr="001F536E" w:rsidR="00093814">
        <w:rPr>
          <w:rFonts w:ascii="Arial" w:hAnsi="Arial" w:cs="Arial"/>
          <w:lang w:val="es-ES"/>
        </w:rPr>
        <w:t>la</w:t>
      </w:r>
      <w:r w:rsidRPr="001F536E" w:rsidR="00E803A3">
        <w:rPr>
          <w:rFonts w:ascii="Arial" w:hAnsi="Arial" w:cs="Arial"/>
          <w:lang w:val="es-ES"/>
        </w:rPr>
        <w:t xml:space="preserve"> </w:t>
      </w:r>
      <w:r w:rsidRPr="001F536E" w:rsidR="00093814">
        <w:rPr>
          <w:rFonts w:ascii="Arial" w:hAnsi="Arial" w:cs="Arial"/>
          <w:lang w:val="es-ES"/>
        </w:rPr>
        <w:t>dictación</w:t>
      </w:r>
      <w:r w:rsidRPr="001F536E" w:rsidR="00E803A3">
        <w:rPr>
          <w:rFonts w:ascii="Arial" w:hAnsi="Arial" w:cs="Arial"/>
          <w:lang w:val="es-ES"/>
        </w:rPr>
        <w:t xml:space="preserve"> </w:t>
      </w:r>
      <w:r w:rsidRPr="001F536E" w:rsidR="00093814">
        <w:rPr>
          <w:rFonts w:ascii="Arial" w:hAnsi="Arial" w:cs="Arial"/>
          <w:lang w:val="es-ES"/>
        </w:rPr>
        <w:t>del</w:t>
      </w:r>
      <w:r w:rsidRPr="001F536E" w:rsidR="00E803A3">
        <w:rPr>
          <w:rFonts w:ascii="Arial" w:hAnsi="Arial" w:cs="Arial"/>
          <w:lang w:val="es-ES"/>
        </w:rPr>
        <w:t xml:space="preserve"> </w:t>
      </w:r>
      <w:r w:rsidRPr="001F536E" w:rsidR="00093814">
        <w:rPr>
          <w:rFonts w:ascii="Arial" w:hAnsi="Arial" w:cs="Arial"/>
          <w:lang w:val="es-ES"/>
        </w:rPr>
        <w:t>Decreto</w:t>
      </w:r>
      <w:r w:rsidRPr="001F536E" w:rsidR="00E803A3">
        <w:rPr>
          <w:rFonts w:ascii="Arial" w:hAnsi="Arial" w:cs="Arial"/>
          <w:lang w:val="es-ES"/>
        </w:rPr>
        <w:t xml:space="preserve"> </w:t>
      </w:r>
      <w:r w:rsidRPr="001F536E" w:rsidR="00EE6FC4">
        <w:rPr>
          <w:rFonts w:ascii="Arial" w:hAnsi="Arial" w:cs="Arial"/>
          <w:lang w:val="es-ES"/>
        </w:rPr>
        <w:t>de</w:t>
      </w:r>
      <w:r w:rsidRPr="001F536E" w:rsidR="00E803A3">
        <w:rPr>
          <w:rFonts w:ascii="Arial" w:hAnsi="Arial" w:cs="Arial"/>
          <w:lang w:val="es-ES"/>
        </w:rPr>
        <w:t xml:space="preserve"> </w:t>
      </w:r>
      <w:r w:rsidRPr="001F536E" w:rsidR="00EE6FC4">
        <w:rPr>
          <w:rFonts w:ascii="Arial" w:hAnsi="Arial" w:cs="Arial"/>
          <w:lang w:val="es-ES"/>
        </w:rPr>
        <w:t>Adjudicación</w:t>
      </w:r>
      <w:r w:rsidRPr="001F536E" w:rsidR="00093814">
        <w:rPr>
          <w:rFonts w:ascii="Arial" w:hAnsi="Arial" w:cs="Arial"/>
          <w:lang w:val="es-ES"/>
        </w:rPr>
        <w:t>.</w:t>
      </w:r>
      <w:bookmarkEnd w:id="1131"/>
    </w:p>
    <w:p w:rsidRPr="001F536E" w:rsidR="00072F8C" w:rsidP="00072F8C" w:rsidRDefault="00072F8C" w14:paraId="27ECCAD1" w14:textId="3235E87F">
      <w:pPr>
        <w:rPr>
          <w:rFonts w:ascii="Arial" w:hAnsi="Arial" w:cs="Arial"/>
        </w:rPr>
      </w:pPr>
      <w:bookmarkStart w:name="_Hlk158289590" w:id="1132"/>
      <w:r w:rsidRPr="001F536E">
        <w:rPr>
          <w:rFonts w:ascii="Arial" w:hAnsi="Arial" w:cs="Arial"/>
        </w:rPr>
        <w:t>El(los)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resultó</w:t>
      </w:r>
      <w:r w:rsidRPr="001F536E" w:rsidR="00E803A3">
        <w:rPr>
          <w:rFonts w:ascii="Arial" w:hAnsi="Arial" w:cs="Arial"/>
        </w:rPr>
        <w:t xml:space="preserve"> </w:t>
      </w:r>
      <w:r w:rsidRPr="001F536E">
        <w:rPr>
          <w:rFonts w:ascii="Arial" w:hAnsi="Arial" w:cs="Arial"/>
        </w:rPr>
        <w:t>adjudicado</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suscribir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a</w:t>
      </w:r>
      <w:r w:rsidR="005D4E43">
        <w:rPr>
          <w:rFonts w:ascii="Arial" w:hAnsi="Arial" w:cs="Arial"/>
        </w:rPr>
        <w:t xml:space="preserve"> CGET</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tardar</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98319D">
        <w:rPr>
          <w:rFonts w:ascii="Arial" w:hAnsi="Arial" w:cs="Arial"/>
        </w:rPr>
        <w:t>5</w:t>
      </w:r>
      <w:r w:rsidRPr="001F536E" w:rsidR="00E803A3">
        <w:rPr>
          <w:rFonts w:ascii="Arial" w:hAnsi="Arial" w:cs="Arial"/>
        </w:rPr>
        <w:t xml:space="preserve"> </w:t>
      </w:r>
      <w:r w:rsidRPr="001F536E" w:rsidR="6E7127F5">
        <w:rPr>
          <w:rFonts w:ascii="Arial" w:hAnsi="Arial" w:cs="Arial"/>
        </w:rPr>
        <w:t>D</w:t>
      </w:r>
      <w:r w:rsidRPr="001F536E" w:rsidR="00FF5878">
        <w:rPr>
          <w:rFonts w:ascii="Arial" w:hAnsi="Arial" w:cs="Arial"/>
        </w:rPr>
        <w:t>ías</w:t>
      </w:r>
      <w:r w:rsidRPr="001F536E" w:rsidR="00E803A3">
        <w:rPr>
          <w:rFonts w:ascii="Arial" w:hAnsi="Arial" w:cs="Arial"/>
        </w:rPr>
        <w:t xml:space="preserve"> </w:t>
      </w:r>
      <w:r w:rsidRPr="001F536E" w:rsidR="17D96E8B">
        <w:rPr>
          <w:rFonts w:ascii="Arial" w:hAnsi="Arial" w:cs="Arial"/>
        </w:rPr>
        <w:t>H</w:t>
      </w:r>
      <w:r w:rsidRPr="001F536E" w:rsidR="00FF5878">
        <w:rPr>
          <w:rFonts w:ascii="Arial" w:hAnsi="Arial" w:cs="Arial"/>
        </w:rPr>
        <w:t>ábiles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confirmación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recepción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carta</w:t>
      </w:r>
      <w:r w:rsidRPr="001F536E" w:rsidR="00E803A3">
        <w:rPr>
          <w:rFonts w:ascii="Arial" w:hAnsi="Arial" w:cs="Arial"/>
        </w:rPr>
        <w:t xml:space="preserve"> </w:t>
      </w:r>
      <w:r w:rsidRPr="001F536E">
        <w:rPr>
          <w:rFonts w:ascii="Arial" w:hAnsi="Arial" w:cs="Arial"/>
        </w:rPr>
        <w:t>señalada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párrafo</w:t>
      </w:r>
      <w:r w:rsidRPr="001F536E" w:rsidR="00E803A3">
        <w:rPr>
          <w:rFonts w:ascii="Arial" w:hAnsi="Arial" w:cs="Arial"/>
        </w:rPr>
        <w:t xml:space="preserve"> </w:t>
      </w:r>
      <w:r w:rsidRPr="001F536E">
        <w:rPr>
          <w:rFonts w:ascii="Arial" w:hAnsi="Arial" w:cs="Arial"/>
        </w:rPr>
        <w:t>primero,</w:t>
      </w:r>
      <w:r w:rsidRPr="001F536E" w:rsidR="00E803A3">
        <w:rPr>
          <w:rFonts w:ascii="Arial" w:hAnsi="Arial" w:cs="Arial"/>
        </w:rPr>
        <w:t xml:space="preserve"> </w:t>
      </w:r>
      <w:r w:rsidRPr="001F536E" w:rsidR="2FA29BE6">
        <w:rPr>
          <w:rFonts w:ascii="Arial" w:hAnsi="Arial" w:cs="Arial"/>
        </w:rPr>
        <w:t>el</w:t>
      </w:r>
      <w:r w:rsidRPr="001F536E" w:rsidR="00E803A3">
        <w:rPr>
          <w:rFonts w:ascii="Arial" w:hAnsi="Arial" w:cs="Arial"/>
        </w:rPr>
        <w:t xml:space="preserve"> </w:t>
      </w:r>
      <w:r w:rsidRPr="001F536E" w:rsidR="2FA29BE6">
        <w:rPr>
          <w:rFonts w:ascii="Arial" w:hAnsi="Arial" w:cs="Arial"/>
        </w:rPr>
        <w:t>Instrumento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modelo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5A4B01">
        <w:rPr>
          <w:rFonts w:ascii="Arial" w:hAnsi="Arial" w:cs="Arial"/>
        </w:rPr>
        <w:t>Anexo</w:t>
      </w:r>
      <w:r w:rsidRPr="001F536E" w:rsidR="00E803A3">
        <w:rPr>
          <w:rFonts w:ascii="Arial" w:hAnsi="Arial" w:cs="Arial"/>
        </w:rPr>
        <w:t xml:space="preserve"> </w:t>
      </w:r>
      <w:r w:rsidRPr="001F536E" w:rsidR="005A4B01">
        <w:rPr>
          <w:rFonts w:ascii="Arial" w:hAnsi="Arial" w:cs="Arial"/>
        </w:rPr>
        <w:t>N°13</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constar,</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mínimo,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elementos:</w:t>
      </w:r>
    </w:p>
    <w:p w:rsidRPr="001F536E" w:rsidR="00072F8C" w:rsidP="007E24F0" w:rsidRDefault="00072F8C" w14:paraId="422D879F" w14:textId="0DF1161D">
      <w:pPr>
        <w:pStyle w:val="Prrafodelista"/>
        <w:numPr>
          <w:ilvl w:val="1"/>
          <w:numId w:val="46"/>
        </w:numPr>
        <w:autoSpaceDE/>
        <w:autoSpaceDN/>
        <w:adjustRightInd/>
        <w:spacing w:after="120"/>
        <w:contextualSpacing w:val="0"/>
        <w:rPr>
          <w:rFonts w:ascii="Arial" w:hAnsi="Arial" w:cs="Arial"/>
        </w:rPr>
      </w:pPr>
      <w:bookmarkStart w:name="_Ref2855270" w:id="1133"/>
      <w:r w:rsidRPr="001F536E">
        <w:rPr>
          <w:rFonts w:ascii="Arial" w:hAnsi="Arial" w:cs="Arial"/>
        </w:rPr>
        <w:t>Su</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bookmarkEnd w:id="1133"/>
      <w:r w:rsidRPr="001F536E" w:rsidR="00E803A3">
        <w:rPr>
          <w:rFonts w:ascii="Arial" w:hAnsi="Arial" w:cs="Arial"/>
        </w:rPr>
        <w:t xml:space="preserve"> </w:t>
      </w:r>
    </w:p>
    <w:p w:rsidRPr="001F536E" w:rsidR="00072F8C" w:rsidP="007E24F0" w:rsidRDefault="00072F8C" w14:paraId="67B8B47A" w14:textId="52C7D3A5">
      <w:pPr>
        <w:pStyle w:val="Prrafodelista"/>
        <w:numPr>
          <w:ilvl w:val="1"/>
          <w:numId w:val="46"/>
        </w:numPr>
        <w:autoSpaceDE/>
        <w:autoSpaceDN/>
        <w:adjustRightInd/>
        <w:spacing w:before="0" w:after="120"/>
        <w:contextualSpacing w:val="0"/>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lang w:val="es-ES" w:eastAsia="es-ES_tradnl"/>
        </w:rPr>
        <w:t>Decreto</w:t>
      </w:r>
      <w:r w:rsidRPr="001F536E" w:rsidR="00E803A3">
        <w:rPr>
          <w:rFonts w:ascii="Arial" w:hAnsi="Arial" w:cs="Arial"/>
          <w:lang w:val="es-ES" w:eastAsia="es-ES_tradnl"/>
        </w:rPr>
        <w:t xml:space="preserve"> </w:t>
      </w:r>
      <w:r w:rsidRPr="001F536E" w:rsidR="00EE6FC4">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Adjudicación,</w:t>
      </w:r>
      <w:r w:rsidRPr="001F536E" w:rsidR="00E803A3">
        <w:rPr>
          <w:rFonts w:ascii="Arial" w:hAnsi="Arial" w:cs="Arial"/>
          <w:lang w:val="es-ES" w:eastAsia="es-ES_tradnl"/>
        </w:rPr>
        <w:t xml:space="preserve"> </w:t>
      </w:r>
      <w:r w:rsidRPr="001F536E">
        <w:rPr>
          <w:rFonts w:ascii="Arial" w:hAnsi="Arial" w:cs="Arial"/>
          <w:lang w:val="es-ES" w:eastAsia="es-ES_tradnl"/>
        </w:rPr>
        <w:t>las</w:t>
      </w:r>
      <w:r w:rsidRPr="001F536E" w:rsidR="00E803A3">
        <w:rPr>
          <w:rFonts w:ascii="Arial" w:hAnsi="Arial" w:cs="Arial"/>
          <w:lang w:val="es-ES" w:eastAsia="es-ES_tradnl"/>
        </w:rPr>
        <w:t xml:space="preserve"> </w:t>
      </w:r>
      <w:r w:rsidRPr="001F536E">
        <w:rPr>
          <w:rFonts w:ascii="Arial" w:hAnsi="Arial" w:cs="Arial"/>
          <w:lang w:val="es-ES" w:eastAsia="es-ES_tradnl"/>
        </w:rPr>
        <w:t>Bases</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Licitación</w:t>
      </w:r>
      <w:r w:rsidRPr="001F536E" w:rsidR="00E803A3">
        <w:rPr>
          <w:rFonts w:ascii="Arial" w:hAnsi="Arial" w:cs="Arial"/>
          <w:lang w:val="es-ES" w:eastAsia="es-ES_tradnl"/>
        </w:rPr>
        <w:t xml:space="preserve"> </w:t>
      </w:r>
      <w:r w:rsidRPr="001F536E">
        <w:rPr>
          <w:rFonts w:ascii="Arial" w:hAnsi="Arial" w:cs="Arial"/>
          <w:lang w:val="es-ES" w:eastAsia="es-ES_tradnl"/>
        </w:rPr>
        <w:t>y</w:t>
      </w:r>
      <w:r w:rsidRPr="001F536E" w:rsidR="00E803A3">
        <w:rPr>
          <w:rFonts w:ascii="Arial" w:hAnsi="Arial" w:cs="Arial"/>
          <w:lang w:val="es-ES" w:eastAsia="es-ES_tradn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p>
    <w:p w:rsidRPr="001F536E" w:rsidR="00072F8C" w:rsidP="007E24F0" w:rsidRDefault="00072F8C" w14:paraId="33F0A4BB" w14:textId="745E1BBC">
      <w:pPr>
        <w:pStyle w:val="Prrafodelista"/>
        <w:numPr>
          <w:ilvl w:val="1"/>
          <w:numId w:val="46"/>
        </w:numPr>
        <w:autoSpaceDE/>
        <w:autoSpaceDN/>
        <w:adjustRightInd/>
        <w:spacing w:before="0" w:after="120"/>
        <w:contextualSpacing w:val="0"/>
        <w:rPr>
          <w:rFonts w:ascii="Arial" w:hAnsi="Arial" w:cs="Arial"/>
        </w:rPr>
      </w:pPr>
      <w:r w:rsidRPr="001F536E">
        <w:rPr>
          <w:rFonts w:ascii="Arial" w:hAnsi="Arial" w:cs="Arial"/>
        </w:rPr>
        <w:t>La</w:t>
      </w:r>
      <w:r w:rsidRPr="001F536E" w:rsidR="00E803A3">
        <w:rPr>
          <w:rFonts w:ascii="Arial" w:hAnsi="Arial" w:cs="Arial"/>
        </w:rPr>
        <w:t xml:space="preserve"> </w:t>
      </w:r>
      <w:r w:rsidRPr="001F536E" w:rsidR="215F7DBD">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someterse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derechos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Ley,</w:t>
      </w:r>
      <w:r w:rsidRPr="001F536E" w:rsidR="00E803A3">
        <w:rPr>
          <w:rFonts w:ascii="Arial" w:hAnsi="Arial" w:cs="Arial"/>
        </w:rPr>
        <w:t xml:space="preserve"> </w:t>
      </w:r>
      <w:r w:rsidRPr="001F536E">
        <w:rPr>
          <w:rFonts w:ascii="Arial" w:hAnsi="Arial" w:cs="Arial"/>
        </w:rPr>
        <w:t>reglamentos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normas</w:t>
      </w:r>
      <w:r w:rsidRPr="001F536E" w:rsidR="00E803A3">
        <w:rPr>
          <w:rFonts w:ascii="Arial" w:hAnsi="Arial" w:cs="Arial"/>
        </w:rPr>
        <w:t xml:space="preserve"> </w:t>
      </w:r>
      <w:r w:rsidRPr="001F536E">
        <w:rPr>
          <w:rFonts w:ascii="Arial" w:hAnsi="Arial" w:cs="Arial"/>
        </w:rPr>
        <w:t>le</w:t>
      </w:r>
      <w:r w:rsidRPr="001F536E" w:rsidR="00E803A3">
        <w:rPr>
          <w:rFonts w:ascii="Arial" w:hAnsi="Arial" w:cs="Arial"/>
        </w:rPr>
        <w:t xml:space="preserve"> </w:t>
      </w:r>
      <w:r w:rsidRPr="001F536E">
        <w:rPr>
          <w:rFonts w:ascii="Arial" w:hAnsi="Arial" w:cs="Arial"/>
        </w:rPr>
        <w:t>imponen</w:t>
      </w:r>
      <w:r w:rsidRPr="001F536E">
        <w:rPr>
          <w:rFonts w:ascii="Arial" w:hAnsi="Arial" w:cs="Arial"/>
          <w:b/>
          <w:bCs/>
        </w:rPr>
        <w:t>.</w:t>
      </w:r>
    </w:p>
    <w:bookmarkEnd w:id="1132"/>
    <w:p w:rsidRPr="001F536E" w:rsidR="00BF5F5D" w:rsidP="00072F8C" w:rsidRDefault="00BF5F5D" w14:paraId="19502F82" w14:textId="6AB742D6">
      <w:p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adjudicado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r w:rsidRPr="001F536E" w:rsidR="00E803A3">
        <w:rPr>
          <w:rFonts w:ascii="Arial" w:hAnsi="Arial" w:cs="Arial"/>
          <w:lang w:val="es-ES"/>
        </w:rPr>
        <w:t xml:space="preserve"> </w:t>
      </w:r>
      <w:r w:rsidRPr="001F536E">
        <w:rPr>
          <w:rFonts w:ascii="Arial" w:hAnsi="Arial" w:cs="Arial"/>
          <w:lang w:val="es-ES"/>
        </w:rPr>
        <w:t>hubiese</w:t>
      </w:r>
      <w:r w:rsidRPr="001F536E" w:rsidR="00E803A3">
        <w:rPr>
          <w:rFonts w:ascii="Arial" w:hAnsi="Arial" w:cs="Arial"/>
          <w:lang w:val="es-ES"/>
        </w:rPr>
        <w:t xml:space="preserve"> </w:t>
      </w:r>
      <w:r w:rsidRPr="001F536E">
        <w:rPr>
          <w:rFonts w:ascii="Arial" w:hAnsi="Arial" w:cs="Arial"/>
          <w:lang w:val="es-ES"/>
        </w:rPr>
        <w:t>optado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opción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presentación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boleta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reemplazo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pacto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solidaridad,</w:t>
      </w:r>
      <w:r w:rsidRPr="001F536E" w:rsidR="00E803A3">
        <w:rPr>
          <w:rFonts w:ascii="Arial" w:hAnsi="Arial" w:cs="Arial"/>
          <w:lang w:val="es-ES"/>
        </w:rPr>
        <w:t xml:space="preserve"> </w:t>
      </w:r>
      <w:r w:rsidRPr="001F536E">
        <w:rPr>
          <w:rFonts w:ascii="Arial" w:hAnsi="Arial" w:cs="Arial"/>
          <w:lang w:val="es-ES"/>
        </w:rPr>
        <w:t>indicada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ii</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Sección</w:t>
      </w:r>
      <w:r w:rsidRPr="001F536E" w:rsidR="00E803A3">
        <w:rPr>
          <w:rFonts w:ascii="Arial" w:hAnsi="Arial" w:cs="Arial"/>
          <w:lang w:val="es-ES"/>
        </w:rPr>
        <w:t xml:space="preserve"> </w:t>
      </w:r>
      <w:r w:rsidRPr="001F536E">
        <w:rPr>
          <w:rFonts w:ascii="Arial" w:hAnsi="Arial" w:cs="Arial"/>
          <w:lang w:val="es-ES"/>
        </w:rPr>
        <w:t>7.2.9</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ii</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Sección</w:t>
      </w:r>
      <w:r w:rsidRPr="001F536E" w:rsidR="00E803A3">
        <w:rPr>
          <w:rFonts w:ascii="Arial" w:hAnsi="Arial" w:cs="Arial"/>
          <w:lang w:val="es-ES"/>
        </w:rPr>
        <w:t xml:space="preserve"> </w:t>
      </w:r>
      <w:r w:rsidRPr="001F536E">
        <w:rPr>
          <w:rFonts w:ascii="Arial" w:hAnsi="Arial" w:cs="Arial"/>
          <w:lang w:val="es-ES"/>
        </w:rPr>
        <w:t>7.2.13,</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dicha</w:t>
      </w:r>
      <w:r w:rsidRPr="001F536E" w:rsidR="00E803A3">
        <w:rPr>
          <w:rFonts w:ascii="Arial" w:hAnsi="Arial" w:cs="Arial"/>
          <w:lang w:val="es-ES"/>
        </w:rPr>
        <w:t xml:space="preserve"> </w:t>
      </w:r>
      <w:r w:rsidRPr="001F536E">
        <w:rPr>
          <w:rFonts w:ascii="Arial" w:hAnsi="Arial" w:cs="Arial"/>
          <w:lang w:val="es-ES"/>
        </w:rPr>
        <w:t>boleta</w:t>
      </w:r>
      <w:r w:rsidRPr="001F536E" w:rsidR="00E803A3">
        <w:rPr>
          <w:rFonts w:ascii="Arial" w:hAnsi="Arial" w:cs="Arial"/>
          <w:lang w:val="es-ES"/>
        </w:rPr>
        <w:t xml:space="preserve"> </w:t>
      </w:r>
      <w:r w:rsidRPr="001F536E">
        <w:rPr>
          <w:rFonts w:ascii="Arial" w:hAnsi="Arial" w:cs="Arial"/>
          <w:lang w:val="es-ES"/>
        </w:rPr>
        <w:t>junto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Instrumento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Aceptación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Adjudicación.</w:t>
      </w:r>
    </w:p>
    <w:p w:rsidRPr="001F536E" w:rsidR="00072F8C" w:rsidP="00072F8C" w:rsidRDefault="007A3401" w14:paraId="31EC6FCD" w14:textId="5091F50E">
      <w:pPr>
        <w:rPr>
          <w:rFonts w:ascii="Arial" w:hAnsi="Arial" w:cs="Arial"/>
        </w:rPr>
      </w:pP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más</w:t>
      </w:r>
      <w:r w:rsidRPr="001F536E" w:rsidR="00E803A3">
        <w:rPr>
          <w:rFonts w:ascii="Arial" w:hAnsi="Arial" w:cs="Arial"/>
          <w:lang w:val="es-ES"/>
        </w:rPr>
        <w:t xml:space="preserve"> </w:t>
      </w:r>
      <w:r w:rsidRPr="001F536E">
        <w:rPr>
          <w:rFonts w:ascii="Arial" w:hAnsi="Arial" w:cs="Arial"/>
          <w:lang w:val="es-ES"/>
        </w:rPr>
        <w:t>tardar</w:t>
      </w:r>
      <w:r w:rsidRPr="001F536E" w:rsidR="00E803A3">
        <w:rPr>
          <w:rFonts w:ascii="Arial" w:hAnsi="Arial" w:cs="Arial"/>
          <w:lang w:val="es-ES"/>
        </w:rPr>
        <w:t xml:space="preserve"> </w:t>
      </w:r>
      <w:r w:rsidRPr="001F536E">
        <w:rPr>
          <w:rFonts w:ascii="Arial" w:hAnsi="Arial" w:cs="Arial"/>
          <w:lang w:val="es-ES"/>
        </w:rPr>
        <w:t>dentro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sidR="00D42959">
        <w:rPr>
          <w:rFonts w:ascii="Arial" w:hAnsi="Arial" w:cs="Arial"/>
          <w:lang w:val="es-ES"/>
        </w:rPr>
        <w:t>20</w:t>
      </w:r>
      <w:r w:rsidRPr="001F536E" w:rsidR="00E803A3">
        <w:rPr>
          <w:rFonts w:ascii="Arial" w:hAnsi="Arial" w:cs="Arial"/>
          <w:lang w:val="es-ES"/>
        </w:rPr>
        <w:t xml:space="preserve"> </w:t>
      </w:r>
      <w:r w:rsidRPr="001F536E" w:rsidR="00DF3B5B">
        <w:rPr>
          <w:rFonts w:ascii="Arial" w:hAnsi="Arial" w:cs="Arial"/>
          <w:lang w:val="es-ES"/>
        </w:rPr>
        <w:t>D</w:t>
      </w:r>
      <w:r w:rsidRPr="001F536E">
        <w:rPr>
          <w:rFonts w:ascii="Arial" w:hAnsi="Arial" w:cs="Arial"/>
          <w:lang w:val="es-ES"/>
        </w:rPr>
        <w:t>ías</w:t>
      </w:r>
      <w:r w:rsidRPr="001F536E" w:rsidR="00E803A3">
        <w:rPr>
          <w:rFonts w:ascii="Arial" w:hAnsi="Arial" w:cs="Arial"/>
          <w:lang w:val="es-ES"/>
        </w:rPr>
        <w:t xml:space="preserve"> </w:t>
      </w:r>
      <w:r w:rsidRPr="001F536E" w:rsidR="00DF3B5B">
        <w:rPr>
          <w:rFonts w:ascii="Arial" w:hAnsi="Arial" w:cs="Arial"/>
          <w:lang w:val="es-ES"/>
        </w:rPr>
        <w:t>H</w:t>
      </w:r>
      <w:r w:rsidRPr="001F536E">
        <w:rPr>
          <w:rFonts w:ascii="Arial" w:hAnsi="Arial" w:cs="Arial"/>
          <w:lang w:val="es-ES"/>
        </w:rPr>
        <w:t>ábiles</w:t>
      </w:r>
      <w:r w:rsidRPr="001F536E" w:rsidR="00E803A3">
        <w:rPr>
          <w:rFonts w:ascii="Arial" w:hAnsi="Arial" w:cs="Arial"/>
          <w:lang w:val="es-ES"/>
        </w:rPr>
        <w:t xml:space="preserve"> </w:t>
      </w:r>
      <w:r w:rsidRPr="001F536E">
        <w:rPr>
          <w:rFonts w:ascii="Arial" w:hAnsi="Arial" w:cs="Arial"/>
          <w:lang w:val="es-ES"/>
        </w:rPr>
        <w:t>siguientes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publicación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Decreto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Diario</w:t>
      </w:r>
      <w:r w:rsidRPr="001F536E" w:rsidR="00E803A3">
        <w:rPr>
          <w:rFonts w:ascii="Arial" w:hAnsi="Arial" w:cs="Arial"/>
          <w:lang w:val="es-ES"/>
        </w:rPr>
        <w:t xml:space="preserve"> </w:t>
      </w:r>
      <w:r w:rsidRPr="001F536E">
        <w:rPr>
          <w:rFonts w:ascii="Arial" w:hAnsi="Arial" w:cs="Arial"/>
          <w:lang w:val="es-ES"/>
        </w:rPr>
        <w:t>Oficial,</w:t>
      </w:r>
      <w:r w:rsidRPr="001F536E" w:rsidR="00E803A3">
        <w:rPr>
          <w:rFonts w:ascii="Arial" w:hAnsi="Arial" w:cs="Arial"/>
          <w:lang w:val="es-ES"/>
        </w:rPr>
        <w:t xml:space="preserve"> </w:t>
      </w:r>
      <w:r w:rsidRPr="001F536E" w:rsidR="00072F8C">
        <w:rPr>
          <w:rFonts w:ascii="Arial" w:hAnsi="Arial" w:cs="Arial"/>
          <w:lang w:val="es-ES"/>
        </w:rPr>
        <w:t>el</w:t>
      </w:r>
      <w:r w:rsidRPr="001F536E" w:rsidR="00E803A3">
        <w:rPr>
          <w:rFonts w:ascii="Arial" w:hAnsi="Arial" w:cs="Arial"/>
          <w:lang w:val="es-ES"/>
        </w:rPr>
        <w:t xml:space="preserve"> </w:t>
      </w:r>
      <w:r w:rsidRPr="001F536E" w:rsidR="00072F8C">
        <w:rPr>
          <w:rFonts w:ascii="Arial" w:hAnsi="Arial" w:cs="Arial"/>
          <w:lang w:val="es-ES"/>
        </w:rPr>
        <w:t>Adjudicatario</w:t>
      </w:r>
      <w:r w:rsidRPr="001F536E" w:rsidR="00E803A3">
        <w:rPr>
          <w:rFonts w:ascii="Arial" w:hAnsi="Arial" w:cs="Arial"/>
          <w:lang w:val="es-ES"/>
        </w:rPr>
        <w:t xml:space="preserve"> </w:t>
      </w:r>
      <w:r w:rsidRPr="001F536E" w:rsidR="00072F8C">
        <w:rPr>
          <w:rFonts w:ascii="Arial" w:hAnsi="Arial" w:cs="Arial"/>
          <w:lang w:val="es-ES"/>
        </w:rPr>
        <w:t>deberá</w:t>
      </w:r>
      <w:r w:rsidRPr="001F536E" w:rsidR="00E803A3">
        <w:rPr>
          <w:rFonts w:ascii="Arial" w:hAnsi="Arial" w:cs="Arial"/>
          <w:lang w:val="es-ES"/>
        </w:rPr>
        <w:t xml:space="preserve"> </w:t>
      </w:r>
      <w:r w:rsidRPr="001F536E" w:rsidR="00072F8C">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firma</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Contrato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sidR="00072F8C">
        <w:rPr>
          <w:rFonts w:ascii="Arial" w:hAnsi="Arial" w:cs="Arial"/>
          <w:lang w:val="es-ES"/>
        </w:rPr>
        <w:t>las</w:t>
      </w:r>
      <w:r w:rsidRPr="001F536E" w:rsidR="00E803A3">
        <w:rPr>
          <w:rFonts w:ascii="Arial" w:hAnsi="Arial" w:cs="Arial"/>
          <w:lang w:val="es-ES"/>
        </w:rPr>
        <w:t xml:space="preserve"> </w:t>
      </w:r>
      <w:r w:rsidRPr="001F536E" w:rsidR="00072F8C">
        <w:rPr>
          <w:rFonts w:ascii="Arial" w:hAnsi="Arial" w:cs="Arial"/>
          <w:lang w:val="es-ES"/>
        </w:rPr>
        <w:t>Garantías</w:t>
      </w:r>
      <w:r w:rsidRPr="001F536E" w:rsidR="00E803A3">
        <w:rPr>
          <w:rFonts w:ascii="Arial" w:hAnsi="Arial" w:cs="Arial"/>
          <w:lang w:val="es-ES"/>
        </w:rPr>
        <w:t xml:space="preserve"> </w:t>
      </w:r>
      <w:r w:rsidRPr="001F536E" w:rsidR="00072F8C">
        <w:rPr>
          <w:rFonts w:ascii="Arial" w:hAnsi="Arial" w:cs="Arial"/>
          <w:lang w:val="es-ES"/>
        </w:rPr>
        <w:t>Contractuales</w:t>
      </w:r>
      <w:r w:rsidRPr="001F536E" w:rsidR="00E803A3">
        <w:rPr>
          <w:rFonts w:ascii="Arial" w:hAnsi="Arial" w:cs="Arial"/>
          <w:lang w:val="es-ES"/>
        </w:rPr>
        <w:t xml:space="preserve"> </w:t>
      </w:r>
      <w:r w:rsidRPr="001F536E" w:rsidR="00072F8C">
        <w:rPr>
          <w:rFonts w:ascii="Arial" w:hAnsi="Arial" w:cs="Arial"/>
          <w:lang w:val="es-ES"/>
        </w:rPr>
        <w:t>que</w:t>
      </w:r>
      <w:r w:rsidRPr="001F536E" w:rsidR="00E803A3">
        <w:rPr>
          <w:rFonts w:ascii="Arial" w:hAnsi="Arial" w:cs="Arial"/>
          <w:lang w:val="es-ES"/>
        </w:rPr>
        <w:t xml:space="preserve"> </w:t>
      </w:r>
      <w:r w:rsidRPr="001F536E" w:rsidR="00072F8C">
        <w:rPr>
          <w:rFonts w:ascii="Arial" w:hAnsi="Arial" w:cs="Arial"/>
          <w:lang w:val="es-ES"/>
        </w:rPr>
        <w:t>correspondan</w:t>
      </w:r>
      <w:r w:rsidRPr="001F536E" w:rsidR="00E803A3">
        <w:rPr>
          <w:rFonts w:ascii="Arial" w:hAnsi="Arial" w:cs="Arial"/>
          <w:lang w:val="es-ES"/>
        </w:rPr>
        <w:t xml:space="preserve"> </w:t>
      </w:r>
      <w:r w:rsidRPr="001F536E" w:rsidR="00072F8C">
        <w:rPr>
          <w:rFonts w:ascii="Arial" w:hAnsi="Arial" w:cs="Arial"/>
          <w:lang w:val="es-ES"/>
        </w:rPr>
        <w:t>para</w:t>
      </w:r>
      <w:r w:rsidRPr="001F536E" w:rsidR="00E803A3">
        <w:rPr>
          <w:rFonts w:ascii="Arial" w:hAnsi="Arial" w:cs="Arial"/>
          <w:lang w:val="es-ES"/>
        </w:rPr>
        <w:t xml:space="preserve"> </w:t>
      </w:r>
      <w:r w:rsidRPr="001F536E" w:rsidR="00072F8C">
        <w:rPr>
          <w:rFonts w:ascii="Arial" w:hAnsi="Arial" w:cs="Arial"/>
          <w:lang w:val="es-ES"/>
        </w:rPr>
        <w:t>garantizar</w:t>
      </w:r>
      <w:r w:rsidRPr="001F536E" w:rsidR="00E803A3">
        <w:rPr>
          <w:rFonts w:ascii="Arial" w:hAnsi="Arial" w:cs="Arial"/>
          <w:lang w:val="es-ES"/>
        </w:rPr>
        <w:t xml:space="preserve"> </w:t>
      </w:r>
      <w:r w:rsidRPr="001F536E" w:rsidR="00072F8C">
        <w:rPr>
          <w:rFonts w:ascii="Arial" w:hAnsi="Arial" w:cs="Arial"/>
          <w:lang w:val="es-ES"/>
        </w:rPr>
        <w:t>el</w:t>
      </w:r>
      <w:r w:rsidRPr="001F536E" w:rsidR="00E803A3">
        <w:rPr>
          <w:rFonts w:ascii="Arial" w:hAnsi="Arial" w:cs="Arial"/>
          <w:lang w:val="es-ES"/>
        </w:rPr>
        <w:t xml:space="preserve"> </w:t>
      </w:r>
      <w:r w:rsidRPr="001F536E" w:rsidR="00072F8C">
        <w:rPr>
          <w:rFonts w:ascii="Arial" w:hAnsi="Arial" w:cs="Arial"/>
          <w:lang w:val="es-ES"/>
        </w:rPr>
        <w:t>fiel</w:t>
      </w:r>
      <w:r w:rsidRPr="001F536E" w:rsidR="00E803A3">
        <w:rPr>
          <w:rFonts w:ascii="Arial" w:hAnsi="Arial" w:cs="Arial"/>
          <w:lang w:val="es-ES"/>
        </w:rPr>
        <w:t xml:space="preserve"> </w:t>
      </w:r>
      <w:r w:rsidRPr="001F536E" w:rsidR="00072F8C">
        <w:rPr>
          <w:rFonts w:ascii="Arial" w:hAnsi="Arial" w:cs="Arial"/>
          <w:lang w:val="es-ES"/>
        </w:rPr>
        <w:t>cumplimiento</w:t>
      </w:r>
      <w:r w:rsidRPr="001F536E" w:rsidR="00E803A3">
        <w:rPr>
          <w:rFonts w:ascii="Arial" w:hAnsi="Arial" w:cs="Arial"/>
          <w:lang w:val="es-ES"/>
        </w:rPr>
        <w:t xml:space="preserve"> </w:t>
      </w:r>
      <w:r w:rsidRPr="001F536E" w:rsidR="00072F8C">
        <w:rPr>
          <w:rFonts w:ascii="Arial" w:hAnsi="Arial" w:cs="Arial"/>
          <w:lang w:val="es-ES"/>
        </w:rPr>
        <w:t>de</w:t>
      </w:r>
      <w:r w:rsidRPr="001F536E" w:rsidR="00760171">
        <w:rPr>
          <w:rFonts w:ascii="Arial" w:hAnsi="Arial" w:cs="Arial"/>
          <w:lang w:val="es-ES"/>
        </w:rPr>
        <w:t>l</w:t>
      </w:r>
      <w:r w:rsidRPr="001F536E" w:rsidR="00E803A3">
        <w:rPr>
          <w:rFonts w:ascii="Arial" w:hAnsi="Arial" w:cs="Arial"/>
          <w:lang w:val="es-ES"/>
        </w:rPr>
        <w:t xml:space="preserve"> </w:t>
      </w:r>
      <w:r w:rsidRPr="001F536E" w:rsidR="00072F8C">
        <w:rPr>
          <w:rFonts w:ascii="Arial" w:hAnsi="Arial" w:cs="Arial"/>
          <w:lang w:val="es-ES"/>
        </w:rPr>
        <w:t>Contrato</w:t>
      </w:r>
      <w:r w:rsidRPr="001F536E" w:rsidR="00E803A3">
        <w:rPr>
          <w:rFonts w:ascii="Arial" w:hAnsi="Arial" w:cs="Arial"/>
          <w:lang w:val="es-ES"/>
        </w:rPr>
        <w:t xml:space="preserve"> </w:t>
      </w:r>
      <w:r w:rsidRPr="001F536E" w:rsidR="00072F8C">
        <w:rPr>
          <w:rFonts w:ascii="Arial" w:hAnsi="Arial" w:cs="Arial"/>
          <w:lang w:val="es-ES"/>
        </w:rPr>
        <w:t>y</w:t>
      </w:r>
      <w:r w:rsidRPr="001F536E" w:rsidR="00E803A3">
        <w:rPr>
          <w:rFonts w:ascii="Arial" w:hAnsi="Arial" w:cs="Arial"/>
          <w:lang w:val="es-ES"/>
        </w:rPr>
        <w:t xml:space="preserve"> </w:t>
      </w:r>
      <w:r w:rsidRPr="001F536E" w:rsidR="00072F8C">
        <w:rPr>
          <w:rFonts w:ascii="Arial" w:hAnsi="Arial" w:cs="Arial"/>
          <w:lang w:val="es-ES"/>
        </w:rPr>
        <w:t>la</w:t>
      </w:r>
      <w:r w:rsidRPr="001F536E" w:rsidR="00E803A3">
        <w:rPr>
          <w:rFonts w:ascii="Arial" w:hAnsi="Arial" w:cs="Arial"/>
          <w:lang w:val="es-ES"/>
        </w:rPr>
        <w:t xml:space="preserve"> </w:t>
      </w:r>
      <w:r w:rsidRPr="001F536E" w:rsidR="00072F8C">
        <w:rPr>
          <w:rFonts w:ascii="Arial" w:hAnsi="Arial" w:cs="Arial"/>
          <w:lang w:val="es-ES"/>
        </w:rPr>
        <w:t>correcta</w:t>
      </w:r>
      <w:r w:rsidRPr="001F536E" w:rsidR="00E803A3">
        <w:rPr>
          <w:rFonts w:ascii="Arial" w:hAnsi="Arial" w:cs="Arial"/>
          <w:lang w:val="es-ES"/>
        </w:rPr>
        <w:t xml:space="preserve"> </w:t>
      </w:r>
      <w:r w:rsidRPr="001F536E" w:rsidR="00072F8C">
        <w:rPr>
          <w:rFonts w:ascii="Arial" w:hAnsi="Arial" w:cs="Arial"/>
          <w:lang w:val="es-ES"/>
        </w:rPr>
        <w:t>ejecución</w:t>
      </w:r>
      <w:r w:rsidRPr="001F536E" w:rsidR="00E803A3">
        <w:rPr>
          <w:rFonts w:ascii="Arial" w:hAnsi="Arial" w:cs="Arial"/>
          <w:lang w:val="es-ES"/>
        </w:rPr>
        <w:t xml:space="preserve"> </w:t>
      </w:r>
      <w:r w:rsidRPr="001F536E" w:rsidR="00072F8C">
        <w:rPr>
          <w:rFonts w:ascii="Arial" w:hAnsi="Arial" w:cs="Arial"/>
          <w:lang w:val="es-ES"/>
        </w:rPr>
        <w:t>de</w:t>
      </w:r>
      <w:r w:rsidRPr="001F536E" w:rsidR="00E803A3">
        <w:rPr>
          <w:rFonts w:ascii="Arial" w:hAnsi="Arial" w:cs="Arial"/>
          <w:lang w:val="es-ES"/>
        </w:rPr>
        <w:t xml:space="preserve"> </w:t>
      </w:r>
      <w:r w:rsidRPr="001F536E" w:rsidR="00072F8C">
        <w:rPr>
          <w:rFonts w:ascii="Arial" w:hAnsi="Arial" w:cs="Arial"/>
          <w:lang w:val="es-ES"/>
        </w:rPr>
        <w:t>las</w:t>
      </w:r>
      <w:r w:rsidRPr="001F536E" w:rsidR="00E803A3">
        <w:rPr>
          <w:rFonts w:ascii="Arial" w:hAnsi="Arial" w:cs="Arial"/>
          <w:lang w:val="es-ES"/>
        </w:rPr>
        <w:t xml:space="preserve"> </w:t>
      </w:r>
      <w:r w:rsidRPr="001F536E" w:rsidR="00072F8C">
        <w:rPr>
          <w:rFonts w:ascii="Arial" w:hAnsi="Arial" w:cs="Arial"/>
          <w:lang w:val="es-ES"/>
        </w:rPr>
        <w:t>obras,</w:t>
      </w:r>
      <w:r w:rsidRPr="001F536E" w:rsidR="00E803A3">
        <w:rPr>
          <w:rFonts w:ascii="Arial" w:hAnsi="Arial" w:cs="Arial"/>
          <w:lang w:val="es-ES"/>
        </w:rPr>
        <w:t xml:space="preserve"> </w:t>
      </w:r>
      <w:r w:rsidRPr="001F536E" w:rsidR="00072F8C">
        <w:rPr>
          <w:rFonts w:ascii="Arial" w:hAnsi="Arial" w:cs="Arial"/>
          <w:lang w:val="es-ES"/>
        </w:rPr>
        <w:t>trabajos</w:t>
      </w:r>
      <w:r w:rsidRPr="001F536E" w:rsidR="00E803A3">
        <w:rPr>
          <w:rFonts w:ascii="Arial" w:hAnsi="Arial" w:cs="Arial"/>
          <w:lang w:val="es-ES"/>
        </w:rPr>
        <w:t xml:space="preserve"> </w:t>
      </w:r>
      <w:r w:rsidRPr="001F536E" w:rsidR="00072F8C">
        <w:rPr>
          <w:rFonts w:ascii="Arial" w:hAnsi="Arial" w:cs="Arial"/>
          <w:lang w:val="es-ES"/>
        </w:rPr>
        <w:t>y</w:t>
      </w:r>
      <w:r w:rsidRPr="001F536E" w:rsidR="00E803A3">
        <w:rPr>
          <w:rFonts w:ascii="Arial" w:hAnsi="Arial" w:cs="Arial"/>
          <w:lang w:val="es-ES"/>
        </w:rPr>
        <w:t xml:space="preserve"> </w:t>
      </w:r>
      <w:r w:rsidRPr="001F536E" w:rsidR="00072F8C">
        <w:rPr>
          <w:rFonts w:ascii="Arial" w:hAnsi="Arial" w:cs="Arial"/>
          <w:lang w:val="es-ES"/>
        </w:rPr>
        <w:t>servicios,</w:t>
      </w:r>
      <w:r w:rsidRPr="001F536E" w:rsidR="00E803A3">
        <w:rPr>
          <w:rFonts w:ascii="Arial" w:hAnsi="Arial" w:cs="Arial"/>
          <w:lang w:val="es-ES"/>
        </w:rPr>
        <w:t xml:space="preserve"> </w:t>
      </w:r>
      <w:r w:rsidRPr="001F536E" w:rsidR="00072F8C">
        <w:rPr>
          <w:rFonts w:ascii="Arial" w:hAnsi="Arial" w:cs="Arial"/>
          <w:lang w:val="es-ES"/>
        </w:rPr>
        <w:t>de</w:t>
      </w:r>
      <w:r w:rsidRPr="001F536E" w:rsidR="00E803A3">
        <w:rPr>
          <w:rFonts w:ascii="Arial" w:hAnsi="Arial" w:cs="Arial"/>
          <w:lang w:val="es-ES"/>
        </w:rPr>
        <w:t xml:space="preserve"> </w:t>
      </w:r>
      <w:r w:rsidRPr="001F536E" w:rsidR="00072F8C">
        <w:rPr>
          <w:rFonts w:ascii="Arial" w:hAnsi="Arial" w:cs="Arial"/>
          <w:lang w:val="es-ES"/>
        </w:rPr>
        <w:t>acuerdo</w:t>
      </w:r>
      <w:r w:rsidRPr="001F536E" w:rsidR="00E803A3">
        <w:rPr>
          <w:rFonts w:ascii="Arial" w:hAnsi="Arial" w:cs="Arial"/>
          <w:lang w:val="es-ES"/>
        </w:rPr>
        <w:t xml:space="preserve"> </w:t>
      </w:r>
      <w:r w:rsidRPr="001F536E" w:rsidR="00072F8C">
        <w:rPr>
          <w:rFonts w:ascii="Arial" w:hAnsi="Arial" w:cs="Arial"/>
          <w:lang w:val="es-ES"/>
        </w:rPr>
        <w:t>con</w:t>
      </w:r>
      <w:r w:rsidRPr="001F536E" w:rsidR="00E803A3">
        <w:rPr>
          <w:rFonts w:ascii="Arial" w:hAnsi="Arial" w:cs="Arial"/>
          <w:lang w:val="es-ES"/>
        </w:rPr>
        <w:t xml:space="preserve"> </w:t>
      </w:r>
      <w:r w:rsidRPr="001F536E" w:rsidR="00072F8C">
        <w:rPr>
          <w:rFonts w:ascii="Arial" w:hAnsi="Arial" w:cs="Arial"/>
          <w:lang w:val="es-ES"/>
        </w:rPr>
        <w:t>los</w:t>
      </w:r>
      <w:r w:rsidRPr="001F536E" w:rsidR="00E803A3">
        <w:rPr>
          <w:rFonts w:ascii="Arial" w:hAnsi="Arial" w:cs="Arial"/>
          <w:lang w:val="es-ES"/>
        </w:rPr>
        <w:t xml:space="preserve"> </w:t>
      </w:r>
      <w:r w:rsidRPr="001F536E" w:rsidR="00072F8C">
        <w:rPr>
          <w:rFonts w:ascii="Arial" w:hAnsi="Arial" w:cs="Arial"/>
          <w:lang w:val="es-ES"/>
        </w:rPr>
        <w:t>términos,</w:t>
      </w:r>
      <w:r w:rsidRPr="001F536E" w:rsidR="00E803A3">
        <w:rPr>
          <w:rFonts w:ascii="Arial" w:hAnsi="Arial" w:cs="Arial"/>
          <w:lang w:val="es-ES"/>
        </w:rPr>
        <w:t xml:space="preserve"> </w:t>
      </w:r>
      <w:r w:rsidRPr="001F536E" w:rsidR="00072F8C">
        <w:rPr>
          <w:rFonts w:ascii="Arial" w:hAnsi="Arial" w:cs="Arial"/>
          <w:lang w:val="es-ES"/>
        </w:rPr>
        <w:t>condiciones</w:t>
      </w:r>
      <w:r w:rsidRPr="001F536E" w:rsidR="00E803A3">
        <w:rPr>
          <w:rFonts w:ascii="Arial" w:hAnsi="Arial" w:cs="Arial"/>
          <w:lang w:val="es-ES"/>
        </w:rPr>
        <w:t xml:space="preserve"> </w:t>
      </w:r>
      <w:r w:rsidRPr="001F536E" w:rsidR="00072F8C">
        <w:rPr>
          <w:rFonts w:ascii="Arial" w:hAnsi="Arial" w:cs="Arial"/>
          <w:lang w:val="es-ES"/>
        </w:rPr>
        <w:t>y</w:t>
      </w:r>
      <w:r w:rsidRPr="001F536E" w:rsidR="00E803A3">
        <w:rPr>
          <w:rFonts w:ascii="Arial" w:hAnsi="Arial" w:cs="Arial"/>
          <w:lang w:val="es-ES"/>
        </w:rPr>
        <w:t xml:space="preserve"> </w:t>
      </w:r>
      <w:r w:rsidRPr="001F536E" w:rsidR="00072F8C">
        <w:rPr>
          <w:rFonts w:ascii="Arial" w:hAnsi="Arial" w:cs="Arial"/>
          <w:lang w:val="es-ES"/>
        </w:rPr>
        <w:t>características</w:t>
      </w:r>
      <w:r w:rsidRPr="001F536E" w:rsidR="00E803A3">
        <w:rPr>
          <w:rFonts w:ascii="Arial" w:hAnsi="Arial" w:cs="Arial"/>
          <w:lang w:val="es-ES"/>
        </w:rPr>
        <w:t xml:space="preserve"> </w:t>
      </w:r>
      <w:r w:rsidRPr="001F536E" w:rsidR="00072F8C">
        <w:rPr>
          <w:rFonts w:ascii="Arial" w:hAnsi="Arial" w:cs="Arial"/>
          <w:lang w:val="es-ES"/>
        </w:rPr>
        <w:t>indicadas</w:t>
      </w:r>
      <w:r w:rsidRPr="001F536E" w:rsidR="00E803A3">
        <w:rPr>
          <w:rFonts w:ascii="Arial" w:hAnsi="Arial" w:cs="Arial"/>
          <w:lang w:val="es-ES"/>
        </w:rPr>
        <w:t xml:space="preserve"> </w:t>
      </w:r>
      <w:r w:rsidRPr="001F536E" w:rsidR="00072F8C">
        <w:rPr>
          <w:rFonts w:ascii="Arial" w:hAnsi="Arial" w:cs="Arial"/>
          <w:lang w:val="es-ES"/>
        </w:rPr>
        <w:t>en</w:t>
      </w:r>
      <w:r w:rsidRPr="001F536E" w:rsidR="00E803A3">
        <w:rPr>
          <w:rFonts w:ascii="Arial" w:hAnsi="Arial" w:cs="Arial"/>
          <w:lang w:val="es-ES"/>
        </w:rPr>
        <w:t xml:space="preserve"> </w:t>
      </w:r>
      <w:r w:rsidRPr="001F536E" w:rsidR="00072F8C">
        <w:rPr>
          <w:rFonts w:ascii="Arial" w:hAnsi="Arial" w:cs="Arial"/>
          <w:lang w:val="es-ES"/>
        </w:rPr>
        <w:t>el</w:t>
      </w:r>
      <w:r w:rsidRPr="001F536E" w:rsidR="00E803A3">
        <w:rPr>
          <w:rFonts w:ascii="Arial" w:hAnsi="Arial" w:cs="Arial"/>
          <w:lang w:val="es-ES"/>
        </w:rPr>
        <w:t xml:space="preserve"> </w:t>
      </w:r>
      <w:r w:rsidRPr="001F536E" w:rsidR="00072F8C">
        <w:rPr>
          <w:rFonts w:ascii="Arial" w:hAnsi="Arial" w:cs="Arial"/>
          <w:lang w:val="es-ES"/>
        </w:rPr>
        <w:t>numeral</w:t>
      </w:r>
      <w:r w:rsidRPr="001F536E" w:rsidR="00E803A3">
        <w:rPr>
          <w:rFonts w:ascii="Arial" w:hAnsi="Arial" w:cs="Arial"/>
          <w:lang w:val="es-ES"/>
        </w:rPr>
        <w:t xml:space="preserve"> </w:t>
      </w:r>
      <w:r w:rsidRPr="001F536E" w:rsidR="00072F8C">
        <w:rPr>
          <w:rFonts w:ascii="Arial" w:hAnsi="Arial" w:cs="Arial"/>
          <w:lang w:val="es-ES"/>
        </w:rPr>
        <w:t>5.16.2</w:t>
      </w:r>
      <w:r w:rsidRPr="001F536E" w:rsidR="00E803A3">
        <w:rPr>
          <w:rFonts w:ascii="Arial" w:hAnsi="Arial" w:cs="Arial"/>
          <w:lang w:val="es-ES"/>
        </w:rPr>
        <w:t xml:space="preserve"> </w:t>
      </w:r>
      <w:r w:rsidRPr="001F536E" w:rsidR="00072F8C">
        <w:rPr>
          <w:rFonts w:ascii="Arial" w:hAnsi="Arial" w:cs="Arial"/>
          <w:lang w:val="es-ES"/>
        </w:rPr>
        <w:t>de</w:t>
      </w:r>
      <w:r w:rsidRPr="001F536E" w:rsidR="00E803A3">
        <w:rPr>
          <w:rFonts w:ascii="Arial" w:hAnsi="Arial" w:cs="Arial"/>
          <w:lang w:val="es-ES"/>
        </w:rPr>
        <w:t xml:space="preserve"> </w:t>
      </w:r>
      <w:r w:rsidRPr="001F536E" w:rsidR="00072F8C">
        <w:rPr>
          <w:rFonts w:ascii="Arial" w:hAnsi="Arial" w:cs="Arial"/>
          <w:lang w:val="es-ES"/>
        </w:rPr>
        <w:t>las</w:t>
      </w:r>
      <w:r w:rsidRPr="001F536E" w:rsidR="00E803A3">
        <w:rPr>
          <w:rFonts w:ascii="Arial" w:hAnsi="Arial" w:cs="Arial"/>
          <w:lang w:val="es-ES"/>
        </w:rPr>
        <w:t xml:space="preserve"> </w:t>
      </w:r>
      <w:r w:rsidRPr="001F536E" w:rsidR="00072F8C">
        <w:rPr>
          <w:rFonts w:ascii="Arial" w:hAnsi="Arial" w:cs="Arial"/>
          <w:lang w:val="es-ES"/>
        </w:rPr>
        <w:t>Bases</w:t>
      </w:r>
      <w:r w:rsidRPr="001F536E" w:rsidR="00E803A3">
        <w:rPr>
          <w:rFonts w:ascii="Arial" w:hAnsi="Arial" w:cs="Arial"/>
          <w:lang w:val="es-ES"/>
        </w:rPr>
        <w:t xml:space="preserve"> </w:t>
      </w:r>
      <w:r w:rsidRPr="001F536E" w:rsidR="00255301">
        <w:rPr>
          <w:rFonts w:ascii="Arial" w:hAnsi="Arial" w:cs="Arial"/>
          <w:lang w:val="es-ES"/>
        </w:rPr>
        <w:t>de</w:t>
      </w:r>
      <w:r w:rsidRPr="001F536E" w:rsidR="00E803A3">
        <w:rPr>
          <w:rFonts w:ascii="Arial" w:hAnsi="Arial" w:cs="Arial"/>
          <w:lang w:val="es-ES"/>
        </w:rPr>
        <w:t xml:space="preserve"> </w:t>
      </w:r>
      <w:r w:rsidRPr="001F536E" w:rsidR="00255301">
        <w:rPr>
          <w:rFonts w:ascii="Arial" w:hAnsi="Arial" w:cs="Arial"/>
          <w:lang w:val="es-ES"/>
        </w:rPr>
        <w:t>Ejecución</w:t>
      </w:r>
      <w:r w:rsidRPr="001F536E" w:rsidR="00E803A3">
        <w:rPr>
          <w:rFonts w:ascii="Arial" w:hAnsi="Arial" w:cs="Arial"/>
          <w:lang w:val="es-ES"/>
        </w:rPr>
        <w:t xml:space="preserve"> </w:t>
      </w:r>
      <w:r w:rsidRPr="001F536E" w:rsidR="00255301">
        <w:rPr>
          <w:rFonts w:ascii="Arial" w:hAnsi="Arial" w:cs="Arial"/>
          <w:lang w:val="es-ES"/>
        </w:rPr>
        <w:t>para</w:t>
      </w:r>
      <w:r w:rsidRPr="001F536E" w:rsidR="00E803A3">
        <w:rPr>
          <w:rFonts w:ascii="Arial" w:hAnsi="Arial" w:cs="Arial"/>
          <w:lang w:val="es-ES"/>
        </w:rPr>
        <w:t xml:space="preserve"> </w:t>
      </w:r>
      <w:r w:rsidRPr="001F536E" w:rsidR="00255301">
        <w:rPr>
          <w:rFonts w:ascii="Arial" w:hAnsi="Arial" w:cs="Arial"/>
          <w:lang w:val="es-ES"/>
        </w:rPr>
        <w:t>Obras</w:t>
      </w:r>
      <w:r w:rsidRPr="001F536E" w:rsidR="00E803A3">
        <w:rPr>
          <w:rFonts w:ascii="Arial" w:hAnsi="Arial" w:cs="Arial"/>
          <w:lang w:val="es-ES"/>
        </w:rPr>
        <w:t xml:space="preserve"> </w:t>
      </w:r>
      <w:r w:rsidRPr="001F536E" w:rsidR="00255301">
        <w:rPr>
          <w:rFonts w:ascii="Arial" w:hAnsi="Arial" w:cs="Arial"/>
          <w:lang w:val="es-ES"/>
        </w:rPr>
        <w:t>de</w:t>
      </w:r>
      <w:r w:rsidRPr="001F536E" w:rsidR="00E803A3">
        <w:rPr>
          <w:rFonts w:ascii="Arial" w:hAnsi="Arial" w:cs="Arial"/>
          <w:lang w:val="es-ES"/>
        </w:rPr>
        <w:t xml:space="preserve"> </w:t>
      </w:r>
      <w:r w:rsidRPr="001F536E" w:rsidR="00255301">
        <w:rPr>
          <w:rFonts w:ascii="Arial" w:hAnsi="Arial" w:cs="Arial"/>
          <w:lang w:val="es-ES"/>
        </w:rPr>
        <w:t>Ampliación</w:t>
      </w:r>
      <w:r w:rsidRPr="001F536E" w:rsidR="00072F8C">
        <w:rPr>
          <w:rFonts w:ascii="Arial" w:hAnsi="Arial" w:cs="Arial"/>
          <w:lang w:val="es-ES"/>
        </w:rPr>
        <w:t>.</w:t>
      </w:r>
      <w:r w:rsidRPr="001F536E" w:rsidR="00E803A3">
        <w:rPr>
          <w:rFonts w:ascii="Arial" w:hAnsi="Arial" w:cs="Arial"/>
          <w:lang w:val="es-ES"/>
        </w:rPr>
        <w:t xml:space="preserve"> </w:t>
      </w:r>
      <w:r w:rsidRPr="001F536E" w:rsidR="00072F8C">
        <w:rPr>
          <w:rFonts w:ascii="Arial" w:hAnsi="Arial" w:cs="Arial"/>
          <w:lang w:val="es-ES"/>
        </w:rPr>
        <w:t>Dicha</w:t>
      </w:r>
      <w:r w:rsidRPr="001F536E" w:rsidR="00E803A3">
        <w:rPr>
          <w:rFonts w:ascii="Arial" w:hAnsi="Arial" w:cs="Arial"/>
          <w:lang w:val="es-ES"/>
        </w:rPr>
        <w:t xml:space="preserve"> </w:t>
      </w:r>
      <w:r w:rsidRPr="001F536E" w:rsidR="00072F8C">
        <w:rPr>
          <w:rFonts w:ascii="Arial" w:hAnsi="Arial" w:cs="Arial"/>
          <w:lang w:val="es-ES"/>
        </w:rPr>
        <w:t>garantía</w:t>
      </w:r>
      <w:r w:rsidRPr="001F536E" w:rsidR="00E803A3">
        <w:rPr>
          <w:rFonts w:ascii="Arial" w:hAnsi="Arial" w:cs="Arial"/>
          <w:lang w:val="es-ES"/>
        </w:rPr>
        <w:t xml:space="preserve"> </w:t>
      </w:r>
      <w:r w:rsidRPr="001F536E" w:rsidR="00004C12">
        <w:rPr>
          <w:rFonts w:ascii="Arial" w:hAnsi="Arial" w:cs="Arial"/>
          <w:lang w:val="es-ES"/>
        </w:rPr>
        <w:t>se</w:t>
      </w:r>
      <w:r w:rsidRPr="001F536E" w:rsidR="00E803A3">
        <w:rPr>
          <w:rFonts w:ascii="Arial" w:hAnsi="Arial" w:cs="Arial"/>
          <w:lang w:val="es-ES"/>
        </w:rPr>
        <w:t xml:space="preserve"> </w:t>
      </w:r>
      <w:r w:rsidRPr="001F536E" w:rsidR="00004C12">
        <w:rPr>
          <w:rFonts w:ascii="Arial" w:hAnsi="Arial" w:cs="Arial"/>
          <w:lang w:val="es-ES"/>
        </w:rPr>
        <w:t>deberá</w:t>
      </w:r>
      <w:r w:rsidRPr="001F536E" w:rsidR="00E803A3">
        <w:rPr>
          <w:rFonts w:ascii="Arial" w:hAnsi="Arial" w:cs="Arial"/>
          <w:lang w:val="es-ES"/>
        </w:rPr>
        <w:t xml:space="preserve"> </w:t>
      </w:r>
      <w:r w:rsidRPr="001F536E" w:rsidR="00004C12">
        <w:rPr>
          <w:rFonts w:ascii="Arial" w:hAnsi="Arial" w:cs="Arial"/>
          <w:lang w:val="es-ES"/>
        </w:rPr>
        <w:t>entregar</w:t>
      </w:r>
      <w:r w:rsidRPr="001F536E" w:rsidR="00E803A3">
        <w:rPr>
          <w:rFonts w:ascii="Arial" w:hAnsi="Arial" w:cs="Arial"/>
          <w:lang w:val="es-ES"/>
        </w:rPr>
        <w:t xml:space="preserve"> </w:t>
      </w:r>
      <w:r w:rsidRPr="001F536E" w:rsidR="00004C12">
        <w:rPr>
          <w:rFonts w:ascii="Arial" w:hAnsi="Arial" w:cs="Arial"/>
          <w:lang w:val="es-ES"/>
        </w:rPr>
        <w:t>directamente</w:t>
      </w:r>
      <w:r w:rsidRPr="001F536E" w:rsidR="00E803A3">
        <w:rPr>
          <w:rFonts w:ascii="Arial" w:hAnsi="Arial" w:cs="Arial"/>
          <w:lang w:val="es-ES"/>
        </w:rPr>
        <w:t xml:space="preserve"> </w:t>
      </w:r>
      <w:r w:rsidR="002F5516">
        <w:rPr>
          <w:rFonts w:ascii="Arial" w:hAnsi="Arial" w:cs="Arial"/>
          <w:lang w:val="es-ES"/>
        </w:rPr>
        <w:t>a CGET</w:t>
      </w:r>
      <w:r w:rsidR="00654795">
        <w:rPr>
          <w:rFonts w:ascii="Arial" w:hAnsi="Arial" w:cs="Arial"/>
          <w:lang w:val="es-ES"/>
        </w:rPr>
        <w:t xml:space="preserve"> en la dirección de la empresa para este proceso de licitación</w:t>
      </w:r>
      <w:r w:rsidRPr="001F536E" w:rsidR="00860B50">
        <w:rPr>
          <w:rFonts w:ascii="Arial" w:hAnsi="Arial" w:cs="Arial"/>
          <w:lang w:val="es-ES"/>
        </w:rPr>
        <w:t>.</w:t>
      </w:r>
    </w:p>
    <w:p w:rsidRPr="001F536E" w:rsidR="00072F8C" w:rsidP="5B25852B" w:rsidRDefault="00072F8C" w14:paraId="5689EB74" w14:textId="70B27225">
      <w:pPr>
        <w:rPr>
          <w:rFonts w:ascii="Arial" w:hAnsi="Arial" w:cs="Arial"/>
          <w:lang w:val="es-ES"/>
        </w:rPr>
      </w:pPr>
      <w:r w:rsidRPr="001F536E">
        <w:rPr>
          <w:rFonts w:ascii="Arial" w:hAnsi="Arial" w:cs="Arial"/>
          <w:lang w:val="es-ES"/>
        </w:rPr>
        <w:t>El</w:t>
      </w:r>
      <w:r w:rsidRPr="001F536E" w:rsidR="00E803A3">
        <w:rPr>
          <w:rFonts w:ascii="Arial" w:hAnsi="Arial" w:cs="Arial"/>
          <w:lang w:val="es-ES"/>
        </w:rPr>
        <w:t xml:space="preserve"> </w:t>
      </w:r>
      <w:r w:rsidRPr="001F536E" w:rsidR="00E41916">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cumplimiento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indicado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sidR="00BD1C49">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párrafo</w:t>
      </w:r>
      <w:r w:rsidRPr="001F536E" w:rsidR="00E803A3">
        <w:rPr>
          <w:rFonts w:ascii="Arial" w:hAnsi="Arial" w:cs="Arial"/>
          <w:lang w:val="es-ES"/>
        </w:rPr>
        <w:t xml:space="preserve"> </w:t>
      </w:r>
      <w:r w:rsidRPr="001F536E">
        <w:rPr>
          <w:rFonts w:ascii="Arial" w:hAnsi="Arial" w:cs="Arial"/>
          <w:lang w:val="es-ES"/>
        </w:rPr>
        <w:t>anterior</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del</w:t>
      </w:r>
      <w:bookmarkStart w:name="_Hlk495648295" w:id="1134"/>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facultará</w:t>
      </w:r>
      <w:r w:rsidRPr="001F536E" w:rsidR="00E803A3">
        <w:rPr>
          <w:rFonts w:ascii="Arial" w:hAnsi="Arial" w:cs="Arial"/>
          <w:lang w:val="es-ES"/>
        </w:rPr>
        <w:t xml:space="preserve"> </w:t>
      </w:r>
      <w:r w:rsidR="00042337">
        <w:rPr>
          <w:rFonts w:ascii="Arial" w:hAnsi="Arial" w:cs="Arial"/>
          <w:lang w:val="es-ES"/>
        </w:rPr>
        <w:t xml:space="preserve">a </w:t>
      </w:r>
      <w:r w:rsidR="00654795">
        <w:rPr>
          <w:rFonts w:ascii="Arial" w:hAnsi="Arial" w:cs="Arial"/>
          <w:lang w:val="es-ES"/>
        </w:rPr>
        <w:t>CGET</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proceder</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cobro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Seriedad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Propuesta</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adjudicar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segundo</w:t>
      </w:r>
      <w:r w:rsidRPr="001F536E" w:rsidR="00E803A3">
        <w:rPr>
          <w:rFonts w:ascii="Arial" w:hAnsi="Arial" w:cs="Arial"/>
          <w:lang w:val="es-ES"/>
        </w:rPr>
        <w:t xml:space="preserve"> </w:t>
      </w:r>
      <w:r w:rsidRPr="001F536E">
        <w:rPr>
          <w:rFonts w:ascii="Arial" w:hAnsi="Arial" w:cs="Arial"/>
          <w:lang w:val="es-ES"/>
        </w:rPr>
        <w:t>mejor</w:t>
      </w:r>
      <w:r w:rsidRPr="001F536E" w:rsidR="00E803A3">
        <w:rPr>
          <w:rFonts w:ascii="Arial" w:hAnsi="Arial" w:cs="Arial"/>
          <w:lang w:val="es-ES"/>
        </w:rPr>
        <w:t xml:space="preserve"> </w:t>
      </w:r>
      <w:r w:rsidRPr="001F536E">
        <w:rPr>
          <w:rFonts w:ascii="Arial" w:hAnsi="Arial" w:cs="Arial"/>
          <w:lang w:val="es-ES"/>
        </w:rPr>
        <w:t>Proponente</w:t>
      </w:r>
      <w:bookmarkEnd w:id="1134"/>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indicado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sidR="00F97B45">
        <w:rPr>
          <w:rFonts w:ascii="Arial" w:hAnsi="Arial" w:cs="Arial"/>
          <w:lang w:val="es-ES"/>
        </w:rPr>
        <w:t>el</w:t>
      </w:r>
      <w:r w:rsidRPr="001F536E" w:rsidR="00E803A3">
        <w:rPr>
          <w:rFonts w:ascii="Arial" w:hAnsi="Arial" w:cs="Arial"/>
          <w:lang w:val="es-ES"/>
        </w:rPr>
        <w:t xml:space="preserve"> </w:t>
      </w:r>
      <w:r w:rsidRPr="001F536E" w:rsidR="00F97B45">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10.2</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pero</w:t>
      </w:r>
      <w:r w:rsidRPr="001F536E" w:rsidR="00E803A3">
        <w:rPr>
          <w:rFonts w:ascii="Arial" w:hAnsi="Arial" w:cs="Arial"/>
          <w:lang w:val="es-ES"/>
        </w:rPr>
        <w:t xml:space="preserve"> </w:t>
      </w:r>
      <w:r w:rsidRPr="001F536E">
        <w:rPr>
          <w:rFonts w:ascii="Arial" w:hAnsi="Arial" w:cs="Arial"/>
          <w:lang w:val="es-ES"/>
        </w:rPr>
        <w:t>considerando</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adjudicadas</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resto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sidR="00255301">
        <w:rPr>
          <w:rFonts w:ascii="Arial" w:hAnsi="Arial" w:cs="Arial"/>
          <w:lang w:val="es-ES"/>
        </w:rPr>
        <w:t>en</w:t>
      </w:r>
      <w:r w:rsidRPr="001F536E" w:rsidR="00E803A3">
        <w:rPr>
          <w:rFonts w:ascii="Arial" w:hAnsi="Arial" w:cs="Arial"/>
          <w:lang w:val="es-ES"/>
        </w:rPr>
        <w:t xml:space="preserve"> </w:t>
      </w:r>
      <w:r w:rsidRPr="001F536E" w:rsidR="00255301">
        <w:rPr>
          <w:rFonts w:ascii="Arial" w:hAnsi="Arial" w:cs="Arial"/>
          <w:lang w:val="es-ES"/>
        </w:rPr>
        <w:t>donde</w:t>
      </w:r>
      <w:r w:rsidRPr="001F536E" w:rsidR="00E803A3">
        <w:rPr>
          <w:rFonts w:ascii="Arial" w:hAnsi="Arial" w:cs="Arial"/>
          <w:lang w:val="es-ES"/>
        </w:rPr>
        <w:t xml:space="preserve"> </w:t>
      </w:r>
      <w:r w:rsidRPr="001F536E" w:rsidR="00054C21">
        <w:rPr>
          <w:rFonts w:ascii="Arial" w:hAnsi="Arial" w:cs="Arial"/>
          <w:lang w:val="es-ES"/>
        </w:rPr>
        <w:t>haya</w:t>
      </w:r>
      <w:r w:rsidRPr="001F536E" w:rsidR="00E803A3">
        <w:rPr>
          <w:rFonts w:ascii="Arial" w:hAnsi="Arial" w:cs="Arial"/>
          <w:lang w:val="es-ES"/>
        </w:rPr>
        <w:t xml:space="preserve"> </w:t>
      </w:r>
      <w:r w:rsidRPr="001F536E" w:rsidR="00054C21">
        <w:rPr>
          <w:rFonts w:ascii="Arial" w:hAnsi="Arial" w:cs="Arial"/>
          <w:lang w:val="es-ES"/>
        </w:rPr>
        <w:t>cumplido</w:t>
      </w:r>
      <w:r w:rsidRPr="001F536E" w:rsidR="00E803A3">
        <w:rPr>
          <w:rFonts w:ascii="Arial" w:hAnsi="Arial" w:cs="Arial"/>
          <w:lang w:val="es-ES"/>
        </w:rPr>
        <w:t xml:space="preserve"> </w:t>
      </w:r>
      <w:r w:rsidRPr="001F536E" w:rsidR="00054C21">
        <w:rPr>
          <w:rFonts w:ascii="Arial" w:hAnsi="Arial" w:cs="Arial"/>
          <w:lang w:val="es-ES"/>
        </w:rPr>
        <w:t>con</w:t>
      </w:r>
      <w:r w:rsidRPr="001F536E" w:rsidR="00E803A3">
        <w:rPr>
          <w:rFonts w:ascii="Arial" w:hAnsi="Arial" w:cs="Arial"/>
          <w:lang w:val="es-ES"/>
        </w:rPr>
        <w:t xml:space="preserve"> </w:t>
      </w:r>
      <w:r w:rsidRPr="001F536E" w:rsidR="00054C21">
        <w:rPr>
          <w:rFonts w:ascii="Arial" w:hAnsi="Arial" w:cs="Arial"/>
          <w:lang w:val="es-ES"/>
        </w:rPr>
        <w:t>lo</w:t>
      </w:r>
      <w:r w:rsidRPr="001F536E" w:rsidR="00E803A3">
        <w:rPr>
          <w:rFonts w:ascii="Arial" w:hAnsi="Arial" w:cs="Arial"/>
          <w:lang w:val="es-ES"/>
        </w:rPr>
        <w:t xml:space="preserve"> </w:t>
      </w:r>
      <w:r w:rsidRPr="001F536E" w:rsidR="00054C21">
        <w:rPr>
          <w:rFonts w:ascii="Arial" w:hAnsi="Arial" w:cs="Arial"/>
          <w:lang w:val="es-ES"/>
        </w:rPr>
        <w:t>solicitado</w:t>
      </w:r>
      <w:r w:rsidRPr="001F536E" w:rsidR="00E803A3">
        <w:rPr>
          <w:rFonts w:ascii="Arial" w:hAnsi="Arial" w:cs="Arial"/>
          <w:lang w:val="es-ES"/>
        </w:rPr>
        <w:t xml:space="preserve"> </w:t>
      </w:r>
      <w:r w:rsidRPr="001F536E" w:rsidR="00054C21">
        <w:rPr>
          <w:rFonts w:ascii="Arial" w:hAnsi="Arial" w:cs="Arial"/>
          <w:lang w:val="es-ES"/>
        </w:rPr>
        <w:t>por</w:t>
      </w:r>
      <w:r w:rsidRPr="001F536E" w:rsidR="00E803A3">
        <w:rPr>
          <w:rFonts w:ascii="Arial" w:hAnsi="Arial" w:cs="Arial"/>
          <w:lang w:val="es-ES"/>
        </w:rPr>
        <w:t xml:space="preserve"> </w:t>
      </w:r>
      <w:r w:rsidRPr="0D731C7A" w:rsidR="707BCF93">
        <w:rPr>
          <w:rFonts w:ascii="Arial" w:hAnsi="Arial" w:cs="Arial"/>
          <w:lang w:val="es-ES"/>
        </w:rPr>
        <w:t>CGET</w:t>
      </w:r>
      <w:r w:rsidRPr="0D731C7A">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nuevo</w:t>
      </w:r>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suscribir</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sidR="2E8696ED">
        <w:rPr>
          <w:rFonts w:ascii="Arial" w:hAnsi="Arial" w:cs="Arial"/>
          <w:lang w:val="es-ES"/>
        </w:rPr>
        <w:t>Instrumento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Aceptación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w:t>
      </w:r>
      <w:r w:rsidRPr="001F536E" w:rsidR="00292800">
        <w:rPr>
          <w:rFonts w:ascii="Arial" w:hAnsi="Arial" w:cs="Arial"/>
          <w:lang w:val="es-ES"/>
        </w:rPr>
        <w:t>a</w:t>
      </w:r>
      <w:r w:rsidRPr="001F536E" w:rsidR="00E803A3">
        <w:rPr>
          <w:rFonts w:ascii="Arial" w:hAnsi="Arial" w:cs="Arial"/>
          <w:lang w:val="es-ES"/>
        </w:rPr>
        <w:t xml:space="preserve"> </w:t>
      </w:r>
      <w:r w:rsidRPr="001F536E" w:rsidR="00292800">
        <w:rPr>
          <w:rFonts w:ascii="Arial" w:hAnsi="Arial" w:cs="Arial"/>
          <w:lang w:val="es-ES"/>
        </w:rPr>
        <w:t>Obra</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términos</w:t>
      </w:r>
      <w:r w:rsidRPr="001F536E" w:rsidR="00E803A3">
        <w:rPr>
          <w:rFonts w:ascii="Arial" w:hAnsi="Arial" w:cs="Arial"/>
          <w:lang w:val="es-ES"/>
        </w:rPr>
        <w:t xml:space="preserve"> </w:t>
      </w:r>
      <w:r w:rsidRPr="001F536E">
        <w:rPr>
          <w:rFonts w:ascii="Arial" w:hAnsi="Arial" w:cs="Arial"/>
          <w:lang w:val="es-ES"/>
        </w:rPr>
        <w:t>ya</w:t>
      </w:r>
      <w:r w:rsidRPr="001F536E" w:rsidR="00E803A3">
        <w:rPr>
          <w:rFonts w:ascii="Arial" w:hAnsi="Arial" w:cs="Arial"/>
          <w:lang w:val="es-ES"/>
        </w:rPr>
        <w:t xml:space="preserve"> </w:t>
      </w:r>
      <w:r w:rsidRPr="001F536E">
        <w:rPr>
          <w:rFonts w:ascii="Arial" w:hAnsi="Arial" w:cs="Arial"/>
          <w:lang w:val="es-ES"/>
        </w:rPr>
        <w:t>señalados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párrafo</w:t>
      </w:r>
      <w:r w:rsidRPr="001F536E" w:rsidR="00E803A3">
        <w:rPr>
          <w:rFonts w:ascii="Arial" w:hAnsi="Arial" w:cs="Arial"/>
          <w:lang w:val="es-ES"/>
        </w:rPr>
        <w:t xml:space="preserve"> </w:t>
      </w:r>
      <w:r w:rsidRPr="001F536E">
        <w:rPr>
          <w:rFonts w:ascii="Arial" w:hAnsi="Arial" w:cs="Arial"/>
          <w:lang w:val="es-ES"/>
        </w:rPr>
        <w:t>precedente,</w:t>
      </w:r>
      <w:r w:rsidRPr="001F536E" w:rsidR="00E803A3">
        <w:rPr>
          <w:rFonts w:ascii="Arial" w:hAnsi="Arial" w:cs="Arial"/>
          <w:lang w:val="es-ES"/>
        </w:rPr>
        <w:t xml:space="preserve"> </w:t>
      </w:r>
      <w:r w:rsidRPr="001F536E">
        <w:rPr>
          <w:rFonts w:ascii="Arial" w:hAnsi="Arial" w:cs="Arial"/>
          <w:lang w:val="es-ES"/>
        </w:rPr>
        <w:t>actualizando</w:t>
      </w:r>
      <w:r w:rsidRPr="001F536E" w:rsidR="00E803A3">
        <w:rPr>
          <w:rFonts w:ascii="Arial" w:hAnsi="Arial" w:cs="Arial"/>
          <w:lang w:val="es-ES"/>
        </w:rPr>
        <w:t xml:space="preserve"> </w:t>
      </w:r>
      <w:r w:rsidRPr="001F536E">
        <w:rPr>
          <w:rFonts w:ascii="Arial" w:hAnsi="Arial" w:cs="Arial"/>
          <w:lang w:val="es-ES"/>
        </w:rPr>
        <w:t>además</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vigencia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garantías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correspondan,</w:t>
      </w:r>
      <w:r w:rsidRPr="001F536E" w:rsidR="00E803A3">
        <w:rPr>
          <w:rFonts w:ascii="Arial" w:hAnsi="Arial" w:cs="Arial"/>
          <w:lang w:val="es-ES"/>
        </w:rPr>
        <w:t xml:space="preserve"> </w:t>
      </w:r>
      <w:r w:rsidRPr="001F536E">
        <w:rPr>
          <w:rFonts w:ascii="Arial" w:hAnsi="Arial" w:cs="Arial"/>
          <w:lang w:val="es-ES"/>
        </w:rPr>
        <w:t>si</w:t>
      </w:r>
      <w:r w:rsidRPr="001F536E" w:rsidR="00E803A3">
        <w:rPr>
          <w:rFonts w:ascii="Arial" w:hAnsi="Arial" w:cs="Arial"/>
          <w:lang w:val="es-ES"/>
        </w:rPr>
        <w:t xml:space="preserve"> </w:t>
      </w:r>
      <w:r w:rsidRPr="001F536E">
        <w:rPr>
          <w:rFonts w:ascii="Arial" w:hAnsi="Arial" w:cs="Arial"/>
          <w:lang w:val="es-ES"/>
        </w:rPr>
        <w:t>fuera</w:t>
      </w:r>
      <w:r w:rsidRPr="001F536E" w:rsidR="00E803A3">
        <w:rPr>
          <w:rFonts w:ascii="Arial" w:hAnsi="Arial" w:cs="Arial"/>
          <w:lang w:val="es-ES"/>
        </w:rPr>
        <w:t xml:space="preserve"> </w:t>
      </w:r>
      <w:r w:rsidRPr="001F536E">
        <w:rPr>
          <w:rFonts w:ascii="Arial" w:hAnsi="Arial" w:cs="Arial"/>
          <w:lang w:val="es-ES"/>
        </w:rPr>
        <w:t>necesario.</w:t>
      </w:r>
      <w:r w:rsidRPr="001F536E" w:rsidR="00E803A3">
        <w:rPr>
          <w:rFonts w:ascii="Arial" w:hAnsi="Arial" w:cs="Arial"/>
          <w:lang w:val="es-ES"/>
        </w:rPr>
        <w:t xml:space="preserve"> </w:t>
      </w:r>
      <w:r w:rsidRPr="001F536E">
        <w:rPr>
          <w:rFonts w:ascii="Arial" w:hAnsi="Arial" w:cs="Arial"/>
          <w:lang w:val="es-ES"/>
        </w:rPr>
        <w:t>Si</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nuevo</w:t>
      </w:r>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cumpliera</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esta</w:t>
      </w:r>
      <w:r w:rsidRPr="001F536E" w:rsidR="00E803A3">
        <w:rPr>
          <w:rFonts w:ascii="Arial" w:hAnsi="Arial" w:cs="Arial"/>
          <w:lang w:val="es-ES"/>
        </w:rPr>
        <w:t xml:space="preserve"> </w:t>
      </w:r>
      <w:r w:rsidRPr="001F536E">
        <w:rPr>
          <w:rFonts w:ascii="Arial" w:hAnsi="Arial" w:cs="Arial"/>
          <w:lang w:val="es-ES"/>
        </w:rPr>
        <w:t>obligación</w:t>
      </w:r>
      <w:r w:rsidRPr="001F536E" w:rsidR="00E803A3">
        <w:rPr>
          <w:rFonts w:ascii="Arial" w:hAnsi="Arial" w:cs="Arial"/>
          <w:lang w:val="es-ES"/>
        </w:rPr>
        <w:t xml:space="preserve"> </w:t>
      </w:r>
      <w:r w:rsidRPr="001F536E">
        <w:rPr>
          <w:rFonts w:ascii="Arial" w:hAnsi="Arial" w:cs="Arial"/>
          <w:lang w:val="es-ES"/>
        </w:rPr>
        <w:t>quedará</w:t>
      </w:r>
      <w:r w:rsidRPr="001F536E" w:rsidR="00E803A3">
        <w:rPr>
          <w:rFonts w:ascii="Arial" w:hAnsi="Arial" w:cs="Arial"/>
          <w:lang w:val="es-ES"/>
        </w:rPr>
        <w:t xml:space="preserve"> </w:t>
      </w:r>
      <w:r w:rsidRPr="001F536E">
        <w:rPr>
          <w:rFonts w:ascii="Arial" w:hAnsi="Arial" w:cs="Arial"/>
          <w:lang w:val="es-ES"/>
        </w:rPr>
        <w:t>inmediatamente</w:t>
      </w:r>
      <w:r w:rsidRPr="001F536E" w:rsidR="00E803A3">
        <w:rPr>
          <w:rFonts w:ascii="Arial" w:hAnsi="Arial" w:cs="Arial"/>
          <w:lang w:val="es-ES"/>
        </w:rPr>
        <w:t xml:space="preserve"> </w:t>
      </w:r>
      <w:r w:rsidRPr="001F536E">
        <w:rPr>
          <w:rFonts w:ascii="Arial" w:hAnsi="Arial" w:cs="Arial"/>
          <w:lang w:val="es-ES"/>
        </w:rPr>
        <w:t>eliminado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facultará</w:t>
      </w:r>
      <w:r w:rsidRPr="001F536E" w:rsidR="00E803A3">
        <w:rPr>
          <w:rFonts w:ascii="Arial" w:hAnsi="Arial" w:cs="Arial"/>
          <w:lang w:val="es-ES"/>
        </w:rPr>
        <w:t xml:space="preserve"> </w:t>
      </w:r>
      <w:r w:rsidR="00042337">
        <w:rPr>
          <w:rFonts w:ascii="Arial" w:hAnsi="Arial" w:cs="Arial"/>
          <w:lang w:val="es-ES"/>
        </w:rPr>
        <w:t xml:space="preserve">a </w:t>
      </w:r>
      <w:r w:rsidRPr="52129E7F" w:rsidR="4BC939A5">
        <w:rPr>
          <w:rFonts w:ascii="Arial" w:hAnsi="Arial" w:cs="Arial"/>
          <w:lang w:val="es-ES"/>
        </w:rPr>
        <w:t xml:space="preserve">CGET </w:t>
      </w:r>
      <w:r w:rsidRPr="52129E7F">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proceder</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cobro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garantías</w:t>
      </w:r>
      <w:r w:rsidRPr="001F536E" w:rsidR="00E803A3">
        <w:rPr>
          <w:rFonts w:ascii="Arial" w:hAnsi="Arial" w:cs="Arial"/>
          <w:lang w:val="es-ES"/>
        </w:rPr>
        <w:t xml:space="preserve"> </w:t>
      </w:r>
      <w:r w:rsidRPr="001F536E">
        <w:rPr>
          <w:rFonts w:ascii="Arial" w:hAnsi="Arial" w:cs="Arial"/>
          <w:lang w:val="es-ES"/>
        </w:rPr>
        <w:t>correspondientes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procederá</w:t>
      </w:r>
      <w:r w:rsidRPr="001F536E" w:rsidR="00E803A3">
        <w:rPr>
          <w:rFonts w:ascii="Arial" w:hAnsi="Arial" w:cs="Arial"/>
          <w:lang w:val="es-ES"/>
        </w:rPr>
        <w:t xml:space="preserve"> </w:t>
      </w:r>
      <w:r w:rsidRPr="001F536E">
        <w:rPr>
          <w:rFonts w:ascii="Arial" w:hAnsi="Arial" w:cs="Arial"/>
          <w:lang w:val="es-ES"/>
        </w:rPr>
        <w:t>sucesivamente</w:t>
      </w:r>
      <w:r w:rsidRPr="001F536E" w:rsidR="00E803A3">
        <w:rPr>
          <w:rFonts w:ascii="Arial" w:hAnsi="Arial" w:cs="Arial"/>
          <w:lang w:val="es-ES"/>
        </w:rPr>
        <w:t xml:space="preserve"> </w:t>
      </w:r>
      <w:r w:rsidRPr="001F536E">
        <w:rPr>
          <w:rFonts w:ascii="Arial" w:hAnsi="Arial" w:cs="Arial"/>
          <w:lang w:val="es-ES"/>
        </w:rPr>
        <w:t>conforme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este</w:t>
      </w:r>
      <w:r w:rsidRPr="001F536E" w:rsidR="00E803A3">
        <w:rPr>
          <w:rFonts w:ascii="Arial" w:hAnsi="Arial" w:cs="Arial"/>
          <w:lang w:val="es-ES"/>
        </w:rPr>
        <w:t xml:space="preserve"> </w:t>
      </w:r>
      <w:r w:rsidRPr="001F536E">
        <w:rPr>
          <w:rFonts w:ascii="Arial" w:hAnsi="Arial" w:cs="Arial"/>
          <w:lang w:val="es-ES"/>
        </w:rPr>
        <w:t>párrafo</w:t>
      </w:r>
      <w:r w:rsidRPr="001F536E" w:rsidR="00760171">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siguiente.</w:t>
      </w:r>
    </w:p>
    <w:p w:rsidRPr="001F536E" w:rsidR="00CE2D25" w:rsidP="00CE2D25" w:rsidRDefault="00CE2D25" w14:paraId="51E823F3" w14:textId="13B1465C">
      <w:pPr>
        <w:rPr>
          <w:rFonts w:ascii="Arial" w:hAnsi="Arial" w:cs="Arial"/>
        </w:rPr>
      </w:pPr>
      <w:r w:rsidRPr="001F536E">
        <w:rPr>
          <w:rFonts w:ascii="Arial" w:hAnsi="Arial" w:cs="Arial"/>
        </w:rPr>
        <w:t>Solo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contingencia</w:t>
      </w:r>
      <w:r w:rsidRPr="001F536E" w:rsidR="00E803A3">
        <w:rPr>
          <w:rFonts w:ascii="Arial" w:hAnsi="Arial" w:cs="Arial"/>
        </w:rPr>
        <w:t xml:space="preserve"> </w:t>
      </w:r>
      <w:r w:rsidRPr="001F536E">
        <w:rPr>
          <w:rFonts w:ascii="Arial" w:hAnsi="Arial" w:cs="Arial"/>
        </w:rPr>
        <w:t>extrema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territorio</w:t>
      </w:r>
      <w:r w:rsidRPr="001F536E" w:rsidR="00E803A3">
        <w:rPr>
          <w:rFonts w:ascii="Arial" w:hAnsi="Arial" w:cs="Arial"/>
        </w:rPr>
        <w:t xml:space="preserve"> </w:t>
      </w:r>
      <w:r w:rsidRPr="001F536E">
        <w:rPr>
          <w:rFonts w:ascii="Arial" w:hAnsi="Arial" w:cs="Arial"/>
        </w:rPr>
        <w:t>chileno</w:t>
      </w:r>
      <w:r w:rsidRPr="001F536E" w:rsidR="00E803A3">
        <w:rPr>
          <w:rFonts w:ascii="Arial" w:hAnsi="Arial" w:cs="Arial"/>
        </w:rPr>
        <w:t xml:space="preserve"> </w:t>
      </w:r>
      <w:r w:rsidRPr="001F536E">
        <w:rPr>
          <w:rFonts w:ascii="Arial" w:hAnsi="Arial" w:cs="Arial"/>
        </w:rPr>
        <w:t>(comparado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Estado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Excepción</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Catástrofe</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podrán</w:t>
      </w:r>
      <w:r w:rsidRPr="001F536E" w:rsidR="00E803A3">
        <w:rPr>
          <w:rFonts w:ascii="Arial" w:hAnsi="Arial" w:cs="Arial"/>
        </w:rPr>
        <w:t xml:space="preserve"> </w:t>
      </w:r>
      <w:r w:rsidRPr="001F536E">
        <w:rPr>
          <w:rFonts w:ascii="Arial" w:hAnsi="Arial" w:cs="Arial"/>
        </w:rPr>
        <w:t>tomar</w:t>
      </w:r>
      <w:r w:rsidRPr="001F536E" w:rsidR="00E803A3">
        <w:rPr>
          <w:rFonts w:ascii="Arial" w:hAnsi="Arial" w:cs="Arial"/>
        </w:rPr>
        <w:t xml:space="preserve"> </w:t>
      </w:r>
      <w:r w:rsidRPr="001F536E">
        <w:rPr>
          <w:rFonts w:ascii="Arial" w:hAnsi="Arial" w:cs="Arial"/>
        </w:rPr>
        <w:t>medidas</w:t>
      </w:r>
      <w:r w:rsidRPr="001F536E" w:rsidR="00E803A3">
        <w:rPr>
          <w:rFonts w:ascii="Arial" w:hAnsi="Arial" w:cs="Arial"/>
        </w:rPr>
        <w:t xml:space="preserve"> </w:t>
      </w:r>
      <w:r w:rsidRPr="001F536E">
        <w:rPr>
          <w:rFonts w:ascii="Arial" w:hAnsi="Arial" w:cs="Arial"/>
        </w:rPr>
        <w:t>suplementarias</w:t>
      </w:r>
      <w:r w:rsidRPr="001F536E" w:rsidR="00E803A3">
        <w:rPr>
          <w:rFonts w:ascii="Arial" w:hAnsi="Arial" w:cs="Arial"/>
        </w:rPr>
        <w:t xml:space="preserve"> </w:t>
      </w:r>
      <w:r w:rsidRPr="001F536E">
        <w:rPr>
          <w:rFonts w:ascii="Arial" w:hAnsi="Arial" w:cs="Arial"/>
        </w:rPr>
        <w:t>y/o</w:t>
      </w:r>
      <w:r w:rsidRPr="001F536E" w:rsidR="00E803A3">
        <w:rPr>
          <w:rFonts w:ascii="Arial" w:hAnsi="Arial" w:cs="Arial"/>
        </w:rPr>
        <w:t xml:space="preserve"> </w:t>
      </w:r>
      <w:r w:rsidRPr="001F536E">
        <w:rPr>
          <w:rFonts w:ascii="Arial" w:hAnsi="Arial" w:cs="Arial"/>
        </w:rPr>
        <w:t>adicionales,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permitan</w:t>
      </w:r>
      <w:r w:rsidRPr="001F536E" w:rsidR="00E803A3">
        <w:rPr>
          <w:rFonts w:ascii="Arial" w:hAnsi="Arial" w:cs="Arial"/>
        </w:rPr>
        <w:t xml:space="preserve"> </w:t>
      </w:r>
      <w:r w:rsidRPr="001F536E">
        <w:rPr>
          <w:rFonts w:ascii="Arial" w:hAnsi="Arial" w:cs="Arial"/>
        </w:rPr>
        <w:t>asegurar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entregas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adjudicatarios,</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validez</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confidencialidad.</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sidR="006559F7">
        <w:rPr>
          <w:rFonts w:ascii="Arial" w:hAnsi="Arial" w:cs="Arial"/>
        </w:rPr>
        <w:t>m</w:t>
      </w:r>
      <w:r w:rsidRPr="001F536E">
        <w:rPr>
          <w:rFonts w:ascii="Arial" w:hAnsi="Arial" w:cs="Arial"/>
        </w:rPr>
        <w:t>edidas</w:t>
      </w:r>
      <w:r w:rsidRPr="001F536E" w:rsidR="00E803A3">
        <w:rPr>
          <w:rFonts w:ascii="Arial" w:hAnsi="Arial" w:cs="Arial"/>
        </w:rPr>
        <w:t xml:space="preserve"> </w:t>
      </w:r>
      <w:r w:rsidRPr="001F536E" w:rsidR="006559F7">
        <w:rPr>
          <w:rFonts w:ascii="Arial" w:hAnsi="Arial" w:cs="Arial"/>
        </w:rPr>
        <w:t>e</w:t>
      </w:r>
      <w:r w:rsidRPr="001F536E">
        <w:rPr>
          <w:rFonts w:ascii="Arial" w:hAnsi="Arial" w:cs="Arial"/>
        </w:rPr>
        <w:t>xcepcionales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Derechos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Explotación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Construcción,</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correspondan,</w:t>
      </w:r>
      <w:r w:rsidRPr="001F536E" w:rsidR="00E803A3">
        <w:rPr>
          <w:rFonts w:ascii="Arial" w:hAnsi="Arial" w:cs="Arial"/>
        </w:rPr>
        <w:t xml:space="preserve"> </w:t>
      </w:r>
      <w:r w:rsidRPr="001F536E">
        <w:rPr>
          <w:rFonts w:ascii="Arial" w:hAnsi="Arial" w:cs="Arial"/>
        </w:rPr>
        <w:t>serán</w:t>
      </w:r>
      <w:r w:rsidRPr="001F536E" w:rsidR="00E803A3">
        <w:rPr>
          <w:rFonts w:ascii="Arial" w:hAnsi="Arial" w:cs="Arial"/>
        </w:rPr>
        <w:t xml:space="preserve"> </w:t>
      </w:r>
      <w:r w:rsidRPr="001F536E">
        <w:rPr>
          <w:rFonts w:ascii="Arial" w:hAnsi="Arial" w:cs="Arial"/>
        </w:rPr>
        <w:t>informadas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2DEC81F6" w:rsidR="51AACD27">
        <w:rPr>
          <w:rFonts w:ascii="Arial" w:hAnsi="Arial" w:cs="Arial"/>
        </w:rPr>
        <w:t>CGET</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adjudicatarios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vías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comunicación</w:t>
      </w:r>
      <w:r w:rsidRPr="001F536E" w:rsidR="00E803A3">
        <w:rPr>
          <w:rFonts w:ascii="Arial" w:hAnsi="Arial" w:cs="Arial"/>
        </w:rPr>
        <w:t xml:space="preserve"> </w:t>
      </w:r>
      <w:r w:rsidRPr="001F536E">
        <w:rPr>
          <w:rFonts w:ascii="Arial" w:hAnsi="Arial" w:cs="Arial"/>
        </w:rPr>
        <w:t>oficiales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p>
    <w:p w:rsidRPr="001F536E" w:rsidR="00F02F1B" w:rsidP="00F02F1B" w:rsidRDefault="00F02F1B" w14:paraId="79FB6D23" w14:textId="3FACAF1A">
      <w:pPr>
        <w:rPr>
          <w:rFonts w:ascii="Arial" w:hAnsi="Arial" w:cs="Arial"/>
        </w:rPr>
      </w:pPr>
      <w:r w:rsidRPr="001F536E">
        <w:rPr>
          <w:rFonts w:ascii="Arial" w:hAnsi="Arial" w:cs="Arial"/>
        </w:rPr>
        <w:t>Asimismo,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sidR="00760171">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adjudicado</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obtener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aprobación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Operaciones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Concentración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Fiscalía</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Fase</w:t>
      </w:r>
      <w:r w:rsidRPr="001F536E" w:rsidR="00E803A3">
        <w:rPr>
          <w:rFonts w:ascii="Arial" w:hAnsi="Arial" w:cs="Arial"/>
        </w:rPr>
        <w:t xml:space="preserve"> </w:t>
      </w:r>
      <w:r w:rsidRPr="001F536E">
        <w:rPr>
          <w:rFonts w:ascii="Arial" w:hAnsi="Arial" w:cs="Arial"/>
        </w:rPr>
        <w:t>I</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5A17A4">
        <w:rPr>
          <w:rFonts w:ascii="Arial" w:hAnsi="Arial" w:cs="Arial"/>
        </w:rPr>
        <w:t>60</w:t>
      </w:r>
      <w:r w:rsidRPr="001F536E" w:rsidR="00E803A3">
        <w:rPr>
          <w:rFonts w:ascii="Arial" w:hAnsi="Arial" w:cs="Arial"/>
        </w:rPr>
        <w:t xml:space="preserve"> </w:t>
      </w:r>
      <w:r w:rsidRPr="001F536E">
        <w:rPr>
          <w:rFonts w:ascii="Arial" w:hAnsi="Arial" w:cs="Arial"/>
        </w:rPr>
        <w:t>días</w:t>
      </w:r>
      <w:r w:rsidRPr="001F536E" w:rsidR="00E803A3">
        <w:rPr>
          <w:rFonts w:ascii="Arial" w:hAnsi="Arial" w:cs="Arial"/>
        </w:rPr>
        <w:t xml:space="preserve"> </w:t>
      </w:r>
      <w:r w:rsidRPr="001F536E">
        <w:rPr>
          <w:rFonts w:ascii="Arial" w:hAnsi="Arial" w:cs="Arial"/>
        </w:rPr>
        <w:t>Hábiles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Escritura</w:t>
      </w:r>
      <w:r w:rsidRPr="001F536E" w:rsidR="00E803A3">
        <w:rPr>
          <w:rFonts w:ascii="Arial" w:hAnsi="Arial" w:cs="Arial"/>
        </w:rPr>
        <w:t xml:space="preserve"> </w:t>
      </w:r>
      <w:r w:rsidRPr="001F536E">
        <w:rPr>
          <w:rFonts w:ascii="Arial" w:hAnsi="Arial" w:cs="Arial"/>
        </w:rPr>
        <w:t>Pública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tratarse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concentración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notificación</w:t>
      </w:r>
      <w:r w:rsidRPr="001F536E" w:rsidR="00E803A3">
        <w:rPr>
          <w:rFonts w:ascii="Arial" w:hAnsi="Arial" w:cs="Arial"/>
        </w:rPr>
        <w:t xml:space="preserve"> </w:t>
      </w:r>
      <w:r w:rsidRPr="001F536E">
        <w:rPr>
          <w:rFonts w:ascii="Arial" w:hAnsi="Arial" w:cs="Arial"/>
        </w:rPr>
        <w:t>obligatoria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artículos</w:t>
      </w:r>
      <w:r w:rsidRPr="001F536E" w:rsidR="00E803A3">
        <w:rPr>
          <w:rFonts w:ascii="Arial" w:hAnsi="Arial" w:cs="Arial"/>
        </w:rPr>
        <w:t xml:space="preserve"> </w:t>
      </w:r>
      <w:r w:rsidRPr="001F536E">
        <w:rPr>
          <w:rFonts w:ascii="Arial" w:hAnsi="Arial" w:cs="Arial"/>
        </w:rPr>
        <w:t>47</w:t>
      </w:r>
      <w:r w:rsidRPr="001F536E" w:rsidR="00C5113E">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48</w:t>
      </w:r>
      <w:r w:rsidRPr="001F536E" w:rsidR="00C5113E">
        <w:rPr>
          <w:rFonts w:ascii="Arial" w:hAnsi="Arial" w:cs="Arial"/>
        </w:rPr>
        <w:t>°</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DL</w:t>
      </w:r>
      <w:r w:rsidRPr="001F536E" w:rsidR="00E803A3">
        <w:rPr>
          <w:rFonts w:ascii="Arial" w:hAnsi="Arial" w:cs="Arial"/>
        </w:rPr>
        <w:t xml:space="preserve"> </w:t>
      </w:r>
      <w:r w:rsidRPr="001F536E">
        <w:rPr>
          <w:rFonts w:ascii="Arial" w:hAnsi="Arial" w:cs="Arial"/>
        </w:rPr>
        <w:t>211;</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mismo</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Pr>
          <w:rFonts w:ascii="Arial" w:hAnsi="Arial" w:cs="Arial"/>
        </w:rPr>
        <w:t>suscrita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Representante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Firma</w:t>
      </w:r>
      <w:r w:rsidRPr="001F536E" w:rsidR="00E803A3">
        <w:rPr>
          <w:rFonts w:ascii="Arial" w:hAnsi="Arial" w:cs="Arial"/>
        </w:rPr>
        <w:t xml:space="preserve"> </w:t>
      </w:r>
      <w:r w:rsidRPr="001F536E">
        <w:rPr>
          <w:rFonts w:ascii="Arial" w:hAnsi="Arial" w:cs="Arial"/>
        </w:rPr>
        <w:t>Electrónica</w:t>
      </w:r>
      <w:r w:rsidRPr="001F536E" w:rsidR="00E803A3">
        <w:rPr>
          <w:rFonts w:ascii="Arial" w:hAnsi="Arial" w:cs="Arial"/>
        </w:rPr>
        <w:t xml:space="preserve"> </w:t>
      </w:r>
      <w:r w:rsidRPr="001F536E">
        <w:rPr>
          <w:rFonts w:ascii="Arial" w:hAnsi="Arial" w:cs="Arial"/>
        </w:rPr>
        <w:t>Avanzada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autorizada</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Pr="001F536E">
        <w:rPr>
          <w:rFonts w:ascii="Arial" w:hAnsi="Arial" w:cs="Arial"/>
        </w:rPr>
        <w:t>notario,</w:t>
      </w:r>
      <w:r w:rsidRPr="001F536E" w:rsidR="00E803A3">
        <w:rPr>
          <w:rFonts w:ascii="Arial" w:hAnsi="Arial" w:cs="Arial"/>
        </w:rPr>
        <w:t xml:space="preserve"> </w:t>
      </w:r>
      <w:r w:rsidRPr="001F536E">
        <w:rPr>
          <w:rFonts w:ascii="Arial" w:hAnsi="Arial" w:cs="Arial"/>
        </w:rPr>
        <w:t>declarando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realizada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conformación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referido</w:t>
      </w:r>
      <w:r w:rsidRPr="001F536E" w:rsidR="00E803A3">
        <w:rPr>
          <w:rFonts w:ascii="Arial" w:hAnsi="Arial" w:cs="Arial"/>
        </w:rPr>
        <w:t xml:space="preserve"> </w:t>
      </w:r>
      <w:r w:rsidRPr="001F536E" w:rsidR="006559F7">
        <w:rPr>
          <w:rFonts w:ascii="Arial" w:hAnsi="Arial" w:cs="Arial"/>
        </w:rPr>
        <w:t>C</w:t>
      </w:r>
      <w:r w:rsidRPr="001F536E">
        <w:rPr>
          <w:rFonts w:ascii="Arial" w:hAnsi="Arial" w:cs="Arial"/>
        </w:rPr>
        <w:t>onsorcio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califica</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concentración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notificación</w:t>
      </w:r>
      <w:r w:rsidRPr="001F536E" w:rsidR="00E803A3">
        <w:rPr>
          <w:rFonts w:ascii="Arial" w:hAnsi="Arial" w:cs="Arial"/>
        </w:rPr>
        <w:t xml:space="preserve"> </w:t>
      </w:r>
      <w:r w:rsidRPr="001F536E">
        <w:rPr>
          <w:rFonts w:ascii="Arial" w:hAnsi="Arial" w:cs="Arial"/>
        </w:rPr>
        <w:t>obligatoria,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artículos</w:t>
      </w:r>
      <w:r w:rsidRPr="001F536E" w:rsidR="00E803A3">
        <w:rPr>
          <w:rFonts w:ascii="Arial" w:hAnsi="Arial" w:cs="Arial"/>
        </w:rPr>
        <w:t xml:space="preserve"> </w:t>
      </w:r>
      <w:r w:rsidRPr="001F536E">
        <w:rPr>
          <w:rFonts w:ascii="Arial" w:hAnsi="Arial" w:cs="Arial"/>
        </w:rPr>
        <w:t>47°</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48°</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DL</w:t>
      </w:r>
      <w:r w:rsidRPr="001F536E" w:rsidR="00E803A3">
        <w:rPr>
          <w:rFonts w:ascii="Arial" w:hAnsi="Arial" w:cs="Arial"/>
        </w:rPr>
        <w:t xml:space="preserve"> </w:t>
      </w:r>
      <w:r w:rsidRPr="001F536E">
        <w:rPr>
          <w:rFonts w:ascii="Arial" w:hAnsi="Arial" w:cs="Arial"/>
        </w:rPr>
        <w:t>211</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Guía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Competencia</w:t>
      </w:r>
      <w:r w:rsidRPr="001F536E" w:rsidR="00E803A3">
        <w:rPr>
          <w:rFonts w:ascii="Arial" w:hAnsi="Arial" w:cs="Arial"/>
        </w:rPr>
        <w:t xml:space="preserve"> </w:t>
      </w:r>
      <w:r w:rsidRPr="001F536E">
        <w:rPr>
          <w:rFonts w:ascii="Arial" w:hAnsi="Arial" w:cs="Arial"/>
        </w:rPr>
        <w:t>aprobada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Fiscalía</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tanto,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encuentra</w:t>
      </w:r>
      <w:r w:rsidRPr="001F536E" w:rsidR="00E803A3">
        <w:rPr>
          <w:rFonts w:ascii="Arial" w:hAnsi="Arial" w:cs="Arial"/>
        </w:rPr>
        <w:t xml:space="preserve"> </w:t>
      </w:r>
      <w:r w:rsidRPr="001F536E">
        <w:rPr>
          <w:rFonts w:ascii="Arial" w:hAnsi="Arial" w:cs="Arial"/>
        </w:rPr>
        <w:t>sujeta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notificación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Fiscalía</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Económica.</w:t>
      </w:r>
    </w:p>
    <w:p w:rsidRPr="001F536E" w:rsidR="0092051F" w:rsidP="000E5E55" w:rsidRDefault="00FD3209" w14:paraId="7F8AD0AA" w14:textId="5DBA7522">
      <w:pPr>
        <w:pStyle w:val="Ttulo2"/>
        <w:ind w:left="567"/>
        <w:rPr>
          <w:rFonts w:ascii="Arial" w:hAnsi="Arial" w:cs="Arial"/>
        </w:rPr>
      </w:pPr>
      <w:bookmarkStart w:name="_Toc117510467" w:id="1135"/>
      <w:bookmarkStart w:name="_Toc117510594" w:id="1136"/>
      <w:bookmarkStart w:name="_Ref81992897" w:id="1137"/>
      <w:bookmarkStart w:name="_Ref81993362" w:id="1138"/>
      <w:bookmarkStart w:name="_Toc202338775" w:id="1139"/>
      <w:bookmarkEnd w:id="1135"/>
      <w:bookmarkEnd w:id="1136"/>
      <w:r w:rsidRPr="1CAF19E4">
        <w:rPr>
          <w:rFonts w:ascii="Arial" w:hAnsi="Arial" w:cs="Arial"/>
          <w:lang w:val="es-ES"/>
        </w:rPr>
        <w:t>R</w:t>
      </w:r>
      <w:r w:rsidRPr="1CAF19E4" w:rsidR="0092051F">
        <w:rPr>
          <w:rFonts w:ascii="Arial" w:hAnsi="Arial" w:cs="Arial"/>
          <w:lang w:val="es-ES"/>
        </w:rPr>
        <w:t>e-adjudicación</w:t>
      </w:r>
      <w:bookmarkEnd w:id="1137"/>
      <w:bookmarkEnd w:id="1138"/>
      <w:bookmarkEnd w:id="1139"/>
    </w:p>
    <w:p w:rsidRPr="001F536E" w:rsidR="0092051F" w:rsidP="5B25852B" w:rsidRDefault="002A57CF" w14:paraId="0324EAD8" w14:textId="3C8C9904">
      <w:pPr>
        <w:rPr>
          <w:rFonts w:ascii="Arial" w:hAnsi="Arial" w:cs="Arial"/>
          <w:lang w:val="es-ES"/>
        </w:rPr>
      </w:pPr>
      <w:r>
        <w:rPr>
          <w:rFonts w:ascii="Arial" w:hAnsi="Arial" w:cs="Arial"/>
          <w:lang w:val="es-ES"/>
        </w:rPr>
        <w:t>CGET</w:t>
      </w:r>
      <w:r w:rsidRPr="001F536E" w:rsidR="00E803A3">
        <w:rPr>
          <w:rFonts w:ascii="Arial" w:hAnsi="Arial" w:cs="Arial"/>
          <w:lang w:val="es-ES"/>
        </w:rPr>
        <w:t xml:space="preserve"> </w:t>
      </w:r>
      <w:r w:rsidRPr="001F536E" w:rsidR="1E1C20E3">
        <w:rPr>
          <w:rFonts w:ascii="Arial" w:hAnsi="Arial" w:cs="Arial"/>
          <w:lang w:val="es-ES"/>
        </w:rPr>
        <w:t>podrá</w:t>
      </w:r>
      <w:r w:rsidRPr="001F536E" w:rsidR="00E803A3">
        <w:rPr>
          <w:rFonts w:ascii="Arial" w:hAnsi="Arial" w:cs="Arial"/>
          <w:lang w:val="es-ES"/>
        </w:rPr>
        <w:t xml:space="preserve"> </w:t>
      </w:r>
      <w:proofErr w:type="spellStart"/>
      <w:r w:rsidRPr="001F536E" w:rsidR="00532F08">
        <w:rPr>
          <w:rFonts w:ascii="Arial" w:hAnsi="Arial" w:cs="Arial"/>
          <w:lang w:val="es-ES"/>
        </w:rPr>
        <w:t>readjudicar</w:t>
      </w:r>
      <w:proofErr w:type="spellEnd"/>
      <w:r w:rsidRPr="001F536E" w:rsidR="00E803A3">
        <w:rPr>
          <w:rFonts w:ascii="Arial" w:hAnsi="Arial" w:cs="Arial"/>
          <w:lang w:val="es-ES"/>
        </w:rPr>
        <w:t xml:space="preserve"> </w:t>
      </w:r>
      <w:r w:rsidRPr="001F536E" w:rsidR="00532F08">
        <w:rPr>
          <w:rFonts w:ascii="Arial" w:hAnsi="Arial" w:cs="Arial"/>
          <w:lang w:val="es-ES"/>
        </w:rPr>
        <w:t>la</w:t>
      </w:r>
      <w:r w:rsidRPr="001F536E" w:rsidR="00E803A3">
        <w:rPr>
          <w:rFonts w:ascii="Arial" w:hAnsi="Arial" w:cs="Arial"/>
          <w:lang w:val="es-ES"/>
        </w:rPr>
        <w:t xml:space="preserve"> </w:t>
      </w:r>
      <w:r w:rsidRPr="001F536E" w:rsidR="00532F08">
        <w:rPr>
          <w:rFonts w:ascii="Arial" w:hAnsi="Arial" w:cs="Arial"/>
          <w:lang w:val="es-ES"/>
        </w:rPr>
        <w:t>Obra</w:t>
      </w:r>
      <w:r w:rsidRPr="001F536E" w:rsidR="00E803A3">
        <w:rPr>
          <w:rFonts w:ascii="Arial" w:hAnsi="Arial" w:cs="Arial"/>
          <w:lang w:val="es-ES"/>
        </w:rPr>
        <w:t xml:space="preserve"> </w:t>
      </w:r>
      <w:r w:rsidRPr="001F536E" w:rsidR="00532F08">
        <w:rPr>
          <w:rFonts w:ascii="Arial" w:hAnsi="Arial" w:cs="Arial"/>
          <w:lang w:val="es-ES"/>
        </w:rPr>
        <w:t>al</w:t>
      </w:r>
      <w:r w:rsidRPr="001F536E" w:rsidR="00E803A3">
        <w:rPr>
          <w:rFonts w:ascii="Arial" w:hAnsi="Arial" w:cs="Arial"/>
          <w:lang w:val="es-ES"/>
        </w:rPr>
        <w:t xml:space="preserve"> </w:t>
      </w:r>
      <w:r w:rsidRPr="001F536E" w:rsidR="00532F08">
        <w:rPr>
          <w:rFonts w:ascii="Arial" w:hAnsi="Arial" w:cs="Arial"/>
          <w:lang w:val="es-ES"/>
        </w:rPr>
        <w:t>Proponente</w:t>
      </w:r>
      <w:r w:rsidRPr="001F536E" w:rsidR="00E803A3">
        <w:rPr>
          <w:rFonts w:ascii="Arial" w:hAnsi="Arial" w:cs="Arial"/>
          <w:lang w:val="es-ES"/>
        </w:rPr>
        <w:t xml:space="preserve"> </w:t>
      </w:r>
      <w:r w:rsidRPr="001F536E" w:rsidR="00532F08">
        <w:rPr>
          <w:rFonts w:ascii="Arial" w:hAnsi="Arial" w:cs="Arial"/>
          <w:lang w:val="es-ES"/>
        </w:rPr>
        <w:t>que,</w:t>
      </w:r>
      <w:r w:rsidRPr="001F536E" w:rsidR="00E803A3">
        <w:rPr>
          <w:rFonts w:ascii="Arial" w:hAnsi="Arial" w:cs="Arial"/>
          <w:lang w:val="es-ES"/>
        </w:rPr>
        <w:t xml:space="preserve"> </w:t>
      </w:r>
      <w:r w:rsidRPr="001F536E" w:rsidR="00532F08">
        <w:rPr>
          <w:rFonts w:ascii="Arial" w:hAnsi="Arial" w:cs="Arial"/>
          <w:lang w:val="es-ES"/>
        </w:rPr>
        <w:t>de</w:t>
      </w:r>
      <w:r w:rsidRPr="001F536E" w:rsidR="00E803A3">
        <w:rPr>
          <w:rFonts w:ascii="Arial" w:hAnsi="Arial" w:cs="Arial"/>
          <w:lang w:val="es-ES"/>
        </w:rPr>
        <w:t xml:space="preserve"> </w:t>
      </w:r>
      <w:r w:rsidRPr="001F536E" w:rsidR="00532F08">
        <w:rPr>
          <w:rFonts w:ascii="Arial" w:hAnsi="Arial" w:cs="Arial"/>
          <w:lang w:val="es-ES"/>
        </w:rPr>
        <w:t>acuerdo</w:t>
      </w:r>
      <w:r w:rsidRPr="001F536E" w:rsidR="00E803A3">
        <w:rPr>
          <w:rFonts w:ascii="Arial" w:hAnsi="Arial" w:cs="Arial"/>
          <w:lang w:val="es-ES"/>
        </w:rPr>
        <w:t xml:space="preserve"> </w:t>
      </w:r>
      <w:r w:rsidRPr="001F536E" w:rsidR="00532F08">
        <w:rPr>
          <w:rFonts w:ascii="Arial" w:hAnsi="Arial" w:cs="Arial"/>
          <w:lang w:val="es-ES"/>
        </w:rPr>
        <w:t>con</w:t>
      </w:r>
      <w:r w:rsidRPr="001F536E" w:rsidR="00E803A3">
        <w:rPr>
          <w:rFonts w:ascii="Arial" w:hAnsi="Arial" w:cs="Arial"/>
          <w:lang w:val="es-ES"/>
        </w:rPr>
        <w:t xml:space="preserve"> </w:t>
      </w:r>
      <w:r w:rsidRPr="001F536E" w:rsidR="00532F08">
        <w:rPr>
          <w:rFonts w:ascii="Arial" w:hAnsi="Arial" w:cs="Arial"/>
          <w:lang w:val="es-ES"/>
        </w:rPr>
        <w:t>el</w:t>
      </w:r>
      <w:r w:rsidRPr="001F536E" w:rsidR="00E803A3">
        <w:rPr>
          <w:rFonts w:ascii="Arial" w:hAnsi="Arial" w:cs="Arial"/>
          <w:lang w:val="es-ES"/>
        </w:rPr>
        <w:t xml:space="preserve"> </w:t>
      </w:r>
      <w:r w:rsidRPr="001F536E" w:rsidR="00532F08">
        <w:rPr>
          <w:rFonts w:ascii="Arial" w:hAnsi="Arial" w:cs="Arial"/>
          <w:lang w:val="es-ES"/>
        </w:rPr>
        <w:t>resultado</w:t>
      </w:r>
      <w:r w:rsidRPr="001F536E" w:rsidR="00E803A3">
        <w:rPr>
          <w:rFonts w:ascii="Arial" w:hAnsi="Arial" w:cs="Arial"/>
          <w:lang w:val="es-ES"/>
        </w:rPr>
        <w:t xml:space="preserve"> </w:t>
      </w:r>
      <w:r w:rsidRPr="001F536E" w:rsidR="00532F08">
        <w:rPr>
          <w:rFonts w:ascii="Arial" w:hAnsi="Arial" w:cs="Arial"/>
          <w:lang w:val="es-ES"/>
        </w:rPr>
        <w:t>de</w:t>
      </w:r>
      <w:r w:rsidRPr="001F536E" w:rsidR="00E803A3">
        <w:rPr>
          <w:rFonts w:ascii="Arial" w:hAnsi="Arial" w:cs="Arial"/>
          <w:lang w:val="es-ES"/>
        </w:rPr>
        <w:t xml:space="preserve"> </w:t>
      </w:r>
      <w:r w:rsidRPr="001F536E" w:rsidR="00532F08">
        <w:rPr>
          <w:rFonts w:ascii="Arial" w:hAnsi="Arial" w:cs="Arial"/>
          <w:lang w:val="es-ES"/>
        </w:rPr>
        <w:t>la</w:t>
      </w:r>
      <w:r w:rsidRPr="001F536E" w:rsidR="00E803A3">
        <w:rPr>
          <w:rFonts w:ascii="Arial" w:hAnsi="Arial" w:cs="Arial"/>
          <w:lang w:val="es-ES"/>
        </w:rPr>
        <w:t xml:space="preserve"> </w:t>
      </w:r>
      <w:r w:rsidRPr="001F536E" w:rsidR="00532F08">
        <w:rPr>
          <w:rFonts w:ascii="Arial" w:hAnsi="Arial" w:cs="Arial"/>
          <w:lang w:val="es-ES"/>
        </w:rPr>
        <w:t>evaluación</w:t>
      </w:r>
      <w:r w:rsidRPr="001F536E" w:rsidR="00E803A3">
        <w:rPr>
          <w:rFonts w:ascii="Arial" w:hAnsi="Arial" w:cs="Arial"/>
          <w:lang w:val="es-ES"/>
        </w:rPr>
        <w:t xml:space="preserve"> </w:t>
      </w:r>
      <w:r w:rsidRPr="001F536E" w:rsidR="00532F08">
        <w:rPr>
          <w:rFonts w:ascii="Arial" w:hAnsi="Arial" w:cs="Arial"/>
          <w:lang w:val="es-ES"/>
        </w:rPr>
        <w:t>de</w:t>
      </w:r>
      <w:r w:rsidRPr="001F536E" w:rsidR="00E803A3">
        <w:rPr>
          <w:rFonts w:ascii="Arial" w:hAnsi="Arial" w:cs="Arial"/>
          <w:lang w:val="es-ES"/>
        </w:rPr>
        <w:t xml:space="preserve"> </w:t>
      </w:r>
      <w:r w:rsidRPr="001F536E" w:rsidR="00532F08">
        <w:rPr>
          <w:rFonts w:ascii="Arial" w:hAnsi="Arial" w:cs="Arial"/>
          <w:lang w:val="es-ES"/>
        </w:rPr>
        <w:t>ofertas</w:t>
      </w:r>
      <w:r w:rsidRPr="001F536E" w:rsidR="00E803A3">
        <w:rPr>
          <w:rFonts w:ascii="Arial" w:hAnsi="Arial" w:cs="Arial"/>
          <w:lang w:val="es-ES"/>
        </w:rPr>
        <w:t xml:space="preserve"> </w:t>
      </w:r>
      <w:r w:rsidRPr="001F536E" w:rsidR="00532F08">
        <w:rPr>
          <w:rFonts w:ascii="Arial" w:hAnsi="Arial" w:cs="Arial"/>
          <w:lang w:val="es-ES"/>
        </w:rPr>
        <w:t>económicas</w:t>
      </w:r>
      <w:r w:rsidRPr="001F536E" w:rsidR="00E803A3">
        <w:rPr>
          <w:rFonts w:ascii="Arial" w:hAnsi="Arial" w:cs="Arial"/>
          <w:lang w:val="es-ES"/>
        </w:rPr>
        <w:t xml:space="preserve"> </w:t>
      </w:r>
      <w:r w:rsidRPr="001F536E" w:rsidR="00532F08">
        <w:rPr>
          <w:rFonts w:ascii="Arial" w:hAnsi="Arial" w:cs="Arial"/>
          <w:lang w:val="es-ES"/>
        </w:rPr>
        <w:t>efectuada,</w:t>
      </w:r>
      <w:r w:rsidRPr="001F536E" w:rsidR="00E803A3">
        <w:rPr>
          <w:rFonts w:ascii="Arial" w:hAnsi="Arial" w:cs="Arial"/>
          <w:lang w:val="es-ES"/>
        </w:rPr>
        <w:t xml:space="preserve"> </w:t>
      </w:r>
      <w:r w:rsidRPr="001F536E" w:rsidR="00532F08">
        <w:rPr>
          <w:rFonts w:ascii="Arial" w:hAnsi="Arial" w:cs="Arial"/>
          <w:lang w:val="es-ES"/>
        </w:rPr>
        <w:t>le</w:t>
      </w:r>
      <w:r w:rsidRPr="001F536E" w:rsidR="00E803A3">
        <w:rPr>
          <w:rFonts w:ascii="Arial" w:hAnsi="Arial" w:cs="Arial"/>
          <w:lang w:val="es-ES"/>
        </w:rPr>
        <w:t xml:space="preserve"> </w:t>
      </w:r>
      <w:r w:rsidRPr="001F536E" w:rsidR="00532F08">
        <w:rPr>
          <w:rFonts w:ascii="Arial" w:hAnsi="Arial" w:cs="Arial"/>
          <w:lang w:val="es-ES"/>
        </w:rPr>
        <w:t>siga</w:t>
      </w:r>
      <w:r w:rsidRPr="001F536E" w:rsidR="00E803A3">
        <w:rPr>
          <w:rFonts w:ascii="Arial" w:hAnsi="Arial" w:cs="Arial"/>
          <w:lang w:val="es-ES"/>
        </w:rPr>
        <w:t xml:space="preserve"> </w:t>
      </w:r>
      <w:r w:rsidRPr="001F536E" w:rsidR="00532F08">
        <w:rPr>
          <w:rFonts w:ascii="Arial" w:hAnsi="Arial" w:cs="Arial"/>
          <w:lang w:val="es-ES"/>
        </w:rPr>
        <w:t>en</w:t>
      </w:r>
      <w:r w:rsidRPr="001F536E" w:rsidR="00E803A3">
        <w:rPr>
          <w:rFonts w:ascii="Arial" w:hAnsi="Arial" w:cs="Arial"/>
          <w:lang w:val="es-ES"/>
        </w:rPr>
        <w:t xml:space="preserve"> </w:t>
      </w:r>
      <w:r w:rsidRPr="001F536E" w:rsidR="00532F08">
        <w:rPr>
          <w:rFonts w:ascii="Arial" w:hAnsi="Arial" w:cs="Arial"/>
          <w:lang w:val="es-ES"/>
        </w:rPr>
        <w:t>el</w:t>
      </w:r>
      <w:r w:rsidRPr="001F536E" w:rsidR="00E803A3">
        <w:rPr>
          <w:rFonts w:ascii="Arial" w:hAnsi="Arial" w:cs="Arial"/>
          <w:lang w:val="es-ES"/>
        </w:rPr>
        <w:t xml:space="preserve"> </w:t>
      </w:r>
      <w:r w:rsidRPr="001F536E" w:rsidR="00532F08">
        <w:rPr>
          <w:rFonts w:ascii="Arial" w:hAnsi="Arial" w:cs="Arial"/>
          <w:lang w:val="es-ES"/>
        </w:rPr>
        <w:t>puntaje</w:t>
      </w:r>
      <w:r w:rsidRPr="001F536E" w:rsidR="00E803A3">
        <w:rPr>
          <w:rFonts w:ascii="Arial" w:hAnsi="Arial" w:cs="Arial"/>
          <w:lang w:val="es-ES"/>
        </w:rPr>
        <w:t xml:space="preserve"> </w:t>
      </w:r>
      <w:r w:rsidRPr="001F536E" w:rsidR="00532F08">
        <w:rPr>
          <w:rFonts w:ascii="Arial" w:hAnsi="Arial" w:cs="Arial"/>
          <w:lang w:val="es-ES"/>
        </w:rPr>
        <w:t>y</w:t>
      </w:r>
      <w:r w:rsidRPr="001F536E" w:rsidR="00E803A3">
        <w:rPr>
          <w:rFonts w:ascii="Arial" w:hAnsi="Arial" w:cs="Arial"/>
          <w:lang w:val="es-ES"/>
        </w:rPr>
        <w:t xml:space="preserve"> </w:t>
      </w:r>
      <w:r w:rsidRPr="001F536E" w:rsidR="00532F08">
        <w:rPr>
          <w:rFonts w:ascii="Arial" w:hAnsi="Arial" w:cs="Arial"/>
          <w:lang w:val="es-ES"/>
        </w:rPr>
        <w:t>así</w:t>
      </w:r>
      <w:r w:rsidRPr="001F536E" w:rsidR="00E803A3">
        <w:rPr>
          <w:rFonts w:ascii="Arial" w:hAnsi="Arial" w:cs="Arial"/>
          <w:lang w:val="es-ES"/>
        </w:rPr>
        <w:t xml:space="preserve"> </w:t>
      </w:r>
      <w:r w:rsidRPr="001F536E" w:rsidR="00532F08">
        <w:rPr>
          <w:rFonts w:ascii="Arial" w:hAnsi="Arial" w:cs="Arial"/>
          <w:lang w:val="es-ES"/>
        </w:rPr>
        <w:t>sucesivamente,</w:t>
      </w:r>
      <w:r w:rsidRPr="001F536E" w:rsidR="00E803A3">
        <w:rPr>
          <w:rFonts w:ascii="Arial" w:hAnsi="Arial" w:cs="Arial"/>
          <w:lang w:val="es-ES"/>
        </w:rPr>
        <w:t xml:space="preserve"> </w:t>
      </w:r>
      <w:r w:rsidRPr="001F536E" w:rsidR="00532F08">
        <w:rPr>
          <w:rFonts w:ascii="Arial" w:hAnsi="Arial" w:cs="Arial"/>
          <w:lang w:val="es-ES"/>
        </w:rPr>
        <w:t>a</w:t>
      </w:r>
      <w:r w:rsidRPr="001F536E" w:rsidR="00E803A3">
        <w:rPr>
          <w:rFonts w:ascii="Arial" w:hAnsi="Arial" w:cs="Arial"/>
          <w:lang w:val="es-ES"/>
        </w:rPr>
        <w:t xml:space="preserve"> </w:t>
      </w:r>
      <w:r w:rsidRPr="001F536E" w:rsidR="00532F08">
        <w:rPr>
          <w:rFonts w:ascii="Arial" w:hAnsi="Arial" w:cs="Arial"/>
          <w:lang w:val="es-ES"/>
        </w:rPr>
        <w:t>no</w:t>
      </w:r>
      <w:r w:rsidRPr="001F536E" w:rsidR="00E803A3">
        <w:rPr>
          <w:rFonts w:ascii="Arial" w:hAnsi="Arial" w:cs="Arial"/>
          <w:lang w:val="es-ES"/>
        </w:rPr>
        <w:t xml:space="preserve"> </w:t>
      </w:r>
      <w:r w:rsidRPr="001F536E" w:rsidR="00532F08">
        <w:rPr>
          <w:rFonts w:ascii="Arial" w:hAnsi="Arial" w:cs="Arial"/>
          <w:lang w:val="es-ES"/>
        </w:rPr>
        <w:t>ser</w:t>
      </w:r>
      <w:r w:rsidRPr="001F536E" w:rsidR="00E803A3">
        <w:rPr>
          <w:rFonts w:ascii="Arial" w:hAnsi="Arial" w:cs="Arial"/>
          <w:lang w:val="es-ES"/>
        </w:rPr>
        <w:t xml:space="preserve"> </w:t>
      </w:r>
      <w:r w:rsidRPr="001F536E" w:rsidR="00532F08">
        <w:rPr>
          <w:rFonts w:ascii="Arial" w:hAnsi="Arial" w:cs="Arial"/>
          <w:lang w:val="es-ES"/>
        </w:rPr>
        <w:t>que</w:t>
      </w:r>
      <w:r w:rsidRPr="001F536E" w:rsidR="00E803A3">
        <w:rPr>
          <w:rFonts w:ascii="Arial" w:hAnsi="Arial" w:cs="Arial"/>
          <w:lang w:val="es-ES"/>
        </w:rPr>
        <w:t xml:space="preserve"> </w:t>
      </w:r>
      <w:r w:rsidRPr="001F536E" w:rsidR="00532F08">
        <w:rPr>
          <w:rFonts w:ascii="Arial" w:hAnsi="Arial" w:cs="Arial"/>
          <w:lang w:val="es-ES"/>
        </w:rPr>
        <w:t>decida</w:t>
      </w:r>
      <w:r w:rsidRPr="001F536E" w:rsidR="00E803A3">
        <w:rPr>
          <w:rFonts w:ascii="Arial" w:hAnsi="Arial" w:cs="Arial"/>
          <w:lang w:val="es-ES"/>
        </w:rPr>
        <w:t xml:space="preserve"> </w:t>
      </w:r>
      <w:r w:rsidRPr="001F536E" w:rsidR="00532F08">
        <w:rPr>
          <w:rFonts w:ascii="Arial" w:hAnsi="Arial" w:cs="Arial"/>
          <w:lang w:val="es-ES"/>
        </w:rPr>
        <w:t>o</w:t>
      </w:r>
      <w:r w:rsidRPr="001F536E" w:rsidR="00E803A3">
        <w:rPr>
          <w:rFonts w:ascii="Arial" w:hAnsi="Arial" w:cs="Arial"/>
          <w:lang w:val="es-ES"/>
        </w:rPr>
        <w:t xml:space="preserve"> </w:t>
      </w:r>
      <w:r w:rsidRPr="001F536E" w:rsidR="00532F08">
        <w:rPr>
          <w:rFonts w:ascii="Arial" w:hAnsi="Arial" w:cs="Arial"/>
          <w:lang w:val="es-ES"/>
        </w:rPr>
        <w:t>corresponda</w:t>
      </w:r>
      <w:r w:rsidRPr="001F536E" w:rsidR="00E803A3">
        <w:rPr>
          <w:rFonts w:ascii="Arial" w:hAnsi="Arial" w:cs="Arial"/>
          <w:lang w:val="es-ES"/>
        </w:rPr>
        <w:t xml:space="preserve"> </w:t>
      </w:r>
      <w:r w:rsidRPr="001F536E" w:rsidR="00532F08">
        <w:rPr>
          <w:rFonts w:ascii="Arial" w:hAnsi="Arial" w:cs="Arial"/>
          <w:lang w:val="es-ES"/>
        </w:rPr>
        <w:t>declarar</w:t>
      </w:r>
      <w:r w:rsidRPr="001F536E" w:rsidR="00E803A3">
        <w:rPr>
          <w:rFonts w:ascii="Arial" w:hAnsi="Arial" w:cs="Arial"/>
          <w:lang w:val="es-ES"/>
        </w:rPr>
        <w:t xml:space="preserve"> </w:t>
      </w:r>
      <w:r w:rsidRPr="001F536E" w:rsidR="00532F08">
        <w:rPr>
          <w:rFonts w:ascii="Arial" w:hAnsi="Arial" w:cs="Arial"/>
          <w:lang w:val="es-ES"/>
        </w:rPr>
        <w:t>la</w:t>
      </w:r>
      <w:r w:rsidRPr="001F536E" w:rsidR="00E803A3">
        <w:rPr>
          <w:rFonts w:ascii="Arial" w:hAnsi="Arial" w:cs="Arial"/>
          <w:lang w:val="es-ES"/>
        </w:rPr>
        <w:t xml:space="preserve"> </w:t>
      </w:r>
      <w:r w:rsidRPr="001F536E" w:rsidR="00532F08">
        <w:rPr>
          <w:rFonts w:ascii="Arial" w:hAnsi="Arial" w:cs="Arial"/>
          <w:lang w:val="es-ES"/>
        </w:rPr>
        <w:t>Licitación</w:t>
      </w:r>
      <w:r w:rsidRPr="001F536E" w:rsidR="00E803A3">
        <w:rPr>
          <w:rFonts w:ascii="Arial" w:hAnsi="Arial" w:cs="Arial"/>
          <w:lang w:val="es-ES"/>
        </w:rPr>
        <w:t xml:space="preserve"> </w:t>
      </w:r>
      <w:r w:rsidRPr="001F536E" w:rsidR="00532F08">
        <w:rPr>
          <w:rFonts w:ascii="Arial" w:hAnsi="Arial" w:cs="Arial"/>
          <w:lang w:val="es-ES"/>
        </w:rPr>
        <w:t>Desierta</w:t>
      </w:r>
      <w:r w:rsidRPr="001F536E" w:rsidR="0015299A">
        <w:rPr>
          <w:rFonts w:ascii="Arial" w:hAnsi="Arial" w:cs="Arial"/>
          <w:lang w:val="es-ES"/>
        </w:rPr>
        <w:t>,</w:t>
      </w:r>
      <w:r w:rsidRPr="001F536E" w:rsidR="00E803A3">
        <w:rPr>
          <w:rFonts w:ascii="Arial" w:hAnsi="Arial" w:cs="Arial"/>
          <w:lang w:val="es-ES"/>
        </w:rPr>
        <w:t xml:space="preserve"> </w:t>
      </w:r>
      <w:r w:rsidRPr="001F536E" w:rsidR="0015299A">
        <w:rPr>
          <w:rFonts w:ascii="Arial" w:hAnsi="Arial" w:cs="Arial"/>
          <w:lang w:val="es-ES"/>
        </w:rPr>
        <w:t>e</w:t>
      </w:r>
      <w:r w:rsidRPr="001F536E" w:rsidR="0092051F">
        <w:rPr>
          <w:rFonts w:ascii="Arial" w:hAnsi="Arial" w:cs="Arial"/>
          <w:lang w:val="es-ES"/>
        </w:rPr>
        <w:t>n</w:t>
      </w:r>
      <w:r w:rsidRPr="001F536E" w:rsidR="00E803A3">
        <w:rPr>
          <w:rFonts w:ascii="Arial" w:hAnsi="Arial" w:cs="Arial"/>
          <w:lang w:val="es-ES"/>
        </w:rPr>
        <w:t xml:space="preserve"> </w:t>
      </w:r>
      <w:r w:rsidRPr="001F536E" w:rsidR="0092051F">
        <w:rPr>
          <w:rFonts w:ascii="Arial" w:hAnsi="Arial" w:cs="Arial"/>
          <w:lang w:val="es-ES"/>
        </w:rPr>
        <w:t>caso</w:t>
      </w:r>
      <w:r w:rsidRPr="001F536E" w:rsidR="00E803A3">
        <w:rPr>
          <w:rFonts w:ascii="Arial" w:hAnsi="Arial" w:cs="Arial"/>
          <w:lang w:val="es-ES"/>
        </w:rPr>
        <w:t xml:space="preserve"> </w:t>
      </w:r>
      <w:r w:rsidRPr="001F536E" w:rsidR="0092051F">
        <w:rPr>
          <w:rFonts w:ascii="Arial" w:hAnsi="Arial" w:cs="Arial"/>
          <w:lang w:val="es-ES"/>
        </w:rPr>
        <w:t>de</w:t>
      </w:r>
      <w:r w:rsidRPr="001F536E" w:rsidR="00E803A3">
        <w:rPr>
          <w:rFonts w:ascii="Arial" w:hAnsi="Arial" w:cs="Arial"/>
          <w:lang w:val="es-ES"/>
        </w:rPr>
        <w:t xml:space="preserve"> </w:t>
      </w:r>
      <w:r w:rsidRPr="001F536E" w:rsidR="0092051F">
        <w:rPr>
          <w:rFonts w:ascii="Arial" w:hAnsi="Arial" w:cs="Arial"/>
          <w:lang w:val="es-ES"/>
        </w:rPr>
        <w:t>que</w:t>
      </w:r>
      <w:r w:rsidRPr="001F536E" w:rsidR="00E803A3">
        <w:rPr>
          <w:rFonts w:ascii="Arial" w:hAnsi="Arial" w:cs="Arial"/>
          <w:lang w:val="es-ES"/>
        </w:rPr>
        <w:t xml:space="preserve"> </w:t>
      </w:r>
      <w:r w:rsidRPr="001F536E" w:rsidR="0092051F">
        <w:rPr>
          <w:rFonts w:ascii="Arial" w:hAnsi="Arial" w:cs="Arial"/>
          <w:lang w:val="es-ES"/>
        </w:rPr>
        <w:t>el</w:t>
      </w:r>
      <w:r w:rsidRPr="001F536E" w:rsidR="00E803A3">
        <w:rPr>
          <w:rFonts w:ascii="Arial" w:hAnsi="Arial" w:cs="Arial"/>
          <w:lang w:val="es-ES"/>
        </w:rPr>
        <w:t xml:space="preserve"> </w:t>
      </w:r>
      <w:r w:rsidRPr="001F536E" w:rsidR="0092051F">
        <w:rPr>
          <w:rFonts w:ascii="Arial" w:hAnsi="Arial" w:cs="Arial"/>
          <w:lang w:val="es-ES"/>
        </w:rPr>
        <w:t>Adjudicatario</w:t>
      </w:r>
      <w:r w:rsidRPr="001F536E" w:rsidR="00E803A3">
        <w:rPr>
          <w:rFonts w:ascii="Arial" w:hAnsi="Arial" w:cs="Arial"/>
          <w:lang w:val="es-ES"/>
        </w:rPr>
        <w:t xml:space="preserve"> </w:t>
      </w:r>
      <w:r w:rsidRPr="001F536E" w:rsidR="00B174F9">
        <w:rPr>
          <w:rFonts w:ascii="Arial" w:hAnsi="Arial" w:cs="Arial"/>
          <w:lang w:val="es-ES"/>
        </w:rPr>
        <w:t>abandone</w:t>
      </w:r>
      <w:r w:rsidRPr="001F536E" w:rsidR="00E803A3">
        <w:rPr>
          <w:rFonts w:ascii="Arial" w:hAnsi="Arial" w:cs="Arial"/>
          <w:lang w:val="es-ES"/>
        </w:rPr>
        <w:t xml:space="preserve"> </w:t>
      </w:r>
      <w:r w:rsidRPr="001F536E" w:rsidR="00B174F9">
        <w:rPr>
          <w:rFonts w:ascii="Arial" w:hAnsi="Arial" w:cs="Arial"/>
          <w:lang w:val="es-ES"/>
        </w:rPr>
        <w:t>o</w:t>
      </w:r>
      <w:r w:rsidRPr="001F536E" w:rsidR="00E803A3">
        <w:rPr>
          <w:rFonts w:ascii="Arial" w:hAnsi="Arial" w:cs="Arial"/>
          <w:lang w:val="es-ES"/>
        </w:rPr>
        <w:t xml:space="preserve"> </w:t>
      </w:r>
      <w:r w:rsidRPr="001F536E" w:rsidR="00F8362F">
        <w:rPr>
          <w:rFonts w:ascii="Arial" w:hAnsi="Arial" w:cs="Arial"/>
          <w:lang w:val="es-ES"/>
        </w:rPr>
        <w:t>se</w:t>
      </w:r>
      <w:r w:rsidRPr="001F536E" w:rsidR="00E803A3">
        <w:rPr>
          <w:rFonts w:ascii="Arial" w:hAnsi="Arial" w:cs="Arial"/>
          <w:lang w:val="es-ES"/>
        </w:rPr>
        <w:t xml:space="preserve"> </w:t>
      </w:r>
      <w:r w:rsidRPr="001F536E" w:rsidR="00F8362F">
        <w:rPr>
          <w:rFonts w:ascii="Arial" w:hAnsi="Arial" w:cs="Arial"/>
          <w:lang w:val="es-ES"/>
        </w:rPr>
        <w:t>desista</w:t>
      </w:r>
      <w:r w:rsidRPr="001F536E" w:rsidR="00E803A3">
        <w:rPr>
          <w:rFonts w:ascii="Arial" w:hAnsi="Arial" w:cs="Arial"/>
          <w:lang w:val="es-ES"/>
        </w:rPr>
        <w:t xml:space="preserve"> </w:t>
      </w:r>
      <w:r w:rsidRPr="001F536E" w:rsidR="00F8362F">
        <w:rPr>
          <w:rFonts w:ascii="Arial" w:hAnsi="Arial" w:cs="Arial"/>
          <w:lang w:val="es-ES"/>
        </w:rPr>
        <w:t>de</w:t>
      </w:r>
      <w:r w:rsidRPr="001F536E" w:rsidR="00E803A3">
        <w:rPr>
          <w:rFonts w:ascii="Arial" w:hAnsi="Arial" w:cs="Arial"/>
          <w:lang w:val="es-ES"/>
        </w:rPr>
        <w:t xml:space="preserve"> </w:t>
      </w:r>
      <w:r w:rsidRPr="001F536E" w:rsidR="00F8362F">
        <w:rPr>
          <w:rFonts w:ascii="Arial" w:hAnsi="Arial" w:cs="Arial"/>
          <w:lang w:val="es-ES"/>
        </w:rPr>
        <w:t>su</w:t>
      </w:r>
      <w:r w:rsidRPr="001F536E" w:rsidR="00E803A3">
        <w:rPr>
          <w:rFonts w:ascii="Arial" w:hAnsi="Arial" w:cs="Arial"/>
          <w:lang w:val="es-ES"/>
        </w:rPr>
        <w:t xml:space="preserve"> </w:t>
      </w:r>
      <w:r w:rsidRPr="001F536E" w:rsidR="00F8362F">
        <w:rPr>
          <w:rFonts w:ascii="Arial" w:hAnsi="Arial" w:cs="Arial"/>
          <w:lang w:val="es-ES"/>
        </w:rPr>
        <w:t>Propuesta</w:t>
      </w:r>
      <w:r w:rsidRPr="001F536E" w:rsidR="00B174F9">
        <w:rPr>
          <w:rFonts w:ascii="Arial" w:hAnsi="Arial" w:cs="Arial"/>
          <w:lang w:val="es-ES"/>
        </w:rPr>
        <w:t>;</w:t>
      </w:r>
      <w:r w:rsidRPr="001F536E" w:rsidR="00E803A3">
        <w:rPr>
          <w:rFonts w:ascii="Arial" w:hAnsi="Arial" w:cs="Arial"/>
          <w:lang w:val="es-ES"/>
        </w:rPr>
        <w:t xml:space="preserve"> </w:t>
      </w:r>
      <w:r w:rsidRPr="001F536E" w:rsidR="0092051F">
        <w:rPr>
          <w:rFonts w:ascii="Arial" w:hAnsi="Arial" w:cs="Arial"/>
          <w:lang w:val="es-ES"/>
        </w:rPr>
        <w:t>no</w:t>
      </w:r>
      <w:r w:rsidRPr="001F536E" w:rsidR="00E803A3">
        <w:rPr>
          <w:rFonts w:ascii="Arial" w:hAnsi="Arial" w:cs="Arial"/>
          <w:lang w:val="es-ES"/>
        </w:rPr>
        <w:t xml:space="preserve"> </w:t>
      </w:r>
      <w:r w:rsidRPr="001F536E" w:rsidR="0092051F">
        <w:rPr>
          <w:rFonts w:ascii="Arial" w:hAnsi="Arial" w:cs="Arial"/>
          <w:lang w:val="es-ES"/>
        </w:rPr>
        <w:t>suscriba</w:t>
      </w:r>
      <w:r w:rsidRPr="001F536E" w:rsidR="00E803A3">
        <w:rPr>
          <w:rFonts w:ascii="Arial" w:hAnsi="Arial" w:cs="Arial"/>
          <w:lang w:val="es-ES"/>
        </w:rPr>
        <w:t xml:space="preserve"> </w:t>
      </w:r>
      <w:r w:rsidRPr="001F536E" w:rsidR="2EECC9B5">
        <w:rPr>
          <w:rFonts w:ascii="Arial" w:hAnsi="Arial" w:cs="Arial"/>
          <w:lang w:val="es-ES"/>
        </w:rPr>
        <w:t>el</w:t>
      </w:r>
      <w:r w:rsidRPr="001F536E" w:rsidR="00E803A3">
        <w:rPr>
          <w:rFonts w:ascii="Arial" w:hAnsi="Arial" w:cs="Arial"/>
          <w:lang w:val="es-ES"/>
        </w:rPr>
        <w:t xml:space="preserve"> </w:t>
      </w:r>
      <w:r w:rsidRPr="001F536E" w:rsidR="2EECC9B5">
        <w:rPr>
          <w:rFonts w:ascii="Arial" w:hAnsi="Arial" w:cs="Arial"/>
          <w:lang w:val="es-ES"/>
        </w:rPr>
        <w:t>Instrumento</w:t>
      </w:r>
      <w:r w:rsidRPr="001F536E" w:rsidR="00E803A3">
        <w:rPr>
          <w:rFonts w:ascii="Arial" w:hAnsi="Arial" w:cs="Arial"/>
          <w:lang w:val="es-ES"/>
        </w:rPr>
        <w:t xml:space="preserve"> </w:t>
      </w:r>
      <w:r w:rsidRPr="001F536E" w:rsidR="2EECC9B5">
        <w:rPr>
          <w:rFonts w:ascii="Arial" w:hAnsi="Arial" w:cs="Arial"/>
          <w:lang w:val="es-ES"/>
        </w:rPr>
        <w:t>de</w:t>
      </w:r>
      <w:r w:rsidRPr="001F536E" w:rsidR="00E803A3">
        <w:rPr>
          <w:rFonts w:ascii="Arial" w:hAnsi="Arial" w:cs="Arial"/>
          <w:lang w:val="es-ES"/>
        </w:rPr>
        <w:t xml:space="preserve"> </w:t>
      </w:r>
      <w:r w:rsidRPr="001F536E" w:rsidR="0092051F">
        <w:rPr>
          <w:rFonts w:ascii="Arial" w:hAnsi="Arial" w:cs="Arial"/>
          <w:lang w:val="es-ES"/>
        </w:rPr>
        <w:t>Aceptación</w:t>
      </w:r>
      <w:r w:rsidRPr="001F536E" w:rsidR="00E803A3">
        <w:rPr>
          <w:rFonts w:ascii="Arial" w:hAnsi="Arial" w:cs="Arial"/>
          <w:lang w:val="es-ES"/>
        </w:rPr>
        <w:t xml:space="preserve"> </w:t>
      </w:r>
      <w:r w:rsidRPr="001F536E" w:rsidR="0092051F">
        <w:rPr>
          <w:rFonts w:ascii="Arial" w:hAnsi="Arial" w:cs="Arial"/>
          <w:lang w:val="es-ES"/>
        </w:rPr>
        <w:t>de</w:t>
      </w:r>
      <w:r w:rsidRPr="001F536E" w:rsidR="00E803A3">
        <w:rPr>
          <w:rFonts w:ascii="Arial" w:hAnsi="Arial" w:cs="Arial"/>
          <w:lang w:val="es-ES"/>
        </w:rPr>
        <w:t xml:space="preserve"> </w:t>
      </w:r>
      <w:r w:rsidRPr="001F536E" w:rsidR="0092051F">
        <w:rPr>
          <w:rFonts w:ascii="Arial" w:hAnsi="Arial" w:cs="Arial"/>
          <w:lang w:val="es-ES"/>
        </w:rPr>
        <w:t>la</w:t>
      </w:r>
      <w:r w:rsidRPr="001F536E" w:rsidR="00E803A3">
        <w:rPr>
          <w:rFonts w:ascii="Arial" w:hAnsi="Arial" w:cs="Arial"/>
          <w:lang w:val="es-ES"/>
        </w:rPr>
        <w:t xml:space="preserve"> </w:t>
      </w:r>
      <w:r w:rsidRPr="001F536E" w:rsidR="0092051F">
        <w:rPr>
          <w:rFonts w:ascii="Arial" w:hAnsi="Arial" w:cs="Arial"/>
          <w:lang w:val="es-ES"/>
        </w:rPr>
        <w:t>Adjudicación;</w:t>
      </w:r>
      <w:r w:rsidRPr="001F536E" w:rsidR="00E803A3">
        <w:rPr>
          <w:rFonts w:ascii="Arial" w:hAnsi="Arial" w:cs="Arial"/>
          <w:lang w:val="es-ES"/>
        </w:rPr>
        <w:t xml:space="preserve"> </w:t>
      </w:r>
      <w:r w:rsidRPr="001F536E" w:rsidR="0092051F">
        <w:rPr>
          <w:rFonts w:ascii="Arial" w:hAnsi="Arial" w:cs="Arial"/>
          <w:lang w:val="es-ES"/>
        </w:rPr>
        <w:t>no</w:t>
      </w:r>
      <w:r w:rsidRPr="001F536E" w:rsidR="00E803A3">
        <w:rPr>
          <w:rFonts w:ascii="Arial" w:hAnsi="Arial" w:cs="Arial"/>
          <w:lang w:val="es-ES"/>
        </w:rPr>
        <w:t xml:space="preserve"> </w:t>
      </w:r>
      <w:r w:rsidRPr="001F536E" w:rsidR="002F5732">
        <w:rPr>
          <w:rFonts w:ascii="Arial" w:hAnsi="Arial" w:cs="Arial"/>
          <w:lang w:val="es-ES"/>
        </w:rPr>
        <w:t>entregue</w:t>
      </w:r>
      <w:r w:rsidRPr="001F536E" w:rsidR="00E803A3">
        <w:rPr>
          <w:rFonts w:ascii="Arial" w:hAnsi="Arial" w:cs="Arial"/>
          <w:lang w:val="es-ES"/>
        </w:rPr>
        <w:t xml:space="preserve"> </w:t>
      </w:r>
      <w:r w:rsidRPr="001F536E" w:rsidR="0092051F">
        <w:rPr>
          <w:rFonts w:ascii="Arial" w:hAnsi="Arial" w:cs="Arial"/>
          <w:lang w:val="es-ES"/>
        </w:rPr>
        <w:t>las</w:t>
      </w:r>
      <w:r w:rsidRPr="001F536E" w:rsidR="00E803A3">
        <w:rPr>
          <w:rFonts w:ascii="Arial" w:hAnsi="Arial" w:cs="Arial"/>
          <w:lang w:val="es-ES"/>
        </w:rPr>
        <w:t xml:space="preserve"> </w:t>
      </w:r>
      <w:r w:rsidRPr="001F536E" w:rsidR="0092051F">
        <w:rPr>
          <w:rFonts w:ascii="Arial" w:hAnsi="Arial" w:cs="Arial"/>
          <w:lang w:val="es-ES"/>
        </w:rPr>
        <w:t>Garantías</w:t>
      </w:r>
      <w:r w:rsidRPr="001F536E" w:rsidR="00E803A3">
        <w:rPr>
          <w:rFonts w:ascii="Arial" w:hAnsi="Arial" w:cs="Arial"/>
          <w:lang w:val="es-ES"/>
        </w:rPr>
        <w:t xml:space="preserve"> </w:t>
      </w:r>
      <w:r w:rsidRPr="001F536E" w:rsidR="0092051F">
        <w:rPr>
          <w:rFonts w:ascii="Arial" w:hAnsi="Arial" w:cs="Arial"/>
          <w:lang w:val="es-ES"/>
        </w:rPr>
        <w:t>Contractuales</w:t>
      </w:r>
      <w:r w:rsidRPr="001F536E" w:rsidR="00E803A3">
        <w:rPr>
          <w:rFonts w:ascii="Arial" w:hAnsi="Arial" w:cs="Arial"/>
          <w:lang w:val="es-ES"/>
        </w:rPr>
        <w:t xml:space="preserve"> </w:t>
      </w:r>
      <w:r w:rsidRPr="001F536E" w:rsidR="0092051F">
        <w:rPr>
          <w:rFonts w:ascii="Arial" w:hAnsi="Arial" w:cs="Arial"/>
          <w:lang w:val="es-ES"/>
        </w:rPr>
        <w:t>correspondientes;</w:t>
      </w:r>
      <w:r w:rsidRPr="001F536E" w:rsidR="00E803A3">
        <w:rPr>
          <w:rFonts w:ascii="Arial" w:hAnsi="Arial" w:cs="Arial"/>
          <w:lang w:val="es-ES"/>
        </w:rPr>
        <w:t xml:space="preserve"> </w:t>
      </w:r>
      <w:r w:rsidRPr="001F536E" w:rsidR="0092051F">
        <w:rPr>
          <w:rFonts w:ascii="Arial" w:hAnsi="Arial" w:cs="Arial"/>
          <w:lang w:val="es-ES"/>
        </w:rPr>
        <w:t>no</w:t>
      </w:r>
      <w:r w:rsidRPr="001F536E" w:rsidR="00E803A3">
        <w:rPr>
          <w:rFonts w:ascii="Arial" w:hAnsi="Arial" w:cs="Arial"/>
          <w:lang w:val="es-ES"/>
        </w:rPr>
        <w:t xml:space="preserve"> </w:t>
      </w:r>
      <w:r w:rsidRPr="001F536E" w:rsidR="0092051F">
        <w:rPr>
          <w:rFonts w:ascii="Arial" w:hAnsi="Arial" w:cs="Arial"/>
          <w:lang w:val="es-ES"/>
        </w:rPr>
        <w:t>constituya</w:t>
      </w:r>
      <w:r w:rsidRPr="001F536E" w:rsidR="00E803A3">
        <w:rPr>
          <w:rFonts w:ascii="Arial" w:hAnsi="Arial" w:cs="Arial"/>
          <w:lang w:val="es-ES"/>
        </w:rPr>
        <w:t xml:space="preserve"> </w:t>
      </w:r>
      <w:r w:rsidRPr="001F536E" w:rsidR="0092051F">
        <w:rPr>
          <w:rFonts w:ascii="Arial" w:hAnsi="Arial" w:cs="Arial"/>
          <w:lang w:val="es-ES"/>
        </w:rPr>
        <w:t>una</w:t>
      </w:r>
      <w:r w:rsidRPr="001F536E" w:rsidR="00E803A3">
        <w:rPr>
          <w:rFonts w:ascii="Arial" w:hAnsi="Arial" w:cs="Arial"/>
          <w:lang w:val="es-ES"/>
        </w:rPr>
        <w:t xml:space="preserve"> </w:t>
      </w:r>
      <w:r w:rsidRPr="001F536E" w:rsidR="0092051F">
        <w:rPr>
          <w:rFonts w:ascii="Arial" w:hAnsi="Arial" w:cs="Arial"/>
          <w:lang w:val="es-ES"/>
        </w:rPr>
        <w:t>sociedad</w:t>
      </w:r>
      <w:r w:rsidRPr="001F536E" w:rsidR="00E803A3">
        <w:rPr>
          <w:rFonts w:ascii="Arial" w:hAnsi="Arial" w:cs="Arial"/>
          <w:lang w:val="es-ES"/>
        </w:rPr>
        <w:t xml:space="preserve"> </w:t>
      </w:r>
      <w:r w:rsidRPr="001F536E" w:rsidR="0092051F">
        <w:rPr>
          <w:rFonts w:ascii="Arial" w:hAnsi="Arial" w:cs="Arial"/>
          <w:lang w:val="es-ES"/>
        </w:rPr>
        <w:t>o</w:t>
      </w:r>
      <w:r w:rsidRPr="001F536E" w:rsidR="00E803A3">
        <w:rPr>
          <w:rFonts w:ascii="Arial" w:hAnsi="Arial" w:cs="Arial"/>
          <w:lang w:val="es-ES"/>
        </w:rPr>
        <w:t xml:space="preserve"> </w:t>
      </w:r>
      <w:r w:rsidRPr="001F536E" w:rsidR="0092051F">
        <w:rPr>
          <w:rFonts w:ascii="Arial" w:hAnsi="Arial" w:cs="Arial"/>
          <w:lang w:val="es-ES"/>
        </w:rPr>
        <w:t>agencia</w:t>
      </w:r>
      <w:r w:rsidRPr="001F536E" w:rsidR="00E803A3">
        <w:rPr>
          <w:rFonts w:ascii="Arial" w:hAnsi="Arial" w:cs="Arial"/>
          <w:lang w:val="es-ES"/>
        </w:rPr>
        <w:t xml:space="preserve"> </w:t>
      </w:r>
      <w:r w:rsidRPr="001F536E" w:rsidR="0092051F">
        <w:rPr>
          <w:rFonts w:ascii="Arial" w:hAnsi="Arial" w:cs="Arial"/>
          <w:lang w:val="es-ES"/>
        </w:rPr>
        <w:t>en</w:t>
      </w:r>
      <w:r w:rsidRPr="001F536E" w:rsidR="00E803A3">
        <w:rPr>
          <w:rFonts w:ascii="Arial" w:hAnsi="Arial" w:cs="Arial"/>
          <w:lang w:val="es-ES"/>
        </w:rPr>
        <w:t xml:space="preserve"> </w:t>
      </w:r>
      <w:r w:rsidRPr="001F536E" w:rsidR="0092051F">
        <w:rPr>
          <w:rFonts w:ascii="Arial" w:hAnsi="Arial" w:cs="Arial"/>
          <w:lang w:val="es-ES"/>
        </w:rPr>
        <w:t>Chile</w:t>
      </w:r>
      <w:r w:rsidRPr="001F536E" w:rsidR="001D422A">
        <w:rPr>
          <w:rFonts w:ascii="Arial" w:hAnsi="Arial" w:cs="Arial"/>
          <w:lang w:val="es-ES"/>
        </w:rPr>
        <w:t>,</w:t>
      </w:r>
      <w:r w:rsidRPr="001F536E" w:rsidR="00E803A3">
        <w:rPr>
          <w:rFonts w:ascii="Arial" w:hAnsi="Arial" w:cs="Arial"/>
          <w:lang w:val="es-ES"/>
        </w:rPr>
        <w:t xml:space="preserve"> </w:t>
      </w:r>
      <w:r w:rsidRPr="001F536E" w:rsidR="0092051F">
        <w:rPr>
          <w:rFonts w:ascii="Arial" w:hAnsi="Arial" w:cs="Arial"/>
          <w:lang w:val="es-ES"/>
        </w:rPr>
        <w:t>si</w:t>
      </w:r>
      <w:r w:rsidRPr="001F536E" w:rsidR="00E803A3">
        <w:rPr>
          <w:rFonts w:ascii="Arial" w:hAnsi="Arial" w:cs="Arial"/>
          <w:lang w:val="es-ES"/>
        </w:rPr>
        <w:t xml:space="preserve"> </w:t>
      </w:r>
      <w:r w:rsidRPr="001F536E" w:rsidR="0092051F">
        <w:rPr>
          <w:rFonts w:ascii="Arial" w:hAnsi="Arial" w:cs="Arial"/>
          <w:lang w:val="es-ES"/>
        </w:rPr>
        <w:t>corresponde</w:t>
      </w:r>
      <w:r w:rsidRPr="001F536E" w:rsidR="00E803A3">
        <w:rPr>
          <w:rFonts w:ascii="Arial" w:hAnsi="Arial" w:cs="Arial"/>
          <w:lang w:val="es-ES"/>
        </w:rPr>
        <w:t xml:space="preserve"> </w:t>
      </w:r>
      <w:r w:rsidRPr="001F536E" w:rsidR="0092051F">
        <w:rPr>
          <w:rFonts w:ascii="Arial" w:hAnsi="Arial" w:cs="Arial"/>
          <w:lang w:val="es-ES"/>
        </w:rPr>
        <w:t>y/o</w:t>
      </w:r>
      <w:r w:rsidRPr="001F536E" w:rsidR="00E803A3">
        <w:rPr>
          <w:rFonts w:ascii="Arial" w:hAnsi="Arial" w:cs="Arial"/>
          <w:lang w:val="es-ES"/>
        </w:rPr>
        <w:t xml:space="preserve"> </w:t>
      </w:r>
      <w:r w:rsidRPr="001F536E" w:rsidR="0092051F">
        <w:rPr>
          <w:rFonts w:ascii="Arial" w:hAnsi="Arial" w:cs="Arial"/>
          <w:lang w:val="es-ES"/>
        </w:rPr>
        <w:t>no</w:t>
      </w:r>
      <w:r w:rsidRPr="001F536E" w:rsidR="00E803A3">
        <w:rPr>
          <w:rFonts w:ascii="Arial" w:hAnsi="Arial" w:cs="Arial"/>
          <w:lang w:val="es-ES"/>
        </w:rPr>
        <w:t xml:space="preserve"> </w:t>
      </w:r>
      <w:r w:rsidRPr="001F536E" w:rsidR="0092051F">
        <w:rPr>
          <w:rFonts w:ascii="Arial" w:hAnsi="Arial" w:cs="Arial"/>
          <w:lang w:val="es-ES"/>
        </w:rPr>
        <w:t>se</w:t>
      </w:r>
      <w:r w:rsidRPr="001F536E" w:rsidR="00E803A3">
        <w:rPr>
          <w:rFonts w:ascii="Arial" w:hAnsi="Arial" w:cs="Arial"/>
          <w:lang w:val="es-ES"/>
        </w:rPr>
        <w:t xml:space="preserve"> </w:t>
      </w:r>
      <w:r w:rsidRPr="001F536E" w:rsidR="0092051F">
        <w:rPr>
          <w:rFonts w:ascii="Arial" w:hAnsi="Arial" w:cs="Arial"/>
          <w:lang w:val="es-ES"/>
        </w:rPr>
        <w:t>someta</w:t>
      </w:r>
      <w:r w:rsidRPr="001F536E" w:rsidR="00E803A3">
        <w:rPr>
          <w:rFonts w:ascii="Arial" w:hAnsi="Arial" w:cs="Arial"/>
          <w:lang w:val="es-ES"/>
        </w:rPr>
        <w:t xml:space="preserve"> </w:t>
      </w:r>
      <w:r w:rsidRPr="001F536E" w:rsidR="0092051F">
        <w:rPr>
          <w:rFonts w:ascii="Arial" w:hAnsi="Arial" w:cs="Arial"/>
          <w:lang w:val="es-ES"/>
        </w:rPr>
        <w:t>al</w:t>
      </w:r>
      <w:r w:rsidRPr="001F536E" w:rsidR="00E803A3">
        <w:rPr>
          <w:rFonts w:ascii="Arial" w:hAnsi="Arial" w:cs="Arial"/>
          <w:lang w:val="es-ES"/>
        </w:rPr>
        <w:t xml:space="preserve"> </w:t>
      </w:r>
      <w:r w:rsidRPr="001F536E" w:rsidR="0092051F">
        <w:rPr>
          <w:rFonts w:ascii="Arial" w:hAnsi="Arial" w:cs="Arial"/>
          <w:lang w:val="es-ES"/>
        </w:rPr>
        <w:t>control</w:t>
      </w:r>
      <w:r w:rsidRPr="001F536E" w:rsidR="00E803A3">
        <w:rPr>
          <w:rFonts w:ascii="Arial" w:hAnsi="Arial" w:cs="Arial"/>
          <w:lang w:val="es-ES"/>
        </w:rPr>
        <w:t xml:space="preserve"> </w:t>
      </w:r>
      <w:r w:rsidRPr="001F536E" w:rsidR="0092051F">
        <w:rPr>
          <w:rFonts w:ascii="Arial" w:hAnsi="Arial" w:cs="Arial"/>
          <w:lang w:val="es-ES"/>
        </w:rPr>
        <w:t>de</w:t>
      </w:r>
      <w:r w:rsidRPr="001F536E" w:rsidR="00E803A3">
        <w:rPr>
          <w:rFonts w:ascii="Arial" w:hAnsi="Arial" w:cs="Arial"/>
          <w:lang w:val="es-ES"/>
        </w:rPr>
        <w:t xml:space="preserve"> </w:t>
      </w:r>
      <w:r w:rsidRPr="001F536E" w:rsidR="0092051F">
        <w:rPr>
          <w:rFonts w:ascii="Arial" w:hAnsi="Arial" w:cs="Arial"/>
          <w:lang w:val="es-ES"/>
        </w:rPr>
        <w:t>operaciones</w:t>
      </w:r>
      <w:r w:rsidRPr="001F536E" w:rsidR="00E803A3">
        <w:rPr>
          <w:rFonts w:ascii="Arial" w:hAnsi="Arial" w:cs="Arial"/>
          <w:lang w:val="es-ES"/>
        </w:rPr>
        <w:t xml:space="preserve"> </w:t>
      </w:r>
      <w:r w:rsidRPr="001F536E" w:rsidR="0092051F">
        <w:rPr>
          <w:rFonts w:ascii="Arial" w:hAnsi="Arial" w:cs="Arial"/>
          <w:lang w:val="es-ES"/>
        </w:rPr>
        <w:t>de</w:t>
      </w:r>
      <w:r w:rsidRPr="001F536E" w:rsidR="00E803A3">
        <w:rPr>
          <w:rFonts w:ascii="Arial" w:hAnsi="Arial" w:cs="Arial"/>
          <w:lang w:val="es-ES"/>
        </w:rPr>
        <w:t xml:space="preserve"> </w:t>
      </w:r>
      <w:r w:rsidRPr="001F536E" w:rsidR="0092051F">
        <w:rPr>
          <w:rFonts w:ascii="Arial" w:hAnsi="Arial" w:cs="Arial"/>
          <w:lang w:val="es-ES"/>
        </w:rPr>
        <w:t>concentración</w:t>
      </w:r>
      <w:r w:rsidRPr="001F536E" w:rsidR="00E803A3">
        <w:rPr>
          <w:rFonts w:ascii="Arial" w:hAnsi="Arial" w:cs="Arial"/>
          <w:lang w:val="es-ES"/>
        </w:rPr>
        <w:t xml:space="preserve"> </w:t>
      </w:r>
      <w:r w:rsidRPr="001F536E" w:rsidR="0092051F">
        <w:rPr>
          <w:rFonts w:ascii="Arial" w:hAnsi="Arial" w:cs="Arial"/>
          <w:lang w:val="es-ES"/>
        </w:rPr>
        <w:t>de</w:t>
      </w:r>
      <w:r w:rsidRPr="001F536E" w:rsidR="00E803A3">
        <w:rPr>
          <w:rFonts w:ascii="Arial" w:hAnsi="Arial" w:cs="Arial"/>
          <w:lang w:val="es-ES"/>
        </w:rPr>
        <w:t xml:space="preserve"> </w:t>
      </w:r>
      <w:r w:rsidRPr="001F536E" w:rsidR="0092051F">
        <w:rPr>
          <w:rFonts w:ascii="Arial" w:hAnsi="Arial" w:cs="Arial"/>
          <w:lang w:val="es-ES"/>
        </w:rPr>
        <w:t>conformidad</w:t>
      </w:r>
      <w:r w:rsidRPr="001F536E" w:rsidR="00E803A3">
        <w:rPr>
          <w:rFonts w:ascii="Arial" w:hAnsi="Arial" w:cs="Arial"/>
          <w:lang w:val="es-ES"/>
        </w:rPr>
        <w:t xml:space="preserve"> </w:t>
      </w:r>
      <w:r w:rsidRPr="001F536E" w:rsidR="0092051F">
        <w:rPr>
          <w:rFonts w:ascii="Arial" w:hAnsi="Arial" w:cs="Arial"/>
          <w:lang w:val="es-ES"/>
        </w:rPr>
        <w:t>al</w:t>
      </w:r>
      <w:r w:rsidRPr="001F536E" w:rsidR="00E803A3">
        <w:rPr>
          <w:rFonts w:ascii="Arial" w:hAnsi="Arial" w:cs="Arial"/>
          <w:lang w:val="es-ES"/>
        </w:rPr>
        <w:t xml:space="preserve"> </w:t>
      </w:r>
      <w:r w:rsidRPr="001F536E" w:rsidR="0092051F">
        <w:rPr>
          <w:rFonts w:ascii="Arial" w:hAnsi="Arial" w:cs="Arial"/>
          <w:lang w:val="es-ES"/>
        </w:rPr>
        <w:t>DL</w:t>
      </w:r>
      <w:r w:rsidRPr="001F536E" w:rsidR="00E803A3">
        <w:rPr>
          <w:rFonts w:ascii="Arial" w:hAnsi="Arial" w:cs="Arial"/>
          <w:lang w:val="es-ES"/>
        </w:rPr>
        <w:t xml:space="preserve"> </w:t>
      </w:r>
      <w:r w:rsidRPr="001F536E" w:rsidR="0092051F">
        <w:rPr>
          <w:rFonts w:ascii="Arial" w:hAnsi="Arial" w:cs="Arial"/>
          <w:lang w:val="es-ES"/>
        </w:rPr>
        <w:t>211</w:t>
      </w:r>
      <w:r w:rsidRPr="001F536E" w:rsidR="00E803A3">
        <w:rPr>
          <w:rFonts w:ascii="Arial" w:hAnsi="Arial" w:cs="Arial"/>
          <w:lang w:val="es-ES"/>
        </w:rPr>
        <w:t xml:space="preserve"> </w:t>
      </w:r>
      <w:r w:rsidRPr="001F536E" w:rsidR="0092051F">
        <w:rPr>
          <w:rFonts w:ascii="Arial" w:hAnsi="Arial" w:cs="Arial"/>
          <w:lang w:val="es-ES"/>
        </w:rPr>
        <w:t>o</w:t>
      </w:r>
      <w:r w:rsidRPr="001F536E" w:rsidR="00E803A3">
        <w:rPr>
          <w:rFonts w:ascii="Arial" w:hAnsi="Arial" w:cs="Arial"/>
          <w:lang w:val="es-ES"/>
        </w:rPr>
        <w:t xml:space="preserve"> </w:t>
      </w:r>
      <w:r w:rsidRPr="001F536E" w:rsidR="0092051F">
        <w:rPr>
          <w:rFonts w:ascii="Arial" w:hAnsi="Arial" w:cs="Arial"/>
          <w:lang w:val="es-ES"/>
        </w:rPr>
        <w:t>no</w:t>
      </w:r>
      <w:r w:rsidRPr="001F536E" w:rsidR="00E803A3">
        <w:rPr>
          <w:rFonts w:ascii="Arial" w:hAnsi="Arial" w:cs="Arial"/>
          <w:lang w:val="es-ES"/>
        </w:rPr>
        <w:t xml:space="preserve"> </w:t>
      </w:r>
      <w:r w:rsidRPr="001F536E" w:rsidR="0092051F">
        <w:rPr>
          <w:rFonts w:ascii="Arial" w:hAnsi="Arial" w:cs="Arial"/>
          <w:lang w:val="es-ES"/>
        </w:rPr>
        <w:t>presente</w:t>
      </w:r>
      <w:r w:rsidRPr="001F536E" w:rsidR="00E803A3">
        <w:rPr>
          <w:rFonts w:ascii="Arial" w:hAnsi="Arial" w:cs="Arial"/>
          <w:lang w:val="es-ES"/>
        </w:rPr>
        <w:t xml:space="preserve"> </w:t>
      </w:r>
      <w:r w:rsidRPr="001F536E" w:rsidR="0092051F">
        <w:rPr>
          <w:rFonts w:ascii="Arial" w:hAnsi="Arial" w:cs="Arial"/>
          <w:lang w:val="es-ES"/>
        </w:rPr>
        <w:t>la</w:t>
      </w:r>
      <w:r w:rsidRPr="001F536E" w:rsidR="00E803A3">
        <w:rPr>
          <w:rFonts w:ascii="Arial" w:hAnsi="Arial" w:cs="Arial"/>
          <w:lang w:val="es-ES"/>
        </w:rPr>
        <w:t xml:space="preserve"> </w:t>
      </w:r>
      <w:r w:rsidRPr="001F536E" w:rsidR="0092051F">
        <w:rPr>
          <w:rFonts w:ascii="Arial" w:hAnsi="Arial" w:cs="Arial"/>
          <w:lang w:val="es-ES"/>
        </w:rPr>
        <w:t>respectiva</w:t>
      </w:r>
      <w:r w:rsidRPr="001F536E" w:rsidR="00E803A3">
        <w:rPr>
          <w:rFonts w:ascii="Arial" w:hAnsi="Arial" w:cs="Arial"/>
          <w:lang w:val="es-ES"/>
        </w:rPr>
        <w:t xml:space="preserve"> </w:t>
      </w:r>
      <w:r w:rsidRPr="001F536E" w:rsidR="0092051F">
        <w:rPr>
          <w:rFonts w:ascii="Arial" w:hAnsi="Arial" w:cs="Arial"/>
          <w:lang w:val="es-ES"/>
        </w:rPr>
        <w:t>declaración</w:t>
      </w:r>
      <w:r w:rsidRPr="001F536E" w:rsidR="00E803A3">
        <w:rPr>
          <w:rFonts w:ascii="Arial" w:hAnsi="Arial" w:cs="Arial"/>
          <w:lang w:val="es-ES"/>
        </w:rPr>
        <w:t xml:space="preserve"> </w:t>
      </w:r>
      <w:r w:rsidRPr="001F536E" w:rsidR="0092051F">
        <w:rPr>
          <w:rFonts w:ascii="Arial" w:hAnsi="Arial" w:cs="Arial"/>
          <w:lang w:val="es-ES"/>
        </w:rPr>
        <w:t>jurada</w:t>
      </w:r>
      <w:r w:rsidRPr="001F536E" w:rsidR="00E803A3">
        <w:rPr>
          <w:rFonts w:ascii="Arial" w:hAnsi="Arial" w:cs="Arial"/>
          <w:lang w:val="es-ES"/>
        </w:rPr>
        <w:t xml:space="preserve"> </w:t>
      </w:r>
      <w:r w:rsidRPr="001F536E" w:rsidR="001D422A">
        <w:rPr>
          <w:rFonts w:ascii="Arial" w:hAnsi="Arial" w:cs="Arial"/>
          <w:lang w:val="es-ES"/>
        </w:rPr>
        <w:t>cuando</w:t>
      </w:r>
      <w:r w:rsidRPr="001F536E" w:rsidR="00E803A3">
        <w:rPr>
          <w:rFonts w:ascii="Arial" w:hAnsi="Arial" w:cs="Arial"/>
          <w:lang w:val="es-ES"/>
        </w:rPr>
        <w:t xml:space="preserve"> </w:t>
      </w:r>
      <w:r w:rsidRPr="001F536E" w:rsidR="001D422A">
        <w:rPr>
          <w:rFonts w:ascii="Arial" w:hAnsi="Arial" w:cs="Arial"/>
          <w:lang w:val="es-ES"/>
        </w:rPr>
        <w:t>corresponda</w:t>
      </w:r>
      <w:r w:rsidRPr="001F536E" w:rsidR="0092051F">
        <w:rPr>
          <w:rFonts w:ascii="Arial" w:hAnsi="Arial" w:cs="Arial"/>
          <w:lang w:val="es-ES"/>
        </w:rPr>
        <w:t>,</w:t>
      </w:r>
      <w:r w:rsidRPr="001F536E" w:rsidR="00E803A3">
        <w:rPr>
          <w:rFonts w:ascii="Arial" w:hAnsi="Arial" w:cs="Arial"/>
          <w:lang w:val="es-ES"/>
        </w:rPr>
        <w:t xml:space="preserve"> </w:t>
      </w:r>
      <w:r w:rsidRPr="001F536E" w:rsidR="001D422A">
        <w:rPr>
          <w:rFonts w:ascii="Arial" w:hAnsi="Arial" w:cs="Arial"/>
          <w:lang w:val="es-ES"/>
        </w:rPr>
        <w:t>en</w:t>
      </w:r>
      <w:r w:rsidRPr="001F536E" w:rsidR="00E803A3">
        <w:rPr>
          <w:rFonts w:ascii="Arial" w:hAnsi="Arial" w:cs="Arial"/>
          <w:lang w:val="es-ES"/>
        </w:rPr>
        <w:t xml:space="preserve"> </w:t>
      </w:r>
      <w:r w:rsidRPr="001F536E" w:rsidR="001D422A">
        <w:rPr>
          <w:rFonts w:ascii="Arial" w:hAnsi="Arial" w:cs="Arial"/>
          <w:lang w:val="es-ES"/>
        </w:rPr>
        <w:t>los</w:t>
      </w:r>
      <w:r w:rsidRPr="001F536E" w:rsidR="00E803A3">
        <w:rPr>
          <w:rFonts w:ascii="Arial" w:hAnsi="Arial" w:cs="Arial"/>
          <w:lang w:val="es-ES"/>
        </w:rPr>
        <w:t xml:space="preserve"> </w:t>
      </w:r>
      <w:r w:rsidRPr="001F536E" w:rsidR="001D422A">
        <w:rPr>
          <w:rFonts w:ascii="Arial" w:hAnsi="Arial" w:cs="Arial"/>
          <w:lang w:val="es-ES"/>
        </w:rPr>
        <w:t>plazos</w:t>
      </w:r>
      <w:r w:rsidRPr="001F536E" w:rsidR="00E803A3">
        <w:rPr>
          <w:rFonts w:ascii="Arial" w:hAnsi="Arial" w:cs="Arial"/>
          <w:lang w:val="es-ES"/>
        </w:rPr>
        <w:t xml:space="preserve"> </w:t>
      </w:r>
      <w:r w:rsidRPr="001F536E" w:rsidR="001D422A">
        <w:rPr>
          <w:rFonts w:ascii="Arial" w:hAnsi="Arial" w:cs="Arial"/>
          <w:lang w:val="es-ES"/>
        </w:rPr>
        <w:t>establecidos</w:t>
      </w:r>
      <w:r w:rsidRPr="001F536E" w:rsidR="00E803A3">
        <w:rPr>
          <w:rFonts w:ascii="Arial" w:hAnsi="Arial" w:cs="Arial"/>
          <w:lang w:val="es-ES"/>
        </w:rPr>
        <w:t xml:space="preserve"> </w:t>
      </w:r>
      <w:r w:rsidRPr="001F536E" w:rsidR="001D422A">
        <w:rPr>
          <w:rFonts w:ascii="Arial" w:hAnsi="Arial" w:cs="Arial"/>
          <w:lang w:val="es-ES"/>
        </w:rPr>
        <w:t>para</w:t>
      </w:r>
      <w:r w:rsidRPr="001F536E" w:rsidR="00E803A3">
        <w:rPr>
          <w:rFonts w:ascii="Arial" w:hAnsi="Arial" w:cs="Arial"/>
          <w:lang w:val="es-ES"/>
        </w:rPr>
        <w:t xml:space="preserve"> </w:t>
      </w:r>
      <w:r w:rsidRPr="001F536E" w:rsidR="001D422A">
        <w:rPr>
          <w:rFonts w:ascii="Arial" w:hAnsi="Arial" w:cs="Arial"/>
          <w:lang w:val="es-ES"/>
        </w:rPr>
        <w:t>ello</w:t>
      </w:r>
      <w:r w:rsidRPr="001F536E" w:rsidR="0015299A">
        <w:rPr>
          <w:rFonts w:ascii="Arial" w:hAnsi="Arial" w:cs="Arial"/>
          <w:lang w:val="es-ES"/>
        </w:rPr>
        <w:t>.</w:t>
      </w:r>
      <w:r w:rsidRPr="001F536E" w:rsidR="00E803A3">
        <w:rPr>
          <w:rFonts w:ascii="Arial" w:hAnsi="Arial" w:cs="Arial"/>
          <w:lang w:val="es-ES"/>
        </w:rPr>
        <w:t xml:space="preserve"> </w:t>
      </w:r>
    </w:p>
    <w:p w:rsidRPr="001F536E" w:rsidR="6AB0AAD7" w:rsidRDefault="6AB0AAD7" w14:paraId="14DEED84" w14:textId="66543DC9">
      <w:pPr>
        <w:rPr>
          <w:rFonts w:ascii="Arial" w:hAnsi="Arial" w:eastAsia="Arial Narrow" w:cs="Arial"/>
          <w:szCs w:val="22"/>
          <w:lang w:val="es-ES"/>
        </w:rPr>
      </w:pPr>
      <w:r w:rsidRPr="001F536E">
        <w:rPr>
          <w:rFonts w:ascii="Arial" w:hAnsi="Arial" w:eastAsia="Arial Narrow" w:cs="Arial"/>
          <w:szCs w:val="22"/>
          <w:lang w:val="es-ES"/>
        </w:rPr>
        <w:t>El</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nuevo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Proponente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adjudicado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deberá</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actualizar</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vigencia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los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documentos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Garantías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que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correspondan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y</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cumplir</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con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los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mismos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requisitos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indicados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el</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numeral</w:t>
      </w:r>
      <w:r w:rsidRPr="001F536E" w:rsidR="00E803A3">
        <w:rPr>
          <w:rFonts w:ascii="Arial" w:hAnsi="Arial" w:eastAsia="Arial Narrow" w:cs="Arial"/>
          <w:szCs w:val="22"/>
          <w:lang w:val="es-ES"/>
        </w:rPr>
        <w:t xml:space="preserve"> </w:t>
      </w:r>
      <w:r w:rsidRPr="001F536E" w:rsidR="005A4B01">
        <w:rPr>
          <w:rFonts w:ascii="Arial" w:hAnsi="Arial" w:eastAsia="Arial Narrow" w:cs="Arial"/>
          <w:szCs w:val="22"/>
          <w:lang w:val="es-ES"/>
        </w:rPr>
        <w:t>12</w:t>
      </w:r>
      <w:r w:rsidRPr="001F536E">
        <w:rPr>
          <w:rFonts w:ascii="Arial" w:hAnsi="Arial" w:eastAsia="Arial Narrow" w:cs="Arial"/>
          <w:szCs w:val="22"/>
          <w:lang w:val="es-ES"/>
        </w:rPr>
        <w:t>.</w:t>
      </w:r>
    </w:p>
    <w:p w:rsidRPr="001F536E" w:rsidR="6AB0AAD7" w:rsidRDefault="6AB0AAD7" w14:paraId="2F562F66" w14:textId="7EDA5B7C">
      <w:pPr>
        <w:rPr>
          <w:rFonts w:ascii="Arial" w:hAnsi="Arial" w:eastAsia="Arial Narrow" w:cs="Arial"/>
          <w:lang w:val="es-ES"/>
        </w:rPr>
      </w:pPr>
      <w:r w:rsidRPr="001F536E">
        <w:rPr>
          <w:rFonts w:ascii="Arial" w:hAnsi="Arial" w:eastAsia="Arial Narrow" w:cs="Arial"/>
          <w:lang w:val="es-ES"/>
        </w:rPr>
        <w:t>Si</w:t>
      </w:r>
      <w:r w:rsidRPr="001F536E" w:rsidR="00E803A3">
        <w:rPr>
          <w:rFonts w:ascii="Arial" w:hAnsi="Arial" w:eastAsia="Arial Narrow" w:cs="Arial"/>
          <w:lang w:val="es-ES"/>
        </w:rPr>
        <w:t xml:space="preserve"> </w:t>
      </w:r>
      <w:r w:rsidRPr="001F536E">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nuevo</w:t>
      </w:r>
      <w:r w:rsidRPr="001F536E" w:rsidR="00E803A3">
        <w:rPr>
          <w:rFonts w:ascii="Arial" w:hAnsi="Arial" w:eastAsia="Arial Narrow" w:cs="Arial"/>
          <w:lang w:val="es-ES"/>
        </w:rPr>
        <w:t xml:space="preserve"> </w:t>
      </w:r>
      <w:r w:rsidRPr="001F536E">
        <w:rPr>
          <w:rFonts w:ascii="Arial" w:hAnsi="Arial" w:eastAsia="Arial Narrow" w:cs="Arial"/>
          <w:lang w:val="es-ES"/>
        </w:rPr>
        <w:t>Adjudicatario</w:t>
      </w:r>
      <w:r w:rsidRPr="001F536E" w:rsidR="00E803A3">
        <w:rPr>
          <w:rFonts w:ascii="Arial" w:hAnsi="Arial" w:eastAsia="Arial Narrow" w:cs="Arial"/>
          <w:lang w:val="es-ES"/>
        </w:rPr>
        <w:t xml:space="preserve"> </w:t>
      </w:r>
      <w:r w:rsidRPr="001F536E">
        <w:rPr>
          <w:rFonts w:ascii="Arial" w:hAnsi="Arial" w:eastAsia="Arial Narrow" w:cs="Arial"/>
          <w:lang w:val="es-ES"/>
        </w:rPr>
        <w:t>no</w:t>
      </w:r>
      <w:r w:rsidRPr="001F536E" w:rsidR="00E803A3">
        <w:rPr>
          <w:rFonts w:ascii="Arial" w:hAnsi="Arial" w:eastAsia="Arial Narrow" w:cs="Arial"/>
          <w:lang w:val="es-ES"/>
        </w:rPr>
        <w:t xml:space="preserve"> </w:t>
      </w:r>
      <w:r w:rsidRPr="001F536E">
        <w:rPr>
          <w:rFonts w:ascii="Arial" w:hAnsi="Arial" w:eastAsia="Arial Narrow" w:cs="Arial"/>
          <w:lang w:val="es-ES"/>
        </w:rPr>
        <w:t>cumpliera</w:t>
      </w:r>
      <w:r w:rsidRPr="001F536E" w:rsidR="00E803A3">
        <w:rPr>
          <w:rFonts w:ascii="Arial" w:hAnsi="Arial" w:eastAsia="Arial Narrow" w:cs="Arial"/>
          <w:lang w:val="es-ES"/>
        </w:rPr>
        <w:t xml:space="preserve"> </w:t>
      </w:r>
      <w:r w:rsidRPr="001F536E">
        <w:rPr>
          <w:rFonts w:ascii="Arial" w:hAnsi="Arial" w:eastAsia="Arial Narrow" w:cs="Arial"/>
          <w:lang w:val="es-ES"/>
        </w:rPr>
        <w:t>con</w:t>
      </w:r>
      <w:r w:rsidRPr="001F536E" w:rsidR="00E803A3">
        <w:rPr>
          <w:rFonts w:ascii="Arial" w:hAnsi="Arial" w:eastAsia="Arial Narrow" w:cs="Arial"/>
          <w:lang w:val="es-ES"/>
        </w:rPr>
        <w:t xml:space="preserve"> </w:t>
      </w:r>
      <w:r w:rsidRPr="001F536E">
        <w:rPr>
          <w:rFonts w:ascii="Arial" w:hAnsi="Arial" w:eastAsia="Arial Narrow" w:cs="Arial"/>
          <w:lang w:val="es-ES"/>
        </w:rPr>
        <w:t>presentar</w:t>
      </w:r>
      <w:r w:rsidRPr="001F536E" w:rsidR="00E803A3">
        <w:rPr>
          <w:rFonts w:ascii="Arial" w:hAnsi="Arial" w:eastAsia="Arial Narrow" w:cs="Arial"/>
          <w:lang w:val="es-ES"/>
        </w:rPr>
        <w:t xml:space="preserve"> </w:t>
      </w:r>
      <w:r w:rsidRPr="001F536E" w:rsidR="142B45DF">
        <w:rPr>
          <w:rFonts w:ascii="Arial" w:hAnsi="Arial" w:eastAsia="Arial Narrow" w:cs="Arial"/>
          <w:lang w:val="es-ES"/>
        </w:rPr>
        <w:t>el</w:t>
      </w:r>
      <w:r w:rsidRPr="001F536E" w:rsidR="00E803A3">
        <w:rPr>
          <w:rFonts w:ascii="Arial" w:hAnsi="Arial" w:eastAsia="Arial Narrow" w:cs="Arial"/>
          <w:lang w:val="es-ES"/>
        </w:rPr>
        <w:t xml:space="preserve"> </w:t>
      </w:r>
      <w:r w:rsidRPr="001F536E" w:rsidR="142B45DF">
        <w:rPr>
          <w:rFonts w:ascii="Arial" w:hAnsi="Arial" w:eastAsia="Arial Narrow" w:cs="Arial"/>
          <w:lang w:val="es-ES"/>
        </w:rPr>
        <w:t>Instrumento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Aceptación</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Adjudicación</w:t>
      </w:r>
      <w:r w:rsidRPr="001F536E" w:rsidR="00E803A3">
        <w:rPr>
          <w:rFonts w:ascii="Arial" w:hAnsi="Arial" w:eastAsia="Arial Narrow" w:cs="Arial"/>
          <w:lang w:val="es-ES"/>
        </w:rPr>
        <w:t xml:space="preserve"> </w:t>
      </w:r>
      <w:r w:rsidRPr="001F536E" w:rsidR="007A0FCA">
        <w:rPr>
          <w:rFonts w:ascii="Arial" w:hAnsi="Arial" w:eastAsia="Arial Narrow" w:cs="Arial"/>
          <w:lang w:val="es-ES"/>
        </w:rPr>
        <w:t>y/o</w:t>
      </w:r>
      <w:r w:rsidRPr="001F536E" w:rsidR="00E803A3">
        <w:rPr>
          <w:rFonts w:ascii="Arial" w:hAnsi="Arial" w:eastAsia="Arial Narrow" w:cs="Arial"/>
          <w:lang w:val="es-ES"/>
        </w:rPr>
        <w:t xml:space="preserve"> </w:t>
      </w:r>
      <w:r w:rsidRPr="001F536E" w:rsidR="00FD697C">
        <w:rPr>
          <w:rFonts w:ascii="Arial" w:hAnsi="Arial" w:eastAsia="Arial Narrow" w:cs="Arial"/>
          <w:lang w:val="es-ES"/>
        </w:rPr>
        <w:t>no</w:t>
      </w:r>
      <w:r w:rsidRPr="001F536E" w:rsidR="00E803A3">
        <w:rPr>
          <w:rFonts w:ascii="Arial" w:hAnsi="Arial" w:eastAsia="Arial Narrow" w:cs="Arial"/>
          <w:lang w:val="es-ES"/>
        </w:rPr>
        <w:t xml:space="preserve"> </w:t>
      </w:r>
      <w:r w:rsidRPr="001F536E" w:rsidR="00FD697C">
        <w:rPr>
          <w:rFonts w:ascii="Arial" w:hAnsi="Arial" w:eastAsia="Arial Narrow" w:cs="Arial"/>
          <w:lang w:val="es-ES"/>
        </w:rPr>
        <w:t>entregue</w:t>
      </w:r>
      <w:r w:rsidRPr="001F536E" w:rsidR="00E803A3">
        <w:rPr>
          <w:rFonts w:ascii="Arial" w:hAnsi="Arial" w:eastAsia="Arial Narrow" w:cs="Arial"/>
          <w:lang w:val="es-ES"/>
        </w:rPr>
        <w:t xml:space="preserve"> </w:t>
      </w:r>
      <w:r w:rsidRPr="001F536E" w:rsidR="00FD697C">
        <w:rPr>
          <w:rFonts w:ascii="Arial" w:hAnsi="Arial" w:eastAsia="Arial Narrow" w:cs="Arial"/>
          <w:lang w:val="es-ES"/>
        </w:rPr>
        <w:t>las</w:t>
      </w:r>
      <w:r w:rsidRPr="001F536E" w:rsidR="00E803A3">
        <w:rPr>
          <w:rFonts w:ascii="Arial" w:hAnsi="Arial" w:eastAsia="Arial Narrow" w:cs="Arial"/>
          <w:lang w:val="es-ES"/>
        </w:rPr>
        <w:t xml:space="preserve"> </w:t>
      </w:r>
      <w:r w:rsidRPr="001F536E" w:rsidR="00FD697C">
        <w:rPr>
          <w:rFonts w:ascii="Arial" w:hAnsi="Arial" w:eastAsia="Arial Narrow" w:cs="Arial"/>
          <w:lang w:val="es-ES"/>
        </w:rPr>
        <w:t>Garantías</w:t>
      </w:r>
      <w:r w:rsidRPr="001F536E" w:rsidR="00E803A3">
        <w:rPr>
          <w:rFonts w:ascii="Arial" w:hAnsi="Arial" w:eastAsia="Arial Narrow" w:cs="Arial"/>
          <w:lang w:val="es-ES"/>
        </w:rPr>
        <w:t xml:space="preserve"> </w:t>
      </w:r>
      <w:r w:rsidRPr="001F536E" w:rsidR="00FD697C">
        <w:rPr>
          <w:rFonts w:ascii="Arial" w:hAnsi="Arial" w:eastAsia="Arial Narrow" w:cs="Arial"/>
          <w:lang w:val="es-ES"/>
        </w:rPr>
        <w:t>Contractuales</w:t>
      </w:r>
      <w:r w:rsidRPr="001F536E" w:rsidR="00E803A3">
        <w:rPr>
          <w:rFonts w:ascii="Arial" w:hAnsi="Arial" w:eastAsia="Arial Narrow" w:cs="Arial"/>
          <w:lang w:val="es-ES"/>
        </w:rPr>
        <w:t xml:space="preserve"> </w:t>
      </w:r>
      <w:r w:rsidRPr="001F536E" w:rsidR="00FD697C">
        <w:rPr>
          <w:rFonts w:ascii="Arial" w:hAnsi="Arial" w:eastAsia="Arial Narrow" w:cs="Arial"/>
          <w:lang w:val="es-ES"/>
        </w:rPr>
        <w:t>correspondientes</w:t>
      </w:r>
      <w:r w:rsidRPr="001F536E" w:rsidR="007A0FCA">
        <w:rPr>
          <w:rFonts w:ascii="Arial" w:hAnsi="Arial" w:eastAsia="Arial Narrow" w:cs="Arial"/>
          <w:lang w:val="es-ES"/>
        </w:rPr>
        <w:t>,</w:t>
      </w:r>
      <w:r w:rsidRPr="001F536E" w:rsidR="00E803A3">
        <w:rPr>
          <w:rFonts w:ascii="Arial" w:hAnsi="Arial" w:eastAsia="Arial Narrow" w:cs="Arial"/>
          <w:lang w:val="es-ES"/>
        </w:rPr>
        <w:t xml:space="preserve"> </w:t>
      </w:r>
      <w:r w:rsidRPr="001F536E">
        <w:rPr>
          <w:rFonts w:ascii="Arial" w:hAnsi="Arial" w:eastAsia="Arial Narrow" w:cs="Arial"/>
          <w:lang w:val="es-ES"/>
        </w:rPr>
        <w:t>quedará</w:t>
      </w:r>
      <w:r w:rsidRPr="001F536E" w:rsidR="00E803A3">
        <w:rPr>
          <w:rFonts w:ascii="Arial" w:hAnsi="Arial" w:eastAsia="Arial Narrow" w:cs="Arial"/>
          <w:lang w:val="es-ES"/>
        </w:rPr>
        <w:t xml:space="preserve"> </w:t>
      </w:r>
      <w:r w:rsidRPr="001F536E">
        <w:rPr>
          <w:rFonts w:ascii="Arial" w:hAnsi="Arial" w:eastAsia="Arial Narrow" w:cs="Arial"/>
          <w:lang w:val="es-ES"/>
        </w:rPr>
        <w:t>inmediatamente</w:t>
      </w:r>
      <w:r w:rsidRPr="001F536E" w:rsidR="00E803A3">
        <w:rPr>
          <w:rFonts w:ascii="Arial" w:hAnsi="Arial" w:eastAsia="Arial Narrow" w:cs="Arial"/>
          <w:lang w:val="es-ES"/>
        </w:rPr>
        <w:t xml:space="preserve"> </w:t>
      </w:r>
      <w:r w:rsidRPr="001F536E">
        <w:rPr>
          <w:rFonts w:ascii="Arial" w:hAnsi="Arial" w:eastAsia="Arial Narrow" w:cs="Arial"/>
          <w:lang w:val="es-ES"/>
        </w:rPr>
        <w:t>eliminado</w:t>
      </w:r>
      <w:r w:rsidRPr="001F536E" w:rsidR="00E803A3">
        <w:rPr>
          <w:rFonts w:ascii="Arial" w:hAnsi="Arial" w:eastAsia="Arial Narrow" w:cs="Arial"/>
          <w:lang w:val="es-ES"/>
        </w:rPr>
        <w:t xml:space="preserve"> </w:t>
      </w:r>
      <w:r w:rsidRPr="001F536E">
        <w:rPr>
          <w:rFonts w:ascii="Arial" w:hAnsi="Arial" w:eastAsia="Arial Narrow" w:cs="Arial"/>
          <w:lang w:val="es-ES"/>
        </w:rPr>
        <w:t>del</w:t>
      </w:r>
      <w:r w:rsidRPr="001F536E" w:rsidR="00E803A3">
        <w:rPr>
          <w:rFonts w:ascii="Arial" w:hAnsi="Arial" w:eastAsia="Arial Narrow" w:cs="Arial"/>
          <w:lang w:val="es-ES"/>
        </w:rPr>
        <w:t xml:space="preserve"> </w:t>
      </w:r>
      <w:r w:rsidRPr="001F536E">
        <w:rPr>
          <w:rFonts w:ascii="Arial" w:hAnsi="Arial" w:eastAsia="Arial Narrow" w:cs="Arial"/>
          <w:lang w:val="es-ES"/>
        </w:rPr>
        <w:t>Proceso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Licitación,</w:t>
      </w:r>
      <w:r w:rsidRPr="001F536E" w:rsidR="00E803A3">
        <w:rPr>
          <w:rFonts w:ascii="Arial" w:hAnsi="Arial" w:eastAsia="Arial Narrow" w:cs="Arial"/>
          <w:lang w:val="es-ES"/>
        </w:rPr>
        <w:t xml:space="preserve"> </w:t>
      </w:r>
      <w:r w:rsidRPr="001F536E">
        <w:rPr>
          <w:rFonts w:ascii="Arial" w:hAnsi="Arial" w:eastAsia="Arial Narrow" w:cs="Arial"/>
          <w:lang w:val="es-ES"/>
        </w:rPr>
        <w:t>y</w:t>
      </w:r>
      <w:r w:rsidRPr="001F536E" w:rsidR="00E803A3">
        <w:rPr>
          <w:rFonts w:ascii="Arial" w:hAnsi="Arial" w:eastAsia="Arial Narrow" w:cs="Arial"/>
          <w:lang w:val="es-ES"/>
        </w:rPr>
        <w:t xml:space="preserve"> </w:t>
      </w:r>
      <w:r w:rsidRPr="001F536E">
        <w:rPr>
          <w:rFonts w:ascii="Arial" w:hAnsi="Arial" w:eastAsia="Arial Narrow" w:cs="Arial"/>
          <w:lang w:val="es-ES"/>
        </w:rPr>
        <w:t>se</w:t>
      </w:r>
      <w:r w:rsidRPr="001F536E" w:rsidR="00E803A3">
        <w:rPr>
          <w:rFonts w:ascii="Arial" w:hAnsi="Arial" w:eastAsia="Arial Narrow" w:cs="Arial"/>
          <w:lang w:val="es-ES"/>
        </w:rPr>
        <w:t xml:space="preserve"> </w:t>
      </w:r>
      <w:r w:rsidRPr="001F536E">
        <w:rPr>
          <w:rFonts w:ascii="Arial" w:hAnsi="Arial" w:eastAsia="Arial Narrow" w:cs="Arial"/>
          <w:lang w:val="es-ES"/>
        </w:rPr>
        <w:t>aplicará</w:t>
      </w:r>
      <w:r w:rsidRPr="001F536E" w:rsidR="00E803A3">
        <w:rPr>
          <w:rFonts w:ascii="Arial" w:hAnsi="Arial" w:eastAsia="Arial Narrow" w:cs="Arial"/>
          <w:lang w:val="es-ES"/>
        </w:rPr>
        <w:t xml:space="preserve"> </w:t>
      </w:r>
      <w:r w:rsidRPr="001F536E">
        <w:rPr>
          <w:rFonts w:ascii="Arial" w:hAnsi="Arial" w:eastAsia="Arial Narrow" w:cs="Arial"/>
          <w:lang w:val="es-ES"/>
        </w:rPr>
        <w:t>lo</w:t>
      </w:r>
      <w:r w:rsidRPr="001F536E" w:rsidR="00E803A3">
        <w:rPr>
          <w:rFonts w:ascii="Arial" w:hAnsi="Arial" w:eastAsia="Arial Narrow" w:cs="Arial"/>
          <w:lang w:val="es-ES"/>
        </w:rPr>
        <w:t xml:space="preserve"> </w:t>
      </w:r>
      <w:r w:rsidRPr="001F536E">
        <w:rPr>
          <w:rFonts w:ascii="Arial" w:hAnsi="Arial" w:eastAsia="Arial Narrow" w:cs="Arial"/>
          <w:lang w:val="es-ES"/>
        </w:rPr>
        <w:t>señalado</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numeral</w:t>
      </w:r>
      <w:r w:rsidRPr="001F536E" w:rsidR="00E803A3">
        <w:rPr>
          <w:rFonts w:ascii="Arial" w:hAnsi="Arial" w:eastAsia="Arial Narrow" w:cs="Arial"/>
          <w:lang w:val="es-ES"/>
        </w:rPr>
        <w:t xml:space="preserve"> </w:t>
      </w:r>
      <w:r w:rsidRPr="001F536E" w:rsidR="005A4B01">
        <w:rPr>
          <w:rFonts w:ascii="Arial" w:hAnsi="Arial" w:eastAsia="Arial Narrow" w:cs="Arial"/>
          <w:lang w:val="es-ES"/>
        </w:rPr>
        <w:t>7.2.7</w:t>
      </w:r>
      <w:r w:rsidRPr="001F536E" w:rsidR="00E803A3">
        <w:rPr>
          <w:rFonts w:ascii="Arial" w:hAnsi="Arial" w:eastAsia="Arial Narrow" w:cs="Arial"/>
          <w:lang w:val="es-ES"/>
        </w:rPr>
        <w:t xml:space="preserve"> </w:t>
      </w:r>
      <w:r w:rsidRPr="001F536E">
        <w:rPr>
          <w:rFonts w:ascii="Arial" w:hAnsi="Arial" w:eastAsia="Arial Narrow" w:cs="Arial"/>
          <w:lang w:val="es-ES"/>
        </w:rPr>
        <w:t>respecto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Garantía</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Seriedad</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la</w:t>
      </w:r>
      <w:r w:rsidRPr="001F536E" w:rsidR="00E803A3">
        <w:rPr>
          <w:rFonts w:ascii="Arial" w:hAnsi="Arial" w:eastAsia="Arial Narrow" w:cs="Arial"/>
          <w:lang w:val="es-ES"/>
        </w:rPr>
        <w:t xml:space="preserve"> </w:t>
      </w:r>
      <w:r w:rsidRPr="001F536E">
        <w:rPr>
          <w:rFonts w:ascii="Arial" w:hAnsi="Arial" w:eastAsia="Arial Narrow" w:cs="Arial"/>
          <w:lang w:val="es-ES"/>
        </w:rPr>
        <w:t>Propuesta,</w:t>
      </w:r>
      <w:r w:rsidRPr="001F536E" w:rsidR="00E803A3">
        <w:rPr>
          <w:rFonts w:ascii="Arial" w:hAnsi="Arial" w:eastAsia="Arial Narrow" w:cs="Arial"/>
          <w:lang w:val="es-ES"/>
        </w:rPr>
        <w:t xml:space="preserve"> </w:t>
      </w:r>
      <w:r w:rsidRPr="001F536E">
        <w:rPr>
          <w:rFonts w:ascii="Arial" w:hAnsi="Arial" w:eastAsia="Arial Narrow" w:cs="Arial"/>
          <w:lang w:val="es-ES"/>
        </w:rPr>
        <w:t>y</w:t>
      </w:r>
      <w:r w:rsidRPr="001F536E" w:rsidR="00E803A3">
        <w:rPr>
          <w:rFonts w:ascii="Arial" w:hAnsi="Arial" w:eastAsia="Arial Narrow" w:cs="Arial"/>
          <w:lang w:val="es-ES"/>
        </w:rPr>
        <w:t xml:space="preserve"> </w:t>
      </w:r>
      <w:r w:rsidRPr="001F536E">
        <w:rPr>
          <w:rFonts w:ascii="Arial" w:hAnsi="Arial" w:eastAsia="Arial Narrow" w:cs="Arial"/>
          <w:lang w:val="es-ES"/>
        </w:rPr>
        <w:t>se</w:t>
      </w:r>
      <w:r w:rsidRPr="001F536E" w:rsidR="00E803A3">
        <w:rPr>
          <w:rFonts w:ascii="Arial" w:hAnsi="Arial" w:eastAsia="Arial Narrow" w:cs="Arial"/>
          <w:lang w:val="es-ES"/>
        </w:rPr>
        <w:t xml:space="preserve"> </w:t>
      </w:r>
      <w:r w:rsidRPr="001F536E">
        <w:rPr>
          <w:rFonts w:ascii="Arial" w:hAnsi="Arial" w:eastAsia="Arial Narrow" w:cs="Arial"/>
          <w:lang w:val="es-ES"/>
        </w:rPr>
        <w:t>procederá</w:t>
      </w:r>
      <w:r w:rsidRPr="001F536E" w:rsidR="00E803A3">
        <w:rPr>
          <w:rFonts w:ascii="Arial" w:hAnsi="Arial" w:eastAsia="Arial Narrow" w:cs="Arial"/>
          <w:lang w:val="es-ES"/>
        </w:rPr>
        <w:t xml:space="preserve"> </w:t>
      </w:r>
      <w:r w:rsidRPr="001F536E">
        <w:rPr>
          <w:rFonts w:ascii="Arial" w:hAnsi="Arial" w:eastAsia="Arial Narrow" w:cs="Arial"/>
          <w:lang w:val="es-ES"/>
        </w:rPr>
        <w:t>sucesivamente</w:t>
      </w:r>
      <w:r w:rsidRPr="001F536E" w:rsidR="00E803A3">
        <w:rPr>
          <w:rFonts w:ascii="Arial" w:hAnsi="Arial" w:eastAsia="Arial Narrow" w:cs="Arial"/>
          <w:lang w:val="es-ES"/>
        </w:rPr>
        <w:t xml:space="preserve"> </w:t>
      </w:r>
      <w:r w:rsidRPr="001F536E">
        <w:rPr>
          <w:rFonts w:ascii="Arial" w:hAnsi="Arial" w:eastAsia="Arial Narrow" w:cs="Arial"/>
          <w:lang w:val="es-ES"/>
        </w:rPr>
        <w:t>conforme</w:t>
      </w:r>
      <w:r w:rsidRPr="001F536E" w:rsidR="00E803A3">
        <w:rPr>
          <w:rFonts w:ascii="Arial" w:hAnsi="Arial" w:eastAsia="Arial Narrow" w:cs="Arial"/>
          <w:lang w:val="es-ES"/>
        </w:rPr>
        <w:t xml:space="preserve"> </w:t>
      </w:r>
      <w:r w:rsidRPr="001F536E">
        <w:rPr>
          <w:rFonts w:ascii="Arial" w:hAnsi="Arial" w:eastAsia="Arial Narrow" w:cs="Arial"/>
          <w:lang w:val="es-ES"/>
        </w:rPr>
        <w:t>a</w:t>
      </w:r>
      <w:r w:rsidRPr="001F536E" w:rsidR="00E803A3">
        <w:rPr>
          <w:rFonts w:ascii="Arial" w:hAnsi="Arial" w:eastAsia="Arial Narrow" w:cs="Arial"/>
          <w:lang w:val="es-ES"/>
        </w:rPr>
        <w:t xml:space="preserve"> </w:t>
      </w:r>
      <w:r w:rsidRPr="001F536E">
        <w:rPr>
          <w:rFonts w:ascii="Arial" w:hAnsi="Arial" w:eastAsia="Arial Narrow" w:cs="Arial"/>
          <w:lang w:val="es-ES"/>
        </w:rPr>
        <w:t>lo</w:t>
      </w:r>
      <w:r w:rsidRPr="001F536E" w:rsidR="00E803A3">
        <w:rPr>
          <w:rFonts w:ascii="Arial" w:hAnsi="Arial" w:eastAsia="Arial Narrow" w:cs="Arial"/>
          <w:lang w:val="es-ES"/>
        </w:rPr>
        <w:t xml:space="preserve"> </w:t>
      </w:r>
      <w:r w:rsidRPr="001F536E">
        <w:rPr>
          <w:rFonts w:ascii="Arial" w:hAnsi="Arial" w:eastAsia="Arial Narrow" w:cs="Arial"/>
          <w:lang w:val="es-ES"/>
        </w:rPr>
        <w:t>establecido</w:t>
      </w:r>
      <w:r w:rsidRPr="001F536E" w:rsidR="00E803A3">
        <w:rPr>
          <w:rFonts w:ascii="Arial" w:hAnsi="Arial" w:eastAsia="Arial Narrow" w:cs="Arial"/>
          <w:lang w:val="es-ES"/>
        </w:rPr>
        <w:t xml:space="preserve"> </w:t>
      </w:r>
      <w:r w:rsidRPr="001F536E">
        <w:rPr>
          <w:rFonts w:ascii="Arial" w:hAnsi="Arial" w:eastAsia="Arial Narrow" w:cs="Arial"/>
          <w:lang w:val="es-ES"/>
        </w:rPr>
        <w:t>en</w:t>
      </w:r>
      <w:r w:rsidRPr="001F536E" w:rsidR="00E803A3">
        <w:rPr>
          <w:rFonts w:ascii="Arial" w:hAnsi="Arial" w:eastAsia="Arial Narrow" w:cs="Arial"/>
          <w:lang w:val="es-ES"/>
        </w:rPr>
        <w:t xml:space="preserve"> </w:t>
      </w:r>
      <w:r w:rsidRPr="001F536E">
        <w:rPr>
          <w:rFonts w:ascii="Arial" w:hAnsi="Arial" w:eastAsia="Arial Narrow" w:cs="Arial"/>
          <w:lang w:val="es-ES"/>
        </w:rPr>
        <w:t>este</w:t>
      </w:r>
      <w:r w:rsidRPr="001F536E" w:rsidR="00E803A3">
        <w:rPr>
          <w:rFonts w:ascii="Arial" w:hAnsi="Arial" w:eastAsia="Arial Narrow" w:cs="Arial"/>
          <w:lang w:val="es-ES"/>
        </w:rPr>
        <w:t xml:space="preserve"> </w:t>
      </w:r>
      <w:r w:rsidRPr="001F536E">
        <w:rPr>
          <w:rFonts w:ascii="Arial" w:hAnsi="Arial" w:eastAsia="Arial Narrow" w:cs="Arial"/>
          <w:lang w:val="es-ES"/>
        </w:rPr>
        <w:t>numeral</w:t>
      </w:r>
      <w:r w:rsidRPr="001F536E" w:rsidR="00E803A3">
        <w:rPr>
          <w:rFonts w:ascii="Arial" w:hAnsi="Arial" w:eastAsia="Arial Narrow" w:cs="Arial"/>
          <w:lang w:val="es-ES"/>
        </w:rPr>
        <w:t xml:space="preserve"> </w:t>
      </w:r>
      <w:r w:rsidRPr="001F536E">
        <w:rPr>
          <w:rFonts w:ascii="Arial" w:hAnsi="Arial" w:eastAsia="Arial Narrow" w:cs="Arial"/>
          <w:lang w:val="es-ES"/>
        </w:rPr>
        <w:t>con</w:t>
      </w:r>
      <w:r w:rsidRPr="001F536E" w:rsidR="00E803A3">
        <w:rPr>
          <w:rFonts w:ascii="Arial" w:hAnsi="Arial" w:eastAsia="Arial Narrow" w:cs="Arial"/>
          <w:lang w:val="es-ES"/>
        </w:rPr>
        <w:t xml:space="preserve"> </w:t>
      </w:r>
      <w:r w:rsidRPr="001F536E">
        <w:rPr>
          <w:rFonts w:ascii="Arial" w:hAnsi="Arial" w:eastAsia="Arial Narrow" w:cs="Arial"/>
          <w:lang w:val="es-ES"/>
        </w:rPr>
        <w:t>el</w:t>
      </w:r>
      <w:r w:rsidRPr="001F536E" w:rsidR="00E803A3">
        <w:rPr>
          <w:rFonts w:ascii="Arial" w:hAnsi="Arial" w:eastAsia="Arial Narrow" w:cs="Arial"/>
          <w:lang w:val="es-ES"/>
        </w:rPr>
        <w:t xml:space="preserve"> </w:t>
      </w:r>
      <w:r w:rsidRPr="001F536E">
        <w:rPr>
          <w:rFonts w:ascii="Arial" w:hAnsi="Arial" w:eastAsia="Arial Narrow" w:cs="Arial"/>
          <w:lang w:val="es-ES"/>
        </w:rPr>
        <w:t>Proponente</w:t>
      </w:r>
      <w:r w:rsidRPr="001F536E" w:rsidR="00E803A3">
        <w:rPr>
          <w:rFonts w:ascii="Arial" w:hAnsi="Arial" w:eastAsia="Arial Narrow" w:cs="Arial"/>
          <w:lang w:val="es-ES"/>
        </w:rPr>
        <w:t xml:space="preserve"> </w:t>
      </w:r>
      <w:r w:rsidRPr="001F536E">
        <w:rPr>
          <w:rFonts w:ascii="Arial" w:hAnsi="Arial" w:eastAsia="Arial Narrow" w:cs="Arial"/>
          <w:lang w:val="es-ES"/>
        </w:rPr>
        <w:t>siguiente.</w:t>
      </w:r>
    </w:p>
    <w:p w:rsidRPr="001F536E" w:rsidR="0092051F" w:rsidP="0092051F" w:rsidRDefault="0092051F" w14:paraId="3A520A48" w14:textId="6920D13D">
      <w:pPr>
        <w:rPr>
          <w:rFonts w:ascii="Arial" w:hAnsi="Arial" w:cs="Arial"/>
        </w:rPr>
      </w:pPr>
      <w:r w:rsidRPr="001F536E">
        <w:rPr>
          <w:rFonts w:ascii="Arial" w:hAnsi="Arial" w:cs="Arial"/>
        </w:rPr>
        <w:t>Cualquiera</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hecho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desistirse</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Proponentes,</w:t>
      </w:r>
      <w:r w:rsidRPr="001F536E" w:rsidR="00E803A3">
        <w:rPr>
          <w:rFonts w:ascii="Arial" w:hAnsi="Arial" w:cs="Arial"/>
        </w:rPr>
        <w:t xml:space="preserve"> </w:t>
      </w:r>
      <w:r w:rsidRPr="001F536E">
        <w:rPr>
          <w:rFonts w:ascii="Arial" w:hAnsi="Arial" w:cs="Arial"/>
        </w:rPr>
        <w:t>habilitará</w:t>
      </w:r>
      <w:r w:rsidRPr="001F536E" w:rsidR="00E803A3">
        <w:rPr>
          <w:rFonts w:ascii="Arial" w:hAnsi="Arial" w:cs="Arial"/>
        </w:rPr>
        <w:t xml:space="preserve"> </w:t>
      </w:r>
      <w:r w:rsidR="00057538">
        <w:rPr>
          <w:rFonts w:ascii="Arial" w:hAnsi="Arial" w:cs="Arial"/>
        </w:rPr>
        <w:t>a CGET</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cobrar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Garantías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Seriedad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sidR="001E4C24">
        <w:rPr>
          <w:rFonts w:ascii="Arial" w:hAnsi="Arial" w:cs="Arial"/>
        </w:rPr>
        <w:t>Bases</w:t>
      </w:r>
      <w:r w:rsidRPr="001F536E">
        <w:rPr>
          <w:rFonts w:ascii="Arial" w:hAnsi="Arial" w:cs="Arial"/>
        </w:rPr>
        <w:t>.</w:t>
      </w:r>
    </w:p>
    <w:p w:rsidRPr="001F536E" w:rsidR="19E066BE" w:rsidRDefault="19E066BE" w14:paraId="1866E062" w14:textId="7DBF01E1">
      <w:pPr>
        <w:rPr>
          <w:rFonts w:ascii="Arial" w:hAnsi="Arial" w:eastAsia="Arial Narrow" w:cs="Arial"/>
          <w:szCs w:val="22"/>
          <w:lang w:val="es-ES"/>
        </w:rPr>
      </w:pPr>
      <w:r w:rsidRPr="001F536E">
        <w:rPr>
          <w:rFonts w:ascii="Arial" w:hAnsi="Arial" w:eastAsia="Arial Narrow" w:cs="Arial"/>
          <w:szCs w:val="22"/>
          <w:lang w:val="es-ES"/>
        </w:rPr>
        <w:t>En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caso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que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no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se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adjudicare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el</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Proyecto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ninguno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los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Proponentes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calificados,</w:t>
      </w:r>
      <w:r w:rsidRPr="001F536E" w:rsidR="00E803A3">
        <w:rPr>
          <w:rFonts w:ascii="Arial" w:hAnsi="Arial" w:eastAsia="Arial Narrow" w:cs="Arial"/>
          <w:szCs w:val="22"/>
          <w:lang w:val="es-ES"/>
        </w:rPr>
        <w:t xml:space="preserve"> </w:t>
      </w:r>
      <w:r w:rsidR="00057538">
        <w:rPr>
          <w:rFonts w:ascii="Arial" w:hAnsi="Arial" w:eastAsia="Arial Narrow" w:cs="Arial"/>
          <w:szCs w:val="22"/>
          <w:lang w:val="es-ES"/>
        </w:rPr>
        <w:t xml:space="preserve">CGET procederá </w:t>
      </w:r>
      <w:r w:rsidRPr="001F536E">
        <w:rPr>
          <w:rFonts w:ascii="Arial" w:hAnsi="Arial" w:eastAsia="Arial Narrow" w:cs="Arial"/>
          <w:szCs w:val="22"/>
          <w:lang w:val="es-ES"/>
        </w:rPr>
        <w:t>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declarar</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desierta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la</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Licitación,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siguiendo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el</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procedimiento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señalado</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en</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el</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numeral</w:t>
      </w:r>
      <w:r w:rsidRPr="001F536E" w:rsidR="00E803A3">
        <w:rPr>
          <w:rFonts w:ascii="Arial" w:hAnsi="Arial" w:eastAsia="Arial Narrow" w:cs="Arial"/>
          <w:szCs w:val="22"/>
          <w:lang w:val="es-ES"/>
        </w:rPr>
        <w:t xml:space="preserve"> </w:t>
      </w:r>
      <w:r w:rsidRPr="001F536E" w:rsidR="005A4B01">
        <w:rPr>
          <w:rFonts w:ascii="Arial" w:hAnsi="Arial" w:eastAsia="Arial Narrow" w:cs="Arial"/>
          <w:szCs w:val="22"/>
          <w:lang w:val="es-ES"/>
        </w:rPr>
        <w:t>11</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de</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las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presentes</w:t>
      </w:r>
      <w:r w:rsidRPr="001F536E" w:rsidR="00E803A3">
        <w:rPr>
          <w:rFonts w:ascii="Arial" w:hAnsi="Arial" w:eastAsia="Arial Narrow" w:cs="Arial"/>
          <w:szCs w:val="22"/>
          <w:lang w:val="es-ES"/>
        </w:rPr>
        <w:t xml:space="preserve"> </w:t>
      </w:r>
      <w:r w:rsidRPr="001F536E">
        <w:rPr>
          <w:rFonts w:ascii="Arial" w:hAnsi="Arial" w:eastAsia="Arial Narrow" w:cs="Arial"/>
          <w:szCs w:val="22"/>
          <w:lang w:val="es-ES"/>
        </w:rPr>
        <w:t>Bases.</w:t>
      </w:r>
    </w:p>
    <w:p w:rsidRPr="001F536E" w:rsidR="00CD66DE" w:rsidP="00643521" w:rsidRDefault="00CD66DE" w14:paraId="43720A7D" w14:textId="1FD56F5C">
      <w:pPr>
        <w:pStyle w:val="Ttulo1"/>
        <w:rPr>
          <w:rFonts w:ascii="Arial" w:hAnsi="Arial" w:cs="Arial"/>
        </w:rPr>
      </w:pPr>
      <w:bookmarkStart w:name="_Ref120717358" w:id="1140"/>
      <w:bookmarkStart w:name="_Ref120717383" w:id="1141"/>
      <w:bookmarkStart w:name="_Ref120717394" w:id="1142"/>
      <w:bookmarkStart w:name="_Ref120806423" w:id="1143"/>
      <w:bookmarkStart w:name="_Toc202338776" w:id="1144"/>
      <w:r w:rsidRPr="1CAF19E4">
        <w:rPr>
          <w:rFonts w:ascii="Arial" w:hAnsi="Arial" w:cs="Arial"/>
        </w:rPr>
        <w:t>LICITACIÓN</w:t>
      </w:r>
      <w:r w:rsidRPr="1CAF19E4" w:rsidR="00E803A3">
        <w:rPr>
          <w:rFonts w:ascii="Arial" w:hAnsi="Arial" w:cs="Arial"/>
        </w:rPr>
        <w:t xml:space="preserve"> </w:t>
      </w:r>
      <w:r w:rsidRPr="1CAF19E4">
        <w:rPr>
          <w:rFonts w:ascii="Arial" w:hAnsi="Arial" w:cs="Arial"/>
        </w:rPr>
        <w:t>DESIERTA</w:t>
      </w:r>
      <w:bookmarkEnd w:id="1140"/>
      <w:bookmarkEnd w:id="1141"/>
      <w:bookmarkEnd w:id="1142"/>
      <w:bookmarkEnd w:id="1143"/>
      <w:bookmarkEnd w:id="1144"/>
    </w:p>
    <w:bookmarkEnd w:id="1125"/>
    <w:bookmarkEnd w:id="1126"/>
    <w:bookmarkEnd w:id="1127"/>
    <w:bookmarkEnd w:id="1128"/>
    <w:bookmarkEnd w:id="1129"/>
    <w:bookmarkEnd w:id="1130"/>
    <w:p w:rsidRPr="001F536E" w:rsidR="00CD66DE" w:rsidP="00CD66DE" w:rsidRDefault="00CD66DE" w14:paraId="5A615E5A" w14:textId="5DF94F1D">
      <w:pPr>
        <w:rPr>
          <w:rFonts w:ascii="Arial" w:hAnsi="Arial" w:cs="Arial"/>
        </w:rPr>
      </w:pPr>
      <w:r w:rsidRPr="001F536E">
        <w:rPr>
          <w:rFonts w:ascii="Arial" w:hAnsi="Arial" w:cs="Arial"/>
        </w:rPr>
        <w:t>E</w:t>
      </w:r>
      <w:r w:rsidRPr="001F536E" w:rsidR="00317DB4">
        <w:rPr>
          <w:rFonts w:ascii="Arial" w:hAnsi="Arial" w:cs="Arial"/>
        </w:rPr>
        <w:t>n</w:t>
      </w:r>
      <w:r w:rsidRPr="001F536E" w:rsidR="00E803A3">
        <w:rPr>
          <w:rFonts w:ascii="Arial" w:hAnsi="Arial" w:cs="Arial"/>
        </w:rPr>
        <w:t xml:space="preserve"> </w:t>
      </w:r>
      <w:r w:rsidRPr="001F536E" w:rsidR="00317DB4">
        <w:rPr>
          <w:rFonts w:ascii="Arial" w:hAnsi="Arial" w:cs="Arial"/>
        </w:rPr>
        <w:t>caso</w:t>
      </w:r>
      <w:r w:rsidRPr="001F536E" w:rsidR="00E803A3">
        <w:rPr>
          <w:rFonts w:ascii="Arial" w:hAnsi="Arial" w:cs="Arial"/>
        </w:rPr>
        <w:t xml:space="preserve"> </w:t>
      </w:r>
      <w:r w:rsidRPr="001F536E" w:rsidR="00317DB4">
        <w:rPr>
          <w:rFonts w:ascii="Arial" w:hAnsi="Arial" w:cs="Arial"/>
        </w:rPr>
        <w:t>de</w:t>
      </w:r>
      <w:r w:rsidRPr="001F536E" w:rsidR="00E803A3">
        <w:rPr>
          <w:rFonts w:ascii="Arial" w:hAnsi="Arial" w:cs="Arial"/>
        </w:rPr>
        <w:t xml:space="preserve"> </w:t>
      </w:r>
      <w:r w:rsidRPr="001F536E" w:rsidR="00317DB4">
        <w:rPr>
          <w:rFonts w:ascii="Arial" w:hAnsi="Arial" w:cs="Arial"/>
        </w:rPr>
        <w:t>que</w:t>
      </w:r>
      <w:r w:rsidRPr="001F536E" w:rsidR="00E803A3">
        <w:rPr>
          <w:rFonts w:ascii="Arial" w:hAnsi="Arial" w:cs="Arial"/>
        </w:rPr>
        <w:t xml:space="preserve"> </w:t>
      </w:r>
      <w:r w:rsidRPr="001F536E" w:rsidR="00317DB4">
        <w:rPr>
          <w:rFonts w:ascii="Arial" w:hAnsi="Arial" w:cs="Arial"/>
        </w:rPr>
        <w:t>no</w:t>
      </w:r>
      <w:r w:rsidRPr="001F536E" w:rsidR="00E803A3">
        <w:rPr>
          <w:rFonts w:ascii="Arial" w:hAnsi="Arial" w:cs="Arial"/>
        </w:rPr>
        <w:t xml:space="preserve"> </w:t>
      </w:r>
      <w:r w:rsidRPr="001F536E" w:rsidR="00317DB4">
        <w:rPr>
          <w:rFonts w:ascii="Arial" w:hAnsi="Arial" w:cs="Arial"/>
        </w:rPr>
        <w:t>se</w:t>
      </w:r>
      <w:r w:rsidRPr="001F536E" w:rsidR="00E803A3">
        <w:rPr>
          <w:rFonts w:ascii="Arial" w:hAnsi="Arial" w:cs="Arial"/>
        </w:rPr>
        <w:t xml:space="preserve"> </w:t>
      </w:r>
      <w:r w:rsidRPr="001F536E" w:rsidR="00317DB4">
        <w:rPr>
          <w:rFonts w:ascii="Arial" w:hAnsi="Arial" w:cs="Arial"/>
        </w:rPr>
        <w:t>hayan</w:t>
      </w:r>
      <w:r w:rsidRPr="001F536E" w:rsidR="00E803A3">
        <w:rPr>
          <w:rFonts w:ascii="Arial" w:hAnsi="Arial" w:cs="Arial"/>
        </w:rPr>
        <w:t xml:space="preserve"> </w:t>
      </w:r>
      <w:r w:rsidRPr="001F536E" w:rsidR="00317DB4">
        <w:rPr>
          <w:rFonts w:ascii="Arial" w:hAnsi="Arial" w:cs="Arial"/>
        </w:rPr>
        <w:t>presentado</w:t>
      </w:r>
      <w:r w:rsidRPr="001F536E" w:rsidR="00E803A3">
        <w:rPr>
          <w:rFonts w:ascii="Arial" w:hAnsi="Arial" w:cs="Arial"/>
        </w:rPr>
        <w:t xml:space="preserve"> </w:t>
      </w:r>
      <w:r w:rsidRPr="001F536E" w:rsidR="00317DB4">
        <w:rPr>
          <w:rFonts w:ascii="Arial" w:hAnsi="Arial" w:cs="Arial"/>
        </w:rPr>
        <w:t>Proponentes</w:t>
      </w:r>
      <w:r w:rsidRPr="001F536E" w:rsidR="00E803A3">
        <w:rPr>
          <w:rFonts w:ascii="Arial" w:hAnsi="Arial" w:cs="Arial"/>
        </w:rPr>
        <w:t xml:space="preserve"> </w:t>
      </w:r>
      <w:r w:rsidRPr="001F536E" w:rsidR="00317DB4">
        <w:rPr>
          <w:rFonts w:ascii="Arial" w:hAnsi="Arial" w:cs="Arial"/>
        </w:rPr>
        <w:t>o</w:t>
      </w:r>
      <w:r w:rsidRPr="001F536E" w:rsidR="00E803A3">
        <w:rPr>
          <w:rFonts w:ascii="Arial" w:hAnsi="Arial" w:cs="Arial"/>
        </w:rPr>
        <w:t xml:space="preserve"> </w:t>
      </w:r>
      <w:r w:rsidRPr="001F536E" w:rsidR="00317DB4">
        <w:rPr>
          <w:rFonts w:ascii="Arial" w:hAnsi="Arial" w:cs="Arial"/>
        </w:rPr>
        <w:t>que</w:t>
      </w:r>
      <w:r w:rsidRPr="001F536E" w:rsidR="00E803A3">
        <w:rPr>
          <w:rFonts w:ascii="Arial" w:hAnsi="Arial" w:cs="Arial"/>
        </w:rPr>
        <w:t xml:space="preserve"> </w:t>
      </w:r>
      <w:r w:rsidRPr="001F536E" w:rsidR="00317DB4">
        <w:rPr>
          <w:rFonts w:ascii="Arial" w:hAnsi="Arial" w:cs="Arial"/>
        </w:rPr>
        <w:t>ninguno</w:t>
      </w:r>
      <w:r w:rsidRPr="001F536E" w:rsidR="00E803A3">
        <w:rPr>
          <w:rFonts w:ascii="Arial" w:hAnsi="Arial" w:cs="Arial"/>
        </w:rPr>
        <w:t xml:space="preserve"> </w:t>
      </w:r>
      <w:r w:rsidRPr="001F536E">
        <w:rPr>
          <w:rFonts w:ascii="Arial" w:hAnsi="Arial" w:cs="Arial"/>
        </w:rPr>
        <w:t>cumpla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exigido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sidR="00AA2902">
        <w:rPr>
          <w:rFonts w:ascii="Arial" w:hAnsi="Arial" w:cs="Arial"/>
        </w:rPr>
        <w:t>o</w:t>
      </w:r>
      <w:r w:rsidRPr="001F536E" w:rsidR="00E803A3">
        <w:rPr>
          <w:rFonts w:ascii="Arial" w:hAnsi="Arial" w:cs="Arial"/>
        </w:rPr>
        <w:t xml:space="preserve"> </w:t>
      </w:r>
      <w:r w:rsidRPr="001F536E" w:rsidR="00AA2902">
        <w:rPr>
          <w:rFonts w:ascii="Arial" w:hAnsi="Arial" w:cs="Arial"/>
        </w:rPr>
        <w:t>que</w:t>
      </w:r>
      <w:r w:rsidRPr="001F536E" w:rsidR="00E803A3">
        <w:rPr>
          <w:rFonts w:ascii="Arial" w:hAnsi="Arial" w:cs="Arial"/>
        </w:rPr>
        <w:t xml:space="preserve"> </w:t>
      </w:r>
      <w:r w:rsidRPr="001F536E" w:rsidR="00AA2902">
        <w:rPr>
          <w:rFonts w:ascii="Arial" w:hAnsi="Arial" w:cs="Arial"/>
        </w:rPr>
        <w:t>todos</w:t>
      </w:r>
      <w:r w:rsidRPr="001F536E" w:rsidR="00E803A3">
        <w:rPr>
          <w:rFonts w:ascii="Arial" w:hAnsi="Arial" w:cs="Arial"/>
        </w:rPr>
        <w:t xml:space="preserve"> </w:t>
      </w:r>
      <w:r w:rsidRPr="001F536E" w:rsidR="00AA2902">
        <w:rPr>
          <w:rFonts w:ascii="Arial" w:hAnsi="Arial" w:cs="Arial"/>
        </w:rPr>
        <w:t>los</w:t>
      </w:r>
      <w:r w:rsidRPr="001F536E" w:rsidR="00E803A3">
        <w:rPr>
          <w:rFonts w:ascii="Arial" w:hAnsi="Arial" w:cs="Arial"/>
        </w:rPr>
        <w:t xml:space="preserve"> </w:t>
      </w:r>
      <w:r w:rsidRPr="001F536E" w:rsidR="00AA2902">
        <w:rPr>
          <w:rFonts w:ascii="Arial" w:hAnsi="Arial" w:cs="Arial"/>
        </w:rPr>
        <w:t>valores</w:t>
      </w:r>
      <w:r w:rsidRPr="001F536E" w:rsidR="00E803A3">
        <w:rPr>
          <w:rFonts w:ascii="Arial" w:hAnsi="Arial" w:cs="Arial"/>
        </w:rPr>
        <w:t xml:space="preserve"> </w:t>
      </w:r>
      <w:r w:rsidRPr="001F536E" w:rsidR="00AA2902">
        <w:rPr>
          <w:rFonts w:ascii="Arial" w:hAnsi="Arial" w:cs="Arial"/>
        </w:rPr>
        <w:t>ofertados</w:t>
      </w:r>
      <w:r w:rsidRPr="001F536E" w:rsidR="00E803A3">
        <w:rPr>
          <w:rFonts w:ascii="Arial" w:hAnsi="Arial" w:cs="Arial"/>
        </w:rPr>
        <w:t xml:space="preserve"> </w:t>
      </w:r>
      <w:r w:rsidRPr="001F536E" w:rsidR="00AA2902">
        <w:rPr>
          <w:rFonts w:ascii="Arial" w:hAnsi="Arial" w:cs="Arial"/>
        </w:rPr>
        <w:t>superen</w:t>
      </w:r>
      <w:r w:rsidRPr="001F536E" w:rsidR="00E803A3">
        <w:rPr>
          <w:rFonts w:ascii="Arial" w:hAnsi="Arial" w:cs="Arial"/>
        </w:rPr>
        <w:t xml:space="preserve"> </w:t>
      </w:r>
      <w:r w:rsidRPr="001F536E" w:rsidR="00AA2902">
        <w:rPr>
          <w:rFonts w:ascii="Arial" w:hAnsi="Arial" w:cs="Arial"/>
        </w:rPr>
        <w:t>al</w:t>
      </w:r>
      <w:r w:rsidRPr="001F536E" w:rsidR="00E803A3">
        <w:rPr>
          <w:rFonts w:ascii="Arial" w:hAnsi="Arial" w:cs="Arial"/>
        </w:rPr>
        <w:t xml:space="preserve"> </w:t>
      </w:r>
      <w:r w:rsidRPr="001F536E" w:rsidR="00AA2902">
        <w:rPr>
          <w:rFonts w:ascii="Arial" w:hAnsi="Arial" w:cs="Arial"/>
        </w:rPr>
        <w:t>Valor</w:t>
      </w:r>
      <w:r w:rsidRPr="001F536E" w:rsidR="00E803A3">
        <w:rPr>
          <w:rFonts w:ascii="Arial" w:hAnsi="Arial" w:cs="Arial"/>
        </w:rPr>
        <w:t xml:space="preserve"> </w:t>
      </w:r>
      <w:r w:rsidRPr="001F536E" w:rsidR="00AA2902">
        <w:rPr>
          <w:rFonts w:ascii="Arial" w:hAnsi="Arial" w:cs="Arial"/>
        </w:rPr>
        <w:t>Máximo</w:t>
      </w:r>
      <w:r w:rsidRPr="001F536E">
        <w:rPr>
          <w:rFonts w:ascii="Arial" w:hAnsi="Arial" w:cs="Arial"/>
        </w:rPr>
        <w:t>,</w:t>
      </w:r>
      <w:r w:rsidRPr="001F536E" w:rsidR="00E803A3">
        <w:rPr>
          <w:rFonts w:ascii="Arial" w:hAnsi="Arial" w:cs="Arial"/>
        </w:rPr>
        <w:t xml:space="preserve"> </w:t>
      </w:r>
      <w:r w:rsidRPr="001F536E" w:rsidR="00B61DC5">
        <w:rPr>
          <w:rFonts w:ascii="Arial" w:hAnsi="Arial" w:cs="Arial"/>
        </w:rPr>
        <w:t>o</w:t>
      </w:r>
      <w:r w:rsidRPr="001F536E" w:rsidR="00E803A3">
        <w:rPr>
          <w:rFonts w:ascii="Arial" w:hAnsi="Arial" w:cs="Arial"/>
        </w:rPr>
        <w:t xml:space="preserve"> </w:t>
      </w:r>
      <w:r w:rsidRPr="001F536E" w:rsidR="00B61DC5">
        <w:rPr>
          <w:rFonts w:ascii="Arial" w:hAnsi="Arial" w:cs="Arial"/>
        </w:rPr>
        <w:t>considerando</w:t>
      </w:r>
      <w:r w:rsidRPr="001F536E" w:rsidR="00E803A3">
        <w:rPr>
          <w:rFonts w:ascii="Arial" w:hAnsi="Arial" w:cs="Arial"/>
        </w:rPr>
        <w:t xml:space="preserve"> </w:t>
      </w:r>
      <w:r w:rsidRPr="001F536E" w:rsidR="00B61DC5">
        <w:rPr>
          <w:rFonts w:ascii="Arial" w:hAnsi="Arial" w:cs="Arial"/>
        </w:rPr>
        <w:t>los</w:t>
      </w:r>
      <w:r w:rsidRPr="001F536E" w:rsidR="00E803A3">
        <w:rPr>
          <w:rFonts w:ascii="Arial" w:hAnsi="Arial" w:cs="Arial"/>
        </w:rPr>
        <w:t xml:space="preserve"> </w:t>
      </w:r>
      <w:r w:rsidRPr="001F536E" w:rsidR="00B61DC5">
        <w:rPr>
          <w:rFonts w:ascii="Arial" w:hAnsi="Arial" w:cs="Arial"/>
        </w:rPr>
        <w:t>Proponentes</w:t>
      </w:r>
      <w:r w:rsidRPr="001F536E" w:rsidR="00E803A3">
        <w:rPr>
          <w:rFonts w:ascii="Arial" w:hAnsi="Arial" w:cs="Arial"/>
        </w:rPr>
        <w:t xml:space="preserve"> </w:t>
      </w:r>
      <w:r w:rsidRPr="001F536E" w:rsidR="00B61DC5">
        <w:rPr>
          <w:rFonts w:ascii="Arial" w:hAnsi="Arial" w:cs="Arial"/>
        </w:rPr>
        <w:t>que</w:t>
      </w:r>
      <w:r w:rsidRPr="001F536E" w:rsidR="00E803A3">
        <w:rPr>
          <w:rFonts w:ascii="Arial" w:hAnsi="Arial" w:cs="Arial"/>
        </w:rPr>
        <w:t xml:space="preserve"> </w:t>
      </w:r>
      <w:r w:rsidRPr="001F536E" w:rsidR="00B61DC5">
        <w:rPr>
          <w:rFonts w:ascii="Arial" w:hAnsi="Arial" w:cs="Arial"/>
        </w:rPr>
        <w:t>concurrieron</w:t>
      </w:r>
      <w:r w:rsidRPr="001F536E" w:rsidR="00E803A3">
        <w:rPr>
          <w:rFonts w:ascii="Arial" w:hAnsi="Arial" w:cs="Arial"/>
        </w:rPr>
        <w:t xml:space="preserve"> </w:t>
      </w:r>
      <w:r w:rsidRPr="001F536E" w:rsidR="00B61DC5">
        <w:rPr>
          <w:rFonts w:ascii="Arial" w:hAnsi="Arial" w:cs="Arial"/>
        </w:rPr>
        <w:t>a</w:t>
      </w:r>
      <w:r w:rsidRPr="001F536E" w:rsidR="00E803A3">
        <w:rPr>
          <w:rFonts w:ascii="Arial" w:hAnsi="Arial" w:cs="Arial"/>
        </w:rPr>
        <w:t xml:space="preserve"> </w:t>
      </w:r>
      <w:r w:rsidRPr="001F536E" w:rsidR="00B61DC5">
        <w:rPr>
          <w:rFonts w:ascii="Arial" w:hAnsi="Arial" w:cs="Arial"/>
        </w:rPr>
        <w:t>la</w:t>
      </w:r>
      <w:r w:rsidRPr="001F536E" w:rsidR="00E803A3">
        <w:rPr>
          <w:rFonts w:ascii="Arial" w:hAnsi="Arial" w:cs="Arial"/>
        </w:rPr>
        <w:t xml:space="preserve"> </w:t>
      </w:r>
      <w:r w:rsidRPr="001F536E" w:rsidR="00B61DC5">
        <w:rPr>
          <w:rFonts w:ascii="Arial" w:hAnsi="Arial" w:cs="Arial"/>
        </w:rPr>
        <w:t>Licitación</w:t>
      </w:r>
      <w:r w:rsidRPr="001F536E" w:rsidR="00E803A3">
        <w:rPr>
          <w:rFonts w:ascii="Arial" w:hAnsi="Arial" w:cs="Arial"/>
        </w:rPr>
        <w:t xml:space="preserve"> </w:t>
      </w:r>
      <w:r w:rsidRPr="001F536E" w:rsidR="00B61DC5">
        <w:rPr>
          <w:rFonts w:ascii="Arial" w:hAnsi="Arial" w:cs="Arial"/>
        </w:rPr>
        <w:t>no</w:t>
      </w:r>
      <w:r w:rsidRPr="001F536E" w:rsidR="00E803A3">
        <w:rPr>
          <w:rFonts w:ascii="Arial" w:hAnsi="Arial" w:cs="Arial"/>
        </w:rPr>
        <w:t xml:space="preserve"> </w:t>
      </w:r>
      <w:r w:rsidRPr="001F536E" w:rsidR="00B61DC5">
        <w:rPr>
          <w:rFonts w:ascii="Arial" w:hAnsi="Arial" w:cs="Arial"/>
        </w:rPr>
        <w:t>fuera</w:t>
      </w:r>
      <w:r w:rsidRPr="001F536E" w:rsidR="00E803A3">
        <w:rPr>
          <w:rFonts w:ascii="Arial" w:hAnsi="Arial" w:cs="Arial"/>
        </w:rPr>
        <w:t xml:space="preserve"> </w:t>
      </w:r>
      <w:r w:rsidRPr="001F536E" w:rsidR="00B61DC5">
        <w:rPr>
          <w:rFonts w:ascii="Arial" w:hAnsi="Arial" w:cs="Arial"/>
        </w:rPr>
        <w:t>posible</w:t>
      </w:r>
      <w:r w:rsidRPr="001F536E" w:rsidR="00E803A3">
        <w:rPr>
          <w:rFonts w:ascii="Arial" w:hAnsi="Arial" w:cs="Arial"/>
        </w:rPr>
        <w:t xml:space="preserve"> </w:t>
      </w:r>
      <w:r w:rsidRPr="001F536E" w:rsidR="00B61DC5">
        <w:rPr>
          <w:rFonts w:ascii="Arial" w:hAnsi="Arial" w:cs="Arial"/>
        </w:rPr>
        <w:t>adjudicar</w:t>
      </w:r>
      <w:r w:rsidRPr="001F536E" w:rsidR="00E803A3">
        <w:rPr>
          <w:rFonts w:ascii="Arial" w:hAnsi="Arial" w:cs="Arial"/>
        </w:rPr>
        <w:t xml:space="preserve"> </w:t>
      </w:r>
      <w:r w:rsidRPr="001F536E" w:rsidR="00B61DC5">
        <w:rPr>
          <w:rFonts w:ascii="Arial" w:hAnsi="Arial" w:cs="Arial"/>
        </w:rPr>
        <w:t>el</w:t>
      </w:r>
      <w:r w:rsidRPr="001F536E" w:rsidR="00E803A3">
        <w:rPr>
          <w:rFonts w:ascii="Arial" w:hAnsi="Arial" w:cs="Arial"/>
        </w:rPr>
        <w:t xml:space="preserve"> </w:t>
      </w:r>
      <w:r w:rsidRPr="001F536E" w:rsidR="00B61DC5">
        <w:rPr>
          <w:rFonts w:ascii="Arial" w:hAnsi="Arial" w:cs="Arial"/>
        </w:rPr>
        <w:t>total</w:t>
      </w:r>
      <w:r w:rsidRPr="001F536E" w:rsidR="00E803A3">
        <w:rPr>
          <w:rFonts w:ascii="Arial" w:hAnsi="Arial" w:cs="Arial"/>
        </w:rPr>
        <w:t xml:space="preserve"> </w:t>
      </w:r>
      <w:r w:rsidRPr="001F536E" w:rsidR="00B61DC5">
        <w:rPr>
          <w:rFonts w:ascii="Arial" w:hAnsi="Arial" w:cs="Arial"/>
        </w:rPr>
        <w:t>de</w:t>
      </w:r>
      <w:r w:rsidRPr="001F536E" w:rsidR="00E803A3">
        <w:rPr>
          <w:rFonts w:ascii="Arial" w:hAnsi="Arial" w:cs="Arial"/>
        </w:rPr>
        <w:t xml:space="preserve"> </w:t>
      </w:r>
      <w:r w:rsidRPr="001F536E" w:rsidR="00B61DC5">
        <w:rPr>
          <w:rFonts w:ascii="Arial" w:hAnsi="Arial" w:cs="Arial"/>
        </w:rPr>
        <w:t>Obras</w:t>
      </w:r>
      <w:r w:rsidRPr="001F536E" w:rsidR="00E803A3">
        <w:rPr>
          <w:rFonts w:ascii="Arial" w:hAnsi="Arial" w:cs="Arial"/>
        </w:rPr>
        <w:t xml:space="preserve"> </w:t>
      </w:r>
      <w:r w:rsidRPr="001F536E" w:rsidR="00B61DC5">
        <w:rPr>
          <w:rFonts w:ascii="Arial" w:hAnsi="Arial" w:cs="Arial"/>
        </w:rPr>
        <w:t>licitadas</w:t>
      </w:r>
      <w:r w:rsidRPr="001F536E">
        <w:rPr>
          <w:rFonts w:ascii="Arial" w:hAnsi="Arial" w:cs="Arial"/>
        </w:rPr>
        <w:t>,</w:t>
      </w:r>
      <w:r w:rsidRPr="001F536E" w:rsidR="00E803A3">
        <w:rPr>
          <w:rFonts w:ascii="Arial" w:hAnsi="Arial" w:cs="Arial"/>
        </w:rPr>
        <w:t xml:space="preserve"> </w:t>
      </w:r>
      <w:r w:rsidR="006E7543">
        <w:rPr>
          <w:rFonts w:ascii="Arial" w:hAnsi="Arial" w:cs="Arial"/>
        </w:rPr>
        <w:t>CGET</w:t>
      </w:r>
      <w:r w:rsidRPr="001F536E" w:rsidR="00E803A3">
        <w:rPr>
          <w:rFonts w:ascii="Arial" w:hAnsi="Arial" w:cs="Arial"/>
        </w:rPr>
        <w:t xml:space="preserve"> </w:t>
      </w:r>
      <w:r w:rsidRPr="001F536E">
        <w:rPr>
          <w:rFonts w:ascii="Arial" w:hAnsi="Arial" w:cs="Arial"/>
        </w:rPr>
        <w:t>declarará</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parcialmente</w:t>
      </w:r>
      <w:r w:rsidRPr="001F536E" w:rsidR="00E803A3">
        <w:rPr>
          <w:rFonts w:ascii="Arial" w:hAnsi="Arial" w:cs="Arial"/>
        </w:rPr>
        <w:t xml:space="preserve"> </w:t>
      </w:r>
      <w:r w:rsidRPr="001F536E">
        <w:rPr>
          <w:rFonts w:ascii="Arial" w:hAnsi="Arial" w:cs="Arial"/>
        </w:rPr>
        <w:t>desierta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sidR="004C7E00">
        <w:rPr>
          <w:rFonts w:ascii="Arial" w:hAnsi="Arial" w:cs="Arial"/>
        </w:rPr>
        <w:t>de</w:t>
      </w:r>
      <w:r w:rsidRPr="001F536E" w:rsidR="00E803A3">
        <w:rPr>
          <w:rFonts w:ascii="Arial" w:hAnsi="Arial" w:cs="Arial"/>
        </w:rPr>
        <w:t xml:space="preserve"> </w:t>
      </w:r>
      <w:r w:rsidRPr="001F536E" w:rsidR="004C7E00">
        <w:rPr>
          <w:rFonts w:ascii="Arial" w:hAnsi="Arial" w:cs="Arial"/>
        </w:rPr>
        <w:t>la</w:t>
      </w:r>
      <w:r w:rsidRPr="001F536E" w:rsidR="00E803A3">
        <w:rPr>
          <w:rFonts w:ascii="Arial" w:hAnsi="Arial" w:cs="Arial"/>
        </w:rPr>
        <w:t xml:space="preserve"> </w:t>
      </w:r>
      <w:r w:rsidRPr="001F536E" w:rsidR="004C7E00">
        <w:rPr>
          <w:rFonts w:ascii="Arial" w:hAnsi="Arial" w:cs="Arial"/>
        </w:rPr>
        <w:t>respectiva</w:t>
      </w:r>
      <w:r w:rsidRPr="001F536E" w:rsidR="00E803A3">
        <w:rPr>
          <w:rFonts w:ascii="Arial" w:hAnsi="Arial" w:cs="Arial"/>
        </w:rPr>
        <w:t xml:space="preserve"> </w:t>
      </w:r>
      <w:r w:rsidRPr="001F536E" w:rsidR="004C7E00">
        <w:rPr>
          <w:rFonts w:ascii="Arial" w:hAnsi="Arial" w:cs="Arial"/>
        </w:rPr>
        <w:t>Obra,</w:t>
      </w:r>
      <w:r w:rsidRPr="001F536E" w:rsidR="00E803A3">
        <w:rPr>
          <w:rFonts w:ascii="Arial" w:hAnsi="Arial" w:cs="Arial"/>
        </w:rPr>
        <w:t xml:space="preserve"> </w:t>
      </w:r>
      <w:r w:rsidRPr="001F536E" w:rsidR="004C7E00">
        <w:rPr>
          <w:rFonts w:ascii="Arial" w:hAnsi="Arial" w:cs="Arial"/>
        </w:rPr>
        <w:t>según</w:t>
      </w:r>
      <w:r w:rsidRPr="001F536E" w:rsidR="00E803A3">
        <w:rPr>
          <w:rFonts w:ascii="Arial" w:hAnsi="Arial" w:cs="Arial"/>
        </w:rPr>
        <w:t xml:space="preserve"> </w:t>
      </w:r>
      <w:r w:rsidRPr="001F536E" w:rsidR="004C7E00">
        <w:rPr>
          <w:rFonts w:ascii="Arial" w:hAnsi="Arial" w:cs="Arial"/>
        </w:rPr>
        <w:t>corresponda</w:t>
      </w:r>
      <w:r w:rsidRPr="001F536E">
        <w:rPr>
          <w:rFonts w:ascii="Arial" w:hAnsi="Arial" w:cs="Arial"/>
        </w:rPr>
        <w:t>,</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derecho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indemnización</w:t>
      </w:r>
      <w:r w:rsidRPr="001F536E" w:rsidR="00E803A3">
        <w:rPr>
          <w:rFonts w:ascii="Arial" w:hAnsi="Arial" w:cs="Arial"/>
        </w:rPr>
        <w:t xml:space="preserve"> </w:t>
      </w:r>
      <w:r w:rsidRPr="001F536E">
        <w:rPr>
          <w:rFonts w:ascii="Arial" w:hAnsi="Arial" w:cs="Arial"/>
        </w:rPr>
        <w:t>alguna</w:t>
      </w:r>
      <w:r w:rsidRPr="001F536E" w:rsidR="00E803A3">
        <w:rPr>
          <w:rFonts w:ascii="Arial" w:hAnsi="Arial" w:cs="Arial"/>
        </w:rPr>
        <w:t xml:space="preserve"> </w:t>
      </w:r>
      <w:r w:rsidRPr="001F536E" w:rsidR="00977E8A">
        <w:rPr>
          <w:rFonts w:ascii="Arial" w:hAnsi="Arial" w:cs="Arial"/>
        </w:rPr>
        <w:t>y</w:t>
      </w:r>
      <w:r w:rsidRPr="001F536E" w:rsidR="00E803A3">
        <w:rPr>
          <w:rFonts w:ascii="Arial" w:hAnsi="Arial" w:cs="Arial"/>
        </w:rPr>
        <w:t xml:space="preserve"> </w:t>
      </w:r>
      <w:r w:rsidRPr="001F536E" w:rsidR="00977E8A">
        <w:rPr>
          <w:rFonts w:ascii="Arial" w:hAnsi="Arial" w:cs="Arial"/>
        </w:rPr>
        <w:t>sin</w:t>
      </w:r>
      <w:r w:rsidRPr="001F536E" w:rsidR="00E803A3">
        <w:rPr>
          <w:rFonts w:ascii="Arial" w:hAnsi="Arial" w:cs="Arial"/>
        </w:rPr>
        <w:t xml:space="preserve"> </w:t>
      </w:r>
      <w:r w:rsidRPr="001F536E" w:rsidR="00977E8A">
        <w:rPr>
          <w:rFonts w:ascii="Arial" w:hAnsi="Arial" w:cs="Arial"/>
        </w:rPr>
        <w:t>que</w:t>
      </w:r>
      <w:r w:rsidRPr="001F536E" w:rsidR="00E803A3">
        <w:rPr>
          <w:rFonts w:ascii="Arial" w:hAnsi="Arial" w:cs="Arial"/>
        </w:rPr>
        <w:t xml:space="preserve"> </w:t>
      </w:r>
      <w:r w:rsidRPr="001F536E" w:rsidR="00977E8A">
        <w:rPr>
          <w:rFonts w:ascii="Arial" w:hAnsi="Arial" w:cs="Arial"/>
        </w:rPr>
        <w:t>ello</w:t>
      </w:r>
      <w:r w:rsidRPr="001F536E" w:rsidR="00E803A3">
        <w:rPr>
          <w:rFonts w:ascii="Arial" w:hAnsi="Arial" w:cs="Arial"/>
        </w:rPr>
        <w:t xml:space="preserve"> </w:t>
      </w:r>
      <w:r w:rsidRPr="001F536E" w:rsidR="00977E8A">
        <w:rPr>
          <w:rFonts w:ascii="Arial" w:hAnsi="Arial" w:cs="Arial"/>
        </w:rPr>
        <w:t>permita</w:t>
      </w:r>
      <w:r w:rsidRPr="001F536E" w:rsidR="00E803A3">
        <w:rPr>
          <w:rFonts w:ascii="Arial" w:hAnsi="Arial" w:cs="Arial"/>
        </w:rPr>
        <w:t xml:space="preserve"> </w:t>
      </w:r>
      <w:r w:rsidRPr="001F536E" w:rsidR="00977E8A">
        <w:rPr>
          <w:rFonts w:ascii="Arial" w:hAnsi="Arial" w:cs="Arial"/>
        </w:rPr>
        <w:t>a</w:t>
      </w:r>
      <w:r w:rsidRPr="001F536E" w:rsidR="00E803A3">
        <w:rPr>
          <w:rFonts w:ascii="Arial" w:hAnsi="Arial" w:cs="Arial"/>
        </w:rPr>
        <w:t xml:space="preserve"> </w:t>
      </w:r>
      <w:r w:rsidRPr="001F536E" w:rsidR="00977E8A">
        <w:rPr>
          <w:rFonts w:ascii="Arial" w:hAnsi="Arial" w:cs="Arial"/>
        </w:rPr>
        <w:t>los</w:t>
      </w:r>
      <w:r w:rsidRPr="001F536E" w:rsidR="00E803A3">
        <w:rPr>
          <w:rFonts w:ascii="Arial" w:hAnsi="Arial" w:cs="Arial"/>
        </w:rPr>
        <w:t xml:space="preserve"> </w:t>
      </w:r>
      <w:r w:rsidRPr="001F536E" w:rsidR="00977E8A">
        <w:rPr>
          <w:rFonts w:ascii="Arial" w:hAnsi="Arial" w:cs="Arial"/>
        </w:rPr>
        <w:t>Proponentes</w:t>
      </w:r>
      <w:r w:rsidRPr="001F536E" w:rsidR="00E803A3">
        <w:rPr>
          <w:rFonts w:ascii="Arial" w:hAnsi="Arial" w:cs="Arial"/>
        </w:rPr>
        <w:t xml:space="preserve"> </w:t>
      </w:r>
      <w:r w:rsidRPr="001F536E" w:rsidR="00977E8A">
        <w:rPr>
          <w:rFonts w:ascii="Arial" w:hAnsi="Arial" w:cs="Arial"/>
        </w:rPr>
        <w:t>realizar</w:t>
      </w:r>
      <w:r w:rsidRPr="001F536E" w:rsidR="00E803A3">
        <w:rPr>
          <w:rFonts w:ascii="Arial" w:hAnsi="Arial" w:cs="Arial"/>
        </w:rPr>
        <w:t xml:space="preserve"> </w:t>
      </w:r>
      <w:r w:rsidRPr="001F536E" w:rsidR="00977E8A">
        <w:rPr>
          <w:rFonts w:ascii="Arial" w:hAnsi="Arial" w:cs="Arial"/>
        </w:rPr>
        <w:t>reclamo</w:t>
      </w:r>
      <w:r w:rsidRPr="001F536E" w:rsidR="00E803A3">
        <w:rPr>
          <w:rFonts w:ascii="Arial" w:hAnsi="Arial" w:cs="Arial"/>
        </w:rPr>
        <w:t xml:space="preserve"> </w:t>
      </w:r>
      <w:r w:rsidRPr="001F536E" w:rsidR="00977E8A">
        <w:rPr>
          <w:rFonts w:ascii="Arial" w:hAnsi="Arial" w:cs="Arial"/>
        </w:rPr>
        <w:t>o</w:t>
      </w:r>
      <w:r w:rsidRPr="001F536E" w:rsidR="00E803A3">
        <w:rPr>
          <w:rFonts w:ascii="Arial" w:hAnsi="Arial" w:cs="Arial"/>
        </w:rPr>
        <w:t xml:space="preserve"> </w:t>
      </w:r>
      <w:r w:rsidRPr="001F536E" w:rsidR="00977E8A">
        <w:rPr>
          <w:rFonts w:ascii="Arial" w:hAnsi="Arial" w:cs="Arial"/>
        </w:rPr>
        <w:t>solicitar</w:t>
      </w:r>
      <w:r w:rsidRPr="001F536E" w:rsidR="00E803A3">
        <w:rPr>
          <w:rFonts w:ascii="Arial" w:hAnsi="Arial" w:cs="Arial"/>
        </w:rPr>
        <w:t xml:space="preserve"> </w:t>
      </w:r>
      <w:r w:rsidRPr="001F536E" w:rsidR="00977E8A">
        <w:rPr>
          <w:rFonts w:ascii="Arial" w:hAnsi="Arial" w:cs="Arial"/>
        </w:rPr>
        <w:t>reembolso</w:t>
      </w:r>
      <w:r w:rsidRPr="001F536E" w:rsidR="00E803A3">
        <w:rPr>
          <w:rFonts w:ascii="Arial" w:hAnsi="Arial" w:cs="Arial"/>
        </w:rPr>
        <w:t xml:space="preserve"> </w:t>
      </w:r>
      <w:r w:rsidRPr="001F536E" w:rsidR="00977E8A">
        <w:rPr>
          <w:rFonts w:ascii="Arial" w:hAnsi="Arial" w:cs="Arial"/>
        </w:rPr>
        <w:t>alguno.</w:t>
      </w:r>
      <w:r w:rsidRPr="001F536E" w:rsidR="00E803A3">
        <w:rPr>
          <w:rFonts w:ascii="Arial" w:hAnsi="Arial" w:cs="Arial"/>
        </w:rPr>
        <w:t xml:space="preserve"> </w:t>
      </w:r>
    </w:p>
    <w:p w:rsidRPr="001F536E" w:rsidR="008A2CB2" w:rsidP="008A2CB2" w:rsidRDefault="00CB1D63" w14:paraId="0BAD55DC" w14:textId="1AC426E0">
      <w:pPr>
        <w:rPr>
          <w:rFonts w:ascii="Arial" w:hAnsi="Arial" w:cs="Arial"/>
        </w:rPr>
      </w:pPr>
      <w:r w:rsidRPr="001F536E">
        <w:rPr>
          <w:rFonts w:ascii="Arial" w:hAnsi="Arial" w:cs="Arial"/>
        </w:rPr>
        <w:t>Esta</w:t>
      </w:r>
      <w:r w:rsidRPr="001F536E" w:rsidR="00E803A3">
        <w:rPr>
          <w:rFonts w:ascii="Arial" w:hAnsi="Arial" w:cs="Arial"/>
        </w:rPr>
        <w:t xml:space="preserve"> </w:t>
      </w:r>
      <w:r w:rsidRPr="001F536E">
        <w:rPr>
          <w:rFonts w:ascii="Arial" w:hAnsi="Arial" w:cs="Arial"/>
        </w:rPr>
        <w:t>situación</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consignada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levantará</w:t>
      </w:r>
      <w:r w:rsidRPr="001F536E" w:rsidR="00E803A3">
        <w:rPr>
          <w:rFonts w:ascii="Arial" w:hAnsi="Arial" w:cs="Arial"/>
        </w:rPr>
        <w:t xml:space="preserve"> </w:t>
      </w:r>
      <w:r w:rsidR="006E7543">
        <w:rPr>
          <w:rFonts w:ascii="Arial" w:hAnsi="Arial" w:cs="Arial"/>
        </w:rPr>
        <w:t>CGET</w:t>
      </w:r>
      <w:r w:rsidRPr="001F536E">
        <w:rPr>
          <w:rFonts w:ascii="Arial" w:hAnsi="Arial" w:cs="Arial"/>
        </w:rPr>
        <w:t>,</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publicada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tardar</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48</w:t>
      </w:r>
      <w:r w:rsidRPr="001F536E" w:rsidR="00E803A3">
        <w:rPr>
          <w:rFonts w:ascii="Arial" w:hAnsi="Arial" w:cs="Arial"/>
        </w:rPr>
        <w:t xml:space="preserve"> </w:t>
      </w:r>
      <w:r w:rsidRPr="001F536E">
        <w:rPr>
          <w:rFonts w:ascii="Arial" w:hAnsi="Arial" w:cs="Arial"/>
        </w:rPr>
        <w:t>horas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declarada</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parcialmente</w:t>
      </w:r>
      <w:r w:rsidRPr="001F536E" w:rsidR="00E803A3">
        <w:rPr>
          <w:rFonts w:ascii="Arial" w:hAnsi="Arial" w:cs="Arial"/>
        </w:rPr>
        <w:t xml:space="preserve"> </w:t>
      </w:r>
      <w:r w:rsidRPr="001F536E">
        <w:rPr>
          <w:rFonts w:ascii="Arial" w:hAnsi="Arial" w:cs="Arial"/>
        </w:rPr>
        <w:t>desierta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sitio</w:t>
      </w:r>
      <w:r w:rsidRPr="001F536E" w:rsidR="00E803A3">
        <w:rPr>
          <w:rFonts w:ascii="Arial" w:hAnsi="Arial" w:cs="Arial"/>
        </w:rPr>
        <w:t xml:space="preserve"> </w:t>
      </w:r>
      <w:r w:rsidRPr="001F536E">
        <w:rPr>
          <w:rFonts w:ascii="Arial" w:hAnsi="Arial" w:cs="Arial"/>
        </w:rPr>
        <w:t>web</w:t>
      </w:r>
      <w:r w:rsidRPr="001F536E" w:rsidR="00E803A3">
        <w:rPr>
          <w:rFonts w:ascii="Arial" w:hAnsi="Arial" w:cs="Arial"/>
        </w:rPr>
        <w:t xml:space="preserve"> </w:t>
      </w:r>
      <w:r w:rsidR="006E7543">
        <w:rPr>
          <w:rFonts w:ascii="Arial" w:hAnsi="Arial" w:cs="Arial"/>
        </w:rPr>
        <w:t>www.cgetransmision.cl</w:t>
      </w:r>
      <w:r w:rsidRPr="001F536E">
        <w:rPr>
          <w:rFonts w:ascii="Arial" w:hAnsi="Arial" w:cs="Arial"/>
        </w:rPr>
        <w:t>.</w:t>
      </w:r>
      <w:r w:rsidRPr="001F536E" w:rsidR="00E803A3">
        <w:rPr>
          <w:rFonts w:ascii="Arial" w:hAnsi="Arial" w:cs="Arial"/>
        </w:rPr>
        <w:t xml:space="preserve"> </w:t>
      </w:r>
      <w:r w:rsidRPr="001F536E">
        <w:rPr>
          <w:rFonts w:ascii="Arial" w:hAnsi="Arial" w:cs="Arial"/>
        </w:rPr>
        <w:t>Copia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remitida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mismo</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sidR="00770CEF">
        <w:rPr>
          <w:rFonts w:ascii="Arial" w:hAnsi="Arial" w:cs="Arial"/>
        </w:rPr>
        <w:t>al</w:t>
      </w:r>
      <w:r w:rsidRPr="001F536E" w:rsidR="00E803A3">
        <w:rPr>
          <w:rFonts w:ascii="Arial" w:hAnsi="Arial" w:cs="Arial"/>
        </w:rPr>
        <w:t xml:space="preserve"> </w:t>
      </w:r>
      <w:r w:rsidRPr="001F536E" w:rsidR="00970A26">
        <w:rPr>
          <w:rFonts w:ascii="Arial" w:hAnsi="Arial" w:cs="Arial"/>
        </w:rPr>
        <w:t>Coordinador</w:t>
      </w:r>
      <w:r w:rsidRPr="001F536E" w:rsidR="00770CEF">
        <w:rPr>
          <w:rFonts w:ascii="Arial" w:hAnsi="Arial" w:cs="Arial"/>
        </w:rPr>
        <w:t>,</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Superintendencia</w:t>
      </w:r>
      <w:r w:rsidRPr="001F536E" w:rsidR="00612510">
        <w:rPr>
          <w:rFonts w:ascii="Arial" w:hAnsi="Arial" w:cs="Arial"/>
        </w:rPr>
        <w:t>.</w:t>
      </w:r>
      <w:r w:rsidRPr="001F536E" w:rsidR="00E803A3">
        <w:rPr>
          <w:rFonts w:ascii="Arial" w:hAnsi="Arial" w:cs="Arial"/>
        </w:rPr>
        <w:t xml:space="preserve"> </w:t>
      </w:r>
    </w:p>
    <w:p w:rsidRPr="001F536E" w:rsidR="00A03EB3" w:rsidP="00643521" w:rsidRDefault="00A03EB3" w14:paraId="5E667525" w14:textId="333A80BA">
      <w:pPr>
        <w:pStyle w:val="Ttulo1"/>
        <w:rPr>
          <w:rFonts w:ascii="Arial" w:hAnsi="Arial" w:cs="Arial"/>
        </w:rPr>
      </w:pPr>
      <w:bookmarkStart w:name="_Toc117510470" w:id="1145"/>
      <w:bookmarkStart w:name="_Toc117510597" w:id="1146"/>
      <w:bookmarkStart w:name="_Ref81924901" w:id="1147"/>
      <w:bookmarkStart w:name="_Ref81993019" w:id="1148"/>
      <w:bookmarkStart w:name="_Toc202338777" w:id="1149"/>
      <w:bookmarkStart w:name="_Ref8294606" w:id="1150"/>
      <w:bookmarkEnd w:id="1145"/>
      <w:bookmarkEnd w:id="1146"/>
      <w:r w:rsidRPr="1CAF19E4">
        <w:rPr>
          <w:rFonts w:ascii="Arial" w:hAnsi="Arial" w:cs="Arial"/>
        </w:rPr>
        <w:t>OBLIGACIONES</w:t>
      </w:r>
      <w:r w:rsidRPr="1CAF19E4" w:rsidR="00E803A3">
        <w:rPr>
          <w:rFonts w:ascii="Arial" w:hAnsi="Arial" w:cs="Arial"/>
        </w:rPr>
        <w:t xml:space="preserve"> </w:t>
      </w:r>
      <w:r w:rsidRPr="1CAF19E4">
        <w:rPr>
          <w:rFonts w:ascii="Arial" w:hAnsi="Arial" w:cs="Arial"/>
        </w:rPr>
        <w:t>DEL</w:t>
      </w:r>
      <w:r w:rsidRPr="1CAF19E4" w:rsidR="00E803A3">
        <w:rPr>
          <w:rFonts w:ascii="Arial" w:hAnsi="Arial" w:cs="Arial"/>
        </w:rPr>
        <w:t xml:space="preserve"> </w:t>
      </w:r>
      <w:r w:rsidRPr="1CAF19E4">
        <w:rPr>
          <w:rFonts w:ascii="Arial" w:hAnsi="Arial" w:cs="Arial"/>
        </w:rPr>
        <w:t>ADJUDICATARIO</w:t>
      </w:r>
      <w:bookmarkEnd w:id="1147"/>
      <w:bookmarkEnd w:id="1148"/>
      <w:bookmarkEnd w:id="1149"/>
    </w:p>
    <w:p w:rsidRPr="001F536E" w:rsidR="009E3763" w:rsidP="009E3763" w:rsidRDefault="009E3763" w14:paraId="3521F5C4" w14:textId="485C95D5">
      <w:pPr>
        <w:rPr>
          <w:rFonts w:ascii="Arial" w:hAnsi="Arial" w:cs="Arial"/>
        </w:rPr>
      </w:pPr>
      <w:r w:rsidRPr="001F536E">
        <w:rPr>
          <w:rFonts w:ascii="Arial" w:hAnsi="Arial" w:cs="Arial"/>
        </w:rPr>
        <w:t>De</w:t>
      </w:r>
      <w:r w:rsidRPr="001F536E" w:rsidR="00E803A3">
        <w:rPr>
          <w:rFonts w:ascii="Arial" w:hAnsi="Arial" w:cs="Arial"/>
        </w:rPr>
        <w:t xml:space="preserve"> </w:t>
      </w:r>
      <w:r w:rsidRPr="001F536E">
        <w:rPr>
          <w:rFonts w:ascii="Arial" w:hAnsi="Arial" w:cs="Arial"/>
        </w:rPr>
        <w:t>conformidad</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sidR="001E4C24">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corresponda:</w:t>
      </w:r>
    </w:p>
    <w:p w:rsidRPr="001F536E" w:rsidR="00406148" w:rsidP="007E24F0" w:rsidRDefault="009E3763" w14:paraId="612FBA34" w14:textId="1FEADAD9">
      <w:pPr>
        <w:pStyle w:val="Prrafodelista"/>
        <w:numPr>
          <w:ilvl w:val="0"/>
          <w:numId w:val="49"/>
        </w:numPr>
        <w:autoSpaceDE/>
        <w:autoSpaceDN/>
        <w:adjustRightInd/>
        <w:spacing w:after="120"/>
        <w:contextualSpacing w:val="0"/>
        <w:rPr>
          <w:rFonts w:ascii="Arial" w:hAnsi="Arial" w:cs="Arial"/>
        </w:rPr>
      </w:pPr>
      <w:r w:rsidRPr="001F536E">
        <w:rPr>
          <w:rFonts w:ascii="Arial" w:hAnsi="Arial" w:cs="Arial"/>
        </w:rPr>
        <w:t>Suscribir</w:t>
      </w:r>
      <w:r w:rsidRPr="001F536E" w:rsidR="00E803A3">
        <w:rPr>
          <w:rFonts w:ascii="Arial" w:hAnsi="Arial" w:cs="Arial"/>
        </w:rPr>
        <w:t xml:space="preserve"> </w:t>
      </w:r>
      <w:r w:rsidRPr="001F536E" w:rsidR="4AF75EC8">
        <w:rPr>
          <w:rFonts w:ascii="Arial" w:hAnsi="Arial" w:cs="Arial"/>
        </w:rPr>
        <w:t>el</w:t>
      </w:r>
      <w:r w:rsidRPr="001F536E" w:rsidR="00E803A3">
        <w:rPr>
          <w:rFonts w:ascii="Arial" w:hAnsi="Arial" w:cs="Arial"/>
        </w:rPr>
        <w:t xml:space="preserve"> </w:t>
      </w:r>
      <w:r w:rsidRPr="001F536E" w:rsidR="4AF75EC8">
        <w:rPr>
          <w:rFonts w:ascii="Arial" w:hAnsi="Arial" w:cs="Arial"/>
        </w:rPr>
        <w:t>Instrumento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406148">
        <w:rPr>
          <w:rFonts w:ascii="Arial" w:hAnsi="Arial" w:cs="Arial"/>
        </w:rPr>
        <w:t>.</w:t>
      </w:r>
    </w:p>
    <w:p w:rsidRPr="001F536E" w:rsidR="0017721A" w:rsidP="007E24F0" w:rsidRDefault="29AD5655" w14:paraId="1DCBCA8B" w14:textId="0CDD1B94">
      <w:pPr>
        <w:pStyle w:val="Prrafodelista"/>
        <w:numPr>
          <w:ilvl w:val="0"/>
          <w:numId w:val="49"/>
        </w:numPr>
        <w:rPr>
          <w:rFonts w:ascii="Arial" w:hAnsi="Arial" w:cs="Arial"/>
        </w:rPr>
      </w:pPr>
      <w:bookmarkStart w:name="_Hlk158289715" w:id="1151"/>
      <w:r w:rsidRPr="001F536E">
        <w:rPr>
          <w:rFonts w:ascii="Arial" w:hAnsi="Arial" w:cs="Arial"/>
        </w:rPr>
        <w:t>Entregar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Garantías</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AB60BB">
        <w:rPr>
          <w:rFonts w:ascii="Arial" w:hAnsi="Arial" w:cs="Arial"/>
        </w:rPr>
        <w:t>5</w:t>
      </w:r>
      <w:r w:rsidRPr="001F536E">
        <w:rPr>
          <w:rFonts w:ascii="Arial" w:hAnsi="Arial" w:cs="Arial"/>
        </w:rPr>
        <w:t>.16</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p>
    <w:p w:rsidRPr="001F536E" w:rsidR="0017721A" w:rsidP="0017721A" w:rsidRDefault="0017721A" w14:paraId="19A1D54C" w14:textId="77777777">
      <w:pPr>
        <w:pStyle w:val="Prrafodelista"/>
        <w:ind w:left="1080"/>
        <w:rPr>
          <w:rFonts w:ascii="Arial" w:hAnsi="Arial" w:cs="Arial"/>
        </w:rPr>
      </w:pPr>
    </w:p>
    <w:p w:rsidRPr="001F536E" w:rsidR="009E3763" w:rsidP="0982E7CD" w:rsidRDefault="009E3763" w14:paraId="305D1028" w14:textId="472994DB">
      <w:pPr>
        <w:pStyle w:val="Prrafodelista"/>
        <w:numPr>
          <w:ilvl w:val="0"/>
          <w:numId w:val="49"/>
        </w:numPr>
        <w:autoSpaceDE/>
        <w:autoSpaceDN/>
        <w:adjustRightInd/>
        <w:spacing w:after="120"/>
        <w:rPr>
          <w:rFonts w:ascii="Arial" w:hAnsi="Arial" w:cs="Arial"/>
        </w:rPr>
      </w:pP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suscribir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Contrato(s)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forma</w:t>
      </w:r>
      <w:r w:rsidRPr="001F536E" w:rsidR="00E803A3">
        <w:rPr>
          <w:rFonts w:ascii="Arial" w:hAnsi="Arial" w:cs="Arial"/>
          <w:lang w:val="es-ES"/>
        </w:rPr>
        <w:t xml:space="preserve"> </w:t>
      </w:r>
      <w:r w:rsidRPr="001F536E">
        <w:rPr>
          <w:rFonts w:ascii="Arial" w:hAnsi="Arial" w:cs="Arial"/>
          <w:lang w:val="es-ES"/>
        </w:rPr>
        <w:t>separada</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001D7CD3">
        <w:rPr>
          <w:rFonts w:ascii="Arial" w:hAnsi="Arial" w:cs="Arial"/>
          <w:lang w:val="es-ES"/>
        </w:rPr>
        <w:t>CGET</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hubiera</w:t>
      </w:r>
      <w:r w:rsidRPr="001F536E" w:rsidR="00E803A3">
        <w:rPr>
          <w:rFonts w:ascii="Arial" w:hAnsi="Arial" w:cs="Arial"/>
          <w:lang w:val="es-ES"/>
        </w:rPr>
        <w:t xml:space="preserve"> </w:t>
      </w:r>
      <w:r w:rsidRPr="001F536E">
        <w:rPr>
          <w:rFonts w:ascii="Arial" w:hAnsi="Arial" w:cs="Arial"/>
          <w:lang w:val="es-ES"/>
        </w:rPr>
        <w:t>adjudicado,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más</w:t>
      </w:r>
      <w:r w:rsidRPr="001F536E" w:rsidR="00E803A3">
        <w:rPr>
          <w:rFonts w:ascii="Arial" w:hAnsi="Arial" w:cs="Arial"/>
          <w:lang w:val="es-ES"/>
        </w:rPr>
        <w:t xml:space="preserve"> </w:t>
      </w:r>
      <w:r w:rsidRPr="001F536E">
        <w:rPr>
          <w:rFonts w:ascii="Arial" w:hAnsi="Arial" w:cs="Arial"/>
          <w:lang w:val="es-ES"/>
        </w:rPr>
        <w:t>tardar</w:t>
      </w:r>
      <w:r w:rsidRPr="001F536E" w:rsidR="00E803A3">
        <w:rPr>
          <w:rFonts w:ascii="Arial" w:hAnsi="Arial" w:cs="Arial"/>
          <w:lang w:val="es-ES"/>
        </w:rPr>
        <w:t xml:space="preserve"> </w:t>
      </w:r>
      <w:r w:rsidRPr="001F536E">
        <w:rPr>
          <w:rFonts w:ascii="Arial" w:hAnsi="Arial" w:cs="Arial"/>
          <w:lang w:val="es-ES"/>
        </w:rPr>
        <w:t>dentro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sidR="009022FF">
        <w:rPr>
          <w:rFonts w:ascii="Arial" w:hAnsi="Arial" w:cs="Arial"/>
          <w:lang w:val="es-ES"/>
        </w:rPr>
        <w:t>2</w:t>
      </w:r>
      <w:r w:rsidRPr="001F536E" w:rsidR="00BB17F1">
        <w:rPr>
          <w:rFonts w:ascii="Arial" w:hAnsi="Arial" w:cs="Arial"/>
          <w:lang w:val="es-ES"/>
        </w:rPr>
        <w:t>0</w:t>
      </w:r>
      <w:r w:rsidRPr="001F536E" w:rsidR="00E803A3">
        <w:rPr>
          <w:rFonts w:ascii="Arial" w:hAnsi="Arial" w:cs="Arial"/>
          <w:lang w:val="es-ES"/>
        </w:rPr>
        <w:t xml:space="preserve"> </w:t>
      </w:r>
      <w:r w:rsidRPr="001F536E" w:rsidR="17BFBD7C">
        <w:rPr>
          <w:rFonts w:ascii="Arial" w:hAnsi="Arial" w:cs="Arial"/>
          <w:lang w:val="es-ES"/>
        </w:rPr>
        <w:t>D</w:t>
      </w:r>
      <w:r w:rsidRPr="001F536E" w:rsidR="00FF5878">
        <w:rPr>
          <w:rFonts w:ascii="Arial" w:hAnsi="Arial" w:cs="Arial"/>
          <w:lang w:val="es-ES"/>
        </w:rPr>
        <w:t>ías</w:t>
      </w:r>
      <w:r w:rsidRPr="001F536E" w:rsidR="00E803A3">
        <w:rPr>
          <w:rFonts w:ascii="Arial" w:hAnsi="Arial" w:cs="Arial"/>
          <w:lang w:val="es-ES"/>
        </w:rPr>
        <w:t xml:space="preserve"> </w:t>
      </w:r>
      <w:r w:rsidRPr="001F536E" w:rsidR="1E956C0D">
        <w:rPr>
          <w:rFonts w:ascii="Arial" w:hAnsi="Arial" w:cs="Arial"/>
          <w:lang w:val="es-ES"/>
        </w:rPr>
        <w:t>H</w:t>
      </w:r>
      <w:r w:rsidRPr="001F536E" w:rsidR="00FF5878">
        <w:rPr>
          <w:rFonts w:ascii="Arial" w:hAnsi="Arial" w:cs="Arial"/>
          <w:lang w:val="es-ES"/>
        </w:rPr>
        <w:t>ábiles</w:t>
      </w:r>
      <w:r w:rsidRPr="001F536E" w:rsidR="00E803A3">
        <w:rPr>
          <w:rFonts w:ascii="Arial" w:hAnsi="Arial" w:cs="Arial"/>
          <w:lang w:val="es-ES"/>
        </w:rPr>
        <w:t xml:space="preserve"> </w:t>
      </w:r>
      <w:r w:rsidRPr="001F536E">
        <w:rPr>
          <w:rFonts w:ascii="Arial" w:hAnsi="Arial" w:cs="Arial"/>
          <w:lang w:val="es-ES"/>
        </w:rPr>
        <w:t>siguientes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8D0150">
        <w:rPr>
          <w:rFonts w:ascii="Arial" w:hAnsi="Arial" w:cs="Arial"/>
          <w:lang w:val="es-ES"/>
        </w:rPr>
        <w:t>publicación</w:t>
      </w:r>
      <w:r w:rsidRPr="001F536E" w:rsidR="00E803A3">
        <w:rPr>
          <w:rFonts w:ascii="Arial" w:hAnsi="Arial" w:cs="Arial"/>
          <w:lang w:val="es-ES"/>
        </w:rPr>
        <w:t xml:space="preserve"> </w:t>
      </w:r>
      <w:r w:rsidRPr="001F536E" w:rsidR="00BE469C">
        <w:rPr>
          <w:rFonts w:ascii="Arial" w:hAnsi="Arial" w:cs="Arial"/>
          <w:lang w:val="es-ES"/>
        </w:rPr>
        <w:t>del</w:t>
      </w:r>
      <w:r w:rsidRPr="001F536E" w:rsidR="00E803A3">
        <w:rPr>
          <w:rFonts w:ascii="Arial" w:hAnsi="Arial" w:cs="Arial"/>
          <w:lang w:val="es-ES"/>
        </w:rPr>
        <w:t xml:space="preserve"> </w:t>
      </w:r>
      <w:r w:rsidRPr="001F536E" w:rsidR="00BE469C">
        <w:rPr>
          <w:rFonts w:ascii="Arial" w:hAnsi="Arial" w:cs="Arial"/>
          <w:lang w:val="es-ES"/>
        </w:rPr>
        <w:t>Decreto</w:t>
      </w:r>
      <w:r w:rsidRPr="001F536E" w:rsidR="00E803A3">
        <w:rPr>
          <w:rFonts w:ascii="Arial" w:hAnsi="Arial" w:cs="Arial"/>
          <w:lang w:val="es-ES"/>
        </w:rPr>
        <w:t xml:space="preserve"> </w:t>
      </w:r>
      <w:r w:rsidRPr="001F536E" w:rsidR="00BE469C">
        <w:rPr>
          <w:rFonts w:ascii="Arial" w:hAnsi="Arial" w:cs="Arial"/>
          <w:lang w:val="es-ES"/>
        </w:rPr>
        <w:t>de</w:t>
      </w:r>
      <w:r w:rsidRPr="001F536E" w:rsidR="00E803A3">
        <w:rPr>
          <w:rFonts w:ascii="Arial" w:hAnsi="Arial" w:cs="Arial"/>
          <w:lang w:val="es-ES"/>
        </w:rPr>
        <w:t xml:space="preserve"> </w:t>
      </w:r>
      <w:r w:rsidRPr="001F536E" w:rsidR="00BE469C">
        <w:rPr>
          <w:rFonts w:ascii="Arial" w:hAnsi="Arial" w:cs="Arial"/>
          <w:lang w:val="es-ES"/>
        </w:rPr>
        <w:t>Adjudicación</w:t>
      </w:r>
      <w:r w:rsidRPr="001F536E" w:rsidR="00E803A3">
        <w:rPr>
          <w:rFonts w:ascii="Arial" w:hAnsi="Arial" w:cs="Arial"/>
          <w:lang w:val="es-ES"/>
        </w:rPr>
        <w:t xml:space="preserve"> </w:t>
      </w:r>
      <w:r w:rsidRPr="001F536E" w:rsidR="00BE469C">
        <w:rPr>
          <w:rFonts w:ascii="Arial" w:hAnsi="Arial" w:cs="Arial"/>
          <w:lang w:val="es-ES"/>
        </w:rPr>
        <w:t>en</w:t>
      </w:r>
      <w:r w:rsidRPr="001F536E" w:rsidR="00E803A3">
        <w:rPr>
          <w:rFonts w:ascii="Arial" w:hAnsi="Arial" w:cs="Arial"/>
          <w:lang w:val="es-ES"/>
        </w:rPr>
        <w:t xml:space="preserve"> </w:t>
      </w:r>
      <w:r w:rsidRPr="001F536E" w:rsidR="00BE469C">
        <w:rPr>
          <w:rFonts w:ascii="Arial" w:hAnsi="Arial" w:cs="Arial"/>
          <w:lang w:val="es-ES"/>
        </w:rPr>
        <w:t>el</w:t>
      </w:r>
      <w:r w:rsidRPr="001F536E" w:rsidR="00E803A3">
        <w:rPr>
          <w:rFonts w:ascii="Arial" w:hAnsi="Arial" w:cs="Arial"/>
          <w:lang w:val="es-ES"/>
        </w:rPr>
        <w:t xml:space="preserve"> </w:t>
      </w:r>
      <w:r w:rsidRPr="001F536E" w:rsidR="00BE469C">
        <w:rPr>
          <w:rFonts w:ascii="Arial" w:hAnsi="Arial" w:cs="Arial"/>
          <w:lang w:val="es-ES"/>
        </w:rPr>
        <w:t>Diario</w:t>
      </w:r>
      <w:r w:rsidRPr="001F536E" w:rsidR="00E803A3">
        <w:rPr>
          <w:rFonts w:ascii="Arial" w:hAnsi="Arial" w:cs="Arial"/>
          <w:lang w:val="es-ES"/>
        </w:rPr>
        <w:t xml:space="preserve"> </w:t>
      </w:r>
      <w:r w:rsidRPr="001F536E" w:rsidR="00BE469C">
        <w:rPr>
          <w:rFonts w:ascii="Arial" w:hAnsi="Arial" w:cs="Arial"/>
          <w:lang w:val="es-ES"/>
        </w:rPr>
        <w:t>Oficial.</w:t>
      </w:r>
      <w:r w:rsidRPr="001F536E" w:rsidR="00E803A3">
        <w:rPr>
          <w:rFonts w:ascii="Arial" w:hAnsi="Arial" w:cs="Arial"/>
          <w:lang w:val="es-ES"/>
        </w:rPr>
        <w:t xml:space="preserve"> </w:t>
      </w:r>
    </w:p>
    <w:p w:rsidRPr="001F536E" w:rsidR="009E3763" w:rsidP="009E3763" w:rsidRDefault="009E3763" w14:paraId="7D41951C" w14:textId="69A5C5FB">
      <w:pPr>
        <w:pStyle w:val="Prrafodelista"/>
        <w:ind w:left="108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casos</w:t>
      </w:r>
      <w:r w:rsidRPr="001F536E" w:rsidR="00E803A3">
        <w:rPr>
          <w:rFonts w:ascii="Arial" w:hAnsi="Arial" w:cs="Arial"/>
        </w:rPr>
        <w:t xml:space="preserve"> </w:t>
      </w:r>
      <w:r w:rsidRPr="001F536E">
        <w:rPr>
          <w:rFonts w:ascii="Arial" w:hAnsi="Arial" w:cs="Arial"/>
        </w:rPr>
        <w:t>indicados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numerales</w:t>
      </w:r>
      <w:r w:rsidRPr="001F536E" w:rsidR="00E803A3">
        <w:rPr>
          <w:rFonts w:ascii="Arial" w:hAnsi="Arial" w:cs="Arial"/>
        </w:rPr>
        <w:t xml:space="preserve"> </w:t>
      </w:r>
      <w:r w:rsidRPr="001F536E" w:rsidR="005A4B01">
        <w:rPr>
          <w:rFonts w:ascii="Arial" w:hAnsi="Arial" w:cs="Arial"/>
        </w:rPr>
        <w:t>7.2.4</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sidR="005A4B01">
        <w:rPr>
          <w:rFonts w:ascii="Arial" w:hAnsi="Arial" w:cs="Arial"/>
        </w:rPr>
        <w:t>12.1</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estas</w:t>
      </w:r>
      <w:r w:rsidRPr="001F536E" w:rsidR="00E803A3">
        <w:rPr>
          <w:rFonts w:ascii="Arial" w:hAnsi="Arial" w:cs="Arial"/>
        </w:rPr>
        <w:t xml:space="preserve"> </w:t>
      </w:r>
      <w:r w:rsidRPr="001F536E" w:rsidR="001E4C24">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expresa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constituirse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fiador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codeudor</w:t>
      </w:r>
      <w:r w:rsidRPr="001F536E" w:rsidR="00E803A3">
        <w:rPr>
          <w:rFonts w:ascii="Arial" w:hAnsi="Arial" w:cs="Arial"/>
        </w:rPr>
        <w:t xml:space="preserve"> </w:t>
      </w:r>
      <w:r w:rsidRPr="001F536E">
        <w:rPr>
          <w:rFonts w:ascii="Arial" w:hAnsi="Arial" w:cs="Arial"/>
        </w:rPr>
        <w:t>solidario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asuma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nueva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requerido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dicho</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cual</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comparecer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dicho</w:t>
      </w:r>
      <w:r w:rsidRPr="001F536E" w:rsidR="00E803A3">
        <w:rPr>
          <w:rFonts w:ascii="Arial" w:hAnsi="Arial" w:cs="Arial"/>
        </w:rPr>
        <w:t xml:space="preserve"> </w:t>
      </w:r>
      <w:r w:rsidRPr="001F536E">
        <w:rPr>
          <w:rFonts w:ascii="Arial" w:hAnsi="Arial" w:cs="Arial"/>
        </w:rPr>
        <w:t>instrumento,</w:t>
      </w:r>
      <w:r w:rsidRPr="001F536E" w:rsidR="00E803A3">
        <w:rPr>
          <w:rFonts w:ascii="Arial" w:hAnsi="Arial" w:cs="Arial"/>
        </w:rPr>
        <w:t xml:space="preserve"> </w:t>
      </w:r>
      <w:r w:rsidRPr="001F536E">
        <w:rPr>
          <w:rFonts w:ascii="Arial" w:hAnsi="Arial" w:cs="Arial"/>
        </w:rPr>
        <w:t>junto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nueva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calidad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parte.</w:t>
      </w:r>
    </w:p>
    <w:p w:rsidRPr="001F536E" w:rsidR="009E3763" w:rsidP="009E3763" w:rsidRDefault="009E3763" w14:paraId="18DA478C" w14:textId="77777777">
      <w:pPr>
        <w:pStyle w:val="Prrafodelista"/>
        <w:ind w:left="1080"/>
        <w:rPr>
          <w:rFonts w:ascii="Arial" w:hAnsi="Arial" w:cs="Arial"/>
        </w:rPr>
      </w:pPr>
    </w:p>
    <w:p w:rsidRPr="001F536E" w:rsidR="00E27069" w:rsidP="00E27069" w:rsidRDefault="009E3763" w14:paraId="3F1BE6E0" w14:textId="33AE8B4B">
      <w:pPr>
        <w:pStyle w:val="Prrafodelista"/>
        <w:ind w:left="1080"/>
        <w:rPr>
          <w:rFonts w:ascii="Arial" w:hAnsi="Arial" w:cs="Arial"/>
        </w:rPr>
      </w:pPr>
      <w:bookmarkStart w:name="_Hlk12459069" w:id="1152"/>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suscripción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Contrato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partes</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será</w:t>
      </w:r>
      <w:r w:rsidRPr="001F536E" w:rsidR="00E803A3">
        <w:rPr>
          <w:rFonts w:ascii="Arial" w:hAnsi="Arial" w:cs="Arial"/>
          <w:lang w:val="es-ES"/>
        </w:rPr>
        <w:t xml:space="preserve"> </w:t>
      </w:r>
      <w:r w:rsidRPr="001F536E">
        <w:rPr>
          <w:rFonts w:ascii="Arial" w:hAnsi="Arial" w:cs="Arial"/>
          <w:lang w:val="es-ES"/>
        </w:rPr>
        <w:t>causal</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declarar</w:t>
      </w:r>
      <w:r w:rsidRPr="001F536E" w:rsidR="00E803A3">
        <w:rPr>
          <w:rFonts w:ascii="Arial" w:hAnsi="Arial" w:cs="Arial"/>
          <w:lang w:val="es-ES"/>
        </w:rPr>
        <w:t xml:space="preserve"> </w:t>
      </w:r>
      <w:r w:rsidRPr="001F536E">
        <w:rPr>
          <w:rFonts w:ascii="Arial" w:hAnsi="Arial" w:cs="Arial"/>
          <w:lang w:val="es-ES"/>
        </w:rPr>
        <w:t>desierta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esto</w:t>
      </w:r>
      <w:r w:rsidRPr="001F536E" w:rsidR="00E803A3">
        <w:rPr>
          <w:rFonts w:ascii="Arial" w:hAnsi="Arial" w:cs="Arial"/>
          <w:lang w:val="es-ES"/>
        </w:rPr>
        <w:t xml:space="preserve"> </w:t>
      </w:r>
      <w:r w:rsidRPr="001F536E">
        <w:rPr>
          <w:rFonts w:ascii="Arial" w:hAnsi="Arial" w:cs="Arial"/>
          <w:lang w:val="es-ES"/>
        </w:rPr>
        <w:t>ocurra,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relación</w:t>
      </w:r>
      <w:r w:rsidRPr="001F536E" w:rsidR="00E803A3">
        <w:rPr>
          <w:rFonts w:ascii="Arial" w:hAnsi="Arial" w:cs="Arial"/>
          <w:lang w:val="es-ES"/>
        </w:rPr>
        <w:t xml:space="preserve"> </w:t>
      </w:r>
      <w:r w:rsidRPr="001F536E">
        <w:rPr>
          <w:rFonts w:ascii="Arial" w:hAnsi="Arial" w:cs="Arial"/>
          <w:lang w:val="es-ES"/>
        </w:rPr>
        <w:t>entre</w:t>
      </w:r>
      <w:r w:rsidRPr="001F536E" w:rsidR="00E803A3">
        <w:rPr>
          <w:rFonts w:ascii="Arial" w:hAnsi="Arial" w:cs="Arial"/>
          <w:lang w:val="es-ES"/>
        </w:rPr>
        <w:t xml:space="preserve"> </w:t>
      </w:r>
      <w:r w:rsidRPr="001F536E">
        <w:rPr>
          <w:rFonts w:ascii="Arial" w:hAnsi="Arial" w:cs="Arial"/>
          <w:lang w:val="es-ES"/>
        </w:rPr>
        <w:t>Mandante</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Contratista</w:t>
      </w:r>
      <w:r w:rsidRPr="001F536E" w:rsidR="00E803A3">
        <w:rPr>
          <w:rFonts w:ascii="Arial" w:hAnsi="Arial" w:cs="Arial"/>
          <w:lang w:val="es-ES"/>
        </w:rPr>
        <w:t xml:space="preserve"> </w:t>
      </w:r>
      <w:r w:rsidRPr="001F536E">
        <w:rPr>
          <w:rFonts w:ascii="Arial" w:hAnsi="Arial" w:cs="Arial"/>
          <w:lang w:val="es-ES"/>
        </w:rPr>
        <w:t>(</w:t>
      </w:r>
      <w:r w:rsidR="005D4E43">
        <w:rPr>
          <w:rFonts w:ascii="Arial" w:hAnsi="Arial" w:cs="Arial"/>
          <w:lang w:val="es-ES"/>
        </w:rPr>
        <w:t>CGET</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regirá</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Decreto</w:t>
      </w:r>
      <w:r w:rsidRPr="001F536E" w:rsidR="00E803A3">
        <w:rPr>
          <w:rFonts w:ascii="Arial" w:hAnsi="Arial" w:cs="Arial"/>
          <w:lang w:val="es-ES"/>
        </w:rPr>
        <w:t xml:space="preserve"> </w:t>
      </w:r>
      <w:r w:rsidRPr="001F536E" w:rsidR="001D1F83">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A61909">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orden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prelación</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definición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Contrato</w:t>
      </w:r>
      <w:r w:rsidRPr="001F536E" w:rsidR="00E803A3">
        <w:rPr>
          <w:rFonts w:ascii="Arial" w:hAnsi="Arial" w:cs="Arial"/>
          <w:lang w:val="es-ES"/>
        </w:rPr>
        <w:t xml:space="preserve"> </w:t>
      </w:r>
      <w:r w:rsidRPr="001F536E">
        <w:rPr>
          <w:rFonts w:ascii="Arial" w:hAnsi="Arial" w:cs="Arial"/>
          <w:lang w:val="es-ES"/>
        </w:rPr>
        <w:t>establecida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3</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presentes</w:t>
      </w:r>
      <w:r w:rsidRPr="001F536E" w:rsidR="00E803A3">
        <w:rPr>
          <w:rFonts w:ascii="Arial" w:hAnsi="Arial" w:cs="Arial"/>
          <w:lang w:val="es-ES"/>
        </w:rPr>
        <w:t xml:space="preserve"> </w:t>
      </w:r>
      <w:r w:rsidRPr="001F536E" w:rsidR="001E4C24">
        <w:rPr>
          <w:rFonts w:ascii="Arial" w:hAnsi="Arial" w:cs="Arial"/>
          <w:lang w:val="es-ES"/>
        </w:rPr>
        <w:t>Bases</w:t>
      </w:r>
      <w:r w:rsidRPr="001F536E" w:rsidR="088F9689">
        <w:rPr>
          <w:rFonts w:ascii="Arial" w:hAnsi="Arial" w:cs="Arial"/>
          <w:lang w:val="es-ES"/>
        </w:rPr>
        <w:t>, sin perjuicio del cobro de las garantías que procedan.</w:t>
      </w:r>
    </w:p>
    <w:bookmarkEnd w:id="1151"/>
    <w:p w:rsidRPr="001F536E" w:rsidR="009E3763" w:rsidP="009E3763" w:rsidRDefault="009E3763" w14:paraId="7D9AF554" w14:textId="77777777">
      <w:pPr>
        <w:pStyle w:val="Prrafodelista"/>
        <w:ind w:left="1080"/>
        <w:rPr>
          <w:rFonts w:ascii="Arial" w:hAnsi="Arial" w:cs="Arial"/>
        </w:rPr>
      </w:pPr>
    </w:p>
    <w:bookmarkEnd w:id="1152"/>
    <w:p w:rsidRPr="001F536E" w:rsidR="00151270" w:rsidP="007E24F0" w:rsidRDefault="00151270" w14:paraId="21B8297F" w14:textId="234B6F03">
      <w:pPr>
        <w:pStyle w:val="Prrafodelista"/>
        <w:numPr>
          <w:ilvl w:val="0"/>
          <w:numId w:val="49"/>
        </w:numPr>
        <w:rPr>
          <w:rFonts w:ascii="Arial" w:hAnsi="Arial" w:cs="Arial"/>
        </w:rPr>
      </w:pPr>
      <w:r w:rsidRPr="001F536E">
        <w:rPr>
          <w:rFonts w:ascii="Arial" w:hAnsi="Arial" w:cs="Arial"/>
        </w:rPr>
        <w:t>Deberá</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Boleta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Fiel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tardar</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20</w:t>
      </w:r>
      <w:r w:rsidRPr="001F536E" w:rsidR="00E803A3">
        <w:rPr>
          <w:rFonts w:ascii="Arial" w:hAnsi="Arial" w:cs="Arial"/>
        </w:rPr>
        <w:t xml:space="preserve"> </w:t>
      </w:r>
      <w:r w:rsidRPr="001F536E">
        <w:rPr>
          <w:rFonts w:ascii="Arial" w:hAnsi="Arial" w:cs="Arial"/>
        </w:rPr>
        <w:t>Días</w:t>
      </w:r>
      <w:r w:rsidRPr="001F536E" w:rsidR="00E803A3">
        <w:rPr>
          <w:rFonts w:ascii="Arial" w:hAnsi="Arial" w:cs="Arial"/>
        </w:rPr>
        <w:t xml:space="preserve"> </w:t>
      </w:r>
      <w:r w:rsidRPr="001F536E">
        <w:rPr>
          <w:rFonts w:ascii="Arial" w:hAnsi="Arial" w:cs="Arial"/>
        </w:rPr>
        <w:t>Hábiles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publicación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Decreto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Diario</w:t>
      </w:r>
      <w:r w:rsidRPr="001F536E" w:rsidR="00E803A3">
        <w:rPr>
          <w:rFonts w:ascii="Arial" w:hAnsi="Arial" w:cs="Arial"/>
        </w:rPr>
        <w:t xml:space="preserve"> </w:t>
      </w:r>
      <w:r w:rsidRPr="001F536E">
        <w:rPr>
          <w:rFonts w:ascii="Arial" w:hAnsi="Arial" w:cs="Arial"/>
        </w:rPr>
        <w:t>Oficial.</w:t>
      </w:r>
      <w:r w:rsidRPr="001F536E" w:rsidR="00E803A3">
        <w:rPr>
          <w:rFonts w:ascii="Arial" w:hAnsi="Arial" w:cs="Arial"/>
        </w:rPr>
        <w:t xml:space="preserve"> </w:t>
      </w:r>
      <w:r w:rsidRPr="001F536E">
        <w:rPr>
          <w:rFonts w:ascii="Arial" w:hAnsi="Arial" w:cs="Arial"/>
        </w:rPr>
        <w:t>Asimismo,</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reemplazo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pacto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solidaridad</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junto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Instrumento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p>
    <w:p w:rsidRPr="001F536E" w:rsidR="00151270" w:rsidP="00151270" w:rsidRDefault="00151270" w14:paraId="2D4BF21A" w14:textId="77777777">
      <w:pPr>
        <w:pStyle w:val="Prrafodelista"/>
        <w:ind w:left="1080"/>
        <w:rPr>
          <w:rFonts w:ascii="Arial" w:hAnsi="Arial" w:cs="Arial"/>
          <w:szCs w:val="22"/>
        </w:rPr>
      </w:pPr>
    </w:p>
    <w:p w:rsidRPr="001F536E" w:rsidR="002101F2" w:rsidP="002101F2" w:rsidRDefault="0715A8E2" w14:paraId="2D8496C3" w14:textId="641FC87C">
      <w:pPr>
        <w:pStyle w:val="Prrafodelista"/>
        <w:numPr>
          <w:ilvl w:val="0"/>
          <w:numId w:val="49"/>
        </w:numPr>
        <w:autoSpaceDE/>
        <w:autoSpaceDN/>
        <w:adjustRightInd/>
        <w:spacing w:after="120"/>
        <w:rPr>
          <w:rFonts w:ascii="Arial" w:hAnsi="Arial" w:cs="Arial"/>
          <w:lang w:val="es-ES"/>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haya</w:t>
      </w:r>
      <w:r w:rsidRPr="001F536E" w:rsidR="00E803A3">
        <w:rPr>
          <w:rFonts w:ascii="Arial" w:hAnsi="Arial" w:cs="Arial"/>
          <w:lang w:val="es-ES"/>
        </w:rPr>
        <w:t xml:space="preserve"> </w:t>
      </w:r>
      <w:r w:rsidRPr="001F536E">
        <w:rPr>
          <w:rFonts w:ascii="Arial" w:hAnsi="Arial" w:cs="Arial"/>
          <w:lang w:val="es-ES"/>
        </w:rPr>
        <w:t>presentado</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promesa</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constituir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normativa</w:t>
      </w:r>
      <w:r w:rsidRPr="001F536E" w:rsidR="00E803A3">
        <w:rPr>
          <w:rFonts w:ascii="Arial" w:hAnsi="Arial" w:cs="Arial"/>
          <w:lang w:val="es-ES"/>
        </w:rPr>
        <w:t xml:space="preserve"> </w:t>
      </w:r>
      <w:r w:rsidRPr="001F536E">
        <w:rPr>
          <w:rFonts w:ascii="Arial" w:hAnsi="Arial" w:cs="Arial"/>
          <w:lang w:val="es-ES"/>
        </w:rPr>
        <w:t>chilena</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agencia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extranjera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acreditar</w:t>
      </w:r>
      <w:r w:rsidRPr="001F536E" w:rsidR="00E803A3">
        <w:rPr>
          <w:rFonts w:ascii="Arial" w:hAnsi="Arial" w:cs="Arial"/>
          <w:lang w:val="es-ES"/>
        </w:rPr>
        <w:t xml:space="preserve"> </w:t>
      </w:r>
      <w:r w:rsidR="00397CE8">
        <w:rPr>
          <w:rFonts w:ascii="Arial" w:hAnsi="Arial" w:cs="Arial"/>
          <w:lang w:val="es-ES"/>
        </w:rPr>
        <w:t>a CGET</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cumplimiento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prometido</w:t>
      </w:r>
      <w:r w:rsidRPr="001F536E" w:rsidR="4B80B1BD">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dentro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30</w:t>
      </w:r>
      <w:r w:rsidRPr="001F536E" w:rsidR="00E803A3">
        <w:rPr>
          <w:rFonts w:ascii="Arial" w:hAnsi="Arial" w:cs="Arial"/>
          <w:lang w:val="es-ES"/>
        </w:rPr>
        <w:t xml:space="preserve"> </w:t>
      </w:r>
      <w:r w:rsidRPr="001F536E" w:rsidR="54C9439F">
        <w:rPr>
          <w:rFonts w:ascii="Arial" w:hAnsi="Arial" w:cs="Arial"/>
          <w:lang w:val="es-ES"/>
        </w:rPr>
        <w:t>D</w:t>
      </w:r>
      <w:r w:rsidRPr="001F536E" w:rsidR="2990F3AD">
        <w:rPr>
          <w:rFonts w:ascii="Arial" w:hAnsi="Arial" w:cs="Arial"/>
          <w:lang w:val="es-ES"/>
        </w:rPr>
        <w:t>ías</w:t>
      </w:r>
      <w:r w:rsidRPr="001F536E" w:rsidR="00E803A3">
        <w:rPr>
          <w:rFonts w:ascii="Arial" w:hAnsi="Arial" w:cs="Arial"/>
          <w:lang w:val="es-ES"/>
        </w:rPr>
        <w:t xml:space="preserve"> </w:t>
      </w:r>
      <w:r w:rsidRPr="001F536E" w:rsidR="14D02FDC">
        <w:rPr>
          <w:rFonts w:ascii="Arial" w:hAnsi="Arial" w:cs="Arial"/>
          <w:lang w:val="es-ES"/>
        </w:rPr>
        <w:t>H</w:t>
      </w:r>
      <w:r w:rsidRPr="001F536E" w:rsidR="2990F3AD">
        <w:rPr>
          <w:rFonts w:ascii="Arial" w:hAnsi="Arial" w:cs="Arial"/>
          <w:lang w:val="es-ES"/>
        </w:rPr>
        <w:t>ábiles</w:t>
      </w:r>
      <w:r w:rsidRPr="001F536E" w:rsidR="00E803A3">
        <w:rPr>
          <w:rFonts w:ascii="Arial" w:hAnsi="Arial" w:cs="Arial"/>
          <w:lang w:val="es-ES"/>
        </w:rPr>
        <w:t xml:space="preserve"> </w:t>
      </w:r>
      <w:r w:rsidRPr="001F536E">
        <w:rPr>
          <w:rFonts w:ascii="Arial" w:hAnsi="Arial" w:cs="Arial"/>
          <w:lang w:val="es-ES"/>
        </w:rPr>
        <w:t>siguientes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confirmación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recepción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Acta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enviada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de</w:t>
      </w:r>
      <w:r w:rsidRPr="36701EB1" w:rsidR="6C82D42C">
        <w:rPr>
          <w:rFonts w:ascii="Arial" w:hAnsi="Arial" w:cs="Arial"/>
          <w:lang w:val="es-ES"/>
        </w:rPr>
        <w:t xml:space="preserve"> </w:t>
      </w:r>
      <w:r w:rsidRPr="7C84CA4B" w:rsidR="6C82D42C">
        <w:rPr>
          <w:rFonts w:ascii="Arial" w:hAnsi="Arial" w:cs="Arial"/>
          <w:lang w:val="es-ES"/>
        </w:rPr>
        <w:t>CGET</w:t>
      </w:r>
      <w:r w:rsidRPr="7C84CA4B">
        <w:rPr>
          <w:rFonts w:ascii="Arial" w:hAnsi="Arial" w:cs="Arial"/>
          <w:lang w:val="es-ES"/>
        </w:rPr>
        <w:t>.</w:t>
      </w:r>
      <w:r w:rsidRPr="001F536E" w:rsidR="003D04F6">
        <w:rPr>
          <w:rFonts w:ascii="Arial" w:hAnsi="Arial" w:cs="Arial"/>
          <w:lang w:val="es-ES"/>
        </w:rPr>
        <w:t xml:space="preserve"> </w:t>
      </w:r>
      <w:r w:rsidRPr="001F536E" w:rsidR="291E8BA5">
        <w:rPr>
          <w:rFonts w:ascii="Arial" w:hAnsi="Arial" w:cs="Arial"/>
          <w:lang w:val="es-ES"/>
        </w:rPr>
        <w:t>En cualquier caso, a la fecha de suscripción del respectivo Contrato deberá encontrarse constituida como tal.</w:t>
      </w:r>
    </w:p>
    <w:p w:rsidRPr="001F536E" w:rsidR="002101F2" w:rsidP="002101F2" w:rsidRDefault="002101F2" w14:paraId="04E6090E" w14:textId="77777777">
      <w:pPr>
        <w:pStyle w:val="Prrafodelista"/>
        <w:autoSpaceDE/>
        <w:autoSpaceDN/>
        <w:adjustRightInd/>
        <w:spacing w:after="120"/>
        <w:ind w:left="1080"/>
        <w:rPr>
          <w:rFonts w:ascii="Arial" w:hAnsi="Arial" w:cs="Arial"/>
          <w:lang w:val="es-ES"/>
        </w:rPr>
      </w:pPr>
    </w:p>
    <w:p w:rsidRPr="001F536E" w:rsidR="009E3763" w:rsidP="00FD5939" w:rsidRDefault="0715A8E2" w14:paraId="7EB31936" w14:textId="1542ADD1">
      <w:pPr>
        <w:pStyle w:val="Prrafodelista"/>
        <w:numPr>
          <w:ilvl w:val="0"/>
          <w:numId w:val="49"/>
        </w:numPr>
        <w:spacing w:after="120" w:line="259" w:lineRule="auto"/>
        <w:rPr>
          <w:rFonts w:ascii="Arial" w:hAnsi="Arial" w:cs="Arial"/>
          <w:szCs w:val="22"/>
          <w:lang w:val="es-ES"/>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Adjudicados,</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acreditar</w:t>
      </w:r>
      <w:r w:rsidRPr="001F536E" w:rsidR="00E803A3">
        <w:rPr>
          <w:rFonts w:ascii="Arial" w:hAnsi="Arial" w:cs="Arial"/>
        </w:rPr>
        <w:t xml:space="preserve"> </w:t>
      </w:r>
      <w:r w:rsidR="00397CE8">
        <w:rPr>
          <w:rFonts w:ascii="Arial" w:hAnsi="Arial" w:cs="Arial"/>
        </w:rPr>
        <w:t>a CGET</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haber</w:t>
      </w:r>
      <w:r w:rsidRPr="001F536E" w:rsidR="00E803A3">
        <w:rPr>
          <w:rFonts w:ascii="Arial" w:hAnsi="Arial" w:cs="Arial"/>
        </w:rPr>
        <w:t xml:space="preserve"> </w:t>
      </w:r>
      <w:r w:rsidRPr="001F536E">
        <w:rPr>
          <w:rFonts w:ascii="Arial" w:hAnsi="Arial" w:cs="Arial"/>
        </w:rPr>
        <w:t>obtenido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aprobación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Fiscalía</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Operaciones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Concentración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Fase</w:t>
      </w:r>
      <w:r w:rsidRPr="001F536E" w:rsidR="00E803A3">
        <w:rPr>
          <w:rFonts w:ascii="Arial" w:hAnsi="Arial" w:cs="Arial"/>
        </w:rPr>
        <w:t xml:space="preserve"> </w:t>
      </w:r>
      <w:r w:rsidRPr="001F536E">
        <w:rPr>
          <w:rFonts w:ascii="Arial" w:hAnsi="Arial" w:cs="Arial"/>
        </w:rPr>
        <w:t>I,</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4C5BC010">
        <w:rPr>
          <w:rFonts w:ascii="Arial" w:hAnsi="Arial" w:cs="Arial"/>
        </w:rPr>
        <w:t>60</w:t>
      </w:r>
      <w:r w:rsidRPr="001F536E" w:rsidR="00E803A3">
        <w:rPr>
          <w:rFonts w:ascii="Arial" w:hAnsi="Arial" w:cs="Arial"/>
        </w:rPr>
        <w:t xml:space="preserve"> </w:t>
      </w:r>
      <w:r w:rsidRPr="001F536E" w:rsidR="04F03158">
        <w:rPr>
          <w:rFonts w:ascii="Arial" w:hAnsi="Arial" w:cs="Arial"/>
        </w:rPr>
        <w:t>D</w:t>
      </w:r>
      <w:r w:rsidRPr="001F536E" w:rsidR="2990F3AD">
        <w:rPr>
          <w:rFonts w:ascii="Arial" w:hAnsi="Arial" w:cs="Arial"/>
        </w:rPr>
        <w:t>ías</w:t>
      </w:r>
      <w:r w:rsidRPr="001F536E" w:rsidR="00E803A3">
        <w:rPr>
          <w:rFonts w:ascii="Arial" w:hAnsi="Arial" w:cs="Arial"/>
        </w:rPr>
        <w:t xml:space="preserve"> </w:t>
      </w:r>
      <w:r w:rsidRPr="001F536E" w:rsidR="39B7F10D">
        <w:rPr>
          <w:rFonts w:ascii="Arial" w:hAnsi="Arial" w:cs="Arial"/>
        </w:rPr>
        <w:t>H</w:t>
      </w:r>
      <w:r w:rsidRPr="001F536E" w:rsidR="2990F3AD">
        <w:rPr>
          <w:rFonts w:ascii="Arial" w:hAnsi="Arial" w:cs="Arial"/>
        </w:rPr>
        <w:t>ábiles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confirmación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recepción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Acta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enviada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00FD5939">
        <w:rPr>
          <w:rFonts w:ascii="Arial" w:hAnsi="Arial" w:cs="Arial"/>
        </w:rPr>
        <w:t xml:space="preserve"> </w:t>
      </w:r>
      <w:r w:rsidRPr="7C84CA4B" w:rsidR="140A2334">
        <w:rPr>
          <w:rFonts w:ascii="Arial" w:hAnsi="Arial" w:cs="Arial"/>
        </w:rPr>
        <w:t>CGET</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tratarse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concentración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notificación</w:t>
      </w:r>
      <w:r w:rsidRPr="001F536E" w:rsidR="00E803A3">
        <w:rPr>
          <w:rFonts w:ascii="Arial" w:hAnsi="Arial" w:cs="Arial"/>
        </w:rPr>
        <w:t xml:space="preserve"> </w:t>
      </w:r>
      <w:r w:rsidRPr="001F536E">
        <w:rPr>
          <w:rFonts w:ascii="Arial" w:hAnsi="Arial" w:cs="Arial"/>
        </w:rPr>
        <w:t>obligatoria;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mismo</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sidR="2E621AB7">
        <w:rPr>
          <w:rFonts w:ascii="Arial" w:hAnsi="Arial" w:cs="Arial"/>
        </w:rPr>
        <w:t>con</w:t>
      </w:r>
      <w:r w:rsidRPr="001F536E" w:rsidR="00E803A3">
        <w:rPr>
          <w:rFonts w:ascii="Arial" w:hAnsi="Arial" w:cs="Arial"/>
        </w:rPr>
        <w:t xml:space="preserve"> </w:t>
      </w:r>
      <w:r w:rsidRPr="001F536E" w:rsidR="2E621AB7">
        <w:rPr>
          <w:rFonts w:ascii="Arial" w:hAnsi="Arial" w:cs="Arial"/>
        </w:rPr>
        <w:t>Firma</w:t>
      </w:r>
      <w:r w:rsidRPr="001F536E" w:rsidR="00E803A3">
        <w:rPr>
          <w:rFonts w:ascii="Arial" w:hAnsi="Arial" w:cs="Arial"/>
        </w:rPr>
        <w:t xml:space="preserve"> </w:t>
      </w:r>
      <w:r w:rsidRPr="001F536E" w:rsidR="2E621AB7">
        <w:rPr>
          <w:rFonts w:ascii="Arial" w:hAnsi="Arial" w:cs="Arial"/>
        </w:rPr>
        <w:t>Elec</w:t>
      </w:r>
      <w:r w:rsidRPr="001F536E" w:rsidR="2E45E0CA">
        <w:rPr>
          <w:rFonts w:ascii="Arial" w:hAnsi="Arial" w:cs="Arial"/>
        </w:rPr>
        <w:t>t</w:t>
      </w:r>
      <w:r w:rsidRPr="001F536E" w:rsidR="2E621AB7">
        <w:rPr>
          <w:rFonts w:ascii="Arial" w:hAnsi="Arial" w:cs="Arial"/>
        </w:rPr>
        <w:t>rónica</w:t>
      </w:r>
      <w:r w:rsidRPr="001F536E" w:rsidR="00E803A3">
        <w:rPr>
          <w:rFonts w:ascii="Arial" w:hAnsi="Arial" w:cs="Arial"/>
        </w:rPr>
        <w:t xml:space="preserve"> </w:t>
      </w:r>
      <w:r w:rsidRPr="001F536E" w:rsidR="2E621AB7">
        <w:rPr>
          <w:rFonts w:ascii="Arial" w:hAnsi="Arial" w:cs="Arial"/>
        </w:rPr>
        <w:t>Avanzada</w:t>
      </w:r>
      <w:r w:rsidRPr="001F536E" w:rsidR="00E803A3">
        <w:rPr>
          <w:rFonts w:ascii="Arial" w:hAnsi="Arial" w:cs="Arial"/>
        </w:rPr>
        <w:t xml:space="preserve"> </w:t>
      </w:r>
      <w:r w:rsidRPr="001F536E" w:rsidR="2E621AB7">
        <w:rPr>
          <w:rFonts w:ascii="Arial" w:hAnsi="Arial" w:cs="Arial"/>
        </w:rPr>
        <w:t>o</w:t>
      </w:r>
      <w:r w:rsidRPr="001F536E" w:rsidR="00E803A3">
        <w:rPr>
          <w:rFonts w:ascii="Arial" w:hAnsi="Arial" w:cs="Arial"/>
        </w:rPr>
        <w:t xml:space="preserve"> </w:t>
      </w:r>
      <w:r w:rsidRPr="001F536E" w:rsidR="0360C743">
        <w:rPr>
          <w:rFonts w:ascii="Arial" w:hAnsi="Arial" w:cs="Arial"/>
        </w:rPr>
        <w:t>a</w:t>
      </w:r>
      <w:r w:rsidRPr="001F536E">
        <w:rPr>
          <w:rFonts w:ascii="Arial" w:hAnsi="Arial" w:cs="Arial"/>
        </w:rPr>
        <w:t>utorizada</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Pr="001F536E">
        <w:rPr>
          <w:rFonts w:ascii="Arial" w:hAnsi="Arial" w:cs="Arial"/>
        </w:rPr>
        <w:t>notario,</w:t>
      </w:r>
      <w:r w:rsidRPr="001F536E" w:rsidR="00E803A3">
        <w:rPr>
          <w:rFonts w:ascii="Arial" w:hAnsi="Arial" w:cs="Arial"/>
        </w:rPr>
        <w:t xml:space="preserve"> </w:t>
      </w:r>
      <w:r w:rsidRPr="001F536E" w:rsidR="7BE7969D">
        <w:rPr>
          <w:rFonts w:ascii="Arial" w:hAnsi="Arial" w:cs="Arial"/>
        </w:rPr>
        <w:t>suscrito</w:t>
      </w:r>
      <w:r w:rsidRPr="001F536E" w:rsidR="00E803A3">
        <w:rPr>
          <w:rFonts w:ascii="Arial" w:hAnsi="Arial" w:cs="Arial"/>
        </w:rPr>
        <w:t xml:space="preserve"> </w:t>
      </w:r>
      <w:r w:rsidRPr="001F536E" w:rsidR="7BE7969D">
        <w:rPr>
          <w:rFonts w:ascii="Arial" w:hAnsi="Arial" w:cs="Arial"/>
        </w:rPr>
        <w:t>por</w:t>
      </w:r>
      <w:r w:rsidRPr="001F536E" w:rsidR="00E803A3">
        <w:rPr>
          <w:rFonts w:ascii="Arial" w:hAnsi="Arial" w:cs="Arial"/>
        </w:rPr>
        <w:t xml:space="preserve"> </w:t>
      </w:r>
      <w:r w:rsidRPr="001F536E" w:rsidR="7BE7969D">
        <w:rPr>
          <w:rFonts w:ascii="Arial" w:hAnsi="Arial" w:cs="Arial"/>
        </w:rPr>
        <w:t>el</w:t>
      </w:r>
      <w:r w:rsidRPr="001F536E" w:rsidR="00E803A3">
        <w:rPr>
          <w:rFonts w:ascii="Arial" w:hAnsi="Arial" w:cs="Arial"/>
        </w:rPr>
        <w:t xml:space="preserve"> </w:t>
      </w:r>
      <w:r w:rsidRPr="001F536E" w:rsidR="7BE7969D">
        <w:rPr>
          <w:rFonts w:ascii="Arial" w:hAnsi="Arial" w:cs="Arial"/>
        </w:rPr>
        <w:t>Representante</w:t>
      </w:r>
      <w:r w:rsidRPr="001F536E" w:rsidR="00E803A3">
        <w:rPr>
          <w:rFonts w:ascii="Arial" w:hAnsi="Arial" w:cs="Arial"/>
        </w:rPr>
        <w:t xml:space="preserve"> </w:t>
      </w:r>
      <w:r w:rsidRPr="001F536E" w:rsidR="7BE7969D">
        <w:rPr>
          <w:rFonts w:ascii="Arial" w:hAnsi="Arial" w:cs="Arial"/>
        </w:rPr>
        <w:t>del</w:t>
      </w:r>
      <w:r w:rsidRPr="001F536E" w:rsidR="00E803A3">
        <w:rPr>
          <w:rFonts w:ascii="Arial" w:hAnsi="Arial" w:cs="Arial"/>
        </w:rPr>
        <w:t xml:space="preserve"> </w:t>
      </w:r>
      <w:r w:rsidRPr="001F536E" w:rsidR="7BE7969D">
        <w:rPr>
          <w:rFonts w:ascii="Arial" w:hAnsi="Arial" w:cs="Arial"/>
        </w:rPr>
        <w:t>Proponente,</w:t>
      </w:r>
      <w:r w:rsidRPr="001F536E" w:rsidR="00E803A3">
        <w:rPr>
          <w:rFonts w:ascii="Arial" w:hAnsi="Arial" w:cs="Arial"/>
        </w:rPr>
        <w:t xml:space="preserve"> </w:t>
      </w:r>
      <w:r w:rsidRPr="001F536E">
        <w:rPr>
          <w:rFonts w:ascii="Arial" w:hAnsi="Arial" w:cs="Arial"/>
        </w:rPr>
        <w:t>declarando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realizada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conformación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referido</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califica</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concentración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notificación</w:t>
      </w:r>
      <w:r w:rsidRPr="001F536E" w:rsidR="00E803A3">
        <w:rPr>
          <w:rFonts w:ascii="Arial" w:hAnsi="Arial" w:cs="Arial"/>
        </w:rPr>
        <w:t xml:space="preserve"> </w:t>
      </w:r>
      <w:r w:rsidRPr="001F536E">
        <w:rPr>
          <w:rFonts w:ascii="Arial" w:hAnsi="Arial" w:cs="Arial"/>
        </w:rPr>
        <w:t>obligatoria,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artículo</w:t>
      </w:r>
      <w:r w:rsidRPr="001F536E" w:rsidR="00E803A3">
        <w:rPr>
          <w:rFonts w:ascii="Arial" w:hAnsi="Arial" w:cs="Arial"/>
        </w:rPr>
        <w:t xml:space="preserve"> </w:t>
      </w:r>
      <w:r w:rsidRPr="001F536E">
        <w:rPr>
          <w:rFonts w:ascii="Arial" w:hAnsi="Arial" w:cs="Arial"/>
        </w:rPr>
        <w:t>47°</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48°</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DL</w:t>
      </w:r>
      <w:r w:rsidRPr="001F536E" w:rsidR="00E803A3">
        <w:rPr>
          <w:rFonts w:ascii="Arial" w:hAnsi="Arial" w:cs="Arial"/>
        </w:rPr>
        <w:t xml:space="preserve"> </w:t>
      </w:r>
      <w:r w:rsidRPr="001F536E">
        <w:rPr>
          <w:rFonts w:ascii="Arial" w:hAnsi="Arial" w:cs="Arial"/>
        </w:rPr>
        <w:t>211</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Guía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Competencia</w:t>
      </w:r>
      <w:r w:rsidRPr="001F536E" w:rsidR="00E803A3">
        <w:rPr>
          <w:rFonts w:ascii="Arial" w:hAnsi="Arial" w:cs="Arial"/>
        </w:rPr>
        <w:t xml:space="preserve"> </w:t>
      </w:r>
      <w:r w:rsidRPr="001F536E">
        <w:rPr>
          <w:rFonts w:ascii="Arial" w:hAnsi="Arial" w:cs="Arial"/>
        </w:rPr>
        <w:t>aprobada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Fiscalía</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tanto,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sz w:val="18"/>
          <w:szCs w:val="18"/>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encuentra</w:t>
      </w:r>
      <w:r w:rsidRPr="001F536E" w:rsidR="00E803A3">
        <w:rPr>
          <w:rFonts w:ascii="Arial" w:hAnsi="Arial" w:cs="Arial"/>
        </w:rPr>
        <w:t xml:space="preserve"> </w:t>
      </w:r>
      <w:r w:rsidRPr="001F536E">
        <w:rPr>
          <w:rFonts w:ascii="Arial" w:hAnsi="Arial" w:cs="Arial"/>
        </w:rPr>
        <w:t>sujeta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notificación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Fiscalía</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Económica.</w:t>
      </w:r>
      <w:r w:rsidRPr="001F536E" w:rsidR="002101F2">
        <w:rPr>
          <w:rFonts w:ascii="Arial" w:hAnsi="Arial" w:cs="Arial"/>
        </w:rPr>
        <w:t xml:space="preserve"> </w:t>
      </w:r>
      <w:r w:rsidRPr="001F536E" w:rsidR="2FF22CCD">
        <w:rPr>
          <w:rFonts w:ascii="Arial" w:hAnsi="Arial" w:cs="Arial"/>
        </w:rPr>
        <w:t xml:space="preserve">En cualquier caso, a la fecha de suscripción del respectivo Contrato deberá encontrarse constituida como tal.  </w:t>
      </w:r>
    </w:p>
    <w:p w:rsidRPr="001F536E" w:rsidR="009F1D57" w:rsidP="000E5E55" w:rsidRDefault="00F101FF" w14:paraId="38050D98" w14:textId="06AFBBD8">
      <w:pPr>
        <w:pStyle w:val="Ttulo2"/>
        <w:ind w:left="546"/>
        <w:rPr>
          <w:rFonts w:ascii="Arial" w:hAnsi="Arial" w:cs="Arial"/>
        </w:rPr>
      </w:pPr>
      <w:bookmarkStart w:name="_Toc495923088" w:id="1153"/>
      <w:bookmarkStart w:name="_Toc497159354" w:id="1154"/>
      <w:bookmarkStart w:name="_Ref2948685" w:id="1155"/>
      <w:bookmarkStart w:name="_Ref2949062" w:id="1156"/>
      <w:bookmarkStart w:name="_Toc34321473" w:id="1157"/>
      <w:bookmarkStart w:name="_Ref120703763" w:id="1158"/>
      <w:bookmarkStart w:name="_Ref120705078" w:id="1159"/>
      <w:bookmarkStart w:name="_Ref120806623" w:id="1160"/>
      <w:bookmarkStart w:name="_Ref120806770" w:id="1161"/>
      <w:bookmarkStart w:name="_Toc202338778" w:id="1162"/>
      <w:r w:rsidRPr="1CAF19E4">
        <w:rPr>
          <w:rFonts w:ascii="Arial" w:hAnsi="Arial" w:cs="Arial"/>
        </w:rPr>
        <w:t>Obligación</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Sociedades</w:t>
      </w:r>
      <w:r w:rsidRPr="1CAF19E4" w:rsidR="00E803A3">
        <w:rPr>
          <w:rFonts w:ascii="Arial" w:hAnsi="Arial" w:cs="Arial"/>
        </w:rPr>
        <w:t xml:space="preserve"> </w:t>
      </w:r>
      <w:r w:rsidRPr="1CAF19E4">
        <w:rPr>
          <w:rFonts w:ascii="Arial" w:hAnsi="Arial" w:cs="Arial"/>
        </w:rPr>
        <w:t>Extranjeras</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Constituirse</w:t>
      </w:r>
      <w:r w:rsidRPr="1CAF19E4" w:rsidR="00E803A3">
        <w:rPr>
          <w:rFonts w:ascii="Arial" w:hAnsi="Arial" w:cs="Arial"/>
        </w:rPr>
        <w:t xml:space="preserve"> </w:t>
      </w:r>
      <w:r w:rsidRPr="1CAF19E4">
        <w:rPr>
          <w:rFonts w:ascii="Arial" w:hAnsi="Arial" w:cs="Arial"/>
        </w:rPr>
        <w:t>como</w:t>
      </w:r>
      <w:r w:rsidRPr="1CAF19E4" w:rsidR="00E803A3">
        <w:rPr>
          <w:rFonts w:ascii="Arial" w:hAnsi="Arial" w:cs="Arial"/>
        </w:rPr>
        <w:t xml:space="preserve"> </w:t>
      </w:r>
      <w:r w:rsidRPr="1CAF19E4">
        <w:rPr>
          <w:rFonts w:ascii="Arial" w:hAnsi="Arial" w:cs="Arial"/>
        </w:rPr>
        <w:t>una</w:t>
      </w:r>
      <w:r w:rsidRPr="1CAF19E4" w:rsidR="00E803A3">
        <w:rPr>
          <w:rFonts w:ascii="Arial" w:hAnsi="Arial" w:cs="Arial"/>
        </w:rPr>
        <w:t xml:space="preserve"> </w:t>
      </w:r>
      <w:r w:rsidRPr="1CAF19E4">
        <w:rPr>
          <w:rFonts w:ascii="Arial" w:hAnsi="Arial" w:cs="Arial"/>
        </w:rPr>
        <w:t>Sociedad</w:t>
      </w:r>
      <w:r w:rsidRPr="1CAF19E4" w:rsidR="00E803A3">
        <w:rPr>
          <w:rFonts w:ascii="Arial" w:hAnsi="Arial" w:cs="Arial"/>
        </w:rPr>
        <w:t xml:space="preserve"> </w:t>
      </w:r>
      <w:r w:rsidRPr="1CAF19E4">
        <w:rPr>
          <w:rFonts w:ascii="Arial" w:hAnsi="Arial" w:cs="Arial"/>
        </w:rPr>
        <w:t>o</w:t>
      </w:r>
      <w:r w:rsidRPr="1CAF19E4" w:rsidR="00E803A3">
        <w:rPr>
          <w:rFonts w:ascii="Arial" w:hAnsi="Arial" w:cs="Arial"/>
        </w:rPr>
        <w:t xml:space="preserve"> </w:t>
      </w:r>
      <w:r w:rsidRPr="1CAF19E4">
        <w:rPr>
          <w:rFonts w:ascii="Arial" w:hAnsi="Arial" w:cs="Arial"/>
        </w:rPr>
        <w:t>Agencia</w:t>
      </w:r>
      <w:r w:rsidRPr="1CAF19E4" w:rsidR="00E803A3">
        <w:rPr>
          <w:rFonts w:ascii="Arial" w:hAnsi="Arial" w:cs="Arial"/>
        </w:rPr>
        <w:t xml:space="preserve"> </w:t>
      </w:r>
      <w:r w:rsidRPr="1CAF19E4">
        <w:rPr>
          <w:rFonts w:ascii="Arial" w:hAnsi="Arial" w:cs="Arial"/>
        </w:rPr>
        <w:t>en</w:t>
      </w:r>
      <w:r w:rsidRPr="1CAF19E4" w:rsidR="00E803A3">
        <w:rPr>
          <w:rFonts w:ascii="Arial" w:hAnsi="Arial" w:cs="Arial"/>
        </w:rPr>
        <w:t xml:space="preserve"> </w:t>
      </w:r>
      <w:r w:rsidRPr="1CAF19E4">
        <w:rPr>
          <w:rFonts w:ascii="Arial" w:hAnsi="Arial" w:cs="Arial"/>
        </w:rPr>
        <w:t>Chile</w:t>
      </w:r>
      <w:bookmarkEnd w:id="1153"/>
      <w:bookmarkEnd w:id="1154"/>
      <w:bookmarkEnd w:id="1155"/>
      <w:bookmarkEnd w:id="1156"/>
      <w:bookmarkEnd w:id="1157"/>
      <w:bookmarkEnd w:id="1158"/>
      <w:bookmarkEnd w:id="1159"/>
      <w:bookmarkEnd w:id="1160"/>
      <w:bookmarkEnd w:id="1161"/>
      <w:bookmarkEnd w:id="1162"/>
    </w:p>
    <w:p w:rsidRPr="001F536E" w:rsidR="009F1D57" w:rsidP="009F1D57" w:rsidRDefault="009F1D57" w14:paraId="735A271A" w14:textId="02DEA284">
      <w:p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evento</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participe</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extranjera</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Consorcio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sociedades</w:t>
      </w:r>
      <w:r w:rsidRPr="001F536E" w:rsidR="00E803A3">
        <w:rPr>
          <w:rFonts w:ascii="Arial" w:hAnsi="Arial" w:cs="Arial"/>
          <w:lang w:val="es-ES"/>
        </w:rPr>
        <w:t xml:space="preserve"> </w:t>
      </w:r>
      <w:r w:rsidRPr="001F536E">
        <w:rPr>
          <w:rFonts w:ascii="Arial" w:hAnsi="Arial" w:cs="Arial"/>
          <w:lang w:val="es-ES"/>
        </w:rPr>
        <w:t>extranjeras</w:t>
      </w:r>
      <w:r w:rsidRPr="001F536E" w:rsidR="00E803A3">
        <w:rPr>
          <w:rFonts w:ascii="Arial" w:hAnsi="Arial" w:cs="Arial"/>
          <w:lang w:val="es-ES"/>
        </w:rPr>
        <w:t xml:space="preserve"> </w:t>
      </w:r>
      <w:r w:rsidRPr="001F536E">
        <w:rPr>
          <w:rFonts w:ascii="Arial" w:hAnsi="Arial" w:cs="Arial"/>
          <w:lang w:val="es-ES"/>
        </w:rPr>
        <w:t>sin</w:t>
      </w:r>
      <w:r w:rsidRPr="001F536E" w:rsidR="00E803A3">
        <w:rPr>
          <w:rFonts w:ascii="Arial" w:hAnsi="Arial" w:cs="Arial"/>
          <w:lang w:val="es-ES"/>
        </w:rPr>
        <w:t xml:space="preserve"> </w:t>
      </w:r>
      <w:r w:rsidRPr="001F536E">
        <w:rPr>
          <w:rFonts w:ascii="Arial" w:hAnsi="Arial" w:cs="Arial"/>
          <w:lang w:val="es-ES"/>
        </w:rPr>
        <w:t>domicilio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00970741">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sidR="00F97B45">
        <w:rPr>
          <w:rFonts w:ascii="Arial" w:hAnsi="Arial" w:cs="Arial"/>
          <w:lang w:val="es-ES"/>
        </w:rPr>
        <w:t>el</w:t>
      </w:r>
      <w:r w:rsidRPr="001F536E" w:rsidR="00E803A3">
        <w:rPr>
          <w:rFonts w:ascii="Arial" w:hAnsi="Arial" w:cs="Arial"/>
          <w:lang w:val="es-ES"/>
        </w:rPr>
        <w:t xml:space="preserve"> </w:t>
      </w:r>
      <w:r w:rsidRPr="001F536E" w:rsidR="00F97B45">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7.2.4</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estas</w:t>
      </w:r>
      <w:r w:rsidRPr="001F536E" w:rsidR="00E803A3">
        <w:rPr>
          <w:rFonts w:ascii="Arial" w:hAnsi="Arial" w:cs="Arial"/>
          <w:lang w:val="es-ES"/>
        </w:rPr>
        <w:t xml:space="preserve"> </w:t>
      </w:r>
      <w:r w:rsidRPr="001F536E" w:rsidR="00F97B45">
        <w:rPr>
          <w:rFonts w:ascii="Arial" w:hAnsi="Arial" w:cs="Arial"/>
          <w:lang w:val="es-ES"/>
        </w:rPr>
        <w:t>Bases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constituir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normativa</w:t>
      </w:r>
      <w:r w:rsidRPr="001F536E" w:rsidR="00E803A3">
        <w:rPr>
          <w:rFonts w:ascii="Arial" w:hAnsi="Arial" w:cs="Arial"/>
          <w:lang w:val="es-ES"/>
        </w:rPr>
        <w:t xml:space="preserve"> </w:t>
      </w:r>
      <w:r w:rsidRPr="001F536E">
        <w:rPr>
          <w:rFonts w:ascii="Arial" w:hAnsi="Arial" w:cs="Arial"/>
          <w:lang w:val="es-ES"/>
        </w:rPr>
        <w:t>chilena</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agencia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extranjera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Chile,</w:t>
      </w:r>
      <w:r w:rsidRPr="001F536E" w:rsidR="00E803A3">
        <w:rPr>
          <w:rFonts w:ascii="Arial" w:hAnsi="Arial" w:cs="Arial"/>
          <w:lang w:val="es-ES"/>
        </w:rPr>
        <w:t xml:space="preserve"> </w:t>
      </w:r>
      <w:r w:rsidRPr="001F536E">
        <w:rPr>
          <w:rFonts w:ascii="Arial" w:hAnsi="Arial" w:cs="Arial"/>
          <w:lang w:val="es-ES"/>
        </w:rPr>
        <w:t>dentro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30</w:t>
      </w:r>
      <w:r w:rsidRPr="001F536E" w:rsidR="00E803A3">
        <w:rPr>
          <w:rFonts w:ascii="Arial" w:hAnsi="Arial" w:cs="Arial"/>
          <w:lang w:val="es-ES"/>
        </w:rPr>
        <w:t xml:space="preserve"> </w:t>
      </w:r>
      <w:r w:rsidRPr="001F536E" w:rsidR="316E63EF">
        <w:rPr>
          <w:rFonts w:ascii="Arial" w:hAnsi="Arial" w:cs="Arial"/>
          <w:lang w:val="es-ES"/>
        </w:rPr>
        <w:t>D</w:t>
      </w:r>
      <w:r w:rsidRPr="001F536E" w:rsidR="00FF5878">
        <w:rPr>
          <w:rFonts w:ascii="Arial" w:hAnsi="Arial" w:cs="Arial"/>
          <w:lang w:val="es-ES"/>
        </w:rPr>
        <w:t>ías</w:t>
      </w:r>
      <w:r w:rsidRPr="001F536E" w:rsidR="00E803A3">
        <w:rPr>
          <w:rFonts w:ascii="Arial" w:hAnsi="Arial" w:cs="Arial"/>
          <w:lang w:val="es-ES"/>
        </w:rPr>
        <w:t xml:space="preserve"> </w:t>
      </w:r>
      <w:r w:rsidRPr="001F536E" w:rsidR="4539F454">
        <w:rPr>
          <w:rFonts w:ascii="Arial" w:hAnsi="Arial" w:cs="Arial"/>
          <w:lang w:val="es-ES"/>
        </w:rPr>
        <w:t>H</w:t>
      </w:r>
      <w:r w:rsidRPr="001F536E" w:rsidR="00FF5878">
        <w:rPr>
          <w:rFonts w:ascii="Arial" w:hAnsi="Arial" w:cs="Arial"/>
          <w:lang w:val="es-ES"/>
        </w:rPr>
        <w:t>ábiles</w:t>
      </w:r>
      <w:r w:rsidRPr="001F536E" w:rsidR="00E803A3">
        <w:rPr>
          <w:rFonts w:ascii="Arial" w:hAnsi="Arial" w:cs="Arial"/>
          <w:lang w:val="es-ES"/>
        </w:rPr>
        <w:t xml:space="preserve"> </w:t>
      </w:r>
      <w:r w:rsidRPr="001F536E">
        <w:rPr>
          <w:rFonts w:ascii="Arial" w:hAnsi="Arial" w:cs="Arial"/>
          <w:lang w:val="es-ES"/>
        </w:rPr>
        <w:t>siguientes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confirmación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recepción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Acta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enviada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00970741">
        <w:rPr>
          <w:rFonts w:ascii="Arial" w:hAnsi="Arial" w:cs="Arial"/>
          <w:lang w:val="es-ES"/>
        </w:rPr>
        <w:t>CGET</w:t>
      </w:r>
      <w:r w:rsidRPr="001F536E">
        <w:rPr>
          <w:rFonts w:ascii="Arial" w:hAnsi="Arial" w:cs="Arial"/>
          <w:lang w:val="es-ES"/>
        </w:rPr>
        <w:t>.</w:t>
      </w:r>
    </w:p>
    <w:p w:rsidRPr="001F536E" w:rsidR="009F1D57" w:rsidP="617E8730" w:rsidRDefault="4B896E46" w14:paraId="649AF2C0" w14:textId="6226E95E">
      <w:pPr>
        <w:rPr>
          <w:rFonts w:ascii="Arial" w:hAnsi="Arial" w:cs="Arial"/>
          <w:lang w:val="es-ES"/>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cualquier</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suscripción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respectivo</w:t>
      </w:r>
      <w:r w:rsidRPr="001F536E" w:rsidR="00E803A3">
        <w:rPr>
          <w:rFonts w:ascii="Arial" w:hAnsi="Arial" w:cs="Arial"/>
          <w:lang w:val="es-ES"/>
        </w:rPr>
        <w:t xml:space="preserve"> </w:t>
      </w:r>
      <w:r w:rsidRPr="001F536E">
        <w:rPr>
          <w:rFonts w:ascii="Arial" w:hAnsi="Arial" w:cs="Arial"/>
          <w:lang w:val="es-ES"/>
        </w:rPr>
        <w:t>Contrato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encontrarse</w:t>
      </w:r>
      <w:r w:rsidRPr="001F536E" w:rsidR="00E803A3">
        <w:rPr>
          <w:rFonts w:ascii="Arial" w:hAnsi="Arial" w:cs="Arial"/>
          <w:lang w:val="es-ES"/>
        </w:rPr>
        <w:t xml:space="preserve"> </w:t>
      </w:r>
      <w:r w:rsidRPr="001F536E">
        <w:rPr>
          <w:rFonts w:ascii="Arial" w:hAnsi="Arial" w:cs="Arial"/>
          <w:lang w:val="es-ES"/>
        </w:rPr>
        <w:t>constituida</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tal.</w:t>
      </w:r>
    </w:p>
    <w:p w:rsidRPr="001F536E" w:rsidR="009F1D57" w:rsidP="009F1D57" w:rsidRDefault="009F1D57" w14:paraId="275F9594" w14:textId="6AB8DC82">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incumplimiento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obligación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constituir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agencia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Adjudica</w:t>
      </w:r>
      <w:r w:rsidRPr="001F536E" w:rsidR="00F91321">
        <w:rPr>
          <w:rFonts w:ascii="Arial" w:hAnsi="Arial" w:cs="Arial"/>
        </w:rPr>
        <w:t>tari</w:t>
      </w:r>
      <w:r w:rsidRPr="001F536E">
        <w:rPr>
          <w:rFonts w:ascii="Arial" w:hAnsi="Arial" w:cs="Arial"/>
        </w:rPr>
        <w:t>o</w:t>
      </w:r>
      <w:r w:rsidRPr="001F536E" w:rsidR="00E803A3">
        <w:rPr>
          <w:rFonts w:ascii="Arial" w:hAnsi="Arial" w:cs="Arial"/>
        </w:rPr>
        <w:t xml:space="preserve"> </w:t>
      </w:r>
      <w:r w:rsidRPr="001F536E">
        <w:rPr>
          <w:rFonts w:ascii="Arial" w:hAnsi="Arial" w:cs="Arial"/>
        </w:rPr>
        <w:t>dará</w:t>
      </w:r>
      <w:r w:rsidRPr="001F536E" w:rsidR="00E803A3">
        <w:rPr>
          <w:rFonts w:ascii="Arial" w:hAnsi="Arial" w:cs="Arial"/>
        </w:rPr>
        <w:t xml:space="preserve"> </w:t>
      </w:r>
      <w:r w:rsidRPr="001F536E">
        <w:rPr>
          <w:rFonts w:ascii="Arial" w:hAnsi="Arial" w:cs="Arial"/>
        </w:rPr>
        <w:t>derecho</w:t>
      </w:r>
      <w:r w:rsidRPr="001F536E" w:rsidR="00E803A3">
        <w:rPr>
          <w:rFonts w:ascii="Arial" w:hAnsi="Arial" w:cs="Arial"/>
        </w:rPr>
        <w:t xml:space="preserve"> </w:t>
      </w:r>
      <w:r w:rsidRPr="001F536E">
        <w:rPr>
          <w:rFonts w:ascii="Arial" w:hAnsi="Arial" w:cs="Arial"/>
        </w:rPr>
        <w:t>a</w:t>
      </w:r>
      <w:r w:rsidR="00565176">
        <w:rPr>
          <w:rFonts w:ascii="Arial" w:hAnsi="Arial" w:cs="Arial"/>
        </w:rPr>
        <w:t xml:space="preserve"> </w:t>
      </w:r>
      <w:r w:rsidR="00970741">
        <w:rPr>
          <w:rFonts w:ascii="Arial" w:hAnsi="Arial" w:cs="Arial"/>
        </w:rPr>
        <w:t>CGET</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declarar</w:t>
      </w:r>
      <w:r w:rsidRPr="001F536E" w:rsidR="00E803A3">
        <w:rPr>
          <w:rFonts w:ascii="Arial" w:hAnsi="Arial" w:cs="Arial"/>
        </w:rPr>
        <w:t xml:space="preserve"> </w:t>
      </w:r>
      <w:r w:rsidRPr="001F536E">
        <w:rPr>
          <w:rFonts w:ascii="Arial" w:hAnsi="Arial" w:cs="Arial"/>
        </w:rPr>
        <w:t>desierta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0866F2">
        <w:rPr>
          <w:rFonts w:ascii="Arial" w:hAnsi="Arial" w:cs="Arial"/>
        </w:rPr>
        <w:t>L</w:t>
      </w:r>
      <w:r w:rsidRPr="001F536E">
        <w:rPr>
          <w:rFonts w:ascii="Arial" w:hAnsi="Arial" w:cs="Arial"/>
        </w:rPr>
        <w:t>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le</w:t>
      </w:r>
      <w:r w:rsidRPr="001F536E" w:rsidR="00E803A3">
        <w:rPr>
          <w:rFonts w:ascii="Arial" w:hAnsi="Arial" w:cs="Arial"/>
        </w:rPr>
        <w:t xml:space="preserve"> </w:t>
      </w:r>
      <w:r w:rsidRPr="001F536E">
        <w:rPr>
          <w:rFonts w:ascii="Arial" w:hAnsi="Arial" w:cs="Arial"/>
        </w:rPr>
        <w:t>facultará</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proceder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cobro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sidR="00F91321">
        <w:rPr>
          <w:rFonts w:ascii="Arial" w:hAnsi="Arial" w:cs="Arial"/>
        </w:rPr>
        <w:t>G</w:t>
      </w:r>
      <w:r w:rsidRPr="001F536E">
        <w:rPr>
          <w:rFonts w:ascii="Arial" w:hAnsi="Arial" w:cs="Arial"/>
        </w:rPr>
        <w:t>arantías</w:t>
      </w:r>
      <w:r w:rsidRPr="001F536E" w:rsidR="00E803A3">
        <w:rPr>
          <w:rFonts w:ascii="Arial" w:hAnsi="Arial" w:cs="Arial"/>
        </w:rPr>
        <w:t xml:space="preserve"> </w:t>
      </w:r>
      <w:r w:rsidRPr="001F536E">
        <w:rPr>
          <w:rFonts w:ascii="Arial" w:hAnsi="Arial" w:cs="Arial"/>
        </w:rPr>
        <w:t>correspondientes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adjudicar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0866F2">
        <w:rPr>
          <w:rFonts w:ascii="Arial" w:hAnsi="Arial" w:cs="Arial"/>
        </w:rPr>
        <w:t>L</w:t>
      </w:r>
      <w:r w:rsidRPr="001F536E">
        <w:rPr>
          <w:rFonts w:ascii="Arial" w:hAnsi="Arial" w:cs="Arial"/>
        </w:rPr>
        <w:t>icitación</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segundo</w:t>
      </w:r>
      <w:r w:rsidRPr="001F536E" w:rsidR="00E803A3">
        <w:rPr>
          <w:rFonts w:ascii="Arial" w:hAnsi="Arial" w:cs="Arial"/>
        </w:rPr>
        <w:t xml:space="preserve"> </w:t>
      </w:r>
      <w:r w:rsidRPr="001F536E">
        <w:rPr>
          <w:rFonts w:ascii="Arial" w:hAnsi="Arial" w:cs="Arial"/>
        </w:rPr>
        <w:t>mejor</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indicado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F97B45">
        <w:rPr>
          <w:rFonts w:ascii="Arial" w:hAnsi="Arial" w:cs="Arial"/>
        </w:rPr>
        <w:t>el</w:t>
      </w:r>
      <w:r w:rsidRPr="001F536E" w:rsidR="00E803A3">
        <w:rPr>
          <w:rFonts w:ascii="Arial" w:hAnsi="Arial" w:cs="Arial"/>
        </w:rPr>
        <w:t xml:space="preserve"> </w:t>
      </w:r>
      <w:r w:rsidRPr="001F536E" w:rsidR="00F97B45">
        <w:rPr>
          <w:rFonts w:ascii="Arial" w:hAnsi="Arial" w:cs="Arial"/>
        </w:rPr>
        <w:t>numeral</w:t>
      </w:r>
      <w:r w:rsidRPr="001F536E" w:rsidR="00E803A3">
        <w:rPr>
          <w:rFonts w:ascii="Arial" w:hAnsi="Arial" w:cs="Arial"/>
        </w:rPr>
        <w:t xml:space="preserve"> </w:t>
      </w:r>
      <w:r w:rsidRPr="001F536E" w:rsidR="005A4B01">
        <w:rPr>
          <w:rFonts w:ascii="Arial" w:hAnsi="Arial" w:cs="Arial"/>
        </w:rPr>
        <w:t>10.2</w:t>
      </w:r>
      <w:r w:rsidRPr="001F536E" w:rsidR="00E803A3">
        <w:rPr>
          <w:rFonts w:ascii="Arial" w:hAnsi="Arial" w:cs="Arial"/>
        </w:rPr>
        <w:t xml:space="preserve"> </w:t>
      </w:r>
      <w:r w:rsidRPr="001F536E" w:rsidR="001F4122">
        <w:rPr>
          <w:rFonts w:ascii="Arial" w:hAnsi="Arial" w:cs="Arial"/>
        </w:rPr>
        <w:t>de</w:t>
      </w:r>
      <w:r w:rsidRPr="001F536E" w:rsidR="00E803A3">
        <w:rPr>
          <w:rFonts w:ascii="Arial" w:hAnsi="Arial" w:cs="Arial"/>
        </w:rPr>
        <w:t xml:space="preserve"> </w:t>
      </w:r>
      <w:r w:rsidRPr="001F536E" w:rsidR="001F4122">
        <w:rPr>
          <w:rFonts w:ascii="Arial" w:hAnsi="Arial" w:cs="Arial"/>
        </w:rPr>
        <w:t>estas</w:t>
      </w:r>
      <w:r w:rsidRPr="001F536E" w:rsidR="00E803A3">
        <w:rPr>
          <w:rFonts w:ascii="Arial" w:hAnsi="Arial" w:cs="Arial"/>
        </w:rPr>
        <w:t xml:space="preserve"> </w:t>
      </w:r>
      <w:r w:rsidRPr="001F536E" w:rsidR="001F4122">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pero</w:t>
      </w:r>
      <w:r w:rsidRPr="001F536E" w:rsidR="00E803A3">
        <w:rPr>
          <w:rFonts w:ascii="Arial" w:hAnsi="Arial" w:cs="Arial"/>
        </w:rPr>
        <w:t xml:space="preserve"> </w:t>
      </w:r>
      <w:r w:rsidRPr="001F536E">
        <w:rPr>
          <w:rFonts w:ascii="Arial" w:hAnsi="Arial" w:cs="Arial"/>
        </w:rPr>
        <w:t>considerando</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adjudicadas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resto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sidR="0005079D">
        <w:rPr>
          <w:rFonts w:ascii="Arial" w:hAnsi="Arial" w:cs="Arial"/>
        </w:rPr>
        <w:t>en</w:t>
      </w:r>
      <w:r w:rsidRPr="001F536E" w:rsidR="00E803A3">
        <w:rPr>
          <w:rFonts w:ascii="Arial" w:hAnsi="Arial" w:cs="Arial"/>
        </w:rPr>
        <w:t xml:space="preserve"> </w:t>
      </w:r>
      <w:r w:rsidRPr="001F536E" w:rsidR="0005079D">
        <w:rPr>
          <w:rFonts w:ascii="Arial" w:hAnsi="Arial" w:cs="Arial"/>
        </w:rPr>
        <w:t>donde</w:t>
      </w:r>
      <w:r w:rsidRPr="001F536E" w:rsidR="00E803A3">
        <w:rPr>
          <w:rFonts w:ascii="Arial" w:hAnsi="Arial" w:cs="Arial"/>
        </w:rPr>
        <w:t xml:space="preserve"> </w:t>
      </w:r>
      <w:r w:rsidRPr="001F536E" w:rsidR="0005079D">
        <w:rPr>
          <w:rFonts w:ascii="Arial" w:hAnsi="Arial" w:cs="Arial"/>
        </w:rPr>
        <w:t>se</w:t>
      </w:r>
      <w:r w:rsidRPr="001F536E" w:rsidR="00E803A3">
        <w:rPr>
          <w:rFonts w:ascii="Arial" w:hAnsi="Arial" w:cs="Arial"/>
        </w:rPr>
        <w:t xml:space="preserve"> </w:t>
      </w:r>
      <w:r w:rsidRPr="001F536E" w:rsidR="0005079D">
        <w:rPr>
          <w:rFonts w:ascii="Arial" w:hAnsi="Arial" w:cs="Arial"/>
        </w:rPr>
        <w:t>haya</w:t>
      </w:r>
      <w:r w:rsidRPr="001F536E" w:rsidR="00E803A3">
        <w:rPr>
          <w:rFonts w:ascii="Arial" w:hAnsi="Arial" w:cs="Arial"/>
        </w:rPr>
        <w:t xml:space="preserve"> </w:t>
      </w:r>
      <w:r w:rsidRPr="001F536E" w:rsidR="0005079D">
        <w:rPr>
          <w:rFonts w:ascii="Arial" w:hAnsi="Arial" w:cs="Arial"/>
        </w:rPr>
        <w:t>entregado</w:t>
      </w:r>
      <w:r w:rsidRPr="001F536E" w:rsidR="00E803A3">
        <w:rPr>
          <w:rFonts w:ascii="Arial" w:hAnsi="Arial" w:cs="Arial"/>
        </w:rPr>
        <w:t xml:space="preserve"> </w:t>
      </w:r>
      <w:r w:rsidRPr="001F536E" w:rsidR="0005079D">
        <w:rPr>
          <w:rFonts w:ascii="Arial" w:hAnsi="Arial" w:cs="Arial"/>
        </w:rPr>
        <w:t>la</w:t>
      </w:r>
      <w:r w:rsidRPr="001F536E" w:rsidR="00E803A3">
        <w:rPr>
          <w:rFonts w:ascii="Arial" w:hAnsi="Arial" w:cs="Arial"/>
        </w:rPr>
        <w:t xml:space="preserve"> </w:t>
      </w:r>
      <w:r w:rsidRPr="001F536E" w:rsidR="0005079D">
        <w:rPr>
          <w:rFonts w:ascii="Arial" w:hAnsi="Arial" w:cs="Arial"/>
        </w:rPr>
        <w:t>documentación</w:t>
      </w:r>
      <w:r w:rsidRPr="001F536E" w:rsidR="00E803A3">
        <w:rPr>
          <w:rFonts w:ascii="Arial" w:hAnsi="Arial" w:cs="Arial"/>
        </w:rPr>
        <w:t xml:space="preserve"> </w:t>
      </w:r>
      <w:r w:rsidRPr="001F536E" w:rsidR="0005079D">
        <w:rPr>
          <w:rFonts w:ascii="Arial" w:hAnsi="Arial" w:cs="Arial"/>
        </w:rPr>
        <w:t>solicitada</w:t>
      </w:r>
      <w:r w:rsidRPr="001F536E" w:rsidR="00E803A3">
        <w:rPr>
          <w:rFonts w:ascii="Arial" w:hAnsi="Arial" w:cs="Arial"/>
        </w:rPr>
        <w:t xml:space="preserve"> </w:t>
      </w:r>
      <w:r w:rsidRPr="001F536E" w:rsidR="0005079D">
        <w:rPr>
          <w:rFonts w:ascii="Arial" w:hAnsi="Arial" w:cs="Arial"/>
        </w:rPr>
        <w:t>por</w:t>
      </w:r>
      <w:r w:rsidRPr="001F536E" w:rsidR="00E803A3">
        <w:rPr>
          <w:rFonts w:ascii="Arial" w:hAnsi="Arial" w:cs="Arial"/>
        </w:rPr>
        <w:t xml:space="preserve"> </w:t>
      </w:r>
      <w:r w:rsidRPr="7C84CA4B" w:rsidR="1260B06F">
        <w:rPr>
          <w:rFonts w:ascii="Arial" w:hAnsi="Arial" w:cs="Arial"/>
        </w:rPr>
        <w:t>CGET</w:t>
      </w:r>
      <w:r w:rsidRPr="001F536E">
        <w:rPr>
          <w:rFonts w:ascii="Arial" w:hAnsi="Arial" w:cs="Arial"/>
        </w:rPr>
        <w:t>.</w:t>
      </w:r>
      <w:r w:rsidRPr="001F536E" w:rsidR="00E803A3">
        <w:rPr>
          <w:rFonts w:ascii="Arial" w:hAnsi="Arial" w:cs="Arial"/>
        </w:rPr>
        <w:t xml:space="preserve"> </w:t>
      </w:r>
    </w:p>
    <w:p w:rsidRPr="001F536E" w:rsidR="009F1D57" w:rsidP="009F1D57" w:rsidRDefault="009F1D57" w14:paraId="18FA22D6" w14:textId="064ADA35">
      <w:pPr>
        <w:rPr>
          <w:rFonts w:ascii="Arial" w:hAnsi="Arial" w:cs="Arial"/>
          <w:lang w:val="es-ES"/>
        </w:rPr>
      </w:pPr>
      <w:r w:rsidRPr="2C62B891">
        <w:rPr>
          <w:rFonts w:ascii="Arial" w:hAnsi="Arial" w:cs="Arial"/>
          <w:lang w:val="es-ES"/>
        </w:rPr>
        <w:t>El</w:t>
      </w:r>
      <w:r w:rsidRPr="2C62B891" w:rsidR="00E803A3">
        <w:rPr>
          <w:rFonts w:ascii="Arial" w:hAnsi="Arial" w:cs="Arial"/>
          <w:lang w:val="es-ES"/>
        </w:rPr>
        <w:t xml:space="preserve"> </w:t>
      </w:r>
      <w:r w:rsidRPr="2C62B891">
        <w:rPr>
          <w:rFonts w:ascii="Arial" w:hAnsi="Arial" w:cs="Arial"/>
          <w:lang w:val="es-ES"/>
        </w:rPr>
        <w:t>nuevo</w:t>
      </w:r>
      <w:r w:rsidRPr="2C62B891" w:rsidR="00E803A3">
        <w:rPr>
          <w:rFonts w:ascii="Arial" w:hAnsi="Arial" w:cs="Arial"/>
          <w:lang w:val="es-ES"/>
        </w:rPr>
        <w:t xml:space="preserve"> </w:t>
      </w:r>
      <w:r w:rsidRPr="2C62B891">
        <w:rPr>
          <w:rFonts w:ascii="Arial" w:hAnsi="Arial" w:cs="Arial"/>
          <w:lang w:val="es-ES"/>
        </w:rPr>
        <w:t>Adjudicatario</w:t>
      </w:r>
      <w:r w:rsidRPr="2C62B891" w:rsidR="00E803A3">
        <w:rPr>
          <w:rFonts w:ascii="Arial" w:hAnsi="Arial" w:cs="Arial"/>
          <w:lang w:val="es-ES"/>
        </w:rPr>
        <w:t xml:space="preserve"> </w:t>
      </w:r>
      <w:r w:rsidRPr="2C62B891">
        <w:rPr>
          <w:rFonts w:ascii="Arial" w:hAnsi="Arial" w:cs="Arial"/>
          <w:lang w:val="es-ES"/>
        </w:rPr>
        <w:t>deberá</w:t>
      </w:r>
      <w:r w:rsidRPr="2C62B891" w:rsidR="00E803A3">
        <w:rPr>
          <w:rFonts w:ascii="Arial" w:hAnsi="Arial" w:cs="Arial"/>
          <w:lang w:val="es-ES"/>
        </w:rPr>
        <w:t xml:space="preserve"> </w:t>
      </w:r>
      <w:r w:rsidRPr="2C62B891">
        <w:rPr>
          <w:rFonts w:ascii="Arial" w:hAnsi="Arial" w:cs="Arial"/>
          <w:lang w:val="es-ES"/>
        </w:rPr>
        <w:t>actualizar</w:t>
      </w:r>
      <w:r w:rsidRPr="2C62B891" w:rsidR="00E803A3">
        <w:rPr>
          <w:rFonts w:ascii="Arial" w:hAnsi="Arial" w:cs="Arial"/>
          <w:lang w:val="es-ES"/>
        </w:rPr>
        <w:t xml:space="preserve"> </w:t>
      </w:r>
      <w:r w:rsidRPr="2C62B891">
        <w:rPr>
          <w:rFonts w:ascii="Arial" w:hAnsi="Arial" w:cs="Arial"/>
          <w:lang w:val="es-ES"/>
        </w:rPr>
        <w:t>la</w:t>
      </w:r>
      <w:r w:rsidRPr="2C62B891" w:rsidR="00E803A3">
        <w:rPr>
          <w:rFonts w:ascii="Arial" w:hAnsi="Arial" w:cs="Arial"/>
          <w:lang w:val="es-ES"/>
        </w:rPr>
        <w:t xml:space="preserve"> </w:t>
      </w:r>
      <w:r w:rsidRPr="2C62B891">
        <w:rPr>
          <w:rFonts w:ascii="Arial" w:hAnsi="Arial" w:cs="Arial"/>
          <w:lang w:val="es-ES"/>
        </w:rPr>
        <w:t>vigencia</w:t>
      </w:r>
      <w:r w:rsidRPr="2C62B891" w:rsidR="00E803A3">
        <w:rPr>
          <w:rFonts w:ascii="Arial" w:hAnsi="Arial" w:cs="Arial"/>
          <w:lang w:val="es-ES"/>
        </w:rPr>
        <w:t xml:space="preserve"> </w:t>
      </w:r>
      <w:r w:rsidRPr="2C62B891">
        <w:rPr>
          <w:rFonts w:ascii="Arial" w:hAnsi="Arial" w:cs="Arial"/>
          <w:lang w:val="es-ES"/>
        </w:rPr>
        <w:t>de</w:t>
      </w:r>
      <w:r w:rsidRPr="2C62B891" w:rsidR="00E803A3">
        <w:rPr>
          <w:rFonts w:ascii="Arial" w:hAnsi="Arial" w:cs="Arial"/>
          <w:lang w:val="es-ES"/>
        </w:rPr>
        <w:t xml:space="preserve"> </w:t>
      </w:r>
      <w:r w:rsidRPr="2C62B891">
        <w:rPr>
          <w:rFonts w:ascii="Arial" w:hAnsi="Arial" w:cs="Arial"/>
          <w:lang w:val="es-ES"/>
        </w:rPr>
        <w:t>las</w:t>
      </w:r>
      <w:r w:rsidRPr="2C62B891" w:rsidR="00E803A3">
        <w:rPr>
          <w:rFonts w:ascii="Arial" w:hAnsi="Arial" w:cs="Arial"/>
          <w:lang w:val="es-ES"/>
        </w:rPr>
        <w:t xml:space="preserve"> </w:t>
      </w:r>
      <w:r w:rsidRPr="2C62B891" w:rsidR="00F91321">
        <w:rPr>
          <w:rFonts w:ascii="Arial" w:hAnsi="Arial" w:cs="Arial"/>
          <w:lang w:val="es-ES"/>
        </w:rPr>
        <w:t>G</w:t>
      </w:r>
      <w:r w:rsidRPr="2C62B891">
        <w:rPr>
          <w:rFonts w:ascii="Arial" w:hAnsi="Arial" w:cs="Arial"/>
          <w:lang w:val="es-ES"/>
        </w:rPr>
        <w:t>arantías</w:t>
      </w:r>
      <w:r w:rsidRPr="2C62B891" w:rsidR="00E803A3">
        <w:rPr>
          <w:rFonts w:ascii="Arial" w:hAnsi="Arial" w:cs="Arial"/>
          <w:lang w:val="es-ES"/>
        </w:rPr>
        <w:t xml:space="preserve"> </w:t>
      </w:r>
      <w:r w:rsidRPr="2C62B891">
        <w:rPr>
          <w:rFonts w:ascii="Arial" w:hAnsi="Arial" w:cs="Arial"/>
          <w:lang w:val="es-ES"/>
        </w:rPr>
        <w:t>que</w:t>
      </w:r>
      <w:r w:rsidRPr="2C62B891" w:rsidR="00E803A3">
        <w:rPr>
          <w:rFonts w:ascii="Arial" w:hAnsi="Arial" w:cs="Arial"/>
          <w:lang w:val="es-ES"/>
        </w:rPr>
        <w:t xml:space="preserve"> </w:t>
      </w:r>
      <w:r w:rsidRPr="2C62B891">
        <w:rPr>
          <w:rFonts w:ascii="Arial" w:hAnsi="Arial" w:cs="Arial"/>
          <w:lang w:val="es-ES"/>
        </w:rPr>
        <w:t>correspondan,</w:t>
      </w:r>
      <w:r w:rsidRPr="2C62B891" w:rsidR="00E803A3">
        <w:rPr>
          <w:rFonts w:ascii="Arial" w:hAnsi="Arial" w:cs="Arial"/>
          <w:lang w:val="es-ES"/>
        </w:rPr>
        <w:t xml:space="preserve"> </w:t>
      </w:r>
      <w:r w:rsidRPr="2C62B891">
        <w:rPr>
          <w:rFonts w:ascii="Arial" w:hAnsi="Arial" w:cs="Arial"/>
          <w:lang w:val="es-ES"/>
        </w:rPr>
        <w:t>si</w:t>
      </w:r>
      <w:r w:rsidRPr="2C62B891" w:rsidR="00E803A3">
        <w:rPr>
          <w:rFonts w:ascii="Arial" w:hAnsi="Arial" w:cs="Arial"/>
          <w:lang w:val="es-ES"/>
        </w:rPr>
        <w:t xml:space="preserve"> </w:t>
      </w:r>
      <w:r w:rsidRPr="2C62B891">
        <w:rPr>
          <w:rFonts w:ascii="Arial" w:hAnsi="Arial" w:cs="Arial"/>
          <w:lang w:val="es-ES"/>
        </w:rPr>
        <w:t>fuera</w:t>
      </w:r>
      <w:r w:rsidRPr="2C62B891" w:rsidR="00E803A3">
        <w:rPr>
          <w:rFonts w:ascii="Arial" w:hAnsi="Arial" w:cs="Arial"/>
          <w:lang w:val="es-ES"/>
        </w:rPr>
        <w:t xml:space="preserve"> </w:t>
      </w:r>
      <w:r w:rsidRPr="2C62B891">
        <w:rPr>
          <w:rFonts w:ascii="Arial" w:hAnsi="Arial" w:cs="Arial"/>
          <w:lang w:val="es-ES"/>
        </w:rPr>
        <w:t>necesario.</w:t>
      </w:r>
      <w:r w:rsidRPr="2C62B891" w:rsidR="00E803A3">
        <w:rPr>
          <w:rFonts w:ascii="Arial" w:hAnsi="Arial" w:cs="Arial"/>
          <w:lang w:val="es-ES"/>
        </w:rPr>
        <w:t xml:space="preserve"> </w:t>
      </w:r>
      <w:r w:rsidRPr="2C62B891">
        <w:rPr>
          <w:rFonts w:ascii="Arial" w:hAnsi="Arial" w:cs="Arial"/>
          <w:lang w:val="es-ES"/>
        </w:rPr>
        <w:t>Asimismo,</w:t>
      </w:r>
      <w:r w:rsidRPr="2C62B891" w:rsidR="00E803A3">
        <w:rPr>
          <w:rFonts w:ascii="Arial" w:hAnsi="Arial" w:cs="Arial"/>
          <w:lang w:val="es-ES"/>
        </w:rPr>
        <w:t xml:space="preserve"> </w:t>
      </w:r>
      <w:r w:rsidRPr="2C62B891">
        <w:rPr>
          <w:rFonts w:ascii="Arial" w:hAnsi="Arial" w:cs="Arial"/>
          <w:lang w:val="es-ES"/>
        </w:rPr>
        <w:t>deberá</w:t>
      </w:r>
      <w:r w:rsidRPr="2C62B891" w:rsidR="00E803A3">
        <w:rPr>
          <w:rFonts w:ascii="Arial" w:hAnsi="Arial" w:cs="Arial"/>
          <w:lang w:val="es-ES"/>
        </w:rPr>
        <w:t xml:space="preserve"> </w:t>
      </w:r>
      <w:r w:rsidRPr="2C62B891">
        <w:rPr>
          <w:rFonts w:ascii="Arial" w:hAnsi="Arial" w:cs="Arial"/>
          <w:lang w:val="es-ES"/>
        </w:rPr>
        <w:t>cumplir</w:t>
      </w:r>
      <w:r w:rsidRPr="2C62B891" w:rsidR="00E803A3">
        <w:rPr>
          <w:rFonts w:ascii="Arial" w:hAnsi="Arial" w:cs="Arial"/>
          <w:lang w:val="es-ES"/>
        </w:rPr>
        <w:t xml:space="preserve"> </w:t>
      </w:r>
      <w:r w:rsidRPr="2C62B891">
        <w:rPr>
          <w:rFonts w:ascii="Arial" w:hAnsi="Arial" w:cs="Arial"/>
          <w:lang w:val="es-ES"/>
        </w:rPr>
        <w:t>con</w:t>
      </w:r>
      <w:r w:rsidRPr="2C62B891" w:rsidR="00E803A3">
        <w:rPr>
          <w:rFonts w:ascii="Arial" w:hAnsi="Arial" w:cs="Arial"/>
          <w:lang w:val="es-ES"/>
        </w:rPr>
        <w:t xml:space="preserve"> </w:t>
      </w:r>
      <w:r w:rsidRPr="2C62B891">
        <w:rPr>
          <w:rFonts w:ascii="Arial" w:hAnsi="Arial" w:cs="Arial"/>
          <w:lang w:val="es-ES"/>
        </w:rPr>
        <w:t>las</w:t>
      </w:r>
      <w:r w:rsidRPr="2C62B891" w:rsidR="00E803A3">
        <w:rPr>
          <w:rFonts w:ascii="Arial" w:hAnsi="Arial" w:cs="Arial"/>
          <w:lang w:val="es-ES"/>
        </w:rPr>
        <w:t xml:space="preserve"> </w:t>
      </w:r>
      <w:r w:rsidRPr="2C62B891">
        <w:rPr>
          <w:rFonts w:ascii="Arial" w:hAnsi="Arial" w:cs="Arial"/>
          <w:lang w:val="es-ES"/>
        </w:rPr>
        <w:t>obligaciones</w:t>
      </w:r>
      <w:r w:rsidRPr="2C62B891" w:rsidR="00E803A3">
        <w:rPr>
          <w:rFonts w:ascii="Arial" w:hAnsi="Arial" w:cs="Arial"/>
          <w:lang w:val="es-ES"/>
        </w:rPr>
        <w:t xml:space="preserve"> </w:t>
      </w:r>
      <w:r w:rsidRPr="2C62B891">
        <w:rPr>
          <w:rFonts w:ascii="Arial" w:hAnsi="Arial" w:cs="Arial"/>
          <w:lang w:val="es-ES"/>
        </w:rPr>
        <w:t>establecidas</w:t>
      </w:r>
      <w:r w:rsidRPr="2C62B891" w:rsidR="00E803A3">
        <w:rPr>
          <w:rFonts w:ascii="Arial" w:hAnsi="Arial" w:cs="Arial"/>
          <w:lang w:val="es-ES"/>
        </w:rPr>
        <w:t xml:space="preserve"> </w:t>
      </w:r>
      <w:r w:rsidRPr="2C62B891">
        <w:rPr>
          <w:rFonts w:ascii="Arial" w:hAnsi="Arial" w:cs="Arial"/>
          <w:lang w:val="es-ES"/>
        </w:rPr>
        <w:t>en</w:t>
      </w:r>
      <w:r w:rsidRPr="2C62B891" w:rsidR="00E803A3">
        <w:rPr>
          <w:rFonts w:ascii="Arial" w:hAnsi="Arial" w:cs="Arial"/>
          <w:lang w:val="es-ES"/>
        </w:rPr>
        <w:t xml:space="preserve"> </w:t>
      </w:r>
      <w:r w:rsidRPr="2C62B891">
        <w:rPr>
          <w:rFonts w:ascii="Arial" w:hAnsi="Arial" w:cs="Arial"/>
          <w:lang w:val="es-ES"/>
        </w:rPr>
        <w:t>el</w:t>
      </w:r>
      <w:r w:rsidRPr="2C62B891" w:rsidR="00E803A3">
        <w:rPr>
          <w:rFonts w:ascii="Arial" w:hAnsi="Arial" w:cs="Arial"/>
          <w:lang w:val="es-ES"/>
        </w:rPr>
        <w:t xml:space="preserve"> </w:t>
      </w:r>
      <w:r w:rsidRPr="2C62B891">
        <w:rPr>
          <w:rFonts w:ascii="Arial" w:hAnsi="Arial" w:cs="Arial"/>
          <w:lang w:val="es-ES"/>
        </w:rPr>
        <w:t>numeral</w:t>
      </w:r>
      <w:r w:rsidRPr="2C62B891" w:rsidR="00E803A3">
        <w:rPr>
          <w:rFonts w:ascii="Arial" w:hAnsi="Arial" w:cs="Arial"/>
          <w:lang w:val="es-ES"/>
        </w:rPr>
        <w:t xml:space="preserve"> </w:t>
      </w:r>
      <w:r w:rsidRPr="2C62B891" w:rsidR="005A4B01">
        <w:rPr>
          <w:rFonts w:ascii="Arial" w:hAnsi="Arial" w:cs="Arial"/>
          <w:lang w:val="es-ES"/>
        </w:rPr>
        <w:t>12</w:t>
      </w:r>
      <w:r w:rsidRPr="2C62B891" w:rsidR="00E803A3">
        <w:rPr>
          <w:rFonts w:ascii="Arial" w:hAnsi="Arial" w:cs="Arial"/>
          <w:lang w:val="es-ES"/>
        </w:rPr>
        <w:t xml:space="preserve"> </w:t>
      </w:r>
      <w:r w:rsidRPr="2C62B891">
        <w:rPr>
          <w:rFonts w:ascii="Arial" w:hAnsi="Arial" w:cs="Arial"/>
          <w:lang w:val="es-ES"/>
        </w:rPr>
        <w:t>de</w:t>
      </w:r>
      <w:r w:rsidRPr="2C62B891" w:rsidR="00E803A3">
        <w:rPr>
          <w:rFonts w:ascii="Arial" w:hAnsi="Arial" w:cs="Arial"/>
          <w:lang w:val="es-ES"/>
        </w:rPr>
        <w:t xml:space="preserve"> </w:t>
      </w:r>
      <w:r w:rsidRPr="2C62B891">
        <w:rPr>
          <w:rFonts w:ascii="Arial" w:hAnsi="Arial" w:cs="Arial"/>
          <w:lang w:val="es-ES"/>
        </w:rPr>
        <w:t>estas</w:t>
      </w:r>
      <w:r w:rsidRPr="2C62B891" w:rsidR="00E803A3">
        <w:rPr>
          <w:rFonts w:ascii="Arial" w:hAnsi="Arial" w:cs="Arial"/>
          <w:lang w:val="es-ES"/>
        </w:rPr>
        <w:t xml:space="preserve"> </w:t>
      </w:r>
      <w:r w:rsidRPr="2C62B891" w:rsidR="001E4C24">
        <w:rPr>
          <w:rFonts w:ascii="Arial" w:hAnsi="Arial" w:cs="Arial"/>
          <w:lang w:val="es-ES"/>
        </w:rPr>
        <w:t>Bases</w:t>
      </w:r>
      <w:r w:rsidRPr="2C62B891">
        <w:rPr>
          <w:rFonts w:ascii="Arial" w:hAnsi="Arial" w:cs="Arial"/>
          <w:lang w:val="es-ES"/>
        </w:rPr>
        <w:t>,</w:t>
      </w:r>
      <w:r w:rsidRPr="2C62B891" w:rsidR="00E803A3">
        <w:rPr>
          <w:rFonts w:ascii="Arial" w:hAnsi="Arial" w:cs="Arial"/>
          <w:lang w:val="es-ES"/>
        </w:rPr>
        <w:t xml:space="preserve"> </w:t>
      </w:r>
      <w:r w:rsidRPr="2C62B891">
        <w:rPr>
          <w:rFonts w:ascii="Arial" w:hAnsi="Arial" w:cs="Arial"/>
          <w:lang w:val="es-ES"/>
        </w:rPr>
        <w:t>según</w:t>
      </w:r>
      <w:r w:rsidRPr="2C62B891" w:rsidR="00E803A3">
        <w:rPr>
          <w:rFonts w:ascii="Arial" w:hAnsi="Arial" w:cs="Arial"/>
          <w:lang w:val="es-ES"/>
        </w:rPr>
        <w:t xml:space="preserve"> </w:t>
      </w:r>
      <w:r w:rsidRPr="2C62B891">
        <w:rPr>
          <w:rFonts w:ascii="Arial" w:hAnsi="Arial" w:cs="Arial"/>
          <w:lang w:val="es-ES"/>
        </w:rPr>
        <w:t>corresponda,</w:t>
      </w:r>
      <w:r w:rsidRPr="2C62B891" w:rsidR="00E803A3">
        <w:rPr>
          <w:rFonts w:ascii="Arial" w:hAnsi="Arial" w:cs="Arial"/>
          <w:lang w:val="es-ES"/>
        </w:rPr>
        <w:t xml:space="preserve"> </w:t>
      </w:r>
      <w:r w:rsidRPr="2C62B891">
        <w:rPr>
          <w:rFonts w:ascii="Arial" w:hAnsi="Arial" w:cs="Arial"/>
          <w:lang w:val="es-ES"/>
        </w:rPr>
        <w:t>y</w:t>
      </w:r>
      <w:r w:rsidRPr="2C62B891" w:rsidR="00E803A3">
        <w:rPr>
          <w:rFonts w:ascii="Arial" w:hAnsi="Arial" w:cs="Arial"/>
          <w:lang w:val="es-ES"/>
        </w:rPr>
        <w:t xml:space="preserve"> </w:t>
      </w:r>
      <w:r w:rsidRPr="2C62B891">
        <w:rPr>
          <w:rFonts w:ascii="Arial" w:hAnsi="Arial" w:cs="Arial"/>
          <w:lang w:val="es-ES"/>
        </w:rPr>
        <w:t>su</w:t>
      </w:r>
      <w:r w:rsidRPr="2C62B891" w:rsidR="00E803A3">
        <w:rPr>
          <w:rFonts w:ascii="Arial" w:hAnsi="Arial" w:cs="Arial"/>
          <w:lang w:val="es-ES"/>
        </w:rPr>
        <w:t xml:space="preserve"> </w:t>
      </w:r>
      <w:r w:rsidRPr="2C62B891">
        <w:rPr>
          <w:rFonts w:ascii="Arial" w:hAnsi="Arial" w:cs="Arial"/>
          <w:lang w:val="es-ES"/>
        </w:rPr>
        <w:t>incumplimiento</w:t>
      </w:r>
      <w:r w:rsidRPr="2C62B891" w:rsidR="00E803A3">
        <w:rPr>
          <w:rFonts w:ascii="Arial" w:hAnsi="Arial" w:cs="Arial"/>
          <w:lang w:val="es-ES"/>
        </w:rPr>
        <w:t xml:space="preserve"> </w:t>
      </w:r>
      <w:r w:rsidRPr="2C62B891">
        <w:rPr>
          <w:rFonts w:ascii="Arial" w:hAnsi="Arial" w:cs="Arial"/>
          <w:lang w:val="es-ES"/>
        </w:rPr>
        <w:t>habilitará</w:t>
      </w:r>
      <w:r w:rsidRPr="2C62B891" w:rsidR="00E803A3">
        <w:rPr>
          <w:rFonts w:ascii="Arial" w:hAnsi="Arial" w:cs="Arial"/>
          <w:lang w:val="es-ES"/>
        </w:rPr>
        <w:t xml:space="preserve"> </w:t>
      </w:r>
      <w:r w:rsidRPr="2C62B891">
        <w:rPr>
          <w:rFonts w:ascii="Arial" w:hAnsi="Arial" w:cs="Arial"/>
          <w:lang w:val="es-ES"/>
        </w:rPr>
        <w:t>a</w:t>
      </w:r>
      <w:r w:rsidRPr="2C62B891" w:rsidR="00E803A3">
        <w:rPr>
          <w:rFonts w:ascii="Arial" w:hAnsi="Arial" w:cs="Arial"/>
          <w:lang w:val="es-ES"/>
        </w:rPr>
        <w:t xml:space="preserve"> </w:t>
      </w:r>
      <w:r w:rsidRPr="2C62B891" w:rsidR="00CD3839">
        <w:rPr>
          <w:rFonts w:ascii="Arial" w:hAnsi="Arial" w:cs="Arial"/>
          <w:lang w:val="es-ES"/>
        </w:rPr>
        <w:t>CGET</w:t>
      </w:r>
      <w:r w:rsidR="00565176">
        <w:rPr>
          <w:rFonts w:ascii="Arial" w:hAnsi="Arial" w:cs="Arial"/>
          <w:lang w:val="es-ES"/>
        </w:rPr>
        <w:t xml:space="preserve"> </w:t>
      </w:r>
      <w:r w:rsidRPr="2C62B891">
        <w:rPr>
          <w:rFonts w:ascii="Arial" w:hAnsi="Arial" w:cs="Arial"/>
          <w:lang w:val="es-ES"/>
        </w:rPr>
        <w:t>a</w:t>
      </w:r>
      <w:r w:rsidRPr="2C62B891" w:rsidR="00E803A3">
        <w:rPr>
          <w:rFonts w:ascii="Arial" w:hAnsi="Arial" w:cs="Arial"/>
          <w:lang w:val="es-ES"/>
        </w:rPr>
        <w:t xml:space="preserve"> </w:t>
      </w:r>
      <w:proofErr w:type="spellStart"/>
      <w:r w:rsidRPr="2C62B891" w:rsidR="00357FF9">
        <w:rPr>
          <w:rFonts w:ascii="Arial" w:hAnsi="Arial" w:cs="Arial"/>
          <w:lang w:val="es-ES"/>
        </w:rPr>
        <w:t>readjudicar</w:t>
      </w:r>
      <w:proofErr w:type="spellEnd"/>
      <w:r w:rsidRPr="2C62B891" w:rsidR="00E803A3">
        <w:rPr>
          <w:rFonts w:ascii="Arial" w:hAnsi="Arial" w:cs="Arial"/>
          <w:lang w:val="es-ES"/>
        </w:rPr>
        <w:t xml:space="preserve"> </w:t>
      </w:r>
      <w:r w:rsidRPr="2C62B891">
        <w:rPr>
          <w:rFonts w:ascii="Arial" w:hAnsi="Arial" w:cs="Arial"/>
          <w:lang w:val="es-ES"/>
        </w:rPr>
        <w:t>la</w:t>
      </w:r>
      <w:r w:rsidRPr="2C62B891" w:rsidR="00E803A3">
        <w:rPr>
          <w:rFonts w:ascii="Arial" w:hAnsi="Arial" w:cs="Arial"/>
          <w:lang w:val="es-ES"/>
        </w:rPr>
        <w:t xml:space="preserve"> </w:t>
      </w:r>
      <w:r w:rsidRPr="2C62B891">
        <w:rPr>
          <w:rFonts w:ascii="Arial" w:hAnsi="Arial" w:cs="Arial"/>
          <w:lang w:val="es-ES"/>
        </w:rPr>
        <w:t>Obra</w:t>
      </w:r>
      <w:r w:rsidRPr="2C62B891" w:rsidR="00E803A3">
        <w:rPr>
          <w:rFonts w:ascii="Arial" w:hAnsi="Arial" w:cs="Arial"/>
          <w:lang w:val="es-ES"/>
        </w:rPr>
        <w:t xml:space="preserve"> </w:t>
      </w:r>
      <w:r w:rsidRPr="2C62B891">
        <w:rPr>
          <w:rFonts w:ascii="Arial" w:hAnsi="Arial" w:cs="Arial"/>
          <w:lang w:val="es-ES"/>
        </w:rPr>
        <w:t>al</w:t>
      </w:r>
      <w:r w:rsidRPr="2C62B891" w:rsidR="00E803A3">
        <w:rPr>
          <w:rFonts w:ascii="Arial" w:hAnsi="Arial" w:cs="Arial"/>
          <w:lang w:val="es-ES"/>
        </w:rPr>
        <w:t xml:space="preserve"> </w:t>
      </w:r>
      <w:r w:rsidRPr="2C62B891">
        <w:rPr>
          <w:rFonts w:ascii="Arial" w:hAnsi="Arial" w:cs="Arial"/>
          <w:lang w:val="es-ES"/>
        </w:rPr>
        <w:t>Proponente</w:t>
      </w:r>
      <w:r w:rsidRPr="2C62B891" w:rsidR="00E803A3">
        <w:rPr>
          <w:rFonts w:ascii="Arial" w:hAnsi="Arial" w:cs="Arial"/>
          <w:lang w:val="es-ES"/>
        </w:rPr>
        <w:t xml:space="preserve"> </w:t>
      </w:r>
      <w:r w:rsidRPr="2C62B891">
        <w:rPr>
          <w:rFonts w:ascii="Arial" w:hAnsi="Arial" w:cs="Arial"/>
          <w:lang w:val="es-ES"/>
        </w:rPr>
        <w:t>que,</w:t>
      </w:r>
      <w:r w:rsidRPr="2C62B891" w:rsidR="00E803A3">
        <w:rPr>
          <w:rFonts w:ascii="Arial" w:hAnsi="Arial" w:cs="Arial"/>
          <w:lang w:val="es-ES"/>
        </w:rPr>
        <w:t xml:space="preserve"> </w:t>
      </w:r>
      <w:r w:rsidRPr="2C62B891">
        <w:rPr>
          <w:rFonts w:ascii="Arial" w:hAnsi="Arial" w:cs="Arial"/>
          <w:lang w:val="es-ES"/>
        </w:rPr>
        <w:t>de</w:t>
      </w:r>
      <w:r w:rsidRPr="2C62B891" w:rsidR="00E803A3">
        <w:rPr>
          <w:rFonts w:ascii="Arial" w:hAnsi="Arial" w:cs="Arial"/>
          <w:lang w:val="es-ES"/>
        </w:rPr>
        <w:t xml:space="preserve"> </w:t>
      </w:r>
      <w:r w:rsidRPr="2C62B891">
        <w:rPr>
          <w:rFonts w:ascii="Arial" w:hAnsi="Arial" w:cs="Arial"/>
          <w:lang w:val="es-ES"/>
        </w:rPr>
        <w:t>acuerdo</w:t>
      </w:r>
      <w:r w:rsidRPr="2C62B891" w:rsidR="00E803A3">
        <w:rPr>
          <w:rFonts w:ascii="Arial" w:hAnsi="Arial" w:cs="Arial"/>
          <w:lang w:val="es-ES"/>
        </w:rPr>
        <w:t xml:space="preserve"> </w:t>
      </w:r>
      <w:r w:rsidRPr="2C62B891">
        <w:rPr>
          <w:rFonts w:ascii="Arial" w:hAnsi="Arial" w:cs="Arial"/>
          <w:lang w:val="es-ES"/>
        </w:rPr>
        <w:t>con</w:t>
      </w:r>
      <w:r w:rsidRPr="2C62B891" w:rsidR="00E803A3">
        <w:rPr>
          <w:rFonts w:ascii="Arial" w:hAnsi="Arial" w:cs="Arial"/>
          <w:lang w:val="es-ES"/>
        </w:rPr>
        <w:t xml:space="preserve"> </w:t>
      </w:r>
      <w:r w:rsidRPr="2C62B891">
        <w:rPr>
          <w:rFonts w:ascii="Arial" w:hAnsi="Arial" w:cs="Arial"/>
          <w:lang w:val="es-ES"/>
        </w:rPr>
        <w:t>el</w:t>
      </w:r>
      <w:r w:rsidRPr="2C62B891" w:rsidR="00E803A3">
        <w:rPr>
          <w:rFonts w:ascii="Arial" w:hAnsi="Arial" w:cs="Arial"/>
          <w:lang w:val="es-ES"/>
        </w:rPr>
        <w:t xml:space="preserve"> </w:t>
      </w:r>
      <w:r w:rsidRPr="2C62B891">
        <w:rPr>
          <w:rFonts w:ascii="Arial" w:hAnsi="Arial" w:cs="Arial"/>
          <w:lang w:val="es-ES"/>
        </w:rPr>
        <w:t>resultado</w:t>
      </w:r>
      <w:r w:rsidRPr="2C62B891" w:rsidR="00E803A3">
        <w:rPr>
          <w:rFonts w:ascii="Arial" w:hAnsi="Arial" w:cs="Arial"/>
          <w:lang w:val="es-ES"/>
        </w:rPr>
        <w:t xml:space="preserve"> </w:t>
      </w:r>
      <w:r w:rsidRPr="2C62B891">
        <w:rPr>
          <w:rFonts w:ascii="Arial" w:hAnsi="Arial" w:cs="Arial"/>
          <w:lang w:val="es-ES"/>
        </w:rPr>
        <w:t>de</w:t>
      </w:r>
      <w:r w:rsidRPr="2C62B891" w:rsidR="00E803A3">
        <w:rPr>
          <w:rFonts w:ascii="Arial" w:hAnsi="Arial" w:cs="Arial"/>
          <w:lang w:val="es-ES"/>
        </w:rPr>
        <w:t xml:space="preserve"> </w:t>
      </w:r>
      <w:r w:rsidRPr="2C62B891">
        <w:rPr>
          <w:rFonts w:ascii="Arial" w:hAnsi="Arial" w:cs="Arial"/>
          <w:lang w:val="es-ES"/>
        </w:rPr>
        <w:t>la</w:t>
      </w:r>
      <w:r w:rsidRPr="2C62B891" w:rsidR="00E803A3">
        <w:rPr>
          <w:rFonts w:ascii="Arial" w:hAnsi="Arial" w:cs="Arial"/>
          <w:lang w:val="es-ES"/>
        </w:rPr>
        <w:t xml:space="preserve"> </w:t>
      </w:r>
      <w:r w:rsidRPr="2C62B891">
        <w:rPr>
          <w:rFonts w:ascii="Arial" w:hAnsi="Arial" w:cs="Arial"/>
          <w:lang w:val="es-ES"/>
        </w:rPr>
        <w:t>evaluación,</w:t>
      </w:r>
      <w:r w:rsidRPr="2C62B891" w:rsidR="00E803A3">
        <w:rPr>
          <w:rFonts w:ascii="Arial" w:hAnsi="Arial" w:cs="Arial"/>
          <w:lang w:val="es-ES"/>
        </w:rPr>
        <w:t xml:space="preserve"> </w:t>
      </w:r>
      <w:r w:rsidRPr="2C62B891">
        <w:rPr>
          <w:rFonts w:ascii="Arial" w:hAnsi="Arial" w:cs="Arial"/>
          <w:lang w:val="es-ES"/>
        </w:rPr>
        <w:t>le</w:t>
      </w:r>
      <w:r w:rsidRPr="2C62B891" w:rsidR="00E803A3">
        <w:rPr>
          <w:rFonts w:ascii="Arial" w:hAnsi="Arial" w:cs="Arial"/>
          <w:lang w:val="es-ES"/>
        </w:rPr>
        <w:t xml:space="preserve"> </w:t>
      </w:r>
      <w:r w:rsidRPr="2C62B891">
        <w:rPr>
          <w:rFonts w:ascii="Arial" w:hAnsi="Arial" w:cs="Arial"/>
          <w:lang w:val="es-ES"/>
        </w:rPr>
        <w:t>siga</w:t>
      </w:r>
      <w:r w:rsidRPr="2C62B891" w:rsidR="00E803A3">
        <w:rPr>
          <w:rFonts w:ascii="Arial" w:hAnsi="Arial" w:cs="Arial"/>
          <w:lang w:val="es-ES"/>
        </w:rPr>
        <w:t xml:space="preserve"> </w:t>
      </w:r>
      <w:r w:rsidRPr="2C62B891">
        <w:rPr>
          <w:rFonts w:ascii="Arial" w:hAnsi="Arial" w:cs="Arial"/>
          <w:lang w:val="es-ES"/>
        </w:rPr>
        <w:t>en</w:t>
      </w:r>
      <w:r w:rsidRPr="2C62B891" w:rsidR="00E803A3">
        <w:rPr>
          <w:rFonts w:ascii="Arial" w:hAnsi="Arial" w:cs="Arial"/>
          <w:lang w:val="es-ES"/>
        </w:rPr>
        <w:t xml:space="preserve"> </w:t>
      </w:r>
      <w:r w:rsidRPr="2C62B891">
        <w:rPr>
          <w:rFonts w:ascii="Arial" w:hAnsi="Arial" w:cs="Arial"/>
          <w:lang w:val="es-ES"/>
        </w:rPr>
        <w:t>el</w:t>
      </w:r>
      <w:r w:rsidRPr="2C62B891" w:rsidR="00E803A3">
        <w:rPr>
          <w:rFonts w:ascii="Arial" w:hAnsi="Arial" w:cs="Arial"/>
          <w:lang w:val="es-ES"/>
        </w:rPr>
        <w:t xml:space="preserve"> </w:t>
      </w:r>
      <w:r w:rsidRPr="2C62B891">
        <w:rPr>
          <w:rFonts w:ascii="Arial" w:hAnsi="Arial" w:cs="Arial"/>
          <w:lang w:val="es-ES"/>
        </w:rPr>
        <w:t>puntaje</w:t>
      </w:r>
      <w:r w:rsidRPr="2C62B891" w:rsidR="00E803A3">
        <w:rPr>
          <w:rFonts w:ascii="Arial" w:hAnsi="Arial" w:cs="Arial"/>
          <w:lang w:val="es-ES"/>
        </w:rPr>
        <w:t xml:space="preserve"> </w:t>
      </w:r>
      <w:r w:rsidRPr="2C62B891">
        <w:rPr>
          <w:rFonts w:ascii="Arial" w:hAnsi="Arial" w:cs="Arial"/>
          <w:lang w:val="es-ES"/>
        </w:rPr>
        <w:t>y</w:t>
      </w:r>
      <w:r w:rsidRPr="2C62B891" w:rsidR="00E803A3">
        <w:rPr>
          <w:rFonts w:ascii="Arial" w:hAnsi="Arial" w:cs="Arial"/>
          <w:lang w:val="es-ES"/>
        </w:rPr>
        <w:t xml:space="preserve"> </w:t>
      </w:r>
      <w:r w:rsidRPr="2C62B891">
        <w:rPr>
          <w:rFonts w:ascii="Arial" w:hAnsi="Arial" w:cs="Arial"/>
          <w:lang w:val="es-ES"/>
        </w:rPr>
        <w:t>así</w:t>
      </w:r>
      <w:r w:rsidRPr="2C62B891" w:rsidR="00E803A3">
        <w:rPr>
          <w:rFonts w:ascii="Arial" w:hAnsi="Arial" w:cs="Arial"/>
          <w:lang w:val="es-ES"/>
        </w:rPr>
        <w:t xml:space="preserve"> </w:t>
      </w:r>
      <w:r w:rsidRPr="2C62B891">
        <w:rPr>
          <w:rFonts w:ascii="Arial" w:hAnsi="Arial" w:cs="Arial"/>
          <w:lang w:val="es-ES"/>
        </w:rPr>
        <w:t>sucesivamente,</w:t>
      </w:r>
      <w:r w:rsidRPr="2C62B891" w:rsidR="00E803A3">
        <w:rPr>
          <w:rFonts w:ascii="Arial" w:hAnsi="Arial" w:cs="Arial"/>
          <w:lang w:val="es-ES"/>
        </w:rPr>
        <w:t xml:space="preserve"> </w:t>
      </w:r>
      <w:r w:rsidRPr="2C62B891">
        <w:rPr>
          <w:rFonts w:ascii="Arial" w:hAnsi="Arial" w:cs="Arial"/>
          <w:lang w:val="es-ES"/>
        </w:rPr>
        <w:t>a</w:t>
      </w:r>
      <w:r w:rsidRPr="2C62B891" w:rsidR="00E803A3">
        <w:rPr>
          <w:rFonts w:ascii="Arial" w:hAnsi="Arial" w:cs="Arial"/>
          <w:lang w:val="es-ES"/>
        </w:rPr>
        <w:t xml:space="preserve"> </w:t>
      </w:r>
      <w:r w:rsidRPr="2C62B891">
        <w:rPr>
          <w:rFonts w:ascii="Arial" w:hAnsi="Arial" w:cs="Arial"/>
          <w:lang w:val="es-ES"/>
        </w:rPr>
        <w:t>no</w:t>
      </w:r>
      <w:r w:rsidRPr="2C62B891" w:rsidR="00E803A3">
        <w:rPr>
          <w:rFonts w:ascii="Arial" w:hAnsi="Arial" w:cs="Arial"/>
          <w:lang w:val="es-ES"/>
        </w:rPr>
        <w:t xml:space="preserve"> </w:t>
      </w:r>
      <w:r w:rsidRPr="2C62B891">
        <w:rPr>
          <w:rFonts w:ascii="Arial" w:hAnsi="Arial" w:cs="Arial"/>
          <w:lang w:val="es-ES"/>
        </w:rPr>
        <w:t>ser</w:t>
      </w:r>
      <w:r w:rsidRPr="2C62B891" w:rsidR="00E803A3">
        <w:rPr>
          <w:rFonts w:ascii="Arial" w:hAnsi="Arial" w:cs="Arial"/>
          <w:lang w:val="es-ES"/>
        </w:rPr>
        <w:t xml:space="preserve"> </w:t>
      </w:r>
      <w:r w:rsidRPr="2C62B891">
        <w:rPr>
          <w:rFonts w:ascii="Arial" w:hAnsi="Arial" w:cs="Arial"/>
          <w:lang w:val="es-ES"/>
        </w:rPr>
        <w:t>que</w:t>
      </w:r>
      <w:r w:rsidRPr="2C62B891" w:rsidR="00E803A3">
        <w:rPr>
          <w:rFonts w:ascii="Arial" w:hAnsi="Arial" w:cs="Arial"/>
          <w:lang w:val="es-ES"/>
        </w:rPr>
        <w:t xml:space="preserve"> </w:t>
      </w:r>
      <w:r w:rsidRPr="2C62B891">
        <w:rPr>
          <w:rFonts w:ascii="Arial" w:hAnsi="Arial" w:cs="Arial"/>
          <w:lang w:val="es-ES"/>
        </w:rPr>
        <w:t>decida</w:t>
      </w:r>
      <w:r w:rsidRPr="2C62B891" w:rsidR="00E803A3">
        <w:rPr>
          <w:rFonts w:ascii="Arial" w:hAnsi="Arial" w:cs="Arial"/>
          <w:lang w:val="es-ES"/>
        </w:rPr>
        <w:t xml:space="preserve"> </w:t>
      </w:r>
      <w:r w:rsidRPr="2C62B891">
        <w:rPr>
          <w:rFonts w:ascii="Arial" w:hAnsi="Arial" w:cs="Arial"/>
          <w:lang w:val="es-ES"/>
        </w:rPr>
        <w:t>o</w:t>
      </w:r>
      <w:r w:rsidRPr="2C62B891" w:rsidR="00E803A3">
        <w:rPr>
          <w:rFonts w:ascii="Arial" w:hAnsi="Arial" w:cs="Arial"/>
          <w:lang w:val="es-ES"/>
        </w:rPr>
        <w:t xml:space="preserve"> </w:t>
      </w:r>
      <w:r w:rsidRPr="2C62B891">
        <w:rPr>
          <w:rFonts w:ascii="Arial" w:hAnsi="Arial" w:cs="Arial"/>
          <w:lang w:val="es-ES"/>
        </w:rPr>
        <w:t>corresponda</w:t>
      </w:r>
      <w:r w:rsidRPr="2C62B891" w:rsidR="00E803A3">
        <w:rPr>
          <w:rFonts w:ascii="Arial" w:hAnsi="Arial" w:cs="Arial"/>
          <w:lang w:val="es-ES"/>
        </w:rPr>
        <w:t xml:space="preserve"> </w:t>
      </w:r>
      <w:r w:rsidRPr="2C62B891">
        <w:rPr>
          <w:rFonts w:ascii="Arial" w:hAnsi="Arial" w:cs="Arial"/>
          <w:lang w:val="es-ES"/>
        </w:rPr>
        <w:t>declarar</w:t>
      </w:r>
      <w:r w:rsidRPr="2C62B891" w:rsidR="00E803A3">
        <w:rPr>
          <w:rFonts w:ascii="Arial" w:hAnsi="Arial" w:cs="Arial"/>
          <w:lang w:val="es-ES"/>
        </w:rPr>
        <w:t xml:space="preserve"> </w:t>
      </w:r>
      <w:r w:rsidRPr="2C62B891">
        <w:rPr>
          <w:rFonts w:ascii="Arial" w:hAnsi="Arial" w:cs="Arial"/>
          <w:lang w:val="es-ES"/>
        </w:rPr>
        <w:t>la</w:t>
      </w:r>
      <w:r w:rsidRPr="2C62B891" w:rsidR="00E803A3">
        <w:rPr>
          <w:rFonts w:ascii="Arial" w:hAnsi="Arial" w:cs="Arial"/>
          <w:lang w:val="es-ES"/>
        </w:rPr>
        <w:t xml:space="preserve"> </w:t>
      </w:r>
      <w:r w:rsidRPr="2C62B891">
        <w:rPr>
          <w:rFonts w:ascii="Arial" w:hAnsi="Arial" w:cs="Arial"/>
          <w:lang w:val="es-ES"/>
        </w:rPr>
        <w:t>Licitación</w:t>
      </w:r>
      <w:r w:rsidRPr="2C62B891" w:rsidR="00E803A3">
        <w:rPr>
          <w:rFonts w:ascii="Arial" w:hAnsi="Arial" w:cs="Arial"/>
          <w:lang w:val="es-ES"/>
        </w:rPr>
        <w:t xml:space="preserve"> </w:t>
      </w:r>
      <w:r w:rsidRPr="2C62B891">
        <w:rPr>
          <w:rFonts w:ascii="Arial" w:hAnsi="Arial" w:cs="Arial"/>
          <w:lang w:val="es-ES"/>
        </w:rPr>
        <w:t>Desierta</w:t>
      </w:r>
      <w:r w:rsidRPr="2C62B891" w:rsidR="00A61909">
        <w:rPr>
          <w:rFonts w:ascii="Arial" w:hAnsi="Arial" w:cs="Arial"/>
          <w:lang w:val="es-ES"/>
        </w:rPr>
        <w:t>,</w:t>
      </w:r>
      <w:r w:rsidRPr="2C62B891" w:rsidR="00E803A3">
        <w:rPr>
          <w:rFonts w:ascii="Arial" w:hAnsi="Arial" w:cs="Arial"/>
          <w:lang w:val="es-ES"/>
        </w:rPr>
        <w:t xml:space="preserve"> </w:t>
      </w:r>
      <w:r w:rsidRPr="2C62B891">
        <w:rPr>
          <w:rFonts w:ascii="Arial" w:hAnsi="Arial" w:cs="Arial"/>
          <w:lang w:val="es-ES"/>
        </w:rPr>
        <w:t>así</w:t>
      </w:r>
      <w:r w:rsidRPr="2C62B891" w:rsidR="00E803A3">
        <w:rPr>
          <w:rFonts w:ascii="Arial" w:hAnsi="Arial" w:cs="Arial"/>
          <w:lang w:val="es-ES"/>
        </w:rPr>
        <w:t xml:space="preserve"> </w:t>
      </w:r>
      <w:r w:rsidRPr="2C62B891">
        <w:rPr>
          <w:rFonts w:ascii="Arial" w:hAnsi="Arial" w:cs="Arial"/>
          <w:lang w:val="es-ES"/>
        </w:rPr>
        <w:t>como</w:t>
      </w:r>
      <w:r w:rsidRPr="2C62B891" w:rsidR="00E803A3">
        <w:rPr>
          <w:rFonts w:ascii="Arial" w:hAnsi="Arial" w:cs="Arial"/>
          <w:lang w:val="es-ES"/>
        </w:rPr>
        <w:t xml:space="preserve"> </w:t>
      </w:r>
      <w:r w:rsidRPr="2C62B891">
        <w:rPr>
          <w:rFonts w:ascii="Arial" w:hAnsi="Arial" w:cs="Arial"/>
          <w:lang w:val="es-ES"/>
        </w:rPr>
        <w:t>para</w:t>
      </w:r>
      <w:r w:rsidRPr="2C62B891" w:rsidR="00E803A3">
        <w:rPr>
          <w:rFonts w:ascii="Arial" w:hAnsi="Arial" w:cs="Arial"/>
          <w:lang w:val="es-ES"/>
        </w:rPr>
        <w:t xml:space="preserve"> </w:t>
      </w:r>
      <w:r w:rsidRPr="2C62B891">
        <w:rPr>
          <w:rFonts w:ascii="Arial" w:hAnsi="Arial" w:cs="Arial"/>
          <w:lang w:val="es-ES"/>
        </w:rPr>
        <w:t>proceder</w:t>
      </w:r>
      <w:r w:rsidRPr="2C62B891" w:rsidR="00E803A3">
        <w:rPr>
          <w:rFonts w:ascii="Arial" w:hAnsi="Arial" w:cs="Arial"/>
          <w:lang w:val="es-ES"/>
        </w:rPr>
        <w:t xml:space="preserve"> </w:t>
      </w:r>
      <w:r w:rsidRPr="2C62B891">
        <w:rPr>
          <w:rFonts w:ascii="Arial" w:hAnsi="Arial" w:cs="Arial"/>
          <w:lang w:val="es-ES"/>
        </w:rPr>
        <w:t>al</w:t>
      </w:r>
      <w:r w:rsidRPr="2C62B891" w:rsidR="00E803A3">
        <w:rPr>
          <w:rFonts w:ascii="Arial" w:hAnsi="Arial" w:cs="Arial"/>
          <w:lang w:val="es-ES"/>
        </w:rPr>
        <w:t xml:space="preserve"> </w:t>
      </w:r>
      <w:r w:rsidRPr="2C62B891">
        <w:rPr>
          <w:rFonts w:ascii="Arial" w:hAnsi="Arial" w:cs="Arial"/>
          <w:lang w:val="es-ES"/>
        </w:rPr>
        <w:t>cobro</w:t>
      </w:r>
      <w:r w:rsidRPr="2C62B891" w:rsidR="00E803A3">
        <w:rPr>
          <w:rFonts w:ascii="Arial" w:hAnsi="Arial" w:cs="Arial"/>
          <w:lang w:val="es-ES"/>
        </w:rPr>
        <w:t xml:space="preserve"> </w:t>
      </w:r>
      <w:r w:rsidRPr="2C62B891">
        <w:rPr>
          <w:rFonts w:ascii="Arial" w:hAnsi="Arial" w:cs="Arial"/>
          <w:lang w:val="es-ES"/>
        </w:rPr>
        <w:t>de</w:t>
      </w:r>
      <w:r w:rsidRPr="2C62B891" w:rsidR="00E803A3">
        <w:rPr>
          <w:rFonts w:ascii="Arial" w:hAnsi="Arial" w:cs="Arial"/>
          <w:lang w:val="es-ES"/>
        </w:rPr>
        <w:t xml:space="preserve"> </w:t>
      </w:r>
      <w:r w:rsidRPr="2C62B891">
        <w:rPr>
          <w:rFonts w:ascii="Arial" w:hAnsi="Arial" w:cs="Arial"/>
          <w:lang w:val="es-ES"/>
        </w:rPr>
        <w:t>las</w:t>
      </w:r>
      <w:r w:rsidRPr="2C62B891" w:rsidR="00E803A3">
        <w:rPr>
          <w:rFonts w:ascii="Arial" w:hAnsi="Arial" w:cs="Arial"/>
          <w:lang w:val="es-ES"/>
        </w:rPr>
        <w:t xml:space="preserve"> </w:t>
      </w:r>
      <w:r w:rsidRPr="2C62B891">
        <w:rPr>
          <w:rFonts w:ascii="Arial" w:hAnsi="Arial" w:cs="Arial"/>
          <w:lang w:val="es-ES"/>
        </w:rPr>
        <w:t>garantías</w:t>
      </w:r>
      <w:r w:rsidRPr="2C62B891" w:rsidR="00E803A3">
        <w:rPr>
          <w:rFonts w:ascii="Arial" w:hAnsi="Arial" w:cs="Arial"/>
          <w:lang w:val="es-ES"/>
        </w:rPr>
        <w:t xml:space="preserve"> </w:t>
      </w:r>
      <w:r w:rsidRPr="2C62B891">
        <w:rPr>
          <w:rFonts w:ascii="Arial" w:hAnsi="Arial" w:cs="Arial"/>
          <w:lang w:val="es-ES"/>
        </w:rPr>
        <w:t>correspondientes.</w:t>
      </w:r>
    </w:p>
    <w:p w:rsidRPr="001F536E" w:rsidR="009F1D57" w:rsidP="00643521" w:rsidRDefault="00F101FF" w14:paraId="0BEC1C62" w14:textId="572855E5">
      <w:pPr>
        <w:pStyle w:val="Ttulo1"/>
        <w:rPr>
          <w:rFonts w:ascii="Arial" w:hAnsi="Arial" w:cs="Arial"/>
        </w:rPr>
      </w:pPr>
      <w:bookmarkStart w:name="_Toc495923089" w:id="1163"/>
      <w:bookmarkStart w:name="_Toc497159355" w:id="1164"/>
      <w:bookmarkStart w:name="_Toc34321474" w:id="1165"/>
      <w:bookmarkStart w:name="_Toc202338779" w:id="1166"/>
      <w:r w:rsidRPr="1CAF19E4">
        <w:rPr>
          <w:rFonts w:ascii="Arial" w:hAnsi="Arial" w:cs="Arial"/>
        </w:rPr>
        <w:t>PARTICIPACIÓN</w:t>
      </w:r>
      <w:r w:rsidRPr="1CAF19E4" w:rsidR="00E803A3">
        <w:rPr>
          <w:rFonts w:ascii="Arial" w:hAnsi="Arial" w:cs="Arial"/>
        </w:rPr>
        <w:t xml:space="preserve"> </w:t>
      </w:r>
      <w:r w:rsidRPr="1CAF19E4">
        <w:rPr>
          <w:rFonts w:ascii="Arial" w:hAnsi="Arial" w:cs="Arial"/>
        </w:rPr>
        <w:t>DEL</w:t>
      </w:r>
      <w:r w:rsidRPr="1CAF19E4" w:rsidR="00E803A3">
        <w:rPr>
          <w:rFonts w:ascii="Arial" w:hAnsi="Arial" w:cs="Arial"/>
        </w:rPr>
        <w:t xml:space="preserve"> </w:t>
      </w:r>
      <w:r w:rsidRPr="1CAF19E4">
        <w:rPr>
          <w:rFonts w:ascii="Arial" w:hAnsi="Arial" w:cs="Arial"/>
        </w:rPr>
        <w:t>PROPIETARIO</w:t>
      </w:r>
      <w:r w:rsidRPr="1CAF19E4" w:rsidR="00E803A3">
        <w:rPr>
          <w:rFonts w:ascii="Arial" w:hAnsi="Arial" w:cs="Arial"/>
        </w:rPr>
        <w:t xml:space="preserve"> </w:t>
      </w:r>
      <w:r w:rsidRPr="1CAF19E4">
        <w:rPr>
          <w:rFonts w:ascii="Arial" w:hAnsi="Arial" w:cs="Arial"/>
        </w:rPr>
        <w:t>EN</w:t>
      </w:r>
      <w:r w:rsidRPr="1CAF19E4" w:rsidR="00E803A3">
        <w:rPr>
          <w:rFonts w:ascii="Arial" w:hAnsi="Arial" w:cs="Arial"/>
        </w:rPr>
        <w:t xml:space="preserve"> </w:t>
      </w:r>
      <w:r w:rsidRPr="1CAF19E4">
        <w:rPr>
          <w:rFonts w:ascii="Arial" w:hAnsi="Arial" w:cs="Arial"/>
        </w:rPr>
        <w:t>EL</w:t>
      </w:r>
      <w:r w:rsidRPr="1CAF19E4" w:rsidR="00E803A3">
        <w:rPr>
          <w:rFonts w:ascii="Arial" w:hAnsi="Arial" w:cs="Arial"/>
        </w:rPr>
        <w:t xml:space="preserve"> </w:t>
      </w:r>
      <w:r w:rsidRPr="1CAF19E4">
        <w:rPr>
          <w:rFonts w:ascii="Arial" w:hAnsi="Arial" w:cs="Arial"/>
        </w:rPr>
        <w:t>PROCESO</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LICITACIÓN</w:t>
      </w:r>
      <w:r w:rsidRPr="1CAF19E4" w:rsidR="00E803A3">
        <w:rPr>
          <w:rFonts w:ascii="Arial" w:hAnsi="Arial" w:cs="Arial"/>
        </w:rPr>
        <w:t xml:space="preserve"> </w:t>
      </w:r>
      <w:r w:rsidRPr="1CAF19E4">
        <w:rPr>
          <w:rFonts w:ascii="Arial" w:hAnsi="Arial" w:cs="Arial"/>
        </w:rPr>
        <w:t>Y</w:t>
      </w:r>
      <w:r w:rsidRPr="1CAF19E4" w:rsidR="00E803A3">
        <w:rPr>
          <w:rFonts w:ascii="Arial" w:hAnsi="Arial" w:cs="Arial"/>
        </w:rPr>
        <w:t xml:space="preserve"> </w:t>
      </w:r>
      <w:r w:rsidRPr="1CAF19E4">
        <w:rPr>
          <w:rFonts w:ascii="Arial" w:hAnsi="Arial" w:cs="Arial"/>
        </w:rPr>
        <w:t>EN</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CONSTRUCCIÓN</w:t>
      </w:r>
      <w:r w:rsidRPr="1CAF19E4" w:rsidR="00E803A3">
        <w:rPr>
          <w:rFonts w:ascii="Arial" w:hAnsi="Arial" w:cs="Arial"/>
        </w:rPr>
        <w:t xml:space="preserve"> </w:t>
      </w:r>
      <w:r w:rsidRPr="1CAF19E4">
        <w:rPr>
          <w:rFonts w:ascii="Arial" w:hAnsi="Arial" w:cs="Arial"/>
        </w:rPr>
        <w:t>Y</w:t>
      </w:r>
      <w:r w:rsidRPr="1CAF19E4" w:rsidR="00E803A3">
        <w:rPr>
          <w:rFonts w:ascii="Arial" w:hAnsi="Arial" w:cs="Arial"/>
        </w:rPr>
        <w:t xml:space="preserve"> </w:t>
      </w:r>
      <w:r w:rsidRPr="1CAF19E4">
        <w:rPr>
          <w:rFonts w:ascii="Arial" w:hAnsi="Arial" w:cs="Arial"/>
        </w:rPr>
        <w:t>EJECUCIÓN</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LAS</w:t>
      </w:r>
      <w:r w:rsidRPr="1CAF19E4" w:rsidR="00E803A3">
        <w:rPr>
          <w:rFonts w:ascii="Arial" w:hAnsi="Arial" w:cs="Arial"/>
        </w:rPr>
        <w:t xml:space="preserve"> </w:t>
      </w:r>
      <w:r w:rsidRPr="1CAF19E4">
        <w:rPr>
          <w:rFonts w:ascii="Arial" w:hAnsi="Arial" w:cs="Arial"/>
        </w:rPr>
        <w:t>OBRAS</w:t>
      </w:r>
      <w:bookmarkEnd w:id="1163"/>
      <w:bookmarkEnd w:id="1164"/>
      <w:bookmarkEnd w:id="1165"/>
      <w:bookmarkEnd w:id="1166"/>
    </w:p>
    <w:p w:rsidRPr="001F536E" w:rsidR="009F1D57" w:rsidP="009F1D57" w:rsidRDefault="009F1D57" w14:paraId="47B96CFB" w14:textId="261AA834">
      <w:pPr>
        <w:keepNext/>
        <w:keepLines/>
        <w:rPr>
          <w:rFonts w:ascii="Arial" w:hAnsi="Arial" w:cs="Arial"/>
        </w:rPr>
      </w:pPr>
      <w:r w:rsidRPr="001F536E">
        <w:rPr>
          <w:rFonts w:ascii="Arial" w:hAnsi="Arial" w:cs="Arial"/>
        </w:rPr>
        <w:t>Durante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00DD10D9">
        <w:rPr>
          <w:rFonts w:ascii="Arial" w:hAnsi="Arial" w:cs="Arial"/>
        </w:rPr>
        <w:t xml:space="preserve">CGE Transmisión S.A., </w:t>
      </w:r>
      <w:r w:rsidR="003B4CEE">
        <w:rPr>
          <w:rFonts w:ascii="Arial" w:hAnsi="Arial" w:cs="Arial"/>
        </w:rPr>
        <w:t>en su calidad de Propietario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fijadas</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sidR="00197C46">
        <w:rPr>
          <w:rFonts w:ascii="Arial" w:hAnsi="Arial" w:cs="Arial"/>
        </w:rPr>
        <w:t>los</w:t>
      </w:r>
      <w:r w:rsidRPr="001F536E" w:rsidR="00E803A3">
        <w:rPr>
          <w:rFonts w:ascii="Arial" w:hAnsi="Arial" w:cs="Arial"/>
        </w:rPr>
        <w:t xml:space="preserve"> </w:t>
      </w:r>
      <w:r w:rsidRPr="001F536E">
        <w:rPr>
          <w:rFonts w:ascii="Arial" w:hAnsi="Arial" w:cs="Arial"/>
        </w:rPr>
        <w:t>Decreto</w:t>
      </w:r>
      <w:r w:rsidRPr="001F536E" w:rsidR="00197C46">
        <w:rPr>
          <w:rFonts w:ascii="Arial" w:hAnsi="Arial" w:cs="Arial"/>
        </w:rPr>
        <w:t>s</w:t>
      </w:r>
      <w:r w:rsidRPr="001F536E" w:rsidR="00E803A3">
        <w:rPr>
          <w:rFonts w:ascii="Arial" w:hAnsi="Arial" w:cs="Arial"/>
        </w:rPr>
        <w:t xml:space="preserve"> </w:t>
      </w:r>
      <w:r w:rsidRPr="001F536E">
        <w:rPr>
          <w:rFonts w:ascii="Arial" w:hAnsi="Arial" w:cs="Arial"/>
        </w:rPr>
        <w:t>Exento</w:t>
      </w:r>
      <w:r w:rsidRPr="001F536E" w:rsidR="00197C46">
        <w:rPr>
          <w:rFonts w:ascii="Arial" w:hAnsi="Arial" w:cs="Arial"/>
        </w:rPr>
        <w:t>s</w:t>
      </w:r>
      <w:r w:rsidRPr="001F536E" w:rsidR="00E803A3">
        <w:rPr>
          <w:rFonts w:ascii="Arial" w:hAnsi="Arial" w:cs="Arial"/>
        </w:rPr>
        <w:t xml:space="preserve"> </w:t>
      </w:r>
      <w:r w:rsidRPr="001F536E" w:rsidR="00EA10A9">
        <w:rPr>
          <w:rFonts w:ascii="Arial" w:hAnsi="Arial" w:cs="Arial"/>
        </w:rPr>
        <w:t>contemplados</w:t>
      </w:r>
      <w:r w:rsidRPr="001F536E" w:rsidR="00E803A3">
        <w:rPr>
          <w:rFonts w:ascii="Arial" w:hAnsi="Arial" w:cs="Arial"/>
        </w:rPr>
        <w:t xml:space="preserve"> </w:t>
      </w:r>
      <w:r w:rsidRPr="001F536E" w:rsidR="00EA10A9">
        <w:rPr>
          <w:rFonts w:ascii="Arial" w:hAnsi="Arial" w:cs="Arial"/>
        </w:rPr>
        <w:t>en</w:t>
      </w:r>
      <w:r w:rsidRPr="001F536E" w:rsidR="00E803A3">
        <w:rPr>
          <w:rFonts w:ascii="Arial" w:hAnsi="Arial" w:cs="Arial"/>
        </w:rPr>
        <w:t xml:space="preserve"> </w:t>
      </w:r>
      <w:r w:rsidRPr="001F536E" w:rsidR="00EA10A9">
        <w:rPr>
          <w:rFonts w:ascii="Arial" w:hAnsi="Arial" w:cs="Arial"/>
        </w:rPr>
        <w:t>las</w:t>
      </w:r>
      <w:r w:rsidRPr="001F536E" w:rsidR="00E803A3">
        <w:rPr>
          <w:rFonts w:ascii="Arial" w:hAnsi="Arial" w:cs="Arial"/>
        </w:rPr>
        <w:t xml:space="preserve"> </w:t>
      </w:r>
      <w:r w:rsidRPr="001F536E" w:rsidR="00EA10A9">
        <w:rPr>
          <w:rFonts w:ascii="Arial" w:hAnsi="Arial" w:cs="Arial"/>
        </w:rPr>
        <w:t>presentes</w:t>
      </w:r>
      <w:r w:rsidRPr="001F536E" w:rsidR="00E803A3">
        <w:rPr>
          <w:rFonts w:ascii="Arial" w:hAnsi="Arial" w:cs="Arial"/>
        </w:rPr>
        <w:t xml:space="preserve"> </w:t>
      </w:r>
      <w:r w:rsidRPr="001F536E" w:rsidR="00EA10A9">
        <w:rPr>
          <w:rFonts w:ascii="Arial" w:hAnsi="Arial" w:cs="Arial"/>
        </w:rPr>
        <w:t>Bases</w:t>
      </w:r>
      <w:r w:rsidRPr="001F536E" w:rsidR="00E803A3">
        <w:rPr>
          <w:rFonts w:ascii="Arial" w:hAnsi="Arial" w:cs="Arial"/>
        </w:rPr>
        <w:t xml:space="preserve"> </w:t>
      </w:r>
      <w:r w:rsidRPr="001F536E" w:rsidR="00EA10A9">
        <w:rPr>
          <w:rFonts w:ascii="Arial" w:hAnsi="Arial" w:cs="Arial"/>
        </w:rPr>
        <w:t>de</w:t>
      </w:r>
      <w:r w:rsidRPr="001F536E" w:rsidR="00E803A3">
        <w:rPr>
          <w:rFonts w:ascii="Arial" w:hAnsi="Arial" w:cs="Arial"/>
        </w:rPr>
        <w:t xml:space="preserve"> </w:t>
      </w:r>
      <w:r w:rsidRPr="001F536E" w:rsidR="00EA10A9">
        <w:rPr>
          <w:rFonts w:ascii="Arial" w:hAnsi="Arial" w:cs="Arial"/>
        </w:rPr>
        <w:t>Licitación</w:t>
      </w:r>
      <w:r w:rsidRPr="001F536E">
        <w:rPr>
          <w:rFonts w:ascii="Arial" w:hAnsi="Arial" w:cs="Arial"/>
        </w:rPr>
        <w:t>,</w:t>
      </w:r>
      <w:r w:rsidRPr="001F536E" w:rsidR="00E803A3">
        <w:rPr>
          <w:rFonts w:ascii="Arial" w:hAnsi="Arial" w:cs="Arial"/>
        </w:rPr>
        <w:t xml:space="preserve"> </w:t>
      </w:r>
      <w:r w:rsidRPr="001F536E">
        <w:rPr>
          <w:rFonts w:ascii="Arial" w:hAnsi="Arial" w:cs="Arial"/>
        </w:rPr>
        <w:t>deberá:</w:t>
      </w:r>
    </w:p>
    <w:p w:rsidRPr="001F536E" w:rsidR="009F1D57" w:rsidP="007E24F0" w:rsidRDefault="009F1D57" w14:paraId="2F96A41D" w14:textId="051BC448">
      <w:pPr>
        <w:pStyle w:val="Prrafodelista"/>
        <w:numPr>
          <w:ilvl w:val="0"/>
          <w:numId w:val="50"/>
        </w:numPr>
        <w:autoSpaceDE/>
        <w:autoSpaceDN/>
        <w:adjustRightInd/>
        <w:spacing w:after="120"/>
        <w:contextualSpacing w:val="0"/>
        <w:rPr>
          <w:rFonts w:ascii="Arial" w:hAnsi="Arial" w:cs="Arial"/>
        </w:rPr>
      </w:pPr>
      <w:r w:rsidRPr="001F536E">
        <w:rPr>
          <w:rFonts w:ascii="Arial" w:hAnsi="Arial" w:cs="Arial"/>
        </w:rPr>
        <w:t>Entregar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sidR="00970A26">
        <w:rPr>
          <w:rFonts w:ascii="Arial" w:hAnsi="Arial" w:cs="Arial"/>
        </w:rPr>
        <w:t>Coordinador</w:t>
      </w:r>
      <w:r w:rsidRPr="001F536E" w:rsidR="00E803A3">
        <w:rPr>
          <w:rFonts w:ascii="Arial" w:hAnsi="Arial" w:cs="Arial"/>
        </w:rPr>
        <w:t xml:space="preserve"> </w:t>
      </w:r>
      <w:r w:rsidRPr="001F536E">
        <w:rPr>
          <w:rFonts w:ascii="Arial" w:hAnsi="Arial" w:cs="Arial"/>
        </w:rPr>
        <w:t>toda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éste</w:t>
      </w:r>
      <w:r w:rsidRPr="001F536E" w:rsidR="00E803A3">
        <w:rPr>
          <w:rFonts w:ascii="Arial" w:hAnsi="Arial" w:cs="Arial"/>
        </w:rPr>
        <w:t xml:space="preserve"> </w:t>
      </w:r>
      <w:r w:rsidRPr="001F536E">
        <w:rPr>
          <w:rFonts w:ascii="Arial" w:hAnsi="Arial" w:cs="Arial"/>
        </w:rPr>
        <w:t>le</w:t>
      </w:r>
      <w:r w:rsidRPr="001F536E" w:rsidR="00E803A3">
        <w:rPr>
          <w:rFonts w:ascii="Arial" w:hAnsi="Arial" w:cs="Arial"/>
        </w:rPr>
        <w:t xml:space="preserve"> </w:t>
      </w:r>
      <w:r w:rsidRPr="001F536E">
        <w:rPr>
          <w:rFonts w:ascii="Arial" w:hAnsi="Arial" w:cs="Arial"/>
        </w:rPr>
        <w:t>solicite</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p>
    <w:p w:rsidRPr="001F536E" w:rsidR="009F1D57" w:rsidP="007E24F0" w:rsidRDefault="009F1D57" w14:paraId="4122B896" w14:textId="6EF88AB2">
      <w:pPr>
        <w:pStyle w:val="Prrafodelista"/>
        <w:numPr>
          <w:ilvl w:val="0"/>
          <w:numId w:val="50"/>
        </w:numPr>
        <w:autoSpaceDE/>
        <w:autoSpaceDN/>
        <w:adjustRightInd/>
        <w:spacing w:before="0" w:after="0"/>
        <w:contextualSpacing w:val="0"/>
        <w:rPr>
          <w:rFonts w:ascii="Arial" w:hAnsi="Arial" w:cs="Arial"/>
        </w:rPr>
      </w:pPr>
      <w:r w:rsidRPr="001F536E">
        <w:rPr>
          <w:rFonts w:ascii="Arial" w:hAnsi="Arial" w:cs="Arial"/>
        </w:rPr>
        <w:t>Facilitar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sidR="005241EA">
        <w:rPr>
          <w:rFonts w:ascii="Arial" w:hAnsi="Arial" w:cs="Arial"/>
        </w:rPr>
        <w:t xml:space="preserve">Interesados y </w:t>
      </w:r>
      <w:r w:rsidRPr="001F536E">
        <w:rPr>
          <w:rFonts w:ascii="Arial" w:hAnsi="Arial" w:cs="Arial"/>
        </w:rPr>
        <w:t>Participantes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acceso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visitas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terreno</w:t>
      </w:r>
      <w:r w:rsidRPr="001F536E" w:rsidR="00E803A3">
        <w:rPr>
          <w:rFonts w:ascii="Arial" w:hAnsi="Arial" w:cs="Arial"/>
        </w:rPr>
        <w:t xml:space="preserve"> </w:t>
      </w:r>
      <w:r w:rsidRPr="001F536E">
        <w:rPr>
          <w:rFonts w:ascii="Arial" w:hAnsi="Arial" w:cs="Arial"/>
        </w:rPr>
        <w:t>previstas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marco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p>
    <w:p w:rsidRPr="001F536E" w:rsidR="009F1D57" w:rsidP="007E24F0" w:rsidRDefault="009F1D57" w14:paraId="6C103A57" w14:textId="127CD9CF">
      <w:pPr>
        <w:pStyle w:val="Prrafodelista"/>
        <w:numPr>
          <w:ilvl w:val="0"/>
          <w:numId w:val="50"/>
        </w:numPr>
        <w:autoSpaceDE/>
        <w:autoSpaceDN/>
        <w:adjustRightInd/>
        <w:spacing w:before="0" w:after="0"/>
        <w:contextualSpacing w:val="0"/>
        <w:rPr>
          <w:rFonts w:ascii="Arial" w:hAnsi="Arial" w:cs="Arial"/>
        </w:rPr>
      </w:pPr>
      <w:r w:rsidRPr="001F536E">
        <w:rPr>
          <w:rFonts w:ascii="Arial" w:hAnsi="Arial" w:cs="Arial"/>
        </w:rPr>
        <w:t>Facilitar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facilidades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también</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entregadas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arrendatarios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usufructuarios,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otro</w:t>
      </w:r>
      <w:r w:rsidRPr="001F536E" w:rsidR="00E803A3">
        <w:rPr>
          <w:rFonts w:ascii="Arial" w:hAnsi="Arial" w:cs="Arial"/>
        </w:rPr>
        <w:t xml:space="preserve"> </w:t>
      </w:r>
      <w:r w:rsidRPr="001F536E">
        <w:rPr>
          <w:rFonts w:ascii="Arial" w:hAnsi="Arial" w:cs="Arial"/>
        </w:rPr>
        <w:t>usuario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opere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título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p>
    <w:p w:rsidRPr="001F536E" w:rsidR="009F1D57" w:rsidP="007E24F0" w:rsidRDefault="009F1D57" w14:paraId="459B125E" w14:textId="4EBA6BC4">
      <w:pPr>
        <w:pStyle w:val="Prrafodelista"/>
        <w:numPr>
          <w:ilvl w:val="0"/>
          <w:numId w:val="50"/>
        </w:numPr>
        <w:autoSpaceDE/>
        <w:autoSpaceDN/>
        <w:adjustRightInd/>
        <w:spacing w:before="0" w:after="0"/>
        <w:contextualSpacing w:val="0"/>
        <w:rPr>
          <w:rFonts w:ascii="Arial" w:hAnsi="Arial" w:cs="Arial"/>
        </w:rPr>
      </w:pPr>
      <w:r w:rsidRPr="001F536E">
        <w:rPr>
          <w:rFonts w:ascii="Arial" w:hAnsi="Arial" w:cs="Arial"/>
        </w:rPr>
        <w:t>Permitir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acceda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tiempo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forma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subestaciones,</w:t>
      </w:r>
      <w:r w:rsidRPr="001F536E" w:rsidR="00E803A3">
        <w:rPr>
          <w:rFonts w:ascii="Arial" w:hAnsi="Arial" w:cs="Arial"/>
        </w:rPr>
        <w:t xml:space="preserve"> </w:t>
      </w:r>
      <w:r w:rsidRPr="001F536E">
        <w:rPr>
          <w:rFonts w:ascii="Arial" w:hAnsi="Arial" w:cs="Arial"/>
        </w:rPr>
        <w:t>patios,</w:t>
      </w:r>
      <w:r w:rsidRPr="001F536E" w:rsidR="00E803A3">
        <w:rPr>
          <w:rFonts w:ascii="Arial" w:hAnsi="Arial" w:cs="Arial"/>
        </w:rPr>
        <w:t xml:space="preserve"> </w:t>
      </w:r>
      <w:r w:rsidRPr="001F536E">
        <w:rPr>
          <w:rFonts w:ascii="Arial" w:hAnsi="Arial" w:cs="Arial"/>
        </w:rPr>
        <w:t>salas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aquellas</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deba</w:t>
      </w:r>
      <w:r w:rsidRPr="001F536E" w:rsidR="00E803A3">
        <w:rPr>
          <w:rFonts w:ascii="Arial" w:hAnsi="Arial" w:cs="Arial"/>
        </w:rPr>
        <w:t xml:space="preserve"> </w:t>
      </w:r>
      <w:r w:rsidRPr="001F536E">
        <w:rPr>
          <w:rFonts w:ascii="Arial" w:hAnsi="Arial" w:cs="Arial"/>
        </w:rPr>
        <w:t>ingresar</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hacer</w:t>
      </w:r>
      <w:r w:rsidRPr="001F536E" w:rsidR="00E803A3">
        <w:rPr>
          <w:rFonts w:ascii="Arial" w:hAnsi="Arial" w:cs="Arial"/>
        </w:rPr>
        <w:t xml:space="preserve"> </w:t>
      </w:r>
      <w:r w:rsidRPr="001F536E">
        <w:rPr>
          <w:rFonts w:ascii="Arial" w:hAnsi="Arial" w:cs="Arial"/>
        </w:rPr>
        <w:t>uso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materializar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p>
    <w:p w:rsidRPr="001F536E" w:rsidR="009F1D57" w:rsidP="007E24F0" w:rsidRDefault="009F1D57" w14:paraId="691C763D" w14:textId="2D046DCD">
      <w:pPr>
        <w:pStyle w:val="Prrafodelista"/>
        <w:numPr>
          <w:ilvl w:val="0"/>
          <w:numId w:val="50"/>
        </w:numPr>
        <w:autoSpaceDE/>
        <w:autoSpaceDN/>
        <w:adjustRightInd/>
        <w:spacing w:before="0" w:after="0"/>
        <w:contextualSpacing w:val="0"/>
        <w:rPr>
          <w:rFonts w:ascii="Arial" w:hAnsi="Arial" w:cs="Arial"/>
        </w:rPr>
      </w:pPr>
      <w:r w:rsidRPr="001F536E">
        <w:rPr>
          <w:rFonts w:ascii="Arial" w:hAnsi="Arial" w:cs="Arial"/>
        </w:rPr>
        <w:t>Participar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supervisión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aportando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antecedentes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le</w:t>
      </w:r>
      <w:r w:rsidRPr="001F536E" w:rsidR="00E803A3">
        <w:rPr>
          <w:rFonts w:ascii="Arial" w:hAnsi="Arial" w:cs="Arial"/>
        </w:rPr>
        <w:t xml:space="preserve"> </w:t>
      </w:r>
      <w:r w:rsidRPr="001F536E">
        <w:rPr>
          <w:rFonts w:ascii="Arial" w:hAnsi="Arial" w:cs="Arial"/>
        </w:rPr>
        <w:t>solicite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970A26">
        <w:rPr>
          <w:rFonts w:ascii="Arial" w:hAnsi="Arial" w:cs="Arial"/>
        </w:rPr>
        <w:t>Coordinador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formulando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observaciones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sugerencias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estimen</w:t>
      </w:r>
      <w:r w:rsidRPr="001F536E" w:rsidR="00E803A3">
        <w:rPr>
          <w:rFonts w:ascii="Arial" w:hAnsi="Arial" w:cs="Arial"/>
        </w:rPr>
        <w:t xml:space="preserve"> </w:t>
      </w:r>
      <w:r w:rsidRPr="001F536E">
        <w:rPr>
          <w:rFonts w:ascii="Arial" w:hAnsi="Arial" w:cs="Arial"/>
        </w:rPr>
        <w:t>pertinente</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procurar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segura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sistema</w:t>
      </w:r>
      <w:r w:rsidRPr="001F536E" w:rsidR="00E803A3">
        <w:rPr>
          <w:rFonts w:ascii="Arial" w:hAnsi="Arial" w:cs="Arial"/>
        </w:rPr>
        <w:t xml:space="preserve"> </w:t>
      </w:r>
      <w:r w:rsidRPr="001F536E">
        <w:rPr>
          <w:rFonts w:ascii="Arial" w:hAnsi="Arial" w:cs="Arial"/>
        </w:rPr>
        <w:t>eléctrico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instancias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participación.</w:t>
      </w:r>
    </w:p>
    <w:p w:rsidRPr="001F536E" w:rsidR="009F1D57" w:rsidP="007E24F0" w:rsidRDefault="009F1D57" w14:paraId="03F0F70D" w14:textId="72C065C1">
      <w:pPr>
        <w:pStyle w:val="Prrafodelista"/>
        <w:numPr>
          <w:ilvl w:val="0"/>
          <w:numId w:val="50"/>
        </w:numPr>
        <w:autoSpaceDE/>
        <w:autoSpaceDN/>
        <w:adjustRightInd/>
        <w:spacing w:before="0" w:after="0"/>
        <w:contextualSpacing w:val="0"/>
        <w:rPr>
          <w:rFonts w:ascii="Arial" w:hAnsi="Arial" w:cs="Arial"/>
        </w:rPr>
      </w:pP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el(los)</w:t>
      </w:r>
      <w:r w:rsidRPr="001F536E" w:rsidR="00E803A3">
        <w:rPr>
          <w:rFonts w:ascii="Arial" w:hAnsi="Arial" w:cs="Arial"/>
        </w:rPr>
        <w:t xml:space="preserve"> </w:t>
      </w:r>
      <w:r w:rsidRPr="001F536E">
        <w:rPr>
          <w:rFonts w:ascii="Arial" w:hAnsi="Arial" w:cs="Arial"/>
        </w:rPr>
        <w:t>Contrato(s)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suscriba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Adjudicatarios,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especial</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pagar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Precio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p>
    <w:p w:rsidRPr="001F536E" w:rsidR="009F1D57" w:rsidP="007E24F0" w:rsidRDefault="009F1D57" w14:paraId="4E426EFC" w14:textId="737D45CF">
      <w:pPr>
        <w:pStyle w:val="Prrafodelista"/>
        <w:numPr>
          <w:ilvl w:val="0"/>
          <w:numId w:val="50"/>
        </w:numPr>
        <w:autoSpaceDE/>
        <w:autoSpaceDN/>
        <w:adjustRightInd/>
        <w:spacing w:before="0" w:after="0"/>
        <w:contextualSpacing w:val="0"/>
        <w:rPr>
          <w:rFonts w:ascii="Arial" w:hAnsi="Arial" w:cs="Arial"/>
        </w:rPr>
      </w:pPr>
      <w:r w:rsidRPr="001F536E">
        <w:rPr>
          <w:rFonts w:ascii="Arial" w:hAnsi="Arial" w:cs="Arial"/>
        </w:rPr>
        <w:t>Podrán</w:t>
      </w:r>
      <w:r w:rsidRPr="001F536E" w:rsidR="00E803A3">
        <w:rPr>
          <w:rFonts w:ascii="Arial" w:hAnsi="Arial" w:cs="Arial"/>
        </w:rPr>
        <w:t xml:space="preserve"> </w:t>
      </w:r>
      <w:r w:rsidRPr="001F536E">
        <w:rPr>
          <w:rFonts w:ascii="Arial" w:hAnsi="Arial" w:cs="Arial"/>
        </w:rPr>
        <w:t>disponer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inspección</w:t>
      </w:r>
      <w:r w:rsidRPr="001F536E" w:rsidR="00E803A3">
        <w:rPr>
          <w:rFonts w:ascii="Arial" w:hAnsi="Arial" w:cs="Arial"/>
        </w:rPr>
        <w:t xml:space="preserve"> </w:t>
      </w:r>
      <w:r w:rsidRPr="001F536E">
        <w:rPr>
          <w:rFonts w:ascii="Arial" w:hAnsi="Arial" w:cs="Arial"/>
        </w:rPr>
        <w:t>técnica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independiente</w:t>
      </w:r>
      <w:r w:rsidRPr="001F536E" w:rsidR="008962E5">
        <w:rPr>
          <w:rFonts w:ascii="Arial" w:hAnsi="Arial" w:cs="Arial"/>
        </w:rPr>
        <w:t>,</w:t>
      </w:r>
      <w:r w:rsidRPr="001F536E" w:rsidR="00E803A3">
        <w:rPr>
          <w:rFonts w:ascii="Arial" w:hAnsi="Arial" w:cs="Arial"/>
        </w:rPr>
        <w:t xml:space="preserve"> </w:t>
      </w:r>
      <w:r w:rsidRPr="001F536E" w:rsidR="008F4247">
        <w:rPr>
          <w:rFonts w:ascii="Arial" w:hAnsi="Arial" w:cs="Arial"/>
        </w:rPr>
        <w:t>adicional</w:t>
      </w:r>
      <w:r w:rsidRPr="001F536E" w:rsidR="00E803A3">
        <w:rPr>
          <w:rFonts w:ascii="Arial" w:hAnsi="Arial" w:cs="Arial"/>
        </w:rPr>
        <w:t xml:space="preserve"> </w:t>
      </w:r>
      <w:r w:rsidRPr="001F536E" w:rsidR="008F4247">
        <w:rPr>
          <w:rFonts w:ascii="Arial" w:hAnsi="Arial" w:cs="Arial"/>
        </w:rPr>
        <w:t>a</w:t>
      </w:r>
      <w:r w:rsidRPr="001F536E" w:rsidR="00E803A3">
        <w:rPr>
          <w:rFonts w:ascii="Arial" w:hAnsi="Arial" w:cs="Arial"/>
        </w:rPr>
        <w:t xml:space="preserve"> </w:t>
      </w:r>
      <w:r w:rsidRPr="001F536E" w:rsidR="008F4247">
        <w:rPr>
          <w:rFonts w:ascii="Arial" w:hAnsi="Arial" w:cs="Arial"/>
        </w:rPr>
        <w:t>l</w:t>
      </w:r>
      <w:r w:rsidRPr="001F536E" w:rsidR="001E3378">
        <w:rPr>
          <w:rFonts w:ascii="Arial" w:hAnsi="Arial" w:cs="Arial"/>
        </w:rPr>
        <w:t>a</w:t>
      </w:r>
      <w:r w:rsidRPr="001F536E" w:rsidR="00E803A3">
        <w:rPr>
          <w:rFonts w:ascii="Arial" w:hAnsi="Arial" w:cs="Arial"/>
        </w:rPr>
        <w:t xml:space="preserve"> </w:t>
      </w:r>
      <w:r w:rsidRPr="001F536E" w:rsidR="001E3378">
        <w:rPr>
          <w:rFonts w:ascii="Arial" w:hAnsi="Arial" w:cs="Arial"/>
        </w:rPr>
        <w:t>ITO</w:t>
      </w:r>
      <w:r w:rsidRPr="001F536E" w:rsidR="00E803A3">
        <w:rPr>
          <w:rFonts w:ascii="Arial" w:hAnsi="Arial" w:cs="Arial"/>
        </w:rPr>
        <w:t xml:space="preserve"> </w:t>
      </w:r>
      <w:r w:rsidRPr="001F536E" w:rsidR="008F4247">
        <w:rPr>
          <w:rFonts w:ascii="Arial" w:hAnsi="Arial" w:cs="Arial"/>
        </w:rPr>
        <w:t>establecid</w:t>
      </w:r>
      <w:r w:rsidRPr="001F536E" w:rsidR="001E3378">
        <w:rPr>
          <w:rFonts w:ascii="Arial" w:hAnsi="Arial" w:cs="Arial"/>
        </w:rPr>
        <w:t>a</w:t>
      </w:r>
      <w:r w:rsidRPr="001F536E" w:rsidR="00E803A3">
        <w:rPr>
          <w:rFonts w:ascii="Arial" w:hAnsi="Arial" w:cs="Arial"/>
        </w:rPr>
        <w:t xml:space="preserve"> </w:t>
      </w:r>
      <w:r w:rsidRPr="001F536E" w:rsidR="008F4247">
        <w:rPr>
          <w:rFonts w:ascii="Arial" w:hAnsi="Arial" w:cs="Arial"/>
        </w:rPr>
        <w:t>en</w:t>
      </w:r>
      <w:r w:rsidRPr="001F536E" w:rsidR="00E803A3">
        <w:rPr>
          <w:rFonts w:ascii="Arial" w:hAnsi="Arial" w:cs="Arial"/>
        </w:rPr>
        <w:t xml:space="preserve"> </w:t>
      </w:r>
      <w:r w:rsidRPr="001F536E" w:rsidR="008F4247">
        <w:rPr>
          <w:rFonts w:ascii="Arial" w:hAnsi="Arial" w:cs="Arial"/>
        </w:rPr>
        <w:t>las</w:t>
      </w:r>
      <w:r w:rsidRPr="001F536E" w:rsidR="00E803A3">
        <w:rPr>
          <w:rFonts w:ascii="Arial" w:hAnsi="Arial" w:cs="Arial"/>
        </w:rPr>
        <w:t xml:space="preserve"> </w:t>
      </w:r>
      <w:r w:rsidRPr="001F536E" w:rsidR="008F4247">
        <w:rPr>
          <w:rFonts w:ascii="Arial" w:hAnsi="Arial" w:cs="Arial"/>
        </w:rPr>
        <w:t>Bases</w:t>
      </w:r>
      <w:r w:rsidRPr="001F536E" w:rsidR="00E803A3">
        <w:rPr>
          <w:rFonts w:ascii="Arial" w:hAnsi="Arial" w:cs="Arial"/>
        </w:rPr>
        <w:t xml:space="preserve"> </w:t>
      </w:r>
      <w:r w:rsidRPr="001F536E" w:rsidR="008F4247">
        <w:rPr>
          <w:rFonts w:ascii="Arial" w:hAnsi="Arial" w:cs="Arial"/>
        </w:rPr>
        <w:t>de</w:t>
      </w:r>
      <w:r w:rsidRPr="001F536E" w:rsidR="00E803A3">
        <w:rPr>
          <w:rFonts w:ascii="Arial" w:hAnsi="Arial" w:cs="Arial"/>
        </w:rPr>
        <w:t xml:space="preserve"> </w:t>
      </w:r>
      <w:r w:rsidRPr="001F536E" w:rsidR="008F4247">
        <w:rPr>
          <w:rFonts w:ascii="Arial" w:hAnsi="Arial" w:cs="Arial"/>
        </w:rPr>
        <w:t>Ejecución</w:t>
      </w:r>
      <w:r w:rsidRPr="001F536E" w:rsidR="00E803A3">
        <w:rPr>
          <w:rFonts w:ascii="Arial" w:hAnsi="Arial" w:cs="Arial"/>
        </w:rPr>
        <w:t xml:space="preserve"> </w:t>
      </w:r>
      <w:r w:rsidRPr="001F536E" w:rsidR="00CE37C6">
        <w:rPr>
          <w:rFonts w:ascii="Arial" w:hAnsi="Arial" w:cs="Arial"/>
        </w:rPr>
        <w:t>de</w:t>
      </w:r>
      <w:r w:rsidRPr="001F536E" w:rsidR="00E803A3">
        <w:rPr>
          <w:rFonts w:ascii="Arial" w:hAnsi="Arial" w:cs="Arial"/>
        </w:rPr>
        <w:t xml:space="preserve"> </w:t>
      </w:r>
      <w:r w:rsidRPr="001F536E" w:rsidR="00CE37C6">
        <w:rPr>
          <w:rFonts w:ascii="Arial" w:hAnsi="Arial" w:cs="Arial"/>
        </w:rPr>
        <w:t>Obras</w:t>
      </w:r>
      <w:r w:rsidRPr="001F536E" w:rsidR="00E803A3">
        <w:rPr>
          <w:rFonts w:ascii="Arial" w:hAnsi="Arial" w:cs="Arial"/>
        </w:rPr>
        <w:t xml:space="preserve"> </w:t>
      </w:r>
      <w:r w:rsidRPr="001F536E" w:rsidR="00CE37C6">
        <w:rPr>
          <w:rFonts w:ascii="Arial" w:hAnsi="Arial" w:cs="Arial"/>
        </w:rPr>
        <w:t>de</w:t>
      </w:r>
      <w:r w:rsidRPr="001F536E" w:rsidR="00E803A3">
        <w:rPr>
          <w:rFonts w:ascii="Arial" w:hAnsi="Arial" w:cs="Arial"/>
        </w:rPr>
        <w:t xml:space="preserve"> </w:t>
      </w:r>
      <w:r w:rsidRPr="001F536E" w:rsidR="00CE37C6">
        <w:rPr>
          <w:rFonts w:ascii="Arial" w:hAnsi="Arial" w:cs="Arial"/>
        </w:rPr>
        <w:t>Ampliación</w:t>
      </w:r>
      <w:r w:rsidRPr="001F536E">
        <w:rPr>
          <w:rFonts w:ascii="Arial" w:hAnsi="Arial" w:cs="Arial"/>
        </w:rPr>
        <w:t>,</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informar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empresa</w:t>
      </w:r>
      <w:r w:rsidRPr="001F536E" w:rsidR="00E803A3">
        <w:rPr>
          <w:rFonts w:ascii="Arial" w:hAnsi="Arial" w:cs="Arial"/>
        </w:rPr>
        <w:t xml:space="preserve"> </w:t>
      </w:r>
      <w:r w:rsidRPr="001F536E">
        <w:rPr>
          <w:rFonts w:ascii="Arial" w:hAnsi="Arial" w:cs="Arial"/>
        </w:rPr>
        <w:t>propietaria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situaciones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pudiesen</w:t>
      </w:r>
      <w:r w:rsidRPr="001F536E" w:rsidR="00E803A3">
        <w:rPr>
          <w:rFonts w:ascii="Arial" w:hAnsi="Arial" w:cs="Arial"/>
        </w:rPr>
        <w:t xml:space="preserve"> </w:t>
      </w:r>
      <w:r w:rsidRPr="001F536E">
        <w:rPr>
          <w:rFonts w:ascii="Arial" w:hAnsi="Arial" w:cs="Arial"/>
        </w:rPr>
        <w:t>afectar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seguridad</w:t>
      </w:r>
      <w:r w:rsidRPr="001F536E" w:rsidR="00E803A3">
        <w:rPr>
          <w:rFonts w:ascii="Arial" w:hAnsi="Arial" w:cs="Arial"/>
        </w:rPr>
        <w:t xml:space="preserve"> </w:t>
      </w:r>
      <w:r w:rsidRPr="001F536E">
        <w:rPr>
          <w:rFonts w:ascii="Arial" w:hAnsi="Arial" w:cs="Arial"/>
        </w:rPr>
        <w:t>e</w:t>
      </w:r>
      <w:r w:rsidRPr="001F536E" w:rsidR="00E803A3">
        <w:rPr>
          <w:rFonts w:ascii="Arial" w:hAnsi="Arial" w:cs="Arial"/>
        </w:rPr>
        <w:t xml:space="preserve"> </w:t>
      </w:r>
      <w:r w:rsidRPr="001F536E">
        <w:rPr>
          <w:rFonts w:ascii="Arial" w:hAnsi="Arial" w:cs="Arial"/>
        </w:rPr>
        <w:t>integridad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sistema</w:t>
      </w:r>
      <w:r w:rsidRPr="001F536E" w:rsidR="00E803A3">
        <w:rPr>
          <w:rFonts w:ascii="Arial" w:hAnsi="Arial" w:cs="Arial"/>
        </w:rPr>
        <w:t xml:space="preserve"> </w:t>
      </w:r>
      <w:r w:rsidRPr="001F536E">
        <w:rPr>
          <w:rFonts w:ascii="Arial" w:hAnsi="Arial" w:cs="Arial"/>
        </w:rPr>
        <w:t>eléctrico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cuando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ejecutadas</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ajusten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Pr>
          <w:rFonts w:ascii="Arial" w:hAnsi="Arial" w:cs="Arial"/>
        </w:rPr>
        <w:t>Decreto.</w:t>
      </w:r>
    </w:p>
    <w:p w:rsidRPr="001F536E" w:rsidR="00830F57" w:rsidP="007E24F0" w:rsidRDefault="00BF17B7" w14:paraId="5482F627" w14:textId="5B82597B">
      <w:pPr>
        <w:pStyle w:val="Prrafodelista"/>
        <w:numPr>
          <w:ilvl w:val="0"/>
          <w:numId w:val="50"/>
        </w:numPr>
        <w:autoSpaceDE/>
        <w:autoSpaceDN/>
        <w:adjustRightInd/>
        <w:spacing w:before="0" w:after="0"/>
        <w:contextualSpacing w:val="0"/>
        <w:rPr>
          <w:rFonts w:ascii="Arial" w:hAnsi="Arial" w:cs="Arial"/>
        </w:rPr>
      </w:pPr>
      <w:r w:rsidRPr="001F536E">
        <w:rPr>
          <w:rFonts w:ascii="Arial" w:hAnsi="Arial" w:cs="Arial"/>
        </w:rPr>
        <w:t>Verificar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pag</w:t>
      </w:r>
      <w:r w:rsidRPr="001F536E" w:rsidR="004F18B5">
        <w:rPr>
          <w:rFonts w:ascii="Arial" w:hAnsi="Arial" w:cs="Arial"/>
        </w:rPr>
        <w:t>os</w:t>
      </w:r>
      <w:r w:rsidRPr="001F536E" w:rsidR="00E803A3">
        <w:rPr>
          <w:rFonts w:ascii="Arial" w:hAnsi="Arial" w:cs="Arial"/>
        </w:rPr>
        <w:t xml:space="preserve"> </w:t>
      </w:r>
      <w:r w:rsidRPr="001F536E" w:rsidR="004F18B5">
        <w:rPr>
          <w:rFonts w:ascii="Arial" w:hAnsi="Arial" w:cs="Arial"/>
        </w:rPr>
        <w:t>al</w:t>
      </w:r>
      <w:r w:rsidRPr="001F536E" w:rsidR="00E803A3">
        <w:rPr>
          <w:rFonts w:ascii="Arial" w:hAnsi="Arial" w:cs="Arial"/>
        </w:rPr>
        <w:t xml:space="preserve"> </w:t>
      </w:r>
      <w:r w:rsidRPr="001F536E" w:rsidR="004F18B5">
        <w:rPr>
          <w:rFonts w:ascii="Arial" w:hAnsi="Arial" w:cs="Arial"/>
        </w:rPr>
        <w:t>Adjudicatario</w:t>
      </w:r>
      <w:r w:rsidRPr="001F536E" w:rsidR="00E803A3">
        <w:rPr>
          <w:rFonts w:ascii="Arial" w:hAnsi="Arial" w:cs="Arial"/>
        </w:rPr>
        <w:t xml:space="preserve"> </w:t>
      </w:r>
      <w:r w:rsidRPr="001F536E" w:rsidR="004F18B5">
        <w:rPr>
          <w:rFonts w:ascii="Arial" w:hAnsi="Arial" w:cs="Arial"/>
        </w:rPr>
        <w:t>se</w:t>
      </w:r>
      <w:r w:rsidRPr="001F536E" w:rsidR="00E803A3">
        <w:rPr>
          <w:rFonts w:ascii="Arial" w:hAnsi="Arial" w:cs="Arial"/>
        </w:rPr>
        <w:t xml:space="preserve"> </w:t>
      </w:r>
      <w:r w:rsidRPr="001F536E" w:rsidR="004F18B5">
        <w:rPr>
          <w:rFonts w:ascii="Arial" w:hAnsi="Arial" w:cs="Arial"/>
        </w:rPr>
        <w:t>realicen</w:t>
      </w:r>
      <w:r w:rsidRPr="001F536E" w:rsidR="00E803A3">
        <w:rPr>
          <w:rFonts w:ascii="Arial" w:hAnsi="Arial" w:cs="Arial"/>
        </w:rPr>
        <w:t xml:space="preserve"> </w:t>
      </w:r>
      <w:r w:rsidRPr="001F536E" w:rsidR="004F18B5">
        <w:rPr>
          <w:rFonts w:ascii="Arial" w:hAnsi="Arial" w:cs="Arial"/>
        </w:rPr>
        <w:t>en</w:t>
      </w:r>
      <w:r w:rsidRPr="001F536E" w:rsidR="00E803A3">
        <w:rPr>
          <w:rFonts w:ascii="Arial" w:hAnsi="Arial" w:cs="Arial"/>
        </w:rPr>
        <w:t xml:space="preserve"> </w:t>
      </w:r>
      <w:r w:rsidRPr="001F536E" w:rsidR="004F18B5">
        <w:rPr>
          <w:rFonts w:ascii="Arial" w:hAnsi="Arial" w:cs="Arial"/>
        </w:rPr>
        <w:t>tiempo</w:t>
      </w:r>
      <w:r w:rsidRPr="001F536E" w:rsidR="00E803A3">
        <w:rPr>
          <w:rFonts w:ascii="Arial" w:hAnsi="Arial" w:cs="Arial"/>
        </w:rPr>
        <w:t xml:space="preserve"> </w:t>
      </w:r>
      <w:r w:rsidRPr="001F536E" w:rsidR="004F18B5">
        <w:rPr>
          <w:rFonts w:ascii="Arial" w:hAnsi="Arial" w:cs="Arial"/>
        </w:rPr>
        <w:t>y</w:t>
      </w:r>
      <w:r w:rsidRPr="001F536E" w:rsidR="00E803A3">
        <w:rPr>
          <w:rFonts w:ascii="Arial" w:hAnsi="Arial" w:cs="Arial"/>
        </w:rPr>
        <w:t xml:space="preserve"> </w:t>
      </w:r>
      <w:r w:rsidRPr="001F536E" w:rsidR="004F18B5">
        <w:rPr>
          <w:rFonts w:ascii="Arial" w:hAnsi="Arial" w:cs="Arial"/>
        </w:rPr>
        <w:t>forma.</w:t>
      </w:r>
      <w:r w:rsidRPr="001F536E" w:rsidR="00E803A3">
        <w:rPr>
          <w:rFonts w:ascii="Arial" w:hAnsi="Arial" w:cs="Arial"/>
        </w:rPr>
        <w:t xml:space="preserve"> </w:t>
      </w:r>
    </w:p>
    <w:p w:rsidRPr="001F536E" w:rsidR="00BF17B7" w:rsidP="007E24F0" w:rsidRDefault="004F18B5" w14:paraId="0C0E127B" w14:textId="696643FE">
      <w:pPr>
        <w:pStyle w:val="Prrafodelista"/>
        <w:numPr>
          <w:ilvl w:val="0"/>
          <w:numId w:val="50"/>
        </w:numPr>
        <w:autoSpaceDE/>
        <w:autoSpaceDN/>
        <w:adjustRightInd/>
        <w:spacing w:before="0" w:after="0"/>
        <w:contextualSpacing w:val="0"/>
        <w:rPr>
          <w:rFonts w:ascii="Arial" w:hAnsi="Arial" w:cs="Arial"/>
        </w:rPr>
      </w:pPr>
      <w:r w:rsidRPr="001F536E">
        <w:rPr>
          <w:rFonts w:ascii="Arial" w:hAnsi="Arial" w:cs="Arial"/>
        </w:rPr>
        <w:t>Velar</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17088A">
        <w:rPr>
          <w:rFonts w:ascii="Arial" w:hAnsi="Arial" w:cs="Arial"/>
        </w:rPr>
        <w:t>resguardo</w:t>
      </w:r>
      <w:r w:rsidRPr="001F536E" w:rsidR="00E803A3">
        <w:rPr>
          <w:rFonts w:ascii="Arial" w:hAnsi="Arial" w:cs="Arial"/>
        </w:rPr>
        <w:t xml:space="preserve"> </w:t>
      </w:r>
      <w:r w:rsidRPr="001F536E" w:rsidR="0017088A">
        <w:rPr>
          <w:rFonts w:ascii="Arial" w:hAnsi="Arial" w:cs="Arial"/>
        </w:rPr>
        <w:t>de</w:t>
      </w:r>
      <w:r w:rsidRPr="001F536E" w:rsidR="00E803A3">
        <w:rPr>
          <w:rFonts w:ascii="Arial" w:hAnsi="Arial" w:cs="Arial"/>
        </w:rPr>
        <w:t xml:space="preserve"> </w:t>
      </w:r>
      <w:r w:rsidRPr="001F536E" w:rsidR="0017088A">
        <w:rPr>
          <w:rFonts w:ascii="Arial" w:hAnsi="Arial" w:cs="Arial"/>
        </w:rPr>
        <w:t>los</w:t>
      </w:r>
      <w:r w:rsidRPr="001F536E" w:rsidR="00E803A3">
        <w:rPr>
          <w:rFonts w:ascii="Arial" w:hAnsi="Arial" w:cs="Arial"/>
        </w:rPr>
        <w:t xml:space="preserve"> </w:t>
      </w:r>
      <w:r w:rsidRPr="001F536E" w:rsidR="0017088A">
        <w:rPr>
          <w:rFonts w:ascii="Arial" w:hAnsi="Arial" w:cs="Arial"/>
        </w:rPr>
        <w:t>recursos</w:t>
      </w:r>
      <w:r w:rsidRPr="001F536E" w:rsidR="00E803A3">
        <w:rPr>
          <w:rFonts w:ascii="Arial" w:hAnsi="Arial" w:cs="Arial"/>
        </w:rPr>
        <w:t xml:space="preserve"> </w:t>
      </w:r>
      <w:r w:rsidRPr="001F536E" w:rsidR="0017088A">
        <w:rPr>
          <w:rFonts w:ascii="Arial" w:hAnsi="Arial" w:cs="Arial"/>
        </w:rPr>
        <w:t>y</w:t>
      </w:r>
      <w:r w:rsidRPr="001F536E" w:rsidR="00E803A3">
        <w:rPr>
          <w:rFonts w:ascii="Arial" w:hAnsi="Arial" w:cs="Arial"/>
        </w:rPr>
        <w:t xml:space="preserve"> </w:t>
      </w:r>
      <w:r w:rsidRPr="001F536E" w:rsidR="0017088A">
        <w:rPr>
          <w:rFonts w:ascii="Arial" w:hAnsi="Arial" w:cs="Arial"/>
        </w:rPr>
        <w:t>verificar</w:t>
      </w:r>
      <w:r w:rsidRPr="001F536E" w:rsidR="00E803A3">
        <w:rPr>
          <w:rFonts w:ascii="Arial" w:hAnsi="Arial" w:cs="Arial"/>
        </w:rPr>
        <w:t xml:space="preserve"> </w:t>
      </w:r>
      <w:r w:rsidRPr="001F536E" w:rsidR="0017088A">
        <w:rPr>
          <w:rFonts w:ascii="Arial" w:hAnsi="Arial" w:cs="Arial"/>
        </w:rPr>
        <w:t>que</w:t>
      </w:r>
      <w:r w:rsidRPr="001F536E" w:rsidR="00E803A3">
        <w:rPr>
          <w:rFonts w:ascii="Arial" w:hAnsi="Arial" w:cs="Arial"/>
        </w:rPr>
        <w:t xml:space="preserve"> </w:t>
      </w:r>
      <w:r w:rsidRPr="001F536E" w:rsidR="0017088A">
        <w:rPr>
          <w:rFonts w:ascii="Arial" w:hAnsi="Arial" w:cs="Arial"/>
        </w:rPr>
        <w:t>ningún</w:t>
      </w:r>
      <w:r w:rsidRPr="001F536E" w:rsidR="00E803A3">
        <w:rPr>
          <w:rFonts w:ascii="Arial" w:hAnsi="Arial" w:cs="Arial"/>
        </w:rPr>
        <w:t xml:space="preserve"> </w:t>
      </w:r>
      <w:r w:rsidRPr="001F536E" w:rsidR="0017088A">
        <w:rPr>
          <w:rFonts w:ascii="Arial" w:hAnsi="Arial" w:cs="Arial"/>
        </w:rPr>
        <w:t>pago</w:t>
      </w:r>
      <w:r w:rsidRPr="001F536E" w:rsidR="00E803A3">
        <w:rPr>
          <w:rFonts w:ascii="Arial" w:hAnsi="Arial" w:cs="Arial"/>
        </w:rPr>
        <w:t xml:space="preserve"> </w:t>
      </w:r>
      <w:r w:rsidRPr="001F536E" w:rsidR="0017088A">
        <w:rPr>
          <w:rFonts w:ascii="Arial" w:hAnsi="Arial" w:cs="Arial"/>
        </w:rPr>
        <w:t>sea</w:t>
      </w:r>
      <w:r w:rsidRPr="001F536E" w:rsidR="00E803A3">
        <w:rPr>
          <w:rFonts w:ascii="Arial" w:hAnsi="Arial" w:cs="Arial"/>
        </w:rPr>
        <w:t xml:space="preserve"> </w:t>
      </w:r>
      <w:r w:rsidRPr="001F536E" w:rsidR="0017088A">
        <w:rPr>
          <w:rFonts w:ascii="Arial" w:hAnsi="Arial" w:cs="Arial"/>
        </w:rPr>
        <w:t>realizado</w:t>
      </w:r>
      <w:r w:rsidRPr="001F536E" w:rsidR="00E803A3">
        <w:rPr>
          <w:rFonts w:ascii="Arial" w:hAnsi="Arial" w:cs="Arial"/>
        </w:rPr>
        <w:t xml:space="preserve"> </w:t>
      </w:r>
      <w:r w:rsidRPr="001F536E" w:rsidR="0017088A">
        <w:rPr>
          <w:rFonts w:ascii="Arial" w:hAnsi="Arial" w:cs="Arial"/>
        </w:rPr>
        <w:t>previo</w:t>
      </w:r>
      <w:r w:rsidRPr="001F536E" w:rsidR="00E803A3">
        <w:rPr>
          <w:rFonts w:ascii="Arial" w:hAnsi="Arial" w:cs="Arial"/>
        </w:rPr>
        <w:t xml:space="preserve"> </w:t>
      </w:r>
      <w:r w:rsidRPr="001F536E" w:rsidR="0017088A">
        <w:rPr>
          <w:rFonts w:ascii="Arial" w:hAnsi="Arial" w:cs="Arial"/>
        </w:rPr>
        <w:t>al</w:t>
      </w:r>
      <w:r w:rsidRPr="001F536E" w:rsidR="00E803A3">
        <w:rPr>
          <w:rFonts w:ascii="Arial" w:hAnsi="Arial" w:cs="Arial"/>
        </w:rPr>
        <w:t xml:space="preserve"> </w:t>
      </w:r>
      <w:r w:rsidRPr="001F536E" w:rsidR="0017088A">
        <w:rPr>
          <w:rFonts w:ascii="Arial" w:hAnsi="Arial" w:cs="Arial"/>
        </w:rPr>
        <w:t>cumplimiento</w:t>
      </w:r>
      <w:r w:rsidRPr="001F536E" w:rsidR="00E803A3">
        <w:rPr>
          <w:rFonts w:ascii="Arial" w:hAnsi="Arial" w:cs="Arial"/>
        </w:rPr>
        <w:t xml:space="preserve"> </w:t>
      </w:r>
      <w:r w:rsidRPr="001F536E" w:rsidR="0017088A">
        <w:rPr>
          <w:rFonts w:ascii="Arial" w:hAnsi="Arial" w:cs="Arial"/>
        </w:rPr>
        <w:t>del</w:t>
      </w:r>
      <w:r w:rsidRPr="001F536E" w:rsidR="00E803A3">
        <w:rPr>
          <w:rFonts w:ascii="Arial" w:hAnsi="Arial" w:cs="Arial"/>
        </w:rPr>
        <w:t xml:space="preserve"> </w:t>
      </w:r>
      <w:r w:rsidRPr="001F536E" w:rsidR="0017088A">
        <w:rPr>
          <w:rFonts w:ascii="Arial" w:hAnsi="Arial" w:cs="Arial"/>
        </w:rPr>
        <w:t>Hito</w:t>
      </w:r>
      <w:r w:rsidRPr="001F536E" w:rsidR="00E803A3">
        <w:rPr>
          <w:rFonts w:ascii="Arial" w:hAnsi="Arial" w:cs="Arial"/>
        </w:rPr>
        <w:t xml:space="preserve"> </w:t>
      </w:r>
      <w:r w:rsidRPr="001F536E" w:rsidR="0002529D">
        <w:rPr>
          <w:rFonts w:ascii="Arial" w:hAnsi="Arial" w:cs="Arial"/>
        </w:rPr>
        <w:t>de</w:t>
      </w:r>
      <w:r w:rsidRPr="001F536E" w:rsidR="00E803A3">
        <w:rPr>
          <w:rFonts w:ascii="Arial" w:hAnsi="Arial" w:cs="Arial"/>
        </w:rPr>
        <w:t xml:space="preserve"> </w:t>
      </w:r>
      <w:r w:rsidRPr="001F536E" w:rsidR="0002529D">
        <w:rPr>
          <w:rFonts w:ascii="Arial" w:hAnsi="Arial" w:cs="Arial"/>
        </w:rPr>
        <w:t>Pago</w:t>
      </w:r>
      <w:r w:rsidRPr="001F536E" w:rsidR="00E803A3">
        <w:rPr>
          <w:rFonts w:ascii="Arial" w:hAnsi="Arial" w:cs="Arial"/>
        </w:rPr>
        <w:t xml:space="preserve"> </w:t>
      </w:r>
      <w:r w:rsidRPr="001F536E" w:rsidR="0017088A">
        <w:rPr>
          <w:rFonts w:ascii="Arial" w:hAnsi="Arial" w:cs="Arial"/>
        </w:rPr>
        <w:t>correspondiente</w:t>
      </w:r>
      <w:r w:rsidRPr="001F536E" w:rsidR="00983144">
        <w:rPr>
          <w:rFonts w:ascii="Arial" w:hAnsi="Arial" w:cs="Arial"/>
        </w:rPr>
        <w:t>,</w:t>
      </w:r>
      <w:r w:rsidRPr="001F536E" w:rsidR="00E803A3">
        <w:rPr>
          <w:rFonts w:ascii="Arial" w:hAnsi="Arial" w:cs="Arial"/>
        </w:rPr>
        <w:t xml:space="preserve"> </w:t>
      </w:r>
      <w:r w:rsidRPr="001F536E" w:rsidR="00983144">
        <w:rPr>
          <w:rFonts w:ascii="Arial" w:hAnsi="Arial" w:cs="Arial"/>
        </w:rPr>
        <w:t>salvo</w:t>
      </w:r>
      <w:r w:rsidRPr="001F536E" w:rsidR="00E803A3">
        <w:rPr>
          <w:rFonts w:ascii="Arial" w:hAnsi="Arial" w:cs="Arial"/>
        </w:rPr>
        <w:t xml:space="preserve"> </w:t>
      </w:r>
      <w:r w:rsidRPr="001F536E" w:rsidR="00983144">
        <w:rPr>
          <w:rFonts w:ascii="Arial" w:hAnsi="Arial" w:cs="Arial"/>
        </w:rPr>
        <w:t>acuerdo</w:t>
      </w:r>
      <w:r w:rsidRPr="001F536E" w:rsidR="00E803A3">
        <w:rPr>
          <w:rFonts w:ascii="Arial" w:hAnsi="Arial" w:cs="Arial"/>
        </w:rPr>
        <w:t xml:space="preserve"> </w:t>
      </w:r>
      <w:r w:rsidRPr="001F536E" w:rsidR="00983144">
        <w:rPr>
          <w:rFonts w:ascii="Arial" w:hAnsi="Arial" w:cs="Arial"/>
        </w:rPr>
        <w:t>entre</w:t>
      </w:r>
      <w:r w:rsidRPr="001F536E" w:rsidR="00E803A3">
        <w:rPr>
          <w:rFonts w:ascii="Arial" w:hAnsi="Arial" w:cs="Arial"/>
        </w:rPr>
        <w:t xml:space="preserve"> </w:t>
      </w:r>
      <w:r w:rsidRPr="001F536E" w:rsidR="00983144">
        <w:rPr>
          <w:rFonts w:ascii="Arial" w:hAnsi="Arial" w:cs="Arial"/>
        </w:rPr>
        <w:t>las</w:t>
      </w:r>
      <w:r w:rsidRPr="001F536E" w:rsidR="00E803A3">
        <w:rPr>
          <w:rFonts w:ascii="Arial" w:hAnsi="Arial" w:cs="Arial"/>
        </w:rPr>
        <w:t xml:space="preserve"> </w:t>
      </w:r>
      <w:r w:rsidRPr="001F536E" w:rsidR="00983144">
        <w:rPr>
          <w:rFonts w:ascii="Arial" w:hAnsi="Arial" w:cs="Arial"/>
        </w:rPr>
        <w:t>partes</w:t>
      </w:r>
      <w:r w:rsidRPr="001F536E" w:rsidR="00464EA2">
        <w:rPr>
          <w:rFonts w:ascii="Arial" w:hAnsi="Arial" w:cs="Arial"/>
        </w:rPr>
        <w:t>,</w:t>
      </w:r>
      <w:r w:rsidRPr="001F536E" w:rsidR="00E803A3">
        <w:rPr>
          <w:rFonts w:ascii="Arial" w:hAnsi="Arial" w:cs="Arial"/>
        </w:rPr>
        <w:t xml:space="preserve"> </w:t>
      </w:r>
      <w:r w:rsidRPr="001F536E" w:rsidR="00464EA2">
        <w:rPr>
          <w:rFonts w:ascii="Arial" w:hAnsi="Arial" w:cs="Arial"/>
        </w:rPr>
        <w:t>donde</w:t>
      </w:r>
      <w:r w:rsidRPr="001F536E" w:rsidR="00E803A3">
        <w:rPr>
          <w:rFonts w:ascii="Arial" w:hAnsi="Arial" w:cs="Arial"/>
        </w:rPr>
        <w:t xml:space="preserve"> </w:t>
      </w:r>
      <w:r w:rsidRPr="001F536E" w:rsidR="00464EA2">
        <w:rPr>
          <w:rFonts w:ascii="Arial" w:hAnsi="Arial" w:cs="Arial"/>
        </w:rPr>
        <w:t>de</w:t>
      </w:r>
      <w:r w:rsidRPr="001F536E" w:rsidR="00794B09">
        <w:rPr>
          <w:rFonts w:ascii="Arial" w:hAnsi="Arial" w:cs="Arial"/>
        </w:rPr>
        <w:t>be</w:t>
      </w:r>
      <w:r w:rsidRPr="001F536E" w:rsidR="00E803A3">
        <w:rPr>
          <w:rFonts w:ascii="Arial" w:hAnsi="Arial" w:cs="Arial"/>
        </w:rPr>
        <w:t xml:space="preserve"> </w:t>
      </w:r>
      <w:r w:rsidRPr="001F536E" w:rsidR="00464EA2">
        <w:rPr>
          <w:rFonts w:ascii="Arial" w:hAnsi="Arial" w:cs="Arial"/>
        </w:rPr>
        <w:t>quedar</w:t>
      </w:r>
      <w:r w:rsidRPr="001F536E" w:rsidR="00E803A3">
        <w:rPr>
          <w:rFonts w:ascii="Arial" w:hAnsi="Arial" w:cs="Arial"/>
        </w:rPr>
        <w:t xml:space="preserve"> </w:t>
      </w:r>
      <w:r w:rsidRPr="001F536E" w:rsidR="00464EA2">
        <w:rPr>
          <w:rFonts w:ascii="Arial" w:hAnsi="Arial" w:cs="Arial"/>
        </w:rPr>
        <w:t>establecido</w:t>
      </w:r>
      <w:r w:rsidRPr="001F536E" w:rsidR="00E803A3">
        <w:rPr>
          <w:rFonts w:ascii="Arial" w:hAnsi="Arial" w:cs="Arial"/>
        </w:rPr>
        <w:t xml:space="preserve"> </w:t>
      </w:r>
      <w:r w:rsidRPr="001F536E" w:rsidR="00794B09">
        <w:rPr>
          <w:rFonts w:ascii="Arial" w:hAnsi="Arial" w:cs="Arial"/>
        </w:rPr>
        <w:t>por</w:t>
      </w:r>
      <w:r w:rsidRPr="001F536E" w:rsidR="00E803A3">
        <w:rPr>
          <w:rFonts w:ascii="Arial" w:hAnsi="Arial" w:cs="Arial"/>
        </w:rPr>
        <w:t xml:space="preserve"> </w:t>
      </w:r>
      <w:r w:rsidRPr="001F536E" w:rsidR="00794B09">
        <w:rPr>
          <w:rFonts w:ascii="Arial" w:hAnsi="Arial" w:cs="Arial"/>
        </w:rPr>
        <w:t>medio</w:t>
      </w:r>
      <w:r w:rsidRPr="001F536E" w:rsidR="00E803A3">
        <w:rPr>
          <w:rFonts w:ascii="Arial" w:hAnsi="Arial" w:cs="Arial"/>
        </w:rPr>
        <w:t xml:space="preserve"> </w:t>
      </w:r>
      <w:r w:rsidRPr="001F536E" w:rsidR="00794B09">
        <w:rPr>
          <w:rFonts w:ascii="Arial" w:hAnsi="Arial" w:cs="Arial"/>
        </w:rPr>
        <w:t>de</w:t>
      </w:r>
      <w:r w:rsidRPr="001F536E" w:rsidR="00E803A3">
        <w:rPr>
          <w:rFonts w:ascii="Arial" w:hAnsi="Arial" w:cs="Arial"/>
        </w:rPr>
        <w:t xml:space="preserve"> </w:t>
      </w:r>
      <w:r w:rsidRPr="001F536E" w:rsidR="00794B09">
        <w:rPr>
          <w:rFonts w:ascii="Arial" w:hAnsi="Arial" w:cs="Arial"/>
        </w:rPr>
        <w:t>protocolos</w:t>
      </w:r>
      <w:r w:rsidRPr="001F536E" w:rsidR="00E803A3">
        <w:rPr>
          <w:rFonts w:ascii="Arial" w:hAnsi="Arial" w:cs="Arial"/>
        </w:rPr>
        <w:t xml:space="preserve"> </w:t>
      </w:r>
      <w:r w:rsidRPr="001F536E" w:rsidR="00794B09">
        <w:rPr>
          <w:rFonts w:ascii="Arial" w:hAnsi="Arial" w:cs="Arial"/>
        </w:rPr>
        <w:t>de</w:t>
      </w:r>
      <w:r w:rsidRPr="001F536E" w:rsidR="00E803A3">
        <w:rPr>
          <w:rFonts w:ascii="Arial" w:hAnsi="Arial" w:cs="Arial"/>
        </w:rPr>
        <w:t xml:space="preserve"> </w:t>
      </w:r>
      <w:r w:rsidRPr="001F536E" w:rsidR="00794B09">
        <w:rPr>
          <w:rFonts w:ascii="Arial" w:hAnsi="Arial" w:cs="Arial"/>
        </w:rPr>
        <w:t>recepción</w:t>
      </w:r>
      <w:r w:rsidRPr="001F536E" w:rsidR="00E803A3">
        <w:rPr>
          <w:rFonts w:ascii="Arial" w:hAnsi="Arial" w:cs="Arial"/>
        </w:rPr>
        <w:t xml:space="preserve"> </w:t>
      </w:r>
      <w:r w:rsidRPr="001F536E" w:rsidR="008F5CD6">
        <w:rPr>
          <w:rFonts w:ascii="Arial" w:hAnsi="Arial" w:cs="Arial"/>
        </w:rPr>
        <w:t>conforme</w:t>
      </w:r>
      <w:r w:rsidRPr="001F536E" w:rsidR="00D56A00">
        <w:rPr>
          <w:rFonts w:ascii="Arial" w:hAnsi="Arial" w:cs="Arial"/>
        </w:rPr>
        <w:t>,</w:t>
      </w:r>
      <w:r w:rsidRPr="001F536E" w:rsidR="00E803A3">
        <w:rPr>
          <w:rFonts w:ascii="Arial" w:hAnsi="Arial" w:cs="Arial"/>
        </w:rPr>
        <w:t xml:space="preserve"> </w:t>
      </w:r>
      <w:r w:rsidRPr="001F536E" w:rsidR="008F5CD6">
        <w:rPr>
          <w:rFonts w:ascii="Arial" w:hAnsi="Arial" w:cs="Arial"/>
        </w:rPr>
        <w:t>de</w:t>
      </w:r>
      <w:r w:rsidRPr="001F536E" w:rsidR="00E803A3">
        <w:rPr>
          <w:rFonts w:ascii="Arial" w:hAnsi="Arial" w:cs="Arial"/>
        </w:rPr>
        <w:t xml:space="preserve"> </w:t>
      </w:r>
      <w:r w:rsidRPr="001F536E" w:rsidR="008F5CD6">
        <w:rPr>
          <w:rFonts w:ascii="Arial" w:hAnsi="Arial" w:cs="Arial"/>
        </w:rPr>
        <w:t>las</w:t>
      </w:r>
      <w:r w:rsidRPr="001F536E" w:rsidR="00E803A3">
        <w:rPr>
          <w:rFonts w:ascii="Arial" w:hAnsi="Arial" w:cs="Arial"/>
        </w:rPr>
        <w:t xml:space="preserve"> </w:t>
      </w:r>
      <w:r w:rsidRPr="001F536E" w:rsidR="008F5CD6">
        <w:rPr>
          <w:rFonts w:ascii="Arial" w:hAnsi="Arial" w:cs="Arial"/>
        </w:rPr>
        <w:t>partes</w:t>
      </w:r>
      <w:r w:rsidRPr="001F536E" w:rsidR="00E803A3">
        <w:rPr>
          <w:rFonts w:ascii="Arial" w:hAnsi="Arial" w:cs="Arial"/>
        </w:rPr>
        <w:t xml:space="preserve"> </w:t>
      </w:r>
      <w:r w:rsidRPr="001F536E" w:rsidR="008F5CD6">
        <w:rPr>
          <w:rFonts w:ascii="Arial" w:hAnsi="Arial" w:cs="Arial"/>
        </w:rPr>
        <w:t>de</w:t>
      </w:r>
      <w:r w:rsidRPr="001F536E" w:rsidR="00E803A3">
        <w:rPr>
          <w:rFonts w:ascii="Arial" w:hAnsi="Arial" w:cs="Arial"/>
        </w:rPr>
        <w:t xml:space="preserve"> </w:t>
      </w:r>
      <w:r w:rsidRPr="001F536E" w:rsidR="008F5CD6">
        <w:rPr>
          <w:rFonts w:ascii="Arial" w:hAnsi="Arial" w:cs="Arial"/>
        </w:rPr>
        <w:t>obra</w:t>
      </w:r>
      <w:r w:rsidRPr="001F536E" w:rsidR="00E803A3">
        <w:rPr>
          <w:rFonts w:ascii="Arial" w:hAnsi="Arial" w:cs="Arial"/>
        </w:rPr>
        <w:t xml:space="preserve"> </w:t>
      </w:r>
      <w:r w:rsidRPr="001F536E" w:rsidR="00107BA3">
        <w:rPr>
          <w:rFonts w:ascii="Arial" w:hAnsi="Arial" w:cs="Arial"/>
        </w:rPr>
        <w:t>a</w:t>
      </w:r>
      <w:r w:rsidRPr="001F536E" w:rsidR="00E803A3">
        <w:rPr>
          <w:rFonts w:ascii="Arial" w:hAnsi="Arial" w:cs="Arial"/>
        </w:rPr>
        <w:t xml:space="preserve"> </w:t>
      </w:r>
      <w:r w:rsidRPr="001F536E" w:rsidR="00107BA3">
        <w:rPr>
          <w:rFonts w:ascii="Arial" w:hAnsi="Arial" w:cs="Arial"/>
        </w:rPr>
        <w:t>las</w:t>
      </w:r>
      <w:r w:rsidRPr="001F536E" w:rsidR="00E803A3">
        <w:rPr>
          <w:rFonts w:ascii="Arial" w:hAnsi="Arial" w:cs="Arial"/>
        </w:rPr>
        <w:t xml:space="preserve"> </w:t>
      </w:r>
      <w:r w:rsidRPr="001F536E" w:rsidR="00107BA3">
        <w:rPr>
          <w:rFonts w:ascii="Arial" w:hAnsi="Arial" w:cs="Arial"/>
        </w:rPr>
        <w:t>que</w:t>
      </w:r>
      <w:r w:rsidRPr="001F536E" w:rsidR="00E803A3">
        <w:rPr>
          <w:rFonts w:ascii="Arial" w:hAnsi="Arial" w:cs="Arial"/>
        </w:rPr>
        <w:t xml:space="preserve"> </w:t>
      </w:r>
      <w:r w:rsidRPr="001F536E" w:rsidR="00107BA3">
        <w:rPr>
          <w:rFonts w:ascii="Arial" w:hAnsi="Arial" w:cs="Arial"/>
        </w:rPr>
        <w:t>se</w:t>
      </w:r>
      <w:r w:rsidRPr="001F536E" w:rsidR="00E803A3">
        <w:rPr>
          <w:rFonts w:ascii="Arial" w:hAnsi="Arial" w:cs="Arial"/>
        </w:rPr>
        <w:t xml:space="preserve"> </w:t>
      </w:r>
      <w:r w:rsidRPr="001F536E" w:rsidR="00107BA3">
        <w:rPr>
          <w:rFonts w:ascii="Arial" w:hAnsi="Arial" w:cs="Arial"/>
        </w:rPr>
        <w:t>adelantará</w:t>
      </w:r>
      <w:r w:rsidRPr="001F536E" w:rsidR="00E803A3">
        <w:rPr>
          <w:rFonts w:ascii="Arial" w:hAnsi="Arial" w:cs="Arial"/>
        </w:rPr>
        <w:t xml:space="preserve"> </w:t>
      </w:r>
      <w:r w:rsidRPr="001F536E" w:rsidR="00107BA3">
        <w:rPr>
          <w:rFonts w:ascii="Arial" w:hAnsi="Arial" w:cs="Arial"/>
        </w:rPr>
        <w:t>el</w:t>
      </w:r>
      <w:r w:rsidRPr="001F536E" w:rsidR="00E803A3">
        <w:rPr>
          <w:rFonts w:ascii="Arial" w:hAnsi="Arial" w:cs="Arial"/>
        </w:rPr>
        <w:t xml:space="preserve"> </w:t>
      </w:r>
      <w:r w:rsidRPr="001F536E" w:rsidR="00107BA3">
        <w:rPr>
          <w:rFonts w:ascii="Arial" w:hAnsi="Arial" w:cs="Arial"/>
        </w:rPr>
        <w:t>pago</w:t>
      </w:r>
      <w:r w:rsidRPr="001F536E" w:rsidR="0017088A">
        <w:rPr>
          <w:rFonts w:ascii="Arial" w:hAnsi="Arial" w:cs="Arial"/>
        </w:rPr>
        <w:t>.</w:t>
      </w:r>
      <w:r w:rsidRPr="001F536E" w:rsidR="00E803A3">
        <w:rPr>
          <w:rFonts w:ascii="Arial" w:hAnsi="Arial" w:cs="Arial"/>
        </w:rPr>
        <w:t xml:space="preserve"> </w:t>
      </w:r>
      <w:r w:rsidRPr="001F536E" w:rsidR="0017088A">
        <w:rPr>
          <w:rFonts w:ascii="Arial" w:hAnsi="Arial" w:cs="Arial"/>
        </w:rPr>
        <w:t>En</w:t>
      </w:r>
      <w:r w:rsidRPr="001F536E" w:rsidR="00E803A3">
        <w:rPr>
          <w:rFonts w:ascii="Arial" w:hAnsi="Arial" w:cs="Arial"/>
        </w:rPr>
        <w:t xml:space="preserve"> </w:t>
      </w:r>
      <w:r w:rsidRPr="001F536E" w:rsidR="0017088A">
        <w:rPr>
          <w:rFonts w:ascii="Arial" w:hAnsi="Arial" w:cs="Arial"/>
        </w:rPr>
        <w:t>caso</w:t>
      </w:r>
      <w:r w:rsidRPr="001F536E" w:rsidR="00E803A3">
        <w:rPr>
          <w:rFonts w:ascii="Arial" w:hAnsi="Arial" w:cs="Arial"/>
        </w:rPr>
        <w:t xml:space="preserve"> </w:t>
      </w:r>
      <w:r w:rsidRPr="001F536E" w:rsidR="0017088A">
        <w:rPr>
          <w:rFonts w:ascii="Arial" w:hAnsi="Arial" w:cs="Arial"/>
        </w:rPr>
        <w:t>de</w:t>
      </w:r>
      <w:r w:rsidRPr="001F536E" w:rsidR="00E803A3">
        <w:rPr>
          <w:rFonts w:ascii="Arial" w:hAnsi="Arial" w:cs="Arial"/>
        </w:rPr>
        <w:t xml:space="preserve"> </w:t>
      </w:r>
      <w:r w:rsidRPr="001F536E" w:rsidR="0017088A">
        <w:rPr>
          <w:rFonts w:ascii="Arial" w:hAnsi="Arial" w:cs="Arial"/>
        </w:rPr>
        <w:t>realizar</w:t>
      </w:r>
      <w:r w:rsidRPr="001F536E" w:rsidR="00E803A3">
        <w:rPr>
          <w:rFonts w:ascii="Arial" w:hAnsi="Arial" w:cs="Arial"/>
        </w:rPr>
        <w:t xml:space="preserve"> </w:t>
      </w:r>
      <w:r w:rsidRPr="001F536E" w:rsidR="0017088A">
        <w:rPr>
          <w:rFonts w:ascii="Arial" w:hAnsi="Arial" w:cs="Arial"/>
        </w:rPr>
        <w:t>pagos</w:t>
      </w:r>
      <w:r w:rsidRPr="001F536E" w:rsidR="00E803A3">
        <w:rPr>
          <w:rFonts w:ascii="Arial" w:hAnsi="Arial" w:cs="Arial"/>
        </w:rPr>
        <w:t xml:space="preserve"> </w:t>
      </w:r>
      <w:r w:rsidRPr="001F536E" w:rsidR="0017088A">
        <w:rPr>
          <w:rFonts w:ascii="Arial" w:hAnsi="Arial" w:cs="Arial"/>
        </w:rPr>
        <w:t>en</w:t>
      </w:r>
      <w:r w:rsidRPr="001F536E" w:rsidR="00E803A3">
        <w:rPr>
          <w:rFonts w:ascii="Arial" w:hAnsi="Arial" w:cs="Arial"/>
        </w:rPr>
        <w:t xml:space="preserve"> </w:t>
      </w:r>
      <w:r w:rsidRPr="001F536E" w:rsidR="0017088A">
        <w:rPr>
          <w:rFonts w:ascii="Arial" w:hAnsi="Arial" w:cs="Arial"/>
        </w:rPr>
        <w:t>momentos</w:t>
      </w:r>
      <w:r w:rsidRPr="001F536E" w:rsidR="00E803A3">
        <w:rPr>
          <w:rFonts w:ascii="Arial" w:hAnsi="Arial" w:cs="Arial"/>
        </w:rPr>
        <w:t xml:space="preserve"> </w:t>
      </w:r>
      <w:r w:rsidRPr="001F536E" w:rsidR="006E1443">
        <w:rPr>
          <w:rFonts w:ascii="Arial" w:hAnsi="Arial" w:cs="Arial"/>
        </w:rPr>
        <w:t>y/</w:t>
      </w:r>
      <w:r w:rsidRPr="001F536E" w:rsidR="0017088A">
        <w:rPr>
          <w:rFonts w:ascii="Arial" w:hAnsi="Arial" w:cs="Arial"/>
        </w:rPr>
        <w:t>o</w:t>
      </w:r>
      <w:r w:rsidRPr="001F536E" w:rsidR="00E803A3">
        <w:rPr>
          <w:rFonts w:ascii="Arial" w:hAnsi="Arial" w:cs="Arial"/>
        </w:rPr>
        <w:t xml:space="preserve"> </w:t>
      </w:r>
      <w:r w:rsidRPr="001F536E" w:rsidR="0017088A">
        <w:rPr>
          <w:rFonts w:ascii="Arial" w:hAnsi="Arial" w:cs="Arial"/>
        </w:rPr>
        <w:t>formas</w:t>
      </w:r>
      <w:r w:rsidRPr="001F536E" w:rsidR="00E803A3">
        <w:rPr>
          <w:rFonts w:ascii="Arial" w:hAnsi="Arial" w:cs="Arial"/>
        </w:rPr>
        <w:t xml:space="preserve"> </w:t>
      </w:r>
      <w:r w:rsidRPr="001F536E" w:rsidR="0017088A">
        <w:rPr>
          <w:rFonts w:ascii="Arial" w:hAnsi="Arial" w:cs="Arial"/>
        </w:rPr>
        <w:t>distintas</w:t>
      </w:r>
      <w:r w:rsidRPr="001F536E" w:rsidR="00E803A3">
        <w:rPr>
          <w:rFonts w:ascii="Arial" w:hAnsi="Arial" w:cs="Arial"/>
        </w:rPr>
        <w:t xml:space="preserve"> </w:t>
      </w:r>
      <w:r w:rsidRPr="001F536E" w:rsidR="0017088A">
        <w:rPr>
          <w:rFonts w:ascii="Arial" w:hAnsi="Arial" w:cs="Arial"/>
        </w:rPr>
        <w:t>de</w:t>
      </w:r>
      <w:r w:rsidRPr="001F536E" w:rsidR="00E803A3">
        <w:rPr>
          <w:rFonts w:ascii="Arial" w:hAnsi="Arial" w:cs="Arial"/>
        </w:rPr>
        <w:t xml:space="preserve"> </w:t>
      </w:r>
      <w:r w:rsidRPr="001F536E" w:rsidR="0017088A">
        <w:rPr>
          <w:rFonts w:ascii="Arial" w:hAnsi="Arial" w:cs="Arial"/>
        </w:rPr>
        <w:t>las</w:t>
      </w:r>
      <w:r w:rsidRPr="001F536E" w:rsidR="00E803A3">
        <w:rPr>
          <w:rFonts w:ascii="Arial" w:hAnsi="Arial" w:cs="Arial"/>
        </w:rPr>
        <w:t xml:space="preserve"> </w:t>
      </w:r>
      <w:r w:rsidRPr="001F536E" w:rsidR="0017088A">
        <w:rPr>
          <w:rFonts w:ascii="Arial" w:hAnsi="Arial" w:cs="Arial"/>
        </w:rPr>
        <w:t>establecidas</w:t>
      </w:r>
      <w:r w:rsidRPr="001F536E" w:rsidR="00E803A3">
        <w:rPr>
          <w:rFonts w:ascii="Arial" w:hAnsi="Arial" w:cs="Arial"/>
        </w:rPr>
        <w:t xml:space="preserve"> </w:t>
      </w:r>
      <w:r w:rsidRPr="001F536E" w:rsidR="0017088A">
        <w:rPr>
          <w:rFonts w:ascii="Arial" w:hAnsi="Arial" w:cs="Arial"/>
        </w:rPr>
        <w:t>en</w:t>
      </w:r>
      <w:r w:rsidRPr="001F536E" w:rsidR="00E803A3">
        <w:rPr>
          <w:rFonts w:ascii="Arial" w:hAnsi="Arial" w:cs="Arial"/>
        </w:rPr>
        <w:t xml:space="preserve"> </w:t>
      </w:r>
      <w:r w:rsidRPr="001F536E" w:rsidR="0017088A">
        <w:rPr>
          <w:rFonts w:ascii="Arial" w:hAnsi="Arial" w:cs="Arial"/>
        </w:rPr>
        <w:t>las</w:t>
      </w:r>
      <w:r w:rsidRPr="001F536E" w:rsidR="00E803A3">
        <w:rPr>
          <w:rFonts w:ascii="Arial" w:hAnsi="Arial" w:cs="Arial"/>
        </w:rPr>
        <w:t xml:space="preserve"> </w:t>
      </w:r>
      <w:r w:rsidRPr="001F536E" w:rsidR="0017088A">
        <w:rPr>
          <w:rFonts w:ascii="Arial" w:hAnsi="Arial" w:cs="Arial"/>
        </w:rPr>
        <w:t>presentes</w:t>
      </w:r>
      <w:r w:rsidRPr="001F536E" w:rsidR="00E803A3">
        <w:rPr>
          <w:rFonts w:ascii="Arial" w:hAnsi="Arial" w:cs="Arial"/>
        </w:rPr>
        <w:t xml:space="preserve"> </w:t>
      </w:r>
      <w:r w:rsidRPr="001F536E" w:rsidR="0017088A">
        <w:rPr>
          <w:rFonts w:ascii="Arial" w:hAnsi="Arial" w:cs="Arial"/>
        </w:rPr>
        <w:t>Bases</w:t>
      </w:r>
      <w:r w:rsidRPr="001F536E" w:rsidR="00E803A3">
        <w:rPr>
          <w:rFonts w:ascii="Arial" w:hAnsi="Arial" w:cs="Arial"/>
        </w:rPr>
        <w:t xml:space="preserve"> </w:t>
      </w:r>
      <w:r w:rsidRPr="001F536E" w:rsidR="0017088A">
        <w:rPr>
          <w:rFonts w:ascii="Arial" w:hAnsi="Arial" w:cs="Arial"/>
        </w:rPr>
        <w:t>y/o</w:t>
      </w:r>
      <w:r w:rsidRPr="001F536E" w:rsidR="00E803A3">
        <w:rPr>
          <w:rFonts w:ascii="Arial" w:hAnsi="Arial" w:cs="Arial"/>
        </w:rPr>
        <w:t xml:space="preserve"> </w:t>
      </w:r>
      <w:r w:rsidRPr="001F536E" w:rsidR="0017088A">
        <w:rPr>
          <w:rFonts w:ascii="Arial" w:hAnsi="Arial" w:cs="Arial"/>
        </w:rPr>
        <w:t>las</w:t>
      </w:r>
      <w:r w:rsidRPr="001F536E" w:rsidR="00E803A3">
        <w:rPr>
          <w:rFonts w:ascii="Arial" w:hAnsi="Arial" w:cs="Arial"/>
        </w:rPr>
        <w:t xml:space="preserve"> </w:t>
      </w:r>
      <w:r w:rsidRPr="001F536E" w:rsidR="0017088A">
        <w:rPr>
          <w:rFonts w:ascii="Arial" w:hAnsi="Arial" w:cs="Arial"/>
        </w:rPr>
        <w:t>bases</w:t>
      </w:r>
      <w:r w:rsidRPr="001F536E" w:rsidR="00E803A3">
        <w:rPr>
          <w:rFonts w:ascii="Arial" w:hAnsi="Arial" w:cs="Arial"/>
        </w:rPr>
        <w:t xml:space="preserve"> </w:t>
      </w:r>
      <w:r w:rsidRPr="001F536E" w:rsidR="0017088A">
        <w:rPr>
          <w:rFonts w:ascii="Arial" w:hAnsi="Arial" w:cs="Arial"/>
        </w:rPr>
        <w:t>de</w:t>
      </w:r>
      <w:r w:rsidRPr="001F536E" w:rsidR="00E803A3">
        <w:rPr>
          <w:rFonts w:ascii="Arial" w:hAnsi="Arial" w:cs="Arial"/>
        </w:rPr>
        <w:t xml:space="preserve"> </w:t>
      </w:r>
      <w:r w:rsidRPr="001F536E" w:rsidR="0017088A">
        <w:rPr>
          <w:rFonts w:ascii="Arial" w:hAnsi="Arial" w:cs="Arial"/>
        </w:rPr>
        <w:t>Ejecución</w:t>
      </w:r>
      <w:r w:rsidRPr="001F536E" w:rsidR="00E803A3">
        <w:rPr>
          <w:rFonts w:ascii="Arial" w:hAnsi="Arial" w:cs="Arial"/>
        </w:rPr>
        <w:t xml:space="preserve"> </w:t>
      </w:r>
      <w:r w:rsidRPr="001F536E" w:rsidR="0017088A">
        <w:rPr>
          <w:rFonts w:ascii="Arial" w:hAnsi="Arial" w:cs="Arial"/>
        </w:rPr>
        <w:t>de</w:t>
      </w:r>
      <w:r w:rsidRPr="001F536E" w:rsidR="00E803A3">
        <w:rPr>
          <w:rFonts w:ascii="Arial" w:hAnsi="Arial" w:cs="Arial"/>
        </w:rPr>
        <w:t xml:space="preserve"> </w:t>
      </w:r>
      <w:r w:rsidRPr="001F536E" w:rsidR="0017088A">
        <w:rPr>
          <w:rFonts w:ascii="Arial" w:hAnsi="Arial" w:cs="Arial"/>
        </w:rPr>
        <w:t>Obras</w:t>
      </w:r>
      <w:r w:rsidRPr="001F536E" w:rsidR="00E803A3">
        <w:rPr>
          <w:rFonts w:ascii="Arial" w:hAnsi="Arial" w:cs="Arial"/>
        </w:rPr>
        <w:t xml:space="preserve"> </w:t>
      </w:r>
      <w:r w:rsidRPr="001F536E" w:rsidR="0017088A">
        <w:rPr>
          <w:rFonts w:ascii="Arial" w:hAnsi="Arial" w:cs="Arial"/>
        </w:rPr>
        <w:t>de</w:t>
      </w:r>
      <w:r w:rsidRPr="001F536E" w:rsidR="00E803A3">
        <w:rPr>
          <w:rFonts w:ascii="Arial" w:hAnsi="Arial" w:cs="Arial"/>
        </w:rPr>
        <w:t xml:space="preserve"> </w:t>
      </w:r>
      <w:r w:rsidRPr="001F536E" w:rsidR="0017088A">
        <w:rPr>
          <w:rFonts w:ascii="Arial" w:hAnsi="Arial" w:cs="Arial"/>
        </w:rPr>
        <w:t>Ampliación</w:t>
      </w:r>
      <w:r w:rsidRPr="001F536E" w:rsidR="00E803A3">
        <w:rPr>
          <w:rFonts w:ascii="Arial" w:hAnsi="Arial" w:cs="Arial"/>
        </w:rPr>
        <w:t xml:space="preserve"> </w:t>
      </w:r>
      <w:r w:rsidRPr="001F536E" w:rsidR="002D21F8">
        <w:rPr>
          <w:rFonts w:ascii="Arial" w:hAnsi="Arial" w:cs="Arial"/>
        </w:rPr>
        <w:t>y</w:t>
      </w:r>
      <w:r w:rsidRPr="001F536E" w:rsidR="006E1443">
        <w:rPr>
          <w:rFonts w:ascii="Arial" w:hAnsi="Arial" w:cs="Arial"/>
        </w:rPr>
        <w:t>,</w:t>
      </w:r>
      <w:r w:rsidRPr="001F536E" w:rsidR="00E803A3">
        <w:rPr>
          <w:rFonts w:ascii="Arial" w:hAnsi="Arial" w:cs="Arial"/>
        </w:rPr>
        <w:t xml:space="preserve"> </w:t>
      </w:r>
      <w:r w:rsidRPr="001F536E" w:rsidR="00FD128D">
        <w:rPr>
          <w:rFonts w:ascii="Arial" w:hAnsi="Arial" w:cs="Arial"/>
        </w:rPr>
        <w:t>con</w:t>
      </w:r>
      <w:r w:rsidRPr="001F536E" w:rsidR="00E803A3">
        <w:rPr>
          <w:rFonts w:ascii="Arial" w:hAnsi="Arial" w:cs="Arial"/>
        </w:rPr>
        <w:t xml:space="preserve"> </w:t>
      </w:r>
      <w:r w:rsidRPr="001F536E" w:rsidR="00FD128D">
        <w:rPr>
          <w:rFonts w:ascii="Arial" w:hAnsi="Arial" w:cs="Arial"/>
        </w:rPr>
        <w:t>posterioridad,</w:t>
      </w:r>
      <w:r w:rsidRPr="001F536E" w:rsidR="00E803A3">
        <w:rPr>
          <w:rFonts w:ascii="Arial" w:hAnsi="Arial" w:cs="Arial"/>
        </w:rPr>
        <w:t xml:space="preserve"> </w:t>
      </w:r>
      <w:r w:rsidRPr="001F536E" w:rsidR="002D21F8">
        <w:rPr>
          <w:rFonts w:ascii="Arial" w:hAnsi="Arial" w:cs="Arial"/>
        </w:rPr>
        <w:t>no</w:t>
      </w:r>
      <w:r w:rsidRPr="001F536E" w:rsidR="00E803A3">
        <w:rPr>
          <w:rFonts w:ascii="Arial" w:hAnsi="Arial" w:cs="Arial"/>
        </w:rPr>
        <w:t xml:space="preserve"> </w:t>
      </w:r>
      <w:r w:rsidRPr="001F536E" w:rsidR="002D21F8">
        <w:rPr>
          <w:rFonts w:ascii="Arial" w:hAnsi="Arial" w:cs="Arial"/>
        </w:rPr>
        <w:t>se</w:t>
      </w:r>
      <w:r w:rsidRPr="001F536E" w:rsidR="00E803A3">
        <w:rPr>
          <w:rFonts w:ascii="Arial" w:hAnsi="Arial" w:cs="Arial"/>
        </w:rPr>
        <w:t xml:space="preserve"> </w:t>
      </w:r>
      <w:r w:rsidRPr="001F536E" w:rsidR="002D21F8">
        <w:rPr>
          <w:rFonts w:ascii="Arial" w:hAnsi="Arial" w:cs="Arial"/>
        </w:rPr>
        <w:t>concretaren</w:t>
      </w:r>
      <w:r w:rsidRPr="001F536E" w:rsidR="00E803A3">
        <w:rPr>
          <w:rFonts w:ascii="Arial" w:hAnsi="Arial" w:cs="Arial"/>
        </w:rPr>
        <w:t xml:space="preserve"> </w:t>
      </w:r>
      <w:r w:rsidRPr="001F536E" w:rsidR="002D21F8">
        <w:rPr>
          <w:rFonts w:ascii="Arial" w:hAnsi="Arial" w:cs="Arial"/>
        </w:rPr>
        <w:t>los</w:t>
      </w:r>
      <w:r w:rsidRPr="001F536E" w:rsidR="00E803A3">
        <w:rPr>
          <w:rFonts w:ascii="Arial" w:hAnsi="Arial" w:cs="Arial"/>
        </w:rPr>
        <w:t xml:space="preserve"> </w:t>
      </w:r>
      <w:r w:rsidRPr="001F536E" w:rsidR="002D21F8">
        <w:rPr>
          <w:rFonts w:ascii="Arial" w:hAnsi="Arial" w:cs="Arial"/>
        </w:rPr>
        <w:t>servicios</w:t>
      </w:r>
      <w:r w:rsidRPr="001F536E" w:rsidR="00E803A3">
        <w:rPr>
          <w:rFonts w:ascii="Arial" w:hAnsi="Arial" w:cs="Arial"/>
        </w:rPr>
        <w:t xml:space="preserve"> </w:t>
      </w:r>
      <w:r w:rsidRPr="001F536E" w:rsidR="002D21F8">
        <w:rPr>
          <w:rFonts w:ascii="Arial" w:hAnsi="Arial" w:cs="Arial"/>
        </w:rPr>
        <w:t>y/o</w:t>
      </w:r>
      <w:r w:rsidRPr="001F536E" w:rsidR="00E803A3">
        <w:rPr>
          <w:rFonts w:ascii="Arial" w:hAnsi="Arial" w:cs="Arial"/>
        </w:rPr>
        <w:t xml:space="preserve"> </w:t>
      </w:r>
      <w:r w:rsidRPr="001F536E" w:rsidR="002D21F8">
        <w:rPr>
          <w:rFonts w:ascii="Arial" w:hAnsi="Arial" w:cs="Arial"/>
        </w:rPr>
        <w:t>no</w:t>
      </w:r>
      <w:r w:rsidRPr="001F536E" w:rsidR="00E803A3">
        <w:rPr>
          <w:rFonts w:ascii="Arial" w:hAnsi="Arial" w:cs="Arial"/>
        </w:rPr>
        <w:t xml:space="preserve"> </w:t>
      </w:r>
      <w:r w:rsidRPr="001F536E" w:rsidR="002D21F8">
        <w:rPr>
          <w:rFonts w:ascii="Arial" w:hAnsi="Arial" w:cs="Arial"/>
        </w:rPr>
        <w:t>se</w:t>
      </w:r>
      <w:r w:rsidRPr="001F536E" w:rsidR="00E803A3">
        <w:rPr>
          <w:rFonts w:ascii="Arial" w:hAnsi="Arial" w:cs="Arial"/>
        </w:rPr>
        <w:t xml:space="preserve"> </w:t>
      </w:r>
      <w:r w:rsidRPr="001F536E" w:rsidR="002D21F8">
        <w:rPr>
          <w:rFonts w:ascii="Arial" w:hAnsi="Arial" w:cs="Arial"/>
        </w:rPr>
        <w:t>recibieran</w:t>
      </w:r>
      <w:r w:rsidRPr="001F536E" w:rsidR="00E803A3">
        <w:rPr>
          <w:rFonts w:ascii="Arial" w:hAnsi="Arial" w:cs="Arial"/>
        </w:rPr>
        <w:t xml:space="preserve"> </w:t>
      </w:r>
      <w:r w:rsidRPr="001F536E" w:rsidR="002D21F8">
        <w:rPr>
          <w:rFonts w:ascii="Arial" w:hAnsi="Arial" w:cs="Arial"/>
        </w:rPr>
        <w:t>los</w:t>
      </w:r>
      <w:r w:rsidRPr="001F536E" w:rsidR="00E803A3">
        <w:rPr>
          <w:rFonts w:ascii="Arial" w:hAnsi="Arial" w:cs="Arial"/>
        </w:rPr>
        <w:t xml:space="preserve"> </w:t>
      </w:r>
      <w:r w:rsidRPr="001F536E" w:rsidR="00AE3768">
        <w:rPr>
          <w:rFonts w:ascii="Arial" w:hAnsi="Arial" w:cs="Arial"/>
        </w:rPr>
        <w:t>suministros</w:t>
      </w:r>
      <w:r w:rsidRPr="001F536E" w:rsidR="00E803A3">
        <w:rPr>
          <w:rFonts w:ascii="Arial" w:hAnsi="Arial" w:cs="Arial"/>
        </w:rPr>
        <w:t xml:space="preserve"> </w:t>
      </w:r>
      <w:r w:rsidRPr="001F536E" w:rsidR="002D21F8">
        <w:rPr>
          <w:rFonts w:ascii="Arial" w:hAnsi="Arial" w:cs="Arial"/>
        </w:rPr>
        <w:t>por</w:t>
      </w:r>
      <w:r w:rsidRPr="001F536E" w:rsidR="00E803A3">
        <w:rPr>
          <w:rFonts w:ascii="Arial" w:hAnsi="Arial" w:cs="Arial"/>
        </w:rPr>
        <w:t xml:space="preserve"> </w:t>
      </w:r>
      <w:r w:rsidRPr="001F536E" w:rsidR="002D21F8">
        <w:rPr>
          <w:rFonts w:ascii="Arial" w:hAnsi="Arial" w:cs="Arial"/>
        </w:rPr>
        <w:t>los</w:t>
      </w:r>
      <w:r w:rsidRPr="001F536E" w:rsidR="00E803A3">
        <w:rPr>
          <w:rFonts w:ascii="Arial" w:hAnsi="Arial" w:cs="Arial"/>
        </w:rPr>
        <w:t xml:space="preserve"> </w:t>
      </w:r>
      <w:r w:rsidRPr="001F536E" w:rsidR="002D21F8">
        <w:rPr>
          <w:rFonts w:ascii="Arial" w:hAnsi="Arial" w:cs="Arial"/>
        </w:rPr>
        <w:t>cuales</w:t>
      </w:r>
      <w:r w:rsidRPr="001F536E" w:rsidR="00E803A3">
        <w:rPr>
          <w:rFonts w:ascii="Arial" w:hAnsi="Arial" w:cs="Arial"/>
        </w:rPr>
        <w:t xml:space="preserve"> </w:t>
      </w:r>
      <w:r w:rsidRPr="001F536E" w:rsidR="002D21F8">
        <w:rPr>
          <w:rFonts w:ascii="Arial" w:hAnsi="Arial" w:cs="Arial"/>
        </w:rPr>
        <w:t>se</w:t>
      </w:r>
      <w:r w:rsidRPr="001F536E" w:rsidR="00E803A3">
        <w:rPr>
          <w:rFonts w:ascii="Arial" w:hAnsi="Arial" w:cs="Arial"/>
        </w:rPr>
        <w:t xml:space="preserve"> </w:t>
      </w:r>
      <w:r w:rsidRPr="001F536E" w:rsidR="002D21F8">
        <w:rPr>
          <w:rFonts w:ascii="Arial" w:hAnsi="Arial" w:cs="Arial"/>
        </w:rPr>
        <w:t>hubiesen</w:t>
      </w:r>
      <w:r w:rsidRPr="001F536E" w:rsidR="00E803A3">
        <w:rPr>
          <w:rFonts w:ascii="Arial" w:hAnsi="Arial" w:cs="Arial"/>
        </w:rPr>
        <w:t xml:space="preserve"> </w:t>
      </w:r>
      <w:r w:rsidRPr="001F536E" w:rsidR="002D21F8">
        <w:rPr>
          <w:rFonts w:ascii="Arial" w:hAnsi="Arial" w:cs="Arial"/>
        </w:rPr>
        <w:t>realizado</w:t>
      </w:r>
      <w:r w:rsidRPr="001F536E" w:rsidR="00E803A3">
        <w:rPr>
          <w:rFonts w:ascii="Arial" w:hAnsi="Arial" w:cs="Arial"/>
        </w:rPr>
        <w:t xml:space="preserve"> </w:t>
      </w:r>
      <w:r w:rsidRPr="001F536E" w:rsidR="002D21F8">
        <w:rPr>
          <w:rFonts w:ascii="Arial" w:hAnsi="Arial" w:cs="Arial"/>
        </w:rPr>
        <w:t>los</w:t>
      </w:r>
      <w:r w:rsidRPr="001F536E" w:rsidR="00E803A3">
        <w:rPr>
          <w:rFonts w:ascii="Arial" w:hAnsi="Arial" w:cs="Arial"/>
        </w:rPr>
        <w:t xml:space="preserve"> </w:t>
      </w:r>
      <w:r w:rsidRPr="001F536E" w:rsidR="002D21F8">
        <w:rPr>
          <w:rFonts w:ascii="Arial" w:hAnsi="Arial" w:cs="Arial"/>
        </w:rPr>
        <w:t>pagos,</w:t>
      </w:r>
      <w:r w:rsidRPr="001F536E" w:rsidR="00E803A3">
        <w:rPr>
          <w:rFonts w:ascii="Arial" w:hAnsi="Arial" w:cs="Arial"/>
        </w:rPr>
        <w:t xml:space="preserve"> </w:t>
      </w:r>
      <w:r w:rsidRPr="001F536E" w:rsidR="0017088A">
        <w:rPr>
          <w:rFonts w:ascii="Arial" w:hAnsi="Arial" w:cs="Arial"/>
        </w:rPr>
        <w:t>dichos</w:t>
      </w:r>
      <w:r w:rsidRPr="001F536E" w:rsidR="00E803A3">
        <w:rPr>
          <w:rFonts w:ascii="Arial" w:hAnsi="Arial" w:cs="Arial"/>
        </w:rPr>
        <w:t xml:space="preserve"> </w:t>
      </w:r>
      <w:r w:rsidRPr="001F536E" w:rsidR="0017088A">
        <w:rPr>
          <w:rFonts w:ascii="Arial" w:hAnsi="Arial" w:cs="Arial"/>
        </w:rPr>
        <w:t>montos</w:t>
      </w:r>
      <w:r w:rsidRPr="001F536E" w:rsidR="00E803A3">
        <w:rPr>
          <w:rFonts w:ascii="Arial" w:hAnsi="Arial" w:cs="Arial"/>
        </w:rPr>
        <w:t xml:space="preserve"> </w:t>
      </w:r>
      <w:r w:rsidRPr="001F536E" w:rsidR="0017088A">
        <w:rPr>
          <w:rFonts w:ascii="Arial" w:hAnsi="Arial" w:cs="Arial"/>
        </w:rPr>
        <w:t>serán</w:t>
      </w:r>
      <w:r w:rsidRPr="001F536E" w:rsidR="00E803A3">
        <w:rPr>
          <w:rFonts w:ascii="Arial" w:hAnsi="Arial" w:cs="Arial"/>
        </w:rPr>
        <w:t xml:space="preserve"> </w:t>
      </w:r>
      <w:r w:rsidRPr="001F536E" w:rsidR="0017088A">
        <w:rPr>
          <w:rFonts w:ascii="Arial" w:hAnsi="Arial" w:cs="Arial"/>
        </w:rPr>
        <w:t>de</w:t>
      </w:r>
      <w:r w:rsidRPr="001F536E" w:rsidR="00E803A3">
        <w:rPr>
          <w:rFonts w:ascii="Arial" w:hAnsi="Arial" w:cs="Arial"/>
        </w:rPr>
        <w:t xml:space="preserve"> </w:t>
      </w:r>
      <w:r w:rsidRPr="001F536E" w:rsidR="0017088A">
        <w:rPr>
          <w:rFonts w:ascii="Arial" w:hAnsi="Arial" w:cs="Arial"/>
        </w:rPr>
        <w:t>responsabilidad</w:t>
      </w:r>
      <w:r w:rsidRPr="001F536E" w:rsidR="00E803A3">
        <w:rPr>
          <w:rFonts w:ascii="Arial" w:hAnsi="Arial" w:cs="Arial"/>
        </w:rPr>
        <w:t xml:space="preserve"> </w:t>
      </w:r>
      <w:r w:rsidRPr="001F536E" w:rsidR="0017088A">
        <w:rPr>
          <w:rFonts w:ascii="Arial" w:hAnsi="Arial" w:cs="Arial"/>
        </w:rPr>
        <w:t>y</w:t>
      </w:r>
      <w:r w:rsidRPr="001F536E" w:rsidR="00E803A3">
        <w:rPr>
          <w:rFonts w:ascii="Arial" w:hAnsi="Arial" w:cs="Arial"/>
        </w:rPr>
        <w:t xml:space="preserve"> </w:t>
      </w:r>
      <w:r w:rsidRPr="001F536E" w:rsidR="0017088A">
        <w:rPr>
          <w:rFonts w:ascii="Arial" w:hAnsi="Arial" w:cs="Arial"/>
        </w:rPr>
        <w:t>cargo</w:t>
      </w:r>
      <w:r w:rsidRPr="001F536E" w:rsidR="00E803A3">
        <w:rPr>
          <w:rFonts w:ascii="Arial" w:hAnsi="Arial" w:cs="Arial"/>
        </w:rPr>
        <w:t xml:space="preserve"> </w:t>
      </w:r>
      <w:r w:rsidRPr="001F536E" w:rsidR="00103579">
        <w:rPr>
          <w:rFonts w:ascii="Arial" w:hAnsi="Arial" w:cs="Arial"/>
        </w:rPr>
        <w:t>exclusivo</w:t>
      </w:r>
      <w:r w:rsidRPr="001F536E" w:rsidR="00E803A3">
        <w:rPr>
          <w:rFonts w:ascii="Arial" w:hAnsi="Arial" w:cs="Arial"/>
        </w:rPr>
        <w:t xml:space="preserve"> </w:t>
      </w:r>
      <w:r w:rsidR="008E6EA6">
        <w:rPr>
          <w:rFonts w:ascii="Arial" w:hAnsi="Arial" w:cs="Arial"/>
        </w:rPr>
        <w:t>de CGET</w:t>
      </w:r>
      <w:r w:rsidRPr="001F536E" w:rsidR="0017088A">
        <w:rPr>
          <w:rFonts w:ascii="Arial" w:hAnsi="Arial" w:cs="Arial"/>
        </w:rPr>
        <w:t>.</w:t>
      </w:r>
    </w:p>
    <w:p w:rsidRPr="001F536E" w:rsidR="001132A1" w:rsidP="001132A1" w:rsidRDefault="001132A1" w14:paraId="75982F51" w14:textId="1E98C063">
      <w:pPr>
        <w:autoSpaceDE/>
        <w:autoSpaceDN/>
        <w:adjustRightInd/>
        <w:spacing w:before="0" w:after="0"/>
        <w:rPr>
          <w:rFonts w:ascii="Arial" w:hAnsi="Arial" w:cs="Arial"/>
        </w:rPr>
      </w:pPr>
    </w:p>
    <w:p w:rsidRPr="001F536E" w:rsidR="001132A1" w:rsidP="001132A1" w:rsidRDefault="001132A1" w14:paraId="522EA922" w14:textId="78E9CC02">
      <w:pPr>
        <w:autoSpaceDE/>
        <w:autoSpaceDN/>
        <w:adjustRightInd/>
        <w:spacing w:before="0" w:after="0"/>
        <w:rPr>
          <w:rFonts w:ascii="Arial" w:hAnsi="Arial" w:cs="Arial"/>
        </w:rPr>
      </w:pPr>
      <w:r w:rsidRPr="001F536E">
        <w:rPr>
          <w:rFonts w:ascii="Arial" w:hAnsi="Arial" w:cs="Arial"/>
        </w:rPr>
        <w:t>Para</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supervisión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970A26">
        <w:rPr>
          <w:rFonts w:ascii="Arial" w:hAnsi="Arial" w:cs="Arial"/>
        </w:rPr>
        <w:t>Coordinador</w:t>
      </w:r>
      <w:r w:rsidRPr="001F536E">
        <w:rPr>
          <w:rFonts w:ascii="Arial" w:hAnsi="Arial" w:cs="Arial"/>
        </w:rPr>
        <w:t>,</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Propietarios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otorgar</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facilidades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acceso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personal</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970A26">
        <w:rPr>
          <w:rFonts w:ascii="Arial" w:hAnsi="Arial" w:cs="Arial"/>
        </w:rPr>
        <w:t>Coordinador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Auditoría</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visitas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efectúen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instalaciones.</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mismo,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Propietario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proporcionar,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tiempo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forma,</w:t>
      </w:r>
      <w:r w:rsidRPr="001F536E" w:rsidR="00E803A3">
        <w:rPr>
          <w:rFonts w:ascii="Arial" w:hAnsi="Arial" w:cs="Arial"/>
        </w:rPr>
        <w:t xml:space="preserve"> </w:t>
      </w:r>
      <w:r w:rsidRPr="001F536E">
        <w:rPr>
          <w:rFonts w:ascii="Arial" w:hAnsi="Arial" w:cs="Arial"/>
        </w:rPr>
        <w:t>toda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970A26">
        <w:rPr>
          <w:rFonts w:ascii="Arial" w:hAnsi="Arial" w:cs="Arial"/>
        </w:rPr>
        <w:t>Coordinador</w:t>
      </w:r>
      <w:r w:rsidRPr="001F536E" w:rsidR="00E803A3">
        <w:rPr>
          <w:rFonts w:ascii="Arial" w:hAnsi="Arial" w:cs="Arial"/>
        </w:rPr>
        <w:t xml:space="preserve"> </w:t>
      </w:r>
      <w:r w:rsidRPr="001F536E">
        <w:rPr>
          <w:rFonts w:ascii="Arial" w:hAnsi="Arial" w:cs="Arial"/>
        </w:rPr>
        <w:t>considere</w:t>
      </w:r>
      <w:r w:rsidRPr="001F536E" w:rsidR="00E803A3">
        <w:rPr>
          <w:rFonts w:ascii="Arial" w:hAnsi="Arial" w:cs="Arial"/>
        </w:rPr>
        <w:t xml:space="preserve"> </w:t>
      </w:r>
      <w:r w:rsidRPr="001F536E">
        <w:rPr>
          <w:rFonts w:ascii="Arial" w:hAnsi="Arial" w:cs="Arial"/>
        </w:rPr>
        <w:t>necesaria</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supervisar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condiciones</w:t>
      </w:r>
      <w:r w:rsidRPr="001F536E" w:rsidR="00E803A3">
        <w:rPr>
          <w:rFonts w:ascii="Arial" w:hAnsi="Arial" w:cs="Arial"/>
        </w:rPr>
        <w:t xml:space="preserve"> </w:t>
      </w:r>
      <w:r w:rsidRPr="001F536E">
        <w:rPr>
          <w:rFonts w:ascii="Arial" w:hAnsi="Arial" w:cs="Arial"/>
        </w:rPr>
        <w:t>generales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tales</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informes,</w:t>
      </w:r>
      <w:r w:rsidRPr="001F536E" w:rsidR="00E803A3">
        <w:rPr>
          <w:rFonts w:ascii="Arial" w:hAnsi="Arial" w:cs="Arial"/>
        </w:rPr>
        <w:t xml:space="preserve"> </w:t>
      </w:r>
      <w:r w:rsidRPr="001F536E">
        <w:rPr>
          <w:rFonts w:ascii="Arial" w:hAnsi="Arial" w:cs="Arial"/>
        </w:rPr>
        <w:t>planos,</w:t>
      </w:r>
      <w:r w:rsidRPr="001F536E" w:rsidR="00E803A3">
        <w:rPr>
          <w:rFonts w:ascii="Arial" w:hAnsi="Arial" w:cs="Arial"/>
        </w:rPr>
        <w:t xml:space="preserve"> </w:t>
      </w:r>
      <w:r w:rsidRPr="001F536E">
        <w:rPr>
          <w:rFonts w:ascii="Arial" w:hAnsi="Arial" w:cs="Arial"/>
        </w:rPr>
        <w:t>diagramas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documentación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general.</w:t>
      </w:r>
      <w:r w:rsidRPr="001F536E" w:rsidR="00E803A3">
        <w:rPr>
          <w:rFonts w:ascii="Arial" w:hAnsi="Arial" w:cs="Arial"/>
        </w:rPr>
        <w:t xml:space="preserve"> </w:t>
      </w:r>
      <w:r w:rsidRPr="001F536E">
        <w:rPr>
          <w:rFonts w:ascii="Arial" w:hAnsi="Arial" w:cs="Arial"/>
        </w:rPr>
        <w:t>Asimismo,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Propietario</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sidR="00970A26">
        <w:rPr>
          <w:rFonts w:ascii="Arial" w:hAnsi="Arial" w:cs="Arial"/>
        </w:rPr>
        <w:t>Coordinador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documentación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este</w:t>
      </w:r>
      <w:r w:rsidRPr="001F536E" w:rsidR="00E803A3">
        <w:rPr>
          <w:rFonts w:ascii="Arial" w:hAnsi="Arial" w:cs="Arial"/>
        </w:rPr>
        <w:t xml:space="preserve"> </w:t>
      </w:r>
      <w:r w:rsidRPr="001F536E">
        <w:rPr>
          <w:rFonts w:ascii="Arial" w:hAnsi="Arial" w:cs="Arial"/>
        </w:rPr>
        <w:t>haya</w:t>
      </w:r>
      <w:r w:rsidRPr="001F536E" w:rsidR="00E803A3">
        <w:rPr>
          <w:rFonts w:ascii="Arial" w:hAnsi="Arial" w:cs="Arial"/>
        </w:rPr>
        <w:t xml:space="preserve"> </w:t>
      </w:r>
      <w:r w:rsidRPr="001F536E">
        <w:rPr>
          <w:rFonts w:ascii="Arial" w:hAnsi="Arial" w:cs="Arial"/>
        </w:rPr>
        <w:t>solicitado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inicio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seguimiento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plazos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establezcan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solicitud.</w:t>
      </w:r>
      <w:r w:rsidRPr="001F536E" w:rsidR="00E803A3">
        <w:rPr>
          <w:rFonts w:ascii="Arial" w:hAnsi="Arial" w:cs="Arial"/>
        </w:rPr>
        <w:t xml:space="preserve"> </w:t>
      </w:r>
    </w:p>
    <w:p w:rsidR="00D42F05" w:rsidP="00D42F05" w:rsidRDefault="6620FFFE" w14:paraId="536C70E2" w14:textId="36E774F5">
      <w:pPr>
        <w:rPr>
          <w:rFonts w:ascii="Arial" w:hAnsi="Arial" w:cs="Arial"/>
          <w:lang w:val="es-ES"/>
        </w:rPr>
      </w:pPr>
      <w:r w:rsidRPr="7C84CA4B">
        <w:rPr>
          <w:rFonts w:ascii="Arial" w:hAnsi="Arial" w:cs="Arial"/>
          <w:lang w:val="es-ES"/>
        </w:rPr>
        <w:t>CGET</w:t>
      </w:r>
      <w:r w:rsidRPr="001F536E" w:rsidR="00D42F05">
        <w:rPr>
          <w:rFonts w:ascii="Arial" w:hAnsi="Arial" w:cs="Arial"/>
          <w:lang w:val="es-ES"/>
        </w:rPr>
        <w:t xml:space="preserve"> deberá entregar al Coordinador durante los primeros 5 días hábiles de cada mes, un informe de avance mensual del mes inmediatamente anterior, conforme el formato y contenido que el Coordinador le entregará </w:t>
      </w:r>
      <w:r w:rsidRPr="7C84CA4B" w:rsidR="00D42F05">
        <w:rPr>
          <w:rFonts w:ascii="Arial" w:hAnsi="Arial" w:cs="Arial"/>
          <w:lang w:val="es-ES"/>
        </w:rPr>
        <w:t>a</w:t>
      </w:r>
      <w:r w:rsidRPr="7C84CA4B" w:rsidR="682B7E15">
        <w:rPr>
          <w:rFonts w:ascii="Arial" w:hAnsi="Arial" w:cs="Arial"/>
          <w:lang w:val="es-ES"/>
        </w:rPr>
        <w:t xml:space="preserve"> CGET</w:t>
      </w:r>
      <w:r w:rsidRPr="001F536E" w:rsidR="00D42F05">
        <w:rPr>
          <w:rFonts w:ascii="Arial" w:hAnsi="Arial" w:cs="Arial"/>
          <w:lang w:val="es-ES"/>
        </w:rPr>
        <w:t xml:space="preserve"> al inicio del proceso de seguimiento. </w:t>
      </w:r>
      <w:r w:rsidRPr="7C84CA4B" w:rsidR="455416CF">
        <w:rPr>
          <w:rFonts w:ascii="Arial" w:hAnsi="Arial" w:cs="Arial"/>
          <w:lang w:val="es-ES"/>
        </w:rPr>
        <w:t>CGET</w:t>
      </w:r>
      <w:r w:rsidRPr="001F536E" w:rsidR="00D42F05">
        <w:rPr>
          <w:rFonts w:ascii="Arial" w:hAnsi="Arial" w:cs="Arial"/>
          <w:lang w:val="es-ES"/>
        </w:rPr>
        <w:t xml:space="preserve"> deberá resolver las observaciones que levante el Coordinador en un plazo máximo de </w:t>
      </w:r>
      <w:r w:rsidRPr="001F536E" w:rsidR="008159E0">
        <w:rPr>
          <w:rFonts w:ascii="Arial" w:hAnsi="Arial" w:cs="Arial"/>
          <w:lang w:val="es-ES"/>
        </w:rPr>
        <w:t>10</w:t>
      </w:r>
      <w:r w:rsidRPr="001F536E" w:rsidR="00D42F05">
        <w:rPr>
          <w:rFonts w:ascii="Arial" w:hAnsi="Arial" w:cs="Arial"/>
          <w:lang w:val="es-ES"/>
        </w:rPr>
        <w:t xml:space="preserve"> días Hábiles.</w:t>
      </w:r>
    </w:p>
    <w:p w:rsidRPr="001F536E" w:rsidR="001132A1" w:rsidP="001132A1" w:rsidRDefault="001132A1" w14:paraId="2E176001" w14:textId="51CAD483">
      <w:pPr>
        <w:autoSpaceDE/>
        <w:autoSpaceDN/>
        <w:adjustRightInd/>
        <w:spacing w:before="0" w:after="0"/>
        <w:rPr>
          <w:rFonts w:ascii="Arial" w:hAnsi="Arial" w:cs="Arial"/>
        </w:rPr>
      </w:pPr>
    </w:p>
    <w:p w:rsidRPr="001F536E" w:rsidR="009D06D3" w:rsidP="00643521" w:rsidRDefault="00F101FF" w14:paraId="143F1020" w14:textId="089FA20B">
      <w:pPr>
        <w:pStyle w:val="Ttulo1"/>
        <w:rPr>
          <w:rFonts w:ascii="Arial" w:hAnsi="Arial" w:cs="Arial"/>
        </w:rPr>
      </w:pPr>
      <w:bookmarkStart w:name="_Toc202338780" w:id="1167"/>
      <w:r w:rsidRPr="1CAF19E4">
        <w:rPr>
          <w:rFonts w:ascii="Arial" w:hAnsi="Arial" w:cs="Arial"/>
        </w:rPr>
        <w:t>RESPONSABILIDAD</w:t>
      </w:r>
      <w:r w:rsidRPr="1CAF19E4" w:rsidR="00E803A3">
        <w:rPr>
          <w:rFonts w:ascii="Arial" w:hAnsi="Arial" w:cs="Arial"/>
        </w:rPr>
        <w:t xml:space="preserve"> </w:t>
      </w:r>
      <w:r w:rsidRPr="1CAF19E4">
        <w:rPr>
          <w:rFonts w:ascii="Arial" w:hAnsi="Arial" w:cs="Arial"/>
        </w:rPr>
        <w:t>E</w:t>
      </w:r>
      <w:r w:rsidRPr="1CAF19E4" w:rsidR="00E803A3">
        <w:rPr>
          <w:rFonts w:ascii="Arial" w:hAnsi="Arial" w:cs="Arial"/>
        </w:rPr>
        <w:t xml:space="preserve"> </w:t>
      </w:r>
      <w:r w:rsidRPr="1CAF19E4">
        <w:rPr>
          <w:rFonts w:ascii="Arial" w:hAnsi="Arial" w:cs="Arial"/>
        </w:rPr>
        <w:t>INDEMNIDAD</w:t>
      </w:r>
      <w:bookmarkEnd w:id="1150"/>
      <w:bookmarkEnd w:id="1167"/>
    </w:p>
    <w:p w:rsidRPr="001F536E" w:rsidR="009D06D3" w:rsidP="009D06D3" w:rsidRDefault="009D06D3" w14:paraId="139F816B" w14:textId="0E5E20B9">
      <w:pPr>
        <w:rPr>
          <w:rFonts w:ascii="Arial" w:hAnsi="Arial" w:cs="Arial"/>
        </w:rPr>
      </w:pPr>
      <w:r w:rsidRPr="001F536E">
        <w:rPr>
          <w:rFonts w:ascii="Arial" w:hAnsi="Arial" w:cs="Arial"/>
          <w:lang w:val="es-ES"/>
        </w:rPr>
        <w:t>Los</w:t>
      </w:r>
      <w:r w:rsidRPr="001F536E" w:rsidR="00E803A3">
        <w:rPr>
          <w:rFonts w:ascii="Arial" w:hAnsi="Arial" w:cs="Arial"/>
          <w:lang w:val="es-ES"/>
        </w:rPr>
        <w:t xml:space="preserve"> </w:t>
      </w:r>
      <w:r w:rsidRPr="001F536E" w:rsidR="00B710F9">
        <w:rPr>
          <w:rFonts w:ascii="Arial" w:hAnsi="Arial" w:cs="Arial"/>
          <w:lang w:val="es-ES"/>
        </w:rPr>
        <w:t>Interesados,</w:t>
      </w:r>
      <w:r w:rsidRPr="001F536E" w:rsidR="00E803A3">
        <w:rPr>
          <w:rFonts w:ascii="Arial" w:hAnsi="Arial" w:cs="Arial"/>
          <w:lang w:val="es-ES"/>
        </w:rPr>
        <w:t xml:space="preserve"> </w:t>
      </w:r>
      <w:r w:rsidRPr="001F536E">
        <w:rPr>
          <w:rFonts w:ascii="Arial" w:hAnsi="Arial" w:cs="Arial"/>
          <w:lang w:val="es-ES"/>
        </w:rPr>
        <w:t>Participantes</w:t>
      </w:r>
      <w:r w:rsidRPr="001F536E" w:rsidR="00E803A3">
        <w:rPr>
          <w:rFonts w:ascii="Arial" w:hAnsi="Arial" w:cs="Arial"/>
          <w:lang w:val="es-ES"/>
        </w:rPr>
        <w:t xml:space="preserve"> </w:t>
      </w:r>
      <w:r w:rsidRPr="001F536E" w:rsidR="00B710F9">
        <w:rPr>
          <w:rFonts w:ascii="Arial" w:hAnsi="Arial" w:cs="Arial"/>
          <w:lang w:val="es-ES"/>
        </w:rPr>
        <w:t>y</w:t>
      </w:r>
      <w:r w:rsidRPr="001F536E" w:rsidR="00E803A3">
        <w:rPr>
          <w:rFonts w:ascii="Arial" w:hAnsi="Arial" w:cs="Arial"/>
          <w:lang w:val="es-ES"/>
        </w:rPr>
        <w:t xml:space="preserve"> </w:t>
      </w:r>
      <w:r w:rsidRPr="001F536E" w:rsidR="00B710F9">
        <w:rPr>
          <w:rFonts w:ascii="Arial" w:hAnsi="Arial" w:cs="Arial"/>
          <w:lang w:val="es-ES"/>
        </w:rPr>
        <w:t>Proponentes</w:t>
      </w:r>
      <w:r w:rsidRPr="001F536E" w:rsidR="00E803A3">
        <w:rPr>
          <w:rFonts w:ascii="Arial" w:hAnsi="Arial" w:cs="Arial"/>
          <w:lang w:val="es-ES"/>
        </w:rPr>
        <w:t xml:space="preserve"> </w:t>
      </w:r>
      <w:r w:rsidRPr="001F536E">
        <w:rPr>
          <w:rFonts w:ascii="Arial" w:hAnsi="Arial" w:cs="Arial"/>
          <w:lang w:val="es-ES"/>
        </w:rPr>
        <w:t>reconocen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aceptan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00840311">
        <w:rPr>
          <w:rFonts w:ascii="Arial" w:hAnsi="Arial" w:cs="Arial"/>
          <w:lang w:val="es-ES"/>
        </w:rPr>
        <w:t>CGET</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así</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sus</w:t>
      </w:r>
      <w:r w:rsidRPr="001F536E" w:rsidR="00E803A3">
        <w:rPr>
          <w:rFonts w:ascii="Arial" w:hAnsi="Arial" w:cs="Arial"/>
          <w:lang w:val="es-ES"/>
        </w:rPr>
        <w:t xml:space="preserve"> </w:t>
      </w:r>
      <w:r w:rsidRPr="001F536E" w:rsidR="000D651E">
        <w:rPr>
          <w:rFonts w:ascii="Arial" w:hAnsi="Arial" w:cs="Arial"/>
          <w:lang w:val="es-ES"/>
        </w:rPr>
        <w:t>e</w:t>
      </w:r>
      <w:r w:rsidRPr="001F536E">
        <w:rPr>
          <w:rFonts w:ascii="Arial" w:hAnsi="Arial" w:cs="Arial"/>
          <w:lang w:val="es-ES"/>
        </w:rPr>
        <w:t>jecutivos,</w:t>
      </w:r>
      <w:r w:rsidRPr="001F536E" w:rsidR="00E803A3">
        <w:rPr>
          <w:rFonts w:ascii="Arial" w:hAnsi="Arial" w:cs="Arial"/>
          <w:lang w:val="es-ES"/>
        </w:rPr>
        <w:t xml:space="preserve"> </w:t>
      </w:r>
      <w:r w:rsidRPr="001F536E">
        <w:rPr>
          <w:rFonts w:ascii="Arial" w:hAnsi="Arial" w:cs="Arial"/>
          <w:lang w:val="es-ES"/>
        </w:rPr>
        <w:t>empleados,</w:t>
      </w:r>
      <w:r w:rsidRPr="001F536E" w:rsidR="00E803A3">
        <w:rPr>
          <w:rFonts w:ascii="Arial" w:hAnsi="Arial" w:cs="Arial"/>
          <w:lang w:val="es-ES"/>
        </w:rPr>
        <w:t xml:space="preserve"> </w:t>
      </w:r>
      <w:r w:rsidRPr="001F536E">
        <w:rPr>
          <w:rFonts w:ascii="Arial" w:hAnsi="Arial" w:cs="Arial"/>
          <w:lang w:val="es-ES"/>
        </w:rPr>
        <w:t>asesores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demás</w:t>
      </w:r>
      <w:r w:rsidRPr="001F536E" w:rsidR="00E803A3">
        <w:rPr>
          <w:rFonts w:ascii="Arial" w:hAnsi="Arial" w:cs="Arial"/>
          <w:lang w:val="es-ES"/>
        </w:rPr>
        <w:t xml:space="preserve"> </w:t>
      </w:r>
      <w:r w:rsidRPr="001F536E">
        <w:rPr>
          <w:rFonts w:ascii="Arial" w:hAnsi="Arial" w:cs="Arial"/>
          <w:lang w:val="es-ES"/>
        </w:rPr>
        <w:t>personas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entidades</w:t>
      </w:r>
      <w:r w:rsidRPr="001F536E" w:rsidR="00E803A3">
        <w:rPr>
          <w:rFonts w:ascii="Arial" w:hAnsi="Arial" w:cs="Arial"/>
          <w:lang w:val="es-ES"/>
        </w:rPr>
        <w:t xml:space="preserve"> </w:t>
      </w:r>
      <w:r w:rsidRPr="001F536E">
        <w:rPr>
          <w:rFonts w:ascii="Arial" w:hAnsi="Arial" w:cs="Arial"/>
          <w:lang w:val="es-ES"/>
        </w:rPr>
        <w:t>relacionadas,</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tienen</w:t>
      </w:r>
      <w:r w:rsidRPr="001F536E" w:rsidR="00E803A3">
        <w:rPr>
          <w:rFonts w:ascii="Arial" w:hAnsi="Arial" w:cs="Arial"/>
          <w:lang w:val="es-ES"/>
        </w:rPr>
        <w:t xml:space="preserve"> </w:t>
      </w:r>
      <w:r w:rsidRPr="001F536E">
        <w:rPr>
          <w:rFonts w:ascii="Arial" w:hAnsi="Arial" w:cs="Arial"/>
          <w:lang w:val="es-ES"/>
        </w:rPr>
        <w:t>ni</w:t>
      </w:r>
      <w:r w:rsidRPr="001F536E" w:rsidR="00E803A3">
        <w:rPr>
          <w:rFonts w:ascii="Arial" w:hAnsi="Arial" w:cs="Arial"/>
          <w:lang w:val="es-ES"/>
        </w:rPr>
        <w:t xml:space="preserve"> </w:t>
      </w:r>
      <w:r w:rsidRPr="001F536E">
        <w:rPr>
          <w:rFonts w:ascii="Arial" w:hAnsi="Arial" w:cs="Arial"/>
          <w:lang w:val="es-ES"/>
        </w:rPr>
        <w:t>contraen</w:t>
      </w:r>
      <w:r w:rsidRPr="001F536E" w:rsidR="00E803A3">
        <w:rPr>
          <w:rFonts w:ascii="Arial" w:hAnsi="Arial" w:cs="Arial"/>
          <w:lang w:val="es-ES"/>
        </w:rPr>
        <w:t xml:space="preserve"> </w:t>
      </w:r>
      <w:r w:rsidRPr="001F536E">
        <w:rPr>
          <w:rFonts w:ascii="Arial" w:hAnsi="Arial" w:cs="Arial"/>
          <w:lang w:val="es-ES"/>
        </w:rPr>
        <w:t>responsabilidad</w:t>
      </w:r>
      <w:r w:rsidRPr="001F536E" w:rsidR="00E803A3">
        <w:rPr>
          <w:rFonts w:ascii="Arial" w:hAnsi="Arial" w:cs="Arial"/>
          <w:lang w:val="es-ES"/>
        </w:rPr>
        <w:t xml:space="preserve"> </w:t>
      </w:r>
      <w:r w:rsidRPr="001F536E">
        <w:rPr>
          <w:rFonts w:ascii="Arial" w:hAnsi="Arial" w:cs="Arial"/>
          <w:lang w:val="es-ES"/>
        </w:rPr>
        <w:t>alguna</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sidR="00333CA9">
        <w:rPr>
          <w:rFonts w:ascii="Arial" w:hAnsi="Arial" w:cs="Arial"/>
          <w:lang w:val="es-ES"/>
        </w:rPr>
        <w:t>ellos</w:t>
      </w:r>
      <w:r w:rsidRPr="001F536E" w:rsidR="00E803A3">
        <w:rPr>
          <w:rFonts w:ascii="Arial" w:hAnsi="Arial" w:cs="Arial"/>
          <w:lang w:val="es-ES"/>
        </w:rPr>
        <w:t xml:space="preserve"> </w:t>
      </w:r>
      <w:r w:rsidRPr="001F536E" w:rsidR="00333CA9">
        <w:rPr>
          <w:rFonts w:ascii="Arial" w:hAnsi="Arial" w:cs="Arial"/>
          <w:lang w:val="es-ES"/>
        </w:rPr>
        <w:t>por</w:t>
      </w:r>
      <w:r w:rsidRPr="001F536E" w:rsidR="00E803A3">
        <w:rPr>
          <w:rFonts w:ascii="Arial" w:hAnsi="Arial" w:cs="Arial"/>
          <w:lang w:val="es-ES"/>
        </w:rPr>
        <w:t xml:space="preserve"> </w:t>
      </w:r>
      <w:r w:rsidRPr="001F536E" w:rsidR="00333CA9">
        <w:rPr>
          <w:rFonts w:ascii="Arial" w:hAnsi="Arial" w:cs="Arial"/>
          <w:lang w:val="es-ES"/>
        </w:rPr>
        <w:t>cualquier</w:t>
      </w:r>
      <w:r w:rsidRPr="001F536E" w:rsidR="00E803A3">
        <w:rPr>
          <w:rFonts w:ascii="Arial" w:hAnsi="Arial" w:cs="Arial"/>
          <w:lang w:val="es-ES"/>
        </w:rPr>
        <w:t xml:space="preserve"> </w:t>
      </w:r>
      <w:r w:rsidRPr="001F536E" w:rsidR="00333CA9">
        <w:rPr>
          <w:rFonts w:ascii="Arial" w:hAnsi="Arial" w:cs="Arial"/>
          <w:lang w:val="es-ES"/>
        </w:rPr>
        <w:t>daño</w:t>
      </w:r>
      <w:r w:rsidRPr="001F536E" w:rsidR="00E803A3">
        <w:rPr>
          <w:rFonts w:ascii="Arial" w:hAnsi="Arial" w:cs="Arial"/>
          <w:lang w:val="es-ES"/>
        </w:rPr>
        <w:t xml:space="preserve"> </w:t>
      </w:r>
      <w:r w:rsidRPr="001F536E" w:rsidR="00333CA9">
        <w:rPr>
          <w:rFonts w:ascii="Arial" w:hAnsi="Arial" w:cs="Arial"/>
          <w:lang w:val="es-ES"/>
        </w:rPr>
        <w:t>al</w:t>
      </w:r>
      <w:r w:rsidRPr="001F536E" w:rsidR="00E803A3">
        <w:rPr>
          <w:rFonts w:ascii="Arial" w:hAnsi="Arial" w:cs="Arial"/>
          <w:lang w:val="es-ES"/>
        </w:rPr>
        <w:t xml:space="preserve"> </w:t>
      </w:r>
      <w:r w:rsidRPr="001F536E" w:rsidR="00333CA9">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puedan</w:t>
      </w:r>
      <w:r w:rsidRPr="001F536E" w:rsidR="00E803A3">
        <w:rPr>
          <w:rFonts w:ascii="Arial" w:hAnsi="Arial" w:cs="Arial"/>
          <w:lang w:val="es-ES"/>
        </w:rPr>
        <w:t xml:space="preserve"> </w:t>
      </w:r>
      <w:r w:rsidRPr="001F536E">
        <w:rPr>
          <w:rFonts w:ascii="Arial" w:hAnsi="Arial" w:cs="Arial"/>
          <w:lang w:val="es-ES"/>
        </w:rPr>
        <w:t>verse</w:t>
      </w:r>
      <w:r w:rsidRPr="001F536E" w:rsidR="00E803A3">
        <w:rPr>
          <w:rFonts w:ascii="Arial" w:hAnsi="Arial" w:cs="Arial"/>
          <w:lang w:val="es-ES"/>
        </w:rPr>
        <w:t xml:space="preserve"> </w:t>
      </w:r>
      <w:r w:rsidRPr="001F536E">
        <w:rPr>
          <w:rFonts w:ascii="Arial" w:hAnsi="Arial" w:cs="Arial"/>
          <w:lang w:val="es-ES"/>
        </w:rPr>
        <w:t>expuestos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sufrir</w:t>
      </w:r>
      <w:r w:rsidRPr="001F536E" w:rsidR="00E803A3">
        <w:rPr>
          <w:rFonts w:ascii="Arial" w:hAnsi="Arial" w:cs="Arial"/>
          <w:lang w:val="es-ES"/>
        </w:rPr>
        <w:t xml:space="preserve"> </w:t>
      </w:r>
      <w:r w:rsidRPr="001F536E">
        <w:rPr>
          <w:rFonts w:ascii="Arial" w:hAnsi="Arial" w:cs="Arial"/>
          <w:lang w:val="es-ES"/>
        </w:rPr>
        <w:t>producto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acontecimientos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emanen</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relacionen</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presente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participación</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ella.</w:t>
      </w:r>
      <w:r w:rsidRPr="001F536E" w:rsidR="00E803A3">
        <w:rPr>
          <w:rFonts w:ascii="Arial" w:hAnsi="Arial" w:cs="Arial"/>
          <w:lang w:val="es-ES"/>
        </w:rPr>
        <w:t xml:space="preserve"> </w:t>
      </w:r>
      <w:r w:rsidRPr="001F536E">
        <w:rPr>
          <w:rFonts w:ascii="Arial" w:hAnsi="Arial" w:cs="Arial"/>
          <w:lang w:val="es-ES"/>
        </w:rPr>
        <w:t>Entre</w:t>
      </w:r>
      <w:r w:rsidRPr="001F536E" w:rsidR="00E803A3">
        <w:rPr>
          <w:rFonts w:ascii="Arial" w:hAnsi="Arial" w:cs="Arial"/>
          <w:lang w:val="es-ES"/>
        </w:rPr>
        <w:t xml:space="preserve"> </w:t>
      </w:r>
      <w:r w:rsidRPr="001F536E">
        <w:rPr>
          <w:rFonts w:ascii="Arial" w:hAnsi="Arial" w:cs="Arial"/>
          <w:lang w:val="es-ES"/>
        </w:rPr>
        <w:t>otros</w:t>
      </w:r>
      <w:r w:rsidRPr="001F536E" w:rsidR="00E803A3">
        <w:rPr>
          <w:rFonts w:ascii="Arial" w:hAnsi="Arial" w:cs="Arial"/>
          <w:lang w:val="es-ES"/>
        </w:rPr>
        <w:t xml:space="preserve"> </w:t>
      </w:r>
      <w:r w:rsidRPr="001F536E">
        <w:rPr>
          <w:rFonts w:ascii="Arial" w:hAnsi="Arial" w:cs="Arial"/>
          <w:lang w:val="es-ES"/>
        </w:rPr>
        <w:t>casos,</w:t>
      </w:r>
      <w:r w:rsidRPr="001F536E" w:rsidR="00E803A3">
        <w:rPr>
          <w:rFonts w:ascii="Arial" w:hAnsi="Arial" w:cs="Arial"/>
          <w:lang w:val="es-ES"/>
        </w:rPr>
        <w:t xml:space="preserve"> </w:t>
      </w:r>
      <w:r w:rsidRPr="001F536E">
        <w:rPr>
          <w:rFonts w:ascii="Arial" w:hAnsi="Arial" w:cs="Arial"/>
          <w:lang w:val="es-ES"/>
        </w:rPr>
        <w:t>sin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esta</w:t>
      </w:r>
      <w:r w:rsidRPr="001F536E" w:rsidR="00E803A3">
        <w:rPr>
          <w:rFonts w:ascii="Arial" w:hAnsi="Arial" w:cs="Arial"/>
          <w:lang w:val="es-ES"/>
        </w:rPr>
        <w:t xml:space="preserve"> </w:t>
      </w:r>
      <w:r w:rsidRPr="001F536E">
        <w:rPr>
          <w:rFonts w:ascii="Arial" w:hAnsi="Arial" w:cs="Arial"/>
          <w:lang w:val="es-ES"/>
        </w:rPr>
        <w:t>enumeración</w:t>
      </w:r>
      <w:r w:rsidRPr="001F536E" w:rsidR="00E803A3">
        <w:rPr>
          <w:rFonts w:ascii="Arial" w:hAnsi="Arial" w:cs="Arial"/>
          <w:lang w:val="es-ES"/>
        </w:rPr>
        <w:t xml:space="preserve"> </w:t>
      </w:r>
      <w:r w:rsidRPr="001F536E">
        <w:rPr>
          <w:rFonts w:ascii="Arial" w:hAnsi="Arial" w:cs="Arial"/>
          <w:lang w:val="es-ES"/>
        </w:rPr>
        <w:t>pueda</w:t>
      </w:r>
      <w:r w:rsidRPr="001F536E" w:rsidR="00E803A3">
        <w:rPr>
          <w:rFonts w:ascii="Arial" w:hAnsi="Arial" w:cs="Arial"/>
          <w:lang w:val="es-ES"/>
        </w:rPr>
        <w:t xml:space="preserve"> </w:t>
      </w:r>
      <w:r w:rsidRPr="001F536E">
        <w:rPr>
          <w:rFonts w:ascii="Arial" w:hAnsi="Arial" w:cs="Arial"/>
          <w:lang w:val="es-ES"/>
        </w:rPr>
        <w:t>considerarse</w:t>
      </w:r>
      <w:r w:rsidRPr="001F536E" w:rsidR="00E803A3">
        <w:rPr>
          <w:rFonts w:ascii="Arial" w:hAnsi="Arial" w:cs="Arial"/>
          <w:lang w:val="es-ES"/>
        </w:rPr>
        <w:t xml:space="preserve"> </w:t>
      </w:r>
      <w:r w:rsidRPr="001F536E">
        <w:rPr>
          <w:rFonts w:ascii="Arial" w:hAnsi="Arial" w:cs="Arial"/>
          <w:lang w:val="es-ES"/>
        </w:rPr>
        <w:t>taxativa:</w:t>
      </w:r>
    </w:p>
    <w:p w:rsidRPr="001F536E" w:rsidR="009D06D3" w:rsidP="007E24F0" w:rsidRDefault="009D06D3" w14:paraId="22CED2CA" w14:textId="23EECB1C">
      <w:pPr>
        <w:pStyle w:val="Prrafodelista"/>
        <w:numPr>
          <w:ilvl w:val="0"/>
          <w:numId w:val="30"/>
        </w:numPr>
        <w:rPr>
          <w:rFonts w:ascii="Arial" w:hAnsi="Arial" w:cs="Arial"/>
        </w:rPr>
      </w:pP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0866F2">
        <w:rPr>
          <w:rFonts w:ascii="Arial" w:hAnsi="Arial" w:cs="Arial"/>
        </w:rPr>
        <w:t>A</w:t>
      </w:r>
      <w:r w:rsidRPr="001F536E">
        <w:rPr>
          <w:rFonts w:ascii="Arial" w:hAnsi="Arial" w:cs="Arial"/>
        </w:rPr>
        <w:t>dj</w:t>
      </w:r>
      <w:r w:rsidRPr="001F536E" w:rsidR="00333CA9">
        <w:rPr>
          <w:rFonts w:ascii="Arial" w:hAnsi="Arial" w:cs="Arial"/>
        </w:rPr>
        <w:t>udicación</w:t>
      </w:r>
      <w:r w:rsidRPr="001F536E" w:rsidR="00E803A3">
        <w:rPr>
          <w:rFonts w:ascii="Arial" w:hAnsi="Arial" w:cs="Arial"/>
        </w:rPr>
        <w:t xml:space="preserve"> </w:t>
      </w:r>
      <w:r w:rsidRPr="001F536E" w:rsidR="00333CA9">
        <w:rPr>
          <w:rFonts w:ascii="Arial" w:hAnsi="Arial" w:cs="Arial"/>
        </w:rPr>
        <w:t>o</w:t>
      </w:r>
      <w:r w:rsidRPr="001F536E" w:rsidR="00E803A3">
        <w:rPr>
          <w:rFonts w:ascii="Arial" w:hAnsi="Arial" w:cs="Arial"/>
        </w:rPr>
        <w:t xml:space="preserve"> </w:t>
      </w:r>
      <w:r w:rsidRPr="001F536E" w:rsidR="00333CA9">
        <w:rPr>
          <w:rFonts w:ascii="Arial" w:hAnsi="Arial" w:cs="Arial"/>
        </w:rPr>
        <w:t>no</w:t>
      </w:r>
      <w:r w:rsidRPr="001F536E" w:rsidR="00E803A3">
        <w:rPr>
          <w:rFonts w:ascii="Arial" w:hAnsi="Arial" w:cs="Arial"/>
        </w:rPr>
        <w:t xml:space="preserve"> </w:t>
      </w:r>
      <w:r w:rsidRPr="001F536E" w:rsidR="000866F2">
        <w:rPr>
          <w:rFonts w:ascii="Arial" w:hAnsi="Arial" w:cs="Arial"/>
        </w:rPr>
        <w:t>A</w:t>
      </w:r>
      <w:r w:rsidRPr="001F536E" w:rsidR="00333CA9">
        <w:rPr>
          <w:rFonts w:ascii="Arial" w:hAnsi="Arial" w:cs="Arial"/>
        </w:rPr>
        <w:t>djudicación</w:t>
      </w:r>
      <w:r w:rsidRPr="001F536E" w:rsidR="00E803A3">
        <w:rPr>
          <w:rFonts w:ascii="Arial" w:hAnsi="Arial" w:cs="Arial"/>
        </w:rPr>
        <w:t xml:space="preserve"> </w:t>
      </w:r>
      <w:r w:rsidRPr="001F536E" w:rsidR="00333CA9">
        <w:rPr>
          <w:rFonts w:ascii="Arial" w:hAnsi="Arial" w:cs="Arial"/>
        </w:rPr>
        <w:t>de</w:t>
      </w:r>
      <w:r w:rsidRPr="001F536E" w:rsidR="00E803A3">
        <w:rPr>
          <w:rFonts w:ascii="Arial" w:hAnsi="Arial" w:cs="Arial"/>
        </w:rPr>
        <w:t xml:space="preserve"> </w:t>
      </w:r>
      <w:r w:rsidRPr="001F536E" w:rsidR="00333CA9">
        <w:rPr>
          <w:rFonts w:ascii="Arial" w:hAnsi="Arial" w:cs="Arial"/>
        </w:rPr>
        <w:t>é</w:t>
      </w:r>
      <w:r w:rsidRPr="001F536E">
        <w:rPr>
          <w:rFonts w:ascii="Arial" w:hAnsi="Arial" w:cs="Arial"/>
        </w:rPr>
        <w:t>sta;</w:t>
      </w:r>
      <w:r w:rsidRPr="001F536E" w:rsidR="00E803A3">
        <w:rPr>
          <w:rFonts w:ascii="Arial" w:hAnsi="Arial" w:cs="Arial"/>
        </w:rPr>
        <w:t xml:space="preserve"> </w:t>
      </w:r>
    </w:p>
    <w:p w:rsidRPr="001F536E" w:rsidR="009D06D3" w:rsidP="007E24F0" w:rsidRDefault="009D06D3" w14:paraId="10E9825C" w14:textId="1F3D68E6">
      <w:pPr>
        <w:pStyle w:val="Prrafodelista"/>
        <w:numPr>
          <w:ilvl w:val="0"/>
          <w:numId w:val="30"/>
        </w:numPr>
        <w:rPr>
          <w:rFonts w:ascii="Arial" w:hAnsi="Arial" w:cs="Arial"/>
        </w:rPr>
      </w:pP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interpretación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p>
    <w:p w:rsidRPr="001F536E" w:rsidR="009D06D3" w:rsidP="007E24F0" w:rsidRDefault="009D06D3" w14:paraId="0EBACDE2" w14:textId="2E093D49">
      <w:pPr>
        <w:pStyle w:val="Prrafodelista"/>
        <w:numPr>
          <w:ilvl w:val="0"/>
          <w:numId w:val="30"/>
        </w:numPr>
        <w:rPr>
          <w:rFonts w:ascii="Arial" w:hAnsi="Arial" w:cs="Arial"/>
        </w:rPr>
      </w:pP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modificaciones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plazos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fechas</w:t>
      </w:r>
      <w:r w:rsidRPr="001F536E" w:rsidR="00E803A3">
        <w:rPr>
          <w:rFonts w:ascii="Arial" w:hAnsi="Arial" w:cs="Arial"/>
        </w:rPr>
        <w:t xml:space="preserve"> </w:t>
      </w:r>
      <w:r w:rsidRPr="001F536E">
        <w:rPr>
          <w:rFonts w:ascii="Arial" w:hAnsi="Arial" w:cs="Arial"/>
        </w:rPr>
        <w:t>indicados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Calendario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Actividades</w:t>
      </w:r>
      <w:r w:rsidRPr="001F536E" w:rsidR="00E803A3">
        <w:rPr>
          <w:rFonts w:ascii="Arial" w:hAnsi="Arial" w:cs="Arial"/>
        </w:rPr>
        <w:t xml:space="preserve"> </w:t>
      </w:r>
      <w:r w:rsidRPr="001F536E">
        <w:rPr>
          <w:rFonts w:ascii="Arial" w:hAnsi="Arial" w:cs="Arial"/>
        </w:rPr>
        <w:t>Principales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p>
    <w:p w:rsidRPr="001F536E" w:rsidR="009D06D3" w:rsidP="007E24F0" w:rsidRDefault="009D06D3" w14:paraId="5135E5D5" w14:textId="217DEDBE">
      <w:pPr>
        <w:pStyle w:val="Prrafodelista"/>
        <w:numPr>
          <w:ilvl w:val="0"/>
          <w:numId w:val="30"/>
        </w:numPr>
        <w:rPr>
          <w:rFonts w:ascii="Arial" w:hAnsi="Arial" w:cs="Arial"/>
        </w:rPr>
      </w:pPr>
      <w:r w:rsidRPr="001F536E">
        <w:rPr>
          <w:rFonts w:ascii="Arial" w:hAnsi="Arial" w:cs="Arial"/>
        </w:rPr>
        <w:t>Cualquier</w:t>
      </w:r>
      <w:r w:rsidRPr="001F536E" w:rsidR="00E803A3">
        <w:rPr>
          <w:rFonts w:ascii="Arial" w:hAnsi="Arial" w:cs="Arial"/>
        </w:rPr>
        <w:t xml:space="preserve"> </w:t>
      </w:r>
      <w:r w:rsidRPr="001F536E">
        <w:rPr>
          <w:rFonts w:ascii="Arial" w:hAnsi="Arial" w:cs="Arial"/>
        </w:rPr>
        <w:t>conducta</w:t>
      </w:r>
      <w:r w:rsidRPr="001F536E" w:rsidR="00E803A3">
        <w:rPr>
          <w:rFonts w:ascii="Arial" w:hAnsi="Arial" w:cs="Arial"/>
        </w:rPr>
        <w:t xml:space="preserve"> </w:t>
      </w:r>
      <w:r w:rsidRPr="001F536E">
        <w:rPr>
          <w:rFonts w:ascii="Arial" w:hAnsi="Arial" w:cs="Arial"/>
        </w:rPr>
        <w:t>dolosa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culposa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algún</w:t>
      </w:r>
      <w:r w:rsidRPr="001F536E" w:rsidR="00E803A3">
        <w:rPr>
          <w:rFonts w:ascii="Arial" w:hAnsi="Arial" w:cs="Arial"/>
        </w:rPr>
        <w:t xml:space="preserve"> </w:t>
      </w:r>
      <w:r w:rsidRPr="001F536E">
        <w:rPr>
          <w:rFonts w:ascii="Arial" w:hAnsi="Arial" w:cs="Arial"/>
        </w:rPr>
        <w:t>Participante</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p>
    <w:p w:rsidRPr="001F536E" w:rsidR="009D06D3" w:rsidP="007E24F0" w:rsidRDefault="009D06D3" w14:paraId="0BA7699A" w14:textId="3789F9EE">
      <w:pPr>
        <w:pStyle w:val="Prrafodelista"/>
        <w:numPr>
          <w:ilvl w:val="0"/>
          <w:numId w:val="30"/>
        </w:numPr>
        <w:rPr>
          <w:rFonts w:ascii="Arial" w:hAnsi="Arial" w:cs="Arial"/>
        </w:rPr>
      </w:pP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terminación</w:t>
      </w:r>
      <w:r w:rsidRPr="001F536E" w:rsidR="00E803A3">
        <w:rPr>
          <w:rFonts w:ascii="Arial" w:hAnsi="Arial" w:cs="Arial"/>
        </w:rPr>
        <w:t xml:space="preserve"> </w:t>
      </w:r>
      <w:r w:rsidRPr="001F536E">
        <w:rPr>
          <w:rFonts w:ascii="Arial" w:hAnsi="Arial" w:cs="Arial"/>
        </w:rPr>
        <w:t>repentina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Fuerza</w:t>
      </w:r>
      <w:r w:rsidRPr="001F536E" w:rsidR="00E803A3">
        <w:rPr>
          <w:rFonts w:ascii="Arial" w:hAnsi="Arial" w:cs="Arial"/>
        </w:rPr>
        <w:t xml:space="preserve"> </w:t>
      </w:r>
      <w:r w:rsidRPr="001F536E">
        <w:rPr>
          <w:rFonts w:ascii="Arial" w:hAnsi="Arial" w:cs="Arial"/>
        </w:rPr>
        <w:t>Mayor,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servicios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han</w:t>
      </w:r>
      <w:r w:rsidRPr="001F536E" w:rsidR="00E803A3">
        <w:rPr>
          <w:rFonts w:ascii="Arial" w:hAnsi="Arial" w:cs="Arial"/>
        </w:rPr>
        <w:t xml:space="preserve"> </w:t>
      </w:r>
      <w:r w:rsidRPr="001F536E">
        <w:rPr>
          <w:rFonts w:ascii="Arial" w:hAnsi="Arial" w:cs="Arial"/>
        </w:rPr>
        <w:t>vuelto</w:t>
      </w:r>
      <w:r w:rsidRPr="001F536E" w:rsidR="00E803A3">
        <w:rPr>
          <w:rFonts w:ascii="Arial" w:hAnsi="Arial" w:cs="Arial"/>
        </w:rPr>
        <w:t xml:space="preserve"> </w:t>
      </w:r>
      <w:r w:rsidRPr="001F536E">
        <w:rPr>
          <w:rFonts w:ascii="Arial" w:hAnsi="Arial" w:cs="Arial"/>
        </w:rPr>
        <w:t>innecesarios,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sidR="00740170">
        <w:rPr>
          <w:rFonts w:ascii="Arial" w:hAnsi="Arial" w:cs="Arial"/>
        </w:rPr>
        <w:t>q</w:t>
      </w:r>
      <w:r w:rsidRPr="001F536E">
        <w:rPr>
          <w:rFonts w:ascii="Arial" w:hAnsi="Arial" w:cs="Arial"/>
        </w:rPr>
        <w:t>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400A48">
        <w:rPr>
          <w:rFonts w:ascii="Arial" w:hAnsi="Arial" w:cs="Arial"/>
        </w:rPr>
        <w:t>Propietario</w:t>
      </w:r>
      <w:r w:rsidRPr="001F536E" w:rsidR="00E803A3">
        <w:rPr>
          <w:rFonts w:ascii="Arial" w:hAnsi="Arial" w:cs="Arial"/>
        </w:rPr>
        <w:t xml:space="preserve"> </w:t>
      </w:r>
      <w:r w:rsidRPr="001F536E">
        <w:rPr>
          <w:rFonts w:ascii="Arial" w:hAnsi="Arial" w:cs="Arial"/>
        </w:rPr>
        <w:t>ha</w:t>
      </w:r>
      <w:r w:rsidRPr="001F536E" w:rsidR="00E803A3">
        <w:rPr>
          <w:rFonts w:ascii="Arial" w:hAnsi="Arial" w:cs="Arial"/>
        </w:rPr>
        <w:t xml:space="preserve"> </w:t>
      </w:r>
      <w:r w:rsidRPr="001F536E">
        <w:rPr>
          <w:rFonts w:ascii="Arial" w:hAnsi="Arial" w:cs="Arial"/>
        </w:rPr>
        <w:t>decidido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llevar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conclusión</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otro</w:t>
      </w:r>
      <w:r w:rsidRPr="001F536E" w:rsidR="00E803A3">
        <w:rPr>
          <w:rFonts w:ascii="Arial" w:hAnsi="Arial" w:cs="Arial"/>
        </w:rPr>
        <w:t xml:space="preserve"> </w:t>
      </w:r>
      <w:r w:rsidRPr="001F536E">
        <w:rPr>
          <w:rFonts w:ascii="Arial" w:hAnsi="Arial" w:cs="Arial"/>
        </w:rPr>
        <w:t>motivo;</w:t>
      </w:r>
    </w:p>
    <w:p w:rsidRPr="001F536E" w:rsidR="009D06D3" w:rsidP="007E24F0" w:rsidRDefault="009D06D3" w14:paraId="5B328D33" w14:textId="6E752171">
      <w:pPr>
        <w:pStyle w:val="Prrafodelista"/>
        <w:numPr>
          <w:ilvl w:val="0"/>
          <w:numId w:val="30"/>
        </w:numPr>
        <w:rPr>
          <w:rFonts w:ascii="Arial" w:hAnsi="Arial" w:cs="Arial"/>
        </w:rPr>
      </w:pP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daños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contexto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pueda</w:t>
      </w:r>
      <w:r w:rsidRPr="001F536E" w:rsidR="00E803A3">
        <w:rPr>
          <w:rFonts w:ascii="Arial" w:hAnsi="Arial" w:cs="Arial"/>
          <w:lang w:val="es-ES"/>
        </w:rPr>
        <w:t xml:space="preserve"> </w:t>
      </w:r>
      <w:r w:rsidRPr="001F536E">
        <w:rPr>
          <w:rFonts w:ascii="Arial" w:hAnsi="Arial" w:cs="Arial"/>
          <w:lang w:val="es-ES"/>
        </w:rPr>
        <w:t>experimentar</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sidR="00577DD9">
        <w:rPr>
          <w:rFonts w:ascii="Arial" w:hAnsi="Arial" w:cs="Arial"/>
          <w:lang w:val="es-ES"/>
        </w:rPr>
        <w:t>Interesado,</w:t>
      </w:r>
      <w:r w:rsidRPr="001F536E" w:rsidR="00E803A3">
        <w:rPr>
          <w:rFonts w:ascii="Arial" w:hAnsi="Arial" w:cs="Arial"/>
          <w:lang w:val="es-ES"/>
        </w:rPr>
        <w:t xml:space="preserve"> </w:t>
      </w:r>
      <w:r w:rsidRPr="001F536E">
        <w:rPr>
          <w:rFonts w:ascii="Arial" w:hAnsi="Arial" w:cs="Arial"/>
          <w:lang w:val="es-ES"/>
        </w:rPr>
        <w:t>Participante</w:t>
      </w:r>
      <w:r w:rsidRPr="001F536E" w:rsidR="00E803A3">
        <w:rPr>
          <w:rFonts w:ascii="Arial" w:hAnsi="Arial" w:cs="Arial"/>
          <w:lang w:val="es-ES"/>
        </w:rPr>
        <w:t xml:space="preserve"> </w:t>
      </w:r>
      <w:r w:rsidRPr="001F536E" w:rsidR="00577DD9">
        <w:rPr>
          <w:rFonts w:ascii="Arial" w:hAnsi="Arial" w:cs="Arial"/>
          <w:lang w:val="es-ES"/>
        </w:rPr>
        <w:t>o</w:t>
      </w:r>
      <w:r w:rsidRPr="001F536E" w:rsidR="00E803A3">
        <w:rPr>
          <w:rFonts w:ascii="Arial" w:hAnsi="Arial" w:cs="Arial"/>
          <w:lang w:val="es-ES"/>
        </w:rPr>
        <w:t xml:space="preserve"> </w:t>
      </w:r>
      <w:r w:rsidRPr="001F536E" w:rsidR="00577DD9">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producto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cualquier</w:t>
      </w:r>
      <w:r w:rsidRPr="001F536E" w:rsidR="00E803A3">
        <w:rPr>
          <w:rFonts w:ascii="Arial" w:hAnsi="Arial" w:cs="Arial"/>
          <w:lang w:val="es-ES"/>
        </w:rPr>
        <w:t xml:space="preserve"> </w:t>
      </w:r>
      <w:r w:rsidRPr="001F536E">
        <w:rPr>
          <w:rFonts w:ascii="Arial" w:hAnsi="Arial" w:cs="Arial"/>
          <w:lang w:val="es-ES"/>
        </w:rPr>
        <w:t>suceso</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acción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afecte</w:t>
      </w:r>
      <w:r w:rsidRPr="001F536E" w:rsidR="00E803A3">
        <w:rPr>
          <w:rFonts w:ascii="Arial" w:hAnsi="Arial" w:cs="Arial"/>
          <w:lang w:val="es-ES"/>
        </w:rPr>
        <w:t xml:space="preserve"> </w:t>
      </w:r>
      <w:r w:rsidRPr="001F536E">
        <w:rPr>
          <w:rFonts w:ascii="Arial" w:hAnsi="Arial" w:cs="Arial"/>
          <w:lang w:val="es-ES"/>
        </w:rPr>
        <w:t>a</w:t>
      </w:r>
      <w:r w:rsidR="00FE4D85">
        <w:rPr>
          <w:rFonts w:ascii="Arial" w:hAnsi="Arial" w:cs="Arial"/>
          <w:lang w:val="es-ES"/>
        </w:rPr>
        <w:t xml:space="preserve"> CGET</w:t>
      </w:r>
      <w:r w:rsidRPr="001F536E" w:rsidR="0C4659E5">
        <w:rPr>
          <w:rFonts w:ascii="Arial" w:hAnsi="Arial" w:cs="Arial"/>
          <w:lang w:val="es-ES"/>
        </w:rPr>
        <w:t>,</w:t>
      </w:r>
      <w:r w:rsidRPr="001F536E" w:rsidR="23A2DF2C">
        <w:rPr>
          <w:rFonts w:ascii="Arial" w:hAnsi="Arial" w:cs="Arial"/>
          <w:lang w:val="es-ES"/>
        </w:rPr>
        <w:t xml:space="preserve"> o sus ejecutivos o trabajadores</w:t>
      </w:r>
      <w:r w:rsidRPr="001F536E" w:rsidR="00E803A3">
        <w:rPr>
          <w:rFonts w:ascii="Arial" w:hAnsi="Arial" w:cs="Arial"/>
          <w:lang w:val="es-ES"/>
        </w:rPr>
        <w:t xml:space="preserve"> </w:t>
      </w:r>
      <w:r w:rsidRPr="001F536E">
        <w:rPr>
          <w:rFonts w:ascii="Arial" w:hAnsi="Arial" w:cs="Arial"/>
          <w:lang w:val="es-ES"/>
        </w:rPr>
        <w:t>coordinados,</w:t>
      </w:r>
      <w:r w:rsidRPr="001F536E" w:rsidR="00E803A3">
        <w:rPr>
          <w:rFonts w:ascii="Arial" w:hAnsi="Arial" w:cs="Arial"/>
          <w:lang w:val="es-ES"/>
        </w:rPr>
        <w:t xml:space="preserve"> </w:t>
      </w:r>
      <w:r w:rsidRPr="001F536E">
        <w:rPr>
          <w:rFonts w:ascii="Arial" w:hAnsi="Arial" w:cs="Arial"/>
          <w:lang w:val="es-ES"/>
        </w:rPr>
        <w:t>empleados,</w:t>
      </w:r>
      <w:r w:rsidRPr="001F536E" w:rsidR="00E803A3">
        <w:rPr>
          <w:rFonts w:ascii="Arial" w:hAnsi="Arial" w:cs="Arial"/>
          <w:lang w:val="es-ES"/>
        </w:rPr>
        <w:t xml:space="preserve"> </w:t>
      </w:r>
      <w:r w:rsidRPr="001F536E">
        <w:rPr>
          <w:rFonts w:ascii="Arial" w:hAnsi="Arial" w:cs="Arial"/>
          <w:lang w:val="es-ES"/>
        </w:rPr>
        <w:t>asesores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demás</w:t>
      </w:r>
      <w:r w:rsidRPr="001F536E" w:rsidR="00E803A3">
        <w:rPr>
          <w:rFonts w:ascii="Arial" w:hAnsi="Arial" w:cs="Arial"/>
          <w:lang w:val="es-ES"/>
        </w:rPr>
        <w:t xml:space="preserve"> </w:t>
      </w:r>
      <w:r w:rsidRPr="001F536E">
        <w:rPr>
          <w:rFonts w:ascii="Arial" w:hAnsi="Arial" w:cs="Arial"/>
          <w:lang w:val="es-ES"/>
        </w:rPr>
        <w:t>personas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entidades</w:t>
      </w:r>
      <w:r w:rsidRPr="001F536E" w:rsidR="00E803A3">
        <w:rPr>
          <w:rFonts w:ascii="Arial" w:hAnsi="Arial" w:cs="Arial"/>
          <w:lang w:val="es-ES"/>
        </w:rPr>
        <w:t xml:space="preserve"> </w:t>
      </w:r>
      <w:r w:rsidRPr="001F536E">
        <w:rPr>
          <w:rFonts w:ascii="Arial" w:hAnsi="Arial" w:cs="Arial"/>
          <w:lang w:val="es-ES"/>
        </w:rPr>
        <w:t>relacionadas,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sea</w:t>
      </w:r>
      <w:r w:rsidRPr="001F536E" w:rsidR="00E803A3">
        <w:rPr>
          <w:rFonts w:ascii="Arial" w:hAnsi="Arial" w:cs="Arial"/>
          <w:lang w:val="es-ES"/>
        </w:rPr>
        <w:t xml:space="preserve"> </w:t>
      </w:r>
      <w:r w:rsidRPr="001F536E">
        <w:rPr>
          <w:rFonts w:ascii="Arial" w:hAnsi="Arial" w:cs="Arial"/>
          <w:lang w:val="es-ES"/>
        </w:rPr>
        <w:t>independiente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pero</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tenga</w:t>
      </w:r>
      <w:r w:rsidRPr="001F536E" w:rsidR="00E803A3">
        <w:rPr>
          <w:rFonts w:ascii="Arial" w:hAnsi="Arial" w:cs="Arial"/>
          <w:lang w:val="es-ES"/>
        </w:rPr>
        <w:t xml:space="preserve"> </w:t>
      </w:r>
      <w:r w:rsidRPr="001F536E">
        <w:rPr>
          <w:rFonts w:ascii="Arial" w:hAnsi="Arial" w:cs="Arial"/>
          <w:lang w:val="es-ES"/>
        </w:rPr>
        <w:t>injerencia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desenvolvimiento</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interés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Participantes</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participar;</w:t>
      </w:r>
    </w:p>
    <w:p w:rsidRPr="001F536E" w:rsidR="009D06D3" w:rsidP="007E24F0" w:rsidRDefault="009D06D3" w14:paraId="1F0CC02A" w14:textId="68FC794D">
      <w:pPr>
        <w:pStyle w:val="Prrafodelista"/>
        <w:numPr>
          <w:ilvl w:val="0"/>
          <w:numId w:val="30"/>
        </w:numPr>
        <w:rPr>
          <w:rFonts w:ascii="Arial" w:hAnsi="Arial" w:cs="Arial"/>
        </w:rPr>
      </w:pPr>
      <w:r w:rsidRPr="3BBC5E1F">
        <w:rPr>
          <w:rFonts w:ascii="Arial" w:hAnsi="Arial" w:cs="Arial"/>
          <w:lang w:val="es-ES"/>
        </w:rPr>
        <w:t>De</w:t>
      </w:r>
      <w:r w:rsidRPr="3BBC5E1F" w:rsidR="00E803A3">
        <w:rPr>
          <w:rFonts w:ascii="Arial" w:hAnsi="Arial" w:cs="Arial"/>
          <w:lang w:val="es-ES"/>
        </w:rPr>
        <w:t xml:space="preserve"> </w:t>
      </w:r>
      <w:r w:rsidRPr="3BBC5E1F">
        <w:rPr>
          <w:rFonts w:ascii="Arial" w:hAnsi="Arial" w:cs="Arial"/>
          <w:lang w:val="es-ES"/>
        </w:rPr>
        <w:t>los</w:t>
      </w:r>
      <w:r w:rsidRPr="3BBC5E1F" w:rsidR="00E803A3">
        <w:rPr>
          <w:rFonts w:ascii="Arial" w:hAnsi="Arial" w:cs="Arial"/>
          <w:lang w:val="es-ES"/>
        </w:rPr>
        <w:t xml:space="preserve"> </w:t>
      </w:r>
      <w:r w:rsidRPr="3BBC5E1F">
        <w:rPr>
          <w:rFonts w:ascii="Arial" w:hAnsi="Arial" w:cs="Arial"/>
          <w:lang w:val="es-ES"/>
        </w:rPr>
        <w:t>daños</w:t>
      </w:r>
      <w:r w:rsidRPr="3BBC5E1F" w:rsidR="00E803A3">
        <w:rPr>
          <w:rFonts w:ascii="Arial" w:hAnsi="Arial" w:cs="Arial"/>
          <w:lang w:val="es-ES"/>
        </w:rPr>
        <w:t xml:space="preserve"> </w:t>
      </w:r>
      <w:r w:rsidRPr="3BBC5E1F">
        <w:rPr>
          <w:rFonts w:ascii="Arial" w:hAnsi="Arial" w:cs="Arial"/>
          <w:lang w:val="es-ES"/>
        </w:rPr>
        <w:t>que</w:t>
      </w:r>
      <w:r w:rsidRPr="3BBC5E1F" w:rsidR="00E803A3">
        <w:rPr>
          <w:rFonts w:ascii="Arial" w:hAnsi="Arial" w:cs="Arial"/>
          <w:lang w:val="es-ES"/>
        </w:rPr>
        <w:t xml:space="preserve"> </w:t>
      </w:r>
      <w:r w:rsidRPr="3BBC5E1F">
        <w:rPr>
          <w:rFonts w:ascii="Arial" w:hAnsi="Arial" w:cs="Arial"/>
          <w:lang w:val="es-ES"/>
        </w:rPr>
        <w:t>pudiesen</w:t>
      </w:r>
      <w:r w:rsidRPr="3BBC5E1F" w:rsidR="00E803A3">
        <w:rPr>
          <w:rFonts w:ascii="Arial" w:hAnsi="Arial" w:cs="Arial"/>
          <w:lang w:val="es-ES"/>
        </w:rPr>
        <w:t xml:space="preserve"> </w:t>
      </w:r>
      <w:r w:rsidRPr="3BBC5E1F">
        <w:rPr>
          <w:rFonts w:ascii="Arial" w:hAnsi="Arial" w:cs="Arial"/>
          <w:lang w:val="es-ES"/>
        </w:rPr>
        <w:t>provenir</w:t>
      </w:r>
      <w:r w:rsidRPr="3BBC5E1F" w:rsidR="00E803A3">
        <w:rPr>
          <w:rFonts w:ascii="Arial" w:hAnsi="Arial" w:cs="Arial"/>
          <w:lang w:val="es-ES"/>
        </w:rPr>
        <w:t xml:space="preserve"> </w:t>
      </w:r>
      <w:r w:rsidRPr="3BBC5E1F">
        <w:rPr>
          <w:rFonts w:ascii="Arial" w:hAnsi="Arial" w:cs="Arial"/>
          <w:lang w:val="es-ES"/>
        </w:rPr>
        <w:t>de</w:t>
      </w:r>
      <w:r w:rsidRPr="3BBC5E1F" w:rsidR="00E803A3">
        <w:rPr>
          <w:rFonts w:ascii="Arial" w:hAnsi="Arial" w:cs="Arial"/>
          <w:lang w:val="es-ES"/>
        </w:rPr>
        <w:t xml:space="preserve"> </w:t>
      </w:r>
      <w:r w:rsidRPr="3BBC5E1F">
        <w:rPr>
          <w:rFonts w:ascii="Arial" w:hAnsi="Arial" w:cs="Arial"/>
          <w:lang w:val="es-ES"/>
        </w:rPr>
        <w:t>hechos</w:t>
      </w:r>
      <w:r w:rsidRPr="3BBC5E1F" w:rsidR="00E803A3">
        <w:rPr>
          <w:rFonts w:ascii="Arial" w:hAnsi="Arial" w:cs="Arial"/>
          <w:lang w:val="es-ES"/>
        </w:rPr>
        <w:t xml:space="preserve"> </w:t>
      </w:r>
      <w:r w:rsidRPr="3BBC5E1F">
        <w:rPr>
          <w:rFonts w:ascii="Arial" w:hAnsi="Arial" w:cs="Arial"/>
          <w:lang w:val="es-ES"/>
        </w:rPr>
        <w:t>o</w:t>
      </w:r>
      <w:r w:rsidRPr="3BBC5E1F" w:rsidR="00E803A3">
        <w:rPr>
          <w:rFonts w:ascii="Arial" w:hAnsi="Arial" w:cs="Arial"/>
          <w:lang w:val="es-ES"/>
        </w:rPr>
        <w:t xml:space="preserve"> </w:t>
      </w:r>
      <w:r w:rsidRPr="3BBC5E1F">
        <w:rPr>
          <w:rFonts w:ascii="Arial" w:hAnsi="Arial" w:cs="Arial"/>
          <w:lang w:val="es-ES"/>
        </w:rPr>
        <w:t>acciones</w:t>
      </w:r>
      <w:r w:rsidRPr="3BBC5E1F" w:rsidR="00E803A3">
        <w:rPr>
          <w:rFonts w:ascii="Arial" w:hAnsi="Arial" w:cs="Arial"/>
          <w:lang w:val="es-ES"/>
        </w:rPr>
        <w:t xml:space="preserve"> </w:t>
      </w:r>
      <w:r w:rsidRPr="3BBC5E1F">
        <w:rPr>
          <w:rFonts w:ascii="Arial" w:hAnsi="Arial" w:cs="Arial"/>
          <w:lang w:val="es-ES"/>
        </w:rPr>
        <w:t>de</w:t>
      </w:r>
      <w:r w:rsidR="0024767B">
        <w:rPr>
          <w:rFonts w:ascii="Arial" w:hAnsi="Arial" w:cs="Arial"/>
          <w:lang w:val="es-ES"/>
        </w:rPr>
        <w:t xml:space="preserve"> </w:t>
      </w:r>
      <w:r w:rsidRPr="3BBC5E1F" w:rsidR="6E0BC557">
        <w:rPr>
          <w:rFonts w:ascii="Arial" w:hAnsi="Arial" w:cs="Arial"/>
          <w:lang w:val="es-ES"/>
        </w:rPr>
        <w:t>CGET</w:t>
      </w:r>
      <w:r w:rsidRPr="3BBC5E1F">
        <w:rPr>
          <w:rFonts w:ascii="Arial" w:hAnsi="Arial" w:cs="Arial"/>
          <w:lang w:val="es-ES"/>
        </w:rPr>
        <w:t>,</w:t>
      </w:r>
      <w:r w:rsidRPr="3BBC5E1F" w:rsidR="00E803A3">
        <w:rPr>
          <w:rFonts w:ascii="Arial" w:hAnsi="Arial" w:cs="Arial"/>
          <w:lang w:val="es-ES"/>
        </w:rPr>
        <w:t xml:space="preserve"> </w:t>
      </w:r>
      <w:r w:rsidRPr="3BBC5E1F">
        <w:rPr>
          <w:rFonts w:ascii="Arial" w:hAnsi="Arial" w:cs="Arial"/>
          <w:lang w:val="es-ES"/>
        </w:rPr>
        <w:t>a</w:t>
      </w:r>
      <w:r w:rsidRPr="3BBC5E1F" w:rsidR="00E803A3">
        <w:rPr>
          <w:rFonts w:ascii="Arial" w:hAnsi="Arial" w:cs="Arial"/>
          <w:lang w:val="es-ES"/>
        </w:rPr>
        <w:t xml:space="preserve"> </w:t>
      </w:r>
      <w:r w:rsidRPr="3BBC5E1F">
        <w:rPr>
          <w:rFonts w:ascii="Arial" w:hAnsi="Arial" w:cs="Arial"/>
          <w:lang w:val="es-ES"/>
        </w:rPr>
        <w:t>sus</w:t>
      </w:r>
      <w:r w:rsidRPr="3BBC5E1F" w:rsidR="00E803A3">
        <w:rPr>
          <w:rFonts w:ascii="Arial" w:hAnsi="Arial" w:cs="Arial"/>
          <w:lang w:val="es-ES"/>
        </w:rPr>
        <w:t xml:space="preserve"> </w:t>
      </w:r>
      <w:r w:rsidRPr="3BBC5E1F">
        <w:rPr>
          <w:rFonts w:ascii="Arial" w:hAnsi="Arial" w:cs="Arial"/>
          <w:lang w:val="es-ES"/>
        </w:rPr>
        <w:t>ejecutivos,</w:t>
      </w:r>
      <w:r w:rsidRPr="3BBC5E1F" w:rsidR="00E803A3">
        <w:rPr>
          <w:rFonts w:ascii="Arial" w:hAnsi="Arial" w:cs="Arial"/>
          <w:lang w:val="es-ES"/>
        </w:rPr>
        <w:t xml:space="preserve"> </w:t>
      </w:r>
      <w:r w:rsidRPr="3BBC5E1F">
        <w:rPr>
          <w:rFonts w:ascii="Arial" w:hAnsi="Arial" w:cs="Arial"/>
          <w:lang w:val="es-ES"/>
        </w:rPr>
        <w:t>empleados,</w:t>
      </w:r>
      <w:r w:rsidRPr="3BBC5E1F" w:rsidR="00E803A3">
        <w:rPr>
          <w:rFonts w:ascii="Arial" w:hAnsi="Arial" w:cs="Arial"/>
          <w:lang w:val="es-ES"/>
        </w:rPr>
        <w:t xml:space="preserve"> </w:t>
      </w:r>
      <w:r w:rsidRPr="3BBC5E1F">
        <w:rPr>
          <w:rFonts w:ascii="Arial" w:hAnsi="Arial" w:cs="Arial"/>
          <w:lang w:val="es-ES"/>
        </w:rPr>
        <w:t>asesores</w:t>
      </w:r>
      <w:r w:rsidRPr="3BBC5E1F" w:rsidR="00E803A3">
        <w:rPr>
          <w:rFonts w:ascii="Arial" w:hAnsi="Arial" w:cs="Arial"/>
          <w:lang w:val="es-ES"/>
        </w:rPr>
        <w:t xml:space="preserve"> </w:t>
      </w:r>
      <w:r w:rsidRPr="3BBC5E1F">
        <w:rPr>
          <w:rFonts w:ascii="Arial" w:hAnsi="Arial" w:cs="Arial"/>
          <w:lang w:val="es-ES"/>
        </w:rPr>
        <w:t>y</w:t>
      </w:r>
      <w:r w:rsidRPr="3BBC5E1F" w:rsidR="00E803A3">
        <w:rPr>
          <w:rFonts w:ascii="Arial" w:hAnsi="Arial" w:cs="Arial"/>
          <w:lang w:val="es-ES"/>
        </w:rPr>
        <w:t xml:space="preserve"> </w:t>
      </w:r>
      <w:r w:rsidRPr="3BBC5E1F">
        <w:rPr>
          <w:rFonts w:ascii="Arial" w:hAnsi="Arial" w:cs="Arial"/>
          <w:lang w:val="es-ES"/>
        </w:rPr>
        <w:t>demás</w:t>
      </w:r>
      <w:r w:rsidRPr="3BBC5E1F" w:rsidR="00E803A3">
        <w:rPr>
          <w:rFonts w:ascii="Arial" w:hAnsi="Arial" w:cs="Arial"/>
          <w:lang w:val="es-ES"/>
        </w:rPr>
        <w:t xml:space="preserve"> </w:t>
      </w:r>
      <w:r w:rsidRPr="3BBC5E1F">
        <w:rPr>
          <w:rFonts w:ascii="Arial" w:hAnsi="Arial" w:cs="Arial"/>
          <w:lang w:val="es-ES"/>
        </w:rPr>
        <w:t>personas</w:t>
      </w:r>
      <w:r w:rsidRPr="3BBC5E1F" w:rsidR="00E803A3">
        <w:rPr>
          <w:rFonts w:ascii="Arial" w:hAnsi="Arial" w:cs="Arial"/>
          <w:lang w:val="es-ES"/>
        </w:rPr>
        <w:t xml:space="preserve"> </w:t>
      </w:r>
      <w:r w:rsidRPr="3BBC5E1F">
        <w:rPr>
          <w:rFonts w:ascii="Arial" w:hAnsi="Arial" w:cs="Arial"/>
          <w:lang w:val="es-ES"/>
        </w:rPr>
        <w:t>o</w:t>
      </w:r>
      <w:r w:rsidRPr="3BBC5E1F" w:rsidR="00E803A3">
        <w:rPr>
          <w:rFonts w:ascii="Arial" w:hAnsi="Arial" w:cs="Arial"/>
          <w:lang w:val="es-ES"/>
        </w:rPr>
        <w:t xml:space="preserve"> </w:t>
      </w:r>
      <w:r w:rsidRPr="3BBC5E1F">
        <w:rPr>
          <w:rFonts w:ascii="Arial" w:hAnsi="Arial" w:cs="Arial"/>
          <w:lang w:val="es-ES"/>
        </w:rPr>
        <w:t>entidades</w:t>
      </w:r>
      <w:r w:rsidRPr="3BBC5E1F" w:rsidR="00E803A3">
        <w:rPr>
          <w:rFonts w:ascii="Arial" w:hAnsi="Arial" w:cs="Arial"/>
          <w:lang w:val="es-ES"/>
        </w:rPr>
        <w:t xml:space="preserve"> </w:t>
      </w:r>
      <w:r w:rsidRPr="3BBC5E1F">
        <w:rPr>
          <w:rFonts w:ascii="Arial" w:hAnsi="Arial" w:cs="Arial"/>
          <w:lang w:val="es-ES"/>
        </w:rPr>
        <w:t>relacionadas,</w:t>
      </w:r>
      <w:r w:rsidRPr="3BBC5E1F" w:rsidR="00E803A3">
        <w:rPr>
          <w:rFonts w:ascii="Arial" w:hAnsi="Arial" w:cs="Arial"/>
          <w:lang w:val="es-ES"/>
        </w:rPr>
        <w:t xml:space="preserve"> </w:t>
      </w:r>
      <w:r w:rsidRPr="3BBC5E1F">
        <w:rPr>
          <w:rFonts w:ascii="Arial" w:hAnsi="Arial" w:cs="Arial"/>
          <w:lang w:val="es-ES"/>
        </w:rPr>
        <w:t>siempre</w:t>
      </w:r>
      <w:r w:rsidRPr="3BBC5E1F" w:rsidR="00E803A3">
        <w:rPr>
          <w:rFonts w:ascii="Arial" w:hAnsi="Arial" w:cs="Arial"/>
          <w:lang w:val="es-ES"/>
        </w:rPr>
        <w:t xml:space="preserve"> </w:t>
      </w:r>
      <w:r w:rsidRPr="3BBC5E1F">
        <w:rPr>
          <w:rFonts w:ascii="Arial" w:hAnsi="Arial" w:cs="Arial"/>
          <w:lang w:val="es-ES"/>
        </w:rPr>
        <w:t>que</w:t>
      </w:r>
      <w:r w:rsidRPr="3BBC5E1F" w:rsidR="00E803A3">
        <w:rPr>
          <w:rFonts w:ascii="Arial" w:hAnsi="Arial" w:cs="Arial"/>
          <w:lang w:val="es-ES"/>
        </w:rPr>
        <w:t xml:space="preserve"> </w:t>
      </w:r>
      <w:r w:rsidRPr="3BBC5E1F">
        <w:rPr>
          <w:rFonts w:ascii="Arial" w:hAnsi="Arial" w:cs="Arial"/>
          <w:lang w:val="es-ES"/>
        </w:rPr>
        <w:t>no</w:t>
      </w:r>
      <w:r w:rsidRPr="3BBC5E1F" w:rsidR="00E803A3">
        <w:rPr>
          <w:rFonts w:ascii="Arial" w:hAnsi="Arial" w:cs="Arial"/>
          <w:lang w:val="es-ES"/>
        </w:rPr>
        <w:t xml:space="preserve"> </w:t>
      </w:r>
      <w:r w:rsidRPr="3BBC5E1F">
        <w:rPr>
          <w:rFonts w:ascii="Arial" w:hAnsi="Arial" w:cs="Arial"/>
          <w:lang w:val="es-ES"/>
        </w:rPr>
        <w:t>se</w:t>
      </w:r>
      <w:r w:rsidRPr="3BBC5E1F" w:rsidR="00E803A3">
        <w:rPr>
          <w:rFonts w:ascii="Arial" w:hAnsi="Arial" w:cs="Arial"/>
          <w:lang w:val="es-ES"/>
        </w:rPr>
        <w:t xml:space="preserve"> </w:t>
      </w:r>
      <w:r w:rsidRPr="3BBC5E1F">
        <w:rPr>
          <w:rFonts w:ascii="Arial" w:hAnsi="Arial" w:cs="Arial"/>
          <w:lang w:val="es-ES"/>
        </w:rPr>
        <w:t>hayan</w:t>
      </w:r>
      <w:r w:rsidRPr="3BBC5E1F" w:rsidR="00E803A3">
        <w:rPr>
          <w:rFonts w:ascii="Arial" w:hAnsi="Arial" w:cs="Arial"/>
          <w:lang w:val="es-ES"/>
        </w:rPr>
        <w:t xml:space="preserve"> </w:t>
      </w:r>
      <w:r w:rsidRPr="3BBC5E1F">
        <w:rPr>
          <w:rFonts w:ascii="Arial" w:hAnsi="Arial" w:cs="Arial"/>
          <w:lang w:val="es-ES"/>
        </w:rPr>
        <w:t>dado</w:t>
      </w:r>
      <w:r w:rsidRPr="3BBC5E1F" w:rsidR="00E803A3">
        <w:rPr>
          <w:rFonts w:ascii="Arial" w:hAnsi="Arial" w:cs="Arial"/>
          <w:lang w:val="es-ES"/>
        </w:rPr>
        <w:t xml:space="preserve"> </w:t>
      </w:r>
      <w:r w:rsidRPr="3BBC5E1F">
        <w:rPr>
          <w:rFonts w:ascii="Arial" w:hAnsi="Arial" w:cs="Arial"/>
          <w:lang w:val="es-ES"/>
        </w:rPr>
        <w:t>con</w:t>
      </w:r>
      <w:r w:rsidRPr="3BBC5E1F" w:rsidR="00E803A3">
        <w:rPr>
          <w:rFonts w:ascii="Arial" w:hAnsi="Arial" w:cs="Arial"/>
          <w:lang w:val="es-ES"/>
        </w:rPr>
        <w:t xml:space="preserve"> </w:t>
      </w:r>
      <w:r w:rsidRPr="3BBC5E1F">
        <w:rPr>
          <w:rFonts w:ascii="Arial" w:hAnsi="Arial" w:cs="Arial"/>
          <w:lang w:val="es-ES"/>
        </w:rPr>
        <w:t>la</w:t>
      </w:r>
      <w:r w:rsidRPr="3BBC5E1F" w:rsidR="00E803A3">
        <w:rPr>
          <w:rFonts w:ascii="Arial" w:hAnsi="Arial" w:cs="Arial"/>
          <w:lang w:val="es-ES"/>
        </w:rPr>
        <w:t xml:space="preserve"> </w:t>
      </w:r>
      <w:r w:rsidRPr="3BBC5E1F">
        <w:rPr>
          <w:rFonts w:ascii="Arial" w:hAnsi="Arial" w:cs="Arial"/>
          <w:lang w:val="es-ES"/>
        </w:rPr>
        <w:t>intención</w:t>
      </w:r>
      <w:r w:rsidRPr="3BBC5E1F" w:rsidR="00E803A3">
        <w:rPr>
          <w:rFonts w:ascii="Arial" w:hAnsi="Arial" w:cs="Arial"/>
          <w:lang w:val="es-ES"/>
        </w:rPr>
        <w:t xml:space="preserve"> </w:t>
      </w:r>
      <w:r w:rsidRPr="3BBC5E1F">
        <w:rPr>
          <w:rFonts w:ascii="Arial" w:hAnsi="Arial" w:cs="Arial"/>
          <w:lang w:val="es-ES"/>
        </w:rPr>
        <w:t>positiva</w:t>
      </w:r>
      <w:r w:rsidRPr="3BBC5E1F" w:rsidR="00E803A3">
        <w:rPr>
          <w:rFonts w:ascii="Arial" w:hAnsi="Arial" w:cs="Arial"/>
          <w:lang w:val="es-ES"/>
        </w:rPr>
        <w:t xml:space="preserve"> </w:t>
      </w:r>
      <w:r w:rsidRPr="3BBC5E1F">
        <w:rPr>
          <w:rFonts w:ascii="Arial" w:hAnsi="Arial" w:cs="Arial"/>
          <w:lang w:val="es-ES"/>
        </w:rPr>
        <w:t>de</w:t>
      </w:r>
      <w:r w:rsidRPr="3BBC5E1F" w:rsidR="00E803A3">
        <w:rPr>
          <w:rFonts w:ascii="Arial" w:hAnsi="Arial" w:cs="Arial"/>
          <w:lang w:val="es-ES"/>
        </w:rPr>
        <w:t xml:space="preserve"> </w:t>
      </w:r>
      <w:r w:rsidRPr="3BBC5E1F">
        <w:rPr>
          <w:rFonts w:ascii="Arial" w:hAnsi="Arial" w:cs="Arial"/>
          <w:lang w:val="es-ES"/>
        </w:rPr>
        <w:t>inferir</w:t>
      </w:r>
      <w:r w:rsidRPr="3BBC5E1F" w:rsidR="00E803A3">
        <w:rPr>
          <w:rFonts w:ascii="Arial" w:hAnsi="Arial" w:cs="Arial"/>
          <w:lang w:val="es-ES"/>
        </w:rPr>
        <w:t xml:space="preserve"> </w:t>
      </w:r>
      <w:r w:rsidRPr="3BBC5E1F">
        <w:rPr>
          <w:rFonts w:ascii="Arial" w:hAnsi="Arial" w:cs="Arial"/>
          <w:lang w:val="es-ES"/>
        </w:rPr>
        <w:t>daño</w:t>
      </w:r>
      <w:r w:rsidRPr="3BBC5E1F" w:rsidR="00E803A3">
        <w:rPr>
          <w:rFonts w:ascii="Arial" w:hAnsi="Arial" w:cs="Arial"/>
          <w:lang w:val="es-ES"/>
        </w:rPr>
        <w:t xml:space="preserve"> </w:t>
      </w:r>
      <w:r w:rsidRPr="3BBC5E1F">
        <w:rPr>
          <w:rFonts w:ascii="Arial" w:hAnsi="Arial" w:cs="Arial"/>
          <w:lang w:val="es-ES"/>
        </w:rPr>
        <w:t>al</w:t>
      </w:r>
      <w:r w:rsidRPr="3BBC5E1F" w:rsidR="00E803A3">
        <w:rPr>
          <w:rFonts w:ascii="Arial" w:hAnsi="Arial" w:cs="Arial"/>
          <w:lang w:val="es-ES"/>
        </w:rPr>
        <w:t xml:space="preserve"> </w:t>
      </w:r>
      <w:r w:rsidRPr="3BBC5E1F">
        <w:rPr>
          <w:rFonts w:ascii="Arial" w:hAnsi="Arial" w:cs="Arial"/>
          <w:lang w:val="es-ES"/>
        </w:rPr>
        <w:t>Participante</w:t>
      </w:r>
      <w:r w:rsidRPr="3BBC5E1F" w:rsidR="00E803A3">
        <w:rPr>
          <w:rFonts w:ascii="Arial" w:hAnsi="Arial" w:cs="Arial"/>
          <w:lang w:val="es-ES"/>
        </w:rPr>
        <w:t xml:space="preserve"> </w:t>
      </w:r>
      <w:r w:rsidRPr="3BBC5E1F">
        <w:rPr>
          <w:rFonts w:ascii="Arial" w:hAnsi="Arial" w:cs="Arial"/>
          <w:lang w:val="es-ES"/>
        </w:rPr>
        <w:t>que</w:t>
      </w:r>
      <w:r w:rsidRPr="3BBC5E1F" w:rsidR="00E803A3">
        <w:rPr>
          <w:rFonts w:ascii="Arial" w:hAnsi="Arial" w:cs="Arial"/>
          <w:lang w:val="es-ES"/>
        </w:rPr>
        <w:t xml:space="preserve"> </w:t>
      </w:r>
      <w:r w:rsidRPr="3BBC5E1F">
        <w:rPr>
          <w:rFonts w:ascii="Arial" w:hAnsi="Arial" w:cs="Arial"/>
          <w:lang w:val="es-ES"/>
        </w:rPr>
        <w:t>se</w:t>
      </w:r>
      <w:r w:rsidRPr="3BBC5E1F" w:rsidR="00E803A3">
        <w:rPr>
          <w:rFonts w:ascii="Arial" w:hAnsi="Arial" w:cs="Arial"/>
          <w:lang w:val="es-ES"/>
        </w:rPr>
        <w:t xml:space="preserve"> </w:t>
      </w:r>
      <w:r w:rsidRPr="3BBC5E1F">
        <w:rPr>
          <w:rFonts w:ascii="Arial" w:hAnsi="Arial" w:cs="Arial"/>
          <w:lang w:val="es-ES"/>
        </w:rPr>
        <w:t>ha</w:t>
      </w:r>
      <w:r w:rsidRPr="3BBC5E1F" w:rsidR="00E803A3">
        <w:rPr>
          <w:rFonts w:ascii="Arial" w:hAnsi="Arial" w:cs="Arial"/>
          <w:lang w:val="es-ES"/>
        </w:rPr>
        <w:t xml:space="preserve"> </w:t>
      </w:r>
      <w:r w:rsidRPr="3BBC5E1F">
        <w:rPr>
          <w:rFonts w:ascii="Arial" w:hAnsi="Arial" w:cs="Arial"/>
          <w:lang w:val="es-ES"/>
        </w:rPr>
        <w:t>visto</w:t>
      </w:r>
      <w:r w:rsidRPr="3BBC5E1F" w:rsidR="00E803A3">
        <w:rPr>
          <w:rFonts w:ascii="Arial" w:hAnsi="Arial" w:cs="Arial"/>
          <w:lang w:val="es-ES"/>
        </w:rPr>
        <w:t xml:space="preserve"> </w:t>
      </w:r>
      <w:r w:rsidRPr="3BBC5E1F">
        <w:rPr>
          <w:rFonts w:ascii="Arial" w:hAnsi="Arial" w:cs="Arial"/>
          <w:lang w:val="es-ES"/>
        </w:rPr>
        <w:t>afectado;</w:t>
      </w:r>
    </w:p>
    <w:p w:rsidRPr="001F536E" w:rsidR="009D06D3" w:rsidP="007E24F0" w:rsidRDefault="009D06D3" w14:paraId="561F6390" w14:textId="5E870BA2">
      <w:pPr>
        <w:pStyle w:val="Prrafodelista"/>
        <w:numPr>
          <w:ilvl w:val="0"/>
          <w:numId w:val="30"/>
        </w:numPr>
        <w:rPr>
          <w:rFonts w:ascii="Arial" w:hAnsi="Arial" w:cs="Arial"/>
        </w:rPr>
      </w:pPr>
      <w:r w:rsidRPr="001F536E">
        <w:rPr>
          <w:rFonts w:ascii="Arial" w:hAnsi="Arial" w:cs="Arial"/>
        </w:rPr>
        <w:t>De</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aquellos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pudiesen</w:t>
      </w:r>
      <w:r w:rsidRPr="001F536E" w:rsidR="00E803A3">
        <w:rPr>
          <w:rFonts w:ascii="Arial" w:hAnsi="Arial" w:cs="Arial"/>
        </w:rPr>
        <w:t xml:space="preserve"> </w:t>
      </w:r>
      <w:r w:rsidRPr="001F536E">
        <w:rPr>
          <w:rFonts w:ascii="Arial" w:hAnsi="Arial" w:cs="Arial"/>
        </w:rPr>
        <w:t>emanar</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firma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r w:rsidRPr="001F536E" w:rsidR="00CE19FD">
        <w:rPr>
          <w:rFonts w:ascii="Arial" w:hAnsi="Arial" w:cs="Arial"/>
        </w:rPr>
        <w:t>;</w:t>
      </w:r>
      <w:r w:rsidRPr="001F536E" w:rsidR="00E803A3">
        <w:rPr>
          <w:rFonts w:ascii="Arial" w:hAnsi="Arial" w:cs="Arial"/>
        </w:rPr>
        <w:t xml:space="preserve"> </w:t>
      </w:r>
      <w:r w:rsidRPr="001F536E" w:rsidR="00CE19FD">
        <w:rPr>
          <w:rFonts w:ascii="Arial" w:hAnsi="Arial" w:cs="Arial"/>
        </w:rPr>
        <w:t>o</w:t>
      </w:r>
    </w:p>
    <w:p w:rsidRPr="001F536E" w:rsidR="00577DD9" w:rsidP="007E24F0" w:rsidRDefault="006C4795" w14:paraId="51265887" w14:textId="0F8F28C1">
      <w:pPr>
        <w:pStyle w:val="Prrafodelista"/>
        <w:numPr>
          <w:ilvl w:val="0"/>
          <w:numId w:val="30"/>
        </w:numPr>
        <w:rPr>
          <w:rFonts w:ascii="Arial" w:hAnsi="Arial" w:cs="Arial"/>
        </w:rPr>
      </w:pPr>
      <w:r w:rsidRPr="001F536E">
        <w:rPr>
          <w:rFonts w:ascii="Arial" w:hAnsi="Arial" w:cs="Arial"/>
        </w:rPr>
        <w:t>De</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incumplimiento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Adjudicatarios</w:t>
      </w:r>
      <w:r w:rsidRPr="001F536E" w:rsidR="00E803A3">
        <w:rPr>
          <w:rFonts w:ascii="Arial" w:hAnsi="Arial" w:cs="Arial"/>
        </w:rPr>
        <w:t xml:space="preserve"> </w:t>
      </w:r>
      <w:r w:rsidRPr="001F536E" w:rsidR="00C335B4">
        <w:rPr>
          <w:rFonts w:ascii="Arial" w:hAnsi="Arial" w:cs="Arial"/>
        </w:rPr>
        <w:t>en</w:t>
      </w:r>
      <w:r w:rsidRPr="001F536E" w:rsidR="00E803A3">
        <w:rPr>
          <w:rFonts w:ascii="Arial" w:hAnsi="Arial" w:cs="Arial"/>
        </w:rPr>
        <w:t xml:space="preserve"> </w:t>
      </w:r>
      <w:r w:rsidRPr="001F536E" w:rsidR="00C335B4">
        <w:rPr>
          <w:rFonts w:ascii="Arial" w:hAnsi="Arial" w:cs="Arial"/>
        </w:rPr>
        <w:t>el</w:t>
      </w:r>
      <w:r w:rsidRPr="001F536E" w:rsidR="00E803A3">
        <w:rPr>
          <w:rFonts w:ascii="Arial" w:hAnsi="Arial" w:cs="Arial"/>
        </w:rPr>
        <w:t xml:space="preserve"> </w:t>
      </w:r>
      <w:r w:rsidRPr="001F536E" w:rsidR="00C335B4">
        <w:rPr>
          <w:rFonts w:ascii="Arial" w:hAnsi="Arial" w:cs="Arial"/>
        </w:rPr>
        <w:t>transcurso</w:t>
      </w:r>
      <w:r w:rsidRPr="001F536E" w:rsidR="00E803A3">
        <w:rPr>
          <w:rFonts w:ascii="Arial" w:hAnsi="Arial" w:cs="Arial"/>
        </w:rPr>
        <w:t xml:space="preserve"> </w:t>
      </w:r>
      <w:r w:rsidRPr="001F536E" w:rsidR="00C335B4">
        <w:rPr>
          <w:rFonts w:ascii="Arial" w:hAnsi="Arial" w:cs="Arial"/>
        </w:rPr>
        <w:t>de</w:t>
      </w:r>
      <w:r w:rsidRPr="001F536E" w:rsidR="00E803A3">
        <w:rPr>
          <w:rFonts w:ascii="Arial" w:hAnsi="Arial" w:cs="Arial"/>
        </w:rPr>
        <w:t xml:space="preserve"> </w:t>
      </w:r>
      <w:r w:rsidRPr="001F536E" w:rsidR="00C335B4">
        <w:rPr>
          <w:rFonts w:ascii="Arial" w:hAnsi="Arial" w:cs="Arial"/>
        </w:rPr>
        <w:t>la</w:t>
      </w:r>
      <w:r w:rsidRPr="001F536E" w:rsidR="00E803A3">
        <w:rPr>
          <w:rFonts w:ascii="Arial" w:hAnsi="Arial" w:cs="Arial"/>
        </w:rPr>
        <w:t xml:space="preserve"> </w:t>
      </w:r>
      <w:r w:rsidRPr="001F536E" w:rsidR="00C335B4">
        <w:rPr>
          <w:rFonts w:ascii="Arial" w:hAnsi="Arial" w:cs="Arial"/>
        </w:rPr>
        <w:t>ejecución</w:t>
      </w:r>
      <w:r w:rsidRPr="001F536E" w:rsidR="00E803A3">
        <w:rPr>
          <w:rFonts w:ascii="Arial" w:hAnsi="Arial" w:cs="Arial"/>
        </w:rPr>
        <w:t xml:space="preserve"> </w:t>
      </w:r>
      <w:r w:rsidRPr="001F536E" w:rsidR="00C335B4">
        <w:rPr>
          <w:rFonts w:ascii="Arial" w:hAnsi="Arial" w:cs="Arial"/>
        </w:rPr>
        <w:t>de</w:t>
      </w:r>
      <w:r w:rsidRPr="001F536E" w:rsidR="00E803A3">
        <w:rPr>
          <w:rFonts w:ascii="Arial" w:hAnsi="Arial" w:cs="Arial"/>
        </w:rPr>
        <w:t xml:space="preserve"> </w:t>
      </w:r>
      <w:r w:rsidRPr="001F536E" w:rsidR="00C335B4">
        <w:rPr>
          <w:rFonts w:ascii="Arial" w:hAnsi="Arial" w:cs="Arial"/>
        </w:rPr>
        <w:t>la</w:t>
      </w:r>
      <w:r w:rsidRPr="001F536E" w:rsidR="00E803A3">
        <w:rPr>
          <w:rFonts w:ascii="Arial" w:hAnsi="Arial" w:cs="Arial"/>
        </w:rPr>
        <w:t xml:space="preserve"> </w:t>
      </w:r>
      <w:r w:rsidRPr="001F536E" w:rsidR="00C335B4">
        <w:rPr>
          <w:rFonts w:ascii="Arial" w:hAnsi="Arial" w:cs="Arial"/>
        </w:rPr>
        <w:t>Obra</w:t>
      </w:r>
      <w:r w:rsidRPr="001F536E" w:rsidR="00E803A3">
        <w:rPr>
          <w:rFonts w:ascii="Arial" w:hAnsi="Arial" w:cs="Arial"/>
        </w:rPr>
        <w:t xml:space="preserve"> </w:t>
      </w:r>
      <w:r w:rsidRPr="001F536E" w:rsidR="00C335B4">
        <w:rPr>
          <w:rFonts w:ascii="Arial" w:hAnsi="Arial" w:cs="Arial"/>
        </w:rPr>
        <w:t>o</w:t>
      </w:r>
      <w:r w:rsidRPr="001F536E" w:rsidR="00E803A3">
        <w:rPr>
          <w:rFonts w:ascii="Arial" w:hAnsi="Arial" w:cs="Arial"/>
        </w:rPr>
        <w:t xml:space="preserve"> </w:t>
      </w:r>
      <w:r w:rsidRPr="001F536E" w:rsidR="00C335B4">
        <w:rPr>
          <w:rFonts w:ascii="Arial" w:hAnsi="Arial" w:cs="Arial"/>
        </w:rPr>
        <w:t>del</w:t>
      </w:r>
      <w:r w:rsidRPr="001F536E" w:rsidR="00E803A3">
        <w:rPr>
          <w:rFonts w:ascii="Arial" w:hAnsi="Arial" w:cs="Arial"/>
        </w:rPr>
        <w:t xml:space="preserve"> </w:t>
      </w:r>
      <w:r w:rsidRPr="001F536E" w:rsidR="00C335B4">
        <w:rPr>
          <w:rFonts w:ascii="Arial" w:hAnsi="Arial" w:cs="Arial"/>
        </w:rPr>
        <w:t>resto</w:t>
      </w:r>
      <w:r w:rsidRPr="001F536E" w:rsidR="00E803A3">
        <w:rPr>
          <w:rFonts w:ascii="Arial" w:hAnsi="Arial" w:cs="Arial"/>
        </w:rPr>
        <w:t xml:space="preserve"> </w:t>
      </w:r>
      <w:r w:rsidRPr="001F536E" w:rsidR="00C335B4">
        <w:rPr>
          <w:rFonts w:ascii="Arial" w:hAnsi="Arial" w:cs="Arial"/>
        </w:rPr>
        <w:t>de</w:t>
      </w:r>
      <w:r w:rsidRPr="001F536E" w:rsidR="00E803A3">
        <w:rPr>
          <w:rFonts w:ascii="Arial" w:hAnsi="Arial" w:cs="Arial"/>
        </w:rPr>
        <w:t xml:space="preserve"> </w:t>
      </w:r>
      <w:r w:rsidRPr="001F536E" w:rsidR="00C335B4">
        <w:rPr>
          <w:rFonts w:ascii="Arial" w:hAnsi="Arial" w:cs="Arial"/>
        </w:rPr>
        <w:t>las</w:t>
      </w:r>
      <w:r w:rsidRPr="001F536E" w:rsidR="00E803A3">
        <w:rPr>
          <w:rFonts w:ascii="Arial" w:hAnsi="Arial" w:cs="Arial"/>
        </w:rPr>
        <w:t xml:space="preserve"> </w:t>
      </w:r>
      <w:r w:rsidRPr="001F536E" w:rsidR="00C335B4">
        <w:rPr>
          <w:rFonts w:ascii="Arial" w:hAnsi="Arial" w:cs="Arial"/>
        </w:rPr>
        <w:t>obligaciones</w:t>
      </w:r>
      <w:r w:rsidRPr="001F536E" w:rsidR="00E803A3">
        <w:rPr>
          <w:rFonts w:ascii="Arial" w:hAnsi="Arial" w:cs="Arial"/>
        </w:rPr>
        <w:t xml:space="preserve"> </w:t>
      </w:r>
      <w:r w:rsidRPr="001F536E" w:rsidR="00C335B4">
        <w:rPr>
          <w:rFonts w:ascii="Arial" w:hAnsi="Arial" w:cs="Arial"/>
        </w:rPr>
        <w:t>que</w:t>
      </w:r>
      <w:r w:rsidRPr="001F536E" w:rsidR="00E803A3">
        <w:rPr>
          <w:rFonts w:ascii="Arial" w:hAnsi="Arial" w:cs="Arial"/>
        </w:rPr>
        <w:t xml:space="preserve"> </w:t>
      </w:r>
      <w:r w:rsidRPr="001F536E" w:rsidR="00C335B4">
        <w:rPr>
          <w:rFonts w:ascii="Arial" w:hAnsi="Arial" w:cs="Arial"/>
        </w:rPr>
        <w:t>le</w:t>
      </w:r>
      <w:r w:rsidRPr="001F536E" w:rsidR="00E803A3">
        <w:rPr>
          <w:rFonts w:ascii="Arial" w:hAnsi="Arial" w:cs="Arial"/>
        </w:rPr>
        <w:t xml:space="preserve"> </w:t>
      </w:r>
      <w:r w:rsidRPr="001F536E" w:rsidR="00C335B4">
        <w:rPr>
          <w:rFonts w:ascii="Arial" w:hAnsi="Arial" w:cs="Arial"/>
        </w:rPr>
        <w:t>impone</w:t>
      </w:r>
      <w:r w:rsidRPr="001F536E" w:rsidR="00E803A3">
        <w:rPr>
          <w:rFonts w:ascii="Arial" w:hAnsi="Arial" w:cs="Arial"/>
        </w:rPr>
        <w:t xml:space="preserve"> </w:t>
      </w:r>
      <w:r w:rsidRPr="001F536E" w:rsidR="00C335B4">
        <w:rPr>
          <w:rFonts w:ascii="Arial" w:hAnsi="Arial" w:cs="Arial"/>
        </w:rPr>
        <w:t>la</w:t>
      </w:r>
      <w:r w:rsidRPr="001F536E" w:rsidR="00E803A3">
        <w:rPr>
          <w:rFonts w:ascii="Arial" w:hAnsi="Arial" w:cs="Arial"/>
        </w:rPr>
        <w:t xml:space="preserve"> </w:t>
      </w:r>
      <w:r w:rsidRPr="001F536E" w:rsidR="00C335B4">
        <w:rPr>
          <w:rFonts w:ascii="Arial" w:hAnsi="Arial" w:cs="Arial"/>
        </w:rPr>
        <w:t>normativa</w:t>
      </w:r>
      <w:r w:rsidRPr="001F536E" w:rsidR="00E803A3">
        <w:rPr>
          <w:rFonts w:ascii="Arial" w:hAnsi="Arial" w:cs="Arial"/>
        </w:rPr>
        <w:t xml:space="preserve"> </w:t>
      </w:r>
      <w:r w:rsidRPr="001F536E" w:rsidR="00C335B4">
        <w:rPr>
          <w:rFonts w:ascii="Arial" w:hAnsi="Arial" w:cs="Arial"/>
        </w:rPr>
        <w:t>correspondiente.</w:t>
      </w:r>
    </w:p>
    <w:p w:rsidRPr="001F536E" w:rsidR="00A05205" w:rsidP="000E5E55" w:rsidRDefault="00694860" w14:paraId="6C4D0FE5" w14:textId="7086C83E">
      <w:pPr>
        <w:pStyle w:val="Ttulo2"/>
        <w:ind w:left="567"/>
        <w:rPr>
          <w:rFonts w:ascii="Arial" w:hAnsi="Arial" w:cs="Arial"/>
        </w:rPr>
      </w:pPr>
      <w:bookmarkStart w:name="_Ref8292983" w:id="1168"/>
      <w:bookmarkStart w:name="_Toc202338781" w:id="1169"/>
      <w:r w:rsidRPr="1CAF19E4">
        <w:rPr>
          <w:rFonts w:ascii="Arial" w:hAnsi="Arial" w:cs="Arial"/>
        </w:rPr>
        <w:t>Responsabilidades</w:t>
      </w:r>
      <w:r w:rsidRPr="1CAF19E4" w:rsidR="00E803A3">
        <w:rPr>
          <w:rFonts w:ascii="Arial" w:hAnsi="Arial" w:cs="Arial"/>
        </w:rPr>
        <w:t xml:space="preserve"> </w:t>
      </w:r>
      <w:r w:rsidRPr="1CAF19E4">
        <w:rPr>
          <w:rFonts w:ascii="Arial" w:hAnsi="Arial" w:cs="Arial"/>
        </w:rPr>
        <w:t>para</w:t>
      </w:r>
      <w:r w:rsidRPr="1CAF19E4" w:rsidR="00E803A3">
        <w:rPr>
          <w:rFonts w:ascii="Arial" w:hAnsi="Arial" w:cs="Arial"/>
        </w:rPr>
        <w:t xml:space="preserve"> </w:t>
      </w:r>
      <w:r w:rsidRPr="1CAF19E4" w:rsidR="00054945">
        <w:rPr>
          <w:rFonts w:ascii="Arial" w:hAnsi="Arial" w:cs="Arial"/>
        </w:rPr>
        <w:t>los</w:t>
      </w:r>
      <w:r w:rsidRPr="1CAF19E4" w:rsidR="00E803A3">
        <w:rPr>
          <w:rFonts w:ascii="Arial" w:hAnsi="Arial" w:cs="Arial"/>
        </w:rPr>
        <w:t xml:space="preserve"> </w:t>
      </w:r>
      <w:r w:rsidRPr="1CAF19E4">
        <w:rPr>
          <w:rFonts w:ascii="Arial" w:hAnsi="Arial" w:cs="Arial"/>
        </w:rPr>
        <w:t>Adjudicatario</w:t>
      </w:r>
      <w:bookmarkEnd w:id="1168"/>
      <w:r w:rsidRPr="1CAF19E4" w:rsidR="00054945">
        <w:rPr>
          <w:rFonts w:ascii="Arial" w:hAnsi="Arial" w:cs="Arial"/>
        </w:rPr>
        <w:t>s</w:t>
      </w:r>
      <w:bookmarkEnd w:id="1169"/>
    </w:p>
    <w:p w:rsidRPr="001F536E" w:rsidR="00176A81" w:rsidP="00176A81" w:rsidRDefault="00176A81" w14:paraId="5F2AEDA8" w14:textId="3F3872D5">
      <w:pPr>
        <w:rPr>
          <w:rFonts w:ascii="Arial" w:hAnsi="Arial" w:cs="Arial"/>
        </w:rPr>
      </w:pPr>
      <w:r w:rsidRPr="001F536E">
        <w:rPr>
          <w:rFonts w:ascii="Arial" w:hAnsi="Arial" w:cs="Arial"/>
        </w:rPr>
        <w:t>De</w:t>
      </w:r>
      <w:r w:rsidRPr="001F536E" w:rsidR="00E803A3">
        <w:rPr>
          <w:rFonts w:ascii="Arial" w:hAnsi="Arial" w:cs="Arial"/>
        </w:rPr>
        <w:t xml:space="preserve"> </w:t>
      </w:r>
      <w:r w:rsidRPr="001F536E">
        <w:rPr>
          <w:rFonts w:ascii="Arial" w:hAnsi="Arial" w:cs="Arial"/>
        </w:rPr>
        <w:t>conformidad</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973F3F">
        <w:rPr>
          <w:rFonts w:ascii="Arial" w:hAnsi="Arial" w:cs="Arial"/>
        </w:rPr>
        <w:t>estas</w:t>
      </w:r>
      <w:r w:rsidRPr="001F536E" w:rsidR="00E803A3">
        <w:rPr>
          <w:rFonts w:ascii="Arial" w:hAnsi="Arial" w:cs="Arial"/>
        </w:rPr>
        <w:t xml:space="preserve"> </w:t>
      </w:r>
      <w:r w:rsidRPr="001F536E" w:rsidR="00973F3F">
        <w:rPr>
          <w:rFonts w:ascii="Arial" w:hAnsi="Arial" w:cs="Arial"/>
        </w:rPr>
        <w:t>Bases</w:t>
      </w:r>
      <w:r w:rsidRPr="001F536E">
        <w:rPr>
          <w:rFonts w:ascii="Arial" w:hAnsi="Arial" w:cs="Arial"/>
        </w:rPr>
        <w:t>,</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sidR="00973F3F">
        <w:rPr>
          <w:rFonts w:ascii="Arial" w:hAnsi="Arial" w:cs="Arial"/>
        </w:rPr>
        <w:t>de</w:t>
      </w:r>
      <w:r w:rsidRPr="001F536E" w:rsidR="00E803A3">
        <w:rPr>
          <w:rFonts w:ascii="Arial" w:hAnsi="Arial" w:cs="Arial"/>
        </w:rPr>
        <w:t xml:space="preserve"> </w:t>
      </w:r>
      <w:r w:rsidRPr="001F536E" w:rsidR="00973F3F">
        <w:rPr>
          <w:rFonts w:ascii="Arial" w:hAnsi="Arial" w:cs="Arial"/>
        </w:rPr>
        <w:t>Obras</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corresponda:</w:t>
      </w:r>
    </w:p>
    <w:p w:rsidRPr="001F536E" w:rsidR="002C531D" w:rsidP="007E24F0" w:rsidRDefault="00176A81" w14:paraId="3CB8DB4C" w14:textId="096E433E">
      <w:pPr>
        <w:pStyle w:val="Prrafodelista"/>
        <w:numPr>
          <w:ilvl w:val="0"/>
          <w:numId w:val="31"/>
        </w:numPr>
        <w:rPr>
          <w:rFonts w:ascii="Arial" w:hAnsi="Arial" w:cs="Arial"/>
        </w:rPr>
      </w:pPr>
      <w:r w:rsidRPr="001F536E">
        <w:rPr>
          <w:rFonts w:ascii="Arial" w:hAnsi="Arial" w:cs="Arial"/>
        </w:rPr>
        <w:t>Suscribir</w:t>
      </w:r>
      <w:r w:rsidRPr="001F536E" w:rsidR="00E803A3">
        <w:rPr>
          <w:rFonts w:ascii="Arial" w:hAnsi="Arial" w:cs="Arial"/>
        </w:rPr>
        <w:t xml:space="preserve"> </w:t>
      </w:r>
      <w:r w:rsidRPr="001F536E" w:rsidR="686B3DC6">
        <w:rPr>
          <w:rFonts w:ascii="Arial" w:hAnsi="Arial" w:cs="Arial"/>
        </w:rPr>
        <w:t>el</w:t>
      </w:r>
      <w:r w:rsidRPr="001F536E" w:rsidR="00E803A3">
        <w:rPr>
          <w:rFonts w:ascii="Arial" w:hAnsi="Arial" w:cs="Arial"/>
        </w:rPr>
        <w:t xml:space="preserve"> </w:t>
      </w:r>
      <w:r w:rsidRPr="001F536E" w:rsidR="686B3DC6">
        <w:rPr>
          <w:rFonts w:ascii="Arial" w:hAnsi="Arial" w:cs="Arial"/>
        </w:rPr>
        <w:t>Instrumento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2C531D">
        <w:rPr>
          <w:rFonts w:ascii="Arial" w:hAnsi="Arial" w:cs="Arial"/>
        </w:rPr>
        <w:t>.</w:t>
      </w:r>
    </w:p>
    <w:p w:rsidRPr="001F536E" w:rsidR="00176A81" w:rsidP="002E2A4B" w:rsidRDefault="00176A81" w14:paraId="5D0E5BC1" w14:textId="4D8D577C">
      <w:pPr>
        <w:pStyle w:val="Prrafodelista"/>
        <w:ind w:left="720"/>
        <w:rPr>
          <w:rFonts w:ascii="Arial" w:hAnsi="Arial" w:cs="Arial"/>
        </w:rPr>
      </w:pPr>
    </w:p>
    <w:p w:rsidRPr="001F536E" w:rsidR="00C0340F" w:rsidP="007E24F0" w:rsidRDefault="00176A81" w14:paraId="690B0890" w14:textId="5A3D48E4">
      <w:pPr>
        <w:pStyle w:val="Prrafodelista"/>
        <w:numPr>
          <w:ilvl w:val="0"/>
          <w:numId w:val="31"/>
        </w:numPr>
        <w:rPr>
          <w:rFonts w:ascii="Arial" w:hAnsi="Arial" w:cs="Arial"/>
          <w:lang w:val="es-ES"/>
        </w:rPr>
      </w:pPr>
      <w:r w:rsidRPr="2CEA17F1">
        <w:rPr>
          <w:rFonts w:ascii="Arial" w:hAnsi="Arial" w:cs="Arial"/>
          <w:lang w:val="es-ES"/>
        </w:rPr>
        <w:t>En</w:t>
      </w:r>
      <w:r w:rsidRPr="2CEA17F1" w:rsidR="00E803A3">
        <w:rPr>
          <w:rFonts w:ascii="Arial" w:hAnsi="Arial" w:cs="Arial"/>
          <w:lang w:val="es-ES"/>
        </w:rPr>
        <w:t xml:space="preserve"> </w:t>
      </w:r>
      <w:r w:rsidRPr="2CEA17F1">
        <w:rPr>
          <w:rFonts w:ascii="Arial" w:hAnsi="Arial" w:cs="Arial"/>
          <w:lang w:val="es-ES"/>
        </w:rPr>
        <w:t>caso</w:t>
      </w:r>
      <w:r w:rsidRPr="2CEA17F1" w:rsidR="00E803A3">
        <w:rPr>
          <w:rFonts w:ascii="Arial" w:hAnsi="Arial" w:cs="Arial"/>
          <w:lang w:val="es-ES"/>
        </w:rPr>
        <w:t xml:space="preserve"> </w:t>
      </w:r>
      <w:r w:rsidRPr="2CEA17F1">
        <w:rPr>
          <w:rFonts w:ascii="Arial" w:hAnsi="Arial" w:cs="Arial"/>
          <w:lang w:val="es-ES"/>
        </w:rPr>
        <w:t>de</w:t>
      </w:r>
      <w:r w:rsidRPr="2CEA17F1" w:rsidR="00E803A3">
        <w:rPr>
          <w:rFonts w:ascii="Arial" w:hAnsi="Arial" w:cs="Arial"/>
          <w:lang w:val="es-ES"/>
        </w:rPr>
        <w:t xml:space="preserve"> </w:t>
      </w:r>
      <w:r w:rsidRPr="2CEA17F1">
        <w:rPr>
          <w:rFonts w:ascii="Arial" w:hAnsi="Arial" w:cs="Arial"/>
          <w:lang w:val="es-ES"/>
        </w:rPr>
        <w:t>que</w:t>
      </w:r>
      <w:r w:rsidRPr="2CEA17F1" w:rsidR="00E803A3">
        <w:rPr>
          <w:rFonts w:ascii="Arial" w:hAnsi="Arial" w:cs="Arial"/>
          <w:lang w:val="es-ES"/>
        </w:rPr>
        <w:t xml:space="preserve"> </w:t>
      </w:r>
      <w:r w:rsidRPr="2CEA17F1">
        <w:rPr>
          <w:rFonts w:ascii="Arial" w:hAnsi="Arial" w:cs="Arial"/>
          <w:lang w:val="es-ES"/>
        </w:rPr>
        <w:t>el</w:t>
      </w:r>
      <w:r w:rsidRPr="2CEA17F1" w:rsidR="00E803A3">
        <w:rPr>
          <w:rFonts w:ascii="Arial" w:hAnsi="Arial" w:cs="Arial"/>
          <w:lang w:val="es-ES"/>
        </w:rPr>
        <w:t xml:space="preserve"> </w:t>
      </w:r>
      <w:r w:rsidRPr="2CEA17F1">
        <w:rPr>
          <w:rFonts w:ascii="Arial" w:hAnsi="Arial" w:cs="Arial"/>
          <w:lang w:val="es-ES"/>
        </w:rPr>
        <w:t>Adjudicatario</w:t>
      </w:r>
      <w:r w:rsidRPr="2CEA17F1" w:rsidR="00E803A3">
        <w:rPr>
          <w:rFonts w:ascii="Arial" w:hAnsi="Arial" w:cs="Arial"/>
          <w:lang w:val="es-ES"/>
        </w:rPr>
        <w:t xml:space="preserve"> </w:t>
      </w:r>
      <w:r w:rsidRPr="2CEA17F1">
        <w:rPr>
          <w:rFonts w:ascii="Arial" w:hAnsi="Arial" w:cs="Arial"/>
          <w:lang w:val="es-ES"/>
        </w:rPr>
        <w:t>haya</w:t>
      </w:r>
      <w:r w:rsidRPr="2CEA17F1" w:rsidR="00E803A3">
        <w:rPr>
          <w:rFonts w:ascii="Arial" w:hAnsi="Arial" w:cs="Arial"/>
          <w:lang w:val="es-ES"/>
        </w:rPr>
        <w:t xml:space="preserve"> </w:t>
      </w:r>
      <w:r w:rsidRPr="2CEA17F1">
        <w:rPr>
          <w:rFonts w:ascii="Arial" w:hAnsi="Arial" w:cs="Arial"/>
          <w:lang w:val="es-ES"/>
        </w:rPr>
        <w:t>presentado</w:t>
      </w:r>
      <w:r w:rsidRPr="2CEA17F1" w:rsidR="00E803A3">
        <w:rPr>
          <w:rFonts w:ascii="Arial" w:hAnsi="Arial" w:cs="Arial"/>
          <w:lang w:val="es-ES"/>
        </w:rPr>
        <w:t xml:space="preserve"> </w:t>
      </w:r>
      <w:r w:rsidRPr="2CEA17F1">
        <w:rPr>
          <w:rFonts w:ascii="Arial" w:hAnsi="Arial" w:cs="Arial"/>
          <w:lang w:val="es-ES"/>
        </w:rPr>
        <w:t>una</w:t>
      </w:r>
      <w:r w:rsidRPr="2CEA17F1" w:rsidR="00E803A3">
        <w:rPr>
          <w:rFonts w:ascii="Arial" w:hAnsi="Arial" w:cs="Arial"/>
          <w:lang w:val="es-ES"/>
        </w:rPr>
        <w:t xml:space="preserve"> </w:t>
      </w:r>
      <w:r w:rsidRPr="2CEA17F1">
        <w:rPr>
          <w:rFonts w:ascii="Arial" w:hAnsi="Arial" w:cs="Arial"/>
          <w:lang w:val="es-ES"/>
        </w:rPr>
        <w:t>promesa</w:t>
      </w:r>
      <w:r w:rsidRPr="2CEA17F1" w:rsidR="00E803A3">
        <w:rPr>
          <w:rFonts w:ascii="Arial" w:hAnsi="Arial" w:cs="Arial"/>
          <w:lang w:val="es-ES"/>
        </w:rPr>
        <w:t xml:space="preserve"> </w:t>
      </w:r>
      <w:r w:rsidRPr="2CEA17F1">
        <w:rPr>
          <w:rFonts w:ascii="Arial" w:hAnsi="Arial" w:cs="Arial"/>
          <w:lang w:val="es-ES"/>
        </w:rPr>
        <w:t>para</w:t>
      </w:r>
      <w:r w:rsidRPr="2CEA17F1" w:rsidR="00E803A3">
        <w:rPr>
          <w:rFonts w:ascii="Arial" w:hAnsi="Arial" w:cs="Arial"/>
          <w:lang w:val="es-ES"/>
        </w:rPr>
        <w:t xml:space="preserve"> </w:t>
      </w:r>
      <w:r w:rsidRPr="2CEA17F1">
        <w:rPr>
          <w:rFonts w:ascii="Arial" w:hAnsi="Arial" w:cs="Arial"/>
          <w:lang w:val="es-ES"/>
        </w:rPr>
        <w:t>constituir</w:t>
      </w:r>
      <w:r w:rsidRPr="2CEA17F1" w:rsidR="00E803A3">
        <w:rPr>
          <w:rFonts w:ascii="Arial" w:hAnsi="Arial" w:cs="Arial"/>
          <w:lang w:val="es-ES"/>
        </w:rPr>
        <w:t xml:space="preserve"> </w:t>
      </w:r>
      <w:r w:rsidRPr="2CEA17F1">
        <w:rPr>
          <w:rFonts w:ascii="Arial" w:hAnsi="Arial" w:cs="Arial"/>
          <w:lang w:val="es-ES"/>
        </w:rPr>
        <w:t>una</w:t>
      </w:r>
      <w:r w:rsidRPr="2CEA17F1" w:rsidR="00E803A3">
        <w:rPr>
          <w:rFonts w:ascii="Arial" w:hAnsi="Arial" w:cs="Arial"/>
          <w:lang w:val="es-ES"/>
        </w:rPr>
        <w:t xml:space="preserve"> </w:t>
      </w:r>
      <w:r w:rsidRPr="2CEA17F1">
        <w:rPr>
          <w:rFonts w:ascii="Arial" w:hAnsi="Arial" w:cs="Arial"/>
          <w:lang w:val="es-ES"/>
        </w:rPr>
        <w:t>sociedad</w:t>
      </w:r>
      <w:r w:rsidRPr="2CEA17F1" w:rsidR="00E803A3">
        <w:rPr>
          <w:rFonts w:ascii="Arial" w:hAnsi="Arial" w:cs="Arial"/>
          <w:lang w:val="es-ES"/>
        </w:rPr>
        <w:t xml:space="preserve"> </w:t>
      </w:r>
      <w:r w:rsidRPr="2CEA17F1">
        <w:rPr>
          <w:rFonts w:ascii="Arial" w:hAnsi="Arial" w:cs="Arial"/>
          <w:lang w:val="es-ES"/>
        </w:rPr>
        <w:t>de</w:t>
      </w:r>
      <w:r w:rsidRPr="2CEA17F1" w:rsidR="00E803A3">
        <w:rPr>
          <w:rFonts w:ascii="Arial" w:hAnsi="Arial" w:cs="Arial"/>
          <w:lang w:val="es-ES"/>
        </w:rPr>
        <w:t xml:space="preserve"> </w:t>
      </w:r>
      <w:r w:rsidRPr="2CEA17F1">
        <w:rPr>
          <w:rFonts w:ascii="Arial" w:hAnsi="Arial" w:cs="Arial"/>
          <w:lang w:val="es-ES"/>
        </w:rPr>
        <w:t>acuerdo</w:t>
      </w:r>
      <w:r w:rsidRPr="2CEA17F1" w:rsidR="00E803A3">
        <w:rPr>
          <w:rFonts w:ascii="Arial" w:hAnsi="Arial" w:cs="Arial"/>
          <w:lang w:val="es-ES"/>
        </w:rPr>
        <w:t xml:space="preserve"> </w:t>
      </w:r>
      <w:r w:rsidRPr="2CEA17F1">
        <w:rPr>
          <w:rFonts w:ascii="Arial" w:hAnsi="Arial" w:cs="Arial"/>
          <w:lang w:val="es-ES"/>
        </w:rPr>
        <w:t>con</w:t>
      </w:r>
      <w:r w:rsidRPr="2CEA17F1" w:rsidR="00E803A3">
        <w:rPr>
          <w:rFonts w:ascii="Arial" w:hAnsi="Arial" w:cs="Arial"/>
          <w:lang w:val="es-ES"/>
        </w:rPr>
        <w:t xml:space="preserve"> </w:t>
      </w:r>
      <w:r w:rsidRPr="2CEA17F1" w:rsidR="009602A8">
        <w:rPr>
          <w:rFonts w:ascii="Arial" w:hAnsi="Arial" w:cs="Arial"/>
          <w:lang w:val="es-ES"/>
        </w:rPr>
        <w:t>lo</w:t>
      </w:r>
      <w:r w:rsidRPr="2CEA17F1" w:rsidR="00E803A3">
        <w:rPr>
          <w:rFonts w:ascii="Arial" w:hAnsi="Arial" w:cs="Arial"/>
          <w:lang w:val="es-ES"/>
        </w:rPr>
        <w:t xml:space="preserve"> </w:t>
      </w:r>
      <w:r w:rsidRPr="2CEA17F1" w:rsidR="009602A8">
        <w:rPr>
          <w:rFonts w:ascii="Arial" w:hAnsi="Arial" w:cs="Arial"/>
          <w:lang w:val="es-ES"/>
        </w:rPr>
        <w:t>señalado</w:t>
      </w:r>
      <w:r w:rsidRPr="2CEA17F1" w:rsidR="00E803A3">
        <w:rPr>
          <w:rFonts w:ascii="Arial" w:hAnsi="Arial" w:cs="Arial"/>
          <w:lang w:val="es-ES"/>
        </w:rPr>
        <w:t xml:space="preserve"> </w:t>
      </w:r>
      <w:r w:rsidRPr="2CEA17F1" w:rsidR="009602A8">
        <w:rPr>
          <w:rFonts w:ascii="Arial" w:hAnsi="Arial" w:cs="Arial"/>
          <w:lang w:val="es-ES"/>
        </w:rPr>
        <w:t>en</w:t>
      </w:r>
      <w:r w:rsidRPr="2CEA17F1" w:rsidR="00E803A3">
        <w:rPr>
          <w:rFonts w:ascii="Arial" w:hAnsi="Arial" w:cs="Arial"/>
          <w:lang w:val="es-ES"/>
        </w:rPr>
        <w:t xml:space="preserve"> </w:t>
      </w:r>
      <w:r w:rsidRPr="2CEA17F1" w:rsidR="009602A8">
        <w:rPr>
          <w:rFonts w:ascii="Arial" w:hAnsi="Arial" w:cs="Arial"/>
          <w:lang w:val="es-ES"/>
        </w:rPr>
        <w:t>el</w:t>
      </w:r>
      <w:r w:rsidRPr="2CEA17F1" w:rsidR="00E803A3">
        <w:rPr>
          <w:rFonts w:ascii="Arial" w:hAnsi="Arial" w:cs="Arial"/>
          <w:lang w:val="es-ES"/>
        </w:rPr>
        <w:t xml:space="preserve"> </w:t>
      </w:r>
      <w:r w:rsidRPr="2CEA17F1" w:rsidR="009602A8">
        <w:rPr>
          <w:rFonts w:ascii="Arial" w:hAnsi="Arial" w:cs="Arial"/>
          <w:lang w:val="es-ES"/>
        </w:rPr>
        <w:t>numeral</w:t>
      </w:r>
      <w:r w:rsidRPr="2CEA17F1" w:rsidR="00E803A3">
        <w:rPr>
          <w:rFonts w:ascii="Arial" w:hAnsi="Arial" w:cs="Arial"/>
          <w:lang w:val="es-ES"/>
        </w:rPr>
        <w:t xml:space="preserve"> </w:t>
      </w:r>
      <w:r w:rsidRPr="2CEA17F1" w:rsidR="005A4B01">
        <w:rPr>
          <w:rFonts w:ascii="Arial" w:hAnsi="Arial" w:cs="Arial"/>
          <w:lang w:val="es-ES"/>
        </w:rPr>
        <w:t>7.2.4</w:t>
      </w:r>
      <w:r w:rsidRPr="2CEA17F1">
        <w:rPr>
          <w:rFonts w:ascii="Arial" w:hAnsi="Arial" w:cs="Arial"/>
          <w:lang w:val="es-ES"/>
        </w:rPr>
        <w:t>,</w:t>
      </w:r>
      <w:r w:rsidRPr="2CEA17F1" w:rsidR="00E803A3">
        <w:rPr>
          <w:rFonts w:ascii="Arial" w:hAnsi="Arial" w:cs="Arial"/>
          <w:lang w:val="es-ES"/>
        </w:rPr>
        <w:t xml:space="preserve"> </w:t>
      </w:r>
      <w:r w:rsidRPr="2CEA17F1">
        <w:rPr>
          <w:rFonts w:ascii="Arial" w:hAnsi="Arial" w:cs="Arial"/>
          <w:lang w:val="es-ES"/>
        </w:rPr>
        <w:t>deberá</w:t>
      </w:r>
      <w:r w:rsidRPr="2CEA17F1" w:rsidR="00E803A3">
        <w:rPr>
          <w:rFonts w:ascii="Arial" w:hAnsi="Arial" w:cs="Arial"/>
          <w:lang w:val="es-ES"/>
        </w:rPr>
        <w:t xml:space="preserve"> </w:t>
      </w:r>
      <w:r w:rsidRPr="2CEA17F1">
        <w:rPr>
          <w:rFonts w:ascii="Arial" w:hAnsi="Arial" w:cs="Arial"/>
          <w:lang w:val="es-ES"/>
        </w:rPr>
        <w:t>acreditar</w:t>
      </w:r>
      <w:r w:rsidRPr="2CEA17F1" w:rsidR="00E803A3">
        <w:rPr>
          <w:rFonts w:ascii="Arial" w:hAnsi="Arial" w:cs="Arial"/>
          <w:lang w:val="es-ES"/>
        </w:rPr>
        <w:t xml:space="preserve"> </w:t>
      </w:r>
      <w:r w:rsidRPr="2CEA17F1">
        <w:rPr>
          <w:rFonts w:ascii="Arial" w:hAnsi="Arial" w:cs="Arial"/>
          <w:lang w:val="es-ES"/>
        </w:rPr>
        <w:t>a</w:t>
      </w:r>
      <w:r w:rsidRPr="2CEA17F1" w:rsidR="00E803A3">
        <w:rPr>
          <w:rFonts w:ascii="Arial" w:hAnsi="Arial" w:cs="Arial"/>
          <w:lang w:val="es-ES"/>
        </w:rPr>
        <w:t xml:space="preserve"> </w:t>
      </w:r>
      <w:r w:rsidRPr="2CEA17F1" w:rsidR="12C625BD">
        <w:rPr>
          <w:rFonts w:ascii="Arial" w:hAnsi="Arial" w:cs="Arial"/>
          <w:lang w:val="es-ES"/>
        </w:rPr>
        <w:t>CGET</w:t>
      </w:r>
      <w:r w:rsidRPr="2CEA17F1" w:rsidR="00E803A3">
        <w:rPr>
          <w:rFonts w:ascii="Arial" w:hAnsi="Arial" w:cs="Arial"/>
          <w:lang w:val="es-ES"/>
        </w:rPr>
        <w:t xml:space="preserve"> </w:t>
      </w:r>
      <w:r w:rsidRPr="2CEA17F1">
        <w:rPr>
          <w:rFonts w:ascii="Arial" w:hAnsi="Arial" w:cs="Arial"/>
          <w:lang w:val="es-ES"/>
        </w:rPr>
        <w:t>el</w:t>
      </w:r>
      <w:r w:rsidRPr="2CEA17F1" w:rsidR="00E803A3">
        <w:rPr>
          <w:rFonts w:ascii="Arial" w:hAnsi="Arial" w:cs="Arial"/>
          <w:lang w:val="es-ES"/>
        </w:rPr>
        <w:t xml:space="preserve"> </w:t>
      </w:r>
      <w:r w:rsidRPr="2CEA17F1">
        <w:rPr>
          <w:rFonts w:ascii="Arial" w:hAnsi="Arial" w:cs="Arial"/>
          <w:lang w:val="es-ES"/>
        </w:rPr>
        <w:t>cumplimiento</w:t>
      </w:r>
      <w:r w:rsidRPr="2CEA17F1" w:rsidR="00E803A3">
        <w:rPr>
          <w:rFonts w:ascii="Arial" w:hAnsi="Arial" w:cs="Arial"/>
          <w:lang w:val="es-ES"/>
        </w:rPr>
        <w:t xml:space="preserve"> </w:t>
      </w:r>
      <w:r w:rsidRPr="2CEA17F1">
        <w:rPr>
          <w:rFonts w:ascii="Arial" w:hAnsi="Arial" w:cs="Arial"/>
          <w:lang w:val="es-ES"/>
        </w:rPr>
        <w:t>de</w:t>
      </w:r>
      <w:r w:rsidRPr="2CEA17F1" w:rsidR="00E803A3">
        <w:rPr>
          <w:rFonts w:ascii="Arial" w:hAnsi="Arial" w:cs="Arial"/>
          <w:lang w:val="es-ES"/>
        </w:rPr>
        <w:t xml:space="preserve"> </w:t>
      </w:r>
      <w:r w:rsidRPr="2CEA17F1">
        <w:rPr>
          <w:rFonts w:ascii="Arial" w:hAnsi="Arial" w:cs="Arial"/>
          <w:lang w:val="es-ES"/>
        </w:rPr>
        <w:t>lo</w:t>
      </w:r>
      <w:r w:rsidRPr="2CEA17F1" w:rsidR="00E803A3">
        <w:rPr>
          <w:rFonts w:ascii="Arial" w:hAnsi="Arial" w:cs="Arial"/>
          <w:lang w:val="es-ES"/>
        </w:rPr>
        <w:t xml:space="preserve"> </w:t>
      </w:r>
      <w:r w:rsidRPr="2CEA17F1">
        <w:rPr>
          <w:rFonts w:ascii="Arial" w:hAnsi="Arial" w:cs="Arial"/>
          <w:lang w:val="es-ES"/>
        </w:rPr>
        <w:t>prometido</w:t>
      </w:r>
      <w:r w:rsidRPr="2CEA17F1" w:rsidR="00E803A3">
        <w:rPr>
          <w:rFonts w:ascii="Arial" w:hAnsi="Arial" w:cs="Arial"/>
          <w:lang w:val="es-ES"/>
        </w:rPr>
        <w:t xml:space="preserve"> </w:t>
      </w:r>
      <w:r w:rsidRPr="2CEA17F1" w:rsidR="00BE274B">
        <w:rPr>
          <w:rFonts w:ascii="Arial" w:hAnsi="Arial" w:cs="Arial"/>
          <w:lang w:val="es-ES"/>
        </w:rPr>
        <w:t>dentro</w:t>
      </w:r>
      <w:r w:rsidRPr="2CEA17F1" w:rsidR="00E803A3">
        <w:rPr>
          <w:rFonts w:ascii="Arial" w:hAnsi="Arial" w:cs="Arial"/>
          <w:lang w:val="es-ES"/>
        </w:rPr>
        <w:t xml:space="preserve"> </w:t>
      </w:r>
      <w:r w:rsidRPr="2CEA17F1" w:rsidR="00BE274B">
        <w:rPr>
          <w:rFonts w:ascii="Arial" w:hAnsi="Arial" w:cs="Arial"/>
          <w:lang w:val="es-ES"/>
        </w:rPr>
        <w:t>de</w:t>
      </w:r>
      <w:r w:rsidRPr="2CEA17F1" w:rsidR="00E803A3">
        <w:rPr>
          <w:rFonts w:ascii="Arial" w:hAnsi="Arial" w:cs="Arial"/>
          <w:lang w:val="es-ES"/>
        </w:rPr>
        <w:t xml:space="preserve"> </w:t>
      </w:r>
      <w:r w:rsidRPr="2CEA17F1" w:rsidR="00BE274B">
        <w:rPr>
          <w:rFonts w:ascii="Arial" w:hAnsi="Arial" w:cs="Arial"/>
          <w:lang w:val="es-ES"/>
        </w:rPr>
        <w:t>los</w:t>
      </w:r>
      <w:r w:rsidRPr="2CEA17F1" w:rsidR="00E803A3">
        <w:rPr>
          <w:rFonts w:ascii="Arial" w:hAnsi="Arial" w:cs="Arial"/>
          <w:lang w:val="es-ES"/>
        </w:rPr>
        <w:t xml:space="preserve"> </w:t>
      </w:r>
      <w:r w:rsidRPr="2CEA17F1" w:rsidR="00BE274B">
        <w:rPr>
          <w:rFonts w:ascii="Arial" w:hAnsi="Arial" w:cs="Arial"/>
          <w:lang w:val="es-ES"/>
        </w:rPr>
        <w:t>30</w:t>
      </w:r>
      <w:r w:rsidRPr="2CEA17F1" w:rsidR="00E803A3">
        <w:rPr>
          <w:rFonts w:ascii="Arial" w:hAnsi="Arial" w:cs="Arial"/>
          <w:lang w:val="es-ES"/>
        </w:rPr>
        <w:t xml:space="preserve"> </w:t>
      </w:r>
      <w:r w:rsidRPr="2CEA17F1" w:rsidR="00DF3B5B">
        <w:rPr>
          <w:rFonts w:ascii="Arial" w:hAnsi="Arial" w:cs="Arial"/>
          <w:lang w:val="es-ES"/>
        </w:rPr>
        <w:t>Días</w:t>
      </w:r>
      <w:r w:rsidRPr="2CEA17F1" w:rsidR="00E803A3">
        <w:rPr>
          <w:rFonts w:ascii="Arial" w:hAnsi="Arial" w:cs="Arial"/>
          <w:lang w:val="es-ES"/>
        </w:rPr>
        <w:t xml:space="preserve"> </w:t>
      </w:r>
      <w:r w:rsidRPr="2CEA17F1" w:rsidR="00DF3B5B">
        <w:rPr>
          <w:rFonts w:ascii="Arial" w:hAnsi="Arial" w:cs="Arial"/>
          <w:lang w:val="es-ES"/>
        </w:rPr>
        <w:t>Hábiles</w:t>
      </w:r>
      <w:r w:rsidRPr="2CEA17F1" w:rsidR="00E803A3">
        <w:rPr>
          <w:rFonts w:ascii="Arial" w:hAnsi="Arial" w:cs="Arial"/>
          <w:lang w:val="es-ES"/>
        </w:rPr>
        <w:t xml:space="preserve"> </w:t>
      </w:r>
      <w:r w:rsidRPr="2CEA17F1" w:rsidR="00BE274B">
        <w:rPr>
          <w:rFonts w:ascii="Arial" w:hAnsi="Arial" w:cs="Arial"/>
          <w:lang w:val="es-ES"/>
        </w:rPr>
        <w:t>siguientes</w:t>
      </w:r>
      <w:r w:rsidRPr="2CEA17F1" w:rsidR="00E803A3">
        <w:rPr>
          <w:rFonts w:ascii="Arial" w:hAnsi="Arial" w:cs="Arial"/>
          <w:lang w:val="es-ES"/>
        </w:rPr>
        <w:t xml:space="preserve"> </w:t>
      </w:r>
      <w:r w:rsidRPr="2CEA17F1" w:rsidR="00BE274B">
        <w:rPr>
          <w:rFonts w:ascii="Arial" w:hAnsi="Arial" w:cs="Arial"/>
          <w:lang w:val="es-ES"/>
        </w:rPr>
        <w:t>a</w:t>
      </w:r>
      <w:r w:rsidRPr="2CEA17F1" w:rsidR="00E803A3">
        <w:rPr>
          <w:rFonts w:ascii="Arial" w:hAnsi="Arial" w:cs="Arial"/>
          <w:lang w:val="es-ES"/>
        </w:rPr>
        <w:t xml:space="preserve"> </w:t>
      </w:r>
      <w:r w:rsidRPr="2CEA17F1" w:rsidR="00BE274B">
        <w:rPr>
          <w:rFonts w:ascii="Arial" w:hAnsi="Arial" w:cs="Arial"/>
          <w:lang w:val="es-ES"/>
        </w:rPr>
        <w:t>la</w:t>
      </w:r>
      <w:r w:rsidRPr="2CEA17F1" w:rsidR="00E803A3">
        <w:rPr>
          <w:rFonts w:ascii="Arial" w:hAnsi="Arial" w:cs="Arial"/>
          <w:lang w:val="es-ES"/>
        </w:rPr>
        <w:t xml:space="preserve"> </w:t>
      </w:r>
      <w:r w:rsidRPr="2CEA17F1" w:rsidR="00BE274B">
        <w:rPr>
          <w:rFonts w:ascii="Arial" w:hAnsi="Arial" w:cs="Arial"/>
          <w:lang w:val="es-ES"/>
        </w:rPr>
        <w:t>fecha</w:t>
      </w:r>
      <w:r w:rsidRPr="2CEA17F1" w:rsidR="00E803A3">
        <w:rPr>
          <w:rFonts w:ascii="Arial" w:hAnsi="Arial" w:cs="Arial"/>
          <w:lang w:val="es-ES"/>
        </w:rPr>
        <w:t xml:space="preserve"> </w:t>
      </w:r>
      <w:r w:rsidRPr="2CEA17F1">
        <w:rPr>
          <w:rFonts w:ascii="Arial" w:hAnsi="Arial" w:cs="Arial"/>
          <w:lang w:val="es-ES"/>
        </w:rPr>
        <w:t>de</w:t>
      </w:r>
      <w:r w:rsidRPr="2CEA17F1" w:rsidR="00E803A3">
        <w:rPr>
          <w:rFonts w:ascii="Arial" w:hAnsi="Arial" w:cs="Arial"/>
          <w:lang w:val="es-ES"/>
        </w:rPr>
        <w:t xml:space="preserve"> </w:t>
      </w:r>
      <w:r w:rsidRPr="2CEA17F1">
        <w:rPr>
          <w:rFonts w:ascii="Arial" w:hAnsi="Arial" w:cs="Arial"/>
          <w:lang w:val="es-ES"/>
        </w:rPr>
        <w:t>confirmación</w:t>
      </w:r>
      <w:r w:rsidRPr="2CEA17F1" w:rsidR="00E803A3">
        <w:rPr>
          <w:rFonts w:ascii="Arial" w:hAnsi="Arial" w:cs="Arial"/>
          <w:lang w:val="es-ES"/>
        </w:rPr>
        <w:t xml:space="preserve"> </w:t>
      </w:r>
      <w:r w:rsidRPr="2CEA17F1">
        <w:rPr>
          <w:rFonts w:ascii="Arial" w:hAnsi="Arial" w:cs="Arial"/>
          <w:lang w:val="es-ES"/>
        </w:rPr>
        <w:t>de</w:t>
      </w:r>
      <w:r w:rsidRPr="2CEA17F1" w:rsidR="00E803A3">
        <w:rPr>
          <w:rFonts w:ascii="Arial" w:hAnsi="Arial" w:cs="Arial"/>
          <w:lang w:val="es-ES"/>
        </w:rPr>
        <w:t xml:space="preserve"> </w:t>
      </w:r>
      <w:r w:rsidRPr="2CEA17F1">
        <w:rPr>
          <w:rFonts w:ascii="Arial" w:hAnsi="Arial" w:cs="Arial"/>
          <w:lang w:val="es-ES"/>
        </w:rPr>
        <w:t>recepción</w:t>
      </w:r>
      <w:r w:rsidRPr="2CEA17F1" w:rsidR="00E803A3">
        <w:rPr>
          <w:rFonts w:ascii="Arial" w:hAnsi="Arial" w:cs="Arial"/>
          <w:lang w:val="es-ES"/>
        </w:rPr>
        <w:t xml:space="preserve"> </w:t>
      </w:r>
      <w:r w:rsidRPr="2CEA17F1">
        <w:rPr>
          <w:rFonts w:ascii="Arial" w:hAnsi="Arial" w:cs="Arial"/>
          <w:lang w:val="es-ES"/>
        </w:rPr>
        <w:t>del</w:t>
      </w:r>
      <w:r w:rsidRPr="2CEA17F1" w:rsidR="00E803A3">
        <w:rPr>
          <w:rFonts w:ascii="Arial" w:hAnsi="Arial" w:cs="Arial"/>
          <w:lang w:val="es-ES"/>
        </w:rPr>
        <w:t xml:space="preserve"> </w:t>
      </w:r>
      <w:r w:rsidRPr="2CEA17F1">
        <w:rPr>
          <w:rFonts w:ascii="Arial" w:hAnsi="Arial" w:cs="Arial"/>
          <w:lang w:val="es-ES"/>
        </w:rPr>
        <w:t>Acta</w:t>
      </w:r>
      <w:r w:rsidRPr="2CEA17F1" w:rsidR="00E803A3">
        <w:rPr>
          <w:rFonts w:ascii="Arial" w:hAnsi="Arial" w:cs="Arial"/>
          <w:lang w:val="es-ES"/>
        </w:rPr>
        <w:t xml:space="preserve"> </w:t>
      </w:r>
      <w:r w:rsidRPr="2CEA17F1">
        <w:rPr>
          <w:rFonts w:ascii="Arial" w:hAnsi="Arial" w:cs="Arial"/>
          <w:lang w:val="es-ES"/>
        </w:rPr>
        <w:t>de</w:t>
      </w:r>
      <w:r w:rsidRPr="2CEA17F1" w:rsidR="00E803A3">
        <w:rPr>
          <w:rFonts w:ascii="Arial" w:hAnsi="Arial" w:cs="Arial"/>
          <w:lang w:val="es-ES"/>
        </w:rPr>
        <w:t xml:space="preserve"> </w:t>
      </w:r>
      <w:r w:rsidRPr="2CEA17F1">
        <w:rPr>
          <w:rFonts w:ascii="Arial" w:hAnsi="Arial" w:cs="Arial"/>
          <w:lang w:val="es-ES"/>
        </w:rPr>
        <w:t>Adjudicación</w:t>
      </w:r>
      <w:r w:rsidRPr="2CEA17F1" w:rsidR="00E803A3">
        <w:rPr>
          <w:rFonts w:ascii="Arial" w:hAnsi="Arial" w:cs="Arial"/>
          <w:lang w:val="es-ES"/>
        </w:rPr>
        <w:t xml:space="preserve"> </w:t>
      </w:r>
      <w:r w:rsidRPr="2CEA17F1">
        <w:rPr>
          <w:rFonts w:ascii="Arial" w:hAnsi="Arial" w:cs="Arial"/>
          <w:lang w:val="es-ES"/>
        </w:rPr>
        <w:t>enviada</w:t>
      </w:r>
      <w:r w:rsidRPr="2CEA17F1" w:rsidR="00E803A3">
        <w:rPr>
          <w:rFonts w:ascii="Arial" w:hAnsi="Arial" w:cs="Arial"/>
          <w:lang w:val="es-ES"/>
        </w:rPr>
        <w:t xml:space="preserve"> </w:t>
      </w:r>
      <w:r w:rsidRPr="2CEA17F1">
        <w:rPr>
          <w:rFonts w:ascii="Arial" w:hAnsi="Arial" w:cs="Arial"/>
          <w:lang w:val="es-ES"/>
        </w:rPr>
        <w:t>por</w:t>
      </w:r>
      <w:r w:rsidRPr="2CEA17F1" w:rsidR="00E803A3">
        <w:rPr>
          <w:rFonts w:ascii="Arial" w:hAnsi="Arial" w:cs="Arial"/>
          <w:lang w:val="es-ES"/>
        </w:rPr>
        <w:t xml:space="preserve"> </w:t>
      </w:r>
      <w:r w:rsidRPr="2CEA17F1">
        <w:rPr>
          <w:rFonts w:ascii="Arial" w:hAnsi="Arial" w:cs="Arial"/>
          <w:lang w:val="es-ES"/>
        </w:rPr>
        <w:t>parte</w:t>
      </w:r>
      <w:r w:rsidRPr="2CEA17F1" w:rsidR="00E803A3">
        <w:rPr>
          <w:rFonts w:ascii="Arial" w:hAnsi="Arial" w:cs="Arial"/>
          <w:lang w:val="es-ES"/>
        </w:rPr>
        <w:t xml:space="preserve"> </w:t>
      </w:r>
      <w:r w:rsidRPr="2CEA17F1">
        <w:rPr>
          <w:rFonts w:ascii="Arial" w:hAnsi="Arial" w:cs="Arial"/>
          <w:lang w:val="es-ES"/>
        </w:rPr>
        <w:t>de</w:t>
      </w:r>
      <w:r w:rsidRPr="2CEA17F1" w:rsidR="00E803A3">
        <w:rPr>
          <w:rFonts w:ascii="Arial" w:hAnsi="Arial" w:cs="Arial"/>
          <w:lang w:val="es-ES"/>
        </w:rPr>
        <w:t xml:space="preserve"> </w:t>
      </w:r>
      <w:r w:rsidRPr="2CEA17F1" w:rsidR="1C37A4C9">
        <w:rPr>
          <w:rFonts w:ascii="Arial" w:hAnsi="Arial" w:cs="Arial"/>
          <w:lang w:val="es-ES"/>
        </w:rPr>
        <w:t>CGET</w:t>
      </w:r>
      <w:r w:rsidRPr="2CEA17F1" w:rsidR="00E803A3">
        <w:rPr>
          <w:rFonts w:ascii="Arial" w:hAnsi="Arial" w:cs="Arial"/>
          <w:lang w:val="es-ES"/>
        </w:rPr>
        <w:t xml:space="preserve"> </w:t>
      </w:r>
      <w:r w:rsidRPr="2CEA17F1" w:rsidR="00EE6274">
        <w:rPr>
          <w:rFonts w:ascii="Arial" w:hAnsi="Arial" w:cs="Arial"/>
          <w:lang w:val="es-ES"/>
        </w:rPr>
        <w:t>para</w:t>
      </w:r>
      <w:r w:rsidRPr="2CEA17F1" w:rsidR="00E803A3">
        <w:rPr>
          <w:rFonts w:ascii="Arial" w:hAnsi="Arial" w:cs="Arial"/>
          <w:lang w:val="es-ES"/>
        </w:rPr>
        <w:t xml:space="preserve"> </w:t>
      </w:r>
      <w:r w:rsidRPr="2CEA17F1" w:rsidR="00EE6274">
        <w:rPr>
          <w:rFonts w:ascii="Arial" w:hAnsi="Arial" w:cs="Arial"/>
          <w:lang w:val="es-ES"/>
        </w:rPr>
        <w:t>las</w:t>
      </w:r>
      <w:r w:rsidRPr="2CEA17F1" w:rsidR="00E803A3">
        <w:rPr>
          <w:rFonts w:ascii="Arial" w:hAnsi="Arial" w:cs="Arial"/>
          <w:lang w:val="es-ES"/>
        </w:rPr>
        <w:t xml:space="preserve"> </w:t>
      </w:r>
      <w:r w:rsidRPr="2CEA17F1" w:rsidR="00EE6274">
        <w:rPr>
          <w:rFonts w:ascii="Arial" w:hAnsi="Arial" w:cs="Arial"/>
          <w:lang w:val="es-ES"/>
        </w:rPr>
        <w:t>Obras</w:t>
      </w:r>
      <w:r w:rsidRPr="2CEA17F1" w:rsidR="00E803A3">
        <w:rPr>
          <w:rFonts w:ascii="Arial" w:hAnsi="Arial" w:cs="Arial"/>
          <w:lang w:val="es-ES"/>
        </w:rPr>
        <w:t xml:space="preserve"> </w:t>
      </w:r>
      <w:r w:rsidRPr="2CEA17F1" w:rsidR="00EE6274">
        <w:rPr>
          <w:rFonts w:ascii="Arial" w:hAnsi="Arial" w:cs="Arial"/>
          <w:lang w:val="es-ES"/>
        </w:rPr>
        <w:t>de</w:t>
      </w:r>
      <w:r w:rsidRPr="2CEA17F1" w:rsidR="00E803A3">
        <w:rPr>
          <w:rFonts w:ascii="Arial" w:hAnsi="Arial" w:cs="Arial"/>
          <w:lang w:val="es-ES"/>
        </w:rPr>
        <w:t xml:space="preserve"> </w:t>
      </w:r>
      <w:r w:rsidRPr="2CEA17F1" w:rsidR="00EE6274">
        <w:rPr>
          <w:rFonts w:ascii="Arial" w:hAnsi="Arial" w:cs="Arial"/>
          <w:lang w:val="es-ES"/>
        </w:rPr>
        <w:t>Ampliación</w:t>
      </w:r>
      <w:r w:rsidRPr="2CEA17F1">
        <w:rPr>
          <w:rFonts w:ascii="Arial" w:hAnsi="Arial" w:cs="Arial"/>
          <w:lang w:val="es-ES"/>
        </w:rPr>
        <w:t>.</w:t>
      </w:r>
      <w:r w:rsidRPr="2CEA17F1" w:rsidR="00E803A3">
        <w:rPr>
          <w:rFonts w:ascii="Arial" w:hAnsi="Arial" w:cs="Arial"/>
          <w:lang w:val="es-ES"/>
        </w:rPr>
        <w:t xml:space="preserve"> </w:t>
      </w:r>
    </w:p>
    <w:p w:rsidRPr="001F536E" w:rsidR="00C0340F" w:rsidP="00F9430A" w:rsidRDefault="00C0340F" w14:paraId="0E18D0B3" w14:textId="77777777">
      <w:pPr>
        <w:pStyle w:val="Prrafodelista"/>
        <w:ind w:left="720"/>
        <w:rPr>
          <w:rFonts w:ascii="Arial" w:hAnsi="Arial" w:cs="Arial"/>
        </w:rPr>
      </w:pPr>
    </w:p>
    <w:p w:rsidRPr="001F536E" w:rsidR="00176A81" w:rsidP="007E24F0" w:rsidRDefault="00176A81" w14:paraId="3EC21BC4" w14:textId="0F1AF451">
      <w:pPr>
        <w:pStyle w:val="Prrafodelista"/>
        <w:numPr>
          <w:ilvl w:val="0"/>
          <w:numId w:val="31"/>
        </w:numPr>
        <w:rPr>
          <w:rFonts w:ascii="Arial" w:hAnsi="Arial" w:cs="Arial"/>
          <w:u w:val="single"/>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Adjudicados,</w:t>
      </w:r>
      <w:r w:rsidRPr="001F536E" w:rsidR="00E803A3">
        <w:rPr>
          <w:rFonts w:ascii="Arial" w:hAnsi="Arial" w:cs="Arial"/>
        </w:rPr>
        <w:t xml:space="preserve"> </w:t>
      </w:r>
      <w:r w:rsidRPr="001F536E">
        <w:rPr>
          <w:rFonts w:ascii="Arial" w:hAnsi="Arial" w:cs="Arial"/>
        </w:rPr>
        <w:t>estos</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acreditar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7C84CA4B" w:rsidR="0039654D">
        <w:rPr>
          <w:rFonts w:ascii="Arial" w:hAnsi="Arial" w:cs="Arial"/>
        </w:rPr>
        <w:t>CGET</w:t>
      </w:r>
      <w:r w:rsidRPr="7C84CA4B"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haber</w:t>
      </w:r>
      <w:r w:rsidRPr="001F536E" w:rsidR="00E803A3">
        <w:rPr>
          <w:rFonts w:ascii="Arial" w:hAnsi="Arial" w:cs="Arial"/>
        </w:rPr>
        <w:t xml:space="preserve"> </w:t>
      </w:r>
      <w:r w:rsidRPr="001F536E">
        <w:rPr>
          <w:rFonts w:ascii="Arial" w:hAnsi="Arial" w:cs="Arial"/>
        </w:rPr>
        <w:t>obtenido</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aprobación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Fiscalía</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Operaciones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Concentración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Fase</w:t>
      </w:r>
      <w:r w:rsidRPr="001F536E" w:rsidR="00E803A3">
        <w:rPr>
          <w:rFonts w:ascii="Arial" w:hAnsi="Arial" w:cs="Arial"/>
        </w:rPr>
        <w:t xml:space="preserve"> </w:t>
      </w:r>
      <w:r w:rsidRPr="001F536E">
        <w:rPr>
          <w:rFonts w:ascii="Arial" w:hAnsi="Arial" w:cs="Arial"/>
        </w:rPr>
        <w:t>I,</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máximo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D5525F">
        <w:rPr>
          <w:rFonts w:ascii="Arial" w:hAnsi="Arial" w:cs="Arial"/>
        </w:rPr>
        <w:t>60</w:t>
      </w:r>
      <w:r w:rsidRPr="001F536E" w:rsidR="00E803A3">
        <w:rPr>
          <w:rFonts w:ascii="Arial" w:hAnsi="Arial" w:cs="Arial"/>
        </w:rPr>
        <w:t xml:space="preserve"> </w:t>
      </w:r>
      <w:r w:rsidRPr="001F536E" w:rsidR="00AC66B9">
        <w:rPr>
          <w:rFonts w:ascii="Arial" w:hAnsi="Arial" w:cs="Arial"/>
        </w:rPr>
        <w:t>d</w:t>
      </w:r>
      <w:r w:rsidRPr="001F536E" w:rsidR="00FF5878">
        <w:rPr>
          <w:rFonts w:ascii="Arial" w:hAnsi="Arial" w:cs="Arial"/>
        </w:rPr>
        <w:t>ías</w:t>
      </w:r>
      <w:r w:rsidRPr="001F536E" w:rsidR="00E803A3">
        <w:rPr>
          <w:rFonts w:ascii="Arial" w:hAnsi="Arial" w:cs="Arial"/>
        </w:rPr>
        <w:t xml:space="preserve"> </w:t>
      </w:r>
      <w:r w:rsidRPr="001F536E" w:rsidR="00FF5878">
        <w:rPr>
          <w:rFonts w:ascii="Arial" w:hAnsi="Arial" w:cs="Arial"/>
        </w:rPr>
        <w:t>hábiles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7A897301">
        <w:rPr>
          <w:rFonts w:ascii="Arial" w:hAnsi="Arial" w:cs="Arial"/>
        </w:rPr>
        <w:t>l</w:t>
      </w:r>
      <w:r w:rsidRPr="001F536E" w:rsidR="00E803A3">
        <w:rPr>
          <w:rFonts w:ascii="Arial" w:hAnsi="Arial" w:cs="Arial"/>
        </w:rPr>
        <w:t xml:space="preserve"> </w:t>
      </w:r>
      <w:r w:rsidRPr="001F536E" w:rsidR="772A94E0">
        <w:rPr>
          <w:rFonts w:ascii="Arial" w:hAnsi="Arial" w:cs="Arial"/>
          <w:b/>
          <w:bCs/>
          <w:lang w:val="es-CL"/>
        </w:rPr>
        <w:t>Instrumento</w:t>
      </w:r>
      <w:r w:rsidRPr="001F536E" w:rsidR="00E803A3">
        <w:rPr>
          <w:rFonts w:ascii="Arial" w:hAnsi="Arial" w:cs="Arial"/>
          <w:b/>
          <w:lang w:val="es-CL"/>
        </w:rPr>
        <w:t xml:space="preserve"> </w:t>
      </w:r>
      <w:r w:rsidRPr="001F536E" w:rsidR="00C45880">
        <w:rPr>
          <w:rFonts w:ascii="Arial" w:hAnsi="Arial" w:cs="Arial"/>
          <w:b/>
          <w:lang w:val="es-CL"/>
        </w:rPr>
        <w:t>de</w:t>
      </w:r>
      <w:r w:rsidRPr="001F536E" w:rsidR="00E803A3">
        <w:rPr>
          <w:rFonts w:ascii="Arial" w:hAnsi="Arial" w:cs="Arial"/>
          <w:b/>
          <w:lang w:val="es-CL"/>
        </w:rPr>
        <w:t xml:space="preserve"> </w:t>
      </w:r>
      <w:r w:rsidRPr="001F536E" w:rsidR="00C45880">
        <w:rPr>
          <w:rFonts w:ascii="Arial" w:hAnsi="Arial" w:cs="Arial"/>
          <w:b/>
          <w:lang w:val="es-CL"/>
        </w:rPr>
        <w:t>Aceptación</w:t>
      </w:r>
      <w:r w:rsidRPr="001F536E" w:rsidR="00E803A3">
        <w:rPr>
          <w:rFonts w:ascii="Arial" w:hAnsi="Arial" w:cs="Arial"/>
          <w:b/>
          <w:lang w:val="es-CL"/>
        </w:rPr>
        <w:t xml:space="preserve"> </w:t>
      </w:r>
      <w:r w:rsidRPr="001F536E" w:rsidR="00C45880">
        <w:rPr>
          <w:rFonts w:ascii="Arial" w:hAnsi="Arial" w:cs="Arial"/>
          <w:b/>
          <w:lang w:val="es-CL"/>
        </w:rPr>
        <w:t>de</w:t>
      </w:r>
      <w:r w:rsidRPr="001F536E" w:rsidR="00E803A3">
        <w:rPr>
          <w:rFonts w:ascii="Arial" w:hAnsi="Arial" w:cs="Arial"/>
          <w:b/>
          <w:lang w:val="es-CL"/>
        </w:rPr>
        <w:t xml:space="preserve"> </w:t>
      </w:r>
      <w:r w:rsidRPr="001F536E" w:rsidR="00C45880">
        <w:rPr>
          <w:rFonts w:ascii="Arial" w:hAnsi="Arial" w:cs="Arial"/>
          <w:b/>
          <w:lang w:val="es-CL"/>
        </w:rPr>
        <w:t>la</w:t>
      </w:r>
      <w:r w:rsidRPr="001F536E" w:rsidR="00E803A3">
        <w:rPr>
          <w:rFonts w:ascii="Arial" w:hAnsi="Arial" w:cs="Arial"/>
          <w:b/>
          <w:lang w:val="es-CL"/>
        </w:rPr>
        <w:t xml:space="preserve"> </w:t>
      </w:r>
      <w:r w:rsidRPr="001F536E" w:rsidR="00C45880">
        <w:rPr>
          <w:rFonts w:ascii="Arial" w:hAnsi="Arial" w:cs="Arial"/>
          <w:b/>
          <w:lang w:val="es-CL"/>
        </w:rPr>
        <w:t>Adjudicación</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tratarse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concentración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notificación</w:t>
      </w:r>
      <w:r w:rsidRPr="001F536E" w:rsidR="00E803A3">
        <w:rPr>
          <w:rFonts w:ascii="Arial" w:hAnsi="Arial" w:cs="Arial"/>
        </w:rPr>
        <w:t xml:space="preserve"> </w:t>
      </w:r>
      <w:r w:rsidRPr="001F536E">
        <w:rPr>
          <w:rFonts w:ascii="Arial" w:hAnsi="Arial" w:cs="Arial"/>
        </w:rPr>
        <w:t>obligatoria;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mismo</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deberán</w:t>
      </w:r>
      <w:r w:rsidRPr="001F536E" w:rsidR="00E803A3">
        <w:rPr>
          <w:rFonts w:ascii="Arial" w:hAnsi="Arial" w:cs="Arial"/>
        </w:rPr>
        <w:t xml:space="preserve"> </w:t>
      </w:r>
      <w:r w:rsidRPr="001F536E">
        <w:rPr>
          <w:rFonts w:ascii="Arial" w:hAnsi="Arial" w:cs="Arial"/>
        </w:rPr>
        <w:t>presentar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sidR="00082462">
        <w:rPr>
          <w:rFonts w:ascii="Arial" w:hAnsi="Arial" w:cs="Arial"/>
        </w:rPr>
        <w:t>con</w:t>
      </w:r>
      <w:r w:rsidRPr="001F536E" w:rsidR="00E803A3">
        <w:rPr>
          <w:rFonts w:ascii="Arial" w:hAnsi="Arial" w:cs="Arial"/>
        </w:rPr>
        <w:t xml:space="preserve"> </w:t>
      </w:r>
      <w:r w:rsidRPr="001F536E" w:rsidR="00082462">
        <w:rPr>
          <w:rFonts w:ascii="Arial" w:hAnsi="Arial" w:cs="Arial"/>
        </w:rPr>
        <w:t>Firma</w:t>
      </w:r>
      <w:r w:rsidRPr="001F536E" w:rsidR="00E803A3">
        <w:rPr>
          <w:rFonts w:ascii="Arial" w:hAnsi="Arial" w:cs="Arial"/>
        </w:rPr>
        <w:t xml:space="preserve"> </w:t>
      </w:r>
      <w:r w:rsidRPr="001F536E" w:rsidR="00082462">
        <w:rPr>
          <w:rFonts w:ascii="Arial" w:hAnsi="Arial" w:cs="Arial"/>
        </w:rPr>
        <w:t>Electrónica</w:t>
      </w:r>
      <w:r w:rsidRPr="001F536E" w:rsidR="00E803A3">
        <w:rPr>
          <w:rFonts w:ascii="Arial" w:hAnsi="Arial" w:cs="Arial"/>
        </w:rPr>
        <w:t xml:space="preserve"> </w:t>
      </w:r>
      <w:r w:rsidRPr="001F536E" w:rsidR="00082462">
        <w:rPr>
          <w:rFonts w:ascii="Arial" w:hAnsi="Arial" w:cs="Arial"/>
        </w:rPr>
        <w:t>Avanzada</w:t>
      </w:r>
      <w:r w:rsidRPr="001F536E" w:rsidR="00E803A3">
        <w:rPr>
          <w:rFonts w:ascii="Arial" w:hAnsi="Arial" w:cs="Arial"/>
        </w:rPr>
        <w:t xml:space="preserve"> </w:t>
      </w:r>
      <w:r w:rsidRPr="001F536E" w:rsidR="00082462">
        <w:rPr>
          <w:rFonts w:ascii="Arial" w:hAnsi="Arial" w:cs="Arial"/>
        </w:rPr>
        <w:t>o</w:t>
      </w:r>
      <w:r w:rsidRPr="001F536E" w:rsidR="00E803A3">
        <w:rPr>
          <w:rFonts w:ascii="Arial" w:hAnsi="Arial" w:cs="Arial"/>
        </w:rPr>
        <w:t xml:space="preserve"> </w:t>
      </w:r>
      <w:r w:rsidRPr="001F536E">
        <w:rPr>
          <w:rFonts w:ascii="Arial" w:hAnsi="Arial" w:cs="Arial"/>
        </w:rPr>
        <w:t>autorizada</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Pr="001F536E">
        <w:rPr>
          <w:rFonts w:ascii="Arial" w:hAnsi="Arial" w:cs="Arial"/>
        </w:rPr>
        <w:t>notario,</w:t>
      </w:r>
      <w:r w:rsidRPr="001F536E" w:rsidR="00E803A3">
        <w:rPr>
          <w:rFonts w:ascii="Arial" w:hAnsi="Arial" w:cs="Arial"/>
        </w:rPr>
        <w:t xml:space="preserve"> </w:t>
      </w:r>
      <w:r w:rsidRPr="001F536E">
        <w:rPr>
          <w:rFonts w:ascii="Arial" w:hAnsi="Arial" w:cs="Arial"/>
        </w:rPr>
        <w:t>declarando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realizada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conformación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referido</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califica</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concentración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notificación</w:t>
      </w:r>
      <w:r w:rsidRPr="001F536E" w:rsidR="00E803A3">
        <w:rPr>
          <w:rFonts w:ascii="Arial" w:hAnsi="Arial" w:cs="Arial"/>
        </w:rPr>
        <w:t xml:space="preserve"> </w:t>
      </w:r>
      <w:r w:rsidRPr="001F536E">
        <w:rPr>
          <w:rFonts w:ascii="Arial" w:hAnsi="Arial" w:cs="Arial"/>
        </w:rPr>
        <w:t>obligatoria,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artículo</w:t>
      </w:r>
      <w:r w:rsidRPr="001F536E" w:rsidR="00E803A3">
        <w:rPr>
          <w:rFonts w:ascii="Arial" w:hAnsi="Arial" w:cs="Arial"/>
        </w:rPr>
        <w:t xml:space="preserve"> </w:t>
      </w:r>
      <w:r w:rsidRPr="001F536E">
        <w:rPr>
          <w:rFonts w:ascii="Arial" w:hAnsi="Arial" w:cs="Arial"/>
        </w:rPr>
        <w:t>47°</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48°</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DL</w:t>
      </w:r>
      <w:r w:rsidRPr="001F536E" w:rsidR="00E803A3">
        <w:rPr>
          <w:rFonts w:ascii="Arial" w:hAnsi="Arial" w:cs="Arial"/>
        </w:rPr>
        <w:t xml:space="preserve"> </w:t>
      </w:r>
      <w:r w:rsidRPr="001F536E">
        <w:rPr>
          <w:rFonts w:ascii="Arial" w:hAnsi="Arial" w:cs="Arial"/>
        </w:rPr>
        <w:t>211</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Guía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Competencia</w:t>
      </w:r>
      <w:r w:rsidRPr="001F536E" w:rsidR="00E803A3">
        <w:rPr>
          <w:rFonts w:ascii="Arial" w:hAnsi="Arial" w:cs="Arial"/>
        </w:rPr>
        <w:t xml:space="preserve"> </w:t>
      </w:r>
      <w:r w:rsidRPr="001F536E">
        <w:rPr>
          <w:rFonts w:ascii="Arial" w:hAnsi="Arial" w:cs="Arial"/>
        </w:rPr>
        <w:t>aprobada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Fiscalía</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tanto,</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sz w:val="18"/>
          <w:szCs w:val="18"/>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encuentra</w:t>
      </w:r>
      <w:r w:rsidRPr="001F536E" w:rsidR="00E803A3">
        <w:rPr>
          <w:rFonts w:ascii="Arial" w:hAnsi="Arial" w:cs="Arial"/>
        </w:rPr>
        <w:t xml:space="preserve"> </w:t>
      </w:r>
      <w:r w:rsidRPr="001F536E">
        <w:rPr>
          <w:rFonts w:ascii="Arial" w:hAnsi="Arial" w:cs="Arial"/>
        </w:rPr>
        <w:t>sujeta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notificación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control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Fiscalía</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Económica.</w:t>
      </w:r>
    </w:p>
    <w:p w:rsidRPr="001F536E" w:rsidR="005A2A53" w:rsidP="005A2A53" w:rsidRDefault="005A2A53" w14:paraId="6444D495" w14:textId="77777777">
      <w:pPr>
        <w:pStyle w:val="Prrafodelista"/>
        <w:ind w:left="720"/>
        <w:rPr>
          <w:rFonts w:ascii="Arial" w:hAnsi="Arial" w:cs="Arial"/>
          <w:u w:val="single"/>
        </w:rPr>
      </w:pPr>
    </w:p>
    <w:p w:rsidRPr="001F536E" w:rsidR="00087033" w:rsidP="007E24F0" w:rsidRDefault="00087033" w14:paraId="402D2C75" w14:textId="14C5FB1B">
      <w:pPr>
        <w:pStyle w:val="Prrafodelista"/>
        <w:numPr>
          <w:ilvl w:val="0"/>
          <w:numId w:val="31"/>
        </w:numPr>
        <w:rPr>
          <w:rFonts w:ascii="Arial" w:hAnsi="Arial" w:cs="Arial"/>
        </w:rPr>
      </w:pPr>
      <w:r w:rsidRPr="001F536E">
        <w:rPr>
          <w:rFonts w:ascii="Arial" w:hAnsi="Arial" w:cs="Arial"/>
        </w:rPr>
        <w:t>Entregar,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corresponder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establecida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Pr>
          <w:rFonts w:ascii="Arial" w:hAnsi="Arial" w:cs="Arial"/>
        </w:rPr>
        <w:t>5.16.6</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junto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Instrumento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p>
    <w:p w:rsidRPr="001F536E" w:rsidR="00B25B63" w:rsidP="00B25B63" w:rsidRDefault="00B25B63" w14:paraId="2B99ECAA" w14:textId="77777777">
      <w:pPr>
        <w:pStyle w:val="Prrafodelista"/>
        <w:ind w:left="720"/>
        <w:rPr>
          <w:rFonts w:ascii="Arial" w:hAnsi="Arial" w:cs="Arial"/>
        </w:rPr>
      </w:pPr>
    </w:p>
    <w:p w:rsidRPr="001F536E" w:rsidR="00C744DA" w:rsidP="007E24F0" w:rsidRDefault="00C744DA" w14:paraId="7FAC9CFD" w14:textId="36CB2D69">
      <w:pPr>
        <w:pStyle w:val="Prrafodelista"/>
        <w:numPr>
          <w:ilvl w:val="0"/>
          <w:numId w:val="31"/>
        </w:numPr>
        <w:rPr>
          <w:rFonts w:ascii="Arial" w:hAnsi="Arial" w:cs="Arial"/>
        </w:rPr>
      </w:pPr>
      <w:r w:rsidRPr="001F536E">
        <w:rPr>
          <w:rFonts w:ascii="Arial" w:hAnsi="Arial" w:cs="Arial"/>
        </w:rPr>
        <w:t>Entregar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Garantías</w:t>
      </w:r>
      <w:r w:rsidRPr="001F536E" w:rsidR="00E803A3">
        <w:rPr>
          <w:rFonts w:ascii="Arial" w:hAnsi="Arial" w:cs="Arial"/>
        </w:rPr>
        <w:t xml:space="preserve"> </w:t>
      </w:r>
      <w:r w:rsidRPr="001F536E" w:rsidR="00AE54E5">
        <w:rPr>
          <w:rFonts w:ascii="Arial" w:hAnsi="Arial" w:cs="Arial"/>
        </w:rPr>
        <w:t>de</w:t>
      </w:r>
      <w:r w:rsidRPr="001F536E" w:rsidR="00E803A3">
        <w:rPr>
          <w:rFonts w:ascii="Arial" w:hAnsi="Arial" w:cs="Arial"/>
        </w:rPr>
        <w:t xml:space="preserve"> </w:t>
      </w:r>
      <w:r w:rsidRPr="001F536E" w:rsidR="00AE54E5">
        <w:rPr>
          <w:rFonts w:ascii="Arial" w:hAnsi="Arial" w:cs="Arial"/>
        </w:rPr>
        <w:t>Fiel</w:t>
      </w:r>
      <w:r w:rsidRPr="001F536E" w:rsidR="00E803A3">
        <w:rPr>
          <w:rFonts w:ascii="Arial" w:hAnsi="Arial" w:cs="Arial"/>
        </w:rPr>
        <w:t xml:space="preserve"> </w:t>
      </w:r>
      <w:r w:rsidRPr="001F536E" w:rsidR="00AE54E5">
        <w:rPr>
          <w:rFonts w:ascii="Arial" w:hAnsi="Arial" w:cs="Arial"/>
        </w:rPr>
        <w:t>Cumplimiento</w:t>
      </w:r>
      <w:r w:rsidRPr="001F536E" w:rsidR="00E803A3">
        <w:rPr>
          <w:rFonts w:ascii="Arial" w:hAnsi="Arial" w:cs="Arial"/>
        </w:rPr>
        <w:t xml:space="preserve"> </w:t>
      </w:r>
      <w:r w:rsidRPr="001F536E" w:rsidR="00AE54E5">
        <w:rPr>
          <w:rFonts w:ascii="Arial" w:hAnsi="Arial" w:cs="Arial"/>
        </w:rPr>
        <w:t>del</w:t>
      </w:r>
      <w:r w:rsidRPr="001F536E" w:rsidR="00E803A3">
        <w:rPr>
          <w:rFonts w:ascii="Arial" w:hAnsi="Arial" w:cs="Arial"/>
        </w:rPr>
        <w:t xml:space="preserve"> </w:t>
      </w:r>
      <w:r w:rsidRPr="001F536E" w:rsidR="00AE54E5">
        <w:rPr>
          <w:rFonts w:ascii="Arial" w:hAnsi="Arial" w:cs="Arial"/>
        </w:rPr>
        <w:t>Contrato</w:t>
      </w:r>
      <w:r w:rsidRPr="001F536E" w:rsidR="00E803A3">
        <w:rPr>
          <w:rFonts w:ascii="Arial" w:hAnsi="Arial" w:cs="Arial"/>
        </w:rPr>
        <w:t xml:space="preserve"> </w:t>
      </w:r>
      <w:r w:rsidRPr="001F536E" w:rsidR="00AE54E5">
        <w:rPr>
          <w:rFonts w:ascii="Arial" w:hAnsi="Arial" w:cs="Arial"/>
        </w:rPr>
        <w:t>y</w:t>
      </w:r>
      <w:r w:rsidRPr="001F536E" w:rsidR="00E803A3">
        <w:rPr>
          <w:rFonts w:ascii="Arial" w:hAnsi="Arial" w:cs="Arial"/>
        </w:rPr>
        <w:t xml:space="preserve"> </w:t>
      </w:r>
      <w:r w:rsidRPr="001F536E" w:rsidR="00AE54E5">
        <w:rPr>
          <w:rFonts w:ascii="Arial" w:hAnsi="Arial" w:cs="Arial"/>
        </w:rPr>
        <w:t>Correcta</w:t>
      </w:r>
      <w:r w:rsidRPr="001F536E" w:rsidR="00E803A3">
        <w:rPr>
          <w:rFonts w:ascii="Arial" w:hAnsi="Arial" w:cs="Arial"/>
        </w:rPr>
        <w:t xml:space="preserve"> </w:t>
      </w:r>
      <w:r w:rsidRPr="001F536E" w:rsidR="00AE54E5">
        <w:rPr>
          <w:rFonts w:ascii="Arial" w:hAnsi="Arial" w:cs="Arial"/>
        </w:rPr>
        <w:t>Ejecución</w:t>
      </w:r>
      <w:r w:rsidRPr="001F536E" w:rsidR="00E803A3">
        <w:rPr>
          <w:rFonts w:ascii="Arial" w:hAnsi="Arial" w:cs="Arial"/>
        </w:rPr>
        <w:t xml:space="preserve"> </w:t>
      </w:r>
      <w:r w:rsidRPr="001F536E" w:rsidR="00AE54E5">
        <w:rPr>
          <w:rFonts w:ascii="Arial" w:hAnsi="Arial" w:cs="Arial"/>
        </w:rPr>
        <w:t>de</w:t>
      </w:r>
      <w:r w:rsidRPr="001F536E" w:rsidR="00E803A3">
        <w:rPr>
          <w:rFonts w:ascii="Arial" w:hAnsi="Arial" w:cs="Arial"/>
        </w:rPr>
        <w:t xml:space="preserve"> </w:t>
      </w:r>
      <w:r w:rsidRPr="001F536E" w:rsidR="00AE54E5">
        <w:rPr>
          <w:rFonts w:ascii="Arial" w:hAnsi="Arial" w:cs="Arial"/>
        </w:rPr>
        <w:t>las</w:t>
      </w:r>
      <w:r w:rsidRPr="001F536E" w:rsidR="00E803A3">
        <w:rPr>
          <w:rFonts w:ascii="Arial" w:hAnsi="Arial" w:cs="Arial"/>
        </w:rPr>
        <w:t xml:space="preserve"> </w:t>
      </w:r>
      <w:r w:rsidRPr="001F536E" w:rsidR="00AE54E5">
        <w:rPr>
          <w:rFonts w:ascii="Arial" w:hAnsi="Arial" w:cs="Arial"/>
        </w:rPr>
        <w:t>Obras,</w:t>
      </w:r>
      <w:r w:rsidRPr="001F536E" w:rsidR="00E803A3">
        <w:rPr>
          <w:rFonts w:ascii="Arial" w:hAnsi="Arial" w:cs="Arial"/>
        </w:rPr>
        <w:t xml:space="preserve"> </w:t>
      </w:r>
      <w:r w:rsidRPr="001F536E" w:rsidR="00AE54E5">
        <w:rPr>
          <w:rFonts w:ascii="Arial" w:hAnsi="Arial" w:cs="Arial"/>
        </w:rPr>
        <w:t>según</w:t>
      </w:r>
      <w:r w:rsidRPr="001F536E" w:rsidR="00E803A3">
        <w:rPr>
          <w:rFonts w:ascii="Arial" w:hAnsi="Arial" w:cs="Arial"/>
        </w:rPr>
        <w:t xml:space="preserve"> </w:t>
      </w:r>
      <w:r w:rsidRPr="001F536E" w:rsidR="00AE54E5">
        <w:rPr>
          <w:rFonts w:ascii="Arial" w:hAnsi="Arial" w:cs="Arial"/>
        </w:rPr>
        <w:t>lo</w:t>
      </w:r>
      <w:r w:rsidRPr="001F536E" w:rsidR="00E803A3">
        <w:rPr>
          <w:rFonts w:ascii="Arial" w:hAnsi="Arial" w:cs="Arial"/>
        </w:rPr>
        <w:t xml:space="preserve"> </w:t>
      </w:r>
      <w:r w:rsidRPr="001F536E" w:rsidR="00AE54E5">
        <w:rPr>
          <w:rFonts w:ascii="Arial" w:hAnsi="Arial" w:cs="Arial"/>
        </w:rPr>
        <w:t>establecido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Pr>
          <w:rFonts w:ascii="Arial" w:hAnsi="Arial" w:cs="Arial"/>
        </w:rPr>
        <w:t>5.16.2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p>
    <w:p w:rsidRPr="001F536E" w:rsidR="00B25B63" w:rsidP="00B25B63" w:rsidRDefault="00B25B63" w14:paraId="169E6A20" w14:textId="77777777">
      <w:pPr>
        <w:pStyle w:val="Prrafodelista"/>
        <w:ind w:left="720"/>
        <w:rPr>
          <w:rFonts w:ascii="Arial" w:hAnsi="Arial" w:cs="Arial"/>
        </w:rPr>
      </w:pPr>
    </w:p>
    <w:p w:rsidRPr="001F536E" w:rsidR="00C744DA" w:rsidP="007E24F0" w:rsidRDefault="00C744DA" w14:paraId="1C0F94EB" w14:textId="4B18EF3A">
      <w:pPr>
        <w:pStyle w:val="Prrafodelista"/>
        <w:numPr>
          <w:ilvl w:val="0"/>
          <w:numId w:val="31"/>
        </w:numPr>
        <w:rPr>
          <w:rFonts w:ascii="Arial" w:hAnsi="Arial" w:cs="Arial"/>
        </w:rPr>
      </w:pPr>
      <w:r w:rsidRPr="001F536E">
        <w:rPr>
          <w:rFonts w:ascii="Arial" w:hAnsi="Arial" w:cs="Arial"/>
          <w:lang w:val="es-ES"/>
        </w:rPr>
        <w:t>Enviar</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Comisión</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inventario</w:t>
      </w:r>
      <w:r w:rsidRPr="001F536E" w:rsidR="00E803A3">
        <w:rPr>
          <w:rFonts w:ascii="Arial" w:hAnsi="Arial" w:cs="Arial"/>
          <w:lang w:val="es-ES"/>
        </w:rPr>
        <w:t xml:space="preserve"> </w:t>
      </w:r>
      <w:r w:rsidRPr="001F536E">
        <w:rPr>
          <w:rFonts w:ascii="Arial" w:hAnsi="Arial" w:cs="Arial"/>
          <w:lang w:val="es-ES"/>
        </w:rPr>
        <w:t>detallado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adjudicada</w:t>
      </w:r>
      <w:r w:rsidRPr="001F536E" w:rsidR="00E803A3">
        <w:rPr>
          <w:rFonts w:ascii="Arial" w:hAnsi="Arial" w:cs="Arial"/>
          <w:lang w:val="es-ES"/>
        </w:rPr>
        <w:t xml:space="preserve"> </w:t>
      </w:r>
      <w:r w:rsidRPr="001F536E">
        <w:rPr>
          <w:rFonts w:ascii="Arial" w:hAnsi="Arial" w:cs="Arial"/>
          <w:color w:val="221E1F"/>
          <w:lang w:val="es-ES"/>
        </w:rPr>
        <w:t>para</w:t>
      </w:r>
      <w:r w:rsidRPr="001F536E" w:rsidR="00E803A3">
        <w:rPr>
          <w:rFonts w:ascii="Arial" w:hAnsi="Arial" w:cs="Arial"/>
          <w:color w:val="221E1F"/>
          <w:lang w:val="es-ES"/>
        </w:rPr>
        <w:t xml:space="preserve"> </w:t>
      </w:r>
      <w:r w:rsidRPr="001F536E">
        <w:rPr>
          <w:rFonts w:ascii="Arial" w:hAnsi="Arial" w:cs="Arial"/>
          <w:color w:val="221E1F"/>
          <w:lang w:val="es-ES"/>
        </w:rPr>
        <w:t>los</w:t>
      </w:r>
      <w:r w:rsidRPr="001F536E" w:rsidR="00E803A3">
        <w:rPr>
          <w:rFonts w:ascii="Arial" w:hAnsi="Arial" w:cs="Arial"/>
          <w:color w:val="221E1F"/>
          <w:lang w:val="es-ES"/>
        </w:rPr>
        <w:t xml:space="preserve"> </w:t>
      </w:r>
      <w:r w:rsidRPr="001F536E">
        <w:rPr>
          <w:rFonts w:ascii="Arial" w:hAnsi="Arial" w:cs="Arial"/>
          <w:color w:val="221E1F"/>
          <w:lang w:val="es-ES"/>
        </w:rPr>
        <w:t>efectos</w:t>
      </w:r>
      <w:r w:rsidRPr="001F536E" w:rsidR="00E803A3">
        <w:rPr>
          <w:rFonts w:ascii="Arial" w:hAnsi="Arial" w:cs="Arial"/>
          <w:color w:val="221E1F"/>
          <w:lang w:val="es-ES"/>
        </w:rPr>
        <w:t xml:space="preserve"> </w:t>
      </w:r>
      <w:r w:rsidRPr="001F536E">
        <w:rPr>
          <w:rFonts w:ascii="Arial" w:hAnsi="Arial" w:cs="Arial"/>
          <w:color w:val="221E1F"/>
          <w:lang w:val="es-ES"/>
        </w:rPr>
        <w:t>de</w:t>
      </w:r>
      <w:r w:rsidRPr="001F536E" w:rsidR="00E803A3">
        <w:rPr>
          <w:rFonts w:ascii="Arial" w:hAnsi="Arial" w:cs="Arial"/>
          <w:color w:val="221E1F"/>
          <w:lang w:val="es-ES"/>
        </w:rPr>
        <w:t xml:space="preserve"> </w:t>
      </w:r>
      <w:r w:rsidRPr="001F536E">
        <w:rPr>
          <w:rFonts w:ascii="Arial" w:hAnsi="Arial" w:cs="Arial"/>
          <w:color w:val="221E1F"/>
          <w:lang w:val="es-ES"/>
        </w:rPr>
        <w:t>que</w:t>
      </w:r>
      <w:r w:rsidRPr="001F536E" w:rsidR="00E803A3">
        <w:rPr>
          <w:rFonts w:ascii="Arial" w:hAnsi="Arial" w:cs="Arial"/>
          <w:color w:val="221E1F"/>
          <w:lang w:val="es-ES"/>
        </w:rPr>
        <w:t xml:space="preserve"> </w:t>
      </w:r>
      <w:r w:rsidRPr="001F536E">
        <w:rPr>
          <w:rFonts w:ascii="Arial" w:hAnsi="Arial" w:cs="Arial"/>
          <w:color w:val="221E1F"/>
          <w:lang w:val="es-ES"/>
        </w:rPr>
        <w:t>la</w:t>
      </w:r>
      <w:r w:rsidRPr="001F536E" w:rsidR="00E803A3">
        <w:rPr>
          <w:rFonts w:ascii="Arial" w:hAnsi="Arial" w:cs="Arial"/>
          <w:color w:val="221E1F"/>
          <w:lang w:val="es-ES"/>
        </w:rPr>
        <w:t xml:space="preserve"> </w:t>
      </w:r>
      <w:r w:rsidRPr="001F536E">
        <w:rPr>
          <w:rFonts w:ascii="Arial" w:hAnsi="Arial" w:cs="Arial"/>
          <w:color w:val="221E1F"/>
          <w:lang w:val="es-ES"/>
        </w:rPr>
        <w:t>Comisión</w:t>
      </w:r>
      <w:r w:rsidRPr="001F536E" w:rsidR="00E803A3">
        <w:rPr>
          <w:rFonts w:ascii="Arial" w:hAnsi="Arial" w:cs="Arial"/>
          <w:color w:val="221E1F"/>
          <w:lang w:val="es-ES"/>
        </w:rPr>
        <w:t xml:space="preserve"> </w:t>
      </w:r>
      <w:r w:rsidRPr="001F536E">
        <w:rPr>
          <w:rFonts w:ascii="Arial" w:hAnsi="Arial" w:cs="Arial"/>
          <w:color w:val="221E1F"/>
          <w:lang w:val="es-ES"/>
        </w:rPr>
        <w:t>determine</w:t>
      </w:r>
      <w:r w:rsidRPr="001F536E" w:rsidR="00E803A3">
        <w:rPr>
          <w:rFonts w:ascii="Arial" w:hAnsi="Arial" w:cs="Arial"/>
          <w:color w:val="221E1F"/>
          <w:lang w:val="es-ES"/>
        </w:rPr>
        <w:t xml:space="preserve"> </w:t>
      </w:r>
      <w:r w:rsidRPr="001F536E">
        <w:rPr>
          <w:rFonts w:ascii="Arial" w:hAnsi="Arial" w:cs="Arial"/>
          <w:color w:val="221E1F"/>
          <w:lang w:val="es-ES"/>
        </w:rPr>
        <w:t>las</w:t>
      </w:r>
      <w:r w:rsidRPr="001F536E" w:rsidR="00E803A3">
        <w:rPr>
          <w:rFonts w:ascii="Arial" w:hAnsi="Arial" w:cs="Arial"/>
          <w:color w:val="221E1F"/>
          <w:lang w:val="es-ES"/>
        </w:rPr>
        <w:t xml:space="preserve"> </w:t>
      </w:r>
      <w:r w:rsidRPr="001F536E">
        <w:rPr>
          <w:rFonts w:ascii="Arial" w:hAnsi="Arial" w:cs="Arial"/>
          <w:color w:val="221E1F"/>
          <w:lang w:val="es-ES"/>
        </w:rPr>
        <w:t>respectivas</w:t>
      </w:r>
      <w:r w:rsidRPr="001F536E" w:rsidR="00E803A3">
        <w:rPr>
          <w:rFonts w:ascii="Arial" w:hAnsi="Arial" w:cs="Arial"/>
          <w:color w:val="221E1F"/>
          <w:lang w:val="es-ES"/>
        </w:rPr>
        <w:t xml:space="preserve"> </w:t>
      </w:r>
      <w:r w:rsidRPr="001F536E">
        <w:rPr>
          <w:rFonts w:ascii="Arial" w:hAnsi="Arial" w:cs="Arial"/>
          <w:color w:val="221E1F"/>
          <w:lang w:val="es-ES"/>
        </w:rPr>
        <w:t>anualidades</w:t>
      </w:r>
      <w:r w:rsidRPr="001F536E" w:rsidR="00E803A3">
        <w:rPr>
          <w:rFonts w:ascii="Arial" w:hAnsi="Arial" w:cs="Arial"/>
          <w:color w:val="221E1F"/>
          <w:lang w:val="es-ES"/>
        </w:rPr>
        <w:t xml:space="preserve"> </w:t>
      </w:r>
      <w:r w:rsidRPr="001F536E">
        <w:rPr>
          <w:rFonts w:ascii="Arial" w:hAnsi="Arial" w:cs="Arial"/>
          <w:color w:val="221E1F"/>
          <w:lang w:val="es-ES"/>
        </w:rPr>
        <w:t>del</w:t>
      </w:r>
      <w:r w:rsidRPr="001F536E" w:rsidR="00E803A3">
        <w:rPr>
          <w:rFonts w:ascii="Arial" w:hAnsi="Arial" w:cs="Arial"/>
          <w:color w:val="221E1F"/>
          <w:lang w:val="es-ES"/>
        </w:rPr>
        <w:t xml:space="preserve"> </w:t>
      </w:r>
      <w:r w:rsidRPr="001F536E">
        <w:rPr>
          <w:rFonts w:ascii="Arial" w:hAnsi="Arial" w:cs="Arial"/>
          <w:color w:val="221E1F"/>
          <w:lang w:val="es-ES"/>
        </w:rPr>
        <w:t>Valor</w:t>
      </w:r>
      <w:r w:rsidRPr="001F536E" w:rsidR="00E803A3">
        <w:rPr>
          <w:rFonts w:ascii="Arial" w:hAnsi="Arial" w:cs="Arial"/>
          <w:color w:val="221E1F"/>
          <w:lang w:val="es-ES"/>
        </w:rPr>
        <w:t xml:space="preserve"> </w:t>
      </w:r>
      <w:r w:rsidRPr="001F536E">
        <w:rPr>
          <w:rFonts w:ascii="Arial" w:hAnsi="Arial" w:cs="Arial"/>
          <w:color w:val="221E1F"/>
          <w:lang w:val="es-ES"/>
        </w:rPr>
        <w:t>de</w:t>
      </w:r>
      <w:r w:rsidRPr="001F536E" w:rsidR="00E803A3">
        <w:rPr>
          <w:rFonts w:ascii="Arial" w:hAnsi="Arial" w:cs="Arial"/>
          <w:color w:val="221E1F"/>
          <w:lang w:val="es-ES"/>
        </w:rPr>
        <w:t xml:space="preserve"> </w:t>
      </w:r>
      <w:r w:rsidRPr="001F536E">
        <w:rPr>
          <w:rFonts w:ascii="Arial" w:hAnsi="Arial" w:cs="Arial"/>
          <w:color w:val="221E1F"/>
          <w:lang w:val="es-ES"/>
        </w:rPr>
        <w:t>Inversión,</w:t>
      </w:r>
      <w:r w:rsidRPr="001F536E" w:rsidR="00E803A3">
        <w:rPr>
          <w:rFonts w:ascii="Arial" w:hAnsi="Arial" w:cs="Arial"/>
          <w:color w:val="221E1F"/>
          <w:lang w:val="es-ES"/>
        </w:rPr>
        <w:t xml:space="preserve"> </w:t>
      </w:r>
      <w:r w:rsidRPr="001F536E">
        <w:rPr>
          <w:rFonts w:ascii="Arial" w:hAnsi="Arial" w:cs="Arial"/>
          <w:color w:val="221E1F"/>
          <w:lang w:val="es-ES"/>
        </w:rPr>
        <w:t>en</w:t>
      </w:r>
      <w:r w:rsidRPr="001F536E" w:rsidR="00E803A3">
        <w:rPr>
          <w:rFonts w:ascii="Arial" w:hAnsi="Arial" w:cs="Arial"/>
          <w:color w:val="221E1F"/>
          <w:lang w:val="es-ES"/>
        </w:rPr>
        <w:t xml:space="preserve"> </w:t>
      </w:r>
      <w:r w:rsidRPr="001F536E">
        <w:rPr>
          <w:rFonts w:ascii="Arial" w:hAnsi="Arial" w:cs="Arial"/>
          <w:color w:val="221E1F"/>
          <w:lang w:val="es-ES"/>
        </w:rPr>
        <w:t>los</w:t>
      </w:r>
      <w:r w:rsidRPr="001F536E" w:rsidR="00E803A3">
        <w:rPr>
          <w:rFonts w:ascii="Arial" w:hAnsi="Arial" w:cs="Arial"/>
          <w:color w:val="221E1F"/>
          <w:lang w:val="es-ES"/>
        </w:rPr>
        <w:t xml:space="preserve"> </w:t>
      </w:r>
      <w:r w:rsidRPr="001F536E">
        <w:rPr>
          <w:rFonts w:ascii="Arial" w:hAnsi="Arial" w:cs="Arial"/>
          <w:color w:val="221E1F"/>
          <w:lang w:val="es-ES"/>
        </w:rPr>
        <w:t>plazos</w:t>
      </w:r>
      <w:r w:rsidRPr="001F536E" w:rsidR="00E803A3">
        <w:rPr>
          <w:rFonts w:ascii="Arial" w:hAnsi="Arial" w:cs="Arial"/>
          <w:color w:val="221E1F"/>
          <w:lang w:val="es-ES"/>
        </w:rPr>
        <w:t xml:space="preserve"> </w:t>
      </w:r>
      <w:r w:rsidRPr="001F536E">
        <w:rPr>
          <w:rFonts w:ascii="Arial" w:hAnsi="Arial" w:cs="Arial"/>
          <w:color w:val="221E1F"/>
          <w:lang w:val="es-ES"/>
        </w:rPr>
        <w:t>y</w:t>
      </w:r>
      <w:r w:rsidRPr="001F536E" w:rsidR="00E803A3">
        <w:rPr>
          <w:rFonts w:ascii="Arial" w:hAnsi="Arial" w:cs="Arial"/>
          <w:color w:val="221E1F"/>
          <w:lang w:val="es-ES"/>
        </w:rPr>
        <w:t xml:space="preserve"> </w:t>
      </w:r>
      <w:r w:rsidRPr="001F536E">
        <w:rPr>
          <w:rFonts w:ascii="Arial" w:hAnsi="Arial" w:cs="Arial"/>
          <w:color w:val="221E1F"/>
          <w:lang w:val="es-ES"/>
        </w:rPr>
        <w:t>formatos</w:t>
      </w:r>
      <w:r w:rsidRPr="001F536E" w:rsidR="00E803A3">
        <w:rPr>
          <w:rFonts w:ascii="Arial" w:hAnsi="Arial" w:cs="Arial"/>
          <w:color w:val="221E1F"/>
          <w:lang w:val="es-ES"/>
        </w:rPr>
        <w:t xml:space="preserve"> </w:t>
      </w:r>
      <w:r w:rsidRPr="001F536E">
        <w:rPr>
          <w:rFonts w:ascii="Arial" w:hAnsi="Arial" w:cs="Arial"/>
          <w:color w:val="221E1F"/>
          <w:lang w:val="es-ES"/>
        </w:rPr>
        <w:t>que</w:t>
      </w:r>
      <w:r w:rsidRPr="001F536E" w:rsidR="00E803A3">
        <w:rPr>
          <w:rFonts w:ascii="Arial" w:hAnsi="Arial" w:cs="Arial"/>
          <w:color w:val="221E1F"/>
          <w:lang w:val="es-ES"/>
        </w:rPr>
        <w:t xml:space="preserve"> </w:t>
      </w:r>
      <w:r w:rsidRPr="001F536E">
        <w:rPr>
          <w:rFonts w:ascii="Arial" w:hAnsi="Arial" w:cs="Arial"/>
          <w:color w:val="221E1F"/>
          <w:lang w:val="es-ES"/>
        </w:rPr>
        <w:t>esta</w:t>
      </w:r>
      <w:r w:rsidRPr="001F536E" w:rsidR="00E803A3">
        <w:rPr>
          <w:rFonts w:ascii="Arial" w:hAnsi="Arial" w:cs="Arial"/>
          <w:color w:val="221E1F"/>
          <w:lang w:val="es-ES"/>
        </w:rPr>
        <w:t xml:space="preserve"> </w:t>
      </w:r>
      <w:r w:rsidRPr="001F536E">
        <w:rPr>
          <w:rFonts w:ascii="Arial" w:hAnsi="Arial" w:cs="Arial"/>
          <w:color w:val="221E1F"/>
          <w:lang w:val="es-ES"/>
        </w:rPr>
        <w:t>última</w:t>
      </w:r>
      <w:r w:rsidRPr="001F536E" w:rsidR="00E803A3">
        <w:rPr>
          <w:rFonts w:ascii="Arial" w:hAnsi="Arial" w:cs="Arial"/>
          <w:color w:val="221E1F"/>
          <w:lang w:val="es-ES"/>
        </w:rPr>
        <w:t xml:space="preserve"> </w:t>
      </w:r>
      <w:r w:rsidRPr="001F536E">
        <w:rPr>
          <w:rFonts w:ascii="Arial" w:hAnsi="Arial" w:cs="Arial"/>
          <w:color w:val="221E1F"/>
          <w:lang w:val="es-ES"/>
        </w:rPr>
        <w:t>determine</w:t>
      </w:r>
      <w:r w:rsidRPr="001F536E">
        <w:rPr>
          <w:rFonts w:ascii="Arial" w:hAnsi="Arial" w:cs="Arial"/>
          <w:lang w:val="es-ES"/>
        </w:rPr>
        <w:t>.</w:t>
      </w:r>
    </w:p>
    <w:p w:rsidRPr="001F536E" w:rsidR="00B25B63" w:rsidP="00B25B63" w:rsidRDefault="00B25B63" w14:paraId="00F0B6C5" w14:textId="77777777">
      <w:pPr>
        <w:pStyle w:val="Prrafodelista"/>
        <w:ind w:left="720"/>
        <w:rPr>
          <w:rFonts w:ascii="Arial" w:hAnsi="Arial" w:cs="Arial"/>
        </w:rPr>
      </w:pPr>
      <w:bookmarkStart w:name="_Ref31290641" w:id="1170"/>
    </w:p>
    <w:p w:rsidRPr="001F536E" w:rsidR="00C744DA" w:rsidP="007E24F0" w:rsidRDefault="00C744DA" w14:paraId="1CD0AA5B" w14:textId="6C4DBA2C">
      <w:pPr>
        <w:pStyle w:val="Prrafodelista"/>
        <w:numPr>
          <w:ilvl w:val="0"/>
          <w:numId w:val="31"/>
        </w:numPr>
        <w:rPr>
          <w:rFonts w:ascii="Arial" w:hAnsi="Arial" w:cs="Arial"/>
        </w:rPr>
      </w:pPr>
      <w:r w:rsidRPr="001F536E">
        <w:rPr>
          <w:rFonts w:ascii="Arial" w:hAnsi="Arial" w:cs="Arial"/>
          <w:lang w:val="es-ES"/>
        </w:rPr>
        <w:t>Suscribir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Contrato(s)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forma</w:t>
      </w:r>
      <w:r w:rsidRPr="001F536E" w:rsidR="00E803A3">
        <w:rPr>
          <w:rFonts w:ascii="Arial" w:hAnsi="Arial" w:cs="Arial"/>
          <w:lang w:val="es-ES"/>
        </w:rPr>
        <w:t xml:space="preserve"> </w:t>
      </w:r>
      <w:r w:rsidRPr="001F536E">
        <w:rPr>
          <w:rFonts w:ascii="Arial" w:hAnsi="Arial" w:cs="Arial"/>
          <w:lang w:val="es-ES"/>
        </w:rPr>
        <w:t>separada</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00A3202A">
        <w:rPr>
          <w:rFonts w:ascii="Arial" w:hAnsi="Arial" w:cs="Arial"/>
          <w:lang w:val="es-ES"/>
        </w:rPr>
        <w:t>CGET</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hubiera</w:t>
      </w:r>
      <w:r w:rsidRPr="001F536E" w:rsidR="00E803A3">
        <w:rPr>
          <w:rFonts w:ascii="Arial" w:hAnsi="Arial" w:cs="Arial"/>
          <w:lang w:val="es-ES"/>
        </w:rPr>
        <w:t xml:space="preserve"> </w:t>
      </w:r>
      <w:r w:rsidRPr="001F536E">
        <w:rPr>
          <w:rFonts w:ascii="Arial" w:hAnsi="Arial" w:cs="Arial"/>
          <w:lang w:val="es-ES"/>
        </w:rPr>
        <w:t>adjudicado,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más</w:t>
      </w:r>
      <w:r w:rsidRPr="001F536E" w:rsidR="00E803A3">
        <w:rPr>
          <w:rFonts w:ascii="Arial" w:hAnsi="Arial" w:cs="Arial"/>
          <w:lang w:val="es-ES"/>
        </w:rPr>
        <w:t xml:space="preserve"> </w:t>
      </w:r>
      <w:r w:rsidRPr="001F536E">
        <w:rPr>
          <w:rFonts w:ascii="Arial" w:hAnsi="Arial" w:cs="Arial"/>
          <w:lang w:val="es-ES"/>
        </w:rPr>
        <w:t>tardar</w:t>
      </w:r>
      <w:r w:rsidRPr="001F536E" w:rsidR="00E803A3">
        <w:rPr>
          <w:rFonts w:ascii="Arial" w:hAnsi="Arial" w:cs="Arial"/>
          <w:lang w:val="es-ES"/>
        </w:rPr>
        <w:t xml:space="preserve"> </w:t>
      </w:r>
      <w:r w:rsidRPr="001F536E">
        <w:rPr>
          <w:rFonts w:ascii="Arial" w:hAnsi="Arial" w:cs="Arial"/>
          <w:lang w:val="es-ES"/>
        </w:rPr>
        <w:t>dentro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sidR="00722746">
        <w:rPr>
          <w:rFonts w:ascii="Arial" w:hAnsi="Arial" w:cs="Arial"/>
          <w:lang w:val="es-ES"/>
        </w:rPr>
        <w:t>2</w:t>
      </w:r>
      <w:r w:rsidRPr="001F536E" w:rsidR="001573AC">
        <w:rPr>
          <w:rFonts w:ascii="Arial" w:hAnsi="Arial" w:cs="Arial"/>
          <w:lang w:val="es-ES"/>
        </w:rPr>
        <w:t>0</w:t>
      </w:r>
      <w:r w:rsidRPr="001F536E" w:rsidR="00E803A3">
        <w:rPr>
          <w:rFonts w:ascii="Arial" w:hAnsi="Arial" w:cs="Arial"/>
          <w:lang w:val="es-ES"/>
        </w:rPr>
        <w:t xml:space="preserve"> </w:t>
      </w:r>
      <w:r w:rsidRPr="001F536E" w:rsidR="00DF3B5B">
        <w:rPr>
          <w:rFonts w:ascii="Arial" w:hAnsi="Arial" w:cs="Arial"/>
          <w:lang w:val="es-ES"/>
        </w:rPr>
        <w:t>Días</w:t>
      </w:r>
      <w:r w:rsidRPr="001F536E" w:rsidR="00E803A3">
        <w:rPr>
          <w:rFonts w:ascii="Arial" w:hAnsi="Arial" w:cs="Arial"/>
          <w:lang w:val="es-ES"/>
        </w:rPr>
        <w:t xml:space="preserve"> </w:t>
      </w:r>
      <w:r w:rsidRPr="001F536E" w:rsidR="00DF3B5B">
        <w:rPr>
          <w:rFonts w:ascii="Arial" w:hAnsi="Arial" w:cs="Arial"/>
          <w:lang w:val="es-ES"/>
        </w:rPr>
        <w:t>Hábiles</w:t>
      </w:r>
      <w:r w:rsidRPr="001F536E" w:rsidR="00E803A3">
        <w:rPr>
          <w:rFonts w:ascii="Arial" w:hAnsi="Arial" w:cs="Arial"/>
          <w:lang w:val="es-ES"/>
        </w:rPr>
        <w:t xml:space="preserve"> </w:t>
      </w:r>
      <w:r w:rsidRPr="001F536E">
        <w:rPr>
          <w:rFonts w:ascii="Arial" w:hAnsi="Arial" w:cs="Arial"/>
          <w:lang w:val="es-ES"/>
        </w:rPr>
        <w:t>siguientes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1573AC">
        <w:rPr>
          <w:rFonts w:ascii="Arial" w:hAnsi="Arial" w:cs="Arial"/>
          <w:lang w:val="es-ES"/>
        </w:rPr>
        <w:t>publica</w:t>
      </w:r>
      <w:r w:rsidRPr="001F536E" w:rsidR="00700115">
        <w:rPr>
          <w:rFonts w:ascii="Arial" w:hAnsi="Arial" w:cs="Arial"/>
          <w:lang w:val="es-ES"/>
        </w:rPr>
        <w:t>ción</w:t>
      </w:r>
      <w:r w:rsidRPr="001F536E" w:rsidR="00E803A3">
        <w:rPr>
          <w:rFonts w:ascii="Arial" w:hAnsi="Arial" w:cs="Arial"/>
          <w:lang w:val="es-ES"/>
        </w:rPr>
        <w:t xml:space="preserve"> </w:t>
      </w:r>
      <w:r w:rsidRPr="001F536E" w:rsidR="00413B1B">
        <w:rPr>
          <w:rFonts w:ascii="Arial" w:hAnsi="Arial" w:cs="Arial"/>
          <w:lang w:val="es-ES"/>
        </w:rPr>
        <w:t>del</w:t>
      </w:r>
      <w:r w:rsidRPr="001F536E" w:rsidR="00E803A3">
        <w:rPr>
          <w:rFonts w:ascii="Arial" w:hAnsi="Arial" w:cs="Arial"/>
          <w:lang w:val="es-ES"/>
        </w:rPr>
        <w:t xml:space="preserve"> </w:t>
      </w:r>
      <w:r w:rsidRPr="001F536E" w:rsidR="00413B1B">
        <w:rPr>
          <w:rFonts w:ascii="Arial" w:hAnsi="Arial" w:cs="Arial"/>
          <w:lang w:val="es-ES"/>
        </w:rPr>
        <w:t>Decreto</w:t>
      </w:r>
      <w:r w:rsidRPr="001F536E" w:rsidR="00E803A3">
        <w:rPr>
          <w:rFonts w:ascii="Arial" w:hAnsi="Arial" w:cs="Arial"/>
          <w:lang w:val="es-ES"/>
        </w:rPr>
        <w:t xml:space="preserve"> </w:t>
      </w:r>
      <w:r w:rsidRPr="001F536E" w:rsidR="00413B1B">
        <w:rPr>
          <w:rFonts w:ascii="Arial" w:hAnsi="Arial" w:cs="Arial"/>
          <w:lang w:val="es-ES"/>
        </w:rPr>
        <w:t>de</w:t>
      </w:r>
      <w:r w:rsidRPr="001F536E" w:rsidR="00E803A3">
        <w:rPr>
          <w:rFonts w:ascii="Arial" w:hAnsi="Arial" w:cs="Arial"/>
          <w:lang w:val="es-ES"/>
        </w:rPr>
        <w:t xml:space="preserve"> </w:t>
      </w:r>
      <w:r w:rsidRPr="001F536E" w:rsidR="00413B1B">
        <w:rPr>
          <w:rFonts w:ascii="Arial" w:hAnsi="Arial" w:cs="Arial"/>
          <w:lang w:val="es-ES"/>
        </w:rPr>
        <w:t>Adjudicación</w:t>
      </w:r>
      <w:r w:rsidRPr="001F536E" w:rsidR="00E803A3">
        <w:rPr>
          <w:rFonts w:ascii="Arial" w:hAnsi="Arial" w:cs="Arial"/>
          <w:lang w:val="es-ES"/>
        </w:rPr>
        <w:t xml:space="preserve"> </w:t>
      </w:r>
      <w:r w:rsidRPr="001F536E" w:rsidR="00413B1B">
        <w:rPr>
          <w:rFonts w:ascii="Arial" w:hAnsi="Arial" w:cs="Arial"/>
          <w:lang w:val="es-ES"/>
        </w:rPr>
        <w:t>en</w:t>
      </w:r>
      <w:r w:rsidRPr="001F536E" w:rsidR="00E803A3">
        <w:rPr>
          <w:rFonts w:ascii="Arial" w:hAnsi="Arial" w:cs="Arial"/>
          <w:lang w:val="es-ES"/>
        </w:rPr>
        <w:t xml:space="preserve"> </w:t>
      </w:r>
      <w:r w:rsidRPr="001F536E" w:rsidR="00413B1B">
        <w:rPr>
          <w:rFonts w:ascii="Arial" w:hAnsi="Arial" w:cs="Arial"/>
          <w:lang w:val="es-ES"/>
        </w:rPr>
        <w:t>el</w:t>
      </w:r>
      <w:r w:rsidRPr="001F536E" w:rsidR="00E803A3">
        <w:rPr>
          <w:rFonts w:ascii="Arial" w:hAnsi="Arial" w:cs="Arial"/>
          <w:lang w:val="es-ES"/>
        </w:rPr>
        <w:t xml:space="preserve"> </w:t>
      </w:r>
      <w:r w:rsidRPr="001F536E" w:rsidR="00413B1B">
        <w:rPr>
          <w:rFonts w:ascii="Arial" w:hAnsi="Arial" w:cs="Arial"/>
          <w:lang w:val="es-ES"/>
        </w:rPr>
        <w:t>Diario</w:t>
      </w:r>
      <w:r w:rsidRPr="001F536E" w:rsidR="00E803A3">
        <w:rPr>
          <w:rFonts w:ascii="Arial" w:hAnsi="Arial" w:cs="Arial"/>
          <w:lang w:val="es-ES"/>
        </w:rPr>
        <w:t xml:space="preserve"> </w:t>
      </w:r>
      <w:r w:rsidRPr="001F536E" w:rsidR="00413B1B">
        <w:rPr>
          <w:rFonts w:ascii="Arial" w:hAnsi="Arial" w:cs="Arial"/>
          <w:lang w:val="es-ES"/>
        </w:rPr>
        <w:t>Oficial.</w:t>
      </w:r>
      <w:bookmarkEnd w:id="1170"/>
      <w:r w:rsidRPr="001F536E" w:rsidR="00E803A3">
        <w:rPr>
          <w:rFonts w:ascii="Arial" w:hAnsi="Arial" w:cs="Arial"/>
          <w:lang w:val="es-ES"/>
        </w:rPr>
        <w:t xml:space="preserve"> </w:t>
      </w:r>
    </w:p>
    <w:p w:rsidRPr="001F536E" w:rsidR="00C744DA" w:rsidP="00C744DA" w:rsidRDefault="00C744DA" w14:paraId="0C241444" w14:textId="30595DCE">
      <w:pPr>
        <w:pStyle w:val="Prrafodelista"/>
        <w:ind w:left="720"/>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casos</w:t>
      </w:r>
      <w:r w:rsidRPr="001F536E" w:rsidR="00E803A3">
        <w:rPr>
          <w:rFonts w:ascii="Arial" w:hAnsi="Arial" w:cs="Arial"/>
          <w:lang w:val="es-ES"/>
        </w:rPr>
        <w:t xml:space="preserve"> </w:t>
      </w:r>
      <w:r w:rsidRPr="001F536E">
        <w:rPr>
          <w:rFonts w:ascii="Arial" w:hAnsi="Arial" w:cs="Arial"/>
          <w:lang w:val="es-ES"/>
        </w:rPr>
        <w:t>indicados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numerales</w:t>
      </w:r>
      <w:r w:rsidRPr="001F536E" w:rsidR="00E803A3">
        <w:rPr>
          <w:rFonts w:ascii="Arial" w:hAnsi="Arial" w:cs="Arial"/>
          <w:lang w:val="es-ES"/>
        </w:rPr>
        <w:t xml:space="preserve"> </w:t>
      </w:r>
      <w:r w:rsidRPr="001F536E" w:rsidR="005A4B01">
        <w:rPr>
          <w:rFonts w:ascii="Arial" w:hAnsi="Arial" w:cs="Arial"/>
          <w:lang w:val="es-ES"/>
        </w:rPr>
        <w:t>7.2.4</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sidR="005A4B01">
        <w:rPr>
          <w:rFonts w:ascii="Arial" w:hAnsi="Arial" w:cs="Arial"/>
          <w:lang w:val="es-ES"/>
        </w:rPr>
        <w:t>12.1</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estas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Contrato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incluir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declaración</w:t>
      </w:r>
      <w:r w:rsidRPr="001F536E" w:rsidR="00E803A3">
        <w:rPr>
          <w:rFonts w:ascii="Arial" w:hAnsi="Arial" w:cs="Arial"/>
          <w:lang w:val="es-ES"/>
        </w:rPr>
        <w:t xml:space="preserve"> </w:t>
      </w:r>
      <w:r w:rsidRPr="001F536E">
        <w:rPr>
          <w:rFonts w:ascii="Arial" w:hAnsi="Arial" w:cs="Arial"/>
          <w:lang w:val="es-ES"/>
        </w:rPr>
        <w:t>expresa</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constituirse</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fiador</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codeudor</w:t>
      </w:r>
      <w:r w:rsidRPr="001F536E" w:rsidR="00E803A3">
        <w:rPr>
          <w:rFonts w:ascii="Arial" w:hAnsi="Arial" w:cs="Arial"/>
          <w:lang w:val="es-ES"/>
        </w:rPr>
        <w:t xml:space="preserve"> </w:t>
      </w:r>
      <w:r w:rsidRPr="001F536E">
        <w:rPr>
          <w:rFonts w:ascii="Arial" w:hAnsi="Arial" w:cs="Arial"/>
          <w:lang w:val="es-ES"/>
        </w:rPr>
        <w:t>solidario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cumplimiento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todas</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obligaciones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asuma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nueva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conforme</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requerido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dicho</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comparecer</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dicho</w:t>
      </w:r>
      <w:r w:rsidRPr="001F536E" w:rsidR="00E803A3">
        <w:rPr>
          <w:rFonts w:ascii="Arial" w:hAnsi="Arial" w:cs="Arial"/>
          <w:lang w:val="es-ES"/>
        </w:rPr>
        <w:t xml:space="preserve"> </w:t>
      </w:r>
      <w:r w:rsidRPr="001F536E">
        <w:rPr>
          <w:rFonts w:ascii="Arial" w:hAnsi="Arial" w:cs="Arial"/>
          <w:lang w:val="es-ES"/>
        </w:rPr>
        <w:t>instrumento,</w:t>
      </w:r>
      <w:r w:rsidRPr="001F536E" w:rsidR="00E803A3">
        <w:rPr>
          <w:rFonts w:ascii="Arial" w:hAnsi="Arial" w:cs="Arial"/>
          <w:lang w:val="es-ES"/>
        </w:rPr>
        <w:t xml:space="preserve"> </w:t>
      </w:r>
      <w:r w:rsidRPr="001F536E">
        <w:rPr>
          <w:rFonts w:ascii="Arial" w:hAnsi="Arial" w:cs="Arial"/>
          <w:lang w:val="es-ES"/>
        </w:rPr>
        <w:t>junto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nueva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calidad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parte.</w:t>
      </w:r>
    </w:p>
    <w:p w:rsidRPr="001F536E" w:rsidR="00B25B63" w:rsidP="00B25B63" w:rsidRDefault="00B25B63" w14:paraId="7C2C67AC" w14:textId="77777777">
      <w:pPr>
        <w:pStyle w:val="Prrafodelista"/>
        <w:ind w:left="720"/>
        <w:rPr>
          <w:rFonts w:ascii="Arial" w:hAnsi="Arial" w:cs="Arial"/>
        </w:rPr>
      </w:pPr>
    </w:p>
    <w:p w:rsidRPr="001F536E" w:rsidR="00686C40" w:rsidP="007E24F0" w:rsidRDefault="00C744DA" w14:paraId="6696CFDD" w14:textId="291A793F">
      <w:pPr>
        <w:pStyle w:val="Prrafodelista"/>
        <w:numPr>
          <w:ilvl w:val="0"/>
          <w:numId w:val="31"/>
        </w:numPr>
        <w:rPr>
          <w:rFonts w:ascii="Arial" w:hAnsi="Arial" w:cs="Arial"/>
        </w:rPr>
      </w:pP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suscripción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Contrato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partes</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será</w:t>
      </w:r>
      <w:r w:rsidRPr="001F536E" w:rsidR="00E803A3">
        <w:rPr>
          <w:rFonts w:ascii="Arial" w:hAnsi="Arial" w:cs="Arial"/>
          <w:lang w:val="es-ES"/>
        </w:rPr>
        <w:t xml:space="preserve"> </w:t>
      </w:r>
      <w:r w:rsidRPr="001F536E">
        <w:rPr>
          <w:rFonts w:ascii="Arial" w:hAnsi="Arial" w:cs="Arial"/>
          <w:lang w:val="es-ES"/>
        </w:rPr>
        <w:t>causal</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declarar</w:t>
      </w:r>
      <w:r w:rsidRPr="001F536E" w:rsidR="00E803A3">
        <w:rPr>
          <w:rFonts w:ascii="Arial" w:hAnsi="Arial" w:cs="Arial"/>
          <w:lang w:val="es-ES"/>
        </w:rPr>
        <w:t xml:space="preserve"> </w:t>
      </w:r>
      <w:r w:rsidRPr="001F536E">
        <w:rPr>
          <w:rFonts w:ascii="Arial" w:hAnsi="Arial" w:cs="Arial"/>
          <w:lang w:val="es-ES"/>
        </w:rPr>
        <w:t>desierta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Licitación</w:t>
      </w:r>
      <w:r w:rsidRPr="001F536E" w:rsidR="00B94474">
        <w:rPr>
          <w:rFonts w:ascii="Arial" w:hAnsi="Arial" w:cs="Arial"/>
          <w:lang w:val="es-ES"/>
        </w:rPr>
        <w:t>,</w:t>
      </w:r>
      <w:r w:rsidRPr="001F536E" w:rsidR="00E803A3">
        <w:rPr>
          <w:rFonts w:ascii="Arial" w:hAnsi="Arial" w:cs="Arial"/>
          <w:lang w:val="es-ES"/>
        </w:rPr>
        <w:t xml:space="preserve"> </w:t>
      </w:r>
      <w:r w:rsidRPr="001F536E" w:rsidR="004C5657">
        <w:rPr>
          <w:rFonts w:ascii="Arial" w:hAnsi="Arial" w:cs="Arial"/>
          <w:lang w:val="es-ES"/>
        </w:rPr>
        <w:t>sólo</w:t>
      </w:r>
      <w:r w:rsidRPr="001F536E" w:rsidR="00E803A3">
        <w:rPr>
          <w:rFonts w:ascii="Arial" w:hAnsi="Arial" w:cs="Arial"/>
          <w:lang w:val="es-ES"/>
        </w:rPr>
        <w:t xml:space="preserve"> </w:t>
      </w:r>
      <w:r w:rsidRPr="001F536E" w:rsidR="004C5657">
        <w:rPr>
          <w:rFonts w:ascii="Arial" w:hAnsi="Arial" w:cs="Arial"/>
          <w:lang w:val="es-ES"/>
        </w:rPr>
        <w:t>para</w:t>
      </w:r>
      <w:r w:rsidRPr="001F536E" w:rsidR="00E803A3">
        <w:rPr>
          <w:rFonts w:ascii="Arial" w:hAnsi="Arial" w:cs="Arial"/>
          <w:lang w:val="es-ES"/>
        </w:rPr>
        <w:t xml:space="preserve"> </w:t>
      </w:r>
      <w:r w:rsidRPr="001F536E" w:rsidR="004C5657">
        <w:rPr>
          <w:rFonts w:ascii="Arial" w:hAnsi="Arial" w:cs="Arial"/>
          <w:lang w:val="es-ES"/>
        </w:rPr>
        <w:t>las</w:t>
      </w:r>
      <w:r w:rsidRPr="001F536E" w:rsidR="00E803A3">
        <w:rPr>
          <w:rFonts w:ascii="Arial" w:hAnsi="Arial" w:cs="Arial"/>
          <w:lang w:val="es-ES"/>
        </w:rPr>
        <w:t xml:space="preserve"> </w:t>
      </w:r>
      <w:r w:rsidRPr="001F536E" w:rsidR="004C5657">
        <w:rPr>
          <w:rFonts w:ascii="Arial" w:hAnsi="Arial" w:cs="Arial"/>
          <w:lang w:val="es-ES"/>
        </w:rPr>
        <w:t>Obras</w:t>
      </w:r>
      <w:r w:rsidRPr="001F536E" w:rsidR="00E803A3">
        <w:rPr>
          <w:rFonts w:ascii="Arial" w:hAnsi="Arial" w:cs="Arial"/>
          <w:lang w:val="es-ES"/>
        </w:rPr>
        <w:t xml:space="preserve"> </w:t>
      </w:r>
      <w:r w:rsidRPr="001F536E" w:rsidR="004C5657">
        <w:rPr>
          <w:rFonts w:ascii="Arial" w:hAnsi="Arial" w:cs="Arial"/>
          <w:lang w:val="es-ES"/>
        </w:rPr>
        <w:t>de</w:t>
      </w:r>
      <w:r w:rsidRPr="001F536E" w:rsidR="00E803A3">
        <w:rPr>
          <w:rFonts w:ascii="Arial" w:hAnsi="Arial" w:cs="Arial"/>
          <w:lang w:val="es-ES"/>
        </w:rPr>
        <w:t xml:space="preserve"> </w:t>
      </w:r>
      <w:r w:rsidRPr="001F536E" w:rsidR="004C5657">
        <w:rPr>
          <w:rFonts w:ascii="Arial" w:hAnsi="Arial" w:cs="Arial"/>
          <w:lang w:val="es-ES"/>
        </w:rPr>
        <w:t>Ampliación</w:t>
      </w:r>
      <w:r w:rsidRPr="001F536E" w:rsidR="00E803A3">
        <w:rPr>
          <w:rFonts w:ascii="Arial" w:hAnsi="Arial" w:cs="Arial"/>
          <w:lang w:val="es-ES"/>
        </w:rPr>
        <w:t xml:space="preserve"> </w:t>
      </w:r>
      <w:r w:rsidRPr="001F536E" w:rsidR="004C5657">
        <w:rPr>
          <w:rFonts w:ascii="Arial" w:hAnsi="Arial" w:cs="Arial"/>
          <w:lang w:val="es-ES"/>
        </w:rPr>
        <w:t>de</w:t>
      </w:r>
      <w:r w:rsidRPr="001F536E" w:rsidR="00E803A3">
        <w:rPr>
          <w:rFonts w:ascii="Arial" w:hAnsi="Arial" w:cs="Arial"/>
          <w:lang w:val="es-ES"/>
        </w:rPr>
        <w:t xml:space="preserve"> </w:t>
      </w:r>
      <w:r w:rsidRPr="001F536E" w:rsidR="004C5657">
        <w:rPr>
          <w:rFonts w:ascii="Arial" w:hAnsi="Arial" w:cs="Arial"/>
          <w:lang w:val="es-ES"/>
        </w:rPr>
        <w:t>los</w:t>
      </w:r>
      <w:r w:rsidRPr="001F536E" w:rsidR="00E803A3">
        <w:rPr>
          <w:rFonts w:ascii="Arial" w:hAnsi="Arial" w:cs="Arial"/>
          <w:lang w:val="es-ES"/>
        </w:rPr>
        <w:t xml:space="preserve"> </w:t>
      </w:r>
      <w:r w:rsidRPr="001F536E" w:rsidR="004C5657">
        <w:rPr>
          <w:rFonts w:ascii="Arial" w:hAnsi="Arial" w:cs="Arial"/>
          <w:lang w:val="es-ES"/>
        </w:rPr>
        <w:t>Decretos</w:t>
      </w:r>
      <w:r w:rsidRPr="001F536E" w:rsidR="00E803A3">
        <w:rPr>
          <w:rFonts w:ascii="Arial" w:hAnsi="Arial" w:cs="Arial"/>
          <w:lang w:val="es-ES"/>
        </w:rPr>
        <w:t xml:space="preserve"> </w:t>
      </w:r>
      <w:r w:rsidRPr="001F536E" w:rsidR="004C5657">
        <w:rPr>
          <w:rFonts w:ascii="Arial" w:hAnsi="Arial" w:cs="Arial"/>
          <w:lang w:val="es-ES"/>
        </w:rPr>
        <w:t>Exento</w:t>
      </w:r>
      <w:r w:rsidRPr="001F536E" w:rsidR="00C33828">
        <w:rPr>
          <w:rFonts w:ascii="Arial" w:hAnsi="Arial" w:cs="Arial"/>
          <w:lang w:val="es-ES"/>
        </w:rPr>
        <w:t>s</w:t>
      </w:r>
      <w:r w:rsidRPr="001F536E" w:rsidR="00E803A3">
        <w:rPr>
          <w:rFonts w:ascii="Arial" w:hAnsi="Arial" w:cs="Arial"/>
          <w:lang w:val="es-ES"/>
        </w:rPr>
        <w:t xml:space="preserve"> </w:t>
      </w:r>
      <w:r w:rsidRPr="001F536E" w:rsidR="005F324E">
        <w:rPr>
          <w:rFonts w:ascii="Arial" w:hAnsi="Arial" w:cs="Arial"/>
          <w:lang w:val="es-ES"/>
        </w:rPr>
        <w:t>contemplados</w:t>
      </w:r>
      <w:r w:rsidRPr="001F536E" w:rsidR="00E803A3">
        <w:rPr>
          <w:rFonts w:ascii="Arial" w:hAnsi="Arial" w:cs="Arial"/>
          <w:lang w:val="es-ES"/>
        </w:rPr>
        <w:t xml:space="preserve"> </w:t>
      </w:r>
      <w:r w:rsidRPr="001F536E" w:rsidR="005F324E">
        <w:rPr>
          <w:rFonts w:ascii="Arial" w:hAnsi="Arial" w:cs="Arial"/>
          <w:lang w:val="es-ES"/>
        </w:rPr>
        <w:t>en</w:t>
      </w:r>
      <w:r w:rsidRPr="001F536E" w:rsidR="00E803A3">
        <w:rPr>
          <w:rFonts w:ascii="Arial" w:hAnsi="Arial" w:cs="Arial"/>
          <w:lang w:val="es-ES"/>
        </w:rPr>
        <w:t xml:space="preserve"> </w:t>
      </w:r>
      <w:r w:rsidRPr="001F536E" w:rsidR="005F324E">
        <w:rPr>
          <w:rFonts w:ascii="Arial" w:hAnsi="Arial" w:cs="Arial"/>
          <w:lang w:val="es-ES"/>
        </w:rPr>
        <w:t>las</w:t>
      </w:r>
      <w:r w:rsidRPr="001F536E" w:rsidR="00E803A3">
        <w:rPr>
          <w:rFonts w:ascii="Arial" w:hAnsi="Arial" w:cs="Arial"/>
          <w:lang w:val="es-ES"/>
        </w:rPr>
        <w:t xml:space="preserve"> </w:t>
      </w:r>
      <w:r w:rsidRPr="001F536E" w:rsidR="005F324E">
        <w:rPr>
          <w:rFonts w:ascii="Arial" w:hAnsi="Arial" w:cs="Arial"/>
          <w:lang w:val="es-ES"/>
        </w:rPr>
        <w:t>presentes</w:t>
      </w:r>
      <w:r w:rsidRPr="001F536E" w:rsidR="00E803A3">
        <w:rPr>
          <w:rFonts w:ascii="Arial" w:hAnsi="Arial" w:cs="Arial"/>
          <w:lang w:val="es-ES"/>
        </w:rPr>
        <w:t xml:space="preserve"> </w:t>
      </w:r>
      <w:r w:rsidRPr="001F536E" w:rsidR="005F324E">
        <w:rPr>
          <w:rFonts w:ascii="Arial" w:hAnsi="Arial" w:cs="Arial"/>
          <w:lang w:val="es-ES"/>
        </w:rPr>
        <w:t>Bases</w:t>
      </w:r>
      <w:r w:rsidRPr="001F536E" w:rsidR="00E803A3">
        <w:rPr>
          <w:rFonts w:ascii="Arial" w:hAnsi="Arial" w:cs="Arial"/>
          <w:lang w:val="es-ES"/>
        </w:rPr>
        <w:t xml:space="preserve"> </w:t>
      </w:r>
      <w:r w:rsidRPr="001F536E" w:rsidR="005F324E">
        <w:rPr>
          <w:rFonts w:ascii="Arial" w:hAnsi="Arial" w:cs="Arial"/>
          <w:lang w:val="es-ES"/>
        </w:rPr>
        <w:t>de</w:t>
      </w:r>
      <w:r w:rsidRPr="001F536E" w:rsidR="00E803A3">
        <w:rPr>
          <w:rFonts w:ascii="Arial" w:hAnsi="Arial" w:cs="Arial"/>
          <w:lang w:val="es-ES"/>
        </w:rPr>
        <w:t xml:space="preserve"> </w:t>
      </w:r>
      <w:r w:rsidRPr="001F536E" w:rsidR="005F324E">
        <w:rPr>
          <w:rFonts w:ascii="Arial" w:hAnsi="Arial" w:cs="Arial"/>
          <w:lang w:val="es-ES"/>
        </w:rPr>
        <w:t>Licitación</w:t>
      </w:r>
      <w:r w:rsidRPr="001F536E" w:rsidR="004C5657">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esto</w:t>
      </w:r>
      <w:r w:rsidRPr="001F536E" w:rsidR="00E803A3">
        <w:rPr>
          <w:rFonts w:ascii="Arial" w:hAnsi="Arial" w:cs="Arial"/>
          <w:lang w:val="es-ES"/>
        </w:rPr>
        <w:t xml:space="preserve"> </w:t>
      </w:r>
      <w:r w:rsidRPr="001F536E">
        <w:rPr>
          <w:rFonts w:ascii="Arial" w:hAnsi="Arial" w:cs="Arial"/>
          <w:lang w:val="es-ES"/>
        </w:rPr>
        <w:t>ocurra,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relación</w:t>
      </w:r>
      <w:r w:rsidRPr="001F536E" w:rsidR="00E803A3">
        <w:rPr>
          <w:rFonts w:ascii="Arial" w:hAnsi="Arial" w:cs="Arial"/>
          <w:lang w:val="es-ES"/>
        </w:rPr>
        <w:t xml:space="preserve"> </w:t>
      </w:r>
      <w:r w:rsidRPr="001F536E">
        <w:rPr>
          <w:rFonts w:ascii="Arial" w:hAnsi="Arial" w:cs="Arial"/>
          <w:lang w:val="es-ES"/>
        </w:rPr>
        <w:t>entre</w:t>
      </w:r>
      <w:r w:rsidRPr="001F536E" w:rsidR="00E803A3">
        <w:rPr>
          <w:rFonts w:ascii="Arial" w:hAnsi="Arial" w:cs="Arial"/>
          <w:lang w:val="es-ES"/>
        </w:rPr>
        <w:t xml:space="preserve"> </w:t>
      </w:r>
      <w:r w:rsidRPr="001F536E">
        <w:rPr>
          <w:rFonts w:ascii="Arial" w:hAnsi="Arial" w:cs="Arial"/>
          <w:lang w:val="es-ES"/>
        </w:rPr>
        <w:t>Mandante</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Contratista</w:t>
      </w:r>
      <w:r w:rsidRPr="001F536E" w:rsidR="00E803A3">
        <w:rPr>
          <w:rFonts w:ascii="Arial" w:hAnsi="Arial" w:cs="Arial"/>
          <w:lang w:val="es-ES"/>
        </w:rPr>
        <w:t xml:space="preserve"> </w:t>
      </w:r>
      <w:r w:rsidRPr="001F536E">
        <w:rPr>
          <w:rFonts w:ascii="Arial" w:hAnsi="Arial" w:cs="Arial"/>
          <w:lang w:val="es-ES"/>
        </w:rPr>
        <w:t>(</w:t>
      </w:r>
      <w:r w:rsidR="00FE4D85">
        <w:rPr>
          <w:rFonts w:ascii="Arial" w:hAnsi="Arial" w:cs="Arial"/>
          <w:lang w:val="es-ES"/>
        </w:rPr>
        <w:t>CGET</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Adjudicatario)</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regirá</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Decreto</w:t>
      </w:r>
      <w:r w:rsidRPr="001F536E" w:rsidR="00E803A3">
        <w:rPr>
          <w:rFonts w:ascii="Arial" w:hAnsi="Arial" w:cs="Arial"/>
          <w:lang w:val="es-ES"/>
        </w:rPr>
        <w:t xml:space="preserve"> </w:t>
      </w:r>
      <w:r w:rsidRPr="001F536E" w:rsidR="00A86C0A">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orden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prelación</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definición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Contrato</w:t>
      </w:r>
      <w:r w:rsidRPr="001F536E" w:rsidR="00E803A3">
        <w:rPr>
          <w:rFonts w:ascii="Arial" w:hAnsi="Arial" w:cs="Arial"/>
          <w:lang w:val="es-ES"/>
        </w:rPr>
        <w:t xml:space="preserve"> </w:t>
      </w:r>
      <w:r w:rsidRPr="001F536E">
        <w:rPr>
          <w:rFonts w:ascii="Arial" w:hAnsi="Arial" w:cs="Arial"/>
          <w:lang w:val="es-ES"/>
        </w:rPr>
        <w:t>establecida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3</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presentes</w:t>
      </w:r>
      <w:r w:rsidRPr="001F536E" w:rsidR="00E803A3">
        <w:rPr>
          <w:rFonts w:ascii="Arial" w:hAnsi="Arial" w:cs="Arial"/>
          <w:lang w:val="es-ES"/>
        </w:rPr>
        <w:t xml:space="preserve"> </w:t>
      </w:r>
      <w:r w:rsidRPr="001F536E">
        <w:rPr>
          <w:rFonts w:ascii="Arial" w:hAnsi="Arial" w:cs="Arial"/>
          <w:lang w:val="es-ES"/>
        </w:rPr>
        <w:t>Bases.</w:t>
      </w:r>
    </w:p>
    <w:p w:rsidRPr="001F536E" w:rsidR="00100C12" w:rsidP="00100C12" w:rsidRDefault="00100C12" w14:paraId="40D6993A" w14:textId="2AADC6D4">
      <w:pPr>
        <w:rPr>
          <w:rFonts w:ascii="Arial" w:hAnsi="Arial" w:cs="Arial"/>
        </w:rPr>
      </w:pPr>
    </w:p>
    <w:p w:rsidRPr="001F536E" w:rsidR="00100C12" w:rsidP="0088025E" w:rsidRDefault="00F101FF" w14:paraId="20B4BC0B" w14:textId="0EBE18E6">
      <w:pPr>
        <w:pStyle w:val="Ttulo1"/>
        <w:rPr>
          <w:rFonts w:ascii="Arial" w:hAnsi="Arial" w:cs="Arial"/>
        </w:rPr>
      </w:pPr>
      <w:bookmarkStart w:name="_Toc497159357" w:id="1171"/>
      <w:bookmarkStart w:name="_Toc34321476" w:id="1172"/>
      <w:bookmarkStart w:name="_Toc202338782" w:id="1173"/>
      <w:r w:rsidRPr="1CAF19E4">
        <w:rPr>
          <w:rFonts w:ascii="Arial" w:hAnsi="Arial" w:cs="Arial"/>
        </w:rPr>
        <w:t>DECRETO</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ADJUDICACIÓN</w:t>
      </w:r>
      <w:r w:rsidRPr="1CAF19E4" w:rsidR="00E803A3">
        <w:rPr>
          <w:rFonts w:ascii="Arial" w:hAnsi="Arial" w:cs="Arial"/>
        </w:rPr>
        <w:t xml:space="preserve"> </w:t>
      </w:r>
      <w:r w:rsidRPr="1CAF19E4">
        <w:rPr>
          <w:rFonts w:ascii="Arial" w:hAnsi="Arial" w:cs="Arial"/>
        </w:rPr>
        <w:t>QUE</w:t>
      </w:r>
      <w:r w:rsidRPr="1CAF19E4" w:rsidR="00E803A3">
        <w:rPr>
          <w:rFonts w:ascii="Arial" w:hAnsi="Arial" w:cs="Arial"/>
        </w:rPr>
        <w:t xml:space="preserve"> </w:t>
      </w:r>
      <w:r w:rsidRPr="1CAF19E4">
        <w:rPr>
          <w:rFonts w:ascii="Arial" w:hAnsi="Arial" w:cs="Arial"/>
        </w:rPr>
        <w:t>FIJA</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EMPRESA</w:t>
      </w:r>
      <w:r w:rsidRPr="1CAF19E4" w:rsidR="00E803A3">
        <w:rPr>
          <w:rFonts w:ascii="Arial" w:hAnsi="Arial" w:cs="Arial"/>
        </w:rPr>
        <w:t xml:space="preserve"> </w:t>
      </w:r>
      <w:r w:rsidRPr="1CAF19E4">
        <w:rPr>
          <w:rFonts w:ascii="Arial" w:hAnsi="Arial" w:cs="Arial"/>
        </w:rPr>
        <w:t>ADJUDICATARIA</w:t>
      </w:r>
      <w:r w:rsidRPr="1CAF19E4" w:rsidR="00E803A3">
        <w:rPr>
          <w:rFonts w:ascii="Arial" w:hAnsi="Arial" w:cs="Arial"/>
        </w:rPr>
        <w:t xml:space="preserve"> </w:t>
      </w:r>
      <w:r w:rsidRPr="1CAF19E4">
        <w:rPr>
          <w:rFonts w:ascii="Arial" w:hAnsi="Arial" w:cs="Arial"/>
        </w:rPr>
        <w:t>ENCARGADA</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w:t>
      </w:r>
      <w:r w:rsidRPr="1CAF19E4" w:rsidR="00E803A3">
        <w:rPr>
          <w:rFonts w:ascii="Arial" w:hAnsi="Arial" w:cs="Arial"/>
        </w:rPr>
        <w:t xml:space="preserve"> </w:t>
      </w:r>
      <w:r w:rsidRPr="1CAF19E4">
        <w:rPr>
          <w:rFonts w:ascii="Arial" w:hAnsi="Arial" w:cs="Arial"/>
        </w:rPr>
        <w:t>CONSTRUCCIÓN</w:t>
      </w:r>
      <w:r w:rsidRPr="1CAF19E4" w:rsidR="00E803A3">
        <w:rPr>
          <w:rFonts w:ascii="Arial" w:hAnsi="Arial" w:cs="Arial"/>
        </w:rPr>
        <w:t xml:space="preserve"> </w:t>
      </w:r>
      <w:r w:rsidRPr="1CAF19E4">
        <w:rPr>
          <w:rFonts w:ascii="Arial" w:hAnsi="Arial" w:cs="Arial"/>
        </w:rPr>
        <w:t>Y</w:t>
      </w:r>
      <w:r w:rsidRPr="1CAF19E4" w:rsidR="00E803A3">
        <w:rPr>
          <w:rFonts w:ascii="Arial" w:hAnsi="Arial" w:cs="Arial"/>
        </w:rPr>
        <w:t xml:space="preserve"> </w:t>
      </w:r>
      <w:r w:rsidRPr="1CAF19E4">
        <w:rPr>
          <w:rFonts w:ascii="Arial" w:hAnsi="Arial" w:cs="Arial"/>
        </w:rPr>
        <w:t>EJECUCIÓN</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LAS</w:t>
      </w:r>
      <w:r w:rsidRPr="1CAF19E4" w:rsidR="00E803A3">
        <w:rPr>
          <w:rFonts w:ascii="Arial" w:hAnsi="Arial" w:cs="Arial"/>
        </w:rPr>
        <w:t xml:space="preserve"> </w:t>
      </w:r>
      <w:r w:rsidRPr="1CAF19E4">
        <w:rPr>
          <w:rFonts w:ascii="Arial" w:hAnsi="Arial" w:cs="Arial"/>
        </w:rPr>
        <w:t>OBRAS</w:t>
      </w:r>
      <w:r w:rsidRPr="1CAF19E4" w:rsidR="00E803A3">
        <w:rPr>
          <w:rFonts w:ascii="Arial" w:hAnsi="Arial" w:cs="Arial"/>
        </w:rPr>
        <w:t xml:space="preserve"> </w:t>
      </w:r>
      <w:r w:rsidRPr="1CAF19E4">
        <w:rPr>
          <w:rFonts w:ascii="Arial" w:hAnsi="Arial" w:cs="Arial"/>
        </w:rPr>
        <w:t>DE</w:t>
      </w:r>
      <w:r w:rsidRPr="1CAF19E4" w:rsidR="00E803A3">
        <w:rPr>
          <w:rFonts w:ascii="Arial" w:hAnsi="Arial" w:cs="Arial"/>
        </w:rPr>
        <w:t xml:space="preserve"> </w:t>
      </w:r>
      <w:r w:rsidRPr="1CAF19E4">
        <w:rPr>
          <w:rFonts w:ascii="Arial" w:hAnsi="Arial" w:cs="Arial"/>
        </w:rPr>
        <w:t>AMPLIACIÓN</w:t>
      </w:r>
      <w:r w:rsidRPr="1CAF19E4" w:rsidR="00E803A3">
        <w:rPr>
          <w:rFonts w:ascii="Arial" w:hAnsi="Arial" w:cs="Arial"/>
        </w:rPr>
        <w:t xml:space="preserve"> </w:t>
      </w:r>
      <w:r w:rsidRPr="1CAF19E4">
        <w:rPr>
          <w:rFonts w:ascii="Arial" w:hAnsi="Arial" w:cs="Arial"/>
        </w:rPr>
        <w:t>LICITADAS</w:t>
      </w:r>
      <w:bookmarkEnd w:id="1171"/>
      <w:bookmarkEnd w:id="1172"/>
      <w:bookmarkEnd w:id="1173"/>
    </w:p>
    <w:p w:rsidRPr="001F536E" w:rsidR="00100C12" w:rsidP="00100C12" w:rsidRDefault="00100C12" w14:paraId="36C14519" w14:textId="3A9C3E4E">
      <w:pPr>
        <w:rPr>
          <w:rFonts w:ascii="Arial" w:hAnsi="Arial" w:cs="Arial"/>
          <w:strike/>
        </w:rPr>
      </w:pPr>
      <w:r w:rsidRPr="001F536E">
        <w:rPr>
          <w:rFonts w:ascii="Arial" w:hAnsi="Arial" w:cs="Arial"/>
        </w:rPr>
        <w:t>Una</w:t>
      </w:r>
      <w:r w:rsidRPr="001F536E" w:rsidR="00E803A3">
        <w:rPr>
          <w:rFonts w:ascii="Arial" w:hAnsi="Arial" w:cs="Arial"/>
        </w:rPr>
        <w:t xml:space="preserve"> </w:t>
      </w:r>
      <w:r w:rsidRPr="001F536E">
        <w:rPr>
          <w:rFonts w:ascii="Arial" w:hAnsi="Arial" w:cs="Arial"/>
        </w:rPr>
        <w:t>vez</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008E647F">
        <w:rPr>
          <w:rFonts w:ascii="Arial" w:hAnsi="Arial" w:cs="Arial"/>
        </w:rPr>
        <w:t>CGET</w:t>
      </w:r>
      <w:r w:rsidRPr="001F536E" w:rsidR="00E803A3">
        <w:rPr>
          <w:rFonts w:ascii="Arial" w:hAnsi="Arial" w:cs="Arial"/>
        </w:rPr>
        <w:t xml:space="preserve"> </w:t>
      </w:r>
      <w:r w:rsidRPr="001F536E">
        <w:rPr>
          <w:rFonts w:ascii="Arial" w:hAnsi="Arial" w:cs="Arial"/>
        </w:rPr>
        <w:t>resuelva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adjudique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construcción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conformidad</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comunicará</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resultado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Adjudicatario</w:t>
      </w:r>
      <w:r w:rsidRPr="001F536E" w:rsidR="004040A9">
        <w:rPr>
          <w:rFonts w:ascii="Arial" w:hAnsi="Arial" w:cs="Arial"/>
        </w:rPr>
        <w:t>.</w:t>
      </w:r>
    </w:p>
    <w:p w:rsidRPr="001F536E" w:rsidR="00BC7CC3" w:rsidP="00100C12" w:rsidRDefault="00BC7CC3" w14:paraId="6AA73FD8" w14:textId="540E255F">
      <w:pPr>
        <w:rPr>
          <w:rFonts w:ascii="Arial" w:hAnsi="Arial" w:cs="Arial"/>
        </w:rPr>
      </w:pPr>
      <w:r w:rsidRPr="001F536E">
        <w:rPr>
          <w:rFonts w:ascii="Arial" w:hAnsi="Arial" w:cs="Arial"/>
        </w:rPr>
        <w:t>Adicionalmente,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vez</w:t>
      </w:r>
      <w:r w:rsidRPr="001F536E" w:rsidR="00E803A3">
        <w:rPr>
          <w:rFonts w:ascii="Arial" w:hAnsi="Arial" w:cs="Arial"/>
        </w:rPr>
        <w:t xml:space="preserve"> </w:t>
      </w:r>
      <w:r w:rsidRPr="001F536E">
        <w:rPr>
          <w:rFonts w:ascii="Arial" w:hAnsi="Arial" w:cs="Arial"/>
        </w:rPr>
        <w:t>recibidos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Instrumentos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reemplazo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pacto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solidaridad,</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proceder,</w:t>
      </w:r>
      <w:r w:rsidRPr="001F536E" w:rsidR="00E803A3">
        <w:rPr>
          <w:rFonts w:ascii="Arial" w:hAnsi="Arial" w:cs="Arial"/>
        </w:rPr>
        <w:t xml:space="preserve"> </w:t>
      </w:r>
      <w:r w:rsidR="00B33C4F">
        <w:rPr>
          <w:rFonts w:ascii="Arial" w:hAnsi="Arial" w:cs="Arial"/>
        </w:rPr>
        <w:t>CGET</w:t>
      </w:r>
      <w:r w:rsidRPr="001F536E" w:rsidR="00E803A3">
        <w:rPr>
          <w:rFonts w:ascii="Arial" w:hAnsi="Arial" w:cs="Arial"/>
        </w:rPr>
        <w:t xml:space="preserve"> </w:t>
      </w:r>
      <w:r w:rsidRPr="001F536E">
        <w:rPr>
          <w:rFonts w:ascii="Arial" w:hAnsi="Arial" w:cs="Arial"/>
        </w:rPr>
        <w:t>informará</w:t>
      </w:r>
      <w:r w:rsidRPr="001F536E" w:rsidR="00E803A3">
        <w:rPr>
          <w:rFonts w:ascii="Arial" w:hAnsi="Arial" w:cs="Arial"/>
        </w:rPr>
        <w:t xml:space="preserve"> </w:t>
      </w:r>
      <w:r w:rsidRPr="001F536E" w:rsidR="004040A9">
        <w:rPr>
          <w:rFonts w:ascii="Arial" w:hAnsi="Arial" w:cs="Arial"/>
        </w:rPr>
        <w:t>al</w:t>
      </w:r>
      <w:r w:rsidRPr="001F536E" w:rsidR="00E803A3">
        <w:rPr>
          <w:rFonts w:ascii="Arial" w:hAnsi="Arial" w:cs="Arial"/>
        </w:rPr>
        <w:t xml:space="preserve"> </w:t>
      </w:r>
      <w:r w:rsidRPr="001F536E" w:rsidR="00970A26">
        <w:rPr>
          <w:rFonts w:ascii="Arial" w:hAnsi="Arial" w:cs="Arial"/>
        </w:rPr>
        <w:t>Coordinador</w:t>
      </w:r>
      <w:r w:rsidRPr="001F536E" w:rsidR="00AC0BE7">
        <w:rPr>
          <w:rFonts w:ascii="Arial" w:hAnsi="Arial" w:cs="Arial"/>
        </w:rPr>
        <w:t>,</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Comisión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Superintendencia</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p>
    <w:p w:rsidRPr="001F536E" w:rsidR="00100C12" w:rsidP="00100C12" w:rsidRDefault="00100C12" w14:paraId="0D9D49C0" w14:textId="4F2F3355">
      <w:pPr>
        <w:rPr>
          <w:rFonts w:ascii="Arial" w:hAnsi="Arial" w:cs="Arial"/>
        </w:rPr>
      </w:pP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Comisión</w:t>
      </w:r>
      <w:r w:rsidRPr="001F536E" w:rsidR="00E803A3">
        <w:rPr>
          <w:rFonts w:ascii="Arial" w:hAnsi="Arial" w:cs="Arial"/>
          <w:lang w:val="es-ES"/>
        </w:rPr>
        <w:t xml:space="preserve"> </w:t>
      </w:r>
      <w:r w:rsidRPr="001F536E">
        <w:rPr>
          <w:rFonts w:ascii="Arial" w:hAnsi="Arial" w:cs="Arial"/>
          <w:lang w:val="es-ES"/>
        </w:rPr>
        <w:t>remitirá</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Minist</w:t>
      </w:r>
      <w:r w:rsidRPr="001F536E" w:rsidR="009C6BE0">
        <w:rPr>
          <w:rFonts w:ascii="Arial" w:hAnsi="Arial" w:cs="Arial"/>
          <w:lang w:val="es-ES"/>
        </w:rPr>
        <w:t>e</w:t>
      </w:r>
      <w:r w:rsidRPr="001F536E">
        <w:rPr>
          <w:rFonts w:ascii="Arial" w:hAnsi="Arial" w:cs="Arial"/>
          <w:lang w:val="es-ES"/>
        </w:rPr>
        <w:t>r</w:t>
      </w:r>
      <w:r w:rsidRPr="001F536E" w:rsidR="009C6BE0">
        <w:rPr>
          <w:rFonts w:ascii="Arial" w:hAnsi="Arial" w:cs="Arial"/>
          <w:lang w:val="es-ES"/>
        </w:rPr>
        <w:t>i</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Energía</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informe</w:t>
      </w:r>
      <w:r w:rsidRPr="001F536E" w:rsidR="00E803A3">
        <w:rPr>
          <w:rFonts w:ascii="Arial" w:hAnsi="Arial" w:cs="Arial"/>
          <w:lang w:val="es-ES"/>
        </w:rPr>
        <w:t xml:space="preserve"> </w:t>
      </w:r>
      <w:r w:rsidRPr="001F536E">
        <w:rPr>
          <w:rFonts w:ascii="Arial" w:hAnsi="Arial" w:cs="Arial"/>
          <w:lang w:val="es-ES"/>
        </w:rPr>
        <w:t>técnico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resultados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incluyendo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ampliación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sidR="008865F3">
        <w:rPr>
          <w:rFonts w:ascii="Arial" w:hAnsi="Arial" w:cs="Arial"/>
          <w:lang w:val="es-ES"/>
        </w:rPr>
        <w:t>“</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anual</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transmisión</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tramo</w:t>
      </w:r>
      <w:r w:rsidRPr="001F536E" w:rsidR="008865F3">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(V.A.T.T.)</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remunerar</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empresa</w:t>
      </w:r>
      <w:r w:rsidRPr="001F536E" w:rsidR="00E803A3">
        <w:rPr>
          <w:rFonts w:ascii="Arial" w:hAnsi="Arial" w:cs="Arial"/>
          <w:lang w:val="es-ES"/>
        </w:rPr>
        <w:t xml:space="preserve"> </w:t>
      </w:r>
      <w:r w:rsidRPr="001F536E">
        <w:rPr>
          <w:rFonts w:ascii="Arial" w:hAnsi="Arial" w:cs="Arial"/>
          <w:lang w:val="es-ES"/>
        </w:rPr>
        <w:t>transmisora</w:t>
      </w:r>
      <w:r w:rsidRPr="001F536E" w:rsidR="00E803A3">
        <w:rPr>
          <w:rFonts w:ascii="Arial" w:hAnsi="Arial" w:cs="Arial"/>
          <w:lang w:val="es-ES"/>
        </w:rPr>
        <w:t xml:space="preserve"> </w:t>
      </w:r>
      <w:r w:rsidRPr="001F536E">
        <w:rPr>
          <w:rFonts w:ascii="Arial" w:hAnsi="Arial" w:cs="Arial"/>
          <w:lang w:val="es-ES"/>
        </w:rPr>
        <w:t>propietaria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dicha</w:t>
      </w:r>
      <w:r w:rsidRPr="001F536E" w:rsidR="009C6BE0">
        <w:rPr>
          <w:rFonts w:ascii="Arial" w:hAnsi="Arial" w:cs="Arial"/>
          <w:lang w:val="es-ES"/>
        </w:rPr>
        <w:t>s</w:t>
      </w:r>
      <w:r w:rsidRPr="001F536E" w:rsidR="00E803A3">
        <w:rPr>
          <w:rFonts w:ascii="Arial" w:hAnsi="Arial" w:cs="Arial"/>
          <w:lang w:val="es-ES"/>
        </w:rPr>
        <w:t xml:space="preserve"> </w:t>
      </w:r>
      <w:r w:rsidRPr="001F536E">
        <w:rPr>
          <w:rFonts w:ascii="Arial" w:hAnsi="Arial" w:cs="Arial"/>
          <w:lang w:val="es-ES"/>
        </w:rPr>
        <w:t>Obra</w:t>
      </w:r>
      <w:r w:rsidRPr="001F536E" w:rsidR="009C6BE0">
        <w:rPr>
          <w:rFonts w:ascii="Arial" w:hAnsi="Arial" w:cs="Arial"/>
          <w:lang w:val="es-ES"/>
        </w:rPr>
        <w:t>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todos</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antecedentes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Sobre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base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dicho</w:t>
      </w:r>
      <w:r w:rsidRPr="001F536E" w:rsidR="00E803A3">
        <w:rPr>
          <w:rFonts w:ascii="Arial" w:hAnsi="Arial" w:cs="Arial"/>
          <w:lang w:val="es-ES"/>
        </w:rPr>
        <w:t xml:space="preserve"> </w:t>
      </w:r>
      <w:r w:rsidRPr="001F536E">
        <w:rPr>
          <w:rFonts w:ascii="Arial" w:hAnsi="Arial" w:cs="Arial"/>
          <w:lang w:val="es-ES"/>
        </w:rPr>
        <w:t>informe</w:t>
      </w:r>
      <w:r w:rsidRPr="001F536E" w:rsidR="00E803A3">
        <w:rPr>
          <w:rFonts w:ascii="Arial" w:hAnsi="Arial" w:cs="Arial"/>
          <w:lang w:val="es-ES"/>
        </w:rPr>
        <w:t xml:space="preserve"> </w:t>
      </w:r>
      <w:r w:rsidRPr="001F536E">
        <w:rPr>
          <w:rFonts w:ascii="Arial" w:hAnsi="Arial" w:cs="Arial"/>
          <w:lang w:val="es-ES"/>
        </w:rPr>
        <w:t>técnico,</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Ministerio</w:t>
      </w:r>
      <w:r w:rsidRPr="001F536E" w:rsidR="00E803A3">
        <w:rPr>
          <w:rFonts w:ascii="Arial" w:hAnsi="Arial" w:cs="Arial"/>
          <w:lang w:val="es-ES"/>
        </w:rPr>
        <w:t xml:space="preserve"> </w:t>
      </w:r>
      <w:r w:rsidRPr="001F536E">
        <w:rPr>
          <w:rFonts w:ascii="Arial" w:hAnsi="Arial" w:cs="Arial"/>
          <w:lang w:val="es-ES"/>
        </w:rPr>
        <w:t>dictará</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Decreto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001F536E">
        <w:rPr>
          <w:rFonts w:ascii="Arial" w:hAnsi="Arial" w:cs="Arial"/>
          <w:lang w:val="es-ES"/>
        </w:rPr>
        <w:t>expedido</w:t>
      </w:r>
      <w:r w:rsidRPr="001F536E" w:rsidR="00E803A3">
        <w:rPr>
          <w:rFonts w:ascii="Arial" w:hAnsi="Arial" w:cs="Arial"/>
          <w:lang w:val="es-ES"/>
        </w:rPr>
        <w:t xml:space="preserve"> </w:t>
      </w:r>
      <w:r w:rsidRPr="001F536E">
        <w:rPr>
          <w:rFonts w:ascii="Arial" w:hAnsi="Arial" w:cs="Arial"/>
          <w:lang w:val="es-ES"/>
        </w:rPr>
        <w:t>bajo</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fórmula</w:t>
      </w:r>
      <w:r w:rsidRPr="001F536E" w:rsidR="00E803A3">
        <w:rPr>
          <w:rFonts w:ascii="Arial" w:hAnsi="Arial" w:cs="Arial"/>
          <w:lang w:val="es-ES"/>
        </w:rPr>
        <w:t xml:space="preserve"> </w:t>
      </w:r>
      <w:r w:rsidRPr="001F536E" w:rsidR="008865F3">
        <w:rPr>
          <w:rFonts w:ascii="Arial" w:hAnsi="Arial" w:cs="Arial"/>
          <w:lang w:val="es-ES"/>
        </w:rPr>
        <w:t>“</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orden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Presidente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República</w:t>
      </w:r>
      <w:r w:rsidRPr="001F536E" w:rsidR="008865F3">
        <w:rPr>
          <w:rFonts w:ascii="Arial" w:hAnsi="Arial" w:cs="Arial"/>
          <w:lang w:val="es-ES"/>
        </w:rPr>
        <w:t>”</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54B50ED" w:rsidR="00D867C8">
        <w:rPr>
          <w:rFonts w:ascii="Arial" w:hAnsi="Arial" w:cs="Arial"/>
          <w:lang w:val="es-ES"/>
        </w:rPr>
        <w:t>indi</w:t>
      </w:r>
      <w:r w:rsidRPr="054B50ED" w:rsidR="3B5E2791">
        <w:rPr>
          <w:rFonts w:ascii="Arial" w:hAnsi="Arial" w:cs="Arial"/>
          <w:lang w:val="es-ES"/>
        </w:rPr>
        <w:t>c</w:t>
      </w:r>
      <w:r w:rsidRPr="054B50ED" w:rsidR="00D867C8">
        <w:rPr>
          <w:rFonts w:ascii="Arial" w:hAnsi="Arial" w:cs="Arial"/>
          <w:lang w:val="es-ES"/>
        </w:rPr>
        <w:t>ará</w:t>
      </w:r>
      <w:r w:rsidRPr="001F536E">
        <w:rPr>
          <w:rFonts w:ascii="Arial" w:hAnsi="Arial" w:cs="Arial"/>
          <w:lang w:val="es-ES"/>
        </w:rPr>
        <w:t>:</w:t>
      </w:r>
    </w:p>
    <w:p w:rsidRPr="001F536E" w:rsidR="00100C12" w:rsidP="007E24F0" w:rsidRDefault="00100C12" w14:paraId="6622F336" w14:textId="276CA82D">
      <w:pPr>
        <w:pStyle w:val="Prrafodelista"/>
        <w:numPr>
          <w:ilvl w:val="0"/>
          <w:numId w:val="51"/>
        </w:numPr>
        <w:autoSpaceDE/>
        <w:autoSpaceDN/>
        <w:adjustRightInd/>
        <w:spacing w:after="120"/>
        <w:contextualSpacing w:val="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Propietario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p>
    <w:p w:rsidRPr="001F536E" w:rsidR="00100C12" w:rsidP="007E24F0" w:rsidRDefault="00100C12" w14:paraId="65D93BC0" w14:textId="1309C883">
      <w:pPr>
        <w:pStyle w:val="Prrafodelista"/>
        <w:numPr>
          <w:ilvl w:val="0"/>
          <w:numId w:val="51"/>
        </w:numPr>
        <w:autoSpaceDE/>
        <w:autoSpaceDN/>
        <w:adjustRightInd/>
        <w:spacing w:after="120"/>
        <w:contextualSpacing w:val="0"/>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empresa</w:t>
      </w:r>
      <w:r w:rsidRPr="001F536E" w:rsidR="00E803A3">
        <w:rPr>
          <w:rFonts w:ascii="Arial" w:hAnsi="Arial" w:cs="Arial"/>
        </w:rPr>
        <w:t xml:space="preserve"> </w:t>
      </w:r>
      <w:r w:rsidRPr="001F536E">
        <w:rPr>
          <w:rFonts w:ascii="Arial" w:hAnsi="Arial" w:cs="Arial"/>
        </w:rPr>
        <w:t>adjudicataria</w:t>
      </w:r>
      <w:r w:rsidRPr="001F536E" w:rsidR="00E803A3">
        <w:rPr>
          <w:rFonts w:ascii="Arial" w:hAnsi="Arial" w:cs="Arial"/>
        </w:rPr>
        <w:t xml:space="preserve"> </w:t>
      </w:r>
      <w:r w:rsidRPr="001F536E">
        <w:rPr>
          <w:rFonts w:ascii="Arial" w:hAnsi="Arial" w:cs="Arial"/>
        </w:rPr>
        <w:t>encargada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construcción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ampliación;</w:t>
      </w:r>
    </w:p>
    <w:p w:rsidRPr="001F536E" w:rsidR="00100C12" w:rsidP="007E24F0" w:rsidRDefault="00100C12" w14:paraId="59D62C7C" w14:textId="0C6CCDB0">
      <w:pPr>
        <w:pStyle w:val="Prrafodelista"/>
        <w:numPr>
          <w:ilvl w:val="0"/>
          <w:numId w:val="51"/>
        </w:numPr>
        <w:autoSpaceDE/>
        <w:autoSpaceDN/>
        <w:adjustRightInd/>
        <w:spacing w:after="120"/>
        <w:contextualSpacing w:val="0"/>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características</w:t>
      </w:r>
      <w:r w:rsidRPr="001F536E" w:rsidR="00E803A3">
        <w:rPr>
          <w:rFonts w:ascii="Arial" w:hAnsi="Arial" w:cs="Arial"/>
        </w:rPr>
        <w:t xml:space="preserve"> </w:t>
      </w:r>
      <w:r w:rsidRPr="001F536E">
        <w:rPr>
          <w:rFonts w:ascii="Arial" w:hAnsi="Arial" w:cs="Arial"/>
        </w:rPr>
        <w:t>técnicas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w:t>
      </w:r>
      <w:r w:rsidRPr="001F536E" w:rsidR="00292800">
        <w:rPr>
          <w:rFonts w:ascii="Arial" w:hAnsi="Arial" w:cs="Arial"/>
        </w:rPr>
        <w:t>a</w:t>
      </w:r>
      <w:r w:rsidRPr="001F536E" w:rsidR="00E803A3">
        <w:rPr>
          <w:rFonts w:ascii="Arial" w:hAnsi="Arial" w:cs="Arial"/>
        </w:rPr>
        <w:t xml:space="preserve"> </w:t>
      </w:r>
      <w:r w:rsidRPr="001F536E" w:rsidR="00292800">
        <w:rPr>
          <w:rFonts w:ascii="Arial" w:hAnsi="Arial" w:cs="Arial"/>
        </w:rPr>
        <w:t>obra</w:t>
      </w:r>
      <w:r w:rsidRPr="001F536E">
        <w:rPr>
          <w:rFonts w:ascii="Arial" w:hAnsi="Arial" w:cs="Arial"/>
        </w:rPr>
        <w:t>;</w:t>
      </w:r>
    </w:p>
    <w:p w:rsidRPr="001F536E" w:rsidR="00100C12" w:rsidP="007E24F0" w:rsidRDefault="00100C12" w14:paraId="087574EE" w14:textId="641638FF">
      <w:pPr>
        <w:pStyle w:val="Prrafodelista"/>
        <w:numPr>
          <w:ilvl w:val="0"/>
          <w:numId w:val="51"/>
        </w:numPr>
        <w:autoSpaceDE/>
        <w:autoSpaceDN/>
        <w:adjustRightInd/>
        <w:spacing w:after="120"/>
        <w:contextualSpacing w:val="0"/>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entrada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operación;</w:t>
      </w:r>
      <w:r w:rsidRPr="001F536E" w:rsidR="00E803A3">
        <w:rPr>
          <w:rFonts w:ascii="Arial" w:hAnsi="Arial" w:cs="Arial"/>
        </w:rPr>
        <w:t xml:space="preserve"> </w:t>
      </w:r>
    </w:p>
    <w:p w:rsidRPr="001F536E" w:rsidR="00100C12" w:rsidP="007E24F0" w:rsidRDefault="00100C12" w14:paraId="1D1386CF" w14:textId="5A53B9B9">
      <w:pPr>
        <w:pStyle w:val="Prrafodelista"/>
        <w:numPr>
          <w:ilvl w:val="0"/>
          <w:numId w:val="51"/>
        </w:numPr>
        <w:autoSpaceDE/>
        <w:autoSpaceDN/>
        <w:adjustRightInd/>
        <w:spacing w:after="120"/>
        <w:contextualSpacing w:val="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V.I.</w:t>
      </w:r>
      <w:r w:rsidRPr="001F536E" w:rsidR="00E803A3">
        <w:rPr>
          <w:rFonts w:ascii="Arial" w:hAnsi="Arial" w:cs="Arial"/>
        </w:rPr>
        <w:t xml:space="preserve"> </w:t>
      </w:r>
      <w:r w:rsidRPr="001F536E">
        <w:rPr>
          <w:rFonts w:ascii="Arial" w:hAnsi="Arial" w:cs="Arial"/>
        </w:rPr>
        <w:t>adjudicado;</w:t>
      </w:r>
    </w:p>
    <w:p w:rsidRPr="001F536E" w:rsidR="00100C12" w:rsidP="007E24F0" w:rsidRDefault="00100C12" w14:paraId="11277D75" w14:textId="1992D0EE">
      <w:pPr>
        <w:pStyle w:val="Prrafodelista"/>
        <w:numPr>
          <w:ilvl w:val="0"/>
          <w:numId w:val="51"/>
        </w:numPr>
        <w:autoSpaceDE/>
        <w:autoSpaceDN/>
        <w:adjustRightInd/>
        <w:spacing w:after="120"/>
        <w:contextualSpacing w:val="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A.V.I.</w:t>
      </w:r>
      <w:r w:rsidRPr="001F536E" w:rsidR="00E803A3">
        <w:rPr>
          <w:rFonts w:ascii="Arial" w:hAnsi="Arial" w:cs="Arial"/>
        </w:rPr>
        <w:t xml:space="preserve"> </w:t>
      </w:r>
      <w:r w:rsidRPr="001F536E">
        <w:rPr>
          <w:rFonts w:ascii="Arial" w:hAnsi="Arial" w:cs="Arial"/>
        </w:rPr>
        <w:t>determinado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partir</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V.I.</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letra</w:t>
      </w:r>
      <w:r w:rsidRPr="001F536E" w:rsidR="00E803A3">
        <w:rPr>
          <w:rFonts w:ascii="Arial" w:hAnsi="Arial" w:cs="Arial"/>
        </w:rPr>
        <w:t xml:space="preserve"> </w:t>
      </w:r>
      <w:r w:rsidRPr="001F536E">
        <w:rPr>
          <w:rFonts w:ascii="Arial" w:hAnsi="Arial" w:cs="Arial"/>
        </w:rPr>
        <w:t>anterior;</w:t>
      </w:r>
    </w:p>
    <w:p w:rsidRPr="001F536E" w:rsidR="00100C12" w:rsidP="007E24F0" w:rsidRDefault="00100C12" w14:paraId="3304A535" w14:textId="2CC214AC">
      <w:pPr>
        <w:pStyle w:val="Prrafodelista"/>
        <w:numPr>
          <w:ilvl w:val="0"/>
          <w:numId w:val="51"/>
        </w:numPr>
        <w:autoSpaceDE/>
        <w:autoSpaceDN/>
        <w:adjustRightInd/>
        <w:spacing w:after="120"/>
        <w:contextualSpacing w:val="0"/>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C.O.M.A.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corresponderá</w:t>
      </w:r>
      <w:r w:rsidRPr="001F536E" w:rsidR="00E803A3">
        <w:rPr>
          <w:rFonts w:ascii="Arial" w:hAnsi="Arial" w:cs="Arial"/>
        </w:rPr>
        <w:t xml:space="preserve"> </w:t>
      </w:r>
      <w:r w:rsidRPr="001F536E">
        <w:rPr>
          <w:rFonts w:ascii="Arial" w:hAnsi="Arial" w:cs="Arial"/>
        </w:rPr>
        <w:t>aplicar</w:t>
      </w:r>
      <w:r w:rsidRPr="001F536E" w:rsidR="00E803A3">
        <w:rPr>
          <w:rFonts w:ascii="Arial" w:hAnsi="Arial" w:cs="Arial"/>
        </w:rPr>
        <w:t xml:space="preserve"> </w:t>
      </w:r>
      <w:r w:rsidRPr="001F536E">
        <w:rPr>
          <w:rFonts w:ascii="Arial" w:hAnsi="Arial" w:cs="Arial"/>
        </w:rPr>
        <w:t>hasta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siguiente</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valorización,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p>
    <w:p w:rsidRPr="001F536E" w:rsidR="00100C12" w:rsidP="007E24F0" w:rsidRDefault="00100C12" w14:paraId="5442A277" w14:textId="4563BC75">
      <w:pPr>
        <w:pStyle w:val="Prrafodelista"/>
        <w:numPr>
          <w:ilvl w:val="0"/>
          <w:numId w:val="51"/>
        </w:numPr>
        <w:autoSpaceDE/>
        <w:autoSpaceDN/>
        <w:adjustRightInd/>
        <w:spacing w:after="120"/>
        <w:contextualSpacing w:val="0"/>
        <w:rPr>
          <w:rFonts w:ascii="Arial" w:hAnsi="Arial" w:cs="Arial"/>
        </w:rPr>
      </w:pPr>
      <w:r w:rsidRPr="001F536E">
        <w:rPr>
          <w:rFonts w:ascii="Arial" w:hAnsi="Arial" w:cs="Arial"/>
        </w:rPr>
        <w:t>Las</w:t>
      </w:r>
      <w:r w:rsidRPr="001F536E" w:rsidR="00E803A3">
        <w:rPr>
          <w:rFonts w:ascii="Arial" w:hAnsi="Arial" w:cs="Arial"/>
        </w:rPr>
        <w:t xml:space="preserve"> </w:t>
      </w:r>
      <w:r w:rsidRPr="001F536E">
        <w:rPr>
          <w:rFonts w:ascii="Arial" w:hAnsi="Arial" w:cs="Arial"/>
        </w:rPr>
        <w:t>fórmulas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indexación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letra</w:t>
      </w:r>
      <w:r w:rsidRPr="001F536E" w:rsidR="00E803A3">
        <w:rPr>
          <w:rFonts w:ascii="Arial" w:hAnsi="Arial" w:cs="Arial"/>
        </w:rPr>
        <w:t xml:space="preserve"> </w:t>
      </w:r>
      <w:r w:rsidRPr="001F536E">
        <w:rPr>
          <w:rFonts w:ascii="Arial" w:hAnsi="Arial" w:cs="Arial"/>
        </w:rPr>
        <w:t>g)</w:t>
      </w:r>
      <w:r w:rsidRPr="001F536E" w:rsidR="00E803A3">
        <w:rPr>
          <w:rFonts w:ascii="Arial" w:hAnsi="Arial" w:cs="Arial"/>
        </w:rPr>
        <w:t xml:space="preserve"> </w:t>
      </w:r>
      <w:r w:rsidRPr="001F536E">
        <w:rPr>
          <w:rFonts w:ascii="Arial" w:hAnsi="Arial" w:cs="Arial"/>
        </w:rPr>
        <w:t>anterior.</w:t>
      </w:r>
    </w:p>
    <w:p w:rsidRPr="001F536E" w:rsidR="00176A81" w:rsidP="00176A81" w:rsidRDefault="00176A81" w14:paraId="61ADA1EF" w14:textId="14E7936F">
      <w:pPr>
        <w:rPr>
          <w:rFonts w:ascii="Arial" w:hAnsi="Arial" w:cs="Arial"/>
        </w:rPr>
      </w:pPr>
    </w:p>
    <w:p w:rsidRPr="001F536E" w:rsidR="00A05205" w:rsidP="00A05205" w:rsidRDefault="00A05205" w14:paraId="07588CBA" w14:textId="77777777">
      <w:pPr>
        <w:rPr>
          <w:rFonts w:ascii="Arial" w:hAnsi="Arial" w:cs="Arial"/>
        </w:rPr>
      </w:pPr>
    </w:p>
    <w:p w:rsidRPr="009C6809" w:rsidR="008E63A8" w:rsidP="009C6809" w:rsidRDefault="00100C12" w14:paraId="28564FC8" w14:textId="52AF5F39">
      <w:pPr>
        <w:pStyle w:val="Ttulo1"/>
        <w:numPr>
          <w:ilvl w:val="0"/>
          <w:numId w:val="0"/>
        </w:numPr>
        <w:ind w:left="431" w:hanging="431"/>
        <w:rPr>
          <w:rFonts w:ascii="Arial" w:hAnsi="Arial" w:cs="Arial"/>
        </w:rPr>
      </w:pPr>
      <w:bookmarkStart w:name="_Ref526933751" w:id="1174"/>
      <w:bookmarkStart w:name="_Ref526933752" w:id="1175"/>
      <w:bookmarkStart w:name="_Ref526933753" w:id="1176"/>
      <w:bookmarkStart w:name="_Ref526933807" w:id="1177"/>
      <w:bookmarkStart w:name="_Toc34321477" w:id="1178"/>
      <w:bookmarkStart w:name="_Toc202338783" w:id="1179"/>
      <w:r w:rsidRPr="1CAF19E4">
        <w:rPr>
          <w:rFonts w:ascii="Arial" w:hAnsi="Arial" w:cs="Arial"/>
        </w:rPr>
        <w:t>Anexo</w:t>
      </w:r>
      <w:r w:rsidRPr="1CAF19E4" w:rsidR="00E803A3">
        <w:rPr>
          <w:rFonts w:ascii="Arial" w:hAnsi="Arial" w:cs="Arial"/>
        </w:rPr>
        <w:t xml:space="preserve"> </w:t>
      </w:r>
      <w:r w:rsidRPr="1CAF19E4">
        <w:rPr>
          <w:rFonts w:ascii="Arial" w:hAnsi="Arial" w:cs="Arial"/>
        </w:rPr>
        <w:t>N°1</w:t>
      </w:r>
      <w:bookmarkEnd w:id="1174"/>
      <w:bookmarkEnd w:id="1175"/>
      <w:bookmarkEnd w:id="1176"/>
      <w:bookmarkEnd w:id="1177"/>
      <w:bookmarkEnd w:id="1178"/>
      <w:bookmarkEnd w:id="1179"/>
      <w:r w:rsidRPr="1CAF19E4" w:rsidR="00E803A3">
        <w:rPr>
          <w:rFonts w:ascii="Arial" w:hAnsi="Arial" w:cs="Arial"/>
        </w:rPr>
        <w:t xml:space="preserve"> </w:t>
      </w:r>
    </w:p>
    <w:p w:rsidR="009C6809" w:rsidP="009C6809" w:rsidRDefault="009C6809" w14:paraId="63D0BF21" w14:textId="77777777">
      <w:pPr>
        <w:jc w:val="center"/>
        <w:rPr>
          <w:rFonts w:ascii="Arial" w:hAnsi="Arial" w:cs="Arial"/>
          <w:b/>
          <w:bCs/>
        </w:rPr>
      </w:pPr>
    </w:p>
    <w:p w:rsidR="008E63A8" w:rsidP="009C6809" w:rsidRDefault="00BB4823" w14:paraId="699701E1" w14:textId="6A268BDE">
      <w:pPr>
        <w:jc w:val="center"/>
        <w:rPr>
          <w:rFonts w:ascii="Arial" w:hAnsi="Arial" w:cs="Arial"/>
          <w:b/>
          <w:bCs/>
        </w:rPr>
      </w:pPr>
      <w:r w:rsidRPr="001F536E">
        <w:rPr>
          <w:rFonts w:ascii="Arial" w:hAnsi="Arial" w:cs="Arial"/>
          <w:b/>
          <w:bCs/>
        </w:rPr>
        <w:t>DECLARACIÓN</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ACEPTACIÓN</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LAS</w:t>
      </w:r>
      <w:r w:rsidRPr="001F536E" w:rsidR="00E803A3">
        <w:rPr>
          <w:rFonts w:ascii="Arial" w:hAnsi="Arial" w:cs="Arial"/>
          <w:b/>
          <w:bCs/>
        </w:rPr>
        <w:t xml:space="preserve"> </w:t>
      </w:r>
      <w:r w:rsidRPr="001F536E">
        <w:rPr>
          <w:rFonts w:ascii="Arial" w:hAnsi="Arial" w:cs="Arial"/>
          <w:b/>
          <w:bCs/>
        </w:rPr>
        <w:t>BASES</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LICITACIÓN,</w:t>
      </w:r>
      <w:r w:rsidRPr="001F536E" w:rsidR="00E803A3">
        <w:rPr>
          <w:rFonts w:ascii="Arial" w:hAnsi="Arial" w:cs="Arial"/>
          <w:b/>
          <w:bCs/>
        </w:rPr>
        <w:t xml:space="preserve"> </w:t>
      </w:r>
      <w:r w:rsidRPr="001F536E">
        <w:rPr>
          <w:rFonts w:ascii="Arial" w:hAnsi="Arial" w:cs="Arial"/>
          <w:b/>
          <w:bCs/>
        </w:rPr>
        <w:t>E</w:t>
      </w:r>
      <w:r w:rsidRPr="001F536E" w:rsidR="00E803A3">
        <w:rPr>
          <w:rFonts w:ascii="Arial" w:hAnsi="Arial" w:cs="Arial"/>
          <w:b/>
          <w:bCs/>
        </w:rPr>
        <w:t xml:space="preserve"> </w:t>
      </w:r>
      <w:r w:rsidRPr="001F536E">
        <w:rPr>
          <w:rFonts w:ascii="Arial" w:hAnsi="Arial" w:cs="Arial"/>
          <w:b/>
          <w:bCs/>
        </w:rPr>
        <w:t>INDEPENDENCIA</w:t>
      </w:r>
      <w:r w:rsidRPr="001F536E" w:rsidR="00E803A3">
        <w:rPr>
          <w:rFonts w:ascii="Arial" w:hAnsi="Arial" w:cs="Arial"/>
          <w:b/>
          <w:bCs/>
        </w:rPr>
        <w:t xml:space="preserve"> </w:t>
      </w:r>
      <w:r w:rsidRPr="001F536E">
        <w:rPr>
          <w:rFonts w:ascii="Arial" w:hAnsi="Arial" w:cs="Arial"/>
          <w:b/>
          <w:bCs/>
        </w:rPr>
        <w:t>DE</w:t>
      </w:r>
      <w:r w:rsidRPr="001F536E" w:rsidR="00E803A3">
        <w:rPr>
          <w:rFonts w:ascii="Arial" w:hAnsi="Arial" w:cs="Arial"/>
          <w:b/>
          <w:bCs/>
        </w:rPr>
        <w:t xml:space="preserve"> </w:t>
      </w:r>
      <w:r w:rsidRPr="001F536E">
        <w:rPr>
          <w:rFonts w:ascii="Arial" w:hAnsi="Arial" w:cs="Arial"/>
          <w:b/>
          <w:bCs/>
        </w:rPr>
        <w:t>LA</w:t>
      </w:r>
      <w:r w:rsidRPr="001F536E" w:rsidR="00E803A3">
        <w:rPr>
          <w:rFonts w:ascii="Arial" w:hAnsi="Arial" w:cs="Arial"/>
          <w:b/>
          <w:bCs/>
        </w:rPr>
        <w:t xml:space="preserve"> </w:t>
      </w:r>
      <w:r w:rsidRPr="001F536E">
        <w:rPr>
          <w:rFonts w:ascii="Arial" w:hAnsi="Arial" w:cs="Arial"/>
          <w:b/>
          <w:bCs/>
        </w:rPr>
        <w:t>PROPUESTA</w:t>
      </w:r>
      <w:r w:rsidRPr="001F536E" w:rsidR="00E803A3">
        <w:rPr>
          <w:rFonts w:ascii="Arial" w:hAnsi="Arial" w:cs="Arial"/>
          <w:b/>
          <w:bCs/>
        </w:rPr>
        <w:t xml:space="preserve"> </w:t>
      </w:r>
    </w:p>
    <w:p w:rsidRPr="001F536E" w:rsidR="009C6809" w:rsidP="009C6809" w:rsidRDefault="009C6809" w14:paraId="23505AD7" w14:textId="77777777">
      <w:pPr>
        <w:jc w:val="center"/>
        <w:rPr>
          <w:rFonts w:ascii="Arial" w:hAnsi="Arial" w:cs="Arial"/>
          <w:b/>
          <w:bCs/>
        </w:rPr>
      </w:pPr>
    </w:p>
    <w:p w:rsidRPr="001F536E" w:rsidR="004C443E" w:rsidP="009C6809" w:rsidRDefault="004C443E" w14:paraId="48F85B56" w14:textId="7A54A141">
      <w:p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(ciudad/país),</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dd</w:t>
      </w:r>
      <w:proofErr w:type="spellEnd"/>
      <w:r w:rsidRPr="001F536E">
        <w:rPr>
          <w:rFonts w:ascii="Arial" w:hAnsi="Arial" w:cs="Arial"/>
          <w:lang w:val="es-ES"/>
        </w:rPr>
        <w:t>/mm)</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aaaa</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(nombre</w:t>
      </w:r>
      <w:r w:rsidRPr="001F536E" w:rsidR="00E803A3">
        <w:rPr>
          <w:rFonts w:ascii="Arial" w:hAnsi="Arial" w:cs="Arial"/>
          <w:lang w:val="es-ES"/>
        </w:rPr>
        <w:t xml:space="preserve"> </w:t>
      </w:r>
      <w:r w:rsidRPr="001F536E">
        <w:rPr>
          <w:rFonts w:ascii="Arial" w:hAnsi="Arial" w:cs="Arial"/>
          <w:lang w:val="es-ES"/>
        </w:rPr>
        <w:t>del(los)</w:t>
      </w:r>
      <w:r w:rsidRPr="001F536E" w:rsidR="00E803A3">
        <w:rPr>
          <w:rFonts w:ascii="Arial" w:hAnsi="Arial" w:cs="Arial"/>
          <w:lang w:val="es-ES"/>
        </w:rPr>
        <w:t xml:space="preserve"> </w:t>
      </w:r>
      <w:r w:rsidRPr="001F536E">
        <w:rPr>
          <w:rFonts w:ascii="Arial" w:hAnsi="Arial" w:cs="Arial"/>
          <w:lang w:val="es-ES"/>
        </w:rPr>
        <w:t>Representante(s)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representante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(nombre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persona</w:t>
      </w:r>
      <w:r w:rsidRPr="001F536E" w:rsidR="00E803A3">
        <w:rPr>
          <w:rFonts w:ascii="Arial" w:hAnsi="Arial" w:cs="Arial"/>
          <w:lang w:val="es-ES"/>
        </w:rPr>
        <w:t xml:space="preserve"> </w:t>
      </w:r>
      <w:r w:rsidRPr="001F536E">
        <w:rPr>
          <w:rFonts w:ascii="Arial" w:hAnsi="Arial" w:cs="Arial"/>
          <w:lang w:val="es-ES"/>
        </w:rPr>
        <w:t>jurídica</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viene(n)</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declarar</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conoce(n)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acepta(n)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contenido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elaboradas</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sidR="004C2A63">
        <w:rPr>
          <w:rFonts w:ascii="Arial" w:hAnsi="Arial" w:cs="Arial"/>
          <w:lang w:val="es-ES"/>
        </w:rPr>
        <w:t>Propietario</w:t>
      </w:r>
      <w:r w:rsidRPr="001F536E" w:rsidR="00E803A3">
        <w:rPr>
          <w:rFonts w:ascii="Arial" w:hAnsi="Arial" w:cs="Arial"/>
          <w:lang w:val="es-ES"/>
        </w:rPr>
        <w:t xml:space="preserve"> </w:t>
      </w:r>
      <w:r w:rsidRPr="001F536E" w:rsidR="004C2A63">
        <w:rPr>
          <w:rFonts w:ascii="Arial" w:hAnsi="Arial" w:cs="Arial"/>
          <w:lang w:val="es-ES"/>
        </w:rPr>
        <w:t>CGE</w:t>
      </w:r>
      <w:r w:rsidRPr="001F536E" w:rsidR="00E803A3">
        <w:rPr>
          <w:rFonts w:ascii="Arial" w:hAnsi="Arial" w:cs="Arial"/>
          <w:lang w:val="es-ES"/>
        </w:rPr>
        <w:t xml:space="preserve"> </w:t>
      </w:r>
      <w:r w:rsidRPr="001F536E" w:rsidR="00D875B9">
        <w:rPr>
          <w:rFonts w:ascii="Arial" w:hAnsi="Arial" w:cs="Arial"/>
          <w:lang w:val="es-ES"/>
        </w:rPr>
        <w:t>Transmisión</w:t>
      </w:r>
      <w:r w:rsidRPr="001F536E" w:rsidR="00E803A3">
        <w:rPr>
          <w:rFonts w:ascii="Arial" w:hAnsi="Arial" w:cs="Arial"/>
          <w:lang w:val="es-ES"/>
        </w:rPr>
        <w:t xml:space="preserve"> </w:t>
      </w:r>
      <w:r w:rsidRPr="001F536E" w:rsidR="004C2A63">
        <w:rPr>
          <w:rFonts w:ascii="Arial" w:hAnsi="Arial" w:cs="Arial"/>
          <w:lang w:val="es-ES"/>
        </w:rPr>
        <w:t>S.A.</w:t>
      </w:r>
      <w:r w:rsidRPr="001F536E" w:rsidR="001C67A4">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1C67A4">
        <w:rPr>
          <w:rFonts w:ascii="Arial" w:hAnsi="Arial" w:cs="Arial"/>
          <w:lang w:val="es-ES"/>
        </w:rPr>
        <w:t xml:space="preserve">Licitación Pública Internacional para la Adjudicación de los Derechos de Construcción de Obras de Expansión de la Transmisión Obras </w:t>
      </w:r>
      <w:r w:rsidRPr="001F536E" w:rsidR="06A711CA">
        <w:rPr>
          <w:rFonts w:ascii="Arial" w:hAnsi="Arial" w:cs="Arial"/>
          <w:lang w:val="es-ES"/>
        </w:rPr>
        <w:t>d</w:t>
      </w:r>
      <w:r w:rsidRPr="001F536E" w:rsidR="001C67A4">
        <w:rPr>
          <w:rFonts w:ascii="Arial" w:hAnsi="Arial" w:cs="Arial"/>
          <w:lang w:val="es-ES"/>
        </w:rPr>
        <w:t>e Ampliación CGE Transmisión</w:t>
      </w:r>
      <w:r w:rsidR="009C6809">
        <w:rPr>
          <w:rFonts w:ascii="Arial" w:hAnsi="Arial" w:cs="Arial"/>
          <w:lang w:val="es-ES"/>
        </w:rPr>
        <w:t xml:space="preserve"> </w:t>
      </w:r>
      <w:r w:rsidRPr="001F536E" w:rsidR="001C67A4">
        <w:rPr>
          <w:rFonts w:ascii="Arial" w:hAnsi="Arial" w:cs="Arial"/>
          <w:lang w:val="es-ES"/>
        </w:rPr>
        <w:t xml:space="preserve">Proceso </w:t>
      </w:r>
      <w:r w:rsidRPr="633442D2" w:rsidR="7A432B49">
        <w:rPr>
          <w:rFonts w:ascii="Arial" w:hAnsi="Arial" w:cs="Arial"/>
          <w:lang w:val="es-ES"/>
        </w:rPr>
        <w:t>CGET_OA_1_2025</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obliga</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observar</w:t>
      </w:r>
      <w:r w:rsidRPr="001F536E" w:rsidR="00E803A3">
        <w:rPr>
          <w:rFonts w:ascii="Arial" w:hAnsi="Arial" w:cs="Arial"/>
          <w:lang w:val="es-ES"/>
        </w:rPr>
        <w:t xml:space="preserve"> </w:t>
      </w:r>
      <w:r w:rsidRPr="001F536E">
        <w:rPr>
          <w:rFonts w:ascii="Arial" w:hAnsi="Arial" w:cs="Arial"/>
          <w:lang w:val="es-ES"/>
        </w:rPr>
        <w:t>sus</w:t>
      </w:r>
      <w:r w:rsidRPr="001F536E" w:rsidR="00E803A3">
        <w:rPr>
          <w:rFonts w:ascii="Arial" w:hAnsi="Arial" w:cs="Arial"/>
          <w:lang w:val="es-ES"/>
        </w:rPr>
        <w:t xml:space="preserve"> </w:t>
      </w:r>
      <w:r w:rsidRPr="001F536E">
        <w:rPr>
          <w:rFonts w:ascii="Arial" w:hAnsi="Arial" w:cs="Arial"/>
          <w:lang w:val="es-ES"/>
        </w:rPr>
        <w:t>estipulaciones.</w:t>
      </w:r>
    </w:p>
    <w:p w:rsidRPr="001F536E" w:rsidR="004C443E" w:rsidP="004C443E" w:rsidRDefault="004C443E" w14:paraId="4857CF21" w14:textId="11494D34">
      <w:pPr>
        <w:rPr>
          <w:rFonts w:ascii="Arial" w:hAnsi="Arial" w:cs="Arial"/>
        </w:rPr>
      </w:pPr>
      <w:r w:rsidRPr="001F536E">
        <w:rPr>
          <w:rFonts w:ascii="Arial" w:hAnsi="Arial" w:cs="Arial"/>
        </w:rPr>
        <w:t>Igualmente,</w:t>
      </w:r>
      <w:r w:rsidRPr="001F536E" w:rsidR="00E803A3">
        <w:rPr>
          <w:rFonts w:ascii="Arial" w:hAnsi="Arial" w:cs="Arial"/>
        </w:rPr>
        <w:t xml:space="preserve"> </w:t>
      </w:r>
      <w:r w:rsidRPr="001F536E">
        <w:rPr>
          <w:rFonts w:ascii="Arial" w:hAnsi="Arial" w:cs="Arial"/>
        </w:rPr>
        <w:t>viene(n)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declarar:</w:t>
      </w:r>
      <w:r w:rsidRPr="001F536E" w:rsidR="00E803A3">
        <w:rPr>
          <w:rFonts w:ascii="Arial" w:hAnsi="Arial" w:cs="Arial"/>
        </w:rPr>
        <w:t xml:space="preserve"> </w:t>
      </w:r>
    </w:p>
    <w:p w:rsidRPr="001F536E" w:rsidR="004C443E" w:rsidP="007E24F0" w:rsidRDefault="004C443E" w14:paraId="24F76ECC" w14:textId="2E89101E">
      <w:pPr>
        <w:pStyle w:val="Prrafodelista"/>
        <w:numPr>
          <w:ilvl w:val="0"/>
          <w:numId w:val="78"/>
        </w:numPr>
        <w:rPr>
          <w:rFonts w:ascii="Arial" w:hAnsi="Arial" w:cs="Arial"/>
        </w:rPr>
      </w:pPr>
      <w:r w:rsidRPr="001F536E">
        <w:rPr>
          <w:rFonts w:ascii="Arial" w:hAnsi="Arial" w:cs="Arial"/>
          <w:lang w:val="es-ES"/>
        </w:rPr>
        <w:t>Conocer</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aceptar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legislación</w:t>
      </w:r>
      <w:r w:rsidRPr="001F536E" w:rsidR="00E803A3">
        <w:rPr>
          <w:rFonts w:ascii="Arial" w:hAnsi="Arial" w:cs="Arial"/>
          <w:lang w:val="es-ES"/>
        </w:rPr>
        <w:t xml:space="preserve"> </w:t>
      </w:r>
      <w:r w:rsidRPr="001F536E">
        <w:rPr>
          <w:rFonts w:ascii="Arial" w:hAnsi="Arial" w:cs="Arial"/>
          <w:lang w:val="es-ES"/>
        </w:rPr>
        <w:t>vigente</w:t>
      </w:r>
      <w:r w:rsidRPr="001F536E" w:rsidR="00E803A3">
        <w:rPr>
          <w:rFonts w:ascii="Arial" w:hAnsi="Arial" w:cs="Arial"/>
          <w:lang w:val="es-ES"/>
        </w:rPr>
        <w:t xml:space="preserve"> </w:t>
      </w:r>
      <w:r w:rsidRPr="001F536E">
        <w:rPr>
          <w:rFonts w:ascii="Arial" w:hAnsi="Arial" w:cs="Arial"/>
          <w:lang w:val="es-ES"/>
        </w:rPr>
        <w:t>aplicable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plazos,</w:t>
      </w:r>
      <w:r w:rsidRPr="001F536E" w:rsidR="00E803A3">
        <w:rPr>
          <w:rFonts w:ascii="Arial" w:hAnsi="Arial" w:cs="Arial"/>
          <w:lang w:val="es-ES"/>
        </w:rPr>
        <w:t xml:space="preserve"> </w:t>
      </w:r>
      <w:r w:rsidRPr="001F536E">
        <w:rPr>
          <w:rFonts w:ascii="Arial" w:hAnsi="Arial" w:cs="Arial"/>
          <w:lang w:val="es-ES"/>
        </w:rPr>
        <w:t>garantías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multas</w:t>
      </w:r>
      <w:r w:rsidRPr="001F536E" w:rsidR="00E803A3">
        <w:rPr>
          <w:rFonts w:ascii="Arial" w:hAnsi="Arial" w:cs="Arial"/>
          <w:lang w:val="es-ES"/>
        </w:rPr>
        <w:t xml:space="preserve"> </w:t>
      </w:r>
      <w:r w:rsidRPr="001F536E">
        <w:rPr>
          <w:rFonts w:ascii="Arial" w:hAnsi="Arial" w:cs="Arial"/>
          <w:lang w:val="es-ES"/>
        </w:rPr>
        <w:t>contempladas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obligándose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observar</w:t>
      </w:r>
      <w:r w:rsidRPr="001F536E" w:rsidR="00E803A3">
        <w:rPr>
          <w:rFonts w:ascii="Arial" w:hAnsi="Arial" w:cs="Arial"/>
          <w:lang w:val="es-ES"/>
        </w:rPr>
        <w:t xml:space="preserve"> </w:t>
      </w:r>
      <w:r w:rsidRPr="001F536E">
        <w:rPr>
          <w:rFonts w:ascii="Arial" w:hAnsi="Arial" w:cs="Arial"/>
          <w:lang w:val="es-ES"/>
        </w:rPr>
        <w:t>sus</w:t>
      </w:r>
      <w:r w:rsidRPr="001F536E" w:rsidR="00E803A3">
        <w:rPr>
          <w:rFonts w:ascii="Arial" w:hAnsi="Arial" w:cs="Arial"/>
          <w:lang w:val="es-ES"/>
        </w:rPr>
        <w:t xml:space="preserve"> </w:t>
      </w:r>
      <w:r w:rsidRPr="001F536E">
        <w:rPr>
          <w:rFonts w:ascii="Arial" w:hAnsi="Arial" w:cs="Arial"/>
          <w:lang w:val="es-ES"/>
        </w:rPr>
        <w:t>disposiciones,</w:t>
      </w:r>
      <w:r w:rsidRPr="001F536E" w:rsidR="00E803A3">
        <w:rPr>
          <w:rFonts w:ascii="Arial" w:hAnsi="Arial" w:cs="Arial"/>
          <w:lang w:val="es-ES"/>
        </w:rPr>
        <w:t xml:space="preserve"> </w:t>
      </w:r>
      <w:r w:rsidRPr="001F536E">
        <w:rPr>
          <w:rFonts w:ascii="Arial" w:hAnsi="Arial" w:cs="Arial"/>
          <w:lang w:val="es-ES"/>
        </w:rPr>
        <w:t>sin</w:t>
      </w:r>
      <w:r w:rsidRPr="001F536E" w:rsidR="00E803A3">
        <w:rPr>
          <w:rFonts w:ascii="Arial" w:hAnsi="Arial" w:cs="Arial"/>
          <w:lang w:val="es-ES"/>
        </w:rPr>
        <w:t xml:space="preserve"> </w:t>
      </w:r>
      <w:r w:rsidRPr="001F536E">
        <w:rPr>
          <w:rFonts w:ascii="Arial" w:hAnsi="Arial" w:cs="Arial"/>
          <w:lang w:val="es-ES"/>
        </w:rPr>
        <w:t>ningún</w:t>
      </w:r>
      <w:r w:rsidRPr="001F536E" w:rsidR="00E803A3">
        <w:rPr>
          <w:rFonts w:ascii="Arial" w:hAnsi="Arial" w:cs="Arial"/>
          <w:lang w:val="es-ES"/>
        </w:rPr>
        <w:t xml:space="preserve"> </w:t>
      </w:r>
      <w:r w:rsidRPr="001F536E">
        <w:rPr>
          <w:rFonts w:ascii="Arial" w:hAnsi="Arial" w:cs="Arial"/>
          <w:lang w:val="es-ES"/>
        </w:rPr>
        <w:t>tipo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reservas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condicionamientos.</w:t>
      </w:r>
      <w:r w:rsidRPr="001F536E" w:rsidR="00E803A3">
        <w:rPr>
          <w:rFonts w:ascii="Arial" w:hAnsi="Arial" w:cs="Arial"/>
          <w:lang w:val="es-ES"/>
        </w:rPr>
        <w:t xml:space="preserve"> </w:t>
      </w:r>
      <w:r w:rsidRPr="001F536E" w:rsidR="00B72FC2">
        <w:rPr>
          <w:rFonts w:ascii="Arial" w:hAnsi="Arial" w:cs="Arial"/>
          <w:lang w:val="es-ES"/>
        </w:rPr>
        <w:t>Adicionalmente,</w:t>
      </w:r>
      <w:r w:rsidRPr="001F536E" w:rsidR="00E803A3">
        <w:rPr>
          <w:rFonts w:ascii="Arial" w:hAnsi="Arial" w:cs="Arial"/>
          <w:lang w:val="es-ES"/>
        </w:rPr>
        <w:t xml:space="preserve"> </w:t>
      </w:r>
      <w:r w:rsidRPr="001F536E" w:rsidR="00B72FC2">
        <w:rPr>
          <w:rFonts w:ascii="Arial" w:hAnsi="Arial" w:cs="Arial"/>
          <w:lang w:val="es-ES"/>
        </w:rPr>
        <w:t>de</w:t>
      </w:r>
      <w:r w:rsidRPr="001F536E" w:rsidR="00E803A3">
        <w:rPr>
          <w:rFonts w:ascii="Arial" w:hAnsi="Arial" w:cs="Arial"/>
          <w:lang w:val="es-ES"/>
        </w:rPr>
        <w:t xml:space="preserve"> </w:t>
      </w:r>
      <w:r w:rsidRPr="001F536E" w:rsidR="00B72FC2">
        <w:rPr>
          <w:rFonts w:ascii="Arial" w:hAnsi="Arial" w:cs="Arial"/>
          <w:lang w:val="es-ES"/>
        </w:rPr>
        <w:t>resultar</w:t>
      </w:r>
      <w:r w:rsidRPr="001F536E" w:rsidR="00E803A3">
        <w:rPr>
          <w:rFonts w:ascii="Arial" w:hAnsi="Arial" w:cs="Arial"/>
          <w:lang w:val="es-ES"/>
        </w:rPr>
        <w:t xml:space="preserve"> </w:t>
      </w:r>
      <w:r w:rsidRPr="001F536E" w:rsidR="00B72FC2">
        <w:rPr>
          <w:rFonts w:ascii="Arial" w:hAnsi="Arial" w:cs="Arial"/>
          <w:lang w:val="es-ES"/>
        </w:rPr>
        <w:t>adjudicatario,</w:t>
      </w:r>
      <w:r w:rsidRPr="001F536E" w:rsidR="00E803A3">
        <w:rPr>
          <w:rFonts w:ascii="Arial" w:hAnsi="Arial" w:cs="Arial"/>
          <w:lang w:val="es-ES"/>
        </w:rPr>
        <w:t xml:space="preserve"> </w:t>
      </w:r>
      <w:r w:rsidRPr="001F536E" w:rsidR="00B72FC2">
        <w:rPr>
          <w:rFonts w:ascii="Arial" w:hAnsi="Arial" w:cs="Arial"/>
          <w:lang w:val="es-ES"/>
        </w:rPr>
        <w:t>considerarán</w:t>
      </w:r>
      <w:r w:rsidRPr="001F536E" w:rsidR="00E803A3">
        <w:rPr>
          <w:rFonts w:ascii="Arial" w:hAnsi="Arial" w:cs="Arial"/>
          <w:lang w:val="es-ES"/>
        </w:rPr>
        <w:t xml:space="preserve"> </w:t>
      </w:r>
      <w:r w:rsidRPr="001F536E" w:rsidR="00B72FC2">
        <w:rPr>
          <w:rFonts w:ascii="Arial" w:hAnsi="Arial" w:cs="Arial"/>
          <w:lang w:val="es-ES"/>
        </w:rPr>
        <w:t>además</w:t>
      </w:r>
      <w:r w:rsidRPr="001F536E" w:rsidR="00E803A3">
        <w:rPr>
          <w:rFonts w:ascii="Arial" w:hAnsi="Arial" w:cs="Arial"/>
          <w:lang w:val="es-ES"/>
        </w:rPr>
        <w:t xml:space="preserve"> </w:t>
      </w:r>
      <w:r w:rsidRPr="001F536E" w:rsidR="00B72FC2">
        <w:rPr>
          <w:rFonts w:ascii="Arial" w:hAnsi="Arial" w:cs="Arial"/>
          <w:lang w:val="es-ES"/>
        </w:rPr>
        <w:t>del</w:t>
      </w:r>
      <w:r w:rsidRPr="001F536E" w:rsidR="00E803A3">
        <w:rPr>
          <w:rFonts w:ascii="Arial" w:hAnsi="Arial" w:cs="Arial"/>
          <w:lang w:val="es-ES"/>
        </w:rPr>
        <w:t xml:space="preserve"> </w:t>
      </w:r>
      <w:r w:rsidRPr="001F536E" w:rsidR="00B72FC2">
        <w:rPr>
          <w:rFonts w:ascii="Arial" w:hAnsi="Arial" w:cs="Arial"/>
          <w:lang w:val="es-ES"/>
        </w:rPr>
        <w:t>cumplimiento</w:t>
      </w:r>
      <w:r w:rsidRPr="001F536E" w:rsidR="00E803A3">
        <w:rPr>
          <w:rFonts w:ascii="Arial" w:hAnsi="Arial" w:cs="Arial"/>
          <w:lang w:val="es-ES"/>
        </w:rPr>
        <w:t xml:space="preserve"> </w:t>
      </w:r>
      <w:r w:rsidRPr="001F536E" w:rsidR="00B72FC2">
        <w:rPr>
          <w:rFonts w:ascii="Arial" w:hAnsi="Arial" w:cs="Arial"/>
          <w:lang w:val="es-ES"/>
        </w:rPr>
        <w:t>de</w:t>
      </w:r>
      <w:r w:rsidRPr="001F536E" w:rsidR="00E803A3">
        <w:rPr>
          <w:rFonts w:ascii="Arial" w:hAnsi="Arial" w:cs="Arial"/>
          <w:lang w:val="es-ES"/>
        </w:rPr>
        <w:t xml:space="preserve"> </w:t>
      </w:r>
      <w:r w:rsidRPr="001F536E" w:rsidR="00B72FC2">
        <w:rPr>
          <w:rFonts w:ascii="Arial" w:hAnsi="Arial" w:cs="Arial"/>
          <w:lang w:val="es-ES"/>
        </w:rPr>
        <w:t>la</w:t>
      </w:r>
      <w:r w:rsidRPr="001F536E" w:rsidR="00E803A3">
        <w:rPr>
          <w:rFonts w:ascii="Arial" w:hAnsi="Arial" w:cs="Arial"/>
          <w:lang w:val="es-ES"/>
        </w:rPr>
        <w:t xml:space="preserve"> </w:t>
      </w:r>
      <w:r w:rsidRPr="001F536E" w:rsidR="00B72FC2">
        <w:rPr>
          <w:rFonts w:ascii="Arial" w:hAnsi="Arial" w:cs="Arial"/>
          <w:lang w:val="es-ES"/>
        </w:rPr>
        <w:t>normativa</w:t>
      </w:r>
      <w:r w:rsidRPr="001F536E" w:rsidR="00E803A3">
        <w:rPr>
          <w:rFonts w:ascii="Arial" w:hAnsi="Arial" w:cs="Arial"/>
          <w:lang w:val="es-ES"/>
        </w:rPr>
        <w:t xml:space="preserve"> </w:t>
      </w:r>
      <w:r w:rsidRPr="001F536E" w:rsidR="00B72FC2">
        <w:rPr>
          <w:rFonts w:ascii="Arial" w:hAnsi="Arial" w:cs="Arial"/>
          <w:lang w:val="es-ES"/>
        </w:rPr>
        <w:t>eléctrica,</w:t>
      </w:r>
      <w:r w:rsidRPr="001F536E" w:rsidR="00E803A3">
        <w:rPr>
          <w:rFonts w:ascii="Arial" w:hAnsi="Arial" w:cs="Arial"/>
          <w:lang w:val="es-ES"/>
        </w:rPr>
        <w:t xml:space="preserve"> </w:t>
      </w:r>
      <w:r w:rsidRPr="001F536E" w:rsidR="00B72FC2">
        <w:rPr>
          <w:rFonts w:ascii="Arial" w:hAnsi="Arial" w:cs="Arial"/>
          <w:lang w:val="es-ES"/>
        </w:rPr>
        <w:t>las</w:t>
      </w:r>
      <w:r w:rsidRPr="001F536E" w:rsidR="00E803A3">
        <w:rPr>
          <w:rFonts w:ascii="Arial" w:hAnsi="Arial" w:cs="Arial"/>
          <w:lang w:val="es-ES"/>
        </w:rPr>
        <w:t xml:space="preserve"> </w:t>
      </w:r>
      <w:r w:rsidRPr="001F536E" w:rsidR="00B72FC2">
        <w:rPr>
          <w:rFonts w:ascii="Arial" w:hAnsi="Arial" w:cs="Arial"/>
          <w:lang w:val="es-ES"/>
        </w:rPr>
        <w:t>recomendaciones</w:t>
      </w:r>
      <w:r w:rsidRPr="001F536E" w:rsidR="00E803A3">
        <w:rPr>
          <w:rFonts w:ascii="Arial" w:hAnsi="Arial" w:cs="Arial"/>
          <w:lang w:val="es-ES"/>
        </w:rPr>
        <w:t xml:space="preserve"> </w:t>
      </w:r>
      <w:r w:rsidRPr="001F536E" w:rsidR="00B72FC2">
        <w:rPr>
          <w:rFonts w:ascii="Arial" w:hAnsi="Arial" w:cs="Arial"/>
          <w:lang w:val="es-ES"/>
        </w:rPr>
        <w:t>indicadas</w:t>
      </w:r>
      <w:r w:rsidRPr="001F536E" w:rsidR="00E803A3">
        <w:rPr>
          <w:rFonts w:ascii="Arial" w:hAnsi="Arial" w:cs="Arial"/>
          <w:lang w:val="es-ES"/>
        </w:rPr>
        <w:t xml:space="preserve"> </w:t>
      </w:r>
      <w:r w:rsidRPr="001F536E" w:rsidR="00B72FC2">
        <w:rPr>
          <w:rFonts w:ascii="Arial" w:hAnsi="Arial" w:cs="Arial"/>
          <w:lang w:val="es-ES"/>
        </w:rPr>
        <w:t>en</w:t>
      </w:r>
      <w:r w:rsidRPr="001F536E" w:rsidR="00E803A3">
        <w:rPr>
          <w:rFonts w:ascii="Arial" w:hAnsi="Arial" w:cs="Arial"/>
          <w:lang w:val="es-ES"/>
        </w:rPr>
        <w:t xml:space="preserve"> </w:t>
      </w:r>
      <w:r w:rsidRPr="001F536E" w:rsidR="00B72FC2">
        <w:rPr>
          <w:rFonts w:ascii="Arial" w:hAnsi="Arial" w:cs="Arial"/>
          <w:lang w:val="es-ES"/>
        </w:rPr>
        <w:t>el</w:t>
      </w:r>
      <w:r w:rsidRPr="001F536E" w:rsidR="00E803A3">
        <w:rPr>
          <w:rFonts w:ascii="Arial" w:hAnsi="Arial" w:cs="Arial"/>
          <w:lang w:val="es-ES"/>
        </w:rPr>
        <w:t xml:space="preserve"> </w:t>
      </w:r>
      <w:r w:rsidRPr="001F536E" w:rsidR="00B72FC2">
        <w:rPr>
          <w:rFonts w:ascii="Arial" w:hAnsi="Arial" w:cs="Arial"/>
          <w:lang w:val="es-ES"/>
        </w:rPr>
        <w:t>documento</w:t>
      </w:r>
      <w:r w:rsidRPr="001F536E" w:rsidR="00E803A3">
        <w:rPr>
          <w:rFonts w:ascii="Arial" w:hAnsi="Arial" w:cs="Arial"/>
          <w:lang w:val="es-ES"/>
        </w:rPr>
        <w:t xml:space="preserve"> </w:t>
      </w:r>
      <w:r w:rsidRPr="001F536E" w:rsidR="00B72FC2">
        <w:rPr>
          <w:rFonts w:ascii="Arial" w:hAnsi="Arial" w:cs="Arial"/>
          <w:lang w:val="es-ES"/>
        </w:rPr>
        <w:t>“Buenas</w:t>
      </w:r>
      <w:r w:rsidRPr="001F536E" w:rsidR="00E803A3">
        <w:rPr>
          <w:rFonts w:ascii="Arial" w:hAnsi="Arial" w:cs="Arial"/>
          <w:lang w:val="es-ES"/>
        </w:rPr>
        <w:t xml:space="preserve"> </w:t>
      </w:r>
      <w:r w:rsidRPr="001F536E" w:rsidR="00B72FC2">
        <w:rPr>
          <w:rFonts w:ascii="Arial" w:hAnsi="Arial" w:cs="Arial"/>
          <w:lang w:val="es-ES"/>
        </w:rPr>
        <w:t>Prácticas</w:t>
      </w:r>
      <w:r w:rsidRPr="001F536E" w:rsidR="00E803A3">
        <w:rPr>
          <w:rFonts w:ascii="Arial" w:hAnsi="Arial" w:cs="Arial"/>
          <w:lang w:val="es-ES"/>
        </w:rPr>
        <w:t xml:space="preserve"> </w:t>
      </w:r>
      <w:r w:rsidRPr="001F536E" w:rsidR="00B72FC2">
        <w:rPr>
          <w:rFonts w:ascii="Arial" w:hAnsi="Arial" w:cs="Arial"/>
          <w:lang w:val="es-ES"/>
        </w:rPr>
        <w:t>del</w:t>
      </w:r>
      <w:r w:rsidRPr="001F536E" w:rsidR="00E803A3">
        <w:rPr>
          <w:rFonts w:ascii="Arial" w:hAnsi="Arial" w:cs="Arial"/>
          <w:lang w:val="es-ES"/>
        </w:rPr>
        <w:t xml:space="preserve"> </w:t>
      </w:r>
      <w:r w:rsidRPr="001F536E" w:rsidR="00B72FC2">
        <w:rPr>
          <w:rFonts w:ascii="Arial" w:hAnsi="Arial" w:cs="Arial"/>
          <w:lang w:val="es-ES"/>
        </w:rPr>
        <w:t>Ministerio</w:t>
      </w:r>
      <w:r w:rsidRPr="001F536E" w:rsidR="00E803A3">
        <w:rPr>
          <w:rFonts w:ascii="Arial" w:hAnsi="Arial" w:cs="Arial"/>
          <w:lang w:val="es-ES"/>
        </w:rPr>
        <w:t xml:space="preserve"> </w:t>
      </w:r>
      <w:r w:rsidRPr="001F536E" w:rsidR="00B72FC2">
        <w:rPr>
          <w:rFonts w:ascii="Arial" w:hAnsi="Arial" w:cs="Arial"/>
          <w:lang w:val="es-ES"/>
        </w:rPr>
        <w:t>de</w:t>
      </w:r>
      <w:r w:rsidRPr="001F536E" w:rsidR="00E803A3">
        <w:rPr>
          <w:rFonts w:ascii="Arial" w:hAnsi="Arial" w:cs="Arial"/>
          <w:lang w:val="es-ES"/>
        </w:rPr>
        <w:t xml:space="preserve"> </w:t>
      </w:r>
      <w:r w:rsidRPr="001F536E" w:rsidR="00B72FC2">
        <w:rPr>
          <w:rFonts w:ascii="Arial" w:hAnsi="Arial" w:cs="Arial"/>
          <w:lang w:val="es-ES"/>
        </w:rPr>
        <w:t>Energía”</w:t>
      </w:r>
      <w:r w:rsidRPr="001F536E" w:rsidR="00E803A3">
        <w:rPr>
          <w:rFonts w:ascii="Arial" w:hAnsi="Arial" w:cs="Arial"/>
          <w:lang w:val="es-ES"/>
        </w:rPr>
        <w:t xml:space="preserve"> </w:t>
      </w:r>
      <w:r w:rsidRPr="001F536E" w:rsidR="00B72FC2">
        <w:rPr>
          <w:rFonts w:ascii="Arial" w:hAnsi="Arial" w:cs="Arial"/>
          <w:lang w:val="es-ES"/>
        </w:rPr>
        <w:t>disponible</w:t>
      </w:r>
      <w:r w:rsidRPr="001F536E" w:rsidR="00E803A3">
        <w:rPr>
          <w:rFonts w:ascii="Arial" w:hAnsi="Arial" w:cs="Arial"/>
          <w:lang w:val="es-ES"/>
        </w:rPr>
        <w:t xml:space="preserve"> </w:t>
      </w:r>
      <w:r w:rsidRPr="001F536E" w:rsidR="00B72FC2">
        <w:rPr>
          <w:rFonts w:ascii="Arial" w:hAnsi="Arial" w:cs="Arial"/>
          <w:lang w:val="es-ES"/>
        </w:rPr>
        <w:t>en</w:t>
      </w:r>
      <w:r w:rsidRPr="001F536E" w:rsidR="00E803A3">
        <w:rPr>
          <w:rFonts w:ascii="Arial" w:hAnsi="Arial" w:cs="Arial"/>
          <w:lang w:val="es-ES"/>
        </w:rPr>
        <w:t xml:space="preserve"> </w:t>
      </w:r>
      <w:r w:rsidRPr="001F536E" w:rsidR="00B72FC2">
        <w:rPr>
          <w:rFonts w:ascii="Arial" w:hAnsi="Arial" w:cs="Arial"/>
          <w:lang w:val="es-ES"/>
        </w:rPr>
        <w:t>el</w:t>
      </w:r>
      <w:r w:rsidRPr="001F536E" w:rsidR="00E803A3">
        <w:rPr>
          <w:rFonts w:ascii="Arial" w:hAnsi="Arial" w:cs="Arial"/>
          <w:lang w:val="es-ES"/>
        </w:rPr>
        <w:t xml:space="preserve"> </w:t>
      </w:r>
      <w:r w:rsidRPr="001F536E" w:rsidR="00B72FC2">
        <w:rPr>
          <w:rFonts w:ascii="Arial" w:hAnsi="Arial" w:cs="Arial"/>
          <w:lang w:val="es-ES"/>
        </w:rPr>
        <w:t>siguiente</w:t>
      </w:r>
      <w:r w:rsidRPr="001F536E" w:rsidR="00E803A3">
        <w:rPr>
          <w:rFonts w:ascii="Arial" w:hAnsi="Arial" w:cs="Arial"/>
          <w:lang w:val="es-ES"/>
        </w:rPr>
        <w:t xml:space="preserve"> </w:t>
      </w:r>
      <w:r w:rsidRPr="001F536E" w:rsidR="00B72FC2">
        <w:rPr>
          <w:rFonts w:ascii="Arial" w:hAnsi="Arial" w:cs="Arial"/>
          <w:lang w:val="es-ES"/>
        </w:rPr>
        <w:t>link</w:t>
      </w:r>
      <w:r w:rsidRPr="001F536E" w:rsidR="00E803A3">
        <w:rPr>
          <w:rFonts w:ascii="Arial" w:hAnsi="Arial" w:cs="Arial"/>
          <w:lang w:val="es-ES"/>
        </w:rPr>
        <w:t xml:space="preserve"> </w:t>
      </w:r>
      <w:r w:rsidRPr="001F536E" w:rsidR="00B72FC2">
        <w:rPr>
          <w:rFonts w:ascii="Arial" w:hAnsi="Arial" w:cs="Arial"/>
          <w:lang w:val="es-ES"/>
        </w:rPr>
        <w:t>https://energia.gob.cl/mini-sitio/adhesion-las-buenas-practicas-con-proveedores-en-energia.</w:t>
      </w:r>
    </w:p>
    <w:p w:rsidRPr="001F536E" w:rsidR="00CA7F00" w:rsidP="003C77EF" w:rsidRDefault="00CA7F00" w14:paraId="554A3358" w14:textId="77777777">
      <w:pPr>
        <w:pStyle w:val="Prrafodelista"/>
        <w:ind w:left="1080"/>
        <w:rPr>
          <w:rFonts w:ascii="Arial" w:hAnsi="Arial" w:cs="Arial"/>
        </w:rPr>
      </w:pPr>
    </w:p>
    <w:p w:rsidRPr="001F536E" w:rsidR="008865F3" w:rsidP="006C6D80" w:rsidRDefault="004C443E" w14:paraId="7D763BBA" w14:textId="7DC3C5D3">
      <w:pPr>
        <w:pStyle w:val="Prrafodelista"/>
        <w:numPr>
          <w:ilvl w:val="0"/>
          <w:numId w:val="78"/>
        </w:numPr>
        <w:rPr>
          <w:rFonts w:ascii="Arial" w:hAnsi="Arial" w:cs="Arial"/>
        </w:rPr>
      </w:pPr>
      <w:r w:rsidRPr="001F536E">
        <w:rPr>
          <w:rFonts w:ascii="Arial" w:hAnsi="Arial" w:cs="Arial"/>
        </w:rPr>
        <w:t>Expresamente</w:t>
      </w:r>
      <w:r w:rsidRPr="001F536E" w:rsidR="00E803A3">
        <w:rPr>
          <w:rFonts w:ascii="Arial" w:hAnsi="Arial" w:cs="Arial"/>
        </w:rPr>
        <w:t xml:space="preserve"> </w:t>
      </w:r>
      <w:r w:rsidRPr="001F536E">
        <w:rPr>
          <w:rFonts w:ascii="Arial" w:hAnsi="Arial" w:cs="Arial"/>
        </w:rPr>
        <w:t>haber</w:t>
      </w:r>
      <w:r w:rsidRPr="001F536E" w:rsidR="00E803A3">
        <w:rPr>
          <w:rFonts w:ascii="Arial" w:hAnsi="Arial" w:cs="Arial"/>
        </w:rPr>
        <w:t xml:space="preserve"> </w:t>
      </w:r>
      <w:r w:rsidRPr="001F536E">
        <w:rPr>
          <w:rFonts w:ascii="Arial" w:hAnsi="Arial" w:cs="Arial"/>
        </w:rPr>
        <w:t>entregado</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fidedigna</w:t>
      </w:r>
      <w:r w:rsidRPr="001F536E" w:rsidR="00E803A3">
        <w:rPr>
          <w:rFonts w:ascii="Arial" w:hAnsi="Arial" w:cs="Arial"/>
        </w:rPr>
        <w:t xml:space="preserve"> </w:t>
      </w:r>
      <w:r w:rsidRPr="001F536E">
        <w:rPr>
          <w:rFonts w:ascii="Arial" w:hAnsi="Arial" w:cs="Arial"/>
        </w:rPr>
        <w:t>conforme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señalado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constatarse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falsa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maliciosa,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reconoce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derecho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60CCF39C" w:rsidR="23E56755">
        <w:rPr>
          <w:rFonts w:ascii="Arial" w:hAnsi="Arial" w:cs="Arial"/>
        </w:rPr>
        <w:t>CGE Transmisión</w:t>
      </w:r>
      <w:r w:rsidRPr="60CCF39C" w:rsidR="00E803A3">
        <w:rPr>
          <w:rFonts w:ascii="Arial" w:hAnsi="Arial" w:cs="Arial"/>
        </w:rPr>
        <w:t xml:space="preserve"> </w:t>
      </w:r>
      <w:r w:rsidRPr="6DF39605" w:rsidR="48AC6DF5">
        <w:rPr>
          <w:rFonts w:ascii="Arial" w:hAnsi="Arial" w:cs="Arial"/>
        </w:rPr>
        <w:t xml:space="preserve">S.A. </w:t>
      </w:r>
      <w:r w:rsidRPr="001F536E">
        <w:rPr>
          <w:rFonts w:ascii="Arial" w:hAnsi="Arial" w:cs="Arial"/>
        </w:rPr>
        <w:t>para</w:t>
      </w:r>
      <w:r w:rsidRPr="001F536E" w:rsidR="00E803A3">
        <w:rPr>
          <w:rFonts w:ascii="Arial" w:hAnsi="Arial" w:cs="Arial"/>
        </w:rPr>
        <w:t xml:space="preserve"> </w:t>
      </w:r>
      <w:r w:rsidRPr="001F536E">
        <w:rPr>
          <w:rFonts w:ascii="Arial" w:hAnsi="Arial" w:cs="Arial"/>
        </w:rPr>
        <w:t>eliminar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mi[nuestra]</w:t>
      </w:r>
      <w:r w:rsidRPr="001F536E" w:rsidR="00E803A3">
        <w:rPr>
          <w:rFonts w:ascii="Arial" w:hAnsi="Arial" w:cs="Arial"/>
        </w:rPr>
        <w:t xml:space="preserve"> </w:t>
      </w:r>
      <w:r w:rsidRPr="001F536E">
        <w:rPr>
          <w:rFonts w:ascii="Arial" w:hAnsi="Arial" w:cs="Arial"/>
        </w:rPr>
        <w:t>representada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cobrar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garantías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entreguen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demandar</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perjuicios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haya</w:t>
      </w:r>
      <w:r w:rsidRPr="001F536E" w:rsidR="00E803A3">
        <w:rPr>
          <w:rFonts w:ascii="Arial" w:hAnsi="Arial" w:cs="Arial"/>
        </w:rPr>
        <w:t xml:space="preserve"> </w:t>
      </w:r>
      <w:r w:rsidRPr="001F536E">
        <w:rPr>
          <w:rFonts w:ascii="Arial" w:hAnsi="Arial" w:cs="Arial"/>
        </w:rPr>
        <w:t>lugar.</w:t>
      </w:r>
      <w:r w:rsidRPr="001F536E" w:rsidR="00E803A3">
        <w:rPr>
          <w:rFonts w:ascii="Arial" w:hAnsi="Arial" w:cs="Arial"/>
        </w:rPr>
        <w:t xml:space="preserve"> </w:t>
      </w:r>
    </w:p>
    <w:p w:rsidRPr="001F536E" w:rsidR="00CA7F00" w:rsidP="003C77EF" w:rsidRDefault="00CA7F00" w14:paraId="27AC4913" w14:textId="77777777">
      <w:pPr>
        <w:pStyle w:val="Prrafodelista"/>
        <w:ind w:left="1080"/>
        <w:rPr>
          <w:rFonts w:ascii="Arial" w:hAnsi="Arial" w:cs="Arial"/>
        </w:rPr>
      </w:pPr>
    </w:p>
    <w:p w:rsidRPr="001F536E" w:rsidR="008865F3" w:rsidP="006C6D80" w:rsidRDefault="004C443E" w14:paraId="3BDE52BF" w14:textId="54353FB5">
      <w:pPr>
        <w:pStyle w:val="Prrafodelista"/>
        <w:numPr>
          <w:ilvl w:val="0"/>
          <w:numId w:val="78"/>
        </w:numPr>
        <w:rPr>
          <w:rFonts w:ascii="Arial" w:hAnsi="Arial" w:cs="Arial"/>
        </w:rPr>
      </w:pPr>
      <w:r w:rsidRPr="001F536E">
        <w:rPr>
          <w:rFonts w:ascii="Arial" w:hAnsi="Arial" w:cs="Arial"/>
          <w:lang w:val="es-ES"/>
        </w:rPr>
        <w:t>Adicionalmente,</w:t>
      </w:r>
      <w:r w:rsidRPr="001F536E" w:rsidR="00E803A3">
        <w:rPr>
          <w:rFonts w:ascii="Arial" w:hAnsi="Arial" w:cs="Arial"/>
          <w:lang w:val="es-ES"/>
        </w:rPr>
        <w:t xml:space="preserve"> </w:t>
      </w:r>
      <w:r w:rsidRPr="001F536E">
        <w:rPr>
          <w:rFonts w:ascii="Arial" w:hAnsi="Arial" w:cs="Arial"/>
          <w:lang w:val="es-ES"/>
        </w:rPr>
        <w:t>certifica[</w:t>
      </w:r>
      <w:proofErr w:type="spellStart"/>
      <w:r w:rsidRPr="001F536E">
        <w:rPr>
          <w:rFonts w:ascii="Arial" w:hAnsi="Arial" w:cs="Arial"/>
          <w:lang w:val="es-ES"/>
        </w:rPr>
        <w:t>mos</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veracidad</w:t>
      </w:r>
      <w:r w:rsidRPr="001F536E" w:rsidR="00E803A3">
        <w:rPr>
          <w:rFonts w:ascii="Arial" w:hAnsi="Arial" w:cs="Arial"/>
          <w:lang w:val="es-ES"/>
        </w:rPr>
        <w:t xml:space="preserve"> </w:t>
      </w:r>
      <w:r w:rsidRPr="001F536E">
        <w:rPr>
          <w:rFonts w:ascii="Arial" w:hAnsi="Arial" w:cs="Arial"/>
          <w:lang w:val="es-ES"/>
        </w:rPr>
        <w:t>e</w:t>
      </w:r>
      <w:r w:rsidRPr="001F536E" w:rsidR="00E803A3">
        <w:rPr>
          <w:rFonts w:ascii="Arial" w:hAnsi="Arial" w:cs="Arial"/>
          <w:lang w:val="es-ES"/>
        </w:rPr>
        <w:t xml:space="preserve"> </w:t>
      </w:r>
      <w:r w:rsidRPr="001F536E">
        <w:rPr>
          <w:rFonts w:ascii="Arial" w:hAnsi="Arial" w:cs="Arial"/>
          <w:lang w:val="es-ES"/>
        </w:rPr>
        <w:t>integridad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traducciones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documentos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acompañan</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Propuesta[s],</w:t>
      </w:r>
      <w:r w:rsidRPr="001F536E" w:rsidR="00E803A3">
        <w:rPr>
          <w:rFonts w:ascii="Arial" w:hAnsi="Arial" w:cs="Arial"/>
          <w:lang w:val="es-ES"/>
        </w:rPr>
        <w:t xml:space="preserve"> </w:t>
      </w:r>
      <w:r w:rsidRPr="001F536E">
        <w:rPr>
          <w:rFonts w:ascii="Arial" w:hAnsi="Arial" w:cs="Arial"/>
          <w:lang w:val="es-ES"/>
        </w:rPr>
        <w:t>así</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conformidad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EB2BCB">
        <w:rPr>
          <w:rFonts w:ascii="Arial" w:hAnsi="Arial" w:cs="Arial"/>
          <w:lang w:val="es-ES"/>
        </w:rPr>
        <w:t>estos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sus</w:t>
      </w:r>
      <w:r w:rsidRPr="001F536E" w:rsidR="00E803A3">
        <w:rPr>
          <w:rFonts w:ascii="Arial" w:hAnsi="Arial" w:cs="Arial"/>
          <w:lang w:val="es-ES"/>
        </w:rPr>
        <w:t xml:space="preserve"> </w:t>
      </w:r>
      <w:r w:rsidRPr="001F536E">
        <w:rPr>
          <w:rFonts w:ascii="Arial" w:hAnsi="Arial" w:cs="Arial"/>
          <w:lang w:val="es-ES"/>
        </w:rPr>
        <w:t>textos</w:t>
      </w:r>
      <w:r w:rsidRPr="001F536E" w:rsidR="00E803A3">
        <w:rPr>
          <w:rFonts w:ascii="Arial" w:hAnsi="Arial" w:cs="Arial"/>
          <w:lang w:val="es-ES"/>
        </w:rPr>
        <w:t xml:space="preserve"> </w:t>
      </w:r>
      <w:r w:rsidRPr="001F536E">
        <w:rPr>
          <w:rFonts w:ascii="Arial" w:hAnsi="Arial" w:cs="Arial"/>
          <w:lang w:val="es-ES"/>
        </w:rPr>
        <w:t>originales,</w:t>
      </w:r>
      <w:r w:rsidRPr="001F536E" w:rsidR="00E803A3">
        <w:rPr>
          <w:rFonts w:ascii="Arial" w:hAnsi="Arial" w:cs="Arial"/>
          <w:lang w:val="es-ES"/>
        </w:rPr>
        <w:t xml:space="preserve"> </w:t>
      </w:r>
      <w:r w:rsidRPr="001F536E">
        <w:rPr>
          <w:rFonts w:ascii="Arial" w:hAnsi="Arial" w:cs="Arial"/>
          <w:lang w:val="es-ES"/>
        </w:rPr>
        <w:t>cuando</w:t>
      </w:r>
      <w:r w:rsidRPr="001F536E" w:rsidR="00E803A3">
        <w:rPr>
          <w:rFonts w:ascii="Arial" w:hAnsi="Arial" w:cs="Arial"/>
          <w:lang w:val="es-ES"/>
        </w:rPr>
        <w:t xml:space="preserve"> </w:t>
      </w:r>
      <w:r w:rsidRPr="001F536E">
        <w:rPr>
          <w:rFonts w:ascii="Arial" w:hAnsi="Arial" w:cs="Arial"/>
          <w:lang w:val="es-ES"/>
        </w:rPr>
        <w:t>corresponda</w:t>
      </w:r>
      <w:r w:rsidRPr="001F536E" w:rsidR="00A14B05">
        <w:rPr>
          <w:rFonts w:ascii="Arial" w:hAnsi="Arial" w:cs="Arial"/>
          <w:lang w:val="es-ES"/>
        </w:rPr>
        <w:t>.</w:t>
      </w:r>
    </w:p>
    <w:p w:rsidRPr="001F536E" w:rsidR="00CA7F00" w:rsidP="003C77EF" w:rsidRDefault="00CA7F00" w14:paraId="77E5FE72" w14:textId="77777777">
      <w:pPr>
        <w:pStyle w:val="Prrafodelista"/>
        <w:ind w:left="1080"/>
        <w:rPr>
          <w:rFonts w:ascii="Arial" w:hAnsi="Arial" w:cs="Arial"/>
        </w:rPr>
      </w:pPr>
    </w:p>
    <w:p w:rsidRPr="001F536E" w:rsidR="00CA7F00" w:rsidP="004336D4" w:rsidRDefault="004C443E" w14:paraId="318F43F2" w14:textId="5317C2E0">
      <w:pPr>
        <w:pStyle w:val="Prrafodelista"/>
        <w:numPr>
          <w:ilvl w:val="0"/>
          <w:numId w:val="78"/>
        </w:numPr>
        <w:rPr>
          <w:rFonts w:ascii="Arial" w:hAnsi="Arial" w:cs="Arial"/>
        </w:rPr>
      </w:pPr>
      <w:r w:rsidRPr="001F536E">
        <w:rPr>
          <w:rFonts w:ascii="Arial" w:hAnsi="Arial" w:cs="Arial"/>
        </w:rPr>
        <w:t>Que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participaciones</w:t>
      </w:r>
      <w:r w:rsidRPr="001F536E" w:rsidR="00E803A3">
        <w:rPr>
          <w:rFonts w:ascii="Arial" w:hAnsi="Arial" w:cs="Arial"/>
        </w:rPr>
        <w:t xml:space="preserve"> </w:t>
      </w:r>
      <w:r w:rsidRPr="001F536E">
        <w:rPr>
          <w:rFonts w:ascii="Arial" w:hAnsi="Arial" w:cs="Arial"/>
        </w:rPr>
        <w:t>minoritarias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mi[nuestra]</w:t>
      </w:r>
      <w:r w:rsidRPr="001F536E" w:rsidR="00E803A3">
        <w:rPr>
          <w:rFonts w:ascii="Arial" w:hAnsi="Arial" w:cs="Arial"/>
        </w:rPr>
        <w:t xml:space="preserve"> </w:t>
      </w:r>
      <w:r w:rsidRPr="001F536E">
        <w:rPr>
          <w:rFonts w:ascii="Arial" w:hAnsi="Arial" w:cs="Arial"/>
        </w:rPr>
        <w:t>representada</w:t>
      </w:r>
      <w:r w:rsidRPr="001F536E" w:rsidR="00E803A3">
        <w:rPr>
          <w:rFonts w:ascii="Arial" w:hAnsi="Arial" w:cs="Arial"/>
        </w:rPr>
        <w:t xml:space="preserve"> </w:t>
      </w:r>
      <w:r w:rsidRPr="001F536E">
        <w:rPr>
          <w:rFonts w:ascii="Arial" w:hAnsi="Arial" w:cs="Arial"/>
        </w:rPr>
        <w:t>pueda</w:t>
      </w:r>
      <w:r w:rsidRPr="001F536E" w:rsidR="00E803A3">
        <w:rPr>
          <w:rFonts w:ascii="Arial" w:hAnsi="Arial" w:cs="Arial"/>
        </w:rPr>
        <w:t xml:space="preserve"> </w:t>
      </w:r>
      <w:r w:rsidRPr="001F536E">
        <w:rPr>
          <w:rFonts w:ascii="Arial" w:hAnsi="Arial" w:cs="Arial"/>
        </w:rPr>
        <w:t>tener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competidoras</w:t>
      </w:r>
      <w:r w:rsidRPr="001F536E" w:rsidR="00E803A3">
        <w:rPr>
          <w:rFonts w:ascii="Arial" w:hAnsi="Arial" w:cs="Arial"/>
        </w:rPr>
        <w:t xml:space="preserve"> </w:t>
      </w:r>
      <w:r w:rsidRPr="001F536E">
        <w:rPr>
          <w:rFonts w:ascii="Arial" w:hAnsi="Arial" w:cs="Arial"/>
        </w:rPr>
        <w:t>dan</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encuentran</w:t>
      </w:r>
      <w:r w:rsidRPr="001F536E" w:rsidR="00E803A3">
        <w:rPr>
          <w:rFonts w:ascii="Arial" w:hAnsi="Arial" w:cs="Arial"/>
        </w:rPr>
        <w:t xml:space="preserve"> </w:t>
      </w:r>
      <w:r w:rsidRPr="001F536E">
        <w:rPr>
          <w:rFonts w:ascii="Arial" w:hAnsi="Arial" w:cs="Arial"/>
        </w:rPr>
        <w:t>libres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cumplir</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obligación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comunicación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Fiscalía</w:t>
      </w:r>
      <w:r w:rsidRPr="001F536E" w:rsidR="00E803A3">
        <w:rPr>
          <w:rFonts w:ascii="Arial" w:hAnsi="Arial" w:cs="Arial"/>
        </w:rPr>
        <w:t xml:space="preserve"> </w:t>
      </w:r>
      <w:r w:rsidRPr="001F536E">
        <w:rPr>
          <w:rFonts w:ascii="Arial" w:hAnsi="Arial" w:cs="Arial"/>
        </w:rPr>
        <w:t>Nacional</w:t>
      </w:r>
      <w:r w:rsidRPr="001F536E" w:rsidR="00E803A3">
        <w:rPr>
          <w:rFonts w:ascii="Arial" w:hAnsi="Arial" w:cs="Arial"/>
        </w:rPr>
        <w:t xml:space="preserve"> </w:t>
      </w:r>
      <w:r w:rsidRPr="001F536E">
        <w:rPr>
          <w:rFonts w:ascii="Arial" w:hAnsi="Arial" w:cs="Arial"/>
        </w:rPr>
        <w:t>Económica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hace</w:t>
      </w:r>
      <w:r w:rsidRPr="001F536E" w:rsidR="00E803A3">
        <w:rPr>
          <w:rFonts w:ascii="Arial" w:hAnsi="Arial" w:cs="Arial"/>
        </w:rPr>
        <w:t xml:space="preserve"> </w:t>
      </w:r>
      <w:r w:rsidRPr="001F536E">
        <w:rPr>
          <w:rFonts w:ascii="Arial" w:hAnsi="Arial" w:cs="Arial"/>
        </w:rPr>
        <w:t>referencia</w:t>
      </w:r>
      <w:r w:rsidRPr="001F536E" w:rsidR="00E803A3">
        <w:rPr>
          <w:rFonts w:ascii="Arial" w:hAnsi="Arial" w:cs="Arial"/>
        </w:rPr>
        <w:t xml:space="preserve"> </w:t>
      </w:r>
      <w:r w:rsidRPr="001F536E" w:rsidR="00AC3906">
        <w:rPr>
          <w:rFonts w:ascii="Arial" w:hAnsi="Arial" w:cs="Arial"/>
          <w:lang w:val="es-CL"/>
        </w:rPr>
        <w:t>el</w:t>
      </w:r>
      <w:r w:rsidRPr="001F536E" w:rsidR="00E803A3">
        <w:rPr>
          <w:rFonts w:ascii="Arial" w:hAnsi="Arial" w:cs="Arial"/>
          <w:lang w:val="es-CL"/>
        </w:rPr>
        <w:t xml:space="preserve"> </w:t>
      </w:r>
      <w:r w:rsidRPr="001F536E" w:rsidR="00AC3906">
        <w:rPr>
          <w:rFonts w:ascii="Arial" w:hAnsi="Arial" w:cs="Arial"/>
          <w:lang w:val="es-CL"/>
        </w:rPr>
        <w:t>artículo</w:t>
      </w:r>
      <w:r w:rsidRPr="001F536E" w:rsidR="00E803A3">
        <w:rPr>
          <w:rFonts w:ascii="Arial" w:hAnsi="Arial" w:cs="Arial"/>
          <w:lang w:val="es-CL"/>
        </w:rPr>
        <w:t xml:space="preserve"> </w:t>
      </w:r>
      <w:r w:rsidRPr="001F536E" w:rsidR="00AC3906">
        <w:rPr>
          <w:rFonts w:ascii="Arial" w:hAnsi="Arial" w:cs="Arial"/>
          <w:lang w:val="es-CL"/>
        </w:rPr>
        <w:t>4</w:t>
      </w:r>
      <w:r w:rsidRPr="001F536E" w:rsidR="00E803A3">
        <w:rPr>
          <w:rFonts w:ascii="Arial" w:hAnsi="Arial" w:cs="Arial"/>
          <w:lang w:val="es-CL"/>
        </w:rPr>
        <w:t xml:space="preserve"> </w:t>
      </w:r>
      <w:r w:rsidRPr="001F536E" w:rsidR="00AC3906">
        <w:rPr>
          <w:rFonts w:ascii="Arial" w:hAnsi="Arial" w:cs="Arial"/>
          <w:lang w:val="es-CL"/>
        </w:rPr>
        <w:t>bis</w:t>
      </w:r>
      <w:r w:rsidRPr="001F536E" w:rsidR="00E803A3">
        <w:rPr>
          <w:rFonts w:ascii="Arial" w:hAnsi="Arial" w:cs="Arial"/>
          <w:lang w:val="es-CL"/>
        </w:rPr>
        <w:t xml:space="preserve"> </w:t>
      </w:r>
      <w:r w:rsidRPr="001F536E" w:rsidR="00AC3906">
        <w:rPr>
          <w:rFonts w:ascii="Arial" w:hAnsi="Arial" w:cs="Arial"/>
          <w:lang w:val="es-CL"/>
        </w:rPr>
        <w:t>del</w:t>
      </w:r>
      <w:r w:rsidRPr="001F536E" w:rsidR="00E803A3">
        <w:rPr>
          <w:rFonts w:ascii="Arial" w:hAnsi="Arial" w:cs="Arial"/>
          <w:lang w:val="es-CL"/>
        </w:rPr>
        <w:t xml:space="preserve"> </w:t>
      </w:r>
      <w:r w:rsidRPr="001F536E" w:rsidR="00AC3906">
        <w:rPr>
          <w:rFonts w:ascii="Arial" w:hAnsi="Arial" w:cs="Arial"/>
          <w:lang w:val="es-CL"/>
        </w:rPr>
        <w:t>DL</w:t>
      </w:r>
      <w:r w:rsidRPr="001F536E" w:rsidR="00E803A3">
        <w:rPr>
          <w:rFonts w:ascii="Arial" w:hAnsi="Arial" w:cs="Arial"/>
          <w:lang w:val="es-CL"/>
        </w:rPr>
        <w:t xml:space="preserve"> </w:t>
      </w:r>
      <w:r w:rsidRPr="001F536E" w:rsidR="00AC3906">
        <w:rPr>
          <w:rFonts w:ascii="Arial" w:hAnsi="Arial" w:cs="Arial"/>
          <w:lang w:val="es-CL"/>
        </w:rPr>
        <w:t>211.</w:t>
      </w:r>
      <w:r w:rsidRPr="001F536E" w:rsidR="00E803A3">
        <w:rPr>
          <w:rFonts w:ascii="Arial" w:hAnsi="Arial" w:cs="Arial"/>
          <w:lang w:val="es-CL"/>
        </w:rPr>
        <w:t xml:space="preserve"> </w:t>
      </w:r>
      <w:r w:rsidRPr="001F536E" w:rsidR="00AC3906">
        <w:rPr>
          <w:rFonts w:ascii="Arial" w:hAnsi="Arial" w:cs="Arial"/>
          <w:lang w:val="es-CL"/>
        </w:rPr>
        <w:t>Asimismo,</w:t>
      </w:r>
      <w:r w:rsidRPr="001F536E" w:rsidR="00E803A3">
        <w:rPr>
          <w:rFonts w:ascii="Arial" w:hAnsi="Arial" w:cs="Arial"/>
          <w:lang w:val="es-CL"/>
        </w:rPr>
        <w:t xml:space="preserve"> </w:t>
      </w:r>
      <w:r w:rsidRPr="001F536E" w:rsidR="00AC3906">
        <w:rPr>
          <w:rFonts w:ascii="Arial" w:hAnsi="Arial" w:cs="Arial"/>
          <w:lang w:val="es-CL"/>
        </w:rPr>
        <w:t>que</w:t>
      </w:r>
      <w:r w:rsidRPr="001F536E" w:rsidR="00E803A3">
        <w:rPr>
          <w:rFonts w:ascii="Arial" w:hAnsi="Arial" w:cs="Arial"/>
          <w:lang w:val="es-CL"/>
        </w:rPr>
        <w:t xml:space="preserve"> </w:t>
      </w:r>
      <w:r w:rsidRPr="001F536E" w:rsidR="00AC3906">
        <w:rPr>
          <w:rFonts w:ascii="Arial" w:hAnsi="Arial" w:cs="Arial"/>
          <w:lang w:val="es-CL"/>
        </w:rPr>
        <w:t>mi</w:t>
      </w:r>
      <w:r w:rsidRPr="001F536E" w:rsidR="00E803A3">
        <w:rPr>
          <w:rFonts w:ascii="Arial" w:hAnsi="Arial" w:cs="Arial"/>
          <w:lang w:val="es-CL"/>
        </w:rPr>
        <w:t xml:space="preserve"> </w:t>
      </w:r>
      <w:r w:rsidRPr="001F536E" w:rsidR="00AC3906">
        <w:rPr>
          <w:rFonts w:ascii="Arial" w:hAnsi="Arial" w:cs="Arial"/>
          <w:lang w:val="es-CL"/>
        </w:rPr>
        <w:t>[nuestra]</w:t>
      </w:r>
      <w:r w:rsidRPr="001F536E" w:rsidR="00E803A3">
        <w:rPr>
          <w:rFonts w:ascii="Arial" w:hAnsi="Arial" w:cs="Arial"/>
          <w:lang w:val="es-CL"/>
        </w:rPr>
        <w:t xml:space="preserve"> </w:t>
      </w:r>
      <w:r w:rsidRPr="001F536E" w:rsidR="00AC3906">
        <w:rPr>
          <w:rFonts w:ascii="Arial" w:hAnsi="Arial" w:cs="Arial"/>
          <w:lang w:val="es-CL"/>
        </w:rPr>
        <w:t>representada</w:t>
      </w:r>
      <w:r w:rsidRPr="001F536E" w:rsidR="00E803A3">
        <w:rPr>
          <w:rFonts w:ascii="Arial" w:hAnsi="Arial" w:cs="Arial"/>
          <w:lang w:val="es-CL"/>
        </w:rPr>
        <w:t xml:space="preserve"> </w:t>
      </w:r>
      <w:r w:rsidRPr="001F536E" w:rsidR="00AC3906">
        <w:rPr>
          <w:rFonts w:ascii="Arial" w:hAnsi="Arial" w:cs="Arial"/>
          <w:lang w:val="es-CL"/>
        </w:rPr>
        <w:t>da</w:t>
      </w:r>
      <w:r w:rsidRPr="001F536E" w:rsidR="00E803A3">
        <w:rPr>
          <w:rFonts w:ascii="Arial" w:hAnsi="Arial" w:cs="Arial"/>
          <w:lang w:val="es-CL"/>
        </w:rPr>
        <w:t xml:space="preserve"> </w:t>
      </w:r>
      <w:r w:rsidRPr="001F536E" w:rsidR="00AC3906">
        <w:rPr>
          <w:rFonts w:ascii="Arial" w:hAnsi="Arial" w:cs="Arial"/>
          <w:lang w:val="es-CL"/>
        </w:rPr>
        <w:t>cumplimiento</w:t>
      </w:r>
      <w:r w:rsidRPr="001F536E" w:rsidR="00E803A3">
        <w:rPr>
          <w:rFonts w:ascii="Arial" w:hAnsi="Arial" w:cs="Arial"/>
          <w:lang w:val="es-CL"/>
        </w:rPr>
        <w:t xml:space="preserve"> </w:t>
      </w:r>
      <w:r w:rsidRPr="001F536E" w:rsidR="00AC3906">
        <w:rPr>
          <w:rFonts w:ascii="Arial" w:hAnsi="Arial" w:cs="Arial"/>
          <w:lang w:val="es-CL"/>
        </w:rPr>
        <w:t>a</w:t>
      </w:r>
      <w:r w:rsidRPr="001F536E" w:rsidR="00E803A3">
        <w:rPr>
          <w:rFonts w:ascii="Arial" w:hAnsi="Arial" w:cs="Arial"/>
          <w:lang w:val="es-CL"/>
        </w:rPr>
        <w:t xml:space="preserve"> </w:t>
      </w:r>
      <w:r w:rsidRPr="001F536E" w:rsidR="00AC3906">
        <w:rPr>
          <w:rFonts w:ascii="Arial" w:hAnsi="Arial" w:cs="Arial"/>
          <w:lang w:val="es-CL"/>
        </w:rPr>
        <w:t>lo</w:t>
      </w:r>
      <w:r w:rsidRPr="001F536E" w:rsidR="00E803A3">
        <w:rPr>
          <w:rFonts w:ascii="Arial" w:hAnsi="Arial" w:cs="Arial"/>
          <w:lang w:val="es-CL"/>
        </w:rPr>
        <w:t xml:space="preserve"> </w:t>
      </w:r>
      <w:r w:rsidRPr="001F536E" w:rsidR="00AC3906">
        <w:rPr>
          <w:rFonts w:ascii="Arial" w:hAnsi="Arial" w:cs="Arial"/>
          <w:lang w:val="es-CL"/>
        </w:rPr>
        <w:t>establecido</w:t>
      </w:r>
      <w:r w:rsidRPr="001F536E" w:rsidR="00E803A3">
        <w:rPr>
          <w:rFonts w:ascii="Arial" w:hAnsi="Arial" w:cs="Arial"/>
          <w:lang w:val="es-CL"/>
        </w:rPr>
        <w:t xml:space="preserve"> </w:t>
      </w:r>
      <w:r w:rsidRPr="001F536E" w:rsidR="00AC3906">
        <w:rPr>
          <w:rFonts w:ascii="Arial" w:hAnsi="Arial" w:cs="Arial"/>
          <w:lang w:val="es-CL"/>
        </w:rPr>
        <w:t>en</w:t>
      </w:r>
      <w:r w:rsidRPr="001F536E" w:rsidR="00E803A3">
        <w:rPr>
          <w:rFonts w:ascii="Arial" w:hAnsi="Arial" w:cs="Arial"/>
          <w:lang w:val="es-CL"/>
        </w:rPr>
        <w:t xml:space="preserve"> </w:t>
      </w:r>
      <w:r w:rsidRPr="001F536E" w:rsidR="00AC3906">
        <w:rPr>
          <w:rFonts w:ascii="Arial" w:hAnsi="Arial" w:cs="Arial"/>
          <w:lang w:val="es-CL"/>
        </w:rPr>
        <w:t>el</w:t>
      </w:r>
      <w:r w:rsidRPr="001F536E" w:rsidR="00E803A3">
        <w:rPr>
          <w:rFonts w:ascii="Arial" w:hAnsi="Arial" w:cs="Arial"/>
          <w:lang w:val="es-CL"/>
        </w:rPr>
        <w:t xml:space="preserve"> </w:t>
      </w:r>
      <w:r w:rsidRPr="001F536E" w:rsidR="00AC3906">
        <w:rPr>
          <w:rFonts w:ascii="Arial" w:hAnsi="Arial" w:cs="Arial"/>
          <w:lang w:val="es-CL"/>
        </w:rPr>
        <w:t>artículo</w:t>
      </w:r>
      <w:r w:rsidRPr="001F536E" w:rsidR="00E803A3">
        <w:rPr>
          <w:rFonts w:ascii="Arial" w:hAnsi="Arial" w:cs="Arial"/>
          <w:lang w:val="es-CL"/>
        </w:rPr>
        <w:t xml:space="preserve"> </w:t>
      </w:r>
      <w:r w:rsidRPr="001F536E" w:rsidR="00AC3906">
        <w:rPr>
          <w:rFonts w:ascii="Arial" w:hAnsi="Arial" w:cs="Arial"/>
          <w:lang w:val="es-CL"/>
        </w:rPr>
        <w:t>3</w:t>
      </w:r>
      <w:r w:rsidRPr="001F536E" w:rsidR="00E803A3">
        <w:rPr>
          <w:rFonts w:ascii="Arial" w:hAnsi="Arial" w:cs="Arial"/>
          <w:lang w:val="es-CL"/>
        </w:rPr>
        <w:t xml:space="preserve"> </w:t>
      </w:r>
      <w:r w:rsidRPr="001F536E" w:rsidR="00AC3906">
        <w:rPr>
          <w:rFonts w:ascii="Arial" w:hAnsi="Arial" w:cs="Arial"/>
          <w:lang w:val="es-CL"/>
        </w:rPr>
        <w:t>del</w:t>
      </w:r>
      <w:r w:rsidRPr="001F536E" w:rsidR="00E803A3">
        <w:rPr>
          <w:rFonts w:ascii="Arial" w:hAnsi="Arial" w:cs="Arial"/>
          <w:lang w:val="es-CL"/>
        </w:rPr>
        <w:t xml:space="preserve"> </w:t>
      </w:r>
      <w:r w:rsidRPr="001F536E" w:rsidR="00AC3906">
        <w:rPr>
          <w:rFonts w:ascii="Arial" w:hAnsi="Arial" w:cs="Arial"/>
          <w:lang w:val="es-CL"/>
        </w:rPr>
        <w:t>DL</w:t>
      </w:r>
      <w:r w:rsidRPr="001F536E" w:rsidR="00E803A3">
        <w:rPr>
          <w:rFonts w:ascii="Arial" w:hAnsi="Arial" w:cs="Arial"/>
          <w:lang w:val="es-CL"/>
        </w:rPr>
        <w:t xml:space="preserve"> </w:t>
      </w:r>
      <w:r w:rsidRPr="001F536E" w:rsidR="00AC3906">
        <w:rPr>
          <w:rFonts w:ascii="Arial" w:hAnsi="Arial" w:cs="Arial"/>
          <w:lang w:val="es-CL"/>
        </w:rPr>
        <w:t>211</w:t>
      </w:r>
      <w:r w:rsidRPr="001F536E" w:rsidR="00E803A3">
        <w:rPr>
          <w:rFonts w:ascii="Arial" w:hAnsi="Arial" w:cs="Arial"/>
          <w:lang w:val="es-CL"/>
        </w:rPr>
        <w:t xml:space="preserve"> </w:t>
      </w:r>
      <w:r w:rsidRPr="001F536E" w:rsidR="00AC3906">
        <w:rPr>
          <w:rFonts w:ascii="Arial" w:hAnsi="Arial" w:cs="Arial"/>
          <w:lang w:val="es-CL"/>
        </w:rPr>
        <w:t>en</w:t>
      </w:r>
      <w:r w:rsidRPr="001F536E" w:rsidR="00E803A3">
        <w:rPr>
          <w:rFonts w:ascii="Arial" w:hAnsi="Arial" w:cs="Arial"/>
          <w:lang w:val="es-CL"/>
        </w:rPr>
        <w:t xml:space="preserve"> </w:t>
      </w:r>
      <w:r w:rsidRPr="001F536E" w:rsidR="00AC3906">
        <w:rPr>
          <w:rFonts w:ascii="Arial" w:hAnsi="Arial" w:cs="Arial"/>
          <w:lang w:val="es-CL"/>
        </w:rPr>
        <w:t>materia</w:t>
      </w:r>
      <w:r w:rsidRPr="001F536E" w:rsidR="00E803A3">
        <w:rPr>
          <w:rFonts w:ascii="Arial" w:hAnsi="Arial" w:cs="Arial"/>
          <w:lang w:val="es-CL"/>
        </w:rPr>
        <w:t xml:space="preserve"> </w:t>
      </w:r>
      <w:r w:rsidRPr="001F536E" w:rsidR="00AC3906">
        <w:rPr>
          <w:rFonts w:ascii="Arial" w:hAnsi="Arial" w:cs="Arial"/>
          <w:lang w:val="es-CL"/>
        </w:rPr>
        <w:t>de</w:t>
      </w:r>
      <w:r w:rsidRPr="001F536E" w:rsidR="00E803A3">
        <w:rPr>
          <w:rFonts w:ascii="Arial" w:hAnsi="Arial" w:cs="Arial"/>
          <w:lang w:val="es-CL"/>
        </w:rPr>
        <w:t xml:space="preserve"> </w:t>
      </w:r>
      <w:r w:rsidRPr="001F536E" w:rsidR="00AC3906">
        <w:rPr>
          <w:rFonts w:ascii="Arial" w:hAnsi="Arial" w:cs="Arial"/>
          <w:lang w:val="es-CL"/>
        </w:rPr>
        <w:t>directores</w:t>
      </w:r>
      <w:r w:rsidRPr="001F536E" w:rsidR="00E803A3">
        <w:rPr>
          <w:rFonts w:ascii="Arial" w:hAnsi="Arial" w:cs="Arial"/>
          <w:lang w:val="es-CL"/>
        </w:rPr>
        <w:t xml:space="preserve"> </w:t>
      </w:r>
      <w:r w:rsidRPr="001F536E" w:rsidR="00AC3906">
        <w:rPr>
          <w:rFonts w:ascii="Arial" w:hAnsi="Arial" w:cs="Arial"/>
          <w:lang w:val="es-CL"/>
        </w:rPr>
        <w:t>o</w:t>
      </w:r>
      <w:r w:rsidRPr="001F536E" w:rsidR="00E803A3">
        <w:rPr>
          <w:rFonts w:ascii="Arial" w:hAnsi="Arial" w:cs="Arial"/>
          <w:lang w:val="es-CL"/>
        </w:rPr>
        <w:t xml:space="preserve"> </w:t>
      </w:r>
      <w:r w:rsidRPr="001F536E" w:rsidR="00AC3906">
        <w:rPr>
          <w:rFonts w:ascii="Arial" w:hAnsi="Arial" w:cs="Arial"/>
          <w:lang w:val="es-CL"/>
        </w:rPr>
        <w:t>ejecutivos</w:t>
      </w:r>
      <w:r w:rsidRPr="001F536E" w:rsidR="00E803A3">
        <w:rPr>
          <w:rFonts w:ascii="Arial" w:hAnsi="Arial" w:cs="Arial"/>
          <w:lang w:val="es-CL"/>
        </w:rPr>
        <w:t xml:space="preserve"> </w:t>
      </w:r>
      <w:r w:rsidRPr="001F536E" w:rsidR="00AC3906">
        <w:rPr>
          <w:rFonts w:ascii="Arial" w:hAnsi="Arial" w:cs="Arial"/>
          <w:lang w:val="es-CL"/>
        </w:rPr>
        <w:t>relevantes</w:t>
      </w:r>
      <w:r w:rsidRPr="001F536E" w:rsidR="00E803A3">
        <w:rPr>
          <w:rFonts w:ascii="Arial" w:hAnsi="Arial" w:cs="Arial"/>
          <w:lang w:val="es-CL"/>
        </w:rPr>
        <w:t xml:space="preserve"> </w:t>
      </w:r>
      <w:r w:rsidRPr="001F536E" w:rsidR="00AC3906">
        <w:rPr>
          <w:rFonts w:ascii="Arial" w:hAnsi="Arial" w:cs="Arial"/>
          <w:lang w:val="es-CL"/>
        </w:rPr>
        <w:t>comunes</w:t>
      </w:r>
      <w:r w:rsidRPr="001F536E" w:rsidR="00E803A3">
        <w:rPr>
          <w:rFonts w:ascii="Arial" w:hAnsi="Arial" w:cs="Arial"/>
          <w:lang w:val="es-CL"/>
        </w:rPr>
        <w:t xml:space="preserve"> </w:t>
      </w:r>
      <w:r w:rsidRPr="001F536E" w:rsidR="00AC3906">
        <w:rPr>
          <w:rFonts w:ascii="Arial" w:hAnsi="Arial" w:cs="Arial"/>
          <w:lang w:val="es-CL"/>
        </w:rPr>
        <w:t>que</w:t>
      </w:r>
      <w:r w:rsidRPr="001F536E" w:rsidR="00E803A3">
        <w:rPr>
          <w:rFonts w:ascii="Arial" w:hAnsi="Arial" w:cs="Arial"/>
          <w:lang w:val="es-CL"/>
        </w:rPr>
        <w:t xml:space="preserve"> </w:t>
      </w:r>
      <w:r w:rsidRPr="001F536E" w:rsidR="00AC3906">
        <w:rPr>
          <w:rFonts w:ascii="Arial" w:hAnsi="Arial" w:cs="Arial"/>
          <w:lang w:val="es-CL"/>
        </w:rPr>
        <w:t>pueda</w:t>
      </w:r>
      <w:r w:rsidRPr="001F536E" w:rsidR="00E803A3">
        <w:rPr>
          <w:rFonts w:ascii="Arial" w:hAnsi="Arial" w:cs="Arial"/>
          <w:lang w:val="es-CL"/>
        </w:rPr>
        <w:t xml:space="preserve"> </w:t>
      </w:r>
      <w:r w:rsidRPr="001F536E" w:rsidR="00AC3906">
        <w:rPr>
          <w:rFonts w:ascii="Arial" w:hAnsi="Arial" w:cs="Arial"/>
          <w:lang w:val="es-CL"/>
        </w:rPr>
        <w:t>tener</w:t>
      </w:r>
      <w:r w:rsidRPr="001F536E" w:rsidR="00E803A3">
        <w:rPr>
          <w:rFonts w:ascii="Arial" w:hAnsi="Arial" w:cs="Arial"/>
          <w:lang w:val="es-CL"/>
        </w:rPr>
        <w:t xml:space="preserve"> </w:t>
      </w:r>
      <w:r w:rsidRPr="001F536E" w:rsidR="00AC3906">
        <w:rPr>
          <w:rFonts w:ascii="Arial" w:hAnsi="Arial" w:cs="Arial"/>
          <w:lang w:val="es-CL"/>
        </w:rPr>
        <w:t>en</w:t>
      </w:r>
      <w:r w:rsidRPr="001F536E" w:rsidR="00E803A3">
        <w:rPr>
          <w:rFonts w:ascii="Arial" w:hAnsi="Arial" w:cs="Arial"/>
          <w:lang w:val="es-CL"/>
        </w:rPr>
        <w:t xml:space="preserve"> </w:t>
      </w:r>
      <w:r w:rsidRPr="001F536E" w:rsidR="00AC3906">
        <w:rPr>
          <w:rFonts w:ascii="Arial" w:hAnsi="Arial" w:cs="Arial"/>
          <w:lang w:val="es-CL"/>
        </w:rPr>
        <w:t>empresas</w:t>
      </w:r>
      <w:r w:rsidRPr="001F536E" w:rsidR="00E803A3">
        <w:rPr>
          <w:rFonts w:ascii="Arial" w:hAnsi="Arial" w:cs="Arial"/>
          <w:lang w:val="es-CL"/>
        </w:rPr>
        <w:t xml:space="preserve"> </w:t>
      </w:r>
      <w:r w:rsidRPr="001F536E" w:rsidR="00AC3906">
        <w:rPr>
          <w:rFonts w:ascii="Arial" w:hAnsi="Arial" w:cs="Arial"/>
          <w:lang w:val="es-CL"/>
        </w:rPr>
        <w:t>competidoras</w:t>
      </w:r>
      <w:r w:rsidRPr="001F536E" w:rsidR="00E803A3">
        <w:rPr>
          <w:rFonts w:ascii="Arial" w:hAnsi="Arial" w:cs="Arial"/>
          <w:lang w:val="es-CL"/>
        </w:rPr>
        <w:t xml:space="preserve"> </w:t>
      </w:r>
      <w:r w:rsidRPr="001F536E" w:rsidR="00AC3906">
        <w:rPr>
          <w:rFonts w:ascii="Arial" w:hAnsi="Arial" w:cs="Arial"/>
          <w:lang w:val="es-CL"/>
        </w:rPr>
        <w:t>(</w:t>
      </w:r>
      <w:proofErr w:type="spellStart"/>
      <w:r w:rsidRPr="001F536E" w:rsidR="00C937B3">
        <w:rPr>
          <w:rFonts w:ascii="Arial" w:hAnsi="Arial" w:cs="Arial"/>
          <w:lang w:val="es-CL"/>
        </w:rPr>
        <w:t>I</w:t>
      </w:r>
      <w:r w:rsidRPr="001F536E" w:rsidR="00AC3906">
        <w:rPr>
          <w:rFonts w:ascii="Arial" w:hAnsi="Arial" w:cs="Arial"/>
          <w:lang w:val="es-CL"/>
        </w:rPr>
        <w:t>nterlocking</w:t>
      </w:r>
      <w:proofErr w:type="spellEnd"/>
      <w:r w:rsidRPr="001F536E" w:rsidR="00AC3906">
        <w:rPr>
          <w:rFonts w:ascii="Arial" w:hAnsi="Arial" w:cs="Arial"/>
          <w:lang w:val="es-CL"/>
        </w:rPr>
        <w:t>)</w:t>
      </w:r>
      <w:r w:rsidRPr="001F536E" w:rsidR="00A14B05">
        <w:rPr>
          <w:rFonts w:ascii="Arial" w:hAnsi="Arial" w:cs="Arial"/>
          <w:lang w:val="es-CL"/>
        </w:rPr>
        <w:t>.</w:t>
      </w:r>
    </w:p>
    <w:p w:rsidRPr="001F536E" w:rsidR="004336D4" w:rsidP="004336D4" w:rsidRDefault="004336D4" w14:paraId="649B61D0" w14:textId="77777777">
      <w:pPr>
        <w:pStyle w:val="Prrafodelista"/>
        <w:ind w:left="1080"/>
        <w:rPr>
          <w:rFonts w:ascii="Arial" w:hAnsi="Arial" w:cs="Arial"/>
        </w:rPr>
      </w:pPr>
    </w:p>
    <w:p w:rsidRPr="001F536E" w:rsidR="004336D4" w:rsidP="004336D4" w:rsidRDefault="004C443E" w14:paraId="1452A750" w14:textId="59D28761">
      <w:pPr>
        <w:pStyle w:val="Prrafodelista"/>
        <w:numPr>
          <w:ilvl w:val="0"/>
          <w:numId w:val="78"/>
        </w:numPr>
        <w:rPr>
          <w:rFonts w:ascii="Arial" w:hAnsi="Arial" w:eastAsia="Arial Narrow" w:cs="Arial"/>
          <w:lang w:val="es-ES"/>
        </w:rPr>
      </w:pP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acepta[</w:t>
      </w:r>
      <w:proofErr w:type="spellStart"/>
      <w:r w:rsidRPr="001F536E">
        <w:rPr>
          <w:rFonts w:ascii="Arial" w:hAnsi="Arial" w:cs="Arial"/>
          <w:lang w:val="es-ES"/>
        </w:rPr>
        <w:t>mos</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condiciones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estipulaciones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incluyen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así</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sus</w:t>
      </w:r>
      <w:r w:rsidRPr="001F536E" w:rsidR="00E803A3">
        <w:rPr>
          <w:rFonts w:ascii="Arial" w:hAnsi="Arial" w:cs="Arial"/>
          <w:lang w:val="es-ES"/>
        </w:rPr>
        <w:t xml:space="preserve"> </w:t>
      </w:r>
      <w:r w:rsidRPr="001F536E">
        <w:rPr>
          <w:rFonts w:ascii="Arial" w:hAnsi="Arial" w:cs="Arial"/>
          <w:lang w:val="es-ES"/>
        </w:rPr>
        <w:t>documentos,</w:t>
      </w:r>
      <w:r w:rsidRPr="001F536E" w:rsidR="00E803A3">
        <w:rPr>
          <w:rFonts w:ascii="Arial" w:hAnsi="Arial" w:cs="Arial"/>
          <w:lang w:val="es-ES"/>
        </w:rPr>
        <w:t xml:space="preserve"> </w:t>
      </w:r>
      <w:r w:rsidRPr="001F536E">
        <w:rPr>
          <w:rFonts w:ascii="Arial" w:hAnsi="Arial" w:cs="Arial"/>
          <w:lang w:val="es-ES"/>
        </w:rPr>
        <w:t>sus</w:t>
      </w:r>
      <w:r w:rsidRPr="001F536E" w:rsidR="00E803A3">
        <w:rPr>
          <w:rFonts w:ascii="Arial" w:hAnsi="Arial" w:cs="Arial"/>
          <w:lang w:val="es-ES"/>
        </w:rPr>
        <w:t xml:space="preserve"> </w:t>
      </w:r>
      <w:r w:rsidRPr="001F536E">
        <w:rPr>
          <w:rFonts w:ascii="Arial" w:hAnsi="Arial" w:cs="Arial"/>
          <w:lang w:val="es-ES"/>
        </w:rPr>
        <w:t>anexos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formularios,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deja[</w:t>
      </w:r>
      <w:proofErr w:type="spellStart"/>
      <w:r w:rsidRPr="001F536E">
        <w:rPr>
          <w:rFonts w:ascii="Arial" w:hAnsi="Arial" w:cs="Arial"/>
          <w:lang w:val="es-ES"/>
        </w:rPr>
        <w:t>mos</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constancia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Propuesta[s]</w:t>
      </w:r>
      <w:r w:rsidRPr="001F536E" w:rsidR="00E803A3">
        <w:rPr>
          <w:rFonts w:ascii="Arial" w:hAnsi="Arial" w:cs="Arial"/>
          <w:lang w:val="es-ES"/>
        </w:rPr>
        <w:t xml:space="preserve"> </w:t>
      </w:r>
      <w:r w:rsidRPr="001F536E">
        <w:rPr>
          <w:rFonts w:ascii="Arial" w:hAnsi="Arial" w:cs="Arial"/>
          <w:lang w:val="es-ES"/>
        </w:rPr>
        <w:t>presentada[s]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tiene[n]</w:t>
      </w:r>
      <w:r w:rsidRPr="001F536E" w:rsidR="00E803A3">
        <w:rPr>
          <w:rFonts w:ascii="Arial" w:hAnsi="Arial" w:cs="Arial"/>
          <w:lang w:val="es-ES"/>
        </w:rPr>
        <w:t xml:space="preserve"> </w:t>
      </w:r>
      <w:r w:rsidRPr="001F536E">
        <w:rPr>
          <w:rFonts w:ascii="Arial" w:hAnsi="Arial" w:cs="Arial"/>
          <w:lang w:val="es-ES"/>
        </w:rPr>
        <w:t>carácter</w:t>
      </w:r>
      <w:r w:rsidRPr="001F536E" w:rsidR="00E803A3">
        <w:rPr>
          <w:rFonts w:ascii="Arial" w:hAnsi="Arial" w:cs="Arial"/>
          <w:lang w:val="es-ES"/>
        </w:rPr>
        <w:t xml:space="preserve"> </w:t>
      </w:r>
      <w:r w:rsidRPr="001F536E">
        <w:rPr>
          <w:rFonts w:ascii="Arial" w:hAnsi="Arial" w:cs="Arial"/>
          <w:lang w:val="es-ES"/>
        </w:rPr>
        <w:t>irrevocable[s]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declara[</w:t>
      </w:r>
      <w:proofErr w:type="spellStart"/>
      <w:r w:rsidRPr="001F536E">
        <w:rPr>
          <w:rFonts w:ascii="Arial" w:hAnsi="Arial" w:cs="Arial"/>
          <w:lang w:val="es-ES"/>
        </w:rPr>
        <w:t>mos</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plazo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validez</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Administrativa,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Técnica</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Económica</w:t>
      </w:r>
      <w:r w:rsidRPr="001F536E" w:rsidR="00E803A3">
        <w:rPr>
          <w:rFonts w:ascii="Arial" w:hAnsi="Arial" w:cs="Arial"/>
          <w:lang w:val="es-ES"/>
        </w:rPr>
        <w:t xml:space="preserve"> </w:t>
      </w:r>
      <w:r w:rsidRPr="001F536E">
        <w:rPr>
          <w:rFonts w:ascii="Arial" w:hAnsi="Arial" w:cs="Arial"/>
          <w:lang w:val="es-ES"/>
        </w:rPr>
        <w:t>será</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7914FC">
        <w:rPr>
          <w:rFonts w:ascii="Arial" w:hAnsi="Arial" w:cs="Arial"/>
          <w:lang w:val="es-ES"/>
        </w:rPr>
        <w:t>14</w:t>
      </w:r>
      <w:r w:rsidRPr="001F536E" w:rsidR="002151E4">
        <w:rPr>
          <w:rFonts w:ascii="Arial" w:hAnsi="Arial" w:cs="Arial"/>
          <w:lang w:val="es-ES"/>
        </w:rPr>
        <w:t xml:space="preserve"> (catorce)</w:t>
      </w:r>
      <w:r w:rsidRPr="001F536E" w:rsidR="007914FC">
        <w:rPr>
          <w:rFonts w:ascii="Arial" w:hAnsi="Arial" w:cs="Arial"/>
          <w:lang w:val="es-ES"/>
        </w:rPr>
        <w:t xml:space="preserve"> meses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contar</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Cierre</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Recepción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Propuestas,</w:t>
      </w:r>
      <w:r w:rsidRPr="001F536E" w:rsidR="00E803A3">
        <w:rPr>
          <w:rFonts w:ascii="Arial" w:hAnsi="Arial" w:cs="Arial"/>
          <w:lang w:val="es-ES"/>
        </w:rPr>
        <w:t xml:space="preserve"> </w:t>
      </w:r>
      <w:r w:rsidRPr="001F536E">
        <w:rPr>
          <w:rFonts w:ascii="Arial" w:hAnsi="Arial" w:cs="Arial"/>
          <w:lang w:val="es-ES"/>
        </w:rPr>
        <w:t>conforme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indica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antes</w:t>
      </w:r>
      <w:r w:rsidRPr="001F536E" w:rsidR="00E803A3">
        <w:rPr>
          <w:rFonts w:ascii="Arial" w:hAnsi="Arial" w:cs="Arial"/>
          <w:lang w:val="es-ES"/>
        </w:rPr>
        <w:t xml:space="preserve"> </w:t>
      </w:r>
      <w:r w:rsidRPr="001F536E">
        <w:rPr>
          <w:rFonts w:ascii="Arial" w:hAnsi="Arial" w:cs="Arial"/>
          <w:lang w:val="es-ES"/>
        </w:rPr>
        <w:t>mencionadas.</w:t>
      </w:r>
    </w:p>
    <w:p w:rsidRPr="001F536E" w:rsidR="004336D4" w:rsidP="004336D4" w:rsidRDefault="004336D4" w14:paraId="5FBDEDA4" w14:textId="77777777">
      <w:pPr>
        <w:pStyle w:val="Prrafodelista"/>
        <w:ind w:left="1080"/>
        <w:rPr>
          <w:rFonts w:ascii="Arial" w:hAnsi="Arial" w:eastAsia="Arial Narrow" w:cs="Arial"/>
          <w:lang w:val="es-ES"/>
        </w:rPr>
      </w:pPr>
    </w:p>
    <w:p w:rsidRPr="001F536E" w:rsidR="008865F3" w:rsidP="008865F3" w:rsidRDefault="0040501D" w14:paraId="130E1038" w14:textId="61044FE5">
      <w:pPr>
        <w:pStyle w:val="Prrafodelista"/>
        <w:numPr>
          <w:ilvl w:val="0"/>
          <w:numId w:val="78"/>
        </w:numPr>
        <w:rPr>
          <w:rFonts w:ascii="Arial" w:hAnsi="Arial" w:eastAsia="Arial Narrow" w:cs="Arial"/>
          <w:lang w:val="es-ES"/>
        </w:rPr>
      </w:pPr>
      <w:r w:rsidRPr="0B7B9C45">
        <w:rPr>
          <w:rFonts w:ascii="Arial" w:hAnsi="Arial" w:eastAsia="Arial Narrow" w:cs="Arial"/>
        </w:rPr>
        <w:t>Que</w:t>
      </w:r>
      <w:r w:rsidRPr="0B7B9C45" w:rsidR="00E803A3">
        <w:rPr>
          <w:rFonts w:ascii="Arial" w:hAnsi="Arial" w:eastAsia="Arial Narrow" w:cs="Arial"/>
        </w:rPr>
        <w:t xml:space="preserve"> </w:t>
      </w:r>
      <w:r w:rsidRPr="0B7B9C45">
        <w:rPr>
          <w:rFonts w:ascii="Arial" w:hAnsi="Arial" w:eastAsia="Arial Narrow" w:cs="Arial"/>
        </w:rPr>
        <w:t>conoce</w:t>
      </w:r>
      <w:r w:rsidRPr="0B7B9C45" w:rsidR="00E803A3">
        <w:rPr>
          <w:rFonts w:ascii="Arial" w:hAnsi="Arial" w:eastAsia="Arial Narrow" w:cs="Arial"/>
        </w:rPr>
        <w:t xml:space="preserve"> </w:t>
      </w:r>
      <w:r w:rsidRPr="0B7B9C45">
        <w:rPr>
          <w:rFonts w:ascii="Arial" w:hAnsi="Arial" w:eastAsia="Arial Narrow" w:cs="Arial"/>
        </w:rPr>
        <w:t>que</w:t>
      </w:r>
      <w:r w:rsidRPr="0B7B9C45" w:rsidR="00E803A3">
        <w:rPr>
          <w:rFonts w:ascii="Arial" w:hAnsi="Arial" w:eastAsia="Arial Narrow" w:cs="Arial"/>
        </w:rPr>
        <w:t xml:space="preserve"> </w:t>
      </w:r>
      <w:r w:rsidRPr="0B7B9C45">
        <w:rPr>
          <w:rFonts w:ascii="Arial" w:hAnsi="Arial" w:eastAsia="Arial Narrow" w:cs="Arial"/>
        </w:rPr>
        <w:t>la</w:t>
      </w:r>
      <w:r w:rsidRPr="0B7B9C45" w:rsidR="00E803A3">
        <w:rPr>
          <w:rFonts w:ascii="Arial" w:hAnsi="Arial" w:eastAsia="Arial Narrow" w:cs="Arial"/>
        </w:rPr>
        <w:t xml:space="preserve"> </w:t>
      </w:r>
      <w:r w:rsidRPr="0B7B9C45">
        <w:rPr>
          <w:rFonts w:ascii="Arial" w:hAnsi="Arial" w:eastAsia="Arial Narrow" w:cs="Arial"/>
        </w:rPr>
        <w:t>no</w:t>
      </w:r>
      <w:r w:rsidRPr="0B7B9C45" w:rsidR="00E803A3">
        <w:rPr>
          <w:rFonts w:ascii="Arial" w:hAnsi="Arial" w:eastAsia="Arial Narrow" w:cs="Arial"/>
        </w:rPr>
        <w:t xml:space="preserve"> </w:t>
      </w:r>
      <w:r w:rsidRPr="0B7B9C45">
        <w:rPr>
          <w:rFonts w:ascii="Arial" w:hAnsi="Arial" w:eastAsia="Arial Narrow" w:cs="Arial"/>
        </w:rPr>
        <w:t>suscripción</w:t>
      </w:r>
      <w:r w:rsidRPr="0B7B9C45" w:rsidR="00E803A3">
        <w:rPr>
          <w:rFonts w:ascii="Arial" w:hAnsi="Arial" w:eastAsia="Arial Narrow" w:cs="Arial"/>
        </w:rPr>
        <w:t xml:space="preserve"> </w:t>
      </w:r>
      <w:r w:rsidRPr="0B7B9C45">
        <w:rPr>
          <w:rFonts w:ascii="Arial" w:hAnsi="Arial" w:eastAsia="Arial Narrow" w:cs="Arial"/>
        </w:rPr>
        <w:t>del</w:t>
      </w:r>
      <w:r w:rsidRPr="0B7B9C45" w:rsidR="00E803A3">
        <w:rPr>
          <w:rFonts w:ascii="Arial" w:hAnsi="Arial" w:eastAsia="Arial Narrow" w:cs="Arial"/>
        </w:rPr>
        <w:t xml:space="preserve"> </w:t>
      </w:r>
      <w:r w:rsidRPr="0B7B9C45">
        <w:rPr>
          <w:rFonts w:ascii="Arial" w:hAnsi="Arial" w:eastAsia="Arial Narrow" w:cs="Arial"/>
        </w:rPr>
        <w:t>Contrato</w:t>
      </w:r>
      <w:r w:rsidRPr="0B7B9C45" w:rsidR="00E803A3">
        <w:rPr>
          <w:rFonts w:ascii="Arial" w:hAnsi="Arial" w:eastAsia="Arial Narrow" w:cs="Arial"/>
        </w:rPr>
        <w:t xml:space="preserve"> </w:t>
      </w:r>
      <w:r w:rsidRPr="0B7B9C45">
        <w:rPr>
          <w:rFonts w:ascii="Arial" w:hAnsi="Arial" w:eastAsia="Arial Narrow" w:cs="Arial"/>
        </w:rPr>
        <w:t>por</w:t>
      </w:r>
      <w:r w:rsidRPr="0B7B9C45" w:rsidR="00E803A3">
        <w:rPr>
          <w:rFonts w:ascii="Arial" w:hAnsi="Arial" w:eastAsia="Arial Narrow" w:cs="Arial"/>
        </w:rPr>
        <w:t xml:space="preserve"> </w:t>
      </w:r>
      <w:r w:rsidRPr="0B7B9C45">
        <w:rPr>
          <w:rFonts w:ascii="Arial" w:hAnsi="Arial" w:eastAsia="Arial Narrow" w:cs="Arial"/>
        </w:rPr>
        <w:t>cualquiera</w:t>
      </w:r>
      <w:r w:rsidRPr="0B7B9C45" w:rsidR="00E803A3">
        <w:rPr>
          <w:rFonts w:ascii="Arial" w:hAnsi="Arial" w:eastAsia="Arial Narrow" w:cs="Arial"/>
        </w:rPr>
        <w:t xml:space="preserve"> </w:t>
      </w:r>
      <w:r w:rsidRPr="0B7B9C45">
        <w:rPr>
          <w:rFonts w:ascii="Arial" w:hAnsi="Arial" w:eastAsia="Arial Narrow" w:cs="Arial"/>
        </w:rPr>
        <w:t>de</w:t>
      </w:r>
      <w:r w:rsidRPr="0B7B9C45" w:rsidR="00E803A3">
        <w:rPr>
          <w:rFonts w:ascii="Arial" w:hAnsi="Arial" w:eastAsia="Arial Narrow" w:cs="Arial"/>
        </w:rPr>
        <w:t xml:space="preserve"> </w:t>
      </w:r>
      <w:r w:rsidRPr="0B7B9C45">
        <w:rPr>
          <w:rFonts w:ascii="Arial" w:hAnsi="Arial" w:eastAsia="Arial Narrow" w:cs="Arial"/>
        </w:rPr>
        <w:t>las</w:t>
      </w:r>
      <w:r w:rsidRPr="0B7B9C45" w:rsidR="00E803A3">
        <w:rPr>
          <w:rFonts w:ascii="Arial" w:hAnsi="Arial" w:eastAsia="Arial Narrow" w:cs="Arial"/>
        </w:rPr>
        <w:t xml:space="preserve"> </w:t>
      </w:r>
      <w:r w:rsidRPr="0B7B9C45">
        <w:rPr>
          <w:rFonts w:ascii="Arial" w:hAnsi="Arial" w:eastAsia="Arial Narrow" w:cs="Arial"/>
        </w:rPr>
        <w:t>Partes,</w:t>
      </w:r>
      <w:r w:rsidRPr="0B7B9C45" w:rsidR="00E803A3">
        <w:rPr>
          <w:rFonts w:ascii="Arial" w:hAnsi="Arial" w:eastAsia="Arial Narrow" w:cs="Arial"/>
        </w:rPr>
        <w:t xml:space="preserve"> </w:t>
      </w:r>
      <w:r w:rsidRPr="0B7B9C45">
        <w:rPr>
          <w:rFonts w:ascii="Arial" w:hAnsi="Arial" w:eastAsia="Arial Narrow" w:cs="Arial"/>
        </w:rPr>
        <w:t>después</w:t>
      </w:r>
      <w:r w:rsidRPr="0B7B9C45" w:rsidR="00E803A3">
        <w:rPr>
          <w:rFonts w:ascii="Arial" w:hAnsi="Arial" w:eastAsia="Arial Narrow" w:cs="Arial"/>
        </w:rPr>
        <w:t xml:space="preserve"> </w:t>
      </w:r>
      <w:r w:rsidRPr="0B7B9C45">
        <w:rPr>
          <w:rFonts w:ascii="Arial" w:hAnsi="Arial" w:eastAsia="Arial Narrow" w:cs="Arial"/>
        </w:rPr>
        <w:t>de</w:t>
      </w:r>
      <w:r w:rsidRPr="0B7B9C45" w:rsidR="00E803A3">
        <w:rPr>
          <w:rFonts w:ascii="Arial" w:hAnsi="Arial" w:eastAsia="Arial Narrow" w:cs="Arial"/>
        </w:rPr>
        <w:t xml:space="preserve"> </w:t>
      </w:r>
      <w:r w:rsidRPr="0B7B9C45">
        <w:rPr>
          <w:rFonts w:ascii="Arial" w:hAnsi="Arial" w:eastAsia="Arial Narrow" w:cs="Arial"/>
        </w:rPr>
        <w:t>la</w:t>
      </w:r>
      <w:r w:rsidRPr="0B7B9C45" w:rsidR="00E803A3">
        <w:rPr>
          <w:rFonts w:ascii="Arial" w:hAnsi="Arial" w:eastAsia="Arial Narrow" w:cs="Arial"/>
        </w:rPr>
        <w:t xml:space="preserve"> </w:t>
      </w:r>
      <w:r w:rsidRPr="0B7B9C45">
        <w:rPr>
          <w:rFonts w:ascii="Arial" w:hAnsi="Arial" w:eastAsia="Arial Narrow" w:cs="Arial"/>
        </w:rPr>
        <w:t>Adjudicación,</w:t>
      </w:r>
      <w:r w:rsidRPr="0B7B9C45" w:rsidR="00E803A3">
        <w:rPr>
          <w:rFonts w:ascii="Arial" w:hAnsi="Arial" w:eastAsia="Arial Narrow" w:cs="Arial"/>
        </w:rPr>
        <w:t xml:space="preserve"> </w:t>
      </w:r>
      <w:r w:rsidRPr="0B7B9C45">
        <w:rPr>
          <w:rFonts w:ascii="Arial" w:hAnsi="Arial" w:eastAsia="Arial Narrow" w:cs="Arial"/>
        </w:rPr>
        <w:t>por</w:t>
      </w:r>
      <w:r w:rsidRPr="0B7B9C45" w:rsidR="00E803A3">
        <w:rPr>
          <w:rFonts w:ascii="Arial" w:hAnsi="Arial" w:eastAsia="Arial Narrow" w:cs="Arial"/>
        </w:rPr>
        <w:t xml:space="preserve"> </w:t>
      </w:r>
      <w:r w:rsidRPr="0B7B9C45">
        <w:rPr>
          <w:rFonts w:ascii="Arial" w:hAnsi="Arial" w:eastAsia="Arial Narrow" w:cs="Arial"/>
        </w:rPr>
        <w:t>cualquier</w:t>
      </w:r>
      <w:r w:rsidRPr="0B7B9C45" w:rsidR="00E803A3">
        <w:rPr>
          <w:rFonts w:ascii="Arial" w:hAnsi="Arial" w:eastAsia="Arial Narrow" w:cs="Arial"/>
        </w:rPr>
        <w:t xml:space="preserve"> </w:t>
      </w:r>
      <w:r w:rsidRPr="0B7B9C45">
        <w:rPr>
          <w:rFonts w:ascii="Arial" w:hAnsi="Arial" w:eastAsia="Arial Narrow" w:cs="Arial"/>
        </w:rPr>
        <w:t>motivo,</w:t>
      </w:r>
      <w:r w:rsidRPr="0B7B9C45" w:rsidR="00E803A3">
        <w:rPr>
          <w:rFonts w:ascii="Arial" w:hAnsi="Arial" w:eastAsia="Arial Narrow" w:cs="Arial"/>
        </w:rPr>
        <w:t xml:space="preserve"> </w:t>
      </w:r>
      <w:r w:rsidRPr="0B7B9C45">
        <w:rPr>
          <w:rFonts w:ascii="Arial" w:hAnsi="Arial" w:eastAsia="Arial Narrow" w:cs="Arial"/>
        </w:rPr>
        <w:t>no</w:t>
      </w:r>
      <w:r w:rsidRPr="0B7B9C45" w:rsidR="00E803A3">
        <w:rPr>
          <w:rFonts w:ascii="Arial" w:hAnsi="Arial" w:eastAsia="Arial Narrow" w:cs="Arial"/>
        </w:rPr>
        <w:t xml:space="preserve"> </w:t>
      </w:r>
      <w:r w:rsidRPr="0B7B9C45">
        <w:rPr>
          <w:rFonts w:ascii="Arial" w:hAnsi="Arial" w:eastAsia="Arial Narrow" w:cs="Arial"/>
        </w:rPr>
        <w:t>será</w:t>
      </w:r>
      <w:r w:rsidRPr="0B7B9C45" w:rsidR="00E803A3">
        <w:rPr>
          <w:rFonts w:ascii="Arial" w:hAnsi="Arial" w:eastAsia="Arial Narrow" w:cs="Arial"/>
        </w:rPr>
        <w:t xml:space="preserve"> </w:t>
      </w:r>
      <w:r w:rsidRPr="0B7B9C45">
        <w:rPr>
          <w:rFonts w:ascii="Arial" w:hAnsi="Arial" w:eastAsia="Arial Narrow" w:cs="Arial"/>
        </w:rPr>
        <w:t>causal</w:t>
      </w:r>
      <w:r w:rsidRPr="0B7B9C45" w:rsidR="00E803A3">
        <w:rPr>
          <w:rFonts w:ascii="Arial" w:hAnsi="Arial" w:eastAsia="Arial Narrow" w:cs="Arial"/>
        </w:rPr>
        <w:t xml:space="preserve"> </w:t>
      </w:r>
      <w:r w:rsidRPr="0B7B9C45">
        <w:rPr>
          <w:rFonts w:ascii="Arial" w:hAnsi="Arial" w:eastAsia="Arial Narrow" w:cs="Arial"/>
        </w:rPr>
        <w:t>para</w:t>
      </w:r>
      <w:r w:rsidRPr="0B7B9C45" w:rsidR="00E803A3">
        <w:rPr>
          <w:rFonts w:ascii="Arial" w:hAnsi="Arial" w:eastAsia="Arial Narrow" w:cs="Arial"/>
        </w:rPr>
        <w:t xml:space="preserve"> </w:t>
      </w:r>
      <w:r w:rsidRPr="0B7B9C45">
        <w:rPr>
          <w:rFonts w:ascii="Arial" w:hAnsi="Arial" w:eastAsia="Arial Narrow" w:cs="Arial"/>
        </w:rPr>
        <w:t>declarar</w:t>
      </w:r>
      <w:r w:rsidRPr="0B7B9C45" w:rsidR="00E803A3">
        <w:rPr>
          <w:rFonts w:ascii="Arial" w:hAnsi="Arial" w:eastAsia="Arial Narrow" w:cs="Arial"/>
        </w:rPr>
        <w:t xml:space="preserve"> </w:t>
      </w:r>
      <w:r w:rsidRPr="0B7B9C45">
        <w:rPr>
          <w:rFonts w:ascii="Arial" w:hAnsi="Arial" w:eastAsia="Arial Narrow" w:cs="Arial"/>
        </w:rPr>
        <w:t>desierta</w:t>
      </w:r>
      <w:r w:rsidRPr="0B7B9C45" w:rsidR="00E803A3">
        <w:rPr>
          <w:rFonts w:ascii="Arial" w:hAnsi="Arial" w:eastAsia="Arial Narrow" w:cs="Arial"/>
        </w:rPr>
        <w:t xml:space="preserve"> </w:t>
      </w:r>
      <w:r w:rsidRPr="0B7B9C45">
        <w:rPr>
          <w:rFonts w:ascii="Arial" w:hAnsi="Arial" w:eastAsia="Arial Narrow" w:cs="Arial"/>
        </w:rPr>
        <w:t>la</w:t>
      </w:r>
      <w:r w:rsidRPr="0B7B9C45" w:rsidR="00E803A3">
        <w:rPr>
          <w:rFonts w:ascii="Arial" w:hAnsi="Arial" w:eastAsia="Arial Narrow" w:cs="Arial"/>
        </w:rPr>
        <w:t xml:space="preserve"> </w:t>
      </w:r>
      <w:r w:rsidRPr="0B7B9C45">
        <w:rPr>
          <w:rFonts w:ascii="Arial" w:hAnsi="Arial" w:eastAsia="Arial Narrow" w:cs="Arial"/>
        </w:rPr>
        <w:t>Licitación,</w:t>
      </w:r>
      <w:r w:rsidRPr="0B7B9C45" w:rsidR="00E803A3">
        <w:rPr>
          <w:rFonts w:ascii="Arial" w:hAnsi="Arial" w:eastAsia="Arial Narrow" w:cs="Arial"/>
        </w:rPr>
        <w:t xml:space="preserve"> </w:t>
      </w:r>
      <w:r w:rsidRPr="0B7B9C45">
        <w:rPr>
          <w:rFonts w:ascii="Arial" w:hAnsi="Arial" w:eastAsia="Arial Narrow" w:cs="Arial"/>
        </w:rPr>
        <w:t>sin</w:t>
      </w:r>
      <w:r w:rsidRPr="0B7B9C45" w:rsidR="00E803A3">
        <w:rPr>
          <w:rFonts w:ascii="Arial" w:hAnsi="Arial" w:eastAsia="Arial Narrow" w:cs="Arial"/>
        </w:rPr>
        <w:t xml:space="preserve"> </w:t>
      </w:r>
      <w:r w:rsidRPr="0B7B9C45">
        <w:rPr>
          <w:rFonts w:ascii="Arial" w:hAnsi="Arial" w:eastAsia="Arial Narrow" w:cs="Arial"/>
        </w:rPr>
        <w:t>perjuicio</w:t>
      </w:r>
      <w:r w:rsidRPr="0B7B9C45" w:rsidR="00E803A3">
        <w:rPr>
          <w:rFonts w:ascii="Arial" w:hAnsi="Arial" w:eastAsia="Arial Narrow" w:cs="Arial"/>
        </w:rPr>
        <w:t xml:space="preserve"> </w:t>
      </w:r>
      <w:r w:rsidRPr="0B7B9C45">
        <w:rPr>
          <w:rFonts w:ascii="Arial" w:hAnsi="Arial" w:eastAsia="Arial Narrow" w:cs="Arial"/>
        </w:rPr>
        <w:t>de</w:t>
      </w:r>
      <w:r w:rsidRPr="0B7B9C45" w:rsidR="00E803A3">
        <w:rPr>
          <w:rFonts w:ascii="Arial" w:hAnsi="Arial" w:eastAsia="Arial Narrow" w:cs="Arial"/>
        </w:rPr>
        <w:t xml:space="preserve"> </w:t>
      </w:r>
      <w:r w:rsidRPr="0B7B9C45">
        <w:rPr>
          <w:rFonts w:ascii="Arial" w:hAnsi="Arial" w:eastAsia="Arial Narrow" w:cs="Arial"/>
        </w:rPr>
        <w:t>las</w:t>
      </w:r>
      <w:r w:rsidRPr="0B7B9C45" w:rsidR="00E803A3">
        <w:rPr>
          <w:rFonts w:ascii="Arial" w:hAnsi="Arial" w:eastAsia="Arial Narrow" w:cs="Arial"/>
        </w:rPr>
        <w:t xml:space="preserve"> </w:t>
      </w:r>
      <w:r w:rsidRPr="0B7B9C45">
        <w:rPr>
          <w:rFonts w:ascii="Arial" w:hAnsi="Arial" w:eastAsia="Arial Narrow" w:cs="Arial"/>
        </w:rPr>
        <w:t>sanciones</w:t>
      </w:r>
      <w:r w:rsidRPr="0B7B9C45" w:rsidR="00E803A3">
        <w:rPr>
          <w:rFonts w:ascii="Arial" w:hAnsi="Arial" w:eastAsia="Arial Narrow" w:cs="Arial"/>
        </w:rPr>
        <w:t xml:space="preserve"> </w:t>
      </w:r>
      <w:r w:rsidRPr="0B7B9C45">
        <w:rPr>
          <w:rFonts w:ascii="Arial" w:hAnsi="Arial" w:eastAsia="Arial Narrow" w:cs="Arial"/>
        </w:rPr>
        <w:t>y/o</w:t>
      </w:r>
      <w:r w:rsidRPr="0B7B9C45" w:rsidR="00E803A3">
        <w:rPr>
          <w:rFonts w:ascii="Arial" w:hAnsi="Arial" w:eastAsia="Arial Narrow" w:cs="Arial"/>
        </w:rPr>
        <w:t xml:space="preserve"> </w:t>
      </w:r>
      <w:r w:rsidRPr="0B7B9C45">
        <w:rPr>
          <w:rFonts w:ascii="Arial" w:hAnsi="Arial" w:eastAsia="Arial Narrow" w:cs="Arial"/>
        </w:rPr>
        <w:t>responsabilidades</w:t>
      </w:r>
      <w:r w:rsidRPr="0B7B9C45" w:rsidR="00E803A3">
        <w:rPr>
          <w:rFonts w:ascii="Arial" w:hAnsi="Arial" w:eastAsia="Arial Narrow" w:cs="Arial"/>
        </w:rPr>
        <w:t xml:space="preserve"> </w:t>
      </w:r>
      <w:r w:rsidRPr="0B7B9C45">
        <w:rPr>
          <w:rFonts w:ascii="Arial" w:hAnsi="Arial" w:eastAsia="Arial Narrow" w:cs="Arial"/>
        </w:rPr>
        <w:t>aplicables</w:t>
      </w:r>
      <w:r w:rsidRPr="0B7B9C45" w:rsidR="00E803A3">
        <w:rPr>
          <w:rFonts w:ascii="Arial" w:hAnsi="Arial" w:eastAsia="Arial Narrow" w:cs="Arial"/>
        </w:rPr>
        <w:t xml:space="preserve"> </w:t>
      </w:r>
      <w:r w:rsidRPr="0B7B9C45">
        <w:rPr>
          <w:rFonts w:ascii="Arial" w:hAnsi="Arial" w:eastAsia="Arial Narrow" w:cs="Arial"/>
        </w:rPr>
        <w:t>correspondientes</w:t>
      </w:r>
      <w:r w:rsidRPr="0B7B9C45" w:rsidR="00E803A3">
        <w:rPr>
          <w:rFonts w:ascii="Arial" w:hAnsi="Arial" w:eastAsia="Arial Narrow" w:cs="Arial"/>
        </w:rPr>
        <w:t xml:space="preserve"> </w:t>
      </w:r>
      <w:r w:rsidRPr="0B7B9C45">
        <w:rPr>
          <w:rFonts w:ascii="Arial" w:hAnsi="Arial" w:eastAsia="Arial Narrow" w:cs="Arial"/>
        </w:rPr>
        <w:t>y</w:t>
      </w:r>
      <w:r w:rsidRPr="0B7B9C45" w:rsidR="00E803A3">
        <w:rPr>
          <w:rFonts w:ascii="Arial" w:hAnsi="Arial" w:eastAsia="Arial Narrow" w:cs="Arial"/>
        </w:rPr>
        <w:t xml:space="preserve"> </w:t>
      </w:r>
      <w:r w:rsidRPr="0B7B9C45">
        <w:rPr>
          <w:rFonts w:ascii="Arial" w:hAnsi="Arial" w:eastAsia="Arial Narrow" w:cs="Arial"/>
        </w:rPr>
        <w:t>que,</w:t>
      </w:r>
      <w:r w:rsidRPr="0B7B9C45" w:rsidR="00E803A3">
        <w:rPr>
          <w:rFonts w:ascii="Arial" w:hAnsi="Arial" w:eastAsia="Arial Narrow" w:cs="Arial"/>
        </w:rPr>
        <w:t xml:space="preserve"> </w:t>
      </w:r>
      <w:r w:rsidRPr="0B7B9C45">
        <w:rPr>
          <w:rFonts w:ascii="Arial" w:hAnsi="Arial" w:eastAsia="Arial Narrow" w:cs="Arial"/>
        </w:rPr>
        <w:t>en</w:t>
      </w:r>
      <w:r w:rsidRPr="0B7B9C45" w:rsidR="00E803A3">
        <w:rPr>
          <w:rFonts w:ascii="Arial" w:hAnsi="Arial" w:eastAsia="Arial Narrow" w:cs="Arial"/>
        </w:rPr>
        <w:t xml:space="preserve"> </w:t>
      </w:r>
      <w:r w:rsidRPr="0B7B9C45">
        <w:rPr>
          <w:rFonts w:ascii="Arial" w:hAnsi="Arial" w:eastAsia="Arial Narrow" w:cs="Arial"/>
        </w:rPr>
        <w:t>dichos</w:t>
      </w:r>
      <w:r w:rsidRPr="0B7B9C45" w:rsidR="00E803A3">
        <w:rPr>
          <w:rFonts w:ascii="Arial" w:hAnsi="Arial" w:eastAsia="Arial Narrow" w:cs="Arial"/>
        </w:rPr>
        <w:t xml:space="preserve"> </w:t>
      </w:r>
      <w:r w:rsidRPr="0B7B9C45">
        <w:rPr>
          <w:rFonts w:ascii="Arial" w:hAnsi="Arial" w:eastAsia="Arial Narrow" w:cs="Arial"/>
        </w:rPr>
        <w:t>casos,</w:t>
      </w:r>
      <w:r w:rsidRPr="0B7B9C45" w:rsidR="00E803A3">
        <w:rPr>
          <w:rFonts w:ascii="Arial" w:hAnsi="Arial" w:eastAsia="Arial Narrow" w:cs="Arial"/>
        </w:rPr>
        <w:t xml:space="preserve"> </w:t>
      </w:r>
      <w:r w:rsidRPr="0B7B9C45">
        <w:rPr>
          <w:rFonts w:ascii="Arial" w:hAnsi="Arial" w:eastAsia="Arial Narrow" w:cs="Arial"/>
        </w:rPr>
        <w:t>la</w:t>
      </w:r>
      <w:r w:rsidRPr="0B7B9C45" w:rsidR="00E803A3">
        <w:rPr>
          <w:rFonts w:ascii="Arial" w:hAnsi="Arial" w:eastAsia="Arial Narrow" w:cs="Arial"/>
        </w:rPr>
        <w:t xml:space="preserve"> </w:t>
      </w:r>
      <w:r w:rsidRPr="0B7B9C45">
        <w:rPr>
          <w:rFonts w:ascii="Arial" w:hAnsi="Arial" w:eastAsia="Arial Narrow" w:cs="Arial"/>
        </w:rPr>
        <w:t>relación</w:t>
      </w:r>
      <w:r w:rsidRPr="0B7B9C45" w:rsidR="00E803A3">
        <w:rPr>
          <w:rFonts w:ascii="Arial" w:hAnsi="Arial" w:eastAsia="Arial Narrow" w:cs="Arial"/>
        </w:rPr>
        <w:t xml:space="preserve"> </w:t>
      </w:r>
      <w:r w:rsidRPr="0B7B9C45">
        <w:rPr>
          <w:rFonts w:ascii="Arial" w:hAnsi="Arial" w:eastAsia="Arial Narrow" w:cs="Arial"/>
        </w:rPr>
        <w:t>entre</w:t>
      </w:r>
      <w:r w:rsidRPr="0B7B9C45" w:rsidR="00E803A3">
        <w:rPr>
          <w:rFonts w:ascii="Arial" w:hAnsi="Arial" w:eastAsia="Arial Narrow" w:cs="Arial"/>
        </w:rPr>
        <w:t xml:space="preserve"> </w:t>
      </w:r>
      <w:r w:rsidRPr="0B7B9C45" w:rsidR="57ED0DF5">
        <w:rPr>
          <w:rFonts w:ascii="Arial" w:hAnsi="Arial" w:eastAsia="Arial Narrow" w:cs="Arial"/>
        </w:rPr>
        <w:t>CG</w:t>
      </w:r>
      <w:r w:rsidRPr="0B7B9C45" w:rsidR="57ED0DF5">
        <w:rPr>
          <w:rFonts w:ascii="Arial" w:hAnsi="Arial" w:eastAsia="Arial Narrow" w:cs="Arial"/>
          <w:lang w:val="es-ES"/>
        </w:rPr>
        <w:t xml:space="preserve">E Transmisión </w:t>
      </w:r>
      <w:r w:rsidRPr="6DF39605" w:rsidR="209FA6C2">
        <w:rPr>
          <w:rFonts w:ascii="Arial" w:hAnsi="Arial" w:eastAsia="Arial Narrow" w:cs="Arial"/>
          <w:lang w:val="es-ES"/>
        </w:rPr>
        <w:t>S.A.</w:t>
      </w:r>
      <w:r w:rsidRPr="0B7B9C45" w:rsidR="00E803A3">
        <w:rPr>
          <w:rFonts w:ascii="Arial" w:hAnsi="Arial" w:eastAsia="Arial Narrow" w:cs="Arial"/>
        </w:rPr>
        <w:t xml:space="preserve"> </w:t>
      </w:r>
      <w:r w:rsidRPr="0B7B9C45">
        <w:rPr>
          <w:rFonts w:ascii="Arial" w:hAnsi="Arial" w:eastAsia="Arial Narrow" w:cs="Arial"/>
        </w:rPr>
        <w:t>y</w:t>
      </w:r>
      <w:r w:rsidRPr="0B7B9C45" w:rsidR="00E803A3">
        <w:rPr>
          <w:rFonts w:ascii="Arial" w:hAnsi="Arial" w:eastAsia="Arial Narrow" w:cs="Arial"/>
        </w:rPr>
        <w:t xml:space="preserve"> </w:t>
      </w:r>
      <w:r w:rsidRPr="0B7B9C45">
        <w:rPr>
          <w:rFonts w:ascii="Arial" w:hAnsi="Arial" w:eastAsia="Arial Narrow" w:cs="Arial"/>
        </w:rPr>
        <w:t>Adjudicatario</w:t>
      </w:r>
      <w:r w:rsidRPr="0B7B9C45" w:rsidR="00E803A3">
        <w:rPr>
          <w:rFonts w:ascii="Arial" w:hAnsi="Arial" w:eastAsia="Arial Narrow" w:cs="Arial"/>
        </w:rPr>
        <w:t xml:space="preserve"> </w:t>
      </w:r>
      <w:r w:rsidRPr="0B7B9C45">
        <w:rPr>
          <w:rFonts w:ascii="Arial" w:hAnsi="Arial" w:eastAsia="Arial Narrow" w:cs="Arial"/>
        </w:rPr>
        <w:t>se</w:t>
      </w:r>
      <w:r w:rsidRPr="0B7B9C45" w:rsidR="00E803A3">
        <w:rPr>
          <w:rFonts w:ascii="Arial" w:hAnsi="Arial" w:eastAsia="Arial Narrow" w:cs="Arial"/>
        </w:rPr>
        <w:t xml:space="preserve"> </w:t>
      </w:r>
      <w:r w:rsidRPr="0B7B9C45">
        <w:rPr>
          <w:rFonts w:ascii="Arial" w:hAnsi="Arial" w:eastAsia="Arial Narrow" w:cs="Arial"/>
        </w:rPr>
        <w:t>regirá</w:t>
      </w:r>
      <w:r w:rsidRPr="0B7B9C45" w:rsidR="00E803A3">
        <w:rPr>
          <w:rFonts w:ascii="Arial" w:hAnsi="Arial" w:eastAsia="Arial Narrow" w:cs="Arial"/>
        </w:rPr>
        <w:t xml:space="preserve"> </w:t>
      </w:r>
      <w:r w:rsidRPr="0B7B9C45">
        <w:rPr>
          <w:rFonts w:ascii="Arial" w:hAnsi="Arial" w:eastAsia="Arial Narrow" w:cs="Arial"/>
        </w:rPr>
        <w:t>por</w:t>
      </w:r>
      <w:r w:rsidRPr="0B7B9C45" w:rsidR="00E803A3">
        <w:rPr>
          <w:rFonts w:ascii="Arial" w:hAnsi="Arial" w:eastAsia="Arial Narrow" w:cs="Arial"/>
        </w:rPr>
        <w:t xml:space="preserve"> </w:t>
      </w:r>
      <w:r w:rsidRPr="0B7B9C45">
        <w:rPr>
          <w:rFonts w:ascii="Arial" w:hAnsi="Arial" w:eastAsia="Arial Narrow" w:cs="Arial"/>
        </w:rPr>
        <w:t>el</w:t>
      </w:r>
      <w:r w:rsidRPr="0B7B9C45" w:rsidR="00E803A3">
        <w:rPr>
          <w:rFonts w:ascii="Arial" w:hAnsi="Arial" w:eastAsia="Arial Narrow" w:cs="Arial"/>
        </w:rPr>
        <w:t xml:space="preserve"> </w:t>
      </w:r>
      <w:r w:rsidRPr="0B7B9C45">
        <w:rPr>
          <w:rFonts w:ascii="Arial" w:hAnsi="Arial" w:eastAsia="Arial Narrow" w:cs="Arial"/>
        </w:rPr>
        <w:t>Decreto</w:t>
      </w:r>
      <w:r w:rsidRPr="0B7B9C45" w:rsidR="00E803A3">
        <w:rPr>
          <w:rFonts w:ascii="Arial" w:hAnsi="Arial" w:eastAsia="Arial Narrow" w:cs="Arial"/>
        </w:rPr>
        <w:t xml:space="preserve"> </w:t>
      </w:r>
      <w:r w:rsidRPr="0B7B9C45">
        <w:rPr>
          <w:rFonts w:ascii="Arial" w:hAnsi="Arial" w:eastAsia="Arial Narrow" w:cs="Arial"/>
        </w:rPr>
        <w:t>de</w:t>
      </w:r>
      <w:r w:rsidRPr="0B7B9C45" w:rsidR="00E803A3">
        <w:rPr>
          <w:rFonts w:ascii="Arial" w:hAnsi="Arial" w:eastAsia="Arial Narrow" w:cs="Arial"/>
        </w:rPr>
        <w:t xml:space="preserve"> </w:t>
      </w:r>
      <w:r w:rsidRPr="0B7B9C45">
        <w:rPr>
          <w:rFonts w:ascii="Arial" w:hAnsi="Arial" w:eastAsia="Arial Narrow" w:cs="Arial"/>
        </w:rPr>
        <w:t>Adjudicación</w:t>
      </w:r>
      <w:r w:rsidRPr="0B7B9C45" w:rsidR="00E803A3">
        <w:rPr>
          <w:rFonts w:ascii="Arial" w:hAnsi="Arial" w:eastAsia="Arial Narrow" w:cs="Arial"/>
        </w:rPr>
        <w:t xml:space="preserve"> </w:t>
      </w:r>
      <w:r w:rsidRPr="0B7B9C45">
        <w:rPr>
          <w:rFonts w:ascii="Arial" w:hAnsi="Arial" w:eastAsia="Arial Narrow" w:cs="Arial"/>
        </w:rPr>
        <w:t>y</w:t>
      </w:r>
      <w:r w:rsidRPr="0B7B9C45" w:rsidR="00E803A3">
        <w:rPr>
          <w:rFonts w:ascii="Arial" w:hAnsi="Arial" w:eastAsia="Arial Narrow" w:cs="Arial"/>
        </w:rPr>
        <w:t xml:space="preserve"> </w:t>
      </w:r>
      <w:r w:rsidRPr="0B7B9C45">
        <w:rPr>
          <w:rFonts w:ascii="Arial" w:hAnsi="Arial" w:eastAsia="Arial Narrow" w:cs="Arial"/>
        </w:rPr>
        <w:t>por</w:t>
      </w:r>
      <w:r w:rsidRPr="0B7B9C45" w:rsidR="00E803A3">
        <w:rPr>
          <w:rFonts w:ascii="Arial" w:hAnsi="Arial" w:eastAsia="Arial Narrow" w:cs="Arial"/>
        </w:rPr>
        <w:t xml:space="preserve"> </w:t>
      </w:r>
      <w:r w:rsidRPr="0B7B9C45">
        <w:rPr>
          <w:rFonts w:ascii="Arial" w:hAnsi="Arial" w:eastAsia="Arial Narrow" w:cs="Arial"/>
        </w:rPr>
        <w:t>las</w:t>
      </w:r>
      <w:r w:rsidRPr="0B7B9C45" w:rsidR="00E803A3">
        <w:rPr>
          <w:rFonts w:ascii="Arial" w:hAnsi="Arial" w:eastAsia="Arial Narrow" w:cs="Arial"/>
        </w:rPr>
        <w:t xml:space="preserve"> </w:t>
      </w:r>
      <w:r w:rsidRPr="0B7B9C45">
        <w:rPr>
          <w:rFonts w:ascii="Arial" w:hAnsi="Arial" w:eastAsia="Arial Narrow" w:cs="Arial"/>
        </w:rPr>
        <w:t>Bases</w:t>
      </w:r>
      <w:r w:rsidRPr="0B7B9C45" w:rsidR="00E803A3">
        <w:rPr>
          <w:rFonts w:ascii="Arial" w:hAnsi="Arial" w:eastAsia="Arial Narrow" w:cs="Arial"/>
        </w:rPr>
        <w:t xml:space="preserve"> </w:t>
      </w:r>
      <w:r w:rsidRPr="0B7B9C45">
        <w:rPr>
          <w:rFonts w:ascii="Arial" w:hAnsi="Arial" w:eastAsia="Arial Narrow" w:cs="Arial"/>
        </w:rPr>
        <w:t>de</w:t>
      </w:r>
      <w:r w:rsidRPr="0B7B9C45" w:rsidR="00E803A3">
        <w:rPr>
          <w:rFonts w:ascii="Arial" w:hAnsi="Arial" w:eastAsia="Arial Narrow" w:cs="Arial"/>
        </w:rPr>
        <w:t xml:space="preserve"> </w:t>
      </w:r>
      <w:r w:rsidRPr="0B7B9C45">
        <w:rPr>
          <w:rFonts w:ascii="Arial" w:hAnsi="Arial" w:eastAsia="Arial Narrow" w:cs="Arial"/>
        </w:rPr>
        <w:t>Licitación</w:t>
      </w:r>
      <w:r w:rsidRPr="0B7B9C45" w:rsidR="00E803A3">
        <w:rPr>
          <w:rFonts w:ascii="Arial" w:hAnsi="Arial" w:eastAsia="Arial Narrow" w:cs="Arial"/>
        </w:rPr>
        <w:t xml:space="preserve"> </w:t>
      </w:r>
      <w:r w:rsidRPr="0B7B9C45">
        <w:rPr>
          <w:rFonts w:ascii="Arial" w:hAnsi="Arial" w:eastAsia="Arial Narrow" w:cs="Arial"/>
        </w:rPr>
        <w:t>de</w:t>
      </w:r>
      <w:r w:rsidRPr="0B7B9C45" w:rsidR="00E803A3">
        <w:rPr>
          <w:rFonts w:ascii="Arial" w:hAnsi="Arial" w:eastAsia="Arial Narrow" w:cs="Arial"/>
        </w:rPr>
        <w:t xml:space="preserve"> </w:t>
      </w:r>
      <w:r w:rsidRPr="0B7B9C45">
        <w:rPr>
          <w:rFonts w:ascii="Arial" w:hAnsi="Arial" w:eastAsia="Arial Narrow" w:cs="Arial"/>
        </w:rPr>
        <w:t>acuerdo</w:t>
      </w:r>
      <w:r w:rsidRPr="0B7B9C45" w:rsidR="00E803A3">
        <w:rPr>
          <w:rFonts w:ascii="Arial" w:hAnsi="Arial" w:eastAsia="Arial Narrow" w:cs="Arial"/>
        </w:rPr>
        <w:t xml:space="preserve"> </w:t>
      </w:r>
      <w:r w:rsidRPr="0B7B9C45">
        <w:rPr>
          <w:rFonts w:ascii="Arial" w:hAnsi="Arial" w:eastAsia="Arial Narrow" w:cs="Arial"/>
        </w:rPr>
        <w:t>con</w:t>
      </w:r>
      <w:r w:rsidRPr="0B7B9C45" w:rsidR="00E803A3">
        <w:rPr>
          <w:rFonts w:ascii="Arial" w:hAnsi="Arial" w:eastAsia="Arial Narrow" w:cs="Arial"/>
        </w:rPr>
        <w:t xml:space="preserve"> </w:t>
      </w:r>
      <w:r w:rsidRPr="0B7B9C45">
        <w:rPr>
          <w:rFonts w:ascii="Arial" w:hAnsi="Arial" w:eastAsia="Arial Narrow" w:cs="Arial"/>
        </w:rPr>
        <w:t>el</w:t>
      </w:r>
      <w:r w:rsidRPr="0B7B9C45" w:rsidR="00E803A3">
        <w:rPr>
          <w:rFonts w:ascii="Arial" w:hAnsi="Arial" w:eastAsia="Arial Narrow" w:cs="Arial"/>
        </w:rPr>
        <w:t xml:space="preserve"> </w:t>
      </w:r>
      <w:r w:rsidRPr="0B7B9C45">
        <w:rPr>
          <w:rFonts w:ascii="Arial" w:hAnsi="Arial" w:eastAsia="Arial Narrow" w:cs="Arial"/>
        </w:rPr>
        <w:t>orden</w:t>
      </w:r>
      <w:r w:rsidRPr="0B7B9C45" w:rsidR="00E803A3">
        <w:rPr>
          <w:rFonts w:ascii="Arial" w:hAnsi="Arial" w:eastAsia="Arial Narrow" w:cs="Arial"/>
        </w:rPr>
        <w:t xml:space="preserve"> </w:t>
      </w:r>
      <w:r w:rsidRPr="0B7B9C45">
        <w:rPr>
          <w:rFonts w:ascii="Arial" w:hAnsi="Arial" w:eastAsia="Arial Narrow" w:cs="Arial"/>
        </w:rPr>
        <w:t>de</w:t>
      </w:r>
      <w:r w:rsidRPr="0B7B9C45" w:rsidR="00E803A3">
        <w:rPr>
          <w:rFonts w:ascii="Arial" w:hAnsi="Arial" w:eastAsia="Arial Narrow" w:cs="Arial"/>
        </w:rPr>
        <w:t xml:space="preserve"> </w:t>
      </w:r>
      <w:r w:rsidRPr="0B7B9C45">
        <w:rPr>
          <w:rFonts w:ascii="Arial" w:hAnsi="Arial" w:eastAsia="Arial Narrow" w:cs="Arial"/>
        </w:rPr>
        <w:t>prelación</w:t>
      </w:r>
      <w:r w:rsidRPr="0B7B9C45" w:rsidR="00E803A3">
        <w:rPr>
          <w:rFonts w:ascii="Arial" w:hAnsi="Arial" w:eastAsia="Arial Narrow" w:cs="Arial"/>
        </w:rPr>
        <w:t xml:space="preserve"> </w:t>
      </w:r>
      <w:r w:rsidRPr="0B7B9C45">
        <w:rPr>
          <w:rFonts w:ascii="Arial" w:hAnsi="Arial" w:eastAsia="Arial Narrow" w:cs="Arial"/>
        </w:rPr>
        <w:t>establecido</w:t>
      </w:r>
      <w:r w:rsidRPr="0B7B9C45" w:rsidR="00E803A3">
        <w:rPr>
          <w:rFonts w:ascii="Arial" w:hAnsi="Arial" w:eastAsia="Arial Narrow" w:cs="Arial"/>
        </w:rPr>
        <w:t xml:space="preserve"> </w:t>
      </w:r>
      <w:r w:rsidRPr="0B7B9C45">
        <w:rPr>
          <w:rFonts w:ascii="Arial" w:hAnsi="Arial" w:eastAsia="Arial Narrow" w:cs="Arial"/>
        </w:rPr>
        <w:t>en</w:t>
      </w:r>
      <w:r w:rsidRPr="0B7B9C45" w:rsidR="00E803A3">
        <w:rPr>
          <w:rFonts w:ascii="Arial" w:hAnsi="Arial" w:eastAsia="Arial Narrow" w:cs="Arial"/>
        </w:rPr>
        <w:t xml:space="preserve"> </w:t>
      </w:r>
      <w:r w:rsidRPr="0B7B9C45">
        <w:rPr>
          <w:rFonts w:ascii="Arial" w:hAnsi="Arial" w:eastAsia="Arial Narrow" w:cs="Arial"/>
        </w:rPr>
        <w:t>la</w:t>
      </w:r>
      <w:r w:rsidRPr="0B7B9C45" w:rsidR="00E803A3">
        <w:rPr>
          <w:rFonts w:ascii="Arial" w:hAnsi="Arial" w:eastAsia="Arial Narrow" w:cs="Arial"/>
        </w:rPr>
        <w:t xml:space="preserve"> </w:t>
      </w:r>
      <w:r w:rsidRPr="0B7B9C45">
        <w:rPr>
          <w:rFonts w:ascii="Arial" w:hAnsi="Arial" w:eastAsia="Arial Narrow" w:cs="Arial"/>
        </w:rPr>
        <w:t>definición</w:t>
      </w:r>
      <w:r w:rsidRPr="0B7B9C45" w:rsidR="00E803A3">
        <w:rPr>
          <w:rFonts w:ascii="Arial" w:hAnsi="Arial" w:eastAsia="Arial Narrow" w:cs="Arial"/>
        </w:rPr>
        <w:t xml:space="preserve"> </w:t>
      </w:r>
      <w:r w:rsidRPr="0B7B9C45">
        <w:rPr>
          <w:rFonts w:ascii="Arial" w:hAnsi="Arial" w:eastAsia="Arial Narrow" w:cs="Arial"/>
        </w:rPr>
        <w:t>de</w:t>
      </w:r>
      <w:r w:rsidRPr="0B7B9C45" w:rsidR="00E803A3">
        <w:rPr>
          <w:rFonts w:ascii="Arial" w:hAnsi="Arial" w:eastAsia="Arial Narrow" w:cs="Arial"/>
        </w:rPr>
        <w:t xml:space="preserve"> </w:t>
      </w:r>
      <w:r w:rsidRPr="0B7B9C45">
        <w:rPr>
          <w:rFonts w:ascii="Arial" w:hAnsi="Arial" w:eastAsia="Arial Narrow" w:cs="Arial"/>
        </w:rPr>
        <w:t>Contrato</w:t>
      </w:r>
      <w:r w:rsidRPr="0B7B9C45" w:rsidR="00E803A3">
        <w:rPr>
          <w:rFonts w:ascii="Arial" w:hAnsi="Arial" w:eastAsia="Arial Narrow" w:cs="Arial"/>
        </w:rPr>
        <w:t xml:space="preserve"> </w:t>
      </w:r>
      <w:r w:rsidRPr="0B7B9C45">
        <w:rPr>
          <w:rFonts w:ascii="Arial" w:hAnsi="Arial" w:eastAsia="Arial Narrow" w:cs="Arial"/>
        </w:rPr>
        <w:t>contenida</w:t>
      </w:r>
      <w:r w:rsidRPr="0B7B9C45" w:rsidR="00E803A3">
        <w:rPr>
          <w:rFonts w:ascii="Arial" w:hAnsi="Arial" w:eastAsia="Arial Narrow" w:cs="Arial"/>
        </w:rPr>
        <w:t xml:space="preserve"> </w:t>
      </w:r>
      <w:r w:rsidRPr="0B7B9C45">
        <w:rPr>
          <w:rFonts w:ascii="Arial" w:hAnsi="Arial" w:eastAsia="Arial Narrow" w:cs="Arial"/>
        </w:rPr>
        <w:t>en</w:t>
      </w:r>
      <w:r w:rsidRPr="0B7B9C45" w:rsidR="00E803A3">
        <w:rPr>
          <w:rFonts w:ascii="Arial" w:hAnsi="Arial" w:eastAsia="Arial Narrow" w:cs="Arial"/>
        </w:rPr>
        <w:t xml:space="preserve"> </w:t>
      </w:r>
      <w:r w:rsidRPr="0B7B9C45">
        <w:rPr>
          <w:rFonts w:ascii="Arial" w:hAnsi="Arial" w:eastAsia="Arial Narrow" w:cs="Arial"/>
        </w:rPr>
        <w:t>la</w:t>
      </w:r>
      <w:r w:rsidRPr="0B7B9C45" w:rsidR="00E803A3">
        <w:rPr>
          <w:rFonts w:ascii="Arial" w:hAnsi="Arial" w:eastAsia="Arial Narrow" w:cs="Arial"/>
        </w:rPr>
        <w:t xml:space="preserve"> </w:t>
      </w:r>
      <w:r w:rsidRPr="0B7B9C45">
        <w:rPr>
          <w:rFonts w:ascii="Arial" w:hAnsi="Arial" w:eastAsia="Arial Narrow" w:cs="Arial"/>
        </w:rPr>
        <w:t>sección</w:t>
      </w:r>
      <w:r w:rsidRPr="0B7B9C45" w:rsidR="00E803A3">
        <w:rPr>
          <w:rFonts w:ascii="Arial" w:hAnsi="Arial" w:eastAsia="Arial Narrow" w:cs="Arial"/>
        </w:rPr>
        <w:t xml:space="preserve"> </w:t>
      </w:r>
      <w:r w:rsidRPr="0B7B9C45">
        <w:rPr>
          <w:rFonts w:ascii="Arial" w:hAnsi="Arial" w:eastAsia="Arial Narrow" w:cs="Arial"/>
        </w:rPr>
        <w:t>3</w:t>
      </w:r>
      <w:r w:rsidRPr="0B7B9C45" w:rsidR="00E803A3">
        <w:rPr>
          <w:rFonts w:ascii="Arial" w:hAnsi="Arial" w:eastAsia="Arial Narrow" w:cs="Arial"/>
        </w:rPr>
        <w:t xml:space="preserve"> </w:t>
      </w:r>
      <w:r w:rsidRPr="0B7B9C45">
        <w:rPr>
          <w:rFonts w:ascii="Arial" w:hAnsi="Arial" w:eastAsia="Arial Narrow" w:cs="Arial"/>
        </w:rPr>
        <w:t>anterior.</w:t>
      </w:r>
    </w:p>
    <w:p w:rsidRPr="001F536E" w:rsidR="00CA7F00" w:rsidP="003C77EF" w:rsidRDefault="00CA7F00" w14:paraId="1ED0131D" w14:textId="77777777">
      <w:pPr>
        <w:pStyle w:val="Prrafodelista"/>
        <w:ind w:left="1080"/>
        <w:rPr>
          <w:rFonts w:ascii="Arial" w:hAnsi="Arial" w:eastAsia="Arial Narrow" w:cs="Arial"/>
          <w:szCs w:val="22"/>
        </w:rPr>
      </w:pPr>
    </w:p>
    <w:p w:rsidRPr="001F536E" w:rsidR="0006771D" w:rsidP="007E24F0" w:rsidRDefault="004C443E" w14:paraId="724B5D76" w14:textId="78A1D3AC">
      <w:pPr>
        <w:pStyle w:val="Prrafodelista"/>
        <w:numPr>
          <w:ilvl w:val="0"/>
          <w:numId w:val="78"/>
        </w:numPr>
        <w:rPr>
          <w:rFonts w:ascii="Arial" w:hAnsi="Arial" w:cs="Arial"/>
        </w:rPr>
      </w:pPr>
      <w:r w:rsidRPr="001F536E">
        <w:rPr>
          <w:rFonts w:ascii="Arial" w:hAnsi="Arial" w:cs="Arial"/>
        </w:rPr>
        <w:t>Comprendo</w:t>
      </w:r>
      <w:r w:rsidRPr="001F536E" w:rsidR="00EB2E8F">
        <w:rPr>
          <w:rFonts w:ascii="Arial" w:hAnsi="Arial" w:cs="Arial"/>
        </w:rPr>
        <w:t>[</w:t>
      </w:r>
      <w:r w:rsidRPr="001F536E">
        <w:rPr>
          <w:rFonts w:ascii="Arial" w:hAnsi="Arial" w:cs="Arial"/>
        </w:rPr>
        <w:t>demos</w:t>
      </w:r>
      <w:r w:rsidRPr="001F536E" w:rsidR="00EB2E8F">
        <w:rPr>
          <w:rFonts w:ascii="Arial" w:hAnsi="Arial" w:cs="Arial"/>
        </w:rPr>
        <w:t>]</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acompaña</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descalificada</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Jurada</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es</w:t>
      </w:r>
      <w:r w:rsidRPr="001F536E" w:rsidR="00E803A3">
        <w:rPr>
          <w:rFonts w:ascii="Arial" w:hAnsi="Arial" w:cs="Arial"/>
        </w:rPr>
        <w:t xml:space="preserve"> </w:t>
      </w:r>
      <w:r w:rsidRPr="001F536E">
        <w:rPr>
          <w:rFonts w:ascii="Arial" w:hAnsi="Arial" w:cs="Arial"/>
        </w:rPr>
        <w:t>veraz</w:t>
      </w:r>
      <w:r w:rsidRPr="001F536E" w:rsidR="00E803A3">
        <w:rPr>
          <w:rFonts w:ascii="Arial" w:hAnsi="Arial" w:cs="Arial"/>
        </w:rPr>
        <w:t xml:space="preserve"> </w:t>
      </w:r>
      <w:r w:rsidRPr="001F536E">
        <w:rPr>
          <w:rFonts w:ascii="Arial" w:hAnsi="Arial" w:cs="Arial"/>
        </w:rPr>
        <w:t>respecto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dicha</w:t>
      </w:r>
      <w:r w:rsidRPr="001F536E" w:rsidR="00E803A3">
        <w:rPr>
          <w:rFonts w:ascii="Arial" w:hAnsi="Arial" w:cs="Arial"/>
        </w:rPr>
        <w:t xml:space="preserve"> </w:t>
      </w:r>
      <w:r w:rsidRPr="001F536E">
        <w:rPr>
          <w:rFonts w:ascii="Arial" w:hAnsi="Arial" w:cs="Arial"/>
        </w:rPr>
        <w:t>circunstancia</w:t>
      </w:r>
      <w:r w:rsidRPr="001F536E" w:rsidR="00E803A3">
        <w:rPr>
          <w:rFonts w:ascii="Arial" w:hAnsi="Arial" w:cs="Arial"/>
        </w:rPr>
        <w:t xml:space="preserve"> </w:t>
      </w:r>
      <w:r w:rsidRPr="001F536E">
        <w:rPr>
          <w:rFonts w:ascii="Arial" w:hAnsi="Arial" w:cs="Arial"/>
        </w:rPr>
        <w:t>autorizará</w:t>
      </w:r>
      <w:r w:rsidRPr="001F536E" w:rsidR="00E803A3">
        <w:rPr>
          <w:rFonts w:ascii="Arial" w:hAnsi="Arial" w:cs="Arial"/>
        </w:rPr>
        <w:t xml:space="preserve"> </w:t>
      </w:r>
      <w:r w:rsidRPr="001F536E">
        <w:rPr>
          <w:rFonts w:ascii="Arial" w:hAnsi="Arial" w:cs="Arial"/>
        </w:rPr>
        <w:t>a</w:t>
      </w:r>
      <w:r w:rsidR="00325CFA">
        <w:rPr>
          <w:rFonts w:ascii="Arial" w:hAnsi="Arial" w:cs="Arial"/>
        </w:rPr>
        <w:t xml:space="preserve"> CGE Transmis</w:t>
      </w:r>
      <w:r w:rsidR="009D70C5">
        <w:rPr>
          <w:rFonts w:ascii="Arial" w:hAnsi="Arial" w:cs="Arial"/>
        </w:rPr>
        <w:t>ión S.A.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ejecutar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Seriedad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Propuesta;</w:t>
      </w:r>
    </w:p>
    <w:p w:rsidRPr="001F536E" w:rsidR="00237521" w:rsidP="00237521" w:rsidRDefault="00237521" w14:paraId="152AA73B" w14:textId="77777777">
      <w:pPr>
        <w:pStyle w:val="Prrafodelista"/>
        <w:ind w:left="1080"/>
        <w:rPr>
          <w:rFonts w:ascii="Arial" w:hAnsi="Arial" w:cs="Arial"/>
        </w:rPr>
      </w:pPr>
    </w:p>
    <w:p w:rsidRPr="001F536E" w:rsidR="00CA7F00" w:rsidP="007E24F0" w:rsidRDefault="00432F96" w14:paraId="09454E66" w14:textId="42213AA8">
      <w:pPr>
        <w:pStyle w:val="Prrafodelista"/>
        <w:numPr>
          <w:ilvl w:val="0"/>
          <w:numId w:val="78"/>
        </w:numPr>
        <w:rPr>
          <w:rFonts w:ascii="Arial" w:hAnsi="Arial" w:cs="Arial"/>
          <w:lang w:val="es-CL"/>
        </w:rPr>
      </w:pP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mi</w:t>
      </w:r>
      <w:r w:rsidRPr="001F536E" w:rsidR="00E803A3">
        <w:rPr>
          <w:rFonts w:ascii="Arial" w:hAnsi="Arial" w:cs="Arial"/>
          <w:lang w:val="es-CL"/>
        </w:rPr>
        <w:t xml:space="preserve"> </w:t>
      </w:r>
      <w:r w:rsidRPr="001F536E">
        <w:rPr>
          <w:rFonts w:ascii="Arial" w:hAnsi="Arial" w:cs="Arial"/>
          <w:lang w:val="es-CL"/>
        </w:rPr>
        <w:t>representada</w:t>
      </w:r>
      <w:r w:rsidRPr="001F536E" w:rsidR="00E803A3">
        <w:rPr>
          <w:rFonts w:ascii="Arial" w:hAnsi="Arial" w:cs="Arial"/>
          <w:lang w:val="es-CL"/>
        </w:rPr>
        <w:t xml:space="preserve"> </w:t>
      </w:r>
      <w:r w:rsidRPr="001F536E">
        <w:rPr>
          <w:rFonts w:ascii="Arial" w:hAnsi="Arial" w:cs="Arial"/>
          <w:lang w:val="es-CL"/>
        </w:rPr>
        <w:t>(marque</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una</w:t>
      </w:r>
      <w:r w:rsidRPr="001F536E" w:rsidR="00E803A3">
        <w:rPr>
          <w:rFonts w:ascii="Arial" w:hAnsi="Arial" w:cs="Arial"/>
          <w:lang w:val="es-CL"/>
        </w:rPr>
        <w:t xml:space="preserve"> </w:t>
      </w:r>
      <w:r w:rsidRPr="001F536E">
        <w:rPr>
          <w:rFonts w:ascii="Arial" w:hAnsi="Arial" w:cs="Arial"/>
          <w:lang w:val="es-CL"/>
        </w:rPr>
        <w:t>X</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cuadros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correspondan):</w:t>
      </w:r>
    </w:p>
    <w:p w:rsidRPr="001F536E" w:rsidR="009F2F26" w:rsidP="003C77EF" w:rsidRDefault="009F2F26" w14:paraId="177A137D" w14:textId="77777777">
      <w:pPr>
        <w:pStyle w:val="Prrafodelista"/>
        <w:ind w:left="1080"/>
        <w:rPr>
          <w:rFonts w:ascii="Arial" w:hAnsi="Arial" w:cs="Arial"/>
          <w:lang w:val="es-CL"/>
        </w:rPr>
      </w:pPr>
    </w:p>
    <w:p w:rsidRPr="001F536E" w:rsidR="00432F96" w:rsidP="007E24F0" w:rsidRDefault="00432F96" w14:paraId="3C426E43" w14:textId="587E0CD8">
      <w:pPr>
        <w:pStyle w:val="Prrafodelista"/>
        <w:numPr>
          <w:ilvl w:val="0"/>
          <w:numId w:val="79"/>
        </w:numPr>
        <w:rPr>
          <w:rFonts w:ascii="Arial" w:hAnsi="Arial" w:cs="Arial"/>
          <w:lang w:val="es-CL"/>
        </w:rPr>
      </w:pPr>
      <w:r w:rsidRPr="001F536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ha</w:t>
      </w:r>
      <w:r w:rsidRPr="001F536E" w:rsidR="00E803A3">
        <w:rPr>
          <w:rFonts w:ascii="Arial" w:hAnsi="Arial" w:cs="Arial"/>
          <w:lang w:val="es-CL"/>
        </w:rPr>
        <w:t xml:space="preserve"> </w:t>
      </w:r>
      <w:r w:rsidRPr="001F536E">
        <w:rPr>
          <w:rFonts w:ascii="Arial" w:hAnsi="Arial" w:cs="Arial"/>
          <w:lang w:val="es-CL"/>
        </w:rPr>
        <w:t>presentado</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este</w:t>
      </w:r>
      <w:r w:rsidRPr="001F536E" w:rsidR="00E803A3">
        <w:rPr>
          <w:rFonts w:ascii="Arial" w:hAnsi="Arial" w:cs="Arial"/>
          <w:lang w:val="es-CL"/>
        </w:rPr>
        <w:t xml:space="preserve"> </w:t>
      </w:r>
      <w:r w:rsidRPr="001F536E">
        <w:rPr>
          <w:rFonts w:ascii="Arial" w:hAnsi="Arial" w:cs="Arial"/>
          <w:lang w:val="es-CL"/>
        </w:rPr>
        <w:t>Llamado</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forma</w:t>
      </w:r>
      <w:r w:rsidRPr="001F536E" w:rsidR="00E803A3">
        <w:rPr>
          <w:rFonts w:ascii="Arial" w:hAnsi="Arial" w:cs="Arial"/>
          <w:lang w:val="es-CL"/>
        </w:rPr>
        <w:t xml:space="preserve"> </w:t>
      </w:r>
      <w:r w:rsidRPr="001F536E">
        <w:rPr>
          <w:rFonts w:ascii="Arial" w:hAnsi="Arial" w:cs="Arial"/>
          <w:lang w:val="es-CL"/>
        </w:rPr>
        <w:t>independiente</w:t>
      </w:r>
      <w:r w:rsidRPr="001F536E" w:rsidR="00E803A3">
        <w:rPr>
          <w:rFonts w:ascii="Arial" w:hAnsi="Arial" w:cs="Arial"/>
          <w:lang w:val="es-CL"/>
        </w:rPr>
        <w:t xml:space="preserve"> </w:t>
      </w:r>
      <w:r w:rsidRPr="001F536E">
        <w:rPr>
          <w:rFonts w:ascii="Arial" w:hAnsi="Arial" w:cs="Arial"/>
          <w:lang w:val="es-CL"/>
        </w:rPr>
        <w:t>sin</w:t>
      </w:r>
      <w:r w:rsidRPr="001F536E" w:rsidR="00E803A3">
        <w:rPr>
          <w:rFonts w:ascii="Arial" w:hAnsi="Arial" w:cs="Arial"/>
          <w:lang w:val="es-CL"/>
        </w:rPr>
        <w:t xml:space="preserve"> </w:t>
      </w:r>
      <w:r w:rsidRPr="001F536E">
        <w:rPr>
          <w:rFonts w:ascii="Arial" w:hAnsi="Arial" w:cs="Arial"/>
          <w:lang w:val="es-CL"/>
        </w:rPr>
        <w:t>mediar</w:t>
      </w:r>
      <w:r w:rsidRPr="001F536E" w:rsidR="00E803A3">
        <w:rPr>
          <w:rFonts w:ascii="Arial" w:hAnsi="Arial" w:cs="Arial"/>
          <w:lang w:val="es-CL"/>
        </w:rPr>
        <w:t xml:space="preserve"> </w:t>
      </w:r>
      <w:r w:rsidRPr="001F536E">
        <w:rPr>
          <w:rFonts w:ascii="Arial" w:hAnsi="Arial" w:cs="Arial"/>
          <w:lang w:val="es-CL"/>
        </w:rPr>
        <w:t>consulta,</w:t>
      </w:r>
      <w:r w:rsidRPr="001F536E" w:rsidR="00E803A3">
        <w:rPr>
          <w:rFonts w:ascii="Arial" w:hAnsi="Arial" w:cs="Arial"/>
          <w:lang w:val="es-CL"/>
        </w:rPr>
        <w:t xml:space="preserve"> </w:t>
      </w:r>
      <w:r w:rsidRPr="001F536E">
        <w:rPr>
          <w:rFonts w:ascii="Arial" w:hAnsi="Arial" w:cs="Arial"/>
          <w:lang w:val="es-CL"/>
        </w:rPr>
        <w:t>comunicación,</w:t>
      </w:r>
      <w:r w:rsidRPr="001F536E" w:rsidR="00E803A3">
        <w:rPr>
          <w:rFonts w:ascii="Arial" w:hAnsi="Arial" w:cs="Arial"/>
          <w:lang w:val="es-CL"/>
        </w:rPr>
        <w:t xml:space="preserve"> </w:t>
      </w:r>
      <w:r w:rsidRPr="001F536E">
        <w:rPr>
          <w:rFonts w:ascii="Arial" w:hAnsi="Arial" w:cs="Arial"/>
          <w:lang w:val="es-CL"/>
        </w:rPr>
        <w:t>acuerdo</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convenio</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Competidor</w:t>
      </w:r>
      <w:r w:rsidRPr="001F536E">
        <w:rPr>
          <w:rStyle w:val="Refdenotaalpie"/>
          <w:rFonts w:ascii="Arial" w:hAnsi="Arial" w:cs="Arial"/>
          <w:szCs w:val="22"/>
        </w:rPr>
        <w:footnoteReference w:id="9"/>
      </w:r>
      <w:r w:rsidRPr="001F536E" w:rsidR="00E803A3">
        <w:rPr>
          <w:rFonts w:ascii="Arial" w:hAnsi="Arial" w:cs="Arial"/>
          <w:lang w:val="es-CL"/>
        </w:rPr>
        <w:t xml:space="preserve"> </w:t>
      </w:r>
      <w:r w:rsidRPr="001F536E">
        <w:rPr>
          <w:rFonts w:ascii="Arial" w:hAnsi="Arial" w:cs="Arial"/>
          <w:lang w:val="es-CL"/>
        </w:rPr>
        <w:t>alguno;</w:t>
      </w:r>
    </w:p>
    <w:p w:rsidRPr="001F536E" w:rsidR="00432F96" w:rsidP="007E24F0" w:rsidRDefault="00432F96" w14:paraId="5B8CC559" w14:textId="5DD4DA7C">
      <w:pPr>
        <w:pStyle w:val="Prrafodelista"/>
        <w:numPr>
          <w:ilvl w:val="0"/>
          <w:numId w:val="79"/>
        </w:numPr>
        <w:rPr>
          <w:rFonts w:ascii="Arial" w:hAnsi="Arial" w:cs="Arial"/>
          <w:lang w:val="es-ES"/>
        </w:rPr>
      </w:pP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ha</w:t>
      </w:r>
      <w:r w:rsidRPr="001F536E" w:rsidR="00E803A3">
        <w:rPr>
          <w:rFonts w:ascii="Arial" w:hAnsi="Arial" w:cs="Arial"/>
          <w:lang w:val="es-ES"/>
        </w:rPr>
        <w:t xml:space="preserve"> </w:t>
      </w:r>
      <w:r w:rsidRPr="001F536E">
        <w:rPr>
          <w:rFonts w:ascii="Arial" w:hAnsi="Arial" w:cs="Arial"/>
          <w:lang w:val="es-ES"/>
        </w:rPr>
        <w:t>entablado</w:t>
      </w:r>
      <w:r w:rsidRPr="001F536E" w:rsidR="00E803A3">
        <w:rPr>
          <w:rFonts w:ascii="Arial" w:hAnsi="Arial" w:cs="Arial"/>
          <w:lang w:val="es-ES"/>
        </w:rPr>
        <w:t xml:space="preserve"> </w:t>
      </w:r>
      <w:r w:rsidRPr="001F536E">
        <w:rPr>
          <w:rFonts w:ascii="Arial" w:hAnsi="Arial" w:cs="Arial"/>
          <w:lang w:val="es-ES"/>
        </w:rPr>
        <w:t>consultas,</w:t>
      </w:r>
      <w:r w:rsidRPr="001F536E" w:rsidR="00E803A3">
        <w:rPr>
          <w:rFonts w:ascii="Arial" w:hAnsi="Arial" w:cs="Arial"/>
          <w:lang w:val="es-ES"/>
        </w:rPr>
        <w:t xml:space="preserve"> </w:t>
      </w:r>
      <w:r w:rsidRPr="001F536E">
        <w:rPr>
          <w:rFonts w:ascii="Arial" w:hAnsi="Arial" w:cs="Arial"/>
          <w:lang w:val="es-ES"/>
        </w:rPr>
        <w:t>comunicaciones,</w:t>
      </w:r>
      <w:r w:rsidRPr="001F536E" w:rsidR="00E803A3">
        <w:rPr>
          <w:rFonts w:ascii="Arial" w:hAnsi="Arial" w:cs="Arial"/>
          <w:lang w:val="es-ES"/>
        </w:rPr>
        <w:t xml:space="preserve"> </w:t>
      </w:r>
      <w:r w:rsidRPr="001F536E">
        <w:rPr>
          <w:rFonts w:ascii="Arial" w:hAnsi="Arial" w:cs="Arial"/>
          <w:lang w:val="es-ES"/>
        </w:rPr>
        <w:t>acuerdos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convenios</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más</w:t>
      </w:r>
      <w:r w:rsidRPr="001F536E" w:rsidR="00E803A3">
        <w:rPr>
          <w:rFonts w:ascii="Arial" w:hAnsi="Arial" w:cs="Arial"/>
          <w:lang w:val="es-ES"/>
        </w:rPr>
        <w:t xml:space="preserve"> </w:t>
      </w:r>
      <w:r w:rsidRPr="001F536E">
        <w:rPr>
          <w:rFonts w:ascii="Arial" w:hAnsi="Arial" w:cs="Arial"/>
          <w:lang w:val="es-ES"/>
        </w:rPr>
        <w:t>empresas</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fin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evaluar</w:t>
      </w:r>
      <w:r w:rsidRPr="001F536E" w:rsidR="00E803A3">
        <w:rPr>
          <w:rFonts w:ascii="Arial" w:hAnsi="Arial" w:cs="Arial"/>
          <w:lang w:val="es-ES"/>
        </w:rPr>
        <w:t xml:space="preserve"> </w:t>
      </w:r>
      <w:r w:rsidRPr="001F536E">
        <w:rPr>
          <w:rFonts w:ascii="Arial" w:hAnsi="Arial" w:cs="Arial"/>
          <w:lang w:val="es-ES"/>
        </w:rPr>
        <w:t>y/o</w:t>
      </w:r>
      <w:r w:rsidRPr="001F536E" w:rsidR="00E803A3">
        <w:rPr>
          <w:rFonts w:ascii="Arial" w:hAnsi="Arial" w:cs="Arial"/>
          <w:lang w:val="es-ES"/>
        </w:rPr>
        <w:t xml:space="preserve"> </w:t>
      </w:r>
      <w:r w:rsidRPr="001F536E">
        <w:rPr>
          <w:rFonts w:ascii="Arial" w:hAnsi="Arial" w:cs="Arial"/>
          <w:lang w:val="es-ES"/>
        </w:rPr>
        <w:t>concretar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creación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Consorcio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así</w:t>
      </w:r>
      <w:r w:rsidRPr="001F536E" w:rsidR="00E803A3">
        <w:rPr>
          <w:rFonts w:ascii="Arial" w:hAnsi="Arial" w:cs="Arial"/>
          <w:lang w:val="es-ES"/>
        </w:rPr>
        <w:t xml:space="preserve"> </w:t>
      </w:r>
      <w:r w:rsidRPr="001F536E">
        <w:rPr>
          <w:rFonts w:ascii="Arial" w:hAnsi="Arial" w:cs="Arial"/>
          <w:lang w:val="es-ES"/>
        </w:rPr>
        <w:t>participar</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más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presente</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acompaña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adjunto</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listado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todas</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empresas</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entabló</w:t>
      </w:r>
      <w:r w:rsidRPr="001F536E" w:rsidR="00E803A3">
        <w:rPr>
          <w:rFonts w:ascii="Arial" w:hAnsi="Arial" w:cs="Arial"/>
          <w:lang w:val="es-ES"/>
        </w:rPr>
        <w:t xml:space="preserve"> </w:t>
      </w:r>
      <w:r w:rsidRPr="001F536E">
        <w:rPr>
          <w:rFonts w:ascii="Arial" w:hAnsi="Arial" w:cs="Arial"/>
          <w:lang w:val="es-ES"/>
        </w:rPr>
        <w:t>comunicación</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este</w:t>
      </w:r>
      <w:r w:rsidRPr="001F536E" w:rsidR="00E803A3">
        <w:rPr>
          <w:rFonts w:ascii="Arial" w:hAnsi="Arial" w:cs="Arial"/>
          <w:lang w:val="es-ES"/>
        </w:rPr>
        <w:t xml:space="preserve"> </w:t>
      </w:r>
      <w:r w:rsidRPr="001F536E">
        <w:rPr>
          <w:rFonts w:ascii="Arial" w:hAnsi="Arial" w:cs="Arial"/>
          <w:lang w:val="es-ES"/>
        </w:rPr>
        <w:t>motivo;</w:t>
      </w:r>
    </w:p>
    <w:p w:rsidRPr="001F536E" w:rsidR="00432F96" w:rsidP="007E24F0" w:rsidRDefault="00432F96" w14:paraId="225AD364" w14:textId="342CE607">
      <w:pPr>
        <w:pStyle w:val="Prrafodelista"/>
        <w:numPr>
          <w:ilvl w:val="0"/>
          <w:numId w:val="79"/>
        </w:numPr>
        <w:rPr>
          <w:rFonts w:ascii="Arial" w:hAnsi="Arial" w:cs="Arial"/>
          <w:lang w:val="es-ES"/>
        </w:rPr>
      </w:pP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ha</w:t>
      </w:r>
      <w:r w:rsidRPr="001F536E" w:rsidR="00E803A3">
        <w:rPr>
          <w:rFonts w:ascii="Arial" w:hAnsi="Arial" w:cs="Arial"/>
          <w:lang w:val="es-ES"/>
        </w:rPr>
        <w:t xml:space="preserve"> </w:t>
      </w:r>
      <w:r w:rsidRPr="001F536E">
        <w:rPr>
          <w:rFonts w:ascii="Arial" w:hAnsi="Arial" w:cs="Arial"/>
          <w:lang w:val="es-ES"/>
        </w:rPr>
        <w:t>entablado</w:t>
      </w:r>
      <w:r w:rsidRPr="001F536E" w:rsidR="00E803A3">
        <w:rPr>
          <w:rFonts w:ascii="Arial" w:hAnsi="Arial" w:cs="Arial"/>
          <w:lang w:val="es-ES"/>
        </w:rPr>
        <w:t xml:space="preserve"> </w:t>
      </w:r>
      <w:r w:rsidRPr="001F536E">
        <w:rPr>
          <w:rFonts w:ascii="Arial" w:hAnsi="Arial" w:cs="Arial"/>
          <w:lang w:val="es-ES"/>
        </w:rPr>
        <w:t>consultas,</w:t>
      </w:r>
      <w:r w:rsidRPr="001F536E" w:rsidR="00E803A3">
        <w:rPr>
          <w:rFonts w:ascii="Arial" w:hAnsi="Arial" w:cs="Arial"/>
          <w:lang w:val="es-ES"/>
        </w:rPr>
        <w:t xml:space="preserve"> </w:t>
      </w:r>
      <w:r w:rsidRPr="001F536E">
        <w:rPr>
          <w:rFonts w:ascii="Arial" w:hAnsi="Arial" w:cs="Arial"/>
          <w:lang w:val="es-ES"/>
        </w:rPr>
        <w:t>comunicaciones,</w:t>
      </w:r>
      <w:r w:rsidRPr="001F536E" w:rsidR="00E803A3">
        <w:rPr>
          <w:rFonts w:ascii="Arial" w:hAnsi="Arial" w:cs="Arial"/>
          <w:lang w:val="es-ES"/>
        </w:rPr>
        <w:t xml:space="preserve"> </w:t>
      </w:r>
      <w:r w:rsidRPr="001F536E">
        <w:rPr>
          <w:rFonts w:ascii="Arial" w:hAnsi="Arial" w:cs="Arial"/>
          <w:lang w:val="es-ES"/>
        </w:rPr>
        <w:t>acuerdos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convenios</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uno</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más</w:t>
      </w:r>
      <w:r w:rsidRPr="001F536E" w:rsidR="00E803A3">
        <w:rPr>
          <w:rFonts w:ascii="Arial" w:hAnsi="Arial" w:cs="Arial"/>
          <w:lang w:val="es-ES"/>
        </w:rPr>
        <w:t xml:space="preserve"> </w:t>
      </w:r>
      <w:r w:rsidRPr="001F536E">
        <w:rPr>
          <w:rFonts w:ascii="Arial" w:hAnsi="Arial" w:cs="Arial"/>
          <w:lang w:val="es-ES"/>
        </w:rPr>
        <w:t>competidores</w:t>
      </w:r>
      <w:r w:rsidRPr="001F536E" w:rsidR="00E803A3">
        <w:rPr>
          <w:rFonts w:ascii="Arial" w:hAnsi="Arial" w:cs="Arial"/>
          <w:lang w:val="es-ES"/>
        </w:rPr>
        <w:t xml:space="preserve"> </w:t>
      </w:r>
      <w:r w:rsidRPr="001F536E">
        <w:rPr>
          <w:rFonts w:ascii="Arial" w:hAnsi="Arial" w:cs="Arial"/>
          <w:lang w:val="es-ES"/>
        </w:rPr>
        <w:t>respecto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este</w:t>
      </w:r>
      <w:r w:rsidRPr="001F536E" w:rsidR="00E803A3">
        <w:rPr>
          <w:rFonts w:ascii="Arial" w:hAnsi="Arial" w:cs="Arial"/>
          <w:lang w:val="es-ES"/>
        </w:rPr>
        <w:t xml:space="preserve"> </w:t>
      </w:r>
      <w:r w:rsidRPr="001F536E">
        <w:rPr>
          <w:rFonts w:ascii="Arial" w:hAnsi="Arial" w:cs="Arial"/>
          <w:lang w:val="es-ES"/>
        </w:rPr>
        <w:t>Llamado,</w:t>
      </w:r>
      <w:r w:rsidRPr="001F536E" w:rsidR="00E803A3">
        <w:rPr>
          <w:rFonts w:ascii="Arial" w:hAnsi="Arial" w:cs="Arial"/>
          <w:lang w:val="es-ES"/>
        </w:rPr>
        <w:t xml:space="preserve"> </w:t>
      </w:r>
      <w:r w:rsidRPr="001F536E">
        <w:rPr>
          <w:rFonts w:ascii="Arial" w:hAnsi="Arial" w:cs="Arial"/>
          <w:lang w:val="es-ES"/>
        </w:rPr>
        <w:t>diferente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estipulado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proofErr w:type="spellStart"/>
      <w:r w:rsidRPr="001F536E">
        <w:rPr>
          <w:rFonts w:ascii="Arial" w:hAnsi="Arial" w:cs="Arial"/>
          <w:lang w:val="es-ES"/>
        </w:rPr>
        <w:t>vii</w:t>
      </w:r>
      <w:r w:rsidRPr="001F536E" w:rsidR="00751BCB">
        <w:rPr>
          <w:rFonts w:ascii="Arial" w:hAnsi="Arial" w:cs="Arial"/>
          <w:lang w:val="es-ES"/>
        </w:rPr>
        <w:t>i</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(b),</w:t>
      </w:r>
      <w:r w:rsidRPr="001F536E" w:rsidR="00E803A3">
        <w:rPr>
          <w:rFonts w:ascii="Arial" w:hAnsi="Arial" w:cs="Arial"/>
          <w:lang w:val="es-ES"/>
        </w:rPr>
        <w:t xml:space="preserve"> </w:t>
      </w:r>
      <w:r w:rsidRPr="001F536E">
        <w:rPr>
          <w:rFonts w:ascii="Arial" w:hAnsi="Arial" w:cs="Arial"/>
          <w:lang w:val="es-ES"/>
        </w:rPr>
        <w:t>incluyendo,</w:t>
      </w:r>
      <w:r w:rsidRPr="001F536E" w:rsidR="00E803A3">
        <w:rPr>
          <w:rFonts w:ascii="Arial" w:hAnsi="Arial" w:cs="Arial"/>
          <w:lang w:val="es-ES"/>
        </w:rPr>
        <w:t xml:space="preserve"> </w:t>
      </w:r>
      <w:r w:rsidRPr="001F536E">
        <w:rPr>
          <w:rFonts w:ascii="Arial" w:hAnsi="Arial" w:cs="Arial"/>
          <w:lang w:val="es-ES"/>
        </w:rPr>
        <w:t>pero</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limitado,</w:t>
      </w:r>
      <w:r w:rsidRPr="001F536E" w:rsidR="00E803A3">
        <w:rPr>
          <w:rFonts w:ascii="Arial" w:hAnsi="Arial" w:cs="Arial"/>
          <w:lang w:val="es-ES"/>
        </w:rPr>
        <w:t xml:space="preserve"> </w:t>
      </w:r>
      <w:r w:rsidRPr="001F536E">
        <w:rPr>
          <w:rFonts w:ascii="Arial" w:hAnsi="Arial" w:cs="Arial"/>
          <w:lang w:val="es-ES"/>
        </w:rPr>
        <w:t>a:</w:t>
      </w:r>
    </w:p>
    <w:p w:rsidRPr="001F536E" w:rsidR="00432F96" w:rsidP="007E24F0" w:rsidRDefault="00432F96" w14:paraId="116C5622" w14:textId="39816DB7">
      <w:pPr>
        <w:pStyle w:val="Prrafodelista"/>
        <w:numPr>
          <w:ilvl w:val="0"/>
          <w:numId w:val="82"/>
        </w:numPr>
        <w:ind w:left="2058" w:hanging="357"/>
        <w:rPr>
          <w:rFonts w:ascii="Arial" w:hAnsi="Arial" w:cs="Arial"/>
          <w:lang w:val="es-CL"/>
        </w:rPr>
      </w:pPr>
      <w:r w:rsidRPr="001F536E">
        <w:rPr>
          <w:rFonts w:ascii="Arial" w:hAnsi="Arial" w:cs="Arial"/>
          <w:lang w:val="es-CL"/>
        </w:rPr>
        <w:t>Precios;</w:t>
      </w:r>
      <w:r w:rsidRPr="001F536E" w:rsidR="00E803A3">
        <w:rPr>
          <w:rFonts w:ascii="Arial" w:hAnsi="Arial" w:cs="Arial"/>
          <w:lang w:val="es-CL"/>
        </w:rPr>
        <w:t xml:space="preserve"> </w:t>
      </w:r>
    </w:p>
    <w:p w:rsidRPr="001F536E" w:rsidR="00432F96" w:rsidP="007E24F0" w:rsidRDefault="00432F96" w14:paraId="04310FAD" w14:textId="4D90092F">
      <w:pPr>
        <w:pStyle w:val="Prrafodelista"/>
        <w:numPr>
          <w:ilvl w:val="0"/>
          <w:numId w:val="82"/>
        </w:numPr>
        <w:ind w:left="2058" w:hanging="357"/>
        <w:rPr>
          <w:rFonts w:ascii="Arial" w:hAnsi="Arial" w:cs="Arial"/>
          <w:lang w:val="es-CL"/>
        </w:rPr>
      </w:pPr>
      <w:r w:rsidRPr="001F536E">
        <w:rPr>
          <w:rFonts w:ascii="Arial" w:hAnsi="Arial" w:cs="Arial"/>
          <w:lang w:val="es-CL"/>
        </w:rPr>
        <w:t>Métodos,</w:t>
      </w:r>
      <w:r w:rsidRPr="001F536E" w:rsidR="00E803A3">
        <w:rPr>
          <w:rFonts w:ascii="Arial" w:hAnsi="Arial" w:cs="Arial"/>
          <w:lang w:val="es-CL"/>
        </w:rPr>
        <w:t xml:space="preserve"> </w:t>
      </w:r>
      <w:r w:rsidRPr="001F536E">
        <w:rPr>
          <w:rFonts w:ascii="Arial" w:hAnsi="Arial" w:cs="Arial"/>
          <w:lang w:val="es-CL"/>
        </w:rPr>
        <w:t>factores</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fórmulas</w:t>
      </w:r>
      <w:r w:rsidRPr="001F536E" w:rsidR="00E803A3">
        <w:rPr>
          <w:rFonts w:ascii="Arial" w:hAnsi="Arial" w:cs="Arial"/>
          <w:lang w:val="es-CL"/>
        </w:rPr>
        <w:t xml:space="preserve"> </w:t>
      </w:r>
      <w:r w:rsidRPr="001F536E">
        <w:rPr>
          <w:rFonts w:ascii="Arial" w:hAnsi="Arial" w:cs="Arial"/>
          <w:lang w:val="es-CL"/>
        </w:rPr>
        <w:t>empleadas</w:t>
      </w:r>
      <w:r w:rsidRPr="001F536E" w:rsidR="00E803A3">
        <w:rPr>
          <w:rFonts w:ascii="Arial" w:hAnsi="Arial" w:cs="Arial"/>
          <w:lang w:val="es-CL"/>
        </w:rPr>
        <w:t xml:space="preserve"> </w:t>
      </w:r>
      <w:r w:rsidRPr="001F536E">
        <w:rPr>
          <w:rFonts w:ascii="Arial" w:hAnsi="Arial" w:cs="Arial"/>
          <w:lang w:val="es-CL"/>
        </w:rPr>
        <w:t>para</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determinación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precios;</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bien</w:t>
      </w:r>
      <w:r w:rsidRPr="001F536E" w:rsidR="00E803A3">
        <w:rPr>
          <w:rFonts w:ascii="Arial" w:hAnsi="Arial" w:cs="Arial"/>
          <w:lang w:val="es-CL"/>
        </w:rPr>
        <w:t xml:space="preserve"> </w:t>
      </w:r>
    </w:p>
    <w:p w:rsidRPr="001F536E" w:rsidR="00432F96" w:rsidP="007E24F0" w:rsidRDefault="00432F96" w14:paraId="69331199" w14:textId="6AF6D9F8">
      <w:pPr>
        <w:pStyle w:val="Prrafodelista"/>
        <w:numPr>
          <w:ilvl w:val="0"/>
          <w:numId w:val="82"/>
        </w:numPr>
        <w:ind w:left="2058" w:hanging="357"/>
        <w:rPr>
          <w:rFonts w:ascii="Arial" w:hAnsi="Arial" w:cs="Arial"/>
          <w:lang w:val="es-CL"/>
        </w:rPr>
      </w:pPr>
      <w:r w:rsidRPr="001F536E">
        <w:rPr>
          <w:rFonts w:ascii="Arial" w:hAnsi="Arial" w:cs="Arial"/>
          <w:lang w:val="es-CL"/>
        </w:rPr>
        <w:t>Cuotas</w:t>
      </w:r>
      <w:r w:rsidRPr="001F536E" w:rsidR="00E803A3">
        <w:rPr>
          <w:rFonts w:ascii="Arial" w:hAnsi="Arial" w:cs="Arial"/>
          <w:lang w:val="es-CL"/>
        </w:rPr>
        <w:t xml:space="preserve"> </w:t>
      </w:r>
      <w:r w:rsidRPr="001F536E">
        <w:rPr>
          <w:rFonts w:ascii="Arial" w:hAnsi="Arial" w:cs="Arial"/>
          <w:lang w:val="es-CL"/>
        </w:rPr>
        <w:t>respecto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participación</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distintos</w:t>
      </w:r>
      <w:r w:rsidRPr="001F536E" w:rsidR="00E803A3">
        <w:rPr>
          <w:rFonts w:ascii="Arial" w:hAnsi="Arial" w:cs="Arial"/>
          <w:lang w:val="es-CL"/>
        </w:rPr>
        <w:t xml:space="preserve"> </w:t>
      </w:r>
      <w:r w:rsidRPr="001F536E">
        <w:rPr>
          <w:rFonts w:ascii="Arial" w:hAnsi="Arial" w:cs="Arial"/>
          <w:lang w:val="es-CL"/>
        </w:rPr>
        <w:t>procesos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licitación</w:t>
      </w:r>
      <w:r w:rsidRPr="001F536E" w:rsidR="00E803A3">
        <w:rPr>
          <w:rFonts w:ascii="Arial" w:hAnsi="Arial" w:cs="Arial"/>
          <w:lang w:val="es-CL"/>
        </w:rPr>
        <w:t xml:space="preserve"> </w:t>
      </w:r>
      <w:r w:rsidRPr="001F536E">
        <w:rPr>
          <w:rFonts w:ascii="Arial" w:hAnsi="Arial" w:cs="Arial"/>
          <w:lang w:val="es-CL"/>
        </w:rPr>
        <w:t>u</w:t>
      </w:r>
      <w:r w:rsidRPr="001F536E" w:rsidR="00E803A3">
        <w:rPr>
          <w:rFonts w:ascii="Arial" w:hAnsi="Arial" w:cs="Arial"/>
          <w:lang w:val="es-CL"/>
        </w:rPr>
        <w:t xml:space="preserve"> </w:t>
      </w:r>
      <w:r w:rsidRPr="001F536E">
        <w:rPr>
          <w:rFonts w:ascii="Arial" w:hAnsi="Arial" w:cs="Arial"/>
          <w:lang w:val="es-CL"/>
        </w:rPr>
        <w:t>obras</w:t>
      </w:r>
      <w:r w:rsidRPr="001F536E" w:rsidR="00E803A3">
        <w:rPr>
          <w:rFonts w:ascii="Arial" w:hAnsi="Arial" w:cs="Arial"/>
          <w:lang w:val="es-CL"/>
        </w:rPr>
        <w:t xml:space="preserve"> </w:t>
      </w:r>
      <w:r w:rsidRPr="001F536E">
        <w:rPr>
          <w:rFonts w:ascii="Arial" w:hAnsi="Arial" w:cs="Arial"/>
          <w:lang w:val="es-CL"/>
        </w:rPr>
        <w:t>dentro</w:t>
      </w:r>
      <w:r w:rsidRPr="001F536E" w:rsidR="00E803A3">
        <w:rPr>
          <w:rFonts w:ascii="Arial" w:hAnsi="Arial" w:cs="Arial"/>
          <w:lang w:val="es-CL"/>
        </w:rPr>
        <w:t xml:space="preserve"> </w:t>
      </w:r>
      <w:r w:rsidRPr="001F536E">
        <w:rPr>
          <w:rFonts w:ascii="Arial" w:hAnsi="Arial" w:cs="Arial"/>
          <w:lang w:val="es-CL"/>
        </w:rPr>
        <w:t>del</w:t>
      </w:r>
      <w:r w:rsidRPr="001F536E" w:rsidR="00E803A3">
        <w:rPr>
          <w:rFonts w:ascii="Arial" w:hAnsi="Arial" w:cs="Arial"/>
          <w:lang w:val="es-CL"/>
        </w:rPr>
        <w:t xml:space="preserve"> </w:t>
      </w:r>
      <w:r w:rsidRPr="001F536E">
        <w:rPr>
          <w:rFonts w:ascii="Arial" w:hAnsi="Arial" w:cs="Arial"/>
          <w:lang w:val="es-CL"/>
        </w:rPr>
        <w:t>actual</w:t>
      </w:r>
      <w:r w:rsidRPr="001F536E" w:rsidR="00E803A3">
        <w:rPr>
          <w:rFonts w:ascii="Arial" w:hAnsi="Arial" w:cs="Arial"/>
          <w:lang w:val="es-CL"/>
        </w:rPr>
        <w:t xml:space="preserve"> </w:t>
      </w:r>
      <w:r w:rsidRPr="001F536E">
        <w:rPr>
          <w:rFonts w:ascii="Arial" w:hAnsi="Arial" w:cs="Arial"/>
          <w:lang w:val="es-CL"/>
        </w:rPr>
        <w:t>proceso.</w:t>
      </w:r>
    </w:p>
    <w:p w:rsidRPr="001F536E" w:rsidR="00432F96" w:rsidP="007E24F0" w:rsidRDefault="00432F96" w14:paraId="45CC7C8E" w14:textId="143D03B2">
      <w:pPr>
        <w:pStyle w:val="Prrafodelista"/>
        <w:numPr>
          <w:ilvl w:val="0"/>
          <w:numId w:val="82"/>
        </w:numPr>
        <w:ind w:left="2058" w:hanging="357"/>
        <w:rPr>
          <w:rFonts w:ascii="Arial" w:hAnsi="Arial" w:cs="Arial"/>
          <w:lang w:val="es-CL"/>
        </w:rPr>
      </w:pP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calidad</w:t>
      </w:r>
      <w:r w:rsidRPr="001F536E" w:rsidR="00E803A3">
        <w:rPr>
          <w:rFonts w:ascii="Arial" w:hAnsi="Arial" w:cs="Arial"/>
          <w:lang w:val="es-CL"/>
        </w:rPr>
        <w:t xml:space="preserve"> </w:t>
      </w:r>
      <w:r w:rsidRPr="001F536E">
        <w:rPr>
          <w:rFonts w:ascii="Arial" w:hAnsi="Arial" w:cs="Arial"/>
          <w:lang w:val="es-CL"/>
        </w:rPr>
        <w:t>y/o</w:t>
      </w:r>
      <w:r w:rsidRPr="001F536E" w:rsidR="00E803A3">
        <w:rPr>
          <w:rFonts w:ascii="Arial" w:hAnsi="Arial" w:cs="Arial"/>
          <w:lang w:val="es-CL"/>
        </w:rPr>
        <w:t xml:space="preserve"> </w:t>
      </w:r>
      <w:r w:rsidRPr="001F536E">
        <w:rPr>
          <w:rFonts w:ascii="Arial" w:hAnsi="Arial" w:cs="Arial"/>
          <w:lang w:val="es-CL"/>
        </w:rPr>
        <w:t>especificaciones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obras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servicios</w:t>
      </w:r>
      <w:r w:rsidRPr="001F536E" w:rsidR="00E803A3">
        <w:rPr>
          <w:rFonts w:ascii="Arial" w:hAnsi="Arial" w:cs="Arial"/>
          <w:lang w:val="es-CL"/>
        </w:rPr>
        <w:t xml:space="preserve"> </w:t>
      </w:r>
      <w:r w:rsidRPr="001F536E">
        <w:rPr>
          <w:rFonts w:ascii="Arial" w:hAnsi="Arial" w:cs="Arial"/>
          <w:lang w:val="es-CL"/>
        </w:rPr>
        <w:t>contenidos</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Llamado</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Licitación.</w:t>
      </w:r>
    </w:p>
    <w:p w:rsidRPr="001F536E" w:rsidR="002137FC" w:rsidP="00B90781" w:rsidRDefault="002137FC" w14:paraId="1DBEB502" w14:textId="77777777">
      <w:pPr>
        <w:pStyle w:val="Prrafodelista"/>
        <w:ind w:left="1134"/>
        <w:rPr>
          <w:rFonts w:ascii="Arial" w:hAnsi="Arial" w:cs="Arial"/>
          <w:lang w:val="es-CL"/>
        </w:rPr>
      </w:pPr>
    </w:p>
    <w:p w:rsidRPr="001F536E" w:rsidR="00432F96" w:rsidP="00B90781" w:rsidRDefault="00432F96" w14:paraId="533A20F9" w14:textId="2BC348F2">
      <w:pPr>
        <w:pStyle w:val="Prrafodelista"/>
        <w:ind w:left="1134"/>
        <w:rPr>
          <w:rFonts w:ascii="Arial" w:hAnsi="Arial" w:cs="Arial"/>
          <w:lang w:val="es-CL"/>
        </w:rPr>
      </w:pP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acompaña</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documento</w:t>
      </w:r>
      <w:r w:rsidRPr="001F536E" w:rsidR="00E803A3">
        <w:rPr>
          <w:rFonts w:ascii="Arial" w:hAnsi="Arial" w:cs="Arial"/>
          <w:lang w:val="es-CL"/>
        </w:rPr>
        <w:t xml:space="preserve"> </w:t>
      </w:r>
      <w:r w:rsidRPr="001F536E">
        <w:rPr>
          <w:rFonts w:ascii="Arial" w:hAnsi="Arial" w:cs="Arial"/>
          <w:lang w:val="es-CL"/>
        </w:rPr>
        <w:t>adjunto</w:t>
      </w:r>
      <w:r w:rsidRPr="001F536E" w:rsidR="00E803A3">
        <w:rPr>
          <w:rFonts w:ascii="Arial" w:hAnsi="Arial" w:cs="Arial"/>
          <w:lang w:val="es-CL"/>
        </w:rPr>
        <w:t xml:space="preserve"> </w:t>
      </w:r>
      <w:r w:rsidRPr="001F536E">
        <w:rPr>
          <w:rFonts w:ascii="Arial" w:hAnsi="Arial" w:cs="Arial"/>
          <w:lang w:val="es-CL"/>
        </w:rPr>
        <w:t>toda</w:t>
      </w:r>
      <w:r w:rsidRPr="001F536E" w:rsidR="00E803A3">
        <w:rPr>
          <w:rFonts w:ascii="Arial" w:hAnsi="Arial" w:cs="Arial"/>
          <w:lang w:val="es-CL"/>
        </w:rPr>
        <w:t xml:space="preserve"> </w:t>
      </w:r>
      <w:r w:rsidRPr="001F536E">
        <w:rPr>
          <w:rFonts w:ascii="Arial" w:hAnsi="Arial" w:cs="Arial"/>
          <w:lang w:val="es-CL"/>
        </w:rPr>
        <w:t>información</w:t>
      </w:r>
      <w:r w:rsidRPr="001F536E" w:rsidR="00E803A3">
        <w:rPr>
          <w:rFonts w:ascii="Arial" w:hAnsi="Arial" w:cs="Arial"/>
          <w:lang w:val="es-CL"/>
        </w:rPr>
        <w:t xml:space="preserve"> </w:t>
      </w:r>
      <w:r w:rsidRPr="001F536E">
        <w:rPr>
          <w:rFonts w:ascii="Arial" w:hAnsi="Arial" w:cs="Arial"/>
          <w:lang w:val="es-CL"/>
        </w:rPr>
        <w:t>detallada,</w:t>
      </w:r>
      <w:r w:rsidRPr="001F536E" w:rsidR="00E803A3">
        <w:rPr>
          <w:rFonts w:ascii="Arial" w:hAnsi="Arial" w:cs="Arial"/>
          <w:lang w:val="es-CL"/>
        </w:rPr>
        <w:t xml:space="preserve"> </w:t>
      </w:r>
      <w:r w:rsidRPr="001F536E">
        <w:rPr>
          <w:rFonts w:ascii="Arial" w:hAnsi="Arial" w:cs="Arial"/>
          <w:lang w:val="es-CL"/>
        </w:rPr>
        <w:t>incluyendo</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nombres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Competidores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naturaleza</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razones</w:t>
      </w:r>
      <w:r w:rsidRPr="001F536E" w:rsidR="00E803A3">
        <w:rPr>
          <w:rFonts w:ascii="Arial" w:hAnsi="Arial" w:cs="Arial"/>
          <w:lang w:val="es-CL"/>
        </w:rPr>
        <w:t xml:space="preserve"> </w:t>
      </w:r>
      <w:r w:rsidRPr="001F536E">
        <w:rPr>
          <w:rFonts w:ascii="Arial" w:hAnsi="Arial" w:cs="Arial"/>
          <w:lang w:val="es-CL"/>
        </w:rPr>
        <w:t>para</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cuales</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realizaron</w:t>
      </w:r>
      <w:r w:rsidRPr="001F536E" w:rsidR="00E803A3">
        <w:rPr>
          <w:rFonts w:ascii="Arial" w:hAnsi="Arial" w:cs="Arial"/>
          <w:lang w:val="es-CL"/>
        </w:rPr>
        <w:t xml:space="preserve"> </w:t>
      </w:r>
      <w:r w:rsidRPr="001F536E">
        <w:rPr>
          <w:rFonts w:ascii="Arial" w:hAnsi="Arial" w:cs="Arial"/>
          <w:lang w:val="es-CL"/>
        </w:rPr>
        <w:t>tales</w:t>
      </w:r>
      <w:r w:rsidRPr="001F536E" w:rsidR="00E803A3">
        <w:rPr>
          <w:rFonts w:ascii="Arial" w:hAnsi="Arial" w:cs="Arial"/>
          <w:lang w:val="es-CL"/>
        </w:rPr>
        <w:t xml:space="preserve"> </w:t>
      </w:r>
      <w:r w:rsidRPr="001F536E">
        <w:rPr>
          <w:rFonts w:ascii="Arial" w:hAnsi="Arial" w:cs="Arial"/>
          <w:lang w:val="es-CL"/>
        </w:rPr>
        <w:t>consultas,</w:t>
      </w:r>
      <w:r w:rsidRPr="001F536E" w:rsidR="00E803A3">
        <w:rPr>
          <w:rFonts w:ascii="Arial" w:hAnsi="Arial" w:cs="Arial"/>
          <w:lang w:val="es-CL"/>
        </w:rPr>
        <w:t xml:space="preserve"> </w:t>
      </w:r>
      <w:r w:rsidRPr="001F536E">
        <w:rPr>
          <w:rFonts w:ascii="Arial" w:hAnsi="Arial" w:cs="Arial"/>
          <w:lang w:val="es-CL"/>
        </w:rPr>
        <w:t>comunicaciones,</w:t>
      </w:r>
      <w:r w:rsidRPr="001F536E" w:rsidR="00E803A3">
        <w:rPr>
          <w:rFonts w:ascii="Arial" w:hAnsi="Arial" w:cs="Arial"/>
          <w:lang w:val="es-CL"/>
        </w:rPr>
        <w:t xml:space="preserve"> </w:t>
      </w:r>
      <w:r w:rsidRPr="001F536E">
        <w:rPr>
          <w:rFonts w:ascii="Arial" w:hAnsi="Arial" w:cs="Arial"/>
          <w:lang w:val="es-CL"/>
        </w:rPr>
        <w:t>acuerdos</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convenios;</w:t>
      </w:r>
    </w:p>
    <w:p w:rsidRPr="001F536E" w:rsidR="00CA7F00" w:rsidP="00B90781" w:rsidRDefault="00CA7F00" w14:paraId="21B1D471" w14:textId="77777777">
      <w:pPr>
        <w:pStyle w:val="Prrafodelista"/>
        <w:ind w:left="1134"/>
        <w:rPr>
          <w:rFonts w:ascii="Arial" w:hAnsi="Arial" w:cs="Arial"/>
          <w:lang w:val="es-CL"/>
        </w:rPr>
      </w:pPr>
    </w:p>
    <w:p w:rsidRPr="001F536E" w:rsidR="00432F96" w:rsidP="007E24F0" w:rsidRDefault="00432F96" w14:paraId="742ED721" w14:textId="684E29CD">
      <w:pPr>
        <w:pStyle w:val="Prrafodelista"/>
        <w:numPr>
          <w:ilvl w:val="0"/>
          <w:numId w:val="78"/>
        </w:numPr>
        <w:rPr>
          <w:rFonts w:ascii="Arial" w:hAnsi="Arial" w:cs="Arial"/>
          <w:lang w:val="es-CL"/>
        </w:rPr>
      </w:pP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términos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Propuesta</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adjunta</w:t>
      </w:r>
      <w:r w:rsidRPr="001F536E" w:rsidR="00E803A3">
        <w:rPr>
          <w:rFonts w:ascii="Arial" w:hAnsi="Arial" w:cs="Arial"/>
          <w:lang w:val="es-CL"/>
        </w:rPr>
        <w:t xml:space="preserve"> </w:t>
      </w:r>
      <w:r w:rsidRPr="001F536E">
        <w:rPr>
          <w:rFonts w:ascii="Arial" w:hAnsi="Arial" w:cs="Arial"/>
          <w:lang w:val="es-CL"/>
        </w:rPr>
        <w:t>no</w:t>
      </w:r>
      <w:r w:rsidRPr="001F536E" w:rsidR="00E803A3">
        <w:rPr>
          <w:rFonts w:ascii="Arial" w:hAnsi="Arial" w:cs="Arial"/>
          <w:lang w:val="es-CL"/>
        </w:rPr>
        <w:t xml:space="preserve"> </w:t>
      </w:r>
      <w:r w:rsidRPr="001F536E">
        <w:rPr>
          <w:rFonts w:ascii="Arial" w:hAnsi="Arial" w:cs="Arial"/>
          <w:lang w:val="es-CL"/>
        </w:rPr>
        <w:t>han</w:t>
      </w:r>
      <w:r w:rsidRPr="001F536E" w:rsidR="00E803A3">
        <w:rPr>
          <w:rFonts w:ascii="Arial" w:hAnsi="Arial" w:cs="Arial"/>
          <w:lang w:val="es-CL"/>
        </w:rPr>
        <w:t xml:space="preserve"> </w:t>
      </w:r>
      <w:r w:rsidRPr="001F536E">
        <w:rPr>
          <w:rFonts w:ascii="Arial" w:hAnsi="Arial" w:cs="Arial"/>
          <w:lang w:val="es-CL"/>
        </w:rPr>
        <w:t>sido</w:t>
      </w:r>
      <w:r w:rsidRPr="001F536E" w:rsidR="00E803A3">
        <w:rPr>
          <w:rFonts w:ascii="Arial" w:hAnsi="Arial" w:cs="Arial"/>
          <w:lang w:val="es-CL"/>
        </w:rPr>
        <w:t xml:space="preserve"> </w:t>
      </w:r>
      <w:r w:rsidRPr="001F536E">
        <w:rPr>
          <w:rFonts w:ascii="Arial" w:hAnsi="Arial" w:cs="Arial"/>
          <w:lang w:val="es-CL"/>
        </w:rPr>
        <w:t>ni</w:t>
      </w:r>
      <w:r w:rsidRPr="001F536E" w:rsidR="00E803A3">
        <w:rPr>
          <w:rFonts w:ascii="Arial" w:hAnsi="Arial" w:cs="Arial"/>
          <w:lang w:val="es-CL"/>
        </w:rPr>
        <w:t xml:space="preserve"> </w:t>
      </w:r>
      <w:r w:rsidRPr="001F536E">
        <w:rPr>
          <w:rFonts w:ascii="Arial" w:hAnsi="Arial" w:cs="Arial"/>
          <w:lang w:val="es-CL"/>
        </w:rPr>
        <w:t>serán</w:t>
      </w:r>
      <w:r w:rsidRPr="001F536E" w:rsidR="00E803A3">
        <w:rPr>
          <w:rFonts w:ascii="Arial" w:hAnsi="Arial" w:cs="Arial"/>
          <w:lang w:val="es-CL"/>
        </w:rPr>
        <w:t xml:space="preserve"> </w:t>
      </w:r>
      <w:r w:rsidRPr="001F536E">
        <w:rPr>
          <w:rFonts w:ascii="Arial" w:hAnsi="Arial" w:cs="Arial"/>
          <w:lang w:val="es-CL"/>
        </w:rPr>
        <w:t>revelados</w:t>
      </w:r>
      <w:r w:rsidRPr="001F536E" w:rsidR="00E803A3">
        <w:rPr>
          <w:rFonts w:ascii="Arial" w:hAnsi="Arial" w:cs="Arial"/>
          <w:lang w:val="es-CL"/>
        </w:rPr>
        <w:t xml:space="preserve"> </w:t>
      </w:r>
      <w:r w:rsidRPr="001F536E">
        <w:rPr>
          <w:rFonts w:ascii="Arial" w:hAnsi="Arial" w:cs="Arial"/>
          <w:lang w:val="es-CL"/>
        </w:rPr>
        <w:t>por</w:t>
      </w:r>
      <w:r w:rsidRPr="001F536E" w:rsidR="00E803A3">
        <w:rPr>
          <w:rFonts w:ascii="Arial" w:hAnsi="Arial" w:cs="Arial"/>
          <w:lang w:val="es-CL"/>
        </w:rPr>
        <w:t xml:space="preserve"> </w:t>
      </w:r>
      <w:r w:rsidRPr="001F536E">
        <w:rPr>
          <w:rFonts w:ascii="Arial" w:hAnsi="Arial" w:cs="Arial"/>
          <w:lang w:val="es-CL"/>
        </w:rPr>
        <w:t>mi</w:t>
      </w:r>
      <w:r w:rsidRPr="001F536E" w:rsidR="00E803A3">
        <w:rPr>
          <w:rFonts w:ascii="Arial" w:hAnsi="Arial" w:cs="Arial"/>
          <w:lang w:val="es-CL"/>
        </w:rPr>
        <w:t xml:space="preserve"> </w:t>
      </w:r>
      <w:r w:rsidRPr="001F536E">
        <w:rPr>
          <w:rFonts w:ascii="Arial" w:hAnsi="Arial" w:cs="Arial"/>
          <w:lang w:val="es-CL"/>
        </w:rPr>
        <w:t>representada,</w:t>
      </w:r>
      <w:r w:rsidRPr="001F536E" w:rsidR="00E803A3">
        <w:rPr>
          <w:rFonts w:ascii="Arial" w:hAnsi="Arial" w:cs="Arial"/>
          <w:lang w:val="es-CL"/>
        </w:rPr>
        <w:t xml:space="preserve"> </w:t>
      </w:r>
      <w:r w:rsidRPr="001F536E">
        <w:rPr>
          <w:rFonts w:ascii="Arial" w:hAnsi="Arial" w:cs="Arial"/>
          <w:lang w:val="es-CL"/>
        </w:rPr>
        <w:t>para</w:t>
      </w:r>
      <w:r w:rsidRPr="001F536E" w:rsidR="00E803A3">
        <w:rPr>
          <w:rFonts w:ascii="Arial" w:hAnsi="Arial" w:cs="Arial"/>
          <w:lang w:val="es-CL"/>
        </w:rPr>
        <w:t xml:space="preserve"> </w:t>
      </w:r>
      <w:r w:rsidRPr="001F536E">
        <w:rPr>
          <w:rFonts w:ascii="Arial" w:hAnsi="Arial" w:cs="Arial"/>
          <w:lang w:val="es-CL"/>
        </w:rPr>
        <w:t>conocimiento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ningún</w:t>
      </w:r>
      <w:r w:rsidRPr="001F536E" w:rsidR="00E803A3">
        <w:rPr>
          <w:rFonts w:ascii="Arial" w:hAnsi="Arial" w:cs="Arial"/>
          <w:lang w:val="es-CL"/>
        </w:rPr>
        <w:t xml:space="preserve"> </w:t>
      </w:r>
      <w:r w:rsidRPr="001F536E">
        <w:rPr>
          <w:rFonts w:ascii="Arial" w:hAnsi="Arial" w:cs="Arial"/>
          <w:lang w:val="es-CL"/>
        </w:rPr>
        <w:t>Competidor,</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forma</w:t>
      </w:r>
      <w:r w:rsidRPr="001F536E" w:rsidR="00E803A3">
        <w:rPr>
          <w:rFonts w:ascii="Arial" w:hAnsi="Arial" w:cs="Arial"/>
          <w:lang w:val="es-CL"/>
        </w:rPr>
        <w:t xml:space="preserve"> </w:t>
      </w:r>
      <w:r w:rsidRPr="001F536E">
        <w:rPr>
          <w:rFonts w:ascii="Arial" w:hAnsi="Arial" w:cs="Arial"/>
          <w:lang w:val="es-CL"/>
        </w:rPr>
        <w:t>directa</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indirecta,</w:t>
      </w:r>
      <w:r w:rsidRPr="001F536E" w:rsidR="00E803A3">
        <w:rPr>
          <w:rFonts w:ascii="Arial" w:hAnsi="Arial" w:cs="Arial"/>
          <w:lang w:val="es-CL"/>
        </w:rPr>
        <w:t xml:space="preserve"> </w:t>
      </w:r>
      <w:r w:rsidRPr="001F536E">
        <w:rPr>
          <w:rFonts w:ascii="Arial" w:hAnsi="Arial" w:cs="Arial"/>
          <w:lang w:val="es-CL"/>
        </w:rPr>
        <w:t>antes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fecha</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hora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apertura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ofertas</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adjudicación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licitación,</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menos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ley</w:t>
      </w:r>
      <w:r w:rsidRPr="001F536E" w:rsidR="00E803A3">
        <w:rPr>
          <w:rFonts w:ascii="Arial" w:hAnsi="Arial" w:cs="Arial"/>
          <w:lang w:val="es-CL"/>
        </w:rPr>
        <w:t xml:space="preserve"> </w:t>
      </w:r>
      <w:r w:rsidRPr="001F536E">
        <w:rPr>
          <w:rFonts w:ascii="Arial" w:hAnsi="Arial" w:cs="Arial"/>
          <w:lang w:val="es-CL"/>
        </w:rPr>
        <w:t>aplicable,</w:t>
      </w:r>
      <w:r w:rsidRPr="001F536E" w:rsidR="00E803A3">
        <w:rPr>
          <w:rFonts w:ascii="Arial" w:hAnsi="Arial" w:cs="Arial"/>
          <w:lang w:val="es-CL"/>
        </w:rPr>
        <w:t xml:space="preserve"> </w:t>
      </w:r>
      <w:r w:rsidRPr="001F536E">
        <w:rPr>
          <w:rFonts w:ascii="Arial" w:hAnsi="Arial" w:cs="Arial"/>
          <w:lang w:val="es-CL"/>
        </w:rPr>
        <w:t>estipule</w:t>
      </w:r>
      <w:r w:rsidRPr="001F536E" w:rsidR="00E803A3">
        <w:rPr>
          <w:rFonts w:ascii="Arial" w:hAnsi="Arial" w:cs="Arial"/>
          <w:lang w:val="es-CL"/>
        </w:rPr>
        <w:t xml:space="preserve"> </w:t>
      </w:r>
      <w:r w:rsidRPr="001F536E">
        <w:rPr>
          <w:rFonts w:ascii="Arial" w:hAnsi="Arial" w:cs="Arial"/>
          <w:lang w:val="es-CL"/>
        </w:rPr>
        <w:t>lo</w:t>
      </w:r>
      <w:r w:rsidRPr="001F536E" w:rsidR="00E803A3">
        <w:rPr>
          <w:rFonts w:ascii="Arial" w:hAnsi="Arial" w:cs="Arial"/>
          <w:lang w:val="es-CL"/>
        </w:rPr>
        <w:t xml:space="preserve"> </w:t>
      </w:r>
      <w:r w:rsidRPr="001F536E">
        <w:rPr>
          <w:rFonts w:ascii="Arial" w:hAnsi="Arial" w:cs="Arial"/>
          <w:lang w:val="es-CL"/>
        </w:rPr>
        <w:t>contrario.</w:t>
      </w:r>
    </w:p>
    <w:p w:rsidRPr="001F536E" w:rsidR="0053510E" w:rsidP="00E1153C" w:rsidRDefault="0053510E" w14:paraId="4D5AD6B0" w14:textId="77777777">
      <w:pPr>
        <w:pStyle w:val="Prrafodelista"/>
        <w:ind w:left="1080"/>
        <w:rPr>
          <w:rFonts w:ascii="Arial" w:hAnsi="Arial" w:cs="Arial"/>
          <w:lang w:val="es-CL"/>
        </w:rPr>
      </w:pPr>
    </w:p>
    <w:p w:rsidRPr="001F536E" w:rsidR="0053510E" w:rsidP="007E24F0" w:rsidRDefault="0053510E" w14:paraId="77F3DD8E" w14:textId="62C07C27">
      <w:pPr>
        <w:pStyle w:val="Prrafodelista"/>
        <w:numPr>
          <w:ilvl w:val="0"/>
          <w:numId w:val="78"/>
        </w:numPr>
        <w:rPr>
          <w:rFonts w:ascii="Arial" w:hAnsi="Arial" w:cs="Arial"/>
          <w:lang w:val="es-CL"/>
        </w:rPr>
      </w:pPr>
      <w:r w:rsidRPr="001F536E">
        <w:rPr>
          <w:rFonts w:ascii="Arial" w:hAnsi="Arial" w:cs="Arial"/>
          <w:lang w:val="es-CL"/>
        </w:rPr>
        <w:t>Estar</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conocimiento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Ley</w:t>
      </w:r>
      <w:r w:rsidRPr="001F536E" w:rsidR="00E803A3">
        <w:rPr>
          <w:rFonts w:ascii="Arial" w:hAnsi="Arial" w:cs="Arial"/>
          <w:lang w:val="es-CL"/>
        </w:rPr>
        <w:t xml:space="preserve"> </w:t>
      </w:r>
      <w:r w:rsidRPr="001F536E">
        <w:rPr>
          <w:rFonts w:ascii="Arial" w:hAnsi="Arial" w:cs="Arial"/>
          <w:lang w:val="es-CL"/>
        </w:rPr>
        <w:t>20.393</w:t>
      </w:r>
      <w:r w:rsidRPr="001F536E" w:rsidR="00E803A3">
        <w:rPr>
          <w:rFonts w:ascii="Arial" w:hAnsi="Arial" w:cs="Arial"/>
          <w:lang w:val="es-CL"/>
        </w:rPr>
        <w:t xml:space="preserve"> </w:t>
      </w:r>
      <w:r w:rsidRPr="001F536E">
        <w:rPr>
          <w:rFonts w:ascii="Arial" w:hAnsi="Arial" w:cs="Arial"/>
          <w:lang w:val="es-CL"/>
        </w:rPr>
        <w:t>sobre</w:t>
      </w:r>
      <w:r w:rsidRPr="001F536E" w:rsidR="00E803A3">
        <w:rPr>
          <w:rFonts w:ascii="Arial" w:hAnsi="Arial" w:cs="Arial"/>
          <w:lang w:val="es-CL"/>
        </w:rPr>
        <w:t xml:space="preserve"> </w:t>
      </w:r>
      <w:r w:rsidRPr="001F536E">
        <w:rPr>
          <w:rFonts w:ascii="Arial" w:hAnsi="Arial" w:cs="Arial"/>
          <w:lang w:val="es-CL"/>
        </w:rPr>
        <w:t>responsabilidad</w:t>
      </w:r>
      <w:r w:rsidRPr="001F536E" w:rsidR="00E803A3">
        <w:rPr>
          <w:rFonts w:ascii="Arial" w:hAnsi="Arial" w:cs="Arial"/>
          <w:lang w:val="es-CL"/>
        </w:rPr>
        <w:t xml:space="preserve"> </w:t>
      </w:r>
      <w:r w:rsidRPr="001F536E">
        <w:rPr>
          <w:rFonts w:ascii="Arial" w:hAnsi="Arial" w:cs="Arial"/>
          <w:lang w:val="es-CL"/>
        </w:rPr>
        <w:t>penal</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personas</w:t>
      </w:r>
      <w:r w:rsidRPr="001F536E" w:rsidR="00E803A3">
        <w:rPr>
          <w:rFonts w:ascii="Arial" w:hAnsi="Arial" w:cs="Arial"/>
          <w:lang w:val="es-CL"/>
        </w:rPr>
        <w:t xml:space="preserve"> </w:t>
      </w:r>
      <w:r w:rsidRPr="001F536E">
        <w:rPr>
          <w:rFonts w:ascii="Arial" w:hAnsi="Arial" w:cs="Arial"/>
          <w:lang w:val="es-CL"/>
        </w:rPr>
        <w:t>jurídicas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dicho</w:t>
      </w:r>
      <w:r w:rsidRPr="001F536E" w:rsidR="00E803A3">
        <w:rPr>
          <w:rFonts w:ascii="Arial" w:hAnsi="Arial" w:cs="Arial"/>
          <w:lang w:val="es-CL"/>
        </w:rPr>
        <w:t xml:space="preserve"> </w:t>
      </w:r>
      <w:r w:rsidRPr="001F536E">
        <w:rPr>
          <w:rFonts w:ascii="Arial" w:hAnsi="Arial" w:cs="Arial"/>
          <w:lang w:val="es-CL"/>
        </w:rPr>
        <w:t>marco,</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fecha</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nuestro</w:t>
      </w:r>
      <w:r w:rsidRPr="001F536E" w:rsidR="00E803A3">
        <w:rPr>
          <w:rFonts w:ascii="Arial" w:hAnsi="Arial" w:cs="Arial"/>
          <w:lang w:val="es-CL"/>
        </w:rPr>
        <w:t xml:space="preserve"> </w:t>
      </w:r>
      <w:r w:rsidRPr="001F536E">
        <w:rPr>
          <w:rFonts w:ascii="Arial" w:hAnsi="Arial" w:cs="Arial"/>
          <w:lang w:val="es-CL"/>
        </w:rPr>
        <w:t>mejor</w:t>
      </w:r>
      <w:r w:rsidRPr="001F536E" w:rsidR="00E803A3">
        <w:rPr>
          <w:rFonts w:ascii="Arial" w:hAnsi="Arial" w:cs="Arial"/>
          <w:lang w:val="es-CL"/>
        </w:rPr>
        <w:t xml:space="preserve"> </w:t>
      </w:r>
      <w:r w:rsidRPr="001F536E">
        <w:rPr>
          <w:rFonts w:ascii="Arial" w:hAnsi="Arial" w:cs="Arial"/>
          <w:lang w:val="es-CL"/>
        </w:rPr>
        <w:t>entendimiento,</w:t>
      </w:r>
      <w:r w:rsidRPr="001F536E" w:rsidR="00E803A3">
        <w:rPr>
          <w:rFonts w:ascii="Arial" w:hAnsi="Arial" w:cs="Arial"/>
          <w:lang w:val="es-CL"/>
        </w:rPr>
        <w:t xml:space="preserve"> </w:t>
      </w:r>
      <w:r w:rsidRPr="001F536E">
        <w:rPr>
          <w:rFonts w:ascii="Arial" w:hAnsi="Arial" w:cs="Arial"/>
          <w:lang w:val="es-CL"/>
        </w:rPr>
        <w:t>mi</w:t>
      </w:r>
      <w:r w:rsidRPr="001F536E" w:rsidR="00E803A3">
        <w:rPr>
          <w:rFonts w:ascii="Arial" w:hAnsi="Arial" w:cs="Arial"/>
          <w:lang w:val="es-CL"/>
        </w:rPr>
        <w:t xml:space="preserve"> </w:t>
      </w:r>
      <w:r w:rsidRPr="001F536E">
        <w:rPr>
          <w:rFonts w:ascii="Arial" w:hAnsi="Arial" w:cs="Arial"/>
          <w:lang w:val="es-CL"/>
        </w:rPr>
        <w:t>representada,</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través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cualquiera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sus</w:t>
      </w:r>
      <w:r w:rsidRPr="001F536E" w:rsidR="00E803A3">
        <w:rPr>
          <w:rFonts w:ascii="Arial" w:hAnsi="Arial" w:cs="Arial"/>
          <w:lang w:val="es-CL"/>
        </w:rPr>
        <w:t xml:space="preserve"> </w:t>
      </w:r>
      <w:r w:rsidRPr="001F536E">
        <w:rPr>
          <w:rFonts w:ascii="Arial" w:hAnsi="Arial" w:cs="Arial"/>
          <w:lang w:val="es-CL"/>
        </w:rPr>
        <w:t>dueños,</w:t>
      </w:r>
      <w:r w:rsidRPr="001F536E" w:rsidR="00E803A3">
        <w:rPr>
          <w:rFonts w:ascii="Arial" w:hAnsi="Arial" w:cs="Arial"/>
          <w:lang w:val="es-CL"/>
        </w:rPr>
        <w:t xml:space="preserve"> </w:t>
      </w:r>
      <w:r w:rsidRPr="001F536E">
        <w:rPr>
          <w:rFonts w:ascii="Arial" w:hAnsi="Arial" w:cs="Arial"/>
          <w:lang w:val="es-CL"/>
        </w:rPr>
        <w:t>administradores,</w:t>
      </w:r>
      <w:r w:rsidRPr="001F536E" w:rsidR="00E803A3">
        <w:rPr>
          <w:rFonts w:ascii="Arial" w:hAnsi="Arial" w:cs="Arial"/>
          <w:lang w:val="es-CL"/>
        </w:rPr>
        <w:t xml:space="preserve"> </w:t>
      </w:r>
      <w:r w:rsidRPr="001F536E">
        <w:rPr>
          <w:rFonts w:ascii="Arial" w:hAnsi="Arial" w:cs="Arial"/>
          <w:lang w:val="es-CL"/>
        </w:rPr>
        <w:t>representantes,</w:t>
      </w:r>
      <w:r w:rsidRPr="001F536E" w:rsidR="00E803A3">
        <w:rPr>
          <w:rFonts w:ascii="Arial" w:hAnsi="Arial" w:cs="Arial"/>
          <w:lang w:val="es-CL"/>
        </w:rPr>
        <w:t xml:space="preserve"> </w:t>
      </w:r>
      <w:r w:rsidRPr="001F536E">
        <w:rPr>
          <w:rFonts w:ascii="Arial" w:hAnsi="Arial" w:cs="Arial"/>
          <w:lang w:val="es-CL"/>
        </w:rPr>
        <w:t>agentes</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dependientes</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general,</w:t>
      </w:r>
      <w:r w:rsidRPr="001F536E" w:rsidR="00E803A3">
        <w:rPr>
          <w:rFonts w:ascii="Arial" w:hAnsi="Arial" w:cs="Arial"/>
          <w:lang w:val="es-CL"/>
        </w:rPr>
        <w:t xml:space="preserve"> </w:t>
      </w:r>
      <w:r w:rsidRPr="001F536E">
        <w:rPr>
          <w:rFonts w:ascii="Arial" w:hAnsi="Arial" w:cs="Arial"/>
          <w:lang w:val="es-CL"/>
        </w:rPr>
        <w:t>no</w:t>
      </w:r>
      <w:r w:rsidRPr="001F536E" w:rsidR="00E803A3">
        <w:rPr>
          <w:rFonts w:ascii="Arial" w:hAnsi="Arial" w:cs="Arial"/>
          <w:lang w:val="es-CL"/>
        </w:rPr>
        <w:t xml:space="preserve"> </w:t>
      </w:r>
      <w:r w:rsidRPr="001F536E">
        <w:rPr>
          <w:rFonts w:ascii="Arial" w:hAnsi="Arial" w:cs="Arial"/>
          <w:lang w:val="es-CL"/>
        </w:rPr>
        <w:t>ha</w:t>
      </w:r>
      <w:r w:rsidRPr="001F536E" w:rsidR="00E803A3">
        <w:rPr>
          <w:rFonts w:ascii="Arial" w:hAnsi="Arial" w:cs="Arial"/>
          <w:lang w:val="es-CL"/>
        </w:rPr>
        <w:t xml:space="preserve"> </w:t>
      </w:r>
      <w:r w:rsidRPr="001F536E">
        <w:rPr>
          <w:rFonts w:ascii="Arial" w:hAnsi="Arial" w:cs="Arial"/>
          <w:lang w:val="es-CL"/>
        </w:rPr>
        <w:t>incurrido</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actividades</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conductas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constituyan</w:t>
      </w:r>
      <w:r w:rsidRPr="001F536E" w:rsidR="00E803A3">
        <w:rPr>
          <w:rFonts w:ascii="Arial" w:hAnsi="Arial" w:cs="Arial"/>
          <w:lang w:val="es-CL"/>
        </w:rPr>
        <w:t xml:space="preserve"> </w:t>
      </w:r>
      <w:r w:rsidRPr="001F536E">
        <w:rPr>
          <w:rFonts w:ascii="Arial" w:hAnsi="Arial" w:cs="Arial"/>
          <w:lang w:val="es-CL"/>
        </w:rPr>
        <w:t>uno</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más</w:t>
      </w:r>
      <w:r w:rsidRPr="001F536E" w:rsidR="00E803A3">
        <w:rPr>
          <w:rFonts w:ascii="Arial" w:hAnsi="Arial" w:cs="Arial"/>
          <w:lang w:val="es-CL"/>
        </w:rPr>
        <w:t xml:space="preserve"> </w:t>
      </w:r>
      <w:r w:rsidRPr="001F536E">
        <w:rPr>
          <w:rFonts w:ascii="Arial" w:hAnsi="Arial" w:cs="Arial"/>
          <w:lang w:val="es-CL"/>
        </w:rPr>
        <w:t>delitos</w:t>
      </w:r>
      <w:r w:rsidRPr="001F536E" w:rsidR="00E803A3">
        <w:rPr>
          <w:rFonts w:ascii="Arial" w:hAnsi="Arial" w:cs="Arial"/>
          <w:lang w:val="es-CL"/>
        </w:rPr>
        <w:t xml:space="preserve"> </w:t>
      </w:r>
      <w:r w:rsidRPr="001F536E">
        <w:rPr>
          <w:rFonts w:ascii="Arial" w:hAnsi="Arial" w:cs="Arial"/>
          <w:lang w:val="es-CL"/>
        </w:rPr>
        <w:t>señalados</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Ley</w:t>
      </w:r>
      <w:r w:rsidRPr="001F536E" w:rsidR="00E803A3">
        <w:rPr>
          <w:rFonts w:ascii="Arial" w:hAnsi="Arial" w:cs="Arial"/>
          <w:lang w:val="es-CL"/>
        </w:rPr>
        <w:t xml:space="preserve"> </w:t>
      </w:r>
      <w:proofErr w:type="spellStart"/>
      <w:r w:rsidRPr="001F536E">
        <w:rPr>
          <w:rFonts w:ascii="Arial" w:hAnsi="Arial" w:cs="Arial"/>
          <w:lang w:val="es-CL"/>
        </w:rPr>
        <w:t>N°</w:t>
      </w:r>
      <w:proofErr w:type="spellEnd"/>
      <w:r w:rsidRPr="001F536E" w:rsidR="00E803A3">
        <w:rPr>
          <w:rFonts w:ascii="Arial" w:hAnsi="Arial" w:cs="Arial"/>
          <w:lang w:val="es-CL"/>
        </w:rPr>
        <w:t xml:space="preserve"> </w:t>
      </w:r>
      <w:r w:rsidRPr="001F536E">
        <w:rPr>
          <w:rFonts w:ascii="Arial" w:hAnsi="Arial" w:cs="Arial"/>
          <w:lang w:val="es-CL"/>
        </w:rPr>
        <w:t>20.393,</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pudieran</w:t>
      </w:r>
      <w:r w:rsidRPr="001F536E" w:rsidR="00E803A3">
        <w:rPr>
          <w:rFonts w:ascii="Arial" w:hAnsi="Arial" w:cs="Arial"/>
          <w:lang w:val="es-CL"/>
        </w:rPr>
        <w:t xml:space="preserve"> </w:t>
      </w:r>
      <w:r w:rsidRPr="001F536E">
        <w:rPr>
          <w:rFonts w:ascii="Arial" w:hAnsi="Arial" w:cs="Arial"/>
          <w:lang w:val="es-CL"/>
        </w:rPr>
        <w:t>afectar</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cumplimiento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dicha</w:t>
      </w:r>
      <w:r w:rsidRPr="001F536E" w:rsidR="00E803A3">
        <w:rPr>
          <w:rFonts w:ascii="Arial" w:hAnsi="Arial" w:cs="Arial"/>
          <w:lang w:val="es-CL"/>
        </w:rPr>
        <w:t xml:space="preserve"> </w:t>
      </w:r>
      <w:r w:rsidRPr="001F536E">
        <w:rPr>
          <w:rFonts w:ascii="Arial" w:hAnsi="Arial" w:cs="Arial"/>
          <w:lang w:val="es-CL"/>
        </w:rPr>
        <w:t>ley.</w:t>
      </w:r>
    </w:p>
    <w:p w:rsidRPr="001F536E" w:rsidR="0053510E" w:rsidP="0053510E" w:rsidRDefault="0053510E" w14:paraId="618779DC" w14:textId="77777777">
      <w:pPr>
        <w:pStyle w:val="Prrafodelista"/>
        <w:rPr>
          <w:rFonts w:ascii="Arial" w:hAnsi="Arial" w:cs="Arial"/>
          <w:lang w:val="es-CL"/>
        </w:rPr>
      </w:pPr>
    </w:p>
    <w:p w:rsidRPr="001F536E" w:rsidR="0053510E" w:rsidP="007E24F0" w:rsidRDefault="0053510E" w14:paraId="255ACEB5" w14:textId="7B806C7E">
      <w:pPr>
        <w:pStyle w:val="Prrafodelista"/>
        <w:numPr>
          <w:ilvl w:val="0"/>
          <w:numId w:val="78"/>
        </w:numPr>
        <w:rPr>
          <w:rFonts w:ascii="Arial" w:hAnsi="Arial" w:cs="Arial"/>
          <w:lang w:val="es-CL"/>
        </w:rPr>
      </w:pPr>
      <w:r w:rsidRPr="001F536E">
        <w:rPr>
          <w:rFonts w:ascii="Arial" w:hAnsi="Arial" w:cs="Arial"/>
          <w:lang w:val="es-CL"/>
        </w:rPr>
        <w:t>Estar</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conocimiento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sidR="008865F3">
        <w:rPr>
          <w:rFonts w:ascii="Arial" w:hAnsi="Arial" w:cs="Arial"/>
          <w:lang w:val="es-CL"/>
        </w:rPr>
        <w:t>“</w:t>
      </w:r>
      <w:r w:rsidRPr="001F536E">
        <w:rPr>
          <w:rFonts w:ascii="Arial" w:hAnsi="Arial" w:cs="Arial"/>
          <w:lang w:val="es-CL"/>
        </w:rPr>
        <w:t>Política</w:t>
      </w:r>
      <w:r w:rsidRPr="001F536E" w:rsidR="00E803A3">
        <w:rPr>
          <w:rFonts w:ascii="Arial" w:hAnsi="Arial" w:cs="Arial"/>
          <w:lang w:val="es-CL"/>
        </w:rPr>
        <w:t xml:space="preserve"> </w:t>
      </w:r>
      <w:r w:rsidRPr="001F536E">
        <w:rPr>
          <w:rFonts w:ascii="Arial" w:hAnsi="Arial" w:cs="Arial"/>
          <w:lang w:val="es-CL"/>
        </w:rPr>
        <w:t>Integral</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Seguridad</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Información,</w:t>
      </w:r>
      <w:r w:rsidRPr="001F536E" w:rsidR="00E803A3">
        <w:rPr>
          <w:rFonts w:ascii="Arial" w:hAnsi="Arial" w:cs="Arial"/>
          <w:lang w:val="es-CL"/>
        </w:rPr>
        <w:t xml:space="preserve"> </w:t>
      </w:r>
      <w:r w:rsidRPr="001F536E">
        <w:rPr>
          <w:rFonts w:ascii="Arial" w:hAnsi="Arial" w:cs="Arial"/>
          <w:lang w:val="es-CL"/>
        </w:rPr>
        <w:t>Ciberseguridad</w:t>
      </w:r>
      <w:r w:rsidRPr="001F536E" w:rsidR="00E803A3">
        <w:rPr>
          <w:rFonts w:ascii="Arial" w:hAnsi="Arial" w:cs="Arial"/>
          <w:lang w:val="es-CL"/>
        </w:rPr>
        <w:t xml:space="preserve"> </w:t>
      </w:r>
      <w:r w:rsidRPr="001F536E">
        <w:rPr>
          <w:rFonts w:ascii="Arial" w:hAnsi="Arial" w:cs="Arial"/>
          <w:lang w:val="es-CL"/>
        </w:rPr>
        <w:t>e</w:t>
      </w:r>
      <w:r w:rsidRPr="001F536E" w:rsidR="00E803A3">
        <w:rPr>
          <w:rFonts w:ascii="Arial" w:hAnsi="Arial" w:cs="Arial"/>
          <w:lang w:val="es-CL"/>
        </w:rPr>
        <w:t xml:space="preserve"> </w:t>
      </w:r>
      <w:r w:rsidRPr="001F536E">
        <w:rPr>
          <w:rFonts w:ascii="Arial" w:hAnsi="Arial" w:cs="Arial"/>
          <w:lang w:val="es-CL"/>
        </w:rPr>
        <w:t>Infraestructura</w:t>
      </w:r>
      <w:r w:rsidRPr="001F536E" w:rsidR="00E803A3">
        <w:rPr>
          <w:rFonts w:ascii="Arial" w:hAnsi="Arial" w:cs="Arial"/>
          <w:lang w:val="es-CL"/>
        </w:rPr>
        <w:t xml:space="preserve"> </w:t>
      </w:r>
      <w:r w:rsidRPr="001F536E">
        <w:rPr>
          <w:rFonts w:ascii="Arial" w:hAnsi="Arial" w:cs="Arial"/>
          <w:lang w:val="es-CL"/>
        </w:rPr>
        <w:t>Crítica</w:t>
      </w:r>
      <w:r w:rsidRPr="001F536E" w:rsidR="008865F3">
        <w:rPr>
          <w:rFonts w:ascii="Arial" w:hAnsi="Arial" w:cs="Arial"/>
          <w:lang w:val="es-CL"/>
        </w:rPr>
        <w:t>”</w:t>
      </w:r>
      <w:r w:rsidRPr="001F536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sidR="008865F3">
        <w:rPr>
          <w:rFonts w:ascii="Arial" w:hAnsi="Arial" w:cs="Arial"/>
          <w:lang w:val="es-CL"/>
        </w:rPr>
        <w:t>“</w:t>
      </w:r>
      <w:r w:rsidRPr="001F536E">
        <w:rPr>
          <w:rFonts w:ascii="Arial" w:hAnsi="Arial" w:cs="Arial"/>
          <w:lang w:val="es-CL"/>
        </w:rPr>
        <w:t>Estándar</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Ciberseguridad</w:t>
      </w:r>
      <w:r w:rsidRPr="001F536E" w:rsidR="00E803A3">
        <w:rPr>
          <w:rFonts w:ascii="Arial" w:hAnsi="Arial" w:cs="Arial"/>
          <w:lang w:val="es-CL"/>
        </w:rPr>
        <w:t xml:space="preserve"> </w:t>
      </w:r>
      <w:r w:rsidRPr="001F536E">
        <w:rPr>
          <w:rFonts w:ascii="Arial" w:hAnsi="Arial" w:cs="Arial"/>
          <w:lang w:val="es-CL"/>
        </w:rPr>
        <w:t>para</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Sector</w:t>
      </w:r>
      <w:r w:rsidRPr="001F536E" w:rsidR="00E803A3">
        <w:rPr>
          <w:rFonts w:ascii="Arial" w:hAnsi="Arial" w:cs="Arial"/>
          <w:lang w:val="es-CL"/>
        </w:rPr>
        <w:t xml:space="preserve"> </w:t>
      </w:r>
      <w:r w:rsidRPr="001F536E">
        <w:rPr>
          <w:rFonts w:ascii="Arial" w:hAnsi="Arial" w:cs="Arial"/>
          <w:lang w:val="es-CL"/>
        </w:rPr>
        <w:t>Eléctrico</w:t>
      </w:r>
      <w:r w:rsidRPr="001F536E" w:rsidR="008865F3">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sidR="008865F3">
        <w:rPr>
          <w:rFonts w:ascii="Arial" w:hAnsi="Arial" w:cs="Arial"/>
          <w:lang w:val="es-CL"/>
        </w:rPr>
        <w:t>“</w:t>
      </w:r>
      <w:r w:rsidRPr="001F536E">
        <w:rPr>
          <w:rFonts w:ascii="Arial" w:hAnsi="Arial" w:cs="Arial"/>
          <w:lang w:val="es-CL"/>
        </w:rPr>
        <w:t>Protocolo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Notificación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Ciber</w:t>
      </w:r>
      <w:r w:rsidRPr="001F536E" w:rsidR="00E803A3">
        <w:rPr>
          <w:rFonts w:ascii="Arial" w:hAnsi="Arial" w:cs="Arial"/>
          <w:lang w:val="es-CL"/>
        </w:rPr>
        <w:t xml:space="preserve"> </w:t>
      </w:r>
      <w:r w:rsidRPr="001F536E">
        <w:rPr>
          <w:rFonts w:ascii="Arial" w:hAnsi="Arial" w:cs="Arial"/>
          <w:lang w:val="es-CL"/>
        </w:rPr>
        <w:t>incidentes</w:t>
      </w:r>
      <w:r w:rsidRPr="001F536E" w:rsidR="008865F3">
        <w:rPr>
          <w:rFonts w:ascii="Arial" w:hAnsi="Arial" w:cs="Arial"/>
          <w:lang w:val="es-CL"/>
        </w:rPr>
        <w:t>”</w:t>
      </w:r>
      <w:r w:rsidRPr="001F536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se</w:t>
      </w:r>
      <w:r w:rsidRPr="001F536E" w:rsidR="00E803A3">
        <w:rPr>
          <w:rFonts w:ascii="Arial" w:hAnsi="Arial" w:cs="Arial"/>
          <w:lang w:val="es-CL"/>
        </w:rPr>
        <w:t xml:space="preserve"> </w:t>
      </w:r>
      <w:r w:rsidRPr="001F536E">
        <w:rPr>
          <w:rFonts w:ascii="Arial" w:hAnsi="Arial" w:cs="Arial"/>
          <w:lang w:val="es-CL"/>
        </w:rPr>
        <w:t>encuentran</w:t>
      </w:r>
      <w:r w:rsidRPr="001F536E" w:rsidR="00E803A3">
        <w:rPr>
          <w:rFonts w:ascii="Arial" w:hAnsi="Arial" w:cs="Arial"/>
          <w:lang w:val="es-CL"/>
        </w:rPr>
        <w:t xml:space="preserve"> </w:t>
      </w:r>
      <w:r w:rsidRPr="001F536E">
        <w:rPr>
          <w:rFonts w:ascii="Arial" w:hAnsi="Arial" w:cs="Arial"/>
          <w:lang w:val="es-CL"/>
        </w:rPr>
        <w:t>disponibles</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el</w:t>
      </w:r>
      <w:r w:rsidRPr="001F536E" w:rsidR="00E803A3">
        <w:rPr>
          <w:rFonts w:ascii="Arial" w:hAnsi="Arial" w:cs="Arial"/>
          <w:lang w:val="es-CL"/>
        </w:rPr>
        <w:t xml:space="preserve"> </w:t>
      </w:r>
      <w:r w:rsidRPr="001F536E">
        <w:rPr>
          <w:rFonts w:ascii="Arial" w:hAnsi="Arial" w:cs="Arial"/>
          <w:lang w:val="es-CL"/>
        </w:rPr>
        <w:t>siguiente</w:t>
      </w:r>
      <w:r w:rsidRPr="001F536E" w:rsidR="00E803A3">
        <w:rPr>
          <w:rFonts w:ascii="Arial" w:hAnsi="Arial" w:cs="Arial"/>
          <w:lang w:val="es-CL"/>
        </w:rPr>
        <w:t xml:space="preserve"> </w:t>
      </w:r>
      <w:r w:rsidRPr="001F536E">
        <w:rPr>
          <w:rFonts w:ascii="Arial" w:hAnsi="Arial" w:cs="Arial"/>
          <w:lang w:val="es-CL"/>
        </w:rPr>
        <w:t>link</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acceso</w:t>
      </w:r>
      <w:r w:rsidRPr="001F536E" w:rsidR="00E803A3">
        <w:rPr>
          <w:rFonts w:ascii="Arial" w:hAnsi="Arial" w:cs="Arial"/>
          <w:lang w:val="es-CL"/>
        </w:rPr>
        <w:t xml:space="preserve"> </w:t>
      </w:r>
      <w:hyperlink w:history="1" r:id="rId16">
        <w:r w:rsidRPr="001F536E" w:rsidR="0077487A">
          <w:rPr>
            <w:rStyle w:val="Hipervnculo"/>
            <w:rFonts w:ascii="Arial" w:hAnsi="Arial" w:cs="Arial"/>
            <w:lang w:val="es-CL"/>
          </w:rPr>
          <w:t>https://www.coordinador.cl/documentos-corporativos</w:t>
        </w:r>
      </w:hyperlink>
      <w:r w:rsidRPr="001F536E">
        <w:rPr>
          <w:rFonts w:ascii="Arial" w:hAnsi="Arial" w:cs="Arial"/>
          <w:lang w:val="es-CL"/>
        </w:rPr>
        <w:t>.</w:t>
      </w:r>
    </w:p>
    <w:p w:rsidRPr="001F536E" w:rsidR="0077487A" w:rsidP="0077487A" w:rsidRDefault="0077487A" w14:paraId="08CF11FE" w14:textId="77777777">
      <w:pPr>
        <w:pStyle w:val="Prrafodelista"/>
        <w:rPr>
          <w:rFonts w:ascii="Arial" w:hAnsi="Arial" w:cs="Arial"/>
          <w:lang w:val="es-CL"/>
        </w:rPr>
      </w:pPr>
    </w:p>
    <w:p w:rsidRPr="001F536E" w:rsidR="008865F3" w:rsidP="008865F3" w:rsidRDefault="0077487A" w14:paraId="163BF889" w14:textId="7C0832B9">
      <w:pPr>
        <w:pStyle w:val="Prrafodelista"/>
        <w:numPr>
          <w:ilvl w:val="0"/>
          <w:numId w:val="78"/>
        </w:numPr>
        <w:rPr>
          <w:rFonts w:ascii="Arial" w:hAnsi="Arial" w:cs="Arial"/>
          <w:lang w:val="es-CL"/>
        </w:rPr>
      </w:pPr>
      <w:r w:rsidRPr="001F536E">
        <w:rPr>
          <w:rFonts w:ascii="Arial" w:hAnsi="Arial" w:cs="Arial"/>
          <w:lang w:val="es-CL"/>
        </w:rPr>
        <w:t>Estar en conocimiento de la “Política</w:t>
      </w:r>
      <w:r w:rsidRPr="001F536E" w:rsidR="003704CF">
        <w:rPr>
          <w:rFonts w:ascii="Arial" w:hAnsi="Arial" w:cs="Arial"/>
          <w:lang w:val="es-CL"/>
        </w:rPr>
        <w:t xml:space="preserve"> Global</w:t>
      </w:r>
      <w:r w:rsidRPr="001F536E" w:rsidR="00774017">
        <w:rPr>
          <w:rFonts w:ascii="Arial" w:hAnsi="Arial" w:cs="Arial"/>
          <w:lang w:val="es-CL"/>
        </w:rPr>
        <w:t xml:space="preserve"> de Ciberseguridad</w:t>
      </w:r>
      <w:r w:rsidRPr="001F536E">
        <w:rPr>
          <w:rFonts w:ascii="Arial" w:hAnsi="Arial" w:cs="Arial"/>
          <w:lang w:val="es-CL"/>
        </w:rPr>
        <w:t>”</w:t>
      </w:r>
      <w:r w:rsidRPr="001F536E" w:rsidR="006A4706">
        <w:rPr>
          <w:rFonts w:ascii="Arial" w:hAnsi="Arial" w:cs="Arial"/>
          <w:lang w:val="es-CL"/>
        </w:rPr>
        <w:t xml:space="preserve"> </w:t>
      </w:r>
      <w:r w:rsidRPr="001F536E">
        <w:rPr>
          <w:rFonts w:ascii="Arial" w:hAnsi="Arial" w:cs="Arial"/>
          <w:lang w:val="es-CL"/>
        </w:rPr>
        <w:t>y el “</w:t>
      </w:r>
      <w:r w:rsidRPr="001F536E" w:rsidR="00811DAE">
        <w:rPr>
          <w:rFonts w:ascii="Arial" w:hAnsi="Arial" w:cs="Arial"/>
          <w:lang w:val="es-CL"/>
        </w:rPr>
        <w:t>R</w:t>
      </w:r>
      <w:r w:rsidRPr="001F536E" w:rsidR="004F55A3">
        <w:rPr>
          <w:rFonts w:ascii="Arial" w:hAnsi="Arial" w:cs="Arial"/>
          <w:lang w:val="es-CL"/>
        </w:rPr>
        <w:t>eporte de Incidentes y Planes de Respuesta</w:t>
      </w:r>
      <w:r w:rsidRPr="001F536E">
        <w:rPr>
          <w:rFonts w:ascii="Arial" w:hAnsi="Arial" w:cs="Arial"/>
          <w:lang w:val="es-CL"/>
        </w:rPr>
        <w:t>”, los que se encuentran disponibles en el siguiente link de acceso</w:t>
      </w:r>
      <w:r w:rsidRPr="001F536E" w:rsidR="004B2C7B">
        <w:rPr>
          <w:rFonts w:ascii="Arial" w:hAnsi="Arial" w:cs="Arial"/>
          <w:lang w:val="es-CL"/>
        </w:rPr>
        <w:t xml:space="preserve">: </w:t>
      </w:r>
      <w:r w:rsidRPr="001F536E" w:rsidR="00373BDD">
        <w:rPr>
          <w:rFonts w:ascii="Arial" w:hAnsi="Arial" w:cs="Arial"/>
          <w:lang w:val="es-CL"/>
        </w:rPr>
        <w:t>https://www.cgetransmision.cl/.</w:t>
      </w:r>
    </w:p>
    <w:p w:rsidRPr="001F536E" w:rsidR="007360D8" w:rsidP="00D04536" w:rsidRDefault="007360D8" w14:paraId="04B22D80" w14:textId="77777777">
      <w:pPr>
        <w:pStyle w:val="Prrafodelista"/>
        <w:rPr>
          <w:rFonts w:ascii="Arial" w:hAnsi="Arial" w:cs="Arial"/>
          <w:lang w:val="es-CL"/>
        </w:rPr>
      </w:pPr>
    </w:p>
    <w:p w:rsidRPr="001F536E" w:rsidR="007360D8" w:rsidP="007E24F0" w:rsidRDefault="007360D8" w14:paraId="44ED6E4C" w14:textId="15B9CB5C">
      <w:pPr>
        <w:pStyle w:val="Prrafodelista"/>
        <w:numPr>
          <w:ilvl w:val="0"/>
          <w:numId w:val="78"/>
        </w:numPr>
        <w:rPr>
          <w:rFonts w:ascii="Arial" w:hAnsi="Arial" w:cs="Arial"/>
          <w:lang w:val="es-CL"/>
        </w:rPr>
      </w:pP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nuestra</w:t>
      </w:r>
      <w:r w:rsidRPr="001F536E" w:rsidR="00E803A3">
        <w:rPr>
          <w:rFonts w:ascii="Arial" w:hAnsi="Arial" w:cs="Arial"/>
          <w:lang w:val="es-CL"/>
        </w:rPr>
        <w:t xml:space="preserve"> </w:t>
      </w:r>
      <w:r w:rsidRPr="001F536E">
        <w:rPr>
          <w:rFonts w:ascii="Arial" w:hAnsi="Arial" w:cs="Arial"/>
          <w:lang w:val="es-CL"/>
        </w:rPr>
        <w:t>representada</w:t>
      </w:r>
      <w:r w:rsidRPr="001F536E" w:rsidR="00E803A3">
        <w:rPr>
          <w:rFonts w:ascii="Arial" w:hAnsi="Arial" w:cs="Arial"/>
          <w:lang w:val="es-CL"/>
        </w:rPr>
        <w:t xml:space="preserve"> </w:t>
      </w:r>
      <w:r w:rsidRPr="001F536E">
        <w:rPr>
          <w:rFonts w:ascii="Arial" w:hAnsi="Arial" w:cs="Arial"/>
          <w:lang w:val="es-CL"/>
        </w:rPr>
        <w:t>cuenta</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una</w:t>
      </w:r>
      <w:r w:rsidRPr="001F536E" w:rsidR="00E803A3">
        <w:rPr>
          <w:rFonts w:ascii="Arial" w:hAnsi="Arial" w:cs="Arial"/>
          <w:lang w:val="es-CL"/>
        </w:rPr>
        <w:t xml:space="preserve"> </w:t>
      </w:r>
      <w:r w:rsidRPr="001F536E">
        <w:rPr>
          <w:rFonts w:ascii="Arial" w:hAnsi="Arial" w:cs="Arial"/>
          <w:lang w:val="es-CL"/>
        </w:rPr>
        <w:t>política</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pago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proveedores,</w:t>
      </w:r>
      <w:r w:rsidRPr="001F536E" w:rsidR="00E803A3">
        <w:rPr>
          <w:rFonts w:ascii="Arial" w:hAnsi="Arial" w:cs="Arial"/>
          <w:lang w:val="es-CL"/>
        </w:rPr>
        <w:t xml:space="preserve"> </w:t>
      </w:r>
      <w:proofErr w:type="spellStart"/>
      <w:r w:rsidRPr="001F536E">
        <w:rPr>
          <w:rFonts w:ascii="Arial" w:hAnsi="Arial" w:cs="Arial"/>
          <w:lang w:val="es-CL"/>
        </w:rPr>
        <w:t>con</w:t>
      </w:r>
      <w:r w:rsidRPr="001F536E" w:rsidR="00D875B9">
        <w:rPr>
          <w:rFonts w:ascii="Arial" w:hAnsi="Arial" w:cs="Arial"/>
          <w:lang w:val="es-CL"/>
        </w:rPr>
        <w:t>tra</w:t>
      </w:r>
      <w:r w:rsidRPr="001F536E">
        <w:rPr>
          <w:rFonts w:ascii="Arial" w:hAnsi="Arial" w:cs="Arial"/>
          <w:lang w:val="es-CL"/>
        </w:rPr>
        <w:t>tristas</w:t>
      </w:r>
      <w:proofErr w:type="spellEnd"/>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subcontratistas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contempla</w:t>
      </w:r>
      <w:r w:rsidRPr="001F536E" w:rsidR="00E803A3">
        <w:rPr>
          <w:rFonts w:ascii="Arial" w:hAnsi="Arial" w:cs="Arial"/>
          <w:lang w:val="es-CL"/>
        </w:rPr>
        <w:t xml:space="preserve"> </w:t>
      </w:r>
      <w:r w:rsidRPr="001F536E">
        <w:rPr>
          <w:rFonts w:ascii="Arial" w:hAnsi="Arial" w:cs="Arial"/>
          <w:lang w:val="es-CL"/>
        </w:rPr>
        <w:t>al</w:t>
      </w:r>
      <w:r w:rsidRPr="001F536E" w:rsidR="00E803A3">
        <w:rPr>
          <w:rFonts w:ascii="Arial" w:hAnsi="Arial" w:cs="Arial"/>
          <w:lang w:val="es-CL"/>
        </w:rPr>
        <w:t xml:space="preserve"> </w:t>
      </w:r>
      <w:r w:rsidRPr="001F536E">
        <w:rPr>
          <w:rFonts w:ascii="Arial" w:hAnsi="Arial" w:cs="Arial"/>
          <w:lang w:val="es-CL"/>
        </w:rPr>
        <w:t>menos</w:t>
      </w:r>
      <w:r w:rsidRPr="001F536E" w:rsidR="00E803A3">
        <w:rPr>
          <w:rFonts w:ascii="Arial" w:hAnsi="Arial" w:cs="Arial"/>
          <w:lang w:val="es-CL"/>
        </w:rPr>
        <w:t xml:space="preserve"> </w:t>
      </w:r>
      <w:r w:rsidRPr="001F536E">
        <w:rPr>
          <w:rFonts w:ascii="Arial" w:hAnsi="Arial" w:cs="Arial"/>
          <w:lang w:val="es-CL"/>
        </w:rPr>
        <w:t>lo</w:t>
      </w:r>
      <w:r w:rsidRPr="001F536E" w:rsidR="00E803A3">
        <w:rPr>
          <w:rFonts w:ascii="Arial" w:hAnsi="Arial" w:cs="Arial"/>
          <w:lang w:val="es-CL"/>
        </w:rPr>
        <w:t xml:space="preserve"> </w:t>
      </w:r>
      <w:r w:rsidRPr="001F536E">
        <w:rPr>
          <w:rFonts w:ascii="Arial" w:hAnsi="Arial" w:cs="Arial"/>
          <w:lang w:val="es-CL"/>
        </w:rPr>
        <w:t>siguiente:</w:t>
      </w:r>
    </w:p>
    <w:p w:rsidRPr="001F536E" w:rsidR="008865F3" w:rsidP="00D04536" w:rsidRDefault="008865F3" w14:paraId="15BA6BC0" w14:textId="77777777">
      <w:pPr>
        <w:pStyle w:val="Prrafodelista"/>
        <w:rPr>
          <w:rFonts w:ascii="Arial" w:hAnsi="Arial" w:cs="Arial"/>
          <w:lang w:val="es-CL"/>
        </w:rPr>
      </w:pPr>
    </w:p>
    <w:p w:rsidRPr="001F536E" w:rsidR="007360D8" w:rsidP="007E24F0" w:rsidRDefault="007360D8" w14:paraId="63AD3E9C" w14:textId="73DE2B45">
      <w:pPr>
        <w:pStyle w:val="Prrafodelista"/>
        <w:numPr>
          <w:ilvl w:val="1"/>
          <w:numId w:val="78"/>
        </w:numPr>
        <w:rPr>
          <w:rFonts w:ascii="Arial" w:hAnsi="Arial" w:cs="Arial"/>
          <w:lang w:val="es-CL"/>
        </w:rPr>
      </w:pPr>
      <w:r w:rsidRPr="001F536E">
        <w:rPr>
          <w:rFonts w:ascii="Arial" w:hAnsi="Arial" w:cs="Arial"/>
          <w:lang w:val="es-CL"/>
        </w:rPr>
        <w:t>Procedimiento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aprobación</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pago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servicios</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proveedores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bienes</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servicios,</w:t>
      </w:r>
      <w:r w:rsidRPr="001F536E" w:rsidR="00E803A3">
        <w:rPr>
          <w:rFonts w:ascii="Arial" w:hAnsi="Arial" w:cs="Arial"/>
          <w:lang w:val="es-CL"/>
        </w:rPr>
        <w:t xml:space="preserve"> </w:t>
      </w:r>
      <w:r w:rsidRPr="001F536E">
        <w:rPr>
          <w:rFonts w:ascii="Arial" w:hAnsi="Arial" w:cs="Arial"/>
          <w:lang w:val="es-CL"/>
        </w:rPr>
        <w:t>con</w:t>
      </w:r>
      <w:r w:rsidRPr="001F536E" w:rsidR="00E803A3">
        <w:rPr>
          <w:rFonts w:ascii="Arial" w:hAnsi="Arial" w:cs="Arial"/>
          <w:lang w:val="es-CL"/>
        </w:rPr>
        <w:t xml:space="preserve"> </w:t>
      </w:r>
      <w:r w:rsidRPr="001F536E">
        <w:rPr>
          <w:rFonts w:ascii="Arial" w:hAnsi="Arial" w:cs="Arial"/>
          <w:lang w:val="es-CL"/>
        </w:rPr>
        <w:t>indicación</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plazos.</w:t>
      </w:r>
    </w:p>
    <w:p w:rsidRPr="001F536E" w:rsidR="007360D8" w:rsidP="007E24F0" w:rsidRDefault="007360D8" w14:paraId="5B69CB89" w14:textId="2A911833">
      <w:pPr>
        <w:pStyle w:val="Prrafodelista"/>
        <w:numPr>
          <w:ilvl w:val="1"/>
          <w:numId w:val="78"/>
        </w:numPr>
        <w:rPr>
          <w:rFonts w:ascii="Arial" w:hAnsi="Arial" w:cs="Arial"/>
          <w:lang w:val="es-CL"/>
        </w:rPr>
      </w:pPr>
      <w:r w:rsidRPr="001F536E">
        <w:rPr>
          <w:rFonts w:ascii="Arial" w:hAnsi="Arial" w:cs="Arial"/>
          <w:lang w:val="es-CL"/>
        </w:rPr>
        <w:t>Cumplimiento</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las</w:t>
      </w:r>
      <w:r w:rsidRPr="001F536E" w:rsidR="00E803A3">
        <w:rPr>
          <w:rFonts w:ascii="Arial" w:hAnsi="Arial" w:cs="Arial"/>
          <w:lang w:val="es-CL"/>
        </w:rPr>
        <w:t xml:space="preserve"> </w:t>
      </w:r>
      <w:r w:rsidRPr="001F536E">
        <w:rPr>
          <w:rFonts w:ascii="Arial" w:hAnsi="Arial" w:cs="Arial"/>
          <w:lang w:val="es-CL"/>
        </w:rPr>
        <w:t>obligaciones</w:t>
      </w:r>
      <w:r w:rsidRPr="001F536E" w:rsidR="00E803A3">
        <w:rPr>
          <w:rFonts w:ascii="Arial" w:hAnsi="Arial" w:cs="Arial"/>
          <w:lang w:val="es-CL"/>
        </w:rPr>
        <w:t xml:space="preserve"> </w:t>
      </w:r>
      <w:r w:rsidRPr="001F536E">
        <w:rPr>
          <w:rFonts w:ascii="Arial" w:hAnsi="Arial" w:cs="Arial"/>
          <w:lang w:val="es-CL"/>
        </w:rPr>
        <w:t>establecidas</w:t>
      </w:r>
      <w:r w:rsidRPr="001F536E" w:rsidR="00E803A3">
        <w:rPr>
          <w:rFonts w:ascii="Arial" w:hAnsi="Arial" w:cs="Arial"/>
          <w:lang w:val="es-CL"/>
        </w:rPr>
        <w:t xml:space="preserve"> </w:t>
      </w:r>
      <w:r w:rsidRPr="001F536E">
        <w:rPr>
          <w:rFonts w:ascii="Arial" w:hAnsi="Arial" w:cs="Arial"/>
          <w:lang w:val="es-CL"/>
        </w:rPr>
        <w:t>en</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Ley</w:t>
      </w:r>
      <w:r w:rsidRPr="001F536E" w:rsidR="00E803A3">
        <w:rPr>
          <w:rFonts w:ascii="Arial" w:hAnsi="Arial" w:cs="Arial"/>
          <w:lang w:val="es-CL"/>
        </w:rPr>
        <w:t xml:space="preserve"> </w:t>
      </w:r>
      <w:r w:rsidRPr="001F536E">
        <w:rPr>
          <w:rFonts w:ascii="Arial" w:hAnsi="Arial" w:cs="Arial"/>
          <w:lang w:val="es-CL"/>
        </w:rPr>
        <w:t>21.131,</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establece</w:t>
      </w:r>
      <w:r w:rsidRPr="001F536E" w:rsidR="00E803A3">
        <w:rPr>
          <w:rFonts w:ascii="Arial" w:hAnsi="Arial" w:cs="Arial"/>
          <w:lang w:val="es-CL"/>
        </w:rPr>
        <w:t xml:space="preserve"> </w:t>
      </w:r>
      <w:r w:rsidRPr="001F536E">
        <w:rPr>
          <w:rFonts w:ascii="Arial" w:hAnsi="Arial" w:cs="Arial"/>
          <w:lang w:val="es-CL"/>
        </w:rPr>
        <w:t>pago</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30</w:t>
      </w:r>
      <w:r w:rsidRPr="001F536E" w:rsidR="00E803A3">
        <w:rPr>
          <w:rFonts w:ascii="Arial" w:hAnsi="Arial" w:cs="Arial"/>
          <w:lang w:val="es-CL"/>
        </w:rPr>
        <w:t xml:space="preserve"> </w:t>
      </w:r>
      <w:r w:rsidRPr="001F536E">
        <w:rPr>
          <w:rFonts w:ascii="Arial" w:hAnsi="Arial" w:cs="Arial"/>
          <w:lang w:val="es-CL"/>
        </w:rPr>
        <w:t>días,</w:t>
      </w:r>
      <w:r w:rsidRPr="001F536E" w:rsidR="00E803A3">
        <w:rPr>
          <w:rFonts w:ascii="Arial" w:hAnsi="Arial" w:cs="Arial"/>
          <w:lang w:val="es-CL"/>
        </w:rPr>
        <w:t xml:space="preserve"> </w:t>
      </w:r>
      <w:r w:rsidRPr="001F536E">
        <w:rPr>
          <w:rFonts w:ascii="Arial" w:hAnsi="Arial" w:cs="Arial"/>
          <w:lang w:val="es-CL"/>
        </w:rPr>
        <w:t>para</w:t>
      </w:r>
      <w:r w:rsidRPr="001F536E" w:rsidR="00E803A3">
        <w:rPr>
          <w:rFonts w:ascii="Arial" w:hAnsi="Arial" w:cs="Arial"/>
          <w:lang w:val="es-CL"/>
        </w:rPr>
        <w:t xml:space="preserve"> </w:t>
      </w:r>
      <w:r w:rsidRPr="001F536E">
        <w:rPr>
          <w:rFonts w:ascii="Arial" w:hAnsi="Arial" w:cs="Arial"/>
          <w:lang w:val="es-CL"/>
        </w:rPr>
        <w:t>proveedores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bienes</w:t>
      </w:r>
      <w:r w:rsidRPr="001F536E" w:rsidR="00E803A3">
        <w:rPr>
          <w:rFonts w:ascii="Arial" w:hAnsi="Arial" w:cs="Arial"/>
          <w:lang w:val="es-CL"/>
        </w:rPr>
        <w:t xml:space="preserve"> </w:t>
      </w:r>
      <w:r w:rsidRPr="001F536E">
        <w:rPr>
          <w:rFonts w:ascii="Arial" w:hAnsi="Arial" w:cs="Arial"/>
          <w:lang w:val="es-CL"/>
        </w:rPr>
        <w:t>o</w:t>
      </w:r>
      <w:r w:rsidRPr="001F536E" w:rsidR="00E803A3">
        <w:rPr>
          <w:rFonts w:ascii="Arial" w:hAnsi="Arial" w:cs="Arial"/>
          <w:lang w:val="es-CL"/>
        </w:rPr>
        <w:t xml:space="preserve"> </w:t>
      </w:r>
      <w:r w:rsidRPr="001F536E">
        <w:rPr>
          <w:rFonts w:ascii="Arial" w:hAnsi="Arial" w:cs="Arial"/>
          <w:lang w:val="es-CL"/>
        </w:rPr>
        <w:t>servicios</w:t>
      </w:r>
      <w:r w:rsidRPr="001F536E" w:rsidR="00E803A3">
        <w:rPr>
          <w:rFonts w:ascii="Arial" w:hAnsi="Arial" w:cs="Arial"/>
          <w:lang w:val="es-CL"/>
        </w:rPr>
        <w:t xml:space="preserve"> </w:t>
      </w:r>
      <w:r w:rsidRPr="001F536E">
        <w:rPr>
          <w:rFonts w:ascii="Arial" w:hAnsi="Arial" w:cs="Arial"/>
          <w:lang w:val="es-CL"/>
        </w:rPr>
        <w:t>que</w:t>
      </w:r>
      <w:r w:rsidRPr="001F536E" w:rsidR="00E803A3">
        <w:rPr>
          <w:rFonts w:ascii="Arial" w:hAnsi="Arial" w:cs="Arial"/>
          <w:lang w:val="es-CL"/>
        </w:rPr>
        <w:t xml:space="preserve"> </w:t>
      </w:r>
      <w:r w:rsidRPr="001F536E">
        <w:rPr>
          <w:rFonts w:ascii="Arial" w:hAnsi="Arial" w:cs="Arial"/>
          <w:lang w:val="es-CL"/>
        </w:rPr>
        <w:t>correspondan</w:t>
      </w:r>
      <w:r w:rsidRPr="001F536E" w:rsidR="00E803A3">
        <w:rPr>
          <w:rFonts w:ascii="Arial" w:hAnsi="Arial" w:cs="Arial"/>
          <w:lang w:val="es-CL"/>
        </w:rPr>
        <w:t xml:space="preserve"> </w:t>
      </w:r>
      <w:r w:rsidRPr="001F536E">
        <w:rPr>
          <w:rFonts w:ascii="Arial" w:hAnsi="Arial" w:cs="Arial"/>
          <w:lang w:val="es-CL"/>
        </w:rPr>
        <w:t>a</w:t>
      </w:r>
      <w:r w:rsidRPr="001F536E" w:rsidR="00E803A3">
        <w:rPr>
          <w:rFonts w:ascii="Arial" w:hAnsi="Arial" w:cs="Arial"/>
          <w:lang w:val="es-CL"/>
        </w:rPr>
        <w:t xml:space="preserve"> </w:t>
      </w:r>
      <w:r w:rsidRPr="001F536E">
        <w:rPr>
          <w:rFonts w:ascii="Arial" w:hAnsi="Arial" w:cs="Arial"/>
          <w:lang w:val="es-CL"/>
        </w:rPr>
        <w:t>Micro,</w:t>
      </w:r>
      <w:r w:rsidRPr="001F536E" w:rsidR="00E803A3">
        <w:rPr>
          <w:rFonts w:ascii="Arial" w:hAnsi="Arial" w:cs="Arial"/>
          <w:lang w:val="es-CL"/>
        </w:rPr>
        <w:t xml:space="preserve"> </w:t>
      </w:r>
      <w:r w:rsidRPr="001F536E">
        <w:rPr>
          <w:rFonts w:ascii="Arial" w:hAnsi="Arial" w:cs="Arial"/>
          <w:lang w:val="es-CL"/>
        </w:rPr>
        <w:t>Pequeñas</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Medianas</w:t>
      </w:r>
      <w:r w:rsidRPr="001F536E" w:rsidR="00E803A3">
        <w:rPr>
          <w:rFonts w:ascii="Arial" w:hAnsi="Arial" w:cs="Arial"/>
          <w:lang w:val="es-CL"/>
        </w:rPr>
        <w:t xml:space="preserve"> </w:t>
      </w:r>
      <w:r w:rsidRPr="001F536E">
        <w:rPr>
          <w:rFonts w:ascii="Arial" w:hAnsi="Arial" w:cs="Arial"/>
          <w:lang w:val="es-CL"/>
        </w:rPr>
        <w:t>Empresas</w:t>
      </w:r>
    </w:p>
    <w:p w:rsidRPr="001F536E" w:rsidR="00CA7F00" w:rsidP="003C77EF" w:rsidRDefault="00CA7F00" w14:paraId="1A2A58F5" w14:textId="77777777">
      <w:pPr>
        <w:pStyle w:val="Prrafodelista"/>
        <w:ind w:left="1080"/>
        <w:rPr>
          <w:rFonts w:ascii="Arial" w:hAnsi="Arial" w:cs="Arial"/>
          <w:lang w:val="es-CL"/>
        </w:rPr>
      </w:pPr>
    </w:p>
    <w:p w:rsidRPr="001F536E" w:rsidR="004C443E" w:rsidP="007E24F0" w:rsidRDefault="004C443E" w14:paraId="51473204" w14:textId="5867B137">
      <w:pPr>
        <w:pStyle w:val="Prrafodelista"/>
        <w:numPr>
          <w:ilvl w:val="0"/>
          <w:numId w:val="78"/>
        </w:numPr>
        <w:rPr>
          <w:rFonts w:ascii="Arial" w:hAnsi="Arial" w:cs="Arial"/>
          <w:lang w:val="es-CL"/>
        </w:rPr>
      </w:pPr>
      <w:r w:rsidRPr="001F536E">
        <w:rPr>
          <w:rFonts w:ascii="Arial" w:hAnsi="Arial" w:cs="Arial"/>
          <w:lang w:val="es-CL"/>
        </w:rPr>
        <w:t>He[</w:t>
      </w:r>
      <w:proofErr w:type="spellStart"/>
      <w:r w:rsidRPr="001F536E">
        <w:rPr>
          <w:rFonts w:ascii="Arial" w:hAnsi="Arial" w:cs="Arial"/>
          <w:lang w:val="es-CL"/>
        </w:rPr>
        <w:t>mos</w:t>
      </w:r>
      <w:proofErr w:type="spellEnd"/>
      <w:r w:rsidRPr="001F536E">
        <w:rPr>
          <w:rFonts w:ascii="Arial" w:hAnsi="Arial" w:cs="Arial"/>
          <w:lang w:val="es-CL"/>
        </w:rPr>
        <w:t>]</w:t>
      </w:r>
      <w:r w:rsidRPr="001F536E" w:rsidR="00E803A3">
        <w:rPr>
          <w:rFonts w:ascii="Arial" w:hAnsi="Arial" w:cs="Arial"/>
          <w:lang w:val="es-CL"/>
        </w:rPr>
        <w:t xml:space="preserve"> </w:t>
      </w:r>
      <w:r w:rsidRPr="001F536E">
        <w:rPr>
          <w:rFonts w:ascii="Arial" w:hAnsi="Arial" w:cs="Arial"/>
          <w:lang w:val="es-CL"/>
        </w:rPr>
        <w:t>leído</w:t>
      </w:r>
      <w:r w:rsidRPr="001F536E" w:rsidR="00E803A3">
        <w:rPr>
          <w:rFonts w:ascii="Arial" w:hAnsi="Arial" w:cs="Arial"/>
          <w:lang w:val="es-CL"/>
        </w:rPr>
        <w:t xml:space="preserve"> </w:t>
      </w:r>
      <w:r w:rsidRPr="001F536E">
        <w:rPr>
          <w:rFonts w:ascii="Arial" w:hAnsi="Arial" w:cs="Arial"/>
          <w:lang w:val="es-CL"/>
        </w:rPr>
        <w:t>y</w:t>
      </w:r>
      <w:r w:rsidRPr="001F536E" w:rsidR="00E803A3">
        <w:rPr>
          <w:rFonts w:ascii="Arial" w:hAnsi="Arial" w:cs="Arial"/>
          <w:lang w:val="es-CL"/>
        </w:rPr>
        <w:t xml:space="preserve"> </w:t>
      </w:r>
      <w:r w:rsidRPr="001F536E">
        <w:rPr>
          <w:rFonts w:ascii="Arial" w:hAnsi="Arial" w:cs="Arial"/>
          <w:lang w:val="es-CL"/>
        </w:rPr>
        <w:t>entiendo[emos]</w:t>
      </w:r>
      <w:r w:rsidRPr="001F536E" w:rsidR="00E803A3">
        <w:rPr>
          <w:rFonts w:ascii="Arial" w:hAnsi="Arial" w:cs="Arial"/>
          <w:lang w:val="es-CL"/>
        </w:rPr>
        <w:t xml:space="preserve"> </w:t>
      </w:r>
      <w:r w:rsidRPr="001F536E">
        <w:rPr>
          <w:rFonts w:ascii="Arial" w:hAnsi="Arial" w:cs="Arial"/>
          <w:lang w:val="es-CL"/>
        </w:rPr>
        <w:t>los</w:t>
      </w:r>
      <w:r w:rsidRPr="001F536E" w:rsidR="00E803A3">
        <w:rPr>
          <w:rFonts w:ascii="Arial" w:hAnsi="Arial" w:cs="Arial"/>
          <w:lang w:val="es-CL"/>
        </w:rPr>
        <w:t xml:space="preserve"> </w:t>
      </w:r>
      <w:r w:rsidRPr="001F536E">
        <w:rPr>
          <w:rFonts w:ascii="Arial" w:hAnsi="Arial" w:cs="Arial"/>
          <w:lang w:val="es-CL"/>
        </w:rPr>
        <w:t>términos</w:t>
      </w:r>
      <w:r w:rsidRPr="001F536E" w:rsidR="00E803A3">
        <w:rPr>
          <w:rFonts w:ascii="Arial" w:hAnsi="Arial" w:cs="Arial"/>
          <w:lang w:val="es-CL"/>
        </w:rPr>
        <w:t xml:space="preserve"> </w:t>
      </w:r>
      <w:r w:rsidRPr="001F536E">
        <w:rPr>
          <w:rFonts w:ascii="Arial" w:hAnsi="Arial" w:cs="Arial"/>
          <w:lang w:val="es-CL"/>
        </w:rPr>
        <w:t>de</w:t>
      </w:r>
      <w:r w:rsidRPr="001F536E" w:rsidR="00E803A3">
        <w:rPr>
          <w:rFonts w:ascii="Arial" w:hAnsi="Arial" w:cs="Arial"/>
          <w:lang w:val="es-CL"/>
        </w:rPr>
        <w:t xml:space="preserve"> </w:t>
      </w:r>
      <w:r w:rsidRPr="001F536E">
        <w:rPr>
          <w:rFonts w:ascii="Arial" w:hAnsi="Arial" w:cs="Arial"/>
          <w:lang w:val="es-CL"/>
        </w:rPr>
        <w:t>la</w:t>
      </w:r>
      <w:r w:rsidRPr="001F536E" w:rsidR="00E803A3">
        <w:rPr>
          <w:rFonts w:ascii="Arial" w:hAnsi="Arial" w:cs="Arial"/>
          <w:lang w:val="es-CL"/>
        </w:rPr>
        <w:t xml:space="preserve"> </w:t>
      </w:r>
      <w:r w:rsidRPr="001F536E">
        <w:rPr>
          <w:rFonts w:ascii="Arial" w:hAnsi="Arial" w:cs="Arial"/>
          <w:lang w:val="es-CL"/>
        </w:rPr>
        <w:t>presente</w:t>
      </w:r>
      <w:r w:rsidRPr="001F536E" w:rsidR="00E803A3">
        <w:rPr>
          <w:rFonts w:ascii="Arial" w:hAnsi="Arial" w:cs="Arial"/>
          <w:lang w:val="es-CL"/>
        </w:rPr>
        <w:t xml:space="preserve"> </w:t>
      </w:r>
      <w:r w:rsidRPr="001F536E">
        <w:rPr>
          <w:rFonts w:ascii="Arial" w:hAnsi="Arial" w:cs="Arial"/>
          <w:lang w:val="es-CL"/>
        </w:rPr>
        <w:t>Declaración</w:t>
      </w:r>
      <w:r w:rsidRPr="001F536E" w:rsidR="00E803A3">
        <w:rPr>
          <w:rFonts w:ascii="Arial" w:hAnsi="Arial" w:cs="Arial"/>
          <w:lang w:val="es-CL"/>
        </w:rPr>
        <w:t xml:space="preserve"> </w:t>
      </w:r>
      <w:r w:rsidRPr="001F536E">
        <w:rPr>
          <w:rFonts w:ascii="Arial" w:hAnsi="Arial" w:cs="Arial"/>
          <w:lang w:val="es-CL"/>
        </w:rPr>
        <w:t>Jurada;</w:t>
      </w:r>
      <w:r w:rsidRPr="001F536E" w:rsidR="00E803A3">
        <w:rPr>
          <w:rFonts w:ascii="Arial" w:hAnsi="Arial" w:cs="Arial"/>
          <w:lang w:val="es-CL"/>
        </w:rPr>
        <w:t xml:space="preserve"> </w:t>
      </w:r>
    </w:p>
    <w:p w:rsidRPr="001F536E" w:rsidR="00541E63" w:rsidP="00541E63" w:rsidRDefault="00541E63" w14:paraId="126DB5A4" w14:textId="38285E1D">
      <w:pPr>
        <w:rPr>
          <w:rFonts w:ascii="Arial" w:hAnsi="Arial" w:cs="Arial"/>
        </w:rPr>
      </w:pPr>
      <w:r w:rsidRPr="001F536E">
        <w:rPr>
          <w:rFonts w:ascii="Arial" w:hAnsi="Arial" w:cs="Arial"/>
          <w:lang w:val="es-ES"/>
        </w:rPr>
        <w:t>Además,</w:t>
      </w:r>
      <w:r w:rsidRPr="001F536E" w:rsidR="00E803A3">
        <w:rPr>
          <w:rFonts w:ascii="Arial" w:hAnsi="Arial" w:cs="Arial"/>
          <w:lang w:val="es-ES"/>
        </w:rPr>
        <w:t xml:space="preserve"> </w:t>
      </w:r>
      <w:r w:rsidRPr="001F536E">
        <w:rPr>
          <w:rFonts w:ascii="Arial" w:hAnsi="Arial" w:cs="Arial"/>
          <w:lang w:val="es-ES"/>
        </w:rPr>
        <w:t>declara</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certifica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mi</w:t>
      </w:r>
      <w:r w:rsidRPr="001F536E" w:rsidR="00E803A3">
        <w:rPr>
          <w:rFonts w:ascii="Arial" w:hAnsi="Arial" w:cs="Arial"/>
          <w:lang w:val="es-ES"/>
        </w:rPr>
        <w:t xml:space="preserve"> </w:t>
      </w:r>
      <w:r w:rsidRPr="001F536E">
        <w:rPr>
          <w:rFonts w:ascii="Arial" w:hAnsi="Arial" w:cs="Arial"/>
          <w:lang w:val="es-ES"/>
        </w:rPr>
        <w:t>representada</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desiste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cualquier</w:t>
      </w:r>
      <w:r w:rsidRPr="001F536E" w:rsidR="00E803A3">
        <w:rPr>
          <w:rFonts w:ascii="Arial" w:hAnsi="Arial" w:cs="Arial"/>
          <w:lang w:val="es-ES"/>
        </w:rPr>
        <w:t xml:space="preserve"> </w:t>
      </w:r>
      <w:r w:rsidRPr="001F536E">
        <w:rPr>
          <w:rFonts w:ascii="Arial" w:hAnsi="Arial" w:cs="Arial"/>
          <w:lang w:val="es-ES"/>
        </w:rPr>
        <w:t>reclamación</w:t>
      </w:r>
      <w:r w:rsidRPr="001F536E" w:rsidR="00E803A3">
        <w:rPr>
          <w:rFonts w:ascii="Arial" w:hAnsi="Arial" w:cs="Arial"/>
          <w:lang w:val="es-ES"/>
        </w:rPr>
        <w:t xml:space="preserve"> </w:t>
      </w:r>
      <w:r w:rsidRPr="001F536E">
        <w:rPr>
          <w:rFonts w:ascii="Arial" w:hAnsi="Arial" w:cs="Arial"/>
          <w:lang w:val="es-ES"/>
        </w:rPr>
        <w:t>posterior</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contra</w:t>
      </w:r>
      <w:r w:rsidRPr="001F536E" w:rsidR="00E803A3">
        <w:rPr>
          <w:rFonts w:ascii="Arial" w:hAnsi="Arial" w:cs="Arial"/>
          <w:lang w:val="es-ES"/>
        </w:rPr>
        <w:t xml:space="preserve"> </w:t>
      </w:r>
      <w:r w:rsidRPr="11FF41E8">
        <w:rPr>
          <w:rFonts w:ascii="Arial" w:hAnsi="Arial" w:cs="Arial"/>
          <w:lang w:val="es-ES"/>
        </w:rPr>
        <w:t>de</w:t>
      </w:r>
      <w:r w:rsidRPr="11FF41E8" w:rsidR="345A4630">
        <w:rPr>
          <w:rFonts w:ascii="Arial" w:hAnsi="Arial" w:cs="Arial"/>
          <w:lang w:val="es-ES"/>
        </w:rPr>
        <w:t xml:space="preserve"> CGE </w:t>
      </w:r>
      <w:r w:rsidRPr="32E82140" w:rsidR="345A4630">
        <w:rPr>
          <w:rFonts w:ascii="Arial" w:hAnsi="Arial" w:cs="Arial"/>
          <w:lang w:val="es-ES"/>
        </w:rPr>
        <w:t xml:space="preserve">Transmisión </w:t>
      </w:r>
      <w:r w:rsidRPr="10D73020" w:rsidR="345A4630">
        <w:rPr>
          <w:rFonts w:ascii="Arial" w:hAnsi="Arial" w:cs="Arial"/>
          <w:lang w:val="es-ES"/>
        </w:rPr>
        <w:t>S.A.</w:t>
      </w:r>
      <w:r w:rsidRPr="001F536E" w:rsidR="005747C8">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información</w:t>
      </w:r>
      <w:r w:rsidRPr="001F536E" w:rsidR="00E803A3">
        <w:rPr>
          <w:rFonts w:ascii="Arial" w:hAnsi="Arial" w:cs="Arial"/>
          <w:lang w:val="es-ES"/>
        </w:rPr>
        <w:t xml:space="preserve"> </w:t>
      </w:r>
      <w:r w:rsidRPr="001F536E">
        <w:rPr>
          <w:rFonts w:ascii="Arial" w:hAnsi="Arial" w:cs="Arial"/>
          <w:lang w:val="es-ES"/>
        </w:rPr>
        <w:t>faltante</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inadecuada</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pudiera</w:t>
      </w:r>
      <w:r w:rsidRPr="001F536E" w:rsidR="00E803A3">
        <w:rPr>
          <w:rFonts w:ascii="Arial" w:hAnsi="Arial" w:cs="Arial"/>
          <w:lang w:val="es-ES"/>
        </w:rPr>
        <w:t xml:space="preserve"> </w:t>
      </w:r>
      <w:r w:rsidRPr="001F536E">
        <w:rPr>
          <w:rFonts w:ascii="Arial" w:hAnsi="Arial" w:cs="Arial"/>
          <w:lang w:val="es-ES"/>
        </w:rPr>
        <w:t>haber</w:t>
      </w:r>
      <w:r w:rsidRPr="001F536E" w:rsidR="00E803A3">
        <w:rPr>
          <w:rFonts w:ascii="Arial" w:hAnsi="Arial" w:cs="Arial"/>
          <w:lang w:val="es-ES"/>
        </w:rPr>
        <w:t xml:space="preserve"> </w:t>
      </w:r>
      <w:r w:rsidRPr="001F536E">
        <w:rPr>
          <w:rFonts w:ascii="Arial" w:hAnsi="Arial" w:cs="Arial"/>
          <w:lang w:val="es-ES"/>
        </w:rPr>
        <w:t>entregado</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participar</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p>
    <w:p w:rsidRPr="001F536E" w:rsidR="00BF64AC" w:rsidP="00BF64AC" w:rsidRDefault="00541E63" w14:paraId="4FEE3455" w14:textId="438CC04A">
      <w:pPr>
        <w:rPr>
          <w:rFonts w:ascii="Arial" w:hAnsi="Arial" w:cs="Arial"/>
        </w:rPr>
      </w:pPr>
      <w:r w:rsidRPr="001F536E">
        <w:rPr>
          <w:rFonts w:ascii="Arial" w:hAnsi="Arial" w:cs="Arial"/>
        </w:rPr>
        <w:t>Finalmente,</w:t>
      </w:r>
      <w:r w:rsidRPr="001F536E" w:rsidR="00E803A3">
        <w:rPr>
          <w:rFonts w:ascii="Arial" w:hAnsi="Arial" w:cs="Arial"/>
        </w:rPr>
        <w:t xml:space="preserve"> </w:t>
      </w:r>
      <w:r w:rsidRPr="001F536E">
        <w:rPr>
          <w:rFonts w:ascii="Arial" w:hAnsi="Arial" w:cs="Arial"/>
        </w:rPr>
        <w:t>declara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certifica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mi</w:t>
      </w:r>
      <w:r w:rsidRPr="001F536E" w:rsidR="00E803A3">
        <w:rPr>
          <w:rFonts w:ascii="Arial" w:hAnsi="Arial" w:cs="Arial"/>
        </w:rPr>
        <w:t xml:space="preserve"> </w:t>
      </w:r>
      <w:r w:rsidRPr="001F536E">
        <w:rPr>
          <w:rFonts w:ascii="Arial" w:hAnsi="Arial" w:cs="Arial"/>
        </w:rPr>
        <w:t>representada</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encuentra</w:t>
      </w:r>
      <w:r w:rsidRPr="001F536E" w:rsidR="00E803A3">
        <w:rPr>
          <w:rFonts w:ascii="Arial" w:hAnsi="Arial" w:cs="Arial"/>
        </w:rPr>
        <w:t xml:space="preserve"> </w:t>
      </w:r>
      <w:r w:rsidRPr="001F536E">
        <w:rPr>
          <w:rFonts w:ascii="Arial" w:hAnsi="Arial" w:cs="Arial"/>
        </w:rPr>
        <w:t>incursa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Restricciones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participación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establecidas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sidR="00F155D1">
        <w:rPr>
          <w:rFonts w:ascii="Arial" w:hAnsi="Arial" w:cs="Arial"/>
        </w:rPr>
        <w:t>el</w:t>
      </w:r>
      <w:r w:rsidRPr="001F536E" w:rsidR="00E803A3">
        <w:rPr>
          <w:rFonts w:ascii="Arial" w:hAnsi="Arial" w:cs="Arial"/>
        </w:rPr>
        <w:t xml:space="preserve"> </w:t>
      </w:r>
      <w:r w:rsidRPr="001F536E" w:rsidR="00F155D1">
        <w:rPr>
          <w:rFonts w:ascii="Arial" w:hAnsi="Arial" w:cs="Arial"/>
        </w:rPr>
        <w:t>numeral</w:t>
      </w:r>
      <w:r w:rsidRPr="001F536E" w:rsidR="00E803A3">
        <w:rPr>
          <w:rFonts w:ascii="Arial" w:hAnsi="Arial" w:cs="Arial"/>
        </w:rPr>
        <w:t xml:space="preserve"> </w:t>
      </w:r>
      <w:r w:rsidRPr="001F536E" w:rsidR="005A4B01">
        <w:rPr>
          <w:rFonts w:ascii="Arial" w:hAnsi="Arial" w:cs="Arial"/>
        </w:rPr>
        <w:t>6.2</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F155D1">
        <w:rPr>
          <w:rFonts w:ascii="Arial" w:hAnsi="Arial" w:cs="Arial"/>
        </w:rPr>
        <w:t>estas</w:t>
      </w:r>
      <w:r w:rsidRPr="001F536E" w:rsidR="00E803A3">
        <w:rPr>
          <w:rFonts w:ascii="Arial" w:hAnsi="Arial" w:cs="Arial"/>
        </w:rPr>
        <w:t xml:space="preserve"> </w:t>
      </w:r>
      <w:r w:rsidRPr="001F536E">
        <w:rPr>
          <w:rFonts w:ascii="Arial" w:hAnsi="Arial" w:cs="Arial"/>
        </w:rPr>
        <w:t>Bases</w:t>
      </w:r>
      <w:r w:rsidRPr="001F536E" w:rsidR="00F155D1">
        <w:rPr>
          <w:rFonts w:ascii="Arial" w:hAnsi="Arial" w:cs="Arial"/>
        </w:rPr>
        <w:t>.</w:t>
      </w:r>
      <w:r w:rsidRPr="001F536E" w:rsidR="00E803A3">
        <w:rPr>
          <w:rFonts w:ascii="Arial" w:hAnsi="Arial" w:cs="Arial"/>
        </w:rPr>
        <w:t xml:space="preserve"> </w:t>
      </w:r>
      <w:r w:rsidRPr="001F536E" w:rsidR="00BF64AC">
        <w:rPr>
          <w:rFonts w:ascii="Arial" w:hAnsi="Arial" w:cs="Arial"/>
        </w:rPr>
        <w:t>En</w:t>
      </w:r>
      <w:r w:rsidRPr="001F536E" w:rsidR="00E803A3">
        <w:rPr>
          <w:rFonts w:ascii="Arial" w:hAnsi="Arial" w:cs="Arial"/>
        </w:rPr>
        <w:t xml:space="preserve"> </w:t>
      </w:r>
      <w:r w:rsidRPr="001F536E" w:rsidR="00BF64AC">
        <w:rPr>
          <w:rFonts w:ascii="Arial" w:hAnsi="Arial" w:cs="Arial"/>
        </w:rPr>
        <w:t>particular</w:t>
      </w:r>
      <w:r w:rsidRPr="001F536E" w:rsidR="00E803A3">
        <w:rPr>
          <w:rFonts w:ascii="Arial" w:hAnsi="Arial" w:cs="Arial"/>
        </w:rPr>
        <w:t xml:space="preserve"> </w:t>
      </w:r>
      <w:r w:rsidRPr="001F536E" w:rsidR="00BF64AC">
        <w:rPr>
          <w:rFonts w:ascii="Arial" w:hAnsi="Arial" w:cs="Arial"/>
        </w:rPr>
        <w:t>declara</w:t>
      </w:r>
      <w:r w:rsidRPr="001F536E" w:rsidR="00E803A3">
        <w:rPr>
          <w:rFonts w:ascii="Arial" w:hAnsi="Arial" w:cs="Arial"/>
        </w:rPr>
        <w:t xml:space="preserve"> </w:t>
      </w:r>
      <w:r w:rsidRPr="001F536E" w:rsidR="00BF64AC">
        <w:rPr>
          <w:rFonts w:ascii="Arial" w:hAnsi="Arial" w:cs="Arial"/>
        </w:rPr>
        <w:t>que</w:t>
      </w:r>
      <w:r w:rsidRPr="001F536E" w:rsidR="00E803A3">
        <w:rPr>
          <w:rFonts w:ascii="Arial" w:hAnsi="Arial" w:cs="Arial"/>
        </w:rPr>
        <w:t xml:space="preserve"> </w:t>
      </w:r>
      <w:r w:rsidRPr="001F536E" w:rsidR="00BF64AC">
        <w:rPr>
          <w:rFonts w:ascii="Arial" w:hAnsi="Arial" w:cs="Arial"/>
        </w:rPr>
        <w:t>mi</w:t>
      </w:r>
      <w:r w:rsidRPr="001F536E" w:rsidR="00E803A3">
        <w:rPr>
          <w:rFonts w:ascii="Arial" w:hAnsi="Arial" w:cs="Arial"/>
        </w:rPr>
        <w:t xml:space="preserve"> </w:t>
      </w:r>
      <w:r w:rsidRPr="001F536E" w:rsidR="00BF64AC">
        <w:rPr>
          <w:rFonts w:ascii="Arial" w:hAnsi="Arial" w:cs="Arial"/>
        </w:rPr>
        <w:t>representada</w:t>
      </w:r>
      <w:r w:rsidRPr="001F536E" w:rsidR="00E803A3">
        <w:rPr>
          <w:rFonts w:ascii="Arial" w:hAnsi="Arial" w:cs="Arial"/>
        </w:rPr>
        <w:t xml:space="preserve"> </w:t>
      </w:r>
      <w:r w:rsidRPr="001F536E" w:rsidR="00BF64AC">
        <w:rPr>
          <w:rFonts w:ascii="Arial" w:hAnsi="Arial" w:cs="Arial"/>
        </w:rPr>
        <w:t>se</w:t>
      </w:r>
      <w:r w:rsidRPr="001F536E" w:rsidR="00E803A3">
        <w:rPr>
          <w:rFonts w:ascii="Arial" w:hAnsi="Arial" w:cs="Arial"/>
        </w:rPr>
        <w:t xml:space="preserve"> </w:t>
      </w:r>
      <w:r w:rsidRPr="001F536E" w:rsidR="00BF64AC">
        <w:rPr>
          <w:rFonts w:ascii="Arial" w:hAnsi="Arial" w:cs="Arial"/>
        </w:rPr>
        <w:t>ha</w:t>
      </w:r>
      <w:r w:rsidRPr="001F536E" w:rsidR="00E803A3">
        <w:rPr>
          <w:rFonts w:ascii="Arial" w:hAnsi="Arial" w:cs="Arial"/>
        </w:rPr>
        <w:t xml:space="preserve"> </w:t>
      </w:r>
      <w:r w:rsidRPr="001F536E" w:rsidR="00BF64AC">
        <w:rPr>
          <w:rFonts w:ascii="Arial" w:hAnsi="Arial" w:cs="Arial"/>
        </w:rPr>
        <w:t>presentado</w:t>
      </w:r>
      <w:r w:rsidRPr="001F536E" w:rsidR="00E803A3">
        <w:rPr>
          <w:rFonts w:ascii="Arial" w:hAnsi="Arial" w:cs="Arial"/>
        </w:rPr>
        <w:t xml:space="preserve"> </w:t>
      </w:r>
      <w:r w:rsidRPr="001F536E" w:rsidR="00BF64AC">
        <w:rPr>
          <w:rFonts w:ascii="Arial" w:hAnsi="Arial" w:cs="Arial"/>
        </w:rPr>
        <w:t>a</w:t>
      </w:r>
      <w:r w:rsidRPr="001F536E" w:rsidR="00E803A3">
        <w:rPr>
          <w:rFonts w:ascii="Arial" w:hAnsi="Arial" w:cs="Arial"/>
        </w:rPr>
        <w:t xml:space="preserve"> </w:t>
      </w:r>
      <w:r w:rsidRPr="001F536E" w:rsidR="00BF64AC">
        <w:rPr>
          <w:rFonts w:ascii="Arial" w:hAnsi="Arial" w:cs="Arial"/>
        </w:rPr>
        <w:t>este</w:t>
      </w:r>
      <w:r w:rsidRPr="001F536E" w:rsidR="00E803A3">
        <w:rPr>
          <w:rFonts w:ascii="Arial" w:hAnsi="Arial" w:cs="Arial"/>
        </w:rPr>
        <w:t xml:space="preserve"> </w:t>
      </w:r>
      <w:r w:rsidRPr="001F536E" w:rsidR="00BF64AC">
        <w:rPr>
          <w:rFonts w:ascii="Arial" w:hAnsi="Arial" w:cs="Arial"/>
        </w:rPr>
        <w:t>llamado</w:t>
      </w:r>
      <w:r w:rsidRPr="001F536E" w:rsidR="008865F3">
        <w:rPr>
          <w:rFonts w:ascii="Arial" w:hAnsi="Arial" w:cs="Arial"/>
        </w:rPr>
        <w:t>,</w:t>
      </w:r>
      <w:r w:rsidRPr="001F536E" w:rsidR="00E803A3">
        <w:rPr>
          <w:rFonts w:ascii="Arial" w:hAnsi="Arial" w:cs="Arial"/>
        </w:rPr>
        <w:t xml:space="preserve"> </w:t>
      </w:r>
      <w:r w:rsidRPr="001F536E" w:rsidR="00BF64AC">
        <w:rPr>
          <w:rFonts w:ascii="Arial" w:hAnsi="Arial" w:cs="Arial"/>
        </w:rPr>
        <w:t>verificando</w:t>
      </w:r>
      <w:r w:rsidRPr="001F536E" w:rsidR="00E803A3">
        <w:rPr>
          <w:rFonts w:ascii="Arial" w:hAnsi="Arial" w:cs="Arial"/>
        </w:rPr>
        <w:t xml:space="preserve"> </w:t>
      </w:r>
      <w:r w:rsidRPr="001F536E" w:rsidR="00BF64AC">
        <w:rPr>
          <w:rFonts w:ascii="Arial" w:hAnsi="Arial" w:cs="Arial"/>
        </w:rPr>
        <w:t>que</w:t>
      </w:r>
      <w:r w:rsidRPr="001F536E" w:rsidR="00E803A3">
        <w:rPr>
          <w:rFonts w:ascii="Arial" w:hAnsi="Arial" w:cs="Arial"/>
        </w:rPr>
        <w:t xml:space="preserve"> </w:t>
      </w:r>
      <w:r w:rsidRPr="001F536E" w:rsidR="00BF64AC">
        <w:rPr>
          <w:rFonts w:ascii="Arial" w:hAnsi="Arial" w:cs="Arial"/>
        </w:rPr>
        <w:t>no</w:t>
      </w:r>
      <w:r w:rsidRPr="001F536E" w:rsidR="00E803A3">
        <w:rPr>
          <w:rFonts w:ascii="Arial" w:hAnsi="Arial" w:cs="Arial"/>
        </w:rPr>
        <w:t xml:space="preserve"> </w:t>
      </w:r>
      <w:r w:rsidRPr="001F536E" w:rsidR="00BF64AC">
        <w:rPr>
          <w:rFonts w:ascii="Arial" w:hAnsi="Arial" w:cs="Arial"/>
        </w:rPr>
        <w:t>incurre</w:t>
      </w:r>
      <w:r w:rsidRPr="001F536E" w:rsidR="00E803A3">
        <w:rPr>
          <w:rFonts w:ascii="Arial" w:hAnsi="Arial" w:cs="Arial"/>
        </w:rPr>
        <w:t xml:space="preserve"> </w:t>
      </w:r>
      <w:r w:rsidRPr="001F536E" w:rsidR="00BF64AC">
        <w:rPr>
          <w:rFonts w:ascii="Arial" w:hAnsi="Arial" w:cs="Arial"/>
        </w:rPr>
        <w:t>en</w:t>
      </w:r>
      <w:r w:rsidRPr="001F536E" w:rsidR="00E803A3">
        <w:rPr>
          <w:rFonts w:ascii="Arial" w:hAnsi="Arial" w:cs="Arial"/>
        </w:rPr>
        <w:t xml:space="preserve"> </w:t>
      </w:r>
      <w:r w:rsidRPr="001F536E" w:rsidR="00BF64AC">
        <w:rPr>
          <w:rFonts w:ascii="Arial" w:hAnsi="Arial" w:cs="Arial"/>
        </w:rPr>
        <w:t>las</w:t>
      </w:r>
      <w:r w:rsidRPr="001F536E" w:rsidR="00E803A3">
        <w:rPr>
          <w:rFonts w:ascii="Arial" w:hAnsi="Arial" w:cs="Arial"/>
        </w:rPr>
        <w:t xml:space="preserve"> </w:t>
      </w:r>
      <w:r w:rsidRPr="001F536E" w:rsidR="00BF64AC">
        <w:rPr>
          <w:rFonts w:ascii="Arial" w:hAnsi="Arial" w:cs="Arial"/>
        </w:rPr>
        <w:t>siguientes</w:t>
      </w:r>
      <w:r w:rsidRPr="001F536E" w:rsidR="00E803A3">
        <w:rPr>
          <w:rFonts w:ascii="Arial" w:hAnsi="Arial" w:cs="Arial"/>
        </w:rPr>
        <w:t xml:space="preserve"> </w:t>
      </w:r>
      <w:r w:rsidRPr="001F536E" w:rsidR="00BF64AC">
        <w:rPr>
          <w:rFonts w:ascii="Arial" w:hAnsi="Arial" w:cs="Arial"/>
        </w:rPr>
        <w:t>causales:</w:t>
      </w:r>
    </w:p>
    <w:p w:rsidRPr="001F536E" w:rsidR="00BF64AC" w:rsidP="007E24F0" w:rsidRDefault="40AEC55D" w14:paraId="005A8D28" w14:textId="1C2FB50F">
      <w:pPr>
        <w:pStyle w:val="Prrafodelista"/>
        <w:numPr>
          <w:ilvl w:val="0"/>
          <w:numId w:val="80"/>
        </w:numPr>
        <w:spacing w:line="276" w:lineRule="auto"/>
        <w:rPr>
          <w:rFonts w:ascii="Arial" w:hAnsi="Arial" w:cs="Arial"/>
        </w:rPr>
      </w:pPr>
      <w:r w:rsidRPr="001F536E">
        <w:rPr>
          <w:rFonts w:ascii="Arial" w:hAnsi="Arial" w:cs="Arial"/>
          <w:lang w:val="es-ES"/>
        </w:rPr>
        <w:t>H</w:t>
      </w:r>
      <w:r w:rsidRPr="001F536E" w:rsidR="65F91F85">
        <w:rPr>
          <w:rFonts w:ascii="Arial" w:hAnsi="Arial" w:cs="Arial"/>
          <w:lang w:val="es-ES"/>
        </w:rPr>
        <w:t>a</w:t>
      </w:r>
      <w:r w:rsidRPr="001F536E" w:rsidR="5E8F66D1">
        <w:rPr>
          <w:rFonts w:ascii="Arial" w:hAnsi="Arial" w:cs="Arial"/>
          <w:lang w:val="es-ES"/>
        </w:rPr>
        <w:t xml:space="preserve">ber </w:t>
      </w:r>
      <w:r w:rsidRPr="001F536E" w:rsidR="00BF64AC">
        <w:rPr>
          <w:rFonts w:ascii="Arial" w:hAnsi="Arial" w:cs="Arial"/>
          <w:lang w:val="es-ES"/>
        </w:rPr>
        <w:t>sido</w:t>
      </w:r>
      <w:r w:rsidRPr="001F536E" w:rsidR="00E803A3">
        <w:rPr>
          <w:rFonts w:ascii="Arial" w:hAnsi="Arial" w:cs="Arial"/>
          <w:lang w:val="es-ES"/>
        </w:rPr>
        <w:t xml:space="preserve"> </w:t>
      </w:r>
      <w:r w:rsidRPr="001F536E" w:rsidR="00BF64AC">
        <w:rPr>
          <w:rFonts w:ascii="Arial" w:hAnsi="Arial" w:cs="Arial"/>
          <w:lang w:val="es-ES"/>
        </w:rPr>
        <w:t>adjudicatario</w:t>
      </w:r>
      <w:r w:rsidRPr="001F536E" w:rsidR="00E803A3">
        <w:rPr>
          <w:rFonts w:ascii="Arial" w:hAnsi="Arial" w:cs="Arial"/>
          <w:lang w:val="es-ES"/>
        </w:rPr>
        <w:t xml:space="preserve"> </w:t>
      </w:r>
      <w:r w:rsidRPr="001F536E" w:rsidR="00BF64AC">
        <w:rPr>
          <w:rFonts w:ascii="Arial" w:hAnsi="Arial" w:cs="Arial"/>
          <w:lang w:val="es-ES"/>
        </w:rPr>
        <w:t>de</w:t>
      </w:r>
      <w:r w:rsidRPr="001F536E" w:rsidR="00E803A3">
        <w:rPr>
          <w:rFonts w:ascii="Arial" w:hAnsi="Arial" w:cs="Arial"/>
          <w:lang w:val="es-ES"/>
        </w:rPr>
        <w:t xml:space="preserve"> </w:t>
      </w:r>
      <w:r w:rsidRPr="001F536E" w:rsidR="00BF64AC">
        <w:rPr>
          <w:rFonts w:ascii="Arial" w:hAnsi="Arial" w:cs="Arial"/>
          <w:lang w:val="es-ES"/>
        </w:rPr>
        <w:t>obras</w:t>
      </w:r>
      <w:r w:rsidRPr="001F536E" w:rsidR="00E803A3">
        <w:rPr>
          <w:rFonts w:ascii="Arial" w:hAnsi="Arial" w:cs="Arial"/>
          <w:lang w:val="es-ES"/>
        </w:rPr>
        <w:t xml:space="preserve"> </w:t>
      </w:r>
      <w:r w:rsidRPr="001F536E" w:rsidR="00BF64AC">
        <w:rPr>
          <w:rFonts w:ascii="Arial" w:hAnsi="Arial" w:cs="Arial"/>
          <w:lang w:val="es-ES"/>
        </w:rPr>
        <w:t>de</w:t>
      </w:r>
      <w:r w:rsidRPr="001F536E" w:rsidR="00E803A3">
        <w:rPr>
          <w:rFonts w:ascii="Arial" w:hAnsi="Arial" w:cs="Arial"/>
          <w:lang w:val="es-ES"/>
        </w:rPr>
        <w:t xml:space="preserve"> </w:t>
      </w:r>
      <w:r w:rsidRPr="001F536E" w:rsidR="00BF64AC">
        <w:rPr>
          <w:rFonts w:ascii="Arial" w:hAnsi="Arial" w:cs="Arial"/>
          <w:lang w:val="es-ES"/>
        </w:rPr>
        <w:t>ampliación</w:t>
      </w:r>
      <w:r w:rsidRPr="001F536E" w:rsidR="00E803A3">
        <w:rPr>
          <w:rFonts w:ascii="Arial" w:hAnsi="Arial" w:cs="Arial"/>
          <w:lang w:val="es-ES"/>
        </w:rPr>
        <w:t xml:space="preserve"> </w:t>
      </w:r>
      <w:r w:rsidRPr="001F536E" w:rsidR="00BF64AC">
        <w:rPr>
          <w:rFonts w:ascii="Arial" w:hAnsi="Arial" w:cs="Arial"/>
          <w:lang w:val="es-ES"/>
        </w:rPr>
        <w:t>licitadas</w:t>
      </w:r>
      <w:r w:rsidRPr="001F536E" w:rsidR="00E803A3">
        <w:rPr>
          <w:rFonts w:ascii="Arial" w:hAnsi="Arial" w:cs="Arial"/>
          <w:lang w:val="es-ES"/>
        </w:rPr>
        <w:t xml:space="preserve"> </w:t>
      </w:r>
      <w:r w:rsidRPr="001F536E" w:rsidR="00BF64AC">
        <w:rPr>
          <w:rFonts w:ascii="Arial" w:hAnsi="Arial" w:cs="Arial"/>
          <w:lang w:val="es-ES"/>
        </w:rPr>
        <w:t>por</w:t>
      </w:r>
      <w:r w:rsidRPr="001F536E" w:rsidR="00E803A3">
        <w:rPr>
          <w:rFonts w:ascii="Arial" w:hAnsi="Arial" w:cs="Arial"/>
          <w:lang w:val="es-ES"/>
        </w:rPr>
        <w:t xml:space="preserve"> </w:t>
      </w:r>
      <w:r w:rsidRPr="001F536E" w:rsidR="00BF64AC">
        <w:rPr>
          <w:rFonts w:ascii="Arial" w:hAnsi="Arial" w:cs="Arial"/>
          <w:lang w:val="es-ES"/>
        </w:rPr>
        <w:t>el</w:t>
      </w:r>
      <w:r w:rsidRPr="001F536E" w:rsidR="00E803A3">
        <w:rPr>
          <w:rFonts w:ascii="Arial" w:hAnsi="Arial" w:cs="Arial"/>
          <w:lang w:val="es-ES"/>
        </w:rPr>
        <w:t xml:space="preserve"> </w:t>
      </w:r>
      <w:r w:rsidRPr="001F536E" w:rsidR="004C2A63">
        <w:rPr>
          <w:rFonts w:ascii="Arial" w:hAnsi="Arial" w:cs="Arial"/>
          <w:lang w:val="es-ES"/>
        </w:rPr>
        <w:t>Propietario</w:t>
      </w:r>
      <w:r w:rsidRPr="001F536E" w:rsidR="00E803A3">
        <w:rPr>
          <w:rFonts w:ascii="Arial" w:hAnsi="Arial" w:cs="Arial"/>
          <w:lang w:val="es-ES"/>
        </w:rPr>
        <w:t xml:space="preserve"> </w:t>
      </w:r>
      <w:r w:rsidRPr="001F536E" w:rsidR="004C2A63">
        <w:rPr>
          <w:rFonts w:ascii="Arial" w:hAnsi="Arial" w:cs="Arial"/>
          <w:lang w:val="es-ES"/>
        </w:rPr>
        <w:t>CGE</w:t>
      </w:r>
      <w:r w:rsidRPr="001F536E" w:rsidR="00E803A3">
        <w:rPr>
          <w:rFonts w:ascii="Arial" w:hAnsi="Arial" w:cs="Arial"/>
          <w:lang w:val="es-ES"/>
        </w:rPr>
        <w:t xml:space="preserve"> </w:t>
      </w:r>
      <w:r w:rsidRPr="001F536E" w:rsidR="1D9D7372">
        <w:rPr>
          <w:rFonts w:ascii="Arial" w:hAnsi="Arial" w:cs="Arial"/>
          <w:lang w:val="es-ES"/>
        </w:rPr>
        <w:t>Transmis</w:t>
      </w:r>
      <w:r w:rsidRPr="001F536E" w:rsidR="5D6E799D">
        <w:rPr>
          <w:rFonts w:ascii="Arial" w:hAnsi="Arial" w:cs="Arial"/>
          <w:lang w:val="es-ES"/>
        </w:rPr>
        <w:t>i</w:t>
      </w:r>
      <w:r w:rsidRPr="001F536E" w:rsidR="1D9D7372">
        <w:rPr>
          <w:rFonts w:ascii="Arial" w:hAnsi="Arial" w:cs="Arial"/>
          <w:lang w:val="es-ES"/>
        </w:rPr>
        <w:t>ón</w:t>
      </w:r>
      <w:r w:rsidRPr="001F536E" w:rsidR="00E803A3">
        <w:rPr>
          <w:rFonts w:ascii="Arial" w:hAnsi="Arial" w:cs="Arial"/>
          <w:lang w:val="es-ES"/>
        </w:rPr>
        <w:t xml:space="preserve"> </w:t>
      </w:r>
      <w:r w:rsidRPr="001F536E" w:rsidR="004C2A63">
        <w:rPr>
          <w:rFonts w:ascii="Arial" w:hAnsi="Arial" w:cs="Arial"/>
          <w:lang w:val="es-ES"/>
        </w:rPr>
        <w:t>S.A.</w:t>
      </w:r>
      <w:r w:rsidRPr="001F536E" w:rsidR="00AB279F">
        <w:rPr>
          <w:rFonts w:ascii="Arial" w:hAnsi="Arial" w:cs="Arial"/>
          <w:lang w:val="es-ES"/>
        </w:rPr>
        <w:t>, el Coordinador u otro propietario distinto a CGE Transmisión S.A</w:t>
      </w:r>
      <w:r w:rsidRPr="001F536E" w:rsidR="004C2A63">
        <w:rPr>
          <w:rFonts w:ascii="Arial" w:hAnsi="Arial" w:cs="Arial"/>
          <w:lang w:val="es-ES"/>
        </w:rPr>
        <w:t>.</w:t>
      </w:r>
      <w:r w:rsidRPr="001F536E" w:rsidR="00E803A3">
        <w:rPr>
          <w:rFonts w:ascii="Arial" w:hAnsi="Arial" w:cs="Arial"/>
          <w:lang w:val="es-ES"/>
        </w:rPr>
        <w:t xml:space="preserve"> </w:t>
      </w:r>
      <w:r w:rsidRPr="001F536E" w:rsidR="00BF64AC">
        <w:rPr>
          <w:rFonts w:ascii="Arial" w:hAnsi="Arial" w:cs="Arial"/>
          <w:lang w:val="es-ES"/>
        </w:rPr>
        <w:t>y</w:t>
      </w:r>
      <w:r w:rsidRPr="001F536E" w:rsidR="00E803A3">
        <w:rPr>
          <w:rFonts w:ascii="Arial" w:hAnsi="Arial" w:cs="Arial"/>
          <w:lang w:val="es-ES"/>
        </w:rPr>
        <w:t xml:space="preserve"> </w:t>
      </w:r>
      <w:r w:rsidRPr="001F536E" w:rsidR="00BF64AC">
        <w:rPr>
          <w:rFonts w:ascii="Arial" w:hAnsi="Arial" w:cs="Arial"/>
          <w:lang w:val="es-ES"/>
        </w:rPr>
        <w:t>no</w:t>
      </w:r>
      <w:r w:rsidRPr="001F536E" w:rsidR="00E803A3">
        <w:rPr>
          <w:rFonts w:ascii="Arial" w:hAnsi="Arial" w:cs="Arial"/>
          <w:lang w:val="es-ES"/>
        </w:rPr>
        <w:t xml:space="preserve"> </w:t>
      </w:r>
      <w:r w:rsidRPr="001F536E" w:rsidR="65F91F85">
        <w:rPr>
          <w:rFonts w:ascii="Arial" w:hAnsi="Arial" w:cs="Arial"/>
          <w:lang w:val="es-ES"/>
        </w:rPr>
        <w:t>ha</w:t>
      </w:r>
      <w:r w:rsidRPr="001F536E" w:rsidR="2ACE1867">
        <w:rPr>
          <w:rFonts w:ascii="Arial" w:hAnsi="Arial" w:cs="Arial"/>
          <w:lang w:val="es-ES"/>
        </w:rPr>
        <w:t>ber</w:t>
      </w:r>
      <w:r w:rsidRPr="001F536E" w:rsidR="00E803A3">
        <w:rPr>
          <w:rFonts w:ascii="Arial" w:hAnsi="Arial" w:cs="Arial"/>
          <w:lang w:val="es-ES"/>
        </w:rPr>
        <w:t xml:space="preserve"> </w:t>
      </w:r>
      <w:r w:rsidRPr="001F536E" w:rsidR="00BF64AC">
        <w:rPr>
          <w:rFonts w:ascii="Arial" w:hAnsi="Arial" w:cs="Arial"/>
          <w:lang w:val="es-ES"/>
        </w:rPr>
        <w:t>suscrito</w:t>
      </w:r>
      <w:r w:rsidRPr="001F536E" w:rsidR="00E803A3">
        <w:rPr>
          <w:rFonts w:ascii="Arial" w:hAnsi="Arial" w:cs="Arial"/>
          <w:lang w:val="es-ES"/>
        </w:rPr>
        <w:t xml:space="preserve"> </w:t>
      </w:r>
      <w:r w:rsidRPr="001F536E" w:rsidR="00BF64AC">
        <w:rPr>
          <w:rFonts w:ascii="Arial" w:hAnsi="Arial" w:cs="Arial"/>
          <w:lang w:val="es-ES"/>
        </w:rPr>
        <w:t>el</w:t>
      </w:r>
      <w:r w:rsidRPr="001F536E" w:rsidR="00E803A3">
        <w:rPr>
          <w:rFonts w:ascii="Arial" w:hAnsi="Arial" w:cs="Arial"/>
          <w:lang w:val="es-ES"/>
        </w:rPr>
        <w:t xml:space="preserve"> </w:t>
      </w:r>
      <w:r w:rsidRPr="001F536E" w:rsidR="00BF64AC">
        <w:rPr>
          <w:rFonts w:ascii="Arial" w:hAnsi="Arial" w:cs="Arial"/>
          <w:lang w:val="es-ES"/>
        </w:rPr>
        <w:t>Instrumento</w:t>
      </w:r>
      <w:r w:rsidRPr="001F536E" w:rsidR="00E803A3">
        <w:rPr>
          <w:rFonts w:ascii="Arial" w:hAnsi="Arial" w:cs="Arial"/>
          <w:lang w:val="es-ES"/>
        </w:rPr>
        <w:t xml:space="preserve"> </w:t>
      </w:r>
      <w:r w:rsidRPr="001F536E" w:rsidR="00BF64AC">
        <w:rPr>
          <w:rFonts w:ascii="Arial" w:hAnsi="Arial" w:cs="Arial"/>
          <w:lang w:val="es-ES"/>
        </w:rPr>
        <w:t>de</w:t>
      </w:r>
      <w:r w:rsidRPr="001F536E" w:rsidR="00E803A3">
        <w:rPr>
          <w:rFonts w:ascii="Arial" w:hAnsi="Arial" w:cs="Arial"/>
          <w:lang w:val="es-ES"/>
        </w:rPr>
        <w:t xml:space="preserve"> </w:t>
      </w:r>
      <w:r w:rsidRPr="001F536E" w:rsidR="00BF64AC">
        <w:rPr>
          <w:rFonts w:ascii="Arial" w:hAnsi="Arial" w:cs="Arial"/>
          <w:lang w:val="es-ES"/>
        </w:rPr>
        <w:t>Aceptación</w:t>
      </w:r>
      <w:r w:rsidRPr="001F536E" w:rsidR="00E803A3">
        <w:rPr>
          <w:rFonts w:ascii="Arial" w:hAnsi="Arial" w:cs="Arial"/>
          <w:lang w:val="es-ES"/>
        </w:rPr>
        <w:t xml:space="preserve"> </w:t>
      </w:r>
      <w:r w:rsidRPr="001F536E" w:rsidR="00BF64AC">
        <w:rPr>
          <w:rFonts w:ascii="Arial" w:hAnsi="Arial" w:cs="Arial"/>
          <w:lang w:val="es-ES"/>
        </w:rPr>
        <w:t>de</w:t>
      </w:r>
      <w:r w:rsidRPr="001F536E" w:rsidR="00E803A3">
        <w:rPr>
          <w:rFonts w:ascii="Arial" w:hAnsi="Arial" w:cs="Arial"/>
          <w:lang w:val="es-ES"/>
        </w:rPr>
        <w:t xml:space="preserve"> </w:t>
      </w:r>
      <w:r w:rsidRPr="001F536E" w:rsidR="00BF64AC">
        <w:rPr>
          <w:rFonts w:ascii="Arial" w:hAnsi="Arial" w:cs="Arial"/>
          <w:lang w:val="es-ES"/>
        </w:rPr>
        <w:t>la</w:t>
      </w:r>
      <w:r w:rsidRPr="001F536E" w:rsidR="00E803A3">
        <w:rPr>
          <w:rFonts w:ascii="Arial" w:hAnsi="Arial" w:cs="Arial"/>
          <w:lang w:val="es-ES"/>
        </w:rPr>
        <w:t xml:space="preserve"> </w:t>
      </w:r>
      <w:r w:rsidRPr="001F536E" w:rsidR="00BF64AC">
        <w:rPr>
          <w:rFonts w:ascii="Arial" w:hAnsi="Arial" w:cs="Arial"/>
          <w:lang w:val="es-ES"/>
        </w:rPr>
        <w:t>Adjudicación</w:t>
      </w:r>
      <w:r w:rsidRPr="001F536E" w:rsidR="00E803A3">
        <w:rPr>
          <w:rFonts w:ascii="Arial" w:hAnsi="Arial" w:cs="Arial"/>
          <w:lang w:val="es-ES"/>
        </w:rPr>
        <w:t xml:space="preserve"> </w:t>
      </w:r>
      <w:r w:rsidRPr="001F536E" w:rsidR="00BF64AC">
        <w:rPr>
          <w:rFonts w:ascii="Arial" w:hAnsi="Arial" w:cs="Arial"/>
          <w:lang w:val="es-ES"/>
        </w:rPr>
        <w:t>de</w:t>
      </w:r>
      <w:r w:rsidRPr="001F536E" w:rsidR="00E803A3">
        <w:rPr>
          <w:rFonts w:ascii="Arial" w:hAnsi="Arial" w:cs="Arial"/>
          <w:lang w:val="es-ES"/>
        </w:rPr>
        <w:t xml:space="preserve"> </w:t>
      </w:r>
      <w:r w:rsidRPr="001F536E" w:rsidR="00BF64AC">
        <w:rPr>
          <w:rFonts w:ascii="Arial" w:hAnsi="Arial" w:cs="Arial"/>
          <w:lang w:val="es-ES"/>
        </w:rPr>
        <w:t>alguna</w:t>
      </w:r>
      <w:r w:rsidRPr="001F536E" w:rsidR="00E803A3">
        <w:rPr>
          <w:rFonts w:ascii="Arial" w:hAnsi="Arial" w:cs="Arial"/>
          <w:lang w:val="es-ES"/>
        </w:rPr>
        <w:t xml:space="preserve"> </w:t>
      </w:r>
      <w:r w:rsidRPr="001F536E" w:rsidR="00BF64AC">
        <w:rPr>
          <w:rFonts w:ascii="Arial" w:hAnsi="Arial" w:cs="Arial"/>
          <w:lang w:val="es-ES"/>
        </w:rPr>
        <w:t>Obra.</w:t>
      </w:r>
    </w:p>
    <w:p w:rsidRPr="001F536E" w:rsidR="00BF64AC" w:rsidP="007E24F0" w:rsidRDefault="40AEC55D" w14:paraId="2CE5D6B4" w14:textId="31C830D0">
      <w:pPr>
        <w:pStyle w:val="Prrafodelista"/>
        <w:numPr>
          <w:ilvl w:val="0"/>
          <w:numId w:val="80"/>
        </w:numPr>
        <w:spacing w:line="276" w:lineRule="auto"/>
        <w:rPr>
          <w:rFonts w:ascii="Arial" w:hAnsi="Arial" w:cs="Arial"/>
        </w:rPr>
      </w:pPr>
      <w:r w:rsidRPr="001F536E">
        <w:rPr>
          <w:rFonts w:ascii="Arial" w:hAnsi="Arial" w:cs="Arial"/>
        </w:rPr>
        <w:t>H</w:t>
      </w:r>
      <w:r w:rsidRPr="001F536E" w:rsidR="65F91F85">
        <w:rPr>
          <w:rFonts w:ascii="Arial" w:hAnsi="Arial" w:cs="Arial"/>
        </w:rPr>
        <w:t>a</w:t>
      </w:r>
      <w:r w:rsidRPr="001F536E" w:rsidR="5C920AB8">
        <w:rPr>
          <w:rFonts w:ascii="Arial" w:hAnsi="Arial" w:cs="Arial"/>
        </w:rPr>
        <w:t xml:space="preserve">ber </w:t>
      </w:r>
      <w:r w:rsidRPr="001F536E" w:rsidR="00BF64AC">
        <w:rPr>
          <w:rFonts w:ascii="Arial" w:hAnsi="Arial" w:cs="Arial"/>
        </w:rPr>
        <w:t>sido</w:t>
      </w:r>
      <w:r w:rsidRPr="001F536E" w:rsidR="00E803A3">
        <w:rPr>
          <w:rFonts w:ascii="Arial" w:hAnsi="Arial" w:cs="Arial"/>
        </w:rPr>
        <w:t xml:space="preserve"> </w:t>
      </w:r>
      <w:r w:rsidRPr="001F536E" w:rsidR="00BF64AC">
        <w:rPr>
          <w:rFonts w:ascii="Arial" w:hAnsi="Arial" w:cs="Arial"/>
        </w:rPr>
        <w:t>adjudicatario</w:t>
      </w:r>
      <w:r w:rsidRPr="001F536E" w:rsidR="00E803A3">
        <w:rPr>
          <w:rFonts w:ascii="Arial" w:hAnsi="Arial" w:cs="Arial"/>
        </w:rPr>
        <w:t xml:space="preserve"> </w:t>
      </w:r>
      <w:r w:rsidRPr="001F536E" w:rsidR="00BF64AC">
        <w:rPr>
          <w:rFonts w:ascii="Arial" w:hAnsi="Arial" w:cs="Arial"/>
        </w:rPr>
        <w:t>de</w:t>
      </w:r>
      <w:r w:rsidRPr="001F536E" w:rsidR="00E803A3">
        <w:rPr>
          <w:rFonts w:ascii="Arial" w:hAnsi="Arial" w:cs="Arial"/>
        </w:rPr>
        <w:t xml:space="preserve"> </w:t>
      </w:r>
      <w:r w:rsidRPr="001F536E" w:rsidR="00BF64AC">
        <w:rPr>
          <w:rFonts w:ascii="Arial" w:hAnsi="Arial" w:cs="Arial"/>
        </w:rPr>
        <w:t>obras</w:t>
      </w:r>
      <w:r w:rsidRPr="001F536E" w:rsidR="00E803A3">
        <w:rPr>
          <w:rFonts w:ascii="Arial" w:hAnsi="Arial" w:cs="Arial"/>
        </w:rPr>
        <w:t xml:space="preserve"> </w:t>
      </w:r>
      <w:r w:rsidRPr="001F536E" w:rsidR="00BF64AC">
        <w:rPr>
          <w:rFonts w:ascii="Arial" w:hAnsi="Arial" w:cs="Arial"/>
        </w:rPr>
        <w:t>de</w:t>
      </w:r>
      <w:r w:rsidRPr="001F536E" w:rsidR="00E803A3">
        <w:rPr>
          <w:rFonts w:ascii="Arial" w:hAnsi="Arial" w:cs="Arial"/>
        </w:rPr>
        <w:t xml:space="preserve"> </w:t>
      </w:r>
      <w:r w:rsidRPr="001F536E" w:rsidR="00BF64AC">
        <w:rPr>
          <w:rFonts w:ascii="Arial" w:hAnsi="Arial" w:cs="Arial"/>
        </w:rPr>
        <w:t>ampliación</w:t>
      </w:r>
      <w:r w:rsidRPr="001F536E" w:rsidR="00E803A3">
        <w:rPr>
          <w:rFonts w:ascii="Arial" w:hAnsi="Arial" w:cs="Arial"/>
        </w:rPr>
        <w:t xml:space="preserve"> </w:t>
      </w:r>
      <w:r w:rsidRPr="001F536E" w:rsidR="00BF64AC">
        <w:rPr>
          <w:rFonts w:ascii="Arial" w:hAnsi="Arial" w:cs="Arial"/>
        </w:rPr>
        <w:t>licitadas</w:t>
      </w:r>
      <w:r w:rsidRPr="001F536E" w:rsidR="00E803A3">
        <w:rPr>
          <w:rFonts w:ascii="Arial" w:hAnsi="Arial" w:cs="Arial"/>
        </w:rPr>
        <w:t xml:space="preserve"> </w:t>
      </w:r>
      <w:r w:rsidRPr="001F536E" w:rsidR="00BF64AC">
        <w:rPr>
          <w:rFonts w:ascii="Arial" w:hAnsi="Arial" w:cs="Arial"/>
        </w:rPr>
        <w:t>por</w:t>
      </w:r>
      <w:r w:rsidRPr="001F536E" w:rsidR="00E803A3">
        <w:rPr>
          <w:rFonts w:ascii="Arial" w:hAnsi="Arial" w:cs="Arial"/>
        </w:rPr>
        <w:t xml:space="preserve"> </w:t>
      </w:r>
      <w:r w:rsidRPr="001F536E" w:rsidR="00BF64AC">
        <w:rPr>
          <w:rFonts w:ascii="Arial" w:hAnsi="Arial" w:cs="Arial"/>
        </w:rPr>
        <w:t>el</w:t>
      </w:r>
      <w:r w:rsidRPr="001F536E" w:rsidR="00E803A3">
        <w:rPr>
          <w:rFonts w:ascii="Arial" w:hAnsi="Arial" w:cs="Arial"/>
        </w:rPr>
        <w:t xml:space="preserve"> </w:t>
      </w:r>
      <w:r w:rsidRPr="001F536E" w:rsidR="00B149BB">
        <w:rPr>
          <w:rFonts w:ascii="Arial" w:hAnsi="Arial" w:cs="Arial"/>
          <w:lang w:val="es-ES"/>
        </w:rPr>
        <w:t xml:space="preserve">el </w:t>
      </w:r>
      <w:r w:rsidRPr="001F536E" w:rsidR="004C2A63">
        <w:rPr>
          <w:rFonts w:ascii="Arial" w:hAnsi="Arial" w:cs="Arial"/>
          <w:lang w:val="es-ES"/>
        </w:rPr>
        <w:t>Propietario</w:t>
      </w:r>
      <w:r w:rsidRPr="001F536E" w:rsidR="00E803A3">
        <w:rPr>
          <w:rFonts w:ascii="Arial" w:hAnsi="Arial" w:cs="Arial"/>
          <w:lang w:val="es-ES"/>
        </w:rPr>
        <w:t xml:space="preserve"> </w:t>
      </w:r>
      <w:r w:rsidRPr="001F536E" w:rsidR="00B149BB">
        <w:rPr>
          <w:rFonts w:ascii="Arial" w:hAnsi="Arial" w:cs="Arial"/>
          <w:lang w:val="es-ES"/>
        </w:rPr>
        <w:t>CGE Transmisión S.A., el</w:t>
      </w:r>
      <w:r w:rsidRPr="001F536E" w:rsidR="00E803A3">
        <w:rPr>
          <w:rFonts w:ascii="Arial" w:hAnsi="Arial" w:cs="Arial"/>
          <w:lang w:val="es-ES"/>
        </w:rPr>
        <w:t xml:space="preserve"> </w:t>
      </w:r>
      <w:r w:rsidRPr="001F536E" w:rsidR="00970A26">
        <w:rPr>
          <w:rFonts w:ascii="Arial" w:hAnsi="Arial" w:cs="Arial"/>
          <w:lang w:val="es-ES"/>
        </w:rPr>
        <w:t>Coordinador</w:t>
      </w:r>
      <w:r w:rsidRPr="001F536E" w:rsidR="00E803A3">
        <w:rPr>
          <w:rFonts w:ascii="Arial" w:hAnsi="Arial" w:cs="Arial"/>
          <w:lang w:val="es-ES"/>
        </w:rPr>
        <w:t xml:space="preserve"> </w:t>
      </w:r>
      <w:r w:rsidRPr="001F536E" w:rsidR="00B149BB">
        <w:rPr>
          <w:rFonts w:ascii="Arial" w:hAnsi="Arial" w:cs="Arial"/>
          <w:lang w:val="es-ES"/>
        </w:rPr>
        <w:t>u otro propietario distinto a CGE Transmisión S.A.</w:t>
      </w:r>
      <w:r w:rsidRPr="001F536E" w:rsidR="00B149BB">
        <w:rPr>
          <w:rFonts w:ascii="Arial" w:hAnsi="Arial" w:cs="Arial"/>
        </w:rPr>
        <w:t xml:space="preserve"> </w:t>
      </w:r>
      <w:r w:rsidRPr="001F536E" w:rsidR="00BF64AC">
        <w:rPr>
          <w:rFonts w:ascii="Arial" w:hAnsi="Arial" w:cs="Arial"/>
        </w:rPr>
        <w:t>y</w:t>
      </w:r>
      <w:r w:rsidRPr="001F536E" w:rsidR="00E803A3">
        <w:rPr>
          <w:rFonts w:ascii="Arial" w:hAnsi="Arial" w:cs="Arial"/>
        </w:rPr>
        <w:t xml:space="preserve"> </w:t>
      </w:r>
      <w:r w:rsidRPr="001F536E" w:rsidR="00BF64AC">
        <w:rPr>
          <w:rFonts w:ascii="Arial" w:hAnsi="Arial" w:cs="Arial"/>
        </w:rPr>
        <w:t>no</w:t>
      </w:r>
      <w:r w:rsidRPr="001F536E" w:rsidR="00E803A3">
        <w:rPr>
          <w:rFonts w:ascii="Arial" w:hAnsi="Arial" w:cs="Arial"/>
        </w:rPr>
        <w:t xml:space="preserve"> </w:t>
      </w:r>
      <w:r w:rsidRPr="001F536E" w:rsidR="65F91F85">
        <w:rPr>
          <w:rFonts w:ascii="Arial" w:hAnsi="Arial" w:cs="Arial"/>
        </w:rPr>
        <w:t>ha</w:t>
      </w:r>
      <w:r w:rsidRPr="001F536E" w:rsidR="58D5B63C">
        <w:rPr>
          <w:rFonts w:ascii="Arial" w:hAnsi="Arial" w:cs="Arial"/>
        </w:rPr>
        <w:t>ber</w:t>
      </w:r>
      <w:r w:rsidRPr="001F536E" w:rsidR="00E803A3">
        <w:rPr>
          <w:rFonts w:ascii="Arial" w:hAnsi="Arial" w:cs="Arial"/>
        </w:rPr>
        <w:t xml:space="preserve"> </w:t>
      </w:r>
      <w:r w:rsidRPr="001F536E" w:rsidR="00BF64AC">
        <w:rPr>
          <w:rFonts w:ascii="Arial" w:hAnsi="Arial" w:cs="Arial"/>
        </w:rPr>
        <w:t>entregado</w:t>
      </w:r>
      <w:r w:rsidRPr="001F536E" w:rsidR="00E803A3">
        <w:rPr>
          <w:rFonts w:ascii="Arial" w:hAnsi="Arial" w:cs="Arial"/>
        </w:rPr>
        <w:t xml:space="preserve"> </w:t>
      </w:r>
      <w:r w:rsidRPr="001F536E" w:rsidR="00BF64AC">
        <w:rPr>
          <w:rFonts w:ascii="Arial" w:hAnsi="Arial" w:cs="Arial"/>
        </w:rPr>
        <w:t>l</w:t>
      </w:r>
      <w:r w:rsidRPr="001F536E" w:rsidR="00D60738">
        <w:rPr>
          <w:rFonts w:ascii="Arial" w:hAnsi="Arial" w:cs="Arial"/>
        </w:rPr>
        <w:t>as</w:t>
      </w:r>
      <w:r w:rsidRPr="001F536E" w:rsidR="00E803A3">
        <w:rPr>
          <w:rFonts w:ascii="Arial" w:hAnsi="Arial" w:cs="Arial"/>
        </w:rPr>
        <w:t xml:space="preserve"> </w:t>
      </w:r>
      <w:r w:rsidRPr="001F536E" w:rsidR="00BF64AC">
        <w:rPr>
          <w:rFonts w:ascii="Arial" w:hAnsi="Arial" w:cs="Arial"/>
        </w:rPr>
        <w:t>Garantías</w:t>
      </w:r>
      <w:r w:rsidRPr="001F536E" w:rsidR="00E803A3">
        <w:rPr>
          <w:rFonts w:ascii="Arial" w:hAnsi="Arial" w:cs="Arial"/>
        </w:rPr>
        <w:t xml:space="preserve"> </w:t>
      </w:r>
      <w:r w:rsidRPr="001F536E" w:rsidR="00BF64AC">
        <w:rPr>
          <w:rFonts w:ascii="Arial" w:hAnsi="Arial" w:cs="Arial"/>
        </w:rPr>
        <w:t>Contractuales.</w:t>
      </w:r>
    </w:p>
    <w:p w:rsidRPr="001F536E" w:rsidR="00541E63" w:rsidP="007E24F0" w:rsidRDefault="008865F3" w14:paraId="15DE0775" w14:textId="299AD439">
      <w:pPr>
        <w:pStyle w:val="Prrafodelista"/>
        <w:numPr>
          <w:ilvl w:val="0"/>
          <w:numId w:val="80"/>
        </w:numPr>
        <w:spacing w:line="276" w:lineRule="auto"/>
        <w:rPr>
          <w:rFonts w:ascii="Arial" w:hAnsi="Arial" w:cs="Arial"/>
        </w:rPr>
      </w:pPr>
      <w:r w:rsidRPr="001F536E">
        <w:rPr>
          <w:rFonts w:ascii="Arial" w:hAnsi="Arial" w:cs="Arial"/>
        </w:rPr>
        <w:t>H</w:t>
      </w:r>
      <w:r w:rsidRPr="001F536E" w:rsidR="00BF64AC">
        <w:rPr>
          <w:rFonts w:ascii="Arial" w:hAnsi="Arial" w:cs="Arial"/>
        </w:rPr>
        <w:t>a</w:t>
      </w:r>
      <w:r w:rsidRPr="001F536E" w:rsidR="00E803A3">
        <w:rPr>
          <w:rFonts w:ascii="Arial" w:hAnsi="Arial" w:cs="Arial"/>
        </w:rPr>
        <w:t xml:space="preserve"> </w:t>
      </w:r>
      <w:r w:rsidRPr="001F536E" w:rsidR="00BF64AC">
        <w:rPr>
          <w:rFonts w:ascii="Arial" w:hAnsi="Arial" w:cs="Arial"/>
        </w:rPr>
        <w:t>sido</w:t>
      </w:r>
      <w:r w:rsidRPr="001F536E" w:rsidR="00E803A3">
        <w:rPr>
          <w:rFonts w:ascii="Arial" w:hAnsi="Arial" w:cs="Arial"/>
        </w:rPr>
        <w:t xml:space="preserve"> </w:t>
      </w:r>
      <w:r w:rsidRPr="001F536E" w:rsidR="00BF64AC">
        <w:rPr>
          <w:rFonts w:ascii="Arial" w:hAnsi="Arial" w:cs="Arial"/>
        </w:rPr>
        <w:t>adjudicatario</w:t>
      </w:r>
      <w:r w:rsidRPr="001F536E" w:rsidR="00E803A3">
        <w:rPr>
          <w:rFonts w:ascii="Arial" w:hAnsi="Arial" w:cs="Arial"/>
        </w:rPr>
        <w:t xml:space="preserve"> </w:t>
      </w:r>
      <w:r w:rsidRPr="001F536E" w:rsidR="00BF64AC">
        <w:rPr>
          <w:rFonts w:ascii="Arial" w:hAnsi="Arial" w:cs="Arial"/>
        </w:rPr>
        <w:t>de</w:t>
      </w:r>
      <w:r w:rsidRPr="001F536E" w:rsidR="00E803A3">
        <w:rPr>
          <w:rFonts w:ascii="Arial" w:hAnsi="Arial" w:cs="Arial"/>
        </w:rPr>
        <w:t xml:space="preserve"> </w:t>
      </w:r>
      <w:r w:rsidRPr="001F536E" w:rsidR="00BF64AC">
        <w:rPr>
          <w:rFonts w:ascii="Arial" w:hAnsi="Arial" w:cs="Arial"/>
        </w:rPr>
        <w:t>obras</w:t>
      </w:r>
      <w:r w:rsidRPr="001F536E" w:rsidR="00E803A3">
        <w:rPr>
          <w:rFonts w:ascii="Arial" w:hAnsi="Arial" w:cs="Arial"/>
        </w:rPr>
        <w:t xml:space="preserve"> </w:t>
      </w:r>
      <w:r w:rsidRPr="001F536E" w:rsidR="00BF64AC">
        <w:rPr>
          <w:rFonts w:ascii="Arial" w:hAnsi="Arial" w:cs="Arial"/>
        </w:rPr>
        <w:t>de</w:t>
      </w:r>
      <w:r w:rsidRPr="001F536E" w:rsidR="00E803A3">
        <w:rPr>
          <w:rFonts w:ascii="Arial" w:hAnsi="Arial" w:cs="Arial"/>
        </w:rPr>
        <w:t xml:space="preserve"> </w:t>
      </w:r>
      <w:r w:rsidRPr="001F536E" w:rsidR="00BF64AC">
        <w:rPr>
          <w:rFonts w:ascii="Arial" w:hAnsi="Arial" w:cs="Arial"/>
        </w:rPr>
        <w:t>ampliación</w:t>
      </w:r>
      <w:r w:rsidRPr="001F536E" w:rsidR="00E803A3">
        <w:rPr>
          <w:rFonts w:ascii="Arial" w:hAnsi="Arial" w:cs="Arial"/>
        </w:rPr>
        <w:t xml:space="preserve"> </w:t>
      </w:r>
      <w:r w:rsidRPr="001F536E" w:rsidR="00BF64AC">
        <w:rPr>
          <w:rFonts w:ascii="Arial" w:hAnsi="Arial" w:cs="Arial"/>
        </w:rPr>
        <w:t>licitadas</w:t>
      </w:r>
      <w:r w:rsidRPr="001F536E" w:rsidR="00E803A3">
        <w:rPr>
          <w:rFonts w:ascii="Arial" w:hAnsi="Arial" w:cs="Arial"/>
        </w:rPr>
        <w:t xml:space="preserve"> </w:t>
      </w:r>
      <w:r w:rsidRPr="001F536E" w:rsidR="00BF64AC">
        <w:rPr>
          <w:rFonts w:ascii="Arial" w:hAnsi="Arial" w:cs="Arial"/>
        </w:rPr>
        <w:t>por</w:t>
      </w:r>
      <w:r w:rsidRPr="001F536E" w:rsidR="00E803A3">
        <w:rPr>
          <w:rFonts w:ascii="Arial" w:hAnsi="Arial" w:cs="Arial"/>
        </w:rPr>
        <w:t xml:space="preserve"> </w:t>
      </w:r>
      <w:r w:rsidRPr="001F536E" w:rsidR="00BF64AC">
        <w:rPr>
          <w:rFonts w:ascii="Arial" w:hAnsi="Arial" w:cs="Arial"/>
        </w:rPr>
        <w:t>el</w:t>
      </w:r>
      <w:r w:rsidRPr="001F536E" w:rsidR="00E803A3">
        <w:rPr>
          <w:rFonts w:ascii="Arial" w:hAnsi="Arial" w:cs="Arial"/>
        </w:rPr>
        <w:t xml:space="preserve"> </w:t>
      </w:r>
      <w:r w:rsidRPr="001F536E" w:rsidR="004C2A63">
        <w:rPr>
          <w:rFonts w:ascii="Arial" w:hAnsi="Arial" w:cs="Arial"/>
          <w:lang w:val="es-ES"/>
        </w:rPr>
        <w:t>Propietario</w:t>
      </w:r>
      <w:r w:rsidRPr="001F536E" w:rsidR="00B149BB">
        <w:rPr>
          <w:rFonts w:ascii="Arial" w:hAnsi="Arial" w:cs="Arial"/>
          <w:lang w:val="es-ES"/>
        </w:rPr>
        <w:t xml:space="preserve"> CGE Transmisión S.A., el Coordinador u otro propietario distinto a CGE Transmisión S.A.</w:t>
      </w:r>
      <w:r w:rsidRPr="001F536E" w:rsidR="00BF64AC">
        <w:rPr>
          <w:rFonts w:ascii="Arial" w:hAnsi="Arial" w:cs="Arial"/>
        </w:rPr>
        <w:t>,</w:t>
      </w:r>
      <w:r w:rsidRPr="001F536E" w:rsidR="00E803A3">
        <w:rPr>
          <w:rFonts w:ascii="Arial" w:hAnsi="Arial" w:cs="Arial"/>
        </w:rPr>
        <w:t xml:space="preserve"> </w:t>
      </w:r>
      <w:r w:rsidRPr="001F536E" w:rsidR="00BF64AC">
        <w:rPr>
          <w:rFonts w:ascii="Arial" w:hAnsi="Arial" w:cs="Arial"/>
        </w:rPr>
        <w:t>y</w:t>
      </w:r>
      <w:r w:rsidRPr="001F536E" w:rsidR="00E803A3">
        <w:rPr>
          <w:rFonts w:ascii="Arial" w:hAnsi="Arial" w:cs="Arial"/>
        </w:rPr>
        <w:t xml:space="preserve"> </w:t>
      </w:r>
      <w:r w:rsidRPr="001F536E" w:rsidR="00BF64AC">
        <w:rPr>
          <w:rFonts w:ascii="Arial" w:hAnsi="Arial" w:cs="Arial"/>
        </w:rPr>
        <w:t>ha</w:t>
      </w:r>
      <w:r w:rsidRPr="001F536E" w:rsidR="00E803A3">
        <w:rPr>
          <w:rFonts w:ascii="Arial" w:hAnsi="Arial" w:cs="Arial"/>
        </w:rPr>
        <w:t xml:space="preserve"> </w:t>
      </w:r>
      <w:r w:rsidRPr="001F536E" w:rsidR="00BF64AC">
        <w:rPr>
          <w:rFonts w:ascii="Arial" w:hAnsi="Arial" w:cs="Arial"/>
        </w:rPr>
        <w:t>puesto</w:t>
      </w:r>
      <w:r w:rsidRPr="001F536E" w:rsidR="00E803A3">
        <w:rPr>
          <w:rFonts w:ascii="Arial" w:hAnsi="Arial" w:cs="Arial"/>
        </w:rPr>
        <w:t xml:space="preserve"> </w:t>
      </w:r>
      <w:r w:rsidRPr="001F536E" w:rsidR="00BF64AC">
        <w:rPr>
          <w:rFonts w:ascii="Arial" w:hAnsi="Arial" w:cs="Arial"/>
        </w:rPr>
        <w:t>término</w:t>
      </w:r>
      <w:r w:rsidRPr="001F536E" w:rsidR="00E803A3">
        <w:rPr>
          <w:rFonts w:ascii="Arial" w:hAnsi="Arial" w:cs="Arial"/>
        </w:rPr>
        <w:t xml:space="preserve"> </w:t>
      </w:r>
      <w:r w:rsidRPr="001F536E" w:rsidR="00BF64AC">
        <w:rPr>
          <w:rFonts w:ascii="Arial" w:hAnsi="Arial" w:cs="Arial"/>
        </w:rPr>
        <w:t>anticipado</w:t>
      </w:r>
      <w:r w:rsidRPr="001F536E" w:rsidR="00E803A3">
        <w:rPr>
          <w:rFonts w:ascii="Arial" w:hAnsi="Arial" w:cs="Arial"/>
        </w:rPr>
        <w:t xml:space="preserve"> </w:t>
      </w:r>
      <w:r w:rsidRPr="001F536E" w:rsidR="00BF64AC">
        <w:rPr>
          <w:rFonts w:ascii="Arial" w:hAnsi="Arial" w:cs="Arial"/>
        </w:rPr>
        <w:t>al</w:t>
      </w:r>
      <w:r w:rsidRPr="001F536E" w:rsidR="00E803A3">
        <w:rPr>
          <w:rFonts w:ascii="Arial" w:hAnsi="Arial" w:cs="Arial"/>
        </w:rPr>
        <w:t xml:space="preserve"> </w:t>
      </w:r>
      <w:r w:rsidRPr="001F536E" w:rsidR="00BF64AC">
        <w:rPr>
          <w:rFonts w:ascii="Arial" w:hAnsi="Arial" w:cs="Arial"/>
        </w:rPr>
        <w:t>contrato</w:t>
      </w:r>
      <w:r w:rsidRPr="001F536E" w:rsidR="00E803A3">
        <w:rPr>
          <w:rFonts w:ascii="Arial" w:hAnsi="Arial" w:cs="Arial"/>
        </w:rPr>
        <w:t xml:space="preserve"> </w:t>
      </w:r>
      <w:r w:rsidRPr="001F536E" w:rsidR="00BF64AC">
        <w:rPr>
          <w:rFonts w:ascii="Arial" w:hAnsi="Arial" w:cs="Arial"/>
        </w:rPr>
        <w:t>de</w:t>
      </w:r>
      <w:r w:rsidRPr="001F536E" w:rsidR="00E803A3">
        <w:rPr>
          <w:rFonts w:ascii="Arial" w:hAnsi="Arial" w:cs="Arial"/>
        </w:rPr>
        <w:t xml:space="preserve"> </w:t>
      </w:r>
      <w:r w:rsidRPr="001F536E" w:rsidR="00BF64AC">
        <w:rPr>
          <w:rFonts w:ascii="Arial" w:hAnsi="Arial" w:cs="Arial"/>
        </w:rPr>
        <w:t>la</w:t>
      </w:r>
      <w:r w:rsidRPr="001F536E" w:rsidR="00E803A3">
        <w:rPr>
          <w:rFonts w:ascii="Arial" w:hAnsi="Arial" w:cs="Arial"/>
        </w:rPr>
        <w:t xml:space="preserve"> </w:t>
      </w:r>
      <w:r w:rsidRPr="001F536E" w:rsidR="00BF64AC">
        <w:rPr>
          <w:rFonts w:ascii="Arial" w:hAnsi="Arial" w:cs="Arial"/>
        </w:rPr>
        <w:t>obra</w:t>
      </w:r>
      <w:r w:rsidRPr="001F536E" w:rsidR="00E803A3">
        <w:rPr>
          <w:rFonts w:ascii="Arial" w:hAnsi="Arial" w:cs="Arial"/>
        </w:rPr>
        <w:t xml:space="preserve"> </w:t>
      </w:r>
      <w:r w:rsidRPr="001F536E" w:rsidR="00BF64AC">
        <w:rPr>
          <w:rFonts w:ascii="Arial" w:hAnsi="Arial" w:cs="Arial"/>
        </w:rPr>
        <w:t>adjudicada</w:t>
      </w:r>
      <w:r w:rsidRPr="001F536E" w:rsidR="00E803A3">
        <w:rPr>
          <w:rFonts w:ascii="Arial" w:hAnsi="Arial" w:cs="Arial"/>
        </w:rPr>
        <w:t xml:space="preserve"> </w:t>
      </w:r>
      <w:r w:rsidRPr="001F536E" w:rsidR="00BF64AC">
        <w:rPr>
          <w:rFonts w:ascii="Arial" w:hAnsi="Arial" w:cs="Arial"/>
        </w:rPr>
        <w:t>por</w:t>
      </w:r>
      <w:r w:rsidRPr="001F536E" w:rsidR="00E803A3">
        <w:rPr>
          <w:rFonts w:ascii="Arial" w:hAnsi="Arial" w:cs="Arial"/>
        </w:rPr>
        <w:t xml:space="preserve"> </w:t>
      </w:r>
      <w:r w:rsidRPr="001F536E" w:rsidR="00BF64AC">
        <w:rPr>
          <w:rFonts w:ascii="Arial" w:hAnsi="Arial" w:cs="Arial"/>
        </w:rPr>
        <w:t>abandono</w:t>
      </w:r>
      <w:r w:rsidRPr="001F536E" w:rsidR="00E803A3">
        <w:rPr>
          <w:rFonts w:ascii="Arial" w:hAnsi="Arial" w:cs="Arial"/>
        </w:rPr>
        <w:t xml:space="preserve"> </w:t>
      </w:r>
      <w:r w:rsidRPr="001F536E" w:rsidR="00BF64AC">
        <w:rPr>
          <w:rFonts w:ascii="Arial" w:hAnsi="Arial" w:cs="Arial"/>
        </w:rPr>
        <w:t>de</w:t>
      </w:r>
      <w:r w:rsidRPr="001F536E" w:rsidR="00E803A3">
        <w:rPr>
          <w:rFonts w:ascii="Arial" w:hAnsi="Arial" w:cs="Arial"/>
        </w:rPr>
        <w:t xml:space="preserve"> </w:t>
      </w:r>
      <w:r w:rsidRPr="001F536E" w:rsidR="00BF64AC">
        <w:rPr>
          <w:rFonts w:ascii="Arial" w:hAnsi="Arial" w:cs="Arial"/>
        </w:rPr>
        <w:t>la</w:t>
      </w:r>
      <w:r w:rsidRPr="001F536E" w:rsidR="00E803A3">
        <w:rPr>
          <w:rFonts w:ascii="Arial" w:hAnsi="Arial" w:cs="Arial"/>
        </w:rPr>
        <w:t xml:space="preserve"> </w:t>
      </w:r>
      <w:r w:rsidRPr="001F536E" w:rsidR="00BF64AC">
        <w:rPr>
          <w:rFonts w:ascii="Arial" w:hAnsi="Arial" w:cs="Arial"/>
        </w:rPr>
        <w:t>ejecución</w:t>
      </w:r>
      <w:r w:rsidRPr="001F536E" w:rsidR="00E803A3">
        <w:rPr>
          <w:rFonts w:ascii="Arial" w:hAnsi="Arial" w:cs="Arial"/>
        </w:rPr>
        <w:t xml:space="preserve"> </w:t>
      </w:r>
      <w:r w:rsidRPr="001F536E" w:rsidR="00BF64AC">
        <w:rPr>
          <w:rFonts w:ascii="Arial" w:hAnsi="Arial" w:cs="Arial"/>
        </w:rPr>
        <w:t>de</w:t>
      </w:r>
      <w:r w:rsidRPr="001F536E" w:rsidR="00E803A3">
        <w:rPr>
          <w:rFonts w:ascii="Arial" w:hAnsi="Arial" w:cs="Arial"/>
        </w:rPr>
        <w:t xml:space="preserve"> </w:t>
      </w:r>
      <w:r w:rsidRPr="001F536E" w:rsidR="00BF64AC">
        <w:rPr>
          <w:rFonts w:ascii="Arial" w:hAnsi="Arial" w:cs="Arial"/>
        </w:rPr>
        <w:t>la</w:t>
      </w:r>
      <w:r w:rsidRPr="001F536E" w:rsidR="00E803A3">
        <w:rPr>
          <w:rFonts w:ascii="Arial" w:hAnsi="Arial" w:cs="Arial"/>
        </w:rPr>
        <w:t xml:space="preserve"> </w:t>
      </w:r>
      <w:r w:rsidRPr="001F536E" w:rsidR="00BF64AC">
        <w:rPr>
          <w:rFonts w:ascii="Arial" w:hAnsi="Arial" w:cs="Arial"/>
        </w:rPr>
        <w:t>obra,</w:t>
      </w:r>
      <w:r w:rsidRPr="001F536E" w:rsidR="00E803A3">
        <w:rPr>
          <w:rFonts w:ascii="Arial" w:hAnsi="Arial" w:cs="Arial"/>
        </w:rPr>
        <w:t xml:space="preserve"> </w:t>
      </w:r>
      <w:r w:rsidRPr="001F536E" w:rsidR="00BF64AC">
        <w:rPr>
          <w:rFonts w:ascii="Arial" w:hAnsi="Arial" w:cs="Arial"/>
        </w:rPr>
        <w:t>con</w:t>
      </w:r>
      <w:r w:rsidRPr="001F536E" w:rsidR="00E803A3">
        <w:rPr>
          <w:rFonts w:ascii="Arial" w:hAnsi="Arial" w:cs="Arial"/>
        </w:rPr>
        <w:t xml:space="preserve"> </w:t>
      </w:r>
      <w:r w:rsidRPr="001F536E" w:rsidR="00BF64AC">
        <w:rPr>
          <w:rFonts w:ascii="Arial" w:hAnsi="Arial" w:cs="Arial"/>
        </w:rPr>
        <w:t>o</w:t>
      </w:r>
      <w:r w:rsidRPr="001F536E" w:rsidR="00E803A3">
        <w:rPr>
          <w:rFonts w:ascii="Arial" w:hAnsi="Arial" w:cs="Arial"/>
        </w:rPr>
        <w:t xml:space="preserve"> </w:t>
      </w:r>
      <w:r w:rsidRPr="001F536E" w:rsidR="00BF64AC">
        <w:rPr>
          <w:rFonts w:ascii="Arial" w:hAnsi="Arial" w:cs="Arial"/>
        </w:rPr>
        <w:t>sin</w:t>
      </w:r>
      <w:r w:rsidRPr="001F536E" w:rsidR="00E803A3">
        <w:rPr>
          <w:rFonts w:ascii="Arial" w:hAnsi="Arial" w:cs="Arial"/>
        </w:rPr>
        <w:t xml:space="preserve"> </w:t>
      </w:r>
      <w:r w:rsidRPr="001F536E" w:rsidR="00BF64AC">
        <w:rPr>
          <w:rFonts w:ascii="Arial" w:hAnsi="Arial" w:cs="Arial"/>
        </w:rPr>
        <w:t>justificación.</w:t>
      </w:r>
    </w:p>
    <w:p w:rsidRPr="001F536E" w:rsidR="00541E63" w:rsidP="00541E63" w:rsidRDefault="00541E63" w14:paraId="4359E6BE" w14:textId="05C357A3">
      <w:pPr>
        <w:rPr>
          <w:rFonts w:ascii="Arial" w:hAnsi="Arial" w:cs="Arial"/>
        </w:rPr>
      </w:pPr>
      <w:r w:rsidRPr="001F536E">
        <w:rPr>
          <w:rFonts w:ascii="Arial" w:hAnsi="Arial" w:cs="Arial"/>
        </w:rPr>
        <w:t>[Agregar</w:t>
      </w:r>
      <w:r w:rsidRPr="001F536E" w:rsidR="00E803A3">
        <w:rPr>
          <w:rFonts w:ascii="Arial" w:hAnsi="Arial" w:cs="Arial"/>
        </w:rPr>
        <w:t xml:space="preserve"> </w:t>
      </w:r>
      <w:r w:rsidRPr="001F536E">
        <w:rPr>
          <w:rFonts w:ascii="Arial" w:hAnsi="Arial" w:cs="Arial"/>
        </w:rPr>
        <w:t>solo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participan</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parte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Consorcio</w:t>
      </w:r>
      <w:r w:rsidRPr="001F536E" w:rsidR="009935A9">
        <w:rPr>
          <w:rFonts w:ascii="Arial" w:hAnsi="Arial" w:cs="Arial"/>
        </w:rPr>
        <w:t>]</w:t>
      </w:r>
    </w:p>
    <w:p w:rsidRPr="001F536E" w:rsidR="00541E63" w:rsidP="00541E63" w:rsidRDefault="00541E63" w14:paraId="6AF5D240" w14:textId="5EABE71E">
      <w:pPr>
        <w:rPr>
          <w:rFonts w:ascii="Arial" w:hAnsi="Arial" w:cs="Arial"/>
        </w:rPr>
      </w:pP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conformidad</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sidR="005A4B01">
        <w:rPr>
          <w:rFonts w:ascii="Arial" w:hAnsi="Arial" w:cs="Arial"/>
          <w:lang w:val="es-ES"/>
        </w:rPr>
        <w:t>6.3</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F155D1">
        <w:rPr>
          <w:rFonts w:ascii="Arial" w:hAnsi="Arial" w:cs="Arial"/>
          <w:lang w:val="es-ES"/>
        </w:rPr>
        <w:t>estas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declara[</w:t>
      </w:r>
      <w:proofErr w:type="spellStart"/>
      <w:r w:rsidRPr="001F536E">
        <w:rPr>
          <w:rFonts w:ascii="Arial" w:hAnsi="Arial" w:cs="Arial"/>
          <w:lang w:val="es-ES"/>
        </w:rPr>
        <w:t>mos</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haber</w:t>
      </w:r>
      <w:r w:rsidRPr="001F536E" w:rsidR="00E803A3">
        <w:rPr>
          <w:rFonts w:ascii="Arial" w:hAnsi="Arial" w:cs="Arial"/>
          <w:lang w:val="es-ES"/>
        </w:rPr>
        <w:t xml:space="preserve"> </w:t>
      </w:r>
      <w:r w:rsidRPr="001F536E">
        <w:rPr>
          <w:rFonts w:ascii="Arial" w:hAnsi="Arial" w:cs="Arial"/>
          <w:lang w:val="es-ES"/>
        </w:rPr>
        <w:t>llevado</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cabo</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autoevaluación</w:t>
      </w:r>
      <w:r w:rsidRPr="001F536E" w:rsidR="00E803A3">
        <w:rPr>
          <w:rFonts w:ascii="Arial" w:hAnsi="Arial" w:cs="Arial"/>
          <w:lang w:val="es-ES"/>
        </w:rPr>
        <w:t xml:space="preserve"> </w:t>
      </w:r>
      <w:r w:rsidRPr="001F536E">
        <w:rPr>
          <w:rFonts w:ascii="Arial" w:hAnsi="Arial" w:cs="Arial"/>
          <w:lang w:val="es-ES"/>
        </w:rPr>
        <w:t>desde</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punto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vista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efectos</w:t>
      </w:r>
      <w:r w:rsidRPr="001F536E" w:rsidR="00E803A3">
        <w:rPr>
          <w:rFonts w:ascii="Arial" w:hAnsi="Arial" w:cs="Arial"/>
          <w:lang w:val="es-ES"/>
        </w:rPr>
        <w:t xml:space="preserve"> </w:t>
      </w:r>
      <w:r w:rsidRPr="001F536E">
        <w:rPr>
          <w:rFonts w:ascii="Arial" w:hAnsi="Arial" w:cs="Arial"/>
          <w:lang w:val="es-ES"/>
        </w:rPr>
        <w:t>reales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potenciales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presentar</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propuesta</w:t>
      </w:r>
      <w:r w:rsidRPr="001F536E" w:rsidR="00E803A3">
        <w:rPr>
          <w:rFonts w:ascii="Arial" w:hAnsi="Arial" w:cs="Arial"/>
          <w:lang w:val="es-ES"/>
        </w:rPr>
        <w:t xml:space="preserve"> </w:t>
      </w:r>
      <w:r w:rsidRPr="001F536E">
        <w:rPr>
          <w:rFonts w:ascii="Arial" w:hAnsi="Arial" w:cs="Arial"/>
          <w:lang w:val="es-ES"/>
        </w:rPr>
        <w:t>conjunta</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[indicar</w:t>
      </w:r>
      <w:r w:rsidRPr="001F536E" w:rsidR="00E803A3">
        <w:rPr>
          <w:rFonts w:ascii="Arial" w:hAnsi="Arial" w:cs="Arial"/>
          <w:lang w:val="es-ES"/>
        </w:rPr>
        <w:t xml:space="preserve"> </w:t>
      </w:r>
      <w:r w:rsidRPr="001F536E">
        <w:rPr>
          <w:rFonts w:ascii="Arial" w:hAnsi="Arial" w:cs="Arial"/>
          <w:lang w:val="es-ES"/>
        </w:rPr>
        <w:t>nombre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otra(s)</w:t>
      </w:r>
      <w:r w:rsidRPr="001F536E" w:rsidR="00E803A3">
        <w:rPr>
          <w:rFonts w:ascii="Arial" w:hAnsi="Arial" w:cs="Arial"/>
          <w:lang w:val="es-ES"/>
        </w:rPr>
        <w:t xml:space="preserve"> </w:t>
      </w:r>
      <w:r w:rsidRPr="001F536E">
        <w:rPr>
          <w:rFonts w:ascii="Arial" w:hAnsi="Arial" w:cs="Arial"/>
          <w:lang w:val="es-ES"/>
        </w:rPr>
        <w:t>empresas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forman</w:t>
      </w:r>
      <w:r w:rsidRPr="001F536E" w:rsidR="00E803A3">
        <w:rPr>
          <w:rFonts w:ascii="Arial" w:hAnsi="Arial" w:cs="Arial"/>
          <w:lang w:val="es-ES"/>
        </w:rPr>
        <w:t xml:space="preserve"> </w:t>
      </w:r>
      <w:r w:rsidRPr="001F536E">
        <w:rPr>
          <w:rFonts w:ascii="Arial" w:hAnsi="Arial" w:cs="Arial"/>
          <w:lang w:val="es-ES"/>
        </w:rPr>
        <w:t>parte</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Consorcio],</w:t>
      </w:r>
      <w:r w:rsidRPr="001F536E" w:rsidR="00E803A3">
        <w:rPr>
          <w:rFonts w:ascii="Arial" w:hAnsi="Arial" w:cs="Arial"/>
          <w:lang w:val="es-ES"/>
        </w:rPr>
        <w:t xml:space="preserve"> </w:t>
      </w:r>
      <w:r w:rsidRPr="001F536E">
        <w:rPr>
          <w:rFonts w:ascii="Arial" w:hAnsi="Arial" w:cs="Arial"/>
          <w:lang w:val="es-ES"/>
        </w:rPr>
        <w:t>tanto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este</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otros</w:t>
      </w:r>
      <w:r w:rsidRPr="001F536E" w:rsidR="00E803A3">
        <w:rPr>
          <w:rFonts w:ascii="Arial" w:hAnsi="Arial" w:cs="Arial"/>
          <w:lang w:val="es-ES"/>
        </w:rPr>
        <w:t xml:space="preserve"> </w:t>
      </w:r>
      <w:r w:rsidRPr="001F536E">
        <w:rPr>
          <w:rFonts w:ascii="Arial" w:hAnsi="Arial" w:cs="Arial"/>
          <w:lang w:val="es-ES"/>
        </w:rPr>
        <w:t>procesos</w:t>
      </w:r>
      <w:r w:rsidRPr="001F536E" w:rsidR="00E803A3">
        <w:rPr>
          <w:rFonts w:ascii="Arial" w:hAnsi="Arial" w:cs="Arial"/>
          <w:lang w:val="es-ES"/>
        </w:rPr>
        <w:t xml:space="preserve"> </w:t>
      </w:r>
      <w:r w:rsidRPr="001F536E">
        <w:rPr>
          <w:rFonts w:ascii="Arial" w:hAnsi="Arial" w:cs="Arial"/>
          <w:lang w:val="es-ES"/>
        </w:rPr>
        <w:t>licitatorios</w:t>
      </w:r>
      <w:r w:rsidRPr="001F536E" w:rsidR="00E803A3">
        <w:rPr>
          <w:rFonts w:ascii="Arial" w:hAnsi="Arial" w:cs="Arial"/>
          <w:lang w:val="es-ES"/>
        </w:rPr>
        <w:t xml:space="preserve"> </w:t>
      </w:r>
      <w:r w:rsidRPr="001F536E">
        <w:rPr>
          <w:rFonts w:ascii="Arial" w:hAnsi="Arial" w:cs="Arial"/>
          <w:lang w:val="es-ES"/>
        </w:rPr>
        <w:t>similares,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manera</w:t>
      </w:r>
      <w:r w:rsidRPr="001F536E" w:rsidR="00E803A3">
        <w:rPr>
          <w:rFonts w:ascii="Arial" w:hAnsi="Arial" w:cs="Arial"/>
          <w:lang w:val="es-ES"/>
        </w:rPr>
        <w:t xml:space="preserve"> </w:t>
      </w:r>
      <w:r w:rsidRPr="001F536E">
        <w:rPr>
          <w:rFonts w:ascii="Arial" w:hAnsi="Arial" w:cs="Arial"/>
          <w:lang w:val="es-ES"/>
        </w:rPr>
        <w:t>previa</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negociación</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Consorcio.</w:t>
      </w:r>
    </w:p>
    <w:p w:rsidRPr="001F536E" w:rsidR="00541E63" w:rsidP="00541E63" w:rsidRDefault="00541E63" w14:paraId="68286CFE" w14:textId="77777777">
      <w:pPr>
        <w:rPr>
          <w:rFonts w:ascii="Arial" w:hAnsi="Arial" w:cs="Arial"/>
        </w:rPr>
      </w:pPr>
    </w:p>
    <w:p w:rsidRPr="001F536E" w:rsidR="00100C12" w:rsidP="00E35D79" w:rsidRDefault="00100C12" w14:paraId="5513914A" w14:textId="411BEA4D">
      <w:pPr>
        <w:rPr>
          <w:rFonts w:ascii="Arial" w:hAnsi="Arial" w:cs="Arial"/>
          <w:b/>
          <w:bCs/>
        </w:rPr>
      </w:pPr>
      <w:r w:rsidRPr="001F536E">
        <w:rPr>
          <w:rFonts w:ascii="Arial" w:hAnsi="Arial" w:cs="Arial"/>
          <w:b/>
          <w:bCs/>
        </w:rPr>
        <w:t>Nombre</w:t>
      </w:r>
      <w:r w:rsidRPr="001F536E" w:rsidR="00E803A3">
        <w:rPr>
          <w:rFonts w:ascii="Arial" w:hAnsi="Arial" w:cs="Arial"/>
          <w:b/>
          <w:bCs/>
        </w:rPr>
        <w:t xml:space="preserve"> </w:t>
      </w:r>
      <w:r w:rsidRPr="001F536E">
        <w:rPr>
          <w:rFonts w:ascii="Arial" w:hAnsi="Arial" w:cs="Arial"/>
          <w:b/>
          <w:bCs/>
        </w:rPr>
        <w:t>y</w:t>
      </w:r>
      <w:r w:rsidRPr="001F536E" w:rsidR="00E803A3">
        <w:rPr>
          <w:rFonts w:ascii="Arial" w:hAnsi="Arial" w:cs="Arial"/>
          <w:b/>
          <w:bCs/>
        </w:rPr>
        <w:t xml:space="preserve"> </w:t>
      </w:r>
      <w:r w:rsidRPr="001F536E">
        <w:rPr>
          <w:rFonts w:ascii="Arial" w:hAnsi="Arial" w:cs="Arial"/>
          <w:b/>
          <w:bCs/>
        </w:rPr>
        <w:t>firma</w:t>
      </w:r>
      <w:r w:rsidRPr="001F536E" w:rsidR="00E803A3">
        <w:rPr>
          <w:rFonts w:ascii="Arial" w:hAnsi="Arial" w:cs="Arial"/>
          <w:b/>
          <w:bCs/>
        </w:rPr>
        <w:t xml:space="preserve"> </w:t>
      </w:r>
      <w:r w:rsidRPr="001F536E">
        <w:rPr>
          <w:rFonts w:ascii="Arial" w:hAnsi="Arial" w:cs="Arial"/>
          <w:b/>
          <w:bCs/>
        </w:rPr>
        <w:t>del[los]</w:t>
      </w:r>
      <w:r w:rsidRPr="001F536E" w:rsidR="00E803A3">
        <w:rPr>
          <w:rFonts w:ascii="Arial" w:hAnsi="Arial" w:cs="Arial"/>
          <w:b/>
          <w:bCs/>
        </w:rPr>
        <w:t xml:space="preserve"> </w:t>
      </w:r>
      <w:r w:rsidRPr="001F536E">
        <w:rPr>
          <w:rFonts w:ascii="Arial" w:hAnsi="Arial" w:cs="Arial"/>
          <w:b/>
          <w:bCs/>
        </w:rPr>
        <w:t>Representante[s]</w:t>
      </w:r>
      <w:r w:rsidRPr="001F536E" w:rsidR="00E803A3">
        <w:rPr>
          <w:rFonts w:ascii="Arial" w:hAnsi="Arial" w:cs="Arial"/>
          <w:b/>
          <w:bCs/>
        </w:rPr>
        <w:t xml:space="preserve"> </w:t>
      </w:r>
      <w:r w:rsidRPr="001F536E">
        <w:rPr>
          <w:rFonts w:ascii="Arial" w:hAnsi="Arial" w:cs="Arial"/>
          <w:b/>
          <w:bCs/>
        </w:rPr>
        <w:t>del</w:t>
      </w:r>
      <w:r w:rsidRPr="001F536E" w:rsidR="00E803A3">
        <w:rPr>
          <w:rFonts w:ascii="Arial" w:hAnsi="Arial" w:cs="Arial"/>
          <w:b/>
          <w:bCs/>
        </w:rPr>
        <w:t xml:space="preserve"> </w:t>
      </w:r>
      <w:r w:rsidRPr="001F536E">
        <w:rPr>
          <w:rFonts w:ascii="Arial" w:hAnsi="Arial" w:cs="Arial"/>
          <w:b/>
          <w:bCs/>
        </w:rPr>
        <w:t>Proponente</w:t>
      </w:r>
    </w:p>
    <w:p w:rsidRPr="001F536E" w:rsidR="00F155D1" w:rsidP="00100C12" w:rsidRDefault="00F155D1" w14:paraId="15D03319" w14:textId="77777777">
      <w:pPr>
        <w:rPr>
          <w:rFonts w:ascii="Arial" w:hAnsi="Arial" w:cs="Arial"/>
          <w:b/>
          <w:bCs/>
        </w:rPr>
      </w:pPr>
    </w:p>
    <w:p w:rsidRPr="001F536E" w:rsidR="00100C12" w:rsidP="00100C12" w:rsidRDefault="00A52099" w14:paraId="6E492F5A" w14:textId="64499881">
      <w:pPr>
        <w:rPr>
          <w:rFonts w:ascii="Arial" w:hAnsi="Arial" w:cs="Arial"/>
          <w:b/>
          <w:bCs/>
          <w:lang w:val="pt-BR"/>
        </w:rPr>
      </w:pPr>
      <w:proofErr w:type="spellStart"/>
      <w:r w:rsidRPr="001F536E">
        <w:rPr>
          <w:rFonts w:ascii="Arial" w:hAnsi="Arial" w:cs="Arial"/>
          <w:b/>
          <w:bCs/>
          <w:lang w:val="pt-BR"/>
        </w:rPr>
        <w:t>Not</w:t>
      </w:r>
      <w:r w:rsidRPr="001F536E" w:rsidR="004B210B">
        <w:rPr>
          <w:rFonts w:ascii="Arial" w:hAnsi="Arial" w:cs="Arial"/>
          <w:b/>
          <w:bCs/>
          <w:lang w:val="pt-BR"/>
        </w:rPr>
        <w:t>a</w:t>
      </w:r>
      <w:r w:rsidRPr="001F536E">
        <w:rPr>
          <w:rFonts w:ascii="Arial" w:hAnsi="Arial" w:cs="Arial"/>
          <w:b/>
          <w:bCs/>
          <w:lang w:val="pt-BR"/>
        </w:rPr>
        <w:t>rio</w:t>
      </w:r>
      <w:proofErr w:type="spellEnd"/>
      <w:r w:rsidRPr="001F536E" w:rsidR="00E803A3">
        <w:rPr>
          <w:rFonts w:ascii="Arial" w:hAnsi="Arial" w:cs="Arial"/>
          <w:b/>
          <w:bCs/>
          <w:lang w:val="pt-BR"/>
        </w:rPr>
        <w:t xml:space="preserve"> </w:t>
      </w:r>
      <w:r w:rsidRPr="001F536E" w:rsidR="00100C12">
        <w:rPr>
          <w:rFonts w:ascii="Arial" w:hAnsi="Arial" w:cs="Arial"/>
          <w:b/>
          <w:bCs/>
          <w:lang w:val="pt-BR"/>
        </w:rPr>
        <w:t>que</w:t>
      </w:r>
      <w:r w:rsidRPr="001F536E" w:rsidR="00E803A3">
        <w:rPr>
          <w:rFonts w:ascii="Arial" w:hAnsi="Arial" w:cs="Arial"/>
          <w:b/>
          <w:bCs/>
          <w:lang w:val="pt-BR"/>
        </w:rPr>
        <w:t xml:space="preserve"> </w:t>
      </w:r>
      <w:r w:rsidRPr="001F536E" w:rsidR="00100C12">
        <w:rPr>
          <w:rFonts w:ascii="Arial" w:hAnsi="Arial" w:cs="Arial"/>
          <w:b/>
          <w:bCs/>
          <w:lang w:val="pt-BR"/>
        </w:rPr>
        <w:t>autoriza</w:t>
      </w:r>
      <w:r w:rsidRPr="001F536E" w:rsidR="00100C12">
        <w:rPr>
          <w:rFonts w:ascii="Arial" w:hAnsi="Arial" w:cs="Arial"/>
          <w:b/>
          <w:bCs/>
          <w:lang w:val="pt-BR"/>
        </w:rPr>
        <w:br w:type="page"/>
      </w:r>
    </w:p>
    <w:p w:rsidRPr="001F536E" w:rsidR="00100C12" w:rsidP="00F155D1" w:rsidRDefault="00100C12" w14:paraId="08AA724E" w14:textId="1555322F">
      <w:pPr>
        <w:pStyle w:val="Ttulo1"/>
        <w:numPr>
          <w:ilvl w:val="0"/>
          <w:numId w:val="0"/>
        </w:numPr>
        <w:ind w:left="431" w:hanging="431"/>
        <w:rPr>
          <w:rFonts w:ascii="Arial" w:hAnsi="Arial" w:cs="Arial"/>
          <w:lang w:val="pt-BR"/>
        </w:rPr>
      </w:pPr>
      <w:bookmarkStart w:name="_Ref495861634" w:id="1180"/>
      <w:bookmarkStart w:name="_Toc495923093" w:id="1181"/>
      <w:bookmarkStart w:name="_Toc497159359" w:id="1182"/>
      <w:bookmarkStart w:name="_Toc34321478" w:id="1183"/>
      <w:bookmarkStart w:name="_Toc202338784" w:id="1184"/>
      <w:r w:rsidRPr="1CAF19E4">
        <w:rPr>
          <w:rFonts w:ascii="Arial" w:hAnsi="Arial" w:cs="Arial"/>
          <w:lang w:val="pt-BR"/>
        </w:rPr>
        <w:t>Anexo</w:t>
      </w:r>
      <w:r w:rsidRPr="1CAF19E4" w:rsidR="00E803A3">
        <w:rPr>
          <w:rFonts w:ascii="Arial" w:hAnsi="Arial" w:cs="Arial"/>
          <w:lang w:val="pt-BR"/>
        </w:rPr>
        <w:t xml:space="preserve"> </w:t>
      </w:r>
      <w:r w:rsidRPr="1CAF19E4">
        <w:rPr>
          <w:rFonts w:ascii="Arial" w:hAnsi="Arial" w:cs="Arial"/>
          <w:lang w:val="pt-BR"/>
        </w:rPr>
        <w:t>N°2</w:t>
      </w:r>
      <w:bookmarkEnd w:id="1180"/>
      <w:bookmarkEnd w:id="1181"/>
      <w:bookmarkEnd w:id="1182"/>
      <w:bookmarkEnd w:id="1183"/>
      <w:bookmarkEnd w:id="1184"/>
    </w:p>
    <w:p w:rsidRPr="001F536E" w:rsidR="00100C12" w:rsidP="00F155D1" w:rsidRDefault="00100C12" w14:paraId="0DEFCF50" w14:textId="07339D6B">
      <w:pPr>
        <w:jc w:val="center"/>
        <w:rPr>
          <w:rFonts w:ascii="Arial" w:hAnsi="Arial" w:cs="Arial"/>
          <w:b/>
        </w:rPr>
      </w:pPr>
      <w:bookmarkStart w:name="_Toc325033842" w:id="1185"/>
      <w:r w:rsidRPr="001F536E">
        <w:rPr>
          <w:rFonts w:ascii="Arial" w:hAnsi="Arial" w:cs="Arial"/>
          <w:b/>
        </w:rPr>
        <w:t>DESCRIPCIÓN</w:t>
      </w:r>
      <w:r w:rsidRPr="001F536E" w:rsidR="00E803A3">
        <w:rPr>
          <w:rFonts w:ascii="Arial" w:hAnsi="Arial" w:cs="Arial"/>
          <w:b/>
        </w:rPr>
        <w:t xml:space="preserve"> </w:t>
      </w:r>
      <w:r w:rsidRPr="001F536E">
        <w:rPr>
          <w:rFonts w:ascii="Arial" w:hAnsi="Arial" w:cs="Arial"/>
          <w:b/>
        </w:rPr>
        <w:t>E</w:t>
      </w:r>
      <w:r w:rsidRPr="001F536E" w:rsidR="00E803A3">
        <w:rPr>
          <w:rFonts w:ascii="Arial" w:hAnsi="Arial" w:cs="Arial"/>
          <w:b/>
        </w:rPr>
        <w:t xml:space="preserve"> </w:t>
      </w:r>
      <w:r w:rsidRPr="001F536E">
        <w:rPr>
          <w:rFonts w:ascii="Arial" w:hAnsi="Arial" w:cs="Arial"/>
          <w:b/>
        </w:rPr>
        <w:t>INDIVIDUALIZACIÓN</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PROPONENTE</w:t>
      </w:r>
      <w:bookmarkEnd w:id="1185"/>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776"/>
      </w:tblGrid>
      <w:tr w:rsidRPr="001F536E" w:rsidR="00100C12" w:rsidTr="000549AC" w14:paraId="0DBFFB01" w14:textId="77777777">
        <w:trPr>
          <w:trHeight w:val="170"/>
          <w:jc w:val="center"/>
        </w:trPr>
        <w:tc>
          <w:tcPr>
            <w:tcW w:w="9776" w:type="dxa"/>
          </w:tcPr>
          <w:p w:rsidRPr="001F536E" w:rsidR="00100C12" w:rsidP="00036A23" w:rsidRDefault="00100C12" w14:paraId="43F0F3A6" w14:textId="52B3CFD8">
            <w:pPr>
              <w:spacing w:before="0" w:after="0"/>
              <w:rPr>
                <w:rFonts w:ascii="Arial" w:hAnsi="Arial" w:cs="Arial"/>
              </w:rPr>
            </w:pPr>
            <w:r w:rsidRPr="001F536E">
              <w:rPr>
                <w:rFonts w:ascii="Arial" w:hAnsi="Arial" w:cs="Arial"/>
              </w:rPr>
              <w:t>Nombre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Razón</w:t>
            </w:r>
            <w:r w:rsidRPr="001F536E" w:rsidR="00E803A3">
              <w:rPr>
                <w:rFonts w:ascii="Arial" w:hAnsi="Arial" w:cs="Arial"/>
              </w:rPr>
              <w:t xml:space="preserve"> </w:t>
            </w:r>
            <w:r w:rsidRPr="001F536E">
              <w:rPr>
                <w:rFonts w:ascii="Arial" w:hAnsi="Arial" w:cs="Arial"/>
              </w:rPr>
              <w:t>social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persona</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fantasía</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tuviere):</w:t>
            </w:r>
          </w:p>
        </w:tc>
      </w:tr>
      <w:tr w:rsidRPr="001F536E" w:rsidR="00100C12" w:rsidTr="000549AC" w14:paraId="237AD8E4" w14:textId="77777777">
        <w:trPr>
          <w:trHeight w:val="20"/>
          <w:jc w:val="center"/>
        </w:trPr>
        <w:tc>
          <w:tcPr>
            <w:tcW w:w="9776" w:type="dxa"/>
          </w:tcPr>
          <w:p w:rsidRPr="001F536E" w:rsidR="00100C12" w:rsidP="00036A23" w:rsidRDefault="00100C12" w14:paraId="190D04B8" w14:textId="77777777">
            <w:pPr>
              <w:spacing w:before="0" w:after="0"/>
              <w:rPr>
                <w:rFonts w:ascii="Arial" w:hAnsi="Arial" w:cs="Arial"/>
              </w:rPr>
            </w:pPr>
          </w:p>
        </w:tc>
      </w:tr>
      <w:tr w:rsidRPr="001F536E" w:rsidR="00100C12" w:rsidTr="000549AC" w14:paraId="2A2624A6" w14:textId="77777777">
        <w:trPr>
          <w:trHeight w:val="20"/>
          <w:jc w:val="center"/>
        </w:trPr>
        <w:tc>
          <w:tcPr>
            <w:tcW w:w="9776" w:type="dxa"/>
          </w:tcPr>
          <w:p w:rsidRPr="001F536E" w:rsidR="00100C12" w:rsidP="00036A23" w:rsidRDefault="00100C12" w14:paraId="3ADF78B2" w14:textId="0473E598">
            <w:pPr>
              <w:spacing w:before="0" w:after="0"/>
              <w:rPr>
                <w:rFonts w:ascii="Arial" w:hAnsi="Arial" w:cs="Arial"/>
              </w:rPr>
            </w:pPr>
            <w:r w:rsidRPr="001F536E">
              <w:rPr>
                <w:rFonts w:ascii="Arial" w:hAnsi="Arial" w:cs="Arial"/>
              </w:rPr>
              <w:t>RUT</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tributario</w:t>
            </w:r>
            <w:r w:rsidRPr="001F536E" w:rsidR="00E803A3">
              <w:rPr>
                <w:rFonts w:ascii="Arial" w:hAnsi="Arial" w:cs="Arial"/>
              </w:rPr>
              <w:t xml:space="preserve"> </w:t>
            </w:r>
            <w:r w:rsidRPr="001F536E">
              <w:rPr>
                <w:rFonts w:ascii="Arial" w:hAnsi="Arial" w:cs="Arial"/>
              </w:rPr>
              <w:t>equivalente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ésta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fotocopia):</w:t>
            </w:r>
          </w:p>
        </w:tc>
      </w:tr>
      <w:tr w:rsidRPr="001F536E" w:rsidR="00100C12" w:rsidTr="000549AC" w14:paraId="2C14A832" w14:textId="77777777">
        <w:trPr>
          <w:trHeight w:val="20"/>
          <w:jc w:val="center"/>
        </w:trPr>
        <w:tc>
          <w:tcPr>
            <w:tcW w:w="9776" w:type="dxa"/>
          </w:tcPr>
          <w:p w:rsidRPr="001F536E" w:rsidR="00100C12" w:rsidP="00036A23" w:rsidRDefault="00100C12" w14:paraId="1458C1EF" w14:textId="77777777">
            <w:pPr>
              <w:spacing w:before="0" w:after="0"/>
              <w:rPr>
                <w:rFonts w:ascii="Arial" w:hAnsi="Arial" w:cs="Arial"/>
              </w:rPr>
            </w:pPr>
          </w:p>
        </w:tc>
      </w:tr>
      <w:tr w:rsidRPr="001F536E" w:rsidR="00100C12" w:rsidTr="000549AC" w14:paraId="27DE1946" w14:textId="77777777">
        <w:trPr>
          <w:trHeight w:val="20"/>
          <w:jc w:val="center"/>
        </w:trPr>
        <w:tc>
          <w:tcPr>
            <w:tcW w:w="9776" w:type="dxa"/>
          </w:tcPr>
          <w:p w:rsidRPr="001F536E" w:rsidR="00100C12" w:rsidP="00036A23" w:rsidRDefault="00100C12" w14:paraId="2F854CBF" w14:textId="5A39E45F">
            <w:pPr>
              <w:spacing w:before="0" w:after="0"/>
              <w:rPr>
                <w:rFonts w:ascii="Arial" w:hAnsi="Arial" w:cs="Arial"/>
              </w:rPr>
            </w:pPr>
            <w:r w:rsidRPr="001F536E">
              <w:rPr>
                <w:rFonts w:ascii="Arial" w:hAnsi="Arial" w:cs="Arial"/>
              </w:rPr>
              <w:t>Fecha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sociedad:</w:t>
            </w:r>
          </w:p>
        </w:tc>
      </w:tr>
      <w:tr w:rsidRPr="001F536E" w:rsidR="00100C12" w:rsidTr="000549AC" w14:paraId="53FF5F82" w14:textId="77777777">
        <w:trPr>
          <w:trHeight w:val="20"/>
          <w:jc w:val="center"/>
        </w:trPr>
        <w:tc>
          <w:tcPr>
            <w:tcW w:w="9776" w:type="dxa"/>
          </w:tcPr>
          <w:p w:rsidRPr="001F536E" w:rsidR="00100C12" w:rsidP="00036A23" w:rsidRDefault="00100C12" w14:paraId="0E7C5CC3" w14:textId="77777777">
            <w:pPr>
              <w:spacing w:before="0" w:after="0"/>
              <w:rPr>
                <w:rFonts w:ascii="Arial" w:hAnsi="Arial" w:cs="Arial"/>
              </w:rPr>
            </w:pPr>
          </w:p>
        </w:tc>
      </w:tr>
      <w:tr w:rsidRPr="001F536E" w:rsidR="00100C12" w:rsidTr="000549AC" w14:paraId="215B66FA" w14:textId="77777777">
        <w:trPr>
          <w:trHeight w:val="20"/>
          <w:jc w:val="center"/>
        </w:trPr>
        <w:tc>
          <w:tcPr>
            <w:tcW w:w="9776" w:type="dxa"/>
          </w:tcPr>
          <w:p w:rsidRPr="001F536E" w:rsidR="00100C12" w:rsidP="00036A23" w:rsidRDefault="00100C12" w14:paraId="06FFE0B0" w14:textId="59CDF66C">
            <w:pPr>
              <w:spacing w:before="0" w:after="0"/>
              <w:rPr>
                <w:rFonts w:ascii="Arial" w:hAnsi="Arial" w:cs="Arial"/>
              </w:rPr>
            </w:pPr>
            <w:r w:rsidRPr="001F536E">
              <w:rPr>
                <w:rFonts w:ascii="Arial" w:hAnsi="Arial" w:cs="Arial"/>
              </w:rPr>
              <w:t>Giro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rubro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empresa:</w:t>
            </w:r>
          </w:p>
        </w:tc>
      </w:tr>
      <w:tr w:rsidRPr="001F536E" w:rsidR="00100C12" w:rsidTr="000549AC" w14:paraId="3744C340" w14:textId="77777777">
        <w:trPr>
          <w:trHeight w:val="20"/>
          <w:jc w:val="center"/>
        </w:trPr>
        <w:tc>
          <w:tcPr>
            <w:tcW w:w="9776" w:type="dxa"/>
          </w:tcPr>
          <w:p w:rsidRPr="001F536E" w:rsidR="00100C12" w:rsidP="00036A23" w:rsidRDefault="00100C12" w14:paraId="4A8A50A6" w14:textId="77777777">
            <w:pPr>
              <w:spacing w:before="0" w:after="0"/>
              <w:rPr>
                <w:rFonts w:ascii="Arial" w:hAnsi="Arial" w:cs="Arial"/>
              </w:rPr>
            </w:pPr>
          </w:p>
        </w:tc>
      </w:tr>
      <w:tr w:rsidRPr="001F536E" w:rsidR="00100C12" w:rsidTr="000549AC" w14:paraId="6D6186FB" w14:textId="77777777">
        <w:trPr>
          <w:trHeight w:val="20"/>
          <w:jc w:val="center"/>
        </w:trPr>
        <w:tc>
          <w:tcPr>
            <w:tcW w:w="9776" w:type="dxa"/>
          </w:tcPr>
          <w:p w:rsidRPr="001F536E" w:rsidR="00100C12" w:rsidP="00036A23" w:rsidRDefault="00100C12" w14:paraId="64034B02" w14:textId="3253596E">
            <w:pPr>
              <w:spacing w:before="0" w:after="0"/>
              <w:rPr>
                <w:rFonts w:ascii="Arial" w:hAnsi="Arial" w:cs="Arial"/>
              </w:rPr>
            </w:pPr>
            <w:r w:rsidRPr="001F536E">
              <w:rPr>
                <w:rFonts w:ascii="Arial" w:hAnsi="Arial" w:cs="Arial"/>
              </w:rPr>
              <w:t>Dirección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código</w:t>
            </w:r>
            <w:r w:rsidRPr="001F536E" w:rsidR="00E803A3">
              <w:rPr>
                <w:rFonts w:ascii="Arial" w:hAnsi="Arial" w:cs="Arial"/>
              </w:rPr>
              <w:t xml:space="preserve"> </w:t>
            </w:r>
            <w:r w:rsidRPr="001F536E">
              <w:rPr>
                <w:rFonts w:ascii="Arial" w:hAnsi="Arial" w:cs="Arial"/>
              </w:rPr>
              <w:t>postal</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p>
        </w:tc>
      </w:tr>
      <w:tr w:rsidRPr="001F536E" w:rsidR="00100C12" w:rsidTr="000549AC" w14:paraId="5A24D3F5" w14:textId="77777777">
        <w:trPr>
          <w:trHeight w:val="20"/>
          <w:jc w:val="center"/>
        </w:trPr>
        <w:tc>
          <w:tcPr>
            <w:tcW w:w="9776" w:type="dxa"/>
          </w:tcPr>
          <w:p w:rsidRPr="001F536E" w:rsidR="00100C12" w:rsidP="00036A23" w:rsidRDefault="00100C12" w14:paraId="518443AB" w14:textId="77777777">
            <w:pPr>
              <w:spacing w:before="0" w:after="0"/>
              <w:rPr>
                <w:rFonts w:ascii="Arial" w:hAnsi="Arial" w:cs="Arial"/>
              </w:rPr>
            </w:pPr>
          </w:p>
        </w:tc>
      </w:tr>
      <w:tr w:rsidRPr="001F536E" w:rsidR="00100C12" w:rsidTr="000549AC" w14:paraId="3B8CC7A6" w14:textId="77777777">
        <w:trPr>
          <w:trHeight w:val="20"/>
          <w:jc w:val="center"/>
        </w:trPr>
        <w:tc>
          <w:tcPr>
            <w:tcW w:w="9776" w:type="dxa"/>
          </w:tcPr>
          <w:p w:rsidRPr="001F536E" w:rsidR="00100C12" w:rsidP="00036A23" w:rsidRDefault="00100C12" w14:paraId="51E439DD" w14:textId="66153AF3">
            <w:pPr>
              <w:spacing w:before="0" w:after="0"/>
              <w:rPr>
                <w:rFonts w:ascii="Arial" w:hAnsi="Arial" w:cs="Arial"/>
              </w:rPr>
            </w:pPr>
            <w:r w:rsidRPr="001F536E">
              <w:rPr>
                <w:rFonts w:ascii="Arial" w:hAnsi="Arial" w:cs="Arial"/>
              </w:rPr>
              <w:t>Nombre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persona</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señalando</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instrumento</w:t>
            </w:r>
            <w:r w:rsidRPr="001F536E" w:rsidR="00E803A3">
              <w:rPr>
                <w:rFonts w:ascii="Arial" w:hAnsi="Arial" w:cs="Arial"/>
              </w:rPr>
              <w:t xml:space="preserve"> </w:t>
            </w:r>
            <w:r w:rsidRPr="001F536E">
              <w:rPr>
                <w:rFonts w:ascii="Arial" w:hAnsi="Arial" w:cs="Arial"/>
              </w:rPr>
              <w:t>dónde</w:t>
            </w:r>
            <w:r w:rsidRPr="001F536E" w:rsidR="00E803A3">
              <w:rPr>
                <w:rFonts w:ascii="Arial" w:hAnsi="Arial" w:cs="Arial"/>
              </w:rPr>
              <w:t xml:space="preserve"> </w:t>
            </w:r>
            <w:r w:rsidRPr="001F536E">
              <w:rPr>
                <w:rFonts w:ascii="Arial" w:hAnsi="Arial" w:cs="Arial"/>
              </w:rPr>
              <w:t>conste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personería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facultades</w:t>
            </w:r>
            <w:r w:rsidRPr="001F536E" w:rsidR="00E803A3">
              <w:rPr>
                <w:rFonts w:ascii="Arial" w:hAnsi="Arial" w:cs="Arial"/>
              </w:rPr>
              <w:t xml:space="preserve"> </w:t>
            </w:r>
            <w:r w:rsidRPr="001F536E">
              <w:rPr>
                <w:rFonts w:ascii="Arial" w:hAnsi="Arial" w:cs="Arial"/>
              </w:rPr>
              <w:t>e</w:t>
            </w:r>
            <w:r w:rsidRPr="001F536E" w:rsidR="00E803A3">
              <w:rPr>
                <w:rFonts w:ascii="Arial" w:hAnsi="Arial" w:cs="Arial"/>
              </w:rPr>
              <w:t xml:space="preserve"> </w:t>
            </w:r>
            <w:r w:rsidRPr="001F536E">
              <w:rPr>
                <w:rFonts w:ascii="Arial" w:hAnsi="Arial" w:cs="Arial"/>
              </w:rPr>
              <w:t>indicando</w:t>
            </w:r>
            <w:r w:rsidRPr="001F536E" w:rsidR="00E803A3">
              <w:rPr>
                <w:rFonts w:ascii="Arial" w:hAnsi="Arial" w:cs="Arial"/>
              </w:rPr>
              <w:t xml:space="preserve"> </w:t>
            </w:r>
            <w:r w:rsidRPr="001F536E">
              <w:rPr>
                <w:rFonts w:ascii="Arial" w:hAnsi="Arial" w:cs="Arial"/>
              </w:rPr>
              <w:t>cédula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identidad</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equivalente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pasaporte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fotocopia):</w:t>
            </w:r>
          </w:p>
        </w:tc>
      </w:tr>
      <w:tr w:rsidRPr="001F536E" w:rsidR="00100C12" w:rsidTr="000549AC" w14:paraId="3B57884B" w14:textId="77777777">
        <w:trPr>
          <w:trHeight w:val="20"/>
          <w:jc w:val="center"/>
        </w:trPr>
        <w:tc>
          <w:tcPr>
            <w:tcW w:w="9776" w:type="dxa"/>
          </w:tcPr>
          <w:p w:rsidRPr="001F536E" w:rsidR="00100C12" w:rsidP="00036A23" w:rsidRDefault="00100C12" w14:paraId="22D40885" w14:textId="77777777">
            <w:pPr>
              <w:spacing w:before="0" w:after="0"/>
              <w:rPr>
                <w:rFonts w:ascii="Arial" w:hAnsi="Arial" w:cs="Arial"/>
              </w:rPr>
            </w:pPr>
          </w:p>
        </w:tc>
      </w:tr>
      <w:tr w:rsidRPr="001F536E" w:rsidR="00100C12" w:rsidTr="000549AC" w14:paraId="363F5673" w14:textId="77777777">
        <w:trPr>
          <w:trHeight w:val="20"/>
          <w:jc w:val="center"/>
        </w:trPr>
        <w:tc>
          <w:tcPr>
            <w:tcW w:w="9776" w:type="dxa"/>
            <w:tcBorders>
              <w:top w:val="single" w:color="auto" w:sz="4" w:space="0"/>
              <w:left w:val="single" w:color="auto" w:sz="4" w:space="0"/>
              <w:bottom w:val="single" w:color="auto" w:sz="4" w:space="0"/>
              <w:right w:val="single" w:color="auto" w:sz="4" w:space="0"/>
            </w:tcBorders>
          </w:tcPr>
          <w:p w:rsidRPr="001F536E" w:rsidR="00100C12" w:rsidP="00036A23" w:rsidRDefault="00100C12" w14:paraId="28148502" w14:textId="4597BC5E">
            <w:pPr>
              <w:spacing w:before="0" w:after="0"/>
              <w:rPr>
                <w:rFonts w:ascii="Arial" w:hAnsi="Arial" w:cs="Arial"/>
              </w:rPr>
            </w:pPr>
            <w:r w:rsidRPr="001F536E">
              <w:rPr>
                <w:rFonts w:ascii="Arial" w:hAnsi="Arial" w:cs="Arial"/>
              </w:rPr>
              <w:t>Nombre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designado(s)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indicando</w:t>
            </w:r>
            <w:r w:rsidRPr="001F536E" w:rsidR="00E803A3">
              <w:rPr>
                <w:rFonts w:ascii="Arial" w:hAnsi="Arial" w:cs="Arial"/>
              </w:rPr>
              <w:t xml:space="preserve"> </w:t>
            </w:r>
            <w:r w:rsidRPr="001F536E">
              <w:rPr>
                <w:rFonts w:ascii="Arial" w:hAnsi="Arial" w:cs="Arial"/>
              </w:rPr>
              <w:t>cédula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identidad</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equivalente</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pasaporte,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extranjeros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acompañar</w:t>
            </w:r>
            <w:r w:rsidRPr="001F536E" w:rsidR="00E803A3">
              <w:rPr>
                <w:rFonts w:ascii="Arial" w:hAnsi="Arial" w:cs="Arial"/>
              </w:rPr>
              <w:t xml:space="preserve"> </w:t>
            </w:r>
            <w:r w:rsidRPr="001F536E">
              <w:rPr>
                <w:rFonts w:ascii="Arial" w:hAnsi="Arial" w:cs="Arial"/>
              </w:rPr>
              <w:t>fotocopia):</w:t>
            </w:r>
          </w:p>
        </w:tc>
      </w:tr>
      <w:tr w:rsidRPr="001F536E" w:rsidR="00100C12" w:rsidTr="000549AC" w14:paraId="21945FD0" w14:textId="77777777">
        <w:trPr>
          <w:trHeight w:val="20"/>
          <w:jc w:val="center"/>
        </w:trPr>
        <w:tc>
          <w:tcPr>
            <w:tcW w:w="9776" w:type="dxa"/>
            <w:tcBorders>
              <w:top w:val="single" w:color="auto" w:sz="4" w:space="0"/>
              <w:left w:val="single" w:color="auto" w:sz="4" w:space="0"/>
              <w:bottom w:val="single" w:color="auto" w:sz="4" w:space="0"/>
              <w:right w:val="single" w:color="auto" w:sz="4" w:space="0"/>
            </w:tcBorders>
          </w:tcPr>
          <w:p w:rsidRPr="001F536E" w:rsidR="00100C12" w:rsidP="00036A23" w:rsidRDefault="00100C12" w14:paraId="6D8BA70C" w14:textId="77777777">
            <w:pPr>
              <w:spacing w:before="0" w:after="0"/>
              <w:rPr>
                <w:rFonts w:ascii="Arial" w:hAnsi="Arial" w:cs="Arial"/>
              </w:rPr>
            </w:pPr>
          </w:p>
        </w:tc>
      </w:tr>
      <w:tr w:rsidRPr="001F536E" w:rsidR="00100C12" w:rsidTr="000549AC" w14:paraId="46F05D56" w14:textId="77777777">
        <w:trPr>
          <w:trHeight w:val="20"/>
          <w:jc w:val="center"/>
        </w:trPr>
        <w:tc>
          <w:tcPr>
            <w:tcW w:w="9776" w:type="dxa"/>
          </w:tcPr>
          <w:p w:rsidRPr="001F536E" w:rsidR="00100C12" w:rsidP="00036A23" w:rsidRDefault="00100C12" w14:paraId="542C6A21" w14:textId="7E7825F2">
            <w:pPr>
              <w:spacing w:before="0" w:after="0"/>
              <w:rPr>
                <w:rFonts w:ascii="Arial" w:hAnsi="Arial" w:cs="Arial"/>
              </w:rPr>
            </w:pPr>
            <w:r w:rsidRPr="001F536E">
              <w:rPr>
                <w:rFonts w:ascii="Arial" w:hAnsi="Arial" w:cs="Arial"/>
              </w:rPr>
              <w:t>Correo</w:t>
            </w:r>
            <w:r w:rsidRPr="001F536E" w:rsidR="00E803A3">
              <w:rPr>
                <w:rFonts w:ascii="Arial" w:hAnsi="Arial" w:cs="Arial"/>
              </w:rPr>
              <w:t xml:space="preserve"> </w:t>
            </w:r>
            <w:r w:rsidRPr="001F536E">
              <w:rPr>
                <w:rFonts w:ascii="Arial" w:hAnsi="Arial" w:cs="Arial"/>
              </w:rPr>
              <w:t>electrónico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contacto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Representante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designado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efectos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p>
        </w:tc>
      </w:tr>
      <w:tr w:rsidRPr="001F536E" w:rsidR="00100C12" w:rsidTr="000549AC" w14:paraId="5212CBB2" w14:textId="77777777">
        <w:trPr>
          <w:trHeight w:val="20"/>
          <w:jc w:val="center"/>
        </w:trPr>
        <w:tc>
          <w:tcPr>
            <w:tcW w:w="9776" w:type="dxa"/>
          </w:tcPr>
          <w:p w:rsidRPr="001F536E" w:rsidR="00100C12" w:rsidP="00036A23" w:rsidRDefault="00100C12" w14:paraId="0E3994EC" w14:textId="77777777">
            <w:pPr>
              <w:spacing w:before="0" w:after="0"/>
              <w:rPr>
                <w:rFonts w:ascii="Arial" w:hAnsi="Arial" w:cs="Arial"/>
              </w:rPr>
            </w:pPr>
          </w:p>
        </w:tc>
      </w:tr>
      <w:tr w:rsidRPr="001F536E" w:rsidR="00100C12" w:rsidTr="000549AC" w14:paraId="1A624A29" w14:textId="77777777">
        <w:trPr>
          <w:trHeight w:val="20"/>
          <w:jc w:val="center"/>
        </w:trPr>
        <w:tc>
          <w:tcPr>
            <w:tcW w:w="9776" w:type="dxa"/>
          </w:tcPr>
          <w:p w:rsidRPr="001F536E" w:rsidR="00100C12" w:rsidP="00036A23" w:rsidRDefault="0053510E" w14:paraId="361D3AB7" w14:textId="00C04662">
            <w:pPr>
              <w:spacing w:before="0" w:after="0"/>
              <w:rPr>
                <w:rFonts w:ascii="Arial" w:hAnsi="Arial" w:cs="Arial"/>
              </w:rPr>
            </w:pPr>
            <w:r w:rsidRPr="001F536E">
              <w:rPr>
                <w:rFonts w:ascii="Arial" w:hAnsi="Arial" w:cs="Arial"/>
                <w:lang w:val="es-ES"/>
              </w:rPr>
              <w:t>Nombre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socios</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accionistas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su</w:t>
            </w:r>
            <w:r w:rsidRPr="001F536E" w:rsidR="00E803A3">
              <w:rPr>
                <w:rFonts w:ascii="Arial" w:hAnsi="Arial" w:cs="Arial"/>
                <w:lang w:val="es-ES"/>
              </w:rPr>
              <w:t xml:space="preserve"> </w:t>
            </w:r>
            <w:r w:rsidRPr="001F536E">
              <w:rPr>
                <w:rFonts w:ascii="Arial" w:hAnsi="Arial" w:cs="Arial"/>
                <w:lang w:val="es-ES"/>
              </w:rPr>
              <w:t>participación</w:t>
            </w:r>
            <w:r w:rsidRPr="001F536E" w:rsidR="00E803A3">
              <w:rPr>
                <w:rFonts w:ascii="Arial" w:hAnsi="Arial" w:cs="Arial"/>
                <w:lang w:val="es-ES"/>
              </w:rPr>
              <w:t xml:space="preserve"> </w:t>
            </w:r>
            <w:r w:rsidRPr="001F536E">
              <w:rPr>
                <w:rFonts w:ascii="Arial" w:hAnsi="Arial" w:cs="Arial"/>
                <w:lang w:val="es-ES"/>
              </w:rPr>
              <w:t>social</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accionaria.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sea</w:t>
            </w:r>
            <w:r w:rsidRPr="001F536E" w:rsidR="00E803A3">
              <w:rPr>
                <w:rFonts w:ascii="Arial" w:hAnsi="Arial" w:cs="Arial"/>
                <w:lang w:val="es-ES"/>
              </w:rPr>
              <w:t xml:space="preserve"> </w:t>
            </w:r>
            <w:r w:rsidRPr="001F536E">
              <w:rPr>
                <w:rFonts w:ascii="Arial" w:hAnsi="Arial" w:cs="Arial"/>
                <w:lang w:val="es-ES"/>
              </w:rPr>
              <w:t>persona</w:t>
            </w:r>
            <w:r w:rsidRPr="001F536E" w:rsidR="00E803A3">
              <w:rPr>
                <w:rFonts w:ascii="Arial" w:hAnsi="Arial" w:cs="Arial"/>
                <w:lang w:val="es-ES"/>
              </w:rPr>
              <w:t xml:space="preserve"> </w:t>
            </w:r>
            <w:r w:rsidRPr="001F536E">
              <w:rPr>
                <w:rFonts w:ascii="Arial" w:hAnsi="Arial" w:cs="Arial"/>
                <w:lang w:val="es-ES"/>
              </w:rPr>
              <w:t>jurídica,</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indicar</w:t>
            </w:r>
            <w:r w:rsidRPr="001F536E" w:rsidR="00E803A3">
              <w:rPr>
                <w:rFonts w:ascii="Arial" w:hAnsi="Arial" w:cs="Arial"/>
                <w:lang w:val="es-ES"/>
              </w:rPr>
              <w:t xml:space="preserve"> </w:t>
            </w:r>
            <w:r w:rsidRPr="001F536E">
              <w:rPr>
                <w:rFonts w:ascii="Arial" w:hAnsi="Arial" w:cs="Arial"/>
                <w:lang w:val="es-ES"/>
              </w:rPr>
              <w:t>razón</w:t>
            </w:r>
            <w:r w:rsidRPr="001F536E" w:rsidR="00E803A3">
              <w:rPr>
                <w:rFonts w:ascii="Arial" w:hAnsi="Arial" w:cs="Arial"/>
                <w:lang w:val="es-ES"/>
              </w:rPr>
              <w:t xml:space="preserve"> </w:t>
            </w:r>
            <w:r w:rsidRPr="001F536E">
              <w:rPr>
                <w:rFonts w:ascii="Arial" w:hAnsi="Arial" w:cs="Arial"/>
                <w:lang w:val="es-ES"/>
              </w:rPr>
              <w:t>social</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RUT</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equivalente</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país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origen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ésta.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Sociedades</w:t>
            </w:r>
            <w:r w:rsidRPr="001F536E" w:rsidR="00E803A3">
              <w:rPr>
                <w:rFonts w:ascii="Arial" w:hAnsi="Arial" w:cs="Arial"/>
                <w:lang w:val="es-ES"/>
              </w:rPr>
              <w:t xml:space="preserve"> </w:t>
            </w:r>
            <w:r w:rsidRPr="001F536E">
              <w:rPr>
                <w:rFonts w:ascii="Arial" w:hAnsi="Arial" w:cs="Arial"/>
                <w:lang w:val="es-ES"/>
              </w:rPr>
              <w:t>Anónimas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Sociedades</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Acciones</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SpA</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sólo</w:t>
            </w:r>
            <w:r w:rsidRPr="001F536E" w:rsidR="00E803A3">
              <w:rPr>
                <w:rFonts w:ascii="Arial" w:hAnsi="Arial" w:cs="Arial"/>
                <w:lang w:val="es-ES"/>
              </w:rPr>
              <w:t xml:space="preserve"> </w:t>
            </w:r>
            <w:r w:rsidRPr="001F536E">
              <w:rPr>
                <w:rFonts w:ascii="Arial" w:hAnsi="Arial" w:cs="Arial"/>
                <w:lang w:val="es-ES"/>
              </w:rPr>
              <w:t>deberá</w:t>
            </w:r>
            <w:r w:rsidRPr="001F536E" w:rsidR="00E803A3">
              <w:rPr>
                <w:rFonts w:ascii="Arial" w:hAnsi="Arial" w:cs="Arial"/>
                <w:lang w:val="es-ES"/>
              </w:rPr>
              <w:t xml:space="preserve"> </w:t>
            </w:r>
            <w:r w:rsidRPr="001F536E">
              <w:rPr>
                <w:rFonts w:ascii="Arial" w:hAnsi="Arial" w:cs="Arial"/>
                <w:lang w:val="es-ES"/>
              </w:rPr>
              <w:t>considerar</w:t>
            </w:r>
            <w:r w:rsidRPr="001F536E" w:rsidR="00E803A3">
              <w:rPr>
                <w:rFonts w:ascii="Arial" w:hAnsi="Arial" w:cs="Arial"/>
                <w:lang w:val="es-ES"/>
              </w:rPr>
              <w:t xml:space="preserve"> </w:t>
            </w:r>
            <w:r w:rsidRPr="001F536E">
              <w:rPr>
                <w:rFonts w:ascii="Arial" w:hAnsi="Arial" w:cs="Arial"/>
                <w:lang w:val="es-ES"/>
              </w:rPr>
              <w:t>socios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empresa</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una</w:t>
            </w:r>
            <w:r w:rsidRPr="001F536E" w:rsidR="00E803A3">
              <w:rPr>
                <w:rFonts w:ascii="Arial" w:hAnsi="Arial" w:cs="Arial"/>
                <w:lang w:val="es-ES"/>
              </w:rPr>
              <w:t xml:space="preserve"> </w:t>
            </w:r>
            <w:r w:rsidRPr="001F536E">
              <w:rPr>
                <w:rFonts w:ascii="Arial" w:hAnsi="Arial" w:cs="Arial"/>
                <w:lang w:val="es-ES"/>
              </w:rPr>
              <w:t>participación</w:t>
            </w:r>
            <w:r w:rsidRPr="001F536E" w:rsidR="00E803A3">
              <w:rPr>
                <w:rFonts w:ascii="Arial" w:hAnsi="Arial" w:cs="Arial"/>
                <w:lang w:val="es-ES"/>
              </w:rPr>
              <w:t xml:space="preserve"> </w:t>
            </w:r>
            <w:r w:rsidRPr="001F536E">
              <w:rPr>
                <w:rFonts w:ascii="Arial" w:hAnsi="Arial" w:cs="Arial"/>
                <w:lang w:val="es-ES"/>
              </w:rPr>
              <w:t>societaria</w:t>
            </w:r>
            <w:r w:rsidRPr="001F536E" w:rsidR="00E803A3">
              <w:rPr>
                <w:rFonts w:ascii="Arial" w:hAnsi="Arial" w:cs="Arial"/>
                <w:lang w:val="es-ES"/>
              </w:rPr>
              <w:t xml:space="preserve"> </w:t>
            </w:r>
            <w:r w:rsidRPr="001F536E">
              <w:rPr>
                <w:rFonts w:ascii="Arial" w:hAnsi="Arial" w:cs="Arial"/>
                <w:lang w:val="es-ES"/>
              </w:rPr>
              <w:t>mayor</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10%</w:t>
            </w:r>
            <w:r w:rsidRPr="001F536E" w:rsidR="0063746B">
              <w:rPr>
                <w:rFonts w:ascii="Arial" w:hAnsi="Arial" w:cs="Arial"/>
                <w:lang w:val="es-ES"/>
              </w:rPr>
              <w:t>.</w:t>
            </w:r>
          </w:p>
        </w:tc>
      </w:tr>
      <w:tr w:rsidRPr="001F536E" w:rsidR="00100C12" w:rsidTr="000549AC" w14:paraId="3D7241EC" w14:textId="77777777">
        <w:trPr>
          <w:trHeight w:val="20"/>
          <w:jc w:val="center"/>
        </w:trPr>
        <w:tc>
          <w:tcPr>
            <w:tcW w:w="9776" w:type="dxa"/>
          </w:tcPr>
          <w:p w:rsidRPr="001F536E" w:rsidR="00100C12" w:rsidP="000549AC" w:rsidRDefault="00100C12" w14:paraId="47C3CBE7" w14:textId="77777777">
            <w:pPr>
              <w:spacing w:before="0" w:after="0" w:line="360" w:lineRule="auto"/>
              <w:rPr>
                <w:rFonts w:ascii="Arial" w:hAnsi="Arial" w:cs="Arial"/>
              </w:rPr>
            </w:pPr>
          </w:p>
        </w:tc>
      </w:tr>
    </w:tbl>
    <w:p w:rsidRPr="001F536E" w:rsidR="00100C12" w:rsidP="00100C12" w:rsidRDefault="00100C12" w14:paraId="69808B99" w14:textId="6D0129E7">
      <w:pPr>
        <w:rPr>
          <w:rFonts w:ascii="Arial" w:hAnsi="Arial" w:cs="Arial"/>
        </w:rPr>
      </w:pPr>
    </w:p>
    <w:p w:rsidRPr="001F536E" w:rsidR="000549AC" w:rsidP="00100C12" w:rsidRDefault="000549AC" w14:paraId="1F3B8DA3" w14:textId="5B7B51FE">
      <w:pPr>
        <w:rPr>
          <w:rFonts w:ascii="Arial" w:hAnsi="Arial" w:cs="Arial"/>
        </w:rPr>
      </w:pPr>
    </w:p>
    <w:p w:rsidRPr="001F536E" w:rsidR="00036A23" w:rsidP="00100C12" w:rsidRDefault="00036A23" w14:paraId="0F1B32E3" w14:textId="7517E6FF">
      <w:pPr>
        <w:rPr>
          <w:rFonts w:ascii="Arial" w:hAnsi="Arial" w:cs="Arial"/>
        </w:rPr>
      </w:pPr>
    </w:p>
    <w:p w:rsidRPr="001F536E" w:rsidR="00100C12" w:rsidP="00100C12" w:rsidRDefault="00100C12" w14:paraId="03786B11" w14:textId="0E66144E">
      <w:pPr>
        <w:rPr>
          <w:rFonts w:ascii="Arial" w:hAnsi="Arial" w:cs="Arial"/>
          <w:b/>
          <w:lang w:val="es-ES"/>
        </w:rPr>
      </w:pPr>
      <w:r w:rsidRPr="001F536E">
        <w:rPr>
          <w:rFonts w:ascii="Arial" w:hAnsi="Arial" w:cs="Arial"/>
        </w:rPr>
        <w:t>Nombre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firma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b/>
          <w:bCs/>
        </w:rPr>
        <w:t>R</w:t>
      </w:r>
      <w:proofErr w:type="spellStart"/>
      <w:r w:rsidRPr="001F536E">
        <w:rPr>
          <w:rFonts w:ascii="Arial" w:hAnsi="Arial" w:cs="Arial"/>
          <w:b/>
          <w:lang w:val="es-ES"/>
        </w:rPr>
        <w:t>epresentante</w:t>
      </w:r>
      <w:proofErr w:type="spellEnd"/>
      <w:r w:rsidRPr="001F536E">
        <w:rPr>
          <w:rFonts w:ascii="Arial" w:hAnsi="Arial" w:cs="Arial"/>
          <w:b/>
          <w:lang w:val="es-ES"/>
        </w:rPr>
        <w:t>(s)</w:t>
      </w:r>
      <w:r w:rsidRPr="001F536E" w:rsidR="00E803A3">
        <w:rPr>
          <w:rFonts w:ascii="Arial" w:hAnsi="Arial" w:cs="Arial"/>
          <w:b/>
          <w:lang w:val="es-ES"/>
        </w:rPr>
        <w:t xml:space="preserve"> </w:t>
      </w:r>
      <w:r w:rsidRPr="001F536E">
        <w:rPr>
          <w:rFonts w:ascii="Arial" w:hAnsi="Arial" w:cs="Arial"/>
          <w:b/>
          <w:lang w:val="es-ES"/>
        </w:rPr>
        <w:t>del</w:t>
      </w:r>
      <w:r w:rsidRPr="001F536E" w:rsidR="00E803A3">
        <w:rPr>
          <w:rFonts w:ascii="Arial" w:hAnsi="Arial" w:cs="Arial"/>
          <w:b/>
          <w:lang w:val="es-ES"/>
        </w:rPr>
        <w:t xml:space="preserve"> </w:t>
      </w:r>
      <w:r w:rsidRPr="001F536E">
        <w:rPr>
          <w:rFonts w:ascii="Arial" w:hAnsi="Arial" w:cs="Arial"/>
          <w:b/>
          <w:lang w:val="es-ES"/>
        </w:rPr>
        <w:t>Proponente</w:t>
      </w:r>
    </w:p>
    <w:p w:rsidRPr="001F536E" w:rsidR="00100C12" w:rsidP="00100C12" w:rsidRDefault="00100C12" w14:paraId="3DB00FAB" w14:textId="77777777">
      <w:pPr>
        <w:contextualSpacing/>
        <w:rPr>
          <w:rFonts w:ascii="Arial" w:hAnsi="Arial" w:cs="Arial"/>
          <w:b/>
          <w:lang w:val="es-ES"/>
        </w:rPr>
      </w:pPr>
      <w:r w:rsidRPr="001F536E">
        <w:rPr>
          <w:rFonts w:ascii="Arial" w:hAnsi="Arial" w:cs="Arial"/>
          <w:b/>
          <w:lang w:val="es-ES"/>
        </w:rPr>
        <w:t>(Fecha)</w:t>
      </w:r>
      <w:r w:rsidRPr="001F536E">
        <w:rPr>
          <w:rFonts w:ascii="Arial" w:hAnsi="Arial" w:cs="Arial"/>
          <w:b/>
          <w:lang w:val="es-ES"/>
        </w:rPr>
        <w:br w:type="page"/>
      </w:r>
    </w:p>
    <w:p w:rsidRPr="001F536E" w:rsidR="00100C12" w:rsidP="00100C12" w:rsidRDefault="00100C12" w14:paraId="2655D835" w14:textId="65ECA005">
      <w:pPr>
        <w:pStyle w:val="Ttulo1"/>
        <w:numPr>
          <w:ilvl w:val="0"/>
          <w:numId w:val="0"/>
        </w:numPr>
        <w:ind w:left="431" w:hanging="431"/>
        <w:rPr>
          <w:rFonts w:ascii="Arial" w:hAnsi="Arial" w:cs="Arial"/>
        </w:rPr>
      </w:pPr>
      <w:bookmarkStart w:name="_Ref495861647" w:id="1186"/>
      <w:bookmarkStart w:name="_Toc495923094" w:id="1187"/>
      <w:bookmarkStart w:name="_Toc497159360" w:id="1188"/>
      <w:bookmarkStart w:name="_Toc34321479" w:id="1189"/>
      <w:bookmarkStart w:name="_Toc202338785" w:id="1190"/>
      <w:r w:rsidRPr="1CAF19E4">
        <w:rPr>
          <w:rFonts w:ascii="Arial" w:hAnsi="Arial" w:cs="Arial"/>
        </w:rPr>
        <w:t>Anexo</w:t>
      </w:r>
      <w:r w:rsidRPr="1CAF19E4" w:rsidR="00E803A3">
        <w:rPr>
          <w:rFonts w:ascii="Arial" w:hAnsi="Arial" w:cs="Arial"/>
        </w:rPr>
        <w:t xml:space="preserve"> </w:t>
      </w:r>
      <w:r w:rsidRPr="1CAF19E4">
        <w:rPr>
          <w:rFonts w:ascii="Arial" w:hAnsi="Arial" w:cs="Arial"/>
        </w:rPr>
        <w:t>N°3</w:t>
      </w:r>
      <w:bookmarkEnd w:id="1186"/>
      <w:bookmarkEnd w:id="1187"/>
      <w:bookmarkEnd w:id="1188"/>
      <w:bookmarkEnd w:id="1189"/>
      <w:bookmarkEnd w:id="1190"/>
    </w:p>
    <w:p w:rsidRPr="001F536E" w:rsidR="00100C12" w:rsidP="00100C12" w:rsidRDefault="00100C12" w14:paraId="46542EDD" w14:textId="013F4651">
      <w:pPr>
        <w:jc w:val="center"/>
        <w:rPr>
          <w:rFonts w:ascii="Arial" w:hAnsi="Arial" w:cs="Arial"/>
          <w:b/>
        </w:rPr>
      </w:pPr>
      <w:r w:rsidRPr="001F536E">
        <w:rPr>
          <w:rFonts w:ascii="Arial" w:hAnsi="Arial" w:cs="Arial"/>
          <w:b/>
        </w:rPr>
        <w:t>CONTENIDO</w:t>
      </w:r>
      <w:r w:rsidRPr="001F536E" w:rsidR="00E803A3">
        <w:rPr>
          <w:rFonts w:ascii="Arial" w:hAnsi="Arial" w:cs="Arial"/>
          <w:b/>
        </w:rPr>
        <w:t xml:space="preserve"> </w:t>
      </w:r>
      <w:r w:rsidRPr="001F536E">
        <w:rPr>
          <w:rFonts w:ascii="Arial" w:hAnsi="Arial" w:cs="Arial"/>
          <w:b/>
        </w:rPr>
        <w:t>MÍNIMO</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LA</w:t>
      </w:r>
      <w:r w:rsidRPr="001F536E" w:rsidR="00E803A3">
        <w:rPr>
          <w:rFonts w:ascii="Arial" w:hAnsi="Arial" w:cs="Arial"/>
          <w:b/>
        </w:rPr>
        <w:t xml:space="preserve"> </w:t>
      </w:r>
      <w:r w:rsidRPr="001F536E">
        <w:rPr>
          <w:rFonts w:ascii="Arial" w:hAnsi="Arial" w:cs="Arial"/>
          <w:b/>
        </w:rPr>
        <w:t>ESCRITURA</w:t>
      </w:r>
      <w:r w:rsidRPr="001F536E" w:rsidR="00E803A3">
        <w:rPr>
          <w:rFonts w:ascii="Arial" w:hAnsi="Arial" w:cs="Arial"/>
          <w:b/>
        </w:rPr>
        <w:t xml:space="preserve"> </w:t>
      </w:r>
      <w:r w:rsidRPr="001F536E">
        <w:rPr>
          <w:rFonts w:ascii="Arial" w:hAnsi="Arial" w:cs="Arial"/>
          <w:b/>
        </w:rPr>
        <w:t>PÚBLICA</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PROMESA</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CONSTITUIR</w:t>
      </w:r>
      <w:r w:rsidRPr="001F536E" w:rsidR="00E803A3">
        <w:rPr>
          <w:rFonts w:ascii="Arial" w:hAnsi="Arial" w:cs="Arial"/>
          <w:b/>
        </w:rPr>
        <w:t xml:space="preserve"> </w:t>
      </w:r>
      <w:r w:rsidRPr="001F536E">
        <w:rPr>
          <w:rFonts w:ascii="Arial" w:hAnsi="Arial" w:cs="Arial"/>
          <w:b/>
        </w:rPr>
        <w:t>UNA</w:t>
      </w:r>
      <w:r w:rsidRPr="001F536E" w:rsidR="00E803A3">
        <w:rPr>
          <w:rFonts w:ascii="Arial" w:hAnsi="Arial" w:cs="Arial"/>
          <w:b/>
        </w:rPr>
        <w:t xml:space="preserve"> </w:t>
      </w:r>
      <w:r w:rsidRPr="001F536E">
        <w:rPr>
          <w:rFonts w:ascii="Arial" w:hAnsi="Arial" w:cs="Arial"/>
          <w:b/>
        </w:rPr>
        <w:t>SOCIEDAD</w:t>
      </w:r>
      <w:r w:rsidRPr="001F536E" w:rsidR="00E803A3">
        <w:rPr>
          <w:rFonts w:ascii="Arial" w:hAnsi="Arial" w:cs="Arial"/>
          <w:b/>
        </w:rPr>
        <w:t xml:space="preserve"> </w:t>
      </w:r>
      <w:r w:rsidRPr="001F536E">
        <w:rPr>
          <w:rFonts w:ascii="Arial" w:hAnsi="Arial" w:cs="Arial"/>
          <w:b/>
        </w:rPr>
        <w:t>O</w:t>
      </w:r>
      <w:r w:rsidRPr="001F536E" w:rsidR="00E803A3">
        <w:rPr>
          <w:rFonts w:ascii="Arial" w:hAnsi="Arial" w:cs="Arial"/>
          <w:b/>
        </w:rPr>
        <w:t xml:space="preserve"> </w:t>
      </w:r>
      <w:r w:rsidRPr="001F536E">
        <w:rPr>
          <w:rFonts w:ascii="Arial" w:hAnsi="Arial" w:cs="Arial"/>
          <w:b/>
        </w:rPr>
        <w:t>AGENCIA</w:t>
      </w:r>
      <w:r w:rsidRPr="001F536E" w:rsidR="00E803A3">
        <w:rPr>
          <w:rFonts w:ascii="Arial" w:hAnsi="Arial" w:cs="Arial"/>
          <w:b/>
        </w:rPr>
        <w:t xml:space="preserve"> </w:t>
      </w:r>
      <w:r w:rsidRPr="001F536E">
        <w:rPr>
          <w:rFonts w:ascii="Arial" w:hAnsi="Arial" w:cs="Arial"/>
          <w:b/>
        </w:rPr>
        <w:t>EN</w:t>
      </w:r>
      <w:r w:rsidRPr="001F536E" w:rsidR="00E803A3">
        <w:rPr>
          <w:rFonts w:ascii="Arial" w:hAnsi="Arial" w:cs="Arial"/>
          <w:b/>
        </w:rPr>
        <w:t xml:space="preserve"> </w:t>
      </w:r>
      <w:r w:rsidRPr="001F536E">
        <w:rPr>
          <w:rFonts w:ascii="Arial" w:hAnsi="Arial" w:cs="Arial"/>
          <w:b/>
        </w:rPr>
        <w:t>CHILE</w:t>
      </w:r>
    </w:p>
    <w:p w:rsidRPr="001F536E" w:rsidR="00100C12" w:rsidP="00100C12" w:rsidRDefault="00100C12" w14:paraId="2696A44F" w14:textId="0EC64A7F">
      <w:pPr>
        <w:rPr>
          <w:rFonts w:ascii="Arial" w:hAnsi="Arial" w:cs="Arial"/>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lang w:val="es-ES"/>
        </w:rPr>
        <w:t>ciudad</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lang w:val="es-ES"/>
        </w:rPr>
        <w:t>fecha</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comparece[n]:</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lang w:val="es-ES"/>
        </w:rPr>
        <w:t>Nombre</w:t>
      </w:r>
      <w:r w:rsidRPr="001F536E" w:rsidR="00E803A3">
        <w:rPr>
          <w:rFonts w:ascii="Arial" w:hAnsi="Arial" w:cs="Arial"/>
          <w:i/>
          <w:lang w:val="es-ES"/>
        </w:rPr>
        <w:t xml:space="preserve"> </w:t>
      </w:r>
      <w:r w:rsidRPr="001F536E">
        <w:rPr>
          <w:rFonts w:ascii="Arial" w:hAnsi="Arial" w:cs="Arial"/>
          <w:i/>
          <w:lang w:val="es-ES"/>
        </w:rPr>
        <w:t>del</w:t>
      </w:r>
      <w:r w:rsidRPr="001F536E" w:rsidR="00E803A3">
        <w:rPr>
          <w:rFonts w:ascii="Arial" w:hAnsi="Arial" w:cs="Arial"/>
          <w:i/>
          <w:lang w:val="es-ES"/>
        </w:rPr>
        <w:t xml:space="preserve"> </w:t>
      </w:r>
      <w:r w:rsidRPr="001F536E">
        <w:rPr>
          <w:rFonts w:ascii="Arial" w:hAnsi="Arial" w:cs="Arial"/>
          <w:i/>
          <w:lang w:val="es-ES"/>
        </w:rPr>
        <w:t>Proponente</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giro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número</w:t>
      </w:r>
      <w:r w:rsidRPr="001F536E" w:rsidR="00E803A3">
        <w:rPr>
          <w:rFonts w:ascii="Arial" w:hAnsi="Arial" w:cs="Arial"/>
          <w:lang w:val="es-ES"/>
        </w:rPr>
        <w:t xml:space="preserve"> </w:t>
      </w:r>
      <w:r w:rsidRPr="001F536E">
        <w:rPr>
          <w:rFonts w:ascii="Arial" w:hAnsi="Arial" w:cs="Arial"/>
          <w:lang w:val="es-ES"/>
        </w:rPr>
        <w:t>documento</w:t>
      </w:r>
      <w:r w:rsidRPr="001F536E" w:rsidR="00E803A3">
        <w:rPr>
          <w:rFonts w:ascii="Arial" w:hAnsi="Arial" w:cs="Arial"/>
          <w:lang w:val="es-ES"/>
        </w:rPr>
        <w:t xml:space="preserve"> </w:t>
      </w:r>
      <w:r w:rsidRPr="001F536E">
        <w:rPr>
          <w:rFonts w:ascii="Arial" w:hAnsi="Arial" w:cs="Arial"/>
          <w:lang w:val="es-ES"/>
        </w:rPr>
        <w:t>tributario</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lang w:val="es-ES"/>
        </w:rPr>
        <w:t>equivalente</w:t>
      </w:r>
      <w:r w:rsidRPr="001F536E" w:rsidR="00E803A3">
        <w:rPr>
          <w:rFonts w:ascii="Arial" w:hAnsi="Arial" w:cs="Arial"/>
          <w:i/>
          <w:lang w:val="es-ES"/>
        </w:rPr>
        <w:t xml:space="preserve"> </w:t>
      </w:r>
      <w:r w:rsidRPr="001F536E">
        <w:rPr>
          <w:rFonts w:ascii="Arial" w:hAnsi="Arial" w:cs="Arial"/>
          <w:i/>
          <w:lang w:val="es-ES"/>
        </w:rPr>
        <w:t>en</w:t>
      </w:r>
      <w:r w:rsidRPr="001F536E" w:rsidR="00E803A3">
        <w:rPr>
          <w:rFonts w:ascii="Arial" w:hAnsi="Arial" w:cs="Arial"/>
          <w:i/>
          <w:lang w:val="es-ES"/>
        </w:rPr>
        <w:t xml:space="preserve"> </w:t>
      </w:r>
      <w:r w:rsidRPr="001F536E">
        <w:rPr>
          <w:rFonts w:ascii="Arial" w:hAnsi="Arial" w:cs="Arial"/>
          <w:i/>
          <w:lang w:val="es-ES"/>
        </w:rPr>
        <w:t>el</w:t>
      </w:r>
      <w:r w:rsidRPr="001F536E" w:rsidR="00E803A3">
        <w:rPr>
          <w:rFonts w:ascii="Arial" w:hAnsi="Arial" w:cs="Arial"/>
          <w:i/>
          <w:lang w:val="es-ES"/>
        </w:rPr>
        <w:t xml:space="preserve"> </w:t>
      </w:r>
      <w:r w:rsidRPr="001F536E">
        <w:rPr>
          <w:rFonts w:ascii="Arial" w:hAnsi="Arial" w:cs="Arial"/>
          <w:i/>
          <w:lang w:val="es-ES"/>
        </w:rPr>
        <w:t>país</w:t>
      </w:r>
      <w:r w:rsidRPr="001F536E" w:rsidR="00E803A3">
        <w:rPr>
          <w:rFonts w:ascii="Arial" w:hAnsi="Arial" w:cs="Arial"/>
          <w:i/>
          <w:lang w:val="es-ES"/>
        </w:rPr>
        <w:t xml:space="preserve"> </w:t>
      </w:r>
      <w:r w:rsidRPr="001F536E">
        <w:rPr>
          <w:rFonts w:ascii="Arial" w:hAnsi="Arial" w:cs="Arial"/>
          <w:i/>
          <w:lang w:val="es-ES"/>
        </w:rPr>
        <w:t>de</w:t>
      </w:r>
      <w:r w:rsidRPr="001F536E" w:rsidR="00E803A3">
        <w:rPr>
          <w:rFonts w:ascii="Arial" w:hAnsi="Arial" w:cs="Arial"/>
          <w:i/>
          <w:lang w:val="es-ES"/>
        </w:rPr>
        <w:t xml:space="preserve"> </w:t>
      </w:r>
      <w:r w:rsidRPr="001F536E">
        <w:rPr>
          <w:rFonts w:ascii="Arial" w:hAnsi="Arial" w:cs="Arial"/>
          <w:i/>
          <w:lang w:val="es-ES"/>
        </w:rPr>
        <w:t>origen</w:t>
      </w:r>
      <w:r w:rsidRPr="001F536E" w:rsidR="00E803A3">
        <w:rPr>
          <w:rFonts w:ascii="Arial" w:hAnsi="Arial" w:cs="Arial"/>
          <w:i/>
          <w:lang w:val="es-ES"/>
        </w:rPr>
        <w:t xml:space="preserve"> </w:t>
      </w:r>
      <w:r w:rsidRPr="001F536E">
        <w:rPr>
          <w:rFonts w:ascii="Arial" w:hAnsi="Arial" w:cs="Arial"/>
          <w:i/>
          <w:lang w:val="es-ES"/>
        </w:rPr>
        <w:t>de</w:t>
      </w:r>
      <w:r w:rsidRPr="001F536E" w:rsidR="00E803A3">
        <w:rPr>
          <w:rFonts w:ascii="Arial" w:hAnsi="Arial" w:cs="Arial"/>
          <w:i/>
          <w:lang w:val="es-ES"/>
        </w:rPr>
        <w:t xml:space="preserve"> </w:t>
      </w:r>
      <w:r w:rsidRPr="001F536E">
        <w:rPr>
          <w:rFonts w:ascii="Arial" w:hAnsi="Arial" w:cs="Arial"/>
          <w:i/>
          <w:lang w:val="es-ES"/>
        </w:rPr>
        <w:t>ésta</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representado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lang w:val="es-ES"/>
        </w:rPr>
        <w:t>Nombre[s]</w:t>
      </w:r>
      <w:r w:rsidRPr="001F536E" w:rsidR="00E803A3">
        <w:rPr>
          <w:rFonts w:ascii="Arial" w:hAnsi="Arial" w:cs="Arial"/>
          <w:i/>
          <w:lang w:val="es-ES"/>
        </w:rPr>
        <w:t xml:space="preserve"> </w:t>
      </w:r>
      <w:r w:rsidRPr="001F536E">
        <w:rPr>
          <w:rFonts w:ascii="Arial" w:hAnsi="Arial" w:cs="Arial"/>
          <w:i/>
          <w:lang w:val="es-ES"/>
        </w:rPr>
        <w:t>Representante[s]</w:t>
      </w:r>
      <w:r w:rsidRPr="001F536E" w:rsidR="00E803A3">
        <w:rPr>
          <w:rFonts w:ascii="Arial" w:hAnsi="Arial" w:cs="Arial"/>
          <w:i/>
          <w:lang w:val="es-ES"/>
        </w:rPr>
        <w:t xml:space="preserve"> </w:t>
      </w:r>
      <w:r w:rsidRPr="001F536E">
        <w:rPr>
          <w:rFonts w:ascii="Arial" w:hAnsi="Arial" w:cs="Arial"/>
          <w:i/>
          <w:lang w:val="es-ES"/>
        </w:rPr>
        <w:t>del</w:t>
      </w:r>
      <w:r w:rsidRPr="001F536E" w:rsidR="00E803A3">
        <w:rPr>
          <w:rFonts w:ascii="Arial" w:hAnsi="Arial" w:cs="Arial"/>
          <w:i/>
          <w:lang w:val="es-ES"/>
        </w:rPr>
        <w:t xml:space="preserve"> </w:t>
      </w:r>
      <w:r w:rsidRPr="001F536E">
        <w:rPr>
          <w:rFonts w:ascii="Arial" w:hAnsi="Arial" w:cs="Arial"/>
          <w:i/>
          <w:lang w:val="es-ES"/>
        </w:rPr>
        <w:t>Proponente</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nacionalidad</w:t>
      </w:r>
      <w:r w:rsidRPr="001F536E" w:rsidR="00E803A3">
        <w:rPr>
          <w:rFonts w:ascii="Arial" w:hAnsi="Arial" w:cs="Arial"/>
          <w:lang w:val="es-ES"/>
        </w:rPr>
        <w:t xml:space="preserve"> </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profesión</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actividad</w:t>
      </w:r>
      <w:r w:rsidRPr="001F536E" w:rsidR="00E803A3">
        <w:rPr>
          <w:rFonts w:ascii="Arial" w:hAnsi="Arial" w:cs="Arial"/>
          <w:lang w:val="es-ES"/>
        </w:rPr>
        <w:t xml:space="preserve"> </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cédula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identidad</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Pasaporte</w:t>
      </w:r>
      <w:r w:rsidRPr="001F536E" w:rsidR="00E803A3">
        <w:rPr>
          <w:rFonts w:ascii="Arial" w:hAnsi="Arial" w:cs="Arial"/>
          <w:lang w:val="es-ES"/>
        </w:rPr>
        <w:t xml:space="preserve"> </w:t>
      </w:r>
      <w:proofErr w:type="spellStart"/>
      <w:r w:rsidRPr="001F536E">
        <w:rPr>
          <w:rFonts w:ascii="Arial" w:hAnsi="Arial" w:cs="Arial"/>
          <w:lang w:val="es-ES"/>
        </w:rPr>
        <w:t>N°</w:t>
      </w:r>
      <w:proofErr w:type="spellEnd"/>
      <w:r w:rsidRPr="001F536E" w:rsidR="00E803A3">
        <w:rPr>
          <w:rFonts w:ascii="Arial" w:hAnsi="Arial" w:cs="Arial"/>
          <w:lang w:val="es-ES"/>
        </w:rPr>
        <w:t xml:space="preserve"> </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domiciliado[s]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el[los]</w:t>
      </w:r>
      <w:r w:rsidRPr="001F536E" w:rsidR="00E803A3">
        <w:rPr>
          <w:rFonts w:ascii="Arial" w:hAnsi="Arial" w:cs="Arial"/>
          <w:lang w:val="es-ES"/>
        </w:rPr>
        <w:t xml:space="preserve"> </w:t>
      </w:r>
      <w:r w:rsidRPr="001F536E">
        <w:rPr>
          <w:rFonts w:ascii="Arial" w:hAnsi="Arial" w:cs="Arial"/>
          <w:lang w:val="es-ES"/>
        </w:rPr>
        <w:t>compareciente[s]</w:t>
      </w:r>
      <w:r w:rsidRPr="001F536E" w:rsidR="00E803A3">
        <w:rPr>
          <w:rFonts w:ascii="Arial" w:hAnsi="Arial" w:cs="Arial"/>
          <w:lang w:val="es-ES"/>
        </w:rPr>
        <w:t xml:space="preserve"> </w:t>
      </w:r>
      <w:r w:rsidRPr="001F536E">
        <w:rPr>
          <w:rFonts w:ascii="Arial" w:hAnsi="Arial" w:cs="Arial"/>
          <w:lang w:val="es-ES"/>
        </w:rPr>
        <w:t>mayor[es]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edad,</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quien[es]</w:t>
      </w:r>
      <w:r w:rsidRPr="001F536E" w:rsidR="00E803A3">
        <w:rPr>
          <w:rFonts w:ascii="Arial" w:hAnsi="Arial" w:cs="Arial"/>
          <w:lang w:val="es-ES"/>
        </w:rPr>
        <w:t xml:space="preserve"> </w:t>
      </w:r>
      <w:r w:rsidRPr="001F536E">
        <w:rPr>
          <w:rFonts w:ascii="Arial" w:hAnsi="Arial" w:cs="Arial"/>
          <w:lang w:val="es-ES"/>
        </w:rPr>
        <w:t>conozco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haberme</w:t>
      </w:r>
      <w:r w:rsidRPr="001F536E" w:rsidR="00E803A3">
        <w:rPr>
          <w:rFonts w:ascii="Arial" w:hAnsi="Arial" w:cs="Arial"/>
          <w:lang w:val="es-ES"/>
        </w:rPr>
        <w:t xml:space="preserve"> </w:t>
      </w:r>
      <w:r w:rsidRPr="001F536E">
        <w:rPr>
          <w:rFonts w:ascii="Arial" w:hAnsi="Arial" w:cs="Arial"/>
          <w:lang w:val="es-ES"/>
        </w:rPr>
        <w:t>acreditado</w:t>
      </w:r>
      <w:r w:rsidRPr="001F536E" w:rsidR="00E803A3">
        <w:rPr>
          <w:rFonts w:ascii="Arial" w:hAnsi="Arial" w:cs="Arial"/>
          <w:lang w:val="es-ES"/>
        </w:rPr>
        <w:t xml:space="preserve"> </w:t>
      </w:r>
      <w:r w:rsidRPr="001F536E">
        <w:rPr>
          <w:rFonts w:ascii="Arial" w:hAnsi="Arial" w:cs="Arial"/>
          <w:lang w:val="es-ES"/>
        </w:rPr>
        <w:t>su[s]</w:t>
      </w:r>
      <w:r w:rsidRPr="001F536E" w:rsidR="00E803A3">
        <w:rPr>
          <w:rFonts w:ascii="Arial" w:hAnsi="Arial" w:cs="Arial"/>
          <w:lang w:val="es-ES"/>
        </w:rPr>
        <w:t xml:space="preserve"> </w:t>
      </w:r>
      <w:r w:rsidRPr="001F536E">
        <w:rPr>
          <w:rFonts w:ascii="Arial" w:hAnsi="Arial" w:cs="Arial"/>
          <w:lang w:val="es-ES"/>
        </w:rPr>
        <w:t>identidad[es]</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el[los]</w:t>
      </w:r>
      <w:r w:rsidRPr="001F536E" w:rsidR="00E803A3">
        <w:rPr>
          <w:rFonts w:ascii="Arial" w:hAnsi="Arial" w:cs="Arial"/>
          <w:lang w:val="es-ES"/>
        </w:rPr>
        <w:t xml:space="preserve"> </w:t>
      </w:r>
      <w:r w:rsidRPr="001F536E">
        <w:rPr>
          <w:rFonts w:ascii="Arial" w:hAnsi="Arial" w:cs="Arial"/>
          <w:lang w:val="es-ES"/>
        </w:rPr>
        <w:t>documento[s]</w:t>
      </w:r>
      <w:r w:rsidRPr="001F536E" w:rsidR="00E803A3">
        <w:rPr>
          <w:rFonts w:ascii="Arial" w:hAnsi="Arial" w:cs="Arial"/>
          <w:lang w:val="es-ES"/>
        </w:rPr>
        <w:t xml:space="preserve"> </w:t>
      </w:r>
      <w:r w:rsidRPr="001F536E">
        <w:rPr>
          <w:rFonts w:ascii="Arial" w:hAnsi="Arial" w:cs="Arial"/>
          <w:lang w:val="es-ES"/>
        </w:rPr>
        <w:t>ya</w:t>
      </w:r>
      <w:r w:rsidRPr="001F536E" w:rsidR="00E803A3">
        <w:rPr>
          <w:rFonts w:ascii="Arial" w:hAnsi="Arial" w:cs="Arial"/>
          <w:lang w:val="es-ES"/>
        </w:rPr>
        <w:t xml:space="preserve"> </w:t>
      </w:r>
      <w:r w:rsidRPr="001F536E">
        <w:rPr>
          <w:rFonts w:ascii="Arial" w:hAnsi="Arial" w:cs="Arial"/>
          <w:lang w:val="es-ES"/>
        </w:rPr>
        <w:t>indicado[s],</w:t>
      </w:r>
      <w:r w:rsidRPr="001F536E" w:rsidR="00E803A3">
        <w:rPr>
          <w:rFonts w:ascii="Arial" w:hAnsi="Arial" w:cs="Arial"/>
          <w:lang w:val="es-ES"/>
        </w:rPr>
        <w:t xml:space="preserve"> </w:t>
      </w:r>
      <w:r w:rsidRPr="001F536E">
        <w:rPr>
          <w:rFonts w:ascii="Arial" w:hAnsi="Arial" w:cs="Arial"/>
          <w:lang w:val="es-ES"/>
        </w:rPr>
        <w:t>expone[en]:</w:t>
      </w:r>
      <w:r w:rsidRPr="001F536E" w:rsidR="00E803A3">
        <w:rPr>
          <w:rFonts w:ascii="Arial" w:hAnsi="Arial" w:cs="Arial"/>
          <w:lang w:val="es-ES"/>
        </w:rPr>
        <w:t xml:space="preserve"> </w:t>
      </w:r>
    </w:p>
    <w:p w:rsidRPr="001F536E" w:rsidR="00100C12" w:rsidP="009C6809" w:rsidRDefault="00100C12" w14:paraId="7C2A443C" w14:textId="3406F652">
      <w:pPr>
        <w:rPr>
          <w:rFonts w:ascii="Arial" w:hAnsi="Arial" w:cs="Arial"/>
        </w:rPr>
      </w:pPr>
      <w:r w:rsidRPr="001F536E">
        <w:rPr>
          <w:rFonts w:ascii="Arial" w:hAnsi="Arial" w:cs="Arial"/>
          <w:b/>
          <w:bCs/>
        </w:rPr>
        <w:t>PRIMERO</w:t>
      </w:r>
      <w:r w:rsidRPr="001F536E">
        <w:rPr>
          <w:rFonts w:ascii="Arial" w:hAnsi="Arial" w:cs="Arial"/>
        </w:rPr>
        <w:t>:</w:t>
      </w:r>
      <w:r w:rsidRPr="001F536E" w:rsidR="00E803A3">
        <w:rPr>
          <w:rFonts w:ascii="Arial" w:hAnsi="Arial" w:cs="Arial"/>
        </w:rPr>
        <w:t xml:space="preserve"> </w:t>
      </w:r>
      <w:r w:rsidRPr="001F536E">
        <w:rPr>
          <w:rFonts w:ascii="Arial" w:hAnsi="Arial" w:cs="Arial"/>
        </w:rPr>
        <w:t>Don</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w:t>
      </w:r>
      <w:r w:rsidRPr="001F536E">
        <w:rPr>
          <w:rFonts w:ascii="Arial" w:hAnsi="Arial" w:cs="Arial"/>
          <w:i/>
          <w:iCs/>
        </w:rPr>
        <w:t>y</w:t>
      </w:r>
      <w:r w:rsidRPr="001F536E" w:rsidR="00E803A3">
        <w:rPr>
          <w:rFonts w:ascii="Arial" w:hAnsi="Arial" w:cs="Arial"/>
          <w:i/>
          <w:iCs/>
        </w:rPr>
        <w:t xml:space="preserve"> </w:t>
      </w:r>
      <w:r w:rsidRPr="001F536E">
        <w:rPr>
          <w:rFonts w:ascii="Arial" w:hAnsi="Arial" w:cs="Arial"/>
          <w:i/>
          <w:iCs/>
        </w:rPr>
        <w:t>Don</w:t>
      </w:r>
      <w:r w:rsidRPr="001F536E" w:rsidR="00E803A3">
        <w:rPr>
          <w:rFonts w:ascii="Arial" w:hAnsi="Arial" w:cs="Arial"/>
          <w:i/>
          <w:iCs/>
        </w:rPr>
        <w:t xml:space="preserve"> </w:t>
      </w:r>
      <w:r w:rsidRPr="001F536E">
        <w:rPr>
          <w:rFonts w:ascii="Arial" w:hAnsi="Arial" w:cs="Arial"/>
          <w:i/>
          <w:iCs/>
        </w:rPr>
        <w:t>[●]</w:t>
      </w:r>
      <w:r w:rsidRPr="001F536E">
        <w:rPr>
          <w:rFonts w:ascii="Arial" w:hAnsi="Arial" w:cs="Arial"/>
        </w:rPr>
        <w:t>),</w:t>
      </w:r>
      <w:r w:rsidRPr="001F536E" w:rsidR="00E803A3">
        <w:rPr>
          <w:rFonts w:ascii="Arial" w:hAnsi="Arial" w:cs="Arial"/>
        </w:rPr>
        <w:t xml:space="preserve"> </w:t>
      </w:r>
      <w:r w:rsidRPr="001F536E">
        <w:rPr>
          <w:rFonts w:ascii="Arial" w:hAnsi="Arial" w:cs="Arial"/>
        </w:rPr>
        <w:t>[</w:t>
      </w:r>
      <w:r w:rsidRPr="001F536E">
        <w:rPr>
          <w:rFonts w:ascii="Arial" w:hAnsi="Arial" w:cs="Arial"/>
          <w:i/>
          <w:iCs/>
        </w:rPr>
        <w:t>ambos</w:t>
      </w:r>
      <w:r w:rsidRPr="001F536E">
        <w:rPr>
          <w:rFonts w:ascii="Arial" w:hAnsi="Arial" w:cs="Arial"/>
        </w:rPr>
        <w:t>]</w:t>
      </w:r>
      <w:r w:rsidRPr="001F536E" w:rsidR="00E803A3">
        <w:rPr>
          <w:rFonts w:ascii="Arial" w:hAnsi="Arial" w:cs="Arial"/>
        </w:rPr>
        <w:t xml:space="preserve"> </w:t>
      </w:r>
      <w:r w:rsidRPr="001F536E">
        <w:rPr>
          <w:rFonts w:ascii="Arial" w:hAnsi="Arial" w:cs="Arial"/>
        </w:rPr>
        <w:t>ya</w:t>
      </w:r>
      <w:r w:rsidRPr="001F536E" w:rsidR="00E803A3">
        <w:rPr>
          <w:rFonts w:ascii="Arial" w:hAnsi="Arial" w:cs="Arial"/>
        </w:rPr>
        <w:t xml:space="preserve"> </w:t>
      </w:r>
      <w:r w:rsidRPr="001F536E">
        <w:rPr>
          <w:rFonts w:ascii="Arial" w:hAnsi="Arial" w:cs="Arial"/>
        </w:rPr>
        <w:t>individualizado[s],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virtud</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mandato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otorgado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Notario</w:t>
      </w:r>
      <w:r w:rsidRPr="001F536E" w:rsidR="00E803A3">
        <w:rPr>
          <w:rFonts w:ascii="Arial" w:hAnsi="Arial" w:cs="Arial"/>
        </w:rPr>
        <w:t xml:space="preserve"> </w:t>
      </w:r>
      <w:r w:rsidRPr="001F536E">
        <w:rPr>
          <w:rFonts w:ascii="Arial" w:hAnsi="Arial" w:cs="Arial"/>
        </w:rPr>
        <w:t>don</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teniendo</w:t>
      </w:r>
      <w:r w:rsidRPr="001F536E" w:rsidR="00E803A3">
        <w:rPr>
          <w:rFonts w:ascii="Arial" w:hAnsi="Arial" w:cs="Arial"/>
        </w:rPr>
        <w:t xml:space="preserve"> </w:t>
      </w:r>
      <w:r w:rsidRPr="001F536E">
        <w:rPr>
          <w:rFonts w:ascii="Arial" w:hAnsi="Arial" w:cs="Arial"/>
        </w:rPr>
        <w:t>amplios</w:t>
      </w:r>
      <w:r w:rsidRPr="001F536E" w:rsidR="00E803A3">
        <w:rPr>
          <w:rFonts w:ascii="Arial" w:hAnsi="Arial" w:cs="Arial"/>
        </w:rPr>
        <w:t xml:space="preserve"> </w:t>
      </w:r>
      <w:r w:rsidRPr="001F536E">
        <w:rPr>
          <w:rFonts w:ascii="Arial" w:hAnsi="Arial" w:cs="Arial"/>
        </w:rPr>
        <w:t>poderes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representar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obligar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términos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promete</w:t>
      </w:r>
      <w:r w:rsidRPr="001F536E" w:rsidR="00E803A3">
        <w:rPr>
          <w:rFonts w:ascii="Arial" w:hAnsi="Arial" w:cs="Arial"/>
        </w:rPr>
        <w:t xml:space="preserve"> </w:t>
      </w:r>
      <w:r w:rsidRPr="001F536E">
        <w:rPr>
          <w:rFonts w:ascii="Arial" w:hAnsi="Arial" w:cs="Arial"/>
        </w:rPr>
        <w:t>constituir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acuerdo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legislación</w:t>
      </w:r>
      <w:r w:rsidRPr="001F536E" w:rsidR="00E803A3">
        <w:rPr>
          <w:rFonts w:ascii="Arial" w:hAnsi="Arial" w:cs="Arial"/>
        </w:rPr>
        <w:t xml:space="preserve"> </w:t>
      </w:r>
      <w:r w:rsidRPr="001F536E">
        <w:rPr>
          <w:rFonts w:ascii="Arial" w:hAnsi="Arial" w:cs="Arial"/>
        </w:rPr>
        <w:t>chilena,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domicilio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Santiago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Agencia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treinta</w:t>
      </w:r>
      <w:r w:rsidRPr="001F536E" w:rsidR="00E803A3">
        <w:rPr>
          <w:rFonts w:ascii="Arial" w:hAnsi="Arial" w:cs="Arial"/>
        </w:rPr>
        <w:t xml:space="preserve"> </w:t>
      </w:r>
      <w:r w:rsidRPr="001F536E" w:rsidR="00DF3B5B">
        <w:rPr>
          <w:rFonts w:ascii="Arial" w:hAnsi="Arial" w:cs="Arial"/>
        </w:rPr>
        <w:t>Días</w:t>
      </w:r>
      <w:r w:rsidRPr="001F536E" w:rsidR="00E803A3">
        <w:rPr>
          <w:rFonts w:ascii="Arial" w:hAnsi="Arial" w:cs="Arial"/>
        </w:rPr>
        <w:t xml:space="preserve"> </w:t>
      </w:r>
      <w:r w:rsidRPr="001F536E" w:rsidR="00DF3B5B">
        <w:rPr>
          <w:rFonts w:ascii="Arial" w:hAnsi="Arial" w:cs="Arial"/>
        </w:rPr>
        <w:t>Hábiles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le</w:t>
      </w:r>
      <w:r w:rsidRPr="001F536E" w:rsidR="00E803A3">
        <w:rPr>
          <w:rFonts w:ascii="Arial" w:hAnsi="Arial" w:cs="Arial"/>
        </w:rPr>
        <w:t xml:space="preserve"> </w:t>
      </w:r>
      <w:r w:rsidRPr="001F536E">
        <w:rPr>
          <w:rFonts w:ascii="Arial" w:hAnsi="Arial" w:cs="Arial"/>
        </w:rPr>
        <w:t>comunique</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0E043F">
        <w:rPr>
          <w:rFonts w:ascii="Arial" w:hAnsi="Arial" w:cs="Arial"/>
        </w:rPr>
        <w:t>Propietario</w:t>
      </w:r>
      <w:r w:rsidRPr="001F536E" w:rsidR="00E803A3">
        <w:rPr>
          <w:rFonts w:ascii="Arial" w:hAnsi="Arial" w:cs="Arial"/>
        </w:rPr>
        <w:t xml:space="preserve"> </w:t>
      </w:r>
      <w:r w:rsidRPr="001F536E" w:rsidR="000E043F">
        <w:rPr>
          <w:rFonts w:ascii="Arial" w:hAnsi="Arial" w:cs="Arial"/>
        </w:rPr>
        <w:t>CGE</w:t>
      </w:r>
      <w:r w:rsidRPr="001F536E" w:rsidR="00E803A3">
        <w:rPr>
          <w:rFonts w:ascii="Arial" w:hAnsi="Arial" w:cs="Arial"/>
        </w:rPr>
        <w:t xml:space="preserve"> </w:t>
      </w:r>
      <w:r w:rsidRPr="001F536E" w:rsidR="000E043F">
        <w:rPr>
          <w:rFonts w:ascii="Arial" w:hAnsi="Arial" w:cs="Arial"/>
        </w:rPr>
        <w:t>Transmis</w:t>
      </w:r>
      <w:r w:rsidRPr="001F536E" w:rsidR="00006650">
        <w:rPr>
          <w:rFonts w:ascii="Arial" w:hAnsi="Arial" w:cs="Arial"/>
        </w:rPr>
        <w:t>ión</w:t>
      </w:r>
      <w:r w:rsidRPr="001F536E" w:rsidR="00E803A3">
        <w:rPr>
          <w:rFonts w:ascii="Arial" w:hAnsi="Arial" w:cs="Arial"/>
        </w:rPr>
        <w:t xml:space="preserve"> </w:t>
      </w:r>
      <w:r w:rsidRPr="001F536E" w:rsidR="000E043F">
        <w:rPr>
          <w:rFonts w:ascii="Arial" w:hAnsi="Arial" w:cs="Arial"/>
        </w:rPr>
        <w:t>S.A.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4B7C15">
        <w:rPr>
          <w:rFonts w:ascii="Arial" w:hAnsi="Arial" w:cs="Arial"/>
        </w:rPr>
        <w:t>A</w:t>
      </w:r>
      <w:r w:rsidRPr="001F536E">
        <w:rPr>
          <w:rFonts w:ascii="Arial" w:hAnsi="Arial" w:cs="Arial"/>
        </w:rPr>
        <w:t>djudicación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contempladas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Llamado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2546E8">
        <w:rPr>
          <w:rFonts w:ascii="Arial" w:hAnsi="Arial" w:cs="Arial"/>
        </w:rPr>
        <w:t xml:space="preserve">Licitación Pública Internacional para la Adjudicación de los Derechos de Construcción de Obras de Expansión de la Transmisión Obras </w:t>
      </w:r>
      <w:r w:rsidRPr="001F536E" w:rsidR="70F63D36">
        <w:rPr>
          <w:rFonts w:ascii="Arial" w:hAnsi="Arial" w:cs="Arial"/>
        </w:rPr>
        <w:t>d</w:t>
      </w:r>
      <w:r w:rsidRPr="001F536E" w:rsidR="002546E8">
        <w:rPr>
          <w:rFonts w:ascii="Arial" w:hAnsi="Arial" w:cs="Arial"/>
        </w:rPr>
        <w:t xml:space="preserve">e Ampliación CGE Transmisión Proceso </w:t>
      </w:r>
      <w:r w:rsidRPr="04FB28E0" w:rsidR="028E6D14">
        <w:rPr>
          <w:rFonts w:ascii="Arial" w:hAnsi="Arial" w:cs="Arial"/>
        </w:rPr>
        <w:t>CGET_OA_1_2025</w:t>
      </w:r>
      <w:r w:rsidRPr="001F536E" w:rsidR="002546E8">
        <w:rPr>
          <w:rFonts w:ascii="Arial" w:hAnsi="Arial" w:cs="Arial"/>
        </w:rPr>
        <w:t>.</w:t>
      </w:r>
    </w:p>
    <w:p w:rsidRPr="001F536E" w:rsidR="00100C12" w:rsidP="00100C12" w:rsidRDefault="00100C12" w14:paraId="7C88B452" w14:textId="7208F668">
      <w:pPr>
        <w:rPr>
          <w:rFonts w:ascii="Arial" w:hAnsi="Arial" w:cs="Arial"/>
        </w:rPr>
      </w:pPr>
      <w:r w:rsidRPr="001F536E">
        <w:rPr>
          <w:rFonts w:ascii="Arial" w:hAnsi="Arial" w:cs="Arial"/>
          <w:b/>
          <w:bCs/>
        </w:rPr>
        <w:t>SEGUNDO</w:t>
      </w:r>
      <w:r w:rsidRPr="001F536E">
        <w:rPr>
          <w:rFonts w:ascii="Arial" w:hAnsi="Arial" w:cs="Arial"/>
        </w:rPr>
        <w:t>:</w:t>
      </w:r>
      <w:r w:rsidRPr="001F536E" w:rsidR="00E803A3">
        <w:rPr>
          <w:rFonts w:ascii="Arial" w:hAnsi="Arial" w:cs="Arial"/>
        </w:rPr>
        <w:t xml:space="preserve"> </w:t>
      </w:r>
      <w:r w:rsidRPr="001F536E">
        <w:rPr>
          <w:rFonts w:ascii="Arial" w:hAnsi="Arial" w:cs="Arial"/>
        </w:rPr>
        <w:t>Adicionalmente,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Adjudicatario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alguna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mi</w:t>
      </w:r>
      <w:r w:rsidRPr="001F536E" w:rsidR="00E803A3">
        <w:rPr>
          <w:rFonts w:ascii="Arial" w:hAnsi="Arial" w:cs="Arial"/>
        </w:rPr>
        <w:t xml:space="preserve"> </w:t>
      </w:r>
      <w:r w:rsidRPr="001F536E">
        <w:rPr>
          <w:rFonts w:ascii="Arial" w:hAnsi="Arial" w:cs="Arial"/>
        </w:rPr>
        <w:t>representada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obliga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constituirse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fiadora</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codeudora</w:t>
      </w:r>
      <w:r w:rsidRPr="001F536E" w:rsidR="00E803A3">
        <w:rPr>
          <w:rFonts w:ascii="Arial" w:hAnsi="Arial" w:cs="Arial"/>
        </w:rPr>
        <w:t xml:space="preserve"> </w:t>
      </w:r>
      <w:r w:rsidRPr="001F536E">
        <w:rPr>
          <w:rFonts w:ascii="Arial" w:hAnsi="Arial" w:cs="Arial"/>
        </w:rPr>
        <w:t>solidaria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obligaciones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asuma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nueva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adjudicataria,</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este</w:t>
      </w:r>
      <w:r w:rsidRPr="001F536E" w:rsidR="00E803A3">
        <w:rPr>
          <w:rFonts w:ascii="Arial" w:hAnsi="Arial" w:cs="Arial"/>
        </w:rPr>
        <w:t xml:space="preserve"> </w:t>
      </w:r>
      <w:r w:rsidRPr="001F536E">
        <w:rPr>
          <w:rFonts w:ascii="Arial" w:hAnsi="Arial" w:cs="Arial"/>
        </w:rPr>
        <w:t>acto</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promete</w:t>
      </w:r>
      <w:r w:rsidRPr="001F536E" w:rsidR="00E803A3">
        <w:rPr>
          <w:rFonts w:ascii="Arial" w:hAnsi="Arial" w:cs="Arial"/>
        </w:rPr>
        <w:t xml:space="preserve"> </w:t>
      </w:r>
      <w:r w:rsidRPr="001F536E">
        <w:rPr>
          <w:rFonts w:ascii="Arial" w:hAnsi="Arial" w:cs="Arial"/>
        </w:rPr>
        <w:t>constituir,</w:t>
      </w:r>
      <w:r w:rsidRPr="001F536E" w:rsidR="00E803A3">
        <w:rPr>
          <w:rFonts w:ascii="Arial" w:hAnsi="Arial" w:cs="Arial"/>
        </w:rPr>
        <w:t xml:space="preserve"> </w:t>
      </w:r>
      <w:r w:rsidRPr="001F536E">
        <w:rPr>
          <w:rFonts w:ascii="Arial" w:hAnsi="Arial" w:cs="Arial"/>
        </w:rPr>
        <w:t>mediante</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expresa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Contrato(s)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suscriban.</w:t>
      </w:r>
      <w:r w:rsidRPr="001F536E" w:rsidR="00E803A3">
        <w:rPr>
          <w:rFonts w:ascii="Arial" w:hAnsi="Arial" w:cs="Arial"/>
        </w:rPr>
        <w:t xml:space="preserve"> </w:t>
      </w:r>
    </w:p>
    <w:p w:rsidRPr="001F536E" w:rsidR="00100C12" w:rsidP="00100C12" w:rsidRDefault="00100C12" w14:paraId="237A97D1" w14:textId="01575603">
      <w:pPr>
        <w:rPr>
          <w:rFonts w:ascii="Arial" w:hAnsi="Arial" w:cs="Arial"/>
        </w:rPr>
      </w:pPr>
      <w:r w:rsidRPr="001F536E">
        <w:rPr>
          <w:rFonts w:ascii="Arial" w:hAnsi="Arial" w:cs="Arial"/>
          <w:b/>
        </w:rPr>
        <w:t>TERCERO</w:t>
      </w:r>
      <w:r w:rsidRPr="001F536E">
        <w:rPr>
          <w:rFonts w:ascii="Arial" w:hAnsi="Arial" w:cs="Arial"/>
        </w:rPr>
        <w:t>:</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debidamente</w:t>
      </w:r>
      <w:r w:rsidRPr="001F536E" w:rsidR="00E803A3">
        <w:rPr>
          <w:rFonts w:ascii="Arial" w:hAnsi="Arial" w:cs="Arial"/>
        </w:rPr>
        <w:t xml:space="preserve"> </w:t>
      </w:r>
      <w:r w:rsidRPr="001F536E">
        <w:rPr>
          <w:rFonts w:ascii="Arial" w:hAnsi="Arial" w:cs="Arial"/>
        </w:rPr>
        <w:t>representado</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indicó</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comparecencia,</w:t>
      </w:r>
      <w:r w:rsidRPr="001F536E" w:rsidR="00E803A3">
        <w:rPr>
          <w:rFonts w:ascii="Arial" w:hAnsi="Arial" w:cs="Arial"/>
        </w:rPr>
        <w:t xml:space="preserve"> </w:t>
      </w:r>
      <w:r w:rsidRPr="001F536E">
        <w:rPr>
          <w:rFonts w:ascii="Arial" w:hAnsi="Arial" w:cs="Arial"/>
        </w:rPr>
        <w:t>declara</w:t>
      </w:r>
      <w:r w:rsidRPr="001F536E" w:rsidR="00E803A3">
        <w:rPr>
          <w:rFonts w:ascii="Arial" w:hAnsi="Arial" w:cs="Arial"/>
        </w:rPr>
        <w:t xml:space="preserve"> </w:t>
      </w:r>
      <w:r w:rsidRPr="001F536E">
        <w:rPr>
          <w:rFonts w:ascii="Arial" w:hAnsi="Arial" w:cs="Arial"/>
        </w:rPr>
        <w:t>conocer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aceptar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incumplimiento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Pr>
          <w:rFonts w:ascii="Arial" w:hAnsi="Arial" w:cs="Arial"/>
        </w:rPr>
        <w:t>promesa</w:t>
      </w:r>
      <w:r w:rsidRPr="001F536E" w:rsidR="00E803A3">
        <w:rPr>
          <w:rFonts w:ascii="Arial" w:hAnsi="Arial" w:cs="Arial"/>
        </w:rPr>
        <w:t xml:space="preserve"> </w:t>
      </w:r>
      <w:r w:rsidRPr="001F536E">
        <w:rPr>
          <w:rFonts w:ascii="Arial" w:hAnsi="Arial" w:cs="Arial"/>
        </w:rPr>
        <w:t>dará</w:t>
      </w:r>
      <w:r w:rsidRPr="001F536E" w:rsidR="00E803A3">
        <w:rPr>
          <w:rFonts w:ascii="Arial" w:hAnsi="Arial" w:cs="Arial"/>
        </w:rPr>
        <w:t xml:space="preserve"> </w:t>
      </w:r>
      <w:r w:rsidRPr="001F536E">
        <w:rPr>
          <w:rFonts w:ascii="Arial" w:hAnsi="Arial" w:cs="Arial"/>
        </w:rPr>
        <w:t>lugar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cobro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contemplada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comprobante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previa</w:t>
      </w:r>
      <w:r w:rsidRPr="001F536E" w:rsidR="00E803A3">
        <w:rPr>
          <w:rFonts w:ascii="Arial" w:hAnsi="Arial" w:cs="Arial"/>
        </w:rPr>
        <w:t xml:space="preserve"> </w:t>
      </w:r>
      <w:r w:rsidRPr="001F536E">
        <w:rPr>
          <w:rFonts w:ascii="Arial" w:hAnsi="Arial" w:cs="Arial"/>
        </w:rPr>
        <w:t>lectura,</w:t>
      </w:r>
      <w:r w:rsidRPr="001F536E" w:rsidR="00E803A3">
        <w:rPr>
          <w:rFonts w:ascii="Arial" w:hAnsi="Arial" w:cs="Arial"/>
        </w:rPr>
        <w:t xml:space="preserve"> </w:t>
      </w:r>
      <w:r w:rsidRPr="001F536E">
        <w:rPr>
          <w:rFonts w:ascii="Arial" w:hAnsi="Arial" w:cs="Arial"/>
        </w:rPr>
        <w:t>firma</w:t>
      </w:r>
      <w:r w:rsidRPr="001F536E" w:rsidR="00E803A3">
        <w:rPr>
          <w:rFonts w:ascii="Arial" w:hAnsi="Arial" w:cs="Arial"/>
        </w:rPr>
        <w:t xml:space="preserve"> </w:t>
      </w:r>
      <w:r w:rsidRPr="001F536E">
        <w:rPr>
          <w:rFonts w:ascii="Arial" w:hAnsi="Arial" w:cs="Arial"/>
        </w:rPr>
        <w:t>el[los]</w:t>
      </w:r>
      <w:r w:rsidRPr="001F536E" w:rsidR="00E803A3">
        <w:rPr>
          <w:rFonts w:ascii="Arial" w:hAnsi="Arial" w:cs="Arial"/>
        </w:rPr>
        <w:t xml:space="preserve"> </w:t>
      </w:r>
      <w:r w:rsidRPr="001F536E">
        <w:rPr>
          <w:rFonts w:ascii="Arial" w:hAnsi="Arial" w:cs="Arial"/>
        </w:rPr>
        <w:t>compareciente[s].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da</w:t>
      </w:r>
      <w:r w:rsidRPr="001F536E" w:rsidR="00E803A3">
        <w:rPr>
          <w:rFonts w:ascii="Arial" w:hAnsi="Arial" w:cs="Arial"/>
        </w:rPr>
        <w:t xml:space="preserve"> </w:t>
      </w:r>
      <w:r w:rsidRPr="001F536E">
        <w:rPr>
          <w:rFonts w:ascii="Arial" w:hAnsi="Arial" w:cs="Arial"/>
        </w:rPr>
        <w:t>copia.</w:t>
      </w:r>
    </w:p>
    <w:p w:rsidRPr="001F536E" w:rsidR="00100C12" w:rsidP="00100C12" w:rsidRDefault="00100C12" w14:paraId="311EE14D" w14:textId="245F7EAF">
      <w:pPr>
        <w:rPr>
          <w:rFonts w:ascii="Arial" w:hAnsi="Arial" w:cs="Arial"/>
        </w:rPr>
      </w:pPr>
    </w:p>
    <w:p w:rsidRPr="001F536E" w:rsidR="00100C12" w:rsidP="00100C12" w:rsidRDefault="00100C12" w14:paraId="08B61F8B" w14:textId="23820E8C">
      <w:pPr>
        <w:rPr>
          <w:rFonts w:ascii="Arial" w:hAnsi="Arial" w:cs="Arial"/>
          <w:b/>
        </w:rPr>
      </w:pPr>
      <w:r w:rsidRPr="001F536E">
        <w:rPr>
          <w:rFonts w:ascii="Arial" w:hAnsi="Arial" w:cs="Arial"/>
          <w:b/>
        </w:rPr>
        <w:t>Nombre</w:t>
      </w:r>
      <w:r w:rsidRPr="001F536E" w:rsidR="00E803A3">
        <w:rPr>
          <w:rFonts w:ascii="Arial" w:hAnsi="Arial" w:cs="Arial"/>
          <w:b/>
        </w:rPr>
        <w:t xml:space="preserve"> </w:t>
      </w:r>
      <w:r w:rsidRPr="001F536E">
        <w:rPr>
          <w:rFonts w:ascii="Arial" w:hAnsi="Arial" w:cs="Arial"/>
          <w:b/>
        </w:rPr>
        <w:t>y</w:t>
      </w:r>
      <w:r w:rsidRPr="001F536E" w:rsidR="00E803A3">
        <w:rPr>
          <w:rFonts w:ascii="Arial" w:hAnsi="Arial" w:cs="Arial"/>
          <w:b/>
        </w:rPr>
        <w:t xml:space="preserve"> </w:t>
      </w:r>
      <w:r w:rsidRPr="001F536E">
        <w:rPr>
          <w:rFonts w:ascii="Arial" w:hAnsi="Arial" w:cs="Arial"/>
          <w:b/>
        </w:rPr>
        <w:t>firma</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(los)</w:t>
      </w:r>
      <w:r w:rsidRPr="001F536E" w:rsidR="00E803A3">
        <w:rPr>
          <w:rFonts w:ascii="Arial" w:hAnsi="Arial" w:cs="Arial"/>
          <w:b/>
        </w:rPr>
        <w:t xml:space="preserve"> </w:t>
      </w:r>
      <w:r w:rsidRPr="001F536E">
        <w:rPr>
          <w:rFonts w:ascii="Arial" w:hAnsi="Arial" w:cs="Arial"/>
          <w:b/>
        </w:rPr>
        <w:t>Representante(s)</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Proponente</w:t>
      </w:r>
    </w:p>
    <w:p w:rsidRPr="001F536E" w:rsidR="00FE7BC8" w:rsidP="00100C12" w:rsidRDefault="00FE7BC8" w14:paraId="651CFE95" w14:textId="77777777">
      <w:pPr>
        <w:rPr>
          <w:rFonts w:ascii="Arial" w:hAnsi="Arial" w:cs="Arial"/>
          <w:b/>
        </w:rPr>
      </w:pPr>
    </w:p>
    <w:p w:rsidRPr="001F536E" w:rsidR="00100C12" w:rsidP="00100C12" w:rsidRDefault="00100C12" w14:paraId="4DE4BF6F" w14:textId="6A8B3D97">
      <w:pPr>
        <w:rPr>
          <w:rFonts w:ascii="Arial" w:hAnsi="Arial" w:cs="Arial"/>
          <w:b/>
          <w:noProof/>
          <w:lang w:val="pt-BR" w:eastAsia="en-US"/>
        </w:rPr>
      </w:pPr>
      <w:r w:rsidRPr="001F536E">
        <w:rPr>
          <w:rFonts w:ascii="Arial" w:hAnsi="Arial" w:cs="Arial"/>
          <w:b/>
          <w:noProof/>
          <w:lang w:val="pt-BR" w:eastAsia="en-US"/>
        </w:rPr>
        <w:t>Notario</w:t>
      </w:r>
      <w:r w:rsidRPr="001F536E" w:rsidR="00E803A3">
        <w:rPr>
          <w:rFonts w:ascii="Arial" w:hAnsi="Arial" w:cs="Arial"/>
          <w:b/>
          <w:noProof/>
          <w:lang w:val="pt-BR" w:eastAsia="en-US"/>
        </w:rPr>
        <w:t xml:space="preserve"> </w:t>
      </w:r>
      <w:r w:rsidRPr="001F536E">
        <w:rPr>
          <w:rFonts w:ascii="Arial" w:hAnsi="Arial" w:cs="Arial"/>
          <w:b/>
          <w:noProof/>
          <w:lang w:val="pt-BR" w:eastAsia="en-US"/>
        </w:rPr>
        <w:t>que</w:t>
      </w:r>
      <w:r w:rsidRPr="001F536E" w:rsidR="00E803A3">
        <w:rPr>
          <w:rFonts w:ascii="Arial" w:hAnsi="Arial" w:cs="Arial"/>
          <w:b/>
          <w:noProof/>
          <w:lang w:val="pt-BR" w:eastAsia="en-US"/>
        </w:rPr>
        <w:t xml:space="preserve"> </w:t>
      </w:r>
      <w:r w:rsidRPr="001F536E">
        <w:rPr>
          <w:rFonts w:ascii="Arial" w:hAnsi="Arial" w:cs="Arial"/>
          <w:b/>
          <w:noProof/>
          <w:lang w:val="pt-BR" w:eastAsia="en-US"/>
        </w:rPr>
        <w:t>autoriza</w:t>
      </w:r>
      <w:r w:rsidRPr="001F536E">
        <w:rPr>
          <w:rFonts w:ascii="Arial" w:hAnsi="Arial" w:cs="Arial"/>
          <w:b/>
          <w:noProof/>
          <w:lang w:val="pt-BR" w:eastAsia="en-US"/>
        </w:rPr>
        <w:br w:type="page"/>
      </w:r>
    </w:p>
    <w:p w:rsidRPr="001F536E" w:rsidR="00100C12" w:rsidP="00100C12" w:rsidRDefault="00100C12" w14:paraId="5B90D80B" w14:textId="3E285D18">
      <w:pPr>
        <w:pStyle w:val="Ttulo1"/>
        <w:numPr>
          <w:ilvl w:val="0"/>
          <w:numId w:val="0"/>
        </w:numPr>
        <w:ind w:left="431" w:hanging="431"/>
        <w:rPr>
          <w:rFonts w:ascii="Arial" w:hAnsi="Arial" w:cs="Arial"/>
          <w:lang w:val="pt-BR"/>
        </w:rPr>
      </w:pPr>
      <w:bookmarkStart w:name="_Ref495861663" w:id="1191"/>
      <w:bookmarkStart w:name="_Toc495923095" w:id="1192"/>
      <w:bookmarkStart w:name="_Toc497159361" w:id="1193"/>
      <w:bookmarkStart w:name="_Toc34321480" w:id="1194"/>
      <w:bookmarkStart w:name="_Toc202338786" w:id="1195"/>
      <w:r w:rsidRPr="1CAF19E4">
        <w:rPr>
          <w:rFonts w:ascii="Arial" w:hAnsi="Arial" w:cs="Arial"/>
          <w:lang w:val="pt-BR"/>
        </w:rPr>
        <w:t>Anexo</w:t>
      </w:r>
      <w:r w:rsidRPr="1CAF19E4" w:rsidR="00E803A3">
        <w:rPr>
          <w:rFonts w:ascii="Arial" w:hAnsi="Arial" w:cs="Arial"/>
          <w:lang w:val="pt-BR"/>
        </w:rPr>
        <w:t xml:space="preserve"> </w:t>
      </w:r>
      <w:r w:rsidRPr="1CAF19E4">
        <w:rPr>
          <w:rFonts w:ascii="Arial" w:hAnsi="Arial" w:cs="Arial"/>
          <w:lang w:val="pt-BR"/>
        </w:rPr>
        <w:t>N°4</w:t>
      </w:r>
      <w:bookmarkEnd w:id="1191"/>
      <w:bookmarkEnd w:id="1192"/>
      <w:bookmarkEnd w:id="1193"/>
      <w:bookmarkEnd w:id="1194"/>
      <w:bookmarkEnd w:id="1195"/>
    </w:p>
    <w:p w:rsidRPr="001F536E" w:rsidR="00100C12" w:rsidP="00100C12" w:rsidRDefault="00100C12" w14:paraId="5EBD0C37" w14:textId="794F14ED">
      <w:pPr>
        <w:jc w:val="center"/>
        <w:rPr>
          <w:rFonts w:ascii="Arial" w:hAnsi="Arial" w:cs="Arial"/>
          <w:b/>
        </w:rPr>
      </w:pPr>
      <w:r w:rsidRPr="001F536E">
        <w:rPr>
          <w:rFonts w:ascii="Arial" w:hAnsi="Arial" w:cs="Arial"/>
          <w:b/>
        </w:rPr>
        <w:t>DECLARACIÓN</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ACEPTACIÓN</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COBRO</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LA</w:t>
      </w:r>
      <w:r w:rsidRPr="001F536E" w:rsidR="00E803A3">
        <w:rPr>
          <w:rFonts w:ascii="Arial" w:hAnsi="Arial" w:cs="Arial"/>
          <w:b/>
        </w:rPr>
        <w:t xml:space="preserve"> </w:t>
      </w:r>
      <w:r w:rsidRPr="001F536E">
        <w:rPr>
          <w:rFonts w:ascii="Arial" w:hAnsi="Arial" w:cs="Arial"/>
          <w:b/>
        </w:rPr>
        <w:t>GARANTÍA</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CONSTITUCIÓN</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UNA</w:t>
      </w:r>
      <w:r w:rsidRPr="001F536E" w:rsidR="00E803A3">
        <w:rPr>
          <w:rFonts w:ascii="Arial" w:hAnsi="Arial" w:cs="Arial"/>
          <w:b/>
        </w:rPr>
        <w:t xml:space="preserve"> </w:t>
      </w:r>
      <w:r w:rsidRPr="001F536E">
        <w:rPr>
          <w:rFonts w:ascii="Arial" w:hAnsi="Arial" w:cs="Arial"/>
          <w:b/>
        </w:rPr>
        <w:t>SOCIEDAD</w:t>
      </w:r>
      <w:r w:rsidRPr="001F536E" w:rsidR="00E803A3">
        <w:rPr>
          <w:rFonts w:ascii="Arial" w:hAnsi="Arial" w:cs="Arial"/>
          <w:b/>
        </w:rPr>
        <w:t xml:space="preserve"> </w:t>
      </w:r>
      <w:r w:rsidRPr="001F536E">
        <w:rPr>
          <w:rFonts w:ascii="Arial" w:hAnsi="Arial" w:cs="Arial"/>
          <w:b/>
        </w:rPr>
        <w:t>O</w:t>
      </w:r>
      <w:r w:rsidRPr="001F536E" w:rsidR="00E803A3">
        <w:rPr>
          <w:rFonts w:ascii="Arial" w:hAnsi="Arial" w:cs="Arial"/>
          <w:b/>
        </w:rPr>
        <w:t xml:space="preserve"> </w:t>
      </w:r>
      <w:r w:rsidRPr="001F536E">
        <w:rPr>
          <w:rFonts w:ascii="Arial" w:hAnsi="Arial" w:cs="Arial"/>
          <w:b/>
        </w:rPr>
        <w:t>AGENCIA</w:t>
      </w:r>
      <w:r w:rsidRPr="001F536E" w:rsidR="00E803A3">
        <w:rPr>
          <w:rFonts w:ascii="Arial" w:hAnsi="Arial" w:cs="Arial"/>
          <w:b/>
        </w:rPr>
        <w:t xml:space="preserve"> </w:t>
      </w:r>
      <w:r w:rsidRPr="001F536E">
        <w:rPr>
          <w:rFonts w:ascii="Arial" w:hAnsi="Arial" w:cs="Arial"/>
          <w:b/>
        </w:rPr>
        <w:t>EN</w:t>
      </w:r>
      <w:r w:rsidRPr="001F536E" w:rsidR="00E803A3">
        <w:rPr>
          <w:rFonts w:ascii="Arial" w:hAnsi="Arial" w:cs="Arial"/>
          <w:b/>
        </w:rPr>
        <w:t xml:space="preserve"> </w:t>
      </w:r>
      <w:r w:rsidRPr="001F536E">
        <w:rPr>
          <w:rFonts w:ascii="Arial" w:hAnsi="Arial" w:cs="Arial"/>
          <w:b/>
        </w:rPr>
        <w:t>CHILE</w:t>
      </w:r>
    </w:p>
    <w:p w:rsidRPr="001F536E" w:rsidR="00100C12" w:rsidP="00100C12" w:rsidRDefault="00100C12" w14:paraId="158A7B3E" w14:textId="69E2D017">
      <w:pPr>
        <w:jc w:val="center"/>
        <w:rPr>
          <w:rFonts w:ascii="Arial" w:hAnsi="Arial" w:cs="Arial"/>
          <w:b/>
        </w:rPr>
      </w:pPr>
      <w:r w:rsidRPr="001F536E">
        <w:rPr>
          <w:rFonts w:ascii="Arial" w:hAnsi="Arial" w:cs="Arial"/>
          <w:b/>
        </w:rPr>
        <w:t>DECLARACIÓN</w:t>
      </w:r>
      <w:r w:rsidRPr="001F536E" w:rsidR="00E803A3">
        <w:rPr>
          <w:rFonts w:ascii="Arial" w:hAnsi="Arial" w:cs="Arial"/>
          <w:b/>
        </w:rPr>
        <w:t xml:space="preserve"> </w:t>
      </w:r>
      <w:r w:rsidRPr="001F536E">
        <w:rPr>
          <w:rFonts w:ascii="Arial" w:hAnsi="Arial" w:cs="Arial"/>
          <w:b/>
        </w:rPr>
        <w:t>JURADA</w:t>
      </w:r>
    </w:p>
    <w:p w:rsidRPr="001F536E" w:rsidR="00153D8E" w:rsidP="00153D8E" w:rsidRDefault="00153D8E" w14:paraId="2472ABAE" w14:textId="7EC0A17B">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w:t>
      </w:r>
      <w:r w:rsidRPr="001F536E">
        <w:rPr>
          <w:rFonts w:ascii="Arial" w:hAnsi="Arial" w:cs="Arial"/>
          <w:i/>
          <w:iCs/>
        </w:rPr>
        <w:t>ciudad</w:t>
      </w:r>
      <w:r w:rsidRPr="001F536E">
        <w:rPr>
          <w:rFonts w:ascii="Arial" w:hAnsi="Arial" w:cs="Arial"/>
        </w:rPr>
        <w:t>],</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w:t>
      </w:r>
      <w:r w:rsidRPr="001F536E">
        <w:rPr>
          <w:rFonts w:ascii="Arial" w:hAnsi="Arial" w:cs="Arial"/>
          <w:i/>
          <w:iCs/>
        </w:rPr>
        <w:t>fecha</w:t>
      </w:r>
      <w:r w:rsidRPr="001F536E">
        <w:rPr>
          <w:rFonts w:ascii="Arial" w:hAnsi="Arial" w:cs="Arial"/>
        </w:rPr>
        <w:t>],</w:t>
      </w:r>
      <w:r w:rsidRPr="001F536E" w:rsidR="00E803A3">
        <w:rPr>
          <w:rFonts w:ascii="Arial" w:hAnsi="Arial" w:cs="Arial"/>
        </w:rPr>
        <w:t xml:space="preserve"> </w:t>
      </w:r>
      <w:r w:rsidRPr="001F536E">
        <w:rPr>
          <w:rFonts w:ascii="Arial" w:hAnsi="Arial" w:cs="Arial"/>
        </w:rPr>
        <w:t>[</w:t>
      </w:r>
      <w:r w:rsidRPr="001F536E">
        <w:rPr>
          <w:rFonts w:ascii="Arial" w:hAnsi="Arial" w:cs="Arial"/>
          <w:i/>
          <w:iCs/>
        </w:rPr>
        <w:t>nombre</w:t>
      </w:r>
      <w:r w:rsidRPr="001F536E" w:rsidR="00E803A3">
        <w:rPr>
          <w:rFonts w:ascii="Arial" w:hAnsi="Arial" w:cs="Arial"/>
          <w:i/>
          <w:iCs/>
        </w:rPr>
        <w:t xml:space="preserve"> </w:t>
      </w:r>
      <w:r w:rsidRPr="001F536E">
        <w:rPr>
          <w:rFonts w:ascii="Arial" w:hAnsi="Arial" w:cs="Arial"/>
          <w:i/>
          <w:iCs/>
        </w:rPr>
        <w:t>del</w:t>
      </w:r>
      <w:r w:rsidRPr="001F536E" w:rsidR="00E803A3">
        <w:rPr>
          <w:rFonts w:ascii="Arial" w:hAnsi="Arial" w:cs="Arial"/>
          <w:i/>
          <w:iCs/>
        </w:rPr>
        <w:t xml:space="preserve"> </w:t>
      </w:r>
      <w:r w:rsidRPr="001F536E">
        <w:rPr>
          <w:rFonts w:ascii="Arial" w:hAnsi="Arial" w:cs="Arial"/>
          <w:i/>
          <w:iCs/>
        </w:rPr>
        <w:t>o</w:t>
      </w:r>
      <w:r w:rsidRPr="001F536E" w:rsidR="00E803A3">
        <w:rPr>
          <w:rFonts w:ascii="Arial" w:hAnsi="Arial" w:cs="Arial"/>
          <w:i/>
          <w:iCs/>
        </w:rPr>
        <w:t xml:space="preserve"> </w:t>
      </w:r>
      <w:r w:rsidRPr="001F536E">
        <w:rPr>
          <w:rFonts w:ascii="Arial" w:hAnsi="Arial" w:cs="Arial"/>
          <w:i/>
          <w:iCs/>
        </w:rPr>
        <w:t>los</w:t>
      </w:r>
      <w:r w:rsidRPr="001F536E" w:rsidR="00E803A3">
        <w:rPr>
          <w:rFonts w:ascii="Arial" w:hAnsi="Arial" w:cs="Arial"/>
          <w:i/>
          <w:iCs/>
        </w:rPr>
        <w:t xml:space="preserve"> </w:t>
      </w:r>
      <w:r w:rsidRPr="001F536E">
        <w:rPr>
          <w:rFonts w:ascii="Arial" w:hAnsi="Arial" w:cs="Arial"/>
          <w:i/>
          <w:iCs/>
        </w:rPr>
        <w:t>Representantes</w:t>
      </w:r>
      <w:r w:rsidRPr="001F536E" w:rsidR="00E803A3">
        <w:rPr>
          <w:rFonts w:ascii="Arial" w:hAnsi="Arial" w:cs="Arial"/>
          <w:i/>
          <w:iCs/>
        </w:rPr>
        <w:t xml:space="preserve"> </w:t>
      </w:r>
      <w:r w:rsidRPr="001F536E">
        <w:rPr>
          <w:rFonts w:ascii="Arial" w:hAnsi="Arial" w:cs="Arial"/>
          <w:i/>
          <w:iCs/>
        </w:rPr>
        <w:t>del</w:t>
      </w:r>
      <w:r w:rsidRPr="001F536E" w:rsidR="00E803A3">
        <w:rPr>
          <w:rFonts w:ascii="Arial" w:hAnsi="Arial" w:cs="Arial"/>
          <w:i/>
          <w:iCs/>
        </w:rPr>
        <w:t xml:space="preserve"> </w:t>
      </w:r>
      <w:r w:rsidRPr="001F536E">
        <w:rPr>
          <w:rFonts w:ascii="Arial" w:hAnsi="Arial" w:cs="Arial"/>
          <w:i/>
          <w:iCs/>
        </w:rPr>
        <w:t>Proponente</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persona</w:t>
      </w:r>
      <w:r w:rsidRPr="001F536E" w:rsidR="00E803A3">
        <w:rPr>
          <w:rFonts w:ascii="Arial" w:hAnsi="Arial" w:cs="Arial"/>
        </w:rPr>
        <w:t xml:space="preserve"> </w:t>
      </w:r>
      <w:r w:rsidRPr="001F536E">
        <w:rPr>
          <w:rFonts w:ascii="Arial" w:hAnsi="Arial" w:cs="Arial"/>
        </w:rPr>
        <w:t>jurídica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sociedades</w:t>
      </w:r>
      <w:r w:rsidRPr="001F536E" w:rsidR="00E803A3">
        <w:rPr>
          <w:rFonts w:ascii="Arial" w:hAnsi="Arial" w:cs="Arial"/>
        </w:rPr>
        <w:t xml:space="preserve"> </w:t>
      </w:r>
      <w:r w:rsidRPr="001F536E">
        <w:rPr>
          <w:rFonts w:ascii="Arial" w:hAnsi="Arial" w:cs="Arial"/>
        </w:rPr>
        <w:t>extranjeras</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domicilio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viene[n]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declarar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conoce[n]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entiende[n]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contenido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sidR="00AE1AA6">
        <w:rPr>
          <w:rFonts w:ascii="Arial" w:hAnsi="Arial" w:cs="Arial"/>
        </w:rPr>
        <w:t>Propietario</w:t>
      </w:r>
      <w:r w:rsidRPr="001F536E" w:rsidR="00E803A3">
        <w:rPr>
          <w:rFonts w:ascii="Arial" w:hAnsi="Arial" w:cs="Arial"/>
        </w:rPr>
        <w:t xml:space="preserve"> </w:t>
      </w:r>
      <w:r w:rsidRPr="001F536E" w:rsidR="00AE1AA6">
        <w:rPr>
          <w:rFonts w:ascii="Arial" w:hAnsi="Arial" w:cs="Arial"/>
        </w:rPr>
        <w:t>CGE</w:t>
      </w:r>
      <w:r w:rsidRPr="001F536E" w:rsidR="00E803A3">
        <w:rPr>
          <w:rFonts w:ascii="Arial" w:hAnsi="Arial" w:cs="Arial"/>
        </w:rPr>
        <w:t xml:space="preserve"> </w:t>
      </w:r>
      <w:r w:rsidRPr="001F536E" w:rsidR="00A01D42">
        <w:rPr>
          <w:rFonts w:ascii="Arial" w:hAnsi="Arial" w:cs="Arial"/>
        </w:rPr>
        <w:t>Transmisión</w:t>
      </w:r>
      <w:r w:rsidRPr="001F536E" w:rsidR="00E803A3">
        <w:rPr>
          <w:rFonts w:ascii="Arial" w:hAnsi="Arial" w:cs="Arial"/>
        </w:rPr>
        <w:t xml:space="preserve"> </w:t>
      </w:r>
      <w:r w:rsidRPr="001F536E" w:rsidR="00AE1AA6">
        <w:rPr>
          <w:rFonts w:ascii="Arial" w:hAnsi="Arial" w:cs="Arial"/>
        </w:rPr>
        <w:t>S.A.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encuentra</w:t>
      </w:r>
      <w:r w:rsidRPr="001F536E" w:rsidR="00E803A3">
        <w:rPr>
          <w:rFonts w:ascii="Arial" w:hAnsi="Arial" w:cs="Arial"/>
        </w:rPr>
        <w:t xml:space="preserve"> </w:t>
      </w:r>
      <w:r w:rsidRPr="001F536E">
        <w:rPr>
          <w:rFonts w:ascii="Arial" w:hAnsi="Arial" w:cs="Arial"/>
        </w:rPr>
        <w:t>habilitado</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cobro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Boleta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Constitución</w:t>
      </w:r>
      <w:r w:rsidRPr="001F536E" w:rsidR="00E803A3">
        <w:rPr>
          <w:rFonts w:ascii="Arial" w:hAnsi="Arial" w:cs="Arial"/>
        </w:rPr>
        <w:t xml:space="preserve"> </w:t>
      </w:r>
      <w:r w:rsidRPr="001F536E">
        <w:rPr>
          <w:rFonts w:ascii="Arial" w:hAnsi="Arial" w:cs="Arial"/>
        </w:rPr>
        <w:t>regulada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sección</w:t>
      </w:r>
      <w:r w:rsidRPr="001F536E" w:rsidR="00E803A3">
        <w:rPr>
          <w:rFonts w:ascii="Arial" w:hAnsi="Arial" w:cs="Arial"/>
        </w:rPr>
        <w:t xml:space="preserve"> </w:t>
      </w:r>
      <w:r w:rsidRPr="001F536E">
        <w:rPr>
          <w:rFonts w:ascii="Arial" w:hAnsi="Arial" w:cs="Arial"/>
        </w:rPr>
        <w:t>7.2.5</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dar</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obligación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constituir</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sociedad</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agencia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dentro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plazo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30</w:t>
      </w:r>
      <w:r w:rsidRPr="001F536E" w:rsidR="00E803A3">
        <w:rPr>
          <w:rFonts w:ascii="Arial" w:hAnsi="Arial" w:cs="Arial"/>
        </w:rPr>
        <w:t xml:space="preserve"> </w:t>
      </w:r>
      <w:r w:rsidRPr="001F536E">
        <w:rPr>
          <w:rFonts w:ascii="Arial" w:hAnsi="Arial" w:cs="Arial"/>
        </w:rPr>
        <w:t>Días</w:t>
      </w:r>
      <w:r w:rsidRPr="001F536E" w:rsidR="00E803A3">
        <w:rPr>
          <w:rFonts w:ascii="Arial" w:hAnsi="Arial" w:cs="Arial"/>
        </w:rPr>
        <w:t xml:space="preserve"> </w:t>
      </w:r>
      <w:r w:rsidRPr="001F536E">
        <w:rPr>
          <w:rFonts w:ascii="Arial" w:hAnsi="Arial" w:cs="Arial"/>
        </w:rPr>
        <w:t>Hábiles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le</w:t>
      </w:r>
      <w:r w:rsidRPr="001F536E" w:rsidR="00E803A3">
        <w:rPr>
          <w:rFonts w:ascii="Arial" w:hAnsi="Arial" w:cs="Arial"/>
        </w:rPr>
        <w:t xml:space="preserve"> </w:t>
      </w:r>
      <w:r w:rsidRPr="001F536E">
        <w:rPr>
          <w:rFonts w:ascii="Arial" w:hAnsi="Arial" w:cs="Arial"/>
        </w:rPr>
        <w:t>comunique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menos,</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Obra</w:t>
      </w:r>
      <w:r w:rsidRPr="001F536E" w:rsidR="00E803A3">
        <w:rPr>
          <w:rFonts w:ascii="Arial" w:hAnsi="Arial" w:cs="Arial"/>
        </w:rPr>
        <w:t xml:space="preserve"> </w:t>
      </w:r>
      <w:r w:rsidRPr="001F536E">
        <w:rPr>
          <w:rFonts w:ascii="Arial" w:hAnsi="Arial" w:cs="Arial"/>
        </w:rPr>
        <w:t>licitada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2546E8">
        <w:rPr>
          <w:rFonts w:ascii="Arial" w:hAnsi="Arial" w:cs="Arial"/>
        </w:rPr>
        <w:t xml:space="preserve">Licitación Pública Internacional para la Adjudicación de los Derechos de Construcción de Obras de Expansión de la Transmisión Obras </w:t>
      </w:r>
      <w:r w:rsidRPr="001F536E" w:rsidR="18F9DE53">
        <w:rPr>
          <w:rFonts w:ascii="Arial" w:hAnsi="Arial" w:cs="Arial"/>
        </w:rPr>
        <w:t>d</w:t>
      </w:r>
      <w:r w:rsidRPr="001F536E" w:rsidR="002546E8">
        <w:rPr>
          <w:rFonts w:ascii="Arial" w:hAnsi="Arial" w:cs="Arial"/>
        </w:rPr>
        <w:t xml:space="preserve">e Ampliación CGE Transmisión Proceso </w:t>
      </w:r>
      <w:r w:rsidRPr="2822E60E" w:rsidR="7DF66B4C">
        <w:rPr>
          <w:rFonts w:ascii="Arial" w:hAnsi="Arial" w:cs="Arial"/>
        </w:rPr>
        <w:t>CGET_OA_</w:t>
      </w:r>
      <w:r w:rsidRPr="001F536E" w:rsidR="002546E8">
        <w:rPr>
          <w:rFonts w:ascii="Arial" w:hAnsi="Arial" w:cs="Arial"/>
        </w:rPr>
        <w:t>1</w:t>
      </w:r>
      <w:r w:rsidRPr="2822E60E" w:rsidR="7DF66B4C">
        <w:rPr>
          <w:rFonts w:ascii="Arial" w:hAnsi="Arial" w:cs="Arial"/>
        </w:rPr>
        <w:t>_</w:t>
      </w:r>
      <w:r w:rsidRPr="001F536E" w:rsidR="002546E8">
        <w:rPr>
          <w:rFonts w:ascii="Arial" w:hAnsi="Arial" w:cs="Arial"/>
        </w:rPr>
        <w:t>2025</w:t>
      </w:r>
      <w:r w:rsidRPr="2822E60E" w:rsidR="002546E8">
        <w:rPr>
          <w:rFonts w:ascii="Arial" w:hAnsi="Arial" w:cs="Arial"/>
        </w:rPr>
        <w:t>.</w:t>
      </w:r>
    </w:p>
    <w:p w:rsidRPr="001F536E" w:rsidR="00100C12" w:rsidP="00100C12" w:rsidRDefault="00100C12" w14:paraId="1FF479EF" w14:textId="77777777">
      <w:pPr>
        <w:rPr>
          <w:rFonts w:ascii="Arial" w:hAnsi="Arial" w:cs="Arial"/>
        </w:rPr>
      </w:pPr>
    </w:p>
    <w:p w:rsidRPr="001F536E" w:rsidR="00100C12" w:rsidP="00100C12" w:rsidRDefault="00100C12" w14:paraId="00F692C8" w14:textId="77777777">
      <w:pPr>
        <w:rPr>
          <w:rFonts w:ascii="Arial" w:hAnsi="Arial" w:cs="Arial"/>
        </w:rPr>
      </w:pPr>
    </w:p>
    <w:p w:rsidRPr="001F536E" w:rsidR="00100C12" w:rsidP="00100C12" w:rsidRDefault="00100C12" w14:paraId="0E69A4AD" w14:textId="4BE938A5">
      <w:pPr>
        <w:rPr>
          <w:rFonts w:ascii="Arial" w:hAnsi="Arial" w:cs="Arial"/>
          <w:b/>
        </w:rPr>
      </w:pPr>
      <w:r w:rsidRPr="001F536E">
        <w:rPr>
          <w:rFonts w:ascii="Arial" w:hAnsi="Arial" w:cs="Arial"/>
          <w:b/>
        </w:rPr>
        <w:t>Nombre</w:t>
      </w:r>
      <w:r w:rsidRPr="001F536E" w:rsidR="00E803A3">
        <w:rPr>
          <w:rFonts w:ascii="Arial" w:hAnsi="Arial" w:cs="Arial"/>
          <w:b/>
        </w:rPr>
        <w:t xml:space="preserve"> </w:t>
      </w:r>
      <w:r w:rsidRPr="001F536E">
        <w:rPr>
          <w:rFonts w:ascii="Arial" w:hAnsi="Arial" w:cs="Arial"/>
          <w:b/>
        </w:rPr>
        <w:t>y</w:t>
      </w:r>
      <w:r w:rsidRPr="001F536E" w:rsidR="00E803A3">
        <w:rPr>
          <w:rFonts w:ascii="Arial" w:hAnsi="Arial" w:cs="Arial"/>
          <w:b/>
        </w:rPr>
        <w:t xml:space="preserve"> </w:t>
      </w:r>
      <w:r w:rsidRPr="001F536E">
        <w:rPr>
          <w:rFonts w:ascii="Arial" w:hAnsi="Arial" w:cs="Arial"/>
          <w:b/>
        </w:rPr>
        <w:t>firma</w:t>
      </w:r>
      <w:r w:rsidRPr="001F536E" w:rsidR="00E803A3">
        <w:rPr>
          <w:rFonts w:ascii="Arial" w:hAnsi="Arial" w:cs="Arial"/>
          <w:b/>
        </w:rPr>
        <w:t xml:space="preserve"> </w:t>
      </w:r>
      <w:r w:rsidRPr="001F536E">
        <w:rPr>
          <w:rFonts w:ascii="Arial" w:hAnsi="Arial" w:cs="Arial"/>
          <w:b/>
        </w:rPr>
        <w:t>del[los]</w:t>
      </w:r>
      <w:r w:rsidRPr="001F536E" w:rsidR="00E803A3">
        <w:rPr>
          <w:rFonts w:ascii="Arial" w:hAnsi="Arial" w:cs="Arial"/>
          <w:b/>
        </w:rPr>
        <w:t xml:space="preserve"> </w:t>
      </w:r>
      <w:r w:rsidRPr="001F536E">
        <w:rPr>
          <w:rFonts w:ascii="Arial" w:hAnsi="Arial" w:cs="Arial"/>
          <w:b/>
        </w:rPr>
        <w:t>Representante[s]del</w:t>
      </w:r>
      <w:r w:rsidRPr="001F536E" w:rsidR="00E803A3">
        <w:rPr>
          <w:rFonts w:ascii="Arial" w:hAnsi="Arial" w:cs="Arial"/>
          <w:b/>
        </w:rPr>
        <w:t xml:space="preserve"> </w:t>
      </w:r>
      <w:r w:rsidRPr="001F536E">
        <w:rPr>
          <w:rFonts w:ascii="Arial" w:hAnsi="Arial" w:cs="Arial"/>
          <w:b/>
        </w:rPr>
        <w:t>Proponente</w:t>
      </w:r>
    </w:p>
    <w:p w:rsidRPr="001F536E" w:rsidR="00100C12" w:rsidP="00100C12" w:rsidRDefault="00100C12" w14:paraId="05DF4629" w14:textId="77777777">
      <w:pPr>
        <w:rPr>
          <w:rFonts w:ascii="Arial" w:hAnsi="Arial" w:cs="Arial"/>
        </w:rPr>
      </w:pPr>
    </w:p>
    <w:p w:rsidRPr="001F536E" w:rsidR="00100C12" w:rsidP="00100C12" w:rsidRDefault="00100C12" w14:paraId="6193528B" w14:textId="1AC218B8">
      <w:pPr>
        <w:rPr>
          <w:rFonts w:ascii="Arial" w:hAnsi="Arial" w:cs="Arial"/>
          <w:b/>
          <w:lang w:val="pt-BR"/>
        </w:rPr>
      </w:pPr>
      <w:proofErr w:type="spellStart"/>
      <w:r w:rsidRPr="001F536E">
        <w:rPr>
          <w:rFonts w:ascii="Arial" w:hAnsi="Arial" w:cs="Arial"/>
          <w:b/>
          <w:lang w:val="pt-BR"/>
        </w:rPr>
        <w:t>Notario</w:t>
      </w:r>
      <w:proofErr w:type="spellEnd"/>
      <w:r w:rsidRPr="001F536E" w:rsidR="00E803A3">
        <w:rPr>
          <w:rFonts w:ascii="Arial" w:hAnsi="Arial" w:cs="Arial"/>
          <w:b/>
          <w:lang w:val="pt-BR"/>
        </w:rPr>
        <w:t xml:space="preserve"> </w:t>
      </w:r>
      <w:r w:rsidRPr="001F536E">
        <w:rPr>
          <w:rFonts w:ascii="Arial" w:hAnsi="Arial" w:cs="Arial"/>
          <w:b/>
          <w:lang w:val="pt-BR"/>
        </w:rPr>
        <w:t>que</w:t>
      </w:r>
      <w:r w:rsidRPr="001F536E" w:rsidR="00E803A3">
        <w:rPr>
          <w:rFonts w:ascii="Arial" w:hAnsi="Arial" w:cs="Arial"/>
          <w:b/>
          <w:lang w:val="pt-BR"/>
        </w:rPr>
        <w:t xml:space="preserve"> </w:t>
      </w:r>
      <w:r w:rsidRPr="001F536E">
        <w:rPr>
          <w:rFonts w:ascii="Arial" w:hAnsi="Arial" w:cs="Arial"/>
          <w:b/>
          <w:lang w:val="pt-BR"/>
        </w:rPr>
        <w:t>autoriza</w:t>
      </w:r>
    </w:p>
    <w:p w:rsidRPr="001F536E" w:rsidR="00100C12" w:rsidP="00100C12" w:rsidRDefault="00100C12" w14:paraId="6BD2972A" w14:textId="77777777">
      <w:pPr>
        <w:rPr>
          <w:rFonts w:ascii="Arial" w:hAnsi="Arial" w:cs="Arial"/>
          <w:noProof/>
          <w:lang w:val="pt-BR" w:eastAsia="en-US"/>
        </w:rPr>
      </w:pPr>
      <w:r w:rsidRPr="001F536E">
        <w:rPr>
          <w:rFonts w:ascii="Arial" w:hAnsi="Arial" w:cs="Arial"/>
          <w:noProof/>
          <w:lang w:val="pt-BR" w:eastAsia="en-US"/>
        </w:rPr>
        <w:br w:type="page"/>
      </w:r>
    </w:p>
    <w:p w:rsidRPr="001F536E" w:rsidR="00100C12" w:rsidP="00100C12" w:rsidRDefault="00100C12" w14:paraId="08FE27BD" w14:textId="2F21CB15">
      <w:pPr>
        <w:pStyle w:val="Ttulo1"/>
        <w:numPr>
          <w:ilvl w:val="0"/>
          <w:numId w:val="0"/>
        </w:numPr>
        <w:ind w:left="431" w:hanging="431"/>
        <w:rPr>
          <w:rFonts w:ascii="Arial" w:hAnsi="Arial" w:cs="Arial"/>
          <w:lang w:val="pt-BR"/>
        </w:rPr>
      </w:pPr>
      <w:bookmarkStart w:name="_Ref495861699" w:id="1196"/>
      <w:bookmarkStart w:name="_Ref495920937" w:id="1197"/>
      <w:bookmarkStart w:name="_Toc495923096" w:id="1198"/>
      <w:bookmarkStart w:name="_Toc497159362" w:id="1199"/>
      <w:bookmarkStart w:name="_Toc34321481" w:id="1200"/>
      <w:bookmarkStart w:name="_Toc202338787" w:id="1201"/>
      <w:r w:rsidRPr="1CAF19E4">
        <w:rPr>
          <w:rFonts w:ascii="Arial" w:hAnsi="Arial" w:cs="Arial"/>
          <w:lang w:val="pt-BR"/>
        </w:rPr>
        <w:t>Anexo</w:t>
      </w:r>
      <w:r w:rsidRPr="1CAF19E4" w:rsidR="00E803A3">
        <w:rPr>
          <w:rFonts w:ascii="Arial" w:hAnsi="Arial" w:cs="Arial"/>
          <w:lang w:val="pt-BR"/>
        </w:rPr>
        <w:t xml:space="preserve"> </w:t>
      </w:r>
      <w:r w:rsidRPr="1CAF19E4">
        <w:rPr>
          <w:rFonts w:ascii="Arial" w:hAnsi="Arial" w:cs="Arial"/>
          <w:lang w:val="pt-BR"/>
        </w:rPr>
        <w:t>N°</w:t>
      </w:r>
      <w:bookmarkEnd w:id="1196"/>
      <w:r w:rsidRPr="1CAF19E4">
        <w:rPr>
          <w:rFonts w:ascii="Arial" w:hAnsi="Arial" w:cs="Arial"/>
          <w:lang w:val="pt-BR"/>
        </w:rPr>
        <w:t>5</w:t>
      </w:r>
      <w:bookmarkEnd w:id="1197"/>
      <w:bookmarkEnd w:id="1198"/>
      <w:bookmarkEnd w:id="1199"/>
      <w:bookmarkEnd w:id="1200"/>
      <w:bookmarkEnd w:id="1201"/>
    </w:p>
    <w:p w:rsidRPr="001F536E" w:rsidR="00100C12" w:rsidP="00100C12" w:rsidRDefault="00100C12" w14:paraId="19472C58" w14:textId="7D6558BA">
      <w:pPr>
        <w:jc w:val="center"/>
        <w:rPr>
          <w:rFonts w:ascii="Arial" w:hAnsi="Arial" w:cs="Arial"/>
          <w:b/>
        </w:rPr>
      </w:pPr>
      <w:r w:rsidRPr="001F536E">
        <w:rPr>
          <w:rFonts w:ascii="Arial" w:hAnsi="Arial" w:cs="Arial"/>
          <w:b/>
        </w:rPr>
        <w:t>CONTENIDO</w:t>
      </w:r>
      <w:r w:rsidRPr="001F536E" w:rsidR="00E803A3">
        <w:rPr>
          <w:rFonts w:ascii="Arial" w:hAnsi="Arial" w:cs="Arial"/>
          <w:b/>
        </w:rPr>
        <w:t xml:space="preserve"> </w:t>
      </w:r>
      <w:r w:rsidRPr="001F536E">
        <w:rPr>
          <w:rFonts w:ascii="Arial" w:hAnsi="Arial" w:cs="Arial"/>
          <w:b/>
        </w:rPr>
        <w:t>MÍNIMO</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ESCRITURA</w:t>
      </w:r>
      <w:r w:rsidRPr="001F536E" w:rsidR="00E803A3">
        <w:rPr>
          <w:rFonts w:ascii="Arial" w:hAnsi="Arial" w:cs="Arial"/>
          <w:b/>
        </w:rPr>
        <w:t xml:space="preserve"> </w:t>
      </w:r>
      <w:r w:rsidRPr="001F536E">
        <w:rPr>
          <w:rFonts w:ascii="Arial" w:hAnsi="Arial" w:cs="Arial"/>
          <w:b/>
        </w:rPr>
        <w:t>PÚBLICA</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DESIGNACIÓN</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REPRESENTANTE</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PROPONENTE</w:t>
      </w:r>
      <w:r w:rsidRPr="001F536E" w:rsidR="00E803A3">
        <w:rPr>
          <w:rFonts w:ascii="Arial" w:hAnsi="Arial" w:cs="Arial"/>
          <w:b/>
        </w:rPr>
        <w:t xml:space="preserve"> </w:t>
      </w:r>
      <w:r w:rsidRPr="001F536E">
        <w:rPr>
          <w:rFonts w:ascii="Arial" w:hAnsi="Arial" w:cs="Arial"/>
          <w:b/>
        </w:rPr>
        <w:t>PARA</w:t>
      </w:r>
      <w:r w:rsidRPr="001F536E" w:rsidR="00E803A3">
        <w:rPr>
          <w:rFonts w:ascii="Arial" w:hAnsi="Arial" w:cs="Arial"/>
          <w:b/>
        </w:rPr>
        <w:t xml:space="preserve"> </w:t>
      </w:r>
      <w:r w:rsidRPr="001F536E">
        <w:rPr>
          <w:rFonts w:ascii="Arial" w:hAnsi="Arial" w:cs="Arial"/>
          <w:b/>
        </w:rPr>
        <w:t>EFECTOS</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LA</w:t>
      </w:r>
      <w:r w:rsidRPr="001F536E" w:rsidR="00E803A3">
        <w:rPr>
          <w:rFonts w:ascii="Arial" w:hAnsi="Arial" w:cs="Arial"/>
          <w:b/>
        </w:rPr>
        <w:t xml:space="preserve"> </w:t>
      </w:r>
      <w:r w:rsidRPr="001F536E">
        <w:rPr>
          <w:rFonts w:ascii="Arial" w:hAnsi="Arial" w:cs="Arial"/>
          <w:b/>
        </w:rPr>
        <w:t>LICITACIÓN</w:t>
      </w:r>
    </w:p>
    <w:p w:rsidRPr="001F536E" w:rsidR="00100C12" w:rsidP="00100C12" w:rsidRDefault="00100C12" w14:paraId="5A7CE5AA" w14:textId="45AB9BEA">
      <w:pPr>
        <w:rPr>
          <w:rFonts w:ascii="Arial" w:hAnsi="Arial" w:cs="Arial"/>
          <w:strike/>
        </w:rPr>
      </w:pPr>
      <w:r w:rsidRPr="001F536E">
        <w:rPr>
          <w:rFonts w:ascii="Arial" w:hAnsi="Arial" w:cs="Arial"/>
        </w:rPr>
        <w:t>En</w:t>
      </w:r>
      <w:r w:rsidRPr="001F536E" w:rsidR="00E803A3">
        <w:rPr>
          <w:rFonts w:ascii="Arial" w:hAnsi="Arial" w:cs="Arial"/>
        </w:rPr>
        <w:t xml:space="preserve"> </w:t>
      </w:r>
      <w:r w:rsidRPr="001F536E">
        <w:rPr>
          <w:rFonts w:ascii="Arial" w:hAnsi="Arial" w:cs="Arial"/>
        </w:rPr>
        <w:t>[ciudad],</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Representantes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cédula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identidad</w:t>
      </w:r>
      <w:r w:rsidRPr="001F536E" w:rsidR="00E803A3">
        <w:rPr>
          <w:rFonts w:ascii="Arial" w:hAnsi="Arial" w:cs="Arial"/>
        </w:rPr>
        <w:t xml:space="preserve"> </w:t>
      </w:r>
      <w:r w:rsidRPr="001F536E">
        <w:rPr>
          <w:rFonts w:ascii="Arial" w:hAnsi="Arial" w:cs="Arial"/>
        </w:rPr>
        <w:t>número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pasaporte</w:t>
      </w:r>
      <w:r w:rsidRPr="001F536E" w:rsidR="00E803A3">
        <w:rPr>
          <w:rFonts w:ascii="Arial" w:hAnsi="Arial" w:cs="Arial"/>
        </w:rPr>
        <w:t xml:space="preserve"> </w:t>
      </w:r>
      <w:r w:rsidRPr="001F536E">
        <w:rPr>
          <w:rFonts w:ascii="Arial" w:hAnsi="Arial" w:cs="Arial"/>
        </w:rPr>
        <w:t>número</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RUT,</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documento</w:t>
      </w:r>
      <w:r w:rsidRPr="001F536E" w:rsidR="00E803A3">
        <w:rPr>
          <w:rFonts w:ascii="Arial" w:hAnsi="Arial" w:cs="Arial"/>
        </w:rPr>
        <w:t xml:space="preserve"> </w:t>
      </w:r>
      <w:r w:rsidRPr="001F536E">
        <w:rPr>
          <w:rFonts w:ascii="Arial" w:hAnsi="Arial" w:cs="Arial"/>
        </w:rPr>
        <w:t>tributario</w:t>
      </w:r>
      <w:r w:rsidRPr="001F536E" w:rsidR="00E803A3">
        <w:rPr>
          <w:rFonts w:ascii="Arial" w:hAnsi="Arial" w:cs="Arial"/>
        </w:rPr>
        <w:t xml:space="preserve"> </w:t>
      </w:r>
      <w:r w:rsidRPr="001F536E">
        <w:rPr>
          <w:rFonts w:ascii="Arial" w:hAnsi="Arial" w:cs="Arial"/>
        </w:rPr>
        <w:t>equivalente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país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origen,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viene[n]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otorgar</w:t>
      </w:r>
      <w:r w:rsidRPr="001F536E" w:rsidR="00E803A3">
        <w:rPr>
          <w:rFonts w:ascii="Arial" w:hAnsi="Arial" w:cs="Arial"/>
        </w:rPr>
        <w:t xml:space="preserve"> </w:t>
      </w:r>
      <w:r w:rsidRPr="001F536E">
        <w:rPr>
          <w:rFonts w:ascii="Arial" w:hAnsi="Arial" w:cs="Arial"/>
        </w:rPr>
        <w:t>mandato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poder</w:t>
      </w:r>
      <w:r w:rsidRPr="001F536E" w:rsidR="00E803A3">
        <w:rPr>
          <w:rFonts w:ascii="Arial" w:hAnsi="Arial" w:cs="Arial"/>
        </w:rPr>
        <w:t xml:space="preserve"> </w:t>
      </w:r>
      <w:r w:rsidRPr="001F536E">
        <w:rPr>
          <w:rFonts w:ascii="Arial" w:hAnsi="Arial" w:cs="Arial"/>
        </w:rPr>
        <w:t>especial</w:t>
      </w:r>
      <w:r w:rsidRPr="001F536E" w:rsidR="00E803A3">
        <w:rPr>
          <w:rFonts w:ascii="Arial" w:hAnsi="Arial" w:cs="Arial"/>
        </w:rPr>
        <w:t xml:space="preserve"> </w:t>
      </w:r>
      <w:r w:rsidRPr="001F536E">
        <w:rPr>
          <w:rFonts w:ascii="Arial" w:hAnsi="Arial" w:cs="Arial"/>
        </w:rPr>
        <w:t>e</w:t>
      </w:r>
      <w:r w:rsidRPr="001F536E" w:rsidR="00E803A3">
        <w:rPr>
          <w:rFonts w:ascii="Arial" w:hAnsi="Arial" w:cs="Arial"/>
        </w:rPr>
        <w:t xml:space="preserve"> </w:t>
      </w:r>
      <w:r w:rsidRPr="001F536E">
        <w:rPr>
          <w:rFonts w:ascii="Arial" w:hAnsi="Arial" w:cs="Arial"/>
        </w:rPr>
        <w:t>irrevocable</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don</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Representante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cédula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identidad</w:t>
      </w:r>
      <w:r w:rsidRPr="001F536E" w:rsidR="00E803A3">
        <w:rPr>
          <w:rFonts w:ascii="Arial" w:hAnsi="Arial" w:cs="Arial"/>
        </w:rPr>
        <w:t xml:space="preserve"> </w:t>
      </w:r>
      <w:r w:rsidRPr="001F536E">
        <w:rPr>
          <w:rFonts w:ascii="Arial" w:hAnsi="Arial" w:cs="Arial"/>
        </w:rPr>
        <w:t>número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pasaporte</w:t>
      </w:r>
      <w:r w:rsidRPr="001F536E" w:rsidR="00E803A3">
        <w:rPr>
          <w:rFonts w:ascii="Arial" w:hAnsi="Arial" w:cs="Arial"/>
        </w:rPr>
        <w:t xml:space="preserve"> </w:t>
      </w:r>
      <w:r w:rsidRPr="001F536E">
        <w:rPr>
          <w:rFonts w:ascii="Arial" w:hAnsi="Arial" w:cs="Arial"/>
        </w:rPr>
        <w:t>número</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don</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Representante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cédula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identidad</w:t>
      </w:r>
      <w:r w:rsidRPr="001F536E" w:rsidR="00E803A3">
        <w:rPr>
          <w:rFonts w:ascii="Arial" w:hAnsi="Arial" w:cs="Arial"/>
        </w:rPr>
        <w:t xml:space="preserve"> </w:t>
      </w:r>
      <w:r w:rsidRPr="001F536E">
        <w:rPr>
          <w:rFonts w:ascii="Arial" w:hAnsi="Arial" w:cs="Arial"/>
        </w:rPr>
        <w:t>número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pasaporte</w:t>
      </w:r>
      <w:r w:rsidRPr="001F536E" w:rsidR="00E803A3">
        <w:rPr>
          <w:rFonts w:ascii="Arial" w:hAnsi="Arial" w:cs="Arial"/>
        </w:rPr>
        <w:t xml:space="preserve"> </w:t>
      </w:r>
      <w:r w:rsidRPr="001F536E">
        <w:rPr>
          <w:rFonts w:ascii="Arial" w:hAnsi="Arial" w:cs="Arial"/>
        </w:rPr>
        <w:t>número</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[ambos]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domicilio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(calle/número/comuna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teléfono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correo[s]</w:t>
      </w:r>
      <w:r w:rsidRPr="001F536E" w:rsidR="00E803A3">
        <w:rPr>
          <w:rFonts w:ascii="Arial" w:hAnsi="Arial" w:cs="Arial"/>
        </w:rPr>
        <w:t xml:space="preserve"> </w:t>
      </w:r>
      <w:r w:rsidRPr="001F536E">
        <w:rPr>
          <w:rFonts w:ascii="Arial" w:hAnsi="Arial" w:cs="Arial"/>
        </w:rPr>
        <w:t>electrónico[s]</w:t>
      </w:r>
      <w:r w:rsidRPr="001F536E" w:rsidR="00E803A3">
        <w:rPr>
          <w:rFonts w:ascii="Arial" w:hAnsi="Arial" w:cs="Arial"/>
        </w:rPr>
        <w:t xml:space="preserve"> </w:t>
      </w:r>
      <w:r w:rsidRPr="001F536E">
        <w:rPr>
          <w:rFonts w:ascii="Arial" w:hAnsi="Arial" w:cs="Arial"/>
        </w:rPr>
        <w:t>[,respectivamente],</w:t>
      </w:r>
      <w:r w:rsidRPr="001F536E" w:rsidR="00E803A3">
        <w:rPr>
          <w:rFonts w:ascii="Arial" w:hAnsi="Arial" w:cs="Arial"/>
        </w:rPr>
        <w:t xml:space="preserve"> </w:t>
      </w:r>
      <w:r w:rsidRPr="001F536E">
        <w:rPr>
          <w:rFonts w:ascii="Arial" w:hAnsi="Arial" w:cs="Arial"/>
        </w:rPr>
        <w:t>quien[es]</w:t>
      </w:r>
      <w:r w:rsidRPr="001F536E" w:rsidR="00E803A3">
        <w:rPr>
          <w:rFonts w:ascii="Arial" w:hAnsi="Arial" w:cs="Arial"/>
        </w:rPr>
        <w:t xml:space="preserve"> </w:t>
      </w:r>
      <w:r w:rsidRPr="001F536E">
        <w:rPr>
          <w:rFonts w:ascii="Arial" w:hAnsi="Arial" w:cs="Arial"/>
        </w:rPr>
        <w:t>estará[n]</w:t>
      </w:r>
      <w:r w:rsidRPr="001F536E" w:rsidR="00E803A3">
        <w:rPr>
          <w:rFonts w:ascii="Arial" w:hAnsi="Arial" w:cs="Arial"/>
        </w:rPr>
        <w:t xml:space="preserve"> </w:t>
      </w:r>
      <w:r w:rsidRPr="001F536E">
        <w:rPr>
          <w:rFonts w:ascii="Arial" w:hAnsi="Arial" w:cs="Arial"/>
        </w:rPr>
        <w:t>premunido[n]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amplias</w:t>
      </w:r>
      <w:r w:rsidRPr="001F536E" w:rsidR="00E803A3">
        <w:rPr>
          <w:rFonts w:ascii="Arial" w:hAnsi="Arial" w:cs="Arial"/>
        </w:rPr>
        <w:t xml:space="preserve"> </w:t>
      </w:r>
      <w:r w:rsidRPr="001F536E">
        <w:rPr>
          <w:rFonts w:ascii="Arial" w:hAnsi="Arial" w:cs="Arial"/>
        </w:rPr>
        <w:t>facultades</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llevar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cabo</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cometido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representación,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participe[n]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obligue[n]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etapas,</w:t>
      </w:r>
      <w:r w:rsidRPr="001F536E" w:rsidR="00E803A3">
        <w:rPr>
          <w:rFonts w:ascii="Arial" w:hAnsi="Arial" w:cs="Arial"/>
        </w:rPr>
        <w:t xml:space="preserve"> </w:t>
      </w:r>
      <w:r w:rsidRPr="001F536E">
        <w:rPr>
          <w:rFonts w:ascii="Arial" w:hAnsi="Arial" w:cs="Arial"/>
        </w:rPr>
        <w:t>hitos,</w:t>
      </w:r>
      <w:r w:rsidRPr="001F536E" w:rsidR="00E803A3">
        <w:rPr>
          <w:rFonts w:ascii="Arial" w:hAnsi="Arial" w:cs="Arial"/>
        </w:rPr>
        <w:t xml:space="preserve"> </w:t>
      </w:r>
      <w:r w:rsidRPr="001F536E">
        <w:rPr>
          <w:rFonts w:ascii="Arial" w:hAnsi="Arial" w:cs="Arial"/>
        </w:rPr>
        <w:t>actuaciones,</w:t>
      </w:r>
      <w:r w:rsidRPr="001F536E" w:rsidR="00E803A3">
        <w:rPr>
          <w:rFonts w:ascii="Arial" w:hAnsi="Arial" w:cs="Arial"/>
        </w:rPr>
        <w:t xml:space="preserve"> </w:t>
      </w:r>
      <w:r w:rsidRPr="001F536E">
        <w:rPr>
          <w:rFonts w:ascii="Arial" w:hAnsi="Arial" w:cs="Arial"/>
        </w:rPr>
        <w:t>gestiones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trámites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2546E8">
        <w:rPr>
          <w:rFonts w:ascii="Arial" w:hAnsi="Arial" w:cs="Arial"/>
        </w:rPr>
        <w:t xml:space="preserve">Licitación Pública Internacional para la Adjudicación de los Derechos de Construcción de Obras de Expansión de la Transmisión Obras </w:t>
      </w:r>
      <w:r w:rsidRPr="001F536E" w:rsidR="40A1F674">
        <w:rPr>
          <w:rFonts w:ascii="Arial" w:hAnsi="Arial" w:cs="Arial"/>
        </w:rPr>
        <w:t>d</w:t>
      </w:r>
      <w:r w:rsidRPr="001F536E" w:rsidR="002546E8">
        <w:rPr>
          <w:rFonts w:ascii="Arial" w:hAnsi="Arial" w:cs="Arial"/>
        </w:rPr>
        <w:t xml:space="preserve">e Ampliación CGE Transmisión Proceso </w:t>
      </w:r>
      <w:r w:rsidRPr="13CBF522" w:rsidR="5B331DF1">
        <w:rPr>
          <w:rFonts w:ascii="Arial" w:hAnsi="Arial" w:cs="Arial"/>
        </w:rPr>
        <w:t>CGET_OA_1_2025</w:t>
      </w:r>
      <w:r w:rsidRPr="001F536E" w:rsidR="002546E8">
        <w:rPr>
          <w:rFonts w:ascii="Arial" w:hAnsi="Arial" w:cs="Arial"/>
        </w:rPr>
        <w:t>.</w:t>
      </w:r>
    </w:p>
    <w:p w:rsidRPr="001F536E" w:rsidR="00100C12" w:rsidP="00100C12" w:rsidRDefault="00100C12" w14:paraId="04837F5B" w14:textId="2FE20759">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cometido</w:t>
      </w:r>
      <w:r w:rsidRPr="001F536E" w:rsidR="00E803A3">
        <w:rPr>
          <w:rFonts w:ascii="Arial" w:hAnsi="Arial" w:cs="Arial"/>
        </w:rPr>
        <w:t xml:space="preserve"> </w:t>
      </w:r>
      <w:r w:rsidRPr="001F536E">
        <w:rPr>
          <w:rFonts w:ascii="Arial" w:hAnsi="Arial" w:cs="Arial"/>
        </w:rPr>
        <w:t>el[los]</w:t>
      </w:r>
      <w:r w:rsidRPr="001F536E" w:rsidR="00E803A3">
        <w:rPr>
          <w:rFonts w:ascii="Arial" w:hAnsi="Arial" w:cs="Arial"/>
        </w:rPr>
        <w:t xml:space="preserve"> </w:t>
      </w:r>
      <w:r w:rsidRPr="001F536E">
        <w:rPr>
          <w:rFonts w:ascii="Arial" w:hAnsi="Arial" w:cs="Arial"/>
        </w:rPr>
        <w:t>mandatario[s]</w:t>
      </w:r>
      <w:r w:rsidRPr="001F536E" w:rsidR="00E803A3">
        <w:rPr>
          <w:rFonts w:ascii="Arial" w:hAnsi="Arial" w:cs="Arial"/>
        </w:rPr>
        <w:t xml:space="preserve"> </w:t>
      </w:r>
      <w:r w:rsidRPr="001F536E">
        <w:rPr>
          <w:rFonts w:ascii="Arial" w:hAnsi="Arial" w:cs="Arial"/>
        </w:rPr>
        <w:t>contará[n],</w:t>
      </w:r>
      <w:r w:rsidRPr="001F536E" w:rsidR="00E803A3">
        <w:rPr>
          <w:rFonts w:ascii="Arial" w:hAnsi="Arial" w:cs="Arial"/>
        </w:rPr>
        <w:t xml:space="preserve"> </w:t>
      </w:r>
      <w:r w:rsidRPr="001F536E">
        <w:rPr>
          <w:rFonts w:ascii="Arial" w:hAnsi="Arial" w:cs="Arial"/>
        </w:rPr>
        <w:t>entre</w:t>
      </w:r>
      <w:r w:rsidRPr="001F536E" w:rsidR="00E803A3">
        <w:rPr>
          <w:rFonts w:ascii="Arial" w:hAnsi="Arial" w:cs="Arial"/>
        </w:rPr>
        <w:t xml:space="preserve"> </w:t>
      </w:r>
      <w:r w:rsidRPr="001F536E">
        <w:rPr>
          <w:rFonts w:ascii="Arial" w:hAnsi="Arial" w:cs="Arial"/>
        </w:rPr>
        <w:t>otras</w:t>
      </w:r>
      <w:r w:rsidRPr="001F536E" w:rsidR="00E803A3">
        <w:rPr>
          <w:rFonts w:ascii="Arial" w:hAnsi="Arial" w:cs="Arial"/>
        </w:rPr>
        <w:t xml:space="preserve"> </w:t>
      </w:r>
      <w:r w:rsidRPr="001F536E">
        <w:rPr>
          <w:rFonts w:ascii="Arial" w:hAnsi="Arial" w:cs="Arial"/>
        </w:rPr>
        <w:t>facultades,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sin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enumeración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sigue</w:t>
      </w:r>
      <w:r w:rsidRPr="001F536E" w:rsidR="00E803A3">
        <w:rPr>
          <w:rFonts w:ascii="Arial" w:hAnsi="Arial" w:cs="Arial"/>
        </w:rPr>
        <w:t xml:space="preserve"> </w:t>
      </w:r>
      <w:r w:rsidRPr="001F536E">
        <w:rPr>
          <w:rFonts w:ascii="Arial" w:hAnsi="Arial" w:cs="Arial"/>
        </w:rPr>
        <w:t>sea</w:t>
      </w:r>
      <w:r w:rsidRPr="001F536E" w:rsidR="00E803A3">
        <w:rPr>
          <w:rFonts w:ascii="Arial" w:hAnsi="Arial" w:cs="Arial"/>
        </w:rPr>
        <w:t xml:space="preserve"> </w:t>
      </w:r>
      <w:r w:rsidRPr="001F536E">
        <w:rPr>
          <w:rFonts w:ascii="Arial" w:hAnsi="Arial" w:cs="Arial"/>
        </w:rPr>
        <w:t>taxativa,</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atribuciones</w:t>
      </w:r>
      <w:r w:rsidRPr="001F536E" w:rsidR="00E803A3">
        <w:rPr>
          <w:rFonts w:ascii="Arial" w:hAnsi="Arial" w:cs="Arial"/>
        </w:rPr>
        <w:t xml:space="preserve"> </w:t>
      </w:r>
      <w:r w:rsidRPr="001F536E">
        <w:rPr>
          <w:rFonts w:ascii="Arial" w:hAnsi="Arial" w:cs="Arial"/>
        </w:rPr>
        <w:t>esenciales:</w:t>
      </w:r>
    </w:p>
    <w:p w:rsidRPr="001F536E" w:rsidR="00100C12" w:rsidP="007E24F0" w:rsidRDefault="00100C12" w14:paraId="43B97C4F" w14:textId="0F7930F5">
      <w:pPr>
        <w:pStyle w:val="Prrafodelista"/>
        <w:numPr>
          <w:ilvl w:val="0"/>
          <w:numId w:val="60"/>
        </w:numPr>
        <w:autoSpaceDE/>
        <w:autoSpaceDN/>
        <w:adjustRightInd/>
        <w:spacing w:after="120"/>
        <w:ind w:left="924" w:hanging="357"/>
        <w:rPr>
          <w:rFonts w:ascii="Arial" w:hAnsi="Arial" w:cs="Arial"/>
        </w:rPr>
      </w:pPr>
      <w:r w:rsidRPr="001F536E">
        <w:rPr>
          <w:rFonts w:ascii="Arial" w:hAnsi="Arial" w:cs="Arial"/>
        </w:rPr>
        <w:t>Representar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hasta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suscripción</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ambas</w:t>
      </w:r>
      <w:r w:rsidRPr="001F536E" w:rsidR="00E803A3">
        <w:rPr>
          <w:rFonts w:ascii="Arial" w:hAnsi="Arial" w:cs="Arial"/>
        </w:rPr>
        <w:t xml:space="preserve"> </w:t>
      </w:r>
      <w:r w:rsidRPr="001F536E">
        <w:rPr>
          <w:rFonts w:ascii="Arial" w:hAnsi="Arial" w:cs="Arial"/>
        </w:rPr>
        <w:t>Partes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finiquito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sidR="00F97B45">
        <w:rPr>
          <w:rFonts w:ascii="Arial" w:hAnsi="Arial" w:cs="Arial"/>
        </w:rPr>
        <w:t>el</w:t>
      </w:r>
      <w:r w:rsidRPr="001F536E" w:rsidR="00E803A3">
        <w:rPr>
          <w:rFonts w:ascii="Arial" w:hAnsi="Arial" w:cs="Arial"/>
        </w:rPr>
        <w:t xml:space="preserve"> </w:t>
      </w:r>
      <w:r w:rsidRPr="001F536E" w:rsidR="00F97B45">
        <w:rPr>
          <w:rFonts w:ascii="Arial" w:hAnsi="Arial" w:cs="Arial"/>
        </w:rPr>
        <w:t>numeral</w:t>
      </w:r>
      <w:r w:rsidRPr="001F536E" w:rsidR="00E803A3">
        <w:rPr>
          <w:rFonts w:ascii="Arial" w:hAnsi="Arial" w:cs="Arial"/>
        </w:rPr>
        <w:t xml:space="preserve"> </w:t>
      </w:r>
      <w:r w:rsidRPr="001F536E">
        <w:rPr>
          <w:rFonts w:ascii="Arial" w:hAnsi="Arial" w:cs="Arial"/>
        </w:rPr>
        <w:t>“Liquidación</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finiquito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Contrato”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sidR="003B4C22">
        <w:rPr>
          <w:rFonts w:ascii="Arial" w:hAnsi="Arial" w:cs="Arial"/>
        </w:rPr>
        <w:t>de</w:t>
      </w:r>
      <w:r w:rsidRPr="001F536E" w:rsidR="00E803A3">
        <w:rPr>
          <w:rFonts w:ascii="Arial" w:hAnsi="Arial" w:cs="Arial"/>
        </w:rPr>
        <w:t xml:space="preserve"> </w:t>
      </w:r>
      <w:r w:rsidRPr="001F536E" w:rsidR="003B4C22">
        <w:rPr>
          <w:rFonts w:ascii="Arial" w:hAnsi="Arial" w:cs="Arial"/>
        </w:rPr>
        <w:t>Ejecución</w:t>
      </w:r>
      <w:r w:rsidRPr="001F536E" w:rsidR="00E803A3">
        <w:rPr>
          <w:rFonts w:ascii="Arial" w:hAnsi="Arial" w:cs="Arial"/>
        </w:rPr>
        <w:t xml:space="preserve"> </w:t>
      </w:r>
      <w:r w:rsidRPr="001F536E" w:rsidR="003B4C22">
        <w:rPr>
          <w:rFonts w:ascii="Arial" w:hAnsi="Arial" w:cs="Arial"/>
        </w:rPr>
        <w:t>para</w:t>
      </w:r>
      <w:r w:rsidRPr="001F536E" w:rsidR="00E803A3">
        <w:rPr>
          <w:rFonts w:ascii="Arial" w:hAnsi="Arial" w:cs="Arial"/>
        </w:rPr>
        <w:t xml:space="preserve"> </w:t>
      </w:r>
      <w:r w:rsidRPr="001F536E" w:rsidR="003B4C22">
        <w:rPr>
          <w:rFonts w:ascii="Arial" w:hAnsi="Arial" w:cs="Arial"/>
        </w:rPr>
        <w:t>Obras</w:t>
      </w:r>
      <w:r w:rsidRPr="001F536E" w:rsidR="00E803A3">
        <w:rPr>
          <w:rFonts w:ascii="Arial" w:hAnsi="Arial" w:cs="Arial"/>
        </w:rPr>
        <w:t xml:space="preserve"> </w:t>
      </w:r>
      <w:r w:rsidRPr="001F536E" w:rsidR="003B4C22">
        <w:rPr>
          <w:rFonts w:ascii="Arial" w:hAnsi="Arial" w:cs="Arial"/>
        </w:rPr>
        <w:t>de</w:t>
      </w:r>
      <w:r w:rsidRPr="001F536E" w:rsidR="00E803A3">
        <w:rPr>
          <w:rFonts w:ascii="Arial" w:hAnsi="Arial" w:cs="Arial"/>
        </w:rPr>
        <w:t xml:space="preserve"> </w:t>
      </w:r>
      <w:r w:rsidRPr="001F536E" w:rsidR="003B4C22">
        <w:rPr>
          <w:rFonts w:ascii="Arial" w:hAnsi="Arial" w:cs="Arial"/>
        </w:rPr>
        <w:t>Ampliación</w:t>
      </w:r>
      <w:r w:rsidRPr="001F536E" w:rsidR="008865F3">
        <w:rPr>
          <w:rFonts w:ascii="Arial" w:hAnsi="Arial" w:cs="Arial"/>
        </w:rPr>
        <w:t>;</w:t>
      </w:r>
      <w:r w:rsidRPr="001F536E" w:rsidR="00E803A3">
        <w:rPr>
          <w:rFonts w:ascii="Arial" w:hAnsi="Arial" w:cs="Arial"/>
        </w:rPr>
        <w:t xml:space="preserve"> </w:t>
      </w:r>
    </w:p>
    <w:p w:rsidRPr="001F536E" w:rsidR="00100C12" w:rsidP="007E24F0" w:rsidRDefault="00100C12" w14:paraId="3DE2A9A8" w14:textId="48CD657E">
      <w:pPr>
        <w:pStyle w:val="Prrafodelista"/>
        <w:numPr>
          <w:ilvl w:val="0"/>
          <w:numId w:val="60"/>
        </w:numPr>
        <w:autoSpaceDE/>
        <w:autoSpaceDN/>
        <w:adjustRightInd/>
        <w:spacing w:after="120"/>
        <w:ind w:left="924" w:hanging="357"/>
        <w:rPr>
          <w:rFonts w:ascii="Arial" w:hAnsi="Arial" w:cs="Arial"/>
        </w:rPr>
      </w:pPr>
      <w:r w:rsidRPr="001F536E">
        <w:rPr>
          <w:rFonts w:ascii="Arial" w:hAnsi="Arial" w:cs="Arial"/>
        </w:rPr>
        <w:t>Formular</w:t>
      </w:r>
      <w:r w:rsidRPr="001F536E" w:rsidR="00E803A3">
        <w:rPr>
          <w:rFonts w:ascii="Arial" w:hAnsi="Arial" w:cs="Arial"/>
        </w:rPr>
        <w:t xml:space="preserve"> </w:t>
      </w:r>
      <w:r w:rsidRPr="001F536E">
        <w:rPr>
          <w:rFonts w:ascii="Arial" w:hAnsi="Arial" w:cs="Arial"/>
        </w:rPr>
        <w:t>consultas</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recibir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aceptar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respuestas,</w:t>
      </w:r>
      <w:r w:rsidRPr="001F536E" w:rsidR="00E803A3">
        <w:rPr>
          <w:rFonts w:ascii="Arial" w:hAnsi="Arial" w:cs="Arial"/>
        </w:rPr>
        <w:t xml:space="preserve"> </w:t>
      </w:r>
      <w:r w:rsidRPr="001F536E">
        <w:rPr>
          <w:rFonts w:ascii="Arial" w:hAnsi="Arial" w:cs="Arial"/>
        </w:rPr>
        <w:t>apéndices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aclaraciones;</w:t>
      </w:r>
      <w:r w:rsidRPr="001F536E" w:rsidR="00E803A3">
        <w:rPr>
          <w:rFonts w:ascii="Arial" w:hAnsi="Arial" w:cs="Arial"/>
        </w:rPr>
        <w:t xml:space="preserve"> </w:t>
      </w:r>
    </w:p>
    <w:p w:rsidRPr="001F536E" w:rsidR="00100C12" w:rsidP="007E24F0" w:rsidRDefault="00100C12" w14:paraId="3B936C65" w14:textId="79EF4D2B">
      <w:pPr>
        <w:pStyle w:val="Prrafodelista"/>
        <w:numPr>
          <w:ilvl w:val="0"/>
          <w:numId w:val="60"/>
        </w:numPr>
        <w:autoSpaceDE/>
        <w:autoSpaceDN/>
        <w:adjustRightInd/>
        <w:spacing w:after="120"/>
        <w:ind w:left="924" w:hanging="357"/>
        <w:rPr>
          <w:rFonts w:ascii="Arial" w:hAnsi="Arial" w:cs="Arial"/>
        </w:rPr>
      </w:pPr>
      <w:r w:rsidRPr="001F536E">
        <w:rPr>
          <w:rFonts w:ascii="Arial" w:hAnsi="Arial" w:cs="Arial"/>
        </w:rPr>
        <w:t>Presentar</w:t>
      </w:r>
      <w:r w:rsidRPr="001F536E" w:rsidR="00E803A3">
        <w:rPr>
          <w:rFonts w:ascii="Arial" w:hAnsi="Arial" w:cs="Arial"/>
        </w:rPr>
        <w:t xml:space="preserve"> </w:t>
      </w:r>
      <w:r w:rsidRPr="001F536E">
        <w:rPr>
          <w:rFonts w:ascii="Arial" w:hAnsi="Arial" w:cs="Arial"/>
        </w:rPr>
        <w:t>Propuestas,</w:t>
      </w:r>
      <w:r w:rsidRPr="001F536E" w:rsidR="00E803A3">
        <w:rPr>
          <w:rFonts w:ascii="Arial" w:hAnsi="Arial" w:cs="Arial"/>
        </w:rPr>
        <w:t xml:space="preserve"> </w:t>
      </w:r>
      <w:r w:rsidRPr="001F536E">
        <w:rPr>
          <w:rFonts w:ascii="Arial" w:hAnsi="Arial" w:cs="Arial"/>
        </w:rPr>
        <w:t>acorde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instrucciones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mandante;</w:t>
      </w:r>
      <w:r w:rsidRPr="001F536E" w:rsidR="00E803A3">
        <w:rPr>
          <w:rFonts w:ascii="Arial" w:hAnsi="Arial" w:cs="Arial"/>
        </w:rPr>
        <w:t xml:space="preserve"> </w:t>
      </w:r>
    </w:p>
    <w:p w:rsidRPr="001F536E" w:rsidR="00100C12" w:rsidP="007E24F0" w:rsidRDefault="00100C12" w14:paraId="21B23AC8" w14:textId="2C755B83">
      <w:pPr>
        <w:pStyle w:val="Prrafodelista"/>
        <w:numPr>
          <w:ilvl w:val="0"/>
          <w:numId w:val="60"/>
        </w:numPr>
        <w:autoSpaceDE/>
        <w:autoSpaceDN/>
        <w:adjustRightInd/>
        <w:spacing w:after="120"/>
        <w:ind w:left="924" w:hanging="357"/>
        <w:rPr>
          <w:rFonts w:ascii="Arial" w:hAnsi="Arial" w:cs="Arial"/>
        </w:rPr>
      </w:pPr>
      <w:r w:rsidRPr="001F536E">
        <w:rPr>
          <w:rFonts w:ascii="Arial" w:hAnsi="Arial" w:cs="Arial"/>
        </w:rPr>
        <w:t>Asistir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participar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apertura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ofertas;</w:t>
      </w:r>
      <w:r w:rsidRPr="001F536E" w:rsidR="00E803A3">
        <w:rPr>
          <w:rFonts w:ascii="Arial" w:hAnsi="Arial" w:cs="Arial"/>
        </w:rPr>
        <w:t xml:space="preserve"> </w:t>
      </w:r>
    </w:p>
    <w:p w:rsidRPr="001F536E" w:rsidR="00100C12" w:rsidP="007E24F0" w:rsidRDefault="00100C12" w14:paraId="4D85C733" w14:textId="47A12C35">
      <w:pPr>
        <w:pStyle w:val="Prrafodelista"/>
        <w:numPr>
          <w:ilvl w:val="0"/>
          <w:numId w:val="60"/>
        </w:numPr>
        <w:autoSpaceDE/>
        <w:autoSpaceDN/>
        <w:adjustRightInd/>
        <w:spacing w:after="120"/>
        <w:ind w:left="924" w:hanging="357"/>
        <w:rPr>
          <w:rFonts w:ascii="Arial" w:hAnsi="Arial" w:cs="Arial"/>
        </w:rPr>
      </w:pPr>
      <w:r w:rsidRPr="001F536E">
        <w:rPr>
          <w:rFonts w:ascii="Arial" w:hAnsi="Arial" w:cs="Arial"/>
        </w:rPr>
        <w:t>Firmar,</w:t>
      </w:r>
      <w:r w:rsidRPr="001F536E" w:rsidR="00E803A3">
        <w:rPr>
          <w:rFonts w:ascii="Arial" w:hAnsi="Arial" w:cs="Arial"/>
        </w:rPr>
        <w:t xml:space="preserve"> </w:t>
      </w:r>
      <w:r w:rsidRPr="001F536E">
        <w:rPr>
          <w:rFonts w:ascii="Arial" w:hAnsi="Arial" w:cs="Arial"/>
        </w:rPr>
        <w:t>extender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actas,</w:t>
      </w:r>
      <w:r w:rsidRPr="001F536E" w:rsidR="00E803A3">
        <w:rPr>
          <w:rFonts w:ascii="Arial" w:hAnsi="Arial" w:cs="Arial"/>
        </w:rPr>
        <w:t xml:space="preserve"> </w:t>
      </w:r>
      <w:r w:rsidRPr="001F536E">
        <w:rPr>
          <w:rFonts w:ascii="Arial" w:hAnsi="Arial" w:cs="Arial"/>
        </w:rPr>
        <w:t>documentos,</w:t>
      </w:r>
      <w:r w:rsidRPr="001F536E" w:rsidR="00E803A3">
        <w:rPr>
          <w:rFonts w:ascii="Arial" w:hAnsi="Arial" w:cs="Arial"/>
        </w:rPr>
        <w:t xml:space="preserve"> </w:t>
      </w:r>
      <w:r w:rsidRPr="001F536E">
        <w:rPr>
          <w:rFonts w:ascii="Arial" w:hAnsi="Arial" w:cs="Arial"/>
        </w:rPr>
        <w:t>Contrato[s],</w:t>
      </w:r>
      <w:r w:rsidRPr="001F536E" w:rsidR="00E803A3">
        <w:rPr>
          <w:rFonts w:ascii="Arial" w:hAnsi="Arial" w:cs="Arial"/>
        </w:rPr>
        <w:t xml:space="preserve"> </w:t>
      </w:r>
      <w:r w:rsidRPr="001F536E">
        <w:rPr>
          <w:rFonts w:ascii="Arial" w:hAnsi="Arial" w:cs="Arial"/>
        </w:rPr>
        <w:t>anexos,</w:t>
      </w:r>
      <w:r w:rsidRPr="001F536E" w:rsidR="00E803A3">
        <w:rPr>
          <w:rFonts w:ascii="Arial" w:hAnsi="Arial" w:cs="Arial"/>
        </w:rPr>
        <w:t xml:space="preserve"> </w:t>
      </w:r>
      <w:r w:rsidRPr="001F536E">
        <w:rPr>
          <w:rFonts w:ascii="Arial" w:hAnsi="Arial" w:cs="Arial"/>
        </w:rPr>
        <w:t>formularios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todo</w:t>
      </w:r>
      <w:r w:rsidRPr="001F536E" w:rsidR="00E803A3">
        <w:rPr>
          <w:rFonts w:ascii="Arial" w:hAnsi="Arial" w:cs="Arial"/>
        </w:rPr>
        <w:t xml:space="preserve"> </w:t>
      </w:r>
      <w:r w:rsidRPr="001F536E">
        <w:rPr>
          <w:rFonts w:ascii="Arial" w:hAnsi="Arial" w:cs="Arial"/>
        </w:rPr>
        <w:t>tipo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instrumentos</w:t>
      </w:r>
      <w:r w:rsidRPr="001F536E" w:rsidR="00E803A3">
        <w:rPr>
          <w:rFonts w:ascii="Arial" w:hAnsi="Arial" w:cs="Arial"/>
        </w:rPr>
        <w:t xml:space="preserve"> </w:t>
      </w:r>
      <w:r w:rsidRPr="001F536E">
        <w:rPr>
          <w:rFonts w:ascii="Arial" w:hAnsi="Arial" w:cs="Arial"/>
        </w:rPr>
        <w:t>exigidos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p>
    <w:p w:rsidRPr="001F536E" w:rsidR="00100C12" w:rsidP="007E24F0" w:rsidRDefault="00100C12" w14:paraId="2037C061" w14:textId="49161A7E">
      <w:pPr>
        <w:pStyle w:val="Prrafodelista"/>
        <w:numPr>
          <w:ilvl w:val="0"/>
          <w:numId w:val="60"/>
        </w:numPr>
        <w:autoSpaceDE/>
        <w:autoSpaceDN/>
        <w:adjustRightInd/>
        <w:spacing w:after="120"/>
        <w:ind w:left="924" w:hanging="357"/>
        <w:rPr>
          <w:rFonts w:ascii="Arial" w:hAnsi="Arial" w:cs="Arial"/>
        </w:rPr>
      </w:pPr>
      <w:r w:rsidRPr="001F536E">
        <w:rPr>
          <w:rFonts w:ascii="Arial" w:hAnsi="Arial" w:cs="Arial"/>
        </w:rPr>
        <w:t>Extender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firmar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Contratos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Obras[s]</w:t>
      </w:r>
      <w:r w:rsidRPr="001F536E" w:rsidR="00E803A3">
        <w:rPr>
          <w:rFonts w:ascii="Arial" w:hAnsi="Arial" w:cs="Arial"/>
        </w:rPr>
        <w:t xml:space="preserve"> </w:t>
      </w:r>
      <w:r w:rsidRPr="001F536E">
        <w:rPr>
          <w:rFonts w:ascii="Arial" w:hAnsi="Arial" w:cs="Arial"/>
        </w:rPr>
        <w:t>adjudicada[s]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modificaciones,</w:t>
      </w:r>
      <w:r w:rsidRPr="001F536E" w:rsidR="00E803A3">
        <w:rPr>
          <w:rFonts w:ascii="Arial" w:hAnsi="Arial" w:cs="Arial"/>
        </w:rPr>
        <w:t xml:space="preserve"> </w:t>
      </w:r>
      <w:r w:rsidRPr="001F536E" w:rsidR="0080631B">
        <w:rPr>
          <w:rFonts w:ascii="Arial" w:hAnsi="Arial" w:cs="Arial"/>
        </w:rPr>
        <w:t>adendum</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cesiones</w:t>
      </w:r>
      <w:r w:rsidRPr="001F536E" w:rsidR="00E803A3">
        <w:rPr>
          <w:rFonts w:ascii="Arial" w:hAnsi="Arial" w:cs="Arial"/>
        </w:rPr>
        <w:t xml:space="preserve"> </w:t>
      </w:r>
      <w:r w:rsidRPr="001F536E">
        <w:rPr>
          <w:rFonts w:ascii="Arial" w:hAnsi="Arial" w:cs="Arial"/>
        </w:rPr>
        <w:t>si</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hubiera;</w:t>
      </w:r>
      <w:r w:rsidRPr="001F536E" w:rsidR="00E803A3">
        <w:rPr>
          <w:rFonts w:ascii="Arial" w:hAnsi="Arial" w:cs="Arial"/>
        </w:rPr>
        <w:t xml:space="preserve"> </w:t>
      </w:r>
    </w:p>
    <w:p w:rsidRPr="001F536E" w:rsidR="00100C12" w:rsidP="007E24F0" w:rsidRDefault="00100C12" w14:paraId="15DBFC58" w14:textId="7DAD5930">
      <w:pPr>
        <w:pStyle w:val="Prrafodelista"/>
        <w:numPr>
          <w:ilvl w:val="0"/>
          <w:numId w:val="60"/>
        </w:numPr>
        <w:autoSpaceDE/>
        <w:autoSpaceDN/>
        <w:adjustRightInd/>
        <w:spacing w:after="120"/>
        <w:ind w:left="924" w:hanging="357"/>
        <w:rPr>
          <w:rFonts w:ascii="Arial" w:hAnsi="Arial" w:cs="Arial"/>
        </w:rPr>
      </w:pPr>
      <w:r w:rsidRPr="001F536E">
        <w:rPr>
          <w:rFonts w:ascii="Arial" w:hAnsi="Arial" w:cs="Arial"/>
        </w:rPr>
        <w:t>Representar</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todos</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juicios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gestiones</w:t>
      </w:r>
      <w:r w:rsidRPr="001F536E" w:rsidR="00E803A3">
        <w:rPr>
          <w:rFonts w:ascii="Arial" w:hAnsi="Arial" w:cs="Arial"/>
        </w:rPr>
        <w:t xml:space="preserve"> </w:t>
      </w:r>
      <w:r w:rsidRPr="001F536E">
        <w:rPr>
          <w:rFonts w:ascii="Arial" w:hAnsi="Arial" w:cs="Arial"/>
        </w:rPr>
        <w:t>judiciales</w:t>
      </w:r>
      <w:r w:rsidRPr="001F536E" w:rsidR="00E803A3">
        <w:rPr>
          <w:rFonts w:ascii="Arial" w:hAnsi="Arial" w:cs="Arial"/>
        </w:rPr>
        <w:t xml:space="preserve"> </w:t>
      </w:r>
      <w:r w:rsidRPr="001F536E">
        <w:rPr>
          <w:rFonts w:ascii="Arial" w:hAnsi="Arial" w:cs="Arial"/>
        </w:rPr>
        <w:t>ante</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tribunal,</w:t>
      </w:r>
      <w:r w:rsidRPr="001F536E" w:rsidR="00E803A3">
        <w:rPr>
          <w:rFonts w:ascii="Arial" w:hAnsi="Arial" w:cs="Arial"/>
        </w:rPr>
        <w:t xml:space="preserve"> </w:t>
      </w:r>
      <w:r w:rsidRPr="001F536E">
        <w:rPr>
          <w:rFonts w:ascii="Arial" w:hAnsi="Arial" w:cs="Arial"/>
        </w:rPr>
        <w:t>ordinario,</w:t>
      </w:r>
      <w:r w:rsidRPr="001F536E" w:rsidR="00E803A3">
        <w:rPr>
          <w:rFonts w:ascii="Arial" w:hAnsi="Arial" w:cs="Arial"/>
        </w:rPr>
        <w:t xml:space="preserve"> </w:t>
      </w:r>
      <w:r w:rsidRPr="001F536E">
        <w:rPr>
          <w:rFonts w:ascii="Arial" w:hAnsi="Arial" w:cs="Arial"/>
        </w:rPr>
        <w:t>especial,</w:t>
      </w:r>
      <w:r w:rsidRPr="001F536E" w:rsidR="00E803A3">
        <w:rPr>
          <w:rFonts w:ascii="Arial" w:hAnsi="Arial" w:cs="Arial"/>
        </w:rPr>
        <w:t xml:space="preserve"> </w:t>
      </w:r>
      <w:r w:rsidRPr="001F536E">
        <w:rPr>
          <w:rFonts w:ascii="Arial" w:hAnsi="Arial" w:cs="Arial"/>
        </w:rPr>
        <w:t>arbitral,</w:t>
      </w:r>
      <w:r w:rsidRPr="001F536E" w:rsidR="00E803A3">
        <w:rPr>
          <w:rFonts w:ascii="Arial" w:hAnsi="Arial" w:cs="Arial"/>
        </w:rPr>
        <w:t xml:space="preserve"> </w:t>
      </w:r>
      <w:r w:rsidRPr="001F536E">
        <w:rPr>
          <w:rFonts w:ascii="Arial" w:hAnsi="Arial" w:cs="Arial"/>
        </w:rPr>
        <w:t>administrativo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otra</w:t>
      </w:r>
      <w:r w:rsidRPr="001F536E" w:rsidR="00E803A3">
        <w:rPr>
          <w:rFonts w:ascii="Arial" w:hAnsi="Arial" w:cs="Arial"/>
        </w:rPr>
        <w:t xml:space="preserve"> </w:t>
      </w:r>
      <w:r w:rsidRPr="001F536E">
        <w:rPr>
          <w:rFonts w:ascii="Arial" w:hAnsi="Arial" w:cs="Arial"/>
        </w:rPr>
        <w:t>clase,</w:t>
      </w:r>
      <w:r w:rsidRPr="001F536E" w:rsidR="00E803A3">
        <w:rPr>
          <w:rFonts w:ascii="Arial" w:hAnsi="Arial" w:cs="Arial"/>
        </w:rPr>
        <w:t xml:space="preserve"> </w:t>
      </w:r>
      <w:r w:rsidRPr="001F536E">
        <w:rPr>
          <w:rFonts w:ascii="Arial" w:hAnsi="Arial" w:cs="Arial"/>
        </w:rPr>
        <w:t>así</w:t>
      </w:r>
      <w:r w:rsidRPr="001F536E" w:rsidR="00E803A3">
        <w:rPr>
          <w:rFonts w:ascii="Arial" w:hAnsi="Arial" w:cs="Arial"/>
        </w:rPr>
        <w:t xml:space="preserve"> </w:t>
      </w:r>
      <w:r w:rsidRPr="001F536E">
        <w:rPr>
          <w:rFonts w:ascii="Arial" w:hAnsi="Arial" w:cs="Arial"/>
        </w:rPr>
        <w:t>intervenga</w:t>
      </w:r>
      <w:r w:rsidRPr="001F536E" w:rsidR="00E803A3">
        <w:rPr>
          <w:rFonts w:ascii="Arial" w:hAnsi="Arial" w:cs="Arial"/>
        </w:rPr>
        <w:t xml:space="preserve"> </w:t>
      </w:r>
      <w:r w:rsidRPr="001F536E">
        <w:rPr>
          <w:rFonts w:ascii="Arial" w:hAnsi="Arial" w:cs="Arial"/>
        </w:rPr>
        <w:t>como</w:t>
      </w:r>
      <w:r w:rsidRPr="001F536E" w:rsidR="00E803A3">
        <w:rPr>
          <w:rFonts w:ascii="Arial" w:hAnsi="Arial" w:cs="Arial"/>
        </w:rPr>
        <w:t xml:space="preserve"> </w:t>
      </w:r>
      <w:r w:rsidRPr="001F536E">
        <w:rPr>
          <w:rFonts w:ascii="Arial" w:hAnsi="Arial" w:cs="Arial"/>
        </w:rPr>
        <w:t>demandante,</w:t>
      </w:r>
      <w:r w:rsidRPr="001F536E" w:rsidR="00E803A3">
        <w:rPr>
          <w:rFonts w:ascii="Arial" w:hAnsi="Arial" w:cs="Arial"/>
        </w:rPr>
        <w:t xml:space="preserve"> </w:t>
      </w:r>
      <w:r w:rsidRPr="001F536E">
        <w:rPr>
          <w:rFonts w:ascii="Arial" w:hAnsi="Arial" w:cs="Arial"/>
        </w:rPr>
        <w:t>demandado</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tercero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especie,</w:t>
      </w:r>
      <w:r w:rsidRPr="001F536E" w:rsidR="00E803A3">
        <w:rPr>
          <w:rFonts w:ascii="Arial" w:hAnsi="Arial" w:cs="Arial"/>
        </w:rPr>
        <w:t xml:space="preserve"> </w:t>
      </w:r>
      <w:r w:rsidRPr="001F536E">
        <w:rPr>
          <w:rFonts w:ascii="Arial" w:hAnsi="Arial" w:cs="Arial"/>
        </w:rPr>
        <w:t>pudiendo</w:t>
      </w:r>
      <w:r w:rsidRPr="001F536E" w:rsidR="00E803A3">
        <w:rPr>
          <w:rFonts w:ascii="Arial" w:hAnsi="Arial" w:cs="Arial"/>
        </w:rPr>
        <w:t xml:space="preserve"> </w:t>
      </w:r>
      <w:r w:rsidRPr="001F536E">
        <w:rPr>
          <w:rFonts w:ascii="Arial" w:hAnsi="Arial" w:cs="Arial"/>
        </w:rPr>
        <w:t>ejercer</w:t>
      </w:r>
      <w:r w:rsidRPr="001F536E" w:rsidR="00E803A3">
        <w:rPr>
          <w:rFonts w:ascii="Arial" w:hAnsi="Arial" w:cs="Arial"/>
        </w:rPr>
        <w:t xml:space="preserve"> </w:t>
      </w:r>
      <w:r w:rsidRPr="001F536E">
        <w:rPr>
          <w:rFonts w:ascii="Arial" w:hAnsi="Arial" w:cs="Arial"/>
        </w:rPr>
        <w:t>toda</w:t>
      </w:r>
      <w:r w:rsidRPr="001F536E" w:rsidR="00E803A3">
        <w:rPr>
          <w:rFonts w:ascii="Arial" w:hAnsi="Arial" w:cs="Arial"/>
        </w:rPr>
        <w:t xml:space="preserve"> </w:t>
      </w:r>
      <w:r w:rsidRPr="001F536E">
        <w:rPr>
          <w:rFonts w:ascii="Arial" w:hAnsi="Arial" w:cs="Arial"/>
        </w:rPr>
        <w:t>clase</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acciones,</w:t>
      </w:r>
      <w:r w:rsidRPr="001F536E" w:rsidR="00E803A3">
        <w:rPr>
          <w:rFonts w:ascii="Arial" w:hAnsi="Arial" w:cs="Arial"/>
        </w:rPr>
        <w:t xml:space="preserve"> </w:t>
      </w:r>
      <w:r w:rsidRPr="001F536E">
        <w:rPr>
          <w:rFonts w:ascii="Arial" w:hAnsi="Arial" w:cs="Arial"/>
        </w:rPr>
        <w:t>sean</w:t>
      </w:r>
      <w:r w:rsidRPr="001F536E" w:rsidR="00E803A3">
        <w:rPr>
          <w:rFonts w:ascii="Arial" w:hAnsi="Arial" w:cs="Arial"/>
        </w:rPr>
        <w:t xml:space="preserve"> </w:t>
      </w:r>
      <w:r w:rsidRPr="001F536E">
        <w:rPr>
          <w:rFonts w:ascii="Arial" w:hAnsi="Arial" w:cs="Arial"/>
        </w:rPr>
        <w:t>ellas</w:t>
      </w:r>
      <w:r w:rsidRPr="001F536E" w:rsidR="00E803A3">
        <w:rPr>
          <w:rFonts w:ascii="Arial" w:hAnsi="Arial" w:cs="Arial"/>
        </w:rPr>
        <w:t xml:space="preserve"> </w:t>
      </w:r>
      <w:r w:rsidRPr="001F536E">
        <w:rPr>
          <w:rFonts w:ascii="Arial" w:hAnsi="Arial" w:cs="Arial"/>
        </w:rPr>
        <w:t>ordinarias,</w:t>
      </w:r>
      <w:r w:rsidRPr="001F536E" w:rsidR="00E803A3">
        <w:rPr>
          <w:rFonts w:ascii="Arial" w:hAnsi="Arial" w:cs="Arial"/>
        </w:rPr>
        <w:t xml:space="preserve"> </w:t>
      </w:r>
      <w:r w:rsidRPr="001F536E">
        <w:rPr>
          <w:rFonts w:ascii="Arial" w:hAnsi="Arial" w:cs="Arial"/>
        </w:rPr>
        <w:t>ejecutivas,</w:t>
      </w:r>
      <w:r w:rsidRPr="001F536E" w:rsidR="00E803A3">
        <w:rPr>
          <w:rFonts w:ascii="Arial" w:hAnsi="Arial" w:cs="Arial"/>
        </w:rPr>
        <w:t xml:space="preserve"> </w:t>
      </w:r>
      <w:r w:rsidRPr="001F536E">
        <w:rPr>
          <w:rFonts w:ascii="Arial" w:hAnsi="Arial" w:cs="Arial"/>
        </w:rPr>
        <w:t>especiales,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jurisdicción</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contenciosa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otra</w:t>
      </w:r>
      <w:r w:rsidRPr="001F536E" w:rsidR="00E803A3">
        <w:rPr>
          <w:rFonts w:ascii="Arial" w:hAnsi="Arial" w:cs="Arial"/>
        </w:rPr>
        <w:t xml:space="preserve"> </w:t>
      </w:r>
      <w:r w:rsidRPr="001F536E">
        <w:rPr>
          <w:rFonts w:ascii="Arial" w:hAnsi="Arial" w:cs="Arial"/>
        </w:rPr>
        <w:t>naturaleza.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ejercicio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representación</w:t>
      </w:r>
      <w:r w:rsidRPr="001F536E" w:rsidR="00E803A3">
        <w:rPr>
          <w:rFonts w:ascii="Arial" w:hAnsi="Arial" w:cs="Arial"/>
        </w:rPr>
        <w:t xml:space="preserve"> </w:t>
      </w:r>
      <w:r w:rsidRPr="001F536E">
        <w:rPr>
          <w:rFonts w:ascii="Arial" w:hAnsi="Arial" w:cs="Arial"/>
        </w:rPr>
        <w:t>judicial,</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Apoderado</w:t>
      </w:r>
      <w:r w:rsidRPr="001F536E" w:rsidR="00E803A3">
        <w:rPr>
          <w:rFonts w:ascii="Arial" w:hAnsi="Arial" w:cs="Arial"/>
        </w:rPr>
        <w:t xml:space="preserve"> </w:t>
      </w:r>
      <w:r w:rsidRPr="001F536E">
        <w:rPr>
          <w:rFonts w:ascii="Arial" w:hAnsi="Arial" w:cs="Arial"/>
        </w:rPr>
        <w:t>podrá</w:t>
      </w:r>
      <w:r w:rsidRPr="001F536E" w:rsidR="00E803A3">
        <w:rPr>
          <w:rFonts w:ascii="Arial" w:hAnsi="Arial" w:cs="Arial"/>
        </w:rPr>
        <w:t xml:space="preserve"> </w:t>
      </w:r>
      <w:r w:rsidRPr="001F536E">
        <w:rPr>
          <w:rFonts w:ascii="Arial" w:hAnsi="Arial" w:cs="Arial"/>
        </w:rPr>
        <w:t>actuar</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nombre</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facultades</w:t>
      </w:r>
      <w:r w:rsidRPr="001F536E" w:rsidR="00E803A3">
        <w:rPr>
          <w:rFonts w:ascii="Arial" w:hAnsi="Arial" w:cs="Arial"/>
        </w:rPr>
        <w:t xml:space="preserve"> </w:t>
      </w:r>
      <w:r w:rsidRPr="001F536E">
        <w:rPr>
          <w:rFonts w:ascii="Arial" w:hAnsi="Arial" w:cs="Arial"/>
        </w:rPr>
        <w:t>ordinarias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extraordinarias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mandato</w:t>
      </w:r>
      <w:r w:rsidRPr="001F536E" w:rsidR="00E803A3">
        <w:rPr>
          <w:rFonts w:ascii="Arial" w:hAnsi="Arial" w:cs="Arial"/>
        </w:rPr>
        <w:t xml:space="preserve"> </w:t>
      </w:r>
      <w:r w:rsidRPr="001F536E">
        <w:rPr>
          <w:rFonts w:ascii="Arial" w:hAnsi="Arial" w:cs="Arial"/>
        </w:rPr>
        <w:t>judicial</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términos</w:t>
      </w:r>
      <w:r w:rsidRPr="001F536E" w:rsidR="00E803A3">
        <w:rPr>
          <w:rFonts w:ascii="Arial" w:hAnsi="Arial" w:cs="Arial"/>
        </w:rPr>
        <w:t xml:space="preserve"> </w:t>
      </w:r>
      <w:r w:rsidRPr="001F536E">
        <w:rPr>
          <w:rFonts w:ascii="Arial" w:hAnsi="Arial" w:cs="Arial"/>
        </w:rPr>
        <w:t>previstos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artículos</w:t>
      </w:r>
      <w:r w:rsidRPr="001F536E" w:rsidR="00E803A3">
        <w:rPr>
          <w:rFonts w:ascii="Arial" w:hAnsi="Arial" w:cs="Arial"/>
        </w:rPr>
        <w:t xml:space="preserve"> </w:t>
      </w:r>
      <w:r w:rsidRPr="001F536E">
        <w:rPr>
          <w:rFonts w:ascii="Arial" w:hAnsi="Arial" w:cs="Arial"/>
        </w:rPr>
        <w:t>séptimo</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octavo</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Código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Procedimiento</w:t>
      </w:r>
      <w:r w:rsidRPr="001F536E" w:rsidR="00E803A3">
        <w:rPr>
          <w:rFonts w:ascii="Arial" w:hAnsi="Arial" w:cs="Arial"/>
        </w:rPr>
        <w:t xml:space="preserve"> </w:t>
      </w:r>
      <w:r w:rsidRPr="001F536E">
        <w:rPr>
          <w:rFonts w:ascii="Arial" w:hAnsi="Arial" w:cs="Arial"/>
        </w:rPr>
        <w:t>Civil,</w:t>
      </w:r>
      <w:r w:rsidRPr="001F536E" w:rsidR="00E803A3">
        <w:rPr>
          <w:rFonts w:ascii="Arial" w:hAnsi="Arial" w:cs="Arial"/>
        </w:rPr>
        <w:t xml:space="preserve"> </w:t>
      </w:r>
      <w:r w:rsidRPr="001F536E">
        <w:rPr>
          <w:rFonts w:ascii="Arial" w:hAnsi="Arial" w:cs="Arial"/>
        </w:rPr>
        <w:t>pudiendo</w:t>
      </w:r>
      <w:r w:rsidRPr="001F536E" w:rsidR="00E803A3">
        <w:rPr>
          <w:rFonts w:ascii="Arial" w:hAnsi="Arial" w:cs="Arial"/>
        </w:rPr>
        <w:t xml:space="preserve"> </w:t>
      </w:r>
      <w:r w:rsidRPr="001F536E">
        <w:rPr>
          <w:rFonts w:ascii="Arial" w:hAnsi="Arial" w:cs="Arial"/>
        </w:rPr>
        <w:t>desistirse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primera</w:t>
      </w:r>
      <w:r w:rsidRPr="001F536E" w:rsidR="00E803A3">
        <w:rPr>
          <w:rFonts w:ascii="Arial" w:hAnsi="Arial" w:cs="Arial"/>
        </w:rPr>
        <w:t xml:space="preserve"> </w:t>
      </w:r>
      <w:r w:rsidRPr="001F536E">
        <w:rPr>
          <w:rFonts w:ascii="Arial" w:hAnsi="Arial" w:cs="Arial"/>
        </w:rPr>
        <w:t>instancia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acción</w:t>
      </w:r>
      <w:r w:rsidRPr="001F536E" w:rsidR="00E803A3">
        <w:rPr>
          <w:rFonts w:ascii="Arial" w:hAnsi="Arial" w:cs="Arial"/>
        </w:rPr>
        <w:t xml:space="preserve"> </w:t>
      </w:r>
      <w:r w:rsidRPr="001F536E">
        <w:rPr>
          <w:rFonts w:ascii="Arial" w:hAnsi="Arial" w:cs="Arial"/>
        </w:rPr>
        <w:t>deducida,</w:t>
      </w:r>
      <w:r w:rsidRPr="001F536E" w:rsidR="00E803A3">
        <w:rPr>
          <w:rFonts w:ascii="Arial" w:hAnsi="Arial" w:cs="Arial"/>
        </w:rPr>
        <w:t xml:space="preserve"> </w:t>
      </w:r>
      <w:r w:rsidRPr="001F536E">
        <w:rPr>
          <w:rFonts w:ascii="Arial" w:hAnsi="Arial" w:cs="Arial"/>
        </w:rPr>
        <w:t>contestar</w:t>
      </w:r>
      <w:r w:rsidRPr="001F536E" w:rsidR="00E803A3">
        <w:rPr>
          <w:rFonts w:ascii="Arial" w:hAnsi="Arial" w:cs="Arial"/>
        </w:rPr>
        <w:t xml:space="preserve"> </w:t>
      </w:r>
      <w:r w:rsidRPr="001F536E">
        <w:rPr>
          <w:rFonts w:ascii="Arial" w:hAnsi="Arial" w:cs="Arial"/>
        </w:rPr>
        <w:t>demandas,</w:t>
      </w:r>
      <w:r w:rsidRPr="001F536E" w:rsidR="00E803A3">
        <w:rPr>
          <w:rFonts w:ascii="Arial" w:hAnsi="Arial" w:cs="Arial"/>
        </w:rPr>
        <w:t xml:space="preserve"> </w:t>
      </w:r>
      <w:r w:rsidRPr="001F536E">
        <w:rPr>
          <w:rFonts w:ascii="Arial" w:hAnsi="Arial" w:cs="Arial"/>
        </w:rPr>
        <w:t>aceptar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demanda</w:t>
      </w:r>
      <w:r w:rsidRPr="001F536E" w:rsidR="00E803A3">
        <w:rPr>
          <w:rFonts w:ascii="Arial" w:hAnsi="Arial" w:cs="Arial"/>
        </w:rPr>
        <w:t xml:space="preserve"> </w:t>
      </w:r>
      <w:r w:rsidRPr="001F536E">
        <w:rPr>
          <w:rFonts w:ascii="Arial" w:hAnsi="Arial" w:cs="Arial"/>
        </w:rPr>
        <w:t>contraria,</w:t>
      </w:r>
      <w:r w:rsidRPr="001F536E" w:rsidR="00E803A3">
        <w:rPr>
          <w:rFonts w:ascii="Arial" w:hAnsi="Arial" w:cs="Arial"/>
        </w:rPr>
        <w:t xml:space="preserve"> </w:t>
      </w:r>
      <w:r w:rsidRPr="001F536E">
        <w:rPr>
          <w:rFonts w:ascii="Arial" w:hAnsi="Arial" w:cs="Arial"/>
        </w:rPr>
        <w:t>renunciar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recursos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términos</w:t>
      </w:r>
      <w:r w:rsidRPr="001F536E" w:rsidR="00E803A3">
        <w:rPr>
          <w:rFonts w:ascii="Arial" w:hAnsi="Arial" w:cs="Arial"/>
        </w:rPr>
        <w:t xml:space="preserve"> </w:t>
      </w:r>
      <w:r w:rsidRPr="001F536E">
        <w:rPr>
          <w:rFonts w:ascii="Arial" w:hAnsi="Arial" w:cs="Arial"/>
        </w:rPr>
        <w:t>legales,</w:t>
      </w:r>
      <w:r w:rsidRPr="001F536E" w:rsidR="00E803A3">
        <w:rPr>
          <w:rFonts w:ascii="Arial" w:hAnsi="Arial" w:cs="Arial"/>
        </w:rPr>
        <w:t xml:space="preserve"> </w:t>
      </w:r>
      <w:r w:rsidRPr="001F536E">
        <w:rPr>
          <w:rFonts w:ascii="Arial" w:hAnsi="Arial" w:cs="Arial"/>
        </w:rPr>
        <w:t>transigir,</w:t>
      </w:r>
      <w:r w:rsidRPr="001F536E" w:rsidR="00E803A3">
        <w:rPr>
          <w:rFonts w:ascii="Arial" w:hAnsi="Arial" w:cs="Arial"/>
        </w:rPr>
        <w:t xml:space="preserve"> </w:t>
      </w:r>
      <w:r w:rsidRPr="001F536E">
        <w:rPr>
          <w:rFonts w:ascii="Arial" w:hAnsi="Arial" w:cs="Arial"/>
        </w:rPr>
        <w:t>comprometer,</w:t>
      </w:r>
      <w:r w:rsidRPr="001F536E" w:rsidR="00E803A3">
        <w:rPr>
          <w:rFonts w:ascii="Arial" w:hAnsi="Arial" w:cs="Arial"/>
        </w:rPr>
        <w:t xml:space="preserve"> </w:t>
      </w:r>
      <w:r w:rsidRPr="001F536E">
        <w:rPr>
          <w:rFonts w:ascii="Arial" w:hAnsi="Arial" w:cs="Arial"/>
        </w:rPr>
        <w:t>otorgar</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árbitros</w:t>
      </w:r>
      <w:r w:rsidRPr="001F536E" w:rsidR="00E803A3">
        <w:rPr>
          <w:rFonts w:ascii="Arial" w:hAnsi="Arial" w:cs="Arial"/>
        </w:rPr>
        <w:t xml:space="preserve"> </w:t>
      </w:r>
      <w:r w:rsidRPr="001F536E">
        <w:rPr>
          <w:rFonts w:ascii="Arial" w:hAnsi="Arial" w:cs="Arial"/>
        </w:rPr>
        <w:t>facultades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arbitradores,</w:t>
      </w:r>
      <w:r w:rsidRPr="001F536E" w:rsidR="00E803A3">
        <w:rPr>
          <w:rFonts w:ascii="Arial" w:hAnsi="Arial" w:cs="Arial"/>
        </w:rPr>
        <w:t xml:space="preserve"> </w:t>
      </w:r>
      <w:r w:rsidRPr="001F536E">
        <w:rPr>
          <w:rFonts w:ascii="Arial" w:hAnsi="Arial" w:cs="Arial"/>
        </w:rPr>
        <w:t>aprobar</w:t>
      </w:r>
      <w:r w:rsidRPr="001F536E" w:rsidR="00E803A3">
        <w:rPr>
          <w:rFonts w:ascii="Arial" w:hAnsi="Arial" w:cs="Arial"/>
        </w:rPr>
        <w:t xml:space="preserve"> </w:t>
      </w:r>
      <w:r w:rsidRPr="001F536E">
        <w:rPr>
          <w:rFonts w:ascii="Arial" w:hAnsi="Arial" w:cs="Arial"/>
        </w:rPr>
        <w:t>convenios</w:t>
      </w:r>
      <w:r w:rsidRPr="001F536E" w:rsidR="00E803A3">
        <w:rPr>
          <w:rFonts w:ascii="Arial" w:hAnsi="Arial" w:cs="Arial"/>
        </w:rPr>
        <w:t xml:space="preserve"> </w:t>
      </w:r>
      <w:r w:rsidRPr="001F536E">
        <w:rPr>
          <w:rFonts w:ascii="Arial" w:hAnsi="Arial" w:cs="Arial"/>
        </w:rPr>
        <w:t>judiciales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extrajudiciales,</w:t>
      </w:r>
      <w:r w:rsidRPr="001F536E" w:rsidR="00E803A3">
        <w:rPr>
          <w:rFonts w:ascii="Arial" w:hAnsi="Arial" w:cs="Arial"/>
        </w:rPr>
        <w:t xml:space="preserve"> </w:t>
      </w:r>
      <w:r w:rsidRPr="001F536E">
        <w:rPr>
          <w:rFonts w:ascii="Arial" w:hAnsi="Arial" w:cs="Arial"/>
        </w:rPr>
        <w:t>percibir,</w:t>
      </w:r>
      <w:r w:rsidRPr="001F536E" w:rsidR="00E803A3">
        <w:rPr>
          <w:rFonts w:ascii="Arial" w:hAnsi="Arial" w:cs="Arial"/>
        </w:rPr>
        <w:t xml:space="preserve"> </w:t>
      </w:r>
      <w:r w:rsidRPr="001F536E">
        <w:rPr>
          <w:rFonts w:ascii="Arial" w:hAnsi="Arial" w:cs="Arial"/>
        </w:rPr>
        <w:t>otorgar</w:t>
      </w:r>
      <w:r w:rsidRPr="001F536E" w:rsidR="00E803A3">
        <w:rPr>
          <w:rFonts w:ascii="Arial" w:hAnsi="Arial" w:cs="Arial"/>
        </w:rPr>
        <w:t xml:space="preserve"> </w:t>
      </w:r>
      <w:r w:rsidRPr="001F536E">
        <w:rPr>
          <w:rFonts w:ascii="Arial" w:hAnsi="Arial" w:cs="Arial"/>
        </w:rPr>
        <w:t>quitas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esperas,</w:t>
      </w:r>
      <w:r w:rsidRPr="001F536E" w:rsidR="00E803A3">
        <w:rPr>
          <w:rFonts w:ascii="Arial" w:hAnsi="Arial" w:cs="Arial"/>
        </w:rPr>
        <w:t xml:space="preserve"> </w:t>
      </w:r>
      <w:r w:rsidRPr="001F536E">
        <w:rPr>
          <w:rFonts w:ascii="Arial" w:hAnsi="Arial" w:cs="Arial"/>
        </w:rPr>
        <w:t>pudiendo</w:t>
      </w:r>
      <w:r w:rsidRPr="001F536E" w:rsidR="00E803A3">
        <w:rPr>
          <w:rFonts w:ascii="Arial" w:hAnsi="Arial" w:cs="Arial"/>
        </w:rPr>
        <w:t xml:space="preserve"> </w:t>
      </w:r>
      <w:r w:rsidRPr="001F536E">
        <w:rPr>
          <w:rFonts w:ascii="Arial" w:hAnsi="Arial" w:cs="Arial"/>
        </w:rPr>
        <w:t>nombrar</w:t>
      </w:r>
      <w:r w:rsidRPr="001F536E" w:rsidR="00E803A3">
        <w:rPr>
          <w:rFonts w:ascii="Arial" w:hAnsi="Arial" w:cs="Arial"/>
        </w:rPr>
        <w:t xml:space="preserve"> </w:t>
      </w:r>
      <w:r w:rsidRPr="001F536E">
        <w:rPr>
          <w:rFonts w:ascii="Arial" w:hAnsi="Arial" w:cs="Arial"/>
        </w:rPr>
        <w:t>abogados</w:t>
      </w:r>
      <w:r w:rsidRPr="001F536E" w:rsidR="00E803A3">
        <w:rPr>
          <w:rFonts w:ascii="Arial" w:hAnsi="Arial" w:cs="Arial"/>
        </w:rPr>
        <w:t xml:space="preserve"> </w:t>
      </w:r>
      <w:r w:rsidRPr="001F536E">
        <w:rPr>
          <w:rFonts w:ascii="Arial" w:hAnsi="Arial" w:cs="Arial"/>
        </w:rPr>
        <w:t>patrocinantes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apoderados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todas</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facultades</w:t>
      </w:r>
      <w:r w:rsidRPr="001F536E" w:rsidR="00E803A3">
        <w:rPr>
          <w:rFonts w:ascii="Arial" w:hAnsi="Arial" w:cs="Arial"/>
        </w:rPr>
        <w:t xml:space="preserve"> </w:t>
      </w:r>
      <w:r w:rsidRPr="001F536E">
        <w:rPr>
          <w:rFonts w:ascii="Arial" w:hAnsi="Arial" w:cs="Arial"/>
        </w:rPr>
        <w:t>antes</w:t>
      </w:r>
      <w:r w:rsidRPr="001F536E" w:rsidR="00E803A3">
        <w:rPr>
          <w:rFonts w:ascii="Arial" w:hAnsi="Arial" w:cs="Arial"/>
        </w:rPr>
        <w:t xml:space="preserve"> </w:t>
      </w:r>
      <w:r w:rsidRPr="001F536E">
        <w:rPr>
          <w:rFonts w:ascii="Arial" w:hAnsi="Arial" w:cs="Arial"/>
        </w:rPr>
        <w:t>conferidas</w:t>
      </w:r>
      <w:r w:rsidRPr="001F536E" w:rsidR="00B26743">
        <w:rPr>
          <w:rFonts w:ascii="Arial" w:hAnsi="Arial" w:cs="Arial"/>
        </w:rPr>
        <w:t>;</w:t>
      </w:r>
    </w:p>
    <w:p w:rsidRPr="001F536E" w:rsidR="00100C12" w:rsidP="007E24F0" w:rsidRDefault="00100C12" w14:paraId="336C6ACD" w14:textId="6F886A76">
      <w:pPr>
        <w:pStyle w:val="Prrafodelista"/>
        <w:numPr>
          <w:ilvl w:val="0"/>
          <w:numId w:val="60"/>
        </w:numPr>
        <w:autoSpaceDE/>
        <w:autoSpaceDN/>
        <w:adjustRightInd/>
        <w:spacing w:after="120"/>
        <w:ind w:left="924" w:hanging="357"/>
        <w:rPr>
          <w:rFonts w:ascii="Arial" w:hAnsi="Arial" w:cs="Arial"/>
        </w:rPr>
      </w:pPr>
      <w:r w:rsidRPr="001F536E">
        <w:rPr>
          <w:rFonts w:ascii="Arial" w:hAnsi="Arial" w:cs="Arial"/>
        </w:rPr>
        <w:t>Otorgar,</w:t>
      </w:r>
      <w:r w:rsidRPr="001F536E" w:rsidR="00E803A3">
        <w:rPr>
          <w:rFonts w:ascii="Arial" w:hAnsi="Arial" w:cs="Arial"/>
        </w:rPr>
        <w:t xml:space="preserve"> </w:t>
      </w:r>
      <w:r w:rsidRPr="001F536E">
        <w:rPr>
          <w:rFonts w:ascii="Arial" w:hAnsi="Arial" w:cs="Arial"/>
        </w:rPr>
        <w:t>entregar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recibir</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garantías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todo</w:t>
      </w:r>
      <w:r w:rsidRPr="001F536E" w:rsidR="00E803A3">
        <w:rPr>
          <w:rFonts w:ascii="Arial" w:hAnsi="Arial" w:cs="Arial"/>
        </w:rPr>
        <w:t xml:space="preserve"> </w:t>
      </w:r>
      <w:r w:rsidRPr="001F536E">
        <w:rPr>
          <w:rFonts w:ascii="Arial" w:hAnsi="Arial" w:cs="Arial"/>
        </w:rPr>
        <w:t>tipo</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fuere</w:t>
      </w:r>
      <w:r w:rsidRPr="001F536E" w:rsidR="00E803A3">
        <w:rPr>
          <w:rFonts w:ascii="Arial" w:hAnsi="Arial" w:cs="Arial"/>
        </w:rPr>
        <w:t xml:space="preserve"> </w:t>
      </w:r>
      <w:r w:rsidRPr="001F536E">
        <w:rPr>
          <w:rFonts w:ascii="Arial" w:hAnsi="Arial" w:cs="Arial"/>
        </w:rPr>
        <w:t>necesario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virtud</w:t>
      </w:r>
      <w:r w:rsidRPr="001F536E" w:rsidR="00E803A3">
        <w:rPr>
          <w:rFonts w:ascii="Arial" w:hAnsi="Arial" w:cs="Arial"/>
        </w:rPr>
        <w:t xml:space="preserve"> </w:t>
      </w:r>
      <w:r w:rsidRPr="001F536E">
        <w:rPr>
          <w:rFonts w:ascii="Arial" w:hAnsi="Arial" w:cs="Arial"/>
        </w:rPr>
        <w:t>del(los)</w:t>
      </w:r>
      <w:r w:rsidRPr="001F536E" w:rsidR="00E803A3">
        <w:rPr>
          <w:rFonts w:ascii="Arial" w:hAnsi="Arial" w:cs="Arial"/>
        </w:rPr>
        <w:t xml:space="preserve"> </w:t>
      </w:r>
      <w:r w:rsidRPr="001F536E">
        <w:rPr>
          <w:rFonts w:ascii="Arial" w:hAnsi="Arial" w:cs="Arial"/>
        </w:rPr>
        <w:t>Contrato(s)</w:t>
      </w:r>
      <w:r w:rsidRPr="001F536E" w:rsidR="00E803A3">
        <w:rPr>
          <w:rFonts w:ascii="Arial" w:hAnsi="Arial" w:cs="Arial"/>
        </w:rPr>
        <w:t xml:space="preserve"> </w:t>
      </w:r>
      <w:r w:rsidRPr="001F536E">
        <w:rPr>
          <w:rFonts w:ascii="Arial" w:hAnsi="Arial" w:cs="Arial"/>
        </w:rPr>
        <w:t>adjudicado(s)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estipulado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Bases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y</w:t>
      </w:r>
    </w:p>
    <w:p w:rsidRPr="001F536E" w:rsidR="00100C12" w:rsidP="007E24F0" w:rsidRDefault="00100C12" w14:paraId="614A021A" w14:textId="0ABEC940">
      <w:pPr>
        <w:pStyle w:val="Prrafodelista"/>
        <w:numPr>
          <w:ilvl w:val="0"/>
          <w:numId w:val="60"/>
        </w:numPr>
        <w:autoSpaceDE/>
        <w:autoSpaceDN/>
        <w:adjustRightInd/>
        <w:spacing w:after="120"/>
        <w:ind w:left="924" w:hanging="357"/>
        <w:rPr>
          <w:rFonts w:ascii="Arial" w:hAnsi="Arial" w:cs="Arial"/>
        </w:rPr>
      </w:pPr>
      <w:r w:rsidRPr="001F536E">
        <w:rPr>
          <w:rFonts w:ascii="Arial" w:hAnsi="Arial" w:cs="Arial"/>
        </w:rPr>
        <w:t>Modificar</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comunicar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domicilio</w:t>
      </w:r>
      <w:r w:rsidRPr="001F536E" w:rsidR="00E803A3">
        <w:rPr>
          <w:rFonts w:ascii="Arial" w:hAnsi="Arial" w:cs="Arial"/>
        </w:rPr>
        <w:t xml:space="preserve"> </w:t>
      </w:r>
      <w:r w:rsidRPr="001F536E">
        <w:rPr>
          <w:rFonts w:ascii="Arial" w:hAnsi="Arial" w:cs="Arial"/>
        </w:rPr>
        <w:t>fijado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Chile,</w:t>
      </w:r>
      <w:r w:rsidRPr="001F536E" w:rsidR="00E803A3">
        <w:rPr>
          <w:rFonts w:ascii="Arial" w:hAnsi="Arial" w:cs="Arial"/>
        </w:rPr>
        <w:t xml:space="preserve"> </w:t>
      </w:r>
      <w:r w:rsidRPr="001F536E">
        <w:rPr>
          <w:rFonts w:ascii="Arial" w:hAnsi="Arial" w:cs="Arial"/>
        </w:rPr>
        <w:t>su</w:t>
      </w:r>
      <w:r w:rsidRPr="001F536E" w:rsidR="00E803A3">
        <w:rPr>
          <w:rFonts w:ascii="Arial" w:hAnsi="Arial" w:cs="Arial"/>
        </w:rPr>
        <w:t xml:space="preserve"> </w:t>
      </w:r>
      <w:r w:rsidRPr="001F536E">
        <w:rPr>
          <w:rFonts w:ascii="Arial" w:hAnsi="Arial" w:cs="Arial"/>
        </w:rPr>
        <w:t>teléfono,</w:t>
      </w:r>
      <w:r w:rsidRPr="001F536E" w:rsidR="00E803A3">
        <w:rPr>
          <w:rFonts w:ascii="Arial" w:hAnsi="Arial" w:cs="Arial"/>
        </w:rPr>
        <w:t xml:space="preserve"> </w:t>
      </w:r>
      <w:r w:rsidRPr="001F536E">
        <w:rPr>
          <w:rFonts w:ascii="Arial" w:hAnsi="Arial" w:cs="Arial"/>
        </w:rPr>
        <w:t>correo</w:t>
      </w:r>
      <w:r w:rsidRPr="001F536E" w:rsidR="00E803A3">
        <w:rPr>
          <w:rFonts w:ascii="Arial" w:hAnsi="Arial" w:cs="Arial"/>
        </w:rPr>
        <w:t xml:space="preserve"> </w:t>
      </w:r>
      <w:r w:rsidRPr="001F536E">
        <w:rPr>
          <w:rFonts w:ascii="Arial" w:hAnsi="Arial" w:cs="Arial"/>
        </w:rPr>
        <w:t>postal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correo</w:t>
      </w:r>
      <w:r w:rsidRPr="001F536E" w:rsidR="00E803A3">
        <w:rPr>
          <w:rFonts w:ascii="Arial" w:hAnsi="Arial" w:cs="Arial"/>
        </w:rPr>
        <w:t xml:space="preserve"> </w:t>
      </w:r>
      <w:r w:rsidRPr="001F536E">
        <w:rPr>
          <w:rFonts w:ascii="Arial" w:hAnsi="Arial" w:cs="Arial"/>
        </w:rPr>
        <w:t>electrónico.</w:t>
      </w:r>
    </w:p>
    <w:p w:rsidRPr="001F536E" w:rsidR="00100C12" w:rsidP="003F38A0" w:rsidRDefault="7B6E3049" w14:paraId="74D70C41" w14:textId="3506B9AD">
      <w:pPr>
        <w:rPr>
          <w:rFonts w:ascii="Arial" w:hAnsi="Arial" w:cs="Arial"/>
        </w:rPr>
      </w:pPr>
      <w:r w:rsidRPr="001F536E">
        <w:rPr>
          <w:rFonts w:ascii="Arial" w:hAnsi="Arial" w:cs="Arial"/>
          <w:lang w:val="es-ES"/>
        </w:rPr>
        <w:t>Nota:</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evento</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designe</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2</w:t>
      </w:r>
      <w:r w:rsidRPr="001F536E" w:rsidR="7376C39F">
        <w:rPr>
          <w:rFonts w:ascii="Arial" w:hAnsi="Arial" w:cs="Arial"/>
          <w:lang w:val="es-ES"/>
        </w:rPr>
        <w:t xml:space="preserve"> </w:t>
      </w:r>
      <w:r w:rsidRPr="001F536E">
        <w:rPr>
          <w:rFonts w:ascii="Arial" w:hAnsi="Arial" w:cs="Arial"/>
          <w:lang w:val="es-ES"/>
        </w:rPr>
        <w:t>o</w:t>
      </w:r>
      <w:r w:rsidRPr="001F536E" w:rsidR="7376C39F">
        <w:rPr>
          <w:rFonts w:ascii="Arial" w:hAnsi="Arial" w:cs="Arial"/>
          <w:lang w:val="es-ES"/>
        </w:rPr>
        <w:t xml:space="preserve"> </w:t>
      </w:r>
      <w:r w:rsidRPr="001F536E">
        <w:rPr>
          <w:rFonts w:ascii="Arial" w:hAnsi="Arial" w:cs="Arial"/>
          <w:lang w:val="es-ES"/>
        </w:rPr>
        <w:t>más</w:t>
      </w:r>
      <w:r w:rsidRPr="001F536E" w:rsidR="7376C39F">
        <w:rPr>
          <w:rFonts w:ascii="Arial" w:hAnsi="Arial" w:cs="Arial"/>
          <w:lang w:val="es-ES"/>
        </w:rPr>
        <w:t xml:space="preserve"> </w:t>
      </w:r>
      <w:r w:rsidRPr="001F536E">
        <w:rPr>
          <w:rFonts w:ascii="Arial" w:hAnsi="Arial" w:cs="Arial"/>
          <w:lang w:val="es-ES"/>
        </w:rPr>
        <w:t>representantes</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Proponente,</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deberá</w:t>
      </w:r>
      <w:r w:rsidRPr="001F536E" w:rsidR="7376C39F">
        <w:rPr>
          <w:rFonts w:ascii="Arial" w:hAnsi="Arial" w:cs="Arial"/>
          <w:lang w:val="es-ES"/>
        </w:rPr>
        <w:t xml:space="preserve"> </w:t>
      </w:r>
      <w:r w:rsidRPr="001F536E">
        <w:rPr>
          <w:rFonts w:ascii="Arial" w:hAnsi="Arial" w:cs="Arial"/>
          <w:lang w:val="es-ES"/>
        </w:rPr>
        <w:t>agregar</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cada</w:t>
      </w:r>
      <w:r w:rsidRPr="001F536E" w:rsidR="7376C39F">
        <w:rPr>
          <w:rFonts w:ascii="Arial" w:hAnsi="Arial" w:cs="Arial"/>
          <w:lang w:val="es-ES"/>
        </w:rPr>
        <w:t xml:space="preserve"> </w:t>
      </w:r>
      <w:r w:rsidRPr="001F536E">
        <w:rPr>
          <w:rFonts w:ascii="Arial" w:hAnsi="Arial" w:cs="Arial"/>
          <w:lang w:val="es-ES"/>
        </w:rPr>
        <w:t>uno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ellos</w:t>
      </w:r>
      <w:r w:rsidRPr="001F536E" w:rsidR="7376C39F">
        <w:rPr>
          <w:rFonts w:ascii="Arial" w:hAnsi="Arial" w:cs="Arial"/>
          <w:lang w:val="es-ES"/>
        </w:rPr>
        <w:t xml:space="preserve"> </w:t>
      </w:r>
      <w:r w:rsidRPr="001F536E">
        <w:rPr>
          <w:rFonts w:ascii="Arial" w:hAnsi="Arial" w:cs="Arial"/>
          <w:lang w:val="es-ES"/>
        </w:rPr>
        <w:t>estará</w:t>
      </w:r>
      <w:r w:rsidRPr="001F536E" w:rsidR="7376C39F">
        <w:rPr>
          <w:rFonts w:ascii="Arial" w:hAnsi="Arial" w:cs="Arial"/>
          <w:lang w:val="es-ES"/>
        </w:rPr>
        <w:t xml:space="preserve"> </w:t>
      </w:r>
      <w:r w:rsidRPr="001F536E">
        <w:rPr>
          <w:rFonts w:ascii="Arial" w:hAnsi="Arial" w:cs="Arial"/>
          <w:lang w:val="es-ES"/>
        </w:rPr>
        <w:t>facultado</w:t>
      </w:r>
      <w:r w:rsidRPr="001F536E" w:rsidR="7376C39F">
        <w:rPr>
          <w:rFonts w:ascii="Arial" w:hAnsi="Arial" w:cs="Arial"/>
          <w:lang w:val="es-ES"/>
        </w:rPr>
        <w:t xml:space="preserve"> </w:t>
      </w:r>
      <w:r w:rsidRPr="001F536E">
        <w:rPr>
          <w:rFonts w:ascii="Arial" w:hAnsi="Arial" w:cs="Arial"/>
          <w:lang w:val="es-ES"/>
        </w:rPr>
        <w:t>para</w:t>
      </w:r>
      <w:r w:rsidRPr="001F536E" w:rsidR="7376C39F">
        <w:rPr>
          <w:rFonts w:ascii="Arial" w:hAnsi="Arial" w:cs="Arial"/>
          <w:lang w:val="es-ES"/>
        </w:rPr>
        <w:t xml:space="preserve"> </w:t>
      </w:r>
      <w:r w:rsidRPr="001F536E">
        <w:rPr>
          <w:rFonts w:ascii="Arial" w:hAnsi="Arial" w:cs="Arial"/>
          <w:lang w:val="es-ES"/>
        </w:rPr>
        <w:t>actuar</w:t>
      </w:r>
      <w:r w:rsidRPr="001F536E" w:rsidR="7376C39F">
        <w:rPr>
          <w:rFonts w:ascii="Arial" w:hAnsi="Arial" w:cs="Arial"/>
          <w:lang w:val="es-ES"/>
        </w:rPr>
        <w:t xml:space="preserve"> </w:t>
      </w:r>
      <w:r w:rsidRPr="001F536E">
        <w:rPr>
          <w:rFonts w:ascii="Arial" w:hAnsi="Arial" w:cs="Arial"/>
          <w:lang w:val="es-ES"/>
        </w:rPr>
        <w:t>indistinta</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separadamente.</w:t>
      </w:r>
    </w:p>
    <w:p w:rsidRPr="001F536E" w:rsidR="00100C12" w:rsidP="0088025E" w:rsidRDefault="00100C12" w14:paraId="78FE000A" w14:textId="2FF7A6BE">
      <w:pPr>
        <w:pStyle w:val="Ttulo1"/>
        <w:numPr>
          <w:ilvl w:val="0"/>
          <w:numId w:val="0"/>
        </w:numPr>
        <w:ind w:left="431" w:hanging="431"/>
        <w:rPr>
          <w:rFonts w:ascii="Arial" w:hAnsi="Arial" w:cs="Arial"/>
        </w:rPr>
      </w:pPr>
      <w:bookmarkStart w:name="_Ref495861714" w:id="1202"/>
      <w:bookmarkStart w:name="_Ref495921039" w:id="1203"/>
      <w:bookmarkStart w:name="_Ref495921065" w:id="1204"/>
      <w:bookmarkStart w:name="_Toc495923097" w:id="1205"/>
      <w:bookmarkStart w:name="_Toc497159363" w:id="1206"/>
      <w:bookmarkStart w:name="_Toc34321482" w:id="1207"/>
      <w:bookmarkStart w:name="_Toc202338788" w:id="1208"/>
      <w:r w:rsidRPr="1CAF19E4">
        <w:rPr>
          <w:rFonts w:ascii="Arial" w:hAnsi="Arial" w:cs="Arial"/>
        </w:rPr>
        <w:t>Anexo</w:t>
      </w:r>
      <w:r w:rsidRPr="1CAF19E4" w:rsidR="00E803A3">
        <w:rPr>
          <w:rFonts w:ascii="Arial" w:hAnsi="Arial" w:cs="Arial"/>
        </w:rPr>
        <w:t xml:space="preserve"> </w:t>
      </w:r>
      <w:r w:rsidRPr="1CAF19E4">
        <w:rPr>
          <w:rFonts w:ascii="Arial" w:hAnsi="Arial" w:cs="Arial"/>
        </w:rPr>
        <w:t>N°</w:t>
      </w:r>
      <w:bookmarkEnd w:id="1202"/>
      <w:r w:rsidRPr="1CAF19E4">
        <w:rPr>
          <w:rFonts w:ascii="Arial" w:hAnsi="Arial" w:cs="Arial"/>
        </w:rPr>
        <w:t>6</w:t>
      </w:r>
      <w:bookmarkEnd w:id="1203"/>
      <w:bookmarkEnd w:id="1204"/>
      <w:bookmarkEnd w:id="1205"/>
      <w:bookmarkEnd w:id="1206"/>
      <w:bookmarkEnd w:id="1207"/>
      <w:bookmarkEnd w:id="1208"/>
    </w:p>
    <w:p w:rsidRPr="001F536E" w:rsidR="00100C12" w:rsidP="00100C12" w:rsidRDefault="00100C12" w14:paraId="43546529" w14:textId="3758A109">
      <w:pPr>
        <w:jc w:val="center"/>
        <w:rPr>
          <w:rFonts w:ascii="Arial" w:hAnsi="Arial" w:cs="Arial"/>
          <w:b/>
        </w:rPr>
      </w:pPr>
      <w:r w:rsidRPr="001F536E">
        <w:rPr>
          <w:rFonts w:ascii="Arial" w:hAnsi="Arial" w:cs="Arial"/>
          <w:b/>
        </w:rPr>
        <w:t>DECLARACIÓN</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ACEPTACIÓN</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COBRO</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LA</w:t>
      </w:r>
      <w:r w:rsidRPr="001F536E" w:rsidR="00E803A3">
        <w:rPr>
          <w:rFonts w:ascii="Arial" w:hAnsi="Arial" w:cs="Arial"/>
          <w:b/>
        </w:rPr>
        <w:t xml:space="preserve"> </w:t>
      </w:r>
      <w:r w:rsidRPr="001F536E">
        <w:rPr>
          <w:rFonts w:ascii="Arial" w:hAnsi="Arial" w:cs="Arial"/>
          <w:b/>
        </w:rPr>
        <w:t>GARANTÍA</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SERIEDAD</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LA</w:t>
      </w:r>
      <w:r w:rsidRPr="001F536E" w:rsidR="00E803A3">
        <w:rPr>
          <w:rFonts w:ascii="Arial" w:hAnsi="Arial" w:cs="Arial"/>
          <w:b/>
        </w:rPr>
        <w:t xml:space="preserve"> </w:t>
      </w:r>
      <w:r w:rsidRPr="001F536E">
        <w:rPr>
          <w:rFonts w:ascii="Arial" w:hAnsi="Arial" w:cs="Arial"/>
          <w:b/>
        </w:rPr>
        <w:t>PROPUESTA</w:t>
      </w:r>
    </w:p>
    <w:p w:rsidRPr="001F536E" w:rsidR="00BB2A92" w:rsidP="00100C12" w:rsidRDefault="00BB2A92" w14:paraId="2B2A6C59" w14:textId="77777777">
      <w:pPr>
        <w:rPr>
          <w:rFonts w:ascii="Arial" w:hAnsi="Arial" w:cs="Arial"/>
        </w:rPr>
      </w:pPr>
    </w:p>
    <w:p w:rsidRPr="001F536E" w:rsidR="00BB2A92" w:rsidP="00BB2A92" w:rsidRDefault="702AD8D5" w14:paraId="6E4C297F" w14:textId="613AA303">
      <w:pPr>
        <w:rPr>
          <w:rFonts w:ascii="Arial" w:hAnsi="Arial" w:cs="Arial"/>
        </w:rPr>
      </w:pP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Santiago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Chile,</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fecha</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nombre</w:t>
      </w:r>
      <w:r w:rsidRPr="001F536E" w:rsidR="7376C39F">
        <w:rPr>
          <w:rFonts w:ascii="Arial" w:hAnsi="Arial" w:cs="Arial"/>
          <w:i/>
          <w:iCs/>
          <w:lang w:val="es-ES"/>
        </w:rPr>
        <w:t xml:space="preserve"> </w:t>
      </w:r>
      <w:r w:rsidRPr="001F536E">
        <w:rPr>
          <w:rFonts w:ascii="Arial" w:hAnsi="Arial" w:cs="Arial"/>
          <w:i/>
          <w:iCs/>
          <w:lang w:val="es-ES"/>
        </w:rPr>
        <w:t>del</w:t>
      </w:r>
      <w:r w:rsidRPr="001F536E" w:rsidR="7376C39F">
        <w:rPr>
          <w:rFonts w:ascii="Arial" w:hAnsi="Arial" w:cs="Arial"/>
          <w:i/>
          <w:iCs/>
          <w:lang w:val="es-ES"/>
        </w:rPr>
        <w:t xml:space="preserve"> </w:t>
      </w:r>
      <w:r w:rsidRPr="001F536E">
        <w:rPr>
          <w:rFonts w:ascii="Arial" w:hAnsi="Arial" w:cs="Arial"/>
          <w:i/>
          <w:iCs/>
          <w:lang w:val="es-ES"/>
        </w:rPr>
        <w:t>o</w:t>
      </w:r>
      <w:r w:rsidRPr="001F536E" w:rsidR="7376C39F">
        <w:rPr>
          <w:rFonts w:ascii="Arial" w:hAnsi="Arial" w:cs="Arial"/>
          <w:i/>
          <w:iCs/>
          <w:lang w:val="es-ES"/>
        </w:rPr>
        <w:t xml:space="preserve"> </w:t>
      </w:r>
      <w:r w:rsidRPr="001F536E">
        <w:rPr>
          <w:rFonts w:ascii="Arial" w:hAnsi="Arial" w:cs="Arial"/>
          <w:i/>
          <w:iCs/>
          <w:lang w:val="es-ES"/>
        </w:rPr>
        <w:t>los</w:t>
      </w:r>
      <w:r w:rsidRPr="001F536E" w:rsidR="7376C39F">
        <w:rPr>
          <w:rFonts w:ascii="Arial" w:hAnsi="Arial" w:cs="Arial"/>
          <w:i/>
          <w:iCs/>
          <w:lang w:val="es-ES"/>
        </w:rPr>
        <w:t xml:space="preserve"> </w:t>
      </w:r>
      <w:r w:rsidRPr="001F536E">
        <w:rPr>
          <w:rFonts w:ascii="Arial" w:hAnsi="Arial" w:cs="Arial"/>
          <w:i/>
          <w:iCs/>
          <w:lang w:val="es-ES"/>
        </w:rPr>
        <w:t>Representantes</w:t>
      </w:r>
      <w:r w:rsidRPr="001F536E" w:rsidR="7376C39F">
        <w:rPr>
          <w:rFonts w:ascii="Arial" w:hAnsi="Arial" w:cs="Arial"/>
          <w:i/>
          <w:iCs/>
          <w:lang w:val="es-ES"/>
        </w:rPr>
        <w:t xml:space="preserve"> </w:t>
      </w:r>
      <w:r w:rsidRPr="001F536E">
        <w:rPr>
          <w:rFonts w:ascii="Arial" w:hAnsi="Arial" w:cs="Arial"/>
          <w:i/>
          <w:iCs/>
          <w:lang w:val="es-ES"/>
        </w:rPr>
        <w:t>del</w:t>
      </w:r>
      <w:r w:rsidRPr="001F536E" w:rsidR="7376C39F">
        <w:rPr>
          <w:rFonts w:ascii="Arial" w:hAnsi="Arial" w:cs="Arial"/>
          <w:i/>
          <w:iCs/>
          <w:lang w:val="es-ES"/>
        </w:rPr>
        <w:t xml:space="preserve"> </w:t>
      </w:r>
      <w:r w:rsidRPr="001F536E">
        <w:rPr>
          <w:rFonts w:ascii="Arial" w:hAnsi="Arial" w:cs="Arial"/>
          <w:i/>
          <w:iCs/>
          <w:lang w:val="es-ES"/>
        </w:rPr>
        <w:t>Proponente</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representación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(nombre</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persona</w:t>
      </w:r>
      <w:r w:rsidRPr="001F536E" w:rsidR="7376C39F">
        <w:rPr>
          <w:rFonts w:ascii="Arial" w:hAnsi="Arial" w:cs="Arial"/>
          <w:lang w:val="es-ES"/>
        </w:rPr>
        <w:t xml:space="preserve"> </w:t>
      </w:r>
      <w:r w:rsidRPr="001F536E">
        <w:rPr>
          <w:rFonts w:ascii="Arial" w:hAnsi="Arial" w:cs="Arial"/>
          <w:lang w:val="es-ES"/>
        </w:rPr>
        <w:t>jurídica</w:t>
      </w:r>
      <w:r w:rsidRPr="001F536E" w:rsidR="7376C39F">
        <w:rPr>
          <w:rFonts w:ascii="Arial" w:hAnsi="Arial" w:cs="Arial"/>
          <w:lang w:val="es-ES"/>
        </w:rPr>
        <w:t xml:space="preserve"> </w:t>
      </w:r>
      <w:r w:rsidRPr="001F536E">
        <w:rPr>
          <w:rFonts w:ascii="Arial" w:hAnsi="Arial" w:cs="Arial"/>
          <w:lang w:val="es-ES"/>
        </w:rPr>
        <w:t>proponente</w:t>
      </w:r>
      <w:r w:rsidRPr="001F536E" w:rsidR="7376C39F">
        <w:rPr>
          <w:rFonts w:ascii="Arial" w:hAnsi="Arial" w:cs="Arial"/>
          <w:lang w:val="es-ES"/>
        </w:rPr>
        <w:t xml:space="preserve"> </w:t>
      </w:r>
      <w:r w:rsidRPr="001F536E">
        <w:rPr>
          <w:rFonts w:ascii="Arial" w:hAnsi="Arial" w:cs="Arial"/>
          <w:lang w:val="es-ES"/>
        </w:rPr>
        <w:t>o</w:t>
      </w:r>
      <w:r w:rsidRPr="001F536E" w:rsidR="7376C39F">
        <w:rPr>
          <w:rFonts w:ascii="Arial" w:hAnsi="Arial" w:cs="Arial"/>
          <w:lang w:val="es-ES"/>
        </w:rPr>
        <w:t xml:space="preserve"> </w:t>
      </w:r>
      <w:r w:rsidRPr="001F536E">
        <w:rPr>
          <w:rFonts w:ascii="Arial" w:hAnsi="Arial" w:cs="Arial"/>
          <w:lang w:val="es-ES"/>
        </w:rPr>
        <w:t>Consorcio)</w:t>
      </w:r>
      <w:r w:rsidRPr="001F536E" w:rsidR="7376C39F">
        <w:rPr>
          <w:rFonts w:ascii="Arial" w:hAnsi="Arial" w:cs="Arial"/>
          <w:lang w:val="es-ES"/>
        </w:rPr>
        <w:t xml:space="preserve"> </w:t>
      </w:r>
      <w:r w:rsidRPr="001F536E">
        <w:rPr>
          <w:rFonts w:ascii="Arial" w:hAnsi="Arial" w:cs="Arial"/>
          <w:lang w:val="es-ES"/>
        </w:rPr>
        <w:t>viene(n)</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declarar</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conoce[n]</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entiende[n]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contenido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Bases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Licitación</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sidR="249DCC0E">
        <w:rPr>
          <w:rFonts w:ascii="Arial" w:hAnsi="Arial" w:cs="Arial"/>
          <w:lang w:val="es-ES"/>
        </w:rPr>
        <w:t>Propietario</w:t>
      </w:r>
      <w:r w:rsidRPr="001F536E" w:rsidR="7376C39F">
        <w:rPr>
          <w:rFonts w:ascii="Arial" w:hAnsi="Arial" w:cs="Arial"/>
          <w:lang w:val="es-ES"/>
        </w:rPr>
        <w:t xml:space="preserve"> </w:t>
      </w:r>
      <w:r w:rsidRPr="001F536E" w:rsidR="249DCC0E">
        <w:rPr>
          <w:rFonts w:ascii="Arial" w:hAnsi="Arial" w:cs="Arial"/>
          <w:lang w:val="es-ES"/>
        </w:rPr>
        <w:t>CGE</w:t>
      </w:r>
      <w:r w:rsidRPr="001F536E" w:rsidR="7376C39F">
        <w:rPr>
          <w:rFonts w:ascii="Arial" w:hAnsi="Arial" w:cs="Arial"/>
          <w:lang w:val="es-ES"/>
        </w:rPr>
        <w:t xml:space="preserve"> </w:t>
      </w:r>
      <w:r w:rsidRPr="001F536E" w:rsidR="7367E709">
        <w:rPr>
          <w:rFonts w:ascii="Arial" w:hAnsi="Arial" w:cs="Arial"/>
          <w:lang w:val="es-ES"/>
        </w:rPr>
        <w:t>Transmisión</w:t>
      </w:r>
      <w:r w:rsidRPr="001F536E" w:rsidR="7376C39F">
        <w:rPr>
          <w:rFonts w:ascii="Arial" w:hAnsi="Arial" w:cs="Arial"/>
          <w:lang w:val="es-ES"/>
        </w:rPr>
        <w:t xml:space="preserve"> </w:t>
      </w:r>
      <w:r w:rsidRPr="001F536E" w:rsidR="249DCC0E">
        <w:rPr>
          <w:rFonts w:ascii="Arial" w:hAnsi="Arial" w:cs="Arial"/>
          <w:lang w:val="es-ES"/>
        </w:rPr>
        <w:t>S.A.</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términos</w:t>
      </w:r>
      <w:r w:rsidRPr="001F536E" w:rsidR="7376C39F">
        <w:rPr>
          <w:rFonts w:ascii="Arial" w:hAnsi="Arial" w:cs="Arial"/>
          <w:lang w:val="es-ES"/>
        </w:rPr>
        <w:t xml:space="preserve"> </w:t>
      </w:r>
      <w:r w:rsidRPr="001F536E">
        <w:rPr>
          <w:rFonts w:ascii="Arial" w:hAnsi="Arial" w:cs="Arial"/>
          <w:lang w:val="es-ES"/>
        </w:rPr>
        <w:t>indicados</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Bases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Licitación,</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encuentra</w:t>
      </w:r>
      <w:r w:rsidRPr="001F536E" w:rsidR="7376C39F">
        <w:rPr>
          <w:rFonts w:ascii="Arial" w:hAnsi="Arial" w:cs="Arial"/>
          <w:lang w:val="es-ES"/>
        </w:rPr>
        <w:t xml:space="preserve"> </w:t>
      </w:r>
      <w:r w:rsidRPr="001F536E">
        <w:rPr>
          <w:rFonts w:ascii="Arial" w:hAnsi="Arial" w:cs="Arial"/>
          <w:lang w:val="es-ES"/>
        </w:rPr>
        <w:t>habilitado</w:t>
      </w:r>
      <w:r w:rsidRPr="001F536E" w:rsidR="7376C39F">
        <w:rPr>
          <w:rFonts w:ascii="Arial" w:hAnsi="Arial" w:cs="Arial"/>
          <w:lang w:val="es-ES"/>
        </w:rPr>
        <w:t xml:space="preserve"> </w:t>
      </w:r>
      <w:r w:rsidRPr="001F536E">
        <w:rPr>
          <w:rFonts w:ascii="Arial" w:hAnsi="Arial" w:cs="Arial"/>
          <w:lang w:val="es-ES"/>
        </w:rPr>
        <w:t>para</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cobro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Boleta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Garantía</w:t>
      </w:r>
      <w:r w:rsidRPr="001F536E" w:rsidR="7376C39F">
        <w:rPr>
          <w:rFonts w:ascii="Arial" w:hAnsi="Arial" w:cs="Arial"/>
          <w:lang w:val="es-ES"/>
        </w:rPr>
        <w:t xml:space="preserve"> </w:t>
      </w:r>
      <w:proofErr w:type="spellStart"/>
      <w:r w:rsidRPr="001F536E">
        <w:rPr>
          <w:rFonts w:ascii="Arial" w:hAnsi="Arial" w:cs="Arial"/>
          <w:lang w:val="es-ES"/>
        </w:rPr>
        <w:t>N°</w:t>
      </w:r>
      <w:proofErr w:type="spellEnd"/>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emitida</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Banco</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tomada</w:t>
      </w:r>
      <w:r w:rsidRPr="001F536E" w:rsidR="7376C39F">
        <w:rPr>
          <w:rFonts w:ascii="Arial" w:hAnsi="Arial" w:cs="Arial"/>
          <w:lang w:val="es-ES"/>
        </w:rPr>
        <w:t xml:space="preserve"> </w:t>
      </w:r>
      <w:r w:rsidRPr="001F536E">
        <w:rPr>
          <w:rFonts w:ascii="Arial" w:hAnsi="Arial" w:cs="Arial"/>
          <w:lang w:val="es-ES"/>
        </w:rPr>
        <w:t>con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objeto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garantizar</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seriedad</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Propuesta</w:t>
      </w:r>
      <w:r w:rsidRPr="001F536E" w:rsidR="7376C39F">
        <w:rPr>
          <w:rFonts w:ascii="Arial" w:hAnsi="Arial" w:cs="Arial"/>
          <w:lang w:val="es-ES"/>
        </w:rPr>
        <w:t xml:space="preserve"> </w:t>
      </w:r>
      <w:r w:rsidRPr="001F536E">
        <w:rPr>
          <w:rFonts w:ascii="Arial" w:hAnsi="Arial" w:cs="Arial"/>
          <w:lang w:val="es-ES"/>
        </w:rPr>
        <w:t>para</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proceso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sidR="7AA1129D">
        <w:rPr>
          <w:rFonts w:ascii="Arial" w:hAnsi="Arial" w:cs="Arial"/>
          <w:lang w:val="es-ES"/>
        </w:rPr>
        <w:t xml:space="preserve">Licitación Pública Internacional para la Adjudicación de los Derechos de Construcción de Obras de Expansión de la Transmisión Obras </w:t>
      </w:r>
      <w:r w:rsidRPr="001F536E" w:rsidR="5A706551">
        <w:rPr>
          <w:rFonts w:ascii="Arial" w:hAnsi="Arial" w:cs="Arial"/>
          <w:lang w:val="es-ES"/>
        </w:rPr>
        <w:t>d</w:t>
      </w:r>
      <w:r w:rsidRPr="001F536E" w:rsidR="7AA1129D">
        <w:rPr>
          <w:rFonts w:ascii="Arial" w:hAnsi="Arial" w:cs="Arial"/>
          <w:lang w:val="es-ES"/>
        </w:rPr>
        <w:t>e Ampliación CGE Transmisión</w:t>
      </w:r>
      <w:r w:rsidR="009C6809">
        <w:rPr>
          <w:rFonts w:ascii="Arial" w:hAnsi="Arial" w:cs="Arial"/>
          <w:lang w:val="es-ES"/>
        </w:rPr>
        <w:t xml:space="preserve"> </w:t>
      </w:r>
      <w:r w:rsidRPr="001F536E" w:rsidR="7AA1129D">
        <w:rPr>
          <w:rFonts w:ascii="Arial" w:hAnsi="Arial" w:cs="Arial"/>
          <w:lang w:val="es-ES"/>
        </w:rPr>
        <w:t xml:space="preserve">Proceso </w:t>
      </w:r>
      <w:r w:rsidRPr="28FCFC28" w:rsidR="1EFB340C">
        <w:rPr>
          <w:rFonts w:ascii="Arial" w:hAnsi="Arial" w:cs="Arial"/>
          <w:lang w:val="es-ES"/>
        </w:rPr>
        <w:t>CGET_OA_1_</w:t>
      </w:r>
      <w:r w:rsidR="009C6809">
        <w:rPr>
          <w:rFonts w:ascii="Arial" w:hAnsi="Arial" w:cs="Arial"/>
          <w:lang w:val="es-ES"/>
        </w:rPr>
        <w:t>2025</w:t>
      </w:r>
      <w:r w:rsidRPr="001F536E" w:rsidR="7AA1129D">
        <w:rPr>
          <w:rFonts w:ascii="Arial" w:hAnsi="Arial" w:cs="Arial"/>
          <w:lang w:val="es-ES"/>
        </w:rPr>
        <w:t>.</w:t>
      </w:r>
      <w:r w:rsidRPr="001F536E" w:rsidR="6A219BBA">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Garantía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Seriedad</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Propuesta</w:t>
      </w:r>
      <w:r w:rsidRPr="001F536E" w:rsidR="7376C39F">
        <w:rPr>
          <w:rFonts w:ascii="Arial" w:hAnsi="Arial" w:cs="Arial"/>
          <w:lang w:val="es-ES"/>
        </w:rPr>
        <w:t xml:space="preserve"> </w:t>
      </w:r>
      <w:r w:rsidRPr="001F536E">
        <w:rPr>
          <w:rFonts w:ascii="Arial" w:hAnsi="Arial" w:cs="Arial"/>
          <w:lang w:val="es-ES"/>
        </w:rPr>
        <w:t>tiene</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objeto</w:t>
      </w:r>
      <w:r w:rsidRPr="001F536E" w:rsidR="7376C39F">
        <w:rPr>
          <w:rFonts w:ascii="Arial" w:hAnsi="Arial" w:cs="Arial"/>
          <w:lang w:val="es-ES"/>
        </w:rPr>
        <w:t xml:space="preserve"> </w:t>
      </w:r>
      <w:r w:rsidRPr="001F536E">
        <w:rPr>
          <w:rFonts w:ascii="Arial" w:hAnsi="Arial" w:cs="Arial"/>
          <w:lang w:val="es-ES"/>
        </w:rPr>
        <w:t>resguardar</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mi</w:t>
      </w:r>
      <w:r w:rsidRPr="001F536E" w:rsidR="7376C39F">
        <w:rPr>
          <w:rFonts w:ascii="Arial" w:hAnsi="Arial" w:cs="Arial"/>
          <w:lang w:val="es-ES"/>
        </w:rPr>
        <w:t xml:space="preserve"> </w:t>
      </w:r>
      <w:r w:rsidRPr="001F536E">
        <w:rPr>
          <w:rFonts w:ascii="Arial" w:hAnsi="Arial" w:cs="Arial"/>
          <w:lang w:val="es-ES"/>
        </w:rPr>
        <w:t>representada</w:t>
      </w:r>
      <w:r w:rsidRPr="001F536E" w:rsidR="7376C39F">
        <w:rPr>
          <w:rFonts w:ascii="Arial" w:hAnsi="Arial" w:cs="Arial"/>
          <w:lang w:val="es-ES"/>
        </w:rPr>
        <w:t xml:space="preserve"> </w:t>
      </w:r>
      <w:r w:rsidRPr="001F536E">
        <w:rPr>
          <w:rFonts w:ascii="Arial" w:hAnsi="Arial" w:cs="Arial"/>
          <w:lang w:val="es-ES"/>
        </w:rPr>
        <w:t>cumpla</w:t>
      </w:r>
      <w:r w:rsidRPr="001F536E" w:rsidR="7376C39F">
        <w:rPr>
          <w:rFonts w:ascii="Arial" w:hAnsi="Arial" w:cs="Arial"/>
          <w:lang w:val="es-ES"/>
        </w:rPr>
        <w:t xml:space="preserve"> </w:t>
      </w:r>
      <w:r w:rsidRPr="001F536E">
        <w:rPr>
          <w:rFonts w:ascii="Arial" w:hAnsi="Arial" w:cs="Arial"/>
          <w:lang w:val="es-ES"/>
        </w:rPr>
        <w:t>cabalmente</w:t>
      </w:r>
      <w:r w:rsidRPr="001F536E" w:rsidR="7376C39F">
        <w:rPr>
          <w:rFonts w:ascii="Arial" w:hAnsi="Arial" w:cs="Arial"/>
          <w:lang w:val="es-ES"/>
        </w:rPr>
        <w:t xml:space="preserve"> </w:t>
      </w:r>
      <w:r w:rsidRPr="001F536E">
        <w:rPr>
          <w:rFonts w:ascii="Arial" w:hAnsi="Arial" w:cs="Arial"/>
          <w:lang w:val="es-ES"/>
        </w:rPr>
        <w:t>con</w:t>
      </w:r>
      <w:r w:rsidRPr="001F536E" w:rsidR="7376C39F">
        <w:rPr>
          <w:rFonts w:ascii="Arial" w:hAnsi="Arial" w:cs="Arial"/>
          <w:lang w:val="es-ES"/>
        </w:rPr>
        <w:t xml:space="preserve"> </w:t>
      </w:r>
      <w:r w:rsidRPr="001F536E">
        <w:rPr>
          <w:rFonts w:ascii="Arial" w:hAnsi="Arial" w:cs="Arial"/>
          <w:lang w:val="es-ES"/>
        </w:rPr>
        <w:t>todas</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condiciones</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valores</w:t>
      </w:r>
      <w:r w:rsidRPr="001F536E" w:rsidR="7376C39F">
        <w:rPr>
          <w:rFonts w:ascii="Arial" w:hAnsi="Arial" w:cs="Arial"/>
          <w:lang w:val="es-ES"/>
        </w:rPr>
        <w:t xml:space="preserve"> </w:t>
      </w:r>
      <w:r w:rsidRPr="001F536E">
        <w:rPr>
          <w:rFonts w:ascii="Arial" w:hAnsi="Arial" w:cs="Arial"/>
          <w:lang w:val="es-ES"/>
        </w:rPr>
        <w:t>ofrecidos</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su</w:t>
      </w:r>
      <w:r w:rsidRPr="001F536E" w:rsidR="7376C39F">
        <w:rPr>
          <w:rFonts w:ascii="Arial" w:hAnsi="Arial" w:cs="Arial"/>
          <w:lang w:val="es-ES"/>
        </w:rPr>
        <w:t xml:space="preserve"> </w:t>
      </w:r>
      <w:r w:rsidRPr="001F536E">
        <w:rPr>
          <w:rFonts w:ascii="Arial" w:hAnsi="Arial" w:cs="Arial"/>
          <w:lang w:val="es-ES"/>
        </w:rPr>
        <w:t>Propuesta</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acepte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Adjudicación</w:t>
      </w:r>
      <w:r w:rsidRPr="001F536E" w:rsidR="7376C39F">
        <w:rPr>
          <w:rFonts w:ascii="Arial" w:hAnsi="Arial" w:cs="Arial"/>
          <w:lang w:val="es-ES"/>
        </w:rPr>
        <w:t xml:space="preserve"> </w:t>
      </w:r>
      <w:r w:rsidRPr="001F536E">
        <w:rPr>
          <w:rFonts w:ascii="Arial" w:hAnsi="Arial" w:cs="Arial"/>
          <w:lang w:val="es-ES"/>
        </w:rPr>
        <w:t>comunicada</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sidR="249DCC0E">
        <w:rPr>
          <w:rFonts w:ascii="Arial" w:hAnsi="Arial" w:cs="Arial"/>
          <w:lang w:val="es-ES"/>
        </w:rPr>
        <w:t>Propietario</w:t>
      </w:r>
      <w:r w:rsidRPr="001F536E" w:rsidR="7376C39F">
        <w:rPr>
          <w:rFonts w:ascii="Arial" w:hAnsi="Arial" w:cs="Arial"/>
          <w:lang w:val="es-ES"/>
        </w:rPr>
        <w:t xml:space="preserve"> </w:t>
      </w:r>
      <w:r w:rsidRPr="001F536E" w:rsidR="249DCC0E">
        <w:rPr>
          <w:rFonts w:ascii="Arial" w:hAnsi="Arial" w:cs="Arial"/>
          <w:lang w:val="es-ES"/>
        </w:rPr>
        <w:t>CGE</w:t>
      </w:r>
      <w:r w:rsidRPr="001F536E" w:rsidR="7376C39F">
        <w:rPr>
          <w:rFonts w:ascii="Arial" w:hAnsi="Arial" w:cs="Arial"/>
          <w:lang w:val="es-ES"/>
        </w:rPr>
        <w:t xml:space="preserve"> </w:t>
      </w:r>
      <w:r w:rsidRPr="001F536E" w:rsidR="249DCC0E">
        <w:rPr>
          <w:rFonts w:ascii="Arial" w:hAnsi="Arial" w:cs="Arial"/>
          <w:lang w:val="es-ES"/>
        </w:rPr>
        <w:t>Transmisión</w:t>
      </w:r>
      <w:r w:rsidRPr="001F536E" w:rsidR="7376C39F">
        <w:rPr>
          <w:rFonts w:ascii="Arial" w:hAnsi="Arial" w:cs="Arial"/>
          <w:lang w:val="es-ES"/>
        </w:rPr>
        <w:t xml:space="preserve"> </w:t>
      </w:r>
      <w:r w:rsidRPr="001F536E" w:rsidR="249DCC0E">
        <w:rPr>
          <w:rFonts w:ascii="Arial" w:hAnsi="Arial" w:cs="Arial"/>
          <w:lang w:val="es-ES"/>
        </w:rPr>
        <w:t>S.A.</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suscripción</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Contrato</w:t>
      </w:r>
      <w:r w:rsidRPr="001F536E" w:rsidR="7376C39F">
        <w:rPr>
          <w:rFonts w:ascii="Arial" w:hAnsi="Arial" w:cs="Arial"/>
          <w:lang w:val="es-ES"/>
        </w:rPr>
        <w:t xml:space="preserve"> </w:t>
      </w:r>
      <w:r w:rsidRPr="001F536E">
        <w:rPr>
          <w:rFonts w:ascii="Arial" w:hAnsi="Arial" w:cs="Arial"/>
          <w:lang w:val="es-ES"/>
        </w:rPr>
        <w:t>con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Propietario.</w:t>
      </w:r>
    </w:p>
    <w:p w:rsidRPr="001F536E" w:rsidR="00100C12" w:rsidP="00100C12" w:rsidRDefault="00100C12" w14:paraId="4A4F88B1" w14:textId="77777777">
      <w:pPr>
        <w:rPr>
          <w:rFonts w:ascii="Arial" w:hAnsi="Arial" w:cs="Arial"/>
        </w:rPr>
      </w:pPr>
    </w:p>
    <w:p w:rsidRPr="001F536E" w:rsidR="00BB5C95" w:rsidP="00100C12" w:rsidRDefault="00BB5C95" w14:paraId="52996FA8" w14:textId="77777777">
      <w:pPr>
        <w:rPr>
          <w:rFonts w:ascii="Arial" w:hAnsi="Arial" w:cs="Arial"/>
        </w:rPr>
      </w:pPr>
    </w:p>
    <w:p w:rsidRPr="001F536E" w:rsidR="00BB5C95" w:rsidP="00100C12" w:rsidRDefault="00BB5C95" w14:paraId="0E64BC2A" w14:textId="77777777">
      <w:pPr>
        <w:rPr>
          <w:rFonts w:ascii="Arial" w:hAnsi="Arial" w:cs="Arial"/>
        </w:rPr>
      </w:pPr>
    </w:p>
    <w:p w:rsidRPr="001F536E" w:rsidR="00BB5C95" w:rsidP="00100C12" w:rsidRDefault="00BB5C95" w14:paraId="30DDD488" w14:textId="77777777">
      <w:pPr>
        <w:rPr>
          <w:rFonts w:ascii="Arial" w:hAnsi="Arial" w:cs="Arial"/>
        </w:rPr>
      </w:pPr>
    </w:p>
    <w:p w:rsidRPr="001F536E" w:rsidR="00100C12" w:rsidP="00100C12" w:rsidRDefault="00100C12" w14:paraId="683BCC7C" w14:textId="187E5B2D">
      <w:pPr>
        <w:rPr>
          <w:rFonts w:ascii="Arial" w:hAnsi="Arial" w:cs="Arial"/>
          <w:b/>
        </w:rPr>
      </w:pPr>
      <w:r w:rsidRPr="001F536E">
        <w:rPr>
          <w:rFonts w:ascii="Arial" w:hAnsi="Arial" w:cs="Arial"/>
          <w:b/>
        </w:rPr>
        <w:t>Nombre</w:t>
      </w:r>
      <w:r w:rsidRPr="001F536E" w:rsidR="00E803A3">
        <w:rPr>
          <w:rFonts w:ascii="Arial" w:hAnsi="Arial" w:cs="Arial"/>
          <w:b/>
        </w:rPr>
        <w:t xml:space="preserve"> </w:t>
      </w:r>
      <w:r w:rsidRPr="001F536E">
        <w:rPr>
          <w:rFonts w:ascii="Arial" w:hAnsi="Arial" w:cs="Arial"/>
          <w:b/>
        </w:rPr>
        <w:t>y</w:t>
      </w:r>
      <w:r w:rsidRPr="001F536E" w:rsidR="00E803A3">
        <w:rPr>
          <w:rFonts w:ascii="Arial" w:hAnsi="Arial" w:cs="Arial"/>
          <w:b/>
        </w:rPr>
        <w:t xml:space="preserve"> </w:t>
      </w:r>
      <w:r w:rsidRPr="001F536E">
        <w:rPr>
          <w:rFonts w:ascii="Arial" w:hAnsi="Arial" w:cs="Arial"/>
          <w:b/>
        </w:rPr>
        <w:t>firma</w:t>
      </w:r>
      <w:r w:rsidRPr="001F536E" w:rsidR="00E803A3">
        <w:rPr>
          <w:rFonts w:ascii="Arial" w:hAnsi="Arial" w:cs="Arial"/>
          <w:b/>
        </w:rPr>
        <w:t xml:space="preserve"> </w:t>
      </w:r>
      <w:r w:rsidRPr="001F536E">
        <w:rPr>
          <w:rFonts w:ascii="Arial" w:hAnsi="Arial" w:cs="Arial"/>
          <w:b/>
        </w:rPr>
        <w:t>del(los)</w:t>
      </w:r>
      <w:r w:rsidRPr="001F536E" w:rsidR="00E803A3">
        <w:rPr>
          <w:rFonts w:ascii="Arial" w:hAnsi="Arial" w:cs="Arial"/>
          <w:b/>
        </w:rPr>
        <w:t xml:space="preserve"> </w:t>
      </w:r>
      <w:r w:rsidRPr="001F536E">
        <w:rPr>
          <w:rFonts w:ascii="Arial" w:hAnsi="Arial" w:cs="Arial"/>
          <w:b/>
        </w:rPr>
        <w:t>Representante(s)</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Proponente</w:t>
      </w:r>
    </w:p>
    <w:p w:rsidRPr="001F536E" w:rsidR="00100C12" w:rsidP="00100C12" w:rsidRDefault="00100C12" w14:paraId="5920973F" w14:textId="3FDC7401">
      <w:pPr>
        <w:rPr>
          <w:rFonts w:ascii="Arial" w:hAnsi="Arial" w:cs="Arial"/>
          <w:b/>
          <w:lang w:val="pt-BR"/>
        </w:rPr>
      </w:pPr>
      <w:proofErr w:type="spellStart"/>
      <w:r w:rsidRPr="001F536E">
        <w:rPr>
          <w:rFonts w:ascii="Arial" w:hAnsi="Arial" w:cs="Arial"/>
          <w:b/>
          <w:lang w:val="pt-BR"/>
        </w:rPr>
        <w:t>Notario</w:t>
      </w:r>
      <w:proofErr w:type="spellEnd"/>
      <w:r w:rsidRPr="001F536E" w:rsidR="00E803A3">
        <w:rPr>
          <w:rFonts w:ascii="Arial" w:hAnsi="Arial" w:cs="Arial"/>
          <w:b/>
          <w:lang w:val="pt-BR"/>
        </w:rPr>
        <w:t xml:space="preserve"> </w:t>
      </w:r>
      <w:r w:rsidRPr="001F536E">
        <w:rPr>
          <w:rFonts w:ascii="Arial" w:hAnsi="Arial" w:cs="Arial"/>
          <w:b/>
          <w:lang w:val="pt-BR"/>
        </w:rPr>
        <w:t>que</w:t>
      </w:r>
      <w:r w:rsidRPr="001F536E" w:rsidR="00E803A3">
        <w:rPr>
          <w:rFonts w:ascii="Arial" w:hAnsi="Arial" w:cs="Arial"/>
          <w:b/>
          <w:lang w:val="pt-BR"/>
        </w:rPr>
        <w:t xml:space="preserve"> </w:t>
      </w:r>
      <w:r w:rsidRPr="001F536E">
        <w:rPr>
          <w:rFonts w:ascii="Arial" w:hAnsi="Arial" w:cs="Arial"/>
          <w:b/>
          <w:lang w:val="pt-BR"/>
        </w:rPr>
        <w:t>autoriza</w:t>
      </w:r>
    </w:p>
    <w:p w:rsidRPr="001F536E" w:rsidR="00100C12" w:rsidP="00100C12" w:rsidRDefault="00100C12" w14:paraId="525742CC" w14:textId="77777777">
      <w:pPr>
        <w:rPr>
          <w:rFonts w:ascii="Arial" w:hAnsi="Arial" w:cs="Arial"/>
          <w:lang w:val="pt-BR"/>
        </w:rPr>
      </w:pPr>
      <w:r w:rsidRPr="001F536E">
        <w:rPr>
          <w:rFonts w:ascii="Arial" w:hAnsi="Arial" w:cs="Arial"/>
          <w:lang w:val="pt-BR"/>
        </w:rPr>
        <w:br w:type="page"/>
      </w:r>
    </w:p>
    <w:p w:rsidRPr="001F536E" w:rsidR="00100C12" w:rsidP="00100C12" w:rsidRDefault="00100C12" w14:paraId="78AA7010" w14:textId="017DFA8A">
      <w:pPr>
        <w:pStyle w:val="Ttulo1"/>
        <w:numPr>
          <w:ilvl w:val="0"/>
          <w:numId w:val="0"/>
        </w:numPr>
        <w:ind w:left="431" w:hanging="431"/>
        <w:rPr>
          <w:rFonts w:ascii="Arial" w:hAnsi="Arial" w:cs="Arial"/>
          <w:lang w:val="pt-BR"/>
        </w:rPr>
      </w:pPr>
      <w:bookmarkStart w:name="_Ref495861378" w:id="1209"/>
      <w:bookmarkStart w:name="_Ref495920858" w:id="1210"/>
      <w:bookmarkStart w:name="_Ref495921236" w:id="1211"/>
      <w:bookmarkStart w:name="_Ref495922522" w:id="1212"/>
      <w:bookmarkStart w:name="_Toc495923098" w:id="1213"/>
      <w:bookmarkStart w:name="_Toc497159364" w:id="1214"/>
      <w:bookmarkStart w:name="_Toc34321483" w:id="1215"/>
      <w:bookmarkStart w:name="_Toc202338789" w:id="1216"/>
      <w:r w:rsidRPr="1CAF19E4">
        <w:rPr>
          <w:rFonts w:ascii="Arial" w:hAnsi="Arial" w:cs="Arial"/>
          <w:lang w:val="pt-BR"/>
        </w:rPr>
        <w:t>Anexo</w:t>
      </w:r>
      <w:r w:rsidRPr="1CAF19E4" w:rsidR="00E803A3">
        <w:rPr>
          <w:rFonts w:ascii="Arial" w:hAnsi="Arial" w:cs="Arial"/>
          <w:lang w:val="pt-BR"/>
        </w:rPr>
        <w:t xml:space="preserve"> </w:t>
      </w:r>
      <w:r w:rsidRPr="1CAF19E4">
        <w:rPr>
          <w:rFonts w:ascii="Arial" w:hAnsi="Arial" w:cs="Arial"/>
          <w:lang w:val="pt-BR"/>
        </w:rPr>
        <w:t>N°</w:t>
      </w:r>
      <w:bookmarkEnd w:id="1209"/>
      <w:r w:rsidRPr="1CAF19E4">
        <w:rPr>
          <w:rFonts w:ascii="Arial" w:hAnsi="Arial" w:cs="Arial"/>
          <w:lang w:val="pt-BR"/>
        </w:rPr>
        <w:t>7</w:t>
      </w:r>
      <w:bookmarkEnd w:id="1210"/>
      <w:bookmarkEnd w:id="1211"/>
      <w:bookmarkEnd w:id="1212"/>
      <w:bookmarkEnd w:id="1213"/>
      <w:bookmarkEnd w:id="1214"/>
      <w:bookmarkEnd w:id="1215"/>
      <w:bookmarkEnd w:id="1216"/>
    </w:p>
    <w:p w:rsidRPr="001F536E" w:rsidR="00100C12" w:rsidP="003B4C22" w:rsidRDefault="003B4C22" w14:paraId="3D99FB7E" w14:textId="2F066EC1">
      <w:pPr>
        <w:jc w:val="center"/>
        <w:rPr>
          <w:rFonts w:ascii="Arial" w:hAnsi="Arial" w:cs="Arial"/>
          <w:b/>
        </w:rPr>
      </w:pPr>
      <w:r w:rsidRPr="001F536E">
        <w:rPr>
          <w:rFonts w:ascii="Arial" w:hAnsi="Arial" w:cs="Arial"/>
          <w:b/>
        </w:rPr>
        <w:t>INDICADORES</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ACCIDENTES</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TRABAJO</w:t>
      </w:r>
    </w:p>
    <w:p w:rsidRPr="001F536E" w:rsidR="00100C12" w:rsidP="0E6176B2" w:rsidRDefault="7B6E3049" w14:paraId="5751D6FB" w14:textId="14BC7019">
      <w:pPr>
        <w:pStyle w:val="Prrafodelista"/>
        <w:numPr>
          <w:ilvl w:val="0"/>
          <w:numId w:val="61"/>
        </w:numPr>
        <w:tabs>
          <w:tab w:val="left" w:pos="3119"/>
        </w:tabs>
        <w:autoSpaceDE/>
        <w:autoSpaceDN/>
        <w:adjustRightInd/>
        <w:spacing w:after="120"/>
        <w:rPr>
          <w:rFonts w:ascii="Arial" w:hAnsi="Arial" w:cs="Arial"/>
          <w:lang w:val="es-ES"/>
        </w:rPr>
      </w:pPr>
      <w:r w:rsidRPr="001F536E">
        <w:rPr>
          <w:rFonts w:ascii="Arial" w:hAnsi="Arial" w:cs="Arial"/>
          <w:u w:val="single"/>
          <w:lang w:val="es-ES"/>
        </w:rPr>
        <w:t>Tasa</w:t>
      </w:r>
      <w:r w:rsidRPr="001F536E" w:rsidR="7376C39F">
        <w:rPr>
          <w:rFonts w:ascii="Arial" w:hAnsi="Arial" w:cs="Arial"/>
          <w:u w:val="single"/>
          <w:lang w:val="es-ES"/>
        </w:rPr>
        <w:t xml:space="preserve"> </w:t>
      </w:r>
      <w:proofErr w:type="spellStart"/>
      <w:r w:rsidRPr="001F536E">
        <w:rPr>
          <w:rFonts w:ascii="Arial" w:hAnsi="Arial" w:cs="Arial"/>
          <w:u w:val="single"/>
          <w:lang w:val="es-ES"/>
        </w:rPr>
        <w:t>Acc</w:t>
      </w:r>
      <w:proofErr w:type="spellEnd"/>
      <w:r w:rsidRPr="001F536E">
        <w:rPr>
          <w:rFonts w:ascii="Arial" w:hAnsi="Arial" w:cs="Arial"/>
          <w:u w:val="single"/>
          <w:lang w:val="es-ES"/>
        </w:rPr>
        <w:t>.</w:t>
      </w:r>
      <w:r w:rsidRPr="001F536E" w:rsidR="7376C39F">
        <w:rPr>
          <w:rFonts w:ascii="Arial" w:hAnsi="Arial" w:cs="Arial"/>
          <w:u w:val="single"/>
          <w:lang w:val="es-ES"/>
        </w:rPr>
        <w:t xml:space="preserve"> </w:t>
      </w:r>
      <w:r w:rsidRPr="001F536E">
        <w:rPr>
          <w:rFonts w:ascii="Arial" w:hAnsi="Arial" w:cs="Arial"/>
          <w:u w:val="single"/>
          <w:lang w:val="es-ES"/>
        </w:rPr>
        <w:t>Trabajo</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número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accidentes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trabajo</w:t>
      </w:r>
      <w:r w:rsidRPr="001F536E" w:rsidR="7376C39F">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Acc</w:t>
      </w:r>
      <w:proofErr w:type="spellEnd"/>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TB)</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cada</w:t>
      </w:r>
      <w:r w:rsidRPr="001F536E" w:rsidR="7376C39F">
        <w:rPr>
          <w:rFonts w:ascii="Arial" w:hAnsi="Arial" w:cs="Arial"/>
          <w:lang w:val="es-ES"/>
        </w:rPr>
        <w:t xml:space="preserve"> </w:t>
      </w:r>
      <w:r w:rsidRPr="001F536E">
        <w:rPr>
          <w:rFonts w:ascii="Arial" w:hAnsi="Arial" w:cs="Arial"/>
          <w:lang w:val="es-ES"/>
        </w:rPr>
        <w:t>100</w:t>
      </w:r>
      <w:r w:rsidRPr="001F536E" w:rsidR="7376C39F">
        <w:rPr>
          <w:rFonts w:ascii="Arial" w:hAnsi="Arial" w:cs="Arial"/>
          <w:lang w:val="es-ES"/>
        </w:rPr>
        <w:t xml:space="preserve"> </w:t>
      </w:r>
      <w:r w:rsidRPr="001F536E">
        <w:rPr>
          <w:rFonts w:ascii="Arial" w:hAnsi="Arial" w:cs="Arial"/>
          <w:lang w:val="es-ES"/>
        </w:rPr>
        <w:t>trabajadores</w:t>
      </w:r>
    </w:p>
    <w:p w:rsidRPr="001F536E" w:rsidR="00100C12" w:rsidP="00100C12" w:rsidRDefault="7B6E3049" w14:paraId="79B13C96" w14:textId="1F7426F1">
      <w:pPr>
        <w:tabs>
          <w:tab w:val="left" w:pos="3119"/>
        </w:tabs>
        <w:contextualSpacing/>
        <w:jc w:val="center"/>
        <w:rPr>
          <w:rFonts w:ascii="Arial" w:hAnsi="Arial" w:cs="Arial"/>
        </w:rPr>
      </w:pPr>
      <w:proofErr w:type="spellStart"/>
      <w:r w:rsidRPr="001F536E">
        <w:rPr>
          <w:rFonts w:ascii="Arial" w:hAnsi="Arial" w:cs="Arial"/>
          <w:lang w:val="es-ES"/>
        </w:rPr>
        <w:t>Nº</w:t>
      </w:r>
      <w:proofErr w:type="spellEnd"/>
      <w:r w:rsidRPr="001F536E" w:rsidR="7376C39F">
        <w:rPr>
          <w:rFonts w:ascii="Arial" w:hAnsi="Arial" w:cs="Arial"/>
          <w:lang w:val="es-ES"/>
        </w:rPr>
        <w:t xml:space="preserve"> </w:t>
      </w:r>
      <w:proofErr w:type="spellStart"/>
      <w:r w:rsidRPr="001F536E">
        <w:rPr>
          <w:rFonts w:ascii="Arial" w:hAnsi="Arial" w:cs="Arial"/>
          <w:lang w:val="es-ES"/>
        </w:rPr>
        <w:t>Acc</w:t>
      </w:r>
      <w:proofErr w:type="spellEnd"/>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TB</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100</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proofErr w:type="spellStart"/>
      <w:r w:rsidRPr="001F536E">
        <w:rPr>
          <w:rFonts w:ascii="Arial" w:hAnsi="Arial" w:cs="Arial"/>
          <w:lang w:val="es-ES"/>
        </w:rPr>
        <w:t>Nº</w:t>
      </w:r>
      <w:proofErr w:type="spellEnd"/>
      <w:r w:rsidRPr="001F536E" w:rsidR="7376C39F">
        <w:rPr>
          <w:rFonts w:ascii="Arial" w:hAnsi="Arial" w:cs="Arial"/>
          <w:lang w:val="es-ES"/>
        </w:rPr>
        <w:t xml:space="preserve"> </w:t>
      </w:r>
      <w:r w:rsidRPr="001F536E">
        <w:rPr>
          <w:rFonts w:ascii="Arial" w:hAnsi="Arial" w:cs="Arial"/>
          <w:lang w:val="es-ES"/>
        </w:rPr>
        <w:t>Trabajadores</w:t>
      </w:r>
      <w:r w:rsidRPr="001F536E" w:rsidR="7376C39F">
        <w:rPr>
          <w:rFonts w:ascii="Arial" w:hAnsi="Arial" w:cs="Arial"/>
          <w:lang w:val="es-ES"/>
        </w:rPr>
        <w:t xml:space="preserve"> </w:t>
      </w:r>
      <w:r w:rsidRPr="001F536E">
        <w:rPr>
          <w:rFonts w:ascii="Arial" w:hAnsi="Arial" w:cs="Arial"/>
          <w:lang w:val="es-ES"/>
        </w:rPr>
        <w:t>Promedio</w:t>
      </w:r>
    </w:p>
    <w:p w:rsidRPr="001F536E" w:rsidR="00100C12" w:rsidP="0E6176B2" w:rsidRDefault="7B6E3049" w14:paraId="1F6E4BCB" w14:textId="6A0B1D27">
      <w:pPr>
        <w:pStyle w:val="Prrafodelista"/>
        <w:numPr>
          <w:ilvl w:val="0"/>
          <w:numId w:val="61"/>
        </w:numPr>
        <w:tabs>
          <w:tab w:val="left" w:pos="3119"/>
        </w:tabs>
        <w:autoSpaceDE/>
        <w:autoSpaceDN/>
        <w:adjustRightInd/>
        <w:spacing w:after="120"/>
        <w:rPr>
          <w:rFonts w:ascii="Arial" w:hAnsi="Arial" w:cs="Arial"/>
          <w:lang w:val="es-ES"/>
        </w:rPr>
      </w:pPr>
      <w:r w:rsidRPr="001F536E">
        <w:rPr>
          <w:rFonts w:ascii="Arial" w:hAnsi="Arial" w:cs="Arial"/>
          <w:u w:val="single"/>
          <w:lang w:val="es-ES"/>
        </w:rPr>
        <w:t>Tasa</w:t>
      </w:r>
      <w:r w:rsidRPr="001F536E" w:rsidR="7376C39F">
        <w:rPr>
          <w:rFonts w:ascii="Arial" w:hAnsi="Arial" w:cs="Arial"/>
          <w:u w:val="single"/>
          <w:lang w:val="es-ES"/>
        </w:rPr>
        <w:t xml:space="preserve"> </w:t>
      </w:r>
      <w:r w:rsidRPr="001F536E">
        <w:rPr>
          <w:rFonts w:ascii="Arial" w:hAnsi="Arial" w:cs="Arial"/>
          <w:u w:val="single"/>
          <w:lang w:val="es-ES"/>
        </w:rPr>
        <w:t>Frecuencia</w:t>
      </w:r>
      <w:r w:rsidRPr="001F536E" w:rsidR="3C51307F">
        <w:rPr>
          <w:rFonts w:ascii="Arial" w:hAnsi="Arial" w:cs="Arial"/>
          <w:u w:val="single"/>
          <w:lang w:val="es-ES"/>
        </w:rPr>
        <w:t xml:space="preserve"> combinado</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número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accidentes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trabajo</w:t>
      </w:r>
      <w:r w:rsidRPr="001F536E" w:rsidR="7376C39F">
        <w:rPr>
          <w:rFonts w:ascii="Arial" w:hAnsi="Arial" w:cs="Arial"/>
          <w:lang w:val="es-ES"/>
        </w:rPr>
        <w:t xml:space="preserve"> </w:t>
      </w:r>
      <w:r w:rsidRPr="001F536E" w:rsidR="1DD277F0">
        <w:rPr>
          <w:rFonts w:ascii="Arial" w:hAnsi="Arial" w:cs="Arial"/>
          <w:lang w:val="es-ES"/>
        </w:rPr>
        <w:t xml:space="preserve">propio más de contratista y subcontratistas </w:t>
      </w:r>
      <w:r w:rsidRPr="001F536E">
        <w:rPr>
          <w:rFonts w:ascii="Arial" w:hAnsi="Arial" w:cs="Arial"/>
          <w:lang w:val="es-ES"/>
        </w:rPr>
        <w:t>(</w:t>
      </w:r>
      <w:proofErr w:type="spellStart"/>
      <w:r w:rsidRPr="001F536E">
        <w:rPr>
          <w:rFonts w:ascii="Arial" w:hAnsi="Arial" w:cs="Arial"/>
          <w:lang w:val="es-ES"/>
        </w:rPr>
        <w:t>Acc</w:t>
      </w:r>
      <w:proofErr w:type="spellEnd"/>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TB)</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cada</w:t>
      </w:r>
      <w:r w:rsidRPr="001F536E" w:rsidR="7376C39F">
        <w:rPr>
          <w:rFonts w:ascii="Arial" w:hAnsi="Arial" w:cs="Arial"/>
          <w:lang w:val="es-ES"/>
        </w:rPr>
        <w:t xml:space="preserve"> </w:t>
      </w:r>
      <w:r w:rsidRPr="001F536E">
        <w:rPr>
          <w:rFonts w:ascii="Arial" w:hAnsi="Arial" w:cs="Arial"/>
          <w:lang w:val="es-ES"/>
        </w:rPr>
        <w:t>1.000.000</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horas</w:t>
      </w:r>
      <w:r w:rsidRPr="001F536E" w:rsidR="7376C39F">
        <w:rPr>
          <w:rFonts w:ascii="Arial" w:hAnsi="Arial" w:cs="Arial"/>
          <w:lang w:val="es-ES"/>
        </w:rPr>
        <w:t xml:space="preserve"> </w:t>
      </w:r>
      <w:r w:rsidRPr="001F536E">
        <w:rPr>
          <w:rFonts w:ascii="Arial" w:hAnsi="Arial" w:cs="Arial"/>
          <w:lang w:val="es-ES"/>
        </w:rPr>
        <w:t>hombre</w:t>
      </w:r>
      <w:r w:rsidRPr="001F536E" w:rsidR="7376C39F">
        <w:rPr>
          <w:rFonts w:ascii="Arial" w:hAnsi="Arial" w:cs="Arial"/>
          <w:lang w:val="es-ES"/>
        </w:rPr>
        <w:t xml:space="preserve"> </w:t>
      </w:r>
      <w:r w:rsidRPr="001F536E">
        <w:rPr>
          <w:rFonts w:ascii="Arial" w:hAnsi="Arial" w:cs="Arial"/>
          <w:lang w:val="es-ES"/>
        </w:rPr>
        <w:t>(H.H)</w:t>
      </w:r>
      <w:r w:rsidRPr="001F536E" w:rsidR="7376C39F">
        <w:rPr>
          <w:rFonts w:ascii="Arial" w:hAnsi="Arial" w:cs="Arial"/>
          <w:lang w:val="es-ES"/>
        </w:rPr>
        <w:t xml:space="preserve"> </w:t>
      </w:r>
      <w:r w:rsidRPr="001F536E">
        <w:rPr>
          <w:rFonts w:ascii="Arial" w:hAnsi="Arial" w:cs="Arial"/>
          <w:lang w:val="es-ES"/>
        </w:rPr>
        <w:t>trabajadas.</w:t>
      </w:r>
    </w:p>
    <w:p w:rsidRPr="001F536E" w:rsidR="00100C12" w:rsidP="00100C12" w:rsidRDefault="00100C12" w14:paraId="655E639D" w14:textId="46EF6508">
      <w:pPr>
        <w:tabs>
          <w:tab w:val="left" w:pos="3119"/>
        </w:tabs>
        <w:contextualSpacing/>
        <w:jc w:val="center"/>
        <w:rPr>
          <w:rFonts w:ascii="Arial" w:hAnsi="Arial" w:cs="Arial"/>
          <w:lang w:val="pt-BR"/>
        </w:rPr>
      </w:pPr>
      <w:r w:rsidRPr="001F536E">
        <w:rPr>
          <w:rFonts w:ascii="Arial" w:hAnsi="Arial" w:cs="Arial"/>
          <w:lang w:val="pt-BR"/>
        </w:rPr>
        <w:t>Nº</w:t>
      </w:r>
      <w:r w:rsidRPr="001F536E" w:rsidR="00E803A3">
        <w:rPr>
          <w:rFonts w:ascii="Arial" w:hAnsi="Arial" w:cs="Arial"/>
          <w:lang w:val="pt-BR"/>
        </w:rPr>
        <w:t xml:space="preserve"> </w:t>
      </w:r>
      <w:r w:rsidRPr="001F536E">
        <w:rPr>
          <w:rFonts w:ascii="Arial" w:hAnsi="Arial" w:cs="Arial"/>
          <w:lang w:val="pt-BR"/>
        </w:rPr>
        <w:t>Acc.</w:t>
      </w:r>
      <w:r w:rsidRPr="001F536E" w:rsidR="00E803A3">
        <w:rPr>
          <w:rFonts w:ascii="Arial" w:hAnsi="Arial" w:cs="Arial"/>
          <w:lang w:val="pt-BR"/>
        </w:rPr>
        <w:t xml:space="preserve"> </w:t>
      </w:r>
      <w:r w:rsidRPr="001F536E">
        <w:rPr>
          <w:rFonts w:ascii="Arial" w:hAnsi="Arial" w:cs="Arial"/>
          <w:lang w:val="pt-BR"/>
        </w:rPr>
        <w:t>TB</w:t>
      </w:r>
      <w:r w:rsidRPr="001F536E" w:rsidR="00E803A3">
        <w:rPr>
          <w:rFonts w:ascii="Arial" w:hAnsi="Arial" w:cs="Arial"/>
          <w:lang w:val="pt-BR"/>
        </w:rPr>
        <w:t xml:space="preserve"> </w:t>
      </w:r>
      <w:r w:rsidRPr="001F536E">
        <w:rPr>
          <w:rFonts w:ascii="Arial" w:hAnsi="Arial" w:cs="Arial"/>
          <w:lang w:val="pt-BR"/>
        </w:rPr>
        <w:t>*</w:t>
      </w:r>
      <w:r w:rsidRPr="001F536E" w:rsidR="00E803A3">
        <w:rPr>
          <w:rFonts w:ascii="Arial" w:hAnsi="Arial" w:cs="Arial"/>
          <w:lang w:val="pt-BR"/>
        </w:rPr>
        <w:t xml:space="preserve"> </w:t>
      </w:r>
      <w:r w:rsidRPr="001F536E">
        <w:rPr>
          <w:rFonts w:ascii="Arial" w:hAnsi="Arial" w:cs="Arial"/>
          <w:lang w:val="pt-BR"/>
        </w:rPr>
        <w:t>1.000.000</w:t>
      </w:r>
      <w:r w:rsidRPr="001F536E" w:rsidR="00E803A3">
        <w:rPr>
          <w:rFonts w:ascii="Arial" w:hAnsi="Arial" w:cs="Arial"/>
          <w:lang w:val="pt-BR"/>
        </w:rPr>
        <w:t xml:space="preserve"> </w:t>
      </w:r>
      <w:r w:rsidRPr="001F536E">
        <w:rPr>
          <w:rFonts w:ascii="Arial" w:hAnsi="Arial" w:cs="Arial"/>
          <w:lang w:val="pt-BR"/>
        </w:rPr>
        <w:t>/</w:t>
      </w:r>
      <w:r w:rsidRPr="001F536E" w:rsidR="00E803A3">
        <w:rPr>
          <w:rFonts w:ascii="Arial" w:hAnsi="Arial" w:cs="Arial"/>
          <w:lang w:val="pt-BR"/>
        </w:rPr>
        <w:t xml:space="preserve"> </w:t>
      </w:r>
      <w:r w:rsidRPr="001F536E">
        <w:rPr>
          <w:rFonts w:ascii="Arial" w:hAnsi="Arial" w:cs="Arial"/>
          <w:lang w:val="pt-BR"/>
        </w:rPr>
        <w:t>Nº</w:t>
      </w:r>
      <w:r w:rsidRPr="001F536E" w:rsidR="00E803A3">
        <w:rPr>
          <w:rFonts w:ascii="Arial" w:hAnsi="Arial" w:cs="Arial"/>
          <w:lang w:val="pt-BR"/>
        </w:rPr>
        <w:t xml:space="preserve"> </w:t>
      </w:r>
      <w:r w:rsidRPr="001F536E">
        <w:rPr>
          <w:rFonts w:ascii="Arial" w:hAnsi="Arial" w:cs="Arial"/>
          <w:lang w:val="pt-BR"/>
        </w:rPr>
        <w:t>H.H.</w:t>
      </w:r>
      <w:r w:rsidRPr="001F536E" w:rsidR="00E803A3">
        <w:rPr>
          <w:rFonts w:ascii="Arial" w:hAnsi="Arial" w:cs="Arial"/>
          <w:lang w:val="pt-BR"/>
        </w:rPr>
        <w:t xml:space="preserve"> </w:t>
      </w:r>
      <w:proofErr w:type="spellStart"/>
      <w:r w:rsidRPr="001F536E">
        <w:rPr>
          <w:rFonts w:ascii="Arial" w:hAnsi="Arial" w:cs="Arial"/>
          <w:lang w:val="pt-BR"/>
        </w:rPr>
        <w:t>Trabajadas</w:t>
      </w:r>
      <w:proofErr w:type="spellEnd"/>
      <w:r w:rsidRPr="001F536E" w:rsidR="00E803A3">
        <w:rPr>
          <w:rFonts w:ascii="Arial" w:hAnsi="Arial" w:cs="Arial"/>
          <w:lang w:val="pt-BR"/>
        </w:rPr>
        <w:t xml:space="preserve"> </w:t>
      </w:r>
      <w:r w:rsidRPr="001F536E">
        <w:rPr>
          <w:rFonts w:ascii="Arial" w:hAnsi="Arial" w:cs="Arial"/>
          <w:lang w:val="pt-BR"/>
        </w:rPr>
        <w:t>(*)</w:t>
      </w:r>
    </w:p>
    <w:p w:rsidRPr="001F536E" w:rsidR="00100C12" w:rsidP="007E24F0" w:rsidRDefault="00100C12" w14:paraId="71207911" w14:textId="5EEACD0C">
      <w:pPr>
        <w:pStyle w:val="Prrafodelista"/>
        <w:numPr>
          <w:ilvl w:val="0"/>
          <w:numId w:val="61"/>
        </w:numPr>
        <w:tabs>
          <w:tab w:val="left" w:pos="3119"/>
        </w:tabs>
        <w:autoSpaceDE/>
        <w:autoSpaceDN/>
        <w:adjustRightInd/>
        <w:spacing w:after="120"/>
        <w:rPr>
          <w:rFonts w:ascii="Arial" w:hAnsi="Arial" w:cs="Arial"/>
        </w:rPr>
      </w:pPr>
      <w:bookmarkStart w:name="_Hlk495740393" w:id="1217"/>
      <w:r w:rsidRPr="001F536E">
        <w:rPr>
          <w:rFonts w:ascii="Arial" w:hAnsi="Arial" w:cs="Arial"/>
          <w:u w:val="single"/>
        </w:rPr>
        <w:t>Tasa</w:t>
      </w:r>
      <w:r w:rsidRPr="001F536E" w:rsidR="00E803A3">
        <w:rPr>
          <w:rFonts w:ascii="Arial" w:hAnsi="Arial" w:cs="Arial"/>
          <w:u w:val="single"/>
        </w:rPr>
        <w:t xml:space="preserve"> </w:t>
      </w:r>
      <w:r w:rsidRPr="001F536E">
        <w:rPr>
          <w:rFonts w:ascii="Arial" w:hAnsi="Arial" w:cs="Arial"/>
          <w:u w:val="single"/>
        </w:rPr>
        <w:t>Gravedad</w:t>
      </w:r>
      <w:r w:rsidRPr="001F536E" w:rsidR="65C5B121">
        <w:rPr>
          <w:rFonts w:ascii="Arial" w:hAnsi="Arial" w:cs="Arial"/>
          <w:u w:val="single"/>
        </w:rPr>
        <w:t xml:space="preserve"> combinado</w:t>
      </w:r>
      <w:bookmarkEnd w:id="1217"/>
      <w:r w:rsidRPr="001F536E">
        <w:rPr>
          <w:rFonts w:ascii="Arial" w:hAnsi="Arial" w:cs="Arial"/>
        </w:rPr>
        <w:t>:</w:t>
      </w:r>
      <w:r w:rsidRPr="001F536E" w:rsidR="00E803A3">
        <w:rPr>
          <w:rFonts w:ascii="Arial" w:hAnsi="Arial" w:cs="Arial"/>
        </w:rPr>
        <w:t xml:space="preserve"> </w:t>
      </w:r>
      <w:r w:rsidRPr="001F536E">
        <w:rPr>
          <w:rFonts w:ascii="Arial" w:hAnsi="Arial" w:cs="Arial"/>
        </w:rPr>
        <w:t>número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días</w:t>
      </w:r>
      <w:r w:rsidRPr="001F536E" w:rsidR="00E803A3">
        <w:rPr>
          <w:rFonts w:ascii="Arial" w:hAnsi="Arial" w:cs="Arial"/>
        </w:rPr>
        <w:t xml:space="preserve"> </w:t>
      </w:r>
      <w:r w:rsidRPr="001F536E">
        <w:rPr>
          <w:rFonts w:ascii="Arial" w:hAnsi="Arial" w:cs="Arial"/>
        </w:rPr>
        <w:t>perdidos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accidentes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trabajo</w:t>
      </w:r>
      <w:r w:rsidRPr="001F536E" w:rsidR="00E803A3">
        <w:rPr>
          <w:rFonts w:ascii="Arial" w:hAnsi="Arial" w:cs="Arial"/>
        </w:rPr>
        <w:t xml:space="preserve"> </w:t>
      </w:r>
      <w:r w:rsidRPr="001F536E" w:rsidR="719A144F">
        <w:rPr>
          <w:rFonts w:ascii="Arial" w:hAnsi="Arial" w:cs="Arial"/>
        </w:rPr>
        <w:t xml:space="preserve">propio más de los contratistas y subcontratistas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1.000.000</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horas</w:t>
      </w:r>
      <w:r w:rsidRPr="001F536E" w:rsidR="00E803A3">
        <w:rPr>
          <w:rFonts w:ascii="Arial" w:hAnsi="Arial" w:cs="Arial"/>
        </w:rPr>
        <w:t xml:space="preserve"> </w:t>
      </w:r>
      <w:r w:rsidRPr="001F536E">
        <w:rPr>
          <w:rFonts w:ascii="Arial" w:hAnsi="Arial" w:cs="Arial"/>
        </w:rPr>
        <w:t>hombre(H:H)</w:t>
      </w:r>
      <w:r w:rsidRPr="001F536E" w:rsidR="00E803A3">
        <w:rPr>
          <w:rFonts w:ascii="Arial" w:hAnsi="Arial" w:cs="Arial"/>
        </w:rPr>
        <w:t xml:space="preserve"> </w:t>
      </w:r>
      <w:r w:rsidRPr="001F536E">
        <w:rPr>
          <w:rFonts w:ascii="Arial" w:hAnsi="Arial" w:cs="Arial"/>
        </w:rPr>
        <w:t>trabajadas.</w:t>
      </w:r>
      <w:r w:rsidRPr="001F536E" w:rsidR="00E803A3">
        <w:rPr>
          <w:rFonts w:ascii="Arial" w:hAnsi="Arial" w:cs="Arial"/>
        </w:rPr>
        <w:t xml:space="preserve"> </w:t>
      </w:r>
      <w:r w:rsidRPr="001F536E">
        <w:rPr>
          <w:rFonts w:ascii="Arial" w:hAnsi="Arial" w:cs="Arial"/>
        </w:rPr>
        <w:t>Cifra</w:t>
      </w:r>
      <w:r w:rsidRPr="001F536E" w:rsidR="00E803A3">
        <w:rPr>
          <w:rFonts w:ascii="Arial" w:hAnsi="Arial" w:cs="Arial"/>
        </w:rPr>
        <w:t xml:space="preserve"> </w:t>
      </w:r>
      <w:r w:rsidRPr="001F536E">
        <w:rPr>
          <w:rFonts w:ascii="Arial" w:hAnsi="Arial" w:cs="Arial"/>
        </w:rPr>
        <w:t>presentada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informe,</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incluye</w:t>
      </w:r>
      <w:r w:rsidRPr="001F536E" w:rsidR="00E803A3">
        <w:rPr>
          <w:rFonts w:ascii="Arial" w:hAnsi="Arial" w:cs="Arial"/>
        </w:rPr>
        <w:t xml:space="preserve"> </w:t>
      </w:r>
      <w:r w:rsidRPr="001F536E">
        <w:rPr>
          <w:rFonts w:ascii="Arial" w:hAnsi="Arial" w:cs="Arial"/>
        </w:rPr>
        <w:t>Días</w:t>
      </w:r>
      <w:r w:rsidRPr="001F536E" w:rsidR="00E803A3">
        <w:rPr>
          <w:rFonts w:ascii="Arial" w:hAnsi="Arial" w:cs="Arial"/>
        </w:rPr>
        <w:t xml:space="preserve"> </w:t>
      </w:r>
      <w:r w:rsidRPr="001F536E">
        <w:rPr>
          <w:rFonts w:ascii="Arial" w:hAnsi="Arial" w:cs="Arial"/>
        </w:rPr>
        <w:t>Cargo,</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concepto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invalidez</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muerte.</w:t>
      </w:r>
    </w:p>
    <w:p w:rsidRPr="001F536E" w:rsidR="00100C12" w:rsidP="00100C12" w:rsidRDefault="7B6E3049" w14:paraId="05D164C2" w14:textId="346A57BF">
      <w:pPr>
        <w:tabs>
          <w:tab w:val="left" w:pos="3119"/>
        </w:tabs>
        <w:contextualSpacing/>
        <w:jc w:val="center"/>
        <w:rPr>
          <w:rFonts w:ascii="Arial" w:hAnsi="Arial" w:cs="Arial"/>
        </w:rPr>
      </w:pPr>
      <w:r w:rsidRPr="001F536E">
        <w:rPr>
          <w:rFonts w:ascii="Arial" w:hAnsi="Arial" w:cs="Arial"/>
          <w:lang w:val="es-ES"/>
        </w:rPr>
        <w:t>(</w:t>
      </w:r>
      <w:proofErr w:type="spellStart"/>
      <w:r w:rsidRPr="001F536E">
        <w:rPr>
          <w:rFonts w:ascii="Arial" w:hAnsi="Arial" w:cs="Arial"/>
          <w:lang w:val="es-ES"/>
        </w:rPr>
        <w:t>Nº</w:t>
      </w:r>
      <w:proofErr w:type="spellEnd"/>
      <w:r w:rsidRPr="001F536E" w:rsidR="7376C39F">
        <w:rPr>
          <w:rFonts w:ascii="Arial" w:hAnsi="Arial" w:cs="Arial"/>
          <w:lang w:val="es-ES"/>
        </w:rPr>
        <w:t xml:space="preserve"> </w:t>
      </w:r>
      <w:r w:rsidRPr="001F536E">
        <w:rPr>
          <w:rFonts w:ascii="Arial" w:hAnsi="Arial" w:cs="Arial"/>
          <w:lang w:val="es-ES"/>
        </w:rPr>
        <w:t>Días</w:t>
      </w:r>
      <w:r w:rsidRPr="001F536E" w:rsidR="7376C39F">
        <w:rPr>
          <w:rFonts w:ascii="Arial" w:hAnsi="Arial" w:cs="Arial"/>
          <w:lang w:val="es-ES"/>
        </w:rPr>
        <w:t xml:space="preserve"> </w:t>
      </w:r>
      <w:r w:rsidRPr="001F536E">
        <w:rPr>
          <w:rFonts w:ascii="Arial" w:hAnsi="Arial" w:cs="Arial"/>
          <w:lang w:val="es-ES"/>
        </w:rPr>
        <w:t>Perdidos</w:t>
      </w:r>
      <w:r w:rsidRPr="001F536E" w:rsidR="7376C39F">
        <w:rPr>
          <w:rFonts w:ascii="Arial" w:hAnsi="Arial" w:cs="Arial"/>
          <w:lang w:val="es-ES"/>
        </w:rPr>
        <w:t xml:space="preserve"> </w:t>
      </w:r>
      <w:proofErr w:type="spellStart"/>
      <w:r w:rsidRPr="001F536E">
        <w:rPr>
          <w:rFonts w:ascii="Arial" w:hAnsi="Arial" w:cs="Arial"/>
          <w:lang w:val="es-ES"/>
        </w:rPr>
        <w:t>Acc</w:t>
      </w:r>
      <w:proofErr w:type="spellEnd"/>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TB</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Días</w:t>
      </w:r>
      <w:r w:rsidRPr="001F536E" w:rsidR="7376C39F">
        <w:rPr>
          <w:rFonts w:ascii="Arial" w:hAnsi="Arial" w:cs="Arial"/>
          <w:lang w:val="es-ES"/>
        </w:rPr>
        <w:t xml:space="preserve"> </w:t>
      </w:r>
      <w:r w:rsidRPr="001F536E">
        <w:rPr>
          <w:rFonts w:ascii="Arial" w:hAnsi="Arial" w:cs="Arial"/>
          <w:lang w:val="es-ES"/>
        </w:rPr>
        <w:t>Cargo)</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1.000.000</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proofErr w:type="spellStart"/>
      <w:r w:rsidRPr="001F536E">
        <w:rPr>
          <w:rFonts w:ascii="Arial" w:hAnsi="Arial" w:cs="Arial"/>
          <w:lang w:val="es-ES"/>
        </w:rPr>
        <w:t>Nº</w:t>
      </w:r>
      <w:proofErr w:type="spellEnd"/>
      <w:r w:rsidRPr="001F536E" w:rsidR="7376C39F">
        <w:rPr>
          <w:rFonts w:ascii="Arial" w:hAnsi="Arial" w:cs="Arial"/>
          <w:lang w:val="es-ES"/>
        </w:rPr>
        <w:t xml:space="preserve"> </w:t>
      </w:r>
      <w:r w:rsidRPr="001F536E">
        <w:rPr>
          <w:rFonts w:ascii="Arial" w:hAnsi="Arial" w:cs="Arial"/>
          <w:lang w:val="es-ES"/>
        </w:rPr>
        <w:t>H.H.</w:t>
      </w:r>
      <w:r w:rsidRPr="001F536E" w:rsidR="7376C39F">
        <w:rPr>
          <w:rFonts w:ascii="Arial" w:hAnsi="Arial" w:cs="Arial"/>
          <w:lang w:val="es-ES"/>
        </w:rPr>
        <w:t xml:space="preserve"> </w:t>
      </w:r>
      <w:r w:rsidRPr="001F536E">
        <w:rPr>
          <w:rFonts w:ascii="Arial" w:hAnsi="Arial" w:cs="Arial"/>
          <w:lang w:val="es-ES"/>
        </w:rPr>
        <w:t>Trabajadas</w:t>
      </w:r>
      <w:r w:rsidRPr="001F536E" w:rsidR="7376C39F">
        <w:rPr>
          <w:rFonts w:ascii="Arial" w:hAnsi="Arial" w:cs="Arial"/>
          <w:lang w:val="es-ES"/>
        </w:rPr>
        <w:t xml:space="preserve"> </w:t>
      </w:r>
      <w:r w:rsidRPr="001F536E">
        <w:rPr>
          <w:rFonts w:ascii="Arial" w:hAnsi="Arial" w:cs="Arial"/>
          <w:lang w:val="es-ES"/>
        </w:rPr>
        <w:t>(*)</w:t>
      </w:r>
    </w:p>
    <w:p w:rsidRPr="001F536E" w:rsidR="00100C12" w:rsidP="007E24F0" w:rsidRDefault="00100C12" w14:paraId="4D132963" w14:textId="770D6963">
      <w:pPr>
        <w:pStyle w:val="Prrafodelista"/>
        <w:numPr>
          <w:ilvl w:val="0"/>
          <w:numId w:val="61"/>
        </w:numPr>
        <w:tabs>
          <w:tab w:val="left" w:pos="3119"/>
        </w:tabs>
        <w:autoSpaceDE/>
        <w:autoSpaceDN/>
        <w:adjustRightInd/>
        <w:spacing w:after="120"/>
        <w:rPr>
          <w:rFonts w:ascii="Arial" w:hAnsi="Arial" w:cs="Arial"/>
        </w:rPr>
      </w:pPr>
      <w:r w:rsidRPr="001F536E">
        <w:rPr>
          <w:rFonts w:ascii="Arial" w:hAnsi="Arial" w:cs="Arial"/>
          <w:u w:val="single"/>
          <w:lang w:val="es-ES"/>
        </w:rPr>
        <w:t>Tasa</w:t>
      </w:r>
      <w:r w:rsidRPr="001F536E" w:rsidR="00E803A3">
        <w:rPr>
          <w:rFonts w:ascii="Arial" w:hAnsi="Arial" w:cs="Arial"/>
          <w:u w:val="single"/>
          <w:lang w:val="es-ES"/>
        </w:rPr>
        <w:t xml:space="preserve"> </w:t>
      </w:r>
      <w:r w:rsidRPr="001F536E">
        <w:rPr>
          <w:rFonts w:ascii="Arial" w:hAnsi="Arial" w:cs="Arial"/>
          <w:u w:val="single"/>
          <w:lang w:val="es-ES"/>
        </w:rPr>
        <w:t>Siniestralidad</w:t>
      </w:r>
      <w:r w:rsidRPr="001F536E" w:rsidR="00E803A3">
        <w:rPr>
          <w:rFonts w:ascii="Arial" w:hAnsi="Arial" w:cs="Arial"/>
          <w:u w:val="single"/>
          <w:lang w:val="es-ES"/>
        </w:rPr>
        <w:t xml:space="preserve"> </w:t>
      </w:r>
      <w:r w:rsidRPr="001F536E">
        <w:rPr>
          <w:rFonts w:ascii="Arial" w:hAnsi="Arial" w:cs="Arial"/>
          <w:u w:val="single"/>
          <w:lang w:val="es-ES"/>
        </w:rPr>
        <w:t>Incapacidad</w:t>
      </w:r>
      <w:r w:rsidRPr="001F536E" w:rsidR="00E803A3">
        <w:rPr>
          <w:rFonts w:ascii="Arial" w:hAnsi="Arial" w:cs="Arial"/>
          <w:u w:val="single"/>
          <w:lang w:val="es-ES"/>
        </w:rPr>
        <w:t xml:space="preserve"> </w:t>
      </w:r>
      <w:r w:rsidRPr="001F536E">
        <w:rPr>
          <w:rFonts w:ascii="Arial" w:hAnsi="Arial" w:cs="Arial"/>
          <w:u w:val="single"/>
          <w:lang w:val="es-ES"/>
        </w:rPr>
        <w:t>Temporal</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número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días</w:t>
      </w:r>
      <w:r w:rsidRPr="001F536E" w:rsidR="00E803A3">
        <w:rPr>
          <w:rFonts w:ascii="Arial" w:hAnsi="Arial" w:cs="Arial"/>
          <w:lang w:val="es-ES"/>
        </w:rPr>
        <w:t xml:space="preserve"> </w:t>
      </w:r>
      <w:r w:rsidRPr="001F536E">
        <w:rPr>
          <w:rFonts w:ascii="Arial" w:hAnsi="Arial" w:cs="Arial"/>
          <w:lang w:val="es-ES"/>
        </w:rPr>
        <w:t>perdidos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Accidentes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Trabajo</w:t>
      </w:r>
      <w:r w:rsidRPr="001F536E" w:rsidR="1B5A2A2B">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Enfermedades</w:t>
      </w:r>
      <w:r w:rsidRPr="001F536E" w:rsidR="00E803A3">
        <w:rPr>
          <w:rFonts w:ascii="Arial" w:hAnsi="Arial" w:cs="Arial"/>
          <w:lang w:val="es-ES"/>
        </w:rPr>
        <w:t xml:space="preserve"> </w:t>
      </w:r>
      <w:r w:rsidRPr="001F536E">
        <w:rPr>
          <w:rFonts w:ascii="Arial" w:hAnsi="Arial" w:cs="Arial"/>
          <w:lang w:val="es-ES"/>
        </w:rPr>
        <w:t>Profesionales</w:t>
      </w:r>
      <w:r w:rsidRPr="001F536E" w:rsidR="00E803A3">
        <w:rPr>
          <w:rFonts w:ascii="Arial" w:hAnsi="Arial" w:cs="Arial"/>
          <w:lang w:val="es-ES"/>
        </w:rPr>
        <w:t xml:space="preserve"> </w:t>
      </w:r>
      <w:r w:rsidRPr="001F536E" w:rsidR="7AACDBE5">
        <w:rPr>
          <w:rFonts w:ascii="Arial" w:hAnsi="Arial" w:cs="Arial"/>
          <w:lang w:val="es-ES"/>
        </w:rPr>
        <w:t xml:space="preserve">y Grados de Invalidez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cada</w:t>
      </w:r>
      <w:r w:rsidRPr="001F536E" w:rsidR="00E803A3">
        <w:rPr>
          <w:rFonts w:ascii="Arial" w:hAnsi="Arial" w:cs="Arial"/>
          <w:lang w:val="es-ES"/>
        </w:rPr>
        <w:t xml:space="preserve"> </w:t>
      </w:r>
      <w:r w:rsidRPr="001F536E">
        <w:rPr>
          <w:rFonts w:ascii="Arial" w:hAnsi="Arial" w:cs="Arial"/>
          <w:lang w:val="es-ES"/>
        </w:rPr>
        <w:t>100</w:t>
      </w:r>
      <w:r w:rsidRPr="001F536E" w:rsidR="00E803A3">
        <w:rPr>
          <w:rFonts w:ascii="Arial" w:hAnsi="Arial" w:cs="Arial"/>
          <w:lang w:val="es-ES"/>
        </w:rPr>
        <w:t xml:space="preserve"> </w:t>
      </w:r>
      <w:r w:rsidRPr="001F536E">
        <w:rPr>
          <w:rFonts w:ascii="Arial" w:hAnsi="Arial" w:cs="Arial"/>
          <w:lang w:val="es-ES"/>
        </w:rPr>
        <w:t>trabajadores.</w:t>
      </w:r>
    </w:p>
    <w:p w:rsidRPr="001F536E" w:rsidR="00100C12" w:rsidP="0E6176B2" w:rsidRDefault="356E19B6" w14:paraId="73279CAB" w14:textId="78D534AD">
      <w:pPr>
        <w:tabs>
          <w:tab w:val="left" w:pos="3119"/>
        </w:tabs>
        <w:contextualSpacing/>
        <w:jc w:val="center"/>
        <w:rPr>
          <w:rFonts w:ascii="Arial" w:hAnsi="Arial" w:cs="Arial"/>
          <w:lang w:val="es-ES"/>
        </w:rPr>
      </w:pPr>
      <w:r w:rsidRPr="001F536E">
        <w:rPr>
          <w:rFonts w:ascii="Arial" w:hAnsi="Arial" w:cs="Arial"/>
          <w:lang w:val="es-ES"/>
        </w:rPr>
        <w:t>(</w:t>
      </w:r>
      <w:r w:rsidRPr="001F536E" w:rsidR="7B6E3049">
        <w:rPr>
          <w:rFonts w:ascii="Arial" w:hAnsi="Arial" w:cs="Arial"/>
          <w:lang w:val="es-ES"/>
        </w:rPr>
        <w:t>(</w:t>
      </w:r>
      <w:proofErr w:type="spellStart"/>
      <w:r w:rsidRPr="001F536E" w:rsidR="7B6E3049">
        <w:rPr>
          <w:rFonts w:ascii="Arial" w:hAnsi="Arial" w:cs="Arial"/>
          <w:lang w:val="es-ES"/>
        </w:rPr>
        <w:t>Nº</w:t>
      </w:r>
      <w:proofErr w:type="spellEnd"/>
      <w:r w:rsidRPr="001F536E" w:rsidR="7376C39F">
        <w:rPr>
          <w:rFonts w:ascii="Arial" w:hAnsi="Arial" w:cs="Arial"/>
          <w:lang w:val="es-ES"/>
        </w:rPr>
        <w:t xml:space="preserve"> </w:t>
      </w:r>
      <w:r w:rsidRPr="001F536E" w:rsidR="7B6E3049">
        <w:rPr>
          <w:rFonts w:ascii="Arial" w:hAnsi="Arial" w:cs="Arial"/>
          <w:lang w:val="es-ES"/>
        </w:rPr>
        <w:t>Días</w:t>
      </w:r>
      <w:r w:rsidRPr="001F536E" w:rsidR="7376C39F">
        <w:rPr>
          <w:rFonts w:ascii="Arial" w:hAnsi="Arial" w:cs="Arial"/>
          <w:lang w:val="es-ES"/>
        </w:rPr>
        <w:t xml:space="preserve"> </w:t>
      </w:r>
      <w:r w:rsidRPr="001F536E" w:rsidR="7B6E3049">
        <w:rPr>
          <w:rFonts w:ascii="Arial" w:hAnsi="Arial" w:cs="Arial"/>
          <w:lang w:val="es-ES"/>
        </w:rPr>
        <w:t>Perdidos</w:t>
      </w:r>
      <w:r w:rsidRPr="001F536E" w:rsidR="7376C39F">
        <w:rPr>
          <w:rFonts w:ascii="Arial" w:hAnsi="Arial" w:cs="Arial"/>
          <w:lang w:val="es-ES"/>
        </w:rPr>
        <w:t xml:space="preserve"> </w:t>
      </w:r>
      <w:proofErr w:type="spellStart"/>
      <w:r w:rsidRPr="001F536E" w:rsidR="7B6E3049">
        <w:rPr>
          <w:rFonts w:ascii="Arial" w:hAnsi="Arial" w:cs="Arial"/>
          <w:lang w:val="es-ES"/>
        </w:rPr>
        <w:t>Acc</w:t>
      </w:r>
      <w:proofErr w:type="spellEnd"/>
      <w:r w:rsidRPr="001F536E" w:rsidR="7B6E3049">
        <w:rPr>
          <w:rFonts w:ascii="Arial" w:hAnsi="Arial" w:cs="Arial"/>
          <w:lang w:val="es-ES"/>
        </w:rPr>
        <w:t>.</w:t>
      </w:r>
      <w:r w:rsidRPr="001F536E" w:rsidR="7376C39F">
        <w:rPr>
          <w:rFonts w:ascii="Arial" w:hAnsi="Arial" w:cs="Arial"/>
          <w:lang w:val="es-ES"/>
        </w:rPr>
        <w:t xml:space="preserve"> </w:t>
      </w:r>
      <w:r w:rsidRPr="001F536E" w:rsidR="7B6E3049">
        <w:rPr>
          <w:rFonts w:ascii="Arial" w:hAnsi="Arial" w:cs="Arial"/>
          <w:lang w:val="es-ES"/>
        </w:rPr>
        <w:t>TB</w:t>
      </w:r>
      <w:r w:rsidRPr="001F536E" w:rsidR="7376C39F">
        <w:rPr>
          <w:rFonts w:ascii="Arial" w:hAnsi="Arial" w:cs="Arial"/>
          <w:lang w:val="es-ES"/>
        </w:rPr>
        <w:t xml:space="preserve"> </w:t>
      </w:r>
      <w:r w:rsidRPr="001F536E" w:rsidR="7B6E3049">
        <w:rPr>
          <w:rFonts w:ascii="Arial" w:hAnsi="Arial" w:cs="Arial"/>
          <w:lang w:val="es-ES"/>
        </w:rPr>
        <w:t>+</w:t>
      </w:r>
      <w:r w:rsidRPr="001F536E" w:rsidR="7376C39F">
        <w:rPr>
          <w:rFonts w:ascii="Arial" w:hAnsi="Arial" w:cs="Arial"/>
          <w:lang w:val="es-ES"/>
        </w:rPr>
        <w:t xml:space="preserve"> </w:t>
      </w:r>
      <w:r w:rsidRPr="001F536E" w:rsidR="7B6E3049">
        <w:rPr>
          <w:rFonts w:ascii="Arial" w:hAnsi="Arial" w:cs="Arial"/>
          <w:lang w:val="es-ES"/>
        </w:rPr>
        <w:t>Días</w:t>
      </w:r>
      <w:r w:rsidRPr="001F536E" w:rsidR="7376C39F">
        <w:rPr>
          <w:rFonts w:ascii="Arial" w:hAnsi="Arial" w:cs="Arial"/>
          <w:lang w:val="es-ES"/>
        </w:rPr>
        <w:t xml:space="preserve"> </w:t>
      </w:r>
      <w:r w:rsidRPr="001F536E" w:rsidR="7B6E3049">
        <w:rPr>
          <w:rFonts w:ascii="Arial" w:hAnsi="Arial" w:cs="Arial"/>
          <w:lang w:val="es-ES"/>
        </w:rPr>
        <w:t>Perdidos</w:t>
      </w:r>
      <w:r w:rsidRPr="001F536E" w:rsidR="7376C39F">
        <w:rPr>
          <w:rFonts w:ascii="Arial" w:hAnsi="Arial" w:cs="Arial"/>
          <w:lang w:val="es-ES"/>
        </w:rPr>
        <w:t xml:space="preserve"> </w:t>
      </w:r>
      <w:r w:rsidRPr="001F536E" w:rsidR="7B6E3049">
        <w:rPr>
          <w:rFonts w:ascii="Arial" w:hAnsi="Arial" w:cs="Arial"/>
          <w:lang w:val="es-ES"/>
        </w:rPr>
        <w:t>EP)</w:t>
      </w:r>
      <w:r w:rsidRPr="001F536E" w:rsidR="7376C39F">
        <w:rPr>
          <w:rFonts w:ascii="Arial" w:hAnsi="Arial" w:cs="Arial"/>
          <w:lang w:val="es-ES"/>
        </w:rPr>
        <w:t xml:space="preserve"> </w:t>
      </w:r>
      <w:r w:rsidRPr="001F536E" w:rsidR="7B6E3049">
        <w:rPr>
          <w:rFonts w:ascii="Arial" w:hAnsi="Arial" w:cs="Arial"/>
          <w:lang w:val="es-ES"/>
        </w:rPr>
        <w:t>*</w:t>
      </w:r>
      <w:r w:rsidRPr="001F536E" w:rsidR="7376C39F">
        <w:rPr>
          <w:rFonts w:ascii="Arial" w:hAnsi="Arial" w:cs="Arial"/>
          <w:lang w:val="es-ES"/>
        </w:rPr>
        <w:t xml:space="preserve"> </w:t>
      </w:r>
      <w:r w:rsidRPr="001F536E" w:rsidR="7B6E3049">
        <w:rPr>
          <w:rFonts w:ascii="Arial" w:hAnsi="Arial" w:cs="Arial"/>
          <w:lang w:val="es-ES"/>
        </w:rPr>
        <w:t>100</w:t>
      </w:r>
      <w:r w:rsidRPr="001F536E" w:rsidR="7376C39F">
        <w:rPr>
          <w:rFonts w:ascii="Arial" w:hAnsi="Arial" w:cs="Arial"/>
          <w:lang w:val="es-ES"/>
        </w:rPr>
        <w:t xml:space="preserve"> </w:t>
      </w:r>
      <w:r w:rsidRPr="001F536E" w:rsidR="7B6E3049">
        <w:rPr>
          <w:rFonts w:ascii="Arial" w:hAnsi="Arial" w:cs="Arial"/>
          <w:lang w:val="es-ES"/>
        </w:rPr>
        <w:t>/</w:t>
      </w:r>
      <w:r w:rsidRPr="001F536E" w:rsidR="7376C39F">
        <w:rPr>
          <w:rFonts w:ascii="Arial" w:hAnsi="Arial" w:cs="Arial"/>
          <w:lang w:val="es-ES"/>
        </w:rPr>
        <w:t xml:space="preserve"> </w:t>
      </w:r>
      <w:proofErr w:type="spellStart"/>
      <w:r w:rsidRPr="001F536E" w:rsidR="7B6E3049">
        <w:rPr>
          <w:rFonts w:ascii="Arial" w:hAnsi="Arial" w:cs="Arial"/>
          <w:lang w:val="es-ES"/>
        </w:rPr>
        <w:t>Nº</w:t>
      </w:r>
      <w:proofErr w:type="spellEnd"/>
      <w:r w:rsidRPr="001F536E" w:rsidR="7376C39F">
        <w:rPr>
          <w:rFonts w:ascii="Arial" w:hAnsi="Arial" w:cs="Arial"/>
          <w:lang w:val="es-ES"/>
        </w:rPr>
        <w:t xml:space="preserve"> </w:t>
      </w:r>
      <w:r w:rsidRPr="001F536E" w:rsidR="7B6E3049">
        <w:rPr>
          <w:rFonts w:ascii="Arial" w:hAnsi="Arial" w:cs="Arial"/>
          <w:lang w:val="es-ES"/>
        </w:rPr>
        <w:t>Trabajadores</w:t>
      </w:r>
      <w:r w:rsidRPr="001F536E" w:rsidR="7376C39F">
        <w:rPr>
          <w:rFonts w:ascii="Arial" w:hAnsi="Arial" w:cs="Arial"/>
          <w:lang w:val="es-ES"/>
        </w:rPr>
        <w:t xml:space="preserve"> </w:t>
      </w:r>
      <w:r w:rsidRPr="001F536E" w:rsidR="7B6E3049">
        <w:rPr>
          <w:rFonts w:ascii="Arial" w:hAnsi="Arial" w:cs="Arial"/>
          <w:lang w:val="es-ES"/>
        </w:rPr>
        <w:t>Promedio</w:t>
      </w:r>
      <w:r w:rsidRPr="001F536E" w:rsidR="26769F9A">
        <w:rPr>
          <w:rFonts w:ascii="Arial" w:hAnsi="Arial" w:cs="Arial"/>
          <w:lang w:val="es-ES"/>
        </w:rPr>
        <w:t>) + (</w:t>
      </w:r>
      <w:r w:rsidRPr="001F536E" w:rsidR="7AC130A7">
        <w:rPr>
          <w:rFonts w:ascii="Arial" w:hAnsi="Arial" w:cs="Arial"/>
          <w:lang w:val="es-ES"/>
        </w:rPr>
        <w:t>Sumatoria de los grados de Invalide</w:t>
      </w:r>
      <w:r w:rsidRPr="001F536E" w:rsidR="5AD37A7C">
        <w:rPr>
          <w:rFonts w:ascii="Arial" w:hAnsi="Arial" w:cs="Arial"/>
          <w:lang w:val="es-ES"/>
        </w:rPr>
        <w:t>z*</w:t>
      </w:r>
      <w:r w:rsidRPr="001F536E" w:rsidR="00F33DBD">
        <w:rPr>
          <w:rFonts w:ascii="Arial" w:hAnsi="Arial" w:cs="Arial"/>
          <w:lang w:val="es-ES"/>
        </w:rPr>
        <w:t xml:space="preserve">100) / </w:t>
      </w:r>
      <w:proofErr w:type="spellStart"/>
      <w:r w:rsidRPr="001F536E" w:rsidR="0B7C18CA">
        <w:rPr>
          <w:rFonts w:ascii="Arial" w:hAnsi="Arial" w:cs="Arial"/>
          <w:lang w:val="es-ES"/>
        </w:rPr>
        <w:t>N°</w:t>
      </w:r>
      <w:proofErr w:type="spellEnd"/>
      <w:r w:rsidRPr="001F536E" w:rsidR="0B7C18CA">
        <w:rPr>
          <w:rFonts w:ascii="Arial" w:hAnsi="Arial" w:cs="Arial"/>
          <w:lang w:val="es-ES"/>
        </w:rPr>
        <w:t xml:space="preserve"> Trabajadores Promedio)</w:t>
      </w:r>
    </w:p>
    <w:p w:rsidRPr="001F536E" w:rsidR="00100C12" w:rsidP="007E24F0" w:rsidRDefault="00100C12" w14:paraId="51B246EE" w14:textId="255BAF0C">
      <w:pPr>
        <w:pStyle w:val="Prrafodelista"/>
        <w:numPr>
          <w:ilvl w:val="0"/>
          <w:numId w:val="61"/>
        </w:numPr>
        <w:tabs>
          <w:tab w:val="left" w:pos="3119"/>
        </w:tabs>
        <w:autoSpaceDE/>
        <w:autoSpaceDN/>
        <w:adjustRightInd/>
        <w:spacing w:after="120"/>
        <w:rPr>
          <w:rFonts w:ascii="Arial" w:hAnsi="Arial" w:cs="Arial"/>
          <w:u w:val="single"/>
        </w:rPr>
      </w:pPr>
      <w:r w:rsidRPr="001F536E">
        <w:rPr>
          <w:rFonts w:ascii="Arial" w:hAnsi="Arial" w:cs="Arial"/>
          <w:u w:val="single"/>
        </w:rPr>
        <w:t>Promedio</w:t>
      </w:r>
      <w:r w:rsidRPr="001F536E" w:rsidR="00E803A3">
        <w:rPr>
          <w:rFonts w:ascii="Arial" w:hAnsi="Arial" w:cs="Arial"/>
          <w:u w:val="single"/>
        </w:rPr>
        <w:t xml:space="preserve"> </w:t>
      </w:r>
      <w:r w:rsidRPr="001F536E">
        <w:rPr>
          <w:rFonts w:ascii="Arial" w:hAnsi="Arial" w:cs="Arial"/>
          <w:u w:val="single"/>
        </w:rPr>
        <w:t>Días</w:t>
      </w:r>
      <w:r w:rsidRPr="001F536E" w:rsidR="00E803A3">
        <w:rPr>
          <w:rFonts w:ascii="Arial" w:hAnsi="Arial" w:cs="Arial"/>
          <w:u w:val="single"/>
        </w:rPr>
        <w:t xml:space="preserve"> </w:t>
      </w:r>
      <w:r w:rsidRPr="001F536E">
        <w:rPr>
          <w:rFonts w:ascii="Arial" w:hAnsi="Arial" w:cs="Arial"/>
          <w:u w:val="single"/>
        </w:rPr>
        <w:t>Perdidos</w:t>
      </w:r>
    </w:p>
    <w:p w:rsidRPr="001F536E" w:rsidR="00100C12" w:rsidP="00100C12" w:rsidRDefault="7B6E3049" w14:paraId="3F57E736" w14:textId="4C63CC25">
      <w:pPr>
        <w:tabs>
          <w:tab w:val="left" w:pos="3119"/>
        </w:tabs>
        <w:contextualSpacing/>
        <w:jc w:val="center"/>
        <w:rPr>
          <w:rFonts w:ascii="Arial" w:hAnsi="Arial" w:cs="Arial"/>
        </w:rPr>
      </w:pPr>
      <w:proofErr w:type="spellStart"/>
      <w:r w:rsidRPr="001F536E">
        <w:rPr>
          <w:rFonts w:ascii="Arial" w:hAnsi="Arial" w:cs="Arial"/>
          <w:lang w:val="es-ES"/>
        </w:rPr>
        <w:t>Nº</w:t>
      </w:r>
      <w:proofErr w:type="spellEnd"/>
      <w:r w:rsidRPr="001F536E" w:rsidR="7376C39F">
        <w:rPr>
          <w:rFonts w:ascii="Arial" w:hAnsi="Arial" w:cs="Arial"/>
          <w:lang w:val="es-ES"/>
        </w:rPr>
        <w:t xml:space="preserve"> </w:t>
      </w:r>
      <w:r w:rsidRPr="001F536E">
        <w:rPr>
          <w:rFonts w:ascii="Arial" w:hAnsi="Arial" w:cs="Arial"/>
          <w:lang w:val="es-ES"/>
        </w:rPr>
        <w:t>Días</w:t>
      </w:r>
      <w:r w:rsidRPr="001F536E" w:rsidR="7376C39F">
        <w:rPr>
          <w:rFonts w:ascii="Arial" w:hAnsi="Arial" w:cs="Arial"/>
          <w:lang w:val="es-ES"/>
        </w:rPr>
        <w:t xml:space="preserve"> </w:t>
      </w:r>
      <w:r w:rsidRPr="001F536E">
        <w:rPr>
          <w:rFonts w:ascii="Arial" w:hAnsi="Arial" w:cs="Arial"/>
          <w:lang w:val="es-ES"/>
        </w:rPr>
        <w:t>Perdidos</w:t>
      </w:r>
      <w:r w:rsidRPr="001F536E" w:rsidR="7376C39F">
        <w:rPr>
          <w:rFonts w:ascii="Arial" w:hAnsi="Arial" w:cs="Arial"/>
          <w:lang w:val="es-ES"/>
        </w:rPr>
        <w:t xml:space="preserve"> </w:t>
      </w:r>
      <w:proofErr w:type="spellStart"/>
      <w:r w:rsidRPr="001F536E">
        <w:rPr>
          <w:rFonts w:ascii="Arial" w:hAnsi="Arial" w:cs="Arial"/>
          <w:lang w:val="es-ES"/>
        </w:rPr>
        <w:t>Acc</w:t>
      </w:r>
      <w:proofErr w:type="spellEnd"/>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TB</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proofErr w:type="spellStart"/>
      <w:r w:rsidRPr="001F536E">
        <w:rPr>
          <w:rFonts w:ascii="Arial" w:hAnsi="Arial" w:cs="Arial"/>
          <w:lang w:val="es-ES"/>
        </w:rPr>
        <w:t>Nº</w:t>
      </w:r>
      <w:proofErr w:type="spellEnd"/>
      <w:r w:rsidRPr="001F536E" w:rsidR="7376C39F">
        <w:rPr>
          <w:rFonts w:ascii="Arial" w:hAnsi="Arial" w:cs="Arial"/>
          <w:lang w:val="es-ES"/>
        </w:rPr>
        <w:t xml:space="preserve"> </w:t>
      </w:r>
      <w:r w:rsidRPr="001F536E">
        <w:rPr>
          <w:rFonts w:ascii="Arial" w:hAnsi="Arial" w:cs="Arial"/>
          <w:lang w:val="es-ES"/>
        </w:rPr>
        <w:t>Accidentes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Trabajo</w:t>
      </w:r>
    </w:p>
    <w:p w:rsidRPr="001F536E" w:rsidR="00100C12" w:rsidP="007E24F0" w:rsidRDefault="7B6E3049" w14:paraId="2A4DD8C9" w14:textId="06908648">
      <w:pPr>
        <w:pStyle w:val="Prrafodelista"/>
        <w:numPr>
          <w:ilvl w:val="0"/>
          <w:numId w:val="61"/>
        </w:numPr>
        <w:tabs>
          <w:tab w:val="left" w:pos="3119"/>
        </w:tabs>
        <w:autoSpaceDE/>
        <w:autoSpaceDN/>
        <w:adjustRightInd/>
        <w:spacing w:after="120"/>
        <w:rPr>
          <w:rFonts w:ascii="Arial" w:hAnsi="Arial" w:cs="Arial"/>
        </w:rPr>
      </w:pPr>
      <w:proofErr w:type="spellStart"/>
      <w:r w:rsidRPr="001F536E">
        <w:rPr>
          <w:rFonts w:ascii="Arial" w:hAnsi="Arial" w:cs="Arial"/>
          <w:u w:val="single"/>
          <w:lang w:val="es-ES"/>
        </w:rPr>
        <w:t>Nº</w:t>
      </w:r>
      <w:proofErr w:type="spellEnd"/>
      <w:r w:rsidRPr="001F536E" w:rsidR="7376C39F">
        <w:rPr>
          <w:rFonts w:ascii="Arial" w:hAnsi="Arial" w:cs="Arial"/>
          <w:u w:val="single"/>
          <w:lang w:val="es-ES"/>
        </w:rPr>
        <w:t xml:space="preserve"> </w:t>
      </w:r>
      <w:r w:rsidRPr="001F536E">
        <w:rPr>
          <w:rFonts w:ascii="Arial" w:hAnsi="Arial" w:cs="Arial"/>
          <w:u w:val="single"/>
          <w:lang w:val="es-ES"/>
        </w:rPr>
        <w:t>H.H.</w:t>
      </w:r>
      <w:r w:rsidRPr="001F536E" w:rsidR="7376C39F">
        <w:rPr>
          <w:rFonts w:ascii="Arial" w:hAnsi="Arial" w:cs="Arial"/>
          <w:u w:val="single"/>
          <w:lang w:val="es-ES"/>
        </w:rPr>
        <w:t xml:space="preserve"> </w:t>
      </w:r>
      <w:r w:rsidRPr="001F536E">
        <w:rPr>
          <w:rFonts w:ascii="Arial" w:hAnsi="Arial" w:cs="Arial"/>
          <w:u w:val="single"/>
          <w:lang w:val="es-ES"/>
        </w:rPr>
        <w:t>Trabajadas</w:t>
      </w:r>
    </w:p>
    <w:p w:rsidRPr="001F536E" w:rsidR="00100C12" w:rsidP="00100C12" w:rsidRDefault="7B6E3049" w14:paraId="07826C84" w14:textId="567E7C5C">
      <w:pPr>
        <w:tabs>
          <w:tab w:val="left" w:pos="3119"/>
        </w:tabs>
        <w:contextualSpacing/>
        <w:jc w:val="center"/>
        <w:rPr>
          <w:rFonts w:ascii="Arial" w:hAnsi="Arial" w:cs="Arial"/>
        </w:rPr>
      </w:pPr>
      <w:proofErr w:type="spellStart"/>
      <w:r w:rsidRPr="001F536E">
        <w:rPr>
          <w:rFonts w:ascii="Arial" w:hAnsi="Arial" w:cs="Arial"/>
          <w:lang w:val="es-ES"/>
        </w:rPr>
        <w:t>Nº</w:t>
      </w:r>
      <w:proofErr w:type="spellEnd"/>
      <w:r w:rsidRPr="001F536E" w:rsidR="7376C39F">
        <w:rPr>
          <w:rFonts w:ascii="Arial" w:hAnsi="Arial" w:cs="Arial"/>
          <w:lang w:val="es-ES"/>
        </w:rPr>
        <w:t xml:space="preserve"> </w:t>
      </w:r>
      <w:r w:rsidRPr="001F536E">
        <w:rPr>
          <w:rFonts w:ascii="Arial" w:hAnsi="Arial" w:cs="Arial"/>
          <w:lang w:val="es-ES"/>
        </w:rPr>
        <w:t>Trabajadores</w:t>
      </w:r>
      <w:r w:rsidRPr="001F536E" w:rsidR="7376C39F">
        <w:rPr>
          <w:rFonts w:ascii="Arial" w:hAnsi="Arial" w:cs="Arial"/>
          <w:lang w:val="es-ES"/>
        </w:rPr>
        <w:t xml:space="preserve"> </w:t>
      </w:r>
      <w:r w:rsidRPr="001F536E">
        <w:rPr>
          <w:rFonts w:ascii="Arial" w:hAnsi="Arial" w:cs="Arial"/>
          <w:lang w:val="es-ES"/>
        </w:rPr>
        <w:t>Promedio</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sidR="04BAE315">
        <w:rPr>
          <w:rFonts w:ascii="Arial" w:hAnsi="Arial" w:cs="Arial"/>
          <w:lang w:val="es-ES"/>
        </w:rPr>
        <w:t>176</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12</w:t>
      </w:r>
      <w:r w:rsidRPr="001F536E" w:rsidR="7376C39F">
        <w:rPr>
          <w:rFonts w:ascii="Arial" w:hAnsi="Arial" w:cs="Arial"/>
          <w:lang w:val="es-ES"/>
        </w:rPr>
        <w:t xml:space="preserve"> </w:t>
      </w:r>
    </w:p>
    <w:p w:rsidRPr="001F536E" w:rsidR="009935A9" w:rsidP="00100C12" w:rsidRDefault="009935A9" w14:paraId="073086F7" w14:textId="77777777">
      <w:pPr>
        <w:tabs>
          <w:tab w:val="left" w:pos="3119"/>
        </w:tabs>
        <w:contextualSpacing/>
        <w:jc w:val="center"/>
        <w:rPr>
          <w:rFonts w:ascii="Arial" w:hAnsi="Arial" w:cs="Arial"/>
        </w:rPr>
      </w:pPr>
    </w:p>
    <w:p w:rsidRPr="001F536E" w:rsidR="009935A9" w:rsidP="0E6176B2" w:rsidRDefault="0493EF3E" w14:paraId="4F2D35BC" w14:textId="798551C2">
      <w:pPr>
        <w:pStyle w:val="Prrafodelista"/>
        <w:numPr>
          <w:ilvl w:val="0"/>
          <w:numId w:val="61"/>
        </w:numPr>
        <w:tabs>
          <w:tab w:val="left" w:pos="3119"/>
        </w:tabs>
        <w:autoSpaceDE/>
        <w:autoSpaceDN/>
        <w:adjustRightInd/>
        <w:spacing w:after="120"/>
        <w:rPr>
          <w:rFonts w:ascii="Arial" w:hAnsi="Arial" w:cs="Arial"/>
          <w:u w:val="single"/>
          <w:lang w:val="es-ES"/>
        </w:rPr>
      </w:pPr>
      <w:proofErr w:type="spellStart"/>
      <w:r w:rsidRPr="001F536E">
        <w:rPr>
          <w:rFonts w:ascii="Arial" w:hAnsi="Arial" w:cs="Arial"/>
          <w:u w:val="single"/>
          <w:lang w:val="es-ES"/>
        </w:rPr>
        <w:t>Nº</w:t>
      </w:r>
      <w:proofErr w:type="spellEnd"/>
      <w:r w:rsidRPr="001F536E" w:rsidR="7376C39F">
        <w:rPr>
          <w:rFonts w:ascii="Arial" w:hAnsi="Arial" w:cs="Arial"/>
          <w:u w:val="single"/>
          <w:lang w:val="es-ES"/>
        </w:rPr>
        <w:t xml:space="preserve"> </w:t>
      </w:r>
      <w:r w:rsidRPr="001F536E">
        <w:rPr>
          <w:rFonts w:ascii="Arial" w:hAnsi="Arial" w:cs="Arial"/>
          <w:u w:val="single"/>
          <w:lang w:val="es-ES"/>
        </w:rPr>
        <w:t>de</w:t>
      </w:r>
      <w:r w:rsidRPr="001F536E" w:rsidR="7376C39F">
        <w:rPr>
          <w:rFonts w:ascii="Arial" w:hAnsi="Arial" w:cs="Arial"/>
          <w:u w:val="single"/>
          <w:lang w:val="es-ES"/>
        </w:rPr>
        <w:t xml:space="preserve"> </w:t>
      </w:r>
      <w:r w:rsidRPr="001F536E">
        <w:rPr>
          <w:rFonts w:ascii="Arial" w:hAnsi="Arial" w:cs="Arial"/>
          <w:u w:val="single"/>
          <w:lang w:val="es-ES"/>
        </w:rPr>
        <w:t>Accidentes</w:t>
      </w:r>
      <w:r w:rsidRPr="001F536E" w:rsidR="7376C39F">
        <w:rPr>
          <w:rFonts w:ascii="Arial" w:hAnsi="Arial" w:cs="Arial"/>
          <w:u w:val="single"/>
          <w:lang w:val="es-ES"/>
        </w:rPr>
        <w:t xml:space="preserve"> </w:t>
      </w:r>
      <w:r w:rsidRPr="001F536E">
        <w:rPr>
          <w:rFonts w:ascii="Arial" w:hAnsi="Arial" w:cs="Arial"/>
          <w:u w:val="single"/>
          <w:lang w:val="es-ES"/>
        </w:rPr>
        <w:t>Fatales</w:t>
      </w:r>
    </w:p>
    <w:p w:rsidRPr="001F536E" w:rsidR="00240106" w:rsidP="00240106" w:rsidRDefault="00240106" w14:paraId="1E72888F" w14:textId="77777777">
      <w:pPr>
        <w:pStyle w:val="Prrafodelista"/>
        <w:tabs>
          <w:tab w:val="left" w:pos="3119"/>
        </w:tabs>
        <w:autoSpaceDE/>
        <w:autoSpaceDN/>
        <w:adjustRightInd/>
        <w:spacing w:after="120"/>
        <w:ind w:left="1077"/>
        <w:rPr>
          <w:rFonts w:ascii="Arial" w:hAnsi="Arial" w:cs="Arial"/>
          <w:u w:val="single"/>
          <w:lang w:val="es-ES"/>
        </w:rPr>
      </w:pPr>
    </w:p>
    <w:p w:rsidRPr="001F536E" w:rsidR="00240106" w:rsidP="00240106" w:rsidRDefault="5D7B26DE" w14:paraId="05E10A17" w14:textId="6E296BAA">
      <w:pPr>
        <w:pStyle w:val="Prrafodelista"/>
        <w:numPr>
          <w:ilvl w:val="0"/>
          <w:numId w:val="61"/>
        </w:numPr>
        <w:tabs>
          <w:tab w:val="left" w:pos="3119"/>
        </w:tabs>
        <w:spacing w:after="120"/>
        <w:rPr>
          <w:rFonts w:ascii="Arial" w:hAnsi="Arial" w:cs="Arial"/>
          <w:u w:val="single"/>
          <w:lang w:val="es-ES"/>
        </w:rPr>
      </w:pPr>
      <w:r w:rsidRPr="001F536E">
        <w:rPr>
          <w:rFonts w:ascii="Arial" w:hAnsi="Arial" w:cs="Arial"/>
          <w:u w:val="single"/>
          <w:lang w:val="es-ES"/>
        </w:rPr>
        <w:t>Promedio de trabajadores del periodo a evaluar</w:t>
      </w:r>
    </w:p>
    <w:p w:rsidRPr="001F536E" w:rsidR="00240106" w:rsidP="00240106" w:rsidRDefault="00240106" w14:paraId="02DFAF6D" w14:textId="77777777">
      <w:pPr>
        <w:pStyle w:val="Prrafodelista"/>
        <w:tabs>
          <w:tab w:val="left" w:pos="3119"/>
        </w:tabs>
        <w:spacing w:after="120"/>
        <w:ind w:left="1077"/>
        <w:rPr>
          <w:rFonts w:ascii="Arial" w:hAnsi="Arial" w:cs="Arial"/>
          <w:u w:val="single"/>
          <w:lang w:val="es-ES"/>
        </w:rPr>
      </w:pPr>
    </w:p>
    <w:p w:rsidRPr="001F536E" w:rsidR="5D7B26DE" w:rsidP="0E6176B2" w:rsidRDefault="5D7B26DE" w14:paraId="0581161E" w14:textId="60B20A4A">
      <w:pPr>
        <w:pStyle w:val="Prrafodelista"/>
        <w:numPr>
          <w:ilvl w:val="0"/>
          <w:numId w:val="61"/>
        </w:numPr>
        <w:tabs>
          <w:tab w:val="left" w:pos="3119"/>
        </w:tabs>
        <w:spacing w:after="120"/>
        <w:rPr>
          <w:rFonts w:ascii="Arial" w:hAnsi="Arial" w:cs="Arial"/>
          <w:u w:val="single"/>
          <w:lang w:val="es-ES"/>
        </w:rPr>
      </w:pPr>
      <w:r w:rsidRPr="001F536E">
        <w:rPr>
          <w:rFonts w:ascii="Arial" w:hAnsi="Arial" w:cs="Arial"/>
          <w:u w:val="single"/>
          <w:lang w:val="es-ES"/>
        </w:rPr>
        <w:t>HH Trabajadas: Sumatoria de las HH Trabajadas del periodo de cálculo.</w:t>
      </w:r>
    </w:p>
    <w:p w:rsidRPr="001F536E" w:rsidR="0E6176B2" w:rsidP="00C54FF7" w:rsidRDefault="0E6176B2" w14:paraId="1BFDA101" w14:textId="1BED056F">
      <w:pPr>
        <w:pStyle w:val="Prrafodelista"/>
        <w:tabs>
          <w:tab w:val="left" w:pos="3119"/>
        </w:tabs>
        <w:spacing w:after="120"/>
        <w:ind w:left="1077"/>
        <w:rPr>
          <w:rFonts w:ascii="Arial" w:hAnsi="Arial" w:cs="Arial"/>
          <w:u w:val="single"/>
          <w:lang w:val="es-ES"/>
        </w:rPr>
      </w:pPr>
    </w:p>
    <w:p w:rsidRPr="001F536E" w:rsidR="00100C12" w:rsidP="00100C12" w:rsidRDefault="378508C7" w14:paraId="0CC197F4" w14:textId="260038AD">
      <w:pPr>
        <w:rPr>
          <w:rFonts w:ascii="Arial" w:hAnsi="Arial" w:cs="Arial"/>
        </w:rPr>
      </w:pPr>
      <w:r w:rsidRPr="001F536E">
        <w:rPr>
          <w:rFonts w:ascii="Arial" w:hAnsi="Arial" w:cs="Arial"/>
          <w:u w:val="single"/>
        </w:rPr>
        <w:t>N</w:t>
      </w:r>
      <w:r w:rsidRPr="001F536E" w:rsidR="17762C29">
        <w:rPr>
          <w:rFonts w:ascii="Arial" w:hAnsi="Arial" w:cs="Arial"/>
          <w:u w:val="single"/>
        </w:rPr>
        <w:t>ota</w:t>
      </w:r>
      <w:r w:rsidRPr="001F536E" w:rsidR="00E803A3">
        <w:rPr>
          <w:rFonts w:ascii="Arial" w:hAnsi="Arial" w:cs="Arial"/>
          <w:u w:val="single"/>
        </w:rPr>
        <w:t xml:space="preserve"> </w:t>
      </w:r>
      <w:r w:rsidRPr="001F536E" w:rsidR="17762C29">
        <w:rPr>
          <w:rFonts w:ascii="Arial" w:hAnsi="Arial" w:cs="Arial"/>
          <w:u w:val="single"/>
        </w:rPr>
        <w:t>(*):</w:t>
      </w:r>
      <w:r w:rsidRPr="001F536E" w:rsidR="00E803A3">
        <w:rPr>
          <w:rFonts w:ascii="Arial" w:hAnsi="Arial" w:cs="Arial"/>
        </w:rPr>
        <w:t xml:space="preserve"> </w:t>
      </w:r>
      <w:r w:rsidRPr="001F536E" w:rsidR="17762C29">
        <w:rPr>
          <w:rFonts w:ascii="Arial" w:hAnsi="Arial" w:cs="Arial"/>
        </w:rPr>
        <w:t>Para</w:t>
      </w:r>
      <w:r w:rsidRPr="001F536E" w:rsidR="00E803A3">
        <w:rPr>
          <w:rFonts w:ascii="Arial" w:hAnsi="Arial" w:cs="Arial"/>
        </w:rPr>
        <w:t xml:space="preserve"> </w:t>
      </w:r>
      <w:r w:rsidRPr="001F536E" w:rsidR="17762C29">
        <w:rPr>
          <w:rFonts w:ascii="Arial" w:hAnsi="Arial" w:cs="Arial"/>
        </w:rPr>
        <w:t>el</w:t>
      </w:r>
      <w:r w:rsidRPr="001F536E" w:rsidR="00E803A3">
        <w:rPr>
          <w:rFonts w:ascii="Arial" w:hAnsi="Arial" w:cs="Arial"/>
        </w:rPr>
        <w:t xml:space="preserve"> </w:t>
      </w:r>
      <w:r w:rsidRPr="001F536E" w:rsidR="17762C29">
        <w:rPr>
          <w:rFonts w:ascii="Arial" w:hAnsi="Arial" w:cs="Arial"/>
        </w:rPr>
        <w:t>cálculo</w:t>
      </w:r>
      <w:r w:rsidRPr="001F536E" w:rsidR="00E803A3">
        <w:rPr>
          <w:rFonts w:ascii="Arial" w:hAnsi="Arial" w:cs="Arial"/>
        </w:rPr>
        <w:t xml:space="preserve"> </w:t>
      </w:r>
      <w:r w:rsidRPr="001F536E" w:rsidR="17762C29">
        <w:rPr>
          <w:rFonts w:ascii="Arial" w:hAnsi="Arial" w:cs="Arial"/>
        </w:rPr>
        <w:t>de</w:t>
      </w:r>
      <w:r w:rsidRPr="001F536E" w:rsidR="00E803A3">
        <w:rPr>
          <w:rFonts w:ascii="Arial" w:hAnsi="Arial" w:cs="Arial"/>
        </w:rPr>
        <w:t xml:space="preserve"> </w:t>
      </w:r>
      <w:r w:rsidRPr="001F536E" w:rsidR="17762C29">
        <w:rPr>
          <w:rFonts w:ascii="Arial" w:hAnsi="Arial" w:cs="Arial"/>
        </w:rPr>
        <w:t>la</w:t>
      </w:r>
      <w:r w:rsidRPr="001F536E" w:rsidR="00E803A3">
        <w:rPr>
          <w:rFonts w:ascii="Arial" w:hAnsi="Arial" w:cs="Arial"/>
        </w:rPr>
        <w:t xml:space="preserve"> </w:t>
      </w:r>
      <w:r w:rsidRPr="001F536E" w:rsidR="17762C29">
        <w:rPr>
          <w:rFonts w:ascii="Arial" w:hAnsi="Arial" w:cs="Arial"/>
        </w:rPr>
        <w:t>Tasa</w:t>
      </w:r>
      <w:r w:rsidRPr="001F536E" w:rsidR="00E803A3">
        <w:rPr>
          <w:rFonts w:ascii="Arial" w:hAnsi="Arial" w:cs="Arial"/>
        </w:rPr>
        <w:t xml:space="preserve"> </w:t>
      </w:r>
      <w:r w:rsidRPr="001F536E" w:rsidR="17762C29">
        <w:rPr>
          <w:rFonts w:ascii="Arial" w:hAnsi="Arial" w:cs="Arial"/>
        </w:rPr>
        <w:t>de</w:t>
      </w:r>
      <w:r w:rsidRPr="001F536E" w:rsidR="00E803A3">
        <w:rPr>
          <w:rFonts w:ascii="Arial" w:hAnsi="Arial" w:cs="Arial"/>
        </w:rPr>
        <w:t xml:space="preserve"> </w:t>
      </w:r>
      <w:r w:rsidRPr="001F536E" w:rsidR="17762C29">
        <w:rPr>
          <w:rFonts w:ascii="Arial" w:hAnsi="Arial" w:cs="Arial"/>
        </w:rPr>
        <w:t>Frecuencia</w:t>
      </w:r>
      <w:r w:rsidRPr="001F536E" w:rsidR="00E803A3">
        <w:rPr>
          <w:rFonts w:ascii="Arial" w:hAnsi="Arial" w:cs="Arial"/>
        </w:rPr>
        <w:t xml:space="preserve"> </w:t>
      </w:r>
      <w:r w:rsidRPr="001F536E" w:rsidR="17762C29">
        <w:rPr>
          <w:rFonts w:ascii="Arial" w:hAnsi="Arial" w:cs="Arial"/>
        </w:rPr>
        <w:t>y</w:t>
      </w:r>
      <w:r w:rsidRPr="001F536E" w:rsidR="00E803A3">
        <w:rPr>
          <w:rFonts w:ascii="Arial" w:hAnsi="Arial" w:cs="Arial"/>
        </w:rPr>
        <w:t xml:space="preserve"> </w:t>
      </w:r>
      <w:r w:rsidRPr="001F536E" w:rsidR="17762C29">
        <w:rPr>
          <w:rFonts w:ascii="Arial" w:hAnsi="Arial" w:cs="Arial"/>
        </w:rPr>
        <w:t>Gravedad</w:t>
      </w:r>
      <w:r w:rsidRPr="001F536E" w:rsidR="00E803A3">
        <w:rPr>
          <w:rFonts w:ascii="Arial" w:hAnsi="Arial" w:cs="Arial"/>
        </w:rPr>
        <w:t xml:space="preserve"> </w:t>
      </w:r>
      <w:r w:rsidRPr="001F536E" w:rsidR="17762C29">
        <w:rPr>
          <w:rFonts w:ascii="Arial" w:hAnsi="Arial" w:cs="Arial"/>
        </w:rPr>
        <w:t>se</w:t>
      </w:r>
      <w:r w:rsidRPr="001F536E" w:rsidR="00E803A3">
        <w:rPr>
          <w:rFonts w:ascii="Arial" w:hAnsi="Arial" w:cs="Arial"/>
        </w:rPr>
        <w:t xml:space="preserve"> </w:t>
      </w:r>
      <w:r w:rsidRPr="001F536E" w:rsidR="17762C29">
        <w:rPr>
          <w:rFonts w:ascii="Arial" w:hAnsi="Arial" w:cs="Arial"/>
        </w:rPr>
        <w:t>consideran</w:t>
      </w:r>
      <w:r w:rsidRPr="001F536E" w:rsidR="00E803A3">
        <w:rPr>
          <w:rFonts w:ascii="Arial" w:hAnsi="Arial" w:cs="Arial"/>
        </w:rPr>
        <w:t xml:space="preserve"> </w:t>
      </w:r>
      <w:r w:rsidRPr="001F536E" w:rsidR="2B2928A4">
        <w:rPr>
          <w:rFonts w:ascii="Arial" w:hAnsi="Arial" w:cs="Arial"/>
        </w:rPr>
        <w:t xml:space="preserve">176 </w:t>
      </w:r>
      <w:r w:rsidRPr="001F536E" w:rsidR="17762C29">
        <w:rPr>
          <w:rFonts w:ascii="Arial" w:hAnsi="Arial" w:cs="Arial"/>
        </w:rPr>
        <w:t>H.H.</w:t>
      </w:r>
      <w:r w:rsidRPr="001F536E" w:rsidR="00E803A3">
        <w:rPr>
          <w:rFonts w:ascii="Arial" w:hAnsi="Arial" w:cs="Arial"/>
        </w:rPr>
        <w:t xml:space="preserve"> </w:t>
      </w:r>
      <w:r w:rsidRPr="001F536E" w:rsidR="17762C29">
        <w:rPr>
          <w:rFonts w:ascii="Arial" w:hAnsi="Arial" w:cs="Arial"/>
        </w:rPr>
        <w:t>mes</w:t>
      </w:r>
      <w:r w:rsidRPr="001F536E" w:rsidR="00E803A3">
        <w:rPr>
          <w:rFonts w:ascii="Arial" w:hAnsi="Arial" w:cs="Arial"/>
        </w:rPr>
        <w:t xml:space="preserve"> </w:t>
      </w:r>
      <w:r w:rsidRPr="001F536E" w:rsidR="17762C29">
        <w:rPr>
          <w:rFonts w:ascii="Arial" w:hAnsi="Arial" w:cs="Arial"/>
        </w:rPr>
        <w:t>por</w:t>
      </w:r>
      <w:r w:rsidRPr="001F536E" w:rsidR="00E803A3">
        <w:rPr>
          <w:rFonts w:ascii="Arial" w:hAnsi="Arial" w:cs="Arial"/>
        </w:rPr>
        <w:t xml:space="preserve"> </w:t>
      </w:r>
      <w:r w:rsidRPr="001F536E" w:rsidR="17762C29">
        <w:rPr>
          <w:rFonts w:ascii="Arial" w:hAnsi="Arial" w:cs="Arial"/>
        </w:rPr>
        <w:t>cada</w:t>
      </w:r>
      <w:r w:rsidRPr="001F536E" w:rsidR="00E803A3">
        <w:rPr>
          <w:rFonts w:ascii="Arial" w:hAnsi="Arial" w:cs="Arial"/>
        </w:rPr>
        <w:t xml:space="preserve"> </w:t>
      </w:r>
      <w:r w:rsidRPr="001F536E" w:rsidR="17762C29">
        <w:rPr>
          <w:rFonts w:ascii="Arial" w:hAnsi="Arial" w:cs="Arial"/>
        </w:rPr>
        <w:t>trabajador.</w:t>
      </w:r>
    </w:p>
    <w:p w:rsidRPr="001F536E" w:rsidR="00100C12" w:rsidP="00240106" w:rsidRDefault="00100C12" w14:paraId="664A2AE7" w14:textId="17BA7713">
      <w:pPr>
        <w:rPr>
          <w:rFonts w:ascii="Arial" w:hAnsi="Arial" w:cs="Arial"/>
        </w:rPr>
      </w:pPr>
      <w:bookmarkStart w:name="_Hlk2863429" w:id="1218"/>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Consorcios,</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cálculo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índices</w:t>
      </w:r>
      <w:r w:rsidRPr="001F536E" w:rsidR="00E803A3">
        <w:rPr>
          <w:rFonts w:ascii="Arial" w:hAnsi="Arial" w:cs="Arial"/>
        </w:rPr>
        <w:t xml:space="preserve"> </w:t>
      </w:r>
      <w:r w:rsidRPr="001F536E">
        <w:rPr>
          <w:rFonts w:ascii="Arial" w:hAnsi="Arial" w:cs="Arial"/>
        </w:rPr>
        <w:t>establecidos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sidR="00530C0F">
        <w:rPr>
          <w:rFonts w:ascii="Arial" w:hAnsi="Arial" w:cs="Arial"/>
        </w:rPr>
        <w:t>Tabla</w:t>
      </w:r>
      <w:r w:rsidRPr="001F536E" w:rsidR="00E803A3">
        <w:rPr>
          <w:rFonts w:ascii="Arial" w:hAnsi="Arial" w:cs="Arial"/>
        </w:rPr>
        <w:t xml:space="preserve"> </w:t>
      </w:r>
      <w:r w:rsidRPr="001F536E" w:rsidR="00530C0F">
        <w:rPr>
          <w:rFonts w:ascii="Arial" w:hAnsi="Arial" w:cs="Arial"/>
          <w:noProof/>
        </w:rPr>
        <w:t>5</w:t>
      </w:r>
      <w:r w:rsidRPr="001F536E" w:rsidR="00530C0F">
        <w:rPr>
          <w:rFonts w:ascii="Arial" w:hAnsi="Arial" w:cs="Arial"/>
        </w:rPr>
        <w:t>:</w:t>
      </w:r>
      <w:r w:rsidRPr="001F536E" w:rsidR="00E803A3">
        <w:rPr>
          <w:rFonts w:ascii="Arial" w:hAnsi="Arial" w:cs="Arial"/>
        </w:rPr>
        <w:t xml:space="preserve"> </w:t>
      </w:r>
      <w:r w:rsidRPr="001F536E" w:rsidR="00530C0F">
        <w:rPr>
          <w:rFonts w:ascii="Arial" w:hAnsi="Arial" w:cs="Arial"/>
        </w:rPr>
        <w:t>Calificación</w:t>
      </w:r>
      <w:r w:rsidRPr="001F536E" w:rsidR="00E803A3">
        <w:rPr>
          <w:rFonts w:ascii="Arial" w:hAnsi="Arial" w:cs="Arial"/>
        </w:rPr>
        <w:t xml:space="preserve"> </w:t>
      </w:r>
      <w:r w:rsidRPr="001F536E" w:rsidR="00530C0F">
        <w:rPr>
          <w:rFonts w:ascii="Arial" w:hAnsi="Arial" w:cs="Arial"/>
        </w:rPr>
        <w:t>Ponderada</w:t>
      </w:r>
      <w:r w:rsidRPr="001F536E" w:rsidR="00E803A3">
        <w:rPr>
          <w:rFonts w:ascii="Arial" w:hAnsi="Arial" w:cs="Arial"/>
        </w:rPr>
        <w:t xml:space="preserve"> </w:t>
      </w:r>
      <w:r w:rsidRPr="001F536E" w:rsidR="00530C0F">
        <w:rPr>
          <w:rFonts w:ascii="Arial" w:hAnsi="Arial" w:cs="Arial"/>
        </w:rPr>
        <w:t>de</w:t>
      </w:r>
      <w:r w:rsidRPr="001F536E" w:rsidR="00E803A3">
        <w:rPr>
          <w:rFonts w:ascii="Arial" w:hAnsi="Arial" w:cs="Arial"/>
        </w:rPr>
        <w:t xml:space="preserve"> </w:t>
      </w:r>
      <w:r w:rsidRPr="001F536E" w:rsidR="00530C0F">
        <w:rPr>
          <w:rFonts w:ascii="Arial" w:hAnsi="Arial" w:cs="Arial"/>
        </w:rPr>
        <w:t>Antecedentes</w:t>
      </w:r>
      <w:r w:rsidRPr="001F536E" w:rsidR="00E803A3">
        <w:rPr>
          <w:rFonts w:ascii="Arial" w:hAnsi="Arial" w:cs="Arial"/>
        </w:rPr>
        <w:t xml:space="preserve"> </w:t>
      </w:r>
      <w:r w:rsidRPr="001F536E" w:rsidR="00530C0F">
        <w:rPr>
          <w:rFonts w:ascii="Arial" w:hAnsi="Arial" w:cs="Arial"/>
        </w:rPr>
        <w:t>Financieros;</w:t>
      </w:r>
      <w:r w:rsidRPr="001F536E" w:rsidR="00E803A3">
        <w:rPr>
          <w:rFonts w:ascii="Arial" w:hAnsi="Arial" w:cs="Arial"/>
        </w:rPr>
        <w:t xml:space="preserve"> </w:t>
      </w:r>
      <w:r w:rsidRPr="001F536E" w:rsidR="00530C0F">
        <w:rPr>
          <w:rFonts w:ascii="Arial" w:hAnsi="Arial" w:cs="Arial"/>
        </w:rPr>
        <w:t>Obras</w:t>
      </w:r>
      <w:r w:rsidRPr="001F536E" w:rsidR="00E803A3">
        <w:rPr>
          <w:rFonts w:ascii="Arial" w:hAnsi="Arial" w:cs="Arial"/>
        </w:rPr>
        <w:t xml:space="preserve"> </w:t>
      </w:r>
      <w:r w:rsidRPr="001F536E" w:rsidR="00530C0F">
        <w:rPr>
          <w:rFonts w:ascii="Arial" w:hAnsi="Arial" w:cs="Arial"/>
        </w:rPr>
        <w:t>Paralizadas,</w:t>
      </w:r>
      <w:r w:rsidRPr="001F536E" w:rsidR="00E803A3">
        <w:rPr>
          <w:rFonts w:ascii="Arial" w:hAnsi="Arial" w:cs="Arial"/>
        </w:rPr>
        <w:t xml:space="preserve"> </w:t>
      </w:r>
      <w:r w:rsidRPr="001F536E" w:rsidR="00530C0F">
        <w:rPr>
          <w:rFonts w:ascii="Arial" w:hAnsi="Arial" w:cs="Arial"/>
        </w:rPr>
        <w:t>con</w:t>
      </w:r>
      <w:r w:rsidRPr="001F536E" w:rsidR="00E803A3">
        <w:rPr>
          <w:rFonts w:ascii="Arial" w:hAnsi="Arial" w:cs="Arial"/>
        </w:rPr>
        <w:t xml:space="preserve"> </w:t>
      </w:r>
      <w:r w:rsidRPr="001F536E" w:rsidR="00530C0F">
        <w:rPr>
          <w:rFonts w:ascii="Arial" w:hAnsi="Arial" w:cs="Arial"/>
        </w:rPr>
        <w:t>Litigios</w:t>
      </w:r>
      <w:r w:rsidRPr="001F536E" w:rsidR="00E803A3">
        <w:rPr>
          <w:rFonts w:ascii="Arial" w:hAnsi="Arial" w:cs="Arial"/>
        </w:rPr>
        <w:t xml:space="preserve"> </w:t>
      </w:r>
      <w:r w:rsidRPr="001F536E" w:rsidR="00530C0F">
        <w:rPr>
          <w:rFonts w:ascii="Arial" w:hAnsi="Arial" w:cs="Arial"/>
        </w:rPr>
        <w:t>o</w:t>
      </w:r>
      <w:r w:rsidRPr="001F536E" w:rsidR="00E803A3">
        <w:rPr>
          <w:rFonts w:ascii="Arial" w:hAnsi="Arial" w:cs="Arial"/>
        </w:rPr>
        <w:t xml:space="preserve"> </w:t>
      </w:r>
      <w:r w:rsidRPr="001F536E" w:rsidR="00530C0F">
        <w:rPr>
          <w:rFonts w:ascii="Arial" w:hAnsi="Arial" w:cs="Arial"/>
        </w:rPr>
        <w:t>Paralizadas;</w:t>
      </w:r>
      <w:r w:rsidRPr="001F536E" w:rsidR="00E803A3">
        <w:rPr>
          <w:rFonts w:ascii="Arial" w:hAnsi="Arial" w:cs="Arial"/>
        </w:rPr>
        <w:t xml:space="preserve"> </w:t>
      </w:r>
      <w:r w:rsidRPr="001F536E" w:rsidR="00530C0F">
        <w:rPr>
          <w:rFonts w:ascii="Arial" w:hAnsi="Arial" w:cs="Arial"/>
        </w:rPr>
        <w:t>Laborales;</w:t>
      </w:r>
      <w:r w:rsidRPr="001F536E" w:rsidR="00E803A3">
        <w:rPr>
          <w:rFonts w:ascii="Arial" w:hAnsi="Arial" w:cs="Arial"/>
        </w:rPr>
        <w:t xml:space="preserve"> </w:t>
      </w:r>
      <w:r w:rsidRPr="001F536E" w:rsidR="00530C0F">
        <w:rPr>
          <w:rFonts w:ascii="Arial" w:hAnsi="Arial" w:cs="Arial"/>
        </w:rPr>
        <w:t>Previsionales</w:t>
      </w:r>
      <w:r w:rsidRPr="001F536E" w:rsidR="00E803A3">
        <w:rPr>
          <w:rFonts w:ascii="Arial" w:hAnsi="Arial" w:cs="Arial"/>
        </w:rPr>
        <w:t xml:space="preserve"> </w:t>
      </w:r>
      <w:r w:rsidRPr="001F536E" w:rsidR="00530C0F">
        <w:rPr>
          <w:rFonts w:ascii="Arial" w:hAnsi="Arial" w:cs="Arial"/>
        </w:rPr>
        <w:t>y</w:t>
      </w:r>
      <w:r w:rsidRPr="001F536E" w:rsidR="00E803A3">
        <w:rPr>
          <w:rFonts w:ascii="Arial" w:hAnsi="Arial" w:cs="Arial"/>
        </w:rPr>
        <w:t xml:space="preserve"> </w:t>
      </w:r>
      <w:r w:rsidRPr="001F536E" w:rsidR="00530C0F">
        <w:rPr>
          <w:rFonts w:ascii="Arial" w:hAnsi="Arial" w:cs="Arial"/>
        </w:rPr>
        <w:t>de</w:t>
      </w:r>
      <w:r w:rsidRPr="001F536E" w:rsidR="00E803A3">
        <w:rPr>
          <w:rFonts w:ascii="Arial" w:hAnsi="Arial" w:cs="Arial"/>
        </w:rPr>
        <w:t xml:space="preserve"> </w:t>
      </w:r>
      <w:r w:rsidRPr="001F536E" w:rsidR="00530C0F">
        <w:rPr>
          <w:rFonts w:ascii="Arial" w:hAnsi="Arial" w:cs="Arial"/>
        </w:rPr>
        <w:t>Siniestralidad</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individual</w:t>
      </w:r>
      <w:r w:rsidRPr="001F536E" w:rsidR="00E803A3">
        <w:rPr>
          <w:rFonts w:ascii="Arial" w:hAnsi="Arial" w:cs="Arial"/>
        </w:rPr>
        <w:t xml:space="preserve"> </w:t>
      </w:r>
      <w:r w:rsidRPr="001F536E">
        <w:rPr>
          <w:rFonts w:ascii="Arial" w:hAnsi="Arial" w:cs="Arial"/>
        </w:rPr>
        <w:t>para</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sus</w:t>
      </w:r>
      <w:r w:rsidRPr="001F536E" w:rsidR="00E803A3">
        <w:rPr>
          <w:rFonts w:ascii="Arial" w:hAnsi="Arial" w:cs="Arial"/>
        </w:rPr>
        <w:t xml:space="preserve"> </w:t>
      </w:r>
      <w:r w:rsidRPr="001F536E">
        <w:rPr>
          <w:rFonts w:ascii="Arial" w:hAnsi="Arial" w:cs="Arial"/>
        </w:rPr>
        <w:t>integrantes.</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evaluación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resultados</w:t>
      </w:r>
      <w:r w:rsidRPr="001F536E" w:rsidR="00E803A3">
        <w:rPr>
          <w:rFonts w:ascii="Arial" w:hAnsi="Arial" w:cs="Arial"/>
        </w:rPr>
        <w:t xml:space="preserve"> </w:t>
      </w:r>
      <w:r w:rsidRPr="001F536E">
        <w:rPr>
          <w:rFonts w:ascii="Arial" w:hAnsi="Arial" w:cs="Arial"/>
        </w:rPr>
        <w:t>finales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determinará</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través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promedio</w:t>
      </w:r>
      <w:r w:rsidRPr="001F536E" w:rsidR="00E803A3">
        <w:rPr>
          <w:rFonts w:ascii="Arial" w:hAnsi="Arial" w:cs="Arial"/>
        </w:rPr>
        <w:t xml:space="preserve"> </w:t>
      </w:r>
      <w:r w:rsidRPr="001F536E">
        <w:rPr>
          <w:rFonts w:ascii="Arial" w:hAnsi="Arial" w:cs="Arial"/>
        </w:rPr>
        <w:t>simple.</w:t>
      </w:r>
      <w:bookmarkEnd w:id="1218"/>
    </w:p>
    <w:p w:rsidRPr="001F536E" w:rsidR="00100C12" w:rsidP="00100C12" w:rsidRDefault="00100C12" w14:paraId="465CD82E" w14:textId="2FCDBF1B">
      <w:pPr>
        <w:pStyle w:val="Ttulo1"/>
        <w:numPr>
          <w:ilvl w:val="0"/>
          <w:numId w:val="0"/>
        </w:numPr>
        <w:ind w:left="431" w:hanging="431"/>
        <w:rPr>
          <w:rFonts w:ascii="Arial" w:hAnsi="Arial" w:cs="Arial"/>
        </w:rPr>
      </w:pPr>
      <w:bookmarkStart w:name="_Ref526934648" w:id="1219"/>
      <w:bookmarkStart w:name="_Toc34321484" w:id="1220"/>
      <w:bookmarkStart w:name="_Toc202338790" w:id="1221"/>
      <w:r w:rsidRPr="1CAF19E4">
        <w:rPr>
          <w:rFonts w:ascii="Arial" w:hAnsi="Arial" w:cs="Arial"/>
        </w:rPr>
        <w:t>Anexo</w:t>
      </w:r>
      <w:r w:rsidRPr="1CAF19E4" w:rsidR="00E803A3">
        <w:rPr>
          <w:rFonts w:ascii="Arial" w:hAnsi="Arial" w:cs="Arial"/>
        </w:rPr>
        <w:t xml:space="preserve"> </w:t>
      </w:r>
      <w:r w:rsidRPr="1CAF19E4">
        <w:rPr>
          <w:rFonts w:ascii="Arial" w:hAnsi="Arial" w:cs="Arial"/>
        </w:rPr>
        <w:t>N°8</w:t>
      </w:r>
      <w:bookmarkEnd w:id="1219"/>
      <w:bookmarkEnd w:id="1220"/>
      <w:bookmarkEnd w:id="1221"/>
    </w:p>
    <w:p w:rsidRPr="001F536E" w:rsidR="00100C12" w:rsidP="00FE7BC8" w:rsidRDefault="00100C12" w14:paraId="4F308FCE" w14:textId="0AC91685">
      <w:pPr>
        <w:jc w:val="center"/>
        <w:rPr>
          <w:rFonts w:ascii="Arial" w:hAnsi="Arial" w:cs="Arial"/>
        </w:rPr>
      </w:pPr>
      <w:r w:rsidRPr="001F536E">
        <w:rPr>
          <w:rFonts w:ascii="Arial" w:hAnsi="Arial" w:cs="Arial"/>
          <w:b/>
          <w:noProof/>
          <w:lang w:eastAsia="en-US"/>
        </w:rPr>
        <w:t>Formulario</w:t>
      </w:r>
      <w:r w:rsidRPr="001F536E" w:rsidR="00E803A3">
        <w:rPr>
          <w:rFonts w:ascii="Arial" w:hAnsi="Arial" w:cs="Arial"/>
          <w:b/>
          <w:noProof/>
          <w:lang w:eastAsia="en-US"/>
        </w:rPr>
        <w:t xml:space="preserve"> </w:t>
      </w:r>
      <w:r w:rsidRPr="001F536E">
        <w:rPr>
          <w:rFonts w:ascii="Arial" w:hAnsi="Arial" w:cs="Arial"/>
          <w:b/>
          <w:noProof/>
          <w:lang w:eastAsia="en-US"/>
        </w:rPr>
        <w:t>de</w:t>
      </w:r>
      <w:r w:rsidRPr="001F536E" w:rsidR="00E803A3">
        <w:rPr>
          <w:rFonts w:ascii="Arial" w:hAnsi="Arial" w:cs="Arial"/>
          <w:b/>
          <w:noProof/>
          <w:lang w:eastAsia="en-US"/>
        </w:rPr>
        <w:t xml:space="preserve"> </w:t>
      </w:r>
      <w:r w:rsidRPr="001F536E">
        <w:rPr>
          <w:rFonts w:ascii="Arial" w:hAnsi="Arial" w:cs="Arial"/>
          <w:b/>
          <w:noProof/>
          <w:lang w:eastAsia="en-US"/>
        </w:rPr>
        <w:t>Entrega</w:t>
      </w:r>
      <w:r w:rsidRPr="001F536E" w:rsidR="00E803A3">
        <w:rPr>
          <w:rFonts w:ascii="Arial" w:hAnsi="Arial" w:cs="Arial"/>
          <w:b/>
          <w:noProof/>
          <w:lang w:eastAsia="en-US"/>
        </w:rPr>
        <w:t xml:space="preserve"> </w:t>
      </w:r>
      <w:r w:rsidRPr="001F536E">
        <w:rPr>
          <w:rFonts w:ascii="Arial" w:hAnsi="Arial" w:cs="Arial"/>
          <w:b/>
          <w:noProof/>
          <w:lang w:eastAsia="en-US"/>
        </w:rPr>
        <w:t>para</w:t>
      </w:r>
      <w:r w:rsidRPr="001F536E" w:rsidR="00E803A3">
        <w:rPr>
          <w:rFonts w:ascii="Arial" w:hAnsi="Arial" w:cs="Arial"/>
          <w:b/>
          <w:noProof/>
          <w:lang w:eastAsia="en-US"/>
        </w:rPr>
        <w:t xml:space="preserve"> </w:t>
      </w:r>
      <w:r w:rsidRPr="001F536E">
        <w:rPr>
          <w:rFonts w:ascii="Arial" w:hAnsi="Arial" w:cs="Arial"/>
          <w:b/>
          <w:noProof/>
          <w:lang w:eastAsia="en-US"/>
        </w:rPr>
        <w:t>la</w:t>
      </w:r>
      <w:r w:rsidRPr="001F536E" w:rsidR="00E803A3">
        <w:rPr>
          <w:rFonts w:ascii="Arial" w:hAnsi="Arial" w:cs="Arial"/>
          <w:b/>
          <w:noProof/>
          <w:lang w:eastAsia="en-US"/>
        </w:rPr>
        <w:t xml:space="preserve"> </w:t>
      </w:r>
      <w:r w:rsidRPr="001F536E">
        <w:rPr>
          <w:rFonts w:ascii="Arial" w:hAnsi="Arial" w:cs="Arial"/>
          <w:b/>
          <w:noProof/>
          <w:lang w:eastAsia="en-US"/>
        </w:rPr>
        <w:t>Evaluación</w:t>
      </w:r>
      <w:r w:rsidRPr="001F536E" w:rsidR="00E803A3">
        <w:rPr>
          <w:rFonts w:ascii="Arial" w:hAnsi="Arial" w:cs="Arial"/>
          <w:b/>
          <w:noProof/>
          <w:lang w:eastAsia="en-US"/>
        </w:rPr>
        <w:t xml:space="preserve"> </w:t>
      </w:r>
      <w:r w:rsidRPr="001F536E">
        <w:rPr>
          <w:rFonts w:ascii="Arial" w:hAnsi="Arial" w:cs="Arial"/>
          <w:b/>
          <w:noProof/>
          <w:lang w:eastAsia="en-US"/>
        </w:rPr>
        <w:t>Técnica</w:t>
      </w:r>
    </w:p>
    <w:tbl>
      <w:tblPr>
        <w:tblW w:w="9209" w:type="dxa"/>
        <w:tblCellMar>
          <w:left w:w="70" w:type="dxa"/>
          <w:right w:w="70" w:type="dxa"/>
        </w:tblCellMar>
        <w:tblLook w:val="04A0" w:firstRow="1" w:lastRow="0" w:firstColumn="1" w:lastColumn="0" w:noHBand="0" w:noVBand="1"/>
      </w:tblPr>
      <w:tblGrid>
        <w:gridCol w:w="780"/>
        <w:gridCol w:w="5169"/>
        <w:gridCol w:w="1559"/>
        <w:gridCol w:w="1701"/>
      </w:tblGrid>
      <w:tr w:rsidRPr="001F536E" w:rsidR="00100C12" w:rsidTr="49287EE1" w14:paraId="31CDDB1B" w14:textId="77777777">
        <w:trPr>
          <w:trHeight w:val="454"/>
        </w:trPr>
        <w:tc>
          <w:tcPr>
            <w:tcW w:w="5949" w:type="dxa"/>
            <w:gridSpan w:val="2"/>
            <w:tcBorders>
              <w:top w:val="single" w:color="auto" w:sz="4" w:space="0"/>
              <w:left w:val="single" w:color="auto" w:sz="4" w:space="0"/>
              <w:bottom w:val="single" w:color="auto" w:sz="4" w:space="0"/>
              <w:right w:val="single" w:color="auto" w:sz="4" w:space="0"/>
            </w:tcBorders>
            <w:shd w:val="clear" w:color="auto" w:fill="DBE5F1" w:themeFill="accent1" w:themeFillTint="33"/>
            <w:noWrap/>
            <w:vAlign w:val="center"/>
            <w:hideMark/>
          </w:tcPr>
          <w:p w:rsidRPr="001F536E" w:rsidR="00100C12" w:rsidP="002D2390" w:rsidRDefault="00100C12" w14:paraId="15099ECA" w14:textId="5F71A124">
            <w:pPr>
              <w:spacing w:before="0" w:after="0"/>
              <w:jc w:val="center"/>
              <w:rPr>
                <w:rFonts w:ascii="Arial" w:hAnsi="Arial" w:cs="Arial"/>
                <w:b/>
                <w:bCs/>
                <w:color w:val="000000"/>
                <w:sz w:val="20"/>
                <w:lang w:eastAsia="es-CL"/>
              </w:rPr>
            </w:pPr>
            <w:r w:rsidRPr="001F536E">
              <w:rPr>
                <w:rFonts w:ascii="Arial" w:hAnsi="Arial" w:cs="Arial"/>
                <w:b/>
                <w:bCs/>
                <w:color w:val="000000"/>
                <w:sz w:val="20"/>
                <w:lang w:eastAsia="es-CL"/>
              </w:rPr>
              <w:t>Documentos</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requeridos</w:t>
            </w:r>
          </w:p>
        </w:tc>
        <w:tc>
          <w:tcPr>
            <w:tcW w:w="1559"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Pr="001F536E" w:rsidR="00100C12" w:rsidP="002D2390" w:rsidRDefault="00100C12" w14:paraId="2D1D73C4" w14:textId="6BEA9636">
            <w:pPr>
              <w:spacing w:before="0" w:after="0"/>
              <w:jc w:val="center"/>
              <w:rPr>
                <w:rFonts w:ascii="Arial" w:hAnsi="Arial" w:cs="Arial"/>
                <w:b/>
                <w:bCs/>
                <w:color w:val="000000"/>
                <w:sz w:val="20"/>
                <w:lang w:eastAsia="es-CL"/>
              </w:rPr>
            </w:pPr>
            <w:r w:rsidRPr="001F536E">
              <w:rPr>
                <w:rFonts w:ascii="Arial" w:hAnsi="Arial" w:cs="Arial"/>
                <w:b/>
                <w:bCs/>
                <w:color w:val="000000"/>
                <w:sz w:val="20"/>
                <w:lang w:eastAsia="es-CL"/>
              </w:rPr>
              <w:t>Número</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de</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documentos</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presentados</w:t>
            </w:r>
          </w:p>
        </w:tc>
        <w:tc>
          <w:tcPr>
            <w:tcW w:w="1701"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Pr="001F536E" w:rsidR="00100C12" w:rsidP="002D2390" w:rsidRDefault="00100C12" w14:paraId="5DEEEB83" w14:textId="6910AC54">
            <w:pPr>
              <w:spacing w:before="0" w:after="0"/>
              <w:jc w:val="center"/>
              <w:rPr>
                <w:rFonts w:ascii="Arial" w:hAnsi="Arial" w:cs="Arial"/>
                <w:b/>
                <w:bCs/>
                <w:color w:val="000000"/>
                <w:sz w:val="20"/>
                <w:lang w:eastAsia="es-CL"/>
              </w:rPr>
            </w:pPr>
            <w:r w:rsidRPr="001F536E">
              <w:rPr>
                <w:rFonts w:ascii="Arial" w:hAnsi="Arial" w:cs="Arial"/>
                <w:b/>
                <w:bCs/>
                <w:color w:val="000000"/>
                <w:sz w:val="20"/>
                <w:lang w:eastAsia="es-CL"/>
              </w:rPr>
              <w:t>Tipo</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de</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documentos</w:t>
            </w:r>
          </w:p>
        </w:tc>
      </w:tr>
      <w:tr w:rsidRPr="001F536E" w:rsidR="00100C12" w:rsidTr="49287EE1" w14:paraId="6943FC41" w14:textId="77777777">
        <w:trPr>
          <w:trHeight w:val="454"/>
        </w:trPr>
        <w:tc>
          <w:tcPr>
            <w:tcW w:w="9209" w:type="dxa"/>
            <w:gridSpan w:val="4"/>
            <w:tcBorders>
              <w:top w:val="single" w:color="auto" w:sz="4" w:space="0"/>
              <w:left w:val="single" w:color="auto" w:sz="4" w:space="0"/>
              <w:bottom w:val="single" w:color="auto" w:sz="4" w:space="0"/>
              <w:right w:val="single" w:color="auto" w:sz="4" w:space="0"/>
            </w:tcBorders>
            <w:noWrap/>
            <w:vAlign w:val="center"/>
            <w:hideMark/>
          </w:tcPr>
          <w:p w:rsidRPr="001F536E" w:rsidR="00100C12" w:rsidP="002D2390" w:rsidRDefault="00100C12" w14:paraId="415B5E78" w14:textId="1F95448F">
            <w:pPr>
              <w:spacing w:before="0" w:after="0"/>
              <w:jc w:val="left"/>
              <w:rPr>
                <w:rFonts w:ascii="Arial" w:hAnsi="Arial" w:cs="Arial"/>
                <w:b/>
                <w:bCs/>
                <w:color w:val="000000"/>
                <w:sz w:val="20"/>
                <w:lang w:eastAsia="es-CL"/>
              </w:rPr>
            </w:pPr>
            <w:r w:rsidRPr="001F536E">
              <w:rPr>
                <w:rFonts w:ascii="Arial" w:hAnsi="Arial" w:cs="Arial"/>
                <w:b/>
                <w:bCs/>
                <w:color w:val="000000"/>
                <w:sz w:val="20"/>
                <w:lang w:eastAsia="es-CL"/>
              </w:rPr>
              <w:t>Documento</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T-1:</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“Descripción</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Técnica</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de</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la</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Obra”</w:t>
            </w:r>
          </w:p>
        </w:tc>
      </w:tr>
      <w:tr w:rsidRPr="001F536E" w:rsidR="00100C12" w:rsidTr="49287EE1" w14:paraId="6EC81EBC" w14:textId="77777777">
        <w:trPr>
          <w:trHeight w:val="454"/>
        </w:trPr>
        <w:tc>
          <w:tcPr>
            <w:tcW w:w="780" w:type="dxa"/>
            <w:tcBorders>
              <w:top w:val="nil"/>
              <w:left w:val="single" w:color="auto" w:sz="4" w:space="0"/>
              <w:bottom w:val="single" w:color="auto" w:sz="4" w:space="0"/>
              <w:right w:val="single" w:color="auto" w:sz="4" w:space="0"/>
            </w:tcBorders>
            <w:noWrap/>
            <w:vAlign w:val="center"/>
            <w:hideMark/>
          </w:tcPr>
          <w:p w:rsidRPr="001F536E" w:rsidR="00100C12" w:rsidP="002D2390" w:rsidRDefault="00100C12" w14:paraId="70314192" w14:textId="77777777">
            <w:pPr>
              <w:spacing w:before="0" w:after="0"/>
              <w:jc w:val="left"/>
              <w:rPr>
                <w:rFonts w:ascii="Arial" w:hAnsi="Arial" w:cs="Arial"/>
                <w:color w:val="000000"/>
                <w:sz w:val="20"/>
                <w:lang w:eastAsia="es-CL"/>
              </w:rPr>
            </w:pPr>
            <w:r w:rsidRPr="001F536E">
              <w:rPr>
                <w:rFonts w:ascii="Arial" w:hAnsi="Arial" w:cs="Arial"/>
                <w:color w:val="000000"/>
                <w:sz w:val="20"/>
                <w:lang w:eastAsia="es-CL"/>
              </w:rPr>
              <w:t>1.1</w:t>
            </w:r>
          </w:p>
        </w:tc>
        <w:tc>
          <w:tcPr>
            <w:tcW w:w="5169" w:type="dxa"/>
            <w:tcBorders>
              <w:top w:val="nil"/>
              <w:left w:val="nil"/>
              <w:bottom w:val="single" w:color="auto" w:sz="4" w:space="0"/>
              <w:right w:val="single" w:color="auto" w:sz="4" w:space="0"/>
            </w:tcBorders>
            <w:vAlign w:val="center"/>
            <w:hideMark/>
          </w:tcPr>
          <w:p w:rsidRPr="001F536E" w:rsidR="00100C12" w:rsidP="003C77EF" w:rsidRDefault="00100C12" w14:paraId="2CAD76D3" w14:textId="004012EF">
            <w:pPr>
              <w:spacing w:before="0" w:after="0"/>
              <w:rPr>
                <w:rFonts w:ascii="Arial" w:hAnsi="Arial" w:cs="Arial"/>
                <w:color w:val="000000"/>
                <w:sz w:val="20"/>
                <w:lang w:eastAsia="es-CL"/>
              </w:rPr>
            </w:pPr>
            <w:r w:rsidRPr="001F536E">
              <w:rPr>
                <w:rFonts w:ascii="Arial" w:hAnsi="Arial" w:cs="Arial"/>
                <w:color w:val="000000"/>
                <w:sz w:val="20"/>
                <w:lang w:eastAsia="es-CL"/>
              </w:rPr>
              <w:t>Descripción</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del</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alcance</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de</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la</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Obra.</w:t>
            </w:r>
          </w:p>
        </w:tc>
        <w:tc>
          <w:tcPr>
            <w:tcW w:w="1559" w:type="dxa"/>
            <w:tcBorders>
              <w:top w:val="nil"/>
              <w:left w:val="nil"/>
              <w:bottom w:val="single" w:color="auto" w:sz="4" w:space="0"/>
              <w:right w:val="single" w:color="auto" w:sz="4" w:space="0"/>
            </w:tcBorders>
            <w:vAlign w:val="center"/>
            <w:hideMark/>
          </w:tcPr>
          <w:p w:rsidRPr="001F536E" w:rsidR="00100C12" w:rsidP="002D2390" w:rsidRDefault="00E803A3" w14:paraId="15B44F00" w14:textId="35230DB4">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c>
          <w:tcPr>
            <w:tcW w:w="1701" w:type="dxa"/>
            <w:tcBorders>
              <w:top w:val="nil"/>
              <w:left w:val="nil"/>
              <w:bottom w:val="single" w:color="auto" w:sz="4" w:space="0"/>
              <w:right w:val="single" w:color="auto" w:sz="4" w:space="0"/>
            </w:tcBorders>
            <w:vAlign w:val="center"/>
            <w:hideMark/>
          </w:tcPr>
          <w:p w:rsidRPr="001F536E" w:rsidR="00100C12" w:rsidP="002D2390" w:rsidRDefault="00E803A3" w14:paraId="41477E61" w14:textId="1CD172AF">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r>
      <w:tr w:rsidRPr="001F536E" w:rsidR="00100C12" w:rsidTr="49287EE1" w14:paraId="634C9B6E" w14:textId="77777777">
        <w:trPr>
          <w:trHeight w:val="454"/>
        </w:trPr>
        <w:tc>
          <w:tcPr>
            <w:tcW w:w="780" w:type="dxa"/>
            <w:tcBorders>
              <w:top w:val="nil"/>
              <w:left w:val="single" w:color="auto" w:sz="4" w:space="0"/>
              <w:bottom w:val="single" w:color="auto" w:sz="4" w:space="0"/>
              <w:right w:val="single" w:color="auto" w:sz="4" w:space="0"/>
            </w:tcBorders>
            <w:noWrap/>
            <w:vAlign w:val="center"/>
            <w:hideMark/>
          </w:tcPr>
          <w:p w:rsidRPr="001F536E" w:rsidR="00100C12" w:rsidP="002D2390" w:rsidRDefault="00100C12" w14:paraId="0E5007CA" w14:textId="77777777">
            <w:pPr>
              <w:spacing w:before="0" w:after="0"/>
              <w:jc w:val="left"/>
              <w:rPr>
                <w:rFonts w:ascii="Arial" w:hAnsi="Arial" w:cs="Arial"/>
                <w:color w:val="000000"/>
                <w:sz w:val="20"/>
                <w:lang w:eastAsia="es-CL"/>
              </w:rPr>
            </w:pPr>
            <w:r w:rsidRPr="001F536E">
              <w:rPr>
                <w:rFonts w:ascii="Arial" w:hAnsi="Arial" w:cs="Arial"/>
                <w:color w:val="000000"/>
                <w:sz w:val="20"/>
                <w:lang w:eastAsia="es-CL"/>
              </w:rPr>
              <w:t>1.2</w:t>
            </w:r>
          </w:p>
        </w:tc>
        <w:tc>
          <w:tcPr>
            <w:tcW w:w="5169" w:type="dxa"/>
            <w:tcBorders>
              <w:top w:val="nil"/>
              <w:left w:val="nil"/>
              <w:bottom w:val="single" w:color="auto" w:sz="4" w:space="0"/>
              <w:right w:val="single" w:color="auto" w:sz="4" w:space="0"/>
            </w:tcBorders>
            <w:vAlign w:val="center"/>
            <w:hideMark/>
          </w:tcPr>
          <w:p w:rsidRPr="001F536E" w:rsidR="00100C12" w:rsidP="003C77EF" w:rsidRDefault="00100C12" w14:paraId="2F477CAB" w14:textId="3C9071C8">
            <w:pPr>
              <w:spacing w:before="0" w:after="0"/>
              <w:rPr>
                <w:rFonts w:ascii="Arial" w:hAnsi="Arial" w:cs="Arial"/>
                <w:color w:val="000000"/>
                <w:sz w:val="20"/>
                <w:lang w:eastAsia="es-CL"/>
              </w:rPr>
            </w:pPr>
            <w:r w:rsidRPr="001F536E">
              <w:rPr>
                <w:rFonts w:ascii="Arial" w:hAnsi="Arial" w:cs="Arial"/>
                <w:color w:val="000000"/>
                <w:sz w:val="20"/>
                <w:lang w:eastAsia="es-CL"/>
              </w:rPr>
              <w:t>Descripción</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de</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los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sistemas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de</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control,</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protecciones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y</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telecomunicaciones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que</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se</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incluirán</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en</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la</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Obra</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junto</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a</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una</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descripción</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de</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su</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funcionalidad.</w:t>
            </w:r>
          </w:p>
        </w:tc>
        <w:tc>
          <w:tcPr>
            <w:tcW w:w="1559" w:type="dxa"/>
            <w:tcBorders>
              <w:top w:val="nil"/>
              <w:left w:val="nil"/>
              <w:bottom w:val="single" w:color="auto" w:sz="4" w:space="0"/>
              <w:right w:val="single" w:color="auto" w:sz="4" w:space="0"/>
            </w:tcBorders>
            <w:vAlign w:val="center"/>
            <w:hideMark/>
          </w:tcPr>
          <w:p w:rsidRPr="001F536E" w:rsidR="00100C12" w:rsidP="002D2390" w:rsidRDefault="00E803A3" w14:paraId="64866D02" w14:textId="0C69E62B">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c>
          <w:tcPr>
            <w:tcW w:w="1701" w:type="dxa"/>
            <w:tcBorders>
              <w:top w:val="nil"/>
              <w:left w:val="nil"/>
              <w:bottom w:val="single" w:color="auto" w:sz="4" w:space="0"/>
              <w:right w:val="single" w:color="auto" w:sz="4" w:space="0"/>
            </w:tcBorders>
            <w:vAlign w:val="center"/>
            <w:hideMark/>
          </w:tcPr>
          <w:p w:rsidRPr="001F536E" w:rsidR="00100C12" w:rsidP="002D2390" w:rsidRDefault="00E803A3" w14:paraId="1410CB1C" w14:textId="55AFB14C">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r>
      <w:tr w:rsidRPr="001F536E" w:rsidR="00100C12" w:rsidTr="49287EE1" w14:paraId="351B9B9D" w14:textId="77777777">
        <w:trPr>
          <w:trHeight w:val="454"/>
        </w:trPr>
        <w:tc>
          <w:tcPr>
            <w:tcW w:w="780" w:type="dxa"/>
            <w:tcBorders>
              <w:top w:val="nil"/>
              <w:left w:val="single" w:color="auto" w:sz="4" w:space="0"/>
              <w:bottom w:val="single" w:color="auto" w:sz="4" w:space="0"/>
              <w:right w:val="single" w:color="auto" w:sz="4" w:space="0"/>
            </w:tcBorders>
            <w:noWrap/>
            <w:vAlign w:val="center"/>
            <w:hideMark/>
          </w:tcPr>
          <w:p w:rsidRPr="001F536E" w:rsidR="00100C12" w:rsidP="002D2390" w:rsidRDefault="00100C12" w14:paraId="0EF5E48B" w14:textId="57FA519B">
            <w:pPr>
              <w:spacing w:before="0" w:after="0"/>
              <w:jc w:val="left"/>
              <w:rPr>
                <w:rFonts w:ascii="Arial" w:hAnsi="Arial" w:cs="Arial"/>
                <w:color w:val="000000"/>
                <w:sz w:val="20"/>
                <w:lang w:eastAsia="es-CL"/>
              </w:rPr>
            </w:pPr>
            <w:r w:rsidRPr="001F536E">
              <w:rPr>
                <w:rFonts w:ascii="Arial" w:hAnsi="Arial" w:cs="Arial"/>
                <w:color w:val="000000"/>
                <w:sz w:val="20"/>
                <w:lang w:eastAsia="es-CL"/>
              </w:rPr>
              <w:t>1.</w:t>
            </w:r>
            <w:r w:rsidRPr="001F536E" w:rsidR="00EE7C59">
              <w:rPr>
                <w:rFonts w:ascii="Arial" w:hAnsi="Arial" w:cs="Arial"/>
                <w:color w:val="000000"/>
                <w:sz w:val="20"/>
                <w:lang w:eastAsia="es-CL"/>
              </w:rPr>
              <w:t>3</w:t>
            </w:r>
          </w:p>
        </w:tc>
        <w:tc>
          <w:tcPr>
            <w:tcW w:w="5169" w:type="dxa"/>
            <w:tcBorders>
              <w:top w:val="nil"/>
              <w:left w:val="nil"/>
              <w:bottom w:val="single" w:color="auto" w:sz="4" w:space="0"/>
              <w:right w:val="single" w:color="auto" w:sz="4" w:space="0"/>
            </w:tcBorders>
            <w:vAlign w:val="center"/>
            <w:hideMark/>
          </w:tcPr>
          <w:p w:rsidRPr="001F536E" w:rsidR="00100C12" w:rsidP="003C77EF" w:rsidRDefault="00100C12" w14:paraId="0A4D5A8D" w14:textId="1DAC1F0C">
            <w:pPr>
              <w:spacing w:before="0" w:after="0"/>
              <w:rPr>
                <w:rFonts w:ascii="Arial" w:hAnsi="Arial" w:cs="Arial"/>
                <w:color w:val="000000"/>
                <w:sz w:val="20"/>
                <w:lang w:eastAsia="es-CL"/>
              </w:rPr>
            </w:pPr>
            <w:r w:rsidRPr="001F536E">
              <w:rPr>
                <w:rFonts w:ascii="Arial" w:hAnsi="Arial" w:cs="Arial"/>
                <w:color w:val="000000"/>
                <w:sz w:val="20"/>
                <w:lang w:eastAsia="es-CL"/>
              </w:rPr>
              <w:t>Descripción</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de</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las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obras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civiles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y</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estructuras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contempladas.</w:t>
            </w:r>
          </w:p>
        </w:tc>
        <w:tc>
          <w:tcPr>
            <w:tcW w:w="1559" w:type="dxa"/>
            <w:tcBorders>
              <w:top w:val="nil"/>
              <w:left w:val="nil"/>
              <w:bottom w:val="single" w:color="auto" w:sz="4" w:space="0"/>
              <w:right w:val="single" w:color="auto" w:sz="4" w:space="0"/>
            </w:tcBorders>
            <w:vAlign w:val="center"/>
            <w:hideMark/>
          </w:tcPr>
          <w:p w:rsidRPr="001F536E" w:rsidR="00100C12" w:rsidP="002D2390" w:rsidRDefault="00E803A3" w14:paraId="54979396" w14:textId="6F2FDEC8">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c>
          <w:tcPr>
            <w:tcW w:w="1701" w:type="dxa"/>
            <w:tcBorders>
              <w:top w:val="nil"/>
              <w:left w:val="nil"/>
              <w:bottom w:val="single" w:color="auto" w:sz="4" w:space="0"/>
              <w:right w:val="single" w:color="auto" w:sz="4" w:space="0"/>
            </w:tcBorders>
            <w:vAlign w:val="center"/>
            <w:hideMark/>
          </w:tcPr>
          <w:p w:rsidRPr="001F536E" w:rsidR="00100C12" w:rsidP="002D2390" w:rsidRDefault="00E803A3" w14:paraId="5605BC74" w14:textId="1A828D2E">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r>
      <w:tr w:rsidRPr="001F536E" w:rsidR="00100C12" w:rsidTr="49287EE1" w14:paraId="6E3E0FC0" w14:textId="77777777">
        <w:trPr>
          <w:trHeight w:val="454"/>
        </w:trPr>
        <w:tc>
          <w:tcPr>
            <w:tcW w:w="780" w:type="dxa"/>
            <w:tcBorders>
              <w:top w:val="nil"/>
              <w:left w:val="single" w:color="auto" w:sz="4" w:space="0"/>
              <w:bottom w:val="single" w:color="auto" w:sz="4" w:space="0"/>
              <w:right w:val="single" w:color="auto" w:sz="4" w:space="0"/>
            </w:tcBorders>
            <w:noWrap/>
            <w:vAlign w:val="center"/>
            <w:hideMark/>
          </w:tcPr>
          <w:p w:rsidRPr="001F536E" w:rsidR="00100C12" w:rsidP="002D2390" w:rsidRDefault="00100C12" w14:paraId="7F2D97F8" w14:textId="39197C47">
            <w:pPr>
              <w:spacing w:before="0" w:after="0"/>
              <w:jc w:val="left"/>
              <w:rPr>
                <w:rFonts w:ascii="Arial" w:hAnsi="Arial" w:cs="Arial"/>
                <w:color w:val="000000"/>
                <w:sz w:val="20"/>
                <w:lang w:eastAsia="es-CL"/>
              </w:rPr>
            </w:pPr>
            <w:r w:rsidRPr="001F536E">
              <w:rPr>
                <w:rFonts w:ascii="Arial" w:hAnsi="Arial" w:cs="Arial"/>
                <w:color w:val="000000"/>
                <w:sz w:val="20"/>
                <w:lang w:eastAsia="es-CL"/>
              </w:rPr>
              <w:t>1.</w:t>
            </w:r>
            <w:r w:rsidRPr="001F536E" w:rsidR="00EE7C59">
              <w:rPr>
                <w:rFonts w:ascii="Arial" w:hAnsi="Arial" w:cs="Arial"/>
                <w:color w:val="000000"/>
                <w:sz w:val="20"/>
                <w:lang w:eastAsia="es-CL"/>
              </w:rPr>
              <w:t>4</w:t>
            </w:r>
          </w:p>
        </w:tc>
        <w:tc>
          <w:tcPr>
            <w:tcW w:w="5169" w:type="dxa"/>
            <w:tcBorders>
              <w:top w:val="nil"/>
              <w:left w:val="nil"/>
              <w:bottom w:val="single" w:color="auto" w:sz="4" w:space="0"/>
              <w:right w:val="single" w:color="auto" w:sz="4" w:space="0"/>
            </w:tcBorders>
            <w:vAlign w:val="center"/>
            <w:hideMark/>
          </w:tcPr>
          <w:p w:rsidRPr="001F536E" w:rsidR="00100C12" w:rsidP="003C77EF" w:rsidRDefault="00100C12" w14:paraId="132BFF4E" w14:textId="2368496E">
            <w:pPr>
              <w:spacing w:before="0" w:after="0"/>
              <w:rPr>
                <w:rFonts w:ascii="Arial" w:hAnsi="Arial" w:cs="Arial"/>
                <w:color w:val="000000"/>
                <w:sz w:val="20"/>
                <w:lang w:eastAsia="es-CL"/>
              </w:rPr>
            </w:pPr>
            <w:r w:rsidRPr="001F536E">
              <w:rPr>
                <w:rFonts w:ascii="Arial" w:hAnsi="Arial" w:cs="Arial"/>
                <w:color w:val="000000"/>
                <w:sz w:val="20"/>
                <w:lang w:eastAsia="es-CL"/>
              </w:rPr>
              <w:t>Descripción</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de</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las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obras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provisorias.</w:t>
            </w:r>
          </w:p>
        </w:tc>
        <w:tc>
          <w:tcPr>
            <w:tcW w:w="1559" w:type="dxa"/>
            <w:tcBorders>
              <w:top w:val="nil"/>
              <w:left w:val="nil"/>
              <w:bottom w:val="single" w:color="auto" w:sz="4" w:space="0"/>
              <w:right w:val="single" w:color="auto" w:sz="4" w:space="0"/>
            </w:tcBorders>
            <w:vAlign w:val="center"/>
            <w:hideMark/>
          </w:tcPr>
          <w:p w:rsidRPr="001F536E" w:rsidR="00100C12" w:rsidP="002D2390" w:rsidRDefault="00E803A3" w14:paraId="19EE10B4" w14:textId="72D5C01F">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c>
          <w:tcPr>
            <w:tcW w:w="1701" w:type="dxa"/>
            <w:tcBorders>
              <w:top w:val="nil"/>
              <w:left w:val="nil"/>
              <w:bottom w:val="single" w:color="auto" w:sz="4" w:space="0"/>
              <w:right w:val="single" w:color="auto" w:sz="4" w:space="0"/>
            </w:tcBorders>
            <w:vAlign w:val="center"/>
            <w:hideMark/>
          </w:tcPr>
          <w:p w:rsidRPr="001F536E" w:rsidR="00100C12" w:rsidP="002D2390" w:rsidRDefault="00E803A3" w14:paraId="5D039A29" w14:textId="0D386A30">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r>
      <w:tr w:rsidRPr="001F536E" w:rsidR="00100C12" w:rsidTr="49287EE1" w14:paraId="5AA61664" w14:textId="77777777">
        <w:trPr>
          <w:trHeight w:val="454"/>
        </w:trPr>
        <w:tc>
          <w:tcPr>
            <w:tcW w:w="780" w:type="dxa"/>
            <w:tcBorders>
              <w:top w:val="nil"/>
              <w:left w:val="single" w:color="auto" w:sz="4" w:space="0"/>
              <w:bottom w:val="single" w:color="auto" w:sz="4" w:space="0"/>
              <w:right w:val="single" w:color="auto" w:sz="4" w:space="0"/>
            </w:tcBorders>
            <w:noWrap/>
            <w:vAlign w:val="center"/>
            <w:hideMark/>
          </w:tcPr>
          <w:p w:rsidRPr="001F536E" w:rsidR="00100C12" w:rsidP="002D2390" w:rsidRDefault="00100C12" w14:paraId="5DEF386D" w14:textId="21C188E3">
            <w:pPr>
              <w:spacing w:before="0" w:after="0"/>
              <w:jc w:val="left"/>
              <w:rPr>
                <w:rFonts w:ascii="Arial" w:hAnsi="Arial" w:cs="Arial"/>
                <w:color w:val="000000"/>
                <w:sz w:val="20"/>
                <w:lang w:eastAsia="es-CL"/>
              </w:rPr>
            </w:pPr>
            <w:r w:rsidRPr="001F536E">
              <w:rPr>
                <w:rFonts w:ascii="Arial" w:hAnsi="Arial" w:cs="Arial"/>
                <w:color w:val="000000"/>
                <w:sz w:val="20"/>
                <w:lang w:eastAsia="es-CL"/>
              </w:rPr>
              <w:t>1.</w:t>
            </w:r>
            <w:r w:rsidRPr="001F536E" w:rsidR="00EE7C59">
              <w:rPr>
                <w:rFonts w:ascii="Arial" w:hAnsi="Arial" w:cs="Arial"/>
                <w:color w:val="000000"/>
                <w:sz w:val="20"/>
                <w:lang w:eastAsia="es-CL"/>
              </w:rPr>
              <w:t>5</w:t>
            </w:r>
          </w:p>
        </w:tc>
        <w:tc>
          <w:tcPr>
            <w:tcW w:w="5169" w:type="dxa"/>
            <w:tcBorders>
              <w:top w:val="nil"/>
              <w:left w:val="nil"/>
              <w:bottom w:val="single" w:color="auto" w:sz="4" w:space="0"/>
              <w:right w:val="single" w:color="auto" w:sz="4" w:space="0"/>
            </w:tcBorders>
            <w:vAlign w:val="center"/>
            <w:hideMark/>
          </w:tcPr>
          <w:p w:rsidRPr="001F536E" w:rsidR="00100C12" w:rsidP="003C77EF" w:rsidRDefault="001713E2" w14:paraId="3D549B38" w14:textId="1714A555">
            <w:pPr>
              <w:spacing w:before="0" w:after="0"/>
              <w:rPr>
                <w:rFonts w:ascii="Arial" w:hAnsi="Arial" w:cs="Arial"/>
                <w:color w:val="000000"/>
                <w:sz w:val="20"/>
                <w:lang w:eastAsia="es-CL"/>
              </w:rPr>
            </w:pPr>
            <w:r w:rsidRPr="001F536E">
              <w:rPr>
                <w:rFonts w:ascii="Arial" w:hAnsi="Arial" w:cs="Arial"/>
                <w:color w:val="000000"/>
                <w:sz w:val="20"/>
                <w:lang w:eastAsia="es-CL"/>
              </w:rPr>
              <w:t>Listado</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de</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Equipos,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Sistemas</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de</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Protección</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y</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Control,</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y</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Repuestos</w:t>
            </w:r>
          </w:p>
        </w:tc>
        <w:tc>
          <w:tcPr>
            <w:tcW w:w="1559" w:type="dxa"/>
            <w:tcBorders>
              <w:top w:val="nil"/>
              <w:left w:val="nil"/>
              <w:bottom w:val="single" w:color="auto" w:sz="4" w:space="0"/>
              <w:right w:val="single" w:color="auto" w:sz="4" w:space="0"/>
            </w:tcBorders>
            <w:vAlign w:val="center"/>
            <w:hideMark/>
          </w:tcPr>
          <w:p w:rsidRPr="001F536E" w:rsidR="00100C12" w:rsidP="002D2390" w:rsidRDefault="00E803A3" w14:paraId="71D38337" w14:textId="0E175DFC">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c>
          <w:tcPr>
            <w:tcW w:w="1701" w:type="dxa"/>
            <w:tcBorders>
              <w:top w:val="nil"/>
              <w:left w:val="nil"/>
              <w:bottom w:val="single" w:color="auto" w:sz="4" w:space="0"/>
              <w:right w:val="single" w:color="auto" w:sz="4" w:space="0"/>
            </w:tcBorders>
            <w:vAlign w:val="center"/>
            <w:hideMark/>
          </w:tcPr>
          <w:p w:rsidRPr="001F536E" w:rsidR="00100C12" w:rsidP="002D2390" w:rsidRDefault="00E803A3" w14:paraId="5A5DC6F2" w14:textId="317D578D">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r>
      <w:tr w:rsidRPr="001F536E" w:rsidR="001713E2" w:rsidTr="49287EE1" w14:paraId="21CF6962" w14:textId="77777777">
        <w:trPr>
          <w:trHeight w:val="454"/>
        </w:trPr>
        <w:tc>
          <w:tcPr>
            <w:tcW w:w="780" w:type="dxa"/>
            <w:tcBorders>
              <w:top w:val="nil"/>
              <w:left w:val="single" w:color="auto" w:sz="4" w:space="0"/>
              <w:bottom w:val="single" w:color="auto" w:sz="4" w:space="0"/>
              <w:right w:val="single" w:color="auto" w:sz="4" w:space="0"/>
            </w:tcBorders>
            <w:noWrap/>
            <w:vAlign w:val="center"/>
          </w:tcPr>
          <w:p w:rsidRPr="001F536E" w:rsidR="001713E2" w:rsidP="002D2390" w:rsidRDefault="001713E2" w14:paraId="35189BAB" w14:textId="109C421D">
            <w:pPr>
              <w:spacing w:before="0" w:after="0"/>
              <w:jc w:val="left"/>
              <w:rPr>
                <w:rFonts w:ascii="Arial" w:hAnsi="Arial" w:cs="Arial"/>
                <w:color w:val="000000"/>
                <w:sz w:val="20"/>
                <w:lang w:eastAsia="es-CL"/>
              </w:rPr>
            </w:pPr>
            <w:r w:rsidRPr="001F536E">
              <w:rPr>
                <w:rFonts w:ascii="Arial" w:hAnsi="Arial" w:cs="Arial"/>
                <w:color w:val="000000"/>
                <w:sz w:val="20"/>
                <w:lang w:eastAsia="es-CL"/>
              </w:rPr>
              <w:t>1.6</w:t>
            </w:r>
          </w:p>
        </w:tc>
        <w:tc>
          <w:tcPr>
            <w:tcW w:w="5169" w:type="dxa"/>
            <w:tcBorders>
              <w:top w:val="nil"/>
              <w:left w:val="nil"/>
              <w:bottom w:val="single" w:color="auto" w:sz="4" w:space="0"/>
              <w:right w:val="single" w:color="auto" w:sz="4" w:space="0"/>
            </w:tcBorders>
            <w:vAlign w:val="center"/>
          </w:tcPr>
          <w:p w:rsidRPr="001F536E" w:rsidR="001713E2" w:rsidP="49287EE1" w:rsidRDefault="46FDA17A" w14:paraId="0C18BD80" w14:textId="21602777">
            <w:pPr>
              <w:spacing w:before="0" w:after="0"/>
              <w:rPr>
                <w:rFonts w:ascii="Arial" w:hAnsi="Arial" w:cs="Arial"/>
                <w:color w:val="000000"/>
                <w:sz w:val="20"/>
                <w:lang w:val="es-ES" w:eastAsia="es-CL"/>
              </w:rPr>
            </w:pPr>
            <w:r w:rsidRPr="001F536E">
              <w:rPr>
                <w:rFonts w:ascii="Arial" w:hAnsi="Arial" w:cs="Arial"/>
                <w:color w:val="000000" w:themeColor="text1"/>
                <w:sz w:val="20"/>
                <w:lang w:val="es-ES" w:eastAsia="es-CL"/>
              </w:rPr>
              <w:t>Diagrama</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unilineal</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en</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formato</w:t>
            </w:r>
            <w:r w:rsidRPr="001F536E" w:rsidR="7376C39F">
              <w:rPr>
                <w:rFonts w:ascii="Arial" w:hAnsi="Arial" w:cs="Arial"/>
                <w:color w:val="000000" w:themeColor="text1"/>
                <w:sz w:val="20"/>
                <w:lang w:val="es-ES" w:eastAsia="es-CL"/>
              </w:rPr>
              <w:t xml:space="preserve"> </w:t>
            </w:r>
            <w:proofErr w:type="spellStart"/>
            <w:r w:rsidRPr="001F536E">
              <w:rPr>
                <w:rFonts w:ascii="Arial" w:hAnsi="Arial" w:cs="Arial"/>
                <w:color w:val="000000" w:themeColor="text1"/>
                <w:sz w:val="20"/>
                <w:lang w:val="es-ES" w:eastAsia="es-CL"/>
              </w:rPr>
              <w:t>dwg</w:t>
            </w:r>
            <w:proofErr w:type="spellEnd"/>
            <w:r w:rsidRPr="001F536E">
              <w:rPr>
                <w:rFonts w:ascii="Arial" w:hAnsi="Arial" w:cs="Arial"/>
                <w:color w:val="000000" w:themeColor="text1"/>
                <w:sz w:val="20"/>
                <w:lang w:val="es-ES" w:eastAsia="es-CL"/>
              </w:rPr>
              <w:t>.</w:t>
            </w:r>
          </w:p>
        </w:tc>
        <w:tc>
          <w:tcPr>
            <w:tcW w:w="1559" w:type="dxa"/>
            <w:tcBorders>
              <w:top w:val="nil"/>
              <w:left w:val="nil"/>
              <w:bottom w:val="single" w:color="auto" w:sz="4" w:space="0"/>
              <w:right w:val="single" w:color="auto" w:sz="4" w:space="0"/>
            </w:tcBorders>
            <w:vAlign w:val="center"/>
          </w:tcPr>
          <w:p w:rsidRPr="001F536E" w:rsidR="001713E2" w:rsidP="002D2390" w:rsidRDefault="001713E2" w14:paraId="2C2A8AD4" w14:textId="77777777">
            <w:pPr>
              <w:spacing w:before="0" w:after="0"/>
              <w:jc w:val="left"/>
              <w:rPr>
                <w:rFonts w:ascii="Arial" w:hAnsi="Arial" w:cs="Arial"/>
                <w:color w:val="000000"/>
                <w:sz w:val="20"/>
                <w:lang w:eastAsia="es-CL"/>
              </w:rPr>
            </w:pPr>
          </w:p>
        </w:tc>
        <w:tc>
          <w:tcPr>
            <w:tcW w:w="1701" w:type="dxa"/>
            <w:tcBorders>
              <w:top w:val="nil"/>
              <w:left w:val="nil"/>
              <w:bottom w:val="single" w:color="auto" w:sz="4" w:space="0"/>
              <w:right w:val="single" w:color="auto" w:sz="4" w:space="0"/>
            </w:tcBorders>
            <w:vAlign w:val="center"/>
          </w:tcPr>
          <w:p w:rsidRPr="001F536E" w:rsidR="001713E2" w:rsidP="002D2390" w:rsidRDefault="001713E2" w14:paraId="771CAABF" w14:textId="77777777">
            <w:pPr>
              <w:spacing w:before="0" w:after="0"/>
              <w:jc w:val="left"/>
              <w:rPr>
                <w:rFonts w:ascii="Arial" w:hAnsi="Arial" w:cs="Arial"/>
                <w:color w:val="000000"/>
                <w:sz w:val="20"/>
                <w:lang w:eastAsia="es-CL"/>
              </w:rPr>
            </w:pPr>
          </w:p>
        </w:tc>
      </w:tr>
      <w:tr w:rsidRPr="001F536E" w:rsidR="00100C12" w:rsidTr="49287EE1" w14:paraId="609DAF65" w14:textId="77777777">
        <w:trPr>
          <w:trHeight w:val="454"/>
        </w:trPr>
        <w:tc>
          <w:tcPr>
            <w:tcW w:w="780" w:type="dxa"/>
            <w:tcBorders>
              <w:top w:val="nil"/>
              <w:left w:val="single" w:color="auto" w:sz="4" w:space="0"/>
              <w:bottom w:val="single" w:color="auto" w:sz="4" w:space="0"/>
              <w:right w:val="single" w:color="auto" w:sz="4" w:space="0"/>
            </w:tcBorders>
            <w:noWrap/>
            <w:vAlign w:val="center"/>
            <w:hideMark/>
          </w:tcPr>
          <w:p w:rsidRPr="001F536E" w:rsidR="00100C12" w:rsidP="002D2390" w:rsidRDefault="004135E2" w14:paraId="30B5EA6C" w14:textId="7D069C22">
            <w:pPr>
              <w:spacing w:before="0" w:after="0"/>
              <w:jc w:val="left"/>
              <w:rPr>
                <w:rFonts w:ascii="Arial" w:hAnsi="Arial" w:cs="Arial"/>
                <w:color w:val="000000"/>
                <w:sz w:val="20"/>
                <w:lang w:eastAsia="es-CL"/>
              </w:rPr>
            </w:pPr>
            <w:r w:rsidRPr="001F536E">
              <w:rPr>
                <w:rFonts w:ascii="Arial" w:hAnsi="Arial" w:cs="Arial"/>
                <w:color w:val="000000"/>
                <w:sz w:val="20"/>
                <w:lang w:eastAsia="es-CL"/>
              </w:rPr>
              <w:t>1.7</w:t>
            </w:r>
          </w:p>
        </w:tc>
        <w:tc>
          <w:tcPr>
            <w:tcW w:w="5169" w:type="dxa"/>
            <w:tcBorders>
              <w:top w:val="nil"/>
              <w:left w:val="nil"/>
              <w:bottom w:val="single" w:color="auto" w:sz="4" w:space="0"/>
              <w:right w:val="single" w:color="auto" w:sz="4" w:space="0"/>
            </w:tcBorders>
            <w:vAlign w:val="center"/>
            <w:hideMark/>
          </w:tcPr>
          <w:p w:rsidRPr="001F536E" w:rsidR="00100C12" w:rsidP="49287EE1" w:rsidRDefault="7B6E3049" w14:paraId="4DEF00E2" w14:textId="2834B340">
            <w:pPr>
              <w:spacing w:before="0" w:after="0"/>
              <w:rPr>
                <w:rFonts w:ascii="Arial" w:hAnsi="Arial" w:cs="Arial"/>
                <w:color w:val="000000"/>
                <w:sz w:val="20"/>
                <w:lang w:val="es-ES" w:eastAsia="es-CL"/>
              </w:rPr>
            </w:pPr>
            <w:r w:rsidRPr="001F536E">
              <w:rPr>
                <w:rFonts w:ascii="Arial" w:hAnsi="Arial" w:cs="Arial"/>
                <w:color w:val="000000" w:themeColor="text1"/>
                <w:sz w:val="20"/>
                <w:lang w:val="es-ES" w:eastAsia="es-CL"/>
              </w:rPr>
              <w:t>Plano</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de</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disposición</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de</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equipos</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en</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terreno</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(plano</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de</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planta)</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en</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formato</w:t>
            </w:r>
            <w:r w:rsidRPr="001F536E" w:rsidR="7376C39F">
              <w:rPr>
                <w:rFonts w:ascii="Arial" w:hAnsi="Arial" w:cs="Arial"/>
                <w:color w:val="000000" w:themeColor="text1"/>
                <w:sz w:val="20"/>
                <w:lang w:val="es-ES" w:eastAsia="es-CL"/>
              </w:rPr>
              <w:t xml:space="preserve"> </w:t>
            </w:r>
            <w:proofErr w:type="spellStart"/>
            <w:r w:rsidRPr="001F536E">
              <w:rPr>
                <w:rFonts w:ascii="Arial" w:hAnsi="Arial" w:cs="Arial"/>
                <w:color w:val="000000" w:themeColor="text1"/>
                <w:sz w:val="20"/>
                <w:lang w:val="es-ES" w:eastAsia="es-CL"/>
              </w:rPr>
              <w:t>dwg</w:t>
            </w:r>
            <w:proofErr w:type="spellEnd"/>
            <w:r w:rsidRPr="001F536E">
              <w:rPr>
                <w:rFonts w:ascii="Arial" w:hAnsi="Arial" w:cs="Arial"/>
                <w:color w:val="000000" w:themeColor="text1"/>
                <w:sz w:val="20"/>
                <w:lang w:val="es-ES" w:eastAsia="es-CL"/>
              </w:rPr>
              <w:t>.</w:t>
            </w:r>
          </w:p>
        </w:tc>
        <w:tc>
          <w:tcPr>
            <w:tcW w:w="1559" w:type="dxa"/>
            <w:tcBorders>
              <w:top w:val="nil"/>
              <w:left w:val="nil"/>
              <w:bottom w:val="single" w:color="auto" w:sz="4" w:space="0"/>
              <w:right w:val="single" w:color="auto" w:sz="4" w:space="0"/>
            </w:tcBorders>
            <w:vAlign w:val="center"/>
            <w:hideMark/>
          </w:tcPr>
          <w:p w:rsidRPr="001F536E" w:rsidR="00100C12" w:rsidP="002D2390" w:rsidRDefault="00E803A3" w14:paraId="6501BB29" w14:textId="08CD686F">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c>
          <w:tcPr>
            <w:tcW w:w="1701" w:type="dxa"/>
            <w:tcBorders>
              <w:top w:val="nil"/>
              <w:left w:val="nil"/>
              <w:bottom w:val="single" w:color="auto" w:sz="4" w:space="0"/>
              <w:right w:val="single" w:color="auto" w:sz="4" w:space="0"/>
            </w:tcBorders>
            <w:vAlign w:val="center"/>
            <w:hideMark/>
          </w:tcPr>
          <w:p w:rsidRPr="001F536E" w:rsidR="00100C12" w:rsidP="002D2390" w:rsidRDefault="00E803A3" w14:paraId="0E7604AA" w14:textId="4B2C170E">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r>
      <w:tr w:rsidRPr="001F536E" w:rsidR="00100C12" w:rsidTr="49287EE1" w14:paraId="4DA0C1B4" w14:textId="77777777">
        <w:trPr>
          <w:trHeight w:val="454"/>
        </w:trPr>
        <w:tc>
          <w:tcPr>
            <w:tcW w:w="9209" w:type="dxa"/>
            <w:gridSpan w:val="4"/>
            <w:tcBorders>
              <w:top w:val="single" w:color="auto" w:sz="4" w:space="0"/>
              <w:left w:val="single" w:color="auto" w:sz="4" w:space="0"/>
              <w:bottom w:val="single" w:color="auto" w:sz="4" w:space="0"/>
              <w:right w:val="single" w:color="auto" w:sz="4" w:space="0"/>
            </w:tcBorders>
            <w:noWrap/>
            <w:vAlign w:val="center"/>
            <w:hideMark/>
          </w:tcPr>
          <w:p w:rsidRPr="001F536E" w:rsidR="00100C12" w:rsidP="002D2390" w:rsidRDefault="00100C12" w14:paraId="160B614F" w14:textId="4874C66E">
            <w:pPr>
              <w:spacing w:before="0" w:after="0"/>
              <w:rPr>
                <w:rFonts w:ascii="Arial" w:hAnsi="Arial" w:cs="Arial"/>
                <w:b/>
                <w:bCs/>
                <w:color w:val="000000"/>
                <w:sz w:val="20"/>
                <w:lang w:eastAsia="es-CL"/>
              </w:rPr>
            </w:pPr>
            <w:r w:rsidRPr="001F536E">
              <w:rPr>
                <w:rFonts w:ascii="Arial" w:hAnsi="Arial" w:cs="Arial"/>
                <w:b/>
                <w:bCs/>
                <w:color w:val="000000"/>
                <w:sz w:val="20"/>
                <w:lang w:eastAsia="es-CL"/>
              </w:rPr>
              <w:t>Documento</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T-</w:t>
            </w:r>
            <w:r w:rsidRPr="001F536E" w:rsidR="006E7C7F">
              <w:rPr>
                <w:rFonts w:ascii="Arial" w:hAnsi="Arial" w:cs="Arial"/>
                <w:b/>
                <w:bCs/>
                <w:color w:val="000000"/>
                <w:sz w:val="20"/>
                <w:lang w:eastAsia="es-CL"/>
              </w:rPr>
              <w:t>2</w:t>
            </w:r>
            <w:r w:rsidRPr="001F536E">
              <w:rPr>
                <w:rFonts w:ascii="Arial" w:hAnsi="Arial" w:cs="Arial"/>
                <w:b/>
                <w:bCs/>
                <w:color w:val="000000"/>
                <w:sz w:val="20"/>
                <w:lang w:eastAsia="es-CL"/>
              </w:rPr>
              <w:t>:</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“Programa</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Maestro”</w:t>
            </w:r>
          </w:p>
        </w:tc>
      </w:tr>
      <w:tr w:rsidRPr="001F536E" w:rsidR="00100C12" w:rsidTr="49287EE1" w14:paraId="75E6517E" w14:textId="77777777">
        <w:trPr>
          <w:trHeight w:val="454"/>
        </w:trPr>
        <w:tc>
          <w:tcPr>
            <w:tcW w:w="780" w:type="dxa"/>
            <w:tcBorders>
              <w:top w:val="nil"/>
              <w:left w:val="single" w:color="auto" w:sz="4" w:space="0"/>
              <w:bottom w:val="single" w:color="auto" w:sz="4" w:space="0"/>
              <w:right w:val="single" w:color="auto" w:sz="4" w:space="0"/>
            </w:tcBorders>
            <w:vAlign w:val="center"/>
            <w:hideMark/>
          </w:tcPr>
          <w:p w:rsidRPr="001F536E" w:rsidR="00100C12" w:rsidP="002D2390" w:rsidRDefault="006E7C7F" w14:paraId="2B340476" w14:textId="42ED46B9">
            <w:pPr>
              <w:spacing w:before="0" w:after="0"/>
              <w:jc w:val="left"/>
              <w:rPr>
                <w:rFonts w:ascii="Arial" w:hAnsi="Arial" w:cs="Arial"/>
                <w:color w:val="000000"/>
                <w:sz w:val="20"/>
                <w:lang w:eastAsia="es-CL"/>
              </w:rPr>
            </w:pPr>
            <w:r w:rsidRPr="001F536E">
              <w:rPr>
                <w:rFonts w:ascii="Arial" w:hAnsi="Arial" w:cs="Arial"/>
                <w:color w:val="000000"/>
                <w:sz w:val="20"/>
                <w:lang w:eastAsia="es-CL"/>
              </w:rPr>
              <w:t>2</w:t>
            </w:r>
            <w:r w:rsidRPr="001F536E" w:rsidR="00100C12">
              <w:rPr>
                <w:rFonts w:ascii="Arial" w:hAnsi="Arial" w:cs="Arial"/>
                <w:color w:val="000000"/>
                <w:sz w:val="20"/>
                <w:lang w:eastAsia="es-CL"/>
              </w:rPr>
              <w:t>.1</w:t>
            </w:r>
            <w:r w:rsidRPr="001F536E" w:rsidR="00E803A3">
              <w:rPr>
                <w:rFonts w:ascii="Arial" w:hAnsi="Arial" w:cs="Arial"/>
                <w:color w:val="000000"/>
                <w:sz w:val="20"/>
                <w:lang w:eastAsia="es-CL"/>
              </w:rPr>
              <w:t xml:space="preserve"> </w:t>
            </w:r>
          </w:p>
        </w:tc>
        <w:tc>
          <w:tcPr>
            <w:tcW w:w="5169" w:type="dxa"/>
            <w:tcBorders>
              <w:top w:val="nil"/>
              <w:left w:val="nil"/>
              <w:bottom w:val="single" w:color="auto" w:sz="4" w:space="0"/>
              <w:right w:val="single" w:color="auto" w:sz="4" w:space="0"/>
            </w:tcBorders>
            <w:vAlign w:val="center"/>
            <w:hideMark/>
          </w:tcPr>
          <w:p w:rsidRPr="001F536E" w:rsidR="00100C12" w:rsidP="49287EE1" w:rsidRDefault="7B6E3049" w14:paraId="059BF631" w14:textId="4005F591">
            <w:pPr>
              <w:spacing w:before="0" w:after="0"/>
              <w:rPr>
                <w:rFonts w:ascii="Arial" w:hAnsi="Arial" w:cs="Arial"/>
                <w:color w:val="000000"/>
                <w:sz w:val="20"/>
                <w:lang w:val="es-ES" w:eastAsia="es-CL"/>
              </w:rPr>
            </w:pPr>
            <w:r w:rsidRPr="001F536E">
              <w:rPr>
                <w:rFonts w:ascii="Arial" w:hAnsi="Arial" w:cs="Arial"/>
                <w:color w:val="000000" w:themeColor="text1"/>
                <w:sz w:val="20"/>
                <w:lang w:val="es-ES" w:eastAsia="es-CL"/>
              </w:rPr>
              <w:t>Carta</w:t>
            </w:r>
            <w:r w:rsidRPr="001F536E" w:rsidR="7376C39F">
              <w:rPr>
                <w:rFonts w:ascii="Arial" w:hAnsi="Arial" w:cs="Arial"/>
                <w:color w:val="000000" w:themeColor="text1"/>
                <w:sz w:val="20"/>
                <w:lang w:val="es-ES" w:eastAsia="es-CL"/>
              </w:rPr>
              <w:t xml:space="preserve"> </w:t>
            </w:r>
            <w:r w:rsidRPr="001F536E">
              <w:rPr>
                <w:rFonts w:ascii="Arial" w:hAnsi="Arial" w:cs="Arial"/>
                <w:color w:val="000000" w:themeColor="text1"/>
                <w:sz w:val="20"/>
                <w:lang w:val="es-ES" w:eastAsia="es-CL"/>
              </w:rPr>
              <w:t>Gantt</w:t>
            </w:r>
            <w:r w:rsidRPr="001F536E" w:rsidR="7376C39F">
              <w:rPr>
                <w:rFonts w:ascii="Arial" w:hAnsi="Arial" w:cs="Arial"/>
                <w:color w:val="000000" w:themeColor="text1"/>
                <w:sz w:val="20"/>
                <w:lang w:val="es-ES" w:eastAsia="es-CL"/>
              </w:rPr>
              <w:t xml:space="preserve"> </w:t>
            </w:r>
            <w:r w:rsidRPr="001F536E" w:rsidR="12ABD899">
              <w:rPr>
                <w:rFonts w:ascii="Arial" w:hAnsi="Arial" w:cs="Arial"/>
                <w:color w:val="000000" w:themeColor="text1"/>
                <w:sz w:val="20"/>
                <w:lang w:val="es-ES" w:eastAsia="es-CL"/>
              </w:rPr>
              <w:t>en</w:t>
            </w:r>
            <w:r w:rsidRPr="001F536E" w:rsidR="7376C39F">
              <w:rPr>
                <w:rFonts w:ascii="Arial" w:hAnsi="Arial" w:cs="Arial"/>
                <w:color w:val="000000" w:themeColor="text1"/>
                <w:sz w:val="20"/>
                <w:lang w:val="es-ES" w:eastAsia="es-CL"/>
              </w:rPr>
              <w:t xml:space="preserve"> </w:t>
            </w:r>
            <w:r w:rsidRPr="001F536E" w:rsidR="12ABD899">
              <w:rPr>
                <w:rFonts w:ascii="Arial" w:hAnsi="Arial" w:cs="Arial"/>
                <w:color w:val="000000" w:themeColor="text1"/>
                <w:sz w:val="20"/>
                <w:lang w:val="es-ES" w:eastAsia="es-CL"/>
              </w:rPr>
              <w:t>formado</w:t>
            </w:r>
            <w:r w:rsidRPr="001F536E" w:rsidR="7376C39F">
              <w:rPr>
                <w:rFonts w:ascii="Arial" w:hAnsi="Arial" w:cs="Arial"/>
                <w:color w:val="000000" w:themeColor="text1"/>
                <w:sz w:val="20"/>
                <w:lang w:val="es-ES" w:eastAsia="es-CL"/>
              </w:rPr>
              <w:t xml:space="preserve"> </w:t>
            </w:r>
            <w:r w:rsidRPr="001F536E" w:rsidR="244FDD93">
              <w:rPr>
                <w:rFonts w:ascii="Arial" w:hAnsi="Arial" w:cs="Arial"/>
                <w:color w:val="000000" w:themeColor="text1"/>
                <w:sz w:val="20"/>
                <w:lang w:val="es-ES" w:eastAsia="es-CL"/>
              </w:rPr>
              <w:t>.</w:t>
            </w:r>
            <w:proofErr w:type="spellStart"/>
            <w:r w:rsidRPr="001F536E" w:rsidR="244FDD93">
              <w:rPr>
                <w:rFonts w:ascii="Arial" w:hAnsi="Arial" w:cs="Arial"/>
                <w:color w:val="000000" w:themeColor="text1"/>
                <w:sz w:val="20"/>
                <w:lang w:val="es-ES" w:eastAsia="es-CL"/>
              </w:rPr>
              <w:t>mpp</w:t>
            </w:r>
            <w:proofErr w:type="spellEnd"/>
            <w:r w:rsidRPr="001F536E" w:rsidR="7376C39F">
              <w:rPr>
                <w:rFonts w:ascii="Arial" w:hAnsi="Arial" w:cs="Arial"/>
                <w:color w:val="000000" w:themeColor="text1"/>
                <w:sz w:val="20"/>
                <w:lang w:val="es-ES" w:eastAsia="es-CL"/>
              </w:rPr>
              <w:t xml:space="preserve"> </w:t>
            </w:r>
            <w:r w:rsidRPr="001F536E" w:rsidR="244FDD93">
              <w:rPr>
                <w:rFonts w:ascii="Arial" w:hAnsi="Arial" w:cs="Arial"/>
                <w:color w:val="000000" w:themeColor="text1"/>
                <w:sz w:val="20"/>
                <w:lang w:val="es-ES" w:eastAsia="es-CL"/>
              </w:rPr>
              <w:t>y</w:t>
            </w:r>
            <w:r w:rsidRPr="001F536E" w:rsidR="7376C39F">
              <w:rPr>
                <w:rFonts w:ascii="Arial" w:hAnsi="Arial" w:cs="Arial"/>
                <w:color w:val="000000" w:themeColor="text1"/>
                <w:sz w:val="20"/>
                <w:lang w:val="es-ES" w:eastAsia="es-CL"/>
              </w:rPr>
              <w:t xml:space="preserve"> </w:t>
            </w:r>
            <w:r w:rsidRPr="001F536E" w:rsidR="244FDD93">
              <w:rPr>
                <w:rFonts w:ascii="Arial" w:hAnsi="Arial" w:cs="Arial"/>
                <w:color w:val="000000" w:themeColor="text1"/>
                <w:sz w:val="20"/>
                <w:lang w:val="es-ES" w:eastAsia="es-CL"/>
              </w:rPr>
              <w:t>.</w:t>
            </w:r>
            <w:proofErr w:type="spellStart"/>
            <w:r w:rsidRPr="001F536E" w:rsidR="244FDD93">
              <w:rPr>
                <w:rFonts w:ascii="Arial" w:hAnsi="Arial" w:cs="Arial"/>
                <w:color w:val="000000" w:themeColor="text1"/>
                <w:sz w:val="20"/>
                <w:lang w:val="es-ES" w:eastAsia="es-CL"/>
              </w:rPr>
              <w:t>pdf</w:t>
            </w:r>
            <w:proofErr w:type="spellEnd"/>
          </w:p>
        </w:tc>
        <w:tc>
          <w:tcPr>
            <w:tcW w:w="1559" w:type="dxa"/>
            <w:tcBorders>
              <w:top w:val="nil"/>
              <w:left w:val="nil"/>
              <w:bottom w:val="single" w:color="auto" w:sz="4" w:space="0"/>
              <w:right w:val="single" w:color="auto" w:sz="4" w:space="0"/>
            </w:tcBorders>
            <w:noWrap/>
            <w:vAlign w:val="bottom"/>
            <w:hideMark/>
          </w:tcPr>
          <w:p w:rsidRPr="001F536E" w:rsidR="00100C12" w:rsidP="002D2390" w:rsidRDefault="00E803A3" w14:paraId="4B4068AD" w14:textId="3FAA8F99">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c>
          <w:tcPr>
            <w:tcW w:w="1701" w:type="dxa"/>
            <w:tcBorders>
              <w:top w:val="nil"/>
              <w:left w:val="nil"/>
              <w:bottom w:val="single" w:color="auto" w:sz="4" w:space="0"/>
              <w:right w:val="single" w:color="auto" w:sz="4" w:space="0"/>
            </w:tcBorders>
            <w:noWrap/>
            <w:vAlign w:val="bottom"/>
            <w:hideMark/>
          </w:tcPr>
          <w:p w:rsidRPr="001F536E" w:rsidR="00100C12" w:rsidP="002D2390" w:rsidRDefault="00E803A3" w14:paraId="00FC9B81" w14:textId="0D53A4D8">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r>
      <w:tr w:rsidRPr="001F536E" w:rsidR="00100C12" w:rsidTr="49287EE1" w14:paraId="7B3FB158" w14:textId="77777777">
        <w:trPr>
          <w:trHeight w:val="454"/>
        </w:trPr>
        <w:tc>
          <w:tcPr>
            <w:tcW w:w="9209" w:type="dxa"/>
            <w:gridSpan w:val="4"/>
            <w:tcBorders>
              <w:top w:val="single" w:color="auto" w:sz="4" w:space="0"/>
              <w:left w:val="single" w:color="auto" w:sz="4" w:space="0"/>
              <w:bottom w:val="single" w:color="auto" w:sz="4" w:space="0"/>
              <w:right w:val="single" w:color="auto" w:sz="4" w:space="0"/>
            </w:tcBorders>
            <w:noWrap/>
            <w:vAlign w:val="center"/>
            <w:hideMark/>
          </w:tcPr>
          <w:p w:rsidRPr="001F536E" w:rsidR="00100C12" w:rsidP="002D2390" w:rsidRDefault="00100C12" w14:paraId="5DE6D329" w14:textId="750C4913">
            <w:pPr>
              <w:spacing w:before="0" w:after="0"/>
              <w:jc w:val="left"/>
              <w:rPr>
                <w:rFonts w:ascii="Arial" w:hAnsi="Arial" w:cs="Arial"/>
                <w:b/>
                <w:bCs/>
                <w:color w:val="000000"/>
                <w:sz w:val="20"/>
                <w:lang w:eastAsia="es-CL"/>
              </w:rPr>
            </w:pPr>
            <w:r w:rsidRPr="001F536E">
              <w:rPr>
                <w:rFonts w:ascii="Arial" w:hAnsi="Arial" w:cs="Arial"/>
                <w:b/>
                <w:bCs/>
                <w:color w:val="000000"/>
                <w:sz w:val="20"/>
                <w:lang w:eastAsia="es-CL"/>
              </w:rPr>
              <w:t>Documento</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T-</w:t>
            </w:r>
            <w:r w:rsidRPr="001F536E" w:rsidR="004135E2">
              <w:rPr>
                <w:rFonts w:ascii="Arial" w:hAnsi="Arial" w:cs="Arial"/>
                <w:b/>
                <w:bCs/>
                <w:color w:val="000000"/>
                <w:sz w:val="20"/>
                <w:lang w:eastAsia="es-CL"/>
              </w:rPr>
              <w:t>3</w:t>
            </w:r>
            <w:r w:rsidRPr="001F536E">
              <w:rPr>
                <w:rFonts w:ascii="Arial" w:hAnsi="Arial" w:cs="Arial"/>
                <w:b/>
                <w:bCs/>
                <w:color w:val="000000"/>
                <w:sz w:val="20"/>
                <w:lang w:eastAsia="es-CL"/>
              </w:rPr>
              <w:t>:</w:t>
            </w:r>
            <w:r w:rsidRPr="001F536E" w:rsidR="00E803A3">
              <w:rPr>
                <w:rFonts w:ascii="Arial" w:hAnsi="Arial" w:cs="Arial"/>
                <w:b/>
                <w:bCs/>
                <w:color w:val="000000"/>
                <w:sz w:val="20"/>
                <w:lang w:eastAsia="es-CL"/>
              </w:rPr>
              <w:t xml:space="preserve"> </w:t>
            </w:r>
            <w:r w:rsidRPr="001F536E">
              <w:rPr>
                <w:rFonts w:ascii="Arial" w:hAnsi="Arial" w:cs="Arial"/>
                <w:b/>
                <w:bCs/>
                <w:color w:val="000000"/>
                <w:sz w:val="20"/>
                <w:lang w:eastAsia="es-CL"/>
              </w:rPr>
              <w:t>“</w:t>
            </w:r>
            <w:r w:rsidRPr="001F536E" w:rsidR="003457B4">
              <w:rPr>
                <w:rFonts w:ascii="Arial" w:hAnsi="Arial" w:cs="Arial"/>
                <w:b/>
                <w:bCs/>
                <w:color w:val="000000"/>
                <w:sz w:val="20"/>
                <w:lang w:eastAsia="es-CL"/>
              </w:rPr>
              <w:t>Información</w:t>
            </w:r>
            <w:r w:rsidRPr="001F536E" w:rsidR="00E803A3">
              <w:rPr>
                <w:rFonts w:ascii="Arial" w:hAnsi="Arial" w:cs="Arial"/>
                <w:b/>
                <w:bCs/>
                <w:color w:val="000000"/>
                <w:sz w:val="20"/>
                <w:lang w:eastAsia="es-CL"/>
              </w:rPr>
              <w:t xml:space="preserve"> </w:t>
            </w:r>
            <w:r w:rsidRPr="001F536E" w:rsidR="003457B4">
              <w:rPr>
                <w:rFonts w:ascii="Arial" w:hAnsi="Arial" w:cs="Arial"/>
                <w:b/>
                <w:bCs/>
                <w:color w:val="000000"/>
                <w:sz w:val="20"/>
                <w:lang w:eastAsia="es-CL"/>
              </w:rPr>
              <w:t>Técnica</w:t>
            </w:r>
            <w:r w:rsidRPr="001F536E" w:rsidR="00E803A3">
              <w:rPr>
                <w:rFonts w:ascii="Arial" w:hAnsi="Arial" w:cs="Arial"/>
                <w:b/>
                <w:bCs/>
                <w:color w:val="000000"/>
                <w:sz w:val="20"/>
                <w:lang w:eastAsia="es-CL"/>
              </w:rPr>
              <w:t xml:space="preserve"> </w:t>
            </w:r>
            <w:r w:rsidRPr="001F536E" w:rsidR="003457B4">
              <w:rPr>
                <w:rFonts w:ascii="Arial" w:hAnsi="Arial" w:cs="Arial"/>
                <w:b/>
                <w:bCs/>
                <w:color w:val="000000"/>
                <w:sz w:val="20"/>
                <w:lang w:eastAsia="es-CL"/>
              </w:rPr>
              <w:t>de</w:t>
            </w:r>
            <w:r w:rsidRPr="001F536E" w:rsidR="00E803A3">
              <w:rPr>
                <w:rFonts w:ascii="Arial" w:hAnsi="Arial" w:cs="Arial"/>
                <w:b/>
                <w:bCs/>
                <w:color w:val="000000"/>
                <w:sz w:val="20"/>
                <w:lang w:eastAsia="es-CL"/>
              </w:rPr>
              <w:t xml:space="preserve"> </w:t>
            </w:r>
            <w:r w:rsidRPr="001F536E" w:rsidR="003457B4">
              <w:rPr>
                <w:rFonts w:ascii="Arial" w:hAnsi="Arial" w:cs="Arial"/>
                <w:b/>
                <w:bCs/>
                <w:color w:val="000000"/>
                <w:sz w:val="20"/>
                <w:lang w:eastAsia="es-CL"/>
              </w:rPr>
              <w:t>Equipos</w:t>
            </w:r>
            <w:r w:rsidRPr="001F536E" w:rsidR="00E803A3">
              <w:rPr>
                <w:rFonts w:ascii="Arial" w:hAnsi="Arial" w:cs="Arial"/>
                <w:b/>
                <w:bCs/>
                <w:color w:val="000000"/>
                <w:sz w:val="20"/>
                <w:lang w:eastAsia="es-CL"/>
              </w:rPr>
              <w:t xml:space="preserve"> </w:t>
            </w:r>
            <w:r w:rsidRPr="001F536E" w:rsidR="003457B4">
              <w:rPr>
                <w:rFonts w:ascii="Arial" w:hAnsi="Arial" w:cs="Arial"/>
                <w:b/>
                <w:bCs/>
                <w:color w:val="000000"/>
                <w:sz w:val="20"/>
                <w:lang w:eastAsia="es-CL"/>
              </w:rPr>
              <w:t>y</w:t>
            </w:r>
            <w:r w:rsidRPr="001F536E" w:rsidR="00E803A3">
              <w:rPr>
                <w:rFonts w:ascii="Arial" w:hAnsi="Arial" w:cs="Arial"/>
                <w:b/>
                <w:bCs/>
                <w:color w:val="000000"/>
                <w:sz w:val="20"/>
                <w:lang w:eastAsia="es-CL"/>
              </w:rPr>
              <w:t xml:space="preserve"> </w:t>
            </w:r>
            <w:r w:rsidRPr="001F536E" w:rsidR="003457B4">
              <w:rPr>
                <w:rFonts w:ascii="Arial" w:hAnsi="Arial" w:cs="Arial"/>
                <w:b/>
                <w:bCs/>
                <w:color w:val="000000"/>
                <w:sz w:val="20"/>
                <w:lang w:eastAsia="es-CL"/>
              </w:rPr>
              <w:t>Principales</w:t>
            </w:r>
            <w:r w:rsidRPr="001F536E" w:rsidR="00E803A3">
              <w:rPr>
                <w:rFonts w:ascii="Arial" w:hAnsi="Arial" w:cs="Arial"/>
                <w:b/>
                <w:bCs/>
                <w:color w:val="000000"/>
                <w:sz w:val="20"/>
                <w:lang w:eastAsia="es-CL"/>
              </w:rPr>
              <w:t xml:space="preserve"> </w:t>
            </w:r>
            <w:r w:rsidRPr="001F536E" w:rsidR="003457B4">
              <w:rPr>
                <w:rFonts w:ascii="Arial" w:hAnsi="Arial" w:cs="Arial"/>
                <w:b/>
                <w:bCs/>
                <w:color w:val="000000"/>
                <w:sz w:val="20"/>
                <w:lang w:eastAsia="es-CL"/>
              </w:rPr>
              <w:t>Materiales</w:t>
            </w:r>
            <w:r w:rsidRPr="001F536E" w:rsidR="00E803A3">
              <w:rPr>
                <w:rFonts w:ascii="Arial" w:hAnsi="Arial" w:cs="Arial"/>
                <w:b/>
                <w:bCs/>
                <w:color w:val="000000"/>
                <w:sz w:val="20"/>
                <w:lang w:eastAsia="es-CL"/>
              </w:rPr>
              <w:t xml:space="preserve"> </w:t>
            </w:r>
            <w:r w:rsidRPr="001F536E" w:rsidR="003457B4">
              <w:rPr>
                <w:rFonts w:ascii="Arial" w:hAnsi="Arial" w:cs="Arial"/>
                <w:b/>
                <w:bCs/>
                <w:color w:val="000000"/>
                <w:sz w:val="20"/>
                <w:lang w:eastAsia="es-CL"/>
              </w:rPr>
              <w:t>que</w:t>
            </w:r>
            <w:r w:rsidRPr="001F536E" w:rsidR="00E803A3">
              <w:rPr>
                <w:rFonts w:ascii="Arial" w:hAnsi="Arial" w:cs="Arial"/>
                <w:b/>
                <w:bCs/>
                <w:color w:val="000000"/>
                <w:sz w:val="20"/>
                <w:lang w:eastAsia="es-CL"/>
              </w:rPr>
              <w:t xml:space="preserve"> </w:t>
            </w:r>
            <w:r w:rsidRPr="001F536E" w:rsidR="003457B4">
              <w:rPr>
                <w:rFonts w:ascii="Arial" w:hAnsi="Arial" w:cs="Arial"/>
                <w:b/>
                <w:bCs/>
                <w:color w:val="000000"/>
                <w:sz w:val="20"/>
                <w:lang w:eastAsia="es-CL"/>
              </w:rPr>
              <w:t>Contempla</w:t>
            </w:r>
            <w:r w:rsidRPr="001F536E" w:rsidR="00E803A3">
              <w:rPr>
                <w:rFonts w:ascii="Arial" w:hAnsi="Arial" w:cs="Arial"/>
                <w:b/>
                <w:bCs/>
                <w:color w:val="000000"/>
                <w:sz w:val="20"/>
                <w:lang w:eastAsia="es-CL"/>
              </w:rPr>
              <w:t xml:space="preserve"> </w:t>
            </w:r>
            <w:r w:rsidRPr="001F536E" w:rsidR="003457B4">
              <w:rPr>
                <w:rFonts w:ascii="Arial" w:hAnsi="Arial" w:cs="Arial"/>
                <w:b/>
                <w:bCs/>
                <w:color w:val="000000"/>
                <w:sz w:val="20"/>
                <w:lang w:eastAsia="es-CL"/>
              </w:rPr>
              <w:t>la</w:t>
            </w:r>
            <w:r w:rsidRPr="001F536E" w:rsidR="00E803A3">
              <w:rPr>
                <w:rFonts w:ascii="Arial" w:hAnsi="Arial" w:cs="Arial"/>
                <w:b/>
                <w:bCs/>
                <w:color w:val="000000"/>
                <w:sz w:val="20"/>
                <w:lang w:eastAsia="es-CL"/>
              </w:rPr>
              <w:t xml:space="preserve"> </w:t>
            </w:r>
            <w:r w:rsidRPr="001F536E" w:rsidR="003457B4">
              <w:rPr>
                <w:rFonts w:ascii="Arial" w:hAnsi="Arial" w:cs="Arial"/>
                <w:b/>
                <w:bCs/>
                <w:color w:val="000000"/>
                <w:sz w:val="20"/>
                <w:lang w:eastAsia="es-CL"/>
              </w:rPr>
              <w:t>Obra</w:t>
            </w:r>
            <w:r w:rsidRPr="001F536E">
              <w:rPr>
                <w:rFonts w:ascii="Arial" w:hAnsi="Arial" w:cs="Arial"/>
                <w:b/>
                <w:bCs/>
                <w:color w:val="000000"/>
                <w:sz w:val="20"/>
                <w:lang w:eastAsia="es-CL"/>
              </w:rPr>
              <w:t>”</w:t>
            </w:r>
          </w:p>
        </w:tc>
      </w:tr>
      <w:tr w:rsidRPr="001F536E" w:rsidR="00100C12" w:rsidTr="49287EE1" w14:paraId="6FFD46C0" w14:textId="77777777">
        <w:trPr>
          <w:trHeight w:val="454"/>
        </w:trPr>
        <w:tc>
          <w:tcPr>
            <w:tcW w:w="780" w:type="dxa"/>
            <w:tcBorders>
              <w:top w:val="nil"/>
              <w:left w:val="single" w:color="auto" w:sz="4" w:space="0"/>
              <w:bottom w:val="single" w:color="auto" w:sz="4" w:space="0"/>
              <w:right w:val="single" w:color="auto" w:sz="4" w:space="0"/>
            </w:tcBorders>
            <w:noWrap/>
            <w:vAlign w:val="center"/>
            <w:hideMark/>
          </w:tcPr>
          <w:p w:rsidRPr="001F536E" w:rsidR="00100C12" w:rsidP="002D2390" w:rsidRDefault="00910F6C" w14:paraId="55837AEC" w14:textId="6309688B">
            <w:pPr>
              <w:spacing w:before="0" w:after="0"/>
              <w:jc w:val="left"/>
              <w:rPr>
                <w:rFonts w:ascii="Arial" w:hAnsi="Arial" w:cs="Arial"/>
                <w:color w:val="000000"/>
                <w:sz w:val="20"/>
                <w:lang w:eastAsia="es-CL"/>
              </w:rPr>
            </w:pPr>
            <w:r w:rsidRPr="001F536E">
              <w:rPr>
                <w:rFonts w:ascii="Arial" w:hAnsi="Arial" w:cs="Arial"/>
                <w:color w:val="000000"/>
                <w:sz w:val="20"/>
                <w:lang w:eastAsia="es-CL"/>
              </w:rPr>
              <w:t>3</w:t>
            </w:r>
            <w:r w:rsidRPr="001F536E" w:rsidR="00100C12">
              <w:rPr>
                <w:rFonts w:ascii="Arial" w:hAnsi="Arial" w:cs="Arial"/>
                <w:color w:val="000000"/>
                <w:sz w:val="20"/>
                <w:lang w:eastAsia="es-CL"/>
              </w:rPr>
              <w:t>.1</w:t>
            </w:r>
          </w:p>
        </w:tc>
        <w:tc>
          <w:tcPr>
            <w:tcW w:w="5169" w:type="dxa"/>
            <w:tcBorders>
              <w:top w:val="nil"/>
              <w:left w:val="nil"/>
              <w:bottom w:val="single" w:color="auto" w:sz="4" w:space="0"/>
              <w:right w:val="single" w:color="auto" w:sz="4" w:space="0"/>
            </w:tcBorders>
            <w:vAlign w:val="center"/>
            <w:hideMark/>
          </w:tcPr>
          <w:p w:rsidRPr="001F536E" w:rsidR="00100C12" w:rsidP="002D2390" w:rsidRDefault="00100C12" w14:paraId="300F969D" w14:textId="735C43E0">
            <w:pPr>
              <w:spacing w:before="0" w:after="0"/>
              <w:jc w:val="left"/>
              <w:rPr>
                <w:rFonts w:ascii="Arial" w:hAnsi="Arial" w:cs="Arial"/>
                <w:color w:val="000000"/>
                <w:sz w:val="20"/>
                <w:lang w:eastAsia="es-CL"/>
              </w:rPr>
            </w:pPr>
            <w:r w:rsidRPr="001F536E">
              <w:rPr>
                <w:rFonts w:ascii="Arial" w:hAnsi="Arial" w:cs="Arial"/>
                <w:color w:val="000000"/>
                <w:sz w:val="20"/>
                <w:lang w:eastAsia="es-CL"/>
              </w:rPr>
              <w:t>Declaración</w:t>
            </w:r>
            <w:r w:rsidRPr="001F536E" w:rsidR="00E803A3">
              <w:rPr>
                <w:rFonts w:ascii="Arial" w:hAnsi="Arial" w:cs="Arial"/>
                <w:color w:val="000000"/>
                <w:sz w:val="20"/>
                <w:lang w:eastAsia="es-CL"/>
              </w:rPr>
              <w:t xml:space="preserve"> </w:t>
            </w:r>
            <w:r w:rsidRPr="001F536E">
              <w:rPr>
                <w:rFonts w:ascii="Arial" w:hAnsi="Arial" w:cs="Arial"/>
                <w:color w:val="000000"/>
                <w:sz w:val="20"/>
                <w:lang w:eastAsia="es-CL"/>
              </w:rPr>
              <w:t>Jurada</w:t>
            </w:r>
          </w:p>
        </w:tc>
        <w:tc>
          <w:tcPr>
            <w:tcW w:w="1559" w:type="dxa"/>
            <w:tcBorders>
              <w:top w:val="nil"/>
              <w:left w:val="nil"/>
              <w:bottom w:val="single" w:color="auto" w:sz="4" w:space="0"/>
              <w:right w:val="single" w:color="auto" w:sz="4" w:space="0"/>
            </w:tcBorders>
            <w:vAlign w:val="center"/>
            <w:hideMark/>
          </w:tcPr>
          <w:p w:rsidRPr="001F536E" w:rsidR="00100C12" w:rsidP="002D2390" w:rsidRDefault="00E803A3" w14:paraId="6111C792" w14:textId="35A4F0D2">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c>
          <w:tcPr>
            <w:tcW w:w="1701" w:type="dxa"/>
            <w:tcBorders>
              <w:top w:val="nil"/>
              <w:left w:val="nil"/>
              <w:bottom w:val="single" w:color="auto" w:sz="4" w:space="0"/>
              <w:right w:val="single" w:color="auto" w:sz="4" w:space="0"/>
            </w:tcBorders>
            <w:vAlign w:val="center"/>
            <w:hideMark/>
          </w:tcPr>
          <w:p w:rsidRPr="001F536E" w:rsidR="00100C12" w:rsidP="002D2390" w:rsidRDefault="00E803A3" w14:paraId="02221145" w14:textId="13B7794A">
            <w:pPr>
              <w:spacing w:before="0" w:after="0"/>
              <w:jc w:val="left"/>
              <w:rPr>
                <w:rFonts w:ascii="Arial" w:hAnsi="Arial" w:cs="Arial"/>
                <w:color w:val="000000"/>
                <w:sz w:val="20"/>
                <w:lang w:eastAsia="es-CL"/>
              </w:rPr>
            </w:pPr>
            <w:r w:rsidRPr="001F536E">
              <w:rPr>
                <w:rFonts w:ascii="Arial" w:hAnsi="Arial" w:cs="Arial"/>
                <w:color w:val="000000"/>
                <w:sz w:val="20"/>
                <w:lang w:eastAsia="es-CL"/>
              </w:rPr>
              <w:t xml:space="preserve"> </w:t>
            </w:r>
          </w:p>
        </w:tc>
      </w:tr>
    </w:tbl>
    <w:p w:rsidRPr="001F536E" w:rsidR="00100C12" w:rsidP="00100C12" w:rsidRDefault="00100C12" w14:paraId="629026EA" w14:textId="77777777">
      <w:pPr>
        <w:rPr>
          <w:rFonts w:ascii="Arial" w:hAnsi="Arial" w:cs="Arial"/>
        </w:rPr>
      </w:pPr>
      <w:r w:rsidRPr="001F536E">
        <w:rPr>
          <w:rFonts w:ascii="Arial" w:hAnsi="Arial" w:cs="Arial"/>
        </w:rPr>
        <w:br w:type="page"/>
      </w:r>
    </w:p>
    <w:p w:rsidRPr="001F536E" w:rsidR="00100C12" w:rsidP="00100C12" w:rsidRDefault="00100C12" w14:paraId="4F31D6D1" w14:textId="54D0BEF2">
      <w:pPr>
        <w:pStyle w:val="Ttulo1"/>
        <w:numPr>
          <w:ilvl w:val="0"/>
          <w:numId w:val="0"/>
        </w:numPr>
        <w:ind w:left="431" w:hanging="431"/>
        <w:rPr>
          <w:rFonts w:ascii="Arial" w:hAnsi="Arial" w:cs="Arial"/>
        </w:rPr>
      </w:pPr>
      <w:bookmarkStart w:name="_Ref495861766" w:id="1222"/>
      <w:bookmarkStart w:name="_Ref497042938" w:id="1223"/>
      <w:bookmarkStart w:name="_Toc495923101" w:id="1224"/>
      <w:bookmarkStart w:name="_Ref497034837" w:id="1225"/>
      <w:bookmarkStart w:name="_Ref497034876" w:id="1226"/>
      <w:bookmarkStart w:name="_Toc497159367" w:id="1227"/>
      <w:bookmarkStart w:name="_Toc34321485" w:id="1228"/>
      <w:bookmarkStart w:name="_Toc202338791" w:id="1229"/>
      <w:r w:rsidRPr="1CAF19E4">
        <w:rPr>
          <w:rFonts w:ascii="Arial" w:hAnsi="Arial" w:cs="Arial"/>
        </w:rPr>
        <w:t>Anexo</w:t>
      </w:r>
      <w:r w:rsidRPr="1CAF19E4" w:rsidR="00E803A3">
        <w:rPr>
          <w:rFonts w:ascii="Arial" w:hAnsi="Arial" w:cs="Arial"/>
        </w:rPr>
        <w:t xml:space="preserve"> </w:t>
      </w:r>
      <w:r w:rsidRPr="1CAF19E4">
        <w:rPr>
          <w:rFonts w:ascii="Arial" w:hAnsi="Arial" w:cs="Arial"/>
        </w:rPr>
        <w:t>N°9</w:t>
      </w:r>
      <w:bookmarkEnd w:id="1222"/>
      <w:bookmarkEnd w:id="1223"/>
      <w:bookmarkEnd w:id="1224"/>
      <w:bookmarkEnd w:id="1225"/>
      <w:bookmarkEnd w:id="1226"/>
      <w:bookmarkEnd w:id="1227"/>
      <w:bookmarkEnd w:id="1228"/>
      <w:bookmarkEnd w:id="1229"/>
    </w:p>
    <w:p w:rsidRPr="001F536E" w:rsidR="00100C12" w:rsidP="00100C12" w:rsidRDefault="00100C12" w14:paraId="460AFAC6" w14:textId="704BBD20">
      <w:pPr>
        <w:rPr>
          <w:rFonts w:ascii="Arial" w:hAnsi="Arial" w:cs="Arial"/>
        </w:rPr>
      </w:pPr>
      <w:r w:rsidRPr="001F536E">
        <w:rPr>
          <w:rFonts w:ascii="Arial" w:hAnsi="Arial" w:cs="Arial"/>
        </w:rPr>
        <w:t>El</w:t>
      </w:r>
      <w:r w:rsidRPr="001F536E" w:rsidR="00E803A3">
        <w:rPr>
          <w:rFonts w:ascii="Arial" w:hAnsi="Arial" w:cs="Arial"/>
        </w:rPr>
        <w:t xml:space="preserve"> </w:t>
      </w:r>
      <w:r w:rsidRPr="001F536E">
        <w:rPr>
          <w:rFonts w:ascii="Arial" w:hAnsi="Arial" w:cs="Arial"/>
        </w:rPr>
        <w:t>Precio</w:t>
      </w:r>
      <w:r w:rsidRPr="001F536E" w:rsidR="00E803A3">
        <w:rPr>
          <w:rFonts w:ascii="Arial" w:hAnsi="Arial" w:cs="Arial"/>
        </w:rPr>
        <w:t xml:space="preserve"> </w:t>
      </w:r>
      <w:r w:rsidRPr="001F536E">
        <w:rPr>
          <w:rFonts w:ascii="Arial" w:hAnsi="Arial" w:cs="Arial"/>
        </w:rPr>
        <w:t>Total</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Oferta</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debe</w:t>
      </w:r>
      <w:r w:rsidRPr="001F536E" w:rsidR="00E803A3">
        <w:rPr>
          <w:rFonts w:ascii="Arial" w:hAnsi="Arial" w:cs="Arial"/>
        </w:rPr>
        <w:t xml:space="preserve"> </w:t>
      </w:r>
      <w:r w:rsidRPr="001F536E">
        <w:rPr>
          <w:rFonts w:ascii="Arial" w:hAnsi="Arial" w:cs="Arial"/>
        </w:rPr>
        <w:t>incluir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Impuesto</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Valor</w:t>
      </w:r>
      <w:r w:rsidRPr="001F536E" w:rsidR="00E803A3">
        <w:rPr>
          <w:rFonts w:ascii="Arial" w:hAnsi="Arial" w:cs="Arial"/>
        </w:rPr>
        <w:t xml:space="preserve"> </w:t>
      </w:r>
      <w:r w:rsidRPr="001F536E">
        <w:rPr>
          <w:rFonts w:ascii="Arial" w:hAnsi="Arial" w:cs="Arial"/>
        </w:rPr>
        <w:t>Agregado</w:t>
      </w:r>
      <w:r w:rsidRPr="001F536E" w:rsidR="00E803A3">
        <w:rPr>
          <w:rFonts w:ascii="Arial" w:hAnsi="Arial" w:cs="Arial"/>
        </w:rPr>
        <w:t xml:space="preserve"> </w:t>
      </w:r>
      <w:r w:rsidRPr="001F536E">
        <w:rPr>
          <w:rFonts w:ascii="Arial" w:hAnsi="Arial" w:cs="Arial"/>
        </w:rPr>
        <w:t>(I.V.A.).</w:t>
      </w:r>
      <w:r w:rsidRPr="001F536E" w:rsidR="00E803A3">
        <w:rPr>
          <w:rFonts w:ascii="Arial" w:hAnsi="Arial" w:cs="Arial"/>
        </w:rPr>
        <w:t xml:space="preserve"> </w:t>
      </w:r>
      <w:r w:rsidRPr="001F536E" w:rsidR="009C56F5">
        <w:rPr>
          <w:rFonts w:ascii="Arial" w:hAnsi="Arial" w:cs="Arial"/>
        </w:rPr>
        <w:t>Este</w:t>
      </w:r>
      <w:r w:rsidRPr="001F536E" w:rsidR="00E803A3">
        <w:rPr>
          <w:rFonts w:ascii="Arial" w:hAnsi="Arial" w:cs="Arial"/>
        </w:rPr>
        <w:t xml:space="preserve"> </w:t>
      </w:r>
      <w:r w:rsidRPr="001F536E" w:rsidR="009C56F5">
        <w:rPr>
          <w:rFonts w:ascii="Arial" w:hAnsi="Arial" w:cs="Arial"/>
        </w:rPr>
        <w:t>documento</w:t>
      </w:r>
      <w:r w:rsidRPr="001F536E" w:rsidR="00E803A3">
        <w:rPr>
          <w:rFonts w:ascii="Arial" w:hAnsi="Arial" w:cs="Arial"/>
        </w:rPr>
        <w:t xml:space="preserve"> </w:t>
      </w:r>
      <w:r w:rsidRPr="001F536E" w:rsidR="009C56F5">
        <w:rPr>
          <w:rFonts w:ascii="Arial" w:hAnsi="Arial" w:cs="Arial"/>
        </w:rPr>
        <w:t>debe</w:t>
      </w:r>
      <w:r w:rsidRPr="001F536E" w:rsidR="00E803A3">
        <w:rPr>
          <w:rFonts w:ascii="Arial" w:hAnsi="Arial" w:cs="Arial"/>
        </w:rPr>
        <w:t xml:space="preserve"> </w:t>
      </w:r>
      <w:r w:rsidRPr="001F536E" w:rsidR="009C56F5">
        <w:rPr>
          <w:rFonts w:ascii="Arial" w:hAnsi="Arial" w:cs="Arial"/>
        </w:rPr>
        <w:t>ser</w:t>
      </w:r>
      <w:r w:rsidRPr="001F536E" w:rsidR="00E803A3">
        <w:rPr>
          <w:rFonts w:ascii="Arial" w:hAnsi="Arial" w:cs="Arial"/>
        </w:rPr>
        <w:t xml:space="preserve"> </w:t>
      </w:r>
      <w:r w:rsidRPr="001F536E" w:rsidR="009C56F5">
        <w:rPr>
          <w:rFonts w:ascii="Arial" w:hAnsi="Arial" w:cs="Arial"/>
        </w:rPr>
        <w:t>subido</w:t>
      </w:r>
      <w:r w:rsidRPr="001F536E" w:rsidR="00E803A3">
        <w:rPr>
          <w:rFonts w:ascii="Arial" w:hAnsi="Arial" w:cs="Arial"/>
        </w:rPr>
        <w:t xml:space="preserve"> </w:t>
      </w:r>
      <w:r w:rsidRPr="001F536E" w:rsidR="009C56F5">
        <w:rPr>
          <w:rFonts w:ascii="Arial" w:hAnsi="Arial" w:cs="Arial"/>
        </w:rPr>
        <w:t>al</w:t>
      </w:r>
      <w:r w:rsidRPr="001F536E" w:rsidR="00E803A3">
        <w:rPr>
          <w:rFonts w:ascii="Arial" w:hAnsi="Arial" w:cs="Arial"/>
        </w:rPr>
        <w:t xml:space="preserve"> </w:t>
      </w:r>
      <w:r w:rsidRPr="001F536E" w:rsidR="009C56F5">
        <w:rPr>
          <w:rFonts w:ascii="Arial" w:hAnsi="Arial" w:cs="Arial"/>
        </w:rPr>
        <w:t>Portal</w:t>
      </w:r>
      <w:r w:rsidRPr="001F536E" w:rsidR="00E803A3">
        <w:rPr>
          <w:rFonts w:ascii="Arial" w:hAnsi="Arial" w:cs="Arial"/>
        </w:rPr>
        <w:t xml:space="preserve"> </w:t>
      </w:r>
      <w:r w:rsidRPr="001F536E" w:rsidR="009C56F5">
        <w:rPr>
          <w:rFonts w:ascii="Arial" w:hAnsi="Arial" w:cs="Arial"/>
        </w:rPr>
        <w:t>de</w:t>
      </w:r>
      <w:r w:rsidRPr="001F536E" w:rsidR="00E803A3">
        <w:rPr>
          <w:rFonts w:ascii="Arial" w:hAnsi="Arial" w:cs="Arial"/>
        </w:rPr>
        <w:t xml:space="preserve"> </w:t>
      </w:r>
      <w:r w:rsidRPr="001F536E" w:rsidR="009C56F5">
        <w:rPr>
          <w:rFonts w:ascii="Arial" w:hAnsi="Arial" w:cs="Arial"/>
        </w:rPr>
        <w:t>Licitaciones</w:t>
      </w:r>
      <w:r w:rsidRPr="001F536E" w:rsidR="00E803A3">
        <w:rPr>
          <w:rFonts w:ascii="Arial" w:hAnsi="Arial" w:cs="Arial"/>
        </w:rPr>
        <w:t xml:space="preserve"> </w:t>
      </w:r>
      <w:r w:rsidRPr="001F536E" w:rsidR="009C56F5">
        <w:rPr>
          <w:rFonts w:ascii="Arial" w:hAnsi="Arial" w:cs="Arial"/>
        </w:rPr>
        <w:t>solo</w:t>
      </w:r>
      <w:r w:rsidRPr="001F536E" w:rsidR="00E803A3">
        <w:rPr>
          <w:rFonts w:ascii="Arial" w:hAnsi="Arial" w:cs="Arial"/>
        </w:rPr>
        <w:t xml:space="preserve"> </w:t>
      </w:r>
      <w:r w:rsidRPr="001F536E" w:rsidR="009C56F5">
        <w:rPr>
          <w:rFonts w:ascii="Arial" w:hAnsi="Arial" w:cs="Arial"/>
        </w:rPr>
        <w:t>en</w:t>
      </w:r>
      <w:r w:rsidRPr="001F536E" w:rsidR="00E803A3">
        <w:rPr>
          <w:rFonts w:ascii="Arial" w:hAnsi="Arial" w:cs="Arial"/>
        </w:rPr>
        <w:t xml:space="preserve"> </w:t>
      </w:r>
      <w:r w:rsidRPr="001F536E" w:rsidR="009C56F5">
        <w:rPr>
          <w:rFonts w:ascii="Arial" w:hAnsi="Arial" w:cs="Arial"/>
        </w:rPr>
        <w:t>forma</w:t>
      </w:r>
      <w:r w:rsidRPr="001F536E" w:rsidR="00E803A3">
        <w:rPr>
          <w:rFonts w:ascii="Arial" w:hAnsi="Arial" w:cs="Arial"/>
        </w:rPr>
        <w:t xml:space="preserve"> </w:t>
      </w:r>
      <w:r w:rsidRPr="001F536E" w:rsidR="009C56F5">
        <w:rPr>
          <w:rFonts w:ascii="Arial" w:hAnsi="Arial" w:cs="Arial"/>
        </w:rPr>
        <w:t>PDF</w:t>
      </w:r>
      <w:r w:rsidRPr="001F536E" w:rsidR="00E803A3">
        <w:rPr>
          <w:rFonts w:ascii="Arial" w:hAnsi="Arial" w:cs="Arial"/>
        </w:rPr>
        <w:t xml:space="preserve"> </w:t>
      </w:r>
      <w:r w:rsidRPr="001F536E" w:rsidR="009C56F5">
        <w:rPr>
          <w:rFonts w:ascii="Arial" w:hAnsi="Arial" w:cs="Arial"/>
        </w:rPr>
        <w:t>y</w:t>
      </w:r>
      <w:r w:rsidRPr="001F536E" w:rsidR="00E803A3">
        <w:rPr>
          <w:rFonts w:ascii="Arial" w:hAnsi="Arial" w:cs="Arial"/>
        </w:rPr>
        <w:t xml:space="preserve"> </w:t>
      </w:r>
      <w:r w:rsidRPr="001F536E" w:rsidR="009C56F5">
        <w:rPr>
          <w:rFonts w:ascii="Arial" w:hAnsi="Arial" w:cs="Arial"/>
        </w:rPr>
        <w:t>no</w:t>
      </w:r>
      <w:r w:rsidRPr="001F536E" w:rsidR="00E803A3">
        <w:rPr>
          <w:rFonts w:ascii="Arial" w:hAnsi="Arial" w:cs="Arial"/>
        </w:rPr>
        <w:t xml:space="preserve"> </w:t>
      </w:r>
      <w:r w:rsidRPr="001F536E" w:rsidR="009C56F5">
        <w:rPr>
          <w:rFonts w:ascii="Arial" w:hAnsi="Arial" w:cs="Arial"/>
        </w:rPr>
        <w:t>ser</w:t>
      </w:r>
      <w:r w:rsidRPr="001F536E" w:rsidR="00E803A3">
        <w:rPr>
          <w:rFonts w:ascii="Arial" w:hAnsi="Arial" w:cs="Arial"/>
        </w:rPr>
        <w:t xml:space="preserve"> </w:t>
      </w:r>
      <w:r w:rsidRPr="001F536E" w:rsidR="009C56F5">
        <w:rPr>
          <w:rFonts w:ascii="Arial" w:hAnsi="Arial" w:cs="Arial"/>
        </w:rPr>
        <w:t>incluido</w:t>
      </w:r>
      <w:r w:rsidRPr="001F536E" w:rsidR="00E803A3">
        <w:rPr>
          <w:rFonts w:ascii="Arial" w:hAnsi="Arial" w:cs="Arial"/>
        </w:rPr>
        <w:t xml:space="preserve"> </w:t>
      </w:r>
      <w:r w:rsidRPr="001F536E" w:rsidR="009C56F5">
        <w:rPr>
          <w:rFonts w:ascii="Arial" w:hAnsi="Arial" w:cs="Arial"/>
        </w:rPr>
        <w:t>dentro</w:t>
      </w:r>
      <w:r w:rsidRPr="001F536E" w:rsidR="00E803A3">
        <w:rPr>
          <w:rFonts w:ascii="Arial" w:hAnsi="Arial" w:cs="Arial"/>
        </w:rPr>
        <w:t xml:space="preserve"> </w:t>
      </w:r>
      <w:r w:rsidRPr="001F536E" w:rsidR="009C56F5">
        <w:rPr>
          <w:rFonts w:ascii="Arial" w:hAnsi="Arial" w:cs="Arial"/>
        </w:rPr>
        <w:t>de</w:t>
      </w:r>
      <w:r w:rsidRPr="001F536E" w:rsidR="00E803A3">
        <w:rPr>
          <w:rFonts w:ascii="Arial" w:hAnsi="Arial" w:cs="Arial"/>
        </w:rPr>
        <w:t xml:space="preserve"> </w:t>
      </w:r>
      <w:r w:rsidRPr="001F536E" w:rsidR="009C56F5">
        <w:rPr>
          <w:rFonts w:ascii="Arial" w:hAnsi="Arial" w:cs="Arial"/>
        </w:rPr>
        <w:t>archivos</w:t>
      </w:r>
      <w:r w:rsidRPr="001F536E" w:rsidR="00E803A3">
        <w:rPr>
          <w:rFonts w:ascii="Arial" w:hAnsi="Arial" w:cs="Arial"/>
        </w:rPr>
        <w:t xml:space="preserve"> </w:t>
      </w:r>
      <w:r w:rsidRPr="001F536E" w:rsidR="009C56F5">
        <w:rPr>
          <w:rFonts w:ascii="Arial" w:hAnsi="Arial" w:cs="Arial"/>
        </w:rPr>
        <w:t>comprimido</w:t>
      </w:r>
      <w:r w:rsidRPr="001F536E" w:rsidR="00DB0B0C">
        <w:rPr>
          <w:rFonts w:ascii="Arial" w:hAnsi="Arial" w:cs="Arial"/>
        </w:rPr>
        <w:t>s</w:t>
      </w:r>
      <w:r w:rsidRPr="001F536E" w:rsidR="009C56F5">
        <w:rPr>
          <w:rFonts w:ascii="Arial" w:hAnsi="Arial" w:cs="Arial"/>
        </w:rPr>
        <w:t>.</w:t>
      </w:r>
      <w:r w:rsidRPr="001F536E" w:rsidR="00E803A3">
        <w:rPr>
          <w:rFonts w:ascii="Arial" w:hAnsi="Arial" w:cs="Arial"/>
        </w:rPr>
        <w:t xml:space="preserve"> </w:t>
      </w:r>
      <w:r w:rsidRPr="001F536E" w:rsidR="00441137">
        <w:rPr>
          <w:rFonts w:ascii="Arial" w:hAnsi="Arial" w:cs="Arial"/>
        </w:rPr>
        <w:t>P</w:t>
      </w:r>
      <w:r w:rsidRPr="001F536E" w:rsidR="00CF4AB7">
        <w:rPr>
          <w:rFonts w:ascii="Arial" w:hAnsi="Arial" w:cs="Arial"/>
        </w:rPr>
        <w:t>or</w:t>
      </w:r>
      <w:r w:rsidRPr="001F536E" w:rsidR="00E803A3">
        <w:rPr>
          <w:rFonts w:ascii="Arial" w:hAnsi="Arial" w:cs="Arial"/>
        </w:rPr>
        <w:t xml:space="preserve"> </w:t>
      </w:r>
      <w:r w:rsidRPr="001F536E" w:rsidR="00441137">
        <w:rPr>
          <w:rFonts w:ascii="Arial" w:hAnsi="Arial" w:cs="Arial"/>
        </w:rPr>
        <w:t>cada</w:t>
      </w:r>
      <w:r w:rsidRPr="001F536E" w:rsidR="00E803A3">
        <w:rPr>
          <w:rFonts w:ascii="Arial" w:hAnsi="Arial" w:cs="Arial"/>
        </w:rPr>
        <w:t xml:space="preserve"> </w:t>
      </w:r>
      <w:r w:rsidRPr="001F536E" w:rsidR="00853408">
        <w:rPr>
          <w:rFonts w:ascii="Arial" w:hAnsi="Arial" w:cs="Arial"/>
        </w:rPr>
        <w:t>O</w:t>
      </w:r>
      <w:r w:rsidRPr="001F536E" w:rsidR="00441137">
        <w:rPr>
          <w:rFonts w:ascii="Arial" w:hAnsi="Arial" w:cs="Arial"/>
        </w:rPr>
        <w:t>ferta</w:t>
      </w:r>
      <w:r w:rsidRPr="001F536E" w:rsidR="00E803A3">
        <w:rPr>
          <w:rFonts w:ascii="Arial" w:hAnsi="Arial" w:cs="Arial"/>
        </w:rPr>
        <w:t xml:space="preserve"> </w:t>
      </w:r>
      <w:r w:rsidRPr="001F536E" w:rsidR="00853408">
        <w:rPr>
          <w:rFonts w:ascii="Arial" w:hAnsi="Arial" w:cs="Arial"/>
        </w:rPr>
        <w:t>E</w:t>
      </w:r>
      <w:r w:rsidRPr="001F536E" w:rsidR="00441137">
        <w:rPr>
          <w:rFonts w:ascii="Arial" w:hAnsi="Arial" w:cs="Arial"/>
        </w:rPr>
        <w:t>conómica</w:t>
      </w:r>
      <w:r w:rsidRPr="001F536E" w:rsidR="00E803A3">
        <w:rPr>
          <w:rFonts w:ascii="Arial" w:hAnsi="Arial" w:cs="Arial"/>
        </w:rPr>
        <w:t xml:space="preserve"> </w:t>
      </w:r>
      <w:r w:rsidRPr="001F536E" w:rsidR="00441137">
        <w:rPr>
          <w:rFonts w:ascii="Arial" w:hAnsi="Arial" w:cs="Arial"/>
        </w:rPr>
        <w:t>se</w:t>
      </w:r>
      <w:r w:rsidRPr="001F536E" w:rsidR="00E803A3">
        <w:rPr>
          <w:rFonts w:ascii="Arial" w:hAnsi="Arial" w:cs="Arial"/>
        </w:rPr>
        <w:t xml:space="preserve"> </w:t>
      </w:r>
      <w:r w:rsidRPr="001F536E" w:rsidR="00441137">
        <w:rPr>
          <w:rFonts w:ascii="Arial" w:hAnsi="Arial" w:cs="Arial"/>
        </w:rPr>
        <w:t>debe</w:t>
      </w:r>
      <w:r w:rsidRPr="001F536E" w:rsidR="00E803A3">
        <w:rPr>
          <w:rFonts w:ascii="Arial" w:hAnsi="Arial" w:cs="Arial"/>
        </w:rPr>
        <w:t xml:space="preserve"> </w:t>
      </w:r>
      <w:r w:rsidRPr="001F536E" w:rsidR="00441137">
        <w:rPr>
          <w:rFonts w:ascii="Arial" w:hAnsi="Arial" w:cs="Arial"/>
        </w:rPr>
        <w:t>presentar</w:t>
      </w:r>
      <w:r w:rsidRPr="001F536E" w:rsidR="00E803A3">
        <w:rPr>
          <w:rFonts w:ascii="Arial" w:hAnsi="Arial" w:cs="Arial"/>
        </w:rPr>
        <w:t xml:space="preserve"> </w:t>
      </w:r>
      <w:r w:rsidRPr="001F536E" w:rsidR="00441137">
        <w:rPr>
          <w:rFonts w:ascii="Arial" w:hAnsi="Arial" w:cs="Arial"/>
          <w:u w:val="single"/>
        </w:rPr>
        <w:t>solo</w:t>
      </w:r>
      <w:r w:rsidRPr="001F536E" w:rsidR="00E803A3">
        <w:rPr>
          <w:rFonts w:ascii="Arial" w:hAnsi="Arial" w:cs="Arial"/>
          <w:u w:val="single"/>
        </w:rPr>
        <w:t xml:space="preserve"> </w:t>
      </w:r>
      <w:r w:rsidRPr="001F536E" w:rsidR="00441137">
        <w:rPr>
          <w:rFonts w:ascii="Arial" w:hAnsi="Arial" w:cs="Arial"/>
          <w:u w:val="single"/>
        </w:rPr>
        <w:t>uno</w:t>
      </w:r>
      <w:r w:rsidRPr="001F536E" w:rsidR="00E803A3">
        <w:rPr>
          <w:rFonts w:ascii="Arial" w:hAnsi="Arial" w:cs="Arial"/>
        </w:rPr>
        <w:t xml:space="preserve"> </w:t>
      </w:r>
      <w:r w:rsidRPr="001F536E" w:rsidR="00441137">
        <w:rPr>
          <w:rFonts w:ascii="Arial" w:hAnsi="Arial" w:cs="Arial"/>
        </w:rPr>
        <w:t>de</w:t>
      </w:r>
      <w:r w:rsidRPr="001F536E" w:rsidR="00E803A3">
        <w:rPr>
          <w:rFonts w:ascii="Arial" w:hAnsi="Arial" w:cs="Arial"/>
        </w:rPr>
        <w:t xml:space="preserve"> </w:t>
      </w:r>
      <w:r w:rsidRPr="001F536E" w:rsidR="00441137">
        <w:rPr>
          <w:rFonts w:ascii="Arial" w:hAnsi="Arial" w:cs="Arial"/>
        </w:rPr>
        <w:t>los</w:t>
      </w:r>
      <w:r w:rsidRPr="001F536E" w:rsidR="00E803A3">
        <w:rPr>
          <w:rFonts w:ascii="Arial" w:hAnsi="Arial" w:cs="Arial"/>
        </w:rPr>
        <w:t xml:space="preserve"> </w:t>
      </w:r>
      <w:r w:rsidRPr="001F536E" w:rsidR="00441137">
        <w:rPr>
          <w:rFonts w:ascii="Arial" w:hAnsi="Arial" w:cs="Arial"/>
        </w:rPr>
        <w:t>cuadros</w:t>
      </w:r>
      <w:r w:rsidRPr="001F536E" w:rsidR="00E803A3">
        <w:rPr>
          <w:rFonts w:ascii="Arial" w:hAnsi="Arial" w:cs="Arial"/>
        </w:rPr>
        <w:t xml:space="preserve"> </w:t>
      </w:r>
      <w:r w:rsidRPr="001F536E" w:rsidR="00853408">
        <w:rPr>
          <w:rFonts w:ascii="Arial" w:hAnsi="Arial" w:cs="Arial"/>
        </w:rPr>
        <w:t>informados</w:t>
      </w:r>
      <w:r w:rsidRPr="001F536E" w:rsidR="00E803A3">
        <w:rPr>
          <w:rFonts w:ascii="Arial" w:hAnsi="Arial" w:cs="Arial"/>
        </w:rPr>
        <w:t xml:space="preserve"> </w:t>
      </w:r>
      <w:r w:rsidRPr="001F536E" w:rsidR="00853408">
        <w:rPr>
          <w:rFonts w:ascii="Arial" w:hAnsi="Arial" w:cs="Arial"/>
        </w:rPr>
        <w:t>más</w:t>
      </w:r>
      <w:r w:rsidRPr="001F536E" w:rsidR="00E803A3">
        <w:rPr>
          <w:rFonts w:ascii="Arial" w:hAnsi="Arial" w:cs="Arial"/>
        </w:rPr>
        <w:t xml:space="preserve"> </w:t>
      </w:r>
      <w:r w:rsidRPr="001F536E" w:rsidR="00853408">
        <w:rPr>
          <w:rFonts w:ascii="Arial" w:hAnsi="Arial" w:cs="Arial"/>
        </w:rPr>
        <w:t>abajo.</w:t>
      </w:r>
    </w:p>
    <w:p w:rsidRPr="001F536E" w:rsidR="00100C12" w:rsidP="00100C12" w:rsidRDefault="00100C12" w14:paraId="2E435885" w14:textId="56FC121C">
      <w:pPr>
        <w:rPr>
          <w:rFonts w:ascii="Arial" w:hAnsi="Arial" w:cs="Arial"/>
        </w:rPr>
      </w:pPr>
      <w:r w:rsidRPr="001F536E">
        <w:rPr>
          <w:rFonts w:ascii="Arial" w:hAnsi="Arial" w:cs="Arial"/>
        </w:rPr>
        <w:t>La</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información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sidR="005A5AAA">
        <w:rPr>
          <w:rFonts w:ascii="Arial" w:hAnsi="Arial" w:cs="Arial"/>
        </w:rPr>
        <w:t>Documento</w:t>
      </w:r>
      <w:r w:rsidRPr="001F536E" w:rsidR="00E803A3">
        <w:rPr>
          <w:rFonts w:ascii="Arial" w:hAnsi="Arial" w:cs="Arial"/>
        </w:rPr>
        <w:t xml:space="preserve"> </w:t>
      </w:r>
      <w:r w:rsidRPr="001F536E" w:rsidR="005A5AAA">
        <w:rPr>
          <w:rFonts w:ascii="Arial" w:hAnsi="Arial" w:cs="Arial"/>
        </w:rPr>
        <w:t>E-1</w:t>
      </w:r>
      <w:r w:rsidRPr="001F536E" w:rsidR="00E803A3">
        <w:rPr>
          <w:rFonts w:ascii="Arial" w:hAnsi="Arial" w:cs="Arial"/>
        </w:rPr>
        <w:t xml:space="preserve"> </w:t>
      </w:r>
      <w:r w:rsidRPr="001F536E" w:rsidR="005A5AAA">
        <w:rPr>
          <w:rFonts w:ascii="Arial" w:hAnsi="Arial" w:cs="Arial"/>
        </w:rPr>
        <w:t>“Oferta</w:t>
      </w:r>
      <w:r w:rsidRPr="001F536E" w:rsidR="00E803A3">
        <w:rPr>
          <w:rFonts w:ascii="Arial" w:hAnsi="Arial" w:cs="Arial"/>
        </w:rPr>
        <w:t xml:space="preserve"> </w:t>
      </w:r>
      <w:r w:rsidRPr="001F536E" w:rsidR="005A5AAA">
        <w:rPr>
          <w:rFonts w:ascii="Arial" w:hAnsi="Arial" w:cs="Arial"/>
        </w:rPr>
        <w:t>Económica”</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realizar</w:t>
      </w:r>
      <w:r w:rsidRPr="001F536E" w:rsidR="00E803A3">
        <w:rPr>
          <w:rFonts w:ascii="Arial" w:hAnsi="Arial" w:cs="Arial"/>
        </w:rPr>
        <w:t xml:space="preserve"> </w:t>
      </w:r>
      <w:r w:rsidRPr="001F536E">
        <w:rPr>
          <w:rFonts w:ascii="Arial" w:hAnsi="Arial" w:cs="Arial"/>
        </w:rPr>
        <w:t>completando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siguientes</w:t>
      </w:r>
      <w:r w:rsidRPr="001F536E" w:rsidR="00E803A3">
        <w:rPr>
          <w:rFonts w:ascii="Arial" w:hAnsi="Arial" w:cs="Arial"/>
        </w:rPr>
        <w:t xml:space="preserve"> </w:t>
      </w:r>
      <w:r w:rsidRPr="001F536E">
        <w:rPr>
          <w:rFonts w:ascii="Arial" w:hAnsi="Arial" w:cs="Arial"/>
        </w:rPr>
        <w:t>tablas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sidR="00292800">
        <w:rPr>
          <w:rFonts w:ascii="Arial" w:hAnsi="Arial" w:cs="Arial"/>
        </w:rPr>
        <w:t>Obra</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corresponda:</w:t>
      </w:r>
      <w:bookmarkStart w:name="RANGE!A82" w:id="1230"/>
      <w:bookmarkEnd w:id="1230"/>
    </w:p>
    <w:tbl>
      <w:tblPr>
        <w:tblW w:w="7952" w:type="dxa"/>
        <w:tblCellMar>
          <w:left w:w="70" w:type="dxa"/>
          <w:right w:w="70" w:type="dxa"/>
        </w:tblCellMar>
        <w:tblLook w:val="04A0" w:firstRow="1" w:lastRow="0" w:firstColumn="1" w:lastColumn="0" w:noHBand="0" w:noVBand="1"/>
      </w:tblPr>
      <w:tblGrid>
        <w:gridCol w:w="2111"/>
        <w:gridCol w:w="4085"/>
        <w:gridCol w:w="1756"/>
      </w:tblGrid>
      <w:tr w:rsidRPr="001F536E" w:rsidR="00806382" w:rsidTr="00806382" w14:paraId="0590FB1E" w14:textId="77777777">
        <w:trPr>
          <w:trHeight w:val="390"/>
        </w:trPr>
        <w:tc>
          <w:tcPr>
            <w:tcW w:w="6196" w:type="dxa"/>
            <w:gridSpan w:val="2"/>
            <w:tcBorders>
              <w:top w:val="nil"/>
              <w:left w:val="nil"/>
              <w:bottom w:val="nil"/>
              <w:right w:val="nil"/>
            </w:tcBorders>
            <w:noWrap/>
            <w:vAlign w:val="bottom"/>
            <w:hideMark/>
          </w:tcPr>
          <w:p w:rsidRPr="001F536E" w:rsidR="00806382" w:rsidP="00806382" w:rsidRDefault="00806382" w14:paraId="699AFE51" w14:textId="77777777">
            <w:pPr>
              <w:autoSpaceDE/>
              <w:autoSpaceDN/>
              <w:adjustRightInd/>
              <w:spacing w:before="0" w:after="0"/>
              <w:jc w:val="left"/>
              <w:rPr>
                <w:rFonts w:ascii="Arial" w:hAnsi="Arial" w:cs="Arial"/>
                <w:b/>
                <w:bCs/>
                <w:color w:val="000000"/>
                <w:sz w:val="28"/>
                <w:szCs w:val="28"/>
                <w:lang w:val="es-CL" w:eastAsia="es-CL"/>
              </w:rPr>
            </w:pPr>
            <w:r w:rsidRPr="001F536E">
              <w:rPr>
                <w:rFonts w:ascii="Arial" w:hAnsi="Arial" w:cs="Arial"/>
                <w:b/>
                <w:bCs/>
                <w:color w:val="000000"/>
                <w:sz w:val="28"/>
                <w:szCs w:val="28"/>
                <w:lang w:val="es-CL" w:eastAsia="es-CL"/>
              </w:rPr>
              <w:t xml:space="preserve">Formato Obras Individuales: </w:t>
            </w:r>
          </w:p>
        </w:tc>
        <w:tc>
          <w:tcPr>
            <w:tcW w:w="1756" w:type="dxa"/>
            <w:tcBorders>
              <w:top w:val="nil"/>
              <w:left w:val="nil"/>
              <w:bottom w:val="nil"/>
              <w:right w:val="nil"/>
            </w:tcBorders>
            <w:noWrap/>
            <w:vAlign w:val="bottom"/>
            <w:hideMark/>
          </w:tcPr>
          <w:p w:rsidRPr="001F536E" w:rsidR="00806382" w:rsidP="00806382" w:rsidRDefault="00806382" w14:paraId="7A1B54CB" w14:textId="77777777">
            <w:pPr>
              <w:autoSpaceDE/>
              <w:autoSpaceDN/>
              <w:adjustRightInd/>
              <w:spacing w:before="0" w:after="0"/>
              <w:jc w:val="left"/>
              <w:rPr>
                <w:rFonts w:ascii="Arial" w:hAnsi="Arial" w:cs="Arial"/>
                <w:b/>
                <w:bCs/>
                <w:color w:val="000000"/>
                <w:sz w:val="28"/>
                <w:szCs w:val="28"/>
                <w:lang w:val="es-CL" w:eastAsia="es-CL"/>
              </w:rPr>
            </w:pPr>
          </w:p>
        </w:tc>
      </w:tr>
      <w:tr w:rsidRPr="001F536E" w:rsidR="00806382" w:rsidTr="00806382" w14:paraId="17B05311" w14:textId="77777777">
        <w:trPr>
          <w:trHeight w:val="315"/>
        </w:trPr>
        <w:tc>
          <w:tcPr>
            <w:tcW w:w="2111" w:type="dxa"/>
            <w:tcBorders>
              <w:top w:val="single" w:color="auto" w:sz="8" w:space="0"/>
              <w:left w:val="single" w:color="auto" w:sz="8" w:space="0"/>
              <w:bottom w:val="nil"/>
              <w:right w:val="single" w:color="auto" w:sz="8" w:space="0"/>
            </w:tcBorders>
            <w:shd w:val="clear" w:color="000000" w:fill="D9D9D9"/>
            <w:vAlign w:val="center"/>
            <w:hideMark/>
          </w:tcPr>
          <w:p w:rsidRPr="001F536E" w:rsidR="00806382" w:rsidP="00806382" w:rsidRDefault="00806382" w14:paraId="25FE5BAE" w14:textId="77777777">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ID Proyecto</w:t>
            </w:r>
          </w:p>
        </w:tc>
        <w:tc>
          <w:tcPr>
            <w:tcW w:w="4085" w:type="dxa"/>
            <w:tcBorders>
              <w:top w:val="single" w:color="auto" w:sz="8" w:space="0"/>
              <w:left w:val="nil"/>
              <w:bottom w:val="nil"/>
              <w:right w:val="single" w:color="auto" w:sz="8" w:space="0"/>
            </w:tcBorders>
            <w:shd w:val="clear" w:color="000000" w:fill="D9D9D9"/>
            <w:vAlign w:val="center"/>
            <w:hideMark/>
          </w:tcPr>
          <w:p w:rsidRPr="001F536E" w:rsidR="00806382" w:rsidP="00806382" w:rsidRDefault="00806382" w14:paraId="2A0FFB61" w14:textId="77777777">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Nombre del Proyecto</w:t>
            </w:r>
          </w:p>
        </w:tc>
        <w:tc>
          <w:tcPr>
            <w:tcW w:w="1756" w:type="dxa"/>
            <w:tcBorders>
              <w:top w:val="single" w:color="auto" w:sz="8" w:space="0"/>
              <w:left w:val="nil"/>
              <w:bottom w:val="nil"/>
              <w:right w:val="single" w:color="auto" w:sz="8" w:space="0"/>
            </w:tcBorders>
            <w:shd w:val="clear" w:color="000000" w:fill="D9D9D9"/>
            <w:vAlign w:val="center"/>
            <w:hideMark/>
          </w:tcPr>
          <w:p w:rsidRPr="001F536E" w:rsidR="00806382" w:rsidP="00806382" w:rsidRDefault="00806382" w14:paraId="422B718F" w14:textId="77777777">
            <w:pPr>
              <w:autoSpaceDE/>
              <w:autoSpaceDN/>
              <w:adjustRightInd/>
              <w:spacing w:before="0" w:after="0"/>
              <w:jc w:val="center"/>
              <w:rPr>
                <w:rFonts w:ascii="Arial" w:hAnsi="Arial" w:cs="Arial"/>
                <w:b/>
                <w:bCs/>
                <w:color w:val="000000"/>
                <w:sz w:val="20"/>
                <w:lang w:val="es-CL" w:eastAsia="es-CL"/>
              </w:rPr>
            </w:pPr>
            <w:r w:rsidRPr="001F536E">
              <w:rPr>
                <w:rFonts w:ascii="Arial" w:hAnsi="Arial" w:cs="Arial"/>
                <w:b/>
                <w:bCs/>
                <w:color w:val="000000"/>
                <w:sz w:val="20"/>
                <w:lang w:val="es-CL" w:eastAsia="es-CL"/>
              </w:rPr>
              <w:t>VI Ofertado (USD)</w:t>
            </w:r>
          </w:p>
        </w:tc>
      </w:tr>
      <w:tr w:rsidRPr="001F536E" w:rsidR="00806382" w:rsidTr="00806382" w14:paraId="3F337420" w14:textId="77777777">
        <w:trPr>
          <w:trHeight w:val="315"/>
        </w:trPr>
        <w:tc>
          <w:tcPr>
            <w:tcW w:w="2111" w:type="dxa"/>
            <w:tcBorders>
              <w:top w:val="single" w:color="auto" w:sz="8" w:space="0"/>
              <w:left w:val="single" w:color="auto" w:sz="8" w:space="0"/>
              <w:bottom w:val="single" w:color="auto" w:sz="8" w:space="0"/>
              <w:right w:val="single" w:color="auto" w:sz="8" w:space="0"/>
            </w:tcBorders>
            <w:noWrap/>
            <w:vAlign w:val="center"/>
            <w:hideMark/>
          </w:tcPr>
          <w:p w:rsidRPr="001F536E" w:rsidR="00806382" w:rsidP="00806382" w:rsidRDefault="00806382" w14:paraId="626F7E07" w14:textId="5BAC3054">
            <w:pPr>
              <w:autoSpaceDE/>
              <w:autoSpaceDN/>
              <w:adjustRightInd/>
              <w:spacing w:before="0" w:after="0"/>
              <w:jc w:val="center"/>
              <w:rPr>
                <w:rFonts w:ascii="Arial" w:hAnsi="Arial" w:cs="Arial"/>
                <w:color w:val="000000"/>
                <w:sz w:val="20"/>
                <w:lang w:val="es-CL" w:eastAsia="es-CL"/>
              </w:rPr>
            </w:pPr>
            <w:proofErr w:type="spellStart"/>
            <w:r w:rsidRPr="001F536E">
              <w:rPr>
                <w:rFonts w:ascii="Arial" w:hAnsi="Arial" w:cs="Arial"/>
                <w:color w:val="000000"/>
                <w:sz w:val="20"/>
                <w:lang w:val="es-CL" w:eastAsia="es-CL"/>
              </w:rPr>
              <w:t>xx_</w:t>
            </w:r>
            <w:r w:rsidRPr="001F536E" w:rsidR="0051273A">
              <w:rPr>
                <w:rFonts w:ascii="Arial" w:hAnsi="Arial" w:cs="Arial"/>
                <w:color w:val="000000"/>
                <w:sz w:val="20"/>
                <w:lang w:val="es-CL" w:eastAsia="es-CL"/>
              </w:rPr>
              <w:t>xxx</w:t>
            </w:r>
            <w:r w:rsidRPr="001F536E">
              <w:rPr>
                <w:rFonts w:ascii="Arial" w:hAnsi="Arial" w:cs="Arial"/>
                <w:color w:val="000000"/>
                <w:sz w:val="20"/>
                <w:lang w:val="es-CL" w:eastAsia="es-CL"/>
              </w:rPr>
              <w:t>_OA_xx</w:t>
            </w:r>
            <w:proofErr w:type="spellEnd"/>
          </w:p>
        </w:tc>
        <w:tc>
          <w:tcPr>
            <w:tcW w:w="4085" w:type="dxa"/>
            <w:tcBorders>
              <w:top w:val="single" w:color="auto" w:sz="8" w:space="0"/>
              <w:left w:val="nil"/>
              <w:bottom w:val="single" w:color="auto" w:sz="8" w:space="0"/>
              <w:right w:val="single" w:color="auto" w:sz="8" w:space="0"/>
            </w:tcBorders>
            <w:noWrap/>
            <w:vAlign w:val="center"/>
            <w:hideMark/>
          </w:tcPr>
          <w:p w:rsidRPr="001F536E" w:rsidR="00806382" w:rsidP="00806382" w:rsidRDefault="00806382" w14:paraId="6A42BDFD" w14:textId="377B8091">
            <w:pPr>
              <w:autoSpaceDE/>
              <w:autoSpaceDN/>
              <w:adjustRightInd/>
              <w:spacing w:before="0" w:after="0"/>
              <w:jc w:val="center"/>
              <w:rPr>
                <w:rFonts w:ascii="Arial" w:hAnsi="Arial" w:cs="Arial"/>
                <w:color w:val="000000"/>
                <w:sz w:val="20"/>
                <w:lang w:val="es-CL" w:eastAsia="es-CL"/>
              </w:rPr>
            </w:pPr>
            <w:proofErr w:type="spellStart"/>
            <w:r w:rsidRPr="001F536E">
              <w:rPr>
                <w:rFonts w:ascii="Arial" w:hAnsi="Arial" w:cs="Arial"/>
                <w:color w:val="000000"/>
                <w:sz w:val="20"/>
                <w:lang w:val="es-CL" w:eastAsia="es-CL"/>
              </w:rPr>
              <w:t>yyyyyyyyyyyyyyyy</w:t>
            </w:r>
            <w:proofErr w:type="spellEnd"/>
          </w:p>
        </w:tc>
        <w:tc>
          <w:tcPr>
            <w:tcW w:w="1756" w:type="dxa"/>
            <w:tcBorders>
              <w:top w:val="single" w:color="auto" w:sz="8" w:space="0"/>
              <w:left w:val="nil"/>
              <w:bottom w:val="single" w:color="auto" w:sz="8" w:space="0"/>
              <w:right w:val="single" w:color="auto" w:sz="8" w:space="0"/>
            </w:tcBorders>
            <w:noWrap/>
            <w:vAlign w:val="center"/>
            <w:hideMark/>
          </w:tcPr>
          <w:p w:rsidRPr="001F536E" w:rsidR="00806382" w:rsidP="00806382" w:rsidRDefault="003C5D27" w14:paraId="1D7F7EE2" w14:textId="45097EA0">
            <w:pPr>
              <w:autoSpaceDE/>
              <w:autoSpaceDN/>
              <w:adjustRightInd/>
              <w:spacing w:before="0" w:after="0"/>
              <w:jc w:val="center"/>
              <w:rPr>
                <w:rFonts w:ascii="Arial" w:hAnsi="Arial" w:cs="Arial"/>
                <w:color w:val="000000"/>
                <w:sz w:val="20"/>
                <w:lang w:val="es-CL" w:eastAsia="es-CL"/>
              </w:rPr>
            </w:pPr>
            <w:proofErr w:type="spellStart"/>
            <w:r w:rsidRPr="001F536E">
              <w:rPr>
                <w:rFonts w:ascii="Arial" w:hAnsi="Arial" w:cs="Arial"/>
                <w:color w:val="000000"/>
                <w:sz w:val="20"/>
                <w:lang w:val="es-CL" w:eastAsia="es-CL"/>
              </w:rPr>
              <w:t>yyyyyyy</w:t>
            </w:r>
            <w:proofErr w:type="spellEnd"/>
          </w:p>
        </w:tc>
      </w:tr>
    </w:tbl>
    <w:p w:rsidRPr="001F536E" w:rsidR="00446DDC" w:rsidP="005A5979" w:rsidRDefault="00446DDC" w14:paraId="156C305E" w14:textId="77777777">
      <w:pPr>
        <w:spacing w:after="0"/>
        <w:rPr>
          <w:rFonts w:ascii="Arial" w:hAnsi="Arial" w:cs="Arial"/>
          <w:b/>
          <w:bCs/>
        </w:rPr>
      </w:pPr>
    </w:p>
    <w:p w:rsidRPr="001F536E" w:rsidR="00DD404D" w:rsidDel="00D0217F" w:rsidP="0E6176B2" w:rsidRDefault="00DD404D" w14:paraId="06026D70" w14:textId="607721CB">
      <w:pPr>
        <w:rPr>
          <w:rFonts w:ascii="Arial" w:hAnsi="Arial" w:cs="Arial"/>
          <w:b/>
          <w:bCs/>
          <w:caps/>
        </w:rPr>
      </w:pPr>
      <w:bookmarkStart w:name="_Ref497138961" w:id="1231"/>
      <w:bookmarkStart w:name="_Toc497159368" w:id="1232"/>
      <w:bookmarkStart w:name="_Toc34321486" w:id="1233"/>
      <w:bookmarkStart w:name="_Toc496771542" w:id="1234"/>
      <w:bookmarkStart w:name="_Ref496774905" w:id="1235"/>
      <w:r w:rsidRPr="001F536E">
        <w:rPr>
          <w:rFonts w:ascii="Arial" w:hAnsi="Arial" w:cs="Arial"/>
          <w:b/>
        </w:rPr>
        <w:t>NOTA:</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destacadas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un</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corresponden</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encuentran</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proceso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licitación</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aplicación</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Art.157</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Reglamento.</w:t>
      </w:r>
    </w:p>
    <w:p w:rsidRPr="001F536E" w:rsidR="00100C12" w:rsidP="00E1153C" w:rsidRDefault="00100C12" w14:paraId="29A78021" w14:textId="1FE3DBBE">
      <w:pPr>
        <w:pStyle w:val="Ttulo1"/>
        <w:numPr>
          <w:ilvl w:val="0"/>
          <w:numId w:val="0"/>
        </w:numPr>
        <w:rPr>
          <w:rFonts w:ascii="Arial" w:hAnsi="Arial" w:cs="Arial"/>
        </w:rPr>
      </w:pPr>
      <w:bookmarkStart w:name="_Toc202338792" w:id="1236"/>
      <w:r w:rsidRPr="1CAF19E4">
        <w:rPr>
          <w:rFonts w:ascii="Arial" w:hAnsi="Arial" w:cs="Arial"/>
        </w:rPr>
        <w:t>Anexo</w:t>
      </w:r>
      <w:r w:rsidRPr="1CAF19E4" w:rsidR="00E803A3">
        <w:rPr>
          <w:rFonts w:ascii="Arial" w:hAnsi="Arial" w:cs="Arial"/>
        </w:rPr>
        <w:t xml:space="preserve"> </w:t>
      </w:r>
      <w:r w:rsidRPr="1CAF19E4">
        <w:rPr>
          <w:rFonts w:ascii="Arial" w:hAnsi="Arial" w:cs="Arial"/>
        </w:rPr>
        <w:t>N°10</w:t>
      </w:r>
      <w:bookmarkEnd w:id="1231"/>
      <w:bookmarkEnd w:id="1232"/>
      <w:bookmarkEnd w:id="1233"/>
      <w:bookmarkEnd w:id="1236"/>
    </w:p>
    <w:p w:rsidRPr="001F536E" w:rsidR="00100C12" w:rsidP="00100C12" w:rsidRDefault="00100C12" w14:paraId="19EB35A7" w14:textId="04B74FC6">
      <w:pPr>
        <w:jc w:val="center"/>
        <w:rPr>
          <w:rFonts w:ascii="Arial" w:hAnsi="Arial" w:cs="Arial"/>
          <w:b/>
        </w:rPr>
      </w:pPr>
      <w:r w:rsidRPr="001F536E">
        <w:rPr>
          <w:rFonts w:ascii="Arial" w:hAnsi="Arial" w:cs="Arial"/>
          <w:b/>
        </w:rPr>
        <w:t>MODELO</w:t>
      </w:r>
      <w:r w:rsidRPr="001F536E" w:rsidR="00E803A3">
        <w:rPr>
          <w:rFonts w:ascii="Arial" w:hAnsi="Arial" w:cs="Arial"/>
          <w:b/>
        </w:rPr>
        <w:t xml:space="preserve"> </w:t>
      </w:r>
      <w:r w:rsidRPr="001F536E">
        <w:rPr>
          <w:rFonts w:ascii="Arial" w:hAnsi="Arial" w:cs="Arial"/>
          <w:b/>
        </w:rPr>
        <w:t>CARÁTULA</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INCORPORACIÓN</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DOCUMENTOS</w:t>
      </w:r>
      <w:r w:rsidRPr="001F536E" w:rsidR="00E803A3">
        <w:rPr>
          <w:rFonts w:ascii="Arial" w:hAnsi="Arial" w:cs="Arial"/>
          <w:b/>
        </w:rPr>
        <w:t xml:space="preserve"> </w:t>
      </w:r>
      <w:r w:rsidRPr="001F536E">
        <w:rPr>
          <w:rFonts w:ascii="Arial" w:hAnsi="Arial" w:cs="Arial"/>
          <w:b/>
        </w:rPr>
        <w:t>EN</w:t>
      </w:r>
      <w:r w:rsidRPr="001F536E" w:rsidR="00E803A3">
        <w:rPr>
          <w:rFonts w:ascii="Arial" w:hAnsi="Arial" w:cs="Arial"/>
          <w:b/>
        </w:rPr>
        <w:t xml:space="preserve"> </w:t>
      </w:r>
      <w:r w:rsidRPr="001F536E">
        <w:rPr>
          <w:rFonts w:ascii="Arial" w:hAnsi="Arial" w:cs="Arial"/>
          <w:b/>
        </w:rPr>
        <w:t>PORTAL</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LICITACIONES</w:t>
      </w:r>
      <w:bookmarkEnd w:id="1234"/>
      <w:bookmarkEnd w:id="1235"/>
    </w:p>
    <w:p w:rsidRPr="001F536E" w:rsidR="00E27CFD" w:rsidP="5D161351" w:rsidRDefault="002546E8" w14:paraId="160AB29D" w14:textId="596F125A">
      <w:pPr>
        <w:jc w:val="center"/>
        <w:rPr>
          <w:rFonts w:ascii="Arial" w:hAnsi="Arial" w:cs="Arial"/>
          <w:b/>
          <w:bCs/>
        </w:rPr>
      </w:pPr>
      <w:r w:rsidRPr="001F536E">
        <w:rPr>
          <w:rFonts w:ascii="Arial" w:hAnsi="Arial" w:cs="Arial"/>
          <w:b/>
          <w:bCs/>
        </w:rPr>
        <w:t xml:space="preserve">Licitación Pública Internacional para la Adjudicación de los Derechos de Construcción de Obras de Expansión de la Transmisión Obras </w:t>
      </w:r>
      <w:r w:rsidRPr="001F536E" w:rsidR="4CA6BBE9">
        <w:rPr>
          <w:rFonts w:ascii="Arial" w:hAnsi="Arial" w:cs="Arial"/>
          <w:b/>
          <w:bCs/>
        </w:rPr>
        <w:t>d</w:t>
      </w:r>
      <w:r w:rsidRPr="001F536E">
        <w:rPr>
          <w:rFonts w:ascii="Arial" w:hAnsi="Arial" w:cs="Arial"/>
          <w:b/>
          <w:bCs/>
        </w:rPr>
        <w:t xml:space="preserve">e Ampliación CGE Transmisión Proceso </w:t>
      </w:r>
      <w:r w:rsidRPr="0F138507" w:rsidR="76F36D6A">
        <w:rPr>
          <w:rFonts w:ascii="Arial" w:hAnsi="Arial" w:cs="Arial"/>
          <w:b/>
          <w:bCs/>
        </w:rPr>
        <w:t>CGET_OA_1_2025</w:t>
      </w:r>
      <w:r w:rsidRPr="001F536E">
        <w:rPr>
          <w:rFonts w:ascii="Arial" w:hAnsi="Arial" w:cs="Arial"/>
          <w:b/>
          <w:bCs/>
        </w:rPr>
        <w:t>.</w:t>
      </w:r>
    </w:p>
    <w:p w:rsidRPr="001F536E" w:rsidR="00E27CFD" w:rsidP="00811BCB" w:rsidRDefault="00E27CFD" w14:paraId="51D6A09D" w14:textId="77777777">
      <w:pPr>
        <w:jc w:val="center"/>
        <w:rPr>
          <w:rFonts w:ascii="Arial" w:hAnsi="Arial" w:cs="Arial"/>
          <w:b/>
        </w:rPr>
      </w:pPr>
    </w:p>
    <w:p w:rsidRPr="001F536E" w:rsidR="00E27CFD" w:rsidP="00811BCB" w:rsidRDefault="00E27CFD" w14:paraId="60F316BA" w14:textId="77777777">
      <w:pPr>
        <w:jc w:val="center"/>
        <w:rPr>
          <w:rFonts w:ascii="Arial" w:hAnsi="Arial" w:cs="Arial"/>
          <w:b/>
        </w:rPr>
      </w:pPr>
    </w:p>
    <w:p w:rsidRPr="001F536E" w:rsidR="00100C12" w:rsidP="00100C12" w:rsidRDefault="7B6E3049" w14:paraId="0F795D6D" w14:textId="6EFA1F74">
      <w:pPr>
        <w:tabs>
          <w:tab w:val="left" w:pos="2694"/>
          <w:tab w:val="left" w:pos="3119"/>
        </w:tabs>
        <w:ind w:left="3119" w:hanging="2762"/>
        <w:rPr>
          <w:rFonts w:ascii="Arial" w:hAnsi="Arial" w:cs="Arial"/>
        </w:rPr>
      </w:pPr>
      <w:r w:rsidRPr="001F536E">
        <w:rPr>
          <w:rFonts w:ascii="Arial" w:hAnsi="Arial" w:cs="Arial"/>
          <w:lang w:val="es-ES"/>
        </w:rPr>
        <w:t>Nombre</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Proponente</w:t>
      </w:r>
      <w:r w:rsidRPr="001F536E" w:rsidR="009357F9">
        <w:rPr>
          <w:rFonts w:ascii="Arial" w:hAnsi="Arial" w:cs="Arial"/>
          <w:lang w:val="es-ES"/>
        </w:rPr>
        <w:tab/>
      </w:r>
      <w:r w:rsidRPr="001F536E" w:rsidR="008E63A8">
        <w:rPr>
          <w:rFonts w:ascii="Arial" w:hAnsi="Arial" w:cs="Arial"/>
          <w:lang w:val="es-ES"/>
        </w:rPr>
        <w:tab/>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[nombre</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persona</w:t>
      </w:r>
      <w:r w:rsidRPr="001F536E" w:rsidR="7376C39F">
        <w:rPr>
          <w:rFonts w:ascii="Arial" w:hAnsi="Arial" w:cs="Arial"/>
          <w:lang w:val="es-ES"/>
        </w:rPr>
        <w:t xml:space="preserve"> </w:t>
      </w:r>
      <w:r w:rsidRPr="001F536E">
        <w:rPr>
          <w:rFonts w:ascii="Arial" w:hAnsi="Arial" w:cs="Arial"/>
          <w:lang w:val="es-ES"/>
        </w:rPr>
        <w:t>jurídica</w:t>
      </w:r>
      <w:r w:rsidRPr="001F536E" w:rsidR="7376C39F">
        <w:rPr>
          <w:rFonts w:ascii="Arial" w:hAnsi="Arial" w:cs="Arial"/>
          <w:lang w:val="es-ES"/>
        </w:rPr>
        <w:t xml:space="preserve"> </w:t>
      </w:r>
      <w:r w:rsidRPr="001F536E">
        <w:rPr>
          <w:rFonts w:ascii="Arial" w:hAnsi="Arial" w:cs="Arial"/>
          <w:lang w:val="es-ES"/>
        </w:rPr>
        <w:t>o</w:t>
      </w:r>
      <w:r w:rsidRPr="001F536E" w:rsidR="7376C39F">
        <w:rPr>
          <w:rFonts w:ascii="Arial" w:hAnsi="Arial" w:cs="Arial"/>
          <w:lang w:val="es-ES"/>
        </w:rPr>
        <w:t xml:space="preserve"> </w:t>
      </w:r>
      <w:r w:rsidRPr="001F536E">
        <w:rPr>
          <w:rFonts w:ascii="Arial" w:hAnsi="Arial" w:cs="Arial"/>
          <w:lang w:val="es-ES"/>
        </w:rPr>
        <w:t>Consorcio]</w:t>
      </w:r>
    </w:p>
    <w:p w:rsidRPr="001F536E" w:rsidR="00100C12" w:rsidP="440D9A9E" w:rsidRDefault="00100C12" w14:paraId="3124B7EE" w14:textId="630EFD0F">
      <w:pPr>
        <w:tabs>
          <w:tab w:val="left" w:pos="2694"/>
          <w:tab w:val="left" w:pos="3119"/>
        </w:tabs>
        <w:ind w:left="3119" w:hanging="2762"/>
        <w:rPr>
          <w:rFonts w:ascii="Arial" w:hAnsi="Arial" w:cs="Arial"/>
          <w:lang w:val="es-ES"/>
        </w:rPr>
      </w:pPr>
      <w:r w:rsidRPr="001F536E">
        <w:rPr>
          <w:rFonts w:ascii="Arial" w:hAnsi="Arial" w:cs="Arial"/>
          <w:lang w:val="es-ES"/>
        </w:rPr>
        <w:t>Obra</w:t>
      </w:r>
      <w:r w:rsidRPr="001F536E" w:rsidR="00AB5BFA">
        <w:rPr>
          <w:rFonts w:ascii="Arial" w:hAnsi="Arial" w:cs="Arial"/>
          <w:lang w:val="es-ES"/>
        </w:rPr>
        <w:t xml:space="preserve">                               </w:t>
      </w:r>
      <w:r w:rsidRPr="001F536E" w:rsidR="008E63A8">
        <w:rPr>
          <w:rFonts w:ascii="Arial" w:hAnsi="Arial" w:cs="Arial"/>
          <w:lang w:val="es-ES"/>
        </w:rPr>
        <w:tab/>
      </w:r>
      <w:r w:rsidRPr="001F536E" w:rsidR="275DB5F5">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[indicar</w:t>
      </w:r>
      <w:r w:rsidRPr="001F536E" w:rsidR="00E803A3">
        <w:rPr>
          <w:rFonts w:ascii="Arial" w:hAnsi="Arial" w:cs="Arial"/>
          <w:lang w:val="es-ES"/>
        </w:rPr>
        <w:t xml:space="preserve"> </w:t>
      </w:r>
      <w:r w:rsidRPr="001F536E">
        <w:rPr>
          <w:rFonts w:ascii="Arial" w:hAnsi="Arial" w:cs="Arial"/>
          <w:lang w:val="es-ES"/>
        </w:rPr>
        <w:t>nombre</w:t>
      </w:r>
      <w:r w:rsidRPr="001F536E" w:rsidR="00E803A3">
        <w:rPr>
          <w:rFonts w:ascii="Arial" w:hAnsi="Arial" w:cs="Arial"/>
          <w:lang w:val="es-ES"/>
        </w:rPr>
        <w:t xml:space="preserve"> </w:t>
      </w:r>
      <w:r w:rsidRPr="001F536E">
        <w:rPr>
          <w:rFonts w:ascii="Arial" w:hAnsi="Arial" w:cs="Arial"/>
          <w:lang w:val="es-ES"/>
        </w:rPr>
        <w:t>e</w:t>
      </w:r>
      <w:r w:rsidRPr="001F536E" w:rsidR="00E803A3">
        <w:rPr>
          <w:rFonts w:ascii="Arial" w:hAnsi="Arial" w:cs="Arial"/>
          <w:lang w:val="es-ES"/>
        </w:rPr>
        <w:t xml:space="preserve"> </w:t>
      </w:r>
      <w:r w:rsidRPr="001F536E">
        <w:rPr>
          <w:rFonts w:ascii="Arial" w:hAnsi="Arial" w:cs="Arial"/>
          <w:lang w:val="es-ES"/>
        </w:rPr>
        <w:t>ID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si</w:t>
      </w:r>
      <w:r w:rsidRPr="001F536E" w:rsidR="00E803A3">
        <w:rPr>
          <w:rFonts w:ascii="Arial" w:hAnsi="Arial" w:cs="Arial"/>
          <w:lang w:val="es-ES"/>
        </w:rPr>
        <w:t xml:space="preserve"> </w:t>
      </w:r>
      <w:r w:rsidRPr="001F536E">
        <w:rPr>
          <w:rFonts w:ascii="Arial" w:hAnsi="Arial" w:cs="Arial"/>
          <w:lang w:val="es-ES"/>
        </w:rPr>
        <w:t>corresponde]</w:t>
      </w:r>
    </w:p>
    <w:p w:rsidRPr="001F536E" w:rsidR="003635D6" w:rsidP="49287EE1" w:rsidRDefault="7B6E3049" w14:paraId="14574876" w14:textId="510F1F96">
      <w:pPr>
        <w:tabs>
          <w:tab w:val="left" w:pos="2694"/>
          <w:tab w:val="left" w:pos="3119"/>
        </w:tabs>
        <w:ind w:left="3119" w:hanging="2762"/>
        <w:rPr>
          <w:rFonts w:ascii="Arial" w:hAnsi="Arial" w:cs="Arial"/>
          <w:lang w:val="es-ES"/>
        </w:rPr>
      </w:pPr>
      <w:r w:rsidRPr="001F536E">
        <w:rPr>
          <w:rFonts w:ascii="Arial" w:hAnsi="Arial" w:cs="Arial"/>
          <w:lang w:val="es-ES"/>
        </w:rPr>
        <w:t>Oferta</w:t>
      </w:r>
      <w:r w:rsidRPr="001F536E" w:rsidR="7376C39F">
        <w:rPr>
          <w:rFonts w:ascii="Arial" w:hAnsi="Arial" w:cs="Arial"/>
          <w:lang w:val="es-ES"/>
        </w:rPr>
        <w:t xml:space="preserve"> </w:t>
      </w:r>
      <w:r w:rsidRPr="001F536E" w:rsidR="00AB5BFA">
        <w:rPr>
          <w:rFonts w:ascii="Arial" w:hAnsi="Arial" w:cs="Arial"/>
          <w:lang w:val="es-ES"/>
        </w:rPr>
        <w:t xml:space="preserve">                            </w:t>
      </w:r>
      <w:r w:rsidRPr="001F536E" w:rsidR="008E63A8">
        <w:rPr>
          <w:rFonts w:ascii="Arial" w:hAnsi="Arial" w:cs="Arial"/>
          <w:lang w:val="es-ES"/>
        </w:rPr>
        <w:tab/>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[indicar</w:t>
      </w:r>
      <w:r w:rsidRPr="001F536E" w:rsidR="7376C39F">
        <w:rPr>
          <w:rFonts w:ascii="Arial" w:hAnsi="Arial" w:cs="Arial"/>
          <w:lang w:val="es-ES"/>
        </w:rPr>
        <w:t xml:space="preserve"> </w:t>
      </w:r>
      <w:r w:rsidRPr="001F536E">
        <w:rPr>
          <w:rFonts w:ascii="Arial" w:hAnsi="Arial" w:cs="Arial"/>
          <w:lang w:val="es-ES"/>
        </w:rPr>
        <w:t>Oferta</w:t>
      </w:r>
      <w:r w:rsidRPr="001F536E" w:rsidR="7376C39F">
        <w:rPr>
          <w:rFonts w:ascii="Arial" w:hAnsi="Arial" w:cs="Arial"/>
          <w:lang w:val="es-ES"/>
        </w:rPr>
        <w:t xml:space="preserve"> </w:t>
      </w:r>
      <w:r w:rsidRPr="001F536E">
        <w:rPr>
          <w:rFonts w:ascii="Arial" w:hAnsi="Arial" w:cs="Arial"/>
          <w:lang w:val="es-ES"/>
        </w:rPr>
        <w:t>Administrativa</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Oferta</w:t>
      </w:r>
      <w:r w:rsidRPr="001F536E" w:rsidR="7376C39F">
        <w:rPr>
          <w:rFonts w:ascii="Arial" w:hAnsi="Arial" w:cs="Arial"/>
          <w:lang w:val="es-ES"/>
        </w:rPr>
        <w:t xml:space="preserve"> </w:t>
      </w:r>
      <w:r w:rsidRPr="001F536E">
        <w:rPr>
          <w:rFonts w:ascii="Arial" w:hAnsi="Arial" w:cs="Arial"/>
          <w:lang w:val="es-ES"/>
        </w:rPr>
        <w:t>Técnica,</w:t>
      </w:r>
      <w:r w:rsidRPr="001F536E" w:rsidR="7376C39F">
        <w:rPr>
          <w:rFonts w:ascii="Arial" w:hAnsi="Arial" w:cs="Arial"/>
          <w:lang w:val="es-ES"/>
        </w:rPr>
        <w:t xml:space="preserve"> </w:t>
      </w:r>
      <w:r w:rsidRPr="001F536E">
        <w:rPr>
          <w:rFonts w:ascii="Arial" w:hAnsi="Arial" w:cs="Arial"/>
          <w:lang w:val="es-ES"/>
        </w:rPr>
        <w:t>según</w:t>
      </w:r>
      <w:r w:rsidRPr="001F536E" w:rsidR="7376C39F">
        <w:rPr>
          <w:rFonts w:ascii="Arial" w:hAnsi="Arial" w:cs="Arial"/>
          <w:lang w:val="es-ES"/>
        </w:rPr>
        <w:t xml:space="preserve"> </w:t>
      </w:r>
      <w:r w:rsidRPr="001F536E">
        <w:rPr>
          <w:rFonts w:ascii="Arial" w:hAnsi="Arial" w:cs="Arial"/>
          <w:lang w:val="es-ES"/>
        </w:rPr>
        <w:t>corresponda]</w:t>
      </w:r>
    </w:p>
    <w:p w:rsidRPr="001F536E" w:rsidR="00100C12" w:rsidP="00100C12" w:rsidRDefault="7B6E3049" w14:paraId="60B063E5" w14:textId="44051828">
      <w:pPr>
        <w:tabs>
          <w:tab w:val="left" w:pos="2694"/>
          <w:tab w:val="left" w:pos="3119"/>
        </w:tabs>
        <w:ind w:left="3119" w:hanging="2762"/>
        <w:rPr>
          <w:rFonts w:ascii="Arial" w:hAnsi="Arial" w:cs="Arial"/>
        </w:rPr>
      </w:pPr>
      <w:r w:rsidRPr="001F536E">
        <w:rPr>
          <w:rFonts w:ascii="Arial" w:hAnsi="Arial" w:cs="Arial"/>
          <w:lang w:val="es-ES"/>
        </w:rPr>
        <w:t>Documento</w:t>
      </w:r>
      <w:r w:rsidRPr="001F536E" w:rsidR="00AB5BFA">
        <w:rPr>
          <w:rFonts w:ascii="Arial" w:hAnsi="Arial" w:cs="Arial"/>
          <w:lang w:val="es-ES"/>
        </w:rPr>
        <w:t xml:space="preserve">                   </w:t>
      </w:r>
      <w:r w:rsidR="009357F9">
        <w:tab/>
      </w:r>
      <w:r w:rsidR="008E63A8">
        <w:tab/>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[indicar</w:t>
      </w:r>
      <w:r w:rsidRPr="001F536E" w:rsidR="7376C39F">
        <w:rPr>
          <w:rFonts w:ascii="Arial" w:hAnsi="Arial" w:cs="Arial"/>
          <w:lang w:val="es-ES"/>
        </w:rPr>
        <w:t xml:space="preserve"> </w:t>
      </w:r>
      <w:r w:rsidRPr="001F536E">
        <w:rPr>
          <w:rFonts w:ascii="Arial" w:hAnsi="Arial" w:cs="Arial"/>
          <w:lang w:val="es-ES"/>
        </w:rPr>
        <w:t>nombre</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número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Documento,</w:t>
      </w:r>
      <w:r w:rsidRPr="001F536E" w:rsidR="7376C39F">
        <w:rPr>
          <w:rFonts w:ascii="Arial" w:hAnsi="Arial" w:cs="Arial"/>
          <w:lang w:val="es-ES"/>
        </w:rPr>
        <w:t xml:space="preserve"> </w:t>
      </w:r>
      <w:r w:rsidRPr="001F536E">
        <w:rPr>
          <w:rFonts w:ascii="Arial" w:hAnsi="Arial" w:cs="Arial"/>
          <w:lang w:val="es-ES"/>
        </w:rPr>
        <w:t>según</w:t>
      </w:r>
      <w:r w:rsidRPr="001F536E" w:rsidR="7376C39F">
        <w:rPr>
          <w:rFonts w:ascii="Arial" w:hAnsi="Arial" w:cs="Arial"/>
          <w:lang w:val="es-ES"/>
        </w:rPr>
        <w:t xml:space="preserve"> </w:t>
      </w:r>
      <w:r w:rsidRPr="001F536E">
        <w:rPr>
          <w:rFonts w:ascii="Arial" w:hAnsi="Arial" w:cs="Arial"/>
          <w:lang w:val="es-ES"/>
        </w:rPr>
        <w:t>corresponda</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Oferta</w:t>
      </w:r>
      <w:r w:rsidRPr="001F536E" w:rsidR="7376C39F">
        <w:rPr>
          <w:rFonts w:ascii="Arial" w:hAnsi="Arial" w:cs="Arial"/>
          <w:lang w:val="es-ES"/>
        </w:rPr>
        <w:t xml:space="preserve"> </w:t>
      </w:r>
      <w:r w:rsidRPr="001F536E">
        <w:rPr>
          <w:rFonts w:ascii="Arial" w:hAnsi="Arial" w:cs="Arial"/>
          <w:lang w:val="es-ES"/>
        </w:rPr>
        <w:t>Administrativa</w:t>
      </w:r>
      <w:r w:rsidRPr="001F536E" w:rsidR="7376C39F">
        <w:rPr>
          <w:rFonts w:ascii="Arial" w:hAnsi="Arial" w:cs="Arial"/>
          <w:lang w:val="es-ES"/>
        </w:rPr>
        <w:t xml:space="preserve"> </w:t>
      </w:r>
      <w:r w:rsidRPr="001F536E">
        <w:rPr>
          <w:rFonts w:ascii="Arial" w:hAnsi="Arial" w:cs="Arial"/>
          <w:lang w:val="es-ES"/>
        </w:rPr>
        <w:t>o</w:t>
      </w:r>
      <w:r w:rsidRPr="001F536E" w:rsidR="7376C39F">
        <w:rPr>
          <w:rFonts w:ascii="Arial" w:hAnsi="Arial" w:cs="Arial"/>
          <w:lang w:val="es-ES"/>
        </w:rPr>
        <w:t xml:space="preserve"> </w:t>
      </w:r>
      <w:r w:rsidRPr="001F536E">
        <w:rPr>
          <w:rFonts w:ascii="Arial" w:hAnsi="Arial" w:cs="Arial"/>
          <w:lang w:val="es-ES"/>
        </w:rPr>
        <w:t>a</w:t>
      </w:r>
      <w:r w:rsidRPr="001F536E" w:rsidR="009357F9">
        <w:rPr>
          <w:rFonts w:ascii="Arial" w:hAnsi="Arial" w:cs="Arial"/>
          <w:lang w:val="es-ES"/>
        </w:rPr>
        <w:t xml:space="preserve"> </w:t>
      </w:r>
      <w:r w:rsidRPr="001F536E">
        <w:rPr>
          <w:rFonts w:ascii="Arial" w:hAnsi="Arial" w:cs="Arial"/>
          <w:lang w:val="es-ES"/>
        </w:rPr>
        <w:t>Oferta</w:t>
      </w:r>
      <w:r w:rsidRPr="001F536E" w:rsidR="7376C39F">
        <w:rPr>
          <w:rFonts w:ascii="Arial" w:hAnsi="Arial" w:cs="Arial"/>
          <w:lang w:val="es-ES"/>
        </w:rPr>
        <w:t xml:space="preserve"> </w:t>
      </w:r>
      <w:r w:rsidRPr="001F536E">
        <w:rPr>
          <w:rFonts w:ascii="Arial" w:hAnsi="Arial" w:cs="Arial"/>
          <w:lang w:val="es-ES"/>
        </w:rPr>
        <w:t>Técnica]</w:t>
      </w:r>
    </w:p>
    <w:p w:rsidRPr="001F536E" w:rsidR="00100C12" w:rsidP="00100C12" w:rsidRDefault="00100C12" w14:paraId="43092732" w14:textId="77777777">
      <w:pPr>
        <w:tabs>
          <w:tab w:val="left" w:pos="2694"/>
          <w:tab w:val="left" w:pos="3119"/>
        </w:tabs>
        <w:ind w:left="3119" w:hanging="2762"/>
        <w:rPr>
          <w:rFonts w:ascii="Arial" w:hAnsi="Arial" w:cs="Arial"/>
        </w:rPr>
      </w:pPr>
    </w:p>
    <w:p w:rsidRPr="001F536E" w:rsidR="00100C12" w:rsidP="00100C12" w:rsidRDefault="00100C12" w14:paraId="1F85220D" w14:textId="77777777">
      <w:pPr>
        <w:tabs>
          <w:tab w:val="left" w:pos="2694"/>
          <w:tab w:val="left" w:pos="3119"/>
        </w:tabs>
        <w:ind w:left="3119" w:hanging="2762"/>
        <w:rPr>
          <w:rFonts w:ascii="Arial" w:hAnsi="Arial" w:cs="Arial"/>
        </w:rPr>
      </w:pPr>
    </w:p>
    <w:p w:rsidRPr="001F536E" w:rsidR="00100C12" w:rsidP="00100C12" w:rsidRDefault="00100C12" w14:paraId="51780FB5" w14:textId="77777777">
      <w:pPr>
        <w:tabs>
          <w:tab w:val="left" w:pos="2694"/>
          <w:tab w:val="left" w:pos="3119"/>
        </w:tabs>
        <w:ind w:left="3119" w:hanging="2762"/>
        <w:rPr>
          <w:rFonts w:ascii="Arial" w:hAnsi="Arial" w:cs="Arial"/>
        </w:rPr>
      </w:pPr>
    </w:p>
    <w:p w:rsidRPr="001F536E" w:rsidR="00100C12" w:rsidP="00100C12" w:rsidRDefault="00100C12" w14:paraId="05FF7B6F" w14:textId="77777777">
      <w:pPr>
        <w:tabs>
          <w:tab w:val="left" w:pos="2694"/>
          <w:tab w:val="left" w:pos="3119"/>
        </w:tabs>
        <w:ind w:left="3119" w:hanging="2762"/>
        <w:rPr>
          <w:rFonts w:ascii="Arial" w:hAnsi="Arial" w:cs="Arial"/>
        </w:rPr>
      </w:pPr>
    </w:p>
    <w:p w:rsidRPr="001F536E" w:rsidR="00100C12" w:rsidP="00100C12" w:rsidRDefault="00100C12" w14:paraId="352EFB49" w14:textId="77777777">
      <w:pPr>
        <w:tabs>
          <w:tab w:val="left" w:pos="2694"/>
          <w:tab w:val="left" w:pos="3119"/>
        </w:tabs>
        <w:ind w:left="3119" w:hanging="2762"/>
        <w:rPr>
          <w:rFonts w:ascii="Arial" w:hAnsi="Arial" w:cs="Arial"/>
        </w:rPr>
      </w:pPr>
    </w:p>
    <w:p w:rsidRPr="001F536E" w:rsidR="00100C12" w:rsidP="00CF2A05" w:rsidRDefault="00100C12" w14:paraId="7F2A321C" w14:textId="5D42856A">
      <w:pPr>
        <w:pStyle w:val="Ttulo1"/>
        <w:numPr>
          <w:ilvl w:val="0"/>
          <w:numId w:val="0"/>
        </w:numPr>
        <w:ind w:left="431" w:hanging="431"/>
        <w:rPr>
          <w:rFonts w:ascii="Arial" w:hAnsi="Arial" w:cs="Arial"/>
        </w:rPr>
      </w:pPr>
      <w:bookmarkStart w:name="_Ref2862953" w:id="1237"/>
      <w:bookmarkStart w:name="_Ref2863090" w:id="1238"/>
      <w:bookmarkStart w:name="_Ref2863109" w:id="1239"/>
      <w:bookmarkStart w:name="_Ref2863694" w:id="1240"/>
      <w:bookmarkStart w:name="_Ref120781830" w:id="1241"/>
      <w:bookmarkStart w:name="_Ref120802906" w:id="1242"/>
      <w:bookmarkStart w:name="_Toc202338793" w:id="1243"/>
      <w:r w:rsidRPr="1CAF19E4">
        <w:rPr>
          <w:rFonts w:ascii="Arial" w:hAnsi="Arial" w:cs="Arial"/>
        </w:rPr>
        <w:t>Anexo</w:t>
      </w:r>
      <w:r w:rsidRPr="1CAF19E4" w:rsidR="00E803A3">
        <w:rPr>
          <w:rFonts w:ascii="Arial" w:hAnsi="Arial" w:cs="Arial"/>
        </w:rPr>
        <w:t xml:space="preserve"> </w:t>
      </w:r>
      <w:r w:rsidRPr="1CAF19E4">
        <w:rPr>
          <w:rFonts w:ascii="Arial" w:hAnsi="Arial" w:cs="Arial"/>
        </w:rPr>
        <w:t>N°1</w:t>
      </w:r>
      <w:bookmarkEnd w:id="1237"/>
      <w:bookmarkEnd w:id="1238"/>
      <w:bookmarkEnd w:id="1239"/>
      <w:bookmarkEnd w:id="1240"/>
      <w:r w:rsidRPr="1CAF19E4" w:rsidR="006E7C7F">
        <w:rPr>
          <w:rFonts w:ascii="Arial" w:hAnsi="Arial" w:cs="Arial"/>
        </w:rPr>
        <w:t>1</w:t>
      </w:r>
      <w:bookmarkEnd w:id="1241"/>
      <w:bookmarkEnd w:id="1242"/>
      <w:bookmarkEnd w:id="1243"/>
    </w:p>
    <w:p w:rsidRPr="001F536E" w:rsidR="00EE4D15" w:rsidP="00EE4D15" w:rsidRDefault="00EE4D15" w14:paraId="1729B043" w14:textId="07E5B9AA">
      <w:pPr>
        <w:jc w:val="center"/>
        <w:rPr>
          <w:rFonts w:ascii="Arial" w:hAnsi="Arial" w:cs="Arial"/>
          <w:b/>
        </w:rPr>
      </w:pPr>
      <w:r w:rsidRPr="001F536E">
        <w:rPr>
          <w:rFonts w:ascii="Arial" w:hAnsi="Arial" w:cs="Arial"/>
          <w:b/>
        </w:rPr>
        <w:t>PROGRAMA</w:t>
      </w:r>
      <w:r w:rsidRPr="001F536E" w:rsidR="00E803A3">
        <w:rPr>
          <w:rFonts w:ascii="Arial" w:hAnsi="Arial" w:cs="Arial"/>
          <w:b/>
        </w:rPr>
        <w:t xml:space="preserve"> </w:t>
      </w:r>
      <w:r w:rsidRPr="001F536E">
        <w:rPr>
          <w:rFonts w:ascii="Arial" w:hAnsi="Arial" w:cs="Arial"/>
          <w:b/>
        </w:rPr>
        <w:t>MAESTRO</w:t>
      </w:r>
      <w:r w:rsidRPr="001F536E" w:rsidR="00E803A3">
        <w:rPr>
          <w:rFonts w:ascii="Arial" w:hAnsi="Arial" w:cs="Arial"/>
          <w:b/>
        </w:rPr>
        <w:t xml:space="preserve"> </w:t>
      </w:r>
    </w:p>
    <w:p w:rsidRPr="001F536E" w:rsidR="00100C12" w:rsidP="00100C12" w:rsidRDefault="00100C12" w14:paraId="10D1612C" w14:textId="13264316">
      <w:pPr>
        <w:tabs>
          <w:tab w:val="left" w:pos="284"/>
          <w:tab w:val="left" w:pos="2694"/>
        </w:tabs>
        <w:ind w:left="709" w:hanging="69"/>
        <w:rPr>
          <w:rFonts w:ascii="Arial" w:hAnsi="Arial" w:cs="Arial"/>
          <w:sz w:val="28"/>
          <w:szCs w:val="28"/>
        </w:rPr>
      </w:pPr>
      <w:r w:rsidRPr="001F536E">
        <w:rPr>
          <w:rFonts w:ascii="Arial" w:hAnsi="Arial" w:cs="Arial"/>
        </w:rPr>
        <w:t>El</w:t>
      </w:r>
      <w:r w:rsidRPr="001F536E" w:rsidR="00E803A3">
        <w:rPr>
          <w:rFonts w:ascii="Arial" w:hAnsi="Arial" w:cs="Arial"/>
        </w:rPr>
        <w:t xml:space="preserve"> </w:t>
      </w:r>
      <w:r w:rsidRPr="001F536E">
        <w:rPr>
          <w:rFonts w:ascii="Arial" w:hAnsi="Arial" w:cs="Arial"/>
        </w:rPr>
        <w:t>presente</w:t>
      </w:r>
      <w:r w:rsidRPr="001F536E" w:rsidR="00E803A3">
        <w:rPr>
          <w:rFonts w:ascii="Arial" w:hAnsi="Arial" w:cs="Arial"/>
        </w:rPr>
        <w:t xml:space="preserve"> </w:t>
      </w:r>
      <w:r w:rsidRPr="001F536E">
        <w:rPr>
          <w:rFonts w:ascii="Arial" w:hAnsi="Arial" w:cs="Arial"/>
        </w:rPr>
        <w:t>anexo</w:t>
      </w:r>
      <w:r w:rsidRPr="001F536E" w:rsidR="00E803A3">
        <w:rPr>
          <w:rFonts w:ascii="Arial" w:hAnsi="Arial" w:cs="Arial"/>
        </w:rPr>
        <w:t xml:space="preserve"> </w:t>
      </w:r>
      <w:r w:rsidRPr="001F536E" w:rsidR="00E35D79">
        <w:rPr>
          <w:rFonts w:ascii="Arial" w:hAnsi="Arial" w:cs="Arial"/>
        </w:rPr>
        <w:t>está</w:t>
      </w:r>
      <w:r w:rsidRPr="001F536E" w:rsidR="00E803A3">
        <w:rPr>
          <w:rFonts w:ascii="Arial" w:hAnsi="Arial" w:cs="Arial"/>
        </w:rPr>
        <w:t xml:space="preserve"> </w:t>
      </w:r>
      <w:r w:rsidRPr="001F536E">
        <w:rPr>
          <w:rFonts w:ascii="Arial" w:hAnsi="Arial" w:cs="Arial"/>
        </w:rPr>
        <w:t>disponible</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archivo</w:t>
      </w:r>
      <w:r w:rsidRPr="001F536E" w:rsidR="00E803A3">
        <w:rPr>
          <w:rFonts w:ascii="Arial" w:hAnsi="Arial" w:cs="Arial"/>
        </w:rPr>
        <w:t xml:space="preserve"> </w:t>
      </w:r>
      <w:r w:rsidRPr="001F536E">
        <w:rPr>
          <w:rFonts w:ascii="Arial" w:hAnsi="Arial" w:cs="Arial"/>
        </w:rPr>
        <w:t>publicado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portal</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sitio</w:t>
      </w:r>
      <w:r w:rsidRPr="001F536E" w:rsidR="00E803A3">
        <w:rPr>
          <w:rFonts w:ascii="Arial" w:hAnsi="Arial" w:cs="Arial"/>
        </w:rPr>
        <w:t xml:space="preserve"> </w:t>
      </w:r>
      <w:r w:rsidRPr="001F536E">
        <w:rPr>
          <w:rFonts w:ascii="Arial" w:hAnsi="Arial" w:cs="Arial"/>
        </w:rPr>
        <w:t>web</w:t>
      </w:r>
      <w:r w:rsidRPr="001F536E" w:rsidR="00E803A3">
        <w:rPr>
          <w:rFonts w:ascii="Arial" w:hAnsi="Arial" w:cs="Arial"/>
        </w:rPr>
        <w:t xml:space="preserve"> </w:t>
      </w:r>
      <w:r w:rsidRPr="001F536E">
        <w:rPr>
          <w:rFonts w:ascii="Arial" w:hAnsi="Arial" w:cs="Arial"/>
        </w:rPr>
        <w:t>de</w:t>
      </w:r>
      <w:r w:rsidRPr="6DF39605" w:rsidR="4D50DE89">
        <w:rPr>
          <w:rFonts w:ascii="Arial" w:hAnsi="Arial" w:cs="Arial"/>
        </w:rPr>
        <w:t xml:space="preserve"> CGET</w:t>
      </w:r>
      <w:r w:rsidRPr="001F536E">
        <w:rPr>
          <w:rFonts w:ascii="Arial" w:hAnsi="Arial" w:cs="Arial"/>
        </w:rPr>
        <w:t>.</w:t>
      </w:r>
    </w:p>
    <w:p w:rsidRPr="001F536E" w:rsidR="00100C12" w:rsidP="00100C12" w:rsidRDefault="00100C12" w14:paraId="78A64D1E" w14:textId="3D7F7016">
      <w:pPr>
        <w:pStyle w:val="Ttulo1"/>
        <w:numPr>
          <w:ilvl w:val="0"/>
          <w:numId w:val="0"/>
        </w:numPr>
        <w:ind w:left="431" w:hanging="431"/>
        <w:rPr>
          <w:rFonts w:ascii="Arial" w:hAnsi="Arial" w:cs="Arial"/>
        </w:rPr>
      </w:pPr>
      <w:bookmarkStart w:name="_Ref2862466" w:id="1244"/>
      <w:bookmarkStart w:name="_Toc34321488" w:id="1245"/>
      <w:bookmarkStart w:name="_Ref86698929" w:id="1246"/>
      <w:bookmarkStart w:name="_Toc202338794" w:id="1247"/>
      <w:r w:rsidRPr="1CAF19E4">
        <w:rPr>
          <w:rFonts w:ascii="Arial" w:hAnsi="Arial" w:cs="Arial"/>
        </w:rPr>
        <w:t>Anexo</w:t>
      </w:r>
      <w:r w:rsidRPr="1CAF19E4" w:rsidR="00E803A3">
        <w:rPr>
          <w:rFonts w:ascii="Arial" w:hAnsi="Arial" w:cs="Arial"/>
        </w:rPr>
        <w:t xml:space="preserve"> </w:t>
      </w:r>
      <w:r w:rsidRPr="1CAF19E4">
        <w:rPr>
          <w:rFonts w:ascii="Arial" w:hAnsi="Arial" w:cs="Arial"/>
        </w:rPr>
        <w:t>N°1</w:t>
      </w:r>
      <w:bookmarkEnd w:id="1244"/>
      <w:bookmarkEnd w:id="1245"/>
      <w:r w:rsidRPr="1CAF19E4" w:rsidR="006E7C7F">
        <w:rPr>
          <w:rFonts w:ascii="Arial" w:hAnsi="Arial" w:cs="Arial"/>
        </w:rPr>
        <w:t>2</w:t>
      </w:r>
      <w:bookmarkEnd w:id="1246"/>
      <w:bookmarkEnd w:id="1247"/>
    </w:p>
    <w:p w:rsidRPr="001F536E" w:rsidR="00100C12" w:rsidP="000E5E55" w:rsidRDefault="00100C12" w14:paraId="7EED80F6" w14:textId="05BB7345">
      <w:pPr>
        <w:spacing w:before="0" w:after="100" w:afterAutospacing="1"/>
        <w:ind w:left="720"/>
        <w:jc w:val="center"/>
        <w:rPr>
          <w:rFonts w:ascii="Arial" w:hAnsi="Arial" w:cs="Arial"/>
          <w:b/>
          <w:lang w:eastAsia="es-ES_tradnl"/>
        </w:rPr>
      </w:pPr>
      <w:r w:rsidRPr="001F536E">
        <w:rPr>
          <w:rFonts w:ascii="Arial" w:hAnsi="Arial" w:cs="Arial"/>
          <w:b/>
          <w:lang w:eastAsia="es-ES_tradnl"/>
        </w:rPr>
        <w:t>DECLARACIÓN</w:t>
      </w:r>
      <w:r w:rsidRPr="001F536E" w:rsidR="00E803A3">
        <w:rPr>
          <w:rFonts w:ascii="Arial" w:hAnsi="Arial" w:cs="Arial"/>
          <w:b/>
          <w:lang w:eastAsia="es-ES_tradnl"/>
        </w:rPr>
        <w:t xml:space="preserve"> </w:t>
      </w:r>
      <w:r w:rsidRPr="001F536E">
        <w:rPr>
          <w:rFonts w:ascii="Arial" w:hAnsi="Arial" w:cs="Arial"/>
          <w:b/>
          <w:lang w:eastAsia="es-ES_tradnl"/>
        </w:rPr>
        <w:t>JURADA</w:t>
      </w:r>
      <w:r w:rsidRPr="001F536E">
        <w:rPr>
          <w:rFonts w:ascii="Arial" w:hAnsi="Arial" w:cs="Arial"/>
          <w:b/>
          <w:lang w:eastAsia="es-ES_tradnl"/>
        </w:rPr>
        <w:br/>
      </w:r>
      <w:r w:rsidRPr="001F536E">
        <w:rPr>
          <w:rFonts w:ascii="Arial" w:hAnsi="Arial" w:cs="Arial"/>
          <w:b/>
          <w:lang w:eastAsia="es-ES_tradnl"/>
        </w:rPr>
        <w:t>CONTRATOS</w:t>
      </w:r>
      <w:r w:rsidRPr="001F536E" w:rsidR="00E803A3">
        <w:rPr>
          <w:rFonts w:ascii="Arial" w:hAnsi="Arial" w:cs="Arial"/>
          <w:b/>
          <w:lang w:eastAsia="es-ES_tradnl"/>
        </w:rPr>
        <w:t xml:space="preserve"> </w:t>
      </w:r>
      <w:r w:rsidRPr="001F536E">
        <w:rPr>
          <w:rFonts w:ascii="Arial" w:hAnsi="Arial" w:cs="Arial"/>
          <w:b/>
          <w:lang w:eastAsia="es-ES_tradnl"/>
        </w:rPr>
        <w:t>DE</w:t>
      </w:r>
      <w:r w:rsidRPr="001F536E" w:rsidR="00E803A3">
        <w:rPr>
          <w:rFonts w:ascii="Arial" w:hAnsi="Arial" w:cs="Arial"/>
          <w:b/>
          <w:lang w:eastAsia="es-ES_tradnl"/>
        </w:rPr>
        <w:t xml:space="preserve"> </w:t>
      </w:r>
      <w:r w:rsidRPr="001F536E">
        <w:rPr>
          <w:rFonts w:ascii="Arial" w:hAnsi="Arial" w:cs="Arial"/>
          <w:b/>
          <w:lang w:eastAsia="es-ES_tradnl"/>
        </w:rPr>
        <w:t>OBRAS</w:t>
      </w:r>
      <w:r w:rsidRPr="001F536E" w:rsidR="00E803A3">
        <w:rPr>
          <w:rFonts w:ascii="Arial" w:hAnsi="Arial" w:cs="Arial"/>
          <w:b/>
          <w:lang w:eastAsia="es-ES_tradnl"/>
        </w:rPr>
        <w:t xml:space="preserve"> </w:t>
      </w:r>
      <w:r w:rsidRPr="001F536E">
        <w:rPr>
          <w:rFonts w:ascii="Arial" w:hAnsi="Arial" w:cs="Arial"/>
          <w:b/>
          <w:lang w:eastAsia="es-ES_tradnl"/>
        </w:rPr>
        <w:t>CON</w:t>
      </w:r>
      <w:r w:rsidRPr="001F536E" w:rsidR="00E803A3">
        <w:rPr>
          <w:rFonts w:ascii="Arial" w:hAnsi="Arial" w:cs="Arial"/>
          <w:b/>
          <w:lang w:eastAsia="es-ES_tradnl"/>
        </w:rPr>
        <w:t xml:space="preserve"> </w:t>
      </w:r>
      <w:r w:rsidRPr="001F536E">
        <w:rPr>
          <w:rFonts w:ascii="Arial" w:hAnsi="Arial" w:cs="Arial"/>
          <w:b/>
          <w:lang w:eastAsia="es-ES_tradnl"/>
        </w:rPr>
        <w:t>LITIGIOS</w:t>
      </w:r>
      <w:r w:rsidRPr="001F536E" w:rsidR="00E803A3">
        <w:rPr>
          <w:rFonts w:ascii="Arial" w:hAnsi="Arial" w:cs="Arial"/>
          <w:b/>
          <w:lang w:eastAsia="es-ES_tradnl"/>
        </w:rPr>
        <w:t xml:space="preserve"> </w:t>
      </w:r>
      <w:r w:rsidRPr="001F536E">
        <w:rPr>
          <w:rFonts w:ascii="Arial" w:hAnsi="Arial" w:cs="Arial"/>
          <w:b/>
          <w:lang w:eastAsia="es-ES_tradnl"/>
        </w:rPr>
        <w:t>Y</w:t>
      </w:r>
      <w:r w:rsidRPr="001F536E" w:rsidR="00E803A3">
        <w:rPr>
          <w:rFonts w:ascii="Arial" w:hAnsi="Arial" w:cs="Arial"/>
          <w:b/>
          <w:lang w:eastAsia="es-ES_tradnl"/>
        </w:rPr>
        <w:t xml:space="preserve"> </w:t>
      </w:r>
      <w:r w:rsidRPr="001F536E">
        <w:rPr>
          <w:rFonts w:ascii="Arial" w:hAnsi="Arial" w:cs="Arial"/>
          <w:b/>
          <w:lang w:eastAsia="es-ES_tradnl"/>
        </w:rPr>
        <w:t>OBRAS</w:t>
      </w:r>
      <w:r w:rsidRPr="001F536E" w:rsidR="00E803A3">
        <w:rPr>
          <w:rFonts w:ascii="Arial" w:hAnsi="Arial" w:cs="Arial"/>
          <w:b/>
          <w:lang w:eastAsia="es-ES_tradnl"/>
        </w:rPr>
        <w:t xml:space="preserve"> </w:t>
      </w:r>
      <w:r w:rsidRPr="001F536E">
        <w:rPr>
          <w:rFonts w:ascii="Arial" w:hAnsi="Arial" w:cs="Arial"/>
          <w:b/>
          <w:lang w:eastAsia="es-ES_tradnl"/>
        </w:rPr>
        <w:t>PARALIZADAS</w:t>
      </w:r>
      <w:r w:rsidRPr="001F536E" w:rsidR="00E803A3">
        <w:rPr>
          <w:rFonts w:ascii="Arial" w:hAnsi="Arial" w:cs="Arial"/>
          <w:b/>
          <w:lang w:eastAsia="es-ES_tradnl"/>
        </w:rPr>
        <w:t xml:space="preserve"> </w:t>
      </w:r>
      <w:r w:rsidRPr="001F536E">
        <w:rPr>
          <w:rFonts w:ascii="Arial" w:hAnsi="Arial" w:cs="Arial"/>
          <w:b/>
          <w:lang w:eastAsia="es-ES_tradnl"/>
        </w:rPr>
        <w:t>O</w:t>
      </w:r>
      <w:r w:rsidRPr="001F536E" w:rsidR="00E803A3">
        <w:rPr>
          <w:rFonts w:ascii="Arial" w:hAnsi="Arial" w:cs="Arial"/>
          <w:b/>
          <w:lang w:eastAsia="es-ES_tradnl"/>
        </w:rPr>
        <w:t xml:space="preserve"> </w:t>
      </w:r>
      <w:r w:rsidRPr="001F536E">
        <w:rPr>
          <w:rFonts w:ascii="Arial" w:hAnsi="Arial" w:cs="Arial"/>
          <w:b/>
          <w:lang w:eastAsia="es-ES_tradnl"/>
        </w:rPr>
        <w:t>INTERVENIDAS</w:t>
      </w:r>
      <w:r w:rsidRPr="001F536E" w:rsidR="00E803A3">
        <w:rPr>
          <w:rFonts w:ascii="Arial" w:hAnsi="Arial" w:cs="Arial"/>
          <w:b/>
          <w:lang w:eastAsia="es-ES_tradnl"/>
        </w:rPr>
        <w:t xml:space="preserve"> </w:t>
      </w:r>
      <w:r w:rsidRPr="001F536E" w:rsidR="00332026">
        <w:rPr>
          <w:rFonts w:ascii="Arial" w:hAnsi="Arial" w:cs="Arial"/>
          <w:b/>
          <w:lang w:eastAsia="es-ES_tradnl"/>
        </w:rPr>
        <w:t>Y</w:t>
      </w:r>
      <w:r w:rsidRPr="001F536E" w:rsidR="00E803A3">
        <w:rPr>
          <w:rFonts w:ascii="Arial" w:hAnsi="Arial" w:cs="Arial"/>
          <w:b/>
          <w:lang w:eastAsia="es-ES_tradnl"/>
        </w:rPr>
        <w:t xml:space="preserve"> </w:t>
      </w:r>
      <w:r w:rsidRPr="001F536E" w:rsidR="00332026">
        <w:rPr>
          <w:rFonts w:ascii="Arial" w:hAnsi="Arial" w:cs="Arial"/>
          <w:b/>
          <w:lang w:eastAsia="es-ES_tradnl"/>
        </w:rPr>
        <w:t>GARANTÍAS</w:t>
      </w:r>
      <w:r w:rsidRPr="001F536E" w:rsidR="00E803A3">
        <w:rPr>
          <w:rFonts w:ascii="Arial" w:hAnsi="Arial" w:cs="Arial"/>
          <w:b/>
          <w:lang w:eastAsia="es-ES_tradnl"/>
        </w:rPr>
        <w:t xml:space="preserve"> </w:t>
      </w:r>
      <w:r w:rsidRPr="001F536E" w:rsidR="00332026">
        <w:rPr>
          <w:rFonts w:ascii="Arial" w:hAnsi="Arial" w:cs="Arial"/>
          <w:b/>
          <w:lang w:eastAsia="es-ES_tradnl"/>
        </w:rPr>
        <w:t>COBRADAS</w:t>
      </w:r>
    </w:p>
    <w:p w:rsidRPr="001F536E" w:rsidR="00100C12" w:rsidP="440D9A9E" w:rsidRDefault="00100C12" w14:paraId="748E721A" w14:textId="3109A321">
      <w:pPr>
        <w:spacing w:before="100" w:beforeAutospacing="1" w:after="100" w:afterAutospacing="1"/>
        <w:ind w:left="72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w:t>
      </w:r>
      <w:r w:rsidRPr="001F536E">
        <w:rPr>
          <w:rFonts w:ascii="Arial" w:hAnsi="Arial" w:cs="Arial"/>
          <w:i/>
          <w:iCs/>
        </w:rPr>
        <w:t>ciudad</w:t>
      </w:r>
      <w:r w:rsidRPr="001F536E">
        <w:rPr>
          <w:rFonts w:ascii="Arial" w:hAnsi="Arial" w:cs="Arial"/>
        </w:rPr>
        <w:t>],</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w:t>
      </w:r>
      <w:r w:rsidRPr="001F536E">
        <w:rPr>
          <w:rFonts w:ascii="Arial" w:hAnsi="Arial" w:cs="Arial"/>
          <w:i/>
          <w:iCs/>
        </w:rPr>
        <w:t>fecha</w:t>
      </w:r>
      <w:r w:rsidRPr="001F536E">
        <w:rPr>
          <w:rFonts w:ascii="Arial" w:hAnsi="Arial" w:cs="Arial"/>
        </w:rPr>
        <w:t>],</w:t>
      </w:r>
      <w:r w:rsidRPr="001F536E" w:rsidR="00E803A3">
        <w:rPr>
          <w:rFonts w:ascii="Arial" w:hAnsi="Arial" w:cs="Arial"/>
        </w:rPr>
        <w:t xml:space="preserve"> </w:t>
      </w:r>
      <w:r w:rsidRPr="001F536E">
        <w:rPr>
          <w:rFonts w:ascii="Arial" w:hAnsi="Arial" w:cs="Arial"/>
        </w:rPr>
        <w:t>[</w:t>
      </w:r>
      <w:r w:rsidRPr="001F536E">
        <w:rPr>
          <w:rFonts w:ascii="Arial" w:hAnsi="Arial" w:cs="Arial"/>
          <w:i/>
          <w:iCs/>
        </w:rPr>
        <w:t>nombre</w:t>
      </w:r>
      <w:r w:rsidRPr="001F536E" w:rsidR="00E803A3">
        <w:rPr>
          <w:rFonts w:ascii="Arial" w:hAnsi="Arial" w:cs="Arial"/>
          <w:i/>
          <w:iCs/>
        </w:rPr>
        <w:t xml:space="preserve"> </w:t>
      </w:r>
      <w:r w:rsidRPr="001F536E">
        <w:rPr>
          <w:rFonts w:ascii="Arial" w:hAnsi="Arial" w:cs="Arial"/>
          <w:i/>
          <w:iCs/>
        </w:rPr>
        <w:t>del</w:t>
      </w:r>
      <w:r w:rsidRPr="001F536E" w:rsidR="00E803A3">
        <w:rPr>
          <w:rFonts w:ascii="Arial" w:hAnsi="Arial" w:cs="Arial"/>
          <w:i/>
          <w:iCs/>
        </w:rPr>
        <w:t xml:space="preserve"> </w:t>
      </w:r>
      <w:r w:rsidRPr="001F536E">
        <w:rPr>
          <w:rFonts w:ascii="Arial" w:hAnsi="Arial" w:cs="Arial"/>
          <w:i/>
          <w:iCs/>
        </w:rPr>
        <w:t>o</w:t>
      </w:r>
      <w:r w:rsidRPr="001F536E" w:rsidR="00E803A3">
        <w:rPr>
          <w:rFonts w:ascii="Arial" w:hAnsi="Arial" w:cs="Arial"/>
          <w:i/>
          <w:iCs/>
        </w:rPr>
        <w:t xml:space="preserve"> </w:t>
      </w:r>
      <w:r w:rsidRPr="001F536E">
        <w:rPr>
          <w:rFonts w:ascii="Arial" w:hAnsi="Arial" w:cs="Arial"/>
          <w:i/>
          <w:iCs/>
        </w:rPr>
        <w:t>los</w:t>
      </w:r>
      <w:r w:rsidRPr="001F536E" w:rsidR="00E803A3">
        <w:rPr>
          <w:rFonts w:ascii="Arial" w:hAnsi="Arial" w:cs="Arial"/>
          <w:i/>
          <w:iCs/>
        </w:rPr>
        <w:t xml:space="preserve"> </w:t>
      </w:r>
      <w:r w:rsidRPr="001F536E">
        <w:rPr>
          <w:rFonts w:ascii="Arial" w:hAnsi="Arial" w:cs="Arial"/>
          <w:i/>
          <w:iCs/>
        </w:rPr>
        <w:t>Representantes</w:t>
      </w:r>
      <w:r w:rsidRPr="001F536E" w:rsidR="00E803A3">
        <w:rPr>
          <w:rFonts w:ascii="Arial" w:hAnsi="Arial" w:cs="Arial"/>
          <w:i/>
          <w:iCs/>
        </w:rPr>
        <w:t xml:space="preserve"> </w:t>
      </w:r>
      <w:r w:rsidRPr="001F536E">
        <w:rPr>
          <w:rFonts w:ascii="Arial" w:hAnsi="Arial" w:cs="Arial"/>
          <w:i/>
          <w:iCs/>
        </w:rPr>
        <w:t>del</w:t>
      </w:r>
      <w:r w:rsidRPr="001F536E" w:rsidR="00E803A3">
        <w:rPr>
          <w:rFonts w:ascii="Arial" w:hAnsi="Arial" w:cs="Arial"/>
          <w:i/>
          <w:iCs/>
        </w:rPr>
        <w:t xml:space="preserve"> </w:t>
      </w:r>
      <w:r w:rsidRPr="001F536E">
        <w:rPr>
          <w:rFonts w:ascii="Arial" w:hAnsi="Arial" w:cs="Arial"/>
          <w:i/>
          <w:iCs/>
        </w:rPr>
        <w:t>Proponente</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w:t>
      </w:r>
      <w:r w:rsidRPr="001F536E">
        <w:rPr>
          <w:rFonts w:ascii="Arial" w:hAnsi="Arial" w:cs="Arial"/>
          <w:i/>
          <w:iCs/>
        </w:rPr>
        <w:t>nombre</w:t>
      </w:r>
      <w:r w:rsidRPr="001F536E" w:rsidR="00E803A3">
        <w:rPr>
          <w:rFonts w:ascii="Arial" w:hAnsi="Arial" w:cs="Arial"/>
          <w:i/>
          <w:iCs/>
        </w:rPr>
        <w:t xml:space="preserve"> </w:t>
      </w:r>
      <w:r w:rsidRPr="001F536E">
        <w:rPr>
          <w:rFonts w:ascii="Arial" w:hAnsi="Arial" w:cs="Arial"/>
          <w:i/>
          <w:iCs/>
        </w:rPr>
        <w:t>de</w:t>
      </w:r>
      <w:r w:rsidRPr="001F536E" w:rsidR="00E803A3">
        <w:rPr>
          <w:rFonts w:ascii="Arial" w:hAnsi="Arial" w:cs="Arial"/>
          <w:i/>
          <w:iCs/>
        </w:rPr>
        <w:t xml:space="preserve"> </w:t>
      </w:r>
      <w:r w:rsidRPr="001F536E">
        <w:rPr>
          <w:rFonts w:ascii="Arial" w:hAnsi="Arial" w:cs="Arial"/>
          <w:i/>
          <w:iCs/>
        </w:rPr>
        <w:t>la</w:t>
      </w:r>
      <w:r w:rsidRPr="001F536E" w:rsidR="00E803A3">
        <w:rPr>
          <w:rFonts w:ascii="Arial" w:hAnsi="Arial" w:cs="Arial"/>
          <w:i/>
          <w:iCs/>
        </w:rPr>
        <w:t xml:space="preserve"> </w:t>
      </w:r>
      <w:r w:rsidRPr="001F536E">
        <w:rPr>
          <w:rFonts w:ascii="Arial" w:hAnsi="Arial" w:cs="Arial"/>
          <w:i/>
          <w:iCs/>
        </w:rPr>
        <w:t>persona</w:t>
      </w:r>
      <w:r w:rsidRPr="001F536E" w:rsidR="00E803A3">
        <w:rPr>
          <w:rFonts w:ascii="Arial" w:hAnsi="Arial" w:cs="Arial"/>
          <w:i/>
          <w:iCs/>
        </w:rPr>
        <w:t xml:space="preserve"> </w:t>
      </w:r>
      <w:r w:rsidRPr="001F536E">
        <w:rPr>
          <w:rFonts w:ascii="Arial" w:hAnsi="Arial" w:cs="Arial"/>
          <w:i/>
          <w:iCs/>
        </w:rPr>
        <w:t>jurídica</w:t>
      </w:r>
      <w:r w:rsidRPr="001F536E" w:rsidR="00E803A3">
        <w:rPr>
          <w:rFonts w:ascii="Arial" w:hAnsi="Arial" w:cs="Arial"/>
          <w:i/>
          <w:iCs/>
        </w:rPr>
        <w:t xml:space="preserve"> </w:t>
      </w:r>
      <w:r w:rsidRPr="001F536E">
        <w:rPr>
          <w:rFonts w:ascii="Arial" w:hAnsi="Arial" w:cs="Arial"/>
          <w:i/>
          <w:iCs/>
        </w:rPr>
        <w:t>Proponente</w:t>
      </w:r>
      <w:r w:rsidRPr="001F536E" w:rsidR="00E803A3">
        <w:rPr>
          <w:rFonts w:ascii="Arial" w:hAnsi="Arial" w:cs="Arial"/>
          <w:i/>
          <w:iCs/>
        </w:rPr>
        <w:t xml:space="preserve"> </w:t>
      </w:r>
      <w:r w:rsidRPr="001F536E">
        <w:rPr>
          <w:rFonts w:ascii="Arial" w:hAnsi="Arial" w:cs="Arial"/>
          <w:i/>
          <w:iCs/>
        </w:rPr>
        <w:t>o</w:t>
      </w:r>
      <w:r w:rsidRPr="001F536E" w:rsidR="00E803A3">
        <w:rPr>
          <w:rFonts w:ascii="Arial" w:hAnsi="Arial" w:cs="Arial"/>
          <w:i/>
          <w:iCs/>
        </w:rPr>
        <w:t xml:space="preserve"> </w:t>
      </w:r>
      <w:r w:rsidRPr="001F536E">
        <w:rPr>
          <w:rFonts w:ascii="Arial" w:hAnsi="Arial" w:cs="Arial"/>
          <w:i/>
          <w:iCs/>
        </w:rPr>
        <w:t>persona</w:t>
      </w:r>
      <w:r w:rsidRPr="001F536E" w:rsidR="00E803A3">
        <w:rPr>
          <w:rFonts w:ascii="Arial" w:hAnsi="Arial" w:cs="Arial"/>
          <w:i/>
          <w:iCs/>
        </w:rPr>
        <w:t xml:space="preserve"> </w:t>
      </w:r>
      <w:r w:rsidRPr="001F536E">
        <w:rPr>
          <w:rFonts w:ascii="Arial" w:hAnsi="Arial" w:cs="Arial"/>
          <w:i/>
          <w:iCs/>
        </w:rPr>
        <w:t>jurídica</w:t>
      </w:r>
      <w:r w:rsidRPr="001F536E" w:rsidR="00E803A3">
        <w:rPr>
          <w:rFonts w:ascii="Arial" w:hAnsi="Arial" w:cs="Arial"/>
          <w:i/>
          <w:iCs/>
        </w:rPr>
        <w:t xml:space="preserve"> </w:t>
      </w:r>
      <w:r w:rsidRPr="001F536E">
        <w:rPr>
          <w:rFonts w:ascii="Arial" w:hAnsi="Arial" w:cs="Arial"/>
          <w:i/>
          <w:iCs/>
        </w:rPr>
        <w:t>integrante</w:t>
      </w:r>
      <w:r w:rsidRPr="001F536E" w:rsidR="00E803A3">
        <w:rPr>
          <w:rFonts w:ascii="Arial" w:hAnsi="Arial" w:cs="Arial"/>
          <w:i/>
          <w:iCs/>
        </w:rPr>
        <w:t xml:space="preserve"> </w:t>
      </w:r>
      <w:r w:rsidRPr="001F536E">
        <w:rPr>
          <w:rFonts w:ascii="Arial" w:hAnsi="Arial" w:cs="Arial"/>
          <w:i/>
          <w:iCs/>
        </w:rPr>
        <w:t>de</w:t>
      </w:r>
      <w:r w:rsidRPr="001F536E" w:rsidR="00E803A3">
        <w:rPr>
          <w:rFonts w:ascii="Arial" w:hAnsi="Arial" w:cs="Arial"/>
          <w:i/>
          <w:iCs/>
        </w:rPr>
        <w:t xml:space="preserve"> </w:t>
      </w:r>
      <w:r w:rsidRPr="001F536E">
        <w:rPr>
          <w:rFonts w:ascii="Arial" w:hAnsi="Arial" w:cs="Arial"/>
          <w:i/>
          <w:iCs/>
        </w:rPr>
        <w:t>un</w:t>
      </w:r>
      <w:r w:rsidRPr="001F536E" w:rsidR="00E803A3">
        <w:rPr>
          <w:rFonts w:ascii="Arial" w:hAnsi="Arial" w:cs="Arial"/>
          <w:i/>
          <w:iCs/>
        </w:rPr>
        <w:t xml:space="preserve"> </w:t>
      </w:r>
      <w:r w:rsidRPr="001F536E">
        <w:rPr>
          <w:rFonts w:ascii="Arial" w:hAnsi="Arial" w:cs="Arial"/>
          <w:i/>
          <w:iCs/>
        </w:rPr>
        <w:t>Consorcio</w:t>
      </w:r>
      <w:r w:rsidRPr="001F536E">
        <w:rPr>
          <w:rFonts w:ascii="Arial" w:hAnsi="Arial" w:cs="Arial"/>
        </w:rPr>
        <w:t>],</w:t>
      </w:r>
      <w:r w:rsidRPr="001F536E" w:rsidR="00E803A3">
        <w:rPr>
          <w:rFonts w:ascii="Arial" w:hAnsi="Arial" w:cs="Arial"/>
        </w:rPr>
        <w:t xml:space="preserve"> </w:t>
      </w:r>
      <w:r w:rsidRPr="001F536E">
        <w:rPr>
          <w:rFonts w:ascii="Arial" w:hAnsi="Arial" w:cs="Arial"/>
        </w:rPr>
        <w:t>viene[</w:t>
      </w:r>
      <w:r w:rsidRPr="001F536E">
        <w:rPr>
          <w:rFonts w:ascii="Arial" w:hAnsi="Arial" w:cs="Arial"/>
          <w:i/>
          <w:iCs/>
        </w:rPr>
        <w:t>venimos</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declarar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sidR="00807D13">
        <w:rPr>
          <w:rFonts w:ascii="Arial" w:hAnsi="Arial" w:cs="Arial"/>
        </w:rPr>
        <w:t>a</w:t>
      </w:r>
      <w:r w:rsidRPr="001F536E" w:rsidR="00E803A3">
        <w:rPr>
          <w:rFonts w:ascii="Arial" w:hAnsi="Arial" w:cs="Arial"/>
        </w:rPr>
        <w:t xml:space="preserve"> </w:t>
      </w:r>
      <w:r w:rsidRPr="001F536E" w:rsidR="00807D13">
        <w:rPr>
          <w:rFonts w:ascii="Arial" w:hAnsi="Arial" w:cs="Arial"/>
        </w:rPr>
        <w:t>la</w:t>
      </w:r>
      <w:r w:rsidRPr="001F536E" w:rsidR="00E803A3">
        <w:rPr>
          <w:rFonts w:ascii="Arial" w:hAnsi="Arial" w:cs="Arial"/>
        </w:rPr>
        <w:t xml:space="preserve"> </w:t>
      </w:r>
      <w:r w:rsidRPr="001F536E" w:rsidR="00807D13">
        <w:rPr>
          <w:rFonts w:ascii="Arial" w:hAnsi="Arial" w:cs="Arial"/>
        </w:rPr>
        <w:t>fecha</w:t>
      </w:r>
      <w:r w:rsidRPr="001F536E" w:rsidR="00E803A3">
        <w:rPr>
          <w:rFonts w:ascii="Arial" w:hAnsi="Arial" w:cs="Arial"/>
        </w:rPr>
        <w:t xml:space="preserve"> </w:t>
      </w:r>
      <w:r w:rsidRPr="001F536E" w:rsidR="00807D13">
        <w:rPr>
          <w:rFonts w:ascii="Arial" w:hAnsi="Arial" w:cs="Arial"/>
        </w:rPr>
        <w:t>de</w:t>
      </w:r>
      <w:r w:rsidRPr="001F536E" w:rsidR="00E803A3">
        <w:rPr>
          <w:rFonts w:ascii="Arial" w:hAnsi="Arial" w:cs="Arial"/>
        </w:rPr>
        <w:t xml:space="preserve"> </w:t>
      </w:r>
      <w:r w:rsidRPr="001F536E" w:rsidR="00807D13">
        <w:rPr>
          <w:rFonts w:ascii="Arial" w:hAnsi="Arial" w:cs="Arial"/>
        </w:rPr>
        <w:t>presentación</w:t>
      </w:r>
      <w:r w:rsidRPr="001F536E" w:rsidR="00E803A3">
        <w:rPr>
          <w:rFonts w:ascii="Arial" w:hAnsi="Arial" w:cs="Arial"/>
        </w:rPr>
        <w:t xml:space="preserve"> </w:t>
      </w:r>
      <w:r w:rsidRPr="001F536E" w:rsidR="00807D13">
        <w:rPr>
          <w:rFonts w:ascii="Arial" w:hAnsi="Arial" w:cs="Arial"/>
        </w:rPr>
        <w:t>de</w:t>
      </w:r>
      <w:r w:rsidRPr="001F536E" w:rsidR="00E803A3">
        <w:rPr>
          <w:rFonts w:ascii="Arial" w:hAnsi="Arial" w:cs="Arial"/>
        </w:rPr>
        <w:t xml:space="preserve"> </w:t>
      </w:r>
      <w:r w:rsidRPr="001F536E" w:rsidR="00807D13">
        <w:rPr>
          <w:rFonts w:ascii="Arial" w:hAnsi="Arial" w:cs="Arial"/>
        </w:rPr>
        <w:t>la</w:t>
      </w:r>
      <w:r w:rsidRPr="001F536E" w:rsidR="00E803A3">
        <w:rPr>
          <w:rFonts w:ascii="Arial" w:hAnsi="Arial" w:cs="Arial"/>
        </w:rPr>
        <w:t xml:space="preserve"> </w:t>
      </w:r>
      <w:r w:rsidRPr="001F536E" w:rsidR="00807D13">
        <w:rPr>
          <w:rFonts w:ascii="Arial" w:hAnsi="Arial" w:cs="Arial"/>
        </w:rPr>
        <w:t>Oferta</w:t>
      </w:r>
      <w:r w:rsidRPr="001F536E">
        <w:rPr>
          <w:rFonts w:ascii="Arial" w:hAnsi="Arial" w:cs="Arial"/>
        </w:rPr>
        <w:t>:</w:t>
      </w:r>
    </w:p>
    <w:p w:rsidRPr="001F536E" w:rsidR="00B02D8B" w:rsidP="440D9A9E" w:rsidRDefault="00100C12" w14:paraId="13E6B49F" w14:textId="74A1E662">
      <w:pPr>
        <w:spacing w:before="100" w:beforeAutospacing="1" w:after="100" w:afterAutospacing="1"/>
        <w:ind w:left="720"/>
        <w:rPr>
          <w:rFonts w:ascii="Arial" w:hAnsi="Arial" w:cs="Arial"/>
        </w:rPr>
      </w:pPr>
      <w:r w:rsidRPr="001F536E">
        <w:rPr>
          <w:rFonts w:ascii="Arial" w:hAnsi="Arial" w:cs="Arial"/>
        </w:rPr>
        <w:t>_____</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tenemos</w:t>
      </w:r>
      <w:r w:rsidRPr="001F536E" w:rsidR="00E803A3">
        <w:rPr>
          <w:rFonts w:ascii="Arial" w:hAnsi="Arial" w:cs="Arial"/>
        </w:rPr>
        <w:t xml:space="preserve"> </w:t>
      </w:r>
      <w:r w:rsidRPr="001F536E">
        <w:rPr>
          <w:rFonts w:ascii="Arial" w:hAnsi="Arial" w:cs="Arial"/>
        </w:rPr>
        <w:t>contratos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litigios</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3</w:t>
      </w:r>
      <w:r w:rsidRPr="001F536E" w:rsidR="00E803A3">
        <w:rPr>
          <w:rFonts w:ascii="Arial" w:hAnsi="Arial" w:cs="Arial"/>
        </w:rPr>
        <w:t xml:space="preserve"> </w:t>
      </w:r>
      <w:r w:rsidRPr="001F536E">
        <w:rPr>
          <w:rFonts w:ascii="Arial" w:hAnsi="Arial" w:cs="Arial"/>
        </w:rPr>
        <w:t>años</w:t>
      </w:r>
      <w:r w:rsidRPr="001F536E" w:rsidR="00E803A3">
        <w:rPr>
          <w:rFonts w:ascii="Arial" w:hAnsi="Arial" w:cs="Arial"/>
        </w:rPr>
        <w:t xml:space="preserve"> </w:t>
      </w:r>
      <w:r w:rsidRPr="001F536E">
        <w:rPr>
          <w:rFonts w:ascii="Arial" w:hAnsi="Arial" w:cs="Arial"/>
        </w:rPr>
        <w:t>ni</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paralizadas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intervenidas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sidR="00697444">
        <w:rPr>
          <w:rFonts w:ascii="Arial" w:hAnsi="Arial" w:cs="Arial"/>
        </w:rPr>
        <w:t>nuestra</w:t>
      </w:r>
      <w:r w:rsidRPr="001F536E" w:rsidR="00E803A3">
        <w:rPr>
          <w:rFonts w:ascii="Arial" w:hAnsi="Arial" w:cs="Arial"/>
        </w:rPr>
        <w:t xml:space="preserve"> </w:t>
      </w:r>
      <w:r w:rsidRPr="001F536E">
        <w:rPr>
          <w:rFonts w:ascii="Arial" w:hAnsi="Arial" w:cs="Arial"/>
        </w:rPr>
        <w:t>responsabilidad</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5</w:t>
      </w:r>
      <w:r w:rsidRPr="001F536E" w:rsidR="00E803A3">
        <w:rPr>
          <w:rFonts w:ascii="Arial" w:hAnsi="Arial" w:cs="Arial"/>
        </w:rPr>
        <w:t xml:space="preserve"> </w:t>
      </w:r>
      <w:r w:rsidRPr="001F536E">
        <w:rPr>
          <w:rFonts w:ascii="Arial" w:hAnsi="Arial" w:cs="Arial"/>
        </w:rPr>
        <w:t>años,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causas</w:t>
      </w:r>
      <w:r w:rsidRPr="001F536E" w:rsidR="00E803A3">
        <w:rPr>
          <w:rFonts w:ascii="Arial" w:hAnsi="Arial" w:cs="Arial"/>
        </w:rPr>
        <w:t xml:space="preserve"> </w:t>
      </w:r>
      <w:r w:rsidRPr="001F536E">
        <w:rPr>
          <w:rFonts w:ascii="Arial" w:hAnsi="Arial" w:cs="Arial"/>
        </w:rPr>
        <w:t>imputables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Proponente.</w:t>
      </w:r>
    </w:p>
    <w:p w:rsidRPr="001F536E" w:rsidR="0076009B" w:rsidP="0076009B" w:rsidRDefault="0076009B" w14:paraId="2E61FD0B" w14:textId="67D73982">
      <w:pPr>
        <w:spacing w:before="100" w:beforeAutospacing="1" w:after="100" w:afterAutospacing="1"/>
        <w:ind w:left="720"/>
        <w:rPr>
          <w:rFonts w:ascii="Arial" w:hAnsi="Arial" w:cs="Arial"/>
        </w:rPr>
      </w:pPr>
      <w:r w:rsidRPr="001F536E">
        <w:rPr>
          <w:rFonts w:ascii="Arial" w:hAnsi="Arial" w:cs="Arial"/>
        </w:rPr>
        <w:t>_____</w:t>
      </w:r>
      <w:r w:rsidRPr="001F536E" w:rsidR="00E803A3">
        <w:rPr>
          <w:rFonts w:ascii="Arial" w:hAnsi="Arial" w:cs="Arial"/>
        </w:rPr>
        <w:t xml:space="preserve"> </w:t>
      </w:r>
      <w:r w:rsidRPr="001F536E">
        <w:rPr>
          <w:rFonts w:ascii="Arial" w:hAnsi="Arial" w:cs="Arial"/>
        </w:rPr>
        <w:t>No</w:t>
      </w:r>
      <w:r w:rsidRPr="001F536E" w:rsidR="00E803A3">
        <w:rPr>
          <w:rFonts w:ascii="Arial" w:hAnsi="Arial" w:cs="Arial"/>
        </w:rPr>
        <w:t xml:space="preserve"> </w:t>
      </w:r>
      <w:r w:rsidRPr="001F536E">
        <w:rPr>
          <w:rFonts w:ascii="Arial" w:hAnsi="Arial" w:cs="Arial"/>
        </w:rPr>
        <w:t>tenemos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adjudicadas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procesos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licitaciones</w:t>
      </w:r>
      <w:r w:rsidRPr="001F536E" w:rsidR="00E803A3">
        <w:rPr>
          <w:rFonts w:ascii="Arial" w:hAnsi="Arial" w:cs="Arial"/>
        </w:rPr>
        <w:t xml:space="preserve"> </w:t>
      </w:r>
      <w:r w:rsidRPr="001F536E">
        <w:rPr>
          <w:rFonts w:ascii="Arial" w:hAnsi="Arial" w:cs="Arial"/>
        </w:rPr>
        <w:t>anteriores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hayan</w:t>
      </w:r>
      <w:r w:rsidRPr="001F536E" w:rsidR="00E803A3">
        <w:rPr>
          <w:rFonts w:ascii="Arial" w:hAnsi="Arial" w:cs="Arial"/>
        </w:rPr>
        <w:t xml:space="preserve"> </w:t>
      </w:r>
      <w:r w:rsidRPr="001F536E">
        <w:rPr>
          <w:rFonts w:ascii="Arial" w:hAnsi="Arial" w:cs="Arial"/>
        </w:rPr>
        <w:t>cobrado</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boletas</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fiel</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cumplimiento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hitos,</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cualquier</w:t>
      </w:r>
      <w:r w:rsidRPr="001F536E" w:rsidR="00E803A3">
        <w:rPr>
          <w:rFonts w:ascii="Arial" w:hAnsi="Arial" w:cs="Arial"/>
        </w:rPr>
        <w:t xml:space="preserve"> </w:t>
      </w:r>
      <w:r w:rsidRPr="001F536E">
        <w:rPr>
          <w:rFonts w:ascii="Arial" w:hAnsi="Arial" w:cs="Arial"/>
        </w:rPr>
        <w:t>otra</w:t>
      </w:r>
      <w:r w:rsidRPr="001F536E" w:rsidR="00E803A3">
        <w:rPr>
          <w:rFonts w:ascii="Arial" w:hAnsi="Arial" w:cs="Arial"/>
        </w:rPr>
        <w:t xml:space="preserve"> </w:t>
      </w:r>
      <w:r w:rsidRPr="001F536E">
        <w:rPr>
          <w:rFonts w:ascii="Arial" w:hAnsi="Arial" w:cs="Arial"/>
        </w:rPr>
        <w:t>asociada</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correcta</w:t>
      </w:r>
      <w:r w:rsidRPr="001F536E" w:rsidR="00E803A3">
        <w:rPr>
          <w:rFonts w:ascii="Arial" w:hAnsi="Arial" w:cs="Arial"/>
        </w:rPr>
        <w:t xml:space="preserve"> </w:t>
      </w:r>
      <w:r w:rsidRPr="001F536E">
        <w:rPr>
          <w:rFonts w:ascii="Arial" w:hAnsi="Arial" w:cs="Arial"/>
        </w:rPr>
        <w:t>ejecución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según</w:t>
      </w:r>
      <w:r w:rsidRPr="001F536E" w:rsidR="00E803A3">
        <w:rPr>
          <w:rFonts w:ascii="Arial" w:hAnsi="Arial" w:cs="Arial"/>
        </w:rPr>
        <w:t xml:space="preserve"> </w:t>
      </w:r>
      <w:r w:rsidRPr="001F536E">
        <w:rPr>
          <w:rFonts w:ascii="Arial" w:hAnsi="Arial" w:cs="Arial"/>
        </w:rPr>
        <w:t>corresponda,</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5</w:t>
      </w:r>
      <w:r w:rsidRPr="001F536E" w:rsidR="00E803A3">
        <w:rPr>
          <w:rFonts w:ascii="Arial" w:hAnsi="Arial" w:cs="Arial"/>
        </w:rPr>
        <w:t xml:space="preserve"> </w:t>
      </w:r>
      <w:r w:rsidRPr="001F536E">
        <w:rPr>
          <w:rFonts w:ascii="Arial" w:hAnsi="Arial" w:cs="Arial"/>
        </w:rPr>
        <w:t>años,</w:t>
      </w:r>
      <w:r w:rsidRPr="001F536E" w:rsidR="00E803A3">
        <w:rPr>
          <w:rFonts w:ascii="Arial" w:hAnsi="Arial" w:cs="Arial"/>
        </w:rPr>
        <w:t xml:space="preserve"> </w:t>
      </w:r>
      <w:r w:rsidRPr="001F536E">
        <w:rPr>
          <w:rFonts w:ascii="Arial" w:hAnsi="Arial" w:cs="Arial"/>
        </w:rPr>
        <w:t>referida</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literal</w:t>
      </w:r>
      <w:r w:rsidRPr="001F536E" w:rsidR="00E803A3">
        <w:rPr>
          <w:rFonts w:ascii="Arial" w:hAnsi="Arial" w:cs="Arial"/>
        </w:rPr>
        <w:t xml:space="preserve"> </w:t>
      </w:r>
      <w:r w:rsidRPr="001F536E">
        <w:rPr>
          <w:rFonts w:ascii="Arial" w:hAnsi="Arial" w:cs="Arial"/>
        </w:rPr>
        <w:t>c)</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numeral</w:t>
      </w:r>
      <w:r w:rsidRPr="001F536E" w:rsidR="00E803A3">
        <w:rPr>
          <w:rFonts w:ascii="Arial" w:hAnsi="Arial" w:cs="Arial"/>
        </w:rPr>
        <w:t xml:space="preserve"> </w:t>
      </w:r>
      <w:r w:rsidRPr="001F536E" w:rsidR="005A4B01">
        <w:rPr>
          <w:rFonts w:ascii="Arial" w:hAnsi="Arial" w:cs="Arial"/>
        </w:rPr>
        <w:t>7.2.10</w:t>
      </w:r>
      <w:r w:rsidRPr="001F536E">
        <w:rPr>
          <w:rFonts w:ascii="Arial" w:hAnsi="Arial" w:cs="Arial"/>
        </w:rPr>
        <w:t>.</w:t>
      </w:r>
      <w:r w:rsidRPr="001F536E" w:rsidR="00E803A3">
        <w:rPr>
          <w:rFonts w:ascii="Arial" w:hAnsi="Arial" w:cs="Arial"/>
        </w:rPr>
        <w:t xml:space="preserve"> </w:t>
      </w:r>
    </w:p>
    <w:p w:rsidRPr="001F536E" w:rsidR="004454A7" w:rsidP="49287EE1" w:rsidRDefault="7A7527DA" w14:paraId="3DC6CCB6" w14:textId="185A37CF">
      <w:pPr>
        <w:spacing w:before="100" w:beforeAutospacing="1" w:after="0"/>
        <w:ind w:left="720"/>
        <w:rPr>
          <w:rFonts w:ascii="Arial" w:hAnsi="Arial" w:cs="Arial"/>
          <w:lang w:val="es-ES"/>
        </w:rPr>
      </w:pPr>
      <w:r w:rsidRPr="001F536E">
        <w:rPr>
          <w:rFonts w:ascii="Arial" w:hAnsi="Arial" w:cs="Arial"/>
          <w:lang w:val="es-ES"/>
        </w:rPr>
        <w:t>_____</w:t>
      </w:r>
      <w:r w:rsidRPr="001F536E" w:rsidR="7376C39F">
        <w:rPr>
          <w:rFonts w:ascii="Arial" w:hAnsi="Arial" w:cs="Arial"/>
          <w:lang w:val="es-ES"/>
        </w:rPr>
        <w:t xml:space="preserve"> </w:t>
      </w:r>
      <w:r w:rsidRPr="001F536E">
        <w:rPr>
          <w:rFonts w:ascii="Arial" w:hAnsi="Arial" w:cs="Arial"/>
          <w:lang w:val="es-ES"/>
        </w:rPr>
        <w:t>No</w:t>
      </w:r>
      <w:r w:rsidRPr="001F536E" w:rsidR="7376C39F">
        <w:rPr>
          <w:rFonts w:ascii="Arial" w:hAnsi="Arial" w:cs="Arial"/>
          <w:lang w:val="es-ES"/>
        </w:rPr>
        <w:t xml:space="preserve"> </w:t>
      </w:r>
      <w:r w:rsidRPr="001F536E">
        <w:rPr>
          <w:rFonts w:ascii="Arial" w:hAnsi="Arial" w:cs="Arial"/>
          <w:lang w:val="es-ES"/>
        </w:rPr>
        <w:t>tenemos</w:t>
      </w:r>
      <w:r w:rsidRPr="001F536E" w:rsidR="7376C39F">
        <w:rPr>
          <w:rFonts w:ascii="Arial" w:hAnsi="Arial" w:cs="Arial"/>
          <w:lang w:val="es-ES"/>
        </w:rPr>
        <w:t xml:space="preserve"> </w:t>
      </w:r>
      <w:r w:rsidRPr="001F536E">
        <w:rPr>
          <w:rFonts w:ascii="Arial" w:hAnsi="Arial" w:cs="Arial"/>
          <w:lang w:val="es-ES"/>
        </w:rPr>
        <w:t>obras</w:t>
      </w:r>
      <w:r w:rsidRPr="001F536E" w:rsidR="7376C39F">
        <w:rPr>
          <w:rFonts w:ascii="Arial" w:hAnsi="Arial" w:cs="Arial"/>
          <w:lang w:val="es-ES"/>
        </w:rPr>
        <w:t xml:space="preserve"> </w:t>
      </w:r>
      <w:r w:rsidRPr="001F536E">
        <w:rPr>
          <w:rFonts w:ascii="Arial" w:hAnsi="Arial" w:cs="Arial"/>
          <w:lang w:val="es-ES"/>
        </w:rPr>
        <w:t>sin</w:t>
      </w:r>
      <w:r w:rsidRPr="001F536E" w:rsidR="7376C39F">
        <w:rPr>
          <w:rFonts w:ascii="Arial" w:hAnsi="Arial" w:cs="Arial"/>
          <w:lang w:val="es-ES"/>
        </w:rPr>
        <w:t xml:space="preserve"> </w:t>
      </w:r>
      <w:r w:rsidRPr="001F536E">
        <w:rPr>
          <w:rFonts w:ascii="Arial" w:hAnsi="Arial" w:cs="Arial"/>
          <w:lang w:val="es-ES"/>
        </w:rPr>
        <w:t>avance</w:t>
      </w:r>
      <w:r w:rsidRPr="001F536E" w:rsidR="7376C39F">
        <w:rPr>
          <w:rFonts w:ascii="Arial" w:hAnsi="Arial" w:cs="Arial"/>
          <w:lang w:val="es-ES"/>
        </w:rPr>
        <w:t xml:space="preserve"> </w:t>
      </w:r>
      <w:r w:rsidRPr="001F536E">
        <w:rPr>
          <w:rFonts w:ascii="Arial" w:hAnsi="Arial" w:cs="Arial"/>
          <w:lang w:val="es-ES"/>
        </w:rPr>
        <w:t>comprobado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un</w:t>
      </w:r>
      <w:r w:rsidRPr="001F536E" w:rsidR="7376C39F">
        <w:rPr>
          <w:rFonts w:ascii="Arial" w:hAnsi="Arial" w:cs="Arial"/>
          <w:lang w:val="es-ES"/>
        </w:rPr>
        <w:t xml:space="preserve"> </w:t>
      </w:r>
      <w:r w:rsidRPr="001F536E">
        <w:rPr>
          <w:rFonts w:ascii="Arial" w:hAnsi="Arial" w:cs="Arial"/>
          <w:lang w:val="es-ES"/>
        </w:rPr>
        <w:t>periodo</w:t>
      </w:r>
      <w:r w:rsidRPr="001F536E" w:rsidR="7376C39F">
        <w:rPr>
          <w:rFonts w:ascii="Arial" w:hAnsi="Arial" w:cs="Arial"/>
          <w:lang w:val="es-ES"/>
        </w:rPr>
        <w:t xml:space="preserve"> </w:t>
      </w:r>
      <w:r w:rsidRPr="001F536E">
        <w:rPr>
          <w:rFonts w:ascii="Arial" w:hAnsi="Arial" w:cs="Arial"/>
          <w:lang w:val="es-ES"/>
        </w:rPr>
        <w:t>continuo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al</w:t>
      </w:r>
      <w:r w:rsidRPr="001F536E" w:rsidR="7376C39F">
        <w:rPr>
          <w:rFonts w:ascii="Arial" w:hAnsi="Arial" w:cs="Arial"/>
          <w:lang w:val="es-ES"/>
        </w:rPr>
        <w:t xml:space="preserve"> </w:t>
      </w:r>
      <w:r w:rsidRPr="001F536E">
        <w:rPr>
          <w:rFonts w:ascii="Arial" w:hAnsi="Arial" w:cs="Arial"/>
          <w:lang w:val="es-ES"/>
        </w:rPr>
        <w:t>menos</w:t>
      </w:r>
      <w:r w:rsidRPr="001F536E" w:rsidR="7376C39F">
        <w:rPr>
          <w:rFonts w:ascii="Arial" w:hAnsi="Arial" w:cs="Arial"/>
          <w:lang w:val="es-ES"/>
        </w:rPr>
        <w:t xml:space="preserve"> </w:t>
      </w:r>
      <w:r w:rsidRPr="001F536E">
        <w:rPr>
          <w:rFonts w:ascii="Arial" w:hAnsi="Arial" w:cs="Arial"/>
          <w:lang w:val="es-ES"/>
        </w:rPr>
        <w:t>seis</w:t>
      </w:r>
      <w:r w:rsidRPr="001F536E" w:rsidR="7376C39F">
        <w:rPr>
          <w:rFonts w:ascii="Arial" w:hAnsi="Arial" w:cs="Arial"/>
          <w:lang w:val="es-ES"/>
        </w:rPr>
        <w:t xml:space="preserve"> </w:t>
      </w:r>
      <w:r w:rsidRPr="001F536E">
        <w:rPr>
          <w:rFonts w:ascii="Arial" w:hAnsi="Arial" w:cs="Arial"/>
          <w:lang w:val="es-ES"/>
        </w:rPr>
        <w:t>meses</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sin</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haya</w:t>
      </w:r>
      <w:r w:rsidRPr="001F536E" w:rsidR="7376C39F">
        <w:rPr>
          <w:rFonts w:ascii="Arial" w:hAnsi="Arial" w:cs="Arial"/>
          <w:lang w:val="es-ES"/>
        </w:rPr>
        <w:t xml:space="preserve"> </w:t>
      </w:r>
      <w:r w:rsidRPr="001F536E">
        <w:rPr>
          <w:rFonts w:ascii="Arial" w:hAnsi="Arial" w:cs="Arial"/>
          <w:lang w:val="es-ES"/>
        </w:rPr>
        <w:t>activado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dicho</w:t>
      </w:r>
      <w:r w:rsidRPr="001F536E" w:rsidR="7376C39F">
        <w:rPr>
          <w:rFonts w:ascii="Arial" w:hAnsi="Arial" w:cs="Arial"/>
          <w:lang w:val="es-ES"/>
        </w:rPr>
        <w:t xml:space="preserve"> </w:t>
      </w:r>
      <w:r w:rsidRPr="001F536E">
        <w:rPr>
          <w:rFonts w:ascii="Arial" w:hAnsi="Arial" w:cs="Arial"/>
          <w:lang w:val="es-ES"/>
        </w:rPr>
        <w:t>periodo</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Contratista</w:t>
      </w:r>
      <w:r w:rsidRPr="001F536E" w:rsidR="7376C39F">
        <w:rPr>
          <w:rFonts w:ascii="Arial" w:hAnsi="Arial" w:cs="Arial"/>
          <w:lang w:val="es-ES"/>
        </w:rPr>
        <w:t xml:space="preserve"> </w:t>
      </w:r>
      <w:r w:rsidRPr="001F536E">
        <w:rPr>
          <w:rFonts w:ascii="Arial" w:hAnsi="Arial" w:cs="Arial"/>
          <w:lang w:val="es-ES"/>
        </w:rPr>
        <w:t>ningún</w:t>
      </w:r>
      <w:r w:rsidRPr="001F536E" w:rsidR="7376C39F">
        <w:rPr>
          <w:rFonts w:ascii="Arial" w:hAnsi="Arial" w:cs="Arial"/>
          <w:lang w:val="es-ES"/>
        </w:rPr>
        <w:t xml:space="preserve"> </w:t>
      </w:r>
      <w:r w:rsidRPr="001F536E">
        <w:rPr>
          <w:rFonts w:ascii="Arial" w:hAnsi="Arial" w:cs="Arial"/>
          <w:lang w:val="es-ES"/>
        </w:rPr>
        <w:t>proceso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solución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controversias</w:t>
      </w:r>
      <w:r w:rsidRPr="001F536E" w:rsidR="7376C39F">
        <w:rPr>
          <w:rFonts w:ascii="Arial" w:hAnsi="Arial" w:cs="Arial"/>
          <w:lang w:val="es-ES"/>
        </w:rPr>
        <w:t xml:space="preserve"> </w:t>
      </w:r>
      <w:r w:rsidRPr="001F536E">
        <w:rPr>
          <w:rFonts w:ascii="Arial" w:hAnsi="Arial" w:cs="Arial"/>
          <w:lang w:val="es-ES"/>
        </w:rPr>
        <w:t>o</w:t>
      </w:r>
      <w:r w:rsidRPr="001F536E" w:rsidR="7376C39F">
        <w:rPr>
          <w:rFonts w:ascii="Arial" w:hAnsi="Arial" w:cs="Arial"/>
          <w:lang w:val="es-ES"/>
        </w:rPr>
        <w:t xml:space="preserve"> </w:t>
      </w:r>
      <w:r w:rsidRPr="001F536E">
        <w:rPr>
          <w:rFonts w:ascii="Arial" w:hAnsi="Arial" w:cs="Arial"/>
          <w:lang w:val="es-ES"/>
        </w:rPr>
        <w:t>iniciado</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proceso</w:t>
      </w:r>
      <w:r w:rsidRPr="001F536E" w:rsidR="7376C39F">
        <w:rPr>
          <w:rFonts w:ascii="Arial" w:hAnsi="Arial" w:cs="Arial"/>
          <w:lang w:val="es-ES"/>
        </w:rPr>
        <w:t xml:space="preserve"> </w:t>
      </w:r>
      <w:r w:rsidRPr="001F536E">
        <w:rPr>
          <w:rFonts w:ascii="Arial" w:hAnsi="Arial" w:cs="Arial"/>
          <w:lang w:val="es-ES"/>
        </w:rPr>
        <w:t>indicado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artículo</w:t>
      </w:r>
      <w:r w:rsidRPr="001F536E" w:rsidR="7376C39F">
        <w:rPr>
          <w:rFonts w:ascii="Arial" w:hAnsi="Arial" w:cs="Arial"/>
          <w:lang w:val="es-ES"/>
        </w:rPr>
        <w:t xml:space="preserve"> </w:t>
      </w:r>
      <w:r w:rsidRPr="001F536E">
        <w:rPr>
          <w:rFonts w:ascii="Arial" w:hAnsi="Arial" w:cs="Arial"/>
          <w:lang w:val="es-ES"/>
        </w:rPr>
        <w:t>151</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sidR="1DC4681E">
        <w:rPr>
          <w:rFonts w:ascii="Arial" w:hAnsi="Arial" w:cs="Arial"/>
          <w:lang w:val="es-ES"/>
        </w:rPr>
        <w:t>Reglamento</w:t>
      </w:r>
      <w:r w:rsidRPr="001F536E" w:rsidR="7376C39F">
        <w:rPr>
          <w:rFonts w:ascii="Arial" w:hAnsi="Arial" w:cs="Arial"/>
          <w:lang w:val="es-ES"/>
        </w:rPr>
        <w:t xml:space="preserve"> </w:t>
      </w:r>
      <w:r w:rsidRPr="001F536E" w:rsidR="1DC4681E">
        <w:rPr>
          <w:rFonts w:ascii="Arial" w:hAnsi="Arial" w:cs="Arial"/>
          <w:lang w:val="es-ES"/>
        </w:rPr>
        <w:t>de</w:t>
      </w:r>
      <w:r w:rsidRPr="001F536E" w:rsidR="7376C39F">
        <w:rPr>
          <w:rFonts w:ascii="Arial" w:hAnsi="Arial" w:cs="Arial"/>
          <w:lang w:val="es-ES"/>
        </w:rPr>
        <w:t xml:space="preserve"> </w:t>
      </w:r>
      <w:r w:rsidRPr="001F536E" w:rsidR="1DC4681E">
        <w:rPr>
          <w:rFonts w:ascii="Arial" w:hAnsi="Arial" w:cs="Arial"/>
          <w:lang w:val="es-ES"/>
        </w:rPr>
        <w:t>los</w:t>
      </w:r>
      <w:r w:rsidRPr="001F536E" w:rsidR="7376C39F">
        <w:rPr>
          <w:rFonts w:ascii="Arial" w:hAnsi="Arial" w:cs="Arial"/>
          <w:lang w:val="es-ES"/>
        </w:rPr>
        <w:t xml:space="preserve"> </w:t>
      </w:r>
      <w:r w:rsidRPr="001F536E" w:rsidR="1DC4681E">
        <w:rPr>
          <w:rFonts w:ascii="Arial" w:hAnsi="Arial" w:cs="Arial"/>
          <w:lang w:val="es-ES"/>
        </w:rPr>
        <w:t>Sistemas</w:t>
      </w:r>
      <w:r w:rsidRPr="001F536E" w:rsidR="7376C39F">
        <w:rPr>
          <w:rFonts w:ascii="Arial" w:hAnsi="Arial" w:cs="Arial"/>
          <w:lang w:val="es-ES"/>
        </w:rPr>
        <w:t xml:space="preserve"> </w:t>
      </w:r>
      <w:r w:rsidRPr="001F536E" w:rsidR="1DC4681E">
        <w:rPr>
          <w:rFonts w:ascii="Arial" w:hAnsi="Arial" w:cs="Arial"/>
          <w:lang w:val="es-ES"/>
        </w:rPr>
        <w:t>de</w:t>
      </w:r>
      <w:r w:rsidRPr="001F536E" w:rsidR="7376C39F">
        <w:rPr>
          <w:rFonts w:ascii="Arial" w:hAnsi="Arial" w:cs="Arial"/>
          <w:lang w:val="es-ES"/>
        </w:rPr>
        <w:t xml:space="preserve"> </w:t>
      </w:r>
      <w:r w:rsidRPr="001F536E" w:rsidR="1DC4681E">
        <w:rPr>
          <w:rFonts w:ascii="Arial" w:hAnsi="Arial" w:cs="Arial"/>
          <w:lang w:val="es-ES"/>
        </w:rPr>
        <w:t>Transmisión</w:t>
      </w:r>
      <w:r w:rsidRPr="001F536E" w:rsidR="7376C39F">
        <w:rPr>
          <w:rFonts w:ascii="Arial" w:hAnsi="Arial" w:cs="Arial"/>
          <w:lang w:val="es-ES"/>
        </w:rPr>
        <w:t xml:space="preserve"> </w:t>
      </w:r>
      <w:r w:rsidRPr="001F536E" w:rsidR="1DC4681E">
        <w:rPr>
          <w:rFonts w:ascii="Arial" w:hAnsi="Arial" w:cs="Arial"/>
          <w:lang w:val="es-ES"/>
        </w:rPr>
        <w:t>y</w:t>
      </w:r>
      <w:r w:rsidRPr="001F536E" w:rsidR="7376C39F">
        <w:rPr>
          <w:rFonts w:ascii="Arial" w:hAnsi="Arial" w:cs="Arial"/>
          <w:lang w:val="es-ES"/>
        </w:rPr>
        <w:t xml:space="preserve"> </w:t>
      </w:r>
      <w:r w:rsidRPr="001F536E" w:rsidR="1DC4681E">
        <w:rPr>
          <w:rFonts w:ascii="Arial" w:hAnsi="Arial" w:cs="Arial"/>
          <w:lang w:val="es-ES"/>
        </w:rPr>
        <w:t>de</w:t>
      </w:r>
      <w:r w:rsidRPr="001F536E" w:rsidR="7376C39F">
        <w:rPr>
          <w:rFonts w:ascii="Arial" w:hAnsi="Arial" w:cs="Arial"/>
          <w:lang w:val="es-ES"/>
        </w:rPr>
        <w:t xml:space="preserve"> </w:t>
      </w:r>
      <w:r w:rsidRPr="001F536E" w:rsidR="1DC4681E">
        <w:rPr>
          <w:rFonts w:ascii="Arial" w:hAnsi="Arial" w:cs="Arial"/>
          <w:lang w:val="es-ES"/>
        </w:rPr>
        <w:t>la</w:t>
      </w:r>
      <w:r w:rsidRPr="001F536E" w:rsidR="7376C39F">
        <w:rPr>
          <w:rFonts w:ascii="Arial" w:hAnsi="Arial" w:cs="Arial"/>
          <w:lang w:val="es-ES"/>
        </w:rPr>
        <w:t xml:space="preserve"> </w:t>
      </w:r>
      <w:r w:rsidRPr="001F536E" w:rsidR="1DC4681E">
        <w:rPr>
          <w:rFonts w:ascii="Arial" w:hAnsi="Arial" w:cs="Arial"/>
          <w:lang w:val="es-ES"/>
        </w:rPr>
        <w:t>Planificación</w:t>
      </w:r>
      <w:r w:rsidRPr="001F536E" w:rsidR="7376C39F">
        <w:rPr>
          <w:rFonts w:ascii="Arial" w:hAnsi="Arial" w:cs="Arial"/>
          <w:lang w:val="es-ES"/>
        </w:rPr>
        <w:t xml:space="preserve"> </w:t>
      </w:r>
      <w:r w:rsidRPr="001F536E" w:rsidR="1DC4681E">
        <w:rPr>
          <w:rFonts w:ascii="Arial" w:hAnsi="Arial" w:cs="Arial"/>
          <w:lang w:val="es-ES"/>
        </w:rPr>
        <w:t>de</w:t>
      </w:r>
      <w:r w:rsidRPr="001F536E" w:rsidR="7376C39F">
        <w:rPr>
          <w:rFonts w:ascii="Arial" w:hAnsi="Arial" w:cs="Arial"/>
          <w:lang w:val="es-ES"/>
        </w:rPr>
        <w:t xml:space="preserve"> </w:t>
      </w:r>
      <w:r w:rsidRPr="001F536E" w:rsidR="1DC4681E">
        <w:rPr>
          <w:rFonts w:ascii="Arial" w:hAnsi="Arial" w:cs="Arial"/>
          <w:lang w:val="es-ES"/>
        </w:rPr>
        <w:t>la</w:t>
      </w:r>
      <w:r w:rsidRPr="001F536E" w:rsidR="7376C39F">
        <w:rPr>
          <w:rFonts w:ascii="Arial" w:hAnsi="Arial" w:cs="Arial"/>
          <w:lang w:val="es-ES"/>
        </w:rPr>
        <w:t xml:space="preserve"> </w:t>
      </w:r>
      <w:r w:rsidRPr="001F536E" w:rsidR="1DC4681E">
        <w:rPr>
          <w:rFonts w:ascii="Arial" w:hAnsi="Arial" w:cs="Arial"/>
          <w:lang w:val="es-ES"/>
        </w:rPr>
        <w:t>Transmisión</w:t>
      </w:r>
      <w:r w:rsidRPr="001F536E" w:rsidR="4BAA006B">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últimos</w:t>
      </w:r>
      <w:r w:rsidRPr="001F536E" w:rsidR="7376C39F">
        <w:rPr>
          <w:rFonts w:ascii="Arial" w:hAnsi="Arial" w:cs="Arial"/>
          <w:lang w:val="es-ES"/>
        </w:rPr>
        <w:t xml:space="preserve"> </w:t>
      </w:r>
      <w:r w:rsidRPr="001F536E">
        <w:rPr>
          <w:rFonts w:ascii="Arial" w:hAnsi="Arial" w:cs="Arial"/>
          <w:lang w:val="es-ES"/>
        </w:rPr>
        <w:t>24</w:t>
      </w:r>
      <w:r w:rsidRPr="001F536E" w:rsidR="7376C39F">
        <w:rPr>
          <w:rFonts w:ascii="Arial" w:hAnsi="Arial" w:cs="Arial"/>
          <w:lang w:val="es-ES"/>
        </w:rPr>
        <w:t xml:space="preserve"> </w:t>
      </w:r>
      <w:r w:rsidRPr="001F536E">
        <w:rPr>
          <w:rFonts w:ascii="Arial" w:hAnsi="Arial" w:cs="Arial"/>
          <w:lang w:val="es-ES"/>
        </w:rPr>
        <w:t>meses</w:t>
      </w:r>
      <w:r w:rsidRPr="001F536E" w:rsidR="7376C39F">
        <w:rPr>
          <w:rFonts w:ascii="Arial" w:hAnsi="Arial" w:cs="Arial"/>
          <w:lang w:val="es-ES"/>
        </w:rPr>
        <w:t xml:space="preserve"> </w:t>
      </w:r>
      <w:r w:rsidRPr="001F536E">
        <w:rPr>
          <w:rFonts w:ascii="Arial" w:hAnsi="Arial" w:cs="Arial"/>
          <w:lang w:val="es-ES"/>
        </w:rPr>
        <w:t>previos</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fecha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presentación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propuestas</w:t>
      </w:r>
      <w:r w:rsidRPr="001F536E" w:rsidR="6D25FFEC">
        <w:rPr>
          <w:rFonts w:ascii="Arial" w:hAnsi="Arial" w:cs="Arial"/>
          <w:lang w:val="es-ES"/>
        </w:rPr>
        <w:t>.</w:t>
      </w:r>
    </w:p>
    <w:p w:rsidRPr="001F536E" w:rsidR="00100C12" w:rsidP="000E5E55" w:rsidRDefault="00100C12" w14:paraId="28EAACCB" w14:textId="6D98BB87">
      <w:pPr>
        <w:spacing w:before="100" w:beforeAutospacing="1" w:after="0"/>
        <w:ind w:left="720"/>
        <w:rPr>
          <w:rFonts w:ascii="Arial" w:hAnsi="Arial" w:cs="Arial"/>
          <w:lang w:eastAsia="es-ES_tradnl"/>
        </w:rPr>
      </w:pPr>
      <w:r w:rsidRPr="001F536E">
        <w:rPr>
          <w:rFonts w:ascii="Arial" w:hAnsi="Arial" w:cs="Arial"/>
          <w:lang w:eastAsia="es-ES_tradnl"/>
        </w:rPr>
        <w:t>_____</w:t>
      </w:r>
      <w:r w:rsidRPr="001F536E" w:rsidR="00E803A3">
        <w:rPr>
          <w:rFonts w:ascii="Arial" w:hAnsi="Arial" w:cs="Arial"/>
          <w:lang w:eastAsia="es-ES_tradnl"/>
        </w:rPr>
        <w:t xml:space="preserve"> </w:t>
      </w:r>
      <w:r w:rsidRPr="001F536E">
        <w:rPr>
          <w:rFonts w:ascii="Arial" w:hAnsi="Arial" w:cs="Arial"/>
          <w:lang w:eastAsia="es-ES_tradnl"/>
        </w:rPr>
        <w:t>Sí</w:t>
      </w:r>
      <w:r w:rsidRPr="001F536E" w:rsidR="00E803A3">
        <w:rPr>
          <w:rFonts w:ascii="Arial" w:hAnsi="Arial" w:cs="Arial"/>
          <w:lang w:eastAsia="es-ES_tradnl"/>
        </w:rPr>
        <w:t xml:space="preserve"> </w:t>
      </w:r>
      <w:r w:rsidRPr="001F536E">
        <w:rPr>
          <w:rFonts w:ascii="Arial" w:hAnsi="Arial" w:cs="Arial"/>
          <w:lang w:eastAsia="es-ES_tradnl"/>
        </w:rPr>
        <w:t>tenemos</w:t>
      </w:r>
      <w:r w:rsidRPr="001F536E" w:rsidR="00E803A3">
        <w:rPr>
          <w:rFonts w:ascii="Arial" w:hAnsi="Arial" w:cs="Arial"/>
          <w:lang w:eastAsia="es-ES_tradnl"/>
        </w:rPr>
        <w:t xml:space="preserve"> </w:t>
      </w:r>
      <w:r w:rsidRPr="001F536E">
        <w:rPr>
          <w:rFonts w:ascii="Arial" w:hAnsi="Arial" w:cs="Arial"/>
          <w:lang w:eastAsia="es-ES_tradnl"/>
        </w:rPr>
        <w:t>contratos</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obras</w:t>
      </w:r>
      <w:r w:rsidRPr="001F536E" w:rsidR="00E803A3">
        <w:rPr>
          <w:rFonts w:ascii="Arial" w:hAnsi="Arial" w:cs="Arial"/>
          <w:lang w:eastAsia="es-ES_tradnl"/>
        </w:rPr>
        <w:t xml:space="preserve"> </w:t>
      </w:r>
      <w:r w:rsidRPr="001F536E">
        <w:rPr>
          <w:rFonts w:ascii="Arial" w:hAnsi="Arial" w:cs="Arial"/>
          <w:lang w:eastAsia="es-ES_tradnl"/>
        </w:rPr>
        <w:t>con</w:t>
      </w:r>
      <w:r w:rsidRPr="001F536E" w:rsidR="00E803A3">
        <w:rPr>
          <w:rFonts w:ascii="Arial" w:hAnsi="Arial" w:cs="Arial"/>
          <w:lang w:eastAsia="es-ES_tradnl"/>
        </w:rPr>
        <w:t xml:space="preserve"> </w:t>
      </w:r>
      <w:r w:rsidRPr="001F536E">
        <w:rPr>
          <w:rFonts w:ascii="Arial" w:hAnsi="Arial" w:cs="Arial"/>
          <w:lang w:eastAsia="es-ES_tradnl"/>
        </w:rPr>
        <w:t>litigios</w:t>
      </w:r>
      <w:r w:rsidRPr="001F536E" w:rsidR="00E803A3">
        <w:rPr>
          <w:rFonts w:ascii="Arial" w:hAnsi="Arial" w:cs="Arial"/>
          <w:lang w:eastAsia="es-ES_tradnl"/>
        </w:rPr>
        <w:t xml:space="preserve"> </w:t>
      </w:r>
      <w:r w:rsidRPr="001F536E">
        <w:rPr>
          <w:rFonts w:ascii="Arial" w:hAnsi="Arial" w:cs="Arial"/>
          <w:lang w:eastAsia="es-ES_tradnl"/>
        </w:rPr>
        <w:t>durante</w:t>
      </w:r>
      <w:r w:rsidRPr="001F536E" w:rsidR="00E803A3">
        <w:rPr>
          <w:rFonts w:ascii="Arial" w:hAnsi="Arial" w:cs="Arial"/>
          <w:lang w:eastAsia="es-ES_tradnl"/>
        </w:rPr>
        <w:t xml:space="preserve"> </w:t>
      </w:r>
      <w:r w:rsidRPr="001F536E">
        <w:rPr>
          <w:rFonts w:ascii="Arial" w:hAnsi="Arial" w:cs="Arial"/>
          <w:lang w:eastAsia="es-ES_tradnl"/>
        </w:rPr>
        <w:t>los</w:t>
      </w:r>
      <w:r w:rsidRPr="001F536E" w:rsidR="00E803A3">
        <w:rPr>
          <w:rFonts w:ascii="Arial" w:hAnsi="Arial" w:cs="Arial"/>
          <w:lang w:eastAsia="es-ES_tradnl"/>
        </w:rPr>
        <w:t xml:space="preserve"> </w:t>
      </w:r>
      <w:r w:rsidRPr="001F536E">
        <w:rPr>
          <w:rFonts w:ascii="Arial" w:hAnsi="Arial" w:cs="Arial"/>
          <w:lang w:eastAsia="es-ES_tradnl"/>
        </w:rPr>
        <w:t>últimos</w:t>
      </w:r>
      <w:r w:rsidRPr="001F536E" w:rsidR="00E803A3">
        <w:rPr>
          <w:rFonts w:ascii="Arial" w:hAnsi="Arial" w:cs="Arial"/>
          <w:lang w:eastAsia="es-ES_tradnl"/>
        </w:rPr>
        <w:t xml:space="preserve"> </w:t>
      </w:r>
      <w:r w:rsidRPr="001F536E">
        <w:rPr>
          <w:rFonts w:ascii="Arial" w:hAnsi="Arial" w:cs="Arial"/>
          <w:lang w:eastAsia="es-ES_tradnl"/>
        </w:rPr>
        <w:t>3</w:t>
      </w:r>
      <w:r w:rsidRPr="001F536E" w:rsidR="00E803A3">
        <w:rPr>
          <w:rFonts w:ascii="Arial" w:hAnsi="Arial" w:cs="Arial"/>
          <w:lang w:eastAsia="es-ES_tradnl"/>
        </w:rPr>
        <w:t xml:space="preserve"> </w:t>
      </w:r>
      <w:r w:rsidRPr="001F536E">
        <w:rPr>
          <w:rFonts w:ascii="Arial" w:hAnsi="Arial" w:cs="Arial"/>
          <w:lang w:eastAsia="es-ES_tradnl"/>
        </w:rPr>
        <w:t>años,</w:t>
      </w:r>
      <w:r w:rsidRPr="001F536E" w:rsidR="00E803A3">
        <w:rPr>
          <w:rFonts w:ascii="Arial" w:hAnsi="Arial" w:cs="Arial"/>
          <w:lang w:eastAsia="es-ES_tradnl"/>
        </w:rPr>
        <w:t xml:space="preserve"> </w:t>
      </w:r>
      <w:r w:rsidRPr="001F536E">
        <w:rPr>
          <w:rFonts w:ascii="Arial" w:hAnsi="Arial" w:cs="Arial"/>
          <w:lang w:eastAsia="es-ES_tradnl"/>
        </w:rPr>
        <w:t>respecto</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los</w:t>
      </w:r>
      <w:r w:rsidRPr="001F536E" w:rsidR="00E803A3">
        <w:rPr>
          <w:rFonts w:ascii="Arial" w:hAnsi="Arial" w:cs="Arial"/>
          <w:lang w:eastAsia="es-ES_tradnl"/>
        </w:rPr>
        <w:t xml:space="preserve"> </w:t>
      </w:r>
      <w:r w:rsidRPr="001F536E">
        <w:rPr>
          <w:rFonts w:ascii="Arial" w:hAnsi="Arial" w:cs="Arial"/>
          <w:lang w:eastAsia="es-ES_tradnl"/>
        </w:rPr>
        <w:t>cuales</w:t>
      </w:r>
      <w:r w:rsidRPr="001F536E" w:rsidR="00E803A3">
        <w:rPr>
          <w:rFonts w:ascii="Arial" w:hAnsi="Arial" w:cs="Arial"/>
          <w:lang w:eastAsia="es-ES_tradnl"/>
        </w:rPr>
        <w:t xml:space="preserve"> </w:t>
      </w:r>
      <w:r w:rsidRPr="001F536E">
        <w:rPr>
          <w:rFonts w:ascii="Arial" w:hAnsi="Arial" w:cs="Arial"/>
          <w:lang w:eastAsia="es-ES_tradnl"/>
        </w:rPr>
        <w:t>se</w:t>
      </w:r>
      <w:r w:rsidRPr="001F536E" w:rsidR="00E803A3">
        <w:rPr>
          <w:rFonts w:ascii="Arial" w:hAnsi="Arial" w:cs="Arial"/>
          <w:lang w:eastAsia="es-ES_tradnl"/>
        </w:rPr>
        <w:t xml:space="preserve"> </w:t>
      </w:r>
      <w:r w:rsidRPr="001F536E">
        <w:rPr>
          <w:rFonts w:ascii="Arial" w:hAnsi="Arial" w:cs="Arial"/>
          <w:lang w:eastAsia="es-ES_tradnl"/>
        </w:rPr>
        <w:t>indican</w:t>
      </w:r>
      <w:r w:rsidRPr="001F536E" w:rsidR="00E803A3">
        <w:rPr>
          <w:rFonts w:ascii="Arial" w:hAnsi="Arial" w:cs="Arial"/>
          <w:lang w:eastAsia="es-ES_tradnl"/>
        </w:rPr>
        <w:t xml:space="preserve"> </w:t>
      </w:r>
      <w:r w:rsidRPr="001F536E">
        <w:rPr>
          <w:rFonts w:ascii="Arial" w:hAnsi="Arial" w:cs="Arial"/>
          <w:lang w:eastAsia="es-ES_tradnl"/>
        </w:rPr>
        <w:t>a</w:t>
      </w:r>
      <w:r w:rsidRPr="001F536E" w:rsidR="00E803A3">
        <w:rPr>
          <w:rFonts w:ascii="Arial" w:hAnsi="Arial" w:cs="Arial"/>
          <w:lang w:eastAsia="es-ES_tradnl"/>
        </w:rPr>
        <w:t xml:space="preserve"> </w:t>
      </w:r>
      <w:r w:rsidRPr="001F536E">
        <w:rPr>
          <w:rFonts w:ascii="Arial" w:hAnsi="Arial" w:cs="Arial"/>
          <w:lang w:eastAsia="es-ES_tradnl"/>
        </w:rPr>
        <w:t>continuación</w:t>
      </w:r>
      <w:r w:rsidRPr="001F536E" w:rsidR="00E803A3">
        <w:rPr>
          <w:rFonts w:ascii="Arial" w:hAnsi="Arial" w:cs="Arial"/>
          <w:lang w:eastAsia="es-ES_tradnl"/>
        </w:rPr>
        <w:t xml:space="preserve"> </w:t>
      </w:r>
      <w:r w:rsidRPr="001F536E">
        <w:rPr>
          <w:rFonts w:ascii="Arial" w:hAnsi="Arial" w:cs="Arial"/>
          <w:lang w:eastAsia="es-ES_tradnl"/>
        </w:rPr>
        <w:t>la</w:t>
      </w:r>
      <w:r w:rsidRPr="001F536E" w:rsidR="00E803A3">
        <w:rPr>
          <w:rFonts w:ascii="Arial" w:hAnsi="Arial" w:cs="Arial"/>
          <w:lang w:eastAsia="es-ES_tradnl"/>
        </w:rPr>
        <w:t xml:space="preserve"> </w:t>
      </w:r>
      <w:r w:rsidRPr="001F536E">
        <w:rPr>
          <w:rFonts w:ascii="Arial" w:hAnsi="Arial" w:cs="Arial"/>
          <w:lang w:eastAsia="es-ES_tradnl"/>
        </w:rPr>
        <w:t>lista</w:t>
      </w:r>
      <w:r w:rsidRPr="001F536E" w:rsidR="00E803A3">
        <w:rPr>
          <w:rFonts w:ascii="Arial" w:hAnsi="Arial" w:cs="Arial"/>
          <w:lang w:eastAsia="es-ES_tradnl"/>
        </w:rPr>
        <w:t xml:space="preserve"> </w:t>
      </w:r>
      <w:r w:rsidRPr="001F536E">
        <w:rPr>
          <w:rFonts w:ascii="Arial" w:hAnsi="Arial" w:cs="Arial"/>
          <w:lang w:eastAsia="es-ES_tradnl"/>
        </w:rPr>
        <w:t>del(los)</w:t>
      </w:r>
      <w:r w:rsidRPr="001F536E" w:rsidR="00E803A3">
        <w:rPr>
          <w:rFonts w:ascii="Arial" w:hAnsi="Arial" w:cs="Arial"/>
          <w:lang w:eastAsia="es-ES_tradnl"/>
        </w:rPr>
        <w:t xml:space="preserve"> </w:t>
      </w:r>
      <w:r w:rsidRPr="001F536E">
        <w:rPr>
          <w:rFonts w:ascii="Arial" w:hAnsi="Arial" w:cs="Arial"/>
          <w:lang w:eastAsia="es-ES_tradnl"/>
        </w:rPr>
        <w:t>litigio(s)</w:t>
      </w:r>
      <w:r w:rsidRPr="001F536E" w:rsidR="00E803A3">
        <w:rPr>
          <w:rFonts w:ascii="Arial" w:hAnsi="Arial" w:cs="Arial"/>
          <w:lang w:eastAsia="es-ES_tradnl"/>
        </w:rPr>
        <w:t xml:space="preserve"> </w:t>
      </w:r>
      <w:r w:rsidRPr="001F536E">
        <w:rPr>
          <w:rFonts w:ascii="Arial" w:hAnsi="Arial" w:cs="Arial"/>
          <w:lang w:eastAsia="es-ES_tradnl"/>
        </w:rPr>
        <w:t>o</w:t>
      </w:r>
      <w:r w:rsidRPr="001F536E" w:rsidR="00E803A3">
        <w:rPr>
          <w:rFonts w:ascii="Arial" w:hAnsi="Arial" w:cs="Arial"/>
          <w:lang w:eastAsia="es-ES_tradnl"/>
        </w:rPr>
        <w:t xml:space="preserve"> </w:t>
      </w:r>
      <w:r w:rsidRPr="001F536E">
        <w:rPr>
          <w:rFonts w:ascii="Arial" w:hAnsi="Arial" w:cs="Arial"/>
          <w:lang w:eastAsia="es-ES_tradnl"/>
        </w:rPr>
        <w:t>demanda(s)</w:t>
      </w:r>
      <w:r w:rsidRPr="001F536E" w:rsidR="00E803A3">
        <w:rPr>
          <w:rFonts w:ascii="Arial" w:hAnsi="Arial" w:cs="Arial"/>
          <w:lang w:eastAsia="es-ES_tradnl"/>
        </w:rPr>
        <w:t xml:space="preserve"> </w:t>
      </w:r>
      <w:r w:rsidRPr="001F536E">
        <w:rPr>
          <w:rFonts w:ascii="Arial" w:hAnsi="Arial" w:cs="Arial"/>
          <w:lang w:eastAsia="es-ES_tradnl"/>
        </w:rPr>
        <w:t>civil(es)</w:t>
      </w:r>
      <w:r w:rsidRPr="001F536E" w:rsidR="00387B5D">
        <w:rPr>
          <w:rFonts w:ascii="Arial" w:hAnsi="Arial" w:cs="Arial"/>
          <w:lang w:eastAsia="es-ES_tradnl"/>
        </w:rPr>
        <w:t>,</w:t>
      </w:r>
      <w:r w:rsidRPr="001F536E" w:rsidR="00E803A3">
        <w:rPr>
          <w:rFonts w:ascii="Arial" w:hAnsi="Arial" w:cs="Arial"/>
          <w:lang w:eastAsia="es-ES_tradnl"/>
        </w:rPr>
        <w:t xml:space="preserve"> </w:t>
      </w:r>
      <w:r w:rsidRPr="001F536E" w:rsidR="00387B5D">
        <w:rPr>
          <w:rFonts w:ascii="Arial" w:hAnsi="Arial" w:cs="Arial"/>
          <w:lang w:eastAsia="es-ES_tradnl"/>
        </w:rPr>
        <w:t>laboral</w:t>
      </w:r>
      <w:r w:rsidRPr="001F536E" w:rsidR="00E803A3">
        <w:rPr>
          <w:rFonts w:ascii="Arial" w:hAnsi="Arial" w:cs="Arial"/>
          <w:lang w:eastAsia="es-ES_tradnl"/>
        </w:rPr>
        <w:t xml:space="preserve"> </w:t>
      </w:r>
      <w:r w:rsidRPr="001F536E" w:rsidR="00387B5D">
        <w:rPr>
          <w:rFonts w:ascii="Arial" w:hAnsi="Arial" w:cs="Arial"/>
          <w:lang w:eastAsia="es-ES_tradnl"/>
        </w:rPr>
        <w:t>(es)</w:t>
      </w:r>
      <w:r w:rsidRPr="001F536E" w:rsidR="00E803A3">
        <w:rPr>
          <w:rFonts w:ascii="Arial" w:hAnsi="Arial" w:cs="Arial"/>
          <w:lang w:eastAsia="es-ES_tradnl"/>
        </w:rPr>
        <w:t xml:space="preserve"> </w:t>
      </w:r>
      <w:r w:rsidRPr="001F536E" w:rsidR="00387B5D">
        <w:rPr>
          <w:rFonts w:ascii="Arial" w:hAnsi="Arial" w:cs="Arial"/>
          <w:lang w:eastAsia="es-ES_tradnl"/>
        </w:rPr>
        <w:t>o</w:t>
      </w:r>
      <w:r w:rsidRPr="001F536E" w:rsidR="00E803A3">
        <w:rPr>
          <w:rFonts w:ascii="Arial" w:hAnsi="Arial" w:cs="Arial"/>
          <w:lang w:eastAsia="es-ES_tradnl"/>
        </w:rPr>
        <w:t xml:space="preserve"> </w:t>
      </w:r>
      <w:r w:rsidRPr="001F536E" w:rsidR="00387B5D">
        <w:rPr>
          <w:rFonts w:ascii="Arial" w:hAnsi="Arial" w:cs="Arial"/>
          <w:lang w:eastAsia="es-ES_tradnl"/>
        </w:rPr>
        <w:t>de</w:t>
      </w:r>
      <w:r w:rsidRPr="001F536E" w:rsidR="00E803A3">
        <w:rPr>
          <w:rFonts w:ascii="Arial" w:hAnsi="Arial" w:cs="Arial"/>
          <w:lang w:eastAsia="es-ES_tradnl"/>
        </w:rPr>
        <w:t xml:space="preserve"> </w:t>
      </w:r>
      <w:r w:rsidRPr="001F536E" w:rsidR="00387B5D">
        <w:rPr>
          <w:rFonts w:ascii="Arial" w:hAnsi="Arial" w:cs="Arial"/>
          <w:lang w:eastAsia="es-ES_tradnl"/>
        </w:rPr>
        <w:t>cualquier</w:t>
      </w:r>
      <w:r w:rsidRPr="001F536E" w:rsidR="00E803A3">
        <w:rPr>
          <w:rFonts w:ascii="Arial" w:hAnsi="Arial" w:cs="Arial"/>
          <w:lang w:eastAsia="es-ES_tradnl"/>
        </w:rPr>
        <w:t xml:space="preserve"> </w:t>
      </w:r>
      <w:r w:rsidRPr="001F536E" w:rsidR="00387B5D">
        <w:rPr>
          <w:rFonts w:ascii="Arial" w:hAnsi="Arial" w:cs="Arial"/>
          <w:lang w:eastAsia="es-ES_tradnl"/>
        </w:rPr>
        <w:t>naturaleza</w:t>
      </w:r>
      <w:r w:rsidRPr="001F536E" w:rsidR="00E803A3">
        <w:rPr>
          <w:rFonts w:ascii="Arial" w:hAnsi="Arial" w:cs="Arial"/>
          <w:lang w:eastAsia="es-ES_tradnl"/>
        </w:rPr>
        <w:t xml:space="preserve"> </w:t>
      </w:r>
      <w:r w:rsidRPr="001F536E">
        <w:rPr>
          <w:rFonts w:ascii="Arial" w:hAnsi="Arial" w:cs="Arial"/>
          <w:lang w:eastAsia="es-ES_tradnl"/>
        </w:rPr>
        <w:t>en</w:t>
      </w:r>
      <w:r w:rsidRPr="001F536E" w:rsidR="00E803A3">
        <w:rPr>
          <w:rFonts w:ascii="Arial" w:hAnsi="Arial" w:cs="Arial"/>
          <w:lang w:eastAsia="es-ES_tradnl"/>
        </w:rPr>
        <w:t xml:space="preserve"> </w:t>
      </w:r>
      <w:r w:rsidRPr="001F536E">
        <w:rPr>
          <w:rFonts w:ascii="Arial" w:hAnsi="Arial" w:cs="Arial"/>
          <w:lang w:eastAsia="es-ES_tradnl"/>
        </w:rPr>
        <w:t>que</w:t>
      </w:r>
      <w:r w:rsidRPr="001F536E" w:rsidR="00E803A3">
        <w:rPr>
          <w:rFonts w:ascii="Arial" w:hAnsi="Arial" w:cs="Arial"/>
          <w:lang w:eastAsia="es-ES_tradnl"/>
        </w:rPr>
        <w:t xml:space="preserve"> </w:t>
      </w:r>
      <w:r w:rsidRPr="001F536E">
        <w:rPr>
          <w:rFonts w:ascii="Arial" w:hAnsi="Arial" w:cs="Arial"/>
          <w:lang w:eastAsia="es-ES_tradnl"/>
        </w:rPr>
        <w:t>hemos</w:t>
      </w:r>
      <w:r w:rsidRPr="001F536E" w:rsidR="00E803A3">
        <w:rPr>
          <w:rFonts w:ascii="Arial" w:hAnsi="Arial" w:cs="Arial"/>
          <w:lang w:eastAsia="es-ES_tradnl"/>
        </w:rPr>
        <w:t xml:space="preserve"> </w:t>
      </w:r>
      <w:r w:rsidRPr="001F536E">
        <w:rPr>
          <w:rFonts w:ascii="Arial" w:hAnsi="Arial" w:cs="Arial"/>
          <w:lang w:eastAsia="es-ES_tradnl"/>
        </w:rPr>
        <w:t>sido</w:t>
      </w:r>
      <w:r w:rsidRPr="001F536E" w:rsidR="00E803A3">
        <w:rPr>
          <w:rFonts w:ascii="Arial" w:hAnsi="Arial" w:cs="Arial"/>
          <w:lang w:eastAsia="es-ES_tradnl"/>
        </w:rPr>
        <w:t xml:space="preserve"> </w:t>
      </w:r>
      <w:r w:rsidRPr="001F536E">
        <w:rPr>
          <w:rFonts w:ascii="Arial" w:hAnsi="Arial" w:cs="Arial"/>
          <w:lang w:eastAsia="es-ES_tradnl"/>
        </w:rPr>
        <w:t>demandados,</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el</w:t>
      </w:r>
      <w:r w:rsidRPr="001F536E" w:rsidR="00E803A3">
        <w:rPr>
          <w:rFonts w:ascii="Arial" w:hAnsi="Arial" w:cs="Arial"/>
          <w:lang w:eastAsia="es-ES_tradnl"/>
        </w:rPr>
        <w:t xml:space="preserve"> </w:t>
      </w:r>
      <w:r w:rsidRPr="001F536E">
        <w:rPr>
          <w:rFonts w:ascii="Arial" w:hAnsi="Arial" w:cs="Arial"/>
          <w:lang w:eastAsia="es-ES_tradnl"/>
        </w:rPr>
        <w:t>estado</w:t>
      </w:r>
      <w:r w:rsidRPr="001F536E" w:rsidR="00E803A3">
        <w:rPr>
          <w:rFonts w:ascii="Arial" w:hAnsi="Arial" w:cs="Arial"/>
          <w:lang w:eastAsia="es-ES_tradnl"/>
        </w:rPr>
        <w:t xml:space="preserve"> </w:t>
      </w:r>
      <w:r w:rsidRPr="001F536E">
        <w:rPr>
          <w:rFonts w:ascii="Arial" w:hAnsi="Arial" w:cs="Arial"/>
          <w:lang w:eastAsia="es-ES_tradnl"/>
        </w:rPr>
        <w:t>de</w:t>
      </w:r>
      <w:r w:rsidRPr="001F536E" w:rsidR="00E803A3">
        <w:rPr>
          <w:rFonts w:ascii="Arial" w:hAnsi="Arial" w:cs="Arial"/>
          <w:lang w:eastAsia="es-ES_tradnl"/>
        </w:rPr>
        <w:t xml:space="preserve"> </w:t>
      </w:r>
      <w:r w:rsidRPr="001F536E">
        <w:rPr>
          <w:rFonts w:ascii="Arial" w:hAnsi="Arial" w:cs="Arial"/>
          <w:lang w:eastAsia="es-ES_tradnl"/>
        </w:rPr>
        <w:t>dicha(s)</w:t>
      </w:r>
      <w:r w:rsidRPr="001F536E" w:rsidR="00E803A3">
        <w:rPr>
          <w:rFonts w:ascii="Arial" w:hAnsi="Arial" w:cs="Arial"/>
          <w:lang w:eastAsia="es-ES_tradnl"/>
        </w:rPr>
        <w:t xml:space="preserve"> </w:t>
      </w:r>
      <w:r w:rsidRPr="001F536E">
        <w:rPr>
          <w:rFonts w:ascii="Arial" w:hAnsi="Arial" w:cs="Arial"/>
          <w:lang w:eastAsia="es-ES_tradnl"/>
        </w:rPr>
        <w:t>demanda(s),</w:t>
      </w:r>
      <w:r w:rsidRPr="001F536E" w:rsidR="00E803A3">
        <w:rPr>
          <w:rFonts w:ascii="Arial" w:hAnsi="Arial" w:cs="Arial"/>
          <w:lang w:eastAsia="es-ES_tradnl"/>
        </w:rPr>
        <w:t xml:space="preserve"> </w:t>
      </w:r>
      <w:r w:rsidRPr="001F536E" w:rsidR="001D626B">
        <w:rPr>
          <w:rFonts w:ascii="Arial" w:hAnsi="Arial" w:cs="Arial"/>
          <w:lang w:eastAsia="es-ES_tradnl"/>
        </w:rPr>
        <w:t>indicando</w:t>
      </w:r>
      <w:r w:rsidRPr="001F536E" w:rsidR="00E803A3">
        <w:rPr>
          <w:rFonts w:ascii="Arial" w:hAnsi="Arial" w:cs="Arial"/>
          <w:lang w:eastAsia="es-ES_tradnl"/>
        </w:rPr>
        <w:t xml:space="preserve"> </w:t>
      </w:r>
      <w:r w:rsidRPr="001F536E" w:rsidR="001D626B">
        <w:rPr>
          <w:rFonts w:ascii="Arial" w:hAnsi="Arial" w:cs="Arial"/>
          <w:lang w:eastAsia="es-ES_tradnl"/>
        </w:rPr>
        <w:t>específicamente</w:t>
      </w:r>
      <w:r w:rsidRPr="001F536E" w:rsidR="00E803A3">
        <w:rPr>
          <w:rFonts w:ascii="Arial" w:hAnsi="Arial" w:cs="Arial"/>
          <w:lang w:eastAsia="es-ES_tradnl"/>
        </w:rPr>
        <w:t xml:space="preserve"> </w:t>
      </w:r>
      <w:r w:rsidRPr="001F536E" w:rsidR="001D626B">
        <w:rPr>
          <w:rFonts w:ascii="Arial" w:hAnsi="Arial" w:cs="Arial"/>
          <w:lang w:eastAsia="es-ES_tradnl"/>
        </w:rPr>
        <w:t>los</w:t>
      </w:r>
      <w:r w:rsidRPr="001F536E" w:rsidR="00E803A3">
        <w:rPr>
          <w:rFonts w:ascii="Arial" w:hAnsi="Arial" w:cs="Arial"/>
          <w:lang w:eastAsia="es-ES_tradnl"/>
        </w:rPr>
        <w:t xml:space="preserve"> </w:t>
      </w:r>
      <w:r w:rsidRPr="001F536E" w:rsidR="001D626B">
        <w:rPr>
          <w:rFonts w:ascii="Arial" w:hAnsi="Arial" w:cs="Arial"/>
          <w:lang w:eastAsia="es-ES_tradnl"/>
        </w:rPr>
        <w:t>casos</w:t>
      </w:r>
      <w:r w:rsidRPr="001F536E" w:rsidR="00E803A3">
        <w:rPr>
          <w:rFonts w:ascii="Arial" w:hAnsi="Arial" w:cs="Arial"/>
          <w:lang w:eastAsia="es-ES_tradnl"/>
        </w:rPr>
        <w:t xml:space="preserve"> </w:t>
      </w:r>
      <w:r w:rsidRPr="001F536E">
        <w:rPr>
          <w:rFonts w:ascii="Arial" w:hAnsi="Arial" w:cs="Arial"/>
          <w:lang w:eastAsia="es-ES_tradnl"/>
        </w:rPr>
        <w:t>en</w:t>
      </w:r>
      <w:r w:rsidRPr="001F536E" w:rsidR="00E803A3">
        <w:rPr>
          <w:rFonts w:ascii="Arial" w:hAnsi="Arial" w:cs="Arial"/>
          <w:lang w:eastAsia="es-ES_tradnl"/>
        </w:rPr>
        <w:t xml:space="preserve"> </w:t>
      </w:r>
      <w:r w:rsidRPr="001F536E">
        <w:rPr>
          <w:rFonts w:ascii="Arial" w:hAnsi="Arial" w:cs="Arial"/>
          <w:lang w:eastAsia="es-ES_tradnl"/>
        </w:rPr>
        <w:t>que</w:t>
      </w:r>
      <w:r w:rsidRPr="001F536E" w:rsidR="00E803A3">
        <w:rPr>
          <w:rFonts w:ascii="Arial" w:hAnsi="Arial" w:cs="Arial"/>
          <w:lang w:eastAsia="es-ES_tradnl"/>
        </w:rPr>
        <w:t xml:space="preserve"> </w:t>
      </w:r>
      <w:r w:rsidRPr="001F536E">
        <w:rPr>
          <w:rFonts w:ascii="Arial" w:hAnsi="Arial" w:cs="Arial"/>
          <w:lang w:eastAsia="es-ES_tradnl"/>
        </w:rPr>
        <w:t>existe</w:t>
      </w:r>
      <w:r w:rsidRPr="001F536E" w:rsidR="00E803A3">
        <w:rPr>
          <w:rFonts w:ascii="Arial" w:hAnsi="Arial" w:cs="Arial"/>
          <w:lang w:eastAsia="es-ES_tradnl"/>
        </w:rPr>
        <w:t xml:space="preserve"> </w:t>
      </w:r>
      <w:r w:rsidRPr="001F536E">
        <w:rPr>
          <w:rFonts w:ascii="Arial" w:hAnsi="Arial" w:cs="Arial"/>
          <w:lang w:eastAsia="es-ES_tradnl"/>
        </w:rPr>
        <w:t>sentencia</w:t>
      </w:r>
      <w:r w:rsidRPr="001F536E" w:rsidR="00E803A3">
        <w:rPr>
          <w:rFonts w:ascii="Arial" w:hAnsi="Arial" w:cs="Arial"/>
          <w:lang w:eastAsia="es-ES_tradnl"/>
        </w:rPr>
        <w:t xml:space="preserve"> </w:t>
      </w:r>
      <w:r w:rsidRPr="001F536E">
        <w:rPr>
          <w:rFonts w:ascii="Arial" w:hAnsi="Arial" w:cs="Arial"/>
          <w:lang w:eastAsia="es-ES_tradnl"/>
        </w:rPr>
        <w:t>judicial</w:t>
      </w:r>
      <w:r w:rsidRPr="001F536E" w:rsidR="00E803A3">
        <w:rPr>
          <w:rFonts w:ascii="Arial" w:hAnsi="Arial" w:cs="Arial"/>
          <w:lang w:eastAsia="es-ES_tradnl"/>
        </w:rPr>
        <w:t xml:space="preserve"> </w:t>
      </w:r>
      <w:r w:rsidRPr="001F536E">
        <w:rPr>
          <w:rFonts w:ascii="Arial" w:hAnsi="Arial" w:cs="Arial"/>
          <w:lang w:eastAsia="es-ES_tradnl"/>
        </w:rPr>
        <w:t>en</w:t>
      </w:r>
      <w:r w:rsidRPr="001F536E" w:rsidR="00E803A3">
        <w:rPr>
          <w:rFonts w:ascii="Arial" w:hAnsi="Arial" w:cs="Arial"/>
          <w:lang w:eastAsia="es-ES_tradnl"/>
        </w:rPr>
        <w:t xml:space="preserve"> </w:t>
      </w:r>
      <w:r w:rsidRPr="001F536E">
        <w:rPr>
          <w:rFonts w:ascii="Arial" w:hAnsi="Arial" w:cs="Arial"/>
          <w:lang w:eastAsia="es-ES_tradnl"/>
        </w:rPr>
        <w:t>la</w:t>
      </w:r>
      <w:r w:rsidRPr="001F536E" w:rsidR="00E803A3">
        <w:rPr>
          <w:rFonts w:ascii="Arial" w:hAnsi="Arial" w:cs="Arial"/>
          <w:lang w:eastAsia="es-ES_tradnl"/>
        </w:rPr>
        <w:t xml:space="preserve"> </w:t>
      </w:r>
      <w:r w:rsidRPr="001F536E">
        <w:rPr>
          <w:rFonts w:ascii="Arial" w:hAnsi="Arial" w:cs="Arial"/>
          <w:lang w:eastAsia="es-ES_tradnl"/>
        </w:rPr>
        <w:t>cual</w:t>
      </w:r>
      <w:r w:rsidRPr="001F536E" w:rsidR="00E803A3">
        <w:rPr>
          <w:rFonts w:ascii="Arial" w:hAnsi="Arial" w:cs="Arial"/>
          <w:lang w:eastAsia="es-ES_tradnl"/>
        </w:rPr>
        <w:t xml:space="preserve"> </w:t>
      </w:r>
      <w:r w:rsidRPr="001F536E">
        <w:rPr>
          <w:rFonts w:ascii="Arial" w:hAnsi="Arial" w:cs="Arial"/>
          <w:lang w:eastAsia="es-ES_tradnl"/>
        </w:rPr>
        <w:t>haya</w:t>
      </w:r>
      <w:r w:rsidRPr="001F536E" w:rsidR="00E803A3">
        <w:rPr>
          <w:rFonts w:ascii="Arial" w:hAnsi="Arial" w:cs="Arial"/>
          <w:lang w:eastAsia="es-ES_tradnl"/>
        </w:rPr>
        <w:t xml:space="preserve"> </w:t>
      </w:r>
      <w:r w:rsidRPr="001F536E">
        <w:rPr>
          <w:rFonts w:ascii="Arial" w:hAnsi="Arial" w:cs="Arial"/>
          <w:lang w:eastAsia="es-ES_tradnl"/>
        </w:rPr>
        <w:t>sido</w:t>
      </w:r>
      <w:r w:rsidRPr="001F536E" w:rsidR="00E803A3">
        <w:rPr>
          <w:rFonts w:ascii="Arial" w:hAnsi="Arial" w:cs="Arial"/>
          <w:lang w:eastAsia="es-ES_tradnl"/>
        </w:rPr>
        <w:t xml:space="preserve"> </w:t>
      </w:r>
      <w:r w:rsidRPr="001F536E">
        <w:rPr>
          <w:rFonts w:ascii="Arial" w:hAnsi="Arial" w:cs="Arial"/>
          <w:lang w:eastAsia="es-ES_tradnl"/>
        </w:rPr>
        <w:t>condenado,</w:t>
      </w:r>
      <w:r w:rsidRPr="001F536E" w:rsidR="00E803A3">
        <w:rPr>
          <w:rFonts w:ascii="Arial" w:hAnsi="Arial" w:cs="Arial"/>
          <w:lang w:eastAsia="es-ES_tradnl"/>
        </w:rPr>
        <w:t xml:space="preserve"> </w:t>
      </w:r>
      <w:r w:rsidRPr="001F536E">
        <w:rPr>
          <w:rFonts w:ascii="Arial" w:hAnsi="Arial" w:cs="Arial"/>
          <w:lang w:eastAsia="es-ES_tradnl"/>
        </w:rPr>
        <w:t>ya</w:t>
      </w:r>
      <w:r w:rsidRPr="001F536E" w:rsidR="00E803A3">
        <w:rPr>
          <w:rFonts w:ascii="Arial" w:hAnsi="Arial" w:cs="Arial"/>
          <w:lang w:eastAsia="es-ES_tradnl"/>
        </w:rPr>
        <w:t xml:space="preserve"> </w:t>
      </w:r>
      <w:r w:rsidRPr="001F536E">
        <w:rPr>
          <w:rFonts w:ascii="Arial" w:hAnsi="Arial" w:cs="Arial"/>
          <w:lang w:eastAsia="es-ES_tradnl"/>
        </w:rPr>
        <w:t>sea</w:t>
      </w:r>
      <w:r w:rsidRPr="001F536E" w:rsidR="00E803A3">
        <w:rPr>
          <w:rFonts w:ascii="Arial" w:hAnsi="Arial" w:cs="Arial"/>
          <w:lang w:eastAsia="es-ES_tradnl"/>
        </w:rPr>
        <w:t xml:space="preserve"> </w:t>
      </w:r>
      <w:r w:rsidRPr="001F536E">
        <w:rPr>
          <w:rFonts w:ascii="Arial" w:hAnsi="Arial" w:cs="Arial"/>
          <w:lang w:eastAsia="es-ES_tradnl"/>
        </w:rPr>
        <w:t>en</w:t>
      </w:r>
      <w:r w:rsidRPr="001F536E" w:rsidR="00E803A3">
        <w:rPr>
          <w:rFonts w:ascii="Arial" w:hAnsi="Arial" w:cs="Arial"/>
          <w:lang w:eastAsia="es-ES_tradnl"/>
        </w:rPr>
        <w:t xml:space="preserve"> </w:t>
      </w:r>
      <w:r w:rsidRPr="001F536E">
        <w:rPr>
          <w:rFonts w:ascii="Arial" w:hAnsi="Arial" w:cs="Arial"/>
          <w:lang w:eastAsia="es-ES_tradnl"/>
        </w:rPr>
        <w:t>forma</w:t>
      </w:r>
      <w:r w:rsidRPr="001F536E" w:rsidR="00E803A3">
        <w:rPr>
          <w:rFonts w:ascii="Arial" w:hAnsi="Arial" w:cs="Arial"/>
          <w:lang w:eastAsia="es-ES_tradnl"/>
        </w:rPr>
        <w:t xml:space="preserve"> </w:t>
      </w:r>
      <w:r w:rsidRPr="001F536E">
        <w:rPr>
          <w:rFonts w:ascii="Arial" w:hAnsi="Arial" w:cs="Arial"/>
          <w:lang w:eastAsia="es-ES_tradnl"/>
        </w:rPr>
        <w:t>solidaria</w:t>
      </w:r>
      <w:r w:rsidRPr="001F536E" w:rsidR="00E803A3">
        <w:rPr>
          <w:rFonts w:ascii="Arial" w:hAnsi="Arial" w:cs="Arial"/>
          <w:lang w:eastAsia="es-ES_tradnl"/>
        </w:rPr>
        <w:t xml:space="preserve"> </w:t>
      </w:r>
      <w:r w:rsidRPr="001F536E">
        <w:rPr>
          <w:rFonts w:ascii="Arial" w:hAnsi="Arial" w:cs="Arial"/>
          <w:lang w:eastAsia="es-ES_tradnl"/>
        </w:rPr>
        <w:t>o</w:t>
      </w:r>
      <w:r w:rsidRPr="001F536E" w:rsidR="00E803A3">
        <w:rPr>
          <w:rFonts w:ascii="Arial" w:hAnsi="Arial" w:cs="Arial"/>
          <w:lang w:eastAsia="es-ES_tradnl"/>
        </w:rPr>
        <w:t xml:space="preserve"> </w:t>
      </w:r>
      <w:r w:rsidRPr="001F536E">
        <w:rPr>
          <w:rFonts w:ascii="Arial" w:hAnsi="Arial" w:cs="Arial"/>
          <w:lang w:eastAsia="es-ES_tradnl"/>
        </w:rPr>
        <w:t>subsidiaria,</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que</w:t>
      </w:r>
      <w:r w:rsidRPr="001F536E" w:rsidR="00E803A3">
        <w:rPr>
          <w:rFonts w:ascii="Arial" w:hAnsi="Arial" w:cs="Arial"/>
          <w:lang w:eastAsia="es-ES_tradnl"/>
        </w:rPr>
        <w:t xml:space="preserve"> </w:t>
      </w:r>
      <w:r w:rsidRPr="001F536E">
        <w:rPr>
          <w:rFonts w:ascii="Arial" w:hAnsi="Arial" w:cs="Arial"/>
          <w:lang w:eastAsia="es-ES_tradnl"/>
        </w:rPr>
        <w:t>se</w:t>
      </w:r>
      <w:r w:rsidRPr="001F536E" w:rsidR="00E803A3">
        <w:rPr>
          <w:rFonts w:ascii="Arial" w:hAnsi="Arial" w:cs="Arial"/>
          <w:lang w:eastAsia="es-ES_tradnl"/>
        </w:rPr>
        <w:t xml:space="preserve"> </w:t>
      </w:r>
      <w:r w:rsidRPr="001F536E">
        <w:rPr>
          <w:rFonts w:ascii="Arial" w:hAnsi="Arial" w:cs="Arial"/>
          <w:lang w:eastAsia="es-ES_tradnl"/>
        </w:rPr>
        <w:t>encuentre</w:t>
      </w:r>
      <w:r w:rsidRPr="001F536E" w:rsidR="00E803A3">
        <w:rPr>
          <w:rFonts w:ascii="Arial" w:hAnsi="Arial" w:cs="Arial"/>
          <w:lang w:eastAsia="es-ES_tradnl"/>
        </w:rPr>
        <w:t xml:space="preserve"> </w:t>
      </w:r>
      <w:r w:rsidRPr="001F536E">
        <w:rPr>
          <w:rFonts w:ascii="Arial" w:hAnsi="Arial" w:cs="Arial"/>
          <w:lang w:eastAsia="es-ES_tradnl"/>
        </w:rPr>
        <w:t>ejecutoriada,</w:t>
      </w:r>
      <w:r w:rsidRPr="001F536E" w:rsidR="00E803A3">
        <w:rPr>
          <w:rFonts w:ascii="Arial" w:hAnsi="Arial" w:cs="Arial"/>
          <w:lang w:eastAsia="es-ES_tradnl"/>
        </w:rPr>
        <w:t xml:space="preserve"> </w:t>
      </w:r>
      <w:r w:rsidRPr="001F536E">
        <w:rPr>
          <w:rFonts w:ascii="Arial" w:hAnsi="Arial" w:cs="Arial"/>
          <w:lang w:eastAsia="es-ES_tradnl"/>
        </w:rPr>
        <w:t>durante</w:t>
      </w:r>
      <w:r w:rsidRPr="001F536E" w:rsidR="00E803A3">
        <w:rPr>
          <w:rFonts w:ascii="Arial" w:hAnsi="Arial" w:cs="Arial"/>
          <w:lang w:eastAsia="es-ES_tradnl"/>
        </w:rPr>
        <w:t xml:space="preserve"> </w:t>
      </w:r>
      <w:r w:rsidRPr="001F536E">
        <w:rPr>
          <w:rFonts w:ascii="Arial" w:hAnsi="Arial" w:cs="Arial"/>
          <w:lang w:eastAsia="es-ES_tradnl"/>
        </w:rPr>
        <w:t>los</w:t>
      </w:r>
      <w:r w:rsidRPr="001F536E" w:rsidR="00E803A3">
        <w:rPr>
          <w:rFonts w:ascii="Arial" w:hAnsi="Arial" w:cs="Arial"/>
          <w:lang w:eastAsia="es-ES_tradnl"/>
        </w:rPr>
        <w:t xml:space="preserve"> </w:t>
      </w:r>
      <w:r w:rsidRPr="001F536E">
        <w:rPr>
          <w:rFonts w:ascii="Arial" w:hAnsi="Arial" w:cs="Arial"/>
          <w:lang w:eastAsia="es-ES_tradnl"/>
        </w:rPr>
        <w:t>últimos</w:t>
      </w:r>
      <w:r w:rsidRPr="001F536E" w:rsidR="00E803A3">
        <w:rPr>
          <w:rFonts w:ascii="Arial" w:hAnsi="Arial" w:cs="Arial"/>
          <w:lang w:eastAsia="es-ES_tradnl"/>
        </w:rPr>
        <w:t xml:space="preserve"> </w:t>
      </w:r>
      <w:r w:rsidRPr="001F536E">
        <w:rPr>
          <w:rFonts w:ascii="Arial" w:hAnsi="Arial" w:cs="Arial"/>
          <w:lang w:eastAsia="es-ES_tradnl"/>
        </w:rPr>
        <w:t>3</w:t>
      </w:r>
      <w:r w:rsidRPr="001F536E" w:rsidR="00E803A3">
        <w:rPr>
          <w:rFonts w:ascii="Arial" w:hAnsi="Arial" w:cs="Arial"/>
          <w:lang w:eastAsia="es-ES_tradnl"/>
        </w:rPr>
        <w:t xml:space="preserve"> </w:t>
      </w:r>
      <w:r w:rsidRPr="001F536E">
        <w:rPr>
          <w:rFonts w:ascii="Arial" w:hAnsi="Arial" w:cs="Arial"/>
          <w:lang w:eastAsia="es-ES_tradnl"/>
        </w:rPr>
        <w:t>años</w:t>
      </w:r>
      <w:r w:rsidRPr="001F536E" w:rsidR="00E803A3">
        <w:rPr>
          <w:rFonts w:ascii="Arial" w:hAnsi="Arial" w:cs="Arial"/>
          <w:lang w:eastAsia="es-ES_tradnl"/>
        </w:rPr>
        <w:t xml:space="preserve"> </w:t>
      </w:r>
      <w:r w:rsidRPr="001F536E" w:rsidR="00BE5A4C">
        <w:rPr>
          <w:rFonts w:ascii="Arial" w:hAnsi="Arial" w:cs="Arial"/>
          <w:lang w:eastAsia="es-ES_tradnl"/>
        </w:rPr>
        <w:t>(debe</w:t>
      </w:r>
      <w:r w:rsidRPr="001F536E" w:rsidR="00E803A3">
        <w:rPr>
          <w:rFonts w:ascii="Arial" w:hAnsi="Arial" w:cs="Arial"/>
          <w:lang w:eastAsia="es-ES_tradnl"/>
        </w:rPr>
        <w:t xml:space="preserve"> </w:t>
      </w:r>
      <w:r w:rsidRPr="001F536E" w:rsidR="00BE5A4C">
        <w:rPr>
          <w:rFonts w:ascii="Arial" w:hAnsi="Arial" w:cs="Arial"/>
          <w:lang w:eastAsia="es-ES_tradnl"/>
        </w:rPr>
        <w:t>consignar</w:t>
      </w:r>
      <w:r w:rsidRPr="001F536E" w:rsidR="00E803A3">
        <w:rPr>
          <w:rFonts w:ascii="Arial" w:hAnsi="Arial" w:cs="Arial"/>
          <w:lang w:eastAsia="es-ES_tradnl"/>
        </w:rPr>
        <w:t xml:space="preserve"> </w:t>
      </w:r>
      <w:r w:rsidRPr="001F536E" w:rsidR="00BE5A4C">
        <w:rPr>
          <w:rFonts w:ascii="Arial" w:hAnsi="Arial" w:cs="Arial"/>
          <w:lang w:eastAsia="es-ES_tradnl"/>
        </w:rPr>
        <w:t>tribunal,</w:t>
      </w:r>
      <w:r w:rsidRPr="001F536E" w:rsidR="00E803A3">
        <w:rPr>
          <w:rFonts w:ascii="Arial" w:hAnsi="Arial" w:cs="Arial"/>
          <w:lang w:eastAsia="es-ES_tradnl"/>
        </w:rPr>
        <w:t xml:space="preserve"> </w:t>
      </w:r>
      <w:r w:rsidRPr="001F536E" w:rsidR="00BE5A4C">
        <w:rPr>
          <w:rFonts w:ascii="Arial" w:hAnsi="Arial" w:cs="Arial"/>
          <w:lang w:eastAsia="es-ES_tradnl"/>
        </w:rPr>
        <w:t>rol,</w:t>
      </w:r>
      <w:r w:rsidRPr="001F536E" w:rsidR="00E803A3">
        <w:rPr>
          <w:rFonts w:ascii="Arial" w:hAnsi="Arial" w:cs="Arial"/>
          <w:lang w:eastAsia="es-ES_tradnl"/>
        </w:rPr>
        <w:t xml:space="preserve"> </w:t>
      </w:r>
      <w:r w:rsidRPr="001F536E" w:rsidR="00BE5A4C">
        <w:rPr>
          <w:rFonts w:ascii="Arial" w:hAnsi="Arial" w:cs="Arial"/>
          <w:lang w:eastAsia="es-ES_tradnl"/>
        </w:rPr>
        <w:t>partes</w:t>
      </w:r>
      <w:r w:rsidRPr="001F536E" w:rsidR="00E803A3">
        <w:rPr>
          <w:rFonts w:ascii="Arial" w:hAnsi="Arial" w:cs="Arial"/>
          <w:lang w:eastAsia="es-ES_tradnl"/>
        </w:rPr>
        <w:t xml:space="preserve"> </w:t>
      </w:r>
      <w:r w:rsidRPr="001F536E" w:rsidR="00BE5A4C">
        <w:rPr>
          <w:rFonts w:ascii="Arial" w:hAnsi="Arial" w:cs="Arial"/>
          <w:lang w:eastAsia="es-ES_tradnl"/>
        </w:rPr>
        <w:t>y</w:t>
      </w:r>
      <w:r w:rsidRPr="001F536E" w:rsidR="00E803A3">
        <w:rPr>
          <w:rFonts w:ascii="Arial" w:hAnsi="Arial" w:cs="Arial"/>
          <w:lang w:eastAsia="es-ES_tradnl"/>
        </w:rPr>
        <w:t xml:space="preserve"> </w:t>
      </w:r>
      <w:r w:rsidRPr="001F536E" w:rsidR="00BE5A4C">
        <w:rPr>
          <w:rFonts w:ascii="Arial" w:hAnsi="Arial" w:cs="Arial"/>
          <w:lang w:eastAsia="es-ES_tradnl"/>
        </w:rPr>
        <w:t>materia)</w:t>
      </w:r>
      <w:r w:rsidRPr="001F536E">
        <w:rPr>
          <w:rFonts w:ascii="Arial" w:hAnsi="Arial" w:cs="Arial"/>
          <w:lang w:eastAsia="es-ES_tradnl"/>
        </w:rPr>
        <w:t>:</w:t>
      </w:r>
    </w:p>
    <w:p w:rsidRPr="001F536E" w:rsidR="00100C12" w:rsidP="000E5E55" w:rsidRDefault="00100C12" w14:paraId="4DF3B406" w14:textId="77777777">
      <w:pPr>
        <w:pStyle w:val="Prrafodelista"/>
        <w:spacing w:before="0" w:after="100" w:afterAutospacing="1"/>
        <w:ind w:left="709"/>
        <w:rPr>
          <w:rFonts w:ascii="Arial" w:hAnsi="Arial" w:cs="Arial"/>
        </w:rPr>
      </w:pPr>
      <w:r w:rsidRPr="001F536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w:t>
      </w:r>
    </w:p>
    <w:p w:rsidRPr="001F536E" w:rsidR="00B30A4E" w:rsidP="004F6802" w:rsidRDefault="00100C12" w14:paraId="4C1EE3C6" w14:textId="31C4FAE7">
      <w:pPr>
        <w:spacing w:before="0" w:after="0"/>
        <w:ind w:left="720"/>
        <w:rPr>
          <w:rFonts w:ascii="Arial" w:hAnsi="Arial" w:cs="Arial"/>
        </w:rPr>
      </w:pPr>
      <w:r w:rsidRPr="001F536E">
        <w:rPr>
          <w:rFonts w:ascii="Arial" w:hAnsi="Arial" w:cs="Arial"/>
        </w:rPr>
        <w:t>_____</w:t>
      </w:r>
      <w:r w:rsidRPr="001F536E" w:rsidR="00E803A3">
        <w:rPr>
          <w:rFonts w:ascii="Arial" w:hAnsi="Arial" w:cs="Arial"/>
        </w:rPr>
        <w:t xml:space="preserve"> </w:t>
      </w:r>
      <w:r w:rsidRPr="001F536E">
        <w:rPr>
          <w:rFonts w:ascii="Arial" w:hAnsi="Arial" w:cs="Arial"/>
        </w:rPr>
        <w:t>Sí</w:t>
      </w:r>
      <w:r w:rsidRPr="001F536E" w:rsidR="00E803A3">
        <w:rPr>
          <w:rFonts w:ascii="Arial" w:hAnsi="Arial" w:cs="Arial"/>
        </w:rPr>
        <w:t xml:space="preserve"> </w:t>
      </w:r>
      <w:r w:rsidRPr="001F536E">
        <w:rPr>
          <w:rFonts w:ascii="Arial" w:hAnsi="Arial" w:cs="Arial"/>
        </w:rPr>
        <w:t>tenemos</w:t>
      </w:r>
      <w:r w:rsidRPr="001F536E" w:rsidR="00E803A3">
        <w:rPr>
          <w:rFonts w:ascii="Arial" w:hAnsi="Arial" w:cs="Arial"/>
        </w:rPr>
        <w:t xml:space="preserve"> </w:t>
      </w:r>
      <w:r w:rsidRPr="001F536E">
        <w:rPr>
          <w:rFonts w:ascii="Arial" w:hAnsi="Arial" w:cs="Arial"/>
        </w:rPr>
        <w:t>obras</w:t>
      </w:r>
      <w:r w:rsidRPr="001F536E" w:rsidR="00E803A3">
        <w:rPr>
          <w:rFonts w:ascii="Arial" w:hAnsi="Arial" w:cs="Arial"/>
        </w:rPr>
        <w:t xml:space="preserve"> </w:t>
      </w:r>
      <w:r w:rsidRPr="001F536E">
        <w:rPr>
          <w:rFonts w:ascii="Arial" w:hAnsi="Arial" w:cs="Arial"/>
        </w:rPr>
        <w:t>paralizadas</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intervenidas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nuestra</w:t>
      </w:r>
      <w:r w:rsidRPr="001F536E" w:rsidR="00E803A3">
        <w:rPr>
          <w:rFonts w:ascii="Arial" w:hAnsi="Arial" w:cs="Arial"/>
        </w:rPr>
        <w:t xml:space="preserve"> </w:t>
      </w:r>
      <w:r w:rsidRPr="001F536E">
        <w:rPr>
          <w:rFonts w:ascii="Arial" w:hAnsi="Arial" w:cs="Arial"/>
        </w:rPr>
        <w:t>responsabilidad</w:t>
      </w:r>
      <w:r w:rsidRPr="001F536E" w:rsidR="00E803A3">
        <w:rPr>
          <w:rFonts w:ascii="Arial" w:hAnsi="Arial" w:cs="Arial"/>
        </w:rPr>
        <w:t xml:space="preserve"> </w:t>
      </w:r>
      <w:r w:rsidRPr="001F536E">
        <w:rPr>
          <w:rFonts w:ascii="Arial" w:hAnsi="Arial" w:cs="Arial"/>
        </w:rPr>
        <w:t>durante</w:t>
      </w:r>
      <w:r w:rsidRPr="001F536E" w:rsidR="00E803A3">
        <w:rPr>
          <w:rFonts w:ascii="Arial" w:hAnsi="Arial" w:cs="Arial"/>
        </w:rPr>
        <w:t xml:space="preserve"> </w:t>
      </w:r>
      <w:r w:rsidRPr="001F536E">
        <w:rPr>
          <w:rFonts w:ascii="Arial" w:hAnsi="Arial" w:cs="Arial"/>
        </w:rPr>
        <w:t>los</w:t>
      </w:r>
      <w:r w:rsidRPr="001F536E" w:rsidR="00E803A3">
        <w:rPr>
          <w:rFonts w:ascii="Arial" w:hAnsi="Arial" w:cs="Arial"/>
        </w:rPr>
        <w:t xml:space="preserve"> </w:t>
      </w:r>
      <w:r w:rsidRPr="001F536E">
        <w:rPr>
          <w:rFonts w:ascii="Arial" w:hAnsi="Arial" w:cs="Arial"/>
        </w:rPr>
        <w:t>últimos</w:t>
      </w:r>
      <w:r w:rsidRPr="001F536E" w:rsidR="00E803A3">
        <w:rPr>
          <w:rFonts w:ascii="Arial" w:hAnsi="Arial" w:cs="Arial"/>
        </w:rPr>
        <w:t xml:space="preserve"> </w:t>
      </w:r>
      <w:r w:rsidRPr="001F536E">
        <w:rPr>
          <w:rFonts w:ascii="Arial" w:hAnsi="Arial" w:cs="Arial"/>
        </w:rPr>
        <w:t>5</w:t>
      </w:r>
      <w:r w:rsidRPr="001F536E" w:rsidR="00E803A3">
        <w:rPr>
          <w:rFonts w:ascii="Arial" w:hAnsi="Arial" w:cs="Arial"/>
        </w:rPr>
        <w:t xml:space="preserve"> </w:t>
      </w:r>
      <w:r w:rsidRPr="001F536E">
        <w:rPr>
          <w:rFonts w:ascii="Arial" w:hAnsi="Arial" w:cs="Arial"/>
        </w:rPr>
        <w:t>años,</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causas</w:t>
      </w:r>
      <w:r w:rsidRPr="001F536E" w:rsidR="00E803A3">
        <w:rPr>
          <w:rFonts w:ascii="Arial" w:hAnsi="Arial" w:cs="Arial"/>
        </w:rPr>
        <w:t xml:space="preserve"> </w:t>
      </w:r>
      <w:r w:rsidRPr="001F536E">
        <w:rPr>
          <w:rFonts w:ascii="Arial" w:hAnsi="Arial" w:cs="Arial"/>
        </w:rPr>
        <w:t>imputables</w:t>
      </w:r>
      <w:r w:rsidRPr="001F536E" w:rsidR="00E803A3">
        <w:rPr>
          <w:rFonts w:ascii="Arial" w:hAnsi="Arial" w:cs="Arial"/>
        </w:rPr>
        <w:t xml:space="preserve"> </w:t>
      </w:r>
      <w:r w:rsidRPr="001F536E">
        <w:rPr>
          <w:rFonts w:ascii="Arial" w:hAnsi="Arial" w:cs="Arial"/>
        </w:rPr>
        <w:t>al</w:t>
      </w:r>
      <w:r w:rsidRPr="001F536E" w:rsidR="00E803A3">
        <w:rPr>
          <w:rFonts w:ascii="Arial" w:hAnsi="Arial" w:cs="Arial"/>
        </w:rPr>
        <w:t xml:space="preserve"> </w:t>
      </w:r>
      <w:r w:rsidRPr="001F536E">
        <w:rPr>
          <w:rFonts w:ascii="Arial" w:hAnsi="Arial" w:cs="Arial"/>
        </w:rPr>
        <w:t>Proponente</w:t>
      </w:r>
      <w:r w:rsidRPr="001F536E" w:rsidR="00E803A3">
        <w:rPr>
          <w:rFonts w:ascii="Arial" w:hAnsi="Arial" w:cs="Arial"/>
        </w:rPr>
        <w:t xml:space="preserve"> </w:t>
      </w:r>
      <w:r w:rsidRPr="001F536E" w:rsidR="004E3210">
        <w:rPr>
          <w:rFonts w:ascii="Arial" w:hAnsi="Arial" w:cs="Arial"/>
        </w:rPr>
        <w:t>(indicar</w:t>
      </w:r>
      <w:r w:rsidRPr="001F536E" w:rsidR="00E803A3">
        <w:rPr>
          <w:rFonts w:ascii="Arial" w:hAnsi="Arial" w:cs="Arial"/>
        </w:rPr>
        <w:t xml:space="preserve"> </w:t>
      </w:r>
      <w:r w:rsidRPr="001F536E" w:rsidR="004E3210">
        <w:rPr>
          <w:rFonts w:ascii="Arial" w:hAnsi="Arial" w:cs="Arial"/>
        </w:rPr>
        <w:t>fecha</w:t>
      </w:r>
      <w:r w:rsidRPr="001F536E" w:rsidR="00E803A3">
        <w:rPr>
          <w:rFonts w:ascii="Arial" w:hAnsi="Arial" w:cs="Arial"/>
        </w:rPr>
        <w:t xml:space="preserve"> </w:t>
      </w:r>
      <w:r w:rsidRPr="001F536E" w:rsidR="004E3210">
        <w:rPr>
          <w:rFonts w:ascii="Arial" w:hAnsi="Arial" w:cs="Arial"/>
        </w:rPr>
        <w:t>de</w:t>
      </w:r>
      <w:r w:rsidRPr="001F536E" w:rsidR="00E803A3">
        <w:rPr>
          <w:rFonts w:ascii="Arial" w:hAnsi="Arial" w:cs="Arial"/>
        </w:rPr>
        <w:t xml:space="preserve"> </w:t>
      </w:r>
      <w:r w:rsidRPr="001F536E" w:rsidR="004E3210">
        <w:rPr>
          <w:rFonts w:ascii="Arial" w:hAnsi="Arial" w:cs="Arial"/>
        </w:rPr>
        <w:t>paralización</w:t>
      </w:r>
      <w:r w:rsidRPr="001F536E" w:rsidR="00E803A3">
        <w:rPr>
          <w:rFonts w:ascii="Arial" w:hAnsi="Arial" w:cs="Arial"/>
        </w:rPr>
        <w:t xml:space="preserve"> </w:t>
      </w:r>
      <w:r w:rsidRPr="001F536E" w:rsidR="004E3210">
        <w:rPr>
          <w:rFonts w:ascii="Arial" w:hAnsi="Arial" w:cs="Arial"/>
        </w:rPr>
        <w:t>o</w:t>
      </w:r>
      <w:r w:rsidRPr="001F536E" w:rsidR="00E803A3">
        <w:rPr>
          <w:rFonts w:ascii="Arial" w:hAnsi="Arial" w:cs="Arial"/>
        </w:rPr>
        <w:t xml:space="preserve"> </w:t>
      </w:r>
      <w:r w:rsidRPr="001F536E" w:rsidR="004E3210">
        <w:rPr>
          <w:rFonts w:ascii="Arial" w:hAnsi="Arial" w:cs="Arial"/>
        </w:rPr>
        <w:t>intervención,</w:t>
      </w:r>
      <w:r w:rsidRPr="001F536E" w:rsidR="00E803A3">
        <w:rPr>
          <w:rFonts w:ascii="Arial" w:hAnsi="Arial" w:cs="Arial"/>
        </w:rPr>
        <w:t xml:space="preserve"> </w:t>
      </w:r>
      <w:r w:rsidRPr="001F536E" w:rsidR="004E3210">
        <w:rPr>
          <w:rFonts w:ascii="Arial" w:hAnsi="Arial" w:cs="Arial"/>
        </w:rPr>
        <w:t>tiempo</w:t>
      </w:r>
      <w:r w:rsidRPr="001F536E" w:rsidR="00E803A3">
        <w:rPr>
          <w:rFonts w:ascii="Arial" w:hAnsi="Arial" w:cs="Arial"/>
        </w:rPr>
        <w:t xml:space="preserve"> </w:t>
      </w:r>
      <w:r w:rsidRPr="001F536E" w:rsidR="004E3210">
        <w:rPr>
          <w:rFonts w:ascii="Arial" w:hAnsi="Arial" w:cs="Arial"/>
        </w:rPr>
        <w:t>total</w:t>
      </w:r>
      <w:r w:rsidRPr="001F536E" w:rsidR="00E803A3">
        <w:rPr>
          <w:rFonts w:ascii="Arial" w:hAnsi="Arial" w:cs="Arial"/>
        </w:rPr>
        <w:t xml:space="preserve"> </w:t>
      </w:r>
      <w:r w:rsidRPr="001F536E" w:rsidR="004E3210">
        <w:rPr>
          <w:rFonts w:ascii="Arial" w:hAnsi="Arial" w:cs="Arial"/>
        </w:rPr>
        <w:t>en</w:t>
      </w:r>
      <w:r w:rsidRPr="001F536E" w:rsidR="00E803A3">
        <w:rPr>
          <w:rFonts w:ascii="Arial" w:hAnsi="Arial" w:cs="Arial"/>
        </w:rPr>
        <w:t xml:space="preserve"> </w:t>
      </w:r>
      <w:r w:rsidRPr="001F536E" w:rsidR="004E3210">
        <w:rPr>
          <w:rFonts w:ascii="Arial" w:hAnsi="Arial" w:cs="Arial"/>
        </w:rPr>
        <w:t>el</w:t>
      </w:r>
      <w:r w:rsidRPr="001F536E" w:rsidR="00E803A3">
        <w:rPr>
          <w:rFonts w:ascii="Arial" w:hAnsi="Arial" w:cs="Arial"/>
        </w:rPr>
        <w:t xml:space="preserve"> </w:t>
      </w:r>
      <w:r w:rsidRPr="001F536E" w:rsidR="004E3210">
        <w:rPr>
          <w:rFonts w:ascii="Arial" w:hAnsi="Arial" w:cs="Arial"/>
        </w:rPr>
        <w:t>que</w:t>
      </w:r>
      <w:r w:rsidRPr="001F536E" w:rsidR="00E803A3">
        <w:rPr>
          <w:rFonts w:ascii="Arial" w:hAnsi="Arial" w:cs="Arial"/>
        </w:rPr>
        <w:t xml:space="preserve"> </w:t>
      </w:r>
      <w:r w:rsidRPr="001F536E" w:rsidR="004E3210">
        <w:rPr>
          <w:rFonts w:ascii="Arial" w:hAnsi="Arial" w:cs="Arial"/>
        </w:rPr>
        <w:t>la</w:t>
      </w:r>
      <w:r w:rsidRPr="001F536E" w:rsidR="00E803A3">
        <w:rPr>
          <w:rFonts w:ascii="Arial" w:hAnsi="Arial" w:cs="Arial"/>
        </w:rPr>
        <w:t xml:space="preserve"> </w:t>
      </w:r>
      <w:r w:rsidRPr="001F536E" w:rsidR="004E3210">
        <w:rPr>
          <w:rFonts w:ascii="Arial" w:hAnsi="Arial" w:cs="Arial"/>
        </w:rPr>
        <w:t>obra</w:t>
      </w:r>
      <w:r w:rsidRPr="001F536E" w:rsidR="00E803A3">
        <w:rPr>
          <w:rFonts w:ascii="Arial" w:hAnsi="Arial" w:cs="Arial"/>
        </w:rPr>
        <w:t xml:space="preserve"> </w:t>
      </w:r>
      <w:r w:rsidRPr="001F536E" w:rsidR="004E3210">
        <w:rPr>
          <w:rFonts w:ascii="Arial" w:hAnsi="Arial" w:cs="Arial"/>
        </w:rPr>
        <w:t>se</w:t>
      </w:r>
      <w:r w:rsidRPr="001F536E" w:rsidR="00E803A3">
        <w:rPr>
          <w:rFonts w:ascii="Arial" w:hAnsi="Arial" w:cs="Arial"/>
        </w:rPr>
        <w:t xml:space="preserve"> </w:t>
      </w:r>
      <w:r w:rsidRPr="001F536E" w:rsidR="004E3210">
        <w:rPr>
          <w:rFonts w:ascii="Arial" w:hAnsi="Arial" w:cs="Arial"/>
        </w:rPr>
        <w:t>encuentra</w:t>
      </w:r>
      <w:r w:rsidRPr="001F536E" w:rsidR="00E803A3">
        <w:rPr>
          <w:rFonts w:ascii="Arial" w:hAnsi="Arial" w:cs="Arial"/>
        </w:rPr>
        <w:t xml:space="preserve"> </w:t>
      </w:r>
      <w:r w:rsidRPr="001F536E" w:rsidR="004E3210">
        <w:rPr>
          <w:rFonts w:ascii="Arial" w:hAnsi="Arial" w:cs="Arial"/>
        </w:rPr>
        <w:t>sin</w:t>
      </w:r>
      <w:r w:rsidRPr="001F536E" w:rsidR="00E803A3">
        <w:rPr>
          <w:rFonts w:ascii="Arial" w:hAnsi="Arial" w:cs="Arial"/>
        </w:rPr>
        <w:t xml:space="preserve"> </w:t>
      </w:r>
      <w:r w:rsidRPr="001F536E" w:rsidR="004E3210">
        <w:rPr>
          <w:rFonts w:ascii="Arial" w:hAnsi="Arial" w:cs="Arial"/>
        </w:rPr>
        <w:t>avance,</w:t>
      </w:r>
      <w:r w:rsidRPr="001F536E" w:rsidR="00E803A3">
        <w:rPr>
          <w:rFonts w:ascii="Arial" w:hAnsi="Arial" w:cs="Arial"/>
        </w:rPr>
        <w:t xml:space="preserve"> </w:t>
      </w:r>
      <w:r w:rsidRPr="001F536E" w:rsidR="004E3210">
        <w:rPr>
          <w:rFonts w:ascii="Arial" w:hAnsi="Arial" w:cs="Arial"/>
        </w:rPr>
        <w:t>indicación</w:t>
      </w:r>
      <w:r w:rsidRPr="001F536E" w:rsidR="00E803A3">
        <w:rPr>
          <w:rFonts w:ascii="Arial" w:hAnsi="Arial" w:cs="Arial"/>
        </w:rPr>
        <w:t xml:space="preserve"> </w:t>
      </w:r>
      <w:r w:rsidRPr="001F536E" w:rsidR="004E3210">
        <w:rPr>
          <w:rFonts w:ascii="Arial" w:hAnsi="Arial" w:cs="Arial"/>
        </w:rPr>
        <w:t>si</w:t>
      </w:r>
      <w:r w:rsidRPr="001F536E" w:rsidR="00E803A3">
        <w:rPr>
          <w:rFonts w:ascii="Arial" w:hAnsi="Arial" w:cs="Arial"/>
        </w:rPr>
        <w:t xml:space="preserve"> </w:t>
      </w:r>
      <w:r w:rsidRPr="001F536E" w:rsidR="004E3210">
        <w:rPr>
          <w:rFonts w:ascii="Arial" w:hAnsi="Arial" w:cs="Arial"/>
        </w:rPr>
        <w:t>hay</w:t>
      </w:r>
      <w:r w:rsidRPr="001F536E" w:rsidR="00E803A3">
        <w:rPr>
          <w:rFonts w:ascii="Arial" w:hAnsi="Arial" w:cs="Arial"/>
        </w:rPr>
        <w:t xml:space="preserve"> </w:t>
      </w:r>
      <w:r w:rsidRPr="001F536E" w:rsidR="004E3210">
        <w:rPr>
          <w:rFonts w:ascii="Arial" w:hAnsi="Arial" w:cs="Arial"/>
        </w:rPr>
        <w:t>o</w:t>
      </w:r>
      <w:r w:rsidRPr="001F536E" w:rsidR="00E803A3">
        <w:rPr>
          <w:rFonts w:ascii="Arial" w:hAnsi="Arial" w:cs="Arial"/>
        </w:rPr>
        <w:t xml:space="preserve"> </w:t>
      </w:r>
      <w:r w:rsidRPr="001F536E" w:rsidR="004E3210">
        <w:rPr>
          <w:rFonts w:ascii="Arial" w:hAnsi="Arial" w:cs="Arial"/>
        </w:rPr>
        <w:t>no</w:t>
      </w:r>
      <w:r w:rsidRPr="001F536E" w:rsidR="00E803A3">
        <w:rPr>
          <w:rFonts w:ascii="Arial" w:hAnsi="Arial" w:cs="Arial"/>
        </w:rPr>
        <w:t xml:space="preserve"> </w:t>
      </w:r>
      <w:r w:rsidRPr="001F536E" w:rsidR="004E3210">
        <w:rPr>
          <w:rFonts w:ascii="Arial" w:hAnsi="Arial" w:cs="Arial"/>
        </w:rPr>
        <w:t>procesos</w:t>
      </w:r>
      <w:r w:rsidRPr="001F536E" w:rsidR="00E803A3">
        <w:rPr>
          <w:rFonts w:ascii="Arial" w:hAnsi="Arial" w:cs="Arial"/>
        </w:rPr>
        <w:t xml:space="preserve"> </w:t>
      </w:r>
      <w:r w:rsidRPr="001F536E" w:rsidR="004E3210">
        <w:rPr>
          <w:rFonts w:ascii="Arial" w:hAnsi="Arial" w:cs="Arial"/>
        </w:rPr>
        <w:t>de</w:t>
      </w:r>
      <w:r w:rsidRPr="001F536E" w:rsidR="00E803A3">
        <w:rPr>
          <w:rFonts w:ascii="Arial" w:hAnsi="Arial" w:cs="Arial"/>
        </w:rPr>
        <w:t xml:space="preserve"> </w:t>
      </w:r>
      <w:r w:rsidRPr="001F536E" w:rsidR="004E3210">
        <w:rPr>
          <w:rFonts w:ascii="Arial" w:hAnsi="Arial" w:cs="Arial"/>
        </w:rPr>
        <w:t>solución</w:t>
      </w:r>
      <w:r w:rsidRPr="001F536E" w:rsidR="00E803A3">
        <w:rPr>
          <w:rFonts w:ascii="Arial" w:hAnsi="Arial" w:cs="Arial"/>
        </w:rPr>
        <w:t xml:space="preserve"> </w:t>
      </w:r>
      <w:r w:rsidRPr="001F536E" w:rsidR="004E3210">
        <w:rPr>
          <w:rFonts w:ascii="Arial" w:hAnsi="Arial" w:cs="Arial"/>
        </w:rPr>
        <w:t>de</w:t>
      </w:r>
      <w:r w:rsidRPr="001F536E" w:rsidR="00E803A3">
        <w:rPr>
          <w:rFonts w:ascii="Arial" w:hAnsi="Arial" w:cs="Arial"/>
        </w:rPr>
        <w:t xml:space="preserve"> </w:t>
      </w:r>
      <w:r w:rsidRPr="001F536E" w:rsidR="004E3210">
        <w:rPr>
          <w:rFonts w:ascii="Arial" w:hAnsi="Arial" w:cs="Arial"/>
        </w:rPr>
        <w:t>controversias</w:t>
      </w:r>
      <w:r w:rsidRPr="001F536E" w:rsidR="00E803A3">
        <w:rPr>
          <w:rFonts w:ascii="Arial" w:hAnsi="Arial" w:cs="Arial"/>
        </w:rPr>
        <w:t xml:space="preserve"> </w:t>
      </w:r>
      <w:r w:rsidRPr="001F536E" w:rsidR="004E3210">
        <w:rPr>
          <w:rFonts w:ascii="Arial" w:hAnsi="Arial" w:cs="Arial"/>
        </w:rPr>
        <w:t>iniciados</w:t>
      </w:r>
      <w:r w:rsidRPr="001F536E" w:rsidR="00E803A3">
        <w:rPr>
          <w:rFonts w:ascii="Arial" w:hAnsi="Arial" w:cs="Arial"/>
        </w:rPr>
        <w:t xml:space="preserve"> </w:t>
      </w:r>
      <w:r w:rsidRPr="001F536E" w:rsidR="004E3210">
        <w:rPr>
          <w:rFonts w:ascii="Arial" w:hAnsi="Arial" w:cs="Arial"/>
        </w:rPr>
        <w:t>o</w:t>
      </w:r>
      <w:r w:rsidRPr="001F536E" w:rsidR="00E803A3">
        <w:rPr>
          <w:rFonts w:ascii="Arial" w:hAnsi="Arial" w:cs="Arial"/>
        </w:rPr>
        <w:t xml:space="preserve"> </w:t>
      </w:r>
      <w:r w:rsidRPr="001F536E" w:rsidR="004E3210">
        <w:rPr>
          <w:rFonts w:ascii="Arial" w:hAnsi="Arial" w:cs="Arial"/>
        </w:rPr>
        <w:t>en</w:t>
      </w:r>
      <w:r w:rsidRPr="001F536E" w:rsidR="00E803A3">
        <w:rPr>
          <w:rFonts w:ascii="Arial" w:hAnsi="Arial" w:cs="Arial"/>
        </w:rPr>
        <w:t xml:space="preserve"> </w:t>
      </w:r>
      <w:r w:rsidRPr="001F536E" w:rsidR="004E3210">
        <w:rPr>
          <w:rFonts w:ascii="Arial" w:hAnsi="Arial" w:cs="Arial"/>
        </w:rPr>
        <w:t>curso</w:t>
      </w:r>
      <w:r w:rsidRPr="001F536E" w:rsidR="00E803A3">
        <w:rPr>
          <w:rFonts w:ascii="Arial" w:hAnsi="Arial" w:cs="Arial"/>
        </w:rPr>
        <w:t xml:space="preserve"> </w:t>
      </w:r>
      <w:r w:rsidRPr="001F536E" w:rsidR="004E3210">
        <w:rPr>
          <w:rFonts w:ascii="Arial" w:hAnsi="Arial" w:cs="Arial"/>
        </w:rPr>
        <w:t>respecto</w:t>
      </w:r>
      <w:r w:rsidRPr="001F536E" w:rsidR="00E803A3">
        <w:rPr>
          <w:rFonts w:ascii="Arial" w:hAnsi="Arial" w:cs="Arial"/>
        </w:rPr>
        <w:t xml:space="preserve"> </w:t>
      </w:r>
      <w:r w:rsidRPr="001F536E" w:rsidR="004E3210">
        <w:rPr>
          <w:rFonts w:ascii="Arial" w:hAnsi="Arial" w:cs="Arial"/>
        </w:rPr>
        <w:t>de</w:t>
      </w:r>
      <w:r w:rsidRPr="001F536E" w:rsidR="00E803A3">
        <w:rPr>
          <w:rFonts w:ascii="Arial" w:hAnsi="Arial" w:cs="Arial"/>
        </w:rPr>
        <w:t xml:space="preserve"> </w:t>
      </w:r>
      <w:r w:rsidRPr="001F536E" w:rsidR="004E3210">
        <w:rPr>
          <w:rFonts w:ascii="Arial" w:hAnsi="Arial" w:cs="Arial"/>
        </w:rPr>
        <w:t>dichas</w:t>
      </w:r>
      <w:r w:rsidRPr="001F536E" w:rsidR="00E803A3">
        <w:rPr>
          <w:rFonts w:ascii="Arial" w:hAnsi="Arial" w:cs="Arial"/>
        </w:rPr>
        <w:t xml:space="preserve"> </w:t>
      </w:r>
      <w:r w:rsidRPr="001F536E" w:rsidR="004E3210">
        <w:rPr>
          <w:rFonts w:ascii="Arial" w:hAnsi="Arial" w:cs="Arial"/>
        </w:rPr>
        <w:t>obras</w:t>
      </w:r>
      <w:r w:rsidRPr="001F536E" w:rsidR="00E803A3">
        <w:rPr>
          <w:rFonts w:ascii="Arial" w:hAnsi="Arial" w:cs="Arial"/>
        </w:rPr>
        <w:t xml:space="preserve"> </w:t>
      </w:r>
      <w:r w:rsidRPr="001F536E" w:rsidR="004E3210">
        <w:rPr>
          <w:rFonts w:ascii="Arial" w:hAnsi="Arial" w:cs="Arial"/>
        </w:rPr>
        <w:t>o</w:t>
      </w:r>
      <w:r w:rsidRPr="001F536E" w:rsidR="00E803A3">
        <w:rPr>
          <w:rFonts w:ascii="Arial" w:hAnsi="Arial" w:cs="Arial"/>
        </w:rPr>
        <w:t xml:space="preserve"> </w:t>
      </w:r>
      <w:r w:rsidRPr="001F536E" w:rsidR="004E3210">
        <w:rPr>
          <w:rFonts w:ascii="Arial" w:hAnsi="Arial" w:cs="Arial"/>
        </w:rPr>
        <w:t>solicitudes</w:t>
      </w:r>
      <w:r w:rsidRPr="001F536E" w:rsidR="00E803A3">
        <w:rPr>
          <w:rFonts w:ascii="Arial" w:hAnsi="Arial" w:cs="Arial"/>
        </w:rPr>
        <w:t xml:space="preserve"> </w:t>
      </w:r>
      <w:r w:rsidRPr="001F536E" w:rsidR="004E3210">
        <w:rPr>
          <w:rFonts w:ascii="Arial" w:hAnsi="Arial" w:cs="Arial"/>
        </w:rPr>
        <w:t>para</w:t>
      </w:r>
      <w:r w:rsidRPr="001F536E" w:rsidR="00E803A3">
        <w:rPr>
          <w:rFonts w:ascii="Arial" w:hAnsi="Arial" w:cs="Arial"/>
        </w:rPr>
        <w:t xml:space="preserve"> </w:t>
      </w:r>
      <w:r w:rsidRPr="001F536E" w:rsidR="004E3210">
        <w:rPr>
          <w:rFonts w:ascii="Arial" w:hAnsi="Arial" w:cs="Arial"/>
        </w:rPr>
        <w:t>la</w:t>
      </w:r>
      <w:r w:rsidRPr="001F536E" w:rsidR="00E803A3">
        <w:rPr>
          <w:rFonts w:ascii="Arial" w:hAnsi="Arial" w:cs="Arial"/>
        </w:rPr>
        <w:t xml:space="preserve"> </w:t>
      </w:r>
      <w:r w:rsidRPr="001F536E" w:rsidR="004E3210">
        <w:rPr>
          <w:rFonts w:ascii="Arial" w:hAnsi="Arial" w:cs="Arial"/>
        </w:rPr>
        <w:t>aplicación</w:t>
      </w:r>
      <w:r w:rsidRPr="001F536E" w:rsidR="00E803A3">
        <w:rPr>
          <w:rFonts w:ascii="Arial" w:hAnsi="Arial" w:cs="Arial"/>
        </w:rPr>
        <w:t xml:space="preserve"> </w:t>
      </w:r>
      <w:r w:rsidRPr="001F536E" w:rsidR="004E3210">
        <w:rPr>
          <w:rFonts w:ascii="Arial" w:hAnsi="Arial" w:cs="Arial"/>
        </w:rPr>
        <w:t>del</w:t>
      </w:r>
      <w:r w:rsidRPr="001F536E" w:rsidR="00E803A3">
        <w:rPr>
          <w:rFonts w:ascii="Arial" w:hAnsi="Arial" w:cs="Arial"/>
        </w:rPr>
        <w:t xml:space="preserve"> </w:t>
      </w:r>
      <w:r w:rsidRPr="001F536E" w:rsidR="004E3210">
        <w:rPr>
          <w:rFonts w:ascii="Arial" w:hAnsi="Arial" w:cs="Arial"/>
        </w:rPr>
        <w:t>artículo</w:t>
      </w:r>
      <w:r w:rsidRPr="001F536E" w:rsidR="00E803A3">
        <w:rPr>
          <w:rFonts w:ascii="Arial" w:hAnsi="Arial" w:cs="Arial"/>
        </w:rPr>
        <w:t xml:space="preserve"> </w:t>
      </w:r>
      <w:r w:rsidRPr="001F536E" w:rsidR="004E3210">
        <w:rPr>
          <w:rFonts w:ascii="Arial" w:hAnsi="Arial" w:cs="Arial"/>
        </w:rPr>
        <w:t>151</w:t>
      </w:r>
      <w:r w:rsidRPr="001F536E" w:rsidR="00E803A3">
        <w:rPr>
          <w:rFonts w:ascii="Arial" w:hAnsi="Arial" w:cs="Arial"/>
        </w:rPr>
        <w:t xml:space="preserve"> </w:t>
      </w:r>
      <w:r w:rsidRPr="001F536E" w:rsidR="004E3210">
        <w:rPr>
          <w:rFonts w:ascii="Arial" w:hAnsi="Arial" w:cs="Arial"/>
        </w:rPr>
        <w:t>del</w:t>
      </w:r>
      <w:r w:rsidRPr="001F536E" w:rsidR="00E803A3">
        <w:rPr>
          <w:rFonts w:ascii="Arial" w:hAnsi="Arial" w:cs="Arial"/>
        </w:rPr>
        <w:t xml:space="preserve"> </w:t>
      </w:r>
      <w:r w:rsidRPr="001F536E" w:rsidR="00E55669">
        <w:rPr>
          <w:rFonts w:ascii="Arial" w:hAnsi="Arial" w:cs="Arial"/>
        </w:rPr>
        <w:t>Reglamento</w:t>
      </w:r>
      <w:r w:rsidRPr="001F536E" w:rsidR="00E803A3">
        <w:rPr>
          <w:rFonts w:ascii="Arial" w:hAnsi="Arial" w:cs="Arial"/>
        </w:rPr>
        <w:t xml:space="preserve"> </w:t>
      </w:r>
      <w:r w:rsidRPr="001F536E" w:rsidR="00E55669">
        <w:rPr>
          <w:rFonts w:ascii="Arial" w:hAnsi="Arial" w:cs="Arial"/>
        </w:rPr>
        <w:t>de</w:t>
      </w:r>
      <w:r w:rsidRPr="001F536E" w:rsidR="00E803A3">
        <w:rPr>
          <w:rFonts w:ascii="Arial" w:hAnsi="Arial" w:cs="Arial"/>
        </w:rPr>
        <w:t xml:space="preserve"> </w:t>
      </w:r>
      <w:r w:rsidRPr="001F536E" w:rsidR="00E55669">
        <w:rPr>
          <w:rFonts w:ascii="Arial" w:hAnsi="Arial" w:cs="Arial"/>
        </w:rPr>
        <w:t>los</w:t>
      </w:r>
      <w:r w:rsidRPr="001F536E" w:rsidR="00E803A3">
        <w:rPr>
          <w:rFonts w:ascii="Arial" w:hAnsi="Arial" w:cs="Arial"/>
        </w:rPr>
        <w:t xml:space="preserve"> </w:t>
      </w:r>
      <w:r w:rsidRPr="001F536E" w:rsidR="00E55669">
        <w:rPr>
          <w:rFonts w:ascii="Arial" w:hAnsi="Arial" w:cs="Arial"/>
        </w:rPr>
        <w:t>Sistemas</w:t>
      </w:r>
      <w:r w:rsidRPr="001F536E" w:rsidR="00E803A3">
        <w:rPr>
          <w:rFonts w:ascii="Arial" w:hAnsi="Arial" w:cs="Arial"/>
        </w:rPr>
        <w:t xml:space="preserve"> </w:t>
      </w:r>
      <w:r w:rsidRPr="001F536E" w:rsidR="00E55669">
        <w:rPr>
          <w:rFonts w:ascii="Arial" w:hAnsi="Arial" w:cs="Arial"/>
        </w:rPr>
        <w:t>de</w:t>
      </w:r>
      <w:r w:rsidRPr="001F536E" w:rsidR="00E803A3">
        <w:rPr>
          <w:rFonts w:ascii="Arial" w:hAnsi="Arial" w:cs="Arial"/>
        </w:rPr>
        <w:t xml:space="preserve"> </w:t>
      </w:r>
      <w:r w:rsidRPr="001F536E" w:rsidR="00E55669">
        <w:rPr>
          <w:rFonts w:ascii="Arial" w:hAnsi="Arial" w:cs="Arial"/>
        </w:rPr>
        <w:t>Transmisión</w:t>
      </w:r>
      <w:r w:rsidRPr="001F536E" w:rsidR="00E803A3">
        <w:rPr>
          <w:rFonts w:ascii="Arial" w:hAnsi="Arial" w:cs="Arial"/>
        </w:rPr>
        <w:t xml:space="preserve"> </w:t>
      </w:r>
      <w:r w:rsidRPr="001F536E" w:rsidR="00E55669">
        <w:rPr>
          <w:rFonts w:ascii="Arial" w:hAnsi="Arial" w:cs="Arial"/>
        </w:rPr>
        <w:t>y</w:t>
      </w:r>
      <w:r w:rsidRPr="001F536E" w:rsidR="00E803A3">
        <w:rPr>
          <w:rFonts w:ascii="Arial" w:hAnsi="Arial" w:cs="Arial"/>
        </w:rPr>
        <w:t xml:space="preserve"> </w:t>
      </w:r>
      <w:r w:rsidRPr="001F536E" w:rsidR="00E55669">
        <w:rPr>
          <w:rFonts w:ascii="Arial" w:hAnsi="Arial" w:cs="Arial"/>
        </w:rPr>
        <w:t>de</w:t>
      </w:r>
      <w:r w:rsidRPr="001F536E" w:rsidR="00E803A3">
        <w:rPr>
          <w:rFonts w:ascii="Arial" w:hAnsi="Arial" w:cs="Arial"/>
        </w:rPr>
        <w:t xml:space="preserve"> </w:t>
      </w:r>
      <w:r w:rsidRPr="001F536E" w:rsidR="00E55669">
        <w:rPr>
          <w:rFonts w:ascii="Arial" w:hAnsi="Arial" w:cs="Arial"/>
        </w:rPr>
        <w:t>la</w:t>
      </w:r>
      <w:r w:rsidRPr="001F536E" w:rsidR="00E803A3">
        <w:rPr>
          <w:rFonts w:ascii="Arial" w:hAnsi="Arial" w:cs="Arial"/>
        </w:rPr>
        <w:t xml:space="preserve"> </w:t>
      </w:r>
      <w:r w:rsidRPr="001F536E" w:rsidR="00E55669">
        <w:rPr>
          <w:rFonts w:ascii="Arial" w:hAnsi="Arial" w:cs="Arial"/>
        </w:rPr>
        <w:t>Planificación</w:t>
      </w:r>
      <w:r w:rsidRPr="001F536E" w:rsidR="00E803A3">
        <w:rPr>
          <w:rFonts w:ascii="Arial" w:hAnsi="Arial" w:cs="Arial"/>
        </w:rPr>
        <w:t xml:space="preserve"> </w:t>
      </w:r>
      <w:r w:rsidRPr="001F536E" w:rsidR="00E55669">
        <w:rPr>
          <w:rFonts w:ascii="Arial" w:hAnsi="Arial" w:cs="Arial"/>
        </w:rPr>
        <w:t>de</w:t>
      </w:r>
      <w:r w:rsidRPr="001F536E" w:rsidR="00E803A3">
        <w:rPr>
          <w:rFonts w:ascii="Arial" w:hAnsi="Arial" w:cs="Arial"/>
        </w:rPr>
        <w:t xml:space="preserve"> </w:t>
      </w:r>
      <w:r w:rsidRPr="001F536E" w:rsidR="00E55669">
        <w:rPr>
          <w:rFonts w:ascii="Arial" w:hAnsi="Arial" w:cs="Arial"/>
        </w:rPr>
        <w:t>la</w:t>
      </w:r>
      <w:r w:rsidRPr="001F536E" w:rsidR="00E803A3">
        <w:rPr>
          <w:rFonts w:ascii="Arial" w:hAnsi="Arial" w:cs="Arial"/>
        </w:rPr>
        <w:t xml:space="preserve"> </w:t>
      </w:r>
      <w:r w:rsidRPr="001F536E" w:rsidR="00E55669">
        <w:rPr>
          <w:rFonts w:ascii="Arial" w:hAnsi="Arial" w:cs="Arial"/>
        </w:rPr>
        <w:t>Transmisión</w:t>
      </w:r>
      <w:r w:rsidRPr="001F536E" w:rsidR="0000780D">
        <w:rPr>
          <w:rFonts w:ascii="Arial" w:hAnsi="Arial" w:cs="Arial"/>
        </w:rPr>
        <w:t>):</w:t>
      </w:r>
    </w:p>
    <w:p w:rsidRPr="001F536E" w:rsidR="00B30A4E" w:rsidP="004F6802" w:rsidRDefault="00B30A4E" w14:paraId="44502D9D" w14:textId="17C3C30F">
      <w:pPr>
        <w:spacing w:before="0" w:after="100" w:afterAutospacing="1"/>
        <w:ind w:left="720"/>
        <w:rPr>
          <w:rFonts w:ascii="Arial" w:hAnsi="Arial" w:cs="Arial"/>
        </w:rPr>
      </w:pPr>
      <w:r w:rsidRPr="001F536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w:t>
      </w:r>
    </w:p>
    <w:p w:rsidRPr="001F536E" w:rsidR="00A85ED9" w:rsidP="49287EE1" w:rsidRDefault="19B1810D" w14:paraId="7C99480D" w14:textId="40C59449">
      <w:pPr>
        <w:spacing w:before="100" w:beforeAutospacing="1" w:after="0"/>
        <w:ind w:left="720"/>
        <w:rPr>
          <w:rFonts w:ascii="Arial" w:hAnsi="Arial" w:cs="Arial"/>
          <w:lang w:val="es-ES"/>
        </w:rPr>
      </w:pPr>
      <w:r w:rsidRPr="001F536E">
        <w:rPr>
          <w:rFonts w:ascii="Arial" w:hAnsi="Arial" w:cs="Arial"/>
          <w:lang w:val="es-ES"/>
        </w:rPr>
        <w:t>_____</w:t>
      </w:r>
      <w:r w:rsidRPr="001F536E" w:rsidR="7376C39F">
        <w:rPr>
          <w:rFonts w:ascii="Arial" w:hAnsi="Arial" w:cs="Arial"/>
          <w:lang w:val="es-ES"/>
        </w:rPr>
        <w:t xml:space="preserve"> </w:t>
      </w:r>
      <w:r w:rsidRPr="001F536E">
        <w:rPr>
          <w:rFonts w:ascii="Arial" w:hAnsi="Arial" w:cs="Arial"/>
          <w:lang w:val="es-ES"/>
        </w:rPr>
        <w:t>Sí</w:t>
      </w:r>
      <w:r w:rsidRPr="001F536E" w:rsidR="7376C39F">
        <w:rPr>
          <w:rFonts w:ascii="Arial" w:hAnsi="Arial" w:cs="Arial"/>
          <w:lang w:val="es-ES"/>
        </w:rPr>
        <w:t xml:space="preserve"> </w:t>
      </w:r>
      <w:r w:rsidRPr="001F536E">
        <w:rPr>
          <w:rFonts w:ascii="Arial" w:hAnsi="Arial" w:cs="Arial"/>
          <w:lang w:val="es-ES"/>
        </w:rPr>
        <w:t>tenemos</w:t>
      </w:r>
      <w:r w:rsidRPr="001F536E" w:rsidR="7376C39F">
        <w:rPr>
          <w:rFonts w:ascii="Arial" w:hAnsi="Arial" w:cs="Arial"/>
          <w:lang w:val="es-ES"/>
        </w:rPr>
        <w:t xml:space="preserve"> </w:t>
      </w:r>
      <w:r w:rsidRPr="001F536E">
        <w:rPr>
          <w:rFonts w:ascii="Arial" w:hAnsi="Arial" w:cs="Arial"/>
          <w:lang w:val="es-ES"/>
        </w:rPr>
        <w:t>obras</w:t>
      </w:r>
      <w:r w:rsidRPr="001F536E" w:rsidR="7376C39F">
        <w:rPr>
          <w:rFonts w:ascii="Arial" w:hAnsi="Arial" w:cs="Arial"/>
          <w:lang w:val="es-ES"/>
        </w:rPr>
        <w:t xml:space="preserve"> </w:t>
      </w:r>
      <w:r w:rsidRPr="001F536E">
        <w:rPr>
          <w:rFonts w:ascii="Arial" w:hAnsi="Arial" w:cs="Arial"/>
          <w:lang w:val="es-ES"/>
        </w:rPr>
        <w:t>sin</w:t>
      </w:r>
      <w:r w:rsidRPr="001F536E" w:rsidR="7376C39F">
        <w:rPr>
          <w:rFonts w:ascii="Arial" w:hAnsi="Arial" w:cs="Arial"/>
          <w:lang w:val="es-ES"/>
        </w:rPr>
        <w:t xml:space="preserve"> </w:t>
      </w:r>
      <w:r w:rsidRPr="001F536E">
        <w:rPr>
          <w:rFonts w:ascii="Arial" w:hAnsi="Arial" w:cs="Arial"/>
          <w:lang w:val="es-ES"/>
        </w:rPr>
        <w:t>avance</w:t>
      </w:r>
      <w:r w:rsidRPr="001F536E" w:rsidR="7376C39F">
        <w:rPr>
          <w:rFonts w:ascii="Arial" w:hAnsi="Arial" w:cs="Arial"/>
          <w:lang w:val="es-ES"/>
        </w:rPr>
        <w:t xml:space="preserve"> </w:t>
      </w:r>
      <w:r w:rsidRPr="001F536E">
        <w:rPr>
          <w:rFonts w:ascii="Arial" w:hAnsi="Arial" w:cs="Arial"/>
          <w:lang w:val="es-ES"/>
        </w:rPr>
        <w:t>comprobado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un</w:t>
      </w:r>
      <w:r w:rsidRPr="001F536E" w:rsidR="7376C39F">
        <w:rPr>
          <w:rFonts w:ascii="Arial" w:hAnsi="Arial" w:cs="Arial"/>
          <w:lang w:val="es-ES"/>
        </w:rPr>
        <w:t xml:space="preserve"> </w:t>
      </w:r>
      <w:r w:rsidRPr="001F536E">
        <w:rPr>
          <w:rFonts w:ascii="Arial" w:hAnsi="Arial" w:cs="Arial"/>
          <w:lang w:val="es-ES"/>
        </w:rPr>
        <w:t>periodo</w:t>
      </w:r>
      <w:r w:rsidRPr="001F536E" w:rsidR="7376C39F">
        <w:rPr>
          <w:rFonts w:ascii="Arial" w:hAnsi="Arial" w:cs="Arial"/>
          <w:lang w:val="es-ES"/>
        </w:rPr>
        <w:t xml:space="preserve"> </w:t>
      </w:r>
      <w:r w:rsidRPr="001F536E">
        <w:rPr>
          <w:rFonts w:ascii="Arial" w:hAnsi="Arial" w:cs="Arial"/>
          <w:lang w:val="es-ES"/>
        </w:rPr>
        <w:t>continuo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al</w:t>
      </w:r>
      <w:r w:rsidRPr="001F536E" w:rsidR="7376C39F">
        <w:rPr>
          <w:rFonts w:ascii="Arial" w:hAnsi="Arial" w:cs="Arial"/>
          <w:lang w:val="es-ES"/>
        </w:rPr>
        <w:t xml:space="preserve"> </w:t>
      </w:r>
      <w:r w:rsidRPr="001F536E">
        <w:rPr>
          <w:rFonts w:ascii="Arial" w:hAnsi="Arial" w:cs="Arial"/>
          <w:lang w:val="es-ES"/>
        </w:rPr>
        <w:t>menos</w:t>
      </w:r>
      <w:r w:rsidRPr="001F536E" w:rsidR="7376C39F">
        <w:rPr>
          <w:rFonts w:ascii="Arial" w:hAnsi="Arial" w:cs="Arial"/>
          <w:lang w:val="es-ES"/>
        </w:rPr>
        <w:t xml:space="preserve"> </w:t>
      </w:r>
      <w:r w:rsidRPr="001F536E">
        <w:rPr>
          <w:rFonts w:ascii="Arial" w:hAnsi="Arial" w:cs="Arial"/>
          <w:lang w:val="es-ES"/>
        </w:rPr>
        <w:t>seis</w:t>
      </w:r>
      <w:r w:rsidRPr="001F536E" w:rsidR="7376C39F">
        <w:rPr>
          <w:rFonts w:ascii="Arial" w:hAnsi="Arial" w:cs="Arial"/>
          <w:lang w:val="es-ES"/>
        </w:rPr>
        <w:t xml:space="preserve"> </w:t>
      </w:r>
      <w:r w:rsidRPr="001F536E">
        <w:rPr>
          <w:rFonts w:ascii="Arial" w:hAnsi="Arial" w:cs="Arial"/>
          <w:lang w:val="es-ES"/>
        </w:rPr>
        <w:t>meses</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sin</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haya</w:t>
      </w:r>
      <w:r w:rsidRPr="001F536E" w:rsidR="7376C39F">
        <w:rPr>
          <w:rFonts w:ascii="Arial" w:hAnsi="Arial" w:cs="Arial"/>
          <w:lang w:val="es-ES"/>
        </w:rPr>
        <w:t xml:space="preserve"> </w:t>
      </w:r>
      <w:r w:rsidRPr="001F536E">
        <w:rPr>
          <w:rFonts w:ascii="Arial" w:hAnsi="Arial" w:cs="Arial"/>
          <w:lang w:val="es-ES"/>
        </w:rPr>
        <w:t>activado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dicho</w:t>
      </w:r>
      <w:r w:rsidRPr="001F536E" w:rsidR="7376C39F">
        <w:rPr>
          <w:rFonts w:ascii="Arial" w:hAnsi="Arial" w:cs="Arial"/>
          <w:lang w:val="es-ES"/>
        </w:rPr>
        <w:t xml:space="preserve"> </w:t>
      </w:r>
      <w:r w:rsidRPr="001F536E">
        <w:rPr>
          <w:rFonts w:ascii="Arial" w:hAnsi="Arial" w:cs="Arial"/>
          <w:lang w:val="es-ES"/>
        </w:rPr>
        <w:t>periodo</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Contratista</w:t>
      </w:r>
      <w:r w:rsidRPr="001F536E" w:rsidR="7376C39F">
        <w:rPr>
          <w:rFonts w:ascii="Arial" w:hAnsi="Arial" w:cs="Arial"/>
          <w:lang w:val="es-ES"/>
        </w:rPr>
        <w:t xml:space="preserve"> </w:t>
      </w:r>
      <w:r w:rsidRPr="001F536E">
        <w:rPr>
          <w:rFonts w:ascii="Arial" w:hAnsi="Arial" w:cs="Arial"/>
          <w:lang w:val="es-ES"/>
        </w:rPr>
        <w:t>ningún</w:t>
      </w:r>
      <w:r w:rsidRPr="001F536E" w:rsidR="7376C39F">
        <w:rPr>
          <w:rFonts w:ascii="Arial" w:hAnsi="Arial" w:cs="Arial"/>
          <w:lang w:val="es-ES"/>
        </w:rPr>
        <w:t xml:space="preserve"> </w:t>
      </w:r>
      <w:r w:rsidRPr="001F536E">
        <w:rPr>
          <w:rFonts w:ascii="Arial" w:hAnsi="Arial" w:cs="Arial"/>
          <w:lang w:val="es-ES"/>
        </w:rPr>
        <w:t>proceso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solución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controversias</w:t>
      </w:r>
      <w:r w:rsidRPr="001F536E" w:rsidR="7376C39F">
        <w:rPr>
          <w:rFonts w:ascii="Arial" w:hAnsi="Arial" w:cs="Arial"/>
          <w:lang w:val="es-ES"/>
        </w:rPr>
        <w:t xml:space="preserve"> </w:t>
      </w:r>
      <w:r w:rsidRPr="001F536E">
        <w:rPr>
          <w:rFonts w:ascii="Arial" w:hAnsi="Arial" w:cs="Arial"/>
          <w:lang w:val="es-ES"/>
        </w:rPr>
        <w:t>o</w:t>
      </w:r>
      <w:r w:rsidRPr="001F536E" w:rsidR="7376C39F">
        <w:rPr>
          <w:rFonts w:ascii="Arial" w:hAnsi="Arial" w:cs="Arial"/>
          <w:lang w:val="es-ES"/>
        </w:rPr>
        <w:t xml:space="preserve"> </w:t>
      </w:r>
      <w:r w:rsidRPr="001F536E">
        <w:rPr>
          <w:rFonts w:ascii="Arial" w:hAnsi="Arial" w:cs="Arial"/>
          <w:lang w:val="es-ES"/>
        </w:rPr>
        <w:t>iniciado</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proceso</w:t>
      </w:r>
      <w:r w:rsidRPr="001F536E" w:rsidR="7376C39F">
        <w:rPr>
          <w:rFonts w:ascii="Arial" w:hAnsi="Arial" w:cs="Arial"/>
          <w:lang w:val="es-ES"/>
        </w:rPr>
        <w:t xml:space="preserve"> </w:t>
      </w:r>
      <w:r w:rsidRPr="001F536E">
        <w:rPr>
          <w:rFonts w:ascii="Arial" w:hAnsi="Arial" w:cs="Arial"/>
          <w:lang w:val="es-ES"/>
        </w:rPr>
        <w:t>indicado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artículo</w:t>
      </w:r>
      <w:r w:rsidRPr="001F536E" w:rsidR="7376C39F">
        <w:rPr>
          <w:rFonts w:ascii="Arial" w:hAnsi="Arial" w:cs="Arial"/>
          <w:lang w:val="es-ES"/>
        </w:rPr>
        <w:t xml:space="preserve"> </w:t>
      </w:r>
      <w:r w:rsidRPr="001F536E">
        <w:rPr>
          <w:rFonts w:ascii="Arial" w:hAnsi="Arial" w:cs="Arial"/>
          <w:lang w:val="es-ES"/>
        </w:rPr>
        <w:t>151</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sidR="5E462650">
        <w:rPr>
          <w:rFonts w:ascii="Arial" w:hAnsi="Arial" w:cs="Arial"/>
          <w:lang w:val="es-ES"/>
        </w:rPr>
        <w:t>Reglamento</w:t>
      </w:r>
      <w:r w:rsidRPr="001F536E" w:rsidR="7376C39F">
        <w:rPr>
          <w:rFonts w:ascii="Arial" w:hAnsi="Arial" w:cs="Arial"/>
          <w:lang w:val="es-ES"/>
        </w:rPr>
        <w:t xml:space="preserve"> </w:t>
      </w:r>
      <w:r w:rsidRPr="001F536E" w:rsidR="5E462650">
        <w:rPr>
          <w:rFonts w:ascii="Arial" w:hAnsi="Arial" w:cs="Arial"/>
          <w:lang w:val="es-ES"/>
        </w:rPr>
        <w:t>de</w:t>
      </w:r>
      <w:r w:rsidRPr="001F536E" w:rsidR="7376C39F">
        <w:rPr>
          <w:rFonts w:ascii="Arial" w:hAnsi="Arial" w:cs="Arial"/>
          <w:lang w:val="es-ES"/>
        </w:rPr>
        <w:t xml:space="preserve"> </w:t>
      </w:r>
      <w:r w:rsidRPr="001F536E" w:rsidR="5E462650">
        <w:rPr>
          <w:rFonts w:ascii="Arial" w:hAnsi="Arial" w:cs="Arial"/>
          <w:lang w:val="es-ES"/>
        </w:rPr>
        <w:t>los</w:t>
      </w:r>
      <w:r w:rsidRPr="001F536E" w:rsidR="7376C39F">
        <w:rPr>
          <w:rFonts w:ascii="Arial" w:hAnsi="Arial" w:cs="Arial"/>
          <w:lang w:val="es-ES"/>
        </w:rPr>
        <w:t xml:space="preserve"> </w:t>
      </w:r>
      <w:r w:rsidRPr="001F536E" w:rsidR="5E462650">
        <w:rPr>
          <w:rFonts w:ascii="Arial" w:hAnsi="Arial" w:cs="Arial"/>
          <w:lang w:val="es-ES"/>
        </w:rPr>
        <w:t>Sistemas</w:t>
      </w:r>
      <w:r w:rsidRPr="001F536E" w:rsidR="7376C39F">
        <w:rPr>
          <w:rFonts w:ascii="Arial" w:hAnsi="Arial" w:cs="Arial"/>
          <w:lang w:val="es-ES"/>
        </w:rPr>
        <w:t xml:space="preserve"> </w:t>
      </w:r>
      <w:r w:rsidRPr="001F536E" w:rsidR="5E462650">
        <w:rPr>
          <w:rFonts w:ascii="Arial" w:hAnsi="Arial" w:cs="Arial"/>
          <w:lang w:val="es-ES"/>
        </w:rPr>
        <w:t>de</w:t>
      </w:r>
      <w:r w:rsidRPr="001F536E" w:rsidR="7376C39F">
        <w:rPr>
          <w:rFonts w:ascii="Arial" w:hAnsi="Arial" w:cs="Arial"/>
          <w:lang w:val="es-ES"/>
        </w:rPr>
        <w:t xml:space="preserve"> </w:t>
      </w:r>
      <w:r w:rsidRPr="001F536E" w:rsidR="5E462650">
        <w:rPr>
          <w:rFonts w:ascii="Arial" w:hAnsi="Arial" w:cs="Arial"/>
          <w:lang w:val="es-ES"/>
        </w:rPr>
        <w:t>Transmisión</w:t>
      </w:r>
      <w:r w:rsidRPr="001F536E" w:rsidR="7376C39F">
        <w:rPr>
          <w:rFonts w:ascii="Arial" w:hAnsi="Arial" w:cs="Arial"/>
          <w:lang w:val="es-ES"/>
        </w:rPr>
        <w:t xml:space="preserve"> </w:t>
      </w:r>
      <w:r w:rsidRPr="001F536E" w:rsidR="5E462650">
        <w:rPr>
          <w:rFonts w:ascii="Arial" w:hAnsi="Arial" w:cs="Arial"/>
          <w:lang w:val="es-ES"/>
        </w:rPr>
        <w:t>y</w:t>
      </w:r>
      <w:r w:rsidRPr="001F536E" w:rsidR="7376C39F">
        <w:rPr>
          <w:rFonts w:ascii="Arial" w:hAnsi="Arial" w:cs="Arial"/>
          <w:lang w:val="es-ES"/>
        </w:rPr>
        <w:t xml:space="preserve"> </w:t>
      </w:r>
      <w:r w:rsidRPr="001F536E" w:rsidR="5E462650">
        <w:rPr>
          <w:rFonts w:ascii="Arial" w:hAnsi="Arial" w:cs="Arial"/>
          <w:lang w:val="es-ES"/>
        </w:rPr>
        <w:t>de</w:t>
      </w:r>
      <w:r w:rsidRPr="001F536E" w:rsidR="7376C39F">
        <w:rPr>
          <w:rFonts w:ascii="Arial" w:hAnsi="Arial" w:cs="Arial"/>
          <w:lang w:val="es-ES"/>
        </w:rPr>
        <w:t xml:space="preserve"> </w:t>
      </w:r>
      <w:r w:rsidRPr="001F536E" w:rsidR="5E462650">
        <w:rPr>
          <w:rFonts w:ascii="Arial" w:hAnsi="Arial" w:cs="Arial"/>
          <w:lang w:val="es-ES"/>
        </w:rPr>
        <w:t>la</w:t>
      </w:r>
      <w:r w:rsidRPr="001F536E" w:rsidR="7376C39F">
        <w:rPr>
          <w:rFonts w:ascii="Arial" w:hAnsi="Arial" w:cs="Arial"/>
          <w:lang w:val="es-ES"/>
        </w:rPr>
        <w:t xml:space="preserve"> </w:t>
      </w:r>
      <w:r w:rsidRPr="001F536E" w:rsidR="5E462650">
        <w:rPr>
          <w:rFonts w:ascii="Arial" w:hAnsi="Arial" w:cs="Arial"/>
          <w:lang w:val="es-ES"/>
        </w:rPr>
        <w:t>Planificación</w:t>
      </w:r>
      <w:r w:rsidRPr="001F536E" w:rsidR="7376C39F">
        <w:rPr>
          <w:rFonts w:ascii="Arial" w:hAnsi="Arial" w:cs="Arial"/>
          <w:lang w:val="es-ES"/>
        </w:rPr>
        <w:t xml:space="preserve"> </w:t>
      </w:r>
      <w:r w:rsidRPr="001F536E" w:rsidR="5E462650">
        <w:rPr>
          <w:rFonts w:ascii="Arial" w:hAnsi="Arial" w:cs="Arial"/>
          <w:lang w:val="es-ES"/>
        </w:rPr>
        <w:t>de</w:t>
      </w:r>
      <w:r w:rsidRPr="001F536E" w:rsidR="7376C39F">
        <w:rPr>
          <w:rFonts w:ascii="Arial" w:hAnsi="Arial" w:cs="Arial"/>
          <w:lang w:val="es-ES"/>
        </w:rPr>
        <w:t xml:space="preserve"> </w:t>
      </w:r>
      <w:r w:rsidRPr="001F536E" w:rsidR="5E462650">
        <w:rPr>
          <w:rFonts w:ascii="Arial" w:hAnsi="Arial" w:cs="Arial"/>
          <w:lang w:val="es-ES"/>
        </w:rPr>
        <w:t>la</w:t>
      </w:r>
      <w:r w:rsidRPr="001F536E" w:rsidR="7376C39F">
        <w:rPr>
          <w:rFonts w:ascii="Arial" w:hAnsi="Arial" w:cs="Arial"/>
          <w:lang w:val="es-ES"/>
        </w:rPr>
        <w:t xml:space="preserve"> </w:t>
      </w:r>
      <w:r w:rsidRPr="001F536E" w:rsidR="5E462650">
        <w:rPr>
          <w:rFonts w:ascii="Arial" w:hAnsi="Arial" w:cs="Arial"/>
          <w:lang w:val="es-ES"/>
        </w:rPr>
        <w:t>Transmisión</w:t>
      </w:r>
      <w:r w:rsidRPr="001F536E" w:rsidR="4BAA006B">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últimos</w:t>
      </w:r>
      <w:r w:rsidRPr="001F536E" w:rsidR="7376C39F">
        <w:rPr>
          <w:rFonts w:ascii="Arial" w:hAnsi="Arial" w:cs="Arial"/>
          <w:lang w:val="es-ES"/>
        </w:rPr>
        <w:t xml:space="preserve"> </w:t>
      </w:r>
      <w:r w:rsidRPr="001F536E">
        <w:rPr>
          <w:rFonts w:ascii="Arial" w:hAnsi="Arial" w:cs="Arial"/>
          <w:lang w:val="es-ES"/>
        </w:rPr>
        <w:t>24</w:t>
      </w:r>
      <w:r w:rsidRPr="001F536E" w:rsidR="7376C39F">
        <w:rPr>
          <w:rFonts w:ascii="Arial" w:hAnsi="Arial" w:cs="Arial"/>
          <w:lang w:val="es-ES"/>
        </w:rPr>
        <w:t xml:space="preserve"> </w:t>
      </w:r>
      <w:r w:rsidRPr="001F536E">
        <w:rPr>
          <w:rFonts w:ascii="Arial" w:hAnsi="Arial" w:cs="Arial"/>
          <w:lang w:val="es-ES"/>
        </w:rPr>
        <w:t>meses</w:t>
      </w:r>
      <w:r w:rsidRPr="001F536E" w:rsidR="7376C39F">
        <w:rPr>
          <w:rFonts w:ascii="Arial" w:hAnsi="Arial" w:cs="Arial"/>
          <w:lang w:val="es-ES"/>
        </w:rPr>
        <w:t xml:space="preserve"> </w:t>
      </w:r>
      <w:r w:rsidRPr="001F536E">
        <w:rPr>
          <w:rFonts w:ascii="Arial" w:hAnsi="Arial" w:cs="Arial"/>
          <w:lang w:val="es-ES"/>
        </w:rPr>
        <w:t>previos</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fecha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presentación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propuestas</w:t>
      </w:r>
      <w:r w:rsidRPr="001F536E" w:rsidR="7376C39F">
        <w:rPr>
          <w:rFonts w:ascii="Arial" w:hAnsi="Arial" w:cs="Arial"/>
          <w:lang w:val="es-ES"/>
        </w:rPr>
        <w:t xml:space="preserve"> </w:t>
      </w:r>
      <w:r w:rsidRPr="001F536E" w:rsidR="239B1817">
        <w:rPr>
          <w:rFonts w:ascii="Arial" w:hAnsi="Arial" w:cs="Arial"/>
          <w:lang w:val="es-ES"/>
        </w:rPr>
        <w:t>(indicar</w:t>
      </w:r>
      <w:r w:rsidRPr="001F536E" w:rsidR="7376C39F">
        <w:rPr>
          <w:rFonts w:ascii="Arial" w:hAnsi="Arial" w:cs="Arial"/>
          <w:lang w:val="es-ES"/>
        </w:rPr>
        <w:t xml:space="preserve"> </w:t>
      </w:r>
      <w:r w:rsidRPr="001F536E" w:rsidR="239B1817">
        <w:rPr>
          <w:rFonts w:ascii="Arial" w:hAnsi="Arial" w:cs="Arial"/>
          <w:lang w:val="es-ES"/>
        </w:rPr>
        <w:t>la(s)</w:t>
      </w:r>
      <w:r w:rsidRPr="001F536E" w:rsidR="7376C39F">
        <w:rPr>
          <w:rFonts w:ascii="Arial" w:hAnsi="Arial" w:cs="Arial"/>
          <w:lang w:val="es-ES"/>
        </w:rPr>
        <w:t xml:space="preserve"> </w:t>
      </w:r>
      <w:r w:rsidRPr="001F536E" w:rsidR="239B1817">
        <w:rPr>
          <w:rFonts w:ascii="Arial" w:hAnsi="Arial" w:cs="Arial"/>
          <w:lang w:val="es-ES"/>
        </w:rPr>
        <w:t>obra(s))</w:t>
      </w:r>
      <w:r w:rsidRPr="001F536E" w:rsidR="6D141734">
        <w:rPr>
          <w:rFonts w:ascii="Arial" w:hAnsi="Arial" w:cs="Arial"/>
          <w:lang w:val="es-ES"/>
        </w:rPr>
        <w:t>.</w:t>
      </w:r>
    </w:p>
    <w:p w:rsidRPr="001F536E" w:rsidR="00A358A5" w:rsidP="000E5E55" w:rsidRDefault="00A358A5" w14:paraId="356265EA" w14:textId="77777777">
      <w:pPr>
        <w:pStyle w:val="Prrafodelista"/>
        <w:spacing w:before="0" w:after="100" w:afterAutospacing="1"/>
        <w:ind w:left="709"/>
        <w:rPr>
          <w:rFonts w:ascii="Arial" w:hAnsi="Arial" w:cs="Arial"/>
        </w:rPr>
      </w:pPr>
      <w:r w:rsidRPr="001F536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w:t>
      </w:r>
    </w:p>
    <w:p w:rsidRPr="001F536E" w:rsidR="008407F0" w:rsidP="008407F0" w:rsidRDefault="00ED53CA" w14:paraId="190C7661" w14:textId="5F864CD3">
      <w:pPr>
        <w:spacing w:before="0" w:after="0"/>
        <w:ind w:left="720"/>
        <w:rPr>
          <w:rFonts w:ascii="Arial" w:hAnsi="Arial" w:cs="Arial"/>
        </w:rPr>
      </w:pPr>
      <w:r w:rsidRPr="001F536E">
        <w:rPr>
          <w:rFonts w:ascii="Arial" w:hAnsi="Arial" w:cs="Arial"/>
        </w:rPr>
        <w:t>_____</w:t>
      </w:r>
      <w:r w:rsidRPr="001F536E" w:rsidR="00E803A3">
        <w:rPr>
          <w:rFonts w:ascii="Arial" w:hAnsi="Arial" w:cs="Arial"/>
        </w:rPr>
        <w:t xml:space="preserve"> </w:t>
      </w:r>
      <w:r w:rsidRPr="001F536E">
        <w:rPr>
          <w:rFonts w:ascii="Arial" w:hAnsi="Arial" w:cs="Arial"/>
        </w:rPr>
        <w:t>Sí</w:t>
      </w:r>
      <w:r w:rsidRPr="001F536E" w:rsidR="00E803A3">
        <w:rPr>
          <w:rFonts w:ascii="Arial" w:hAnsi="Arial" w:cs="Arial"/>
        </w:rPr>
        <w:t xml:space="preserve"> </w:t>
      </w:r>
      <w:r w:rsidRPr="001F536E">
        <w:rPr>
          <w:rFonts w:ascii="Arial" w:hAnsi="Arial" w:cs="Arial"/>
        </w:rPr>
        <w:t>tenemos</w:t>
      </w:r>
      <w:r w:rsidRPr="001F536E" w:rsidR="00E803A3">
        <w:rPr>
          <w:rFonts w:ascii="Arial" w:hAnsi="Arial" w:cs="Arial"/>
        </w:rPr>
        <w:t xml:space="preserve"> </w:t>
      </w:r>
      <w:r w:rsidRPr="001F536E" w:rsidR="00FF06FC">
        <w:rPr>
          <w:rFonts w:ascii="Arial" w:hAnsi="Arial" w:cs="Arial"/>
        </w:rPr>
        <w:t>obras</w:t>
      </w:r>
      <w:r w:rsidRPr="001F536E" w:rsidR="00E803A3">
        <w:rPr>
          <w:rFonts w:ascii="Arial" w:hAnsi="Arial" w:cs="Arial"/>
        </w:rPr>
        <w:t xml:space="preserve"> </w:t>
      </w:r>
      <w:r w:rsidRPr="001F536E" w:rsidR="00FF06FC">
        <w:rPr>
          <w:rFonts w:ascii="Arial" w:hAnsi="Arial" w:cs="Arial"/>
        </w:rPr>
        <w:t>adjudicadas</w:t>
      </w:r>
      <w:r w:rsidRPr="001F536E" w:rsidR="00E803A3">
        <w:rPr>
          <w:rFonts w:ascii="Arial" w:hAnsi="Arial" w:cs="Arial"/>
        </w:rPr>
        <w:t xml:space="preserve"> </w:t>
      </w:r>
      <w:r w:rsidRPr="001F536E" w:rsidR="00FF06FC">
        <w:rPr>
          <w:rFonts w:ascii="Arial" w:hAnsi="Arial" w:cs="Arial"/>
        </w:rPr>
        <w:t>en</w:t>
      </w:r>
      <w:r w:rsidRPr="001F536E" w:rsidR="00E803A3">
        <w:rPr>
          <w:rFonts w:ascii="Arial" w:hAnsi="Arial" w:cs="Arial"/>
        </w:rPr>
        <w:t xml:space="preserve"> </w:t>
      </w:r>
      <w:r w:rsidRPr="001F536E" w:rsidR="00FF06FC">
        <w:rPr>
          <w:rFonts w:ascii="Arial" w:hAnsi="Arial" w:cs="Arial"/>
        </w:rPr>
        <w:t>procesos</w:t>
      </w:r>
      <w:r w:rsidRPr="001F536E" w:rsidR="00E803A3">
        <w:rPr>
          <w:rFonts w:ascii="Arial" w:hAnsi="Arial" w:cs="Arial"/>
        </w:rPr>
        <w:t xml:space="preserve"> </w:t>
      </w:r>
      <w:r w:rsidRPr="001F536E" w:rsidR="00FF06FC">
        <w:rPr>
          <w:rFonts w:ascii="Arial" w:hAnsi="Arial" w:cs="Arial"/>
        </w:rPr>
        <w:t>de</w:t>
      </w:r>
      <w:r w:rsidRPr="001F536E" w:rsidR="00E803A3">
        <w:rPr>
          <w:rFonts w:ascii="Arial" w:hAnsi="Arial" w:cs="Arial"/>
        </w:rPr>
        <w:t xml:space="preserve"> </w:t>
      </w:r>
      <w:r w:rsidRPr="001F536E" w:rsidR="00FF06FC">
        <w:rPr>
          <w:rFonts w:ascii="Arial" w:hAnsi="Arial" w:cs="Arial"/>
        </w:rPr>
        <w:t>licitaciones</w:t>
      </w:r>
      <w:r w:rsidRPr="001F536E" w:rsidR="00E803A3">
        <w:rPr>
          <w:rFonts w:ascii="Arial" w:hAnsi="Arial" w:cs="Arial"/>
        </w:rPr>
        <w:t xml:space="preserve"> </w:t>
      </w:r>
      <w:r w:rsidRPr="001F536E" w:rsidR="00FF06FC">
        <w:rPr>
          <w:rFonts w:ascii="Arial" w:hAnsi="Arial" w:cs="Arial"/>
        </w:rPr>
        <w:t>anteriores</w:t>
      </w:r>
      <w:r w:rsidRPr="001F536E" w:rsidR="00E803A3">
        <w:rPr>
          <w:rFonts w:ascii="Arial" w:hAnsi="Arial" w:cs="Arial"/>
        </w:rPr>
        <w:t xml:space="preserve"> </w:t>
      </w:r>
      <w:r w:rsidRPr="001F536E" w:rsidR="00FF06FC">
        <w:rPr>
          <w:rFonts w:ascii="Arial" w:hAnsi="Arial" w:cs="Arial"/>
        </w:rPr>
        <w:t>en</w:t>
      </w:r>
      <w:r w:rsidRPr="001F536E" w:rsidR="00E803A3">
        <w:rPr>
          <w:rFonts w:ascii="Arial" w:hAnsi="Arial" w:cs="Arial"/>
        </w:rPr>
        <w:t xml:space="preserve"> </w:t>
      </w:r>
      <w:r w:rsidRPr="001F536E" w:rsidR="00FF06FC">
        <w:rPr>
          <w:rFonts w:ascii="Arial" w:hAnsi="Arial" w:cs="Arial"/>
        </w:rPr>
        <w:t>que</w:t>
      </w:r>
      <w:r w:rsidRPr="001F536E" w:rsidR="00E803A3">
        <w:rPr>
          <w:rFonts w:ascii="Arial" w:hAnsi="Arial" w:cs="Arial"/>
        </w:rPr>
        <w:t xml:space="preserve"> </w:t>
      </w:r>
      <w:r w:rsidRPr="001F536E" w:rsidR="00FF06FC">
        <w:rPr>
          <w:rFonts w:ascii="Arial" w:hAnsi="Arial" w:cs="Arial"/>
        </w:rPr>
        <w:t>se</w:t>
      </w:r>
      <w:r w:rsidRPr="001F536E" w:rsidR="00E803A3">
        <w:rPr>
          <w:rFonts w:ascii="Arial" w:hAnsi="Arial" w:cs="Arial"/>
        </w:rPr>
        <w:t xml:space="preserve"> </w:t>
      </w:r>
      <w:r w:rsidRPr="001F536E" w:rsidR="00FF06FC">
        <w:rPr>
          <w:rFonts w:ascii="Arial" w:hAnsi="Arial" w:cs="Arial"/>
        </w:rPr>
        <w:t>hayan</w:t>
      </w:r>
      <w:r w:rsidRPr="001F536E" w:rsidR="00E803A3">
        <w:rPr>
          <w:rFonts w:ascii="Arial" w:hAnsi="Arial" w:cs="Arial"/>
        </w:rPr>
        <w:t xml:space="preserve"> </w:t>
      </w:r>
      <w:r w:rsidRPr="001F536E" w:rsidR="00FF06FC">
        <w:rPr>
          <w:rFonts w:ascii="Arial" w:hAnsi="Arial" w:cs="Arial"/>
        </w:rPr>
        <w:t>cobrado</w:t>
      </w:r>
      <w:r w:rsidRPr="001F536E" w:rsidR="00E803A3">
        <w:rPr>
          <w:rFonts w:ascii="Arial" w:hAnsi="Arial" w:cs="Arial"/>
        </w:rPr>
        <w:t xml:space="preserve"> </w:t>
      </w:r>
      <w:r w:rsidRPr="001F536E" w:rsidR="00FF06FC">
        <w:rPr>
          <w:rFonts w:ascii="Arial" w:hAnsi="Arial" w:cs="Arial"/>
        </w:rPr>
        <w:t>las</w:t>
      </w:r>
      <w:r w:rsidRPr="001F536E" w:rsidR="00E803A3">
        <w:rPr>
          <w:rFonts w:ascii="Arial" w:hAnsi="Arial" w:cs="Arial"/>
        </w:rPr>
        <w:t xml:space="preserve"> </w:t>
      </w:r>
      <w:r w:rsidRPr="001F536E" w:rsidR="00FF06FC">
        <w:rPr>
          <w:rFonts w:ascii="Arial" w:hAnsi="Arial" w:cs="Arial"/>
        </w:rPr>
        <w:t>boletas</w:t>
      </w:r>
      <w:r w:rsidRPr="001F536E" w:rsidR="00E803A3">
        <w:rPr>
          <w:rFonts w:ascii="Arial" w:hAnsi="Arial" w:cs="Arial"/>
        </w:rPr>
        <w:t xml:space="preserve"> </w:t>
      </w:r>
      <w:r w:rsidRPr="001F536E" w:rsidR="00FF06FC">
        <w:rPr>
          <w:rFonts w:ascii="Arial" w:hAnsi="Arial" w:cs="Arial"/>
        </w:rPr>
        <w:t>de</w:t>
      </w:r>
      <w:r w:rsidRPr="001F536E" w:rsidR="00E803A3">
        <w:rPr>
          <w:rFonts w:ascii="Arial" w:hAnsi="Arial" w:cs="Arial"/>
        </w:rPr>
        <w:t xml:space="preserve"> </w:t>
      </w:r>
      <w:r w:rsidRPr="001F536E" w:rsidR="00FF06FC">
        <w:rPr>
          <w:rFonts w:ascii="Arial" w:hAnsi="Arial" w:cs="Arial"/>
        </w:rPr>
        <w:t>garantía</w:t>
      </w:r>
      <w:r w:rsidRPr="001F536E" w:rsidR="00E803A3">
        <w:rPr>
          <w:rFonts w:ascii="Arial" w:hAnsi="Arial" w:cs="Arial"/>
        </w:rPr>
        <w:t xml:space="preserve"> </w:t>
      </w:r>
      <w:r w:rsidRPr="001F536E" w:rsidR="00FF06FC">
        <w:rPr>
          <w:rFonts w:ascii="Arial" w:hAnsi="Arial" w:cs="Arial"/>
        </w:rPr>
        <w:t>de</w:t>
      </w:r>
      <w:r w:rsidRPr="001F536E" w:rsidR="00E803A3">
        <w:rPr>
          <w:rFonts w:ascii="Arial" w:hAnsi="Arial" w:cs="Arial"/>
        </w:rPr>
        <w:t xml:space="preserve"> </w:t>
      </w:r>
      <w:r w:rsidRPr="001F536E" w:rsidR="00FF06FC">
        <w:rPr>
          <w:rFonts w:ascii="Arial" w:hAnsi="Arial" w:cs="Arial"/>
        </w:rPr>
        <w:t>fiel</w:t>
      </w:r>
      <w:r w:rsidRPr="001F536E" w:rsidR="00E803A3">
        <w:rPr>
          <w:rFonts w:ascii="Arial" w:hAnsi="Arial" w:cs="Arial"/>
        </w:rPr>
        <w:t xml:space="preserve"> </w:t>
      </w:r>
      <w:r w:rsidRPr="001F536E" w:rsidR="00FF06FC">
        <w:rPr>
          <w:rFonts w:ascii="Arial" w:hAnsi="Arial" w:cs="Arial"/>
        </w:rPr>
        <w:t>cumplimiento,</w:t>
      </w:r>
      <w:r w:rsidRPr="001F536E" w:rsidR="00E803A3">
        <w:rPr>
          <w:rFonts w:ascii="Arial" w:hAnsi="Arial" w:cs="Arial"/>
        </w:rPr>
        <w:t xml:space="preserve"> </w:t>
      </w:r>
      <w:r w:rsidRPr="001F536E" w:rsidR="00FF06FC">
        <w:rPr>
          <w:rFonts w:ascii="Arial" w:hAnsi="Arial" w:cs="Arial"/>
        </w:rPr>
        <w:t>cumplimiento</w:t>
      </w:r>
      <w:r w:rsidRPr="001F536E" w:rsidR="00E803A3">
        <w:rPr>
          <w:rFonts w:ascii="Arial" w:hAnsi="Arial" w:cs="Arial"/>
        </w:rPr>
        <w:t xml:space="preserve"> </w:t>
      </w:r>
      <w:r w:rsidRPr="001F536E" w:rsidR="00FF06FC">
        <w:rPr>
          <w:rFonts w:ascii="Arial" w:hAnsi="Arial" w:cs="Arial"/>
        </w:rPr>
        <w:t>de</w:t>
      </w:r>
      <w:r w:rsidRPr="001F536E" w:rsidR="00E803A3">
        <w:rPr>
          <w:rFonts w:ascii="Arial" w:hAnsi="Arial" w:cs="Arial"/>
        </w:rPr>
        <w:t xml:space="preserve"> </w:t>
      </w:r>
      <w:r w:rsidRPr="001F536E" w:rsidR="00FF06FC">
        <w:rPr>
          <w:rFonts w:ascii="Arial" w:hAnsi="Arial" w:cs="Arial"/>
        </w:rPr>
        <w:t>hitos,</w:t>
      </w:r>
      <w:r w:rsidRPr="001F536E" w:rsidR="00E803A3">
        <w:rPr>
          <w:rFonts w:ascii="Arial" w:hAnsi="Arial" w:cs="Arial"/>
        </w:rPr>
        <w:t xml:space="preserve"> </w:t>
      </w:r>
      <w:r w:rsidRPr="001F536E" w:rsidR="00FF06FC">
        <w:rPr>
          <w:rFonts w:ascii="Arial" w:hAnsi="Arial" w:cs="Arial"/>
        </w:rPr>
        <w:t>y</w:t>
      </w:r>
      <w:r w:rsidRPr="001F536E" w:rsidR="00E803A3">
        <w:rPr>
          <w:rFonts w:ascii="Arial" w:hAnsi="Arial" w:cs="Arial"/>
        </w:rPr>
        <w:t xml:space="preserve"> </w:t>
      </w:r>
      <w:r w:rsidRPr="001F536E" w:rsidR="00FF06FC">
        <w:rPr>
          <w:rFonts w:ascii="Arial" w:hAnsi="Arial" w:cs="Arial"/>
        </w:rPr>
        <w:t>cualquier</w:t>
      </w:r>
      <w:r w:rsidRPr="001F536E" w:rsidR="00E803A3">
        <w:rPr>
          <w:rFonts w:ascii="Arial" w:hAnsi="Arial" w:cs="Arial"/>
        </w:rPr>
        <w:t xml:space="preserve"> </w:t>
      </w:r>
      <w:r w:rsidRPr="001F536E" w:rsidR="00FF06FC">
        <w:rPr>
          <w:rFonts w:ascii="Arial" w:hAnsi="Arial" w:cs="Arial"/>
        </w:rPr>
        <w:t>otra</w:t>
      </w:r>
      <w:r w:rsidRPr="001F536E" w:rsidR="00E803A3">
        <w:rPr>
          <w:rFonts w:ascii="Arial" w:hAnsi="Arial" w:cs="Arial"/>
        </w:rPr>
        <w:t xml:space="preserve"> </w:t>
      </w:r>
      <w:r w:rsidRPr="001F536E" w:rsidR="00FF06FC">
        <w:rPr>
          <w:rFonts w:ascii="Arial" w:hAnsi="Arial" w:cs="Arial"/>
        </w:rPr>
        <w:t>asociada</w:t>
      </w:r>
      <w:r w:rsidRPr="001F536E" w:rsidR="00E803A3">
        <w:rPr>
          <w:rFonts w:ascii="Arial" w:hAnsi="Arial" w:cs="Arial"/>
        </w:rPr>
        <w:t xml:space="preserve"> </w:t>
      </w:r>
      <w:r w:rsidRPr="001F536E" w:rsidR="00FF06FC">
        <w:rPr>
          <w:rFonts w:ascii="Arial" w:hAnsi="Arial" w:cs="Arial"/>
        </w:rPr>
        <w:t>a</w:t>
      </w:r>
      <w:r w:rsidRPr="001F536E" w:rsidR="00E803A3">
        <w:rPr>
          <w:rFonts w:ascii="Arial" w:hAnsi="Arial" w:cs="Arial"/>
        </w:rPr>
        <w:t xml:space="preserve"> </w:t>
      </w:r>
      <w:r w:rsidRPr="001F536E" w:rsidR="00FF06FC">
        <w:rPr>
          <w:rFonts w:ascii="Arial" w:hAnsi="Arial" w:cs="Arial"/>
        </w:rPr>
        <w:t>la</w:t>
      </w:r>
      <w:r w:rsidRPr="001F536E" w:rsidR="00E803A3">
        <w:rPr>
          <w:rFonts w:ascii="Arial" w:hAnsi="Arial" w:cs="Arial"/>
        </w:rPr>
        <w:t xml:space="preserve"> </w:t>
      </w:r>
      <w:r w:rsidRPr="001F536E" w:rsidR="00FF06FC">
        <w:rPr>
          <w:rFonts w:ascii="Arial" w:hAnsi="Arial" w:cs="Arial"/>
        </w:rPr>
        <w:t>correcta</w:t>
      </w:r>
      <w:r w:rsidRPr="001F536E" w:rsidR="00E803A3">
        <w:rPr>
          <w:rFonts w:ascii="Arial" w:hAnsi="Arial" w:cs="Arial"/>
        </w:rPr>
        <w:t xml:space="preserve"> </w:t>
      </w:r>
      <w:r w:rsidRPr="001F536E" w:rsidR="00FF06FC">
        <w:rPr>
          <w:rFonts w:ascii="Arial" w:hAnsi="Arial" w:cs="Arial"/>
        </w:rPr>
        <w:t>ejecución</w:t>
      </w:r>
      <w:r w:rsidRPr="001F536E" w:rsidR="00E803A3">
        <w:rPr>
          <w:rFonts w:ascii="Arial" w:hAnsi="Arial" w:cs="Arial"/>
        </w:rPr>
        <w:t xml:space="preserve"> </w:t>
      </w:r>
      <w:r w:rsidRPr="001F536E" w:rsidR="00FF06FC">
        <w:rPr>
          <w:rFonts w:ascii="Arial" w:hAnsi="Arial" w:cs="Arial"/>
        </w:rPr>
        <w:t>de</w:t>
      </w:r>
      <w:r w:rsidRPr="001F536E" w:rsidR="00E803A3">
        <w:rPr>
          <w:rFonts w:ascii="Arial" w:hAnsi="Arial" w:cs="Arial"/>
        </w:rPr>
        <w:t xml:space="preserve"> </w:t>
      </w:r>
      <w:r w:rsidRPr="001F536E" w:rsidR="00FF06FC">
        <w:rPr>
          <w:rFonts w:ascii="Arial" w:hAnsi="Arial" w:cs="Arial"/>
        </w:rPr>
        <w:t>las</w:t>
      </w:r>
      <w:r w:rsidRPr="001F536E" w:rsidR="00E803A3">
        <w:rPr>
          <w:rFonts w:ascii="Arial" w:hAnsi="Arial" w:cs="Arial"/>
        </w:rPr>
        <w:t xml:space="preserve"> </w:t>
      </w:r>
      <w:r w:rsidRPr="001F536E" w:rsidR="00FF06FC">
        <w:rPr>
          <w:rFonts w:ascii="Arial" w:hAnsi="Arial" w:cs="Arial"/>
        </w:rPr>
        <w:t>obras</w:t>
      </w:r>
      <w:r w:rsidRPr="001F536E" w:rsidR="00E803A3">
        <w:rPr>
          <w:rFonts w:ascii="Arial" w:hAnsi="Arial" w:cs="Arial"/>
        </w:rPr>
        <w:t xml:space="preserve"> </w:t>
      </w:r>
      <w:r w:rsidRPr="001F536E" w:rsidR="00FF06FC">
        <w:rPr>
          <w:rFonts w:ascii="Arial" w:hAnsi="Arial" w:cs="Arial"/>
        </w:rPr>
        <w:t>según</w:t>
      </w:r>
      <w:r w:rsidRPr="001F536E" w:rsidR="00E803A3">
        <w:rPr>
          <w:rFonts w:ascii="Arial" w:hAnsi="Arial" w:cs="Arial"/>
        </w:rPr>
        <w:t xml:space="preserve"> </w:t>
      </w:r>
      <w:r w:rsidRPr="001F536E" w:rsidR="00FF06FC">
        <w:rPr>
          <w:rFonts w:ascii="Arial" w:hAnsi="Arial" w:cs="Arial"/>
        </w:rPr>
        <w:t>corresponda,</w:t>
      </w:r>
      <w:r w:rsidRPr="001F536E" w:rsidR="00E803A3">
        <w:rPr>
          <w:rFonts w:ascii="Arial" w:hAnsi="Arial" w:cs="Arial"/>
        </w:rPr>
        <w:t xml:space="preserve"> </w:t>
      </w:r>
      <w:r w:rsidRPr="001F536E" w:rsidR="00FF06FC">
        <w:rPr>
          <w:rFonts w:ascii="Arial" w:hAnsi="Arial" w:cs="Arial"/>
        </w:rPr>
        <w:t>durante</w:t>
      </w:r>
      <w:r w:rsidRPr="001F536E" w:rsidR="00E803A3">
        <w:rPr>
          <w:rFonts w:ascii="Arial" w:hAnsi="Arial" w:cs="Arial"/>
        </w:rPr>
        <w:t xml:space="preserve"> </w:t>
      </w:r>
      <w:r w:rsidRPr="001F536E" w:rsidR="00FF06FC">
        <w:rPr>
          <w:rFonts w:ascii="Arial" w:hAnsi="Arial" w:cs="Arial"/>
        </w:rPr>
        <w:t>los</w:t>
      </w:r>
      <w:r w:rsidRPr="001F536E" w:rsidR="00E803A3">
        <w:rPr>
          <w:rFonts w:ascii="Arial" w:hAnsi="Arial" w:cs="Arial"/>
        </w:rPr>
        <w:t xml:space="preserve"> </w:t>
      </w:r>
      <w:r w:rsidRPr="001F536E" w:rsidR="00FF06FC">
        <w:rPr>
          <w:rFonts w:ascii="Arial" w:hAnsi="Arial" w:cs="Arial"/>
        </w:rPr>
        <w:t>últimos</w:t>
      </w:r>
      <w:r w:rsidRPr="001F536E" w:rsidR="00E803A3">
        <w:rPr>
          <w:rFonts w:ascii="Arial" w:hAnsi="Arial" w:cs="Arial"/>
        </w:rPr>
        <w:t xml:space="preserve"> </w:t>
      </w:r>
      <w:r w:rsidRPr="001F536E" w:rsidR="00FF06FC">
        <w:rPr>
          <w:rFonts w:ascii="Arial" w:hAnsi="Arial" w:cs="Arial"/>
        </w:rPr>
        <w:t>5</w:t>
      </w:r>
      <w:r w:rsidRPr="001F536E" w:rsidR="00E803A3">
        <w:rPr>
          <w:rFonts w:ascii="Arial" w:hAnsi="Arial" w:cs="Arial"/>
        </w:rPr>
        <w:t xml:space="preserve"> </w:t>
      </w:r>
      <w:r w:rsidRPr="001F536E" w:rsidR="00FF06FC">
        <w:rPr>
          <w:rFonts w:ascii="Arial" w:hAnsi="Arial" w:cs="Arial"/>
        </w:rPr>
        <w:t>años,</w:t>
      </w:r>
      <w:r w:rsidRPr="001F536E" w:rsidR="00E803A3">
        <w:rPr>
          <w:rFonts w:ascii="Arial" w:hAnsi="Arial" w:cs="Arial"/>
        </w:rPr>
        <w:t xml:space="preserve"> </w:t>
      </w:r>
      <w:r w:rsidRPr="001F536E" w:rsidR="00FF06FC">
        <w:rPr>
          <w:rFonts w:ascii="Arial" w:hAnsi="Arial" w:cs="Arial"/>
        </w:rPr>
        <w:t>referida</w:t>
      </w:r>
      <w:r w:rsidRPr="001F536E" w:rsidR="00E803A3">
        <w:rPr>
          <w:rFonts w:ascii="Arial" w:hAnsi="Arial" w:cs="Arial"/>
        </w:rPr>
        <w:t xml:space="preserve"> </w:t>
      </w:r>
      <w:r w:rsidRPr="001F536E" w:rsidR="00FF06FC">
        <w:rPr>
          <w:rFonts w:ascii="Arial" w:hAnsi="Arial" w:cs="Arial"/>
        </w:rPr>
        <w:t>en</w:t>
      </w:r>
      <w:r w:rsidRPr="001F536E" w:rsidR="00E803A3">
        <w:rPr>
          <w:rFonts w:ascii="Arial" w:hAnsi="Arial" w:cs="Arial"/>
        </w:rPr>
        <w:t xml:space="preserve"> </w:t>
      </w:r>
      <w:r w:rsidRPr="001F536E" w:rsidR="00FF06FC">
        <w:rPr>
          <w:rFonts w:ascii="Arial" w:hAnsi="Arial" w:cs="Arial"/>
        </w:rPr>
        <w:t>el</w:t>
      </w:r>
      <w:r w:rsidRPr="001F536E" w:rsidR="00E803A3">
        <w:rPr>
          <w:rFonts w:ascii="Arial" w:hAnsi="Arial" w:cs="Arial"/>
        </w:rPr>
        <w:t xml:space="preserve"> </w:t>
      </w:r>
      <w:r w:rsidRPr="001F536E" w:rsidR="00FF06FC">
        <w:rPr>
          <w:rFonts w:ascii="Arial" w:hAnsi="Arial" w:cs="Arial"/>
        </w:rPr>
        <w:t>literal</w:t>
      </w:r>
      <w:r w:rsidRPr="001F536E" w:rsidR="00E803A3">
        <w:rPr>
          <w:rFonts w:ascii="Arial" w:hAnsi="Arial" w:cs="Arial"/>
        </w:rPr>
        <w:t xml:space="preserve"> </w:t>
      </w:r>
      <w:r w:rsidRPr="001F536E" w:rsidR="00FF06FC">
        <w:rPr>
          <w:rFonts w:ascii="Arial" w:hAnsi="Arial" w:cs="Arial"/>
        </w:rPr>
        <w:t>c</w:t>
      </w:r>
      <w:r w:rsidRPr="001F536E" w:rsidR="00B47787">
        <w:rPr>
          <w:rFonts w:ascii="Arial" w:hAnsi="Arial" w:cs="Arial"/>
        </w:rPr>
        <w:t>)</w:t>
      </w:r>
      <w:r w:rsidRPr="001F536E" w:rsidR="00E803A3">
        <w:rPr>
          <w:rFonts w:ascii="Arial" w:hAnsi="Arial" w:cs="Arial"/>
        </w:rPr>
        <w:t xml:space="preserve"> </w:t>
      </w:r>
      <w:r w:rsidRPr="001F536E" w:rsidR="00FF06FC">
        <w:rPr>
          <w:rFonts w:ascii="Arial" w:hAnsi="Arial" w:cs="Arial"/>
        </w:rPr>
        <w:t>del</w:t>
      </w:r>
      <w:r w:rsidRPr="001F536E" w:rsidR="00E803A3">
        <w:rPr>
          <w:rFonts w:ascii="Arial" w:hAnsi="Arial" w:cs="Arial"/>
        </w:rPr>
        <w:t xml:space="preserve"> </w:t>
      </w:r>
      <w:r w:rsidRPr="001F536E" w:rsidR="00302230">
        <w:rPr>
          <w:rFonts w:ascii="Arial" w:hAnsi="Arial" w:cs="Arial"/>
        </w:rPr>
        <w:t>numeral</w:t>
      </w:r>
      <w:r w:rsidRPr="001F536E" w:rsidR="00E803A3">
        <w:rPr>
          <w:rFonts w:ascii="Arial" w:hAnsi="Arial" w:cs="Arial"/>
        </w:rPr>
        <w:t xml:space="preserve"> </w:t>
      </w:r>
      <w:r w:rsidRPr="001F536E" w:rsidR="005A4B01">
        <w:rPr>
          <w:rFonts w:ascii="Arial" w:hAnsi="Arial" w:cs="Arial"/>
        </w:rPr>
        <w:t>7.2.10</w:t>
      </w:r>
      <w:r w:rsidRPr="001F536E">
        <w:rPr>
          <w:rFonts w:ascii="Arial" w:hAnsi="Arial" w:cs="Arial"/>
        </w:rPr>
        <w:t>.</w:t>
      </w:r>
      <w:r w:rsidRPr="001F536E" w:rsidR="00E803A3">
        <w:rPr>
          <w:rFonts w:ascii="Arial" w:hAnsi="Arial" w:cs="Arial"/>
        </w:rPr>
        <w:t xml:space="preserve"> </w:t>
      </w:r>
      <w:r w:rsidRPr="001F536E" w:rsidR="008407F0">
        <w:rPr>
          <w:rFonts w:ascii="Arial" w:hAnsi="Arial" w:cs="Arial"/>
        </w:rPr>
        <w:t>(indicar</w:t>
      </w:r>
      <w:r w:rsidRPr="001F536E" w:rsidR="00E803A3">
        <w:rPr>
          <w:rFonts w:ascii="Arial" w:hAnsi="Arial" w:cs="Arial"/>
        </w:rPr>
        <w:t xml:space="preserve"> </w:t>
      </w:r>
      <w:r w:rsidRPr="001F536E" w:rsidR="008407F0">
        <w:rPr>
          <w:rFonts w:ascii="Arial" w:hAnsi="Arial" w:cs="Arial"/>
        </w:rPr>
        <w:t>la(s)</w:t>
      </w:r>
      <w:r w:rsidRPr="001F536E" w:rsidR="00E803A3">
        <w:rPr>
          <w:rFonts w:ascii="Arial" w:hAnsi="Arial" w:cs="Arial"/>
        </w:rPr>
        <w:t xml:space="preserve"> </w:t>
      </w:r>
      <w:r w:rsidRPr="001F536E" w:rsidR="008407F0">
        <w:rPr>
          <w:rFonts w:ascii="Arial" w:hAnsi="Arial" w:cs="Arial"/>
        </w:rPr>
        <w:t>obra(s))</w:t>
      </w:r>
      <w:r w:rsidRPr="001F536E" w:rsidR="00E803A3">
        <w:rPr>
          <w:rFonts w:ascii="Arial" w:hAnsi="Arial" w:cs="Arial"/>
        </w:rPr>
        <w:t xml:space="preserve"> </w:t>
      </w:r>
      <w:r w:rsidRPr="001F536E" w:rsidR="008407F0">
        <w:rPr>
          <w:rFonts w:ascii="Arial" w:hAnsi="Arial" w:cs="Arial"/>
        </w:rPr>
        <w:t>y</w:t>
      </w:r>
      <w:r w:rsidRPr="001F536E" w:rsidR="00E803A3">
        <w:rPr>
          <w:rFonts w:ascii="Arial" w:hAnsi="Arial" w:cs="Arial"/>
        </w:rPr>
        <w:t xml:space="preserve"> </w:t>
      </w:r>
      <w:r w:rsidRPr="001F536E" w:rsidR="008407F0">
        <w:rPr>
          <w:rFonts w:ascii="Arial" w:hAnsi="Arial" w:cs="Arial"/>
        </w:rPr>
        <w:t>boleta</w:t>
      </w:r>
      <w:r w:rsidRPr="001F536E" w:rsidR="00E803A3">
        <w:rPr>
          <w:rFonts w:ascii="Arial" w:hAnsi="Arial" w:cs="Arial"/>
        </w:rPr>
        <w:t xml:space="preserve"> </w:t>
      </w:r>
      <w:r w:rsidRPr="001F536E" w:rsidR="004A6BC4">
        <w:rPr>
          <w:rFonts w:ascii="Arial" w:hAnsi="Arial" w:cs="Arial"/>
        </w:rPr>
        <w:t>(indicar</w:t>
      </w:r>
      <w:r w:rsidRPr="001F536E" w:rsidR="00E803A3">
        <w:rPr>
          <w:rFonts w:ascii="Arial" w:hAnsi="Arial" w:cs="Arial"/>
        </w:rPr>
        <w:t xml:space="preserve"> </w:t>
      </w:r>
      <w:r w:rsidRPr="001F536E" w:rsidR="004A6BC4">
        <w:rPr>
          <w:rFonts w:ascii="Arial" w:hAnsi="Arial" w:cs="Arial"/>
        </w:rPr>
        <w:t>la(s)</w:t>
      </w:r>
      <w:r w:rsidRPr="001F536E" w:rsidR="00E803A3">
        <w:rPr>
          <w:rFonts w:ascii="Arial" w:hAnsi="Arial" w:cs="Arial"/>
        </w:rPr>
        <w:t xml:space="preserve"> </w:t>
      </w:r>
      <w:r w:rsidRPr="001F536E" w:rsidR="004A6BC4">
        <w:rPr>
          <w:rFonts w:ascii="Arial" w:hAnsi="Arial" w:cs="Arial"/>
        </w:rPr>
        <w:t>obra(s)):</w:t>
      </w:r>
    </w:p>
    <w:p w:rsidRPr="001F536E" w:rsidR="00302230" w:rsidP="008407F0" w:rsidRDefault="00302230" w14:paraId="773C320D" w14:textId="732622A8">
      <w:pPr>
        <w:spacing w:before="0" w:after="0"/>
        <w:ind w:left="720"/>
        <w:rPr>
          <w:rFonts w:ascii="Arial" w:hAnsi="Arial" w:cs="Arial"/>
        </w:rPr>
      </w:pPr>
      <w:r w:rsidRPr="001F536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w:t>
      </w:r>
    </w:p>
    <w:p w:rsidRPr="001F536E" w:rsidR="0014022C" w:rsidP="0014022C" w:rsidRDefault="0014022C" w14:paraId="3BF1BF5B" w14:textId="77777777">
      <w:pPr>
        <w:spacing w:before="100" w:beforeAutospacing="1" w:after="100" w:afterAutospacing="1"/>
        <w:ind w:left="1440"/>
        <w:rPr>
          <w:rFonts w:ascii="Arial" w:hAnsi="Arial" w:cs="Arial"/>
        </w:rPr>
      </w:pPr>
    </w:p>
    <w:p w:rsidRPr="001F536E" w:rsidR="00100C12" w:rsidP="00100C12" w:rsidRDefault="00100C12" w14:paraId="35406E5F" w14:textId="4C50FB9F">
      <w:pPr>
        <w:spacing w:before="100" w:beforeAutospacing="1" w:after="100" w:afterAutospacing="1"/>
        <w:ind w:left="709"/>
        <w:rPr>
          <w:rFonts w:ascii="Arial" w:hAnsi="Arial" w:cs="Arial"/>
          <w:lang w:eastAsia="es-ES_tradnl"/>
        </w:rPr>
      </w:pPr>
      <w:r w:rsidRPr="001F536E">
        <w:rPr>
          <w:rFonts w:ascii="Arial" w:hAnsi="Arial" w:cs="Arial"/>
          <w:lang w:eastAsia="es-ES_tradnl"/>
        </w:rPr>
        <w:t>Nombre</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firma</w:t>
      </w:r>
      <w:r w:rsidRPr="001F536E" w:rsidR="00E803A3">
        <w:rPr>
          <w:rFonts w:ascii="Arial" w:hAnsi="Arial" w:cs="Arial"/>
          <w:lang w:eastAsia="es-ES_tradnl"/>
        </w:rPr>
        <w:t xml:space="preserve"> </w:t>
      </w:r>
      <w:r w:rsidRPr="001F536E">
        <w:rPr>
          <w:rFonts w:ascii="Arial" w:hAnsi="Arial" w:cs="Arial"/>
          <w:lang w:eastAsia="es-ES_tradnl"/>
        </w:rPr>
        <w:t>del[los]</w:t>
      </w:r>
      <w:r w:rsidRPr="001F536E" w:rsidR="00E803A3">
        <w:rPr>
          <w:rFonts w:ascii="Arial" w:hAnsi="Arial" w:cs="Arial"/>
          <w:lang w:eastAsia="es-ES_tradnl"/>
        </w:rPr>
        <w:t xml:space="preserve"> </w:t>
      </w:r>
      <w:r w:rsidRPr="001F536E">
        <w:rPr>
          <w:rFonts w:ascii="Arial" w:hAnsi="Arial" w:cs="Arial"/>
          <w:b/>
          <w:lang w:eastAsia="es-ES_tradnl"/>
        </w:rPr>
        <w:t>Representante[s]</w:t>
      </w:r>
      <w:r w:rsidRPr="001F536E" w:rsidR="00E803A3">
        <w:rPr>
          <w:rFonts w:ascii="Arial" w:hAnsi="Arial" w:cs="Arial"/>
          <w:b/>
          <w:lang w:eastAsia="es-ES_tradnl"/>
        </w:rPr>
        <w:t xml:space="preserve"> </w:t>
      </w:r>
      <w:r w:rsidRPr="001F536E">
        <w:rPr>
          <w:rFonts w:ascii="Arial" w:hAnsi="Arial" w:cs="Arial"/>
          <w:b/>
          <w:lang w:eastAsia="es-ES_tradnl"/>
        </w:rPr>
        <w:t>del</w:t>
      </w:r>
      <w:r w:rsidRPr="001F536E" w:rsidR="00E803A3">
        <w:rPr>
          <w:rFonts w:ascii="Arial" w:hAnsi="Arial" w:cs="Arial"/>
          <w:b/>
          <w:lang w:eastAsia="es-ES_tradnl"/>
        </w:rPr>
        <w:t xml:space="preserve"> </w:t>
      </w:r>
      <w:r w:rsidRPr="001F536E">
        <w:rPr>
          <w:rFonts w:ascii="Arial" w:hAnsi="Arial" w:cs="Arial"/>
          <w:b/>
          <w:lang w:eastAsia="es-ES_tradnl"/>
        </w:rPr>
        <w:t>Proponente</w:t>
      </w:r>
      <w:r w:rsidRPr="001F536E" w:rsidR="00E803A3">
        <w:rPr>
          <w:rFonts w:ascii="Arial" w:hAnsi="Arial" w:cs="Arial"/>
          <w:lang w:eastAsia="es-ES_tradnl"/>
        </w:rPr>
        <w:t xml:space="preserve"> </w:t>
      </w:r>
    </w:p>
    <w:p w:rsidRPr="001F536E" w:rsidR="00100C12" w:rsidP="00100C12" w:rsidRDefault="00100C12" w14:paraId="03D706CF" w14:textId="73F2EB9E">
      <w:pPr>
        <w:spacing w:before="100" w:beforeAutospacing="1" w:after="100" w:afterAutospacing="1"/>
        <w:ind w:left="709"/>
        <w:rPr>
          <w:rFonts w:ascii="Arial" w:hAnsi="Arial" w:cs="Arial"/>
          <w:b/>
          <w:lang w:eastAsia="es-ES_tradnl"/>
        </w:rPr>
      </w:pPr>
      <w:r w:rsidRPr="001F536E">
        <w:rPr>
          <w:rFonts w:ascii="Arial" w:hAnsi="Arial" w:cs="Arial"/>
          <w:b/>
          <w:lang w:eastAsia="es-ES_tradnl"/>
        </w:rPr>
        <w:t>Notario</w:t>
      </w:r>
      <w:r w:rsidRPr="001F536E" w:rsidR="00E803A3">
        <w:rPr>
          <w:rFonts w:ascii="Arial" w:hAnsi="Arial" w:cs="Arial"/>
          <w:b/>
          <w:lang w:eastAsia="es-ES_tradnl"/>
        </w:rPr>
        <w:t xml:space="preserve"> </w:t>
      </w:r>
      <w:r w:rsidRPr="001F536E">
        <w:rPr>
          <w:rFonts w:ascii="Arial" w:hAnsi="Arial" w:cs="Arial"/>
          <w:b/>
          <w:lang w:eastAsia="es-ES_tradnl"/>
        </w:rPr>
        <w:t>que</w:t>
      </w:r>
      <w:r w:rsidRPr="001F536E" w:rsidR="00E803A3">
        <w:rPr>
          <w:rFonts w:ascii="Arial" w:hAnsi="Arial" w:cs="Arial"/>
          <w:b/>
          <w:lang w:eastAsia="es-ES_tradnl"/>
        </w:rPr>
        <w:t xml:space="preserve"> </w:t>
      </w:r>
      <w:r w:rsidRPr="001F536E">
        <w:rPr>
          <w:rFonts w:ascii="Arial" w:hAnsi="Arial" w:cs="Arial"/>
          <w:b/>
          <w:lang w:eastAsia="es-ES_tradnl"/>
        </w:rPr>
        <w:t>autoriza</w:t>
      </w:r>
      <w:r w:rsidRPr="001F536E" w:rsidR="00E803A3">
        <w:rPr>
          <w:rFonts w:ascii="Arial" w:hAnsi="Arial" w:cs="Arial"/>
          <w:b/>
          <w:lang w:eastAsia="es-ES_tradnl"/>
        </w:rPr>
        <w:t xml:space="preserve"> </w:t>
      </w:r>
    </w:p>
    <w:p w:rsidRPr="001F536E" w:rsidR="00E67A10" w:rsidRDefault="00E67A10" w14:paraId="590EA464" w14:textId="77777777">
      <w:pPr>
        <w:spacing w:before="0" w:after="0"/>
        <w:ind w:left="284" w:firstLine="1"/>
        <w:rPr>
          <w:rFonts w:ascii="Arial" w:hAnsi="Arial" w:cs="Arial"/>
          <w:sz w:val="20"/>
          <w:lang w:eastAsia="es-ES_tradnl"/>
        </w:rPr>
      </w:pPr>
    </w:p>
    <w:p w:rsidRPr="001F536E" w:rsidR="00100C12" w:rsidP="000E5E55" w:rsidRDefault="00100C12" w14:paraId="369715A1" w14:textId="126FE573">
      <w:pPr>
        <w:spacing w:before="0" w:after="0"/>
        <w:ind w:left="284" w:firstLine="1"/>
        <w:rPr>
          <w:rFonts w:ascii="Arial" w:hAnsi="Arial" w:cs="Arial"/>
          <w:sz w:val="20"/>
          <w:lang w:eastAsia="es-ES_tradnl"/>
        </w:rPr>
      </w:pPr>
      <w:r w:rsidRPr="001F536E">
        <w:rPr>
          <w:rFonts w:ascii="Arial" w:hAnsi="Arial" w:cs="Arial"/>
        </w:rPr>
        <w:t>NOTA:</w:t>
      </w:r>
      <w:r w:rsidRPr="001F536E" w:rsidR="00E803A3">
        <w:rPr>
          <w:rFonts w:ascii="Arial" w:hAnsi="Arial" w:cs="Arial"/>
          <w:sz w:val="20"/>
          <w:lang w:eastAsia="es-ES_tradn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presentada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integran.</w:t>
      </w:r>
    </w:p>
    <w:p w:rsidRPr="001F536E" w:rsidR="00100C12" w:rsidP="00100C12" w:rsidRDefault="00100C12" w14:paraId="5D259A6D" w14:textId="1FB8B441">
      <w:pPr>
        <w:pStyle w:val="Ttulo1"/>
        <w:numPr>
          <w:ilvl w:val="0"/>
          <w:numId w:val="0"/>
        </w:numPr>
        <w:ind w:left="431" w:hanging="431"/>
        <w:rPr>
          <w:rFonts w:ascii="Arial" w:hAnsi="Arial" w:cs="Arial"/>
        </w:rPr>
      </w:pPr>
      <w:bookmarkStart w:name="_Ref2864188" w:id="1248"/>
      <w:bookmarkStart w:name="_Toc34321489" w:id="1249"/>
      <w:bookmarkStart w:name="_Ref120805985" w:id="1250"/>
      <w:bookmarkStart w:name="_Toc202338795" w:id="1251"/>
      <w:r w:rsidRPr="1CAF19E4">
        <w:rPr>
          <w:rFonts w:ascii="Arial" w:hAnsi="Arial" w:cs="Arial"/>
        </w:rPr>
        <w:t>Anexo</w:t>
      </w:r>
      <w:r w:rsidRPr="1CAF19E4" w:rsidR="00E803A3">
        <w:rPr>
          <w:rFonts w:ascii="Arial" w:hAnsi="Arial" w:cs="Arial"/>
        </w:rPr>
        <w:t xml:space="preserve"> </w:t>
      </w:r>
      <w:r w:rsidRPr="1CAF19E4">
        <w:rPr>
          <w:rFonts w:ascii="Arial" w:hAnsi="Arial" w:cs="Arial"/>
        </w:rPr>
        <w:t>N°1</w:t>
      </w:r>
      <w:bookmarkEnd w:id="1248"/>
      <w:bookmarkEnd w:id="1249"/>
      <w:r w:rsidRPr="1CAF19E4" w:rsidR="00255301">
        <w:rPr>
          <w:rFonts w:ascii="Arial" w:hAnsi="Arial" w:cs="Arial"/>
        </w:rPr>
        <w:t>3</w:t>
      </w:r>
      <w:bookmarkEnd w:id="1250"/>
      <w:bookmarkEnd w:id="1251"/>
    </w:p>
    <w:p w:rsidRPr="001F536E" w:rsidR="00100C12" w:rsidP="00100C12" w:rsidRDefault="43BE136E" w14:paraId="18678F24" w14:textId="5CFA0B77">
      <w:pPr>
        <w:spacing w:after="0"/>
        <w:ind w:left="709"/>
        <w:jc w:val="center"/>
        <w:rPr>
          <w:rFonts w:ascii="Arial" w:hAnsi="Arial" w:cs="Arial"/>
          <w:b/>
          <w:lang w:val="es-ES"/>
        </w:rPr>
      </w:pPr>
      <w:r w:rsidRPr="001F536E">
        <w:rPr>
          <w:rFonts w:ascii="Arial" w:hAnsi="Arial" w:cs="Arial"/>
          <w:b/>
          <w:bCs/>
          <w:lang w:val="es-ES"/>
        </w:rPr>
        <w:t>INSTRUMENTO</w:t>
      </w:r>
      <w:r w:rsidRPr="001F536E" w:rsidR="00E803A3">
        <w:rPr>
          <w:rFonts w:ascii="Arial" w:hAnsi="Arial" w:cs="Arial"/>
          <w:b/>
          <w:lang w:val="es-ES"/>
        </w:rPr>
        <w:t xml:space="preserve"> </w:t>
      </w:r>
      <w:r w:rsidRPr="001F536E" w:rsidR="00100C12">
        <w:rPr>
          <w:rFonts w:ascii="Arial" w:hAnsi="Arial" w:cs="Arial"/>
          <w:b/>
          <w:lang w:val="es-ES"/>
        </w:rPr>
        <w:t>DE</w:t>
      </w:r>
      <w:r w:rsidRPr="001F536E" w:rsidR="00E803A3">
        <w:rPr>
          <w:rFonts w:ascii="Arial" w:hAnsi="Arial" w:cs="Arial"/>
          <w:b/>
          <w:lang w:val="es-ES"/>
        </w:rPr>
        <w:t xml:space="preserve"> </w:t>
      </w:r>
      <w:r w:rsidRPr="001F536E" w:rsidR="00100C12">
        <w:rPr>
          <w:rFonts w:ascii="Arial" w:hAnsi="Arial" w:cs="Arial"/>
          <w:b/>
          <w:lang w:val="es-ES"/>
        </w:rPr>
        <w:t>ACEPTACIÓN</w:t>
      </w:r>
      <w:r w:rsidRPr="001F536E" w:rsidR="00E803A3">
        <w:rPr>
          <w:rFonts w:ascii="Arial" w:hAnsi="Arial" w:cs="Arial"/>
          <w:b/>
          <w:lang w:val="es-ES"/>
        </w:rPr>
        <w:t xml:space="preserve"> </w:t>
      </w:r>
      <w:r w:rsidRPr="001F536E" w:rsidR="00100C12">
        <w:rPr>
          <w:rFonts w:ascii="Arial" w:hAnsi="Arial" w:cs="Arial"/>
          <w:b/>
          <w:lang w:val="es-ES"/>
        </w:rPr>
        <w:t>DE</w:t>
      </w:r>
      <w:r w:rsidRPr="001F536E" w:rsidR="00E803A3">
        <w:rPr>
          <w:rFonts w:ascii="Arial" w:hAnsi="Arial" w:cs="Arial"/>
          <w:b/>
          <w:lang w:val="es-ES"/>
        </w:rPr>
        <w:t xml:space="preserve"> </w:t>
      </w:r>
      <w:r w:rsidRPr="001F536E" w:rsidR="00100C12">
        <w:rPr>
          <w:rFonts w:ascii="Arial" w:hAnsi="Arial" w:cs="Arial"/>
          <w:b/>
          <w:lang w:val="es-ES"/>
        </w:rPr>
        <w:t>LA</w:t>
      </w:r>
      <w:r w:rsidRPr="001F536E" w:rsidR="00E803A3">
        <w:rPr>
          <w:rFonts w:ascii="Arial" w:hAnsi="Arial" w:cs="Arial"/>
          <w:b/>
          <w:lang w:val="es-ES"/>
        </w:rPr>
        <w:t xml:space="preserve"> </w:t>
      </w:r>
      <w:r w:rsidRPr="001F536E" w:rsidR="00100C12">
        <w:rPr>
          <w:rFonts w:ascii="Arial" w:hAnsi="Arial" w:cs="Arial"/>
          <w:b/>
          <w:lang w:val="es-ES"/>
        </w:rPr>
        <w:t>ADJUDICACIÓN</w:t>
      </w:r>
    </w:p>
    <w:p w:rsidRPr="001F536E" w:rsidR="00100C12" w:rsidP="00612C1A" w:rsidRDefault="00100C12" w14:paraId="727CD1D8" w14:textId="406339BE">
      <w:pPr>
        <w:spacing w:before="0"/>
        <w:ind w:left="709"/>
        <w:jc w:val="center"/>
        <w:rPr>
          <w:rFonts w:ascii="Arial" w:hAnsi="Arial" w:cs="Arial"/>
          <w:b/>
          <w:lang w:val="es-ES" w:eastAsia="es-ES_tradnl"/>
        </w:rPr>
      </w:pPr>
      <w:r w:rsidRPr="001F536E">
        <w:rPr>
          <w:rFonts w:ascii="Arial" w:hAnsi="Arial" w:cs="Arial"/>
          <w:b/>
          <w:lang w:val="es-ES" w:eastAsia="es-ES_tradnl"/>
        </w:rPr>
        <w:t>[NOMBRE</w:t>
      </w:r>
      <w:r w:rsidRPr="001F536E" w:rsidR="00E803A3">
        <w:rPr>
          <w:rFonts w:ascii="Arial" w:hAnsi="Arial" w:cs="Arial"/>
          <w:b/>
          <w:lang w:val="es-ES" w:eastAsia="es-ES_tradnl"/>
        </w:rPr>
        <w:t xml:space="preserve"> </w:t>
      </w:r>
      <w:r w:rsidRPr="001F536E">
        <w:rPr>
          <w:rFonts w:ascii="Arial" w:hAnsi="Arial" w:cs="Arial"/>
          <w:b/>
          <w:lang w:val="es-ES" w:eastAsia="es-ES_tradnl"/>
        </w:rPr>
        <w:t>DEL</w:t>
      </w:r>
      <w:r w:rsidRPr="001F536E" w:rsidR="00E803A3">
        <w:rPr>
          <w:rFonts w:ascii="Arial" w:hAnsi="Arial" w:cs="Arial"/>
          <w:b/>
          <w:lang w:val="es-ES" w:eastAsia="es-ES_tradnl"/>
        </w:rPr>
        <w:t xml:space="preserve"> </w:t>
      </w:r>
      <w:r w:rsidRPr="001F536E">
        <w:rPr>
          <w:rFonts w:ascii="Arial" w:hAnsi="Arial" w:cs="Arial"/>
          <w:b/>
          <w:lang w:val="es-ES" w:eastAsia="es-ES_tradnl"/>
        </w:rPr>
        <w:t>ADJUDICATARIO]</w:t>
      </w:r>
    </w:p>
    <w:p w:rsidRPr="001F536E" w:rsidR="00100C12" w:rsidP="440D9A9E" w:rsidRDefault="00100C12" w14:paraId="398B4EE5" w14:textId="1B3C13EE">
      <w:pPr>
        <w:ind w:left="709"/>
        <w:rPr>
          <w:rFonts w:ascii="Arial" w:hAnsi="Arial" w:cs="Arial"/>
          <w:lang w:val="es-ES"/>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Santiago,</w:t>
      </w:r>
      <w:r w:rsidRPr="001F536E" w:rsidR="00E803A3">
        <w:rPr>
          <w:rFonts w:ascii="Arial" w:hAnsi="Arial" w:cs="Arial"/>
          <w:lang w:val="es-ES"/>
        </w:rPr>
        <w:t xml:space="preserve"> </w:t>
      </w:r>
      <w:r w:rsidRPr="001F536E">
        <w:rPr>
          <w:rFonts w:ascii="Arial" w:hAnsi="Arial" w:cs="Arial"/>
          <w:lang w:val="es-ES"/>
        </w:rPr>
        <w:t>República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55B8E1B4">
        <w:rPr>
          <w:rFonts w:ascii="Arial" w:hAnsi="Arial" w:cs="Arial"/>
          <w:lang w:val="es-ES"/>
        </w:rPr>
        <w:t>Chile</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(día)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mes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dos</w:t>
      </w:r>
      <w:r w:rsidRPr="001F536E" w:rsidR="00E803A3">
        <w:rPr>
          <w:rFonts w:ascii="Arial" w:hAnsi="Arial" w:cs="Arial"/>
          <w:lang w:val="es-ES"/>
        </w:rPr>
        <w:t xml:space="preserve"> </w:t>
      </w:r>
      <w:r w:rsidRPr="001F536E">
        <w:rPr>
          <w:rFonts w:ascii="Arial" w:hAnsi="Arial" w:cs="Arial"/>
          <w:lang w:val="es-ES"/>
        </w:rPr>
        <w:t>mil</w:t>
      </w:r>
      <w:r w:rsidRPr="001F536E" w:rsidR="00E803A3">
        <w:rPr>
          <w:rFonts w:ascii="Arial" w:hAnsi="Arial" w:cs="Arial"/>
          <w:lang w:val="es-ES"/>
        </w:rPr>
        <w:t xml:space="preserve"> </w:t>
      </w:r>
      <w:r w:rsidRPr="001F536E" w:rsidR="00AF317A">
        <w:rPr>
          <w:rFonts w:ascii="Arial" w:hAnsi="Arial" w:cs="Arial"/>
          <w:lang w:val="es-ES"/>
        </w:rPr>
        <w:t>(</w:t>
      </w:r>
      <w:proofErr w:type="spellStart"/>
      <w:r w:rsidRPr="001F536E" w:rsidR="00605684">
        <w:rPr>
          <w:rFonts w:ascii="Arial" w:hAnsi="Arial" w:cs="Arial"/>
          <w:lang w:val="es-ES"/>
        </w:rPr>
        <w:t>xxxx</w:t>
      </w:r>
      <w:proofErr w:type="spellEnd"/>
      <w:r w:rsidRPr="001F536E" w:rsidR="00AF317A">
        <w:rPr>
          <w:rFonts w:ascii="Arial" w:hAnsi="Arial" w:cs="Arial"/>
          <w:lang w:val="es-ES"/>
        </w:rPr>
        <w:t>)</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ante</w:t>
      </w:r>
      <w:r w:rsidRPr="001F536E" w:rsidR="00E803A3">
        <w:rPr>
          <w:rFonts w:ascii="Arial" w:hAnsi="Arial" w:cs="Arial"/>
          <w:lang w:val="es-ES"/>
        </w:rPr>
        <w:t xml:space="preserve"> </w:t>
      </w:r>
      <w:r w:rsidRPr="001F536E">
        <w:rPr>
          <w:rFonts w:ascii="Arial" w:hAnsi="Arial" w:cs="Arial"/>
          <w:lang w:val="es-ES"/>
        </w:rPr>
        <w:t>mí,</w:t>
      </w:r>
      <w:r w:rsidRPr="001F536E" w:rsidR="00E803A3">
        <w:rPr>
          <w:rFonts w:ascii="Arial" w:hAnsi="Arial" w:cs="Arial"/>
          <w:lang w:val="es-ES"/>
        </w:rPr>
        <w:t xml:space="preserve"> </w:t>
      </w:r>
      <w:r w:rsidRPr="001F536E">
        <w:rPr>
          <w:rFonts w:ascii="Arial" w:hAnsi="Arial" w:cs="Arial"/>
          <w:lang w:val="es-ES"/>
        </w:rPr>
        <w:t>(Notario),</w:t>
      </w:r>
      <w:r w:rsidRPr="001F536E" w:rsidR="00E803A3">
        <w:rPr>
          <w:rFonts w:ascii="Arial" w:hAnsi="Arial" w:cs="Arial"/>
          <w:lang w:val="es-ES"/>
        </w:rPr>
        <w:t xml:space="preserve"> </w:t>
      </w:r>
      <w:r w:rsidRPr="001F536E">
        <w:rPr>
          <w:rFonts w:ascii="Arial" w:hAnsi="Arial" w:cs="Arial"/>
          <w:lang w:val="es-ES"/>
        </w:rPr>
        <w:t>abogado,</w:t>
      </w:r>
      <w:r w:rsidRPr="001F536E" w:rsidR="00E803A3">
        <w:rPr>
          <w:rFonts w:ascii="Arial" w:hAnsi="Arial" w:cs="Arial"/>
          <w:lang w:val="es-ES"/>
        </w:rPr>
        <w:t xml:space="preserve"> </w:t>
      </w:r>
      <w:r w:rsidRPr="001F536E">
        <w:rPr>
          <w:rFonts w:ascii="Arial" w:hAnsi="Arial" w:cs="Arial"/>
          <w:lang w:val="es-ES"/>
        </w:rPr>
        <w:t>Notario</w:t>
      </w:r>
      <w:r w:rsidRPr="001F536E" w:rsidR="00E803A3">
        <w:rPr>
          <w:rFonts w:ascii="Arial" w:hAnsi="Arial" w:cs="Arial"/>
          <w:lang w:val="es-ES"/>
        </w:rPr>
        <w:t xml:space="preserve"> </w:t>
      </w:r>
      <w:r w:rsidRPr="001F536E">
        <w:rPr>
          <w:rFonts w:ascii="Arial" w:hAnsi="Arial" w:cs="Arial"/>
          <w:lang w:val="es-ES"/>
        </w:rPr>
        <w:t>Público</w:t>
      </w:r>
      <w:r w:rsidRPr="001F536E" w:rsidR="00E803A3">
        <w:rPr>
          <w:rFonts w:ascii="Arial" w:hAnsi="Arial" w:cs="Arial"/>
          <w:lang w:val="es-ES"/>
        </w:rPr>
        <w:t xml:space="preserve"> </w:t>
      </w:r>
      <w:r w:rsidRPr="001F536E">
        <w:rPr>
          <w:rFonts w:ascii="Arial" w:hAnsi="Arial" w:cs="Arial"/>
          <w:lang w:val="es-ES"/>
        </w:rPr>
        <w:t>titular</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Nº</w:t>
      </w:r>
      <w:proofErr w:type="spellEnd"/>
      <w:r w:rsidRPr="001F536E" w:rsidR="00E803A3">
        <w:rPr>
          <w:rFonts w:ascii="Arial" w:hAnsi="Arial" w:cs="Arial"/>
          <w:lang w:val="es-ES"/>
        </w:rPr>
        <w:t xml:space="preserve"> </w:t>
      </w:r>
      <w:r w:rsidRPr="001F536E">
        <w:rPr>
          <w:rFonts w:ascii="Arial" w:hAnsi="Arial" w:cs="Arial"/>
          <w:lang w:val="es-ES"/>
        </w:rPr>
        <w:t>notaría)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(ciudad),</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oficio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calle</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domicilio</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comuna</w:t>
      </w:r>
      <w:r w:rsidRPr="001F536E">
        <w:rPr>
          <w:rFonts w:ascii="Arial" w:hAnsi="Arial" w:cs="Arial"/>
          <w:lang w:val="es-ES"/>
        </w:rPr>
        <w:t>),</w:t>
      </w:r>
      <w:r w:rsidRPr="001F536E" w:rsidR="00E803A3">
        <w:rPr>
          <w:rFonts w:ascii="Arial" w:hAnsi="Arial" w:cs="Arial"/>
          <w:lang w:val="es-ES"/>
        </w:rPr>
        <w:t xml:space="preserve"> </w:t>
      </w:r>
      <w:r w:rsidRPr="001F536E" w:rsidDel="00B047D1">
        <w:rPr>
          <w:rFonts w:ascii="Arial" w:hAnsi="Arial" w:cs="Arial"/>
          <w:lang w:val="es-ES"/>
        </w:rPr>
        <w:t>Región</w:t>
      </w:r>
      <w:r w:rsidRPr="001F536E" w:rsidR="00185EC5">
        <w:rPr>
          <w:rFonts w:ascii="Arial" w:hAnsi="Arial" w:cs="Arial"/>
          <w:sz w:val="2"/>
          <w:szCs w:val="2"/>
          <w:lang w:val="es-ES"/>
        </w:rPr>
        <w:t>1F</w:t>
      </w:r>
      <w:r w:rsidRPr="001F536E">
        <w:rPr>
          <w:rStyle w:val="Refdenotaalpie"/>
          <w:rFonts w:ascii="Arial" w:hAnsi="Arial" w:cs="Arial"/>
          <w:lang w:val="es-ES"/>
        </w:rPr>
        <w:footnoteReference w:id="10"/>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comparece</w:t>
      </w:r>
      <w:r w:rsidRPr="001F536E" w:rsidR="00E803A3">
        <w:rPr>
          <w:rFonts w:ascii="Arial" w:hAnsi="Arial" w:cs="Arial"/>
          <w:lang w:val="es-ES"/>
        </w:rPr>
        <w:t xml:space="preserve"> </w:t>
      </w:r>
      <w:r w:rsidRPr="001F536E">
        <w:rPr>
          <w:rFonts w:ascii="Arial" w:hAnsi="Arial" w:cs="Arial"/>
          <w:lang w:val="es-ES"/>
        </w:rPr>
        <w:t>don</w:t>
      </w:r>
      <w:r w:rsidRPr="001F536E" w:rsidR="00E803A3">
        <w:rPr>
          <w:rFonts w:ascii="Arial" w:hAnsi="Arial" w:cs="Arial"/>
          <w:lang w:val="es-ES"/>
        </w:rPr>
        <w:t xml:space="preserve"> </w:t>
      </w:r>
      <w:r w:rsidRPr="001F536E">
        <w:rPr>
          <w:rFonts w:ascii="Arial" w:hAnsi="Arial" w:cs="Arial"/>
          <w:b/>
          <w:bCs/>
          <w:lang w:val="es-ES"/>
        </w:rPr>
        <w:t>(</w:t>
      </w:r>
      <w:r w:rsidRPr="001F536E">
        <w:rPr>
          <w:rFonts w:ascii="Arial" w:hAnsi="Arial" w:cs="Arial"/>
          <w:b/>
          <w:bCs/>
          <w:i/>
          <w:iCs/>
          <w:lang w:val="es-ES"/>
        </w:rPr>
        <w:t>nombre</w:t>
      </w:r>
      <w:r w:rsidRPr="001F536E" w:rsidR="00E803A3">
        <w:rPr>
          <w:rFonts w:ascii="Arial" w:hAnsi="Arial" w:cs="Arial"/>
          <w:b/>
          <w:bCs/>
          <w:i/>
          <w:iCs/>
          <w:lang w:val="es-ES"/>
        </w:rPr>
        <w:t xml:space="preserve"> </w:t>
      </w:r>
      <w:r w:rsidRPr="001F536E">
        <w:rPr>
          <w:rFonts w:ascii="Arial" w:hAnsi="Arial" w:cs="Arial"/>
          <w:b/>
          <w:bCs/>
          <w:i/>
          <w:iCs/>
          <w:lang w:val="es-ES"/>
        </w:rPr>
        <w:t>del</w:t>
      </w:r>
      <w:r w:rsidRPr="001F536E" w:rsidR="00E803A3">
        <w:rPr>
          <w:rFonts w:ascii="Arial" w:hAnsi="Arial" w:cs="Arial"/>
          <w:b/>
          <w:bCs/>
          <w:i/>
          <w:iCs/>
          <w:lang w:val="es-ES"/>
        </w:rPr>
        <w:t xml:space="preserve"> </w:t>
      </w:r>
      <w:r w:rsidRPr="001F536E">
        <w:rPr>
          <w:rFonts w:ascii="Arial" w:hAnsi="Arial" w:cs="Arial"/>
          <w:b/>
          <w:bCs/>
          <w:i/>
          <w:iCs/>
          <w:lang w:val="es-ES"/>
        </w:rPr>
        <w:t>Representante</w:t>
      </w:r>
      <w:r w:rsidRPr="001F536E" w:rsidR="00E803A3">
        <w:rPr>
          <w:rFonts w:ascii="Arial" w:hAnsi="Arial" w:cs="Arial"/>
          <w:b/>
          <w:bCs/>
          <w:i/>
          <w:iCs/>
          <w:lang w:val="es-ES"/>
        </w:rPr>
        <w:t xml:space="preserve"> </w:t>
      </w:r>
      <w:r w:rsidRPr="001F536E">
        <w:rPr>
          <w:rFonts w:ascii="Arial" w:hAnsi="Arial" w:cs="Arial"/>
          <w:b/>
          <w:bCs/>
          <w:i/>
          <w:iCs/>
          <w:lang w:val="es-ES"/>
        </w:rPr>
        <w:t>del</w:t>
      </w:r>
      <w:r w:rsidRPr="001F536E" w:rsidR="00E803A3">
        <w:rPr>
          <w:rFonts w:ascii="Arial" w:hAnsi="Arial" w:cs="Arial"/>
          <w:b/>
          <w:bCs/>
          <w:i/>
          <w:iCs/>
          <w:lang w:val="es-ES"/>
        </w:rPr>
        <w:t xml:space="preserve"> </w:t>
      </w:r>
      <w:r w:rsidRPr="001F536E">
        <w:rPr>
          <w:rFonts w:ascii="Arial" w:hAnsi="Arial" w:cs="Arial"/>
          <w:b/>
          <w:bCs/>
          <w:i/>
          <w:iCs/>
          <w:lang w:val="es-ES"/>
        </w:rPr>
        <w:t>Proponente</w:t>
      </w:r>
      <w:r w:rsidRPr="001F536E">
        <w:rPr>
          <w:rFonts w:ascii="Arial" w:hAnsi="Arial" w:cs="Arial"/>
          <w:b/>
          <w:bCs/>
          <w:lang w:val="es-ES"/>
        </w:rPr>
        <w:t>),</w:t>
      </w:r>
      <w:r w:rsidRPr="001F536E" w:rsidR="00E803A3">
        <w:rPr>
          <w:rFonts w:ascii="Arial" w:hAnsi="Arial" w:cs="Arial"/>
          <w:b/>
          <w:bCs/>
          <w:lang w:val="es-ES"/>
        </w:rPr>
        <w:t xml:space="preserve"> </w:t>
      </w:r>
      <w:r w:rsidRPr="001F536E">
        <w:rPr>
          <w:rFonts w:ascii="Arial" w:hAnsi="Arial" w:cs="Arial"/>
          <w:lang w:val="es-ES"/>
        </w:rPr>
        <w:t>nacionalidad,</w:t>
      </w:r>
      <w:r w:rsidRPr="001F536E" w:rsidR="00E803A3">
        <w:rPr>
          <w:rFonts w:ascii="Arial" w:hAnsi="Arial" w:cs="Arial"/>
          <w:lang w:val="es-ES"/>
        </w:rPr>
        <w:t xml:space="preserve"> </w:t>
      </w:r>
      <w:r w:rsidRPr="001F536E">
        <w:rPr>
          <w:rFonts w:ascii="Arial" w:hAnsi="Arial" w:cs="Arial"/>
          <w:lang w:val="es-ES"/>
        </w:rPr>
        <w:t>estado</w:t>
      </w:r>
      <w:r w:rsidRPr="001F536E" w:rsidR="00E803A3">
        <w:rPr>
          <w:rFonts w:ascii="Arial" w:hAnsi="Arial" w:cs="Arial"/>
          <w:lang w:val="es-ES"/>
        </w:rPr>
        <w:t xml:space="preserve"> </w:t>
      </w:r>
      <w:r w:rsidRPr="001F536E">
        <w:rPr>
          <w:rFonts w:ascii="Arial" w:hAnsi="Arial" w:cs="Arial"/>
          <w:lang w:val="es-ES"/>
        </w:rPr>
        <w:t>civil,</w:t>
      </w:r>
      <w:r w:rsidRPr="001F536E" w:rsidR="00E803A3">
        <w:rPr>
          <w:rFonts w:ascii="Arial" w:hAnsi="Arial" w:cs="Arial"/>
          <w:lang w:val="es-ES"/>
        </w:rPr>
        <w:t xml:space="preserve"> </w:t>
      </w:r>
      <w:r w:rsidRPr="001F536E">
        <w:rPr>
          <w:rFonts w:ascii="Arial" w:hAnsi="Arial" w:cs="Arial"/>
          <w:lang w:val="es-ES"/>
        </w:rPr>
        <w:t>profesión,</w:t>
      </w:r>
      <w:r w:rsidRPr="001F536E" w:rsidR="00E803A3">
        <w:rPr>
          <w:rFonts w:ascii="Arial" w:hAnsi="Arial" w:cs="Arial"/>
          <w:lang w:val="es-ES"/>
        </w:rPr>
        <w:t xml:space="preserve"> </w:t>
      </w:r>
      <w:r w:rsidRPr="001F536E">
        <w:rPr>
          <w:rFonts w:ascii="Arial" w:hAnsi="Arial" w:cs="Arial"/>
          <w:lang w:val="es-ES"/>
        </w:rPr>
        <w:t>cédula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identidad</w:t>
      </w:r>
      <w:r w:rsidRPr="001F536E" w:rsidR="00E803A3">
        <w:rPr>
          <w:rFonts w:ascii="Arial" w:hAnsi="Arial" w:cs="Arial"/>
          <w:lang w:val="es-ES"/>
        </w:rPr>
        <w:t xml:space="preserve"> </w:t>
      </w:r>
      <w:r w:rsidRPr="001F536E">
        <w:rPr>
          <w:rFonts w:ascii="Arial" w:hAnsi="Arial" w:cs="Arial"/>
          <w:lang w:val="es-ES"/>
        </w:rPr>
        <w:t>número</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guion</w:t>
      </w:r>
      <w:r w:rsidRPr="001F536E" w:rsidR="00E803A3">
        <w:rPr>
          <w:rFonts w:ascii="Arial" w:hAnsi="Arial" w:cs="Arial"/>
          <w:lang w:val="es-ES"/>
        </w:rPr>
        <w:t xml:space="preserve"> </w:t>
      </w:r>
      <w:r w:rsidRPr="001F536E">
        <w:rPr>
          <w:rFonts w:ascii="Arial" w:hAnsi="Arial" w:cs="Arial"/>
          <w:lang w:val="es-ES"/>
        </w:rPr>
        <w:t>____,</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don</w:t>
      </w:r>
      <w:r w:rsidRPr="001F536E" w:rsidR="00E803A3">
        <w:rPr>
          <w:rFonts w:ascii="Arial" w:hAnsi="Arial" w:cs="Arial"/>
          <w:lang w:val="es-ES"/>
        </w:rPr>
        <w:t xml:space="preserve"> </w:t>
      </w:r>
      <w:r w:rsidRPr="001F536E">
        <w:rPr>
          <w:rFonts w:ascii="Arial" w:hAnsi="Arial" w:cs="Arial"/>
          <w:b/>
          <w:bCs/>
          <w:lang w:val="es-ES"/>
        </w:rPr>
        <w:t>(</w:t>
      </w:r>
      <w:r w:rsidRPr="001F536E">
        <w:rPr>
          <w:rFonts w:ascii="Arial" w:hAnsi="Arial" w:cs="Arial"/>
          <w:b/>
          <w:bCs/>
          <w:i/>
          <w:iCs/>
          <w:lang w:val="es-ES"/>
        </w:rPr>
        <w:t>nombre</w:t>
      </w:r>
      <w:r w:rsidRPr="001F536E" w:rsidR="00E803A3">
        <w:rPr>
          <w:rFonts w:ascii="Arial" w:hAnsi="Arial" w:cs="Arial"/>
          <w:b/>
          <w:bCs/>
          <w:i/>
          <w:iCs/>
          <w:lang w:val="es-ES"/>
        </w:rPr>
        <w:t xml:space="preserve"> </w:t>
      </w:r>
      <w:r w:rsidRPr="001F536E">
        <w:rPr>
          <w:rFonts w:ascii="Arial" w:hAnsi="Arial" w:cs="Arial"/>
          <w:b/>
          <w:bCs/>
          <w:i/>
          <w:iCs/>
          <w:lang w:val="es-ES"/>
        </w:rPr>
        <w:t>del</w:t>
      </w:r>
      <w:r w:rsidRPr="001F536E" w:rsidR="00E803A3">
        <w:rPr>
          <w:rFonts w:ascii="Arial" w:hAnsi="Arial" w:cs="Arial"/>
          <w:b/>
          <w:bCs/>
          <w:i/>
          <w:iCs/>
          <w:lang w:val="es-ES"/>
        </w:rPr>
        <w:t xml:space="preserve"> </w:t>
      </w:r>
      <w:r w:rsidRPr="001F536E">
        <w:rPr>
          <w:rFonts w:ascii="Arial" w:hAnsi="Arial" w:cs="Arial"/>
          <w:b/>
          <w:bCs/>
          <w:i/>
          <w:iCs/>
          <w:lang w:val="es-ES"/>
        </w:rPr>
        <w:t>Representante</w:t>
      </w:r>
      <w:r w:rsidRPr="001F536E" w:rsidR="00E803A3">
        <w:rPr>
          <w:rFonts w:ascii="Arial" w:hAnsi="Arial" w:cs="Arial"/>
          <w:b/>
          <w:bCs/>
          <w:i/>
          <w:iCs/>
          <w:lang w:val="es-ES"/>
        </w:rPr>
        <w:t xml:space="preserve"> </w:t>
      </w:r>
      <w:r w:rsidRPr="001F536E">
        <w:rPr>
          <w:rFonts w:ascii="Arial" w:hAnsi="Arial" w:cs="Arial"/>
          <w:b/>
          <w:bCs/>
          <w:i/>
          <w:iCs/>
          <w:lang w:val="es-ES"/>
        </w:rPr>
        <w:t>del</w:t>
      </w:r>
      <w:r w:rsidRPr="001F536E" w:rsidR="00E803A3">
        <w:rPr>
          <w:rFonts w:ascii="Arial" w:hAnsi="Arial" w:cs="Arial"/>
          <w:b/>
          <w:bCs/>
          <w:i/>
          <w:iCs/>
          <w:lang w:val="es-ES"/>
        </w:rPr>
        <w:t xml:space="preserve"> </w:t>
      </w:r>
      <w:r w:rsidRPr="001F536E">
        <w:rPr>
          <w:rFonts w:ascii="Arial" w:hAnsi="Arial" w:cs="Arial"/>
          <w:b/>
          <w:bCs/>
          <w:i/>
          <w:iCs/>
          <w:lang w:val="es-ES"/>
        </w:rPr>
        <w:t>Proponente</w:t>
      </w:r>
      <w:r w:rsidRPr="001F536E">
        <w:rPr>
          <w:rFonts w:ascii="Arial" w:hAnsi="Arial" w:cs="Arial"/>
          <w:b/>
          <w:bCs/>
          <w:lang w:val="es-ES"/>
        </w:rPr>
        <w:t>),</w:t>
      </w:r>
      <w:r w:rsidRPr="001F536E" w:rsidR="00E803A3">
        <w:rPr>
          <w:rFonts w:ascii="Arial" w:hAnsi="Arial" w:cs="Arial"/>
          <w:b/>
          <w:bCs/>
          <w:lang w:val="es-ES"/>
        </w:rPr>
        <w:t xml:space="preserve"> </w:t>
      </w:r>
      <w:r w:rsidRPr="001F536E">
        <w:rPr>
          <w:rFonts w:ascii="Arial" w:hAnsi="Arial" w:cs="Arial"/>
          <w:lang w:val="es-ES"/>
        </w:rPr>
        <w:t>nacionalidad,</w:t>
      </w:r>
      <w:r w:rsidRPr="001F536E" w:rsidR="00E803A3">
        <w:rPr>
          <w:rFonts w:ascii="Arial" w:hAnsi="Arial" w:cs="Arial"/>
          <w:lang w:val="es-ES"/>
        </w:rPr>
        <w:t xml:space="preserve"> </w:t>
      </w:r>
      <w:r w:rsidRPr="001F536E">
        <w:rPr>
          <w:rFonts w:ascii="Arial" w:hAnsi="Arial" w:cs="Arial"/>
          <w:lang w:val="es-ES"/>
        </w:rPr>
        <w:t>estado</w:t>
      </w:r>
      <w:r w:rsidRPr="001F536E" w:rsidR="00E803A3">
        <w:rPr>
          <w:rFonts w:ascii="Arial" w:hAnsi="Arial" w:cs="Arial"/>
          <w:lang w:val="es-ES"/>
        </w:rPr>
        <w:t xml:space="preserve"> </w:t>
      </w:r>
      <w:r w:rsidRPr="001F536E">
        <w:rPr>
          <w:rFonts w:ascii="Arial" w:hAnsi="Arial" w:cs="Arial"/>
          <w:lang w:val="es-ES"/>
        </w:rPr>
        <w:t>civil,</w:t>
      </w:r>
      <w:r w:rsidRPr="001F536E" w:rsidR="00E803A3">
        <w:rPr>
          <w:rFonts w:ascii="Arial" w:hAnsi="Arial" w:cs="Arial"/>
          <w:lang w:val="es-ES"/>
        </w:rPr>
        <w:t xml:space="preserve"> </w:t>
      </w:r>
      <w:r w:rsidRPr="001F536E">
        <w:rPr>
          <w:rFonts w:ascii="Arial" w:hAnsi="Arial" w:cs="Arial"/>
          <w:lang w:val="es-ES"/>
        </w:rPr>
        <w:t>profesión,</w:t>
      </w:r>
      <w:r w:rsidRPr="001F536E" w:rsidR="00E803A3">
        <w:rPr>
          <w:rFonts w:ascii="Arial" w:hAnsi="Arial" w:cs="Arial"/>
          <w:lang w:val="es-ES"/>
        </w:rPr>
        <w:t xml:space="preserve"> </w:t>
      </w:r>
      <w:r w:rsidRPr="001F536E">
        <w:rPr>
          <w:rFonts w:ascii="Arial" w:hAnsi="Arial" w:cs="Arial"/>
          <w:lang w:val="es-ES"/>
        </w:rPr>
        <w:t>cédula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identidad</w:t>
      </w:r>
      <w:r w:rsidRPr="001F536E" w:rsidR="00E803A3">
        <w:rPr>
          <w:rFonts w:ascii="Arial" w:hAnsi="Arial" w:cs="Arial"/>
          <w:lang w:val="es-ES"/>
        </w:rPr>
        <w:t xml:space="preserve"> </w:t>
      </w:r>
      <w:r w:rsidRPr="001F536E">
        <w:rPr>
          <w:rFonts w:ascii="Arial" w:hAnsi="Arial" w:cs="Arial"/>
          <w:lang w:val="es-ES"/>
        </w:rPr>
        <w:t>número</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guion</w:t>
      </w:r>
      <w:r w:rsidRPr="001F536E" w:rsidR="00E803A3">
        <w:rPr>
          <w:rFonts w:ascii="Arial" w:hAnsi="Arial" w:cs="Arial"/>
          <w:lang w:val="es-ES"/>
        </w:rPr>
        <w:t xml:space="preserve"> </w:t>
      </w:r>
      <w:r w:rsidRPr="001F536E">
        <w:rPr>
          <w:rFonts w:ascii="Arial" w:hAnsi="Arial" w:cs="Arial"/>
          <w:lang w:val="es-ES"/>
        </w:rPr>
        <w:t>____,];</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nombre</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representación,</w:t>
      </w:r>
      <w:r w:rsidRPr="001F536E" w:rsidR="00E803A3">
        <w:rPr>
          <w:rFonts w:ascii="Arial" w:hAnsi="Arial" w:cs="Arial"/>
          <w:lang w:val="es-ES"/>
        </w:rPr>
        <w:t xml:space="preserve"> </w:t>
      </w:r>
      <w:r w:rsidRPr="001F536E">
        <w:rPr>
          <w:rFonts w:ascii="Arial" w:hAnsi="Arial" w:cs="Arial"/>
          <w:lang w:val="es-ES"/>
        </w:rPr>
        <w:t>según</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acreditará,</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b/>
          <w:bCs/>
          <w:lang w:val="es-ES"/>
        </w:rPr>
        <w:t>(</w:t>
      </w:r>
      <w:r w:rsidRPr="001F536E">
        <w:rPr>
          <w:rFonts w:ascii="Arial" w:hAnsi="Arial" w:cs="Arial"/>
          <w:b/>
          <w:bCs/>
          <w:i/>
          <w:iCs/>
          <w:lang w:val="es-ES"/>
        </w:rPr>
        <w:t>Nombre</w:t>
      </w:r>
      <w:r w:rsidRPr="001F536E" w:rsidR="00E803A3">
        <w:rPr>
          <w:rFonts w:ascii="Arial" w:hAnsi="Arial" w:cs="Arial"/>
          <w:b/>
          <w:bCs/>
          <w:i/>
          <w:iCs/>
          <w:lang w:val="es-ES"/>
        </w:rPr>
        <w:t xml:space="preserve"> </w:t>
      </w:r>
      <w:r w:rsidRPr="001F536E">
        <w:rPr>
          <w:rFonts w:ascii="Arial" w:hAnsi="Arial" w:cs="Arial"/>
          <w:b/>
          <w:bCs/>
          <w:i/>
          <w:iCs/>
          <w:lang w:val="es-ES"/>
        </w:rPr>
        <w:t>del</w:t>
      </w:r>
      <w:r w:rsidRPr="001F536E" w:rsidR="00E803A3">
        <w:rPr>
          <w:rFonts w:ascii="Arial" w:hAnsi="Arial" w:cs="Arial"/>
          <w:b/>
          <w:bCs/>
          <w:i/>
          <w:iCs/>
          <w:lang w:val="es-ES"/>
        </w:rPr>
        <w:t xml:space="preserve"> </w:t>
      </w:r>
      <w:r w:rsidRPr="001F536E">
        <w:rPr>
          <w:rFonts w:ascii="Arial" w:hAnsi="Arial" w:cs="Arial"/>
          <w:b/>
          <w:bCs/>
          <w:i/>
          <w:iCs/>
          <w:lang w:val="es-ES"/>
        </w:rPr>
        <w:t>Proponente</w:t>
      </w:r>
      <w:r w:rsidRPr="001F536E">
        <w:rPr>
          <w:rFonts w:ascii="Arial" w:hAnsi="Arial" w:cs="Arial"/>
          <w:b/>
          <w:bCs/>
          <w:lang w:val="es-ES"/>
        </w:rPr>
        <w:t>),</w:t>
      </w:r>
      <w:r w:rsidRPr="001F536E" w:rsidR="00E803A3">
        <w:rPr>
          <w:rFonts w:ascii="Arial" w:hAnsi="Arial" w:cs="Arial"/>
          <w:b/>
          <w:bCs/>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(chilena),</w:t>
      </w:r>
      <w:r w:rsidRPr="001F536E" w:rsidR="00E803A3">
        <w:rPr>
          <w:rFonts w:ascii="Arial" w:hAnsi="Arial" w:cs="Arial"/>
          <w:lang w:val="es-ES"/>
        </w:rPr>
        <w:t xml:space="preserve"> </w:t>
      </w:r>
      <w:r w:rsidRPr="001F536E">
        <w:rPr>
          <w:rFonts w:ascii="Arial" w:hAnsi="Arial" w:cs="Arial"/>
          <w:lang w:val="es-ES"/>
        </w:rPr>
        <w:t>Rol</w:t>
      </w:r>
      <w:r w:rsidRPr="001F536E" w:rsidR="00E803A3">
        <w:rPr>
          <w:rFonts w:ascii="Arial" w:hAnsi="Arial" w:cs="Arial"/>
          <w:lang w:val="es-ES"/>
        </w:rPr>
        <w:t xml:space="preserve"> </w:t>
      </w:r>
      <w:r w:rsidRPr="001F536E">
        <w:rPr>
          <w:rFonts w:ascii="Arial" w:hAnsi="Arial" w:cs="Arial"/>
          <w:lang w:val="es-ES"/>
        </w:rPr>
        <w:t>Único</w:t>
      </w:r>
      <w:r w:rsidRPr="001F536E" w:rsidR="00E803A3">
        <w:rPr>
          <w:rFonts w:ascii="Arial" w:hAnsi="Arial" w:cs="Arial"/>
          <w:lang w:val="es-ES"/>
        </w:rPr>
        <w:t xml:space="preserve"> </w:t>
      </w:r>
      <w:r w:rsidRPr="001F536E">
        <w:rPr>
          <w:rFonts w:ascii="Arial" w:hAnsi="Arial" w:cs="Arial"/>
          <w:lang w:val="es-ES"/>
        </w:rPr>
        <w:t>Tributario</w:t>
      </w:r>
      <w:r w:rsidRPr="001F536E" w:rsidR="00E803A3">
        <w:rPr>
          <w:rFonts w:ascii="Arial" w:hAnsi="Arial" w:cs="Arial"/>
          <w:lang w:val="es-ES"/>
        </w:rPr>
        <w:t xml:space="preserve"> </w:t>
      </w:r>
      <w:r w:rsidRPr="001F536E">
        <w:rPr>
          <w:rFonts w:ascii="Arial" w:hAnsi="Arial" w:cs="Arial"/>
          <w:lang w:val="es-ES"/>
        </w:rPr>
        <w:t>número</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guion</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indicar</w:t>
      </w:r>
      <w:r w:rsidRPr="001F536E" w:rsidR="00E803A3">
        <w:rPr>
          <w:rFonts w:ascii="Arial" w:hAnsi="Arial" w:cs="Arial"/>
          <w:i/>
          <w:iCs/>
          <w:lang w:val="es-ES"/>
        </w:rPr>
        <w:t xml:space="preserve"> </w:t>
      </w:r>
      <w:r w:rsidRPr="001F536E">
        <w:rPr>
          <w:rFonts w:ascii="Arial" w:hAnsi="Arial" w:cs="Arial"/>
          <w:i/>
          <w:iCs/>
          <w:lang w:val="es-ES"/>
        </w:rPr>
        <w:t>equivalente</w:t>
      </w:r>
      <w:r w:rsidRPr="001F536E" w:rsidR="00E803A3">
        <w:rPr>
          <w:rFonts w:ascii="Arial" w:hAnsi="Arial" w:cs="Arial"/>
          <w:i/>
          <w:iCs/>
          <w:lang w:val="es-ES"/>
        </w:rPr>
        <w:t xml:space="preserve"> </w:t>
      </w:r>
      <w:r w:rsidRPr="001F536E">
        <w:rPr>
          <w:rFonts w:ascii="Arial" w:hAnsi="Arial" w:cs="Arial"/>
          <w:i/>
          <w:iCs/>
          <w:lang w:val="es-ES"/>
        </w:rPr>
        <w:t>a</w:t>
      </w:r>
      <w:r w:rsidRPr="001F536E" w:rsidR="00E803A3">
        <w:rPr>
          <w:rFonts w:ascii="Arial" w:hAnsi="Arial" w:cs="Arial"/>
          <w:i/>
          <w:iCs/>
          <w:lang w:val="es-ES"/>
        </w:rPr>
        <w:t xml:space="preserve"> </w:t>
      </w:r>
      <w:r w:rsidRPr="001F536E">
        <w:rPr>
          <w:rFonts w:ascii="Arial" w:hAnsi="Arial" w:cs="Arial"/>
          <w:i/>
          <w:iCs/>
          <w:lang w:val="es-ES"/>
        </w:rPr>
        <w:t>país</w:t>
      </w:r>
      <w:r w:rsidRPr="001F536E" w:rsidR="00E803A3">
        <w:rPr>
          <w:rFonts w:ascii="Arial" w:hAnsi="Arial" w:cs="Arial"/>
          <w:i/>
          <w:iCs/>
          <w:lang w:val="es-ES"/>
        </w:rPr>
        <w:t xml:space="preserve"> </w:t>
      </w:r>
      <w:r w:rsidRPr="001F536E">
        <w:rPr>
          <w:rFonts w:ascii="Arial" w:hAnsi="Arial" w:cs="Arial"/>
          <w:i/>
          <w:iCs/>
          <w:lang w:val="es-ES"/>
        </w:rPr>
        <w:t>de</w:t>
      </w:r>
      <w:r w:rsidRPr="001F536E" w:rsidR="00E803A3">
        <w:rPr>
          <w:rFonts w:ascii="Arial" w:hAnsi="Arial" w:cs="Arial"/>
          <w:i/>
          <w:iCs/>
          <w:lang w:val="es-ES"/>
        </w:rPr>
        <w:t xml:space="preserve"> </w:t>
      </w:r>
      <w:r w:rsidRPr="001F536E">
        <w:rPr>
          <w:rFonts w:ascii="Arial" w:hAnsi="Arial" w:cs="Arial"/>
          <w:i/>
          <w:iCs/>
          <w:lang w:val="es-ES"/>
        </w:rPr>
        <w:t>origen</w:t>
      </w:r>
      <w:r w:rsidRPr="001F536E" w:rsidR="00E803A3">
        <w:rPr>
          <w:rFonts w:ascii="Arial" w:hAnsi="Arial" w:cs="Arial"/>
          <w:i/>
          <w:iCs/>
          <w:lang w:val="es-ES"/>
        </w:rPr>
        <w:t xml:space="preserve"> </w:t>
      </w:r>
      <w:r w:rsidRPr="001F536E">
        <w:rPr>
          <w:rFonts w:ascii="Arial" w:hAnsi="Arial" w:cs="Arial"/>
          <w:i/>
          <w:iCs/>
          <w:lang w:val="es-ES"/>
        </w:rPr>
        <w:t>en</w:t>
      </w:r>
      <w:r w:rsidRPr="001F536E" w:rsidR="00E803A3">
        <w:rPr>
          <w:rFonts w:ascii="Arial" w:hAnsi="Arial" w:cs="Arial"/>
          <w:i/>
          <w:iCs/>
          <w:lang w:val="es-ES"/>
        </w:rPr>
        <w:t xml:space="preserve"> </w:t>
      </w:r>
      <w:r w:rsidRPr="001F536E">
        <w:rPr>
          <w:rFonts w:ascii="Arial" w:hAnsi="Arial" w:cs="Arial"/>
          <w:i/>
          <w:iCs/>
          <w:lang w:val="es-ES"/>
        </w:rPr>
        <w:t>caso</w:t>
      </w:r>
      <w:r w:rsidRPr="001F536E" w:rsidR="00E803A3">
        <w:rPr>
          <w:rFonts w:ascii="Arial" w:hAnsi="Arial" w:cs="Arial"/>
          <w:i/>
          <w:iCs/>
          <w:lang w:val="es-ES"/>
        </w:rPr>
        <w:t xml:space="preserve"> </w:t>
      </w:r>
      <w:r w:rsidRPr="001F536E">
        <w:rPr>
          <w:rFonts w:ascii="Arial" w:hAnsi="Arial" w:cs="Arial"/>
          <w:i/>
          <w:iCs/>
          <w:lang w:val="es-ES"/>
        </w:rPr>
        <w:t>de</w:t>
      </w:r>
      <w:r w:rsidRPr="001F536E" w:rsidR="00E803A3">
        <w:rPr>
          <w:rFonts w:ascii="Arial" w:hAnsi="Arial" w:cs="Arial"/>
          <w:i/>
          <w:iCs/>
          <w:lang w:val="es-ES"/>
        </w:rPr>
        <w:t xml:space="preserve"> </w:t>
      </w:r>
      <w:r w:rsidRPr="001F536E">
        <w:rPr>
          <w:rFonts w:ascii="Arial" w:hAnsi="Arial" w:cs="Arial"/>
          <w:i/>
          <w:iCs/>
          <w:lang w:val="es-ES"/>
        </w:rPr>
        <w:t>Proponente</w:t>
      </w:r>
      <w:r w:rsidRPr="001F536E" w:rsidR="00E803A3">
        <w:rPr>
          <w:rFonts w:ascii="Arial" w:hAnsi="Arial" w:cs="Arial"/>
          <w:i/>
          <w:iCs/>
          <w:lang w:val="es-ES"/>
        </w:rPr>
        <w:t xml:space="preserve"> </w:t>
      </w:r>
      <w:r w:rsidRPr="001F536E">
        <w:rPr>
          <w:rFonts w:ascii="Arial" w:hAnsi="Arial" w:cs="Arial"/>
          <w:i/>
          <w:iCs/>
          <w:lang w:val="es-ES"/>
        </w:rPr>
        <w:t>sea</w:t>
      </w:r>
      <w:r w:rsidRPr="001F536E" w:rsidR="00E803A3">
        <w:rPr>
          <w:rFonts w:ascii="Arial" w:hAnsi="Arial" w:cs="Arial"/>
          <w:i/>
          <w:iCs/>
          <w:lang w:val="es-ES"/>
        </w:rPr>
        <w:t xml:space="preserve"> </w:t>
      </w:r>
      <w:r w:rsidRPr="001F536E">
        <w:rPr>
          <w:rFonts w:ascii="Arial" w:hAnsi="Arial" w:cs="Arial"/>
          <w:i/>
          <w:iCs/>
          <w:lang w:val="es-ES"/>
        </w:rPr>
        <w:t>sociedad</w:t>
      </w:r>
      <w:r w:rsidRPr="001F536E" w:rsidR="00E803A3">
        <w:rPr>
          <w:rFonts w:ascii="Arial" w:hAnsi="Arial" w:cs="Arial"/>
          <w:i/>
          <w:iCs/>
          <w:lang w:val="es-ES"/>
        </w:rPr>
        <w:t xml:space="preserve"> </w:t>
      </w:r>
      <w:r w:rsidRPr="001F536E">
        <w:rPr>
          <w:rFonts w:ascii="Arial" w:hAnsi="Arial" w:cs="Arial"/>
          <w:i/>
          <w:iCs/>
          <w:lang w:val="es-ES"/>
        </w:rPr>
        <w:t>extranjera</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ambos</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todos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domiciliados</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estos</w:t>
      </w:r>
      <w:r w:rsidRPr="001F536E" w:rsidR="00E803A3">
        <w:rPr>
          <w:rFonts w:ascii="Arial" w:hAnsi="Arial" w:cs="Arial"/>
          <w:lang w:val="es-ES"/>
        </w:rPr>
        <w:t xml:space="preserve"> </w:t>
      </w:r>
      <w:r w:rsidRPr="001F536E">
        <w:rPr>
          <w:rFonts w:ascii="Arial" w:hAnsi="Arial" w:cs="Arial"/>
          <w:lang w:val="es-ES"/>
        </w:rPr>
        <w:t>efectos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calle</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domicilio</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número</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(oficina</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comuna</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ciudad</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el(los)</w:t>
      </w:r>
      <w:r w:rsidRPr="001F536E" w:rsidR="00E803A3">
        <w:rPr>
          <w:rFonts w:ascii="Arial" w:hAnsi="Arial" w:cs="Arial"/>
          <w:lang w:val="es-ES"/>
        </w:rPr>
        <w:t xml:space="preserve"> </w:t>
      </w:r>
      <w:r w:rsidRPr="001F536E">
        <w:rPr>
          <w:rFonts w:ascii="Arial" w:hAnsi="Arial" w:cs="Arial"/>
          <w:lang w:val="es-ES"/>
        </w:rPr>
        <w:t>compareciente(s)</w:t>
      </w:r>
      <w:r w:rsidRPr="001F536E" w:rsidR="00E803A3">
        <w:rPr>
          <w:rFonts w:ascii="Arial" w:hAnsi="Arial" w:cs="Arial"/>
          <w:lang w:val="es-ES"/>
        </w:rPr>
        <w:t xml:space="preserve"> </w:t>
      </w:r>
      <w:r w:rsidRPr="001F536E">
        <w:rPr>
          <w:rFonts w:ascii="Arial" w:hAnsi="Arial" w:cs="Arial"/>
          <w:lang w:val="es-ES"/>
        </w:rPr>
        <w:t>mayor(es)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edad</w:t>
      </w:r>
      <w:r w:rsidRPr="001F536E" w:rsidR="00E803A3">
        <w:rPr>
          <w:rFonts w:ascii="Arial" w:hAnsi="Arial" w:cs="Arial"/>
          <w:lang w:val="es-ES"/>
        </w:rPr>
        <w:t xml:space="preserve"> </w:t>
      </w:r>
      <w:r w:rsidRPr="001F536E">
        <w:rPr>
          <w:rFonts w:ascii="Arial" w:hAnsi="Arial" w:cs="Arial"/>
          <w:lang w:val="es-ES"/>
        </w:rPr>
        <w:t>quien(es)</w:t>
      </w:r>
      <w:r w:rsidRPr="001F536E" w:rsidR="00E803A3">
        <w:rPr>
          <w:rFonts w:ascii="Arial" w:hAnsi="Arial" w:cs="Arial"/>
          <w:lang w:val="es-ES"/>
        </w:rPr>
        <w:t xml:space="preserve"> </w:t>
      </w:r>
      <w:r w:rsidRPr="001F536E">
        <w:rPr>
          <w:rFonts w:ascii="Arial" w:hAnsi="Arial" w:cs="Arial"/>
          <w:lang w:val="es-ES"/>
        </w:rPr>
        <w:t>acredita(n)</w:t>
      </w:r>
      <w:r w:rsidRPr="001F536E" w:rsidR="00E803A3">
        <w:rPr>
          <w:rFonts w:ascii="Arial" w:hAnsi="Arial" w:cs="Arial"/>
          <w:lang w:val="es-ES"/>
        </w:rPr>
        <w:t xml:space="preserve"> </w:t>
      </w:r>
      <w:r w:rsidRPr="001F536E">
        <w:rPr>
          <w:rFonts w:ascii="Arial" w:hAnsi="Arial" w:cs="Arial"/>
          <w:lang w:val="es-ES"/>
        </w:rPr>
        <w:t>la(sus)</w:t>
      </w:r>
      <w:r w:rsidRPr="001F536E" w:rsidR="00E803A3">
        <w:rPr>
          <w:rFonts w:ascii="Arial" w:hAnsi="Arial" w:cs="Arial"/>
          <w:lang w:val="es-ES"/>
        </w:rPr>
        <w:t xml:space="preserve"> </w:t>
      </w:r>
      <w:r w:rsidRPr="001F536E">
        <w:rPr>
          <w:rFonts w:ascii="Arial" w:hAnsi="Arial" w:cs="Arial"/>
          <w:lang w:val="es-ES"/>
        </w:rPr>
        <w:t>identidad(es)</w:t>
      </w:r>
      <w:r w:rsidRPr="001F536E" w:rsidR="00E803A3">
        <w:rPr>
          <w:rFonts w:ascii="Arial" w:hAnsi="Arial" w:cs="Arial"/>
          <w:lang w:val="es-ES"/>
        </w:rPr>
        <w:t xml:space="preserve"> </w:t>
      </w:r>
      <w:r w:rsidRPr="001F536E">
        <w:rPr>
          <w:rFonts w:ascii="Arial" w:hAnsi="Arial" w:cs="Arial"/>
          <w:lang w:val="es-ES"/>
        </w:rPr>
        <w:t>mediante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exhibición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cédula(s)</w:t>
      </w:r>
      <w:r w:rsidRPr="001F536E" w:rsidR="00E803A3">
        <w:rPr>
          <w:rFonts w:ascii="Arial" w:hAnsi="Arial" w:cs="Arial"/>
          <w:lang w:val="es-ES"/>
        </w:rPr>
        <w:t xml:space="preserve"> </w:t>
      </w:r>
      <w:r w:rsidRPr="001F536E">
        <w:rPr>
          <w:rFonts w:ascii="Arial" w:hAnsi="Arial" w:cs="Arial"/>
          <w:lang w:val="es-ES"/>
        </w:rPr>
        <w:t>citada(s)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expone(n):</w:t>
      </w:r>
      <w:r w:rsidRPr="001F536E" w:rsidR="00E803A3">
        <w:rPr>
          <w:rFonts w:ascii="Arial" w:hAnsi="Arial" w:cs="Arial"/>
          <w:lang w:val="es-ES"/>
        </w:rPr>
        <w:t xml:space="preserve"> </w:t>
      </w:r>
    </w:p>
    <w:p w:rsidRPr="001F536E" w:rsidR="00100C12" w:rsidP="440D9A9E" w:rsidRDefault="00100C12" w14:paraId="305E71BF" w14:textId="7C94B36A">
      <w:pPr>
        <w:ind w:left="709"/>
        <w:rPr>
          <w:rFonts w:ascii="Arial" w:hAnsi="Arial" w:cs="Arial"/>
          <w:lang w:val="es-ES"/>
        </w:rPr>
      </w:pPr>
      <w:r w:rsidRPr="001F536E">
        <w:rPr>
          <w:rFonts w:ascii="Arial" w:hAnsi="Arial" w:cs="Arial"/>
          <w:b/>
          <w:bCs/>
          <w:u w:val="single"/>
          <w:lang w:val="es-ES"/>
        </w:rPr>
        <w:t>PRIMERO:</w:t>
      </w:r>
      <w:r w:rsidRPr="001F536E" w:rsidR="00E803A3">
        <w:rPr>
          <w:rFonts w:ascii="Arial" w:hAnsi="Arial" w:cs="Arial"/>
          <w:lang w:val="es-ES"/>
        </w:rPr>
        <w:t xml:space="preserve"> </w:t>
      </w:r>
      <w:r w:rsidRPr="001F536E" w:rsidR="00814E7E">
        <w:rPr>
          <w:rFonts w:ascii="Arial" w:hAnsi="Arial" w:cs="Arial"/>
          <w:b/>
          <w:bCs/>
          <w:lang w:val="es-ES"/>
        </w:rPr>
        <w:t>Antecedentes.-</w:t>
      </w:r>
      <w:r w:rsidRPr="001F536E" w:rsidR="00E803A3">
        <w:rPr>
          <w:rFonts w:ascii="Arial" w:hAnsi="Arial" w:cs="Arial"/>
          <w:b/>
          <w:bCs/>
          <w:lang w:val="es-ES"/>
        </w:rPr>
        <w:t xml:space="preserve"> </w:t>
      </w:r>
      <w:r w:rsidRPr="001F536E">
        <w:rPr>
          <w:rFonts w:ascii="Arial" w:hAnsi="Arial" w:cs="Arial"/>
          <w:b/>
          <w:bCs/>
          <w:lang w:val="es-ES"/>
        </w:rPr>
        <w:t>/uno/</w:t>
      </w:r>
      <w:r w:rsidRPr="001F536E" w:rsidR="00E803A3">
        <w:rPr>
          <w:rFonts w:ascii="Arial" w:hAnsi="Arial" w:cs="Arial"/>
          <w:b/>
          <w:bCs/>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escritura</w:t>
      </w:r>
      <w:r w:rsidRPr="001F536E" w:rsidR="00E803A3">
        <w:rPr>
          <w:rFonts w:ascii="Arial" w:hAnsi="Arial" w:cs="Arial"/>
          <w:b/>
          <w:bCs/>
          <w:lang w:val="es-ES"/>
        </w:rPr>
        <w:t xml:space="preserve"> </w:t>
      </w:r>
      <w:r w:rsidRPr="001F536E">
        <w:rPr>
          <w:rFonts w:ascii="Arial" w:hAnsi="Arial" w:cs="Arial"/>
          <w:lang w:val="es-ES"/>
        </w:rPr>
        <w:t>pública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proofErr w:type="spellStart"/>
      <w:r w:rsidRPr="001F536E">
        <w:rPr>
          <w:rFonts w:ascii="Arial" w:hAnsi="Arial" w:cs="Arial"/>
          <w:lang w:val="es-ES"/>
        </w:rPr>
        <w:t>de</w:t>
      </w:r>
      <w:proofErr w:type="spellEnd"/>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otorgada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Notaría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proofErr w:type="spellStart"/>
      <w:r w:rsidRPr="001F536E">
        <w:rPr>
          <w:rFonts w:ascii="Arial" w:hAnsi="Arial" w:cs="Arial"/>
          <w:lang w:val="es-ES"/>
        </w:rPr>
        <w:t>de</w:t>
      </w:r>
      <w:proofErr w:type="spellEnd"/>
      <w:r w:rsidRPr="001F536E" w:rsidR="00E803A3">
        <w:rPr>
          <w:rFonts w:ascii="Arial" w:hAnsi="Arial" w:cs="Arial"/>
          <w:lang w:val="es-ES"/>
        </w:rPr>
        <w:t xml:space="preserve"> </w:t>
      </w:r>
      <w:r w:rsidRPr="001F536E">
        <w:rPr>
          <w:rFonts w:ascii="Arial" w:hAnsi="Arial" w:cs="Arial"/>
          <w:lang w:val="es-ES"/>
        </w:rPr>
        <w:t>don</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bajo</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repertorio</w:t>
      </w:r>
      <w:r w:rsidRPr="001F536E" w:rsidR="00E803A3">
        <w:rPr>
          <w:rFonts w:ascii="Arial" w:hAnsi="Arial" w:cs="Arial"/>
          <w:lang w:val="es-ES"/>
        </w:rPr>
        <w:t xml:space="preserve"> </w:t>
      </w:r>
      <w:r w:rsidRPr="001F536E">
        <w:rPr>
          <w:rFonts w:ascii="Arial" w:hAnsi="Arial" w:cs="Arial"/>
          <w:lang w:val="es-ES"/>
        </w:rPr>
        <w:t>número</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adelante</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u w:val="single"/>
          <w:lang w:val="es-ES"/>
        </w:rPr>
        <w:t>Escritura</w:t>
      </w:r>
      <w:r w:rsidRPr="001F536E" w:rsidR="00E803A3">
        <w:rPr>
          <w:rFonts w:ascii="Arial" w:hAnsi="Arial" w:cs="Arial"/>
          <w:u w:val="single"/>
          <w:lang w:val="es-ES"/>
        </w:rPr>
        <w:t xml:space="preserve"> </w:t>
      </w:r>
      <w:r w:rsidRPr="001F536E">
        <w:rPr>
          <w:rFonts w:ascii="Arial" w:hAnsi="Arial" w:cs="Arial"/>
          <w:u w:val="single"/>
          <w:lang w:val="es-ES"/>
        </w:rPr>
        <w:t>de</w:t>
      </w:r>
      <w:r w:rsidRPr="001F536E" w:rsidR="00E803A3">
        <w:rPr>
          <w:rFonts w:ascii="Arial" w:hAnsi="Arial" w:cs="Arial"/>
          <w:u w:val="single"/>
          <w:lang w:val="es-ES"/>
        </w:rPr>
        <w:t xml:space="preserve"> </w:t>
      </w:r>
      <w:r w:rsidRPr="001F536E">
        <w:rPr>
          <w:rFonts w:ascii="Arial" w:hAnsi="Arial" w:cs="Arial"/>
          <w:u w:val="single"/>
          <w:lang w:val="es-ES"/>
        </w:rPr>
        <w:t>(constitución)”</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constituyó</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(indicar</w:t>
      </w:r>
      <w:r w:rsidRPr="001F536E" w:rsidR="00E803A3">
        <w:rPr>
          <w:rFonts w:ascii="Arial" w:hAnsi="Arial" w:cs="Arial"/>
          <w:lang w:val="es-ES"/>
        </w:rPr>
        <w:t xml:space="preserve"> </w:t>
      </w:r>
      <w:r w:rsidRPr="001F536E">
        <w:rPr>
          <w:rFonts w:ascii="Arial" w:hAnsi="Arial" w:cs="Arial"/>
          <w:lang w:val="es-ES"/>
        </w:rPr>
        <w:t>tipo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lang w:val="es-ES"/>
        </w:rPr>
        <w:t>[anónima,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acciones,</w:t>
      </w:r>
      <w:r w:rsidRPr="001F536E" w:rsidR="00E803A3">
        <w:rPr>
          <w:rFonts w:ascii="Arial" w:hAnsi="Arial" w:cs="Arial"/>
          <w:lang w:val="es-ES"/>
        </w:rPr>
        <w:t xml:space="preserve"> </w:t>
      </w:r>
      <w:r w:rsidRPr="001F536E">
        <w:rPr>
          <w:rFonts w:ascii="Arial" w:hAnsi="Arial" w:cs="Arial"/>
          <w:lang w:val="es-ES"/>
        </w:rPr>
        <w:t>etc.]</w:t>
      </w:r>
      <w:r w:rsidRPr="001F536E" w:rsidR="00E803A3">
        <w:rPr>
          <w:rFonts w:ascii="Arial" w:hAnsi="Arial" w:cs="Arial"/>
          <w:lang w:val="es-ES"/>
        </w:rPr>
        <w:t xml:space="preserve"> </w:t>
      </w:r>
      <w:r w:rsidRPr="001F536E">
        <w:rPr>
          <w:rFonts w:ascii="Arial" w:hAnsi="Arial" w:cs="Arial"/>
          <w:lang w:val="es-ES"/>
        </w:rPr>
        <w:t>denominada</w:t>
      </w:r>
      <w:r w:rsidRPr="001F536E" w:rsidR="00E803A3">
        <w:rPr>
          <w:rFonts w:ascii="Arial" w:hAnsi="Arial" w:cs="Arial"/>
          <w:lang w:val="es-ES"/>
        </w:rPr>
        <w:t xml:space="preserve"> </w:t>
      </w:r>
      <w:r w:rsidRPr="001F536E">
        <w:rPr>
          <w:rFonts w:ascii="Arial" w:hAnsi="Arial" w:cs="Arial"/>
          <w:b/>
          <w:bCs/>
          <w:lang w:val="es-ES"/>
        </w:rPr>
        <w:t>(</w:t>
      </w:r>
      <w:r w:rsidRPr="001F536E">
        <w:rPr>
          <w:rFonts w:ascii="Arial" w:hAnsi="Arial" w:cs="Arial"/>
          <w:b/>
          <w:bCs/>
          <w:i/>
          <w:iCs/>
          <w:lang w:val="es-ES"/>
        </w:rPr>
        <w:t>Nombre</w:t>
      </w:r>
      <w:r w:rsidRPr="001F536E" w:rsidR="00E803A3">
        <w:rPr>
          <w:rFonts w:ascii="Arial" w:hAnsi="Arial" w:cs="Arial"/>
          <w:b/>
          <w:bCs/>
          <w:i/>
          <w:iCs/>
          <w:lang w:val="es-ES"/>
        </w:rPr>
        <w:t xml:space="preserve"> </w:t>
      </w:r>
      <w:r w:rsidRPr="001F536E">
        <w:rPr>
          <w:rFonts w:ascii="Arial" w:hAnsi="Arial" w:cs="Arial"/>
          <w:b/>
          <w:bCs/>
          <w:i/>
          <w:iCs/>
          <w:lang w:val="es-ES"/>
        </w:rPr>
        <w:t>del</w:t>
      </w:r>
      <w:r w:rsidRPr="001F536E" w:rsidR="00E803A3">
        <w:rPr>
          <w:rFonts w:ascii="Arial" w:hAnsi="Arial" w:cs="Arial"/>
          <w:b/>
          <w:bCs/>
          <w:i/>
          <w:iCs/>
          <w:lang w:val="es-ES"/>
        </w:rPr>
        <w:t xml:space="preserve"> </w:t>
      </w:r>
      <w:r w:rsidRPr="001F536E">
        <w:rPr>
          <w:rFonts w:ascii="Arial" w:hAnsi="Arial" w:cs="Arial"/>
          <w:b/>
          <w:bCs/>
          <w:i/>
          <w:iCs/>
          <w:lang w:val="es-ES"/>
        </w:rPr>
        <w:t>Proponente</w:t>
      </w:r>
      <w:r w:rsidRPr="001F536E">
        <w:rPr>
          <w:rFonts w:ascii="Arial" w:hAnsi="Arial" w:cs="Arial"/>
          <w:b/>
          <w:bCs/>
          <w:lang w:val="es-ES"/>
        </w:rPr>
        <w:t>)</w:t>
      </w:r>
      <w:r w:rsidRPr="001F536E" w:rsidR="00E803A3">
        <w:rPr>
          <w:rFonts w:ascii="Arial" w:hAnsi="Arial" w:cs="Arial"/>
          <w:b/>
          <w:bCs/>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adelante</w:t>
      </w:r>
      <w:r w:rsidRPr="001F536E" w:rsidR="00E803A3">
        <w:rPr>
          <w:rFonts w:ascii="Arial" w:hAnsi="Arial" w:cs="Arial"/>
          <w:lang w:val="es-ES"/>
        </w:rPr>
        <w:t xml:space="preserve"> </w:t>
      </w:r>
      <w:r w:rsidRPr="001F536E">
        <w:rPr>
          <w:rFonts w:ascii="Arial" w:hAnsi="Arial" w:cs="Arial"/>
          <w:lang w:val="es-ES"/>
        </w:rPr>
        <w:t>e</w:t>
      </w:r>
      <w:r w:rsidRPr="001F536E" w:rsidR="00E803A3">
        <w:rPr>
          <w:rFonts w:ascii="Arial" w:hAnsi="Arial" w:cs="Arial"/>
          <w:lang w:val="es-ES"/>
        </w:rPr>
        <w:t xml:space="preserve"> </w:t>
      </w:r>
      <w:r w:rsidRPr="001F536E">
        <w:rPr>
          <w:rFonts w:ascii="Arial" w:hAnsi="Arial" w:cs="Arial"/>
          <w:lang w:val="es-ES"/>
        </w:rPr>
        <w:t>indistintamente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lang w:val="es-ES"/>
        </w:rPr>
        <w:t xml:space="preserve"> </w:t>
      </w:r>
      <w:r w:rsidRPr="001F536E">
        <w:rPr>
          <w:rFonts w:ascii="Arial" w:hAnsi="Arial" w:cs="Arial"/>
          <w:b/>
          <w:bCs/>
          <w:lang w:val="es-ES"/>
        </w:rPr>
        <w:t>/Dos/</w:t>
      </w:r>
      <w:r w:rsidRPr="001F536E" w:rsidR="00E803A3">
        <w:rPr>
          <w:rFonts w:ascii="Arial" w:hAnsi="Arial" w:cs="Arial"/>
          <w:b/>
          <w:bCs/>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proofErr w:type="spellStart"/>
      <w:r w:rsidRPr="001F536E">
        <w:rPr>
          <w:rFonts w:ascii="Arial" w:hAnsi="Arial" w:cs="Arial"/>
          <w:lang w:val="es-ES"/>
        </w:rPr>
        <w:t>de</w:t>
      </w:r>
      <w:proofErr w:type="spellEnd"/>
      <w:r w:rsidRPr="001F536E" w:rsidR="00E803A3">
        <w:rPr>
          <w:rFonts w:ascii="Arial" w:hAnsi="Arial" w:cs="Arial"/>
          <w:lang w:val="es-ES"/>
        </w:rPr>
        <w:t xml:space="preserve"> </w:t>
      </w:r>
      <w:r w:rsidRPr="001F536E">
        <w:rPr>
          <w:rFonts w:ascii="Arial" w:hAnsi="Arial" w:cs="Arial"/>
          <w:lang w:val="es-ES"/>
        </w:rPr>
        <w:t>dos</w:t>
      </w:r>
      <w:r w:rsidRPr="001F536E" w:rsidR="00E803A3">
        <w:rPr>
          <w:rFonts w:ascii="Arial" w:hAnsi="Arial" w:cs="Arial"/>
          <w:lang w:val="es-ES"/>
        </w:rPr>
        <w:t xml:space="preserve"> </w:t>
      </w:r>
      <w:r w:rsidRPr="001F536E">
        <w:rPr>
          <w:rFonts w:ascii="Arial" w:hAnsi="Arial" w:cs="Arial"/>
          <w:lang w:val="es-ES"/>
        </w:rPr>
        <w:t>mil</w:t>
      </w:r>
      <w:r w:rsidRPr="001F536E" w:rsidR="00E803A3">
        <w:rPr>
          <w:rFonts w:ascii="Arial" w:hAnsi="Arial" w:cs="Arial"/>
          <w:lang w:val="es-ES"/>
        </w:rPr>
        <w:t xml:space="preserve"> </w:t>
      </w:r>
      <w:r w:rsidRPr="001F536E" w:rsidR="009D6F9C">
        <w:rPr>
          <w:rFonts w:ascii="Arial" w:hAnsi="Arial" w:cs="Arial"/>
          <w:lang w:val="es-ES"/>
        </w:rPr>
        <w:t>(</w:t>
      </w:r>
      <w:proofErr w:type="spellStart"/>
      <w:r w:rsidRPr="001F536E" w:rsidR="009D6F9C">
        <w:rPr>
          <w:rFonts w:ascii="Arial" w:hAnsi="Arial" w:cs="Arial"/>
          <w:lang w:val="es-ES"/>
        </w:rPr>
        <w:t>xxxx</w:t>
      </w:r>
      <w:proofErr w:type="spellEnd"/>
      <w:r w:rsidRPr="001F536E" w:rsidR="009D6F9C">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como</w:t>
      </w:r>
      <w:r w:rsidRPr="001F536E" w:rsidR="00E803A3">
        <w:rPr>
          <w:rFonts w:ascii="Arial" w:hAnsi="Arial" w:cs="Arial"/>
          <w:lang w:val="es-ES"/>
        </w:rPr>
        <w:t xml:space="preserve"> </w:t>
      </w:r>
      <w:r w:rsidRPr="001F536E">
        <w:rPr>
          <w:rFonts w:ascii="Arial" w:hAnsi="Arial" w:cs="Arial"/>
          <w:lang w:val="es-ES"/>
        </w:rPr>
        <w:t>resultado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Proceso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009A71B4">
        <w:rPr>
          <w:rFonts w:ascii="Arial" w:hAnsi="Arial" w:cs="Arial"/>
          <w:lang w:val="es-ES"/>
        </w:rPr>
        <w:t>“</w:t>
      </w:r>
      <w:r w:rsidRPr="001F536E" w:rsidR="00D660A3">
        <w:rPr>
          <w:rFonts w:ascii="Arial" w:hAnsi="Arial" w:cs="Arial"/>
        </w:rPr>
        <w:t xml:space="preserve">Licitación Pública Internacional para la Adjudicación de los Derechos de Construcción de Obras de Expansión de la Transmisión Obras </w:t>
      </w:r>
      <w:r w:rsidRPr="001F536E" w:rsidR="4BA652CD">
        <w:rPr>
          <w:rFonts w:ascii="Arial" w:hAnsi="Arial" w:cs="Arial"/>
        </w:rPr>
        <w:t>d</w:t>
      </w:r>
      <w:r w:rsidRPr="001F536E" w:rsidR="00D660A3">
        <w:rPr>
          <w:rFonts w:ascii="Arial" w:hAnsi="Arial" w:cs="Arial"/>
        </w:rPr>
        <w:t xml:space="preserve">e Ampliación CGE Transmisión Proceso </w:t>
      </w:r>
      <w:r w:rsidRPr="6FA80C59" w:rsidR="3FF95567">
        <w:rPr>
          <w:rFonts w:ascii="Arial" w:hAnsi="Arial" w:cs="Arial"/>
        </w:rPr>
        <w:t>CGET_OA_1_2025</w:t>
      </w:r>
      <w:r w:rsidR="009A71B4">
        <w:rPr>
          <w:rFonts w:ascii="Arial" w:hAnsi="Arial" w:cs="Arial"/>
        </w:rPr>
        <w:t>”</w:t>
      </w:r>
      <w:r w:rsidRPr="001F536E" w:rsidR="00E803A3">
        <w:rPr>
          <w:rFonts w:ascii="Arial" w:hAnsi="Arial" w:cs="Arial"/>
        </w:rPr>
        <w:t xml:space="preserve"> </w:t>
      </w:r>
      <w:r w:rsidRPr="001F536E" w:rsidR="007416BD">
        <w:rPr>
          <w:rFonts w:ascii="Arial" w:hAnsi="Arial" w:cs="Arial"/>
        </w:rPr>
        <w:t>e</w:t>
      </w:r>
      <w:r w:rsidRPr="001F536E">
        <w:rPr>
          <w:rFonts w:ascii="Arial" w:hAnsi="Arial" w:cs="Arial"/>
          <w:lang w:val="es-ES"/>
        </w:rPr>
        <w:t>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resultó</w:t>
      </w:r>
      <w:r w:rsidRPr="001F536E" w:rsidR="00E803A3">
        <w:rPr>
          <w:rFonts w:ascii="Arial" w:hAnsi="Arial" w:cs="Arial"/>
          <w:lang w:val="es-ES"/>
        </w:rPr>
        <w:t xml:space="preserve"> </w:t>
      </w:r>
      <w:r w:rsidRPr="001F536E">
        <w:rPr>
          <w:rFonts w:ascii="Arial" w:hAnsi="Arial" w:cs="Arial"/>
          <w:lang w:val="es-ES"/>
        </w:rPr>
        <w:t>adjudicado</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construcción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ejecución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indicar</w:t>
      </w:r>
      <w:r w:rsidRPr="001F536E" w:rsidR="00E803A3">
        <w:rPr>
          <w:rFonts w:ascii="Arial" w:hAnsi="Arial" w:cs="Arial"/>
          <w:i/>
          <w:iCs/>
          <w:lang w:val="es-ES"/>
        </w:rPr>
        <w:t xml:space="preserve"> </w:t>
      </w:r>
      <w:r w:rsidRPr="001F536E">
        <w:rPr>
          <w:rFonts w:ascii="Arial" w:hAnsi="Arial" w:cs="Arial"/>
          <w:i/>
          <w:iCs/>
          <w:lang w:val="es-ES"/>
        </w:rPr>
        <w:t>Obra______</w:t>
      </w:r>
      <w:r w:rsidRPr="001F536E" w:rsidR="00E803A3">
        <w:rPr>
          <w:rFonts w:ascii="Arial" w:hAnsi="Arial" w:cs="Arial"/>
          <w:i/>
          <w:iCs/>
          <w:lang w:val="es-ES"/>
        </w:rPr>
        <w:t xml:space="preserve"> </w:t>
      </w:r>
      <w:r w:rsidRPr="001F536E">
        <w:rPr>
          <w:rFonts w:ascii="Arial" w:hAnsi="Arial" w:cs="Arial"/>
          <w:i/>
          <w:iCs/>
          <w:lang w:val="es-ES"/>
        </w:rPr>
        <w:t>adjudicada</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adelante</w:t>
      </w:r>
      <w:r w:rsidRPr="001F536E" w:rsidR="00E803A3">
        <w:rPr>
          <w:rFonts w:ascii="Arial" w:hAnsi="Arial" w:cs="Arial"/>
          <w:lang w:val="es-ES"/>
        </w:rPr>
        <w:t xml:space="preserve"> </w:t>
      </w:r>
      <w:r w:rsidRPr="001F536E">
        <w:rPr>
          <w:rFonts w:ascii="Arial" w:hAnsi="Arial" w:cs="Arial"/>
          <w:lang w:val="es-ES"/>
        </w:rPr>
        <w:t>e</w:t>
      </w:r>
      <w:r w:rsidRPr="001F536E" w:rsidR="00E803A3">
        <w:rPr>
          <w:rFonts w:ascii="Arial" w:hAnsi="Arial" w:cs="Arial"/>
          <w:lang w:val="es-ES"/>
        </w:rPr>
        <w:t xml:space="preserve"> </w:t>
      </w:r>
      <w:r w:rsidRPr="001F536E">
        <w:rPr>
          <w:rFonts w:ascii="Arial" w:hAnsi="Arial" w:cs="Arial"/>
          <w:lang w:val="es-ES"/>
        </w:rPr>
        <w:t>indistintamente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C253D7">
        <w:rPr>
          <w:rFonts w:ascii="Arial" w:hAnsi="Arial" w:cs="Arial"/>
          <w:lang w:val="es-ES"/>
        </w:rPr>
        <w:t>).</w:t>
      </w:r>
    </w:p>
    <w:p w:rsidRPr="001F536E" w:rsidR="00100C12" w:rsidP="440D9A9E" w:rsidRDefault="00100C12" w14:paraId="323E7BF6" w14:textId="0F9562EB">
      <w:pPr>
        <w:ind w:left="709"/>
        <w:rPr>
          <w:rFonts w:ascii="Arial" w:hAnsi="Arial" w:cs="Arial"/>
          <w:lang w:val="es-ES"/>
        </w:rPr>
      </w:pPr>
      <w:r w:rsidRPr="001F536E">
        <w:rPr>
          <w:rFonts w:ascii="Arial" w:hAnsi="Arial" w:cs="Arial"/>
          <w:b/>
          <w:bCs/>
          <w:u w:val="single"/>
          <w:lang w:val="es-ES"/>
        </w:rPr>
        <w:t>SEGUNDO:</w:t>
      </w:r>
      <w:r w:rsidRPr="001F536E" w:rsidR="00E803A3">
        <w:rPr>
          <w:rFonts w:ascii="Arial" w:hAnsi="Arial" w:cs="Arial"/>
          <w:lang w:val="es-ES"/>
        </w:rPr>
        <w:t xml:space="preserve"> </w:t>
      </w:r>
      <w:r w:rsidRPr="001F536E" w:rsidR="003635D6">
        <w:rPr>
          <w:rFonts w:ascii="Arial" w:hAnsi="Arial" w:cs="Arial"/>
          <w:lang w:val="es-ES"/>
        </w:rPr>
        <w:t>A</w:t>
      </w:r>
      <w:r w:rsidRPr="001F536E">
        <w:rPr>
          <w:rFonts w:ascii="Arial" w:hAnsi="Arial" w:cs="Arial"/>
          <w:b/>
          <w:bCs/>
          <w:lang w:val="es-ES"/>
        </w:rPr>
        <w:t>ceptación.</w:t>
      </w:r>
      <w:r w:rsidRPr="001F536E" w:rsidR="00E803A3">
        <w:rPr>
          <w:rFonts w:ascii="Arial" w:hAnsi="Arial" w:cs="Arial"/>
          <w:b/>
          <w:bCs/>
          <w:lang w:val="es-ES"/>
        </w:rPr>
        <w:t xml:space="preserve"> </w:t>
      </w:r>
      <w:r w:rsidRPr="001F536E">
        <w:rPr>
          <w:rFonts w:ascii="Arial" w:hAnsi="Arial" w:cs="Arial"/>
          <w:lang w:val="es-ES"/>
        </w:rPr>
        <w:t>Conforme</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sidR="005F0485">
        <w:rPr>
          <w:rFonts w:ascii="Arial" w:hAnsi="Arial" w:cs="Arial"/>
          <w:lang w:val="es-ES"/>
        </w:rPr>
        <w:t>catorce</w:t>
      </w:r>
      <w:r w:rsidRPr="001F536E" w:rsidR="00E803A3">
        <w:rPr>
          <w:rFonts w:ascii="Arial" w:hAnsi="Arial" w:cs="Arial"/>
          <w:lang w:val="es-ES"/>
        </w:rPr>
        <w:t xml:space="preserve"> </w:t>
      </w:r>
      <w:r w:rsidRPr="001F536E">
        <w:rPr>
          <w:rFonts w:ascii="Arial" w:hAnsi="Arial" w:cs="Arial"/>
          <w:lang w:val="es-ES"/>
        </w:rPr>
        <w:t>punto</w:t>
      </w:r>
      <w:r w:rsidRPr="001F536E" w:rsidR="00E803A3">
        <w:rPr>
          <w:rFonts w:ascii="Arial" w:hAnsi="Arial" w:cs="Arial"/>
          <w:lang w:val="es-ES"/>
        </w:rPr>
        <w:t xml:space="preserve"> </w:t>
      </w:r>
      <w:r w:rsidRPr="001F536E">
        <w:rPr>
          <w:rFonts w:ascii="Arial" w:hAnsi="Arial" w:cs="Arial"/>
          <w:lang w:val="es-ES"/>
        </w:rPr>
        <w:t>uno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5D5401">
        <w:rPr>
          <w:rFonts w:ascii="Arial" w:hAnsi="Arial" w:cs="Arial"/>
          <w:lang w:val="es-ES"/>
        </w:rPr>
        <w:t>estas</w:t>
      </w:r>
      <w:r w:rsidRPr="001F536E" w:rsidR="00E803A3">
        <w:rPr>
          <w:rFonts w:ascii="Arial" w:hAnsi="Arial" w:cs="Arial"/>
          <w:lang w:val="es-ES"/>
        </w:rPr>
        <w:t xml:space="preserve"> </w:t>
      </w:r>
      <w:r w:rsidRPr="001F536E" w:rsidR="005D5401">
        <w:rPr>
          <w:rFonts w:ascii="Arial" w:hAnsi="Arial" w:cs="Arial"/>
          <w:lang w:val="es-ES"/>
        </w:rPr>
        <w:t>Bases</w:t>
      </w:r>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vengo(venimos)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aceptar</w:t>
      </w:r>
      <w:r w:rsidRPr="001F536E" w:rsidR="00E803A3">
        <w:rPr>
          <w:rFonts w:ascii="Arial" w:hAnsi="Arial" w:cs="Arial"/>
          <w:lang w:val="es-ES"/>
        </w:rPr>
        <w:t xml:space="preserve"> </w:t>
      </w:r>
      <w:r w:rsidRPr="001F536E">
        <w:rPr>
          <w:rFonts w:ascii="Arial" w:hAnsi="Arial" w:cs="Arial"/>
          <w:lang w:val="es-ES"/>
        </w:rPr>
        <w:t>expresamente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sidR="00E172BD">
        <w:rPr>
          <w:rFonts w:ascii="Arial" w:hAnsi="Arial" w:cs="Arial"/>
          <w:lang w:val="es-ES"/>
        </w:rPr>
        <w:t>A</w:t>
      </w:r>
      <w:r w:rsidRPr="001F536E">
        <w:rPr>
          <w:rFonts w:ascii="Arial" w:hAnsi="Arial" w:cs="Arial"/>
          <w:lang w:val="es-ES"/>
        </w:rPr>
        <w:t>djudicación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indicada</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Acta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fecha(s)</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______</w:t>
      </w:r>
      <w:r w:rsidRPr="001F536E" w:rsidR="00E803A3">
        <w:rPr>
          <w:rFonts w:ascii="Arial" w:hAnsi="Arial" w:cs="Arial"/>
          <w:lang w:val="es-ES"/>
        </w:rPr>
        <w:t xml:space="preserve"> </w:t>
      </w:r>
      <w:proofErr w:type="spellStart"/>
      <w:r w:rsidRPr="001F536E">
        <w:rPr>
          <w:rFonts w:ascii="Arial" w:hAnsi="Arial" w:cs="Arial"/>
          <w:lang w:val="es-ES"/>
        </w:rPr>
        <w:t>de</w:t>
      </w:r>
      <w:proofErr w:type="spellEnd"/>
      <w:r w:rsidRPr="001F536E" w:rsidR="00E803A3">
        <w:rPr>
          <w:rFonts w:ascii="Arial" w:hAnsi="Arial" w:cs="Arial"/>
          <w:lang w:val="es-ES"/>
        </w:rPr>
        <w:t xml:space="preserve"> </w:t>
      </w:r>
      <w:r w:rsidRPr="001F536E">
        <w:rPr>
          <w:rFonts w:ascii="Arial" w:hAnsi="Arial" w:cs="Arial"/>
          <w:lang w:val="es-ES"/>
        </w:rPr>
        <w:t>dos</w:t>
      </w:r>
      <w:r w:rsidRPr="001F536E" w:rsidR="00E803A3">
        <w:rPr>
          <w:rFonts w:ascii="Arial" w:hAnsi="Arial" w:cs="Arial"/>
          <w:lang w:val="es-ES"/>
        </w:rPr>
        <w:t xml:space="preserve"> </w:t>
      </w:r>
      <w:r w:rsidRPr="001F536E">
        <w:rPr>
          <w:rFonts w:ascii="Arial" w:hAnsi="Arial" w:cs="Arial"/>
          <w:lang w:val="es-ES"/>
        </w:rPr>
        <w:t>mil</w:t>
      </w:r>
      <w:r w:rsidRPr="001F536E" w:rsidR="00E803A3">
        <w:rPr>
          <w:rFonts w:ascii="Arial" w:hAnsi="Arial" w:cs="Arial"/>
          <w:lang w:val="es-ES"/>
        </w:rPr>
        <w:t xml:space="preserve"> </w:t>
      </w:r>
      <w:r w:rsidRPr="001F536E" w:rsidR="00F841CF">
        <w:rPr>
          <w:rFonts w:ascii="Arial" w:hAnsi="Arial" w:cs="Arial"/>
          <w:lang w:val="es-ES"/>
        </w:rPr>
        <w:t>(</w:t>
      </w:r>
      <w:proofErr w:type="spellStart"/>
      <w:r w:rsidRPr="001F536E" w:rsidR="00F841CF">
        <w:rPr>
          <w:rFonts w:ascii="Arial" w:hAnsi="Arial" w:cs="Arial"/>
          <w:lang w:val="es-ES"/>
        </w:rPr>
        <w:t>xxxx</w:t>
      </w:r>
      <w:proofErr w:type="spellEnd"/>
      <w:r w:rsidRPr="001F536E" w:rsidR="00F841CF">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un</w:t>
      </w:r>
      <w:r w:rsidRPr="001F536E" w:rsidR="00E803A3">
        <w:rPr>
          <w:rFonts w:ascii="Arial" w:hAnsi="Arial" w:cs="Arial"/>
          <w:lang w:val="es-ES"/>
        </w:rPr>
        <w:t xml:space="preserve"> </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_______</w:t>
      </w:r>
      <w:r w:rsidRPr="001F536E" w:rsidR="00E803A3">
        <w:rPr>
          <w:rFonts w:ascii="Arial" w:hAnsi="Arial" w:cs="Arial"/>
          <w:lang w:val="es-ES"/>
        </w:rPr>
        <w:t xml:space="preserve"> </w:t>
      </w:r>
      <w:r w:rsidRPr="001F536E" w:rsidR="79F43C35">
        <w:rPr>
          <w:rFonts w:ascii="Arial" w:hAnsi="Arial" w:cs="Arial"/>
          <w:lang w:val="es-ES"/>
        </w:rPr>
        <w:t>D</w:t>
      </w:r>
      <w:r w:rsidRPr="001F536E">
        <w:rPr>
          <w:rFonts w:ascii="Arial" w:hAnsi="Arial" w:cs="Arial"/>
          <w:lang w:val="es-ES"/>
        </w:rPr>
        <w:t>ólares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Estados</w:t>
      </w:r>
      <w:r w:rsidRPr="001F536E" w:rsidR="00E803A3">
        <w:rPr>
          <w:rFonts w:ascii="Arial" w:hAnsi="Arial" w:cs="Arial"/>
          <w:lang w:val="es-ES"/>
        </w:rPr>
        <w:t xml:space="preserve"> </w:t>
      </w:r>
      <w:r w:rsidRPr="001F536E">
        <w:rPr>
          <w:rFonts w:ascii="Arial" w:hAnsi="Arial" w:cs="Arial"/>
          <w:lang w:val="es-ES"/>
        </w:rPr>
        <w:t>Unidos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sidR="0080631B">
        <w:rPr>
          <w:rFonts w:ascii="Arial" w:hAnsi="Arial" w:cs="Arial"/>
          <w:lang w:val="es-ES"/>
        </w:rPr>
        <w:t>América</w:t>
      </w:r>
      <w:r w:rsidRPr="001F536E" w:rsidR="00E803A3">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indicar</w:t>
      </w:r>
      <w:r w:rsidRPr="001F536E" w:rsidR="00E803A3">
        <w:rPr>
          <w:rFonts w:ascii="Arial" w:hAnsi="Arial" w:cs="Arial"/>
          <w:i/>
          <w:iCs/>
          <w:lang w:val="es-ES"/>
        </w:rPr>
        <w:t xml:space="preserve"> </w:t>
      </w:r>
      <w:r w:rsidRPr="001F536E">
        <w:rPr>
          <w:rFonts w:ascii="Arial" w:hAnsi="Arial" w:cs="Arial"/>
          <w:i/>
          <w:iCs/>
          <w:lang w:val="es-ES"/>
        </w:rPr>
        <w:t>valor</w:t>
      </w:r>
      <w:r w:rsidRPr="001F536E" w:rsidR="00E803A3">
        <w:rPr>
          <w:rFonts w:ascii="Arial" w:hAnsi="Arial" w:cs="Arial"/>
          <w:i/>
          <w:iCs/>
          <w:lang w:val="es-ES"/>
        </w:rPr>
        <w:t xml:space="preserve"> </w:t>
      </w:r>
      <w:r w:rsidRPr="001F536E">
        <w:rPr>
          <w:rFonts w:ascii="Arial" w:hAnsi="Arial" w:cs="Arial"/>
          <w:i/>
          <w:iCs/>
          <w:lang w:val="es-ES"/>
        </w:rPr>
        <w:t>de</w:t>
      </w:r>
      <w:r w:rsidRPr="001F536E" w:rsidR="00E803A3">
        <w:rPr>
          <w:rFonts w:ascii="Arial" w:hAnsi="Arial" w:cs="Arial"/>
          <w:i/>
          <w:iCs/>
          <w:lang w:val="es-ES"/>
        </w:rPr>
        <w:t xml:space="preserve"> </w:t>
      </w:r>
      <w:r w:rsidRPr="001F536E">
        <w:rPr>
          <w:rFonts w:ascii="Arial" w:hAnsi="Arial" w:cs="Arial"/>
          <w:i/>
          <w:iCs/>
          <w:lang w:val="es-ES"/>
        </w:rPr>
        <w:t>cada</w:t>
      </w:r>
      <w:r w:rsidRPr="001F536E" w:rsidR="00E803A3">
        <w:rPr>
          <w:rFonts w:ascii="Arial" w:hAnsi="Arial" w:cs="Arial"/>
          <w:i/>
          <w:iCs/>
          <w:lang w:val="es-ES"/>
        </w:rPr>
        <w:t xml:space="preserve"> </w:t>
      </w:r>
      <w:r w:rsidRPr="001F536E">
        <w:rPr>
          <w:rFonts w:ascii="Arial" w:hAnsi="Arial" w:cs="Arial"/>
          <w:i/>
          <w:iCs/>
          <w:lang w:val="es-ES"/>
        </w:rPr>
        <w:t>Obra</w:t>
      </w:r>
      <w:r w:rsidRPr="001F536E">
        <w:rPr>
          <w:rFonts w:ascii="Arial" w:hAnsi="Arial" w:cs="Arial"/>
          <w:lang w:val="es-ES"/>
        </w:rPr>
        <w:t>).</w:t>
      </w:r>
      <w:r w:rsidRPr="001F536E" w:rsidR="00E803A3">
        <w:rPr>
          <w:rFonts w:ascii="Arial" w:hAnsi="Arial" w:cs="Arial"/>
          <w:lang w:val="es-ES"/>
        </w:rPr>
        <w:t xml:space="preserve"> </w:t>
      </w:r>
    </w:p>
    <w:p w:rsidRPr="001F536E" w:rsidR="00100C12" w:rsidP="440D9A9E" w:rsidRDefault="00100C12" w14:paraId="22266276" w14:textId="3F866C85">
      <w:pPr>
        <w:ind w:left="709"/>
        <w:rPr>
          <w:rFonts w:ascii="Arial" w:hAnsi="Arial" w:cs="Arial"/>
          <w:lang w:val="es-ES"/>
        </w:rPr>
      </w:pPr>
      <w:r w:rsidRPr="001F536E">
        <w:rPr>
          <w:rFonts w:ascii="Arial" w:hAnsi="Arial" w:cs="Arial"/>
          <w:b/>
          <w:bCs/>
          <w:u w:val="single"/>
          <w:lang w:val="es-ES"/>
        </w:rPr>
        <w:t>TERCERO:</w:t>
      </w:r>
      <w:r w:rsidRPr="001F536E" w:rsidR="00E803A3">
        <w:rPr>
          <w:rFonts w:ascii="Arial" w:hAnsi="Arial" w:cs="Arial"/>
          <w:lang w:val="es-ES"/>
        </w:rPr>
        <w:t xml:space="preserve"> </w:t>
      </w:r>
      <w:r w:rsidRPr="001F536E">
        <w:rPr>
          <w:rFonts w:ascii="Arial" w:hAnsi="Arial" w:cs="Arial"/>
          <w:b/>
          <w:bCs/>
          <w:lang w:val="es-ES"/>
        </w:rPr>
        <w:t>Declaración</w:t>
      </w:r>
      <w:r w:rsidRPr="001F536E" w:rsidR="00E803A3">
        <w:rPr>
          <w:rFonts w:ascii="Arial" w:hAnsi="Arial" w:cs="Arial"/>
          <w:b/>
          <w:bCs/>
          <w:lang w:val="es-ES"/>
        </w:rPr>
        <w:t xml:space="preserve"> </w:t>
      </w:r>
      <w:r w:rsidRPr="001F536E">
        <w:rPr>
          <w:rFonts w:ascii="Arial" w:hAnsi="Arial" w:cs="Arial"/>
          <w:b/>
          <w:bCs/>
          <w:lang w:val="es-ES"/>
        </w:rPr>
        <w:t>y</w:t>
      </w:r>
      <w:r w:rsidRPr="001F536E" w:rsidR="00E803A3">
        <w:rPr>
          <w:rFonts w:ascii="Arial" w:hAnsi="Arial" w:cs="Arial"/>
          <w:b/>
          <w:bCs/>
          <w:lang w:val="es-ES"/>
        </w:rPr>
        <w:t xml:space="preserve"> </w:t>
      </w:r>
      <w:r w:rsidRPr="001F536E">
        <w:rPr>
          <w:rFonts w:ascii="Arial" w:hAnsi="Arial" w:cs="Arial"/>
          <w:b/>
          <w:bCs/>
          <w:lang w:val="es-ES"/>
        </w:rPr>
        <w:t>promesa.</w:t>
      </w:r>
      <w:r w:rsidRPr="001F536E" w:rsidR="00E803A3">
        <w:rPr>
          <w:rFonts w:ascii="Arial" w:hAnsi="Arial" w:cs="Arial"/>
          <w:lang w:val="es-ES"/>
        </w:rPr>
        <w:t xml:space="preserve"> </w:t>
      </w:r>
      <w:r w:rsidRPr="001F536E">
        <w:rPr>
          <w:rFonts w:ascii="Arial" w:hAnsi="Arial" w:cs="Arial"/>
          <w:lang w:val="es-ES"/>
        </w:rPr>
        <w:t>Declaro(</w:t>
      </w:r>
      <w:proofErr w:type="spellStart"/>
      <w:r w:rsidRPr="001F536E">
        <w:rPr>
          <w:rFonts w:ascii="Arial" w:hAnsi="Arial" w:cs="Arial"/>
          <w:lang w:val="es-ES"/>
        </w:rPr>
        <w:t>mos</w:t>
      </w:r>
      <w:proofErr w:type="spellEnd"/>
      <w:r w:rsidRPr="001F536E">
        <w:rPr>
          <w:rFonts w:ascii="Arial" w:hAnsi="Arial" w:cs="Arial"/>
          <w:lang w:val="es-ES"/>
        </w:rPr>
        <w:t>)</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Sociedad</w:t>
      </w:r>
      <w:r w:rsidRPr="001F536E" w:rsidR="00E803A3">
        <w:rPr>
          <w:rFonts w:ascii="Arial" w:hAnsi="Arial" w:cs="Arial"/>
          <w:b/>
          <w:bCs/>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compromete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dar</w:t>
      </w:r>
      <w:r w:rsidRPr="001F536E" w:rsidR="00E803A3">
        <w:rPr>
          <w:rFonts w:ascii="Arial" w:hAnsi="Arial" w:cs="Arial"/>
          <w:lang w:val="es-ES"/>
        </w:rPr>
        <w:t xml:space="preserve"> </w:t>
      </w:r>
      <w:r w:rsidRPr="001F536E">
        <w:rPr>
          <w:rFonts w:ascii="Arial" w:hAnsi="Arial" w:cs="Arial"/>
          <w:lang w:val="es-ES"/>
        </w:rPr>
        <w:t>estricto</w:t>
      </w:r>
      <w:r w:rsidRPr="001F536E" w:rsidR="00E803A3">
        <w:rPr>
          <w:rFonts w:ascii="Arial" w:hAnsi="Arial" w:cs="Arial"/>
          <w:lang w:val="es-ES"/>
        </w:rPr>
        <w:t xml:space="preserve"> </w:t>
      </w:r>
      <w:r w:rsidRPr="001F536E">
        <w:rPr>
          <w:rFonts w:ascii="Arial" w:hAnsi="Arial" w:cs="Arial"/>
          <w:lang w:val="es-ES"/>
        </w:rPr>
        <w:t>cumplimiento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condiciones</w:t>
      </w:r>
      <w:r w:rsidRPr="001F536E" w:rsidR="00E803A3">
        <w:rPr>
          <w:rFonts w:ascii="Arial" w:hAnsi="Arial" w:cs="Arial"/>
          <w:lang w:val="es-ES"/>
        </w:rPr>
        <w:t xml:space="preserve"> </w:t>
      </w:r>
      <w:r w:rsidRPr="001F536E">
        <w:rPr>
          <w:rFonts w:ascii="Arial" w:hAnsi="Arial" w:cs="Arial"/>
          <w:lang w:val="es-ES"/>
        </w:rPr>
        <w:t>establecidas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Decreto</w:t>
      </w:r>
      <w:r w:rsidRPr="001F536E" w:rsidR="00E803A3">
        <w:rPr>
          <w:rFonts w:ascii="Arial" w:hAnsi="Arial" w:cs="Arial"/>
          <w:lang w:val="es-ES"/>
        </w:rPr>
        <w:t xml:space="preserve"> </w:t>
      </w:r>
      <w:r w:rsidRPr="001F536E" w:rsidR="000F3963">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Bases</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Licitación</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Propuesta</w:t>
      </w:r>
      <w:r w:rsidRPr="001F536E" w:rsidR="00E803A3">
        <w:rPr>
          <w:rFonts w:ascii="Arial" w:hAnsi="Arial" w:cs="Arial"/>
          <w:lang w:val="es-ES"/>
        </w:rPr>
        <w:t xml:space="preserve"> </w:t>
      </w:r>
      <w:r w:rsidRPr="001F536E">
        <w:rPr>
          <w:rFonts w:ascii="Arial" w:hAnsi="Arial" w:cs="Arial"/>
          <w:lang w:val="es-ES"/>
        </w:rPr>
        <w:t>presentada</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b/>
          <w:bCs/>
          <w:lang w:val="es-ES"/>
        </w:rPr>
        <w:t>(</w:t>
      </w:r>
      <w:r w:rsidRPr="001F536E">
        <w:rPr>
          <w:rFonts w:ascii="Arial" w:hAnsi="Arial" w:cs="Arial"/>
          <w:b/>
          <w:bCs/>
          <w:i/>
          <w:iCs/>
          <w:lang w:val="es-ES"/>
        </w:rPr>
        <w:t>Nombre</w:t>
      </w:r>
      <w:r w:rsidRPr="001F536E" w:rsidR="00E803A3">
        <w:rPr>
          <w:rFonts w:ascii="Arial" w:hAnsi="Arial" w:cs="Arial"/>
          <w:b/>
          <w:bCs/>
          <w:i/>
          <w:iCs/>
          <w:lang w:val="es-ES"/>
        </w:rPr>
        <w:t xml:space="preserve"> </w:t>
      </w:r>
      <w:r w:rsidRPr="001F536E">
        <w:rPr>
          <w:rFonts w:ascii="Arial" w:hAnsi="Arial" w:cs="Arial"/>
          <w:b/>
          <w:bCs/>
          <w:i/>
          <w:iCs/>
          <w:lang w:val="es-ES"/>
        </w:rPr>
        <w:t>del</w:t>
      </w:r>
      <w:r w:rsidRPr="001F536E" w:rsidR="00E803A3">
        <w:rPr>
          <w:rFonts w:ascii="Arial" w:hAnsi="Arial" w:cs="Arial"/>
          <w:b/>
          <w:bCs/>
          <w:i/>
          <w:iCs/>
          <w:lang w:val="es-ES"/>
        </w:rPr>
        <w:t xml:space="preserve"> </w:t>
      </w:r>
      <w:r w:rsidRPr="001F536E">
        <w:rPr>
          <w:rFonts w:ascii="Arial" w:hAnsi="Arial" w:cs="Arial"/>
          <w:b/>
          <w:bCs/>
          <w:i/>
          <w:iCs/>
          <w:lang w:val="es-ES"/>
        </w:rPr>
        <w:t>Proponente</w:t>
      </w:r>
      <w:r w:rsidRPr="001F536E">
        <w:rPr>
          <w:rFonts w:ascii="Arial" w:hAnsi="Arial" w:cs="Arial"/>
          <w:b/>
          <w:bCs/>
          <w:lang w:val="es-ES"/>
        </w:rPr>
        <w:t>)</w:t>
      </w:r>
      <w:r w:rsidRPr="001F536E" w:rsidR="00E803A3">
        <w:rPr>
          <w:rFonts w:ascii="Arial" w:hAnsi="Arial" w:cs="Arial"/>
          <w:b/>
          <w:bCs/>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promete</w:t>
      </w:r>
      <w:r w:rsidRPr="001F536E" w:rsidR="00E803A3">
        <w:rPr>
          <w:rFonts w:ascii="Arial" w:hAnsi="Arial" w:cs="Arial"/>
          <w:lang w:val="es-ES"/>
        </w:rPr>
        <w:t xml:space="preserve"> </w:t>
      </w:r>
      <w:r w:rsidRPr="001F536E">
        <w:rPr>
          <w:rFonts w:ascii="Arial" w:hAnsi="Arial" w:cs="Arial"/>
          <w:lang w:val="es-ES"/>
        </w:rPr>
        <w:t>someterse</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obligaciones,</w:t>
      </w:r>
      <w:r w:rsidRPr="001F536E" w:rsidR="00E803A3">
        <w:rPr>
          <w:rFonts w:ascii="Arial" w:hAnsi="Arial" w:cs="Arial"/>
          <w:lang w:val="es-ES"/>
        </w:rPr>
        <w:t xml:space="preserve"> </w:t>
      </w:r>
      <w:r w:rsidRPr="001F536E">
        <w:rPr>
          <w:rFonts w:ascii="Arial" w:hAnsi="Arial" w:cs="Arial"/>
          <w:lang w:val="es-ES"/>
        </w:rPr>
        <w:t>condiciones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derechos</w:t>
      </w:r>
      <w:r w:rsidRPr="001F536E" w:rsidR="00E803A3">
        <w:rPr>
          <w:rFonts w:ascii="Arial" w:hAnsi="Arial" w:cs="Arial"/>
          <w:lang w:val="es-ES"/>
        </w:rPr>
        <w:t xml:space="preserve"> </w:t>
      </w:r>
      <w:r w:rsidRPr="001F536E">
        <w:rPr>
          <w:rFonts w:ascii="Arial" w:hAnsi="Arial" w:cs="Arial"/>
          <w:lang w:val="es-ES"/>
        </w:rPr>
        <w:t>legales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Ley,</w:t>
      </w:r>
      <w:r w:rsidRPr="001F536E" w:rsidR="00E803A3">
        <w:rPr>
          <w:rFonts w:ascii="Arial" w:hAnsi="Arial" w:cs="Arial"/>
          <w:lang w:val="es-ES"/>
        </w:rPr>
        <w:t xml:space="preserve"> </w:t>
      </w:r>
      <w:r w:rsidRPr="001F536E">
        <w:rPr>
          <w:rFonts w:ascii="Arial" w:hAnsi="Arial" w:cs="Arial"/>
          <w:lang w:val="es-ES"/>
        </w:rPr>
        <w:t>Reglamentos</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normas</w:t>
      </w:r>
      <w:r w:rsidRPr="001F536E" w:rsidR="00E803A3">
        <w:rPr>
          <w:rFonts w:ascii="Arial" w:hAnsi="Arial" w:cs="Arial"/>
          <w:lang w:val="es-ES"/>
        </w:rPr>
        <w:t xml:space="preserve"> </w:t>
      </w:r>
      <w:r w:rsidRPr="001F536E">
        <w:rPr>
          <w:rFonts w:ascii="Arial" w:hAnsi="Arial" w:cs="Arial"/>
          <w:lang w:val="es-ES"/>
        </w:rPr>
        <w:t>Imponen</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cumplimiento</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ejecución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Obras.</w:t>
      </w:r>
      <w:r w:rsidRPr="001F536E" w:rsidR="00E803A3">
        <w:rPr>
          <w:rFonts w:ascii="Arial" w:hAnsi="Arial" w:cs="Arial"/>
          <w:lang w:val="es-ES"/>
        </w:rPr>
        <w:t xml:space="preserve"> </w:t>
      </w:r>
    </w:p>
    <w:p w:rsidRPr="001F536E" w:rsidR="00100C12" w:rsidP="00100C12" w:rsidRDefault="00100C12" w14:paraId="359C1765" w14:textId="2C447415">
      <w:pPr>
        <w:ind w:left="709"/>
        <w:rPr>
          <w:rFonts w:ascii="Arial" w:hAnsi="Arial" w:cs="Arial"/>
          <w:lang w:val="es-ES" w:eastAsia="es-ES_tradnl"/>
        </w:rPr>
      </w:pPr>
      <w:r w:rsidRPr="001F536E">
        <w:rPr>
          <w:rFonts w:ascii="Arial" w:hAnsi="Arial" w:cs="Arial"/>
          <w:b/>
          <w:u w:val="single"/>
          <w:lang w:val="es-ES" w:eastAsia="es-ES_tradnl"/>
        </w:rPr>
        <w:t>PERSONERÍA</w:t>
      </w:r>
      <w:r w:rsidRPr="001F536E">
        <w:rPr>
          <w:rFonts w:ascii="Arial" w:hAnsi="Arial" w:cs="Arial"/>
          <w:b/>
          <w:lang w:val="es-ES" w:eastAsia="es-ES_tradnl"/>
        </w:rPr>
        <w:t>.-</w:t>
      </w:r>
      <w:r w:rsidRPr="001F536E" w:rsidR="00E803A3">
        <w:rPr>
          <w:rFonts w:ascii="Arial" w:hAnsi="Arial" w:cs="Arial"/>
          <w:lang w:val="es-ES" w:eastAsia="es-ES_tradnl"/>
        </w:rPr>
        <w:t xml:space="preserve"> </w:t>
      </w:r>
      <w:r w:rsidRPr="001F536E">
        <w:rPr>
          <w:rFonts w:ascii="Arial" w:hAnsi="Arial" w:cs="Arial"/>
          <w:lang w:val="es-ES" w:eastAsia="es-ES_tradnl"/>
        </w:rPr>
        <w:t>La</w:t>
      </w:r>
      <w:r w:rsidRPr="001F536E" w:rsidR="00E803A3">
        <w:rPr>
          <w:rFonts w:ascii="Arial" w:hAnsi="Arial" w:cs="Arial"/>
          <w:lang w:val="es-ES" w:eastAsia="es-ES_tradnl"/>
        </w:rPr>
        <w:t xml:space="preserve"> </w:t>
      </w:r>
      <w:r w:rsidRPr="001F536E">
        <w:rPr>
          <w:rFonts w:ascii="Arial" w:hAnsi="Arial" w:cs="Arial"/>
          <w:lang w:val="es-ES" w:eastAsia="es-ES_tradnl"/>
        </w:rPr>
        <w:t>personería</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don</w:t>
      </w:r>
      <w:r w:rsidRPr="001F536E" w:rsidR="00E803A3">
        <w:rPr>
          <w:rFonts w:ascii="Arial" w:hAnsi="Arial" w:cs="Arial"/>
          <w:lang w:val="es-ES" w:eastAsia="es-ES_tradnl"/>
        </w:rPr>
        <w:t xml:space="preserve"> </w:t>
      </w:r>
      <w:r w:rsidRPr="001F536E">
        <w:rPr>
          <w:rFonts w:ascii="Arial" w:hAnsi="Arial" w:cs="Arial"/>
          <w:b/>
          <w:lang w:val="es-ES" w:eastAsia="es-ES_tradnl"/>
        </w:rPr>
        <w:t>(</w:t>
      </w:r>
      <w:r w:rsidRPr="001F536E">
        <w:rPr>
          <w:rFonts w:ascii="Arial" w:hAnsi="Arial" w:cs="Arial"/>
          <w:b/>
          <w:i/>
          <w:lang w:val="es-ES" w:eastAsia="es-ES_tradnl"/>
        </w:rPr>
        <w:t>nombre</w:t>
      </w:r>
      <w:r w:rsidRPr="001F536E" w:rsidR="00E803A3">
        <w:rPr>
          <w:rFonts w:ascii="Arial" w:hAnsi="Arial" w:cs="Arial"/>
          <w:b/>
          <w:i/>
          <w:lang w:val="es-ES" w:eastAsia="es-ES_tradnl"/>
        </w:rPr>
        <w:t xml:space="preserve"> </w:t>
      </w:r>
      <w:r w:rsidRPr="001F536E">
        <w:rPr>
          <w:rFonts w:ascii="Arial" w:hAnsi="Arial" w:cs="Arial"/>
          <w:b/>
          <w:i/>
          <w:lang w:val="es-ES" w:eastAsia="es-ES_tradnl"/>
        </w:rPr>
        <w:t>del[los]</w:t>
      </w:r>
      <w:r w:rsidRPr="001F536E" w:rsidR="00E803A3">
        <w:rPr>
          <w:rFonts w:ascii="Arial" w:hAnsi="Arial" w:cs="Arial"/>
          <w:b/>
          <w:i/>
          <w:lang w:val="es-ES" w:eastAsia="es-ES_tradnl"/>
        </w:rPr>
        <w:t xml:space="preserve"> </w:t>
      </w:r>
      <w:r w:rsidRPr="001F536E">
        <w:rPr>
          <w:rFonts w:ascii="Arial" w:hAnsi="Arial" w:cs="Arial"/>
          <w:b/>
          <w:i/>
          <w:lang w:val="es-ES" w:eastAsia="es-ES_tradnl"/>
        </w:rPr>
        <w:t>Representante[s]</w:t>
      </w:r>
      <w:r w:rsidRPr="001F536E" w:rsidR="00E803A3">
        <w:rPr>
          <w:rFonts w:ascii="Arial" w:hAnsi="Arial" w:cs="Arial"/>
          <w:b/>
          <w:i/>
          <w:lang w:val="es-ES" w:eastAsia="es-ES_tradnl"/>
        </w:rPr>
        <w:t xml:space="preserve"> </w:t>
      </w:r>
      <w:r w:rsidRPr="001F536E">
        <w:rPr>
          <w:rFonts w:ascii="Arial" w:hAnsi="Arial" w:cs="Arial"/>
          <w:b/>
          <w:i/>
          <w:lang w:val="es-ES" w:eastAsia="es-ES_tradnl"/>
        </w:rPr>
        <w:t>del</w:t>
      </w:r>
      <w:r w:rsidRPr="001F536E" w:rsidR="00E803A3">
        <w:rPr>
          <w:rFonts w:ascii="Arial" w:hAnsi="Arial" w:cs="Arial"/>
          <w:b/>
          <w:i/>
          <w:lang w:val="es-ES" w:eastAsia="es-ES_tradnl"/>
        </w:rPr>
        <w:t xml:space="preserve"> </w:t>
      </w:r>
      <w:r w:rsidRPr="001F536E">
        <w:rPr>
          <w:rFonts w:ascii="Arial" w:hAnsi="Arial" w:cs="Arial"/>
          <w:b/>
          <w:i/>
          <w:lang w:val="es-ES" w:eastAsia="es-ES_tradnl"/>
        </w:rPr>
        <w:t>Proponente</w:t>
      </w:r>
      <w:r w:rsidRPr="001F536E">
        <w:rPr>
          <w:rFonts w:ascii="Arial" w:hAnsi="Arial" w:cs="Arial"/>
          <w:b/>
          <w:lang w:val="es-ES" w:eastAsia="es-ES_tradnl"/>
        </w:rPr>
        <w:t>)</w:t>
      </w:r>
      <w:r w:rsidRPr="001F536E">
        <w:rPr>
          <w:rFonts w:ascii="Arial" w:hAnsi="Arial" w:cs="Arial"/>
          <w:lang w:val="es-ES" w:eastAsia="es-ES_tradnl"/>
        </w:rPr>
        <w:t>,</w:t>
      </w:r>
      <w:r w:rsidRPr="001F536E" w:rsidR="00E803A3">
        <w:rPr>
          <w:rFonts w:ascii="Arial" w:hAnsi="Arial" w:cs="Arial"/>
          <w:lang w:val="es-ES" w:eastAsia="es-ES_tradnl"/>
        </w:rPr>
        <w:t xml:space="preserve"> </w:t>
      </w:r>
      <w:r w:rsidRPr="001F536E">
        <w:rPr>
          <w:rFonts w:ascii="Arial" w:hAnsi="Arial" w:cs="Arial"/>
          <w:lang w:val="es-ES" w:eastAsia="es-ES_tradnl"/>
        </w:rPr>
        <w:t>(ambos)</w:t>
      </w:r>
      <w:r w:rsidRPr="001F536E" w:rsidR="00E803A3">
        <w:rPr>
          <w:rFonts w:ascii="Arial" w:hAnsi="Arial" w:cs="Arial"/>
          <w:lang w:val="es-ES" w:eastAsia="es-ES_tradnl"/>
        </w:rPr>
        <w:t xml:space="preserve"> </w:t>
      </w:r>
      <w:r w:rsidRPr="001F536E">
        <w:rPr>
          <w:rFonts w:ascii="Arial" w:hAnsi="Arial" w:cs="Arial"/>
          <w:lang w:val="es-ES" w:eastAsia="es-ES_tradnl"/>
        </w:rPr>
        <w:t>para</w:t>
      </w:r>
      <w:r w:rsidRPr="001F536E" w:rsidR="00E803A3">
        <w:rPr>
          <w:rFonts w:ascii="Arial" w:hAnsi="Arial" w:cs="Arial"/>
          <w:lang w:val="es-ES" w:eastAsia="es-ES_tradnl"/>
        </w:rPr>
        <w:t xml:space="preserve"> </w:t>
      </w:r>
      <w:r w:rsidRPr="001F536E">
        <w:rPr>
          <w:rFonts w:ascii="Arial" w:hAnsi="Arial" w:cs="Arial"/>
          <w:lang w:val="es-ES" w:eastAsia="es-ES_tradnl"/>
        </w:rPr>
        <w:t>representar</w:t>
      </w:r>
      <w:r w:rsidRPr="001F536E" w:rsidR="00E803A3">
        <w:rPr>
          <w:rFonts w:ascii="Arial" w:hAnsi="Arial" w:cs="Arial"/>
          <w:lang w:val="es-ES" w:eastAsia="es-ES_tradnl"/>
        </w:rPr>
        <w:t xml:space="preserve"> </w:t>
      </w:r>
      <w:r w:rsidRPr="001F536E">
        <w:rPr>
          <w:rFonts w:ascii="Arial" w:hAnsi="Arial" w:cs="Arial"/>
          <w:lang w:val="es-ES" w:eastAsia="es-ES_tradnl"/>
        </w:rPr>
        <w:t>a</w:t>
      </w:r>
      <w:r w:rsidRPr="001F536E" w:rsidR="00E803A3">
        <w:rPr>
          <w:rFonts w:ascii="Arial" w:hAnsi="Arial" w:cs="Arial"/>
          <w:lang w:val="es-ES" w:eastAsia="es-ES_tradnl"/>
        </w:rPr>
        <w:t xml:space="preserve"> </w:t>
      </w:r>
      <w:r w:rsidRPr="001F536E">
        <w:rPr>
          <w:rFonts w:ascii="Arial" w:hAnsi="Arial" w:cs="Arial"/>
          <w:b/>
          <w:lang w:val="es-ES" w:eastAsia="es-ES_tradnl"/>
        </w:rPr>
        <w:t>(</w:t>
      </w:r>
      <w:r w:rsidRPr="001F536E">
        <w:rPr>
          <w:rFonts w:ascii="Arial" w:hAnsi="Arial" w:cs="Arial"/>
          <w:b/>
          <w:i/>
          <w:lang w:val="es-ES" w:eastAsia="es-ES_tradnl"/>
        </w:rPr>
        <w:t>Nombre</w:t>
      </w:r>
      <w:r w:rsidRPr="001F536E" w:rsidR="00E803A3">
        <w:rPr>
          <w:rFonts w:ascii="Arial" w:hAnsi="Arial" w:cs="Arial"/>
          <w:b/>
          <w:i/>
          <w:lang w:val="es-ES" w:eastAsia="es-ES_tradnl"/>
        </w:rPr>
        <w:t xml:space="preserve"> </w:t>
      </w:r>
      <w:r w:rsidRPr="001F536E">
        <w:rPr>
          <w:rFonts w:ascii="Arial" w:hAnsi="Arial" w:cs="Arial"/>
          <w:b/>
          <w:i/>
          <w:lang w:val="es-ES" w:eastAsia="es-ES_tradnl"/>
        </w:rPr>
        <w:t>del</w:t>
      </w:r>
      <w:r w:rsidRPr="001F536E" w:rsidR="00E803A3">
        <w:rPr>
          <w:rFonts w:ascii="Arial" w:hAnsi="Arial" w:cs="Arial"/>
          <w:b/>
          <w:i/>
          <w:lang w:val="es-ES" w:eastAsia="es-ES_tradnl"/>
        </w:rPr>
        <w:t xml:space="preserve"> </w:t>
      </w:r>
      <w:r w:rsidRPr="001F536E">
        <w:rPr>
          <w:rFonts w:ascii="Arial" w:hAnsi="Arial" w:cs="Arial"/>
          <w:b/>
          <w:i/>
          <w:lang w:val="es-ES" w:eastAsia="es-ES_tradnl"/>
        </w:rPr>
        <w:t>Proponente</w:t>
      </w:r>
      <w:r w:rsidRPr="001F536E">
        <w:rPr>
          <w:rFonts w:ascii="Arial" w:hAnsi="Arial" w:cs="Arial"/>
          <w:b/>
          <w:lang w:val="es-ES" w:eastAsia="es-ES_tradnl"/>
        </w:rPr>
        <w:t>)</w:t>
      </w:r>
      <w:r w:rsidRPr="001F536E" w:rsidR="00E803A3">
        <w:rPr>
          <w:rFonts w:ascii="Arial" w:hAnsi="Arial" w:cs="Arial"/>
          <w:b/>
          <w:lang w:val="es-ES" w:eastAsia="es-ES_tradnl"/>
        </w:rPr>
        <w:t xml:space="preserve"> </w:t>
      </w:r>
      <w:r w:rsidRPr="001F536E">
        <w:rPr>
          <w:rFonts w:ascii="Arial" w:hAnsi="Arial" w:cs="Arial"/>
          <w:lang w:val="es-ES" w:eastAsia="es-ES_tradnl"/>
        </w:rPr>
        <w:t>consta</w:t>
      </w:r>
      <w:r w:rsidRPr="001F536E" w:rsidR="00E803A3">
        <w:rPr>
          <w:rFonts w:ascii="Arial" w:hAnsi="Arial" w:cs="Arial"/>
          <w:lang w:val="es-ES" w:eastAsia="es-ES_tradnl"/>
        </w:rPr>
        <w:t xml:space="preserve"> </w:t>
      </w:r>
      <w:r w:rsidRPr="001F536E">
        <w:rPr>
          <w:rFonts w:ascii="Arial" w:hAnsi="Arial" w:cs="Arial"/>
          <w:lang w:val="es-ES" w:eastAsia="es-ES_tradnl"/>
        </w:rPr>
        <w:t>en</w:t>
      </w:r>
      <w:r w:rsidRPr="001F536E" w:rsidR="00E803A3">
        <w:rPr>
          <w:rFonts w:ascii="Arial" w:hAnsi="Arial" w:cs="Arial"/>
          <w:lang w:val="es-ES" w:eastAsia="es-ES_tradnl"/>
        </w:rPr>
        <w:t xml:space="preserve"> </w:t>
      </w:r>
      <w:r w:rsidRPr="001F536E">
        <w:rPr>
          <w:rFonts w:ascii="Arial" w:hAnsi="Arial" w:cs="Arial"/>
          <w:lang w:val="es-ES" w:eastAsia="es-ES_tradnl"/>
        </w:rPr>
        <w:t>Escritura</w:t>
      </w:r>
      <w:r w:rsidRPr="001F536E" w:rsidR="00E803A3">
        <w:rPr>
          <w:rFonts w:ascii="Arial" w:hAnsi="Arial" w:cs="Arial"/>
          <w:lang w:val="es-ES" w:eastAsia="es-ES_tradnl"/>
        </w:rPr>
        <w:t xml:space="preserve"> </w:t>
      </w:r>
      <w:r w:rsidRPr="001F536E">
        <w:rPr>
          <w:rFonts w:ascii="Arial" w:hAnsi="Arial" w:cs="Arial"/>
          <w:lang w:val="es-ES" w:eastAsia="es-ES_tradnl"/>
        </w:rPr>
        <w:t>Pública</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fecha</w:t>
      </w:r>
      <w:r w:rsidRPr="001F536E" w:rsidR="00E803A3">
        <w:rPr>
          <w:rFonts w:ascii="Arial" w:hAnsi="Arial" w:cs="Arial"/>
          <w:lang w:val="es-ES" w:eastAsia="es-ES_tradnl"/>
        </w:rPr>
        <w:t xml:space="preserve"> </w:t>
      </w:r>
      <w:r w:rsidRPr="001F536E">
        <w:rPr>
          <w:rFonts w:ascii="Arial" w:hAnsi="Arial" w:cs="Arial"/>
          <w:lang w:val="es-ES" w:eastAsia="es-ES_tradnl"/>
        </w:rPr>
        <w:t>______</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______</w:t>
      </w:r>
      <w:r w:rsidRPr="001F536E" w:rsidR="00E803A3">
        <w:rPr>
          <w:rFonts w:ascii="Arial" w:hAnsi="Arial" w:cs="Arial"/>
          <w:lang w:val="es-ES" w:eastAsia="es-ES_tradnl"/>
        </w:rPr>
        <w:t xml:space="preserve"> </w:t>
      </w:r>
      <w:proofErr w:type="spellStart"/>
      <w:r w:rsidRPr="001F536E">
        <w:rPr>
          <w:rFonts w:ascii="Arial" w:hAnsi="Arial" w:cs="Arial"/>
          <w:lang w:val="es-ES" w:eastAsia="es-ES_tradnl"/>
        </w:rPr>
        <w:t>de</w:t>
      </w:r>
      <w:proofErr w:type="spellEnd"/>
      <w:r w:rsidRPr="001F536E" w:rsidR="00E803A3">
        <w:rPr>
          <w:rFonts w:ascii="Arial" w:hAnsi="Arial" w:cs="Arial"/>
          <w:lang w:val="es-ES" w:eastAsia="es-ES_tradnl"/>
        </w:rPr>
        <w:t xml:space="preserve"> </w:t>
      </w:r>
      <w:r w:rsidRPr="001F536E">
        <w:rPr>
          <w:rFonts w:ascii="Arial" w:hAnsi="Arial" w:cs="Arial"/>
          <w:lang w:val="es-ES" w:eastAsia="es-ES_tradnl"/>
        </w:rPr>
        <w:t>______,</w:t>
      </w:r>
      <w:r w:rsidRPr="001F536E" w:rsidR="00E803A3">
        <w:rPr>
          <w:rFonts w:ascii="Arial" w:hAnsi="Arial" w:cs="Arial"/>
          <w:lang w:val="es-ES" w:eastAsia="es-ES_tradnl"/>
        </w:rPr>
        <w:t xml:space="preserve"> </w:t>
      </w:r>
      <w:r w:rsidRPr="001F536E">
        <w:rPr>
          <w:rFonts w:ascii="Arial" w:hAnsi="Arial" w:cs="Arial"/>
          <w:lang w:val="es-ES" w:eastAsia="es-ES_tradnl"/>
        </w:rPr>
        <w:t>otorgada</w:t>
      </w:r>
      <w:r w:rsidRPr="001F536E" w:rsidR="00E803A3">
        <w:rPr>
          <w:rFonts w:ascii="Arial" w:hAnsi="Arial" w:cs="Arial"/>
          <w:lang w:val="es-ES" w:eastAsia="es-ES_tradnl"/>
        </w:rPr>
        <w:t xml:space="preserve"> </w:t>
      </w:r>
      <w:r w:rsidRPr="001F536E">
        <w:rPr>
          <w:rFonts w:ascii="Arial" w:hAnsi="Arial" w:cs="Arial"/>
          <w:lang w:val="es-ES" w:eastAsia="es-ES_tradnl"/>
        </w:rPr>
        <w:t>en</w:t>
      </w:r>
      <w:r w:rsidRPr="001F536E" w:rsidR="00E803A3">
        <w:rPr>
          <w:rFonts w:ascii="Arial" w:hAnsi="Arial" w:cs="Arial"/>
          <w:lang w:val="es-ES" w:eastAsia="es-ES_tradnl"/>
        </w:rPr>
        <w:t xml:space="preserve"> </w:t>
      </w:r>
      <w:r w:rsidRPr="001F536E">
        <w:rPr>
          <w:rFonts w:ascii="Arial" w:hAnsi="Arial" w:cs="Arial"/>
          <w:lang w:val="es-ES" w:eastAsia="es-ES_tradnl"/>
        </w:rPr>
        <w:t>la</w:t>
      </w:r>
      <w:r w:rsidRPr="001F536E" w:rsidR="00E803A3">
        <w:rPr>
          <w:rFonts w:ascii="Arial" w:hAnsi="Arial" w:cs="Arial"/>
          <w:lang w:val="es-ES" w:eastAsia="es-ES_tradnl"/>
        </w:rPr>
        <w:t xml:space="preserve"> </w:t>
      </w:r>
      <w:r w:rsidRPr="001F536E">
        <w:rPr>
          <w:rFonts w:ascii="Arial" w:hAnsi="Arial" w:cs="Arial"/>
          <w:lang w:val="es-ES" w:eastAsia="es-ES_tradnl"/>
        </w:rPr>
        <w:t>Notaría</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______</w:t>
      </w:r>
      <w:r w:rsidRPr="001F536E" w:rsidR="00E803A3">
        <w:rPr>
          <w:rFonts w:ascii="Arial" w:hAnsi="Arial" w:cs="Arial"/>
          <w:lang w:val="es-ES" w:eastAsia="es-ES_tradnl"/>
        </w:rPr>
        <w:t xml:space="preserve"> </w:t>
      </w:r>
      <w:proofErr w:type="spellStart"/>
      <w:r w:rsidRPr="001F536E">
        <w:rPr>
          <w:rFonts w:ascii="Arial" w:hAnsi="Arial" w:cs="Arial"/>
          <w:lang w:val="es-ES" w:eastAsia="es-ES_tradnl"/>
        </w:rPr>
        <w:t>de</w:t>
      </w:r>
      <w:proofErr w:type="spellEnd"/>
      <w:r w:rsidRPr="001F536E" w:rsidR="00E803A3">
        <w:rPr>
          <w:rFonts w:ascii="Arial" w:hAnsi="Arial" w:cs="Arial"/>
          <w:lang w:val="es-ES" w:eastAsia="es-ES_tradnl"/>
        </w:rPr>
        <w:t xml:space="preserve"> </w:t>
      </w:r>
      <w:r w:rsidRPr="001F536E">
        <w:rPr>
          <w:rFonts w:ascii="Arial" w:hAnsi="Arial" w:cs="Arial"/>
          <w:lang w:val="es-ES" w:eastAsia="es-ES_tradnl"/>
        </w:rPr>
        <w:t>don</w:t>
      </w:r>
      <w:r w:rsidRPr="001F536E" w:rsidR="00E803A3">
        <w:rPr>
          <w:rFonts w:ascii="Arial" w:hAnsi="Arial" w:cs="Arial"/>
          <w:lang w:val="es-ES" w:eastAsia="es-ES_tradnl"/>
        </w:rPr>
        <w:t xml:space="preserve"> </w:t>
      </w:r>
      <w:r w:rsidRPr="001F536E">
        <w:rPr>
          <w:rFonts w:ascii="Arial" w:hAnsi="Arial" w:cs="Arial"/>
          <w:lang w:val="es-ES" w:eastAsia="es-ES_tradnl"/>
        </w:rPr>
        <w:t>______.</w:t>
      </w:r>
      <w:r w:rsidRPr="001F536E" w:rsidR="00E803A3">
        <w:rPr>
          <w:rFonts w:ascii="Arial" w:hAnsi="Arial" w:cs="Arial"/>
          <w:lang w:val="es-ES" w:eastAsia="es-ES_tradnl"/>
        </w:rPr>
        <w:t xml:space="preserve"> </w:t>
      </w:r>
      <w:r w:rsidRPr="001F536E">
        <w:rPr>
          <w:rFonts w:ascii="Arial" w:hAnsi="Arial" w:cs="Arial"/>
          <w:lang w:val="es-ES" w:eastAsia="es-ES_tradnl"/>
        </w:rPr>
        <w:t>Doy</w:t>
      </w:r>
      <w:r w:rsidRPr="001F536E" w:rsidR="00E803A3">
        <w:rPr>
          <w:rFonts w:ascii="Arial" w:hAnsi="Arial" w:cs="Arial"/>
          <w:lang w:val="es-ES" w:eastAsia="es-ES_tradnl"/>
        </w:rPr>
        <w:t xml:space="preserve"> </w:t>
      </w:r>
      <w:r w:rsidRPr="001F536E">
        <w:rPr>
          <w:rFonts w:ascii="Arial" w:hAnsi="Arial" w:cs="Arial"/>
          <w:lang w:val="es-ES" w:eastAsia="es-ES_tradnl"/>
        </w:rPr>
        <w:t>copia.</w:t>
      </w:r>
    </w:p>
    <w:p w:rsidRPr="001F536E" w:rsidR="00100C12" w:rsidP="00100C12" w:rsidRDefault="00100C12" w14:paraId="00198BB4" w14:textId="6DC80291">
      <w:pPr>
        <w:pStyle w:val="Ttulo1"/>
        <w:numPr>
          <w:ilvl w:val="0"/>
          <w:numId w:val="0"/>
        </w:numPr>
        <w:ind w:left="431" w:hanging="431"/>
        <w:rPr>
          <w:rFonts w:ascii="Arial" w:hAnsi="Arial" w:cs="Arial"/>
        </w:rPr>
      </w:pPr>
      <w:bookmarkStart w:name="_Ref16861214" w:id="1252"/>
      <w:bookmarkStart w:name="_Ref16861230" w:id="1253"/>
      <w:bookmarkStart w:name="_Ref16861243" w:id="1254"/>
      <w:bookmarkStart w:name="_Ref16861257" w:id="1255"/>
      <w:bookmarkStart w:name="_Toc34321490" w:id="1256"/>
      <w:bookmarkStart w:name="_Ref86248505" w:id="1257"/>
      <w:bookmarkStart w:name="_Toc202338796" w:id="1258"/>
      <w:r w:rsidRPr="1CAF19E4">
        <w:rPr>
          <w:rFonts w:ascii="Arial" w:hAnsi="Arial" w:cs="Arial"/>
        </w:rPr>
        <w:t>Anexo</w:t>
      </w:r>
      <w:r w:rsidRPr="1CAF19E4" w:rsidR="00E803A3">
        <w:rPr>
          <w:rFonts w:ascii="Arial" w:hAnsi="Arial" w:cs="Arial"/>
        </w:rPr>
        <w:t xml:space="preserve"> </w:t>
      </w:r>
      <w:r w:rsidRPr="1CAF19E4">
        <w:rPr>
          <w:rFonts w:ascii="Arial" w:hAnsi="Arial" w:cs="Arial"/>
        </w:rPr>
        <w:t>N°</w:t>
      </w:r>
      <w:bookmarkEnd w:id="1252"/>
      <w:bookmarkEnd w:id="1253"/>
      <w:bookmarkEnd w:id="1254"/>
      <w:bookmarkEnd w:id="1255"/>
      <w:bookmarkEnd w:id="1256"/>
      <w:r w:rsidRPr="1CAF19E4" w:rsidR="00AF1144">
        <w:rPr>
          <w:rFonts w:ascii="Arial" w:hAnsi="Arial" w:cs="Arial"/>
        </w:rPr>
        <w:t>14</w:t>
      </w:r>
      <w:bookmarkEnd w:id="1257"/>
      <w:bookmarkEnd w:id="1258"/>
    </w:p>
    <w:p w:rsidRPr="001F536E" w:rsidR="00AB20B0" w:rsidP="00100C12" w:rsidRDefault="00AB20B0" w14:paraId="6119F6CF" w14:textId="5E423368">
      <w:pPr>
        <w:ind w:left="709"/>
        <w:jc w:val="center"/>
        <w:rPr>
          <w:rFonts w:ascii="Arial" w:hAnsi="Arial" w:cs="Arial"/>
          <w:b/>
          <w:lang w:val="es-ES" w:eastAsia="es-ES_tradnl"/>
        </w:rPr>
      </w:pPr>
      <w:r w:rsidRPr="001F536E">
        <w:rPr>
          <w:rFonts w:ascii="Arial" w:hAnsi="Arial" w:cs="Arial"/>
          <w:b/>
          <w:lang w:val="es-ES" w:eastAsia="es-ES_tradnl"/>
        </w:rPr>
        <w:t>FORMULARIO</w:t>
      </w:r>
      <w:r w:rsidRPr="001F536E" w:rsidR="00E803A3">
        <w:rPr>
          <w:rFonts w:ascii="Arial" w:hAnsi="Arial" w:cs="Arial"/>
          <w:b/>
          <w:lang w:val="es-ES" w:eastAsia="es-ES_tradnl"/>
        </w:rPr>
        <w:t xml:space="preserve"> </w:t>
      </w:r>
      <w:r w:rsidRPr="001F536E">
        <w:rPr>
          <w:rFonts w:ascii="Arial" w:hAnsi="Arial" w:cs="Arial"/>
          <w:b/>
          <w:lang w:val="es-ES" w:eastAsia="es-ES_tradnl"/>
        </w:rPr>
        <w:t>E-2</w:t>
      </w:r>
    </w:p>
    <w:p w:rsidRPr="001F536E" w:rsidR="00100C12" w:rsidP="00100C12" w:rsidRDefault="00100C12" w14:paraId="03285A2B" w14:textId="004D6848">
      <w:pPr>
        <w:ind w:left="709"/>
        <w:jc w:val="center"/>
        <w:rPr>
          <w:rFonts w:ascii="Arial" w:hAnsi="Arial" w:cs="Arial"/>
          <w:b/>
          <w:lang w:val="es-ES" w:eastAsia="es-ES_tradnl"/>
        </w:rPr>
      </w:pPr>
      <w:r w:rsidRPr="001F536E">
        <w:rPr>
          <w:rFonts w:ascii="Arial" w:hAnsi="Arial" w:cs="Arial"/>
          <w:b/>
          <w:lang w:val="es-ES" w:eastAsia="es-ES_tradnl"/>
        </w:rPr>
        <w:t>DECLARACIÓN</w:t>
      </w:r>
      <w:r w:rsidRPr="001F536E" w:rsidR="00E803A3">
        <w:rPr>
          <w:rFonts w:ascii="Arial" w:hAnsi="Arial" w:cs="Arial"/>
          <w:b/>
          <w:lang w:val="es-ES" w:eastAsia="es-ES_tradnl"/>
        </w:rPr>
        <w:t xml:space="preserve"> </w:t>
      </w:r>
      <w:r w:rsidRPr="001F536E">
        <w:rPr>
          <w:rFonts w:ascii="Arial" w:hAnsi="Arial" w:cs="Arial"/>
          <w:b/>
          <w:lang w:val="es-ES" w:eastAsia="es-ES_tradnl"/>
        </w:rPr>
        <w:t>JURADA</w:t>
      </w:r>
      <w:r w:rsidRPr="001F536E" w:rsidR="00E803A3">
        <w:rPr>
          <w:rFonts w:ascii="Arial" w:hAnsi="Arial" w:cs="Arial"/>
          <w:b/>
          <w:lang w:val="es-ES" w:eastAsia="es-ES_tradnl"/>
        </w:rPr>
        <w:t xml:space="preserve"> </w:t>
      </w:r>
      <w:r w:rsidRPr="001F536E">
        <w:rPr>
          <w:rFonts w:ascii="Arial" w:hAnsi="Arial" w:cs="Arial"/>
          <w:b/>
          <w:lang w:val="es-ES" w:eastAsia="es-ES_tradnl"/>
        </w:rPr>
        <w:br/>
      </w:r>
      <w:r w:rsidRPr="001F536E">
        <w:rPr>
          <w:rFonts w:ascii="Arial" w:hAnsi="Arial" w:cs="Arial"/>
          <w:b/>
          <w:lang w:val="es-ES" w:eastAsia="es-ES_tradnl"/>
        </w:rPr>
        <w:t>ACEPTACIÓN</w:t>
      </w:r>
      <w:r w:rsidRPr="001F536E" w:rsidR="00E803A3">
        <w:rPr>
          <w:rFonts w:ascii="Arial" w:hAnsi="Arial" w:cs="Arial"/>
          <w:b/>
          <w:lang w:val="es-ES" w:eastAsia="es-ES_tradnl"/>
        </w:rPr>
        <w:t xml:space="preserve"> </w:t>
      </w:r>
      <w:r w:rsidRPr="001F536E">
        <w:rPr>
          <w:rFonts w:ascii="Arial" w:hAnsi="Arial" w:cs="Arial"/>
          <w:b/>
          <w:lang w:val="es-ES" w:eastAsia="es-ES_tradnl"/>
        </w:rPr>
        <w:t>INCONDICIONAL</w:t>
      </w:r>
      <w:r w:rsidRPr="001F536E" w:rsidR="00E803A3">
        <w:rPr>
          <w:rFonts w:ascii="Arial" w:hAnsi="Arial" w:cs="Arial"/>
          <w:b/>
          <w:lang w:val="es-ES" w:eastAsia="es-ES_tradnl"/>
        </w:rPr>
        <w:t xml:space="preserve"> </w:t>
      </w:r>
      <w:r w:rsidRPr="001F536E">
        <w:rPr>
          <w:rFonts w:ascii="Arial" w:hAnsi="Arial" w:cs="Arial"/>
          <w:b/>
          <w:lang w:val="es-ES" w:eastAsia="es-ES_tradnl"/>
        </w:rPr>
        <w:t>DE</w:t>
      </w:r>
      <w:r w:rsidRPr="001F536E" w:rsidR="00E803A3">
        <w:rPr>
          <w:rFonts w:ascii="Arial" w:hAnsi="Arial" w:cs="Arial"/>
          <w:b/>
          <w:lang w:val="es-ES" w:eastAsia="es-ES_tradnl"/>
        </w:rPr>
        <w:t xml:space="preserve"> </w:t>
      </w:r>
      <w:r w:rsidRPr="001F536E">
        <w:rPr>
          <w:rFonts w:ascii="Arial" w:hAnsi="Arial" w:cs="Arial"/>
          <w:b/>
          <w:lang w:val="es-ES" w:eastAsia="es-ES_tradnl"/>
        </w:rPr>
        <w:t>AJUSTARSE</w:t>
      </w:r>
      <w:r w:rsidRPr="001F536E" w:rsidR="00E803A3">
        <w:rPr>
          <w:rFonts w:ascii="Arial" w:hAnsi="Arial" w:cs="Arial"/>
          <w:b/>
          <w:lang w:val="es-ES" w:eastAsia="es-ES_tradnl"/>
        </w:rPr>
        <w:t xml:space="preserve"> </w:t>
      </w:r>
      <w:r w:rsidRPr="001F536E">
        <w:rPr>
          <w:rFonts w:ascii="Arial" w:hAnsi="Arial" w:cs="Arial"/>
          <w:b/>
          <w:lang w:val="es-ES" w:eastAsia="es-ES_tradnl"/>
        </w:rPr>
        <w:t>AL</w:t>
      </w:r>
      <w:r w:rsidRPr="001F536E" w:rsidR="00E803A3">
        <w:rPr>
          <w:rFonts w:ascii="Arial" w:hAnsi="Arial" w:cs="Arial"/>
          <w:b/>
          <w:lang w:val="es-ES" w:eastAsia="es-ES_tradnl"/>
        </w:rPr>
        <w:t xml:space="preserve"> </w:t>
      </w:r>
      <w:r w:rsidRPr="001F536E">
        <w:rPr>
          <w:rFonts w:ascii="Arial" w:hAnsi="Arial" w:cs="Arial"/>
          <w:b/>
          <w:lang w:val="es-ES" w:eastAsia="es-ES_tradnl"/>
        </w:rPr>
        <w:t>VALOR</w:t>
      </w:r>
      <w:r w:rsidRPr="001F536E" w:rsidR="00E803A3">
        <w:rPr>
          <w:rFonts w:ascii="Arial" w:hAnsi="Arial" w:cs="Arial"/>
          <w:b/>
          <w:lang w:val="es-ES" w:eastAsia="es-ES_tradnl"/>
        </w:rPr>
        <w:t xml:space="preserve"> </w:t>
      </w:r>
      <w:r w:rsidRPr="001F536E">
        <w:rPr>
          <w:rFonts w:ascii="Arial" w:hAnsi="Arial" w:cs="Arial"/>
          <w:b/>
          <w:lang w:val="es-ES" w:eastAsia="es-ES_tradnl"/>
        </w:rPr>
        <w:t>MÁXIMO</w:t>
      </w:r>
      <w:r w:rsidRPr="001F536E" w:rsidR="00E803A3">
        <w:rPr>
          <w:rFonts w:ascii="Arial" w:hAnsi="Arial" w:cs="Arial"/>
          <w:b/>
          <w:lang w:val="es-ES" w:eastAsia="es-ES_tradnl"/>
        </w:rPr>
        <w:t xml:space="preserve"> </w:t>
      </w:r>
      <w:r w:rsidRPr="001F536E">
        <w:rPr>
          <w:rFonts w:ascii="Arial" w:hAnsi="Arial" w:cs="Arial"/>
          <w:b/>
          <w:lang w:val="es-ES" w:eastAsia="es-ES_tradnl"/>
        </w:rPr>
        <w:t>DE</w:t>
      </w:r>
      <w:r w:rsidRPr="001F536E" w:rsidR="00E803A3">
        <w:rPr>
          <w:rFonts w:ascii="Arial" w:hAnsi="Arial" w:cs="Arial"/>
          <w:b/>
          <w:lang w:val="es-ES" w:eastAsia="es-ES_tradnl"/>
        </w:rPr>
        <w:t xml:space="preserve"> </w:t>
      </w:r>
      <w:r w:rsidRPr="001F536E">
        <w:rPr>
          <w:rFonts w:ascii="Arial" w:hAnsi="Arial" w:cs="Arial"/>
          <w:b/>
          <w:lang w:val="es-ES" w:eastAsia="es-ES_tradnl"/>
        </w:rPr>
        <w:t>OFERTAS</w:t>
      </w:r>
      <w:r w:rsidRPr="001F536E" w:rsidR="00E803A3">
        <w:rPr>
          <w:rFonts w:ascii="Arial" w:hAnsi="Arial" w:cs="Arial"/>
          <w:b/>
          <w:lang w:val="es-ES" w:eastAsia="es-ES_tradnl"/>
        </w:rPr>
        <w:t xml:space="preserve"> </w:t>
      </w:r>
      <w:r w:rsidRPr="001F536E">
        <w:rPr>
          <w:rFonts w:ascii="Arial" w:hAnsi="Arial" w:cs="Arial"/>
          <w:b/>
          <w:lang w:val="es-ES" w:eastAsia="es-ES_tradnl"/>
        </w:rPr>
        <w:t>FIJADO</w:t>
      </w:r>
      <w:r w:rsidRPr="001F536E" w:rsidR="00E803A3">
        <w:rPr>
          <w:rFonts w:ascii="Arial" w:hAnsi="Arial" w:cs="Arial"/>
          <w:b/>
          <w:lang w:val="es-ES" w:eastAsia="es-ES_tradnl"/>
        </w:rPr>
        <w:t xml:space="preserve"> </w:t>
      </w:r>
      <w:r w:rsidRPr="001F536E">
        <w:rPr>
          <w:rFonts w:ascii="Arial" w:hAnsi="Arial" w:cs="Arial"/>
          <w:b/>
          <w:lang w:val="es-ES" w:eastAsia="es-ES_tradnl"/>
        </w:rPr>
        <w:t>POR</w:t>
      </w:r>
      <w:r w:rsidRPr="001F536E" w:rsidR="00E803A3">
        <w:rPr>
          <w:rFonts w:ascii="Arial" w:hAnsi="Arial" w:cs="Arial"/>
          <w:b/>
          <w:lang w:val="es-ES" w:eastAsia="es-ES_tradnl"/>
        </w:rPr>
        <w:t xml:space="preserve"> </w:t>
      </w:r>
      <w:r w:rsidRPr="001F536E">
        <w:rPr>
          <w:rFonts w:ascii="Arial" w:hAnsi="Arial" w:cs="Arial"/>
          <w:b/>
          <w:lang w:val="es-ES" w:eastAsia="es-ES_tradnl"/>
        </w:rPr>
        <w:t>LA</w:t>
      </w:r>
      <w:r w:rsidRPr="001F536E" w:rsidR="00E803A3">
        <w:rPr>
          <w:rFonts w:ascii="Arial" w:hAnsi="Arial" w:cs="Arial"/>
          <w:b/>
          <w:lang w:val="es-ES" w:eastAsia="es-ES_tradnl"/>
        </w:rPr>
        <w:t xml:space="preserve"> </w:t>
      </w:r>
      <w:r w:rsidRPr="001F536E">
        <w:rPr>
          <w:rFonts w:ascii="Arial" w:hAnsi="Arial" w:cs="Arial"/>
          <w:b/>
          <w:lang w:val="es-ES" w:eastAsia="es-ES_tradnl"/>
        </w:rPr>
        <w:t>COMISIÓN</w:t>
      </w:r>
      <w:r w:rsidRPr="001F536E" w:rsidR="00E803A3">
        <w:rPr>
          <w:rFonts w:ascii="Arial" w:hAnsi="Arial" w:cs="Arial"/>
          <w:b/>
          <w:lang w:val="es-ES" w:eastAsia="es-ES_tradnl"/>
        </w:rPr>
        <w:t xml:space="preserve"> </w:t>
      </w:r>
      <w:r w:rsidRPr="001F536E">
        <w:rPr>
          <w:rFonts w:ascii="Arial" w:hAnsi="Arial" w:cs="Arial"/>
          <w:b/>
          <w:lang w:val="es-ES" w:eastAsia="es-ES_tradnl"/>
        </w:rPr>
        <w:t>NACIONAL</w:t>
      </w:r>
      <w:r w:rsidRPr="001F536E" w:rsidR="00E803A3">
        <w:rPr>
          <w:rFonts w:ascii="Arial" w:hAnsi="Arial" w:cs="Arial"/>
          <w:b/>
          <w:lang w:val="es-ES" w:eastAsia="es-ES_tradnl"/>
        </w:rPr>
        <w:t xml:space="preserve"> </w:t>
      </w:r>
      <w:r w:rsidRPr="001F536E">
        <w:rPr>
          <w:rFonts w:ascii="Arial" w:hAnsi="Arial" w:cs="Arial"/>
          <w:b/>
          <w:lang w:val="es-ES" w:eastAsia="es-ES_tradnl"/>
        </w:rPr>
        <w:t>DE</w:t>
      </w:r>
      <w:r w:rsidRPr="001F536E" w:rsidR="00E803A3">
        <w:rPr>
          <w:rFonts w:ascii="Arial" w:hAnsi="Arial" w:cs="Arial"/>
          <w:b/>
          <w:lang w:val="es-ES" w:eastAsia="es-ES_tradnl"/>
        </w:rPr>
        <w:t xml:space="preserve"> </w:t>
      </w:r>
      <w:r w:rsidRPr="001F536E">
        <w:rPr>
          <w:rFonts w:ascii="Arial" w:hAnsi="Arial" w:cs="Arial"/>
          <w:b/>
          <w:lang w:val="es-ES" w:eastAsia="es-ES_tradnl"/>
        </w:rPr>
        <w:t>ENERGÍA</w:t>
      </w:r>
    </w:p>
    <w:p w:rsidRPr="001F536E" w:rsidR="00100C12" w:rsidP="00100C12" w:rsidRDefault="00100C12" w14:paraId="3E17CF01" w14:textId="77777777">
      <w:pPr>
        <w:ind w:left="709"/>
        <w:rPr>
          <w:rFonts w:ascii="Arial" w:hAnsi="Arial" w:cs="Arial"/>
          <w:lang w:val="es-ES" w:eastAsia="es-ES_tradnl"/>
        </w:rPr>
      </w:pPr>
    </w:p>
    <w:p w:rsidRPr="001F536E" w:rsidR="00100C12" w:rsidP="00100C12" w:rsidRDefault="00100C12" w14:paraId="326D39B9" w14:textId="77777777">
      <w:pPr>
        <w:ind w:left="709"/>
        <w:rPr>
          <w:rFonts w:ascii="Arial" w:hAnsi="Arial" w:cs="Arial"/>
          <w:lang w:val="es-ES" w:eastAsia="es-ES_tradnl"/>
        </w:rPr>
      </w:pPr>
    </w:p>
    <w:p w:rsidRPr="001F536E" w:rsidR="00100C12" w:rsidP="440D9A9E" w:rsidRDefault="00100C12" w14:paraId="234C4F51" w14:textId="087D465D">
      <w:pPr>
        <w:ind w:left="709"/>
        <w:rPr>
          <w:rFonts w:ascii="Arial" w:hAnsi="Arial" w:cs="Arial"/>
          <w:lang w:val="es-ES"/>
        </w:rPr>
      </w:pP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[ciudad],</w:t>
      </w:r>
      <w:r w:rsidRPr="001F536E" w:rsidR="00E803A3">
        <w:rPr>
          <w:rFonts w:ascii="Arial" w:hAnsi="Arial" w:cs="Arial"/>
          <w:lang w:val="es-ES"/>
        </w:rPr>
        <w:t xml:space="preserve"> </w:t>
      </w:r>
      <w:r w:rsidRPr="001F536E">
        <w:rPr>
          <w:rFonts w:ascii="Arial" w:hAnsi="Arial" w:cs="Arial"/>
          <w:lang w:val="es-ES"/>
        </w:rPr>
        <w:t>a</w:t>
      </w:r>
      <w:r w:rsidRPr="001F536E" w:rsidR="00E803A3">
        <w:rPr>
          <w:rFonts w:ascii="Arial" w:hAnsi="Arial" w:cs="Arial"/>
          <w:lang w:val="es-ES"/>
        </w:rPr>
        <w:t xml:space="preserve"> </w:t>
      </w:r>
      <w:r w:rsidRPr="001F536E">
        <w:rPr>
          <w:rFonts w:ascii="Arial" w:hAnsi="Arial" w:cs="Arial"/>
          <w:lang w:val="es-ES"/>
        </w:rPr>
        <w:t>[fecha],</w:t>
      </w:r>
      <w:r w:rsidRPr="001F536E" w:rsidR="00E803A3">
        <w:rPr>
          <w:rFonts w:ascii="Arial" w:hAnsi="Arial" w:cs="Arial"/>
          <w:lang w:val="es-ES"/>
        </w:rPr>
        <w:t xml:space="preserve"> </w:t>
      </w:r>
      <w:r w:rsidRPr="001F536E">
        <w:rPr>
          <w:rFonts w:ascii="Arial" w:hAnsi="Arial" w:cs="Arial"/>
          <w:lang w:val="es-ES"/>
        </w:rPr>
        <w:t>[nombre</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los</w:t>
      </w:r>
      <w:r w:rsidRPr="001F536E" w:rsidR="00E803A3">
        <w:rPr>
          <w:rFonts w:ascii="Arial" w:hAnsi="Arial" w:cs="Arial"/>
          <w:lang w:val="es-ES"/>
        </w:rPr>
        <w:t xml:space="preserve"> </w:t>
      </w:r>
      <w:r w:rsidRPr="001F536E">
        <w:rPr>
          <w:rFonts w:ascii="Arial" w:hAnsi="Arial" w:cs="Arial"/>
          <w:lang w:val="es-ES"/>
        </w:rPr>
        <w:t>Representantes</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representación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[nombre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persona</w:t>
      </w:r>
      <w:r w:rsidRPr="001F536E" w:rsidR="00E803A3">
        <w:rPr>
          <w:rFonts w:ascii="Arial" w:hAnsi="Arial" w:cs="Arial"/>
          <w:lang w:val="es-ES"/>
        </w:rPr>
        <w:t xml:space="preserve"> </w:t>
      </w:r>
      <w:r w:rsidRPr="001F536E">
        <w:rPr>
          <w:rFonts w:ascii="Arial" w:hAnsi="Arial" w:cs="Arial"/>
          <w:lang w:val="es-ES"/>
        </w:rPr>
        <w:t>jurídica</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viene[venimos]</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declarar</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aceptamos</w:t>
      </w:r>
      <w:r w:rsidRPr="001F536E" w:rsidR="00E803A3">
        <w:rPr>
          <w:rFonts w:ascii="Arial" w:hAnsi="Arial" w:cs="Arial"/>
          <w:lang w:val="es-ES"/>
        </w:rPr>
        <w:t xml:space="preserve"> </w:t>
      </w:r>
      <w:r w:rsidRPr="001F536E">
        <w:rPr>
          <w:rFonts w:ascii="Arial" w:hAnsi="Arial" w:cs="Arial"/>
          <w:lang w:val="es-ES"/>
        </w:rPr>
        <w:t>incondicional</w:t>
      </w:r>
      <w:r w:rsidRPr="001F536E" w:rsidR="00E803A3">
        <w:rPr>
          <w:rFonts w:ascii="Arial" w:hAnsi="Arial" w:cs="Arial"/>
          <w:lang w:val="es-ES"/>
        </w:rPr>
        <w:t xml:space="preserve"> </w:t>
      </w:r>
      <w:r w:rsidRPr="001F536E">
        <w:rPr>
          <w:rFonts w:ascii="Arial" w:hAnsi="Arial" w:cs="Arial"/>
          <w:lang w:val="es-ES"/>
        </w:rPr>
        <w:t>e</w:t>
      </w:r>
      <w:r w:rsidRPr="001F536E" w:rsidR="00E803A3">
        <w:rPr>
          <w:rFonts w:ascii="Arial" w:hAnsi="Arial" w:cs="Arial"/>
          <w:lang w:val="es-ES"/>
        </w:rPr>
        <w:t xml:space="preserve"> </w:t>
      </w:r>
      <w:r w:rsidRPr="001F536E">
        <w:rPr>
          <w:rFonts w:ascii="Arial" w:hAnsi="Arial" w:cs="Arial"/>
          <w:lang w:val="es-ES"/>
        </w:rPr>
        <w:t>irrevocablemente</w:t>
      </w:r>
      <w:r w:rsidRPr="001F536E" w:rsidR="00E803A3">
        <w:rPr>
          <w:rFonts w:ascii="Arial" w:hAnsi="Arial" w:cs="Arial"/>
          <w:lang w:val="es-ES"/>
        </w:rPr>
        <w:t xml:space="preserve"> </w:t>
      </w:r>
      <w:r w:rsidRPr="001F536E">
        <w:rPr>
          <w:rFonts w:ascii="Arial" w:hAnsi="Arial" w:cs="Arial"/>
          <w:lang w:val="es-ES"/>
        </w:rPr>
        <w:t>ajustar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nuestra</w:t>
      </w:r>
      <w:r w:rsidRPr="001F536E" w:rsidR="00E803A3">
        <w:rPr>
          <w:rFonts w:ascii="Arial" w:hAnsi="Arial" w:cs="Arial"/>
          <w:lang w:val="es-ES"/>
        </w:rPr>
        <w:t xml:space="preserve"> </w:t>
      </w:r>
      <w:r w:rsidRPr="001F536E" w:rsidR="705DFA95">
        <w:rPr>
          <w:rFonts w:ascii="Arial" w:hAnsi="Arial" w:cs="Arial"/>
          <w:lang w:val="es-ES"/>
        </w:rPr>
        <w:t>o</w:t>
      </w:r>
      <w:r w:rsidRPr="001F536E">
        <w:rPr>
          <w:rFonts w:ascii="Arial" w:hAnsi="Arial" w:cs="Arial"/>
          <w:lang w:val="es-ES"/>
        </w:rPr>
        <w:t>ferta</w:t>
      </w:r>
      <w:r w:rsidRPr="001F536E" w:rsidR="00E803A3">
        <w:rPr>
          <w:rFonts w:ascii="Arial" w:hAnsi="Arial" w:cs="Arial"/>
          <w:lang w:val="es-ES"/>
        </w:rPr>
        <w:t xml:space="preserve"> </w:t>
      </w:r>
      <w:r w:rsidRPr="001F536E" w:rsidR="2C5C520A">
        <w:rPr>
          <w:rFonts w:ascii="Arial" w:hAnsi="Arial" w:cs="Arial"/>
          <w:lang w:val="es-ES"/>
        </w:rPr>
        <w:t>e</w:t>
      </w:r>
      <w:r w:rsidRPr="001F536E">
        <w:rPr>
          <w:rFonts w:ascii="Arial" w:hAnsi="Arial" w:cs="Arial"/>
          <w:lang w:val="es-ES"/>
        </w:rPr>
        <w:t>conómica</w:t>
      </w:r>
      <w:r w:rsidRPr="001F536E" w:rsidR="00E803A3">
        <w:rPr>
          <w:rFonts w:ascii="Arial" w:hAnsi="Arial" w:cs="Arial"/>
          <w:lang w:val="es-ES"/>
        </w:rPr>
        <w:t xml:space="preserve"> </w:t>
      </w:r>
      <w:r w:rsidRPr="001F536E">
        <w:rPr>
          <w:rFonts w:ascii="Arial" w:hAnsi="Arial" w:cs="Arial"/>
          <w:lang w:val="es-ES"/>
        </w:rPr>
        <w:t>presentada</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proofErr w:type="spellStart"/>
      <w:r w:rsidRPr="001F536E">
        <w:rPr>
          <w:rFonts w:ascii="Arial" w:hAnsi="Arial" w:cs="Arial"/>
          <w:lang w:val="es-ES"/>
        </w:rPr>
        <w:t>N°</w:t>
      </w:r>
      <w:proofErr w:type="spellEnd"/>
      <w:r w:rsidRPr="001F536E" w:rsidR="00E803A3">
        <w:rPr>
          <w:rFonts w:ascii="Arial" w:hAnsi="Arial" w:cs="Arial"/>
          <w:lang w:val="es-ES"/>
        </w:rPr>
        <w:t xml:space="preserve"> </w:t>
      </w:r>
      <w:r w:rsidRPr="001F536E">
        <w:rPr>
          <w:rFonts w:ascii="Arial" w:hAnsi="Arial" w:cs="Arial"/>
          <w:lang w:val="es-ES"/>
        </w:rPr>
        <w:t>[indicar</w:t>
      </w:r>
      <w:r w:rsidRPr="001F536E" w:rsidR="00E803A3">
        <w:rPr>
          <w:rFonts w:ascii="Arial" w:hAnsi="Arial" w:cs="Arial"/>
          <w:lang w:val="es-ES"/>
        </w:rPr>
        <w:t xml:space="preserve"> </w:t>
      </w:r>
      <w:r w:rsidRPr="001F536E">
        <w:rPr>
          <w:rFonts w:ascii="Arial" w:hAnsi="Arial" w:cs="Arial"/>
          <w:lang w:val="es-ES"/>
        </w:rPr>
        <w:t>ID</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nombre</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Valor</w:t>
      </w:r>
      <w:r w:rsidRPr="001F536E" w:rsidR="00E803A3">
        <w:rPr>
          <w:rFonts w:ascii="Arial" w:hAnsi="Arial" w:cs="Arial"/>
          <w:lang w:val="es-ES"/>
        </w:rPr>
        <w:t xml:space="preserve"> </w:t>
      </w:r>
      <w:r w:rsidRPr="001F536E">
        <w:rPr>
          <w:rFonts w:ascii="Arial" w:hAnsi="Arial" w:cs="Arial"/>
          <w:lang w:val="es-ES"/>
        </w:rPr>
        <w:t>Máximo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Ofertas</w:t>
      </w:r>
      <w:r w:rsidRPr="001F536E" w:rsidR="00E803A3">
        <w:rPr>
          <w:rFonts w:ascii="Arial" w:hAnsi="Arial" w:cs="Arial"/>
          <w:lang w:val="es-ES"/>
        </w:rPr>
        <w:t xml:space="preserve"> </w:t>
      </w:r>
      <w:r w:rsidRPr="001F536E">
        <w:rPr>
          <w:rFonts w:ascii="Arial" w:hAnsi="Arial" w:cs="Arial"/>
          <w:lang w:val="es-ES"/>
        </w:rPr>
        <w:t>fijado</w:t>
      </w:r>
      <w:r w:rsidRPr="001F536E" w:rsidR="00E803A3">
        <w:rPr>
          <w:rFonts w:ascii="Arial" w:hAnsi="Arial" w:cs="Arial"/>
          <w:lang w:val="es-ES"/>
        </w:rPr>
        <w:t xml:space="preserve"> </w:t>
      </w:r>
      <w:r w:rsidRPr="001F536E">
        <w:rPr>
          <w:rFonts w:ascii="Arial" w:hAnsi="Arial" w:cs="Arial"/>
          <w:lang w:val="es-ES"/>
        </w:rPr>
        <w:t>por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Comisión</w:t>
      </w:r>
      <w:r w:rsidRPr="001F536E" w:rsidR="00E803A3">
        <w:rPr>
          <w:rFonts w:ascii="Arial" w:hAnsi="Arial" w:cs="Arial"/>
          <w:lang w:val="es-ES"/>
        </w:rPr>
        <w:t xml:space="preserve"> </w:t>
      </w:r>
      <w:r w:rsidRPr="001F536E">
        <w:rPr>
          <w:rFonts w:ascii="Arial" w:hAnsi="Arial" w:cs="Arial"/>
          <w:lang w:val="es-ES"/>
        </w:rPr>
        <w:t>Nacional</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Energía</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ésta/e.</w:t>
      </w:r>
    </w:p>
    <w:p w:rsidRPr="001F536E" w:rsidR="00100C12" w:rsidP="00100C12" w:rsidRDefault="00100C12" w14:paraId="418B997D" w14:textId="5181F766">
      <w:pPr>
        <w:ind w:left="709"/>
        <w:rPr>
          <w:rFonts w:ascii="Arial" w:hAnsi="Arial" w:cs="Arial"/>
          <w:lang w:val="es-ES" w:eastAsia="es-ES_tradnl"/>
        </w:rPr>
      </w:pPr>
      <w:r w:rsidRPr="001F536E">
        <w:rPr>
          <w:rFonts w:ascii="Arial" w:hAnsi="Arial" w:cs="Arial"/>
          <w:lang w:val="es-ES" w:eastAsia="es-ES_tradnl"/>
        </w:rPr>
        <w:t>En</w:t>
      </w:r>
      <w:r w:rsidRPr="001F536E" w:rsidR="00E803A3">
        <w:rPr>
          <w:rFonts w:ascii="Arial" w:hAnsi="Arial" w:cs="Arial"/>
          <w:lang w:val="es-ES" w:eastAsia="es-ES_tradnl"/>
        </w:rPr>
        <w:t xml:space="preserve"> </w:t>
      </w:r>
      <w:r w:rsidRPr="001F536E">
        <w:rPr>
          <w:rFonts w:ascii="Arial" w:hAnsi="Arial" w:cs="Arial"/>
          <w:lang w:val="es-ES" w:eastAsia="es-ES_tradnl"/>
        </w:rPr>
        <w:t>tal</w:t>
      </w:r>
      <w:r w:rsidRPr="001F536E" w:rsidR="00E803A3">
        <w:rPr>
          <w:rFonts w:ascii="Arial" w:hAnsi="Arial" w:cs="Arial"/>
          <w:lang w:val="es-ES" w:eastAsia="es-ES_tradnl"/>
        </w:rPr>
        <w:t xml:space="preserve"> </w:t>
      </w:r>
      <w:r w:rsidRPr="001F536E">
        <w:rPr>
          <w:rFonts w:ascii="Arial" w:hAnsi="Arial" w:cs="Arial"/>
          <w:lang w:val="es-ES" w:eastAsia="es-ES_tradnl"/>
        </w:rPr>
        <w:t>sentido,</w:t>
      </w:r>
      <w:r w:rsidRPr="001F536E" w:rsidR="00E803A3">
        <w:rPr>
          <w:rFonts w:ascii="Arial" w:hAnsi="Arial" w:cs="Arial"/>
          <w:lang w:val="es-ES" w:eastAsia="es-ES_tradnl"/>
        </w:rPr>
        <w:t xml:space="preserve"> </w:t>
      </w:r>
      <w:r w:rsidRPr="001F536E">
        <w:rPr>
          <w:rFonts w:ascii="Arial" w:hAnsi="Arial" w:cs="Arial"/>
          <w:lang w:val="es-ES" w:eastAsia="es-ES_tradnl"/>
        </w:rPr>
        <w:t>declaro[amos]</w:t>
      </w:r>
      <w:r w:rsidRPr="001F536E" w:rsidR="00E803A3">
        <w:rPr>
          <w:rFonts w:ascii="Arial" w:hAnsi="Arial" w:cs="Arial"/>
          <w:lang w:val="es-ES" w:eastAsia="es-ES_tradnl"/>
        </w:rPr>
        <w:t xml:space="preserve"> </w:t>
      </w:r>
      <w:r w:rsidRPr="001F536E">
        <w:rPr>
          <w:rFonts w:ascii="Arial" w:hAnsi="Arial" w:cs="Arial"/>
          <w:lang w:val="es-ES" w:eastAsia="es-ES_tradnl"/>
        </w:rPr>
        <w:t>y</w:t>
      </w:r>
      <w:r w:rsidRPr="001F536E" w:rsidR="00E803A3">
        <w:rPr>
          <w:rFonts w:ascii="Arial" w:hAnsi="Arial" w:cs="Arial"/>
          <w:lang w:val="es-ES" w:eastAsia="es-ES_tradnl"/>
        </w:rPr>
        <w:t xml:space="preserve"> </w:t>
      </w:r>
      <w:r w:rsidRPr="001F536E">
        <w:rPr>
          <w:rFonts w:ascii="Arial" w:hAnsi="Arial" w:cs="Arial"/>
          <w:lang w:val="es-ES" w:eastAsia="es-ES_tradnl"/>
        </w:rPr>
        <w:t>reconozco[</w:t>
      </w:r>
      <w:proofErr w:type="spellStart"/>
      <w:r w:rsidRPr="001F536E">
        <w:rPr>
          <w:rFonts w:ascii="Arial" w:hAnsi="Arial" w:cs="Arial"/>
          <w:lang w:val="es-ES" w:eastAsia="es-ES_tradnl"/>
        </w:rPr>
        <w:t>cemos</w:t>
      </w:r>
      <w:proofErr w:type="spellEnd"/>
      <w:r w:rsidRPr="001F536E">
        <w:rPr>
          <w:rFonts w:ascii="Arial" w:hAnsi="Arial" w:cs="Arial"/>
          <w:lang w:val="es-ES" w:eastAsia="es-ES_tradnl"/>
        </w:rPr>
        <w:t>]</w:t>
      </w:r>
      <w:r w:rsidRPr="001F536E" w:rsidR="00E803A3">
        <w:rPr>
          <w:rFonts w:ascii="Arial" w:hAnsi="Arial" w:cs="Arial"/>
          <w:lang w:val="es-ES" w:eastAsia="es-ES_tradnl"/>
        </w:rPr>
        <w:t xml:space="preserve"> </w:t>
      </w:r>
      <w:r w:rsidRPr="001F536E">
        <w:rPr>
          <w:rFonts w:ascii="Arial" w:hAnsi="Arial" w:cs="Arial"/>
          <w:lang w:val="es-ES" w:eastAsia="es-ES_tradnl"/>
        </w:rPr>
        <w:t>que</w:t>
      </w:r>
      <w:r w:rsidRPr="001F536E" w:rsidR="00E803A3">
        <w:rPr>
          <w:rFonts w:ascii="Arial" w:hAnsi="Arial" w:cs="Arial"/>
          <w:lang w:val="es-ES" w:eastAsia="es-ES_tradnl"/>
        </w:rPr>
        <w:t xml:space="preserve"> </w:t>
      </w:r>
      <w:r w:rsidRPr="001F536E">
        <w:rPr>
          <w:rFonts w:ascii="Arial" w:hAnsi="Arial" w:cs="Arial"/>
          <w:lang w:val="es-ES" w:eastAsia="es-ES_tradnl"/>
        </w:rPr>
        <w:t>el</w:t>
      </w:r>
      <w:r w:rsidRPr="001F536E" w:rsidR="00E803A3">
        <w:rPr>
          <w:rFonts w:ascii="Arial" w:hAnsi="Arial" w:cs="Arial"/>
          <w:lang w:val="es-ES" w:eastAsia="es-ES_tradnl"/>
        </w:rPr>
        <w:t xml:space="preserve"> </w:t>
      </w:r>
      <w:r w:rsidRPr="001F536E">
        <w:rPr>
          <w:rFonts w:ascii="Arial" w:hAnsi="Arial" w:cs="Arial"/>
          <w:lang w:val="es-ES" w:eastAsia="es-ES_tradnl"/>
        </w:rPr>
        <w:t>Valor</w:t>
      </w:r>
      <w:r w:rsidRPr="001F536E" w:rsidR="00E803A3">
        <w:rPr>
          <w:rFonts w:ascii="Arial" w:hAnsi="Arial" w:cs="Arial"/>
          <w:lang w:val="es-ES" w:eastAsia="es-ES_tradnl"/>
        </w:rPr>
        <w:t xml:space="preserve"> </w:t>
      </w:r>
      <w:r w:rsidRPr="001F536E">
        <w:rPr>
          <w:rFonts w:ascii="Arial" w:hAnsi="Arial" w:cs="Arial"/>
          <w:lang w:val="es-ES" w:eastAsia="es-ES_tradnl"/>
        </w:rPr>
        <w:t>Máximo</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las</w:t>
      </w:r>
      <w:r w:rsidRPr="001F536E" w:rsidR="00E803A3">
        <w:rPr>
          <w:rFonts w:ascii="Arial" w:hAnsi="Arial" w:cs="Arial"/>
          <w:lang w:val="es-ES" w:eastAsia="es-ES_tradnl"/>
        </w:rPr>
        <w:t xml:space="preserve"> </w:t>
      </w:r>
      <w:r w:rsidRPr="001F536E">
        <w:rPr>
          <w:rFonts w:ascii="Arial" w:hAnsi="Arial" w:cs="Arial"/>
          <w:lang w:val="es-ES" w:eastAsia="es-ES_tradnl"/>
        </w:rPr>
        <w:t>Ofertas</w:t>
      </w:r>
      <w:r w:rsidRPr="001F536E" w:rsidR="00E803A3">
        <w:rPr>
          <w:rFonts w:ascii="Arial" w:hAnsi="Arial" w:cs="Arial"/>
          <w:lang w:val="es-ES" w:eastAsia="es-ES_tradnl"/>
        </w:rPr>
        <w:t xml:space="preserve"> </w:t>
      </w:r>
      <w:r w:rsidRPr="001F536E">
        <w:rPr>
          <w:rFonts w:ascii="Arial" w:hAnsi="Arial" w:cs="Arial"/>
          <w:lang w:val="es-ES" w:eastAsia="es-ES_tradnl"/>
        </w:rPr>
        <w:t>será</w:t>
      </w:r>
      <w:r w:rsidRPr="001F536E" w:rsidR="00E803A3">
        <w:rPr>
          <w:rFonts w:ascii="Arial" w:hAnsi="Arial" w:cs="Arial"/>
          <w:lang w:val="es-ES" w:eastAsia="es-ES_tradnl"/>
        </w:rPr>
        <w:t xml:space="preserve"> </w:t>
      </w:r>
      <w:r w:rsidRPr="001F536E">
        <w:rPr>
          <w:rFonts w:ascii="Arial" w:hAnsi="Arial" w:cs="Arial"/>
          <w:lang w:val="es-ES" w:eastAsia="es-ES_tradnl"/>
        </w:rPr>
        <w:t>considerado</w:t>
      </w:r>
      <w:r w:rsidRPr="001F536E" w:rsidR="00E803A3">
        <w:rPr>
          <w:rFonts w:ascii="Arial" w:hAnsi="Arial" w:cs="Arial"/>
          <w:lang w:val="es-ES" w:eastAsia="es-ES_tradnl"/>
        </w:rPr>
        <w:t xml:space="preserve"> </w:t>
      </w:r>
      <w:r w:rsidRPr="001F536E">
        <w:rPr>
          <w:rFonts w:ascii="Arial" w:hAnsi="Arial" w:cs="Arial"/>
          <w:lang w:val="es-ES" w:eastAsia="es-ES_tradnl"/>
        </w:rPr>
        <w:t>como</w:t>
      </w:r>
      <w:r w:rsidRPr="001F536E" w:rsidR="00E803A3">
        <w:rPr>
          <w:rFonts w:ascii="Arial" w:hAnsi="Arial" w:cs="Arial"/>
          <w:lang w:val="es-ES" w:eastAsia="es-ES_tradnl"/>
        </w:rPr>
        <w:t xml:space="preserve"> </w:t>
      </w:r>
      <w:r w:rsidRPr="001F536E">
        <w:rPr>
          <w:rFonts w:ascii="Arial" w:hAnsi="Arial" w:cs="Arial"/>
          <w:lang w:val="es-ES" w:eastAsia="es-ES_tradnl"/>
        </w:rPr>
        <w:t>la</w:t>
      </w:r>
      <w:r w:rsidRPr="001F536E" w:rsidR="00E803A3">
        <w:rPr>
          <w:rFonts w:ascii="Arial" w:hAnsi="Arial" w:cs="Arial"/>
          <w:lang w:val="es-ES" w:eastAsia="es-ES_tradnl"/>
        </w:rPr>
        <w:t xml:space="preserve"> </w:t>
      </w:r>
      <w:r w:rsidRPr="001F536E">
        <w:rPr>
          <w:rFonts w:ascii="Arial" w:hAnsi="Arial" w:cs="Arial"/>
          <w:lang w:val="es-ES" w:eastAsia="es-ES_tradnl"/>
        </w:rPr>
        <w:t>nueva</w:t>
      </w:r>
      <w:r w:rsidRPr="001F536E" w:rsidR="00E803A3">
        <w:rPr>
          <w:rFonts w:ascii="Arial" w:hAnsi="Arial" w:cs="Arial"/>
          <w:lang w:val="es-ES" w:eastAsia="es-ES_tradnl"/>
        </w:rPr>
        <w:t xml:space="preserve"> </w:t>
      </w:r>
      <w:r w:rsidRPr="001F536E">
        <w:rPr>
          <w:rFonts w:ascii="Arial" w:hAnsi="Arial" w:cs="Arial"/>
          <w:lang w:val="es-ES" w:eastAsia="es-ES_tradnl"/>
        </w:rPr>
        <w:t>Oferta</w:t>
      </w:r>
      <w:r w:rsidRPr="001F536E" w:rsidR="00E803A3">
        <w:rPr>
          <w:rFonts w:ascii="Arial" w:hAnsi="Arial" w:cs="Arial"/>
          <w:lang w:val="es-ES" w:eastAsia="es-ES_tradnl"/>
        </w:rPr>
        <w:t xml:space="preserve"> </w:t>
      </w:r>
      <w:r w:rsidRPr="001F536E">
        <w:rPr>
          <w:rFonts w:ascii="Arial" w:hAnsi="Arial" w:cs="Arial"/>
          <w:lang w:val="es-ES" w:eastAsia="es-ES_tradnl"/>
        </w:rPr>
        <w:t>Económica</w:t>
      </w:r>
      <w:r w:rsidRPr="001F536E" w:rsidR="00E803A3">
        <w:rPr>
          <w:rFonts w:ascii="Arial" w:hAnsi="Arial" w:cs="Arial"/>
          <w:lang w:val="es-ES" w:eastAsia="es-ES_tradnl"/>
        </w:rPr>
        <w:t xml:space="preserve"> </w:t>
      </w:r>
      <w:r w:rsidRPr="001F536E">
        <w:rPr>
          <w:rFonts w:ascii="Arial" w:hAnsi="Arial" w:cs="Arial"/>
          <w:lang w:val="es-ES" w:eastAsia="es-ES_tradnl"/>
        </w:rPr>
        <w:t>presentada</w:t>
      </w:r>
      <w:r w:rsidRPr="001F536E" w:rsidR="00E803A3">
        <w:rPr>
          <w:rFonts w:ascii="Arial" w:hAnsi="Arial" w:cs="Arial"/>
          <w:lang w:val="es-ES" w:eastAsia="es-ES_tradnl"/>
        </w:rPr>
        <w:t xml:space="preserve"> </w:t>
      </w:r>
      <w:r w:rsidRPr="001F536E">
        <w:rPr>
          <w:rFonts w:ascii="Arial" w:hAnsi="Arial" w:cs="Arial"/>
          <w:lang w:val="es-ES" w:eastAsia="es-ES_tradnl"/>
        </w:rPr>
        <w:t>por</w:t>
      </w:r>
      <w:r w:rsidRPr="001F536E" w:rsidR="00E803A3">
        <w:rPr>
          <w:rFonts w:ascii="Arial" w:hAnsi="Arial" w:cs="Arial"/>
          <w:lang w:val="es-ES" w:eastAsia="es-ES_tradnl"/>
        </w:rPr>
        <w:t xml:space="preserve"> </w:t>
      </w:r>
      <w:r w:rsidRPr="001F536E">
        <w:rPr>
          <w:rFonts w:ascii="Arial" w:hAnsi="Arial" w:cs="Arial"/>
          <w:lang w:val="es-ES" w:eastAsia="es-ES_tradnl"/>
        </w:rPr>
        <w:t>[indicar</w:t>
      </w:r>
      <w:r w:rsidRPr="001F536E" w:rsidR="00E803A3">
        <w:rPr>
          <w:rFonts w:ascii="Arial" w:hAnsi="Arial" w:cs="Arial"/>
          <w:lang w:val="es-ES" w:eastAsia="es-ES_tradnl"/>
        </w:rPr>
        <w:t xml:space="preserve"> </w:t>
      </w:r>
      <w:r w:rsidRPr="001F536E">
        <w:rPr>
          <w:rFonts w:ascii="Arial" w:hAnsi="Arial" w:cs="Arial"/>
          <w:lang w:val="es-ES" w:eastAsia="es-ES_tradnl"/>
        </w:rPr>
        <w:t>nombre</w:t>
      </w:r>
      <w:r w:rsidRPr="001F536E" w:rsidR="00E803A3">
        <w:rPr>
          <w:rFonts w:ascii="Arial" w:hAnsi="Arial" w:cs="Arial"/>
          <w:lang w:val="es-ES" w:eastAsia="es-ES_tradnl"/>
        </w:rPr>
        <w:t xml:space="preserve"> </w:t>
      </w:r>
      <w:r w:rsidRPr="001F536E">
        <w:rPr>
          <w:rFonts w:ascii="Arial" w:hAnsi="Arial" w:cs="Arial"/>
          <w:lang w:val="es-ES" w:eastAsia="es-ES_tradnl"/>
        </w:rPr>
        <w:t>del</w:t>
      </w:r>
      <w:r w:rsidRPr="001F536E" w:rsidR="00E803A3">
        <w:rPr>
          <w:rFonts w:ascii="Arial" w:hAnsi="Arial" w:cs="Arial"/>
          <w:lang w:val="es-ES" w:eastAsia="es-ES_tradnl"/>
        </w:rPr>
        <w:t xml:space="preserve"> </w:t>
      </w:r>
      <w:r w:rsidRPr="001F536E">
        <w:rPr>
          <w:rFonts w:ascii="Arial" w:hAnsi="Arial" w:cs="Arial"/>
          <w:lang w:val="es-ES" w:eastAsia="es-ES_tradnl"/>
        </w:rPr>
        <w:t>Proponente]</w:t>
      </w:r>
      <w:r w:rsidRPr="001F536E" w:rsidR="00E803A3">
        <w:rPr>
          <w:rFonts w:ascii="Arial" w:hAnsi="Arial" w:cs="Arial"/>
          <w:lang w:val="es-ES" w:eastAsia="es-ES_tradnl"/>
        </w:rPr>
        <w:t xml:space="preserve"> </w:t>
      </w:r>
      <w:r w:rsidRPr="001F536E">
        <w:rPr>
          <w:rFonts w:ascii="Arial" w:hAnsi="Arial" w:cs="Arial"/>
          <w:lang w:val="es-ES" w:eastAsia="es-ES_tradnl"/>
        </w:rPr>
        <w:t>para</w:t>
      </w:r>
      <w:r w:rsidRPr="001F536E" w:rsidR="00E803A3">
        <w:rPr>
          <w:rFonts w:ascii="Arial" w:hAnsi="Arial" w:cs="Arial"/>
          <w:lang w:val="es-ES" w:eastAsia="es-ES_tradnl"/>
        </w:rPr>
        <w:t xml:space="preserve"> </w:t>
      </w:r>
      <w:r w:rsidRPr="001F536E">
        <w:rPr>
          <w:rFonts w:ascii="Arial" w:hAnsi="Arial" w:cs="Arial"/>
          <w:lang w:val="es-ES" w:eastAsia="es-ES_tradnl"/>
        </w:rPr>
        <w:t>efectos</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la</w:t>
      </w:r>
      <w:r w:rsidRPr="001F536E" w:rsidR="00E803A3">
        <w:rPr>
          <w:rFonts w:ascii="Arial" w:hAnsi="Arial" w:cs="Arial"/>
          <w:lang w:val="es-ES" w:eastAsia="es-ES_tradnl"/>
        </w:rPr>
        <w:t xml:space="preserve"> </w:t>
      </w:r>
      <w:r w:rsidRPr="001F536E">
        <w:rPr>
          <w:rFonts w:ascii="Arial" w:hAnsi="Arial" w:cs="Arial"/>
          <w:lang w:val="es-ES" w:eastAsia="es-ES_tradnl"/>
        </w:rPr>
        <w:t>evaluación</w:t>
      </w:r>
      <w:r w:rsidRPr="001F536E" w:rsidR="00E803A3">
        <w:rPr>
          <w:rFonts w:ascii="Arial" w:hAnsi="Arial" w:cs="Arial"/>
          <w:lang w:val="es-ES" w:eastAsia="es-ES_tradnl"/>
        </w:rPr>
        <w:t xml:space="preserve"> </w:t>
      </w:r>
      <w:r w:rsidRPr="001F536E">
        <w:rPr>
          <w:rFonts w:ascii="Arial" w:hAnsi="Arial" w:cs="Arial"/>
          <w:lang w:val="es-ES" w:eastAsia="es-ES_tradnl"/>
        </w:rPr>
        <w:t>y</w:t>
      </w:r>
      <w:r w:rsidRPr="001F536E" w:rsidR="00E803A3">
        <w:rPr>
          <w:rFonts w:ascii="Arial" w:hAnsi="Arial" w:cs="Arial"/>
          <w:lang w:val="es-ES" w:eastAsia="es-ES_tradnl"/>
        </w:rPr>
        <w:t xml:space="preserve"> </w:t>
      </w:r>
      <w:r w:rsidRPr="001F536E" w:rsidR="00EE723A">
        <w:rPr>
          <w:rFonts w:ascii="Arial" w:hAnsi="Arial" w:cs="Arial"/>
          <w:lang w:val="es-ES" w:eastAsia="es-ES_tradnl"/>
        </w:rPr>
        <w:t>A</w:t>
      </w:r>
      <w:r w:rsidRPr="001F536E">
        <w:rPr>
          <w:rFonts w:ascii="Arial" w:hAnsi="Arial" w:cs="Arial"/>
          <w:lang w:val="es-ES" w:eastAsia="es-ES_tradnl"/>
        </w:rPr>
        <w:t>djudicación</w:t>
      </w:r>
      <w:r w:rsidRPr="001F536E" w:rsidR="00E803A3">
        <w:rPr>
          <w:rFonts w:ascii="Arial" w:hAnsi="Arial" w:cs="Arial"/>
          <w:lang w:val="es-ES" w:eastAsia="es-ES_tradnl"/>
        </w:rPr>
        <w:t xml:space="preserve"> </w:t>
      </w:r>
      <w:r w:rsidRPr="001F536E">
        <w:rPr>
          <w:rFonts w:ascii="Arial" w:hAnsi="Arial" w:cs="Arial"/>
          <w:lang w:val="es-ES" w:eastAsia="es-ES_tradnl"/>
        </w:rPr>
        <w:t>del</w:t>
      </w:r>
      <w:r w:rsidRPr="001F536E" w:rsidR="00E803A3">
        <w:rPr>
          <w:rFonts w:ascii="Arial" w:hAnsi="Arial" w:cs="Arial"/>
          <w:lang w:val="es-ES" w:eastAsia="es-ES_tradnl"/>
        </w:rPr>
        <w:t xml:space="preserve"> </w:t>
      </w:r>
      <w:r w:rsidRPr="001F536E">
        <w:rPr>
          <w:rFonts w:ascii="Arial" w:hAnsi="Arial" w:cs="Arial"/>
          <w:lang w:val="es-ES" w:eastAsia="es-ES_tradnl"/>
        </w:rPr>
        <w:t>Proceso</w:t>
      </w:r>
      <w:r w:rsidRPr="001F536E" w:rsidR="00E803A3">
        <w:rPr>
          <w:rFonts w:ascii="Arial" w:hAnsi="Arial" w:cs="Arial"/>
          <w:lang w:val="es-ES" w:eastAsia="es-ES_tradnl"/>
        </w:rPr>
        <w:t xml:space="preserve"> </w:t>
      </w:r>
      <w:r w:rsidRPr="001F536E">
        <w:rPr>
          <w:rFonts w:ascii="Arial" w:hAnsi="Arial" w:cs="Arial"/>
          <w:lang w:val="es-ES" w:eastAsia="es-ES_tradnl"/>
        </w:rPr>
        <w:t>de</w:t>
      </w:r>
      <w:r w:rsidRPr="001F536E" w:rsidR="00E803A3">
        <w:rPr>
          <w:rFonts w:ascii="Arial" w:hAnsi="Arial" w:cs="Arial"/>
          <w:lang w:val="es-ES" w:eastAsia="es-ES_tradnl"/>
        </w:rPr>
        <w:t xml:space="preserve"> </w:t>
      </w:r>
      <w:r w:rsidRPr="001F536E">
        <w:rPr>
          <w:rFonts w:ascii="Arial" w:hAnsi="Arial" w:cs="Arial"/>
          <w:lang w:val="es-ES" w:eastAsia="es-ES_tradnl"/>
        </w:rPr>
        <w:t>Licitación.</w:t>
      </w:r>
    </w:p>
    <w:p w:rsidRPr="001F536E" w:rsidR="00100C12" w:rsidP="00100C12" w:rsidRDefault="00100C12" w14:paraId="238C19B1" w14:textId="77777777">
      <w:pPr>
        <w:ind w:left="709"/>
        <w:rPr>
          <w:rFonts w:ascii="Arial" w:hAnsi="Arial" w:cs="Arial"/>
          <w:lang w:val="es-ES" w:eastAsia="es-ES_tradnl"/>
        </w:rPr>
      </w:pPr>
    </w:p>
    <w:p w:rsidRPr="001F536E" w:rsidR="00100C12" w:rsidP="00100C12" w:rsidRDefault="00100C12" w14:paraId="50C26781" w14:textId="77777777">
      <w:pPr>
        <w:ind w:left="709"/>
        <w:rPr>
          <w:rFonts w:ascii="Arial" w:hAnsi="Arial" w:cs="Arial"/>
          <w:lang w:val="es-ES" w:eastAsia="es-ES_tradnl"/>
        </w:rPr>
      </w:pPr>
    </w:p>
    <w:p w:rsidRPr="001F536E" w:rsidR="00100C12" w:rsidP="00100C12" w:rsidRDefault="00100C12" w14:paraId="4D098F49" w14:textId="77777777">
      <w:pPr>
        <w:ind w:left="709"/>
        <w:rPr>
          <w:rFonts w:ascii="Arial" w:hAnsi="Arial" w:cs="Arial"/>
          <w:lang w:val="es-ES" w:eastAsia="es-ES_tradnl"/>
        </w:rPr>
      </w:pPr>
    </w:p>
    <w:p w:rsidRPr="001F536E" w:rsidR="00100C12" w:rsidP="00100C12" w:rsidRDefault="00100C12" w14:paraId="02CAD20B" w14:textId="77777777">
      <w:pPr>
        <w:ind w:left="709"/>
        <w:rPr>
          <w:rFonts w:ascii="Arial" w:hAnsi="Arial" w:cs="Arial"/>
          <w:lang w:val="es-ES" w:eastAsia="es-ES_tradnl"/>
        </w:rPr>
      </w:pPr>
    </w:p>
    <w:p w:rsidRPr="001F536E" w:rsidR="00100C12" w:rsidP="00100C12" w:rsidRDefault="00100C12" w14:paraId="39E8A067" w14:textId="1D4EFE02">
      <w:pPr>
        <w:ind w:left="709"/>
        <w:rPr>
          <w:rFonts w:ascii="Arial" w:hAnsi="Arial" w:cs="Arial"/>
          <w:b/>
          <w:lang w:val="es-ES" w:eastAsia="es-ES_tradnl"/>
        </w:rPr>
      </w:pPr>
      <w:r w:rsidRPr="001F536E">
        <w:rPr>
          <w:rFonts w:ascii="Arial" w:hAnsi="Arial" w:cs="Arial"/>
          <w:b/>
          <w:lang w:val="es-ES" w:eastAsia="es-ES_tradnl"/>
        </w:rPr>
        <w:t>Nombre</w:t>
      </w:r>
      <w:r w:rsidRPr="001F536E" w:rsidR="00E803A3">
        <w:rPr>
          <w:rFonts w:ascii="Arial" w:hAnsi="Arial" w:cs="Arial"/>
          <w:b/>
          <w:lang w:val="es-ES" w:eastAsia="es-ES_tradnl"/>
        </w:rPr>
        <w:t xml:space="preserve"> </w:t>
      </w:r>
      <w:r w:rsidRPr="001F536E">
        <w:rPr>
          <w:rFonts w:ascii="Arial" w:hAnsi="Arial" w:cs="Arial"/>
          <w:b/>
          <w:lang w:val="es-ES" w:eastAsia="es-ES_tradnl"/>
        </w:rPr>
        <w:t>y</w:t>
      </w:r>
      <w:r w:rsidRPr="001F536E" w:rsidR="00E803A3">
        <w:rPr>
          <w:rFonts w:ascii="Arial" w:hAnsi="Arial" w:cs="Arial"/>
          <w:b/>
          <w:lang w:val="es-ES" w:eastAsia="es-ES_tradnl"/>
        </w:rPr>
        <w:t xml:space="preserve"> </w:t>
      </w:r>
      <w:r w:rsidRPr="001F536E">
        <w:rPr>
          <w:rFonts w:ascii="Arial" w:hAnsi="Arial" w:cs="Arial"/>
          <w:b/>
          <w:lang w:val="es-ES" w:eastAsia="es-ES_tradnl"/>
        </w:rPr>
        <w:t>firma</w:t>
      </w:r>
      <w:r w:rsidRPr="001F536E" w:rsidR="00E803A3">
        <w:rPr>
          <w:rFonts w:ascii="Arial" w:hAnsi="Arial" w:cs="Arial"/>
          <w:b/>
          <w:lang w:val="es-ES" w:eastAsia="es-ES_tradnl"/>
        </w:rPr>
        <w:t xml:space="preserve"> </w:t>
      </w:r>
      <w:r w:rsidRPr="001F536E">
        <w:rPr>
          <w:rFonts w:ascii="Arial" w:hAnsi="Arial" w:cs="Arial"/>
          <w:b/>
          <w:lang w:val="es-ES" w:eastAsia="es-ES_tradnl"/>
        </w:rPr>
        <w:t>del[los]</w:t>
      </w:r>
      <w:r w:rsidRPr="001F536E" w:rsidR="00E803A3">
        <w:rPr>
          <w:rFonts w:ascii="Arial" w:hAnsi="Arial" w:cs="Arial"/>
          <w:b/>
          <w:lang w:val="es-ES" w:eastAsia="es-ES_tradnl"/>
        </w:rPr>
        <w:t xml:space="preserve"> </w:t>
      </w:r>
      <w:r w:rsidRPr="001F536E">
        <w:rPr>
          <w:rFonts w:ascii="Arial" w:hAnsi="Arial" w:cs="Arial"/>
          <w:b/>
          <w:lang w:val="es-ES" w:eastAsia="es-ES_tradnl"/>
        </w:rPr>
        <w:t>Representante[s]del</w:t>
      </w:r>
      <w:r w:rsidRPr="001F536E" w:rsidR="00E803A3">
        <w:rPr>
          <w:rFonts w:ascii="Arial" w:hAnsi="Arial" w:cs="Arial"/>
          <w:b/>
          <w:lang w:val="es-ES" w:eastAsia="es-ES_tradnl"/>
        </w:rPr>
        <w:t xml:space="preserve"> </w:t>
      </w:r>
      <w:r w:rsidRPr="001F536E">
        <w:rPr>
          <w:rFonts w:ascii="Arial" w:hAnsi="Arial" w:cs="Arial"/>
          <w:b/>
          <w:lang w:val="es-ES" w:eastAsia="es-ES_tradnl"/>
        </w:rPr>
        <w:t>Proponente</w:t>
      </w:r>
    </w:p>
    <w:p w:rsidRPr="001F536E" w:rsidR="00100C12" w:rsidP="00100C12" w:rsidRDefault="00100C12" w14:paraId="2C5E4FEF" w14:textId="77777777">
      <w:pPr>
        <w:ind w:left="709"/>
        <w:rPr>
          <w:rFonts w:ascii="Arial" w:hAnsi="Arial" w:cs="Arial"/>
          <w:b/>
          <w:lang w:val="es-ES" w:eastAsia="es-ES_tradnl"/>
        </w:rPr>
      </w:pPr>
    </w:p>
    <w:p w:rsidRPr="009A71B4" w:rsidR="00D1076B" w:rsidP="00D1076B" w:rsidRDefault="0099122E" w14:paraId="3C0432B6" w14:textId="1DA24A0F">
      <w:pPr>
        <w:pStyle w:val="Ttulo1"/>
        <w:numPr>
          <w:ilvl w:val="0"/>
          <w:numId w:val="0"/>
        </w:numPr>
        <w:ind w:left="431" w:hanging="431"/>
        <w:rPr>
          <w:rFonts w:ascii="Arial" w:hAnsi="Arial" w:cs="Arial"/>
          <w:lang w:val="es-CL"/>
        </w:rPr>
      </w:pPr>
      <w:r w:rsidRPr="107900A4">
        <w:rPr>
          <w:rFonts w:ascii="Arial" w:hAnsi="Arial" w:cs="Arial"/>
          <w:lang w:val="pt-BR"/>
        </w:rPr>
        <w:t>Not</w:t>
      </w:r>
      <w:r w:rsidRPr="107900A4" w:rsidR="00CC2BF7">
        <w:rPr>
          <w:rFonts w:ascii="Arial" w:hAnsi="Arial" w:cs="Arial"/>
          <w:lang w:val="pt-BR"/>
        </w:rPr>
        <w:t>a</w:t>
      </w:r>
      <w:r w:rsidRPr="107900A4">
        <w:rPr>
          <w:rFonts w:ascii="Arial" w:hAnsi="Arial" w:cs="Arial"/>
          <w:lang w:val="pt-BR"/>
        </w:rPr>
        <w:t>rio</w:t>
      </w:r>
      <w:r w:rsidRPr="107900A4" w:rsidR="00E803A3">
        <w:rPr>
          <w:rFonts w:ascii="Arial" w:hAnsi="Arial" w:cs="Arial"/>
          <w:lang w:val="pt-BR"/>
        </w:rPr>
        <w:t xml:space="preserve"> </w:t>
      </w:r>
      <w:r w:rsidRPr="107900A4" w:rsidR="00100C12">
        <w:rPr>
          <w:rFonts w:ascii="Arial" w:hAnsi="Arial" w:cs="Arial"/>
          <w:lang w:val="pt-BR"/>
        </w:rPr>
        <w:t>que</w:t>
      </w:r>
      <w:r w:rsidRPr="107900A4" w:rsidR="00E803A3">
        <w:rPr>
          <w:rFonts w:ascii="Arial" w:hAnsi="Arial" w:cs="Arial"/>
          <w:lang w:val="pt-BR"/>
        </w:rPr>
        <w:t xml:space="preserve"> </w:t>
      </w:r>
      <w:r w:rsidRPr="107900A4" w:rsidR="00100C12">
        <w:rPr>
          <w:rFonts w:ascii="Arial" w:hAnsi="Arial" w:cs="Arial"/>
          <w:lang w:val="pt-BR"/>
        </w:rPr>
        <w:t>autoriza</w:t>
      </w:r>
      <w:bookmarkStart w:name="_Ref86688661" w:id="1259"/>
      <w:bookmarkStart w:name="_Toc202338797" w:id="1260"/>
      <w:r w:rsidRPr="009A71B4" w:rsidR="00D1076B">
        <w:rPr>
          <w:rFonts w:ascii="Arial" w:hAnsi="Arial" w:cs="Arial"/>
          <w:lang w:val="es-CL"/>
        </w:rPr>
        <w:t>Anexo</w:t>
      </w:r>
      <w:r w:rsidRPr="009A71B4" w:rsidR="00E803A3">
        <w:rPr>
          <w:rFonts w:ascii="Arial" w:hAnsi="Arial" w:cs="Arial"/>
          <w:lang w:val="es-CL"/>
        </w:rPr>
        <w:t xml:space="preserve"> </w:t>
      </w:r>
      <w:r w:rsidRPr="009A71B4" w:rsidR="00D1076B">
        <w:rPr>
          <w:rFonts w:ascii="Arial" w:hAnsi="Arial" w:cs="Arial"/>
          <w:lang w:val="es-CL"/>
        </w:rPr>
        <w:t>N°1</w:t>
      </w:r>
      <w:r w:rsidRPr="009A71B4" w:rsidR="00C75FF0">
        <w:rPr>
          <w:rFonts w:ascii="Arial" w:hAnsi="Arial" w:cs="Arial"/>
          <w:lang w:val="es-CL"/>
        </w:rPr>
        <w:t>5</w:t>
      </w:r>
      <w:bookmarkEnd w:id="1259"/>
      <w:bookmarkEnd w:id="1260"/>
    </w:p>
    <w:p w:rsidRPr="001F536E" w:rsidR="00D1076B" w:rsidP="00D1076B" w:rsidRDefault="00D1076B" w14:paraId="5D0D42B6" w14:textId="665B51CD">
      <w:pPr>
        <w:spacing w:before="0" w:after="0" w:line="276" w:lineRule="auto"/>
        <w:jc w:val="center"/>
        <w:rPr>
          <w:rFonts w:ascii="Arial" w:hAnsi="Arial" w:cs="Arial"/>
          <w:b/>
          <w:lang w:val="es-ES"/>
        </w:rPr>
      </w:pPr>
      <w:r w:rsidRPr="001F536E">
        <w:rPr>
          <w:rFonts w:ascii="Arial" w:hAnsi="Arial" w:cs="Arial"/>
          <w:b/>
          <w:lang w:val="es-ES"/>
        </w:rPr>
        <w:t>DECLARACIÓN</w:t>
      </w:r>
      <w:r w:rsidRPr="001F536E" w:rsidR="00E803A3">
        <w:rPr>
          <w:rFonts w:ascii="Arial" w:hAnsi="Arial" w:cs="Arial"/>
          <w:b/>
          <w:lang w:val="es-ES"/>
        </w:rPr>
        <w:t xml:space="preserve"> </w:t>
      </w:r>
      <w:r w:rsidRPr="001F536E">
        <w:rPr>
          <w:rFonts w:ascii="Arial" w:hAnsi="Arial" w:cs="Arial"/>
          <w:b/>
          <w:lang w:val="es-ES"/>
        </w:rPr>
        <w:t>JURADA</w:t>
      </w:r>
      <w:r w:rsidRPr="001F536E" w:rsidR="00E803A3">
        <w:rPr>
          <w:rFonts w:ascii="Arial" w:hAnsi="Arial" w:cs="Arial"/>
          <w:b/>
          <w:lang w:val="es-ES"/>
        </w:rPr>
        <w:t xml:space="preserve"> </w:t>
      </w:r>
      <w:r w:rsidRPr="001F536E">
        <w:rPr>
          <w:rFonts w:ascii="Arial" w:hAnsi="Arial" w:cs="Arial"/>
          <w:b/>
          <w:lang w:val="es-ES"/>
        </w:rPr>
        <w:t>DE</w:t>
      </w:r>
      <w:r w:rsidRPr="001F536E" w:rsidR="00E803A3">
        <w:rPr>
          <w:rFonts w:ascii="Arial" w:hAnsi="Arial" w:cs="Arial"/>
          <w:b/>
          <w:lang w:val="es-ES"/>
        </w:rPr>
        <w:t xml:space="preserve"> </w:t>
      </w:r>
      <w:r w:rsidRPr="001F536E">
        <w:rPr>
          <w:rFonts w:ascii="Arial" w:hAnsi="Arial" w:cs="Arial"/>
          <w:b/>
          <w:lang w:val="es-ES"/>
        </w:rPr>
        <w:t>CUMPLIMIENTO</w:t>
      </w:r>
      <w:r w:rsidRPr="001F536E" w:rsidR="00E803A3">
        <w:rPr>
          <w:rFonts w:ascii="Arial" w:hAnsi="Arial" w:cs="Arial"/>
          <w:b/>
          <w:lang w:val="es-ES"/>
        </w:rPr>
        <w:t xml:space="preserve"> </w:t>
      </w:r>
      <w:r w:rsidRPr="001F536E">
        <w:rPr>
          <w:rFonts w:ascii="Arial" w:hAnsi="Arial" w:cs="Arial"/>
          <w:b/>
          <w:lang w:val="es-ES"/>
        </w:rPr>
        <w:t>DE</w:t>
      </w:r>
      <w:r w:rsidRPr="001F536E">
        <w:br/>
      </w:r>
      <w:r w:rsidRPr="001F536E">
        <w:rPr>
          <w:rFonts w:ascii="Arial" w:hAnsi="Arial" w:cs="Arial"/>
          <w:b/>
          <w:lang w:val="es-ES"/>
        </w:rPr>
        <w:t>CARACTERÍSTICAS</w:t>
      </w:r>
      <w:r w:rsidRPr="001F536E" w:rsidR="00E803A3">
        <w:rPr>
          <w:rFonts w:ascii="Arial" w:hAnsi="Arial" w:cs="Arial"/>
          <w:b/>
          <w:lang w:val="es-ES"/>
        </w:rPr>
        <w:t xml:space="preserve"> </w:t>
      </w:r>
      <w:r w:rsidRPr="001F536E">
        <w:rPr>
          <w:rFonts w:ascii="Arial" w:hAnsi="Arial" w:cs="Arial"/>
          <w:b/>
          <w:lang w:val="es-ES"/>
        </w:rPr>
        <w:t>TÉCNICAS</w:t>
      </w:r>
      <w:r w:rsidRPr="001F536E" w:rsidR="00E803A3">
        <w:rPr>
          <w:rFonts w:ascii="Arial" w:hAnsi="Arial" w:cs="Arial"/>
          <w:b/>
          <w:lang w:val="es-ES"/>
        </w:rPr>
        <w:t xml:space="preserve"> </w:t>
      </w:r>
      <w:r w:rsidRPr="001F536E">
        <w:rPr>
          <w:rFonts w:ascii="Arial" w:hAnsi="Arial" w:cs="Arial"/>
          <w:b/>
          <w:lang w:val="es-ES"/>
        </w:rPr>
        <w:t>DE</w:t>
      </w:r>
      <w:r w:rsidRPr="001F536E" w:rsidR="00E803A3">
        <w:rPr>
          <w:rFonts w:ascii="Arial" w:hAnsi="Arial" w:cs="Arial"/>
          <w:b/>
          <w:lang w:val="es-ES"/>
        </w:rPr>
        <w:t xml:space="preserve"> </w:t>
      </w:r>
      <w:r w:rsidRPr="001F536E">
        <w:rPr>
          <w:rFonts w:ascii="Arial" w:hAnsi="Arial" w:cs="Arial"/>
          <w:b/>
          <w:lang w:val="es-ES"/>
        </w:rPr>
        <w:t>EQUIPOS</w:t>
      </w:r>
      <w:r w:rsidRPr="001F536E" w:rsidR="00E803A3">
        <w:rPr>
          <w:rFonts w:ascii="Arial" w:hAnsi="Arial" w:cs="Arial"/>
          <w:b/>
          <w:lang w:val="es-ES"/>
        </w:rPr>
        <w:t xml:space="preserve"> </w:t>
      </w:r>
    </w:p>
    <w:p w:rsidRPr="001F536E" w:rsidR="00D1076B" w:rsidP="00D1076B" w:rsidRDefault="00D1076B" w14:paraId="60C515AF" w14:textId="12EC02E6">
      <w:pPr>
        <w:spacing w:before="0" w:after="0" w:line="276" w:lineRule="auto"/>
        <w:jc w:val="center"/>
        <w:rPr>
          <w:rFonts w:ascii="Arial" w:hAnsi="Arial" w:cs="Arial"/>
          <w:b/>
          <w:lang w:val="es-ES"/>
        </w:rPr>
      </w:pPr>
      <w:r w:rsidRPr="001F536E">
        <w:rPr>
          <w:rFonts w:ascii="Arial" w:hAnsi="Arial" w:cs="Arial"/>
          <w:b/>
          <w:lang w:val="es-ES"/>
        </w:rPr>
        <w:t>Y</w:t>
      </w:r>
      <w:r w:rsidRPr="001F536E" w:rsidR="00E803A3">
        <w:rPr>
          <w:rFonts w:ascii="Arial" w:hAnsi="Arial" w:cs="Arial"/>
          <w:b/>
          <w:lang w:val="es-ES"/>
        </w:rPr>
        <w:t xml:space="preserve"> </w:t>
      </w:r>
      <w:r w:rsidRPr="001F536E">
        <w:rPr>
          <w:rFonts w:ascii="Arial" w:hAnsi="Arial" w:cs="Arial"/>
          <w:b/>
          <w:lang w:val="es-ES"/>
        </w:rPr>
        <w:t>PRINCIPALES</w:t>
      </w:r>
      <w:r w:rsidRPr="001F536E" w:rsidR="00E803A3">
        <w:rPr>
          <w:rFonts w:ascii="Arial" w:hAnsi="Arial" w:cs="Arial"/>
          <w:b/>
          <w:lang w:val="es-ES"/>
        </w:rPr>
        <w:t xml:space="preserve"> </w:t>
      </w:r>
      <w:r w:rsidRPr="001F536E">
        <w:rPr>
          <w:rFonts w:ascii="Arial" w:hAnsi="Arial" w:cs="Arial"/>
          <w:b/>
          <w:lang w:val="es-ES"/>
        </w:rPr>
        <w:t>MATERIALES</w:t>
      </w:r>
      <w:r w:rsidRPr="001F536E" w:rsidR="00E803A3">
        <w:rPr>
          <w:rFonts w:ascii="Arial" w:hAnsi="Arial" w:cs="Arial"/>
          <w:b/>
          <w:lang w:val="es-ES"/>
        </w:rPr>
        <w:t xml:space="preserve"> </w:t>
      </w:r>
      <w:r w:rsidRPr="001F536E">
        <w:rPr>
          <w:rFonts w:ascii="Arial" w:hAnsi="Arial" w:cs="Arial"/>
          <w:b/>
          <w:lang w:val="es-ES"/>
        </w:rPr>
        <w:t>QUE</w:t>
      </w:r>
      <w:r w:rsidRPr="001F536E" w:rsidR="00E803A3">
        <w:rPr>
          <w:rFonts w:ascii="Arial" w:hAnsi="Arial" w:cs="Arial"/>
          <w:b/>
          <w:lang w:val="es-ES"/>
        </w:rPr>
        <w:t xml:space="preserve"> </w:t>
      </w:r>
      <w:r w:rsidRPr="001F536E">
        <w:rPr>
          <w:rFonts w:ascii="Arial" w:hAnsi="Arial" w:cs="Arial"/>
          <w:b/>
          <w:lang w:val="es-ES"/>
        </w:rPr>
        <w:t>CONTEMPLA</w:t>
      </w:r>
      <w:r w:rsidRPr="001F536E" w:rsidR="00E803A3">
        <w:rPr>
          <w:rFonts w:ascii="Arial" w:hAnsi="Arial" w:cs="Arial"/>
          <w:b/>
          <w:lang w:val="es-ES"/>
        </w:rPr>
        <w:t xml:space="preserve"> </w:t>
      </w:r>
      <w:r w:rsidRPr="001F536E">
        <w:rPr>
          <w:rFonts w:ascii="Arial" w:hAnsi="Arial" w:cs="Arial"/>
          <w:b/>
          <w:lang w:val="es-ES"/>
        </w:rPr>
        <w:t>LA</w:t>
      </w:r>
      <w:r w:rsidRPr="001F536E" w:rsidR="00E803A3">
        <w:rPr>
          <w:rFonts w:ascii="Arial" w:hAnsi="Arial" w:cs="Arial"/>
          <w:b/>
          <w:lang w:val="es-ES"/>
        </w:rPr>
        <w:t xml:space="preserve"> </w:t>
      </w:r>
      <w:r w:rsidRPr="001F536E">
        <w:rPr>
          <w:rFonts w:ascii="Arial" w:hAnsi="Arial" w:cs="Arial"/>
          <w:b/>
          <w:lang w:val="es-ES"/>
        </w:rPr>
        <w:t>OBRA</w:t>
      </w:r>
    </w:p>
    <w:p w:rsidRPr="001F536E" w:rsidR="00D1076B" w:rsidP="00D1076B" w:rsidRDefault="00D1076B" w14:paraId="03DDC50D" w14:textId="77777777">
      <w:pPr>
        <w:spacing w:before="0" w:after="0" w:line="276" w:lineRule="auto"/>
        <w:jc w:val="center"/>
        <w:rPr>
          <w:rFonts w:ascii="Arial" w:hAnsi="Arial" w:cs="Arial"/>
          <w:b/>
          <w:lang w:val="es-ES" w:eastAsia="es-ES_tradnl"/>
        </w:rPr>
      </w:pPr>
    </w:p>
    <w:p w:rsidRPr="001F536E" w:rsidR="00D1076B" w:rsidP="00D1076B" w:rsidRDefault="00D1076B" w14:paraId="6DDD3B78" w14:textId="461188F8">
      <w:pPr>
        <w:pStyle w:val="Default"/>
        <w:jc w:val="both"/>
        <w:rPr>
          <w:color w:val="auto"/>
          <w:sz w:val="22"/>
          <w:szCs w:val="22"/>
          <w:lang w:val="es-ES" w:eastAsia="es-ES_tradnl"/>
        </w:rPr>
      </w:pPr>
      <w:bookmarkStart w:name="_Hlk520796742" w:id="1261"/>
      <w:r w:rsidRPr="001F536E">
        <w:rPr>
          <w:color w:val="auto"/>
          <w:sz w:val="22"/>
          <w:szCs w:val="22"/>
          <w:lang w:val="es-ES" w:eastAsia="es-ES_tradnl"/>
        </w:rPr>
        <w:t>En</w:t>
      </w:r>
      <w:r w:rsidRPr="001F536E" w:rsidR="00E803A3">
        <w:rPr>
          <w:color w:val="auto"/>
          <w:sz w:val="22"/>
          <w:szCs w:val="22"/>
          <w:lang w:val="es-ES" w:eastAsia="es-ES_tradnl"/>
        </w:rPr>
        <w:t xml:space="preserve"> </w:t>
      </w:r>
      <w:r w:rsidRPr="001F536E">
        <w:rPr>
          <w:color w:val="auto"/>
          <w:sz w:val="22"/>
          <w:szCs w:val="22"/>
          <w:lang w:val="es-ES" w:eastAsia="es-ES_tradnl"/>
        </w:rPr>
        <w:t>(ciudad),</w:t>
      </w:r>
      <w:r w:rsidRPr="001F536E" w:rsidR="00E803A3">
        <w:rPr>
          <w:color w:val="auto"/>
          <w:sz w:val="22"/>
          <w:szCs w:val="22"/>
          <w:lang w:val="es-ES" w:eastAsia="es-ES_tradnl"/>
        </w:rPr>
        <w:t xml:space="preserve"> </w:t>
      </w:r>
      <w:r w:rsidRPr="001F536E">
        <w:rPr>
          <w:color w:val="auto"/>
          <w:sz w:val="22"/>
          <w:szCs w:val="22"/>
          <w:lang w:val="es-ES" w:eastAsia="es-ES_tradnl"/>
        </w:rPr>
        <w:t>República</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Chile,</w:t>
      </w:r>
      <w:r w:rsidRPr="001F536E" w:rsidR="00E803A3">
        <w:rPr>
          <w:color w:val="auto"/>
          <w:sz w:val="22"/>
          <w:szCs w:val="22"/>
          <w:lang w:val="es-ES" w:eastAsia="es-ES_tradnl"/>
        </w:rPr>
        <w:t xml:space="preserve"> </w:t>
      </w:r>
      <w:r w:rsidRPr="001F536E">
        <w:rPr>
          <w:color w:val="auto"/>
          <w:sz w:val="22"/>
          <w:szCs w:val="22"/>
          <w:lang w:val="es-ES" w:eastAsia="es-ES_tradnl"/>
        </w:rPr>
        <w:t>a</w:t>
      </w:r>
      <w:r w:rsidRPr="001F536E" w:rsidR="00E803A3">
        <w:rPr>
          <w:color w:val="auto"/>
          <w:sz w:val="22"/>
          <w:szCs w:val="22"/>
          <w:lang w:val="es-ES" w:eastAsia="es-ES_tradnl"/>
        </w:rPr>
        <w:t xml:space="preserve"> </w:t>
      </w:r>
      <w:r w:rsidRPr="001F536E">
        <w:rPr>
          <w:color w:val="auto"/>
          <w:sz w:val="22"/>
          <w:szCs w:val="22"/>
          <w:lang w:val="es-ES" w:eastAsia="es-ES_tradnl"/>
        </w:rPr>
        <w:t>(</w:t>
      </w:r>
      <w:proofErr w:type="spellStart"/>
      <w:r w:rsidRPr="001F536E">
        <w:rPr>
          <w:color w:val="auto"/>
          <w:sz w:val="22"/>
          <w:szCs w:val="22"/>
          <w:lang w:val="es-ES" w:eastAsia="es-ES_tradnl"/>
        </w:rPr>
        <w:t>dd</w:t>
      </w:r>
      <w:proofErr w:type="spellEnd"/>
      <w:r w:rsidRPr="001F536E">
        <w:rPr>
          <w:color w:val="auto"/>
          <w:sz w:val="22"/>
          <w:szCs w:val="22"/>
          <w:lang w:val="es-ES" w:eastAsia="es-ES_tradnl"/>
        </w:rPr>
        <w:t>/mm)</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20__,</w:t>
      </w:r>
      <w:r w:rsidRPr="001F536E" w:rsidR="00E803A3">
        <w:rPr>
          <w:color w:val="auto"/>
          <w:sz w:val="22"/>
          <w:szCs w:val="22"/>
          <w:lang w:val="es-ES" w:eastAsia="es-ES_tradnl"/>
        </w:rPr>
        <w:t xml:space="preserve"> </w:t>
      </w:r>
      <w:r w:rsidRPr="001F536E">
        <w:rPr>
          <w:color w:val="auto"/>
          <w:sz w:val="22"/>
          <w:szCs w:val="22"/>
          <w:lang w:val="es-ES" w:eastAsia="es-ES_tradnl"/>
        </w:rPr>
        <w:t>(nombre</w:t>
      </w:r>
      <w:r w:rsidRPr="001F536E" w:rsidR="00E803A3">
        <w:rPr>
          <w:color w:val="auto"/>
          <w:sz w:val="22"/>
          <w:szCs w:val="22"/>
          <w:lang w:val="es-ES" w:eastAsia="es-ES_tradnl"/>
        </w:rPr>
        <w:t xml:space="preserve"> </w:t>
      </w:r>
      <w:r w:rsidRPr="001F536E">
        <w:rPr>
          <w:color w:val="auto"/>
          <w:sz w:val="22"/>
          <w:szCs w:val="22"/>
          <w:lang w:val="es-ES" w:eastAsia="es-ES_tradnl"/>
        </w:rPr>
        <w:t>del(los)</w:t>
      </w:r>
      <w:r w:rsidRPr="001F536E" w:rsidR="00E803A3">
        <w:rPr>
          <w:color w:val="auto"/>
          <w:sz w:val="22"/>
          <w:szCs w:val="22"/>
          <w:lang w:val="es-ES" w:eastAsia="es-ES_tradnl"/>
        </w:rPr>
        <w:t xml:space="preserve"> </w:t>
      </w:r>
      <w:r w:rsidRPr="001F536E">
        <w:rPr>
          <w:color w:val="auto"/>
          <w:sz w:val="22"/>
          <w:szCs w:val="22"/>
          <w:lang w:val="es-ES" w:eastAsia="es-ES_tradnl"/>
        </w:rPr>
        <w:t>Representante(s)</w:t>
      </w:r>
      <w:r w:rsidRPr="001F536E" w:rsidR="00E803A3">
        <w:rPr>
          <w:color w:val="auto"/>
          <w:sz w:val="22"/>
          <w:szCs w:val="22"/>
          <w:lang w:val="es-ES" w:eastAsia="es-ES_tradnl"/>
        </w:rPr>
        <w:t xml:space="preserve"> </w:t>
      </w:r>
      <w:r w:rsidRPr="001F536E">
        <w:rPr>
          <w:color w:val="auto"/>
          <w:sz w:val="22"/>
          <w:szCs w:val="22"/>
          <w:lang w:val="es-ES" w:eastAsia="es-ES_tradnl"/>
        </w:rPr>
        <w:t>del</w:t>
      </w:r>
      <w:r w:rsidRPr="001F536E" w:rsidR="00E803A3">
        <w:rPr>
          <w:color w:val="auto"/>
          <w:sz w:val="22"/>
          <w:szCs w:val="22"/>
          <w:lang w:val="es-ES" w:eastAsia="es-ES_tradnl"/>
        </w:rPr>
        <w:t xml:space="preserve"> </w:t>
      </w:r>
      <w:r w:rsidRPr="001F536E">
        <w:rPr>
          <w:color w:val="auto"/>
          <w:sz w:val="22"/>
          <w:szCs w:val="22"/>
          <w:lang w:val="es-ES" w:eastAsia="es-ES_tradnl"/>
        </w:rPr>
        <w:t>Proponente),</w:t>
      </w:r>
      <w:r w:rsidRPr="001F536E" w:rsidR="00E803A3">
        <w:rPr>
          <w:color w:val="auto"/>
          <w:sz w:val="22"/>
          <w:szCs w:val="22"/>
          <w:lang w:val="es-ES" w:eastAsia="es-ES_tradnl"/>
        </w:rPr>
        <w:t xml:space="preserve"> </w:t>
      </w:r>
      <w:r w:rsidRPr="001F536E">
        <w:rPr>
          <w:color w:val="auto"/>
          <w:sz w:val="22"/>
          <w:szCs w:val="22"/>
          <w:lang w:val="es-ES" w:eastAsia="es-ES_tradnl"/>
        </w:rPr>
        <w:t>representante</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(nombre</w:t>
      </w:r>
      <w:r w:rsidRPr="001F536E" w:rsidR="00E803A3">
        <w:rPr>
          <w:color w:val="auto"/>
          <w:sz w:val="22"/>
          <w:szCs w:val="22"/>
          <w:lang w:val="es-ES" w:eastAsia="es-ES_tradnl"/>
        </w:rPr>
        <w:t xml:space="preserve"> </w:t>
      </w:r>
      <w:r w:rsidRPr="001F536E">
        <w:rPr>
          <w:color w:val="auto"/>
          <w:sz w:val="22"/>
          <w:szCs w:val="22"/>
          <w:lang w:val="es-ES" w:eastAsia="es-ES_tradnl"/>
        </w:rPr>
        <w:t>del</w:t>
      </w:r>
      <w:r w:rsidRPr="001F536E" w:rsidR="00E803A3">
        <w:rPr>
          <w:color w:val="auto"/>
          <w:sz w:val="22"/>
          <w:szCs w:val="22"/>
          <w:lang w:val="es-ES" w:eastAsia="es-ES_tradnl"/>
        </w:rPr>
        <w:t xml:space="preserve"> </w:t>
      </w:r>
      <w:r w:rsidRPr="001F536E">
        <w:rPr>
          <w:color w:val="auto"/>
          <w:sz w:val="22"/>
          <w:szCs w:val="22"/>
          <w:lang w:val="es-ES" w:eastAsia="es-ES_tradnl"/>
        </w:rPr>
        <w:t>Proponente)</w:t>
      </w:r>
      <w:r w:rsidRPr="001F536E" w:rsidR="00E803A3">
        <w:rPr>
          <w:color w:val="auto"/>
          <w:sz w:val="22"/>
          <w:szCs w:val="22"/>
          <w:lang w:val="es-ES" w:eastAsia="es-ES_tradnl"/>
        </w:rPr>
        <w:t xml:space="preserve"> </w:t>
      </w:r>
      <w:r w:rsidRPr="001F536E">
        <w:rPr>
          <w:color w:val="auto"/>
          <w:sz w:val="22"/>
          <w:szCs w:val="22"/>
          <w:lang w:val="es-ES" w:eastAsia="es-ES_tradnl"/>
        </w:rPr>
        <w:t>viene(n)</w:t>
      </w:r>
      <w:r w:rsidRPr="001F536E" w:rsidR="00E803A3">
        <w:rPr>
          <w:color w:val="auto"/>
          <w:sz w:val="22"/>
          <w:szCs w:val="22"/>
          <w:lang w:val="es-ES" w:eastAsia="es-ES_tradnl"/>
        </w:rPr>
        <w:t xml:space="preserve"> </w:t>
      </w:r>
      <w:r w:rsidRPr="001F536E">
        <w:rPr>
          <w:color w:val="auto"/>
          <w:sz w:val="22"/>
          <w:szCs w:val="22"/>
          <w:lang w:val="es-ES" w:eastAsia="es-ES_tradnl"/>
        </w:rPr>
        <w:t>a</w:t>
      </w:r>
      <w:r w:rsidRPr="001F536E" w:rsidR="00E803A3">
        <w:rPr>
          <w:color w:val="auto"/>
          <w:sz w:val="22"/>
          <w:szCs w:val="22"/>
          <w:lang w:val="es-ES" w:eastAsia="es-ES_tradnl"/>
        </w:rPr>
        <w:t xml:space="preserve"> </w:t>
      </w:r>
      <w:r w:rsidRPr="001F536E">
        <w:rPr>
          <w:color w:val="auto"/>
          <w:sz w:val="22"/>
          <w:szCs w:val="22"/>
          <w:lang w:val="es-ES" w:eastAsia="es-ES_tradnl"/>
        </w:rPr>
        <w:t>declarar</w:t>
      </w:r>
      <w:r w:rsidRPr="001F536E" w:rsidR="00E803A3">
        <w:rPr>
          <w:color w:val="auto"/>
          <w:sz w:val="22"/>
          <w:szCs w:val="22"/>
          <w:lang w:val="es-ES" w:eastAsia="es-ES_tradnl"/>
        </w:rPr>
        <w:t xml:space="preserve"> </w:t>
      </w:r>
      <w:r w:rsidRPr="001F536E">
        <w:rPr>
          <w:color w:val="auto"/>
          <w:sz w:val="22"/>
          <w:szCs w:val="22"/>
          <w:lang w:val="es-ES" w:eastAsia="es-ES_tradnl"/>
        </w:rPr>
        <w:t>como</w:t>
      </w:r>
      <w:r w:rsidRPr="001F536E" w:rsidR="00E803A3">
        <w:rPr>
          <w:color w:val="auto"/>
          <w:sz w:val="22"/>
          <w:szCs w:val="22"/>
          <w:lang w:val="es-ES" w:eastAsia="es-ES_tradnl"/>
        </w:rPr>
        <w:t xml:space="preserve"> </w:t>
      </w:r>
      <w:r w:rsidRPr="001F536E">
        <w:rPr>
          <w:color w:val="auto"/>
          <w:sz w:val="22"/>
          <w:szCs w:val="22"/>
          <w:lang w:val="es-ES" w:eastAsia="es-ES_tradnl"/>
        </w:rPr>
        <w:t>Adjudicatario</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l</w:t>
      </w:r>
      <w:r w:rsidRPr="001F536E" w:rsidR="00B6639A">
        <w:rPr>
          <w:color w:val="auto"/>
          <w:sz w:val="22"/>
          <w:szCs w:val="22"/>
          <w:lang w:val="es-ES" w:eastAsia="es-ES_tradnl"/>
        </w:rPr>
        <w:t>a</w:t>
      </w:r>
      <w:r w:rsidRPr="001F536E" w:rsidR="00E803A3">
        <w:rPr>
          <w:color w:val="auto"/>
          <w:sz w:val="22"/>
          <w:szCs w:val="22"/>
          <w:lang w:val="es-ES" w:eastAsia="es-ES_tradnl"/>
        </w:rPr>
        <w:t xml:space="preserve"> </w:t>
      </w:r>
      <w:r w:rsidRPr="001F536E" w:rsidR="00B6639A">
        <w:rPr>
          <w:color w:val="auto"/>
          <w:sz w:val="22"/>
          <w:szCs w:val="22"/>
          <w:lang w:val="es-ES" w:eastAsia="es-ES_tradnl"/>
        </w:rPr>
        <w:t>Obra</w:t>
      </w:r>
      <w:r w:rsidRPr="001F536E" w:rsidR="00E803A3">
        <w:rPr>
          <w:color w:val="auto"/>
          <w:sz w:val="22"/>
          <w:szCs w:val="22"/>
          <w:lang w:val="es-ES" w:eastAsia="es-ES_tradnl"/>
        </w:rPr>
        <w:t xml:space="preserve"> </w:t>
      </w:r>
      <w:r w:rsidRPr="001F536E">
        <w:rPr>
          <w:color w:val="auto"/>
          <w:sz w:val="22"/>
          <w:szCs w:val="22"/>
          <w:lang w:val="es-ES" w:eastAsia="es-ES_tradnl"/>
        </w:rPr>
        <w:t>(nombre</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l</w:t>
      </w:r>
      <w:r w:rsidRPr="001F536E" w:rsidR="00B6639A">
        <w:rPr>
          <w:color w:val="auto"/>
          <w:sz w:val="22"/>
          <w:szCs w:val="22"/>
          <w:lang w:val="es-ES" w:eastAsia="es-ES_tradnl"/>
        </w:rPr>
        <w:t>a</w:t>
      </w:r>
      <w:r w:rsidRPr="001F536E" w:rsidR="00E803A3">
        <w:rPr>
          <w:color w:val="auto"/>
          <w:sz w:val="22"/>
          <w:szCs w:val="22"/>
          <w:lang w:val="es-ES" w:eastAsia="es-ES_tradnl"/>
        </w:rPr>
        <w:t xml:space="preserve"> </w:t>
      </w:r>
      <w:r w:rsidRPr="001F536E" w:rsidR="00B6639A">
        <w:rPr>
          <w:color w:val="auto"/>
          <w:sz w:val="22"/>
          <w:szCs w:val="22"/>
          <w:lang w:val="es-ES" w:eastAsia="es-ES_tradnl"/>
        </w:rPr>
        <w:t>obra</w:t>
      </w:r>
      <w:r w:rsidRPr="001F536E">
        <w:rPr>
          <w:color w:val="auto"/>
          <w:sz w:val="22"/>
          <w:szCs w:val="22"/>
          <w:lang w:val="es-ES" w:eastAsia="es-ES_tradnl"/>
        </w:rPr>
        <w:t>)</w:t>
      </w:r>
      <w:bookmarkStart w:name="_Hlk24013605" w:id="1262"/>
      <w:r w:rsidRPr="001F536E" w:rsidR="00E803A3">
        <w:rPr>
          <w:color w:val="auto"/>
          <w:sz w:val="22"/>
          <w:szCs w:val="22"/>
          <w:lang w:val="es-ES" w:eastAsia="es-ES_tradnl"/>
        </w:rPr>
        <w:t xml:space="preserve"> </w:t>
      </w:r>
      <w:r w:rsidRPr="001F536E">
        <w:rPr>
          <w:color w:val="auto"/>
          <w:sz w:val="22"/>
          <w:szCs w:val="22"/>
          <w:lang w:val="es-ES" w:eastAsia="es-ES_tradnl"/>
        </w:rPr>
        <w:t>código</w:t>
      </w:r>
      <w:r w:rsidRPr="001F536E" w:rsidR="00E803A3">
        <w:rPr>
          <w:color w:val="auto"/>
          <w:sz w:val="22"/>
          <w:szCs w:val="22"/>
          <w:lang w:val="es-ES" w:eastAsia="es-ES_tradnl"/>
        </w:rPr>
        <w:t xml:space="preserve"> </w:t>
      </w:r>
      <w:r w:rsidRPr="001F536E">
        <w:rPr>
          <w:color w:val="auto"/>
          <w:sz w:val="22"/>
          <w:szCs w:val="22"/>
          <w:lang w:val="es-ES" w:eastAsia="es-ES_tradnl"/>
        </w:rPr>
        <w:t>(</w:t>
      </w:r>
      <w:proofErr w:type="spellStart"/>
      <w:r w:rsidRPr="001F536E">
        <w:rPr>
          <w:color w:val="auto"/>
          <w:sz w:val="22"/>
          <w:szCs w:val="22"/>
          <w:lang w:val="es-ES" w:eastAsia="es-ES_tradnl"/>
        </w:rPr>
        <w:t>xx_</w:t>
      </w:r>
      <w:r w:rsidRPr="001F536E" w:rsidR="00B66792">
        <w:rPr>
          <w:color w:val="auto"/>
          <w:sz w:val="22"/>
          <w:szCs w:val="22"/>
          <w:lang w:val="es-ES" w:eastAsia="es-ES_tradnl"/>
        </w:rPr>
        <w:t>xxx</w:t>
      </w:r>
      <w:r w:rsidRPr="001F536E">
        <w:rPr>
          <w:color w:val="auto"/>
          <w:sz w:val="22"/>
          <w:szCs w:val="22"/>
          <w:lang w:val="es-ES" w:eastAsia="es-ES_tradnl"/>
        </w:rPr>
        <w:t>_OA_xxxx</w:t>
      </w:r>
      <w:proofErr w:type="spellEnd"/>
      <w:r w:rsidRPr="001F536E">
        <w:rPr>
          <w:color w:val="auto"/>
          <w:sz w:val="22"/>
          <w:szCs w:val="22"/>
          <w:lang w:val="es-ES" w:eastAsia="es-ES_tradnl"/>
        </w:rPr>
        <w:t>)</w:t>
      </w:r>
      <w:bookmarkEnd w:id="1262"/>
      <w:r w:rsidRPr="001F536E" w:rsidR="00E803A3">
        <w:rPr>
          <w:color w:val="auto"/>
          <w:sz w:val="22"/>
          <w:szCs w:val="22"/>
          <w:lang w:val="es-ES" w:eastAsia="es-ES_tradnl"/>
        </w:rPr>
        <w:t xml:space="preserve"> </w:t>
      </w:r>
      <w:r w:rsidRPr="001F536E">
        <w:rPr>
          <w:color w:val="auto"/>
          <w:sz w:val="22"/>
          <w:szCs w:val="22"/>
          <w:lang w:val="es-ES" w:eastAsia="es-ES_tradnl"/>
        </w:rPr>
        <w:t>que</w:t>
      </w:r>
      <w:r w:rsidRPr="001F536E" w:rsidR="00E803A3">
        <w:rPr>
          <w:color w:val="auto"/>
          <w:sz w:val="22"/>
          <w:szCs w:val="22"/>
          <w:lang w:val="es-ES" w:eastAsia="es-ES_tradnl"/>
        </w:rPr>
        <w:t xml:space="preserve"> </w:t>
      </w:r>
      <w:r w:rsidRPr="001F536E">
        <w:rPr>
          <w:color w:val="auto"/>
          <w:sz w:val="22"/>
          <w:szCs w:val="22"/>
          <w:lang w:val="es-ES" w:eastAsia="es-ES_tradnl"/>
        </w:rPr>
        <w:t>todos</w:t>
      </w:r>
      <w:r w:rsidRPr="001F536E" w:rsidR="00E803A3">
        <w:rPr>
          <w:color w:val="auto"/>
          <w:sz w:val="22"/>
          <w:szCs w:val="22"/>
          <w:lang w:val="es-ES" w:eastAsia="es-ES_tradnl"/>
        </w:rPr>
        <w:t xml:space="preserve"> </w:t>
      </w:r>
      <w:r w:rsidRPr="001F536E">
        <w:rPr>
          <w:color w:val="auto"/>
          <w:sz w:val="22"/>
          <w:szCs w:val="22"/>
          <w:lang w:val="es-ES" w:eastAsia="es-ES_tradnl"/>
        </w:rPr>
        <w:t>los</w:t>
      </w:r>
      <w:r w:rsidRPr="001F536E" w:rsidR="00E803A3">
        <w:rPr>
          <w:color w:val="auto"/>
          <w:sz w:val="22"/>
          <w:szCs w:val="22"/>
          <w:lang w:val="es-ES" w:eastAsia="es-ES_tradnl"/>
        </w:rPr>
        <w:t xml:space="preserve"> </w:t>
      </w:r>
      <w:r w:rsidRPr="001F536E">
        <w:rPr>
          <w:color w:val="auto"/>
          <w:sz w:val="22"/>
          <w:szCs w:val="22"/>
          <w:lang w:val="es-ES" w:eastAsia="es-ES_tradnl"/>
        </w:rPr>
        <w:t>equipos</w:t>
      </w:r>
      <w:r w:rsidRPr="001F536E" w:rsidR="00E803A3">
        <w:rPr>
          <w:color w:val="auto"/>
          <w:sz w:val="22"/>
          <w:szCs w:val="22"/>
          <w:lang w:val="es-ES" w:eastAsia="es-ES_tradnl"/>
        </w:rPr>
        <w:t xml:space="preserve"> </w:t>
      </w:r>
      <w:r w:rsidRPr="001F536E">
        <w:rPr>
          <w:color w:val="auto"/>
          <w:sz w:val="22"/>
          <w:szCs w:val="22"/>
          <w:lang w:val="es-ES" w:eastAsia="es-ES_tradnl"/>
        </w:rPr>
        <w:t>primarios,</w:t>
      </w:r>
      <w:r w:rsidRPr="001F536E" w:rsidR="00E803A3">
        <w:rPr>
          <w:color w:val="auto"/>
          <w:sz w:val="22"/>
          <w:szCs w:val="22"/>
          <w:lang w:val="es-ES" w:eastAsia="es-ES_tradnl"/>
        </w:rPr>
        <w:t xml:space="preserve"> </w:t>
      </w:r>
      <w:r w:rsidRPr="001F536E">
        <w:rPr>
          <w:color w:val="auto"/>
          <w:sz w:val="22"/>
          <w:szCs w:val="22"/>
          <w:lang w:val="es-ES" w:eastAsia="es-ES_tradnl"/>
        </w:rPr>
        <w:t>los</w:t>
      </w:r>
      <w:r w:rsidRPr="001F536E" w:rsidR="00E803A3">
        <w:rPr>
          <w:color w:val="auto"/>
          <w:sz w:val="22"/>
          <w:szCs w:val="22"/>
          <w:lang w:val="es-ES" w:eastAsia="es-ES_tradnl"/>
        </w:rPr>
        <w:t xml:space="preserve"> </w:t>
      </w:r>
      <w:r w:rsidRPr="001F536E">
        <w:rPr>
          <w:color w:val="auto"/>
          <w:sz w:val="22"/>
          <w:szCs w:val="22"/>
          <w:lang w:val="es-ES" w:eastAsia="es-ES_tradnl"/>
        </w:rPr>
        <w:t>equipos</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los</w:t>
      </w:r>
      <w:r w:rsidRPr="001F536E" w:rsidR="00E803A3">
        <w:rPr>
          <w:color w:val="auto"/>
          <w:sz w:val="22"/>
          <w:szCs w:val="22"/>
          <w:lang w:val="es-ES" w:eastAsia="es-ES_tradnl"/>
        </w:rPr>
        <w:t xml:space="preserve"> </w:t>
      </w:r>
      <w:r w:rsidRPr="001F536E">
        <w:rPr>
          <w:color w:val="auto"/>
          <w:sz w:val="22"/>
          <w:szCs w:val="22"/>
          <w:lang w:val="es-ES" w:eastAsia="es-ES_tradnl"/>
        </w:rPr>
        <w:t>sistemas</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control,</w:t>
      </w:r>
      <w:r w:rsidRPr="001F536E" w:rsidR="00E803A3">
        <w:rPr>
          <w:color w:val="auto"/>
          <w:sz w:val="22"/>
          <w:szCs w:val="22"/>
          <w:lang w:val="es-ES" w:eastAsia="es-ES_tradnl"/>
        </w:rPr>
        <w:t xml:space="preserve"> </w:t>
      </w:r>
      <w:r w:rsidRPr="001F536E">
        <w:rPr>
          <w:color w:val="auto"/>
          <w:sz w:val="22"/>
          <w:szCs w:val="22"/>
          <w:lang w:val="es-ES" w:eastAsia="es-ES_tradnl"/>
        </w:rPr>
        <w:t>los</w:t>
      </w:r>
      <w:r w:rsidRPr="001F536E" w:rsidR="00E803A3">
        <w:rPr>
          <w:color w:val="auto"/>
          <w:sz w:val="22"/>
          <w:szCs w:val="22"/>
          <w:lang w:val="es-ES" w:eastAsia="es-ES_tradnl"/>
        </w:rPr>
        <w:t xml:space="preserve"> </w:t>
      </w:r>
      <w:r w:rsidRPr="001F536E">
        <w:rPr>
          <w:color w:val="auto"/>
          <w:sz w:val="22"/>
          <w:szCs w:val="22"/>
          <w:lang w:val="es-ES" w:eastAsia="es-ES_tradnl"/>
        </w:rPr>
        <w:t>equipos</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protección</w:t>
      </w:r>
      <w:r w:rsidRPr="001F536E" w:rsidR="00E803A3">
        <w:rPr>
          <w:color w:val="auto"/>
          <w:sz w:val="22"/>
          <w:szCs w:val="22"/>
          <w:lang w:val="es-ES" w:eastAsia="es-ES_tradnl"/>
        </w:rPr>
        <w:t xml:space="preserve"> </w:t>
      </w:r>
      <w:r w:rsidRPr="001F536E">
        <w:rPr>
          <w:color w:val="auto"/>
          <w:sz w:val="22"/>
          <w:szCs w:val="22"/>
          <w:lang w:val="es-ES" w:eastAsia="es-ES_tradnl"/>
        </w:rPr>
        <w:t>y</w:t>
      </w:r>
      <w:r w:rsidRPr="001F536E" w:rsidR="00E803A3">
        <w:rPr>
          <w:color w:val="auto"/>
          <w:sz w:val="22"/>
          <w:szCs w:val="22"/>
          <w:lang w:val="es-ES" w:eastAsia="es-ES_tradnl"/>
        </w:rPr>
        <w:t xml:space="preserve"> </w:t>
      </w:r>
      <w:r w:rsidRPr="001F536E">
        <w:rPr>
          <w:color w:val="auto"/>
          <w:sz w:val="22"/>
          <w:szCs w:val="22"/>
          <w:lang w:val="es-ES" w:eastAsia="es-ES_tradnl"/>
        </w:rPr>
        <w:t>telecomunicaciones,</w:t>
      </w:r>
      <w:r w:rsidRPr="001F536E" w:rsidR="00E803A3">
        <w:rPr>
          <w:color w:val="auto"/>
          <w:sz w:val="22"/>
          <w:szCs w:val="22"/>
          <w:lang w:val="es-ES" w:eastAsia="es-ES_tradnl"/>
        </w:rPr>
        <w:t xml:space="preserve"> </w:t>
      </w:r>
      <w:r w:rsidRPr="001F536E">
        <w:rPr>
          <w:color w:val="auto"/>
          <w:sz w:val="22"/>
          <w:szCs w:val="22"/>
          <w:lang w:val="es-ES" w:eastAsia="es-ES_tradnl"/>
        </w:rPr>
        <w:t>la</w:t>
      </w:r>
      <w:r w:rsidRPr="001F536E" w:rsidR="00E803A3">
        <w:rPr>
          <w:color w:val="auto"/>
          <w:sz w:val="22"/>
          <w:szCs w:val="22"/>
          <w:lang w:val="es-ES" w:eastAsia="es-ES_tradnl"/>
        </w:rPr>
        <w:t xml:space="preserve"> </w:t>
      </w:r>
      <w:r w:rsidRPr="001F536E">
        <w:rPr>
          <w:color w:val="auto"/>
          <w:sz w:val="22"/>
          <w:szCs w:val="22"/>
          <w:lang w:val="es-ES" w:eastAsia="es-ES_tradnl"/>
        </w:rPr>
        <w:t>ferretería</w:t>
      </w:r>
      <w:r w:rsidRPr="001F536E" w:rsidR="00E803A3">
        <w:rPr>
          <w:color w:val="auto"/>
          <w:sz w:val="22"/>
          <w:szCs w:val="22"/>
          <w:lang w:val="es-ES" w:eastAsia="es-ES_tradnl"/>
        </w:rPr>
        <w:t xml:space="preserve"> </w:t>
      </w:r>
      <w:r w:rsidRPr="001F536E">
        <w:rPr>
          <w:color w:val="auto"/>
          <w:sz w:val="22"/>
          <w:szCs w:val="22"/>
          <w:lang w:val="es-ES" w:eastAsia="es-ES_tradnl"/>
        </w:rPr>
        <w:t>y</w:t>
      </w:r>
      <w:r w:rsidRPr="001F536E" w:rsidR="00E803A3">
        <w:rPr>
          <w:color w:val="auto"/>
          <w:sz w:val="22"/>
          <w:szCs w:val="22"/>
          <w:lang w:val="es-ES" w:eastAsia="es-ES_tradnl"/>
        </w:rPr>
        <w:t xml:space="preserve"> </w:t>
      </w:r>
      <w:r w:rsidRPr="001F536E">
        <w:rPr>
          <w:color w:val="auto"/>
          <w:sz w:val="22"/>
          <w:szCs w:val="22"/>
          <w:lang w:val="es-ES" w:eastAsia="es-ES_tradnl"/>
        </w:rPr>
        <w:t>los</w:t>
      </w:r>
      <w:r w:rsidRPr="001F536E" w:rsidR="00E803A3">
        <w:rPr>
          <w:color w:val="auto"/>
          <w:sz w:val="22"/>
          <w:szCs w:val="22"/>
          <w:lang w:val="es-ES" w:eastAsia="es-ES_tradnl"/>
        </w:rPr>
        <w:t xml:space="preserve"> </w:t>
      </w:r>
      <w:r w:rsidRPr="001F536E">
        <w:rPr>
          <w:color w:val="auto"/>
          <w:sz w:val="22"/>
          <w:szCs w:val="22"/>
          <w:lang w:val="es-ES" w:eastAsia="es-ES_tradnl"/>
        </w:rPr>
        <w:t>materiales</w:t>
      </w:r>
      <w:r w:rsidRPr="001F536E" w:rsidR="00E803A3">
        <w:rPr>
          <w:color w:val="auto"/>
          <w:sz w:val="22"/>
          <w:szCs w:val="22"/>
          <w:lang w:val="es-ES" w:eastAsia="es-ES_tradnl"/>
        </w:rPr>
        <w:t xml:space="preserve"> </w:t>
      </w:r>
      <w:r w:rsidRPr="001F536E">
        <w:rPr>
          <w:color w:val="auto"/>
          <w:sz w:val="22"/>
          <w:szCs w:val="22"/>
          <w:lang w:val="es-ES" w:eastAsia="es-ES_tradnl"/>
        </w:rPr>
        <w:t>incluidos</w:t>
      </w:r>
      <w:r w:rsidRPr="001F536E" w:rsidR="00E803A3">
        <w:rPr>
          <w:color w:val="auto"/>
          <w:sz w:val="22"/>
          <w:szCs w:val="22"/>
          <w:lang w:val="es-ES" w:eastAsia="es-ES_tradnl"/>
        </w:rPr>
        <w:t xml:space="preserve"> </w:t>
      </w:r>
      <w:r w:rsidRPr="001F536E">
        <w:rPr>
          <w:color w:val="auto"/>
          <w:sz w:val="22"/>
          <w:szCs w:val="22"/>
          <w:lang w:val="es-ES" w:eastAsia="es-ES_tradnl"/>
        </w:rPr>
        <w:t>en</w:t>
      </w:r>
      <w:r w:rsidRPr="001F536E" w:rsidR="00E803A3">
        <w:rPr>
          <w:color w:val="auto"/>
          <w:sz w:val="22"/>
          <w:szCs w:val="22"/>
          <w:lang w:val="es-ES" w:eastAsia="es-ES_tradnl"/>
        </w:rPr>
        <w:t xml:space="preserve"> </w:t>
      </w:r>
      <w:r w:rsidRPr="001F536E">
        <w:rPr>
          <w:color w:val="auto"/>
          <w:sz w:val="22"/>
          <w:szCs w:val="22"/>
          <w:lang w:val="es-ES" w:eastAsia="es-ES_tradnl"/>
        </w:rPr>
        <w:t>la</w:t>
      </w:r>
      <w:r w:rsidRPr="001F536E" w:rsidR="00E803A3">
        <w:rPr>
          <w:color w:val="auto"/>
          <w:sz w:val="22"/>
          <w:szCs w:val="22"/>
          <w:lang w:val="es-ES" w:eastAsia="es-ES_tradnl"/>
        </w:rPr>
        <w:t xml:space="preserve"> </w:t>
      </w:r>
      <w:r w:rsidRPr="001F536E">
        <w:rPr>
          <w:color w:val="auto"/>
          <w:sz w:val="22"/>
          <w:szCs w:val="22"/>
          <w:lang w:val="es-ES" w:eastAsia="es-ES_tradnl"/>
        </w:rPr>
        <w:t>Oferta</w:t>
      </w:r>
      <w:r w:rsidRPr="001F536E" w:rsidR="00E803A3">
        <w:rPr>
          <w:color w:val="auto"/>
          <w:sz w:val="22"/>
          <w:szCs w:val="22"/>
          <w:lang w:val="es-ES" w:eastAsia="es-ES_tradnl"/>
        </w:rPr>
        <w:t xml:space="preserve"> </w:t>
      </w:r>
      <w:r w:rsidRPr="001F536E">
        <w:rPr>
          <w:color w:val="auto"/>
          <w:sz w:val="22"/>
          <w:szCs w:val="22"/>
          <w:lang w:val="es-ES" w:eastAsia="es-ES_tradnl"/>
        </w:rPr>
        <w:t>Técnica</w:t>
      </w:r>
      <w:r w:rsidRPr="001F536E" w:rsidR="00E803A3">
        <w:rPr>
          <w:color w:val="auto"/>
          <w:sz w:val="22"/>
          <w:szCs w:val="22"/>
          <w:lang w:val="es-ES" w:eastAsia="es-ES_tradnl"/>
        </w:rPr>
        <w:t xml:space="preserve"> </w:t>
      </w:r>
      <w:r w:rsidRPr="001F536E">
        <w:rPr>
          <w:color w:val="auto"/>
          <w:sz w:val="22"/>
          <w:szCs w:val="22"/>
          <w:lang w:val="es-ES" w:eastAsia="es-ES_tradnl"/>
        </w:rPr>
        <w:t>cumplirán</w:t>
      </w:r>
      <w:r w:rsidRPr="001F536E" w:rsidR="00E803A3">
        <w:rPr>
          <w:color w:val="auto"/>
          <w:sz w:val="22"/>
          <w:szCs w:val="22"/>
          <w:lang w:val="es-ES" w:eastAsia="es-ES_tradnl"/>
        </w:rPr>
        <w:t xml:space="preserve"> </w:t>
      </w:r>
      <w:r w:rsidRPr="001F536E">
        <w:rPr>
          <w:color w:val="auto"/>
          <w:sz w:val="22"/>
          <w:szCs w:val="22"/>
          <w:lang w:val="es-ES" w:eastAsia="es-ES_tradnl"/>
        </w:rPr>
        <w:t>con</w:t>
      </w:r>
      <w:r w:rsidRPr="001F536E" w:rsidR="00E803A3">
        <w:rPr>
          <w:color w:val="auto"/>
          <w:sz w:val="22"/>
          <w:szCs w:val="22"/>
          <w:lang w:val="es-ES" w:eastAsia="es-ES_tradnl"/>
        </w:rPr>
        <w:t xml:space="preserve"> </w:t>
      </w:r>
      <w:r w:rsidRPr="001F536E">
        <w:rPr>
          <w:color w:val="auto"/>
          <w:sz w:val="22"/>
          <w:szCs w:val="22"/>
          <w:lang w:val="es-ES" w:eastAsia="es-ES_tradnl"/>
        </w:rPr>
        <w:t>las</w:t>
      </w:r>
      <w:r w:rsidRPr="001F536E" w:rsidR="00E803A3">
        <w:rPr>
          <w:color w:val="auto"/>
          <w:sz w:val="22"/>
          <w:szCs w:val="22"/>
          <w:lang w:val="es-ES" w:eastAsia="es-ES_tradnl"/>
        </w:rPr>
        <w:t xml:space="preserve"> </w:t>
      </w:r>
      <w:r w:rsidRPr="001F536E">
        <w:rPr>
          <w:color w:val="auto"/>
          <w:sz w:val="22"/>
          <w:szCs w:val="22"/>
          <w:lang w:val="es-ES" w:eastAsia="es-ES_tradnl"/>
        </w:rPr>
        <w:t>Especificaciones</w:t>
      </w:r>
      <w:r w:rsidRPr="001F536E" w:rsidR="00E803A3">
        <w:rPr>
          <w:color w:val="auto"/>
          <w:sz w:val="22"/>
          <w:szCs w:val="22"/>
          <w:lang w:val="es-ES" w:eastAsia="es-ES_tradnl"/>
        </w:rPr>
        <w:t xml:space="preserve"> </w:t>
      </w:r>
      <w:r w:rsidRPr="001F536E">
        <w:rPr>
          <w:color w:val="auto"/>
          <w:sz w:val="22"/>
          <w:szCs w:val="22"/>
          <w:lang w:val="es-ES" w:eastAsia="es-ES_tradnl"/>
        </w:rPr>
        <w:t>Técnicas</w:t>
      </w:r>
      <w:r w:rsidRPr="001F536E" w:rsidR="00E803A3">
        <w:rPr>
          <w:color w:val="auto"/>
          <w:sz w:val="22"/>
          <w:szCs w:val="22"/>
          <w:lang w:val="es-ES" w:eastAsia="es-ES_tradnl"/>
        </w:rPr>
        <w:t xml:space="preserve"> </w:t>
      </w:r>
      <w:r w:rsidRPr="001F536E">
        <w:rPr>
          <w:color w:val="auto"/>
          <w:sz w:val="22"/>
          <w:szCs w:val="22"/>
          <w:lang w:val="es-ES" w:eastAsia="es-ES_tradnl"/>
        </w:rPr>
        <w:t>Generales</w:t>
      </w:r>
      <w:r w:rsidRPr="001F536E" w:rsidR="00E803A3">
        <w:rPr>
          <w:color w:val="auto"/>
          <w:sz w:val="22"/>
          <w:szCs w:val="22"/>
          <w:lang w:val="es-ES" w:eastAsia="es-ES_tradnl"/>
        </w:rPr>
        <w:t xml:space="preserve"> </w:t>
      </w:r>
      <w:r w:rsidRPr="001F536E">
        <w:rPr>
          <w:color w:val="auto"/>
          <w:sz w:val="22"/>
          <w:szCs w:val="22"/>
          <w:lang w:val="es-ES" w:eastAsia="es-ES_tradnl"/>
        </w:rPr>
        <w:t>y</w:t>
      </w:r>
      <w:r w:rsidRPr="001F536E" w:rsidR="00E803A3">
        <w:rPr>
          <w:color w:val="auto"/>
          <w:sz w:val="22"/>
          <w:szCs w:val="22"/>
          <w:lang w:val="es-ES" w:eastAsia="es-ES_tradnl"/>
        </w:rPr>
        <w:t xml:space="preserve"> </w:t>
      </w:r>
      <w:r w:rsidRPr="001F536E">
        <w:rPr>
          <w:color w:val="auto"/>
          <w:sz w:val="22"/>
          <w:szCs w:val="22"/>
          <w:lang w:val="es-ES" w:eastAsia="es-ES_tradnl"/>
        </w:rPr>
        <w:t>características</w:t>
      </w:r>
      <w:r w:rsidRPr="001F536E" w:rsidR="00E803A3">
        <w:rPr>
          <w:color w:val="auto"/>
          <w:sz w:val="22"/>
          <w:szCs w:val="22"/>
          <w:lang w:val="es-ES" w:eastAsia="es-ES_tradnl"/>
        </w:rPr>
        <w:t xml:space="preserve"> </w:t>
      </w:r>
      <w:r w:rsidRPr="001F536E">
        <w:rPr>
          <w:color w:val="auto"/>
          <w:sz w:val="22"/>
          <w:szCs w:val="22"/>
          <w:lang w:val="es-ES" w:eastAsia="es-ES_tradnl"/>
        </w:rPr>
        <w:t>requeridas</w:t>
      </w:r>
      <w:r w:rsidRPr="001F536E" w:rsidR="00E803A3">
        <w:rPr>
          <w:color w:val="auto"/>
          <w:sz w:val="22"/>
          <w:szCs w:val="22"/>
          <w:lang w:val="es-ES" w:eastAsia="es-ES_tradnl"/>
        </w:rPr>
        <w:t xml:space="preserve"> </w:t>
      </w:r>
      <w:r w:rsidRPr="001F536E">
        <w:rPr>
          <w:color w:val="auto"/>
          <w:sz w:val="22"/>
          <w:szCs w:val="22"/>
          <w:lang w:val="es-ES" w:eastAsia="es-ES_tradnl"/>
        </w:rPr>
        <w:t>para</w:t>
      </w:r>
      <w:r w:rsidRPr="001F536E" w:rsidR="00E803A3">
        <w:rPr>
          <w:color w:val="auto"/>
          <w:sz w:val="22"/>
          <w:szCs w:val="22"/>
          <w:lang w:val="es-ES" w:eastAsia="es-ES_tradnl"/>
        </w:rPr>
        <w:t xml:space="preserve"> </w:t>
      </w:r>
      <w:r w:rsidRPr="001F536E">
        <w:rPr>
          <w:color w:val="auto"/>
          <w:sz w:val="22"/>
          <w:szCs w:val="22"/>
          <w:lang w:val="es-ES" w:eastAsia="es-ES_tradnl"/>
        </w:rPr>
        <w:t>los</w:t>
      </w:r>
      <w:r w:rsidRPr="001F536E" w:rsidR="00E803A3">
        <w:rPr>
          <w:color w:val="auto"/>
          <w:sz w:val="22"/>
          <w:szCs w:val="22"/>
          <w:lang w:val="es-ES" w:eastAsia="es-ES_tradnl"/>
        </w:rPr>
        <w:t xml:space="preserve"> </w:t>
      </w:r>
      <w:r w:rsidRPr="001F536E">
        <w:rPr>
          <w:color w:val="auto"/>
          <w:sz w:val="22"/>
          <w:szCs w:val="22"/>
          <w:lang w:val="es-ES" w:eastAsia="es-ES_tradnl"/>
        </w:rPr>
        <w:t>equipos</w:t>
      </w:r>
      <w:r w:rsidRPr="001F536E" w:rsidR="00E803A3">
        <w:rPr>
          <w:color w:val="auto"/>
          <w:sz w:val="22"/>
          <w:szCs w:val="22"/>
          <w:lang w:val="es-ES" w:eastAsia="es-ES_tradnl"/>
        </w:rPr>
        <w:t xml:space="preserve"> </w:t>
      </w:r>
      <w:r w:rsidRPr="001F536E">
        <w:rPr>
          <w:color w:val="auto"/>
          <w:sz w:val="22"/>
          <w:szCs w:val="22"/>
          <w:lang w:val="es-ES" w:eastAsia="es-ES_tradnl"/>
        </w:rPr>
        <w:t>que</w:t>
      </w:r>
      <w:r w:rsidRPr="001F536E" w:rsidR="00E803A3">
        <w:rPr>
          <w:color w:val="auto"/>
          <w:sz w:val="22"/>
          <w:szCs w:val="22"/>
          <w:lang w:val="es-ES" w:eastAsia="es-ES_tradnl"/>
        </w:rPr>
        <w:t xml:space="preserve"> </w:t>
      </w:r>
      <w:r w:rsidRPr="001F536E">
        <w:rPr>
          <w:color w:val="auto"/>
          <w:sz w:val="22"/>
          <w:szCs w:val="22"/>
          <w:lang w:val="es-ES" w:eastAsia="es-ES_tradnl"/>
        </w:rPr>
        <w:t>componen</w:t>
      </w:r>
      <w:r w:rsidRPr="001F536E" w:rsidR="00E803A3">
        <w:rPr>
          <w:color w:val="auto"/>
          <w:sz w:val="22"/>
          <w:szCs w:val="22"/>
          <w:lang w:val="es-ES" w:eastAsia="es-ES_tradnl"/>
        </w:rPr>
        <w:t xml:space="preserve"> </w:t>
      </w:r>
      <w:r w:rsidRPr="001F536E">
        <w:rPr>
          <w:color w:val="auto"/>
          <w:sz w:val="22"/>
          <w:szCs w:val="22"/>
          <w:lang w:val="es-ES" w:eastAsia="es-ES_tradnl"/>
        </w:rPr>
        <w:t>la</w:t>
      </w:r>
      <w:r w:rsidRPr="001F536E" w:rsidR="00E803A3">
        <w:rPr>
          <w:color w:val="auto"/>
          <w:sz w:val="22"/>
          <w:szCs w:val="22"/>
          <w:lang w:val="es-ES" w:eastAsia="es-ES_tradnl"/>
        </w:rPr>
        <w:t xml:space="preserve"> </w:t>
      </w:r>
      <w:r w:rsidRPr="001F536E">
        <w:rPr>
          <w:color w:val="auto"/>
          <w:sz w:val="22"/>
          <w:szCs w:val="22"/>
          <w:lang w:val="es-ES" w:eastAsia="es-ES_tradnl"/>
        </w:rPr>
        <w:t>Obra</w:t>
      </w:r>
      <w:r w:rsidRPr="001F536E" w:rsidR="00E803A3">
        <w:rPr>
          <w:color w:val="auto"/>
          <w:sz w:val="22"/>
          <w:szCs w:val="22"/>
          <w:lang w:val="es-ES" w:eastAsia="es-ES_tradnl"/>
        </w:rPr>
        <w:t xml:space="preserve"> </w:t>
      </w:r>
      <w:r w:rsidRPr="001F536E">
        <w:rPr>
          <w:color w:val="auto"/>
          <w:sz w:val="22"/>
          <w:szCs w:val="22"/>
          <w:lang w:val="es-ES" w:eastAsia="es-ES_tradnl"/>
        </w:rPr>
        <w:t>y</w:t>
      </w:r>
      <w:r w:rsidRPr="001F536E" w:rsidR="00E803A3">
        <w:rPr>
          <w:color w:val="auto"/>
          <w:sz w:val="22"/>
          <w:szCs w:val="22"/>
          <w:lang w:val="es-ES" w:eastAsia="es-ES_tradnl"/>
        </w:rPr>
        <w:t xml:space="preserve"> </w:t>
      </w:r>
      <w:r w:rsidRPr="001F536E">
        <w:rPr>
          <w:color w:val="auto"/>
          <w:sz w:val="22"/>
          <w:szCs w:val="22"/>
          <w:lang w:val="es-ES" w:eastAsia="es-ES_tradnl"/>
        </w:rPr>
        <w:t>que</w:t>
      </w:r>
      <w:r w:rsidRPr="001F536E" w:rsidR="00E803A3">
        <w:rPr>
          <w:color w:val="auto"/>
          <w:sz w:val="22"/>
          <w:szCs w:val="22"/>
          <w:lang w:val="es-ES" w:eastAsia="es-ES_tradnl"/>
        </w:rPr>
        <w:t xml:space="preserve"> </w:t>
      </w:r>
      <w:r w:rsidRPr="001F536E">
        <w:rPr>
          <w:color w:val="auto"/>
          <w:sz w:val="22"/>
          <w:szCs w:val="22"/>
          <w:lang w:val="es-ES" w:eastAsia="es-ES_tradnl"/>
        </w:rPr>
        <w:t>se</w:t>
      </w:r>
      <w:r w:rsidRPr="001F536E" w:rsidR="00E803A3">
        <w:rPr>
          <w:color w:val="auto"/>
          <w:sz w:val="22"/>
          <w:szCs w:val="22"/>
          <w:lang w:val="es-ES" w:eastAsia="es-ES_tradnl"/>
        </w:rPr>
        <w:t xml:space="preserve"> </w:t>
      </w:r>
      <w:r w:rsidRPr="001F536E">
        <w:rPr>
          <w:color w:val="auto"/>
          <w:sz w:val="22"/>
          <w:szCs w:val="22"/>
          <w:lang w:val="es-ES" w:eastAsia="es-ES_tradnl"/>
        </w:rPr>
        <w:t>han</w:t>
      </w:r>
      <w:r w:rsidRPr="001F536E" w:rsidR="00E803A3">
        <w:rPr>
          <w:color w:val="auto"/>
          <w:sz w:val="22"/>
          <w:szCs w:val="22"/>
          <w:lang w:val="es-ES" w:eastAsia="es-ES_tradnl"/>
        </w:rPr>
        <w:t xml:space="preserve"> </w:t>
      </w:r>
      <w:r w:rsidRPr="001F536E">
        <w:rPr>
          <w:color w:val="auto"/>
          <w:sz w:val="22"/>
          <w:szCs w:val="22"/>
          <w:lang w:val="es-ES" w:eastAsia="es-ES_tradnl"/>
        </w:rPr>
        <w:t>incluido</w:t>
      </w:r>
      <w:r w:rsidRPr="001F536E" w:rsidR="00E803A3">
        <w:rPr>
          <w:color w:val="auto"/>
          <w:sz w:val="22"/>
          <w:szCs w:val="22"/>
          <w:lang w:val="es-ES" w:eastAsia="es-ES_tradnl"/>
        </w:rPr>
        <w:t xml:space="preserve"> </w:t>
      </w:r>
      <w:r w:rsidRPr="001F536E">
        <w:rPr>
          <w:color w:val="auto"/>
          <w:sz w:val="22"/>
          <w:szCs w:val="22"/>
          <w:lang w:val="es-ES" w:eastAsia="es-ES_tradnl"/>
        </w:rPr>
        <w:t>en</w:t>
      </w:r>
      <w:r w:rsidRPr="001F536E" w:rsidR="00E803A3">
        <w:rPr>
          <w:color w:val="auto"/>
          <w:sz w:val="22"/>
          <w:szCs w:val="22"/>
          <w:lang w:val="es-ES" w:eastAsia="es-ES_tradnl"/>
        </w:rPr>
        <w:t xml:space="preserve"> </w:t>
      </w:r>
      <w:r w:rsidRPr="001F536E">
        <w:rPr>
          <w:color w:val="auto"/>
          <w:sz w:val="22"/>
          <w:szCs w:val="22"/>
          <w:lang w:val="es-ES" w:eastAsia="es-ES_tradnl"/>
        </w:rPr>
        <w:t>las</w:t>
      </w:r>
      <w:r w:rsidRPr="001F536E" w:rsidR="00E803A3">
        <w:rPr>
          <w:color w:val="auto"/>
          <w:sz w:val="22"/>
          <w:szCs w:val="22"/>
          <w:lang w:val="es-ES" w:eastAsia="es-ES_tradnl"/>
        </w:rPr>
        <w:t xml:space="preserve"> </w:t>
      </w:r>
      <w:r w:rsidRPr="001F536E">
        <w:rPr>
          <w:color w:val="auto"/>
          <w:sz w:val="22"/>
          <w:szCs w:val="22"/>
          <w:lang w:val="es-ES" w:eastAsia="es-ES_tradnl"/>
        </w:rPr>
        <w:t>Bases</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Licitación,</w:t>
      </w:r>
      <w:bookmarkStart w:name="_Hlk24014828" w:id="1263"/>
      <w:r w:rsidRPr="001F536E" w:rsidR="00E803A3">
        <w:rPr>
          <w:color w:val="auto"/>
          <w:sz w:val="22"/>
          <w:szCs w:val="22"/>
          <w:lang w:val="es-ES" w:eastAsia="es-ES_tradnl"/>
        </w:rPr>
        <w:t xml:space="preserve"> </w:t>
      </w:r>
      <w:r w:rsidRPr="001F536E">
        <w:rPr>
          <w:color w:val="auto"/>
          <w:sz w:val="22"/>
          <w:szCs w:val="22"/>
          <w:lang w:val="es-ES" w:eastAsia="es-ES_tradnl"/>
        </w:rPr>
        <w:t>con</w:t>
      </w:r>
      <w:r w:rsidRPr="001F536E" w:rsidR="00E803A3">
        <w:rPr>
          <w:color w:val="auto"/>
          <w:sz w:val="22"/>
          <w:szCs w:val="22"/>
          <w:lang w:val="es-ES" w:eastAsia="es-ES_tradnl"/>
        </w:rPr>
        <w:t xml:space="preserve"> </w:t>
      </w:r>
      <w:r w:rsidRPr="001F536E">
        <w:rPr>
          <w:color w:val="auto"/>
          <w:sz w:val="22"/>
          <w:szCs w:val="22"/>
          <w:lang w:val="es-ES" w:eastAsia="es-ES_tradnl"/>
        </w:rPr>
        <w:t>las</w:t>
      </w:r>
      <w:r w:rsidRPr="001F536E" w:rsidR="00E803A3">
        <w:rPr>
          <w:color w:val="auto"/>
          <w:sz w:val="22"/>
          <w:szCs w:val="22"/>
          <w:lang w:val="es-ES" w:eastAsia="es-ES_tradnl"/>
        </w:rPr>
        <w:t xml:space="preserve"> </w:t>
      </w:r>
      <w:r w:rsidRPr="001F536E">
        <w:rPr>
          <w:color w:val="auto"/>
          <w:sz w:val="22"/>
          <w:szCs w:val="22"/>
          <w:lang w:val="es-ES" w:eastAsia="es-ES_tradnl"/>
        </w:rPr>
        <w:t>características</w:t>
      </w:r>
      <w:r w:rsidRPr="001F536E" w:rsidR="00E803A3">
        <w:rPr>
          <w:color w:val="auto"/>
          <w:sz w:val="22"/>
          <w:szCs w:val="22"/>
          <w:lang w:val="es-ES" w:eastAsia="es-ES_tradnl"/>
        </w:rPr>
        <w:t xml:space="preserve"> </w:t>
      </w:r>
      <w:r w:rsidRPr="001F536E">
        <w:rPr>
          <w:color w:val="auto"/>
          <w:sz w:val="22"/>
          <w:szCs w:val="22"/>
          <w:lang w:val="es-ES" w:eastAsia="es-ES_tradnl"/>
        </w:rPr>
        <w:t>requeridas</w:t>
      </w:r>
      <w:r w:rsidRPr="001F536E" w:rsidR="00E803A3">
        <w:rPr>
          <w:color w:val="auto"/>
          <w:sz w:val="22"/>
          <w:szCs w:val="22"/>
          <w:lang w:val="es-ES" w:eastAsia="es-ES_tradnl"/>
        </w:rPr>
        <w:t xml:space="preserve"> </w:t>
      </w:r>
      <w:r w:rsidRPr="001F536E">
        <w:rPr>
          <w:color w:val="auto"/>
          <w:sz w:val="22"/>
          <w:szCs w:val="22"/>
          <w:lang w:val="es-ES" w:eastAsia="es-ES_tradnl"/>
        </w:rPr>
        <w:t>para</w:t>
      </w:r>
      <w:r w:rsidRPr="001F536E" w:rsidR="00E803A3">
        <w:rPr>
          <w:color w:val="auto"/>
          <w:sz w:val="22"/>
          <w:szCs w:val="22"/>
          <w:lang w:val="es-ES" w:eastAsia="es-ES_tradnl"/>
        </w:rPr>
        <w:t xml:space="preserve"> </w:t>
      </w:r>
      <w:r w:rsidRPr="001F536E">
        <w:rPr>
          <w:color w:val="auto"/>
          <w:sz w:val="22"/>
          <w:szCs w:val="22"/>
          <w:lang w:val="es-ES" w:eastAsia="es-ES_tradnl"/>
        </w:rPr>
        <w:t>los</w:t>
      </w:r>
      <w:r w:rsidRPr="001F536E" w:rsidR="00E803A3">
        <w:rPr>
          <w:color w:val="auto"/>
          <w:sz w:val="22"/>
          <w:szCs w:val="22"/>
          <w:lang w:val="es-ES" w:eastAsia="es-ES_tradnl"/>
        </w:rPr>
        <w:t xml:space="preserve"> </w:t>
      </w:r>
      <w:r w:rsidRPr="001F536E">
        <w:rPr>
          <w:color w:val="auto"/>
          <w:sz w:val="22"/>
          <w:szCs w:val="22"/>
          <w:lang w:val="es-ES" w:eastAsia="es-ES_tradnl"/>
        </w:rPr>
        <w:t>equipos</w:t>
      </w:r>
      <w:r w:rsidRPr="001F536E" w:rsidR="00E803A3">
        <w:rPr>
          <w:color w:val="auto"/>
          <w:sz w:val="22"/>
          <w:szCs w:val="22"/>
          <w:lang w:val="es-ES" w:eastAsia="es-ES_tradnl"/>
        </w:rPr>
        <w:t xml:space="preserve"> </w:t>
      </w:r>
      <w:r w:rsidRPr="001F536E">
        <w:rPr>
          <w:color w:val="auto"/>
          <w:sz w:val="22"/>
          <w:szCs w:val="22"/>
          <w:lang w:val="es-ES" w:eastAsia="es-ES_tradnl"/>
        </w:rPr>
        <w:t>para</w:t>
      </w:r>
      <w:r w:rsidRPr="001F536E" w:rsidR="00E803A3">
        <w:rPr>
          <w:color w:val="auto"/>
          <w:sz w:val="22"/>
          <w:szCs w:val="22"/>
          <w:lang w:val="es-ES" w:eastAsia="es-ES_tradnl"/>
        </w:rPr>
        <w:t xml:space="preserve"> </w:t>
      </w:r>
      <w:r w:rsidRPr="001F536E">
        <w:rPr>
          <w:color w:val="auto"/>
          <w:sz w:val="22"/>
          <w:szCs w:val="22"/>
          <w:lang w:val="es-ES" w:eastAsia="es-ES_tradnl"/>
        </w:rPr>
        <w:t>cumplir</w:t>
      </w:r>
      <w:r w:rsidRPr="001F536E" w:rsidR="00E803A3">
        <w:rPr>
          <w:color w:val="auto"/>
          <w:sz w:val="22"/>
          <w:szCs w:val="22"/>
          <w:lang w:val="es-ES" w:eastAsia="es-ES_tradnl"/>
        </w:rPr>
        <w:t xml:space="preserve"> </w:t>
      </w:r>
      <w:r w:rsidRPr="001F536E">
        <w:rPr>
          <w:color w:val="auto"/>
          <w:sz w:val="22"/>
          <w:szCs w:val="22"/>
          <w:lang w:val="es-ES" w:eastAsia="es-ES_tradnl"/>
        </w:rPr>
        <w:t>con</w:t>
      </w:r>
      <w:r w:rsidRPr="001F536E" w:rsidR="00E803A3">
        <w:rPr>
          <w:color w:val="auto"/>
          <w:sz w:val="22"/>
          <w:szCs w:val="22"/>
          <w:lang w:val="es-ES" w:eastAsia="es-ES_tradnl"/>
        </w:rPr>
        <w:t xml:space="preserve"> </w:t>
      </w:r>
      <w:r w:rsidRPr="001F536E">
        <w:rPr>
          <w:color w:val="auto"/>
          <w:sz w:val="22"/>
          <w:szCs w:val="22"/>
          <w:lang w:val="es-ES" w:eastAsia="es-ES_tradnl"/>
        </w:rPr>
        <w:t>la</w:t>
      </w:r>
      <w:r w:rsidRPr="001F536E" w:rsidR="00E803A3">
        <w:rPr>
          <w:color w:val="auto"/>
          <w:sz w:val="22"/>
          <w:szCs w:val="22"/>
          <w:lang w:val="es-ES" w:eastAsia="es-ES_tradnl"/>
        </w:rPr>
        <w:t xml:space="preserve"> </w:t>
      </w:r>
      <w:r w:rsidRPr="001F536E">
        <w:rPr>
          <w:color w:val="auto"/>
          <w:sz w:val="22"/>
          <w:szCs w:val="22"/>
          <w:lang w:val="es-ES" w:eastAsia="es-ES_tradnl"/>
        </w:rPr>
        <w:t>funcionalidad</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la</w:t>
      </w:r>
      <w:r w:rsidRPr="001F536E" w:rsidR="00E803A3">
        <w:rPr>
          <w:color w:val="auto"/>
          <w:sz w:val="22"/>
          <w:szCs w:val="22"/>
          <w:lang w:val="es-ES" w:eastAsia="es-ES_tradnl"/>
        </w:rPr>
        <w:t xml:space="preserve"> </w:t>
      </w:r>
      <w:r w:rsidRPr="001F536E">
        <w:rPr>
          <w:color w:val="auto"/>
          <w:sz w:val="22"/>
          <w:szCs w:val="22"/>
          <w:lang w:val="es-ES" w:eastAsia="es-ES_tradnl"/>
        </w:rPr>
        <w:t>Obra</w:t>
      </w:r>
      <w:r w:rsidRPr="001F536E" w:rsidR="00E803A3">
        <w:rPr>
          <w:color w:val="auto"/>
          <w:sz w:val="22"/>
          <w:szCs w:val="22"/>
          <w:lang w:val="es-ES" w:eastAsia="es-ES_tradnl"/>
        </w:rPr>
        <w:t xml:space="preserve"> </w:t>
      </w:r>
      <w:r w:rsidRPr="001F536E">
        <w:rPr>
          <w:color w:val="auto"/>
          <w:sz w:val="22"/>
          <w:szCs w:val="22"/>
          <w:lang w:val="es-ES" w:eastAsia="es-ES_tradnl"/>
        </w:rPr>
        <w:t>conforme</w:t>
      </w:r>
      <w:r w:rsidRPr="001F536E" w:rsidR="00E803A3">
        <w:rPr>
          <w:color w:val="auto"/>
          <w:sz w:val="22"/>
          <w:szCs w:val="22"/>
          <w:lang w:val="es-ES" w:eastAsia="es-ES_tradnl"/>
        </w:rPr>
        <w:t xml:space="preserve"> </w:t>
      </w:r>
      <w:r w:rsidRPr="001F536E">
        <w:rPr>
          <w:color w:val="auto"/>
          <w:sz w:val="22"/>
          <w:szCs w:val="22"/>
          <w:lang w:val="es-ES" w:eastAsia="es-ES_tradnl"/>
        </w:rPr>
        <w:t>el</w:t>
      </w:r>
      <w:r w:rsidRPr="001F536E" w:rsidR="00E803A3">
        <w:rPr>
          <w:color w:val="auto"/>
          <w:sz w:val="22"/>
          <w:szCs w:val="22"/>
          <w:lang w:val="es-ES" w:eastAsia="es-ES_tradnl"/>
        </w:rPr>
        <w:t xml:space="preserve"> </w:t>
      </w:r>
      <w:r w:rsidRPr="001F536E">
        <w:rPr>
          <w:color w:val="auto"/>
          <w:sz w:val="22"/>
          <w:szCs w:val="22"/>
          <w:lang w:val="es-ES" w:eastAsia="es-ES_tradnl"/>
        </w:rPr>
        <w:t>alcance</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esta</w:t>
      </w:r>
      <w:r w:rsidRPr="001F536E" w:rsidR="00E803A3">
        <w:rPr>
          <w:color w:val="auto"/>
          <w:sz w:val="22"/>
          <w:szCs w:val="22"/>
          <w:lang w:val="es-ES" w:eastAsia="es-ES_tradnl"/>
        </w:rPr>
        <w:t xml:space="preserve"> </w:t>
      </w:r>
      <w:r w:rsidRPr="001F536E">
        <w:rPr>
          <w:color w:val="auto"/>
          <w:sz w:val="22"/>
          <w:szCs w:val="22"/>
          <w:lang w:val="es-ES" w:eastAsia="es-ES_tradnl"/>
        </w:rPr>
        <w:t>según</w:t>
      </w:r>
      <w:r w:rsidRPr="001F536E" w:rsidR="00E803A3">
        <w:rPr>
          <w:color w:val="auto"/>
          <w:sz w:val="22"/>
          <w:szCs w:val="22"/>
          <w:lang w:val="es-ES" w:eastAsia="es-ES_tradnl"/>
        </w:rPr>
        <w:t xml:space="preserve"> </w:t>
      </w:r>
      <w:r w:rsidRPr="001F536E">
        <w:rPr>
          <w:color w:val="auto"/>
          <w:sz w:val="22"/>
          <w:szCs w:val="22"/>
          <w:lang w:val="es-ES" w:eastAsia="es-ES_tradnl"/>
        </w:rPr>
        <w:t>el</w:t>
      </w:r>
      <w:r w:rsidRPr="001F536E" w:rsidR="00E803A3">
        <w:rPr>
          <w:color w:val="auto"/>
          <w:sz w:val="22"/>
          <w:szCs w:val="22"/>
          <w:lang w:val="es-ES" w:eastAsia="es-ES_tradnl"/>
        </w:rPr>
        <w:t xml:space="preserve"> </w:t>
      </w:r>
      <w:r w:rsidRPr="001F536E">
        <w:rPr>
          <w:color w:val="auto"/>
          <w:sz w:val="22"/>
          <w:szCs w:val="22"/>
          <w:lang w:val="es-ES" w:eastAsia="es-ES_tradnl"/>
        </w:rPr>
        <w:t>Decreto</w:t>
      </w:r>
      <w:r w:rsidRPr="001F536E" w:rsidR="00E803A3">
        <w:rPr>
          <w:color w:val="auto"/>
          <w:sz w:val="22"/>
          <w:szCs w:val="22"/>
          <w:lang w:val="es-ES" w:eastAsia="es-ES_tradnl"/>
        </w:rPr>
        <w:t xml:space="preserve"> </w:t>
      </w:r>
      <w:r w:rsidRPr="001F536E">
        <w:rPr>
          <w:color w:val="auto"/>
          <w:sz w:val="22"/>
          <w:szCs w:val="22"/>
          <w:lang w:val="es-ES" w:eastAsia="es-ES_tradnl"/>
        </w:rPr>
        <w:t>Exento</w:t>
      </w:r>
      <w:r w:rsidRPr="001F536E" w:rsidR="00E803A3">
        <w:rPr>
          <w:color w:val="auto"/>
          <w:sz w:val="22"/>
          <w:szCs w:val="22"/>
          <w:lang w:val="es-ES" w:eastAsia="es-ES_tradnl"/>
        </w:rPr>
        <w:t xml:space="preserve"> </w:t>
      </w:r>
      <w:proofErr w:type="spellStart"/>
      <w:r w:rsidRPr="001F536E">
        <w:rPr>
          <w:color w:val="auto"/>
          <w:sz w:val="22"/>
          <w:szCs w:val="22"/>
          <w:lang w:val="es-ES" w:eastAsia="es-ES_tradnl"/>
        </w:rPr>
        <w:t>N°</w:t>
      </w:r>
      <w:proofErr w:type="spellEnd"/>
      <w:r w:rsidRPr="001F536E" w:rsidR="00E803A3">
        <w:rPr>
          <w:color w:val="auto"/>
          <w:sz w:val="22"/>
          <w:szCs w:val="22"/>
          <w:lang w:val="es-ES" w:eastAsia="es-ES_tradnl"/>
        </w:rPr>
        <w:t xml:space="preserve"> </w:t>
      </w:r>
      <w:r w:rsidRPr="001F536E">
        <w:rPr>
          <w:color w:val="auto"/>
          <w:sz w:val="22"/>
          <w:szCs w:val="22"/>
          <w:lang w:val="es-ES" w:eastAsia="es-ES_tradnl"/>
        </w:rPr>
        <w:t>[XX]</w:t>
      </w:r>
      <w:r w:rsidRPr="001F536E" w:rsidR="002100B3">
        <w:rPr>
          <w:color w:val="auto"/>
          <w:sz w:val="22"/>
          <w:szCs w:val="22"/>
          <w:lang w:val="es-ES" w:eastAsia="es-ES_tradnl"/>
        </w:rPr>
        <w:t>,</w:t>
      </w:r>
      <w:r w:rsidRPr="001F536E" w:rsidR="00E803A3">
        <w:rPr>
          <w:color w:val="auto"/>
          <w:sz w:val="22"/>
          <w:szCs w:val="22"/>
          <w:lang w:val="es-ES" w:eastAsia="es-ES_tradnl"/>
        </w:rPr>
        <w:t xml:space="preserve"> </w:t>
      </w:r>
      <w:r w:rsidRPr="001F536E" w:rsidR="002100B3">
        <w:rPr>
          <w:color w:val="auto"/>
          <w:sz w:val="22"/>
          <w:szCs w:val="22"/>
          <w:lang w:val="es-ES" w:eastAsia="es-ES_tradnl"/>
        </w:rPr>
        <w:t>del</w:t>
      </w:r>
      <w:r w:rsidRPr="001F536E" w:rsidR="00E803A3">
        <w:rPr>
          <w:color w:val="auto"/>
          <w:sz w:val="22"/>
          <w:szCs w:val="22"/>
          <w:lang w:val="es-ES" w:eastAsia="es-ES_tradnl"/>
        </w:rPr>
        <w:t xml:space="preserve"> </w:t>
      </w:r>
      <w:r w:rsidRPr="001F536E" w:rsidR="002100B3">
        <w:rPr>
          <w:color w:val="auto"/>
          <w:sz w:val="22"/>
          <w:szCs w:val="22"/>
          <w:lang w:val="es-ES" w:eastAsia="es-ES_tradnl"/>
        </w:rPr>
        <w:t>Ministerio</w:t>
      </w:r>
      <w:r w:rsidRPr="001F536E" w:rsidR="00E803A3">
        <w:rPr>
          <w:color w:val="auto"/>
          <w:sz w:val="22"/>
          <w:szCs w:val="22"/>
          <w:lang w:val="es-ES" w:eastAsia="es-ES_tradnl"/>
        </w:rPr>
        <w:t xml:space="preserve"> </w:t>
      </w:r>
      <w:r w:rsidRPr="001F536E" w:rsidR="002100B3">
        <w:rPr>
          <w:color w:val="auto"/>
          <w:sz w:val="22"/>
          <w:szCs w:val="22"/>
          <w:lang w:val="es-ES" w:eastAsia="es-ES_tradnl"/>
        </w:rPr>
        <w:t>de</w:t>
      </w:r>
      <w:r w:rsidRPr="001F536E" w:rsidR="00E803A3">
        <w:rPr>
          <w:color w:val="auto"/>
          <w:sz w:val="22"/>
          <w:szCs w:val="22"/>
          <w:lang w:val="es-ES" w:eastAsia="es-ES_tradnl"/>
        </w:rPr>
        <w:t xml:space="preserve"> </w:t>
      </w:r>
      <w:r w:rsidRPr="001F536E" w:rsidR="002100B3">
        <w:rPr>
          <w:color w:val="auto"/>
          <w:sz w:val="22"/>
          <w:szCs w:val="22"/>
          <w:lang w:val="es-ES" w:eastAsia="es-ES_tradnl"/>
        </w:rPr>
        <w:t>Energía</w:t>
      </w:r>
      <w:r w:rsidRPr="001F536E" w:rsidR="00E803A3">
        <w:rPr>
          <w:color w:val="auto"/>
          <w:sz w:val="22"/>
          <w:szCs w:val="22"/>
          <w:lang w:val="es-ES" w:eastAsia="es-ES_tradnl"/>
        </w:rPr>
        <w:t xml:space="preserve"> </w:t>
      </w:r>
      <w:r w:rsidRPr="001F536E">
        <w:rPr>
          <w:color w:val="auto"/>
          <w:sz w:val="22"/>
          <w:szCs w:val="22"/>
          <w:lang w:val="es-ES" w:eastAsia="es-ES_tradnl"/>
        </w:rPr>
        <w:t>y</w:t>
      </w:r>
      <w:r w:rsidRPr="001F536E" w:rsidR="00E803A3">
        <w:rPr>
          <w:color w:val="auto"/>
          <w:sz w:val="22"/>
          <w:szCs w:val="22"/>
          <w:lang w:val="es-ES" w:eastAsia="es-ES_tradnl"/>
        </w:rPr>
        <w:t xml:space="preserve"> </w:t>
      </w:r>
      <w:r w:rsidRPr="001F536E">
        <w:rPr>
          <w:color w:val="auto"/>
          <w:sz w:val="22"/>
          <w:szCs w:val="22"/>
          <w:lang w:val="es-ES" w:eastAsia="es-ES_tradnl"/>
        </w:rPr>
        <w:t>las</w:t>
      </w:r>
      <w:r w:rsidRPr="001F536E" w:rsidR="00E803A3">
        <w:rPr>
          <w:color w:val="auto"/>
          <w:sz w:val="22"/>
          <w:szCs w:val="22"/>
          <w:lang w:val="es-ES" w:eastAsia="es-ES_tradnl"/>
        </w:rPr>
        <w:t xml:space="preserve"> </w:t>
      </w:r>
      <w:r w:rsidRPr="001F536E">
        <w:rPr>
          <w:color w:val="auto"/>
          <w:sz w:val="22"/>
          <w:szCs w:val="22"/>
          <w:lang w:val="es-ES" w:eastAsia="es-ES_tradnl"/>
        </w:rPr>
        <w:t>respectivas</w:t>
      </w:r>
      <w:r w:rsidRPr="001F536E" w:rsidR="00E803A3">
        <w:rPr>
          <w:color w:val="auto"/>
          <w:sz w:val="22"/>
          <w:szCs w:val="22"/>
          <w:lang w:val="es-ES" w:eastAsia="es-ES_tradnl"/>
        </w:rPr>
        <w:t xml:space="preserve"> </w:t>
      </w:r>
      <w:r w:rsidRPr="001F536E">
        <w:rPr>
          <w:color w:val="auto"/>
          <w:sz w:val="22"/>
          <w:szCs w:val="22"/>
          <w:lang w:val="es-ES" w:eastAsia="es-ES_tradnl"/>
        </w:rPr>
        <w:t>Bases</w:t>
      </w:r>
      <w:r w:rsidRPr="001F536E" w:rsidR="00E803A3">
        <w:rPr>
          <w:color w:val="auto"/>
          <w:sz w:val="22"/>
          <w:szCs w:val="22"/>
          <w:lang w:val="es-ES" w:eastAsia="es-ES_tradnl"/>
        </w:rPr>
        <w:t xml:space="preserve"> </w:t>
      </w:r>
      <w:r w:rsidRPr="001F536E">
        <w:rPr>
          <w:color w:val="auto"/>
          <w:sz w:val="22"/>
          <w:szCs w:val="22"/>
          <w:lang w:val="es-ES" w:eastAsia="es-ES_tradnl"/>
        </w:rPr>
        <w:t>de</w:t>
      </w:r>
      <w:r w:rsidRPr="001F536E" w:rsidR="00E803A3">
        <w:rPr>
          <w:color w:val="auto"/>
          <w:sz w:val="22"/>
          <w:szCs w:val="22"/>
          <w:lang w:val="es-ES" w:eastAsia="es-ES_tradnl"/>
        </w:rPr>
        <w:t xml:space="preserve"> </w:t>
      </w:r>
      <w:r w:rsidRPr="001F536E">
        <w:rPr>
          <w:color w:val="auto"/>
          <w:sz w:val="22"/>
          <w:szCs w:val="22"/>
          <w:lang w:val="es-ES" w:eastAsia="es-ES_tradnl"/>
        </w:rPr>
        <w:t>Licitación,</w:t>
      </w:r>
      <w:r w:rsidRPr="001F536E" w:rsidR="00E803A3">
        <w:rPr>
          <w:color w:val="auto"/>
          <w:sz w:val="22"/>
          <w:szCs w:val="22"/>
          <w:lang w:val="es-ES" w:eastAsia="es-ES_tradnl"/>
        </w:rPr>
        <w:t xml:space="preserve"> </w:t>
      </w:r>
      <w:r w:rsidRPr="001F536E" w:rsidR="003D4EB7">
        <w:rPr>
          <w:color w:val="auto"/>
          <w:sz w:val="22"/>
          <w:szCs w:val="22"/>
          <w:lang w:val="es-ES_tradnl" w:eastAsia="es-ES_tradnl"/>
        </w:rPr>
        <w:t>y</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el</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marco</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normativo</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establecido</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en</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el</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capítulo</w:t>
      </w:r>
      <w:r w:rsidRPr="001F536E" w:rsidR="00E803A3">
        <w:rPr>
          <w:color w:val="auto"/>
          <w:sz w:val="22"/>
          <w:szCs w:val="22"/>
          <w:lang w:val="es-ES_tradnl" w:eastAsia="es-ES_tradnl"/>
        </w:rPr>
        <w:t xml:space="preserve"> </w:t>
      </w:r>
      <w:r w:rsidRPr="001F536E" w:rsidR="005A4B01">
        <w:rPr>
          <w:color w:val="auto"/>
          <w:sz w:val="22"/>
          <w:szCs w:val="22"/>
          <w:lang w:val="es-ES_tradnl" w:eastAsia="es-ES_tradnl"/>
        </w:rPr>
        <w:t>2</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de</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las</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Bases</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Administrativas</w:t>
      </w:r>
      <w:r w:rsidRPr="001F536E" w:rsidR="00E803A3">
        <w:rPr>
          <w:color w:val="auto"/>
          <w:sz w:val="22"/>
          <w:szCs w:val="22"/>
          <w:lang w:val="es-ES_tradnl" w:eastAsia="es-ES_tradnl"/>
        </w:rPr>
        <w:t xml:space="preserve"> </w:t>
      </w:r>
      <w:r w:rsidRPr="001F536E" w:rsidR="003D4EB7">
        <w:rPr>
          <w:color w:val="auto"/>
          <w:sz w:val="22"/>
          <w:szCs w:val="22"/>
          <w:lang w:val="es-ES_tradnl" w:eastAsia="es-ES_tradnl"/>
        </w:rPr>
        <w:t>Generales</w:t>
      </w:r>
      <w:bookmarkEnd w:id="1263"/>
      <w:r w:rsidRPr="001F536E">
        <w:rPr>
          <w:color w:val="auto"/>
          <w:sz w:val="22"/>
          <w:szCs w:val="22"/>
          <w:lang w:val="es-ES" w:eastAsia="es-ES_tradnl"/>
        </w:rPr>
        <w:t>.</w:t>
      </w:r>
    </w:p>
    <w:p w:rsidRPr="001F536E" w:rsidR="00D1076B" w:rsidP="00D1076B" w:rsidRDefault="00D1076B" w14:paraId="5B3F49D4" w14:textId="77777777">
      <w:pPr>
        <w:pStyle w:val="Default"/>
        <w:jc w:val="both"/>
        <w:rPr>
          <w:color w:val="auto"/>
          <w:sz w:val="22"/>
          <w:szCs w:val="22"/>
          <w:lang w:val="es-ES" w:eastAsia="es-ES_tradnl"/>
        </w:rPr>
      </w:pPr>
    </w:p>
    <w:bookmarkEnd w:id="1261"/>
    <w:p w:rsidRPr="001F536E" w:rsidR="00D1076B" w:rsidP="00D1076B" w:rsidRDefault="00D1076B" w14:paraId="26001EC3" w14:textId="77777777">
      <w:pPr>
        <w:rPr>
          <w:rFonts w:ascii="Arial" w:hAnsi="Arial" w:cs="Arial"/>
          <w:b/>
          <w:lang w:val="es-ES" w:eastAsia="es-ES_tradnl"/>
        </w:rPr>
      </w:pPr>
    </w:p>
    <w:p w:rsidRPr="001F536E" w:rsidR="00D1076B" w:rsidP="00D1076B" w:rsidRDefault="00D1076B" w14:paraId="6DA8E306" w14:textId="77777777">
      <w:pPr>
        <w:rPr>
          <w:rFonts w:ascii="Arial" w:hAnsi="Arial" w:cs="Arial"/>
          <w:b/>
          <w:lang w:val="es-ES" w:eastAsia="es-ES_tradnl"/>
        </w:rPr>
      </w:pPr>
    </w:p>
    <w:p w:rsidRPr="001F536E" w:rsidR="00D1076B" w:rsidP="00D1076B" w:rsidRDefault="00D1076B" w14:paraId="031A4243" w14:textId="1AE17AC2">
      <w:pPr>
        <w:rPr>
          <w:rFonts w:ascii="Arial" w:hAnsi="Arial" w:cs="Arial"/>
          <w:b/>
          <w:lang w:val="es-ES" w:eastAsia="es-ES_tradnl"/>
        </w:rPr>
      </w:pPr>
      <w:r w:rsidRPr="001F536E">
        <w:rPr>
          <w:rFonts w:ascii="Arial" w:hAnsi="Arial" w:cs="Arial"/>
          <w:b/>
          <w:lang w:val="es-ES" w:eastAsia="es-ES_tradnl"/>
        </w:rPr>
        <w:t>Nombre</w:t>
      </w:r>
      <w:r w:rsidRPr="001F536E" w:rsidR="00E803A3">
        <w:rPr>
          <w:rFonts w:ascii="Arial" w:hAnsi="Arial" w:cs="Arial"/>
          <w:b/>
          <w:lang w:val="es-ES" w:eastAsia="es-ES_tradnl"/>
        </w:rPr>
        <w:t xml:space="preserve"> </w:t>
      </w:r>
      <w:r w:rsidRPr="001F536E">
        <w:rPr>
          <w:rFonts w:ascii="Arial" w:hAnsi="Arial" w:cs="Arial"/>
          <w:b/>
          <w:lang w:val="es-ES" w:eastAsia="es-ES_tradnl"/>
        </w:rPr>
        <w:t>y</w:t>
      </w:r>
      <w:r w:rsidRPr="001F536E" w:rsidR="00E803A3">
        <w:rPr>
          <w:rFonts w:ascii="Arial" w:hAnsi="Arial" w:cs="Arial"/>
          <w:b/>
          <w:lang w:val="es-ES" w:eastAsia="es-ES_tradnl"/>
        </w:rPr>
        <w:t xml:space="preserve"> </w:t>
      </w:r>
      <w:r w:rsidRPr="001F536E">
        <w:rPr>
          <w:rFonts w:ascii="Arial" w:hAnsi="Arial" w:cs="Arial"/>
          <w:b/>
          <w:lang w:val="es-ES" w:eastAsia="es-ES_tradnl"/>
        </w:rPr>
        <w:t>firma</w:t>
      </w:r>
      <w:r w:rsidRPr="001F536E" w:rsidR="00E803A3">
        <w:rPr>
          <w:rFonts w:ascii="Arial" w:hAnsi="Arial" w:cs="Arial"/>
          <w:b/>
          <w:lang w:val="es-ES" w:eastAsia="es-ES_tradnl"/>
        </w:rPr>
        <w:t xml:space="preserve"> </w:t>
      </w:r>
      <w:r w:rsidRPr="001F536E">
        <w:rPr>
          <w:rFonts w:ascii="Arial" w:hAnsi="Arial" w:cs="Arial"/>
          <w:b/>
          <w:lang w:val="es-ES" w:eastAsia="es-ES_tradnl"/>
        </w:rPr>
        <w:t>del[los]</w:t>
      </w:r>
      <w:r w:rsidRPr="001F536E" w:rsidR="00E803A3">
        <w:rPr>
          <w:rFonts w:ascii="Arial" w:hAnsi="Arial" w:cs="Arial"/>
          <w:b/>
          <w:lang w:val="es-ES" w:eastAsia="es-ES_tradnl"/>
        </w:rPr>
        <w:t xml:space="preserve"> </w:t>
      </w:r>
      <w:r w:rsidRPr="001F536E">
        <w:rPr>
          <w:rFonts w:ascii="Arial" w:hAnsi="Arial" w:cs="Arial"/>
          <w:b/>
          <w:lang w:val="es-ES" w:eastAsia="es-ES_tradnl"/>
        </w:rPr>
        <w:t>Representante[s]del</w:t>
      </w:r>
      <w:r w:rsidRPr="001F536E" w:rsidR="00E803A3">
        <w:rPr>
          <w:rFonts w:ascii="Arial" w:hAnsi="Arial" w:cs="Arial"/>
          <w:b/>
          <w:lang w:val="es-ES" w:eastAsia="es-ES_tradnl"/>
        </w:rPr>
        <w:t xml:space="preserve"> </w:t>
      </w:r>
      <w:r w:rsidRPr="001F536E">
        <w:rPr>
          <w:rFonts w:ascii="Arial" w:hAnsi="Arial" w:cs="Arial"/>
          <w:b/>
          <w:lang w:val="es-ES" w:eastAsia="es-ES_tradnl"/>
        </w:rPr>
        <w:t>Proponente</w:t>
      </w:r>
    </w:p>
    <w:p w:rsidRPr="001F536E" w:rsidR="00D1076B" w:rsidP="00D1076B" w:rsidRDefault="00D1076B" w14:paraId="216CB92B" w14:textId="77777777">
      <w:pPr>
        <w:rPr>
          <w:rFonts w:ascii="Arial" w:hAnsi="Arial" w:cs="Arial"/>
          <w:b/>
          <w:lang w:val="es-ES" w:eastAsia="es-ES_tradnl"/>
        </w:rPr>
      </w:pPr>
    </w:p>
    <w:p w:rsidRPr="001F536E" w:rsidR="00D1076B" w:rsidP="00D1076B" w:rsidRDefault="00D1076B" w14:paraId="63085C45" w14:textId="77777777">
      <w:pPr>
        <w:rPr>
          <w:rFonts w:ascii="Arial" w:hAnsi="Arial" w:cs="Arial"/>
          <w:b/>
          <w:lang w:val="es-ES" w:eastAsia="es-ES_tradnl"/>
        </w:rPr>
      </w:pPr>
    </w:p>
    <w:p w:rsidRPr="001F536E" w:rsidR="00D1076B" w:rsidP="00D1076B" w:rsidRDefault="00D1076B" w14:paraId="52C8B601" w14:textId="77777777">
      <w:pPr>
        <w:rPr>
          <w:rFonts w:ascii="Arial" w:hAnsi="Arial" w:cs="Arial"/>
          <w:b/>
          <w:lang w:val="es-ES" w:eastAsia="es-ES_tradnl"/>
        </w:rPr>
      </w:pPr>
    </w:p>
    <w:p w:rsidRPr="005578A1" w:rsidR="00382B14" w:rsidP="0023495C" w:rsidRDefault="00D1076B" w14:paraId="268E8B6A" w14:textId="36FC3AF9">
      <w:pPr>
        <w:rPr>
          <w:rFonts w:ascii="Arial" w:hAnsi="Arial" w:cs="Arial"/>
          <w:b/>
          <w:lang w:val="es-ES" w:eastAsia="es-ES_tradnl"/>
        </w:rPr>
      </w:pPr>
      <w:r w:rsidRPr="001F536E">
        <w:rPr>
          <w:rFonts w:ascii="Arial" w:hAnsi="Arial" w:cs="Arial"/>
          <w:b/>
          <w:lang w:val="es-ES" w:eastAsia="es-ES_tradnl"/>
        </w:rPr>
        <w:t>Notario</w:t>
      </w:r>
      <w:r w:rsidRPr="001F536E" w:rsidR="00E803A3">
        <w:rPr>
          <w:rFonts w:ascii="Arial" w:hAnsi="Arial" w:cs="Arial"/>
          <w:b/>
          <w:lang w:val="es-ES" w:eastAsia="es-ES_tradnl"/>
        </w:rPr>
        <w:t xml:space="preserve"> </w:t>
      </w:r>
      <w:r w:rsidRPr="001F536E">
        <w:rPr>
          <w:rFonts w:ascii="Arial" w:hAnsi="Arial" w:cs="Arial"/>
          <w:b/>
          <w:lang w:val="es-ES" w:eastAsia="es-ES_tradnl"/>
        </w:rPr>
        <w:t>que</w:t>
      </w:r>
      <w:r w:rsidRPr="001F536E" w:rsidR="00E803A3">
        <w:rPr>
          <w:rFonts w:ascii="Arial" w:hAnsi="Arial" w:cs="Arial"/>
          <w:b/>
          <w:lang w:val="es-ES" w:eastAsia="es-ES_tradnl"/>
        </w:rPr>
        <w:t xml:space="preserve"> </w:t>
      </w:r>
      <w:r w:rsidRPr="001F536E">
        <w:rPr>
          <w:rFonts w:ascii="Arial" w:hAnsi="Arial" w:cs="Arial"/>
          <w:b/>
          <w:lang w:val="es-ES" w:eastAsia="es-ES_tradnl"/>
        </w:rPr>
        <w:t>autoriza</w:t>
      </w:r>
    </w:p>
    <w:p w:rsidRPr="001F536E" w:rsidR="00A56F46" w:rsidP="00A56F46" w:rsidRDefault="00A56F46" w14:paraId="13ADF3A6" w14:textId="7628C090">
      <w:pPr>
        <w:pStyle w:val="Ttulo1"/>
        <w:numPr>
          <w:ilvl w:val="0"/>
          <w:numId w:val="0"/>
        </w:numPr>
        <w:ind w:left="431" w:hanging="431"/>
        <w:rPr>
          <w:rFonts w:ascii="Arial" w:hAnsi="Arial" w:cs="Arial"/>
          <w:lang w:val="pt-BR"/>
        </w:rPr>
      </w:pPr>
      <w:bookmarkStart w:name="_Ref85055636" w:id="1264"/>
      <w:bookmarkStart w:name="_Ref85123042" w:id="1265"/>
      <w:bookmarkStart w:name="_Toc202338798" w:id="1266"/>
      <w:r w:rsidRPr="1CAF19E4">
        <w:rPr>
          <w:rFonts w:ascii="Arial" w:hAnsi="Arial" w:cs="Arial"/>
          <w:lang w:val="pt-BR"/>
        </w:rPr>
        <w:t>Anexo</w:t>
      </w:r>
      <w:r w:rsidRPr="1CAF19E4" w:rsidR="00E803A3">
        <w:rPr>
          <w:rFonts w:ascii="Arial" w:hAnsi="Arial" w:cs="Arial"/>
          <w:lang w:val="pt-BR"/>
        </w:rPr>
        <w:t xml:space="preserve"> </w:t>
      </w:r>
      <w:r w:rsidRPr="1CAF19E4">
        <w:rPr>
          <w:rFonts w:ascii="Arial" w:hAnsi="Arial" w:cs="Arial"/>
          <w:lang w:val="pt-BR"/>
        </w:rPr>
        <w:t>N°1</w:t>
      </w:r>
      <w:bookmarkEnd w:id="1264"/>
      <w:r w:rsidRPr="1CAF19E4" w:rsidR="00C75FF0">
        <w:rPr>
          <w:rFonts w:ascii="Arial" w:hAnsi="Arial" w:cs="Arial"/>
          <w:lang w:val="pt-BR"/>
        </w:rPr>
        <w:t>6</w:t>
      </w:r>
      <w:bookmarkEnd w:id="1265"/>
      <w:bookmarkEnd w:id="1266"/>
    </w:p>
    <w:p w:rsidRPr="001F536E" w:rsidR="00A56F46" w:rsidP="00A56F46" w:rsidRDefault="00A56F46" w14:paraId="5144F61B" w14:textId="00CB7137">
      <w:pPr>
        <w:spacing w:before="0" w:after="0" w:line="276" w:lineRule="auto"/>
        <w:jc w:val="center"/>
        <w:rPr>
          <w:rFonts w:ascii="Arial" w:hAnsi="Arial" w:cs="Arial"/>
          <w:b/>
          <w:lang w:val="pt-BR" w:eastAsia="es-ES_tradnl"/>
        </w:rPr>
      </w:pPr>
      <w:r w:rsidRPr="001F536E">
        <w:rPr>
          <w:rFonts w:ascii="Arial" w:hAnsi="Arial" w:cs="Arial"/>
          <w:b/>
          <w:lang w:val="pt-BR" w:eastAsia="es-ES_tradnl"/>
        </w:rPr>
        <w:t>FORMULARIO</w:t>
      </w:r>
      <w:r w:rsidRPr="001F536E" w:rsidR="00E803A3">
        <w:rPr>
          <w:rFonts w:ascii="Arial" w:hAnsi="Arial" w:cs="Arial"/>
          <w:b/>
          <w:lang w:val="pt-BR" w:eastAsia="es-ES_tradnl"/>
        </w:rPr>
        <w:t xml:space="preserve"> </w:t>
      </w:r>
      <w:r w:rsidRPr="001F536E">
        <w:rPr>
          <w:rFonts w:ascii="Arial" w:hAnsi="Arial" w:cs="Arial"/>
          <w:b/>
          <w:lang w:val="pt-BR" w:eastAsia="es-ES_tradnl"/>
        </w:rPr>
        <w:t>PARA</w:t>
      </w:r>
      <w:r w:rsidRPr="001F536E" w:rsidR="00E803A3">
        <w:rPr>
          <w:rFonts w:ascii="Arial" w:hAnsi="Arial" w:cs="Arial"/>
          <w:b/>
          <w:lang w:val="pt-BR" w:eastAsia="es-ES_tradnl"/>
        </w:rPr>
        <w:t xml:space="preserve"> </w:t>
      </w:r>
      <w:r w:rsidRPr="001F536E">
        <w:rPr>
          <w:rFonts w:ascii="Arial" w:hAnsi="Arial" w:cs="Arial"/>
          <w:b/>
          <w:lang w:val="pt-BR" w:eastAsia="es-ES_tradnl"/>
        </w:rPr>
        <w:t>CÁLCULO</w:t>
      </w:r>
      <w:r w:rsidRPr="001F536E" w:rsidR="00E803A3">
        <w:rPr>
          <w:rFonts w:ascii="Arial" w:hAnsi="Arial" w:cs="Arial"/>
          <w:b/>
          <w:lang w:val="pt-BR" w:eastAsia="es-ES_tradnl"/>
        </w:rPr>
        <w:t xml:space="preserve"> </w:t>
      </w:r>
      <w:r w:rsidRPr="001F536E">
        <w:rPr>
          <w:rFonts w:ascii="Arial" w:hAnsi="Arial" w:cs="Arial"/>
          <w:b/>
          <w:lang w:val="pt-BR" w:eastAsia="es-ES_tradnl"/>
        </w:rPr>
        <w:t>DE</w:t>
      </w:r>
      <w:r w:rsidRPr="001F536E" w:rsidR="00E803A3">
        <w:rPr>
          <w:rFonts w:ascii="Arial" w:hAnsi="Arial" w:cs="Arial"/>
          <w:b/>
          <w:lang w:val="pt-BR" w:eastAsia="es-ES_tradnl"/>
        </w:rPr>
        <w:t xml:space="preserve"> </w:t>
      </w:r>
      <w:r w:rsidRPr="001F536E">
        <w:rPr>
          <w:rFonts w:ascii="Arial" w:hAnsi="Arial" w:cs="Arial"/>
          <w:b/>
          <w:lang w:val="pt-BR" w:eastAsia="es-ES_tradnl"/>
        </w:rPr>
        <w:t>RATIOS</w:t>
      </w:r>
      <w:r w:rsidRPr="001F536E" w:rsidR="00E803A3">
        <w:rPr>
          <w:rFonts w:ascii="Arial" w:hAnsi="Arial" w:cs="Arial"/>
          <w:b/>
          <w:lang w:val="pt-BR" w:eastAsia="es-ES_tradnl"/>
        </w:rPr>
        <w:t xml:space="preserve"> </w:t>
      </w:r>
    </w:p>
    <w:p w:rsidRPr="001F536E" w:rsidR="00FF2E39" w:rsidP="00A56F46" w:rsidRDefault="00FF2E39" w14:paraId="2FE686B2" w14:textId="77777777">
      <w:pPr>
        <w:spacing w:before="0" w:after="0" w:line="276" w:lineRule="auto"/>
        <w:jc w:val="center"/>
        <w:rPr>
          <w:rFonts w:ascii="Arial" w:hAnsi="Arial" w:cs="Arial"/>
          <w:b/>
          <w:lang w:val="pt-BR" w:eastAsia="es-ES_tradnl"/>
        </w:rPr>
      </w:pPr>
    </w:p>
    <w:p w:rsidRPr="001F536E" w:rsidR="00FF2E39" w:rsidP="00FF2E39" w:rsidRDefault="00FF2E39" w14:paraId="7EA01F9D" w14:textId="051467D5">
      <w:pPr>
        <w:autoSpaceDE/>
        <w:autoSpaceDN/>
        <w:adjustRightInd/>
        <w:spacing w:before="0" w:after="0"/>
        <w:jc w:val="center"/>
        <w:rPr>
          <w:rFonts w:ascii="Arial" w:hAnsi="Arial" w:cs="Arial"/>
          <w:b/>
        </w:rPr>
      </w:pPr>
      <w:r w:rsidRPr="68ADC57D">
        <w:rPr>
          <w:rFonts w:ascii="Arial" w:hAnsi="Arial" w:cs="Arial"/>
        </w:rPr>
        <w:t xml:space="preserve">El presente anexo está disponible en archivo publicado en el portal y sitio web </w:t>
      </w:r>
      <w:r w:rsidRPr="6DF39605">
        <w:rPr>
          <w:rFonts w:ascii="Arial" w:hAnsi="Arial" w:cs="Arial"/>
        </w:rPr>
        <w:t>de</w:t>
      </w:r>
      <w:r w:rsidRPr="6DF39605" w:rsidR="1B4F8181">
        <w:rPr>
          <w:rFonts w:ascii="Arial" w:hAnsi="Arial" w:cs="Arial"/>
        </w:rPr>
        <w:t xml:space="preserve"> CGET</w:t>
      </w:r>
      <w:r w:rsidRPr="68ADC57D">
        <w:rPr>
          <w:rFonts w:ascii="Arial" w:hAnsi="Arial" w:cs="Arial"/>
          <w:b/>
        </w:rPr>
        <w:t>.</w:t>
      </w:r>
    </w:p>
    <w:p w:rsidR="68ADC57D" w:rsidP="4521073B" w:rsidRDefault="68ADC57D" w14:paraId="2563E8DB" w14:textId="00E5CDDE">
      <w:pPr>
        <w:autoSpaceDE/>
        <w:autoSpaceDN/>
        <w:adjustRightInd/>
        <w:spacing w:before="0" w:after="0"/>
        <w:jc w:val="center"/>
        <w:rPr>
          <w:rFonts w:ascii="Arial" w:hAnsi="Arial" w:cs="Arial"/>
          <w:b/>
          <w:bCs/>
        </w:rPr>
      </w:pPr>
    </w:p>
    <w:p w:rsidRPr="001F536E" w:rsidR="00E50813" w:rsidP="4521073B" w:rsidRDefault="00E50813" w14:paraId="0564A3C2" w14:textId="37AA6DA9">
      <w:pPr>
        <w:autoSpaceDE/>
        <w:autoSpaceDN/>
        <w:adjustRightInd/>
        <w:spacing w:before="0" w:after="0"/>
        <w:jc w:val="center"/>
        <w:rPr>
          <w:rFonts w:ascii="Arial" w:hAnsi="Arial" w:cs="Arial"/>
          <w:b/>
        </w:rPr>
      </w:pPr>
    </w:p>
    <w:p w:rsidRPr="009A71B4" w:rsidR="00E50813" w:rsidP="00696330" w:rsidRDefault="00E50813" w14:paraId="51DFEF59" w14:textId="16EDFD55">
      <w:pPr>
        <w:autoSpaceDE/>
        <w:autoSpaceDN/>
        <w:adjustRightInd/>
        <w:spacing w:before="0" w:after="0"/>
        <w:jc w:val="left"/>
        <w:rPr>
          <w:rFonts w:ascii="Arial" w:hAnsi="Arial" w:cs="Arial"/>
          <w:lang w:val="es-CL"/>
        </w:rPr>
      </w:pPr>
    </w:p>
    <w:p w:rsidRPr="009A71B4" w:rsidR="00E50813" w:rsidP="00696330" w:rsidRDefault="00E50813" w14:paraId="431C5635" w14:textId="31240F2A">
      <w:pPr>
        <w:autoSpaceDE/>
        <w:autoSpaceDN/>
        <w:adjustRightInd/>
        <w:spacing w:before="0" w:after="0"/>
        <w:jc w:val="left"/>
        <w:rPr>
          <w:rFonts w:ascii="Arial" w:hAnsi="Arial" w:cs="Arial"/>
          <w:lang w:val="es-CL"/>
        </w:rPr>
      </w:pPr>
    </w:p>
    <w:p w:rsidRPr="009A71B4" w:rsidR="00E50813" w:rsidP="00696330" w:rsidRDefault="00E50813" w14:paraId="4F6684EA" w14:textId="2B05E9DD">
      <w:pPr>
        <w:autoSpaceDE/>
        <w:autoSpaceDN/>
        <w:adjustRightInd/>
        <w:spacing w:before="0" w:after="0"/>
        <w:jc w:val="left"/>
        <w:rPr>
          <w:rFonts w:ascii="Arial" w:hAnsi="Arial" w:cs="Arial"/>
          <w:lang w:val="es-CL"/>
        </w:rPr>
      </w:pPr>
    </w:p>
    <w:p w:rsidRPr="009A71B4" w:rsidR="00E50813" w:rsidP="00696330" w:rsidRDefault="00E50813" w14:paraId="01112BA6" w14:textId="0AC4381B">
      <w:pPr>
        <w:autoSpaceDE/>
        <w:autoSpaceDN/>
        <w:adjustRightInd/>
        <w:spacing w:before="0" w:after="0"/>
        <w:jc w:val="left"/>
        <w:rPr>
          <w:rFonts w:ascii="Arial" w:hAnsi="Arial" w:cs="Arial"/>
          <w:lang w:val="es-CL"/>
        </w:rPr>
      </w:pPr>
    </w:p>
    <w:p w:rsidRPr="001F536E" w:rsidR="001C7D8D" w:rsidP="001C7D8D" w:rsidRDefault="00066493" w14:paraId="2A1AE8A2" w14:textId="18732E79">
      <w:pPr>
        <w:pStyle w:val="Ttulo1"/>
        <w:numPr>
          <w:ilvl w:val="0"/>
          <w:numId w:val="0"/>
        </w:numPr>
        <w:ind w:left="431" w:hanging="431"/>
        <w:rPr>
          <w:rFonts w:ascii="Arial" w:hAnsi="Arial" w:cs="Arial"/>
        </w:rPr>
      </w:pPr>
      <w:bookmarkStart w:name="_Ref86851573" w:id="1267"/>
      <w:bookmarkStart w:name="_Ref120781683" w:id="1268"/>
      <w:bookmarkStart w:name="_Ref120781691" w:id="1269"/>
      <w:bookmarkStart w:name="_Toc202338799" w:id="1270"/>
      <w:r w:rsidRPr="1CAF19E4">
        <w:rPr>
          <w:rFonts w:ascii="Arial" w:hAnsi="Arial" w:cs="Arial"/>
        </w:rPr>
        <w:t>Anexo</w:t>
      </w:r>
      <w:r w:rsidRPr="1CAF19E4" w:rsidR="00E803A3">
        <w:rPr>
          <w:rFonts w:ascii="Arial" w:hAnsi="Arial" w:cs="Arial"/>
        </w:rPr>
        <w:t xml:space="preserve"> </w:t>
      </w:r>
      <w:r w:rsidRPr="1CAF19E4">
        <w:rPr>
          <w:rFonts w:ascii="Arial" w:hAnsi="Arial" w:cs="Arial"/>
        </w:rPr>
        <w:t>N°</w:t>
      </w:r>
      <w:bookmarkEnd w:id="1267"/>
      <w:r w:rsidRPr="1CAF19E4">
        <w:rPr>
          <w:rFonts w:ascii="Arial" w:hAnsi="Arial" w:cs="Arial"/>
        </w:rPr>
        <w:t>1</w:t>
      </w:r>
      <w:r w:rsidRPr="1CAF19E4" w:rsidR="001B6556">
        <w:rPr>
          <w:rFonts w:ascii="Arial" w:hAnsi="Arial" w:cs="Arial"/>
        </w:rPr>
        <w:t>7</w:t>
      </w:r>
      <w:bookmarkEnd w:id="1268"/>
      <w:bookmarkEnd w:id="1269"/>
      <w:bookmarkEnd w:id="1270"/>
    </w:p>
    <w:p w:rsidRPr="001F536E" w:rsidR="00066493" w:rsidP="00066493" w:rsidRDefault="00066493" w14:paraId="655B49D1" w14:textId="2A18B535">
      <w:pPr>
        <w:spacing w:before="100" w:beforeAutospacing="1" w:after="100" w:afterAutospacing="1"/>
        <w:ind w:left="720"/>
        <w:jc w:val="center"/>
        <w:rPr>
          <w:rFonts w:ascii="Arial" w:hAnsi="Arial" w:cs="Arial"/>
          <w:b/>
          <w:lang w:eastAsia="es-ES_tradnl"/>
        </w:rPr>
      </w:pPr>
      <w:r w:rsidRPr="001F536E">
        <w:rPr>
          <w:rFonts w:ascii="Arial" w:hAnsi="Arial" w:cs="Arial"/>
          <w:b/>
          <w:lang w:eastAsia="es-ES_tradnl"/>
        </w:rPr>
        <w:t>DECLARACIÓN</w:t>
      </w:r>
      <w:r w:rsidRPr="001F536E" w:rsidR="00E803A3">
        <w:rPr>
          <w:rFonts w:ascii="Arial" w:hAnsi="Arial" w:cs="Arial"/>
          <w:b/>
          <w:lang w:eastAsia="es-ES_tradnl"/>
        </w:rPr>
        <w:t xml:space="preserve"> </w:t>
      </w:r>
      <w:r w:rsidRPr="001F536E">
        <w:rPr>
          <w:rFonts w:ascii="Arial" w:hAnsi="Arial" w:cs="Arial"/>
          <w:b/>
          <w:lang w:eastAsia="es-ES_tradnl"/>
        </w:rPr>
        <w:t>JURADA</w:t>
      </w:r>
      <w:r w:rsidRPr="001F536E">
        <w:rPr>
          <w:rFonts w:ascii="Arial" w:hAnsi="Arial" w:cs="Arial"/>
          <w:b/>
          <w:lang w:eastAsia="es-ES_tradnl"/>
        </w:rPr>
        <w:br/>
      </w:r>
      <w:r w:rsidRPr="001F536E" w:rsidR="0014022C">
        <w:rPr>
          <w:rFonts w:ascii="Arial" w:hAnsi="Arial" w:cs="Arial"/>
          <w:b/>
          <w:lang w:eastAsia="es-ES_tradnl"/>
        </w:rPr>
        <w:t>CUMPLIMIENTO</w:t>
      </w:r>
      <w:r w:rsidRPr="001F536E" w:rsidR="00E803A3">
        <w:rPr>
          <w:rFonts w:ascii="Arial" w:hAnsi="Arial" w:cs="Arial"/>
          <w:b/>
          <w:lang w:eastAsia="es-ES_tradnl"/>
        </w:rPr>
        <w:t xml:space="preserve"> </w:t>
      </w:r>
      <w:r w:rsidRPr="001F536E" w:rsidR="0014022C">
        <w:rPr>
          <w:rFonts w:ascii="Arial" w:hAnsi="Arial" w:cs="Arial"/>
          <w:b/>
          <w:lang w:eastAsia="es-ES_tradnl"/>
        </w:rPr>
        <w:t>DE</w:t>
      </w:r>
      <w:r w:rsidRPr="001F536E" w:rsidR="00E803A3">
        <w:rPr>
          <w:rFonts w:ascii="Arial" w:hAnsi="Arial" w:cs="Arial"/>
          <w:b/>
          <w:lang w:eastAsia="es-ES_tradnl"/>
        </w:rPr>
        <w:t xml:space="preserve"> </w:t>
      </w:r>
      <w:r w:rsidRPr="001F536E">
        <w:rPr>
          <w:rFonts w:ascii="Arial" w:hAnsi="Arial" w:cs="Arial"/>
          <w:b/>
          <w:lang w:eastAsia="es-ES_tradnl"/>
        </w:rPr>
        <w:t>PAGO</w:t>
      </w:r>
      <w:r w:rsidRPr="001F536E" w:rsidR="00E803A3">
        <w:rPr>
          <w:rFonts w:ascii="Arial" w:hAnsi="Arial" w:cs="Arial"/>
          <w:b/>
          <w:lang w:eastAsia="es-ES_tradnl"/>
        </w:rPr>
        <w:t xml:space="preserve"> </w:t>
      </w:r>
      <w:r w:rsidRPr="001F536E">
        <w:rPr>
          <w:rFonts w:ascii="Arial" w:hAnsi="Arial" w:cs="Arial"/>
          <w:b/>
          <w:lang w:eastAsia="es-ES_tradnl"/>
        </w:rPr>
        <w:t>A</w:t>
      </w:r>
      <w:r w:rsidRPr="001F536E" w:rsidR="00E803A3">
        <w:rPr>
          <w:rFonts w:ascii="Arial" w:hAnsi="Arial" w:cs="Arial"/>
          <w:b/>
          <w:lang w:eastAsia="es-ES_tradnl"/>
        </w:rPr>
        <w:t xml:space="preserve"> </w:t>
      </w:r>
      <w:r w:rsidRPr="001F536E" w:rsidR="0014022C">
        <w:rPr>
          <w:rFonts w:ascii="Arial" w:hAnsi="Arial" w:cs="Arial"/>
          <w:b/>
          <w:lang w:eastAsia="es-ES_tradnl"/>
        </w:rPr>
        <w:t>PROVEEDORES</w:t>
      </w:r>
    </w:p>
    <w:p w:rsidRPr="001F536E" w:rsidR="00A47C51" w:rsidP="00066493" w:rsidRDefault="00A47C51" w14:paraId="6D1B013C" w14:textId="77777777">
      <w:pPr>
        <w:spacing w:before="100" w:beforeAutospacing="1" w:after="100" w:afterAutospacing="1"/>
        <w:ind w:left="720"/>
        <w:rPr>
          <w:rFonts w:ascii="Arial" w:hAnsi="Arial" w:cs="Arial"/>
        </w:rPr>
      </w:pPr>
    </w:p>
    <w:p w:rsidRPr="001F536E" w:rsidR="00A47C51" w:rsidP="008E63A8" w:rsidRDefault="00066493" w14:paraId="41210C47" w14:textId="45D15069">
      <w:pPr>
        <w:spacing w:before="100" w:beforeAutospacing="1" w:after="100" w:afterAutospacing="1"/>
        <w:ind w:left="720"/>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w:t>
      </w:r>
      <w:r w:rsidRPr="001F536E">
        <w:rPr>
          <w:rFonts w:ascii="Arial" w:hAnsi="Arial" w:cs="Arial"/>
          <w:i/>
          <w:iCs/>
        </w:rPr>
        <w:t>ciudad</w:t>
      </w:r>
      <w:r w:rsidRPr="001F536E">
        <w:rPr>
          <w:rFonts w:ascii="Arial" w:hAnsi="Arial" w:cs="Arial"/>
        </w:rPr>
        <w:t>],</w:t>
      </w:r>
      <w:r w:rsidRPr="001F536E" w:rsidR="00E803A3">
        <w:rPr>
          <w:rFonts w:ascii="Arial" w:hAnsi="Arial" w:cs="Arial"/>
        </w:rPr>
        <w:t xml:space="preserve"> </w:t>
      </w:r>
      <w:r w:rsidRPr="001F536E">
        <w:rPr>
          <w:rFonts w:ascii="Arial" w:hAnsi="Arial" w:cs="Arial"/>
        </w:rPr>
        <w:t>a</w:t>
      </w:r>
      <w:r w:rsidRPr="001F536E" w:rsidR="00E803A3">
        <w:rPr>
          <w:rFonts w:ascii="Arial" w:hAnsi="Arial" w:cs="Arial"/>
        </w:rPr>
        <w:t xml:space="preserve"> </w:t>
      </w:r>
      <w:r w:rsidRPr="001F536E">
        <w:rPr>
          <w:rFonts w:ascii="Arial" w:hAnsi="Arial" w:cs="Arial"/>
        </w:rPr>
        <w:t>[</w:t>
      </w:r>
      <w:r w:rsidRPr="001F536E">
        <w:rPr>
          <w:rFonts w:ascii="Arial" w:hAnsi="Arial" w:cs="Arial"/>
          <w:i/>
          <w:iCs/>
        </w:rPr>
        <w:t>fecha</w:t>
      </w:r>
      <w:r w:rsidRPr="001F536E">
        <w:rPr>
          <w:rFonts w:ascii="Arial" w:hAnsi="Arial" w:cs="Arial"/>
        </w:rPr>
        <w:t>],</w:t>
      </w:r>
      <w:r w:rsidRPr="001F536E" w:rsidR="00E803A3">
        <w:rPr>
          <w:rFonts w:ascii="Arial" w:hAnsi="Arial" w:cs="Arial"/>
        </w:rPr>
        <w:t xml:space="preserve"> </w:t>
      </w:r>
      <w:r w:rsidRPr="001F536E">
        <w:rPr>
          <w:rFonts w:ascii="Arial" w:hAnsi="Arial" w:cs="Arial"/>
        </w:rPr>
        <w:t>[</w:t>
      </w:r>
      <w:r w:rsidRPr="001F536E">
        <w:rPr>
          <w:rFonts w:ascii="Arial" w:hAnsi="Arial" w:cs="Arial"/>
          <w:i/>
          <w:iCs/>
        </w:rPr>
        <w:t>nombre</w:t>
      </w:r>
      <w:r w:rsidRPr="001F536E" w:rsidR="00E803A3">
        <w:rPr>
          <w:rFonts w:ascii="Arial" w:hAnsi="Arial" w:cs="Arial"/>
          <w:i/>
          <w:iCs/>
        </w:rPr>
        <w:t xml:space="preserve"> </w:t>
      </w:r>
      <w:r w:rsidRPr="001F536E">
        <w:rPr>
          <w:rFonts w:ascii="Arial" w:hAnsi="Arial" w:cs="Arial"/>
          <w:i/>
          <w:iCs/>
        </w:rPr>
        <w:t>del</w:t>
      </w:r>
      <w:r w:rsidRPr="001F536E" w:rsidR="00E803A3">
        <w:rPr>
          <w:rFonts w:ascii="Arial" w:hAnsi="Arial" w:cs="Arial"/>
          <w:i/>
          <w:iCs/>
        </w:rPr>
        <w:t xml:space="preserve"> </w:t>
      </w:r>
      <w:r w:rsidRPr="001F536E">
        <w:rPr>
          <w:rFonts w:ascii="Arial" w:hAnsi="Arial" w:cs="Arial"/>
          <w:i/>
          <w:iCs/>
        </w:rPr>
        <w:t>o</w:t>
      </w:r>
      <w:r w:rsidRPr="001F536E" w:rsidR="00E803A3">
        <w:rPr>
          <w:rFonts w:ascii="Arial" w:hAnsi="Arial" w:cs="Arial"/>
          <w:i/>
          <w:iCs/>
        </w:rPr>
        <w:t xml:space="preserve"> </w:t>
      </w:r>
      <w:r w:rsidRPr="001F536E">
        <w:rPr>
          <w:rFonts w:ascii="Arial" w:hAnsi="Arial" w:cs="Arial"/>
          <w:i/>
          <w:iCs/>
        </w:rPr>
        <w:t>los</w:t>
      </w:r>
      <w:r w:rsidRPr="001F536E" w:rsidR="00E803A3">
        <w:rPr>
          <w:rFonts w:ascii="Arial" w:hAnsi="Arial" w:cs="Arial"/>
          <w:i/>
          <w:iCs/>
        </w:rPr>
        <w:t xml:space="preserve"> </w:t>
      </w:r>
      <w:r w:rsidRPr="001F536E">
        <w:rPr>
          <w:rFonts w:ascii="Arial" w:hAnsi="Arial" w:cs="Arial"/>
          <w:i/>
          <w:iCs/>
        </w:rPr>
        <w:t>Representantes</w:t>
      </w:r>
      <w:r w:rsidRPr="001F536E" w:rsidR="00E803A3">
        <w:rPr>
          <w:rFonts w:ascii="Arial" w:hAnsi="Arial" w:cs="Arial"/>
          <w:i/>
          <w:iCs/>
        </w:rPr>
        <w:t xml:space="preserve"> </w:t>
      </w:r>
      <w:r w:rsidRPr="001F536E">
        <w:rPr>
          <w:rFonts w:ascii="Arial" w:hAnsi="Arial" w:cs="Arial"/>
          <w:i/>
          <w:iCs/>
        </w:rPr>
        <w:t>del</w:t>
      </w:r>
      <w:r w:rsidRPr="001F536E" w:rsidR="00E803A3">
        <w:rPr>
          <w:rFonts w:ascii="Arial" w:hAnsi="Arial" w:cs="Arial"/>
          <w:i/>
          <w:iCs/>
        </w:rPr>
        <w:t xml:space="preserve"> </w:t>
      </w:r>
      <w:r w:rsidRPr="001F536E">
        <w:rPr>
          <w:rFonts w:ascii="Arial" w:hAnsi="Arial" w:cs="Arial"/>
          <w:i/>
          <w:iCs/>
        </w:rPr>
        <w:t>Proponente</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w:t>
      </w:r>
      <w:r w:rsidRPr="001F536E">
        <w:rPr>
          <w:rFonts w:ascii="Arial" w:hAnsi="Arial" w:cs="Arial"/>
          <w:i/>
          <w:iCs/>
        </w:rPr>
        <w:t>nombre</w:t>
      </w:r>
      <w:r w:rsidRPr="001F536E" w:rsidR="00E803A3">
        <w:rPr>
          <w:rFonts w:ascii="Arial" w:hAnsi="Arial" w:cs="Arial"/>
          <w:i/>
          <w:iCs/>
        </w:rPr>
        <w:t xml:space="preserve"> </w:t>
      </w:r>
      <w:r w:rsidRPr="001F536E">
        <w:rPr>
          <w:rFonts w:ascii="Arial" w:hAnsi="Arial" w:cs="Arial"/>
          <w:i/>
          <w:iCs/>
        </w:rPr>
        <w:t>de</w:t>
      </w:r>
      <w:r w:rsidRPr="001F536E" w:rsidR="00E803A3">
        <w:rPr>
          <w:rFonts w:ascii="Arial" w:hAnsi="Arial" w:cs="Arial"/>
          <w:i/>
          <w:iCs/>
        </w:rPr>
        <w:t xml:space="preserve"> </w:t>
      </w:r>
      <w:r w:rsidRPr="001F536E">
        <w:rPr>
          <w:rFonts w:ascii="Arial" w:hAnsi="Arial" w:cs="Arial"/>
          <w:i/>
          <w:iCs/>
        </w:rPr>
        <w:t>la</w:t>
      </w:r>
      <w:r w:rsidRPr="001F536E" w:rsidR="00E803A3">
        <w:rPr>
          <w:rFonts w:ascii="Arial" w:hAnsi="Arial" w:cs="Arial"/>
          <w:i/>
          <w:iCs/>
        </w:rPr>
        <w:t xml:space="preserve"> </w:t>
      </w:r>
      <w:r w:rsidRPr="001F536E">
        <w:rPr>
          <w:rFonts w:ascii="Arial" w:hAnsi="Arial" w:cs="Arial"/>
          <w:i/>
          <w:iCs/>
        </w:rPr>
        <w:t>persona</w:t>
      </w:r>
      <w:r w:rsidRPr="001F536E" w:rsidR="00E803A3">
        <w:rPr>
          <w:rFonts w:ascii="Arial" w:hAnsi="Arial" w:cs="Arial"/>
          <w:i/>
          <w:iCs/>
        </w:rPr>
        <w:t xml:space="preserve"> </w:t>
      </w:r>
      <w:r w:rsidRPr="001F536E">
        <w:rPr>
          <w:rFonts w:ascii="Arial" w:hAnsi="Arial" w:cs="Arial"/>
          <w:i/>
          <w:iCs/>
        </w:rPr>
        <w:t>jurídica</w:t>
      </w:r>
      <w:r w:rsidRPr="001F536E" w:rsidR="00E803A3">
        <w:rPr>
          <w:rFonts w:ascii="Arial" w:hAnsi="Arial" w:cs="Arial"/>
          <w:i/>
          <w:iCs/>
        </w:rPr>
        <w:t xml:space="preserve"> </w:t>
      </w:r>
      <w:r w:rsidRPr="001F536E">
        <w:rPr>
          <w:rFonts w:ascii="Arial" w:hAnsi="Arial" w:cs="Arial"/>
          <w:i/>
          <w:iCs/>
        </w:rPr>
        <w:t>Proponente</w:t>
      </w:r>
      <w:r w:rsidRPr="001F536E" w:rsidR="00E803A3">
        <w:rPr>
          <w:rFonts w:ascii="Arial" w:hAnsi="Arial" w:cs="Arial"/>
          <w:i/>
          <w:iCs/>
        </w:rPr>
        <w:t xml:space="preserve"> </w:t>
      </w:r>
      <w:r w:rsidRPr="001F536E">
        <w:rPr>
          <w:rFonts w:ascii="Arial" w:hAnsi="Arial" w:cs="Arial"/>
          <w:i/>
          <w:iCs/>
        </w:rPr>
        <w:t>o</w:t>
      </w:r>
      <w:r w:rsidRPr="001F536E" w:rsidR="00E803A3">
        <w:rPr>
          <w:rFonts w:ascii="Arial" w:hAnsi="Arial" w:cs="Arial"/>
          <w:i/>
          <w:iCs/>
        </w:rPr>
        <w:t xml:space="preserve"> </w:t>
      </w:r>
      <w:r w:rsidRPr="001F536E">
        <w:rPr>
          <w:rFonts w:ascii="Arial" w:hAnsi="Arial" w:cs="Arial"/>
          <w:i/>
          <w:iCs/>
        </w:rPr>
        <w:t>persona</w:t>
      </w:r>
      <w:r w:rsidRPr="001F536E" w:rsidR="00E803A3">
        <w:rPr>
          <w:rFonts w:ascii="Arial" w:hAnsi="Arial" w:cs="Arial"/>
          <w:i/>
          <w:iCs/>
        </w:rPr>
        <w:t xml:space="preserve"> </w:t>
      </w:r>
      <w:r w:rsidRPr="001F536E">
        <w:rPr>
          <w:rFonts w:ascii="Arial" w:hAnsi="Arial" w:cs="Arial"/>
          <w:i/>
          <w:iCs/>
        </w:rPr>
        <w:t>jurídica</w:t>
      </w:r>
      <w:r w:rsidRPr="001F536E" w:rsidR="00E803A3">
        <w:rPr>
          <w:rFonts w:ascii="Arial" w:hAnsi="Arial" w:cs="Arial"/>
          <w:i/>
          <w:iCs/>
        </w:rPr>
        <w:t xml:space="preserve"> </w:t>
      </w:r>
      <w:r w:rsidRPr="001F536E">
        <w:rPr>
          <w:rFonts w:ascii="Arial" w:hAnsi="Arial" w:cs="Arial"/>
          <w:i/>
          <w:iCs/>
        </w:rPr>
        <w:t>integrante</w:t>
      </w:r>
      <w:r w:rsidRPr="001F536E" w:rsidR="00E803A3">
        <w:rPr>
          <w:rFonts w:ascii="Arial" w:hAnsi="Arial" w:cs="Arial"/>
          <w:i/>
          <w:iCs/>
        </w:rPr>
        <w:t xml:space="preserve"> </w:t>
      </w:r>
      <w:r w:rsidRPr="001F536E">
        <w:rPr>
          <w:rFonts w:ascii="Arial" w:hAnsi="Arial" w:cs="Arial"/>
          <w:i/>
          <w:iCs/>
        </w:rPr>
        <w:t>de</w:t>
      </w:r>
      <w:r w:rsidRPr="001F536E" w:rsidR="00E803A3">
        <w:rPr>
          <w:rFonts w:ascii="Arial" w:hAnsi="Arial" w:cs="Arial"/>
          <w:i/>
          <w:iCs/>
        </w:rPr>
        <w:t xml:space="preserve"> </w:t>
      </w:r>
      <w:r w:rsidRPr="001F536E">
        <w:rPr>
          <w:rFonts w:ascii="Arial" w:hAnsi="Arial" w:cs="Arial"/>
          <w:i/>
          <w:iCs/>
        </w:rPr>
        <w:t>un</w:t>
      </w:r>
      <w:r w:rsidRPr="001F536E" w:rsidR="00E803A3">
        <w:rPr>
          <w:rFonts w:ascii="Arial" w:hAnsi="Arial" w:cs="Arial"/>
          <w:i/>
          <w:iCs/>
        </w:rPr>
        <w:t xml:space="preserve"> </w:t>
      </w:r>
      <w:r w:rsidRPr="001F536E">
        <w:rPr>
          <w:rFonts w:ascii="Arial" w:hAnsi="Arial" w:cs="Arial"/>
          <w:i/>
          <w:iCs/>
        </w:rPr>
        <w:t>Consorcio</w:t>
      </w:r>
      <w:r w:rsidRPr="001F536E">
        <w:rPr>
          <w:rFonts w:ascii="Arial" w:hAnsi="Arial" w:cs="Arial"/>
        </w:rPr>
        <w:t>],</w:t>
      </w:r>
      <w:r w:rsidRPr="001F536E" w:rsidR="00E803A3">
        <w:rPr>
          <w:rFonts w:ascii="Arial" w:hAnsi="Arial" w:cs="Arial"/>
        </w:rPr>
        <w:t xml:space="preserve"> </w:t>
      </w:r>
      <w:r w:rsidRPr="001F536E">
        <w:rPr>
          <w:rFonts w:ascii="Arial" w:hAnsi="Arial" w:cs="Arial"/>
        </w:rPr>
        <w:t>viene[</w:t>
      </w:r>
      <w:r w:rsidRPr="001F536E">
        <w:rPr>
          <w:rFonts w:ascii="Arial" w:hAnsi="Arial" w:cs="Arial"/>
          <w:i/>
          <w:iCs/>
        </w:rPr>
        <w:t>venimos</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declarar</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sidR="001B4B1E">
        <w:rPr>
          <w:rFonts w:ascii="Arial" w:hAnsi="Arial" w:cs="Arial"/>
        </w:rPr>
        <w:t>a</w:t>
      </w:r>
      <w:r w:rsidRPr="001F536E" w:rsidR="00E803A3">
        <w:rPr>
          <w:rFonts w:ascii="Arial" w:hAnsi="Arial" w:cs="Arial"/>
        </w:rPr>
        <w:t xml:space="preserve"> </w:t>
      </w:r>
      <w:r w:rsidRPr="001F536E" w:rsidR="001B4B1E">
        <w:rPr>
          <w:rFonts w:ascii="Arial" w:hAnsi="Arial" w:cs="Arial"/>
        </w:rPr>
        <w:t>la</w:t>
      </w:r>
      <w:r w:rsidRPr="001F536E" w:rsidR="00E803A3">
        <w:rPr>
          <w:rFonts w:ascii="Arial" w:hAnsi="Arial" w:cs="Arial"/>
        </w:rPr>
        <w:t xml:space="preserve"> </w:t>
      </w:r>
      <w:r w:rsidRPr="001F536E" w:rsidR="001B4B1E">
        <w:rPr>
          <w:rFonts w:ascii="Arial" w:hAnsi="Arial" w:cs="Arial"/>
        </w:rPr>
        <w:t>fecha</w:t>
      </w:r>
      <w:r w:rsidRPr="001F536E" w:rsidR="00E803A3">
        <w:rPr>
          <w:rFonts w:ascii="Arial" w:hAnsi="Arial" w:cs="Arial"/>
        </w:rPr>
        <w:t xml:space="preserve"> </w:t>
      </w:r>
      <w:r w:rsidRPr="001F536E" w:rsidR="001B4B1E">
        <w:rPr>
          <w:rFonts w:ascii="Arial" w:hAnsi="Arial" w:cs="Arial"/>
        </w:rPr>
        <w:t>de</w:t>
      </w:r>
      <w:r w:rsidRPr="001F536E" w:rsidR="00E803A3">
        <w:rPr>
          <w:rFonts w:ascii="Arial" w:hAnsi="Arial" w:cs="Arial"/>
        </w:rPr>
        <w:t xml:space="preserve"> </w:t>
      </w:r>
      <w:r w:rsidRPr="001F536E" w:rsidR="001B4B1E">
        <w:rPr>
          <w:rFonts w:ascii="Arial" w:hAnsi="Arial" w:cs="Arial"/>
        </w:rPr>
        <w:t>presentación</w:t>
      </w:r>
      <w:r w:rsidRPr="001F536E" w:rsidR="00E803A3">
        <w:rPr>
          <w:rFonts w:ascii="Arial" w:hAnsi="Arial" w:cs="Arial"/>
        </w:rPr>
        <w:t xml:space="preserve"> </w:t>
      </w:r>
      <w:r w:rsidRPr="001F536E" w:rsidR="001B4B1E">
        <w:rPr>
          <w:rFonts w:ascii="Arial" w:hAnsi="Arial" w:cs="Arial"/>
        </w:rPr>
        <w:t>de</w:t>
      </w:r>
      <w:r w:rsidRPr="001F536E" w:rsidR="00E803A3">
        <w:rPr>
          <w:rFonts w:ascii="Arial" w:hAnsi="Arial" w:cs="Arial"/>
        </w:rPr>
        <w:t xml:space="preserve"> </w:t>
      </w:r>
      <w:r w:rsidRPr="001F536E" w:rsidR="001B4B1E">
        <w:rPr>
          <w:rFonts w:ascii="Arial" w:hAnsi="Arial" w:cs="Arial"/>
        </w:rPr>
        <w:t>la</w:t>
      </w:r>
      <w:r w:rsidRPr="001F536E" w:rsidR="00E803A3">
        <w:rPr>
          <w:rFonts w:ascii="Arial" w:hAnsi="Arial" w:cs="Arial"/>
        </w:rPr>
        <w:t xml:space="preserve"> </w:t>
      </w:r>
      <w:r w:rsidRPr="001F536E" w:rsidR="001B4B1E">
        <w:rPr>
          <w:rFonts w:ascii="Arial" w:hAnsi="Arial" w:cs="Arial"/>
        </w:rPr>
        <w:t>Oferta</w:t>
      </w:r>
      <w:r w:rsidRPr="001F536E">
        <w:rPr>
          <w:rFonts w:ascii="Arial" w:hAnsi="Arial" w:cs="Arial"/>
        </w:rPr>
        <w:t>:</w:t>
      </w:r>
    </w:p>
    <w:p w:rsidRPr="001F536E" w:rsidR="00A47C51" w:rsidP="008E63A8" w:rsidRDefault="00066493" w14:paraId="0F495127" w14:textId="6A9AD47A">
      <w:pPr>
        <w:spacing w:before="100" w:beforeAutospacing="1" w:after="100" w:afterAutospacing="1"/>
        <w:ind w:left="720"/>
        <w:rPr>
          <w:rFonts w:ascii="Arial" w:hAnsi="Arial" w:eastAsia="Arial Narrow" w:cs="Arial"/>
          <w:lang w:val="es-ES"/>
        </w:rPr>
      </w:pPr>
      <w:r w:rsidRPr="001F536E">
        <w:rPr>
          <w:rFonts w:ascii="Arial" w:hAnsi="Arial" w:cs="Arial"/>
        </w:rPr>
        <w:t>_____</w:t>
      </w:r>
      <w:r w:rsidRPr="001F536E" w:rsidR="00E803A3">
        <w:rPr>
          <w:rFonts w:ascii="Arial" w:hAnsi="Arial" w:cs="Arial"/>
        </w:rPr>
        <w:t xml:space="preserve"> </w:t>
      </w:r>
      <w:r w:rsidRPr="001F536E">
        <w:rPr>
          <w:rFonts w:ascii="Arial" w:hAnsi="Arial" w:eastAsia="Arial Narrow" w:cs="Arial"/>
          <w:lang w:val="es-ES"/>
        </w:rPr>
        <w:t>No</w:t>
      </w:r>
      <w:r w:rsidRPr="001F536E" w:rsidR="00E803A3">
        <w:rPr>
          <w:rFonts w:ascii="Arial" w:hAnsi="Arial" w:eastAsia="Arial Narrow" w:cs="Arial"/>
          <w:lang w:val="es-ES"/>
        </w:rPr>
        <w:t xml:space="preserve"> </w:t>
      </w:r>
      <w:r w:rsidRPr="001F536E">
        <w:rPr>
          <w:rFonts w:ascii="Arial" w:hAnsi="Arial" w:eastAsia="Arial Narrow" w:cs="Arial"/>
          <w:lang w:val="es-ES"/>
        </w:rPr>
        <w:t>registran</w:t>
      </w:r>
      <w:r w:rsidRPr="001F536E" w:rsidR="00E803A3">
        <w:rPr>
          <w:rFonts w:ascii="Arial" w:hAnsi="Arial" w:eastAsia="Arial Narrow" w:cs="Arial"/>
          <w:lang w:val="es-ES"/>
        </w:rPr>
        <w:t xml:space="preserve"> </w:t>
      </w:r>
      <w:r w:rsidRPr="001F536E">
        <w:rPr>
          <w:rFonts w:ascii="Arial" w:hAnsi="Arial" w:eastAsia="Arial Narrow" w:cs="Arial"/>
          <w:lang w:val="es-ES"/>
        </w:rPr>
        <w:t>incumplimientos</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pago</w:t>
      </w:r>
      <w:r w:rsidRPr="001F536E" w:rsidR="00E803A3">
        <w:rPr>
          <w:rFonts w:ascii="Arial" w:hAnsi="Arial" w:eastAsia="Arial Narrow" w:cs="Arial"/>
          <w:lang w:val="es-ES"/>
        </w:rPr>
        <w:t xml:space="preserve"> </w:t>
      </w:r>
      <w:r w:rsidRPr="001F536E">
        <w:rPr>
          <w:rFonts w:ascii="Arial" w:hAnsi="Arial" w:eastAsia="Arial Narrow" w:cs="Arial"/>
          <w:lang w:val="es-ES"/>
        </w:rPr>
        <w:t>respecto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sus</w:t>
      </w:r>
      <w:r w:rsidRPr="001F536E" w:rsidR="00E803A3">
        <w:rPr>
          <w:rFonts w:ascii="Arial" w:hAnsi="Arial" w:eastAsia="Arial Narrow" w:cs="Arial"/>
          <w:lang w:val="es-ES"/>
        </w:rPr>
        <w:t xml:space="preserve"> </w:t>
      </w:r>
      <w:r w:rsidRPr="001F536E">
        <w:rPr>
          <w:rFonts w:ascii="Arial" w:hAnsi="Arial" w:eastAsia="Arial Narrow" w:cs="Arial"/>
          <w:lang w:val="es-ES"/>
        </w:rPr>
        <w:t>proveedores</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subcontratistas,</w:t>
      </w:r>
      <w:r w:rsidRPr="001F536E" w:rsidR="00E803A3">
        <w:rPr>
          <w:rFonts w:ascii="Arial" w:hAnsi="Arial" w:eastAsia="Arial Narrow" w:cs="Arial"/>
          <w:lang w:val="es-ES"/>
        </w:rPr>
        <w:t xml:space="preserve"> </w:t>
      </w:r>
      <w:r w:rsidRPr="001F536E" w:rsidR="00661435">
        <w:rPr>
          <w:rFonts w:ascii="Arial" w:hAnsi="Arial" w:eastAsia="Arial Narrow" w:cs="Arial"/>
          <w:lang w:val="es-ES"/>
        </w:rPr>
        <w:t>dentro</w:t>
      </w:r>
      <w:r w:rsidRPr="001F536E" w:rsidR="00E803A3">
        <w:rPr>
          <w:rFonts w:ascii="Arial" w:hAnsi="Arial" w:eastAsia="Arial Narrow" w:cs="Arial"/>
          <w:lang w:val="es-ES"/>
        </w:rPr>
        <w:t xml:space="preserve"> </w:t>
      </w:r>
      <w:r w:rsidRPr="001F536E" w:rsidR="001577FE">
        <w:rPr>
          <w:rFonts w:ascii="Arial" w:hAnsi="Arial" w:eastAsia="Arial Narrow" w:cs="Arial"/>
          <w:lang w:val="es-ES"/>
        </w:rPr>
        <w:t>y/o</w:t>
      </w:r>
      <w:r w:rsidRPr="001F536E" w:rsidR="00E803A3">
        <w:rPr>
          <w:rFonts w:ascii="Arial" w:hAnsi="Arial" w:eastAsia="Arial Narrow" w:cs="Arial"/>
          <w:lang w:val="es-ES"/>
        </w:rPr>
        <w:t xml:space="preserve"> </w:t>
      </w:r>
      <w:r w:rsidRPr="001F536E" w:rsidR="00661435">
        <w:rPr>
          <w:rFonts w:ascii="Arial" w:hAnsi="Arial" w:eastAsia="Arial Narrow" w:cs="Arial"/>
          <w:lang w:val="es-ES"/>
        </w:rPr>
        <w:t>fuera</w:t>
      </w:r>
      <w:r w:rsidRPr="001F536E" w:rsidR="00E803A3">
        <w:rPr>
          <w:rFonts w:ascii="Arial" w:hAnsi="Arial" w:eastAsia="Arial Narrow" w:cs="Arial"/>
          <w:lang w:val="es-ES"/>
        </w:rPr>
        <w:t xml:space="preserve"> </w:t>
      </w:r>
      <w:r w:rsidRPr="001F536E" w:rsidR="00661435">
        <w:rPr>
          <w:rFonts w:ascii="Arial" w:hAnsi="Arial" w:eastAsia="Arial Narrow" w:cs="Arial"/>
          <w:lang w:val="es-ES"/>
        </w:rPr>
        <w:t>de</w:t>
      </w:r>
      <w:r w:rsidRPr="001F536E" w:rsidR="00E803A3">
        <w:rPr>
          <w:rFonts w:ascii="Arial" w:hAnsi="Arial" w:eastAsia="Arial Narrow" w:cs="Arial"/>
          <w:lang w:val="es-ES"/>
        </w:rPr>
        <w:t xml:space="preserve"> </w:t>
      </w:r>
      <w:r w:rsidRPr="001F536E" w:rsidR="00661435">
        <w:rPr>
          <w:rFonts w:ascii="Arial" w:hAnsi="Arial" w:eastAsia="Arial Narrow" w:cs="Arial"/>
          <w:lang w:val="es-ES"/>
        </w:rPr>
        <w:t>Chile</w:t>
      </w:r>
      <w:r w:rsidRPr="001F536E" w:rsidR="001577FE">
        <w:rPr>
          <w:rFonts w:ascii="Arial" w:hAnsi="Arial" w:eastAsia="Arial Narrow" w:cs="Arial"/>
          <w:lang w:val="es-ES"/>
        </w:rPr>
        <w:t>,</w:t>
      </w:r>
      <w:r w:rsidRPr="001F536E" w:rsidR="00E803A3">
        <w:rPr>
          <w:rFonts w:ascii="Arial" w:hAnsi="Arial" w:eastAsia="Arial Narrow" w:cs="Arial"/>
          <w:lang w:val="es-ES"/>
        </w:rPr>
        <w:t xml:space="preserve"> </w:t>
      </w:r>
      <w:r w:rsidRPr="001F536E">
        <w:rPr>
          <w:rFonts w:ascii="Arial" w:hAnsi="Arial" w:eastAsia="Arial Narrow" w:cs="Arial"/>
          <w:lang w:val="es-ES"/>
        </w:rPr>
        <w:t>ni</w:t>
      </w:r>
      <w:r w:rsidRPr="001F536E" w:rsidR="00E803A3">
        <w:rPr>
          <w:rFonts w:ascii="Arial" w:hAnsi="Arial" w:eastAsia="Arial Narrow" w:cs="Arial"/>
          <w:lang w:val="es-ES"/>
        </w:rPr>
        <w:t xml:space="preserve"> </w:t>
      </w:r>
      <w:r w:rsidRPr="001F536E">
        <w:rPr>
          <w:rFonts w:ascii="Arial" w:hAnsi="Arial" w:eastAsia="Arial Narrow" w:cs="Arial"/>
          <w:lang w:val="es-ES"/>
        </w:rPr>
        <w:t>litigios</w:t>
      </w:r>
      <w:r w:rsidRPr="001F536E" w:rsidR="00E803A3">
        <w:rPr>
          <w:rFonts w:ascii="Arial" w:hAnsi="Arial" w:eastAsia="Arial Narrow" w:cs="Arial"/>
          <w:lang w:val="es-ES"/>
        </w:rPr>
        <w:t xml:space="preserve"> </w:t>
      </w:r>
      <w:r w:rsidRPr="001F536E">
        <w:rPr>
          <w:rFonts w:ascii="Arial" w:hAnsi="Arial" w:eastAsia="Arial Narrow" w:cs="Arial"/>
          <w:lang w:val="es-ES"/>
        </w:rPr>
        <w:t>pendientes,</w:t>
      </w:r>
      <w:r w:rsidRPr="001F536E" w:rsidR="00E803A3">
        <w:rPr>
          <w:rFonts w:ascii="Arial" w:hAnsi="Arial" w:eastAsia="Arial Narrow" w:cs="Arial"/>
          <w:lang w:val="es-ES"/>
        </w:rPr>
        <w:t xml:space="preserve"> </w:t>
      </w:r>
      <w:r w:rsidRPr="001F536E">
        <w:rPr>
          <w:rFonts w:ascii="Arial" w:hAnsi="Arial" w:eastAsia="Arial Narrow" w:cs="Arial"/>
          <w:lang w:val="es-ES"/>
        </w:rPr>
        <w:t>sanciones</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multas</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condenas</w:t>
      </w:r>
      <w:r w:rsidRPr="001F536E" w:rsidR="00E803A3">
        <w:rPr>
          <w:rFonts w:ascii="Arial" w:hAnsi="Arial" w:eastAsia="Arial Narrow" w:cs="Arial"/>
          <w:lang w:val="es-ES"/>
        </w:rPr>
        <w:t xml:space="preserve"> </w:t>
      </w:r>
      <w:r w:rsidRPr="001F536E">
        <w:rPr>
          <w:rFonts w:ascii="Arial" w:hAnsi="Arial" w:eastAsia="Arial Narrow" w:cs="Arial"/>
          <w:lang w:val="es-ES"/>
        </w:rPr>
        <w:t>por</w:t>
      </w:r>
      <w:r w:rsidRPr="001F536E" w:rsidR="00E803A3">
        <w:rPr>
          <w:rFonts w:ascii="Arial" w:hAnsi="Arial" w:eastAsia="Arial Narrow" w:cs="Arial"/>
          <w:lang w:val="es-ES"/>
        </w:rPr>
        <w:t xml:space="preserve"> </w:t>
      </w:r>
      <w:r w:rsidRPr="001F536E">
        <w:rPr>
          <w:rFonts w:ascii="Arial" w:hAnsi="Arial" w:eastAsia="Arial Narrow" w:cs="Arial"/>
          <w:lang w:val="es-ES"/>
        </w:rPr>
        <w:t>esta</w:t>
      </w:r>
      <w:r w:rsidRPr="001F536E" w:rsidR="00E803A3">
        <w:rPr>
          <w:rFonts w:ascii="Arial" w:hAnsi="Arial" w:eastAsia="Arial Narrow" w:cs="Arial"/>
          <w:lang w:val="es-ES"/>
        </w:rPr>
        <w:t xml:space="preserve"> </w:t>
      </w:r>
      <w:r w:rsidRPr="001F536E">
        <w:rPr>
          <w:rFonts w:ascii="Arial" w:hAnsi="Arial" w:eastAsia="Arial Narrow" w:cs="Arial"/>
          <w:lang w:val="es-ES"/>
        </w:rPr>
        <w:t>causa</w:t>
      </w:r>
      <w:r w:rsidRPr="001F536E" w:rsidR="005E0A69">
        <w:rPr>
          <w:rFonts w:ascii="Arial" w:hAnsi="Arial" w:eastAsia="Arial Narrow" w:cs="Arial"/>
          <w:lang w:val="es-ES"/>
        </w:rPr>
        <w:t>,</w:t>
      </w:r>
      <w:r w:rsidRPr="001F536E" w:rsidR="00E803A3">
        <w:rPr>
          <w:rFonts w:ascii="Arial" w:hAnsi="Arial" w:eastAsia="Arial Narrow" w:cs="Arial"/>
          <w:lang w:val="es-ES"/>
        </w:rPr>
        <w:t xml:space="preserve"> </w:t>
      </w:r>
      <w:r w:rsidRPr="001F536E" w:rsidR="005E0A69">
        <w:rPr>
          <w:rFonts w:ascii="Arial" w:hAnsi="Arial" w:eastAsia="Arial Narrow" w:cs="Arial"/>
          <w:lang w:val="es-ES"/>
        </w:rPr>
        <w:t>durante</w:t>
      </w:r>
      <w:r w:rsidRPr="001F536E" w:rsidR="00E803A3">
        <w:rPr>
          <w:rFonts w:ascii="Arial" w:hAnsi="Arial" w:eastAsia="Arial Narrow" w:cs="Arial"/>
          <w:lang w:val="es-ES"/>
        </w:rPr>
        <w:t xml:space="preserve"> </w:t>
      </w:r>
      <w:r w:rsidRPr="001F536E" w:rsidR="005E0A69">
        <w:rPr>
          <w:rFonts w:ascii="Arial" w:hAnsi="Arial" w:eastAsia="Arial Narrow" w:cs="Arial"/>
          <w:lang w:val="es-ES"/>
        </w:rPr>
        <w:t>los</w:t>
      </w:r>
      <w:r w:rsidRPr="001F536E" w:rsidR="00E803A3">
        <w:rPr>
          <w:rFonts w:ascii="Arial" w:hAnsi="Arial" w:eastAsia="Arial Narrow" w:cs="Arial"/>
          <w:lang w:val="es-ES"/>
        </w:rPr>
        <w:t xml:space="preserve"> </w:t>
      </w:r>
      <w:r w:rsidRPr="001F536E" w:rsidR="005E0A69">
        <w:rPr>
          <w:rFonts w:ascii="Arial" w:hAnsi="Arial" w:eastAsia="Arial Narrow" w:cs="Arial"/>
          <w:lang w:val="es-ES"/>
        </w:rPr>
        <w:t>últimos</w:t>
      </w:r>
      <w:r w:rsidRPr="001F536E" w:rsidR="00E803A3">
        <w:rPr>
          <w:rFonts w:ascii="Arial" w:hAnsi="Arial" w:eastAsia="Arial Narrow" w:cs="Arial"/>
          <w:lang w:val="es-ES"/>
        </w:rPr>
        <w:t xml:space="preserve"> </w:t>
      </w:r>
      <w:r w:rsidRPr="001F536E" w:rsidR="005E0A69">
        <w:rPr>
          <w:rFonts w:ascii="Arial" w:hAnsi="Arial" w:eastAsia="Arial Narrow" w:cs="Arial"/>
          <w:lang w:val="es-ES"/>
        </w:rPr>
        <w:t>5</w:t>
      </w:r>
      <w:r w:rsidRPr="001F536E" w:rsidR="00E803A3">
        <w:rPr>
          <w:rFonts w:ascii="Arial" w:hAnsi="Arial" w:eastAsia="Arial Narrow" w:cs="Arial"/>
          <w:lang w:val="es-ES"/>
        </w:rPr>
        <w:t xml:space="preserve"> </w:t>
      </w:r>
      <w:r w:rsidRPr="001F536E" w:rsidR="005E0A69">
        <w:rPr>
          <w:rFonts w:ascii="Arial" w:hAnsi="Arial" w:eastAsia="Arial Narrow" w:cs="Arial"/>
          <w:lang w:val="es-ES"/>
        </w:rPr>
        <w:t>años</w:t>
      </w:r>
      <w:r w:rsidRPr="001F536E">
        <w:rPr>
          <w:rFonts w:ascii="Arial" w:hAnsi="Arial" w:eastAsia="Arial Narrow" w:cs="Arial"/>
          <w:lang w:val="es-ES"/>
        </w:rPr>
        <w:t>.</w:t>
      </w:r>
    </w:p>
    <w:p w:rsidRPr="001F536E" w:rsidR="00066493" w:rsidP="00066493" w:rsidRDefault="00066493" w14:paraId="72774526" w14:textId="08EC651A">
      <w:pPr>
        <w:spacing w:before="100" w:beforeAutospacing="1" w:after="100" w:afterAutospacing="1"/>
        <w:ind w:left="720"/>
        <w:rPr>
          <w:rFonts w:ascii="Arial" w:hAnsi="Arial" w:cs="Arial"/>
          <w:lang w:eastAsia="es-ES_tradnl"/>
        </w:rPr>
      </w:pPr>
      <w:r w:rsidRPr="001F536E">
        <w:rPr>
          <w:rFonts w:ascii="Arial" w:hAnsi="Arial" w:cs="Arial"/>
          <w:lang w:eastAsia="es-ES_tradnl"/>
        </w:rPr>
        <w:t>_____</w:t>
      </w:r>
      <w:r w:rsidRPr="001F536E" w:rsidR="00E803A3">
        <w:rPr>
          <w:rFonts w:ascii="Arial" w:hAnsi="Arial" w:cs="Arial"/>
          <w:lang w:eastAsia="es-ES_tradnl"/>
        </w:rPr>
        <w:t xml:space="preserve"> </w:t>
      </w:r>
      <w:r w:rsidRPr="001F536E">
        <w:rPr>
          <w:rFonts w:ascii="Arial" w:hAnsi="Arial" w:cs="Arial"/>
          <w:lang w:eastAsia="es-ES_tradnl"/>
        </w:rPr>
        <w:t>Sí</w:t>
      </w:r>
      <w:r w:rsidRPr="001F536E" w:rsidR="00E803A3">
        <w:rPr>
          <w:rFonts w:ascii="Arial" w:hAnsi="Arial" w:cs="Arial"/>
          <w:lang w:eastAsia="es-ES_tradnl"/>
        </w:rPr>
        <w:t xml:space="preserve"> </w:t>
      </w:r>
      <w:r w:rsidRPr="001F536E">
        <w:rPr>
          <w:rFonts w:ascii="Arial" w:hAnsi="Arial" w:cs="Arial"/>
          <w:lang w:eastAsia="es-ES_tradnl"/>
        </w:rPr>
        <w:t>tenemos</w:t>
      </w:r>
      <w:r w:rsidRPr="001F536E" w:rsidR="00E803A3">
        <w:rPr>
          <w:rFonts w:ascii="Arial" w:hAnsi="Arial" w:cs="Arial"/>
          <w:lang w:eastAsia="es-ES_tradnl"/>
        </w:rPr>
        <w:t xml:space="preserve"> </w:t>
      </w:r>
      <w:r w:rsidRPr="001F536E">
        <w:rPr>
          <w:rFonts w:ascii="Arial" w:hAnsi="Arial" w:eastAsia="Arial Narrow" w:cs="Arial"/>
          <w:lang w:val="es-ES"/>
        </w:rPr>
        <w:t>incumplimientos</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pago</w:t>
      </w:r>
      <w:r w:rsidRPr="001F536E" w:rsidR="00E803A3">
        <w:rPr>
          <w:rFonts w:ascii="Arial" w:hAnsi="Arial" w:eastAsia="Arial Narrow" w:cs="Arial"/>
          <w:lang w:val="es-ES"/>
        </w:rPr>
        <w:t xml:space="preserve"> </w:t>
      </w:r>
      <w:r w:rsidRPr="001F536E">
        <w:rPr>
          <w:rFonts w:ascii="Arial" w:hAnsi="Arial" w:eastAsia="Arial Narrow" w:cs="Arial"/>
          <w:lang w:val="es-ES"/>
        </w:rPr>
        <w:t>respecto</w:t>
      </w:r>
      <w:r w:rsidRPr="001F536E" w:rsidR="00E803A3">
        <w:rPr>
          <w:rFonts w:ascii="Arial" w:hAnsi="Arial" w:eastAsia="Arial Narrow" w:cs="Arial"/>
          <w:lang w:val="es-ES"/>
        </w:rPr>
        <w:t xml:space="preserve"> </w:t>
      </w:r>
      <w:r w:rsidRPr="001F536E">
        <w:rPr>
          <w:rFonts w:ascii="Arial" w:hAnsi="Arial" w:eastAsia="Arial Narrow" w:cs="Arial"/>
          <w:lang w:val="es-ES"/>
        </w:rPr>
        <w:t>de</w:t>
      </w:r>
      <w:r w:rsidRPr="001F536E" w:rsidR="00E803A3">
        <w:rPr>
          <w:rFonts w:ascii="Arial" w:hAnsi="Arial" w:eastAsia="Arial Narrow" w:cs="Arial"/>
          <w:lang w:val="es-ES"/>
        </w:rPr>
        <w:t xml:space="preserve"> </w:t>
      </w:r>
      <w:r w:rsidRPr="001F536E">
        <w:rPr>
          <w:rFonts w:ascii="Arial" w:hAnsi="Arial" w:eastAsia="Arial Narrow" w:cs="Arial"/>
          <w:lang w:val="es-ES"/>
        </w:rPr>
        <w:t>sus</w:t>
      </w:r>
      <w:r w:rsidRPr="001F536E" w:rsidR="00E803A3">
        <w:rPr>
          <w:rFonts w:ascii="Arial" w:hAnsi="Arial" w:eastAsia="Arial Narrow" w:cs="Arial"/>
          <w:lang w:val="es-ES"/>
        </w:rPr>
        <w:t xml:space="preserve"> </w:t>
      </w:r>
      <w:r w:rsidRPr="001F536E">
        <w:rPr>
          <w:rFonts w:ascii="Arial" w:hAnsi="Arial" w:eastAsia="Arial Narrow" w:cs="Arial"/>
          <w:lang w:val="es-ES"/>
        </w:rPr>
        <w:t>proveedores</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subcontratistas,</w:t>
      </w:r>
      <w:r w:rsidRPr="001F536E" w:rsidR="00E803A3">
        <w:rPr>
          <w:rFonts w:ascii="Arial" w:hAnsi="Arial" w:eastAsia="Arial Narrow" w:cs="Arial"/>
          <w:lang w:val="es-ES"/>
        </w:rPr>
        <w:t xml:space="preserve"> </w:t>
      </w:r>
      <w:r w:rsidRPr="001F536E" w:rsidR="001577FE">
        <w:rPr>
          <w:rFonts w:ascii="Arial" w:hAnsi="Arial" w:eastAsia="Arial Narrow" w:cs="Arial"/>
          <w:lang w:val="es-ES"/>
        </w:rPr>
        <w:t>dentro</w:t>
      </w:r>
      <w:r w:rsidRPr="001F536E" w:rsidR="00E803A3">
        <w:rPr>
          <w:rFonts w:ascii="Arial" w:hAnsi="Arial" w:eastAsia="Arial Narrow" w:cs="Arial"/>
          <w:lang w:val="es-ES"/>
        </w:rPr>
        <w:t xml:space="preserve"> </w:t>
      </w:r>
      <w:r w:rsidRPr="001F536E" w:rsidR="001577FE">
        <w:rPr>
          <w:rFonts w:ascii="Arial" w:hAnsi="Arial" w:eastAsia="Arial Narrow" w:cs="Arial"/>
          <w:lang w:val="es-ES"/>
        </w:rPr>
        <w:t>y/o</w:t>
      </w:r>
      <w:r w:rsidRPr="001F536E" w:rsidR="00E803A3">
        <w:rPr>
          <w:rFonts w:ascii="Arial" w:hAnsi="Arial" w:eastAsia="Arial Narrow" w:cs="Arial"/>
          <w:lang w:val="es-ES"/>
        </w:rPr>
        <w:t xml:space="preserve"> </w:t>
      </w:r>
      <w:r w:rsidRPr="001F536E" w:rsidR="001577FE">
        <w:rPr>
          <w:rFonts w:ascii="Arial" w:hAnsi="Arial" w:eastAsia="Arial Narrow" w:cs="Arial"/>
          <w:lang w:val="es-ES"/>
        </w:rPr>
        <w:t>fuera</w:t>
      </w:r>
      <w:r w:rsidRPr="001F536E" w:rsidR="00E803A3">
        <w:rPr>
          <w:rFonts w:ascii="Arial" w:hAnsi="Arial" w:eastAsia="Arial Narrow" w:cs="Arial"/>
          <w:lang w:val="es-ES"/>
        </w:rPr>
        <w:t xml:space="preserve"> </w:t>
      </w:r>
      <w:r w:rsidRPr="001F536E" w:rsidR="001577FE">
        <w:rPr>
          <w:rFonts w:ascii="Arial" w:hAnsi="Arial" w:eastAsia="Arial Narrow" w:cs="Arial"/>
          <w:lang w:val="es-ES"/>
        </w:rPr>
        <w:t>de</w:t>
      </w:r>
      <w:r w:rsidRPr="001F536E" w:rsidR="00E803A3">
        <w:rPr>
          <w:rFonts w:ascii="Arial" w:hAnsi="Arial" w:eastAsia="Arial Narrow" w:cs="Arial"/>
          <w:lang w:val="es-ES"/>
        </w:rPr>
        <w:t xml:space="preserve"> </w:t>
      </w:r>
      <w:r w:rsidRPr="001F536E" w:rsidR="001577FE">
        <w:rPr>
          <w:rFonts w:ascii="Arial" w:hAnsi="Arial" w:eastAsia="Arial Narrow" w:cs="Arial"/>
          <w:lang w:val="es-ES"/>
        </w:rPr>
        <w:t>Chile,</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litigios</w:t>
      </w:r>
      <w:r w:rsidRPr="001F536E" w:rsidR="00E803A3">
        <w:rPr>
          <w:rFonts w:ascii="Arial" w:hAnsi="Arial" w:eastAsia="Arial Narrow" w:cs="Arial"/>
          <w:lang w:val="es-ES"/>
        </w:rPr>
        <w:t xml:space="preserve"> </w:t>
      </w:r>
      <w:r w:rsidRPr="001F536E">
        <w:rPr>
          <w:rFonts w:ascii="Arial" w:hAnsi="Arial" w:eastAsia="Arial Narrow" w:cs="Arial"/>
          <w:lang w:val="es-ES"/>
        </w:rPr>
        <w:t>pendientes,</w:t>
      </w:r>
      <w:r w:rsidRPr="001F536E" w:rsidR="00E803A3">
        <w:rPr>
          <w:rFonts w:ascii="Arial" w:hAnsi="Arial" w:eastAsia="Arial Narrow" w:cs="Arial"/>
          <w:lang w:val="es-ES"/>
        </w:rPr>
        <w:t xml:space="preserve"> </w:t>
      </w:r>
      <w:r w:rsidRPr="001F536E">
        <w:rPr>
          <w:rFonts w:ascii="Arial" w:hAnsi="Arial" w:eastAsia="Arial Narrow" w:cs="Arial"/>
          <w:lang w:val="es-ES"/>
        </w:rPr>
        <w:t>sanciones</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multas</w:t>
      </w:r>
      <w:r w:rsidRPr="001F536E" w:rsidR="00E803A3">
        <w:rPr>
          <w:rFonts w:ascii="Arial" w:hAnsi="Arial" w:eastAsia="Arial Narrow" w:cs="Arial"/>
          <w:lang w:val="es-ES"/>
        </w:rPr>
        <w:t xml:space="preserve"> </w:t>
      </w:r>
      <w:r w:rsidRPr="001F536E">
        <w:rPr>
          <w:rFonts w:ascii="Arial" w:hAnsi="Arial" w:eastAsia="Arial Narrow" w:cs="Arial"/>
          <w:lang w:val="es-ES"/>
        </w:rPr>
        <w:t>o</w:t>
      </w:r>
      <w:r w:rsidRPr="001F536E" w:rsidR="00E803A3">
        <w:rPr>
          <w:rFonts w:ascii="Arial" w:hAnsi="Arial" w:eastAsia="Arial Narrow" w:cs="Arial"/>
          <w:lang w:val="es-ES"/>
        </w:rPr>
        <w:t xml:space="preserve"> </w:t>
      </w:r>
      <w:r w:rsidRPr="001F536E">
        <w:rPr>
          <w:rFonts w:ascii="Arial" w:hAnsi="Arial" w:eastAsia="Arial Narrow" w:cs="Arial"/>
          <w:lang w:val="es-ES"/>
        </w:rPr>
        <w:t>condenas</w:t>
      </w:r>
      <w:r w:rsidRPr="001F536E" w:rsidR="00E803A3">
        <w:rPr>
          <w:rFonts w:ascii="Arial" w:hAnsi="Arial" w:eastAsia="Arial Narrow" w:cs="Arial"/>
          <w:lang w:val="es-ES"/>
        </w:rPr>
        <w:t xml:space="preserve"> </w:t>
      </w:r>
      <w:r w:rsidRPr="001F536E">
        <w:rPr>
          <w:rFonts w:ascii="Arial" w:hAnsi="Arial" w:eastAsia="Arial Narrow" w:cs="Arial"/>
          <w:lang w:val="es-ES"/>
        </w:rPr>
        <w:t>por</w:t>
      </w:r>
      <w:r w:rsidRPr="001F536E" w:rsidR="00E803A3">
        <w:rPr>
          <w:rFonts w:ascii="Arial" w:hAnsi="Arial" w:eastAsia="Arial Narrow" w:cs="Arial"/>
          <w:lang w:val="es-ES"/>
        </w:rPr>
        <w:t xml:space="preserve"> </w:t>
      </w:r>
      <w:r w:rsidRPr="001F536E">
        <w:rPr>
          <w:rFonts w:ascii="Arial" w:hAnsi="Arial" w:eastAsia="Arial Narrow" w:cs="Arial"/>
          <w:lang w:val="es-ES"/>
        </w:rPr>
        <w:t>esta</w:t>
      </w:r>
      <w:r w:rsidRPr="001F536E" w:rsidR="00E803A3">
        <w:rPr>
          <w:rFonts w:ascii="Arial" w:hAnsi="Arial" w:eastAsia="Arial Narrow" w:cs="Arial"/>
          <w:lang w:val="es-ES"/>
        </w:rPr>
        <w:t xml:space="preserve"> </w:t>
      </w:r>
      <w:r w:rsidRPr="001F536E">
        <w:rPr>
          <w:rFonts w:ascii="Arial" w:hAnsi="Arial" w:eastAsia="Arial Narrow" w:cs="Arial"/>
          <w:lang w:val="es-ES"/>
        </w:rPr>
        <w:t>causa</w:t>
      </w:r>
      <w:r w:rsidRPr="001F536E" w:rsidR="0030138D">
        <w:rPr>
          <w:rFonts w:ascii="Arial" w:hAnsi="Arial" w:eastAsia="Arial Narrow" w:cs="Arial"/>
          <w:lang w:val="es-ES"/>
        </w:rPr>
        <w:t>,</w:t>
      </w:r>
      <w:r w:rsidRPr="001F536E" w:rsidR="00E803A3">
        <w:rPr>
          <w:rFonts w:ascii="Arial" w:hAnsi="Arial" w:eastAsia="Arial Narrow" w:cs="Arial"/>
          <w:lang w:val="es-ES"/>
        </w:rPr>
        <w:t xml:space="preserve"> </w:t>
      </w:r>
      <w:r w:rsidRPr="001F536E" w:rsidR="0030138D">
        <w:rPr>
          <w:rFonts w:ascii="Arial" w:hAnsi="Arial" w:eastAsia="Arial Narrow" w:cs="Arial"/>
          <w:lang w:val="es-ES"/>
        </w:rPr>
        <w:t>durante</w:t>
      </w:r>
      <w:r w:rsidRPr="001F536E" w:rsidR="00E803A3">
        <w:rPr>
          <w:rFonts w:ascii="Arial" w:hAnsi="Arial" w:eastAsia="Arial Narrow" w:cs="Arial"/>
          <w:lang w:val="es-ES"/>
        </w:rPr>
        <w:t xml:space="preserve"> </w:t>
      </w:r>
      <w:r w:rsidRPr="001F536E" w:rsidR="0030138D">
        <w:rPr>
          <w:rFonts w:ascii="Arial" w:hAnsi="Arial" w:eastAsia="Arial Narrow" w:cs="Arial"/>
          <w:lang w:val="es-ES"/>
        </w:rPr>
        <w:t>los</w:t>
      </w:r>
      <w:r w:rsidRPr="001F536E" w:rsidR="00E803A3">
        <w:rPr>
          <w:rFonts w:ascii="Arial" w:hAnsi="Arial" w:eastAsia="Arial Narrow" w:cs="Arial"/>
          <w:lang w:val="es-ES"/>
        </w:rPr>
        <w:t xml:space="preserve"> </w:t>
      </w:r>
      <w:r w:rsidRPr="001F536E" w:rsidR="0030138D">
        <w:rPr>
          <w:rFonts w:ascii="Arial" w:hAnsi="Arial" w:eastAsia="Arial Narrow" w:cs="Arial"/>
          <w:lang w:val="es-ES"/>
        </w:rPr>
        <w:t>últimos</w:t>
      </w:r>
      <w:r w:rsidRPr="001F536E" w:rsidR="00E803A3">
        <w:rPr>
          <w:rFonts w:ascii="Arial" w:hAnsi="Arial" w:eastAsia="Arial Narrow" w:cs="Arial"/>
          <w:lang w:val="es-ES"/>
        </w:rPr>
        <w:t xml:space="preserve"> </w:t>
      </w:r>
      <w:r w:rsidRPr="001F536E" w:rsidR="0030138D">
        <w:rPr>
          <w:rFonts w:ascii="Arial" w:hAnsi="Arial" w:eastAsia="Arial Narrow" w:cs="Arial"/>
          <w:lang w:val="es-ES"/>
        </w:rPr>
        <w:t>5</w:t>
      </w:r>
      <w:r w:rsidRPr="001F536E" w:rsidR="00E803A3">
        <w:rPr>
          <w:rFonts w:ascii="Arial" w:hAnsi="Arial" w:eastAsia="Arial Narrow" w:cs="Arial"/>
          <w:lang w:val="es-ES"/>
        </w:rPr>
        <w:t xml:space="preserve"> </w:t>
      </w:r>
      <w:r w:rsidRPr="001F536E" w:rsidR="0030138D">
        <w:rPr>
          <w:rFonts w:ascii="Arial" w:hAnsi="Arial" w:eastAsia="Arial Narrow" w:cs="Arial"/>
          <w:lang w:val="es-ES"/>
        </w:rPr>
        <w:t>años</w:t>
      </w:r>
      <w:r w:rsidRPr="001F536E">
        <w:rPr>
          <w:rFonts w:ascii="Arial" w:hAnsi="Arial" w:cs="Arial"/>
          <w:lang w:eastAsia="es-ES_tradnl"/>
        </w:rPr>
        <w:t>.</w:t>
      </w:r>
    </w:p>
    <w:p w:rsidRPr="001F536E" w:rsidR="00066493" w:rsidP="008E63A8" w:rsidRDefault="00066493" w14:paraId="1CF456D8" w14:textId="0398A8A2">
      <w:pPr>
        <w:spacing w:before="100" w:beforeAutospacing="1" w:after="100" w:afterAutospacing="1"/>
        <w:ind w:left="720"/>
        <w:rPr>
          <w:rFonts w:ascii="Arial" w:hAnsi="Arial" w:cs="Arial"/>
        </w:rPr>
      </w:pPr>
      <w:r w:rsidRPr="001F536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w:t>
      </w:r>
    </w:p>
    <w:p w:rsidRPr="001F536E" w:rsidR="00A47C51" w:rsidP="49287EE1" w:rsidRDefault="55108C15" w14:paraId="2111ADFD" w14:textId="17319364">
      <w:pPr>
        <w:spacing w:before="100" w:beforeAutospacing="1" w:after="100" w:afterAutospacing="1"/>
        <w:ind w:left="709"/>
        <w:rPr>
          <w:rFonts w:ascii="Arial" w:hAnsi="Arial" w:cs="Arial"/>
          <w:lang w:val="es-ES"/>
        </w:rPr>
      </w:pPr>
      <w:r w:rsidRPr="001F536E">
        <w:rPr>
          <w:rFonts w:ascii="Arial" w:hAnsi="Arial" w:cs="Arial"/>
          <w:lang w:val="es-ES"/>
        </w:rPr>
        <w:t>Adjunto</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esta</w:t>
      </w:r>
      <w:r w:rsidRPr="001F536E" w:rsidR="7376C39F">
        <w:rPr>
          <w:rFonts w:ascii="Arial" w:hAnsi="Arial" w:cs="Arial"/>
          <w:lang w:val="es-ES"/>
        </w:rPr>
        <w:t xml:space="preserve"> </w:t>
      </w:r>
      <w:r w:rsidRPr="001F536E">
        <w:rPr>
          <w:rFonts w:ascii="Arial" w:hAnsi="Arial" w:cs="Arial"/>
          <w:lang w:val="es-ES"/>
        </w:rPr>
        <w:t>declaración</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acompaña</w:t>
      </w:r>
      <w:r w:rsidRPr="001F536E" w:rsidR="7376C39F">
        <w:rPr>
          <w:rFonts w:ascii="Arial" w:hAnsi="Arial" w:cs="Arial"/>
          <w:lang w:val="es-ES"/>
        </w:rPr>
        <w:t xml:space="preserve"> </w:t>
      </w:r>
      <w:r w:rsidRPr="001F536E">
        <w:rPr>
          <w:rFonts w:ascii="Arial" w:hAnsi="Arial" w:cs="Arial"/>
          <w:lang w:val="es-ES"/>
        </w:rPr>
        <w:t>carta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sidR="613F97DF">
        <w:rPr>
          <w:rFonts w:ascii="Arial" w:hAnsi="Arial" w:cs="Arial"/>
          <w:lang w:val="es-ES"/>
        </w:rPr>
        <w:t>comportamiento</w:t>
      </w:r>
      <w:r w:rsidRPr="001F536E" w:rsidR="7376C39F">
        <w:rPr>
          <w:rFonts w:ascii="Arial" w:hAnsi="Arial" w:cs="Arial"/>
          <w:lang w:val="es-ES"/>
        </w:rPr>
        <w:t xml:space="preserve"> </w:t>
      </w:r>
      <w:r w:rsidRPr="001F536E" w:rsidR="613F97DF">
        <w:rPr>
          <w:rFonts w:ascii="Arial" w:hAnsi="Arial" w:cs="Arial"/>
          <w:lang w:val="es-ES"/>
        </w:rPr>
        <w:t>de</w:t>
      </w:r>
      <w:r w:rsidRPr="001F536E" w:rsidR="7376C39F">
        <w:rPr>
          <w:rFonts w:ascii="Arial" w:hAnsi="Arial" w:cs="Arial"/>
          <w:lang w:val="es-ES"/>
        </w:rPr>
        <w:t xml:space="preserve"> </w:t>
      </w:r>
      <w:r w:rsidRPr="001F536E" w:rsidR="613F97DF">
        <w:rPr>
          <w:rFonts w:ascii="Arial" w:hAnsi="Arial" w:cs="Arial"/>
          <w:lang w:val="es-ES"/>
        </w:rPr>
        <w:t>pago</w:t>
      </w:r>
      <w:r w:rsidRPr="001F536E" w:rsidR="760A473E">
        <w:rPr>
          <w:rFonts w:ascii="Arial" w:hAnsi="Arial" w:cs="Arial"/>
          <w:lang w:val="es-ES"/>
        </w:rPr>
        <w:t>,</w:t>
      </w:r>
      <w:r w:rsidRPr="001F536E" w:rsidR="7376C39F">
        <w:rPr>
          <w:rFonts w:ascii="Arial" w:hAnsi="Arial" w:cs="Arial"/>
          <w:lang w:val="es-ES"/>
        </w:rPr>
        <w:t xml:space="preserve"> </w:t>
      </w:r>
      <w:r w:rsidRPr="001F536E" w:rsidR="3769675A">
        <w:rPr>
          <w:rFonts w:ascii="Arial" w:hAnsi="Arial" w:cs="Arial"/>
          <w:lang w:val="es-ES"/>
        </w:rPr>
        <w:t>en</w:t>
      </w:r>
      <w:r w:rsidRPr="001F536E" w:rsidR="7376C39F">
        <w:rPr>
          <w:rFonts w:ascii="Arial" w:hAnsi="Arial" w:cs="Arial"/>
          <w:lang w:val="es-ES"/>
        </w:rPr>
        <w:t xml:space="preserve"> </w:t>
      </w:r>
      <w:r w:rsidRPr="001F536E" w:rsidR="3769675A">
        <w:rPr>
          <w:rFonts w:ascii="Arial" w:hAnsi="Arial" w:cs="Arial"/>
          <w:lang w:val="es-ES"/>
        </w:rPr>
        <w:t>caso</w:t>
      </w:r>
      <w:r w:rsidRPr="001F536E" w:rsidR="7376C39F">
        <w:rPr>
          <w:rFonts w:ascii="Arial" w:hAnsi="Arial" w:cs="Arial"/>
          <w:lang w:val="es-ES"/>
        </w:rPr>
        <w:t xml:space="preserve"> </w:t>
      </w:r>
      <w:r w:rsidRPr="001F536E" w:rsidR="3769675A">
        <w:rPr>
          <w:rFonts w:ascii="Arial" w:hAnsi="Arial" w:cs="Arial"/>
          <w:lang w:val="es-ES"/>
        </w:rPr>
        <w:t>de</w:t>
      </w:r>
      <w:r w:rsidRPr="001F536E" w:rsidR="7376C39F">
        <w:rPr>
          <w:rFonts w:ascii="Arial" w:hAnsi="Arial" w:cs="Arial"/>
          <w:lang w:val="es-ES"/>
        </w:rPr>
        <w:t xml:space="preserve"> </w:t>
      </w:r>
      <w:r w:rsidRPr="001F536E" w:rsidR="3769675A">
        <w:rPr>
          <w:rFonts w:ascii="Arial" w:hAnsi="Arial" w:cs="Arial"/>
          <w:lang w:val="es-ES"/>
        </w:rPr>
        <w:t>que</w:t>
      </w:r>
      <w:r w:rsidRPr="001F536E" w:rsidR="7376C39F">
        <w:rPr>
          <w:rFonts w:ascii="Arial" w:hAnsi="Arial" w:cs="Arial"/>
          <w:lang w:val="es-ES"/>
        </w:rPr>
        <w:t xml:space="preserve"> </w:t>
      </w:r>
      <w:r w:rsidRPr="001F536E" w:rsidR="3769675A">
        <w:rPr>
          <w:rFonts w:ascii="Arial" w:hAnsi="Arial" w:cs="Arial"/>
          <w:lang w:val="es-ES"/>
        </w:rPr>
        <w:t>corresponda,</w:t>
      </w:r>
      <w:r w:rsidRPr="001F536E" w:rsidR="7376C39F">
        <w:rPr>
          <w:rFonts w:ascii="Arial" w:hAnsi="Arial" w:cs="Arial"/>
          <w:lang w:val="es-ES"/>
        </w:rPr>
        <w:t xml:space="preserve"> </w:t>
      </w:r>
      <w:r w:rsidRPr="001F536E" w:rsidR="639A83A3">
        <w:rPr>
          <w:rFonts w:ascii="Arial" w:hAnsi="Arial" w:cs="Arial"/>
          <w:lang w:val="es-ES"/>
        </w:rPr>
        <w:t>de</w:t>
      </w:r>
      <w:r w:rsidRPr="001F536E" w:rsidR="7376C39F">
        <w:rPr>
          <w:rFonts w:ascii="Arial" w:hAnsi="Arial" w:cs="Arial"/>
          <w:lang w:val="es-ES"/>
        </w:rPr>
        <w:t xml:space="preserve"> </w:t>
      </w:r>
      <w:r w:rsidRPr="001F536E" w:rsidR="639A83A3">
        <w:rPr>
          <w:rFonts w:ascii="Arial" w:hAnsi="Arial" w:cs="Arial"/>
          <w:lang w:val="es-ES"/>
        </w:rPr>
        <w:t>acuerdo</w:t>
      </w:r>
      <w:r w:rsidRPr="001F536E" w:rsidR="7376C39F">
        <w:rPr>
          <w:rFonts w:ascii="Arial" w:hAnsi="Arial" w:cs="Arial"/>
          <w:lang w:val="es-ES"/>
        </w:rPr>
        <w:t xml:space="preserve"> </w:t>
      </w:r>
      <w:r w:rsidRPr="001F536E" w:rsidR="7E3A8FFA">
        <w:rPr>
          <w:rFonts w:ascii="Arial" w:hAnsi="Arial" w:cs="Arial"/>
          <w:lang w:val="es-ES"/>
        </w:rPr>
        <w:t>con</w:t>
      </w:r>
      <w:r w:rsidRPr="001F536E" w:rsidR="7376C39F">
        <w:rPr>
          <w:rFonts w:ascii="Arial" w:hAnsi="Arial" w:cs="Arial"/>
          <w:lang w:val="es-ES"/>
        </w:rPr>
        <w:t xml:space="preserve"> </w:t>
      </w:r>
      <w:r w:rsidRPr="001F536E" w:rsidR="639A83A3">
        <w:rPr>
          <w:rFonts w:ascii="Arial" w:hAnsi="Arial" w:cs="Arial"/>
          <w:lang w:val="es-ES"/>
        </w:rPr>
        <w:t>lo</w:t>
      </w:r>
      <w:r w:rsidRPr="001F536E" w:rsidR="7376C39F">
        <w:rPr>
          <w:rFonts w:ascii="Arial" w:hAnsi="Arial" w:cs="Arial"/>
          <w:lang w:val="es-ES"/>
        </w:rPr>
        <w:t xml:space="preserve"> </w:t>
      </w:r>
      <w:r w:rsidRPr="001F536E" w:rsidR="639A83A3">
        <w:rPr>
          <w:rFonts w:ascii="Arial" w:hAnsi="Arial" w:cs="Arial"/>
          <w:lang w:val="es-ES"/>
        </w:rPr>
        <w:t>establecido</w:t>
      </w:r>
      <w:r w:rsidRPr="001F536E" w:rsidR="7376C39F">
        <w:rPr>
          <w:rFonts w:ascii="Arial" w:hAnsi="Arial" w:cs="Arial"/>
          <w:lang w:val="es-ES"/>
        </w:rPr>
        <w:t xml:space="preserve"> </w:t>
      </w:r>
      <w:r w:rsidRPr="001F536E" w:rsidR="639A83A3">
        <w:rPr>
          <w:rFonts w:ascii="Arial" w:hAnsi="Arial" w:cs="Arial"/>
          <w:lang w:val="es-ES"/>
        </w:rPr>
        <w:t>en</w:t>
      </w:r>
      <w:r w:rsidRPr="001F536E" w:rsidR="7376C39F">
        <w:rPr>
          <w:rFonts w:ascii="Arial" w:hAnsi="Arial" w:cs="Arial"/>
          <w:lang w:val="es-ES"/>
        </w:rPr>
        <w:t xml:space="preserve"> </w:t>
      </w:r>
      <w:r w:rsidRPr="001F536E" w:rsidR="639A83A3">
        <w:rPr>
          <w:rFonts w:ascii="Arial" w:hAnsi="Arial" w:cs="Arial"/>
          <w:lang w:val="es-ES"/>
        </w:rPr>
        <w:t>el</w:t>
      </w:r>
      <w:r w:rsidRPr="001F536E" w:rsidR="7376C39F">
        <w:rPr>
          <w:rFonts w:ascii="Arial" w:hAnsi="Arial" w:cs="Arial"/>
          <w:lang w:val="es-ES"/>
        </w:rPr>
        <w:t xml:space="preserve"> </w:t>
      </w:r>
      <w:r w:rsidRPr="001F536E" w:rsidR="639A83A3">
        <w:rPr>
          <w:rFonts w:ascii="Arial" w:hAnsi="Arial" w:cs="Arial"/>
          <w:lang w:val="es-ES"/>
        </w:rPr>
        <w:t>numeral</w:t>
      </w:r>
      <w:r w:rsidRPr="001F536E" w:rsidR="7376C39F">
        <w:rPr>
          <w:rFonts w:ascii="Arial" w:hAnsi="Arial" w:cs="Arial"/>
          <w:lang w:val="es-ES"/>
        </w:rPr>
        <w:t xml:space="preserve"> </w:t>
      </w:r>
      <w:r w:rsidRPr="001F536E" w:rsidR="7E8079B5">
        <w:rPr>
          <w:rFonts w:ascii="Arial" w:hAnsi="Arial" w:cs="Arial"/>
          <w:lang w:val="es-ES"/>
        </w:rPr>
        <w:t>7.2.14</w:t>
      </w:r>
      <w:r w:rsidRPr="001F536E" w:rsidR="7376C39F">
        <w:rPr>
          <w:rFonts w:ascii="Arial" w:hAnsi="Arial" w:cs="Arial"/>
          <w:lang w:val="es-ES"/>
        </w:rPr>
        <w:t xml:space="preserve"> </w:t>
      </w:r>
      <w:r w:rsidRPr="001F536E" w:rsidR="639A83A3">
        <w:rPr>
          <w:rFonts w:ascii="Arial" w:hAnsi="Arial" w:cs="Arial"/>
          <w:lang w:val="es-ES"/>
        </w:rPr>
        <w:t>de</w:t>
      </w:r>
      <w:r w:rsidRPr="001F536E" w:rsidR="7376C39F">
        <w:rPr>
          <w:rFonts w:ascii="Arial" w:hAnsi="Arial" w:cs="Arial"/>
          <w:lang w:val="es-ES"/>
        </w:rPr>
        <w:t xml:space="preserve"> </w:t>
      </w:r>
      <w:r w:rsidRPr="001F536E" w:rsidR="639A83A3">
        <w:rPr>
          <w:rFonts w:ascii="Arial" w:hAnsi="Arial" w:cs="Arial"/>
          <w:lang w:val="es-ES"/>
        </w:rPr>
        <w:t>las</w:t>
      </w:r>
      <w:r w:rsidRPr="001F536E" w:rsidR="7376C39F">
        <w:rPr>
          <w:rFonts w:ascii="Arial" w:hAnsi="Arial" w:cs="Arial"/>
          <w:lang w:val="es-ES"/>
        </w:rPr>
        <w:t xml:space="preserve"> </w:t>
      </w:r>
      <w:r w:rsidRPr="001F536E" w:rsidR="7F4BF218">
        <w:rPr>
          <w:rFonts w:ascii="Arial" w:hAnsi="Arial" w:cs="Arial"/>
          <w:lang w:val="es-ES"/>
        </w:rPr>
        <w:t>presentes</w:t>
      </w:r>
      <w:r w:rsidRPr="001F536E" w:rsidR="7376C39F">
        <w:rPr>
          <w:rFonts w:ascii="Arial" w:hAnsi="Arial" w:cs="Arial"/>
          <w:lang w:val="es-ES"/>
        </w:rPr>
        <w:t xml:space="preserve"> </w:t>
      </w:r>
      <w:r w:rsidRPr="001F536E" w:rsidR="7F4BF218">
        <w:rPr>
          <w:rFonts w:ascii="Arial" w:hAnsi="Arial" w:cs="Arial"/>
          <w:lang w:val="es-ES"/>
        </w:rPr>
        <w:t>Bases.</w:t>
      </w:r>
    </w:p>
    <w:p w:rsidRPr="001F536E" w:rsidR="00A47C51" w:rsidP="00066493" w:rsidRDefault="00A47C51" w14:paraId="18CACA18" w14:textId="36B7B251">
      <w:pPr>
        <w:spacing w:before="100" w:beforeAutospacing="1" w:after="100" w:afterAutospacing="1"/>
        <w:ind w:left="709"/>
        <w:rPr>
          <w:rFonts w:ascii="Arial" w:hAnsi="Arial" w:cs="Arial"/>
          <w:lang w:eastAsia="es-ES_tradnl"/>
        </w:rPr>
      </w:pPr>
    </w:p>
    <w:p w:rsidRPr="001F536E" w:rsidR="00A47C51" w:rsidP="00066493" w:rsidRDefault="00A47C51" w14:paraId="40409EB9" w14:textId="77777777">
      <w:pPr>
        <w:spacing w:before="100" w:beforeAutospacing="1" w:after="100" w:afterAutospacing="1"/>
        <w:ind w:left="709"/>
        <w:rPr>
          <w:rFonts w:ascii="Arial" w:hAnsi="Arial" w:cs="Arial"/>
          <w:lang w:eastAsia="es-ES_tradnl"/>
        </w:rPr>
      </w:pPr>
    </w:p>
    <w:p w:rsidRPr="001F536E" w:rsidR="00066493" w:rsidP="00066493" w:rsidRDefault="00066493" w14:paraId="64B44B86" w14:textId="74EBA7F3">
      <w:pPr>
        <w:spacing w:before="100" w:beforeAutospacing="1" w:after="100" w:afterAutospacing="1"/>
        <w:ind w:left="709"/>
        <w:rPr>
          <w:rFonts w:ascii="Arial" w:hAnsi="Arial" w:cs="Arial"/>
          <w:lang w:eastAsia="es-ES_tradnl"/>
        </w:rPr>
      </w:pPr>
      <w:r w:rsidRPr="001F536E">
        <w:rPr>
          <w:rFonts w:ascii="Arial" w:hAnsi="Arial" w:cs="Arial"/>
          <w:lang w:eastAsia="es-ES_tradnl"/>
        </w:rPr>
        <w:t>Nombre</w:t>
      </w:r>
      <w:r w:rsidRPr="001F536E" w:rsidR="00E803A3">
        <w:rPr>
          <w:rFonts w:ascii="Arial" w:hAnsi="Arial" w:cs="Arial"/>
          <w:lang w:eastAsia="es-ES_tradnl"/>
        </w:rPr>
        <w:t xml:space="preserve"> </w:t>
      </w:r>
      <w:r w:rsidRPr="001F536E">
        <w:rPr>
          <w:rFonts w:ascii="Arial" w:hAnsi="Arial" w:cs="Arial"/>
          <w:lang w:eastAsia="es-ES_tradnl"/>
        </w:rPr>
        <w:t>y</w:t>
      </w:r>
      <w:r w:rsidRPr="001F536E" w:rsidR="00E803A3">
        <w:rPr>
          <w:rFonts w:ascii="Arial" w:hAnsi="Arial" w:cs="Arial"/>
          <w:lang w:eastAsia="es-ES_tradnl"/>
        </w:rPr>
        <w:t xml:space="preserve"> </w:t>
      </w:r>
      <w:r w:rsidRPr="001F536E">
        <w:rPr>
          <w:rFonts w:ascii="Arial" w:hAnsi="Arial" w:cs="Arial"/>
          <w:lang w:eastAsia="es-ES_tradnl"/>
        </w:rPr>
        <w:t>firma</w:t>
      </w:r>
      <w:r w:rsidRPr="001F536E" w:rsidR="00E803A3">
        <w:rPr>
          <w:rFonts w:ascii="Arial" w:hAnsi="Arial" w:cs="Arial"/>
          <w:lang w:eastAsia="es-ES_tradnl"/>
        </w:rPr>
        <w:t xml:space="preserve"> </w:t>
      </w:r>
      <w:r w:rsidRPr="001F536E">
        <w:rPr>
          <w:rFonts w:ascii="Arial" w:hAnsi="Arial" w:cs="Arial"/>
          <w:lang w:eastAsia="es-ES_tradnl"/>
        </w:rPr>
        <w:t>del[los]</w:t>
      </w:r>
      <w:r w:rsidRPr="001F536E" w:rsidR="00E803A3">
        <w:rPr>
          <w:rFonts w:ascii="Arial" w:hAnsi="Arial" w:cs="Arial"/>
          <w:lang w:eastAsia="es-ES_tradnl"/>
        </w:rPr>
        <w:t xml:space="preserve"> </w:t>
      </w:r>
      <w:r w:rsidRPr="001F536E">
        <w:rPr>
          <w:rFonts w:ascii="Arial" w:hAnsi="Arial" w:cs="Arial"/>
          <w:b/>
          <w:lang w:eastAsia="es-ES_tradnl"/>
        </w:rPr>
        <w:t>Representante[s]</w:t>
      </w:r>
      <w:r w:rsidRPr="001F536E" w:rsidR="00E803A3">
        <w:rPr>
          <w:rFonts w:ascii="Arial" w:hAnsi="Arial" w:cs="Arial"/>
          <w:b/>
          <w:lang w:eastAsia="es-ES_tradnl"/>
        </w:rPr>
        <w:t xml:space="preserve"> </w:t>
      </w:r>
      <w:r w:rsidRPr="001F536E">
        <w:rPr>
          <w:rFonts w:ascii="Arial" w:hAnsi="Arial" w:cs="Arial"/>
          <w:b/>
          <w:lang w:eastAsia="es-ES_tradnl"/>
        </w:rPr>
        <w:t>del</w:t>
      </w:r>
      <w:r w:rsidRPr="001F536E" w:rsidR="00E803A3">
        <w:rPr>
          <w:rFonts w:ascii="Arial" w:hAnsi="Arial" w:cs="Arial"/>
          <w:b/>
          <w:lang w:eastAsia="es-ES_tradnl"/>
        </w:rPr>
        <w:t xml:space="preserve"> </w:t>
      </w:r>
      <w:r w:rsidRPr="001F536E">
        <w:rPr>
          <w:rFonts w:ascii="Arial" w:hAnsi="Arial" w:cs="Arial"/>
          <w:b/>
          <w:lang w:eastAsia="es-ES_tradnl"/>
        </w:rPr>
        <w:t>Proponente</w:t>
      </w:r>
      <w:r w:rsidRPr="001F536E" w:rsidR="00E803A3">
        <w:rPr>
          <w:rFonts w:ascii="Arial" w:hAnsi="Arial" w:cs="Arial"/>
          <w:lang w:eastAsia="es-ES_tradnl"/>
        </w:rPr>
        <w:t xml:space="preserve"> </w:t>
      </w:r>
    </w:p>
    <w:p w:rsidRPr="001F536E" w:rsidR="00066493" w:rsidP="00066493" w:rsidRDefault="00066493" w14:paraId="73C23037" w14:textId="02193093">
      <w:pPr>
        <w:spacing w:before="100" w:beforeAutospacing="1" w:after="100" w:afterAutospacing="1"/>
        <w:ind w:left="709"/>
        <w:rPr>
          <w:rFonts w:ascii="Arial" w:hAnsi="Arial" w:cs="Arial"/>
          <w:b/>
          <w:lang w:eastAsia="es-ES_tradnl"/>
        </w:rPr>
      </w:pPr>
      <w:r w:rsidRPr="001F536E">
        <w:rPr>
          <w:rFonts w:ascii="Arial" w:hAnsi="Arial" w:cs="Arial"/>
          <w:b/>
          <w:lang w:eastAsia="es-ES_tradnl"/>
        </w:rPr>
        <w:t>Notario</w:t>
      </w:r>
      <w:r w:rsidRPr="001F536E" w:rsidR="00E803A3">
        <w:rPr>
          <w:rFonts w:ascii="Arial" w:hAnsi="Arial" w:cs="Arial"/>
          <w:b/>
          <w:lang w:eastAsia="es-ES_tradnl"/>
        </w:rPr>
        <w:t xml:space="preserve"> </w:t>
      </w:r>
      <w:r w:rsidRPr="001F536E">
        <w:rPr>
          <w:rFonts w:ascii="Arial" w:hAnsi="Arial" w:cs="Arial"/>
          <w:b/>
          <w:lang w:eastAsia="es-ES_tradnl"/>
        </w:rPr>
        <w:t>que</w:t>
      </w:r>
      <w:r w:rsidRPr="001F536E" w:rsidR="00E803A3">
        <w:rPr>
          <w:rFonts w:ascii="Arial" w:hAnsi="Arial" w:cs="Arial"/>
          <w:b/>
          <w:lang w:eastAsia="es-ES_tradnl"/>
        </w:rPr>
        <w:t xml:space="preserve"> </w:t>
      </w:r>
      <w:r w:rsidRPr="001F536E">
        <w:rPr>
          <w:rFonts w:ascii="Arial" w:hAnsi="Arial" w:cs="Arial"/>
          <w:b/>
          <w:lang w:eastAsia="es-ES_tradnl"/>
        </w:rPr>
        <w:t>autoriza</w:t>
      </w:r>
      <w:r w:rsidRPr="001F536E" w:rsidR="00E803A3">
        <w:rPr>
          <w:rFonts w:ascii="Arial" w:hAnsi="Arial" w:cs="Arial"/>
          <w:b/>
          <w:lang w:eastAsia="es-ES_tradnl"/>
        </w:rPr>
        <w:t xml:space="preserve"> </w:t>
      </w:r>
    </w:p>
    <w:p w:rsidRPr="001F536E" w:rsidR="00066493" w:rsidP="00066493" w:rsidRDefault="00066493" w14:paraId="7BC09454" w14:textId="41A18D07">
      <w:pPr>
        <w:ind w:left="709"/>
        <w:rPr>
          <w:rFonts w:ascii="Arial" w:hAnsi="Arial" w:cs="Arial"/>
          <w:sz w:val="20"/>
          <w:lang w:eastAsia="es-ES_tradnl"/>
        </w:rPr>
      </w:pPr>
      <w:r w:rsidRPr="001F536E">
        <w:rPr>
          <w:rFonts w:ascii="Arial" w:hAnsi="Arial" w:cs="Arial"/>
          <w:sz w:val="20"/>
          <w:lang w:eastAsia="es-ES_tradnl"/>
        </w:rPr>
        <w:t>NOTA:</w:t>
      </w:r>
      <w:r w:rsidRPr="001F536E" w:rsidR="00E803A3">
        <w:rPr>
          <w:rFonts w:ascii="Arial" w:hAnsi="Arial" w:cs="Arial"/>
          <w:sz w:val="20"/>
          <w:lang w:eastAsia="es-ES_tradn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caso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Consorcio,</w:t>
      </w:r>
      <w:r w:rsidRPr="001F536E" w:rsidR="00E803A3">
        <w:rPr>
          <w:rFonts w:ascii="Arial" w:hAnsi="Arial" w:cs="Arial"/>
        </w:rPr>
        <w:t xml:space="preserve"> </w:t>
      </w:r>
      <w:r w:rsidRPr="001F536E">
        <w:rPr>
          <w:rFonts w:ascii="Arial" w:hAnsi="Arial" w:cs="Arial"/>
        </w:rPr>
        <w:t>esta</w:t>
      </w:r>
      <w:r w:rsidRPr="001F536E" w:rsidR="00E803A3">
        <w:rPr>
          <w:rFonts w:ascii="Arial" w:hAnsi="Arial" w:cs="Arial"/>
        </w:rPr>
        <w:t xml:space="preserve"> </w:t>
      </w:r>
      <w:r w:rsidRPr="001F536E">
        <w:rPr>
          <w:rFonts w:ascii="Arial" w:hAnsi="Arial" w:cs="Arial"/>
        </w:rPr>
        <w:t>declaración</w:t>
      </w:r>
      <w:r w:rsidRPr="001F536E" w:rsidR="00E803A3">
        <w:rPr>
          <w:rFonts w:ascii="Arial" w:hAnsi="Arial" w:cs="Arial"/>
        </w:rPr>
        <w:t xml:space="preserve"> </w:t>
      </w:r>
      <w:r w:rsidRPr="001F536E">
        <w:rPr>
          <w:rFonts w:ascii="Arial" w:hAnsi="Arial" w:cs="Arial"/>
        </w:rPr>
        <w:t>deberá</w:t>
      </w:r>
      <w:r w:rsidRPr="001F536E" w:rsidR="00E803A3">
        <w:rPr>
          <w:rFonts w:ascii="Arial" w:hAnsi="Arial" w:cs="Arial"/>
        </w:rPr>
        <w:t xml:space="preserve"> </w:t>
      </w:r>
      <w:r w:rsidRPr="001F536E">
        <w:rPr>
          <w:rFonts w:ascii="Arial" w:hAnsi="Arial" w:cs="Arial"/>
        </w:rPr>
        <w:t>ser</w:t>
      </w:r>
      <w:r w:rsidRPr="001F536E" w:rsidR="00E803A3">
        <w:rPr>
          <w:rFonts w:ascii="Arial" w:hAnsi="Arial" w:cs="Arial"/>
        </w:rPr>
        <w:t xml:space="preserve"> </w:t>
      </w:r>
      <w:r w:rsidRPr="001F536E">
        <w:rPr>
          <w:rFonts w:ascii="Arial" w:hAnsi="Arial" w:cs="Arial"/>
        </w:rPr>
        <w:t>presentada</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cada</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las</w:t>
      </w:r>
      <w:r w:rsidRPr="001F536E" w:rsidR="00E803A3">
        <w:rPr>
          <w:rFonts w:ascii="Arial" w:hAnsi="Arial" w:cs="Arial"/>
        </w:rPr>
        <w:t xml:space="preserve"> </w:t>
      </w:r>
      <w:r w:rsidRPr="001F536E">
        <w:rPr>
          <w:rFonts w:ascii="Arial" w:hAnsi="Arial" w:cs="Arial"/>
        </w:rPr>
        <w:t>empresas</w:t>
      </w:r>
      <w:r w:rsidRPr="001F536E" w:rsidR="00E803A3">
        <w:rPr>
          <w:rFonts w:ascii="Arial" w:hAnsi="Arial" w:cs="Arial"/>
        </w:rPr>
        <w:t xml:space="preserve"> </w:t>
      </w:r>
      <w:r w:rsidRPr="001F536E">
        <w:rPr>
          <w:rFonts w:ascii="Arial" w:hAnsi="Arial" w:cs="Arial"/>
        </w:rPr>
        <w:t>que</w:t>
      </w:r>
      <w:r w:rsidRPr="001F536E" w:rsidR="00E803A3">
        <w:rPr>
          <w:rFonts w:ascii="Arial" w:hAnsi="Arial" w:cs="Arial"/>
        </w:rPr>
        <w:t xml:space="preserve"> </w:t>
      </w:r>
      <w:r w:rsidRPr="001F536E">
        <w:rPr>
          <w:rFonts w:ascii="Arial" w:hAnsi="Arial" w:cs="Arial"/>
        </w:rPr>
        <w:t>lo</w:t>
      </w:r>
      <w:r w:rsidRPr="001F536E" w:rsidR="00E803A3">
        <w:rPr>
          <w:rFonts w:ascii="Arial" w:hAnsi="Arial" w:cs="Arial"/>
        </w:rPr>
        <w:t xml:space="preserve"> </w:t>
      </w:r>
      <w:r w:rsidRPr="001F536E">
        <w:rPr>
          <w:rFonts w:ascii="Arial" w:hAnsi="Arial" w:cs="Arial"/>
        </w:rPr>
        <w:t>integran.</w:t>
      </w:r>
    </w:p>
    <w:p w:rsidRPr="001F536E" w:rsidR="00066493" w:rsidP="00696330" w:rsidRDefault="00066493" w14:paraId="3E003C6D" w14:textId="03DEC46F">
      <w:pPr>
        <w:autoSpaceDE/>
        <w:autoSpaceDN/>
        <w:adjustRightInd/>
        <w:spacing w:before="0" w:after="0"/>
        <w:jc w:val="left"/>
        <w:rPr>
          <w:rFonts w:ascii="Arial" w:hAnsi="Arial" w:cs="Arial"/>
        </w:rPr>
      </w:pPr>
    </w:p>
    <w:p w:rsidRPr="001F536E" w:rsidR="009D7284" w:rsidP="00696330" w:rsidRDefault="009D7284" w14:paraId="14228F0C" w14:textId="0CD68618">
      <w:pPr>
        <w:autoSpaceDE/>
        <w:autoSpaceDN/>
        <w:adjustRightInd/>
        <w:spacing w:before="0" w:after="0"/>
        <w:jc w:val="left"/>
        <w:rPr>
          <w:rFonts w:ascii="Arial" w:hAnsi="Arial" w:cs="Arial"/>
        </w:rPr>
      </w:pPr>
    </w:p>
    <w:p w:rsidRPr="001F536E" w:rsidR="009D7284" w:rsidP="00696330" w:rsidRDefault="009D7284" w14:paraId="1CE30C2E" w14:textId="4D5702CC">
      <w:pPr>
        <w:autoSpaceDE/>
        <w:autoSpaceDN/>
        <w:adjustRightInd/>
        <w:spacing w:before="0" w:after="0"/>
        <w:jc w:val="left"/>
        <w:rPr>
          <w:rFonts w:ascii="Arial" w:hAnsi="Arial" w:cs="Arial"/>
        </w:rPr>
      </w:pPr>
    </w:p>
    <w:p w:rsidRPr="001F536E" w:rsidR="009D7284" w:rsidP="00696330" w:rsidRDefault="009D7284" w14:paraId="1E132DE5" w14:textId="60D45F3D">
      <w:pPr>
        <w:autoSpaceDE/>
        <w:autoSpaceDN/>
        <w:adjustRightInd/>
        <w:spacing w:before="0" w:after="0"/>
        <w:jc w:val="left"/>
        <w:rPr>
          <w:rFonts w:ascii="Arial" w:hAnsi="Arial" w:cs="Arial"/>
        </w:rPr>
      </w:pPr>
    </w:p>
    <w:p w:rsidRPr="001F536E" w:rsidR="00884418" w:rsidP="00884418" w:rsidRDefault="009043ED" w14:paraId="509A6A9D" w14:textId="503758B1">
      <w:pPr>
        <w:pStyle w:val="Ttulo1"/>
        <w:numPr>
          <w:ilvl w:val="0"/>
          <w:numId w:val="0"/>
        </w:numPr>
        <w:ind w:left="431" w:hanging="431"/>
        <w:rPr>
          <w:rFonts w:ascii="Arial" w:hAnsi="Arial" w:cs="Arial"/>
        </w:rPr>
      </w:pPr>
      <w:bookmarkStart w:name="_Ref96617134" w:id="1271"/>
      <w:bookmarkStart w:name="_Ref96617145" w:id="1272"/>
      <w:bookmarkStart w:name="_Ref96617161" w:id="1273"/>
      <w:bookmarkStart w:name="_Ref96617176" w:id="1274"/>
      <w:bookmarkStart w:name="_Ref96617193" w:id="1275"/>
      <w:bookmarkStart w:name="_Ref96617219" w:id="1276"/>
      <w:bookmarkStart w:name="_Ref96617242" w:id="1277"/>
      <w:bookmarkStart w:name="_Ref120781206" w:id="1278"/>
      <w:bookmarkStart w:name="_Ref120781278" w:id="1279"/>
      <w:bookmarkStart w:name="_Ref120781387" w:id="1280"/>
      <w:bookmarkStart w:name="_Ref120781427" w:id="1281"/>
      <w:bookmarkStart w:name="_Ref120782994" w:id="1282"/>
      <w:bookmarkStart w:name="_Toc202338800" w:id="1283"/>
      <w:r w:rsidRPr="1CAF19E4">
        <w:rPr>
          <w:rFonts w:ascii="Arial" w:hAnsi="Arial" w:cs="Arial"/>
        </w:rPr>
        <w:t>A</w:t>
      </w:r>
      <w:r w:rsidRPr="1CAF19E4" w:rsidR="006D14D3">
        <w:rPr>
          <w:rFonts w:ascii="Arial" w:hAnsi="Arial" w:cs="Arial"/>
        </w:rPr>
        <w:t>nexo</w:t>
      </w:r>
      <w:r w:rsidRPr="1CAF19E4" w:rsidR="00E803A3">
        <w:rPr>
          <w:rFonts w:ascii="Arial" w:hAnsi="Arial" w:cs="Arial"/>
        </w:rPr>
        <w:t xml:space="preserve"> </w:t>
      </w:r>
      <w:r w:rsidRPr="1CAF19E4">
        <w:rPr>
          <w:rFonts w:ascii="Arial" w:hAnsi="Arial" w:cs="Arial"/>
        </w:rPr>
        <w:t>N</w:t>
      </w:r>
      <w:r w:rsidRPr="1CAF19E4" w:rsidR="00C77093">
        <w:rPr>
          <w:rFonts w:ascii="Arial" w:hAnsi="Arial" w:cs="Arial"/>
        </w:rPr>
        <w:t>°</w:t>
      </w:r>
      <w:bookmarkEnd w:id="1271"/>
      <w:bookmarkEnd w:id="1272"/>
      <w:bookmarkEnd w:id="1273"/>
      <w:bookmarkEnd w:id="1274"/>
      <w:bookmarkEnd w:id="1275"/>
      <w:bookmarkEnd w:id="1276"/>
      <w:bookmarkEnd w:id="1277"/>
      <w:r w:rsidRPr="1CAF19E4" w:rsidR="006906D1">
        <w:rPr>
          <w:rFonts w:ascii="Arial" w:hAnsi="Arial" w:cs="Arial"/>
        </w:rPr>
        <w:t>18</w:t>
      </w:r>
      <w:bookmarkEnd w:id="1278"/>
      <w:bookmarkEnd w:id="1279"/>
      <w:bookmarkEnd w:id="1280"/>
      <w:bookmarkEnd w:id="1281"/>
      <w:bookmarkEnd w:id="1282"/>
      <w:bookmarkEnd w:id="1283"/>
    </w:p>
    <w:p w:rsidRPr="001F536E" w:rsidR="00070757" w:rsidP="00181B6D" w:rsidRDefault="00070757" w14:paraId="69C4BBA3" w14:textId="41A562F3">
      <w:pPr>
        <w:jc w:val="center"/>
        <w:rPr>
          <w:rFonts w:ascii="Arial" w:hAnsi="Arial" w:cs="Arial"/>
          <w:b/>
        </w:rPr>
      </w:pPr>
      <w:r w:rsidRPr="001F536E">
        <w:rPr>
          <w:rFonts w:ascii="Arial" w:hAnsi="Arial" w:cs="Arial"/>
          <w:b/>
        </w:rPr>
        <w:t>CONTENIDO</w:t>
      </w:r>
      <w:r w:rsidRPr="001F536E" w:rsidR="00E803A3">
        <w:rPr>
          <w:rFonts w:ascii="Arial" w:hAnsi="Arial" w:cs="Arial"/>
          <w:b/>
        </w:rPr>
        <w:t xml:space="preserve"> </w:t>
      </w:r>
      <w:r w:rsidRPr="001F536E">
        <w:rPr>
          <w:rFonts w:ascii="Arial" w:hAnsi="Arial" w:cs="Arial"/>
          <w:b/>
        </w:rPr>
        <w:t>MÍNIMO</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LA</w:t>
      </w:r>
      <w:r w:rsidRPr="001F536E" w:rsidR="00E803A3">
        <w:rPr>
          <w:rFonts w:ascii="Arial" w:hAnsi="Arial" w:cs="Arial"/>
          <w:b/>
        </w:rPr>
        <w:t xml:space="preserve"> </w:t>
      </w:r>
      <w:r w:rsidRPr="001F536E">
        <w:rPr>
          <w:rFonts w:ascii="Arial" w:hAnsi="Arial" w:cs="Arial"/>
          <w:b/>
        </w:rPr>
        <w:t>ESCRITURA</w:t>
      </w:r>
      <w:r w:rsidRPr="001F536E" w:rsidR="00E803A3">
        <w:rPr>
          <w:rFonts w:ascii="Arial" w:hAnsi="Arial" w:cs="Arial"/>
          <w:b/>
        </w:rPr>
        <w:t xml:space="preserve"> </w:t>
      </w:r>
      <w:r w:rsidRPr="001F536E">
        <w:rPr>
          <w:rFonts w:ascii="Arial" w:hAnsi="Arial" w:cs="Arial"/>
          <w:b/>
        </w:rPr>
        <w:t>PÚBLICA</w:t>
      </w:r>
      <w:r w:rsidRPr="001F536E" w:rsidR="00E803A3">
        <w:rPr>
          <w:rFonts w:ascii="Arial" w:hAnsi="Arial" w:cs="Arial"/>
          <w:b/>
        </w:rPr>
        <w:t xml:space="preserve"> </w:t>
      </w:r>
      <w:r w:rsidRPr="001F536E">
        <w:rPr>
          <w:rFonts w:ascii="Arial" w:hAnsi="Arial" w:cs="Arial"/>
          <w:b/>
        </w:rPr>
        <w:t>DE</w:t>
      </w:r>
      <w:r w:rsidRPr="001F536E" w:rsidR="00E803A3">
        <w:rPr>
          <w:rFonts w:ascii="Arial" w:hAnsi="Arial" w:cs="Arial"/>
          <w:b/>
        </w:rPr>
        <w:t xml:space="preserve"> </w:t>
      </w:r>
      <w:r w:rsidRPr="001F536E" w:rsidR="00BC6A4F">
        <w:rPr>
          <w:rFonts w:ascii="Arial" w:hAnsi="Arial" w:cs="Arial"/>
          <w:b/>
        </w:rPr>
        <w:t>FIADOR</w:t>
      </w:r>
      <w:r w:rsidRPr="001F536E" w:rsidR="00E803A3">
        <w:rPr>
          <w:rFonts w:ascii="Arial" w:hAnsi="Arial" w:cs="Arial"/>
          <w:b/>
        </w:rPr>
        <w:t xml:space="preserve"> </w:t>
      </w:r>
      <w:r w:rsidRPr="001F536E" w:rsidR="00BC6A4F">
        <w:rPr>
          <w:rFonts w:ascii="Arial" w:hAnsi="Arial" w:cs="Arial"/>
          <w:b/>
        </w:rPr>
        <w:t>Y</w:t>
      </w:r>
      <w:r w:rsidRPr="001F536E" w:rsidR="00E803A3">
        <w:rPr>
          <w:rFonts w:ascii="Arial" w:hAnsi="Arial" w:cs="Arial"/>
          <w:b/>
        </w:rPr>
        <w:t xml:space="preserve"> </w:t>
      </w:r>
      <w:r w:rsidRPr="001F536E" w:rsidR="00BC6A4F">
        <w:rPr>
          <w:rFonts w:ascii="Arial" w:hAnsi="Arial" w:cs="Arial"/>
          <w:b/>
        </w:rPr>
        <w:t>CODEUDOR</w:t>
      </w:r>
      <w:r w:rsidRPr="001F536E" w:rsidR="00E803A3">
        <w:rPr>
          <w:rFonts w:ascii="Arial" w:hAnsi="Arial" w:cs="Arial"/>
          <w:b/>
        </w:rPr>
        <w:t xml:space="preserve"> </w:t>
      </w:r>
      <w:r w:rsidRPr="001F536E" w:rsidR="00BC6A4F">
        <w:rPr>
          <w:rFonts w:ascii="Arial" w:hAnsi="Arial" w:cs="Arial"/>
          <w:b/>
        </w:rPr>
        <w:t>SOLIDARIO</w:t>
      </w:r>
      <w:r w:rsidRPr="001F536E" w:rsidR="00E803A3">
        <w:rPr>
          <w:rFonts w:ascii="Arial" w:hAnsi="Arial" w:cs="Arial"/>
          <w:b/>
        </w:rPr>
        <w:t xml:space="preserve"> </w:t>
      </w:r>
      <w:r w:rsidRPr="001F536E" w:rsidR="00BD4A80">
        <w:rPr>
          <w:rFonts w:ascii="Arial" w:hAnsi="Arial" w:cs="Arial"/>
          <w:b/>
        </w:rPr>
        <w:t>PARA</w:t>
      </w:r>
      <w:r w:rsidRPr="001F536E" w:rsidR="00E803A3">
        <w:rPr>
          <w:rFonts w:ascii="Arial" w:hAnsi="Arial" w:cs="Arial"/>
          <w:b/>
        </w:rPr>
        <w:t xml:space="preserve"> </w:t>
      </w:r>
      <w:r w:rsidRPr="001F536E" w:rsidR="00BD4A80">
        <w:rPr>
          <w:rFonts w:ascii="Arial" w:hAnsi="Arial" w:cs="Arial"/>
          <w:b/>
        </w:rPr>
        <w:t>DOCUMENTOS</w:t>
      </w:r>
      <w:r w:rsidRPr="001F536E" w:rsidR="00E803A3">
        <w:rPr>
          <w:rFonts w:ascii="Arial" w:hAnsi="Arial" w:cs="Arial"/>
          <w:b/>
        </w:rPr>
        <w:t xml:space="preserve"> </w:t>
      </w:r>
      <w:r w:rsidRPr="001F536E" w:rsidR="00BD4A80">
        <w:rPr>
          <w:rFonts w:ascii="Arial" w:hAnsi="Arial" w:cs="Arial"/>
          <w:b/>
        </w:rPr>
        <w:t>A-9</w:t>
      </w:r>
      <w:r w:rsidRPr="001F536E" w:rsidR="00E803A3">
        <w:rPr>
          <w:rFonts w:ascii="Arial" w:hAnsi="Arial" w:cs="Arial"/>
          <w:b/>
        </w:rPr>
        <w:t xml:space="preserve"> </w:t>
      </w:r>
      <w:r w:rsidRPr="001F536E" w:rsidR="00BD4A80">
        <w:rPr>
          <w:rFonts w:ascii="Arial" w:hAnsi="Arial" w:cs="Arial"/>
          <w:b/>
        </w:rPr>
        <w:t>Y</w:t>
      </w:r>
      <w:r w:rsidRPr="001F536E" w:rsidR="00E803A3">
        <w:rPr>
          <w:rFonts w:ascii="Arial" w:hAnsi="Arial" w:cs="Arial"/>
          <w:b/>
        </w:rPr>
        <w:t xml:space="preserve"> </w:t>
      </w:r>
      <w:r w:rsidRPr="001F536E" w:rsidR="00BD4A80">
        <w:rPr>
          <w:rFonts w:ascii="Arial" w:hAnsi="Arial" w:cs="Arial"/>
          <w:b/>
        </w:rPr>
        <w:t>A-13</w:t>
      </w:r>
    </w:p>
    <w:p w:rsidRPr="001F536E" w:rsidR="00070757" w:rsidP="00070757" w:rsidRDefault="7329D246" w14:paraId="3B5F395A" w14:textId="434AF861">
      <w:pPr>
        <w:rPr>
          <w:rFonts w:ascii="Arial" w:hAnsi="Arial" w:cs="Arial"/>
        </w:rPr>
      </w:pP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ciudad</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fecha</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comparecen:</w:t>
      </w:r>
      <w:r w:rsidRPr="001F536E" w:rsidR="7376C39F">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Nombre</w:t>
      </w:r>
      <w:r w:rsidRPr="001F536E" w:rsidR="7376C39F">
        <w:rPr>
          <w:rFonts w:ascii="Arial" w:hAnsi="Arial" w:cs="Arial"/>
          <w:i/>
          <w:iCs/>
          <w:lang w:val="es-ES"/>
        </w:rPr>
        <w:t xml:space="preserve"> </w:t>
      </w:r>
      <w:r w:rsidRPr="001F536E">
        <w:rPr>
          <w:rFonts w:ascii="Arial" w:hAnsi="Arial" w:cs="Arial"/>
          <w:i/>
          <w:iCs/>
          <w:lang w:val="es-ES"/>
        </w:rPr>
        <w:t>del</w:t>
      </w:r>
      <w:r w:rsidRPr="001F536E" w:rsidR="7376C39F">
        <w:rPr>
          <w:rFonts w:ascii="Arial" w:hAnsi="Arial" w:cs="Arial"/>
          <w:i/>
          <w:iCs/>
          <w:lang w:val="es-ES"/>
        </w:rPr>
        <w:t xml:space="preserve"> </w:t>
      </w:r>
      <w:r w:rsidRPr="001F536E">
        <w:rPr>
          <w:rFonts w:ascii="Arial" w:hAnsi="Arial" w:cs="Arial"/>
          <w:i/>
          <w:iCs/>
          <w:lang w:val="es-ES"/>
        </w:rPr>
        <w:t>Proponente</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giro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número</w:t>
      </w:r>
      <w:r w:rsidRPr="001F536E" w:rsidR="7376C39F">
        <w:rPr>
          <w:rFonts w:ascii="Arial" w:hAnsi="Arial" w:cs="Arial"/>
          <w:lang w:val="es-ES"/>
        </w:rPr>
        <w:t xml:space="preserve"> </w:t>
      </w:r>
      <w:r w:rsidRPr="001F536E">
        <w:rPr>
          <w:rFonts w:ascii="Arial" w:hAnsi="Arial" w:cs="Arial"/>
          <w:lang w:val="es-ES"/>
        </w:rPr>
        <w:t>documento</w:t>
      </w:r>
      <w:r w:rsidRPr="001F536E" w:rsidR="7376C39F">
        <w:rPr>
          <w:rFonts w:ascii="Arial" w:hAnsi="Arial" w:cs="Arial"/>
          <w:lang w:val="es-ES"/>
        </w:rPr>
        <w:t xml:space="preserve"> </w:t>
      </w:r>
      <w:r w:rsidRPr="001F536E">
        <w:rPr>
          <w:rFonts w:ascii="Arial" w:hAnsi="Arial" w:cs="Arial"/>
          <w:lang w:val="es-ES"/>
        </w:rPr>
        <w:t>tributario</w:t>
      </w:r>
      <w:r w:rsidRPr="001F536E" w:rsidR="7376C39F">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equivalente</w:t>
      </w:r>
      <w:r w:rsidRPr="001F536E" w:rsidR="7376C39F">
        <w:rPr>
          <w:rFonts w:ascii="Arial" w:hAnsi="Arial" w:cs="Arial"/>
          <w:i/>
          <w:iCs/>
          <w:lang w:val="es-ES"/>
        </w:rPr>
        <w:t xml:space="preserve"> </w:t>
      </w:r>
      <w:r w:rsidRPr="001F536E">
        <w:rPr>
          <w:rFonts w:ascii="Arial" w:hAnsi="Arial" w:cs="Arial"/>
          <w:i/>
          <w:iCs/>
          <w:lang w:val="es-ES"/>
        </w:rPr>
        <w:t>en</w:t>
      </w:r>
      <w:r w:rsidRPr="001F536E" w:rsidR="7376C39F">
        <w:rPr>
          <w:rFonts w:ascii="Arial" w:hAnsi="Arial" w:cs="Arial"/>
          <w:i/>
          <w:iCs/>
          <w:lang w:val="es-ES"/>
        </w:rPr>
        <w:t xml:space="preserve"> </w:t>
      </w:r>
      <w:r w:rsidRPr="001F536E">
        <w:rPr>
          <w:rFonts w:ascii="Arial" w:hAnsi="Arial" w:cs="Arial"/>
          <w:i/>
          <w:iCs/>
          <w:lang w:val="es-ES"/>
        </w:rPr>
        <w:t>el</w:t>
      </w:r>
      <w:r w:rsidRPr="001F536E" w:rsidR="7376C39F">
        <w:rPr>
          <w:rFonts w:ascii="Arial" w:hAnsi="Arial" w:cs="Arial"/>
          <w:i/>
          <w:iCs/>
          <w:lang w:val="es-ES"/>
        </w:rPr>
        <w:t xml:space="preserve"> </w:t>
      </w:r>
      <w:r w:rsidRPr="001F536E">
        <w:rPr>
          <w:rFonts w:ascii="Arial" w:hAnsi="Arial" w:cs="Arial"/>
          <w:i/>
          <w:iCs/>
          <w:lang w:val="es-ES"/>
        </w:rPr>
        <w:t>país</w:t>
      </w:r>
      <w:r w:rsidRPr="001F536E" w:rsidR="7376C39F">
        <w:rPr>
          <w:rFonts w:ascii="Arial" w:hAnsi="Arial" w:cs="Arial"/>
          <w:i/>
          <w:iCs/>
          <w:lang w:val="es-ES"/>
        </w:rPr>
        <w:t xml:space="preserve"> </w:t>
      </w:r>
      <w:r w:rsidRPr="001F536E">
        <w:rPr>
          <w:rFonts w:ascii="Arial" w:hAnsi="Arial" w:cs="Arial"/>
          <w:i/>
          <w:iCs/>
          <w:lang w:val="es-ES"/>
        </w:rPr>
        <w:t>de</w:t>
      </w:r>
      <w:r w:rsidRPr="001F536E" w:rsidR="7376C39F">
        <w:rPr>
          <w:rFonts w:ascii="Arial" w:hAnsi="Arial" w:cs="Arial"/>
          <w:i/>
          <w:iCs/>
          <w:lang w:val="es-ES"/>
        </w:rPr>
        <w:t xml:space="preserve"> </w:t>
      </w:r>
      <w:r w:rsidRPr="001F536E">
        <w:rPr>
          <w:rFonts w:ascii="Arial" w:hAnsi="Arial" w:cs="Arial"/>
          <w:i/>
          <w:iCs/>
          <w:lang w:val="es-ES"/>
        </w:rPr>
        <w:t>origen</w:t>
      </w:r>
      <w:r w:rsidRPr="001F536E" w:rsidR="7376C39F">
        <w:rPr>
          <w:rFonts w:ascii="Arial" w:hAnsi="Arial" w:cs="Arial"/>
          <w:i/>
          <w:iCs/>
          <w:lang w:val="es-ES"/>
        </w:rPr>
        <w:t xml:space="preserve"> </w:t>
      </w:r>
      <w:r w:rsidRPr="001F536E">
        <w:rPr>
          <w:rFonts w:ascii="Arial" w:hAnsi="Arial" w:cs="Arial"/>
          <w:i/>
          <w:iCs/>
          <w:lang w:val="es-ES"/>
        </w:rPr>
        <w:t>de</w:t>
      </w:r>
      <w:r w:rsidRPr="001F536E" w:rsidR="7376C39F">
        <w:rPr>
          <w:rFonts w:ascii="Arial" w:hAnsi="Arial" w:cs="Arial"/>
          <w:i/>
          <w:iCs/>
          <w:lang w:val="es-ES"/>
        </w:rPr>
        <w:t xml:space="preserve"> </w:t>
      </w:r>
      <w:r w:rsidRPr="001F536E">
        <w:rPr>
          <w:rFonts w:ascii="Arial" w:hAnsi="Arial" w:cs="Arial"/>
          <w:i/>
          <w:iCs/>
          <w:lang w:val="es-ES"/>
        </w:rPr>
        <w:t>ésta</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representado</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Nombre[s]</w:t>
      </w:r>
      <w:r w:rsidRPr="001F536E" w:rsidR="7376C39F">
        <w:rPr>
          <w:rFonts w:ascii="Arial" w:hAnsi="Arial" w:cs="Arial"/>
          <w:i/>
          <w:iCs/>
          <w:lang w:val="es-ES"/>
        </w:rPr>
        <w:t xml:space="preserve"> </w:t>
      </w:r>
      <w:r w:rsidRPr="001F536E">
        <w:rPr>
          <w:rFonts w:ascii="Arial" w:hAnsi="Arial" w:cs="Arial"/>
          <w:i/>
          <w:iCs/>
          <w:lang w:val="es-ES"/>
        </w:rPr>
        <w:t>Representante[s]</w:t>
      </w:r>
      <w:r w:rsidRPr="001F536E" w:rsidR="7376C39F">
        <w:rPr>
          <w:rFonts w:ascii="Arial" w:hAnsi="Arial" w:cs="Arial"/>
          <w:i/>
          <w:iCs/>
          <w:lang w:val="es-ES"/>
        </w:rPr>
        <w:t xml:space="preserve"> </w:t>
      </w:r>
      <w:r w:rsidRPr="001F536E">
        <w:rPr>
          <w:rFonts w:ascii="Arial" w:hAnsi="Arial" w:cs="Arial"/>
          <w:i/>
          <w:iCs/>
          <w:lang w:val="es-ES"/>
        </w:rPr>
        <w:t>del</w:t>
      </w:r>
      <w:r w:rsidRPr="001F536E" w:rsidR="7376C39F">
        <w:rPr>
          <w:rFonts w:ascii="Arial" w:hAnsi="Arial" w:cs="Arial"/>
          <w:i/>
          <w:iCs/>
          <w:lang w:val="es-ES"/>
        </w:rPr>
        <w:t xml:space="preserve"> </w:t>
      </w:r>
      <w:r w:rsidRPr="001F536E">
        <w:rPr>
          <w:rFonts w:ascii="Arial" w:hAnsi="Arial" w:cs="Arial"/>
          <w:i/>
          <w:iCs/>
          <w:lang w:val="es-ES"/>
        </w:rPr>
        <w:t>Proponente</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nacionalidad</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profesión</w:t>
      </w:r>
      <w:r w:rsidRPr="001F536E" w:rsidR="7376C39F">
        <w:rPr>
          <w:rFonts w:ascii="Arial" w:hAnsi="Arial" w:cs="Arial"/>
          <w:lang w:val="es-ES"/>
        </w:rPr>
        <w:t xml:space="preserve"> </w:t>
      </w:r>
      <w:r w:rsidRPr="001F536E">
        <w:rPr>
          <w:rFonts w:ascii="Arial" w:hAnsi="Arial" w:cs="Arial"/>
          <w:lang w:val="es-ES"/>
        </w:rPr>
        <w:t>o</w:t>
      </w:r>
      <w:r w:rsidRPr="001F536E" w:rsidR="7376C39F">
        <w:rPr>
          <w:rFonts w:ascii="Arial" w:hAnsi="Arial" w:cs="Arial"/>
          <w:lang w:val="es-ES"/>
        </w:rPr>
        <w:t xml:space="preserve"> </w:t>
      </w:r>
      <w:r w:rsidRPr="001F536E">
        <w:rPr>
          <w:rFonts w:ascii="Arial" w:hAnsi="Arial" w:cs="Arial"/>
          <w:lang w:val="es-ES"/>
        </w:rPr>
        <w:t>actividad</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cédula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identidad</w:t>
      </w:r>
      <w:r w:rsidRPr="001F536E" w:rsidR="7376C39F">
        <w:rPr>
          <w:rFonts w:ascii="Arial" w:hAnsi="Arial" w:cs="Arial"/>
          <w:lang w:val="es-ES"/>
        </w:rPr>
        <w:t xml:space="preserve"> </w:t>
      </w:r>
      <w:r w:rsidRPr="001F536E">
        <w:rPr>
          <w:rFonts w:ascii="Arial" w:hAnsi="Arial" w:cs="Arial"/>
          <w:lang w:val="es-ES"/>
        </w:rPr>
        <w:t>o</w:t>
      </w:r>
      <w:r w:rsidRPr="001F536E" w:rsidR="7376C39F">
        <w:rPr>
          <w:rFonts w:ascii="Arial" w:hAnsi="Arial" w:cs="Arial"/>
          <w:lang w:val="es-ES"/>
        </w:rPr>
        <w:t xml:space="preserve"> </w:t>
      </w:r>
      <w:r w:rsidRPr="001F536E">
        <w:rPr>
          <w:rFonts w:ascii="Arial" w:hAnsi="Arial" w:cs="Arial"/>
          <w:lang w:val="es-ES"/>
        </w:rPr>
        <w:t>Pasaporte</w:t>
      </w:r>
      <w:r w:rsidRPr="001F536E" w:rsidR="7376C39F">
        <w:rPr>
          <w:rFonts w:ascii="Arial" w:hAnsi="Arial" w:cs="Arial"/>
          <w:lang w:val="es-ES"/>
        </w:rPr>
        <w:t xml:space="preserve"> </w:t>
      </w:r>
      <w:proofErr w:type="spellStart"/>
      <w:r w:rsidRPr="001F536E">
        <w:rPr>
          <w:rFonts w:ascii="Arial" w:hAnsi="Arial" w:cs="Arial"/>
          <w:lang w:val="es-ES"/>
        </w:rPr>
        <w:t>N°</w:t>
      </w:r>
      <w:proofErr w:type="spellEnd"/>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domiciliados</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w:t>
      </w:r>
      <w:r w:rsidRPr="001F536E" w:rsidR="7376C39F">
        <w:rPr>
          <w:rFonts w:ascii="Arial" w:hAnsi="Arial" w:cs="Arial"/>
          <w:lang w:val="es-ES"/>
        </w:rPr>
        <w:t xml:space="preserve"> </w:t>
      </w:r>
      <w:r w:rsidRPr="001F536E" w:rsidR="6B67C792">
        <w:rPr>
          <w:rFonts w:ascii="Arial" w:hAnsi="Arial" w:cs="Arial"/>
          <w:lang w:val="es-ES"/>
        </w:rPr>
        <w:t>y</w:t>
      </w:r>
      <w:r w:rsidRPr="001F536E" w:rsidR="7376C39F">
        <w:rPr>
          <w:rFonts w:ascii="Arial" w:hAnsi="Arial" w:cs="Arial"/>
          <w:lang w:val="es-ES"/>
        </w:rPr>
        <w:t xml:space="preserve"> </w:t>
      </w:r>
      <w:r w:rsidRPr="001F536E" w:rsidR="6B67C792">
        <w:rPr>
          <w:rFonts w:ascii="Arial" w:hAnsi="Arial" w:cs="Arial"/>
          <w:lang w:val="es-ES"/>
        </w:rPr>
        <w:t>[</w:t>
      </w:r>
      <w:r w:rsidRPr="001F536E" w:rsidR="6B67C792">
        <w:rPr>
          <w:rFonts w:ascii="Arial" w:hAnsi="Arial" w:cs="Arial"/>
          <w:i/>
          <w:iCs/>
          <w:lang w:val="es-ES"/>
        </w:rPr>
        <w:t>Nombre</w:t>
      </w:r>
      <w:r w:rsidRPr="001F536E" w:rsidR="7376C39F">
        <w:rPr>
          <w:rFonts w:ascii="Arial" w:hAnsi="Arial" w:cs="Arial"/>
          <w:i/>
          <w:iCs/>
          <w:lang w:val="es-ES"/>
        </w:rPr>
        <w:t xml:space="preserve"> </w:t>
      </w:r>
      <w:r w:rsidRPr="001F536E" w:rsidR="6B67C792">
        <w:rPr>
          <w:rFonts w:ascii="Arial" w:hAnsi="Arial" w:cs="Arial"/>
          <w:i/>
          <w:iCs/>
          <w:lang w:val="es-ES"/>
        </w:rPr>
        <w:t>de</w:t>
      </w:r>
      <w:r w:rsidRPr="001F536E" w:rsidR="7376C39F">
        <w:rPr>
          <w:rFonts w:ascii="Arial" w:hAnsi="Arial" w:cs="Arial"/>
          <w:i/>
          <w:iCs/>
          <w:lang w:val="es-ES"/>
        </w:rPr>
        <w:t xml:space="preserve"> </w:t>
      </w:r>
      <w:r w:rsidRPr="001F536E" w:rsidR="6B67C792">
        <w:rPr>
          <w:rFonts w:ascii="Arial" w:hAnsi="Arial" w:cs="Arial"/>
          <w:i/>
          <w:iCs/>
          <w:lang w:val="es-ES"/>
        </w:rPr>
        <w:t>la</w:t>
      </w:r>
      <w:r w:rsidRPr="001F536E" w:rsidR="7376C39F">
        <w:rPr>
          <w:rFonts w:ascii="Arial" w:hAnsi="Arial" w:cs="Arial"/>
          <w:i/>
          <w:iCs/>
          <w:lang w:val="es-ES"/>
        </w:rPr>
        <w:t xml:space="preserve"> </w:t>
      </w:r>
      <w:r w:rsidRPr="001F536E" w:rsidR="6B67C792">
        <w:rPr>
          <w:rFonts w:ascii="Arial" w:hAnsi="Arial" w:cs="Arial"/>
          <w:i/>
          <w:iCs/>
          <w:lang w:val="es-ES"/>
        </w:rPr>
        <w:t>sociedad</w:t>
      </w:r>
      <w:r w:rsidRPr="001F536E" w:rsidR="7376C39F">
        <w:rPr>
          <w:rFonts w:ascii="Arial" w:hAnsi="Arial" w:cs="Arial"/>
          <w:i/>
          <w:iCs/>
          <w:lang w:val="es-ES"/>
        </w:rPr>
        <w:t xml:space="preserve"> </w:t>
      </w:r>
      <w:r w:rsidRPr="001F536E" w:rsidR="6B67C792">
        <w:rPr>
          <w:rFonts w:ascii="Arial" w:hAnsi="Arial" w:cs="Arial"/>
          <w:i/>
          <w:iCs/>
          <w:lang w:val="es-ES"/>
        </w:rPr>
        <w:t>que</w:t>
      </w:r>
      <w:r w:rsidRPr="001F536E" w:rsidR="7376C39F">
        <w:rPr>
          <w:rFonts w:ascii="Arial" w:hAnsi="Arial" w:cs="Arial"/>
          <w:i/>
          <w:iCs/>
          <w:lang w:val="es-ES"/>
        </w:rPr>
        <w:t xml:space="preserve"> </w:t>
      </w:r>
      <w:r w:rsidRPr="001F536E" w:rsidR="6B67C792">
        <w:rPr>
          <w:rFonts w:ascii="Arial" w:hAnsi="Arial" w:cs="Arial"/>
          <w:i/>
          <w:iCs/>
          <w:lang w:val="es-ES"/>
        </w:rPr>
        <w:t>se</w:t>
      </w:r>
      <w:r w:rsidRPr="001F536E" w:rsidR="7376C39F">
        <w:rPr>
          <w:rFonts w:ascii="Arial" w:hAnsi="Arial" w:cs="Arial"/>
          <w:i/>
          <w:iCs/>
          <w:lang w:val="es-ES"/>
        </w:rPr>
        <w:t xml:space="preserve"> </w:t>
      </w:r>
      <w:r w:rsidRPr="001F536E" w:rsidR="6B67C792">
        <w:rPr>
          <w:rFonts w:ascii="Arial" w:hAnsi="Arial" w:cs="Arial"/>
          <w:i/>
          <w:iCs/>
          <w:lang w:val="es-ES"/>
        </w:rPr>
        <w:t>constituye</w:t>
      </w:r>
      <w:r w:rsidRPr="001F536E" w:rsidR="7376C39F">
        <w:rPr>
          <w:rFonts w:ascii="Arial" w:hAnsi="Arial" w:cs="Arial"/>
          <w:i/>
          <w:iCs/>
          <w:lang w:val="es-ES"/>
        </w:rPr>
        <w:t xml:space="preserve"> </w:t>
      </w:r>
      <w:r w:rsidRPr="001F536E" w:rsidR="6B67C792">
        <w:rPr>
          <w:rFonts w:ascii="Arial" w:hAnsi="Arial" w:cs="Arial"/>
          <w:i/>
          <w:iCs/>
          <w:lang w:val="es-ES"/>
        </w:rPr>
        <w:t>fiador</w:t>
      </w:r>
      <w:r w:rsidRPr="001F536E" w:rsidR="7376C39F">
        <w:rPr>
          <w:rFonts w:ascii="Arial" w:hAnsi="Arial" w:cs="Arial"/>
          <w:i/>
          <w:iCs/>
          <w:lang w:val="es-ES"/>
        </w:rPr>
        <w:t xml:space="preserve"> </w:t>
      </w:r>
      <w:r w:rsidRPr="001F536E" w:rsidR="6B67C792">
        <w:rPr>
          <w:rFonts w:ascii="Arial" w:hAnsi="Arial" w:cs="Arial"/>
          <w:i/>
          <w:iCs/>
          <w:lang w:val="es-ES"/>
        </w:rPr>
        <w:t>y</w:t>
      </w:r>
      <w:r w:rsidRPr="001F536E" w:rsidR="7376C39F">
        <w:rPr>
          <w:rFonts w:ascii="Arial" w:hAnsi="Arial" w:cs="Arial"/>
          <w:i/>
          <w:iCs/>
          <w:lang w:val="es-ES"/>
        </w:rPr>
        <w:t xml:space="preserve"> </w:t>
      </w:r>
      <w:r w:rsidRPr="001F536E" w:rsidR="6B67C792">
        <w:rPr>
          <w:rFonts w:ascii="Arial" w:hAnsi="Arial" w:cs="Arial"/>
          <w:i/>
          <w:iCs/>
          <w:lang w:val="es-ES"/>
        </w:rPr>
        <w:t>codeudor</w:t>
      </w:r>
      <w:r w:rsidRPr="001F536E" w:rsidR="7376C39F">
        <w:rPr>
          <w:rFonts w:ascii="Arial" w:hAnsi="Arial" w:cs="Arial"/>
          <w:i/>
          <w:iCs/>
          <w:lang w:val="es-ES"/>
        </w:rPr>
        <w:t xml:space="preserve"> </w:t>
      </w:r>
      <w:r w:rsidRPr="001F536E" w:rsidR="6B67C792">
        <w:rPr>
          <w:rFonts w:ascii="Arial" w:hAnsi="Arial" w:cs="Arial"/>
          <w:i/>
          <w:iCs/>
          <w:lang w:val="es-ES"/>
        </w:rPr>
        <w:t>solidario</w:t>
      </w:r>
      <w:r w:rsidRPr="001F536E" w:rsidR="7376C39F">
        <w:rPr>
          <w:rFonts w:ascii="Arial" w:hAnsi="Arial" w:cs="Arial"/>
          <w:i/>
          <w:iCs/>
          <w:lang w:val="es-ES"/>
        </w:rPr>
        <w:t xml:space="preserve"> </w:t>
      </w:r>
      <w:r w:rsidRPr="001F536E" w:rsidR="6B67C792">
        <w:rPr>
          <w:rFonts w:ascii="Arial" w:hAnsi="Arial" w:cs="Arial"/>
          <w:i/>
          <w:iCs/>
          <w:lang w:val="es-ES"/>
        </w:rPr>
        <w:t>del</w:t>
      </w:r>
      <w:r w:rsidRPr="001F536E" w:rsidR="7376C39F">
        <w:rPr>
          <w:rFonts w:ascii="Arial" w:hAnsi="Arial" w:cs="Arial"/>
          <w:i/>
          <w:iCs/>
          <w:lang w:val="es-ES"/>
        </w:rPr>
        <w:t xml:space="preserve"> </w:t>
      </w:r>
      <w:r w:rsidRPr="001F536E" w:rsidR="6B67C792">
        <w:rPr>
          <w:rFonts w:ascii="Arial" w:hAnsi="Arial" w:cs="Arial"/>
          <w:i/>
          <w:iCs/>
          <w:lang w:val="es-ES"/>
        </w:rPr>
        <w:t>Proponente</w:t>
      </w:r>
      <w:r w:rsidRPr="001F536E" w:rsidR="6B67C792">
        <w:rPr>
          <w:rFonts w:ascii="Arial" w:hAnsi="Arial" w:cs="Arial"/>
          <w:lang w:val="es-ES"/>
        </w:rPr>
        <w:t>],</w:t>
      </w:r>
      <w:r w:rsidRPr="001F536E" w:rsidR="7376C39F">
        <w:rPr>
          <w:rFonts w:ascii="Arial" w:hAnsi="Arial" w:cs="Arial"/>
          <w:lang w:val="es-ES"/>
        </w:rPr>
        <w:t xml:space="preserve"> </w:t>
      </w:r>
      <w:r w:rsidRPr="001F536E" w:rsidR="6B67C792">
        <w:rPr>
          <w:rFonts w:ascii="Arial" w:hAnsi="Arial" w:cs="Arial"/>
          <w:lang w:val="es-ES"/>
        </w:rPr>
        <w:t>del</w:t>
      </w:r>
      <w:r w:rsidRPr="001F536E" w:rsidR="7376C39F">
        <w:rPr>
          <w:rFonts w:ascii="Arial" w:hAnsi="Arial" w:cs="Arial"/>
          <w:lang w:val="es-ES"/>
        </w:rPr>
        <w:t xml:space="preserve"> </w:t>
      </w:r>
      <w:r w:rsidRPr="001F536E" w:rsidR="6B67C792">
        <w:rPr>
          <w:rFonts w:ascii="Arial" w:hAnsi="Arial" w:cs="Arial"/>
          <w:lang w:val="es-ES"/>
        </w:rPr>
        <w:t>giro</w:t>
      </w:r>
      <w:r w:rsidRPr="001F536E" w:rsidR="7376C39F">
        <w:rPr>
          <w:rFonts w:ascii="Arial" w:hAnsi="Arial" w:cs="Arial"/>
          <w:lang w:val="es-ES"/>
        </w:rPr>
        <w:t xml:space="preserve"> </w:t>
      </w:r>
      <w:r w:rsidRPr="001F536E" w:rsidR="6B67C792">
        <w:rPr>
          <w:rFonts w:ascii="Arial" w:hAnsi="Arial" w:cs="Arial"/>
          <w:lang w:val="es-ES"/>
        </w:rPr>
        <w:t>de</w:t>
      </w:r>
      <w:r w:rsidRPr="001F536E" w:rsidR="7376C39F">
        <w:rPr>
          <w:rFonts w:ascii="Arial" w:hAnsi="Arial" w:cs="Arial"/>
          <w:lang w:val="es-ES"/>
        </w:rPr>
        <w:t xml:space="preserve"> </w:t>
      </w:r>
      <w:r w:rsidRPr="001F536E" w:rsidR="6B67C792">
        <w:rPr>
          <w:rFonts w:ascii="Arial" w:hAnsi="Arial" w:cs="Arial"/>
          <w:lang w:val="es-ES"/>
        </w:rPr>
        <w:t>[●],</w:t>
      </w:r>
      <w:r w:rsidRPr="001F536E" w:rsidR="7376C39F">
        <w:rPr>
          <w:rFonts w:ascii="Arial" w:hAnsi="Arial" w:cs="Arial"/>
          <w:lang w:val="es-ES"/>
        </w:rPr>
        <w:t xml:space="preserve"> </w:t>
      </w:r>
      <w:r w:rsidRPr="001F536E" w:rsidR="6B67C792">
        <w:rPr>
          <w:rFonts w:ascii="Arial" w:hAnsi="Arial" w:cs="Arial"/>
          <w:lang w:val="es-ES"/>
        </w:rPr>
        <w:t>número</w:t>
      </w:r>
      <w:r w:rsidRPr="001F536E" w:rsidR="7376C39F">
        <w:rPr>
          <w:rFonts w:ascii="Arial" w:hAnsi="Arial" w:cs="Arial"/>
          <w:lang w:val="es-ES"/>
        </w:rPr>
        <w:t xml:space="preserve"> </w:t>
      </w:r>
      <w:r w:rsidRPr="001F536E" w:rsidR="6B67C792">
        <w:rPr>
          <w:rFonts w:ascii="Arial" w:hAnsi="Arial" w:cs="Arial"/>
          <w:lang w:val="es-ES"/>
        </w:rPr>
        <w:t>documento</w:t>
      </w:r>
      <w:r w:rsidRPr="001F536E" w:rsidR="7376C39F">
        <w:rPr>
          <w:rFonts w:ascii="Arial" w:hAnsi="Arial" w:cs="Arial"/>
          <w:lang w:val="es-ES"/>
        </w:rPr>
        <w:t xml:space="preserve"> </w:t>
      </w:r>
      <w:r w:rsidRPr="001F536E" w:rsidR="6B67C792">
        <w:rPr>
          <w:rFonts w:ascii="Arial" w:hAnsi="Arial" w:cs="Arial"/>
          <w:lang w:val="es-ES"/>
        </w:rPr>
        <w:t>tributario</w:t>
      </w:r>
      <w:r w:rsidRPr="001F536E" w:rsidR="7376C39F">
        <w:rPr>
          <w:rFonts w:ascii="Arial" w:hAnsi="Arial" w:cs="Arial"/>
          <w:lang w:val="es-ES"/>
        </w:rPr>
        <w:t xml:space="preserve"> </w:t>
      </w:r>
      <w:r w:rsidRPr="001F536E" w:rsidR="6B67C792">
        <w:rPr>
          <w:rFonts w:ascii="Arial" w:hAnsi="Arial" w:cs="Arial"/>
          <w:lang w:val="es-ES"/>
        </w:rPr>
        <w:t>(</w:t>
      </w:r>
      <w:r w:rsidRPr="001F536E" w:rsidR="6B67C792">
        <w:rPr>
          <w:rFonts w:ascii="Arial" w:hAnsi="Arial" w:cs="Arial"/>
          <w:i/>
          <w:iCs/>
          <w:lang w:val="es-ES"/>
        </w:rPr>
        <w:t>equivalente</w:t>
      </w:r>
      <w:r w:rsidRPr="001F536E" w:rsidR="7376C39F">
        <w:rPr>
          <w:rFonts w:ascii="Arial" w:hAnsi="Arial" w:cs="Arial"/>
          <w:i/>
          <w:iCs/>
          <w:lang w:val="es-ES"/>
        </w:rPr>
        <w:t xml:space="preserve"> </w:t>
      </w:r>
      <w:r w:rsidRPr="001F536E" w:rsidR="6B67C792">
        <w:rPr>
          <w:rFonts w:ascii="Arial" w:hAnsi="Arial" w:cs="Arial"/>
          <w:i/>
          <w:iCs/>
          <w:lang w:val="es-ES"/>
        </w:rPr>
        <w:t>en</w:t>
      </w:r>
      <w:r w:rsidRPr="001F536E" w:rsidR="7376C39F">
        <w:rPr>
          <w:rFonts w:ascii="Arial" w:hAnsi="Arial" w:cs="Arial"/>
          <w:i/>
          <w:iCs/>
          <w:lang w:val="es-ES"/>
        </w:rPr>
        <w:t xml:space="preserve"> </w:t>
      </w:r>
      <w:r w:rsidRPr="001F536E" w:rsidR="6B67C792">
        <w:rPr>
          <w:rFonts w:ascii="Arial" w:hAnsi="Arial" w:cs="Arial"/>
          <w:i/>
          <w:iCs/>
          <w:lang w:val="es-ES"/>
        </w:rPr>
        <w:t>el</w:t>
      </w:r>
      <w:r w:rsidRPr="001F536E" w:rsidR="7376C39F">
        <w:rPr>
          <w:rFonts w:ascii="Arial" w:hAnsi="Arial" w:cs="Arial"/>
          <w:i/>
          <w:iCs/>
          <w:lang w:val="es-ES"/>
        </w:rPr>
        <w:t xml:space="preserve"> </w:t>
      </w:r>
      <w:r w:rsidRPr="001F536E" w:rsidR="6B67C792">
        <w:rPr>
          <w:rFonts w:ascii="Arial" w:hAnsi="Arial" w:cs="Arial"/>
          <w:i/>
          <w:iCs/>
          <w:lang w:val="es-ES"/>
        </w:rPr>
        <w:t>país</w:t>
      </w:r>
      <w:r w:rsidRPr="001F536E" w:rsidR="7376C39F">
        <w:rPr>
          <w:rFonts w:ascii="Arial" w:hAnsi="Arial" w:cs="Arial"/>
          <w:i/>
          <w:iCs/>
          <w:lang w:val="es-ES"/>
        </w:rPr>
        <w:t xml:space="preserve"> </w:t>
      </w:r>
      <w:r w:rsidRPr="001F536E" w:rsidR="6B67C792">
        <w:rPr>
          <w:rFonts w:ascii="Arial" w:hAnsi="Arial" w:cs="Arial"/>
          <w:i/>
          <w:iCs/>
          <w:lang w:val="es-ES"/>
        </w:rPr>
        <w:t>de</w:t>
      </w:r>
      <w:r w:rsidRPr="001F536E" w:rsidR="7376C39F">
        <w:rPr>
          <w:rFonts w:ascii="Arial" w:hAnsi="Arial" w:cs="Arial"/>
          <w:i/>
          <w:iCs/>
          <w:lang w:val="es-ES"/>
        </w:rPr>
        <w:t xml:space="preserve"> </w:t>
      </w:r>
      <w:r w:rsidRPr="001F536E" w:rsidR="6B67C792">
        <w:rPr>
          <w:rFonts w:ascii="Arial" w:hAnsi="Arial" w:cs="Arial"/>
          <w:i/>
          <w:iCs/>
          <w:lang w:val="es-ES"/>
        </w:rPr>
        <w:t>origen</w:t>
      </w:r>
      <w:r w:rsidRPr="001F536E" w:rsidR="7376C39F">
        <w:rPr>
          <w:rFonts w:ascii="Arial" w:hAnsi="Arial" w:cs="Arial"/>
          <w:i/>
          <w:iCs/>
          <w:lang w:val="es-ES"/>
        </w:rPr>
        <w:t xml:space="preserve"> </w:t>
      </w:r>
      <w:r w:rsidRPr="001F536E" w:rsidR="6B67C792">
        <w:rPr>
          <w:rFonts w:ascii="Arial" w:hAnsi="Arial" w:cs="Arial"/>
          <w:i/>
          <w:iCs/>
          <w:lang w:val="es-ES"/>
        </w:rPr>
        <w:t>de</w:t>
      </w:r>
      <w:r w:rsidRPr="001F536E" w:rsidR="7376C39F">
        <w:rPr>
          <w:rFonts w:ascii="Arial" w:hAnsi="Arial" w:cs="Arial"/>
          <w:i/>
          <w:iCs/>
          <w:lang w:val="es-ES"/>
        </w:rPr>
        <w:t xml:space="preserve"> </w:t>
      </w:r>
      <w:r w:rsidRPr="001F536E" w:rsidR="6B67C792">
        <w:rPr>
          <w:rFonts w:ascii="Arial" w:hAnsi="Arial" w:cs="Arial"/>
          <w:i/>
          <w:iCs/>
          <w:lang w:val="es-ES"/>
        </w:rPr>
        <w:t>ésta</w:t>
      </w:r>
      <w:r w:rsidRPr="001F536E" w:rsidR="6B67C792">
        <w:rPr>
          <w:rFonts w:ascii="Arial" w:hAnsi="Arial" w:cs="Arial"/>
          <w:lang w:val="es-ES"/>
        </w:rPr>
        <w:t>)</w:t>
      </w:r>
      <w:r w:rsidRPr="001F536E" w:rsidR="7376C39F">
        <w:rPr>
          <w:rFonts w:ascii="Arial" w:hAnsi="Arial" w:cs="Arial"/>
          <w:lang w:val="es-ES"/>
        </w:rPr>
        <w:t xml:space="preserve"> </w:t>
      </w:r>
      <w:r w:rsidRPr="001F536E" w:rsidR="6B67C792">
        <w:rPr>
          <w:rFonts w:ascii="Arial" w:hAnsi="Arial" w:cs="Arial"/>
          <w:lang w:val="es-ES"/>
        </w:rPr>
        <w:t>[●],</w:t>
      </w:r>
      <w:r w:rsidRPr="001F536E" w:rsidR="7376C39F">
        <w:rPr>
          <w:rFonts w:ascii="Arial" w:hAnsi="Arial" w:cs="Arial"/>
          <w:lang w:val="es-ES"/>
        </w:rPr>
        <w:t xml:space="preserve"> </w:t>
      </w:r>
      <w:r w:rsidRPr="001F536E" w:rsidR="6B67C792">
        <w:rPr>
          <w:rFonts w:ascii="Arial" w:hAnsi="Arial" w:cs="Arial"/>
          <w:lang w:val="es-ES"/>
        </w:rPr>
        <w:t>representado</w:t>
      </w:r>
      <w:r w:rsidRPr="001F536E" w:rsidR="7376C39F">
        <w:rPr>
          <w:rFonts w:ascii="Arial" w:hAnsi="Arial" w:cs="Arial"/>
          <w:lang w:val="es-ES"/>
        </w:rPr>
        <w:t xml:space="preserve"> </w:t>
      </w:r>
      <w:r w:rsidRPr="001F536E" w:rsidR="6B67C792">
        <w:rPr>
          <w:rFonts w:ascii="Arial" w:hAnsi="Arial" w:cs="Arial"/>
          <w:lang w:val="es-ES"/>
        </w:rPr>
        <w:t>por</w:t>
      </w:r>
      <w:r w:rsidRPr="001F536E" w:rsidR="7376C39F">
        <w:rPr>
          <w:rFonts w:ascii="Arial" w:hAnsi="Arial" w:cs="Arial"/>
          <w:lang w:val="es-ES"/>
        </w:rPr>
        <w:t xml:space="preserve"> </w:t>
      </w:r>
      <w:r w:rsidRPr="001F536E" w:rsidR="6B67C792">
        <w:rPr>
          <w:rFonts w:ascii="Arial" w:hAnsi="Arial" w:cs="Arial"/>
          <w:lang w:val="es-ES"/>
        </w:rPr>
        <w:t>(</w:t>
      </w:r>
      <w:r w:rsidRPr="001F536E" w:rsidR="6B67C792">
        <w:rPr>
          <w:rFonts w:ascii="Arial" w:hAnsi="Arial" w:cs="Arial"/>
          <w:i/>
          <w:iCs/>
          <w:lang w:val="es-ES"/>
        </w:rPr>
        <w:t>Nombre[s]</w:t>
      </w:r>
      <w:r w:rsidRPr="001F536E" w:rsidR="7376C39F">
        <w:rPr>
          <w:rFonts w:ascii="Arial" w:hAnsi="Arial" w:cs="Arial"/>
          <w:i/>
          <w:iCs/>
          <w:lang w:val="es-ES"/>
        </w:rPr>
        <w:t xml:space="preserve"> </w:t>
      </w:r>
      <w:r w:rsidRPr="001F536E" w:rsidR="6B67C792">
        <w:rPr>
          <w:rFonts w:ascii="Arial" w:hAnsi="Arial" w:cs="Arial"/>
          <w:i/>
          <w:iCs/>
          <w:lang w:val="es-ES"/>
        </w:rPr>
        <w:t>Representante[s]</w:t>
      </w:r>
      <w:r w:rsidRPr="001F536E" w:rsidR="7376C39F">
        <w:rPr>
          <w:rFonts w:ascii="Arial" w:hAnsi="Arial" w:cs="Arial"/>
          <w:i/>
          <w:iCs/>
          <w:lang w:val="es-ES"/>
        </w:rPr>
        <w:t xml:space="preserve"> </w:t>
      </w:r>
      <w:r w:rsidRPr="001F536E" w:rsidR="6B67C792">
        <w:rPr>
          <w:rFonts w:ascii="Arial" w:hAnsi="Arial" w:cs="Arial"/>
          <w:i/>
          <w:iCs/>
          <w:lang w:val="es-ES"/>
        </w:rPr>
        <w:t>de</w:t>
      </w:r>
      <w:r w:rsidRPr="001F536E" w:rsidR="7376C39F">
        <w:rPr>
          <w:rFonts w:ascii="Arial" w:hAnsi="Arial" w:cs="Arial"/>
          <w:i/>
          <w:iCs/>
          <w:lang w:val="es-ES"/>
        </w:rPr>
        <w:t xml:space="preserve"> </w:t>
      </w:r>
      <w:r w:rsidRPr="001F536E" w:rsidR="305F4D7E">
        <w:rPr>
          <w:rFonts w:ascii="Arial" w:hAnsi="Arial" w:cs="Arial"/>
          <w:i/>
          <w:iCs/>
          <w:lang w:val="es-ES"/>
        </w:rPr>
        <w:t>la</w:t>
      </w:r>
      <w:r w:rsidRPr="001F536E" w:rsidR="7376C39F">
        <w:rPr>
          <w:rFonts w:ascii="Arial" w:hAnsi="Arial" w:cs="Arial"/>
          <w:i/>
          <w:iCs/>
          <w:lang w:val="es-ES"/>
        </w:rPr>
        <w:t xml:space="preserve"> </w:t>
      </w:r>
      <w:r w:rsidRPr="001F536E" w:rsidR="305F4D7E">
        <w:rPr>
          <w:rFonts w:ascii="Arial" w:hAnsi="Arial" w:cs="Arial"/>
          <w:i/>
          <w:iCs/>
          <w:lang w:val="es-ES"/>
        </w:rPr>
        <w:t>sociedad</w:t>
      </w:r>
      <w:r w:rsidRPr="001F536E" w:rsidR="7376C39F">
        <w:rPr>
          <w:rFonts w:ascii="Arial" w:hAnsi="Arial" w:cs="Arial"/>
          <w:i/>
          <w:iCs/>
          <w:lang w:val="es-ES"/>
        </w:rPr>
        <w:t xml:space="preserve"> </w:t>
      </w:r>
      <w:r w:rsidRPr="001F536E" w:rsidR="305F4D7E">
        <w:rPr>
          <w:rFonts w:ascii="Arial" w:hAnsi="Arial" w:cs="Arial"/>
          <w:i/>
          <w:iCs/>
          <w:lang w:val="es-ES"/>
        </w:rPr>
        <w:t>que</w:t>
      </w:r>
      <w:r w:rsidRPr="001F536E" w:rsidR="7376C39F">
        <w:rPr>
          <w:rFonts w:ascii="Arial" w:hAnsi="Arial" w:cs="Arial"/>
          <w:i/>
          <w:iCs/>
          <w:lang w:val="es-ES"/>
        </w:rPr>
        <w:t xml:space="preserve"> </w:t>
      </w:r>
      <w:r w:rsidRPr="001F536E" w:rsidR="305F4D7E">
        <w:rPr>
          <w:rFonts w:ascii="Arial" w:hAnsi="Arial" w:cs="Arial"/>
          <w:i/>
          <w:iCs/>
          <w:lang w:val="es-ES"/>
        </w:rPr>
        <w:t>se</w:t>
      </w:r>
      <w:r w:rsidRPr="001F536E" w:rsidR="7376C39F">
        <w:rPr>
          <w:rFonts w:ascii="Arial" w:hAnsi="Arial" w:cs="Arial"/>
          <w:i/>
          <w:iCs/>
          <w:lang w:val="es-ES"/>
        </w:rPr>
        <w:t xml:space="preserve"> </w:t>
      </w:r>
      <w:r w:rsidRPr="001F536E" w:rsidR="305F4D7E">
        <w:rPr>
          <w:rFonts w:ascii="Arial" w:hAnsi="Arial" w:cs="Arial"/>
          <w:i/>
          <w:iCs/>
          <w:lang w:val="es-ES"/>
        </w:rPr>
        <w:t>constituye</w:t>
      </w:r>
      <w:r w:rsidRPr="001F536E" w:rsidR="7376C39F">
        <w:rPr>
          <w:rFonts w:ascii="Arial" w:hAnsi="Arial" w:cs="Arial"/>
          <w:i/>
          <w:iCs/>
          <w:lang w:val="es-ES"/>
        </w:rPr>
        <w:t xml:space="preserve"> </w:t>
      </w:r>
      <w:r w:rsidRPr="001F536E" w:rsidR="305F4D7E">
        <w:rPr>
          <w:rFonts w:ascii="Arial" w:hAnsi="Arial" w:cs="Arial"/>
          <w:i/>
          <w:iCs/>
          <w:lang w:val="es-ES"/>
        </w:rPr>
        <w:t>fiador</w:t>
      </w:r>
      <w:r w:rsidRPr="001F536E" w:rsidR="7376C39F">
        <w:rPr>
          <w:rFonts w:ascii="Arial" w:hAnsi="Arial" w:cs="Arial"/>
          <w:i/>
          <w:iCs/>
          <w:lang w:val="es-ES"/>
        </w:rPr>
        <w:t xml:space="preserve"> </w:t>
      </w:r>
      <w:r w:rsidRPr="001F536E" w:rsidR="305F4D7E">
        <w:rPr>
          <w:rFonts w:ascii="Arial" w:hAnsi="Arial" w:cs="Arial"/>
          <w:i/>
          <w:iCs/>
          <w:lang w:val="es-ES"/>
        </w:rPr>
        <w:t>y</w:t>
      </w:r>
      <w:r w:rsidRPr="001F536E" w:rsidR="7376C39F">
        <w:rPr>
          <w:rFonts w:ascii="Arial" w:hAnsi="Arial" w:cs="Arial"/>
          <w:i/>
          <w:iCs/>
          <w:lang w:val="es-ES"/>
        </w:rPr>
        <w:t xml:space="preserve"> </w:t>
      </w:r>
      <w:r w:rsidRPr="001F536E" w:rsidR="305F4D7E">
        <w:rPr>
          <w:rFonts w:ascii="Arial" w:hAnsi="Arial" w:cs="Arial"/>
          <w:i/>
          <w:iCs/>
          <w:lang w:val="es-ES"/>
        </w:rPr>
        <w:t>codeudor</w:t>
      </w:r>
      <w:r w:rsidRPr="001F536E" w:rsidR="7376C39F">
        <w:rPr>
          <w:rFonts w:ascii="Arial" w:hAnsi="Arial" w:cs="Arial"/>
          <w:i/>
          <w:iCs/>
          <w:lang w:val="es-ES"/>
        </w:rPr>
        <w:t xml:space="preserve"> </w:t>
      </w:r>
      <w:r w:rsidRPr="001F536E" w:rsidR="305F4D7E">
        <w:rPr>
          <w:rFonts w:ascii="Arial" w:hAnsi="Arial" w:cs="Arial"/>
          <w:i/>
          <w:iCs/>
          <w:lang w:val="es-ES"/>
        </w:rPr>
        <w:t>solidario</w:t>
      </w:r>
      <w:r w:rsidRPr="001F536E" w:rsidR="7376C39F">
        <w:rPr>
          <w:rFonts w:ascii="Arial" w:hAnsi="Arial" w:cs="Arial"/>
          <w:i/>
          <w:iCs/>
          <w:lang w:val="es-ES"/>
        </w:rPr>
        <w:t xml:space="preserve"> </w:t>
      </w:r>
      <w:r w:rsidRPr="001F536E" w:rsidR="305F4D7E">
        <w:rPr>
          <w:rFonts w:ascii="Arial" w:hAnsi="Arial" w:cs="Arial"/>
          <w:i/>
          <w:iCs/>
          <w:lang w:val="es-ES"/>
        </w:rPr>
        <w:t>del</w:t>
      </w:r>
      <w:r w:rsidRPr="001F536E" w:rsidR="7376C39F">
        <w:rPr>
          <w:rFonts w:ascii="Arial" w:hAnsi="Arial" w:cs="Arial"/>
          <w:i/>
          <w:iCs/>
          <w:lang w:val="es-ES"/>
        </w:rPr>
        <w:t xml:space="preserve"> </w:t>
      </w:r>
      <w:r w:rsidRPr="001F536E" w:rsidR="305F4D7E">
        <w:rPr>
          <w:rFonts w:ascii="Arial" w:hAnsi="Arial" w:cs="Arial"/>
          <w:i/>
          <w:iCs/>
          <w:lang w:val="es-ES"/>
        </w:rPr>
        <w:t>Proponente</w:t>
      </w:r>
      <w:r w:rsidRPr="001F536E" w:rsidR="6B67C792">
        <w:rPr>
          <w:rFonts w:ascii="Arial" w:hAnsi="Arial" w:cs="Arial"/>
          <w:lang w:val="es-ES"/>
        </w:rPr>
        <w:t>),</w:t>
      </w:r>
      <w:r w:rsidRPr="001F536E" w:rsidR="7376C39F">
        <w:rPr>
          <w:rFonts w:ascii="Arial" w:hAnsi="Arial" w:cs="Arial"/>
          <w:lang w:val="es-ES"/>
        </w:rPr>
        <w:t xml:space="preserve"> </w:t>
      </w:r>
      <w:r w:rsidRPr="001F536E" w:rsidR="6B67C792">
        <w:rPr>
          <w:rFonts w:ascii="Arial" w:hAnsi="Arial" w:cs="Arial"/>
          <w:lang w:val="es-ES"/>
        </w:rPr>
        <w:t>de</w:t>
      </w:r>
      <w:r w:rsidRPr="001F536E" w:rsidR="7376C39F">
        <w:rPr>
          <w:rFonts w:ascii="Arial" w:hAnsi="Arial" w:cs="Arial"/>
          <w:lang w:val="es-ES"/>
        </w:rPr>
        <w:t xml:space="preserve"> </w:t>
      </w:r>
      <w:r w:rsidRPr="001F536E" w:rsidR="6B67C792">
        <w:rPr>
          <w:rFonts w:ascii="Arial" w:hAnsi="Arial" w:cs="Arial"/>
          <w:lang w:val="es-ES"/>
        </w:rPr>
        <w:t>nacionalidad</w:t>
      </w:r>
      <w:r w:rsidRPr="001F536E" w:rsidR="7376C39F">
        <w:rPr>
          <w:rFonts w:ascii="Arial" w:hAnsi="Arial" w:cs="Arial"/>
          <w:lang w:val="es-ES"/>
        </w:rPr>
        <w:t xml:space="preserve"> </w:t>
      </w:r>
      <w:r w:rsidRPr="001F536E" w:rsidR="6B67C792">
        <w:rPr>
          <w:rFonts w:ascii="Arial" w:hAnsi="Arial" w:cs="Arial"/>
          <w:lang w:val="es-ES"/>
        </w:rPr>
        <w:t>[●],</w:t>
      </w:r>
      <w:r w:rsidRPr="001F536E" w:rsidR="7376C39F">
        <w:rPr>
          <w:rFonts w:ascii="Arial" w:hAnsi="Arial" w:cs="Arial"/>
          <w:lang w:val="es-ES"/>
        </w:rPr>
        <w:t xml:space="preserve"> </w:t>
      </w:r>
      <w:r w:rsidRPr="001F536E" w:rsidR="6B67C792">
        <w:rPr>
          <w:rFonts w:ascii="Arial" w:hAnsi="Arial" w:cs="Arial"/>
          <w:lang w:val="es-ES"/>
        </w:rPr>
        <w:t>de</w:t>
      </w:r>
      <w:r w:rsidRPr="001F536E" w:rsidR="7376C39F">
        <w:rPr>
          <w:rFonts w:ascii="Arial" w:hAnsi="Arial" w:cs="Arial"/>
          <w:lang w:val="es-ES"/>
        </w:rPr>
        <w:t xml:space="preserve"> </w:t>
      </w:r>
      <w:r w:rsidRPr="001F536E" w:rsidR="6B67C792">
        <w:rPr>
          <w:rFonts w:ascii="Arial" w:hAnsi="Arial" w:cs="Arial"/>
          <w:lang w:val="es-ES"/>
        </w:rPr>
        <w:t>profesión</w:t>
      </w:r>
      <w:r w:rsidRPr="001F536E" w:rsidR="7376C39F">
        <w:rPr>
          <w:rFonts w:ascii="Arial" w:hAnsi="Arial" w:cs="Arial"/>
          <w:lang w:val="es-ES"/>
        </w:rPr>
        <w:t xml:space="preserve"> </w:t>
      </w:r>
      <w:r w:rsidRPr="001F536E" w:rsidR="6B67C792">
        <w:rPr>
          <w:rFonts w:ascii="Arial" w:hAnsi="Arial" w:cs="Arial"/>
          <w:lang w:val="es-ES"/>
        </w:rPr>
        <w:t>o</w:t>
      </w:r>
      <w:r w:rsidRPr="001F536E" w:rsidR="7376C39F">
        <w:rPr>
          <w:rFonts w:ascii="Arial" w:hAnsi="Arial" w:cs="Arial"/>
          <w:lang w:val="es-ES"/>
        </w:rPr>
        <w:t xml:space="preserve"> </w:t>
      </w:r>
      <w:r w:rsidRPr="001F536E" w:rsidR="6B67C792">
        <w:rPr>
          <w:rFonts w:ascii="Arial" w:hAnsi="Arial" w:cs="Arial"/>
          <w:lang w:val="es-ES"/>
        </w:rPr>
        <w:t>actividad</w:t>
      </w:r>
      <w:r w:rsidRPr="001F536E" w:rsidR="7376C39F">
        <w:rPr>
          <w:rFonts w:ascii="Arial" w:hAnsi="Arial" w:cs="Arial"/>
          <w:lang w:val="es-ES"/>
        </w:rPr>
        <w:t xml:space="preserve"> </w:t>
      </w:r>
      <w:r w:rsidRPr="001F536E" w:rsidR="6B67C792">
        <w:rPr>
          <w:rFonts w:ascii="Arial" w:hAnsi="Arial" w:cs="Arial"/>
          <w:lang w:val="es-ES"/>
        </w:rPr>
        <w:t>[●],</w:t>
      </w:r>
      <w:r w:rsidRPr="001F536E" w:rsidR="7376C39F">
        <w:rPr>
          <w:rFonts w:ascii="Arial" w:hAnsi="Arial" w:cs="Arial"/>
          <w:lang w:val="es-ES"/>
        </w:rPr>
        <w:t xml:space="preserve"> </w:t>
      </w:r>
      <w:r w:rsidRPr="001F536E" w:rsidR="6B67C792">
        <w:rPr>
          <w:rFonts w:ascii="Arial" w:hAnsi="Arial" w:cs="Arial"/>
          <w:lang w:val="es-ES"/>
        </w:rPr>
        <w:t>cédula</w:t>
      </w:r>
      <w:r w:rsidRPr="001F536E" w:rsidR="7376C39F">
        <w:rPr>
          <w:rFonts w:ascii="Arial" w:hAnsi="Arial" w:cs="Arial"/>
          <w:lang w:val="es-ES"/>
        </w:rPr>
        <w:t xml:space="preserve"> </w:t>
      </w:r>
      <w:r w:rsidRPr="001F536E" w:rsidR="6B67C792">
        <w:rPr>
          <w:rFonts w:ascii="Arial" w:hAnsi="Arial" w:cs="Arial"/>
          <w:lang w:val="es-ES"/>
        </w:rPr>
        <w:t>de</w:t>
      </w:r>
      <w:r w:rsidRPr="001F536E" w:rsidR="7376C39F">
        <w:rPr>
          <w:rFonts w:ascii="Arial" w:hAnsi="Arial" w:cs="Arial"/>
          <w:lang w:val="es-ES"/>
        </w:rPr>
        <w:t xml:space="preserve"> </w:t>
      </w:r>
      <w:r w:rsidRPr="001F536E" w:rsidR="6B67C792">
        <w:rPr>
          <w:rFonts w:ascii="Arial" w:hAnsi="Arial" w:cs="Arial"/>
          <w:lang w:val="es-ES"/>
        </w:rPr>
        <w:t>identidad</w:t>
      </w:r>
      <w:r w:rsidRPr="001F536E" w:rsidR="7376C39F">
        <w:rPr>
          <w:rFonts w:ascii="Arial" w:hAnsi="Arial" w:cs="Arial"/>
          <w:lang w:val="es-ES"/>
        </w:rPr>
        <w:t xml:space="preserve"> </w:t>
      </w:r>
      <w:r w:rsidRPr="001F536E" w:rsidR="6B67C792">
        <w:rPr>
          <w:rFonts w:ascii="Arial" w:hAnsi="Arial" w:cs="Arial"/>
          <w:lang w:val="es-ES"/>
        </w:rPr>
        <w:t>o</w:t>
      </w:r>
      <w:r w:rsidRPr="001F536E" w:rsidR="7376C39F">
        <w:rPr>
          <w:rFonts w:ascii="Arial" w:hAnsi="Arial" w:cs="Arial"/>
          <w:lang w:val="es-ES"/>
        </w:rPr>
        <w:t xml:space="preserve"> </w:t>
      </w:r>
      <w:r w:rsidRPr="001F536E" w:rsidR="6B67C792">
        <w:rPr>
          <w:rFonts w:ascii="Arial" w:hAnsi="Arial" w:cs="Arial"/>
          <w:lang w:val="es-ES"/>
        </w:rPr>
        <w:t>Pasaporte</w:t>
      </w:r>
      <w:r w:rsidRPr="001F536E" w:rsidR="7376C39F">
        <w:rPr>
          <w:rFonts w:ascii="Arial" w:hAnsi="Arial" w:cs="Arial"/>
          <w:lang w:val="es-ES"/>
        </w:rPr>
        <w:t xml:space="preserve"> </w:t>
      </w:r>
      <w:proofErr w:type="spellStart"/>
      <w:r w:rsidRPr="001F536E" w:rsidR="6B67C792">
        <w:rPr>
          <w:rFonts w:ascii="Arial" w:hAnsi="Arial" w:cs="Arial"/>
          <w:lang w:val="es-ES"/>
        </w:rPr>
        <w:t>N°</w:t>
      </w:r>
      <w:proofErr w:type="spellEnd"/>
      <w:r w:rsidRPr="001F536E" w:rsidR="7376C39F">
        <w:rPr>
          <w:rFonts w:ascii="Arial" w:hAnsi="Arial" w:cs="Arial"/>
          <w:lang w:val="es-ES"/>
        </w:rPr>
        <w:t xml:space="preserve"> </w:t>
      </w:r>
      <w:r w:rsidRPr="001F536E" w:rsidR="6B67C792">
        <w:rPr>
          <w:rFonts w:ascii="Arial" w:hAnsi="Arial" w:cs="Arial"/>
          <w:lang w:val="es-ES"/>
        </w:rPr>
        <w:t>[●],</w:t>
      </w:r>
      <w:r w:rsidRPr="001F536E" w:rsidR="7376C39F">
        <w:rPr>
          <w:rFonts w:ascii="Arial" w:hAnsi="Arial" w:cs="Arial"/>
          <w:lang w:val="es-ES"/>
        </w:rPr>
        <w:t xml:space="preserve"> </w:t>
      </w:r>
      <w:r w:rsidRPr="001F536E" w:rsidR="6B67C792">
        <w:rPr>
          <w:rFonts w:ascii="Arial" w:hAnsi="Arial" w:cs="Arial"/>
          <w:lang w:val="es-ES"/>
        </w:rPr>
        <w:t>domiciliados</w:t>
      </w:r>
      <w:r w:rsidRPr="001F536E" w:rsidR="7376C39F">
        <w:rPr>
          <w:rFonts w:ascii="Arial" w:hAnsi="Arial" w:cs="Arial"/>
          <w:lang w:val="es-ES"/>
        </w:rPr>
        <w:t xml:space="preserve"> </w:t>
      </w:r>
      <w:r w:rsidRPr="001F536E" w:rsidR="6B67C792">
        <w:rPr>
          <w:rFonts w:ascii="Arial" w:hAnsi="Arial" w:cs="Arial"/>
          <w:lang w:val="es-ES"/>
        </w:rPr>
        <w:t>en</w:t>
      </w:r>
      <w:r w:rsidRPr="001F536E" w:rsidR="7376C39F">
        <w:rPr>
          <w:rFonts w:ascii="Arial" w:hAnsi="Arial" w:cs="Arial"/>
          <w:lang w:val="es-ES"/>
        </w:rPr>
        <w:t xml:space="preserve"> </w:t>
      </w:r>
      <w:r w:rsidRPr="001F536E" w:rsidR="6B67C792">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comparecientes</w:t>
      </w:r>
      <w:r w:rsidRPr="001F536E" w:rsidR="7376C39F">
        <w:rPr>
          <w:rFonts w:ascii="Arial" w:hAnsi="Arial" w:cs="Arial"/>
          <w:lang w:val="es-ES"/>
        </w:rPr>
        <w:t xml:space="preserve"> </w:t>
      </w:r>
      <w:r w:rsidRPr="001F536E">
        <w:rPr>
          <w:rFonts w:ascii="Arial" w:hAnsi="Arial" w:cs="Arial"/>
          <w:lang w:val="es-ES"/>
        </w:rPr>
        <w:t>mayores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edad,</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quienes</w:t>
      </w:r>
      <w:r w:rsidRPr="001F536E" w:rsidR="7376C39F">
        <w:rPr>
          <w:rFonts w:ascii="Arial" w:hAnsi="Arial" w:cs="Arial"/>
          <w:lang w:val="es-ES"/>
        </w:rPr>
        <w:t xml:space="preserve"> </w:t>
      </w:r>
      <w:r w:rsidRPr="001F536E">
        <w:rPr>
          <w:rFonts w:ascii="Arial" w:hAnsi="Arial" w:cs="Arial"/>
          <w:lang w:val="es-ES"/>
        </w:rPr>
        <w:t>conozco</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haberme</w:t>
      </w:r>
      <w:r w:rsidRPr="001F536E" w:rsidR="7376C39F">
        <w:rPr>
          <w:rFonts w:ascii="Arial" w:hAnsi="Arial" w:cs="Arial"/>
          <w:lang w:val="es-ES"/>
        </w:rPr>
        <w:t xml:space="preserve"> </w:t>
      </w:r>
      <w:r w:rsidRPr="001F536E">
        <w:rPr>
          <w:rFonts w:ascii="Arial" w:hAnsi="Arial" w:cs="Arial"/>
          <w:lang w:val="es-ES"/>
        </w:rPr>
        <w:t>acreditado</w:t>
      </w:r>
      <w:r w:rsidRPr="001F536E" w:rsidR="7376C39F">
        <w:rPr>
          <w:rFonts w:ascii="Arial" w:hAnsi="Arial" w:cs="Arial"/>
          <w:lang w:val="es-ES"/>
        </w:rPr>
        <w:t xml:space="preserve"> </w:t>
      </w:r>
      <w:r w:rsidRPr="001F536E">
        <w:rPr>
          <w:rFonts w:ascii="Arial" w:hAnsi="Arial" w:cs="Arial"/>
          <w:lang w:val="es-ES"/>
        </w:rPr>
        <w:t>su[s]</w:t>
      </w:r>
      <w:r w:rsidRPr="001F536E" w:rsidR="7376C39F">
        <w:rPr>
          <w:rFonts w:ascii="Arial" w:hAnsi="Arial" w:cs="Arial"/>
          <w:lang w:val="es-ES"/>
        </w:rPr>
        <w:t xml:space="preserve"> </w:t>
      </w:r>
      <w:r w:rsidRPr="001F536E">
        <w:rPr>
          <w:rFonts w:ascii="Arial" w:hAnsi="Arial" w:cs="Arial"/>
          <w:lang w:val="es-ES"/>
        </w:rPr>
        <w:t>identidad[es]</w:t>
      </w:r>
      <w:r w:rsidRPr="001F536E" w:rsidR="7376C39F">
        <w:rPr>
          <w:rFonts w:ascii="Arial" w:hAnsi="Arial" w:cs="Arial"/>
          <w:lang w:val="es-ES"/>
        </w:rPr>
        <w:t xml:space="preserve"> </w:t>
      </w:r>
      <w:r w:rsidRPr="001F536E">
        <w:rPr>
          <w:rFonts w:ascii="Arial" w:hAnsi="Arial" w:cs="Arial"/>
          <w:lang w:val="es-ES"/>
        </w:rPr>
        <w:t>con</w:t>
      </w:r>
      <w:r w:rsidRPr="001F536E" w:rsidR="7376C39F">
        <w:rPr>
          <w:rFonts w:ascii="Arial" w:hAnsi="Arial" w:cs="Arial"/>
          <w:lang w:val="es-ES"/>
        </w:rPr>
        <w:t xml:space="preserve"> </w:t>
      </w:r>
      <w:r w:rsidRPr="001F536E">
        <w:rPr>
          <w:rFonts w:ascii="Arial" w:hAnsi="Arial" w:cs="Arial"/>
          <w:lang w:val="es-ES"/>
        </w:rPr>
        <w:t>el[los]</w:t>
      </w:r>
      <w:r w:rsidRPr="001F536E" w:rsidR="7376C39F">
        <w:rPr>
          <w:rFonts w:ascii="Arial" w:hAnsi="Arial" w:cs="Arial"/>
          <w:lang w:val="es-ES"/>
        </w:rPr>
        <w:t xml:space="preserve"> </w:t>
      </w:r>
      <w:r w:rsidRPr="001F536E">
        <w:rPr>
          <w:rFonts w:ascii="Arial" w:hAnsi="Arial" w:cs="Arial"/>
          <w:lang w:val="es-ES"/>
        </w:rPr>
        <w:t>documento[s]</w:t>
      </w:r>
      <w:r w:rsidRPr="001F536E" w:rsidR="7376C39F">
        <w:rPr>
          <w:rFonts w:ascii="Arial" w:hAnsi="Arial" w:cs="Arial"/>
          <w:lang w:val="es-ES"/>
        </w:rPr>
        <w:t xml:space="preserve"> </w:t>
      </w:r>
      <w:r w:rsidRPr="001F536E">
        <w:rPr>
          <w:rFonts w:ascii="Arial" w:hAnsi="Arial" w:cs="Arial"/>
          <w:lang w:val="es-ES"/>
        </w:rPr>
        <w:t>ya</w:t>
      </w:r>
      <w:r w:rsidRPr="001F536E" w:rsidR="7376C39F">
        <w:rPr>
          <w:rFonts w:ascii="Arial" w:hAnsi="Arial" w:cs="Arial"/>
          <w:lang w:val="es-ES"/>
        </w:rPr>
        <w:t xml:space="preserve"> </w:t>
      </w:r>
      <w:r w:rsidRPr="001F536E">
        <w:rPr>
          <w:rFonts w:ascii="Arial" w:hAnsi="Arial" w:cs="Arial"/>
          <w:lang w:val="es-ES"/>
        </w:rPr>
        <w:t>indicado[s],</w:t>
      </w:r>
      <w:r w:rsidRPr="001F536E" w:rsidR="7376C39F">
        <w:rPr>
          <w:rFonts w:ascii="Arial" w:hAnsi="Arial" w:cs="Arial"/>
          <w:lang w:val="es-ES"/>
        </w:rPr>
        <w:t xml:space="preserve"> </w:t>
      </w:r>
      <w:r w:rsidRPr="001F536E">
        <w:rPr>
          <w:rFonts w:ascii="Arial" w:hAnsi="Arial" w:cs="Arial"/>
          <w:lang w:val="es-ES"/>
        </w:rPr>
        <w:t>expone[en]:</w:t>
      </w:r>
      <w:r w:rsidRPr="001F536E" w:rsidR="7376C39F">
        <w:rPr>
          <w:rFonts w:ascii="Arial" w:hAnsi="Arial" w:cs="Arial"/>
          <w:lang w:val="es-ES"/>
        </w:rPr>
        <w:t xml:space="preserve"> </w:t>
      </w:r>
    </w:p>
    <w:p w:rsidRPr="001F536E" w:rsidR="00070757" w:rsidP="00070757" w:rsidRDefault="00070757" w14:paraId="4F280311" w14:textId="02194630">
      <w:pPr>
        <w:rPr>
          <w:rFonts w:ascii="Arial" w:hAnsi="Arial" w:cs="Arial"/>
        </w:rPr>
      </w:pPr>
      <w:r w:rsidRPr="001F536E">
        <w:rPr>
          <w:rFonts w:ascii="Arial" w:hAnsi="Arial" w:cs="Arial"/>
          <w:b/>
          <w:bCs/>
        </w:rPr>
        <w:t>PRIMERO</w:t>
      </w:r>
      <w:r w:rsidRPr="001F536E">
        <w:rPr>
          <w:rFonts w:ascii="Arial" w:hAnsi="Arial" w:cs="Arial"/>
        </w:rPr>
        <w:t>:</w:t>
      </w:r>
      <w:r w:rsidRPr="001F536E" w:rsidR="00E803A3">
        <w:rPr>
          <w:rFonts w:ascii="Arial" w:hAnsi="Arial" w:cs="Arial"/>
        </w:rPr>
        <w:t xml:space="preserve"> </w:t>
      </w:r>
      <w:r w:rsidRPr="001F536E">
        <w:rPr>
          <w:rFonts w:ascii="Arial" w:hAnsi="Arial" w:cs="Arial"/>
        </w:rPr>
        <w:t>Don</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w:t>
      </w:r>
      <w:r w:rsidRPr="001F536E">
        <w:rPr>
          <w:rFonts w:ascii="Arial" w:hAnsi="Arial" w:cs="Arial"/>
          <w:i/>
          <w:iCs/>
        </w:rPr>
        <w:t>y</w:t>
      </w:r>
      <w:r w:rsidRPr="001F536E" w:rsidR="00E803A3">
        <w:rPr>
          <w:rFonts w:ascii="Arial" w:hAnsi="Arial" w:cs="Arial"/>
          <w:i/>
          <w:iCs/>
        </w:rPr>
        <w:t xml:space="preserve"> </w:t>
      </w:r>
      <w:r w:rsidRPr="001F536E">
        <w:rPr>
          <w:rFonts w:ascii="Arial" w:hAnsi="Arial" w:cs="Arial"/>
          <w:i/>
          <w:iCs/>
        </w:rPr>
        <w:t>Don</w:t>
      </w:r>
      <w:r w:rsidRPr="001F536E" w:rsidR="00E803A3">
        <w:rPr>
          <w:rFonts w:ascii="Arial" w:hAnsi="Arial" w:cs="Arial"/>
          <w:i/>
          <w:iCs/>
        </w:rPr>
        <w:t xml:space="preserve"> </w:t>
      </w:r>
      <w:r w:rsidRPr="001F536E">
        <w:rPr>
          <w:rFonts w:ascii="Arial" w:hAnsi="Arial" w:cs="Arial"/>
          <w:i/>
          <w:iCs/>
        </w:rPr>
        <w:t>[●]</w:t>
      </w:r>
      <w:r w:rsidRPr="001F536E">
        <w:rPr>
          <w:rFonts w:ascii="Arial" w:hAnsi="Arial" w:cs="Arial"/>
        </w:rPr>
        <w:t>),</w:t>
      </w:r>
      <w:r w:rsidRPr="001F536E" w:rsidR="00E803A3">
        <w:rPr>
          <w:rFonts w:ascii="Arial" w:hAnsi="Arial" w:cs="Arial"/>
        </w:rPr>
        <w:t xml:space="preserve"> </w:t>
      </w:r>
      <w:r w:rsidRPr="001F536E">
        <w:rPr>
          <w:rFonts w:ascii="Arial" w:hAnsi="Arial" w:cs="Arial"/>
        </w:rPr>
        <w:t>[</w:t>
      </w:r>
      <w:r w:rsidRPr="001F536E">
        <w:rPr>
          <w:rFonts w:ascii="Arial" w:hAnsi="Arial" w:cs="Arial"/>
          <w:i/>
          <w:iCs/>
        </w:rPr>
        <w:t>ambos</w:t>
      </w:r>
      <w:r w:rsidRPr="001F536E">
        <w:rPr>
          <w:rFonts w:ascii="Arial" w:hAnsi="Arial" w:cs="Arial"/>
        </w:rPr>
        <w:t>]</w:t>
      </w:r>
      <w:r w:rsidRPr="001F536E" w:rsidR="00E803A3">
        <w:rPr>
          <w:rFonts w:ascii="Arial" w:hAnsi="Arial" w:cs="Arial"/>
        </w:rPr>
        <w:t xml:space="preserve"> </w:t>
      </w:r>
      <w:r w:rsidRPr="001F536E">
        <w:rPr>
          <w:rFonts w:ascii="Arial" w:hAnsi="Arial" w:cs="Arial"/>
        </w:rPr>
        <w:t>ya</w:t>
      </w:r>
      <w:r w:rsidRPr="001F536E" w:rsidR="00E803A3">
        <w:rPr>
          <w:rFonts w:ascii="Arial" w:hAnsi="Arial" w:cs="Arial"/>
        </w:rPr>
        <w:t xml:space="preserve"> </w:t>
      </w:r>
      <w:r w:rsidRPr="001F536E">
        <w:rPr>
          <w:rFonts w:ascii="Arial" w:hAnsi="Arial" w:cs="Arial"/>
        </w:rPr>
        <w:t>individualizado[s],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representación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A717E4">
        <w:rPr>
          <w:rFonts w:ascii="Arial" w:hAnsi="Arial" w:cs="Arial"/>
        </w:rPr>
        <w:t>(</w:t>
      </w:r>
      <w:r w:rsidRPr="001F536E" w:rsidR="00A717E4">
        <w:rPr>
          <w:rFonts w:ascii="Arial" w:hAnsi="Arial" w:cs="Arial"/>
          <w:i/>
          <w:iCs/>
        </w:rPr>
        <w:t>Nombre</w:t>
      </w:r>
      <w:r w:rsidRPr="001F536E" w:rsidR="00E803A3">
        <w:rPr>
          <w:rFonts w:ascii="Arial" w:hAnsi="Arial" w:cs="Arial"/>
          <w:i/>
          <w:iCs/>
        </w:rPr>
        <w:t xml:space="preserve"> </w:t>
      </w:r>
      <w:r w:rsidRPr="001F536E" w:rsidR="00926197">
        <w:rPr>
          <w:rFonts w:ascii="Arial" w:hAnsi="Arial" w:cs="Arial"/>
          <w:i/>
          <w:iCs/>
        </w:rPr>
        <w:t>de</w:t>
      </w:r>
      <w:r w:rsidRPr="001F536E" w:rsidR="00E803A3">
        <w:rPr>
          <w:rFonts w:ascii="Arial" w:hAnsi="Arial" w:cs="Arial"/>
          <w:i/>
          <w:iCs/>
        </w:rPr>
        <w:t xml:space="preserve"> </w:t>
      </w:r>
      <w:r w:rsidRPr="001F536E" w:rsidR="00A717E4">
        <w:rPr>
          <w:rFonts w:ascii="Arial" w:hAnsi="Arial" w:cs="Arial"/>
          <w:i/>
          <w:iCs/>
        </w:rPr>
        <w:t>la</w:t>
      </w:r>
      <w:r w:rsidRPr="001F536E" w:rsidR="00E803A3">
        <w:rPr>
          <w:rFonts w:ascii="Arial" w:hAnsi="Arial" w:cs="Arial"/>
          <w:i/>
          <w:iCs/>
        </w:rPr>
        <w:t xml:space="preserve"> </w:t>
      </w:r>
      <w:r w:rsidRPr="001F536E" w:rsidR="00A717E4">
        <w:rPr>
          <w:rFonts w:ascii="Arial" w:hAnsi="Arial" w:cs="Arial"/>
          <w:i/>
          <w:iCs/>
        </w:rPr>
        <w:t>sociedad</w:t>
      </w:r>
      <w:r w:rsidRPr="001F536E" w:rsidR="00E803A3">
        <w:rPr>
          <w:rFonts w:ascii="Arial" w:hAnsi="Arial" w:cs="Arial"/>
          <w:i/>
          <w:iCs/>
        </w:rPr>
        <w:t xml:space="preserve"> </w:t>
      </w:r>
      <w:r w:rsidRPr="001F536E" w:rsidR="00A717E4">
        <w:rPr>
          <w:rFonts w:ascii="Arial" w:hAnsi="Arial" w:cs="Arial"/>
          <w:i/>
          <w:iCs/>
        </w:rPr>
        <w:t>que</w:t>
      </w:r>
      <w:r w:rsidRPr="001F536E" w:rsidR="00E803A3">
        <w:rPr>
          <w:rFonts w:ascii="Arial" w:hAnsi="Arial" w:cs="Arial"/>
          <w:i/>
          <w:iCs/>
        </w:rPr>
        <w:t xml:space="preserve"> </w:t>
      </w:r>
      <w:r w:rsidRPr="001F536E" w:rsidR="00A717E4">
        <w:rPr>
          <w:rFonts w:ascii="Arial" w:hAnsi="Arial" w:cs="Arial"/>
          <w:i/>
          <w:iCs/>
        </w:rPr>
        <w:t>se</w:t>
      </w:r>
      <w:r w:rsidRPr="001F536E" w:rsidR="00E803A3">
        <w:rPr>
          <w:rFonts w:ascii="Arial" w:hAnsi="Arial" w:cs="Arial"/>
          <w:i/>
          <w:iCs/>
        </w:rPr>
        <w:t xml:space="preserve"> </w:t>
      </w:r>
      <w:r w:rsidRPr="001F536E" w:rsidR="00A717E4">
        <w:rPr>
          <w:rFonts w:ascii="Arial" w:hAnsi="Arial" w:cs="Arial"/>
          <w:i/>
          <w:iCs/>
        </w:rPr>
        <w:t>constituye</w:t>
      </w:r>
      <w:r w:rsidRPr="001F536E" w:rsidR="00E803A3">
        <w:rPr>
          <w:rFonts w:ascii="Arial" w:hAnsi="Arial" w:cs="Arial"/>
          <w:i/>
          <w:iCs/>
        </w:rPr>
        <w:t xml:space="preserve"> </w:t>
      </w:r>
      <w:r w:rsidRPr="001F536E" w:rsidR="00A717E4">
        <w:rPr>
          <w:rFonts w:ascii="Arial" w:hAnsi="Arial" w:cs="Arial"/>
          <w:i/>
          <w:iCs/>
        </w:rPr>
        <w:t>fiador</w:t>
      </w:r>
      <w:r w:rsidRPr="001F536E" w:rsidR="00E803A3">
        <w:rPr>
          <w:rFonts w:ascii="Arial" w:hAnsi="Arial" w:cs="Arial"/>
          <w:i/>
          <w:iCs/>
        </w:rPr>
        <w:t xml:space="preserve"> </w:t>
      </w:r>
      <w:r w:rsidRPr="001F536E" w:rsidR="00A717E4">
        <w:rPr>
          <w:rFonts w:ascii="Arial" w:hAnsi="Arial" w:cs="Arial"/>
          <w:i/>
          <w:iCs/>
        </w:rPr>
        <w:t>y</w:t>
      </w:r>
      <w:r w:rsidRPr="001F536E" w:rsidR="00E803A3">
        <w:rPr>
          <w:rFonts w:ascii="Arial" w:hAnsi="Arial" w:cs="Arial"/>
          <w:i/>
          <w:iCs/>
        </w:rPr>
        <w:t xml:space="preserve"> </w:t>
      </w:r>
      <w:r w:rsidRPr="001F536E" w:rsidR="00A717E4">
        <w:rPr>
          <w:rFonts w:ascii="Arial" w:hAnsi="Arial" w:cs="Arial"/>
          <w:i/>
          <w:iCs/>
        </w:rPr>
        <w:t>codeudor</w:t>
      </w:r>
      <w:r w:rsidRPr="001F536E" w:rsidR="00E803A3">
        <w:rPr>
          <w:rFonts w:ascii="Arial" w:hAnsi="Arial" w:cs="Arial"/>
          <w:i/>
          <w:iCs/>
        </w:rPr>
        <w:t xml:space="preserve"> </w:t>
      </w:r>
      <w:r w:rsidRPr="001F536E" w:rsidR="00A717E4">
        <w:rPr>
          <w:rFonts w:ascii="Arial" w:hAnsi="Arial" w:cs="Arial"/>
          <w:i/>
          <w:iCs/>
        </w:rPr>
        <w:t>solidario</w:t>
      </w:r>
      <w:r w:rsidRPr="001F536E" w:rsidR="00E803A3">
        <w:rPr>
          <w:rFonts w:ascii="Arial" w:hAnsi="Arial" w:cs="Arial"/>
          <w:i/>
          <w:iCs/>
        </w:rPr>
        <w:t xml:space="preserve"> </w:t>
      </w:r>
      <w:r w:rsidRPr="001F536E" w:rsidR="00A717E4">
        <w:rPr>
          <w:rFonts w:ascii="Arial" w:hAnsi="Arial" w:cs="Arial"/>
          <w:i/>
          <w:iCs/>
        </w:rPr>
        <w:t>del</w:t>
      </w:r>
      <w:r w:rsidRPr="001F536E" w:rsidR="00E803A3">
        <w:rPr>
          <w:rFonts w:ascii="Arial" w:hAnsi="Arial" w:cs="Arial"/>
          <w:i/>
          <w:iCs/>
        </w:rPr>
        <w:t xml:space="preserve"> </w:t>
      </w:r>
      <w:r w:rsidRPr="001F536E" w:rsidR="00A717E4">
        <w:rPr>
          <w:rFonts w:ascii="Arial" w:hAnsi="Arial" w:cs="Arial"/>
          <w:i/>
          <w:iCs/>
        </w:rPr>
        <w:t>Proponente</w:t>
      </w:r>
      <w:r w:rsidRPr="001F536E" w:rsidR="00926197">
        <w:rPr>
          <w:rFonts w:ascii="Arial" w:hAnsi="Arial" w:cs="Arial"/>
          <w:i/>
          <w:iCs/>
        </w:rPr>
        <w:t>)</w:t>
      </w:r>
      <w:r w:rsidRPr="001F536E">
        <w:rPr>
          <w:rFonts w:ascii="Arial" w:hAnsi="Arial" w:cs="Arial"/>
        </w:rPr>
        <w:t>,</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virtud</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mandato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fecha</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otorgado</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Pr>
          <w:rFonts w:ascii="Arial" w:hAnsi="Arial" w:cs="Arial"/>
        </w:rPr>
        <w:t>por</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Pr="001F536E">
        <w:rPr>
          <w:rFonts w:ascii="Arial" w:hAnsi="Arial" w:cs="Arial"/>
        </w:rPr>
        <w:t>Notario</w:t>
      </w:r>
      <w:r w:rsidRPr="001F536E" w:rsidR="00E803A3">
        <w:rPr>
          <w:rFonts w:ascii="Arial" w:hAnsi="Arial" w:cs="Arial"/>
        </w:rPr>
        <w:t xml:space="preserve"> </w:t>
      </w:r>
      <w:r w:rsidRPr="001F536E">
        <w:rPr>
          <w:rFonts w:ascii="Arial" w:hAnsi="Arial" w:cs="Arial"/>
        </w:rPr>
        <w:t>don</w:t>
      </w:r>
      <w:r w:rsidRPr="001F536E" w:rsidR="00E803A3">
        <w:rPr>
          <w:rFonts w:ascii="Arial" w:hAnsi="Arial" w:cs="Arial"/>
        </w:rPr>
        <w:t xml:space="preserve"> </w:t>
      </w:r>
      <w:r w:rsidRPr="001F536E">
        <w:rPr>
          <w:rFonts w:ascii="Arial" w:hAnsi="Arial" w:cs="Arial"/>
        </w:rPr>
        <w:t>[●],</w:t>
      </w:r>
      <w:r w:rsidRPr="001F536E" w:rsidR="00E803A3">
        <w:rPr>
          <w:rFonts w:ascii="Arial" w:hAnsi="Arial" w:cs="Arial"/>
        </w:rPr>
        <w:t xml:space="preserve"> </w:t>
      </w:r>
      <w:r w:rsidRPr="001F536E" w:rsidR="00926197">
        <w:rPr>
          <w:rFonts w:ascii="Arial" w:hAnsi="Arial" w:cs="Arial"/>
        </w:rPr>
        <w:t>por</w:t>
      </w:r>
      <w:r w:rsidRPr="001F536E" w:rsidR="00E803A3">
        <w:rPr>
          <w:rFonts w:ascii="Arial" w:hAnsi="Arial" w:cs="Arial"/>
        </w:rPr>
        <w:t xml:space="preserve"> </w:t>
      </w:r>
      <w:r w:rsidRPr="001F536E" w:rsidR="00926197">
        <w:rPr>
          <w:rFonts w:ascii="Arial" w:hAnsi="Arial" w:cs="Arial"/>
        </w:rPr>
        <w:t>el</w:t>
      </w:r>
      <w:r w:rsidRPr="001F536E" w:rsidR="00E803A3">
        <w:rPr>
          <w:rFonts w:ascii="Arial" w:hAnsi="Arial" w:cs="Arial"/>
        </w:rPr>
        <w:t xml:space="preserve"> </w:t>
      </w:r>
      <w:r w:rsidRPr="001F536E" w:rsidR="00926197">
        <w:rPr>
          <w:rFonts w:ascii="Arial" w:hAnsi="Arial" w:cs="Arial"/>
        </w:rPr>
        <w:t>presente</w:t>
      </w:r>
      <w:r w:rsidRPr="001F536E" w:rsidR="00E803A3">
        <w:rPr>
          <w:rFonts w:ascii="Arial" w:hAnsi="Arial" w:cs="Arial"/>
        </w:rPr>
        <w:t xml:space="preserve"> </w:t>
      </w:r>
      <w:r w:rsidRPr="001F536E" w:rsidR="00926197">
        <w:rPr>
          <w:rFonts w:ascii="Arial" w:hAnsi="Arial" w:cs="Arial"/>
        </w:rPr>
        <w:t>instrumento</w:t>
      </w:r>
      <w:r w:rsidRPr="001F536E" w:rsidR="00E803A3">
        <w:rPr>
          <w:rFonts w:ascii="Arial" w:hAnsi="Arial" w:cs="Arial"/>
        </w:rPr>
        <w:t xml:space="preserve"> </w:t>
      </w:r>
      <w:r w:rsidRPr="001F536E" w:rsidR="008F485D">
        <w:rPr>
          <w:rFonts w:ascii="Arial" w:hAnsi="Arial" w:cs="Arial"/>
        </w:rPr>
        <w:t>mi</w:t>
      </w:r>
      <w:r w:rsidRPr="001F536E" w:rsidR="00E803A3">
        <w:rPr>
          <w:rFonts w:ascii="Arial" w:hAnsi="Arial" w:cs="Arial"/>
        </w:rPr>
        <w:t xml:space="preserve"> </w:t>
      </w:r>
      <w:r w:rsidRPr="001F536E" w:rsidR="008F485D">
        <w:rPr>
          <w:rFonts w:ascii="Arial" w:hAnsi="Arial" w:cs="Arial"/>
        </w:rPr>
        <w:t>representada</w:t>
      </w:r>
      <w:r w:rsidRPr="001F536E" w:rsidR="00E803A3">
        <w:rPr>
          <w:rFonts w:ascii="Arial" w:hAnsi="Arial" w:cs="Arial"/>
        </w:rPr>
        <w:t xml:space="preserve"> </w:t>
      </w:r>
      <w:r w:rsidRPr="001F536E" w:rsidR="008F485D">
        <w:rPr>
          <w:rFonts w:ascii="Arial" w:hAnsi="Arial" w:cs="Arial"/>
        </w:rPr>
        <w:t>se</w:t>
      </w:r>
      <w:r w:rsidRPr="001F536E" w:rsidR="00E803A3">
        <w:rPr>
          <w:rFonts w:ascii="Arial" w:hAnsi="Arial" w:cs="Arial"/>
        </w:rPr>
        <w:t xml:space="preserve"> </w:t>
      </w:r>
      <w:r w:rsidRPr="001F536E" w:rsidR="008F485D">
        <w:rPr>
          <w:rFonts w:ascii="Arial" w:hAnsi="Arial" w:cs="Arial"/>
        </w:rPr>
        <w:t>constituye</w:t>
      </w:r>
      <w:r w:rsidRPr="001F536E" w:rsidR="00E803A3">
        <w:rPr>
          <w:rFonts w:ascii="Arial" w:hAnsi="Arial" w:cs="Arial"/>
        </w:rPr>
        <w:t xml:space="preserve"> </w:t>
      </w:r>
      <w:r w:rsidRPr="001F536E" w:rsidR="008F485D">
        <w:rPr>
          <w:rFonts w:ascii="Arial" w:hAnsi="Arial" w:cs="Arial"/>
        </w:rPr>
        <w:t>en</w:t>
      </w:r>
      <w:r w:rsidRPr="001F536E" w:rsidR="00E803A3">
        <w:rPr>
          <w:rFonts w:ascii="Arial" w:hAnsi="Arial" w:cs="Arial"/>
        </w:rPr>
        <w:t xml:space="preserve"> </w:t>
      </w:r>
      <w:r w:rsidRPr="001F536E" w:rsidR="008F485D">
        <w:rPr>
          <w:rFonts w:ascii="Arial" w:hAnsi="Arial" w:cs="Arial"/>
        </w:rPr>
        <w:t>fiadora</w:t>
      </w:r>
      <w:r w:rsidRPr="001F536E" w:rsidR="00E803A3">
        <w:rPr>
          <w:rFonts w:ascii="Arial" w:hAnsi="Arial" w:cs="Arial"/>
        </w:rPr>
        <w:t xml:space="preserve"> </w:t>
      </w:r>
      <w:r w:rsidRPr="001F536E" w:rsidR="008F485D">
        <w:rPr>
          <w:rFonts w:ascii="Arial" w:hAnsi="Arial" w:cs="Arial"/>
        </w:rPr>
        <w:t>y</w:t>
      </w:r>
      <w:r w:rsidRPr="001F536E" w:rsidR="00E803A3">
        <w:rPr>
          <w:rFonts w:ascii="Arial" w:hAnsi="Arial" w:cs="Arial"/>
        </w:rPr>
        <w:t xml:space="preserve"> </w:t>
      </w:r>
      <w:r w:rsidRPr="001F536E" w:rsidR="008F485D">
        <w:rPr>
          <w:rFonts w:ascii="Arial" w:hAnsi="Arial" w:cs="Arial"/>
        </w:rPr>
        <w:t>codeudora</w:t>
      </w:r>
      <w:r w:rsidRPr="001F536E" w:rsidR="00E803A3">
        <w:rPr>
          <w:rFonts w:ascii="Arial" w:hAnsi="Arial" w:cs="Arial"/>
        </w:rPr>
        <w:t xml:space="preserve"> </w:t>
      </w:r>
      <w:r w:rsidRPr="001F536E" w:rsidR="008F485D">
        <w:rPr>
          <w:rFonts w:ascii="Arial" w:hAnsi="Arial" w:cs="Arial"/>
        </w:rPr>
        <w:t>solidaria</w:t>
      </w:r>
      <w:r w:rsidRPr="001F536E" w:rsidR="00E803A3">
        <w:rPr>
          <w:rFonts w:ascii="Arial" w:hAnsi="Arial" w:cs="Arial"/>
        </w:rPr>
        <w:t xml:space="preserve"> </w:t>
      </w:r>
      <w:r w:rsidRPr="001F536E" w:rsidR="008F485D">
        <w:rPr>
          <w:rFonts w:ascii="Arial" w:hAnsi="Arial" w:cs="Arial"/>
        </w:rPr>
        <w:t>del</w:t>
      </w:r>
      <w:r w:rsidRPr="001F536E" w:rsidR="00E803A3">
        <w:rPr>
          <w:rFonts w:ascii="Arial" w:hAnsi="Arial" w:cs="Arial"/>
        </w:rPr>
        <w:t xml:space="preserve"> </w:t>
      </w:r>
      <w:r w:rsidRPr="001F536E" w:rsidR="008F485D">
        <w:rPr>
          <w:rFonts w:ascii="Arial" w:hAnsi="Arial" w:cs="Arial"/>
        </w:rPr>
        <w:t>cumplimiento</w:t>
      </w:r>
      <w:r w:rsidRPr="001F536E" w:rsidR="00E803A3">
        <w:rPr>
          <w:rFonts w:ascii="Arial" w:hAnsi="Arial" w:cs="Arial"/>
        </w:rPr>
        <w:t xml:space="preserve"> </w:t>
      </w:r>
      <w:r w:rsidRPr="001F536E" w:rsidR="008F485D">
        <w:rPr>
          <w:rFonts w:ascii="Arial" w:hAnsi="Arial" w:cs="Arial"/>
        </w:rPr>
        <w:t>de</w:t>
      </w:r>
      <w:r w:rsidRPr="001F536E" w:rsidR="00E803A3">
        <w:rPr>
          <w:rFonts w:ascii="Arial" w:hAnsi="Arial" w:cs="Arial"/>
        </w:rPr>
        <w:t xml:space="preserve"> </w:t>
      </w:r>
      <w:r w:rsidRPr="001F536E" w:rsidR="008F485D">
        <w:rPr>
          <w:rFonts w:ascii="Arial" w:hAnsi="Arial" w:cs="Arial"/>
        </w:rPr>
        <w:t>todas</w:t>
      </w:r>
      <w:r w:rsidRPr="001F536E" w:rsidR="00E803A3">
        <w:rPr>
          <w:rFonts w:ascii="Arial" w:hAnsi="Arial" w:cs="Arial"/>
        </w:rPr>
        <w:t xml:space="preserve"> </w:t>
      </w:r>
      <w:r w:rsidRPr="001F536E" w:rsidR="008F485D">
        <w:rPr>
          <w:rFonts w:ascii="Arial" w:hAnsi="Arial" w:cs="Arial"/>
        </w:rPr>
        <w:t>las</w:t>
      </w:r>
      <w:r w:rsidRPr="001F536E" w:rsidR="00E803A3">
        <w:rPr>
          <w:rFonts w:ascii="Arial" w:hAnsi="Arial" w:cs="Arial"/>
        </w:rPr>
        <w:t xml:space="preserve"> </w:t>
      </w:r>
      <w:r w:rsidRPr="001F536E" w:rsidR="008F485D">
        <w:rPr>
          <w:rFonts w:ascii="Arial" w:hAnsi="Arial" w:cs="Arial"/>
        </w:rPr>
        <w:t>obligaciones</w:t>
      </w:r>
      <w:r w:rsidRPr="001F536E" w:rsidR="00E803A3">
        <w:rPr>
          <w:rFonts w:ascii="Arial" w:hAnsi="Arial" w:cs="Arial"/>
        </w:rPr>
        <w:t xml:space="preserve"> </w:t>
      </w:r>
      <w:r w:rsidRPr="001F536E" w:rsidR="007A485A">
        <w:rPr>
          <w:rFonts w:ascii="Arial" w:hAnsi="Arial" w:cs="Arial"/>
        </w:rPr>
        <w:t>garantías</w:t>
      </w:r>
      <w:r w:rsidRPr="001F536E" w:rsidR="00E803A3">
        <w:rPr>
          <w:rFonts w:ascii="Arial" w:hAnsi="Arial" w:cs="Arial"/>
        </w:rPr>
        <w:t xml:space="preserve"> </w:t>
      </w:r>
      <w:r w:rsidRPr="001F536E" w:rsidR="007A485A">
        <w:rPr>
          <w:rFonts w:ascii="Arial" w:hAnsi="Arial" w:cs="Arial"/>
        </w:rPr>
        <w:t>y</w:t>
      </w:r>
      <w:r w:rsidRPr="001F536E" w:rsidR="00E803A3">
        <w:rPr>
          <w:rFonts w:ascii="Arial" w:hAnsi="Arial" w:cs="Arial"/>
        </w:rPr>
        <w:t xml:space="preserve"> </w:t>
      </w:r>
      <w:r w:rsidRPr="001F536E" w:rsidR="007A485A">
        <w:rPr>
          <w:rFonts w:ascii="Arial" w:hAnsi="Arial" w:cs="Arial"/>
        </w:rPr>
        <w:t>multas</w:t>
      </w:r>
      <w:r w:rsidRPr="001F536E" w:rsidR="00E803A3">
        <w:rPr>
          <w:rFonts w:ascii="Arial" w:hAnsi="Arial" w:cs="Arial"/>
        </w:rPr>
        <w:t xml:space="preserve"> </w:t>
      </w:r>
      <w:r w:rsidRPr="001F536E" w:rsidR="007A485A">
        <w:rPr>
          <w:rFonts w:ascii="Arial" w:hAnsi="Arial" w:cs="Arial"/>
        </w:rPr>
        <w:t>contractuales</w:t>
      </w:r>
      <w:r w:rsidRPr="001F536E" w:rsidR="00E803A3">
        <w:rPr>
          <w:rFonts w:ascii="Arial" w:hAnsi="Arial" w:cs="Arial"/>
        </w:rPr>
        <w:t xml:space="preserve"> </w:t>
      </w:r>
      <w:r w:rsidRPr="001F536E" w:rsidR="007A485A">
        <w:rPr>
          <w:rFonts w:ascii="Arial" w:hAnsi="Arial" w:cs="Arial"/>
        </w:rPr>
        <w:t>que</w:t>
      </w:r>
      <w:r w:rsidRPr="001F536E" w:rsidR="00E803A3">
        <w:rPr>
          <w:rFonts w:ascii="Arial" w:hAnsi="Arial" w:cs="Arial"/>
        </w:rPr>
        <w:t xml:space="preserve"> </w:t>
      </w:r>
      <w:r w:rsidRPr="001F536E" w:rsidR="008F485D">
        <w:rPr>
          <w:rFonts w:ascii="Arial" w:hAnsi="Arial" w:cs="Arial"/>
        </w:rPr>
        <w:t>asuma</w:t>
      </w:r>
      <w:r w:rsidRPr="001F536E" w:rsidR="00E803A3">
        <w:rPr>
          <w:rFonts w:ascii="Arial" w:hAnsi="Arial" w:cs="Arial"/>
        </w:rPr>
        <w:t xml:space="preserve"> </w:t>
      </w:r>
      <w:r w:rsidRPr="001F536E" w:rsidR="008F485D">
        <w:rPr>
          <w:rFonts w:ascii="Arial" w:hAnsi="Arial" w:cs="Arial"/>
        </w:rPr>
        <w:t>la</w:t>
      </w:r>
      <w:r w:rsidRPr="001F536E" w:rsidR="00E803A3">
        <w:rPr>
          <w:rFonts w:ascii="Arial" w:hAnsi="Arial" w:cs="Arial"/>
        </w:rPr>
        <w:t xml:space="preserve"> </w:t>
      </w:r>
      <w:r w:rsidRPr="001F536E" w:rsidR="00E74FE8">
        <w:rPr>
          <w:rFonts w:ascii="Arial" w:hAnsi="Arial" w:cs="Arial"/>
        </w:rPr>
        <w:t>sociedad</w:t>
      </w:r>
      <w:r w:rsidRPr="001F536E" w:rsidR="00E803A3">
        <w:rPr>
          <w:rFonts w:ascii="Arial" w:hAnsi="Arial" w:cs="Arial"/>
        </w:rPr>
        <w:t xml:space="preserve"> </w:t>
      </w:r>
      <w:r w:rsidRPr="001F536E" w:rsidR="00E74FE8">
        <w:rPr>
          <w:rFonts w:ascii="Arial" w:hAnsi="Arial" w:cs="Arial"/>
        </w:rPr>
        <w:t>(</w:t>
      </w:r>
      <w:r w:rsidRPr="001F536E" w:rsidR="00E74FE8">
        <w:rPr>
          <w:rFonts w:ascii="Arial" w:hAnsi="Arial" w:cs="Arial"/>
          <w:i/>
          <w:iCs/>
        </w:rPr>
        <w:t>Nombre</w:t>
      </w:r>
      <w:r w:rsidRPr="001F536E" w:rsidR="00E803A3">
        <w:rPr>
          <w:rFonts w:ascii="Arial" w:hAnsi="Arial" w:cs="Arial"/>
          <w:i/>
          <w:iCs/>
        </w:rPr>
        <w:t xml:space="preserve"> </w:t>
      </w:r>
      <w:r w:rsidRPr="001F536E" w:rsidR="00E74FE8">
        <w:rPr>
          <w:rFonts w:ascii="Arial" w:hAnsi="Arial" w:cs="Arial"/>
          <w:i/>
          <w:iCs/>
        </w:rPr>
        <w:t>del</w:t>
      </w:r>
      <w:r w:rsidRPr="001F536E" w:rsidR="00E803A3">
        <w:rPr>
          <w:rFonts w:ascii="Arial" w:hAnsi="Arial" w:cs="Arial"/>
          <w:i/>
          <w:iCs/>
        </w:rPr>
        <w:t xml:space="preserve"> </w:t>
      </w:r>
      <w:r w:rsidRPr="001F536E" w:rsidR="00E74FE8">
        <w:rPr>
          <w:rFonts w:ascii="Arial" w:hAnsi="Arial" w:cs="Arial"/>
          <w:i/>
          <w:iCs/>
        </w:rPr>
        <w:t>Proponente</w:t>
      </w:r>
      <w:r w:rsidRPr="001F536E" w:rsidR="00E74FE8">
        <w:rPr>
          <w:rFonts w:ascii="Arial" w:hAnsi="Arial" w:cs="Arial"/>
        </w:rPr>
        <w:t>)</w:t>
      </w:r>
      <w:r w:rsidRPr="001F536E" w:rsidR="00E803A3">
        <w:rPr>
          <w:rFonts w:ascii="Arial" w:hAnsi="Arial" w:cs="Arial"/>
        </w:rPr>
        <w:t xml:space="preserve"> </w:t>
      </w:r>
      <w:r w:rsidRPr="001F536E" w:rsidR="00E74FE8">
        <w:rPr>
          <w:rFonts w:ascii="Arial" w:hAnsi="Arial" w:cs="Arial"/>
        </w:rPr>
        <w:t>o</w:t>
      </w:r>
      <w:r w:rsidRPr="001F536E" w:rsidR="00E803A3">
        <w:rPr>
          <w:rFonts w:ascii="Arial" w:hAnsi="Arial" w:cs="Arial"/>
        </w:rPr>
        <w:t xml:space="preserve"> </w:t>
      </w:r>
      <w:r w:rsidRPr="001F536E" w:rsidR="00E74FE8">
        <w:rPr>
          <w:rFonts w:ascii="Arial" w:hAnsi="Arial" w:cs="Arial"/>
        </w:rPr>
        <w:t>aquella</w:t>
      </w:r>
      <w:r w:rsidRPr="001F536E" w:rsidR="00E803A3">
        <w:rPr>
          <w:rFonts w:ascii="Arial" w:hAnsi="Arial" w:cs="Arial"/>
        </w:rPr>
        <w:t xml:space="preserve"> </w:t>
      </w:r>
      <w:r w:rsidRPr="001F536E" w:rsidR="00E74FE8">
        <w:rPr>
          <w:rFonts w:ascii="Arial" w:hAnsi="Arial" w:cs="Arial"/>
        </w:rPr>
        <w:t>que</w:t>
      </w:r>
      <w:r w:rsidRPr="001F536E" w:rsidR="00E803A3">
        <w:rPr>
          <w:rFonts w:ascii="Arial" w:hAnsi="Arial" w:cs="Arial"/>
        </w:rPr>
        <w:t xml:space="preserve"> </w:t>
      </w:r>
      <w:r w:rsidRPr="001F536E" w:rsidR="00E74FE8">
        <w:rPr>
          <w:rFonts w:ascii="Arial" w:hAnsi="Arial" w:cs="Arial"/>
        </w:rPr>
        <w:t>ésta</w:t>
      </w:r>
      <w:r w:rsidRPr="001F536E" w:rsidR="00E803A3">
        <w:rPr>
          <w:rFonts w:ascii="Arial" w:hAnsi="Arial" w:cs="Arial"/>
        </w:rPr>
        <w:t xml:space="preserve"> </w:t>
      </w:r>
      <w:r w:rsidRPr="001F536E" w:rsidR="00E74FE8">
        <w:rPr>
          <w:rFonts w:ascii="Arial" w:hAnsi="Arial" w:cs="Arial"/>
        </w:rPr>
        <w:t>constituya,</w:t>
      </w:r>
      <w:r w:rsidRPr="001F536E" w:rsidR="00E803A3">
        <w:rPr>
          <w:rFonts w:ascii="Arial" w:hAnsi="Arial" w:cs="Arial"/>
        </w:rPr>
        <w:t xml:space="preserve"> </w:t>
      </w:r>
      <w:r w:rsidRPr="001F536E" w:rsidR="009B5920">
        <w:rPr>
          <w:rFonts w:ascii="Arial" w:hAnsi="Arial" w:cs="Arial"/>
        </w:rPr>
        <w:t>en</w:t>
      </w:r>
      <w:r w:rsidRPr="001F536E" w:rsidR="00E803A3">
        <w:rPr>
          <w:rFonts w:ascii="Arial" w:hAnsi="Arial" w:cs="Arial"/>
        </w:rPr>
        <w:t xml:space="preserve"> </w:t>
      </w:r>
      <w:r w:rsidRPr="001F536E" w:rsidR="009B5920">
        <w:rPr>
          <w:rFonts w:ascii="Arial" w:hAnsi="Arial" w:cs="Arial"/>
        </w:rPr>
        <w:t>caso</w:t>
      </w:r>
      <w:r w:rsidRPr="001F536E" w:rsidR="00E803A3">
        <w:rPr>
          <w:rFonts w:ascii="Arial" w:hAnsi="Arial" w:cs="Arial"/>
        </w:rPr>
        <w:t xml:space="preserve"> </w:t>
      </w:r>
      <w:r w:rsidRPr="001F536E" w:rsidR="009B5920">
        <w:rPr>
          <w:rFonts w:ascii="Arial" w:hAnsi="Arial" w:cs="Arial"/>
        </w:rPr>
        <w:t>resultar</w:t>
      </w:r>
      <w:r w:rsidRPr="001F536E" w:rsidR="00E803A3">
        <w:rPr>
          <w:rFonts w:ascii="Arial" w:hAnsi="Arial" w:cs="Arial"/>
        </w:rPr>
        <w:t xml:space="preserve"> </w:t>
      </w:r>
      <w:r w:rsidRPr="001F536E" w:rsidR="009B5920">
        <w:rPr>
          <w:rFonts w:ascii="Arial" w:hAnsi="Arial" w:cs="Arial"/>
        </w:rPr>
        <w:t>adjudicataria</w:t>
      </w:r>
      <w:r w:rsidRPr="001F536E" w:rsidR="00E803A3">
        <w:rPr>
          <w:rFonts w:ascii="Arial" w:hAnsi="Arial" w:cs="Arial"/>
        </w:rPr>
        <w:t xml:space="preserve"> </w:t>
      </w:r>
      <w:r w:rsidRPr="001F536E" w:rsidR="009B5920">
        <w:rPr>
          <w:rFonts w:ascii="Arial" w:hAnsi="Arial" w:cs="Arial"/>
        </w:rPr>
        <w:t>de</w:t>
      </w:r>
      <w:r w:rsidRPr="001F536E" w:rsidR="00E803A3">
        <w:rPr>
          <w:rFonts w:ascii="Arial" w:hAnsi="Arial" w:cs="Arial"/>
        </w:rPr>
        <w:t xml:space="preserve"> </w:t>
      </w:r>
      <w:r w:rsidRPr="001F536E">
        <w:rPr>
          <w:rFonts w:ascii="Arial" w:hAnsi="Arial" w:cs="Arial"/>
        </w:rPr>
        <w:t>una</w:t>
      </w:r>
      <w:r w:rsidRPr="001F536E" w:rsidR="00E803A3">
        <w:rPr>
          <w:rFonts w:ascii="Arial" w:hAnsi="Arial" w:cs="Arial"/>
        </w:rPr>
        <w:t xml:space="preserve"> </w:t>
      </w:r>
      <w:r w:rsidRPr="001F536E">
        <w:rPr>
          <w:rFonts w:ascii="Arial" w:hAnsi="Arial" w:cs="Arial"/>
        </w:rPr>
        <w:t>o</w:t>
      </w:r>
      <w:r w:rsidRPr="001F536E" w:rsidR="00E803A3">
        <w:rPr>
          <w:rFonts w:ascii="Arial" w:hAnsi="Arial" w:cs="Arial"/>
        </w:rPr>
        <w:t xml:space="preserve"> </w:t>
      </w:r>
      <w:r w:rsidRPr="001F536E">
        <w:rPr>
          <w:rFonts w:ascii="Arial" w:hAnsi="Arial" w:cs="Arial"/>
        </w:rPr>
        <w:t>más</w:t>
      </w:r>
      <w:r w:rsidRPr="001F536E" w:rsidR="00E803A3">
        <w:rPr>
          <w:rFonts w:ascii="Arial" w:hAnsi="Arial" w:cs="Arial"/>
        </w:rPr>
        <w:t xml:space="preserve"> </w:t>
      </w:r>
      <w:r w:rsidRPr="001F536E">
        <w:rPr>
          <w:rFonts w:ascii="Arial" w:hAnsi="Arial" w:cs="Arial"/>
        </w:rPr>
        <w:t>Obras</w:t>
      </w:r>
      <w:r w:rsidR="007A77D2">
        <w:rPr>
          <w:rFonts w:ascii="Arial" w:hAnsi="Arial" w:cs="Arial"/>
        </w:rPr>
        <w:t xml:space="preserve"> </w:t>
      </w:r>
      <w:r w:rsidRPr="001F536E">
        <w:rPr>
          <w:rFonts w:ascii="Arial" w:hAnsi="Arial" w:cs="Arial"/>
        </w:rPr>
        <w:t>contempladas</w:t>
      </w:r>
      <w:r w:rsidRPr="001F536E" w:rsidR="00E803A3">
        <w:rPr>
          <w:rFonts w:ascii="Arial" w:hAnsi="Arial" w:cs="Arial"/>
        </w:rPr>
        <w:t xml:space="preserve"> </w:t>
      </w:r>
      <w:r w:rsidRPr="001F536E">
        <w:rPr>
          <w:rFonts w:ascii="Arial" w:hAnsi="Arial" w:cs="Arial"/>
        </w:rPr>
        <w:t>en</w:t>
      </w:r>
      <w:r w:rsidRPr="001F536E" w:rsidR="00E803A3">
        <w:rPr>
          <w:rFonts w:ascii="Arial" w:hAnsi="Arial" w:cs="Arial"/>
        </w:rPr>
        <w:t xml:space="preserve"> </w:t>
      </w:r>
      <w:r w:rsidRPr="001F536E">
        <w:rPr>
          <w:rFonts w:ascii="Arial" w:hAnsi="Arial" w:cs="Arial"/>
        </w:rPr>
        <w:t>el</w:t>
      </w:r>
      <w:r w:rsidRPr="001F536E" w:rsidR="00E803A3">
        <w:rPr>
          <w:rFonts w:ascii="Arial" w:hAnsi="Arial" w:cs="Arial"/>
        </w:rPr>
        <w:t xml:space="preserve"> </w:t>
      </w:r>
      <w:r w:rsidR="007A77D2">
        <w:rPr>
          <w:rFonts w:ascii="Arial" w:hAnsi="Arial" w:cs="Arial"/>
        </w:rPr>
        <w:t>“</w:t>
      </w:r>
      <w:r w:rsidRPr="001F536E">
        <w:rPr>
          <w:rFonts w:ascii="Arial" w:hAnsi="Arial" w:cs="Arial"/>
        </w:rPr>
        <w:t>Llamado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sidR="007F328D">
        <w:rPr>
          <w:rFonts w:ascii="Arial" w:hAnsi="Arial" w:cs="Arial"/>
        </w:rPr>
        <w:t xml:space="preserve">Licitación Pública Internacional para la Adjudicación de los Derechos de Construcción de Obras de Expansión de la Transmisión Obras </w:t>
      </w:r>
      <w:r w:rsidRPr="001F536E" w:rsidR="2C2C9AF7">
        <w:rPr>
          <w:rFonts w:ascii="Arial" w:hAnsi="Arial" w:cs="Arial"/>
        </w:rPr>
        <w:t>d</w:t>
      </w:r>
      <w:r w:rsidRPr="001F536E" w:rsidR="007F328D">
        <w:rPr>
          <w:rFonts w:ascii="Arial" w:hAnsi="Arial" w:cs="Arial"/>
        </w:rPr>
        <w:t xml:space="preserve">e Ampliación CGE Transmisión Proceso </w:t>
      </w:r>
      <w:r w:rsidRPr="2EDE204A" w:rsidR="2E1BA826">
        <w:rPr>
          <w:rFonts w:ascii="Arial" w:hAnsi="Arial" w:cs="Arial"/>
        </w:rPr>
        <w:t>CGET_OA_1_</w:t>
      </w:r>
      <w:r w:rsidRPr="29BDA5EE" w:rsidR="2E1BA826">
        <w:rPr>
          <w:rFonts w:ascii="Arial" w:hAnsi="Arial" w:cs="Arial"/>
        </w:rPr>
        <w:t>2025</w:t>
      </w:r>
      <w:r w:rsidR="007A77D2">
        <w:rPr>
          <w:rFonts w:ascii="Arial" w:hAnsi="Arial" w:cs="Arial"/>
        </w:rPr>
        <w:t>”</w:t>
      </w:r>
      <w:r w:rsidRPr="001F536E" w:rsidR="007F328D">
        <w:rPr>
          <w:rFonts w:ascii="Arial" w:hAnsi="Arial" w:cs="Arial"/>
        </w:rPr>
        <w:t>.</w:t>
      </w:r>
    </w:p>
    <w:p w:rsidRPr="001F536E" w:rsidR="001F59CE" w:rsidP="00070757" w:rsidRDefault="00070757" w14:paraId="48163CB2" w14:textId="1B9BE7AD">
      <w:pPr>
        <w:rPr>
          <w:rFonts w:ascii="Arial" w:hAnsi="Arial" w:cs="Arial"/>
        </w:rPr>
      </w:pPr>
      <w:r w:rsidRPr="001F536E">
        <w:rPr>
          <w:rFonts w:ascii="Arial" w:hAnsi="Arial" w:cs="Arial"/>
          <w:b/>
          <w:bCs/>
        </w:rPr>
        <w:t>SEGUNDO</w:t>
      </w:r>
      <w:r w:rsidRPr="001F536E">
        <w:rPr>
          <w:rFonts w:ascii="Arial" w:hAnsi="Arial" w:cs="Arial"/>
        </w:rPr>
        <w:t>:</w:t>
      </w:r>
      <w:r w:rsidRPr="001F536E" w:rsidR="00E803A3">
        <w:rPr>
          <w:rFonts w:ascii="Arial" w:hAnsi="Arial" w:cs="Arial"/>
        </w:rPr>
        <w:t xml:space="preserve"> </w:t>
      </w:r>
      <w:r w:rsidRPr="001F536E">
        <w:rPr>
          <w:rFonts w:ascii="Arial" w:hAnsi="Arial" w:cs="Arial"/>
        </w:rPr>
        <w:t>Adicionalmente,</w:t>
      </w:r>
      <w:r w:rsidRPr="001F536E" w:rsidR="00E803A3">
        <w:rPr>
          <w:rFonts w:ascii="Arial" w:hAnsi="Arial" w:cs="Arial"/>
        </w:rPr>
        <w:t xml:space="preserve"> </w:t>
      </w:r>
      <w:r w:rsidRPr="001F536E" w:rsidR="00D950D1">
        <w:rPr>
          <w:rFonts w:ascii="Arial" w:hAnsi="Arial" w:cs="Arial"/>
        </w:rPr>
        <w:t>(</w:t>
      </w:r>
      <w:r w:rsidRPr="001F536E" w:rsidR="00D950D1">
        <w:rPr>
          <w:rFonts w:ascii="Arial" w:hAnsi="Arial" w:cs="Arial"/>
          <w:i/>
        </w:rPr>
        <w:t>Nombre</w:t>
      </w:r>
      <w:r w:rsidRPr="001F536E" w:rsidR="00E803A3">
        <w:rPr>
          <w:rFonts w:ascii="Arial" w:hAnsi="Arial" w:cs="Arial"/>
          <w:i/>
        </w:rPr>
        <w:t xml:space="preserve"> </w:t>
      </w:r>
      <w:r w:rsidRPr="001F536E" w:rsidR="00D950D1">
        <w:rPr>
          <w:rFonts w:ascii="Arial" w:hAnsi="Arial" w:cs="Arial"/>
          <w:i/>
        </w:rPr>
        <w:t>de</w:t>
      </w:r>
      <w:r w:rsidRPr="001F536E" w:rsidR="00E803A3">
        <w:rPr>
          <w:rFonts w:ascii="Arial" w:hAnsi="Arial" w:cs="Arial"/>
          <w:i/>
        </w:rPr>
        <w:t xml:space="preserve"> </w:t>
      </w:r>
      <w:r w:rsidRPr="001F536E" w:rsidR="00D950D1">
        <w:rPr>
          <w:rFonts w:ascii="Arial" w:hAnsi="Arial" w:cs="Arial"/>
          <w:i/>
        </w:rPr>
        <w:t>la</w:t>
      </w:r>
      <w:r w:rsidRPr="001F536E" w:rsidR="00E803A3">
        <w:rPr>
          <w:rFonts w:ascii="Arial" w:hAnsi="Arial" w:cs="Arial"/>
          <w:i/>
        </w:rPr>
        <w:t xml:space="preserve"> </w:t>
      </w:r>
      <w:r w:rsidRPr="001F536E" w:rsidR="00D950D1">
        <w:rPr>
          <w:rFonts w:ascii="Arial" w:hAnsi="Arial" w:cs="Arial"/>
          <w:i/>
        </w:rPr>
        <w:t>sociedad</w:t>
      </w:r>
      <w:r w:rsidRPr="001F536E" w:rsidR="00E803A3">
        <w:rPr>
          <w:rFonts w:ascii="Arial" w:hAnsi="Arial" w:cs="Arial"/>
          <w:i/>
        </w:rPr>
        <w:t xml:space="preserve"> </w:t>
      </w:r>
      <w:r w:rsidRPr="001F536E" w:rsidR="00D950D1">
        <w:rPr>
          <w:rFonts w:ascii="Arial" w:hAnsi="Arial" w:cs="Arial"/>
          <w:i/>
        </w:rPr>
        <w:t>que</w:t>
      </w:r>
      <w:r w:rsidRPr="001F536E" w:rsidR="00E803A3">
        <w:rPr>
          <w:rFonts w:ascii="Arial" w:hAnsi="Arial" w:cs="Arial"/>
          <w:i/>
        </w:rPr>
        <w:t xml:space="preserve"> </w:t>
      </w:r>
      <w:r w:rsidRPr="001F536E" w:rsidR="00D950D1">
        <w:rPr>
          <w:rFonts w:ascii="Arial" w:hAnsi="Arial" w:cs="Arial"/>
          <w:i/>
        </w:rPr>
        <w:t>se</w:t>
      </w:r>
      <w:r w:rsidRPr="001F536E" w:rsidR="00E803A3">
        <w:rPr>
          <w:rFonts w:ascii="Arial" w:hAnsi="Arial" w:cs="Arial"/>
          <w:i/>
        </w:rPr>
        <w:t xml:space="preserve"> </w:t>
      </w:r>
      <w:r w:rsidRPr="001F536E" w:rsidR="00D950D1">
        <w:rPr>
          <w:rFonts w:ascii="Arial" w:hAnsi="Arial" w:cs="Arial"/>
          <w:i/>
        </w:rPr>
        <w:t>constituye</w:t>
      </w:r>
      <w:r w:rsidRPr="001F536E" w:rsidR="00E803A3">
        <w:rPr>
          <w:rFonts w:ascii="Arial" w:hAnsi="Arial" w:cs="Arial"/>
          <w:i/>
        </w:rPr>
        <w:t xml:space="preserve"> </w:t>
      </w:r>
      <w:r w:rsidRPr="001F536E" w:rsidR="00D950D1">
        <w:rPr>
          <w:rFonts w:ascii="Arial" w:hAnsi="Arial" w:cs="Arial"/>
          <w:i/>
        </w:rPr>
        <w:t>fiador</w:t>
      </w:r>
      <w:r w:rsidRPr="001F536E" w:rsidR="00E803A3">
        <w:rPr>
          <w:rFonts w:ascii="Arial" w:hAnsi="Arial" w:cs="Arial"/>
          <w:i/>
        </w:rPr>
        <w:t xml:space="preserve"> </w:t>
      </w:r>
      <w:r w:rsidRPr="001F536E" w:rsidR="00D950D1">
        <w:rPr>
          <w:rFonts w:ascii="Arial" w:hAnsi="Arial" w:cs="Arial"/>
          <w:i/>
        </w:rPr>
        <w:t>y</w:t>
      </w:r>
      <w:r w:rsidRPr="001F536E" w:rsidR="00E803A3">
        <w:rPr>
          <w:rFonts w:ascii="Arial" w:hAnsi="Arial" w:cs="Arial"/>
          <w:i/>
        </w:rPr>
        <w:t xml:space="preserve"> </w:t>
      </w:r>
      <w:r w:rsidRPr="001F536E" w:rsidR="00D950D1">
        <w:rPr>
          <w:rFonts w:ascii="Arial" w:hAnsi="Arial" w:cs="Arial"/>
          <w:i/>
        </w:rPr>
        <w:t>codeudor</w:t>
      </w:r>
      <w:r w:rsidRPr="001F536E" w:rsidR="00E803A3">
        <w:rPr>
          <w:rFonts w:ascii="Arial" w:hAnsi="Arial" w:cs="Arial"/>
          <w:i/>
        </w:rPr>
        <w:t xml:space="preserve"> </w:t>
      </w:r>
      <w:r w:rsidRPr="001F536E" w:rsidR="00D950D1">
        <w:rPr>
          <w:rFonts w:ascii="Arial" w:hAnsi="Arial" w:cs="Arial"/>
          <w:i/>
        </w:rPr>
        <w:t>solidario</w:t>
      </w:r>
      <w:r w:rsidRPr="001F536E" w:rsidR="00E803A3">
        <w:rPr>
          <w:rFonts w:ascii="Arial" w:hAnsi="Arial" w:cs="Arial"/>
          <w:i/>
        </w:rPr>
        <w:t xml:space="preserve"> </w:t>
      </w:r>
      <w:r w:rsidRPr="001F536E" w:rsidR="00D950D1">
        <w:rPr>
          <w:rFonts w:ascii="Arial" w:hAnsi="Arial" w:cs="Arial"/>
          <w:i/>
        </w:rPr>
        <w:t>del</w:t>
      </w:r>
      <w:r w:rsidRPr="001F536E" w:rsidR="00E803A3">
        <w:rPr>
          <w:rFonts w:ascii="Arial" w:hAnsi="Arial" w:cs="Arial"/>
          <w:i/>
        </w:rPr>
        <w:t xml:space="preserve"> </w:t>
      </w:r>
      <w:r w:rsidRPr="001F536E" w:rsidR="00D950D1">
        <w:rPr>
          <w:rFonts w:ascii="Arial" w:hAnsi="Arial" w:cs="Arial"/>
          <w:i/>
        </w:rPr>
        <w:t>Proponente)</w:t>
      </w:r>
      <w:r w:rsidRPr="001F536E" w:rsidR="00D950D1">
        <w:rPr>
          <w:rFonts w:ascii="Arial" w:hAnsi="Arial" w:cs="Arial"/>
        </w:rPr>
        <w:t>,</w:t>
      </w:r>
      <w:r w:rsidRPr="001F536E" w:rsidR="00E803A3">
        <w:rPr>
          <w:rFonts w:ascii="Arial" w:hAnsi="Arial" w:cs="Arial"/>
        </w:rPr>
        <w:t xml:space="preserve"> </w:t>
      </w:r>
      <w:r w:rsidRPr="001F536E" w:rsidR="001F59CE">
        <w:rPr>
          <w:rFonts w:ascii="Arial" w:hAnsi="Arial" w:cs="Arial"/>
        </w:rPr>
        <w:t>responderá</w:t>
      </w:r>
      <w:r w:rsidRPr="001F536E" w:rsidR="00E803A3">
        <w:rPr>
          <w:rFonts w:ascii="Arial" w:hAnsi="Arial" w:cs="Arial"/>
        </w:rPr>
        <w:t xml:space="preserve"> </w:t>
      </w:r>
      <w:r w:rsidRPr="001F536E" w:rsidR="001F59CE">
        <w:rPr>
          <w:rFonts w:ascii="Arial" w:hAnsi="Arial" w:cs="Arial"/>
        </w:rPr>
        <w:t>del</w:t>
      </w:r>
      <w:r w:rsidRPr="001F536E" w:rsidR="00E803A3">
        <w:rPr>
          <w:rFonts w:ascii="Arial" w:hAnsi="Arial" w:cs="Arial"/>
        </w:rPr>
        <w:t xml:space="preserve"> </w:t>
      </w:r>
      <w:r w:rsidRPr="001F536E" w:rsidR="001F59CE">
        <w:rPr>
          <w:rFonts w:ascii="Arial" w:hAnsi="Arial" w:cs="Arial"/>
        </w:rPr>
        <w:t>cumplimiento</w:t>
      </w:r>
      <w:r w:rsidRPr="001F536E" w:rsidR="00E803A3">
        <w:rPr>
          <w:rFonts w:ascii="Arial" w:hAnsi="Arial" w:cs="Arial"/>
        </w:rPr>
        <w:t xml:space="preserve"> </w:t>
      </w:r>
      <w:r w:rsidRPr="001F536E" w:rsidR="001F59CE">
        <w:rPr>
          <w:rFonts w:ascii="Arial" w:hAnsi="Arial" w:cs="Arial"/>
        </w:rPr>
        <w:t>de</w:t>
      </w:r>
      <w:r w:rsidRPr="001F536E" w:rsidR="00E803A3">
        <w:rPr>
          <w:rFonts w:ascii="Arial" w:hAnsi="Arial" w:cs="Arial"/>
        </w:rPr>
        <w:t xml:space="preserve"> </w:t>
      </w:r>
      <w:r w:rsidRPr="001F536E" w:rsidR="001F59CE">
        <w:rPr>
          <w:rFonts w:ascii="Arial" w:hAnsi="Arial" w:cs="Arial"/>
        </w:rPr>
        <w:t>todos</w:t>
      </w:r>
      <w:r w:rsidRPr="001F536E" w:rsidR="00E803A3">
        <w:rPr>
          <w:rFonts w:ascii="Arial" w:hAnsi="Arial" w:cs="Arial"/>
        </w:rPr>
        <w:t xml:space="preserve"> </w:t>
      </w:r>
      <w:r w:rsidRPr="001F536E" w:rsidR="001F59CE">
        <w:rPr>
          <w:rFonts w:ascii="Arial" w:hAnsi="Arial" w:cs="Arial"/>
        </w:rPr>
        <w:t>los</w:t>
      </w:r>
      <w:r w:rsidRPr="001F536E" w:rsidR="00E803A3">
        <w:rPr>
          <w:rFonts w:ascii="Arial" w:hAnsi="Arial" w:cs="Arial"/>
        </w:rPr>
        <w:t xml:space="preserve"> </w:t>
      </w:r>
      <w:r w:rsidRPr="001F536E" w:rsidR="001F59CE">
        <w:rPr>
          <w:rFonts w:ascii="Arial" w:hAnsi="Arial" w:cs="Arial"/>
        </w:rPr>
        <w:t>requisitos</w:t>
      </w:r>
      <w:r w:rsidRPr="001F536E" w:rsidR="00E803A3">
        <w:rPr>
          <w:rFonts w:ascii="Arial" w:hAnsi="Arial" w:cs="Arial"/>
        </w:rPr>
        <w:t xml:space="preserve"> </w:t>
      </w:r>
      <w:r w:rsidRPr="001F536E" w:rsidR="001F59CE">
        <w:rPr>
          <w:rFonts w:ascii="Arial" w:hAnsi="Arial" w:cs="Arial"/>
        </w:rPr>
        <w:t>y</w:t>
      </w:r>
      <w:r w:rsidRPr="001F536E" w:rsidR="00E803A3">
        <w:rPr>
          <w:rFonts w:ascii="Arial" w:hAnsi="Arial" w:cs="Arial"/>
        </w:rPr>
        <w:t xml:space="preserve"> </w:t>
      </w:r>
      <w:r w:rsidRPr="001F536E" w:rsidR="001F59CE">
        <w:rPr>
          <w:rFonts w:ascii="Arial" w:hAnsi="Arial" w:cs="Arial"/>
        </w:rPr>
        <w:t>obligaciones</w:t>
      </w:r>
      <w:r w:rsidRPr="001F536E" w:rsidR="00E803A3">
        <w:rPr>
          <w:rFonts w:ascii="Arial" w:hAnsi="Arial" w:cs="Arial"/>
        </w:rPr>
        <w:t xml:space="preserve"> </w:t>
      </w:r>
      <w:r w:rsidRPr="001F536E" w:rsidR="001F59CE">
        <w:rPr>
          <w:rFonts w:ascii="Arial" w:hAnsi="Arial" w:cs="Arial"/>
        </w:rPr>
        <w:t>que</w:t>
      </w:r>
      <w:r w:rsidRPr="001F536E" w:rsidR="00E803A3">
        <w:rPr>
          <w:rFonts w:ascii="Arial" w:hAnsi="Arial" w:cs="Arial"/>
        </w:rPr>
        <w:t xml:space="preserve"> </w:t>
      </w:r>
      <w:r w:rsidRPr="001F536E" w:rsidR="001F59CE">
        <w:rPr>
          <w:rFonts w:ascii="Arial" w:hAnsi="Arial" w:cs="Arial"/>
        </w:rPr>
        <w:t>se</w:t>
      </w:r>
      <w:r w:rsidRPr="001F536E" w:rsidR="00E803A3">
        <w:rPr>
          <w:rFonts w:ascii="Arial" w:hAnsi="Arial" w:cs="Arial"/>
        </w:rPr>
        <w:t xml:space="preserve"> </w:t>
      </w:r>
      <w:r w:rsidRPr="001F536E" w:rsidR="001F59CE">
        <w:rPr>
          <w:rFonts w:ascii="Arial" w:hAnsi="Arial" w:cs="Arial"/>
        </w:rPr>
        <w:t>deriven</w:t>
      </w:r>
      <w:r w:rsidRPr="001F536E" w:rsidR="00E803A3">
        <w:rPr>
          <w:rFonts w:ascii="Arial" w:hAnsi="Arial" w:cs="Arial"/>
        </w:rPr>
        <w:t xml:space="preserve"> </w:t>
      </w:r>
      <w:r w:rsidRPr="001F536E" w:rsidR="001F59CE">
        <w:rPr>
          <w:rFonts w:ascii="Arial" w:hAnsi="Arial" w:cs="Arial"/>
        </w:rPr>
        <w:t>para</w:t>
      </w:r>
      <w:r w:rsidRPr="001F536E" w:rsidR="00E803A3">
        <w:rPr>
          <w:rFonts w:ascii="Arial" w:hAnsi="Arial" w:cs="Arial"/>
        </w:rPr>
        <w:t xml:space="preserve"> </w:t>
      </w:r>
      <w:r w:rsidRPr="001F536E" w:rsidR="00D950D1">
        <w:rPr>
          <w:rFonts w:ascii="Arial" w:hAnsi="Arial" w:cs="Arial"/>
        </w:rPr>
        <w:t>la</w:t>
      </w:r>
      <w:r w:rsidRPr="001F536E" w:rsidR="00E803A3">
        <w:rPr>
          <w:rFonts w:ascii="Arial" w:hAnsi="Arial" w:cs="Arial"/>
        </w:rPr>
        <w:t xml:space="preserve"> </w:t>
      </w:r>
      <w:r w:rsidRPr="001F536E" w:rsidR="00D950D1">
        <w:rPr>
          <w:rFonts w:ascii="Arial" w:hAnsi="Arial" w:cs="Arial"/>
        </w:rPr>
        <w:t>sociedad</w:t>
      </w:r>
      <w:r w:rsidRPr="001F536E" w:rsidR="00E803A3">
        <w:rPr>
          <w:rFonts w:ascii="Arial" w:hAnsi="Arial" w:cs="Arial"/>
        </w:rPr>
        <w:t xml:space="preserve"> </w:t>
      </w:r>
      <w:r w:rsidRPr="001F536E" w:rsidR="00D950D1">
        <w:rPr>
          <w:rFonts w:ascii="Arial" w:hAnsi="Arial" w:cs="Arial"/>
        </w:rPr>
        <w:t>(</w:t>
      </w:r>
      <w:r w:rsidRPr="001F536E" w:rsidR="00D950D1">
        <w:rPr>
          <w:rFonts w:ascii="Arial" w:hAnsi="Arial" w:cs="Arial"/>
          <w:i/>
        </w:rPr>
        <w:t>Nombre</w:t>
      </w:r>
      <w:r w:rsidRPr="001F536E" w:rsidR="00E803A3">
        <w:rPr>
          <w:rFonts w:ascii="Arial" w:hAnsi="Arial" w:cs="Arial"/>
          <w:i/>
        </w:rPr>
        <w:t xml:space="preserve"> </w:t>
      </w:r>
      <w:r w:rsidRPr="001F536E" w:rsidR="00D950D1">
        <w:rPr>
          <w:rFonts w:ascii="Arial" w:hAnsi="Arial" w:cs="Arial"/>
          <w:i/>
        </w:rPr>
        <w:t>del</w:t>
      </w:r>
      <w:r w:rsidRPr="001F536E" w:rsidR="00E803A3">
        <w:rPr>
          <w:rFonts w:ascii="Arial" w:hAnsi="Arial" w:cs="Arial"/>
          <w:i/>
        </w:rPr>
        <w:t xml:space="preserve"> </w:t>
      </w:r>
      <w:r w:rsidRPr="001F536E" w:rsidR="00D950D1">
        <w:rPr>
          <w:rFonts w:ascii="Arial" w:hAnsi="Arial" w:cs="Arial"/>
          <w:i/>
        </w:rPr>
        <w:t>Proponente</w:t>
      </w:r>
      <w:r w:rsidRPr="001F536E" w:rsidR="00D950D1">
        <w:rPr>
          <w:rFonts w:ascii="Arial" w:hAnsi="Arial" w:cs="Arial"/>
        </w:rPr>
        <w:t>)</w:t>
      </w:r>
      <w:r w:rsidRPr="001F536E" w:rsidR="00E803A3">
        <w:rPr>
          <w:rFonts w:ascii="Arial" w:hAnsi="Arial" w:cs="Arial"/>
        </w:rPr>
        <w:t xml:space="preserve"> </w:t>
      </w:r>
      <w:r w:rsidRPr="001F536E" w:rsidR="00D950D1">
        <w:rPr>
          <w:rFonts w:ascii="Arial" w:hAnsi="Arial" w:cs="Arial"/>
        </w:rPr>
        <w:t>o</w:t>
      </w:r>
      <w:r w:rsidRPr="001F536E" w:rsidR="00E803A3">
        <w:rPr>
          <w:rFonts w:ascii="Arial" w:hAnsi="Arial" w:cs="Arial"/>
        </w:rPr>
        <w:t xml:space="preserve"> </w:t>
      </w:r>
      <w:r w:rsidRPr="001F536E" w:rsidR="00D950D1">
        <w:rPr>
          <w:rFonts w:ascii="Arial" w:hAnsi="Arial" w:cs="Arial"/>
        </w:rPr>
        <w:t>aquella</w:t>
      </w:r>
      <w:r w:rsidRPr="001F536E" w:rsidR="00E803A3">
        <w:rPr>
          <w:rFonts w:ascii="Arial" w:hAnsi="Arial" w:cs="Arial"/>
        </w:rPr>
        <w:t xml:space="preserve"> </w:t>
      </w:r>
      <w:r w:rsidRPr="001F536E" w:rsidR="00D950D1">
        <w:rPr>
          <w:rFonts w:ascii="Arial" w:hAnsi="Arial" w:cs="Arial"/>
        </w:rPr>
        <w:t>que</w:t>
      </w:r>
      <w:r w:rsidRPr="001F536E" w:rsidR="00E803A3">
        <w:rPr>
          <w:rFonts w:ascii="Arial" w:hAnsi="Arial" w:cs="Arial"/>
        </w:rPr>
        <w:t xml:space="preserve"> </w:t>
      </w:r>
      <w:r w:rsidRPr="001F536E" w:rsidR="00D950D1">
        <w:rPr>
          <w:rFonts w:ascii="Arial" w:hAnsi="Arial" w:cs="Arial"/>
        </w:rPr>
        <w:t>ésta</w:t>
      </w:r>
      <w:r w:rsidRPr="001F536E" w:rsidR="00E803A3">
        <w:rPr>
          <w:rFonts w:ascii="Arial" w:hAnsi="Arial" w:cs="Arial"/>
        </w:rPr>
        <w:t xml:space="preserve"> </w:t>
      </w:r>
      <w:r w:rsidRPr="001F536E" w:rsidR="00D950D1">
        <w:rPr>
          <w:rFonts w:ascii="Arial" w:hAnsi="Arial" w:cs="Arial"/>
        </w:rPr>
        <w:t>constituya,</w:t>
      </w:r>
      <w:r w:rsidRPr="001F536E" w:rsidR="00E803A3">
        <w:rPr>
          <w:rFonts w:ascii="Arial" w:hAnsi="Arial" w:cs="Arial"/>
        </w:rPr>
        <w:t xml:space="preserve"> </w:t>
      </w:r>
      <w:r w:rsidRPr="001F536E" w:rsidR="00D950D1">
        <w:rPr>
          <w:rFonts w:ascii="Arial" w:hAnsi="Arial" w:cs="Arial"/>
        </w:rPr>
        <w:t>en</w:t>
      </w:r>
      <w:r w:rsidRPr="001F536E" w:rsidR="00E803A3">
        <w:rPr>
          <w:rFonts w:ascii="Arial" w:hAnsi="Arial" w:cs="Arial"/>
        </w:rPr>
        <w:t xml:space="preserve"> </w:t>
      </w:r>
      <w:r w:rsidRPr="001F536E" w:rsidR="00D950D1">
        <w:rPr>
          <w:rFonts w:ascii="Arial" w:hAnsi="Arial" w:cs="Arial"/>
        </w:rPr>
        <w:t>caso</w:t>
      </w:r>
      <w:r w:rsidRPr="001F536E" w:rsidR="00E803A3">
        <w:rPr>
          <w:rFonts w:ascii="Arial" w:hAnsi="Arial" w:cs="Arial"/>
        </w:rPr>
        <w:t xml:space="preserve"> </w:t>
      </w:r>
      <w:r w:rsidRPr="001F536E" w:rsidR="00D950D1">
        <w:rPr>
          <w:rFonts w:ascii="Arial" w:hAnsi="Arial" w:cs="Arial"/>
        </w:rPr>
        <w:t>resultar</w:t>
      </w:r>
      <w:r w:rsidRPr="001F536E" w:rsidR="00E803A3">
        <w:rPr>
          <w:rFonts w:ascii="Arial" w:hAnsi="Arial" w:cs="Arial"/>
        </w:rPr>
        <w:t xml:space="preserve"> </w:t>
      </w:r>
      <w:r w:rsidRPr="001F536E" w:rsidR="00D950D1">
        <w:rPr>
          <w:rFonts w:ascii="Arial" w:hAnsi="Arial" w:cs="Arial"/>
        </w:rPr>
        <w:t>adjudicataria</w:t>
      </w:r>
      <w:r w:rsidRPr="001F536E" w:rsidR="00E803A3">
        <w:rPr>
          <w:rFonts w:ascii="Arial" w:hAnsi="Arial" w:cs="Arial"/>
        </w:rPr>
        <w:t xml:space="preserve"> </w:t>
      </w:r>
      <w:r w:rsidRPr="001F536E" w:rsidR="001F59CE">
        <w:rPr>
          <w:rFonts w:ascii="Arial" w:hAnsi="Arial" w:cs="Arial"/>
        </w:rPr>
        <w:t>de</w:t>
      </w:r>
      <w:r w:rsidRPr="001F536E" w:rsidR="00E803A3">
        <w:rPr>
          <w:rFonts w:ascii="Arial" w:hAnsi="Arial" w:cs="Arial"/>
        </w:rPr>
        <w:t xml:space="preserve"> </w:t>
      </w:r>
      <w:r w:rsidRPr="001F536E" w:rsidR="001F59CE">
        <w:rPr>
          <w:rFonts w:ascii="Arial" w:hAnsi="Arial" w:cs="Arial"/>
        </w:rPr>
        <w:t>esta</w:t>
      </w:r>
      <w:r w:rsidRPr="001F536E" w:rsidR="00E803A3">
        <w:rPr>
          <w:rFonts w:ascii="Arial" w:hAnsi="Arial" w:cs="Arial"/>
        </w:rPr>
        <w:t xml:space="preserve"> </w:t>
      </w:r>
      <w:r w:rsidRPr="001F536E" w:rsidR="001F59CE">
        <w:rPr>
          <w:rFonts w:ascii="Arial" w:hAnsi="Arial" w:cs="Arial"/>
        </w:rPr>
        <w:t>Licitación,</w:t>
      </w:r>
      <w:r w:rsidRPr="001F536E" w:rsidR="00E803A3">
        <w:rPr>
          <w:rFonts w:ascii="Arial" w:hAnsi="Arial" w:cs="Arial"/>
        </w:rPr>
        <w:t xml:space="preserve"> </w:t>
      </w:r>
      <w:r w:rsidRPr="001F536E" w:rsidR="001F59CE">
        <w:rPr>
          <w:rFonts w:ascii="Arial" w:hAnsi="Arial" w:cs="Arial"/>
        </w:rPr>
        <w:t>de</w:t>
      </w:r>
      <w:r w:rsidRPr="001F536E" w:rsidR="00E803A3">
        <w:rPr>
          <w:rFonts w:ascii="Arial" w:hAnsi="Arial" w:cs="Arial"/>
        </w:rPr>
        <w:t xml:space="preserve"> </w:t>
      </w:r>
      <w:r w:rsidRPr="001F536E" w:rsidR="001F59CE">
        <w:rPr>
          <w:rFonts w:ascii="Arial" w:hAnsi="Arial" w:cs="Arial"/>
        </w:rPr>
        <w:t>los</w:t>
      </w:r>
      <w:r w:rsidRPr="001F536E" w:rsidR="00E803A3">
        <w:rPr>
          <w:rFonts w:ascii="Arial" w:hAnsi="Arial" w:cs="Arial"/>
        </w:rPr>
        <w:t xml:space="preserve"> </w:t>
      </w:r>
      <w:r w:rsidRPr="001F536E" w:rsidR="001F59CE">
        <w:rPr>
          <w:rFonts w:ascii="Arial" w:hAnsi="Arial" w:cs="Arial"/>
        </w:rPr>
        <w:t>contenidos</w:t>
      </w:r>
      <w:r w:rsidRPr="001F536E" w:rsidR="00E803A3">
        <w:rPr>
          <w:rFonts w:ascii="Arial" w:hAnsi="Arial" w:cs="Arial"/>
        </w:rPr>
        <w:t xml:space="preserve"> </w:t>
      </w:r>
      <w:r w:rsidRPr="001F536E" w:rsidR="001F59CE">
        <w:rPr>
          <w:rFonts w:ascii="Arial" w:hAnsi="Arial" w:cs="Arial"/>
        </w:rPr>
        <w:t>de</w:t>
      </w:r>
      <w:r w:rsidRPr="001F536E" w:rsidR="00E803A3">
        <w:rPr>
          <w:rFonts w:ascii="Arial" w:hAnsi="Arial" w:cs="Arial"/>
        </w:rPr>
        <w:t xml:space="preserve"> </w:t>
      </w:r>
      <w:r w:rsidRPr="001F536E" w:rsidR="001F59CE">
        <w:rPr>
          <w:rFonts w:ascii="Arial" w:hAnsi="Arial" w:cs="Arial"/>
        </w:rPr>
        <w:t>su</w:t>
      </w:r>
      <w:r w:rsidRPr="001F536E" w:rsidR="00E803A3">
        <w:rPr>
          <w:rFonts w:ascii="Arial" w:hAnsi="Arial" w:cs="Arial"/>
        </w:rPr>
        <w:t xml:space="preserve"> </w:t>
      </w:r>
      <w:r w:rsidRPr="001F536E" w:rsidR="001F59CE">
        <w:rPr>
          <w:rFonts w:ascii="Arial" w:hAnsi="Arial" w:cs="Arial"/>
        </w:rPr>
        <w:t>Propuesta,</w:t>
      </w:r>
      <w:r w:rsidRPr="001F536E" w:rsidR="00E803A3">
        <w:rPr>
          <w:rFonts w:ascii="Arial" w:hAnsi="Arial" w:cs="Arial"/>
        </w:rPr>
        <w:t xml:space="preserve"> </w:t>
      </w:r>
      <w:r w:rsidRPr="001F536E" w:rsidR="001F59CE">
        <w:rPr>
          <w:rFonts w:ascii="Arial" w:hAnsi="Arial" w:cs="Arial"/>
        </w:rPr>
        <w:t>de</w:t>
      </w:r>
      <w:r w:rsidRPr="001F536E" w:rsidR="00E803A3">
        <w:rPr>
          <w:rFonts w:ascii="Arial" w:hAnsi="Arial" w:cs="Arial"/>
        </w:rPr>
        <w:t xml:space="preserve"> </w:t>
      </w:r>
      <w:r w:rsidRPr="001F536E" w:rsidR="001F59CE">
        <w:rPr>
          <w:rFonts w:ascii="Arial" w:hAnsi="Arial" w:cs="Arial"/>
        </w:rPr>
        <w:t>la</w:t>
      </w:r>
      <w:r w:rsidRPr="001F536E" w:rsidR="00E803A3">
        <w:rPr>
          <w:rFonts w:ascii="Arial" w:hAnsi="Arial" w:cs="Arial"/>
        </w:rPr>
        <w:t xml:space="preserve"> </w:t>
      </w:r>
      <w:r w:rsidRPr="001F536E" w:rsidR="001F59CE">
        <w:rPr>
          <w:rFonts w:ascii="Arial" w:hAnsi="Arial" w:cs="Arial"/>
        </w:rPr>
        <w:t>normativa</w:t>
      </w:r>
      <w:r w:rsidRPr="001F536E" w:rsidR="00E803A3">
        <w:rPr>
          <w:rFonts w:ascii="Arial" w:hAnsi="Arial" w:cs="Arial"/>
        </w:rPr>
        <w:t xml:space="preserve"> </w:t>
      </w:r>
      <w:r w:rsidRPr="001F536E" w:rsidR="001F59CE">
        <w:rPr>
          <w:rFonts w:ascii="Arial" w:hAnsi="Arial" w:cs="Arial"/>
        </w:rPr>
        <w:t>aplicable,</w:t>
      </w:r>
      <w:r w:rsidRPr="001F536E" w:rsidR="00E803A3">
        <w:rPr>
          <w:rFonts w:ascii="Arial" w:hAnsi="Arial" w:cs="Arial"/>
        </w:rPr>
        <w:t xml:space="preserve"> </w:t>
      </w:r>
      <w:r w:rsidRPr="001F536E" w:rsidR="001F59CE">
        <w:rPr>
          <w:rFonts w:ascii="Arial" w:hAnsi="Arial" w:cs="Arial"/>
        </w:rPr>
        <w:t>así</w:t>
      </w:r>
      <w:r w:rsidRPr="001F536E" w:rsidR="00E803A3">
        <w:rPr>
          <w:rFonts w:ascii="Arial" w:hAnsi="Arial" w:cs="Arial"/>
        </w:rPr>
        <w:t xml:space="preserve"> </w:t>
      </w:r>
      <w:r w:rsidRPr="001F536E" w:rsidR="001F59CE">
        <w:rPr>
          <w:rFonts w:ascii="Arial" w:hAnsi="Arial" w:cs="Arial"/>
        </w:rPr>
        <w:t>como</w:t>
      </w:r>
      <w:r w:rsidRPr="001F536E" w:rsidR="00E803A3">
        <w:rPr>
          <w:rFonts w:ascii="Arial" w:hAnsi="Arial" w:cs="Arial"/>
        </w:rPr>
        <w:t xml:space="preserve"> </w:t>
      </w:r>
      <w:r w:rsidRPr="001F536E" w:rsidR="001F59CE">
        <w:rPr>
          <w:rFonts w:ascii="Arial" w:hAnsi="Arial" w:cs="Arial"/>
        </w:rPr>
        <w:t>también</w:t>
      </w:r>
      <w:r w:rsidRPr="001F536E" w:rsidR="00E803A3">
        <w:rPr>
          <w:rFonts w:ascii="Arial" w:hAnsi="Arial" w:cs="Arial"/>
        </w:rPr>
        <w:t xml:space="preserve"> </w:t>
      </w:r>
      <w:r w:rsidRPr="001F536E" w:rsidR="001F59CE">
        <w:rPr>
          <w:rFonts w:ascii="Arial" w:hAnsi="Arial" w:cs="Arial"/>
        </w:rPr>
        <w:t>de</w:t>
      </w:r>
      <w:r w:rsidRPr="001F536E" w:rsidR="00E803A3">
        <w:rPr>
          <w:rFonts w:ascii="Arial" w:hAnsi="Arial" w:cs="Arial"/>
        </w:rPr>
        <w:t xml:space="preserve"> </w:t>
      </w:r>
      <w:r w:rsidRPr="001F536E" w:rsidR="001F59CE">
        <w:rPr>
          <w:rFonts w:ascii="Arial" w:hAnsi="Arial" w:cs="Arial"/>
        </w:rPr>
        <w:t>las</w:t>
      </w:r>
      <w:r w:rsidRPr="001F536E" w:rsidR="00E803A3">
        <w:rPr>
          <w:rFonts w:ascii="Arial" w:hAnsi="Arial" w:cs="Arial"/>
        </w:rPr>
        <w:t xml:space="preserve"> </w:t>
      </w:r>
      <w:r w:rsidRPr="001F536E" w:rsidR="001F59CE">
        <w:rPr>
          <w:rFonts w:ascii="Arial" w:hAnsi="Arial" w:cs="Arial"/>
        </w:rPr>
        <w:t>obligaciones</w:t>
      </w:r>
      <w:r w:rsidRPr="001F536E" w:rsidR="00E803A3">
        <w:rPr>
          <w:rFonts w:ascii="Arial" w:hAnsi="Arial" w:cs="Arial"/>
        </w:rPr>
        <w:t xml:space="preserve"> </w:t>
      </w:r>
      <w:r w:rsidRPr="001F536E" w:rsidR="001F59CE">
        <w:rPr>
          <w:rFonts w:ascii="Arial" w:hAnsi="Arial" w:cs="Arial"/>
        </w:rPr>
        <w:t>que</w:t>
      </w:r>
      <w:r w:rsidRPr="001F536E" w:rsidR="00E803A3">
        <w:rPr>
          <w:rFonts w:ascii="Arial" w:hAnsi="Arial" w:cs="Arial"/>
        </w:rPr>
        <w:t xml:space="preserve"> </w:t>
      </w:r>
      <w:r w:rsidRPr="001F536E" w:rsidR="001F59CE">
        <w:rPr>
          <w:rFonts w:ascii="Arial" w:hAnsi="Arial" w:cs="Arial"/>
        </w:rPr>
        <w:t>se</w:t>
      </w:r>
      <w:r w:rsidRPr="001F536E" w:rsidR="00E803A3">
        <w:rPr>
          <w:rFonts w:ascii="Arial" w:hAnsi="Arial" w:cs="Arial"/>
        </w:rPr>
        <w:t xml:space="preserve"> </w:t>
      </w:r>
      <w:r w:rsidRPr="001F536E" w:rsidR="001F59CE">
        <w:rPr>
          <w:rFonts w:ascii="Arial" w:hAnsi="Arial" w:cs="Arial"/>
        </w:rPr>
        <w:t>deriven</w:t>
      </w:r>
      <w:r w:rsidRPr="001F536E" w:rsidR="00E803A3">
        <w:rPr>
          <w:rFonts w:ascii="Arial" w:hAnsi="Arial" w:cs="Arial"/>
        </w:rPr>
        <w:t xml:space="preserve"> </w:t>
      </w:r>
      <w:r w:rsidRPr="001F536E" w:rsidR="001F59CE">
        <w:rPr>
          <w:rFonts w:ascii="Arial" w:hAnsi="Arial" w:cs="Arial"/>
        </w:rPr>
        <w:t>del(los)</w:t>
      </w:r>
      <w:r w:rsidRPr="001F536E" w:rsidR="00E803A3">
        <w:rPr>
          <w:rFonts w:ascii="Arial" w:hAnsi="Arial" w:cs="Arial"/>
        </w:rPr>
        <w:t xml:space="preserve"> </w:t>
      </w:r>
      <w:r w:rsidRPr="001F536E" w:rsidR="001F59CE">
        <w:rPr>
          <w:rFonts w:ascii="Arial" w:hAnsi="Arial" w:cs="Arial"/>
        </w:rPr>
        <w:t>Contrato(s)</w:t>
      </w:r>
      <w:r w:rsidRPr="001F536E" w:rsidR="00E803A3">
        <w:rPr>
          <w:rFonts w:ascii="Arial" w:hAnsi="Arial" w:cs="Arial"/>
        </w:rPr>
        <w:t xml:space="preserve"> </w:t>
      </w:r>
      <w:r w:rsidRPr="001F536E" w:rsidR="001F59CE">
        <w:rPr>
          <w:rFonts w:ascii="Arial" w:hAnsi="Arial" w:cs="Arial"/>
        </w:rPr>
        <w:t>que</w:t>
      </w:r>
      <w:r w:rsidRPr="001F536E" w:rsidR="00E803A3">
        <w:rPr>
          <w:rFonts w:ascii="Arial" w:hAnsi="Arial" w:cs="Arial"/>
        </w:rPr>
        <w:t xml:space="preserve"> </w:t>
      </w:r>
      <w:r w:rsidRPr="001F536E" w:rsidR="001F59CE">
        <w:rPr>
          <w:rFonts w:ascii="Arial" w:hAnsi="Arial" w:cs="Arial"/>
        </w:rPr>
        <w:t>se</w:t>
      </w:r>
      <w:r w:rsidRPr="001F536E" w:rsidR="00E803A3">
        <w:rPr>
          <w:rFonts w:ascii="Arial" w:hAnsi="Arial" w:cs="Arial"/>
        </w:rPr>
        <w:t xml:space="preserve"> </w:t>
      </w:r>
      <w:r w:rsidRPr="001F536E" w:rsidR="001F59CE">
        <w:rPr>
          <w:rFonts w:ascii="Arial" w:hAnsi="Arial" w:cs="Arial"/>
        </w:rPr>
        <w:t>suscriba(n)</w:t>
      </w:r>
      <w:r w:rsidRPr="001F536E" w:rsidR="00E803A3">
        <w:rPr>
          <w:rFonts w:ascii="Arial" w:hAnsi="Arial" w:cs="Arial"/>
        </w:rPr>
        <w:t xml:space="preserve"> </w:t>
      </w:r>
      <w:r w:rsidRPr="001F536E" w:rsidR="001F59CE">
        <w:rPr>
          <w:rFonts w:ascii="Arial" w:hAnsi="Arial" w:cs="Arial"/>
        </w:rPr>
        <w:t>con</w:t>
      </w:r>
      <w:r w:rsidRPr="001F536E" w:rsidR="00E803A3">
        <w:rPr>
          <w:rFonts w:ascii="Arial" w:hAnsi="Arial" w:cs="Arial"/>
        </w:rPr>
        <w:t xml:space="preserve"> </w:t>
      </w:r>
      <w:r w:rsidR="009A5A33">
        <w:rPr>
          <w:rFonts w:ascii="Arial" w:hAnsi="Arial" w:cs="Arial"/>
        </w:rPr>
        <w:t>CGET, quien tiene la calidad de Propietario</w:t>
      </w:r>
      <w:r w:rsidRPr="001F536E" w:rsidR="00E803A3">
        <w:rPr>
          <w:rFonts w:ascii="Arial" w:hAnsi="Arial" w:cs="Arial"/>
        </w:rPr>
        <w:t xml:space="preserve"> </w:t>
      </w:r>
      <w:r w:rsidRPr="001F536E" w:rsidR="001F59CE">
        <w:rPr>
          <w:rFonts w:ascii="Arial" w:hAnsi="Arial" w:cs="Arial"/>
        </w:rPr>
        <w:t>de</w:t>
      </w:r>
      <w:r w:rsidRPr="001F536E" w:rsidR="00E803A3">
        <w:rPr>
          <w:rFonts w:ascii="Arial" w:hAnsi="Arial" w:cs="Arial"/>
        </w:rPr>
        <w:t xml:space="preserve"> </w:t>
      </w:r>
      <w:r w:rsidRPr="001F536E" w:rsidR="001F59CE">
        <w:rPr>
          <w:rFonts w:ascii="Arial" w:hAnsi="Arial" w:cs="Arial"/>
        </w:rPr>
        <w:t>la(s)</w:t>
      </w:r>
      <w:r w:rsidRPr="001F536E" w:rsidR="00E803A3">
        <w:rPr>
          <w:rFonts w:ascii="Arial" w:hAnsi="Arial" w:cs="Arial"/>
        </w:rPr>
        <w:t xml:space="preserve"> </w:t>
      </w:r>
      <w:r w:rsidRPr="001F536E" w:rsidR="001F59CE">
        <w:rPr>
          <w:rFonts w:ascii="Arial" w:hAnsi="Arial" w:cs="Arial"/>
        </w:rPr>
        <w:t>Obra(s)</w:t>
      </w:r>
      <w:r w:rsidRPr="001F536E" w:rsidR="00E803A3">
        <w:rPr>
          <w:rFonts w:ascii="Arial" w:hAnsi="Arial" w:cs="Arial"/>
        </w:rPr>
        <w:t xml:space="preserve"> </w:t>
      </w:r>
      <w:r w:rsidRPr="001F536E" w:rsidR="001F59CE">
        <w:rPr>
          <w:rFonts w:ascii="Arial" w:hAnsi="Arial" w:cs="Arial"/>
        </w:rPr>
        <w:t>que</w:t>
      </w:r>
      <w:r w:rsidRPr="001F536E" w:rsidR="00E803A3">
        <w:rPr>
          <w:rFonts w:ascii="Arial" w:hAnsi="Arial" w:cs="Arial"/>
        </w:rPr>
        <w:t xml:space="preserve"> </w:t>
      </w:r>
      <w:r w:rsidRPr="001F536E" w:rsidR="001F59CE">
        <w:rPr>
          <w:rFonts w:ascii="Arial" w:hAnsi="Arial" w:cs="Arial"/>
        </w:rPr>
        <w:t>se</w:t>
      </w:r>
      <w:r w:rsidRPr="001F536E" w:rsidR="00E803A3">
        <w:rPr>
          <w:rFonts w:ascii="Arial" w:hAnsi="Arial" w:cs="Arial"/>
        </w:rPr>
        <w:t xml:space="preserve"> </w:t>
      </w:r>
      <w:r w:rsidRPr="001F536E" w:rsidR="001F59CE">
        <w:rPr>
          <w:rFonts w:ascii="Arial" w:hAnsi="Arial" w:cs="Arial"/>
        </w:rPr>
        <w:t>amplía(n).</w:t>
      </w:r>
      <w:r w:rsidRPr="001F536E" w:rsidR="00E803A3">
        <w:rPr>
          <w:rFonts w:ascii="Arial" w:hAnsi="Arial" w:cs="Arial"/>
        </w:rPr>
        <w:t xml:space="preserve"> </w:t>
      </w:r>
      <w:r w:rsidRPr="001F536E" w:rsidR="001F59CE">
        <w:rPr>
          <w:rFonts w:ascii="Arial" w:hAnsi="Arial" w:cs="Arial"/>
        </w:rPr>
        <w:t>Esta</w:t>
      </w:r>
      <w:r w:rsidRPr="001F536E" w:rsidR="00E803A3">
        <w:rPr>
          <w:rFonts w:ascii="Arial" w:hAnsi="Arial" w:cs="Arial"/>
        </w:rPr>
        <w:t xml:space="preserve"> </w:t>
      </w:r>
      <w:r w:rsidRPr="001F536E" w:rsidR="001F59CE">
        <w:rPr>
          <w:rFonts w:ascii="Arial" w:hAnsi="Arial" w:cs="Arial"/>
        </w:rPr>
        <w:t>garantía</w:t>
      </w:r>
      <w:r w:rsidRPr="001F536E" w:rsidR="00E803A3">
        <w:rPr>
          <w:rFonts w:ascii="Arial" w:hAnsi="Arial" w:cs="Arial"/>
        </w:rPr>
        <w:t xml:space="preserve"> </w:t>
      </w:r>
      <w:r w:rsidRPr="001F536E" w:rsidR="001F59CE">
        <w:rPr>
          <w:rFonts w:ascii="Arial" w:hAnsi="Arial" w:cs="Arial"/>
        </w:rPr>
        <w:t>se</w:t>
      </w:r>
      <w:r w:rsidRPr="001F536E" w:rsidR="00E803A3">
        <w:rPr>
          <w:rFonts w:ascii="Arial" w:hAnsi="Arial" w:cs="Arial"/>
        </w:rPr>
        <w:t xml:space="preserve"> </w:t>
      </w:r>
      <w:r w:rsidRPr="001F536E" w:rsidR="001F59CE">
        <w:rPr>
          <w:rFonts w:ascii="Arial" w:hAnsi="Arial" w:cs="Arial"/>
        </w:rPr>
        <w:t>mantendrá,</w:t>
      </w:r>
      <w:r w:rsidRPr="001F536E" w:rsidR="00E803A3">
        <w:rPr>
          <w:rFonts w:ascii="Arial" w:hAnsi="Arial" w:cs="Arial"/>
        </w:rPr>
        <w:t xml:space="preserve"> </w:t>
      </w:r>
      <w:r w:rsidRPr="001F536E" w:rsidR="001F59CE">
        <w:rPr>
          <w:rFonts w:ascii="Arial" w:hAnsi="Arial" w:cs="Arial"/>
        </w:rPr>
        <w:t>aunque</w:t>
      </w:r>
      <w:r w:rsidRPr="001F536E" w:rsidR="00E803A3">
        <w:rPr>
          <w:rFonts w:ascii="Arial" w:hAnsi="Arial" w:cs="Arial"/>
        </w:rPr>
        <w:t xml:space="preserve"> </w:t>
      </w:r>
      <w:r w:rsidRPr="001F536E" w:rsidR="001F59CE">
        <w:rPr>
          <w:rFonts w:ascii="Arial" w:hAnsi="Arial" w:cs="Arial"/>
        </w:rPr>
        <w:t>las</w:t>
      </w:r>
      <w:r w:rsidRPr="001F536E" w:rsidR="00E803A3">
        <w:rPr>
          <w:rFonts w:ascii="Arial" w:hAnsi="Arial" w:cs="Arial"/>
        </w:rPr>
        <w:t xml:space="preserve"> </w:t>
      </w:r>
      <w:r w:rsidRPr="001F536E" w:rsidR="001F59CE">
        <w:rPr>
          <w:rFonts w:ascii="Arial" w:hAnsi="Arial" w:cs="Arial"/>
        </w:rPr>
        <w:t>obligaciones</w:t>
      </w:r>
      <w:r w:rsidRPr="001F536E" w:rsidR="00E803A3">
        <w:rPr>
          <w:rFonts w:ascii="Arial" w:hAnsi="Arial" w:cs="Arial"/>
        </w:rPr>
        <w:t xml:space="preserve"> </w:t>
      </w:r>
      <w:r w:rsidRPr="001F536E" w:rsidR="001F59CE">
        <w:rPr>
          <w:rFonts w:ascii="Arial" w:hAnsi="Arial" w:cs="Arial"/>
        </w:rPr>
        <w:t>se</w:t>
      </w:r>
      <w:r w:rsidRPr="001F536E" w:rsidR="00E803A3">
        <w:rPr>
          <w:rFonts w:ascii="Arial" w:hAnsi="Arial" w:cs="Arial"/>
        </w:rPr>
        <w:t xml:space="preserve"> </w:t>
      </w:r>
      <w:r w:rsidRPr="001F536E" w:rsidR="001F59CE">
        <w:rPr>
          <w:rFonts w:ascii="Arial" w:hAnsi="Arial" w:cs="Arial"/>
        </w:rPr>
        <w:t>prorroguen,</w:t>
      </w:r>
      <w:r w:rsidRPr="001F536E" w:rsidR="00E803A3">
        <w:rPr>
          <w:rFonts w:ascii="Arial" w:hAnsi="Arial" w:cs="Arial"/>
        </w:rPr>
        <w:t xml:space="preserve"> </w:t>
      </w:r>
      <w:r w:rsidRPr="001F536E" w:rsidR="001F59CE">
        <w:rPr>
          <w:rFonts w:ascii="Arial" w:hAnsi="Arial" w:cs="Arial"/>
        </w:rPr>
        <w:t>se</w:t>
      </w:r>
      <w:r w:rsidRPr="001F536E" w:rsidR="00E803A3">
        <w:rPr>
          <w:rFonts w:ascii="Arial" w:hAnsi="Arial" w:cs="Arial"/>
        </w:rPr>
        <w:t xml:space="preserve"> </w:t>
      </w:r>
      <w:r w:rsidRPr="001F536E" w:rsidR="001F59CE">
        <w:rPr>
          <w:rFonts w:ascii="Arial" w:hAnsi="Arial" w:cs="Arial"/>
        </w:rPr>
        <w:t>posterguen</w:t>
      </w:r>
      <w:r w:rsidRPr="001F536E" w:rsidR="00E803A3">
        <w:rPr>
          <w:rFonts w:ascii="Arial" w:hAnsi="Arial" w:cs="Arial"/>
        </w:rPr>
        <w:t xml:space="preserve"> </w:t>
      </w:r>
      <w:r w:rsidRPr="001F536E" w:rsidR="001F59CE">
        <w:rPr>
          <w:rFonts w:ascii="Arial" w:hAnsi="Arial" w:cs="Arial"/>
        </w:rPr>
        <w:t>o</w:t>
      </w:r>
      <w:r w:rsidRPr="001F536E" w:rsidR="00E803A3">
        <w:rPr>
          <w:rFonts w:ascii="Arial" w:hAnsi="Arial" w:cs="Arial"/>
        </w:rPr>
        <w:t xml:space="preserve"> </w:t>
      </w:r>
      <w:r w:rsidRPr="001F536E" w:rsidR="001F59CE">
        <w:rPr>
          <w:rFonts w:ascii="Arial" w:hAnsi="Arial" w:cs="Arial"/>
        </w:rPr>
        <w:t>se</w:t>
      </w:r>
      <w:r w:rsidRPr="001F536E" w:rsidR="00E803A3">
        <w:rPr>
          <w:rFonts w:ascii="Arial" w:hAnsi="Arial" w:cs="Arial"/>
        </w:rPr>
        <w:t xml:space="preserve"> </w:t>
      </w:r>
      <w:r w:rsidRPr="001F536E" w:rsidR="001F59CE">
        <w:rPr>
          <w:rFonts w:ascii="Arial" w:hAnsi="Arial" w:cs="Arial"/>
        </w:rPr>
        <w:t>modifiquen</w:t>
      </w:r>
      <w:r w:rsidRPr="001F536E" w:rsidR="00E803A3">
        <w:rPr>
          <w:rFonts w:ascii="Arial" w:hAnsi="Arial" w:cs="Arial"/>
        </w:rPr>
        <w:t xml:space="preserve"> </w:t>
      </w:r>
      <w:r w:rsidRPr="001F536E" w:rsidR="001F59CE">
        <w:rPr>
          <w:rFonts w:ascii="Arial" w:hAnsi="Arial" w:cs="Arial"/>
        </w:rPr>
        <w:t>y</w:t>
      </w:r>
      <w:r w:rsidRPr="001F536E" w:rsidR="00E803A3">
        <w:rPr>
          <w:rFonts w:ascii="Arial" w:hAnsi="Arial" w:cs="Arial"/>
        </w:rPr>
        <w:t xml:space="preserve"> </w:t>
      </w:r>
      <w:r w:rsidRPr="001F536E" w:rsidR="001F59CE">
        <w:rPr>
          <w:rFonts w:ascii="Arial" w:hAnsi="Arial" w:cs="Arial"/>
        </w:rPr>
        <w:t>mientras</w:t>
      </w:r>
      <w:r w:rsidRPr="001F536E" w:rsidR="00E803A3">
        <w:rPr>
          <w:rFonts w:ascii="Arial" w:hAnsi="Arial" w:cs="Arial"/>
        </w:rPr>
        <w:t xml:space="preserve"> </w:t>
      </w:r>
      <w:r w:rsidRPr="001F536E" w:rsidR="001F59CE">
        <w:rPr>
          <w:rFonts w:ascii="Arial" w:hAnsi="Arial" w:cs="Arial"/>
        </w:rPr>
        <w:t>el</w:t>
      </w:r>
      <w:r w:rsidRPr="001F536E" w:rsidR="00E803A3">
        <w:rPr>
          <w:rFonts w:ascii="Arial" w:hAnsi="Arial" w:cs="Arial"/>
        </w:rPr>
        <w:t xml:space="preserve"> </w:t>
      </w:r>
      <w:r w:rsidRPr="001F536E" w:rsidR="001F59CE">
        <w:rPr>
          <w:rFonts w:ascii="Arial" w:hAnsi="Arial" w:cs="Arial"/>
        </w:rPr>
        <w:t>Contrato</w:t>
      </w:r>
      <w:r w:rsidRPr="001F536E" w:rsidR="00E803A3">
        <w:rPr>
          <w:rFonts w:ascii="Arial" w:hAnsi="Arial" w:cs="Arial"/>
        </w:rPr>
        <w:t xml:space="preserve"> </w:t>
      </w:r>
      <w:r w:rsidRPr="001F536E" w:rsidR="001F59CE">
        <w:rPr>
          <w:rFonts w:ascii="Arial" w:hAnsi="Arial" w:cs="Arial"/>
        </w:rPr>
        <w:t>suscrito</w:t>
      </w:r>
      <w:r w:rsidRPr="001F536E" w:rsidR="00E803A3">
        <w:rPr>
          <w:rFonts w:ascii="Arial" w:hAnsi="Arial" w:cs="Arial"/>
        </w:rPr>
        <w:t xml:space="preserve"> </w:t>
      </w:r>
      <w:r w:rsidRPr="001F536E" w:rsidR="001F59CE">
        <w:rPr>
          <w:rFonts w:ascii="Arial" w:hAnsi="Arial" w:cs="Arial"/>
        </w:rPr>
        <w:t>entre</w:t>
      </w:r>
      <w:r w:rsidRPr="001F536E" w:rsidR="00E803A3">
        <w:rPr>
          <w:rFonts w:ascii="Arial" w:hAnsi="Arial" w:cs="Arial"/>
        </w:rPr>
        <w:t xml:space="preserve"> </w:t>
      </w:r>
      <w:r w:rsidRPr="001F536E" w:rsidR="001F59CE">
        <w:rPr>
          <w:rFonts w:ascii="Arial" w:hAnsi="Arial" w:cs="Arial"/>
        </w:rPr>
        <w:t>la</w:t>
      </w:r>
      <w:r w:rsidRPr="001F536E" w:rsidR="00E803A3">
        <w:rPr>
          <w:rFonts w:ascii="Arial" w:hAnsi="Arial" w:cs="Arial"/>
        </w:rPr>
        <w:t xml:space="preserve"> </w:t>
      </w:r>
      <w:r w:rsidRPr="001F536E" w:rsidR="001F59CE">
        <w:rPr>
          <w:rFonts w:ascii="Arial" w:hAnsi="Arial" w:cs="Arial"/>
        </w:rPr>
        <w:t>sociedad</w:t>
      </w:r>
      <w:r w:rsidRPr="001F536E" w:rsidR="00E803A3">
        <w:rPr>
          <w:rFonts w:ascii="Arial" w:hAnsi="Arial" w:cs="Arial"/>
        </w:rPr>
        <w:t xml:space="preserve"> </w:t>
      </w:r>
      <w:r w:rsidRPr="001F536E" w:rsidR="001F59CE">
        <w:rPr>
          <w:rFonts w:ascii="Arial" w:hAnsi="Arial" w:cs="Arial"/>
        </w:rPr>
        <w:t>adjudicataria</w:t>
      </w:r>
      <w:r w:rsidRPr="001F536E" w:rsidR="00E803A3">
        <w:rPr>
          <w:rFonts w:ascii="Arial" w:hAnsi="Arial" w:cs="Arial"/>
        </w:rPr>
        <w:t xml:space="preserve"> </w:t>
      </w:r>
      <w:r w:rsidRPr="001F536E" w:rsidR="001F59CE">
        <w:rPr>
          <w:rFonts w:ascii="Arial" w:hAnsi="Arial" w:cs="Arial"/>
        </w:rPr>
        <w:t>y</w:t>
      </w:r>
      <w:r w:rsidRPr="001F536E" w:rsidR="00E803A3">
        <w:rPr>
          <w:rFonts w:ascii="Arial" w:hAnsi="Arial" w:cs="Arial"/>
        </w:rPr>
        <w:t xml:space="preserve"> </w:t>
      </w:r>
      <w:r w:rsidRPr="001F536E" w:rsidR="001F59CE">
        <w:rPr>
          <w:rFonts w:ascii="Arial" w:hAnsi="Arial" w:cs="Arial"/>
        </w:rPr>
        <w:t>el</w:t>
      </w:r>
      <w:r w:rsidRPr="001F536E" w:rsidR="00E803A3">
        <w:rPr>
          <w:rFonts w:ascii="Arial" w:hAnsi="Arial" w:cs="Arial"/>
        </w:rPr>
        <w:t xml:space="preserve"> </w:t>
      </w:r>
      <w:r w:rsidRPr="001F536E" w:rsidR="001F59CE">
        <w:rPr>
          <w:rFonts w:ascii="Arial" w:hAnsi="Arial" w:cs="Arial"/>
        </w:rPr>
        <w:t>Propietario</w:t>
      </w:r>
      <w:r w:rsidRPr="001F536E" w:rsidR="00E803A3">
        <w:rPr>
          <w:rFonts w:ascii="Arial" w:hAnsi="Arial" w:cs="Arial"/>
        </w:rPr>
        <w:t xml:space="preserve"> </w:t>
      </w:r>
      <w:r w:rsidRPr="001F536E" w:rsidR="001F59CE">
        <w:rPr>
          <w:rFonts w:ascii="Arial" w:hAnsi="Arial" w:cs="Arial"/>
        </w:rPr>
        <w:t>se</w:t>
      </w:r>
      <w:r w:rsidRPr="001F536E" w:rsidR="00E803A3">
        <w:rPr>
          <w:rFonts w:ascii="Arial" w:hAnsi="Arial" w:cs="Arial"/>
        </w:rPr>
        <w:t xml:space="preserve"> </w:t>
      </w:r>
      <w:r w:rsidRPr="001F536E" w:rsidR="001F59CE">
        <w:rPr>
          <w:rFonts w:ascii="Arial" w:hAnsi="Arial" w:cs="Arial"/>
        </w:rPr>
        <w:t>encuentre</w:t>
      </w:r>
      <w:r w:rsidRPr="001F536E" w:rsidR="00E803A3">
        <w:rPr>
          <w:rFonts w:ascii="Arial" w:hAnsi="Arial" w:cs="Arial"/>
        </w:rPr>
        <w:t xml:space="preserve"> </w:t>
      </w:r>
      <w:r w:rsidRPr="001F536E" w:rsidR="001F59CE">
        <w:rPr>
          <w:rFonts w:ascii="Arial" w:hAnsi="Arial" w:cs="Arial"/>
        </w:rPr>
        <w:t>vigente</w:t>
      </w:r>
      <w:r w:rsidRPr="001F536E" w:rsidR="00E803A3">
        <w:rPr>
          <w:rFonts w:ascii="Arial" w:hAnsi="Arial" w:cs="Arial"/>
        </w:rPr>
        <w:t xml:space="preserve"> </w:t>
      </w:r>
      <w:r w:rsidRPr="001F536E" w:rsidR="001F59CE">
        <w:rPr>
          <w:rFonts w:ascii="Arial" w:hAnsi="Arial" w:cs="Arial"/>
        </w:rPr>
        <w:t>total</w:t>
      </w:r>
      <w:r w:rsidRPr="001F536E" w:rsidR="00E803A3">
        <w:rPr>
          <w:rFonts w:ascii="Arial" w:hAnsi="Arial" w:cs="Arial"/>
        </w:rPr>
        <w:t xml:space="preserve"> </w:t>
      </w:r>
      <w:r w:rsidRPr="001F536E" w:rsidR="001F59CE">
        <w:rPr>
          <w:rFonts w:ascii="Arial" w:hAnsi="Arial" w:cs="Arial"/>
        </w:rPr>
        <w:t>o</w:t>
      </w:r>
      <w:r w:rsidRPr="001F536E" w:rsidR="00E803A3">
        <w:rPr>
          <w:rFonts w:ascii="Arial" w:hAnsi="Arial" w:cs="Arial"/>
        </w:rPr>
        <w:t xml:space="preserve"> </w:t>
      </w:r>
      <w:r w:rsidRPr="001F536E" w:rsidR="001F59CE">
        <w:rPr>
          <w:rFonts w:ascii="Arial" w:hAnsi="Arial" w:cs="Arial"/>
        </w:rPr>
        <w:t>parcialmente.</w:t>
      </w:r>
    </w:p>
    <w:p w:rsidRPr="001F536E" w:rsidR="006B6B80" w:rsidP="006B6B80" w:rsidRDefault="69A9126D" w14:paraId="277227C3" w14:textId="4338CA40">
      <w:pPr>
        <w:rPr>
          <w:rFonts w:ascii="Arial" w:hAnsi="Arial" w:cs="Arial"/>
        </w:rPr>
      </w:pP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todo</w:t>
      </w:r>
      <w:r w:rsidRPr="001F536E" w:rsidR="7376C39F">
        <w:rPr>
          <w:rFonts w:ascii="Arial" w:hAnsi="Arial" w:cs="Arial"/>
          <w:lang w:val="es-ES"/>
        </w:rPr>
        <w:t xml:space="preserve"> </w:t>
      </w:r>
      <w:r w:rsidRPr="001F536E">
        <w:rPr>
          <w:rFonts w:ascii="Arial" w:hAnsi="Arial" w:cs="Arial"/>
          <w:lang w:val="es-ES"/>
        </w:rPr>
        <w:t>caso,</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presente</w:t>
      </w:r>
      <w:r w:rsidRPr="001F536E" w:rsidR="7376C39F">
        <w:rPr>
          <w:rFonts w:ascii="Arial" w:hAnsi="Arial" w:cs="Arial"/>
          <w:lang w:val="es-ES"/>
        </w:rPr>
        <w:t xml:space="preserve"> </w:t>
      </w:r>
      <w:r w:rsidRPr="001F536E">
        <w:rPr>
          <w:rFonts w:ascii="Arial" w:hAnsi="Arial" w:cs="Arial"/>
          <w:lang w:val="es-ES"/>
        </w:rPr>
        <w:t>fianza</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proofErr w:type="spellStart"/>
      <w:r w:rsidRPr="001F536E">
        <w:rPr>
          <w:rFonts w:ascii="Arial" w:hAnsi="Arial" w:cs="Arial"/>
          <w:lang w:val="es-ES"/>
        </w:rPr>
        <w:t>codeuda</w:t>
      </w:r>
      <w:proofErr w:type="spellEnd"/>
      <w:r w:rsidRPr="001F536E" w:rsidR="7376C39F">
        <w:rPr>
          <w:rFonts w:ascii="Arial" w:hAnsi="Arial" w:cs="Arial"/>
          <w:lang w:val="es-ES"/>
        </w:rPr>
        <w:t xml:space="preserve"> </w:t>
      </w:r>
      <w:r w:rsidRPr="001F536E">
        <w:rPr>
          <w:rFonts w:ascii="Arial" w:hAnsi="Arial" w:cs="Arial"/>
          <w:lang w:val="es-ES"/>
        </w:rPr>
        <w:t>solidaria</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encuentra</w:t>
      </w:r>
      <w:r w:rsidRPr="001F536E" w:rsidR="7376C39F">
        <w:rPr>
          <w:rFonts w:ascii="Arial" w:hAnsi="Arial" w:cs="Arial"/>
          <w:lang w:val="es-ES"/>
        </w:rPr>
        <w:t xml:space="preserve"> </w:t>
      </w:r>
      <w:r w:rsidRPr="001F536E">
        <w:rPr>
          <w:rFonts w:ascii="Arial" w:hAnsi="Arial" w:cs="Arial"/>
          <w:lang w:val="es-ES"/>
        </w:rPr>
        <w:t>sujeta</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límites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responsabilidad</w:t>
      </w:r>
      <w:r w:rsidRPr="001F536E" w:rsidR="7376C39F">
        <w:rPr>
          <w:rFonts w:ascii="Arial" w:hAnsi="Arial" w:cs="Arial"/>
          <w:lang w:val="es-ES"/>
        </w:rPr>
        <w:t xml:space="preserve"> </w:t>
      </w:r>
      <w:r w:rsidRPr="001F536E">
        <w:rPr>
          <w:rFonts w:ascii="Arial" w:hAnsi="Arial" w:cs="Arial"/>
          <w:lang w:val="es-ES"/>
        </w:rPr>
        <w:t>establecidos</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sección</w:t>
      </w:r>
      <w:r w:rsidRPr="001F536E" w:rsidR="7376C39F">
        <w:rPr>
          <w:rFonts w:ascii="Arial" w:hAnsi="Arial" w:cs="Arial"/>
          <w:lang w:val="es-ES"/>
        </w:rPr>
        <w:t xml:space="preserve"> </w:t>
      </w:r>
      <w:r w:rsidRPr="001F536E">
        <w:rPr>
          <w:rFonts w:ascii="Arial" w:hAnsi="Arial" w:cs="Arial"/>
          <w:lang w:val="es-ES"/>
        </w:rPr>
        <w:t>3.2.2</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Bases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Ejecución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Obras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Ampliación,</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establecen</w:t>
      </w:r>
      <w:r w:rsidRPr="001F536E" w:rsidR="7376C39F">
        <w:rPr>
          <w:rFonts w:ascii="Arial" w:hAnsi="Arial" w:cs="Arial"/>
          <w:lang w:val="es-ES"/>
        </w:rPr>
        <w:t xml:space="preserve"> </w:t>
      </w:r>
      <w:r w:rsidRPr="001F536E">
        <w:rPr>
          <w:rFonts w:ascii="Arial" w:hAnsi="Arial" w:cs="Arial"/>
          <w:lang w:val="es-ES"/>
        </w:rPr>
        <w:t>un</w:t>
      </w:r>
      <w:r w:rsidRPr="001F536E" w:rsidR="7376C39F">
        <w:rPr>
          <w:rFonts w:ascii="Arial" w:hAnsi="Arial" w:cs="Arial"/>
          <w:lang w:val="es-ES"/>
        </w:rPr>
        <w:t xml:space="preserve"> </w:t>
      </w:r>
      <w:r w:rsidRPr="001F536E">
        <w:rPr>
          <w:rFonts w:ascii="Arial" w:hAnsi="Arial" w:cs="Arial"/>
          <w:lang w:val="es-ES"/>
        </w:rPr>
        <w:t>límite</w:t>
      </w:r>
      <w:r w:rsidRPr="001F536E" w:rsidR="7376C39F">
        <w:rPr>
          <w:rFonts w:ascii="Arial" w:hAnsi="Arial" w:cs="Arial"/>
          <w:lang w:val="es-ES"/>
        </w:rPr>
        <w:t xml:space="preserve"> </w:t>
      </w:r>
      <w:r w:rsidRPr="001F536E">
        <w:rPr>
          <w:rFonts w:ascii="Arial" w:hAnsi="Arial" w:cs="Arial"/>
          <w:lang w:val="es-ES"/>
        </w:rPr>
        <w:t>global</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150%</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Precio</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Contrato.</w:t>
      </w:r>
    </w:p>
    <w:p w:rsidRPr="001F536E" w:rsidR="00070757" w:rsidP="00070757" w:rsidRDefault="00070757" w14:paraId="7D4AC7D8" w14:textId="2BD1EF0D">
      <w:pPr>
        <w:rPr>
          <w:rFonts w:ascii="Arial" w:hAnsi="Arial" w:cs="Arial"/>
        </w:rPr>
      </w:pPr>
      <w:r w:rsidRPr="001F536E">
        <w:rPr>
          <w:rFonts w:ascii="Arial" w:hAnsi="Arial" w:cs="Arial"/>
        </w:rPr>
        <w:t>En</w:t>
      </w:r>
      <w:r w:rsidRPr="001F536E" w:rsidR="00E803A3">
        <w:rPr>
          <w:rFonts w:ascii="Arial" w:hAnsi="Arial" w:cs="Arial"/>
        </w:rPr>
        <w:t xml:space="preserve"> </w:t>
      </w:r>
      <w:r w:rsidRPr="001F536E">
        <w:rPr>
          <w:rFonts w:ascii="Arial" w:hAnsi="Arial" w:cs="Arial"/>
        </w:rPr>
        <w:t>comprobante</w:t>
      </w:r>
      <w:r w:rsidRPr="001F536E" w:rsidR="00E803A3">
        <w:rPr>
          <w:rFonts w:ascii="Arial" w:hAnsi="Arial" w:cs="Arial"/>
        </w:rPr>
        <w:t xml:space="preserve"> </w:t>
      </w:r>
      <w:r w:rsidRPr="001F536E">
        <w:rPr>
          <w:rFonts w:ascii="Arial" w:hAnsi="Arial" w:cs="Arial"/>
        </w:rPr>
        <w:t>y</w:t>
      </w:r>
      <w:r w:rsidRPr="001F536E" w:rsidR="00E803A3">
        <w:rPr>
          <w:rFonts w:ascii="Arial" w:hAnsi="Arial" w:cs="Arial"/>
        </w:rPr>
        <w:t xml:space="preserve"> </w:t>
      </w:r>
      <w:r w:rsidRPr="001F536E">
        <w:rPr>
          <w:rFonts w:ascii="Arial" w:hAnsi="Arial" w:cs="Arial"/>
        </w:rPr>
        <w:t>previa</w:t>
      </w:r>
      <w:r w:rsidRPr="001F536E" w:rsidR="00E803A3">
        <w:rPr>
          <w:rFonts w:ascii="Arial" w:hAnsi="Arial" w:cs="Arial"/>
        </w:rPr>
        <w:t xml:space="preserve"> </w:t>
      </w:r>
      <w:r w:rsidRPr="001F536E">
        <w:rPr>
          <w:rFonts w:ascii="Arial" w:hAnsi="Arial" w:cs="Arial"/>
        </w:rPr>
        <w:t>lectura,</w:t>
      </w:r>
      <w:r w:rsidRPr="001F536E" w:rsidR="00E803A3">
        <w:rPr>
          <w:rFonts w:ascii="Arial" w:hAnsi="Arial" w:cs="Arial"/>
        </w:rPr>
        <w:t xml:space="preserve"> </w:t>
      </w:r>
      <w:r w:rsidRPr="001F536E">
        <w:rPr>
          <w:rFonts w:ascii="Arial" w:hAnsi="Arial" w:cs="Arial"/>
        </w:rPr>
        <w:t>firma</w:t>
      </w:r>
      <w:r w:rsidRPr="001F536E" w:rsidR="00E803A3">
        <w:rPr>
          <w:rFonts w:ascii="Arial" w:hAnsi="Arial" w:cs="Arial"/>
        </w:rPr>
        <w:t xml:space="preserve"> </w:t>
      </w:r>
      <w:r w:rsidRPr="001F536E">
        <w:rPr>
          <w:rFonts w:ascii="Arial" w:hAnsi="Arial" w:cs="Arial"/>
        </w:rPr>
        <w:t>el[los]</w:t>
      </w:r>
      <w:r w:rsidRPr="001F536E" w:rsidR="00E803A3">
        <w:rPr>
          <w:rFonts w:ascii="Arial" w:hAnsi="Arial" w:cs="Arial"/>
        </w:rPr>
        <w:t xml:space="preserve"> </w:t>
      </w:r>
      <w:r w:rsidRPr="001F536E">
        <w:rPr>
          <w:rFonts w:ascii="Arial" w:hAnsi="Arial" w:cs="Arial"/>
        </w:rPr>
        <w:t>compareciente[s].</w:t>
      </w:r>
      <w:r w:rsidRPr="001F536E" w:rsidR="00E803A3">
        <w:rPr>
          <w:rFonts w:ascii="Arial" w:hAnsi="Arial" w:cs="Arial"/>
        </w:rPr>
        <w:t xml:space="preserve"> </w:t>
      </w:r>
      <w:r w:rsidRPr="001F536E">
        <w:rPr>
          <w:rFonts w:ascii="Arial" w:hAnsi="Arial" w:cs="Arial"/>
        </w:rPr>
        <w:t>Se</w:t>
      </w:r>
      <w:r w:rsidRPr="001F536E" w:rsidR="00E803A3">
        <w:rPr>
          <w:rFonts w:ascii="Arial" w:hAnsi="Arial" w:cs="Arial"/>
        </w:rPr>
        <w:t xml:space="preserve"> </w:t>
      </w:r>
      <w:r w:rsidRPr="001F536E">
        <w:rPr>
          <w:rFonts w:ascii="Arial" w:hAnsi="Arial" w:cs="Arial"/>
        </w:rPr>
        <w:t>da</w:t>
      </w:r>
      <w:r w:rsidRPr="001F536E" w:rsidR="00E803A3">
        <w:rPr>
          <w:rFonts w:ascii="Arial" w:hAnsi="Arial" w:cs="Arial"/>
        </w:rPr>
        <w:t xml:space="preserve"> </w:t>
      </w:r>
      <w:r w:rsidRPr="001F536E">
        <w:rPr>
          <w:rFonts w:ascii="Arial" w:hAnsi="Arial" w:cs="Arial"/>
        </w:rPr>
        <w:t>copia.</w:t>
      </w:r>
    </w:p>
    <w:p w:rsidRPr="001F536E" w:rsidR="009043ED" w:rsidP="00070757" w:rsidRDefault="009043ED" w14:paraId="0EB3A59D" w14:textId="77777777">
      <w:pPr>
        <w:rPr>
          <w:rFonts w:ascii="Arial" w:hAnsi="Arial" w:cs="Arial"/>
          <w:b/>
        </w:rPr>
      </w:pPr>
    </w:p>
    <w:p w:rsidRPr="001F536E" w:rsidR="00070757" w:rsidP="00070757" w:rsidRDefault="00070757" w14:paraId="38E1B669" w14:textId="464658BB">
      <w:pPr>
        <w:rPr>
          <w:rFonts w:ascii="Arial" w:hAnsi="Arial" w:cs="Arial"/>
          <w:b/>
        </w:rPr>
      </w:pPr>
      <w:r w:rsidRPr="001F536E">
        <w:rPr>
          <w:rFonts w:ascii="Arial" w:hAnsi="Arial" w:cs="Arial"/>
          <w:b/>
        </w:rPr>
        <w:t>Nombre</w:t>
      </w:r>
      <w:r w:rsidRPr="001F536E" w:rsidR="00E803A3">
        <w:rPr>
          <w:rFonts w:ascii="Arial" w:hAnsi="Arial" w:cs="Arial"/>
          <w:b/>
        </w:rPr>
        <w:t xml:space="preserve"> </w:t>
      </w:r>
      <w:r w:rsidRPr="001F536E">
        <w:rPr>
          <w:rFonts w:ascii="Arial" w:hAnsi="Arial" w:cs="Arial"/>
          <w:b/>
        </w:rPr>
        <w:t>y</w:t>
      </w:r>
      <w:r w:rsidRPr="001F536E" w:rsidR="00E803A3">
        <w:rPr>
          <w:rFonts w:ascii="Arial" w:hAnsi="Arial" w:cs="Arial"/>
          <w:b/>
        </w:rPr>
        <w:t xml:space="preserve"> </w:t>
      </w:r>
      <w:r w:rsidRPr="001F536E">
        <w:rPr>
          <w:rFonts w:ascii="Arial" w:hAnsi="Arial" w:cs="Arial"/>
          <w:b/>
        </w:rPr>
        <w:t>firma</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(los)</w:t>
      </w:r>
      <w:r w:rsidRPr="001F536E" w:rsidR="00E803A3">
        <w:rPr>
          <w:rFonts w:ascii="Arial" w:hAnsi="Arial" w:cs="Arial"/>
          <w:b/>
        </w:rPr>
        <w:t xml:space="preserve"> </w:t>
      </w:r>
      <w:r w:rsidRPr="001F536E">
        <w:rPr>
          <w:rFonts w:ascii="Arial" w:hAnsi="Arial" w:cs="Arial"/>
          <w:b/>
        </w:rPr>
        <w:t>Representante(s)</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Proponente</w:t>
      </w:r>
    </w:p>
    <w:p w:rsidRPr="001F536E" w:rsidR="006B0FF7" w:rsidP="006B0FF7" w:rsidRDefault="006B0FF7" w14:paraId="319C2289" w14:textId="36401460">
      <w:pPr>
        <w:rPr>
          <w:rFonts w:ascii="Arial" w:hAnsi="Arial" w:cs="Arial"/>
          <w:b/>
        </w:rPr>
      </w:pPr>
      <w:r w:rsidRPr="001F536E">
        <w:rPr>
          <w:rFonts w:ascii="Arial" w:hAnsi="Arial" w:cs="Arial"/>
          <w:b/>
        </w:rPr>
        <w:t>Nombre</w:t>
      </w:r>
      <w:r w:rsidRPr="001F536E" w:rsidR="00E803A3">
        <w:rPr>
          <w:rFonts w:ascii="Arial" w:hAnsi="Arial" w:cs="Arial"/>
          <w:b/>
        </w:rPr>
        <w:t xml:space="preserve"> </w:t>
      </w:r>
      <w:r w:rsidRPr="001F536E">
        <w:rPr>
          <w:rFonts w:ascii="Arial" w:hAnsi="Arial" w:cs="Arial"/>
          <w:b/>
        </w:rPr>
        <w:t>y</w:t>
      </w:r>
      <w:r w:rsidRPr="001F536E" w:rsidR="00E803A3">
        <w:rPr>
          <w:rFonts w:ascii="Arial" w:hAnsi="Arial" w:cs="Arial"/>
          <w:b/>
        </w:rPr>
        <w:t xml:space="preserve"> </w:t>
      </w:r>
      <w:r w:rsidRPr="001F536E">
        <w:rPr>
          <w:rFonts w:ascii="Arial" w:hAnsi="Arial" w:cs="Arial"/>
          <w:b/>
        </w:rPr>
        <w:t>firma</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(los)</w:t>
      </w:r>
      <w:r w:rsidRPr="001F536E" w:rsidR="00E803A3">
        <w:rPr>
          <w:rFonts w:ascii="Arial" w:hAnsi="Arial" w:cs="Arial"/>
          <w:b/>
        </w:rPr>
        <w:t xml:space="preserve"> </w:t>
      </w:r>
      <w:r w:rsidRPr="001F536E">
        <w:rPr>
          <w:rFonts w:ascii="Arial" w:hAnsi="Arial" w:cs="Arial"/>
          <w:b/>
        </w:rPr>
        <w:t>Representante(s)</w:t>
      </w:r>
      <w:r w:rsidRPr="001F536E" w:rsidR="00E803A3">
        <w:rPr>
          <w:rFonts w:ascii="Arial" w:hAnsi="Arial" w:cs="Arial"/>
        </w:rPr>
        <w:t xml:space="preserve"> </w:t>
      </w:r>
      <w:r w:rsidRPr="001F536E">
        <w:rPr>
          <w:rFonts w:ascii="Arial" w:hAnsi="Arial" w:cs="Arial"/>
          <w:b/>
        </w:rPr>
        <w:t>de</w:t>
      </w:r>
      <w:r w:rsidRPr="001F536E" w:rsidR="00E803A3">
        <w:rPr>
          <w:rFonts w:ascii="Arial" w:hAnsi="Arial" w:cs="Arial"/>
          <w:b/>
        </w:rPr>
        <w:t xml:space="preserve"> </w:t>
      </w:r>
      <w:r w:rsidRPr="001F536E">
        <w:rPr>
          <w:rFonts w:ascii="Arial" w:hAnsi="Arial" w:cs="Arial"/>
          <w:b/>
        </w:rPr>
        <w:t>la</w:t>
      </w:r>
      <w:r w:rsidRPr="001F536E" w:rsidR="00E803A3">
        <w:rPr>
          <w:rFonts w:ascii="Arial" w:hAnsi="Arial" w:cs="Arial"/>
          <w:b/>
        </w:rPr>
        <w:t xml:space="preserve"> </w:t>
      </w:r>
      <w:r w:rsidRPr="001F536E">
        <w:rPr>
          <w:rFonts w:ascii="Arial" w:hAnsi="Arial" w:cs="Arial"/>
          <w:b/>
        </w:rPr>
        <w:t>sociedad</w:t>
      </w:r>
      <w:r w:rsidRPr="001F536E" w:rsidR="00E803A3">
        <w:rPr>
          <w:rFonts w:ascii="Arial" w:hAnsi="Arial" w:cs="Arial"/>
          <w:b/>
        </w:rPr>
        <w:t xml:space="preserve"> </w:t>
      </w:r>
      <w:r w:rsidRPr="001F536E">
        <w:rPr>
          <w:rFonts w:ascii="Arial" w:hAnsi="Arial" w:cs="Arial"/>
          <w:b/>
        </w:rPr>
        <w:t>que</w:t>
      </w:r>
      <w:r w:rsidRPr="001F536E" w:rsidR="00E803A3">
        <w:rPr>
          <w:rFonts w:ascii="Arial" w:hAnsi="Arial" w:cs="Arial"/>
          <w:b/>
        </w:rPr>
        <w:t xml:space="preserve"> </w:t>
      </w:r>
      <w:r w:rsidRPr="001F536E">
        <w:rPr>
          <w:rFonts w:ascii="Arial" w:hAnsi="Arial" w:cs="Arial"/>
          <w:b/>
        </w:rPr>
        <w:t>se</w:t>
      </w:r>
      <w:r w:rsidRPr="001F536E" w:rsidR="00E803A3">
        <w:rPr>
          <w:rFonts w:ascii="Arial" w:hAnsi="Arial" w:cs="Arial"/>
          <w:b/>
        </w:rPr>
        <w:t xml:space="preserve"> </w:t>
      </w:r>
      <w:r w:rsidRPr="001F536E">
        <w:rPr>
          <w:rFonts w:ascii="Arial" w:hAnsi="Arial" w:cs="Arial"/>
          <w:b/>
        </w:rPr>
        <w:t>constituye</w:t>
      </w:r>
      <w:r w:rsidRPr="001F536E" w:rsidR="00E803A3">
        <w:rPr>
          <w:rFonts w:ascii="Arial" w:hAnsi="Arial" w:cs="Arial"/>
          <w:b/>
        </w:rPr>
        <w:t xml:space="preserve"> </w:t>
      </w:r>
      <w:r w:rsidRPr="001F536E">
        <w:rPr>
          <w:rFonts w:ascii="Arial" w:hAnsi="Arial" w:cs="Arial"/>
          <w:b/>
        </w:rPr>
        <w:t>fiador</w:t>
      </w:r>
      <w:r w:rsidRPr="001F536E" w:rsidR="00E803A3">
        <w:rPr>
          <w:rFonts w:ascii="Arial" w:hAnsi="Arial" w:cs="Arial"/>
          <w:b/>
        </w:rPr>
        <w:t xml:space="preserve"> </w:t>
      </w:r>
      <w:r w:rsidRPr="001F536E">
        <w:rPr>
          <w:rFonts w:ascii="Arial" w:hAnsi="Arial" w:cs="Arial"/>
          <w:b/>
        </w:rPr>
        <w:t>y</w:t>
      </w:r>
      <w:r w:rsidRPr="001F536E" w:rsidR="00E803A3">
        <w:rPr>
          <w:rFonts w:ascii="Arial" w:hAnsi="Arial" w:cs="Arial"/>
          <w:b/>
        </w:rPr>
        <w:t xml:space="preserve"> </w:t>
      </w:r>
      <w:r w:rsidRPr="001F536E">
        <w:rPr>
          <w:rFonts w:ascii="Arial" w:hAnsi="Arial" w:cs="Arial"/>
          <w:b/>
        </w:rPr>
        <w:t>codeudor</w:t>
      </w:r>
      <w:r w:rsidRPr="001F536E" w:rsidR="00E803A3">
        <w:rPr>
          <w:rFonts w:ascii="Arial" w:hAnsi="Arial" w:cs="Arial"/>
          <w:b/>
        </w:rPr>
        <w:t xml:space="preserve"> </w:t>
      </w:r>
      <w:r w:rsidRPr="001F536E">
        <w:rPr>
          <w:rFonts w:ascii="Arial" w:hAnsi="Arial" w:cs="Arial"/>
          <w:b/>
        </w:rPr>
        <w:t>solidario</w:t>
      </w:r>
      <w:r w:rsidRPr="001F536E" w:rsidR="00E803A3">
        <w:rPr>
          <w:rFonts w:ascii="Arial" w:hAnsi="Arial" w:cs="Arial"/>
          <w:b/>
        </w:rPr>
        <w:t xml:space="preserve"> </w:t>
      </w:r>
      <w:r w:rsidRPr="001F536E">
        <w:rPr>
          <w:rFonts w:ascii="Arial" w:hAnsi="Arial" w:cs="Arial"/>
          <w:b/>
        </w:rPr>
        <w:t>del</w:t>
      </w:r>
      <w:r w:rsidRPr="001F536E" w:rsidR="00E803A3">
        <w:rPr>
          <w:rFonts w:ascii="Arial" w:hAnsi="Arial" w:cs="Arial"/>
          <w:b/>
        </w:rPr>
        <w:t xml:space="preserve"> </w:t>
      </w:r>
      <w:r w:rsidRPr="001F536E">
        <w:rPr>
          <w:rFonts w:ascii="Arial" w:hAnsi="Arial" w:cs="Arial"/>
          <w:b/>
        </w:rPr>
        <w:t>Proponente</w:t>
      </w:r>
      <w:r w:rsidRPr="001F536E" w:rsidR="00E803A3">
        <w:rPr>
          <w:rFonts w:ascii="Arial" w:hAnsi="Arial" w:cs="Arial"/>
          <w:b/>
        </w:rPr>
        <w:t xml:space="preserve"> </w:t>
      </w:r>
    </w:p>
    <w:p w:rsidRPr="001F536E" w:rsidR="00070757" w:rsidP="00070757" w:rsidRDefault="00070757" w14:paraId="461FA73F" w14:textId="77777777">
      <w:pPr>
        <w:rPr>
          <w:rFonts w:ascii="Arial" w:hAnsi="Arial" w:cs="Arial"/>
          <w:b/>
        </w:rPr>
      </w:pPr>
    </w:p>
    <w:p w:rsidRPr="001F536E" w:rsidR="008B3099" w:rsidP="008E63A8" w:rsidRDefault="00070757" w14:paraId="57B02AF9" w14:textId="11645CBE">
      <w:pPr>
        <w:tabs>
          <w:tab w:val="left" w:pos="284"/>
          <w:tab w:val="left" w:pos="2694"/>
        </w:tabs>
        <w:rPr>
          <w:rFonts w:ascii="Arial" w:hAnsi="Arial" w:cs="Arial"/>
          <w:sz w:val="28"/>
          <w:szCs w:val="28"/>
          <w:lang w:val="pt-BR"/>
        </w:rPr>
      </w:pPr>
      <w:r w:rsidRPr="001F536E">
        <w:rPr>
          <w:rFonts w:ascii="Arial" w:hAnsi="Arial" w:cs="Arial"/>
          <w:b/>
          <w:noProof/>
          <w:lang w:val="pt-BR" w:eastAsia="en-US"/>
        </w:rPr>
        <w:t>Notario</w:t>
      </w:r>
      <w:r w:rsidRPr="001F536E" w:rsidR="00E803A3">
        <w:rPr>
          <w:rFonts w:ascii="Arial" w:hAnsi="Arial" w:cs="Arial"/>
          <w:b/>
          <w:noProof/>
          <w:lang w:val="pt-BR" w:eastAsia="en-US"/>
        </w:rPr>
        <w:t xml:space="preserve"> </w:t>
      </w:r>
      <w:r w:rsidRPr="001F536E">
        <w:rPr>
          <w:rFonts w:ascii="Arial" w:hAnsi="Arial" w:cs="Arial"/>
          <w:b/>
          <w:noProof/>
          <w:lang w:val="pt-BR" w:eastAsia="en-US"/>
        </w:rPr>
        <w:t>que</w:t>
      </w:r>
      <w:r w:rsidRPr="001F536E" w:rsidR="00E803A3">
        <w:rPr>
          <w:rFonts w:ascii="Arial" w:hAnsi="Arial" w:cs="Arial"/>
          <w:b/>
          <w:noProof/>
          <w:lang w:val="pt-BR" w:eastAsia="en-US"/>
        </w:rPr>
        <w:t xml:space="preserve"> </w:t>
      </w:r>
      <w:r w:rsidRPr="001F536E">
        <w:rPr>
          <w:rFonts w:ascii="Arial" w:hAnsi="Arial" w:cs="Arial"/>
          <w:b/>
          <w:noProof/>
          <w:lang w:val="pt-BR" w:eastAsia="en-US"/>
        </w:rPr>
        <w:t>autoriza</w:t>
      </w:r>
    </w:p>
    <w:p w:rsidRPr="001F536E" w:rsidR="008B3099" w:rsidP="008B3099" w:rsidRDefault="008B3099" w14:paraId="00684413" w14:textId="47DF8427">
      <w:pPr>
        <w:pStyle w:val="Ttulo1"/>
        <w:numPr>
          <w:ilvl w:val="0"/>
          <w:numId w:val="0"/>
        </w:numPr>
        <w:ind w:left="431" w:hanging="431"/>
        <w:rPr>
          <w:rFonts w:ascii="Arial" w:hAnsi="Arial" w:cs="Arial"/>
          <w:lang w:val="pt-BR"/>
        </w:rPr>
      </w:pPr>
      <w:bookmarkStart w:name="_Ref124513736" w:id="1284"/>
      <w:bookmarkStart w:name="_Toc202338801" w:id="1285"/>
      <w:r w:rsidRPr="1CAF19E4">
        <w:rPr>
          <w:rFonts w:ascii="Arial" w:hAnsi="Arial" w:cs="Arial"/>
          <w:lang w:val="pt-BR"/>
        </w:rPr>
        <w:t>Anexo</w:t>
      </w:r>
      <w:r w:rsidRPr="1CAF19E4" w:rsidR="00E803A3">
        <w:rPr>
          <w:rFonts w:ascii="Arial" w:hAnsi="Arial" w:cs="Arial"/>
          <w:lang w:val="pt-BR"/>
        </w:rPr>
        <w:t xml:space="preserve"> </w:t>
      </w:r>
      <w:r w:rsidRPr="1CAF19E4">
        <w:rPr>
          <w:rFonts w:ascii="Arial" w:hAnsi="Arial" w:cs="Arial"/>
          <w:lang w:val="pt-BR"/>
        </w:rPr>
        <w:t>N°19</w:t>
      </w:r>
      <w:bookmarkEnd w:id="1284"/>
      <w:bookmarkEnd w:id="1285"/>
    </w:p>
    <w:p w:rsidRPr="001F536E" w:rsidR="003013E7" w:rsidP="003C77EF" w:rsidRDefault="003013E7" w14:paraId="2634FC99" w14:textId="77777777">
      <w:pPr>
        <w:rPr>
          <w:rFonts w:ascii="Arial" w:hAnsi="Arial" w:cs="Arial"/>
          <w:lang w:val="pt-BR"/>
        </w:rPr>
      </w:pPr>
    </w:p>
    <w:p w:rsidRPr="001F536E" w:rsidR="003013E7" w:rsidP="003013E7" w:rsidRDefault="003013E7" w14:paraId="30E3A6CF" w14:textId="79F66C19">
      <w:pPr>
        <w:autoSpaceDE/>
        <w:autoSpaceDN/>
        <w:adjustRightInd/>
        <w:spacing w:before="0" w:after="0"/>
        <w:jc w:val="center"/>
        <w:rPr>
          <w:rFonts w:ascii="Arial" w:hAnsi="Arial" w:cs="Arial"/>
          <w:b/>
          <w:lang w:eastAsia="es-ES_tradnl"/>
        </w:rPr>
      </w:pPr>
      <w:r w:rsidRPr="001F536E">
        <w:rPr>
          <w:rFonts w:ascii="Arial" w:hAnsi="Arial" w:cs="Arial"/>
          <w:b/>
          <w:lang w:eastAsia="es-ES_tradnl"/>
        </w:rPr>
        <w:t>LISTADO</w:t>
      </w:r>
      <w:r w:rsidRPr="001F536E" w:rsidR="00E803A3">
        <w:rPr>
          <w:rFonts w:ascii="Arial" w:hAnsi="Arial" w:cs="Arial"/>
          <w:b/>
          <w:lang w:eastAsia="es-ES_tradnl"/>
        </w:rPr>
        <w:t xml:space="preserve"> </w:t>
      </w:r>
      <w:r w:rsidRPr="001F536E">
        <w:rPr>
          <w:rFonts w:ascii="Arial" w:hAnsi="Arial" w:cs="Arial"/>
          <w:b/>
          <w:lang w:eastAsia="es-ES_tradnl"/>
        </w:rPr>
        <w:t>DE</w:t>
      </w:r>
      <w:r w:rsidRPr="001F536E" w:rsidR="00E803A3">
        <w:rPr>
          <w:rFonts w:ascii="Arial" w:hAnsi="Arial" w:cs="Arial"/>
          <w:b/>
          <w:lang w:eastAsia="es-ES_tradnl"/>
        </w:rPr>
        <w:t xml:space="preserve"> </w:t>
      </w:r>
      <w:r w:rsidRPr="001F536E">
        <w:rPr>
          <w:rFonts w:ascii="Arial" w:hAnsi="Arial" w:cs="Arial"/>
          <w:b/>
          <w:lang w:eastAsia="es-ES_tradnl"/>
        </w:rPr>
        <w:t>EQUIPOS,</w:t>
      </w:r>
      <w:r w:rsidRPr="001F536E" w:rsidR="00E803A3">
        <w:rPr>
          <w:rFonts w:ascii="Arial" w:hAnsi="Arial" w:cs="Arial"/>
          <w:b/>
          <w:lang w:eastAsia="es-ES_tradnl"/>
        </w:rPr>
        <w:t xml:space="preserve"> </w:t>
      </w:r>
      <w:r w:rsidRPr="001F536E">
        <w:rPr>
          <w:rFonts w:ascii="Arial" w:hAnsi="Arial" w:cs="Arial"/>
          <w:b/>
          <w:lang w:eastAsia="es-ES_tradnl"/>
        </w:rPr>
        <w:t>SISTEMAS</w:t>
      </w:r>
      <w:r w:rsidRPr="001F536E" w:rsidR="00E803A3">
        <w:rPr>
          <w:rFonts w:ascii="Arial" w:hAnsi="Arial" w:cs="Arial"/>
          <w:b/>
          <w:lang w:eastAsia="es-ES_tradnl"/>
        </w:rPr>
        <w:t xml:space="preserve"> </w:t>
      </w:r>
      <w:r w:rsidRPr="001F536E">
        <w:rPr>
          <w:rFonts w:ascii="Arial" w:hAnsi="Arial" w:cs="Arial"/>
          <w:b/>
          <w:lang w:eastAsia="es-ES_tradnl"/>
        </w:rPr>
        <w:t>DE</w:t>
      </w:r>
      <w:r w:rsidRPr="001F536E" w:rsidR="00E803A3">
        <w:rPr>
          <w:rFonts w:ascii="Arial" w:hAnsi="Arial" w:cs="Arial"/>
          <w:b/>
          <w:lang w:eastAsia="es-ES_tradnl"/>
        </w:rPr>
        <w:t xml:space="preserve"> </w:t>
      </w:r>
      <w:r w:rsidRPr="001F536E">
        <w:rPr>
          <w:rFonts w:ascii="Arial" w:hAnsi="Arial" w:cs="Arial"/>
          <w:b/>
          <w:lang w:eastAsia="es-ES_tradnl"/>
        </w:rPr>
        <w:t>PROTECCIÓN</w:t>
      </w:r>
      <w:r w:rsidRPr="001F536E" w:rsidR="00E803A3">
        <w:rPr>
          <w:rFonts w:ascii="Arial" w:hAnsi="Arial" w:cs="Arial"/>
          <w:b/>
          <w:lang w:eastAsia="es-ES_tradnl"/>
        </w:rPr>
        <w:t xml:space="preserve"> </w:t>
      </w:r>
      <w:r w:rsidRPr="001F536E">
        <w:rPr>
          <w:rFonts w:ascii="Arial" w:hAnsi="Arial" w:cs="Arial"/>
          <w:b/>
          <w:lang w:eastAsia="es-ES_tradnl"/>
        </w:rPr>
        <w:t>Y</w:t>
      </w:r>
      <w:r w:rsidRPr="001F536E" w:rsidR="00E803A3">
        <w:rPr>
          <w:rFonts w:ascii="Arial" w:hAnsi="Arial" w:cs="Arial"/>
          <w:b/>
          <w:lang w:eastAsia="es-ES_tradnl"/>
        </w:rPr>
        <w:t xml:space="preserve"> </w:t>
      </w:r>
      <w:r w:rsidRPr="001F536E">
        <w:rPr>
          <w:rFonts w:ascii="Arial" w:hAnsi="Arial" w:cs="Arial"/>
          <w:b/>
          <w:lang w:eastAsia="es-ES_tradnl"/>
        </w:rPr>
        <w:t>CONTROL,</w:t>
      </w:r>
      <w:r w:rsidRPr="001F536E" w:rsidR="00E803A3">
        <w:rPr>
          <w:rFonts w:ascii="Arial" w:hAnsi="Arial" w:cs="Arial"/>
          <w:b/>
          <w:lang w:eastAsia="es-ES_tradnl"/>
        </w:rPr>
        <w:t xml:space="preserve"> </w:t>
      </w:r>
      <w:r w:rsidRPr="001F536E">
        <w:rPr>
          <w:rFonts w:ascii="Arial" w:hAnsi="Arial" w:cs="Arial"/>
          <w:b/>
          <w:lang w:eastAsia="es-ES_tradnl"/>
        </w:rPr>
        <w:t>Y</w:t>
      </w:r>
      <w:r w:rsidRPr="001F536E" w:rsidR="00E803A3">
        <w:rPr>
          <w:rFonts w:ascii="Arial" w:hAnsi="Arial" w:cs="Arial"/>
          <w:b/>
          <w:lang w:eastAsia="es-ES_tradnl"/>
        </w:rPr>
        <w:t xml:space="preserve"> </w:t>
      </w:r>
      <w:r w:rsidRPr="001F536E">
        <w:rPr>
          <w:rFonts w:ascii="Arial" w:hAnsi="Arial" w:cs="Arial"/>
          <w:b/>
          <w:lang w:eastAsia="es-ES_tradnl"/>
        </w:rPr>
        <w:t>REPUESTOS</w:t>
      </w:r>
    </w:p>
    <w:p w:rsidRPr="001F536E" w:rsidR="003013E7" w:rsidP="003013E7" w:rsidRDefault="003013E7" w14:paraId="22CDEFB6" w14:textId="77777777">
      <w:pPr>
        <w:autoSpaceDE/>
        <w:autoSpaceDN/>
        <w:adjustRightInd/>
        <w:spacing w:before="0" w:after="0"/>
        <w:jc w:val="center"/>
        <w:rPr>
          <w:rFonts w:ascii="Arial" w:hAnsi="Arial" w:cs="Arial"/>
          <w:b/>
          <w:lang w:eastAsia="es-ES_tradnl"/>
        </w:rPr>
      </w:pPr>
    </w:p>
    <w:p w:rsidRPr="001F536E" w:rsidR="003013E7" w:rsidP="00BA3119" w:rsidRDefault="003013E7" w14:paraId="288313CA" w14:textId="77777777">
      <w:pPr>
        <w:autoSpaceDE/>
        <w:autoSpaceDN/>
        <w:adjustRightInd/>
        <w:spacing w:before="0" w:after="0"/>
        <w:jc w:val="center"/>
        <w:rPr>
          <w:rFonts w:ascii="Arial" w:hAnsi="Arial" w:cs="Arial"/>
          <w:b/>
          <w:lang w:eastAsia="es-ES_tradnl"/>
        </w:rPr>
      </w:pPr>
    </w:p>
    <w:p w:rsidRPr="001F536E" w:rsidR="009140E2" w:rsidP="00FA1685" w:rsidRDefault="003013E7" w14:paraId="6069191D" w14:textId="72B20147">
      <w:pPr>
        <w:autoSpaceDE/>
        <w:autoSpaceDN/>
        <w:adjustRightInd/>
        <w:spacing w:before="0" w:after="0"/>
        <w:jc w:val="center"/>
        <w:rPr>
          <w:rFonts w:ascii="Arial" w:hAnsi="Arial" w:cs="Arial"/>
          <w:b/>
        </w:rPr>
      </w:pPr>
      <w:r w:rsidRPr="6DF39605">
        <w:rPr>
          <w:rFonts w:ascii="Arial" w:hAnsi="Arial" w:cs="Arial"/>
        </w:rPr>
        <w:t>El</w:t>
      </w:r>
      <w:r w:rsidRPr="6DF39605" w:rsidR="00E803A3">
        <w:rPr>
          <w:rFonts w:ascii="Arial" w:hAnsi="Arial" w:cs="Arial"/>
        </w:rPr>
        <w:t xml:space="preserve"> </w:t>
      </w:r>
      <w:r w:rsidRPr="6DF39605">
        <w:rPr>
          <w:rFonts w:ascii="Arial" w:hAnsi="Arial" w:cs="Arial"/>
        </w:rPr>
        <w:t>presente</w:t>
      </w:r>
      <w:r w:rsidRPr="6DF39605" w:rsidR="00E803A3">
        <w:rPr>
          <w:rFonts w:ascii="Arial" w:hAnsi="Arial" w:cs="Arial"/>
        </w:rPr>
        <w:t xml:space="preserve"> </w:t>
      </w:r>
      <w:r w:rsidRPr="6DF39605">
        <w:rPr>
          <w:rFonts w:ascii="Arial" w:hAnsi="Arial" w:cs="Arial"/>
        </w:rPr>
        <w:t>anexo</w:t>
      </w:r>
      <w:r w:rsidRPr="6DF39605" w:rsidR="00E803A3">
        <w:rPr>
          <w:rFonts w:ascii="Arial" w:hAnsi="Arial" w:cs="Arial"/>
        </w:rPr>
        <w:t xml:space="preserve"> </w:t>
      </w:r>
      <w:r w:rsidRPr="6DF39605">
        <w:rPr>
          <w:rFonts w:ascii="Arial" w:hAnsi="Arial" w:cs="Arial"/>
        </w:rPr>
        <w:t>está</w:t>
      </w:r>
      <w:r w:rsidRPr="6DF39605" w:rsidR="00E803A3">
        <w:rPr>
          <w:rFonts w:ascii="Arial" w:hAnsi="Arial" w:cs="Arial"/>
        </w:rPr>
        <w:t xml:space="preserve"> </w:t>
      </w:r>
      <w:r w:rsidRPr="6DF39605">
        <w:rPr>
          <w:rFonts w:ascii="Arial" w:hAnsi="Arial" w:cs="Arial"/>
        </w:rPr>
        <w:t>disponible</w:t>
      </w:r>
      <w:r w:rsidRPr="6DF39605" w:rsidR="00E803A3">
        <w:rPr>
          <w:rFonts w:ascii="Arial" w:hAnsi="Arial" w:cs="Arial"/>
        </w:rPr>
        <w:t xml:space="preserve"> </w:t>
      </w:r>
      <w:r w:rsidRPr="6DF39605">
        <w:rPr>
          <w:rFonts w:ascii="Arial" w:hAnsi="Arial" w:cs="Arial"/>
        </w:rPr>
        <w:t>en</w:t>
      </w:r>
      <w:r w:rsidRPr="6DF39605" w:rsidR="00E803A3">
        <w:rPr>
          <w:rFonts w:ascii="Arial" w:hAnsi="Arial" w:cs="Arial"/>
        </w:rPr>
        <w:t xml:space="preserve"> </w:t>
      </w:r>
      <w:r w:rsidRPr="6DF39605">
        <w:rPr>
          <w:rFonts w:ascii="Arial" w:hAnsi="Arial" w:cs="Arial"/>
        </w:rPr>
        <w:t>archivo</w:t>
      </w:r>
      <w:r w:rsidRPr="6DF39605" w:rsidR="00E803A3">
        <w:rPr>
          <w:rFonts w:ascii="Arial" w:hAnsi="Arial" w:cs="Arial"/>
        </w:rPr>
        <w:t xml:space="preserve"> </w:t>
      </w:r>
      <w:r w:rsidRPr="6DF39605">
        <w:rPr>
          <w:rFonts w:ascii="Arial" w:hAnsi="Arial" w:cs="Arial"/>
        </w:rPr>
        <w:t>publicado</w:t>
      </w:r>
      <w:r w:rsidRPr="6DF39605" w:rsidR="00E803A3">
        <w:rPr>
          <w:rFonts w:ascii="Arial" w:hAnsi="Arial" w:cs="Arial"/>
        </w:rPr>
        <w:t xml:space="preserve"> </w:t>
      </w:r>
      <w:r w:rsidRPr="6DF39605">
        <w:rPr>
          <w:rFonts w:ascii="Arial" w:hAnsi="Arial" w:cs="Arial"/>
        </w:rPr>
        <w:t>en</w:t>
      </w:r>
      <w:r w:rsidRPr="6DF39605" w:rsidR="00E803A3">
        <w:rPr>
          <w:rFonts w:ascii="Arial" w:hAnsi="Arial" w:cs="Arial"/>
        </w:rPr>
        <w:t xml:space="preserve"> </w:t>
      </w:r>
      <w:r w:rsidRPr="6DF39605">
        <w:rPr>
          <w:rFonts w:ascii="Arial" w:hAnsi="Arial" w:cs="Arial"/>
        </w:rPr>
        <w:t>el</w:t>
      </w:r>
      <w:r w:rsidRPr="6DF39605" w:rsidR="00E803A3">
        <w:rPr>
          <w:rFonts w:ascii="Arial" w:hAnsi="Arial" w:cs="Arial"/>
        </w:rPr>
        <w:t xml:space="preserve"> </w:t>
      </w:r>
      <w:r w:rsidRPr="6DF39605">
        <w:rPr>
          <w:rFonts w:ascii="Arial" w:hAnsi="Arial" w:cs="Arial"/>
        </w:rPr>
        <w:t>portal</w:t>
      </w:r>
      <w:r w:rsidRPr="6DF39605" w:rsidR="00E803A3">
        <w:rPr>
          <w:rFonts w:ascii="Arial" w:hAnsi="Arial" w:cs="Arial"/>
        </w:rPr>
        <w:t xml:space="preserve"> </w:t>
      </w:r>
      <w:r w:rsidRPr="6DF39605">
        <w:rPr>
          <w:rFonts w:ascii="Arial" w:hAnsi="Arial" w:cs="Arial"/>
        </w:rPr>
        <w:t>y</w:t>
      </w:r>
      <w:r w:rsidRPr="6DF39605" w:rsidR="00E803A3">
        <w:rPr>
          <w:rFonts w:ascii="Arial" w:hAnsi="Arial" w:cs="Arial"/>
        </w:rPr>
        <w:t xml:space="preserve"> </w:t>
      </w:r>
      <w:r w:rsidRPr="6DF39605">
        <w:rPr>
          <w:rFonts w:ascii="Arial" w:hAnsi="Arial" w:cs="Arial"/>
        </w:rPr>
        <w:t>sitio</w:t>
      </w:r>
      <w:r w:rsidRPr="6DF39605" w:rsidR="00E803A3">
        <w:rPr>
          <w:rFonts w:ascii="Arial" w:hAnsi="Arial" w:cs="Arial"/>
        </w:rPr>
        <w:t xml:space="preserve"> </w:t>
      </w:r>
      <w:r w:rsidRPr="6DF39605">
        <w:rPr>
          <w:rFonts w:ascii="Arial" w:hAnsi="Arial" w:cs="Arial"/>
        </w:rPr>
        <w:t>web</w:t>
      </w:r>
      <w:r w:rsidRPr="6DF39605" w:rsidR="00E803A3">
        <w:rPr>
          <w:rFonts w:ascii="Arial" w:hAnsi="Arial" w:cs="Arial"/>
        </w:rPr>
        <w:t xml:space="preserve"> </w:t>
      </w:r>
      <w:r w:rsidRPr="6DF39605">
        <w:rPr>
          <w:rFonts w:ascii="Arial" w:hAnsi="Arial" w:cs="Arial"/>
        </w:rPr>
        <w:t>de</w:t>
      </w:r>
      <w:r w:rsidRPr="6DF39605" w:rsidR="23764532">
        <w:rPr>
          <w:rFonts w:ascii="Arial" w:hAnsi="Arial" w:cs="Arial"/>
        </w:rPr>
        <w:t xml:space="preserve"> CGET</w:t>
      </w:r>
      <w:r w:rsidRPr="6DF39605">
        <w:rPr>
          <w:rFonts w:ascii="Arial" w:hAnsi="Arial" w:cs="Arial"/>
          <w:b/>
        </w:rPr>
        <w:t>.</w:t>
      </w:r>
    </w:p>
    <w:p w:rsidRPr="001F536E" w:rsidR="007E24F0" w:rsidP="00FA1685" w:rsidRDefault="007E24F0" w14:paraId="55D17BF1" w14:textId="77777777">
      <w:pPr>
        <w:autoSpaceDE/>
        <w:autoSpaceDN/>
        <w:adjustRightInd/>
        <w:spacing w:before="0" w:after="0"/>
        <w:jc w:val="center"/>
        <w:rPr>
          <w:rFonts w:ascii="Arial" w:hAnsi="Arial" w:cs="Arial"/>
          <w:b/>
          <w:lang w:eastAsia="es-ES_tradnl"/>
        </w:rPr>
      </w:pPr>
    </w:p>
    <w:p w:rsidRPr="001F536E" w:rsidR="007E24F0" w:rsidRDefault="007E24F0" w14:paraId="0F0BD9AD" w14:textId="54AA776C">
      <w:pPr>
        <w:autoSpaceDE/>
        <w:autoSpaceDN/>
        <w:adjustRightInd/>
        <w:spacing w:before="0" w:after="0"/>
        <w:jc w:val="left"/>
        <w:rPr>
          <w:rFonts w:ascii="Arial" w:hAnsi="Arial" w:cs="Arial"/>
          <w:b/>
          <w:lang w:eastAsia="es-ES_tradnl"/>
        </w:rPr>
      </w:pPr>
      <w:r w:rsidRPr="001F536E">
        <w:rPr>
          <w:rFonts w:ascii="Arial" w:hAnsi="Arial" w:cs="Arial"/>
          <w:b/>
          <w:lang w:eastAsia="es-ES_tradnl"/>
        </w:rPr>
        <w:br w:type="page"/>
      </w:r>
    </w:p>
    <w:p w:rsidRPr="009A71B4" w:rsidR="007E24F0" w:rsidP="007E24F0" w:rsidRDefault="007E24F0" w14:paraId="5FE986FB" w14:textId="2C7B8408">
      <w:pPr>
        <w:pStyle w:val="Ttulo1"/>
        <w:numPr>
          <w:ilvl w:val="0"/>
          <w:numId w:val="0"/>
        </w:numPr>
        <w:ind w:left="431" w:hanging="431"/>
        <w:rPr>
          <w:rFonts w:ascii="Arial" w:hAnsi="Arial" w:cs="Arial"/>
          <w:lang w:val="es-CL"/>
        </w:rPr>
      </w:pPr>
      <w:bookmarkStart w:name="_Toc202338802" w:id="1286"/>
      <w:r w:rsidRPr="009A71B4">
        <w:rPr>
          <w:rFonts w:ascii="Arial" w:hAnsi="Arial" w:cs="Arial"/>
          <w:lang w:val="es-CL"/>
        </w:rPr>
        <w:t>Anexo</w:t>
      </w:r>
      <w:r w:rsidRPr="009A71B4" w:rsidR="00E803A3">
        <w:rPr>
          <w:rFonts w:ascii="Arial" w:hAnsi="Arial" w:cs="Arial"/>
          <w:lang w:val="es-CL"/>
        </w:rPr>
        <w:t xml:space="preserve"> </w:t>
      </w:r>
      <w:r w:rsidRPr="009A71B4">
        <w:rPr>
          <w:rFonts w:ascii="Arial" w:hAnsi="Arial" w:cs="Arial"/>
          <w:lang w:val="es-CL"/>
        </w:rPr>
        <w:t>N°20</w:t>
      </w:r>
      <w:bookmarkEnd w:id="1286"/>
    </w:p>
    <w:p w:rsidRPr="001F536E" w:rsidR="007E24F0" w:rsidP="007E24F0" w:rsidRDefault="007E24F0" w14:paraId="1CEC23E7" w14:textId="3847003A">
      <w:pPr>
        <w:jc w:val="center"/>
        <w:rPr>
          <w:rFonts w:ascii="Arial" w:hAnsi="Arial" w:cs="Arial"/>
          <w:b/>
        </w:rPr>
      </w:pPr>
      <w:r w:rsidRPr="001F536E">
        <w:rPr>
          <w:rFonts w:ascii="Arial" w:hAnsi="Arial" w:cs="Arial"/>
          <w:b/>
        </w:rPr>
        <w:t>DECLARACIÓN</w:t>
      </w:r>
      <w:r w:rsidRPr="001F536E" w:rsidR="00E803A3">
        <w:rPr>
          <w:rFonts w:ascii="Arial" w:hAnsi="Arial" w:cs="Arial"/>
          <w:b/>
        </w:rPr>
        <w:t xml:space="preserve"> </w:t>
      </w:r>
      <w:r w:rsidRPr="001F536E">
        <w:rPr>
          <w:rFonts w:ascii="Arial" w:hAnsi="Arial" w:cs="Arial"/>
          <w:b/>
        </w:rPr>
        <w:t>JURADA</w:t>
      </w:r>
    </w:p>
    <w:p w:rsidRPr="001F536E" w:rsidR="007E24F0" w:rsidP="49287EE1" w:rsidRDefault="5C3FE226" w14:paraId="2A2A0ACB" w14:textId="61FD9E0A">
      <w:pPr>
        <w:jc w:val="center"/>
        <w:rPr>
          <w:rFonts w:ascii="Arial" w:hAnsi="Arial" w:cs="Arial"/>
          <w:b/>
          <w:bCs/>
          <w:lang w:val="es-ES"/>
        </w:rPr>
      </w:pPr>
      <w:r w:rsidRPr="001F536E">
        <w:rPr>
          <w:rFonts w:ascii="Arial" w:hAnsi="Arial" w:cs="Arial"/>
          <w:b/>
          <w:bCs/>
          <w:lang w:val="es-ES"/>
        </w:rPr>
        <w:t>ENTREGA</w:t>
      </w:r>
      <w:r w:rsidRPr="001F536E" w:rsidR="7376C39F">
        <w:rPr>
          <w:rFonts w:ascii="Arial" w:hAnsi="Arial" w:cs="Arial"/>
          <w:b/>
          <w:bCs/>
          <w:lang w:val="es-ES"/>
        </w:rPr>
        <w:t xml:space="preserve"> </w:t>
      </w:r>
      <w:r w:rsidRPr="001F536E">
        <w:rPr>
          <w:rFonts w:ascii="Arial" w:hAnsi="Arial" w:cs="Arial"/>
          <w:b/>
          <w:bCs/>
          <w:lang w:val="es-ES"/>
        </w:rPr>
        <w:t>DE</w:t>
      </w:r>
      <w:r w:rsidRPr="001F536E" w:rsidR="7376C39F">
        <w:rPr>
          <w:rFonts w:ascii="Arial" w:hAnsi="Arial" w:cs="Arial"/>
          <w:b/>
          <w:bCs/>
          <w:lang w:val="es-ES"/>
        </w:rPr>
        <w:t xml:space="preserve"> </w:t>
      </w:r>
      <w:r w:rsidRPr="001F536E">
        <w:rPr>
          <w:rFonts w:ascii="Arial" w:hAnsi="Arial" w:cs="Arial"/>
          <w:b/>
          <w:bCs/>
          <w:lang w:val="es-ES"/>
        </w:rPr>
        <w:t>GARANTÍA</w:t>
      </w:r>
      <w:r w:rsidRPr="001F536E" w:rsidR="7376C39F">
        <w:rPr>
          <w:rFonts w:ascii="Arial" w:hAnsi="Arial" w:cs="Arial"/>
          <w:b/>
          <w:bCs/>
          <w:lang w:val="es-ES"/>
        </w:rPr>
        <w:t xml:space="preserve"> </w:t>
      </w:r>
      <w:r w:rsidRPr="001F536E">
        <w:rPr>
          <w:rFonts w:ascii="Arial" w:hAnsi="Arial" w:cs="Arial"/>
          <w:b/>
          <w:bCs/>
          <w:lang w:val="es-ES"/>
        </w:rPr>
        <w:t>COMO</w:t>
      </w:r>
      <w:r w:rsidRPr="001F536E" w:rsidR="7376C39F">
        <w:rPr>
          <w:rFonts w:ascii="Arial" w:hAnsi="Arial" w:cs="Arial"/>
          <w:b/>
          <w:bCs/>
          <w:lang w:val="es-ES"/>
        </w:rPr>
        <w:t xml:space="preserve"> </w:t>
      </w:r>
      <w:r w:rsidRPr="001F536E">
        <w:rPr>
          <w:rFonts w:ascii="Arial" w:hAnsi="Arial" w:cs="Arial"/>
          <w:b/>
          <w:bCs/>
          <w:lang w:val="es-ES"/>
        </w:rPr>
        <w:t>ALTERNATIVA</w:t>
      </w:r>
      <w:r w:rsidRPr="001F536E" w:rsidR="7376C39F">
        <w:rPr>
          <w:rFonts w:ascii="Arial" w:hAnsi="Arial" w:cs="Arial"/>
          <w:b/>
          <w:bCs/>
          <w:lang w:val="es-ES"/>
        </w:rPr>
        <w:t xml:space="preserve"> </w:t>
      </w:r>
      <w:r w:rsidRPr="001F536E">
        <w:rPr>
          <w:rFonts w:ascii="Arial" w:hAnsi="Arial" w:cs="Arial"/>
          <w:b/>
          <w:bCs/>
          <w:lang w:val="es-ES"/>
        </w:rPr>
        <w:t>AL</w:t>
      </w:r>
      <w:r w:rsidRPr="001F536E" w:rsidR="7376C39F">
        <w:rPr>
          <w:rFonts w:ascii="Arial" w:hAnsi="Arial" w:cs="Arial"/>
          <w:b/>
          <w:bCs/>
          <w:lang w:val="es-ES"/>
        </w:rPr>
        <w:t xml:space="preserve"> </w:t>
      </w:r>
      <w:r w:rsidRPr="001F536E">
        <w:rPr>
          <w:rFonts w:ascii="Arial" w:hAnsi="Arial" w:cs="Arial"/>
          <w:b/>
          <w:bCs/>
          <w:lang w:val="es-ES"/>
        </w:rPr>
        <w:t>PACTO</w:t>
      </w:r>
      <w:r w:rsidRPr="001F536E" w:rsidR="7376C39F">
        <w:rPr>
          <w:rFonts w:ascii="Arial" w:hAnsi="Arial" w:cs="Arial"/>
          <w:b/>
          <w:bCs/>
          <w:lang w:val="es-ES"/>
        </w:rPr>
        <w:t xml:space="preserve"> </w:t>
      </w:r>
      <w:r w:rsidRPr="001F536E">
        <w:rPr>
          <w:rFonts w:ascii="Arial" w:hAnsi="Arial" w:cs="Arial"/>
          <w:b/>
          <w:bCs/>
          <w:lang w:val="es-ES"/>
        </w:rPr>
        <w:t>DE</w:t>
      </w:r>
      <w:r w:rsidRPr="001F536E" w:rsidR="7376C39F">
        <w:rPr>
          <w:rFonts w:ascii="Arial" w:hAnsi="Arial" w:cs="Arial"/>
          <w:b/>
          <w:bCs/>
          <w:lang w:val="es-ES"/>
        </w:rPr>
        <w:t xml:space="preserve"> </w:t>
      </w:r>
      <w:r w:rsidRPr="001F536E">
        <w:rPr>
          <w:rFonts w:ascii="Arial" w:hAnsi="Arial" w:cs="Arial"/>
          <w:b/>
          <w:bCs/>
          <w:lang w:val="es-ES"/>
        </w:rPr>
        <w:t>SOLIDARIDAD</w:t>
      </w:r>
      <w:r w:rsidRPr="001F536E" w:rsidR="7376C39F">
        <w:rPr>
          <w:rFonts w:ascii="Arial" w:hAnsi="Arial" w:cs="Arial"/>
          <w:b/>
          <w:bCs/>
          <w:lang w:val="es-ES"/>
        </w:rPr>
        <w:t xml:space="preserve"> </w:t>
      </w:r>
      <w:r w:rsidRPr="001F536E">
        <w:rPr>
          <w:rFonts w:ascii="Arial" w:hAnsi="Arial" w:cs="Arial"/>
          <w:b/>
          <w:bCs/>
          <w:lang w:val="es-ES"/>
        </w:rPr>
        <w:t>ESTABLECIDA</w:t>
      </w:r>
      <w:r w:rsidRPr="001F536E" w:rsidR="7376C39F">
        <w:rPr>
          <w:rFonts w:ascii="Arial" w:hAnsi="Arial" w:cs="Arial"/>
          <w:b/>
          <w:bCs/>
          <w:lang w:val="es-ES"/>
        </w:rPr>
        <w:t xml:space="preserve"> </w:t>
      </w:r>
      <w:r w:rsidRPr="001F536E">
        <w:rPr>
          <w:rFonts w:ascii="Arial" w:hAnsi="Arial" w:cs="Arial"/>
          <w:b/>
          <w:bCs/>
          <w:lang w:val="es-ES"/>
        </w:rPr>
        <w:t>EN</w:t>
      </w:r>
      <w:r w:rsidRPr="001F536E" w:rsidR="7376C39F">
        <w:rPr>
          <w:rFonts w:ascii="Arial" w:hAnsi="Arial" w:cs="Arial"/>
          <w:b/>
          <w:bCs/>
          <w:lang w:val="es-ES"/>
        </w:rPr>
        <w:t xml:space="preserve"> </w:t>
      </w:r>
      <w:r w:rsidRPr="001F536E">
        <w:rPr>
          <w:rFonts w:ascii="Arial" w:hAnsi="Arial" w:cs="Arial"/>
          <w:b/>
          <w:bCs/>
          <w:lang w:val="es-ES"/>
        </w:rPr>
        <w:t>LOS</w:t>
      </w:r>
      <w:r w:rsidRPr="001F536E" w:rsidR="7376C39F">
        <w:rPr>
          <w:rFonts w:ascii="Arial" w:hAnsi="Arial" w:cs="Arial"/>
          <w:b/>
          <w:bCs/>
          <w:lang w:val="es-ES"/>
        </w:rPr>
        <w:t xml:space="preserve"> </w:t>
      </w:r>
      <w:r w:rsidRPr="001F536E">
        <w:rPr>
          <w:rFonts w:ascii="Arial" w:hAnsi="Arial" w:cs="Arial"/>
          <w:b/>
          <w:bCs/>
          <w:lang w:val="es-ES"/>
        </w:rPr>
        <w:t>NUMERALES</w:t>
      </w:r>
      <w:r w:rsidRPr="001F536E" w:rsidR="7376C39F">
        <w:rPr>
          <w:rFonts w:ascii="Arial" w:hAnsi="Arial" w:cs="Arial"/>
          <w:b/>
          <w:bCs/>
          <w:lang w:val="es-ES"/>
        </w:rPr>
        <w:t xml:space="preserve"> </w:t>
      </w:r>
      <w:r w:rsidRPr="001F536E">
        <w:rPr>
          <w:rFonts w:ascii="Arial" w:hAnsi="Arial" w:cs="Arial"/>
          <w:b/>
          <w:bCs/>
          <w:lang w:val="es-ES"/>
        </w:rPr>
        <w:t>(</w:t>
      </w:r>
      <w:proofErr w:type="spellStart"/>
      <w:r w:rsidRPr="001F536E">
        <w:rPr>
          <w:rFonts w:ascii="Arial" w:hAnsi="Arial" w:cs="Arial"/>
          <w:b/>
          <w:bCs/>
          <w:lang w:val="es-ES"/>
        </w:rPr>
        <w:t>ii</w:t>
      </w:r>
      <w:proofErr w:type="spellEnd"/>
      <w:r w:rsidRPr="001F536E">
        <w:rPr>
          <w:rFonts w:ascii="Arial" w:hAnsi="Arial" w:cs="Arial"/>
          <w:b/>
          <w:bCs/>
          <w:lang w:val="es-ES"/>
        </w:rPr>
        <w:t>)</w:t>
      </w:r>
      <w:r w:rsidRPr="001F536E" w:rsidR="7376C39F">
        <w:rPr>
          <w:rFonts w:ascii="Arial" w:hAnsi="Arial" w:cs="Arial"/>
          <w:b/>
          <w:bCs/>
          <w:lang w:val="es-ES"/>
        </w:rPr>
        <w:t xml:space="preserve"> </w:t>
      </w:r>
      <w:r w:rsidRPr="001F536E">
        <w:rPr>
          <w:rFonts w:ascii="Arial" w:hAnsi="Arial" w:cs="Arial"/>
          <w:b/>
          <w:bCs/>
          <w:lang w:val="es-ES"/>
        </w:rPr>
        <w:t>DE</w:t>
      </w:r>
      <w:r w:rsidRPr="001F536E" w:rsidR="7376C39F">
        <w:rPr>
          <w:rFonts w:ascii="Arial" w:hAnsi="Arial" w:cs="Arial"/>
          <w:b/>
          <w:bCs/>
          <w:lang w:val="es-ES"/>
        </w:rPr>
        <w:t xml:space="preserve"> </w:t>
      </w:r>
      <w:r w:rsidRPr="001F536E">
        <w:rPr>
          <w:rFonts w:ascii="Arial" w:hAnsi="Arial" w:cs="Arial"/>
          <w:b/>
          <w:bCs/>
          <w:lang w:val="es-ES"/>
        </w:rPr>
        <w:t>LA</w:t>
      </w:r>
      <w:r w:rsidRPr="001F536E" w:rsidR="7376C39F">
        <w:rPr>
          <w:rFonts w:ascii="Arial" w:hAnsi="Arial" w:cs="Arial"/>
          <w:b/>
          <w:bCs/>
          <w:lang w:val="es-ES"/>
        </w:rPr>
        <w:t xml:space="preserve"> </w:t>
      </w:r>
      <w:r w:rsidRPr="001F536E">
        <w:rPr>
          <w:rFonts w:ascii="Arial" w:hAnsi="Arial" w:cs="Arial"/>
          <w:b/>
          <w:bCs/>
          <w:lang w:val="es-ES"/>
        </w:rPr>
        <w:t>SECCIÓN</w:t>
      </w:r>
      <w:r w:rsidRPr="001F536E" w:rsidR="7376C39F">
        <w:rPr>
          <w:rFonts w:ascii="Arial" w:hAnsi="Arial" w:cs="Arial"/>
          <w:b/>
          <w:bCs/>
          <w:lang w:val="es-ES"/>
        </w:rPr>
        <w:t xml:space="preserve"> </w:t>
      </w:r>
      <w:r w:rsidRPr="001F536E">
        <w:rPr>
          <w:rFonts w:ascii="Arial" w:hAnsi="Arial" w:cs="Arial"/>
          <w:b/>
          <w:bCs/>
          <w:lang w:val="es-ES"/>
        </w:rPr>
        <w:t>7.2.9</w:t>
      </w:r>
      <w:r w:rsidRPr="001F536E" w:rsidR="7376C39F">
        <w:rPr>
          <w:rFonts w:ascii="Arial" w:hAnsi="Arial" w:cs="Arial"/>
          <w:b/>
          <w:bCs/>
          <w:lang w:val="es-ES"/>
        </w:rPr>
        <w:t xml:space="preserve"> </w:t>
      </w:r>
      <w:r w:rsidRPr="001F536E">
        <w:rPr>
          <w:rFonts w:ascii="Arial" w:hAnsi="Arial" w:cs="Arial"/>
          <w:b/>
          <w:bCs/>
          <w:lang w:val="es-ES"/>
        </w:rPr>
        <w:t>Y/O</w:t>
      </w:r>
      <w:r w:rsidRPr="001F536E" w:rsidR="7376C39F">
        <w:rPr>
          <w:rFonts w:ascii="Arial" w:hAnsi="Arial" w:cs="Arial"/>
          <w:b/>
          <w:bCs/>
          <w:lang w:val="es-ES"/>
        </w:rPr>
        <w:t xml:space="preserve"> </w:t>
      </w:r>
      <w:r w:rsidRPr="001F536E">
        <w:rPr>
          <w:rFonts w:ascii="Arial" w:hAnsi="Arial" w:cs="Arial"/>
          <w:b/>
          <w:bCs/>
          <w:lang w:val="es-ES"/>
        </w:rPr>
        <w:t>SECCIÓN</w:t>
      </w:r>
      <w:r w:rsidRPr="001F536E" w:rsidR="7376C39F">
        <w:rPr>
          <w:rFonts w:ascii="Arial" w:hAnsi="Arial" w:cs="Arial"/>
          <w:b/>
          <w:bCs/>
          <w:lang w:val="es-ES"/>
        </w:rPr>
        <w:t xml:space="preserve"> </w:t>
      </w:r>
      <w:r w:rsidRPr="001F536E">
        <w:rPr>
          <w:rFonts w:ascii="Arial" w:hAnsi="Arial" w:cs="Arial"/>
          <w:b/>
          <w:bCs/>
          <w:lang w:val="es-ES"/>
        </w:rPr>
        <w:t>7.2.13</w:t>
      </w:r>
    </w:p>
    <w:p w:rsidRPr="001F536E" w:rsidR="007E24F0" w:rsidP="007E24F0" w:rsidRDefault="5C3FE226" w14:paraId="29ECD83A" w14:textId="456694BE">
      <w:pPr>
        <w:rPr>
          <w:rFonts w:ascii="Arial" w:hAnsi="Arial" w:cs="Arial"/>
        </w:rPr>
      </w:pP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ciudad</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fecha</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w:t>
      </w:r>
      <w:r w:rsidRPr="001F536E">
        <w:rPr>
          <w:rFonts w:ascii="Arial" w:hAnsi="Arial" w:cs="Arial"/>
          <w:i/>
          <w:iCs/>
          <w:lang w:val="es-ES"/>
        </w:rPr>
        <w:t>nombre</w:t>
      </w:r>
      <w:r w:rsidRPr="001F536E" w:rsidR="7376C39F">
        <w:rPr>
          <w:rFonts w:ascii="Arial" w:hAnsi="Arial" w:cs="Arial"/>
          <w:i/>
          <w:iCs/>
          <w:lang w:val="es-ES"/>
        </w:rPr>
        <w:t xml:space="preserve"> </w:t>
      </w:r>
      <w:r w:rsidRPr="001F536E">
        <w:rPr>
          <w:rFonts w:ascii="Arial" w:hAnsi="Arial" w:cs="Arial"/>
          <w:i/>
          <w:iCs/>
          <w:lang w:val="es-ES"/>
        </w:rPr>
        <w:t>del</w:t>
      </w:r>
      <w:r w:rsidRPr="001F536E" w:rsidR="7376C39F">
        <w:rPr>
          <w:rFonts w:ascii="Arial" w:hAnsi="Arial" w:cs="Arial"/>
          <w:i/>
          <w:iCs/>
          <w:lang w:val="es-ES"/>
        </w:rPr>
        <w:t xml:space="preserve"> </w:t>
      </w:r>
      <w:r w:rsidRPr="001F536E">
        <w:rPr>
          <w:rFonts w:ascii="Arial" w:hAnsi="Arial" w:cs="Arial"/>
          <w:i/>
          <w:iCs/>
          <w:lang w:val="es-ES"/>
        </w:rPr>
        <w:t>o</w:t>
      </w:r>
      <w:r w:rsidRPr="001F536E" w:rsidR="7376C39F">
        <w:rPr>
          <w:rFonts w:ascii="Arial" w:hAnsi="Arial" w:cs="Arial"/>
          <w:i/>
          <w:iCs/>
          <w:lang w:val="es-ES"/>
        </w:rPr>
        <w:t xml:space="preserve"> </w:t>
      </w:r>
      <w:r w:rsidRPr="001F536E">
        <w:rPr>
          <w:rFonts w:ascii="Arial" w:hAnsi="Arial" w:cs="Arial"/>
          <w:i/>
          <w:iCs/>
          <w:lang w:val="es-ES"/>
        </w:rPr>
        <w:t>los</w:t>
      </w:r>
      <w:r w:rsidRPr="001F536E" w:rsidR="7376C39F">
        <w:rPr>
          <w:rFonts w:ascii="Arial" w:hAnsi="Arial" w:cs="Arial"/>
          <w:i/>
          <w:iCs/>
          <w:lang w:val="es-ES"/>
        </w:rPr>
        <w:t xml:space="preserve"> </w:t>
      </w:r>
      <w:r w:rsidRPr="001F536E">
        <w:rPr>
          <w:rFonts w:ascii="Arial" w:hAnsi="Arial" w:cs="Arial"/>
          <w:i/>
          <w:iCs/>
          <w:lang w:val="es-ES"/>
        </w:rPr>
        <w:t>Representantes</w:t>
      </w:r>
      <w:r w:rsidRPr="001F536E" w:rsidR="7376C39F">
        <w:rPr>
          <w:rFonts w:ascii="Arial" w:hAnsi="Arial" w:cs="Arial"/>
          <w:i/>
          <w:iCs/>
          <w:lang w:val="es-ES"/>
        </w:rPr>
        <w:t xml:space="preserve"> </w:t>
      </w:r>
      <w:r w:rsidRPr="001F536E">
        <w:rPr>
          <w:rFonts w:ascii="Arial" w:hAnsi="Arial" w:cs="Arial"/>
          <w:i/>
          <w:iCs/>
          <w:lang w:val="es-ES"/>
        </w:rPr>
        <w:t>del</w:t>
      </w:r>
      <w:r w:rsidRPr="001F536E" w:rsidR="7376C39F">
        <w:rPr>
          <w:rFonts w:ascii="Arial" w:hAnsi="Arial" w:cs="Arial"/>
          <w:i/>
          <w:iCs/>
          <w:lang w:val="es-ES"/>
        </w:rPr>
        <w:t xml:space="preserve"> </w:t>
      </w:r>
      <w:r w:rsidRPr="001F536E">
        <w:rPr>
          <w:rFonts w:ascii="Arial" w:hAnsi="Arial" w:cs="Arial"/>
          <w:i/>
          <w:iCs/>
          <w:lang w:val="es-ES"/>
        </w:rPr>
        <w:t>Proponente</w:t>
      </w:r>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representación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[nombre</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Proponente],</w:t>
      </w:r>
      <w:r w:rsidRPr="001F536E" w:rsidR="7376C39F">
        <w:rPr>
          <w:rFonts w:ascii="Arial" w:hAnsi="Arial" w:cs="Arial"/>
          <w:lang w:val="es-ES"/>
        </w:rPr>
        <w:t xml:space="preserve"> </w:t>
      </w:r>
      <w:r w:rsidRPr="001F536E">
        <w:rPr>
          <w:rFonts w:ascii="Arial" w:hAnsi="Arial" w:cs="Arial"/>
          <w:lang w:val="es-ES"/>
        </w:rPr>
        <w:t>viene[n]</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declarar</w:t>
      </w:r>
      <w:r w:rsidRPr="001F536E" w:rsidR="7376C39F">
        <w:rPr>
          <w:rFonts w:ascii="Arial" w:hAnsi="Arial" w:cs="Arial"/>
          <w:lang w:val="es-ES"/>
        </w:rPr>
        <w:t xml:space="preserve"> </w:t>
      </w:r>
      <w:r w:rsidRPr="001F536E">
        <w:rPr>
          <w:rFonts w:ascii="Arial" w:hAnsi="Arial" w:cs="Arial"/>
          <w:lang w:val="es-ES"/>
        </w:rPr>
        <w:t>que,</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efectos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su</w:t>
      </w:r>
      <w:r w:rsidRPr="001F536E" w:rsidR="7376C39F">
        <w:rPr>
          <w:rFonts w:ascii="Arial" w:hAnsi="Arial" w:cs="Arial"/>
          <w:lang w:val="es-ES"/>
        </w:rPr>
        <w:t xml:space="preserve"> </w:t>
      </w:r>
      <w:r w:rsidRPr="001F536E">
        <w:rPr>
          <w:rFonts w:ascii="Arial" w:hAnsi="Arial" w:cs="Arial"/>
          <w:lang w:val="es-ES"/>
        </w:rPr>
        <w:t>presentación</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Licitación,</w:t>
      </w:r>
      <w:r w:rsidRPr="001F536E" w:rsidR="7376C39F">
        <w:rPr>
          <w:rFonts w:ascii="Arial" w:hAnsi="Arial" w:cs="Arial"/>
          <w:lang w:val="es-ES"/>
        </w:rPr>
        <w:t xml:space="preserve"> </w:t>
      </w:r>
      <w:r w:rsidRPr="001F536E">
        <w:rPr>
          <w:rFonts w:ascii="Arial" w:hAnsi="Arial" w:cs="Arial"/>
          <w:lang w:val="es-ES"/>
        </w:rPr>
        <w:t>acompañará</w:t>
      </w:r>
      <w:r w:rsidRPr="001F536E" w:rsidR="7376C39F">
        <w:rPr>
          <w:rFonts w:ascii="Arial" w:hAnsi="Arial" w:cs="Arial"/>
          <w:lang w:val="es-ES"/>
        </w:rPr>
        <w:t xml:space="preserve"> </w:t>
      </w:r>
      <w:r w:rsidRPr="001F536E">
        <w:rPr>
          <w:rFonts w:ascii="Arial" w:hAnsi="Arial" w:cs="Arial"/>
          <w:lang w:val="es-ES"/>
        </w:rPr>
        <w:t>antecedentes</w:t>
      </w:r>
      <w:r w:rsidRPr="001F536E" w:rsidR="7376C39F">
        <w:rPr>
          <w:rFonts w:ascii="Arial" w:hAnsi="Arial" w:cs="Arial"/>
          <w:lang w:val="es-ES"/>
        </w:rPr>
        <w:t xml:space="preserve"> </w:t>
      </w:r>
      <w:r w:rsidRPr="001F536E">
        <w:rPr>
          <w:rFonts w:ascii="Arial" w:hAnsi="Arial" w:cs="Arial"/>
          <w:lang w:val="es-ES"/>
        </w:rPr>
        <w:t>financieros</w:t>
      </w:r>
      <w:r w:rsidRPr="001F536E" w:rsidR="7376C39F">
        <w:rPr>
          <w:rFonts w:ascii="Arial" w:hAnsi="Arial" w:cs="Arial"/>
          <w:lang w:val="es-ES"/>
        </w:rPr>
        <w:t xml:space="preserve"> </w:t>
      </w:r>
      <w:r w:rsidRPr="001F536E">
        <w:rPr>
          <w:rFonts w:ascii="Arial" w:hAnsi="Arial" w:cs="Arial"/>
          <w:lang w:val="es-ES"/>
        </w:rPr>
        <w:t>y/o</w:t>
      </w:r>
      <w:r w:rsidRPr="001F536E" w:rsidR="7376C39F">
        <w:rPr>
          <w:rFonts w:ascii="Arial" w:hAnsi="Arial" w:cs="Arial"/>
          <w:lang w:val="es-ES"/>
        </w:rPr>
        <w:t xml:space="preserve"> </w:t>
      </w:r>
      <w:r w:rsidRPr="001F536E">
        <w:rPr>
          <w:rFonts w:ascii="Arial" w:hAnsi="Arial" w:cs="Arial"/>
          <w:lang w:val="es-ES"/>
        </w:rPr>
        <w:t>experiencia</w:t>
      </w:r>
      <w:r w:rsidRPr="001F536E" w:rsidR="7376C39F">
        <w:rPr>
          <w:rFonts w:ascii="Arial" w:hAnsi="Arial" w:cs="Arial"/>
          <w:lang w:val="es-ES"/>
        </w:rPr>
        <w:t xml:space="preserve"> </w:t>
      </w:r>
      <w:r w:rsidRPr="001F536E">
        <w:rPr>
          <w:rFonts w:ascii="Arial" w:hAnsi="Arial" w:cs="Arial"/>
          <w:lang w:val="es-ES"/>
        </w:rPr>
        <w:t>técnica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terceros,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acuerdo</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lo</w:t>
      </w:r>
      <w:r w:rsidRPr="001F536E" w:rsidR="7376C39F">
        <w:rPr>
          <w:rFonts w:ascii="Arial" w:hAnsi="Arial" w:cs="Arial"/>
          <w:lang w:val="es-ES"/>
        </w:rPr>
        <w:t xml:space="preserve"> </w:t>
      </w:r>
      <w:r w:rsidRPr="001F536E">
        <w:rPr>
          <w:rFonts w:ascii="Arial" w:hAnsi="Arial" w:cs="Arial"/>
          <w:lang w:val="es-ES"/>
        </w:rPr>
        <w:t>establecido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sección</w:t>
      </w:r>
      <w:r w:rsidRPr="001F536E" w:rsidR="7376C39F">
        <w:rPr>
          <w:rFonts w:ascii="Arial" w:hAnsi="Arial" w:cs="Arial"/>
          <w:lang w:val="es-ES"/>
        </w:rPr>
        <w:t xml:space="preserve"> </w:t>
      </w:r>
      <w:r w:rsidRPr="001F536E">
        <w:rPr>
          <w:rFonts w:ascii="Arial" w:hAnsi="Arial" w:cs="Arial"/>
          <w:lang w:val="es-ES"/>
        </w:rPr>
        <w:t>7.2.9</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7.2.13</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Bases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Licitación.</w:t>
      </w:r>
    </w:p>
    <w:p w:rsidRPr="001F536E" w:rsidR="007E24F0" w:rsidP="007E24F0" w:rsidRDefault="5C3FE226" w14:paraId="7E2FF1AC" w14:textId="66276037">
      <w:pPr>
        <w:rPr>
          <w:rFonts w:ascii="Arial" w:hAnsi="Arial" w:cs="Arial"/>
        </w:rPr>
      </w:pP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tal</w:t>
      </w:r>
      <w:r w:rsidRPr="001F536E" w:rsidR="7376C39F">
        <w:rPr>
          <w:rFonts w:ascii="Arial" w:hAnsi="Arial" w:cs="Arial"/>
          <w:lang w:val="es-ES"/>
        </w:rPr>
        <w:t xml:space="preserve"> </w:t>
      </w:r>
      <w:r w:rsidRPr="001F536E">
        <w:rPr>
          <w:rFonts w:ascii="Arial" w:hAnsi="Arial" w:cs="Arial"/>
          <w:lang w:val="es-ES"/>
        </w:rPr>
        <w:t>sentido,</w:t>
      </w:r>
      <w:r w:rsidRPr="001F536E" w:rsidR="7376C39F">
        <w:rPr>
          <w:rFonts w:ascii="Arial" w:hAnsi="Arial" w:cs="Arial"/>
          <w:lang w:val="es-ES"/>
        </w:rPr>
        <w:t xml:space="preserve"> </w:t>
      </w:r>
      <w:r w:rsidRPr="001F536E">
        <w:rPr>
          <w:rFonts w:ascii="Arial" w:hAnsi="Arial" w:cs="Arial"/>
          <w:lang w:val="es-ES"/>
        </w:rPr>
        <w:t>declara</w:t>
      </w:r>
      <w:r w:rsidRPr="001F536E" w:rsidR="7376C39F">
        <w:rPr>
          <w:rFonts w:ascii="Arial" w:hAnsi="Arial" w:cs="Arial"/>
          <w:lang w:val="es-ES"/>
        </w:rPr>
        <w:t xml:space="preserve"> </w:t>
      </w:r>
      <w:r w:rsidRPr="001F536E">
        <w:rPr>
          <w:rFonts w:ascii="Arial" w:hAnsi="Arial" w:cs="Arial"/>
          <w:lang w:val="es-ES"/>
        </w:rPr>
        <w:t>acogerse</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alternativa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presentación</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una</w:t>
      </w:r>
      <w:r w:rsidRPr="001F536E" w:rsidR="7376C39F">
        <w:rPr>
          <w:rFonts w:ascii="Arial" w:hAnsi="Arial" w:cs="Arial"/>
          <w:lang w:val="es-ES"/>
        </w:rPr>
        <w:t xml:space="preserve"> </w:t>
      </w:r>
      <w:r w:rsidRPr="001F536E">
        <w:rPr>
          <w:rFonts w:ascii="Arial" w:hAnsi="Arial" w:cs="Arial"/>
          <w:lang w:val="es-ES"/>
        </w:rPr>
        <w:t>boleta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garantía</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reemplazo</w:t>
      </w:r>
      <w:r w:rsidRPr="001F536E" w:rsidR="7376C39F">
        <w:rPr>
          <w:rFonts w:ascii="Arial" w:hAnsi="Arial" w:cs="Arial"/>
          <w:lang w:val="es-ES"/>
        </w:rPr>
        <w:t xml:space="preserve"> </w:t>
      </w:r>
      <w:r w:rsidRPr="001F536E">
        <w:rPr>
          <w:rFonts w:ascii="Arial" w:hAnsi="Arial" w:cs="Arial"/>
          <w:lang w:val="es-ES"/>
        </w:rPr>
        <w:t>del</w:t>
      </w:r>
      <w:r w:rsidRPr="001F536E" w:rsidR="7376C39F">
        <w:rPr>
          <w:rFonts w:ascii="Arial" w:hAnsi="Arial" w:cs="Arial"/>
          <w:lang w:val="es-ES"/>
        </w:rPr>
        <w:t xml:space="preserve"> </w:t>
      </w:r>
      <w:r w:rsidRPr="001F536E">
        <w:rPr>
          <w:rFonts w:ascii="Arial" w:hAnsi="Arial" w:cs="Arial"/>
          <w:lang w:val="es-ES"/>
        </w:rPr>
        <w:t>pacto</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solidaridad,</w:t>
      </w:r>
      <w:r w:rsidRPr="001F536E" w:rsidR="7376C39F">
        <w:rPr>
          <w:rFonts w:ascii="Arial" w:hAnsi="Arial" w:cs="Arial"/>
          <w:lang w:val="es-ES"/>
        </w:rPr>
        <w:t xml:space="preserve"> </w:t>
      </w:r>
      <w:r w:rsidRPr="001F536E">
        <w:rPr>
          <w:rFonts w:ascii="Arial" w:hAnsi="Arial" w:cs="Arial"/>
          <w:lang w:val="es-ES"/>
        </w:rPr>
        <w:t>conforme</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lo</w:t>
      </w:r>
      <w:r w:rsidRPr="001F536E" w:rsidR="7376C39F">
        <w:rPr>
          <w:rFonts w:ascii="Arial" w:hAnsi="Arial" w:cs="Arial"/>
          <w:lang w:val="es-ES"/>
        </w:rPr>
        <w:t xml:space="preserve"> </w:t>
      </w:r>
      <w:r w:rsidRPr="001F536E">
        <w:rPr>
          <w:rFonts w:ascii="Arial" w:hAnsi="Arial" w:cs="Arial"/>
          <w:lang w:val="es-ES"/>
        </w:rPr>
        <w:t>dispuesto</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el</w:t>
      </w:r>
      <w:r w:rsidRPr="001F536E" w:rsidR="7376C39F">
        <w:rPr>
          <w:rFonts w:ascii="Arial" w:hAnsi="Arial" w:cs="Arial"/>
          <w:lang w:val="es-ES"/>
        </w:rPr>
        <w:t xml:space="preserve"> </w:t>
      </w:r>
      <w:r w:rsidRPr="001F536E">
        <w:rPr>
          <w:rFonts w:ascii="Arial" w:hAnsi="Arial" w:cs="Arial"/>
          <w:lang w:val="es-ES"/>
        </w:rPr>
        <w:t>numeral</w:t>
      </w:r>
      <w:r w:rsidRPr="001F536E" w:rsidR="7376C39F">
        <w:rPr>
          <w:rFonts w:ascii="Arial" w:hAnsi="Arial" w:cs="Arial"/>
          <w:lang w:val="es-ES"/>
        </w:rPr>
        <w:t xml:space="preserve"> </w:t>
      </w:r>
      <w:r w:rsidRPr="001F536E">
        <w:rPr>
          <w:rFonts w:ascii="Arial" w:hAnsi="Arial" w:cs="Arial"/>
          <w:lang w:val="es-ES"/>
        </w:rPr>
        <w:t>(</w:t>
      </w:r>
      <w:proofErr w:type="spellStart"/>
      <w:r w:rsidRPr="001F536E">
        <w:rPr>
          <w:rFonts w:ascii="Arial" w:hAnsi="Arial" w:cs="Arial"/>
          <w:lang w:val="es-ES"/>
        </w:rPr>
        <w:t>ii</w:t>
      </w:r>
      <w:proofErr w:type="spellEnd"/>
      <w:r w:rsidRPr="001F536E">
        <w:rPr>
          <w:rFonts w:ascii="Arial" w:hAnsi="Arial" w:cs="Arial"/>
          <w:lang w:val="es-ES"/>
        </w:rPr>
        <w:t>)</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w:t>
      </w:r>
      <w:r w:rsidRPr="001F536E" w:rsidR="7376C39F">
        <w:rPr>
          <w:rFonts w:ascii="Arial" w:hAnsi="Arial" w:cs="Arial"/>
          <w:lang w:val="es-ES"/>
        </w:rPr>
        <w:t xml:space="preserve"> </w:t>
      </w:r>
      <w:r w:rsidRPr="001F536E">
        <w:rPr>
          <w:rFonts w:ascii="Arial" w:hAnsi="Arial" w:cs="Arial"/>
          <w:lang w:val="es-ES"/>
        </w:rPr>
        <w:t>sección</w:t>
      </w:r>
      <w:r w:rsidRPr="001F536E" w:rsidR="7376C39F">
        <w:rPr>
          <w:rFonts w:ascii="Arial" w:hAnsi="Arial" w:cs="Arial"/>
          <w:lang w:val="es-ES"/>
        </w:rPr>
        <w:t xml:space="preserve"> </w:t>
      </w:r>
      <w:r w:rsidRPr="001F536E">
        <w:rPr>
          <w:rFonts w:ascii="Arial" w:hAnsi="Arial" w:cs="Arial"/>
          <w:lang w:val="es-ES"/>
        </w:rPr>
        <w:t>7.2.9</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7.2.13</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Bases</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Licitación,</w:t>
      </w:r>
      <w:r w:rsidRPr="001F536E" w:rsidR="7376C39F">
        <w:rPr>
          <w:rFonts w:ascii="Arial" w:hAnsi="Arial" w:cs="Arial"/>
          <w:lang w:val="es-ES"/>
        </w:rPr>
        <w:t xml:space="preserve"> </w:t>
      </w:r>
      <w:r w:rsidRPr="001F536E">
        <w:rPr>
          <w:rFonts w:ascii="Arial" w:hAnsi="Arial" w:cs="Arial"/>
          <w:lang w:val="es-ES"/>
        </w:rPr>
        <w:t>según</w:t>
      </w:r>
      <w:r w:rsidRPr="001F536E" w:rsidR="7376C39F">
        <w:rPr>
          <w:rFonts w:ascii="Arial" w:hAnsi="Arial" w:cs="Arial"/>
          <w:lang w:val="es-ES"/>
        </w:rPr>
        <w:t xml:space="preserve"> </w:t>
      </w:r>
      <w:r w:rsidRPr="001F536E">
        <w:rPr>
          <w:rFonts w:ascii="Arial" w:hAnsi="Arial" w:cs="Arial"/>
          <w:lang w:val="es-ES"/>
        </w:rPr>
        <w:t>corresponda,</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por</w:t>
      </w:r>
      <w:r w:rsidRPr="001F536E" w:rsidR="7376C39F">
        <w:rPr>
          <w:rFonts w:ascii="Arial" w:hAnsi="Arial" w:cs="Arial"/>
          <w:lang w:val="es-ES"/>
        </w:rPr>
        <w:t xml:space="preserve"> </w:t>
      </w:r>
      <w:r w:rsidRPr="001F536E">
        <w:rPr>
          <w:rFonts w:ascii="Arial" w:hAnsi="Arial" w:cs="Arial"/>
          <w:lang w:val="es-ES"/>
        </w:rPr>
        <w:t>tanto,</w:t>
      </w:r>
      <w:r w:rsidRPr="001F536E" w:rsidR="7376C39F">
        <w:rPr>
          <w:rFonts w:ascii="Arial" w:hAnsi="Arial" w:cs="Arial"/>
          <w:lang w:val="es-ES"/>
        </w:rPr>
        <w:t xml:space="preserve"> </w:t>
      </w:r>
      <w:r w:rsidRPr="001F536E">
        <w:rPr>
          <w:rFonts w:ascii="Arial" w:hAnsi="Arial" w:cs="Arial"/>
          <w:lang w:val="es-ES"/>
        </w:rPr>
        <w:t>se</w:t>
      </w:r>
      <w:r w:rsidRPr="001F536E" w:rsidR="7376C39F">
        <w:rPr>
          <w:rFonts w:ascii="Arial" w:hAnsi="Arial" w:cs="Arial"/>
          <w:lang w:val="es-ES"/>
        </w:rPr>
        <w:t xml:space="preserve"> </w:t>
      </w:r>
      <w:r w:rsidRPr="001F536E">
        <w:rPr>
          <w:rFonts w:ascii="Arial" w:hAnsi="Arial" w:cs="Arial"/>
          <w:lang w:val="es-ES"/>
        </w:rPr>
        <w:t>obliga</w:t>
      </w:r>
      <w:r w:rsidRPr="001F536E" w:rsidR="7376C39F">
        <w:rPr>
          <w:rFonts w:ascii="Arial" w:hAnsi="Arial" w:cs="Arial"/>
          <w:lang w:val="es-ES"/>
        </w:rPr>
        <w:t xml:space="preserve"> </w:t>
      </w:r>
      <w:r w:rsidRPr="001F536E">
        <w:rPr>
          <w:rFonts w:ascii="Arial" w:hAnsi="Arial" w:cs="Arial"/>
          <w:lang w:val="es-ES"/>
        </w:rPr>
        <w:t>a</w:t>
      </w:r>
      <w:r w:rsidRPr="001F536E" w:rsidR="7376C39F">
        <w:rPr>
          <w:rFonts w:ascii="Arial" w:hAnsi="Arial" w:cs="Arial"/>
          <w:lang w:val="es-ES"/>
        </w:rPr>
        <w:t xml:space="preserve"> </w:t>
      </w:r>
      <w:r w:rsidRPr="001F536E">
        <w:rPr>
          <w:rFonts w:ascii="Arial" w:hAnsi="Arial" w:cs="Arial"/>
          <w:lang w:val="es-ES"/>
        </w:rPr>
        <w:t>presentar</w:t>
      </w:r>
      <w:r w:rsidRPr="001F536E" w:rsidR="7376C39F">
        <w:rPr>
          <w:rFonts w:ascii="Arial" w:hAnsi="Arial" w:cs="Arial"/>
          <w:lang w:val="es-ES"/>
        </w:rPr>
        <w:t xml:space="preserve"> </w:t>
      </w:r>
      <w:r w:rsidRPr="001F536E">
        <w:rPr>
          <w:rFonts w:ascii="Arial" w:hAnsi="Arial" w:cs="Arial"/>
          <w:lang w:val="es-ES"/>
        </w:rPr>
        <w:t>dicha</w:t>
      </w:r>
      <w:r w:rsidRPr="001F536E" w:rsidR="7376C39F">
        <w:rPr>
          <w:rFonts w:ascii="Arial" w:hAnsi="Arial" w:cs="Arial"/>
          <w:lang w:val="es-ES"/>
        </w:rPr>
        <w:t xml:space="preserve"> </w:t>
      </w:r>
      <w:r w:rsidRPr="001F536E">
        <w:rPr>
          <w:rFonts w:ascii="Arial" w:hAnsi="Arial" w:cs="Arial"/>
          <w:lang w:val="es-ES"/>
        </w:rPr>
        <w:t>boleta</w:t>
      </w:r>
      <w:r w:rsidRPr="001F536E" w:rsidR="7376C39F">
        <w:rPr>
          <w:rFonts w:ascii="Arial" w:hAnsi="Arial" w:cs="Arial"/>
          <w:lang w:val="es-ES"/>
        </w:rPr>
        <w:t xml:space="preserve"> </w:t>
      </w:r>
      <w:r w:rsidRPr="001F536E">
        <w:rPr>
          <w:rFonts w:ascii="Arial" w:hAnsi="Arial" w:cs="Arial"/>
          <w:lang w:val="es-ES"/>
        </w:rPr>
        <w:t>de</w:t>
      </w:r>
      <w:r w:rsidRPr="001F536E" w:rsidR="7376C39F">
        <w:rPr>
          <w:rFonts w:ascii="Arial" w:hAnsi="Arial" w:cs="Arial"/>
          <w:lang w:val="es-ES"/>
        </w:rPr>
        <w:t xml:space="preserve"> </w:t>
      </w:r>
      <w:r w:rsidRPr="001F536E">
        <w:rPr>
          <w:rFonts w:ascii="Arial" w:hAnsi="Arial" w:cs="Arial"/>
          <w:lang w:val="es-ES"/>
        </w:rPr>
        <w:t>garantía</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los</w:t>
      </w:r>
      <w:r w:rsidRPr="001F536E" w:rsidR="7376C39F">
        <w:rPr>
          <w:rFonts w:ascii="Arial" w:hAnsi="Arial" w:cs="Arial"/>
          <w:lang w:val="es-ES"/>
        </w:rPr>
        <w:t xml:space="preserve"> </w:t>
      </w:r>
      <w:r w:rsidRPr="001F536E">
        <w:rPr>
          <w:rFonts w:ascii="Arial" w:hAnsi="Arial" w:cs="Arial"/>
          <w:lang w:val="es-ES"/>
        </w:rPr>
        <w:t>términos</w:t>
      </w:r>
      <w:r w:rsidRPr="001F536E" w:rsidR="7376C39F">
        <w:rPr>
          <w:rFonts w:ascii="Arial" w:hAnsi="Arial" w:cs="Arial"/>
          <w:lang w:val="es-ES"/>
        </w:rPr>
        <w:t xml:space="preserve"> </w:t>
      </w:r>
      <w:r w:rsidRPr="001F536E">
        <w:rPr>
          <w:rFonts w:ascii="Arial" w:hAnsi="Arial" w:cs="Arial"/>
          <w:lang w:val="es-ES"/>
        </w:rPr>
        <w:t>y</w:t>
      </w:r>
      <w:r w:rsidRPr="001F536E" w:rsidR="7376C39F">
        <w:rPr>
          <w:rFonts w:ascii="Arial" w:hAnsi="Arial" w:cs="Arial"/>
          <w:lang w:val="es-ES"/>
        </w:rPr>
        <w:t xml:space="preserve"> </w:t>
      </w:r>
      <w:r w:rsidRPr="001F536E">
        <w:rPr>
          <w:rFonts w:ascii="Arial" w:hAnsi="Arial" w:cs="Arial"/>
          <w:lang w:val="es-ES"/>
        </w:rPr>
        <w:t>plazos</w:t>
      </w:r>
      <w:r w:rsidRPr="001F536E" w:rsidR="7376C39F">
        <w:rPr>
          <w:rFonts w:ascii="Arial" w:hAnsi="Arial" w:cs="Arial"/>
          <w:lang w:val="es-ES"/>
        </w:rPr>
        <w:t xml:space="preserve"> </w:t>
      </w:r>
      <w:r w:rsidRPr="001F536E">
        <w:rPr>
          <w:rFonts w:ascii="Arial" w:hAnsi="Arial" w:cs="Arial"/>
          <w:lang w:val="es-ES"/>
        </w:rPr>
        <w:t>indicados</w:t>
      </w:r>
      <w:r w:rsidRPr="001F536E" w:rsidR="7376C39F">
        <w:rPr>
          <w:rFonts w:ascii="Arial" w:hAnsi="Arial" w:cs="Arial"/>
          <w:lang w:val="es-ES"/>
        </w:rPr>
        <w:t xml:space="preserve"> </w:t>
      </w:r>
      <w:r w:rsidRPr="001F536E">
        <w:rPr>
          <w:rFonts w:ascii="Arial" w:hAnsi="Arial" w:cs="Arial"/>
          <w:lang w:val="es-ES"/>
        </w:rPr>
        <w:t>en</w:t>
      </w:r>
      <w:r w:rsidRPr="001F536E" w:rsidR="7376C39F">
        <w:rPr>
          <w:rFonts w:ascii="Arial" w:hAnsi="Arial" w:cs="Arial"/>
          <w:lang w:val="es-ES"/>
        </w:rPr>
        <w:t xml:space="preserve"> </w:t>
      </w:r>
      <w:r w:rsidRPr="001F536E">
        <w:rPr>
          <w:rFonts w:ascii="Arial" w:hAnsi="Arial" w:cs="Arial"/>
          <w:lang w:val="es-ES"/>
        </w:rPr>
        <w:t>las</w:t>
      </w:r>
      <w:r w:rsidRPr="001F536E" w:rsidR="7376C39F">
        <w:rPr>
          <w:rFonts w:ascii="Arial" w:hAnsi="Arial" w:cs="Arial"/>
          <w:lang w:val="es-ES"/>
        </w:rPr>
        <w:t xml:space="preserve"> </w:t>
      </w:r>
      <w:r w:rsidRPr="001F536E">
        <w:rPr>
          <w:rFonts w:ascii="Arial" w:hAnsi="Arial" w:cs="Arial"/>
          <w:lang w:val="es-ES"/>
        </w:rPr>
        <w:t>secciones</w:t>
      </w:r>
      <w:r w:rsidRPr="001F536E" w:rsidR="7376C39F">
        <w:rPr>
          <w:rFonts w:ascii="Arial" w:hAnsi="Arial" w:cs="Arial"/>
          <w:lang w:val="es-ES"/>
        </w:rPr>
        <w:t xml:space="preserve"> </w:t>
      </w:r>
      <w:r w:rsidRPr="001F536E">
        <w:rPr>
          <w:rFonts w:ascii="Arial" w:hAnsi="Arial" w:cs="Arial"/>
          <w:lang w:val="es-ES"/>
        </w:rPr>
        <w:t>antes</w:t>
      </w:r>
      <w:r w:rsidRPr="001F536E" w:rsidR="7376C39F">
        <w:rPr>
          <w:rFonts w:ascii="Arial" w:hAnsi="Arial" w:cs="Arial"/>
          <w:lang w:val="es-ES"/>
        </w:rPr>
        <w:t xml:space="preserve"> </w:t>
      </w:r>
      <w:r w:rsidRPr="001F536E">
        <w:rPr>
          <w:rFonts w:ascii="Arial" w:hAnsi="Arial" w:cs="Arial"/>
          <w:lang w:val="es-ES"/>
        </w:rPr>
        <w:t>citadas.</w:t>
      </w:r>
      <w:r w:rsidRPr="001F536E" w:rsidR="7376C39F">
        <w:rPr>
          <w:rFonts w:ascii="Arial" w:hAnsi="Arial" w:cs="Arial"/>
          <w:lang w:val="es-ES"/>
        </w:rPr>
        <w:t xml:space="preserve"> </w:t>
      </w:r>
    </w:p>
    <w:p w:rsidRPr="001F536E" w:rsidR="007E24F0" w:rsidP="007E24F0" w:rsidRDefault="007E24F0" w14:paraId="10575411" w14:textId="5F3EB1E6">
      <w:pPr>
        <w:rPr>
          <w:rFonts w:ascii="Arial" w:hAnsi="Arial" w:cs="Arial"/>
        </w:rPr>
      </w:pPr>
      <w:r w:rsidRPr="001F536E">
        <w:rPr>
          <w:rFonts w:ascii="Arial" w:hAnsi="Arial" w:cs="Arial"/>
        </w:rPr>
        <w:t>Dicha</w:t>
      </w:r>
      <w:r w:rsidRPr="001F536E" w:rsidR="00E803A3">
        <w:rPr>
          <w:rFonts w:ascii="Arial" w:hAnsi="Arial" w:cs="Arial"/>
        </w:rPr>
        <w:t xml:space="preserve"> </w:t>
      </w:r>
      <w:r w:rsidRPr="001F536E">
        <w:rPr>
          <w:rFonts w:ascii="Arial" w:hAnsi="Arial" w:cs="Arial"/>
        </w:rPr>
        <w:t>garantía</w:t>
      </w:r>
      <w:r w:rsidRPr="001F536E" w:rsidR="00E803A3">
        <w:rPr>
          <w:rFonts w:ascii="Arial" w:hAnsi="Arial" w:cs="Arial"/>
        </w:rPr>
        <w:t xml:space="preserve"> </w:t>
      </w:r>
      <w:r w:rsidRPr="001F536E">
        <w:rPr>
          <w:rFonts w:ascii="Arial" w:hAnsi="Arial" w:cs="Arial"/>
        </w:rPr>
        <w:t>será</w:t>
      </w:r>
      <w:r w:rsidRPr="001F536E" w:rsidR="00E803A3">
        <w:rPr>
          <w:rFonts w:ascii="Arial" w:hAnsi="Arial" w:cs="Arial"/>
        </w:rPr>
        <w:t xml:space="preserve"> </w:t>
      </w:r>
      <w:r w:rsidRPr="001F536E">
        <w:rPr>
          <w:rFonts w:ascii="Arial" w:hAnsi="Arial" w:cs="Arial"/>
        </w:rPr>
        <w:t>entregada</w:t>
      </w:r>
      <w:bookmarkStart w:name="_Hlk174531773" w:id="1287"/>
      <w:r w:rsidRPr="001F536E" w:rsidR="00E803A3">
        <w:rPr>
          <w:rFonts w:ascii="Arial" w:hAnsi="Arial" w:cs="Arial"/>
        </w:rPr>
        <w:t xml:space="preserve"> </w:t>
      </w:r>
      <w:r w:rsidRPr="001F536E">
        <w:rPr>
          <w:rFonts w:ascii="Arial" w:hAnsi="Arial" w:cs="Arial"/>
        </w:rPr>
        <w:t>junto</w:t>
      </w:r>
      <w:r w:rsidRPr="001F536E" w:rsidR="00E803A3">
        <w:rPr>
          <w:rFonts w:ascii="Arial" w:hAnsi="Arial" w:cs="Arial"/>
        </w:rPr>
        <w:t xml:space="preserve"> </w:t>
      </w:r>
      <w:r w:rsidRPr="001F536E">
        <w:rPr>
          <w:rFonts w:ascii="Arial" w:hAnsi="Arial" w:cs="Arial"/>
        </w:rPr>
        <w:t>con</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entrega</w:t>
      </w:r>
      <w:r w:rsidRPr="001F536E" w:rsidR="00E803A3">
        <w:rPr>
          <w:rFonts w:ascii="Arial" w:hAnsi="Arial" w:cs="Arial"/>
        </w:rPr>
        <w:t xml:space="preserve"> </w:t>
      </w:r>
      <w:r w:rsidRPr="001F536E">
        <w:rPr>
          <w:rFonts w:ascii="Arial" w:hAnsi="Arial" w:cs="Arial"/>
        </w:rPr>
        <w:t>del</w:t>
      </w:r>
      <w:r w:rsidRPr="001F536E" w:rsidR="00E803A3">
        <w:rPr>
          <w:rFonts w:ascii="Arial" w:hAnsi="Arial" w:cs="Arial"/>
        </w:rPr>
        <w:t xml:space="preserve"> </w:t>
      </w:r>
      <w:r w:rsidRPr="001F536E">
        <w:rPr>
          <w:rFonts w:ascii="Arial" w:hAnsi="Arial" w:cs="Arial"/>
        </w:rPr>
        <w:t>Instrumento</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Aceptación</w:t>
      </w:r>
      <w:r w:rsidRPr="001F536E" w:rsidR="00E803A3">
        <w:rPr>
          <w:rFonts w:ascii="Arial" w:hAnsi="Arial" w:cs="Arial"/>
        </w:rPr>
        <w:t xml:space="preserve"> </w:t>
      </w:r>
      <w:r w:rsidRPr="001F536E">
        <w:rPr>
          <w:rFonts w:ascii="Arial" w:hAnsi="Arial" w:cs="Arial"/>
        </w:rPr>
        <w:t>de</w:t>
      </w:r>
      <w:r w:rsidRPr="001F536E" w:rsidR="00E803A3">
        <w:rPr>
          <w:rFonts w:ascii="Arial" w:hAnsi="Arial" w:cs="Arial"/>
        </w:rPr>
        <w:t xml:space="preserve"> </w:t>
      </w:r>
      <w:r w:rsidRPr="001F536E">
        <w:rPr>
          <w:rFonts w:ascii="Arial" w:hAnsi="Arial" w:cs="Arial"/>
        </w:rPr>
        <w:t>la</w:t>
      </w:r>
      <w:r w:rsidRPr="001F536E" w:rsidR="00E803A3">
        <w:rPr>
          <w:rFonts w:ascii="Arial" w:hAnsi="Arial" w:cs="Arial"/>
        </w:rPr>
        <w:t xml:space="preserve"> </w:t>
      </w:r>
      <w:r w:rsidRPr="001F536E">
        <w:rPr>
          <w:rFonts w:ascii="Arial" w:hAnsi="Arial" w:cs="Arial"/>
        </w:rPr>
        <w:t>Adjudicación.</w:t>
      </w:r>
      <w:bookmarkEnd w:id="1287"/>
    </w:p>
    <w:p w:rsidRPr="001F536E" w:rsidR="007E24F0" w:rsidP="007E24F0" w:rsidRDefault="007E24F0" w14:paraId="0140B7F8" w14:textId="573B4D4B">
      <w:pPr>
        <w:rPr>
          <w:rFonts w:ascii="Arial" w:hAnsi="Arial" w:cs="Arial"/>
        </w:rPr>
      </w:pP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entiendo</w:t>
      </w:r>
      <w:r w:rsidRPr="001F536E" w:rsidR="404E09A1">
        <w:rPr>
          <w:rFonts w:ascii="Arial" w:hAnsi="Arial" w:cs="Arial"/>
          <w:lang w:val="es-ES"/>
        </w:rPr>
        <w:t xml:space="preserve"> (o entendemos)</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caso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no</w:t>
      </w:r>
      <w:r w:rsidRPr="001F536E" w:rsidR="00E803A3">
        <w:rPr>
          <w:rFonts w:ascii="Arial" w:hAnsi="Arial" w:cs="Arial"/>
          <w:lang w:val="es-ES"/>
        </w:rPr>
        <w:t xml:space="preserve"> </w:t>
      </w:r>
      <w:r w:rsidRPr="001F536E">
        <w:rPr>
          <w:rFonts w:ascii="Arial" w:hAnsi="Arial" w:cs="Arial"/>
          <w:lang w:val="es-ES"/>
        </w:rPr>
        <w:t>presentación</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dentro</w:t>
      </w:r>
      <w:r w:rsidRPr="001F536E" w:rsidR="00E803A3">
        <w:rPr>
          <w:rFonts w:ascii="Arial" w:hAnsi="Arial" w:cs="Arial"/>
          <w:lang w:val="es-ES"/>
        </w:rPr>
        <w:t xml:space="preserve"> </w:t>
      </w:r>
      <w:r w:rsidRPr="001F536E">
        <w:rPr>
          <w:rFonts w:ascii="Arial" w:hAnsi="Arial" w:cs="Arial"/>
          <w:lang w:val="es-ES"/>
        </w:rPr>
        <w:t>del</w:t>
      </w:r>
      <w:r w:rsidRPr="001F536E" w:rsidR="00E803A3">
        <w:rPr>
          <w:rFonts w:ascii="Arial" w:hAnsi="Arial" w:cs="Arial"/>
          <w:lang w:val="es-ES"/>
        </w:rPr>
        <w:t xml:space="preserve"> </w:t>
      </w:r>
      <w:r w:rsidRPr="001F536E">
        <w:rPr>
          <w:rFonts w:ascii="Arial" w:hAnsi="Arial" w:cs="Arial"/>
          <w:lang w:val="es-ES"/>
        </w:rPr>
        <w:t>plazo</w:t>
      </w:r>
      <w:r w:rsidRPr="001F536E" w:rsidR="00E803A3">
        <w:rPr>
          <w:rFonts w:ascii="Arial" w:hAnsi="Arial" w:cs="Arial"/>
          <w:lang w:val="es-ES"/>
        </w:rPr>
        <w:t xml:space="preserve"> </w:t>
      </w:r>
      <w:r w:rsidRPr="001F536E">
        <w:rPr>
          <w:rFonts w:ascii="Arial" w:hAnsi="Arial" w:cs="Arial"/>
          <w:lang w:val="es-ES"/>
        </w:rPr>
        <w:t>indicado,</w:t>
      </w:r>
      <w:r w:rsidRPr="001F536E" w:rsidR="00E803A3">
        <w:rPr>
          <w:rFonts w:ascii="Arial" w:hAnsi="Arial" w:cs="Arial"/>
          <w:lang w:val="es-ES"/>
        </w:rPr>
        <w:t xml:space="preserve"> </w:t>
      </w:r>
      <w:r w:rsidRPr="6DF39605" w:rsidR="56CACB0D">
        <w:rPr>
          <w:rFonts w:ascii="Arial" w:hAnsi="Arial" w:cs="Arial"/>
          <w:lang w:val="es-ES"/>
        </w:rPr>
        <w:t>CGE Transmisión S.A.</w:t>
      </w:r>
      <w:r w:rsidRPr="001F536E" w:rsidR="00E803A3">
        <w:rPr>
          <w:rFonts w:ascii="Arial" w:hAnsi="Arial" w:cs="Arial"/>
          <w:lang w:val="es-ES"/>
        </w:rPr>
        <w:t xml:space="preserve"> </w:t>
      </w:r>
      <w:r w:rsidRPr="001F536E">
        <w:rPr>
          <w:rFonts w:ascii="Arial" w:hAnsi="Arial" w:cs="Arial"/>
          <w:lang w:val="es-ES"/>
        </w:rPr>
        <w:t>se</w:t>
      </w:r>
      <w:r w:rsidRPr="001F536E" w:rsidR="00E803A3">
        <w:rPr>
          <w:rFonts w:ascii="Arial" w:hAnsi="Arial" w:cs="Arial"/>
          <w:lang w:val="es-ES"/>
        </w:rPr>
        <w:t xml:space="preserve"> </w:t>
      </w:r>
      <w:r w:rsidRPr="001F536E">
        <w:rPr>
          <w:rFonts w:ascii="Arial" w:hAnsi="Arial" w:cs="Arial"/>
          <w:lang w:val="es-ES"/>
        </w:rPr>
        <w:t>encontrará</w:t>
      </w:r>
      <w:r w:rsidRPr="001F536E" w:rsidR="00E803A3">
        <w:rPr>
          <w:rFonts w:ascii="Arial" w:hAnsi="Arial" w:cs="Arial"/>
          <w:lang w:val="es-ES"/>
        </w:rPr>
        <w:t xml:space="preserve"> </w:t>
      </w:r>
      <w:r w:rsidRPr="001F536E">
        <w:rPr>
          <w:rFonts w:ascii="Arial" w:hAnsi="Arial" w:cs="Arial"/>
          <w:lang w:val="es-ES"/>
        </w:rPr>
        <w:t>facultado</w:t>
      </w:r>
      <w:r w:rsidRPr="001F536E" w:rsidR="00E803A3">
        <w:rPr>
          <w:rFonts w:ascii="Arial" w:hAnsi="Arial" w:cs="Arial"/>
          <w:lang w:val="es-ES"/>
        </w:rPr>
        <w:t xml:space="preserve"> </w:t>
      </w:r>
      <w:r w:rsidRPr="001F536E">
        <w:rPr>
          <w:rFonts w:ascii="Arial" w:hAnsi="Arial" w:cs="Arial"/>
          <w:lang w:val="es-ES"/>
        </w:rPr>
        <w:t>para</w:t>
      </w:r>
      <w:r w:rsidRPr="001F536E" w:rsidR="00E803A3">
        <w:rPr>
          <w:rFonts w:ascii="Arial" w:hAnsi="Arial" w:cs="Arial"/>
          <w:lang w:val="es-ES"/>
        </w:rPr>
        <w:t xml:space="preserve"> </w:t>
      </w:r>
      <w:r w:rsidRPr="001F536E">
        <w:rPr>
          <w:rFonts w:ascii="Arial" w:hAnsi="Arial" w:cs="Arial"/>
          <w:lang w:val="es-ES"/>
        </w:rPr>
        <w:t>realizar</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cobro</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garantía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Seriedad</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Oferta</w:t>
      </w:r>
      <w:r w:rsidRPr="001F536E" w:rsidR="00E803A3">
        <w:rPr>
          <w:rFonts w:ascii="Arial" w:hAnsi="Arial" w:cs="Arial"/>
          <w:lang w:val="es-ES"/>
        </w:rPr>
        <w:t xml:space="preserve"> </w:t>
      </w:r>
      <w:r w:rsidRPr="001F536E">
        <w:rPr>
          <w:rFonts w:ascii="Arial" w:hAnsi="Arial" w:cs="Arial"/>
          <w:lang w:val="es-ES"/>
        </w:rPr>
        <w:t>y</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anulación</w:t>
      </w:r>
      <w:r w:rsidRPr="001F536E" w:rsidR="00E803A3">
        <w:rPr>
          <w:rFonts w:ascii="Arial" w:hAnsi="Arial" w:cs="Arial"/>
          <w:lang w:val="es-ES"/>
        </w:rPr>
        <w:t xml:space="preserve"> </w:t>
      </w:r>
      <w:r w:rsidRPr="001F536E">
        <w:rPr>
          <w:rFonts w:ascii="Arial" w:hAnsi="Arial" w:cs="Arial"/>
          <w:lang w:val="es-ES"/>
        </w:rPr>
        <w:t>inmediata</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Adjudicación,</w:t>
      </w:r>
      <w:r w:rsidRPr="001F536E" w:rsidR="00E803A3">
        <w:rPr>
          <w:rFonts w:ascii="Arial" w:hAnsi="Arial" w:cs="Arial"/>
          <w:lang w:val="es-ES"/>
        </w:rPr>
        <w:t xml:space="preserve"> </w:t>
      </w:r>
      <w:r w:rsidRPr="001F536E">
        <w:rPr>
          <w:rFonts w:ascii="Arial" w:hAnsi="Arial" w:cs="Arial"/>
          <w:lang w:val="es-ES"/>
        </w:rPr>
        <w:t>ante</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cual</w:t>
      </w:r>
      <w:r w:rsidRPr="001F536E" w:rsidR="00E803A3">
        <w:rPr>
          <w:rFonts w:ascii="Arial" w:hAnsi="Arial" w:cs="Arial"/>
          <w:lang w:val="es-ES"/>
        </w:rPr>
        <w:t xml:space="preserve"> </w:t>
      </w:r>
      <w:r w:rsidRPr="6DF39605" w:rsidR="1322891A">
        <w:rPr>
          <w:rFonts w:ascii="Arial" w:hAnsi="Arial" w:cs="Arial"/>
          <w:lang w:val="es-ES"/>
        </w:rPr>
        <w:t>CGE Transmisión S.A</w:t>
      </w:r>
      <w:r w:rsidR="00C54B55">
        <w:rPr>
          <w:rFonts w:ascii="Arial" w:hAnsi="Arial" w:cs="Arial"/>
          <w:lang w:val="es-ES"/>
        </w:rPr>
        <w:t xml:space="preserve">. </w:t>
      </w:r>
      <w:r w:rsidRPr="001F536E">
        <w:rPr>
          <w:rFonts w:ascii="Arial" w:hAnsi="Arial" w:cs="Arial"/>
          <w:lang w:val="es-ES"/>
        </w:rPr>
        <w:t>podrá</w:t>
      </w:r>
      <w:r w:rsidRPr="001F536E" w:rsidR="00E803A3">
        <w:rPr>
          <w:rFonts w:ascii="Arial" w:hAnsi="Arial" w:cs="Arial"/>
          <w:lang w:val="es-ES"/>
        </w:rPr>
        <w:t xml:space="preserve"> </w:t>
      </w:r>
      <w:r w:rsidRPr="001F536E">
        <w:rPr>
          <w:rFonts w:ascii="Arial" w:hAnsi="Arial" w:cs="Arial"/>
          <w:lang w:val="es-ES"/>
        </w:rPr>
        <w:t>adjudicar</w:t>
      </w:r>
      <w:r w:rsidRPr="001F536E" w:rsidR="00E803A3">
        <w:rPr>
          <w:rFonts w:ascii="Arial" w:hAnsi="Arial" w:cs="Arial"/>
          <w:lang w:val="es-ES"/>
        </w:rPr>
        <w:t xml:space="preserve"> </w:t>
      </w:r>
      <w:r w:rsidRPr="001F536E">
        <w:rPr>
          <w:rFonts w:ascii="Arial" w:hAnsi="Arial" w:cs="Arial"/>
          <w:lang w:val="es-ES"/>
        </w:rPr>
        <w:t>la</w:t>
      </w:r>
      <w:r w:rsidRPr="001F536E" w:rsidR="00E803A3">
        <w:rPr>
          <w:rFonts w:ascii="Arial" w:hAnsi="Arial" w:cs="Arial"/>
          <w:lang w:val="es-ES"/>
        </w:rPr>
        <w:t xml:space="preserve"> </w:t>
      </w:r>
      <w:r w:rsidRPr="001F536E">
        <w:rPr>
          <w:rFonts w:ascii="Arial" w:hAnsi="Arial" w:cs="Arial"/>
          <w:lang w:val="es-ES"/>
        </w:rPr>
        <w:t>Obra</w:t>
      </w:r>
      <w:r w:rsidRPr="001F536E" w:rsidR="00E803A3">
        <w:rPr>
          <w:rFonts w:ascii="Arial" w:hAnsi="Arial" w:cs="Arial"/>
          <w:lang w:val="es-ES"/>
        </w:rPr>
        <w:t xml:space="preserve"> </w:t>
      </w:r>
      <w:r w:rsidRPr="001F536E">
        <w:rPr>
          <w:rFonts w:ascii="Arial" w:hAnsi="Arial" w:cs="Arial"/>
          <w:lang w:val="es-ES"/>
        </w:rPr>
        <w:t>al</w:t>
      </w:r>
      <w:r w:rsidRPr="001F536E" w:rsidR="00E803A3">
        <w:rPr>
          <w:rFonts w:ascii="Arial" w:hAnsi="Arial" w:cs="Arial"/>
          <w:lang w:val="es-ES"/>
        </w:rPr>
        <w:t xml:space="preserve"> </w:t>
      </w:r>
      <w:r w:rsidRPr="001F536E">
        <w:rPr>
          <w:rFonts w:ascii="Arial" w:hAnsi="Arial" w:cs="Arial"/>
          <w:lang w:val="es-ES"/>
        </w:rPr>
        <w:t>proponente</w:t>
      </w:r>
      <w:r w:rsidRPr="001F536E" w:rsidR="00E803A3">
        <w:rPr>
          <w:rFonts w:ascii="Arial" w:hAnsi="Arial" w:cs="Arial"/>
          <w:lang w:val="es-ES"/>
        </w:rPr>
        <w:t xml:space="preserve"> </w:t>
      </w:r>
      <w:r w:rsidRPr="001F536E">
        <w:rPr>
          <w:rFonts w:ascii="Arial" w:hAnsi="Arial" w:cs="Arial"/>
          <w:lang w:val="es-ES"/>
        </w:rPr>
        <w:t>que</w:t>
      </w:r>
      <w:r w:rsidRPr="001F536E" w:rsidR="00E803A3">
        <w:rPr>
          <w:rFonts w:ascii="Arial" w:hAnsi="Arial" w:cs="Arial"/>
          <w:lang w:val="es-ES"/>
        </w:rPr>
        <w:t xml:space="preserve"> </w:t>
      </w:r>
      <w:r w:rsidRPr="001F536E">
        <w:rPr>
          <w:rFonts w:ascii="Arial" w:hAnsi="Arial" w:cs="Arial"/>
          <w:lang w:val="es-ES"/>
        </w:rPr>
        <w:t>haya</w:t>
      </w:r>
      <w:r w:rsidRPr="001F536E" w:rsidR="00E803A3">
        <w:rPr>
          <w:rFonts w:ascii="Arial" w:hAnsi="Arial" w:cs="Arial"/>
          <w:lang w:val="es-ES"/>
        </w:rPr>
        <w:t xml:space="preserve"> </w:t>
      </w:r>
      <w:r w:rsidRPr="001F536E">
        <w:rPr>
          <w:rFonts w:ascii="Arial" w:hAnsi="Arial" w:cs="Arial"/>
          <w:lang w:val="es-ES"/>
        </w:rPr>
        <w:t>quedado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segundo</w:t>
      </w:r>
      <w:r w:rsidRPr="001F536E" w:rsidR="00E803A3">
        <w:rPr>
          <w:rFonts w:ascii="Arial" w:hAnsi="Arial" w:cs="Arial"/>
          <w:lang w:val="es-ES"/>
        </w:rPr>
        <w:t xml:space="preserve"> </w:t>
      </w:r>
      <w:r w:rsidRPr="001F536E">
        <w:rPr>
          <w:rFonts w:ascii="Arial" w:hAnsi="Arial" w:cs="Arial"/>
          <w:lang w:val="es-ES"/>
        </w:rPr>
        <w:t>lugar</w:t>
      </w:r>
      <w:r w:rsidRPr="001F536E" w:rsidR="00E803A3">
        <w:rPr>
          <w:rFonts w:ascii="Arial" w:hAnsi="Arial" w:cs="Arial"/>
          <w:lang w:val="es-ES"/>
        </w:rPr>
        <w:t xml:space="preserve"> </w:t>
      </w:r>
      <w:r w:rsidRPr="001F536E">
        <w:rPr>
          <w:rFonts w:ascii="Arial" w:hAnsi="Arial" w:cs="Arial"/>
          <w:lang w:val="es-ES"/>
        </w:rPr>
        <w:t>o</w:t>
      </w:r>
      <w:r w:rsidRPr="001F536E" w:rsidR="00E803A3">
        <w:rPr>
          <w:rFonts w:ascii="Arial" w:hAnsi="Arial" w:cs="Arial"/>
          <w:lang w:val="es-ES"/>
        </w:rPr>
        <w:t xml:space="preserve"> </w:t>
      </w:r>
      <w:r w:rsidRPr="001F536E">
        <w:rPr>
          <w:rFonts w:ascii="Arial" w:hAnsi="Arial" w:cs="Arial"/>
          <w:lang w:val="es-ES"/>
        </w:rPr>
        <w:t>bien</w:t>
      </w:r>
      <w:r w:rsidRPr="001F536E" w:rsidR="00E803A3">
        <w:rPr>
          <w:rFonts w:ascii="Arial" w:hAnsi="Arial" w:cs="Arial"/>
          <w:lang w:val="es-ES"/>
        </w:rPr>
        <w:t xml:space="preserve"> </w:t>
      </w:r>
      <w:r w:rsidRPr="001F536E">
        <w:rPr>
          <w:rFonts w:ascii="Arial" w:hAnsi="Arial" w:cs="Arial"/>
          <w:lang w:val="es-ES"/>
        </w:rPr>
        <w:t>proceder</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acuerdo</w:t>
      </w:r>
      <w:r w:rsidRPr="001F536E" w:rsidR="00E803A3">
        <w:rPr>
          <w:rFonts w:ascii="Arial" w:hAnsi="Arial" w:cs="Arial"/>
          <w:lang w:val="es-ES"/>
        </w:rPr>
        <w:t xml:space="preserve"> </w:t>
      </w:r>
      <w:r w:rsidRPr="001F536E">
        <w:rPr>
          <w:rFonts w:ascii="Arial" w:hAnsi="Arial" w:cs="Arial"/>
          <w:lang w:val="es-ES"/>
        </w:rPr>
        <w:t>con</w:t>
      </w:r>
      <w:r w:rsidRPr="001F536E" w:rsidR="00E803A3">
        <w:rPr>
          <w:rFonts w:ascii="Arial" w:hAnsi="Arial" w:cs="Arial"/>
          <w:lang w:val="es-ES"/>
        </w:rPr>
        <w:t xml:space="preserve"> </w:t>
      </w:r>
      <w:r w:rsidRPr="001F536E">
        <w:rPr>
          <w:rFonts w:ascii="Arial" w:hAnsi="Arial" w:cs="Arial"/>
          <w:lang w:val="es-ES"/>
        </w:rPr>
        <w:t>lo</w:t>
      </w:r>
      <w:r w:rsidRPr="001F536E" w:rsidR="00E803A3">
        <w:rPr>
          <w:rFonts w:ascii="Arial" w:hAnsi="Arial" w:cs="Arial"/>
          <w:lang w:val="es-ES"/>
        </w:rPr>
        <w:t xml:space="preserve"> </w:t>
      </w:r>
      <w:r w:rsidRPr="001F536E">
        <w:rPr>
          <w:rFonts w:ascii="Arial" w:hAnsi="Arial" w:cs="Arial"/>
          <w:lang w:val="es-ES"/>
        </w:rPr>
        <w:t>establecido</w:t>
      </w:r>
      <w:r w:rsidRPr="001F536E" w:rsidR="00E803A3">
        <w:rPr>
          <w:rFonts w:ascii="Arial" w:hAnsi="Arial" w:cs="Arial"/>
          <w:lang w:val="es-ES"/>
        </w:rPr>
        <w:t xml:space="preserve"> </w:t>
      </w:r>
      <w:r w:rsidRPr="001F536E">
        <w:rPr>
          <w:rFonts w:ascii="Arial" w:hAnsi="Arial" w:cs="Arial"/>
          <w:lang w:val="es-ES"/>
        </w:rPr>
        <w:t>en</w:t>
      </w:r>
      <w:r w:rsidRPr="001F536E" w:rsidR="00E803A3">
        <w:rPr>
          <w:rFonts w:ascii="Arial" w:hAnsi="Arial" w:cs="Arial"/>
          <w:lang w:val="es-ES"/>
        </w:rPr>
        <w:t xml:space="preserve"> </w:t>
      </w:r>
      <w:r w:rsidRPr="001F536E">
        <w:rPr>
          <w:rFonts w:ascii="Arial" w:hAnsi="Arial" w:cs="Arial"/>
          <w:lang w:val="es-ES"/>
        </w:rPr>
        <w:t>el</w:t>
      </w:r>
      <w:r w:rsidRPr="001F536E" w:rsidR="00E803A3">
        <w:rPr>
          <w:rFonts w:ascii="Arial" w:hAnsi="Arial" w:cs="Arial"/>
          <w:lang w:val="es-ES"/>
        </w:rPr>
        <w:t xml:space="preserve"> </w:t>
      </w:r>
      <w:r w:rsidRPr="001F536E">
        <w:rPr>
          <w:rFonts w:ascii="Arial" w:hAnsi="Arial" w:cs="Arial"/>
          <w:lang w:val="es-ES"/>
        </w:rPr>
        <w:t>numeral</w:t>
      </w:r>
      <w:r w:rsidRPr="001F536E" w:rsidR="00E803A3">
        <w:rPr>
          <w:rFonts w:ascii="Arial" w:hAnsi="Arial" w:cs="Arial"/>
          <w:lang w:val="es-ES"/>
        </w:rPr>
        <w:t xml:space="preserve"> </w:t>
      </w:r>
      <w:r w:rsidRPr="001F536E">
        <w:rPr>
          <w:rFonts w:ascii="Arial" w:hAnsi="Arial" w:cs="Arial"/>
          <w:lang w:val="es-ES"/>
        </w:rPr>
        <w:t>10.2</w:t>
      </w:r>
      <w:r w:rsidRPr="001F536E" w:rsidR="00E803A3">
        <w:rPr>
          <w:rFonts w:ascii="Arial" w:hAnsi="Arial" w:cs="Arial"/>
          <w:lang w:val="es-ES"/>
        </w:rPr>
        <w:t xml:space="preserve"> </w:t>
      </w:r>
      <w:r w:rsidRPr="001F536E">
        <w:rPr>
          <w:rFonts w:ascii="Arial" w:hAnsi="Arial" w:cs="Arial"/>
          <w:lang w:val="es-ES"/>
        </w:rPr>
        <w:t>de</w:t>
      </w:r>
      <w:r w:rsidRPr="001F536E" w:rsidR="00E803A3">
        <w:rPr>
          <w:rFonts w:ascii="Arial" w:hAnsi="Arial" w:cs="Arial"/>
          <w:lang w:val="es-ES"/>
        </w:rPr>
        <w:t xml:space="preserve"> </w:t>
      </w:r>
      <w:r w:rsidRPr="001F536E">
        <w:rPr>
          <w:rFonts w:ascii="Arial" w:hAnsi="Arial" w:cs="Arial"/>
          <w:lang w:val="es-ES"/>
        </w:rPr>
        <w:t>las</w:t>
      </w:r>
      <w:r w:rsidRPr="001F536E" w:rsidR="00E803A3">
        <w:rPr>
          <w:rFonts w:ascii="Arial" w:hAnsi="Arial" w:cs="Arial"/>
          <w:lang w:val="es-ES"/>
        </w:rPr>
        <w:t xml:space="preserve"> </w:t>
      </w:r>
      <w:r w:rsidRPr="001F536E">
        <w:rPr>
          <w:rFonts w:ascii="Arial" w:hAnsi="Arial" w:cs="Arial"/>
          <w:lang w:val="es-ES"/>
        </w:rPr>
        <w:t>presentes</w:t>
      </w:r>
      <w:r w:rsidRPr="001F536E" w:rsidR="00E803A3">
        <w:rPr>
          <w:rFonts w:ascii="Arial" w:hAnsi="Arial" w:cs="Arial"/>
          <w:lang w:val="es-ES"/>
        </w:rPr>
        <w:t xml:space="preserve"> </w:t>
      </w:r>
      <w:r w:rsidRPr="001F536E">
        <w:rPr>
          <w:rFonts w:ascii="Arial" w:hAnsi="Arial" w:cs="Arial"/>
          <w:lang w:val="es-ES"/>
        </w:rPr>
        <w:t>Bases.</w:t>
      </w:r>
    </w:p>
    <w:p w:rsidRPr="001F536E" w:rsidR="007E24F0" w:rsidP="007E24F0" w:rsidRDefault="007E24F0" w14:paraId="2ADE4384" w14:textId="77777777">
      <w:pPr>
        <w:rPr>
          <w:rFonts w:ascii="Arial" w:hAnsi="Arial" w:cs="Arial"/>
        </w:rPr>
      </w:pPr>
    </w:p>
    <w:p w:rsidRPr="001F536E" w:rsidR="007E24F0" w:rsidP="007E24F0" w:rsidRDefault="007E24F0" w14:paraId="2BD0EF0E" w14:textId="77777777">
      <w:pPr>
        <w:rPr>
          <w:rFonts w:ascii="Arial" w:hAnsi="Arial" w:cs="Arial"/>
        </w:rPr>
      </w:pPr>
    </w:p>
    <w:p w:rsidRPr="001F536E" w:rsidR="007E24F0" w:rsidP="007E24F0" w:rsidRDefault="007E24F0" w14:paraId="096FB1BC" w14:textId="6763E50D">
      <w:pPr>
        <w:rPr>
          <w:rFonts w:ascii="Arial" w:hAnsi="Arial" w:cs="Arial"/>
          <w:b/>
        </w:rPr>
      </w:pPr>
      <w:r w:rsidRPr="001F536E">
        <w:rPr>
          <w:rFonts w:ascii="Arial" w:hAnsi="Arial" w:cs="Arial"/>
          <w:b/>
        </w:rPr>
        <w:t>Nombre</w:t>
      </w:r>
      <w:r w:rsidRPr="001F536E" w:rsidR="00E803A3">
        <w:rPr>
          <w:rFonts w:ascii="Arial" w:hAnsi="Arial" w:cs="Arial"/>
          <w:b/>
        </w:rPr>
        <w:t xml:space="preserve"> </w:t>
      </w:r>
      <w:r w:rsidRPr="001F536E">
        <w:rPr>
          <w:rFonts w:ascii="Arial" w:hAnsi="Arial" w:cs="Arial"/>
          <w:b/>
        </w:rPr>
        <w:t>y</w:t>
      </w:r>
      <w:r w:rsidRPr="001F536E" w:rsidR="00E803A3">
        <w:rPr>
          <w:rFonts w:ascii="Arial" w:hAnsi="Arial" w:cs="Arial"/>
          <w:b/>
        </w:rPr>
        <w:t xml:space="preserve"> </w:t>
      </w:r>
      <w:r w:rsidRPr="001F536E">
        <w:rPr>
          <w:rFonts w:ascii="Arial" w:hAnsi="Arial" w:cs="Arial"/>
          <w:b/>
        </w:rPr>
        <w:t>firma</w:t>
      </w:r>
      <w:r w:rsidRPr="001F536E" w:rsidR="00E803A3">
        <w:rPr>
          <w:rFonts w:ascii="Arial" w:hAnsi="Arial" w:cs="Arial"/>
          <w:b/>
        </w:rPr>
        <w:t xml:space="preserve"> </w:t>
      </w:r>
      <w:r w:rsidRPr="001F536E">
        <w:rPr>
          <w:rFonts w:ascii="Arial" w:hAnsi="Arial" w:cs="Arial"/>
          <w:b/>
        </w:rPr>
        <w:t>del[los]</w:t>
      </w:r>
      <w:r w:rsidRPr="001F536E" w:rsidR="00E803A3">
        <w:rPr>
          <w:rFonts w:ascii="Arial" w:hAnsi="Arial" w:cs="Arial"/>
          <w:b/>
        </w:rPr>
        <w:t xml:space="preserve"> </w:t>
      </w:r>
      <w:r w:rsidRPr="001F536E">
        <w:rPr>
          <w:rFonts w:ascii="Arial" w:hAnsi="Arial" w:cs="Arial"/>
          <w:b/>
        </w:rPr>
        <w:t>Representante[s]del</w:t>
      </w:r>
      <w:r w:rsidRPr="001F536E" w:rsidR="00E803A3">
        <w:rPr>
          <w:rFonts w:ascii="Arial" w:hAnsi="Arial" w:cs="Arial"/>
          <w:b/>
        </w:rPr>
        <w:t xml:space="preserve"> </w:t>
      </w:r>
      <w:r w:rsidRPr="001F536E">
        <w:rPr>
          <w:rFonts w:ascii="Arial" w:hAnsi="Arial" w:cs="Arial"/>
          <w:b/>
        </w:rPr>
        <w:t>Proponente</w:t>
      </w:r>
    </w:p>
    <w:p w:rsidRPr="001F536E" w:rsidR="007E24F0" w:rsidP="007E24F0" w:rsidRDefault="007E24F0" w14:paraId="1D0239A0" w14:textId="77777777">
      <w:pPr>
        <w:rPr>
          <w:rFonts w:ascii="Arial" w:hAnsi="Arial" w:cs="Arial"/>
        </w:rPr>
      </w:pPr>
    </w:p>
    <w:p w:rsidRPr="001F536E" w:rsidR="007E24F0" w:rsidP="007E24F0" w:rsidRDefault="007E24F0" w14:paraId="7969736B" w14:textId="6BD41D44">
      <w:pPr>
        <w:rPr>
          <w:rFonts w:ascii="Arial" w:hAnsi="Arial" w:cs="Arial"/>
          <w:b/>
          <w:lang w:val="pt-BR"/>
        </w:rPr>
      </w:pPr>
      <w:proofErr w:type="spellStart"/>
      <w:r w:rsidRPr="001F536E">
        <w:rPr>
          <w:rFonts w:ascii="Arial" w:hAnsi="Arial" w:cs="Arial"/>
          <w:b/>
          <w:lang w:val="pt-BR"/>
        </w:rPr>
        <w:t>Notario</w:t>
      </w:r>
      <w:proofErr w:type="spellEnd"/>
      <w:r w:rsidRPr="001F536E" w:rsidR="00E803A3">
        <w:rPr>
          <w:rFonts w:ascii="Arial" w:hAnsi="Arial" w:cs="Arial"/>
          <w:b/>
          <w:lang w:val="pt-BR"/>
        </w:rPr>
        <w:t xml:space="preserve"> </w:t>
      </w:r>
      <w:r w:rsidRPr="001F536E">
        <w:rPr>
          <w:rFonts w:ascii="Arial" w:hAnsi="Arial" w:cs="Arial"/>
          <w:b/>
          <w:lang w:val="pt-BR"/>
        </w:rPr>
        <w:t>que</w:t>
      </w:r>
      <w:r w:rsidRPr="001F536E" w:rsidR="00E803A3">
        <w:rPr>
          <w:rFonts w:ascii="Arial" w:hAnsi="Arial" w:cs="Arial"/>
          <w:b/>
          <w:lang w:val="pt-BR"/>
        </w:rPr>
        <w:t xml:space="preserve"> </w:t>
      </w:r>
      <w:r w:rsidRPr="001F536E">
        <w:rPr>
          <w:rFonts w:ascii="Arial" w:hAnsi="Arial" w:cs="Arial"/>
          <w:b/>
          <w:lang w:val="pt-BR"/>
        </w:rPr>
        <w:t>autoriza</w:t>
      </w:r>
    </w:p>
    <w:p w:rsidRPr="00B75ECF" w:rsidR="007E24F0" w:rsidP="00BD58D2" w:rsidRDefault="007E24F0" w14:paraId="2AB43F34" w14:textId="77777777">
      <w:pPr>
        <w:autoSpaceDE/>
        <w:autoSpaceDN/>
        <w:adjustRightInd/>
        <w:spacing w:before="0" w:after="0"/>
        <w:rPr>
          <w:rFonts w:ascii="Arial" w:hAnsi="Arial" w:cs="Arial"/>
          <w:lang w:val="pt-PT"/>
        </w:rPr>
      </w:pPr>
    </w:p>
    <w:p w:rsidRPr="00B75ECF" w:rsidR="005175D1" w:rsidP="00BD58D2" w:rsidRDefault="005175D1" w14:paraId="44E4BACA" w14:textId="77777777">
      <w:pPr>
        <w:autoSpaceDE/>
        <w:autoSpaceDN/>
        <w:adjustRightInd/>
        <w:spacing w:before="0" w:after="0"/>
        <w:rPr>
          <w:rFonts w:ascii="Arial" w:hAnsi="Arial" w:cs="Arial"/>
          <w:lang w:val="pt-PT"/>
        </w:rPr>
      </w:pPr>
    </w:p>
    <w:p w:rsidRPr="00B75ECF" w:rsidR="005175D1" w:rsidP="00BD58D2" w:rsidRDefault="005175D1" w14:paraId="1B2D8A49" w14:textId="77777777">
      <w:pPr>
        <w:autoSpaceDE/>
        <w:autoSpaceDN/>
        <w:adjustRightInd/>
        <w:spacing w:before="0" w:after="0"/>
        <w:rPr>
          <w:rFonts w:ascii="Arial" w:hAnsi="Arial" w:cs="Arial"/>
          <w:lang w:val="pt-PT"/>
        </w:rPr>
      </w:pPr>
    </w:p>
    <w:p w:rsidRPr="00B75ECF" w:rsidR="005175D1" w:rsidP="00BD58D2" w:rsidRDefault="005175D1" w14:paraId="64E0084B" w14:textId="77777777">
      <w:pPr>
        <w:autoSpaceDE/>
        <w:autoSpaceDN/>
        <w:adjustRightInd/>
        <w:spacing w:before="0" w:after="0"/>
        <w:rPr>
          <w:rFonts w:ascii="Arial" w:hAnsi="Arial" w:cs="Arial"/>
          <w:lang w:val="pt-PT"/>
        </w:rPr>
      </w:pPr>
    </w:p>
    <w:p w:rsidRPr="00B75ECF" w:rsidR="005175D1" w:rsidP="00BD58D2" w:rsidRDefault="005175D1" w14:paraId="199E0E6F" w14:textId="77777777">
      <w:pPr>
        <w:autoSpaceDE/>
        <w:autoSpaceDN/>
        <w:adjustRightInd/>
        <w:spacing w:before="0" w:after="0"/>
        <w:rPr>
          <w:rFonts w:ascii="Arial" w:hAnsi="Arial" w:cs="Arial"/>
          <w:lang w:val="pt-PT"/>
        </w:rPr>
      </w:pPr>
    </w:p>
    <w:p w:rsidRPr="00B75ECF" w:rsidR="005175D1" w:rsidP="00BD58D2" w:rsidRDefault="005175D1" w14:paraId="0DF7AAA0" w14:textId="77777777">
      <w:pPr>
        <w:autoSpaceDE/>
        <w:autoSpaceDN/>
        <w:adjustRightInd/>
        <w:spacing w:before="0" w:after="0"/>
        <w:rPr>
          <w:rFonts w:ascii="Arial" w:hAnsi="Arial" w:cs="Arial"/>
          <w:lang w:val="pt-PT"/>
        </w:rPr>
      </w:pPr>
    </w:p>
    <w:p w:rsidRPr="00B75ECF" w:rsidR="005175D1" w:rsidP="00BD58D2" w:rsidRDefault="005175D1" w14:paraId="11B61A9E" w14:textId="77777777">
      <w:pPr>
        <w:autoSpaceDE/>
        <w:autoSpaceDN/>
        <w:adjustRightInd/>
        <w:spacing w:before="0" w:after="0"/>
        <w:rPr>
          <w:rFonts w:ascii="Arial" w:hAnsi="Arial" w:cs="Arial"/>
          <w:lang w:val="pt-PT"/>
        </w:rPr>
      </w:pPr>
    </w:p>
    <w:p w:rsidRPr="00B75ECF" w:rsidR="005175D1" w:rsidP="00BD58D2" w:rsidRDefault="005175D1" w14:paraId="1D392865" w14:textId="77777777">
      <w:pPr>
        <w:autoSpaceDE/>
        <w:autoSpaceDN/>
        <w:adjustRightInd/>
        <w:spacing w:before="0" w:after="0"/>
        <w:rPr>
          <w:rFonts w:ascii="Arial" w:hAnsi="Arial" w:cs="Arial"/>
          <w:lang w:val="pt-PT"/>
        </w:rPr>
      </w:pPr>
    </w:p>
    <w:p w:rsidRPr="00B75ECF" w:rsidR="005175D1" w:rsidP="00BD58D2" w:rsidRDefault="005175D1" w14:paraId="130EA147" w14:textId="77777777">
      <w:pPr>
        <w:autoSpaceDE/>
        <w:autoSpaceDN/>
        <w:adjustRightInd/>
        <w:spacing w:before="0" w:after="0"/>
        <w:rPr>
          <w:rFonts w:ascii="Arial" w:hAnsi="Arial" w:cs="Arial"/>
          <w:lang w:val="pt-PT"/>
        </w:rPr>
      </w:pPr>
    </w:p>
    <w:p w:rsidRPr="00B75ECF" w:rsidR="005175D1" w:rsidP="00BD58D2" w:rsidRDefault="005175D1" w14:paraId="4DB81703" w14:textId="77777777">
      <w:pPr>
        <w:autoSpaceDE/>
        <w:autoSpaceDN/>
        <w:adjustRightInd/>
        <w:spacing w:before="0" w:after="0"/>
        <w:rPr>
          <w:rFonts w:ascii="Arial" w:hAnsi="Arial" w:cs="Arial"/>
          <w:lang w:val="pt-PT"/>
        </w:rPr>
      </w:pPr>
    </w:p>
    <w:p w:rsidRPr="00B75ECF" w:rsidR="005175D1" w:rsidP="00BD58D2" w:rsidRDefault="005175D1" w14:paraId="7F7BEB02" w14:textId="77777777">
      <w:pPr>
        <w:autoSpaceDE/>
        <w:autoSpaceDN/>
        <w:adjustRightInd/>
        <w:spacing w:before="0" w:after="0"/>
        <w:rPr>
          <w:rFonts w:ascii="Arial" w:hAnsi="Arial" w:cs="Arial"/>
          <w:lang w:val="pt-PT"/>
        </w:rPr>
      </w:pPr>
    </w:p>
    <w:p w:rsidRPr="00B75ECF" w:rsidR="005175D1" w:rsidP="00BD58D2" w:rsidRDefault="005175D1" w14:paraId="534E0D3D" w14:textId="77777777">
      <w:pPr>
        <w:autoSpaceDE/>
        <w:autoSpaceDN/>
        <w:adjustRightInd/>
        <w:spacing w:before="0" w:after="0"/>
        <w:rPr>
          <w:rFonts w:ascii="Arial" w:hAnsi="Arial" w:cs="Arial"/>
          <w:lang w:val="pt-PT"/>
        </w:rPr>
      </w:pPr>
    </w:p>
    <w:p w:rsidRPr="00B75ECF" w:rsidR="005175D1" w:rsidP="00BD58D2" w:rsidRDefault="005175D1" w14:paraId="73E3C709" w14:textId="77777777">
      <w:pPr>
        <w:autoSpaceDE/>
        <w:autoSpaceDN/>
        <w:adjustRightInd/>
        <w:spacing w:before="0" w:after="0"/>
        <w:rPr>
          <w:rFonts w:ascii="Arial" w:hAnsi="Arial" w:cs="Arial"/>
          <w:lang w:val="pt-PT"/>
        </w:rPr>
      </w:pPr>
    </w:p>
    <w:p w:rsidRPr="00B75ECF" w:rsidR="005175D1" w:rsidP="00BD58D2" w:rsidRDefault="005175D1" w14:paraId="2FC0D98D" w14:textId="77777777">
      <w:pPr>
        <w:autoSpaceDE/>
        <w:autoSpaceDN/>
        <w:adjustRightInd/>
        <w:spacing w:before="0" w:after="0"/>
        <w:rPr>
          <w:rFonts w:ascii="Arial" w:hAnsi="Arial" w:cs="Arial"/>
          <w:lang w:val="pt-PT"/>
        </w:rPr>
      </w:pPr>
    </w:p>
    <w:p w:rsidRPr="00B75ECF" w:rsidR="005175D1" w:rsidP="00BD58D2" w:rsidRDefault="005175D1" w14:paraId="6303A219" w14:textId="77777777">
      <w:pPr>
        <w:autoSpaceDE/>
        <w:autoSpaceDN/>
        <w:adjustRightInd/>
        <w:spacing w:before="0" w:after="0"/>
        <w:rPr>
          <w:rFonts w:ascii="Arial" w:hAnsi="Arial" w:cs="Arial"/>
          <w:lang w:val="pt-PT"/>
        </w:rPr>
      </w:pPr>
    </w:p>
    <w:p w:rsidRPr="001F536E" w:rsidR="005175D1" w:rsidP="005175D1" w:rsidRDefault="005175D1" w14:paraId="733E9B57" w14:textId="61D238E8">
      <w:pPr>
        <w:pStyle w:val="Ttulo1"/>
        <w:numPr>
          <w:ilvl w:val="0"/>
          <w:numId w:val="0"/>
        </w:numPr>
        <w:ind w:left="431" w:hanging="431"/>
        <w:rPr>
          <w:rFonts w:ascii="Arial" w:hAnsi="Arial" w:cs="Arial"/>
          <w:lang w:val="pt-BR"/>
        </w:rPr>
      </w:pPr>
      <w:bookmarkStart w:name="_Toc202338803" w:id="1288"/>
      <w:r w:rsidRPr="1CAF19E4">
        <w:rPr>
          <w:rFonts w:ascii="Arial" w:hAnsi="Arial" w:cs="Arial"/>
          <w:lang w:val="pt-BR"/>
        </w:rPr>
        <w:t>Anexo N°21</w:t>
      </w:r>
      <w:bookmarkEnd w:id="1288"/>
    </w:p>
    <w:p w:rsidRPr="001F536E" w:rsidR="005175D1" w:rsidP="005175D1" w:rsidRDefault="005175D1" w14:paraId="748C7E75" w14:textId="23D2F7C4">
      <w:pPr>
        <w:autoSpaceDE/>
        <w:autoSpaceDN/>
        <w:adjustRightInd/>
        <w:spacing w:before="0" w:after="0"/>
        <w:jc w:val="center"/>
        <w:rPr>
          <w:rFonts w:ascii="Arial" w:hAnsi="Arial" w:cs="Arial"/>
          <w:b/>
          <w:lang w:eastAsia="es-ES_tradnl"/>
        </w:rPr>
      </w:pPr>
      <w:r w:rsidRPr="001F536E">
        <w:rPr>
          <w:rFonts w:ascii="Arial" w:hAnsi="Arial" w:cs="Arial"/>
          <w:b/>
          <w:lang w:eastAsia="es-ES_tradnl"/>
        </w:rPr>
        <w:t xml:space="preserve">EXPERIENCIA </w:t>
      </w:r>
      <w:r w:rsidRPr="001F536E" w:rsidR="00C3380A">
        <w:rPr>
          <w:rFonts w:ascii="Arial" w:hAnsi="Arial" w:cs="Arial"/>
          <w:b/>
          <w:lang w:eastAsia="es-ES_tradnl"/>
        </w:rPr>
        <w:t>Y COMPETENCIA TÉCNICA DEL PROPONENTE</w:t>
      </w:r>
    </w:p>
    <w:p w:rsidRPr="001F536E" w:rsidR="005175D1" w:rsidP="005175D1" w:rsidRDefault="005175D1" w14:paraId="4CDC4963" w14:textId="77777777">
      <w:pPr>
        <w:autoSpaceDE/>
        <w:autoSpaceDN/>
        <w:adjustRightInd/>
        <w:spacing w:before="0" w:after="0"/>
        <w:jc w:val="center"/>
        <w:rPr>
          <w:rFonts w:ascii="Arial" w:hAnsi="Arial" w:cs="Arial"/>
          <w:b/>
          <w:lang w:eastAsia="es-ES_tradnl"/>
        </w:rPr>
      </w:pPr>
    </w:p>
    <w:p w:rsidRPr="001F536E" w:rsidR="005175D1" w:rsidP="005175D1" w:rsidRDefault="005175D1" w14:paraId="39F8309C" w14:textId="77777777">
      <w:pPr>
        <w:autoSpaceDE/>
        <w:autoSpaceDN/>
        <w:adjustRightInd/>
        <w:spacing w:before="0" w:after="0"/>
        <w:jc w:val="center"/>
        <w:rPr>
          <w:rFonts w:ascii="Arial" w:hAnsi="Arial" w:cs="Arial"/>
          <w:b/>
          <w:lang w:eastAsia="es-ES_tradnl"/>
        </w:rPr>
      </w:pPr>
    </w:p>
    <w:p w:rsidRPr="001F536E" w:rsidR="005175D1" w:rsidP="005175D1" w:rsidRDefault="005175D1" w14:paraId="016D9BC1" w14:textId="1B4561E6">
      <w:pPr>
        <w:autoSpaceDE/>
        <w:autoSpaceDN/>
        <w:adjustRightInd/>
        <w:spacing w:before="0" w:after="0"/>
        <w:jc w:val="center"/>
        <w:rPr>
          <w:rFonts w:ascii="Arial" w:hAnsi="Arial" w:cs="Arial"/>
          <w:b/>
        </w:rPr>
      </w:pPr>
      <w:r w:rsidRPr="6DF39605">
        <w:rPr>
          <w:rFonts w:ascii="Arial" w:hAnsi="Arial" w:cs="Arial"/>
        </w:rPr>
        <w:t>El presente anexo está disponible en archivo publicado en el portal y sitio web de</w:t>
      </w:r>
      <w:r w:rsidRPr="6DF39605" w:rsidR="1F60D08F">
        <w:rPr>
          <w:rFonts w:ascii="Arial" w:hAnsi="Arial" w:cs="Arial"/>
        </w:rPr>
        <w:t xml:space="preserve"> CGET</w:t>
      </w:r>
      <w:r w:rsidRPr="6DF39605">
        <w:rPr>
          <w:rFonts w:ascii="Arial" w:hAnsi="Arial" w:cs="Arial"/>
          <w:b/>
        </w:rPr>
        <w:t>.</w:t>
      </w:r>
    </w:p>
    <w:p w:rsidRPr="001F536E" w:rsidR="005175D1" w:rsidP="00BD58D2" w:rsidRDefault="005175D1" w14:paraId="35D62462" w14:textId="77777777">
      <w:pPr>
        <w:autoSpaceDE/>
        <w:autoSpaceDN/>
        <w:adjustRightInd/>
        <w:spacing w:before="0" w:after="0"/>
        <w:rPr>
          <w:rFonts w:ascii="Arial" w:hAnsi="Arial" w:cs="Arial"/>
        </w:rPr>
      </w:pPr>
    </w:p>
    <w:p w:rsidRPr="001F536E" w:rsidR="00BD4430" w:rsidP="00BD58D2" w:rsidRDefault="00BD4430" w14:paraId="75DA0E3E" w14:textId="77777777">
      <w:pPr>
        <w:autoSpaceDE/>
        <w:autoSpaceDN/>
        <w:adjustRightInd/>
        <w:spacing w:before="0" w:after="0"/>
        <w:rPr>
          <w:rFonts w:ascii="Arial" w:hAnsi="Arial" w:cs="Arial"/>
        </w:rPr>
      </w:pPr>
    </w:p>
    <w:p w:rsidRPr="001F536E" w:rsidR="00BD4430" w:rsidP="00BD58D2" w:rsidRDefault="00BD4430" w14:paraId="356A0C88" w14:textId="77777777">
      <w:pPr>
        <w:autoSpaceDE/>
        <w:autoSpaceDN/>
        <w:adjustRightInd/>
        <w:spacing w:before="0" w:after="0"/>
        <w:rPr>
          <w:rFonts w:ascii="Arial" w:hAnsi="Arial" w:cs="Arial"/>
        </w:rPr>
      </w:pPr>
    </w:p>
    <w:p w:rsidRPr="001F536E" w:rsidR="00BD4430" w:rsidP="00BD58D2" w:rsidRDefault="00BD4430" w14:paraId="120D5474" w14:textId="77777777">
      <w:pPr>
        <w:autoSpaceDE/>
        <w:autoSpaceDN/>
        <w:adjustRightInd/>
        <w:spacing w:before="0" w:after="0"/>
        <w:rPr>
          <w:rFonts w:ascii="Arial" w:hAnsi="Arial" w:cs="Arial"/>
        </w:rPr>
      </w:pPr>
    </w:p>
    <w:p w:rsidRPr="001F536E" w:rsidR="00BD4430" w:rsidP="00BD58D2" w:rsidRDefault="00BD4430" w14:paraId="1BADF3F2" w14:textId="77777777">
      <w:pPr>
        <w:autoSpaceDE/>
        <w:autoSpaceDN/>
        <w:adjustRightInd/>
        <w:spacing w:before="0" w:after="0"/>
        <w:rPr>
          <w:rFonts w:ascii="Arial" w:hAnsi="Arial" w:cs="Arial"/>
        </w:rPr>
      </w:pPr>
    </w:p>
    <w:p w:rsidRPr="001F536E" w:rsidR="00BD4430" w:rsidP="00BD58D2" w:rsidRDefault="00BD4430" w14:paraId="34DAFBE4" w14:textId="77777777">
      <w:pPr>
        <w:autoSpaceDE/>
        <w:autoSpaceDN/>
        <w:adjustRightInd/>
        <w:spacing w:before="0" w:after="0"/>
        <w:rPr>
          <w:rFonts w:ascii="Arial" w:hAnsi="Arial" w:cs="Arial"/>
        </w:rPr>
      </w:pPr>
    </w:p>
    <w:p w:rsidRPr="001F536E" w:rsidR="00BD4430" w:rsidP="00BD58D2" w:rsidRDefault="00BD4430" w14:paraId="6370570E" w14:textId="77777777">
      <w:pPr>
        <w:autoSpaceDE/>
        <w:autoSpaceDN/>
        <w:adjustRightInd/>
        <w:spacing w:before="0" w:after="0"/>
        <w:rPr>
          <w:rFonts w:ascii="Arial" w:hAnsi="Arial" w:cs="Arial"/>
        </w:rPr>
      </w:pPr>
    </w:p>
    <w:p w:rsidRPr="001F536E" w:rsidR="00BD4430" w:rsidP="00BD58D2" w:rsidRDefault="00BD4430" w14:paraId="14B1867F" w14:textId="77777777">
      <w:pPr>
        <w:autoSpaceDE/>
        <w:autoSpaceDN/>
        <w:adjustRightInd/>
        <w:spacing w:before="0" w:after="0"/>
        <w:rPr>
          <w:rFonts w:ascii="Arial" w:hAnsi="Arial" w:cs="Arial"/>
        </w:rPr>
      </w:pPr>
    </w:p>
    <w:p w:rsidRPr="001F536E" w:rsidR="00BD4430" w:rsidP="00BD58D2" w:rsidRDefault="00BD4430" w14:paraId="75643634" w14:textId="77777777">
      <w:pPr>
        <w:autoSpaceDE/>
        <w:autoSpaceDN/>
        <w:adjustRightInd/>
        <w:spacing w:before="0" w:after="0"/>
        <w:rPr>
          <w:rFonts w:ascii="Arial" w:hAnsi="Arial" w:cs="Arial"/>
        </w:rPr>
      </w:pPr>
    </w:p>
    <w:p w:rsidRPr="001F536E" w:rsidR="00BD4430" w:rsidP="00BD58D2" w:rsidRDefault="00BD4430" w14:paraId="77E81F80" w14:textId="77777777">
      <w:pPr>
        <w:autoSpaceDE/>
        <w:autoSpaceDN/>
        <w:adjustRightInd/>
        <w:spacing w:before="0" w:after="0"/>
        <w:rPr>
          <w:rFonts w:ascii="Arial" w:hAnsi="Arial" w:cs="Arial"/>
        </w:rPr>
      </w:pPr>
    </w:p>
    <w:p w:rsidRPr="001F536E" w:rsidR="00BD4430" w:rsidP="00BD58D2" w:rsidRDefault="00BD4430" w14:paraId="5EE199F7" w14:textId="77777777">
      <w:pPr>
        <w:autoSpaceDE/>
        <w:autoSpaceDN/>
        <w:adjustRightInd/>
        <w:spacing w:before="0" w:after="0"/>
        <w:rPr>
          <w:rFonts w:ascii="Arial" w:hAnsi="Arial" w:cs="Arial"/>
        </w:rPr>
      </w:pPr>
    </w:p>
    <w:p w:rsidRPr="001F536E" w:rsidR="00BD4430" w:rsidP="00BD58D2" w:rsidRDefault="00BD4430" w14:paraId="196022FA" w14:textId="77777777">
      <w:pPr>
        <w:autoSpaceDE/>
        <w:autoSpaceDN/>
        <w:adjustRightInd/>
        <w:spacing w:before="0" w:after="0"/>
        <w:rPr>
          <w:rFonts w:ascii="Arial" w:hAnsi="Arial" w:cs="Arial"/>
        </w:rPr>
      </w:pPr>
    </w:p>
    <w:p w:rsidRPr="001F536E" w:rsidR="00BD4430" w:rsidP="00BD58D2" w:rsidRDefault="00BD4430" w14:paraId="35A5E0CE" w14:textId="77777777">
      <w:pPr>
        <w:autoSpaceDE/>
        <w:autoSpaceDN/>
        <w:adjustRightInd/>
        <w:spacing w:before="0" w:after="0"/>
        <w:rPr>
          <w:rFonts w:ascii="Arial" w:hAnsi="Arial" w:cs="Arial"/>
        </w:rPr>
      </w:pPr>
    </w:p>
    <w:p w:rsidRPr="001F536E" w:rsidR="00BD4430" w:rsidP="00BD58D2" w:rsidRDefault="00BD4430" w14:paraId="294F408D" w14:textId="77777777">
      <w:pPr>
        <w:autoSpaceDE/>
        <w:autoSpaceDN/>
        <w:adjustRightInd/>
        <w:spacing w:before="0" w:after="0"/>
        <w:rPr>
          <w:rFonts w:ascii="Arial" w:hAnsi="Arial" w:cs="Arial"/>
        </w:rPr>
      </w:pPr>
    </w:p>
    <w:p w:rsidRPr="001F536E" w:rsidR="00BD4430" w:rsidP="00BD58D2" w:rsidRDefault="00BD4430" w14:paraId="32900D15" w14:textId="77777777">
      <w:pPr>
        <w:autoSpaceDE/>
        <w:autoSpaceDN/>
        <w:adjustRightInd/>
        <w:spacing w:before="0" w:after="0"/>
        <w:rPr>
          <w:rFonts w:ascii="Arial" w:hAnsi="Arial" w:cs="Arial"/>
        </w:rPr>
      </w:pPr>
    </w:p>
    <w:p w:rsidRPr="001F536E" w:rsidR="00BD4430" w:rsidP="00BD58D2" w:rsidRDefault="00BD4430" w14:paraId="0C6AE893" w14:textId="77777777">
      <w:pPr>
        <w:autoSpaceDE/>
        <w:autoSpaceDN/>
        <w:adjustRightInd/>
        <w:spacing w:before="0" w:after="0"/>
        <w:rPr>
          <w:rFonts w:ascii="Arial" w:hAnsi="Arial" w:cs="Arial"/>
        </w:rPr>
      </w:pPr>
    </w:p>
    <w:p w:rsidRPr="001F536E" w:rsidR="00BD4430" w:rsidP="00BD58D2" w:rsidRDefault="00BD4430" w14:paraId="656F0E96" w14:textId="77777777">
      <w:pPr>
        <w:autoSpaceDE/>
        <w:autoSpaceDN/>
        <w:adjustRightInd/>
        <w:spacing w:before="0" w:after="0"/>
        <w:rPr>
          <w:rFonts w:ascii="Arial" w:hAnsi="Arial" w:cs="Arial"/>
        </w:rPr>
      </w:pPr>
    </w:p>
    <w:p w:rsidRPr="001F536E" w:rsidR="00BD4430" w:rsidP="00BD58D2" w:rsidRDefault="00BD4430" w14:paraId="4CEE6283" w14:textId="77777777">
      <w:pPr>
        <w:autoSpaceDE/>
        <w:autoSpaceDN/>
        <w:adjustRightInd/>
        <w:spacing w:before="0" w:after="0"/>
        <w:rPr>
          <w:rFonts w:ascii="Arial" w:hAnsi="Arial" w:cs="Arial"/>
        </w:rPr>
      </w:pPr>
    </w:p>
    <w:p w:rsidRPr="001F536E" w:rsidR="00BD4430" w:rsidP="00BD58D2" w:rsidRDefault="00BD4430" w14:paraId="4A40FF30" w14:textId="77777777">
      <w:pPr>
        <w:autoSpaceDE/>
        <w:autoSpaceDN/>
        <w:adjustRightInd/>
        <w:spacing w:before="0" w:after="0"/>
        <w:rPr>
          <w:rFonts w:ascii="Arial" w:hAnsi="Arial" w:cs="Arial"/>
        </w:rPr>
      </w:pPr>
    </w:p>
    <w:p w:rsidRPr="001F536E" w:rsidR="00BD4430" w:rsidP="00BD58D2" w:rsidRDefault="00BD4430" w14:paraId="73D13C88" w14:textId="77777777">
      <w:pPr>
        <w:autoSpaceDE/>
        <w:autoSpaceDN/>
        <w:adjustRightInd/>
        <w:spacing w:before="0" w:after="0"/>
        <w:rPr>
          <w:rFonts w:ascii="Arial" w:hAnsi="Arial" w:cs="Arial"/>
        </w:rPr>
      </w:pPr>
    </w:p>
    <w:p w:rsidRPr="001F536E" w:rsidR="00BD4430" w:rsidP="00BD58D2" w:rsidRDefault="00BD4430" w14:paraId="1835C04D" w14:textId="77777777">
      <w:pPr>
        <w:autoSpaceDE/>
        <w:autoSpaceDN/>
        <w:adjustRightInd/>
        <w:spacing w:before="0" w:after="0"/>
        <w:rPr>
          <w:rFonts w:ascii="Arial" w:hAnsi="Arial" w:cs="Arial"/>
        </w:rPr>
      </w:pPr>
    </w:p>
    <w:p w:rsidRPr="001F536E" w:rsidR="00BD4430" w:rsidP="00BD58D2" w:rsidRDefault="00BD4430" w14:paraId="7C895AF9" w14:textId="77777777">
      <w:pPr>
        <w:autoSpaceDE/>
        <w:autoSpaceDN/>
        <w:adjustRightInd/>
        <w:spacing w:before="0" w:after="0"/>
        <w:rPr>
          <w:rFonts w:ascii="Arial" w:hAnsi="Arial" w:cs="Arial"/>
        </w:rPr>
      </w:pPr>
    </w:p>
    <w:p w:rsidRPr="001F536E" w:rsidR="00BD4430" w:rsidP="00BD58D2" w:rsidRDefault="00BD4430" w14:paraId="48240FE6" w14:textId="77777777">
      <w:pPr>
        <w:autoSpaceDE/>
        <w:autoSpaceDN/>
        <w:adjustRightInd/>
        <w:spacing w:before="0" w:after="0"/>
        <w:rPr>
          <w:rFonts w:ascii="Arial" w:hAnsi="Arial" w:cs="Arial"/>
        </w:rPr>
      </w:pPr>
    </w:p>
    <w:p w:rsidRPr="001F536E" w:rsidR="00BD4430" w:rsidP="00BD58D2" w:rsidRDefault="00BD4430" w14:paraId="76E8BA86" w14:textId="77777777">
      <w:pPr>
        <w:autoSpaceDE/>
        <w:autoSpaceDN/>
        <w:adjustRightInd/>
        <w:spacing w:before="0" w:after="0"/>
        <w:rPr>
          <w:rFonts w:ascii="Arial" w:hAnsi="Arial" w:cs="Arial"/>
        </w:rPr>
      </w:pPr>
    </w:p>
    <w:p w:rsidRPr="001F536E" w:rsidR="00BD4430" w:rsidP="00BD58D2" w:rsidRDefault="00BD4430" w14:paraId="504E7F45" w14:textId="77777777">
      <w:pPr>
        <w:autoSpaceDE/>
        <w:autoSpaceDN/>
        <w:adjustRightInd/>
        <w:spacing w:before="0" w:after="0"/>
        <w:rPr>
          <w:rFonts w:ascii="Arial" w:hAnsi="Arial" w:cs="Arial"/>
        </w:rPr>
      </w:pPr>
    </w:p>
    <w:p w:rsidRPr="001F536E" w:rsidR="00BD4430" w:rsidP="00BD58D2" w:rsidRDefault="00BD4430" w14:paraId="2509E980" w14:textId="77777777">
      <w:pPr>
        <w:autoSpaceDE/>
        <w:autoSpaceDN/>
        <w:adjustRightInd/>
        <w:spacing w:before="0" w:after="0"/>
        <w:rPr>
          <w:rFonts w:ascii="Arial" w:hAnsi="Arial" w:cs="Arial"/>
        </w:rPr>
      </w:pPr>
    </w:p>
    <w:p w:rsidRPr="001F536E" w:rsidR="00BD4430" w:rsidP="00BD58D2" w:rsidRDefault="00BD4430" w14:paraId="70559B55" w14:textId="77777777">
      <w:pPr>
        <w:autoSpaceDE/>
        <w:autoSpaceDN/>
        <w:adjustRightInd/>
        <w:spacing w:before="0" w:after="0"/>
        <w:rPr>
          <w:rFonts w:ascii="Arial" w:hAnsi="Arial" w:cs="Arial"/>
        </w:rPr>
      </w:pPr>
    </w:p>
    <w:p w:rsidRPr="001F536E" w:rsidR="00BD4430" w:rsidP="00BD58D2" w:rsidRDefault="00BD4430" w14:paraId="4DD5F923" w14:textId="77777777">
      <w:pPr>
        <w:autoSpaceDE/>
        <w:autoSpaceDN/>
        <w:adjustRightInd/>
        <w:spacing w:before="0" w:after="0"/>
        <w:rPr>
          <w:rFonts w:ascii="Arial" w:hAnsi="Arial" w:cs="Arial"/>
        </w:rPr>
      </w:pPr>
    </w:p>
    <w:p w:rsidRPr="001F536E" w:rsidR="00BD4430" w:rsidP="00BD58D2" w:rsidRDefault="00BD4430" w14:paraId="0030CEB3" w14:textId="77777777">
      <w:pPr>
        <w:autoSpaceDE/>
        <w:autoSpaceDN/>
        <w:adjustRightInd/>
        <w:spacing w:before="0" w:after="0"/>
        <w:rPr>
          <w:rFonts w:ascii="Arial" w:hAnsi="Arial" w:cs="Arial"/>
        </w:rPr>
      </w:pPr>
    </w:p>
    <w:p w:rsidRPr="001F536E" w:rsidR="00BD4430" w:rsidP="00BD58D2" w:rsidRDefault="00BD4430" w14:paraId="339A1723" w14:textId="77777777">
      <w:pPr>
        <w:autoSpaceDE/>
        <w:autoSpaceDN/>
        <w:adjustRightInd/>
        <w:spacing w:before="0" w:after="0"/>
        <w:rPr>
          <w:rFonts w:ascii="Arial" w:hAnsi="Arial" w:cs="Arial"/>
        </w:rPr>
      </w:pPr>
    </w:p>
    <w:p w:rsidRPr="001F536E" w:rsidR="00BD4430" w:rsidP="00BD58D2" w:rsidRDefault="00BD4430" w14:paraId="0EE2EFC8" w14:textId="77777777">
      <w:pPr>
        <w:autoSpaceDE/>
        <w:autoSpaceDN/>
        <w:adjustRightInd/>
        <w:spacing w:before="0" w:after="0"/>
        <w:rPr>
          <w:rFonts w:ascii="Arial" w:hAnsi="Arial" w:cs="Arial"/>
        </w:rPr>
      </w:pPr>
    </w:p>
    <w:p w:rsidRPr="001F536E" w:rsidR="00BD4430" w:rsidP="00BD58D2" w:rsidRDefault="00BD4430" w14:paraId="5A08D50A" w14:textId="77777777">
      <w:pPr>
        <w:autoSpaceDE/>
        <w:autoSpaceDN/>
        <w:adjustRightInd/>
        <w:spacing w:before="0" w:after="0"/>
        <w:rPr>
          <w:rFonts w:ascii="Arial" w:hAnsi="Arial" w:cs="Arial"/>
        </w:rPr>
      </w:pPr>
    </w:p>
    <w:p w:rsidRPr="001F536E" w:rsidR="00BD4430" w:rsidP="00BD58D2" w:rsidRDefault="00BD4430" w14:paraId="3575DAB2" w14:textId="77777777">
      <w:pPr>
        <w:autoSpaceDE/>
        <w:autoSpaceDN/>
        <w:adjustRightInd/>
        <w:spacing w:before="0" w:after="0"/>
        <w:rPr>
          <w:rFonts w:ascii="Arial" w:hAnsi="Arial" w:cs="Arial"/>
        </w:rPr>
      </w:pPr>
    </w:p>
    <w:p w:rsidRPr="001F536E" w:rsidR="00BD4430" w:rsidP="00BD58D2" w:rsidRDefault="00BD4430" w14:paraId="73F76B47" w14:textId="77777777">
      <w:pPr>
        <w:autoSpaceDE/>
        <w:autoSpaceDN/>
        <w:adjustRightInd/>
        <w:spacing w:before="0" w:after="0"/>
        <w:rPr>
          <w:rFonts w:ascii="Arial" w:hAnsi="Arial" w:cs="Arial"/>
        </w:rPr>
      </w:pPr>
    </w:p>
    <w:p w:rsidRPr="001F536E" w:rsidR="00BD4430" w:rsidP="00BD58D2" w:rsidRDefault="00BD4430" w14:paraId="0223380B" w14:textId="77777777">
      <w:pPr>
        <w:autoSpaceDE/>
        <w:autoSpaceDN/>
        <w:adjustRightInd/>
        <w:spacing w:before="0" w:after="0"/>
        <w:rPr>
          <w:rFonts w:ascii="Arial" w:hAnsi="Arial" w:cs="Arial"/>
        </w:rPr>
      </w:pPr>
    </w:p>
    <w:p w:rsidRPr="001F536E" w:rsidR="00BD4430" w:rsidP="00BD58D2" w:rsidRDefault="00BD4430" w14:paraId="041D5C92" w14:textId="77777777">
      <w:pPr>
        <w:autoSpaceDE/>
        <w:autoSpaceDN/>
        <w:adjustRightInd/>
        <w:spacing w:before="0" w:after="0"/>
        <w:rPr>
          <w:rFonts w:ascii="Arial" w:hAnsi="Arial" w:cs="Arial"/>
        </w:rPr>
      </w:pPr>
    </w:p>
    <w:p w:rsidRPr="001F536E" w:rsidR="00BD4430" w:rsidP="00BD58D2" w:rsidRDefault="00BD4430" w14:paraId="236E0777" w14:textId="77777777">
      <w:pPr>
        <w:autoSpaceDE/>
        <w:autoSpaceDN/>
        <w:adjustRightInd/>
        <w:spacing w:before="0" w:after="0"/>
        <w:rPr>
          <w:rFonts w:ascii="Arial" w:hAnsi="Arial" w:cs="Arial"/>
        </w:rPr>
      </w:pPr>
    </w:p>
    <w:p w:rsidRPr="001F536E" w:rsidR="00BD4430" w:rsidP="00BD58D2" w:rsidRDefault="00BD4430" w14:paraId="45C6B85A" w14:textId="77777777">
      <w:pPr>
        <w:autoSpaceDE/>
        <w:autoSpaceDN/>
        <w:adjustRightInd/>
        <w:spacing w:before="0" w:after="0"/>
        <w:rPr>
          <w:rFonts w:ascii="Arial" w:hAnsi="Arial" w:cs="Arial"/>
        </w:rPr>
      </w:pPr>
    </w:p>
    <w:p w:rsidRPr="001F536E" w:rsidR="00BD4430" w:rsidP="00BD58D2" w:rsidRDefault="00BD4430" w14:paraId="2554B86C" w14:textId="77777777">
      <w:pPr>
        <w:autoSpaceDE/>
        <w:autoSpaceDN/>
        <w:adjustRightInd/>
        <w:spacing w:before="0" w:after="0"/>
        <w:rPr>
          <w:rFonts w:ascii="Arial" w:hAnsi="Arial" w:cs="Arial"/>
        </w:rPr>
      </w:pPr>
    </w:p>
    <w:p w:rsidRPr="001F536E" w:rsidR="00BD4430" w:rsidP="00BD58D2" w:rsidRDefault="00BD4430" w14:paraId="668AF05E" w14:textId="77777777">
      <w:pPr>
        <w:autoSpaceDE/>
        <w:autoSpaceDN/>
        <w:adjustRightInd/>
        <w:spacing w:before="0" w:after="0"/>
        <w:rPr>
          <w:rFonts w:ascii="Arial" w:hAnsi="Arial" w:cs="Arial"/>
        </w:rPr>
      </w:pPr>
    </w:p>
    <w:p w:rsidRPr="001F536E" w:rsidR="00BD4430" w:rsidP="00BD58D2" w:rsidRDefault="00BD4430" w14:paraId="1B6B2B30" w14:textId="77777777">
      <w:pPr>
        <w:autoSpaceDE/>
        <w:autoSpaceDN/>
        <w:adjustRightInd/>
        <w:spacing w:before="0" w:after="0"/>
        <w:rPr>
          <w:rFonts w:ascii="Arial" w:hAnsi="Arial" w:cs="Arial"/>
        </w:rPr>
      </w:pPr>
    </w:p>
    <w:p w:rsidRPr="001F536E" w:rsidR="00BD4430" w:rsidP="00BD58D2" w:rsidRDefault="00BD4430" w14:paraId="1F6D81F5" w14:textId="77777777">
      <w:pPr>
        <w:autoSpaceDE/>
        <w:autoSpaceDN/>
        <w:adjustRightInd/>
        <w:spacing w:before="0" w:after="0"/>
        <w:rPr>
          <w:rFonts w:ascii="Arial" w:hAnsi="Arial" w:cs="Arial"/>
        </w:rPr>
      </w:pPr>
    </w:p>
    <w:p w:rsidRPr="001F536E" w:rsidR="00BD4430" w:rsidP="00BD58D2" w:rsidRDefault="00BD4430" w14:paraId="1B0251F0" w14:textId="77777777">
      <w:pPr>
        <w:autoSpaceDE/>
        <w:autoSpaceDN/>
        <w:adjustRightInd/>
        <w:spacing w:before="0" w:after="0"/>
        <w:rPr>
          <w:rFonts w:ascii="Arial" w:hAnsi="Arial" w:cs="Arial"/>
        </w:rPr>
      </w:pPr>
    </w:p>
    <w:p w:rsidRPr="00B75ECF" w:rsidR="00DC644A" w:rsidP="00513890" w:rsidRDefault="00BD4430" w14:paraId="1F1B7E61" w14:textId="1EE9C6BA">
      <w:pPr>
        <w:pStyle w:val="Ttulo1"/>
        <w:numPr>
          <w:ilvl w:val="0"/>
          <w:numId w:val="0"/>
        </w:numPr>
        <w:ind w:left="431" w:hanging="431"/>
        <w:rPr>
          <w:rFonts w:ascii="Arial" w:hAnsi="Arial" w:cs="Arial"/>
          <w:lang w:val="es-CL"/>
        </w:rPr>
      </w:pPr>
      <w:bookmarkStart w:name="_Toc202338804" w:id="1289"/>
      <w:r w:rsidRPr="00B75ECF">
        <w:rPr>
          <w:rFonts w:ascii="Arial" w:hAnsi="Arial" w:cs="Arial"/>
          <w:lang w:val="es-CL"/>
        </w:rPr>
        <w:t>Anexo N°22</w:t>
      </w:r>
      <w:bookmarkEnd w:id="1289"/>
    </w:p>
    <w:p w:rsidRPr="00B75ECF" w:rsidR="3335CA3B" w:rsidP="006A2E40" w:rsidRDefault="3335CA3B" w14:paraId="665F2C5F" w14:textId="326D01EA">
      <w:pPr>
        <w:jc w:val="center"/>
        <w:rPr>
          <w:lang w:val="es-CL"/>
        </w:rPr>
      </w:pPr>
      <w:r w:rsidRPr="00B75ECF">
        <w:rPr>
          <w:b/>
          <w:lang w:val="es-CL"/>
        </w:rPr>
        <w:t xml:space="preserve">FORMATO CARTA ENTREGA DE BOLETA DE SERIEDAD DE LA OFERTA </w:t>
      </w:r>
    </w:p>
    <w:p w:rsidRPr="001F536E" w:rsidR="008477C5" w:rsidP="008477C5" w:rsidRDefault="008477C5" w14:paraId="1B9A9716" w14:textId="74502000">
      <w:pPr>
        <w:autoSpaceDE/>
        <w:autoSpaceDN/>
        <w:adjustRightInd/>
        <w:spacing w:before="0" w:after="0"/>
        <w:jc w:val="right"/>
        <w:rPr>
          <w:rFonts w:ascii="Arial" w:hAnsi="Arial" w:eastAsia="Aptos" w:cs="Arial"/>
          <w:b/>
          <w:bCs/>
          <w:kern w:val="2"/>
          <w:szCs w:val="22"/>
          <w:lang w:val="es-CL" w:eastAsia="en-US"/>
          <w14:ligatures w14:val="standardContextual"/>
        </w:rPr>
      </w:pPr>
      <w:r w:rsidRPr="001F536E">
        <w:rPr>
          <w:rFonts w:ascii="Arial" w:hAnsi="Arial" w:eastAsia="Aptos" w:cs="Arial"/>
          <w:b/>
          <w:bCs/>
          <w:kern w:val="2"/>
          <w:szCs w:val="22"/>
          <w:lang w:val="es-CL" w:eastAsia="en-US"/>
          <w14:ligatures w14:val="standardContextual"/>
        </w:rPr>
        <w:t>NOMBRE PR</w:t>
      </w:r>
      <w:r w:rsidRPr="001F536E" w:rsidR="00B656C2">
        <w:rPr>
          <w:rFonts w:ascii="Arial" w:hAnsi="Arial" w:eastAsia="Aptos" w:cs="Arial"/>
          <w:b/>
          <w:bCs/>
          <w:kern w:val="2"/>
          <w:szCs w:val="22"/>
          <w:lang w:val="es-CL" w:eastAsia="en-US"/>
          <w14:ligatures w14:val="standardContextual"/>
        </w:rPr>
        <w:t>OPONENTE</w:t>
      </w:r>
    </w:p>
    <w:p w:rsidRPr="001F536E" w:rsidR="008477C5" w:rsidP="008477C5" w:rsidRDefault="008477C5" w14:paraId="492DA20A" w14:textId="77777777">
      <w:pPr>
        <w:autoSpaceDE/>
        <w:autoSpaceDN/>
        <w:adjustRightInd/>
        <w:spacing w:before="0" w:after="0"/>
        <w:jc w:val="left"/>
        <w:rPr>
          <w:rFonts w:ascii="Arial" w:hAnsi="Arial" w:eastAsia="Aptos" w:cs="Arial"/>
          <w:b/>
          <w:bCs/>
          <w:kern w:val="2"/>
          <w:szCs w:val="22"/>
          <w:lang w:val="es-CL" w:eastAsia="en-US"/>
          <w14:ligatures w14:val="standardContextual"/>
        </w:rPr>
      </w:pPr>
    </w:p>
    <w:p w:rsidRPr="001F536E" w:rsidR="008477C5" w:rsidP="008477C5" w:rsidRDefault="008477C5" w14:paraId="5C75EA74" w14:textId="4B7BC421">
      <w:pPr>
        <w:autoSpaceDE/>
        <w:autoSpaceDN/>
        <w:adjustRightInd/>
        <w:spacing w:before="0" w:after="0"/>
        <w:jc w:val="left"/>
        <w:rPr>
          <w:rFonts w:ascii="Arial" w:hAnsi="Arial" w:eastAsia="Aptos" w:cs="Arial"/>
          <w:b/>
          <w:bCs/>
          <w:kern w:val="2"/>
          <w:szCs w:val="22"/>
          <w:lang w:val="es-CL" w:eastAsia="en-US"/>
          <w14:ligatures w14:val="standardContextual"/>
        </w:rPr>
      </w:pPr>
      <w:r w:rsidRPr="001F536E">
        <w:rPr>
          <w:rFonts w:ascii="Arial" w:hAnsi="Arial" w:eastAsia="Aptos" w:cs="Arial"/>
          <w:b/>
          <w:bCs/>
          <w:kern w:val="2"/>
          <w:szCs w:val="22"/>
          <w:lang w:val="es-CL" w:eastAsia="en-US"/>
          <w14:ligatures w14:val="standardContextual"/>
        </w:rPr>
        <w:t>Señores CGE Transmisión S.A.,</w:t>
      </w:r>
    </w:p>
    <w:p w:rsidRPr="001F536E" w:rsidR="008477C5" w:rsidP="008477C5" w:rsidRDefault="008477C5" w14:paraId="32B04061" w14:textId="77777777">
      <w:pPr>
        <w:autoSpaceDE/>
        <w:autoSpaceDN/>
        <w:adjustRightInd/>
        <w:spacing w:before="0" w:after="0"/>
        <w:jc w:val="left"/>
        <w:rPr>
          <w:rFonts w:ascii="Arial" w:hAnsi="Arial" w:eastAsia="Aptos" w:cs="Arial"/>
          <w:kern w:val="2"/>
          <w:szCs w:val="22"/>
          <w:lang w:val="es-CL" w:eastAsia="en-US"/>
          <w14:ligatures w14:val="standardContextual"/>
        </w:rPr>
      </w:pPr>
      <w:r w:rsidRPr="001F536E">
        <w:rPr>
          <w:rFonts w:ascii="Arial" w:hAnsi="Arial" w:eastAsia="Aptos" w:cs="Arial"/>
          <w:kern w:val="2"/>
          <w:szCs w:val="22"/>
          <w:lang w:val="es-CL" w:eastAsia="en-US"/>
          <w14:ligatures w14:val="standardContextual"/>
        </w:rPr>
        <w:t>Atención</w:t>
      </w:r>
    </w:p>
    <w:p w:rsidRPr="001F536E" w:rsidR="008477C5" w:rsidP="008477C5" w:rsidRDefault="00733F9D" w14:paraId="2EA293B8" w14:textId="400E1C3A">
      <w:pPr>
        <w:autoSpaceDE/>
        <w:autoSpaceDN/>
        <w:adjustRightInd/>
        <w:spacing w:before="0" w:after="0"/>
        <w:jc w:val="left"/>
        <w:rPr>
          <w:rFonts w:ascii="Arial" w:hAnsi="Arial" w:eastAsia="Aptos" w:cs="Arial"/>
          <w:kern w:val="2"/>
          <w:szCs w:val="22"/>
          <w:lang w:val="es-CL" w:eastAsia="en-US"/>
          <w14:ligatures w14:val="standardContextual"/>
        </w:rPr>
      </w:pPr>
      <w:r w:rsidRPr="001F536E">
        <w:rPr>
          <w:rFonts w:ascii="Arial" w:hAnsi="Arial" w:eastAsia="Aptos" w:cs="Arial"/>
          <w:kern w:val="2"/>
          <w:szCs w:val="22"/>
          <w:lang w:val="es-CL" w:eastAsia="en-US"/>
          <w14:ligatures w14:val="standardContextual"/>
        </w:rPr>
        <w:t>Christian Olave Torres</w:t>
      </w:r>
    </w:p>
    <w:p w:rsidRPr="001F536E" w:rsidR="008477C5" w:rsidP="008477C5" w:rsidRDefault="008477C5" w14:paraId="2E09C273" w14:textId="77777777">
      <w:pPr>
        <w:autoSpaceDE/>
        <w:autoSpaceDN/>
        <w:adjustRightInd/>
        <w:spacing w:before="0" w:after="0"/>
        <w:jc w:val="left"/>
        <w:rPr>
          <w:rFonts w:ascii="Arial" w:hAnsi="Arial" w:eastAsia="Aptos" w:cs="Arial"/>
          <w:kern w:val="2"/>
          <w:szCs w:val="22"/>
          <w:lang w:val="es-CL" w:eastAsia="en-US"/>
          <w14:ligatures w14:val="standardContextual"/>
        </w:rPr>
      </w:pPr>
      <w:r w:rsidRPr="001F536E">
        <w:rPr>
          <w:rFonts w:ascii="Arial" w:hAnsi="Arial" w:eastAsia="Aptos" w:cs="Arial"/>
          <w:kern w:val="2"/>
          <w:szCs w:val="22"/>
          <w:lang w:val="es-CL" w:eastAsia="en-US"/>
          <w14:ligatures w14:val="standardContextual"/>
        </w:rPr>
        <w:t>Presidente Riesco 5561, piso 15.</w:t>
      </w:r>
    </w:p>
    <w:p w:rsidRPr="001F536E" w:rsidR="008477C5" w:rsidP="008477C5" w:rsidRDefault="008477C5" w14:paraId="47758FFE" w14:textId="77777777">
      <w:pPr>
        <w:autoSpaceDE/>
        <w:autoSpaceDN/>
        <w:adjustRightInd/>
        <w:spacing w:before="0" w:after="0"/>
        <w:jc w:val="left"/>
        <w:rPr>
          <w:rFonts w:ascii="Arial" w:hAnsi="Arial" w:eastAsia="Aptos" w:cs="Arial"/>
          <w:kern w:val="2"/>
          <w:szCs w:val="22"/>
          <w:lang w:val="es-CL" w:eastAsia="en-US"/>
          <w14:ligatures w14:val="standardContextual"/>
        </w:rPr>
      </w:pPr>
      <w:r w:rsidRPr="001F536E">
        <w:rPr>
          <w:rFonts w:ascii="Arial" w:hAnsi="Arial" w:eastAsia="Aptos" w:cs="Arial"/>
          <w:kern w:val="2"/>
          <w:szCs w:val="22"/>
          <w:lang w:val="es-CL" w:eastAsia="en-US"/>
          <w14:ligatures w14:val="standardContextual"/>
        </w:rPr>
        <w:t>Los Condes, Santiago</w:t>
      </w:r>
    </w:p>
    <w:p w:rsidRPr="001F536E" w:rsidR="008477C5" w:rsidP="008477C5" w:rsidRDefault="008477C5" w14:paraId="0421D16D" w14:textId="77777777">
      <w:pPr>
        <w:autoSpaceDE/>
        <w:autoSpaceDN/>
        <w:adjustRightInd/>
        <w:spacing w:before="0" w:after="0"/>
        <w:jc w:val="left"/>
        <w:rPr>
          <w:rFonts w:ascii="Arial" w:hAnsi="Arial" w:eastAsia="Aptos" w:cs="Arial"/>
          <w:b/>
          <w:bCs/>
          <w:kern w:val="2"/>
          <w:szCs w:val="22"/>
          <w:lang w:val="es-CL" w:eastAsia="en-US"/>
          <w14:ligatures w14:val="standardContextual"/>
        </w:rPr>
      </w:pPr>
    </w:p>
    <w:p w:rsidRPr="001F536E" w:rsidR="008477C5" w:rsidP="007600B2" w:rsidRDefault="008477C5" w14:paraId="6B640AB3" w14:textId="55A3AE85">
      <w:pPr>
        <w:autoSpaceDE/>
        <w:autoSpaceDN/>
        <w:adjustRightInd/>
        <w:spacing w:before="0" w:after="0"/>
        <w:jc w:val="left"/>
        <w:rPr>
          <w:rFonts w:ascii="Arial" w:hAnsi="Arial" w:eastAsia="Aptos" w:cs="Arial"/>
          <w:b/>
          <w:bCs/>
          <w:kern w:val="2"/>
          <w:szCs w:val="22"/>
          <w:lang w:val="es-CL" w:eastAsia="en-US"/>
          <w14:ligatures w14:val="standardContextual"/>
        </w:rPr>
      </w:pPr>
      <w:r w:rsidRPr="001F536E">
        <w:rPr>
          <w:rFonts w:ascii="Arial" w:hAnsi="Arial" w:eastAsia="Aptos" w:cs="Arial"/>
          <w:b/>
          <w:bCs/>
          <w:kern w:val="2"/>
          <w:szCs w:val="22"/>
          <w:lang w:val="es-CL" w:eastAsia="en-US"/>
          <w14:ligatures w14:val="standardContextual"/>
        </w:rPr>
        <w:t>Presente</w:t>
      </w:r>
    </w:p>
    <w:p w:rsidRPr="001F536E" w:rsidR="007600B2" w:rsidP="007600B2" w:rsidRDefault="007600B2" w14:paraId="3A5A5991" w14:textId="77777777">
      <w:pPr>
        <w:autoSpaceDE/>
        <w:autoSpaceDN/>
        <w:adjustRightInd/>
        <w:spacing w:before="0" w:after="0"/>
        <w:jc w:val="left"/>
        <w:rPr>
          <w:rFonts w:ascii="Arial" w:hAnsi="Arial" w:eastAsia="Aptos" w:cs="Arial"/>
          <w:b/>
          <w:bCs/>
          <w:kern w:val="2"/>
          <w:szCs w:val="22"/>
          <w:lang w:val="es-CL" w:eastAsia="en-US"/>
          <w14:ligatures w14:val="standardContextual"/>
        </w:rPr>
      </w:pPr>
    </w:p>
    <w:p w:rsidRPr="001F536E" w:rsidR="008477C5" w:rsidP="008477C5" w:rsidRDefault="00366231" w14:paraId="77FB5588" w14:textId="5898A95C">
      <w:pPr>
        <w:autoSpaceDE/>
        <w:autoSpaceDN/>
        <w:adjustRightInd/>
        <w:spacing w:before="0" w:after="160" w:line="276" w:lineRule="auto"/>
        <w:rPr>
          <w:rFonts w:ascii="Arial" w:hAnsi="Arial" w:eastAsia="Aptos" w:cs="Arial"/>
          <w:kern w:val="2"/>
          <w:lang w:val="es-CL" w:eastAsia="en-US"/>
          <w14:ligatures w14:val="standardContextual"/>
        </w:rPr>
      </w:pPr>
      <w:r w:rsidRPr="001F536E">
        <w:rPr>
          <w:rFonts w:ascii="Arial" w:hAnsi="Arial" w:eastAsia="Aptos" w:cs="Arial"/>
          <w:kern w:val="2"/>
          <w:lang w:val="es-CL" w:eastAsia="en-US"/>
          <w14:ligatures w14:val="standardContextual"/>
        </w:rPr>
        <w:t>En cumplimiento a los numerales 7.2.</w:t>
      </w:r>
      <w:r w:rsidRPr="001F536E" w:rsidR="00120505">
        <w:rPr>
          <w:rFonts w:ascii="Arial" w:hAnsi="Arial" w:eastAsia="Aptos" w:cs="Arial"/>
          <w:kern w:val="2"/>
          <w:lang w:val="es-CL" w:eastAsia="en-US"/>
          <w14:ligatures w14:val="standardContextual"/>
        </w:rPr>
        <w:t>7 y 7.2.15, a</w:t>
      </w:r>
      <w:r w:rsidRPr="001F536E" w:rsidR="008477C5">
        <w:rPr>
          <w:rFonts w:ascii="Arial" w:hAnsi="Arial" w:eastAsia="Aptos" w:cs="Arial"/>
          <w:kern w:val="2"/>
          <w:lang w:val="es-CL" w:eastAsia="en-US"/>
          <w14:ligatures w14:val="standardContextual"/>
        </w:rPr>
        <w:t xml:space="preserve">djunto hacemos entrega de boleta de garantía </w:t>
      </w:r>
      <w:r w:rsidRPr="001F536E" w:rsidR="008477C5">
        <w:rPr>
          <w:rFonts w:ascii="Arial" w:hAnsi="Arial" w:eastAsia="Aptos" w:cs="Arial"/>
          <w:b/>
          <w:kern w:val="2"/>
          <w:lang w:val="es-CL" w:eastAsia="en-US"/>
          <w14:ligatures w14:val="standardContextual"/>
        </w:rPr>
        <w:t>XXXXX</w:t>
      </w:r>
      <w:r w:rsidRPr="001F536E" w:rsidR="008477C5">
        <w:rPr>
          <w:rFonts w:ascii="Arial" w:hAnsi="Arial" w:eastAsia="Aptos" w:cs="Arial"/>
          <w:kern w:val="2"/>
          <w:lang w:val="es-CL" w:eastAsia="en-US"/>
          <w14:ligatures w14:val="standardContextual"/>
        </w:rPr>
        <w:t xml:space="preserve"> emitida por el banco </w:t>
      </w:r>
      <w:r w:rsidRPr="001F536E" w:rsidR="008477C5">
        <w:rPr>
          <w:rFonts w:ascii="Arial" w:hAnsi="Arial" w:eastAsia="Aptos" w:cs="Arial"/>
          <w:b/>
          <w:kern w:val="2"/>
          <w:lang w:val="es-CL" w:eastAsia="en-US"/>
          <w14:ligatures w14:val="standardContextual"/>
        </w:rPr>
        <w:t>XXXXXXXXX</w:t>
      </w:r>
      <w:r w:rsidRPr="001F536E" w:rsidR="008477C5">
        <w:rPr>
          <w:rFonts w:ascii="Arial" w:hAnsi="Arial" w:eastAsia="Aptos" w:cs="Arial"/>
          <w:kern w:val="2"/>
          <w:lang w:val="es-CL" w:eastAsia="en-US"/>
          <w14:ligatures w14:val="standardContextual"/>
        </w:rPr>
        <w:t xml:space="preserve"> por US$ </w:t>
      </w:r>
      <w:r w:rsidRPr="001F536E" w:rsidR="008477C5">
        <w:rPr>
          <w:rFonts w:ascii="Arial" w:hAnsi="Arial" w:eastAsia="Aptos" w:cs="Arial"/>
          <w:b/>
          <w:kern w:val="2"/>
          <w:lang w:val="es-CL" w:eastAsia="en-US"/>
          <w14:ligatures w14:val="standardContextual"/>
        </w:rPr>
        <w:t>XXXXXXX</w:t>
      </w:r>
      <w:r w:rsidRPr="001F536E" w:rsidR="008477C5">
        <w:rPr>
          <w:rFonts w:ascii="Arial" w:hAnsi="Arial" w:eastAsia="Aptos" w:cs="Arial"/>
          <w:kern w:val="2"/>
          <w:lang w:val="es-CL" w:eastAsia="en-US"/>
          <w14:ligatures w14:val="standardContextual"/>
        </w:rPr>
        <w:t xml:space="preserve"> (</w:t>
      </w:r>
      <w:proofErr w:type="spellStart"/>
      <w:r w:rsidRPr="001F536E" w:rsidR="008477C5">
        <w:rPr>
          <w:rFonts w:ascii="Arial" w:hAnsi="Arial" w:eastAsia="Aptos" w:cs="Arial"/>
          <w:b/>
          <w:kern w:val="2"/>
          <w:lang w:val="es-CL" w:eastAsia="en-US"/>
          <w14:ligatures w14:val="standardContextual"/>
        </w:rPr>
        <w:t>xxxxxxx</w:t>
      </w:r>
      <w:proofErr w:type="spellEnd"/>
      <w:r w:rsidRPr="001F536E" w:rsidR="008477C5">
        <w:rPr>
          <w:rFonts w:ascii="Arial" w:hAnsi="Arial" w:eastAsia="Aptos" w:cs="Arial"/>
          <w:kern w:val="2"/>
          <w:lang w:val="es-CL" w:eastAsia="en-US"/>
          <w14:ligatures w14:val="standardContextual"/>
        </w:rPr>
        <w:t xml:space="preserve"> dólares de los Estados Unidos de América) para</w:t>
      </w:r>
      <w:r w:rsidRPr="001F536E" w:rsidR="4E6A83C1">
        <w:rPr>
          <w:rFonts w:ascii="Arial" w:hAnsi="Arial" w:eastAsia="Aptos" w:cs="Arial"/>
          <w:kern w:val="2"/>
          <w:lang w:val="es-CL" w:eastAsia="en-US"/>
          <w14:ligatures w14:val="standardContextual"/>
        </w:rPr>
        <w:t>:</w:t>
      </w:r>
    </w:p>
    <w:p w:rsidRPr="001F536E" w:rsidR="008477C5" w:rsidP="008477C5" w:rsidRDefault="008477C5" w14:paraId="177C2F86" w14:textId="11C56232">
      <w:pPr>
        <w:autoSpaceDE/>
        <w:autoSpaceDN/>
        <w:adjustRightInd/>
        <w:spacing w:before="0" w:after="160" w:line="276" w:lineRule="auto"/>
        <w:rPr>
          <w:rFonts w:ascii="Arial" w:hAnsi="Arial" w:eastAsia="Aptos" w:cs="Arial"/>
          <w:kern w:val="2"/>
          <w:lang w:val="es-CL" w:eastAsia="en-US"/>
          <w14:ligatures w14:val="standardContextual"/>
        </w:rPr>
      </w:pPr>
      <w:r w:rsidRPr="001F536E">
        <w:rPr>
          <w:rFonts w:ascii="Arial" w:hAnsi="Arial" w:eastAsia="Aptos" w:cs="Arial"/>
          <w:b/>
          <w:kern w:val="2"/>
          <w:lang w:val="es-CL" w:eastAsia="en-US"/>
          <w14:ligatures w14:val="standardContextual"/>
        </w:rPr>
        <w:t>"</w:t>
      </w:r>
      <w:r w:rsidRPr="001F536E" w:rsidR="3C0BF7EE">
        <w:rPr>
          <w:rFonts w:ascii="Arial" w:hAnsi="Arial" w:eastAsia="Aptos" w:cs="Arial"/>
          <w:kern w:val="2"/>
          <w:lang w:val="es-CL" w:eastAsia="en-US"/>
          <w14:ligatures w14:val="standardContextual"/>
        </w:rPr>
        <w:t>G</w:t>
      </w:r>
      <w:r w:rsidRPr="001F536E">
        <w:rPr>
          <w:rFonts w:ascii="Arial" w:hAnsi="Arial" w:eastAsia="Aptos" w:cs="Arial"/>
          <w:kern w:val="2"/>
          <w:lang w:val="es-CL" w:eastAsia="en-US"/>
          <w14:ligatures w14:val="standardContextual"/>
        </w:rPr>
        <w:t xml:space="preserve">arantizar la seriedad de la Propuesta presentada en la Licitación Pública Internacional para la Adjudicación de la construcción y ejecución de la obra </w:t>
      </w:r>
      <w:r w:rsidRPr="001F536E">
        <w:rPr>
          <w:rFonts w:ascii="Arial" w:hAnsi="Arial" w:eastAsia="Aptos" w:cs="Arial"/>
          <w:b/>
          <w:kern w:val="2"/>
          <w:lang w:val="es-CL" w:eastAsia="en-US"/>
          <w14:ligatures w14:val="standardContextual"/>
        </w:rPr>
        <w:t xml:space="preserve">ID [indicar ID de la Obra, según corresponda (a modo meramente ejemplar: ID 19_198_OA_40) establecido por el Propietario], fijada mediante Decreto Exento </w:t>
      </w:r>
      <w:proofErr w:type="spellStart"/>
      <w:r w:rsidRPr="001F536E">
        <w:rPr>
          <w:rFonts w:ascii="Arial" w:hAnsi="Arial" w:eastAsia="Aptos" w:cs="Arial"/>
          <w:b/>
          <w:kern w:val="2"/>
          <w:lang w:val="es-CL" w:eastAsia="en-US"/>
          <w14:ligatures w14:val="standardContextual"/>
        </w:rPr>
        <w:t>N°</w:t>
      </w:r>
      <w:proofErr w:type="spellEnd"/>
      <w:r w:rsidRPr="001F536E">
        <w:rPr>
          <w:rFonts w:ascii="Arial" w:hAnsi="Arial" w:eastAsia="Aptos" w:cs="Arial"/>
          <w:b/>
          <w:kern w:val="2"/>
          <w:lang w:val="es-CL" w:eastAsia="en-US"/>
          <w14:ligatures w14:val="standardContextual"/>
        </w:rPr>
        <w:t xml:space="preserve"> XX [</w:t>
      </w:r>
      <w:proofErr w:type="spellStart"/>
      <w:r w:rsidRPr="001F536E">
        <w:rPr>
          <w:rFonts w:ascii="Arial" w:hAnsi="Arial" w:eastAsia="Aptos" w:cs="Arial"/>
          <w:b/>
          <w:kern w:val="2"/>
          <w:lang w:val="es-CL" w:eastAsia="en-US"/>
          <w14:ligatures w14:val="standardContextual"/>
        </w:rPr>
        <w:t>N°</w:t>
      </w:r>
      <w:proofErr w:type="spellEnd"/>
      <w:r w:rsidRPr="001F536E">
        <w:rPr>
          <w:rFonts w:ascii="Arial" w:hAnsi="Arial" w:eastAsia="Aptos" w:cs="Arial"/>
          <w:b/>
          <w:kern w:val="2"/>
          <w:lang w:val="es-CL" w:eastAsia="en-US"/>
          <w14:ligatures w14:val="standardContextual"/>
        </w:rPr>
        <w:t xml:space="preserve"> Decreto] de XX [Año del decreto]</w:t>
      </w:r>
      <w:r w:rsidRPr="001F536E">
        <w:rPr>
          <w:rFonts w:ascii="Arial" w:hAnsi="Arial" w:eastAsia="Aptos" w:cs="Arial"/>
          <w:kern w:val="2"/>
          <w:lang w:val="es-CL" w:eastAsia="en-US"/>
          <w14:ligatures w14:val="standardContextual"/>
        </w:rPr>
        <w:t xml:space="preserve">, del Ministerio de Energía; la aceptación de su Adjudicación de la obra y la suscripción del respectivo Contrato con </w:t>
      </w:r>
      <w:r w:rsidRPr="001F536E" w:rsidR="5B5A24E8">
        <w:rPr>
          <w:rFonts w:ascii="Arial" w:hAnsi="Arial" w:eastAsia="Aptos" w:cs="Arial"/>
          <w:kern w:val="2"/>
          <w:lang w:val="es-CL" w:eastAsia="en-US"/>
          <w14:ligatures w14:val="standardContextual"/>
        </w:rPr>
        <w:t>CGE Transmisión</w:t>
      </w:r>
      <w:r w:rsidRPr="001F536E">
        <w:rPr>
          <w:rFonts w:ascii="Arial" w:hAnsi="Arial" w:eastAsia="Aptos" w:cs="Arial"/>
          <w:kern w:val="2"/>
          <w:lang w:val="es-CL" w:eastAsia="en-US"/>
          <w14:ligatures w14:val="standardContextual"/>
        </w:rPr>
        <w:t>”.</w:t>
      </w:r>
    </w:p>
    <w:p w:rsidRPr="001F536E" w:rsidR="008477C5" w:rsidP="008477C5" w:rsidRDefault="008477C5" w14:paraId="082C5B55" w14:textId="060046FD">
      <w:pPr>
        <w:autoSpaceDE/>
        <w:autoSpaceDN/>
        <w:adjustRightInd/>
        <w:spacing w:before="0" w:after="160" w:line="276" w:lineRule="auto"/>
        <w:jc w:val="left"/>
        <w:rPr>
          <w:rFonts w:ascii="Arial" w:hAnsi="Arial" w:eastAsia="Aptos" w:cs="Arial"/>
          <w:kern w:val="2"/>
          <w:szCs w:val="22"/>
          <w:lang w:val="es-CL" w:eastAsia="en-US"/>
          <w14:ligatures w14:val="standardContextual"/>
        </w:rPr>
      </w:pPr>
      <w:r w:rsidRPr="001F536E">
        <w:rPr>
          <w:rFonts w:ascii="Arial" w:hAnsi="Arial" w:eastAsia="Aptos" w:cs="Arial"/>
          <w:kern w:val="2"/>
          <w:szCs w:val="22"/>
          <w:lang w:val="es-CL" w:eastAsia="en-US"/>
          <w14:ligatures w14:val="standardContextual"/>
        </w:rPr>
        <w:t>Para la devolución de la boleta deben contactar a:</w:t>
      </w:r>
    </w:p>
    <w:tbl>
      <w:tblPr>
        <w:tblStyle w:val="Tablaconcuadrcula44"/>
        <w:tblW w:w="0" w:type="auto"/>
        <w:tblInd w:w="0" w:type="dxa"/>
        <w:tblLook w:val="04A0" w:firstRow="1" w:lastRow="0" w:firstColumn="1" w:lastColumn="0" w:noHBand="0" w:noVBand="1"/>
      </w:tblPr>
      <w:tblGrid>
        <w:gridCol w:w="1555"/>
        <w:gridCol w:w="7273"/>
      </w:tblGrid>
      <w:tr w:rsidRPr="001F536E" w:rsidR="008477C5" w:rsidTr="00262688" w14:paraId="15D1A19E" w14:textId="77777777">
        <w:trPr>
          <w:trHeight w:val="567"/>
        </w:trPr>
        <w:tc>
          <w:tcPr>
            <w:tcW w:w="1555" w:type="dxa"/>
            <w:tcBorders>
              <w:top w:val="single" w:color="auto" w:sz="4" w:space="0"/>
              <w:left w:val="single" w:color="auto" w:sz="4" w:space="0"/>
              <w:bottom w:val="single" w:color="auto" w:sz="4" w:space="0"/>
              <w:right w:val="single" w:color="auto" w:sz="4" w:space="0"/>
            </w:tcBorders>
            <w:vAlign w:val="center"/>
            <w:hideMark/>
          </w:tcPr>
          <w:p w:rsidRPr="001F536E" w:rsidR="007600B2" w:rsidP="008477C5" w:rsidRDefault="008477C5" w14:paraId="28B873D6" w14:textId="77777777">
            <w:pPr>
              <w:autoSpaceDE/>
              <w:autoSpaceDN/>
              <w:adjustRightInd/>
              <w:spacing w:before="0" w:after="160" w:line="276" w:lineRule="auto"/>
              <w:jc w:val="left"/>
              <w:rPr>
                <w:rFonts w:ascii="Arial" w:hAnsi="Arial" w:cs="Arial"/>
                <w:szCs w:val="22"/>
                <w:lang w:val="es-CL" w:eastAsia="en-US"/>
              </w:rPr>
            </w:pPr>
            <w:r w:rsidRPr="001F536E">
              <w:rPr>
                <w:rFonts w:ascii="Arial" w:hAnsi="Arial" w:cs="Arial"/>
                <w:szCs w:val="22"/>
                <w:lang w:val="es-CL" w:eastAsia="en-US"/>
              </w:rPr>
              <w:t>Nombre:</w:t>
            </w:r>
          </w:p>
        </w:tc>
        <w:tc>
          <w:tcPr>
            <w:tcW w:w="7273" w:type="dxa"/>
            <w:tcBorders>
              <w:top w:val="single" w:color="auto" w:sz="4" w:space="0"/>
              <w:left w:val="single" w:color="auto" w:sz="4" w:space="0"/>
              <w:bottom w:val="single" w:color="auto" w:sz="4" w:space="0"/>
              <w:right w:val="single" w:color="auto" w:sz="4" w:space="0"/>
            </w:tcBorders>
          </w:tcPr>
          <w:p w:rsidRPr="001F536E" w:rsidR="008477C5" w:rsidP="008477C5" w:rsidRDefault="008477C5" w14:paraId="4740A39D" w14:textId="77777777">
            <w:pPr>
              <w:autoSpaceDE/>
              <w:autoSpaceDN/>
              <w:adjustRightInd/>
              <w:spacing w:before="0" w:after="0"/>
              <w:jc w:val="left"/>
              <w:rPr>
                <w:rFonts w:ascii="Arial" w:hAnsi="Arial" w:cs="Arial"/>
                <w:szCs w:val="22"/>
                <w:lang w:val="es-CL" w:eastAsia="en-US"/>
              </w:rPr>
            </w:pPr>
          </w:p>
        </w:tc>
      </w:tr>
      <w:tr w:rsidRPr="001F536E" w:rsidR="008477C5" w:rsidTr="00262688" w14:paraId="5C4CED55" w14:textId="77777777">
        <w:trPr>
          <w:trHeight w:val="567"/>
        </w:trPr>
        <w:tc>
          <w:tcPr>
            <w:tcW w:w="1555" w:type="dxa"/>
            <w:tcBorders>
              <w:top w:val="single" w:color="auto" w:sz="4" w:space="0"/>
              <w:left w:val="single" w:color="auto" w:sz="4" w:space="0"/>
              <w:bottom w:val="single" w:color="auto" w:sz="4" w:space="0"/>
              <w:right w:val="single" w:color="auto" w:sz="4" w:space="0"/>
            </w:tcBorders>
            <w:vAlign w:val="center"/>
            <w:hideMark/>
          </w:tcPr>
          <w:p w:rsidRPr="001F536E" w:rsidR="008477C5" w:rsidP="008477C5" w:rsidRDefault="008477C5" w14:paraId="2631ED3D" w14:textId="77777777">
            <w:pPr>
              <w:autoSpaceDE/>
              <w:autoSpaceDN/>
              <w:adjustRightInd/>
              <w:spacing w:before="0" w:after="0"/>
              <w:jc w:val="left"/>
              <w:rPr>
                <w:rFonts w:ascii="Arial" w:hAnsi="Arial" w:cs="Arial"/>
                <w:szCs w:val="22"/>
                <w:lang w:val="es-CL" w:eastAsia="en-US"/>
              </w:rPr>
            </w:pPr>
            <w:r w:rsidRPr="001F536E">
              <w:rPr>
                <w:rFonts w:ascii="Arial" w:hAnsi="Arial" w:cs="Arial"/>
                <w:szCs w:val="22"/>
                <w:lang w:val="es-CL" w:eastAsia="en-US"/>
              </w:rPr>
              <w:t>Email:</w:t>
            </w:r>
          </w:p>
        </w:tc>
        <w:tc>
          <w:tcPr>
            <w:tcW w:w="7273" w:type="dxa"/>
            <w:tcBorders>
              <w:top w:val="single" w:color="auto" w:sz="4" w:space="0"/>
              <w:left w:val="single" w:color="auto" w:sz="4" w:space="0"/>
              <w:bottom w:val="single" w:color="auto" w:sz="4" w:space="0"/>
              <w:right w:val="single" w:color="auto" w:sz="4" w:space="0"/>
            </w:tcBorders>
          </w:tcPr>
          <w:p w:rsidRPr="001F536E" w:rsidR="008477C5" w:rsidP="008477C5" w:rsidRDefault="008477C5" w14:paraId="6466F188" w14:textId="77777777">
            <w:pPr>
              <w:autoSpaceDE/>
              <w:autoSpaceDN/>
              <w:adjustRightInd/>
              <w:spacing w:before="0" w:after="0"/>
              <w:jc w:val="left"/>
              <w:rPr>
                <w:rFonts w:ascii="Arial" w:hAnsi="Arial" w:cs="Arial"/>
                <w:szCs w:val="22"/>
                <w:lang w:val="es-CL" w:eastAsia="en-US"/>
              </w:rPr>
            </w:pPr>
          </w:p>
        </w:tc>
      </w:tr>
      <w:tr w:rsidRPr="001F536E" w:rsidR="008477C5" w:rsidTr="00262688" w14:paraId="009A7134" w14:textId="77777777">
        <w:trPr>
          <w:trHeight w:val="567"/>
        </w:trPr>
        <w:tc>
          <w:tcPr>
            <w:tcW w:w="1555" w:type="dxa"/>
            <w:tcBorders>
              <w:top w:val="single" w:color="auto" w:sz="4" w:space="0"/>
              <w:left w:val="single" w:color="auto" w:sz="4" w:space="0"/>
              <w:bottom w:val="single" w:color="auto" w:sz="4" w:space="0"/>
              <w:right w:val="single" w:color="auto" w:sz="4" w:space="0"/>
            </w:tcBorders>
            <w:vAlign w:val="center"/>
            <w:hideMark/>
          </w:tcPr>
          <w:p w:rsidRPr="001F536E" w:rsidR="008477C5" w:rsidP="008477C5" w:rsidRDefault="008477C5" w14:paraId="0E39CA8C" w14:textId="77777777">
            <w:pPr>
              <w:autoSpaceDE/>
              <w:autoSpaceDN/>
              <w:adjustRightInd/>
              <w:spacing w:before="0" w:after="160" w:line="276" w:lineRule="auto"/>
              <w:jc w:val="left"/>
              <w:rPr>
                <w:rFonts w:ascii="Arial" w:hAnsi="Arial" w:cs="Arial"/>
                <w:szCs w:val="22"/>
                <w:lang w:val="es-CL" w:eastAsia="en-US"/>
              </w:rPr>
            </w:pPr>
            <w:r w:rsidRPr="001F536E">
              <w:rPr>
                <w:rFonts w:ascii="Arial" w:hAnsi="Arial" w:cs="Arial"/>
                <w:szCs w:val="22"/>
                <w:lang w:val="es-CL" w:eastAsia="en-US"/>
              </w:rPr>
              <w:t>Teléfono:</w:t>
            </w:r>
          </w:p>
        </w:tc>
        <w:tc>
          <w:tcPr>
            <w:tcW w:w="7273" w:type="dxa"/>
            <w:tcBorders>
              <w:top w:val="single" w:color="auto" w:sz="4" w:space="0"/>
              <w:left w:val="single" w:color="auto" w:sz="4" w:space="0"/>
              <w:bottom w:val="single" w:color="auto" w:sz="4" w:space="0"/>
              <w:right w:val="single" w:color="auto" w:sz="4" w:space="0"/>
            </w:tcBorders>
          </w:tcPr>
          <w:p w:rsidRPr="001F536E" w:rsidR="008477C5" w:rsidP="008477C5" w:rsidRDefault="008477C5" w14:paraId="5A1C0937" w14:textId="77777777">
            <w:pPr>
              <w:autoSpaceDE/>
              <w:autoSpaceDN/>
              <w:adjustRightInd/>
              <w:spacing w:before="0" w:after="0"/>
              <w:jc w:val="left"/>
              <w:rPr>
                <w:rFonts w:ascii="Arial" w:hAnsi="Arial" w:cs="Arial"/>
                <w:szCs w:val="22"/>
                <w:lang w:val="es-CL" w:eastAsia="en-US"/>
              </w:rPr>
            </w:pPr>
          </w:p>
        </w:tc>
      </w:tr>
    </w:tbl>
    <w:p w:rsidRPr="001F536E" w:rsidR="004B28A4" w:rsidP="008477C5" w:rsidRDefault="004B28A4" w14:paraId="10A24A89" w14:textId="77777777">
      <w:pPr>
        <w:autoSpaceDE/>
        <w:autoSpaceDN/>
        <w:adjustRightInd/>
        <w:spacing w:before="0" w:after="0" w:line="276" w:lineRule="auto"/>
        <w:jc w:val="left"/>
        <w:rPr>
          <w:rFonts w:ascii="Arial" w:hAnsi="Arial" w:eastAsia="Aptos" w:cs="Arial"/>
          <w:kern w:val="2"/>
          <w:szCs w:val="22"/>
          <w:lang w:val="es-CL" w:eastAsia="en-US"/>
          <w14:ligatures w14:val="standardContextual"/>
        </w:rPr>
      </w:pPr>
    </w:p>
    <w:p w:rsidRPr="001F536E" w:rsidR="00817B9E" w:rsidP="008477C5" w:rsidRDefault="000201AA" w14:paraId="3FA4AAB8" w14:textId="0D1C3333">
      <w:pPr>
        <w:autoSpaceDE/>
        <w:autoSpaceDN/>
        <w:adjustRightInd/>
        <w:spacing w:before="0" w:after="0" w:line="276" w:lineRule="auto"/>
        <w:jc w:val="left"/>
        <w:rPr>
          <w:rFonts w:ascii="Arial" w:hAnsi="Arial" w:eastAsia="Aptos" w:cs="Arial"/>
          <w:kern w:val="2"/>
          <w:szCs w:val="22"/>
          <w:lang w:val="es-CL" w:eastAsia="en-US"/>
          <w14:ligatures w14:val="standardContextual"/>
        </w:rPr>
      </w:pPr>
      <w:r w:rsidRPr="001F536E">
        <w:rPr>
          <w:rFonts w:ascii="Arial" w:hAnsi="Arial" w:eastAsia="Aptos" w:cs="Arial"/>
          <w:kern w:val="2"/>
          <w:szCs w:val="22"/>
          <w:lang w:val="es-CL" w:eastAsia="en-US"/>
          <w14:ligatures w14:val="standardContextual"/>
        </w:rPr>
        <w:t>Atentamente,</w:t>
      </w:r>
    </w:p>
    <w:p w:rsidRPr="001F536E" w:rsidR="000201AA" w:rsidP="008477C5" w:rsidRDefault="000201AA" w14:paraId="209C776B" w14:textId="77777777">
      <w:pPr>
        <w:autoSpaceDE/>
        <w:autoSpaceDN/>
        <w:adjustRightInd/>
        <w:spacing w:before="0" w:after="0" w:line="276" w:lineRule="auto"/>
        <w:jc w:val="left"/>
        <w:rPr>
          <w:rFonts w:ascii="Arial" w:hAnsi="Arial" w:eastAsia="Aptos" w:cs="Arial"/>
          <w:kern w:val="2"/>
          <w:szCs w:val="22"/>
          <w:lang w:val="es-CL" w:eastAsia="en-US"/>
          <w14:ligatures w14:val="standardContextual"/>
        </w:rPr>
      </w:pPr>
    </w:p>
    <w:p w:rsidRPr="001F536E" w:rsidR="000201AA" w:rsidP="008477C5" w:rsidRDefault="000201AA" w14:paraId="200A244D" w14:textId="77777777">
      <w:pPr>
        <w:autoSpaceDE/>
        <w:autoSpaceDN/>
        <w:adjustRightInd/>
        <w:spacing w:before="0" w:after="0" w:line="276" w:lineRule="auto"/>
        <w:jc w:val="left"/>
        <w:rPr>
          <w:rFonts w:ascii="Arial" w:hAnsi="Arial" w:eastAsia="Aptos" w:cs="Arial"/>
          <w:kern w:val="2"/>
          <w:szCs w:val="22"/>
          <w:lang w:val="es-CL" w:eastAsia="en-US"/>
          <w14:ligatures w14:val="standardContextual"/>
        </w:rPr>
      </w:pPr>
    </w:p>
    <w:p w:rsidRPr="001F536E" w:rsidR="00E91C74" w:rsidP="008477C5" w:rsidRDefault="004B28A4" w14:paraId="67B4DC4B" w14:textId="08B5BDB9">
      <w:pPr>
        <w:autoSpaceDE/>
        <w:autoSpaceDN/>
        <w:adjustRightInd/>
        <w:spacing w:before="0" w:after="0" w:line="276" w:lineRule="auto"/>
        <w:jc w:val="left"/>
        <w:rPr>
          <w:rFonts w:ascii="Arial" w:hAnsi="Arial" w:eastAsia="Aptos" w:cs="Arial"/>
          <w:kern w:val="2"/>
          <w:szCs w:val="22"/>
          <w:lang w:val="es-CL" w:eastAsia="en-US"/>
          <w14:ligatures w14:val="standardContextual"/>
        </w:rPr>
      </w:pPr>
      <w:r w:rsidRPr="001F536E">
        <w:rPr>
          <w:rFonts w:ascii="Arial" w:hAnsi="Arial" w:eastAsia="Aptos" w:cs="Arial"/>
          <w:noProof/>
          <w:kern w:val="2"/>
          <w:szCs w:val="22"/>
          <w:lang w:val="es-CL" w:eastAsia="en-US"/>
        </w:rPr>
        <mc:AlternateContent>
          <mc:Choice Requires="wps">
            <w:drawing>
              <wp:anchor distT="0" distB="0" distL="114300" distR="114300" simplePos="0" relativeHeight="251658240" behindDoc="0" locked="0" layoutInCell="1" allowOverlap="1" wp14:anchorId="7F7AF4CA" wp14:editId="36A0C24D">
                <wp:simplePos x="0" y="0"/>
                <wp:positionH relativeFrom="column">
                  <wp:posOffset>2105025</wp:posOffset>
                </wp:positionH>
                <wp:positionV relativeFrom="paragraph">
                  <wp:posOffset>127000</wp:posOffset>
                </wp:positionV>
                <wp:extent cx="2095500" cy="0"/>
                <wp:effectExtent l="0" t="0" r="0" b="0"/>
                <wp:wrapNone/>
                <wp:docPr id="383389399" name="Conector recto 2"/>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D17E670">
              <v:line id="Conector recto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65.75pt,10pt" to="330.75pt,10pt" w14:anchorId="502B9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rsQ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"/>
            </w:pict>
          </mc:Fallback>
        </mc:AlternateContent>
      </w:r>
    </w:p>
    <w:p w:rsidRPr="001F536E" w:rsidR="008477C5" w:rsidP="004B28A4" w:rsidRDefault="008477C5" w14:paraId="4BE05E51" w14:textId="2702B6BE">
      <w:pPr>
        <w:autoSpaceDE/>
        <w:autoSpaceDN/>
        <w:adjustRightInd/>
        <w:spacing w:before="0" w:after="0" w:line="276" w:lineRule="auto"/>
        <w:jc w:val="center"/>
        <w:rPr>
          <w:rFonts w:ascii="Arial" w:hAnsi="Arial" w:eastAsia="Aptos" w:cs="Arial"/>
          <w:b/>
          <w:kern w:val="2"/>
          <w:lang w:val="es-CL" w:eastAsia="en-US"/>
          <w14:ligatures w14:val="standardContextual"/>
        </w:rPr>
      </w:pPr>
      <w:r w:rsidRPr="001F536E">
        <w:rPr>
          <w:rFonts w:ascii="Arial" w:hAnsi="Arial" w:eastAsia="Aptos" w:cs="Arial"/>
          <w:b/>
          <w:kern w:val="2"/>
          <w:lang w:val="es-CL" w:eastAsia="en-US"/>
          <w14:ligatures w14:val="standardContextual"/>
        </w:rPr>
        <w:t xml:space="preserve">Razón </w:t>
      </w:r>
      <w:r w:rsidRPr="001F536E" w:rsidR="004B7BB3">
        <w:rPr>
          <w:rFonts w:ascii="Arial" w:hAnsi="Arial" w:eastAsia="Aptos" w:cs="Arial"/>
          <w:b/>
          <w:kern w:val="2"/>
          <w:lang w:val="es-CL" w:eastAsia="en-US"/>
          <w14:ligatures w14:val="standardContextual"/>
        </w:rPr>
        <w:t xml:space="preserve">Social </w:t>
      </w:r>
      <w:r w:rsidRPr="001F536E" w:rsidR="004B7BB3">
        <w:rPr>
          <w:rFonts w:ascii="Arial" w:hAnsi="Arial" w:eastAsia="Aptos" w:cs="Arial"/>
          <w:b/>
          <w:bCs/>
          <w:kern w:val="2"/>
          <w:lang w:val="es-CL" w:eastAsia="en-US"/>
          <w14:ligatures w14:val="standardContextual"/>
        </w:rPr>
        <w:t>Proponente</w:t>
      </w:r>
    </w:p>
    <w:p w:rsidRPr="001F536E" w:rsidR="008477C5" w:rsidP="004B28A4" w:rsidRDefault="008477C5" w14:paraId="798F34B8" w14:textId="6B5E510A">
      <w:pPr>
        <w:autoSpaceDE/>
        <w:autoSpaceDN/>
        <w:adjustRightInd/>
        <w:spacing w:before="0" w:after="0" w:line="276" w:lineRule="auto"/>
        <w:jc w:val="center"/>
        <w:rPr>
          <w:rFonts w:ascii="Arial" w:hAnsi="Arial" w:eastAsia="Aptos" w:cs="Arial"/>
          <w:b/>
          <w:kern w:val="2"/>
          <w:lang w:val="es-CL" w:eastAsia="en-US"/>
          <w14:ligatures w14:val="standardContextual"/>
        </w:rPr>
      </w:pPr>
      <w:r w:rsidRPr="001F536E">
        <w:rPr>
          <w:rFonts w:ascii="Arial" w:hAnsi="Arial" w:eastAsia="Aptos" w:cs="Arial"/>
          <w:b/>
          <w:kern w:val="2"/>
          <w:lang w:val="es-CL" w:eastAsia="en-US"/>
          <w14:ligatures w14:val="standardContextual"/>
        </w:rPr>
        <w:t>Rut Pr</w:t>
      </w:r>
      <w:r w:rsidRPr="001F536E" w:rsidR="00E91C74">
        <w:rPr>
          <w:rFonts w:ascii="Arial" w:hAnsi="Arial" w:eastAsia="Aptos" w:cs="Arial"/>
          <w:b/>
          <w:kern w:val="2"/>
          <w:lang w:val="es-CL" w:eastAsia="en-US"/>
          <w14:ligatures w14:val="standardContextual"/>
        </w:rPr>
        <w:t>oponente</w:t>
      </w:r>
    </w:p>
    <w:p w:rsidRPr="001F536E" w:rsidR="78FE6C06" w:rsidP="7736C2E6" w:rsidRDefault="78FE6C06" w14:paraId="5C4B76F6" w14:textId="28509FCC">
      <w:pPr>
        <w:spacing w:before="0" w:after="0" w:line="276" w:lineRule="auto"/>
        <w:jc w:val="center"/>
        <w:rPr>
          <w:rFonts w:ascii="Arial" w:hAnsi="Arial" w:eastAsia="Aptos" w:cs="Arial"/>
          <w:b/>
          <w:bCs/>
          <w:lang w:val="es-CL" w:eastAsia="en-US"/>
        </w:rPr>
      </w:pPr>
      <w:r w:rsidRPr="001F536E">
        <w:rPr>
          <w:rFonts w:ascii="Arial" w:hAnsi="Arial" w:eastAsia="Aptos" w:cs="Arial"/>
          <w:b/>
          <w:bCs/>
          <w:lang w:val="es-CL" w:eastAsia="en-US"/>
        </w:rPr>
        <w:t>Firma representante del Proponente</w:t>
      </w:r>
    </w:p>
    <w:p w:rsidRPr="001F536E" w:rsidR="000201AA" w:rsidP="008477C5" w:rsidRDefault="000201AA" w14:paraId="1694EC3A" w14:textId="77777777">
      <w:pPr>
        <w:autoSpaceDE/>
        <w:autoSpaceDN/>
        <w:adjustRightInd/>
        <w:spacing w:before="0" w:after="160" w:line="276" w:lineRule="auto"/>
        <w:jc w:val="left"/>
        <w:rPr>
          <w:rFonts w:ascii="Arial" w:hAnsi="Arial" w:eastAsia="Aptos" w:cs="Arial"/>
          <w:kern w:val="2"/>
          <w:szCs w:val="22"/>
          <w:lang w:val="es-CL" w:eastAsia="en-US"/>
          <w14:ligatures w14:val="standardContextual"/>
        </w:rPr>
      </w:pPr>
    </w:p>
    <w:p w:rsidRPr="001F536E" w:rsidR="004B28A4" w:rsidP="008477C5" w:rsidRDefault="004B28A4" w14:paraId="7D5A3023" w14:textId="77777777">
      <w:pPr>
        <w:autoSpaceDE/>
        <w:autoSpaceDN/>
        <w:adjustRightInd/>
        <w:spacing w:before="0" w:after="160" w:line="276" w:lineRule="auto"/>
        <w:jc w:val="left"/>
        <w:rPr>
          <w:rFonts w:ascii="Arial" w:hAnsi="Arial" w:eastAsia="Aptos" w:cs="Arial"/>
          <w:kern w:val="2"/>
          <w:szCs w:val="22"/>
          <w:lang w:val="es-CL" w:eastAsia="en-US"/>
          <w14:ligatures w14:val="standardContextual"/>
        </w:rPr>
      </w:pPr>
    </w:p>
    <w:p w:rsidRPr="001F536E" w:rsidR="00D66550" w:rsidP="008477C5" w:rsidRDefault="008477C5" w14:paraId="2E4877AB" w14:textId="77777777">
      <w:pPr>
        <w:autoSpaceDE/>
        <w:autoSpaceDN/>
        <w:adjustRightInd/>
        <w:spacing w:before="0" w:after="160" w:line="276" w:lineRule="auto"/>
        <w:rPr>
          <w:rFonts w:ascii="Arial" w:hAnsi="Arial" w:eastAsia="Aptos" w:cs="Arial"/>
          <w:kern w:val="2"/>
          <w:sz w:val="20"/>
          <w:lang w:val="es-CL" w:eastAsia="en-US"/>
          <w14:ligatures w14:val="standardContextual"/>
        </w:rPr>
      </w:pPr>
      <w:r w:rsidRPr="001F536E">
        <w:rPr>
          <w:rFonts w:ascii="Arial" w:hAnsi="Arial" w:eastAsia="Aptos" w:cs="Arial"/>
          <w:kern w:val="2"/>
          <w:sz w:val="20"/>
          <w:lang w:val="es-CL" w:eastAsia="en-US"/>
          <w14:ligatures w14:val="standardContextual"/>
        </w:rPr>
        <w:t>NOTA</w:t>
      </w:r>
      <w:r w:rsidRPr="001F536E" w:rsidR="00D66550">
        <w:rPr>
          <w:rFonts w:ascii="Arial" w:hAnsi="Arial" w:eastAsia="Aptos" w:cs="Arial"/>
          <w:kern w:val="2"/>
          <w:sz w:val="20"/>
          <w:lang w:val="es-CL" w:eastAsia="en-US"/>
          <w14:ligatures w14:val="standardContextual"/>
        </w:rPr>
        <w:t>S</w:t>
      </w:r>
      <w:r w:rsidRPr="001F536E">
        <w:rPr>
          <w:rFonts w:ascii="Arial" w:hAnsi="Arial" w:eastAsia="Aptos" w:cs="Arial"/>
          <w:kern w:val="2"/>
          <w:sz w:val="20"/>
          <w:lang w:val="es-CL" w:eastAsia="en-US"/>
          <w14:ligatures w14:val="standardContextual"/>
        </w:rPr>
        <w:t xml:space="preserve">: </w:t>
      </w:r>
    </w:p>
    <w:p w:rsidRPr="001F536E" w:rsidR="00D66550" w:rsidP="008477C5" w:rsidRDefault="6C571384" w14:paraId="5A8E0900" w14:textId="21E08A10">
      <w:pPr>
        <w:pStyle w:val="Prrafodelista"/>
        <w:numPr>
          <w:ilvl w:val="0"/>
          <w:numId w:val="95"/>
        </w:numPr>
        <w:autoSpaceDE/>
        <w:autoSpaceDN/>
        <w:adjustRightInd/>
        <w:spacing w:before="0" w:after="160" w:line="276" w:lineRule="auto"/>
        <w:rPr>
          <w:rFonts w:ascii="Arial" w:hAnsi="Arial" w:eastAsia="Aptos" w:cs="Arial"/>
          <w:kern w:val="2"/>
          <w:sz w:val="20"/>
          <w:lang w:val="es-CL" w:eastAsia="en-US"/>
          <w14:ligatures w14:val="standardContextual"/>
        </w:rPr>
      </w:pPr>
      <w:r w:rsidRPr="001F536E">
        <w:rPr>
          <w:rFonts w:ascii="Arial" w:hAnsi="Arial" w:eastAsia="Aptos" w:cs="Arial"/>
          <w:kern w:val="2"/>
          <w:sz w:val="20"/>
          <w:lang w:val="es-CL" w:eastAsia="en-US"/>
          <w14:ligatures w14:val="standardContextual"/>
        </w:rPr>
        <w:t>U</w:t>
      </w:r>
      <w:r w:rsidRPr="001F536E" w:rsidR="03AE3FFA">
        <w:rPr>
          <w:rFonts w:ascii="Arial" w:hAnsi="Arial" w:eastAsia="Aptos" w:cs="Arial"/>
          <w:kern w:val="2"/>
          <w:sz w:val="20"/>
          <w:lang w:val="es-CL" w:eastAsia="en-US"/>
          <w14:ligatures w14:val="standardContextual"/>
        </w:rPr>
        <w:t>na carta por cada boleta de garantía de seriedad de la oferta</w:t>
      </w:r>
      <w:r w:rsidRPr="001F536E" w:rsidR="00D66550">
        <w:rPr>
          <w:rFonts w:ascii="Arial" w:hAnsi="Arial" w:eastAsia="Aptos" w:cs="Arial"/>
          <w:kern w:val="2"/>
          <w:sz w:val="20"/>
          <w:lang w:val="es-CL" w:eastAsia="en-US"/>
          <w14:ligatures w14:val="standardContextual"/>
        </w:rPr>
        <w:t>.</w:t>
      </w:r>
    </w:p>
    <w:p w:rsidRPr="001F536E" w:rsidR="008477C5" w:rsidP="008477C5" w:rsidRDefault="6C571384" w14:paraId="214F32BC" w14:textId="58191EF9">
      <w:pPr>
        <w:pStyle w:val="Prrafodelista"/>
        <w:numPr>
          <w:ilvl w:val="0"/>
          <w:numId w:val="95"/>
        </w:numPr>
        <w:autoSpaceDE/>
        <w:autoSpaceDN/>
        <w:adjustRightInd/>
        <w:spacing w:before="0" w:after="160" w:line="276" w:lineRule="auto"/>
        <w:rPr>
          <w:rFonts w:ascii="Arial" w:hAnsi="Arial" w:eastAsia="Aptos" w:cs="Arial"/>
          <w:kern w:val="2"/>
          <w:sz w:val="20"/>
          <w:lang w:val="es-CL" w:eastAsia="en-US"/>
          <w14:ligatures w14:val="standardContextual"/>
        </w:rPr>
      </w:pPr>
      <w:r w:rsidRPr="001F536E">
        <w:rPr>
          <w:rFonts w:ascii="Arial" w:hAnsi="Arial" w:eastAsia="Aptos" w:cs="Arial"/>
          <w:kern w:val="2"/>
          <w:sz w:val="20"/>
          <w:lang w:val="es-CL" w:eastAsia="en-US"/>
          <w14:ligatures w14:val="standardContextual"/>
        </w:rPr>
        <w:t>U</w:t>
      </w:r>
      <w:r w:rsidRPr="001F536E" w:rsidR="5004614B">
        <w:rPr>
          <w:rFonts w:ascii="Arial" w:hAnsi="Arial" w:eastAsia="Aptos" w:cs="Arial"/>
          <w:kern w:val="2"/>
          <w:sz w:val="20"/>
          <w:lang w:val="es-CL" w:eastAsia="en-US"/>
          <w14:ligatures w14:val="standardContextual"/>
        </w:rPr>
        <w:t>na boleta de garantía seriedad de la oferta por cada obra en la que se presenta oferta.</w:t>
      </w:r>
    </w:p>
    <w:p w:rsidRPr="00B75ECF" w:rsidR="003F704E" w:rsidP="003F704E" w:rsidRDefault="003F704E" w14:paraId="6B3E140F" w14:textId="7AE1B116">
      <w:pPr>
        <w:pStyle w:val="Ttulo1"/>
        <w:numPr>
          <w:ilvl w:val="0"/>
          <w:numId w:val="0"/>
        </w:numPr>
        <w:ind w:left="431" w:hanging="431"/>
        <w:rPr>
          <w:rFonts w:ascii="Arial" w:hAnsi="Arial" w:cs="Arial"/>
          <w:lang w:val="es-CL"/>
        </w:rPr>
      </w:pPr>
      <w:bookmarkStart w:name="_Toc202338805" w:id="1290"/>
      <w:r w:rsidRPr="00B75ECF">
        <w:rPr>
          <w:rFonts w:ascii="Arial" w:hAnsi="Arial" w:cs="Arial"/>
          <w:lang w:val="es-CL"/>
        </w:rPr>
        <w:t>Anexo N°23</w:t>
      </w:r>
      <w:bookmarkEnd w:id="1290"/>
    </w:p>
    <w:p w:rsidRPr="001F536E" w:rsidR="0068BEBC" w:rsidP="00324165" w:rsidRDefault="0068BEBC" w14:paraId="28731E4C" w14:textId="3A7E3625">
      <w:pPr>
        <w:jc w:val="center"/>
        <w:rPr>
          <w:rFonts w:ascii="Arial Nova" w:hAnsi="Arial Nova" w:eastAsia="Arial Nova" w:cs="Arial Nova"/>
          <w:b/>
          <w:bCs/>
          <w:lang w:val="es-ES" w:eastAsia="en-US"/>
        </w:rPr>
      </w:pPr>
      <w:r w:rsidRPr="00B75ECF">
        <w:rPr>
          <w:rFonts w:ascii="Arial Nova" w:hAnsi="Arial Nova" w:eastAsia="Arial Nova" w:cs="Arial Nova"/>
          <w:b/>
          <w:lang w:val="es-CL"/>
        </w:rPr>
        <w:t xml:space="preserve">FORMATO CARTA ENTREGA DE BOLETA </w:t>
      </w:r>
      <w:r w:rsidRPr="001F536E">
        <w:rPr>
          <w:rFonts w:ascii="Arial Nova" w:hAnsi="Arial Nova" w:eastAsia="Arial Nova" w:cs="Arial Nova"/>
          <w:b/>
          <w:bCs/>
          <w:lang w:val="es-CL" w:eastAsia="en-US"/>
        </w:rPr>
        <w:t xml:space="preserve">PARA GARANTIZAR </w:t>
      </w:r>
      <w:r w:rsidRPr="001F536E">
        <w:rPr>
          <w:rFonts w:ascii="Arial Nova" w:hAnsi="Arial Nova" w:eastAsia="Arial Nova" w:cs="Arial Nova"/>
          <w:b/>
          <w:bCs/>
          <w:lang w:val="es-ES" w:eastAsia="en-US"/>
        </w:rPr>
        <w:t>EL CUMPLIMIENTO DE LA OBLIGACIÓN DE CONSTITUIR UNA SOCIEDAD O AGENCIA EN CHILE</w:t>
      </w:r>
    </w:p>
    <w:p w:rsidRPr="001F536E" w:rsidR="00CF38A9" w:rsidP="00CF38A9" w:rsidRDefault="00CF38A9" w14:paraId="40A00940" w14:textId="69D46232">
      <w:pPr>
        <w:autoSpaceDE/>
        <w:autoSpaceDN/>
        <w:adjustRightInd/>
        <w:spacing w:before="0" w:after="0"/>
        <w:jc w:val="right"/>
        <w:rPr>
          <w:rFonts w:ascii="Arial" w:hAnsi="Arial" w:eastAsia="Aptos" w:cs="Arial"/>
          <w:b/>
          <w:bCs/>
          <w:kern w:val="2"/>
          <w:szCs w:val="22"/>
          <w:lang w:val="es-CL" w:eastAsia="en-US"/>
          <w14:ligatures w14:val="standardContextual"/>
        </w:rPr>
      </w:pPr>
      <w:r w:rsidRPr="001F536E">
        <w:rPr>
          <w:rFonts w:ascii="Arial" w:hAnsi="Arial" w:eastAsia="Aptos" w:cs="Arial"/>
          <w:b/>
          <w:bCs/>
          <w:kern w:val="2"/>
          <w:szCs w:val="22"/>
          <w:lang w:val="es-CL" w:eastAsia="en-US"/>
          <w14:ligatures w14:val="standardContextual"/>
        </w:rPr>
        <w:t>NOMBRE PRO</w:t>
      </w:r>
      <w:r w:rsidRPr="001F536E" w:rsidR="00032D1A">
        <w:rPr>
          <w:rFonts w:ascii="Arial" w:hAnsi="Arial" w:eastAsia="Aptos" w:cs="Arial"/>
          <w:b/>
          <w:bCs/>
          <w:kern w:val="2"/>
          <w:szCs w:val="22"/>
          <w:lang w:val="es-CL" w:eastAsia="en-US"/>
          <w14:ligatures w14:val="standardContextual"/>
        </w:rPr>
        <w:t>PONENTE</w:t>
      </w:r>
    </w:p>
    <w:p w:rsidRPr="001F536E" w:rsidR="00CF38A9" w:rsidP="00CF38A9" w:rsidRDefault="00CF38A9" w14:paraId="5D10B03E" w14:textId="77777777">
      <w:pPr>
        <w:autoSpaceDE/>
        <w:autoSpaceDN/>
        <w:adjustRightInd/>
        <w:spacing w:before="0" w:after="0"/>
        <w:jc w:val="left"/>
        <w:rPr>
          <w:rFonts w:ascii="Arial" w:hAnsi="Arial" w:eastAsia="Aptos" w:cs="Arial"/>
          <w:b/>
          <w:bCs/>
          <w:kern w:val="2"/>
          <w:szCs w:val="22"/>
          <w:lang w:val="es-CL" w:eastAsia="en-US"/>
          <w14:ligatures w14:val="standardContextual"/>
        </w:rPr>
      </w:pPr>
    </w:p>
    <w:p w:rsidRPr="001F536E" w:rsidR="00CF38A9" w:rsidP="00CF38A9" w:rsidRDefault="00CF38A9" w14:paraId="631298F9" w14:textId="77777777">
      <w:pPr>
        <w:autoSpaceDE/>
        <w:autoSpaceDN/>
        <w:adjustRightInd/>
        <w:spacing w:before="0" w:after="0"/>
        <w:jc w:val="left"/>
        <w:rPr>
          <w:rFonts w:ascii="Arial" w:hAnsi="Arial" w:eastAsia="Aptos" w:cs="Arial"/>
          <w:b/>
          <w:bCs/>
          <w:kern w:val="2"/>
          <w:szCs w:val="22"/>
          <w:lang w:val="es-CL" w:eastAsia="en-US"/>
          <w14:ligatures w14:val="standardContextual"/>
        </w:rPr>
      </w:pPr>
    </w:p>
    <w:p w:rsidRPr="001F536E" w:rsidR="00CF38A9" w:rsidP="00CF38A9" w:rsidRDefault="00CF38A9" w14:paraId="3D7DBA59" w14:textId="439F21C0">
      <w:pPr>
        <w:autoSpaceDE/>
        <w:autoSpaceDN/>
        <w:adjustRightInd/>
        <w:spacing w:before="0" w:after="0"/>
        <w:jc w:val="left"/>
        <w:rPr>
          <w:rFonts w:ascii="Arial" w:hAnsi="Arial" w:eastAsia="Aptos" w:cs="Arial"/>
          <w:b/>
          <w:bCs/>
          <w:kern w:val="2"/>
          <w:szCs w:val="22"/>
          <w:lang w:val="es-CL" w:eastAsia="en-US"/>
          <w14:ligatures w14:val="standardContextual"/>
        </w:rPr>
      </w:pPr>
      <w:r w:rsidRPr="001F536E">
        <w:rPr>
          <w:rFonts w:ascii="Arial" w:hAnsi="Arial" w:eastAsia="Aptos" w:cs="Arial"/>
          <w:b/>
          <w:bCs/>
          <w:kern w:val="2"/>
          <w:szCs w:val="22"/>
          <w:lang w:val="es-CL" w:eastAsia="en-US"/>
          <w14:ligatures w14:val="standardContextual"/>
        </w:rPr>
        <w:t>Señores CGE Transmisión</w:t>
      </w:r>
      <w:r w:rsidRPr="001F536E" w:rsidR="00AD0A86">
        <w:rPr>
          <w:rFonts w:ascii="Arial" w:hAnsi="Arial" w:eastAsia="Aptos" w:cs="Arial"/>
          <w:b/>
          <w:bCs/>
          <w:kern w:val="2"/>
          <w:szCs w:val="22"/>
          <w:lang w:val="es-CL" w:eastAsia="en-US"/>
          <w14:ligatures w14:val="standardContextual"/>
        </w:rPr>
        <w:t xml:space="preserve"> S.A.</w:t>
      </w:r>
      <w:r w:rsidRPr="001F536E">
        <w:rPr>
          <w:rFonts w:ascii="Arial" w:hAnsi="Arial" w:eastAsia="Aptos" w:cs="Arial"/>
          <w:b/>
          <w:bCs/>
          <w:kern w:val="2"/>
          <w:szCs w:val="22"/>
          <w:lang w:val="es-CL" w:eastAsia="en-US"/>
          <w14:ligatures w14:val="standardContextual"/>
        </w:rPr>
        <w:t>,</w:t>
      </w:r>
    </w:p>
    <w:p w:rsidRPr="001F536E" w:rsidR="00CF38A9" w:rsidP="00CF38A9" w:rsidRDefault="00CF38A9" w14:paraId="1B62C193" w14:textId="77777777">
      <w:pPr>
        <w:autoSpaceDE/>
        <w:autoSpaceDN/>
        <w:adjustRightInd/>
        <w:spacing w:before="0" w:after="0"/>
        <w:jc w:val="left"/>
        <w:rPr>
          <w:rFonts w:ascii="Arial" w:hAnsi="Arial" w:eastAsia="Aptos" w:cs="Arial"/>
          <w:kern w:val="2"/>
          <w:szCs w:val="22"/>
          <w:lang w:val="es-CL" w:eastAsia="en-US"/>
          <w14:ligatures w14:val="standardContextual"/>
        </w:rPr>
      </w:pPr>
      <w:r w:rsidRPr="001F536E">
        <w:rPr>
          <w:rFonts w:ascii="Arial" w:hAnsi="Arial" w:eastAsia="Aptos" w:cs="Arial"/>
          <w:kern w:val="2"/>
          <w:szCs w:val="22"/>
          <w:lang w:val="es-CL" w:eastAsia="en-US"/>
          <w14:ligatures w14:val="standardContextual"/>
        </w:rPr>
        <w:t>Atención</w:t>
      </w:r>
    </w:p>
    <w:p w:rsidRPr="001F536E" w:rsidR="00CF38A9" w:rsidP="00CF38A9" w:rsidRDefault="00795386" w14:paraId="36A8E4B1" w14:textId="554969B5">
      <w:pPr>
        <w:autoSpaceDE/>
        <w:autoSpaceDN/>
        <w:adjustRightInd/>
        <w:spacing w:before="0" w:after="0"/>
        <w:jc w:val="left"/>
        <w:rPr>
          <w:rFonts w:ascii="Arial" w:hAnsi="Arial" w:eastAsia="Aptos" w:cs="Arial"/>
          <w:kern w:val="2"/>
          <w:lang w:val="en-US" w:eastAsia="en-US"/>
          <w14:ligatures w14:val="standardContextual"/>
        </w:rPr>
      </w:pPr>
      <w:r w:rsidRPr="001F536E">
        <w:rPr>
          <w:rFonts w:ascii="Arial" w:hAnsi="Arial" w:eastAsia="Aptos" w:cs="Arial"/>
          <w:lang w:val="en-US" w:eastAsia="en-US"/>
        </w:rPr>
        <w:t>Christian Olave Torres</w:t>
      </w:r>
    </w:p>
    <w:p w:rsidRPr="001F536E" w:rsidR="00CF38A9" w:rsidP="00CF38A9" w:rsidRDefault="00CF38A9" w14:paraId="085A2E4D" w14:textId="77777777">
      <w:pPr>
        <w:autoSpaceDE/>
        <w:autoSpaceDN/>
        <w:adjustRightInd/>
        <w:spacing w:before="0" w:after="0"/>
        <w:jc w:val="left"/>
        <w:rPr>
          <w:rFonts w:ascii="Arial" w:hAnsi="Arial" w:eastAsia="Aptos" w:cs="Arial"/>
          <w:kern w:val="2"/>
          <w:szCs w:val="22"/>
          <w:lang w:val="es-CL" w:eastAsia="en-US"/>
          <w14:ligatures w14:val="standardContextual"/>
        </w:rPr>
      </w:pPr>
      <w:r w:rsidRPr="001F536E">
        <w:rPr>
          <w:rFonts w:ascii="Arial" w:hAnsi="Arial" w:eastAsia="Aptos" w:cs="Arial"/>
          <w:kern w:val="2"/>
          <w:szCs w:val="22"/>
          <w:lang w:val="es-CL" w:eastAsia="en-US"/>
          <w14:ligatures w14:val="standardContextual"/>
        </w:rPr>
        <w:t>Presidente Riesco 5561, piso 15.</w:t>
      </w:r>
    </w:p>
    <w:p w:rsidRPr="001F536E" w:rsidR="00CF38A9" w:rsidP="00CF38A9" w:rsidRDefault="00CF38A9" w14:paraId="06AEE4D7" w14:textId="77777777">
      <w:pPr>
        <w:autoSpaceDE/>
        <w:autoSpaceDN/>
        <w:adjustRightInd/>
        <w:spacing w:before="0" w:after="0"/>
        <w:jc w:val="left"/>
        <w:rPr>
          <w:rFonts w:ascii="Arial" w:hAnsi="Arial" w:eastAsia="Aptos" w:cs="Arial"/>
          <w:kern w:val="2"/>
          <w:szCs w:val="22"/>
          <w:lang w:val="es-CL" w:eastAsia="en-US"/>
          <w14:ligatures w14:val="standardContextual"/>
        </w:rPr>
      </w:pPr>
      <w:r w:rsidRPr="001F536E">
        <w:rPr>
          <w:rFonts w:ascii="Arial" w:hAnsi="Arial" w:eastAsia="Aptos" w:cs="Arial"/>
          <w:kern w:val="2"/>
          <w:szCs w:val="22"/>
          <w:lang w:val="es-CL" w:eastAsia="en-US"/>
          <w14:ligatures w14:val="standardContextual"/>
        </w:rPr>
        <w:t>Los Condes, Santiago</w:t>
      </w:r>
    </w:p>
    <w:p w:rsidRPr="001F536E" w:rsidR="00CF38A9" w:rsidP="00CF38A9" w:rsidRDefault="00CF38A9" w14:paraId="7E8DCDAA" w14:textId="77777777">
      <w:pPr>
        <w:autoSpaceDE/>
        <w:autoSpaceDN/>
        <w:adjustRightInd/>
        <w:spacing w:before="0" w:after="0"/>
        <w:jc w:val="left"/>
        <w:rPr>
          <w:rFonts w:ascii="Arial" w:hAnsi="Arial" w:eastAsia="Aptos" w:cs="Arial"/>
          <w:b/>
          <w:bCs/>
          <w:kern w:val="2"/>
          <w:szCs w:val="22"/>
          <w:lang w:val="es-CL" w:eastAsia="en-US"/>
          <w14:ligatures w14:val="standardContextual"/>
        </w:rPr>
      </w:pPr>
    </w:p>
    <w:p w:rsidRPr="001F536E" w:rsidR="00CF38A9" w:rsidP="00CF38A9" w:rsidRDefault="00CF38A9" w14:paraId="2117F07D" w14:textId="77777777">
      <w:pPr>
        <w:autoSpaceDE/>
        <w:autoSpaceDN/>
        <w:adjustRightInd/>
        <w:spacing w:before="0" w:after="0"/>
        <w:jc w:val="left"/>
        <w:rPr>
          <w:rFonts w:ascii="Arial" w:hAnsi="Arial" w:eastAsia="Aptos" w:cs="Arial"/>
          <w:b/>
          <w:bCs/>
          <w:kern w:val="2"/>
          <w:szCs w:val="22"/>
          <w:lang w:val="es-CL" w:eastAsia="en-US"/>
          <w14:ligatures w14:val="standardContextual"/>
        </w:rPr>
      </w:pPr>
      <w:r w:rsidRPr="001F536E">
        <w:rPr>
          <w:rFonts w:ascii="Arial" w:hAnsi="Arial" w:eastAsia="Aptos" w:cs="Arial"/>
          <w:b/>
          <w:bCs/>
          <w:kern w:val="2"/>
          <w:szCs w:val="22"/>
          <w:lang w:val="es-CL" w:eastAsia="en-US"/>
          <w14:ligatures w14:val="standardContextual"/>
        </w:rPr>
        <w:t>Presente</w:t>
      </w:r>
    </w:p>
    <w:p w:rsidRPr="001F536E" w:rsidR="00CF38A9" w:rsidP="00CF38A9" w:rsidRDefault="00CF38A9" w14:paraId="2E71BD75" w14:textId="77777777">
      <w:pPr>
        <w:autoSpaceDE/>
        <w:autoSpaceDN/>
        <w:adjustRightInd/>
        <w:spacing w:before="0" w:after="160" w:line="276" w:lineRule="auto"/>
        <w:rPr>
          <w:rFonts w:ascii="Arial" w:hAnsi="Arial" w:eastAsia="Aptos" w:cs="Arial"/>
          <w:kern w:val="2"/>
          <w:szCs w:val="22"/>
          <w:lang w:val="es-CL" w:eastAsia="en-US"/>
          <w14:ligatures w14:val="standardContextual"/>
        </w:rPr>
      </w:pPr>
    </w:p>
    <w:p w:rsidRPr="001F536E" w:rsidR="00CF38A9" w:rsidP="30120C61" w:rsidRDefault="00B907F8" w14:paraId="5C7E075F" w14:textId="72B9A4CD">
      <w:pPr>
        <w:autoSpaceDE/>
        <w:autoSpaceDN/>
        <w:adjustRightInd/>
        <w:spacing w:before="0" w:after="160" w:line="276" w:lineRule="auto"/>
        <w:rPr>
          <w:rFonts w:ascii="Arial" w:hAnsi="Arial" w:eastAsia="Aptos" w:cs="Arial"/>
          <w:kern w:val="2"/>
          <w:lang w:val="es-ES" w:eastAsia="en-US"/>
          <w14:ligatures w14:val="standardContextual"/>
        </w:rPr>
      </w:pPr>
      <w:r w:rsidRPr="001F536E">
        <w:rPr>
          <w:rFonts w:ascii="Arial" w:hAnsi="Arial" w:eastAsia="Aptos" w:cs="Arial"/>
          <w:kern w:val="2"/>
          <w:lang w:val="es-CL" w:eastAsia="en-US"/>
          <w14:ligatures w14:val="standardContextual"/>
        </w:rPr>
        <w:t xml:space="preserve">En cumplimiento a los numerales 7.2.5 y 7.2.15, </w:t>
      </w:r>
      <w:r w:rsidRPr="001F536E" w:rsidR="00CF38A9">
        <w:rPr>
          <w:rFonts w:ascii="Arial" w:hAnsi="Arial" w:eastAsia="Aptos" w:cs="Arial"/>
          <w:kern w:val="2"/>
          <w:lang w:val="es-CL" w:eastAsia="en-US"/>
          <w14:ligatures w14:val="standardContextual"/>
        </w:rPr>
        <w:t xml:space="preserve">Adjunto hacemos entrega de boleta de garantía </w:t>
      </w:r>
      <w:r w:rsidRPr="001F536E" w:rsidR="00CF38A9">
        <w:rPr>
          <w:rFonts w:ascii="Arial" w:hAnsi="Arial" w:eastAsia="Aptos" w:cs="Arial"/>
          <w:b/>
          <w:bCs/>
          <w:kern w:val="2"/>
          <w:lang w:val="es-CL" w:eastAsia="en-US"/>
          <w14:ligatures w14:val="standardContextual"/>
        </w:rPr>
        <w:t>XXXXX</w:t>
      </w:r>
      <w:r w:rsidRPr="001F536E" w:rsidR="00CF38A9">
        <w:rPr>
          <w:rFonts w:ascii="Arial" w:hAnsi="Arial" w:eastAsia="Aptos" w:cs="Arial"/>
          <w:kern w:val="2"/>
          <w:lang w:val="es-CL" w:eastAsia="en-US"/>
          <w14:ligatures w14:val="standardContextual"/>
        </w:rPr>
        <w:t xml:space="preserve"> emitida por el banco </w:t>
      </w:r>
      <w:r w:rsidRPr="001F536E" w:rsidR="00CF38A9">
        <w:rPr>
          <w:rFonts w:ascii="Arial" w:hAnsi="Arial" w:eastAsia="Aptos" w:cs="Arial"/>
          <w:b/>
          <w:bCs/>
          <w:kern w:val="2"/>
          <w:lang w:val="es-CL" w:eastAsia="en-US"/>
          <w14:ligatures w14:val="standardContextual"/>
        </w:rPr>
        <w:t>XXXXXXXXX</w:t>
      </w:r>
      <w:r w:rsidRPr="001F536E" w:rsidR="00CF38A9">
        <w:rPr>
          <w:rFonts w:ascii="Arial" w:hAnsi="Arial" w:eastAsia="Aptos" w:cs="Arial"/>
          <w:kern w:val="2"/>
          <w:lang w:val="es-CL" w:eastAsia="en-US"/>
          <w14:ligatures w14:val="standardContextual"/>
        </w:rPr>
        <w:t xml:space="preserve"> por </w:t>
      </w:r>
      <w:r w:rsidRPr="001F536E" w:rsidR="00CF38A9">
        <w:rPr>
          <w:rFonts w:ascii="Arial" w:hAnsi="Arial" w:eastAsia="Aptos" w:cs="Arial"/>
          <w:b/>
          <w:bCs/>
          <w:kern w:val="2"/>
          <w:lang w:val="es-CL" w:eastAsia="en-US"/>
          <w14:ligatures w14:val="standardContextual"/>
        </w:rPr>
        <w:t>US$ 200.000</w:t>
      </w:r>
      <w:r w:rsidRPr="001F536E" w:rsidR="00CF38A9">
        <w:rPr>
          <w:rFonts w:ascii="Arial" w:hAnsi="Arial" w:eastAsia="Aptos" w:cs="Arial"/>
          <w:kern w:val="2"/>
          <w:lang w:val="es-CL" w:eastAsia="en-US"/>
          <w14:ligatures w14:val="standardContextual"/>
        </w:rPr>
        <w:t>.- (</w:t>
      </w:r>
      <w:r w:rsidRPr="001F536E" w:rsidR="00795386">
        <w:rPr>
          <w:rFonts w:ascii="Arial" w:hAnsi="Arial" w:eastAsia="Aptos" w:cs="Arial"/>
          <w:kern w:val="2"/>
          <w:lang w:val="es-CL" w:eastAsia="en-US"/>
          <w14:ligatures w14:val="standardContextual"/>
        </w:rPr>
        <w:t>doscientos mil</w:t>
      </w:r>
      <w:r w:rsidRPr="001F536E" w:rsidR="00CF38A9">
        <w:rPr>
          <w:rFonts w:ascii="Arial" w:hAnsi="Arial" w:eastAsia="Aptos" w:cs="Arial"/>
          <w:kern w:val="2"/>
          <w:lang w:val="es-CL" w:eastAsia="en-US"/>
          <w14:ligatures w14:val="standardContextual"/>
        </w:rPr>
        <w:t xml:space="preserve"> dólares de los Estados Unidos de América) para garantizar </w:t>
      </w:r>
      <w:r w:rsidRPr="001F536E" w:rsidR="00CF38A9">
        <w:rPr>
          <w:rFonts w:ascii="Arial" w:hAnsi="Arial" w:eastAsia="Aptos" w:cs="Arial"/>
          <w:kern w:val="2"/>
          <w:lang w:val="es-ES" w:eastAsia="en-US"/>
          <w14:ligatures w14:val="standardContextual"/>
        </w:rPr>
        <w:t xml:space="preserve">el cumplimiento de la obligación de constituir una sociedad o agencia en Chile, en caso de resultar adjudicado en el Proceso de Licitación Pública Internacional para la Adjudicación de los Derechos de Construcción de Obras de Expansión de la Transmisión Obras de Ampliación CGE Transmisión Proceso </w:t>
      </w:r>
      <w:r w:rsidRPr="001F536E" w:rsidR="3045E39F">
        <w:rPr>
          <w:rFonts w:ascii="Arial" w:hAnsi="Arial" w:eastAsia="Aptos" w:cs="Arial"/>
          <w:kern w:val="2"/>
          <w:lang w:val="es-ES" w:eastAsia="en-US"/>
          <w14:ligatures w14:val="standardContextual"/>
        </w:rPr>
        <w:t>CGET_OA_</w:t>
      </w:r>
      <w:r w:rsidRPr="001F536E" w:rsidR="7C7BA322">
        <w:rPr>
          <w:rFonts w:ascii="Arial" w:hAnsi="Arial" w:eastAsia="Aptos" w:cs="Arial"/>
          <w:kern w:val="2"/>
          <w:lang w:val="es-ES" w:eastAsia="en-US"/>
          <w14:ligatures w14:val="standardContextual"/>
        </w:rPr>
        <w:t>1_2025</w:t>
      </w:r>
      <w:r w:rsidRPr="001F536E" w:rsidR="00CF38A9">
        <w:rPr>
          <w:rFonts w:ascii="Arial" w:hAnsi="Arial" w:eastAsia="Aptos" w:cs="Arial"/>
          <w:kern w:val="2"/>
          <w:lang w:val="es-ES" w:eastAsia="en-US"/>
          <w14:ligatures w14:val="standardContextual"/>
        </w:rPr>
        <w:t>“;</w:t>
      </w:r>
    </w:p>
    <w:p w:rsidRPr="001F536E" w:rsidR="00CF38A9" w:rsidP="00CF38A9" w:rsidRDefault="00CF38A9" w14:paraId="69EDA77E" w14:textId="77777777">
      <w:pPr>
        <w:autoSpaceDE/>
        <w:autoSpaceDN/>
        <w:adjustRightInd/>
        <w:spacing w:before="0" w:after="160" w:line="276" w:lineRule="auto"/>
        <w:rPr>
          <w:rFonts w:ascii="Arial" w:hAnsi="Arial" w:eastAsia="Aptos" w:cs="Arial"/>
          <w:kern w:val="2"/>
          <w:szCs w:val="22"/>
          <w:lang w:val="es-ES" w:eastAsia="en-US"/>
          <w14:ligatures w14:val="standardContextual"/>
        </w:rPr>
      </w:pPr>
    </w:p>
    <w:p w:rsidRPr="001F536E" w:rsidR="00CF38A9" w:rsidP="00CF38A9" w:rsidRDefault="00CF38A9" w14:paraId="5D3F80C3" w14:textId="77777777">
      <w:pPr>
        <w:autoSpaceDE/>
        <w:autoSpaceDN/>
        <w:adjustRightInd/>
        <w:spacing w:before="0" w:after="160" w:line="276" w:lineRule="auto"/>
        <w:jc w:val="left"/>
        <w:rPr>
          <w:rFonts w:ascii="Arial" w:hAnsi="Arial" w:eastAsia="Aptos" w:cs="Arial"/>
          <w:kern w:val="2"/>
          <w:szCs w:val="22"/>
          <w:lang w:val="es-CL" w:eastAsia="en-US"/>
          <w14:ligatures w14:val="standardContextual"/>
        </w:rPr>
      </w:pPr>
      <w:r w:rsidRPr="001F536E">
        <w:rPr>
          <w:rFonts w:ascii="Arial" w:hAnsi="Arial" w:eastAsia="Aptos" w:cs="Arial"/>
          <w:kern w:val="2"/>
          <w:szCs w:val="22"/>
          <w:lang w:val="es-CL" w:eastAsia="en-US"/>
          <w14:ligatures w14:val="standardContextual"/>
        </w:rPr>
        <w:t>Para la devolución de la boleta deben contactar a:</w:t>
      </w:r>
    </w:p>
    <w:p w:rsidRPr="001F536E" w:rsidR="00CF38A9" w:rsidP="00CF38A9" w:rsidRDefault="00CF38A9" w14:paraId="683B9992" w14:textId="77777777">
      <w:pPr>
        <w:autoSpaceDE/>
        <w:autoSpaceDN/>
        <w:adjustRightInd/>
        <w:spacing w:before="0" w:after="160" w:line="276" w:lineRule="auto"/>
        <w:jc w:val="left"/>
        <w:rPr>
          <w:rFonts w:ascii="Arial" w:hAnsi="Arial" w:eastAsia="Aptos" w:cs="Arial"/>
          <w:kern w:val="2"/>
          <w:szCs w:val="22"/>
          <w:lang w:val="es-CL" w:eastAsia="en-US"/>
          <w14:ligatures w14:val="standardContextual"/>
        </w:rPr>
      </w:pPr>
    </w:p>
    <w:tbl>
      <w:tblPr>
        <w:tblStyle w:val="Tablaconcuadrcula44"/>
        <w:tblW w:w="0" w:type="auto"/>
        <w:tblInd w:w="0" w:type="dxa"/>
        <w:tblLook w:val="04A0" w:firstRow="1" w:lastRow="0" w:firstColumn="1" w:lastColumn="0" w:noHBand="0" w:noVBand="1"/>
      </w:tblPr>
      <w:tblGrid>
        <w:gridCol w:w="1555"/>
        <w:gridCol w:w="7273"/>
      </w:tblGrid>
      <w:tr w:rsidRPr="001F536E" w:rsidR="009222A9" w14:paraId="26C5DBA8" w14:textId="77777777">
        <w:trPr>
          <w:trHeight w:val="567"/>
        </w:trPr>
        <w:tc>
          <w:tcPr>
            <w:tcW w:w="1555" w:type="dxa"/>
            <w:tcBorders>
              <w:top w:val="single" w:color="auto" w:sz="4" w:space="0"/>
              <w:left w:val="single" w:color="auto" w:sz="4" w:space="0"/>
              <w:bottom w:val="single" w:color="auto" w:sz="4" w:space="0"/>
              <w:right w:val="single" w:color="auto" w:sz="4" w:space="0"/>
            </w:tcBorders>
            <w:vAlign w:val="center"/>
            <w:hideMark/>
          </w:tcPr>
          <w:p w:rsidRPr="001F536E" w:rsidR="009222A9" w:rsidRDefault="009222A9" w14:paraId="517F62FC" w14:textId="77777777">
            <w:pPr>
              <w:autoSpaceDE/>
              <w:autoSpaceDN/>
              <w:adjustRightInd/>
              <w:spacing w:before="0" w:after="160" w:line="276" w:lineRule="auto"/>
              <w:jc w:val="left"/>
              <w:rPr>
                <w:rFonts w:ascii="Arial" w:hAnsi="Arial" w:cs="Arial"/>
                <w:szCs w:val="22"/>
                <w:lang w:val="es-CL" w:eastAsia="en-US"/>
              </w:rPr>
            </w:pPr>
            <w:r w:rsidRPr="001F536E">
              <w:rPr>
                <w:rFonts w:ascii="Arial" w:hAnsi="Arial" w:cs="Arial"/>
                <w:szCs w:val="22"/>
                <w:lang w:val="es-CL" w:eastAsia="en-US"/>
              </w:rPr>
              <w:t>Nombre:</w:t>
            </w:r>
          </w:p>
        </w:tc>
        <w:tc>
          <w:tcPr>
            <w:tcW w:w="7273" w:type="dxa"/>
            <w:tcBorders>
              <w:top w:val="single" w:color="auto" w:sz="4" w:space="0"/>
              <w:left w:val="single" w:color="auto" w:sz="4" w:space="0"/>
              <w:bottom w:val="single" w:color="auto" w:sz="4" w:space="0"/>
              <w:right w:val="single" w:color="auto" w:sz="4" w:space="0"/>
            </w:tcBorders>
          </w:tcPr>
          <w:p w:rsidRPr="001F536E" w:rsidR="009222A9" w:rsidRDefault="009222A9" w14:paraId="1F053B6F" w14:textId="77777777">
            <w:pPr>
              <w:autoSpaceDE/>
              <w:autoSpaceDN/>
              <w:adjustRightInd/>
              <w:spacing w:before="0" w:after="0"/>
              <w:jc w:val="left"/>
              <w:rPr>
                <w:rFonts w:ascii="Arial" w:hAnsi="Arial" w:cs="Arial"/>
                <w:szCs w:val="22"/>
                <w:lang w:val="es-CL" w:eastAsia="en-US"/>
              </w:rPr>
            </w:pPr>
          </w:p>
        </w:tc>
      </w:tr>
      <w:tr w:rsidRPr="001F536E" w:rsidR="009222A9" w14:paraId="58ACC972" w14:textId="77777777">
        <w:trPr>
          <w:trHeight w:val="567"/>
        </w:trPr>
        <w:tc>
          <w:tcPr>
            <w:tcW w:w="1555" w:type="dxa"/>
            <w:tcBorders>
              <w:top w:val="single" w:color="auto" w:sz="4" w:space="0"/>
              <w:left w:val="single" w:color="auto" w:sz="4" w:space="0"/>
              <w:bottom w:val="single" w:color="auto" w:sz="4" w:space="0"/>
              <w:right w:val="single" w:color="auto" w:sz="4" w:space="0"/>
            </w:tcBorders>
            <w:vAlign w:val="center"/>
            <w:hideMark/>
          </w:tcPr>
          <w:p w:rsidRPr="001F536E" w:rsidR="009222A9" w:rsidRDefault="009222A9" w14:paraId="0F8876B4" w14:textId="77777777">
            <w:pPr>
              <w:autoSpaceDE/>
              <w:autoSpaceDN/>
              <w:adjustRightInd/>
              <w:spacing w:before="0" w:after="0"/>
              <w:jc w:val="left"/>
              <w:rPr>
                <w:rFonts w:ascii="Arial" w:hAnsi="Arial" w:cs="Arial"/>
                <w:szCs w:val="22"/>
                <w:lang w:val="es-CL" w:eastAsia="en-US"/>
              </w:rPr>
            </w:pPr>
            <w:r w:rsidRPr="001F536E">
              <w:rPr>
                <w:rFonts w:ascii="Arial" w:hAnsi="Arial" w:cs="Arial"/>
                <w:szCs w:val="22"/>
                <w:lang w:val="es-CL" w:eastAsia="en-US"/>
              </w:rPr>
              <w:t>Email:</w:t>
            </w:r>
          </w:p>
        </w:tc>
        <w:tc>
          <w:tcPr>
            <w:tcW w:w="7273" w:type="dxa"/>
            <w:tcBorders>
              <w:top w:val="single" w:color="auto" w:sz="4" w:space="0"/>
              <w:left w:val="single" w:color="auto" w:sz="4" w:space="0"/>
              <w:bottom w:val="single" w:color="auto" w:sz="4" w:space="0"/>
              <w:right w:val="single" w:color="auto" w:sz="4" w:space="0"/>
            </w:tcBorders>
          </w:tcPr>
          <w:p w:rsidRPr="001F536E" w:rsidR="009222A9" w:rsidRDefault="009222A9" w14:paraId="013E937D" w14:textId="77777777">
            <w:pPr>
              <w:autoSpaceDE/>
              <w:autoSpaceDN/>
              <w:adjustRightInd/>
              <w:spacing w:before="0" w:after="0"/>
              <w:jc w:val="left"/>
              <w:rPr>
                <w:rFonts w:ascii="Arial" w:hAnsi="Arial" w:cs="Arial"/>
                <w:szCs w:val="22"/>
                <w:lang w:val="es-CL" w:eastAsia="en-US"/>
              </w:rPr>
            </w:pPr>
          </w:p>
        </w:tc>
      </w:tr>
      <w:tr w:rsidRPr="001F536E" w:rsidR="009222A9" w14:paraId="64FB8B96" w14:textId="77777777">
        <w:trPr>
          <w:trHeight w:val="567"/>
        </w:trPr>
        <w:tc>
          <w:tcPr>
            <w:tcW w:w="1555" w:type="dxa"/>
            <w:tcBorders>
              <w:top w:val="single" w:color="auto" w:sz="4" w:space="0"/>
              <w:left w:val="single" w:color="auto" w:sz="4" w:space="0"/>
              <w:bottom w:val="single" w:color="auto" w:sz="4" w:space="0"/>
              <w:right w:val="single" w:color="auto" w:sz="4" w:space="0"/>
            </w:tcBorders>
            <w:vAlign w:val="center"/>
            <w:hideMark/>
          </w:tcPr>
          <w:p w:rsidRPr="001F536E" w:rsidR="009222A9" w:rsidRDefault="009222A9" w14:paraId="77B90C9A" w14:textId="77777777">
            <w:pPr>
              <w:autoSpaceDE/>
              <w:autoSpaceDN/>
              <w:adjustRightInd/>
              <w:spacing w:before="0" w:after="160" w:line="276" w:lineRule="auto"/>
              <w:jc w:val="left"/>
              <w:rPr>
                <w:rFonts w:ascii="Arial" w:hAnsi="Arial" w:cs="Arial"/>
                <w:szCs w:val="22"/>
                <w:lang w:val="es-CL" w:eastAsia="en-US"/>
              </w:rPr>
            </w:pPr>
            <w:r w:rsidRPr="001F536E">
              <w:rPr>
                <w:rFonts w:ascii="Arial" w:hAnsi="Arial" w:cs="Arial"/>
                <w:szCs w:val="22"/>
                <w:lang w:val="es-CL" w:eastAsia="en-US"/>
              </w:rPr>
              <w:t>Teléfono:</w:t>
            </w:r>
          </w:p>
        </w:tc>
        <w:tc>
          <w:tcPr>
            <w:tcW w:w="7273" w:type="dxa"/>
            <w:tcBorders>
              <w:top w:val="single" w:color="auto" w:sz="4" w:space="0"/>
              <w:left w:val="single" w:color="auto" w:sz="4" w:space="0"/>
              <w:bottom w:val="single" w:color="auto" w:sz="4" w:space="0"/>
              <w:right w:val="single" w:color="auto" w:sz="4" w:space="0"/>
            </w:tcBorders>
          </w:tcPr>
          <w:p w:rsidRPr="001F536E" w:rsidR="009222A9" w:rsidRDefault="009222A9" w14:paraId="112574B9" w14:textId="77777777">
            <w:pPr>
              <w:autoSpaceDE/>
              <w:autoSpaceDN/>
              <w:adjustRightInd/>
              <w:spacing w:before="0" w:after="0"/>
              <w:jc w:val="left"/>
              <w:rPr>
                <w:rFonts w:ascii="Arial" w:hAnsi="Arial" w:cs="Arial"/>
                <w:szCs w:val="22"/>
                <w:lang w:val="es-CL" w:eastAsia="en-US"/>
              </w:rPr>
            </w:pPr>
          </w:p>
        </w:tc>
      </w:tr>
    </w:tbl>
    <w:p w:rsidRPr="001F536E" w:rsidR="00CF38A9" w:rsidP="00CF38A9" w:rsidRDefault="00CF38A9" w14:paraId="2126E40B" w14:textId="77777777">
      <w:pPr>
        <w:autoSpaceDE/>
        <w:autoSpaceDN/>
        <w:adjustRightInd/>
        <w:spacing w:before="0" w:after="160" w:line="276" w:lineRule="auto"/>
        <w:jc w:val="left"/>
        <w:rPr>
          <w:rFonts w:ascii="Arial" w:hAnsi="Arial" w:eastAsia="Aptos" w:cs="Arial"/>
          <w:kern w:val="2"/>
          <w:szCs w:val="22"/>
          <w:lang w:val="es-CL" w:eastAsia="en-US"/>
          <w14:ligatures w14:val="standardContextual"/>
        </w:rPr>
      </w:pPr>
    </w:p>
    <w:p w:rsidRPr="001F536E" w:rsidR="00CF38A9" w:rsidP="00CF38A9" w:rsidRDefault="00CF38A9" w14:paraId="6C0738B5" w14:textId="77777777">
      <w:pPr>
        <w:autoSpaceDE/>
        <w:autoSpaceDN/>
        <w:adjustRightInd/>
        <w:spacing w:before="0" w:after="160" w:line="276" w:lineRule="auto"/>
        <w:jc w:val="left"/>
        <w:rPr>
          <w:rFonts w:ascii="Arial" w:hAnsi="Arial" w:eastAsia="Aptos" w:cs="Arial"/>
          <w:kern w:val="2"/>
          <w:szCs w:val="22"/>
          <w:lang w:val="es-CL" w:eastAsia="en-US"/>
          <w14:ligatures w14:val="standardContextual"/>
        </w:rPr>
      </w:pPr>
    </w:p>
    <w:p w:rsidRPr="001F536E" w:rsidR="00CF38A9" w:rsidP="00CF38A9" w:rsidRDefault="00CF38A9" w14:paraId="6C17793A" w14:textId="6B984A5B">
      <w:pPr>
        <w:autoSpaceDE/>
        <w:autoSpaceDN/>
        <w:adjustRightInd/>
        <w:spacing w:before="0" w:after="0" w:line="276" w:lineRule="auto"/>
        <w:jc w:val="left"/>
        <w:rPr>
          <w:rFonts w:ascii="Arial" w:hAnsi="Arial" w:eastAsia="Aptos" w:cs="Arial"/>
          <w:kern w:val="2"/>
          <w:szCs w:val="22"/>
          <w:lang w:val="es-CL" w:eastAsia="en-US"/>
          <w14:ligatures w14:val="standardContextual"/>
        </w:rPr>
      </w:pPr>
      <w:r w:rsidRPr="001F536E">
        <w:rPr>
          <w:rFonts w:ascii="Arial" w:hAnsi="Arial" w:eastAsia="Aptos" w:cs="Arial"/>
          <w:kern w:val="2"/>
          <w:szCs w:val="22"/>
          <w:lang w:val="es-CL" w:eastAsia="en-US"/>
          <w14:ligatures w14:val="standardContextual"/>
        </w:rPr>
        <w:t>Atentamente</w:t>
      </w:r>
      <w:r w:rsidRPr="001F536E" w:rsidR="004B28A4">
        <w:rPr>
          <w:rFonts w:ascii="Arial" w:hAnsi="Arial" w:eastAsia="Aptos" w:cs="Arial"/>
          <w:kern w:val="2"/>
          <w:szCs w:val="22"/>
          <w:lang w:val="es-CL" w:eastAsia="en-US"/>
          <w14:ligatures w14:val="standardContextual"/>
        </w:rPr>
        <w:t>,</w:t>
      </w:r>
    </w:p>
    <w:p w:rsidRPr="001F536E" w:rsidR="004B28A4" w:rsidP="00CF38A9" w:rsidRDefault="004B28A4" w14:paraId="045B8D6C" w14:textId="77777777">
      <w:pPr>
        <w:autoSpaceDE/>
        <w:autoSpaceDN/>
        <w:adjustRightInd/>
        <w:spacing w:before="0" w:after="0" w:line="276" w:lineRule="auto"/>
        <w:jc w:val="left"/>
        <w:rPr>
          <w:rFonts w:ascii="Arial" w:hAnsi="Arial" w:eastAsia="Aptos" w:cs="Arial"/>
          <w:kern w:val="2"/>
          <w:szCs w:val="22"/>
          <w:lang w:val="es-CL" w:eastAsia="en-US"/>
          <w14:ligatures w14:val="standardContextual"/>
        </w:rPr>
      </w:pPr>
    </w:p>
    <w:p w:rsidRPr="001F536E" w:rsidR="004B28A4" w:rsidP="004B28A4" w:rsidRDefault="004B28A4" w14:paraId="6D60286F" w14:textId="77777777">
      <w:pPr>
        <w:autoSpaceDE/>
        <w:autoSpaceDN/>
        <w:adjustRightInd/>
        <w:spacing w:before="0" w:after="0" w:line="276" w:lineRule="auto"/>
        <w:jc w:val="left"/>
        <w:rPr>
          <w:rFonts w:ascii="Arial" w:hAnsi="Arial" w:eastAsia="Aptos" w:cs="Arial"/>
          <w:kern w:val="2"/>
          <w:szCs w:val="22"/>
          <w:lang w:val="es-CL" w:eastAsia="en-US"/>
          <w14:ligatures w14:val="standardContextual"/>
        </w:rPr>
      </w:pPr>
    </w:p>
    <w:p w:rsidRPr="001F536E" w:rsidR="004B28A4" w:rsidP="004B28A4" w:rsidRDefault="004B28A4" w14:paraId="1CFC134D" w14:textId="77777777">
      <w:pPr>
        <w:autoSpaceDE/>
        <w:autoSpaceDN/>
        <w:adjustRightInd/>
        <w:spacing w:before="0" w:after="0" w:line="276" w:lineRule="auto"/>
        <w:jc w:val="left"/>
        <w:rPr>
          <w:rFonts w:ascii="Arial" w:hAnsi="Arial" w:eastAsia="Aptos" w:cs="Arial"/>
          <w:kern w:val="2"/>
          <w:szCs w:val="22"/>
          <w:lang w:val="es-CL" w:eastAsia="en-US"/>
          <w14:ligatures w14:val="standardContextual"/>
        </w:rPr>
      </w:pPr>
      <w:r w:rsidRPr="001F536E">
        <w:rPr>
          <w:rFonts w:ascii="Arial" w:hAnsi="Arial" w:eastAsia="Aptos" w:cs="Arial"/>
          <w:noProof/>
          <w:kern w:val="2"/>
          <w:szCs w:val="22"/>
          <w:lang w:val="es-CL" w:eastAsia="en-US"/>
        </w:rPr>
        <mc:AlternateContent>
          <mc:Choice Requires="wps">
            <w:drawing>
              <wp:anchor distT="0" distB="0" distL="114300" distR="114300" simplePos="0" relativeHeight="251658241" behindDoc="0" locked="0" layoutInCell="1" allowOverlap="1" wp14:anchorId="3975D345" wp14:editId="7836DBB9">
                <wp:simplePos x="0" y="0"/>
                <wp:positionH relativeFrom="column">
                  <wp:posOffset>2105025</wp:posOffset>
                </wp:positionH>
                <wp:positionV relativeFrom="paragraph">
                  <wp:posOffset>127000</wp:posOffset>
                </wp:positionV>
                <wp:extent cx="2095500" cy="0"/>
                <wp:effectExtent l="0" t="0" r="0" b="0"/>
                <wp:wrapNone/>
                <wp:docPr id="508448140" name="Conector recto 2"/>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77FA967">
              <v:line id="Conector recto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65.75pt,10pt" to="330.75pt,10pt" w14:anchorId="138CA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rsQ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"/>
            </w:pict>
          </mc:Fallback>
        </mc:AlternateContent>
      </w:r>
    </w:p>
    <w:p w:rsidRPr="001F536E" w:rsidR="004B28A4" w:rsidP="004B28A4" w:rsidRDefault="004B28A4" w14:paraId="0D7D36E2" w14:textId="77777777">
      <w:pPr>
        <w:autoSpaceDE/>
        <w:autoSpaceDN/>
        <w:adjustRightInd/>
        <w:spacing w:before="0" w:after="0" w:line="276" w:lineRule="auto"/>
        <w:jc w:val="center"/>
        <w:rPr>
          <w:rFonts w:ascii="Arial" w:hAnsi="Arial" w:eastAsia="Aptos" w:cs="Arial"/>
          <w:b/>
          <w:bCs/>
          <w:kern w:val="2"/>
          <w:szCs w:val="22"/>
          <w:lang w:val="es-CL" w:eastAsia="en-US"/>
          <w14:ligatures w14:val="standardContextual"/>
        </w:rPr>
      </w:pPr>
      <w:r w:rsidRPr="001F536E">
        <w:rPr>
          <w:rFonts w:ascii="Arial" w:hAnsi="Arial" w:eastAsia="Aptos" w:cs="Arial"/>
          <w:b/>
          <w:bCs/>
          <w:kern w:val="2"/>
          <w:szCs w:val="22"/>
          <w:lang w:val="es-CL" w:eastAsia="en-US"/>
          <w14:ligatures w14:val="standardContextual"/>
        </w:rPr>
        <w:t>Razón Social Proponente</w:t>
      </w:r>
    </w:p>
    <w:p w:rsidRPr="001F536E" w:rsidR="004B28A4" w:rsidP="004B28A4" w:rsidRDefault="004B28A4" w14:paraId="17AF41A3" w14:textId="77777777">
      <w:pPr>
        <w:autoSpaceDE/>
        <w:autoSpaceDN/>
        <w:adjustRightInd/>
        <w:spacing w:before="0" w:after="0" w:line="276" w:lineRule="auto"/>
        <w:jc w:val="center"/>
        <w:rPr>
          <w:rFonts w:ascii="Arial" w:hAnsi="Arial" w:eastAsia="Aptos" w:cs="Arial"/>
          <w:b/>
          <w:kern w:val="2"/>
          <w:lang w:val="es-CL" w:eastAsia="en-US"/>
          <w14:ligatures w14:val="standardContextual"/>
        </w:rPr>
      </w:pPr>
      <w:r w:rsidRPr="001F536E">
        <w:rPr>
          <w:rFonts w:ascii="Arial" w:hAnsi="Arial" w:eastAsia="Aptos" w:cs="Arial"/>
          <w:b/>
          <w:kern w:val="2"/>
          <w:lang w:val="es-CL" w:eastAsia="en-US"/>
          <w14:ligatures w14:val="standardContextual"/>
        </w:rPr>
        <w:t>Rut Proponente</w:t>
      </w:r>
    </w:p>
    <w:p w:rsidRPr="001F536E" w:rsidR="00552CAA" w:rsidP="000E25DE" w:rsidRDefault="0F2928F8" w14:paraId="2033B458" w14:textId="0804BE5C">
      <w:pPr>
        <w:spacing w:before="0" w:after="0" w:line="276" w:lineRule="auto"/>
        <w:jc w:val="center"/>
        <w:rPr>
          <w:rFonts w:ascii="Arial" w:hAnsi="Arial" w:eastAsia="Aptos" w:cs="Arial"/>
          <w:b/>
          <w:bCs/>
          <w:lang w:val="es-CL" w:eastAsia="en-US"/>
        </w:rPr>
      </w:pPr>
      <w:r w:rsidRPr="001F536E">
        <w:rPr>
          <w:rFonts w:ascii="Arial" w:hAnsi="Arial" w:eastAsia="Aptos" w:cs="Arial"/>
          <w:b/>
          <w:bCs/>
          <w:lang w:val="es-CL" w:eastAsia="en-US"/>
        </w:rPr>
        <w:t>Firma representante del Proponente</w:t>
      </w:r>
    </w:p>
    <w:p w:rsidRPr="001F536E" w:rsidR="00552CAA" w:rsidP="00552CAA" w:rsidRDefault="00552CAA" w14:paraId="0F21256D" w14:textId="21755EBA">
      <w:pPr>
        <w:pStyle w:val="Ttulo1"/>
        <w:numPr>
          <w:ilvl w:val="0"/>
          <w:numId w:val="0"/>
        </w:numPr>
        <w:ind w:left="431" w:hanging="431"/>
        <w:rPr>
          <w:rFonts w:ascii="Arial" w:hAnsi="Arial" w:cs="Arial"/>
          <w:lang w:val="pt-BR"/>
        </w:rPr>
      </w:pPr>
      <w:bookmarkStart w:name="_Toc202338806" w:id="1291"/>
      <w:r w:rsidRPr="1CAF19E4">
        <w:rPr>
          <w:rFonts w:ascii="Arial" w:hAnsi="Arial" w:cs="Arial"/>
          <w:lang w:val="pt-BR"/>
        </w:rPr>
        <w:t>Anexo N°24</w:t>
      </w:r>
      <w:bookmarkEnd w:id="1291"/>
    </w:p>
    <w:p w:rsidRPr="001F536E" w:rsidR="00552CAA" w:rsidP="00552CAA" w:rsidRDefault="00552CAA" w14:paraId="1112B006" w14:textId="77777777">
      <w:pPr>
        <w:rPr>
          <w:rFonts w:ascii="Arial" w:hAnsi="Arial" w:cs="Arial"/>
          <w:lang w:val="pt-BR"/>
        </w:rPr>
      </w:pPr>
    </w:p>
    <w:p w:rsidRPr="001F536E" w:rsidR="00552CAA" w:rsidP="00552CAA" w:rsidRDefault="00552CAA" w14:paraId="050705C3" w14:textId="321D7C44">
      <w:pPr>
        <w:autoSpaceDE/>
        <w:autoSpaceDN/>
        <w:adjustRightInd/>
        <w:spacing w:before="0" w:after="0"/>
        <w:jc w:val="center"/>
        <w:rPr>
          <w:rFonts w:ascii="Arial" w:hAnsi="Arial" w:cs="Arial"/>
          <w:b/>
          <w:lang w:eastAsia="es-ES_tradnl"/>
        </w:rPr>
      </w:pPr>
      <w:r w:rsidRPr="001F536E">
        <w:rPr>
          <w:rFonts w:ascii="Arial" w:hAnsi="Arial" w:cs="Arial"/>
          <w:b/>
          <w:lang w:eastAsia="es-ES_tradnl"/>
        </w:rPr>
        <w:t>CUADRO DE PRECIOS</w:t>
      </w:r>
    </w:p>
    <w:p w:rsidRPr="001F536E" w:rsidR="00552CAA" w:rsidP="00552CAA" w:rsidRDefault="00552CAA" w14:paraId="7974C6E7" w14:textId="77777777">
      <w:pPr>
        <w:autoSpaceDE/>
        <w:autoSpaceDN/>
        <w:adjustRightInd/>
        <w:spacing w:before="0" w:after="0"/>
        <w:jc w:val="center"/>
        <w:rPr>
          <w:rFonts w:ascii="Arial" w:hAnsi="Arial" w:cs="Arial"/>
          <w:b/>
          <w:lang w:eastAsia="es-ES_tradnl"/>
        </w:rPr>
      </w:pPr>
    </w:p>
    <w:p w:rsidRPr="001F536E" w:rsidR="00552CAA" w:rsidP="00552CAA" w:rsidRDefault="00552CAA" w14:paraId="0FFF8D8C" w14:textId="77777777">
      <w:pPr>
        <w:autoSpaceDE/>
        <w:autoSpaceDN/>
        <w:adjustRightInd/>
        <w:spacing w:before="0" w:after="0"/>
        <w:jc w:val="center"/>
        <w:rPr>
          <w:rFonts w:ascii="Arial" w:hAnsi="Arial" w:cs="Arial"/>
          <w:b/>
          <w:lang w:eastAsia="es-ES_tradnl"/>
        </w:rPr>
      </w:pPr>
    </w:p>
    <w:p w:rsidRPr="00465DD4" w:rsidR="00552CAA" w:rsidP="00552CAA" w:rsidRDefault="00552CAA" w14:paraId="59E5F0A0" w14:textId="416149FE">
      <w:pPr>
        <w:autoSpaceDE/>
        <w:autoSpaceDN/>
        <w:adjustRightInd/>
        <w:spacing w:before="0" w:after="0"/>
        <w:jc w:val="center"/>
        <w:rPr>
          <w:rFonts w:ascii="Arial" w:hAnsi="Arial" w:cs="Arial"/>
          <w:b/>
        </w:rPr>
      </w:pPr>
      <w:r w:rsidRPr="6526F239">
        <w:rPr>
          <w:rFonts w:ascii="Arial" w:hAnsi="Arial" w:cs="Arial"/>
        </w:rPr>
        <w:t>El presente anexo está disponible en archivo publicado en el portal y sitio web de</w:t>
      </w:r>
      <w:r w:rsidR="00B75ECF">
        <w:rPr>
          <w:rFonts w:ascii="Arial" w:hAnsi="Arial" w:cs="Arial"/>
        </w:rPr>
        <w:t xml:space="preserve"> </w:t>
      </w:r>
      <w:r w:rsidRPr="00B75ECF" w:rsidR="7168FA9B">
        <w:rPr>
          <w:rFonts w:ascii="Arial" w:hAnsi="Arial" w:cs="Arial"/>
        </w:rPr>
        <w:t>CGET</w:t>
      </w:r>
      <w:r w:rsidRPr="67515C76" w:rsidR="7168FA9B">
        <w:rPr>
          <w:rFonts w:ascii="Arial" w:hAnsi="Arial" w:cs="Arial"/>
          <w:b/>
          <w:bCs/>
        </w:rPr>
        <w:t>.</w:t>
      </w:r>
    </w:p>
    <w:p w:rsidRPr="00B75ECF" w:rsidR="00552CAA" w:rsidP="008477C5" w:rsidRDefault="00552CAA" w14:paraId="0EC74EA7" w14:textId="77777777">
      <w:pPr>
        <w:rPr>
          <w:rFonts w:ascii="Arial" w:hAnsi="Arial" w:cs="Arial"/>
          <w:lang w:val="es-CL"/>
        </w:rPr>
      </w:pPr>
    </w:p>
    <w:sectPr w:rsidRPr="00B75ECF" w:rsidR="00552CAA" w:rsidSect="00D909C0">
      <w:headerReference w:type="default" r:id="rId17"/>
      <w:footerReference w:type="default" r:id="rId18"/>
      <w:headerReference w:type="first" r:id="rId19"/>
      <w:footerReference w:type="first" r:id="rId20"/>
      <w:pgSz w:w="12240" w:h="15840" w:orient="portrait" w:code="1"/>
      <w:pgMar w:top="1440" w:right="1080" w:bottom="1440" w:left="108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964" w:rsidP="003A290A" w:rsidRDefault="00BE2964" w14:paraId="4D9E6E14" w14:textId="77777777">
      <w:r>
        <w:separator/>
      </w:r>
    </w:p>
  </w:endnote>
  <w:endnote w:type="continuationSeparator" w:id="0">
    <w:p w:rsidR="00BE2964" w:rsidP="003A290A" w:rsidRDefault="00BE2964" w14:paraId="443B9523" w14:textId="77777777">
      <w:r>
        <w:continuationSeparator/>
      </w:r>
    </w:p>
  </w:endnote>
  <w:endnote w:type="continuationNotice" w:id="1">
    <w:p w:rsidR="00BE2964" w:rsidP="003A290A" w:rsidRDefault="00BE2964" w14:paraId="5A3917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Ingendesa">
    <w:altName w:val="Trebuchet MS"/>
    <w:charset w:val="00"/>
    <w:family w:val="swiss"/>
    <w:pitch w:val="variable"/>
    <w:sig w:usb0="00000003" w:usb1="00000000" w:usb2="00000000" w:usb3="00000000" w:csb0="00000001" w:csb1="00000000"/>
  </w:font>
  <w:font w:name="HQ_96">
    <w:altName w:val="Courier New"/>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B9F" w:rsidRDefault="00346B9F" w14:paraId="2FDFA07F" w14:textId="61543EE2">
    <w:pPr>
      <w:pStyle w:val="Piedepgina"/>
      <w:jc w:val="right"/>
    </w:pPr>
  </w:p>
  <w:tbl>
    <w:tblPr>
      <w:tblStyle w:val="Tablaconcuadrcula4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2982"/>
    </w:tblGrid>
    <w:tr w:rsidRPr="00255425" w:rsidR="00255425" w:rsidTr="00B6570F" w14:paraId="6768183F" w14:textId="77777777">
      <w:tc>
        <w:tcPr>
          <w:tcW w:w="7083" w:type="dxa"/>
          <w:tcBorders>
            <w:top w:val="single" w:color="auto" w:sz="4" w:space="0"/>
          </w:tcBorders>
        </w:tcPr>
        <w:p w:rsidRPr="00435B26" w:rsidR="00255425" w:rsidP="00255425" w:rsidRDefault="00E2222C" w14:paraId="13964E18" w14:textId="3DA17D3E">
          <w:pPr>
            <w:tabs>
              <w:tab w:val="left" w:pos="4070"/>
            </w:tabs>
            <w:autoSpaceDE/>
            <w:autoSpaceDN/>
            <w:adjustRightInd/>
            <w:spacing w:before="0" w:after="160" w:line="259" w:lineRule="auto"/>
            <w:rPr>
              <w:rFonts w:eastAsia="Calibri" w:cs="Arial"/>
              <w:color w:val="808080"/>
              <w:szCs w:val="22"/>
              <w:lang w:val="pt-PT" w:eastAsia="en-US"/>
            </w:rPr>
          </w:pPr>
          <w:r w:rsidRPr="00435B26">
            <w:rPr>
              <w:rFonts w:eastAsia="Calibri" w:cs="Arial"/>
              <w:color w:val="808080"/>
              <w:szCs w:val="22"/>
              <w:lang w:val="pt-PT" w:eastAsia="en-US"/>
            </w:rPr>
            <w:t>CGET</w:t>
          </w:r>
          <w:r w:rsidRPr="00435B26" w:rsidR="006D72A4">
            <w:rPr>
              <w:rFonts w:eastAsia="Calibri" w:cs="Arial"/>
              <w:color w:val="808080"/>
              <w:szCs w:val="22"/>
              <w:lang w:val="pt-PT" w:eastAsia="en-US"/>
            </w:rPr>
            <w:t>_OA_1_2025</w:t>
          </w:r>
          <w:r w:rsidRPr="00435B26" w:rsidR="005A3B64">
            <w:rPr>
              <w:rFonts w:eastAsia="Calibri" w:cs="Arial"/>
              <w:color w:val="808080"/>
              <w:szCs w:val="22"/>
              <w:lang w:val="pt-PT" w:eastAsia="en-US"/>
            </w:rPr>
            <w:t>_BAG</w:t>
          </w:r>
          <w:r w:rsidRPr="00435B26" w:rsidR="00255425">
            <w:rPr>
              <w:rFonts w:eastAsia="Calibri" w:cs="Arial"/>
              <w:color w:val="808080"/>
              <w:szCs w:val="22"/>
              <w:lang w:val="pt-PT" w:eastAsia="en-US"/>
            </w:rPr>
            <w:t xml:space="preserve"> - Bases </w:t>
          </w:r>
          <w:r w:rsidRPr="00435B26" w:rsidR="005A3B64">
            <w:rPr>
              <w:rFonts w:eastAsia="Calibri" w:cs="Arial"/>
              <w:color w:val="808080"/>
              <w:szCs w:val="22"/>
              <w:lang w:val="pt-PT" w:eastAsia="en-US"/>
            </w:rPr>
            <w:t>Administrativas Generales</w:t>
          </w:r>
          <w:r w:rsidRPr="00435B26" w:rsidR="00482113">
            <w:rPr>
              <w:rFonts w:eastAsia="Calibri" w:cs="Arial"/>
              <w:color w:val="808080"/>
              <w:szCs w:val="22"/>
              <w:lang w:val="pt-PT" w:eastAsia="en-US"/>
            </w:rPr>
            <w:t xml:space="preserve"> </w:t>
          </w:r>
          <w:r w:rsidRPr="00435B26" w:rsidR="0026735E">
            <w:rPr>
              <w:rFonts w:eastAsia="Calibri" w:cs="Arial"/>
              <w:color w:val="808080"/>
              <w:szCs w:val="22"/>
              <w:lang w:val="pt-PT" w:eastAsia="en-US"/>
            </w:rPr>
            <w:t>Rev</w:t>
          </w:r>
          <w:r w:rsidRPr="00435B26" w:rsidR="00482113">
            <w:rPr>
              <w:rFonts w:eastAsia="Calibri" w:cs="Arial"/>
              <w:color w:val="808080"/>
              <w:szCs w:val="22"/>
              <w:lang w:val="pt-PT" w:eastAsia="en-US"/>
            </w:rPr>
            <w:t>.</w:t>
          </w:r>
          <w:r w:rsidR="00A51CE8">
            <w:rPr>
              <w:rFonts w:eastAsia="Calibri" w:cs="Arial"/>
              <w:color w:val="808080"/>
              <w:szCs w:val="22"/>
              <w:lang w:val="pt-PT" w:eastAsia="en-US"/>
            </w:rPr>
            <w:t>E</w:t>
          </w:r>
        </w:p>
      </w:tc>
      <w:tc>
        <w:tcPr>
          <w:tcW w:w="2982" w:type="dxa"/>
          <w:tcBorders>
            <w:top w:val="single" w:color="auto" w:sz="4" w:space="0"/>
          </w:tcBorders>
          <w:vAlign w:val="center"/>
        </w:tcPr>
        <w:p w:rsidRPr="00255425" w:rsidR="00255425" w:rsidP="00255425" w:rsidRDefault="00255425" w14:paraId="083EAC63" w14:textId="77777777">
          <w:pPr>
            <w:tabs>
              <w:tab w:val="left" w:pos="4070"/>
            </w:tabs>
            <w:autoSpaceDE/>
            <w:autoSpaceDN/>
            <w:adjustRightInd/>
            <w:spacing w:before="0" w:after="160" w:line="259" w:lineRule="auto"/>
            <w:jc w:val="right"/>
            <w:rPr>
              <w:rFonts w:eastAsia="Calibri" w:cs="Arial"/>
              <w:color w:val="808080"/>
              <w:szCs w:val="22"/>
              <w:lang w:val="es-CL" w:eastAsia="en-US"/>
            </w:rPr>
          </w:pPr>
          <w:r w:rsidRPr="00255425">
            <w:rPr>
              <w:rFonts w:eastAsia="Calibri" w:cs="Arial"/>
              <w:color w:val="808080"/>
              <w:szCs w:val="22"/>
              <w:lang w:val="es-CL" w:eastAsia="en-US"/>
            </w:rPr>
            <w:t xml:space="preserve">Página  </w:t>
          </w:r>
          <w:r w:rsidRPr="00255425">
            <w:rPr>
              <w:rFonts w:eastAsia="Calibri" w:cs="Arial"/>
              <w:color w:val="808080"/>
              <w:szCs w:val="22"/>
              <w:lang w:val="es-CL" w:eastAsia="en-US"/>
            </w:rPr>
            <w:fldChar w:fldCharType="begin"/>
          </w:r>
          <w:r w:rsidRPr="00255425">
            <w:rPr>
              <w:rFonts w:eastAsia="Calibri" w:cs="Arial"/>
              <w:color w:val="808080"/>
              <w:szCs w:val="22"/>
              <w:lang w:val="es-CL" w:eastAsia="en-US"/>
            </w:rPr>
            <w:instrText>PAGE</w:instrText>
          </w:r>
          <w:r w:rsidRPr="00255425">
            <w:rPr>
              <w:rFonts w:eastAsia="Calibri" w:cs="Arial"/>
              <w:color w:val="808080"/>
              <w:szCs w:val="22"/>
              <w:lang w:val="es-CL" w:eastAsia="en-US"/>
            </w:rPr>
            <w:fldChar w:fldCharType="separate"/>
          </w:r>
          <w:r w:rsidRPr="00255425">
            <w:rPr>
              <w:rFonts w:eastAsia="Calibri" w:cs="Arial"/>
              <w:color w:val="808080"/>
              <w:szCs w:val="22"/>
              <w:lang w:val="es-CL" w:eastAsia="en-US"/>
            </w:rPr>
            <w:t>18</w:t>
          </w:r>
          <w:r w:rsidRPr="00255425">
            <w:rPr>
              <w:rFonts w:eastAsia="Calibri" w:cs="Arial"/>
              <w:color w:val="808080"/>
              <w:szCs w:val="22"/>
              <w:lang w:val="es-CL" w:eastAsia="en-US"/>
            </w:rPr>
            <w:fldChar w:fldCharType="end"/>
          </w:r>
          <w:r w:rsidRPr="00255425">
            <w:rPr>
              <w:rFonts w:eastAsia="Calibri" w:cs="Arial"/>
              <w:color w:val="808080"/>
              <w:szCs w:val="22"/>
              <w:lang w:val="es-CL" w:eastAsia="en-US"/>
            </w:rPr>
            <w:t xml:space="preserve"> de </w:t>
          </w:r>
          <w:r w:rsidRPr="00255425">
            <w:rPr>
              <w:rFonts w:eastAsia="Calibri" w:cs="Arial"/>
              <w:color w:val="808080"/>
              <w:szCs w:val="22"/>
              <w:lang w:val="es-CL" w:eastAsia="en-US"/>
            </w:rPr>
            <w:fldChar w:fldCharType="begin"/>
          </w:r>
          <w:r w:rsidRPr="00255425">
            <w:rPr>
              <w:rFonts w:eastAsia="Calibri" w:cs="Arial"/>
              <w:color w:val="808080"/>
              <w:szCs w:val="22"/>
              <w:lang w:val="es-CL" w:eastAsia="en-US"/>
            </w:rPr>
            <w:instrText>NUMPAGES</w:instrText>
          </w:r>
          <w:r w:rsidRPr="00255425">
            <w:rPr>
              <w:rFonts w:eastAsia="Calibri" w:cs="Arial"/>
              <w:color w:val="808080"/>
              <w:szCs w:val="22"/>
              <w:lang w:val="es-CL" w:eastAsia="en-US"/>
            </w:rPr>
            <w:fldChar w:fldCharType="separate"/>
          </w:r>
          <w:r w:rsidRPr="00255425">
            <w:rPr>
              <w:rFonts w:eastAsia="Calibri" w:cs="Arial"/>
              <w:color w:val="808080"/>
              <w:szCs w:val="22"/>
              <w:lang w:val="es-CL" w:eastAsia="en-US"/>
            </w:rPr>
            <w:t>26</w:t>
          </w:r>
          <w:r w:rsidRPr="00255425">
            <w:rPr>
              <w:rFonts w:eastAsia="Calibri" w:cs="Arial"/>
              <w:color w:val="808080"/>
              <w:szCs w:val="22"/>
              <w:lang w:val="es-CL" w:eastAsia="en-US"/>
            </w:rPr>
            <w:fldChar w:fldCharType="end"/>
          </w:r>
        </w:p>
      </w:tc>
    </w:tr>
  </w:tbl>
  <w:p w:rsidR="00210CA0" w:rsidP="005D3F8D" w:rsidRDefault="005D3F8D" w14:paraId="77F3E172" w14:textId="6DFD7405">
    <w:pPr>
      <w:pStyle w:val="Piedepgina"/>
      <w:tabs>
        <w:tab w:val="clear" w:pos="8838"/>
        <w:tab w:val="left" w:pos="7245"/>
      </w:tabs>
      <w:jc w:val="left"/>
      <w:rPr>
        <w:lang w:val="es-ES"/>
      </w:rPr>
    </w:pPr>
    <w:r>
      <w:rPr>
        <w:lang w:val="es-ES"/>
      </w:rPr>
      <w:tab/>
    </w:r>
    <w:r>
      <w:rPr>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83A" w:rsidP="00DC183A" w:rsidRDefault="00DC183A" w14:paraId="1139D0D3" w14:textId="030ADC9B">
    <w:pPr>
      <w:pStyle w:val="Piedepgina"/>
      <w:jc w:val="left"/>
      <w:rPr>
        <w:lang w:val="es-ES"/>
      </w:rPr>
    </w:pPr>
    <w:r>
      <w:rPr>
        <w:lang w:val="es-ES"/>
      </w:rPr>
      <w:t>Licitación OA 2025_1 CGE Transmisión S.A.</w:t>
    </w:r>
  </w:p>
  <w:p w:rsidR="00DC183A" w:rsidP="00054CF2" w:rsidRDefault="00DC183A" w14:paraId="49F13D97" w14:textId="77777777">
    <w:pPr>
      <w:pStyle w:val="Piedepgina"/>
      <w:jc w:val="left"/>
      <w:rPr>
        <w:lang w:val="es-ES"/>
      </w:rPr>
    </w:pPr>
  </w:p>
  <w:p w:rsidRPr="00054CF2" w:rsidR="00DC183A" w:rsidRDefault="00DC183A" w14:paraId="195DF244" w14:textId="77777777">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964" w:rsidP="003A290A" w:rsidRDefault="00BE2964" w14:paraId="1C9459D8" w14:textId="77777777">
      <w:r>
        <w:separator/>
      </w:r>
    </w:p>
  </w:footnote>
  <w:footnote w:type="continuationSeparator" w:id="0">
    <w:p w:rsidR="00BE2964" w:rsidP="003A290A" w:rsidRDefault="00BE2964" w14:paraId="0C21F71A" w14:textId="77777777">
      <w:r>
        <w:continuationSeparator/>
      </w:r>
    </w:p>
  </w:footnote>
  <w:footnote w:type="continuationNotice" w:id="1">
    <w:p w:rsidR="00BE2964" w:rsidP="003A290A" w:rsidRDefault="00BE2964" w14:paraId="4A012B12" w14:textId="77777777"/>
  </w:footnote>
  <w:footnote w:id="2">
    <w:p w:rsidRPr="00B44A42" w:rsidR="00D52E18" w:rsidRDefault="00D52E18" w14:paraId="02483EA8" w14:textId="5CCC5559">
      <w:pPr>
        <w:pStyle w:val="Textonotapie"/>
        <w:rPr>
          <w:lang w:val="es-CL"/>
        </w:rPr>
      </w:pPr>
      <w:r>
        <w:rPr>
          <w:rStyle w:val="Refdenotaalpie"/>
        </w:rPr>
        <w:footnoteRef/>
      </w:r>
      <w:r>
        <w:t xml:space="preserve"> </w:t>
      </w:r>
      <w:r w:rsidR="009B71FA">
        <w:rPr>
          <w:lang w:val="es-CL"/>
        </w:rPr>
        <w:t xml:space="preserve">Se aclara que </w:t>
      </w:r>
      <w:r w:rsidR="00A704B2">
        <w:rPr>
          <w:lang w:val="es-CL"/>
        </w:rPr>
        <w:t xml:space="preserve">las obras cuyo propietario </w:t>
      </w:r>
      <w:r w:rsidR="00B656EF">
        <w:rPr>
          <w:lang w:val="es-CL"/>
        </w:rPr>
        <w:t>originalmente</w:t>
      </w:r>
      <w:r w:rsidR="000206F1">
        <w:rPr>
          <w:lang w:val="es-CL"/>
        </w:rPr>
        <w:t xml:space="preserve"> era </w:t>
      </w:r>
      <w:r w:rsidR="00295298">
        <w:rPr>
          <w:lang w:val="es-CL"/>
        </w:rPr>
        <w:t>Compañía General de Electricidad S.A (</w:t>
      </w:r>
      <w:r w:rsidR="00A704B2">
        <w:rPr>
          <w:lang w:val="es-CL"/>
        </w:rPr>
        <w:t>CGE</w:t>
      </w:r>
      <w:r w:rsidR="00295298">
        <w:rPr>
          <w:lang w:val="es-CL"/>
        </w:rPr>
        <w:t xml:space="preserve"> S.A.)</w:t>
      </w:r>
      <w:r w:rsidR="00765471">
        <w:rPr>
          <w:lang w:val="es-CL"/>
        </w:rPr>
        <w:t xml:space="preserve"> corresponden a</w:t>
      </w:r>
      <w:r w:rsidR="0004338B">
        <w:rPr>
          <w:lang w:val="es-CL"/>
        </w:rPr>
        <w:t>ctualmente a</w:t>
      </w:r>
      <w:r w:rsidR="00765471">
        <w:rPr>
          <w:lang w:val="es-CL"/>
        </w:rPr>
        <w:t xml:space="preserve"> CGE Transmisión S.A.</w:t>
      </w:r>
    </w:p>
  </w:footnote>
  <w:footnote w:id="3">
    <w:p w:rsidRPr="008A6E10" w:rsidR="00902698" w:rsidP="00902698" w:rsidRDefault="00902698" w14:paraId="10D952FC" w14:textId="0940CF31">
      <w:pPr>
        <w:pStyle w:val="Textonotapie"/>
        <w:rPr>
          <w:lang w:val="es-MX"/>
        </w:rPr>
      </w:pPr>
      <w:r>
        <w:rPr>
          <w:rStyle w:val="Refdenotaalpie"/>
        </w:rPr>
        <w:footnoteRef/>
      </w:r>
      <w:r w:rsidR="00E803A3">
        <w:t xml:space="preserve"> </w:t>
      </w:r>
      <w:r>
        <w:rPr>
          <w:lang w:val="es-MX"/>
        </w:rPr>
        <w:t>La</w:t>
      </w:r>
      <w:r w:rsidR="00E803A3">
        <w:rPr>
          <w:lang w:val="es-MX"/>
        </w:rPr>
        <w:t xml:space="preserve"> </w:t>
      </w:r>
      <w:r>
        <w:rPr>
          <w:lang w:val="es-MX"/>
        </w:rPr>
        <w:t>publicación</w:t>
      </w:r>
      <w:r w:rsidR="00E803A3">
        <w:rPr>
          <w:lang w:val="es-MX"/>
        </w:rPr>
        <w:t xml:space="preserve"> </w:t>
      </w:r>
      <w:r>
        <w:rPr>
          <w:lang w:val="es-MX"/>
        </w:rPr>
        <w:t>del</w:t>
      </w:r>
      <w:r w:rsidR="00E803A3">
        <w:rPr>
          <w:lang w:val="es-MX"/>
        </w:rPr>
        <w:t xml:space="preserve"> </w:t>
      </w:r>
      <w:r>
        <w:rPr>
          <w:lang w:val="es-MX"/>
        </w:rPr>
        <w:t>acta</w:t>
      </w:r>
      <w:r w:rsidR="00E803A3">
        <w:rPr>
          <w:lang w:val="es-MX"/>
        </w:rPr>
        <w:t xml:space="preserve"> </w:t>
      </w:r>
      <w:r>
        <w:rPr>
          <w:lang w:val="es-MX"/>
        </w:rPr>
        <w:t>se</w:t>
      </w:r>
      <w:r w:rsidR="00E803A3">
        <w:rPr>
          <w:lang w:val="es-MX"/>
        </w:rPr>
        <w:t xml:space="preserve"> </w:t>
      </w:r>
      <w:r>
        <w:rPr>
          <w:lang w:val="es-MX"/>
        </w:rPr>
        <w:t>realizará</w:t>
      </w:r>
      <w:r w:rsidR="00E803A3">
        <w:rPr>
          <w:lang w:val="es-MX"/>
        </w:rPr>
        <w:t xml:space="preserve"> </w:t>
      </w:r>
      <w:r>
        <w:rPr>
          <w:lang w:val="es-MX"/>
        </w:rPr>
        <w:t>en</w:t>
      </w:r>
      <w:r w:rsidR="005A07E1">
        <w:rPr>
          <w:lang w:val="es-MX"/>
        </w:rPr>
        <w:t xml:space="preserve"> </w:t>
      </w:r>
      <w:r w:rsidR="00A64F60">
        <w:rPr>
          <w:lang w:val="es-MX"/>
        </w:rPr>
        <w:t>el</w:t>
      </w:r>
      <w:r w:rsidR="005A07E1">
        <w:rPr>
          <w:lang w:val="es-MX"/>
        </w:rPr>
        <w:t xml:space="preserve"> </w:t>
      </w:r>
      <w:r w:rsidRPr="00D4546E" w:rsidR="00A64F60">
        <w:rPr>
          <w:lang w:val="es-MX"/>
        </w:rPr>
        <w:t>siguiente enlace</w:t>
      </w:r>
      <w:r w:rsidRPr="00D4546E">
        <w:rPr>
          <w:lang w:val="es-MX"/>
        </w:rPr>
        <w:t>:</w:t>
      </w:r>
      <w:r w:rsidRPr="00D4546E" w:rsidR="00E803A3">
        <w:rPr>
          <w:lang w:val="es-MX"/>
        </w:rPr>
        <w:t xml:space="preserve"> </w:t>
      </w:r>
      <w:r w:rsidRPr="005D576F" w:rsidR="005D576F">
        <w:t>https://www.</w:t>
      </w:r>
      <w:r w:rsidR="0051413E">
        <w:t>cgetransmisión</w:t>
      </w:r>
      <w:r w:rsidRPr="005D576F" w:rsidR="005D576F">
        <w:t>.cl/</w:t>
      </w:r>
    </w:p>
  </w:footnote>
  <w:footnote w:id="4">
    <w:p w:rsidRPr="00204528" w:rsidR="00204528" w:rsidRDefault="00204528" w14:paraId="3826EDDB" w14:textId="1F51FDF9">
      <w:pPr>
        <w:pStyle w:val="Textonotapie"/>
        <w:rPr>
          <w:lang w:val="es-CL"/>
        </w:rPr>
      </w:pPr>
      <w:r>
        <w:rPr>
          <w:rStyle w:val="Refdenotaalpie"/>
        </w:rPr>
        <w:footnoteRef/>
      </w:r>
      <w:r>
        <w:t xml:space="preserve"> Para el caso de las transferencias en moneda extranjera, el interesado deberá considerar en la transferencia las comisiones que los bancos que participen de la transacción cobrarán para ejecutar el depósito a la cuenta de</w:t>
      </w:r>
      <w:r w:rsidR="005E088B">
        <w:t xml:space="preserve"> CGET</w:t>
      </w:r>
      <w:r>
        <w:t>.</w:t>
      </w:r>
    </w:p>
  </w:footnote>
  <w:footnote w:id="5">
    <w:p w:rsidRPr="00D92372" w:rsidR="00904933" w:rsidP="00904933" w:rsidRDefault="00904933" w14:paraId="4DA886E7" w14:textId="137A5221">
      <w:pPr>
        <w:pStyle w:val="Textonotapie"/>
        <w:rPr>
          <w:lang w:val="es-MX"/>
        </w:rPr>
      </w:pPr>
      <w:r>
        <w:rPr>
          <w:rStyle w:val="Refdenotaalpie"/>
        </w:rPr>
        <w:footnoteRef/>
      </w:r>
      <w:r w:rsidR="00E803A3">
        <w:t xml:space="preserve"> </w:t>
      </w:r>
      <w:r w:rsidRPr="00C17B46">
        <w:t>En</w:t>
      </w:r>
      <w:r w:rsidR="00E803A3">
        <w:t xml:space="preserve"> </w:t>
      </w:r>
      <w:r w:rsidRPr="00C17B46">
        <w:t>caso</w:t>
      </w:r>
      <w:r w:rsidR="00E803A3">
        <w:t xml:space="preserve"> </w:t>
      </w:r>
      <w:r>
        <w:t>de</w:t>
      </w:r>
      <w:r w:rsidR="00E803A3">
        <w:t xml:space="preserve"> </w:t>
      </w:r>
      <w:r w:rsidRPr="00C17B46">
        <w:t>no</w:t>
      </w:r>
      <w:r w:rsidR="00E803A3">
        <w:t xml:space="preserve"> </w:t>
      </w:r>
      <w:r w:rsidRPr="00C17B46">
        <w:t>contar</w:t>
      </w:r>
      <w:r w:rsidR="00E803A3">
        <w:t xml:space="preserve"> </w:t>
      </w:r>
      <w:r>
        <w:t>con</w:t>
      </w:r>
      <w:r w:rsidR="00E803A3">
        <w:t xml:space="preserve"> </w:t>
      </w:r>
      <w:r w:rsidRPr="00C17B46">
        <w:t>el</w:t>
      </w:r>
      <w:r w:rsidR="00E803A3">
        <w:t xml:space="preserve"> </w:t>
      </w:r>
      <w:r w:rsidRPr="00C17B46">
        <w:t>estado</w:t>
      </w:r>
      <w:r w:rsidR="00E803A3">
        <w:t xml:space="preserve"> </w:t>
      </w:r>
      <w:r w:rsidRPr="00C17B46">
        <w:t>financiero</w:t>
      </w:r>
      <w:r w:rsidR="00E803A3">
        <w:t xml:space="preserve"> </w:t>
      </w:r>
      <w:r w:rsidRPr="00C17B46">
        <w:t>auditado</w:t>
      </w:r>
      <w:r w:rsidR="00E803A3">
        <w:t xml:space="preserve"> </w:t>
      </w:r>
      <w:r w:rsidRPr="00C17B46">
        <w:t>para</w:t>
      </w:r>
      <w:r w:rsidR="00E803A3">
        <w:t xml:space="preserve"> </w:t>
      </w:r>
      <w:r w:rsidRPr="00C17B46">
        <w:t>el</w:t>
      </w:r>
      <w:r w:rsidR="00E803A3">
        <w:t xml:space="preserve"> </w:t>
      </w:r>
      <w:r w:rsidRPr="00C17B46">
        <w:t>año</w:t>
      </w:r>
      <w:r w:rsidR="00E803A3">
        <w:t xml:space="preserve"> </w:t>
      </w:r>
      <w:r w:rsidRPr="00C17B46">
        <w:t>202</w:t>
      </w:r>
      <w:r w:rsidR="00AE67C3">
        <w:t>5</w:t>
      </w:r>
      <w:r w:rsidRPr="00C17B46">
        <w:t>,</w:t>
      </w:r>
      <w:r w:rsidR="00E803A3">
        <w:t xml:space="preserve"> </w:t>
      </w:r>
      <w:r w:rsidRPr="00C17B46">
        <w:t>se</w:t>
      </w:r>
      <w:r w:rsidR="00E803A3">
        <w:t xml:space="preserve"> </w:t>
      </w:r>
      <w:r w:rsidRPr="00C17B46">
        <w:t>deberá</w:t>
      </w:r>
      <w:r w:rsidR="00E803A3">
        <w:t xml:space="preserve"> </w:t>
      </w:r>
      <w:r w:rsidRPr="00C17B46">
        <w:t>enviar</w:t>
      </w:r>
      <w:r w:rsidR="00E803A3">
        <w:t xml:space="preserve"> </w:t>
      </w:r>
      <w:r w:rsidRPr="00C17B46">
        <w:t>el</w:t>
      </w:r>
      <w:r w:rsidR="00E803A3">
        <w:t xml:space="preserve"> </w:t>
      </w:r>
      <w:r w:rsidRPr="00C17B46">
        <w:t>preliminar</w:t>
      </w:r>
      <w:r>
        <w:t>.</w:t>
      </w:r>
    </w:p>
  </w:footnote>
  <w:footnote w:id="6">
    <w:p w:rsidRPr="008A6E10" w:rsidR="00033AC7" w:rsidP="00033AC7" w:rsidRDefault="00033AC7" w14:paraId="29945727" w14:textId="1F0AE6E3">
      <w:pPr>
        <w:pStyle w:val="Textonotapie"/>
        <w:rPr>
          <w:lang w:val="es-MX"/>
        </w:rPr>
      </w:pPr>
      <w:r>
        <w:rPr>
          <w:rStyle w:val="Refdenotaalpie"/>
        </w:rPr>
        <w:footnoteRef/>
      </w:r>
      <w:r>
        <w:t xml:space="preserve"> </w:t>
      </w:r>
      <w:r w:rsidRPr="00033AC7">
        <w:t xml:space="preserve">La información que entrega </w:t>
      </w:r>
      <w:r w:rsidR="005E088B">
        <w:t>CGET</w:t>
      </w:r>
      <w:r w:rsidRPr="00033AC7">
        <w:t xml:space="preserve"> es referencial para efectos de la licitación</w:t>
      </w:r>
      <w:r w:rsidR="00B73240">
        <w:t>.</w:t>
      </w:r>
    </w:p>
  </w:footnote>
  <w:footnote w:id="7">
    <w:p w:rsidRPr="0038598F" w:rsidR="005B6AE7" w:rsidRDefault="005B6AE7" w14:paraId="0A612CFD" w14:textId="12AF874A">
      <w:pPr>
        <w:pStyle w:val="Textonotapie"/>
        <w:rPr>
          <w:lang w:val="es-CL"/>
        </w:rPr>
      </w:pPr>
      <w:r>
        <w:rPr>
          <w:rStyle w:val="Refdenotaalpie"/>
        </w:rPr>
        <w:footnoteRef/>
      </w:r>
      <w:r>
        <w:t xml:space="preserve"> </w:t>
      </w:r>
      <w:r>
        <w:rPr>
          <w:lang w:val="es-CL"/>
        </w:rPr>
        <w:t xml:space="preserve">El Propietario se reserva el derecho de elegir las obras en las que el Proponente </w:t>
      </w:r>
      <w:r w:rsidR="00B92714">
        <w:rPr>
          <w:lang w:val="es-CL"/>
        </w:rPr>
        <w:t>no</w:t>
      </w:r>
      <w:r w:rsidR="0052603A">
        <w:rPr>
          <w:lang w:val="es-CL"/>
        </w:rPr>
        <w:t xml:space="preserve"> será </w:t>
      </w:r>
      <w:r w:rsidR="0038598F">
        <w:rPr>
          <w:lang w:val="es-CL"/>
        </w:rPr>
        <w:t>considerado</w:t>
      </w:r>
      <w:r>
        <w:rPr>
          <w:lang w:val="es-CL"/>
        </w:rPr>
        <w:t xml:space="preserve"> por </w:t>
      </w:r>
      <w:r w:rsidR="006B0A8E">
        <w:rPr>
          <w:lang w:val="es-CL"/>
        </w:rPr>
        <w:t>supera</w:t>
      </w:r>
      <w:r>
        <w:rPr>
          <w:lang w:val="es-CL"/>
        </w:rPr>
        <w:t>r el número máximo de obras adjudicadas.</w:t>
      </w:r>
      <w:r w:rsidR="002609CE">
        <w:rPr>
          <w:lang w:val="es-CL"/>
        </w:rPr>
        <w:t xml:space="preserve"> Lo anterior, con el fin</w:t>
      </w:r>
      <w:r w:rsidR="00D95156">
        <w:rPr>
          <w:lang w:val="es-CL"/>
        </w:rPr>
        <w:t xml:space="preserve"> de asegurar </w:t>
      </w:r>
      <w:r w:rsidR="009B4371">
        <w:rPr>
          <w:lang w:val="es-CL"/>
        </w:rPr>
        <w:t>el mínimo de obras desiertas y el máximo de obras a adju</w:t>
      </w:r>
      <w:r w:rsidR="00B4794A">
        <w:rPr>
          <w:lang w:val="es-CL"/>
        </w:rPr>
        <w:t>dicar.</w:t>
      </w:r>
    </w:p>
  </w:footnote>
  <w:footnote w:id="8">
    <w:p w:rsidRPr="001B2A25" w:rsidR="00BA0A97" w:rsidP="001B2A25" w:rsidRDefault="00BA0A97" w14:paraId="67B50578" w14:textId="51C68D1C">
      <w:pPr>
        <w:pStyle w:val="Textonotapie"/>
      </w:pPr>
      <w:r>
        <w:rPr>
          <w:rStyle w:val="Refdenotaalpie"/>
        </w:rPr>
        <w:footnoteRef/>
      </w:r>
      <w:r w:rsidR="00E803A3">
        <w:t xml:space="preserve"> </w:t>
      </w:r>
      <w:r w:rsidRPr="00BA0A97">
        <w:t>Artículo</w:t>
      </w:r>
      <w:r w:rsidR="00E803A3">
        <w:t xml:space="preserve"> </w:t>
      </w:r>
      <w:r w:rsidR="00DC48F9">
        <w:t>143</w:t>
      </w:r>
      <w:r w:rsidRPr="00BA0A97">
        <w:t>°</w:t>
      </w:r>
      <w:r w:rsidR="00E803A3">
        <w:t xml:space="preserve"> </w:t>
      </w:r>
      <w:r w:rsidR="0093214D">
        <w:t>del</w:t>
      </w:r>
      <w:r w:rsidR="00E803A3">
        <w:t xml:space="preserve"> </w:t>
      </w:r>
      <w:r w:rsidR="001B2A25">
        <w:t>Reglamento</w:t>
      </w:r>
      <w:r w:rsidR="00E803A3">
        <w:t xml:space="preserve"> </w:t>
      </w:r>
      <w:r w:rsidR="001B2A25">
        <w:t>de</w:t>
      </w:r>
      <w:r w:rsidR="00E803A3">
        <w:t xml:space="preserve"> </w:t>
      </w:r>
      <w:r w:rsidR="001B2A25">
        <w:t>los</w:t>
      </w:r>
      <w:r w:rsidR="00E803A3">
        <w:t xml:space="preserve"> </w:t>
      </w:r>
      <w:r w:rsidR="001B2A25">
        <w:t>Sistemas</w:t>
      </w:r>
      <w:r w:rsidR="00E803A3">
        <w:t xml:space="preserve"> </w:t>
      </w:r>
      <w:r w:rsidR="001B2A25">
        <w:t>de</w:t>
      </w:r>
      <w:r w:rsidR="00E803A3">
        <w:t xml:space="preserve"> </w:t>
      </w:r>
      <w:r w:rsidR="001B2A25">
        <w:t>Transmisión</w:t>
      </w:r>
      <w:r w:rsidR="00E803A3">
        <w:t xml:space="preserve"> </w:t>
      </w:r>
      <w:r w:rsidR="001B2A25">
        <w:t>y</w:t>
      </w:r>
      <w:r w:rsidR="00E803A3">
        <w:t xml:space="preserve"> </w:t>
      </w:r>
      <w:r w:rsidR="001B2A25">
        <w:t>de</w:t>
      </w:r>
      <w:r w:rsidR="00E803A3">
        <w:t xml:space="preserve"> </w:t>
      </w:r>
      <w:r w:rsidR="001B2A25">
        <w:t>la</w:t>
      </w:r>
      <w:r w:rsidR="00E803A3">
        <w:t xml:space="preserve"> </w:t>
      </w:r>
      <w:r w:rsidR="0093214D">
        <w:t>P</w:t>
      </w:r>
      <w:r w:rsidR="001B2A25">
        <w:t>lanificación</w:t>
      </w:r>
      <w:r w:rsidR="00E803A3">
        <w:t xml:space="preserve"> </w:t>
      </w:r>
      <w:r w:rsidR="001B2A25">
        <w:t>de</w:t>
      </w:r>
      <w:r w:rsidR="00E803A3">
        <w:t xml:space="preserve"> </w:t>
      </w:r>
      <w:r w:rsidR="001B2A25">
        <w:t>la</w:t>
      </w:r>
      <w:r w:rsidR="00E803A3">
        <w:t xml:space="preserve"> </w:t>
      </w:r>
      <w:r w:rsidR="0093214D">
        <w:t>T</w:t>
      </w:r>
      <w:r w:rsidR="001B2A25">
        <w:t>ransmisión</w:t>
      </w:r>
      <w:r w:rsidRPr="00BA0A97">
        <w:t>.</w:t>
      </w:r>
    </w:p>
  </w:footnote>
  <w:footnote w:id="9">
    <w:p w:rsidRPr="002B4CF2" w:rsidR="00432F96" w:rsidP="00432F96" w:rsidRDefault="00432F96" w14:paraId="44000E04" w14:textId="252F5913">
      <w:pPr>
        <w:pStyle w:val="Textonotapie"/>
        <w:rPr>
          <w:lang w:val="es-MX"/>
        </w:rPr>
      </w:pPr>
      <w:r>
        <w:rPr>
          <w:rStyle w:val="Refdenotaalpie"/>
        </w:rPr>
        <w:footnoteRef/>
      </w:r>
      <w:r w:rsidR="00E803A3">
        <w:t xml:space="preserve"> </w:t>
      </w:r>
      <w:r w:rsidRPr="00835ABF">
        <w:t>Para</w:t>
      </w:r>
      <w:r w:rsidR="00E803A3">
        <w:t xml:space="preserve"> </w:t>
      </w:r>
      <w:r w:rsidRPr="00835ABF">
        <w:t>efectos</w:t>
      </w:r>
      <w:r w:rsidR="00E803A3">
        <w:t xml:space="preserve"> </w:t>
      </w:r>
      <w:r w:rsidRPr="00835ABF">
        <w:t>de</w:t>
      </w:r>
      <w:r w:rsidR="00E803A3">
        <w:t xml:space="preserve"> </w:t>
      </w:r>
      <w:r w:rsidRPr="00835ABF">
        <w:t>la</w:t>
      </w:r>
      <w:r w:rsidR="00E803A3">
        <w:t xml:space="preserve"> </w:t>
      </w:r>
      <w:r w:rsidRPr="00835ABF">
        <w:t>presente</w:t>
      </w:r>
      <w:r w:rsidR="00E803A3">
        <w:t xml:space="preserve"> </w:t>
      </w:r>
      <w:r w:rsidRPr="00835ABF">
        <w:t>Declaración</w:t>
      </w:r>
      <w:r w:rsidR="00E803A3">
        <w:t xml:space="preserve"> </w:t>
      </w:r>
      <w:r w:rsidRPr="00835ABF">
        <w:t>Jurada</w:t>
      </w:r>
      <w:r w:rsidR="00E803A3">
        <w:t xml:space="preserve"> </w:t>
      </w:r>
      <w:r w:rsidRPr="00835ABF">
        <w:t>y</w:t>
      </w:r>
      <w:r w:rsidR="00E803A3">
        <w:t xml:space="preserve"> </w:t>
      </w:r>
      <w:r w:rsidRPr="00835ABF">
        <w:t>de</w:t>
      </w:r>
      <w:r w:rsidR="00E803A3">
        <w:t xml:space="preserve"> </w:t>
      </w:r>
      <w:r w:rsidRPr="00835ABF">
        <w:t>la</w:t>
      </w:r>
      <w:r w:rsidR="00E803A3">
        <w:t xml:space="preserve"> </w:t>
      </w:r>
      <w:r w:rsidRPr="00835ABF">
        <w:t>Propuesta</w:t>
      </w:r>
      <w:r w:rsidR="00E803A3">
        <w:t xml:space="preserve"> </w:t>
      </w:r>
      <w:r w:rsidRPr="00835ABF">
        <w:t>que</w:t>
      </w:r>
      <w:r w:rsidR="00E803A3">
        <w:t xml:space="preserve"> </w:t>
      </w:r>
      <w:r w:rsidRPr="00835ABF">
        <w:t>se</w:t>
      </w:r>
      <w:r w:rsidR="00E803A3">
        <w:t xml:space="preserve"> </w:t>
      </w:r>
      <w:r w:rsidRPr="00835ABF">
        <w:t>acompaña</w:t>
      </w:r>
      <w:r w:rsidR="00E803A3">
        <w:t xml:space="preserve"> </w:t>
      </w:r>
      <w:r w:rsidRPr="00835ABF">
        <w:t>en</w:t>
      </w:r>
      <w:r w:rsidR="00E803A3">
        <w:t xml:space="preserve"> </w:t>
      </w:r>
      <w:r w:rsidRPr="00835ABF">
        <w:t>el</w:t>
      </w:r>
      <w:r w:rsidR="00E803A3">
        <w:t xml:space="preserve"> </w:t>
      </w:r>
      <w:r w:rsidRPr="00835ABF">
        <w:t>presente</w:t>
      </w:r>
      <w:r w:rsidR="00E803A3">
        <w:t xml:space="preserve"> </w:t>
      </w:r>
      <w:r w:rsidRPr="00835ABF">
        <w:t>documento,</w:t>
      </w:r>
      <w:r w:rsidR="00E803A3">
        <w:t xml:space="preserve"> </w:t>
      </w:r>
      <w:r w:rsidRPr="00835ABF">
        <w:t>se</w:t>
      </w:r>
      <w:r w:rsidR="00E803A3">
        <w:t xml:space="preserve"> </w:t>
      </w:r>
      <w:r w:rsidRPr="00835ABF">
        <w:t>entiende</w:t>
      </w:r>
      <w:r w:rsidR="00E803A3">
        <w:t xml:space="preserve"> </w:t>
      </w:r>
      <w:r w:rsidRPr="00835ABF">
        <w:t>por</w:t>
      </w:r>
      <w:r w:rsidR="00E803A3">
        <w:t xml:space="preserve"> </w:t>
      </w:r>
      <w:r w:rsidRPr="00835ABF">
        <w:t>“Competidor”</w:t>
      </w:r>
      <w:r w:rsidR="00E803A3">
        <w:t xml:space="preserve"> </w:t>
      </w:r>
      <w:r w:rsidRPr="00835ABF">
        <w:t>cualquier</w:t>
      </w:r>
      <w:r w:rsidR="00E803A3">
        <w:t xml:space="preserve"> </w:t>
      </w:r>
      <w:r w:rsidRPr="00835ABF">
        <w:t>individuo</w:t>
      </w:r>
      <w:r w:rsidR="00E803A3">
        <w:t xml:space="preserve"> </w:t>
      </w:r>
      <w:r w:rsidRPr="00835ABF">
        <w:t>u</w:t>
      </w:r>
      <w:r w:rsidR="00E803A3">
        <w:t xml:space="preserve"> </w:t>
      </w:r>
      <w:r w:rsidRPr="00835ABF">
        <w:t>organización,</w:t>
      </w:r>
      <w:r w:rsidR="00E803A3">
        <w:t xml:space="preserve"> </w:t>
      </w:r>
      <w:r w:rsidRPr="00835ABF">
        <w:t>además</w:t>
      </w:r>
      <w:r w:rsidR="00E803A3">
        <w:t xml:space="preserve"> </w:t>
      </w:r>
      <w:r w:rsidRPr="00835ABF">
        <w:t>del</w:t>
      </w:r>
      <w:r w:rsidR="00E803A3">
        <w:t xml:space="preserve"> </w:t>
      </w:r>
      <w:r w:rsidRPr="00835ABF">
        <w:t>Proponente,</w:t>
      </w:r>
      <w:r w:rsidR="00E803A3">
        <w:t xml:space="preserve"> </w:t>
      </w:r>
      <w:r w:rsidRPr="00835ABF">
        <w:t>que</w:t>
      </w:r>
      <w:r w:rsidR="00E803A3">
        <w:t xml:space="preserve"> </w:t>
      </w:r>
      <w:r w:rsidRPr="00835ABF">
        <w:t>se</w:t>
      </w:r>
      <w:r w:rsidR="00E803A3">
        <w:t xml:space="preserve"> </w:t>
      </w:r>
      <w:r w:rsidRPr="00835ABF">
        <w:t>encuentre</w:t>
      </w:r>
      <w:r w:rsidR="00E803A3">
        <w:t xml:space="preserve"> </w:t>
      </w:r>
      <w:r w:rsidRPr="00835ABF">
        <w:t>relacionado</w:t>
      </w:r>
      <w:r w:rsidR="00E803A3">
        <w:t xml:space="preserve"> </w:t>
      </w:r>
      <w:r w:rsidRPr="00835ABF">
        <w:t>o</w:t>
      </w:r>
      <w:r w:rsidR="00E803A3">
        <w:t xml:space="preserve"> </w:t>
      </w:r>
      <w:r w:rsidRPr="00835ABF">
        <w:t>no,</w:t>
      </w:r>
      <w:r w:rsidR="00E803A3">
        <w:t xml:space="preserve"> </w:t>
      </w:r>
      <w:r w:rsidRPr="00835ABF">
        <w:t>que</w:t>
      </w:r>
      <w:r w:rsidR="00E803A3">
        <w:t xml:space="preserve"> </w:t>
      </w:r>
      <w:r w:rsidRPr="00835ABF">
        <w:t>podría</w:t>
      </w:r>
      <w:r w:rsidR="00E803A3">
        <w:t xml:space="preserve"> </w:t>
      </w:r>
      <w:r w:rsidRPr="00835ABF">
        <w:t>eventualmente</w:t>
      </w:r>
      <w:r w:rsidR="00E803A3">
        <w:t xml:space="preserve"> </w:t>
      </w:r>
      <w:r w:rsidRPr="00835ABF">
        <w:t>presentar</w:t>
      </w:r>
      <w:r w:rsidR="00E803A3">
        <w:t xml:space="preserve"> </w:t>
      </w:r>
      <w:r w:rsidRPr="00835ABF">
        <w:t>una</w:t>
      </w:r>
      <w:r w:rsidR="00E803A3">
        <w:t xml:space="preserve"> </w:t>
      </w:r>
      <w:r w:rsidRPr="00835ABF">
        <w:t>Propuesta</w:t>
      </w:r>
      <w:r w:rsidR="00E803A3">
        <w:t xml:space="preserve"> </w:t>
      </w:r>
      <w:r w:rsidRPr="00835ABF">
        <w:t>a</w:t>
      </w:r>
      <w:r w:rsidR="00E803A3">
        <w:t xml:space="preserve"> </w:t>
      </w:r>
      <w:r w:rsidRPr="00835ABF">
        <w:t>este</w:t>
      </w:r>
      <w:r w:rsidR="00E803A3">
        <w:t xml:space="preserve"> </w:t>
      </w:r>
      <w:r w:rsidRPr="00835ABF">
        <w:t>Proceso</w:t>
      </w:r>
      <w:r w:rsidR="00E803A3">
        <w:t xml:space="preserve"> </w:t>
      </w:r>
      <w:r w:rsidRPr="00835ABF">
        <w:t>de</w:t>
      </w:r>
      <w:r w:rsidR="00E803A3">
        <w:t xml:space="preserve"> </w:t>
      </w:r>
      <w:r w:rsidRPr="00835ABF">
        <w:t>Licitación.</w:t>
      </w:r>
      <w:r w:rsidR="00E803A3">
        <w:t xml:space="preserve"> </w:t>
      </w:r>
      <w:r w:rsidRPr="00835ABF">
        <w:t>Incluye</w:t>
      </w:r>
      <w:r w:rsidR="00E803A3">
        <w:t xml:space="preserve"> </w:t>
      </w:r>
      <w:r w:rsidRPr="00835ABF">
        <w:t>empresas</w:t>
      </w:r>
      <w:r w:rsidR="00E803A3">
        <w:t xml:space="preserve"> </w:t>
      </w:r>
      <w:r w:rsidRPr="00835ABF">
        <w:t>con</w:t>
      </w:r>
      <w:r w:rsidR="00E803A3">
        <w:t xml:space="preserve"> </w:t>
      </w:r>
      <w:r w:rsidRPr="00835ABF">
        <w:t>las</w:t>
      </w:r>
      <w:r w:rsidR="00E803A3">
        <w:t xml:space="preserve"> </w:t>
      </w:r>
      <w:r w:rsidRPr="00835ABF">
        <w:t>cuales</w:t>
      </w:r>
      <w:r w:rsidR="00E803A3">
        <w:t xml:space="preserve"> </w:t>
      </w:r>
      <w:r w:rsidRPr="00835ABF">
        <w:t>se</w:t>
      </w:r>
      <w:r w:rsidR="00E803A3">
        <w:t xml:space="preserve"> </w:t>
      </w:r>
      <w:r w:rsidRPr="00835ABF">
        <w:t>hubiera</w:t>
      </w:r>
      <w:r w:rsidR="00E803A3">
        <w:t xml:space="preserve"> </w:t>
      </w:r>
      <w:r w:rsidRPr="00835ABF">
        <w:t>evaluado</w:t>
      </w:r>
      <w:r w:rsidR="00E803A3">
        <w:t xml:space="preserve"> </w:t>
      </w:r>
      <w:r w:rsidRPr="00835ABF">
        <w:t>celebrar</w:t>
      </w:r>
      <w:r w:rsidR="00E803A3">
        <w:t xml:space="preserve"> </w:t>
      </w:r>
      <w:r w:rsidRPr="00835ABF">
        <w:t>Acuerdos</w:t>
      </w:r>
      <w:r w:rsidR="00E803A3">
        <w:t xml:space="preserve"> </w:t>
      </w:r>
      <w:r w:rsidRPr="00835ABF">
        <w:t>de</w:t>
      </w:r>
      <w:r w:rsidR="00E803A3">
        <w:t xml:space="preserve"> </w:t>
      </w:r>
      <w:r w:rsidRPr="00835ABF">
        <w:t>Consorcio</w:t>
      </w:r>
      <w:r w:rsidR="00E803A3">
        <w:t xml:space="preserve"> </w:t>
      </w:r>
      <w:r w:rsidRPr="00835ABF">
        <w:t>para</w:t>
      </w:r>
      <w:r w:rsidR="00E803A3">
        <w:t xml:space="preserve"> </w:t>
      </w:r>
      <w:r w:rsidRPr="00835ABF">
        <w:t>participar</w:t>
      </w:r>
      <w:r w:rsidR="00E803A3">
        <w:t xml:space="preserve"> </w:t>
      </w:r>
      <w:r w:rsidRPr="00835ABF">
        <w:t>en</w:t>
      </w:r>
      <w:r w:rsidR="00E803A3">
        <w:t xml:space="preserve"> </w:t>
      </w:r>
      <w:r w:rsidRPr="00835ABF">
        <w:t>este</w:t>
      </w:r>
      <w:r w:rsidR="00E803A3">
        <w:t xml:space="preserve"> </w:t>
      </w:r>
      <w:r w:rsidRPr="00835ABF">
        <w:t>proceso</w:t>
      </w:r>
      <w:r w:rsidR="00E803A3">
        <w:t xml:space="preserve"> </w:t>
      </w:r>
      <w:r w:rsidRPr="00835ABF">
        <w:t>de</w:t>
      </w:r>
      <w:r w:rsidR="00E803A3">
        <w:t xml:space="preserve"> </w:t>
      </w:r>
      <w:r w:rsidRPr="00835ABF">
        <w:t>licitación.</w:t>
      </w:r>
    </w:p>
  </w:footnote>
  <w:footnote w:id="10">
    <w:p w:rsidR="00FE7BC8" w:rsidP="008F4BD6" w:rsidRDefault="00FE7BC8" w14:paraId="0EB668C6" w14:textId="39BCB3AB">
      <w:pPr>
        <w:pStyle w:val="Textonotapie"/>
      </w:pPr>
      <w:r w:rsidRPr="6AD8941E">
        <w:rPr>
          <w:rStyle w:val="Refdenotaalpie"/>
        </w:rPr>
        <w:footnoteRef/>
      </w:r>
      <w:r w:rsidR="00E803A3">
        <w:t xml:space="preserve"> </w:t>
      </w:r>
      <w:r w:rsidRPr="45E454C2">
        <w:t>Encabezado</w:t>
      </w:r>
      <w:r w:rsidR="00E803A3">
        <w:t xml:space="preserve"> </w:t>
      </w:r>
      <w:r w:rsidRPr="45E454C2">
        <w:t>aplica</w:t>
      </w:r>
      <w:r w:rsidR="00E803A3">
        <w:t xml:space="preserve"> </w:t>
      </w:r>
      <w:r w:rsidRPr="45E454C2">
        <w:t>solo</w:t>
      </w:r>
      <w:r w:rsidR="00E803A3">
        <w:t xml:space="preserve"> </w:t>
      </w:r>
      <w:r w:rsidRPr="45E454C2">
        <w:t>en</w:t>
      </w:r>
      <w:r w:rsidR="00E803A3">
        <w:t xml:space="preserve"> </w:t>
      </w:r>
      <w:r w:rsidRPr="45E454C2">
        <w:t>el</w:t>
      </w:r>
      <w:r w:rsidR="00E803A3">
        <w:t xml:space="preserve"> </w:t>
      </w:r>
      <w:r w:rsidRPr="45E454C2">
        <w:t>caso</w:t>
      </w:r>
      <w:r w:rsidR="00E803A3">
        <w:t xml:space="preserve"> </w:t>
      </w:r>
      <w:r w:rsidRPr="45E454C2">
        <w:t>de</w:t>
      </w:r>
      <w:r w:rsidR="00E803A3">
        <w:t xml:space="preserve"> </w:t>
      </w:r>
      <w:r w:rsidRPr="45E454C2">
        <w:t>tratarse</w:t>
      </w:r>
      <w:r w:rsidR="00E803A3">
        <w:t xml:space="preserve"> </w:t>
      </w:r>
      <w:r w:rsidRPr="45E454C2">
        <w:t>de</w:t>
      </w:r>
      <w:r w:rsidR="00E803A3">
        <w:t xml:space="preserve"> </w:t>
      </w:r>
      <w:r w:rsidRPr="45E454C2">
        <w:t>Escrituras</w:t>
      </w:r>
      <w:r w:rsidR="00E803A3">
        <w:t xml:space="preserve"> </w:t>
      </w:r>
      <w:r w:rsidRPr="45E454C2">
        <w:t>Públicas</w:t>
      </w:r>
      <w:r w:rsidR="00E803A3">
        <w:t xml:space="preserve"> </w:t>
      </w:r>
      <w:r w:rsidRPr="45E454C2">
        <w:t>otorgadas</w:t>
      </w:r>
      <w:r w:rsidR="00E803A3">
        <w:t xml:space="preserve"> </w:t>
      </w:r>
      <w:r w:rsidRPr="45E454C2">
        <w:t>en</w:t>
      </w:r>
      <w:r w:rsidR="00E803A3">
        <w:t xml:space="preserve"> </w:t>
      </w:r>
      <w:r w:rsidRPr="45E454C2">
        <w:t>Chile.</w:t>
      </w:r>
      <w:r w:rsidR="00E803A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7BC8" w:rsidP="008B6B9F" w:rsidRDefault="00323384" w14:paraId="3ED3030A" w14:textId="0FFF77CF">
    <w:pPr>
      <w:pStyle w:val="Encabezado"/>
      <w:jc w:val="right"/>
    </w:pPr>
    <w:r>
      <w:rPr>
        <w:rFonts w:ascii="Times New Roman" w:hAnsi="Times New Roman"/>
        <w:noProof/>
        <w:lang w:val="es-CL" w:eastAsia="es-CL"/>
      </w:rPr>
      <w:drawing>
        <wp:anchor distT="0" distB="0" distL="114300" distR="114300" simplePos="0" relativeHeight="251658240" behindDoc="1" locked="0" layoutInCell="1" allowOverlap="1" wp14:anchorId="56A3F7A5" wp14:editId="7FF238A4">
          <wp:simplePos x="0" y="0"/>
          <wp:positionH relativeFrom="margin">
            <wp:align>right</wp:align>
          </wp:positionH>
          <wp:positionV relativeFrom="paragraph">
            <wp:posOffset>190500</wp:posOffset>
          </wp:positionV>
          <wp:extent cx="1279045" cy="716038"/>
          <wp:effectExtent l="0" t="0" r="0" b="8255"/>
          <wp:wrapNone/>
          <wp:docPr id="88678497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159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79045" cy="71603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BC8" w:rsidP="008B6B9F" w:rsidRDefault="00FE7BC8" w14:paraId="34B90FFE" w14:textId="1B260FB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DC050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052845B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06043A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05E7AEC"/>
    <w:lvl w:ilvl="0">
      <w:start w:val="1"/>
      <w:numFmt w:val="decimal"/>
      <w:pStyle w:val="Listaconnmeros2"/>
      <w:lvlText w:val="%1."/>
      <w:lvlJc w:val="left"/>
      <w:pPr>
        <w:tabs>
          <w:tab w:val="num" w:pos="643"/>
        </w:tabs>
        <w:ind w:left="643" w:hanging="360"/>
      </w:pPr>
    </w:lvl>
  </w:abstractNum>
  <w:abstractNum w:abstractNumId="4" w15:restartNumberingAfterBreak="0">
    <w:nsid w:val="FFFFFF81"/>
    <w:multiLevelType w:val="singleLevel"/>
    <w:tmpl w:val="DDE2D348"/>
    <w:lvl w:ilvl="0">
      <w:start w:val="1"/>
      <w:numFmt w:val="bullet"/>
      <w:pStyle w:val="Listaconvietas4"/>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F7D66EB8"/>
    <w:lvl w:ilvl="0">
      <w:start w:val="1"/>
      <w:numFmt w:val="bullet"/>
      <w:pStyle w:val="Listaconvietas3"/>
      <w:lvlText w:val=""/>
      <w:lvlJc w:val="left"/>
      <w:pPr>
        <w:tabs>
          <w:tab w:val="num" w:pos="926"/>
        </w:tabs>
        <w:ind w:left="926" w:hanging="360"/>
      </w:pPr>
      <w:rPr>
        <w:rFonts w:hint="default" w:ascii="Symbol" w:hAnsi="Symbol"/>
      </w:rPr>
    </w:lvl>
  </w:abstractNum>
  <w:abstractNum w:abstractNumId="6" w15:restartNumberingAfterBreak="0">
    <w:nsid w:val="FFFFFF83"/>
    <w:multiLevelType w:val="hybridMultilevel"/>
    <w:tmpl w:val="112E8C8A"/>
    <w:lvl w:ilvl="0" w:tplc="BAC243E4">
      <w:start w:val="1"/>
      <w:numFmt w:val="bullet"/>
      <w:pStyle w:val="Listaconvietas2"/>
      <w:lvlText w:val=""/>
      <w:lvlJc w:val="left"/>
      <w:pPr>
        <w:tabs>
          <w:tab w:val="num" w:pos="6096"/>
        </w:tabs>
        <w:ind w:left="6096" w:hanging="360"/>
      </w:pPr>
      <w:rPr>
        <w:rFonts w:hint="default" w:ascii="Symbol" w:hAnsi="Symbol"/>
      </w:rPr>
    </w:lvl>
    <w:lvl w:ilvl="1" w:tplc="CE8208D4">
      <w:numFmt w:val="decimal"/>
      <w:lvlText w:val=""/>
      <w:lvlJc w:val="left"/>
    </w:lvl>
    <w:lvl w:ilvl="2" w:tplc="F250B0A6">
      <w:numFmt w:val="decimal"/>
      <w:lvlText w:val=""/>
      <w:lvlJc w:val="left"/>
    </w:lvl>
    <w:lvl w:ilvl="3" w:tplc="81DA0AC0">
      <w:numFmt w:val="decimal"/>
      <w:lvlText w:val=""/>
      <w:lvlJc w:val="left"/>
    </w:lvl>
    <w:lvl w:ilvl="4" w:tplc="BFAEF054">
      <w:numFmt w:val="decimal"/>
      <w:lvlText w:val=""/>
      <w:lvlJc w:val="left"/>
    </w:lvl>
    <w:lvl w:ilvl="5" w:tplc="5E463B66">
      <w:numFmt w:val="decimal"/>
      <w:lvlText w:val=""/>
      <w:lvlJc w:val="left"/>
    </w:lvl>
    <w:lvl w:ilvl="6" w:tplc="3894DA30">
      <w:numFmt w:val="decimal"/>
      <w:lvlText w:val=""/>
      <w:lvlJc w:val="left"/>
    </w:lvl>
    <w:lvl w:ilvl="7" w:tplc="1DD274B4">
      <w:numFmt w:val="decimal"/>
      <w:lvlText w:val=""/>
      <w:lvlJc w:val="left"/>
    </w:lvl>
    <w:lvl w:ilvl="8" w:tplc="A47EDFFE">
      <w:numFmt w:val="decimal"/>
      <w:lvlText w:val=""/>
      <w:lvlJc w:val="left"/>
    </w:lvl>
  </w:abstractNum>
  <w:abstractNum w:abstractNumId="7" w15:restartNumberingAfterBreak="0">
    <w:nsid w:val="FFFFFF88"/>
    <w:multiLevelType w:val="singleLevel"/>
    <w:tmpl w:val="AB1CC8FC"/>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hybridMultilevel"/>
    <w:tmpl w:val="AE161878"/>
    <w:lvl w:ilvl="0" w:tplc="CCD0E1E6">
      <w:start w:val="1"/>
      <w:numFmt w:val="bullet"/>
      <w:pStyle w:val="Listaconvietas"/>
      <w:lvlText w:val=""/>
      <w:lvlJc w:val="left"/>
      <w:pPr>
        <w:tabs>
          <w:tab w:val="num" w:pos="360"/>
        </w:tabs>
        <w:ind w:left="360" w:hanging="360"/>
      </w:pPr>
      <w:rPr>
        <w:rFonts w:hint="default" w:ascii="Symbol" w:hAnsi="Symbol"/>
      </w:rPr>
    </w:lvl>
    <w:lvl w:ilvl="1" w:tplc="D130CA66">
      <w:numFmt w:val="decimal"/>
      <w:lvlText w:val=""/>
      <w:lvlJc w:val="left"/>
    </w:lvl>
    <w:lvl w:ilvl="2" w:tplc="4A90C948">
      <w:numFmt w:val="decimal"/>
      <w:lvlText w:val=""/>
      <w:lvlJc w:val="left"/>
    </w:lvl>
    <w:lvl w:ilvl="3" w:tplc="4EE04FA6">
      <w:numFmt w:val="decimal"/>
      <w:lvlText w:val=""/>
      <w:lvlJc w:val="left"/>
    </w:lvl>
    <w:lvl w:ilvl="4" w:tplc="2D8A8B5A">
      <w:numFmt w:val="decimal"/>
      <w:lvlText w:val=""/>
      <w:lvlJc w:val="left"/>
    </w:lvl>
    <w:lvl w:ilvl="5" w:tplc="9D16C27C">
      <w:numFmt w:val="decimal"/>
      <w:lvlText w:val=""/>
      <w:lvlJc w:val="left"/>
    </w:lvl>
    <w:lvl w:ilvl="6" w:tplc="C39484A8">
      <w:numFmt w:val="decimal"/>
      <w:lvlText w:val=""/>
      <w:lvlJc w:val="left"/>
    </w:lvl>
    <w:lvl w:ilvl="7" w:tplc="BA86579E">
      <w:numFmt w:val="decimal"/>
      <w:lvlText w:val=""/>
      <w:lvlJc w:val="left"/>
    </w:lvl>
    <w:lvl w:ilvl="8" w:tplc="AD76F620">
      <w:numFmt w:val="decimal"/>
      <w:lvlText w:val=""/>
      <w:lvlJc w:val="left"/>
    </w:lvl>
  </w:abstractNum>
  <w:abstractNum w:abstractNumId="9" w15:restartNumberingAfterBreak="0">
    <w:nsid w:val="00CF3533"/>
    <w:multiLevelType w:val="hybridMultilevel"/>
    <w:tmpl w:val="3D3446B2"/>
    <w:lvl w:ilvl="0" w:tplc="340A0001">
      <w:start w:val="1"/>
      <w:numFmt w:val="bullet"/>
      <w:lvlText w:val=""/>
      <w:lvlJc w:val="left"/>
      <w:pPr>
        <w:ind w:left="1800" w:hanging="360"/>
      </w:pPr>
      <w:rPr>
        <w:rFonts w:hint="default" w:ascii="Symbol" w:hAnsi="Symbol"/>
      </w:rPr>
    </w:lvl>
    <w:lvl w:ilvl="1" w:tplc="340A0003" w:tentative="1">
      <w:start w:val="1"/>
      <w:numFmt w:val="bullet"/>
      <w:lvlText w:val="o"/>
      <w:lvlJc w:val="left"/>
      <w:pPr>
        <w:ind w:left="2520" w:hanging="360"/>
      </w:pPr>
      <w:rPr>
        <w:rFonts w:hint="default" w:ascii="Courier New" w:hAnsi="Courier New" w:cs="Courier New"/>
      </w:rPr>
    </w:lvl>
    <w:lvl w:ilvl="2" w:tplc="340A0005" w:tentative="1">
      <w:start w:val="1"/>
      <w:numFmt w:val="bullet"/>
      <w:lvlText w:val=""/>
      <w:lvlJc w:val="left"/>
      <w:pPr>
        <w:ind w:left="3240" w:hanging="360"/>
      </w:pPr>
      <w:rPr>
        <w:rFonts w:hint="default" w:ascii="Wingdings" w:hAnsi="Wingdings"/>
      </w:rPr>
    </w:lvl>
    <w:lvl w:ilvl="3" w:tplc="340A0001" w:tentative="1">
      <w:start w:val="1"/>
      <w:numFmt w:val="bullet"/>
      <w:lvlText w:val=""/>
      <w:lvlJc w:val="left"/>
      <w:pPr>
        <w:ind w:left="3960" w:hanging="360"/>
      </w:pPr>
      <w:rPr>
        <w:rFonts w:hint="default" w:ascii="Symbol" w:hAnsi="Symbol"/>
      </w:rPr>
    </w:lvl>
    <w:lvl w:ilvl="4" w:tplc="340A0003" w:tentative="1">
      <w:start w:val="1"/>
      <w:numFmt w:val="bullet"/>
      <w:lvlText w:val="o"/>
      <w:lvlJc w:val="left"/>
      <w:pPr>
        <w:ind w:left="4680" w:hanging="360"/>
      </w:pPr>
      <w:rPr>
        <w:rFonts w:hint="default" w:ascii="Courier New" w:hAnsi="Courier New" w:cs="Courier New"/>
      </w:rPr>
    </w:lvl>
    <w:lvl w:ilvl="5" w:tplc="340A0005" w:tentative="1">
      <w:start w:val="1"/>
      <w:numFmt w:val="bullet"/>
      <w:lvlText w:val=""/>
      <w:lvlJc w:val="left"/>
      <w:pPr>
        <w:ind w:left="5400" w:hanging="360"/>
      </w:pPr>
      <w:rPr>
        <w:rFonts w:hint="default" w:ascii="Wingdings" w:hAnsi="Wingdings"/>
      </w:rPr>
    </w:lvl>
    <w:lvl w:ilvl="6" w:tplc="340A0001" w:tentative="1">
      <w:start w:val="1"/>
      <w:numFmt w:val="bullet"/>
      <w:lvlText w:val=""/>
      <w:lvlJc w:val="left"/>
      <w:pPr>
        <w:ind w:left="6120" w:hanging="360"/>
      </w:pPr>
      <w:rPr>
        <w:rFonts w:hint="default" w:ascii="Symbol" w:hAnsi="Symbol"/>
      </w:rPr>
    </w:lvl>
    <w:lvl w:ilvl="7" w:tplc="340A0003" w:tentative="1">
      <w:start w:val="1"/>
      <w:numFmt w:val="bullet"/>
      <w:lvlText w:val="o"/>
      <w:lvlJc w:val="left"/>
      <w:pPr>
        <w:ind w:left="6840" w:hanging="360"/>
      </w:pPr>
      <w:rPr>
        <w:rFonts w:hint="default" w:ascii="Courier New" w:hAnsi="Courier New" w:cs="Courier New"/>
      </w:rPr>
    </w:lvl>
    <w:lvl w:ilvl="8" w:tplc="340A0005" w:tentative="1">
      <w:start w:val="1"/>
      <w:numFmt w:val="bullet"/>
      <w:lvlText w:val=""/>
      <w:lvlJc w:val="left"/>
      <w:pPr>
        <w:ind w:left="7560" w:hanging="360"/>
      </w:pPr>
      <w:rPr>
        <w:rFonts w:hint="default" w:ascii="Wingdings" w:hAnsi="Wingdings"/>
      </w:rPr>
    </w:lvl>
  </w:abstractNum>
  <w:abstractNum w:abstractNumId="10" w15:restartNumberingAfterBreak="0">
    <w:nsid w:val="013F6DAB"/>
    <w:multiLevelType w:val="hybridMultilevel"/>
    <w:tmpl w:val="9BB612D6"/>
    <w:lvl w:ilvl="0" w:tplc="F2F65984">
      <w:start w:val="1"/>
      <w:numFmt w:val="lowerRoman"/>
      <w:lvlText w:val="%1."/>
      <w:lvlJc w:val="center"/>
      <w:pPr>
        <w:ind w:left="720" w:hanging="360"/>
      </w:pPr>
      <w:rPr>
        <w:rFonts w:hint="default"/>
      </w:rPr>
    </w:lvl>
    <w:lvl w:ilvl="1" w:tplc="F2F65984">
      <w:start w:val="1"/>
      <w:numFmt w:val="lowerRoman"/>
      <w:lvlText w:val="%2."/>
      <w:lvlJc w:val="center"/>
      <w:pPr>
        <w:ind w:left="1440" w:hanging="360"/>
      </w:pPr>
      <w:rPr>
        <w:rFonts w:hint="default"/>
      </w:rPr>
    </w:lvl>
    <w:lvl w:ilvl="2" w:tplc="F3301AFC">
      <w:start w:val="7"/>
      <w:numFmt w:val="bullet"/>
      <w:lvlText w:val="-"/>
      <w:lvlJc w:val="left"/>
      <w:pPr>
        <w:ind w:left="2340" w:hanging="360"/>
      </w:pPr>
      <w:rPr>
        <w:rFonts w:hint="default" w:ascii="Arial Narrow" w:hAnsi="Arial Narrow" w:eastAsia="Aptos" w:cs="Times New Roman"/>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03EE7F5D"/>
    <w:multiLevelType w:val="hybridMultilevel"/>
    <w:tmpl w:val="1E70F3E8"/>
    <w:lvl w:ilvl="0" w:tplc="340A0017">
      <w:start w:val="1"/>
      <w:numFmt w:val="lowerLetter"/>
      <w:lvlText w:val="%1)"/>
      <w:lvlJc w:val="left"/>
      <w:pPr>
        <w:ind w:left="1713" w:hanging="360"/>
      </w:pPr>
    </w:lvl>
    <w:lvl w:ilvl="1" w:tplc="340A0019" w:tentative="1">
      <w:start w:val="1"/>
      <w:numFmt w:val="lowerLetter"/>
      <w:lvlText w:val="%2."/>
      <w:lvlJc w:val="left"/>
      <w:pPr>
        <w:ind w:left="2433" w:hanging="360"/>
      </w:pPr>
    </w:lvl>
    <w:lvl w:ilvl="2" w:tplc="340A001B" w:tentative="1">
      <w:start w:val="1"/>
      <w:numFmt w:val="lowerRoman"/>
      <w:lvlText w:val="%3."/>
      <w:lvlJc w:val="right"/>
      <w:pPr>
        <w:ind w:left="3153" w:hanging="180"/>
      </w:pPr>
    </w:lvl>
    <w:lvl w:ilvl="3" w:tplc="340A000F" w:tentative="1">
      <w:start w:val="1"/>
      <w:numFmt w:val="decimal"/>
      <w:lvlText w:val="%4."/>
      <w:lvlJc w:val="left"/>
      <w:pPr>
        <w:ind w:left="3873" w:hanging="360"/>
      </w:pPr>
    </w:lvl>
    <w:lvl w:ilvl="4" w:tplc="340A0019" w:tentative="1">
      <w:start w:val="1"/>
      <w:numFmt w:val="lowerLetter"/>
      <w:lvlText w:val="%5."/>
      <w:lvlJc w:val="left"/>
      <w:pPr>
        <w:ind w:left="4593" w:hanging="360"/>
      </w:pPr>
    </w:lvl>
    <w:lvl w:ilvl="5" w:tplc="340A001B" w:tentative="1">
      <w:start w:val="1"/>
      <w:numFmt w:val="lowerRoman"/>
      <w:lvlText w:val="%6."/>
      <w:lvlJc w:val="right"/>
      <w:pPr>
        <w:ind w:left="5313" w:hanging="180"/>
      </w:pPr>
    </w:lvl>
    <w:lvl w:ilvl="6" w:tplc="340A000F" w:tentative="1">
      <w:start w:val="1"/>
      <w:numFmt w:val="decimal"/>
      <w:lvlText w:val="%7."/>
      <w:lvlJc w:val="left"/>
      <w:pPr>
        <w:ind w:left="6033" w:hanging="360"/>
      </w:pPr>
    </w:lvl>
    <w:lvl w:ilvl="7" w:tplc="340A0019" w:tentative="1">
      <w:start w:val="1"/>
      <w:numFmt w:val="lowerLetter"/>
      <w:lvlText w:val="%8."/>
      <w:lvlJc w:val="left"/>
      <w:pPr>
        <w:ind w:left="6753" w:hanging="360"/>
      </w:pPr>
    </w:lvl>
    <w:lvl w:ilvl="8" w:tplc="340A001B" w:tentative="1">
      <w:start w:val="1"/>
      <w:numFmt w:val="lowerRoman"/>
      <w:lvlText w:val="%9."/>
      <w:lvlJc w:val="right"/>
      <w:pPr>
        <w:ind w:left="7473" w:hanging="180"/>
      </w:pPr>
    </w:lvl>
  </w:abstractNum>
  <w:abstractNum w:abstractNumId="12" w15:restartNumberingAfterBreak="0">
    <w:nsid w:val="05DA200F"/>
    <w:multiLevelType w:val="hybridMultilevel"/>
    <w:tmpl w:val="871E1A86"/>
    <w:lvl w:ilvl="0" w:tplc="340A001B">
      <w:start w:val="1"/>
      <w:numFmt w:val="lowerRoman"/>
      <w:lvlText w:val="%1."/>
      <w:lvlJc w:val="right"/>
      <w:pPr>
        <w:ind w:left="720" w:hanging="360"/>
      </w:pPr>
      <w:rPr>
        <w:rFonts w:hint="default"/>
      </w:rPr>
    </w:lvl>
    <w:lvl w:ilvl="1" w:tplc="340A0003">
      <w:start w:val="1"/>
      <w:numFmt w:val="bullet"/>
      <w:lvlText w:val="o"/>
      <w:lvlJc w:val="left"/>
      <w:pPr>
        <w:ind w:left="1440" w:hanging="360"/>
      </w:pPr>
      <w:rPr>
        <w:rFonts w:hint="default" w:ascii="Courier New" w:hAnsi="Courier New" w:cs="Courier New"/>
      </w:rPr>
    </w:lvl>
    <w:lvl w:ilvl="2" w:tplc="340A0005">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3" w15:restartNumberingAfterBreak="0">
    <w:nsid w:val="0B5207C8"/>
    <w:multiLevelType w:val="hybridMultilevel"/>
    <w:tmpl w:val="4DD08A30"/>
    <w:lvl w:ilvl="0" w:tplc="340A001B">
      <w:start w:val="1"/>
      <w:numFmt w:val="lowerRoman"/>
      <w:lvlText w:val="%1."/>
      <w:lvlJc w:val="right"/>
      <w:pPr>
        <w:ind w:left="722" w:hanging="360"/>
      </w:pPr>
      <w:rPr>
        <w:rFonts w:hint="default"/>
      </w:rPr>
    </w:lvl>
    <w:lvl w:ilvl="1" w:tplc="FFFFFFFF" w:tentative="1">
      <w:start w:val="1"/>
      <w:numFmt w:val="bullet"/>
      <w:lvlText w:val="o"/>
      <w:lvlJc w:val="left"/>
      <w:pPr>
        <w:ind w:left="1442" w:hanging="360"/>
      </w:pPr>
      <w:rPr>
        <w:rFonts w:hint="default" w:ascii="Courier New" w:hAnsi="Courier New" w:cs="Courier New"/>
      </w:rPr>
    </w:lvl>
    <w:lvl w:ilvl="2" w:tplc="FFFFFFFF" w:tentative="1">
      <w:start w:val="1"/>
      <w:numFmt w:val="bullet"/>
      <w:lvlText w:val=""/>
      <w:lvlJc w:val="left"/>
      <w:pPr>
        <w:ind w:left="2162" w:hanging="360"/>
      </w:pPr>
      <w:rPr>
        <w:rFonts w:hint="default" w:ascii="Wingdings" w:hAnsi="Wingdings"/>
      </w:rPr>
    </w:lvl>
    <w:lvl w:ilvl="3" w:tplc="FFFFFFFF" w:tentative="1">
      <w:start w:val="1"/>
      <w:numFmt w:val="bullet"/>
      <w:lvlText w:val=""/>
      <w:lvlJc w:val="left"/>
      <w:pPr>
        <w:ind w:left="2882" w:hanging="360"/>
      </w:pPr>
      <w:rPr>
        <w:rFonts w:hint="default" w:ascii="Symbol" w:hAnsi="Symbol"/>
      </w:rPr>
    </w:lvl>
    <w:lvl w:ilvl="4" w:tplc="FFFFFFFF" w:tentative="1">
      <w:start w:val="1"/>
      <w:numFmt w:val="bullet"/>
      <w:lvlText w:val="o"/>
      <w:lvlJc w:val="left"/>
      <w:pPr>
        <w:ind w:left="3602" w:hanging="360"/>
      </w:pPr>
      <w:rPr>
        <w:rFonts w:hint="default" w:ascii="Courier New" w:hAnsi="Courier New" w:cs="Courier New"/>
      </w:rPr>
    </w:lvl>
    <w:lvl w:ilvl="5" w:tplc="FFFFFFFF" w:tentative="1">
      <w:start w:val="1"/>
      <w:numFmt w:val="bullet"/>
      <w:lvlText w:val=""/>
      <w:lvlJc w:val="left"/>
      <w:pPr>
        <w:ind w:left="4322" w:hanging="360"/>
      </w:pPr>
      <w:rPr>
        <w:rFonts w:hint="default" w:ascii="Wingdings" w:hAnsi="Wingdings"/>
      </w:rPr>
    </w:lvl>
    <w:lvl w:ilvl="6" w:tplc="FFFFFFFF" w:tentative="1">
      <w:start w:val="1"/>
      <w:numFmt w:val="bullet"/>
      <w:lvlText w:val=""/>
      <w:lvlJc w:val="left"/>
      <w:pPr>
        <w:ind w:left="5042" w:hanging="360"/>
      </w:pPr>
      <w:rPr>
        <w:rFonts w:hint="default" w:ascii="Symbol" w:hAnsi="Symbol"/>
      </w:rPr>
    </w:lvl>
    <w:lvl w:ilvl="7" w:tplc="FFFFFFFF" w:tentative="1">
      <w:start w:val="1"/>
      <w:numFmt w:val="bullet"/>
      <w:lvlText w:val="o"/>
      <w:lvlJc w:val="left"/>
      <w:pPr>
        <w:ind w:left="5762" w:hanging="360"/>
      </w:pPr>
      <w:rPr>
        <w:rFonts w:hint="default" w:ascii="Courier New" w:hAnsi="Courier New" w:cs="Courier New"/>
      </w:rPr>
    </w:lvl>
    <w:lvl w:ilvl="8" w:tplc="FFFFFFFF" w:tentative="1">
      <w:start w:val="1"/>
      <w:numFmt w:val="bullet"/>
      <w:lvlText w:val=""/>
      <w:lvlJc w:val="left"/>
      <w:pPr>
        <w:ind w:left="6482" w:hanging="360"/>
      </w:pPr>
      <w:rPr>
        <w:rFonts w:hint="default" w:ascii="Wingdings" w:hAnsi="Wingdings"/>
      </w:rPr>
    </w:lvl>
  </w:abstractNum>
  <w:abstractNum w:abstractNumId="14" w15:restartNumberingAfterBreak="0">
    <w:nsid w:val="0C8F0A7F"/>
    <w:multiLevelType w:val="hybridMultilevel"/>
    <w:tmpl w:val="5CD49B32"/>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5" w15:restartNumberingAfterBreak="0">
    <w:nsid w:val="0D036BC8"/>
    <w:multiLevelType w:val="hybridMultilevel"/>
    <w:tmpl w:val="AEF46378"/>
    <w:lvl w:ilvl="0" w:tplc="340A0017">
      <w:start w:val="1"/>
      <w:numFmt w:val="lowerLetter"/>
      <w:lvlText w:val="%1)"/>
      <w:lvlJc w:val="left"/>
      <w:pPr>
        <w:ind w:left="1437" w:hanging="360"/>
      </w:pPr>
    </w:lvl>
    <w:lvl w:ilvl="1" w:tplc="340A0019">
      <w:start w:val="1"/>
      <w:numFmt w:val="lowerLetter"/>
      <w:lvlText w:val="%2."/>
      <w:lvlJc w:val="left"/>
      <w:pPr>
        <w:ind w:left="2157" w:hanging="360"/>
      </w:pPr>
    </w:lvl>
    <w:lvl w:ilvl="2" w:tplc="340A001B">
      <w:start w:val="1"/>
      <w:numFmt w:val="lowerRoman"/>
      <w:lvlText w:val="%3."/>
      <w:lvlJc w:val="right"/>
      <w:pPr>
        <w:ind w:left="2877" w:hanging="180"/>
      </w:pPr>
    </w:lvl>
    <w:lvl w:ilvl="3" w:tplc="340A000F">
      <w:start w:val="1"/>
      <w:numFmt w:val="decimal"/>
      <w:lvlText w:val="%4."/>
      <w:lvlJc w:val="left"/>
      <w:pPr>
        <w:ind w:left="3597" w:hanging="360"/>
      </w:pPr>
    </w:lvl>
    <w:lvl w:ilvl="4" w:tplc="340A0019">
      <w:start w:val="1"/>
      <w:numFmt w:val="lowerLetter"/>
      <w:lvlText w:val="%5."/>
      <w:lvlJc w:val="left"/>
      <w:pPr>
        <w:ind w:left="4317" w:hanging="360"/>
      </w:pPr>
    </w:lvl>
    <w:lvl w:ilvl="5" w:tplc="340A001B" w:tentative="1">
      <w:start w:val="1"/>
      <w:numFmt w:val="lowerRoman"/>
      <w:lvlText w:val="%6."/>
      <w:lvlJc w:val="right"/>
      <w:pPr>
        <w:ind w:left="5037" w:hanging="180"/>
      </w:pPr>
    </w:lvl>
    <w:lvl w:ilvl="6" w:tplc="340A000F" w:tentative="1">
      <w:start w:val="1"/>
      <w:numFmt w:val="decimal"/>
      <w:lvlText w:val="%7."/>
      <w:lvlJc w:val="left"/>
      <w:pPr>
        <w:ind w:left="5757" w:hanging="360"/>
      </w:pPr>
    </w:lvl>
    <w:lvl w:ilvl="7" w:tplc="340A0019" w:tentative="1">
      <w:start w:val="1"/>
      <w:numFmt w:val="lowerLetter"/>
      <w:lvlText w:val="%8."/>
      <w:lvlJc w:val="left"/>
      <w:pPr>
        <w:ind w:left="6477" w:hanging="360"/>
      </w:pPr>
    </w:lvl>
    <w:lvl w:ilvl="8" w:tplc="340A001B" w:tentative="1">
      <w:start w:val="1"/>
      <w:numFmt w:val="lowerRoman"/>
      <w:lvlText w:val="%9."/>
      <w:lvlJc w:val="right"/>
      <w:pPr>
        <w:ind w:left="7197" w:hanging="180"/>
      </w:pPr>
    </w:lvl>
  </w:abstractNum>
  <w:abstractNum w:abstractNumId="16" w15:restartNumberingAfterBreak="0">
    <w:nsid w:val="0DB8750A"/>
    <w:multiLevelType w:val="hybridMultilevel"/>
    <w:tmpl w:val="6FDEFD90"/>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10345916"/>
    <w:multiLevelType w:val="hybridMultilevel"/>
    <w:tmpl w:val="79960EE6"/>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107220BD"/>
    <w:multiLevelType w:val="hybridMultilevel"/>
    <w:tmpl w:val="08B21250"/>
    <w:lvl w:ilvl="0" w:tplc="340A0017">
      <w:start w:val="1"/>
      <w:numFmt w:val="lowerLetter"/>
      <w:lvlText w:val="%1)"/>
      <w:lvlJc w:val="left"/>
      <w:pPr>
        <w:ind w:left="1646" w:hanging="360"/>
      </w:pPr>
    </w:lvl>
    <w:lvl w:ilvl="1" w:tplc="340A0019" w:tentative="1">
      <w:start w:val="1"/>
      <w:numFmt w:val="lowerLetter"/>
      <w:lvlText w:val="%2."/>
      <w:lvlJc w:val="left"/>
      <w:pPr>
        <w:ind w:left="2366" w:hanging="360"/>
      </w:pPr>
    </w:lvl>
    <w:lvl w:ilvl="2" w:tplc="340A001B" w:tentative="1">
      <w:start w:val="1"/>
      <w:numFmt w:val="lowerRoman"/>
      <w:lvlText w:val="%3."/>
      <w:lvlJc w:val="right"/>
      <w:pPr>
        <w:ind w:left="3086" w:hanging="180"/>
      </w:pPr>
    </w:lvl>
    <w:lvl w:ilvl="3" w:tplc="340A000F" w:tentative="1">
      <w:start w:val="1"/>
      <w:numFmt w:val="decimal"/>
      <w:lvlText w:val="%4."/>
      <w:lvlJc w:val="left"/>
      <w:pPr>
        <w:ind w:left="3806" w:hanging="360"/>
      </w:pPr>
    </w:lvl>
    <w:lvl w:ilvl="4" w:tplc="340A0019" w:tentative="1">
      <w:start w:val="1"/>
      <w:numFmt w:val="lowerLetter"/>
      <w:lvlText w:val="%5."/>
      <w:lvlJc w:val="left"/>
      <w:pPr>
        <w:ind w:left="4526" w:hanging="360"/>
      </w:pPr>
    </w:lvl>
    <w:lvl w:ilvl="5" w:tplc="340A001B" w:tentative="1">
      <w:start w:val="1"/>
      <w:numFmt w:val="lowerRoman"/>
      <w:lvlText w:val="%6."/>
      <w:lvlJc w:val="right"/>
      <w:pPr>
        <w:ind w:left="5246" w:hanging="180"/>
      </w:pPr>
    </w:lvl>
    <w:lvl w:ilvl="6" w:tplc="340A000F" w:tentative="1">
      <w:start w:val="1"/>
      <w:numFmt w:val="decimal"/>
      <w:lvlText w:val="%7."/>
      <w:lvlJc w:val="left"/>
      <w:pPr>
        <w:ind w:left="5966" w:hanging="360"/>
      </w:pPr>
    </w:lvl>
    <w:lvl w:ilvl="7" w:tplc="340A0019" w:tentative="1">
      <w:start w:val="1"/>
      <w:numFmt w:val="lowerLetter"/>
      <w:lvlText w:val="%8."/>
      <w:lvlJc w:val="left"/>
      <w:pPr>
        <w:ind w:left="6686" w:hanging="360"/>
      </w:pPr>
    </w:lvl>
    <w:lvl w:ilvl="8" w:tplc="340A001B" w:tentative="1">
      <w:start w:val="1"/>
      <w:numFmt w:val="lowerRoman"/>
      <w:lvlText w:val="%9."/>
      <w:lvlJc w:val="right"/>
      <w:pPr>
        <w:ind w:left="7406" w:hanging="180"/>
      </w:pPr>
    </w:lvl>
  </w:abstractNum>
  <w:abstractNum w:abstractNumId="19" w15:restartNumberingAfterBreak="0">
    <w:nsid w:val="13C824C3"/>
    <w:multiLevelType w:val="hybridMultilevel"/>
    <w:tmpl w:val="3EB86524"/>
    <w:lvl w:ilvl="0" w:tplc="FFFFFFFF">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14C87BC2"/>
    <w:multiLevelType w:val="hybridMultilevel"/>
    <w:tmpl w:val="14381E74"/>
    <w:lvl w:ilvl="0" w:tplc="340A0017">
      <w:start w:val="1"/>
      <w:numFmt w:val="lowerLetter"/>
      <w:lvlText w:val="%1)"/>
      <w:lvlJc w:val="left"/>
      <w:pPr>
        <w:ind w:left="1069" w:hanging="360"/>
      </w:pPr>
      <w:rPr>
        <w:rFonts w:hint="default"/>
        <w:b w:val="0"/>
      </w:rPr>
    </w:lvl>
    <w:lvl w:ilvl="1" w:tplc="340A0019">
      <w:start w:val="1"/>
      <w:numFmt w:val="lowerLetter"/>
      <w:lvlText w:val="%2."/>
      <w:lvlJc w:val="left"/>
      <w:pPr>
        <w:ind w:left="1789" w:hanging="360"/>
      </w:pPr>
      <w:rPr>
        <w:rFonts w:hint="default"/>
      </w:rPr>
    </w:lvl>
    <w:lvl w:ilvl="2" w:tplc="340A0005">
      <w:start w:val="1"/>
      <w:numFmt w:val="bullet"/>
      <w:lvlText w:val=""/>
      <w:lvlJc w:val="left"/>
      <w:pPr>
        <w:ind w:left="2509" w:hanging="360"/>
      </w:pPr>
      <w:rPr>
        <w:rFonts w:hint="default" w:ascii="Wingdings" w:hAnsi="Wingdings"/>
      </w:rPr>
    </w:lvl>
    <w:lvl w:ilvl="3" w:tplc="340A0001" w:tentative="1">
      <w:start w:val="1"/>
      <w:numFmt w:val="bullet"/>
      <w:lvlText w:val=""/>
      <w:lvlJc w:val="left"/>
      <w:pPr>
        <w:ind w:left="3229" w:hanging="360"/>
      </w:pPr>
      <w:rPr>
        <w:rFonts w:hint="default" w:ascii="Symbol" w:hAnsi="Symbol"/>
      </w:rPr>
    </w:lvl>
    <w:lvl w:ilvl="4" w:tplc="340A0003" w:tentative="1">
      <w:start w:val="1"/>
      <w:numFmt w:val="bullet"/>
      <w:lvlText w:val="o"/>
      <w:lvlJc w:val="left"/>
      <w:pPr>
        <w:ind w:left="3949" w:hanging="360"/>
      </w:pPr>
      <w:rPr>
        <w:rFonts w:hint="default" w:ascii="Courier New" w:hAnsi="Courier New" w:cs="Courier New"/>
      </w:rPr>
    </w:lvl>
    <w:lvl w:ilvl="5" w:tplc="340A0005" w:tentative="1">
      <w:start w:val="1"/>
      <w:numFmt w:val="bullet"/>
      <w:lvlText w:val=""/>
      <w:lvlJc w:val="left"/>
      <w:pPr>
        <w:ind w:left="4669" w:hanging="360"/>
      </w:pPr>
      <w:rPr>
        <w:rFonts w:hint="default" w:ascii="Wingdings" w:hAnsi="Wingdings"/>
      </w:rPr>
    </w:lvl>
    <w:lvl w:ilvl="6" w:tplc="340A0001" w:tentative="1">
      <w:start w:val="1"/>
      <w:numFmt w:val="bullet"/>
      <w:lvlText w:val=""/>
      <w:lvlJc w:val="left"/>
      <w:pPr>
        <w:ind w:left="5389" w:hanging="360"/>
      </w:pPr>
      <w:rPr>
        <w:rFonts w:hint="default" w:ascii="Symbol" w:hAnsi="Symbol"/>
      </w:rPr>
    </w:lvl>
    <w:lvl w:ilvl="7" w:tplc="340A0003" w:tentative="1">
      <w:start w:val="1"/>
      <w:numFmt w:val="bullet"/>
      <w:lvlText w:val="o"/>
      <w:lvlJc w:val="left"/>
      <w:pPr>
        <w:ind w:left="6109" w:hanging="360"/>
      </w:pPr>
      <w:rPr>
        <w:rFonts w:hint="default" w:ascii="Courier New" w:hAnsi="Courier New" w:cs="Courier New"/>
      </w:rPr>
    </w:lvl>
    <w:lvl w:ilvl="8" w:tplc="340A0005" w:tentative="1">
      <w:start w:val="1"/>
      <w:numFmt w:val="bullet"/>
      <w:lvlText w:val=""/>
      <w:lvlJc w:val="left"/>
      <w:pPr>
        <w:ind w:left="6829" w:hanging="360"/>
      </w:pPr>
      <w:rPr>
        <w:rFonts w:hint="default" w:ascii="Wingdings" w:hAnsi="Wingdings"/>
      </w:rPr>
    </w:lvl>
  </w:abstractNum>
  <w:abstractNum w:abstractNumId="21" w15:restartNumberingAfterBreak="0">
    <w:nsid w:val="15BC0C46"/>
    <w:multiLevelType w:val="hybridMultilevel"/>
    <w:tmpl w:val="3550C40C"/>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2" w15:restartNumberingAfterBreak="0">
    <w:nsid w:val="161A12BD"/>
    <w:multiLevelType w:val="hybridMultilevel"/>
    <w:tmpl w:val="02D88DBC"/>
    <w:lvl w:ilvl="0" w:tplc="FFFFFFFF">
      <w:start w:val="1"/>
      <w:numFmt w:val="low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6F44B89"/>
    <w:multiLevelType w:val="hybridMultilevel"/>
    <w:tmpl w:val="28882F56"/>
    <w:lvl w:ilvl="0" w:tplc="63F2C568">
      <w:start w:val="1"/>
      <w:numFmt w:val="bullet"/>
      <w:lvlText w:val=""/>
      <w:lvlJc w:val="left"/>
      <w:pPr>
        <w:ind w:left="1077" w:hanging="360"/>
      </w:pPr>
      <w:rPr>
        <w:rFonts w:hint="default" w:ascii="Symbol" w:hAnsi="Symbol" w:eastAsia="Symbol"/>
        <w:w w:val="99"/>
        <w:sz w:val="24"/>
        <w:szCs w:val="24"/>
      </w:rPr>
    </w:lvl>
    <w:lvl w:ilvl="1" w:tplc="040A0003" w:tentative="1">
      <w:start w:val="1"/>
      <w:numFmt w:val="bullet"/>
      <w:lvlText w:val="o"/>
      <w:lvlJc w:val="left"/>
      <w:pPr>
        <w:ind w:left="1797" w:hanging="360"/>
      </w:pPr>
      <w:rPr>
        <w:rFonts w:hint="default" w:ascii="Courier New" w:hAnsi="Courier New" w:cs="Courier New"/>
      </w:rPr>
    </w:lvl>
    <w:lvl w:ilvl="2" w:tplc="040A0005" w:tentative="1">
      <w:start w:val="1"/>
      <w:numFmt w:val="bullet"/>
      <w:lvlText w:val=""/>
      <w:lvlJc w:val="left"/>
      <w:pPr>
        <w:ind w:left="2517" w:hanging="360"/>
      </w:pPr>
      <w:rPr>
        <w:rFonts w:hint="default" w:ascii="Wingdings" w:hAnsi="Wingdings"/>
      </w:rPr>
    </w:lvl>
    <w:lvl w:ilvl="3" w:tplc="040A0001" w:tentative="1">
      <w:start w:val="1"/>
      <w:numFmt w:val="bullet"/>
      <w:lvlText w:val=""/>
      <w:lvlJc w:val="left"/>
      <w:pPr>
        <w:ind w:left="3237" w:hanging="360"/>
      </w:pPr>
      <w:rPr>
        <w:rFonts w:hint="default" w:ascii="Symbol" w:hAnsi="Symbol"/>
      </w:rPr>
    </w:lvl>
    <w:lvl w:ilvl="4" w:tplc="040A0003" w:tentative="1">
      <w:start w:val="1"/>
      <w:numFmt w:val="bullet"/>
      <w:lvlText w:val="o"/>
      <w:lvlJc w:val="left"/>
      <w:pPr>
        <w:ind w:left="3957" w:hanging="360"/>
      </w:pPr>
      <w:rPr>
        <w:rFonts w:hint="default" w:ascii="Courier New" w:hAnsi="Courier New" w:cs="Courier New"/>
      </w:rPr>
    </w:lvl>
    <w:lvl w:ilvl="5" w:tplc="040A0005" w:tentative="1">
      <w:start w:val="1"/>
      <w:numFmt w:val="bullet"/>
      <w:lvlText w:val=""/>
      <w:lvlJc w:val="left"/>
      <w:pPr>
        <w:ind w:left="4677" w:hanging="360"/>
      </w:pPr>
      <w:rPr>
        <w:rFonts w:hint="default" w:ascii="Wingdings" w:hAnsi="Wingdings"/>
      </w:rPr>
    </w:lvl>
    <w:lvl w:ilvl="6" w:tplc="040A0001" w:tentative="1">
      <w:start w:val="1"/>
      <w:numFmt w:val="bullet"/>
      <w:lvlText w:val=""/>
      <w:lvlJc w:val="left"/>
      <w:pPr>
        <w:ind w:left="5397" w:hanging="360"/>
      </w:pPr>
      <w:rPr>
        <w:rFonts w:hint="default" w:ascii="Symbol" w:hAnsi="Symbol"/>
      </w:rPr>
    </w:lvl>
    <w:lvl w:ilvl="7" w:tplc="040A0003" w:tentative="1">
      <w:start w:val="1"/>
      <w:numFmt w:val="bullet"/>
      <w:lvlText w:val="o"/>
      <w:lvlJc w:val="left"/>
      <w:pPr>
        <w:ind w:left="6117" w:hanging="360"/>
      </w:pPr>
      <w:rPr>
        <w:rFonts w:hint="default" w:ascii="Courier New" w:hAnsi="Courier New" w:cs="Courier New"/>
      </w:rPr>
    </w:lvl>
    <w:lvl w:ilvl="8" w:tplc="040A0005" w:tentative="1">
      <w:start w:val="1"/>
      <w:numFmt w:val="bullet"/>
      <w:lvlText w:val=""/>
      <w:lvlJc w:val="left"/>
      <w:pPr>
        <w:ind w:left="6837" w:hanging="360"/>
      </w:pPr>
      <w:rPr>
        <w:rFonts w:hint="default" w:ascii="Wingdings" w:hAnsi="Wingdings"/>
      </w:rPr>
    </w:lvl>
  </w:abstractNum>
  <w:abstractNum w:abstractNumId="24" w15:restartNumberingAfterBreak="0">
    <w:nsid w:val="1AF5576A"/>
    <w:multiLevelType w:val="multilevel"/>
    <w:tmpl w:val="C8EED61C"/>
    <w:lvl w:ilvl="0">
      <w:start w:val="1"/>
      <w:numFmt w:val="decimal"/>
      <w:pStyle w:val="EstiloTtulo111ptDespus6ptoInterlineadoMltiple1"/>
      <w:lvlText w:val="%1.0"/>
      <w:lvlJc w:val="left"/>
      <w:pPr>
        <w:tabs>
          <w:tab w:val="num" w:pos="851"/>
        </w:tabs>
        <w:ind w:left="709" w:hanging="709"/>
      </w:pPr>
      <w:rPr>
        <w:rFonts w:hint="default" w:ascii="Verdana" w:hAnsi="Verdana" w:cs="Times New Roman"/>
        <w:b/>
        <w:i w:val="0"/>
        <w:caps/>
        <w:sz w:val="22"/>
        <w:szCs w:val="22"/>
      </w:rPr>
    </w:lvl>
    <w:lvl w:ilvl="1">
      <w:start w:val="1"/>
      <w:numFmt w:val="decimal"/>
      <w:lvlText w:val="%1.%2"/>
      <w:lvlJc w:val="left"/>
      <w:pPr>
        <w:tabs>
          <w:tab w:val="num" w:pos="851"/>
        </w:tabs>
        <w:ind w:left="709" w:hanging="709"/>
      </w:pPr>
      <w:rPr>
        <w:rFonts w:hint="default" w:ascii="Verdana" w:hAnsi="Verdana" w:cs="Times New Roman"/>
        <w:b/>
        <w:i w:val="0"/>
        <w:caps/>
        <w:sz w:val="24"/>
        <w:szCs w:val="24"/>
      </w:rPr>
    </w:lvl>
    <w:lvl w:ilvl="2">
      <w:start w:val="1"/>
      <w:numFmt w:val="decimal"/>
      <w:lvlText w:val="%1.%2.%3"/>
      <w:lvlJc w:val="left"/>
      <w:pPr>
        <w:tabs>
          <w:tab w:val="num" w:pos="851"/>
        </w:tabs>
        <w:ind w:left="709" w:hanging="709"/>
      </w:pPr>
      <w:rPr>
        <w:rFonts w:hint="default" w:ascii="Verdana" w:hAnsi="Verdana" w:cs="Times New Roman"/>
        <w:b/>
        <w:i w:val="0"/>
        <w:caps/>
        <w:sz w:val="22"/>
        <w:szCs w:val="22"/>
      </w:rPr>
    </w:lvl>
    <w:lvl w:ilvl="3">
      <w:start w:val="1"/>
      <w:numFmt w:val="lowerLetter"/>
      <w:lvlText w:val="%4)"/>
      <w:lvlJc w:val="left"/>
      <w:pPr>
        <w:tabs>
          <w:tab w:val="num" w:pos="6005"/>
        </w:tabs>
        <w:ind w:left="6005" w:hanging="425"/>
      </w:pPr>
      <w:rPr>
        <w:rFonts w:hint="default" w:ascii="Verdana" w:hAnsi="Verdana" w:cs="Times New Roman"/>
        <w:b w:val="0"/>
        <w:i w:val="0"/>
        <w:sz w:val="20"/>
        <w:szCs w:val="20"/>
      </w:rPr>
    </w:lvl>
    <w:lvl w:ilvl="4">
      <w:start w:val="1"/>
      <w:numFmt w:val="decimal"/>
      <w:lvlText w:val="%1.%2.%3"/>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25" w15:restartNumberingAfterBreak="0">
    <w:nsid w:val="1B6D6531"/>
    <w:multiLevelType w:val="hybridMultilevel"/>
    <w:tmpl w:val="B7F47EDC"/>
    <w:lvl w:ilvl="0" w:tplc="340A0001">
      <w:start w:val="1"/>
      <w:numFmt w:val="bullet"/>
      <w:lvlText w:val=""/>
      <w:lvlJc w:val="left"/>
      <w:pPr>
        <w:ind w:left="1080" w:hanging="360"/>
      </w:pPr>
      <w:rPr>
        <w:rFonts w:hint="default" w:ascii="Symbol" w:hAnsi="Symbol"/>
      </w:rPr>
    </w:lvl>
    <w:lvl w:ilvl="1" w:tplc="340A0003" w:tentative="1">
      <w:start w:val="1"/>
      <w:numFmt w:val="bullet"/>
      <w:lvlText w:val="o"/>
      <w:lvlJc w:val="left"/>
      <w:pPr>
        <w:ind w:left="1800" w:hanging="360"/>
      </w:pPr>
      <w:rPr>
        <w:rFonts w:hint="default" w:ascii="Courier New" w:hAnsi="Courier New" w:cs="Courier New"/>
      </w:rPr>
    </w:lvl>
    <w:lvl w:ilvl="2" w:tplc="340A0005" w:tentative="1">
      <w:start w:val="1"/>
      <w:numFmt w:val="bullet"/>
      <w:lvlText w:val=""/>
      <w:lvlJc w:val="left"/>
      <w:pPr>
        <w:ind w:left="2520" w:hanging="360"/>
      </w:pPr>
      <w:rPr>
        <w:rFonts w:hint="default" w:ascii="Wingdings" w:hAnsi="Wingdings"/>
      </w:rPr>
    </w:lvl>
    <w:lvl w:ilvl="3" w:tplc="340A0001" w:tentative="1">
      <w:start w:val="1"/>
      <w:numFmt w:val="bullet"/>
      <w:lvlText w:val=""/>
      <w:lvlJc w:val="left"/>
      <w:pPr>
        <w:ind w:left="3240" w:hanging="360"/>
      </w:pPr>
      <w:rPr>
        <w:rFonts w:hint="default" w:ascii="Symbol" w:hAnsi="Symbol"/>
      </w:rPr>
    </w:lvl>
    <w:lvl w:ilvl="4" w:tplc="340A0003" w:tentative="1">
      <w:start w:val="1"/>
      <w:numFmt w:val="bullet"/>
      <w:lvlText w:val="o"/>
      <w:lvlJc w:val="left"/>
      <w:pPr>
        <w:ind w:left="3960" w:hanging="360"/>
      </w:pPr>
      <w:rPr>
        <w:rFonts w:hint="default" w:ascii="Courier New" w:hAnsi="Courier New" w:cs="Courier New"/>
      </w:rPr>
    </w:lvl>
    <w:lvl w:ilvl="5" w:tplc="340A0005" w:tentative="1">
      <w:start w:val="1"/>
      <w:numFmt w:val="bullet"/>
      <w:lvlText w:val=""/>
      <w:lvlJc w:val="left"/>
      <w:pPr>
        <w:ind w:left="4680" w:hanging="360"/>
      </w:pPr>
      <w:rPr>
        <w:rFonts w:hint="default" w:ascii="Wingdings" w:hAnsi="Wingdings"/>
      </w:rPr>
    </w:lvl>
    <w:lvl w:ilvl="6" w:tplc="340A0001" w:tentative="1">
      <w:start w:val="1"/>
      <w:numFmt w:val="bullet"/>
      <w:lvlText w:val=""/>
      <w:lvlJc w:val="left"/>
      <w:pPr>
        <w:ind w:left="5400" w:hanging="360"/>
      </w:pPr>
      <w:rPr>
        <w:rFonts w:hint="default" w:ascii="Symbol" w:hAnsi="Symbol"/>
      </w:rPr>
    </w:lvl>
    <w:lvl w:ilvl="7" w:tplc="340A0003" w:tentative="1">
      <w:start w:val="1"/>
      <w:numFmt w:val="bullet"/>
      <w:lvlText w:val="o"/>
      <w:lvlJc w:val="left"/>
      <w:pPr>
        <w:ind w:left="6120" w:hanging="360"/>
      </w:pPr>
      <w:rPr>
        <w:rFonts w:hint="default" w:ascii="Courier New" w:hAnsi="Courier New" w:cs="Courier New"/>
      </w:rPr>
    </w:lvl>
    <w:lvl w:ilvl="8" w:tplc="340A0005" w:tentative="1">
      <w:start w:val="1"/>
      <w:numFmt w:val="bullet"/>
      <w:lvlText w:val=""/>
      <w:lvlJc w:val="left"/>
      <w:pPr>
        <w:ind w:left="6840" w:hanging="360"/>
      </w:pPr>
      <w:rPr>
        <w:rFonts w:hint="default" w:ascii="Wingdings" w:hAnsi="Wingdings"/>
      </w:rPr>
    </w:lvl>
  </w:abstractNum>
  <w:abstractNum w:abstractNumId="26" w15:restartNumberingAfterBreak="0">
    <w:nsid w:val="1F81444F"/>
    <w:multiLevelType w:val="hybridMultilevel"/>
    <w:tmpl w:val="331E89B8"/>
    <w:lvl w:ilvl="0" w:tplc="D10C47D4">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20476E71"/>
    <w:multiLevelType w:val="hybridMultilevel"/>
    <w:tmpl w:val="7C80D9E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2126691B"/>
    <w:multiLevelType w:val="hybridMultilevel"/>
    <w:tmpl w:val="D812A9B8"/>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238F60BE"/>
    <w:multiLevelType w:val="hybridMultilevel"/>
    <w:tmpl w:val="4E187BF4"/>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23C275CC"/>
    <w:multiLevelType w:val="hybridMultilevel"/>
    <w:tmpl w:val="C1160656"/>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29C35FE5"/>
    <w:multiLevelType w:val="hybridMultilevel"/>
    <w:tmpl w:val="5F800FAC"/>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32" w15:restartNumberingAfterBreak="0">
    <w:nsid w:val="29FB4A8E"/>
    <w:multiLevelType w:val="hybridMultilevel"/>
    <w:tmpl w:val="5AACE5FE"/>
    <w:lvl w:ilvl="0" w:tplc="340A0001">
      <w:start w:val="1"/>
      <w:numFmt w:val="bullet"/>
      <w:lvlText w:val=""/>
      <w:lvlJc w:val="left"/>
      <w:pPr>
        <w:ind w:left="720" w:hanging="360"/>
      </w:pPr>
      <w:rPr>
        <w:rFonts w:hint="default" w:ascii="Symbol" w:hAnsi="Symbol"/>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C34762A"/>
    <w:multiLevelType w:val="hybridMultilevel"/>
    <w:tmpl w:val="11F4140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4" w15:restartNumberingAfterBreak="0">
    <w:nsid w:val="2F2A1356"/>
    <w:multiLevelType w:val="hybridMultilevel"/>
    <w:tmpl w:val="24A068DE"/>
    <w:lvl w:ilvl="0" w:tplc="FFFFFFFF">
      <w:start w:val="1"/>
      <w:numFmt w:val="lowerLetter"/>
      <w:lvlText w:val="%1)"/>
      <w:lvlJc w:val="left"/>
      <w:pPr>
        <w:ind w:left="1437" w:hanging="360"/>
      </w:pPr>
    </w:lvl>
    <w:lvl w:ilvl="1" w:tplc="FFFFFFFF">
      <w:start w:val="1"/>
      <w:numFmt w:val="lowerRoman"/>
      <w:lvlText w:val="%2."/>
      <w:lvlJc w:val="center"/>
      <w:pPr>
        <w:ind w:left="2157" w:hanging="360"/>
      </w:pPr>
      <w:rPr>
        <w:rFonts w:hint="default"/>
      </w:rPr>
    </w:lvl>
    <w:lvl w:ilvl="2" w:tplc="FFFFFFFF">
      <w:start w:val="1"/>
      <w:numFmt w:val="lowerRoman"/>
      <w:lvlText w:val="%3."/>
      <w:lvlJc w:val="right"/>
      <w:pPr>
        <w:ind w:left="2877" w:hanging="180"/>
      </w:pPr>
    </w:lvl>
    <w:lvl w:ilvl="3" w:tplc="FFFFFFFF">
      <w:start w:val="1"/>
      <w:numFmt w:val="decimal"/>
      <w:lvlText w:val="%4."/>
      <w:lvlJc w:val="left"/>
      <w:pPr>
        <w:ind w:left="3597" w:hanging="360"/>
      </w:pPr>
    </w:lvl>
    <w:lvl w:ilvl="4" w:tplc="FFFFFFFF">
      <w:start w:val="1"/>
      <w:numFmt w:val="lowerLetter"/>
      <w:lvlText w:val="%5."/>
      <w:lvlJc w:val="left"/>
      <w:pPr>
        <w:ind w:left="4317" w:hanging="360"/>
      </w:pPr>
    </w:lvl>
    <w:lvl w:ilvl="5" w:tplc="340A0001">
      <w:start w:val="1"/>
      <w:numFmt w:val="bullet"/>
      <w:lvlText w:val=""/>
      <w:lvlJc w:val="left"/>
      <w:pPr>
        <w:ind w:left="720" w:hanging="360"/>
      </w:pPr>
      <w:rPr>
        <w:rFonts w:hint="default" w:ascii="Symbol" w:hAnsi="Symbol"/>
      </w:r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35" w15:restartNumberingAfterBreak="0">
    <w:nsid w:val="2F4F32DD"/>
    <w:multiLevelType w:val="hybridMultilevel"/>
    <w:tmpl w:val="19EE119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6" w15:restartNumberingAfterBreak="0">
    <w:nsid w:val="2FDB12E5"/>
    <w:multiLevelType w:val="hybridMultilevel"/>
    <w:tmpl w:val="317CC40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307F2562"/>
    <w:multiLevelType w:val="hybridMultilevel"/>
    <w:tmpl w:val="A86CE464"/>
    <w:lvl w:ilvl="0" w:tplc="FFFFFFFF">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3082196C"/>
    <w:multiLevelType w:val="hybridMultilevel"/>
    <w:tmpl w:val="5FEE918A"/>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30B37C7E"/>
    <w:multiLevelType w:val="hybridMultilevel"/>
    <w:tmpl w:val="B024C592"/>
    <w:lvl w:ilvl="0" w:tplc="F998FAF8">
      <w:start w:val="1"/>
      <w:numFmt w:val="lowerRoman"/>
      <w:lvlText w:val="%1."/>
      <w:lvlJc w:val="right"/>
      <w:pPr>
        <w:ind w:left="720" w:hanging="360"/>
      </w:pPr>
      <w:rPr>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34D51772"/>
    <w:multiLevelType w:val="hybridMultilevel"/>
    <w:tmpl w:val="0C0A001D"/>
    <w:styleLink w:val="Estilo4"/>
    <w:lvl w:ilvl="0" w:tplc="85DE3902">
      <w:start w:val="1"/>
      <w:numFmt w:val="decimal"/>
      <w:lvlText w:val="%1)"/>
      <w:lvlJc w:val="left"/>
      <w:pPr>
        <w:tabs>
          <w:tab w:val="num" w:pos="360"/>
        </w:tabs>
        <w:ind w:left="360" w:hanging="360"/>
      </w:pPr>
    </w:lvl>
    <w:lvl w:ilvl="1" w:tplc="77AA1B5E">
      <w:start w:val="1"/>
      <w:numFmt w:val="lowerLetter"/>
      <w:lvlText w:val="%2)"/>
      <w:lvlJc w:val="left"/>
      <w:pPr>
        <w:tabs>
          <w:tab w:val="num" w:pos="720"/>
        </w:tabs>
        <w:ind w:left="720" w:hanging="360"/>
      </w:pPr>
    </w:lvl>
    <w:lvl w:ilvl="2" w:tplc="4496C2CC">
      <w:start w:val="1"/>
      <w:numFmt w:val="lowerRoman"/>
      <w:lvlText w:val="%3)"/>
      <w:lvlJc w:val="left"/>
      <w:pPr>
        <w:tabs>
          <w:tab w:val="num" w:pos="1080"/>
        </w:tabs>
        <w:ind w:left="1080" w:hanging="360"/>
      </w:pPr>
    </w:lvl>
    <w:lvl w:ilvl="3" w:tplc="98B496B8">
      <w:start w:val="1"/>
      <w:numFmt w:val="decimal"/>
      <w:lvlText w:val="(%4)"/>
      <w:lvlJc w:val="left"/>
      <w:pPr>
        <w:tabs>
          <w:tab w:val="num" w:pos="1440"/>
        </w:tabs>
        <w:ind w:left="1440" w:hanging="360"/>
      </w:pPr>
    </w:lvl>
    <w:lvl w:ilvl="4" w:tplc="7B36268E">
      <w:start w:val="1"/>
      <w:numFmt w:val="lowerLetter"/>
      <w:lvlText w:val="(%5)"/>
      <w:lvlJc w:val="left"/>
      <w:pPr>
        <w:tabs>
          <w:tab w:val="num" w:pos="1800"/>
        </w:tabs>
        <w:ind w:left="1800" w:hanging="360"/>
      </w:pPr>
    </w:lvl>
    <w:lvl w:ilvl="5" w:tplc="A2FC426E">
      <w:start w:val="1"/>
      <w:numFmt w:val="lowerRoman"/>
      <w:lvlText w:val="(%6)"/>
      <w:lvlJc w:val="left"/>
      <w:pPr>
        <w:tabs>
          <w:tab w:val="num" w:pos="2160"/>
        </w:tabs>
        <w:ind w:left="2160" w:hanging="360"/>
      </w:pPr>
    </w:lvl>
    <w:lvl w:ilvl="6" w:tplc="F6C80514">
      <w:start w:val="1"/>
      <w:numFmt w:val="decimal"/>
      <w:lvlText w:val="%7."/>
      <w:lvlJc w:val="left"/>
      <w:pPr>
        <w:tabs>
          <w:tab w:val="num" w:pos="2520"/>
        </w:tabs>
        <w:ind w:left="2520" w:hanging="360"/>
      </w:pPr>
    </w:lvl>
    <w:lvl w:ilvl="7" w:tplc="2222F026">
      <w:start w:val="1"/>
      <w:numFmt w:val="lowerLetter"/>
      <w:lvlText w:val="%8."/>
      <w:lvlJc w:val="left"/>
      <w:pPr>
        <w:tabs>
          <w:tab w:val="num" w:pos="2880"/>
        </w:tabs>
        <w:ind w:left="2880" w:hanging="360"/>
      </w:pPr>
    </w:lvl>
    <w:lvl w:ilvl="8" w:tplc="7C9AAAB2">
      <w:start w:val="1"/>
      <w:numFmt w:val="lowerRoman"/>
      <w:lvlText w:val="%9."/>
      <w:lvlJc w:val="left"/>
      <w:pPr>
        <w:tabs>
          <w:tab w:val="num" w:pos="3240"/>
        </w:tabs>
        <w:ind w:left="3240" w:hanging="360"/>
      </w:pPr>
    </w:lvl>
  </w:abstractNum>
  <w:abstractNum w:abstractNumId="41" w15:restartNumberingAfterBreak="0">
    <w:nsid w:val="3638477B"/>
    <w:multiLevelType w:val="hybridMultilevel"/>
    <w:tmpl w:val="340A001D"/>
    <w:styleLink w:val="Estilo1"/>
    <w:lvl w:ilvl="0" w:tplc="BD8AC8D6">
      <w:start w:val="1"/>
      <w:numFmt w:val="decimal"/>
      <w:pStyle w:val="Anexo2donivel"/>
      <w:lvlText w:val="%1)"/>
      <w:lvlJc w:val="left"/>
      <w:pPr>
        <w:ind w:left="360" w:hanging="360"/>
      </w:pPr>
    </w:lvl>
    <w:lvl w:ilvl="1" w:tplc="6E9E3AC0">
      <w:start w:val="1"/>
      <w:numFmt w:val="decimal"/>
      <w:lvlText w:val="%2)"/>
      <w:lvlJc w:val="left"/>
      <w:pPr>
        <w:ind w:left="720" w:hanging="360"/>
      </w:pPr>
    </w:lvl>
    <w:lvl w:ilvl="2" w:tplc="56AA2082">
      <w:start w:val="1"/>
      <w:numFmt w:val="lowerRoman"/>
      <w:lvlText w:val="%3)"/>
      <w:lvlJc w:val="left"/>
      <w:pPr>
        <w:ind w:left="1080" w:hanging="360"/>
      </w:pPr>
    </w:lvl>
    <w:lvl w:ilvl="3" w:tplc="60728CF2">
      <w:start w:val="1"/>
      <w:numFmt w:val="decimal"/>
      <w:lvlText w:val="(%4)"/>
      <w:lvlJc w:val="left"/>
      <w:pPr>
        <w:ind w:left="1440" w:hanging="360"/>
      </w:pPr>
    </w:lvl>
    <w:lvl w:ilvl="4" w:tplc="BF1E9D2A">
      <w:start w:val="1"/>
      <w:numFmt w:val="lowerLetter"/>
      <w:lvlText w:val="(%5)"/>
      <w:lvlJc w:val="left"/>
      <w:pPr>
        <w:ind w:left="1800" w:hanging="360"/>
      </w:pPr>
    </w:lvl>
    <w:lvl w:ilvl="5" w:tplc="EE40D526">
      <w:start w:val="1"/>
      <w:numFmt w:val="lowerRoman"/>
      <w:lvlText w:val="(%6)"/>
      <w:lvlJc w:val="left"/>
      <w:pPr>
        <w:ind w:left="2160" w:hanging="360"/>
      </w:pPr>
    </w:lvl>
    <w:lvl w:ilvl="6" w:tplc="9626C3EC">
      <w:start w:val="1"/>
      <w:numFmt w:val="decimal"/>
      <w:lvlText w:val="%7."/>
      <w:lvlJc w:val="left"/>
      <w:pPr>
        <w:ind w:left="2520" w:hanging="360"/>
      </w:pPr>
    </w:lvl>
    <w:lvl w:ilvl="7" w:tplc="E4346536">
      <w:start w:val="1"/>
      <w:numFmt w:val="lowerLetter"/>
      <w:lvlText w:val="%8."/>
      <w:lvlJc w:val="left"/>
      <w:pPr>
        <w:ind w:left="2880" w:hanging="360"/>
      </w:pPr>
    </w:lvl>
    <w:lvl w:ilvl="8" w:tplc="3AA8AFE4">
      <w:start w:val="1"/>
      <w:numFmt w:val="lowerRoman"/>
      <w:lvlText w:val="%9."/>
      <w:lvlJc w:val="left"/>
      <w:pPr>
        <w:ind w:left="3240" w:hanging="360"/>
      </w:pPr>
    </w:lvl>
  </w:abstractNum>
  <w:abstractNum w:abstractNumId="42" w15:restartNumberingAfterBreak="0">
    <w:nsid w:val="3654690B"/>
    <w:multiLevelType w:val="hybridMultilevel"/>
    <w:tmpl w:val="9A3EA16E"/>
    <w:lvl w:ilvl="0" w:tplc="340A0017">
      <w:start w:val="1"/>
      <w:numFmt w:val="lowerLetter"/>
      <w:lvlText w:val="%1)"/>
      <w:lvlJc w:val="left"/>
      <w:pPr>
        <w:ind w:left="720" w:hanging="360"/>
      </w:pPr>
      <w:rPr>
        <w:rFonts w:hint="default"/>
        <w:w w:val="99"/>
        <w:sz w:val="24"/>
        <w:szCs w:val="24"/>
      </w:rPr>
    </w:lvl>
    <w:lvl w:ilvl="1" w:tplc="340A0003" w:tentative="1">
      <w:start w:val="1"/>
      <w:numFmt w:val="bullet"/>
      <w:lvlText w:val="o"/>
      <w:lvlJc w:val="left"/>
      <w:pPr>
        <w:ind w:left="1800" w:hanging="360"/>
      </w:pPr>
      <w:rPr>
        <w:rFonts w:hint="default" w:ascii="Courier New" w:hAnsi="Courier New" w:cs="Courier New"/>
      </w:rPr>
    </w:lvl>
    <w:lvl w:ilvl="2" w:tplc="340A0005" w:tentative="1">
      <w:start w:val="1"/>
      <w:numFmt w:val="bullet"/>
      <w:lvlText w:val=""/>
      <w:lvlJc w:val="left"/>
      <w:pPr>
        <w:ind w:left="2520" w:hanging="360"/>
      </w:pPr>
      <w:rPr>
        <w:rFonts w:hint="default" w:ascii="Wingdings" w:hAnsi="Wingdings"/>
      </w:rPr>
    </w:lvl>
    <w:lvl w:ilvl="3" w:tplc="340A0001" w:tentative="1">
      <w:start w:val="1"/>
      <w:numFmt w:val="bullet"/>
      <w:lvlText w:val=""/>
      <w:lvlJc w:val="left"/>
      <w:pPr>
        <w:ind w:left="3240" w:hanging="360"/>
      </w:pPr>
      <w:rPr>
        <w:rFonts w:hint="default" w:ascii="Symbol" w:hAnsi="Symbol"/>
      </w:rPr>
    </w:lvl>
    <w:lvl w:ilvl="4" w:tplc="340A0003" w:tentative="1">
      <w:start w:val="1"/>
      <w:numFmt w:val="bullet"/>
      <w:lvlText w:val="o"/>
      <w:lvlJc w:val="left"/>
      <w:pPr>
        <w:ind w:left="3960" w:hanging="360"/>
      </w:pPr>
      <w:rPr>
        <w:rFonts w:hint="default" w:ascii="Courier New" w:hAnsi="Courier New" w:cs="Courier New"/>
      </w:rPr>
    </w:lvl>
    <w:lvl w:ilvl="5" w:tplc="340A0005" w:tentative="1">
      <w:start w:val="1"/>
      <w:numFmt w:val="bullet"/>
      <w:lvlText w:val=""/>
      <w:lvlJc w:val="left"/>
      <w:pPr>
        <w:ind w:left="4680" w:hanging="360"/>
      </w:pPr>
      <w:rPr>
        <w:rFonts w:hint="default" w:ascii="Wingdings" w:hAnsi="Wingdings"/>
      </w:rPr>
    </w:lvl>
    <w:lvl w:ilvl="6" w:tplc="340A0001" w:tentative="1">
      <w:start w:val="1"/>
      <w:numFmt w:val="bullet"/>
      <w:lvlText w:val=""/>
      <w:lvlJc w:val="left"/>
      <w:pPr>
        <w:ind w:left="5400" w:hanging="360"/>
      </w:pPr>
      <w:rPr>
        <w:rFonts w:hint="default" w:ascii="Symbol" w:hAnsi="Symbol"/>
      </w:rPr>
    </w:lvl>
    <w:lvl w:ilvl="7" w:tplc="340A0003" w:tentative="1">
      <w:start w:val="1"/>
      <w:numFmt w:val="bullet"/>
      <w:lvlText w:val="o"/>
      <w:lvlJc w:val="left"/>
      <w:pPr>
        <w:ind w:left="6120" w:hanging="360"/>
      </w:pPr>
      <w:rPr>
        <w:rFonts w:hint="default" w:ascii="Courier New" w:hAnsi="Courier New" w:cs="Courier New"/>
      </w:rPr>
    </w:lvl>
    <w:lvl w:ilvl="8" w:tplc="340A0005" w:tentative="1">
      <w:start w:val="1"/>
      <w:numFmt w:val="bullet"/>
      <w:lvlText w:val=""/>
      <w:lvlJc w:val="left"/>
      <w:pPr>
        <w:ind w:left="6840" w:hanging="360"/>
      </w:pPr>
      <w:rPr>
        <w:rFonts w:hint="default" w:ascii="Wingdings" w:hAnsi="Wingdings"/>
      </w:rPr>
    </w:lvl>
  </w:abstractNum>
  <w:abstractNum w:abstractNumId="43" w15:restartNumberingAfterBreak="0">
    <w:nsid w:val="368A07CF"/>
    <w:multiLevelType w:val="hybridMultilevel"/>
    <w:tmpl w:val="72F0D3FC"/>
    <w:lvl w:ilvl="0" w:tplc="63F2C568">
      <w:start w:val="1"/>
      <w:numFmt w:val="bullet"/>
      <w:lvlText w:val=""/>
      <w:lvlJc w:val="left"/>
      <w:pPr>
        <w:ind w:left="1080" w:hanging="360"/>
      </w:pPr>
      <w:rPr>
        <w:rFonts w:hint="default" w:ascii="Symbol" w:hAnsi="Symbol" w:eastAsia="Symbol"/>
        <w:w w:val="99"/>
        <w:sz w:val="24"/>
        <w:szCs w:val="24"/>
      </w:rPr>
    </w:lvl>
    <w:lvl w:ilvl="1" w:tplc="340A0003" w:tentative="1">
      <w:start w:val="1"/>
      <w:numFmt w:val="bullet"/>
      <w:lvlText w:val="o"/>
      <w:lvlJc w:val="left"/>
      <w:pPr>
        <w:ind w:left="1800" w:hanging="360"/>
      </w:pPr>
      <w:rPr>
        <w:rFonts w:hint="default" w:ascii="Courier New" w:hAnsi="Courier New" w:cs="Courier New"/>
      </w:rPr>
    </w:lvl>
    <w:lvl w:ilvl="2" w:tplc="340A0005" w:tentative="1">
      <w:start w:val="1"/>
      <w:numFmt w:val="bullet"/>
      <w:lvlText w:val=""/>
      <w:lvlJc w:val="left"/>
      <w:pPr>
        <w:ind w:left="2520" w:hanging="360"/>
      </w:pPr>
      <w:rPr>
        <w:rFonts w:hint="default" w:ascii="Wingdings" w:hAnsi="Wingdings"/>
      </w:rPr>
    </w:lvl>
    <w:lvl w:ilvl="3" w:tplc="340A0001" w:tentative="1">
      <w:start w:val="1"/>
      <w:numFmt w:val="bullet"/>
      <w:lvlText w:val=""/>
      <w:lvlJc w:val="left"/>
      <w:pPr>
        <w:ind w:left="3240" w:hanging="360"/>
      </w:pPr>
      <w:rPr>
        <w:rFonts w:hint="default" w:ascii="Symbol" w:hAnsi="Symbol"/>
      </w:rPr>
    </w:lvl>
    <w:lvl w:ilvl="4" w:tplc="340A0003" w:tentative="1">
      <w:start w:val="1"/>
      <w:numFmt w:val="bullet"/>
      <w:lvlText w:val="o"/>
      <w:lvlJc w:val="left"/>
      <w:pPr>
        <w:ind w:left="3960" w:hanging="360"/>
      </w:pPr>
      <w:rPr>
        <w:rFonts w:hint="default" w:ascii="Courier New" w:hAnsi="Courier New" w:cs="Courier New"/>
      </w:rPr>
    </w:lvl>
    <w:lvl w:ilvl="5" w:tplc="340A0005" w:tentative="1">
      <w:start w:val="1"/>
      <w:numFmt w:val="bullet"/>
      <w:lvlText w:val=""/>
      <w:lvlJc w:val="left"/>
      <w:pPr>
        <w:ind w:left="4680" w:hanging="360"/>
      </w:pPr>
      <w:rPr>
        <w:rFonts w:hint="default" w:ascii="Wingdings" w:hAnsi="Wingdings"/>
      </w:rPr>
    </w:lvl>
    <w:lvl w:ilvl="6" w:tplc="340A0001" w:tentative="1">
      <w:start w:val="1"/>
      <w:numFmt w:val="bullet"/>
      <w:lvlText w:val=""/>
      <w:lvlJc w:val="left"/>
      <w:pPr>
        <w:ind w:left="5400" w:hanging="360"/>
      </w:pPr>
      <w:rPr>
        <w:rFonts w:hint="default" w:ascii="Symbol" w:hAnsi="Symbol"/>
      </w:rPr>
    </w:lvl>
    <w:lvl w:ilvl="7" w:tplc="340A0003" w:tentative="1">
      <w:start w:val="1"/>
      <w:numFmt w:val="bullet"/>
      <w:lvlText w:val="o"/>
      <w:lvlJc w:val="left"/>
      <w:pPr>
        <w:ind w:left="6120" w:hanging="360"/>
      </w:pPr>
      <w:rPr>
        <w:rFonts w:hint="default" w:ascii="Courier New" w:hAnsi="Courier New" w:cs="Courier New"/>
      </w:rPr>
    </w:lvl>
    <w:lvl w:ilvl="8" w:tplc="340A0005" w:tentative="1">
      <w:start w:val="1"/>
      <w:numFmt w:val="bullet"/>
      <w:lvlText w:val=""/>
      <w:lvlJc w:val="left"/>
      <w:pPr>
        <w:ind w:left="6840" w:hanging="360"/>
      </w:pPr>
      <w:rPr>
        <w:rFonts w:hint="default" w:ascii="Wingdings" w:hAnsi="Wingdings"/>
      </w:rPr>
    </w:lvl>
  </w:abstractNum>
  <w:abstractNum w:abstractNumId="44" w15:restartNumberingAfterBreak="0">
    <w:nsid w:val="38C52B65"/>
    <w:multiLevelType w:val="multilevel"/>
    <w:tmpl w:val="8C367D5A"/>
    <w:styleLink w:val="Estilo7"/>
    <w:lvl w:ilvl="0">
      <w:start w:val="1"/>
      <w:numFmt w:val="decimal"/>
      <w:lvlText w:val="%1"/>
      <w:lvlJc w:val="left"/>
      <w:pPr>
        <w:ind w:left="432" w:hanging="432"/>
      </w:pPr>
      <w:rPr>
        <w:rFonts w:ascii="Arial" w:hAnsi="Arial"/>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A1E544C"/>
    <w:multiLevelType w:val="multilevel"/>
    <w:tmpl w:val="DA0EDE82"/>
    <w:lvl w:ilvl="0">
      <w:start w:val="1"/>
      <w:numFmt w:val="decimal"/>
      <w:pStyle w:val="Titulo1"/>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pStyle w:val="SDIVietaNormal3"/>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6" w15:restartNumberingAfterBreak="0">
    <w:nsid w:val="3AAA587E"/>
    <w:multiLevelType w:val="hybridMultilevel"/>
    <w:tmpl w:val="2FFAE412"/>
    <w:lvl w:ilvl="0" w:tplc="340A0001">
      <w:start w:val="1"/>
      <w:numFmt w:val="bullet"/>
      <w:lvlText w:val=""/>
      <w:lvlJc w:val="left"/>
      <w:pPr>
        <w:ind w:left="1800" w:hanging="360"/>
      </w:pPr>
      <w:rPr>
        <w:rFonts w:hint="default" w:ascii="Symbol" w:hAnsi="Symbol"/>
      </w:rPr>
    </w:lvl>
    <w:lvl w:ilvl="1" w:tplc="340A0003" w:tentative="1">
      <w:start w:val="1"/>
      <w:numFmt w:val="bullet"/>
      <w:lvlText w:val="o"/>
      <w:lvlJc w:val="left"/>
      <w:pPr>
        <w:ind w:left="2520" w:hanging="360"/>
      </w:pPr>
      <w:rPr>
        <w:rFonts w:hint="default" w:ascii="Courier New" w:hAnsi="Courier New" w:cs="Courier New"/>
      </w:rPr>
    </w:lvl>
    <w:lvl w:ilvl="2" w:tplc="340A0005" w:tentative="1">
      <w:start w:val="1"/>
      <w:numFmt w:val="bullet"/>
      <w:lvlText w:val=""/>
      <w:lvlJc w:val="left"/>
      <w:pPr>
        <w:ind w:left="3240" w:hanging="360"/>
      </w:pPr>
      <w:rPr>
        <w:rFonts w:hint="default" w:ascii="Wingdings" w:hAnsi="Wingdings"/>
      </w:rPr>
    </w:lvl>
    <w:lvl w:ilvl="3" w:tplc="340A0001" w:tentative="1">
      <w:start w:val="1"/>
      <w:numFmt w:val="bullet"/>
      <w:lvlText w:val=""/>
      <w:lvlJc w:val="left"/>
      <w:pPr>
        <w:ind w:left="3960" w:hanging="360"/>
      </w:pPr>
      <w:rPr>
        <w:rFonts w:hint="default" w:ascii="Symbol" w:hAnsi="Symbol"/>
      </w:rPr>
    </w:lvl>
    <w:lvl w:ilvl="4" w:tplc="340A0003" w:tentative="1">
      <w:start w:val="1"/>
      <w:numFmt w:val="bullet"/>
      <w:lvlText w:val="o"/>
      <w:lvlJc w:val="left"/>
      <w:pPr>
        <w:ind w:left="4680" w:hanging="360"/>
      </w:pPr>
      <w:rPr>
        <w:rFonts w:hint="default" w:ascii="Courier New" w:hAnsi="Courier New" w:cs="Courier New"/>
      </w:rPr>
    </w:lvl>
    <w:lvl w:ilvl="5" w:tplc="340A0005" w:tentative="1">
      <w:start w:val="1"/>
      <w:numFmt w:val="bullet"/>
      <w:lvlText w:val=""/>
      <w:lvlJc w:val="left"/>
      <w:pPr>
        <w:ind w:left="5400" w:hanging="360"/>
      </w:pPr>
      <w:rPr>
        <w:rFonts w:hint="default" w:ascii="Wingdings" w:hAnsi="Wingdings"/>
      </w:rPr>
    </w:lvl>
    <w:lvl w:ilvl="6" w:tplc="340A0001" w:tentative="1">
      <w:start w:val="1"/>
      <w:numFmt w:val="bullet"/>
      <w:lvlText w:val=""/>
      <w:lvlJc w:val="left"/>
      <w:pPr>
        <w:ind w:left="6120" w:hanging="360"/>
      </w:pPr>
      <w:rPr>
        <w:rFonts w:hint="default" w:ascii="Symbol" w:hAnsi="Symbol"/>
      </w:rPr>
    </w:lvl>
    <w:lvl w:ilvl="7" w:tplc="340A0003" w:tentative="1">
      <w:start w:val="1"/>
      <w:numFmt w:val="bullet"/>
      <w:lvlText w:val="o"/>
      <w:lvlJc w:val="left"/>
      <w:pPr>
        <w:ind w:left="6840" w:hanging="360"/>
      </w:pPr>
      <w:rPr>
        <w:rFonts w:hint="default" w:ascii="Courier New" w:hAnsi="Courier New" w:cs="Courier New"/>
      </w:rPr>
    </w:lvl>
    <w:lvl w:ilvl="8" w:tplc="340A0005" w:tentative="1">
      <w:start w:val="1"/>
      <w:numFmt w:val="bullet"/>
      <w:lvlText w:val=""/>
      <w:lvlJc w:val="left"/>
      <w:pPr>
        <w:ind w:left="7560" w:hanging="360"/>
      </w:pPr>
      <w:rPr>
        <w:rFonts w:hint="default" w:ascii="Wingdings" w:hAnsi="Wingdings"/>
      </w:rPr>
    </w:lvl>
  </w:abstractNum>
  <w:abstractNum w:abstractNumId="47" w15:restartNumberingAfterBreak="0">
    <w:nsid w:val="3ED241BD"/>
    <w:multiLevelType w:val="hybridMultilevel"/>
    <w:tmpl w:val="963C0912"/>
    <w:lvl w:ilvl="0" w:tplc="0C0A0001">
      <w:start w:val="1"/>
      <w:numFmt w:val="bullet"/>
      <w:pStyle w:val="SDIVietaNormal6"/>
      <w:lvlText w:val=""/>
      <w:lvlJc w:val="left"/>
      <w:pPr>
        <w:ind w:left="1429" w:hanging="360"/>
      </w:pPr>
      <w:rPr>
        <w:rFonts w:hint="default" w:ascii="Symbol" w:hAnsi="Symbol"/>
      </w:rPr>
    </w:lvl>
    <w:lvl w:ilvl="1" w:tplc="0C0A0003">
      <w:start w:val="1"/>
      <w:numFmt w:val="bullet"/>
      <w:lvlText w:val="o"/>
      <w:lvlJc w:val="left"/>
      <w:pPr>
        <w:ind w:left="2149" w:hanging="360"/>
      </w:pPr>
      <w:rPr>
        <w:rFonts w:hint="default" w:ascii="Courier New" w:hAnsi="Courier New" w:cs="Courier New"/>
      </w:rPr>
    </w:lvl>
    <w:lvl w:ilvl="2" w:tplc="0C0A0005" w:tentative="1">
      <w:start w:val="1"/>
      <w:numFmt w:val="bullet"/>
      <w:lvlText w:val=""/>
      <w:lvlJc w:val="left"/>
      <w:pPr>
        <w:ind w:left="2869" w:hanging="360"/>
      </w:pPr>
      <w:rPr>
        <w:rFonts w:hint="default" w:ascii="Wingdings" w:hAnsi="Wingdings"/>
      </w:rPr>
    </w:lvl>
    <w:lvl w:ilvl="3" w:tplc="0C0A0001" w:tentative="1">
      <w:start w:val="1"/>
      <w:numFmt w:val="bullet"/>
      <w:lvlText w:val=""/>
      <w:lvlJc w:val="left"/>
      <w:pPr>
        <w:ind w:left="3589" w:hanging="360"/>
      </w:pPr>
      <w:rPr>
        <w:rFonts w:hint="default" w:ascii="Symbol" w:hAnsi="Symbol"/>
      </w:rPr>
    </w:lvl>
    <w:lvl w:ilvl="4" w:tplc="0C0A0003" w:tentative="1">
      <w:start w:val="1"/>
      <w:numFmt w:val="bullet"/>
      <w:lvlText w:val="o"/>
      <w:lvlJc w:val="left"/>
      <w:pPr>
        <w:ind w:left="4309" w:hanging="360"/>
      </w:pPr>
      <w:rPr>
        <w:rFonts w:hint="default" w:ascii="Courier New" w:hAnsi="Courier New" w:cs="Courier New"/>
      </w:rPr>
    </w:lvl>
    <w:lvl w:ilvl="5" w:tplc="0C0A0005" w:tentative="1">
      <w:start w:val="1"/>
      <w:numFmt w:val="bullet"/>
      <w:lvlText w:val=""/>
      <w:lvlJc w:val="left"/>
      <w:pPr>
        <w:ind w:left="5029" w:hanging="360"/>
      </w:pPr>
      <w:rPr>
        <w:rFonts w:hint="default" w:ascii="Wingdings" w:hAnsi="Wingdings"/>
      </w:rPr>
    </w:lvl>
    <w:lvl w:ilvl="6" w:tplc="0C0A0001" w:tentative="1">
      <w:start w:val="1"/>
      <w:numFmt w:val="bullet"/>
      <w:lvlText w:val=""/>
      <w:lvlJc w:val="left"/>
      <w:pPr>
        <w:ind w:left="5749" w:hanging="360"/>
      </w:pPr>
      <w:rPr>
        <w:rFonts w:hint="default" w:ascii="Symbol" w:hAnsi="Symbol"/>
      </w:rPr>
    </w:lvl>
    <w:lvl w:ilvl="7" w:tplc="0C0A0003" w:tentative="1">
      <w:start w:val="1"/>
      <w:numFmt w:val="bullet"/>
      <w:lvlText w:val="o"/>
      <w:lvlJc w:val="left"/>
      <w:pPr>
        <w:ind w:left="6469" w:hanging="360"/>
      </w:pPr>
      <w:rPr>
        <w:rFonts w:hint="default" w:ascii="Courier New" w:hAnsi="Courier New" w:cs="Courier New"/>
      </w:rPr>
    </w:lvl>
    <w:lvl w:ilvl="8" w:tplc="0C0A0005" w:tentative="1">
      <w:start w:val="1"/>
      <w:numFmt w:val="bullet"/>
      <w:lvlText w:val=""/>
      <w:lvlJc w:val="left"/>
      <w:pPr>
        <w:ind w:left="7189" w:hanging="360"/>
      </w:pPr>
      <w:rPr>
        <w:rFonts w:hint="default" w:ascii="Wingdings" w:hAnsi="Wingdings"/>
      </w:rPr>
    </w:lvl>
  </w:abstractNum>
  <w:abstractNum w:abstractNumId="48" w15:restartNumberingAfterBreak="0">
    <w:nsid w:val="3FF37E88"/>
    <w:multiLevelType w:val="hybridMultilevel"/>
    <w:tmpl w:val="D87E1066"/>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49" w15:restartNumberingAfterBreak="0">
    <w:nsid w:val="421D1861"/>
    <w:multiLevelType w:val="hybridMultilevel"/>
    <w:tmpl w:val="32AC46EA"/>
    <w:lvl w:ilvl="0" w:tplc="340A0017">
      <w:start w:val="1"/>
      <w:numFmt w:val="lowerLetter"/>
      <w:lvlText w:val="%1)"/>
      <w:lvlJc w:val="left"/>
      <w:pPr>
        <w:ind w:left="1069" w:hanging="360"/>
      </w:pPr>
      <w:rPr>
        <w:rFonts w:hint="default"/>
      </w:rPr>
    </w:lvl>
    <w:lvl w:ilvl="1" w:tplc="340A001B">
      <w:start w:val="1"/>
      <w:numFmt w:val="lowerRoman"/>
      <w:lvlText w:val="%2."/>
      <w:lvlJc w:val="righ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50" w15:restartNumberingAfterBreak="0">
    <w:nsid w:val="44C170F6"/>
    <w:multiLevelType w:val="hybridMultilevel"/>
    <w:tmpl w:val="DED07B9E"/>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47F37B1B"/>
    <w:multiLevelType w:val="hybridMultilevel"/>
    <w:tmpl w:val="375C4D7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482B52F8"/>
    <w:multiLevelType w:val="hybridMultilevel"/>
    <w:tmpl w:val="6666DD66"/>
    <w:lvl w:ilvl="0" w:tplc="340A0017">
      <w:start w:val="1"/>
      <w:numFmt w:val="lowerLetter"/>
      <w:lvlText w:val="%1)"/>
      <w:lvlJc w:val="left"/>
      <w:pPr>
        <w:ind w:left="1069" w:hanging="360"/>
      </w:pPr>
    </w:lvl>
    <w:lvl w:ilvl="1" w:tplc="340A0019">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53" w15:restartNumberingAfterBreak="0">
    <w:nsid w:val="48BF1D23"/>
    <w:multiLevelType w:val="hybridMultilevel"/>
    <w:tmpl w:val="06AEA68A"/>
    <w:lvl w:ilvl="0" w:tplc="340A0017">
      <w:start w:val="1"/>
      <w:numFmt w:val="lowerLetter"/>
      <w:lvlText w:val="%1)"/>
      <w:lvlJc w:val="left"/>
      <w:pPr>
        <w:ind w:left="1080" w:hanging="360"/>
      </w:p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4" w15:restartNumberingAfterBreak="0">
    <w:nsid w:val="49503ADB"/>
    <w:multiLevelType w:val="hybridMultilevel"/>
    <w:tmpl w:val="D55CDC78"/>
    <w:lvl w:ilvl="0" w:tplc="FFFFFFFF">
      <w:start w:val="1"/>
      <w:numFmt w:val="lowerLetter"/>
      <w:lvlText w:val="%1)"/>
      <w:lvlJc w:val="left"/>
      <w:pPr>
        <w:ind w:left="1437" w:hanging="360"/>
      </w:pPr>
    </w:lvl>
    <w:lvl w:ilvl="1" w:tplc="F2F65984">
      <w:start w:val="1"/>
      <w:numFmt w:val="lowerRoman"/>
      <w:lvlText w:val="%2."/>
      <w:lvlJc w:val="center"/>
      <w:pPr>
        <w:ind w:left="2157" w:hanging="360"/>
      </w:pPr>
      <w:rPr>
        <w:rFonts w:hint="default"/>
      </w:rPr>
    </w:lvl>
    <w:lvl w:ilvl="2" w:tplc="FFFFFFFF">
      <w:start w:val="1"/>
      <w:numFmt w:val="lowerRoman"/>
      <w:lvlText w:val="%3."/>
      <w:lvlJc w:val="right"/>
      <w:pPr>
        <w:ind w:left="2877" w:hanging="180"/>
      </w:pPr>
    </w:lvl>
    <w:lvl w:ilvl="3" w:tplc="FFFFFFFF">
      <w:start w:val="1"/>
      <w:numFmt w:val="decimal"/>
      <w:lvlText w:val="%4."/>
      <w:lvlJc w:val="left"/>
      <w:pPr>
        <w:ind w:left="3597" w:hanging="360"/>
      </w:pPr>
    </w:lvl>
    <w:lvl w:ilvl="4" w:tplc="FFFFFFFF">
      <w:start w:val="1"/>
      <w:numFmt w:val="lowerLetter"/>
      <w:lvlText w:val="%5."/>
      <w:lvlJc w:val="left"/>
      <w:pPr>
        <w:ind w:left="4317" w:hanging="360"/>
      </w:pPr>
    </w:lvl>
    <w:lvl w:ilvl="5" w:tplc="FFFFFFFF">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55" w15:restartNumberingAfterBreak="0">
    <w:nsid w:val="4A9924C5"/>
    <w:multiLevelType w:val="hybridMultilevel"/>
    <w:tmpl w:val="BF0A7042"/>
    <w:lvl w:ilvl="0" w:tplc="340A0001">
      <w:start w:val="1"/>
      <w:numFmt w:val="bullet"/>
      <w:lvlText w:val=""/>
      <w:lvlJc w:val="left"/>
      <w:pPr>
        <w:ind w:left="1447" w:hanging="360"/>
      </w:pPr>
      <w:rPr>
        <w:rFonts w:hint="default" w:ascii="Symbol" w:hAnsi="Symbol"/>
      </w:rPr>
    </w:lvl>
    <w:lvl w:ilvl="1" w:tplc="FFFFFFFF" w:tentative="1">
      <w:start w:val="1"/>
      <w:numFmt w:val="bullet"/>
      <w:lvlText w:val="o"/>
      <w:lvlJc w:val="left"/>
      <w:pPr>
        <w:ind w:left="2167" w:hanging="360"/>
      </w:pPr>
      <w:rPr>
        <w:rFonts w:hint="default" w:ascii="Courier New" w:hAnsi="Courier New" w:cs="Courier New"/>
      </w:rPr>
    </w:lvl>
    <w:lvl w:ilvl="2" w:tplc="FFFFFFFF" w:tentative="1">
      <w:start w:val="1"/>
      <w:numFmt w:val="bullet"/>
      <w:lvlText w:val=""/>
      <w:lvlJc w:val="left"/>
      <w:pPr>
        <w:ind w:left="2887" w:hanging="360"/>
      </w:pPr>
      <w:rPr>
        <w:rFonts w:hint="default" w:ascii="Wingdings" w:hAnsi="Wingdings"/>
      </w:rPr>
    </w:lvl>
    <w:lvl w:ilvl="3" w:tplc="FFFFFFFF" w:tentative="1">
      <w:start w:val="1"/>
      <w:numFmt w:val="bullet"/>
      <w:lvlText w:val=""/>
      <w:lvlJc w:val="left"/>
      <w:pPr>
        <w:ind w:left="3607" w:hanging="360"/>
      </w:pPr>
      <w:rPr>
        <w:rFonts w:hint="default" w:ascii="Symbol" w:hAnsi="Symbol"/>
      </w:rPr>
    </w:lvl>
    <w:lvl w:ilvl="4" w:tplc="FFFFFFFF" w:tentative="1">
      <w:start w:val="1"/>
      <w:numFmt w:val="bullet"/>
      <w:lvlText w:val="o"/>
      <w:lvlJc w:val="left"/>
      <w:pPr>
        <w:ind w:left="4327" w:hanging="360"/>
      </w:pPr>
      <w:rPr>
        <w:rFonts w:hint="default" w:ascii="Courier New" w:hAnsi="Courier New" w:cs="Courier New"/>
      </w:rPr>
    </w:lvl>
    <w:lvl w:ilvl="5" w:tplc="FFFFFFFF" w:tentative="1">
      <w:start w:val="1"/>
      <w:numFmt w:val="bullet"/>
      <w:lvlText w:val=""/>
      <w:lvlJc w:val="left"/>
      <w:pPr>
        <w:ind w:left="5047" w:hanging="360"/>
      </w:pPr>
      <w:rPr>
        <w:rFonts w:hint="default" w:ascii="Wingdings" w:hAnsi="Wingdings"/>
      </w:rPr>
    </w:lvl>
    <w:lvl w:ilvl="6" w:tplc="FFFFFFFF" w:tentative="1">
      <w:start w:val="1"/>
      <w:numFmt w:val="bullet"/>
      <w:lvlText w:val=""/>
      <w:lvlJc w:val="left"/>
      <w:pPr>
        <w:ind w:left="5767" w:hanging="360"/>
      </w:pPr>
      <w:rPr>
        <w:rFonts w:hint="default" w:ascii="Symbol" w:hAnsi="Symbol"/>
      </w:rPr>
    </w:lvl>
    <w:lvl w:ilvl="7" w:tplc="FFFFFFFF" w:tentative="1">
      <w:start w:val="1"/>
      <w:numFmt w:val="bullet"/>
      <w:lvlText w:val="o"/>
      <w:lvlJc w:val="left"/>
      <w:pPr>
        <w:ind w:left="6487" w:hanging="360"/>
      </w:pPr>
      <w:rPr>
        <w:rFonts w:hint="default" w:ascii="Courier New" w:hAnsi="Courier New" w:cs="Courier New"/>
      </w:rPr>
    </w:lvl>
    <w:lvl w:ilvl="8" w:tplc="FFFFFFFF" w:tentative="1">
      <w:start w:val="1"/>
      <w:numFmt w:val="bullet"/>
      <w:lvlText w:val=""/>
      <w:lvlJc w:val="left"/>
      <w:pPr>
        <w:ind w:left="7207" w:hanging="360"/>
      </w:pPr>
      <w:rPr>
        <w:rFonts w:hint="default" w:ascii="Wingdings" w:hAnsi="Wingdings"/>
      </w:rPr>
    </w:lvl>
  </w:abstractNum>
  <w:abstractNum w:abstractNumId="56" w15:restartNumberingAfterBreak="0">
    <w:nsid w:val="4AFC7A9F"/>
    <w:multiLevelType w:val="hybridMultilevel"/>
    <w:tmpl w:val="04A8226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 w15:restartNumberingAfterBreak="0">
    <w:nsid w:val="4B4A2A11"/>
    <w:multiLevelType w:val="hybridMultilevel"/>
    <w:tmpl w:val="FA86B0C0"/>
    <w:lvl w:ilvl="0" w:tplc="340A0001">
      <w:start w:val="1"/>
      <w:numFmt w:val="bullet"/>
      <w:lvlText w:val=""/>
      <w:lvlJc w:val="left"/>
      <w:pPr>
        <w:ind w:left="720" w:hanging="360"/>
      </w:pPr>
      <w:rPr>
        <w:rFonts w:hint="default" w:ascii="Symbol" w:hAnsi="Symbol"/>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58" w15:restartNumberingAfterBreak="0">
    <w:nsid w:val="4C2D123B"/>
    <w:multiLevelType w:val="multilevel"/>
    <w:tmpl w:val="478ACA00"/>
    <w:lvl w:ilvl="0">
      <w:start w:val="1"/>
      <w:numFmt w:val="decimal"/>
      <w:pStyle w:val="Anexo2nivel"/>
      <w:lvlText w:val="%1."/>
      <w:lvlJc w:val="left"/>
      <w:pPr>
        <w:ind w:left="0" w:firstLine="0"/>
      </w:pPr>
      <w:rPr>
        <w:rFonts w:hint="default"/>
      </w:rPr>
    </w:lvl>
    <w:lvl w:ilvl="1">
      <w:start w:val="1"/>
      <w:numFmt w:val="decimal"/>
      <w:pStyle w:val="Anexo3nivel"/>
      <w:lvlText w:val="%1.%2."/>
      <w:lvlJc w:val="left"/>
      <w:pPr>
        <w:tabs>
          <w:tab w:val="num" w:pos="340"/>
        </w:tabs>
        <w:ind w:left="0" w:firstLine="0"/>
      </w:pPr>
      <w:rPr>
        <w:rFonts w:hint="default"/>
      </w:rPr>
    </w:lvl>
    <w:lvl w:ilvl="2">
      <w:start w:val="1"/>
      <w:numFmt w:val="decimal"/>
      <w:pStyle w:val="Anexo4nivel"/>
      <w:lvlText w:val="%1.%2.%3."/>
      <w:lvlJc w:val="left"/>
      <w:pPr>
        <w:tabs>
          <w:tab w:val="num" w:pos="720"/>
        </w:tabs>
        <w:ind w:left="0" w:firstLine="0"/>
      </w:pPr>
      <w:rPr>
        <w:rFonts w:hint="default"/>
      </w:rPr>
    </w:lvl>
    <w:lvl w:ilvl="3">
      <w:start w:val="1"/>
      <w:numFmt w:val="decimal"/>
      <w:lvlText w:val="%1.%2.%3.%4."/>
      <w:lvlJc w:val="left"/>
      <w:pPr>
        <w:tabs>
          <w:tab w:val="num" w:pos="1077"/>
        </w:tabs>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C8135FD"/>
    <w:multiLevelType w:val="hybridMultilevel"/>
    <w:tmpl w:val="5158FAD4"/>
    <w:lvl w:ilvl="0" w:tplc="340A001B">
      <w:start w:val="1"/>
      <w:numFmt w:val="lowerRoman"/>
      <w:lvlText w:val="%1."/>
      <w:lvlJc w:val="right"/>
      <w:pPr>
        <w:ind w:left="720" w:hanging="360"/>
      </w:pPr>
      <w:rPr>
        <w:rFonts w:hint="default"/>
      </w:rPr>
    </w:lvl>
    <w:lvl w:ilvl="1" w:tplc="340A0003">
      <w:start w:val="1"/>
      <w:numFmt w:val="bullet"/>
      <w:lvlText w:val="o"/>
      <w:lvlJc w:val="left"/>
      <w:pPr>
        <w:ind w:left="1440" w:hanging="360"/>
      </w:pPr>
      <w:rPr>
        <w:rFonts w:hint="default" w:ascii="Courier New" w:hAnsi="Courier New" w:cs="Courier New"/>
      </w:rPr>
    </w:lvl>
    <w:lvl w:ilvl="2" w:tplc="340A0005">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60" w15:restartNumberingAfterBreak="0">
    <w:nsid w:val="4DCB26D4"/>
    <w:multiLevelType w:val="hybridMultilevel"/>
    <w:tmpl w:val="817E4B58"/>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1" w15:restartNumberingAfterBreak="0">
    <w:nsid w:val="4EDC252A"/>
    <w:multiLevelType w:val="hybridMultilevel"/>
    <w:tmpl w:val="E2322DB0"/>
    <w:lvl w:ilvl="0" w:tplc="340A0017">
      <w:start w:val="1"/>
      <w:numFmt w:val="lowerLetter"/>
      <w:lvlText w:val="%1)"/>
      <w:lvlJc w:val="left"/>
      <w:pPr>
        <w:ind w:left="717" w:hanging="360"/>
      </w:pPr>
    </w:lvl>
    <w:lvl w:ilvl="1" w:tplc="2A8A39F6">
      <w:start w:val="1"/>
      <w:numFmt w:val="lowerLetter"/>
      <w:lvlText w:val="%2)"/>
      <w:lvlJc w:val="left"/>
      <w:pPr>
        <w:ind w:left="1437" w:hanging="360"/>
      </w:pPr>
      <w:rPr>
        <w:lang w:val="es-ES"/>
      </w:rPr>
    </w:lvl>
    <w:lvl w:ilvl="2" w:tplc="340A001B">
      <w:start w:val="1"/>
      <w:numFmt w:val="lowerRoman"/>
      <w:lvlText w:val="%3."/>
      <w:lvlJc w:val="right"/>
      <w:pPr>
        <w:ind w:left="2157" w:hanging="180"/>
      </w:pPr>
    </w:lvl>
    <w:lvl w:ilvl="3" w:tplc="340A000F" w:tentative="1">
      <w:start w:val="1"/>
      <w:numFmt w:val="decimal"/>
      <w:lvlText w:val="%4."/>
      <w:lvlJc w:val="left"/>
      <w:pPr>
        <w:ind w:left="2877" w:hanging="360"/>
      </w:pPr>
    </w:lvl>
    <w:lvl w:ilvl="4" w:tplc="340A0019" w:tentative="1">
      <w:start w:val="1"/>
      <w:numFmt w:val="lowerLetter"/>
      <w:lvlText w:val="%5."/>
      <w:lvlJc w:val="left"/>
      <w:pPr>
        <w:ind w:left="3597" w:hanging="360"/>
      </w:pPr>
    </w:lvl>
    <w:lvl w:ilvl="5" w:tplc="340A001B" w:tentative="1">
      <w:start w:val="1"/>
      <w:numFmt w:val="lowerRoman"/>
      <w:lvlText w:val="%6."/>
      <w:lvlJc w:val="right"/>
      <w:pPr>
        <w:ind w:left="4317" w:hanging="180"/>
      </w:pPr>
    </w:lvl>
    <w:lvl w:ilvl="6" w:tplc="340A000F" w:tentative="1">
      <w:start w:val="1"/>
      <w:numFmt w:val="decimal"/>
      <w:lvlText w:val="%7."/>
      <w:lvlJc w:val="left"/>
      <w:pPr>
        <w:ind w:left="5037" w:hanging="360"/>
      </w:pPr>
    </w:lvl>
    <w:lvl w:ilvl="7" w:tplc="340A0019" w:tentative="1">
      <w:start w:val="1"/>
      <w:numFmt w:val="lowerLetter"/>
      <w:lvlText w:val="%8."/>
      <w:lvlJc w:val="left"/>
      <w:pPr>
        <w:ind w:left="5757" w:hanging="360"/>
      </w:pPr>
    </w:lvl>
    <w:lvl w:ilvl="8" w:tplc="340A001B" w:tentative="1">
      <w:start w:val="1"/>
      <w:numFmt w:val="lowerRoman"/>
      <w:lvlText w:val="%9."/>
      <w:lvlJc w:val="right"/>
      <w:pPr>
        <w:ind w:left="6477" w:hanging="180"/>
      </w:pPr>
    </w:lvl>
  </w:abstractNum>
  <w:abstractNum w:abstractNumId="62" w15:restartNumberingAfterBreak="0">
    <w:nsid w:val="51D4023D"/>
    <w:multiLevelType w:val="hybridMultilevel"/>
    <w:tmpl w:val="1EBA3BA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3" w15:restartNumberingAfterBreak="0">
    <w:nsid w:val="544A6C0C"/>
    <w:multiLevelType w:val="hybridMultilevel"/>
    <w:tmpl w:val="88AE0156"/>
    <w:lvl w:ilvl="0" w:tplc="F12E2A38">
      <w:start w:val="1"/>
      <w:numFmt w:val="decimal"/>
      <w:pStyle w:val="Titulo2CNE"/>
      <w:lvlText w:val="%1."/>
      <w:lvlJc w:val="left"/>
      <w:pPr>
        <w:tabs>
          <w:tab w:val="num" w:pos="425"/>
        </w:tabs>
        <w:ind w:left="425" w:hanging="425"/>
      </w:pPr>
      <w:rPr>
        <w:rFonts w:hint="default"/>
      </w:rPr>
    </w:lvl>
    <w:lvl w:ilvl="1" w:tplc="0C0A0019">
      <w:start w:val="1"/>
      <w:numFmt w:val="lowerLetter"/>
      <w:pStyle w:val="Titulo2CNE"/>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57157FA5"/>
    <w:multiLevelType w:val="hybridMultilevel"/>
    <w:tmpl w:val="5C907DDE"/>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5" w15:restartNumberingAfterBreak="0">
    <w:nsid w:val="57D849E7"/>
    <w:multiLevelType w:val="hybridMultilevel"/>
    <w:tmpl w:val="B88C62E6"/>
    <w:lvl w:ilvl="0" w:tplc="F3301AFC">
      <w:start w:val="7"/>
      <w:numFmt w:val="bullet"/>
      <w:lvlText w:val="-"/>
      <w:lvlJc w:val="left"/>
      <w:pPr>
        <w:ind w:left="720" w:hanging="360"/>
      </w:pPr>
      <w:rPr>
        <w:rFonts w:hint="default" w:ascii="Arial Narrow" w:hAnsi="Arial Narrow" w:eastAsia="Aptos" w:cs="Times New Roman"/>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66" w15:restartNumberingAfterBreak="0">
    <w:nsid w:val="58C41CA4"/>
    <w:multiLevelType w:val="multilevel"/>
    <w:tmpl w:val="D9F63E5A"/>
    <w:lvl w:ilvl="0">
      <w:start w:val="1"/>
      <w:numFmt w:val="decimal"/>
      <w:pStyle w:val="Ttulo1"/>
      <w:lvlText w:val="%1."/>
      <w:lvlJc w:val="left"/>
      <w:pPr>
        <w:ind w:left="432"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6389" w:hanging="576"/>
      </w:pPr>
    </w:lvl>
    <w:lvl w:ilvl="2">
      <w:start w:val="1"/>
      <w:numFmt w:val="decimal"/>
      <w:pStyle w:val="Ttulo3"/>
      <w:lvlText w:val="%1.%2.%3."/>
      <w:lvlJc w:val="left"/>
      <w:pPr>
        <w:ind w:left="1146" w:hanging="720"/>
      </w:pPr>
    </w:lvl>
    <w:lvl w:ilvl="3">
      <w:start w:val="1"/>
      <w:numFmt w:val="decimal"/>
      <w:pStyle w:val="Ttulo4"/>
      <w:lvlText w:val="%1.%2.%3.%4."/>
      <w:lvlJc w:val="left"/>
      <w:pPr>
        <w:ind w:left="2283" w:hanging="864"/>
      </w:pPr>
      <w:rPr>
        <w:rFonts w:hint="default"/>
        <w:b/>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7" w15:restartNumberingAfterBreak="0">
    <w:nsid w:val="59A301F0"/>
    <w:multiLevelType w:val="hybridMultilevel"/>
    <w:tmpl w:val="0E1224C6"/>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8" w15:restartNumberingAfterBreak="0">
    <w:nsid w:val="5A7752B0"/>
    <w:multiLevelType w:val="hybridMultilevel"/>
    <w:tmpl w:val="5770B6D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 w15:restartNumberingAfterBreak="0">
    <w:nsid w:val="5BB2123B"/>
    <w:multiLevelType w:val="hybridMultilevel"/>
    <w:tmpl w:val="3752B9D6"/>
    <w:lvl w:ilvl="0" w:tplc="340A0001">
      <w:start w:val="1"/>
      <w:numFmt w:val="bullet"/>
      <w:lvlText w:val=""/>
      <w:lvlJc w:val="left"/>
      <w:pPr>
        <w:ind w:left="1800" w:hanging="360"/>
      </w:pPr>
      <w:rPr>
        <w:rFonts w:hint="default" w:ascii="Symbol" w:hAnsi="Symbol"/>
      </w:rPr>
    </w:lvl>
    <w:lvl w:ilvl="1" w:tplc="340A0003" w:tentative="1">
      <w:start w:val="1"/>
      <w:numFmt w:val="bullet"/>
      <w:lvlText w:val="o"/>
      <w:lvlJc w:val="left"/>
      <w:pPr>
        <w:ind w:left="2520" w:hanging="360"/>
      </w:pPr>
      <w:rPr>
        <w:rFonts w:hint="default" w:ascii="Courier New" w:hAnsi="Courier New" w:cs="Courier New"/>
      </w:rPr>
    </w:lvl>
    <w:lvl w:ilvl="2" w:tplc="340A0005" w:tentative="1">
      <w:start w:val="1"/>
      <w:numFmt w:val="bullet"/>
      <w:lvlText w:val=""/>
      <w:lvlJc w:val="left"/>
      <w:pPr>
        <w:ind w:left="3240" w:hanging="360"/>
      </w:pPr>
      <w:rPr>
        <w:rFonts w:hint="default" w:ascii="Wingdings" w:hAnsi="Wingdings"/>
      </w:rPr>
    </w:lvl>
    <w:lvl w:ilvl="3" w:tplc="340A0001" w:tentative="1">
      <w:start w:val="1"/>
      <w:numFmt w:val="bullet"/>
      <w:lvlText w:val=""/>
      <w:lvlJc w:val="left"/>
      <w:pPr>
        <w:ind w:left="3960" w:hanging="360"/>
      </w:pPr>
      <w:rPr>
        <w:rFonts w:hint="default" w:ascii="Symbol" w:hAnsi="Symbol"/>
      </w:rPr>
    </w:lvl>
    <w:lvl w:ilvl="4" w:tplc="340A0003" w:tentative="1">
      <w:start w:val="1"/>
      <w:numFmt w:val="bullet"/>
      <w:lvlText w:val="o"/>
      <w:lvlJc w:val="left"/>
      <w:pPr>
        <w:ind w:left="4680" w:hanging="360"/>
      </w:pPr>
      <w:rPr>
        <w:rFonts w:hint="default" w:ascii="Courier New" w:hAnsi="Courier New" w:cs="Courier New"/>
      </w:rPr>
    </w:lvl>
    <w:lvl w:ilvl="5" w:tplc="340A0005" w:tentative="1">
      <w:start w:val="1"/>
      <w:numFmt w:val="bullet"/>
      <w:lvlText w:val=""/>
      <w:lvlJc w:val="left"/>
      <w:pPr>
        <w:ind w:left="5400" w:hanging="360"/>
      </w:pPr>
      <w:rPr>
        <w:rFonts w:hint="default" w:ascii="Wingdings" w:hAnsi="Wingdings"/>
      </w:rPr>
    </w:lvl>
    <w:lvl w:ilvl="6" w:tplc="340A0001" w:tentative="1">
      <w:start w:val="1"/>
      <w:numFmt w:val="bullet"/>
      <w:lvlText w:val=""/>
      <w:lvlJc w:val="left"/>
      <w:pPr>
        <w:ind w:left="6120" w:hanging="360"/>
      </w:pPr>
      <w:rPr>
        <w:rFonts w:hint="default" w:ascii="Symbol" w:hAnsi="Symbol"/>
      </w:rPr>
    </w:lvl>
    <w:lvl w:ilvl="7" w:tplc="340A0003" w:tentative="1">
      <w:start w:val="1"/>
      <w:numFmt w:val="bullet"/>
      <w:lvlText w:val="o"/>
      <w:lvlJc w:val="left"/>
      <w:pPr>
        <w:ind w:left="6840" w:hanging="360"/>
      </w:pPr>
      <w:rPr>
        <w:rFonts w:hint="default" w:ascii="Courier New" w:hAnsi="Courier New" w:cs="Courier New"/>
      </w:rPr>
    </w:lvl>
    <w:lvl w:ilvl="8" w:tplc="340A0005" w:tentative="1">
      <w:start w:val="1"/>
      <w:numFmt w:val="bullet"/>
      <w:lvlText w:val=""/>
      <w:lvlJc w:val="left"/>
      <w:pPr>
        <w:ind w:left="7560" w:hanging="360"/>
      </w:pPr>
      <w:rPr>
        <w:rFonts w:hint="default" w:ascii="Wingdings" w:hAnsi="Wingdings"/>
      </w:rPr>
    </w:lvl>
  </w:abstractNum>
  <w:abstractNum w:abstractNumId="70" w15:restartNumberingAfterBreak="0">
    <w:nsid w:val="5C7B19D8"/>
    <w:multiLevelType w:val="hybridMultilevel"/>
    <w:tmpl w:val="AC782178"/>
    <w:lvl w:ilvl="0" w:tplc="3F0E4912">
      <w:start w:val="1"/>
      <w:numFmt w:val="lowerRoman"/>
      <w:lvlText w:val="(%1)"/>
      <w:lvlJc w:val="left"/>
      <w:pPr>
        <w:ind w:left="1800" w:hanging="72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1" w15:restartNumberingAfterBreak="0">
    <w:nsid w:val="6140182C"/>
    <w:multiLevelType w:val="hybridMultilevel"/>
    <w:tmpl w:val="FF90F102"/>
    <w:lvl w:ilvl="0" w:tplc="340A0017">
      <w:start w:val="1"/>
      <w:numFmt w:val="lowerLetter"/>
      <w:lvlText w:val="%1)"/>
      <w:lvlJc w:val="lef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72" w15:restartNumberingAfterBreak="0">
    <w:nsid w:val="625F2941"/>
    <w:multiLevelType w:val="hybridMultilevel"/>
    <w:tmpl w:val="14CC2874"/>
    <w:lvl w:ilvl="0" w:tplc="3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30B71B6"/>
    <w:multiLevelType w:val="hybridMultilevel"/>
    <w:tmpl w:val="3306CB28"/>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63EF13DB"/>
    <w:multiLevelType w:val="hybridMultilevel"/>
    <w:tmpl w:val="E45C1ED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5" w15:restartNumberingAfterBreak="0">
    <w:nsid w:val="659144E5"/>
    <w:multiLevelType w:val="hybridMultilevel"/>
    <w:tmpl w:val="87AC3178"/>
    <w:lvl w:ilvl="0" w:tplc="3A4015FE">
      <w:start w:val="1"/>
      <w:numFmt w:val="lowerLetter"/>
      <w:lvlText w:val="%1)"/>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A44C4EE">
      <w:start w:val="1"/>
      <w:numFmt w:val="lowerLetter"/>
      <w:lvlText w:val="%2"/>
      <w:lvlJc w:val="left"/>
      <w:pPr>
        <w:ind w:left="153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7FE12CC">
      <w:start w:val="1"/>
      <w:numFmt w:val="lowerRoman"/>
      <w:lvlText w:val="%3"/>
      <w:lvlJc w:val="left"/>
      <w:pPr>
        <w:ind w:left="225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9F86684">
      <w:start w:val="1"/>
      <w:numFmt w:val="decimal"/>
      <w:lvlText w:val="%4"/>
      <w:lvlJc w:val="left"/>
      <w:pPr>
        <w:ind w:left="297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C5827F6">
      <w:start w:val="1"/>
      <w:numFmt w:val="lowerLetter"/>
      <w:lvlText w:val="%5"/>
      <w:lvlJc w:val="left"/>
      <w:pPr>
        <w:ind w:left="369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E8E9EEC">
      <w:start w:val="1"/>
      <w:numFmt w:val="lowerRoman"/>
      <w:lvlText w:val="%6"/>
      <w:lvlJc w:val="left"/>
      <w:pPr>
        <w:ind w:left="441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E0A78C2">
      <w:start w:val="1"/>
      <w:numFmt w:val="decimal"/>
      <w:lvlText w:val="%7"/>
      <w:lvlJc w:val="left"/>
      <w:pPr>
        <w:ind w:left="513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E0630C8">
      <w:start w:val="1"/>
      <w:numFmt w:val="lowerLetter"/>
      <w:lvlText w:val="%8"/>
      <w:lvlJc w:val="left"/>
      <w:pPr>
        <w:ind w:left="585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10082D4">
      <w:start w:val="1"/>
      <w:numFmt w:val="lowerRoman"/>
      <w:lvlText w:val="%9"/>
      <w:lvlJc w:val="left"/>
      <w:pPr>
        <w:ind w:left="657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6" w15:restartNumberingAfterBreak="0">
    <w:nsid w:val="65BE709E"/>
    <w:multiLevelType w:val="hybridMultilevel"/>
    <w:tmpl w:val="6AC2006A"/>
    <w:lvl w:ilvl="0" w:tplc="3B50EEC0">
      <w:start w:val="1"/>
      <w:numFmt w:val="decimal"/>
      <w:lvlText w:val="%1)"/>
      <w:lvlJc w:val="left"/>
      <w:pPr>
        <w:ind w:left="1020" w:hanging="360"/>
      </w:pPr>
    </w:lvl>
    <w:lvl w:ilvl="1" w:tplc="EFF2CB9E">
      <w:start w:val="1"/>
      <w:numFmt w:val="decimal"/>
      <w:lvlText w:val="%2)"/>
      <w:lvlJc w:val="left"/>
      <w:pPr>
        <w:ind w:left="1020" w:hanging="360"/>
      </w:pPr>
    </w:lvl>
    <w:lvl w:ilvl="2" w:tplc="1B5CFFA2">
      <w:start w:val="1"/>
      <w:numFmt w:val="decimal"/>
      <w:lvlText w:val="%3)"/>
      <w:lvlJc w:val="left"/>
      <w:pPr>
        <w:ind w:left="1020" w:hanging="360"/>
      </w:pPr>
    </w:lvl>
    <w:lvl w:ilvl="3" w:tplc="88524A5A">
      <w:start w:val="1"/>
      <w:numFmt w:val="decimal"/>
      <w:lvlText w:val="%4)"/>
      <w:lvlJc w:val="left"/>
      <w:pPr>
        <w:ind w:left="1020" w:hanging="360"/>
      </w:pPr>
    </w:lvl>
    <w:lvl w:ilvl="4" w:tplc="C10A2ADA">
      <w:start w:val="1"/>
      <w:numFmt w:val="decimal"/>
      <w:lvlText w:val="%5)"/>
      <w:lvlJc w:val="left"/>
      <w:pPr>
        <w:ind w:left="1020" w:hanging="360"/>
      </w:pPr>
    </w:lvl>
    <w:lvl w:ilvl="5" w:tplc="3230CD1E">
      <w:start w:val="1"/>
      <w:numFmt w:val="decimal"/>
      <w:lvlText w:val="%6)"/>
      <w:lvlJc w:val="left"/>
      <w:pPr>
        <w:ind w:left="1020" w:hanging="360"/>
      </w:pPr>
    </w:lvl>
    <w:lvl w:ilvl="6" w:tplc="86420FF8">
      <w:start w:val="1"/>
      <w:numFmt w:val="decimal"/>
      <w:lvlText w:val="%7)"/>
      <w:lvlJc w:val="left"/>
      <w:pPr>
        <w:ind w:left="1020" w:hanging="360"/>
      </w:pPr>
    </w:lvl>
    <w:lvl w:ilvl="7" w:tplc="10B06F4A">
      <w:start w:val="1"/>
      <w:numFmt w:val="decimal"/>
      <w:lvlText w:val="%8)"/>
      <w:lvlJc w:val="left"/>
      <w:pPr>
        <w:ind w:left="1020" w:hanging="360"/>
      </w:pPr>
    </w:lvl>
    <w:lvl w:ilvl="8" w:tplc="FD9E26E0">
      <w:start w:val="1"/>
      <w:numFmt w:val="decimal"/>
      <w:lvlText w:val="%9)"/>
      <w:lvlJc w:val="left"/>
      <w:pPr>
        <w:ind w:left="1020" w:hanging="360"/>
      </w:pPr>
    </w:lvl>
  </w:abstractNum>
  <w:abstractNum w:abstractNumId="77" w15:restartNumberingAfterBreak="0">
    <w:nsid w:val="68C51C4E"/>
    <w:multiLevelType w:val="hybridMultilevel"/>
    <w:tmpl w:val="443C306A"/>
    <w:lvl w:ilvl="0" w:tplc="340A001B">
      <w:start w:val="1"/>
      <w:numFmt w:val="lowerRoman"/>
      <w:lvlText w:val="%1."/>
      <w:lvlJc w:val="right"/>
      <w:pPr>
        <w:ind w:left="723" w:hanging="360"/>
      </w:pPr>
    </w:lvl>
    <w:lvl w:ilvl="1" w:tplc="340A0019" w:tentative="1">
      <w:start w:val="1"/>
      <w:numFmt w:val="lowerLetter"/>
      <w:lvlText w:val="%2."/>
      <w:lvlJc w:val="left"/>
      <w:pPr>
        <w:ind w:left="1443" w:hanging="360"/>
      </w:pPr>
    </w:lvl>
    <w:lvl w:ilvl="2" w:tplc="340A001B" w:tentative="1">
      <w:start w:val="1"/>
      <w:numFmt w:val="lowerRoman"/>
      <w:lvlText w:val="%3."/>
      <w:lvlJc w:val="right"/>
      <w:pPr>
        <w:ind w:left="2163" w:hanging="180"/>
      </w:pPr>
    </w:lvl>
    <w:lvl w:ilvl="3" w:tplc="340A000F" w:tentative="1">
      <w:start w:val="1"/>
      <w:numFmt w:val="decimal"/>
      <w:lvlText w:val="%4."/>
      <w:lvlJc w:val="left"/>
      <w:pPr>
        <w:ind w:left="2883" w:hanging="360"/>
      </w:pPr>
    </w:lvl>
    <w:lvl w:ilvl="4" w:tplc="340A0019" w:tentative="1">
      <w:start w:val="1"/>
      <w:numFmt w:val="lowerLetter"/>
      <w:lvlText w:val="%5."/>
      <w:lvlJc w:val="left"/>
      <w:pPr>
        <w:ind w:left="3603" w:hanging="360"/>
      </w:pPr>
    </w:lvl>
    <w:lvl w:ilvl="5" w:tplc="340A001B" w:tentative="1">
      <w:start w:val="1"/>
      <w:numFmt w:val="lowerRoman"/>
      <w:lvlText w:val="%6."/>
      <w:lvlJc w:val="right"/>
      <w:pPr>
        <w:ind w:left="4323" w:hanging="180"/>
      </w:pPr>
    </w:lvl>
    <w:lvl w:ilvl="6" w:tplc="340A000F" w:tentative="1">
      <w:start w:val="1"/>
      <w:numFmt w:val="decimal"/>
      <w:lvlText w:val="%7."/>
      <w:lvlJc w:val="left"/>
      <w:pPr>
        <w:ind w:left="5043" w:hanging="360"/>
      </w:pPr>
    </w:lvl>
    <w:lvl w:ilvl="7" w:tplc="340A0019" w:tentative="1">
      <w:start w:val="1"/>
      <w:numFmt w:val="lowerLetter"/>
      <w:lvlText w:val="%8."/>
      <w:lvlJc w:val="left"/>
      <w:pPr>
        <w:ind w:left="5763" w:hanging="360"/>
      </w:pPr>
    </w:lvl>
    <w:lvl w:ilvl="8" w:tplc="340A001B" w:tentative="1">
      <w:start w:val="1"/>
      <w:numFmt w:val="lowerRoman"/>
      <w:lvlText w:val="%9."/>
      <w:lvlJc w:val="right"/>
      <w:pPr>
        <w:ind w:left="6483" w:hanging="180"/>
      </w:pPr>
    </w:lvl>
  </w:abstractNum>
  <w:abstractNum w:abstractNumId="78" w15:restartNumberingAfterBreak="0">
    <w:nsid w:val="6C0A0964"/>
    <w:multiLevelType w:val="hybridMultilevel"/>
    <w:tmpl w:val="5C30FFF8"/>
    <w:lvl w:ilvl="0" w:tplc="340A001B">
      <w:start w:val="1"/>
      <w:numFmt w:val="lowerRoman"/>
      <w:lvlText w:val="%1."/>
      <w:lvlJc w:val="right"/>
      <w:pPr>
        <w:ind w:left="720" w:hanging="360"/>
      </w:pPr>
      <w:rPr>
        <w:rFonts w:hint="default"/>
      </w:rPr>
    </w:lvl>
    <w:lvl w:ilvl="1" w:tplc="340A0003">
      <w:start w:val="1"/>
      <w:numFmt w:val="bullet"/>
      <w:lvlText w:val="o"/>
      <w:lvlJc w:val="left"/>
      <w:pPr>
        <w:ind w:left="1440" w:hanging="360"/>
      </w:pPr>
      <w:rPr>
        <w:rFonts w:hint="default" w:ascii="Courier New" w:hAnsi="Courier New" w:cs="Courier New"/>
      </w:rPr>
    </w:lvl>
    <w:lvl w:ilvl="2" w:tplc="340A0005">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79" w15:restartNumberingAfterBreak="0">
    <w:nsid w:val="6DE66D45"/>
    <w:multiLevelType w:val="hybridMultilevel"/>
    <w:tmpl w:val="5FEE918A"/>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0" w15:restartNumberingAfterBreak="0">
    <w:nsid w:val="70FB1F6A"/>
    <w:multiLevelType w:val="hybridMultilevel"/>
    <w:tmpl w:val="A9F23176"/>
    <w:lvl w:ilvl="0" w:tplc="0A7EF5BA">
      <w:numFmt w:val="bullet"/>
      <w:lvlText w:val="-"/>
      <w:lvlJc w:val="left"/>
      <w:pPr>
        <w:ind w:left="1447" w:hanging="360"/>
      </w:pPr>
      <w:rPr>
        <w:rFonts w:hint="default" w:ascii="Arial Narrow" w:hAnsi="Arial Narrow" w:eastAsia="Times New Roman" w:cs="Times New Roman"/>
      </w:rPr>
    </w:lvl>
    <w:lvl w:ilvl="1" w:tplc="340A0003" w:tentative="1">
      <w:start w:val="1"/>
      <w:numFmt w:val="bullet"/>
      <w:lvlText w:val="o"/>
      <w:lvlJc w:val="left"/>
      <w:pPr>
        <w:ind w:left="2167" w:hanging="360"/>
      </w:pPr>
      <w:rPr>
        <w:rFonts w:hint="default" w:ascii="Courier New" w:hAnsi="Courier New" w:cs="Courier New"/>
      </w:rPr>
    </w:lvl>
    <w:lvl w:ilvl="2" w:tplc="340A0005" w:tentative="1">
      <w:start w:val="1"/>
      <w:numFmt w:val="bullet"/>
      <w:lvlText w:val=""/>
      <w:lvlJc w:val="left"/>
      <w:pPr>
        <w:ind w:left="2887" w:hanging="360"/>
      </w:pPr>
      <w:rPr>
        <w:rFonts w:hint="default" w:ascii="Wingdings" w:hAnsi="Wingdings"/>
      </w:rPr>
    </w:lvl>
    <w:lvl w:ilvl="3" w:tplc="340A0001" w:tentative="1">
      <w:start w:val="1"/>
      <w:numFmt w:val="bullet"/>
      <w:lvlText w:val=""/>
      <w:lvlJc w:val="left"/>
      <w:pPr>
        <w:ind w:left="3607" w:hanging="360"/>
      </w:pPr>
      <w:rPr>
        <w:rFonts w:hint="default" w:ascii="Symbol" w:hAnsi="Symbol"/>
      </w:rPr>
    </w:lvl>
    <w:lvl w:ilvl="4" w:tplc="340A0003" w:tentative="1">
      <w:start w:val="1"/>
      <w:numFmt w:val="bullet"/>
      <w:lvlText w:val="o"/>
      <w:lvlJc w:val="left"/>
      <w:pPr>
        <w:ind w:left="4327" w:hanging="360"/>
      </w:pPr>
      <w:rPr>
        <w:rFonts w:hint="default" w:ascii="Courier New" w:hAnsi="Courier New" w:cs="Courier New"/>
      </w:rPr>
    </w:lvl>
    <w:lvl w:ilvl="5" w:tplc="340A0005" w:tentative="1">
      <w:start w:val="1"/>
      <w:numFmt w:val="bullet"/>
      <w:lvlText w:val=""/>
      <w:lvlJc w:val="left"/>
      <w:pPr>
        <w:ind w:left="5047" w:hanging="360"/>
      </w:pPr>
      <w:rPr>
        <w:rFonts w:hint="default" w:ascii="Wingdings" w:hAnsi="Wingdings"/>
      </w:rPr>
    </w:lvl>
    <w:lvl w:ilvl="6" w:tplc="340A0001" w:tentative="1">
      <w:start w:val="1"/>
      <w:numFmt w:val="bullet"/>
      <w:lvlText w:val=""/>
      <w:lvlJc w:val="left"/>
      <w:pPr>
        <w:ind w:left="5767" w:hanging="360"/>
      </w:pPr>
      <w:rPr>
        <w:rFonts w:hint="default" w:ascii="Symbol" w:hAnsi="Symbol"/>
      </w:rPr>
    </w:lvl>
    <w:lvl w:ilvl="7" w:tplc="340A0003" w:tentative="1">
      <w:start w:val="1"/>
      <w:numFmt w:val="bullet"/>
      <w:lvlText w:val="o"/>
      <w:lvlJc w:val="left"/>
      <w:pPr>
        <w:ind w:left="6487" w:hanging="360"/>
      </w:pPr>
      <w:rPr>
        <w:rFonts w:hint="default" w:ascii="Courier New" w:hAnsi="Courier New" w:cs="Courier New"/>
      </w:rPr>
    </w:lvl>
    <w:lvl w:ilvl="8" w:tplc="340A0005" w:tentative="1">
      <w:start w:val="1"/>
      <w:numFmt w:val="bullet"/>
      <w:lvlText w:val=""/>
      <w:lvlJc w:val="left"/>
      <w:pPr>
        <w:ind w:left="7207" w:hanging="360"/>
      </w:pPr>
      <w:rPr>
        <w:rFonts w:hint="default" w:ascii="Wingdings" w:hAnsi="Wingdings"/>
      </w:rPr>
    </w:lvl>
  </w:abstractNum>
  <w:abstractNum w:abstractNumId="81" w15:restartNumberingAfterBreak="0">
    <w:nsid w:val="71406275"/>
    <w:multiLevelType w:val="multilevel"/>
    <w:tmpl w:val="2FA4FF98"/>
    <w:styleLink w:val="Estilo10"/>
    <w:lvl w:ilvl="0">
      <w:start w:val="1"/>
      <w:numFmt w:val="decimal"/>
      <w:lvlText w:val="%1"/>
      <w:lvlJc w:val="left"/>
      <w:pPr>
        <w:ind w:left="357" w:hanging="357"/>
      </w:pPr>
      <w:rPr>
        <w:rFonts w:hint="default"/>
        <w:b/>
        <w:sz w:val="28"/>
      </w:rPr>
    </w:lvl>
    <w:lvl w:ilvl="1">
      <w:start w:val="1"/>
      <w:numFmt w:val="decimal"/>
      <w:lvlText w:val="%1.%2"/>
      <w:lvlJc w:val="left"/>
      <w:pPr>
        <w:ind w:left="567" w:hanging="567"/>
      </w:pPr>
      <w:rPr>
        <w:rFonts w:hint="default"/>
        <w:b/>
        <w:sz w:val="24"/>
      </w:rPr>
    </w:lvl>
    <w:lvl w:ilvl="2">
      <w:start w:val="1"/>
      <w:numFmt w:val="decimal"/>
      <w:lvlText w:val="%1.%2.%3"/>
      <w:lvlJc w:val="left"/>
      <w:pPr>
        <w:ind w:left="851" w:hanging="851"/>
      </w:pPr>
      <w:rPr>
        <w:rFonts w:hint="default"/>
        <w:b/>
        <w:sz w:val="24"/>
      </w:rPr>
    </w:lvl>
    <w:lvl w:ilvl="3">
      <w:start w:val="1"/>
      <w:numFmt w:val="decimal"/>
      <w:lvlText w:val="%1.%2.%3.%4"/>
      <w:lvlJc w:val="left"/>
      <w:pPr>
        <w:ind w:left="357" w:hanging="357"/>
      </w:pPr>
      <w:rPr>
        <w:rFonts w:hint="default" w:ascii="Arial" w:hAnsi="Arial"/>
        <w:b/>
        <w:i w:val="0"/>
        <w:sz w:val="24"/>
      </w:rPr>
    </w:lvl>
    <w:lvl w:ilvl="4">
      <w:start w:val="1"/>
      <w:numFmt w:val="none"/>
      <w:lvlRestart w:val="0"/>
      <w:lvlText w:val="1.1.1.1.1"/>
      <w:lvlJc w:val="left"/>
      <w:pPr>
        <w:ind w:left="357" w:hanging="357"/>
      </w:pPr>
      <w:rPr>
        <w:rFonts w:hint="default"/>
        <w:b/>
        <w:sz w:val="24"/>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2" w15:restartNumberingAfterBreak="0">
    <w:nsid w:val="71646BE4"/>
    <w:multiLevelType w:val="hybridMultilevel"/>
    <w:tmpl w:val="9A3EA16E"/>
    <w:lvl w:ilvl="0" w:tplc="340A0017">
      <w:start w:val="1"/>
      <w:numFmt w:val="lowerLetter"/>
      <w:lvlText w:val="%1)"/>
      <w:lvlJc w:val="left"/>
      <w:pPr>
        <w:ind w:left="720" w:hanging="360"/>
      </w:pPr>
      <w:rPr>
        <w:rFonts w:hint="default"/>
        <w:w w:val="99"/>
        <w:sz w:val="24"/>
        <w:szCs w:val="24"/>
      </w:rPr>
    </w:lvl>
    <w:lvl w:ilvl="1" w:tplc="340A0003" w:tentative="1">
      <w:start w:val="1"/>
      <w:numFmt w:val="bullet"/>
      <w:lvlText w:val="o"/>
      <w:lvlJc w:val="left"/>
      <w:pPr>
        <w:ind w:left="1800" w:hanging="360"/>
      </w:pPr>
      <w:rPr>
        <w:rFonts w:hint="default" w:ascii="Courier New" w:hAnsi="Courier New" w:cs="Courier New"/>
      </w:rPr>
    </w:lvl>
    <w:lvl w:ilvl="2" w:tplc="340A0005" w:tentative="1">
      <w:start w:val="1"/>
      <w:numFmt w:val="bullet"/>
      <w:lvlText w:val=""/>
      <w:lvlJc w:val="left"/>
      <w:pPr>
        <w:ind w:left="2520" w:hanging="360"/>
      </w:pPr>
      <w:rPr>
        <w:rFonts w:hint="default" w:ascii="Wingdings" w:hAnsi="Wingdings"/>
      </w:rPr>
    </w:lvl>
    <w:lvl w:ilvl="3" w:tplc="340A0001" w:tentative="1">
      <w:start w:val="1"/>
      <w:numFmt w:val="bullet"/>
      <w:lvlText w:val=""/>
      <w:lvlJc w:val="left"/>
      <w:pPr>
        <w:ind w:left="3240" w:hanging="360"/>
      </w:pPr>
      <w:rPr>
        <w:rFonts w:hint="default" w:ascii="Symbol" w:hAnsi="Symbol"/>
      </w:rPr>
    </w:lvl>
    <w:lvl w:ilvl="4" w:tplc="340A0003" w:tentative="1">
      <w:start w:val="1"/>
      <w:numFmt w:val="bullet"/>
      <w:lvlText w:val="o"/>
      <w:lvlJc w:val="left"/>
      <w:pPr>
        <w:ind w:left="3960" w:hanging="360"/>
      </w:pPr>
      <w:rPr>
        <w:rFonts w:hint="default" w:ascii="Courier New" w:hAnsi="Courier New" w:cs="Courier New"/>
      </w:rPr>
    </w:lvl>
    <w:lvl w:ilvl="5" w:tplc="340A0005" w:tentative="1">
      <w:start w:val="1"/>
      <w:numFmt w:val="bullet"/>
      <w:lvlText w:val=""/>
      <w:lvlJc w:val="left"/>
      <w:pPr>
        <w:ind w:left="4680" w:hanging="360"/>
      </w:pPr>
      <w:rPr>
        <w:rFonts w:hint="default" w:ascii="Wingdings" w:hAnsi="Wingdings"/>
      </w:rPr>
    </w:lvl>
    <w:lvl w:ilvl="6" w:tplc="340A0001" w:tentative="1">
      <w:start w:val="1"/>
      <w:numFmt w:val="bullet"/>
      <w:lvlText w:val=""/>
      <w:lvlJc w:val="left"/>
      <w:pPr>
        <w:ind w:left="5400" w:hanging="360"/>
      </w:pPr>
      <w:rPr>
        <w:rFonts w:hint="default" w:ascii="Symbol" w:hAnsi="Symbol"/>
      </w:rPr>
    </w:lvl>
    <w:lvl w:ilvl="7" w:tplc="340A0003" w:tentative="1">
      <w:start w:val="1"/>
      <w:numFmt w:val="bullet"/>
      <w:lvlText w:val="o"/>
      <w:lvlJc w:val="left"/>
      <w:pPr>
        <w:ind w:left="6120" w:hanging="360"/>
      </w:pPr>
      <w:rPr>
        <w:rFonts w:hint="default" w:ascii="Courier New" w:hAnsi="Courier New" w:cs="Courier New"/>
      </w:rPr>
    </w:lvl>
    <w:lvl w:ilvl="8" w:tplc="340A0005" w:tentative="1">
      <w:start w:val="1"/>
      <w:numFmt w:val="bullet"/>
      <w:lvlText w:val=""/>
      <w:lvlJc w:val="left"/>
      <w:pPr>
        <w:ind w:left="6840" w:hanging="360"/>
      </w:pPr>
      <w:rPr>
        <w:rFonts w:hint="default" w:ascii="Wingdings" w:hAnsi="Wingdings"/>
      </w:rPr>
    </w:lvl>
  </w:abstractNum>
  <w:abstractNum w:abstractNumId="83" w15:restartNumberingAfterBreak="0">
    <w:nsid w:val="71CF65DD"/>
    <w:multiLevelType w:val="multilevel"/>
    <w:tmpl w:val="1D2C707E"/>
    <w:styleLink w:val="Estilo8"/>
    <w:lvl w:ilvl="0">
      <w:start w:val="3"/>
      <w:numFmt w:val="decimal"/>
      <w:lvlText w:val="%1"/>
      <w:lvlJc w:val="left"/>
      <w:pPr>
        <w:ind w:left="432" w:hanging="432"/>
      </w:pPr>
      <w:rPr>
        <w:rFonts w:ascii="Arial" w:hAnsi="Arial"/>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71FE7AD9"/>
    <w:multiLevelType w:val="hybridMultilevel"/>
    <w:tmpl w:val="CFC2D4F2"/>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D82EE5F0">
      <w:start w:val="1"/>
      <w:numFmt w:val="lowerRoman"/>
      <w:pStyle w:val="Vietanumero2"/>
      <w:lvlText w:val="%3."/>
      <w:lvlJc w:val="right"/>
      <w:pPr>
        <w:ind w:left="2160" w:hanging="180"/>
      </w:pPr>
      <w:rPr>
        <w:b/>
      </w:rPr>
    </w:lvl>
    <w:lvl w:ilvl="3" w:tplc="522E1DD2">
      <w:start w:val="1"/>
      <w:numFmt w:val="decimal"/>
      <w:lvlText w:val="%4."/>
      <w:lvlJc w:val="left"/>
      <w:pPr>
        <w:ind w:left="2880" w:hanging="360"/>
      </w:pPr>
      <w:rPr>
        <w:rFonts w:hint="default"/>
      </w:rPr>
    </w:lvl>
    <w:lvl w:ilvl="4" w:tplc="EEEC92F6">
      <w:start w:val="1"/>
      <w:numFmt w:val="decimal"/>
      <w:lvlText w:val="%5)"/>
      <w:lvlJc w:val="left"/>
      <w:pPr>
        <w:ind w:left="3600" w:hanging="360"/>
      </w:pPr>
      <w:rPr>
        <w:rFonts w:hint="default"/>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5" w15:restartNumberingAfterBreak="0">
    <w:nsid w:val="7414019D"/>
    <w:multiLevelType w:val="hybridMultilevel"/>
    <w:tmpl w:val="7B1434DE"/>
    <w:lvl w:ilvl="0" w:tplc="F2F65984">
      <w:start w:val="1"/>
      <w:numFmt w:val="lowerRoman"/>
      <w:lvlText w:val="%1."/>
      <w:lvlJc w:val="center"/>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752F4A4C"/>
    <w:multiLevelType w:val="multilevel"/>
    <w:tmpl w:val="F0F8F034"/>
    <w:styleLink w:val="Estilo9"/>
    <w:lvl w:ilvl="0">
      <w:start w:val="1"/>
      <w:numFmt w:val="decimal"/>
      <w:lvlText w:val="%1"/>
      <w:lvlJc w:val="left"/>
      <w:pPr>
        <w:ind w:left="432" w:hanging="432"/>
      </w:pPr>
      <w:rPr>
        <w:rFonts w:hint="default" w:asciiTheme="minorHAnsi" w:hAnsiTheme="minorHAnsi"/>
        <w:b/>
        <w:bCs/>
        <w:sz w:val="28"/>
        <w:szCs w:val="28"/>
        <w:u w:val="none"/>
      </w:rPr>
    </w:lvl>
    <w:lvl w:ilvl="1">
      <w:start w:val="1"/>
      <w:numFmt w:val="decimal"/>
      <w:lvlText w:val="%2.1."/>
      <w:lvlJc w:val="left"/>
      <w:pPr>
        <w:ind w:left="576" w:hanging="576"/>
      </w:pPr>
      <w:rPr>
        <w:rFonts w:hint="default" w:ascii="Calibri" w:hAnsi="Calibri"/>
        <w:b/>
        <w:bCs/>
        <w:i w:val="0"/>
        <w:caps w:val="0"/>
        <w:strike w:val="0"/>
        <w:dstrike w:val="0"/>
        <w:color w:val="auto"/>
        <w:sz w:val="24"/>
        <w:szCs w:val="24"/>
        <w:u w:val="none"/>
      </w:rPr>
    </w:lvl>
    <w:lvl w:ilvl="2">
      <w:start w:val="1"/>
      <w:numFmt w:val="decimal"/>
      <w:lvlText w:val="%1.%2.%3"/>
      <w:lvlJc w:val="left"/>
      <w:pPr>
        <w:ind w:left="720" w:hanging="720"/>
      </w:pPr>
      <w:rPr>
        <w:rFonts w:hint="default" w:asciiTheme="minorHAnsi" w:hAnsiTheme="minorHAnsi"/>
        <w:b/>
        <w:bCs/>
        <w:i w:val="0"/>
        <w:sz w:val="24"/>
        <w:szCs w:val="24"/>
      </w:rPr>
    </w:lvl>
    <w:lvl w:ilvl="3">
      <w:start w:val="1"/>
      <w:numFmt w:val="decimal"/>
      <w:lvlText w:val="%1.%2.%3.%4"/>
      <w:lvlJc w:val="left"/>
      <w:pPr>
        <w:ind w:left="864" w:hanging="864"/>
      </w:pPr>
      <w:rPr>
        <w:rFonts w:hint="default"/>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7" w15:restartNumberingAfterBreak="0">
    <w:nsid w:val="75BB5ED7"/>
    <w:multiLevelType w:val="hybridMultilevel"/>
    <w:tmpl w:val="63A41978"/>
    <w:lvl w:ilvl="0" w:tplc="6BEE0D72">
      <w:start w:val="1"/>
      <w:numFmt w:val="lowerRoman"/>
      <w:lvlText w:val="%1."/>
      <w:lvlJc w:val="right"/>
      <w:pPr>
        <w:ind w:left="721" w:hanging="360"/>
      </w:pPr>
    </w:lvl>
    <w:lvl w:ilvl="1" w:tplc="1068E0C4">
      <w:start w:val="1"/>
      <w:numFmt w:val="lowerLetter"/>
      <w:lvlText w:val="%2."/>
      <w:lvlJc w:val="left"/>
      <w:pPr>
        <w:ind w:left="1441" w:hanging="360"/>
      </w:pPr>
    </w:lvl>
    <w:lvl w:ilvl="2" w:tplc="79820926" w:tentative="1">
      <w:start w:val="1"/>
      <w:numFmt w:val="lowerRoman"/>
      <w:lvlText w:val="%3."/>
      <w:lvlJc w:val="right"/>
      <w:pPr>
        <w:ind w:left="2161" w:hanging="180"/>
      </w:pPr>
    </w:lvl>
    <w:lvl w:ilvl="3" w:tplc="511E7CCA" w:tentative="1">
      <w:start w:val="1"/>
      <w:numFmt w:val="decimal"/>
      <w:lvlText w:val="%4."/>
      <w:lvlJc w:val="left"/>
      <w:pPr>
        <w:ind w:left="2881" w:hanging="360"/>
      </w:pPr>
    </w:lvl>
    <w:lvl w:ilvl="4" w:tplc="BDBC4CAC" w:tentative="1">
      <w:start w:val="1"/>
      <w:numFmt w:val="lowerLetter"/>
      <w:lvlText w:val="%5."/>
      <w:lvlJc w:val="left"/>
      <w:pPr>
        <w:ind w:left="3601" w:hanging="360"/>
      </w:pPr>
    </w:lvl>
    <w:lvl w:ilvl="5" w:tplc="CEE4B95E" w:tentative="1">
      <w:start w:val="1"/>
      <w:numFmt w:val="lowerRoman"/>
      <w:lvlText w:val="%6."/>
      <w:lvlJc w:val="right"/>
      <w:pPr>
        <w:ind w:left="4321" w:hanging="180"/>
      </w:pPr>
    </w:lvl>
    <w:lvl w:ilvl="6" w:tplc="C7105FB4" w:tentative="1">
      <w:start w:val="1"/>
      <w:numFmt w:val="decimal"/>
      <w:lvlText w:val="%7."/>
      <w:lvlJc w:val="left"/>
      <w:pPr>
        <w:ind w:left="5041" w:hanging="360"/>
      </w:pPr>
    </w:lvl>
    <w:lvl w:ilvl="7" w:tplc="EE0E1E20" w:tentative="1">
      <w:start w:val="1"/>
      <w:numFmt w:val="lowerLetter"/>
      <w:lvlText w:val="%8."/>
      <w:lvlJc w:val="left"/>
      <w:pPr>
        <w:ind w:left="5761" w:hanging="360"/>
      </w:pPr>
    </w:lvl>
    <w:lvl w:ilvl="8" w:tplc="212C0B8A" w:tentative="1">
      <w:start w:val="1"/>
      <w:numFmt w:val="lowerRoman"/>
      <w:lvlText w:val="%9."/>
      <w:lvlJc w:val="right"/>
      <w:pPr>
        <w:ind w:left="6481" w:hanging="180"/>
      </w:pPr>
    </w:lvl>
  </w:abstractNum>
  <w:abstractNum w:abstractNumId="88" w15:restartNumberingAfterBreak="0">
    <w:nsid w:val="76112F04"/>
    <w:multiLevelType w:val="hybridMultilevel"/>
    <w:tmpl w:val="A2F63072"/>
    <w:lvl w:ilvl="0" w:tplc="340A001B">
      <w:start w:val="1"/>
      <w:numFmt w:val="lowerRoman"/>
      <w:lvlText w:val="%1."/>
      <w:lvlJc w:val="right"/>
      <w:pPr>
        <w:ind w:left="721" w:hanging="360"/>
      </w:pPr>
    </w:lvl>
    <w:lvl w:ilvl="1" w:tplc="340A0019" w:tentative="1">
      <w:start w:val="1"/>
      <w:numFmt w:val="lowerLetter"/>
      <w:lvlText w:val="%2."/>
      <w:lvlJc w:val="left"/>
      <w:pPr>
        <w:ind w:left="1441" w:hanging="360"/>
      </w:pPr>
    </w:lvl>
    <w:lvl w:ilvl="2" w:tplc="340A001B" w:tentative="1">
      <w:start w:val="1"/>
      <w:numFmt w:val="lowerRoman"/>
      <w:lvlText w:val="%3."/>
      <w:lvlJc w:val="right"/>
      <w:pPr>
        <w:ind w:left="2161" w:hanging="180"/>
      </w:pPr>
    </w:lvl>
    <w:lvl w:ilvl="3" w:tplc="340A000F" w:tentative="1">
      <w:start w:val="1"/>
      <w:numFmt w:val="decimal"/>
      <w:lvlText w:val="%4."/>
      <w:lvlJc w:val="left"/>
      <w:pPr>
        <w:ind w:left="2881" w:hanging="360"/>
      </w:pPr>
    </w:lvl>
    <w:lvl w:ilvl="4" w:tplc="340A0019" w:tentative="1">
      <w:start w:val="1"/>
      <w:numFmt w:val="lowerLetter"/>
      <w:lvlText w:val="%5."/>
      <w:lvlJc w:val="left"/>
      <w:pPr>
        <w:ind w:left="3601" w:hanging="360"/>
      </w:pPr>
    </w:lvl>
    <w:lvl w:ilvl="5" w:tplc="340A001B" w:tentative="1">
      <w:start w:val="1"/>
      <w:numFmt w:val="lowerRoman"/>
      <w:lvlText w:val="%6."/>
      <w:lvlJc w:val="right"/>
      <w:pPr>
        <w:ind w:left="4321" w:hanging="180"/>
      </w:pPr>
    </w:lvl>
    <w:lvl w:ilvl="6" w:tplc="340A000F" w:tentative="1">
      <w:start w:val="1"/>
      <w:numFmt w:val="decimal"/>
      <w:lvlText w:val="%7."/>
      <w:lvlJc w:val="left"/>
      <w:pPr>
        <w:ind w:left="5041" w:hanging="360"/>
      </w:pPr>
    </w:lvl>
    <w:lvl w:ilvl="7" w:tplc="340A0019" w:tentative="1">
      <w:start w:val="1"/>
      <w:numFmt w:val="lowerLetter"/>
      <w:lvlText w:val="%8."/>
      <w:lvlJc w:val="left"/>
      <w:pPr>
        <w:ind w:left="5761" w:hanging="360"/>
      </w:pPr>
    </w:lvl>
    <w:lvl w:ilvl="8" w:tplc="340A001B" w:tentative="1">
      <w:start w:val="1"/>
      <w:numFmt w:val="lowerRoman"/>
      <w:lvlText w:val="%9."/>
      <w:lvlJc w:val="right"/>
      <w:pPr>
        <w:ind w:left="6481" w:hanging="180"/>
      </w:pPr>
    </w:lvl>
  </w:abstractNum>
  <w:abstractNum w:abstractNumId="89" w15:restartNumberingAfterBreak="0">
    <w:nsid w:val="77D14F8B"/>
    <w:multiLevelType w:val="hybridMultilevel"/>
    <w:tmpl w:val="B6BCB752"/>
    <w:lvl w:ilvl="0" w:tplc="675C8B2E">
      <w:start w:val="1"/>
      <w:numFmt w:val="decimal"/>
      <w:pStyle w:val="ANEXOp1"/>
      <w:lvlText w:val="Anexo %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0" w15:restartNumberingAfterBreak="0">
    <w:nsid w:val="78E424A7"/>
    <w:multiLevelType w:val="hybridMultilevel"/>
    <w:tmpl w:val="7A2C8588"/>
    <w:styleLink w:val="Estilo2"/>
    <w:lvl w:ilvl="0" w:tplc="2876868C">
      <w:start w:val="1"/>
      <w:numFmt w:val="decimal"/>
      <w:lvlText w:val="%1"/>
      <w:lvlJc w:val="left"/>
      <w:pPr>
        <w:ind w:left="720" w:hanging="360"/>
      </w:pPr>
      <w:rPr>
        <w:rFonts w:hint="default"/>
      </w:rPr>
    </w:lvl>
    <w:lvl w:ilvl="1" w:tplc="4584670E">
      <w:start w:val="1"/>
      <w:numFmt w:val="lowerLetter"/>
      <w:lvlText w:val="%2"/>
      <w:lvlJc w:val="left"/>
      <w:pPr>
        <w:ind w:left="1080" w:hanging="360"/>
      </w:pPr>
      <w:rPr>
        <w:rFonts w:hint="default"/>
      </w:rPr>
    </w:lvl>
    <w:lvl w:ilvl="2" w:tplc="FCC0D4E2">
      <w:start w:val="1"/>
      <w:numFmt w:val="lowerRoman"/>
      <w:lvlText w:val="%3)"/>
      <w:lvlJc w:val="left"/>
      <w:pPr>
        <w:ind w:left="1440" w:hanging="360"/>
      </w:pPr>
      <w:rPr>
        <w:rFonts w:hint="default"/>
      </w:rPr>
    </w:lvl>
    <w:lvl w:ilvl="3" w:tplc="8D2E9A38">
      <w:start w:val="1"/>
      <w:numFmt w:val="decimal"/>
      <w:lvlText w:val="(%4)"/>
      <w:lvlJc w:val="left"/>
      <w:pPr>
        <w:ind w:left="1800" w:hanging="360"/>
      </w:pPr>
      <w:rPr>
        <w:rFonts w:hint="default"/>
      </w:rPr>
    </w:lvl>
    <w:lvl w:ilvl="4" w:tplc="FBC202BC">
      <w:start w:val="1"/>
      <w:numFmt w:val="lowerLetter"/>
      <w:lvlText w:val="(%5)"/>
      <w:lvlJc w:val="left"/>
      <w:pPr>
        <w:ind w:left="2160" w:hanging="360"/>
      </w:pPr>
      <w:rPr>
        <w:rFonts w:hint="default"/>
      </w:rPr>
    </w:lvl>
    <w:lvl w:ilvl="5" w:tplc="693452A6">
      <w:start w:val="1"/>
      <w:numFmt w:val="lowerRoman"/>
      <w:lvlText w:val="(%6)"/>
      <w:lvlJc w:val="left"/>
      <w:pPr>
        <w:ind w:left="2520" w:hanging="360"/>
      </w:pPr>
      <w:rPr>
        <w:rFonts w:hint="default"/>
      </w:rPr>
    </w:lvl>
    <w:lvl w:ilvl="6" w:tplc="FB1E7530">
      <w:start w:val="1"/>
      <w:numFmt w:val="decimal"/>
      <w:lvlText w:val="%7."/>
      <w:lvlJc w:val="left"/>
      <w:pPr>
        <w:ind w:left="2880" w:hanging="360"/>
      </w:pPr>
      <w:rPr>
        <w:rFonts w:hint="default"/>
      </w:rPr>
    </w:lvl>
    <w:lvl w:ilvl="7" w:tplc="46FE034C">
      <w:start w:val="1"/>
      <w:numFmt w:val="lowerLetter"/>
      <w:lvlText w:val="%8."/>
      <w:lvlJc w:val="left"/>
      <w:pPr>
        <w:ind w:left="3240" w:hanging="360"/>
      </w:pPr>
      <w:rPr>
        <w:rFonts w:hint="default"/>
      </w:rPr>
    </w:lvl>
    <w:lvl w:ilvl="8" w:tplc="C80880E4">
      <w:start w:val="1"/>
      <w:numFmt w:val="lowerRoman"/>
      <w:lvlText w:val="%9."/>
      <w:lvlJc w:val="left"/>
      <w:pPr>
        <w:ind w:left="3600" w:hanging="360"/>
      </w:pPr>
      <w:rPr>
        <w:rFonts w:hint="default"/>
      </w:rPr>
    </w:lvl>
  </w:abstractNum>
  <w:abstractNum w:abstractNumId="91" w15:restartNumberingAfterBreak="0">
    <w:nsid w:val="7CC74466"/>
    <w:multiLevelType w:val="hybridMultilevel"/>
    <w:tmpl w:val="7C80D9E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2" w15:restartNumberingAfterBreak="0">
    <w:nsid w:val="7E236237"/>
    <w:multiLevelType w:val="hybridMultilevel"/>
    <w:tmpl w:val="630E8AD8"/>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3" w15:restartNumberingAfterBreak="0">
    <w:nsid w:val="7F914347"/>
    <w:multiLevelType w:val="hybridMultilevel"/>
    <w:tmpl w:val="6F1E6606"/>
    <w:lvl w:ilvl="0" w:tplc="340A001B">
      <w:start w:val="1"/>
      <w:numFmt w:val="lowerRoman"/>
      <w:lvlText w:val="%1."/>
      <w:lvlJc w:val="right"/>
      <w:pPr>
        <w:ind w:left="1075" w:hanging="360"/>
      </w:pPr>
    </w:lvl>
    <w:lvl w:ilvl="1" w:tplc="340A0019">
      <w:start w:val="1"/>
      <w:numFmt w:val="lowerLetter"/>
      <w:lvlText w:val="%2."/>
      <w:lvlJc w:val="left"/>
      <w:pPr>
        <w:ind w:left="1795" w:hanging="360"/>
      </w:pPr>
    </w:lvl>
    <w:lvl w:ilvl="2" w:tplc="340A001B" w:tentative="1">
      <w:start w:val="1"/>
      <w:numFmt w:val="lowerRoman"/>
      <w:lvlText w:val="%3."/>
      <w:lvlJc w:val="right"/>
      <w:pPr>
        <w:ind w:left="2515" w:hanging="180"/>
      </w:pPr>
    </w:lvl>
    <w:lvl w:ilvl="3" w:tplc="340A000F" w:tentative="1">
      <w:start w:val="1"/>
      <w:numFmt w:val="decimal"/>
      <w:lvlText w:val="%4."/>
      <w:lvlJc w:val="left"/>
      <w:pPr>
        <w:ind w:left="3235" w:hanging="360"/>
      </w:pPr>
    </w:lvl>
    <w:lvl w:ilvl="4" w:tplc="340A0019" w:tentative="1">
      <w:start w:val="1"/>
      <w:numFmt w:val="lowerLetter"/>
      <w:lvlText w:val="%5."/>
      <w:lvlJc w:val="left"/>
      <w:pPr>
        <w:ind w:left="3955" w:hanging="360"/>
      </w:pPr>
    </w:lvl>
    <w:lvl w:ilvl="5" w:tplc="340A001B" w:tentative="1">
      <w:start w:val="1"/>
      <w:numFmt w:val="lowerRoman"/>
      <w:lvlText w:val="%6."/>
      <w:lvlJc w:val="right"/>
      <w:pPr>
        <w:ind w:left="4675" w:hanging="180"/>
      </w:pPr>
    </w:lvl>
    <w:lvl w:ilvl="6" w:tplc="340A000F" w:tentative="1">
      <w:start w:val="1"/>
      <w:numFmt w:val="decimal"/>
      <w:lvlText w:val="%7."/>
      <w:lvlJc w:val="left"/>
      <w:pPr>
        <w:ind w:left="5395" w:hanging="360"/>
      </w:pPr>
    </w:lvl>
    <w:lvl w:ilvl="7" w:tplc="340A0019" w:tentative="1">
      <w:start w:val="1"/>
      <w:numFmt w:val="lowerLetter"/>
      <w:lvlText w:val="%8."/>
      <w:lvlJc w:val="left"/>
      <w:pPr>
        <w:ind w:left="6115" w:hanging="360"/>
      </w:pPr>
    </w:lvl>
    <w:lvl w:ilvl="8" w:tplc="340A001B" w:tentative="1">
      <w:start w:val="1"/>
      <w:numFmt w:val="lowerRoman"/>
      <w:lvlText w:val="%9."/>
      <w:lvlJc w:val="right"/>
      <w:pPr>
        <w:ind w:left="6835" w:hanging="180"/>
      </w:pPr>
    </w:lvl>
  </w:abstractNum>
  <w:num w:numId="1" w16cid:durableId="427771490">
    <w:abstractNumId w:val="63"/>
  </w:num>
  <w:num w:numId="2" w16cid:durableId="1499922670">
    <w:abstractNumId w:val="45"/>
  </w:num>
  <w:num w:numId="3" w16cid:durableId="1801730754">
    <w:abstractNumId w:val="47"/>
  </w:num>
  <w:num w:numId="4" w16cid:durableId="1667393508">
    <w:abstractNumId w:val="66"/>
  </w:num>
  <w:num w:numId="5" w16cid:durableId="1934239791">
    <w:abstractNumId w:val="59"/>
  </w:num>
  <w:num w:numId="6" w16cid:durableId="993097077">
    <w:abstractNumId w:val="78"/>
  </w:num>
  <w:num w:numId="7" w16cid:durableId="1434668582">
    <w:abstractNumId w:val="49"/>
  </w:num>
  <w:num w:numId="8" w16cid:durableId="1409381642">
    <w:abstractNumId w:val="20"/>
  </w:num>
  <w:num w:numId="9" w16cid:durableId="1669166498">
    <w:abstractNumId w:val="41"/>
  </w:num>
  <w:num w:numId="10" w16cid:durableId="274487351">
    <w:abstractNumId w:val="90"/>
  </w:num>
  <w:num w:numId="11" w16cid:durableId="1824619781">
    <w:abstractNumId w:val="50"/>
  </w:num>
  <w:num w:numId="12" w16cid:durableId="1940483797">
    <w:abstractNumId w:val="79"/>
  </w:num>
  <w:num w:numId="13" w16cid:durableId="1052460292">
    <w:abstractNumId w:val="37"/>
  </w:num>
  <w:num w:numId="14" w16cid:durableId="1934052571">
    <w:abstractNumId w:val="58"/>
  </w:num>
  <w:num w:numId="15" w16cid:durableId="1161048363">
    <w:abstractNumId w:val="12"/>
  </w:num>
  <w:num w:numId="16" w16cid:durableId="228225088">
    <w:abstractNumId w:val="6"/>
  </w:num>
  <w:num w:numId="17" w16cid:durableId="537595489">
    <w:abstractNumId w:val="91"/>
  </w:num>
  <w:num w:numId="18" w16cid:durableId="1615988492">
    <w:abstractNumId w:val="92"/>
  </w:num>
  <w:num w:numId="19" w16cid:durableId="395398983">
    <w:abstractNumId w:val="52"/>
  </w:num>
  <w:num w:numId="20" w16cid:durableId="37122630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6493070">
    <w:abstractNumId w:val="93"/>
  </w:num>
  <w:num w:numId="22" w16cid:durableId="929118951">
    <w:abstractNumId w:val="39"/>
  </w:num>
  <w:num w:numId="23" w16cid:durableId="44766132">
    <w:abstractNumId w:val="29"/>
  </w:num>
  <w:num w:numId="24" w16cid:durableId="339892912">
    <w:abstractNumId w:val="87"/>
  </w:num>
  <w:num w:numId="25" w16cid:durableId="1729648914">
    <w:abstractNumId w:val="62"/>
  </w:num>
  <w:num w:numId="26" w16cid:durableId="1679458221">
    <w:abstractNumId w:val="19"/>
  </w:num>
  <w:num w:numId="27" w16cid:durableId="1406411676">
    <w:abstractNumId w:val="89"/>
  </w:num>
  <w:num w:numId="28" w16cid:durableId="1237058843">
    <w:abstractNumId w:val="30"/>
  </w:num>
  <w:num w:numId="29" w16cid:durableId="246885330">
    <w:abstractNumId w:val="75"/>
  </w:num>
  <w:num w:numId="30" w16cid:durableId="1678801080">
    <w:abstractNumId w:val="28"/>
  </w:num>
  <w:num w:numId="31" w16cid:durableId="106436554">
    <w:abstractNumId w:val="17"/>
  </w:num>
  <w:num w:numId="32" w16cid:durableId="1420102495">
    <w:abstractNumId w:val="84"/>
  </w:num>
  <w:num w:numId="33" w16cid:durableId="2029789902">
    <w:abstractNumId w:val="57"/>
  </w:num>
  <w:num w:numId="34" w16cid:durableId="2068993782">
    <w:abstractNumId w:val="38"/>
  </w:num>
  <w:num w:numId="35" w16cid:durableId="1666082430">
    <w:abstractNumId w:val="36"/>
  </w:num>
  <w:num w:numId="36" w16cid:durableId="1195924493">
    <w:abstractNumId w:val="16"/>
  </w:num>
  <w:num w:numId="37" w16cid:durableId="642538626">
    <w:abstractNumId w:val="88"/>
  </w:num>
  <w:num w:numId="38" w16cid:durableId="1006860276">
    <w:abstractNumId w:val="15"/>
  </w:num>
  <w:num w:numId="39" w16cid:durableId="1045135109">
    <w:abstractNumId w:val="83"/>
  </w:num>
  <w:num w:numId="40" w16cid:durableId="101806240">
    <w:abstractNumId w:val="53"/>
  </w:num>
  <w:num w:numId="41" w16cid:durableId="1606575495">
    <w:abstractNumId w:val="35"/>
  </w:num>
  <w:num w:numId="42" w16cid:durableId="1027020070">
    <w:abstractNumId w:val="43"/>
  </w:num>
  <w:num w:numId="43" w16cid:durableId="234630039">
    <w:abstractNumId w:val="26"/>
  </w:num>
  <w:num w:numId="44" w16cid:durableId="2105493289">
    <w:abstractNumId w:val="51"/>
  </w:num>
  <w:num w:numId="45" w16cid:durableId="1162434190">
    <w:abstractNumId w:val="68"/>
  </w:num>
  <w:num w:numId="46" w16cid:durableId="1360935927">
    <w:abstractNumId w:val="61"/>
  </w:num>
  <w:num w:numId="47" w16cid:durableId="649362351">
    <w:abstractNumId w:val="25"/>
  </w:num>
  <w:num w:numId="48" w16cid:durableId="786117217">
    <w:abstractNumId w:val="64"/>
  </w:num>
  <w:num w:numId="49" w16cid:durableId="1676035318">
    <w:abstractNumId w:val="60"/>
  </w:num>
  <w:num w:numId="50" w16cid:durableId="1460369088">
    <w:abstractNumId w:val="33"/>
  </w:num>
  <w:num w:numId="51" w16cid:durableId="2003119853">
    <w:abstractNumId w:val="67"/>
  </w:num>
  <w:num w:numId="52" w16cid:durableId="1962573504">
    <w:abstractNumId w:val="40"/>
  </w:num>
  <w:num w:numId="53" w16cid:durableId="1567377526">
    <w:abstractNumId w:val="8"/>
  </w:num>
  <w:num w:numId="54" w16cid:durableId="167991447">
    <w:abstractNumId w:val="44"/>
  </w:num>
  <w:num w:numId="55" w16cid:durableId="1500734736">
    <w:abstractNumId w:val="5"/>
  </w:num>
  <w:num w:numId="56" w16cid:durableId="1719352483">
    <w:abstractNumId w:val="24"/>
  </w:num>
  <w:num w:numId="57" w16cid:durableId="180510758">
    <w:abstractNumId w:val="86"/>
  </w:num>
  <w:num w:numId="58" w16cid:durableId="1785612361">
    <w:abstractNumId w:val="81"/>
  </w:num>
  <w:num w:numId="59" w16cid:durableId="1345748794">
    <w:abstractNumId w:val="82"/>
  </w:num>
  <w:num w:numId="60" w16cid:durableId="853030191">
    <w:abstractNumId w:val="18"/>
  </w:num>
  <w:num w:numId="61" w16cid:durableId="137963409">
    <w:abstractNumId w:val="23"/>
  </w:num>
  <w:num w:numId="62" w16cid:durableId="1991594562">
    <w:abstractNumId w:val="73"/>
  </w:num>
  <w:num w:numId="63" w16cid:durableId="1760830543">
    <w:abstractNumId w:val="48"/>
  </w:num>
  <w:num w:numId="64" w16cid:durableId="384064267">
    <w:abstractNumId w:val="27"/>
  </w:num>
  <w:num w:numId="65" w16cid:durableId="2004619011">
    <w:abstractNumId w:val="42"/>
  </w:num>
  <w:num w:numId="66" w16cid:durableId="162861101">
    <w:abstractNumId w:val="7"/>
  </w:num>
  <w:num w:numId="67" w16cid:durableId="867372331">
    <w:abstractNumId w:val="3"/>
  </w:num>
  <w:num w:numId="68" w16cid:durableId="1380855931">
    <w:abstractNumId w:val="2"/>
  </w:num>
  <w:num w:numId="69" w16cid:durableId="232742613">
    <w:abstractNumId w:val="1"/>
  </w:num>
  <w:num w:numId="70" w16cid:durableId="1664117250">
    <w:abstractNumId w:val="0"/>
  </w:num>
  <w:num w:numId="71" w16cid:durableId="513610853">
    <w:abstractNumId w:val="4"/>
  </w:num>
  <w:num w:numId="72" w16cid:durableId="386301528">
    <w:abstractNumId w:val="56"/>
  </w:num>
  <w:num w:numId="73" w16cid:durableId="1253390277">
    <w:abstractNumId w:val="46"/>
  </w:num>
  <w:num w:numId="74" w16cid:durableId="1426271301">
    <w:abstractNumId w:val="9"/>
  </w:num>
  <w:num w:numId="75" w16cid:durableId="1892037206">
    <w:abstractNumId w:val="69"/>
  </w:num>
  <w:num w:numId="76" w16cid:durableId="2035038468">
    <w:abstractNumId w:val="10"/>
  </w:num>
  <w:num w:numId="77" w16cid:durableId="1571847870">
    <w:abstractNumId w:val="72"/>
  </w:num>
  <w:num w:numId="78" w16cid:durableId="306395908">
    <w:abstractNumId w:val="85"/>
  </w:num>
  <w:num w:numId="79" w16cid:durableId="723065897">
    <w:abstractNumId w:val="11"/>
  </w:num>
  <w:num w:numId="80" w16cid:durableId="100958092">
    <w:abstractNumId w:val="74"/>
  </w:num>
  <w:num w:numId="81" w16cid:durableId="887954853">
    <w:abstractNumId w:val="54"/>
  </w:num>
  <w:num w:numId="82" w16cid:durableId="1865173477">
    <w:abstractNumId w:val="31"/>
  </w:num>
  <w:num w:numId="83" w16cid:durableId="2022973499">
    <w:abstractNumId w:val="32"/>
  </w:num>
  <w:num w:numId="84" w16cid:durableId="2070885019">
    <w:abstractNumId w:val="21"/>
  </w:num>
  <w:num w:numId="85" w16cid:durableId="1191382799">
    <w:abstractNumId w:val="77"/>
  </w:num>
  <w:num w:numId="86" w16cid:durableId="724186870">
    <w:abstractNumId w:val="13"/>
  </w:num>
  <w:num w:numId="87" w16cid:durableId="1623073517">
    <w:abstractNumId w:val="70"/>
  </w:num>
  <w:num w:numId="88" w16cid:durableId="792869521">
    <w:abstractNumId w:val="80"/>
  </w:num>
  <w:num w:numId="89" w16cid:durableId="2099276">
    <w:abstractNumId w:val="22"/>
  </w:num>
  <w:num w:numId="90" w16cid:durableId="1977680188">
    <w:abstractNumId w:val="34"/>
  </w:num>
  <w:num w:numId="91" w16cid:durableId="1652977039">
    <w:abstractNumId w:val="55"/>
  </w:num>
  <w:num w:numId="92" w16cid:durableId="1511875391">
    <w:abstractNumId w:val="76"/>
  </w:num>
  <w:num w:numId="93" w16cid:durableId="27151315">
    <w:abstractNumId w:val="62"/>
    <w:lvlOverride w:ilvl="0">
      <w:lvl w:ilvl="0" w:tplc="340A001B">
        <w:start w:val="1"/>
        <w:numFmt w:val="lowerRoman"/>
        <w:lvlText w:val="%1."/>
        <w:lvlJc w:val="right"/>
        <w:pPr>
          <w:ind w:left="720" w:hanging="360"/>
        </w:pPr>
        <w:rPr>
          <w:rFonts w:hint="default"/>
        </w:rPr>
      </w:lvl>
    </w:lvlOverride>
    <w:lvlOverride w:ilvl="1">
      <w:lvl w:ilvl="1" w:tplc="340A0019" w:tentative="1">
        <w:start w:val="1"/>
        <w:numFmt w:val="lowerLetter"/>
        <w:lvlText w:val="%2."/>
        <w:lvlJc w:val="left"/>
        <w:pPr>
          <w:ind w:left="1440" w:hanging="360"/>
        </w:pPr>
      </w:lvl>
    </w:lvlOverride>
    <w:lvlOverride w:ilvl="2">
      <w:lvl w:ilvl="2" w:tplc="340A001B" w:tentative="1">
        <w:start w:val="1"/>
        <w:numFmt w:val="lowerRoman"/>
        <w:lvlText w:val="%3."/>
        <w:lvlJc w:val="right"/>
        <w:pPr>
          <w:ind w:left="2160" w:hanging="180"/>
        </w:pPr>
      </w:lvl>
    </w:lvlOverride>
    <w:lvlOverride w:ilvl="3">
      <w:lvl w:ilvl="3" w:tplc="340A000F" w:tentative="1">
        <w:start w:val="1"/>
        <w:numFmt w:val="decimal"/>
        <w:lvlText w:val="%4."/>
        <w:lvlJc w:val="left"/>
        <w:pPr>
          <w:ind w:left="2880" w:hanging="360"/>
        </w:pPr>
      </w:lvl>
    </w:lvlOverride>
    <w:lvlOverride w:ilvl="4">
      <w:lvl w:ilvl="4" w:tplc="340A0019" w:tentative="1">
        <w:start w:val="1"/>
        <w:numFmt w:val="lowerLetter"/>
        <w:lvlText w:val="%5."/>
        <w:lvlJc w:val="left"/>
        <w:pPr>
          <w:ind w:left="3600" w:hanging="360"/>
        </w:pPr>
      </w:lvl>
    </w:lvlOverride>
    <w:lvlOverride w:ilvl="5">
      <w:lvl w:ilvl="5" w:tplc="340A001B" w:tentative="1">
        <w:start w:val="1"/>
        <w:numFmt w:val="lowerRoman"/>
        <w:lvlText w:val="%6."/>
        <w:lvlJc w:val="right"/>
        <w:pPr>
          <w:ind w:left="4320" w:hanging="180"/>
        </w:pPr>
      </w:lvl>
    </w:lvlOverride>
    <w:lvlOverride w:ilvl="6">
      <w:lvl w:ilvl="6" w:tplc="340A000F" w:tentative="1">
        <w:start w:val="1"/>
        <w:numFmt w:val="decimal"/>
        <w:lvlText w:val="%7."/>
        <w:lvlJc w:val="left"/>
        <w:pPr>
          <w:ind w:left="5040" w:hanging="360"/>
        </w:pPr>
      </w:lvl>
    </w:lvlOverride>
    <w:lvlOverride w:ilvl="7">
      <w:lvl w:ilvl="7" w:tplc="340A0019" w:tentative="1">
        <w:start w:val="1"/>
        <w:numFmt w:val="lowerLetter"/>
        <w:lvlText w:val="%8."/>
        <w:lvlJc w:val="left"/>
        <w:pPr>
          <w:ind w:left="5760" w:hanging="360"/>
        </w:pPr>
      </w:lvl>
    </w:lvlOverride>
    <w:lvlOverride w:ilvl="8">
      <w:lvl w:ilvl="8" w:tplc="340A001B" w:tentative="1">
        <w:start w:val="1"/>
        <w:numFmt w:val="lowerRoman"/>
        <w:lvlText w:val="%9."/>
        <w:lvlJc w:val="right"/>
        <w:pPr>
          <w:ind w:left="6480" w:hanging="180"/>
        </w:pPr>
      </w:lvl>
    </w:lvlOverride>
  </w:num>
  <w:num w:numId="94" w16cid:durableId="1980915161">
    <w:abstractNumId w:val="14"/>
  </w:num>
  <w:num w:numId="95" w16cid:durableId="1102145454">
    <w:abstractNumId w:val="65"/>
  </w:num>
  <w:numIdMacAtCleanup w:val="8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val="false"/>
  <w:defaultTabStop w:val="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F4"/>
    <w:rsid w:val="0000024A"/>
    <w:rsid w:val="00000553"/>
    <w:rsid w:val="00000696"/>
    <w:rsid w:val="00000B84"/>
    <w:rsid w:val="00000BC1"/>
    <w:rsid w:val="00000C18"/>
    <w:rsid w:val="00000CC6"/>
    <w:rsid w:val="00000F7F"/>
    <w:rsid w:val="0000109B"/>
    <w:rsid w:val="00001225"/>
    <w:rsid w:val="00001292"/>
    <w:rsid w:val="000012BA"/>
    <w:rsid w:val="000012C2"/>
    <w:rsid w:val="000012DA"/>
    <w:rsid w:val="00001464"/>
    <w:rsid w:val="000014BD"/>
    <w:rsid w:val="000014D9"/>
    <w:rsid w:val="0000156C"/>
    <w:rsid w:val="000018B2"/>
    <w:rsid w:val="000018DC"/>
    <w:rsid w:val="00001C51"/>
    <w:rsid w:val="00001E56"/>
    <w:rsid w:val="00001E9D"/>
    <w:rsid w:val="00001EC6"/>
    <w:rsid w:val="00001F24"/>
    <w:rsid w:val="00002054"/>
    <w:rsid w:val="000021CE"/>
    <w:rsid w:val="00002325"/>
    <w:rsid w:val="00002353"/>
    <w:rsid w:val="0000243F"/>
    <w:rsid w:val="00002635"/>
    <w:rsid w:val="00002638"/>
    <w:rsid w:val="00002774"/>
    <w:rsid w:val="000028D3"/>
    <w:rsid w:val="00002A94"/>
    <w:rsid w:val="00002ABD"/>
    <w:rsid w:val="00002B55"/>
    <w:rsid w:val="00002DD4"/>
    <w:rsid w:val="00002E05"/>
    <w:rsid w:val="00002E48"/>
    <w:rsid w:val="00002FA2"/>
    <w:rsid w:val="0000303F"/>
    <w:rsid w:val="00003083"/>
    <w:rsid w:val="000031B3"/>
    <w:rsid w:val="00003223"/>
    <w:rsid w:val="000033CD"/>
    <w:rsid w:val="00003607"/>
    <w:rsid w:val="000039A8"/>
    <w:rsid w:val="00003A81"/>
    <w:rsid w:val="00003AD3"/>
    <w:rsid w:val="00003F34"/>
    <w:rsid w:val="0000425B"/>
    <w:rsid w:val="0000435B"/>
    <w:rsid w:val="000043A6"/>
    <w:rsid w:val="00004434"/>
    <w:rsid w:val="00004461"/>
    <w:rsid w:val="00004B22"/>
    <w:rsid w:val="00004BA9"/>
    <w:rsid w:val="00004C12"/>
    <w:rsid w:val="00004C40"/>
    <w:rsid w:val="00004DAF"/>
    <w:rsid w:val="00004DC8"/>
    <w:rsid w:val="0000519F"/>
    <w:rsid w:val="00005227"/>
    <w:rsid w:val="000052E5"/>
    <w:rsid w:val="00005315"/>
    <w:rsid w:val="0000550D"/>
    <w:rsid w:val="00005805"/>
    <w:rsid w:val="00005B2F"/>
    <w:rsid w:val="00005E00"/>
    <w:rsid w:val="0000619C"/>
    <w:rsid w:val="00006388"/>
    <w:rsid w:val="000064DE"/>
    <w:rsid w:val="00006650"/>
    <w:rsid w:val="000066F6"/>
    <w:rsid w:val="00006839"/>
    <w:rsid w:val="00006961"/>
    <w:rsid w:val="0000696A"/>
    <w:rsid w:val="00006A79"/>
    <w:rsid w:val="00006B80"/>
    <w:rsid w:val="00006BCA"/>
    <w:rsid w:val="000071D3"/>
    <w:rsid w:val="00007382"/>
    <w:rsid w:val="00007709"/>
    <w:rsid w:val="0000780D"/>
    <w:rsid w:val="00007884"/>
    <w:rsid w:val="00007C03"/>
    <w:rsid w:val="00007EFC"/>
    <w:rsid w:val="00007F67"/>
    <w:rsid w:val="000100BD"/>
    <w:rsid w:val="0001035A"/>
    <w:rsid w:val="0001059B"/>
    <w:rsid w:val="00010731"/>
    <w:rsid w:val="000108EE"/>
    <w:rsid w:val="00010B88"/>
    <w:rsid w:val="00010FF6"/>
    <w:rsid w:val="00011028"/>
    <w:rsid w:val="0001108C"/>
    <w:rsid w:val="000110FC"/>
    <w:rsid w:val="00011179"/>
    <w:rsid w:val="00011334"/>
    <w:rsid w:val="00011387"/>
    <w:rsid w:val="00011897"/>
    <w:rsid w:val="000118EA"/>
    <w:rsid w:val="00011AAE"/>
    <w:rsid w:val="00011B01"/>
    <w:rsid w:val="00011C88"/>
    <w:rsid w:val="00011D9D"/>
    <w:rsid w:val="00011FB3"/>
    <w:rsid w:val="000121E9"/>
    <w:rsid w:val="000123F2"/>
    <w:rsid w:val="000124D8"/>
    <w:rsid w:val="0001275D"/>
    <w:rsid w:val="000128EF"/>
    <w:rsid w:val="00012916"/>
    <w:rsid w:val="00012A8C"/>
    <w:rsid w:val="00012AFD"/>
    <w:rsid w:val="0001318F"/>
    <w:rsid w:val="00013229"/>
    <w:rsid w:val="000135B8"/>
    <w:rsid w:val="00013E1D"/>
    <w:rsid w:val="00014022"/>
    <w:rsid w:val="0001407B"/>
    <w:rsid w:val="000140B8"/>
    <w:rsid w:val="0001421E"/>
    <w:rsid w:val="00014335"/>
    <w:rsid w:val="00014373"/>
    <w:rsid w:val="00014516"/>
    <w:rsid w:val="00014828"/>
    <w:rsid w:val="00014894"/>
    <w:rsid w:val="0001490F"/>
    <w:rsid w:val="000149C8"/>
    <w:rsid w:val="00014AAB"/>
    <w:rsid w:val="00014B77"/>
    <w:rsid w:val="00014BFD"/>
    <w:rsid w:val="00014C25"/>
    <w:rsid w:val="00014C95"/>
    <w:rsid w:val="00014CEA"/>
    <w:rsid w:val="00014CEB"/>
    <w:rsid w:val="00014FAC"/>
    <w:rsid w:val="00015468"/>
    <w:rsid w:val="000156F2"/>
    <w:rsid w:val="000157F0"/>
    <w:rsid w:val="00015821"/>
    <w:rsid w:val="00015888"/>
    <w:rsid w:val="00015A58"/>
    <w:rsid w:val="00015B15"/>
    <w:rsid w:val="00015B7A"/>
    <w:rsid w:val="00015BE2"/>
    <w:rsid w:val="00015C56"/>
    <w:rsid w:val="000165D6"/>
    <w:rsid w:val="00016744"/>
    <w:rsid w:val="00016C8E"/>
    <w:rsid w:val="0001717E"/>
    <w:rsid w:val="000171F8"/>
    <w:rsid w:val="00017277"/>
    <w:rsid w:val="000172D8"/>
    <w:rsid w:val="0001734F"/>
    <w:rsid w:val="00017353"/>
    <w:rsid w:val="000173A5"/>
    <w:rsid w:val="000174D9"/>
    <w:rsid w:val="0001757B"/>
    <w:rsid w:val="00017629"/>
    <w:rsid w:val="0001763D"/>
    <w:rsid w:val="00017783"/>
    <w:rsid w:val="000177CE"/>
    <w:rsid w:val="000178D8"/>
    <w:rsid w:val="00017BCB"/>
    <w:rsid w:val="00017D71"/>
    <w:rsid w:val="00017D83"/>
    <w:rsid w:val="00017E7E"/>
    <w:rsid w:val="00017EA1"/>
    <w:rsid w:val="00017EA4"/>
    <w:rsid w:val="00017ED6"/>
    <w:rsid w:val="00017F24"/>
    <w:rsid w:val="00020134"/>
    <w:rsid w:val="0002019A"/>
    <w:rsid w:val="000201AA"/>
    <w:rsid w:val="00020286"/>
    <w:rsid w:val="000203DB"/>
    <w:rsid w:val="00020404"/>
    <w:rsid w:val="00020671"/>
    <w:rsid w:val="000206F1"/>
    <w:rsid w:val="0002070F"/>
    <w:rsid w:val="00020774"/>
    <w:rsid w:val="000209FA"/>
    <w:rsid w:val="00020B10"/>
    <w:rsid w:val="00020C8A"/>
    <w:rsid w:val="00020D63"/>
    <w:rsid w:val="00020E2F"/>
    <w:rsid w:val="00020EDA"/>
    <w:rsid w:val="00020FB1"/>
    <w:rsid w:val="000210FD"/>
    <w:rsid w:val="00021326"/>
    <w:rsid w:val="00021493"/>
    <w:rsid w:val="000215E5"/>
    <w:rsid w:val="000216EF"/>
    <w:rsid w:val="0002180A"/>
    <w:rsid w:val="00021944"/>
    <w:rsid w:val="00021B49"/>
    <w:rsid w:val="00021EEA"/>
    <w:rsid w:val="000222F7"/>
    <w:rsid w:val="0002239E"/>
    <w:rsid w:val="000223D1"/>
    <w:rsid w:val="00022655"/>
    <w:rsid w:val="0002271E"/>
    <w:rsid w:val="000229BF"/>
    <w:rsid w:val="00022FC5"/>
    <w:rsid w:val="000230D2"/>
    <w:rsid w:val="00023113"/>
    <w:rsid w:val="00023194"/>
    <w:rsid w:val="000231A7"/>
    <w:rsid w:val="00023229"/>
    <w:rsid w:val="0002342E"/>
    <w:rsid w:val="00023444"/>
    <w:rsid w:val="0002352B"/>
    <w:rsid w:val="000235F1"/>
    <w:rsid w:val="000235FF"/>
    <w:rsid w:val="00023643"/>
    <w:rsid w:val="000237C8"/>
    <w:rsid w:val="000239A5"/>
    <w:rsid w:val="00023CBF"/>
    <w:rsid w:val="00023ED5"/>
    <w:rsid w:val="00023FB9"/>
    <w:rsid w:val="000242FE"/>
    <w:rsid w:val="00024484"/>
    <w:rsid w:val="00024500"/>
    <w:rsid w:val="00024590"/>
    <w:rsid w:val="000245F0"/>
    <w:rsid w:val="0002460A"/>
    <w:rsid w:val="0002479F"/>
    <w:rsid w:val="00024AE6"/>
    <w:rsid w:val="00024C0A"/>
    <w:rsid w:val="00024DCC"/>
    <w:rsid w:val="00024E63"/>
    <w:rsid w:val="00024E9C"/>
    <w:rsid w:val="00024EA1"/>
    <w:rsid w:val="00024F42"/>
    <w:rsid w:val="0002516A"/>
    <w:rsid w:val="00025180"/>
    <w:rsid w:val="0002529C"/>
    <w:rsid w:val="0002529D"/>
    <w:rsid w:val="00025360"/>
    <w:rsid w:val="000254FE"/>
    <w:rsid w:val="00025604"/>
    <w:rsid w:val="00025D2B"/>
    <w:rsid w:val="00025DE1"/>
    <w:rsid w:val="00025F6F"/>
    <w:rsid w:val="00026269"/>
    <w:rsid w:val="00026294"/>
    <w:rsid w:val="0002635E"/>
    <w:rsid w:val="000264A9"/>
    <w:rsid w:val="000264DD"/>
    <w:rsid w:val="00026551"/>
    <w:rsid w:val="00026665"/>
    <w:rsid w:val="000266F5"/>
    <w:rsid w:val="000266FD"/>
    <w:rsid w:val="00026722"/>
    <w:rsid w:val="00026743"/>
    <w:rsid w:val="000268A7"/>
    <w:rsid w:val="000269DD"/>
    <w:rsid w:val="000269E2"/>
    <w:rsid w:val="00026C20"/>
    <w:rsid w:val="00026D96"/>
    <w:rsid w:val="00026E4C"/>
    <w:rsid w:val="00026E98"/>
    <w:rsid w:val="00026ED4"/>
    <w:rsid w:val="00026EFE"/>
    <w:rsid w:val="00027270"/>
    <w:rsid w:val="000272D8"/>
    <w:rsid w:val="00027312"/>
    <w:rsid w:val="0002731C"/>
    <w:rsid w:val="00027567"/>
    <w:rsid w:val="00027573"/>
    <w:rsid w:val="0002759B"/>
    <w:rsid w:val="000275BF"/>
    <w:rsid w:val="00027684"/>
    <w:rsid w:val="000276A0"/>
    <w:rsid w:val="000277FD"/>
    <w:rsid w:val="00027911"/>
    <w:rsid w:val="000279E2"/>
    <w:rsid w:val="00027A01"/>
    <w:rsid w:val="00027F02"/>
    <w:rsid w:val="00028099"/>
    <w:rsid w:val="000300F2"/>
    <w:rsid w:val="000301BC"/>
    <w:rsid w:val="00030535"/>
    <w:rsid w:val="00030571"/>
    <w:rsid w:val="000306BB"/>
    <w:rsid w:val="0003072E"/>
    <w:rsid w:val="00030955"/>
    <w:rsid w:val="00030A19"/>
    <w:rsid w:val="00030A63"/>
    <w:rsid w:val="00030CAF"/>
    <w:rsid w:val="00030D79"/>
    <w:rsid w:val="00030E63"/>
    <w:rsid w:val="00030E7C"/>
    <w:rsid w:val="00031121"/>
    <w:rsid w:val="000311A6"/>
    <w:rsid w:val="000311B0"/>
    <w:rsid w:val="000311B9"/>
    <w:rsid w:val="00031383"/>
    <w:rsid w:val="00031598"/>
    <w:rsid w:val="000315BD"/>
    <w:rsid w:val="00031651"/>
    <w:rsid w:val="0003165E"/>
    <w:rsid w:val="000316D1"/>
    <w:rsid w:val="00031912"/>
    <w:rsid w:val="00031A17"/>
    <w:rsid w:val="00031B5B"/>
    <w:rsid w:val="00031DD3"/>
    <w:rsid w:val="00031E97"/>
    <w:rsid w:val="00031F0A"/>
    <w:rsid w:val="0003211E"/>
    <w:rsid w:val="0003219F"/>
    <w:rsid w:val="0003222C"/>
    <w:rsid w:val="00032329"/>
    <w:rsid w:val="00032511"/>
    <w:rsid w:val="0003270E"/>
    <w:rsid w:val="0003272D"/>
    <w:rsid w:val="0003297F"/>
    <w:rsid w:val="00032994"/>
    <w:rsid w:val="00032B05"/>
    <w:rsid w:val="00032BFA"/>
    <w:rsid w:val="00032C38"/>
    <w:rsid w:val="00032C5C"/>
    <w:rsid w:val="00032D1A"/>
    <w:rsid w:val="00032EE2"/>
    <w:rsid w:val="00032F55"/>
    <w:rsid w:val="0003345A"/>
    <w:rsid w:val="00033633"/>
    <w:rsid w:val="000337FB"/>
    <w:rsid w:val="00033821"/>
    <w:rsid w:val="0003388F"/>
    <w:rsid w:val="00033AA4"/>
    <w:rsid w:val="00033AC7"/>
    <w:rsid w:val="00033D20"/>
    <w:rsid w:val="00033FB6"/>
    <w:rsid w:val="000340E3"/>
    <w:rsid w:val="00034181"/>
    <w:rsid w:val="000342DF"/>
    <w:rsid w:val="000343CD"/>
    <w:rsid w:val="000345BB"/>
    <w:rsid w:val="000348CF"/>
    <w:rsid w:val="00034930"/>
    <w:rsid w:val="00034A1F"/>
    <w:rsid w:val="00034F09"/>
    <w:rsid w:val="00034F70"/>
    <w:rsid w:val="000350F0"/>
    <w:rsid w:val="0003525D"/>
    <w:rsid w:val="00035415"/>
    <w:rsid w:val="0003555C"/>
    <w:rsid w:val="0003556C"/>
    <w:rsid w:val="00035619"/>
    <w:rsid w:val="00035A1E"/>
    <w:rsid w:val="00035ABC"/>
    <w:rsid w:val="00035B07"/>
    <w:rsid w:val="00035BCA"/>
    <w:rsid w:val="00035CF6"/>
    <w:rsid w:val="00036005"/>
    <w:rsid w:val="00036113"/>
    <w:rsid w:val="0003615F"/>
    <w:rsid w:val="00036221"/>
    <w:rsid w:val="00036299"/>
    <w:rsid w:val="000364D6"/>
    <w:rsid w:val="00036503"/>
    <w:rsid w:val="000365B6"/>
    <w:rsid w:val="0003668A"/>
    <w:rsid w:val="000368E2"/>
    <w:rsid w:val="0003691A"/>
    <w:rsid w:val="00036A23"/>
    <w:rsid w:val="00036B8A"/>
    <w:rsid w:val="00036C21"/>
    <w:rsid w:val="00036C99"/>
    <w:rsid w:val="00036D54"/>
    <w:rsid w:val="00036DA3"/>
    <w:rsid w:val="00036E28"/>
    <w:rsid w:val="000372BA"/>
    <w:rsid w:val="0003738C"/>
    <w:rsid w:val="000376E8"/>
    <w:rsid w:val="000378BD"/>
    <w:rsid w:val="00037F55"/>
    <w:rsid w:val="0004003B"/>
    <w:rsid w:val="000400B1"/>
    <w:rsid w:val="000401BA"/>
    <w:rsid w:val="0004030E"/>
    <w:rsid w:val="00040491"/>
    <w:rsid w:val="00040633"/>
    <w:rsid w:val="000406C7"/>
    <w:rsid w:val="0004083D"/>
    <w:rsid w:val="00040A8E"/>
    <w:rsid w:val="00040BF3"/>
    <w:rsid w:val="00040C36"/>
    <w:rsid w:val="00040D43"/>
    <w:rsid w:val="00040D89"/>
    <w:rsid w:val="00040DCE"/>
    <w:rsid w:val="00040E2E"/>
    <w:rsid w:val="00040E51"/>
    <w:rsid w:val="00040F28"/>
    <w:rsid w:val="0004122E"/>
    <w:rsid w:val="000412D7"/>
    <w:rsid w:val="00041499"/>
    <w:rsid w:val="0004171A"/>
    <w:rsid w:val="0004180F"/>
    <w:rsid w:val="00041839"/>
    <w:rsid w:val="0004198F"/>
    <w:rsid w:val="000419DF"/>
    <w:rsid w:val="00041A13"/>
    <w:rsid w:val="00041B5B"/>
    <w:rsid w:val="00041D1C"/>
    <w:rsid w:val="00041D35"/>
    <w:rsid w:val="00041DC5"/>
    <w:rsid w:val="000420E9"/>
    <w:rsid w:val="000421D4"/>
    <w:rsid w:val="0004228E"/>
    <w:rsid w:val="00042337"/>
    <w:rsid w:val="000423BD"/>
    <w:rsid w:val="000423E6"/>
    <w:rsid w:val="000424E9"/>
    <w:rsid w:val="000427CA"/>
    <w:rsid w:val="00042993"/>
    <w:rsid w:val="00042CBC"/>
    <w:rsid w:val="00042CC1"/>
    <w:rsid w:val="00042F6B"/>
    <w:rsid w:val="00042FD5"/>
    <w:rsid w:val="0004338B"/>
    <w:rsid w:val="0004348D"/>
    <w:rsid w:val="00043598"/>
    <w:rsid w:val="00043854"/>
    <w:rsid w:val="00043936"/>
    <w:rsid w:val="00043A4B"/>
    <w:rsid w:val="00043C48"/>
    <w:rsid w:val="00043D5B"/>
    <w:rsid w:val="00043F25"/>
    <w:rsid w:val="000441A5"/>
    <w:rsid w:val="0004442F"/>
    <w:rsid w:val="000447C0"/>
    <w:rsid w:val="00044855"/>
    <w:rsid w:val="00044906"/>
    <w:rsid w:val="00044961"/>
    <w:rsid w:val="00044B5C"/>
    <w:rsid w:val="00044B7F"/>
    <w:rsid w:val="00044B81"/>
    <w:rsid w:val="00044C39"/>
    <w:rsid w:val="00044FF6"/>
    <w:rsid w:val="00045192"/>
    <w:rsid w:val="000451C9"/>
    <w:rsid w:val="000452D2"/>
    <w:rsid w:val="00045411"/>
    <w:rsid w:val="00045524"/>
    <w:rsid w:val="00045733"/>
    <w:rsid w:val="000457C7"/>
    <w:rsid w:val="000458A9"/>
    <w:rsid w:val="000459F7"/>
    <w:rsid w:val="00045A2B"/>
    <w:rsid w:val="00045AD4"/>
    <w:rsid w:val="00045BE0"/>
    <w:rsid w:val="00045E79"/>
    <w:rsid w:val="00045F79"/>
    <w:rsid w:val="0004605A"/>
    <w:rsid w:val="0004617F"/>
    <w:rsid w:val="0004628F"/>
    <w:rsid w:val="000462FB"/>
    <w:rsid w:val="00046412"/>
    <w:rsid w:val="00046432"/>
    <w:rsid w:val="000466FC"/>
    <w:rsid w:val="000467EA"/>
    <w:rsid w:val="00046945"/>
    <w:rsid w:val="0004696C"/>
    <w:rsid w:val="00046E99"/>
    <w:rsid w:val="000475C1"/>
    <w:rsid w:val="00047700"/>
    <w:rsid w:val="000477BB"/>
    <w:rsid w:val="00047985"/>
    <w:rsid w:val="00047D50"/>
    <w:rsid w:val="00047E11"/>
    <w:rsid w:val="000500C5"/>
    <w:rsid w:val="00050167"/>
    <w:rsid w:val="00050739"/>
    <w:rsid w:val="0005079D"/>
    <w:rsid w:val="00050962"/>
    <w:rsid w:val="00050B63"/>
    <w:rsid w:val="00050C74"/>
    <w:rsid w:val="00050E59"/>
    <w:rsid w:val="00050FF5"/>
    <w:rsid w:val="000512C1"/>
    <w:rsid w:val="00051675"/>
    <w:rsid w:val="000518CD"/>
    <w:rsid w:val="00051923"/>
    <w:rsid w:val="00051D91"/>
    <w:rsid w:val="00051D9E"/>
    <w:rsid w:val="00051DC1"/>
    <w:rsid w:val="00051FA3"/>
    <w:rsid w:val="0005206B"/>
    <w:rsid w:val="00052085"/>
    <w:rsid w:val="000521D2"/>
    <w:rsid w:val="0005237C"/>
    <w:rsid w:val="00052382"/>
    <w:rsid w:val="00052572"/>
    <w:rsid w:val="00052618"/>
    <w:rsid w:val="000526EE"/>
    <w:rsid w:val="000529CA"/>
    <w:rsid w:val="00052C14"/>
    <w:rsid w:val="00052C29"/>
    <w:rsid w:val="00052CD6"/>
    <w:rsid w:val="00052E1F"/>
    <w:rsid w:val="00052EF8"/>
    <w:rsid w:val="00052F8E"/>
    <w:rsid w:val="00053106"/>
    <w:rsid w:val="0005321F"/>
    <w:rsid w:val="0005364B"/>
    <w:rsid w:val="00053783"/>
    <w:rsid w:val="00053881"/>
    <w:rsid w:val="00053B19"/>
    <w:rsid w:val="00053B66"/>
    <w:rsid w:val="00053BF3"/>
    <w:rsid w:val="00053C4F"/>
    <w:rsid w:val="00053CDE"/>
    <w:rsid w:val="00053E1D"/>
    <w:rsid w:val="00053F6B"/>
    <w:rsid w:val="000541F1"/>
    <w:rsid w:val="000545E2"/>
    <w:rsid w:val="000546B4"/>
    <w:rsid w:val="000546FF"/>
    <w:rsid w:val="00054783"/>
    <w:rsid w:val="000547D4"/>
    <w:rsid w:val="0005492C"/>
    <w:rsid w:val="00054945"/>
    <w:rsid w:val="000549A1"/>
    <w:rsid w:val="000549AC"/>
    <w:rsid w:val="00054C21"/>
    <w:rsid w:val="00054CF2"/>
    <w:rsid w:val="00054D05"/>
    <w:rsid w:val="00054E40"/>
    <w:rsid w:val="00054E5D"/>
    <w:rsid w:val="00054F66"/>
    <w:rsid w:val="000550E8"/>
    <w:rsid w:val="0005522A"/>
    <w:rsid w:val="00055236"/>
    <w:rsid w:val="00055254"/>
    <w:rsid w:val="00055278"/>
    <w:rsid w:val="000553DB"/>
    <w:rsid w:val="00055589"/>
    <w:rsid w:val="00055756"/>
    <w:rsid w:val="0005578B"/>
    <w:rsid w:val="00055DC4"/>
    <w:rsid w:val="00055E0B"/>
    <w:rsid w:val="00055F10"/>
    <w:rsid w:val="000560BA"/>
    <w:rsid w:val="00056164"/>
    <w:rsid w:val="000563DC"/>
    <w:rsid w:val="00056431"/>
    <w:rsid w:val="000564D7"/>
    <w:rsid w:val="00056613"/>
    <w:rsid w:val="0005681D"/>
    <w:rsid w:val="00056977"/>
    <w:rsid w:val="00056A28"/>
    <w:rsid w:val="00056D58"/>
    <w:rsid w:val="00056D5A"/>
    <w:rsid w:val="00056D82"/>
    <w:rsid w:val="00056E3D"/>
    <w:rsid w:val="00056ED7"/>
    <w:rsid w:val="00056F1B"/>
    <w:rsid w:val="00057184"/>
    <w:rsid w:val="0005735F"/>
    <w:rsid w:val="000573DC"/>
    <w:rsid w:val="000574CD"/>
    <w:rsid w:val="000574EA"/>
    <w:rsid w:val="00057538"/>
    <w:rsid w:val="0005772E"/>
    <w:rsid w:val="000578AF"/>
    <w:rsid w:val="000579E9"/>
    <w:rsid w:val="00060026"/>
    <w:rsid w:val="000600E0"/>
    <w:rsid w:val="000600F2"/>
    <w:rsid w:val="000601CD"/>
    <w:rsid w:val="00060308"/>
    <w:rsid w:val="00060336"/>
    <w:rsid w:val="00060C54"/>
    <w:rsid w:val="00060CAA"/>
    <w:rsid w:val="00060EB8"/>
    <w:rsid w:val="00060ED7"/>
    <w:rsid w:val="00060F70"/>
    <w:rsid w:val="00060FB8"/>
    <w:rsid w:val="00061283"/>
    <w:rsid w:val="000612C2"/>
    <w:rsid w:val="00061369"/>
    <w:rsid w:val="0006169E"/>
    <w:rsid w:val="00061A69"/>
    <w:rsid w:val="00061ACC"/>
    <w:rsid w:val="00061C60"/>
    <w:rsid w:val="00061D16"/>
    <w:rsid w:val="00061F01"/>
    <w:rsid w:val="00062085"/>
    <w:rsid w:val="000621E3"/>
    <w:rsid w:val="00062297"/>
    <w:rsid w:val="00062408"/>
    <w:rsid w:val="0006265A"/>
    <w:rsid w:val="0006271F"/>
    <w:rsid w:val="0006307B"/>
    <w:rsid w:val="0006319A"/>
    <w:rsid w:val="00063337"/>
    <w:rsid w:val="00063442"/>
    <w:rsid w:val="00063477"/>
    <w:rsid w:val="000634AD"/>
    <w:rsid w:val="000634F5"/>
    <w:rsid w:val="0006360D"/>
    <w:rsid w:val="00063766"/>
    <w:rsid w:val="000637E7"/>
    <w:rsid w:val="00063807"/>
    <w:rsid w:val="00063AE9"/>
    <w:rsid w:val="00063B65"/>
    <w:rsid w:val="00063BC3"/>
    <w:rsid w:val="00063C69"/>
    <w:rsid w:val="00063E6C"/>
    <w:rsid w:val="00063FA5"/>
    <w:rsid w:val="0006411E"/>
    <w:rsid w:val="00064326"/>
    <w:rsid w:val="0006440D"/>
    <w:rsid w:val="000644E4"/>
    <w:rsid w:val="000644F8"/>
    <w:rsid w:val="000647B3"/>
    <w:rsid w:val="00064883"/>
    <w:rsid w:val="00064A42"/>
    <w:rsid w:val="00064C1C"/>
    <w:rsid w:val="000650F8"/>
    <w:rsid w:val="000650F9"/>
    <w:rsid w:val="00065154"/>
    <w:rsid w:val="0006553C"/>
    <w:rsid w:val="00065567"/>
    <w:rsid w:val="0006567D"/>
    <w:rsid w:val="0006577B"/>
    <w:rsid w:val="000657C2"/>
    <w:rsid w:val="000657E2"/>
    <w:rsid w:val="00065805"/>
    <w:rsid w:val="000658BD"/>
    <w:rsid w:val="00065A1C"/>
    <w:rsid w:val="00065D5C"/>
    <w:rsid w:val="00065E3B"/>
    <w:rsid w:val="00065E69"/>
    <w:rsid w:val="00065ED5"/>
    <w:rsid w:val="00066164"/>
    <w:rsid w:val="000661AF"/>
    <w:rsid w:val="000662B6"/>
    <w:rsid w:val="0006634C"/>
    <w:rsid w:val="00066493"/>
    <w:rsid w:val="00066515"/>
    <w:rsid w:val="00066544"/>
    <w:rsid w:val="000665F4"/>
    <w:rsid w:val="00066B1E"/>
    <w:rsid w:val="00066C81"/>
    <w:rsid w:val="00066D3F"/>
    <w:rsid w:val="00067035"/>
    <w:rsid w:val="00067045"/>
    <w:rsid w:val="0006705C"/>
    <w:rsid w:val="00067134"/>
    <w:rsid w:val="0006728B"/>
    <w:rsid w:val="000672BF"/>
    <w:rsid w:val="000675EB"/>
    <w:rsid w:val="00067602"/>
    <w:rsid w:val="0006771D"/>
    <w:rsid w:val="000678AF"/>
    <w:rsid w:val="00067965"/>
    <w:rsid w:val="0006797D"/>
    <w:rsid w:val="000679E7"/>
    <w:rsid w:val="00067B33"/>
    <w:rsid w:val="00067BC1"/>
    <w:rsid w:val="00067BCE"/>
    <w:rsid w:val="00067D75"/>
    <w:rsid w:val="00067EC7"/>
    <w:rsid w:val="00067F46"/>
    <w:rsid w:val="000703D5"/>
    <w:rsid w:val="00070659"/>
    <w:rsid w:val="00070757"/>
    <w:rsid w:val="0007076B"/>
    <w:rsid w:val="0007098D"/>
    <w:rsid w:val="00070D10"/>
    <w:rsid w:val="00070EB9"/>
    <w:rsid w:val="00071143"/>
    <w:rsid w:val="00071163"/>
    <w:rsid w:val="00071172"/>
    <w:rsid w:val="0007145F"/>
    <w:rsid w:val="000714B1"/>
    <w:rsid w:val="0007188E"/>
    <w:rsid w:val="000718C5"/>
    <w:rsid w:val="00071925"/>
    <w:rsid w:val="00071CE5"/>
    <w:rsid w:val="00071CED"/>
    <w:rsid w:val="00071E44"/>
    <w:rsid w:val="00071FA3"/>
    <w:rsid w:val="0007200F"/>
    <w:rsid w:val="00072076"/>
    <w:rsid w:val="0007213B"/>
    <w:rsid w:val="0007224E"/>
    <w:rsid w:val="0007238E"/>
    <w:rsid w:val="00072560"/>
    <w:rsid w:val="0007275D"/>
    <w:rsid w:val="0007276A"/>
    <w:rsid w:val="0007278C"/>
    <w:rsid w:val="00072B34"/>
    <w:rsid w:val="00072BF4"/>
    <w:rsid w:val="00072CF5"/>
    <w:rsid w:val="00072E8E"/>
    <w:rsid w:val="00072F8C"/>
    <w:rsid w:val="000730D6"/>
    <w:rsid w:val="000731A2"/>
    <w:rsid w:val="000734E2"/>
    <w:rsid w:val="00073535"/>
    <w:rsid w:val="000735E5"/>
    <w:rsid w:val="0007382C"/>
    <w:rsid w:val="000739C9"/>
    <w:rsid w:val="00073A8B"/>
    <w:rsid w:val="00073C95"/>
    <w:rsid w:val="00073CBC"/>
    <w:rsid w:val="00073DFA"/>
    <w:rsid w:val="00073E2C"/>
    <w:rsid w:val="00073EC3"/>
    <w:rsid w:val="00073EFB"/>
    <w:rsid w:val="000742CF"/>
    <w:rsid w:val="00074378"/>
    <w:rsid w:val="00074510"/>
    <w:rsid w:val="00074512"/>
    <w:rsid w:val="00074964"/>
    <w:rsid w:val="00074ADF"/>
    <w:rsid w:val="00074D8B"/>
    <w:rsid w:val="00074DA7"/>
    <w:rsid w:val="00074E0A"/>
    <w:rsid w:val="00074E2D"/>
    <w:rsid w:val="00074E87"/>
    <w:rsid w:val="00074F68"/>
    <w:rsid w:val="00074FD1"/>
    <w:rsid w:val="0007515F"/>
    <w:rsid w:val="000752C8"/>
    <w:rsid w:val="0007533B"/>
    <w:rsid w:val="00075428"/>
    <w:rsid w:val="00075711"/>
    <w:rsid w:val="000757B4"/>
    <w:rsid w:val="00075AED"/>
    <w:rsid w:val="00075B3F"/>
    <w:rsid w:val="00075C3C"/>
    <w:rsid w:val="00075F91"/>
    <w:rsid w:val="00076351"/>
    <w:rsid w:val="00076389"/>
    <w:rsid w:val="000765A5"/>
    <w:rsid w:val="000766E5"/>
    <w:rsid w:val="00076744"/>
    <w:rsid w:val="00076913"/>
    <w:rsid w:val="00076A13"/>
    <w:rsid w:val="00076A29"/>
    <w:rsid w:val="00076A37"/>
    <w:rsid w:val="00076B5D"/>
    <w:rsid w:val="00076CEB"/>
    <w:rsid w:val="00076EED"/>
    <w:rsid w:val="00077110"/>
    <w:rsid w:val="000772A6"/>
    <w:rsid w:val="000773BB"/>
    <w:rsid w:val="00077405"/>
    <w:rsid w:val="0007747E"/>
    <w:rsid w:val="000774AD"/>
    <w:rsid w:val="0007773F"/>
    <w:rsid w:val="00077A4B"/>
    <w:rsid w:val="00077B96"/>
    <w:rsid w:val="00077C18"/>
    <w:rsid w:val="00077DB1"/>
    <w:rsid w:val="00080077"/>
    <w:rsid w:val="00080418"/>
    <w:rsid w:val="000806A3"/>
    <w:rsid w:val="000809B8"/>
    <w:rsid w:val="00080B98"/>
    <w:rsid w:val="000811A4"/>
    <w:rsid w:val="000815E7"/>
    <w:rsid w:val="0008165F"/>
    <w:rsid w:val="000816B2"/>
    <w:rsid w:val="0008172F"/>
    <w:rsid w:val="000817CE"/>
    <w:rsid w:val="00081988"/>
    <w:rsid w:val="00081A9A"/>
    <w:rsid w:val="00081BCE"/>
    <w:rsid w:val="00081BDF"/>
    <w:rsid w:val="00081C50"/>
    <w:rsid w:val="00081CC1"/>
    <w:rsid w:val="00081DBE"/>
    <w:rsid w:val="00081F13"/>
    <w:rsid w:val="000821F2"/>
    <w:rsid w:val="0008231F"/>
    <w:rsid w:val="0008234B"/>
    <w:rsid w:val="0008238A"/>
    <w:rsid w:val="000823F6"/>
    <w:rsid w:val="00082462"/>
    <w:rsid w:val="0008279B"/>
    <w:rsid w:val="000828E8"/>
    <w:rsid w:val="000829BF"/>
    <w:rsid w:val="000829CB"/>
    <w:rsid w:val="00082AC5"/>
    <w:rsid w:val="00082D69"/>
    <w:rsid w:val="00082E98"/>
    <w:rsid w:val="000831D8"/>
    <w:rsid w:val="0008370C"/>
    <w:rsid w:val="00083B3A"/>
    <w:rsid w:val="00083DEF"/>
    <w:rsid w:val="00083E10"/>
    <w:rsid w:val="000840C3"/>
    <w:rsid w:val="000841EB"/>
    <w:rsid w:val="00084247"/>
    <w:rsid w:val="000844D2"/>
    <w:rsid w:val="00084547"/>
    <w:rsid w:val="00084596"/>
    <w:rsid w:val="0008461B"/>
    <w:rsid w:val="000846E3"/>
    <w:rsid w:val="00084702"/>
    <w:rsid w:val="00084711"/>
    <w:rsid w:val="00084A1E"/>
    <w:rsid w:val="00084B70"/>
    <w:rsid w:val="00084BA0"/>
    <w:rsid w:val="00084F5A"/>
    <w:rsid w:val="000851CE"/>
    <w:rsid w:val="00085521"/>
    <w:rsid w:val="00085606"/>
    <w:rsid w:val="00085745"/>
    <w:rsid w:val="00085A18"/>
    <w:rsid w:val="00085ADD"/>
    <w:rsid w:val="00085B02"/>
    <w:rsid w:val="00085CBA"/>
    <w:rsid w:val="000860FA"/>
    <w:rsid w:val="00086289"/>
    <w:rsid w:val="00086575"/>
    <w:rsid w:val="0008662B"/>
    <w:rsid w:val="000866A4"/>
    <w:rsid w:val="000866B8"/>
    <w:rsid w:val="000866F2"/>
    <w:rsid w:val="00086725"/>
    <w:rsid w:val="000868D0"/>
    <w:rsid w:val="0008698D"/>
    <w:rsid w:val="00086A48"/>
    <w:rsid w:val="00086AEC"/>
    <w:rsid w:val="00086B38"/>
    <w:rsid w:val="00086B44"/>
    <w:rsid w:val="00086BC8"/>
    <w:rsid w:val="00086BFB"/>
    <w:rsid w:val="00086C6B"/>
    <w:rsid w:val="00086C71"/>
    <w:rsid w:val="00086DD3"/>
    <w:rsid w:val="00087033"/>
    <w:rsid w:val="00087066"/>
    <w:rsid w:val="00087229"/>
    <w:rsid w:val="000872D1"/>
    <w:rsid w:val="00087589"/>
    <w:rsid w:val="000875F6"/>
    <w:rsid w:val="000876E6"/>
    <w:rsid w:val="000879C6"/>
    <w:rsid w:val="00087A9A"/>
    <w:rsid w:val="00087ACB"/>
    <w:rsid w:val="00087ACD"/>
    <w:rsid w:val="00087D36"/>
    <w:rsid w:val="000900C6"/>
    <w:rsid w:val="000900E9"/>
    <w:rsid w:val="00090204"/>
    <w:rsid w:val="0009028D"/>
    <w:rsid w:val="000907D2"/>
    <w:rsid w:val="00090803"/>
    <w:rsid w:val="00090805"/>
    <w:rsid w:val="0009088B"/>
    <w:rsid w:val="00090A84"/>
    <w:rsid w:val="00090BC7"/>
    <w:rsid w:val="00090CB3"/>
    <w:rsid w:val="00090D66"/>
    <w:rsid w:val="00090DE8"/>
    <w:rsid w:val="000911DA"/>
    <w:rsid w:val="00091444"/>
    <w:rsid w:val="0009174C"/>
    <w:rsid w:val="0009175E"/>
    <w:rsid w:val="00091947"/>
    <w:rsid w:val="00091B80"/>
    <w:rsid w:val="00092023"/>
    <w:rsid w:val="000921A3"/>
    <w:rsid w:val="00092205"/>
    <w:rsid w:val="000923B4"/>
    <w:rsid w:val="00092421"/>
    <w:rsid w:val="000924B2"/>
    <w:rsid w:val="000924CF"/>
    <w:rsid w:val="000924D0"/>
    <w:rsid w:val="000925F2"/>
    <w:rsid w:val="000926F0"/>
    <w:rsid w:val="0009275D"/>
    <w:rsid w:val="000928B7"/>
    <w:rsid w:val="0009298E"/>
    <w:rsid w:val="00092AC6"/>
    <w:rsid w:val="00092B18"/>
    <w:rsid w:val="00092C85"/>
    <w:rsid w:val="00092D9F"/>
    <w:rsid w:val="00092E24"/>
    <w:rsid w:val="00092F7F"/>
    <w:rsid w:val="000930EB"/>
    <w:rsid w:val="00093459"/>
    <w:rsid w:val="0009351D"/>
    <w:rsid w:val="000936BD"/>
    <w:rsid w:val="00093814"/>
    <w:rsid w:val="000939F0"/>
    <w:rsid w:val="00093AB7"/>
    <w:rsid w:val="00093DBB"/>
    <w:rsid w:val="00093EA4"/>
    <w:rsid w:val="00093EBC"/>
    <w:rsid w:val="000940DA"/>
    <w:rsid w:val="000944DE"/>
    <w:rsid w:val="000946E4"/>
    <w:rsid w:val="00094A2B"/>
    <w:rsid w:val="00094A64"/>
    <w:rsid w:val="00094DB9"/>
    <w:rsid w:val="00094DCA"/>
    <w:rsid w:val="00095077"/>
    <w:rsid w:val="000950C5"/>
    <w:rsid w:val="0009515B"/>
    <w:rsid w:val="0009527F"/>
    <w:rsid w:val="00095293"/>
    <w:rsid w:val="000952ED"/>
    <w:rsid w:val="0009537B"/>
    <w:rsid w:val="00095435"/>
    <w:rsid w:val="00095480"/>
    <w:rsid w:val="000957D7"/>
    <w:rsid w:val="00095DA6"/>
    <w:rsid w:val="00095F1E"/>
    <w:rsid w:val="0009604F"/>
    <w:rsid w:val="0009615C"/>
    <w:rsid w:val="000963CE"/>
    <w:rsid w:val="0009662F"/>
    <w:rsid w:val="000966DD"/>
    <w:rsid w:val="00096752"/>
    <w:rsid w:val="00096E8D"/>
    <w:rsid w:val="000970C5"/>
    <w:rsid w:val="0009730F"/>
    <w:rsid w:val="0009745C"/>
    <w:rsid w:val="000975A3"/>
    <w:rsid w:val="00097632"/>
    <w:rsid w:val="0009764A"/>
    <w:rsid w:val="00097BFC"/>
    <w:rsid w:val="00097DE6"/>
    <w:rsid w:val="000A0117"/>
    <w:rsid w:val="000A012B"/>
    <w:rsid w:val="000A042A"/>
    <w:rsid w:val="000A062B"/>
    <w:rsid w:val="000A073A"/>
    <w:rsid w:val="000A0868"/>
    <w:rsid w:val="000A0971"/>
    <w:rsid w:val="000A09CA"/>
    <w:rsid w:val="000A0C7F"/>
    <w:rsid w:val="000A0CD2"/>
    <w:rsid w:val="000A0E2B"/>
    <w:rsid w:val="000A0FC6"/>
    <w:rsid w:val="000A0FEA"/>
    <w:rsid w:val="000A101D"/>
    <w:rsid w:val="000A1091"/>
    <w:rsid w:val="000A1146"/>
    <w:rsid w:val="000A1580"/>
    <w:rsid w:val="000A1721"/>
    <w:rsid w:val="000A1890"/>
    <w:rsid w:val="000A18FA"/>
    <w:rsid w:val="000A1A5F"/>
    <w:rsid w:val="000A1B67"/>
    <w:rsid w:val="000A1BFB"/>
    <w:rsid w:val="000A1C9F"/>
    <w:rsid w:val="000A1CE5"/>
    <w:rsid w:val="000A1DD4"/>
    <w:rsid w:val="000A1EEF"/>
    <w:rsid w:val="000A2004"/>
    <w:rsid w:val="000A20C2"/>
    <w:rsid w:val="000A258B"/>
    <w:rsid w:val="000A2599"/>
    <w:rsid w:val="000A2920"/>
    <w:rsid w:val="000A29C5"/>
    <w:rsid w:val="000A2B45"/>
    <w:rsid w:val="000A2B82"/>
    <w:rsid w:val="000A2C04"/>
    <w:rsid w:val="000A2DD4"/>
    <w:rsid w:val="000A340B"/>
    <w:rsid w:val="000A36E2"/>
    <w:rsid w:val="000A3871"/>
    <w:rsid w:val="000A3906"/>
    <w:rsid w:val="000A3907"/>
    <w:rsid w:val="000A3B2A"/>
    <w:rsid w:val="000A3E7C"/>
    <w:rsid w:val="000A3EC6"/>
    <w:rsid w:val="000A403A"/>
    <w:rsid w:val="000A40AC"/>
    <w:rsid w:val="000A46AB"/>
    <w:rsid w:val="000A4783"/>
    <w:rsid w:val="000A4864"/>
    <w:rsid w:val="000A49DA"/>
    <w:rsid w:val="000A4AC9"/>
    <w:rsid w:val="000A502B"/>
    <w:rsid w:val="000A5116"/>
    <w:rsid w:val="000A53DA"/>
    <w:rsid w:val="000A5428"/>
    <w:rsid w:val="000A549D"/>
    <w:rsid w:val="000A565C"/>
    <w:rsid w:val="000A5685"/>
    <w:rsid w:val="000A5719"/>
    <w:rsid w:val="000A5846"/>
    <w:rsid w:val="000A58E6"/>
    <w:rsid w:val="000A591C"/>
    <w:rsid w:val="000A5A42"/>
    <w:rsid w:val="000A5C34"/>
    <w:rsid w:val="000A5D1B"/>
    <w:rsid w:val="000A5E48"/>
    <w:rsid w:val="000A5E71"/>
    <w:rsid w:val="000A5EB7"/>
    <w:rsid w:val="000A6073"/>
    <w:rsid w:val="000A61DC"/>
    <w:rsid w:val="000A6309"/>
    <w:rsid w:val="000A65FA"/>
    <w:rsid w:val="000A661E"/>
    <w:rsid w:val="000A6995"/>
    <w:rsid w:val="000A6BE7"/>
    <w:rsid w:val="000A6DB2"/>
    <w:rsid w:val="000A6E49"/>
    <w:rsid w:val="000A73C4"/>
    <w:rsid w:val="000A7461"/>
    <w:rsid w:val="000A7482"/>
    <w:rsid w:val="000A74C0"/>
    <w:rsid w:val="000A750E"/>
    <w:rsid w:val="000A7A4C"/>
    <w:rsid w:val="000A7BB1"/>
    <w:rsid w:val="000A7C1D"/>
    <w:rsid w:val="000A7E0B"/>
    <w:rsid w:val="000A7E4D"/>
    <w:rsid w:val="000B00C8"/>
    <w:rsid w:val="000B00F6"/>
    <w:rsid w:val="000B0236"/>
    <w:rsid w:val="000B02C1"/>
    <w:rsid w:val="000B03A4"/>
    <w:rsid w:val="000B05AD"/>
    <w:rsid w:val="000B074C"/>
    <w:rsid w:val="000B08B2"/>
    <w:rsid w:val="000B090C"/>
    <w:rsid w:val="000B0B20"/>
    <w:rsid w:val="000B0D05"/>
    <w:rsid w:val="000B1360"/>
    <w:rsid w:val="000B1454"/>
    <w:rsid w:val="000B14A0"/>
    <w:rsid w:val="000B15CB"/>
    <w:rsid w:val="000B168C"/>
    <w:rsid w:val="000B1690"/>
    <w:rsid w:val="000B18FC"/>
    <w:rsid w:val="000B1B99"/>
    <w:rsid w:val="000B1CDD"/>
    <w:rsid w:val="000B1CE7"/>
    <w:rsid w:val="000B1EAB"/>
    <w:rsid w:val="000B1F90"/>
    <w:rsid w:val="000B1FE6"/>
    <w:rsid w:val="000B2034"/>
    <w:rsid w:val="000B2188"/>
    <w:rsid w:val="000B2276"/>
    <w:rsid w:val="000B25AA"/>
    <w:rsid w:val="000B26C2"/>
    <w:rsid w:val="000B271B"/>
    <w:rsid w:val="000B2990"/>
    <w:rsid w:val="000B2A3A"/>
    <w:rsid w:val="000B2AA7"/>
    <w:rsid w:val="000B2C20"/>
    <w:rsid w:val="000B2C63"/>
    <w:rsid w:val="000B2DAD"/>
    <w:rsid w:val="000B2FAB"/>
    <w:rsid w:val="000B33B4"/>
    <w:rsid w:val="000B3488"/>
    <w:rsid w:val="000B3688"/>
    <w:rsid w:val="000B3746"/>
    <w:rsid w:val="000B3824"/>
    <w:rsid w:val="000B3858"/>
    <w:rsid w:val="000B39CB"/>
    <w:rsid w:val="000B3A22"/>
    <w:rsid w:val="000B3F62"/>
    <w:rsid w:val="000B4050"/>
    <w:rsid w:val="000B407B"/>
    <w:rsid w:val="000B412B"/>
    <w:rsid w:val="000B4149"/>
    <w:rsid w:val="000B4230"/>
    <w:rsid w:val="000B42A0"/>
    <w:rsid w:val="000B4664"/>
    <w:rsid w:val="000B4675"/>
    <w:rsid w:val="000B46E0"/>
    <w:rsid w:val="000B472D"/>
    <w:rsid w:val="000B4B66"/>
    <w:rsid w:val="000B4D65"/>
    <w:rsid w:val="000B4E17"/>
    <w:rsid w:val="000B4E27"/>
    <w:rsid w:val="000B4E91"/>
    <w:rsid w:val="000B4FB1"/>
    <w:rsid w:val="000B517A"/>
    <w:rsid w:val="000B5263"/>
    <w:rsid w:val="000B529D"/>
    <w:rsid w:val="000B54E4"/>
    <w:rsid w:val="000B557D"/>
    <w:rsid w:val="000B55A1"/>
    <w:rsid w:val="000B5832"/>
    <w:rsid w:val="000B58F6"/>
    <w:rsid w:val="000B5900"/>
    <w:rsid w:val="000B59C6"/>
    <w:rsid w:val="000B5B8A"/>
    <w:rsid w:val="000B5BA3"/>
    <w:rsid w:val="000B5DDD"/>
    <w:rsid w:val="000B5E6F"/>
    <w:rsid w:val="000B607C"/>
    <w:rsid w:val="000B616C"/>
    <w:rsid w:val="000B619E"/>
    <w:rsid w:val="000B6247"/>
    <w:rsid w:val="000B6825"/>
    <w:rsid w:val="000B6B41"/>
    <w:rsid w:val="000B6BAB"/>
    <w:rsid w:val="000B6EE2"/>
    <w:rsid w:val="000B73B5"/>
    <w:rsid w:val="000B7422"/>
    <w:rsid w:val="000B755A"/>
    <w:rsid w:val="000B7864"/>
    <w:rsid w:val="000B7A15"/>
    <w:rsid w:val="000B7AC7"/>
    <w:rsid w:val="000B7CAB"/>
    <w:rsid w:val="000B7CCB"/>
    <w:rsid w:val="000B7D46"/>
    <w:rsid w:val="000C004E"/>
    <w:rsid w:val="000C007D"/>
    <w:rsid w:val="000C0135"/>
    <w:rsid w:val="000C0162"/>
    <w:rsid w:val="000C0292"/>
    <w:rsid w:val="000C0351"/>
    <w:rsid w:val="000C0501"/>
    <w:rsid w:val="000C05A4"/>
    <w:rsid w:val="000C06B0"/>
    <w:rsid w:val="000C071A"/>
    <w:rsid w:val="000C0928"/>
    <w:rsid w:val="000C093C"/>
    <w:rsid w:val="000C09C1"/>
    <w:rsid w:val="000C09D9"/>
    <w:rsid w:val="000C0A17"/>
    <w:rsid w:val="000C0BA6"/>
    <w:rsid w:val="000C0BD9"/>
    <w:rsid w:val="000C0DE6"/>
    <w:rsid w:val="000C0EC9"/>
    <w:rsid w:val="000C0EE4"/>
    <w:rsid w:val="000C0FD1"/>
    <w:rsid w:val="000C12A5"/>
    <w:rsid w:val="000C135F"/>
    <w:rsid w:val="000C138C"/>
    <w:rsid w:val="000C148C"/>
    <w:rsid w:val="000C1623"/>
    <w:rsid w:val="000C198E"/>
    <w:rsid w:val="000C19A7"/>
    <w:rsid w:val="000C1A83"/>
    <w:rsid w:val="000C1C22"/>
    <w:rsid w:val="000C1ED9"/>
    <w:rsid w:val="000C1F81"/>
    <w:rsid w:val="000C22BA"/>
    <w:rsid w:val="000C234A"/>
    <w:rsid w:val="000C2552"/>
    <w:rsid w:val="000C26F4"/>
    <w:rsid w:val="000C28BB"/>
    <w:rsid w:val="000C2988"/>
    <w:rsid w:val="000C2E36"/>
    <w:rsid w:val="000C3282"/>
    <w:rsid w:val="000C330A"/>
    <w:rsid w:val="000C34D2"/>
    <w:rsid w:val="000C354D"/>
    <w:rsid w:val="000C3815"/>
    <w:rsid w:val="000C3B43"/>
    <w:rsid w:val="000C3C43"/>
    <w:rsid w:val="000C3C62"/>
    <w:rsid w:val="000C3CE8"/>
    <w:rsid w:val="000C3D6F"/>
    <w:rsid w:val="000C3E6D"/>
    <w:rsid w:val="000C4173"/>
    <w:rsid w:val="000C4289"/>
    <w:rsid w:val="000C42BE"/>
    <w:rsid w:val="000C439C"/>
    <w:rsid w:val="000C4430"/>
    <w:rsid w:val="000C468E"/>
    <w:rsid w:val="000C4BC0"/>
    <w:rsid w:val="000C4CB6"/>
    <w:rsid w:val="000C4D79"/>
    <w:rsid w:val="000C4DB8"/>
    <w:rsid w:val="000C546B"/>
    <w:rsid w:val="000C551E"/>
    <w:rsid w:val="000C5650"/>
    <w:rsid w:val="000C5976"/>
    <w:rsid w:val="000C5CCD"/>
    <w:rsid w:val="000C5D54"/>
    <w:rsid w:val="000C5DF5"/>
    <w:rsid w:val="000C5EBE"/>
    <w:rsid w:val="000C5F64"/>
    <w:rsid w:val="000C618E"/>
    <w:rsid w:val="000C6291"/>
    <w:rsid w:val="000C6407"/>
    <w:rsid w:val="000C6645"/>
    <w:rsid w:val="000C6CE3"/>
    <w:rsid w:val="000C6E6C"/>
    <w:rsid w:val="000C7050"/>
    <w:rsid w:val="000C72B2"/>
    <w:rsid w:val="000C7463"/>
    <w:rsid w:val="000C7530"/>
    <w:rsid w:val="000C7654"/>
    <w:rsid w:val="000C7792"/>
    <w:rsid w:val="000C785F"/>
    <w:rsid w:val="000C7B4F"/>
    <w:rsid w:val="000C7E44"/>
    <w:rsid w:val="000C7E96"/>
    <w:rsid w:val="000C7ECC"/>
    <w:rsid w:val="000D0005"/>
    <w:rsid w:val="000D0032"/>
    <w:rsid w:val="000D0139"/>
    <w:rsid w:val="000D02B5"/>
    <w:rsid w:val="000D0315"/>
    <w:rsid w:val="000D03BA"/>
    <w:rsid w:val="000D0692"/>
    <w:rsid w:val="000D07A2"/>
    <w:rsid w:val="000D08C6"/>
    <w:rsid w:val="000D0A57"/>
    <w:rsid w:val="000D0A67"/>
    <w:rsid w:val="000D0ECC"/>
    <w:rsid w:val="000D1001"/>
    <w:rsid w:val="000D1155"/>
    <w:rsid w:val="000D1171"/>
    <w:rsid w:val="000D1214"/>
    <w:rsid w:val="000D1394"/>
    <w:rsid w:val="000D17BF"/>
    <w:rsid w:val="000D18CF"/>
    <w:rsid w:val="000D1BF1"/>
    <w:rsid w:val="000D1CFB"/>
    <w:rsid w:val="000D1D25"/>
    <w:rsid w:val="000D20B4"/>
    <w:rsid w:val="000D2191"/>
    <w:rsid w:val="000D22C5"/>
    <w:rsid w:val="000D25FF"/>
    <w:rsid w:val="000D264B"/>
    <w:rsid w:val="000D2684"/>
    <w:rsid w:val="000D26EE"/>
    <w:rsid w:val="000D284E"/>
    <w:rsid w:val="000D29FB"/>
    <w:rsid w:val="000D2BAA"/>
    <w:rsid w:val="000D2C52"/>
    <w:rsid w:val="000D2EA1"/>
    <w:rsid w:val="000D303B"/>
    <w:rsid w:val="000D306B"/>
    <w:rsid w:val="000D3104"/>
    <w:rsid w:val="000D3248"/>
    <w:rsid w:val="000D3677"/>
    <w:rsid w:val="000D36A6"/>
    <w:rsid w:val="000D39C9"/>
    <w:rsid w:val="000D3B07"/>
    <w:rsid w:val="000D3B92"/>
    <w:rsid w:val="000D3C93"/>
    <w:rsid w:val="000D3D33"/>
    <w:rsid w:val="000D4179"/>
    <w:rsid w:val="000D43EA"/>
    <w:rsid w:val="000D442E"/>
    <w:rsid w:val="000D452B"/>
    <w:rsid w:val="000D48B4"/>
    <w:rsid w:val="000D4961"/>
    <w:rsid w:val="000D4B3F"/>
    <w:rsid w:val="000D4D66"/>
    <w:rsid w:val="000D4E5C"/>
    <w:rsid w:val="000D4E86"/>
    <w:rsid w:val="000D51B1"/>
    <w:rsid w:val="000D51C3"/>
    <w:rsid w:val="000D52A2"/>
    <w:rsid w:val="000D52FE"/>
    <w:rsid w:val="000D546A"/>
    <w:rsid w:val="000D5550"/>
    <w:rsid w:val="000D586E"/>
    <w:rsid w:val="000D5936"/>
    <w:rsid w:val="000D5CF7"/>
    <w:rsid w:val="000D5D43"/>
    <w:rsid w:val="000D5DF1"/>
    <w:rsid w:val="000D5E6B"/>
    <w:rsid w:val="000D5F4B"/>
    <w:rsid w:val="000D5FFB"/>
    <w:rsid w:val="000D6004"/>
    <w:rsid w:val="000D6031"/>
    <w:rsid w:val="000D60E7"/>
    <w:rsid w:val="000D61E6"/>
    <w:rsid w:val="000D6280"/>
    <w:rsid w:val="000D6448"/>
    <w:rsid w:val="000D64AF"/>
    <w:rsid w:val="000D64C1"/>
    <w:rsid w:val="000D651E"/>
    <w:rsid w:val="000D6544"/>
    <w:rsid w:val="000D6594"/>
    <w:rsid w:val="000D6761"/>
    <w:rsid w:val="000D683F"/>
    <w:rsid w:val="000D69B6"/>
    <w:rsid w:val="000D6A50"/>
    <w:rsid w:val="000D6AC3"/>
    <w:rsid w:val="000D6B62"/>
    <w:rsid w:val="000D6C96"/>
    <w:rsid w:val="000D71D2"/>
    <w:rsid w:val="000D721D"/>
    <w:rsid w:val="000D7320"/>
    <w:rsid w:val="000D746B"/>
    <w:rsid w:val="000D7536"/>
    <w:rsid w:val="000D765C"/>
    <w:rsid w:val="000D7B9C"/>
    <w:rsid w:val="000D7BC8"/>
    <w:rsid w:val="000D7D87"/>
    <w:rsid w:val="000D7FC7"/>
    <w:rsid w:val="000E0209"/>
    <w:rsid w:val="000E020C"/>
    <w:rsid w:val="000E043F"/>
    <w:rsid w:val="000E044F"/>
    <w:rsid w:val="000E0450"/>
    <w:rsid w:val="000E0494"/>
    <w:rsid w:val="000E0497"/>
    <w:rsid w:val="000E0605"/>
    <w:rsid w:val="000E0614"/>
    <w:rsid w:val="000E0637"/>
    <w:rsid w:val="000E0906"/>
    <w:rsid w:val="000E09ED"/>
    <w:rsid w:val="000E0B3E"/>
    <w:rsid w:val="000E0CA5"/>
    <w:rsid w:val="000E0CC3"/>
    <w:rsid w:val="000E0D40"/>
    <w:rsid w:val="000E12E8"/>
    <w:rsid w:val="000E147D"/>
    <w:rsid w:val="000E1483"/>
    <w:rsid w:val="000E14F6"/>
    <w:rsid w:val="000E1546"/>
    <w:rsid w:val="000E15CE"/>
    <w:rsid w:val="000E1714"/>
    <w:rsid w:val="000E19A6"/>
    <w:rsid w:val="000E19E5"/>
    <w:rsid w:val="000E1A5E"/>
    <w:rsid w:val="000E1A93"/>
    <w:rsid w:val="000E1ABE"/>
    <w:rsid w:val="000E1BAF"/>
    <w:rsid w:val="000E1CF6"/>
    <w:rsid w:val="000E2088"/>
    <w:rsid w:val="000E25DE"/>
    <w:rsid w:val="000E2666"/>
    <w:rsid w:val="000E267D"/>
    <w:rsid w:val="000E2837"/>
    <w:rsid w:val="000E29EA"/>
    <w:rsid w:val="000E2A03"/>
    <w:rsid w:val="000E2E25"/>
    <w:rsid w:val="000E2E84"/>
    <w:rsid w:val="000E3219"/>
    <w:rsid w:val="000E3283"/>
    <w:rsid w:val="000E34FE"/>
    <w:rsid w:val="000E35AD"/>
    <w:rsid w:val="000E382B"/>
    <w:rsid w:val="000E38CE"/>
    <w:rsid w:val="000E3905"/>
    <w:rsid w:val="000E397B"/>
    <w:rsid w:val="000E39B9"/>
    <w:rsid w:val="000E3A6D"/>
    <w:rsid w:val="000E3F08"/>
    <w:rsid w:val="000E3FAB"/>
    <w:rsid w:val="000E406B"/>
    <w:rsid w:val="000E41CD"/>
    <w:rsid w:val="000E4267"/>
    <w:rsid w:val="000E4343"/>
    <w:rsid w:val="000E4416"/>
    <w:rsid w:val="000E444D"/>
    <w:rsid w:val="000E446D"/>
    <w:rsid w:val="000E4527"/>
    <w:rsid w:val="000E4585"/>
    <w:rsid w:val="000E45DC"/>
    <w:rsid w:val="000E48F8"/>
    <w:rsid w:val="000E4940"/>
    <w:rsid w:val="000E49DD"/>
    <w:rsid w:val="000E4A62"/>
    <w:rsid w:val="000E4AEA"/>
    <w:rsid w:val="000E4BD4"/>
    <w:rsid w:val="000E4CFB"/>
    <w:rsid w:val="000E4E28"/>
    <w:rsid w:val="000E4E85"/>
    <w:rsid w:val="000E522D"/>
    <w:rsid w:val="000E5334"/>
    <w:rsid w:val="000E585A"/>
    <w:rsid w:val="000E5965"/>
    <w:rsid w:val="000E5A52"/>
    <w:rsid w:val="000E5B02"/>
    <w:rsid w:val="000E5DFC"/>
    <w:rsid w:val="000E5E39"/>
    <w:rsid w:val="000E5E55"/>
    <w:rsid w:val="000E5EA9"/>
    <w:rsid w:val="000E6305"/>
    <w:rsid w:val="000E63AB"/>
    <w:rsid w:val="000E63CE"/>
    <w:rsid w:val="000E6441"/>
    <w:rsid w:val="000E6445"/>
    <w:rsid w:val="000E64B2"/>
    <w:rsid w:val="000E64E1"/>
    <w:rsid w:val="000E66CD"/>
    <w:rsid w:val="000E6913"/>
    <w:rsid w:val="000E69C9"/>
    <w:rsid w:val="000E6A7B"/>
    <w:rsid w:val="000E6B07"/>
    <w:rsid w:val="000E6E07"/>
    <w:rsid w:val="000E6E6C"/>
    <w:rsid w:val="000E6F2D"/>
    <w:rsid w:val="000E6F40"/>
    <w:rsid w:val="000E7351"/>
    <w:rsid w:val="000E73DC"/>
    <w:rsid w:val="000E744E"/>
    <w:rsid w:val="000E74A8"/>
    <w:rsid w:val="000E7510"/>
    <w:rsid w:val="000E76E9"/>
    <w:rsid w:val="000E77FC"/>
    <w:rsid w:val="000E7964"/>
    <w:rsid w:val="000E7AD5"/>
    <w:rsid w:val="000E7B1B"/>
    <w:rsid w:val="000E7C06"/>
    <w:rsid w:val="000E7FAD"/>
    <w:rsid w:val="000F008E"/>
    <w:rsid w:val="000F0295"/>
    <w:rsid w:val="000F02F3"/>
    <w:rsid w:val="000F0304"/>
    <w:rsid w:val="000F0365"/>
    <w:rsid w:val="000F038D"/>
    <w:rsid w:val="000F039A"/>
    <w:rsid w:val="000F0753"/>
    <w:rsid w:val="000F08A2"/>
    <w:rsid w:val="000F08C3"/>
    <w:rsid w:val="000F09AE"/>
    <w:rsid w:val="000F0C1D"/>
    <w:rsid w:val="000F0CD1"/>
    <w:rsid w:val="000F106A"/>
    <w:rsid w:val="000F10FE"/>
    <w:rsid w:val="000F1514"/>
    <w:rsid w:val="000F1683"/>
    <w:rsid w:val="000F1880"/>
    <w:rsid w:val="000F1B3A"/>
    <w:rsid w:val="000F1D4C"/>
    <w:rsid w:val="000F1DD9"/>
    <w:rsid w:val="000F1E0E"/>
    <w:rsid w:val="000F1F72"/>
    <w:rsid w:val="000F1F83"/>
    <w:rsid w:val="000F21C7"/>
    <w:rsid w:val="000F23B6"/>
    <w:rsid w:val="000F24B4"/>
    <w:rsid w:val="000F257D"/>
    <w:rsid w:val="000F25D5"/>
    <w:rsid w:val="000F2773"/>
    <w:rsid w:val="000F2866"/>
    <w:rsid w:val="000F2910"/>
    <w:rsid w:val="000F2A5F"/>
    <w:rsid w:val="000F2B91"/>
    <w:rsid w:val="000F2BDF"/>
    <w:rsid w:val="000F2BED"/>
    <w:rsid w:val="000F2D70"/>
    <w:rsid w:val="000F2FF4"/>
    <w:rsid w:val="000F344A"/>
    <w:rsid w:val="000F34F2"/>
    <w:rsid w:val="000F3727"/>
    <w:rsid w:val="000F3860"/>
    <w:rsid w:val="000F38D1"/>
    <w:rsid w:val="000F38F5"/>
    <w:rsid w:val="000F394B"/>
    <w:rsid w:val="000F3963"/>
    <w:rsid w:val="000F39CB"/>
    <w:rsid w:val="000F3B80"/>
    <w:rsid w:val="000F3BF0"/>
    <w:rsid w:val="000F3C15"/>
    <w:rsid w:val="000F3C28"/>
    <w:rsid w:val="000F3DD2"/>
    <w:rsid w:val="000F3DD3"/>
    <w:rsid w:val="000F3E5A"/>
    <w:rsid w:val="000F3E68"/>
    <w:rsid w:val="000F3F08"/>
    <w:rsid w:val="000F4127"/>
    <w:rsid w:val="000F41F1"/>
    <w:rsid w:val="000F4201"/>
    <w:rsid w:val="000F440B"/>
    <w:rsid w:val="000F44DB"/>
    <w:rsid w:val="000F4947"/>
    <w:rsid w:val="000F4AB6"/>
    <w:rsid w:val="000F4B76"/>
    <w:rsid w:val="000F4C84"/>
    <w:rsid w:val="000F4DAB"/>
    <w:rsid w:val="000F4DFB"/>
    <w:rsid w:val="000F5009"/>
    <w:rsid w:val="000F51E9"/>
    <w:rsid w:val="000F521E"/>
    <w:rsid w:val="000F53A7"/>
    <w:rsid w:val="000F5540"/>
    <w:rsid w:val="000F5594"/>
    <w:rsid w:val="000F5CAA"/>
    <w:rsid w:val="000F5D3B"/>
    <w:rsid w:val="000F5D60"/>
    <w:rsid w:val="000F5E2B"/>
    <w:rsid w:val="000F5E79"/>
    <w:rsid w:val="000F6369"/>
    <w:rsid w:val="000F66EB"/>
    <w:rsid w:val="000F6711"/>
    <w:rsid w:val="000F686E"/>
    <w:rsid w:val="000F6875"/>
    <w:rsid w:val="000F6952"/>
    <w:rsid w:val="000F6A4A"/>
    <w:rsid w:val="000F6A58"/>
    <w:rsid w:val="000F6A87"/>
    <w:rsid w:val="000F6B54"/>
    <w:rsid w:val="000F6B96"/>
    <w:rsid w:val="000F6DE1"/>
    <w:rsid w:val="000F6F94"/>
    <w:rsid w:val="000F7294"/>
    <w:rsid w:val="000F72BA"/>
    <w:rsid w:val="000F72FE"/>
    <w:rsid w:val="000F7326"/>
    <w:rsid w:val="000F7523"/>
    <w:rsid w:val="000F753C"/>
    <w:rsid w:val="000F77BC"/>
    <w:rsid w:val="000F78C7"/>
    <w:rsid w:val="000F79AE"/>
    <w:rsid w:val="000F7A9C"/>
    <w:rsid w:val="000F7B44"/>
    <w:rsid w:val="000F7BFF"/>
    <w:rsid w:val="000F7CBA"/>
    <w:rsid w:val="000F7D97"/>
    <w:rsid w:val="000F7DF7"/>
    <w:rsid w:val="000F7E28"/>
    <w:rsid w:val="000F7F72"/>
    <w:rsid w:val="00100158"/>
    <w:rsid w:val="00100445"/>
    <w:rsid w:val="001007A7"/>
    <w:rsid w:val="001007BF"/>
    <w:rsid w:val="00100967"/>
    <w:rsid w:val="001009CE"/>
    <w:rsid w:val="001009E7"/>
    <w:rsid w:val="00100A6D"/>
    <w:rsid w:val="00100C12"/>
    <w:rsid w:val="00100F61"/>
    <w:rsid w:val="001012CD"/>
    <w:rsid w:val="00101336"/>
    <w:rsid w:val="00101415"/>
    <w:rsid w:val="00101439"/>
    <w:rsid w:val="001017BF"/>
    <w:rsid w:val="001017F4"/>
    <w:rsid w:val="00101813"/>
    <w:rsid w:val="00101935"/>
    <w:rsid w:val="00101B6A"/>
    <w:rsid w:val="00101D19"/>
    <w:rsid w:val="00101E98"/>
    <w:rsid w:val="00102297"/>
    <w:rsid w:val="0010242D"/>
    <w:rsid w:val="001024D1"/>
    <w:rsid w:val="001025E0"/>
    <w:rsid w:val="00102610"/>
    <w:rsid w:val="001027D7"/>
    <w:rsid w:val="00102BD2"/>
    <w:rsid w:val="00102BE6"/>
    <w:rsid w:val="00102C7C"/>
    <w:rsid w:val="00102D6F"/>
    <w:rsid w:val="0010349F"/>
    <w:rsid w:val="00103579"/>
    <w:rsid w:val="00103592"/>
    <w:rsid w:val="00103639"/>
    <w:rsid w:val="00103A6A"/>
    <w:rsid w:val="00103BE2"/>
    <w:rsid w:val="00103D0D"/>
    <w:rsid w:val="00103ED3"/>
    <w:rsid w:val="0010407E"/>
    <w:rsid w:val="001040ED"/>
    <w:rsid w:val="0010487A"/>
    <w:rsid w:val="00104B38"/>
    <w:rsid w:val="00104B96"/>
    <w:rsid w:val="00104BA2"/>
    <w:rsid w:val="00104CEB"/>
    <w:rsid w:val="00104D4A"/>
    <w:rsid w:val="00104D87"/>
    <w:rsid w:val="00104DE7"/>
    <w:rsid w:val="00105475"/>
    <w:rsid w:val="001054DE"/>
    <w:rsid w:val="00105526"/>
    <w:rsid w:val="0010558F"/>
    <w:rsid w:val="00105674"/>
    <w:rsid w:val="001059D7"/>
    <w:rsid w:val="00105A18"/>
    <w:rsid w:val="00105A65"/>
    <w:rsid w:val="00105E86"/>
    <w:rsid w:val="00105FA8"/>
    <w:rsid w:val="0010610D"/>
    <w:rsid w:val="001062E0"/>
    <w:rsid w:val="001064C0"/>
    <w:rsid w:val="001067CD"/>
    <w:rsid w:val="0010689B"/>
    <w:rsid w:val="00106995"/>
    <w:rsid w:val="00106A9A"/>
    <w:rsid w:val="00106AAB"/>
    <w:rsid w:val="00106B39"/>
    <w:rsid w:val="00106B68"/>
    <w:rsid w:val="00106BAB"/>
    <w:rsid w:val="00106BC1"/>
    <w:rsid w:val="00106BDD"/>
    <w:rsid w:val="00106EA0"/>
    <w:rsid w:val="00106EF9"/>
    <w:rsid w:val="00107095"/>
    <w:rsid w:val="001073A3"/>
    <w:rsid w:val="0010749F"/>
    <w:rsid w:val="00107552"/>
    <w:rsid w:val="001075C3"/>
    <w:rsid w:val="001076E8"/>
    <w:rsid w:val="001078E1"/>
    <w:rsid w:val="00107AD2"/>
    <w:rsid w:val="00107BA3"/>
    <w:rsid w:val="00107BB6"/>
    <w:rsid w:val="00107C19"/>
    <w:rsid w:val="00107E2F"/>
    <w:rsid w:val="00107E62"/>
    <w:rsid w:val="00107F58"/>
    <w:rsid w:val="0011006F"/>
    <w:rsid w:val="00110085"/>
    <w:rsid w:val="00110112"/>
    <w:rsid w:val="00110170"/>
    <w:rsid w:val="00110430"/>
    <w:rsid w:val="001104ED"/>
    <w:rsid w:val="001105EB"/>
    <w:rsid w:val="001105FC"/>
    <w:rsid w:val="00110659"/>
    <w:rsid w:val="00110703"/>
    <w:rsid w:val="0011077D"/>
    <w:rsid w:val="001108E1"/>
    <w:rsid w:val="00110943"/>
    <w:rsid w:val="00110F08"/>
    <w:rsid w:val="00110F8A"/>
    <w:rsid w:val="001110C8"/>
    <w:rsid w:val="001113EB"/>
    <w:rsid w:val="0011157E"/>
    <w:rsid w:val="0011159A"/>
    <w:rsid w:val="0011180B"/>
    <w:rsid w:val="00111855"/>
    <w:rsid w:val="00111897"/>
    <w:rsid w:val="00111DD6"/>
    <w:rsid w:val="00111EC5"/>
    <w:rsid w:val="00111F73"/>
    <w:rsid w:val="00112071"/>
    <w:rsid w:val="001120CB"/>
    <w:rsid w:val="00112169"/>
    <w:rsid w:val="001121D0"/>
    <w:rsid w:val="001122E0"/>
    <w:rsid w:val="0011296A"/>
    <w:rsid w:val="00112C3E"/>
    <w:rsid w:val="00112E53"/>
    <w:rsid w:val="00112E54"/>
    <w:rsid w:val="00112F39"/>
    <w:rsid w:val="00112F54"/>
    <w:rsid w:val="001130C3"/>
    <w:rsid w:val="001130E0"/>
    <w:rsid w:val="00113260"/>
    <w:rsid w:val="001132A1"/>
    <w:rsid w:val="00113331"/>
    <w:rsid w:val="00113439"/>
    <w:rsid w:val="0011347D"/>
    <w:rsid w:val="00113587"/>
    <w:rsid w:val="00113911"/>
    <w:rsid w:val="00113A28"/>
    <w:rsid w:val="00113AC7"/>
    <w:rsid w:val="00113BF5"/>
    <w:rsid w:val="00113D1B"/>
    <w:rsid w:val="00113E44"/>
    <w:rsid w:val="00113EF7"/>
    <w:rsid w:val="00114049"/>
    <w:rsid w:val="0011405D"/>
    <w:rsid w:val="00114087"/>
    <w:rsid w:val="001143C1"/>
    <w:rsid w:val="001143D0"/>
    <w:rsid w:val="00114467"/>
    <w:rsid w:val="00114553"/>
    <w:rsid w:val="0011455A"/>
    <w:rsid w:val="001145DB"/>
    <w:rsid w:val="00114620"/>
    <w:rsid w:val="00114877"/>
    <w:rsid w:val="001148FF"/>
    <w:rsid w:val="00114AA4"/>
    <w:rsid w:val="00114B0E"/>
    <w:rsid w:val="00114C52"/>
    <w:rsid w:val="00114C95"/>
    <w:rsid w:val="00114CEC"/>
    <w:rsid w:val="00114EDB"/>
    <w:rsid w:val="00115338"/>
    <w:rsid w:val="00115356"/>
    <w:rsid w:val="001157C7"/>
    <w:rsid w:val="001157E5"/>
    <w:rsid w:val="001159E6"/>
    <w:rsid w:val="00115ADD"/>
    <w:rsid w:val="00115B8D"/>
    <w:rsid w:val="00115BBC"/>
    <w:rsid w:val="00115C3B"/>
    <w:rsid w:val="00115E28"/>
    <w:rsid w:val="001161DB"/>
    <w:rsid w:val="001167F8"/>
    <w:rsid w:val="00116851"/>
    <w:rsid w:val="00116B25"/>
    <w:rsid w:val="00116CFE"/>
    <w:rsid w:val="00116D90"/>
    <w:rsid w:val="00116EB9"/>
    <w:rsid w:val="00116FB1"/>
    <w:rsid w:val="001170AE"/>
    <w:rsid w:val="00117222"/>
    <w:rsid w:val="001174DC"/>
    <w:rsid w:val="0011774D"/>
    <w:rsid w:val="001177DA"/>
    <w:rsid w:val="00117807"/>
    <w:rsid w:val="00117A83"/>
    <w:rsid w:val="00117A91"/>
    <w:rsid w:val="00117D5D"/>
    <w:rsid w:val="00117DA9"/>
    <w:rsid w:val="00117DF2"/>
    <w:rsid w:val="00117E1D"/>
    <w:rsid w:val="00117ED1"/>
    <w:rsid w:val="00117FD6"/>
    <w:rsid w:val="00120228"/>
    <w:rsid w:val="001204FD"/>
    <w:rsid w:val="00120505"/>
    <w:rsid w:val="00120554"/>
    <w:rsid w:val="0012069B"/>
    <w:rsid w:val="001206EB"/>
    <w:rsid w:val="001207EB"/>
    <w:rsid w:val="00120893"/>
    <w:rsid w:val="001209E4"/>
    <w:rsid w:val="00120AEF"/>
    <w:rsid w:val="00120D60"/>
    <w:rsid w:val="00120D7A"/>
    <w:rsid w:val="00120F41"/>
    <w:rsid w:val="001210F1"/>
    <w:rsid w:val="00121228"/>
    <w:rsid w:val="001212B2"/>
    <w:rsid w:val="0012137A"/>
    <w:rsid w:val="0012137C"/>
    <w:rsid w:val="0012138D"/>
    <w:rsid w:val="0012143A"/>
    <w:rsid w:val="0012150C"/>
    <w:rsid w:val="00121565"/>
    <w:rsid w:val="001215F0"/>
    <w:rsid w:val="001216BE"/>
    <w:rsid w:val="001216C2"/>
    <w:rsid w:val="00121828"/>
    <w:rsid w:val="00121E1D"/>
    <w:rsid w:val="00121ED6"/>
    <w:rsid w:val="00121FFD"/>
    <w:rsid w:val="00122312"/>
    <w:rsid w:val="00122368"/>
    <w:rsid w:val="00122459"/>
    <w:rsid w:val="001224EF"/>
    <w:rsid w:val="00122560"/>
    <w:rsid w:val="001228B0"/>
    <w:rsid w:val="00122D7F"/>
    <w:rsid w:val="00122EA1"/>
    <w:rsid w:val="00122ED2"/>
    <w:rsid w:val="00122F41"/>
    <w:rsid w:val="001230DE"/>
    <w:rsid w:val="001234E2"/>
    <w:rsid w:val="001235A7"/>
    <w:rsid w:val="00123627"/>
    <w:rsid w:val="0012369D"/>
    <w:rsid w:val="001236DC"/>
    <w:rsid w:val="0012389A"/>
    <w:rsid w:val="001238E1"/>
    <w:rsid w:val="001238F7"/>
    <w:rsid w:val="00123A2C"/>
    <w:rsid w:val="00123ABB"/>
    <w:rsid w:val="00123BD2"/>
    <w:rsid w:val="00123BEB"/>
    <w:rsid w:val="00123D84"/>
    <w:rsid w:val="00123E9D"/>
    <w:rsid w:val="00123FD5"/>
    <w:rsid w:val="001240E1"/>
    <w:rsid w:val="00124343"/>
    <w:rsid w:val="001243A3"/>
    <w:rsid w:val="00124768"/>
    <w:rsid w:val="001247EE"/>
    <w:rsid w:val="00124842"/>
    <w:rsid w:val="00124A9A"/>
    <w:rsid w:val="00124B8B"/>
    <w:rsid w:val="00124B98"/>
    <w:rsid w:val="00124C7D"/>
    <w:rsid w:val="00124E01"/>
    <w:rsid w:val="00124E43"/>
    <w:rsid w:val="00124F31"/>
    <w:rsid w:val="00124FC9"/>
    <w:rsid w:val="00124FF6"/>
    <w:rsid w:val="0012509C"/>
    <w:rsid w:val="00125153"/>
    <w:rsid w:val="00125172"/>
    <w:rsid w:val="0012544B"/>
    <w:rsid w:val="0012560C"/>
    <w:rsid w:val="001256B0"/>
    <w:rsid w:val="00125731"/>
    <w:rsid w:val="0012593A"/>
    <w:rsid w:val="00125A9D"/>
    <w:rsid w:val="00125B0E"/>
    <w:rsid w:val="00125CE1"/>
    <w:rsid w:val="00125F16"/>
    <w:rsid w:val="0012659F"/>
    <w:rsid w:val="0012689A"/>
    <w:rsid w:val="00126931"/>
    <w:rsid w:val="00126BE5"/>
    <w:rsid w:val="00126E39"/>
    <w:rsid w:val="00126EA4"/>
    <w:rsid w:val="00126F75"/>
    <w:rsid w:val="00127094"/>
    <w:rsid w:val="00127863"/>
    <w:rsid w:val="00127C2D"/>
    <w:rsid w:val="00127C66"/>
    <w:rsid w:val="00127C7A"/>
    <w:rsid w:val="00127DB7"/>
    <w:rsid w:val="00127DE7"/>
    <w:rsid w:val="00127ECF"/>
    <w:rsid w:val="00127F7D"/>
    <w:rsid w:val="00130077"/>
    <w:rsid w:val="001302BF"/>
    <w:rsid w:val="00130511"/>
    <w:rsid w:val="00130618"/>
    <w:rsid w:val="00130969"/>
    <w:rsid w:val="001309E9"/>
    <w:rsid w:val="00130A56"/>
    <w:rsid w:val="0013123D"/>
    <w:rsid w:val="001312C2"/>
    <w:rsid w:val="00131A82"/>
    <w:rsid w:val="00131D7B"/>
    <w:rsid w:val="00131DFA"/>
    <w:rsid w:val="00131EB8"/>
    <w:rsid w:val="0013228B"/>
    <w:rsid w:val="001322D5"/>
    <w:rsid w:val="00132365"/>
    <w:rsid w:val="001324EB"/>
    <w:rsid w:val="001325FF"/>
    <w:rsid w:val="001326CE"/>
    <w:rsid w:val="001327E4"/>
    <w:rsid w:val="00132819"/>
    <w:rsid w:val="0013288B"/>
    <w:rsid w:val="0013295A"/>
    <w:rsid w:val="00132C0D"/>
    <w:rsid w:val="00132CEF"/>
    <w:rsid w:val="00132E16"/>
    <w:rsid w:val="00132EB2"/>
    <w:rsid w:val="001330CB"/>
    <w:rsid w:val="001334FC"/>
    <w:rsid w:val="001335A8"/>
    <w:rsid w:val="0013364C"/>
    <w:rsid w:val="00133821"/>
    <w:rsid w:val="00133895"/>
    <w:rsid w:val="00133ADF"/>
    <w:rsid w:val="00133D09"/>
    <w:rsid w:val="00133D9F"/>
    <w:rsid w:val="00133DA5"/>
    <w:rsid w:val="00133F1D"/>
    <w:rsid w:val="00134068"/>
    <w:rsid w:val="0013409D"/>
    <w:rsid w:val="001341A7"/>
    <w:rsid w:val="001343D7"/>
    <w:rsid w:val="0013454A"/>
    <w:rsid w:val="00134562"/>
    <w:rsid w:val="001345F4"/>
    <w:rsid w:val="00134639"/>
    <w:rsid w:val="001347F6"/>
    <w:rsid w:val="001348E9"/>
    <w:rsid w:val="00134940"/>
    <w:rsid w:val="0013495E"/>
    <w:rsid w:val="00134A58"/>
    <w:rsid w:val="00134B0A"/>
    <w:rsid w:val="00134C18"/>
    <w:rsid w:val="00134DA1"/>
    <w:rsid w:val="00134E65"/>
    <w:rsid w:val="00134F18"/>
    <w:rsid w:val="001354C3"/>
    <w:rsid w:val="00135507"/>
    <w:rsid w:val="00135567"/>
    <w:rsid w:val="0013560C"/>
    <w:rsid w:val="001357DF"/>
    <w:rsid w:val="00135B85"/>
    <w:rsid w:val="00135D00"/>
    <w:rsid w:val="00135DEC"/>
    <w:rsid w:val="00135E70"/>
    <w:rsid w:val="00135F96"/>
    <w:rsid w:val="00136121"/>
    <w:rsid w:val="001365AB"/>
    <w:rsid w:val="00136722"/>
    <w:rsid w:val="001368CE"/>
    <w:rsid w:val="001369B2"/>
    <w:rsid w:val="00136BD7"/>
    <w:rsid w:val="00136BF1"/>
    <w:rsid w:val="00136C44"/>
    <w:rsid w:val="00136D6F"/>
    <w:rsid w:val="00137195"/>
    <w:rsid w:val="001372B4"/>
    <w:rsid w:val="00137418"/>
    <w:rsid w:val="001374ED"/>
    <w:rsid w:val="001374FB"/>
    <w:rsid w:val="001378E4"/>
    <w:rsid w:val="0013794F"/>
    <w:rsid w:val="00137AA9"/>
    <w:rsid w:val="00137BC7"/>
    <w:rsid w:val="00137DD9"/>
    <w:rsid w:val="00137FF9"/>
    <w:rsid w:val="0014014B"/>
    <w:rsid w:val="0014022C"/>
    <w:rsid w:val="0014026D"/>
    <w:rsid w:val="00140754"/>
    <w:rsid w:val="0014082B"/>
    <w:rsid w:val="00140AB8"/>
    <w:rsid w:val="00140AFD"/>
    <w:rsid w:val="00140B96"/>
    <w:rsid w:val="00140E4A"/>
    <w:rsid w:val="00140F34"/>
    <w:rsid w:val="00141467"/>
    <w:rsid w:val="001414BD"/>
    <w:rsid w:val="00141765"/>
    <w:rsid w:val="00141891"/>
    <w:rsid w:val="0014190E"/>
    <w:rsid w:val="0014196C"/>
    <w:rsid w:val="00141C50"/>
    <w:rsid w:val="00141CB0"/>
    <w:rsid w:val="0014207D"/>
    <w:rsid w:val="00142106"/>
    <w:rsid w:val="0014224B"/>
    <w:rsid w:val="001423E2"/>
    <w:rsid w:val="001423FB"/>
    <w:rsid w:val="00142693"/>
    <w:rsid w:val="001426F2"/>
    <w:rsid w:val="00142755"/>
    <w:rsid w:val="00142920"/>
    <w:rsid w:val="0014296D"/>
    <w:rsid w:val="001429B9"/>
    <w:rsid w:val="00142A41"/>
    <w:rsid w:val="00142AD4"/>
    <w:rsid w:val="00142D41"/>
    <w:rsid w:val="00142EDF"/>
    <w:rsid w:val="00142F47"/>
    <w:rsid w:val="00142F65"/>
    <w:rsid w:val="001430A3"/>
    <w:rsid w:val="0014362F"/>
    <w:rsid w:val="00143744"/>
    <w:rsid w:val="001437E8"/>
    <w:rsid w:val="00143A0C"/>
    <w:rsid w:val="00143CF2"/>
    <w:rsid w:val="00143FE9"/>
    <w:rsid w:val="0014472E"/>
    <w:rsid w:val="001448BE"/>
    <w:rsid w:val="0014490C"/>
    <w:rsid w:val="00144C62"/>
    <w:rsid w:val="00144DA8"/>
    <w:rsid w:val="00144F27"/>
    <w:rsid w:val="00144FAB"/>
    <w:rsid w:val="00144FD1"/>
    <w:rsid w:val="00145096"/>
    <w:rsid w:val="00145100"/>
    <w:rsid w:val="00145156"/>
    <w:rsid w:val="001451E8"/>
    <w:rsid w:val="0014529D"/>
    <w:rsid w:val="0014534B"/>
    <w:rsid w:val="001454F8"/>
    <w:rsid w:val="001456E8"/>
    <w:rsid w:val="00145801"/>
    <w:rsid w:val="0014589C"/>
    <w:rsid w:val="001458BA"/>
    <w:rsid w:val="00145C94"/>
    <w:rsid w:val="00145DE5"/>
    <w:rsid w:val="00145F04"/>
    <w:rsid w:val="00145FA3"/>
    <w:rsid w:val="001460CB"/>
    <w:rsid w:val="001460EB"/>
    <w:rsid w:val="001463C2"/>
    <w:rsid w:val="0014653F"/>
    <w:rsid w:val="0014687C"/>
    <w:rsid w:val="00146D66"/>
    <w:rsid w:val="00146EA8"/>
    <w:rsid w:val="00146ECB"/>
    <w:rsid w:val="00146FB8"/>
    <w:rsid w:val="00146FE2"/>
    <w:rsid w:val="00147007"/>
    <w:rsid w:val="00147017"/>
    <w:rsid w:val="001475AD"/>
    <w:rsid w:val="0014765E"/>
    <w:rsid w:val="0014766B"/>
    <w:rsid w:val="001477A5"/>
    <w:rsid w:val="00147950"/>
    <w:rsid w:val="00150212"/>
    <w:rsid w:val="00150521"/>
    <w:rsid w:val="001509CF"/>
    <w:rsid w:val="00150A35"/>
    <w:rsid w:val="00150AAC"/>
    <w:rsid w:val="00150ABF"/>
    <w:rsid w:val="00150B80"/>
    <w:rsid w:val="00150CDA"/>
    <w:rsid w:val="00151267"/>
    <w:rsid w:val="00151270"/>
    <w:rsid w:val="001514B9"/>
    <w:rsid w:val="0015167A"/>
    <w:rsid w:val="0015174D"/>
    <w:rsid w:val="001517A6"/>
    <w:rsid w:val="001517DF"/>
    <w:rsid w:val="00151A6C"/>
    <w:rsid w:val="00151B11"/>
    <w:rsid w:val="00151DA2"/>
    <w:rsid w:val="00151E79"/>
    <w:rsid w:val="00151E84"/>
    <w:rsid w:val="00151F12"/>
    <w:rsid w:val="0015204A"/>
    <w:rsid w:val="001521B5"/>
    <w:rsid w:val="00152270"/>
    <w:rsid w:val="00152400"/>
    <w:rsid w:val="0015265F"/>
    <w:rsid w:val="001527E0"/>
    <w:rsid w:val="00152800"/>
    <w:rsid w:val="0015299A"/>
    <w:rsid w:val="00152A5B"/>
    <w:rsid w:val="00152B4C"/>
    <w:rsid w:val="00152DBA"/>
    <w:rsid w:val="00152DE5"/>
    <w:rsid w:val="00153116"/>
    <w:rsid w:val="001533D4"/>
    <w:rsid w:val="001534BE"/>
    <w:rsid w:val="00153601"/>
    <w:rsid w:val="00153694"/>
    <w:rsid w:val="00153712"/>
    <w:rsid w:val="00153A40"/>
    <w:rsid w:val="00153D8E"/>
    <w:rsid w:val="00153FA0"/>
    <w:rsid w:val="00153FF6"/>
    <w:rsid w:val="001540CE"/>
    <w:rsid w:val="001543B1"/>
    <w:rsid w:val="00154492"/>
    <w:rsid w:val="001545D7"/>
    <w:rsid w:val="00154C16"/>
    <w:rsid w:val="00154D18"/>
    <w:rsid w:val="00154D61"/>
    <w:rsid w:val="00154F86"/>
    <w:rsid w:val="001551F9"/>
    <w:rsid w:val="001553A4"/>
    <w:rsid w:val="00155401"/>
    <w:rsid w:val="00155426"/>
    <w:rsid w:val="00155730"/>
    <w:rsid w:val="001558DD"/>
    <w:rsid w:val="00155AD2"/>
    <w:rsid w:val="00155BE4"/>
    <w:rsid w:val="00155D44"/>
    <w:rsid w:val="00155DF6"/>
    <w:rsid w:val="00155E7C"/>
    <w:rsid w:val="00156053"/>
    <w:rsid w:val="00156322"/>
    <w:rsid w:val="0015638D"/>
    <w:rsid w:val="00156533"/>
    <w:rsid w:val="0015668C"/>
    <w:rsid w:val="001566D3"/>
    <w:rsid w:val="0015676C"/>
    <w:rsid w:val="001568C4"/>
    <w:rsid w:val="00156908"/>
    <w:rsid w:val="0015690E"/>
    <w:rsid w:val="00156929"/>
    <w:rsid w:val="00156ADA"/>
    <w:rsid w:val="00156E69"/>
    <w:rsid w:val="00156F47"/>
    <w:rsid w:val="0015730E"/>
    <w:rsid w:val="001573AC"/>
    <w:rsid w:val="001573B6"/>
    <w:rsid w:val="001577A5"/>
    <w:rsid w:val="001577F1"/>
    <w:rsid w:val="001577FE"/>
    <w:rsid w:val="00157B8B"/>
    <w:rsid w:val="00157BA7"/>
    <w:rsid w:val="00157DDA"/>
    <w:rsid w:val="00157E15"/>
    <w:rsid w:val="00157EF2"/>
    <w:rsid w:val="00157FDC"/>
    <w:rsid w:val="001601BA"/>
    <w:rsid w:val="00160282"/>
    <w:rsid w:val="001602BD"/>
    <w:rsid w:val="001602F1"/>
    <w:rsid w:val="00160442"/>
    <w:rsid w:val="00160922"/>
    <w:rsid w:val="001609B5"/>
    <w:rsid w:val="00160AE3"/>
    <w:rsid w:val="00160B70"/>
    <w:rsid w:val="00160BCF"/>
    <w:rsid w:val="00160FDE"/>
    <w:rsid w:val="00160FED"/>
    <w:rsid w:val="00161B94"/>
    <w:rsid w:val="00161C44"/>
    <w:rsid w:val="00161DCB"/>
    <w:rsid w:val="00161E50"/>
    <w:rsid w:val="00161EA1"/>
    <w:rsid w:val="00162362"/>
    <w:rsid w:val="0016243F"/>
    <w:rsid w:val="001628CF"/>
    <w:rsid w:val="001629B9"/>
    <w:rsid w:val="00162A7B"/>
    <w:rsid w:val="00162D73"/>
    <w:rsid w:val="00162DC6"/>
    <w:rsid w:val="00162EBD"/>
    <w:rsid w:val="00162F31"/>
    <w:rsid w:val="00162FCB"/>
    <w:rsid w:val="00163180"/>
    <w:rsid w:val="00163189"/>
    <w:rsid w:val="00163298"/>
    <w:rsid w:val="0016333D"/>
    <w:rsid w:val="0016336E"/>
    <w:rsid w:val="00163372"/>
    <w:rsid w:val="001633D3"/>
    <w:rsid w:val="00163440"/>
    <w:rsid w:val="00163484"/>
    <w:rsid w:val="00163671"/>
    <w:rsid w:val="00163736"/>
    <w:rsid w:val="001637AF"/>
    <w:rsid w:val="00163927"/>
    <w:rsid w:val="0016394E"/>
    <w:rsid w:val="00163BB4"/>
    <w:rsid w:val="00163C16"/>
    <w:rsid w:val="00163C38"/>
    <w:rsid w:val="00163D16"/>
    <w:rsid w:val="00163E1E"/>
    <w:rsid w:val="00163F09"/>
    <w:rsid w:val="0016402A"/>
    <w:rsid w:val="001641FE"/>
    <w:rsid w:val="001642A2"/>
    <w:rsid w:val="00164311"/>
    <w:rsid w:val="001644EB"/>
    <w:rsid w:val="0016463A"/>
    <w:rsid w:val="001649C2"/>
    <w:rsid w:val="00164A91"/>
    <w:rsid w:val="00164B15"/>
    <w:rsid w:val="00164B86"/>
    <w:rsid w:val="00164CCB"/>
    <w:rsid w:val="00164D8F"/>
    <w:rsid w:val="00164E29"/>
    <w:rsid w:val="00164FFC"/>
    <w:rsid w:val="001651FA"/>
    <w:rsid w:val="001652A0"/>
    <w:rsid w:val="00165466"/>
    <w:rsid w:val="00165629"/>
    <w:rsid w:val="001656D6"/>
    <w:rsid w:val="0016580C"/>
    <w:rsid w:val="0016585D"/>
    <w:rsid w:val="001659B0"/>
    <w:rsid w:val="00165A6C"/>
    <w:rsid w:val="00165B32"/>
    <w:rsid w:val="00165D1C"/>
    <w:rsid w:val="00165FBB"/>
    <w:rsid w:val="0016613F"/>
    <w:rsid w:val="00166150"/>
    <w:rsid w:val="001661D4"/>
    <w:rsid w:val="001662BF"/>
    <w:rsid w:val="0016640C"/>
    <w:rsid w:val="001665DF"/>
    <w:rsid w:val="001666D8"/>
    <w:rsid w:val="001667AB"/>
    <w:rsid w:val="0016697C"/>
    <w:rsid w:val="00166E0E"/>
    <w:rsid w:val="001671CF"/>
    <w:rsid w:val="0016734C"/>
    <w:rsid w:val="001675A9"/>
    <w:rsid w:val="00167686"/>
    <w:rsid w:val="0016771F"/>
    <w:rsid w:val="0016792E"/>
    <w:rsid w:val="00167A94"/>
    <w:rsid w:val="00167C43"/>
    <w:rsid w:val="00167CF3"/>
    <w:rsid w:val="00170224"/>
    <w:rsid w:val="0017030F"/>
    <w:rsid w:val="00170410"/>
    <w:rsid w:val="001704D1"/>
    <w:rsid w:val="0017088A"/>
    <w:rsid w:val="00170BE6"/>
    <w:rsid w:val="00170C41"/>
    <w:rsid w:val="00170CDC"/>
    <w:rsid w:val="00171009"/>
    <w:rsid w:val="001710D4"/>
    <w:rsid w:val="001713E2"/>
    <w:rsid w:val="0017159D"/>
    <w:rsid w:val="001715A0"/>
    <w:rsid w:val="00171720"/>
    <w:rsid w:val="00171731"/>
    <w:rsid w:val="00171A52"/>
    <w:rsid w:val="00171B19"/>
    <w:rsid w:val="00171BD5"/>
    <w:rsid w:val="00171D08"/>
    <w:rsid w:val="00171DE7"/>
    <w:rsid w:val="00172003"/>
    <w:rsid w:val="00172021"/>
    <w:rsid w:val="001721DB"/>
    <w:rsid w:val="0017220D"/>
    <w:rsid w:val="001722F4"/>
    <w:rsid w:val="0017254E"/>
    <w:rsid w:val="0017260D"/>
    <w:rsid w:val="00172628"/>
    <w:rsid w:val="00172678"/>
    <w:rsid w:val="00172BED"/>
    <w:rsid w:val="00172D9F"/>
    <w:rsid w:val="00172EDF"/>
    <w:rsid w:val="00173132"/>
    <w:rsid w:val="0017329C"/>
    <w:rsid w:val="001732B1"/>
    <w:rsid w:val="0017339A"/>
    <w:rsid w:val="00173538"/>
    <w:rsid w:val="0017385A"/>
    <w:rsid w:val="00173A87"/>
    <w:rsid w:val="00173AA7"/>
    <w:rsid w:val="00173BAA"/>
    <w:rsid w:val="00173CC3"/>
    <w:rsid w:val="00173CF5"/>
    <w:rsid w:val="00173EC2"/>
    <w:rsid w:val="00174229"/>
    <w:rsid w:val="001742FE"/>
    <w:rsid w:val="001743B5"/>
    <w:rsid w:val="00174669"/>
    <w:rsid w:val="0017477A"/>
    <w:rsid w:val="00174B41"/>
    <w:rsid w:val="00174B9B"/>
    <w:rsid w:val="00174BD2"/>
    <w:rsid w:val="00174C0A"/>
    <w:rsid w:val="00174F71"/>
    <w:rsid w:val="00175122"/>
    <w:rsid w:val="0017535F"/>
    <w:rsid w:val="00175495"/>
    <w:rsid w:val="0017558B"/>
    <w:rsid w:val="00175699"/>
    <w:rsid w:val="001756E2"/>
    <w:rsid w:val="0017574D"/>
    <w:rsid w:val="001759CA"/>
    <w:rsid w:val="00175AAF"/>
    <w:rsid w:val="00175DEA"/>
    <w:rsid w:val="00175E05"/>
    <w:rsid w:val="00175E1A"/>
    <w:rsid w:val="00175E8A"/>
    <w:rsid w:val="00175F9A"/>
    <w:rsid w:val="00175FFB"/>
    <w:rsid w:val="00176284"/>
    <w:rsid w:val="00176350"/>
    <w:rsid w:val="00176388"/>
    <w:rsid w:val="00176571"/>
    <w:rsid w:val="001765FD"/>
    <w:rsid w:val="00176691"/>
    <w:rsid w:val="0017670C"/>
    <w:rsid w:val="00176936"/>
    <w:rsid w:val="00176A81"/>
    <w:rsid w:val="00176C15"/>
    <w:rsid w:val="00176F37"/>
    <w:rsid w:val="00176FDB"/>
    <w:rsid w:val="00177167"/>
    <w:rsid w:val="001771BC"/>
    <w:rsid w:val="0017721A"/>
    <w:rsid w:val="00177372"/>
    <w:rsid w:val="00177719"/>
    <w:rsid w:val="0017772F"/>
    <w:rsid w:val="00177754"/>
    <w:rsid w:val="0017787A"/>
    <w:rsid w:val="001778D1"/>
    <w:rsid w:val="0017797D"/>
    <w:rsid w:val="00177985"/>
    <w:rsid w:val="00177A50"/>
    <w:rsid w:val="00177D5A"/>
    <w:rsid w:val="00177D96"/>
    <w:rsid w:val="00177E59"/>
    <w:rsid w:val="00177EDD"/>
    <w:rsid w:val="00180091"/>
    <w:rsid w:val="001800BD"/>
    <w:rsid w:val="00180157"/>
    <w:rsid w:val="00180193"/>
    <w:rsid w:val="001801D7"/>
    <w:rsid w:val="0018037B"/>
    <w:rsid w:val="00180494"/>
    <w:rsid w:val="00180498"/>
    <w:rsid w:val="0018058B"/>
    <w:rsid w:val="001805D2"/>
    <w:rsid w:val="00180926"/>
    <w:rsid w:val="00180A88"/>
    <w:rsid w:val="00180DDF"/>
    <w:rsid w:val="00180E7D"/>
    <w:rsid w:val="00181055"/>
    <w:rsid w:val="001812B3"/>
    <w:rsid w:val="0018147F"/>
    <w:rsid w:val="0018152B"/>
    <w:rsid w:val="001815AF"/>
    <w:rsid w:val="001815D9"/>
    <w:rsid w:val="00181621"/>
    <w:rsid w:val="00181682"/>
    <w:rsid w:val="0018173F"/>
    <w:rsid w:val="0018179A"/>
    <w:rsid w:val="00181807"/>
    <w:rsid w:val="001818BD"/>
    <w:rsid w:val="00181A38"/>
    <w:rsid w:val="00181B6D"/>
    <w:rsid w:val="00181BD6"/>
    <w:rsid w:val="00181D91"/>
    <w:rsid w:val="00181E40"/>
    <w:rsid w:val="001821FB"/>
    <w:rsid w:val="00182264"/>
    <w:rsid w:val="001822C6"/>
    <w:rsid w:val="001823E8"/>
    <w:rsid w:val="00182504"/>
    <w:rsid w:val="00182536"/>
    <w:rsid w:val="001826DC"/>
    <w:rsid w:val="00182CBA"/>
    <w:rsid w:val="00182D37"/>
    <w:rsid w:val="00182D90"/>
    <w:rsid w:val="00182F2F"/>
    <w:rsid w:val="00183466"/>
    <w:rsid w:val="0018353C"/>
    <w:rsid w:val="00183559"/>
    <w:rsid w:val="0018358D"/>
    <w:rsid w:val="0018367C"/>
    <w:rsid w:val="00183681"/>
    <w:rsid w:val="0018383B"/>
    <w:rsid w:val="00183C9B"/>
    <w:rsid w:val="00183DF4"/>
    <w:rsid w:val="00183F53"/>
    <w:rsid w:val="00184151"/>
    <w:rsid w:val="001842A7"/>
    <w:rsid w:val="00184362"/>
    <w:rsid w:val="0018440B"/>
    <w:rsid w:val="001844E0"/>
    <w:rsid w:val="001847C8"/>
    <w:rsid w:val="00184888"/>
    <w:rsid w:val="001848AC"/>
    <w:rsid w:val="00184939"/>
    <w:rsid w:val="00184AD2"/>
    <w:rsid w:val="00184BB0"/>
    <w:rsid w:val="00184CD6"/>
    <w:rsid w:val="00184CF1"/>
    <w:rsid w:val="00184DAD"/>
    <w:rsid w:val="00185336"/>
    <w:rsid w:val="00185447"/>
    <w:rsid w:val="001856D0"/>
    <w:rsid w:val="001856DE"/>
    <w:rsid w:val="0018584A"/>
    <w:rsid w:val="001858E0"/>
    <w:rsid w:val="0018597B"/>
    <w:rsid w:val="00185B4A"/>
    <w:rsid w:val="00185BED"/>
    <w:rsid w:val="00185DA9"/>
    <w:rsid w:val="00185E6B"/>
    <w:rsid w:val="00185EC5"/>
    <w:rsid w:val="00185F30"/>
    <w:rsid w:val="00186062"/>
    <w:rsid w:val="001860DC"/>
    <w:rsid w:val="001862B5"/>
    <w:rsid w:val="0018630C"/>
    <w:rsid w:val="001863B7"/>
    <w:rsid w:val="00186435"/>
    <w:rsid w:val="00186569"/>
    <w:rsid w:val="00186729"/>
    <w:rsid w:val="0018690B"/>
    <w:rsid w:val="0018693C"/>
    <w:rsid w:val="00186A1A"/>
    <w:rsid w:val="00186ABD"/>
    <w:rsid w:val="00186B6E"/>
    <w:rsid w:val="00186BFC"/>
    <w:rsid w:val="00186D21"/>
    <w:rsid w:val="00186E10"/>
    <w:rsid w:val="00186E74"/>
    <w:rsid w:val="0018704E"/>
    <w:rsid w:val="00187100"/>
    <w:rsid w:val="00187238"/>
    <w:rsid w:val="00187493"/>
    <w:rsid w:val="00187861"/>
    <w:rsid w:val="00187863"/>
    <w:rsid w:val="0018796C"/>
    <w:rsid w:val="00187A89"/>
    <w:rsid w:val="00187B02"/>
    <w:rsid w:val="00187C19"/>
    <w:rsid w:val="00187C52"/>
    <w:rsid w:val="00187CFA"/>
    <w:rsid w:val="00187EC2"/>
    <w:rsid w:val="001900EC"/>
    <w:rsid w:val="001900ED"/>
    <w:rsid w:val="001901B9"/>
    <w:rsid w:val="001902A7"/>
    <w:rsid w:val="001902BB"/>
    <w:rsid w:val="00190670"/>
    <w:rsid w:val="001906C9"/>
    <w:rsid w:val="0019070B"/>
    <w:rsid w:val="00190812"/>
    <w:rsid w:val="0019083A"/>
    <w:rsid w:val="0019095A"/>
    <w:rsid w:val="00190B61"/>
    <w:rsid w:val="00190BFB"/>
    <w:rsid w:val="001912AA"/>
    <w:rsid w:val="00191360"/>
    <w:rsid w:val="001914A0"/>
    <w:rsid w:val="001915CC"/>
    <w:rsid w:val="00191686"/>
    <w:rsid w:val="001917FA"/>
    <w:rsid w:val="001918BF"/>
    <w:rsid w:val="0019191A"/>
    <w:rsid w:val="00191B28"/>
    <w:rsid w:val="00191E5E"/>
    <w:rsid w:val="00192000"/>
    <w:rsid w:val="001920EC"/>
    <w:rsid w:val="001922B1"/>
    <w:rsid w:val="001922BE"/>
    <w:rsid w:val="001924B3"/>
    <w:rsid w:val="0019273A"/>
    <w:rsid w:val="00192873"/>
    <w:rsid w:val="00192DA8"/>
    <w:rsid w:val="00193068"/>
    <w:rsid w:val="00193262"/>
    <w:rsid w:val="00193291"/>
    <w:rsid w:val="00193374"/>
    <w:rsid w:val="0019344F"/>
    <w:rsid w:val="0019379D"/>
    <w:rsid w:val="00193882"/>
    <w:rsid w:val="001938DC"/>
    <w:rsid w:val="00193908"/>
    <w:rsid w:val="00193EEC"/>
    <w:rsid w:val="00194143"/>
    <w:rsid w:val="00194383"/>
    <w:rsid w:val="001943B7"/>
    <w:rsid w:val="001946EB"/>
    <w:rsid w:val="0019477E"/>
    <w:rsid w:val="00194788"/>
    <w:rsid w:val="00194935"/>
    <w:rsid w:val="00194A6D"/>
    <w:rsid w:val="00194A7A"/>
    <w:rsid w:val="00194BB8"/>
    <w:rsid w:val="00194F8F"/>
    <w:rsid w:val="00195024"/>
    <w:rsid w:val="00195194"/>
    <w:rsid w:val="00195322"/>
    <w:rsid w:val="001953C0"/>
    <w:rsid w:val="00195563"/>
    <w:rsid w:val="001955E3"/>
    <w:rsid w:val="0019567F"/>
    <w:rsid w:val="001956A2"/>
    <w:rsid w:val="0019572E"/>
    <w:rsid w:val="0019573C"/>
    <w:rsid w:val="0019578C"/>
    <w:rsid w:val="001958F7"/>
    <w:rsid w:val="00196072"/>
    <w:rsid w:val="00196494"/>
    <w:rsid w:val="001968E3"/>
    <w:rsid w:val="00196946"/>
    <w:rsid w:val="00196D63"/>
    <w:rsid w:val="00196DBD"/>
    <w:rsid w:val="00196DE0"/>
    <w:rsid w:val="001971B4"/>
    <w:rsid w:val="00197448"/>
    <w:rsid w:val="00197579"/>
    <w:rsid w:val="00197697"/>
    <w:rsid w:val="001977C0"/>
    <w:rsid w:val="00197838"/>
    <w:rsid w:val="00197A19"/>
    <w:rsid w:val="00197AA2"/>
    <w:rsid w:val="00197C46"/>
    <w:rsid w:val="00197C62"/>
    <w:rsid w:val="00197CD8"/>
    <w:rsid w:val="00197D0A"/>
    <w:rsid w:val="00197D25"/>
    <w:rsid w:val="00197DC5"/>
    <w:rsid w:val="00197F78"/>
    <w:rsid w:val="001A005A"/>
    <w:rsid w:val="001A02DB"/>
    <w:rsid w:val="001A02EC"/>
    <w:rsid w:val="001A0349"/>
    <w:rsid w:val="001A03B4"/>
    <w:rsid w:val="001A045C"/>
    <w:rsid w:val="001A0488"/>
    <w:rsid w:val="001A062E"/>
    <w:rsid w:val="001A08AC"/>
    <w:rsid w:val="001A0A03"/>
    <w:rsid w:val="001A0C5A"/>
    <w:rsid w:val="001A0FAA"/>
    <w:rsid w:val="001A10AE"/>
    <w:rsid w:val="001A11A4"/>
    <w:rsid w:val="001A1339"/>
    <w:rsid w:val="001A1547"/>
    <w:rsid w:val="001A1594"/>
    <w:rsid w:val="001A19AF"/>
    <w:rsid w:val="001A1CCA"/>
    <w:rsid w:val="001A1D09"/>
    <w:rsid w:val="001A1D95"/>
    <w:rsid w:val="001A1DDE"/>
    <w:rsid w:val="001A1E02"/>
    <w:rsid w:val="001A224A"/>
    <w:rsid w:val="001A2265"/>
    <w:rsid w:val="001A22CA"/>
    <w:rsid w:val="001A2329"/>
    <w:rsid w:val="001A2342"/>
    <w:rsid w:val="001A24BE"/>
    <w:rsid w:val="001A266D"/>
    <w:rsid w:val="001A26D0"/>
    <w:rsid w:val="001A287C"/>
    <w:rsid w:val="001A2A42"/>
    <w:rsid w:val="001A2AE3"/>
    <w:rsid w:val="001A2B77"/>
    <w:rsid w:val="001A2C40"/>
    <w:rsid w:val="001A2CC4"/>
    <w:rsid w:val="001A3097"/>
    <w:rsid w:val="001A3115"/>
    <w:rsid w:val="001A3192"/>
    <w:rsid w:val="001A3195"/>
    <w:rsid w:val="001A3236"/>
    <w:rsid w:val="001A35DB"/>
    <w:rsid w:val="001A36A6"/>
    <w:rsid w:val="001A36CC"/>
    <w:rsid w:val="001A3765"/>
    <w:rsid w:val="001A3958"/>
    <w:rsid w:val="001A3ACF"/>
    <w:rsid w:val="001A3C1F"/>
    <w:rsid w:val="001A3FE1"/>
    <w:rsid w:val="001A40DE"/>
    <w:rsid w:val="001A41FB"/>
    <w:rsid w:val="001A430C"/>
    <w:rsid w:val="001A43EF"/>
    <w:rsid w:val="001A43F7"/>
    <w:rsid w:val="001A44F0"/>
    <w:rsid w:val="001A458E"/>
    <w:rsid w:val="001A45FA"/>
    <w:rsid w:val="001A4694"/>
    <w:rsid w:val="001A4844"/>
    <w:rsid w:val="001A4A0A"/>
    <w:rsid w:val="001A4B83"/>
    <w:rsid w:val="001A4CB7"/>
    <w:rsid w:val="001A50CC"/>
    <w:rsid w:val="001A51B1"/>
    <w:rsid w:val="001A5411"/>
    <w:rsid w:val="001A5534"/>
    <w:rsid w:val="001A55FF"/>
    <w:rsid w:val="001A56CE"/>
    <w:rsid w:val="001A5934"/>
    <w:rsid w:val="001A5A64"/>
    <w:rsid w:val="001A5B72"/>
    <w:rsid w:val="001A5C3E"/>
    <w:rsid w:val="001A5CF7"/>
    <w:rsid w:val="001A5DB4"/>
    <w:rsid w:val="001A6344"/>
    <w:rsid w:val="001A63C7"/>
    <w:rsid w:val="001A658E"/>
    <w:rsid w:val="001A6638"/>
    <w:rsid w:val="001A68B5"/>
    <w:rsid w:val="001A6B7A"/>
    <w:rsid w:val="001A6D49"/>
    <w:rsid w:val="001A6D53"/>
    <w:rsid w:val="001A7097"/>
    <w:rsid w:val="001A73EC"/>
    <w:rsid w:val="001A740F"/>
    <w:rsid w:val="001A7449"/>
    <w:rsid w:val="001A7788"/>
    <w:rsid w:val="001A789C"/>
    <w:rsid w:val="001A7ABE"/>
    <w:rsid w:val="001A7CE5"/>
    <w:rsid w:val="001A7F1F"/>
    <w:rsid w:val="001A7FE4"/>
    <w:rsid w:val="001B0056"/>
    <w:rsid w:val="001B00B3"/>
    <w:rsid w:val="001B02BF"/>
    <w:rsid w:val="001B03AC"/>
    <w:rsid w:val="001B0697"/>
    <w:rsid w:val="001B0C98"/>
    <w:rsid w:val="001B0CF4"/>
    <w:rsid w:val="001B0D73"/>
    <w:rsid w:val="001B0DFF"/>
    <w:rsid w:val="001B102B"/>
    <w:rsid w:val="001B1056"/>
    <w:rsid w:val="001B1099"/>
    <w:rsid w:val="001B10B7"/>
    <w:rsid w:val="001B1227"/>
    <w:rsid w:val="001B12ED"/>
    <w:rsid w:val="001B1444"/>
    <w:rsid w:val="001B1493"/>
    <w:rsid w:val="001B169A"/>
    <w:rsid w:val="001B16AE"/>
    <w:rsid w:val="001B17D2"/>
    <w:rsid w:val="001B18CA"/>
    <w:rsid w:val="001B1A9E"/>
    <w:rsid w:val="001B1C8E"/>
    <w:rsid w:val="001B1E3C"/>
    <w:rsid w:val="001B1FEA"/>
    <w:rsid w:val="001B20ED"/>
    <w:rsid w:val="001B22CC"/>
    <w:rsid w:val="001B25E7"/>
    <w:rsid w:val="001B2768"/>
    <w:rsid w:val="001B278A"/>
    <w:rsid w:val="001B2979"/>
    <w:rsid w:val="001B2A25"/>
    <w:rsid w:val="001B2ABF"/>
    <w:rsid w:val="001B2B66"/>
    <w:rsid w:val="001B2BE6"/>
    <w:rsid w:val="001B2D9B"/>
    <w:rsid w:val="001B2DA8"/>
    <w:rsid w:val="001B2DBB"/>
    <w:rsid w:val="001B2E93"/>
    <w:rsid w:val="001B310B"/>
    <w:rsid w:val="001B313F"/>
    <w:rsid w:val="001B3183"/>
    <w:rsid w:val="001B31CA"/>
    <w:rsid w:val="001B3405"/>
    <w:rsid w:val="001B3424"/>
    <w:rsid w:val="001B35E3"/>
    <w:rsid w:val="001B3635"/>
    <w:rsid w:val="001B3741"/>
    <w:rsid w:val="001B3AF8"/>
    <w:rsid w:val="001B3BDD"/>
    <w:rsid w:val="001B3CFA"/>
    <w:rsid w:val="001B3D13"/>
    <w:rsid w:val="001B3DEC"/>
    <w:rsid w:val="001B3E6A"/>
    <w:rsid w:val="001B3F7A"/>
    <w:rsid w:val="001B41C8"/>
    <w:rsid w:val="001B42C5"/>
    <w:rsid w:val="001B4418"/>
    <w:rsid w:val="001B453D"/>
    <w:rsid w:val="001B45B2"/>
    <w:rsid w:val="001B45C1"/>
    <w:rsid w:val="001B460E"/>
    <w:rsid w:val="001B4675"/>
    <w:rsid w:val="001B499B"/>
    <w:rsid w:val="001B4B1E"/>
    <w:rsid w:val="001B4BB3"/>
    <w:rsid w:val="001B4C51"/>
    <w:rsid w:val="001B4DE6"/>
    <w:rsid w:val="001B505C"/>
    <w:rsid w:val="001B519C"/>
    <w:rsid w:val="001B52EA"/>
    <w:rsid w:val="001B52FC"/>
    <w:rsid w:val="001B535C"/>
    <w:rsid w:val="001B54EF"/>
    <w:rsid w:val="001B5526"/>
    <w:rsid w:val="001B576D"/>
    <w:rsid w:val="001B59B9"/>
    <w:rsid w:val="001B5A1D"/>
    <w:rsid w:val="001B5BD0"/>
    <w:rsid w:val="001B5DEA"/>
    <w:rsid w:val="001B6004"/>
    <w:rsid w:val="001B6041"/>
    <w:rsid w:val="001B6542"/>
    <w:rsid w:val="001B6556"/>
    <w:rsid w:val="001B6600"/>
    <w:rsid w:val="001B6672"/>
    <w:rsid w:val="001B669A"/>
    <w:rsid w:val="001B6DB6"/>
    <w:rsid w:val="001B6FE8"/>
    <w:rsid w:val="001B7062"/>
    <w:rsid w:val="001B7120"/>
    <w:rsid w:val="001B717F"/>
    <w:rsid w:val="001B7260"/>
    <w:rsid w:val="001B72A0"/>
    <w:rsid w:val="001B72F6"/>
    <w:rsid w:val="001B7517"/>
    <w:rsid w:val="001B7870"/>
    <w:rsid w:val="001B7A37"/>
    <w:rsid w:val="001B7BF8"/>
    <w:rsid w:val="001B7D6E"/>
    <w:rsid w:val="001B7FDD"/>
    <w:rsid w:val="001C0138"/>
    <w:rsid w:val="001C0338"/>
    <w:rsid w:val="001C03DA"/>
    <w:rsid w:val="001C06D9"/>
    <w:rsid w:val="001C0714"/>
    <w:rsid w:val="001C079D"/>
    <w:rsid w:val="001C0824"/>
    <w:rsid w:val="001C0852"/>
    <w:rsid w:val="001C0AA6"/>
    <w:rsid w:val="001C0AFE"/>
    <w:rsid w:val="001C0CAD"/>
    <w:rsid w:val="001C0E37"/>
    <w:rsid w:val="001C1387"/>
    <w:rsid w:val="001C1396"/>
    <w:rsid w:val="001C13CB"/>
    <w:rsid w:val="001C149B"/>
    <w:rsid w:val="001C1782"/>
    <w:rsid w:val="001C1856"/>
    <w:rsid w:val="001C1A47"/>
    <w:rsid w:val="001C1AE0"/>
    <w:rsid w:val="001C1B78"/>
    <w:rsid w:val="001C1C63"/>
    <w:rsid w:val="001C1E34"/>
    <w:rsid w:val="001C1E85"/>
    <w:rsid w:val="001C212B"/>
    <w:rsid w:val="001C21AF"/>
    <w:rsid w:val="001C21CE"/>
    <w:rsid w:val="001C2271"/>
    <w:rsid w:val="001C229F"/>
    <w:rsid w:val="001C24EF"/>
    <w:rsid w:val="001C2562"/>
    <w:rsid w:val="001C2569"/>
    <w:rsid w:val="001C2645"/>
    <w:rsid w:val="001C2680"/>
    <w:rsid w:val="001C27AA"/>
    <w:rsid w:val="001C2826"/>
    <w:rsid w:val="001C2DC1"/>
    <w:rsid w:val="001C31A6"/>
    <w:rsid w:val="001C3292"/>
    <w:rsid w:val="001C3346"/>
    <w:rsid w:val="001C34FB"/>
    <w:rsid w:val="001C35FF"/>
    <w:rsid w:val="001C36E8"/>
    <w:rsid w:val="001C37B1"/>
    <w:rsid w:val="001C3AD1"/>
    <w:rsid w:val="001C3DD3"/>
    <w:rsid w:val="001C4011"/>
    <w:rsid w:val="001C4024"/>
    <w:rsid w:val="001C43A0"/>
    <w:rsid w:val="001C446D"/>
    <w:rsid w:val="001C4522"/>
    <w:rsid w:val="001C45D2"/>
    <w:rsid w:val="001C4676"/>
    <w:rsid w:val="001C479D"/>
    <w:rsid w:val="001C49A7"/>
    <w:rsid w:val="001C4C06"/>
    <w:rsid w:val="001C4C4D"/>
    <w:rsid w:val="001C4CF9"/>
    <w:rsid w:val="001C4E0F"/>
    <w:rsid w:val="001C4ECE"/>
    <w:rsid w:val="001C508D"/>
    <w:rsid w:val="001C511E"/>
    <w:rsid w:val="001C526B"/>
    <w:rsid w:val="001C528E"/>
    <w:rsid w:val="001C5318"/>
    <w:rsid w:val="001C53C9"/>
    <w:rsid w:val="001C555E"/>
    <w:rsid w:val="001C5692"/>
    <w:rsid w:val="001C5AB3"/>
    <w:rsid w:val="001C5C5D"/>
    <w:rsid w:val="001C5CF6"/>
    <w:rsid w:val="001C5D00"/>
    <w:rsid w:val="001C5D22"/>
    <w:rsid w:val="001C5D68"/>
    <w:rsid w:val="001C5E73"/>
    <w:rsid w:val="001C6390"/>
    <w:rsid w:val="001C64AC"/>
    <w:rsid w:val="001C65C7"/>
    <w:rsid w:val="001C6778"/>
    <w:rsid w:val="001C67A4"/>
    <w:rsid w:val="001C6958"/>
    <w:rsid w:val="001C6A92"/>
    <w:rsid w:val="001C6B08"/>
    <w:rsid w:val="001C6B09"/>
    <w:rsid w:val="001C6CBD"/>
    <w:rsid w:val="001C6D95"/>
    <w:rsid w:val="001C6E60"/>
    <w:rsid w:val="001C6ECA"/>
    <w:rsid w:val="001C700A"/>
    <w:rsid w:val="001C7468"/>
    <w:rsid w:val="001C74E3"/>
    <w:rsid w:val="001C750D"/>
    <w:rsid w:val="001C769A"/>
    <w:rsid w:val="001C76CC"/>
    <w:rsid w:val="001C78F7"/>
    <w:rsid w:val="001C7B98"/>
    <w:rsid w:val="001C7B9E"/>
    <w:rsid w:val="001C7CC2"/>
    <w:rsid w:val="001C7D72"/>
    <w:rsid w:val="001C7D8D"/>
    <w:rsid w:val="001C9A65"/>
    <w:rsid w:val="001D014C"/>
    <w:rsid w:val="001D01C7"/>
    <w:rsid w:val="001D0363"/>
    <w:rsid w:val="001D0575"/>
    <w:rsid w:val="001D05EF"/>
    <w:rsid w:val="001D06BB"/>
    <w:rsid w:val="001D06CB"/>
    <w:rsid w:val="001D071B"/>
    <w:rsid w:val="001D0800"/>
    <w:rsid w:val="001D08FA"/>
    <w:rsid w:val="001D0922"/>
    <w:rsid w:val="001D0C1A"/>
    <w:rsid w:val="001D0C2F"/>
    <w:rsid w:val="001D0C49"/>
    <w:rsid w:val="001D0C60"/>
    <w:rsid w:val="001D116F"/>
    <w:rsid w:val="001D11CB"/>
    <w:rsid w:val="001D11DB"/>
    <w:rsid w:val="001D149F"/>
    <w:rsid w:val="001D1694"/>
    <w:rsid w:val="001D171E"/>
    <w:rsid w:val="001D1A2D"/>
    <w:rsid w:val="001D1B4F"/>
    <w:rsid w:val="001D1C52"/>
    <w:rsid w:val="001D1CD8"/>
    <w:rsid w:val="001D1DD9"/>
    <w:rsid w:val="001D1ECA"/>
    <w:rsid w:val="001D1F48"/>
    <w:rsid w:val="001D1F83"/>
    <w:rsid w:val="001D1F9F"/>
    <w:rsid w:val="001D2060"/>
    <w:rsid w:val="001D2376"/>
    <w:rsid w:val="001D23A7"/>
    <w:rsid w:val="001D2423"/>
    <w:rsid w:val="001D2464"/>
    <w:rsid w:val="001D2488"/>
    <w:rsid w:val="001D251F"/>
    <w:rsid w:val="001D255F"/>
    <w:rsid w:val="001D2905"/>
    <w:rsid w:val="001D2D2F"/>
    <w:rsid w:val="001D2D7E"/>
    <w:rsid w:val="001D2DED"/>
    <w:rsid w:val="001D3010"/>
    <w:rsid w:val="001D344D"/>
    <w:rsid w:val="001D363A"/>
    <w:rsid w:val="001D36E6"/>
    <w:rsid w:val="001D3795"/>
    <w:rsid w:val="001D37B2"/>
    <w:rsid w:val="001D3920"/>
    <w:rsid w:val="001D3960"/>
    <w:rsid w:val="001D3B01"/>
    <w:rsid w:val="001D3B39"/>
    <w:rsid w:val="001D3D27"/>
    <w:rsid w:val="001D409F"/>
    <w:rsid w:val="001D4118"/>
    <w:rsid w:val="001D41F0"/>
    <w:rsid w:val="001D422A"/>
    <w:rsid w:val="001D4596"/>
    <w:rsid w:val="001D4762"/>
    <w:rsid w:val="001D48C9"/>
    <w:rsid w:val="001D48DD"/>
    <w:rsid w:val="001D497D"/>
    <w:rsid w:val="001D4A93"/>
    <w:rsid w:val="001D4B47"/>
    <w:rsid w:val="001D4F2A"/>
    <w:rsid w:val="001D51D0"/>
    <w:rsid w:val="001D5282"/>
    <w:rsid w:val="001D5463"/>
    <w:rsid w:val="001D54BC"/>
    <w:rsid w:val="001D556E"/>
    <w:rsid w:val="001D55AD"/>
    <w:rsid w:val="001D56EA"/>
    <w:rsid w:val="001D5A1B"/>
    <w:rsid w:val="001D5B0C"/>
    <w:rsid w:val="001D5E46"/>
    <w:rsid w:val="001D5F47"/>
    <w:rsid w:val="001D5F4D"/>
    <w:rsid w:val="001D5FBB"/>
    <w:rsid w:val="001D6035"/>
    <w:rsid w:val="001D6236"/>
    <w:rsid w:val="001D623D"/>
    <w:rsid w:val="001D626B"/>
    <w:rsid w:val="001D63D6"/>
    <w:rsid w:val="001D63F7"/>
    <w:rsid w:val="001D6401"/>
    <w:rsid w:val="001D6558"/>
    <w:rsid w:val="001D661E"/>
    <w:rsid w:val="001D687F"/>
    <w:rsid w:val="001D6957"/>
    <w:rsid w:val="001D69D2"/>
    <w:rsid w:val="001D6BAC"/>
    <w:rsid w:val="001D6D4A"/>
    <w:rsid w:val="001D6DF5"/>
    <w:rsid w:val="001D6E9E"/>
    <w:rsid w:val="001D6EC3"/>
    <w:rsid w:val="001D70A6"/>
    <w:rsid w:val="001D724B"/>
    <w:rsid w:val="001D728B"/>
    <w:rsid w:val="001D7367"/>
    <w:rsid w:val="001D7430"/>
    <w:rsid w:val="001D74EA"/>
    <w:rsid w:val="001D754E"/>
    <w:rsid w:val="001D7A63"/>
    <w:rsid w:val="001D7B7E"/>
    <w:rsid w:val="001D7CD3"/>
    <w:rsid w:val="001D7D7D"/>
    <w:rsid w:val="001D7E3A"/>
    <w:rsid w:val="001D7E90"/>
    <w:rsid w:val="001E01F4"/>
    <w:rsid w:val="001E02FF"/>
    <w:rsid w:val="001E0307"/>
    <w:rsid w:val="001E0353"/>
    <w:rsid w:val="001E0358"/>
    <w:rsid w:val="001E035D"/>
    <w:rsid w:val="001E03B1"/>
    <w:rsid w:val="001E0671"/>
    <w:rsid w:val="001E0795"/>
    <w:rsid w:val="001E0A7F"/>
    <w:rsid w:val="001E0BC8"/>
    <w:rsid w:val="001E0C6C"/>
    <w:rsid w:val="001E0CC7"/>
    <w:rsid w:val="001E0CF8"/>
    <w:rsid w:val="001E0F0D"/>
    <w:rsid w:val="001E100F"/>
    <w:rsid w:val="001E10DE"/>
    <w:rsid w:val="001E1121"/>
    <w:rsid w:val="001E11F8"/>
    <w:rsid w:val="001E1615"/>
    <w:rsid w:val="001E1769"/>
    <w:rsid w:val="001E1787"/>
    <w:rsid w:val="001E1B45"/>
    <w:rsid w:val="001E1EB0"/>
    <w:rsid w:val="001E1F96"/>
    <w:rsid w:val="001E23D4"/>
    <w:rsid w:val="001E2486"/>
    <w:rsid w:val="001E24E8"/>
    <w:rsid w:val="001E24F6"/>
    <w:rsid w:val="001E2662"/>
    <w:rsid w:val="001E266E"/>
    <w:rsid w:val="001E291A"/>
    <w:rsid w:val="001E29F8"/>
    <w:rsid w:val="001E2A10"/>
    <w:rsid w:val="001E2D76"/>
    <w:rsid w:val="001E2E9C"/>
    <w:rsid w:val="001E2EA9"/>
    <w:rsid w:val="001E2F55"/>
    <w:rsid w:val="001E30A8"/>
    <w:rsid w:val="001E3360"/>
    <w:rsid w:val="001E3378"/>
    <w:rsid w:val="001E34A1"/>
    <w:rsid w:val="001E354F"/>
    <w:rsid w:val="001E35B6"/>
    <w:rsid w:val="001E3718"/>
    <w:rsid w:val="001E3775"/>
    <w:rsid w:val="001E38CC"/>
    <w:rsid w:val="001E398C"/>
    <w:rsid w:val="001E3A53"/>
    <w:rsid w:val="001E3A88"/>
    <w:rsid w:val="001E3D3E"/>
    <w:rsid w:val="001E4046"/>
    <w:rsid w:val="001E4146"/>
    <w:rsid w:val="001E4332"/>
    <w:rsid w:val="001E456F"/>
    <w:rsid w:val="001E4730"/>
    <w:rsid w:val="001E48CD"/>
    <w:rsid w:val="001E4957"/>
    <w:rsid w:val="001E4991"/>
    <w:rsid w:val="001E49B6"/>
    <w:rsid w:val="001E4A9B"/>
    <w:rsid w:val="001E4AAE"/>
    <w:rsid w:val="001E4B02"/>
    <w:rsid w:val="001E4B14"/>
    <w:rsid w:val="001E4BC6"/>
    <w:rsid w:val="001E4BEB"/>
    <w:rsid w:val="001E4C24"/>
    <w:rsid w:val="001E4C3E"/>
    <w:rsid w:val="001E5158"/>
    <w:rsid w:val="001E52E7"/>
    <w:rsid w:val="001E5377"/>
    <w:rsid w:val="001E55CD"/>
    <w:rsid w:val="001E58BA"/>
    <w:rsid w:val="001E5951"/>
    <w:rsid w:val="001E5986"/>
    <w:rsid w:val="001E5A7C"/>
    <w:rsid w:val="001E5B4B"/>
    <w:rsid w:val="001E5C59"/>
    <w:rsid w:val="001E5E5D"/>
    <w:rsid w:val="001E5E8E"/>
    <w:rsid w:val="001E5FA4"/>
    <w:rsid w:val="001E5FE3"/>
    <w:rsid w:val="001E60D5"/>
    <w:rsid w:val="001E6320"/>
    <w:rsid w:val="001E67BD"/>
    <w:rsid w:val="001E6867"/>
    <w:rsid w:val="001E687C"/>
    <w:rsid w:val="001E69AE"/>
    <w:rsid w:val="001E6AEC"/>
    <w:rsid w:val="001E6BF7"/>
    <w:rsid w:val="001E6F0E"/>
    <w:rsid w:val="001E74C0"/>
    <w:rsid w:val="001E77CE"/>
    <w:rsid w:val="001E784E"/>
    <w:rsid w:val="001E7A07"/>
    <w:rsid w:val="001E7A76"/>
    <w:rsid w:val="001E7BAF"/>
    <w:rsid w:val="001E7EB5"/>
    <w:rsid w:val="001F0053"/>
    <w:rsid w:val="001F00F2"/>
    <w:rsid w:val="001F012D"/>
    <w:rsid w:val="001F05D7"/>
    <w:rsid w:val="001F06A7"/>
    <w:rsid w:val="001F06D4"/>
    <w:rsid w:val="001F0795"/>
    <w:rsid w:val="001F0854"/>
    <w:rsid w:val="001F0AAA"/>
    <w:rsid w:val="001F0B5A"/>
    <w:rsid w:val="001F0D72"/>
    <w:rsid w:val="001F0F50"/>
    <w:rsid w:val="001F10C7"/>
    <w:rsid w:val="001F1110"/>
    <w:rsid w:val="001F1119"/>
    <w:rsid w:val="001F11A5"/>
    <w:rsid w:val="001F1526"/>
    <w:rsid w:val="001F1554"/>
    <w:rsid w:val="001F1911"/>
    <w:rsid w:val="001F1C33"/>
    <w:rsid w:val="001F1C9D"/>
    <w:rsid w:val="001F1E6F"/>
    <w:rsid w:val="001F201E"/>
    <w:rsid w:val="001F2163"/>
    <w:rsid w:val="001F223C"/>
    <w:rsid w:val="001F2336"/>
    <w:rsid w:val="001F28B6"/>
    <w:rsid w:val="001F29AF"/>
    <w:rsid w:val="001F2BF1"/>
    <w:rsid w:val="001F33D2"/>
    <w:rsid w:val="001F3598"/>
    <w:rsid w:val="001F3A8D"/>
    <w:rsid w:val="001F3C37"/>
    <w:rsid w:val="001F3E6C"/>
    <w:rsid w:val="001F3E7E"/>
    <w:rsid w:val="001F3FF5"/>
    <w:rsid w:val="001F406E"/>
    <w:rsid w:val="001F4122"/>
    <w:rsid w:val="001F41AE"/>
    <w:rsid w:val="001F4356"/>
    <w:rsid w:val="001F4375"/>
    <w:rsid w:val="001F43B4"/>
    <w:rsid w:val="001F4565"/>
    <w:rsid w:val="001F459D"/>
    <w:rsid w:val="001F46B7"/>
    <w:rsid w:val="001F46BD"/>
    <w:rsid w:val="001F46F0"/>
    <w:rsid w:val="001F47E8"/>
    <w:rsid w:val="001F4867"/>
    <w:rsid w:val="001F49A3"/>
    <w:rsid w:val="001F49B4"/>
    <w:rsid w:val="001F4F70"/>
    <w:rsid w:val="001F52E7"/>
    <w:rsid w:val="001F536E"/>
    <w:rsid w:val="001F55B0"/>
    <w:rsid w:val="001F5787"/>
    <w:rsid w:val="001F5835"/>
    <w:rsid w:val="001F5925"/>
    <w:rsid w:val="001F596E"/>
    <w:rsid w:val="001F59CE"/>
    <w:rsid w:val="001F5CEC"/>
    <w:rsid w:val="001F5E6E"/>
    <w:rsid w:val="001F5EA2"/>
    <w:rsid w:val="001F5ED0"/>
    <w:rsid w:val="001F5FCB"/>
    <w:rsid w:val="001F600E"/>
    <w:rsid w:val="001F6418"/>
    <w:rsid w:val="001F6496"/>
    <w:rsid w:val="001F6548"/>
    <w:rsid w:val="001F664F"/>
    <w:rsid w:val="001F6CED"/>
    <w:rsid w:val="001F6D64"/>
    <w:rsid w:val="001F72AF"/>
    <w:rsid w:val="001F72D3"/>
    <w:rsid w:val="001F74DC"/>
    <w:rsid w:val="001F74F1"/>
    <w:rsid w:val="001F76A2"/>
    <w:rsid w:val="001F771A"/>
    <w:rsid w:val="001F77E3"/>
    <w:rsid w:val="001F79B2"/>
    <w:rsid w:val="001F79F3"/>
    <w:rsid w:val="001F7ABC"/>
    <w:rsid w:val="001F7B6E"/>
    <w:rsid w:val="001F7BC7"/>
    <w:rsid w:val="001F7C07"/>
    <w:rsid w:val="001F7D43"/>
    <w:rsid w:val="001F7DAA"/>
    <w:rsid w:val="001F7E0F"/>
    <w:rsid w:val="001F7E88"/>
    <w:rsid w:val="001F7F98"/>
    <w:rsid w:val="002000EE"/>
    <w:rsid w:val="0020018E"/>
    <w:rsid w:val="002001B9"/>
    <w:rsid w:val="002002FF"/>
    <w:rsid w:val="00200635"/>
    <w:rsid w:val="00200646"/>
    <w:rsid w:val="002007A7"/>
    <w:rsid w:val="002007B7"/>
    <w:rsid w:val="00200908"/>
    <w:rsid w:val="00200B4C"/>
    <w:rsid w:val="00200D4F"/>
    <w:rsid w:val="00200D7E"/>
    <w:rsid w:val="00200F36"/>
    <w:rsid w:val="002010F8"/>
    <w:rsid w:val="002011E2"/>
    <w:rsid w:val="002014DA"/>
    <w:rsid w:val="002014F5"/>
    <w:rsid w:val="00201623"/>
    <w:rsid w:val="00201700"/>
    <w:rsid w:val="00201733"/>
    <w:rsid w:val="00201A6E"/>
    <w:rsid w:val="00201DE3"/>
    <w:rsid w:val="00201E2A"/>
    <w:rsid w:val="00201F3A"/>
    <w:rsid w:val="00201F84"/>
    <w:rsid w:val="002020BC"/>
    <w:rsid w:val="00202174"/>
    <w:rsid w:val="00202402"/>
    <w:rsid w:val="00202633"/>
    <w:rsid w:val="0020271F"/>
    <w:rsid w:val="0020277A"/>
    <w:rsid w:val="00202A9A"/>
    <w:rsid w:val="00202CE3"/>
    <w:rsid w:val="00202D6A"/>
    <w:rsid w:val="00202E86"/>
    <w:rsid w:val="00202F64"/>
    <w:rsid w:val="0020303E"/>
    <w:rsid w:val="0020308A"/>
    <w:rsid w:val="0020345D"/>
    <w:rsid w:val="002034E3"/>
    <w:rsid w:val="00203627"/>
    <w:rsid w:val="00203881"/>
    <w:rsid w:val="00203981"/>
    <w:rsid w:val="00203A2D"/>
    <w:rsid w:val="00204162"/>
    <w:rsid w:val="0020425B"/>
    <w:rsid w:val="00204418"/>
    <w:rsid w:val="00204441"/>
    <w:rsid w:val="00204493"/>
    <w:rsid w:val="00204528"/>
    <w:rsid w:val="00204559"/>
    <w:rsid w:val="00204570"/>
    <w:rsid w:val="002045CC"/>
    <w:rsid w:val="0020463C"/>
    <w:rsid w:val="002046AE"/>
    <w:rsid w:val="00204BCA"/>
    <w:rsid w:val="00204C90"/>
    <w:rsid w:val="00204CC7"/>
    <w:rsid w:val="00204D99"/>
    <w:rsid w:val="00204F21"/>
    <w:rsid w:val="00204F55"/>
    <w:rsid w:val="00204F7F"/>
    <w:rsid w:val="00204FCA"/>
    <w:rsid w:val="00204FF5"/>
    <w:rsid w:val="00205205"/>
    <w:rsid w:val="0020534C"/>
    <w:rsid w:val="00205352"/>
    <w:rsid w:val="002054A4"/>
    <w:rsid w:val="00205701"/>
    <w:rsid w:val="00205739"/>
    <w:rsid w:val="002057CA"/>
    <w:rsid w:val="00205A47"/>
    <w:rsid w:val="00205A4B"/>
    <w:rsid w:val="00205A7E"/>
    <w:rsid w:val="00205AB9"/>
    <w:rsid w:val="00205AC5"/>
    <w:rsid w:val="00205B73"/>
    <w:rsid w:val="00205CB2"/>
    <w:rsid w:val="00205FCC"/>
    <w:rsid w:val="00206075"/>
    <w:rsid w:val="002060D4"/>
    <w:rsid w:val="00206206"/>
    <w:rsid w:val="00206380"/>
    <w:rsid w:val="002063A4"/>
    <w:rsid w:val="002067AA"/>
    <w:rsid w:val="002068E2"/>
    <w:rsid w:val="00206952"/>
    <w:rsid w:val="0020696A"/>
    <w:rsid w:val="00206990"/>
    <w:rsid w:val="00206C3F"/>
    <w:rsid w:val="00206CDB"/>
    <w:rsid w:val="002071B5"/>
    <w:rsid w:val="00207282"/>
    <w:rsid w:val="002072AD"/>
    <w:rsid w:val="00207407"/>
    <w:rsid w:val="00207BDA"/>
    <w:rsid w:val="00207C08"/>
    <w:rsid w:val="00207D26"/>
    <w:rsid w:val="00207E50"/>
    <w:rsid w:val="002100B3"/>
    <w:rsid w:val="002101F2"/>
    <w:rsid w:val="00210201"/>
    <w:rsid w:val="002102EC"/>
    <w:rsid w:val="0021035D"/>
    <w:rsid w:val="002103FA"/>
    <w:rsid w:val="00210A12"/>
    <w:rsid w:val="00210A9B"/>
    <w:rsid w:val="00210B64"/>
    <w:rsid w:val="00210BCE"/>
    <w:rsid w:val="00210CA0"/>
    <w:rsid w:val="00210CC2"/>
    <w:rsid w:val="00210F05"/>
    <w:rsid w:val="00210F96"/>
    <w:rsid w:val="002110E3"/>
    <w:rsid w:val="002110FB"/>
    <w:rsid w:val="00211326"/>
    <w:rsid w:val="002113CF"/>
    <w:rsid w:val="002114D0"/>
    <w:rsid w:val="002115C0"/>
    <w:rsid w:val="0021165C"/>
    <w:rsid w:val="0021168B"/>
    <w:rsid w:val="002119E1"/>
    <w:rsid w:val="00211AF5"/>
    <w:rsid w:val="00211C87"/>
    <w:rsid w:val="00211CEB"/>
    <w:rsid w:val="00211E64"/>
    <w:rsid w:val="00212004"/>
    <w:rsid w:val="00212078"/>
    <w:rsid w:val="00212118"/>
    <w:rsid w:val="00212342"/>
    <w:rsid w:val="00212522"/>
    <w:rsid w:val="00212544"/>
    <w:rsid w:val="002125C1"/>
    <w:rsid w:val="0021292A"/>
    <w:rsid w:val="00212A96"/>
    <w:rsid w:val="00212DBB"/>
    <w:rsid w:val="00212DED"/>
    <w:rsid w:val="00212E34"/>
    <w:rsid w:val="00213094"/>
    <w:rsid w:val="00213115"/>
    <w:rsid w:val="00213325"/>
    <w:rsid w:val="00213362"/>
    <w:rsid w:val="00213411"/>
    <w:rsid w:val="002134A7"/>
    <w:rsid w:val="002134BF"/>
    <w:rsid w:val="00213557"/>
    <w:rsid w:val="002135E0"/>
    <w:rsid w:val="002137FC"/>
    <w:rsid w:val="00213814"/>
    <w:rsid w:val="00213925"/>
    <w:rsid w:val="0021395F"/>
    <w:rsid w:val="00213B9F"/>
    <w:rsid w:val="00213BE8"/>
    <w:rsid w:val="00213CB6"/>
    <w:rsid w:val="00213D20"/>
    <w:rsid w:val="00213D40"/>
    <w:rsid w:val="00213EC7"/>
    <w:rsid w:val="00213FB7"/>
    <w:rsid w:val="002140F8"/>
    <w:rsid w:val="002142A1"/>
    <w:rsid w:val="00214432"/>
    <w:rsid w:val="002145B2"/>
    <w:rsid w:val="002147A8"/>
    <w:rsid w:val="002148BD"/>
    <w:rsid w:val="00214A0A"/>
    <w:rsid w:val="00214A5E"/>
    <w:rsid w:val="00214B50"/>
    <w:rsid w:val="00214F76"/>
    <w:rsid w:val="00214F9D"/>
    <w:rsid w:val="00215001"/>
    <w:rsid w:val="002151AA"/>
    <w:rsid w:val="002151E4"/>
    <w:rsid w:val="00215219"/>
    <w:rsid w:val="00215804"/>
    <w:rsid w:val="00215993"/>
    <w:rsid w:val="00215AAD"/>
    <w:rsid w:val="00215B01"/>
    <w:rsid w:val="00216243"/>
    <w:rsid w:val="00216514"/>
    <w:rsid w:val="00216533"/>
    <w:rsid w:val="002166C8"/>
    <w:rsid w:val="00216848"/>
    <w:rsid w:val="00216C30"/>
    <w:rsid w:val="00216C89"/>
    <w:rsid w:val="00216E33"/>
    <w:rsid w:val="0021733A"/>
    <w:rsid w:val="0021758D"/>
    <w:rsid w:val="002175BF"/>
    <w:rsid w:val="002175D2"/>
    <w:rsid w:val="00217813"/>
    <w:rsid w:val="0021791A"/>
    <w:rsid w:val="00217980"/>
    <w:rsid w:val="002179A8"/>
    <w:rsid w:val="002179CA"/>
    <w:rsid w:val="00217A02"/>
    <w:rsid w:val="00217AC7"/>
    <w:rsid w:val="00217ADA"/>
    <w:rsid w:val="00217D39"/>
    <w:rsid w:val="00217EB8"/>
    <w:rsid w:val="00217FBC"/>
    <w:rsid w:val="0022052A"/>
    <w:rsid w:val="0022055C"/>
    <w:rsid w:val="0022060C"/>
    <w:rsid w:val="00220672"/>
    <w:rsid w:val="00220816"/>
    <w:rsid w:val="00220AA8"/>
    <w:rsid w:val="00220CB5"/>
    <w:rsid w:val="00220F30"/>
    <w:rsid w:val="00221025"/>
    <w:rsid w:val="0022105D"/>
    <w:rsid w:val="002211F7"/>
    <w:rsid w:val="002212AA"/>
    <w:rsid w:val="002212D7"/>
    <w:rsid w:val="002213AC"/>
    <w:rsid w:val="00221499"/>
    <w:rsid w:val="002214D1"/>
    <w:rsid w:val="00221620"/>
    <w:rsid w:val="002216A9"/>
    <w:rsid w:val="00221716"/>
    <w:rsid w:val="00221801"/>
    <w:rsid w:val="002219C7"/>
    <w:rsid w:val="00221A15"/>
    <w:rsid w:val="00221DA2"/>
    <w:rsid w:val="00221E4F"/>
    <w:rsid w:val="00221EBF"/>
    <w:rsid w:val="00221F99"/>
    <w:rsid w:val="0022200F"/>
    <w:rsid w:val="002221E0"/>
    <w:rsid w:val="00222410"/>
    <w:rsid w:val="00222537"/>
    <w:rsid w:val="00222654"/>
    <w:rsid w:val="00222678"/>
    <w:rsid w:val="0022273E"/>
    <w:rsid w:val="00222957"/>
    <w:rsid w:val="00222965"/>
    <w:rsid w:val="00222996"/>
    <w:rsid w:val="0022299C"/>
    <w:rsid w:val="00222B60"/>
    <w:rsid w:val="00222B6D"/>
    <w:rsid w:val="00222C7B"/>
    <w:rsid w:val="00222DFE"/>
    <w:rsid w:val="00222EF6"/>
    <w:rsid w:val="00222EFE"/>
    <w:rsid w:val="00223209"/>
    <w:rsid w:val="0022337B"/>
    <w:rsid w:val="00223387"/>
    <w:rsid w:val="0022366C"/>
    <w:rsid w:val="00223746"/>
    <w:rsid w:val="00223796"/>
    <w:rsid w:val="00223BE2"/>
    <w:rsid w:val="00223C16"/>
    <w:rsid w:val="00223CD6"/>
    <w:rsid w:val="00223D3E"/>
    <w:rsid w:val="00223E1A"/>
    <w:rsid w:val="00223EA2"/>
    <w:rsid w:val="00223FD5"/>
    <w:rsid w:val="002242D4"/>
    <w:rsid w:val="002244EE"/>
    <w:rsid w:val="0022475A"/>
    <w:rsid w:val="0022478F"/>
    <w:rsid w:val="00224963"/>
    <w:rsid w:val="002249A0"/>
    <w:rsid w:val="00224A9A"/>
    <w:rsid w:val="00224AD8"/>
    <w:rsid w:val="00224B4F"/>
    <w:rsid w:val="00224CBC"/>
    <w:rsid w:val="00224E0B"/>
    <w:rsid w:val="00224EE9"/>
    <w:rsid w:val="00225B93"/>
    <w:rsid w:val="00225C03"/>
    <w:rsid w:val="00225E2B"/>
    <w:rsid w:val="002262BD"/>
    <w:rsid w:val="002262F8"/>
    <w:rsid w:val="002263CB"/>
    <w:rsid w:val="00226465"/>
    <w:rsid w:val="00226467"/>
    <w:rsid w:val="0022659C"/>
    <w:rsid w:val="002267C5"/>
    <w:rsid w:val="00226CA7"/>
    <w:rsid w:val="00226CDF"/>
    <w:rsid w:val="00226EB7"/>
    <w:rsid w:val="00227194"/>
    <w:rsid w:val="002271F9"/>
    <w:rsid w:val="00227371"/>
    <w:rsid w:val="002274FB"/>
    <w:rsid w:val="00227548"/>
    <w:rsid w:val="0022763D"/>
    <w:rsid w:val="002277BF"/>
    <w:rsid w:val="00227A2E"/>
    <w:rsid w:val="00227A79"/>
    <w:rsid w:val="00227CF7"/>
    <w:rsid w:val="00227EB8"/>
    <w:rsid w:val="00227F3C"/>
    <w:rsid w:val="002300EB"/>
    <w:rsid w:val="00230107"/>
    <w:rsid w:val="0023021A"/>
    <w:rsid w:val="0023041A"/>
    <w:rsid w:val="0023051A"/>
    <w:rsid w:val="002306D7"/>
    <w:rsid w:val="002308DC"/>
    <w:rsid w:val="00230945"/>
    <w:rsid w:val="0023095E"/>
    <w:rsid w:val="0023104E"/>
    <w:rsid w:val="00231115"/>
    <w:rsid w:val="00231363"/>
    <w:rsid w:val="002315B8"/>
    <w:rsid w:val="002315CF"/>
    <w:rsid w:val="002316A4"/>
    <w:rsid w:val="002317D4"/>
    <w:rsid w:val="00231856"/>
    <w:rsid w:val="0023197D"/>
    <w:rsid w:val="002319ED"/>
    <w:rsid w:val="00231A9B"/>
    <w:rsid w:val="00231EF3"/>
    <w:rsid w:val="002322C7"/>
    <w:rsid w:val="00232425"/>
    <w:rsid w:val="002324E4"/>
    <w:rsid w:val="00232601"/>
    <w:rsid w:val="00232684"/>
    <w:rsid w:val="0023279B"/>
    <w:rsid w:val="002328E4"/>
    <w:rsid w:val="002329BC"/>
    <w:rsid w:val="00232A20"/>
    <w:rsid w:val="00232BC0"/>
    <w:rsid w:val="00232BCC"/>
    <w:rsid w:val="00232C2C"/>
    <w:rsid w:val="00232E30"/>
    <w:rsid w:val="00232EE7"/>
    <w:rsid w:val="00232FCF"/>
    <w:rsid w:val="00233049"/>
    <w:rsid w:val="002330F7"/>
    <w:rsid w:val="00233103"/>
    <w:rsid w:val="002332BA"/>
    <w:rsid w:val="00233360"/>
    <w:rsid w:val="00233593"/>
    <w:rsid w:val="002335BF"/>
    <w:rsid w:val="00233734"/>
    <w:rsid w:val="002337C5"/>
    <w:rsid w:val="00233842"/>
    <w:rsid w:val="002338A1"/>
    <w:rsid w:val="002338A8"/>
    <w:rsid w:val="0023392C"/>
    <w:rsid w:val="00233C96"/>
    <w:rsid w:val="00233DD4"/>
    <w:rsid w:val="002340AE"/>
    <w:rsid w:val="002344F4"/>
    <w:rsid w:val="00234596"/>
    <w:rsid w:val="00234636"/>
    <w:rsid w:val="00234707"/>
    <w:rsid w:val="0023473B"/>
    <w:rsid w:val="002347E4"/>
    <w:rsid w:val="0023480E"/>
    <w:rsid w:val="0023495C"/>
    <w:rsid w:val="002349BC"/>
    <w:rsid w:val="002349D7"/>
    <w:rsid w:val="002349E1"/>
    <w:rsid w:val="002349F7"/>
    <w:rsid w:val="00234AB5"/>
    <w:rsid w:val="00234CAC"/>
    <w:rsid w:val="00234EC7"/>
    <w:rsid w:val="00235036"/>
    <w:rsid w:val="00235174"/>
    <w:rsid w:val="0023564C"/>
    <w:rsid w:val="002357C5"/>
    <w:rsid w:val="002358A6"/>
    <w:rsid w:val="00235A39"/>
    <w:rsid w:val="00235A3F"/>
    <w:rsid w:val="00235CAA"/>
    <w:rsid w:val="00235F56"/>
    <w:rsid w:val="002366C8"/>
    <w:rsid w:val="00236762"/>
    <w:rsid w:val="00236838"/>
    <w:rsid w:val="00236887"/>
    <w:rsid w:val="0023691E"/>
    <w:rsid w:val="00236A61"/>
    <w:rsid w:val="00236D07"/>
    <w:rsid w:val="00236F96"/>
    <w:rsid w:val="0023700D"/>
    <w:rsid w:val="00237048"/>
    <w:rsid w:val="00237311"/>
    <w:rsid w:val="00237413"/>
    <w:rsid w:val="00237450"/>
    <w:rsid w:val="00237521"/>
    <w:rsid w:val="00237660"/>
    <w:rsid w:val="00237972"/>
    <w:rsid w:val="00237973"/>
    <w:rsid w:val="00237BCE"/>
    <w:rsid w:val="00237E01"/>
    <w:rsid w:val="00237FD3"/>
    <w:rsid w:val="00240106"/>
    <w:rsid w:val="002402A3"/>
    <w:rsid w:val="0024032D"/>
    <w:rsid w:val="00240568"/>
    <w:rsid w:val="00240581"/>
    <w:rsid w:val="002405F1"/>
    <w:rsid w:val="00240D7C"/>
    <w:rsid w:val="00240DC5"/>
    <w:rsid w:val="00240EAD"/>
    <w:rsid w:val="00240F91"/>
    <w:rsid w:val="002410A4"/>
    <w:rsid w:val="00241156"/>
    <w:rsid w:val="00241313"/>
    <w:rsid w:val="00241456"/>
    <w:rsid w:val="00241518"/>
    <w:rsid w:val="00241522"/>
    <w:rsid w:val="0024152D"/>
    <w:rsid w:val="002418D2"/>
    <w:rsid w:val="00241BF4"/>
    <w:rsid w:val="00241C27"/>
    <w:rsid w:val="00241D92"/>
    <w:rsid w:val="00241DEA"/>
    <w:rsid w:val="00242266"/>
    <w:rsid w:val="002424A3"/>
    <w:rsid w:val="002425C3"/>
    <w:rsid w:val="002425D0"/>
    <w:rsid w:val="002426E6"/>
    <w:rsid w:val="002426F6"/>
    <w:rsid w:val="00242743"/>
    <w:rsid w:val="00242747"/>
    <w:rsid w:val="00242C24"/>
    <w:rsid w:val="00242F08"/>
    <w:rsid w:val="00242F54"/>
    <w:rsid w:val="0024309F"/>
    <w:rsid w:val="002432D6"/>
    <w:rsid w:val="002434B1"/>
    <w:rsid w:val="002434DA"/>
    <w:rsid w:val="00243526"/>
    <w:rsid w:val="00243584"/>
    <w:rsid w:val="002435D2"/>
    <w:rsid w:val="00243640"/>
    <w:rsid w:val="00243BBD"/>
    <w:rsid w:val="00243CF6"/>
    <w:rsid w:val="00243DFC"/>
    <w:rsid w:val="00243F11"/>
    <w:rsid w:val="00243F97"/>
    <w:rsid w:val="0024427A"/>
    <w:rsid w:val="0024430F"/>
    <w:rsid w:val="00244491"/>
    <w:rsid w:val="002446B6"/>
    <w:rsid w:val="00244734"/>
    <w:rsid w:val="0024477C"/>
    <w:rsid w:val="00244AB3"/>
    <w:rsid w:val="002451A8"/>
    <w:rsid w:val="002451C3"/>
    <w:rsid w:val="0024527D"/>
    <w:rsid w:val="00245286"/>
    <w:rsid w:val="002454E1"/>
    <w:rsid w:val="002457CE"/>
    <w:rsid w:val="00245905"/>
    <w:rsid w:val="00245B52"/>
    <w:rsid w:val="00245C76"/>
    <w:rsid w:val="00245F4F"/>
    <w:rsid w:val="0024603C"/>
    <w:rsid w:val="00246054"/>
    <w:rsid w:val="0024605A"/>
    <w:rsid w:val="002462C1"/>
    <w:rsid w:val="002468EB"/>
    <w:rsid w:val="0024694A"/>
    <w:rsid w:val="002469F0"/>
    <w:rsid w:val="00246A04"/>
    <w:rsid w:val="00246A15"/>
    <w:rsid w:val="00246A32"/>
    <w:rsid w:val="00246A54"/>
    <w:rsid w:val="00246B0D"/>
    <w:rsid w:val="00246BA2"/>
    <w:rsid w:val="00246C6D"/>
    <w:rsid w:val="00246DBD"/>
    <w:rsid w:val="002471B2"/>
    <w:rsid w:val="002471FD"/>
    <w:rsid w:val="002472CB"/>
    <w:rsid w:val="0024732F"/>
    <w:rsid w:val="0024767B"/>
    <w:rsid w:val="00247776"/>
    <w:rsid w:val="002478CB"/>
    <w:rsid w:val="00247917"/>
    <w:rsid w:val="00247B14"/>
    <w:rsid w:val="00247B3E"/>
    <w:rsid w:val="00247D71"/>
    <w:rsid w:val="00247DA8"/>
    <w:rsid w:val="00247E2F"/>
    <w:rsid w:val="00247F4D"/>
    <w:rsid w:val="00247F65"/>
    <w:rsid w:val="0025002E"/>
    <w:rsid w:val="00250117"/>
    <w:rsid w:val="00250149"/>
    <w:rsid w:val="00250378"/>
    <w:rsid w:val="0025040C"/>
    <w:rsid w:val="0025044A"/>
    <w:rsid w:val="0025045D"/>
    <w:rsid w:val="0025066D"/>
    <w:rsid w:val="002506DB"/>
    <w:rsid w:val="00250777"/>
    <w:rsid w:val="0025087B"/>
    <w:rsid w:val="00250913"/>
    <w:rsid w:val="00250933"/>
    <w:rsid w:val="00250A20"/>
    <w:rsid w:val="00250AE4"/>
    <w:rsid w:val="00250E20"/>
    <w:rsid w:val="00250E2D"/>
    <w:rsid w:val="00251302"/>
    <w:rsid w:val="0025130D"/>
    <w:rsid w:val="002513FF"/>
    <w:rsid w:val="0025146A"/>
    <w:rsid w:val="002514FA"/>
    <w:rsid w:val="0025157E"/>
    <w:rsid w:val="00251783"/>
    <w:rsid w:val="00251899"/>
    <w:rsid w:val="00251970"/>
    <w:rsid w:val="002519E2"/>
    <w:rsid w:val="00251A11"/>
    <w:rsid w:val="00251B48"/>
    <w:rsid w:val="00251CF1"/>
    <w:rsid w:val="00251D31"/>
    <w:rsid w:val="00251D9B"/>
    <w:rsid w:val="00251EAF"/>
    <w:rsid w:val="002520B3"/>
    <w:rsid w:val="00252254"/>
    <w:rsid w:val="0025274D"/>
    <w:rsid w:val="00252980"/>
    <w:rsid w:val="00252C91"/>
    <w:rsid w:val="00252D77"/>
    <w:rsid w:val="00252EB4"/>
    <w:rsid w:val="00253586"/>
    <w:rsid w:val="002536A1"/>
    <w:rsid w:val="002536B7"/>
    <w:rsid w:val="0025382F"/>
    <w:rsid w:val="00253850"/>
    <w:rsid w:val="002538C0"/>
    <w:rsid w:val="002538FC"/>
    <w:rsid w:val="00253998"/>
    <w:rsid w:val="00253AED"/>
    <w:rsid w:val="00253E68"/>
    <w:rsid w:val="00253EA3"/>
    <w:rsid w:val="00253EE3"/>
    <w:rsid w:val="00253F13"/>
    <w:rsid w:val="00253F38"/>
    <w:rsid w:val="0025401B"/>
    <w:rsid w:val="00254039"/>
    <w:rsid w:val="002541B8"/>
    <w:rsid w:val="002542F0"/>
    <w:rsid w:val="00254343"/>
    <w:rsid w:val="0025436E"/>
    <w:rsid w:val="00254406"/>
    <w:rsid w:val="00254643"/>
    <w:rsid w:val="002546E8"/>
    <w:rsid w:val="0025480E"/>
    <w:rsid w:val="00254885"/>
    <w:rsid w:val="00254A79"/>
    <w:rsid w:val="00254BAE"/>
    <w:rsid w:val="00254CFB"/>
    <w:rsid w:val="00254D98"/>
    <w:rsid w:val="00254DEA"/>
    <w:rsid w:val="00254EF8"/>
    <w:rsid w:val="00254F43"/>
    <w:rsid w:val="00254F8D"/>
    <w:rsid w:val="00255105"/>
    <w:rsid w:val="002552A2"/>
    <w:rsid w:val="00255301"/>
    <w:rsid w:val="002553E6"/>
    <w:rsid w:val="002553FF"/>
    <w:rsid w:val="00255425"/>
    <w:rsid w:val="0025576E"/>
    <w:rsid w:val="002557B4"/>
    <w:rsid w:val="0025585D"/>
    <w:rsid w:val="00255A61"/>
    <w:rsid w:val="00255BBF"/>
    <w:rsid w:val="00255F7A"/>
    <w:rsid w:val="00255FA0"/>
    <w:rsid w:val="00255FD5"/>
    <w:rsid w:val="0025686B"/>
    <w:rsid w:val="00256AF6"/>
    <w:rsid w:val="00256BFD"/>
    <w:rsid w:val="00256C3A"/>
    <w:rsid w:val="00256D44"/>
    <w:rsid w:val="00256E09"/>
    <w:rsid w:val="00256F93"/>
    <w:rsid w:val="00257310"/>
    <w:rsid w:val="0025746E"/>
    <w:rsid w:val="00257591"/>
    <w:rsid w:val="002578F3"/>
    <w:rsid w:val="00257B49"/>
    <w:rsid w:val="00257C8A"/>
    <w:rsid w:val="00257CF3"/>
    <w:rsid w:val="00257EE9"/>
    <w:rsid w:val="002600EF"/>
    <w:rsid w:val="00260187"/>
    <w:rsid w:val="00260460"/>
    <w:rsid w:val="00260689"/>
    <w:rsid w:val="00260699"/>
    <w:rsid w:val="0026077B"/>
    <w:rsid w:val="002608BD"/>
    <w:rsid w:val="002609CE"/>
    <w:rsid w:val="00260A84"/>
    <w:rsid w:val="00260BDF"/>
    <w:rsid w:val="0026108B"/>
    <w:rsid w:val="002610E4"/>
    <w:rsid w:val="00261218"/>
    <w:rsid w:val="0026121B"/>
    <w:rsid w:val="002612B2"/>
    <w:rsid w:val="00261312"/>
    <w:rsid w:val="00261391"/>
    <w:rsid w:val="00261439"/>
    <w:rsid w:val="00261456"/>
    <w:rsid w:val="00261635"/>
    <w:rsid w:val="00261D66"/>
    <w:rsid w:val="00262042"/>
    <w:rsid w:val="00262177"/>
    <w:rsid w:val="002621B4"/>
    <w:rsid w:val="00262625"/>
    <w:rsid w:val="0026266C"/>
    <w:rsid w:val="00262688"/>
    <w:rsid w:val="00262737"/>
    <w:rsid w:val="002627E9"/>
    <w:rsid w:val="002627EB"/>
    <w:rsid w:val="0026286E"/>
    <w:rsid w:val="002628EE"/>
    <w:rsid w:val="002629E6"/>
    <w:rsid w:val="00262ABD"/>
    <w:rsid w:val="00262AFD"/>
    <w:rsid w:val="00262BE8"/>
    <w:rsid w:val="00263118"/>
    <w:rsid w:val="00263127"/>
    <w:rsid w:val="002631E6"/>
    <w:rsid w:val="00263277"/>
    <w:rsid w:val="0026343D"/>
    <w:rsid w:val="002634B1"/>
    <w:rsid w:val="002636DA"/>
    <w:rsid w:val="002637E9"/>
    <w:rsid w:val="00263931"/>
    <w:rsid w:val="00263AF0"/>
    <w:rsid w:val="00263B53"/>
    <w:rsid w:val="00263E40"/>
    <w:rsid w:val="00263EA9"/>
    <w:rsid w:val="00263F00"/>
    <w:rsid w:val="00263F94"/>
    <w:rsid w:val="002640AE"/>
    <w:rsid w:val="00264138"/>
    <w:rsid w:val="0026413D"/>
    <w:rsid w:val="00264213"/>
    <w:rsid w:val="00264374"/>
    <w:rsid w:val="00264445"/>
    <w:rsid w:val="00264683"/>
    <w:rsid w:val="00264B42"/>
    <w:rsid w:val="00264BD5"/>
    <w:rsid w:val="00264E1C"/>
    <w:rsid w:val="00265073"/>
    <w:rsid w:val="00265107"/>
    <w:rsid w:val="00265A7C"/>
    <w:rsid w:val="00265BA3"/>
    <w:rsid w:val="00265C24"/>
    <w:rsid w:val="00265E2A"/>
    <w:rsid w:val="00265E81"/>
    <w:rsid w:val="00265FF5"/>
    <w:rsid w:val="00266016"/>
    <w:rsid w:val="00266182"/>
    <w:rsid w:val="00266288"/>
    <w:rsid w:val="0026660B"/>
    <w:rsid w:val="00266635"/>
    <w:rsid w:val="00266676"/>
    <w:rsid w:val="002666EE"/>
    <w:rsid w:val="00266967"/>
    <w:rsid w:val="00266B82"/>
    <w:rsid w:val="00266E3B"/>
    <w:rsid w:val="00266E5D"/>
    <w:rsid w:val="00266EAA"/>
    <w:rsid w:val="002671D7"/>
    <w:rsid w:val="0026735E"/>
    <w:rsid w:val="00267411"/>
    <w:rsid w:val="00267696"/>
    <w:rsid w:val="00267756"/>
    <w:rsid w:val="0026775C"/>
    <w:rsid w:val="00267A75"/>
    <w:rsid w:val="00267AC9"/>
    <w:rsid w:val="00267C08"/>
    <w:rsid w:val="00267F70"/>
    <w:rsid w:val="002707A1"/>
    <w:rsid w:val="00270A6E"/>
    <w:rsid w:val="00270F3B"/>
    <w:rsid w:val="002710C8"/>
    <w:rsid w:val="0027125C"/>
    <w:rsid w:val="002713A5"/>
    <w:rsid w:val="002713B4"/>
    <w:rsid w:val="002713CC"/>
    <w:rsid w:val="002714E5"/>
    <w:rsid w:val="00271826"/>
    <w:rsid w:val="00271B1E"/>
    <w:rsid w:val="00271C31"/>
    <w:rsid w:val="00271CF7"/>
    <w:rsid w:val="00271DA8"/>
    <w:rsid w:val="00271E2F"/>
    <w:rsid w:val="00271FFE"/>
    <w:rsid w:val="0027254E"/>
    <w:rsid w:val="00272722"/>
    <w:rsid w:val="00272861"/>
    <w:rsid w:val="002729D3"/>
    <w:rsid w:val="00272C82"/>
    <w:rsid w:val="00272D0C"/>
    <w:rsid w:val="00272F12"/>
    <w:rsid w:val="00272F43"/>
    <w:rsid w:val="00273044"/>
    <w:rsid w:val="00273066"/>
    <w:rsid w:val="00273473"/>
    <w:rsid w:val="002735C9"/>
    <w:rsid w:val="002735F9"/>
    <w:rsid w:val="002738BD"/>
    <w:rsid w:val="00273BC2"/>
    <w:rsid w:val="00273C50"/>
    <w:rsid w:val="00273E1A"/>
    <w:rsid w:val="00273F2E"/>
    <w:rsid w:val="00273F94"/>
    <w:rsid w:val="002740DA"/>
    <w:rsid w:val="0027424E"/>
    <w:rsid w:val="00274261"/>
    <w:rsid w:val="002742FD"/>
    <w:rsid w:val="002743DA"/>
    <w:rsid w:val="00274464"/>
    <w:rsid w:val="00274523"/>
    <w:rsid w:val="0027458D"/>
    <w:rsid w:val="0027480C"/>
    <w:rsid w:val="00274856"/>
    <w:rsid w:val="00274916"/>
    <w:rsid w:val="00274A97"/>
    <w:rsid w:val="00274D7C"/>
    <w:rsid w:val="00274E26"/>
    <w:rsid w:val="00274F2D"/>
    <w:rsid w:val="00275273"/>
    <w:rsid w:val="0027553B"/>
    <w:rsid w:val="002759B6"/>
    <w:rsid w:val="00275B31"/>
    <w:rsid w:val="00276023"/>
    <w:rsid w:val="0027603B"/>
    <w:rsid w:val="002761D2"/>
    <w:rsid w:val="0027639D"/>
    <w:rsid w:val="002764A8"/>
    <w:rsid w:val="00276874"/>
    <w:rsid w:val="00276880"/>
    <w:rsid w:val="00276A7C"/>
    <w:rsid w:val="00276B95"/>
    <w:rsid w:val="00276D22"/>
    <w:rsid w:val="00276D46"/>
    <w:rsid w:val="00276EF7"/>
    <w:rsid w:val="00277133"/>
    <w:rsid w:val="002771AA"/>
    <w:rsid w:val="002775AE"/>
    <w:rsid w:val="002775B7"/>
    <w:rsid w:val="002775F6"/>
    <w:rsid w:val="00277710"/>
    <w:rsid w:val="00277862"/>
    <w:rsid w:val="00277C38"/>
    <w:rsid w:val="00277FBF"/>
    <w:rsid w:val="00280376"/>
    <w:rsid w:val="002805C6"/>
    <w:rsid w:val="0028060D"/>
    <w:rsid w:val="00280636"/>
    <w:rsid w:val="00280C8C"/>
    <w:rsid w:val="00280CEE"/>
    <w:rsid w:val="00281113"/>
    <w:rsid w:val="0028130A"/>
    <w:rsid w:val="0028150B"/>
    <w:rsid w:val="00281517"/>
    <w:rsid w:val="0028174C"/>
    <w:rsid w:val="00281807"/>
    <w:rsid w:val="0028191B"/>
    <w:rsid w:val="002819A1"/>
    <w:rsid w:val="00281A01"/>
    <w:rsid w:val="00281C38"/>
    <w:rsid w:val="00281CD2"/>
    <w:rsid w:val="002821AC"/>
    <w:rsid w:val="002822FF"/>
    <w:rsid w:val="00282343"/>
    <w:rsid w:val="0028246F"/>
    <w:rsid w:val="00282812"/>
    <w:rsid w:val="002828EA"/>
    <w:rsid w:val="00282BF5"/>
    <w:rsid w:val="00282C94"/>
    <w:rsid w:val="00282C9E"/>
    <w:rsid w:val="00282CA0"/>
    <w:rsid w:val="00282D97"/>
    <w:rsid w:val="00282E00"/>
    <w:rsid w:val="00282E31"/>
    <w:rsid w:val="00282F2B"/>
    <w:rsid w:val="002837B9"/>
    <w:rsid w:val="0028381C"/>
    <w:rsid w:val="0028385A"/>
    <w:rsid w:val="002838B2"/>
    <w:rsid w:val="00283B6C"/>
    <w:rsid w:val="00283C1A"/>
    <w:rsid w:val="00283C71"/>
    <w:rsid w:val="00283D0A"/>
    <w:rsid w:val="00283E76"/>
    <w:rsid w:val="00283F27"/>
    <w:rsid w:val="00283F4D"/>
    <w:rsid w:val="00283FBF"/>
    <w:rsid w:val="0028462A"/>
    <w:rsid w:val="002846DA"/>
    <w:rsid w:val="00284874"/>
    <w:rsid w:val="002849A7"/>
    <w:rsid w:val="002849B4"/>
    <w:rsid w:val="00284B85"/>
    <w:rsid w:val="00284DD3"/>
    <w:rsid w:val="00284F4A"/>
    <w:rsid w:val="00284F87"/>
    <w:rsid w:val="002851C7"/>
    <w:rsid w:val="00285256"/>
    <w:rsid w:val="002852AB"/>
    <w:rsid w:val="00285AFB"/>
    <w:rsid w:val="00285C94"/>
    <w:rsid w:val="00285CCC"/>
    <w:rsid w:val="00285EAA"/>
    <w:rsid w:val="00285EF8"/>
    <w:rsid w:val="00285F19"/>
    <w:rsid w:val="0028614C"/>
    <w:rsid w:val="00286155"/>
    <w:rsid w:val="00286182"/>
    <w:rsid w:val="002863BE"/>
    <w:rsid w:val="00286520"/>
    <w:rsid w:val="002865A9"/>
    <w:rsid w:val="002865FE"/>
    <w:rsid w:val="002868AD"/>
    <w:rsid w:val="002868B8"/>
    <w:rsid w:val="00286A06"/>
    <w:rsid w:val="00286A0B"/>
    <w:rsid w:val="00286CAF"/>
    <w:rsid w:val="00286CEE"/>
    <w:rsid w:val="00286DF6"/>
    <w:rsid w:val="00286F48"/>
    <w:rsid w:val="00287040"/>
    <w:rsid w:val="00287108"/>
    <w:rsid w:val="0028710F"/>
    <w:rsid w:val="00287163"/>
    <w:rsid w:val="002872B2"/>
    <w:rsid w:val="00287465"/>
    <w:rsid w:val="00287475"/>
    <w:rsid w:val="0028756E"/>
    <w:rsid w:val="00287A83"/>
    <w:rsid w:val="00287DFE"/>
    <w:rsid w:val="00287FDE"/>
    <w:rsid w:val="0029007B"/>
    <w:rsid w:val="00290105"/>
    <w:rsid w:val="0029012B"/>
    <w:rsid w:val="002901A6"/>
    <w:rsid w:val="002902A1"/>
    <w:rsid w:val="002902A7"/>
    <w:rsid w:val="00290646"/>
    <w:rsid w:val="00290A66"/>
    <w:rsid w:val="00290AC2"/>
    <w:rsid w:val="00290B89"/>
    <w:rsid w:val="00290C2B"/>
    <w:rsid w:val="00290E04"/>
    <w:rsid w:val="00290E92"/>
    <w:rsid w:val="00290F73"/>
    <w:rsid w:val="00291382"/>
    <w:rsid w:val="00291548"/>
    <w:rsid w:val="00291660"/>
    <w:rsid w:val="002916F2"/>
    <w:rsid w:val="00291975"/>
    <w:rsid w:val="00291A03"/>
    <w:rsid w:val="00291A1D"/>
    <w:rsid w:val="00291B5C"/>
    <w:rsid w:val="00291F87"/>
    <w:rsid w:val="00291FFD"/>
    <w:rsid w:val="0029218A"/>
    <w:rsid w:val="002921E0"/>
    <w:rsid w:val="002924A7"/>
    <w:rsid w:val="002924AF"/>
    <w:rsid w:val="0029250D"/>
    <w:rsid w:val="00292779"/>
    <w:rsid w:val="002927E0"/>
    <w:rsid w:val="00292800"/>
    <w:rsid w:val="00292A9E"/>
    <w:rsid w:val="00292AB2"/>
    <w:rsid w:val="00292B33"/>
    <w:rsid w:val="00292FB1"/>
    <w:rsid w:val="00292FC6"/>
    <w:rsid w:val="00293004"/>
    <w:rsid w:val="0029309B"/>
    <w:rsid w:val="002931A0"/>
    <w:rsid w:val="00293271"/>
    <w:rsid w:val="0029327F"/>
    <w:rsid w:val="0029359A"/>
    <w:rsid w:val="002938C4"/>
    <w:rsid w:val="002938E0"/>
    <w:rsid w:val="00293909"/>
    <w:rsid w:val="00293AFF"/>
    <w:rsid w:val="00293B55"/>
    <w:rsid w:val="00293F75"/>
    <w:rsid w:val="00294192"/>
    <w:rsid w:val="002941FE"/>
    <w:rsid w:val="00294468"/>
    <w:rsid w:val="002944C3"/>
    <w:rsid w:val="002947E6"/>
    <w:rsid w:val="00294881"/>
    <w:rsid w:val="00294B88"/>
    <w:rsid w:val="00294BCD"/>
    <w:rsid w:val="00294C97"/>
    <w:rsid w:val="00294E40"/>
    <w:rsid w:val="00294E82"/>
    <w:rsid w:val="00294EE4"/>
    <w:rsid w:val="00295069"/>
    <w:rsid w:val="0029516D"/>
    <w:rsid w:val="0029519C"/>
    <w:rsid w:val="00295261"/>
    <w:rsid w:val="0029527D"/>
    <w:rsid w:val="00295298"/>
    <w:rsid w:val="002952F6"/>
    <w:rsid w:val="0029555F"/>
    <w:rsid w:val="002955A6"/>
    <w:rsid w:val="00295938"/>
    <w:rsid w:val="00295A92"/>
    <w:rsid w:val="00295B1A"/>
    <w:rsid w:val="00295B29"/>
    <w:rsid w:val="00295CBA"/>
    <w:rsid w:val="00295D79"/>
    <w:rsid w:val="00295DED"/>
    <w:rsid w:val="00295FBE"/>
    <w:rsid w:val="0029600D"/>
    <w:rsid w:val="00296408"/>
    <w:rsid w:val="00296685"/>
    <w:rsid w:val="00296782"/>
    <w:rsid w:val="002968EC"/>
    <w:rsid w:val="002969D6"/>
    <w:rsid w:val="002969E7"/>
    <w:rsid w:val="00296E97"/>
    <w:rsid w:val="00296EA7"/>
    <w:rsid w:val="00296EDC"/>
    <w:rsid w:val="00296EFE"/>
    <w:rsid w:val="00296F1D"/>
    <w:rsid w:val="00296F6A"/>
    <w:rsid w:val="0029707C"/>
    <w:rsid w:val="0029719B"/>
    <w:rsid w:val="002972FA"/>
    <w:rsid w:val="00297586"/>
    <w:rsid w:val="00297608"/>
    <w:rsid w:val="002979BB"/>
    <w:rsid w:val="00297A71"/>
    <w:rsid w:val="00297C80"/>
    <w:rsid w:val="00297D8C"/>
    <w:rsid w:val="00297E79"/>
    <w:rsid w:val="00297F1B"/>
    <w:rsid w:val="002A0121"/>
    <w:rsid w:val="002A013F"/>
    <w:rsid w:val="002A0265"/>
    <w:rsid w:val="002A02D2"/>
    <w:rsid w:val="002A050E"/>
    <w:rsid w:val="002A0768"/>
    <w:rsid w:val="002A08FF"/>
    <w:rsid w:val="002A0A4F"/>
    <w:rsid w:val="002A128B"/>
    <w:rsid w:val="002A14B3"/>
    <w:rsid w:val="002A17D5"/>
    <w:rsid w:val="002A17EA"/>
    <w:rsid w:val="002A1991"/>
    <w:rsid w:val="002A19E2"/>
    <w:rsid w:val="002A1D58"/>
    <w:rsid w:val="002A1D7B"/>
    <w:rsid w:val="002A1DCB"/>
    <w:rsid w:val="002A1E07"/>
    <w:rsid w:val="002A1EA8"/>
    <w:rsid w:val="002A1F7E"/>
    <w:rsid w:val="002A2100"/>
    <w:rsid w:val="002A2226"/>
    <w:rsid w:val="002A2248"/>
    <w:rsid w:val="002A224F"/>
    <w:rsid w:val="002A2441"/>
    <w:rsid w:val="002A25C3"/>
    <w:rsid w:val="002A27B2"/>
    <w:rsid w:val="002A284C"/>
    <w:rsid w:val="002A2909"/>
    <w:rsid w:val="002A291E"/>
    <w:rsid w:val="002A2D20"/>
    <w:rsid w:val="002A2FC7"/>
    <w:rsid w:val="002A30EA"/>
    <w:rsid w:val="002A3188"/>
    <w:rsid w:val="002A3396"/>
    <w:rsid w:val="002A34D2"/>
    <w:rsid w:val="002A35EE"/>
    <w:rsid w:val="002A3B1E"/>
    <w:rsid w:val="002A3E99"/>
    <w:rsid w:val="002A3F90"/>
    <w:rsid w:val="002A4198"/>
    <w:rsid w:val="002A4350"/>
    <w:rsid w:val="002A4391"/>
    <w:rsid w:val="002A43A5"/>
    <w:rsid w:val="002A4551"/>
    <w:rsid w:val="002A45FE"/>
    <w:rsid w:val="002A46EB"/>
    <w:rsid w:val="002A4787"/>
    <w:rsid w:val="002A4AC1"/>
    <w:rsid w:val="002A4B3F"/>
    <w:rsid w:val="002A4BA5"/>
    <w:rsid w:val="002A4BF0"/>
    <w:rsid w:val="002A4C5F"/>
    <w:rsid w:val="002A4E95"/>
    <w:rsid w:val="002A5045"/>
    <w:rsid w:val="002A52BC"/>
    <w:rsid w:val="002A5418"/>
    <w:rsid w:val="002A576B"/>
    <w:rsid w:val="002A57CF"/>
    <w:rsid w:val="002A57D3"/>
    <w:rsid w:val="002A5818"/>
    <w:rsid w:val="002A5878"/>
    <w:rsid w:val="002A58F4"/>
    <w:rsid w:val="002A5916"/>
    <w:rsid w:val="002A5CFC"/>
    <w:rsid w:val="002A5E5E"/>
    <w:rsid w:val="002A66E5"/>
    <w:rsid w:val="002A6A67"/>
    <w:rsid w:val="002A6BFD"/>
    <w:rsid w:val="002A6E57"/>
    <w:rsid w:val="002A6F4A"/>
    <w:rsid w:val="002A7233"/>
    <w:rsid w:val="002A74DE"/>
    <w:rsid w:val="002A752E"/>
    <w:rsid w:val="002A75AC"/>
    <w:rsid w:val="002A7782"/>
    <w:rsid w:val="002A7949"/>
    <w:rsid w:val="002A7A4E"/>
    <w:rsid w:val="002A7B37"/>
    <w:rsid w:val="002A7B59"/>
    <w:rsid w:val="002A7DE1"/>
    <w:rsid w:val="002A7F1B"/>
    <w:rsid w:val="002A7F41"/>
    <w:rsid w:val="002B009B"/>
    <w:rsid w:val="002B00E0"/>
    <w:rsid w:val="002B0213"/>
    <w:rsid w:val="002B0255"/>
    <w:rsid w:val="002B0369"/>
    <w:rsid w:val="002B0412"/>
    <w:rsid w:val="002B06B8"/>
    <w:rsid w:val="002B0819"/>
    <w:rsid w:val="002B08CA"/>
    <w:rsid w:val="002B09BC"/>
    <w:rsid w:val="002B0C58"/>
    <w:rsid w:val="002B0CB8"/>
    <w:rsid w:val="002B0CED"/>
    <w:rsid w:val="002B101D"/>
    <w:rsid w:val="002B1388"/>
    <w:rsid w:val="002B14A3"/>
    <w:rsid w:val="002B1546"/>
    <w:rsid w:val="002B155D"/>
    <w:rsid w:val="002B1664"/>
    <w:rsid w:val="002B1765"/>
    <w:rsid w:val="002B179E"/>
    <w:rsid w:val="002B18F2"/>
    <w:rsid w:val="002B19FD"/>
    <w:rsid w:val="002B1B03"/>
    <w:rsid w:val="002B1B98"/>
    <w:rsid w:val="002B1DC3"/>
    <w:rsid w:val="002B1DF0"/>
    <w:rsid w:val="002B1E9F"/>
    <w:rsid w:val="002B20D0"/>
    <w:rsid w:val="002B20E7"/>
    <w:rsid w:val="002B2108"/>
    <w:rsid w:val="002B2232"/>
    <w:rsid w:val="002B2432"/>
    <w:rsid w:val="002B24C0"/>
    <w:rsid w:val="002B2538"/>
    <w:rsid w:val="002B2541"/>
    <w:rsid w:val="002B2A33"/>
    <w:rsid w:val="002B2B5F"/>
    <w:rsid w:val="002B2D48"/>
    <w:rsid w:val="002B2DDE"/>
    <w:rsid w:val="002B2ED4"/>
    <w:rsid w:val="002B2FA0"/>
    <w:rsid w:val="002B3071"/>
    <w:rsid w:val="002B3089"/>
    <w:rsid w:val="002B34DE"/>
    <w:rsid w:val="002B362C"/>
    <w:rsid w:val="002B3A1A"/>
    <w:rsid w:val="002B3BC5"/>
    <w:rsid w:val="002B3C40"/>
    <w:rsid w:val="002B3C8E"/>
    <w:rsid w:val="002B401A"/>
    <w:rsid w:val="002B4083"/>
    <w:rsid w:val="002B412C"/>
    <w:rsid w:val="002B4631"/>
    <w:rsid w:val="002B4666"/>
    <w:rsid w:val="002B4AAC"/>
    <w:rsid w:val="002B4B44"/>
    <w:rsid w:val="002B4C52"/>
    <w:rsid w:val="002B4D0F"/>
    <w:rsid w:val="002B4DA5"/>
    <w:rsid w:val="002B503F"/>
    <w:rsid w:val="002B5106"/>
    <w:rsid w:val="002B5295"/>
    <w:rsid w:val="002B536F"/>
    <w:rsid w:val="002B54B5"/>
    <w:rsid w:val="002B55C8"/>
    <w:rsid w:val="002B59E6"/>
    <w:rsid w:val="002B5B3A"/>
    <w:rsid w:val="002B5E62"/>
    <w:rsid w:val="002B5E88"/>
    <w:rsid w:val="002B5F3A"/>
    <w:rsid w:val="002B5F49"/>
    <w:rsid w:val="002B61F6"/>
    <w:rsid w:val="002B6519"/>
    <w:rsid w:val="002B6597"/>
    <w:rsid w:val="002B6667"/>
    <w:rsid w:val="002B66F2"/>
    <w:rsid w:val="002B69E0"/>
    <w:rsid w:val="002B6BBE"/>
    <w:rsid w:val="002B6BFB"/>
    <w:rsid w:val="002B6C2F"/>
    <w:rsid w:val="002B6EE3"/>
    <w:rsid w:val="002B6F67"/>
    <w:rsid w:val="002B7030"/>
    <w:rsid w:val="002B7731"/>
    <w:rsid w:val="002B778E"/>
    <w:rsid w:val="002B77F1"/>
    <w:rsid w:val="002B78BC"/>
    <w:rsid w:val="002B7981"/>
    <w:rsid w:val="002B7A92"/>
    <w:rsid w:val="002B7C6F"/>
    <w:rsid w:val="002B7CBC"/>
    <w:rsid w:val="002B7D26"/>
    <w:rsid w:val="002B7DF1"/>
    <w:rsid w:val="002B7FCC"/>
    <w:rsid w:val="002C00E4"/>
    <w:rsid w:val="002C011A"/>
    <w:rsid w:val="002C01DA"/>
    <w:rsid w:val="002C04C2"/>
    <w:rsid w:val="002C04DD"/>
    <w:rsid w:val="002C0532"/>
    <w:rsid w:val="002C056F"/>
    <w:rsid w:val="002C05AB"/>
    <w:rsid w:val="002C0663"/>
    <w:rsid w:val="002C0673"/>
    <w:rsid w:val="002C06AC"/>
    <w:rsid w:val="002C0838"/>
    <w:rsid w:val="002C0929"/>
    <w:rsid w:val="002C0A67"/>
    <w:rsid w:val="002C0BC8"/>
    <w:rsid w:val="002C0E16"/>
    <w:rsid w:val="002C0EC1"/>
    <w:rsid w:val="002C11D9"/>
    <w:rsid w:val="002C1231"/>
    <w:rsid w:val="002C1571"/>
    <w:rsid w:val="002C15A8"/>
    <w:rsid w:val="002C15D1"/>
    <w:rsid w:val="002C1C68"/>
    <w:rsid w:val="002C1CB2"/>
    <w:rsid w:val="002C1DA8"/>
    <w:rsid w:val="002C1E26"/>
    <w:rsid w:val="002C1E32"/>
    <w:rsid w:val="002C1E43"/>
    <w:rsid w:val="002C253F"/>
    <w:rsid w:val="002C2738"/>
    <w:rsid w:val="002C2765"/>
    <w:rsid w:val="002C28A4"/>
    <w:rsid w:val="002C296F"/>
    <w:rsid w:val="002C29B7"/>
    <w:rsid w:val="002C29E5"/>
    <w:rsid w:val="002C2A58"/>
    <w:rsid w:val="002C2AD9"/>
    <w:rsid w:val="002C2CC0"/>
    <w:rsid w:val="002C2CDC"/>
    <w:rsid w:val="002C2ED6"/>
    <w:rsid w:val="002C304E"/>
    <w:rsid w:val="002C30A2"/>
    <w:rsid w:val="002C323B"/>
    <w:rsid w:val="002C3499"/>
    <w:rsid w:val="002C369B"/>
    <w:rsid w:val="002C380A"/>
    <w:rsid w:val="002C3A23"/>
    <w:rsid w:val="002C3EF9"/>
    <w:rsid w:val="002C4348"/>
    <w:rsid w:val="002C4381"/>
    <w:rsid w:val="002C4477"/>
    <w:rsid w:val="002C4579"/>
    <w:rsid w:val="002C464A"/>
    <w:rsid w:val="002C487B"/>
    <w:rsid w:val="002C4903"/>
    <w:rsid w:val="002C4A1A"/>
    <w:rsid w:val="002C4A32"/>
    <w:rsid w:val="002C4BDE"/>
    <w:rsid w:val="002C4CF6"/>
    <w:rsid w:val="002C5065"/>
    <w:rsid w:val="002C525E"/>
    <w:rsid w:val="002C52DB"/>
    <w:rsid w:val="002C52F1"/>
    <w:rsid w:val="002C52F4"/>
    <w:rsid w:val="002C531D"/>
    <w:rsid w:val="002C54FD"/>
    <w:rsid w:val="002C578F"/>
    <w:rsid w:val="002C580C"/>
    <w:rsid w:val="002C59B6"/>
    <w:rsid w:val="002C5AE9"/>
    <w:rsid w:val="002C5CC8"/>
    <w:rsid w:val="002C5EE7"/>
    <w:rsid w:val="002C5F35"/>
    <w:rsid w:val="002C5FEA"/>
    <w:rsid w:val="002C6217"/>
    <w:rsid w:val="002C622A"/>
    <w:rsid w:val="002C6436"/>
    <w:rsid w:val="002C6547"/>
    <w:rsid w:val="002C6644"/>
    <w:rsid w:val="002C6842"/>
    <w:rsid w:val="002C6857"/>
    <w:rsid w:val="002C6995"/>
    <w:rsid w:val="002C6A0E"/>
    <w:rsid w:val="002C6A5F"/>
    <w:rsid w:val="002C6C06"/>
    <w:rsid w:val="002C6D15"/>
    <w:rsid w:val="002C6D8E"/>
    <w:rsid w:val="002C6E09"/>
    <w:rsid w:val="002C713D"/>
    <w:rsid w:val="002C7315"/>
    <w:rsid w:val="002C745E"/>
    <w:rsid w:val="002C762E"/>
    <w:rsid w:val="002C766E"/>
    <w:rsid w:val="002C768E"/>
    <w:rsid w:val="002C76DE"/>
    <w:rsid w:val="002C7770"/>
    <w:rsid w:val="002C78FC"/>
    <w:rsid w:val="002C7CA9"/>
    <w:rsid w:val="002C7D3E"/>
    <w:rsid w:val="002C7EB6"/>
    <w:rsid w:val="002D0059"/>
    <w:rsid w:val="002D008E"/>
    <w:rsid w:val="002D03DA"/>
    <w:rsid w:val="002D03ED"/>
    <w:rsid w:val="002D0446"/>
    <w:rsid w:val="002D0501"/>
    <w:rsid w:val="002D0968"/>
    <w:rsid w:val="002D0A3D"/>
    <w:rsid w:val="002D0ADE"/>
    <w:rsid w:val="002D0AFD"/>
    <w:rsid w:val="002D1023"/>
    <w:rsid w:val="002D1039"/>
    <w:rsid w:val="002D1100"/>
    <w:rsid w:val="002D1291"/>
    <w:rsid w:val="002D13E1"/>
    <w:rsid w:val="002D1456"/>
    <w:rsid w:val="002D1845"/>
    <w:rsid w:val="002D18EC"/>
    <w:rsid w:val="002D1C2E"/>
    <w:rsid w:val="002D1C62"/>
    <w:rsid w:val="002D1CBA"/>
    <w:rsid w:val="002D1E06"/>
    <w:rsid w:val="002D1EA9"/>
    <w:rsid w:val="002D1F46"/>
    <w:rsid w:val="002D205C"/>
    <w:rsid w:val="002D20C4"/>
    <w:rsid w:val="002D21F8"/>
    <w:rsid w:val="002D2390"/>
    <w:rsid w:val="002D245D"/>
    <w:rsid w:val="002D2CEC"/>
    <w:rsid w:val="002D2DCE"/>
    <w:rsid w:val="002D2E40"/>
    <w:rsid w:val="002D2E86"/>
    <w:rsid w:val="002D3045"/>
    <w:rsid w:val="002D3113"/>
    <w:rsid w:val="002D3446"/>
    <w:rsid w:val="002D372A"/>
    <w:rsid w:val="002D39D9"/>
    <w:rsid w:val="002D39FD"/>
    <w:rsid w:val="002D3A14"/>
    <w:rsid w:val="002D3A39"/>
    <w:rsid w:val="002D3AFE"/>
    <w:rsid w:val="002D3B70"/>
    <w:rsid w:val="002D3BA2"/>
    <w:rsid w:val="002D3C44"/>
    <w:rsid w:val="002D3E21"/>
    <w:rsid w:val="002D416F"/>
    <w:rsid w:val="002D428A"/>
    <w:rsid w:val="002D4386"/>
    <w:rsid w:val="002D452E"/>
    <w:rsid w:val="002D45BD"/>
    <w:rsid w:val="002D46D8"/>
    <w:rsid w:val="002D48E1"/>
    <w:rsid w:val="002D4947"/>
    <w:rsid w:val="002D4B89"/>
    <w:rsid w:val="002D4CC9"/>
    <w:rsid w:val="002D4DD4"/>
    <w:rsid w:val="002D4EC9"/>
    <w:rsid w:val="002D50D7"/>
    <w:rsid w:val="002D56B1"/>
    <w:rsid w:val="002D57A1"/>
    <w:rsid w:val="002D5847"/>
    <w:rsid w:val="002D5966"/>
    <w:rsid w:val="002D5B4C"/>
    <w:rsid w:val="002D5B91"/>
    <w:rsid w:val="002D5CA9"/>
    <w:rsid w:val="002D5D56"/>
    <w:rsid w:val="002D5E9B"/>
    <w:rsid w:val="002D5F73"/>
    <w:rsid w:val="002D5FED"/>
    <w:rsid w:val="002D601B"/>
    <w:rsid w:val="002D69C6"/>
    <w:rsid w:val="002D6AA2"/>
    <w:rsid w:val="002D6C6B"/>
    <w:rsid w:val="002D6D22"/>
    <w:rsid w:val="002D6D89"/>
    <w:rsid w:val="002D6F04"/>
    <w:rsid w:val="002D70B3"/>
    <w:rsid w:val="002D7176"/>
    <w:rsid w:val="002D730F"/>
    <w:rsid w:val="002D7393"/>
    <w:rsid w:val="002D7441"/>
    <w:rsid w:val="002D76C7"/>
    <w:rsid w:val="002D77C4"/>
    <w:rsid w:val="002D78FD"/>
    <w:rsid w:val="002D7918"/>
    <w:rsid w:val="002D79F9"/>
    <w:rsid w:val="002D7D04"/>
    <w:rsid w:val="002D7E90"/>
    <w:rsid w:val="002D7EAC"/>
    <w:rsid w:val="002D7FF1"/>
    <w:rsid w:val="002E03B7"/>
    <w:rsid w:val="002E04C8"/>
    <w:rsid w:val="002E0825"/>
    <w:rsid w:val="002E0899"/>
    <w:rsid w:val="002E0A03"/>
    <w:rsid w:val="002E0A06"/>
    <w:rsid w:val="002E0D1C"/>
    <w:rsid w:val="002E0F17"/>
    <w:rsid w:val="002E10EF"/>
    <w:rsid w:val="002E11C6"/>
    <w:rsid w:val="002E125E"/>
    <w:rsid w:val="002E1311"/>
    <w:rsid w:val="002E1354"/>
    <w:rsid w:val="002E145D"/>
    <w:rsid w:val="002E1483"/>
    <w:rsid w:val="002E154A"/>
    <w:rsid w:val="002E15D9"/>
    <w:rsid w:val="002E1899"/>
    <w:rsid w:val="002E1934"/>
    <w:rsid w:val="002E1AE9"/>
    <w:rsid w:val="002E1B03"/>
    <w:rsid w:val="002E1C22"/>
    <w:rsid w:val="002E1CD8"/>
    <w:rsid w:val="002E206B"/>
    <w:rsid w:val="002E210E"/>
    <w:rsid w:val="002E2140"/>
    <w:rsid w:val="002E229F"/>
    <w:rsid w:val="002E2313"/>
    <w:rsid w:val="002E2392"/>
    <w:rsid w:val="002E24AD"/>
    <w:rsid w:val="002E253A"/>
    <w:rsid w:val="002E278B"/>
    <w:rsid w:val="002E2982"/>
    <w:rsid w:val="002E2A4B"/>
    <w:rsid w:val="002E2BBD"/>
    <w:rsid w:val="002E2C2D"/>
    <w:rsid w:val="002E2EA9"/>
    <w:rsid w:val="002E3006"/>
    <w:rsid w:val="002E313A"/>
    <w:rsid w:val="002E3146"/>
    <w:rsid w:val="002E31B9"/>
    <w:rsid w:val="002E3637"/>
    <w:rsid w:val="002E36C5"/>
    <w:rsid w:val="002E36E0"/>
    <w:rsid w:val="002E37BD"/>
    <w:rsid w:val="002E3CA0"/>
    <w:rsid w:val="002E3CE1"/>
    <w:rsid w:val="002E3E5B"/>
    <w:rsid w:val="002E3EC7"/>
    <w:rsid w:val="002E4044"/>
    <w:rsid w:val="002E40FC"/>
    <w:rsid w:val="002E4193"/>
    <w:rsid w:val="002E4395"/>
    <w:rsid w:val="002E44E0"/>
    <w:rsid w:val="002E45A5"/>
    <w:rsid w:val="002E4656"/>
    <w:rsid w:val="002E48B4"/>
    <w:rsid w:val="002E4A35"/>
    <w:rsid w:val="002E4A5F"/>
    <w:rsid w:val="002E4ACD"/>
    <w:rsid w:val="002E4BC4"/>
    <w:rsid w:val="002E4C62"/>
    <w:rsid w:val="002E5095"/>
    <w:rsid w:val="002E50B4"/>
    <w:rsid w:val="002E51D2"/>
    <w:rsid w:val="002E51E3"/>
    <w:rsid w:val="002E5461"/>
    <w:rsid w:val="002E592D"/>
    <w:rsid w:val="002E59C0"/>
    <w:rsid w:val="002E5B04"/>
    <w:rsid w:val="002E5D7B"/>
    <w:rsid w:val="002E5F12"/>
    <w:rsid w:val="002E60DD"/>
    <w:rsid w:val="002E6156"/>
    <w:rsid w:val="002E619A"/>
    <w:rsid w:val="002E6270"/>
    <w:rsid w:val="002E62F9"/>
    <w:rsid w:val="002E66A0"/>
    <w:rsid w:val="002E6878"/>
    <w:rsid w:val="002E6A31"/>
    <w:rsid w:val="002E6D5F"/>
    <w:rsid w:val="002E6F8A"/>
    <w:rsid w:val="002E74ED"/>
    <w:rsid w:val="002E7532"/>
    <w:rsid w:val="002E760E"/>
    <w:rsid w:val="002E7805"/>
    <w:rsid w:val="002E78AF"/>
    <w:rsid w:val="002E7A49"/>
    <w:rsid w:val="002E7A71"/>
    <w:rsid w:val="002E7AD8"/>
    <w:rsid w:val="002E7C4D"/>
    <w:rsid w:val="002E7CC6"/>
    <w:rsid w:val="002E7D20"/>
    <w:rsid w:val="002E7D84"/>
    <w:rsid w:val="002E7DE7"/>
    <w:rsid w:val="002E7E12"/>
    <w:rsid w:val="002E7FE5"/>
    <w:rsid w:val="002F0091"/>
    <w:rsid w:val="002F022B"/>
    <w:rsid w:val="002F0308"/>
    <w:rsid w:val="002F04E0"/>
    <w:rsid w:val="002F05E0"/>
    <w:rsid w:val="002F084A"/>
    <w:rsid w:val="002F08E6"/>
    <w:rsid w:val="002F0926"/>
    <w:rsid w:val="002F0ABC"/>
    <w:rsid w:val="002F0DCB"/>
    <w:rsid w:val="002F0F30"/>
    <w:rsid w:val="002F10F2"/>
    <w:rsid w:val="002F1286"/>
    <w:rsid w:val="002F1472"/>
    <w:rsid w:val="002F16A3"/>
    <w:rsid w:val="002F1767"/>
    <w:rsid w:val="002F18EF"/>
    <w:rsid w:val="002F190A"/>
    <w:rsid w:val="002F1913"/>
    <w:rsid w:val="002F19FE"/>
    <w:rsid w:val="002F1A68"/>
    <w:rsid w:val="002F1C81"/>
    <w:rsid w:val="002F1CA6"/>
    <w:rsid w:val="002F1CD4"/>
    <w:rsid w:val="002F1D41"/>
    <w:rsid w:val="002F1F1C"/>
    <w:rsid w:val="002F20CD"/>
    <w:rsid w:val="002F2147"/>
    <w:rsid w:val="002F214F"/>
    <w:rsid w:val="002F24D8"/>
    <w:rsid w:val="002F2717"/>
    <w:rsid w:val="002F271B"/>
    <w:rsid w:val="002F2893"/>
    <w:rsid w:val="002F2A5C"/>
    <w:rsid w:val="002F2B4E"/>
    <w:rsid w:val="002F2C78"/>
    <w:rsid w:val="002F2CDD"/>
    <w:rsid w:val="002F2F4B"/>
    <w:rsid w:val="002F2FB8"/>
    <w:rsid w:val="002F31A0"/>
    <w:rsid w:val="002F31A1"/>
    <w:rsid w:val="002F32ED"/>
    <w:rsid w:val="002F33D8"/>
    <w:rsid w:val="002F349E"/>
    <w:rsid w:val="002F376F"/>
    <w:rsid w:val="002F38C6"/>
    <w:rsid w:val="002F3967"/>
    <w:rsid w:val="002F3AC0"/>
    <w:rsid w:val="002F3F8E"/>
    <w:rsid w:val="002F43C4"/>
    <w:rsid w:val="002F486B"/>
    <w:rsid w:val="002F488A"/>
    <w:rsid w:val="002F48B8"/>
    <w:rsid w:val="002F4949"/>
    <w:rsid w:val="002F4999"/>
    <w:rsid w:val="002F49DB"/>
    <w:rsid w:val="002F4A82"/>
    <w:rsid w:val="002F4B6F"/>
    <w:rsid w:val="002F4BFF"/>
    <w:rsid w:val="002F5006"/>
    <w:rsid w:val="002F5072"/>
    <w:rsid w:val="002F5111"/>
    <w:rsid w:val="002F5157"/>
    <w:rsid w:val="002F52DF"/>
    <w:rsid w:val="002F5491"/>
    <w:rsid w:val="002F54D5"/>
    <w:rsid w:val="002F5510"/>
    <w:rsid w:val="002F5516"/>
    <w:rsid w:val="002F5552"/>
    <w:rsid w:val="002F5732"/>
    <w:rsid w:val="002F573C"/>
    <w:rsid w:val="002F5838"/>
    <w:rsid w:val="002F58D6"/>
    <w:rsid w:val="002F5A1D"/>
    <w:rsid w:val="002F5A31"/>
    <w:rsid w:val="002F5B2F"/>
    <w:rsid w:val="002F5B83"/>
    <w:rsid w:val="002F5CF4"/>
    <w:rsid w:val="002F60D5"/>
    <w:rsid w:val="002F614C"/>
    <w:rsid w:val="002F62EF"/>
    <w:rsid w:val="002F669B"/>
    <w:rsid w:val="002F671B"/>
    <w:rsid w:val="002F67DA"/>
    <w:rsid w:val="002F6828"/>
    <w:rsid w:val="002F6A6F"/>
    <w:rsid w:val="002F6ACA"/>
    <w:rsid w:val="002F6AFA"/>
    <w:rsid w:val="002F6CA5"/>
    <w:rsid w:val="002F6DCA"/>
    <w:rsid w:val="002F6E40"/>
    <w:rsid w:val="002F6E93"/>
    <w:rsid w:val="002F6ED1"/>
    <w:rsid w:val="002F749B"/>
    <w:rsid w:val="002F74DB"/>
    <w:rsid w:val="002F759B"/>
    <w:rsid w:val="002F75F7"/>
    <w:rsid w:val="002F7715"/>
    <w:rsid w:val="002F79FE"/>
    <w:rsid w:val="002F7A37"/>
    <w:rsid w:val="002F7D47"/>
    <w:rsid w:val="002F7E4A"/>
    <w:rsid w:val="002F7F46"/>
    <w:rsid w:val="002F7FD3"/>
    <w:rsid w:val="003000D3"/>
    <w:rsid w:val="00300327"/>
    <w:rsid w:val="0030039D"/>
    <w:rsid w:val="00300635"/>
    <w:rsid w:val="0030075D"/>
    <w:rsid w:val="003007BB"/>
    <w:rsid w:val="0030085F"/>
    <w:rsid w:val="00300941"/>
    <w:rsid w:val="00300FB0"/>
    <w:rsid w:val="00301103"/>
    <w:rsid w:val="0030122B"/>
    <w:rsid w:val="0030138D"/>
    <w:rsid w:val="003013E7"/>
    <w:rsid w:val="00301421"/>
    <w:rsid w:val="003014FA"/>
    <w:rsid w:val="00301526"/>
    <w:rsid w:val="00301834"/>
    <w:rsid w:val="003018B2"/>
    <w:rsid w:val="003019C6"/>
    <w:rsid w:val="00301CA7"/>
    <w:rsid w:val="00301DE8"/>
    <w:rsid w:val="0030216B"/>
    <w:rsid w:val="00302230"/>
    <w:rsid w:val="00302335"/>
    <w:rsid w:val="0030249A"/>
    <w:rsid w:val="003025C7"/>
    <w:rsid w:val="00302691"/>
    <w:rsid w:val="003026D9"/>
    <w:rsid w:val="003027A5"/>
    <w:rsid w:val="003027AA"/>
    <w:rsid w:val="00302BF9"/>
    <w:rsid w:val="00302C92"/>
    <w:rsid w:val="00302D10"/>
    <w:rsid w:val="00302F61"/>
    <w:rsid w:val="0030321C"/>
    <w:rsid w:val="00303578"/>
    <w:rsid w:val="003036D6"/>
    <w:rsid w:val="00303883"/>
    <w:rsid w:val="003038A6"/>
    <w:rsid w:val="0030395D"/>
    <w:rsid w:val="00303990"/>
    <w:rsid w:val="00303B94"/>
    <w:rsid w:val="00303BA4"/>
    <w:rsid w:val="00303BF7"/>
    <w:rsid w:val="00303D75"/>
    <w:rsid w:val="00303F6A"/>
    <w:rsid w:val="00304011"/>
    <w:rsid w:val="00304039"/>
    <w:rsid w:val="00304082"/>
    <w:rsid w:val="003040C4"/>
    <w:rsid w:val="0030425A"/>
    <w:rsid w:val="003042D6"/>
    <w:rsid w:val="00304381"/>
    <w:rsid w:val="00304497"/>
    <w:rsid w:val="003046D3"/>
    <w:rsid w:val="00304754"/>
    <w:rsid w:val="003048F9"/>
    <w:rsid w:val="00304C81"/>
    <w:rsid w:val="00304FA9"/>
    <w:rsid w:val="00304FBA"/>
    <w:rsid w:val="0030501A"/>
    <w:rsid w:val="003050D6"/>
    <w:rsid w:val="003051FE"/>
    <w:rsid w:val="00305A79"/>
    <w:rsid w:val="00305BC1"/>
    <w:rsid w:val="00305C82"/>
    <w:rsid w:val="00305D87"/>
    <w:rsid w:val="00305EE9"/>
    <w:rsid w:val="00305F01"/>
    <w:rsid w:val="00305F7E"/>
    <w:rsid w:val="00306083"/>
    <w:rsid w:val="003060C2"/>
    <w:rsid w:val="0030615F"/>
    <w:rsid w:val="003061F9"/>
    <w:rsid w:val="00306294"/>
    <w:rsid w:val="003062A1"/>
    <w:rsid w:val="0030637E"/>
    <w:rsid w:val="003063E5"/>
    <w:rsid w:val="00306426"/>
    <w:rsid w:val="00306877"/>
    <w:rsid w:val="00306982"/>
    <w:rsid w:val="00306A8D"/>
    <w:rsid w:val="00306BA7"/>
    <w:rsid w:val="00306C0D"/>
    <w:rsid w:val="00306C2C"/>
    <w:rsid w:val="00306C7C"/>
    <w:rsid w:val="00306CD1"/>
    <w:rsid w:val="00306D75"/>
    <w:rsid w:val="00306D93"/>
    <w:rsid w:val="00306EFF"/>
    <w:rsid w:val="003071C6"/>
    <w:rsid w:val="003071E9"/>
    <w:rsid w:val="003073FF"/>
    <w:rsid w:val="003074F6"/>
    <w:rsid w:val="003076FD"/>
    <w:rsid w:val="00307708"/>
    <w:rsid w:val="00307875"/>
    <w:rsid w:val="003078CD"/>
    <w:rsid w:val="003078F3"/>
    <w:rsid w:val="00307A84"/>
    <w:rsid w:val="00307AB2"/>
    <w:rsid w:val="00307AE2"/>
    <w:rsid w:val="00307C48"/>
    <w:rsid w:val="00307CB0"/>
    <w:rsid w:val="00307EB5"/>
    <w:rsid w:val="00307ED8"/>
    <w:rsid w:val="00307F65"/>
    <w:rsid w:val="00307F70"/>
    <w:rsid w:val="00310028"/>
    <w:rsid w:val="00310031"/>
    <w:rsid w:val="00310215"/>
    <w:rsid w:val="00310220"/>
    <w:rsid w:val="00310264"/>
    <w:rsid w:val="003105E0"/>
    <w:rsid w:val="00310772"/>
    <w:rsid w:val="00310895"/>
    <w:rsid w:val="0031093F"/>
    <w:rsid w:val="00310CCA"/>
    <w:rsid w:val="00310E37"/>
    <w:rsid w:val="00310FA5"/>
    <w:rsid w:val="003111AD"/>
    <w:rsid w:val="003112C4"/>
    <w:rsid w:val="00311309"/>
    <w:rsid w:val="003115D2"/>
    <w:rsid w:val="003116E5"/>
    <w:rsid w:val="00311BA2"/>
    <w:rsid w:val="00311D9D"/>
    <w:rsid w:val="00311DFD"/>
    <w:rsid w:val="003120E0"/>
    <w:rsid w:val="00312301"/>
    <w:rsid w:val="003124C3"/>
    <w:rsid w:val="003124D4"/>
    <w:rsid w:val="003126AE"/>
    <w:rsid w:val="00312718"/>
    <w:rsid w:val="0031287B"/>
    <w:rsid w:val="003129F9"/>
    <w:rsid w:val="00312B36"/>
    <w:rsid w:val="00312C85"/>
    <w:rsid w:val="00312E71"/>
    <w:rsid w:val="00312F2E"/>
    <w:rsid w:val="003130FF"/>
    <w:rsid w:val="003139FA"/>
    <w:rsid w:val="00313D50"/>
    <w:rsid w:val="00313DD0"/>
    <w:rsid w:val="00313E0A"/>
    <w:rsid w:val="0031403D"/>
    <w:rsid w:val="003142AE"/>
    <w:rsid w:val="003142EF"/>
    <w:rsid w:val="003143A7"/>
    <w:rsid w:val="003144F8"/>
    <w:rsid w:val="00314557"/>
    <w:rsid w:val="00314727"/>
    <w:rsid w:val="003149D5"/>
    <w:rsid w:val="00314C26"/>
    <w:rsid w:val="0031500C"/>
    <w:rsid w:val="003151EA"/>
    <w:rsid w:val="00315310"/>
    <w:rsid w:val="003155CD"/>
    <w:rsid w:val="0031565F"/>
    <w:rsid w:val="003157AD"/>
    <w:rsid w:val="00315818"/>
    <w:rsid w:val="00315B27"/>
    <w:rsid w:val="00315B80"/>
    <w:rsid w:val="00315C9D"/>
    <w:rsid w:val="00315EAD"/>
    <w:rsid w:val="00315EF8"/>
    <w:rsid w:val="0031600A"/>
    <w:rsid w:val="00316056"/>
    <w:rsid w:val="00316058"/>
    <w:rsid w:val="003160F2"/>
    <w:rsid w:val="003162EA"/>
    <w:rsid w:val="00316357"/>
    <w:rsid w:val="00316512"/>
    <w:rsid w:val="003166EF"/>
    <w:rsid w:val="00316798"/>
    <w:rsid w:val="003171CC"/>
    <w:rsid w:val="00317220"/>
    <w:rsid w:val="003173EF"/>
    <w:rsid w:val="00317455"/>
    <w:rsid w:val="003174D3"/>
    <w:rsid w:val="003174F6"/>
    <w:rsid w:val="00317574"/>
    <w:rsid w:val="0031765A"/>
    <w:rsid w:val="00317676"/>
    <w:rsid w:val="003176AD"/>
    <w:rsid w:val="003176E0"/>
    <w:rsid w:val="00317744"/>
    <w:rsid w:val="00317746"/>
    <w:rsid w:val="003178DD"/>
    <w:rsid w:val="0031793D"/>
    <w:rsid w:val="0031796F"/>
    <w:rsid w:val="00317AB0"/>
    <w:rsid w:val="00317B1B"/>
    <w:rsid w:val="00317D2D"/>
    <w:rsid w:val="00317DB4"/>
    <w:rsid w:val="00317F74"/>
    <w:rsid w:val="00317FDA"/>
    <w:rsid w:val="00320225"/>
    <w:rsid w:val="0032033C"/>
    <w:rsid w:val="00320371"/>
    <w:rsid w:val="00320460"/>
    <w:rsid w:val="00320483"/>
    <w:rsid w:val="00320707"/>
    <w:rsid w:val="0032075D"/>
    <w:rsid w:val="00320831"/>
    <w:rsid w:val="00320BE2"/>
    <w:rsid w:val="00320C85"/>
    <w:rsid w:val="00320D20"/>
    <w:rsid w:val="00320D2B"/>
    <w:rsid w:val="00320D77"/>
    <w:rsid w:val="00320F6A"/>
    <w:rsid w:val="00321117"/>
    <w:rsid w:val="003211F8"/>
    <w:rsid w:val="0032122C"/>
    <w:rsid w:val="003213D5"/>
    <w:rsid w:val="00321537"/>
    <w:rsid w:val="003215E2"/>
    <w:rsid w:val="00321964"/>
    <w:rsid w:val="003219DE"/>
    <w:rsid w:val="00321AB3"/>
    <w:rsid w:val="00321B6C"/>
    <w:rsid w:val="00321C22"/>
    <w:rsid w:val="00321CFB"/>
    <w:rsid w:val="00321E75"/>
    <w:rsid w:val="00321F39"/>
    <w:rsid w:val="00322157"/>
    <w:rsid w:val="003221A6"/>
    <w:rsid w:val="003224B3"/>
    <w:rsid w:val="00322507"/>
    <w:rsid w:val="00322559"/>
    <w:rsid w:val="00322B9D"/>
    <w:rsid w:val="00322BE9"/>
    <w:rsid w:val="00322C2D"/>
    <w:rsid w:val="00322C8E"/>
    <w:rsid w:val="00322DAE"/>
    <w:rsid w:val="00322DCA"/>
    <w:rsid w:val="00323037"/>
    <w:rsid w:val="00323243"/>
    <w:rsid w:val="00323384"/>
    <w:rsid w:val="003233EE"/>
    <w:rsid w:val="00323525"/>
    <w:rsid w:val="003235E5"/>
    <w:rsid w:val="003236E0"/>
    <w:rsid w:val="00323707"/>
    <w:rsid w:val="00323754"/>
    <w:rsid w:val="003237B2"/>
    <w:rsid w:val="00323A97"/>
    <w:rsid w:val="00323A9A"/>
    <w:rsid w:val="00323BE3"/>
    <w:rsid w:val="00323BF0"/>
    <w:rsid w:val="0032402A"/>
    <w:rsid w:val="00324165"/>
    <w:rsid w:val="00324389"/>
    <w:rsid w:val="00324470"/>
    <w:rsid w:val="0032459A"/>
    <w:rsid w:val="00324A79"/>
    <w:rsid w:val="00324B61"/>
    <w:rsid w:val="00324C5C"/>
    <w:rsid w:val="00324F05"/>
    <w:rsid w:val="003250E7"/>
    <w:rsid w:val="0032510A"/>
    <w:rsid w:val="0032535A"/>
    <w:rsid w:val="0032558D"/>
    <w:rsid w:val="003255E3"/>
    <w:rsid w:val="003258B8"/>
    <w:rsid w:val="003258F4"/>
    <w:rsid w:val="00325A03"/>
    <w:rsid w:val="00325AA3"/>
    <w:rsid w:val="00325B34"/>
    <w:rsid w:val="00325B5B"/>
    <w:rsid w:val="00325CB4"/>
    <w:rsid w:val="00325CFA"/>
    <w:rsid w:val="00325D23"/>
    <w:rsid w:val="00325EB2"/>
    <w:rsid w:val="00326006"/>
    <w:rsid w:val="00326058"/>
    <w:rsid w:val="003260E0"/>
    <w:rsid w:val="0032620A"/>
    <w:rsid w:val="00326221"/>
    <w:rsid w:val="0032633C"/>
    <w:rsid w:val="003267A8"/>
    <w:rsid w:val="003267B8"/>
    <w:rsid w:val="0032687F"/>
    <w:rsid w:val="00326931"/>
    <w:rsid w:val="00326D65"/>
    <w:rsid w:val="00326F17"/>
    <w:rsid w:val="00327232"/>
    <w:rsid w:val="00327294"/>
    <w:rsid w:val="0032734C"/>
    <w:rsid w:val="00327540"/>
    <w:rsid w:val="00327570"/>
    <w:rsid w:val="0032767F"/>
    <w:rsid w:val="003277AC"/>
    <w:rsid w:val="0032790D"/>
    <w:rsid w:val="0033000B"/>
    <w:rsid w:val="003301C2"/>
    <w:rsid w:val="0033029E"/>
    <w:rsid w:val="0033030C"/>
    <w:rsid w:val="0033044B"/>
    <w:rsid w:val="003304CD"/>
    <w:rsid w:val="00330703"/>
    <w:rsid w:val="00330749"/>
    <w:rsid w:val="00330A3B"/>
    <w:rsid w:val="00330B37"/>
    <w:rsid w:val="00330C60"/>
    <w:rsid w:val="00330CF8"/>
    <w:rsid w:val="00330EED"/>
    <w:rsid w:val="0033129A"/>
    <w:rsid w:val="003312A0"/>
    <w:rsid w:val="00331816"/>
    <w:rsid w:val="0033194C"/>
    <w:rsid w:val="00331A1E"/>
    <w:rsid w:val="00331B09"/>
    <w:rsid w:val="00331B8C"/>
    <w:rsid w:val="00331D6A"/>
    <w:rsid w:val="00332026"/>
    <w:rsid w:val="0033204A"/>
    <w:rsid w:val="003320CE"/>
    <w:rsid w:val="00332125"/>
    <w:rsid w:val="003322B1"/>
    <w:rsid w:val="003322DA"/>
    <w:rsid w:val="00332432"/>
    <w:rsid w:val="00332573"/>
    <w:rsid w:val="003327DD"/>
    <w:rsid w:val="0033296C"/>
    <w:rsid w:val="00332AB7"/>
    <w:rsid w:val="00332B40"/>
    <w:rsid w:val="00332B47"/>
    <w:rsid w:val="00332C5D"/>
    <w:rsid w:val="00332C77"/>
    <w:rsid w:val="00332DD0"/>
    <w:rsid w:val="003330B5"/>
    <w:rsid w:val="003331AA"/>
    <w:rsid w:val="00333473"/>
    <w:rsid w:val="00333551"/>
    <w:rsid w:val="00333887"/>
    <w:rsid w:val="003338D8"/>
    <w:rsid w:val="00333978"/>
    <w:rsid w:val="00333CA9"/>
    <w:rsid w:val="00334043"/>
    <w:rsid w:val="00334214"/>
    <w:rsid w:val="00334271"/>
    <w:rsid w:val="00334272"/>
    <w:rsid w:val="003343EC"/>
    <w:rsid w:val="003344BE"/>
    <w:rsid w:val="00334686"/>
    <w:rsid w:val="003348D6"/>
    <w:rsid w:val="00334990"/>
    <w:rsid w:val="00334D53"/>
    <w:rsid w:val="00334D82"/>
    <w:rsid w:val="00334EEF"/>
    <w:rsid w:val="0033502A"/>
    <w:rsid w:val="00335079"/>
    <w:rsid w:val="00335282"/>
    <w:rsid w:val="0033528D"/>
    <w:rsid w:val="003353C4"/>
    <w:rsid w:val="003353F9"/>
    <w:rsid w:val="003357B3"/>
    <w:rsid w:val="0033581B"/>
    <w:rsid w:val="003358AB"/>
    <w:rsid w:val="00335ACC"/>
    <w:rsid w:val="00335B31"/>
    <w:rsid w:val="00335E35"/>
    <w:rsid w:val="00336446"/>
    <w:rsid w:val="0033674B"/>
    <w:rsid w:val="00336A0C"/>
    <w:rsid w:val="00336A5A"/>
    <w:rsid w:val="00336BDC"/>
    <w:rsid w:val="00336C12"/>
    <w:rsid w:val="00337052"/>
    <w:rsid w:val="00337494"/>
    <w:rsid w:val="0033766A"/>
    <w:rsid w:val="003378F9"/>
    <w:rsid w:val="003379C5"/>
    <w:rsid w:val="00337ACD"/>
    <w:rsid w:val="00337BFA"/>
    <w:rsid w:val="00337C68"/>
    <w:rsid w:val="00337E27"/>
    <w:rsid w:val="003404AA"/>
    <w:rsid w:val="00340578"/>
    <w:rsid w:val="00340680"/>
    <w:rsid w:val="00340863"/>
    <w:rsid w:val="00340A61"/>
    <w:rsid w:val="00340C61"/>
    <w:rsid w:val="00340EE4"/>
    <w:rsid w:val="00340FBA"/>
    <w:rsid w:val="003410DF"/>
    <w:rsid w:val="00341188"/>
    <w:rsid w:val="003411E0"/>
    <w:rsid w:val="0034126A"/>
    <w:rsid w:val="003414DF"/>
    <w:rsid w:val="00341530"/>
    <w:rsid w:val="00341546"/>
    <w:rsid w:val="00341828"/>
    <w:rsid w:val="00341A06"/>
    <w:rsid w:val="00341AD8"/>
    <w:rsid w:val="00341B0A"/>
    <w:rsid w:val="00341DDA"/>
    <w:rsid w:val="00341E0F"/>
    <w:rsid w:val="00342218"/>
    <w:rsid w:val="0034245A"/>
    <w:rsid w:val="003426BE"/>
    <w:rsid w:val="003427E4"/>
    <w:rsid w:val="003428C8"/>
    <w:rsid w:val="00342B7F"/>
    <w:rsid w:val="00342C28"/>
    <w:rsid w:val="00342CA7"/>
    <w:rsid w:val="00342D8B"/>
    <w:rsid w:val="00342DC5"/>
    <w:rsid w:val="00342FA1"/>
    <w:rsid w:val="0034325D"/>
    <w:rsid w:val="0034332F"/>
    <w:rsid w:val="00343450"/>
    <w:rsid w:val="00343451"/>
    <w:rsid w:val="00343483"/>
    <w:rsid w:val="003434DF"/>
    <w:rsid w:val="00343658"/>
    <w:rsid w:val="003436D4"/>
    <w:rsid w:val="00343763"/>
    <w:rsid w:val="00343A1E"/>
    <w:rsid w:val="00343D3C"/>
    <w:rsid w:val="00343DBA"/>
    <w:rsid w:val="00343E38"/>
    <w:rsid w:val="00343E45"/>
    <w:rsid w:val="0034405D"/>
    <w:rsid w:val="0034421A"/>
    <w:rsid w:val="00344394"/>
    <w:rsid w:val="00344543"/>
    <w:rsid w:val="003447EF"/>
    <w:rsid w:val="003448D3"/>
    <w:rsid w:val="00344901"/>
    <w:rsid w:val="0034499C"/>
    <w:rsid w:val="00344A06"/>
    <w:rsid w:val="00344A3B"/>
    <w:rsid w:val="00344E4B"/>
    <w:rsid w:val="00344F29"/>
    <w:rsid w:val="0034503A"/>
    <w:rsid w:val="003451F6"/>
    <w:rsid w:val="0034536D"/>
    <w:rsid w:val="0034538D"/>
    <w:rsid w:val="00345562"/>
    <w:rsid w:val="003455A0"/>
    <w:rsid w:val="003455A6"/>
    <w:rsid w:val="003457B4"/>
    <w:rsid w:val="003458EF"/>
    <w:rsid w:val="00345977"/>
    <w:rsid w:val="00345C89"/>
    <w:rsid w:val="00345CAA"/>
    <w:rsid w:val="00345D6C"/>
    <w:rsid w:val="00345DFC"/>
    <w:rsid w:val="00345EDC"/>
    <w:rsid w:val="00346015"/>
    <w:rsid w:val="003460F2"/>
    <w:rsid w:val="003462D7"/>
    <w:rsid w:val="00346342"/>
    <w:rsid w:val="003463D0"/>
    <w:rsid w:val="00346416"/>
    <w:rsid w:val="0034650D"/>
    <w:rsid w:val="00346522"/>
    <w:rsid w:val="0034652F"/>
    <w:rsid w:val="00346676"/>
    <w:rsid w:val="003466C9"/>
    <w:rsid w:val="00346842"/>
    <w:rsid w:val="00346875"/>
    <w:rsid w:val="003469ED"/>
    <w:rsid w:val="00346B9F"/>
    <w:rsid w:val="00346C7C"/>
    <w:rsid w:val="00346C91"/>
    <w:rsid w:val="00346E54"/>
    <w:rsid w:val="00346E77"/>
    <w:rsid w:val="00346F14"/>
    <w:rsid w:val="00346FA9"/>
    <w:rsid w:val="00347168"/>
    <w:rsid w:val="00347293"/>
    <w:rsid w:val="003472E1"/>
    <w:rsid w:val="003472ED"/>
    <w:rsid w:val="00347396"/>
    <w:rsid w:val="0034757B"/>
    <w:rsid w:val="0034790A"/>
    <w:rsid w:val="00347917"/>
    <w:rsid w:val="00347A49"/>
    <w:rsid w:val="00347A64"/>
    <w:rsid w:val="00347B2B"/>
    <w:rsid w:val="00347C5A"/>
    <w:rsid w:val="00347D33"/>
    <w:rsid w:val="00347E91"/>
    <w:rsid w:val="0035020E"/>
    <w:rsid w:val="003503EA"/>
    <w:rsid w:val="00350621"/>
    <w:rsid w:val="0035075A"/>
    <w:rsid w:val="00350823"/>
    <w:rsid w:val="003509BA"/>
    <w:rsid w:val="003509E3"/>
    <w:rsid w:val="00350A87"/>
    <w:rsid w:val="00350B55"/>
    <w:rsid w:val="00350B93"/>
    <w:rsid w:val="00350D61"/>
    <w:rsid w:val="00350E23"/>
    <w:rsid w:val="00350FAA"/>
    <w:rsid w:val="0035100F"/>
    <w:rsid w:val="0035157B"/>
    <w:rsid w:val="00351629"/>
    <w:rsid w:val="0035178A"/>
    <w:rsid w:val="00351929"/>
    <w:rsid w:val="003519E1"/>
    <w:rsid w:val="00351A54"/>
    <w:rsid w:val="00351BD1"/>
    <w:rsid w:val="00351C20"/>
    <w:rsid w:val="00351CB2"/>
    <w:rsid w:val="00351FF8"/>
    <w:rsid w:val="00352104"/>
    <w:rsid w:val="003521A6"/>
    <w:rsid w:val="003521F3"/>
    <w:rsid w:val="0035221F"/>
    <w:rsid w:val="0035222D"/>
    <w:rsid w:val="00352452"/>
    <w:rsid w:val="0035249F"/>
    <w:rsid w:val="00352573"/>
    <w:rsid w:val="00352A97"/>
    <w:rsid w:val="00352BDE"/>
    <w:rsid w:val="00352CA2"/>
    <w:rsid w:val="00352D27"/>
    <w:rsid w:val="00353119"/>
    <w:rsid w:val="0035315B"/>
    <w:rsid w:val="003532B6"/>
    <w:rsid w:val="0035332E"/>
    <w:rsid w:val="00353368"/>
    <w:rsid w:val="0035396B"/>
    <w:rsid w:val="00353A0E"/>
    <w:rsid w:val="00353AB7"/>
    <w:rsid w:val="00353B73"/>
    <w:rsid w:val="00353C19"/>
    <w:rsid w:val="00353F16"/>
    <w:rsid w:val="00354042"/>
    <w:rsid w:val="0035411C"/>
    <w:rsid w:val="0035424F"/>
    <w:rsid w:val="00354250"/>
    <w:rsid w:val="00354455"/>
    <w:rsid w:val="003546D2"/>
    <w:rsid w:val="00354932"/>
    <w:rsid w:val="00354A46"/>
    <w:rsid w:val="00354BF0"/>
    <w:rsid w:val="00354D05"/>
    <w:rsid w:val="00354E08"/>
    <w:rsid w:val="00354EB9"/>
    <w:rsid w:val="00354EF7"/>
    <w:rsid w:val="00354F6E"/>
    <w:rsid w:val="00354F9D"/>
    <w:rsid w:val="00354FD5"/>
    <w:rsid w:val="00354FF1"/>
    <w:rsid w:val="00355073"/>
    <w:rsid w:val="003550C2"/>
    <w:rsid w:val="00355226"/>
    <w:rsid w:val="0035527E"/>
    <w:rsid w:val="003552C8"/>
    <w:rsid w:val="00355331"/>
    <w:rsid w:val="00355A00"/>
    <w:rsid w:val="00355A6C"/>
    <w:rsid w:val="00355C6B"/>
    <w:rsid w:val="00355D5C"/>
    <w:rsid w:val="00355E98"/>
    <w:rsid w:val="00355F10"/>
    <w:rsid w:val="003560DA"/>
    <w:rsid w:val="003563BC"/>
    <w:rsid w:val="003563E5"/>
    <w:rsid w:val="00356451"/>
    <w:rsid w:val="003564BC"/>
    <w:rsid w:val="003564F5"/>
    <w:rsid w:val="00356540"/>
    <w:rsid w:val="00356561"/>
    <w:rsid w:val="003565C0"/>
    <w:rsid w:val="00356650"/>
    <w:rsid w:val="003567B6"/>
    <w:rsid w:val="003568D2"/>
    <w:rsid w:val="00356A41"/>
    <w:rsid w:val="00356C54"/>
    <w:rsid w:val="00356D0C"/>
    <w:rsid w:val="00356E45"/>
    <w:rsid w:val="00356EE8"/>
    <w:rsid w:val="003570B1"/>
    <w:rsid w:val="00357179"/>
    <w:rsid w:val="003571D9"/>
    <w:rsid w:val="003572AE"/>
    <w:rsid w:val="003573F3"/>
    <w:rsid w:val="00357400"/>
    <w:rsid w:val="003574C1"/>
    <w:rsid w:val="0035761C"/>
    <w:rsid w:val="003576A6"/>
    <w:rsid w:val="00357825"/>
    <w:rsid w:val="00357846"/>
    <w:rsid w:val="00357AB3"/>
    <w:rsid w:val="00357FF9"/>
    <w:rsid w:val="0036046F"/>
    <w:rsid w:val="00360851"/>
    <w:rsid w:val="00360896"/>
    <w:rsid w:val="00360959"/>
    <w:rsid w:val="00360ABB"/>
    <w:rsid w:val="00360B51"/>
    <w:rsid w:val="00360C27"/>
    <w:rsid w:val="00360C43"/>
    <w:rsid w:val="00360CD4"/>
    <w:rsid w:val="00360D82"/>
    <w:rsid w:val="00360E08"/>
    <w:rsid w:val="00360E24"/>
    <w:rsid w:val="00360EE4"/>
    <w:rsid w:val="003610C4"/>
    <w:rsid w:val="0036149C"/>
    <w:rsid w:val="003615CC"/>
    <w:rsid w:val="00361679"/>
    <w:rsid w:val="00361763"/>
    <w:rsid w:val="003617CA"/>
    <w:rsid w:val="003617EE"/>
    <w:rsid w:val="003619E4"/>
    <w:rsid w:val="00361AD3"/>
    <w:rsid w:val="00361C12"/>
    <w:rsid w:val="00361ED5"/>
    <w:rsid w:val="00361F5F"/>
    <w:rsid w:val="003620C2"/>
    <w:rsid w:val="0036230D"/>
    <w:rsid w:val="00362315"/>
    <w:rsid w:val="00362482"/>
    <w:rsid w:val="00362534"/>
    <w:rsid w:val="00362535"/>
    <w:rsid w:val="0036266F"/>
    <w:rsid w:val="0036283C"/>
    <w:rsid w:val="00362A3E"/>
    <w:rsid w:val="00362BD2"/>
    <w:rsid w:val="00362C8D"/>
    <w:rsid w:val="00362D6E"/>
    <w:rsid w:val="00362EEA"/>
    <w:rsid w:val="00362F61"/>
    <w:rsid w:val="00362FE4"/>
    <w:rsid w:val="003632C3"/>
    <w:rsid w:val="0036334A"/>
    <w:rsid w:val="0036353B"/>
    <w:rsid w:val="0036356A"/>
    <w:rsid w:val="003635D6"/>
    <w:rsid w:val="003637E5"/>
    <w:rsid w:val="00363C4E"/>
    <w:rsid w:val="00363CCD"/>
    <w:rsid w:val="00363D81"/>
    <w:rsid w:val="00363FE2"/>
    <w:rsid w:val="003640D3"/>
    <w:rsid w:val="00364140"/>
    <w:rsid w:val="003641A6"/>
    <w:rsid w:val="003642E4"/>
    <w:rsid w:val="00364301"/>
    <w:rsid w:val="0036445C"/>
    <w:rsid w:val="0036449C"/>
    <w:rsid w:val="003646CF"/>
    <w:rsid w:val="00364750"/>
    <w:rsid w:val="00364B15"/>
    <w:rsid w:val="00364B88"/>
    <w:rsid w:val="00364C2D"/>
    <w:rsid w:val="00364C75"/>
    <w:rsid w:val="00364DC4"/>
    <w:rsid w:val="00364FFD"/>
    <w:rsid w:val="0036512E"/>
    <w:rsid w:val="00365318"/>
    <w:rsid w:val="0036540B"/>
    <w:rsid w:val="003659BB"/>
    <w:rsid w:val="00365A26"/>
    <w:rsid w:val="00365C0B"/>
    <w:rsid w:val="00365E40"/>
    <w:rsid w:val="00365FF8"/>
    <w:rsid w:val="00366043"/>
    <w:rsid w:val="0036613A"/>
    <w:rsid w:val="003661E3"/>
    <w:rsid w:val="00366231"/>
    <w:rsid w:val="00366238"/>
    <w:rsid w:val="00366551"/>
    <w:rsid w:val="003666AF"/>
    <w:rsid w:val="00366A1B"/>
    <w:rsid w:val="00366C8F"/>
    <w:rsid w:val="00366DFB"/>
    <w:rsid w:val="00366FF3"/>
    <w:rsid w:val="00367234"/>
    <w:rsid w:val="00367250"/>
    <w:rsid w:val="00367562"/>
    <w:rsid w:val="003675B1"/>
    <w:rsid w:val="003679E8"/>
    <w:rsid w:val="00367AAB"/>
    <w:rsid w:val="00367B3C"/>
    <w:rsid w:val="00367B80"/>
    <w:rsid w:val="00367CB9"/>
    <w:rsid w:val="00367EA5"/>
    <w:rsid w:val="00367FF7"/>
    <w:rsid w:val="00370227"/>
    <w:rsid w:val="00370340"/>
    <w:rsid w:val="00370456"/>
    <w:rsid w:val="003704CF"/>
    <w:rsid w:val="003707AA"/>
    <w:rsid w:val="00370B3D"/>
    <w:rsid w:val="00370B45"/>
    <w:rsid w:val="00370B7A"/>
    <w:rsid w:val="00370CFB"/>
    <w:rsid w:val="00370E50"/>
    <w:rsid w:val="00370EA5"/>
    <w:rsid w:val="0037103D"/>
    <w:rsid w:val="00371044"/>
    <w:rsid w:val="0037113A"/>
    <w:rsid w:val="003713C4"/>
    <w:rsid w:val="00371457"/>
    <w:rsid w:val="00371649"/>
    <w:rsid w:val="00371735"/>
    <w:rsid w:val="00371B4E"/>
    <w:rsid w:val="00371B87"/>
    <w:rsid w:val="00371C38"/>
    <w:rsid w:val="00371E91"/>
    <w:rsid w:val="00371EEC"/>
    <w:rsid w:val="0037232C"/>
    <w:rsid w:val="00372340"/>
    <w:rsid w:val="00372470"/>
    <w:rsid w:val="0037250B"/>
    <w:rsid w:val="00372672"/>
    <w:rsid w:val="003728D8"/>
    <w:rsid w:val="0037297A"/>
    <w:rsid w:val="00372B19"/>
    <w:rsid w:val="00372B31"/>
    <w:rsid w:val="00372B5B"/>
    <w:rsid w:val="00372C5D"/>
    <w:rsid w:val="00372C69"/>
    <w:rsid w:val="00372DE7"/>
    <w:rsid w:val="00372E6B"/>
    <w:rsid w:val="00372ED4"/>
    <w:rsid w:val="00372F10"/>
    <w:rsid w:val="0037335F"/>
    <w:rsid w:val="00373429"/>
    <w:rsid w:val="00373720"/>
    <w:rsid w:val="003739C2"/>
    <w:rsid w:val="003739F1"/>
    <w:rsid w:val="00373A5E"/>
    <w:rsid w:val="00373BDD"/>
    <w:rsid w:val="00373D4C"/>
    <w:rsid w:val="00373FF2"/>
    <w:rsid w:val="003740F6"/>
    <w:rsid w:val="00374267"/>
    <w:rsid w:val="00374341"/>
    <w:rsid w:val="00374511"/>
    <w:rsid w:val="00374830"/>
    <w:rsid w:val="00374894"/>
    <w:rsid w:val="00374B01"/>
    <w:rsid w:val="00374DFD"/>
    <w:rsid w:val="00374E3C"/>
    <w:rsid w:val="00374F9C"/>
    <w:rsid w:val="00374FBA"/>
    <w:rsid w:val="00375092"/>
    <w:rsid w:val="0037509A"/>
    <w:rsid w:val="00375445"/>
    <w:rsid w:val="003757DF"/>
    <w:rsid w:val="0037580E"/>
    <w:rsid w:val="003759E0"/>
    <w:rsid w:val="00375B35"/>
    <w:rsid w:val="00375C48"/>
    <w:rsid w:val="00375DE6"/>
    <w:rsid w:val="00375E86"/>
    <w:rsid w:val="00376028"/>
    <w:rsid w:val="003760FF"/>
    <w:rsid w:val="00376139"/>
    <w:rsid w:val="0037616A"/>
    <w:rsid w:val="003761F7"/>
    <w:rsid w:val="00376567"/>
    <w:rsid w:val="00376729"/>
    <w:rsid w:val="003767A3"/>
    <w:rsid w:val="0037696B"/>
    <w:rsid w:val="00376BB0"/>
    <w:rsid w:val="00376BE7"/>
    <w:rsid w:val="00376BEB"/>
    <w:rsid w:val="00376CD5"/>
    <w:rsid w:val="00376D77"/>
    <w:rsid w:val="003771FA"/>
    <w:rsid w:val="00377351"/>
    <w:rsid w:val="00377388"/>
    <w:rsid w:val="0037744C"/>
    <w:rsid w:val="003774CE"/>
    <w:rsid w:val="00377802"/>
    <w:rsid w:val="00377816"/>
    <w:rsid w:val="0037788B"/>
    <w:rsid w:val="00377A63"/>
    <w:rsid w:val="00377C34"/>
    <w:rsid w:val="00377CAB"/>
    <w:rsid w:val="00377D58"/>
    <w:rsid w:val="00377E50"/>
    <w:rsid w:val="00377EDA"/>
    <w:rsid w:val="00377EE9"/>
    <w:rsid w:val="0038007F"/>
    <w:rsid w:val="003800A7"/>
    <w:rsid w:val="003801A4"/>
    <w:rsid w:val="00380218"/>
    <w:rsid w:val="00380579"/>
    <w:rsid w:val="003805BC"/>
    <w:rsid w:val="00380710"/>
    <w:rsid w:val="003808B2"/>
    <w:rsid w:val="003808C5"/>
    <w:rsid w:val="00380957"/>
    <w:rsid w:val="00380BDA"/>
    <w:rsid w:val="00380BED"/>
    <w:rsid w:val="00380BF4"/>
    <w:rsid w:val="00380E16"/>
    <w:rsid w:val="00380E33"/>
    <w:rsid w:val="00381062"/>
    <w:rsid w:val="00381499"/>
    <w:rsid w:val="003814D1"/>
    <w:rsid w:val="003816C3"/>
    <w:rsid w:val="00381859"/>
    <w:rsid w:val="00381982"/>
    <w:rsid w:val="00381B7F"/>
    <w:rsid w:val="00381C7F"/>
    <w:rsid w:val="00381D6D"/>
    <w:rsid w:val="00381E75"/>
    <w:rsid w:val="00382121"/>
    <w:rsid w:val="0038249F"/>
    <w:rsid w:val="003824FD"/>
    <w:rsid w:val="00382831"/>
    <w:rsid w:val="0038283B"/>
    <w:rsid w:val="003828DB"/>
    <w:rsid w:val="0038291D"/>
    <w:rsid w:val="00382B14"/>
    <w:rsid w:val="00382E51"/>
    <w:rsid w:val="00382FDD"/>
    <w:rsid w:val="003830B6"/>
    <w:rsid w:val="00383111"/>
    <w:rsid w:val="0038322B"/>
    <w:rsid w:val="003832A5"/>
    <w:rsid w:val="0038332B"/>
    <w:rsid w:val="003833B7"/>
    <w:rsid w:val="003836F0"/>
    <w:rsid w:val="0038397E"/>
    <w:rsid w:val="0038398E"/>
    <w:rsid w:val="00383B2F"/>
    <w:rsid w:val="00383B3A"/>
    <w:rsid w:val="00383B59"/>
    <w:rsid w:val="00383FBF"/>
    <w:rsid w:val="00383FEF"/>
    <w:rsid w:val="0038401F"/>
    <w:rsid w:val="00384105"/>
    <w:rsid w:val="003841CC"/>
    <w:rsid w:val="0038422F"/>
    <w:rsid w:val="00384400"/>
    <w:rsid w:val="003844AC"/>
    <w:rsid w:val="00384533"/>
    <w:rsid w:val="0038459A"/>
    <w:rsid w:val="00384759"/>
    <w:rsid w:val="0038477B"/>
    <w:rsid w:val="00384A15"/>
    <w:rsid w:val="00384AA0"/>
    <w:rsid w:val="00384B54"/>
    <w:rsid w:val="00384C48"/>
    <w:rsid w:val="00384D1E"/>
    <w:rsid w:val="00384F0F"/>
    <w:rsid w:val="003851EA"/>
    <w:rsid w:val="00385494"/>
    <w:rsid w:val="00385513"/>
    <w:rsid w:val="00385573"/>
    <w:rsid w:val="0038568A"/>
    <w:rsid w:val="00385723"/>
    <w:rsid w:val="0038576A"/>
    <w:rsid w:val="0038598F"/>
    <w:rsid w:val="00385C85"/>
    <w:rsid w:val="00385CE6"/>
    <w:rsid w:val="00385DC8"/>
    <w:rsid w:val="003861BA"/>
    <w:rsid w:val="003861C0"/>
    <w:rsid w:val="003861F0"/>
    <w:rsid w:val="003862D9"/>
    <w:rsid w:val="003864A4"/>
    <w:rsid w:val="00386634"/>
    <w:rsid w:val="003868DB"/>
    <w:rsid w:val="00386BA4"/>
    <w:rsid w:val="00386C5E"/>
    <w:rsid w:val="00386D0D"/>
    <w:rsid w:val="00387226"/>
    <w:rsid w:val="00387234"/>
    <w:rsid w:val="0038728F"/>
    <w:rsid w:val="0038754B"/>
    <w:rsid w:val="00387632"/>
    <w:rsid w:val="003877C2"/>
    <w:rsid w:val="00387964"/>
    <w:rsid w:val="00387B5C"/>
    <w:rsid w:val="00387B5D"/>
    <w:rsid w:val="00387B6C"/>
    <w:rsid w:val="00387D65"/>
    <w:rsid w:val="00387E4E"/>
    <w:rsid w:val="00387EC0"/>
    <w:rsid w:val="003901F2"/>
    <w:rsid w:val="00390202"/>
    <w:rsid w:val="00390261"/>
    <w:rsid w:val="003902BC"/>
    <w:rsid w:val="003903D2"/>
    <w:rsid w:val="003904A9"/>
    <w:rsid w:val="0039050B"/>
    <w:rsid w:val="003907D7"/>
    <w:rsid w:val="003908FD"/>
    <w:rsid w:val="00390949"/>
    <w:rsid w:val="00390A37"/>
    <w:rsid w:val="00390C9D"/>
    <w:rsid w:val="00390CFF"/>
    <w:rsid w:val="00390F50"/>
    <w:rsid w:val="0039106B"/>
    <w:rsid w:val="003911FB"/>
    <w:rsid w:val="00391383"/>
    <w:rsid w:val="003913E0"/>
    <w:rsid w:val="00391500"/>
    <w:rsid w:val="00391A28"/>
    <w:rsid w:val="00391A90"/>
    <w:rsid w:val="00391B30"/>
    <w:rsid w:val="00391CEB"/>
    <w:rsid w:val="00391E6D"/>
    <w:rsid w:val="00391F2E"/>
    <w:rsid w:val="00392078"/>
    <w:rsid w:val="003921E9"/>
    <w:rsid w:val="00392296"/>
    <w:rsid w:val="00392380"/>
    <w:rsid w:val="003923F6"/>
    <w:rsid w:val="003924EF"/>
    <w:rsid w:val="0039255B"/>
    <w:rsid w:val="003927B5"/>
    <w:rsid w:val="00392894"/>
    <w:rsid w:val="00392A2F"/>
    <w:rsid w:val="00392C43"/>
    <w:rsid w:val="00392D9A"/>
    <w:rsid w:val="00392F18"/>
    <w:rsid w:val="00392FA5"/>
    <w:rsid w:val="003931E4"/>
    <w:rsid w:val="0039326E"/>
    <w:rsid w:val="00393392"/>
    <w:rsid w:val="00393751"/>
    <w:rsid w:val="00393806"/>
    <w:rsid w:val="00393862"/>
    <w:rsid w:val="00393992"/>
    <w:rsid w:val="003939E3"/>
    <w:rsid w:val="00393BAA"/>
    <w:rsid w:val="00393D67"/>
    <w:rsid w:val="0039405F"/>
    <w:rsid w:val="003940EE"/>
    <w:rsid w:val="00394140"/>
    <w:rsid w:val="0039416D"/>
    <w:rsid w:val="0039419E"/>
    <w:rsid w:val="003943FE"/>
    <w:rsid w:val="00394464"/>
    <w:rsid w:val="00394588"/>
    <w:rsid w:val="003945CB"/>
    <w:rsid w:val="0039482D"/>
    <w:rsid w:val="00394895"/>
    <w:rsid w:val="003949BF"/>
    <w:rsid w:val="00394AD3"/>
    <w:rsid w:val="00394C19"/>
    <w:rsid w:val="00394CBC"/>
    <w:rsid w:val="00394DA6"/>
    <w:rsid w:val="00394E94"/>
    <w:rsid w:val="003952CE"/>
    <w:rsid w:val="003955F6"/>
    <w:rsid w:val="003957BB"/>
    <w:rsid w:val="003958BA"/>
    <w:rsid w:val="00395925"/>
    <w:rsid w:val="00395AE2"/>
    <w:rsid w:val="00395AF2"/>
    <w:rsid w:val="00395C0F"/>
    <w:rsid w:val="00395DE0"/>
    <w:rsid w:val="00395F89"/>
    <w:rsid w:val="003961C5"/>
    <w:rsid w:val="003962FB"/>
    <w:rsid w:val="0039642E"/>
    <w:rsid w:val="0039654D"/>
    <w:rsid w:val="003966DE"/>
    <w:rsid w:val="0039698C"/>
    <w:rsid w:val="003971ED"/>
    <w:rsid w:val="0039727A"/>
    <w:rsid w:val="003972AD"/>
    <w:rsid w:val="003973BE"/>
    <w:rsid w:val="003973EC"/>
    <w:rsid w:val="00397509"/>
    <w:rsid w:val="00397944"/>
    <w:rsid w:val="00397CE8"/>
    <w:rsid w:val="00397D19"/>
    <w:rsid w:val="003A0041"/>
    <w:rsid w:val="003A0123"/>
    <w:rsid w:val="003A03B4"/>
    <w:rsid w:val="003A076B"/>
    <w:rsid w:val="003A0837"/>
    <w:rsid w:val="003A09C5"/>
    <w:rsid w:val="003A0E5A"/>
    <w:rsid w:val="003A1214"/>
    <w:rsid w:val="003A1591"/>
    <w:rsid w:val="003A16AC"/>
    <w:rsid w:val="003A1730"/>
    <w:rsid w:val="003A17AC"/>
    <w:rsid w:val="003A189E"/>
    <w:rsid w:val="003A1926"/>
    <w:rsid w:val="003A1955"/>
    <w:rsid w:val="003A196E"/>
    <w:rsid w:val="003A1971"/>
    <w:rsid w:val="003A1D8B"/>
    <w:rsid w:val="003A1E8F"/>
    <w:rsid w:val="003A1EB0"/>
    <w:rsid w:val="003A2213"/>
    <w:rsid w:val="003A23A7"/>
    <w:rsid w:val="003A246B"/>
    <w:rsid w:val="003A2815"/>
    <w:rsid w:val="003A290A"/>
    <w:rsid w:val="003A2910"/>
    <w:rsid w:val="003A2A70"/>
    <w:rsid w:val="003A2C46"/>
    <w:rsid w:val="003A2D24"/>
    <w:rsid w:val="003A2EF5"/>
    <w:rsid w:val="003A2F36"/>
    <w:rsid w:val="003A3023"/>
    <w:rsid w:val="003A30C7"/>
    <w:rsid w:val="003A317F"/>
    <w:rsid w:val="003A3196"/>
    <w:rsid w:val="003A3266"/>
    <w:rsid w:val="003A32B7"/>
    <w:rsid w:val="003A32CC"/>
    <w:rsid w:val="003A3324"/>
    <w:rsid w:val="003A347E"/>
    <w:rsid w:val="003A375D"/>
    <w:rsid w:val="003A38F1"/>
    <w:rsid w:val="003A38F4"/>
    <w:rsid w:val="003A391D"/>
    <w:rsid w:val="003A3C6F"/>
    <w:rsid w:val="003A3F36"/>
    <w:rsid w:val="003A4195"/>
    <w:rsid w:val="003A42FA"/>
    <w:rsid w:val="003A432C"/>
    <w:rsid w:val="003A435D"/>
    <w:rsid w:val="003A43A1"/>
    <w:rsid w:val="003A4612"/>
    <w:rsid w:val="003A4763"/>
    <w:rsid w:val="003A4834"/>
    <w:rsid w:val="003A4909"/>
    <w:rsid w:val="003A4A6F"/>
    <w:rsid w:val="003A4B25"/>
    <w:rsid w:val="003A4BF5"/>
    <w:rsid w:val="003A4D10"/>
    <w:rsid w:val="003A4F0F"/>
    <w:rsid w:val="003A4F2B"/>
    <w:rsid w:val="003A506C"/>
    <w:rsid w:val="003A5259"/>
    <w:rsid w:val="003A52A9"/>
    <w:rsid w:val="003A530E"/>
    <w:rsid w:val="003A5386"/>
    <w:rsid w:val="003A5515"/>
    <w:rsid w:val="003A55BB"/>
    <w:rsid w:val="003A5675"/>
    <w:rsid w:val="003A56F2"/>
    <w:rsid w:val="003A5AED"/>
    <w:rsid w:val="003A5B70"/>
    <w:rsid w:val="003A5D24"/>
    <w:rsid w:val="003A5D9D"/>
    <w:rsid w:val="003A5E6D"/>
    <w:rsid w:val="003A5F7D"/>
    <w:rsid w:val="003A5F9A"/>
    <w:rsid w:val="003A6010"/>
    <w:rsid w:val="003A609F"/>
    <w:rsid w:val="003A61B2"/>
    <w:rsid w:val="003A6249"/>
    <w:rsid w:val="003A632A"/>
    <w:rsid w:val="003A6574"/>
    <w:rsid w:val="003A65C7"/>
    <w:rsid w:val="003A69C8"/>
    <w:rsid w:val="003A6A4F"/>
    <w:rsid w:val="003A6BE6"/>
    <w:rsid w:val="003A6C3F"/>
    <w:rsid w:val="003A6C69"/>
    <w:rsid w:val="003A6EFF"/>
    <w:rsid w:val="003A7049"/>
    <w:rsid w:val="003A7168"/>
    <w:rsid w:val="003A7170"/>
    <w:rsid w:val="003A7292"/>
    <w:rsid w:val="003A7457"/>
    <w:rsid w:val="003A758A"/>
    <w:rsid w:val="003A76CD"/>
    <w:rsid w:val="003A78EA"/>
    <w:rsid w:val="003A7CF4"/>
    <w:rsid w:val="003A7FB5"/>
    <w:rsid w:val="003B0094"/>
    <w:rsid w:val="003B00E9"/>
    <w:rsid w:val="003B0192"/>
    <w:rsid w:val="003B019F"/>
    <w:rsid w:val="003B0382"/>
    <w:rsid w:val="003B060E"/>
    <w:rsid w:val="003B0714"/>
    <w:rsid w:val="003B0A6F"/>
    <w:rsid w:val="003B0BBB"/>
    <w:rsid w:val="003B0D0E"/>
    <w:rsid w:val="003B0D5F"/>
    <w:rsid w:val="003B100B"/>
    <w:rsid w:val="003B1067"/>
    <w:rsid w:val="003B1071"/>
    <w:rsid w:val="003B1094"/>
    <w:rsid w:val="003B10ED"/>
    <w:rsid w:val="003B117E"/>
    <w:rsid w:val="003B122F"/>
    <w:rsid w:val="003B12A7"/>
    <w:rsid w:val="003B159E"/>
    <w:rsid w:val="003B15B6"/>
    <w:rsid w:val="003B15F2"/>
    <w:rsid w:val="003B1944"/>
    <w:rsid w:val="003B1A6A"/>
    <w:rsid w:val="003B1A92"/>
    <w:rsid w:val="003B1AB7"/>
    <w:rsid w:val="003B1BA0"/>
    <w:rsid w:val="003B1C6E"/>
    <w:rsid w:val="003B1FD5"/>
    <w:rsid w:val="003B2047"/>
    <w:rsid w:val="003B20D9"/>
    <w:rsid w:val="003B22B0"/>
    <w:rsid w:val="003B27D5"/>
    <w:rsid w:val="003B282C"/>
    <w:rsid w:val="003B2854"/>
    <w:rsid w:val="003B2C07"/>
    <w:rsid w:val="003B316D"/>
    <w:rsid w:val="003B34D9"/>
    <w:rsid w:val="003B34FC"/>
    <w:rsid w:val="003B392F"/>
    <w:rsid w:val="003B3A2A"/>
    <w:rsid w:val="003B3AB0"/>
    <w:rsid w:val="003B3AC6"/>
    <w:rsid w:val="003B3B61"/>
    <w:rsid w:val="003B3B7A"/>
    <w:rsid w:val="003B3C3B"/>
    <w:rsid w:val="003B3C63"/>
    <w:rsid w:val="003B3E8A"/>
    <w:rsid w:val="003B4158"/>
    <w:rsid w:val="003B43A4"/>
    <w:rsid w:val="003B44C6"/>
    <w:rsid w:val="003B4600"/>
    <w:rsid w:val="003B4948"/>
    <w:rsid w:val="003B4A72"/>
    <w:rsid w:val="003B4B58"/>
    <w:rsid w:val="003B4C22"/>
    <w:rsid w:val="003B4C26"/>
    <w:rsid w:val="003B4CEE"/>
    <w:rsid w:val="003B4D93"/>
    <w:rsid w:val="003B4EE2"/>
    <w:rsid w:val="003B50C9"/>
    <w:rsid w:val="003B519E"/>
    <w:rsid w:val="003B532C"/>
    <w:rsid w:val="003B5498"/>
    <w:rsid w:val="003B550C"/>
    <w:rsid w:val="003B560C"/>
    <w:rsid w:val="003B5A58"/>
    <w:rsid w:val="003B5AC4"/>
    <w:rsid w:val="003B5AC8"/>
    <w:rsid w:val="003B5B44"/>
    <w:rsid w:val="003B5CD2"/>
    <w:rsid w:val="003B5E54"/>
    <w:rsid w:val="003B5FC9"/>
    <w:rsid w:val="003B6199"/>
    <w:rsid w:val="003B6717"/>
    <w:rsid w:val="003B672F"/>
    <w:rsid w:val="003B679F"/>
    <w:rsid w:val="003B67B6"/>
    <w:rsid w:val="003B684C"/>
    <w:rsid w:val="003B688E"/>
    <w:rsid w:val="003B6971"/>
    <w:rsid w:val="003B6D4D"/>
    <w:rsid w:val="003B6DC9"/>
    <w:rsid w:val="003B6DF0"/>
    <w:rsid w:val="003B6DF5"/>
    <w:rsid w:val="003B6E3C"/>
    <w:rsid w:val="003B6F34"/>
    <w:rsid w:val="003B6F90"/>
    <w:rsid w:val="003B7503"/>
    <w:rsid w:val="003B7601"/>
    <w:rsid w:val="003B763A"/>
    <w:rsid w:val="003B76FE"/>
    <w:rsid w:val="003B771D"/>
    <w:rsid w:val="003B7A5C"/>
    <w:rsid w:val="003B7AA8"/>
    <w:rsid w:val="003B7B2E"/>
    <w:rsid w:val="003B7C2C"/>
    <w:rsid w:val="003B7E53"/>
    <w:rsid w:val="003B7F76"/>
    <w:rsid w:val="003C01BC"/>
    <w:rsid w:val="003C063E"/>
    <w:rsid w:val="003C06CC"/>
    <w:rsid w:val="003C0858"/>
    <w:rsid w:val="003C0AEE"/>
    <w:rsid w:val="003C0BA3"/>
    <w:rsid w:val="003C0CDB"/>
    <w:rsid w:val="003C0E05"/>
    <w:rsid w:val="003C0F44"/>
    <w:rsid w:val="003C0FD9"/>
    <w:rsid w:val="003C0FFA"/>
    <w:rsid w:val="003C114A"/>
    <w:rsid w:val="003C116E"/>
    <w:rsid w:val="003C12C0"/>
    <w:rsid w:val="003C134B"/>
    <w:rsid w:val="003C17B3"/>
    <w:rsid w:val="003C18F6"/>
    <w:rsid w:val="003C1927"/>
    <w:rsid w:val="003C1B17"/>
    <w:rsid w:val="003C1D97"/>
    <w:rsid w:val="003C1E2B"/>
    <w:rsid w:val="003C1E82"/>
    <w:rsid w:val="003C1F72"/>
    <w:rsid w:val="003C1FBA"/>
    <w:rsid w:val="003C1FD5"/>
    <w:rsid w:val="003C2131"/>
    <w:rsid w:val="003C22BC"/>
    <w:rsid w:val="003C2334"/>
    <w:rsid w:val="003C244E"/>
    <w:rsid w:val="003C2954"/>
    <w:rsid w:val="003C29D2"/>
    <w:rsid w:val="003C2AEF"/>
    <w:rsid w:val="003C2D0F"/>
    <w:rsid w:val="003C2D70"/>
    <w:rsid w:val="003C2F96"/>
    <w:rsid w:val="003C30F1"/>
    <w:rsid w:val="003C3154"/>
    <w:rsid w:val="003C31E0"/>
    <w:rsid w:val="003C34C8"/>
    <w:rsid w:val="003C3676"/>
    <w:rsid w:val="003C369A"/>
    <w:rsid w:val="003C3720"/>
    <w:rsid w:val="003C37FE"/>
    <w:rsid w:val="003C38B6"/>
    <w:rsid w:val="003C39A4"/>
    <w:rsid w:val="003C3A9F"/>
    <w:rsid w:val="003C3AC8"/>
    <w:rsid w:val="003C3CED"/>
    <w:rsid w:val="003C3D5B"/>
    <w:rsid w:val="003C3E31"/>
    <w:rsid w:val="003C3E59"/>
    <w:rsid w:val="003C3F33"/>
    <w:rsid w:val="003C401B"/>
    <w:rsid w:val="003C4079"/>
    <w:rsid w:val="003C40F9"/>
    <w:rsid w:val="003C411B"/>
    <w:rsid w:val="003C4465"/>
    <w:rsid w:val="003C44E3"/>
    <w:rsid w:val="003C454E"/>
    <w:rsid w:val="003C45C9"/>
    <w:rsid w:val="003C4732"/>
    <w:rsid w:val="003C49A7"/>
    <w:rsid w:val="003C49E6"/>
    <w:rsid w:val="003C4A6B"/>
    <w:rsid w:val="003C4C96"/>
    <w:rsid w:val="003C4DFF"/>
    <w:rsid w:val="003C5084"/>
    <w:rsid w:val="003C536F"/>
    <w:rsid w:val="003C5554"/>
    <w:rsid w:val="003C580D"/>
    <w:rsid w:val="003C5813"/>
    <w:rsid w:val="003C5887"/>
    <w:rsid w:val="003C58CD"/>
    <w:rsid w:val="003C599E"/>
    <w:rsid w:val="003C5A08"/>
    <w:rsid w:val="003C5AA7"/>
    <w:rsid w:val="003C5CC7"/>
    <w:rsid w:val="003C5D27"/>
    <w:rsid w:val="003C5DCE"/>
    <w:rsid w:val="003C5EC9"/>
    <w:rsid w:val="003C5FEB"/>
    <w:rsid w:val="003C6555"/>
    <w:rsid w:val="003C6803"/>
    <w:rsid w:val="003C697E"/>
    <w:rsid w:val="003C6A46"/>
    <w:rsid w:val="003C6B50"/>
    <w:rsid w:val="003C6C6C"/>
    <w:rsid w:val="003C6D8A"/>
    <w:rsid w:val="003C6E16"/>
    <w:rsid w:val="003C6E48"/>
    <w:rsid w:val="003C71ED"/>
    <w:rsid w:val="003C7288"/>
    <w:rsid w:val="003C72E8"/>
    <w:rsid w:val="003C7475"/>
    <w:rsid w:val="003C74DE"/>
    <w:rsid w:val="003C7656"/>
    <w:rsid w:val="003C7760"/>
    <w:rsid w:val="003C77E4"/>
    <w:rsid w:val="003C77EF"/>
    <w:rsid w:val="003C7903"/>
    <w:rsid w:val="003C7A1F"/>
    <w:rsid w:val="003C7CC4"/>
    <w:rsid w:val="003C7E86"/>
    <w:rsid w:val="003C7EDB"/>
    <w:rsid w:val="003D0090"/>
    <w:rsid w:val="003D0456"/>
    <w:rsid w:val="003D04F6"/>
    <w:rsid w:val="003D0535"/>
    <w:rsid w:val="003D057B"/>
    <w:rsid w:val="003D0634"/>
    <w:rsid w:val="003D0850"/>
    <w:rsid w:val="003D08CA"/>
    <w:rsid w:val="003D0ADE"/>
    <w:rsid w:val="003D0DD4"/>
    <w:rsid w:val="003D0E24"/>
    <w:rsid w:val="003D0ECC"/>
    <w:rsid w:val="003D11D5"/>
    <w:rsid w:val="003D16F7"/>
    <w:rsid w:val="003D18B3"/>
    <w:rsid w:val="003D1AEC"/>
    <w:rsid w:val="003D1AF9"/>
    <w:rsid w:val="003D1CBA"/>
    <w:rsid w:val="003D1D2C"/>
    <w:rsid w:val="003D1F54"/>
    <w:rsid w:val="003D2013"/>
    <w:rsid w:val="003D20BE"/>
    <w:rsid w:val="003D20E4"/>
    <w:rsid w:val="003D22C9"/>
    <w:rsid w:val="003D2432"/>
    <w:rsid w:val="003D2436"/>
    <w:rsid w:val="003D248A"/>
    <w:rsid w:val="003D2739"/>
    <w:rsid w:val="003D2B95"/>
    <w:rsid w:val="003D2BA1"/>
    <w:rsid w:val="003D2C2C"/>
    <w:rsid w:val="003D2D9B"/>
    <w:rsid w:val="003D2E61"/>
    <w:rsid w:val="003D2FE5"/>
    <w:rsid w:val="003D3016"/>
    <w:rsid w:val="003D3018"/>
    <w:rsid w:val="003D3123"/>
    <w:rsid w:val="003D3537"/>
    <w:rsid w:val="003D3558"/>
    <w:rsid w:val="003D3661"/>
    <w:rsid w:val="003D3675"/>
    <w:rsid w:val="003D38D1"/>
    <w:rsid w:val="003D39ED"/>
    <w:rsid w:val="003D3AC1"/>
    <w:rsid w:val="003D3D4D"/>
    <w:rsid w:val="003D3D8C"/>
    <w:rsid w:val="003D3E66"/>
    <w:rsid w:val="003D3F53"/>
    <w:rsid w:val="003D4006"/>
    <w:rsid w:val="003D4244"/>
    <w:rsid w:val="003D4381"/>
    <w:rsid w:val="003D456A"/>
    <w:rsid w:val="003D4671"/>
    <w:rsid w:val="003D4727"/>
    <w:rsid w:val="003D4841"/>
    <w:rsid w:val="003D4863"/>
    <w:rsid w:val="003D4896"/>
    <w:rsid w:val="003D4AE0"/>
    <w:rsid w:val="003D4C16"/>
    <w:rsid w:val="003D4DDE"/>
    <w:rsid w:val="003D4EB7"/>
    <w:rsid w:val="003D4F96"/>
    <w:rsid w:val="003D50CB"/>
    <w:rsid w:val="003D51B6"/>
    <w:rsid w:val="003D51F6"/>
    <w:rsid w:val="003D55E1"/>
    <w:rsid w:val="003D5AAF"/>
    <w:rsid w:val="003D6263"/>
    <w:rsid w:val="003D6467"/>
    <w:rsid w:val="003D66F2"/>
    <w:rsid w:val="003D67DC"/>
    <w:rsid w:val="003D6851"/>
    <w:rsid w:val="003D697E"/>
    <w:rsid w:val="003D6995"/>
    <w:rsid w:val="003D6A72"/>
    <w:rsid w:val="003D6ADD"/>
    <w:rsid w:val="003D6BC2"/>
    <w:rsid w:val="003D6F83"/>
    <w:rsid w:val="003D7407"/>
    <w:rsid w:val="003D74E4"/>
    <w:rsid w:val="003D76E5"/>
    <w:rsid w:val="003D76ED"/>
    <w:rsid w:val="003D7A34"/>
    <w:rsid w:val="003D7A7F"/>
    <w:rsid w:val="003D7B7B"/>
    <w:rsid w:val="003D7F29"/>
    <w:rsid w:val="003D7F72"/>
    <w:rsid w:val="003E0063"/>
    <w:rsid w:val="003E00FB"/>
    <w:rsid w:val="003E01A5"/>
    <w:rsid w:val="003E0716"/>
    <w:rsid w:val="003E07BC"/>
    <w:rsid w:val="003E0851"/>
    <w:rsid w:val="003E08B9"/>
    <w:rsid w:val="003E08F0"/>
    <w:rsid w:val="003E095A"/>
    <w:rsid w:val="003E09A1"/>
    <w:rsid w:val="003E09B9"/>
    <w:rsid w:val="003E0EA1"/>
    <w:rsid w:val="003E0F78"/>
    <w:rsid w:val="003E1009"/>
    <w:rsid w:val="003E1072"/>
    <w:rsid w:val="003E112A"/>
    <w:rsid w:val="003E1278"/>
    <w:rsid w:val="003E1578"/>
    <w:rsid w:val="003E1A37"/>
    <w:rsid w:val="003E1A66"/>
    <w:rsid w:val="003E1D5F"/>
    <w:rsid w:val="003E1E51"/>
    <w:rsid w:val="003E21BC"/>
    <w:rsid w:val="003E21C5"/>
    <w:rsid w:val="003E21D6"/>
    <w:rsid w:val="003E2215"/>
    <w:rsid w:val="003E258F"/>
    <w:rsid w:val="003E26B8"/>
    <w:rsid w:val="003E2866"/>
    <w:rsid w:val="003E28E4"/>
    <w:rsid w:val="003E28F5"/>
    <w:rsid w:val="003E2955"/>
    <w:rsid w:val="003E2AC0"/>
    <w:rsid w:val="003E2C0D"/>
    <w:rsid w:val="003E2D55"/>
    <w:rsid w:val="003E2D5D"/>
    <w:rsid w:val="003E2E80"/>
    <w:rsid w:val="003E2F22"/>
    <w:rsid w:val="003E2FB3"/>
    <w:rsid w:val="003E30E2"/>
    <w:rsid w:val="003E3119"/>
    <w:rsid w:val="003E3126"/>
    <w:rsid w:val="003E32DB"/>
    <w:rsid w:val="003E32E7"/>
    <w:rsid w:val="003E332F"/>
    <w:rsid w:val="003E33C8"/>
    <w:rsid w:val="003E34DD"/>
    <w:rsid w:val="003E38C3"/>
    <w:rsid w:val="003E391D"/>
    <w:rsid w:val="003E3A0E"/>
    <w:rsid w:val="003E3AF2"/>
    <w:rsid w:val="003E3C9F"/>
    <w:rsid w:val="003E413A"/>
    <w:rsid w:val="003E42A5"/>
    <w:rsid w:val="003E4321"/>
    <w:rsid w:val="003E45AB"/>
    <w:rsid w:val="003E469F"/>
    <w:rsid w:val="003E47E7"/>
    <w:rsid w:val="003E4902"/>
    <w:rsid w:val="003E4908"/>
    <w:rsid w:val="003E4AE8"/>
    <w:rsid w:val="003E4D78"/>
    <w:rsid w:val="003E4FB0"/>
    <w:rsid w:val="003E545F"/>
    <w:rsid w:val="003E5560"/>
    <w:rsid w:val="003E57CA"/>
    <w:rsid w:val="003E58A5"/>
    <w:rsid w:val="003E5B25"/>
    <w:rsid w:val="003E5B7F"/>
    <w:rsid w:val="003E5DFF"/>
    <w:rsid w:val="003E5E71"/>
    <w:rsid w:val="003E621C"/>
    <w:rsid w:val="003E6317"/>
    <w:rsid w:val="003E65E0"/>
    <w:rsid w:val="003E66D9"/>
    <w:rsid w:val="003E6798"/>
    <w:rsid w:val="003E67F5"/>
    <w:rsid w:val="003E685E"/>
    <w:rsid w:val="003E694B"/>
    <w:rsid w:val="003E6BFE"/>
    <w:rsid w:val="003E6C06"/>
    <w:rsid w:val="003E6D6A"/>
    <w:rsid w:val="003E6E23"/>
    <w:rsid w:val="003E6E5B"/>
    <w:rsid w:val="003E6E92"/>
    <w:rsid w:val="003E6FB2"/>
    <w:rsid w:val="003E6FD8"/>
    <w:rsid w:val="003E72BF"/>
    <w:rsid w:val="003E731D"/>
    <w:rsid w:val="003E751B"/>
    <w:rsid w:val="003E784F"/>
    <w:rsid w:val="003E7A5D"/>
    <w:rsid w:val="003E7CE6"/>
    <w:rsid w:val="003F0545"/>
    <w:rsid w:val="003F0841"/>
    <w:rsid w:val="003F09E9"/>
    <w:rsid w:val="003F0A9E"/>
    <w:rsid w:val="003F0AC2"/>
    <w:rsid w:val="003F0AEB"/>
    <w:rsid w:val="003F0C78"/>
    <w:rsid w:val="003F0CB7"/>
    <w:rsid w:val="003F0D99"/>
    <w:rsid w:val="003F0DD9"/>
    <w:rsid w:val="003F0F7A"/>
    <w:rsid w:val="003F0FED"/>
    <w:rsid w:val="003F0FF8"/>
    <w:rsid w:val="003F1053"/>
    <w:rsid w:val="003F105D"/>
    <w:rsid w:val="003F10D5"/>
    <w:rsid w:val="003F10E0"/>
    <w:rsid w:val="003F14D8"/>
    <w:rsid w:val="003F1846"/>
    <w:rsid w:val="003F18B0"/>
    <w:rsid w:val="003F1AFA"/>
    <w:rsid w:val="003F1C9D"/>
    <w:rsid w:val="003F1EAA"/>
    <w:rsid w:val="003F1F2C"/>
    <w:rsid w:val="003F1F64"/>
    <w:rsid w:val="003F1F69"/>
    <w:rsid w:val="003F23C8"/>
    <w:rsid w:val="003F240B"/>
    <w:rsid w:val="003F2606"/>
    <w:rsid w:val="003F2698"/>
    <w:rsid w:val="003F274B"/>
    <w:rsid w:val="003F2796"/>
    <w:rsid w:val="003F27A6"/>
    <w:rsid w:val="003F27C6"/>
    <w:rsid w:val="003F2954"/>
    <w:rsid w:val="003F2973"/>
    <w:rsid w:val="003F298C"/>
    <w:rsid w:val="003F2A5C"/>
    <w:rsid w:val="003F2ACD"/>
    <w:rsid w:val="003F2BBC"/>
    <w:rsid w:val="003F2BEE"/>
    <w:rsid w:val="003F2D8E"/>
    <w:rsid w:val="003F2DAC"/>
    <w:rsid w:val="003F2FEE"/>
    <w:rsid w:val="003F3673"/>
    <w:rsid w:val="003F378E"/>
    <w:rsid w:val="003F38A0"/>
    <w:rsid w:val="003F394F"/>
    <w:rsid w:val="003F3C8C"/>
    <w:rsid w:val="003F3CEE"/>
    <w:rsid w:val="003F3D10"/>
    <w:rsid w:val="003F3D94"/>
    <w:rsid w:val="003F3DB1"/>
    <w:rsid w:val="003F3DFB"/>
    <w:rsid w:val="003F3E80"/>
    <w:rsid w:val="003F41C7"/>
    <w:rsid w:val="003F426C"/>
    <w:rsid w:val="003F429F"/>
    <w:rsid w:val="003F4449"/>
    <w:rsid w:val="003F45F9"/>
    <w:rsid w:val="003F46B4"/>
    <w:rsid w:val="003F4A47"/>
    <w:rsid w:val="003F4BB9"/>
    <w:rsid w:val="003F4C43"/>
    <w:rsid w:val="003F52B7"/>
    <w:rsid w:val="003F52FE"/>
    <w:rsid w:val="003F5366"/>
    <w:rsid w:val="003F539C"/>
    <w:rsid w:val="003F54C9"/>
    <w:rsid w:val="003F55AE"/>
    <w:rsid w:val="003F5674"/>
    <w:rsid w:val="003F5B0A"/>
    <w:rsid w:val="003F63F2"/>
    <w:rsid w:val="003F6475"/>
    <w:rsid w:val="003F65CF"/>
    <w:rsid w:val="003F6606"/>
    <w:rsid w:val="003F6626"/>
    <w:rsid w:val="003F66DD"/>
    <w:rsid w:val="003F67CA"/>
    <w:rsid w:val="003F6978"/>
    <w:rsid w:val="003F69A4"/>
    <w:rsid w:val="003F6A7F"/>
    <w:rsid w:val="003F6C86"/>
    <w:rsid w:val="003F6C9C"/>
    <w:rsid w:val="003F6DAC"/>
    <w:rsid w:val="003F6F1C"/>
    <w:rsid w:val="003F701A"/>
    <w:rsid w:val="003F704E"/>
    <w:rsid w:val="003F70ED"/>
    <w:rsid w:val="003F71C8"/>
    <w:rsid w:val="003F71FC"/>
    <w:rsid w:val="003F7672"/>
    <w:rsid w:val="003F774F"/>
    <w:rsid w:val="003F776D"/>
    <w:rsid w:val="003F7BC7"/>
    <w:rsid w:val="003F7CB6"/>
    <w:rsid w:val="003F7DEF"/>
    <w:rsid w:val="003F7FFA"/>
    <w:rsid w:val="0040014F"/>
    <w:rsid w:val="00400272"/>
    <w:rsid w:val="004002FF"/>
    <w:rsid w:val="00400478"/>
    <w:rsid w:val="004005C2"/>
    <w:rsid w:val="004005C9"/>
    <w:rsid w:val="00400606"/>
    <w:rsid w:val="00400745"/>
    <w:rsid w:val="004009FE"/>
    <w:rsid w:val="00400A15"/>
    <w:rsid w:val="00400A48"/>
    <w:rsid w:val="00400D49"/>
    <w:rsid w:val="00400DCE"/>
    <w:rsid w:val="00400F7B"/>
    <w:rsid w:val="0040103A"/>
    <w:rsid w:val="0040107A"/>
    <w:rsid w:val="004012EC"/>
    <w:rsid w:val="00401555"/>
    <w:rsid w:val="00401797"/>
    <w:rsid w:val="0040187C"/>
    <w:rsid w:val="004018A8"/>
    <w:rsid w:val="004018DC"/>
    <w:rsid w:val="00401B1F"/>
    <w:rsid w:val="00401B33"/>
    <w:rsid w:val="00401BB4"/>
    <w:rsid w:val="00401D9F"/>
    <w:rsid w:val="00401E1E"/>
    <w:rsid w:val="00402008"/>
    <w:rsid w:val="0040206C"/>
    <w:rsid w:val="004021FF"/>
    <w:rsid w:val="00402349"/>
    <w:rsid w:val="00402354"/>
    <w:rsid w:val="00402425"/>
    <w:rsid w:val="00402807"/>
    <w:rsid w:val="0040289E"/>
    <w:rsid w:val="00402AD5"/>
    <w:rsid w:val="00402BBA"/>
    <w:rsid w:val="00402C7E"/>
    <w:rsid w:val="00402D6D"/>
    <w:rsid w:val="00402E03"/>
    <w:rsid w:val="00402E57"/>
    <w:rsid w:val="00402E6F"/>
    <w:rsid w:val="00403171"/>
    <w:rsid w:val="0040320F"/>
    <w:rsid w:val="00403808"/>
    <w:rsid w:val="00403878"/>
    <w:rsid w:val="00403A59"/>
    <w:rsid w:val="00403A72"/>
    <w:rsid w:val="00403B54"/>
    <w:rsid w:val="00403B7D"/>
    <w:rsid w:val="00403DC4"/>
    <w:rsid w:val="00403F6C"/>
    <w:rsid w:val="00404061"/>
    <w:rsid w:val="004040A9"/>
    <w:rsid w:val="004040FA"/>
    <w:rsid w:val="0040418E"/>
    <w:rsid w:val="004041A4"/>
    <w:rsid w:val="0040427F"/>
    <w:rsid w:val="0040433F"/>
    <w:rsid w:val="004045B3"/>
    <w:rsid w:val="00404612"/>
    <w:rsid w:val="00404A43"/>
    <w:rsid w:val="00404BB6"/>
    <w:rsid w:val="00404CE6"/>
    <w:rsid w:val="00404F96"/>
    <w:rsid w:val="0040501D"/>
    <w:rsid w:val="00405297"/>
    <w:rsid w:val="0040582E"/>
    <w:rsid w:val="00405891"/>
    <w:rsid w:val="00405C5D"/>
    <w:rsid w:val="00405D25"/>
    <w:rsid w:val="00405E45"/>
    <w:rsid w:val="00405EF1"/>
    <w:rsid w:val="00406048"/>
    <w:rsid w:val="00406148"/>
    <w:rsid w:val="00406160"/>
    <w:rsid w:val="00406433"/>
    <w:rsid w:val="004064F9"/>
    <w:rsid w:val="004067D6"/>
    <w:rsid w:val="004068B3"/>
    <w:rsid w:val="00406AD6"/>
    <w:rsid w:val="00406B59"/>
    <w:rsid w:val="00406CFD"/>
    <w:rsid w:val="00406D62"/>
    <w:rsid w:val="00406FD3"/>
    <w:rsid w:val="004072E4"/>
    <w:rsid w:val="004072F7"/>
    <w:rsid w:val="00407530"/>
    <w:rsid w:val="00407659"/>
    <w:rsid w:val="004079C9"/>
    <w:rsid w:val="00407A9C"/>
    <w:rsid w:val="00407B69"/>
    <w:rsid w:val="00407BEA"/>
    <w:rsid w:val="00407D73"/>
    <w:rsid w:val="00407E46"/>
    <w:rsid w:val="00407F3C"/>
    <w:rsid w:val="00407F4D"/>
    <w:rsid w:val="00410020"/>
    <w:rsid w:val="004100CE"/>
    <w:rsid w:val="00410429"/>
    <w:rsid w:val="0041051F"/>
    <w:rsid w:val="0041058C"/>
    <w:rsid w:val="00410619"/>
    <w:rsid w:val="004106D4"/>
    <w:rsid w:val="00410BC6"/>
    <w:rsid w:val="00410CD1"/>
    <w:rsid w:val="00410DCF"/>
    <w:rsid w:val="00410FF9"/>
    <w:rsid w:val="004110EF"/>
    <w:rsid w:val="0041114B"/>
    <w:rsid w:val="0041148E"/>
    <w:rsid w:val="004114FE"/>
    <w:rsid w:val="00411555"/>
    <w:rsid w:val="0041161C"/>
    <w:rsid w:val="0041167F"/>
    <w:rsid w:val="00411702"/>
    <w:rsid w:val="004119DB"/>
    <w:rsid w:val="00411AD7"/>
    <w:rsid w:val="00411B05"/>
    <w:rsid w:val="00411CAC"/>
    <w:rsid w:val="00411D35"/>
    <w:rsid w:val="004122ED"/>
    <w:rsid w:val="00412314"/>
    <w:rsid w:val="004125D8"/>
    <w:rsid w:val="004127E2"/>
    <w:rsid w:val="00412813"/>
    <w:rsid w:val="0041281B"/>
    <w:rsid w:val="0041285A"/>
    <w:rsid w:val="0041292F"/>
    <w:rsid w:val="00412986"/>
    <w:rsid w:val="00412B53"/>
    <w:rsid w:val="00412B9F"/>
    <w:rsid w:val="00412BBC"/>
    <w:rsid w:val="00412C55"/>
    <w:rsid w:val="00412D72"/>
    <w:rsid w:val="00413030"/>
    <w:rsid w:val="004130EF"/>
    <w:rsid w:val="004135E2"/>
    <w:rsid w:val="004135EA"/>
    <w:rsid w:val="004136F6"/>
    <w:rsid w:val="00413A56"/>
    <w:rsid w:val="00413ACE"/>
    <w:rsid w:val="00413B1B"/>
    <w:rsid w:val="00413BA1"/>
    <w:rsid w:val="00413EBD"/>
    <w:rsid w:val="00413FF7"/>
    <w:rsid w:val="00414061"/>
    <w:rsid w:val="00414190"/>
    <w:rsid w:val="004141C0"/>
    <w:rsid w:val="0041421A"/>
    <w:rsid w:val="004142AB"/>
    <w:rsid w:val="00414378"/>
    <w:rsid w:val="004144C9"/>
    <w:rsid w:val="0041466D"/>
    <w:rsid w:val="0041468A"/>
    <w:rsid w:val="004147EB"/>
    <w:rsid w:val="00414880"/>
    <w:rsid w:val="0041494F"/>
    <w:rsid w:val="004149DA"/>
    <w:rsid w:val="00414D6B"/>
    <w:rsid w:val="00414E27"/>
    <w:rsid w:val="00414EA9"/>
    <w:rsid w:val="004151B7"/>
    <w:rsid w:val="004151DF"/>
    <w:rsid w:val="0041524F"/>
    <w:rsid w:val="0041535B"/>
    <w:rsid w:val="0041552F"/>
    <w:rsid w:val="004156C4"/>
    <w:rsid w:val="004156D3"/>
    <w:rsid w:val="004156EE"/>
    <w:rsid w:val="004157B5"/>
    <w:rsid w:val="00415818"/>
    <w:rsid w:val="0041594E"/>
    <w:rsid w:val="00415A83"/>
    <w:rsid w:val="00415AA0"/>
    <w:rsid w:val="00415AEA"/>
    <w:rsid w:val="00415AF6"/>
    <w:rsid w:val="00415C4B"/>
    <w:rsid w:val="00415C91"/>
    <w:rsid w:val="00415D87"/>
    <w:rsid w:val="00415FB7"/>
    <w:rsid w:val="0041615B"/>
    <w:rsid w:val="004161C1"/>
    <w:rsid w:val="00416345"/>
    <w:rsid w:val="004167FD"/>
    <w:rsid w:val="00416A31"/>
    <w:rsid w:val="00416C21"/>
    <w:rsid w:val="00416DB7"/>
    <w:rsid w:val="0041716D"/>
    <w:rsid w:val="004172CA"/>
    <w:rsid w:val="004172F9"/>
    <w:rsid w:val="004174D9"/>
    <w:rsid w:val="0041759A"/>
    <w:rsid w:val="004175C0"/>
    <w:rsid w:val="004179F2"/>
    <w:rsid w:val="00417BB2"/>
    <w:rsid w:val="00417CA2"/>
    <w:rsid w:val="00417F14"/>
    <w:rsid w:val="00417F99"/>
    <w:rsid w:val="00420170"/>
    <w:rsid w:val="0042022C"/>
    <w:rsid w:val="0042030E"/>
    <w:rsid w:val="00420318"/>
    <w:rsid w:val="0042034A"/>
    <w:rsid w:val="00420619"/>
    <w:rsid w:val="0042084A"/>
    <w:rsid w:val="00420898"/>
    <w:rsid w:val="004208FF"/>
    <w:rsid w:val="004211CD"/>
    <w:rsid w:val="004213B4"/>
    <w:rsid w:val="0042140E"/>
    <w:rsid w:val="004214B0"/>
    <w:rsid w:val="00421815"/>
    <w:rsid w:val="004219A5"/>
    <w:rsid w:val="00421B75"/>
    <w:rsid w:val="00421CA2"/>
    <w:rsid w:val="00421D88"/>
    <w:rsid w:val="00421E44"/>
    <w:rsid w:val="00421EB6"/>
    <w:rsid w:val="00421FB8"/>
    <w:rsid w:val="0042213A"/>
    <w:rsid w:val="004221DA"/>
    <w:rsid w:val="00422504"/>
    <w:rsid w:val="0042293D"/>
    <w:rsid w:val="00422E47"/>
    <w:rsid w:val="00422E7B"/>
    <w:rsid w:val="00422EE3"/>
    <w:rsid w:val="0042300D"/>
    <w:rsid w:val="004232D5"/>
    <w:rsid w:val="004233DC"/>
    <w:rsid w:val="004233DF"/>
    <w:rsid w:val="0042364A"/>
    <w:rsid w:val="00423682"/>
    <w:rsid w:val="004237A5"/>
    <w:rsid w:val="00423A6A"/>
    <w:rsid w:val="00423B11"/>
    <w:rsid w:val="00423D83"/>
    <w:rsid w:val="00423DC0"/>
    <w:rsid w:val="00423E56"/>
    <w:rsid w:val="00423E93"/>
    <w:rsid w:val="00423ED4"/>
    <w:rsid w:val="00424302"/>
    <w:rsid w:val="00424425"/>
    <w:rsid w:val="00424456"/>
    <w:rsid w:val="00424514"/>
    <w:rsid w:val="004247C7"/>
    <w:rsid w:val="0042482F"/>
    <w:rsid w:val="00424ABC"/>
    <w:rsid w:val="00424BF0"/>
    <w:rsid w:val="00424D3E"/>
    <w:rsid w:val="00424DFF"/>
    <w:rsid w:val="00424E04"/>
    <w:rsid w:val="00424E2A"/>
    <w:rsid w:val="00425020"/>
    <w:rsid w:val="0042513A"/>
    <w:rsid w:val="0042526B"/>
    <w:rsid w:val="0042527F"/>
    <w:rsid w:val="0042536D"/>
    <w:rsid w:val="00425409"/>
    <w:rsid w:val="00425640"/>
    <w:rsid w:val="00425783"/>
    <w:rsid w:val="004257EC"/>
    <w:rsid w:val="004257F1"/>
    <w:rsid w:val="00425AA7"/>
    <w:rsid w:val="00426020"/>
    <w:rsid w:val="00426132"/>
    <w:rsid w:val="004265A4"/>
    <w:rsid w:val="00426A64"/>
    <w:rsid w:val="00426E65"/>
    <w:rsid w:val="0042700B"/>
    <w:rsid w:val="00427297"/>
    <w:rsid w:val="004272AB"/>
    <w:rsid w:val="0042739C"/>
    <w:rsid w:val="004273C1"/>
    <w:rsid w:val="0042761D"/>
    <w:rsid w:val="00427620"/>
    <w:rsid w:val="00427669"/>
    <w:rsid w:val="004276D0"/>
    <w:rsid w:val="004278BA"/>
    <w:rsid w:val="00427AEF"/>
    <w:rsid w:val="00427BA8"/>
    <w:rsid w:val="00427C03"/>
    <w:rsid w:val="00427DA9"/>
    <w:rsid w:val="00427E14"/>
    <w:rsid w:val="00427F23"/>
    <w:rsid w:val="00427F40"/>
    <w:rsid w:val="00427FE8"/>
    <w:rsid w:val="00430226"/>
    <w:rsid w:val="0043031E"/>
    <w:rsid w:val="0043034C"/>
    <w:rsid w:val="00430494"/>
    <w:rsid w:val="0043063A"/>
    <w:rsid w:val="00430838"/>
    <w:rsid w:val="004308D6"/>
    <w:rsid w:val="004309E0"/>
    <w:rsid w:val="00430BA0"/>
    <w:rsid w:val="00430CF5"/>
    <w:rsid w:val="00430DA7"/>
    <w:rsid w:val="00430E8A"/>
    <w:rsid w:val="00430F63"/>
    <w:rsid w:val="00430FFC"/>
    <w:rsid w:val="0043103F"/>
    <w:rsid w:val="0043115C"/>
    <w:rsid w:val="00431333"/>
    <w:rsid w:val="004315A7"/>
    <w:rsid w:val="004315C8"/>
    <w:rsid w:val="00431670"/>
    <w:rsid w:val="004317FA"/>
    <w:rsid w:val="00431837"/>
    <w:rsid w:val="004318E0"/>
    <w:rsid w:val="0043197D"/>
    <w:rsid w:val="00431A93"/>
    <w:rsid w:val="00431AA4"/>
    <w:rsid w:val="00431C82"/>
    <w:rsid w:val="00431CD1"/>
    <w:rsid w:val="00431EC0"/>
    <w:rsid w:val="00431F19"/>
    <w:rsid w:val="00431F93"/>
    <w:rsid w:val="00432175"/>
    <w:rsid w:val="004321BE"/>
    <w:rsid w:val="00432590"/>
    <w:rsid w:val="004327E4"/>
    <w:rsid w:val="00432A42"/>
    <w:rsid w:val="00432C3B"/>
    <w:rsid w:val="00432C7D"/>
    <w:rsid w:val="00432CFE"/>
    <w:rsid w:val="00432D59"/>
    <w:rsid w:val="00432F4F"/>
    <w:rsid w:val="00432F96"/>
    <w:rsid w:val="004330A5"/>
    <w:rsid w:val="00433268"/>
    <w:rsid w:val="00433352"/>
    <w:rsid w:val="004333BC"/>
    <w:rsid w:val="00433470"/>
    <w:rsid w:val="004336D4"/>
    <w:rsid w:val="0043384E"/>
    <w:rsid w:val="00433937"/>
    <w:rsid w:val="00433948"/>
    <w:rsid w:val="00433A15"/>
    <w:rsid w:val="00433D59"/>
    <w:rsid w:val="00433DC2"/>
    <w:rsid w:val="00433E00"/>
    <w:rsid w:val="00433F97"/>
    <w:rsid w:val="004341C0"/>
    <w:rsid w:val="004342A1"/>
    <w:rsid w:val="0043449B"/>
    <w:rsid w:val="004347A4"/>
    <w:rsid w:val="00434B07"/>
    <w:rsid w:val="00434DDE"/>
    <w:rsid w:val="00434E35"/>
    <w:rsid w:val="00434F6E"/>
    <w:rsid w:val="004350C6"/>
    <w:rsid w:val="00435322"/>
    <w:rsid w:val="004353BA"/>
    <w:rsid w:val="004353D2"/>
    <w:rsid w:val="004353F9"/>
    <w:rsid w:val="00435B11"/>
    <w:rsid w:val="00435B26"/>
    <w:rsid w:val="00435BAB"/>
    <w:rsid w:val="00435D2E"/>
    <w:rsid w:val="00435D6B"/>
    <w:rsid w:val="00435F27"/>
    <w:rsid w:val="0043616F"/>
    <w:rsid w:val="00436301"/>
    <w:rsid w:val="00436772"/>
    <w:rsid w:val="004367D4"/>
    <w:rsid w:val="004368C9"/>
    <w:rsid w:val="004369FB"/>
    <w:rsid w:val="00436AE7"/>
    <w:rsid w:val="00436B62"/>
    <w:rsid w:val="00436C4A"/>
    <w:rsid w:val="00436DE4"/>
    <w:rsid w:val="00436EF7"/>
    <w:rsid w:val="00436F5E"/>
    <w:rsid w:val="00437158"/>
    <w:rsid w:val="0043718D"/>
    <w:rsid w:val="004371E9"/>
    <w:rsid w:val="004372BF"/>
    <w:rsid w:val="00437393"/>
    <w:rsid w:val="0043739C"/>
    <w:rsid w:val="00437571"/>
    <w:rsid w:val="00437865"/>
    <w:rsid w:val="00437998"/>
    <w:rsid w:val="00437CC0"/>
    <w:rsid w:val="00437DB6"/>
    <w:rsid w:val="00437FB5"/>
    <w:rsid w:val="00440070"/>
    <w:rsid w:val="0044009E"/>
    <w:rsid w:val="00440456"/>
    <w:rsid w:val="0044045F"/>
    <w:rsid w:val="004404DA"/>
    <w:rsid w:val="0044054B"/>
    <w:rsid w:val="00440584"/>
    <w:rsid w:val="004406E0"/>
    <w:rsid w:val="004407B8"/>
    <w:rsid w:val="0044083E"/>
    <w:rsid w:val="004408F7"/>
    <w:rsid w:val="00440A97"/>
    <w:rsid w:val="00440ABC"/>
    <w:rsid w:val="00440BF9"/>
    <w:rsid w:val="00440D13"/>
    <w:rsid w:val="00440EE3"/>
    <w:rsid w:val="0044108B"/>
    <w:rsid w:val="00441137"/>
    <w:rsid w:val="0044133C"/>
    <w:rsid w:val="00441435"/>
    <w:rsid w:val="004415A1"/>
    <w:rsid w:val="0044165B"/>
    <w:rsid w:val="00441779"/>
    <w:rsid w:val="00441799"/>
    <w:rsid w:val="00441823"/>
    <w:rsid w:val="00441AD7"/>
    <w:rsid w:val="00441E29"/>
    <w:rsid w:val="00441EC5"/>
    <w:rsid w:val="00441F68"/>
    <w:rsid w:val="004421EC"/>
    <w:rsid w:val="004424A8"/>
    <w:rsid w:val="00442731"/>
    <w:rsid w:val="004428F9"/>
    <w:rsid w:val="004429BE"/>
    <w:rsid w:val="004429DA"/>
    <w:rsid w:val="00442A93"/>
    <w:rsid w:val="00442E08"/>
    <w:rsid w:val="00442FC7"/>
    <w:rsid w:val="0044301F"/>
    <w:rsid w:val="004431DE"/>
    <w:rsid w:val="0044325B"/>
    <w:rsid w:val="004432E3"/>
    <w:rsid w:val="00443329"/>
    <w:rsid w:val="0044357C"/>
    <w:rsid w:val="00443719"/>
    <w:rsid w:val="00443935"/>
    <w:rsid w:val="00443A11"/>
    <w:rsid w:val="00443AD4"/>
    <w:rsid w:val="00443D56"/>
    <w:rsid w:val="00443F24"/>
    <w:rsid w:val="00443F29"/>
    <w:rsid w:val="0044438C"/>
    <w:rsid w:val="0044465F"/>
    <w:rsid w:val="004447AE"/>
    <w:rsid w:val="004448AA"/>
    <w:rsid w:val="004448CA"/>
    <w:rsid w:val="00444A1E"/>
    <w:rsid w:val="00444A70"/>
    <w:rsid w:val="00444DE2"/>
    <w:rsid w:val="00444EA1"/>
    <w:rsid w:val="004452F2"/>
    <w:rsid w:val="0044541B"/>
    <w:rsid w:val="004454A7"/>
    <w:rsid w:val="004456CA"/>
    <w:rsid w:val="004456FC"/>
    <w:rsid w:val="00445910"/>
    <w:rsid w:val="00445ACB"/>
    <w:rsid w:val="00445C08"/>
    <w:rsid w:val="00445DCE"/>
    <w:rsid w:val="00445E11"/>
    <w:rsid w:val="00445F43"/>
    <w:rsid w:val="0044606D"/>
    <w:rsid w:val="00446091"/>
    <w:rsid w:val="004462E2"/>
    <w:rsid w:val="0044631F"/>
    <w:rsid w:val="00446386"/>
    <w:rsid w:val="00446396"/>
    <w:rsid w:val="004464A4"/>
    <w:rsid w:val="0044657D"/>
    <w:rsid w:val="004465E5"/>
    <w:rsid w:val="004465F8"/>
    <w:rsid w:val="004468F0"/>
    <w:rsid w:val="00446937"/>
    <w:rsid w:val="004469F5"/>
    <w:rsid w:val="00446A33"/>
    <w:rsid w:val="00446B61"/>
    <w:rsid w:val="00446D18"/>
    <w:rsid w:val="00446D5B"/>
    <w:rsid w:val="00446DC6"/>
    <w:rsid w:val="00446DDC"/>
    <w:rsid w:val="00446F4B"/>
    <w:rsid w:val="00446FA0"/>
    <w:rsid w:val="0044739C"/>
    <w:rsid w:val="004473D3"/>
    <w:rsid w:val="004473DF"/>
    <w:rsid w:val="00447E80"/>
    <w:rsid w:val="0045003F"/>
    <w:rsid w:val="00450314"/>
    <w:rsid w:val="0045043E"/>
    <w:rsid w:val="004504BF"/>
    <w:rsid w:val="00450838"/>
    <w:rsid w:val="00450937"/>
    <w:rsid w:val="00450BB8"/>
    <w:rsid w:val="00450C9F"/>
    <w:rsid w:val="0045107F"/>
    <w:rsid w:val="00451449"/>
    <w:rsid w:val="004515C6"/>
    <w:rsid w:val="004515F2"/>
    <w:rsid w:val="004516AC"/>
    <w:rsid w:val="004516EC"/>
    <w:rsid w:val="00451938"/>
    <w:rsid w:val="00451951"/>
    <w:rsid w:val="00451C51"/>
    <w:rsid w:val="00451CA4"/>
    <w:rsid w:val="00451D99"/>
    <w:rsid w:val="00451ECD"/>
    <w:rsid w:val="004520B0"/>
    <w:rsid w:val="00452205"/>
    <w:rsid w:val="00452456"/>
    <w:rsid w:val="0045252D"/>
    <w:rsid w:val="0045256C"/>
    <w:rsid w:val="0045282C"/>
    <w:rsid w:val="004529D5"/>
    <w:rsid w:val="00452BC5"/>
    <w:rsid w:val="00452C13"/>
    <w:rsid w:val="00452C4F"/>
    <w:rsid w:val="00452D48"/>
    <w:rsid w:val="00452E44"/>
    <w:rsid w:val="00452F07"/>
    <w:rsid w:val="004530B3"/>
    <w:rsid w:val="0045332A"/>
    <w:rsid w:val="0045376D"/>
    <w:rsid w:val="004537BF"/>
    <w:rsid w:val="00453852"/>
    <w:rsid w:val="00453887"/>
    <w:rsid w:val="00453A95"/>
    <w:rsid w:val="00453B61"/>
    <w:rsid w:val="00453BB6"/>
    <w:rsid w:val="00453DEE"/>
    <w:rsid w:val="00453E5E"/>
    <w:rsid w:val="00453F76"/>
    <w:rsid w:val="00453F80"/>
    <w:rsid w:val="004541F0"/>
    <w:rsid w:val="004541FA"/>
    <w:rsid w:val="0045453C"/>
    <w:rsid w:val="00454852"/>
    <w:rsid w:val="004548B2"/>
    <w:rsid w:val="00454AD8"/>
    <w:rsid w:val="00454B5A"/>
    <w:rsid w:val="00454C99"/>
    <w:rsid w:val="00454F8D"/>
    <w:rsid w:val="00454FE4"/>
    <w:rsid w:val="0045502E"/>
    <w:rsid w:val="0045513D"/>
    <w:rsid w:val="00455174"/>
    <w:rsid w:val="00455212"/>
    <w:rsid w:val="00455711"/>
    <w:rsid w:val="004557E5"/>
    <w:rsid w:val="00455A04"/>
    <w:rsid w:val="00455CB7"/>
    <w:rsid w:val="00455CD5"/>
    <w:rsid w:val="00455E66"/>
    <w:rsid w:val="00455E8F"/>
    <w:rsid w:val="00455F93"/>
    <w:rsid w:val="00455FFE"/>
    <w:rsid w:val="004562BF"/>
    <w:rsid w:val="00456369"/>
    <w:rsid w:val="004563C7"/>
    <w:rsid w:val="00456430"/>
    <w:rsid w:val="004564D2"/>
    <w:rsid w:val="00456550"/>
    <w:rsid w:val="00456593"/>
    <w:rsid w:val="00456883"/>
    <w:rsid w:val="0045691E"/>
    <w:rsid w:val="00456971"/>
    <w:rsid w:val="00456A18"/>
    <w:rsid w:val="00456F53"/>
    <w:rsid w:val="004572A9"/>
    <w:rsid w:val="004572AC"/>
    <w:rsid w:val="004577DC"/>
    <w:rsid w:val="0045798C"/>
    <w:rsid w:val="004579AE"/>
    <w:rsid w:val="00457A00"/>
    <w:rsid w:val="00457A01"/>
    <w:rsid w:val="00457E75"/>
    <w:rsid w:val="004600D1"/>
    <w:rsid w:val="004600ED"/>
    <w:rsid w:val="0046013C"/>
    <w:rsid w:val="00460357"/>
    <w:rsid w:val="004603A7"/>
    <w:rsid w:val="004606C7"/>
    <w:rsid w:val="004606E4"/>
    <w:rsid w:val="004607AD"/>
    <w:rsid w:val="00460B2F"/>
    <w:rsid w:val="00460BEF"/>
    <w:rsid w:val="00460C91"/>
    <w:rsid w:val="00460EF0"/>
    <w:rsid w:val="00460F03"/>
    <w:rsid w:val="00460F56"/>
    <w:rsid w:val="00461011"/>
    <w:rsid w:val="0046122A"/>
    <w:rsid w:val="0046169D"/>
    <w:rsid w:val="00461846"/>
    <w:rsid w:val="00461A11"/>
    <w:rsid w:val="00461A54"/>
    <w:rsid w:val="00461AED"/>
    <w:rsid w:val="00461BD5"/>
    <w:rsid w:val="00461BF7"/>
    <w:rsid w:val="00461CA9"/>
    <w:rsid w:val="00461F5C"/>
    <w:rsid w:val="00462027"/>
    <w:rsid w:val="00462058"/>
    <w:rsid w:val="004621C5"/>
    <w:rsid w:val="004621CA"/>
    <w:rsid w:val="004622C8"/>
    <w:rsid w:val="004624C4"/>
    <w:rsid w:val="0046254B"/>
    <w:rsid w:val="00462720"/>
    <w:rsid w:val="004627E2"/>
    <w:rsid w:val="00462898"/>
    <w:rsid w:val="00462A68"/>
    <w:rsid w:val="00462AE6"/>
    <w:rsid w:val="00462CC3"/>
    <w:rsid w:val="00462CF9"/>
    <w:rsid w:val="0046307B"/>
    <w:rsid w:val="004630E0"/>
    <w:rsid w:val="00463494"/>
    <w:rsid w:val="0046383E"/>
    <w:rsid w:val="004638CD"/>
    <w:rsid w:val="00463970"/>
    <w:rsid w:val="00463A30"/>
    <w:rsid w:val="00463A40"/>
    <w:rsid w:val="00463A9F"/>
    <w:rsid w:val="00463CEC"/>
    <w:rsid w:val="00463D1C"/>
    <w:rsid w:val="00463EF6"/>
    <w:rsid w:val="00463F50"/>
    <w:rsid w:val="00463F84"/>
    <w:rsid w:val="004642E4"/>
    <w:rsid w:val="004644CB"/>
    <w:rsid w:val="004644E8"/>
    <w:rsid w:val="00464743"/>
    <w:rsid w:val="004647C8"/>
    <w:rsid w:val="0046485B"/>
    <w:rsid w:val="0046499C"/>
    <w:rsid w:val="00464AC0"/>
    <w:rsid w:val="00464C21"/>
    <w:rsid w:val="00464CFC"/>
    <w:rsid w:val="00464E0B"/>
    <w:rsid w:val="00464EA2"/>
    <w:rsid w:val="0046535B"/>
    <w:rsid w:val="00465498"/>
    <w:rsid w:val="00465651"/>
    <w:rsid w:val="004658C4"/>
    <w:rsid w:val="00465B37"/>
    <w:rsid w:val="00465B91"/>
    <w:rsid w:val="00465BF6"/>
    <w:rsid w:val="00465D0F"/>
    <w:rsid w:val="00465DD4"/>
    <w:rsid w:val="00465DEC"/>
    <w:rsid w:val="00465F16"/>
    <w:rsid w:val="00466153"/>
    <w:rsid w:val="00466428"/>
    <w:rsid w:val="004665C1"/>
    <w:rsid w:val="00466C84"/>
    <w:rsid w:val="00466CC7"/>
    <w:rsid w:val="00466D5B"/>
    <w:rsid w:val="00466DE5"/>
    <w:rsid w:val="004672CB"/>
    <w:rsid w:val="0046768B"/>
    <w:rsid w:val="00467753"/>
    <w:rsid w:val="00467985"/>
    <w:rsid w:val="004679F3"/>
    <w:rsid w:val="00467B46"/>
    <w:rsid w:val="00467D29"/>
    <w:rsid w:val="00470010"/>
    <w:rsid w:val="004700F1"/>
    <w:rsid w:val="004701C6"/>
    <w:rsid w:val="00470440"/>
    <w:rsid w:val="00470613"/>
    <w:rsid w:val="004706EA"/>
    <w:rsid w:val="00470755"/>
    <w:rsid w:val="0047075D"/>
    <w:rsid w:val="004707C5"/>
    <w:rsid w:val="00470981"/>
    <w:rsid w:val="00470A15"/>
    <w:rsid w:val="00470D93"/>
    <w:rsid w:val="0047124A"/>
    <w:rsid w:val="0047141A"/>
    <w:rsid w:val="004716C7"/>
    <w:rsid w:val="00471865"/>
    <w:rsid w:val="00471D83"/>
    <w:rsid w:val="00471F67"/>
    <w:rsid w:val="00472167"/>
    <w:rsid w:val="004721EB"/>
    <w:rsid w:val="0047220F"/>
    <w:rsid w:val="004722C5"/>
    <w:rsid w:val="0047260A"/>
    <w:rsid w:val="0047285A"/>
    <w:rsid w:val="00472913"/>
    <w:rsid w:val="00472BA7"/>
    <w:rsid w:val="00472DB3"/>
    <w:rsid w:val="004730B0"/>
    <w:rsid w:val="0047324D"/>
    <w:rsid w:val="00473330"/>
    <w:rsid w:val="00473474"/>
    <w:rsid w:val="004734E9"/>
    <w:rsid w:val="004737DE"/>
    <w:rsid w:val="004738DE"/>
    <w:rsid w:val="0047391D"/>
    <w:rsid w:val="00473952"/>
    <w:rsid w:val="004739C5"/>
    <w:rsid w:val="004739FF"/>
    <w:rsid w:val="00473A79"/>
    <w:rsid w:val="00473B09"/>
    <w:rsid w:val="00473ECB"/>
    <w:rsid w:val="00473F31"/>
    <w:rsid w:val="004740F1"/>
    <w:rsid w:val="0047426F"/>
    <w:rsid w:val="0047427F"/>
    <w:rsid w:val="004743E0"/>
    <w:rsid w:val="00474677"/>
    <w:rsid w:val="0047478B"/>
    <w:rsid w:val="00474B30"/>
    <w:rsid w:val="00474C18"/>
    <w:rsid w:val="00474C43"/>
    <w:rsid w:val="00475104"/>
    <w:rsid w:val="004754FC"/>
    <w:rsid w:val="0047582F"/>
    <w:rsid w:val="004758C6"/>
    <w:rsid w:val="00475A4E"/>
    <w:rsid w:val="00475A69"/>
    <w:rsid w:val="00475C26"/>
    <w:rsid w:val="00475EEF"/>
    <w:rsid w:val="0047618A"/>
    <w:rsid w:val="004761FA"/>
    <w:rsid w:val="0047630C"/>
    <w:rsid w:val="00476481"/>
    <w:rsid w:val="004764B1"/>
    <w:rsid w:val="00476528"/>
    <w:rsid w:val="004765E4"/>
    <w:rsid w:val="004767A9"/>
    <w:rsid w:val="004767E4"/>
    <w:rsid w:val="00476B52"/>
    <w:rsid w:val="00476B6E"/>
    <w:rsid w:val="00476E18"/>
    <w:rsid w:val="00476F92"/>
    <w:rsid w:val="0047713F"/>
    <w:rsid w:val="004773D8"/>
    <w:rsid w:val="004773EF"/>
    <w:rsid w:val="004775FF"/>
    <w:rsid w:val="00477662"/>
    <w:rsid w:val="00477874"/>
    <w:rsid w:val="004778D2"/>
    <w:rsid w:val="004778D5"/>
    <w:rsid w:val="00477AEB"/>
    <w:rsid w:val="00477AFD"/>
    <w:rsid w:val="00477BCB"/>
    <w:rsid w:val="00477CAB"/>
    <w:rsid w:val="00477D62"/>
    <w:rsid w:val="00477EA9"/>
    <w:rsid w:val="00477F70"/>
    <w:rsid w:val="00477FD4"/>
    <w:rsid w:val="004800EC"/>
    <w:rsid w:val="0048014F"/>
    <w:rsid w:val="00480289"/>
    <w:rsid w:val="004802E2"/>
    <w:rsid w:val="00480318"/>
    <w:rsid w:val="00480745"/>
    <w:rsid w:val="004809BB"/>
    <w:rsid w:val="00480A9C"/>
    <w:rsid w:val="00480B57"/>
    <w:rsid w:val="00480C3D"/>
    <w:rsid w:val="00480C88"/>
    <w:rsid w:val="00480D27"/>
    <w:rsid w:val="00480EFA"/>
    <w:rsid w:val="00480F28"/>
    <w:rsid w:val="0048111F"/>
    <w:rsid w:val="004811A2"/>
    <w:rsid w:val="004814F1"/>
    <w:rsid w:val="004817BD"/>
    <w:rsid w:val="0048188F"/>
    <w:rsid w:val="00481932"/>
    <w:rsid w:val="00481A3B"/>
    <w:rsid w:val="00481A6B"/>
    <w:rsid w:val="00481BF0"/>
    <w:rsid w:val="00481E15"/>
    <w:rsid w:val="00481F6C"/>
    <w:rsid w:val="00481FFA"/>
    <w:rsid w:val="00482035"/>
    <w:rsid w:val="004820AA"/>
    <w:rsid w:val="00482113"/>
    <w:rsid w:val="004822FE"/>
    <w:rsid w:val="00482377"/>
    <w:rsid w:val="004823B2"/>
    <w:rsid w:val="004824E8"/>
    <w:rsid w:val="00482522"/>
    <w:rsid w:val="004825DF"/>
    <w:rsid w:val="004826B4"/>
    <w:rsid w:val="004826D2"/>
    <w:rsid w:val="004826D9"/>
    <w:rsid w:val="004828E1"/>
    <w:rsid w:val="00482BAA"/>
    <w:rsid w:val="00482BDE"/>
    <w:rsid w:val="00482C62"/>
    <w:rsid w:val="00482C87"/>
    <w:rsid w:val="00482F0D"/>
    <w:rsid w:val="00482F9D"/>
    <w:rsid w:val="00482FAE"/>
    <w:rsid w:val="004830AA"/>
    <w:rsid w:val="004831D8"/>
    <w:rsid w:val="0048356C"/>
    <w:rsid w:val="004835D3"/>
    <w:rsid w:val="00483607"/>
    <w:rsid w:val="004836D6"/>
    <w:rsid w:val="0048385B"/>
    <w:rsid w:val="00483983"/>
    <w:rsid w:val="004839EA"/>
    <w:rsid w:val="00483A90"/>
    <w:rsid w:val="00483AFC"/>
    <w:rsid w:val="00483B98"/>
    <w:rsid w:val="00483C0A"/>
    <w:rsid w:val="00483E7F"/>
    <w:rsid w:val="00483F0E"/>
    <w:rsid w:val="00483FF6"/>
    <w:rsid w:val="004840B6"/>
    <w:rsid w:val="004845F7"/>
    <w:rsid w:val="00484B2F"/>
    <w:rsid w:val="00484D38"/>
    <w:rsid w:val="00484DC7"/>
    <w:rsid w:val="00484FBA"/>
    <w:rsid w:val="00484FD7"/>
    <w:rsid w:val="0048559B"/>
    <w:rsid w:val="00485824"/>
    <w:rsid w:val="004858F4"/>
    <w:rsid w:val="0048599C"/>
    <w:rsid w:val="004859EC"/>
    <w:rsid w:val="00485D01"/>
    <w:rsid w:val="00485F34"/>
    <w:rsid w:val="00485F41"/>
    <w:rsid w:val="00486167"/>
    <w:rsid w:val="0048639D"/>
    <w:rsid w:val="0048642F"/>
    <w:rsid w:val="0048647D"/>
    <w:rsid w:val="00486490"/>
    <w:rsid w:val="00486688"/>
    <w:rsid w:val="004867AE"/>
    <w:rsid w:val="00486919"/>
    <w:rsid w:val="004869DE"/>
    <w:rsid w:val="00486B93"/>
    <w:rsid w:val="00486BB7"/>
    <w:rsid w:val="00486C0C"/>
    <w:rsid w:val="00486DE8"/>
    <w:rsid w:val="00487115"/>
    <w:rsid w:val="00487267"/>
    <w:rsid w:val="00487582"/>
    <w:rsid w:val="00487947"/>
    <w:rsid w:val="00487B73"/>
    <w:rsid w:val="00487E1E"/>
    <w:rsid w:val="00487E99"/>
    <w:rsid w:val="00487F02"/>
    <w:rsid w:val="00487F9B"/>
    <w:rsid w:val="00487F9D"/>
    <w:rsid w:val="0049021E"/>
    <w:rsid w:val="0049027E"/>
    <w:rsid w:val="004902EC"/>
    <w:rsid w:val="004903A1"/>
    <w:rsid w:val="0049056A"/>
    <w:rsid w:val="0049065F"/>
    <w:rsid w:val="004906A7"/>
    <w:rsid w:val="0049096A"/>
    <w:rsid w:val="00490E0A"/>
    <w:rsid w:val="00490E58"/>
    <w:rsid w:val="00490F89"/>
    <w:rsid w:val="00491513"/>
    <w:rsid w:val="004915D2"/>
    <w:rsid w:val="00491916"/>
    <w:rsid w:val="00491968"/>
    <w:rsid w:val="00491DFE"/>
    <w:rsid w:val="00491E6C"/>
    <w:rsid w:val="00492304"/>
    <w:rsid w:val="0049231C"/>
    <w:rsid w:val="00492512"/>
    <w:rsid w:val="004927EC"/>
    <w:rsid w:val="004928A6"/>
    <w:rsid w:val="004929DA"/>
    <w:rsid w:val="004929E8"/>
    <w:rsid w:val="00492ABE"/>
    <w:rsid w:val="00492CD8"/>
    <w:rsid w:val="00492D1A"/>
    <w:rsid w:val="00492E8E"/>
    <w:rsid w:val="00493037"/>
    <w:rsid w:val="004931DD"/>
    <w:rsid w:val="004932BE"/>
    <w:rsid w:val="004934EB"/>
    <w:rsid w:val="004935D1"/>
    <w:rsid w:val="004935E9"/>
    <w:rsid w:val="00493848"/>
    <w:rsid w:val="004938EF"/>
    <w:rsid w:val="00493981"/>
    <w:rsid w:val="00493E5F"/>
    <w:rsid w:val="00493E62"/>
    <w:rsid w:val="004941BC"/>
    <w:rsid w:val="0049430A"/>
    <w:rsid w:val="00494381"/>
    <w:rsid w:val="00494511"/>
    <w:rsid w:val="00494592"/>
    <w:rsid w:val="00494674"/>
    <w:rsid w:val="00494832"/>
    <w:rsid w:val="00494E9D"/>
    <w:rsid w:val="00494F56"/>
    <w:rsid w:val="00494F9F"/>
    <w:rsid w:val="0049506E"/>
    <w:rsid w:val="00495112"/>
    <w:rsid w:val="00495120"/>
    <w:rsid w:val="0049522F"/>
    <w:rsid w:val="0049529A"/>
    <w:rsid w:val="00495475"/>
    <w:rsid w:val="0049568A"/>
    <w:rsid w:val="004957B9"/>
    <w:rsid w:val="004957C7"/>
    <w:rsid w:val="004957C8"/>
    <w:rsid w:val="00495882"/>
    <w:rsid w:val="00495901"/>
    <w:rsid w:val="00495A64"/>
    <w:rsid w:val="00495BAF"/>
    <w:rsid w:val="00495C74"/>
    <w:rsid w:val="00495D9E"/>
    <w:rsid w:val="00495EA5"/>
    <w:rsid w:val="00496069"/>
    <w:rsid w:val="00496262"/>
    <w:rsid w:val="004962BB"/>
    <w:rsid w:val="004962D4"/>
    <w:rsid w:val="00496400"/>
    <w:rsid w:val="00496860"/>
    <w:rsid w:val="004968D7"/>
    <w:rsid w:val="004969E7"/>
    <w:rsid w:val="00496B79"/>
    <w:rsid w:val="00496C31"/>
    <w:rsid w:val="00496D55"/>
    <w:rsid w:val="00496D81"/>
    <w:rsid w:val="00496DFD"/>
    <w:rsid w:val="00497018"/>
    <w:rsid w:val="00497092"/>
    <w:rsid w:val="004972AD"/>
    <w:rsid w:val="00497467"/>
    <w:rsid w:val="0049750A"/>
    <w:rsid w:val="004975B0"/>
    <w:rsid w:val="00497632"/>
    <w:rsid w:val="0049765E"/>
    <w:rsid w:val="004977AA"/>
    <w:rsid w:val="004977D5"/>
    <w:rsid w:val="004978D8"/>
    <w:rsid w:val="00497934"/>
    <w:rsid w:val="00497ADD"/>
    <w:rsid w:val="00497B2E"/>
    <w:rsid w:val="00497B49"/>
    <w:rsid w:val="00497B9F"/>
    <w:rsid w:val="00497CC9"/>
    <w:rsid w:val="00497D13"/>
    <w:rsid w:val="00497D2C"/>
    <w:rsid w:val="004A01AA"/>
    <w:rsid w:val="004A0218"/>
    <w:rsid w:val="004A0570"/>
    <w:rsid w:val="004A09B0"/>
    <w:rsid w:val="004A0A5D"/>
    <w:rsid w:val="004A0B49"/>
    <w:rsid w:val="004A0BCA"/>
    <w:rsid w:val="004A0E53"/>
    <w:rsid w:val="004A0F39"/>
    <w:rsid w:val="004A10DB"/>
    <w:rsid w:val="004A117D"/>
    <w:rsid w:val="004A1299"/>
    <w:rsid w:val="004A13F6"/>
    <w:rsid w:val="004A14B2"/>
    <w:rsid w:val="004A1A50"/>
    <w:rsid w:val="004A1AAD"/>
    <w:rsid w:val="004A1D7E"/>
    <w:rsid w:val="004A1EDD"/>
    <w:rsid w:val="004A2285"/>
    <w:rsid w:val="004A23A0"/>
    <w:rsid w:val="004A2538"/>
    <w:rsid w:val="004A25AD"/>
    <w:rsid w:val="004A271B"/>
    <w:rsid w:val="004A283C"/>
    <w:rsid w:val="004A29D2"/>
    <w:rsid w:val="004A2A7A"/>
    <w:rsid w:val="004A2A8B"/>
    <w:rsid w:val="004A2BD9"/>
    <w:rsid w:val="004A2BFF"/>
    <w:rsid w:val="004A2F1D"/>
    <w:rsid w:val="004A2F41"/>
    <w:rsid w:val="004A2FBE"/>
    <w:rsid w:val="004A30B8"/>
    <w:rsid w:val="004A32F6"/>
    <w:rsid w:val="004A3305"/>
    <w:rsid w:val="004A3527"/>
    <w:rsid w:val="004A368B"/>
    <w:rsid w:val="004A36E9"/>
    <w:rsid w:val="004A370F"/>
    <w:rsid w:val="004A37BB"/>
    <w:rsid w:val="004A3873"/>
    <w:rsid w:val="004A3879"/>
    <w:rsid w:val="004A392A"/>
    <w:rsid w:val="004A3BC4"/>
    <w:rsid w:val="004A3D76"/>
    <w:rsid w:val="004A4096"/>
    <w:rsid w:val="004A418C"/>
    <w:rsid w:val="004A41C9"/>
    <w:rsid w:val="004A429E"/>
    <w:rsid w:val="004A42CD"/>
    <w:rsid w:val="004A44AE"/>
    <w:rsid w:val="004A466A"/>
    <w:rsid w:val="004A47D3"/>
    <w:rsid w:val="004A4914"/>
    <w:rsid w:val="004A498B"/>
    <w:rsid w:val="004A4AF8"/>
    <w:rsid w:val="004A4B1E"/>
    <w:rsid w:val="004A4B64"/>
    <w:rsid w:val="004A4BE8"/>
    <w:rsid w:val="004A4C1B"/>
    <w:rsid w:val="004A4DF5"/>
    <w:rsid w:val="004A4E40"/>
    <w:rsid w:val="004A5139"/>
    <w:rsid w:val="004A52D4"/>
    <w:rsid w:val="004A54A5"/>
    <w:rsid w:val="004A552A"/>
    <w:rsid w:val="004A55A1"/>
    <w:rsid w:val="004A55C2"/>
    <w:rsid w:val="004A55FD"/>
    <w:rsid w:val="004A5896"/>
    <w:rsid w:val="004A5B4E"/>
    <w:rsid w:val="004A6016"/>
    <w:rsid w:val="004A6309"/>
    <w:rsid w:val="004A6351"/>
    <w:rsid w:val="004A6544"/>
    <w:rsid w:val="004A656A"/>
    <w:rsid w:val="004A663E"/>
    <w:rsid w:val="004A664B"/>
    <w:rsid w:val="004A6B73"/>
    <w:rsid w:val="004A6BC4"/>
    <w:rsid w:val="004A7065"/>
    <w:rsid w:val="004A719C"/>
    <w:rsid w:val="004A768C"/>
    <w:rsid w:val="004A79B0"/>
    <w:rsid w:val="004A7A7D"/>
    <w:rsid w:val="004A7D4D"/>
    <w:rsid w:val="004A7E28"/>
    <w:rsid w:val="004A7F81"/>
    <w:rsid w:val="004B007E"/>
    <w:rsid w:val="004B02FC"/>
    <w:rsid w:val="004B0479"/>
    <w:rsid w:val="004B0537"/>
    <w:rsid w:val="004B0830"/>
    <w:rsid w:val="004B09D0"/>
    <w:rsid w:val="004B09E8"/>
    <w:rsid w:val="004B0BA9"/>
    <w:rsid w:val="004B1139"/>
    <w:rsid w:val="004B11A4"/>
    <w:rsid w:val="004B146C"/>
    <w:rsid w:val="004B1590"/>
    <w:rsid w:val="004B15E4"/>
    <w:rsid w:val="004B1770"/>
    <w:rsid w:val="004B1852"/>
    <w:rsid w:val="004B196D"/>
    <w:rsid w:val="004B1BA6"/>
    <w:rsid w:val="004B1DD2"/>
    <w:rsid w:val="004B1E39"/>
    <w:rsid w:val="004B1F74"/>
    <w:rsid w:val="004B204B"/>
    <w:rsid w:val="004B210B"/>
    <w:rsid w:val="004B2151"/>
    <w:rsid w:val="004B2244"/>
    <w:rsid w:val="004B2267"/>
    <w:rsid w:val="004B2511"/>
    <w:rsid w:val="004B2564"/>
    <w:rsid w:val="004B265A"/>
    <w:rsid w:val="004B26BA"/>
    <w:rsid w:val="004B271A"/>
    <w:rsid w:val="004B27FF"/>
    <w:rsid w:val="004B28A4"/>
    <w:rsid w:val="004B28A9"/>
    <w:rsid w:val="004B2A39"/>
    <w:rsid w:val="004B2B97"/>
    <w:rsid w:val="004B2BA8"/>
    <w:rsid w:val="004B2BD8"/>
    <w:rsid w:val="004B2C7B"/>
    <w:rsid w:val="004B2D53"/>
    <w:rsid w:val="004B324A"/>
    <w:rsid w:val="004B326A"/>
    <w:rsid w:val="004B338E"/>
    <w:rsid w:val="004B33B8"/>
    <w:rsid w:val="004B3906"/>
    <w:rsid w:val="004B3A99"/>
    <w:rsid w:val="004B3BE4"/>
    <w:rsid w:val="004B3F78"/>
    <w:rsid w:val="004B4037"/>
    <w:rsid w:val="004B4040"/>
    <w:rsid w:val="004B4054"/>
    <w:rsid w:val="004B41AA"/>
    <w:rsid w:val="004B42D6"/>
    <w:rsid w:val="004B46BB"/>
    <w:rsid w:val="004B4701"/>
    <w:rsid w:val="004B47B3"/>
    <w:rsid w:val="004B4833"/>
    <w:rsid w:val="004B4835"/>
    <w:rsid w:val="004B4864"/>
    <w:rsid w:val="004B49D7"/>
    <w:rsid w:val="004B4A0F"/>
    <w:rsid w:val="004B4DF2"/>
    <w:rsid w:val="004B500F"/>
    <w:rsid w:val="004B5275"/>
    <w:rsid w:val="004B52F3"/>
    <w:rsid w:val="004B542F"/>
    <w:rsid w:val="004B5452"/>
    <w:rsid w:val="004B56BA"/>
    <w:rsid w:val="004B5B99"/>
    <w:rsid w:val="004B5E0A"/>
    <w:rsid w:val="004B6068"/>
    <w:rsid w:val="004B60BE"/>
    <w:rsid w:val="004B6241"/>
    <w:rsid w:val="004B6946"/>
    <w:rsid w:val="004B696E"/>
    <w:rsid w:val="004B6973"/>
    <w:rsid w:val="004B69CA"/>
    <w:rsid w:val="004B6A9C"/>
    <w:rsid w:val="004B6BE7"/>
    <w:rsid w:val="004B6C44"/>
    <w:rsid w:val="004B6D04"/>
    <w:rsid w:val="004B6DEC"/>
    <w:rsid w:val="004B6F59"/>
    <w:rsid w:val="004B74EE"/>
    <w:rsid w:val="004B7564"/>
    <w:rsid w:val="004B7792"/>
    <w:rsid w:val="004B7BB3"/>
    <w:rsid w:val="004B7C15"/>
    <w:rsid w:val="004B7DA7"/>
    <w:rsid w:val="004B7E2E"/>
    <w:rsid w:val="004BB249"/>
    <w:rsid w:val="004C0430"/>
    <w:rsid w:val="004C072E"/>
    <w:rsid w:val="004C07DC"/>
    <w:rsid w:val="004C090B"/>
    <w:rsid w:val="004C093A"/>
    <w:rsid w:val="004C09AA"/>
    <w:rsid w:val="004C1179"/>
    <w:rsid w:val="004C12CD"/>
    <w:rsid w:val="004C134A"/>
    <w:rsid w:val="004C14C1"/>
    <w:rsid w:val="004C1767"/>
    <w:rsid w:val="004C17BC"/>
    <w:rsid w:val="004C17E9"/>
    <w:rsid w:val="004C18A1"/>
    <w:rsid w:val="004C196F"/>
    <w:rsid w:val="004C19A9"/>
    <w:rsid w:val="004C1A09"/>
    <w:rsid w:val="004C1A87"/>
    <w:rsid w:val="004C1B3E"/>
    <w:rsid w:val="004C1DE3"/>
    <w:rsid w:val="004C2092"/>
    <w:rsid w:val="004C21AE"/>
    <w:rsid w:val="004C21D6"/>
    <w:rsid w:val="004C2226"/>
    <w:rsid w:val="004C2263"/>
    <w:rsid w:val="004C22B2"/>
    <w:rsid w:val="004C23BC"/>
    <w:rsid w:val="004C269A"/>
    <w:rsid w:val="004C2918"/>
    <w:rsid w:val="004C29CA"/>
    <w:rsid w:val="004C2A63"/>
    <w:rsid w:val="004C2C1A"/>
    <w:rsid w:val="004C2E69"/>
    <w:rsid w:val="004C2E8F"/>
    <w:rsid w:val="004C3565"/>
    <w:rsid w:val="004C362B"/>
    <w:rsid w:val="004C364D"/>
    <w:rsid w:val="004C3711"/>
    <w:rsid w:val="004C3760"/>
    <w:rsid w:val="004C38C1"/>
    <w:rsid w:val="004C3A3A"/>
    <w:rsid w:val="004C3E38"/>
    <w:rsid w:val="004C3EBD"/>
    <w:rsid w:val="004C443E"/>
    <w:rsid w:val="004C4A63"/>
    <w:rsid w:val="004C4B31"/>
    <w:rsid w:val="004C4D49"/>
    <w:rsid w:val="004C4E57"/>
    <w:rsid w:val="004C4FE2"/>
    <w:rsid w:val="004C5079"/>
    <w:rsid w:val="004C5134"/>
    <w:rsid w:val="004C53F2"/>
    <w:rsid w:val="004C54EC"/>
    <w:rsid w:val="004C564E"/>
    <w:rsid w:val="004C5657"/>
    <w:rsid w:val="004C5791"/>
    <w:rsid w:val="004C587D"/>
    <w:rsid w:val="004C58E5"/>
    <w:rsid w:val="004C5918"/>
    <w:rsid w:val="004C5942"/>
    <w:rsid w:val="004C5992"/>
    <w:rsid w:val="004C59E4"/>
    <w:rsid w:val="004C5B03"/>
    <w:rsid w:val="004C5C9F"/>
    <w:rsid w:val="004C5EF6"/>
    <w:rsid w:val="004C61C5"/>
    <w:rsid w:val="004C6461"/>
    <w:rsid w:val="004C647D"/>
    <w:rsid w:val="004C65A3"/>
    <w:rsid w:val="004C67F9"/>
    <w:rsid w:val="004C6822"/>
    <w:rsid w:val="004C68C1"/>
    <w:rsid w:val="004C69B5"/>
    <w:rsid w:val="004C69ED"/>
    <w:rsid w:val="004C6A16"/>
    <w:rsid w:val="004C6AC2"/>
    <w:rsid w:val="004C6C77"/>
    <w:rsid w:val="004C6D9B"/>
    <w:rsid w:val="004C6E32"/>
    <w:rsid w:val="004C6F17"/>
    <w:rsid w:val="004C6FB5"/>
    <w:rsid w:val="004C71F3"/>
    <w:rsid w:val="004C72C3"/>
    <w:rsid w:val="004C74D9"/>
    <w:rsid w:val="004C7541"/>
    <w:rsid w:val="004C75C1"/>
    <w:rsid w:val="004C77FE"/>
    <w:rsid w:val="004C7809"/>
    <w:rsid w:val="004C787B"/>
    <w:rsid w:val="004C788C"/>
    <w:rsid w:val="004C79DD"/>
    <w:rsid w:val="004C7A1A"/>
    <w:rsid w:val="004C7A1B"/>
    <w:rsid w:val="004C7A58"/>
    <w:rsid w:val="004C7E00"/>
    <w:rsid w:val="004D01E1"/>
    <w:rsid w:val="004D03D1"/>
    <w:rsid w:val="004D03DD"/>
    <w:rsid w:val="004D04CB"/>
    <w:rsid w:val="004D0597"/>
    <w:rsid w:val="004D05C9"/>
    <w:rsid w:val="004D0709"/>
    <w:rsid w:val="004D0760"/>
    <w:rsid w:val="004D0A82"/>
    <w:rsid w:val="004D0ABA"/>
    <w:rsid w:val="004D0B4F"/>
    <w:rsid w:val="004D0D6F"/>
    <w:rsid w:val="004D0F1B"/>
    <w:rsid w:val="004D103A"/>
    <w:rsid w:val="004D1073"/>
    <w:rsid w:val="004D1145"/>
    <w:rsid w:val="004D12D5"/>
    <w:rsid w:val="004D13F5"/>
    <w:rsid w:val="004D1516"/>
    <w:rsid w:val="004D1709"/>
    <w:rsid w:val="004D1BB9"/>
    <w:rsid w:val="004D1D57"/>
    <w:rsid w:val="004D1D80"/>
    <w:rsid w:val="004D2241"/>
    <w:rsid w:val="004D2289"/>
    <w:rsid w:val="004D22A5"/>
    <w:rsid w:val="004D24D4"/>
    <w:rsid w:val="004D2522"/>
    <w:rsid w:val="004D2672"/>
    <w:rsid w:val="004D286D"/>
    <w:rsid w:val="004D2CC5"/>
    <w:rsid w:val="004D2DCA"/>
    <w:rsid w:val="004D2FA3"/>
    <w:rsid w:val="004D2FC6"/>
    <w:rsid w:val="004D3115"/>
    <w:rsid w:val="004D3130"/>
    <w:rsid w:val="004D3238"/>
    <w:rsid w:val="004D3239"/>
    <w:rsid w:val="004D331C"/>
    <w:rsid w:val="004D337A"/>
    <w:rsid w:val="004D37AA"/>
    <w:rsid w:val="004D37F7"/>
    <w:rsid w:val="004D3B08"/>
    <w:rsid w:val="004D3B63"/>
    <w:rsid w:val="004D3D3E"/>
    <w:rsid w:val="004D3D59"/>
    <w:rsid w:val="004D4297"/>
    <w:rsid w:val="004D42E3"/>
    <w:rsid w:val="004D4505"/>
    <w:rsid w:val="004D4517"/>
    <w:rsid w:val="004D4823"/>
    <w:rsid w:val="004D4860"/>
    <w:rsid w:val="004D48E0"/>
    <w:rsid w:val="004D493E"/>
    <w:rsid w:val="004D4A55"/>
    <w:rsid w:val="004D4CD2"/>
    <w:rsid w:val="004D4FDA"/>
    <w:rsid w:val="004D4FE0"/>
    <w:rsid w:val="004D5007"/>
    <w:rsid w:val="004D5012"/>
    <w:rsid w:val="004D5261"/>
    <w:rsid w:val="004D5350"/>
    <w:rsid w:val="004D562B"/>
    <w:rsid w:val="004D578F"/>
    <w:rsid w:val="004D5DCF"/>
    <w:rsid w:val="004D602D"/>
    <w:rsid w:val="004D607D"/>
    <w:rsid w:val="004D60F9"/>
    <w:rsid w:val="004D61F4"/>
    <w:rsid w:val="004D62C3"/>
    <w:rsid w:val="004D630F"/>
    <w:rsid w:val="004D63B2"/>
    <w:rsid w:val="004D6462"/>
    <w:rsid w:val="004D6553"/>
    <w:rsid w:val="004D6771"/>
    <w:rsid w:val="004D6822"/>
    <w:rsid w:val="004D6BA3"/>
    <w:rsid w:val="004D6DC4"/>
    <w:rsid w:val="004D6E88"/>
    <w:rsid w:val="004D6E9E"/>
    <w:rsid w:val="004D6F4A"/>
    <w:rsid w:val="004D6FD5"/>
    <w:rsid w:val="004D702D"/>
    <w:rsid w:val="004D74D8"/>
    <w:rsid w:val="004D7705"/>
    <w:rsid w:val="004D79A3"/>
    <w:rsid w:val="004D7F82"/>
    <w:rsid w:val="004D7FD9"/>
    <w:rsid w:val="004E00F8"/>
    <w:rsid w:val="004E052D"/>
    <w:rsid w:val="004E071F"/>
    <w:rsid w:val="004E0774"/>
    <w:rsid w:val="004E087C"/>
    <w:rsid w:val="004E0C7C"/>
    <w:rsid w:val="004E108E"/>
    <w:rsid w:val="004E13E1"/>
    <w:rsid w:val="004E15C2"/>
    <w:rsid w:val="004E167D"/>
    <w:rsid w:val="004E1752"/>
    <w:rsid w:val="004E1CD4"/>
    <w:rsid w:val="004E1F33"/>
    <w:rsid w:val="004E200B"/>
    <w:rsid w:val="004E211C"/>
    <w:rsid w:val="004E211F"/>
    <w:rsid w:val="004E22E5"/>
    <w:rsid w:val="004E22E7"/>
    <w:rsid w:val="004E22FC"/>
    <w:rsid w:val="004E2397"/>
    <w:rsid w:val="004E2593"/>
    <w:rsid w:val="004E286C"/>
    <w:rsid w:val="004E292C"/>
    <w:rsid w:val="004E2949"/>
    <w:rsid w:val="004E2B84"/>
    <w:rsid w:val="004E2BB0"/>
    <w:rsid w:val="004E2DA2"/>
    <w:rsid w:val="004E2E4D"/>
    <w:rsid w:val="004E2E55"/>
    <w:rsid w:val="004E2F95"/>
    <w:rsid w:val="004E3207"/>
    <w:rsid w:val="004E3210"/>
    <w:rsid w:val="004E325C"/>
    <w:rsid w:val="004E3308"/>
    <w:rsid w:val="004E34EF"/>
    <w:rsid w:val="004E36DA"/>
    <w:rsid w:val="004E3A1C"/>
    <w:rsid w:val="004E3FE1"/>
    <w:rsid w:val="004E4237"/>
    <w:rsid w:val="004E4615"/>
    <w:rsid w:val="004E4691"/>
    <w:rsid w:val="004E48C1"/>
    <w:rsid w:val="004E4902"/>
    <w:rsid w:val="004E4972"/>
    <w:rsid w:val="004E4A9C"/>
    <w:rsid w:val="004E4D50"/>
    <w:rsid w:val="004E4D9F"/>
    <w:rsid w:val="004E4E20"/>
    <w:rsid w:val="004E4F2B"/>
    <w:rsid w:val="004E500E"/>
    <w:rsid w:val="004E5010"/>
    <w:rsid w:val="004E5091"/>
    <w:rsid w:val="004E568B"/>
    <w:rsid w:val="004E5AF7"/>
    <w:rsid w:val="004E62DD"/>
    <w:rsid w:val="004E648B"/>
    <w:rsid w:val="004E67AD"/>
    <w:rsid w:val="004E67E3"/>
    <w:rsid w:val="004E68F7"/>
    <w:rsid w:val="004E6A28"/>
    <w:rsid w:val="004E6AA8"/>
    <w:rsid w:val="004E6BB6"/>
    <w:rsid w:val="004E6D36"/>
    <w:rsid w:val="004E6D40"/>
    <w:rsid w:val="004E6DA0"/>
    <w:rsid w:val="004E6DE1"/>
    <w:rsid w:val="004E6F21"/>
    <w:rsid w:val="004E7248"/>
    <w:rsid w:val="004E7414"/>
    <w:rsid w:val="004E7422"/>
    <w:rsid w:val="004E76A4"/>
    <w:rsid w:val="004E770A"/>
    <w:rsid w:val="004E7768"/>
    <w:rsid w:val="004E7786"/>
    <w:rsid w:val="004E78C6"/>
    <w:rsid w:val="004E7BFD"/>
    <w:rsid w:val="004E7D6B"/>
    <w:rsid w:val="004E7E9B"/>
    <w:rsid w:val="004F013F"/>
    <w:rsid w:val="004F0218"/>
    <w:rsid w:val="004F033E"/>
    <w:rsid w:val="004F0571"/>
    <w:rsid w:val="004F0605"/>
    <w:rsid w:val="004F09CD"/>
    <w:rsid w:val="004F0C26"/>
    <w:rsid w:val="004F0C48"/>
    <w:rsid w:val="004F0C8F"/>
    <w:rsid w:val="004F0D8D"/>
    <w:rsid w:val="004F0DB1"/>
    <w:rsid w:val="004F0F20"/>
    <w:rsid w:val="004F0F2D"/>
    <w:rsid w:val="004F0F9C"/>
    <w:rsid w:val="004F109F"/>
    <w:rsid w:val="004F14EA"/>
    <w:rsid w:val="004F1531"/>
    <w:rsid w:val="004F161F"/>
    <w:rsid w:val="004F1626"/>
    <w:rsid w:val="004F16E8"/>
    <w:rsid w:val="004F1724"/>
    <w:rsid w:val="004F18B5"/>
    <w:rsid w:val="004F1A22"/>
    <w:rsid w:val="004F1BE9"/>
    <w:rsid w:val="004F1C69"/>
    <w:rsid w:val="004F2137"/>
    <w:rsid w:val="004F21D2"/>
    <w:rsid w:val="004F2393"/>
    <w:rsid w:val="004F23C3"/>
    <w:rsid w:val="004F284B"/>
    <w:rsid w:val="004F28D1"/>
    <w:rsid w:val="004F292B"/>
    <w:rsid w:val="004F29B8"/>
    <w:rsid w:val="004F2B30"/>
    <w:rsid w:val="004F2C3F"/>
    <w:rsid w:val="004F2CFE"/>
    <w:rsid w:val="004F2DD9"/>
    <w:rsid w:val="004F2E02"/>
    <w:rsid w:val="004F2E0E"/>
    <w:rsid w:val="004F2E18"/>
    <w:rsid w:val="004F2EEA"/>
    <w:rsid w:val="004F2F6A"/>
    <w:rsid w:val="004F2FDB"/>
    <w:rsid w:val="004F32CD"/>
    <w:rsid w:val="004F33B4"/>
    <w:rsid w:val="004F3426"/>
    <w:rsid w:val="004F34D1"/>
    <w:rsid w:val="004F357E"/>
    <w:rsid w:val="004F3660"/>
    <w:rsid w:val="004F39C8"/>
    <w:rsid w:val="004F39FE"/>
    <w:rsid w:val="004F3BA8"/>
    <w:rsid w:val="004F3BC7"/>
    <w:rsid w:val="004F3C13"/>
    <w:rsid w:val="004F3D93"/>
    <w:rsid w:val="004F3F0A"/>
    <w:rsid w:val="004F4017"/>
    <w:rsid w:val="004F40F7"/>
    <w:rsid w:val="004F412C"/>
    <w:rsid w:val="004F4246"/>
    <w:rsid w:val="004F44D1"/>
    <w:rsid w:val="004F477F"/>
    <w:rsid w:val="004F4809"/>
    <w:rsid w:val="004F494A"/>
    <w:rsid w:val="004F49C8"/>
    <w:rsid w:val="004F4C2F"/>
    <w:rsid w:val="004F4CDA"/>
    <w:rsid w:val="004F4D12"/>
    <w:rsid w:val="004F4FB7"/>
    <w:rsid w:val="004F50B9"/>
    <w:rsid w:val="004F50F8"/>
    <w:rsid w:val="004F5322"/>
    <w:rsid w:val="004F5419"/>
    <w:rsid w:val="004F5455"/>
    <w:rsid w:val="004F55A3"/>
    <w:rsid w:val="004F56A3"/>
    <w:rsid w:val="004F56DF"/>
    <w:rsid w:val="004F5709"/>
    <w:rsid w:val="004F58DD"/>
    <w:rsid w:val="004F591F"/>
    <w:rsid w:val="004F5A6B"/>
    <w:rsid w:val="004F5AD7"/>
    <w:rsid w:val="004F5AFC"/>
    <w:rsid w:val="004F5DEB"/>
    <w:rsid w:val="004F5F8A"/>
    <w:rsid w:val="004F5FBE"/>
    <w:rsid w:val="004F5FE5"/>
    <w:rsid w:val="004F6264"/>
    <w:rsid w:val="004F6305"/>
    <w:rsid w:val="004F64B7"/>
    <w:rsid w:val="004F64BA"/>
    <w:rsid w:val="004F656B"/>
    <w:rsid w:val="004F6657"/>
    <w:rsid w:val="004F6802"/>
    <w:rsid w:val="004F688E"/>
    <w:rsid w:val="004F69F2"/>
    <w:rsid w:val="004F6A6D"/>
    <w:rsid w:val="004F6A99"/>
    <w:rsid w:val="004F6B0A"/>
    <w:rsid w:val="004F6B1B"/>
    <w:rsid w:val="004F6DAF"/>
    <w:rsid w:val="004F6DFE"/>
    <w:rsid w:val="004F6F1D"/>
    <w:rsid w:val="004F6F8E"/>
    <w:rsid w:val="004F71D7"/>
    <w:rsid w:val="004F72D6"/>
    <w:rsid w:val="004F734C"/>
    <w:rsid w:val="004F74EA"/>
    <w:rsid w:val="004F75B3"/>
    <w:rsid w:val="004F774C"/>
    <w:rsid w:val="004F7D68"/>
    <w:rsid w:val="004F7EC0"/>
    <w:rsid w:val="005000AC"/>
    <w:rsid w:val="00500132"/>
    <w:rsid w:val="00500230"/>
    <w:rsid w:val="005005FF"/>
    <w:rsid w:val="005006F2"/>
    <w:rsid w:val="00500A8D"/>
    <w:rsid w:val="00500D4A"/>
    <w:rsid w:val="00500DD6"/>
    <w:rsid w:val="00501013"/>
    <w:rsid w:val="005010F4"/>
    <w:rsid w:val="0050121A"/>
    <w:rsid w:val="005014FC"/>
    <w:rsid w:val="005015DD"/>
    <w:rsid w:val="005016A9"/>
    <w:rsid w:val="005018EC"/>
    <w:rsid w:val="00501A12"/>
    <w:rsid w:val="00501B0B"/>
    <w:rsid w:val="00501B70"/>
    <w:rsid w:val="00501CBA"/>
    <w:rsid w:val="00501D74"/>
    <w:rsid w:val="00501E9B"/>
    <w:rsid w:val="00501F26"/>
    <w:rsid w:val="00501FC8"/>
    <w:rsid w:val="005020F6"/>
    <w:rsid w:val="005022CC"/>
    <w:rsid w:val="005023CE"/>
    <w:rsid w:val="00502463"/>
    <w:rsid w:val="00502465"/>
    <w:rsid w:val="00502524"/>
    <w:rsid w:val="0050256E"/>
    <w:rsid w:val="0050262A"/>
    <w:rsid w:val="0050268B"/>
    <w:rsid w:val="00502792"/>
    <w:rsid w:val="0050284F"/>
    <w:rsid w:val="00502AA9"/>
    <w:rsid w:val="00502AD0"/>
    <w:rsid w:val="00502B38"/>
    <w:rsid w:val="00502C74"/>
    <w:rsid w:val="00502D8E"/>
    <w:rsid w:val="00502DBD"/>
    <w:rsid w:val="0050324D"/>
    <w:rsid w:val="005034BE"/>
    <w:rsid w:val="0050397B"/>
    <w:rsid w:val="00503A6E"/>
    <w:rsid w:val="00503C9B"/>
    <w:rsid w:val="00503FB0"/>
    <w:rsid w:val="0050400C"/>
    <w:rsid w:val="0050402E"/>
    <w:rsid w:val="005040F3"/>
    <w:rsid w:val="00504254"/>
    <w:rsid w:val="005044EE"/>
    <w:rsid w:val="005045BB"/>
    <w:rsid w:val="005046FE"/>
    <w:rsid w:val="00504773"/>
    <w:rsid w:val="00504777"/>
    <w:rsid w:val="005047B0"/>
    <w:rsid w:val="00504C95"/>
    <w:rsid w:val="00504E2B"/>
    <w:rsid w:val="00504EE9"/>
    <w:rsid w:val="00504FAA"/>
    <w:rsid w:val="0050501D"/>
    <w:rsid w:val="0050506B"/>
    <w:rsid w:val="005050AB"/>
    <w:rsid w:val="005051B7"/>
    <w:rsid w:val="005051D9"/>
    <w:rsid w:val="005052C5"/>
    <w:rsid w:val="005052ED"/>
    <w:rsid w:val="005053A4"/>
    <w:rsid w:val="0050569D"/>
    <w:rsid w:val="00505735"/>
    <w:rsid w:val="005059D2"/>
    <w:rsid w:val="00505AFE"/>
    <w:rsid w:val="00505BBB"/>
    <w:rsid w:val="00505CF6"/>
    <w:rsid w:val="00505D47"/>
    <w:rsid w:val="00505E7E"/>
    <w:rsid w:val="00505FB3"/>
    <w:rsid w:val="00505FBB"/>
    <w:rsid w:val="0050617F"/>
    <w:rsid w:val="005061A6"/>
    <w:rsid w:val="00506286"/>
    <w:rsid w:val="0050651E"/>
    <w:rsid w:val="0050660F"/>
    <w:rsid w:val="0050669C"/>
    <w:rsid w:val="005066A4"/>
    <w:rsid w:val="005069C6"/>
    <w:rsid w:val="00506B26"/>
    <w:rsid w:val="00506B36"/>
    <w:rsid w:val="00507053"/>
    <w:rsid w:val="005071AC"/>
    <w:rsid w:val="0050770A"/>
    <w:rsid w:val="00507766"/>
    <w:rsid w:val="00507C2A"/>
    <w:rsid w:val="00507C64"/>
    <w:rsid w:val="00507DC7"/>
    <w:rsid w:val="00507DD4"/>
    <w:rsid w:val="00507E1D"/>
    <w:rsid w:val="00507E59"/>
    <w:rsid w:val="00507E99"/>
    <w:rsid w:val="00507FC1"/>
    <w:rsid w:val="00507FCF"/>
    <w:rsid w:val="00510034"/>
    <w:rsid w:val="0051003C"/>
    <w:rsid w:val="005100D6"/>
    <w:rsid w:val="0051026C"/>
    <w:rsid w:val="00510279"/>
    <w:rsid w:val="005102EB"/>
    <w:rsid w:val="00510514"/>
    <w:rsid w:val="00510656"/>
    <w:rsid w:val="005106CC"/>
    <w:rsid w:val="00510704"/>
    <w:rsid w:val="00510804"/>
    <w:rsid w:val="00510843"/>
    <w:rsid w:val="005108D8"/>
    <w:rsid w:val="00510984"/>
    <w:rsid w:val="00510B6D"/>
    <w:rsid w:val="00510D05"/>
    <w:rsid w:val="00510E81"/>
    <w:rsid w:val="00510EEF"/>
    <w:rsid w:val="00510F9D"/>
    <w:rsid w:val="00511079"/>
    <w:rsid w:val="00511105"/>
    <w:rsid w:val="0051113A"/>
    <w:rsid w:val="005111A3"/>
    <w:rsid w:val="00511248"/>
    <w:rsid w:val="005112DB"/>
    <w:rsid w:val="005113C6"/>
    <w:rsid w:val="00511519"/>
    <w:rsid w:val="0051155C"/>
    <w:rsid w:val="00511577"/>
    <w:rsid w:val="005116D2"/>
    <w:rsid w:val="00511A30"/>
    <w:rsid w:val="00511D83"/>
    <w:rsid w:val="00511EE0"/>
    <w:rsid w:val="00511FF8"/>
    <w:rsid w:val="00512026"/>
    <w:rsid w:val="0051203B"/>
    <w:rsid w:val="005120A8"/>
    <w:rsid w:val="00512188"/>
    <w:rsid w:val="005122DF"/>
    <w:rsid w:val="005122FC"/>
    <w:rsid w:val="0051240B"/>
    <w:rsid w:val="005125E5"/>
    <w:rsid w:val="00512609"/>
    <w:rsid w:val="0051273A"/>
    <w:rsid w:val="005127A9"/>
    <w:rsid w:val="0051287E"/>
    <w:rsid w:val="00512A28"/>
    <w:rsid w:val="00512A39"/>
    <w:rsid w:val="00512AFD"/>
    <w:rsid w:val="00512BB4"/>
    <w:rsid w:val="00512C53"/>
    <w:rsid w:val="00512EBF"/>
    <w:rsid w:val="005130DB"/>
    <w:rsid w:val="00513206"/>
    <w:rsid w:val="00513261"/>
    <w:rsid w:val="00513742"/>
    <w:rsid w:val="00513814"/>
    <w:rsid w:val="00513890"/>
    <w:rsid w:val="00513BE3"/>
    <w:rsid w:val="00513C08"/>
    <w:rsid w:val="00513CC3"/>
    <w:rsid w:val="00513EFB"/>
    <w:rsid w:val="00513FDA"/>
    <w:rsid w:val="005140BC"/>
    <w:rsid w:val="0051413E"/>
    <w:rsid w:val="00514183"/>
    <w:rsid w:val="00514346"/>
    <w:rsid w:val="005144CB"/>
    <w:rsid w:val="005145D3"/>
    <w:rsid w:val="00514694"/>
    <w:rsid w:val="00514B0E"/>
    <w:rsid w:val="00514B47"/>
    <w:rsid w:val="00514B58"/>
    <w:rsid w:val="00514C67"/>
    <w:rsid w:val="00514F99"/>
    <w:rsid w:val="00514FDA"/>
    <w:rsid w:val="00515085"/>
    <w:rsid w:val="00515291"/>
    <w:rsid w:val="0051544E"/>
    <w:rsid w:val="00515496"/>
    <w:rsid w:val="005154B2"/>
    <w:rsid w:val="0051555D"/>
    <w:rsid w:val="005156BF"/>
    <w:rsid w:val="00515737"/>
    <w:rsid w:val="005157FD"/>
    <w:rsid w:val="00515862"/>
    <w:rsid w:val="0051589B"/>
    <w:rsid w:val="00515C44"/>
    <w:rsid w:val="00515CCC"/>
    <w:rsid w:val="00515E44"/>
    <w:rsid w:val="00515F2C"/>
    <w:rsid w:val="005162A2"/>
    <w:rsid w:val="005164B8"/>
    <w:rsid w:val="00516524"/>
    <w:rsid w:val="00516751"/>
    <w:rsid w:val="00516887"/>
    <w:rsid w:val="005169B1"/>
    <w:rsid w:val="005169C7"/>
    <w:rsid w:val="00516BE8"/>
    <w:rsid w:val="00516C6D"/>
    <w:rsid w:val="00516EB1"/>
    <w:rsid w:val="00516EC0"/>
    <w:rsid w:val="00516F0B"/>
    <w:rsid w:val="00517185"/>
    <w:rsid w:val="005171D5"/>
    <w:rsid w:val="00517402"/>
    <w:rsid w:val="005175D1"/>
    <w:rsid w:val="00517991"/>
    <w:rsid w:val="00517E69"/>
    <w:rsid w:val="00517F62"/>
    <w:rsid w:val="00517FCE"/>
    <w:rsid w:val="00520193"/>
    <w:rsid w:val="0052023D"/>
    <w:rsid w:val="00520480"/>
    <w:rsid w:val="005206DF"/>
    <w:rsid w:val="0052085B"/>
    <w:rsid w:val="00520BE8"/>
    <w:rsid w:val="00520C3B"/>
    <w:rsid w:val="00520D37"/>
    <w:rsid w:val="00520F67"/>
    <w:rsid w:val="00520FE9"/>
    <w:rsid w:val="005211BC"/>
    <w:rsid w:val="00521386"/>
    <w:rsid w:val="005213BD"/>
    <w:rsid w:val="0052165B"/>
    <w:rsid w:val="00521819"/>
    <w:rsid w:val="0052196A"/>
    <w:rsid w:val="005219B4"/>
    <w:rsid w:val="00521A61"/>
    <w:rsid w:val="00521CDE"/>
    <w:rsid w:val="00521FBE"/>
    <w:rsid w:val="0052214C"/>
    <w:rsid w:val="00522303"/>
    <w:rsid w:val="005223FC"/>
    <w:rsid w:val="0052253D"/>
    <w:rsid w:val="0052256B"/>
    <w:rsid w:val="00522598"/>
    <w:rsid w:val="00522697"/>
    <w:rsid w:val="005226E8"/>
    <w:rsid w:val="00522731"/>
    <w:rsid w:val="00522843"/>
    <w:rsid w:val="00522959"/>
    <w:rsid w:val="00522AC4"/>
    <w:rsid w:val="00522B82"/>
    <w:rsid w:val="00522EC0"/>
    <w:rsid w:val="00522FC2"/>
    <w:rsid w:val="00523101"/>
    <w:rsid w:val="0052310D"/>
    <w:rsid w:val="005233E4"/>
    <w:rsid w:val="005234ED"/>
    <w:rsid w:val="005235AB"/>
    <w:rsid w:val="00523816"/>
    <w:rsid w:val="0052390A"/>
    <w:rsid w:val="005239E1"/>
    <w:rsid w:val="00523BA0"/>
    <w:rsid w:val="00523DBE"/>
    <w:rsid w:val="00523DEB"/>
    <w:rsid w:val="00523DF3"/>
    <w:rsid w:val="00523F12"/>
    <w:rsid w:val="00523F8D"/>
    <w:rsid w:val="005240F6"/>
    <w:rsid w:val="005241EA"/>
    <w:rsid w:val="00524288"/>
    <w:rsid w:val="0052435F"/>
    <w:rsid w:val="00524483"/>
    <w:rsid w:val="00524484"/>
    <w:rsid w:val="00524B2B"/>
    <w:rsid w:val="00524C89"/>
    <w:rsid w:val="00524D19"/>
    <w:rsid w:val="00524DF3"/>
    <w:rsid w:val="00524F8E"/>
    <w:rsid w:val="0052502E"/>
    <w:rsid w:val="00525097"/>
    <w:rsid w:val="005251C3"/>
    <w:rsid w:val="005253FA"/>
    <w:rsid w:val="005254BF"/>
    <w:rsid w:val="005254EB"/>
    <w:rsid w:val="00525755"/>
    <w:rsid w:val="00525854"/>
    <w:rsid w:val="005258F6"/>
    <w:rsid w:val="005259C3"/>
    <w:rsid w:val="00525B9B"/>
    <w:rsid w:val="00525C30"/>
    <w:rsid w:val="00525C45"/>
    <w:rsid w:val="00525CEF"/>
    <w:rsid w:val="00525CF4"/>
    <w:rsid w:val="00525DEF"/>
    <w:rsid w:val="00525E42"/>
    <w:rsid w:val="00525EC6"/>
    <w:rsid w:val="00525FBD"/>
    <w:rsid w:val="0052603A"/>
    <w:rsid w:val="005261F2"/>
    <w:rsid w:val="00526654"/>
    <w:rsid w:val="005266FF"/>
    <w:rsid w:val="00526B76"/>
    <w:rsid w:val="00526D3E"/>
    <w:rsid w:val="00526D5F"/>
    <w:rsid w:val="00526D96"/>
    <w:rsid w:val="005272C4"/>
    <w:rsid w:val="00527436"/>
    <w:rsid w:val="005274C7"/>
    <w:rsid w:val="00527829"/>
    <w:rsid w:val="005278F4"/>
    <w:rsid w:val="005279E7"/>
    <w:rsid w:val="00527A17"/>
    <w:rsid w:val="00527B53"/>
    <w:rsid w:val="00527CCE"/>
    <w:rsid w:val="00527D14"/>
    <w:rsid w:val="00527D93"/>
    <w:rsid w:val="00527DF5"/>
    <w:rsid w:val="00527F6C"/>
    <w:rsid w:val="00530062"/>
    <w:rsid w:val="00530091"/>
    <w:rsid w:val="00530157"/>
    <w:rsid w:val="0053029E"/>
    <w:rsid w:val="00530464"/>
    <w:rsid w:val="00530596"/>
    <w:rsid w:val="00530893"/>
    <w:rsid w:val="00530917"/>
    <w:rsid w:val="005309B5"/>
    <w:rsid w:val="00530A83"/>
    <w:rsid w:val="00530AF8"/>
    <w:rsid w:val="00530B1E"/>
    <w:rsid w:val="00530C0F"/>
    <w:rsid w:val="00530D01"/>
    <w:rsid w:val="00530EA9"/>
    <w:rsid w:val="00530F70"/>
    <w:rsid w:val="00531178"/>
    <w:rsid w:val="005311B6"/>
    <w:rsid w:val="005312EC"/>
    <w:rsid w:val="005313E2"/>
    <w:rsid w:val="00531431"/>
    <w:rsid w:val="005319A6"/>
    <w:rsid w:val="00531DD7"/>
    <w:rsid w:val="00531F9C"/>
    <w:rsid w:val="00532119"/>
    <w:rsid w:val="005325A5"/>
    <w:rsid w:val="0053278D"/>
    <w:rsid w:val="005327AF"/>
    <w:rsid w:val="005328B4"/>
    <w:rsid w:val="00532A39"/>
    <w:rsid w:val="00532EA2"/>
    <w:rsid w:val="00532F08"/>
    <w:rsid w:val="0053306A"/>
    <w:rsid w:val="00533166"/>
    <w:rsid w:val="00533201"/>
    <w:rsid w:val="005332D2"/>
    <w:rsid w:val="0053359F"/>
    <w:rsid w:val="0053363F"/>
    <w:rsid w:val="00533E71"/>
    <w:rsid w:val="00534569"/>
    <w:rsid w:val="00534635"/>
    <w:rsid w:val="00534686"/>
    <w:rsid w:val="005346D6"/>
    <w:rsid w:val="005346D7"/>
    <w:rsid w:val="00534804"/>
    <w:rsid w:val="0053482D"/>
    <w:rsid w:val="00534986"/>
    <w:rsid w:val="00534A25"/>
    <w:rsid w:val="00534A67"/>
    <w:rsid w:val="00534BD0"/>
    <w:rsid w:val="00534CE5"/>
    <w:rsid w:val="00534DBE"/>
    <w:rsid w:val="00534F96"/>
    <w:rsid w:val="00534FF9"/>
    <w:rsid w:val="00535030"/>
    <w:rsid w:val="005350A6"/>
    <w:rsid w:val="0053510E"/>
    <w:rsid w:val="00535424"/>
    <w:rsid w:val="00535442"/>
    <w:rsid w:val="005354D1"/>
    <w:rsid w:val="00535512"/>
    <w:rsid w:val="00535612"/>
    <w:rsid w:val="00535685"/>
    <w:rsid w:val="00535C3B"/>
    <w:rsid w:val="00535C58"/>
    <w:rsid w:val="00535E1C"/>
    <w:rsid w:val="00535FD0"/>
    <w:rsid w:val="005361FD"/>
    <w:rsid w:val="00536494"/>
    <w:rsid w:val="005366B8"/>
    <w:rsid w:val="005367AC"/>
    <w:rsid w:val="005367D6"/>
    <w:rsid w:val="005367DC"/>
    <w:rsid w:val="005369D7"/>
    <w:rsid w:val="00536B2C"/>
    <w:rsid w:val="00536B9D"/>
    <w:rsid w:val="00536EFB"/>
    <w:rsid w:val="005370A6"/>
    <w:rsid w:val="005371B4"/>
    <w:rsid w:val="005372EE"/>
    <w:rsid w:val="0053730A"/>
    <w:rsid w:val="00537394"/>
    <w:rsid w:val="005374DD"/>
    <w:rsid w:val="0053756C"/>
    <w:rsid w:val="005375A5"/>
    <w:rsid w:val="00537722"/>
    <w:rsid w:val="00537770"/>
    <w:rsid w:val="0053790F"/>
    <w:rsid w:val="005379AD"/>
    <w:rsid w:val="005379DC"/>
    <w:rsid w:val="00537B4B"/>
    <w:rsid w:val="00537DCB"/>
    <w:rsid w:val="00537E49"/>
    <w:rsid w:val="00537E8A"/>
    <w:rsid w:val="00537ED8"/>
    <w:rsid w:val="00537FA3"/>
    <w:rsid w:val="0054007B"/>
    <w:rsid w:val="005402B8"/>
    <w:rsid w:val="00540331"/>
    <w:rsid w:val="005406B9"/>
    <w:rsid w:val="00540812"/>
    <w:rsid w:val="0054095F"/>
    <w:rsid w:val="00540A4A"/>
    <w:rsid w:val="00540B9F"/>
    <w:rsid w:val="00540FE1"/>
    <w:rsid w:val="005411F5"/>
    <w:rsid w:val="00541209"/>
    <w:rsid w:val="0054140C"/>
    <w:rsid w:val="0054152B"/>
    <w:rsid w:val="005417CD"/>
    <w:rsid w:val="00541A07"/>
    <w:rsid w:val="00541C7C"/>
    <w:rsid w:val="00541E36"/>
    <w:rsid w:val="00541E63"/>
    <w:rsid w:val="00541E9D"/>
    <w:rsid w:val="00541EC9"/>
    <w:rsid w:val="005420A2"/>
    <w:rsid w:val="005420BB"/>
    <w:rsid w:val="005420D9"/>
    <w:rsid w:val="005422DC"/>
    <w:rsid w:val="0054241E"/>
    <w:rsid w:val="0054243E"/>
    <w:rsid w:val="005424F8"/>
    <w:rsid w:val="00543012"/>
    <w:rsid w:val="0054303E"/>
    <w:rsid w:val="005432E0"/>
    <w:rsid w:val="005434EF"/>
    <w:rsid w:val="00543511"/>
    <w:rsid w:val="005435AA"/>
    <w:rsid w:val="00543678"/>
    <w:rsid w:val="005437D7"/>
    <w:rsid w:val="005437D8"/>
    <w:rsid w:val="005437DC"/>
    <w:rsid w:val="00543935"/>
    <w:rsid w:val="00543AD8"/>
    <w:rsid w:val="00543B29"/>
    <w:rsid w:val="00543C1D"/>
    <w:rsid w:val="00543D28"/>
    <w:rsid w:val="00543D79"/>
    <w:rsid w:val="00543D97"/>
    <w:rsid w:val="00543E59"/>
    <w:rsid w:val="00544118"/>
    <w:rsid w:val="00544174"/>
    <w:rsid w:val="00544196"/>
    <w:rsid w:val="0054431B"/>
    <w:rsid w:val="005444D2"/>
    <w:rsid w:val="005445BA"/>
    <w:rsid w:val="00544780"/>
    <w:rsid w:val="005448B3"/>
    <w:rsid w:val="00544A84"/>
    <w:rsid w:val="00544B76"/>
    <w:rsid w:val="00544C62"/>
    <w:rsid w:val="00544F15"/>
    <w:rsid w:val="00545072"/>
    <w:rsid w:val="0054510E"/>
    <w:rsid w:val="005451D9"/>
    <w:rsid w:val="005451ED"/>
    <w:rsid w:val="00545444"/>
    <w:rsid w:val="005454A5"/>
    <w:rsid w:val="00545519"/>
    <w:rsid w:val="00545707"/>
    <w:rsid w:val="005457EE"/>
    <w:rsid w:val="005458D8"/>
    <w:rsid w:val="00545AF3"/>
    <w:rsid w:val="00545C88"/>
    <w:rsid w:val="00545CF4"/>
    <w:rsid w:val="00545E8F"/>
    <w:rsid w:val="00545F1E"/>
    <w:rsid w:val="00546025"/>
    <w:rsid w:val="005460A5"/>
    <w:rsid w:val="00546263"/>
    <w:rsid w:val="00546318"/>
    <w:rsid w:val="0054632A"/>
    <w:rsid w:val="005464F2"/>
    <w:rsid w:val="00546694"/>
    <w:rsid w:val="005466DC"/>
    <w:rsid w:val="00546B7D"/>
    <w:rsid w:val="00546C6A"/>
    <w:rsid w:val="00546DDD"/>
    <w:rsid w:val="00546FF1"/>
    <w:rsid w:val="00547058"/>
    <w:rsid w:val="005471C6"/>
    <w:rsid w:val="005472EA"/>
    <w:rsid w:val="005475B8"/>
    <w:rsid w:val="0054769E"/>
    <w:rsid w:val="00547993"/>
    <w:rsid w:val="00547AC1"/>
    <w:rsid w:val="00547C2F"/>
    <w:rsid w:val="00547C65"/>
    <w:rsid w:val="00547DE2"/>
    <w:rsid w:val="00550094"/>
    <w:rsid w:val="005501C1"/>
    <w:rsid w:val="005502B1"/>
    <w:rsid w:val="00550546"/>
    <w:rsid w:val="005505E0"/>
    <w:rsid w:val="0055067A"/>
    <w:rsid w:val="00550C9B"/>
    <w:rsid w:val="005510A8"/>
    <w:rsid w:val="00551156"/>
    <w:rsid w:val="005513A6"/>
    <w:rsid w:val="0055148C"/>
    <w:rsid w:val="00551626"/>
    <w:rsid w:val="005516A6"/>
    <w:rsid w:val="005516C5"/>
    <w:rsid w:val="00551B90"/>
    <w:rsid w:val="00551BD4"/>
    <w:rsid w:val="00551D1A"/>
    <w:rsid w:val="00551EF1"/>
    <w:rsid w:val="005520DE"/>
    <w:rsid w:val="00552257"/>
    <w:rsid w:val="0055234D"/>
    <w:rsid w:val="00552350"/>
    <w:rsid w:val="0055247B"/>
    <w:rsid w:val="005524BA"/>
    <w:rsid w:val="00552508"/>
    <w:rsid w:val="00552588"/>
    <w:rsid w:val="005526C3"/>
    <w:rsid w:val="005527A7"/>
    <w:rsid w:val="005527E7"/>
    <w:rsid w:val="0055293D"/>
    <w:rsid w:val="00552ABD"/>
    <w:rsid w:val="00552AD0"/>
    <w:rsid w:val="00552B80"/>
    <w:rsid w:val="00552CAA"/>
    <w:rsid w:val="00552CB0"/>
    <w:rsid w:val="00552DC2"/>
    <w:rsid w:val="00552EB5"/>
    <w:rsid w:val="00552EE5"/>
    <w:rsid w:val="00553223"/>
    <w:rsid w:val="00553241"/>
    <w:rsid w:val="005532CD"/>
    <w:rsid w:val="005532E2"/>
    <w:rsid w:val="00553399"/>
    <w:rsid w:val="005533A5"/>
    <w:rsid w:val="0055384C"/>
    <w:rsid w:val="005538E2"/>
    <w:rsid w:val="00553996"/>
    <w:rsid w:val="00553C9F"/>
    <w:rsid w:val="00553CB7"/>
    <w:rsid w:val="00553D9A"/>
    <w:rsid w:val="005540ED"/>
    <w:rsid w:val="0055410D"/>
    <w:rsid w:val="0055427B"/>
    <w:rsid w:val="0055446D"/>
    <w:rsid w:val="00554637"/>
    <w:rsid w:val="00554686"/>
    <w:rsid w:val="005546AE"/>
    <w:rsid w:val="0055473F"/>
    <w:rsid w:val="00554782"/>
    <w:rsid w:val="00554B26"/>
    <w:rsid w:val="00554BBF"/>
    <w:rsid w:val="00554BD5"/>
    <w:rsid w:val="00554F1C"/>
    <w:rsid w:val="00554FB4"/>
    <w:rsid w:val="0055507C"/>
    <w:rsid w:val="005551EF"/>
    <w:rsid w:val="00555234"/>
    <w:rsid w:val="00555238"/>
    <w:rsid w:val="0055534A"/>
    <w:rsid w:val="0055544E"/>
    <w:rsid w:val="0055549C"/>
    <w:rsid w:val="005556C7"/>
    <w:rsid w:val="00555857"/>
    <w:rsid w:val="0055586B"/>
    <w:rsid w:val="005558FA"/>
    <w:rsid w:val="00555CBB"/>
    <w:rsid w:val="00555D62"/>
    <w:rsid w:val="00555D7D"/>
    <w:rsid w:val="00555F62"/>
    <w:rsid w:val="00555FE4"/>
    <w:rsid w:val="005567F1"/>
    <w:rsid w:val="0055698F"/>
    <w:rsid w:val="00556D0E"/>
    <w:rsid w:val="00556DA8"/>
    <w:rsid w:val="00556E1A"/>
    <w:rsid w:val="00556EA7"/>
    <w:rsid w:val="00556EDD"/>
    <w:rsid w:val="00556F1C"/>
    <w:rsid w:val="00556F24"/>
    <w:rsid w:val="00556F37"/>
    <w:rsid w:val="00556F65"/>
    <w:rsid w:val="00557102"/>
    <w:rsid w:val="0055711D"/>
    <w:rsid w:val="0055720E"/>
    <w:rsid w:val="00557267"/>
    <w:rsid w:val="0055728C"/>
    <w:rsid w:val="005572A7"/>
    <w:rsid w:val="0055738C"/>
    <w:rsid w:val="005573DB"/>
    <w:rsid w:val="005573DC"/>
    <w:rsid w:val="0055742F"/>
    <w:rsid w:val="005578A1"/>
    <w:rsid w:val="00557EAA"/>
    <w:rsid w:val="005601A6"/>
    <w:rsid w:val="0056044F"/>
    <w:rsid w:val="005606D1"/>
    <w:rsid w:val="005608B2"/>
    <w:rsid w:val="00560A75"/>
    <w:rsid w:val="00560BB3"/>
    <w:rsid w:val="00560C1D"/>
    <w:rsid w:val="0056107E"/>
    <w:rsid w:val="005610F2"/>
    <w:rsid w:val="005612BC"/>
    <w:rsid w:val="0056133B"/>
    <w:rsid w:val="00561372"/>
    <w:rsid w:val="005613DF"/>
    <w:rsid w:val="0056150B"/>
    <w:rsid w:val="00561715"/>
    <w:rsid w:val="0056178D"/>
    <w:rsid w:val="00561AB9"/>
    <w:rsid w:val="00561B45"/>
    <w:rsid w:val="00561C8F"/>
    <w:rsid w:val="00561F9F"/>
    <w:rsid w:val="005625E9"/>
    <w:rsid w:val="005625ED"/>
    <w:rsid w:val="00562685"/>
    <w:rsid w:val="00562732"/>
    <w:rsid w:val="00562A96"/>
    <w:rsid w:val="00562B71"/>
    <w:rsid w:val="00562B96"/>
    <w:rsid w:val="00562D14"/>
    <w:rsid w:val="00562D36"/>
    <w:rsid w:val="00562DF6"/>
    <w:rsid w:val="005630EB"/>
    <w:rsid w:val="00563211"/>
    <w:rsid w:val="00563362"/>
    <w:rsid w:val="00563760"/>
    <w:rsid w:val="00563789"/>
    <w:rsid w:val="00563A58"/>
    <w:rsid w:val="00563B18"/>
    <w:rsid w:val="00563D31"/>
    <w:rsid w:val="00563E91"/>
    <w:rsid w:val="00563F5B"/>
    <w:rsid w:val="00563FC7"/>
    <w:rsid w:val="00564158"/>
    <w:rsid w:val="005641CC"/>
    <w:rsid w:val="00564313"/>
    <w:rsid w:val="00564323"/>
    <w:rsid w:val="00564339"/>
    <w:rsid w:val="00564373"/>
    <w:rsid w:val="00564610"/>
    <w:rsid w:val="00564624"/>
    <w:rsid w:val="00564A90"/>
    <w:rsid w:val="00564B2E"/>
    <w:rsid w:val="00564B4F"/>
    <w:rsid w:val="00564BC9"/>
    <w:rsid w:val="00564BEE"/>
    <w:rsid w:val="00564D30"/>
    <w:rsid w:val="00564D47"/>
    <w:rsid w:val="0056501A"/>
    <w:rsid w:val="005650E0"/>
    <w:rsid w:val="00565176"/>
    <w:rsid w:val="00565415"/>
    <w:rsid w:val="005655A2"/>
    <w:rsid w:val="005659B1"/>
    <w:rsid w:val="00565AFB"/>
    <w:rsid w:val="00565CF0"/>
    <w:rsid w:val="00565DB5"/>
    <w:rsid w:val="00565E0F"/>
    <w:rsid w:val="00565F31"/>
    <w:rsid w:val="00565FCA"/>
    <w:rsid w:val="00566013"/>
    <w:rsid w:val="0056607F"/>
    <w:rsid w:val="005661CF"/>
    <w:rsid w:val="00566228"/>
    <w:rsid w:val="0056623C"/>
    <w:rsid w:val="0056648C"/>
    <w:rsid w:val="00566582"/>
    <w:rsid w:val="00566747"/>
    <w:rsid w:val="005667C9"/>
    <w:rsid w:val="00566A85"/>
    <w:rsid w:val="00566CB9"/>
    <w:rsid w:val="00566CE6"/>
    <w:rsid w:val="00566E4B"/>
    <w:rsid w:val="00566E9F"/>
    <w:rsid w:val="00567050"/>
    <w:rsid w:val="00567503"/>
    <w:rsid w:val="00567534"/>
    <w:rsid w:val="005675E8"/>
    <w:rsid w:val="00567631"/>
    <w:rsid w:val="00567938"/>
    <w:rsid w:val="00567C38"/>
    <w:rsid w:val="00567C5A"/>
    <w:rsid w:val="00567C83"/>
    <w:rsid w:val="00567D08"/>
    <w:rsid w:val="00567F3B"/>
    <w:rsid w:val="0057000D"/>
    <w:rsid w:val="00570050"/>
    <w:rsid w:val="005700D2"/>
    <w:rsid w:val="00570424"/>
    <w:rsid w:val="00570547"/>
    <w:rsid w:val="005705EC"/>
    <w:rsid w:val="005707D6"/>
    <w:rsid w:val="00570F74"/>
    <w:rsid w:val="00570F8A"/>
    <w:rsid w:val="00571129"/>
    <w:rsid w:val="00571139"/>
    <w:rsid w:val="00571280"/>
    <w:rsid w:val="00571594"/>
    <w:rsid w:val="0057174A"/>
    <w:rsid w:val="0057184F"/>
    <w:rsid w:val="00571C6E"/>
    <w:rsid w:val="00571D67"/>
    <w:rsid w:val="00571D71"/>
    <w:rsid w:val="00571E72"/>
    <w:rsid w:val="005721B6"/>
    <w:rsid w:val="0057226A"/>
    <w:rsid w:val="0057241C"/>
    <w:rsid w:val="005725B7"/>
    <w:rsid w:val="005725FE"/>
    <w:rsid w:val="0057289F"/>
    <w:rsid w:val="005729D3"/>
    <w:rsid w:val="00572A85"/>
    <w:rsid w:val="00572AB3"/>
    <w:rsid w:val="00572B39"/>
    <w:rsid w:val="00572EAC"/>
    <w:rsid w:val="00572F65"/>
    <w:rsid w:val="00573206"/>
    <w:rsid w:val="005733E2"/>
    <w:rsid w:val="005734C9"/>
    <w:rsid w:val="005736EF"/>
    <w:rsid w:val="0057370B"/>
    <w:rsid w:val="0057396A"/>
    <w:rsid w:val="0057397E"/>
    <w:rsid w:val="005739DF"/>
    <w:rsid w:val="00573ABB"/>
    <w:rsid w:val="00573BB4"/>
    <w:rsid w:val="00573ECF"/>
    <w:rsid w:val="00573EF1"/>
    <w:rsid w:val="0057419F"/>
    <w:rsid w:val="00574472"/>
    <w:rsid w:val="005744A9"/>
    <w:rsid w:val="00574517"/>
    <w:rsid w:val="00574600"/>
    <w:rsid w:val="005747C8"/>
    <w:rsid w:val="005749B4"/>
    <w:rsid w:val="00574B06"/>
    <w:rsid w:val="00574D53"/>
    <w:rsid w:val="00574DD5"/>
    <w:rsid w:val="00574E9D"/>
    <w:rsid w:val="00574F11"/>
    <w:rsid w:val="00574F57"/>
    <w:rsid w:val="0057542A"/>
    <w:rsid w:val="00575494"/>
    <w:rsid w:val="005754C0"/>
    <w:rsid w:val="0057561A"/>
    <w:rsid w:val="0057577C"/>
    <w:rsid w:val="00575885"/>
    <w:rsid w:val="00575909"/>
    <w:rsid w:val="00575B32"/>
    <w:rsid w:val="00575BA0"/>
    <w:rsid w:val="00575DC4"/>
    <w:rsid w:val="0057604D"/>
    <w:rsid w:val="005762F2"/>
    <w:rsid w:val="00576690"/>
    <w:rsid w:val="005766E5"/>
    <w:rsid w:val="00576717"/>
    <w:rsid w:val="00576823"/>
    <w:rsid w:val="00576AA8"/>
    <w:rsid w:val="00576B23"/>
    <w:rsid w:val="00576FB8"/>
    <w:rsid w:val="005770DD"/>
    <w:rsid w:val="005771DD"/>
    <w:rsid w:val="00577490"/>
    <w:rsid w:val="00577581"/>
    <w:rsid w:val="0057761D"/>
    <w:rsid w:val="00577744"/>
    <w:rsid w:val="00577A1D"/>
    <w:rsid w:val="00577B71"/>
    <w:rsid w:val="00577C2C"/>
    <w:rsid w:val="00577DD9"/>
    <w:rsid w:val="00577E77"/>
    <w:rsid w:val="00580387"/>
    <w:rsid w:val="005805C9"/>
    <w:rsid w:val="005805D7"/>
    <w:rsid w:val="0058069C"/>
    <w:rsid w:val="00580790"/>
    <w:rsid w:val="005807EC"/>
    <w:rsid w:val="00580910"/>
    <w:rsid w:val="00580AAD"/>
    <w:rsid w:val="00580C07"/>
    <w:rsid w:val="00580D96"/>
    <w:rsid w:val="00580E09"/>
    <w:rsid w:val="00580F1B"/>
    <w:rsid w:val="00581004"/>
    <w:rsid w:val="0058106A"/>
    <w:rsid w:val="005810BF"/>
    <w:rsid w:val="005810E6"/>
    <w:rsid w:val="0058118E"/>
    <w:rsid w:val="0058149B"/>
    <w:rsid w:val="005814E5"/>
    <w:rsid w:val="00581649"/>
    <w:rsid w:val="0058170C"/>
    <w:rsid w:val="005819F1"/>
    <w:rsid w:val="00581A73"/>
    <w:rsid w:val="00581CE3"/>
    <w:rsid w:val="005820B3"/>
    <w:rsid w:val="005821F3"/>
    <w:rsid w:val="005822A5"/>
    <w:rsid w:val="00582378"/>
    <w:rsid w:val="005823BB"/>
    <w:rsid w:val="005823F9"/>
    <w:rsid w:val="005824C1"/>
    <w:rsid w:val="005827DA"/>
    <w:rsid w:val="005827FD"/>
    <w:rsid w:val="00582E78"/>
    <w:rsid w:val="00582F65"/>
    <w:rsid w:val="00582F68"/>
    <w:rsid w:val="005831BD"/>
    <w:rsid w:val="00583251"/>
    <w:rsid w:val="005832B5"/>
    <w:rsid w:val="005832B9"/>
    <w:rsid w:val="0058333F"/>
    <w:rsid w:val="0058341B"/>
    <w:rsid w:val="005834EB"/>
    <w:rsid w:val="005836C0"/>
    <w:rsid w:val="0058383C"/>
    <w:rsid w:val="00583B27"/>
    <w:rsid w:val="00583D69"/>
    <w:rsid w:val="00583DCE"/>
    <w:rsid w:val="005841C2"/>
    <w:rsid w:val="005843C2"/>
    <w:rsid w:val="005844F0"/>
    <w:rsid w:val="00584A06"/>
    <w:rsid w:val="00584B30"/>
    <w:rsid w:val="00584B6A"/>
    <w:rsid w:val="00584D73"/>
    <w:rsid w:val="00584E59"/>
    <w:rsid w:val="00584EB1"/>
    <w:rsid w:val="00584FE7"/>
    <w:rsid w:val="0058505D"/>
    <w:rsid w:val="00585120"/>
    <w:rsid w:val="00585341"/>
    <w:rsid w:val="0058546A"/>
    <w:rsid w:val="005855D3"/>
    <w:rsid w:val="00585611"/>
    <w:rsid w:val="005857A1"/>
    <w:rsid w:val="005857BB"/>
    <w:rsid w:val="005858E6"/>
    <w:rsid w:val="00585995"/>
    <w:rsid w:val="00585A14"/>
    <w:rsid w:val="00585AEC"/>
    <w:rsid w:val="00585FC7"/>
    <w:rsid w:val="00586014"/>
    <w:rsid w:val="005861BF"/>
    <w:rsid w:val="00586350"/>
    <w:rsid w:val="00586380"/>
    <w:rsid w:val="00586399"/>
    <w:rsid w:val="00586647"/>
    <w:rsid w:val="005868DB"/>
    <w:rsid w:val="00586911"/>
    <w:rsid w:val="00586A3B"/>
    <w:rsid w:val="00586A50"/>
    <w:rsid w:val="00586C6C"/>
    <w:rsid w:val="00586DB9"/>
    <w:rsid w:val="00586DC4"/>
    <w:rsid w:val="00586F71"/>
    <w:rsid w:val="00586FF0"/>
    <w:rsid w:val="00587336"/>
    <w:rsid w:val="0058733B"/>
    <w:rsid w:val="00587402"/>
    <w:rsid w:val="00587608"/>
    <w:rsid w:val="00587C40"/>
    <w:rsid w:val="00587D0C"/>
    <w:rsid w:val="00587DB3"/>
    <w:rsid w:val="00587E4D"/>
    <w:rsid w:val="00587FDE"/>
    <w:rsid w:val="00590265"/>
    <w:rsid w:val="005903C9"/>
    <w:rsid w:val="0059055E"/>
    <w:rsid w:val="005906D8"/>
    <w:rsid w:val="0059098C"/>
    <w:rsid w:val="00590C93"/>
    <w:rsid w:val="00590D3B"/>
    <w:rsid w:val="00590E6D"/>
    <w:rsid w:val="005910F0"/>
    <w:rsid w:val="0059123D"/>
    <w:rsid w:val="005913D8"/>
    <w:rsid w:val="005915EB"/>
    <w:rsid w:val="00591630"/>
    <w:rsid w:val="005917D2"/>
    <w:rsid w:val="0059183F"/>
    <w:rsid w:val="00591881"/>
    <w:rsid w:val="00591C28"/>
    <w:rsid w:val="00591CE8"/>
    <w:rsid w:val="00591D32"/>
    <w:rsid w:val="00591DFC"/>
    <w:rsid w:val="00591E93"/>
    <w:rsid w:val="00591EA5"/>
    <w:rsid w:val="00591F02"/>
    <w:rsid w:val="00591FF4"/>
    <w:rsid w:val="005920E6"/>
    <w:rsid w:val="005921A9"/>
    <w:rsid w:val="00592216"/>
    <w:rsid w:val="00592234"/>
    <w:rsid w:val="00592254"/>
    <w:rsid w:val="0059229D"/>
    <w:rsid w:val="0059257C"/>
    <w:rsid w:val="005926AA"/>
    <w:rsid w:val="00592AA3"/>
    <w:rsid w:val="00592AC0"/>
    <w:rsid w:val="00592B87"/>
    <w:rsid w:val="00592BA3"/>
    <w:rsid w:val="00592D54"/>
    <w:rsid w:val="00592EA7"/>
    <w:rsid w:val="00593161"/>
    <w:rsid w:val="005931A7"/>
    <w:rsid w:val="005933A2"/>
    <w:rsid w:val="005933F9"/>
    <w:rsid w:val="0059353B"/>
    <w:rsid w:val="005935C0"/>
    <w:rsid w:val="005937BA"/>
    <w:rsid w:val="0059397C"/>
    <w:rsid w:val="00593B6A"/>
    <w:rsid w:val="00593C7F"/>
    <w:rsid w:val="00593EB3"/>
    <w:rsid w:val="00593FC5"/>
    <w:rsid w:val="00593FFE"/>
    <w:rsid w:val="0059426B"/>
    <w:rsid w:val="00594377"/>
    <w:rsid w:val="005943CF"/>
    <w:rsid w:val="005944BA"/>
    <w:rsid w:val="00594570"/>
    <w:rsid w:val="005946EC"/>
    <w:rsid w:val="00594772"/>
    <w:rsid w:val="00594841"/>
    <w:rsid w:val="00594C89"/>
    <w:rsid w:val="00594E79"/>
    <w:rsid w:val="00594EC9"/>
    <w:rsid w:val="00594F7D"/>
    <w:rsid w:val="00594FF5"/>
    <w:rsid w:val="00595013"/>
    <w:rsid w:val="00595146"/>
    <w:rsid w:val="00595237"/>
    <w:rsid w:val="00595603"/>
    <w:rsid w:val="00595666"/>
    <w:rsid w:val="00595750"/>
    <w:rsid w:val="005957A3"/>
    <w:rsid w:val="00595A6E"/>
    <w:rsid w:val="00595B55"/>
    <w:rsid w:val="00595B89"/>
    <w:rsid w:val="00595E65"/>
    <w:rsid w:val="00596091"/>
    <w:rsid w:val="00596105"/>
    <w:rsid w:val="005962CC"/>
    <w:rsid w:val="00596454"/>
    <w:rsid w:val="005966E5"/>
    <w:rsid w:val="005967EF"/>
    <w:rsid w:val="00596849"/>
    <w:rsid w:val="005969AE"/>
    <w:rsid w:val="00596AB1"/>
    <w:rsid w:val="00596C21"/>
    <w:rsid w:val="00596C60"/>
    <w:rsid w:val="00596D4E"/>
    <w:rsid w:val="005970AB"/>
    <w:rsid w:val="00597445"/>
    <w:rsid w:val="005974B9"/>
    <w:rsid w:val="005975E2"/>
    <w:rsid w:val="0059768E"/>
    <w:rsid w:val="005976D0"/>
    <w:rsid w:val="00597715"/>
    <w:rsid w:val="0059779C"/>
    <w:rsid w:val="00597895"/>
    <w:rsid w:val="00597918"/>
    <w:rsid w:val="00597955"/>
    <w:rsid w:val="00597DDE"/>
    <w:rsid w:val="00597E4D"/>
    <w:rsid w:val="00597F36"/>
    <w:rsid w:val="005A0003"/>
    <w:rsid w:val="005A04D7"/>
    <w:rsid w:val="005A04D8"/>
    <w:rsid w:val="005A06ED"/>
    <w:rsid w:val="005A07E1"/>
    <w:rsid w:val="005A07EE"/>
    <w:rsid w:val="005A0842"/>
    <w:rsid w:val="005A0A30"/>
    <w:rsid w:val="005A0D04"/>
    <w:rsid w:val="005A0F22"/>
    <w:rsid w:val="005A0FB2"/>
    <w:rsid w:val="005A10D9"/>
    <w:rsid w:val="005A12A8"/>
    <w:rsid w:val="005A13E8"/>
    <w:rsid w:val="005A157A"/>
    <w:rsid w:val="005A16D4"/>
    <w:rsid w:val="005A17A4"/>
    <w:rsid w:val="005A18FB"/>
    <w:rsid w:val="005A1A22"/>
    <w:rsid w:val="005A1A52"/>
    <w:rsid w:val="005A1A8C"/>
    <w:rsid w:val="005A1AA4"/>
    <w:rsid w:val="005A1C09"/>
    <w:rsid w:val="005A1C40"/>
    <w:rsid w:val="005A1F69"/>
    <w:rsid w:val="005A225D"/>
    <w:rsid w:val="005A25F3"/>
    <w:rsid w:val="005A26F8"/>
    <w:rsid w:val="005A2795"/>
    <w:rsid w:val="005A282B"/>
    <w:rsid w:val="005A2993"/>
    <w:rsid w:val="005A2A53"/>
    <w:rsid w:val="005A2B75"/>
    <w:rsid w:val="005A2D3D"/>
    <w:rsid w:val="005A2E33"/>
    <w:rsid w:val="005A32D5"/>
    <w:rsid w:val="005A3384"/>
    <w:rsid w:val="005A365F"/>
    <w:rsid w:val="005A3720"/>
    <w:rsid w:val="005A37E0"/>
    <w:rsid w:val="005A3A2B"/>
    <w:rsid w:val="005A3B62"/>
    <w:rsid w:val="005A3B64"/>
    <w:rsid w:val="005A3BD9"/>
    <w:rsid w:val="005A3FDF"/>
    <w:rsid w:val="005A43F5"/>
    <w:rsid w:val="005A4461"/>
    <w:rsid w:val="005A4602"/>
    <w:rsid w:val="005A460E"/>
    <w:rsid w:val="005A467A"/>
    <w:rsid w:val="005A4735"/>
    <w:rsid w:val="005A4800"/>
    <w:rsid w:val="005A483A"/>
    <w:rsid w:val="005A492B"/>
    <w:rsid w:val="005A4999"/>
    <w:rsid w:val="005A4A1D"/>
    <w:rsid w:val="005A4B01"/>
    <w:rsid w:val="005A4B9D"/>
    <w:rsid w:val="005A4C51"/>
    <w:rsid w:val="005A4E06"/>
    <w:rsid w:val="005A4EFD"/>
    <w:rsid w:val="005A53DF"/>
    <w:rsid w:val="005A547A"/>
    <w:rsid w:val="005A5495"/>
    <w:rsid w:val="005A55A5"/>
    <w:rsid w:val="005A5601"/>
    <w:rsid w:val="005A5613"/>
    <w:rsid w:val="005A585C"/>
    <w:rsid w:val="005A58A6"/>
    <w:rsid w:val="005A594F"/>
    <w:rsid w:val="005A5979"/>
    <w:rsid w:val="005A599A"/>
    <w:rsid w:val="005A59FC"/>
    <w:rsid w:val="005A5AAA"/>
    <w:rsid w:val="005A5AE5"/>
    <w:rsid w:val="005A5BA3"/>
    <w:rsid w:val="005A5C48"/>
    <w:rsid w:val="005A5C88"/>
    <w:rsid w:val="005A5E0C"/>
    <w:rsid w:val="005A613E"/>
    <w:rsid w:val="005A6460"/>
    <w:rsid w:val="005A6469"/>
    <w:rsid w:val="005A6782"/>
    <w:rsid w:val="005A6883"/>
    <w:rsid w:val="005A6BBC"/>
    <w:rsid w:val="005A714D"/>
    <w:rsid w:val="005A71ED"/>
    <w:rsid w:val="005A727C"/>
    <w:rsid w:val="005A74FC"/>
    <w:rsid w:val="005A753E"/>
    <w:rsid w:val="005A78C3"/>
    <w:rsid w:val="005A79D0"/>
    <w:rsid w:val="005A7B5D"/>
    <w:rsid w:val="005A7B7E"/>
    <w:rsid w:val="005A7E6D"/>
    <w:rsid w:val="005A7F17"/>
    <w:rsid w:val="005B05AE"/>
    <w:rsid w:val="005B0726"/>
    <w:rsid w:val="005B0A68"/>
    <w:rsid w:val="005B0B13"/>
    <w:rsid w:val="005B0BB9"/>
    <w:rsid w:val="005B0BC7"/>
    <w:rsid w:val="005B0FF2"/>
    <w:rsid w:val="005B100C"/>
    <w:rsid w:val="005B109E"/>
    <w:rsid w:val="005B123E"/>
    <w:rsid w:val="005B1489"/>
    <w:rsid w:val="005B14B8"/>
    <w:rsid w:val="005B15A8"/>
    <w:rsid w:val="005B177E"/>
    <w:rsid w:val="005B1837"/>
    <w:rsid w:val="005B19C0"/>
    <w:rsid w:val="005B1AF6"/>
    <w:rsid w:val="005B1AFF"/>
    <w:rsid w:val="005B1DA9"/>
    <w:rsid w:val="005B1E89"/>
    <w:rsid w:val="005B2093"/>
    <w:rsid w:val="005B21A8"/>
    <w:rsid w:val="005B21CE"/>
    <w:rsid w:val="005B21D4"/>
    <w:rsid w:val="005B2230"/>
    <w:rsid w:val="005B22BC"/>
    <w:rsid w:val="005B2512"/>
    <w:rsid w:val="005B253F"/>
    <w:rsid w:val="005B25C3"/>
    <w:rsid w:val="005B2869"/>
    <w:rsid w:val="005B2929"/>
    <w:rsid w:val="005B2A1E"/>
    <w:rsid w:val="005B2AB0"/>
    <w:rsid w:val="005B2DB1"/>
    <w:rsid w:val="005B2DD7"/>
    <w:rsid w:val="005B2ED3"/>
    <w:rsid w:val="005B2FCD"/>
    <w:rsid w:val="005B2FFE"/>
    <w:rsid w:val="005B30F5"/>
    <w:rsid w:val="005B37FE"/>
    <w:rsid w:val="005B38CA"/>
    <w:rsid w:val="005B39AC"/>
    <w:rsid w:val="005B3A2B"/>
    <w:rsid w:val="005B3B02"/>
    <w:rsid w:val="005B3B37"/>
    <w:rsid w:val="005B3C04"/>
    <w:rsid w:val="005B3D1B"/>
    <w:rsid w:val="005B457D"/>
    <w:rsid w:val="005B45D5"/>
    <w:rsid w:val="005B469D"/>
    <w:rsid w:val="005B46FB"/>
    <w:rsid w:val="005B4967"/>
    <w:rsid w:val="005B4CFD"/>
    <w:rsid w:val="005B5149"/>
    <w:rsid w:val="005B5169"/>
    <w:rsid w:val="005B568D"/>
    <w:rsid w:val="005B58B6"/>
    <w:rsid w:val="005B59DB"/>
    <w:rsid w:val="005B5AD7"/>
    <w:rsid w:val="005B5B45"/>
    <w:rsid w:val="005B5C2A"/>
    <w:rsid w:val="005B6184"/>
    <w:rsid w:val="005B62D9"/>
    <w:rsid w:val="005B6487"/>
    <w:rsid w:val="005B6506"/>
    <w:rsid w:val="005B6804"/>
    <w:rsid w:val="005B693D"/>
    <w:rsid w:val="005B6AA1"/>
    <w:rsid w:val="005B6AE7"/>
    <w:rsid w:val="005B6C46"/>
    <w:rsid w:val="005B6DD2"/>
    <w:rsid w:val="005B6E25"/>
    <w:rsid w:val="005B6F22"/>
    <w:rsid w:val="005B6F9F"/>
    <w:rsid w:val="005B7075"/>
    <w:rsid w:val="005B7212"/>
    <w:rsid w:val="005B7362"/>
    <w:rsid w:val="005B7426"/>
    <w:rsid w:val="005B7522"/>
    <w:rsid w:val="005B7557"/>
    <w:rsid w:val="005B7578"/>
    <w:rsid w:val="005B7910"/>
    <w:rsid w:val="005B7971"/>
    <w:rsid w:val="005B7B2D"/>
    <w:rsid w:val="005B7B38"/>
    <w:rsid w:val="005B7C63"/>
    <w:rsid w:val="005B7D13"/>
    <w:rsid w:val="005B7F20"/>
    <w:rsid w:val="005C007E"/>
    <w:rsid w:val="005C00D4"/>
    <w:rsid w:val="005C0180"/>
    <w:rsid w:val="005C0424"/>
    <w:rsid w:val="005C0542"/>
    <w:rsid w:val="005C055B"/>
    <w:rsid w:val="005C087D"/>
    <w:rsid w:val="005C0D3A"/>
    <w:rsid w:val="005C0D72"/>
    <w:rsid w:val="005C0E9C"/>
    <w:rsid w:val="005C1005"/>
    <w:rsid w:val="005C13E7"/>
    <w:rsid w:val="005C161E"/>
    <w:rsid w:val="005C19BA"/>
    <w:rsid w:val="005C19BC"/>
    <w:rsid w:val="005C1A04"/>
    <w:rsid w:val="005C1AE2"/>
    <w:rsid w:val="005C1B8B"/>
    <w:rsid w:val="005C1C42"/>
    <w:rsid w:val="005C1F48"/>
    <w:rsid w:val="005C2569"/>
    <w:rsid w:val="005C25F1"/>
    <w:rsid w:val="005C288A"/>
    <w:rsid w:val="005C2918"/>
    <w:rsid w:val="005C2C7F"/>
    <w:rsid w:val="005C2E5E"/>
    <w:rsid w:val="005C2FC9"/>
    <w:rsid w:val="005C3148"/>
    <w:rsid w:val="005C31F5"/>
    <w:rsid w:val="005C3502"/>
    <w:rsid w:val="005C353C"/>
    <w:rsid w:val="005C3D2B"/>
    <w:rsid w:val="005C3D86"/>
    <w:rsid w:val="005C3D8E"/>
    <w:rsid w:val="005C3E73"/>
    <w:rsid w:val="005C3EF8"/>
    <w:rsid w:val="005C407D"/>
    <w:rsid w:val="005C4181"/>
    <w:rsid w:val="005C41A7"/>
    <w:rsid w:val="005C480B"/>
    <w:rsid w:val="005C485E"/>
    <w:rsid w:val="005C4A3D"/>
    <w:rsid w:val="005C4E58"/>
    <w:rsid w:val="005C4FB0"/>
    <w:rsid w:val="005C5141"/>
    <w:rsid w:val="005C55EA"/>
    <w:rsid w:val="005C5780"/>
    <w:rsid w:val="005C597F"/>
    <w:rsid w:val="005C59C9"/>
    <w:rsid w:val="005C5A91"/>
    <w:rsid w:val="005C5AE1"/>
    <w:rsid w:val="005C5CA3"/>
    <w:rsid w:val="005C5D62"/>
    <w:rsid w:val="005C5EBF"/>
    <w:rsid w:val="005C5EF9"/>
    <w:rsid w:val="005C5FA2"/>
    <w:rsid w:val="005C6082"/>
    <w:rsid w:val="005C645F"/>
    <w:rsid w:val="005C660C"/>
    <w:rsid w:val="005C6694"/>
    <w:rsid w:val="005C66D2"/>
    <w:rsid w:val="005C693B"/>
    <w:rsid w:val="005C6956"/>
    <w:rsid w:val="005C6AC8"/>
    <w:rsid w:val="005C6AE7"/>
    <w:rsid w:val="005C6DCC"/>
    <w:rsid w:val="005C6E61"/>
    <w:rsid w:val="005C6E93"/>
    <w:rsid w:val="005C6EE9"/>
    <w:rsid w:val="005C719F"/>
    <w:rsid w:val="005C73AE"/>
    <w:rsid w:val="005C7730"/>
    <w:rsid w:val="005C7850"/>
    <w:rsid w:val="005C7923"/>
    <w:rsid w:val="005C7B06"/>
    <w:rsid w:val="005D014B"/>
    <w:rsid w:val="005D0303"/>
    <w:rsid w:val="005D043C"/>
    <w:rsid w:val="005D04B5"/>
    <w:rsid w:val="005D058F"/>
    <w:rsid w:val="005D06D8"/>
    <w:rsid w:val="005D09BE"/>
    <w:rsid w:val="005D0A2A"/>
    <w:rsid w:val="005D0AB7"/>
    <w:rsid w:val="005D0CF7"/>
    <w:rsid w:val="005D0EA3"/>
    <w:rsid w:val="005D0F8D"/>
    <w:rsid w:val="005D15D0"/>
    <w:rsid w:val="005D1813"/>
    <w:rsid w:val="005D19DF"/>
    <w:rsid w:val="005D1CC4"/>
    <w:rsid w:val="005D1CCF"/>
    <w:rsid w:val="005D1CDE"/>
    <w:rsid w:val="005D219C"/>
    <w:rsid w:val="005D2261"/>
    <w:rsid w:val="005D2312"/>
    <w:rsid w:val="005D260F"/>
    <w:rsid w:val="005D26DE"/>
    <w:rsid w:val="005D2754"/>
    <w:rsid w:val="005D27E0"/>
    <w:rsid w:val="005D2870"/>
    <w:rsid w:val="005D28D3"/>
    <w:rsid w:val="005D2900"/>
    <w:rsid w:val="005D2920"/>
    <w:rsid w:val="005D2A3A"/>
    <w:rsid w:val="005D2B04"/>
    <w:rsid w:val="005D2B5D"/>
    <w:rsid w:val="005D2B76"/>
    <w:rsid w:val="005D2B83"/>
    <w:rsid w:val="005D2D86"/>
    <w:rsid w:val="005D2DD8"/>
    <w:rsid w:val="005D314F"/>
    <w:rsid w:val="005D3165"/>
    <w:rsid w:val="005D32D6"/>
    <w:rsid w:val="005D33E3"/>
    <w:rsid w:val="005D34DB"/>
    <w:rsid w:val="005D388D"/>
    <w:rsid w:val="005D3AB9"/>
    <w:rsid w:val="005D3D74"/>
    <w:rsid w:val="005D3F0F"/>
    <w:rsid w:val="005D3F6C"/>
    <w:rsid w:val="005D3F8D"/>
    <w:rsid w:val="005D40E2"/>
    <w:rsid w:val="005D40E3"/>
    <w:rsid w:val="005D41DF"/>
    <w:rsid w:val="005D41E9"/>
    <w:rsid w:val="005D428C"/>
    <w:rsid w:val="005D42C2"/>
    <w:rsid w:val="005D4576"/>
    <w:rsid w:val="005D495A"/>
    <w:rsid w:val="005D4C5E"/>
    <w:rsid w:val="005D4D75"/>
    <w:rsid w:val="005D4E43"/>
    <w:rsid w:val="005D4F18"/>
    <w:rsid w:val="005D5004"/>
    <w:rsid w:val="005D50D8"/>
    <w:rsid w:val="005D5106"/>
    <w:rsid w:val="005D5401"/>
    <w:rsid w:val="005D54B4"/>
    <w:rsid w:val="005D55E4"/>
    <w:rsid w:val="005D5666"/>
    <w:rsid w:val="005D574A"/>
    <w:rsid w:val="005D576F"/>
    <w:rsid w:val="005D5787"/>
    <w:rsid w:val="005D5824"/>
    <w:rsid w:val="005D5AFF"/>
    <w:rsid w:val="005D5FB2"/>
    <w:rsid w:val="005D6015"/>
    <w:rsid w:val="005D60ED"/>
    <w:rsid w:val="005D6238"/>
    <w:rsid w:val="005D62C3"/>
    <w:rsid w:val="005D62F8"/>
    <w:rsid w:val="005D64BB"/>
    <w:rsid w:val="005D66CF"/>
    <w:rsid w:val="005D66DF"/>
    <w:rsid w:val="005D6880"/>
    <w:rsid w:val="005D6899"/>
    <w:rsid w:val="005D6A68"/>
    <w:rsid w:val="005D6AA0"/>
    <w:rsid w:val="005D6B03"/>
    <w:rsid w:val="005D6BA0"/>
    <w:rsid w:val="005D6C39"/>
    <w:rsid w:val="005D6D7B"/>
    <w:rsid w:val="005D6DB6"/>
    <w:rsid w:val="005D7027"/>
    <w:rsid w:val="005D7030"/>
    <w:rsid w:val="005D7193"/>
    <w:rsid w:val="005D72F8"/>
    <w:rsid w:val="005D74D3"/>
    <w:rsid w:val="005D75FE"/>
    <w:rsid w:val="005D767E"/>
    <w:rsid w:val="005D77F9"/>
    <w:rsid w:val="005D7AEB"/>
    <w:rsid w:val="005D7BAD"/>
    <w:rsid w:val="005D7C18"/>
    <w:rsid w:val="005D7E63"/>
    <w:rsid w:val="005D7FD0"/>
    <w:rsid w:val="005E0008"/>
    <w:rsid w:val="005E0023"/>
    <w:rsid w:val="005E01DA"/>
    <w:rsid w:val="005E049A"/>
    <w:rsid w:val="005E04F5"/>
    <w:rsid w:val="005E07C8"/>
    <w:rsid w:val="005E088B"/>
    <w:rsid w:val="005E0A69"/>
    <w:rsid w:val="005E0B84"/>
    <w:rsid w:val="005E0C48"/>
    <w:rsid w:val="005E0C4C"/>
    <w:rsid w:val="005E0E8E"/>
    <w:rsid w:val="005E0E8F"/>
    <w:rsid w:val="005E10A9"/>
    <w:rsid w:val="005E12A9"/>
    <w:rsid w:val="005E131B"/>
    <w:rsid w:val="005E13FB"/>
    <w:rsid w:val="005E1557"/>
    <w:rsid w:val="005E1808"/>
    <w:rsid w:val="005E1844"/>
    <w:rsid w:val="005E186F"/>
    <w:rsid w:val="005E18D1"/>
    <w:rsid w:val="005E18E2"/>
    <w:rsid w:val="005E1CCB"/>
    <w:rsid w:val="005E1D79"/>
    <w:rsid w:val="005E1DF2"/>
    <w:rsid w:val="005E1E0A"/>
    <w:rsid w:val="005E1E1B"/>
    <w:rsid w:val="005E1EC7"/>
    <w:rsid w:val="005E2056"/>
    <w:rsid w:val="005E20D3"/>
    <w:rsid w:val="005E2165"/>
    <w:rsid w:val="005E228C"/>
    <w:rsid w:val="005E229E"/>
    <w:rsid w:val="005E22BE"/>
    <w:rsid w:val="005E265A"/>
    <w:rsid w:val="005E270B"/>
    <w:rsid w:val="005E280A"/>
    <w:rsid w:val="005E28B0"/>
    <w:rsid w:val="005E2C8F"/>
    <w:rsid w:val="005E3159"/>
    <w:rsid w:val="005E31D1"/>
    <w:rsid w:val="005E32A0"/>
    <w:rsid w:val="005E3408"/>
    <w:rsid w:val="005E34B3"/>
    <w:rsid w:val="005E34CF"/>
    <w:rsid w:val="005E3652"/>
    <w:rsid w:val="005E375C"/>
    <w:rsid w:val="005E37E7"/>
    <w:rsid w:val="005E387D"/>
    <w:rsid w:val="005E3973"/>
    <w:rsid w:val="005E39E8"/>
    <w:rsid w:val="005E39F1"/>
    <w:rsid w:val="005E3A24"/>
    <w:rsid w:val="005E3AB3"/>
    <w:rsid w:val="005E3B37"/>
    <w:rsid w:val="005E3D72"/>
    <w:rsid w:val="005E3D78"/>
    <w:rsid w:val="005E3F59"/>
    <w:rsid w:val="005E431D"/>
    <w:rsid w:val="005E44CF"/>
    <w:rsid w:val="005E4627"/>
    <w:rsid w:val="005E48A1"/>
    <w:rsid w:val="005E493E"/>
    <w:rsid w:val="005E4BE8"/>
    <w:rsid w:val="005E4CA2"/>
    <w:rsid w:val="005E53C9"/>
    <w:rsid w:val="005E55FB"/>
    <w:rsid w:val="005E5663"/>
    <w:rsid w:val="005E570C"/>
    <w:rsid w:val="005E577C"/>
    <w:rsid w:val="005E58A5"/>
    <w:rsid w:val="005E5A91"/>
    <w:rsid w:val="005E5DFB"/>
    <w:rsid w:val="005E61B6"/>
    <w:rsid w:val="005E622D"/>
    <w:rsid w:val="005E627E"/>
    <w:rsid w:val="005E63B8"/>
    <w:rsid w:val="005E6415"/>
    <w:rsid w:val="005E64AF"/>
    <w:rsid w:val="005E664A"/>
    <w:rsid w:val="005E6747"/>
    <w:rsid w:val="005E6810"/>
    <w:rsid w:val="005E68E1"/>
    <w:rsid w:val="005E6907"/>
    <w:rsid w:val="005E690D"/>
    <w:rsid w:val="005E6A60"/>
    <w:rsid w:val="005E71DB"/>
    <w:rsid w:val="005E71E9"/>
    <w:rsid w:val="005E7265"/>
    <w:rsid w:val="005E729E"/>
    <w:rsid w:val="005E73D2"/>
    <w:rsid w:val="005E74B3"/>
    <w:rsid w:val="005E7A1A"/>
    <w:rsid w:val="005E7C4E"/>
    <w:rsid w:val="005E7D9B"/>
    <w:rsid w:val="005E7E76"/>
    <w:rsid w:val="005E7F37"/>
    <w:rsid w:val="005E7FDC"/>
    <w:rsid w:val="005F02EA"/>
    <w:rsid w:val="005F02EB"/>
    <w:rsid w:val="005F0312"/>
    <w:rsid w:val="005F0327"/>
    <w:rsid w:val="005F0485"/>
    <w:rsid w:val="005F0546"/>
    <w:rsid w:val="005F05A3"/>
    <w:rsid w:val="005F093A"/>
    <w:rsid w:val="005F0A67"/>
    <w:rsid w:val="005F0A68"/>
    <w:rsid w:val="005F0BC6"/>
    <w:rsid w:val="005F0C45"/>
    <w:rsid w:val="005F1193"/>
    <w:rsid w:val="005F1259"/>
    <w:rsid w:val="005F1292"/>
    <w:rsid w:val="005F136C"/>
    <w:rsid w:val="005F13F2"/>
    <w:rsid w:val="005F15A3"/>
    <w:rsid w:val="005F1607"/>
    <w:rsid w:val="005F176D"/>
    <w:rsid w:val="005F1AFC"/>
    <w:rsid w:val="005F1BD3"/>
    <w:rsid w:val="005F1CB6"/>
    <w:rsid w:val="005F1D38"/>
    <w:rsid w:val="005F1DFA"/>
    <w:rsid w:val="005F1E6B"/>
    <w:rsid w:val="005F202E"/>
    <w:rsid w:val="005F2438"/>
    <w:rsid w:val="005F256B"/>
    <w:rsid w:val="005F2760"/>
    <w:rsid w:val="005F2826"/>
    <w:rsid w:val="005F2844"/>
    <w:rsid w:val="005F28F4"/>
    <w:rsid w:val="005F2905"/>
    <w:rsid w:val="005F2CF8"/>
    <w:rsid w:val="005F2CFB"/>
    <w:rsid w:val="005F2D0E"/>
    <w:rsid w:val="005F2D3A"/>
    <w:rsid w:val="005F3008"/>
    <w:rsid w:val="005F324E"/>
    <w:rsid w:val="005F3425"/>
    <w:rsid w:val="005F358D"/>
    <w:rsid w:val="005F3682"/>
    <w:rsid w:val="005F39B2"/>
    <w:rsid w:val="005F3BA7"/>
    <w:rsid w:val="005F3C22"/>
    <w:rsid w:val="005F3C7F"/>
    <w:rsid w:val="005F3D09"/>
    <w:rsid w:val="005F3E9B"/>
    <w:rsid w:val="005F4065"/>
    <w:rsid w:val="005F41F8"/>
    <w:rsid w:val="005F42C1"/>
    <w:rsid w:val="005F445F"/>
    <w:rsid w:val="005F450A"/>
    <w:rsid w:val="005F458D"/>
    <w:rsid w:val="005F45FD"/>
    <w:rsid w:val="005F460D"/>
    <w:rsid w:val="005F46BE"/>
    <w:rsid w:val="005F4965"/>
    <w:rsid w:val="005F4A0C"/>
    <w:rsid w:val="005F4B46"/>
    <w:rsid w:val="005F4B90"/>
    <w:rsid w:val="005F4C51"/>
    <w:rsid w:val="005F4C67"/>
    <w:rsid w:val="005F4D7D"/>
    <w:rsid w:val="005F4DEE"/>
    <w:rsid w:val="005F4E89"/>
    <w:rsid w:val="005F4EB0"/>
    <w:rsid w:val="005F4EB6"/>
    <w:rsid w:val="005F4ED7"/>
    <w:rsid w:val="005F510D"/>
    <w:rsid w:val="005F5211"/>
    <w:rsid w:val="005F52B5"/>
    <w:rsid w:val="005F534A"/>
    <w:rsid w:val="005F5370"/>
    <w:rsid w:val="005F541E"/>
    <w:rsid w:val="005F57AB"/>
    <w:rsid w:val="005F5886"/>
    <w:rsid w:val="005F590E"/>
    <w:rsid w:val="005F5954"/>
    <w:rsid w:val="005F5959"/>
    <w:rsid w:val="005F59C9"/>
    <w:rsid w:val="005F5A0B"/>
    <w:rsid w:val="005F5C3C"/>
    <w:rsid w:val="005F5D55"/>
    <w:rsid w:val="005F5E87"/>
    <w:rsid w:val="005F5EC2"/>
    <w:rsid w:val="005F6033"/>
    <w:rsid w:val="005F61F3"/>
    <w:rsid w:val="005F6277"/>
    <w:rsid w:val="005F6279"/>
    <w:rsid w:val="005F641B"/>
    <w:rsid w:val="005F6433"/>
    <w:rsid w:val="005F6577"/>
    <w:rsid w:val="005F69CB"/>
    <w:rsid w:val="005F6BDE"/>
    <w:rsid w:val="005F6C47"/>
    <w:rsid w:val="005F6CD2"/>
    <w:rsid w:val="005F6CE0"/>
    <w:rsid w:val="005F6D0F"/>
    <w:rsid w:val="005F6E34"/>
    <w:rsid w:val="005F7307"/>
    <w:rsid w:val="005F75EA"/>
    <w:rsid w:val="005F76E8"/>
    <w:rsid w:val="005F7727"/>
    <w:rsid w:val="005F77FA"/>
    <w:rsid w:val="005F78A1"/>
    <w:rsid w:val="005F791D"/>
    <w:rsid w:val="005F795D"/>
    <w:rsid w:val="005F798B"/>
    <w:rsid w:val="005F7AC0"/>
    <w:rsid w:val="005F7F53"/>
    <w:rsid w:val="00600114"/>
    <w:rsid w:val="00600129"/>
    <w:rsid w:val="00600141"/>
    <w:rsid w:val="0060030C"/>
    <w:rsid w:val="00600823"/>
    <w:rsid w:val="00600A96"/>
    <w:rsid w:val="00600AB2"/>
    <w:rsid w:val="00601083"/>
    <w:rsid w:val="006012A6"/>
    <w:rsid w:val="00601350"/>
    <w:rsid w:val="00601382"/>
    <w:rsid w:val="006013E0"/>
    <w:rsid w:val="0060155E"/>
    <w:rsid w:val="00601769"/>
    <w:rsid w:val="0060179E"/>
    <w:rsid w:val="006018B4"/>
    <w:rsid w:val="0060191F"/>
    <w:rsid w:val="006019D8"/>
    <w:rsid w:val="00601BA8"/>
    <w:rsid w:val="00601CFF"/>
    <w:rsid w:val="00601D63"/>
    <w:rsid w:val="00601DC2"/>
    <w:rsid w:val="00601DC6"/>
    <w:rsid w:val="00601F6C"/>
    <w:rsid w:val="00602054"/>
    <w:rsid w:val="006020D4"/>
    <w:rsid w:val="006021BA"/>
    <w:rsid w:val="00602423"/>
    <w:rsid w:val="00602529"/>
    <w:rsid w:val="0060306E"/>
    <w:rsid w:val="006031E7"/>
    <w:rsid w:val="00603512"/>
    <w:rsid w:val="00603632"/>
    <w:rsid w:val="006039EC"/>
    <w:rsid w:val="00603ACA"/>
    <w:rsid w:val="00603B92"/>
    <w:rsid w:val="00603BA0"/>
    <w:rsid w:val="00603C27"/>
    <w:rsid w:val="00603C4C"/>
    <w:rsid w:val="00603CBB"/>
    <w:rsid w:val="00603DE6"/>
    <w:rsid w:val="00603E06"/>
    <w:rsid w:val="00604086"/>
    <w:rsid w:val="00604212"/>
    <w:rsid w:val="00604403"/>
    <w:rsid w:val="00604452"/>
    <w:rsid w:val="00604471"/>
    <w:rsid w:val="00604527"/>
    <w:rsid w:val="00604566"/>
    <w:rsid w:val="006045D0"/>
    <w:rsid w:val="006046C9"/>
    <w:rsid w:val="00604736"/>
    <w:rsid w:val="00604985"/>
    <w:rsid w:val="006049EC"/>
    <w:rsid w:val="00604B04"/>
    <w:rsid w:val="00604F3D"/>
    <w:rsid w:val="006052D8"/>
    <w:rsid w:val="006053E8"/>
    <w:rsid w:val="00605684"/>
    <w:rsid w:val="00605769"/>
    <w:rsid w:val="006058DD"/>
    <w:rsid w:val="00605948"/>
    <w:rsid w:val="0060595C"/>
    <w:rsid w:val="00605B4F"/>
    <w:rsid w:val="00605BDC"/>
    <w:rsid w:val="00605DF3"/>
    <w:rsid w:val="00606124"/>
    <w:rsid w:val="0060621F"/>
    <w:rsid w:val="00606292"/>
    <w:rsid w:val="006063C4"/>
    <w:rsid w:val="006065F0"/>
    <w:rsid w:val="00606781"/>
    <w:rsid w:val="00606890"/>
    <w:rsid w:val="0060689A"/>
    <w:rsid w:val="00606913"/>
    <w:rsid w:val="00606A4D"/>
    <w:rsid w:val="00606D41"/>
    <w:rsid w:val="00606D6E"/>
    <w:rsid w:val="00607106"/>
    <w:rsid w:val="006071E5"/>
    <w:rsid w:val="00607576"/>
    <w:rsid w:val="006077CF"/>
    <w:rsid w:val="00607829"/>
    <w:rsid w:val="00607B93"/>
    <w:rsid w:val="00607C26"/>
    <w:rsid w:val="00607D29"/>
    <w:rsid w:val="00607D7A"/>
    <w:rsid w:val="00607FD2"/>
    <w:rsid w:val="006100DB"/>
    <w:rsid w:val="006101BC"/>
    <w:rsid w:val="006102C9"/>
    <w:rsid w:val="0061042F"/>
    <w:rsid w:val="0061067E"/>
    <w:rsid w:val="00610710"/>
    <w:rsid w:val="0061077D"/>
    <w:rsid w:val="0061081E"/>
    <w:rsid w:val="00610873"/>
    <w:rsid w:val="00610A1D"/>
    <w:rsid w:val="00610D41"/>
    <w:rsid w:val="00610ECD"/>
    <w:rsid w:val="00610EEB"/>
    <w:rsid w:val="00610F86"/>
    <w:rsid w:val="0061114A"/>
    <w:rsid w:val="006111DA"/>
    <w:rsid w:val="00611210"/>
    <w:rsid w:val="00611252"/>
    <w:rsid w:val="006113B8"/>
    <w:rsid w:val="006113D7"/>
    <w:rsid w:val="00611485"/>
    <w:rsid w:val="006115F3"/>
    <w:rsid w:val="0061162F"/>
    <w:rsid w:val="00611710"/>
    <w:rsid w:val="006117FA"/>
    <w:rsid w:val="006118BD"/>
    <w:rsid w:val="00611935"/>
    <w:rsid w:val="0061196B"/>
    <w:rsid w:val="00611A43"/>
    <w:rsid w:val="00611C49"/>
    <w:rsid w:val="00611CA4"/>
    <w:rsid w:val="00611EC4"/>
    <w:rsid w:val="00611EFF"/>
    <w:rsid w:val="00611F2D"/>
    <w:rsid w:val="00612033"/>
    <w:rsid w:val="00612079"/>
    <w:rsid w:val="006121A3"/>
    <w:rsid w:val="00612284"/>
    <w:rsid w:val="00612510"/>
    <w:rsid w:val="006125F6"/>
    <w:rsid w:val="0061271C"/>
    <w:rsid w:val="0061284E"/>
    <w:rsid w:val="00612A72"/>
    <w:rsid w:val="00612C1A"/>
    <w:rsid w:val="00612D21"/>
    <w:rsid w:val="00613305"/>
    <w:rsid w:val="00613436"/>
    <w:rsid w:val="006137A6"/>
    <w:rsid w:val="00613815"/>
    <w:rsid w:val="00613BC3"/>
    <w:rsid w:val="00613F6B"/>
    <w:rsid w:val="0061413F"/>
    <w:rsid w:val="006141A2"/>
    <w:rsid w:val="00614235"/>
    <w:rsid w:val="00614331"/>
    <w:rsid w:val="006145F8"/>
    <w:rsid w:val="006147C6"/>
    <w:rsid w:val="0061486B"/>
    <w:rsid w:val="006148FF"/>
    <w:rsid w:val="00614B54"/>
    <w:rsid w:val="00614BC8"/>
    <w:rsid w:val="00614BCF"/>
    <w:rsid w:val="00614E48"/>
    <w:rsid w:val="00615247"/>
    <w:rsid w:val="0061526B"/>
    <w:rsid w:val="00615270"/>
    <w:rsid w:val="0061538A"/>
    <w:rsid w:val="006155CD"/>
    <w:rsid w:val="0061566E"/>
    <w:rsid w:val="00615715"/>
    <w:rsid w:val="006157FD"/>
    <w:rsid w:val="006158E3"/>
    <w:rsid w:val="00615B1C"/>
    <w:rsid w:val="00615DF0"/>
    <w:rsid w:val="00615EB6"/>
    <w:rsid w:val="00615F18"/>
    <w:rsid w:val="00615F47"/>
    <w:rsid w:val="00616039"/>
    <w:rsid w:val="006161FD"/>
    <w:rsid w:val="00616312"/>
    <w:rsid w:val="006164BB"/>
    <w:rsid w:val="00616741"/>
    <w:rsid w:val="006167CC"/>
    <w:rsid w:val="00616B80"/>
    <w:rsid w:val="00616B85"/>
    <w:rsid w:val="00617052"/>
    <w:rsid w:val="00617309"/>
    <w:rsid w:val="0061733F"/>
    <w:rsid w:val="00617624"/>
    <w:rsid w:val="006176CB"/>
    <w:rsid w:val="006177CB"/>
    <w:rsid w:val="006178D5"/>
    <w:rsid w:val="00617A44"/>
    <w:rsid w:val="00617A8B"/>
    <w:rsid w:val="00617AF8"/>
    <w:rsid w:val="00617C44"/>
    <w:rsid w:val="00617CBC"/>
    <w:rsid w:val="00617F95"/>
    <w:rsid w:val="00620087"/>
    <w:rsid w:val="006201D5"/>
    <w:rsid w:val="0062038C"/>
    <w:rsid w:val="00620551"/>
    <w:rsid w:val="0062064E"/>
    <w:rsid w:val="00620700"/>
    <w:rsid w:val="0062092E"/>
    <w:rsid w:val="006209A5"/>
    <w:rsid w:val="00620A0C"/>
    <w:rsid w:val="00620C6D"/>
    <w:rsid w:val="00620DCA"/>
    <w:rsid w:val="00620DCE"/>
    <w:rsid w:val="00620F02"/>
    <w:rsid w:val="00621044"/>
    <w:rsid w:val="00621090"/>
    <w:rsid w:val="00621183"/>
    <w:rsid w:val="0062125A"/>
    <w:rsid w:val="0062137C"/>
    <w:rsid w:val="00621586"/>
    <w:rsid w:val="006216DC"/>
    <w:rsid w:val="006216FA"/>
    <w:rsid w:val="00621714"/>
    <w:rsid w:val="006217D0"/>
    <w:rsid w:val="0062181F"/>
    <w:rsid w:val="00621A1B"/>
    <w:rsid w:val="00621B4C"/>
    <w:rsid w:val="00621B4F"/>
    <w:rsid w:val="00621E82"/>
    <w:rsid w:val="00622179"/>
    <w:rsid w:val="006221B9"/>
    <w:rsid w:val="006225AC"/>
    <w:rsid w:val="0062280C"/>
    <w:rsid w:val="00622831"/>
    <w:rsid w:val="00622A7C"/>
    <w:rsid w:val="00622AAF"/>
    <w:rsid w:val="00622F80"/>
    <w:rsid w:val="006232C9"/>
    <w:rsid w:val="00623324"/>
    <w:rsid w:val="00623563"/>
    <w:rsid w:val="006238C2"/>
    <w:rsid w:val="00623991"/>
    <w:rsid w:val="00623AE1"/>
    <w:rsid w:val="006240B4"/>
    <w:rsid w:val="0062414C"/>
    <w:rsid w:val="006241E0"/>
    <w:rsid w:val="00624208"/>
    <w:rsid w:val="00624337"/>
    <w:rsid w:val="00624779"/>
    <w:rsid w:val="00624A34"/>
    <w:rsid w:val="00624A6E"/>
    <w:rsid w:val="00624AEF"/>
    <w:rsid w:val="00624BC3"/>
    <w:rsid w:val="00624D74"/>
    <w:rsid w:val="006250D0"/>
    <w:rsid w:val="00625279"/>
    <w:rsid w:val="006255FA"/>
    <w:rsid w:val="0062562B"/>
    <w:rsid w:val="0062574B"/>
    <w:rsid w:val="00625814"/>
    <w:rsid w:val="00625830"/>
    <w:rsid w:val="0062592B"/>
    <w:rsid w:val="00625952"/>
    <w:rsid w:val="00625AC1"/>
    <w:rsid w:val="00625BC6"/>
    <w:rsid w:val="00625CE3"/>
    <w:rsid w:val="00625E86"/>
    <w:rsid w:val="00626004"/>
    <w:rsid w:val="00626112"/>
    <w:rsid w:val="0062614E"/>
    <w:rsid w:val="0062652C"/>
    <w:rsid w:val="00626663"/>
    <w:rsid w:val="0062675B"/>
    <w:rsid w:val="00626831"/>
    <w:rsid w:val="006268F2"/>
    <w:rsid w:val="006269C4"/>
    <w:rsid w:val="00626A0A"/>
    <w:rsid w:val="00626AE5"/>
    <w:rsid w:val="00626C5B"/>
    <w:rsid w:val="00626CB4"/>
    <w:rsid w:val="00626CC6"/>
    <w:rsid w:val="00626EBB"/>
    <w:rsid w:val="00626F6C"/>
    <w:rsid w:val="0062736F"/>
    <w:rsid w:val="00627628"/>
    <w:rsid w:val="00627933"/>
    <w:rsid w:val="00627B4E"/>
    <w:rsid w:val="00627B90"/>
    <w:rsid w:val="00627C85"/>
    <w:rsid w:val="006304E9"/>
    <w:rsid w:val="00630619"/>
    <w:rsid w:val="00630626"/>
    <w:rsid w:val="00630656"/>
    <w:rsid w:val="006306AB"/>
    <w:rsid w:val="0063075E"/>
    <w:rsid w:val="00630787"/>
    <w:rsid w:val="006308E1"/>
    <w:rsid w:val="00630A4D"/>
    <w:rsid w:val="00630B1F"/>
    <w:rsid w:val="00630B67"/>
    <w:rsid w:val="00630D90"/>
    <w:rsid w:val="00630DA5"/>
    <w:rsid w:val="00630E77"/>
    <w:rsid w:val="006311D4"/>
    <w:rsid w:val="0063133B"/>
    <w:rsid w:val="006315DE"/>
    <w:rsid w:val="00631819"/>
    <w:rsid w:val="00631CED"/>
    <w:rsid w:val="00631EF3"/>
    <w:rsid w:val="00631F55"/>
    <w:rsid w:val="006320B3"/>
    <w:rsid w:val="00632118"/>
    <w:rsid w:val="00632191"/>
    <w:rsid w:val="006323B1"/>
    <w:rsid w:val="006323E6"/>
    <w:rsid w:val="00632493"/>
    <w:rsid w:val="0063249D"/>
    <w:rsid w:val="0063267C"/>
    <w:rsid w:val="006327B0"/>
    <w:rsid w:val="00632813"/>
    <w:rsid w:val="00632980"/>
    <w:rsid w:val="00632AF1"/>
    <w:rsid w:val="00632C29"/>
    <w:rsid w:val="00632DA5"/>
    <w:rsid w:val="00632EC7"/>
    <w:rsid w:val="00632ECA"/>
    <w:rsid w:val="00632F2D"/>
    <w:rsid w:val="00632F66"/>
    <w:rsid w:val="00632F6F"/>
    <w:rsid w:val="0063305C"/>
    <w:rsid w:val="00633074"/>
    <w:rsid w:val="006331EA"/>
    <w:rsid w:val="0063340C"/>
    <w:rsid w:val="006335DD"/>
    <w:rsid w:val="00633744"/>
    <w:rsid w:val="0063389F"/>
    <w:rsid w:val="00633AA5"/>
    <w:rsid w:val="00633C0E"/>
    <w:rsid w:val="00633C7A"/>
    <w:rsid w:val="00633C90"/>
    <w:rsid w:val="00633CED"/>
    <w:rsid w:val="00633D46"/>
    <w:rsid w:val="00633DF7"/>
    <w:rsid w:val="006341FB"/>
    <w:rsid w:val="00634216"/>
    <w:rsid w:val="006343C7"/>
    <w:rsid w:val="00634414"/>
    <w:rsid w:val="006344B2"/>
    <w:rsid w:val="006344CB"/>
    <w:rsid w:val="006344D9"/>
    <w:rsid w:val="00634507"/>
    <w:rsid w:val="0063465B"/>
    <w:rsid w:val="0063472F"/>
    <w:rsid w:val="006349DD"/>
    <w:rsid w:val="00634A2B"/>
    <w:rsid w:val="00634DB6"/>
    <w:rsid w:val="00634F34"/>
    <w:rsid w:val="00634FE0"/>
    <w:rsid w:val="006351BF"/>
    <w:rsid w:val="0063523F"/>
    <w:rsid w:val="006352DE"/>
    <w:rsid w:val="00635375"/>
    <w:rsid w:val="00635411"/>
    <w:rsid w:val="00635566"/>
    <w:rsid w:val="00635711"/>
    <w:rsid w:val="006358F4"/>
    <w:rsid w:val="00635A00"/>
    <w:rsid w:val="00635B4A"/>
    <w:rsid w:val="00635D35"/>
    <w:rsid w:val="00635D6C"/>
    <w:rsid w:val="006361D3"/>
    <w:rsid w:val="0063621B"/>
    <w:rsid w:val="0063647E"/>
    <w:rsid w:val="0063677C"/>
    <w:rsid w:val="0063682B"/>
    <w:rsid w:val="00636865"/>
    <w:rsid w:val="0063696B"/>
    <w:rsid w:val="00636B99"/>
    <w:rsid w:val="00636BC7"/>
    <w:rsid w:val="00636C17"/>
    <w:rsid w:val="00636CBC"/>
    <w:rsid w:val="00636CC3"/>
    <w:rsid w:val="00636D1A"/>
    <w:rsid w:val="00636E79"/>
    <w:rsid w:val="0063732F"/>
    <w:rsid w:val="006373BF"/>
    <w:rsid w:val="0063746B"/>
    <w:rsid w:val="0063760A"/>
    <w:rsid w:val="00637724"/>
    <w:rsid w:val="0063773B"/>
    <w:rsid w:val="006377D9"/>
    <w:rsid w:val="00637965"/>
    <w:rsid w:val="00637A4D"/>
    <w:rsid w:val="00637AE0"/>
    <w:rsid w:val="00637E15"/>
    <w:rsid w:val="00637E4A"/>
    <w:rsid w:val="00637F90"/>
    <w:rsid w:val="006400F8"/>
    <w:rsid w:val="006401D6"/>
    <w:rsid w:val="00640225"/>
    <w:rsid w:val="006402B7"/>
    <w:rsid w:val="006404DC"/>
    <w:rsid w:val="006408BD"/>
    <w:rsid w:val="0064094C"/>
    <w:rsid w:val="00640B1E"/>
    <w:rsid w:val="00640B48"/>
    <w:rsid w:val="00640CE8"/>
    <w:rsid w:val="00640FD6"/>
    <w:rsid w:val="0064112A"/>
    <w:rsid w:val="0064136E"/>
    <w:rsid w:val="0064143D"/>
    <w:rsid w:val="006418B4"/>
    <w:rsid w:val="00641B2F"/>
    <w:rsid w:val="00641B34"/>
    <w:rsid w:val="00641C90"/>
    <w:rsid w:val="0064226F"/>
    <w:rsid w:val="006423B4"/>
    <w:rsid w:val="00642449"/>
    <w:rsid w:val="006425A7"/>
    <w:rsid w:val="00642724"/>
    <w:rsid w:val="00642A74"/>
    <w:rsid w:val="00642E69"/>
    <w:rsid w:val="00642F3C"/>
    <w:rsid w:val="006430FF"/>
    <w:rsid w:val="00643186"/>
    <w:rsid w:val="00643521"/>
    <w:rsid w:val="0064358F"/>
    <w:rsid w:val="0064368A"/>
    <w:rsid w:val="006437B6"/>
    <w:rsid w:val="0064383A"/>
    <w:rsid w:val="0064389B"/>
    <w:rsid w:val="006438B6"/>
    <w:rsid w:val="00643E85"/>
    <w:rsid w:val="00643E87"/>
    <w:rsid w:val="00644012"/>
    <w:rsid w:val="00644019"/>
    <w:rsid w:val="00644105"/>
    <w:rsid w:val="006441E0"/>
    <w:rsid w:val="0064438C"/>
    <w:rsid w:val="00644391"/>
    <w:rsid w:val="00644416"/>
    <w:rsid w:val="00644516"/>
    <w:rsid w:val="00644624"/>
    <w:rsid w:val="00644668"/>
    <w:rsid w:val="006447CD"/>
    <w:rsid w:val="006447D7"/>
    <w:rsid w:val="0064486E"/>
    <w:rsid w:val="00644B01"/>
    <w:rsid w:val="00644B67"/>
    <w:rsid w:val="00644BA0"/>
    <w:rsid w:val="00644C98"/>
    <w:rsid w:val="00644CA0"/>
    <w:rsid w:val="00644CD6"/>
    <w:rsid w:val="00644DA8"/>
    <w:rsid w:val="00644E2C"/>
    <w:rsid w:val="00644F40"/>
    <w:rsid w:val="0064530D"/>
    <w:rsid w:val="00645394"/>
    <w:rsid w:val="0064541C"/>
    <w:rsid w:val="0064556F"/>
    <w:rsid w:val="0064563B"/>
    <w:rsid w:val="006457A9"/>
    <w:rsid w:val="00645906"/>
    <w:rsid w:val="00645AEF"/>
    <w:rsid w:val="00645BD4"/>
    <w:rsid w:val="00645DF1"/>
    <w:rsid w:val="00645E0B"/>
    <w:rsid w:val="0064604F"/>
    <w:rsid w:val="00646068"/>
    <w:rsid w:val="006460FD"/>
    <w:rsid w:val="006463E1"/>
    <w:rsid w:val="006464B5"/>
    <w:rsid w:val="00646554"/>
    <w:rsid w:val="00646637"/>
    <w:rsid w:val="00646A10"/>
    <w:rsid w:val="00646C63"/>
    <w:rsid w:val="00646FA1"/>
    <w:rsid w:val="006471BE"/>
    <w:rsid w:val="006472F9"/>
    <w:rsid w:val="00647687"/>
    <w:rsid w:val="006476C5"/>
    <w:rsid w:val="00647824"/>
    <w:rsid w:val="006478DA"/>
    <w:rsid w:val="00647C4C"/>
    <w:rsid w:val="00647C7B"/>
    <w:rsid w:val="00647F85"/>
    <w:rsid w:val="00650074"/>
    <w:rsid w:val="00650078"/>
    <w:rsid w:val="006500C9"/>
    <w:rsid w:val="0065017A"/>
    <w:rsid w:val="006502CE"/>
    <w:rsid w:val="0065051D"/>
    <w:rsid w:val="006506A8"/>
    <w:rsid w:val="006507A3"/>
    <w:rsid w:val="00650B1D"/>
    <w:rsid w:val="00650D09"/>
    <w:rsid w:val="00650D2E"/>
    <w:rsid w:val="00650D51"/>
    <w:rsid w:val="0065102B"/>
    <w:rsid w:val="006513B1"/>
    <w:rsid w:val="006515CF"/>
    <w:rsid w:val="0065185D"/>
    <w:rsid w:val="00651881"/>
    <w:rsid w:val="00651991"/>
    <w:rsid w:val="00651A33"/>
    <w:rsid w:val="00651D11"/>
    <w:rsid w:val="0065225A"/>
    <w:rsid w:val="00652871"/>
    <w:rsid w:val="0065294C"/>
    <w:rsid w:val="006529FB"/>
    <w:rsid w:val="00653027"/>
    <w:rsid w:val="006531B4"/>
    <w:rsid w:val="006531F7"/>
    <w:rsid w:val="006533FC"/>
    <w:rsid w:val="00653487"/>
    <w:rsid w:val="006534EE"/>
    <w:rsid w:val="006535AF"/>
    <w:rsid w:val="006535F9"/>
    <w:rsid w:val="00653672"/>
    <w:rsid w:val="00653862"/>
    <w:rsid w:val="0065398E"/>
    <w:rsid w:val="006539D6"/>
    <w:rsid w:val="006539FF"/>
    <w:rsid w:val="00653A70"/>
    <w:rsid w:val="00653A88"/>
    <w:rsid w:val="00653B57"/>
    <w:rsid w:val="00653B71"/>
    <w:rsid w:val="00653C93"/>
    <w:rsid w:val="00653CB5"/>
    <w:rsid w:val="00653ED8"/>
    <w:rsid w:val="00653FEA"/>
    <w:rsid w:val="00654246"/>
    <w:rsid w:val="006544A6"/>
    <w:rsid w:val="0065477C"/>
    <w:rsid w:val="00654795"/>
    <w:rsid w:val="006547B3"/>
    <w:rsid w:val="006548E3"/>
    <w:rsid w:val="006549C8"/>
    <w:rsid w:val="00654E9B"/>
    <w:rsid w:val="00654F26"/>
    <w:rsid w:val="006552DC"/>
    <w:rsid w:val="00655460"/>
    <w:rsid w:val="006555E4"/>
    <w:rsid w:val="00655694"/>
    <w:rsid w:val="006556E8"/>
    <w:rsid w:val="006556FA"/>
    <w:rsid w:val="00655747"/>
    <w:rsid w:val="006558A1"/>
    <w:rsid w:val="0065597B"/>
    <w:rsid w:val="006559F7"/>
    <w:rsid w:val="00655A03"/>
    <w:rsid w:val="00655AE5"/>
    <w:rsid w:val="00655C30"/>
    <w:rsid w:val="00655C74"/>
    <w:rsid w:val="00655CCB"/>
    <w:rsid w:val="0065612E"/>
    <w:rsid w:val="0065623A"/>
    <w:rsid w:val="0065624A"/>
    <w:rsid w:val="00656353"/>
    <w:rsid w:val="006563C4"/>
    <w:rsid w:val="00656523"/>
    <w:rsid w:val="0065671B"/>
    <w:rsid w:val="00656760"/>
    <w:rsid w:val="00656775"/>
    <w:rsid w:val="00656816"/>
    <w:rsid w:val="00656891"/>
    <w:rsid w:val="00656AB6"/>
    <w:rsid w:val="00656B33"/>
    <w:rsid w:val="00656BAC"/>
    <w:rsid w:val="00656BB2"/>
    <w:rsid w:val="00656C06"/>
    <w:rsid w:val="00656C58"/>
    <w:rsid w:val="00656FBE"/>
    <w:rsid w:val="0065713D"/>
    <w:rsid w:val="0065718E"/>
    <w:rsid w:val="00657270"/>
    <w:rsid w:val="00657288"/>
    <w:rsid w:val="0065774F"/>
    <w:rsid w:val="006577A3"/>
    <w:rsid w:val="006577C8"/>
    <w:rsid w:val="00657883"/>
    <w:rsid w:val="006578CD"/>
    <w:rsid w:val="00657B08"/>
    <w:rsid w:val="00657B1A"/>
    <w:rsid w:val="00657C9C"/>
    <w:rsid w:val="00657CA0"/>
    <w:rsid w:val="00657DF5"/>
    <w:rsid w:val="00657F13"/>
    <w:rsid w:val="0065E032"/>
    <w:rsid w:val="00660092"/>
    <w:rsid w:val="006600FF"/>
    <w:rsid w:val="00660145"/>
    <w:rsid w:val="00660595"/>
    <w:rsid w:val="00660931"/>
    <w:rsid w:val="00660D17"/>
    <w:rsid w:val="00660E3F"/>
    <w:rsid w:val="00661118"/>
    <w:rsid w:val="0066112A"/>
    <w:rsid w:val="0066138D"/>
    <w:rsid w:val="00661412"/>
    <w:rsid w:val="00661435"/>
    <w:rsid w:val="00661562"/>
    <w:rsid w:val="00661848"/>
    <w:rsid w:val="006619E0"/>
    <w:rsid w:val="00661ABA"/>
    <w:rsid w:val="00661BF7"/>
    <w:rsid w:val="00661D92"/>
    <w:rsid w:val="00661E4F"/>
    <w:rsid w:val="00661F70"/>
    <w:rsid w:val="00662178"/>
    <w:rsid w:val="00662419"/>
    <w:rsid w:val="00662731"/>
    <w:rsid w:val="00662B6D"/>
    <w:rsid w:val="00662C35"/>
    <w:rsid w:val="00662E94"/>
    <w:rsid w:val="00662FBB"/>
    <w:rsid w:val="00663048"/>
    <w:rsid w:val="00663193"/>
    <w:rsid w:val="00663401"/>
    <w:rsid w:val="006634E4"/>
    <w:rsid w:val="00663551"/>
    <w:rsid w:val="006637E2"/>
    <w:rsid w:val="00663BEB"/>
    <w:rsid w:val="00664115"/>
    <w:rsid w:val="00664162"/>
    <w:rsid w:val="006643A0"/>
    <w:rsid w:val="006643E6"/>
    <w:rsid w:val="00664834"/>
    <w:rsid w:val="0066488F"/>
    <w:rsid w:val="00664A24"/>
    <w:rsid w:val="00664EB1"/>
    <w:rsid w:val="00664F18"/>
    <w:rsid w:val="00664FFA"/>
    <w:rsid w:val="006650EA"/>
    <w:rsid w:val="00665313"/>
    <w:rsid w:val="0066537E"/>
    <w:rsid w:val="006653B1"/>
    <w:rsid w:val="006654FA"/>
    <w:rsid w:val="00665732"/>
    <w:rsid w:val="006657CF"/>
    <w:rsid w:val="00665902"/>
    <w:rsid w:val="006659B4"/>
    <w:rsid w:val="00665BEE"/>
    <w:rsid w:val="00665E8D"/>
    <w:rsid w:val="00665EF8"/>
    <w:rsid w:val="00666284"/>
    <w:rsid w:val="006664D1"/>
    <w:rsid w:val="006665CC"/>
    <w:rsid w:val="006666A4"/>
    <w:rsid w:val="0066674C"/>
    <w:rsid w:val="006667AC"/>
    <w:rsid w:val="00666801"/>
    <w:rsid w:val="00666841"/>
    <w:rsid w:val="0066686A"/>
    <w:rsid w:val="00666876"/>
    <w:rsid w:val="00666896"/>
    <w:rsid w:val="0066690D"/>
    <w:rsid w:val="006669EB"/>
    <w:rsid w:val="00666A49"/>
    <w:rsid w:val="00666B8C"/>
    <w:rsid w:val="00667213"/>
    <w:rsid w:val="006672CF"/>
    <w:rsid w:val="006674C5"/>
    <w:rsid w:val="0066757B"/>
    <w:rsid w:val="0066765E"/>
    <w:rsid w:val="00667710"/>
    <w:rsid w:val="00667A53"/>
    <w:rsid w:val="00667C91"/>
    <w:rsid w:val="00667D09"/>
    <w:rsid w:val="00667FE2"/>
    <w:rsid w:val="00670569"/>
    <w:rsid w:val="00670813"/>
    <w:rsid w:val="006708A6"/>
    <w:rsid w:val="0067095D"/>
    <w:rsid w:val="00670AC9"/>
    <w:rsid w:val="00670B30"/>
    <w:rsid w:val="00670C87"/>
    <w:rsid w:val="00670CAB"/>
    <w:rsid w:val="00670CB0"/>
    <w:rsid w:val="00670DB7"/>
    <w:rsid w:val="00670DBC"/>
    <w:rsid w:val="0067116D"/>
    <w:rsid w:val="006716E5"/>
    <w:rsid w:val="0067185D"/>
    <w:rsid w:val="006718BB"/>
    <w:rsid w:val="00671B98"/>
    <w:rsid w:val="00671D5B"/>
    <w:rsid w:val="00671E78"/>
    <w:rsid w:val="00671FF5"/>
    <w:rsid w:val="0067204B"/>
    <w:rsid w:val="0067205D"/>
    <w:rsid w:val="00672220"/>
    <w:rsid w:val="00672309"/>
    <w:rsid w:val="00672357"/>
    <w:rsid w:val="00672428"/>
    <w:rsid w:val="006724BB"/>
    <w:rsid w:val="00672582"/>
    <w:rsid w:val="0067275E"/>
    <w:rsid w:val="0067282A"/>
    <w:rsid w:val="00672CE6"/>
    <w:rsid w:val="00672D4B"/>
    <w:rsid w:val="00672DBA"/>
    <w:rsid w:val="00672F97"/>
    <w:rsid w:val="00673053"/>
    <w:rsid w:val="006730C0"/>
    <w:rsid w:val="006736FE"/>
    <w:rsid w:val="0067383D"/>
    <w:rsid w:val="006738C6"/>
    <w:rsid w:val="00673BCE"/>
    <w:rsid w:val="00673E62"/>
    <w:rsid w:val="00674299"/>
    <w:rsid w:val="00674349"/>
    <w:rsid w:val="00674372"/>
    <w:rsid w:val="00674506"/>
    <w:rsid w:val="00674A4F"/>
    <w:rsid w:val="00674B87"/>
    <w:rsid w:val="00674BB9"/>
    <w:rsid w:val="00674BF8"/>
    <w:rsid w:val="00674C22"/>
    <w:rsid w:val="00674C94"/>
    <w:rsid w:val="00674C98"/>
    <w:rsid w:val="00674D1D"/>
    <w:rsid w:val="00674D6A"/>
    <w:rsid w:val="00675182"/>
    <w:rsid w:val="006752E4"/>
    <w:rsid w:val="006752E5"/>
    <w:rsid w:val="00675887"/>
    <w:rsid w:val="0067595D"/>
    <w:rsid w:val="00675A3E"/>
    <w:rsid w:val="00675F64"/>
    <w:rsid w:val="00675FA4"/>
    <w:rsid w:val="00675FC7"/>
    <w:rsid w:val="006762C2"/>
    <w:rsid w:val="0067630C"/>
    <w:rsid w:val="006763E5"/>
    <w:rsid w:val="006767C4"/>
    <w:rsid w:val="0067684A"/>
    <w:rsid w:val="006768E1"/>
    <w:rsid w:val="006769D6"/>
    <w:rsid w:val="006769EE"/>
    <w:rsid w:val="00676A18"/>
    <w:rsid w:val="00676A55"/>
    <w:rsid w:val="00676B69"/>
    <w:rsid w:val="00676B70"/>
    <w:rsid w:val="00676C63"/>
    <w:rsid w:val="00676F62"/>
    <w:rsid w:val="00676F72"/>
    <w:rsid w:val="00677067"/>
    <w:rsid w:val="00677083"/>
    <w:rsid w:val="006773A4"/>
    <w:rsid w:val="00677401"/>
    <w:rsid w:val="006776DF"/>
    <w:rsid w:val="006776F4"/>
    <w:rsid w:val="0067786F"/>
    <w:rsid w:val="0067789B"/>
    <w:rsid w:val="006779C3"/>
    <w:rsid w:val="006779D6"/>
    <w:rsid w:val="00677DC6"/>
    <w:rsid w:val="00677F25"/>
    <w:rsid w:val="00677F97"/>
    <w:rsid w:val="0068049F"/>
    <w:rsid w:val="006804B9"/>
    <w:rsid w:val="006805B6"/>
    <w:rsid w:val="00680628"/>
    <w:rsid w:val="006808CD"/>
    <w:rsid w:val="00680CA2"/>
    <w:rsid w:val="00680D22"/>
    <w:rsid w:val="00680FE6"/>
    <w:rsid w:val="00681029"/>
    <w:rsid w:val="0068103E"/>
    <w:rsid w:val="00681202"/>
    <w:rsid w:val="006813C5"/>
    <w:rsid w:val="00681524"/>
    <w:rsid w:val="006818D0"/>
    <w:rsid w:val="00681904"/>
    <w:rsid w:val="00681937"/>
    <w:rsid w:val="00681C8A"/>
    <w:rsid w:val="00681E1A"/>
    <w:rsid w:val="00681EC1"/>
    <w:rsid w:val="00681FDB"/>
    <w:rsid w:val="00682058"/>
    <w:rsid w:val="0068235A"/>
    <w:rsid w:val="00682693"/>
    <w:rsid w:val="006826A3"/>
    <w:rsid w:val="006828A7"/>
    <w:rsid w:val="006828E1"/>
    <w:rsid w:val="00682956"/>
    <w:rsid w:val="0068299D"/>
    <w:rsid w:val="00682AD4"/>
    <w:rsid w:val="0068304F"/>
    <w:rsid w:val="006830BD"/>
    <w:rsid w:val="006830CB"/>
    <w:rsid w:val="006830D3"/>
    <w:rsid w:val="0068315E"/>
    <w:rsid w:val="00683267"/>
    <w:rsid w:val="006832D7"/>
    <w:rsid w:val="0068337B"/>
    <w:rsid w:val="00683474"/>
    <w:rsid w:val="0068349F"/>
    <w:rsid w:val="00683709"/>
    <w:rsid w:val="0068381A"/>
    <w:rsid w:val="00683834"/>
    <w:rsid w:val="00683931"/>
    <w:rsid w:val="00683936"/>
    <w:rsid w:val="006839FA"/>
    <w:rsid w:val="00683DD5"/>
    <w:rsid w:val="00683F7D"/>
    <w:rsid w:val="00684103"/>
    <w:rsid w:val="00684311"/>
    <w:rsid w:val="0068442A"/>
    <w:rsid w:val="006844DC"/>
    <w:rsid w:val="00684751"/>
    <w:rsid w:val="00684A6B"/>
    <w:rsid w:val="00684C1A"/>
    <w:rsid w:val="00684C7B"/>
    <w:rsid w:val="00684EA8"/>
    <w:rsid w:val="00685050"/>
    <w:rsid w:val="006851C7"/>
    <w:rsid w:val="006856B8"/>
    <w:rsid w:val="00685736"/>
    <w:rsid w:val="006857C0"/>
    <w:rsid w:val="006857F8"/>
    <w:rsid w:val="00685B6D"/>
    <w:rsid w:val="00685D6D"/>
    <w:rsid w:val="00685ED2"/>
    <w:rsid w:val="00685F7F"/>
    <w:rsid w:val="00685FF7"/>
    <w:rsid w:val="006860C3"/>
    <w:rsid w:val="006862C0"/>
    <w:rsid w:val="00686300"/>
    <w:rsid w:val="00686434"/>
    <w:rsid w:val="006864E9"/>
    <w:rsid w:val="00686554"/>
    <w:rsid w:val="006865A5"/>
    <w:rsid w:val="006867B6"/>
    <w:rsid w:val="00686846"/>
    <w:rsid w:val="00686AF4"/>
    <w:rsid w:val="00686C40"/>
    <w:rsid w:val="00686CB0"/>
    <w:rsid w:val="00686FB1"/>
    <w:rsid w:val="00687012"/>
    <w:rsid w:val="00687052"/>
    <w:rsid w:val="00687073"/>
    <w:rsid w:val="006876C6"/>
    <w:rsid w:val="00687ABB"/>
    <w:rsid w:val="00687AFB"/>
    <w:rsid w:val="00687BE6"/>
    <w:rsid w:val="00687CBF"/>
    <w:rsid w:val="00687CD8"/>
    <w:rsid w:val="00687D92"/>
    <w:rsid w:val="0068BEBC"/>
    <w:rsid w:val="006902F9"/>
    <w:rsid w:val="0069034C"/>
    <w:rsid w:val="006906D1"/>
    <w:rsid w:val="00690728"/>
    <w:rsid w:val="006907D3"/>
    <w:rsid w:val="00690C0C"/>
    <w:rsid w:val="00690DFE"/>
    <w:rsid w:val="0069110D"/>
    <w:rsid w:val="00691461"/>
    <w:rsid w:val="006914C4"/>
    <w:rsid w:val="006919C8"/>
    <w:rsid w:val="006919F4"/>
    <w:rsid w:val="00691B0C"/>
    <w:rsid w:val="00691BA2"/>
    <w:rsid w:val="00691CE4"/>
    <w:rsid w:val="00691E2B"/>
    <w:rsid w:val="00691FE0"/>
    <w:rsid w:val="0069208C"/>
    <w:rsid w:val="00692262"/>
    <w:rsid w:val="00692263"/>
    <w:rsid w:val="00692535"/>
    <w:rsid w:val="0069259A"/>
    <w:rsid w:val="006926D2"/>
    <w:rsid w:val="00692827"/>
    <w:rsid w:val="00692C94"/>
    <w:rsid w:val="00692CE7"/>
    <w:rsid w:val="00692FA5"/>
    <w:rsid w:val="006930E3"/>
    <w:rsid w:val="006930E4"/>
    <w:rsid w:val="00693182"/>
    <w:rsid w:val="00693401"/>
    <w:rsid w:val="0069358A"/>
    <w:rsid w:val="0069383A"/>
    <w:rsid w:val="0069397C"/>
    <w:rsid w:val="00693C21"/>
    <w:rsid w:val="00693EBD"/>
    <w:rsid w:val="00693ED0"/>
    <w:rsid w:val="00693ED7"/>
    <w:rsid w:val="00693EEA"/>
    <w:rsid w:val="0069406E"/>
    <w:rsid w:val="00694448"/>
    <w:rsid w:val="0069449B"/>
    <w:rsid w:val="0069467D"/>
    <w:rsid w:val="00694686"/>
    <w:rsid w:val="00694860"/>
    <w:rsid w:val="00694998"/>
    <w:rsid w:val="00694AB2"/>
    <w:rsid w:val="00694DE6"/>
    <w:rsid w:val="00695046"/>
    <w:rsid w:val="0069507F"/>
    <w:rsid w:val="0069524C"/>
    <w:rsid w:val="006952CC"/>
    <w:rsid w:val="0069535C"/>
    <w:rsid w:val="00695457"/>
    <w:rsid w:val="00695503"/>
    <w:rsid w:val="00695600"/>
    <w:rsid w:val="00695A1A"/>
    <w:rsid w:val="00695EED"/>
    <w:rsid w:val="00695F77"/>
    <w:rsid w:val="0069610D"/>
    <w:rsid w:val="0069621C"/>
    <w:rsid w:val="00696330"/>
    <w:rsid w:val="006966FC"/>
    <w:rsid w:val="006967BD"/>
    <w:rsid w:val="0069692C"/>
    <w:rsid w:val="00696DE7"/>
    <w:rsid w:val="00696F88"/>
    <w:rsid w:val="00696FE0"/>
    <w:rsid w:val="00697444"/>
    <w:rsid w:val="00697474"/>
    <w:rsid w:val="0069756C"/>
    <w:rsid w:val="00697616"/>
    <w:rsid w:val="006978C9"/>
    <w:rsid w:val="00697A51"/>
    <w:rsid w:val="00697C10"/>
    <w:rsid w:val="00697CE5"/>
    <w:rsid w:val="00697CFF"/>
    <w:rsid w:val="00697FCF"/>
    <w:rsid w:val="006A011B"/>
    <w:rsid w:val="006A0157"/>
    <w:rsid w:val="006A0593"/>
    <w:rsid w:val="006A09AC"/>
    <w:rsid w:val="006A09CC"/>
    <w:rsid w:val="006A09D4"/>
    <w:rsid w:val="006A0D41"/>
    <w:rsid w:val="006A1360"/>
    <w:rsid w:val="006A1390"/>
    <w:rsid w:val="006A13E3"/>
    <w:rsid w:val="006A155E"/>
    <w:rsid w:val="006A1587"/>
    <w:rsid w:val="006A16E5"/>
    <w:rsid w:val="006A1778"/>
    <w:rsid w:val="006A17AD"/>
    <w:rsid w:val="006A1A1F"/>
    <w:rsid w:val="006A1CF6"/>
    <w:rsid w:val="006A1ED2"/>
    <w:rsid w:val="006A1EEE"/>
    <w:rsid w:val="006A1F64"/>
    <w:rsid w:val="006A2321"/>
    <w:rsid w:val="006A237B"/>
    <w:rsid w:val="006A258F"/>
    <w:rsid w:val="006A2605"/>
    <w:rsid w:val="006A26AB"/>
    <w:rsid w:val="006A275E"/>
    <w:rsid w:val="006A28EE"/>
    <w:rsid w:val="006A29D2"/>
    <w:rsid w:val="006A2D19"/>
    <w:rsid w:val="006A2D61"/>
    <w:rsid w:val="006A2E40"/>
    <w:rsid w:val="006A2F24"/>
    <w:rsid w:val="006A2F31"/>
    <w:rsid w:val="006A30CA"/>
    <w:rsid w:val="006A3254"/>
    <w:rsid w:val="006A35A3"/>
    <w:rsid w:val="006A361C"/>
    <w:rsid w:val="006A3670"/>
    <w:rsid w:val="006A3694"/>
    <w:rsid w:val="006A36FC"/>
    <w:rsid w:val="006A38EA"/>
    <w:rsid w:val="006A3930"/>
    <w:rsid w:val="006A3A10"/>
    <w:rsid w:val="006A3AF3"/>
    <w:rsid w:val="006A3D19"/>
    <w:rsid w:val="006A3D3A"/>
    <w:rsid w:val="006A3D78"/>
    <w:rsid w:val="006A4105"/>
    <w:rsid w:val="006A4287"/>
    <w:rsid w:val="006A4415"/>
    <w:rsid w:val="006A445C"/>
    <w:rsid w:val="006A46B6"/>
    <w:rsid w:val="006A4705"/>
    <w:rsid w:val="006A4706"/>
    <w:rsid w:val="006A4761"/>
    <w:rsid w:val="006A482A"/>
    <w:rsid w:val="006A4A0E"/>
    <w:rsid w:val="006A5342"/>
    <w:rsid w:val="006A54F5"/>
    <w:rsid w:val="006A55A1"/>
    <w:rsid w:val="006A5834"/>
    <w:rsid w:val="006A58CB"/>
    <w:rsid w:val="006A595F"/>
    <w:rsid w:val="006A5998"/>
    <w:rsid w:val="006A59AD"/>
    <w:rsid w:val="006A5AB6"/>
    <w:rsid w:val="006A5CCB"/>
    <w:rsid w:val="006A5CEE"/>
    <w:rsid w:val="006A5DF5"/>
    <w:rsid w:val="006A5E43"/>
    <w:rsid w:val="006A601B"/>
    <w:rsid w:val="006A6428"/>
    <w:rsid w:val="006A649D"/>
    <w:rsid w:val="006A64E5"/>
    <w:rsid w:val="006A678B"/>
    <w:rsid w:val="006A6C05"/>
    <w:rsid w:val="006A6DB4"/>
    <w:rsid w:val="006A6E20"/>
    <w:rsid w:val="006A6FDC"/>
    <w:rsid w:val="006A7184"/>
    <w:rsid w:val="006A7282"/>
    <w:rsid w:val="006A728C"/>
    <w:rsid w:val="006A7659"/>
    <w:rsid w:val="006A7929"/>
    <w:rsid w:val="006A7971"/>
    <w:rsid w:val="006A79B4"/>
    <w:rsid w:val="006A7A8E"/>
    <w:rsid w:val="006A7ABD"/>
    <w:rsid w:val="006A7BA6"/>
    <w:rsid w:val="006A7E30"/>
    <w:rsid w:val="006A7ED1"/>
    <w:rsid w:val="006A7EFA"/>
    <w:rsid w:val="006A7F33"/>
    <w:rsid w:val="006B00A9"/>
    <w:rsid w:val="006B01E4"/>
    <w:rsid w:val="006B0381"/>
    <w:rsid w:val="006B042B"/>
    <w:rsid w:val="006B0530"/>
    <w:rsid w:val="006B0710"/>
    <w:rsid w:val="006B08F4"/>
    <w:rsid w:val="006B0A8E"/>
    <w:rsid w:val="006B0AFE"/>
    <w:rsid w:val="006B0CDD"/>
    <w:rsid w:val="006B0D16"/>
    <w:rsid w:val="006B0FF7"/>
    <w:rsid w:val="006B106D"/>
    <w:rsid w:val="006B108D"/>
    <w:rsid w:val="006B11D5"/>
    <w:rsid w:val="006B1206"/>
    <w:rsid w:val="006B1244"/>
    <w:rsid w:val="006B150F"/>
    <w:rsid w:val="006B159E"/>
    <w:rsid w:val="006B15F7"/>
    <w:rsid w:val="006B184F"/>
    <w:rsid w:val="006B1920"/>
    <w:rsid w:val="006B1BD3"/>
    <w:rsid w:val="006B1BEC"/>
    <w:rsid w:val="006B1EDD"/>
    <w:rsid w:val="006B1FB1"/>
    <w:rsid w:val="006B2017"/>
    <w:rsid w:val="006B202B"/>
    <w:rsid w:val="006B22F4"/>
    <w:rsid w:val="006B23BE"/>
    <w:rsid w:val="006B240B"/>
    <w:rsid w:val="006B27F0"/>
    <w:rsid w:val="006B28AB"/>
    <w:rsid w:val="006B2A9D"/>
    <w:rsid w:val="006B2AF0"/>
    <w:rsid w:val="006B2DEA"/>
    <w:rsid w:val="006B2ED8"/>
    <w:rsid w:val="006B2FF3"/>
    <w:rsid w:val="006B3178"/>
    <w:rsid w:val="006B3179"/>
    <w:rsid w:val="006B3496"/>
    <w:rsid w:val="006B35B7"/>
    <w:rsid w:val="006B35E2"/>
    <w:rsid w:val="006B364C"/>
    <w:rsid w:val="006B3899"/>
    <w:rsid w:val="006B389C"/>
    <w:rsid w:val="006B3A47"/>
    <w:rsid w:val="006B3C70"/>
    <w:rsid w:val="006B3C85"/>
    <w:rsid w:val="006B3D0E"/>
    <w:rsid w:val="006B3DB9"/>
    <w:rsid w:val="006B3E1F"/>
    <w:rsid w:val="006B3FA0"/>
    <w:rsid w:val="006B406A"/>
    <w:rsid w:val="006B420D"/>
    <w:rsid w:val="006B42FE"/>
    <w:rsid w:val="006B43E4"/>
    <w:rsid w:val="006B44FF"/>
    <w:rsid w:val="006B452E"/>
    <w:rsid w:val="006B458E"/>
    <w:rsid w:val="006B4719"/>
    <w:rsid w:val="006B49AD"/>
    <w:rsid w:val="006B4B60"/>
    <w:rsid w:val="006B4C14"/>
    <w:rsid w:val="006B4C22"/>
    <w:rsid w:val="006B51CA"/>
    <w:rsid w:val="006B5465"/>
    <w:rsid w:val="006B5594"/>
    <w:rsid w:val="006B55AE"/>
    <w:rsid w:val="006B55B6"/>
    <w:rsid w:val="006B572C"/>
    <w:rsid w:val="006B57E8"/>
    <w:rsid w:val="006B5A85"/>
    <w:rsid w:val="006B5B60"/>
    <w:rsid w:val="006B5BEB"/>
    <w:rsid w:val="006B5D01"/>
    <w:rsid w:val="006B601C"/>
    <w:rsid w:val="006B6138"/>
    <w:rsid w:val="006B625B"/>
    <w:rsid w:val="006B6273"/>
    <w:rsid w:val="006B628A"/>
    <w:rsid w:val="006B63C9"/>
    <w:rsid w:val="006B6779"/>
    <w:rsid w:val="006B6A1A"/>
    <w:rsid w:val="006B6A24"/>
    <w:rsid w:val="006B6B80"/>
    <w:rsid w:val="006B6C83"/>
    <w:rsid w:val="006B6D72"/>
    <w:rsid w:val="006B73FC"/>
    <w:rsid w:val="006B7443"/>
    <w:rsid w:val="006B76D0"/>
    <w:rsid w:val="006B77C1"/>
    <w:rsid w:val="006B7887"/>
    <w:rsid w:val="006B793F"/>
    <w:rsid w:val="006B7981"/>
    <w:rsid w:val="006B7A22"/>
    <w:rsid w:val="006B7A3B"/>
    <w:rsid w:val="006B7A52"/>
    <w:rsid w:val="006B7A97"/>
    <w:rsid w:val="006B7ADB"/>
    <w:rsid w:val="006B7F98"/>
    <w:rsid w:val="006C00B9"/>
    <w:rsid w:val="006C02B7"/>
    <w:rsid w:val="006C06A9"/>
    <w:rsid w:val="006C07E6"/>
    <w:rsid w:val="006C08BB"/>
    <w:rsid w:val="006C08FB"/>
    <w:rsid w:val="006C0902"/>
    <w:rsid w:val="006C090E"/>
    <w:rsid w:val="006C0B6D"/>
    <w:rsid w:val="006C0C8F"/>
    <w:rsid w:val="006C0EC3"/>
    <w:rsid w:val="006C1086"/>
    <w:rsid w:val="006C10A1"/>
    <w:rsid w:val="006C10C3"/>
    <w:rsid w:val="006C120B"/>
    <w:rsid w:val="006C127F"/>
    <w:rsid w:val="006C1521"/>
    <w:rsid w:val="006C15B9"/>
    <w:rsid w:val="006C19AD"/>
    <w:rsid w:val="006C1AE9"/>
    <w:rsid w:val="006C1E1E"/>
    <w:rsid w:val="006C1E7E"/>
    <w:rsid w:val="006C1F56"/>
    <w:rsid w:val="006C1FD4"/>
    <w:rsid w:val="006C2066"/>
    <w:rsid w:val="006C2088"/>
    <w:rsid w:val="006C2134"/>
    <w:rsid w:val="006C26EE"/>
    <w:rsid w:val="006C2809"/>
    <w:rsid w:val="006C2986"/>
    <w:rsid w:val="006C2A3F"/>
    <w:rsid w:val="006C2C14"/>
    <w:rsid w:val="006C2C3B"/>
    <w:rsid w:val="006C2D6C"/>
    <w:rsid w:val="006C2DBF"/>
    <w:rsid w:val="006C3047"/>
    <w:rsid w:val="006C3107"/>
    <w:rsid w:val="006C31F8"/>
    <w:rsid w:val="006C3314"/>
    <w:rsid w:val="006C3444"/>
    <w:rsid w:val="006C34E4"/>
    <w:rsid w:val="006C3672"/>
    <w:rsid w:val="006C37B2"/>
    <w:rsid w:val="006C38F7"/>
    <w:rsid w:val="006C3981"/>
    <w:rsid w:val="006C3A89"/>
    <w:rsid w:val="006C3B14"/>
    <w:rsid w:val="006C3E6C"/>
    <w:rsid w:val="006C430A"/>
    <w:rsid w:val="006C43AF"/>
    <w:rsid w:val="006C43EA"/>
    <w:rsid w:val="006C4441"/>
    <w:rsid w:val="006C4540"/>
    <w:rsid w:val="006C4795"/>
    <w:rsid w:val="006C48AA"/>
    <w:rsid w:val="006C49D4"/>
    <w:rsid w:val="006C4CC5"/>
    <w:rsid w:val="006C4E65"/>
    <w:rsid w:val="006C4E66"/>
    <w:rsid w:val="006C4E69"/>
    <w:rsid w:val="006C5374"/>
    <w:rsid w:val="006C5462"/>
    <w:rsid w:val="006C54D6"/>
    <w:rsid w:val="006C5816"/>
    <w:rsid w:val="006C5A36"/>
    <w:rsid w:val="006C5B26"/>
    <w:rsid w:val="006C5BD7"/>
    <w:rsid w:val="006C5DFF"/>
    <w:rsid w:val="006C5EB5"/>
    <w:rsid w:val="006C62E6"/>
    <w:rsid w:val="006C6440"/>
    <w:rsid w:val="006C6583"/>
    <w:rsid w:val="006C674D"/>
    <w:rsid w:val="006C6814"/>
    <w:rsid w:val="006C690F"/>
    <w:rsid w:val="006C691F"/>
    <w:rsid w:val="006C6ABE"/>
    <w:rsid w:val="006C6D4E"/>
    <w:rsid w:val="006C6D80"/>
    <w:rsid w:val="006C6DEC"/>
    <w:rsid w:val="006C70BF"/>
    <w:rsid w:val="006C737F"/>
    <w:rsid w:val="006C7384"/>
    <w:rsid w:val="006C764F"/>
    <w:rsid w:val="006C77C8"/>
    <w:rsid w:val="006C7908"/>
    <w:rsid w:val="006C7A6B"/>
    <w:rsid w:val="006C7AF0"/>
    <w:rsid w:val="006C7AF5"/>
    <w:rsid w:val="006C7BF1"/>
    <w:rsid w:val="006C7D20"/>
    <w:rsid w:val="006C7E8E"/>
    <w:rsid w:val="006D0093"/>
    <w:rsid w:val="006D014A"/>
    <w:rsid w:val="006D05CA"/>
    <w:rsid w:val="006D0873"/>
    <w:rsid w:val="006D0884"/>
    <w:rsid w:val="006D08D1"/>
    <w:rsid w:val="006D09A9"/>
    <w:rsid w:val="006D0BBD"/>
    <w:rsid w:val="006D0D42"/>
    <w:rsid w:val="006D0DE2"/>
    <w:rsid w:val="006D0FE8"/>
    <w:rsid w:val="006D10B0"/>
    <w:rsid w:val="006D11CA"/>
    <w:rsid w:val="006D1361"/>
    <w:rsid w:val="006D1368"/>
    <w:rsid w:val="006D14D3"/>
    <w:rsid w:val="006D1D94"/>
    <w:rsid w:val="006D1FE9"/>
    <w:rsid w:val="006D2304"/>
    <w:rsid w:val="006D23AB"/>
    <w:rsid w:val="006D27D5"/>
    <w:rsid w:val="006D2872"/>
    <w:rsid w:val="006D297A"/>
    <w:rsid w:val="006D2A1A"/>
    <w:rsid w:val="006D2B86"/>
    <w:rsid w:val="006D2C74"/>
    <w:rsid w:val="006D2C81"/>
    <w:rsid w:val="006D2EE7"/>
    <w:rsid w:val="006D30CE"/>
    <w:rsid w:val="006D363E"/>
    <w:rsid w:val="006D3648"/>
    <w:rsid w:val="006D3668"/>
    <w:rsid w:val="006D3671"/>
    <w:rsid w:val="006D3745"/>
    <w:rsid w:val="006D38D8"/>
    <w:rsid w:val="006D3DDE"/>
    <w:rsid w:val="006D3E17"/>
    <w:rsid w:val="006D3E43"/>
    <w:rsid w:val="006D3ECF"/>
    <w:rsid w:val="006D4216"/>
    <w:rsid w:val="006D43B0"/>
    <w:rsid w:val="006D448F"/>
    <w:rsid w:val="006D44C4"/>
    <w:rsid w:val="006D46EC"/>
    <w:rsid w:val="006D46FB"/>
    <w:rsid w:val="006D470A"/>
    <w:rsid w:val="006D4895"/>
    <w:rsid w:val="006D49BB"/>
    <w:rsid w:val="006D4B42"/>
    <w:rsid w:val="006D4C2E"/>
    <w:rsid w:val="006D5043"/>
    <w:rsid w:val="006D5094"/>
    <w:rsid w:val="006D50C2"/>
    <w:rsid w:val="006D519C"/>
    <w:rsid w:val="006D51C6"/>
    <w:rsid w:val="006D52C7"/>
    <w:rsid w:val="006D533E"/>
    <w:rsid w:val="006D5485"/>
    <w:rsid w:val="006D5576"/>
    <w:rsid w:val="006D577C"/>
    <w:rsid w:val="006D57BE"/>
    <w:rsid w:val="006D5A2D"/>
    <w:rsid w:val="006D5BD6"/>
    <w:rsid w:val="006D5C26"/>
    <w:rsid w:val="006D5C46"/>
    <w:rsid w:val="006D5DC6"/>
    <w:rsid w:val="006D5F0D"/>
    <w:rsid w:val="006D6184"/>
    <w:rsid w:val="006D627D"/>
    <w:rsid w:val="006D632D"/>
    <w:rsid w:val="006D6619"/>
    <w:rsid w:val="006D675B"/>
    <w:rsid w:val="006D6778"/>
    <w:rsid w:val="006D67FB"/>
    <w:rsid w:val="006D68F3"/>
    <w:rsid w:val="006D6AC6"/>
    <w:rsid w:val="006D6BFD"/>
    <w:rsid w:val="006D6C7F"/>
    <w:rsid w:val="006D6E10"/>
    <w:rsid w:val="006D6E1C"/>
    <w:rsid w:val="006D6EC6"/>
    <w:rsid w:val="006D6F31"/>
    <w:rsid w:val="006D7088"/>
    <w:rsid w:val="006D714E"/>
    <w:rsid w:val="006D729E"/>
    <w:rsid w:val="006D72A4"/>
    <w:rsid w:val="006D735B"/>
    <w:rsid w:val="006D735D"/>
    <w:rsid w:val="006D752B"/>
    <w:rsid w:val="006D75FC"/>
    <w:rsid w:val="006D767C"/>
    <w:rsid w:val="006D78A9"/>
    <w:rsid w:val="006D7B20"/>
    <w:rsid w:val="006D7B5F"/>
    <w:rsid w:val="006D7C56"/>
    <w:rsid w:val="006D7D2A"/>
    <w:rsid w:val="006D7E19"/>
    <w:rsid w:val="006D7F36"/>
    <w:rsid w:val="006D7F76"/>
    <w:rsid w:val="006D7F9F"/>
    <w:rsid w:val="006E01F9"/>
    <w:rsid w:val="006E04A0"/>
    <w:rsid w:val="006E04E9"/>
    <w:rsid w:val="006E06F6"/>
    <w:rsid w:val="006E078C"/>
    <w:rsid w:val="006E0906"/>
    <w:rsid w:val="006E095A"/>
    <w:rsid w:val="006E09B3"/>
    <w:rsid w:val="006E0B74"/>
    <w:rsid w:val="006E0BCD"/>
    <w:rsid w:val="006E0CB1"/>
    <w:rsid w:val="006E0DC7"/>
    <w:rsid w:val="006E0EAA"/>
    <w:rsid w:val="006E0FA5"/>
    <w:rsid w:val="006E10EF"/>
    <w:rsid w:val="006E1166"/>
    <w:rsid w:val="006E1188"/>
    <w:rsid w:val="006E12C9"/>
    <w:rsid w:val="006E1443"/>
    <w:rsid w:val="006E1570"/>
    <w:rsid w:val="006E1689"/>
    <w:rsid w:val="006E1760"/>
    <w:rsid w:val="006E183E"/>
    <w:rsid w:val="006E1A95"/>
    <w:rsid w:val="006E1AEB"/>
    <w:rsid w:val="006E1BB5"/>
    <w:rsid w:val="006E1ED1"/>
    <w:rsid w:val="006E1F09"/>
    <w:rsid w:val="006E1FF0"/>
    <w:rsid w:val="006E2012"/>
    <w:rsid w:val="006E21A8"/>
    <w:rsid w:val="006E21BC"/>
    <w:rsid w:val="006E2360"/>
    <w:rsid w:val="006E24DD"/>
    <w:rsid w:val="006E2584"/>
    <w:rsid w:val="006E2697"/>
    <w:rsid w:val="006E2AA1"/>
    <w:rsid w:val="006E2B46"/>
    <w:rsid w:val="006E2B89"/>
    <w:rsid w:val="006E2CEE"/>
    <w:rsid w:val="006E2E3E"/>
    <w:rsid w:val="006E2ECA"/>
    <w:rsid w:val="006E324A"/>
    <w:rsid w:val="006E3346"/>
    <w:rsid w:val="006E33D2"/>
    <w:rsid w:val="006E343B"/>
    <w:rsid w:val="006E3456"/>
    <w:rsid w:val="006E34B8"/>
    <w:rsid w:val="006E35A4"/>
    <w:rsid w:val="006E3934"/>
    <w:rsid w:val="006E3D1B"/>
    <w:rsid w:val="006E3DFE"/>
    <w:rsid w:val="006E3FD9"/>
    <w:rsid w:val="006E40E9"/>
    <w:rsid w:val="006E428C"/>
    <w:rsid w:val="006E4323"/>
    <w:rsid w:val="006E445A"/>
    <w:rsid w:val="006E4589"/>
    <w:rsid w:val="006E465A"/>
    <w:rsid w:val="006E480F"/>
    <w:rsid w:val="006E4827"/>
    <w:rsid w:val="006E4A6B"/>
    <w:rsid w:val="006E4A7C"/>
    <w:rsid w:val="006E4B90"/>
    <w:rsid w:val="006E4C7C"/>
    <w:rsid w:val="006E4E2C"/>
    <w:rsid w:val="006E5046"/>
    <w:rsid w:val="006E5409"/>
    <w:rsid w:val="006E58A0"/>
    <w:rsid w:val="006E5AB0"/>
    <w:rsid w:val="006E5BF2"/>
    <w:rsid w:val="006E5D23"/>
    <w:rsid w:val="006E5E51"/>
    <w:rsid w:val="006E5E66"/>
    <w:rsid w:val="006E603B"/>
    <w:rsid w:val="006E6117"/>
    <w:rsid w:val="006E62D7"/>
    <w:rsid w:val="006E633F"/>
    <w:rsid w:val="006E66A5"/>
    <w:rsid w:val="006E68DE"/>
    <w:rsid w:val="006E6A24"/>
    <w:rsid w:val="006E6A36"/>
    <w:rsid w:val="006E6BCB"/>
    <w:rsid w:val="006E6C5F"/>
    <w:rsid w:val="006E6F2E"/>
    <w:rsid w:val="006E7048"/>
    <w:rsid w:val="006E705B"/>
    <w:rsid w:val="006E70B3"/>
    <w:rsid w:val="006E730C"/>
    <w:rsid w:val="006E7543"/>
    <w:rsid w:val="006E759C"/>
    <w:rsid w:val="006E77B3"/>
    <w:rsid w:val="006E7C7F"/>
    <w:rsid w:val="006E7C9B"/>
    <w:rsid w:val="006E7D4A"/>
    <w:rsid w:val="006E7DC0"/>
    <w:rsid w:val="006E7E4D"/>
    <w:rsid w:val="006F0019"/>
    <w:rsid w:val="006F00BA"/>
    <w:rsid w:val="006F03F8"/>
    <w:rsid w:val="006F0426"/>
    <w:rsid w:val="006F052B"/>
    <w:rsid w:val="006F060A"/>
    <w:rsid w:val="006F06F2"/>
    <w:rsid w:val="006F0791"/>
    <w:rsid w:val="006F08C8"/>
    <w:rsid w:val="006F098C"/>
    <w:rsid w:val="006F0C45"/>
    <w:rsid w:val="006F0FAA"/>
    <w:rsid w:val="006F1188"/>
    <w:rsid w:val="006F149C"/>
    <w:rsid w:val="006F15C3"/>
    <w:rsid w:val="006F16D5"/>
    <w:rsid w:val="006F1808"/>
    <w:rsid w:val="006F1872"/>
    <w:rsid w:val="006F1960"/>
    <w:rsid w:val="006F1AAF"/>
    <w:rsid w:val="006F1B2B"/>
    <w:rsid w:val="006F1B3C"/>
    <w:rsid w:val="006F1E95"/>
    <w:rsid w:val="006F2289"/>
    <w:rsid w:val="006F2481"/>
    <w:rsid w:val="006F25A7"/>
    <w:rsid w:val="006F2664"/>
    <w:rsid w:val="006F26CE"/>
    <w:rsid w:val="006F273C"/>
    <w:rsid w:val="006F2807"/>
    <w:rsid w:val="006F2AD5"/>
    <w:rsid w:val="006F2B94"/>
    <w:rsid w:val="006F2BDC"/>
    <w:rsid w:val="006F2CA6"/>
    <w:rsid w:val="006F3014"/>
    <w:rsid w:val="006F313E"/>
    <w:rsid w:val="006F335A"/>
    <w:rsid w:val="006F336B"/>
    <w:rsid w:val="006F363B"/>
    <w:rsid w:val="006F3861"/>
    <w:rsid w:val="006F3875"/>
    <w:rsid w:val="006F3927"/>
    <w:rsid w:val="006F393A"/>
    <w:rsid w:val="006F3A6F"/>
    <w:rsid w:val="006F3CDD"/>
    <w:rsid w:val="006F3E04"/>
    <w:rsid w:val="006F3E8E"/>
    <w:rsid w:val="006F3EB3"/>
    <w:rsid w:val="006F44A9"/>
    <w:rsid w:val="006F484B"/>
    <w:rsid w:val="006F4BD6"/>
    <w:rsid w:val="006F4BF1"/>
    <w:rsid w:val="006F4CCF"/>
    <w:rsid w:val="006F4EAE"/>
    <w:rsid w:val="006F503A"/>
    <w:rsid w:val="006F515C"/>
    <w:rsid w:val="006F5173"/>
    <w:rsid w:val="006F5232"/>
    <w:rsid w:val="006F52FD"/>
    <w:rsid w:val="006F539E"/>
    <w:rsid w:val="006F553E"/>
    <w:rsid w:val="006F58D1"/>
    <w:rsid w:val="006F5A2E"/>
    <w:rsid w:val="006F5B12"/>
    <w:rsid w:val="006F5CCE"/>
    <w:rsid w:val="006F5EA3"/>
    <w:rsid w:val="006F6043"/>
    <w:rsid w:val="006F6183"/>
    <w:rsid w:val="006F6213"/>
    <w:rsid w:val="006F62AF"/>
    <w:rsid w:val="006F65EF"/>
    <w:rsid w:val="006F6718"/>
    <w:rsid w:val="006F69CC"/>
    <w:rsid w:val="006F6C00"/>
    <w:rsid w:val="006F6C2C"/>
    <w:rsid w:val="006F6CD3"/>
    <w:rsid w:val="006F6F0F"/>
    <w:rsid w:val="006F6F6D"/>
    <w:rsid w:val="006F7000"/>
    <w:rsid w:val="006F70C9"/>
    <w:rsid w:val="006F7262"/>
    <w:rsid w:val="006F7356"/>
    <w:rsid w:val="006F753C"/>
    <w:rsid w:val="006F75C5"/>
    <w:rsid w:val="006F77FD"/>
    <w:rsid w:val="006F7ACF"/>
    <w:rsid w:val="006F7C40"/>
    <w:rsid w:val="006F7F6C"/>
    <w:rsid w:val="00700053"/>
    <w:rsid w:val="0070005D"/>
    <w:rsid w:val="007000C0"/>
    <w:rsid w:val="00700115"/>
    <w:rsid w:val="00700182"/>
    <w:rsid w:val="007004C0"/>
    <w:rsid w:val="0070084D"/>
    <w:rsid w:val="0070094C"/>
    <w:rsid w:val="00700968"/>
    <w:rsid w:val="007009C4"/>
    <w:rsid w:val="00700D28"/>
    <w:rsid w:val="00700DED"/>
    <w:rsid w:val="00700E05"/>
    <w:rsid w:val="00700F8B"/>
    <w:rsid w:val="00701112"/>
    <w:rsid w:val="00701244"/>
    <w:rsid w:val="007013F6"/>
    <w:rsid w:val="00701611"/>
    <w:rsid w:val="00701A54"/>
    <w:rsid w:val="00701AF5"/>
    <w:rsid w:val="007020E0"/>
    <w:rsid w:val="0070210C"/>
    <w:rsid w:val="00702138"/>
    <w:rsid w:val="007024B0"/>
    <w:rsid w:val="007025AF"/>
    <w:rsid w:val="0070292C"/>
    <w:rsid w:val="00702B41"/>
    <w:rsid w:val="00702CD5"/>
    <w:rsid w:val="00702D20"/>
    <w:rsid w:val="00702D65"/>
    <w:rsid w:val="00702DBC"/>
    <w:rsid w:val="007035C8"/>
    <w:rsid w:val="00703601"/>
    <w:rsid w:val="00703737"/>
    <w:rsid w:val="007038F5"/>
    <w:rsid w:val="00703951"/>
    <w:rsid w:val="00703A5F"/>
    <w:rsid w:val="00703A84"/>
    <w:rsid w:val="00703BDF"/>
    <w:rsid w:val="00703E53"/>
    <w:rsid w:val="00704045"/>
    <w:rsid w:val="007041A6"/>
    <w:rsid w:val="007041AB"/>
    <w:rsid w:val="00704252"/>
    <w:rsid w:val="00704428"/>
    <w:rsid w:val="00704480"/>
    <w:rsid w:val="007044BD"/>
    <w:rsid w:val="007045CF"/>
    <w:rsid w:val="00704640"/>
    <w:rsid w:val="00704665"/>
    <w:rsid w:val="007046C6"/>
    <w:rsid w:val="007046CD"/>
    <w:rsid w:val="0070470B"/>
    <w:rsid w:val="00704A6A"/>
    <w:rsid w:val="00704C4F"/>
    <w:rsid w:val="00704E5B"/>
    <w:rsid w:val="00704EF8"/>
    <w:rsid w:val="00704FF0"/>
    <w:rsid w:val="0070510F"/>
    <w:rsid w:val="0070512A"/>
    <w:rsid w:val="007052B1"/>
    <w:rsid w:val="007054C7"/>
    <w:rsid w:val="0070580C"/>
    <w:rsid w:val="00705A60"/>
    <w:rsid w:val="00705D45"/>
    <w:rsid w:val="00706106"/>
    <w:rsid w:val="00706130"/>
    <w:rsid w:val="0070618C"/>
    <w:rsid w:val="00706399"/>
    <w:rsid w:val="00706434"/>
    <w:rsid w:val="0070659B"/>
    <w:rsid w:val="00706796"/>
    <w:rsid w:val="007069BB"/>
    <w:rsid w:val="007069D0"/>
    <w:rsid w:val="00706A71"/>
    <w:rsid w:val="00706AED"/>
    <w:rsid w:val="00706D2A"/>
    <w:rsid w:val="00706DC2"/>
    <w:rsid w:val="00706FE0"/>
    <w:rsid w:val="0070718E"/>
    <w:rsid w:val="007071C7"/>
    <w:rsid w:val="00707333"/>
    <w:rsid w:val="007078A1"/>
    <w:rsid w:val="00707B21"/>
    <w:rsid w:val="00707BE8"/>
    <w:rsid w:val="0071008A"/>
    <w:rsid w:val="007101CD"/>
    <w:rsid w:val="0071020C"/>
    <w:rsid w:val="007104C5"/>
    <w:rsid w:val="00710625"/>
    <w:rsid w:val="00710785"/>
    <w:rsid w:val="00710BDB"/>
    <w:rsid w:val="00710BE0"/>
    <w:rsid w:val="00710F14"/>
    <w:rsid w:val="00711091"/>
    <w:rsid w:val="0071112D"/>
    <w:rsid w:val="0071114A"/>
    <w:rsid w:val="00711258"/>
    <w:rsid w:val="007114BF"/>
    <w:rsid w:val="00711646"/>
    <w:rsid w:val="00711899"/>
    <w:rsid w:val="007118C1"/>
    <w:rsid w:val="007118DA"/>
    <w:rsid w:val="00711A52"/>
    <w:rsid w:val="00711B27"/>
    <w:rsid w:val="00711DF8"/>
    <w:rsid w:val="00711FEA"/>
    <w:rsid w:val="00712178"/>
    <w:rsid w:val="007123A3"/>
    <w:rsid w:val="00712457"/>
    <w:rsid w:val="0071246E"/>
    <w:rsid w:val="00712558"/>
    <w:rsid w:val="007127F2"/>
    <w:rsid w:val="00712803"/>
    <w:rsid w:val="00712902"/>
    <w:rsid w:val="00712BF3"/>
    <w:rsid w:val="007130A3"/>
    <w:rsid w:val="00713117"/>
    <w:rsid w:val="00713533"/>
    <w:rsid w:val="007135E6"/>
    <w:rsid w:val="00713A6D"/>
    <w:rsid w:val="00713A9A"/>
    <w:rsid w:val="00713DD2"/>
    <w:rsid w:val="00714138"/>
    <w:rsid w:val="0071427B"/>
    <w:rsid w:val="007142B1"/>
    <w:rsid w:val="00714388"/>
    <w:rsid w:val="007143B5"/>
    <w:rsid w:val="0071440B"/>
    <w:rsid w:val="007145D1"/>
    <w:rsid w:val="007145E3"/>
    <w:rsid w:val="0071465B"/>
    <w:rsid w:val="00714ACB"/>
    <w:rsid w:val="00714D8F"/>
    <w:rsid w:val="00714F62"/>
    <w:rsid w:val="00714F9D"/>
    <w:rsid w:val="0071540C"/>
    <w:rsid w:val="007159B3"/>
    <w:rsid w:val="007159DD"/>
    <w:rsid w:val="00715A4E"/>
    <w:rsid w:val="00715B82"/>
    <w:rsid w:val="00715C88"/>
    <w:rsid w:val="00715EB3"/>
    <w:rsid w:val="00715F4E"/>
    <w:rsid w:val="00715FE6"/>
    <w:rsid w:val="00716033"/>
    <w:rsid w:val="0071604A"/>
    <w:rsid w:val="00716165"/>
    <w:rsid w:val="007162A2"/>
    <w:rsid w:val="007163C5"/>
    <w:rsid w:val="00716499"/>
    <w:rsid w:val="00716547"/>
    <w:rsid w:val="00716625"/>
    <w:rsid w:val="00716884"/>
    <w:rsid w:val="00716898"/>
    <w:rsid w:val="00716A2D"/>
    <w:rsid w:val="00716AB6"/>
    <w:rsid w:val="00716C0F"/>
    <w:rsid w:val="00716DB7"/>
    <w:rsid w:val="00716DDA"/>
    <w:rsid w:val="00716E67"/>
    <w:rsid w:val="00716FD2"/>
    <w:rsid w:val="007170D9"/>
    <w:rsid w:val="007171F4"/>
    <w:rsid w:val="007171FC"/>
    <w:rsid w:val="007173AC"/>
    <w:rsid w:val="007175E4"/>
    <w:rsid w:val="00717A06"/>
    <w:rsid w:val="00717BE9"/>
    <w:rsid w:val="0072019A"/>
    <w:rsid w:val="007205BD"/>
    <w:rsid w:val="007206F7"/>
    <w:rsid w:val="00720727"/>
    <w:rsid w:val="007208A7"/>
    <w:rsid w:val="007209CC"/>
    <w:rsid w:val="007209E2"/>
    <w:rsid w:val="00720AD5"/>
    <w:rsid w:val="00720D08"/>
    <w:rsid w:val="00720E5F"/>
    <w:rsid w:val="00720EA3"/>
    <w:rsid w:val="00720F3F"/>
    <w:rsid w:val="00721589"/>
    <w:rsid w:val="00721604"/>
    <w:rsid w:val="007216CB"/>
    <w:rsid w:val="00721776"/>
    <w:rsid w:val="007218CE"/>
    <w:rsid w:val="00721B0E"/>
    <w:rsid w:val="00721B0F"/>
    <w:rsid w:val="00721C18"/>
    <w:rsid w:val="00721C47"/>
    <w:rsid w:val="00721D0F"/>
    <w:rsid w:val="00721D3E"/>
    <w:rsid w:val="00721EEA"/>
    <w:rsid w:val="00722343"/>
    <w:rsid w:val="00722398"/>
    <w:rsid w:val="0072253F"/>
    <w:rsid w:val="007226C6"/>
    <w:rsid w:val="00722746"/>
    <w:rsid w:val="0072283E"/>
    <w:rsid w:val="00722905"/>
    <w:rsid w:val="00722A44"/>
    <w:rsid w:val="00722AE2"/>
    <w:rsid w:val="00722AEC"/>
    <w:rsid w:val="007230AF"/>
    <w:rsid w:val="00723250"/>
    <w:rsid w:val="00723272"/>
    <w:rsid w:val="0072328F"/>
    <w:rsid w:val="0072338B"/>
    <w:rsid w:val="007233AA"/>
    <w:rsid w:val="0072353A"/>
    <w:rsid w:val="0072357B"/>
    <w:rsid w:val="0072364D"/>
    <w:rsid w:val="007236B3"/>
    <w:rsid w:val="007238D5"/>
    <w:rsid w:val="00723902"/>
    <w:rsid w:val="00723B0A"/>
    <w:rsid w:val="00723CF0"/>
    <w:rsid w:val="00723D85"/>
    <w:rsid w:val="00723E34"/>
    <w:rsid w:val="00723EA6"/>
    <w:rsid w:val="00723EB2"/>
    <w:rsid w:val="00723F23"/>
    <w:rsid w:val="0072443E"/>
    <w:rsid w:val="00724658"/>
    <w:rsid w:val="00724721"/>
    <w:rsid w:val="00724980"/>
    <w:rsid w:val="00724B17"/>
    <w:rsid w:val="00724D96"/>
    <w:rsid w:val="00724E43"/>
    <w:rsid w:val="00724F0C"/>
    <w:rsid w:val="00724F37"/>
    <w:rsid w:val="00724F38"/>
    <w:rsid w:val="0072518D"/>
    <w:rsid w:val="0072538F"/>
    <w:rsid w:val="00725877"/>
    <w:rsid w:val="007258D2"/>
    <w:rsid w:val="007259C3"/>
    <w:rsid w:val="00725A31"/>
    <w:rsid w:val="00725A40"/>
    <w:rsid w:val="00725BF9"/>
    <w:rsid w:val="00725C10"/>
    <w:rsid w:val="00725DCB"/>
    <w:rsid w:val="00725F3F"/>
    <w:rsid w:val="00726065"/>
    <w:rsid w:val="007262A3"/>
    <w:rsid w:val="0072655F"/>
    <w:rsid w:val="00726625"/>
    <w:rsid w:val="00726640"/>
    <w:rsid w:val="007266B3"/>
    <w:rsid w:val="0072686C"/>
    <w:rsid w:val="00726AAA"/>
    <w:rsid w:val="00726CDD"/>
    <w:rsid w:val="00726FA6"/>
    <w:rsid w:val="007272C5"/>
    <w:rsid w:val="0072741C"/>
    <w:rsid w:val="00727441"/>
    <w:rsid w:val="0072752B"/>
    <w:rsid w:val="007275E9"/>
    <w:rsid w:val="007277FD"/>
    <w:rsid w:val="0072780B"/>
    <w:rsid w:val="00727919"/>
    <w:rsid w:val="007279F5"/>
    <w:rsid w:val="00727A3F"/>
    <w:rsid w:val="00727AD3"/>
    <w:rsid w:val="00727C1B"/>
    <w:rsid w:val="00727E45"/>
    <w:rsid w:val="00730039"/>
    <w:rsid w:val="007300D2"/>
    <w:rsid w:val="00730173"/>
    <w:rsid w:val="0073021B"/>
    <w:rsid w:val="007302AA"/>
    <w:rsid w:val="007304CE"/>
    <w:rsid w:val="00730657"/>
    <w:rsid w:val="007307A6"/>
    <w:rsid w:val="007309AD"/>
    <w:rsid w:val="00730D0E"/>
    <w:rsid w:val="00730D4D"/>
    <w:rsid w:val="00730D9E"/>
    <w:rsid w:val="00730FB9"/>
    <w:rsid w:val="00730FE1"/>
    <w:rsid w:val="00731093"/>
    <w:rsid w:val="007310C8"/>
    <w:rsid w:val="007310E9"/>
    <w:rsid w:val="00731171"/>
    <w:rsid w:val="00731355"/>
    <w:rsid w:val="007313CC"/>
    <w:rsid w:val="007317A1"/>
    <w:rsid w:val="00731A7B"/>
    <w:rsid w:val="00731BED"/>
    <w:rsid w:val="00731CF0"/>
    <w:rsid w:val="00732102"/>
    <w:rsid w:val="00732207"/>
    <w:rsid w:val="007323A4"/>
    <w:rsid w:val="00732404"/>
    <w:rsid w:val="00732406"/>
    <w:rsid w:val="0073240B"/>
    <w:rsid w:val="00732507"/>
    <w:rsid w:val="007328F1"/>
    <w:rsid w:val="00732A3F"/>
    <w:rsid w:val="00732C63"/>
    <w:rsid w:val="00732E95"/>
    <w:rsid w:val="00732FE1"/>
    <w:rsid w:val="007331E6"/>
    <w:rsid w:val="00733600"/>
    <w:rsid w:val="00733671"/>
    <w:rsid w:val="007336B7"/>
    <w:rsid w:val="00733701"/>
    <w:rsid w:val="0073373F"/>
    <w:rsid w:val="00733822"/>
    <w:rsid w:val="00733823"/>
    <w:rsid w:val="00733964"/>
    <w:rsid w:val="00733A8A"/>
    <w:rsid w:val="00733AB1"/>
    <w:rsid w:val="00733BA3"/>
    <w:rsid w:val="00733D38"/>
    <w:rsid w:val="00733F5A"/>
    <w:rsid w:val="00733F9D"/>
    <w:rsid w:val="0073426D"/>
    <w:rsid w:val="007342BF"/>
    <w:rsid w:val="007343A2"/>
    <w:rsid w:val="00734558"/>
    <w:rsid w:val="00734648"/>
    <w:rsid w:val="00734663"/>
    <w:rsid w:val="00734697"/>
    <w:rsid w:val="00734805"/>
    <w:rsid w:val="007348A5"/>
    <w:rsid w:val="0073494C"/>
    <w:rsid w:val="00734AA6"/>
    <w:rsid w:val="00734B6E"/>
    <w:rsid w:val="00734C5E"/>
    <w:rsid w:val="00734CFE"/>
    <w:rsid w:val="00734D59"/>
    <w:rsid w:val="00734F63"/>
    <w:rsid w:val="007350D0"/>
    <w:rsid w:val="0073560A"/>
    <w:rsid w:val="0073585D"/>
    <w:rsid w:val="007358D2"/>
    <w:rsid w:val="007358F8"/>
    <w:rsid w:val="00735AA2"/>
    <w:rsid w:val="00735BE3"/>
    <w:rsid w:val="00735C6D"/>
    <w:rsid w:val="00735C7B"/>
    <w:rsid w:val="0073603F"/>
    <w:rsid w:val="007360D8"/>
    <w:rsid w:val="0073637E"/>
    <w:rsid w:val="007365DC"/>
    <w:rsid w:val="007366EC"/>
    <w:rsid w:val="007367B0"/>
    <w:rsid w:val="0073680B"/>
    <w:rsid w:val="0073683A"/>
    <w:rsid w:val="00736866"/>
    <w:rsid w:val="007368DE"/>
    <w:rsid w:val="00736920"/>
    <w:rsid w:val="00736BFA"/>
    <w:rsid w:val="00736E8F"/>
    <w:rsid w:val="0073713B"/>
    <w:rsid w:val="0073719D"/>
    <w:rsid w:val="007371CB"/>
    <w:rsid w:val="007372C3"/>
    <w:rsid w:val="007374D2"/>
    <w:rsid w:val="00737764"/>
    <w:rsid w:val="007378F8"/>
    <w:rsid w:val="00737901"/>
    <w:rsid w:val="0073792A"/>
    <w:rsid w:val="00737C4A"/>
    <w:rsid w:val="00737D73"/>
    <w:rsid w:val="00737F0B"/>
    <w:rsid w:val="00737F28"/>
    <w:rsid w:val="007400AB"/>
    <w:rsid w:val="00740128"/>
    <w:rsid w:val="0074015C"/>
    <w:rsid w:val="00740170"/>
    <w:rsid w:val="00740216"/>
    <w:rsid w:val="007402C8"/>
    <w:rsid w:val="007406A2"/>
    <w:rsid w:val="007408B9"/>
    <w:rsid w:val="00740962"/>
    <w:rsid w:val="00740B72"/>
    <w:rsid w:val="00740BAC"/>
    <w:rsid w:val="00740BCE"/>
    <w:rsid w:val="00740FBA"/>
    <w:rsid w:val="00741028"/>
    <w:rsid w:val="0074138D"/>
    <w:rsid w:val="007413A2"/>
    <w:rsid w:val="007415CB"/>
    <w:rsid w:val="007416BD"/>
    <w:rsid w:val="0074171E"/>
    <w:rsid w:val="0074173D"/>
    <w:rsid w:val="007417FA"/>
    <w:rsid w:val="00741B26"/>
    <w:rsid w:val="007420FC"/>
    <w:rsid w:val="00742264"/>
    <w:rsid w:val="0074250F"/>
    <w:rsid w:val="00742623"/>
    <w:rsid w:val="00742708"/>
    <w:rsid w:val="00742735"/>
    <w:rsid w:val="00742806"/>
    <w:rsid w:val="007428F9"/>
    <w:rsid w:val="00742919"/>
    <w:rsid w:val="00742949"/>
    <w:rsid w:val="00742C3A"/>
    <w:rsid w:val="00742CBB"/>
    <w:rsid w:val="00742FA7"/>
    <w:rsid w:val="0074301B"/>
    <w:rsid w:val="00743037"/>
    <w:rsid w:val="007432C8"/>
    <w:rsid w:val="007433C5"/>
    <w:rsid w:val="007433FD"/>
    <w:rsid w:val="00743436"/>
    <w:rsid w:val="007435ED"/>
    <w:rsid w:val="007438ED"/>
    <w:rsid w:val="00743A0E"/>
    <w:rsid w:val="00743ABA"/>
    <w:rsid w:val="00743D8F"/>
    <w:rsid w:val="00743E27"/>
    <w:rsid w:val="0074417D"/>
    <w:rsid w:val="00744316"/>
    <w:rsid w:val="00744615"/>
    <w:rsid w:val="007446AC"/>
    <w:rsid w:val="007449FD"/>
    <w:rsid w:val="00744AD1"/>
    <w:rsid w:val="00744C29"/>
    <w:rsid w:val="00744CF6"/>
    <w:rsid w:val="00744EE6"/>
    <w:rsid w:val="00744F12"/>
    <w:rsid w:val="00744FA5"/>
    <w:rsid w:val="0074517C"/>
    <w:rsid w:val="007451C1"/>
    <w:rsid w:val="00745222"/>
    <w:rsid w:val="0074522F"/>
    <w:rsid w:val="007453B1"/>
    <w:rsid w:val="0074575B"/>
    <w:rsid w:val="0074583B"/>
    <w:rsid w:val="00745908"/>
    <w:rsid w:val="007459F7"/>
    <w:rsid w:val="00745B33"/>
    <w:rsid w:val="00745B37"/>
    <w:rsid w:val="00745C18"/>
    <w:rsid w:val="00745D3B"/>
    <w:rsid w:val="00745D4A"/>
    <w:rsid w:val="00745F30"/>
    <w:rsid w:val="00745FAD"/>
    <w:rsid w:val="00746008"/>
    <w:rsid w:val="00746093"/>
    <w:rsid w:val="007460AD"/>
    <w:rsid w:val="007460D4"/>
    <w:rsid w:val="007462D0"/>
    <w:rsid w:val="007464C5"/>
    <w:rsid w:val="0074651C"/>
    <w:rsid w:val="007465AC"/>
    <w:rsid w:val="0074680D"/>
    <w:rsid w:val="0074683B"/>
    <w:rsid w:val="00746841"/>
    <w:rsid w:val="00746A32"/>
    <w:rsid w:val="00746A6A"/>
    <w:rsid w:val="00746C09"/>
    <w:rsid w:val="00746C82"/>
    <w:rsid w:val="00746D2A"/>
    <w:rsid w:val="00746D79"/>
    <w:rsid w:val="00746DA5"/>
    <w:rsid w:val="00746E30"/>
    <w:rsid w:val="00746E97"/>
    <w:rsid w:val="00746F19"/>
    <w:rsid w:val="00746F6F"/>
    <w:rsid w:val="00746FBD"/>
    <w:rsid w:val="007470AE"/>
    <w:rsid w:val="00747379"/>
    <w:rsid w:val="00747417"/>
    <w:rsid w:val="00747437"/>
    <w:rsid w:val="007474E1"/>
    <w:rsid w:val="007475AB"/>
    <w:rsid w:val="007476C1"/>
    <w:rsid w:val="00747F61"/>
    <w:rsid w:val="00747FA8"/>
    <w:rsid w:val="00747FBA"/>
    <w:rsid w:val="00750095"/>
    <w:rsid w:val="00750112"/>
    <w:rsid w:val="0075016F"/>
    <w:rsid w:val="007502DB"/>
    <w:rsid w:val="00750349"/>
    <w:rsid w:val="007503F6"/>
    <w:rsid w:val="00750514"/>
    <w:rsid w:val="0075052D"/>
    <w:rsid w:val="007506E7"/>
    <w:rsid w:val="007508B5"/>
    <w:rsid w:val="007508C9"/>
    <w:rsid w:val="007508D5"/>
    <w:rsid w:val="00750974"/>
    <w:rsid w:val="00750E01"/>
    <w:rsid w:val="00750E8D"/>
    <w:rsid w:val="0075110F"/>
    <w:rsid w:val="00751123"/>
    <w:rsid w:val="007512D8"/>
    <w:rsid w:val="007514E0"/>
    <w:rsid w:val="0075153C"/>
    <w:rsid w:val="007516BE"/>
    <w:rsid w:val="007517A5"/>
    <w:rsid w:val="0075192F"/>
    <w:rsid w:val="007519FD"/>
    <w:rsid w:val="00751A24"/>
    <w:rsid w:val="00751BBE"/>
    <w:rsid w:val="00751BCB"/>
    <w:rsid w:val="00751E1B"/>
    <w:rsid w:val="00751E34"/>
    <w:rsid w:val="00751F22"/>
    <w:rsid w:val="00751F82"/>
    <w:rsid w:val="00752272"/>
    <w:rsid w:val="0075238C"/>
    <w:rsid w:val="0075269B"/>
    <w:rsid w:val="007527A6"/>
    <w:rsid w:val="007528AA"/>
    <w:rsid w:val="00752912"/>
    <w:rsid w:val="00752B2A"/>
    <w:rsid w:val="00753147"/>
    <w:rsid w:val="007531B6"/>
    <w:rsid w:val="00753279"/>
    <w:rsid w:val="007532EC"/>
    <w:rsid w:val="007534CF"/>
    <w:rsid w:val="007535D3"/>
    <w:rsid w:val="007537AA"/>
    <w:rsid w:val="0075396C"/>
    <w:rsid w:val="00753984"/>
    <w:rsid w:val="007539DC"/>
    <w:rsid w:val="007539E6"/>
    <w:rsid w:val="007539EF"/>
    <w:rsid w:val="00753A39"/>
    <w:rsid w:val="00753A45"/>
    <w:rsid w:val="00753A82"/>
    <w:rsid w:val="00753CB1"/>
    <w:rsid w:val="00753FB2"/>
    <w:rsid w:val="007541EC"/>
    <w:rsid w:val="00754261"/>
    <w:rsid w:val="00754376"/>
    <w:rsid w:val="00754784"/>
    <w:rsid w:val="007549BD"/>
    <w:rsid w:val="00754A7A"/>
    <w:rsid w:val="00754CB5"/>
    <w:rsid w:val="0075517D"/>
    <w:rsid w:val="007551BC"/>
    <w:rsid w:val="00755340"/>
    <w:rsid w:val="007553D2"/>
    <w:rsid w:val="00755507"/>
    <w:rsid w:val="007555C6"/>
    <w:rsid w:val="0075562A"/>
    <w:rsid w:val="0075593A"/>
    <w:rsid w:val="00755AC1"/>
    <w:rsid w:val="00755CE7"/>
    <w:rsid w:val="00756044"/>
    <w:rsid w:val="00756135"/>
    <w:rsid w:val="007562C4"/>
    <w:rsid w:val="007563BE"/>
    <w:rsid w:val="00756524"/>
    <w:rsid w:val="00756539"/>
    <w:rsid w:val="00756812"/>
    <w:rsid w:val="00756830"/>
    <w:rsid w:val="0075699C"/>
    <w:rsid w:val="00756CA4"/>
    <w:rsid w:val="00756CD3"/>
    <w:rsid w:val="00756D6A"/>
    <w:rsid w:val="00756EA9"/>
    <w:rsid w:val="00757000"/>
    <w:rsid w:val="007570B6"/>
    <w:rsid w:val="0075720F"/>
    <w:rsid w:val="00757602"/>
    <w:rsid w:val="0075766C"/>
    <w:rsid w:val="00757AC7"/>
    <w:rsid w:val="00757AD2"/>
    <w:rsid w:val="00757D93"/>
    <w:rsid w:val="00757E08"/>
    <w:rsid w:val="00757E19"/>
    <w:rsid w:val="00757E20"/>
    <w:rsid w:val="00757E5A"/>
    <w:rsid w:val="00757ECF"/>
    <w:rsid w:val="00757EE7"/>
    <w:rsid w:val="0076009B"/>
    <w:rsid w:val="007600B2"/>
    <w:rsid w:val="00760171"/>
    <w:rsid w:val="0076038F"/>
    <w:rsid w:val="00760664"/>
    <w:rsid w:val="00760779"/>
    <w:rsid w:val="007607F7"/>
    <w:rsid w:val="00760895"/>
    <w:rsid w:val="007608A2"/>
    <w:rsid w:val="00760E07"/>
    <w:rsid w:val="00760EA6"/>
    <w:rsid w:val="00760EE9"/>
    <w:rsid w:val="00760F53"/>
    <w:rsid w:val="00760FDF"/>
    <w:rsid w:val="0076103B"/>
    <w:rsid w:val="00761068"/>
    <w:rsid w:val="0076106F"/>
    <w:rsid w:val="00761107"/>
    <w:rsid w:val="00761643"/>
    <w:rsid w:val="007616FA"/>
    <w:rsid w:val="00761876"/>
    <w:rsid w:val="007618F9"/>
    <w:rsid w:val="007619FB"/>
    <w:rsid w:val="00761B79"/>
    <w:rsid w:val="00761CCC"/>
    <w:rsid w:val="00761CE8"/>
    <w:rsid w:val="00761FEE"/>
    <w:rsid w:val="007620AF"/>
    <w:rsid w:val="00762122"/>
    <w:rsid w:val="00762443"/>
    <w:rsid w:val="0076253B"/>
    <w:rsid w:val="00762754"/>
    <w:rsid w:val="00762814"/>
    <w:rsid w:val="00762AE1"/>
    <w:rsid w:val="00762B24"/>
    <w:rsid w:val="00762BBC"/>
    <w:rsid w:val="00762BFA"/>
    <w:rsid w:val="00762D1B"/>
    <w:rsid w:val="00762D49"/>
    <w:rsid w:val="00762F0F"/>
    <w:rsid w:val="00762F16"/>
    <w:rsid w:val="00762FA2"/>
    <w:rsid w:val="0076311C"/>
    <w:rsid w:val="00763514"/>
    <w:rsid w:val="0076369D"/>
    <w:rsid w:val="007636F1"/>
    <w:rsid w:val="00763893"/>
    <w:rsid w:val="00763953"/>
    <w:rsid w:val="007639CE"/>
    <w:rsid w:val="00763CDF"/>
    <w:rsid w:val="00763D02"/>
    <w:rsid w:val="00763DFB"/>
    <w:rsid w:val="0076408B"/>
    <w:rsid w:val="00764137"/>
    <w:rsid w:val="00764196"/>
    <w:rsid w:val="0076435B"/>
    <w:rsid w:val="0076453F"/>
    <w:rsid w:val="0076456D"/>
    <w:rsid w:val="00764945"/>
    <w:rsid w:val="00764B51"/>
    <w:rsid w:val="00764C4A"/>
    <w:rsid w:val="00764CC4"/>
    <w:rsid w:val="00765084"/>
    <w:rsid w:val="00765219"/>
    <w:rsid w:val="007652BA"/>
    <w:rsid w:val="00765471"/>
    <w:rsid w:val="00765513"/>
    <w:rsid w:val="0076559C"/>
    <w:rsid w:val="0076580D"/>
    <w:rsid w:val="007659CD"/>
    <w:rsid w:val="00765B02"/>
    <w:rsid w:val="00765D1B"/>
    <w:rsid w:val="00766014"/>
    <w:rsid w:val="007660C0"/>
    <w:rsid w:val="007663B9"/>
    <w:rsid w:val="007663D2"/>
    <w:rsid w:val="00766438"/>
    <w:rsid w:val="007665E3"/>
    <w:rsid w:val="0076670C"/>
    <w:rsid w:val="0076672F"/>
    <w:rsid w:val="0076680F"/>
    <w:rsid w:val="0076688D"/>
    <w:rsid w:val="00766986"/>
    <w:rsid w:val="007669E8"/>
    <w:rsid w:val="00766AEC"/>
    <w:rsid w:val="00766B94"/>
    <w:rsid w:val="00766F0E"/>
    <w:rsid w:val="00767358"/>
    <w:rsid w:val="007673C5"/>
    <w:rsid w:val="007673CE"/>
    <w:rsid w:val="00767493"/>
    <w:rsid w:val="007674B7"/>
    <w:rsid w:val="007674D1"/>
    <w:rsid w:val="007674F7"/>
    <w:rsid w:val="0076759D"/>
    <w:rsid w:val="0076778F"/>
    <w:rsid w:val="007677DB"/>
    <w:rsid w:val="00767898"/>
    <w:rsid w:val="00767952"/>
    <w:rsid w:val="00767A12"/>
    <w:rsid w:val="00767B7C"/>
    <w:rsid w:val="00767C00"/>
    <w:rsid w:val="00767C1D"/>
    <w:rsid w:val="00767F07"/>
    <w:rsid w:val="00770010"/>
    <w:rsid w:val="00770168"/>
    <w:rsid w:val="00770513"/>
    <w:rsid w:val="007708B8"/>
    <w:rsid w:val="00770AA5"/>
    <w:rsid w:val="00770CEF"/>
    <w:rsid w:val="00770EC9"/>
    <w:rsid w:val="007711E8"/>
    <w:rsid w:val="00771275"/>
    <w:rsid w:val="007712EA"/>
    <w:rsid w:val="0077140D"/>
    <w:rsid w:val="007714A5"/>
    <w:rsid w:val="00771542"/>
    <w:rsid w:val="0077169F"/>
    <w:rsid w:val="00771809"/>
    <w:rsid w:val="00771BA3"/>
    <w:rsid w:val="00771DFB"/>
    <w:rsid w:val="00771E79"/>
    <w:rsid w:val="00771FA1"/>
    <w:rsid w:val="00772119"/>
    <w:rsid w:val="0077220E"/>
    <w:rsid w:val="00772529"/>
    <w:rsid w:val="0077252D"/>
    <w:rsid w:val="007728CC"/>
    <w:rsid w:val="00772958"/>
    <w:rsid w:val="00772AE3"/>
    <w:rsid w:val="00772BBD"/>
    <w:rsid w:val="00772F23"/>
    <w:rsid w:val="00772F7D"/>
    <w:rsid w:val="00773021"/>
    <w:rsid w:val="0077317D"/>
    <w:rsid w:val="0077333A"/>
    <w:rsid w:val="00773368"/>
    <w:rsid w:val="0077343D"/>
    <w:rsid w:val="007735BE"/>
    <w:rsid w:val="007736BD"/>
    <w:rsid w:val="007738EA"/>
    <w:rsid w:val="0077392E"/>
    <w:rsid w:val="00773965"/>
    <w:rsid w:val="00773974"/>
    <w:rsid w:val="00773A04"/>
    <w:rsid w:val="00773CF6"/>
    <w:rsid w:val="00773D4F"/>
    <w:rsid w:val="00773D78"/>
    <w:rsid w:val="00774013"/>
    <w:rsid w:val="00774017"/>
    <w:rsid w:val="007741E5"/>
    <w:rsid w:val="00774390"/>
    <w:rsid w:val="00774871"/>
    <w:rsid w:val="0077487A"/>
    <w:rsid w:val="0077492A"/>
    <w:rsid w:val="00774A03"/>
    <w:rsid w:val="00774B89"/>
    <w:rsid w:val="00774F87"/>
    <w:rsid w:val="00774FCB"/>
    <w:rsid w:val="007752CF"/>
    <w:rsid w:val="007753CB"/>
    <w:rsid w:val="00775572"/>
    <w:rsid w:val="00775779"/>
    <w:rsid w:val="00775955"/>
    <w:rsid w:val="00775A05"/>
    <w:rsid w:val="00775AA8"/>
    <w:rsid w:val="00775CED"/>
    <w:rsid w:val="00775D6B"/>
    <w:rsid w:val="00775DB2"/>
    <w:rsid w:val="00775DC0"/>
    <w:rsid w:val="00775E9A"/>
    <w:rsid w:val="00775EE3"/>
    <w:rsid w:val="0077621C"/>
    <w:rsid w:val="007765E0"/>
    <w:rsid w:val="007765F5"/>
    <w:rsid w:val="00776674"/>
    <w:rsid w:val="00776840"/>
    <w:rsid w:val="007768EF"/>
    <w:rsid w:val="0077697A"/>
    <w:rsid w:val="007769A5"/>
    <w:rsid w:val="00776A07"/>
    <w:rsid w:val="00776F09"/>
    <w:rsid w:val="00777041"/>
    <w:rsid w:val="00777141"/>
    <w:rsid w:val="00777238"/>
    <w:rsid w:val="00777255"/>
    <w:rsid w:val="00777316"/>
    <w:rsid w:val="00777409"/>
    <w:rsid w:val="00777556"/>
    <w:rsid w:val="007777A0"/>
    <w:rsid w:val="00777A2F"/>
    <w:rsid w:val="00777A6C"/>
    <w:rsid w:val="00777FB3"/>
    <w:rsid w:val="007800FE"/>
    <w:rsid w:val="007804D1"/>
    <w:rsid w:val="00780563"/>
    <w:rsid w:val="0078057A"/>
    <w:rsid w:val="0078071F"/>
    <w:rsid w:val="00780BBB"/>
    <w:rsid w:val="00780CBE"/>
    <w:rsid w:val="00780D3C"/>
    <w:rsid w:val="0078102D"/>
    <w:rsid w:val="00781237"/>
    <w:rsid w:val="007812A5"/>
    <w:rsid w:val="00781487"/>
    <w:rsid w:val="007815EA"/>
    <w:rsid w:val="00781AFB"/>
    <w:rsid w:val="00781BEF"/>
    <w:rsid w:val="00781C49"/>
    <w:rsid w:val="00781CFC"/>
    <w:rsid w:val="00781ED7"/>
    <w:rsid w:val="007822DD"/>
    <w:rsid w:val="007822EF"/>
    <w:rsid w:val="00782373"/>
    <w:rsid w:val="00782662"/>
    <w:rsid w:val="007826ED"/>
    <w:rsid w:val="007828AA"/>
    <w:rsid w:val="00782935"/>
    <w:rsid w:val="00782956"/>
    <w:rsid w:val="00782A77"/>
    <w:rsid w:val="00782A80"/>
    <w:rsid w:val="00782AC9"/>
    <w:rsid w:val="00782AE8"/>
    <w:rsid w:val="00782B22"/>
    <w:rsid w:val="00782C27"/>
    <w:rsid w:val="007830DD"/>
    <w:rsid w:val="00783299"/>
    <w:rsid w:val="0078329E"/>
    <w:rsid w:val="007832A3"/>
    <w:rsid w:val="00783610"/>
    <w:rsid w:val="0078371F"/>
    <w:rsid w:val="007837E0"/>
    <w:rsid w:val="00783C57"/>
    <w:rsid w:val="00783CF2"/>
    <w:rsid w:val="00783E34"/>
    <w:rsid w:val="007840BD"/>
    <w:rsid w:val="00784211"/>
    <w:rsid w:val="007843BF"/>
    <w:rsid w:val="00784405"/>
    <w:rsid w:val="0078440C"/>
    <w:rsid w:val="0078454D"/>
    <w:rsid w:val="00784875"/>
    <w:rsid w:val="007849CF"/>
    <w:rsid w:val="00784A8A"/>
    <w:rsid w:val="00784BC0"/>
    <w:rsid w:val="007853B6"/>
    <w:rsid w:val="00785903"/>
    <w:rsid w:val="0078590E"/>
    <w:rsid w:val="0078598F"/>
    <w:rsid w:val="00785A89"/>
    <w:rsid w:val="00785DB4"/>
    <w:rsid w:val="00785DD2"/>
    <w:rsid w:val="00785E4E"/>
    <w:rsid w:val="00785E65"/>
    <w:rsid w:val="00785EEB"/>
    <w:rsid w:val="00785F2B"/>
    <w:rsid w:val="00785F54"/>
    <w:rsid w:val="00785F8C"/>
    <w:rsid w:val="00785FE5"/>
    <w:rsid w:val="00786526"/>
    <w:rsid w:val="00786683"/>
    <w:rsid w:val="0078682C"/>
    <w:rsid w:val="00786C03"/>
    <w:rsid w:val="00786E09"/>
    <w:rsid w:val="00786EF2"/>
    <w:rsid w:val="00787161"/>
    <w:rsid w:val="007874B8"/>
    <w:rsid w:val="00787762"/>
    <w:rsid w:val="007879EC"/>
    <w:rsid w:val="00787A37"/>
    <w:rsid w:val="00787C01"/>
    <w:rsid w:val="00787D9D"/>
    <w:rsid w:val="00790210"/>
    <w:rsid w:val="00790263"/>
    <w:rsid w:val="007902D7"/>
    <w:rsid w:val="00790384"/>
    <w:rsid w:val="0079053C"/>
    <w:rsid w:val="0079056E"/>
    <w:rsid w:val="00790636"/>
    <w:rsid w:val="007906EA"/>
    <w:rsid w:val="007907FA"/>
    <w:rsid w:val="00790817"/>
    <w:rsid w:val="00790920"/>
    <w:rsid w:val="007909ED"/>
    <w:rsid w:val="00790A45"/>
    <w:rsid w:val="0079115C"/>
    <w:rsid w:val="007911E0"/>
    <w:rsid w:val="007911E1"/>
    <w:rsid w:val="007911FD"/>
    <w:rsid w:val="0079123F"/>
    <w:rsid w:val="007913F4"/>
    <w:rsid w:val="007914FC"/>
    <w:rsid w:val="00791566"/>
    <w:rsid w:val="007916BF"/>
    <w:rsid w:val="0079174E"/>
    <w:rsid w:val="00791924"/>
    <w:rsid w:val="0079196C"/>
    <w:rsid w:val="00791BA3"/>
    <w:rsid w:val="00791BD9"/>
    <w:rsid w:val="00791CD9"/>
    <w:rsid w:val="00791ED4"/>
    <w:rsid w:val="00791F3B"/>
    <w:rsid w:val="00791F57"/>
    <w:rsid w:val="00792252"/>
    <w:rsid w:val="0079226A"/>
    <w:rsid w:val="007923AF"/>
    <w:rsid w:val="00792625"/>
    <w:rsid w:val="00792669"/>
    <w:rsid w:val="00792887"/>
    <w:rsid w:val="007929F2"/>
    <w:rsid w:val="00792B1A"/>
    <w:rsid w:val="00792B5F"/>
    <w:rsid w:val="00792EB7"/>
    <w:rsid w:val="00792FA5"/>
    <w:rsid w:val="00793031"/>
    <w:rsid w:val="00793158"/>
    <w:rsid w:val="00793201"/>
    <w:rsid w:val="0079345C"/>
    <w:rsid w:val="007934AF"/>
    <w:rsid w:val="00793601"/>
    <w:rsid w:val="0079365F"/>
    <w:rsid w:val="00793743"/>
    <w:rsid w:val="00793782"/>
    <w:rsid w:val="007937BA"/>
    <w:rsid w:val="00793880"/>
    <w:rsid w:val="00793A26"/>
    <w:rsid w:val="00793AAD"/>
    <w:rsid w:val="00793B7D"/>
    <w:rsid w:val="00793CDA"/>
    <w:rsid w:val="007940AA"/>
    <w:rsid w:val="00794198"/>
    <w:rsid w:val="0079441C"/>
    <w:rsid w:val="007944EB"/>
    <w:rsid w:val="00794593"/>
    <w:rsid w:val="007945F6"/>
    <w:rsid w:val="00794937"/>
    <w:rsid w:val="00794AAA"/>
    <w:rsid w:val="00794AF2"/>
    <w:rsid w:val="00794B09"/>
    <w:rsid w:val="00794FB0"/>
    <w:rsid w:val="007950FD"/>
    <w:rsid w:val="00795216"/>
    <w:rsid w:val="00795217"/>
    <w:rsid w:val="0079526B"/>
    <w:rsid w:val="00795359"/>
    <w:rsid w:val="00795386"/>
    <w:rsid w:val="00795398"/>
    <w:rsid w:val="007953F2"/>
    <w:rsid w:val="00795431"/>
    <w:rsid w:val="007955DB"/>
    <w:rsid w:val="007956C6"/>
    <w:rsid w:val="007957D7"/>
    <w:rsid w:val="00795AE0"/>
    <w:rsid w:val="00795C33"/>
    <w:rsid w:val="00795EEE"/>
    <w:rsid w:val="00795FBE"/>
    <w:rsid w:val="007960DB"/>
    <w:rsid w:val="0079615C"/>
    <w:rsid w:val="0079616A"/>
    <w:rsid w:val="0079628E"/>
    <w:rsid w:val="0079655C"/>
    <w:rsid w:val="00796623"/>
    <w:rsid w:val="0079663B"/>
    <w:rsid w:val="00796949"/>
    <w:rsid w:val="00796AE2"/>
    <w:rsid w:val="00796B77"/>
    <w:rsid w:val="00796C4D"/>
    <w:rsid w:val="00796EEB"/>
    <w:rsid w:val="007970E3"/>
    <w:rsid w:val="00797319"/>
    <w:rsid w:val="007973C9"/>
    <w:rsid w:val="00797488"/>
    <w:rsid w:val="00797519"/>
    <w:rsid w:val="00797633"/>
    <w:rsid w:val="0079770D"/>
    <w:rsid w:val="007977C2"/>
    <w:rsid w:val="007978F3"/>
    <w:rsid w:val="007979ED"/>
    <w:rsid w:val="00797DC6"/>
    <w:rsid w:val="007A001A"/>
    <w:rsid w:val="007A00C3"/>
    <w:rsid w:val="007A00C8"/>
    <w:rsid w:val="007A02CD"/>
    <w:rsid w:val="007A0493"/>
    <w:rsid w:val="007A0501"/>
    <w:rsid w:val="007A055C"/>
    <w:rsid w:val="007A0647"/>
    <w:rsid w:val="007A0648"/>
    <w:rsid w:val="007A0710"/>
    <w:rsid w:val="007A088E"/>
    <w:rsid w:val="007A0A6A"/>
    <w:rsid w:val="007A0E03"/>
    <w:rsid w:val="007A0F53"/>
    <w:rsid w:val="007A0FB9"/>
    <w:rsid w:val="007A0FCA"/>
    <w:rsid w:val="007A0FE1"/>
    <w:rsid w:val="007A102E"/>
    <w:rsid w:val="007A103C"/>
    <w:rsid w:val="007A1078"/>
    <w:rsid w:val="007A11DE"/>
    <w:rsid w:val="007A12A7"/>
    <w:rsid w:val="007A1732"/>
    <w:rsid w:val="007A1BD1"/>
    <w:rsid w:val="007A1CB3"/>
    <w:rsid w:val="007A1D2C"/>
    <w:rsid w:val="007A1DB8"/>
    <w:rsid w:val="007A1ECD"/>
    <w:rsid w:val="007A21F6"/>
    <w:rsid w:val="007A221E"/>
    <w:rsid w:val="007A22E9"/>
    <w:rsid w:val="007A242C"/>
    <w:rsid w:val="007A2455"/>
    <w:rsid w:val="007A2517"/>
    <w:rsid w:val="007A252A"/>
    <w:rsid w:val="007A27C0"/>
    <w:rsid w:val="007A2884"/>
    <w:rsid w:val="007A2918"/>
    <w:rsid w:val="007A2997"/>
    <w:rsid w:val="007A2AB5"/>
    <w:rsid w:val="007A2C43"/>
    <w:rsid w:val="007A2E03"/>
    <w:rsid w:val="007A2E06"/>
    <w:rsid w:val="007A2FD9"/>
    <w:rsid w:val="007A305D"/>
    <w:rsid w:val="007A30C7"/>
    <w:rsid w:val="007A3149"/>
    <w:rsid w:val="007A3260"/>
    <w:rsid w:val="007A3401"/>
    <w:rsid w:val="007A35AA"/>
    <w:rsid w:val="007A35EE"/>
    <w:rsid w:val="007A3733"/>
    <w:rsid w:val="007A3924"/>
    <w:rsid w:val="007A3B2A"/>
    <w:rsid w:val="007A3CBB"/>
    <w:rsid w:val="007A3F31"/>
    <w:rsid w:val="007A3FAC"/>
    <w:rsid w:val="007A3FE1"/>
    <w:rsid w:val="007A4177"/>
    <w:rsid w:val="007A4212"/>
    <w:rsid w:val="007A4320"/>
    <w:rsid w:val="007A4560"/>
    <w:rsid w:val="007A461D"/>
    <w:rsid w:val="007A485A"/>
    <w:rsid w:val="007A4897"/>
    <w:rsid w:val="007A4A76"/>
    <w:rsid w:val="007A4AC2"/>
    <w:rsid w:val="007A4AC7"/>
    <w:rsid w:val="007A4AFB"/>
    <w:rsid w:val="007A4BE8"/>
    <w:rsid w:val="007A4BFE"/>
    <w:rsid w:val="007A4C58"/>
    <w:rsid w:val="007A4C64"/>
    <w:rsid w:val="007A4D5A"/>
    <w:rsid w:val="007A4DBC"/>
    <w:rsid w:val="007A4F1B"/>
    <w:rsid w:val="007A5024"/>
    <w:rsid w:val="007A502B"/>
    <w:rsid w:val="007A507D"/>
    <w:rsid w:val="007A5374"/>
    <w:rsid w:val="007A5389"/>
    <w:rsid w:val="007A5467"/>
    <w:rsid w:val="007A56F8"/>
    <w:rsid w:val="007A5778"/>
    <w:rsid w:val="007A57CB"/>
    <w:rsid w:val="007A5945"/>
    <w:rsid w:val="007A599F"/>
    <w:rsid w:val="007A59DB"/>
    <w:rsid w:val="007A59FF"/>
    <w:rsid w:val="007A5A2D"/>
    <w:rsid w:val="007A5A59"/>
    <w:rsid w:val="007A5BDD"/>
    <w:rsid w:val="007A5C66"/>
    <w:rsid w:val="007A5C8A"/>
    <w:rsid w:val="007A5CAB"/>
    <w:rsid w:val="007A5F42"/>
    <w:rsid w:val="007A6080"/>
    <w:rsid w:val="007A6418"/>
    <w:rsid w:val="007A64E9"/>
    <w:rsid w:val="007A672E"/>
    <w:rsid w:val="007A69C7"/>
    <w:rsid w:val="007A6A0C"/>
    <w:rsid w:val="007A6AF8"/>
    <w:rsid w:val="007A6CD4"/>
    <w:rsid w:val="007A6D70"/>
    <w:rsid w:val="007A6E7E"/>
    <w:rsid w:val="007A6ED9"/>
    <w:rsid w:val="007A6FBF"/>
    <w:rsid w:val="007A710D"/>
    <w:rsid w:val="007A7281"/>
    <w:rsid w:val="007A7396"/>
    <w:rsid w:val="007A77D2"/>
    <w:rsid w:val="007A78AB"/>
    <w:rsid w:val="007A7B97"/>
    <w:rsid w:val="007A7CAF"/>
    <w:rsid w:val="007A7D41"/>
    <w:rsid w:val="007A7E0C"/>
    <w:rsid w:val="007B0067"/>
    <w:rsid w:val="007B02A2"/>
    <w:rsid w:val="007B04DD"/>
    <w:rsid w:val="007B0660"/>
    <w:rsid w:val="007B06E7"/>
    <w:rsid w:val="007B08E5"/>
    <w:rsid w:val="007B090E"/>
    <w:rsid w:val="007B0931"/>
    <w:rsid w:val="007B0966"/>
    <w:rsid w:val="007B0A64"/>
    <w:rsid w:val="007B0B88"/>
    <w:rsid w:val="007B0B9A"/>
    <w:rsid w:val="007B0CF4"/>
    <w:rsid w:val="007B0D7E"/>
    <w:rsid w:val="007B0DAD"/>
    <w:rsid w:val="007B0F2A"/>
    <w:rsid w:val="007B0F56"/>
    <w:rsid w:val="007B1221"/>
    <w:rsid w:val="007B1421"/>
    <w:rsid w:val="007B146A"/>
    <w:rsid w:val="007B1499"/>
    <w:rsid w:val="007B14A8"/>
    <w:rsid w:val="007B1506"/>
    <w:rsid w:val="007B1546"/>
    <w:rsid w:val="007B1A06"/>
    <w:rsid w:val="007B1A5F"/>
    <w:rsid w:val="007B1B32"/>
    <w:rsid w:val="007B1CC4"/>
    <w:rsid w:val="007B1E9C"/>
    <w:rsid w:val="007B1FA8"/>
    <w:rsid w:val="007B2127"/>
    <w:rsid w:val="007B215A"/>
    <w:rsid w:val="007B21AC"/>
    <w:rsid w:val="007B22B4"/>
    <w:rsid w:val="007B25F3"/>
    <w:rsid w:val="007B2699"/>
    <w:rsid w:val="007B275A"/>
    <w:rsid w:val="007B27E3"/>
    <w:rsid w:val="007B283E"/>
    <w:rsid w:val="007B2853"/>
    <w:rsid w:val="007B2902"/>
    <w:rsid w:val="007B296E"/>
    <w:rsid w:val="007B2A67"/>
    <w:rsid w:val="007B2ADF"/>
    <w:rsid w:val="007B2BF8"/>
    <w:rsid w:val="007B2D3E"/>
    <w:rsid w:val="007B320C"/>
    <w:rsid w:val="007B3233"/>
    <w:rsid w:val="007B323D"/>
    <w:rsid w:val="007B34B9"/>
    <w:rsid w:val="007B38B2"/>
    <w:rsid w:val="007B3C12"/>
    <w:rsid w:val="007B3CEA"/>
    <w:rsid w:val="007B3D88"/>
    <w:rsid w:val="007B3FB9"/>
    <w:rsid w:val="007B4276"/>
    <w:rsid w:val="007B42FB"/>
    <w:rsid w:val="007B4323"/>
    <w:rsid w:val="007B4406"/>
    <w:rsid w:val="007B446D"/>
    <w:rsid w:val="007B45C2"/>
    <w:rsid w:val="007B45DD"/>
    <w:rsid w:val="007B48E0"/>
    <w:rsid w:val="007B4B15"/>
    <w:rsid w:val="007B4B79"/>
    <w:rsid w:val="007B4BED"/>
    <w:rsid w:val="007B4ED0"/>
    <w:rsid w:val="007B502F"/>
    <w:rsid w:val="007B503D"/>
    <w:rsid w:val="007B51FC"/>
    <w:rsid w:val="007B533B"/>
    <w:rsid w:val="007B5418"/>
    <w:rsid w:val="007B5553"/>
    <w:rsid w:val="007B56B7"/>
    <w:rsid w:val="007B56E1"/>
    <w:rsid w:val="007B5881"/>
    <w:rsid w:val="007B5C56"/>
    <w:rsid w:val="007B5E42"/>
    <w:rsid w:val="007B5F93"/>
    <w:rsid w:val="007B6105"/>
    <w:rsid w:val="007B6297"/>
    <w:rsid w:val="007B631C"/>
    <w:rsid w:val="007B65FD"/>
    <w:rsid w:val="007B6728"/>
    <w:rsid w:val="007B6805"/>
    <w:rsid w:val="007B6BD6"/>
    <w:rsid w:val="007B6C5E"/>
    <w:rsid w:val="007B6E20"/>
    <w:rsid w:val="007B6E9F"/>
    <w:rsid w:val="007B6EF3"/>
    <w:rsid w:val="007B6F35"/>
    <w:rsid w:val="007B6FDD"/>
    <w:rsid w:val="007B725D"/>
    <w:rsid w:val="007B72B5"/>
    <w:rsid w:val="007B731D"/>
    <w:rsid w:val="007B7437"/>
    <w:rsid w:val="007B76B3"/>
    <w:rsid w:val="007B76F1"/>
    <w:rsid w:val="007B78CE"/>
    <w:rsid w:val="007B7954"/>
    <w:rsid w:val="007B7ACA"/>
    <w:rsid w:val="007B7B11"/>
    <w:rsid w:val="007B7B8A"/>
    <w:rsid w:val="007B7BE3"/>
    <w:rsid w:val="007B7DC0"/>
    <w:rsid w:val="007B7F77"/>
    <w:rsid w:val="007C00EA"/>
    <w:rsid w:val="007C0198"/>
    <w:rsid w:val="007C02AE"/>
    <w:rsid w:val="007C03F3"/>
    <w:rsid w:val="007C0456"/>
    <w:rsid w:val="007C047C"/>
    <w:rsid w:val="007C06EF"/>
    <w:rsid w:val="007C093E"/>
    <w:rsid w:val="007C0A3F"/>
    <w:rsid w:val="007C0A63"/>
    <w:rsid w:val="007C0AD8"/>
    <w:rsid w:val="007C0C37"/>
    <w:rsid w:val="007C0C7A"/>
    <w:rsid w:val="007C0D8E"/>
    <w:rsid w:val="007C0FB1"/>
    <w:rsid w:val="007C1265"/>
    <w:rsid w:val="007C12E5"/>
    <w:rsid w:val="007C16BF"/>
    <w:rsid w:val="007C175B"/>
    <w:rsid w:val="007C1772"/>
    <w:rsid w:val="007C1795"/>
    <w:rsid w:val="007C1830"/>
    <w:rsid w:val="007C1936"/>
    <w:rsid w:val="007C1D71"/>
    <w:rsid w:val="007C1E54"/>
    <w:rsid w:val="007C21BD"/>
    <w:rsid w:val="007C2283"/>
    <w:rsid w:val="007C24D4"/>
    <w:rsid w:val="007C24E4"/>
    <w:rsid w:val="007C29DD"/>
    <w:rsid w:val="007C2A59"/>
    <w:rsid w:val="007C2A60"/>
    <w:rsid w:val="007C2B83"/>
    <w:rsid w:val="007C2E0D"/>
    <w:rsid w:val="007C2E58"/>
    <w:rsid w:val="007C2E99"/>
    <w:rsid w:val="007C3319"/>
    <w:rsid w:val="007C34B0"/>
    <w:rsid w:val="007C34F7"/>
    <w:rsid w:val="007C3736"/>
    <w:rsid w:val="007C37DC"/>
    <w:rsid w:val="007C3925"/>
    <w:rsid w:val="007C396A"/>
    <w:rsid w:val="007C3A00"/>
    <w:rsid w:val="007C3D59"/>
    <w:rsid w:val="007C3F21"/>
    <w:rsid w:val="007C3F71"/>
    <w:rsid w:val="007C40BD"/>
    <w:rsid w:val="007C45BF"/>
    <w:rsid w:val="007C45E3"/>
    <w:rsid w:val="007C475E"/>
    <w:rsid w:val="007C4897"/>
    <w:rsid w:val="007C48A9"/>
    <w:rsid w:val="007C499E"/>
    <w:rsid w:val="007C4A79"/>
    <w:rsid w:val="007C4AC7"/>
    <w:rsid w:val="007C4B61"/>
    <w:rsid w:val="007C4BA1"/>
    <w:rsid w:val="007C4DB9"/>
    <w:rsid w:val="007C4FD3"/>
    <w:rsid w:val="007C5107"/>
    <w:rsid w:val="007C51F2"/>
    <w:rsid w:val="007C534B"/>
    <w:rsid w:val="007C53EC"/>
    <w:rsid w:val="007C547D"/>
    <w:rsid w:val="007C5511"/>
    <w:rsid w:val="007C5732"/>
    <w:rsid w:val="007C5A1A"/>
    <w:rsid w:val="007C5BB2"/>
    <w:rsid w:val="007C5C3B"/>
    <w:rsid w:val="007C5CAF"/>
    <w:rsid w:val="007C5CF0"/>
    <w:rsid w:val="007C5FDA"/>
    <w:rsid w:val="007C6236"/>
    <w:rsid w:val="007C625D"/>
    <w:rsid w:val="007C6276"/>
    <w:rsid w:val="007C660C"/>
    <w:rsid w:val="007C6EAA"/>
    <w:rsid w:val="007C6EBD"/>
    <w:rsid w:val="007C7183"/>
    <w:rsid w:val="007C71F1"/>
    <w:rsid w:val="007C7252"/>
    <w:rsid w:val="007C72DC"/>
    <w:rsid w:val="007C75B7"/>
    <w:rsid w:val="007C7603"/>
    <w:rsid w:val="007C784E"/>
    <w:rsid w:val="007C7975"/>
    <w:rsid w:val="007C7B71"/>
    <w:rsid w:val="007C7FC2"/>
    <w:rsid w:val="007C7FF8"/>
    <w:rsid w:val="007D00CD"/>
    <w:rsid w:val="007D00E9"/>
    <w:rsid w:val="007D00ED"/>
    <w:rsid w:val="007D02AF"/>
    <w:rsid w:val="007D042B"/>
    <w:rsid w:val="007D048D"/>
    <w:rsid w:val="007D04FC"/>
    <w:rsid w:val="007D0534"/>
    <w:rsid w:val="007D05CF"/>
    <w:rsid w:val="007D05F3"/>
    <w:rsid w:val="007D0741"/>
    <w:rsid w:val="007D09D8"/>
    <w:rsid w:val="007D0A55"/>
    <w:rsid w:val="007D0AFE"/>
    <w:rsid w:val="007D13D6"/>
    <w:rsid w:val="007D1443"/>
    <w:rsid w:val="007D184F"/>
    <w:rsid w:val="007D1966"/>
    <w:rsid w:val="007D1AEF"/>
    <w:rsid w:val="007D1B48"/>
    <w:rsid w:val="007D1C42"/>
    <w:rsid w:val="007D1E2E"/>
    <w:rsid w:val="007D1F13"/>
    <w:rsid w:val="007D2029"/>
    <w:rsid w:val="007D20F7"/>
    <w:rsid w:val="007D217F"/>
    <w:rsid w:val="007D2408"/>
    <w:rsid w:val="007D2536"/>
    <w:rsid w:val="007D273E"/>
    <w:rsid w:val="007D2A16"/>
    <w:rsid w:val="007D2A4A"/>
    <w:rsid w:val="007D2AEA"/>
    <w:rsid w:val="007D2C29"/>
    <w:rsid w:val="007D2E0A"/>
    <w:rsid w:val="007D2FFC"/>
    <w:rsid w:val="007D33FC"/>
    <w:rsid w:val="007D351E"/>
    <w:rsid w:val="007D37AA"/>
    <w:rsid w:val="007D37EA"/>
    <w:rsid w:val="007D3847"/>
    <w:rsid w:val="007D3B10"/>
    <w:rsid w:val="007D3C44"/>
    <w:rsid w:val="007D3C5C"/>
    <w:rsid w:val="007D3C8A"/>
    <w:rsid w:val="007D3F3B"/>
    <w:rsid w:val="007D4038"/>
    <w:rsid w:val="007D41F7"/>
    <w:rsid w:val="007D4534"/>
    <w:rsid w:val="007D4817"/>
    <w:rsid w:val="007D4880"/>
    <w:rsid w:val="007D48CA"/>
    <w:rsid w:val="007D4AB5"/>
    <w:rsid w:val="007D4B8E"/>
    <w:rsid w:val="007D4EBE"/>
    <w:rsid w:val="007D4F08"/>
    <w:rsid w:val="007D5044"/>
    <w:rsid w:val="007D5126"/>
    <w:rsid w:val="007D5147"/>
    <w:rsid w:val="007D55BC"/>
    <w:rsid w:val="007D57DF"/>
    <w:rsid w:val="007D591F"/>
    <w:rsid w:val="007D5966"/>
    <w:rsid w:val="007D596A"/>
    <w:rsid w:val="007D5A3F"/>
    <w:rsid w:val="007D5B1F"/>
    <w:rsid w:val="007D5D73"/>
    <w:rsid w:val="007D5E73"/>
    <w:rsid w:val="007D5EBF"/>
    <w:rsid w:val="007D609B"/>
    <w:rsid w:val="007D615F"/>
    <w:rsid w:val="007D624C"/>
    <w:rsid w:val="007D638E"/>
    <w:rsid w:val="007D6445"/>
    <w:rsid w:val="007D649F"/>
    <w:rsid w:val="007D6542"/>
    <w:rsid w:val="007D66A3"/>
    <w:rsid w:val="007D6805"/>
    <w:rsid w:val="007D687D"/>
    <w:rsid w:val="007D68D6"/>
    <w:rsid w:val="007D6CF9"/>
    <w:rsid w:val="007D70B9"/>
    <w:rsid w:val="007D7133"/>
    <w:rsid w:val="007D71E4"/>
    <w:rsid w:val="007D7465"/>
    <w:rsid w:val="007D74AC"/>
    <w:rsid w:val="007D7702"/>
    <w:rsid w:val="007D7752"/>
    <w:rsid w:val="007D7802"/>
    <w:rsid w:val="007D785A"/>
    <w:rsid w:val="007D7871"/>
    <w:rsid w:val="007D789A"/>
    <w:rsid w:val="007D79D4"/>
    <w:rsid w:val="007D7EE1"/>
    <w:rsid w:val="007D7FFE"/>
    <w:rsid w:val="007E0497"/>
    <w:rsid w:val="007E0525"/>
    <w:rsid w:val="007E061E"/>
    <w:rsid w:val="007E0622"/>
    <w:rsid w:val="007E0631"/>
    <w:rsid w:val="007E0681"/>
    <w:rsid w:val="007E0DB9"/>
    <w:rsid w:val="007E0F0B"/>
    <w:rsid w:val="007E0F53"/>
    <w:rsid w:val="007E12AB"/>
    <w:rsid w:val="007E135D"/>
    <w:rsid w:val="007E173E"/>
    <w:rsid w:val="007E1829"/>
    <w:rsid w:val="007E18DB"/>
    <w:rsid w:val="007E19C0"/>
    <w:rsid w:val="007E1A4E"/>
    <w:rsid w:val="007E1B05"/>
    <w:rsid w:val="007E1B79"/>
    <w:rsid w:val="007E1C38"/>
    <w:rsid w:val="007E1DD3"/>
    <w:rsid w:val="007E1DDD"/>
    <w:rsid w:val="007E1E91"/>
    <w:rsid w:val="007E1EB1"/>
    <w:rsid w:val="007E1F4D"/>
    <w:rsid w:val="007E21E4"/>
    <w:rsid w:val="007E21E9"/>
    <w:rsid w:val="007E2213"/>
    <w:rsid w:val="007E24CD"/>
    <w:rsid w:val="007E24F0"/>
    <w:rsid w:val="007E275C"/>
    <w:rsid w:val="007E27A6"/>
    <w:rsid w:val="007E295F"/>
    <w:rsid w:val="007E29CA"/>
    <w:rsid w:val="007E2A94"/>
    <w:rsid w:val="007E2BC4"/>
    <w:rsid w:val="007E3200"/>
    <w:rsid w:val="007E3222"/>
    <w:rsid w:val="007E3349"/>
    <w:rsid w:val="007E33B8"/>
    <w:rsid w:val="007E3413"/>
    <w:rsid w:val="007E3469"/>
    <w:rsid w:val="007E3662"/>
    <w:rsid w:val="007E38CD"/>
    <w:rsid w:val="007E3909"/>
    <w:rsid w:val="007E3914"/>
    <w:rsid w:val="007E394F"/>
    <w:rsid w:val="007E3AC1"/>
    <w:rsid w:val="007E3B7F"/>
    <w:rsid w:val="007E3D08"/>
    <w:rsid w:val="007E3D6D"/>
    <w:rsid w:val="007E40E5"/>
    <w:rsid w:val="007E410D"/>
    <w:rsid w:val="007E41A2"/>
    <w:rsid w:val="007E426A"/>
    <w:rsid w:val="007E42D1"/>
    <w:rsid w:val="007E43B4"/>
    <w:rsid w:val="007E4522"/>
    <w:rsid w:val="007E45EF"/>
    <w:rsid w:val="007E4AB6"/>
    <w:rsid w:val="007E4B12"/>
    <w:rsid w:val="007E4D15"/>
    <w:rsid w:val="007E4D38"/>
    <w:rsid w:val="007E4D6D"/>
    <w:rsid w:val="007E4DFD"/>
    <w:rsid w:val="007E4FBC"/>
    <w:rsid w:val="007E5010"/>
    <w:rsid w:val="007E501B"/>
    <w:rsid w:val="007E5124"/>
    <w:rsid w:val="007E5192"/>
    <w:rsid w:val="007E51A3"/>
    <w:rsid w:val="007E55FC"/>
    <w:rsid w:val="007E562F"/>
    <w:rsid w:val="007E56F4"/>
    <w:rsid w:val="007E5846"/>
    <w:rsid w:val="007E5938"/>
    <w:rsid w:val="007E5C46"/>
    <w:rsid w:val="007E61F2"/>
    <w:rsid w:val="007E620C"/>
    <w:rsid w:val="007E6243"/>
    <w:rsid w:val="007E6447"/>
    <w:rsid w:val="007E65BA"/>
    <w:rsid w:val="007E65F2"/>
    <w:rsid w:val="007E6607"/>
    <w:rsid w:val="007E67A1"/>
    <w:rsid w:val="007E6934"/>
    <w:rsid w:val="007E6B42"/>
    <w:rsid w:val="007E6B5A"/>
    <w:rsid w:val="007E6B9B"/>
    <w:rsid w:val="007E6CBB"/>
    <w:rsid w:val="007E6D50"/>
    <w:rsid w:val="007E6E09"/>
    <w:rsid w:val="007E7109"/>
    <w:rsid w:val="007E715F"/>
    <w:rsid w:val="007E720C"/>
    <w:rsid w:val="007E7375"/>
    <w:rsid w:val="007E747B"/>
    <w:rsid w:val="007E74E7"/>
    <w:rsid w:val="007E770E"/>
    <w:rsid w:val="007E799F"/>
    <w:rsid w:val="007E7A39"/>
    <w:rsid w:val="007E7AB7"/>
    <w:rsid w:val="007E7D79"/>
    <w:rsid w:val="007E7E23"/>
    <w:rsid w:val="007E7EDF"/>
    <w:rsid w:val="007E7FBB"/>
    <w:rsid w:val="007F0041"/>
    <w:rsid w:val="007F01CB"/>
    <w:rsid w:val="007F04FB"/>
    <w:rsid w:val="007F09AC"/>
    <w:rsid w:val="007F0AB7"/>
    <w:rsid w:val="007F0DBD"/>
    <w:rsid w:val="007F0DD6"/>
    <w:rsid w:val="007F0EA8"/>
    <w:rsid w:val="007F0FC5"/>
    <w:rsid w:val="007F107D"/>
    <w:rsid w:val="007F11D5"/>
    <w:rsid w:val="007F124B"/>
    <w:rsid w:val="007F12B1"/>
    <w:rsid w:val="007F133D"/>
    <w:rsid w:val="007F136B"/>
    <w:rsid w:val="007F1550"/>
    <w:rsid w:val="007F1597"/>
    <w:rsid w:val="007F16CD"/>
    <w:rsid w:val="007F18B3"/>
    <w:rsid w:val="007F19D5"/>
    <w:rsid w:val="007F1A34"/>
    <w:rsid w:val="007F1ACA"/>
    <w:rsid w:val="007F1B74"/>
    <w:rsid w:val="007F1BF9"/>
    <w:rsid w:val="007F1D67"/>
    <w:rsid w:val="007F1E87"/>
    <w:rsid w:val="007F2456"/>
    <w:rsid w:val="007F24EB"/>
    <w:rsid w:val="007F25A1"/>
    <w:rsid w:val="007F2730"/>
    <w:rsid w:val="007F297B"/>
    <w:rsid w:val="007F2A18"/>
    <w:rsid w:val="007F2CB3"/>
    <w:rsid w:val="007F2D64"/>
    <w:rsid w:val="007F3275"/>
    <w:rsid w:val="007F328D"/>
    <w:rsid w:val="007F33B8"/>
    <w:rsid w:val="007F34A1"/>
    <w:rsid w:val="007F34BE"/>
    <w:rsid w:val="007F3911"/>
    <w:rsid w:val="007F3B36"/>
    <w:rsid w:val="007F3BE4"/>
    <w:rsid w:val="007F3D78"/>
    <w:rsid w:val="007F3F5F"/>
    <w:rsid w:val="007F41E8"/>
    <w:rsid w:val="007F4266"/>
    <w:rsid w:val="007F4406"/>
    <w:rsid w:val="007F45D2"/>
    <w:rsid w:val="007F46D9"/>
    <w:rsid w:val="007F48A8"/>
    <w:rsid w:val="007F4910"/>
    <w:rsid w:val="007F49F1"/>
    <w:rsid w:val="007F4A52"/>
    <w:rsid w:val="007F4C0C"/>
    <w:rsid w:val="007F4D26"/>
    <w:rsid w:val="007F4D7F"/>
    <w:rsid w:val="007F4DBE"/>
    <w:rsid w:val="007F50A7"/>
    <w:rsid w:val="007F53FB"/>
    <w:rsid w:val="007F5430"/>
    <w:rsid w:val="007F552A"/>
    <w:rsid w:val="007F5571"/>
    <w:rsid w:val="007F55A2"/>
    <w:rsid w:val="007F55ED"/>
    <w:rsid w:val="007F5601"/>
    <w:rsid w:val="007F561A"/>
    <w:rsid w:val="007F5846"/>
    <w:rsid w:val="007F58B6"/>
    <w:rsid w:val="007F596A"/>
    <w:rsid w:val="007F5A98"/>
    <w:rsid w:val="007F5B2A"/>
    <w:rsid w:val="007F5BB4"/>
    <w:rsid w:val="007F5C3F"/>
    <w:rsid w:val="007F5C6C"/>
    <w:rsid w:val="007F5C92"/>
    <w:rsid w:val="007F5CC1"/>
    <w:rsid w:val="007F5E1B"/>
    <w:rsid w:val="007F6047"/>
    <w:rsid w:val="007F6051"/>
    <w:rsid w:val="007F61CB"/>
    <w:rsid w:val="007F6246"/>
    <w:rsid w:val="007F6484"/>
    <w:rsid w:val="007F6550"/>
    <w:rsid w:val="007F658D"/>
    <w:rsid w:val="007F682C"/>
    <w:rsid w:val="007F6AF0"/>
    <w:rsid w:val="007F6B3B"/>
    <w:rsid w:val="007F6ECB"/>
    <w:rsid w:val="007F6F9C"/>
    <w:rsid w:val="007F7034"/>
    <w:rsid w:val="007F72D4"/>
    <w:rsid w:val="007F7326"/>
    <w:rsid w:val="007F7501"/>
    <w:rsid w:val="007F76C0"/>
    <w:rsid w:val="007F77CC"/>
    <w:rsid w:val="007F794D"/>
    <w:rsid w:val="007F79B5"/>
    <w:rsid w:val="007F7A82"/>
    <w:rsid w:val="007F7A91"/>
    <w:rsid w:val="007F7BFC"/>
    <w:rsid w:val="008000D5"/>
    <w:rsid w:val="0080031B"/>
    <w:rsid w:val="00800414"/>
    <w:rsid w:val="00800635"/>
    <w:rsid w:val="008006DE"/>
    <w:rsid w:val="00800A23"/>
    <w:rsid w:val="00800D90"/>
    <w:rsid w:val="00800E0E"/>
    <w:rsid w:val="00800FE8"/>
    <w:rsid w:val="008010A8"/>
    <w:rsid w:val="0080130F"/>
    <w:rsid w:val="008013FF"/>
    <w:rsid w:val="00801422"/>
    <w:rsid w:val="00801470"/>
    <w:rsid w:val="008014A9"/>
    <w:rsid w:val="008016AF"/>
    <w:rsid w:val="008019CC"/>
    <w:rsid w:val="00801A9A"/>
    <w:rsid w:val="00801BDE"/>
    <w:rsid w:val="00802021"/>
    <w:rsid w:val="0080217C"/>
    <w:rsid w:val="008023A2"/>
    <w:rsid w:val="008023DC"/>
    <w:rsid w:val="00802624"/>
    <w:rsid w:val="00802646"/>
    <w:rsid w:val="00802718"/>
    <w:rsid w:val="00802766"/>
    <w:rsid w:val="008027DA"/>
    <w:rsid w:val="0080299E"/>
    <w:rsid w:val="00802A04"/>
    <w:rsid w:val="00802A97"/>
    <w:rsid w:val="00802AD1"/>
    <w:rsid w:val="00802F46"/>
    <w:rsid w:val="00802F8E"/>
    <w:rsid w:val="00802FB6"/>
    <w:rsid w:val="00802FC4"/>
    <w:rsid w:val="0080320A"/>
    <w:rsid w:val="0080330B"/>
    <w:rsid w:val="0080333C"/>
    <w:rsid w:val="0080338B"/>
    <w:rsid w:val="00803503"/>
    <w:rsid w:val="0080359F"/>
    <w:rsid w:val="00803905"/>
    <w:rsid w:val="00804376"/>
    <w:rsid w:val="008044D1"/>
    <w:rsid w:val="00804834"/>
    <w:rsid w:val="00804CB3"/>
    <w:rsid w:val="00804E86"/>
    <w:rsid w:val="00804EDF"/>
    <w:rsid w:val="00805042"/>
    <w:rsid w:val="0080528C"/>
    <w:rsid w:val="008053BD"/>
    <w:rsid w:val="00805416"/>
    <w:rsid w:val="00805616"/>
    <w:rsid w:val="008056A1"/>
    <w:rsid w:val="00805707"/>
    <w:rsid w:val="008058AB"/>
    <w:rsid w:val="008058CA"/>
    <w:rsid w:val="00805ADE"/>
    <w:rsid w:val="00805C76"/>
    <w:rsid w:val="00805DFB"/>
    <w:rsid w:val="00805F1C"/>
    <w:rsid w:val="008062A9"/>
    <w:rsid w:val="0080631B"/>
    <w:rsid w:val="00806382"/>
    <w:rsid w:val="0080643E"/>
    <w:rsid w:val="0080666D"/>
    <w:rsid w:val="00806708"/>
    <w:rsid w:val="0080674F"/>
    <w:rsid w:val="008067A5"/>
    <w:rsid w:val="008067AC"/>
    <w:rsid w:val="00806808"/>
    <w:rsid w:val="00806993"/>
    <w:rsid w:val="00806A4F"/>
    <w:rsid w:val="00806AE7"/>
    <w:rsid w:val="00806BAE"/>
    <w:rsid w:val="00806CF7"/>
    <w:rsid w:val="00806EE2"/>
    <w:rsid w:val="00807193"/>
    <w:rsid w:val="008071A9"/>
    <w:rsid w:val="0080744B"/>
    <w:rsid w:val="008074F3"/>
    <w:rsid w:val="008075CF"/>
    <w:rsid w:val="0080775D"/>
    <w:rsid w:val="00807A92"/>
    <w:rsid w:val="00807BD6"/>
    <w:rsid w:val="00807D13"/>
    <w:rsid w:val="008100B9"/>
    <w:rsid w:val="008100F0"/>
    <w:rsid w:val="008101CC"/>
    <w:rsid w:val="00810385"/>
    <w:rsid w:val="008104A1"/>
    <w:rsid w:val="0081067F"/>
    <w:rsid w:val="00810761"/>
    <w:rsid w:val="00810897"/>
    <w:rsid w:val="008108B8"/>
    <w:rsid w:val="008109E7"/>
    <w:rsid w:val="00810D4E"/>
    <w:rsid w:val="008110C2"/>
    <w:rsid w:val="00811158"/>
    <w:rsid w:val="008111BD"/>
    <w:rsid w:val="0081163A"/>
    <w:rsid w:val="00811761"/>
    <w:rsid w:val="008117BC"/>
    <w:rsid w:val="00811806"/>
    <w:rsid w:val="00811BCB"/>
    <w:rsid w:val="00811DAE"/>
    <w:rsid w:val="00811F15"/>
    <w:rsid w:val="0081207F"/>
    <w:rsid w:val="0081214F"/>
    <w:rsid w:val="008122B8"/>
    <w:rsid w:val="008123DA"/>
    <w:rsid w:val="008123FC"/>
    <w:rsid w:val="0081241F"/>
    <w:rsid w:val="00812463"/>
    <w:rsid w:val="008125AE"/>
    <w:rsid w:val="008128C2"/>
    <w:rsid w:val="008129E2"/>
    <w:rsid w:val="00812B78"/>
    <w:rsid w:val="00813105"/>
    <w:rsid w:val="0081313A"/>
    <w:rsid w:val="00813150"/>
    <w:rsid w:val="00813191"/>
    <w:rsid w:val="0081328A"/>
    <w:rsid w:val="008132C3"/>
    <w:rsid w:val="00813367"/>
    <w:rsid w:val="00813468"/>
    <w:rsid w:val="00813487"/>
    <w:rsid w:val="00813593"/>
    <w:rsid w:val="008135CA"/>
    <w:rsid w:val="0081370F"/>
    <w:rsid w:val="0081371B"/>
    <w:rsid w:val="00813794"/>
    <w:rsid w:val="008142E7"/>
    <w:rsid w:val="00814329"/>
    <w:rsid w:val="00814409"/>
    <w:rsid w:val="00814430"/>
    <w:rsid w:val="008146AB"/>
    <w:rsid w:val="008147C5"/>
    <w:rsid w:val="00814801"/>
    <w:rsid w:val="00814A4C"/>
    <w:rsid w:val="00814B8E"/>
    <w:rsid w:val="00814BB9"/>
    <w:rsid w:val="00814C40"/>
    <w:rsid w:val="00814E7E"/>
    <w:rsid w:val="00814E92"/>
    <w:rsid w:val="00814EA1"/>
    <w:rsid w:val="00815094"/>
    <w:rsid w:val="00815149"/>
    <w:rsid w:val="00815228"/>
    <w:rsid w:val="0081527D"/>
    <w:rsid w:val="00815281"/>
    <w:rsid w:val="00815455"/>
    <w:rsid w:val="00815648"/>
    <w:rsid w:val="008159E0"/>
    <w:rsid w:val="00815B18"/>
    <w:rsid w:val="00815BA1"/>
    <w:rsid w:val="00815CEF"/>
    <w:rsid w:val="00815ED2"/>
    <w:rsid w:val="00815EFA"/>
    <w:rsid w:val="008160CA"/>
    <w:rsid w:val="00816744"/>
    <w:rsid w:val="008168A0"/>
    <w:rsid w:val="00816A50"/>
    <w:rsid w:val="008170EC"/>
    <w:rsid w:val="00817364"/>
    <w:rsid w:val="0081740C"/>
    <w:rsid w:val="00817579"/>
    <w:rsid w:val="00817994"/>
    <w:rsid w:val="00817AAD"/>
    <w:rsid w:val="00817B9E"/>
    <w:rsid w:val="00817E3F"/>
    <w:rsid w:val="00817F8E"/>
    <w:rsid w:val="00817FA1"/>
    <w:rsid w:val="00817FFC"/>
    <w:rsid w:val="00820017"/>
    <w:rsid w:val="008201A1"/>
    <w:rsid w:val="00820214"/>
    <w:rsid w:val="0082024B"/>
    <w:rsid w:val="00820265"/>
    <w:rsid w:val="008202F9"/>
    <w:rsid w:val="008203AF"/>
    <w:rsid w:val="008204A6"/>
    <w:rsid w:val="0082054C"/>
    <w:rsid w:val="0082089F"/>
    <w:rsid w:val="00820938"/>
    <w:rsid w:val="0082096C"/>
    <w:rsid w:val="00820A5E"/>
    <w:rsid w:val="00820AFC"/>
    <w:rsid w:val="00820D9B"/>
    <w:rsid w:val="00820DBF"/>
    <w:rsid w:val="00820FFB"/>
    <w:rsid w:val="00821132"/>
    <w:rsid w:val="008211B2"/>
    <w:rsid w:val="0082139A"/>
    <w:rsid w:val="008213AD"/>
    <w:rsid w:val="008213C7"/>
    <w:rsid w:val="00821457"/>
    <w:rsid w:val="008215DE"/>
    <w:rsid w:val="008218EF"/>
    <w:rsid w:val="00821979"/>
    <w:rsid w:val="008219BA"/>
    <w:rsid w:val="008219DA"/>
    <w:rsid w:val="00821E27"/>
    <w:rsid w:val="00821E85"/>
    <w:rsid w:val="00822350"/>
    <w:rsid w:val="008225D7"/>
    <w:rsid w:val="0082296C"/>
    <w:rsid w:val="00822A48"/>
    <w:rsid w:val="00822A6B"/>
    <w:rsid w:val="00822B4A"/>
    <w:rsid w:val="00822D11"/>
    <w:rsid w:val="00822F13"/>
    <w:rsid w:val="00822F96"/>
    <w:rsid w:val="008230E8"/>
    <w:rsid w:val="00823180"/>
    <w:rsid w:val="008232C5"/>
    <w:rsid w:val="00823385"/>
    <w:rsid w:val="00823466"/>
    <w:rsid w:val="00823540"/>
    <w:rsid w:val="00823694"/>
    <w:rsid w:val="00823824"/>
    <w:rsid w:val="00823877"/>
    <w:rsid w:val="008238C2"/>
    <w:rsid w:val="00823925"/>
    <w:rsid w:val="0082397F"/>
    <w:rsid w:val="00823D2A"/>
    <w:rsid w:val="008240EE"/>
    <w:rsid w:val="00824113"/>
    <w:rsid w:val="00824124"/>
    <w:rsid w:val="00824224"/>
    <w:rsid w:val="008243EB"/>
    <w:rsid w:val="00824476"/>
    <w:rsid w:val="008244E4"/>
    <w:rsid w:val="0082474C"/>
    <w:rsid w:val="008248FD"/>
    <w:rsid w:val="00824952"/>
    <w:rsid w:val="00824B97"/>
    <w:rsid w:val="00824E33"/>
    <w:rsid w:val="00824E7F"/>
    <w:rsid w:val="00824F0D"/>
    <w:rsid w:val="0082504A"/>
    <w:rsid w:val="00825222"/>
    <w:rsid w:val="008253A3"/>
    <w:rsid w:val="0082541B"/>
    <w:rsid w:val="008255BA"/>
    <w:rsid w:val="00825866"/>
    <w:rsid w:val="0082589B"/>
    <w:rsid w:val="00825AC4"/>
    <w:rsid w:val="00825BCC"/>
    <w:rsid w:val="00825EAF"/>
    <w:rsid w:val="00825F8B"/>
    <w:rsid w:val="00826431"/>
    <w:rsid w:val="00826459"/>
    <w:rsid w:val="0082646E"/>
    <w:rsid w:val="008264E5"/>
    <w:rsid w:val="0082678B"/>
    <w:rsid w:val="0082688C"/>
    <w:rsid w:val="00826954"/>
    <w:rsid w:val="00826C4D"/>
    <w:rsid w:val="00826CB1"/>
    <w:rsid w:val="00826E3C"/>
    <w:rsid w:val="00826E57"/>
    <w:rsid w:val="00827152"/>
    <w:rsid w:val="0082716C"/>
    <w:rsid w:val="0082727B"/>
    <w:rsid w:val="00827356"/>
    <w:rsid w:val="008275B2"/>
    <w:rsid w:val="00827725"/>
    <w:rsid w:val="00827957"/>
    <w:rsid w:val="00827BE6"/>
    <w:rsid w:val="00827CBC"/>
    <w:rsid w:val="00827CDC"/>
    <w:rsid w:val="00827EE7"/>
    <w:rsid w:val="00827F55"/>
    <w:rsid w:val="00827FDA"/>
    <w:rsid w:val="0083014A"/>
    <w:rsid w:val="00830210"/>
    <w:rsid w:val="008306AB"/>
    <w:rsid w:val="008307A2"/>
    <w:rsid w:val="008307AA"/>
    <w:rsid w:val="00830937"/>
    <w:rsid w:val="00830E40"/>
    <w:rsid w:val="00830F57"/>
    <w:rsid w:val="0083112B"/>
    <w:rsid w:val="008311CA"/>
    <w:rsid w:val="0083164D"/>
    <w:rsid w:val="00831A26"/>
    <w:rsid w:val="00831CA0"/>
    <w:rsid w:val="00831E25"/>
    <w:rsid w:val="00831E45"/>
    <w:rsid w:val="00831F40"/>
    <w:rsid w:val="00831F5A"/>
    <w:rsid w:val="00832112"/>
    <w:rsid w:val="00832302"/>
    <w:rsid w:val="008323F1"/>
    <w:rsid w:val="0083240E"/>
    <w:rsid w:val="00832462"/>
    <w:rsid w:val="00832471"/>
    <w:rsid w:val="00832552"/>
    <w:rsid w:val="008325D3"/>
    <w:rsid w:val="008325EA"/>
    <w:rsid w:val="0083267A"/>
    <w:rsid w:val="008327B3"/>
    <w:rsid w:val="00832827"/>
    <w:rsid w:val="0083287F"/>
    <w:rsid w:val="00832E1B"/>
    <w:rsid w:val="00832E74"/>
    <w:rsid w:val="00833060"/>
    <w:rsid w:val="0083307C"/>
    <w:rsid w:val="0083308C"/>
    <w:rsid w:val="0083313F"/>
    <w:rsid w:val="00833482"/>
    <w:rsid w:val="0083349B"/>
    <w:rsid w:val="00833538"/>
    <w:rsid w:val="008335B1"/>
    <w:rsid w:val="008336D8"/>
    <w:rsid w:val="008338B1"/>
    <w:rsid w:val="00833900"/>
    <w:rsid w:val="008339BB"/>
    <w:rsid w:val="00833BCD"/>
    <w:rsid w:val="00833CF7"/>
    <w:rsid w:val="00833DD1"/>
    <w:rsid w:val="00833DE6"/>
    <w:rsid w:val="00833E63"/>
    <w:rsid w:val="00834632"/>
    <w:rsid w:val="008346A0"/>
    <w:rsid w:val="0083492B"/>
    <w:rsid w:val="0083499D"/>
    <w:rsid w:val="008349F4"/>
    <w:rsid w:val="00834A48"/>
    <w:rsid w:val="00834B12"/>
    <w:rsid w:val="00834B72"/>
    <w:rsid w:val="00835605"/>
    <w:rsid w:val="0083564C"/>
    <w:rsid w:val="00835CEF"/>
    <w:rsid w:val="00835ED4"/>
    <w:rsid w:val="0083600D"/>
    <w:rsid w:val="0083607E"/>
    <w:rsid w:val="0083608A"/>
    <w:rsid w:val="008360C8"/>
    <w:rsid w:val="008361C8"/>
    <w:rsid w:val="0083630C"/>
    <w:rsid w:val="008363B0"/>
    <w:rsid w:val="008363F7"/>
    <w:rsid w:val="00836910"/>
    <w:rsid w:val="0083699B"/>
    <w:rsid w:val="008369AF"/>
    <w:rsid w:val="00836B84"/>
    <w:rsid w:val="00836D2D"/>
    <w:rsid w:val="00836EB6"/>
    <w:rsid w:val="00836F05"/>
    <w:rsid w:val="00837193"/>
    <w:rsid w:val="00837271"/>
    <w:rsid w:val="008372AF"/>
    <w:rsid w:val="0083731B"/>
    <w:rsid w:val="00837530"/>
    <w:rsid w:val="0083786A"/>
    <w:rsid w:val="00837B00"/>
    <w:rsid w:val="00837B02"/>
    <w:rsid w:val="00837B8B"/>
    <w:rsid w:val="00837BDB"/>
    <w:rsid w:val="00837CAB"/>
    <w:rsid w:val="00837D03"/>
    <w:rsid w:val="00837DCD"/>
    <w:rsid w:val="00837FC9"/>
    <w:rsid w:val="00837FE7"/>
    <w:rsid w:val="00840036"/>
    <w:rsid w:val="008400DC"/>
    <w:rsid w:val="00840283"/>
    <w:rsid w:val="00840311"/>
    <w:rsid w:val="008407F0"/>
    <w:rsid w:val="0084094A"/>
    <w:rsid w:val="00840BDD"/>
    <w:rsid w:val="00840C47"/>
    <w:rsid w:val="00840C52"/>
    <w:rsid w:val="0084108B"/>
    <w:rsid w:val="008410E8"/>
    <w:rsid w:val="008411DC"/>
    <w:rsid w:val="00841202"/>
    <w:rsid w:val="00841584"/>
    <w:rsid w:val="0084166B"/>
    <w:rsid w:val="00841671"/>
    <w:rsid w:val="00841718"/>
    <w:rsid w:val="00841722"/>
    <w:rsid w:val="0084173E"/>
    <w:rsid w:val="008417CC"/>
    <w:rsid w:val="008417ED"/>
    <w:rsid w:val="008417FB"/>
    <w:rsid w:val="00841864"/>
    <w:rsid w:val="00841AB8"/>
    <w:rsid w:val="00841AED"/>
    <w:rsid w:val="00841D06"/>
    <w:rsid w:val="00841D63"/>
    <w:rsid w:val="008420F6"/>
    <w:rsid w:val="008422AE"/>
    <w:rsid w:val="00842613"/>
    <w:rsid w:val="0084261A"/>
    <w:rsid w:val="00842744"/>
    <w:rsid w:val="00842D8F"/>
    <w:rsid w:val="00843131"/>
    <w:rsid w:val="008432BE"/>
    <w:rsid w:val="00843454"/>
    <w:rsid w:val="008434F1"/>
    <w:rsid w:val="008435CF"/>
    <w:rsid w:val="008436A7"/>
    <w:rsid w:val="008436D3"/>
    <w:rsid w:val="00843783"/>
    <w:rsid w:val="00843792"/>
    <w:rsid w:val="00843891"/>
    <w:rsid w:val="0084398C"/>
    <w:rsid w:val="00843C72"/>
    <w:rsid w:val="00843CC6"/>
    <w:rsid w:val="00843D08"/>
    <w:rsid w:val="0084411E"/>
    <w:rsid w:val="008441C7"/>
    <w:rsid w:val="008441F7"/>
    <w:rsid w:val="008442DF"/>
    <w:rsid w:val="00844371"/>
    <w:rsid w:val="0084446F"/>
    <w:rsid w:val="00844630"/>
    <w:rsid w:val="00844A35"/>
    <w:rsid w:val="00844C41"/>
    <w:rsid w:val="00844C44"/>
    <w:rsid w:val="00844C64"/>
    <w:rsid w:val="00844DF1"/>
    <w:rsid w:val="00845192"/>
    <w:rsid w:val="008451FE"/>
    <w:rsid w:val="008452BD"/>
    <w:rsid w:val="00845357"/>
    <w:rsid w:val="0084559E"/>
    <w:rsid w:val="00845695"/>
    <w:rsid w:val="0084576C"/>
    <w:rsid w:val="00845896"/>
    <w:rsid w:val="00845C9C"/>
    <w:rsid w:val="00845CEB"/>
    <w:rsid w:val="00845E47"/>
    <w:rsid w:val="00845F6D"/>
    <w:rsid w:val="00845FF9"/>
    <w:rsid w:val="0084605C"/>
    <w:rsid w:val="008461D0"/>
    <w:rsid w:val="0084640D"/>
    <w:rsid w:val="008464C4"/>
    <w:rsid w:val="008464E8"/>
    <w:rsid w:val="008467D2"/>
    <w:rsid w:val="008470AC"/>
    <w:rsid w:val="00847104"/>
    <w:rsid w:val="00847194"/>
    <w:rsid w:val="00847367"/>
    <w:rsid w:val="0084741C"/>
    <w:rsid w:val="00847577"/>
    <w:rsid w:val="00847744"/>
    <w:rsid w:val="008477C5"/>
    <w:rsid w:val="00847C01"/>
    <w:rsid w:val="00847D8D"/>
    <w:rsid w:val="00847DE4"/>
    <w:rsid w:val="008500FD"/>
    <w:rsid w:val="00850172"/>
    <w:rsid w:val="00850279"/>
    <w:rsid w:val="008502A5"/>
    <w:rsid w:val="0085052E"/>
    <w:rsid w:val="00850583"/>
    <w:rsid w:val="0085060A"/>
    <w:rsid w:val="0085078A"/>
    <w:rsid w:val="00850AD9"/>
    <w:rsid w:val="00850B9C"/>
    <w:rsid w:val="00850DD9"/>
    <w:rsid w:val="00850DFC"/>
    <w:rsid w:val="00850E75"/>
    <w:rsid w:val="00850EF0"/>
    <w:rsid w:val="0085117A"/>
    <w:rsid w:val="0085126A"/>
    <w:rsid w:val="008512A1"/>
    <w:rsid w:val="0085143C"/>
    <w:rsid w:val="008519AC"/>
    <w:rsid w:val="00851A65"/>
    <w:rsid w:val="00851BCF"/>
    <w:rsid w:val="00851EF7"/>
    <w:rsid w:val="00851F5B"/>
    <w:rsid w:val="008520FA"/>
    <w:rsid w:val="00852245"/>
    <w:rsid w:val="0085224B"/>
    <w:rsid w:val="008523CC"/>
    <w:rsid w:val="00852444"/>
    <w:rsid w:val="008525FF"/>
    <w:rsid w:val="0085267F"/>
    <w:rsid w:val="0085270A"/>
    <w:rsid w:val="00852785"/>
    <w:rsid w:val="0085278F"/>
    <w:rsid w:val="00852B58"/>
    <w:rsid w:val="008530B0"/>
    <w:rsid w:val="00853184"/>
    <w:rsid w:val="008531AE"/>
    <w:rsid w:val="00853350"/>
    <w:rsid w:val="00853408"/>
    <w:rsid w:val="00853777"/>
    <w:rsid w:val="00853949"/>
    <w:rsid w:val="00853A8F"/>
    <w:rsid w:val="00853AC0"/>
    <w:rsid w:val="00853D51"/>
    <w:rsid w:val="00854218"/>
    <w:rsid w:val="00854345"/>
    <w:rsid w:val="0085442C"/>
    <w:rsid w:val="0085468A"/>
    <w:rsid w:val="008546AB"/>
    <w:rsid w:val="00854724"/>
    <w:rsid w:val="00854890"/>
    <w:rsid w:val="008549E6"/>
    <w:rsid w:val="00854AF4"/>
    <w:rsid w:val="00854C8E"/>
    <w:rsid w:val="00854CC7"/>
    <w:rsid w:val="00854D94"/>
    <w:rsid w:val="00854ED7"/>
    <w:rsid w:val="008550DC"/>
    <w:rsid w:val="00855128"/>
    <w:rsid w:val="008553D0"/>
    <w:rsid w:val="0085543A"/>
    <w:rsid w:val="00855493"/>
    <w:rsid w:val="008554F3"/>
    <w:rsid w:val="00855503"/>
    <w:rsid w:val="00855507"/>
    <w:rsid w:val="00855622"/>
    <w:rsid w:val="00855774"/>
    <w:rsid w:val="008558CE"/>
    <w:rsid w:val="00855E87"/>
    <w:rsid w:val="00856484"/>
    <w:rsid w:val="00856595"/>
    <w:rsid w:val="008565AC"/>
    <w:rsid w:val="0085665D"/>
    <w:rsid w:val="008566FD"/>
    <w:rsid w:val="008567B0"/>
    <w:rsid w:val="00856988"/>
    <w:rsid w:val="00856A99"/>
    <w:rsid w:val="00856B06"/>
    <w:rsid w:val="00856B5E"/>
    <w:rsid w:val="00856D8F"/>
    <w:rsid w:val="00856DF2"/>
    <w:rsid w:val="00856E71"/>
    <w:rsid w:val="00856F30"/>
    <w:rsid w:val="0085734D"/>
    <w:rsid w:val="008573C6"/>
    <w:rsid w:val="00857464"/>
    <w:rsid w:val="008574F4"/>
    <w:rsid w:val="00857507"/>
    <w:rsid w:val="008579F6"/>
    <w:rsid w:val="00857AF9"/>
    <w:rsid w:val="00857C44"/>
    <w:rsid w:val="00857CFF"/>
    <w:rsid w:val="00857D93"/>
    <w:rsid w:val="00857EDB"/>
    <w:rsid w:val="00857F3C"/>
    <w:rsid w:val="00857F9A"/>
    <w:rsid w:val="00857FA6"/>
    <w:rsid w:val="008600FF"/>
    <w:rsid w:val="008601E9"/>
    <w:rsid w:val="008607C0"/>
    <w:rsid w:val="008607DC"/>
    <w:rsid w:val="008608D4"/>
    <w:rsid w:val="00860AA6"/>
    <w:rsid w:val="00860AB6"/>
    <w:rsid w:val="00860B50"/>
    <w:rsid w:val="00860EBE"/>
    <w:rsid w:val="00860F1C"/>
    <w:rsid w:val="00860F8A"/>
    <w:rsid w:val="008611D0"/>
    <w:rsid w:val="008612F9"/>
    <w:rsid w:val="00861548"/>
    <w:rsid w:val="00861722"/>
    <w:rsid w:val="0086191F"/>
    <w:rsid w:val="00861A6C"/>
    <w:rsid w:val="00861B36"/>
    <w:rsid w:val="00861BAA"/>
    <w:rsid w:val="00861BE0"/>
    <w:rsid w:val="00861E53"/>
    <w:rsid w:val="00861F6D"/>
    <w:rsid w:val="00861F91"/>
    <w:rsid w:val="008621D1"/>
    <w:rsid w:val="00862201"/>
    <w:rsid w:val="00862260"/>
    <w:rsid w:val="00862324"/>
    <w:rsid w:val="00862651"/>
    <w:rsid w:val="00862747"/>
    <w:rsid w:val="00862A66"/>
    <w:rsid w:val="00862C71"/>
    <w:rsid w:val="00862DCB"/>
    <w:rsid w:val="00862FBC"/>
    <w:rsid w:val="00862FD2"/>
    <w:rsid w:val="0086311A"/>
    <w:rsid w:val="008631AC"/>
    <w:rsid w:val="00863558"/>
    <w:rsid w:val="00863571"/>
    <w:rsid w:val="00863736"/>
    <w:rsid w:val="00863894"/>
    <w:rsid w:val="008639C1"/>
    <w:rsid w:val="00863A84"/>
    <w:rsid w:val="00863BE0"/>
    <w:rsid w:val="00863C5D"/>
    <w:rsid w:val="00863DC6"/>
    <w:rsid w:val="00863FB8"/>
    <w:rsid w:val="008640CE"/>
    <w:rsid w:val="00864109"/>
    <w:rsid w:val="008641BB"/>
    <w:rsid w:val="0086429F"/>
    <w:rsid w:val="00864358"/>
    <w:rsid w:val="0086497C"/>
    <w:rsid w:val="00864A0B"/>
    <w:rsid w:val="00864BA0"/>
    <w:rsid w:val="00864E63"/>
    <w:rsid w:val="00865081"/>
    <w:rsid w:val="008650DE"/>
    <w:rsid w:val="0086515E"/>
    <w:rsid w:val="00865300"/>
    <w:rsid w:val="008653B9"/>
    <w:rsid w:val="00865435"/>
    <w:rsid w:val="0086546F"/>
    <w:rsid w:val="0086578C"/>
    <w:rsid w:val="008658A4"/>
    <w:rsid w:val="00865BEB"/>
    <w:rsid w:val="00865D0F"/>
    <w:rsid w:val="00865D20"/>
    <w:rsid w:val="00865D8C"/>
    <w:rsid w:val="008660F7"/>
    <w:rsid w:val="008661BF"/>
    <w:rsid w:val="00866230"/>
    <w:rsid w:val="00866345"/>
    <w:rsid w:val="00866677"/>
    <w:rsid w:val="008666E2"/>
    <w:rsid w:val="00866B26"/>
    <w:rsid w:val="00866E85"/>
    <w:rsid w:val="008670AD"/>
    <w:rsid w:val="008672AC"/>
    <w:rsid w:val="0086731D"/>
    <w:rsid w:val="00867330"/>
    <w:rsid w:val="008673C9"/>
    <w:rsid w:val="00867598"/>
    <w:rsid w:val="00867910"/>
    <w:rsid w:val="00867D21"/>
    <w:rsid w:val="00867EBD"/>
    <w:rsid w:val="00867F4B"/>
    <w:rsid w:val="00870050"/>
    <w:rsid w:val="008703AD"/>
    <w:rsid w:val="0087045C"/>
    <w:rsid w:val="00870775"/>
    <w:rsid w:val="0087081B"/>
    <w:rsid w:val="00870AA5"/>
    <w:rsid w:val="00870BA2"/>
    <w:rsid w:val="00870C1C"/>
    <w:rsid w:val="00870CDF"/>
    <w:rsid w:val="00870DEE"/>
    <w:rsid w:val="00870E2D"/>
    <w:rsid w:val="00870EE7"/>
    <w:rsid w:val="0087109E"/>
    <w:rsid w:val="008713F7"/>
    <w:rsid w:val="0087147D"/>
    <w:rsid w:val="008715CA"/>
    <w:rsid w:val="00871606"/>
    <w:rsid w:val="0087190D"/>
    <w:rsid w:val="00871B29"/>
    <w:rsid w:val="00871BDE"/>
    <w:rsid w:val="00871D31"/>
    <w:rsid w:val="00871DBB"/>
    <w:rsid w:val="00871F72"/>
    <w:rsid w:val="00872311"/>
    <w:rsid w:val="0087236C"/>
    <w:rsid w:val="0087261A"/>
    <w:rsid w:val="0087266E"/>
    <w:rsid w:val="008726C0"/>
    <w:rsid w:val="008729E9"/>
    <w:rsid w:val="00872A51"/>
    <w:rsid w:val="00872A99"/>
    <w:rsid w:val="00872BE6"/>
    <w:rsid w:val="00872BF9"/>
    <w:rsid w:val="00872DC4"/>
    <w:rsid w:val="00872F49"/>
    <w:rsid w:val="00872F80"/>
    <w:rsid w:val="008730CE"/>
    <w:rsid w:val="008731C7"/>
    <w:rsid w:val="008733A4"/>
    <w:rsid w:val="00873485"/>
    <w:rsid w:val="00873541"/>
    <w:rsid w:val="008735C1"/>
    <w:rsid w:val="008739EE"/>
    <w:rsid w:val="00873A48"/>
    <w:rsid w:val="00873F03"/>
    <w:rsid w:val="00873F4C"/>
    <w:rsid w:val="00873FC7"/>
    <w:rsid w:val="00873FF7"/>
    <w:rsid w:val="008740A6"/>
    <w:rsid w:val="00874438"/>
    <w:rsid w:val="00874445"/>
    <w:rsid w:val="00874480"/>
    <w:rsid w:val="00874700"/>
    <w:rsid w:val="008748F1"/>
    <w:rsid w:val="00874F9E"/>
    <w:rsid w:val="00875073"/>
    <w:rsid w:val="008750FF"/>
    <w:rsid w:val="008752BC"/>
    <w:rsid w:val="008752F2"/>
    <w:rsid w:val="008753AA"/>
    <w:rsid w:val="008753D5"/>
    <w:rsid w:val="008754BE"/>
    <w:rsid w:val="008754C8"/>
    <w:rsid w:val="0087562F"/>
    <w:rsid w:val="00875776"/>
    <w:rsid w:val="00875B18"/>
    <w:rsid w:val="00875B43"/>
    <w:rsid w:val="00875D03"/>
    <w:rsid w:val="00875D5D"/>
    <w:rsid w:val="00875D6E"/>
    <w:rsid w:val="008761CD"/>
    <w:rsid w:val="00876386"/>
    <w:rsid w:val="00876A29"/>
    <w:rsid w:val="00876BF1"/>
    <w:rsid w:val="00876D0C"/>
    <w:rsid w:val="00876E3C"/>
    <w:rsid w:val="00877169"/>
    <w:rsid w:val="008771DE"/>
    <w:rsid w:val="00877311"/>
    <w:rsid w:val="008774B5"/>
    <w:rsid w:val="00877516"/>
    <w:rsid w:val="00877552"/>
    <w:rsid w:val="00877559"/>
    <w:rsid w:val="0087763B"/>
    <w:rsid w:val="008776C4"/>
    <w:rsid w:val="008776F7"/>
    <w:rsid w:val="008779CE"/>
    <w:rsid w:val="008779FF"/>
    <w:rsid w:val="00877A2A"/>
    <w:rsid w:val="00877AE6"/>
    <w:rsid w:val="00877B45"/>
    <w:rsid w:val="00877C43"/>
    <w:rsid w:val="00877CFE"/>
    <w:rsid w:val="00877D32"/>
    <w:rsid w:val="00877D80"/>
    <w:rsid w:val="00877E67"/>
    <w:rsid w:val="00880174"/>
    <w:rsid w:val="0088025E"/>
    <w:rsid w:val="0088033C"/>
    <w:rsid w:val="008803A3"/>
    <w:rsid w:val="0088045B"/>
    <w:rsid w:val="00880672"/>
    <w:rsid w:val="00880725"/>
    <w:rsid w:val="00880A09"/>
    <w:rsid w:val="00880C8D"/>
    <w:rsid w:val="00880C9D"/>
    <w:rsid w:val="00880D7C"/>
    <w:rsid w:val="008810C5"/>
    <w:rsid w:val="00881248"/>
    <w:rsid w:val="0088134F"/>
    <w:rsid w:val="00881363"/>
    <w:rsid w:val="008813D5"/>
    <w:rsid w:val="008814A6"/>
    <w:rsid w:val="00881574"/>
    <w:rsid w:val="00881627"/>
    <w:rsid w:val="00881798"/>
    <w:rsid w:val="00881823"/>
    <w:rsid w:val="00881855"/>
    <w:rsid w:val="008819E0"/>
    <w:rsid w:val="008819F7"/>
    <w:rsid w:val="00881A0B"/>
    <w:rsid w:val="00881A2F"/>
    <w:rsid w:val="00881A94"/>
    <w:rsid w:val="00881B14"/>
    <w:rsid w:val="00881B6D"/>
    <w:rsid w:val="00881F35"/>
    <w:rsid w:val="00882110"/>
    <w:rsid w:val="008821BF"/>
    <w:rsid w:val="008826FB"/>
    <w:rsid w:val="008827CC"/>
    <w:rsid w:val="0088281C"/>
    <w:rsid w:val="008829A7"/>
    <w:rsid w:val="00882E5F"/>
    <w:rsid w:val="00883409"/>
    <w:rsid w:val="0088353B"/>
    <w:rsid w:val="00883823"/>
    <w:rsid w:val="0088384F"/>
    <w:rsid w:val="00883888"/>
    <w:rsid w:val="0088390D"/>
    <w:rsid w:val="00883BDD"/>
    <w:rsid w:val="00883D51"/>
    <w:rsid w:val="00883E8E"/>
    <w:rsid w:val="00883F87"/>
    <w:rsid w:val="0088407D"/>
    <w:rsid w:val="0088426B"/>
    <w:rsid w:val="00884418"/>
    <w:rsid w:val="008846BA"/>
    <w:rsid w:val="008847B9"/>
    <w:rsid w:val="00884A5A"/>
    <w:rsid w:val="00884AB7"/>
    <w:rsid w:val="00884D77"/>
    <w:rsid w:val="00884E12"/>
    <w:rsid w:val="00884E9D"/>
    <w:rsid w:val="00884EDF"/>
    <w:rsid w:val="00885085"/>
    <w:rsid w:val="0088523A"/>
    <w:rsid w:val="00885458"/>
    <w:rsid w:val="00885482"/>
    <w:rsid w:val="00885796"/>
    <w:rsid w:val="008858DE"/>
    <w:rsid w:val="00885A3E"/>
    <w:rsid w:val="00885D59"/>
    <w:rsid w:val="00885FF6"/>
    <w:rsid w:val="00886174"/>
    <w:rsid w:val="008861C1"/>
    <w:rsid w:val="00886248"/>
    <w:rsid w:val="00886256"/>
    <w:rsid w:val="008863A5"/>
    <w:rsid w:val="0088643D"/>
    <w:rsid w:val="008864B0"/>
    <w:rsid w:val="008865A3"/>
    <w:rsid w:val="008865F3"/>
    <w:rsid w:val="00886670"/>
    <w:rsid w:val="00886777"/>
    <w:rsid w:val="008869BE"/>
    <w:rsid w:val="00886C05"/>
    <w:rsid w:val="00886C73"/>
    <w:rsid w:val="00886D9A"/>
    <w:rsid w:val="00886DBA"/>
    <w:rsid w:val="00886F3C"/>
    <w:rsid w:val="00887101"/>
    <w:rsid w:val="008876FF"/>
    <w:rsid w:val="00887978"/>
    <w:rsid w:val="00887A4B"/>
    <w:rsid w:val="00887AEC"/>
    <w:rsid w:val="00887B3B"/>
    <w:rsid w:val="00887D12"/>
    <w:rsid w:val="00887ED1"/>
    <w:rsid w:val="00887FD1"/>
    <w:rsid w:val="00890084"/>
    <w:rsid w:val="00890121"/>
    <w:rsid w:val="00890149"/>
    <w:rsid w:val="00890350"/>
    <w:rsid w:val="008905FF"/>
    <w:rsid w:val="00890852"/>
    <w:rsid w:val="0089092C"/>
    <w:rsid w:val="00890A29"/>
    <w:rsid w:val="00890BE6"/>
    <w:rsid w:val="00890CDC"/>
    <w:rsid w:val="00890D45"/>
    <w:rsid w:val="00890DF9"/>
    <w:rsid w:val="00890E1D"/>
    <w:rsid w:val="00890FDE"/>
    <w:rsid w:val="008910A4"/>
    <w:rsid w:val="00891369"/>
    <w:rsid w:val="0089151F"/>
    <w:rsid w:val="00891741"/>
    <w:rsid w:val="008917F2"/>
    <w:rsid w:val="00891B15"/>
    <w:rsid w:val="00891B56"/>
    <w:rsid w:val="00892004"/>
    <w:rsid w:val="008921B6"/>
    <w:rsid w:val="00892333"/>
    <w:rsid w:val="0089254A"/>
    <w:rsid w:val="00892709"/>
    <w:rsid w:val="0089270B"/>
    <w:rsid w:val="008928A0"/>
    <w:rsid w:val="00892929"/>
    <w:rsid w:val="00892A44"/>
    <w:rsid w:val="00892B43"/>
    <w:rsid w:val="00892B7B"/>
    <w:rsid w:val="00892D69"/>
    <w:rsid w:val="00892ED7"/>
    <w:rsid w:val="00893223"/>
    <w:rsid w:val="00893371"/>
    <w:rsid w:val="008933A5"/>
    <w:rsid w:val="008934B4"/>
    <w:rsid w:val="00893587"/>
    <w:rsid w:val="00893671"/>
    <w:rsid w:val="00893BCD"/>
    <w:rsid w:val="00893F00"/>
    <w:rsid w:val="00894327"/>
    <w:rsid w:val="00894447"/>
    <w:rsid w:val="00894458"/>
    <w:rsid w:val="00894504"/>
    <w:rsid w:val="008945FD"/>
    <w:rsid w:val="00894872"/>
    <w:rsid w:val="00894ABA"/>
    <w:rsid w:val="00894B5A"/>
    <w:rsid w:val="00894BDB"/>
    <w:rsid w:val="00894DF4"/>
    <w:rsid w:val="00895082"/>
    <w:rsid w:val="008950E7"/>
    <w:rsid w:val="00895289"/>
    <w:rsid w:val="0089536F"/>
    <w:rsid w:val="008954AB"/>
    <w:rsid w:val="00895557"/>
    <w:rsid w:val="008955F6"/>
    <w:rsid w:val="00895626"/>
    <w:rsid w:val="008956B0"/>
    <w:rsid w:val="0089579A"/>
    <w:rsid w:val="0089580E"/>
    <w:rsid w:val="008958D3"/>
    <w:rsid w:val="00895947"/>
    <w:rsid w:val="00895975"/>
    <w:rsid w:val="00895A13"/>
    <w:rsid w:val="00895A49"/>
    <w:rsid w:val="00895ACB"/>
    <w:rsid w:val="00895C6E"/>
    <w:rsid w:val="00895CD2"/>
    <w:rsid w:val="00895D4C"/>
    <w:rsid w:val="00895D71"/>
    <w:rsid w:val="00895DF6"/>
    <w:rsid w:val="00895E23"/>
    <w:rsid w:val="008962E5"/>
    <w:rsid w:val="00896525"/>
    <w:rsid w:val="00896663"/>
    <w:rsid w:val="0089667C"/>
    <w:rsid w:val="008967A9"/>
    <w:rsid w:val="00896890"/>
    <w:rsid w:val="00896A71"/>
    <w:rsid w:val="00896A73"/>
    <w:rsid w:val="00896D3A"/>
    <w:rsid w:val="00896F22"/>
    <w:rsid w:val="00897094"/>
    <w:rsid w:val="008971BC"/>
    <w:rsid w:val="0089743D"/>
    <w:rsid w:val="0089771F"/>
    <w:rsid w:val="008977D1"/>
    <w:rsid w:val="00897AF3"/>
    <w:rsid w:val="00897C2F"/>
    <w:rsid w:val="00897C44"/>
    <w:rsid w:val="00897CE1"/>
    <w:rsid w:val="00897EAA"/>
    <w:rsid w:val="00897ECA"/>
    <w:rsid w:val="00897F05"/>
    <w:rsid w:val="00897F7A"/>
    <w:rsid w:val="0089B5C6"/>
    <w:rsid w:val="008A003C"/>
    <w:rsid w:val="008A02AC"/>
    <w:rsid w:val="008A030F"/>
    <w:rsid w:val="008A052F"/>
    <w:rsid w:val="008A05CD"/>
    <w:rsid w:val="008A0739"/>
    <w:rsid w:val="008A096E"/>
    <w:rsid w:val="008A0975"/>
    <w:rsid w:val="008A0D06"/>
    <w:rsid w:val="008A0E1C"/>
    <w:rsid w:val="008A109F"/>
    <w:rsid w:val="008A1495"/>
    <w:rsid w:val="008A162F"/>
    <w:rsid w:val="008A1737"/>
    <w:rsid w:val="008A1742"/>
    <w:rsid w:val="008A18A2"/>
    <w:rsid w:val="008A1AEA"/>
    <w:rsid w:val="008A1DFF"/>
    <w:rsid w:val="008A1F6C"/>
    <w:rsid w:val="008A1FC7"/>
    <w:rsid w:val="008A216B"/>
    <w:rsid w:val="008A227B"/>
    <w:rsid w:val="008A2323"/>
    <w:rsid w:val="008A2356"/>
    <w:rsid w:val="008A2389"/>
    <w:rsid w:val="008A23F9"/>
    <w:rsid w:val="008A2964"/>
    <w:rsid w:val="008A29D6"/>
    <w:rsid w:val="008A2A13"/>
    <w:rsid w:val="008A2B83"/>
    <w:rsid w:val="008A2CB2"/>
    <w:rsid w:val="008A2E2E"/>
    <w:rsid w:val="008A2E83"/>
    <w:rsid w:val="008A2F51"/>
    <w:rsid w:val="008A2FA3"/>
    <w:rsid w:val="008A2FAA"/>
    <w:rsid w:val="008A30AE"/>
    <w:rsid w:val="008A329E"/>
    <w:rsid w:val="008A342B"/>
    <w:rsid w:val="008A39B9"/>
    <w:rsid w:val="008A3A98"/>
    <w:rsid w:val="008A3CA6"/>
    <w:rsid w:val="008A4365"/>
    <w:rsid w:val="008A43E5"/>
    <w:rsid w:val="008A43E8"/>
    <w:rsid w:val="008A4608"/>
    <w:rsid w:val="008A472D"/>
    <w:rsid w:val="008A47BC"/>
    <w:rsid w:val="008A4902"/>
    <w:rsid w:val="008A4B7D"/>
    <w:rsid w:val="008A4B95"/>
    <w:rsid w:val="008A4C7A"/>
    <w:rsid w:val="008A4E51"/>
    <w:rsid w:val="008A4EC6"/>
    <w:rsid w:val="008A4F0B"/>
    <w:rsid w:val="008A501D"/>
    <w:rsid w:val="008A52B3"/>
    <w:rsid w:val="008A53E2"/>
    <w:rsid w:val="008A5554"/>
    <w:rsid w:val="008A5620"/>
    <w:rsid w:val="008A5D26"/>
    <w:rsid w:val="008A609B"/>
    <w:rsid w:val="008A6132"/>
    <w:rsid w:val="008A613C"/>
    <w:rsid w:val="008A6181"/>
    <w:rsid w:val="008A6305"/>
    <w:rsid w:val="008A63E2"/>
    <w:rsid w:val="008A64CA"/>
    <w:rsid w:val="008A6592"/>
    <w:rsid w:val="008A660E"/>
    <w:rsid w:val="008A6923"/>
    <w:rsid w:val="008A6968"/>
    <w:rsid w:val="008A6B21"/>
    <w:rsid w:val="008A6C2E"/>
    <w:rsid w:val="008A6E28"/>
    <w:rsid w:val="008A6EEB"/>
    <w:rsid w:val="008A6EF6"/>
    <w:rsid w:val="008A6F56"/>
    <w:rsid w:val="008A6FED"/>
    <w:rsid w:val="008A71B4"/>
    <w:rsid w:val="008A72DA"/>
    <w:rsid w:val="008A7336"/>
    <w:rsid w:val="008A75FA"/>
    <w:rsid w:val="008A77DD"/>
    <w:rsid w:val="008A797D"/>
    <w:rsid w:val="008A79CA"/>
    <w:rsid w:val="008A7A30"/>
    <w:rsid w:val="008A7E20"/>
    <w:rsid w:val="008A7EC2"/>
    <w:rsid w:val="008B0033"/>
    <w:rsid w:val="008B009F"/>
    <w:rsid w:val="008B0323"/>
    <w:rsid w:val="008B0630"/>
    <w:rsid w:val="008B06FE"/>
    <w:rsid w:val="008B0716"/>
    <w:rsid w:val="008B0A7E"/>
    <w:rsid w:val="008B0CA0"/>
    <w:rsid w:val="008B0E85"/>
    <w:rsid w:val="008B0F3C"/>
    <w:rsid w:val="008B11CD"/>
    <w:rsid w:val="008B121C"/>
    <w:rsid w:val="008B128E"/>
    <w:rsid w:val="008B13CD"/>
    <w:rsid w:val="008B158D"/>
    <w:rsid w:val="008B16D4"/>
    <w:rsid w:val="008B1B2C"/>
    <w:rsid w:val="008B1BED"/>
    <w:rsid w:val="008B1F4A"/>
    <w:rsid w:val="008B2222"/>
    <w:rsid w:val="008B22B0"/>
    <w:rsid w:val="008B259E"/>
    <w:rsid w:val="008B2659"/>
    <w:rsid w:val="008B27BB"/>
    <w:rsid w:val="008B27E7"/>
    <w:rsid w:val="008B28FC"/>
    <w:rsid w:val="008B2945"/>
    <w:rsid w:val="008B29EA"/>
    <w:rsid w:val="008B2C6D"/>
    <w:rsid w:val="008B2CA0"/>
    <w:rsid w:val="008B2D9D"/>
    <w:rsid w:val="008B2EEA"/>
    <w:rsid w:val="008B2FA2"/>
    <w:rsid w:val="008B3099"/>
    <w:rsid w:val="008B346C"/>
    <w:rsid w:val="008B348A"/>
    <w:rsid w:val="008B3525"/>
    <w:rsid w:val="008B393A"/>
    <w:rsid w:val="008B3991"/>
    <w:rsid w:val="008B3AEA"/>
    <w:rsid w:val="008B3C31"/>
    <w:rsid w:val="008B3D6B"/>
    <w:rsid w:val="008B3F97"/>
    <w:rsid w:val="008B4297"/>
    <w:rsid w:val="008B42B9"/>
    <w:rsid w:val="008B43B5"/>
    <w:rsid w:val="008B4533"/>
    <w:rsid w:val="008B4652"/>
    <w:rsid w:val="008B471F"/>
    <w:rsid w:val="008B472C"/>
    <w:rsid w:val="008B47D8"/>
    <w:rsid w:val="008B4B12"/>
    <w:rsid w:val="008B4C83"/>
    <w:rsid w:val="008B4F3C"/>
    <w:rsid w:val="008B52FF"/>
    <w:rsid w:val="008B56E2"/>
    <w:rsid w:val="008B5789"/>
    <w:rsid w:val="008B5912"/>
    <w:rsid w:val="008B5A89"/>
    <w:rsid w:val="008B5B85"/>
    <w:rsid w:val="008B5BFA"/>
    <w:rsid w:val="008B5CF4"/>
    <w:rsid w:val="008B5ECC"/>
    <w:rsid w:val="008B5F1B"/>
    <w:rsid w:val="008B5F92"/>
    <w:rsid w:val="008B6140"/>
    <w:rsid w:val="008B61CF"/>
    <w:rsid w:val="008B6283"/>
    <w:rsid w:val="008B6B9F"/>
    <w:rsid w:val="008B6BDC"/>
    <w:rsid w:val="008B6C55"/>
    <w:rsid w:val="008B6C8C"/>
    <w:rsid w:val="008B6DE4"/>
    <w:rsid w:val="008B6F92"/>
    <w:rsid w:val="008B794F"/>
    <w:rsid w:val="008B799A"/>
    <w:rsid w:val="008B7A17"/>
    <w:rsid w:val="008B7AF4"/>
    <w:rsid w:val="008B7BF7"/>
    <w:rsid w:val="008B7FEB"/>
    <w:rsid w:val="008C02AA"/>
    <w:rsid w:val="008C02BB"/>
    <w:rsid w:val="008C035C"/>
    <w:rsid w:val="008C0516"/>
    <w:rsid w:val="008C0674"/>
    <w:rsid w:val="008C0A53"/>
    <w:rsid w:val="008C0A8D"/>
    <w:rsid w:val="008C0BBD"/>
    <w:rsid w:val="008C0BDF"/>
    <w:rsid w:val="008C0C03"/>
    <w:rsid w:val="008C0D81"/>
    <w:rsid w:val="008C0DFD"/>
    <w:rsid w:val="008C0F00"/>
    <w:rsid w:val="008C0FD6"/>
    <w:rsid w:val="008C135F"/>
    <w:rsid w:val="008C14B6"/>
    <w:rsid w:val="008C1534"/>
    <w:rsid w:val="008C1655"/>
    <w:rsid w:val="008C16EB"/>
    <w:rsid w:val="008C174F"/>
    <w:rsid w:val="008C18A6"/>
    <w:rsid w:val="008C1B94"/>
    <w:rsid w:val="008C1BAA"/>
    <w:rsid w:val="008C218D"/>
    <w:rsid w:val="008C21F0"/>
    <w:rsid w:val="008C241C"/>
    <w:rsid w:val="008C243E"/>
    <w:rsid w:val="008C2596"/>
    <w:rsid w:val="008C25B2"/>
    <w:rsid w:val="008C283A"/>
    <w:rsid w:val="008C29B5"/>
    <w:rsid w:val="008C2AB2"/>
    <w:rsid w:val="008C2AC6"/>
    <w:rsid w:val="008C2ADE"/>
    <w:rsid w:val="008C2F14"/>
    <w:rsid w:val="008C303B"/>
    <w:rsid w:val="008C3135"/>
    <w:rsid w:val="008C3137"/>
    <w:rsid w:val="008C3427"/>
    <w:rsid w:val="008C3551"/>
    <w:rsid w:val="008C3607"/>
    <w:rsid w:val="008C3907"/>
    <w:rsid w:val="008C3A19"/>
    <w:rsid w:val="008C3AFB"/>
    <w:rsid w:val="008C3B6E"/>
    <w:rsid w:val="008C3DD3"/>
    <w:rsid w:val="008C4038"/>
    <w:rsid w:val="008C4432"/>
    <w:rsid w:val="008C45A5"/>
    <w:rsid w:val="008C496D"/>
    <w:rsid w:val="008C49ED"/>
    <w:rsid w:val="008C4B28"/>
    <w:rsid w:val="008C4C3B"/>
    <w:rsid w:val="008C4FBA"/>
    <w:rsid w:val="008C517E"/>
    <w:rsid w:val="008C57BE"/>
    <w:rsid w:val="008C5A0B"/>
    <w:rsid w:val="008C5A74"/>
    <w:rsid w:val="008C5AA6"/>
    <w:rsid w:val="008C5DB1"/>
    <w:rsid w:val="008C5DE3"/>
    <w:rsid w:val="008C5FC4"/>
    <w:rsid w:val="008C6367"/>
    <w:rsid w:val="008C684E"/>
    <w:rsid w:val="008C6857"/>
    <w:rsid w:val="008C6944"/>
    <w:rsid w:val="008C69FC"/>
    <w:rsid w:val="008C6A89"/>
    <w:rsid w:val="008C6D89"/>
    <w:rsid w:val="008C6EE9"/>
    <w:rsid w:val="008C701C"/>
    <w:rsid w:val="008C7506"/>
    <w:rsid w:val="008C752F"/>
    <w:rsid w:val="008C755E"/>
    <w:rsid w:val="008C75E3"/>
    <w:rsid w:val="008C76B2"/>
    <w:rsid w:val="008C770C"/>
    <w:rsid w:val="008C775D"/>
    <w:rsid w:val="008C77F6"/>
    <w:rsid w:val="008C7A7D"/>
    <w:rsid w:val="008C7BDC"/>
    <w:rsid w:val="008C7DB1"/>
    <w:rsid w:val="008D0150"/>
    <w:rsid w:val="008D0334"/>
    <w:rsid w:val="008D03B0"/>
    <w:rsid w:val="008D05DA"/>
    <w:rsid w:val="008D063A"/>
    <w:rsid w:val="008D07A3"/>
    <w:rsid w:val="008D07F4"/>
    <w:rsid w:val="008D0990"/>
    <w:rsid w:val="008D0D8C"/>
    <w:rsid w:val="008D0DA6"/>
    <w:rsid w:val="008D0E86"/>
    <w:rsid w:val="008D0FDB"/>
    <w:rsid w:val="008D1458"/>
    <w:rsid w:val="008D16BB"/>
    <w:rsid w:val="008D170F"/>
    <w:rsid w:val="008D18BA"/>
    <w:rsid w:val="008D1AB7"/>
    <w:rsid w:val="008D1C3D"/>
    <w:rsid w:val="008D1C59"/>
    <w:rsid w:val="008D1F56"/>
    <w:rsid w:val="008D201E"/>
    <w:rsid w:val="008D2066"/>
    <w:rsid w:val="008D2181"/>
    <w:rsid w:val="008D24C3"/>
    <w:rsid w:val="008D24DE"/>
    <w:rsid w:val="008D2581"/>
    <w:rsid w:val="008D25CA"/>
    <w:rsid w:val="008D285A"/>
    <w:rsid w:val="008D28C1"/>
    <w:rsid w:val="008D2A16"/>
    <w:rsid w:val="008D2A3B"/>
    <w:rsid w:val="008D2A55"/>
    <w:rsid w:val="008D2B2D"/>
    <w:rsid w:val="008D2CC6"/>
    <w:rsid w:val="008D2F0E"/>
    <w:rsid w:val="008D2F66"/>
    <w:rsid w:val="008D2F9C"/>
    <w:rsid w:val="008D3154"/>
    <w:rsid w:val="008D3174"/>
    <w:rsid w:val="008D32FB"/>
    <w:rsid w:val="008D331C"/>
    <w:rsid w:val="008D3396"/>
    <w:rsid w:val="008D33AD"/>
    <w:rsid w:val="008D35A0"/>
    <w:rsid w:val="008D37DD"/>
    <w:rsid w:val="008D3CB6"/>
    <w:rsid w:val="008D3DE6"/>
    <w:rsid w:val="008D4092"/>
    <w:rsid w:val="008D40BA"/>
    <w:rsid w:val="008D45E7"/>
    <w:rsid w:val="008D45F9"/>
    <w:rsid w:val="008D4603"/>
    <w:rsid w:val="008D468A"/>
    <w:rsid w:val="008D468C"/>
    <w:rsid w:val="008D4C38"/>
    <w:rsid w:val="008D4F8E"/>
    <w:rsid w:val="008D4FC2"/>
    <w:rsid w:val="008D506B"/>
    <w:rsid w:val="008D50B3"/>
    <w:rsid w:val="008D50F7"/>
    <w:rsid w:val="008D53A1"/>
    <w:rsid w:val="008D53F0"/>
    <w:rsid w:val="008D5406"/>
    <w:rsid w:val="008D556B"/>
    <w:rsid w:val="008D5966"/>
    <w:rsid w:val="008D5D0F"/>
    <w:rsid w:val="008D5DCB"/>
    <w:rsid w:val="008D60B1"/>
    <w:rsid w:val="008D60E2"/>
    <w:rsid w:val="008D6147"/>
    <w:rsid w:val="008D618A"/>
    <w:rsid w:val="008D6383"/>
    <w:rsid w:val="008D64CE"/>
    <w:rsid w:val="008D66C8"/>
    <w:rsid w:val="008D691C"/>
    <w:rsid w:val="008D6BDD"/>
    <w:rsid w:val="008D6C72"/>
    <w:rsid w:val="008D6C73"/>
    <w:rsid w:val="008D6DC8"/>
    <w:rsid w:val="008D6EE4"/>
    <w:rsid w:val="008D705B"/>
    <w:rsid w:val="008D70D0"/>
    <w:rsid w:val="008D7119"/>
    <w:rsid w:val="008D7161"/>
    <w:rsid w:val="008D748D"/>
    <w:rsid w:val="008D7564"/>
    <w:rsid w:val="008D7875"/>
    <w:rsid w:val="008D7978"/>
    <w:rsid w:val="008D79D5"/>
    <w:rsid w:val="008D7A04"/>
    <w:rsid w:val="008D7C18"/>
    <w:rsid w:val="008D7C73"/>
    <w:rsid w:val="008D7DBA"/>
    <w:rsid w:val="008D7E17"/>
    <w:rsid w:val="008E00EF"/>
    <w:rsid w:val="008E0271"/>
    <w:rsid w:val="008E0690"/>
    <w:rsid w:val="008E07DF"/>
    <w:rsid w:val="008E0814"/>
    <w:rsid w:val="008E088A"/>
    <w:rsid w:val="008E0DB2"/>
    <w:rsid w:val="008E0E58"/>
    <w:rsid w:val="008E10F5"/>
    <w:rsid w:val="008E12E8"/>
    <w:rsid w:val="008E137B"/>
    <w:rsid w:val="008E1507"/>
    <w:rsid w:val="008E160D"/>
    <w:rsid w:val="008E1744"/>
    <w:rsid w:val="008E1A6D"/>
    <w:rsid w:val="008E1CCD"/>
    <w:rsid w:val="008E1E43"/>
    <w:rsid w:val="008E2327"/>
    <w:rsid w:val="008E239A"/>
    <w:rsid w:val="008E2488"/>
    <w:rsid w:val="008E25D4"/>
    <w:rsid w:val="008E2611"/>
    <w:rsid w:val="008E26A0"/>
    <w:rsid w:val="008E2734"/>
    <w:rsid w:val="008E2AB8"/>
    <w:rsid w:val="008E2BE8"/>
    <w:rsid w:val="008E2C1A"/>
    <w:rsid w:val="008E2CF5"/>
    <w:rsid w:val="008E2DE0"/>
    <w:rsid w:val="008E2F04"/>
    <w:rsid w:val="008E2F4D"/>
    <w:rsid w:val="008E303C"/>
    <w:rsid w:val="008E30BC"/>
    <w:rsid w:val="008E3218"/>
    <w:rsid w:val="008E35F2"/>
    <w:rsid w:val="008E3693"/>
    <w:rsid w:val="008E36DC"/>
    <w:rsid w:val="008E3A35"/>
    <w:rsid w:val="008E3C03"/>
    <w:rsid w:val="008E40DB"/>
    <w:rsid w:val="008E4349"/>
    <w:rsid w:val="008E437D"/>
    <w:rsid w:val="008E43AE"/>
    <w:rsid w:val="008E449D"/>
    <w:rsid w:val="008E44C3"/>
    <w:rsid w:val="008E474B"/>
    <w:rsid w:val="008E4BD7"/>
    <w:rsid w:val="008E4BE7"/>
    <w:rsid w:val="008E4D67"/>
    <w:rsid w:val="008E4D7A"/>
    <w:rsid w:val="008E4E5F"/>
    <w:rsid w:val="008E4EB0"/>
    <w:rsid w:val="008E4EC8"/>
    <w:rsid w:val="008E4F41"/>
    <w:rsid w:val="008E559A"/>
    <w:rsid w:val="008E59A8"/>
    <w:rsid w:val="008E59BE"/>
    <w:rsid w:val="008E5A44"/>
    <w:rsid w:val="008E5AFD"/>
    <w:rsid w:val="008E5DBC"/>
    <w:rsid w:val="008E5ECE"/>
    <w:rsid w:val="008E5FBC"/>
    <w:rsid w:val="008E6067"/>
    <w:rsid w:val="008E60A7"/>
    <w:rsid w:val="008E63A8"/>
    <w:rsid w:val="008E647F"/>
    <w:rsid w:val="008E6492"/>
    <w:rsid w:val="008E6662"/>
    <w:rsid w:val="008E66F5"/>
    <w:rsid w:val="008E69CC"/>
    <w:rsid w:val="008E6AE1"/>
    <w:rsid w:val="008E6DAB"/>
    <w:rsid w:val="008E6EA6"/>
    <w:rsid w:val="008E6F57"/>
    <w:rsid w:val="008E736A"/>
    <w:rsid w:val="008E7408"/>
    <w:rsid w:val="008E7417"/>
    <w:rsid w:val="008E74FE"/>
    <w:rsid w:val="008E765B"/>
    <w:rsid w:val="008E7697"/>
    <w:rsid w:val="008E778E"/>
    <w:rsid w:val="008E779A"/>
    <w:rsid w:val="008E7C7F"/>
    <w:rsid w:val="008E7CA7"/>
    <w:rsid w:val="008E7E29"/>
    <w:rsid w:val="008F009A"/>
    <w:rsid w:val="008F00CF"/>
    <w:rsid w:val="008F0117"/>
    <w:rsid w:val="008F0454"/>
    <w:rsid w:val="008F0569"/>
    <w:rsid w:val="008F066D"/>
    <w:rsid w:val="008F0936"/>
    <w:rsid w:val="008F0AE1"/>
    <w:rsid w:val="008F0D5B"/>
    <w:rsid w:val="008F1264"/>
    <w:rsid w:val="008F1629"/>
    <w:rsid w:val="008F16E1"/>
    <w:rsid w:val="008F1789"/>
    <w:rsid w:val="008F183E"/>
    <w:rsid w:val="008F187A"/>
    <w:rsid w:val="008F188D"/>
    <w:rsid w:val="008F1A47"/>
    <w:rsid w:val="008F1B8F"/>
    <w:rsid w:val="008F1C95"/>
    <w:rsid w:val="008F1D8F"/>
    <w:rsid w:val="008F21D4"/>
    <w:rsid w:val="008F2408"/>
    <w:rsid w:val="008F242B"/>
    <w:rsid w:val="008F2484"/>
    <w:rsid w:val="008F24B5"/>
    <w:rsid w:val="008F2590"/>
    <w:rsid w:val="008F28CC"/>
    <w:rsid w:val="008F2AC5"/>
    <w:rsid w:val="008F2BD8"/>
    <w:rsid w:val="008F2CE5"/>
    <w:rsid w:val="008F332A"/>
    <w:rsid w:val="008F35A7"/>
    <w:rsid w:val="008F3606"/>
    <w:rsid w:val="008F3756"/>
    <w:rsid w:val="008F39B7"/>
    <w:rsid w:val="008F3A97"/>
    <w:rsid w:val="008F3A99"/>
    <w:rsid w:val="008F3B39"/>
    <w:rsid w:val="008F3D30"/>
    <w:rsid w:val="008F3E54"/>
    <w:rsid w:val="008F3F20"/>
    <w:rsid w:val="008F4247"/>
    <w:rsid w:val="008F42EA"/>
    <w:rsid w:val="008F485D"/>
    <w:rsid w:val="008F496B"/>
    <w:rsid w:val="008F4B67"/>
    <w:rsid w:val="008F4BD6"/>
    <w:rsid w:val="008F4F1C"/>
    <w:rsid w:val="008F4F91"/>
    <w:rsid w:val="008F50A1"/>
    <w:rsid w:val="008F50B3"/>
    <w:rsid w:val="008F514A"/>
    <w:rsid w:val="008F525B"/>
    <w:rsid w:val="008F53B8"/>
    <w:rsid w:val="008F555E"/>
    <w:rsid w:val="008F56E9"/>
    <w:rsid w:val="008F5A94"/>
    <w:rsid w:val="008F5CD6"/>
    <w:rsid w:val="008F5EF5"/>
    <w:rsid w:val="008F624C"/>
    <w:rsid w:val="008F6377"/>
    <w:rsid w:val="008F6458"/>
    <w:rsid w:val="008F65A9"/>
    <w:rsid w:val="008F660B"/>
    <w:rsid w:val="008F6646"/>
    <w:rsid w:val="008F6C0A"/>
    <w:rsid w:val="008F6C5E"/>
    <w:rsid w:val="008F6F00"/>
    <w:rsid w:val="008F7398"/>
    <w:rsid w:val="008F7494"/>
    <w:rsid w:val="008F74ED"/>
    <w:rsid w:val="008F7539"/>
    <w:rsid w:val="008F757E"/>
    <w:rsid w:val="008F75B6"/>
    <w:rsid w:val="008F75D9"/>
    <w:rsid w:val="008F7776"/>
    <w:rsid w:val="008F7A7B"/>
    <w:rsid w:val="008F7BDF"/>
    <w:rsid w:val="008F7F49"/>
    <w:rsid w:val="00900001"/>
    <w:rsid w:val="00900152"/>
    <w:rsid w:val="00900255"/>
    <w:rsid w:val="00900334"/>
    <w:rsid w:val="0090034B"/>
    <w:rsid w:val="0090051A"/>
    <w:rsid w:val="009008C2"/>
    <w:rsid w:val="00900927"/>
    <w:rsid w:val="00900AF4"/>
    <w:rsid w:val="00900CD6"/>
    <w:rsid w:val="00900DE0"/>
    <w:rsid w:val="00900F78"/>
    <w:rsid w:val="00901201"/>
    <w:rsid w:val="00901281"/>
    <w:rsid w:val="009012E4"/>
    <w:rsid w:val="0090142B"/>
    <w:rsid w:val="00901583"/>
    <w:rsid w:val="00901620"/>
    <w:rsid w:val="00901842"/>
    <w:rsid w:val="00901A6B"/>
    <w:rsid w:val="0090210F"/>
    <w:rsid w:val="009022FF"/>
    <w:rsid w:val="00902365"/>
    <w:rsid w:val="00902587"/>
    <w:rsid w:val="00902593"/>
    <w:rsid w:val="009025CA"/>
    <w:rsid w:val="00902698"/>
    <w:rsid w:val="009029A3"/>
    <w:rsid w:val="00902B86"/>
    <w:rsid w:val="00902DA4"/>
    <w:rsid w:val="00902F7F"/>
    <w:rsid w:val="00902F90"/>
    <w:rsid w:val="00902FBB"/>
    <w:rsid w:val="00903070"/>
    <w:rsid w:val="00903129"/>
    <w:rsid w:val="009033D8"/>
    <w:rsid w:val="00903447"/>
    <w:rsid w:val="009037C0"/>
    <w:rsid w:val="009039CC"/>
    <w:rsid w:val="00903B5D"/>
    <w:rsid w:val="00903B8E"/>
    <w:rsid w:val="00903D79"/>
    <w:rsid w:val="00903E98"/>
    <w:rsid w:val="00904260"/>
    <w:rsid w:val="009043A1"/>
    <w:rsid w:val="009043ED"/>
    <w:rsid w:val="00904933"/>
    <w:rsid w:val="00904B90"/>
    <w:rsid w:val="00904D63"/>
    <w:rsid w:val="00904F0E"/>
    <w:rsid w:val="009051D1"/>
    <w:rsid w:val="0090530B"/>
    <w:rsid w:val="0090534C"/>
    <w:rsid w:val="009056A6"/>
    <w:rsid w:val="009056BC"/>
    <w:rsid w:val="00905951"/>
    <w:rsid w:val="00905CD4"/>
    <w:rsid w:val="00905CFE"/>
    <w:rsid w:val="00905D6D"/>
    <w:rsid w:val="00905DB6"/>
    <w:rsid w:val="0090607C"/>
    <w:rsid w:val="009060FD"/>
    <w:rsid w:val="009063B7"/>
    <w:rsid w:val="00906438"/>
    <w:rsid w:val="0090685D"/>
    <w:rsid w:val="0090689C"/>
    <w:rsid w:val="00906983"/>
    <w:rsid w:val="0090698B"/>
    <w:rsid w:val="00906AF2"/>
    <w:rsid w:val="00906BBA"/>
    <w:rsid w:val="00906C2B"/>
    <w:rsid w:val="00906C83"/>
    <w:rsid w:val="00906CCA"/>
    <w:rsid w:val="00906CE7"/>
    <w:rsid w:val="00906DB8"/>
    <w:rsid w:val="009070EF"/>
    <w:rsid w:val="00907162"/>
    <w:rsid w:val="009072C7"/>
    <w:rsid w:val="0090759C"/>
    <w:rsid w:val="0090764D"/>
    <w:rsid w:val="00907680"/>
    <w:rsid w:val="00907693"/>
    <w:rsid w:val="00907754"/>
    <w:rsid w:val="009078B0"/>
    <w:rsid w:val="009078EC"/>
    <w:rsid w:val="00907939"/>
    <w:rsid w:val="00907942"/>
    <w:rsid w:val="009079BD"/>
    <w:rsid w:val="00907E08"/>
    <w:rsid w:val="00907E3F"/>
    <w:rsid w:val="00907F49"/>
    <w:rsid w:val="00910231"/>
    <w:rsid w:val="0091037E"/>
    <w:rsid w:val="0091039F"/>
    <w:rsid w:val="009104B6"/>
    <w:rsid w:val="00910600"/>
    <w:rsid w:val="00910612"/>
    <w:rsid w:val="00910703"/>
    <w:rsid w:val="0091070B"/>
    <w:rsid w:val="009107D0"/>
    <w:rsid w:val="009107E5"/>
    <w:rsid w:val="00910915"/>
    <w:rsid w:val="00910DB3"/>
    <w:rsid w:val="00910E34"/>
    <w:rsid w:val="00910E93"/>
    <w:rsid w:val="00910F6C"/>
    <w:rsid w:val="009112CA"/>
    <w:rsid w:val="00911316"/>
    <w:rsid w:val="00911410"/>
    <w:rsid w:val="009115D7"/>
    <w:rsid w:val="0091192C"/>
    <w:rsid w:val="00911E1C"/>
    <w:rsid w:val="0091233C"/>
    <w:rsid w:val="0091243E"/>
    <w:rsid w:val="00912574"/>
    <w:rsid w:val="009126DB"/>
    <w:rsid w:val="0091291D"/>
    <w:rsid w:val="009129F0"/>
    <w:rsid w:val="00912BDB"/>
    <w:rsid w:val="00912DB8"/>
    <w:rsid w:val="00913457"/>
    <w:rsid w:val="009135AC"/>
    <w:rsid w:val="0091386A"/>
    <w:rsid w:val="00913B56"/>
    <w:rsid w:val="0091407C"/>
    <w:rsid w:val="009140E2"/>
    <w:rsid w:val="00914279"/>
    <w:rsid w:val="00914636"/>
    <w:rsid w:val="009146C4"/>
    <w:rsid w:val="009149FA"/>
    <w:rsid w:val="00914A64"/>
    <w:rsid w:val="00914B8E"/>
    <w:rsid w:val="00914D9E"/>
    <w:rsid w:val="00915163"/>
    <w:rsid w:val="009151CB"/>
    <w:rsid w:val="009156EB"/>
    <w:rsid w:val="0091589F"/>
    <w:rsid w:val="00915AB6"/>
    <w:rsid w:val="00915B91"/>
    <w:rsid w:val="00915BF8"/>
    <w:rsid w:val="00915CBB"/>
    <w:rsid w:val="00915E64"/>
    <w:rsid w:val="0091660F"/>
    <w:rsid w:val="00916B20"/>
    <w:rsid w:val="00916BCE"/>
    <w:rsid w:val="00916F8B"/>
    <w:rsid w:val="009170B5"/>
    <w:rsid w:val="009171FF"/>
    <w:rsid w:val="00917348"/>
    <w:rsid w:val="0091734D"/>
    <w:rsid w:val="00917480"/>
    <w:rsid w:val="00917984"/>
    <w:rsid w:val="00917D02"/>
    <w:rsid w:val="00917E25"/>
    <w:rsid w:val="00920328"/>
    <w:rsid w:val="009203C4"/>
    <w:rsid w:val="00920411"/>
    <w:rsid w:val="0092051F"/>
    <w:rsid w:val="0092085F"/>
    <w:rsid w:val="00920880"/>
    <w:rsid w:val="009209D8"/>
    <w:rsid w:val="009209DE"/>
    <w:rsid w:val="00920A52"/>
    <w:rsid w:val="00920AD5"/>
    <w:rsid w:val="00920BDD"/>
    <w:rsid w:val="00920BFC"/>
    <w:rsid w:val="00920FC8"/>
    <w:rsid w:val="009210CE"/>
    <w:rsid w:val="009214ED"/>
    <w:rsid w:val="009215C2"/>
    <w:rsid w:val="00921796"/>
    <w:rsid w:val="0092191B"/>
    <w:rsid w:val="00921A70"/>
    <w:rsid w:val="00921AC7"/>
    <w:rsid w:val="00921B91"/>
    <w:rsid w:val="00922153"/>
    <w:rsid w:val="009221A8"/>
    <w:rsid w:val="009221F8"/>
    <w:rsid w:val="009222A9"/>
    <w:rsid w:val="00922352"/>
    <w:rsid w:val="009223F3"/>
    <w:rsid w:val="009223F9"/>
    <w:rsid w:val="009223FF"/>
    <w:rsid w:val="009225E6"/>
    <w:rsid w:val="0092260C"/>
    <w:rsid w:val="00922BD1"/>
    <w:rsid w:val="00922C8B"/>
    <w:rsid w:val="00922CE5"/>
    <w:rsid w:val="00922E85"/>
    <w:rsid w:val="0092317F"/>
    <w:rsid w:val="00923261"/>
    <w:rsid w:val="009233F0"/>
    <w:rsid w:val="0092345B"/>
    <w:rsid w:val="009235A3"/>
    <w:rsid w:val="009235CB"/>
    <w:rsid w:val="0092370C"/>
    <w:rsid w:val="00923893"/>
    <w:rsid w:val="00923988"/>
    <w:rsid w:val="00923B91"/>
    <w:rsid w:val="00923C55"/>
    <w:rsid w:val="00923C75"/>
    <w:rsid w:val="00923D2A"/>
    <w:rsid w:val="00923EBA"/>
    <w:rsid w:val="00923EC8"/>
    <w:rsid w:val="00923F2E"/>
    <w:rsid w:val="00923FBE"/>
    <w:rsid w:val="0092402B"/>
    <w:rsid w:val="009241B9"/>
    <w:rsid w:val="009243AD"/>
    <w:rsid w:val="00924409"/>
    <w:rsid w:val="0092443C"/>
    <w:rsid w:val="009246D4"/>
    <w:rsid w:val="009246E6"/>
    <w:rsid w:val="00924778"/>
    <w:rsid w:val="00924A76"/>
    <w:rsid w:val="00924C7F"/>
    <w:rsid w:val="00924DA5"/>
    <w:rsid w:val="00924E08"/>
    <w:rsid w:val="009251C8"/>
    <w:rsid w:val="0092525F"/>
    <w:rsid w:val="009252E0"/>
    <w:rsid w:val="009253EC"/>
    <w:rsid w:val="009256BD"/>
    <w:rsid w:val="009256C6"/>
    <w:rsid w:val="009258F8"/>
    <w:rsid w:val="00925E66"/>
    <w:rsid w:val="00926066"/>
    <w:rsid w:val="009260AD"/>
    <w:rsid w:val="009260D6"/>
    <w:rsid w:val="009260F1"/>
    <w:rsid w:val="00926157"/>
    <w:rsid w:val="00926197"/>
    <w:rsid w:val="0092653F"/>
    <w:rsid w:val="0092658F"/>
    <w:rsid w:val="00926606"/>
    <w:rsid w:val="0092668B"/>
    <w:rsid w:val="009268DF"/>
    <w:rsid w:val="0092696C"/>
    <w:rsid w:val="00926B91"/>
    <w:rsid w:val="00926F25"/>
    <w:rsid w:val="0092702C"/>
    <w:rsid w:val="00927058"/>
    <w:rsid w:val="0092726F"/>
    <w:rsid w:val="009272CD"/>
    <w:rsid w:val="00927335"/>
    <w:rsid w:val="00927351"/>
    <w:rsid w:val="009273FF"/>
    <w:rsid w:val="009275E3"/>
    <w:rsid w:val="00927662"/>
    <w:rsid w:val="00927AC1"/>
    <w:rsid w:val="00927BC0"/>
    <w:rsid w:val="00927D31"/>
    <w:rsid w:val="0093017F"/>
    <w:rsid w:val="0093028E"/>
    <w:rsid w:val="009303FF"/>
    <w:rsid w:val="00930449"/>
    <w:rsid w:val="00930613"/>
    <w:rsid w:val="00930622"/>
    <w:rsid w:val="00930ADC"/>
    <w:rsid w:val="00930D22"/>
    <w:rsid w:val="00930F39"/>
    <w:rsid w:val="00930F62"/>
    <w:rsid w:val="00931517"/>
    <w:rsid w:val="009315E4"/>
    <w:rsid w:val="00931632"/>
    <w:rsid w:val="00931819"/>
    <w:rsid w:val="00931BAA"/>
    <w:rsid w:val="00931CB6"/>
    <w:rsid w:val="00931E22"/>
    <w:rsid w:val="00931F72"/>
    <w:rsid w:val="0093214D"/>
    <w:rsid w:val="00932159"/>
    <w:rsid w:val="009321AB"/>
    <w:rsid w:val="009322D0"/>
    <w:rsid w:val="0093231A"/>
    <w:rsid w:val="009323DF"/>
    <w:rsid w:val="009328CD"/>
    <w:rsid w:val="0093295C"/>
    <w:rsid w:val="00932B1E"/>
    <w:rsid w:val="00932B7E"/>
    <w:rsid w:val="00932BDC"/>
    <w:rsid w:val="00932C40"/>
    <w:rsid w:val="00932F0C"/>
    <w:rsid w:val="00932F75"/>
    <w:rsid w:val="0093348A"/>
    <w:rsid w:val="0093353C"/>
    <w:rsid w:val="00933581"/>
    <w:rsid w:val="009335E2"/>
    <w:rsid w:val="0093360C"/>
    <w:rsid w:val="009336A5"/>
    <w:rsid w:val="009339A4"/>
    <w:rsid w:val="00933B7F"/>
    <w:rsid w:val="00933C0D"/>
    <w:rsid w:val="00933DB7"/>
    <w:rsid w:val="00933DC1"/>
    <w:rsid w:val="00933DCD"/>
    <w:rsid w:val="00933EEE"/>
    <w:rsid w:val="00933F4A"/>
    <w:rsid w:val="00933F7F"/>
    <w:rsid w:val="0093413E"/>
    <w:rsid w:val="0093414A"/>
    <w:rsid w:val="00934304"/>
    <w:rsid w:val="009348EA"/>
    <w:rsid w:val="00934963"/>
    <w:rsid w:val="00934A47"/>
    <w:rsid w:val="00934A92"/>
    <w:rsid w:val="00934AF4"/>
    <w:rsid w:val="00934B14"/>
    <w:rsid w:val="00934EE5"/>
    <w:rsid w:val="00934F08"/>
    <w:rsid w:val="009350A2"/>
    <w:rsid w:val="009350C0"/>
    <w:rsid w:val="00935140"/>
    <w:rsid w:val="009352B2"/>
    <w:rsid w:val="009353D3"/>
    <w:rsid w:val="009354B6"/>
    <w:rsid w:val="009354F0"/>
    <w:rsid w:val="009357F9"/>
    <w:rsid w:val="0093584F"/>
    <w:rsid w:val="0093590B"/>
    <w:rsid w:val="009360C0"/>
    <w:rsid w:val="00936117"/>
    <w:rsid w:val="0093623D"/>
    <w:rsid w:val="0093631F"/>
    <w:rsid w:val="0093635C"/>
    <w:rsid w:val="00936464"/>
    <w:rsid w:val="00936542"/>
    <w:rsid w:val="00936587"/>
    <w:rsid w:val="00936601"/>
    <w:rsid w:val="009367CD"/>
    <w:rsid w:val="0093693D"/>
    <w:rsid w:val="00936ABB"/>
    <w:rsid w:val="00936B78"/>
    <w:rsid w:val="00936BC8"/>
    <w:rsid w:val="00936BFC"/>
    <w:rsid w:val="00936C34"/>
    <w:rsid w:val="00936DBB"/>
    <w:rsid w:val="00936DF7"/>
    <w:rsid w:val="00936F6C"/>
    <w:rsid w:val="00937296"/>
    <w:rsid w:val="0093733D"/>
    <w:rsid w:val="009373A5"/>
    <w:rsid w:val="009373A9"/>
    <w:rsid w:val="009373B9"/>
    <w:rsid w:val="00937453"/>
    <w:rsid w:val="00937491"/>
    <w:rsid w:val="009374A1"/>
    <w:rsid w:val="009374D7"/>
    <w:rsid w:val="0093758E"/>
    <w:rsid w:val="009375DA"/>
    <w:rsid w:val="00937633"/>
    <w:rsid w:val="009376FF"/>
    <w:rsid w:val="009377C9"/>
    <w:rsid w:val="00937869"/>
    <w:rsid w:val="009378E0"/>
    <w:rsid w:val="0093799E"/>
    <w:rsid w:val="00937A53"/>
    <w:rsid w:val="00937F73"/>
    <w:rsid w:val="009400D3"/>
    <w:rsid w:val="00940213"/>
    <w:rsid w:val="009404B3"/>
    <w:rsid w:val="009404FE"/>
    <w:rsid w:val="009406B6"/>
    <w:rsid w:val="00940713"/>
    <w:rsid w:val="00940BF8"/>
    <w:rsid w:val="00940EB0"/>
    <w:rsid w:val="009411A9"/>
    <w:rsid w:val="009411FB"/>
    <w:rsid w:val="009412D1"/>
    <w:rsid w:val="009413CA"/>
    <w:rsid w:val="0094157D"/>
    <w:rsid w:val="00941A44"/>
    <w:rsid w:val="00941C1F"/>
    <w:rsid w:val="00941D42"/>
    <w:rsid w:val="00941F8D"/>
    <w:rsid w:val="00942063"/>
    <w:rsid w:val="00942075"/>
    <w:rsid w:val="00942144"/>
    <w:rsid w:val="009421FC"/>
    <w:rsid w:val="00942610"/>
    <w:rsid w:val="0094266F"/>
    <w:rsid w:val="0094275E"/>
    <w:rsid w:val="00942764"/>
    <w:rsid w:val="009427FB"/>
    <w:rsid w:val="00942A0C"/>
    <w:rsid w:val="00942A7A"/>
    <w:rsid w:val="00942C0B"/>
    <w:rsid w:val="00942C54"/>
    <w:rsid w:val="00942D01"/>
    <w:rsid w:val="00942EBF"/>
    <w:rsid w:val="009430CE"/>
    <w:rsid w:val="00943439"/>
    <w:rsid w:val="0094366B"/>
    <w:rsid w:val="00943712"/>
    <w:rsid w:val="009439FE"/>
    <w:rsid w:val="00943C4A"/>
    <w:rsid w:val="00943CE4"/>
    <w:rsid w:val="0094409B"/>
    <w:rsid w:val="00944180"/>
    <w:rsid w:val="00944325"/>
    <w:rsid w:val="0094468E"/>
    <w:rsid w:val="0094469D"/>
    <w:rsid w:val="0094476C"/>
    <w:rsid w:val="009447E1"/>
    <w:rsid w:val="00944838"/>
    <w:rsid w:val="00944954"/>
    <w:rsid w:val="0094495D"/>
    <w:rsid w:val="00944B35"/>
    <w:rsid w:val="00944FDE"/>
    <w:rsid w:val="00945032"/>
    <w:rsid w:val="0094563B"/>
    <w:rsid w:val="0094597F"/>
    <w:rsid w:val="00945AFA"/>
    <w:rsid w:val="00945D6D"/>
    <w:rsid w:val="00945E71"/>
    <w:rsid w:val="00945E9C"/>
    <w:rsid w:val="00945EB2"/>
    <w:rsid w:val="00946173"/>
    <w:rsid w:val="00946257"/>
    <w:rsid w:val="009463F2"/>
    <w:rsid w:val="00946679"/>
    <w:rsid w:val="009466E9"/>
    <w:rsid w:val="009467A0"/>
    <w:rsid w:val="009467F6"/>
    <w:rsid w:val="00946877"/>
    <w:rsid w:val="00946A3D"/>
    <w:rsid w:val="00946E30"/>
    <w:rsid w:val="00946FE3"/>
    <w:rsid w:val="009471D2"/>
    <w:rsid w:val="0094723B"/>
    <w:rsid w:val="0094739C"/>
    <w:rsid w:val="0094762F"/>
    <w:rsid w:val="00947826"/>
    <w:rsid w:val="00947C5B"/>
    <w:rsid w:val="00947CE3"/>
    <w:rsid w:val="00947D31"/>
    <w:rsid w:val="00947E71"/>
    <w:rsid w:val="00947FA3"/>
    <w:rsid w:val="009504DE"/>
    <w:rsid w:val="0095059C"/>
    <w:rsid w:val="009505B1"/>
    <w:rsid w:val="00950713"/>
    <w:rsid w:val="0095073A"/>
    <w:rsid w:val="00950805"/>
    <w:rsid w:val="00950872"/>
    <w:rsid w:val="00950CEF"/>
    <w:rsid w:val="00950D23"/>
    <w:rsid w:val="00950D61"/>
    <w:rsid w:val="00950EF4"/>
    <w:rsid w:val="0095116C"/>
    <w:rsid w:val="00951364"/>
    <w:rsid w:val="009518A0"/>
    <w:rsid w:val="009518EE"/>
    <w:rsid w:val="0095227F"/>
    <w:rsid w:val="009522FB"/>
    <w:rsid w:val="00952335"/>
    <w:rsid w:val="00952421"/>
    <w:rsid w:val="0095256A"/>
    <w:rsid w:val="009526CD"/>
    <w:rsid w:val="0095279F"/>
    <w:rsid w:val="00952AA5"/>
    <w:rsid w:val="00952B98"/>
    <w:rsid w:val="00952C3D"/>
    <w:rsid w:val="00952CBE"/>
    <w:rsid w:val="00952D28"/>
    <w:rsid w:val="00952DFF"/>
    <w:rsid w:val="0095303C"/>
    <w:rsid w:val="00953071"/>
    <w:rsid w:val="00953102"/>
    <w:rsid w:val="00953299"/>
    <w:rsid w:val="0095330F"/>
    <w:rsid w:val="00953311"/>
    <w:rsid w:val="00953382"/>
    <w:rsid w:val="009533FF"/>
    <w:rsid w:val="00953444"/>
    <w:rsid w:val="00953697"/>
    <w:rsid w:val="00953698"/>
    <w:rsid w:val="00953712"/>
    <w:rsid w:val="00953967"/>
    <w:rsid w:val="00953A7F"/>
    <w:rsid w:val="00953AF6"/>
    <w:rsid w:val="00953CC3"/>
    <w:rsid w:val="00954180"/>
    <w:rsid w:val="0095426F"/>
    <w:rsid w:val="0095427F"/>
    <w:rsid w:val="00954363"/>
    <w:rsid w:val="009543C2"/>
    <w:rsid w:val="0095457D"/>
    <w:rsid w:val="009545B1"/>
    <w:rsid w:val="009545B8"/>
    <w:rsid w:val="00954615"/>
    <w:rsid w:val="00954661"/>
    <w:rsid w:val="00954889"/>
    <w:rsid w:val="00954C7B"/>
    <w:rsid w:val="00954DD5"/>
    <w:rsid w:val="009552F0"/>
    <w:rsid w:val="00955449"/>
    <w:rsid w:val="0095554C"/>
    <w:rsid w:val="009559DD"/>
    <w:rsid w:val="00955A88"/>
    <w:rsid w:val="00955A8C"/>
    <w:rsid w:val="00955AC6"/>
    <w:rsid w:val="00955AD2"/>
    <w:rsid w:val="00955B81"/>
    <w:rsid w:val="00955BCF"/>
    <w:rsid w:val="00955CD7"/>
    <w:rsid w:val="00956015"/>
    <w:rsid w:val="0095629E"/>
    <w:rsid w:val="009562D4"/>
    <w:rsid w:val="009562E2"/>
    <w:rsid w:val="00956544"/>
    <w:rsid w:val="0095657A"/>
    <w:rsid w:val="009565E2"/>
    <w:rsid w:val="0095690C"/>
    <w:rsid w:val="00956942"/>
    <w:rsid w:val="00956987"/>
    <w:rsid w:val="00956A2B"/>
    <w:rsid w:val="00956EB0"/>
    <w:rsid w:val="009571DF"/>
    <w:rsid w:val="00957427"/>
    <w:rsid w:val="00957695"/>
    <w:rsid w:val="009576A8"/>
    <w:rsid w:val="009576B5"/>
    <w:rsid w:val="009577D7"/>
    <w:rsid w:val="00957837"/>
    <w:rsid w:val="00957C31"/>
    <w:rsid w:val="00957C99"/>
    <w:rsid w:val="00957FCC"/>
    <w:rsid w:val="00960084"/>
    <w:rsid w:val="009602A3"/>
    <w:rsid w:val="009602A8"/>
    <w:rsid w:val="0096037B"/>
    <w:rsid w:val="009603ED"/>
    <w:rsid w:val="009604A1"/>
    <w:rsid w:val="00960548"/>
    <w:rsid w:val="00960783"/>
    <w:rsid w:val="009607E1"/>
    <w:rsid w:val="00960901"/>
    <w:rsid w:val="0096094E"/>
    <w:rsid w:val="009609B3"/>
    <w:rsid w:val="009609CC"/>
    <w:rsid w:val="00960ABB"/>
    <w:rsid w:val="00960B10"/>
    <w:rsid w:val="00960BF3"/>
    <w:rsid w:val="00960D22"/>
    <w:rsid w:val="00960F08"/>
    <w:rsid w:val="00960FDF"/>
    <w:rsid w:val="009610A2"/>
    <w:rsid w:val="00961132"/>
    <w:rsid w:val="009611B2"/>
    <w:rsid w:val="00961256"/>
    <w:rsid w:val="00961261"/>
    <w:rsid w:val="00961501"/>
    <w:rsid w:val="0096171D"/>
    <w:rsid w:val="00961801"/>
    <w:rsid w:val="00961A4E"/>
    <w:rsid w:val="00961A89"/>
    <w:rsid w:val="00961D5D"/>
    <w:rsid w:val="00962050"/>
    <w:rsid w:val="00962139"/>
    <w:rsid w:val="009623A9"/>
    <w:rsid w:val="009623CA"/>
    <w:rsid w:val="00962476"/>
    <w:rsid w:val="0096247F"/>
    <w:rsid w:val="009626FA"/>
    <w:rsid w:val="00962941"/>
    <w:rsid w:val="00962A1D"/>
    <w:rsid w:val="00962CA4"/>
    <w:rsid w:val="00962CC3"/>
    <w:rsid w:val="00962CD4"/>
    <w:rsid w:val="00962D03"/>
    <w:rsid w:val="00962D35"/>
    <w:rsid w:val="00962D41"/>
    <w:rsid w:val="00962FE5"/>
    <w:rsid w:val="009630A2"/>
    <w:rsid w:val="0096314F"/>
    <w:rsid w:val="009634F0"/>
    <w:rsid w:val="0096358B"/>
    <w:rsid w:val="00963593"/>
    <w:rsid w:val="0096390F"/>
    <w:rsid w:val="00963A23"/>
    <w:rsid w:val="00963ABE"/>
    <w:rsid w:val="00963D8D"/>
    <w:rsid w:val="00963EF3"/>
    <w:rsid w:val="0096411B"/>
    <w:rsid w:val="0096441A"/>
    <w:rsid w:val="00964508"/>
    <w:rsid w:val="0096464D"/>
    <w:rsid w:val="009646BE"/>
    <w:rsid w:val="0096499E"/>
    <w:rsid w:val="00965011"/>
    <w:rsid w:val="00965155"/>
    <w:rsid w:val="0096520A"/>
    <w:rsid w:val="00965444"/>
    <w:rsid w:val="0096561C"/>
    <w:rsid w:val="00965948"/>
    <w:rsid w:val="00965AF1"/>
    <w:rsid w:val="00965B73"/>
    <w:rsid w:val="00965CA4"/>
    <w:rsid w:val="00965E2B"/>
    <w:rsid w:val="00965F56"/>
    <w:rsid w:val="00966507"/>
    <w:rsid w:val="00966545"/>
    <w:rsid w:val="009667DD"/>
    <w:rsid w:val="00966883"/>
    <w:rsid w:val="00966A1E"/>
    <w:rsid w:val="00966B3E"/>
    <w:rsid w:val="00966C17"/>
    <w:rsid w:val="00966C23"/>
    <w:rsid w:val="00966C73"/>
    <w:rsid w:val="00966CAC"/>
    <w:rsid w:val="00966F2C"/>
    <w:rsid w:val="00967077"/>
    <w:rsid w:val="0096733C"/>
    <w:rsid w:val="00967560"/>
    <w:rsid w:val="009675EA"/>
    <w:rsid w:val="009675F7"/>
    <w:rsid w:val="0096760F"/>
    <w:rsid w:val="00967935"/>
    <w:rsid w:val="00967A27"/>
    <w:rsid w:val="00967C5F"/>
    <w:rsid w:val="00967CBA"/>
    <w:rsid w:val="00967CE6"/>
    <w:rsid w:val="00967D26"/>
    <w:rsid w:val="00967D72"/>
    <w:rsid w:val="00970142"/>
    <w:rsid w:val="00970180"/>
    <w:rsid w:val="0097055A"/>
    <w:rsid w:val="00970741"/>
    <w:rsid w:val="009708FA"/>
    <w:rsid w:val="00970A26"/>
    <w:rsid w:val="00970A4B"/>
    <w:rsid w:val="00970B23"/>
    <w:rsid w:val="00970B9C"/>
    <w:rsid w:val="0097100A"/>
    <w:rsid w:val="009710DD"/>
    <w:rsid w:val="009710FC"/>
    <w:rsid w:val="00971516"/>
    <w:rsid w:val="009715A4"/>
    <w:rsid w:val="0097161A"/>
    <w:rsid w:val="0097172B"/>
    <w:rsid w:val="0097178B"/>
    <w:rsid w:val="00971966"/>
    <w:rsid w:val="00971C7B"/>
    <w:rsid w:val="00971D56"/>
    <w:rsid w:val="0097247D"/>
    <w:rsid w:val="00972574"/>
    <w:rsid w:val="00972662"/>
    <w:rsid w:val="00972665"/>
    <w:rsid w:val="009726AB"/>
    <w:rsid w:val="00972992"/>
    <w:rsid w:val="00972C31"/>
    <w:rsid w:val="00972D8D"/>
    <w:rsid w:val="009730F9"/>
    <w:rsid w:val="009733E1"/>
    <w:rsid w:val="0097350C"/>
    <w:rsid w:val="00973B09"/>
    <w:rsid w:val="00973B56"/>
    <w:rsid w:val="00973C07"/>
    <w:rsid w:val="00973ED6"/>
    <w:rsid w:val="00973F3F"/>
    <w:rsid w:val="00973FF9"/>
    <w:rsid w:val="00974107"/>
    <w:rsid w:val="00974279"/>
    <w:rsid w:val="00974329"/>
    <w:rsid w:val="00974356"/>
    <w:rsid w:val="0097439E"/>
    <w:rsid w:val="009744E8"/>
    <w:rsid w:val="00974533"/>
    <w:rsid w:val="0097455B"/>
    <w:rsid w:val="009745AC"/>
    <w:rsid w:val="00974940"/>
    <w:rsid w:val="00974B99"/>
    <w:rsid w:val="00974BD3"/>
    <w:rsid w:val="00974D2D"/>
    <w:rsid w:val="00974D8C"/>
    <w:rsid w:val="00975004"/>
    <w:rsid w:val="00975053"/>
    <w:rsid w:val="009750D4"/>
    <w:rsid w:val="00975141"/>
    <w:rsid w:val="00975413"/>
    <w:rsid w:val="00975579"/>
    <w:rsid w:val="0097573E"/>
    <w:rsid w:val="0097597D"/>
    <w:rsid w:val="00975F06"/>
    <w:rsid w:val="00976144"/>
    <w:rsid w:val="00976329"/>
    <w:rsid w:val="00976351"/>
    <w:rsid w:val="009766CB"/>
    <w:rsid w:val="00976798"/>
    <w:rsid w:val="009767A3"/>
    <w:rsid w:val="0097693C"/>
    <w:rsid w:val="0097698F"/>
    <w:rsid w:val="00976A14"/>
    <w:rsid w:val="00976AB1"/>
    <w:rsid w:val="00976B8B"/>
    <w:rsid w:val="00976B99"/>
    <w:rsid w:val="00976C04"/>
    <w:rsid w:val="00976CFA"/>
    <w:rsid w:val="00976E5E"/>
    <w:rsid w:val="00976F9A"/>
    <w:rsid w:val="009770A5"/>
    <w:rsid w:val="00977165"/>
    <w:rsid w:val="009776B1"/>
    <w:rsid w:val="009778C2"/>
    <w:rsid w:val="00977970"/>
    <w:rsid w:val="009779B0"/>
    <w:rsid w:val="00977D9C"/>
    <w:rsid w:val="00977E8A"/>
    <w:rsid w:val="00977F24"/>
    <w:rsid w:val="00977FE0"/>
    <w:rsid w:val="009800FB"/>
    <w:rsid w:val="0098038D"/>
    <w:rsid w:val="0098088C"/>
    <w:rsid w:val="009808D8"/>
    <w:rsid w:val="0098098B"/>
    <w:rsid w:val="009809BE"/>
    <w:rsid w:val="009809C0"/>
    <w:rsid w:val="009809FF"/>
    <w:rsid w:val="00980CBB"/>
    <w:rsid w:val="00980EFD"/>
    <w:rsid w:val="00981142"/>
    <w:rsid w:val="0098127F"/>
    <w:rsid w:val="00981412"/>
    <w:rsid w:val="009814B0"/>
    <w:rsid w:val="009814E0"/>
    <w:rsid w:val="00981567"/>
    <w:rsid w:val="00981691"/>
    <w:rsid w:val="009816EC"/>
    <w:rsid w:val="009816FD"/>
    <w:rsid w:val="00981894"/>
    <w:rsid w:val="00981921"/>
    <w:rsid w:val="00981961"/>
    <w:rsid w:val="00981A33"/>
    <w:rsid w:val="00981AF7"/>
    <w:rsid w:val="00981BFE"/>
    <w:rsid w:val="00981E1A"/>
    <w:rsid w:val="00981E6E"/>
    <w:rsid w:val="0098206D"/>
    <w:rsid w:val="00982857"/>
    <w:rsid w:val="009829FE"/>
    <w:rsid w:val="00982A42"/>
    <w:rsid w:val="00982ADD"/>
    <w:rsid w:val="00982F05"/>
    <w:rsid w:val="009830B5"/>
    <w:rsid w:val="00983144"/>
    <w:rsid w:val="0098319D"/>
    <w:rsid w:val="009831BB"/>
    <w:rsid w:val="00983226"/>
    <w:rsid w:val="009839C7"/>
    <w:rsid w:val="00983B5A"/>
    <w:rsid w:val="00983BCB"/>
    <w:rsid w:val="00983DC5"/>
    <w:rsid w:val="00983DDD"/>
    <w:rsid w:val="00983E15"/>
    <w:rsid w:val="00983ED8"/>
    <w:rsid w:val="00983F57"/>
    <w:rsid w:val="00984115"/>
    <w:rsid w:val="00984362"/>
    <w:rsid w:val="00984393"/>
    <w:rsid w:val="00984651"/>
    <w:rsid w:val="0098474F"/>
    <w:rsid w:val="0098486B"/>
    <w:rsid w:val="00984892"/>
    <w:rsid w:val="009849E3"/>
    <w:rsid w:val="00984AA6"/>
    <w:rsid w:val="00984D25"/>
    <w:rsid w:val="00984F0D"/>
    <w:rsid w:val="00985071"/>
    <w:rsid w:val="0098533C"/>
    <w:rsid w:val="00985585"/>
    <w:rsid w:val="009856CF"/>
    <w:rsid w:val="00985719"/>
    <w:rsid w:val="0098590D"/>
    <w:rsid w:val="00985B99"/>
    <w:rsid w:val="00985CED"/>
    <w:rsid w:val="00985D06"/>
    <w:rsid w:val="00985F8F"/>
    <w:rsid w:val="00985FDE"/>
    <w:rsid w:val="0098636E"/>
    <w:rsid w:val="00986409"/>
    <w:rsid w:val="009866A7"/>
    <w:rsid w:val="00986868"/>
    <w:rsid w:val="00986A60"/>
    <w:rsid w:val="00986D22"/>
    <w:rsid w:val="00986DD5"/>
    <w:rsid w:val="00986E09"/>
    <w:rsid w:val="00986E66"/>
    <w:rsid w:val="00986F22"/>
    <w:rsid w:val="00987409"/>
    <w:rsid w:val="0098742B"/>
    <w:rsid w:val="00987A63"/>
    <w:rsid w:val="00987B89"/>
    <w:rsid w:val="00987BF3"/>
    <w:rsid w:val="00987BF6"/>
    <w:rsid w:val="00990011"/>
    <w:rsid w:val="00990016"/>
    <w:rsid w:val="009901BE"/>
    <w:rsid w:val="009904DA"/>
    <w:rsid w:val="009906C9"/>
    <w:rsid w:val="0099089F"/>
    <w:rsid w:val="00990980"/>
    <w:rsid w:val="009909C7"/>
    <w:rsid w:val="00990AA5"/>
    <w:rsid w:val="00990D37"/>
    <w:rsid w:val="00990DBB"/>
    <w:rsid w:val="00990DC9"/>
    <w:rsid w:val="00990EEE"/>
    <w:rsid w:val="00990EFF"/>
    <w:rsid w:val="00990F40"/>
    <w:rsid w:val="00991038"/>
    <w:rsid w:val="0099106A"/>
    <w:rsid w:val="009911EE"/>
    <w:rsid w:val="009911FB"/>
    <w:rsid w:val="00991229"/>
    <w:rsid w:val="0099122E"/>
    <w:rsid w:val="009912D3"/>
    <w:rsid w:val="009912E5"/>
    <w:rsid w:val="00991608"/>
    <w:rsid w:val="00991640"/>
    <w:rsid w:val="00991678"/>
    <w:rsid w:val="0099176E"/>
    <w:rsid w:val="0099184E"/>
    <w:rsid w:val="00991AC2"/>
    <w:rsid w:val="00991C59"/>
    <w:rsid w:val="00991CD6"/>
    <w:rsid w:val="00991D29"/>
    <w:rsid w:val="00991D81"/>
    <w:rsid w:val="00991FEF"/>
    <w:rsid w:val="00992083"/>
    <w:rsid w:val="00992112"/>
    <w:rsid w:val="0099230D"/>
    <w:rsid w:val="0099237E"/>
    <w:rsid w:val="00992441"/>
    <w:rsid w:val="00992503"/>
    <w:rsid w:val="00992789"/>
    <w:rsid w:val="009927B5"/>
    <w:rsid w:val="00992C8D"/>
    <w:rsid w:val="00992DAB"/>
    <w:rsid w:val="00992F7B"/>
    <w:rsid w:val="0099304A"/>
    <w:rsid w:val="00993200"/>
    <w:rsid w:val="009935A9"/>
    <w:rsid w:val="00993676"/>
    <w:rsid w:val="00993995"/>
    <w:rsid w:val="009939C3"/>
    <w:rsid w:val="009939CE"/>
    <w:rsid w:val="00993B69"/>
    <w:rsid w:val="00993F97"/>
    <w:rsid w:val="00994082"/>
    <w:rsid w:val="00994263"/>
    <w:rsid w:val="0099448D"/>
    <w:rsid w:val="009947BD"/>
    <w:rsid w:val="009948FD"/>
    <w:rsid w:val="009949FC"/>
    <w:rsid w:val="00994A81"/>
    <w:rsid w:val="00995109"/>
    <w:rsid w:val="00995196"/>
    <w:rsid w:val="00995443"/>
    <w:rsid w:val="009955B1"/>
    <w:rsid w:val="009957CA"/>
    <w:rsid w:val="00995939"/>
    <w:rsid w:val="00995A7C"/>
    <w:rsid w:val="00995A8F"/>
    <w:rsid w:val="00995B0B"/>
    <w:rsid w:val="00995DA9"/>
    <w:rsid w:val="00995EE5"/>
    <w:rsid w:val="00995FC9"/>
    <w:rsid w:val="00996042"/>
    <w:rsid w:val="009966C7"/>
    <w:rsid w:val="0099678F"/>
    <w:rsid w:val="009967F8"/>
    <w:rsid w:val="00996D05"/>
    <w:rsid w:val="00996EED"/>
    <w:rsid w:val="00996F1B"/>
    <w:rsid w:val="00996F68"/>
    <w:rsid w:val="00996FEB"/>
    <w:rsid w:val="0099700B"/>
    <w:rsid w:val="009970CC"/>
    <w:rsid w:val="0099732C"/>
    <w:rsid w:val="009974E4"/>
    <w:rsid w:val="009976FB"/>
    <w:rsid w:val="00997834"/>
    <w:rsid w:val="009979B0"/>
    <w:rsid w:val="00997C64"/>
    <w:rsid w:val="00997F72"/>
    <w:rsid w:val="00997FCA"/>
    <w:rsid w:val="009A001E"/>
    <w:rsid w:val="009A008F"/>
    <w:rsid w:val="009A00B1"/>
    <w:rsid w:val="009A01F4"/>
    <w:rsid w:val="009A023D"/>
    <w:rsid w:val="009A02AF"/>
    <w:rsid w:val="009A02CF"/>
    <w:rsid w:val="009A0438"/>
    <w:rsid w:val="009A04BF"/>
    <w:rsid w:val="009A0892"/>
    <w:rsid w:val="009A0AFE"/>
    <w:rsid w:val="009A0B0E"/>
    <w:rsid w:val="009A0B2F"/>
    <w:rsid w:val="009A0C1A"/>
    <w:rsid w:val="009A0D24"/>
    <w:rsid w:val="009A0F5E"/>
    <w:rsid w:val="009A0FC7"/>
    <w:rsid w:val="009A1024"/>
    <w:rsid w:val="009A1185"/>
    <w:rsid w:val="009A137C"/>
    <w:rsid w:val="009A16E8"/>
    <w:rsid w:val="009A1718"/>
    <w:rsid w:val="009A1788"/>
    <w:rsid w:val="009A186E"/>
    <w:rsid w:val="009A1A44"/>
    <w:rsid w:val="009A1A4B"/>
    <w:rsid w:val="009A1AB2"/>
    <w:rsid w:val="009A1BEA"/>
    <w:rsid w:val="009A21C4"/>
    <w:rsid w:val="009A22C6"/>
    <w:rsid w:val="009A22F7"/>
    <w:rsid w:val="009A23EF"/>
    <w:rsid w:val="009A2412"/>
    <w:rsid w:val="009A248C"/>
    <w:rsid w:val="009A2B7D"/>
    <w:rsid w:val="009A2BA5"/>
    <w:rsid w:val="009A2E1E"/>
    <w:rsid w:val="009A2E6A"/>
    <w:rsid w:val="009A3295"/>
    <w:rsid w:val="009A341D"/>
    <w:rsid w:val="009A3730"/>
    <w:rsid w:val="009A3898"/>
    <w:rsid w:val="009A3936"/>
    <w:rsid w:val="009A3B27"/>
    <w:rsid w:val="009A3C9E"/>
    <w:rsid w:val="009A3D47"/>
    <w:rsid w:val="009A3E9A"/>
    <w:rsid w:val="009A3EC8"/>
    <w:rsid w:val="009A3F05"/>
    <w:rsid w:val="009A3FC4"/>
    <w:rsid w:val="009A41D3"/>
    <w:rsid w:val="009A44A9"/>
    <w:rsid w:val="009A453D"/>
    <w:rsid w:val="009A4685"/>
    <w:rsid w:val="009A4738"/>
    <w:rsid w:val="009A4744"/>
    <w:rsid w:val="009A47C6"/>
    <w:rsid w:val="009A4B02"/>
    <w:rsid w:val="009A4C49"/>
    <w:rsid w:val="009A4D7B"/>
    <w:rsid w:val="009A5075"/>
    <w:rsid w:val="009A5241"/>
    <w:rsid w:val="009A52BD"/>
    <w:rsid w:val="009A52F5"/>
    <w:rsid w:val="009A5379"/>
    <w:rsid w:val="009A596E"/>
    <w:rsid w:val="009A5A33"/>
    <w:rsid w:val="009A5A64"/>
    <w:rsid w:val="009A5B95"/>
    <w:rsid w:val="009A5CBC"/>
    <w:rsid w:val="009A5D35"/>
    <w:rsid w:val="009A5DB8"/>
    <w:rsid w:val="009A5E97"/>
    <w:rsid w:val="009A5FD8"/>
    <w:rsid w:val="009A62BF"/>
    <w:rsid w:val="009A63BF"/>
    <w:rsid w:val="009A64DA"/>
    <w:rsid w:val="009A657E"/>
    <w:rsid w:val="009A65A4"/>
    <w:rsid w:val="009A6695"/>
    <w:rsid w:val="009A684B"/>
    <w:rsid w:val="009A686D"/>
    <w:rsid w:val="009A6892"/>
    <w:rsid w:val="009A6CC5"/>
    <w:rsid w:val="009A6CF9"/>
    <w:rsid w:val="009A7128"/>
    <w:rsid w:val="009A7135"/>
    <w:rsid w:val="009A7136"/>
    <w:rsid w:val="009A7161"/>
    <w:rsid w:val="009A71B4"/>
    <w:rsid w:val="009A7221"/>
    <w:rsid w:val="009A7540"/>
    <w:rsid w:val="009A758A"/>
    <w:rsid w:val="009A762F"/>
    <w:rsid w:val="009A767C"/>
    <w:rsid w:val="009A7753"/>
    <w:rsid w:val="009A783A"/>
    <w:rsid w:val="009A7877"/>
    <w:rsid w:val="009A78D3"/>
    <w:rsid w:val="009A7963"/>
    <w:rsid w:val="009A79CE"/>
    <w:rsid w:val="009A7B8B"/>
    <w:rsid w:val="009A7B8C"/>
    <w:rsid w:val="009A7C75"/>
    <w:rsid w:val="009A7CC4"/>
    <w:rsid w:val="009A7DE4"/>
    <w:rsid w:val="009B0053"/>
    <w:rsid w:val="009B02EE"/>
    <w:rsid w:val="009B02FC"/>
    <w:rsid w:val="009B032C"/>
    <w:rsid w:val="009B0449"/>
    <w:rsid w:val="009B05F9"/>
    <w:rsid w:val="009B07CB"/>
    <w:rsid w:val="009B0865"/>
    <w:rsid w:val="009B0ADC"/>
    <w:rsid w:val="009B0B32"/>
    <w:rsid w:val="009B1145"/>
    <w:rsid w:val="009B1609"/>
    <w:rsid w:val="009B1657"/>
    <w:rsid w:val="009B1677"/>
    <w:rsid w:val="009B16C6"/>
    <w:rsid w:val="009B17A7"/>
    <w:rsid w:val="009B17FF"/>
    <w:rsid w:val="009B18FC"/>
    <w:rsid w:val="009B1A1A"/>
    <w:rsid w:val="009B1AB7"/>
    <w:rsid w:val="009B1B2F"/>
    <w:rsid w:val="009B1DAB"/>
    <w:rsid w:val="009B1DB2"/>
    <w:rsid w:val="009B1FB4"/>
    <w:rsid w:val="009B2015"/>
    <w:rsid w:val="009B2074"/>
    <w:rsid w:val="009B21A0"/>
    <w:rsid w:val="009B24C0"/>
    <w:rsid w:val="009B259F"/>
    <w:rsid w:val="009B2694"/>
    <w:rsid w:val="009B27EF"/>
    <w:rsid w:val="009B285C"/>
    <w:rsid w:val="009B2946"/>
    <w:rsid w:val="009B29BA"/>
    <w:rsid w:val="009B2A71"/>
    <w:rsid w:val="009B2AE8"/>
    <w:rsid w:val="009B2B2C"/>
    <w:rsid w:val="009B2BFD"/>
    <w:rsid w:val="009B2C05"/>
    <w:rsid w:val="009B2D83"/>
    <w:rsid w:val="009B2DAC"/>
    <w:rsid w:val="009B2DD2"/>
    <w:rsid w:val="009B2E1A"/>
    <w:rsid w:val="009B3416"/>
    <w:rsid w:val="009B34A8"/>
    <w:rsid w:val="009B3541"/>
    <w:rsid w:val="009B3880"/>
    <w:rsid w:val="009B389D"/>
    <w:rsid w:val="009B39E1"/>
    <w:rsid w:val="009B3D66"/>
    <w:rsid w:val="009B3D7D"/>
    <w:rsid w:val="009B3D9E"/>
    <w:rsid w:val="009B3F98"/>
    <w:rsid w:val="009B3FBF"/>
    <w:rsid w:val="009B4005"/>
    <w:rsid w:val="009B4013"/>
    <w:rsid w:val="009B40AE"/>
    <w:rsid w:val="009B41F4"/>
    <w:rsid w:val="009B42D1"/>
    <w:rsid w:val="009B435B"/>
    <w:rsid w:val="009B4371"/>
    <w:rsid w:val="009B46D7"/>
    <w:rsid w:val="009B478B"/>
    <w:rsid w:val="009B49C2"/>
    <w:rsid w:val="009B49DE"/>
    <w:rsid w:val="009B4A36"/>
    <w:rsid w:val="009B4B39"/>
    <w:rsid w:val="009B4BE4"/>
    <w:rsid w:val="009B4BEF"/>
    <w:rsid w:val="009B4DB2"/>
    <w:rsid w:val="009B4F61"/>
    <w:rsid w:val="009B5331"/>
    <w:rsid w:val="009B538D"/>
    <w:rsid w:val="009B5870"/>
    <w:rsid w:val="009B58FF"/>
    <w:rsid w:val="009B5920"/>
    <w:rsid w:val="009B5E41"/>
    <w:rsid w:val="009B60B1"/>
    <w:rsid w:val="009B614A"/>
    <w:rsid w:val="009B619A"/>
    <w:rsid w:val="009B6310"/>
    <w:rsid w:val="009B64BB"/>
    <w:rsid w:val="009B66BB"/>
    <w:rsid w:val="009B67EC"/>
    <w:rsid w:val="009B6920"/>
    <w:rsid w:val="009B695B"/>
    <w:rsid w:val="009B6A3B"/>
    <w:rsid w:val="009B6B5A"/>
    <w:rsid w:val="009B6FA6"/>
    <w:rsid w:val="009B708D"/>
    <w:rsid w:val="009B7123"/>
    <w:rsid w:val="009B716E"/>
    <w:rsid w:val="009B71FA"/>
    <w:rsid w:val="009B75EF"/>
    <w:rsid w:val="009B7966"/>
    <w:rsid w:val="009B798B"/>
    <w:rsid w:val="009B79E4"/>
    <w:rsid w:val="009B7A08"/>
    <w:rsid w:val="009B7FE4"/>
    <w:rsid w:val="009B7FED"/>
    <w:rsid w:val="009C002B"/>
    <w:rsid w:val="009C0099"/>
    <w:rsid w:val="009C00CD"/>
    <w:rsid w:val="009C058D"/>
    <w:rsid w:val="009C07AC"/>
    <w:rsid w:val="009C085F"/>
    <w:rsid w:val="009C0C23"/>
    <w:rsid w:val="009C0C33"/>
    <w:rsid w:val="009C10EC"/>
    <w:rsid w:val="009C13B4"/>
    <w:rsid w:val="009C13F7"/>
    <w:rsid w:val="009C149F"/>
    <w:rsid w:val="009C159A"/>
    <w:rsid w:val="009C163B"/>
    <w:rsid w:val="009C1651"/>
    <w:rsid w:val="009C1832"/>
    <w:rsid w:val="009C18C0"/>
    <w:rsid w:val="009C18EC"/>
    <w:rsid w:val="009C1A8A"/>
    <w:rsid w:val="009C1A90"/>
    <w:rsid w:val="009C1BF6"/>
    <w:rsid w:val="009C1E7B"/>
    <w:rsid w:val="009C1FC8"/>
    <w:rsid w:val="009C2019"/>
    <w:rsid w:val="009C215F"/>
    <w:rsid w:val="009C21A6"/>
    <w:rsid w:val="009C21AD"/>
    <w:rsid w:val="009C225C"/>
    <w:rsid w:val="009C249C"/>
    <w:rsid w:val="009C258E"/>
    <w:rsid w:val="009C268E"/>
    <w:rsid w:val="009C26E4"/>
    <w:rsid w:val="009C27FA"/>
    <w:rsid w:val="009C2D02"/>
    <w:rsid w:val="009C2DEE"/>
    <w:rsid w:val="009C2DF2"/>
    <w:rsid w:val="009C2EBC"/>
    <w:rsid w:val="009C3026"/>
    <w:rsid w:val="009C354F"/>
    <w:rsid w:val="009C364C"/>
    <w:rsid w:val="009C3890"/>
    <w:rsid w:val="009C38B8"/>
    <w:rsid w:val="009C3923"/>
    <w:rsid w:val="009C3BCE"/>
    <w:rsid w:val="009C3C85"/>
    <w:rsid w:val="009C3D25"/>
    <w:rsid w:val="009C3ECC"/>
    <w:rsid w:val="009C3F67"/>
    <w:rsid w:val="009C3FF5"/>
    <w:rsid w:val="009C4106"/>
    <w:rsid w:val="009C4247"/>
    <w:rsid w:val="009C4318"/>
    <w:rsid w:val="009C4364"/>
    <w:rsid w:val="009C43DE"/>
    <w:rsid w:val="009C4522"/>
    <w:rsid w:val="009C458D"/>
    <w:rsid w:val="009C45D9"/>
    <w:rsid w:val="009C494A"/>
    <w:rsid w:val="009C4A02"/>
    <w:rsid w:val="009C4A05"/>
    <w:rsid w:val="009C4B36"/>
    <w:rsid w:val="009C4D24"/>
    <w:rsid w:val="009C5232"/>
    <w:rsid w:val="009C5495"/>
    <w:rsid w:val="009C56C0"/>
    <w:rsid w:val="009C56F5"/>
    <w:rsid w:val="009C5924"/>
    <w:rsid w:val="009C5957"/>
    <w:rsid w:val="009C598B"/>
    <w:rsid w:val="009C5BEB"/>
    <w:rsid w:val="009C5C1E"/>
    <w:rsid w:val="009C5EE3"/>
    <w:rsid w:val="009C5FF3"/>
    <w:rsid w:val="009C6072"/>
    <w:rsid w:val="009C60EE"/>
    <w:rsid w:val="009C6536"/>
    <w:rsid w:val="009C65BE"/>
    <w:rsid w:val="009C67FB"/>
    <w:rsid w:val="009C6809"/>
    <w:rsid w:val="009C6AED"/>
    <w:rsid w:val="009C6BE0"/>
    <w:rsid w:val="009C7126"/>
    <w:rsid w:val="009C723F"/>
    <w:rsid w:val="009C72C4"/>
    <w:rsid w:val="009C7386"/>
    <w:rsid w:val="009C738F"/>
    <w:rsid w:val="009C7A65"/>
    <w:rsid w:val="009D00A3"/>
    <w:rsid w:val="009D0114"/>
    <w:rsid w:val="009D02A5"/>
    <w:rsid w:val="009D02F9"/>
    <w:rsid w:val="009D034C"/>
    <w:rsid w:val="009D0397"/>
    <w:rsid w:val="009D049C"/>
    <w:rsid w:val="009D0644"/>
    <w:rsid w:val="009D06D3"/>
    <w:rsid w:val="009D098F"/>
    <w:rsid w:val="009D09B2"/>
    <w:rsid w:val="009D0A19"/>
    <w:rsid w:val="009D0ACD"/>
    <w:rsid w:val="009D0BF7"/>
    <w:rsid w:val="009D0EB7"/>
    <w:rsid w:val="009D0FA5"/>
    <w:rsid w:val="009D100A"/>
    <w:rsid w:val="009D10A2"/>
    <w:rsid w:val="009D128B"/>
    <w:rsid w:val="009D12C4"/>
    <w:rsid w:val="009D1386"/>
    <w:rsid w:val="009D138F"/>
    <w:rsid w:val="009D15E7"/>
    <w:rsid w:val="009D167A"/>
    <w:rsid w:val="009D16FE"/>
    <w:rsid w:val="009D171B"/>
    <w:rsid w:val="009D1794"/>
    <w:rsid w:val="009D179A"/>
    <w:rsid w:val="009D1805"/>
    <w:rsid w:val="009D1819"/>
    <w:rsid w:val="009D197E"/>
    <w:rsid w:val="009D1A75"/>
    <w:rsid w:val="009D1D48"/>
    <w:rsid w:val="009D1D5B"/>
    <w:rsid w:val="009D1D5D"/>
    <w:rsid w:val="009D1EA9"/>
    <w:rsid w:val="009D207C"/>
    <w:rsid w:val="009D2118"/>
    <w:rsid w:val="009D220D"/>
    <w:rsid w:val="009D23EA"/>
    <w:rsid w:val="009D25EF"/>
    <w:rsid w:val="009D265E"/>
    <w:rsid w:val="009D27BA"/>
    <w:rsid w:val="009D285E"/>
    <w:rsid w:val="009D28D1"/>
    <w:rsid w:val="009D2DA5"/>
    <w:rsid w:val="009D2FE4"/>
    <w:rsid w:val="009D31AC"/>
    <w:rsid w:val="009D31DD"/>
    <w:rsid w:val="009D3390"/>
    <w:rsid w:val="009D33D6"/>
    <w:rsid w:val="009D3605"/>
    <w:rsid w:val="009D36ED"/>
    <w:rsid w:val="009D3793"/>
    <w:rsid w:val="009D3795"/>
    <w:rsid w:val="009D3D4A"/>
    <w:rsid w:val="009D3E4F"/>
    <w:rsid w:val="009D3F1E"/>
    <w:rsid w:val="009D4132"/>
    <w:rsid w:val="009D45A3"/>
    <w:rsid w:val="009D4710"/>
    <w:rsid w:val="009D4855"/>
    <w:rsid w:val="009D4963"/>
    <w:rsid w:val="009D49BA"/>
    <w:rsid w:val="009D4A49"/>
    <w:rsid w:val="009D4A5B"/>
    <w:rsid w:val="009D4AA1"/>
    <w:rsid w:val="009D4ACF"/>
    <w:rsid w:val="009D4C30"/>
    <w:rsid w:val="009D4C92"/>
    <w:rsid w:val="009D4DD4"/>
    <w:rsid w:val="009D4EA1"/>
    <w:rsid w:val="009D5628"/>
    <w:rsid w:val="009D57F3"/>
    <w:rsid w:val="009D591D"/>
    <w:rsid w:val="009D59E3"/>
    <w:rsid w:val="009D5AFA"/>
    <w:rsid w:val="009D5B0D"/>
    <w:rsid w:val="009D5B10"/>
    <w:rsid w:val="009D5C6E"/>
    <w:rsid w:val="009D5E8B"/>
    <w:rsid w:val="009D5F91"/>
    <w:rsid w:val="009D5FA4"/>
    <w:rsid w:val="009D6294"/>
    <w:rsid w:val="009D633B"/>
    <w:rsid w:val="009D63ED"/>
    <w:rsid w:val="009D6505"/>
    <w:rsid w:val="009D6667"/>
    <w:rsid w:val="009D6847"/>
    <w:rsid w:val="009D6938"/>
    <w:rsid w:val="009D6B0D"/>
    <w:rsid w:val="009D6F2D"/>
    <w:rsid w:val="009D6F9C"/>
    <w:rsid w:val="009D6FF2"/>
    <w:rsid w:val="009D70C5"/>
    <w:rsid w:val="009D7284"/>
    <w:rsid w:val="009D7429"/>
    <w:rsid w:val="009D77FE"/>
    <w:rsid w:val="009D7883"/>
    <w:rsid w:val="009D7A60"/>
    <w:rsid w:val="009D7CEC"/>
    <w:rsid w:val="009D7D45"/>
    <w:rsid w:val="009D7DB7"/>
    <w:rsid w:val="009D7EAA"/>
    <w:rsid w:val="009E0426"/>
    <w:rsid w:val="009E0E59"/>
    <w:rsid w:val="009E0ED3"/>
    <w:rsid w:val="009E0F26"/>
    <w:rsid w:val="009E1008"/>
    <w:rsid w:val="009E113B"/>
    <w:rsid w:val="009E125C"/>
    <w:rsid w:val="009E1315"/>
    <w:rsid w:val="009E142F"/>
    <w:rsid w:val="009E189C"/>
    <w:rsid w:val="009E1909"/>
    <w:rsid w:val="009E1B83"/>
    <w:rsid w:val="009E1C54"/>
    <w:rsid w:val="009E1F53"/>
    <w:rsid w:val="009E202B"/>
    <w:rsid w:val="009E2033"/>
    <w:rsid w:val="009E2098"/>
    <w:rsid w:val="009E2177"/>
    <w:rsid w:val="009E2179"/>
    <w:rsid w:val="009E23CA"/>
    <w:rsid w:val="009E2534"/>
    <w:rsid w:val="009E25AE"/>
    <w:rsid w:val="009E27FF"/>
    <w:rsid w:val="009E2B8D"/>
    <w:rsid w:val="009E2DA7"/>
    <w:rsid w:val="009E2E33"/>
    <w:rsid w:val="009E2EB3"/>
    <w:rsid w:val="009E2FD6"/>
    <w:rsid w:val="009E3168"/>
    <w:rsid w:val="009E32F3"/>
    <w:rsid w:val="009E3400"/>
    <w:rsid w:val="009E3510"/>
    <w:rsid w:val="009E3763"/>
    <w:rsid w:val="009E377A"/>
    <w:rsid w:val="009E3882"/>
    <w:rsid w:val="009E3A2F"/>
    <w:rsid w:val="009E3B28"/>
    <w:rsid w:val="009E3BAF"/>
    <w:rsid w:val="009E3BF3"/>
    <w:rsid w:val="009E3D31"/>
    <w:rsid w:val="009E3D9D"/>
    <w:rsid w:val="009E3DA7"/>
    <w:rsid w:val="009E3E55"/>
    <w:rsid w:val="009E3F0B"/>
    <w:rsid w:val="009E4469"/>
    <w:rsid w:val="009E4474"/>
    <w:rsid w:val="009E4556"/>
    <w:rsid w:val="009E45FC"/>
    <w:rsid w:val="009E480E"/>
    <w:rsid w:val="009E4AD3"/>
    <w:rsid w:val="009E4B8D"/>
    <w:rsid w:val="009E4BA1"/>
    <w:rsid w:val="009E4C8A"/>
    <w:rsid w:val="009E51F2"/>
    <w:rsid w:val="009E5352"/>
    <w:rsid w:val="009E566B"/>
    <w:rsid w:val="009E57C3"/>
    <w:rsid w:val="009E5857"/>
    <w:rsid w:val="009E59A4"/>
    <w:rsid w:val="009E5A93"/>
    <w:rsid w:val="009E5AF2"/>
    <w:rsid w:val="009E5C99"/>
    <w:rsid w:val="009E5D0E"/>
    <w:rsid w:val="009E5FA8"/>
    <w:rsid w:val="009E60B8"/>
    <w:rsid w:val="009E6367"/>
    <w:rsid w:val="009E65CC"/>
    <w:rsid w:val="009E678B"/>
    <w:rsid w:val="009E6831"/>
    <w:rsid w:val="009E68E2"/>
    <w:rsid w:val="009E6A43"/>
    <w:rsid w:val="009E6AD2"/>
    <w:rsid w:val="009E6C34"/>
    <w:rsid w:val="009E6D9C"/>
    <w:rsid w:val="009E70FF"/>
    <w:rsid w:val="009E7223"/>
    <w:rsid w:val="009E76E7"/>
    <w:rsid w:val="009E771F"/>
    <w:rsid w:val="009E7813"/>
    <w:rsid w:val="009E7B77"/>
    <w:rsid w:val="009E7D28"/>
    <w:rsid w:val="009E7D71"/>
    <w:rsid w:val="009E7E15"/>
    <w:rsid w:val="009E7EAD"/>
    <w:rsid w:val="009F01B5"/>
    <w:rsid w:val="009F0399"/>
    <w:rsid w:val="009F047F"/>
    <w:rsid w:val="009F04A0"/>
    <w:rsid w:val="009F076A"/>
    <w:rsid w:val="009F07DA"/>
    <w:rsid w:val="009F081F"/>
    <w:rsid w:val="009F0C41"/>
    <w:rsid w:val="009F0CF6"/>
    <w:rsid w:val="009F0DC6"/>
    <w:rsid w:val="009F0DE3"/>
    <w:rsid w:val="009F0EBD"/>
    <w:rsid w:val="009F0FBA"/>
    <w:rsid w:val="009F0FC0"/>
    <w:rsid w:val="009F1071"/>
    <w:rsid w:val="009F1277"/>
    <w:rsid w:val="009F1659"/>
    <w:rsid w:val="009F1764"/>
    <w:rsid w:val="009F1AF7"/>
    <w:rsid w:val="009F1D57"/>
    <w:rsid w:val="009F1D5D"/>
    <w:rsid w:val="009F1E1C"/>
    <w:rsid w:val="009F1E4F"/>
    <w:rsid w:val="009F20E7"/>
    <w:rsid w:val="009F22D2"/>
    <w:rsid w:val="009F2378"/>
    <w:rsid w:val="009F2466"/>
    <w:rsid w:val="009F252C"/>
    <w:rsid w:val="009F2608"/>
    <w:rsid w:val="009F266F"/>
    <w:rsid w:val="009F2795"/>
    <w:rsid w:val="009F2BCA"/>
    <w:rsid w:val="009F2D0A"/>
    <w:rsid w:val="009F2ECC"/>
    <w:rsid w:val="009F2F26"/>
    <w:rsid w:val="009F2F45"/>
    <w:rsid w:val="009F2F64"/>
    <w:rsid w:val="009F3070"/>
    <w:rsid w:val="009F31B9"/>
    <w:rsid w:val="009F31D6"/>
    <w:rsid w:val="009F323B"/>
    <w:rsid w:val="009F34D9"/>
    <w:rsid w:val="009F387A"/>
    <w:rsid w:val="009F387F"/>
    <w:rsid w:val="009F3932"/>
    <w:rsid w:val="009F3974"/>
    <w:rsid w:val="009F4056"/>
    <w:rsid w:val="009F41BF"/>
    <w:rsid w:val="009F4283"/>
    <w:rsid w:val="009F4484"/>
    <w:rsid w:val="009F45A0"/>
    <w:rsid w:val="009F4725"/>
    <w:rsid w:val="009F4794"/>
    <w:rsid w:val="009F4887"/>
    <w:rsid w:val="009F48D9"/>
    <w:rsid w:val="009F4AD6"/>
    <w:rsid w:val="009F4B7D"/>
    <w:rsid w:val="009F4C2C"/>
    <w:rsid w:val="009F4CF3"/>
    <w:rsid w:val="009F4ECF"/>
    <w:rsid w:val="009F4FB4"/>
    <w:rsid w:val="009F5630"/>
    <w:rsid w:val="009F5703"/>
    <w:rsid w:val="009F584C"/>
    <w:rsid w:val="009F5BE6"/>
    <w:rsid w:val="009F5BFD"/>
    <w:rsid w:val="009F5CCE"/>
    <w:rsid w:val="009F5F19"/>
    <w:rsid w:val="009F5FF6"/>
    <w:rsid w:val="009F6031"/>
    <w:rsid w:val="009F603D"/>
    <w:rsid w:val="009F61D7"/>
    <w:rsid w:val="009F6281"/>
    <w:rsid w:val="009F6296"/>
    <w:rsid w:val="009F648D"/>
    <w:rsid w:val="009F64D8"/>
    <w:rsid w:val="009F660D"/>
    <w:rsid w:val="009F661A"/>
    <w:rsid w:val="009F6650"/>
    <w:rsid w:val="009F66CC"/>
    <w:rsid w:val="009F6818"/>
    <w:rsid w:val="009F6B0B"/>
    <w:rsid w:val="009F6B9D"/>
    <w:rsid w:val="009F6CB9"/>
    <w:rsid w:val="009F6DAE"/>
    <w:rsid w:val="009F6DF9"/>
    <w:rsid w:val="009F70DC"/>
    <w:rsid w:val="009F72AC"/>
    <w:rsid w:val="009F7472"/>
    <w:rsid w:val="009F7A76"/>
    <w:rsid w:val="009F7D7C"/>
    <w:rsid w:val="009F7D8E"/>
    <w:rsid w:val="009F7DB8"/>
    <w:rsid w:val="009F7E88"/>
    <w:rsid w:val="009F7EBF"/>
    <w:rsid w:val="00A00195"/>
    <w:rsid w:val="00A0033E"/>
    <w:rsid w:val="00A00370"/>
    <w:rsid w:val="00A003DE"/>
    <w:rsid w:val="00A00428"/>
    <w:rsid w:val="00A00434"/>
    <w:rsid w:val="00A00669"/>
    <w:rsid w:val="00A00804"/>
    <w:rsid w:val="00A0088D"/>
    <w:rsid w:val="00A00901"/>
    <w:rsid w:val="00A0097B"/>
    <w:rsid w:val="00A0097C"/>
    <w:rsid w:val="00A00A80"/>
    <w:rsid w:val="00A00CD5"/>
    <w:rsid w:val="00A00D23"/>
    <w:rsid w:val="00A00FEE"/>
    <w:rsid w:val="00A011BF"/>
    <w:rsid w:val="00A012BA"/>
    <w:rsid w:val="00A01379"/>
    <w:rsid w:val="00A0178C"/>
    <w:rsid w:val="00A0183E"/>
    <w:rsid w:val="00A01872"/>
    <w:rsid w:val="00A01D42"/>
    <w:rsid w:val="00A01DBB"/>
    <w:rsid w:val="00A01E19"/>
    <w:rsid w:val="00A01FB7"/>
    <w:rsid w:val="00A0211E"/>
    <w:rsid w:val="00A02231"/>
    <w:rsid w:val="00A02241"/>
    <w:rsid w:val="00A025B3"/>
    <w:rsid w:val="00A027A6"/>
    <w:rsid w:val="00A029D9"/>
    <w:rsid w:val="00A02A5B"/>
    <w:rsid w:val="00A02ACF"/>
    <w:rsid w:val="00A031A5"/>
    <w:rsid w:val="00A031AB"/>
    <w:rsid w:val="00A032A7"/>
    <w:rsid w:val="00A03442"/>
    <w:rsid w:val="00A034E4"/>
    <w:rsid w:val="00A035A8"/>
    <w:rsid w:val="00A036DB"/>
    <w:rsid w:val="00A03A53"/>
    <w:rsid w:val="00A03B42"/>
    <w:rsid w:val="00A03BC2"/>
    <w:rsid w:val="00A03EB3"/>
    <w:rsid w:val="00A040FA"/>
    <w:rsid w:val="00A04128"/>
    <w:rsid w:val="00A0416F"/>
    <w:rsid w:val="00A04245"/>
    <w:rsid w:val="00A042EC"/>
    <w:rsid w:val="00A04307"/>
    <w:rsid w:val="00A0451E"/>
    <w:rsid w:val="00A045F9"/>
    <w:rsid w:val="00A0460C"/>
    <w:rsid w:val="00A046B9"/>
    <w:rsid w:val="00A04924"/>
    <w:rsid w:val="00A049D2"/>
    <w:rsid w:val="00A04A56"/>
    <w:rsid w:val="00A04AB4"/>
    <w:rsid w:val="00A04C58"/>
    <w:rsid w:val="00A04C72"/>
    <w:rsid w:val="00A04D76"/>
    <w:rsid w:val="00A04D86"/>
    <w:rsid w:val="00A051EF"/>
    <w:rsid w:val="00A05205"/>
    <w:rsid w:val="00A05228"/>
    <w:rsid w:val="00A0560A"/>
    <w:rsid w:val="00A05764"/>
    <w:rsid w:val="00A057AC"/>
    <w:rsid w:val="00A05812"/>
    <w:rsid w:val="00A05832"/>
    <w:rsid w:val="00A058DD"/>
    <w:rsid w:val="00A05A2E"/>
    <w:rsid w:val="00A05E3C"/>
    <w:rsid w:val="00A06087"/>
    <w:rsid w:val="00A06176"/>
    <w:rsid w:val="00A0646D"/>
    <w:rsid w:val="00A064F9"/>
    <w:rsid w:val="00A06801"/>
    <w:rsid w:val="00A068F5"/>
    <w:rsid w:val="00A068FC"/>
    <w:rsid w:val="00A068FD"/>
    <w:rsid w:val="00A0693A"/>
    <w:rsid w:val="00A069A4"/>
    <w:rsid w:val="00A06B3A"/>
    <w:rsid w:val="00A06CE5"/>
    <w:rsid w:val="00A06D07"/>
    <w:rsid w:val="00A06E3E"/>
    <w:rsid w:val="00A06ECC"/>
    <w:rsid w:val="00A06FB9"/>
    <w:rsid w:val="00A07001"/>
    <w:rsid w:val="00A07026"/>
    <w:rsid w:val="00A070EE"/>
    <w:rsid w:val="00A0712B"/>
    <w:rsid w:val="00A071C1"/>
    <w:rsid w:val="00A072BD"/>
    <w:rsid w:val="00A074CC"/>
    <w:rsid w:val="00A07722"/>
    <w:rsid w:val="00A077A4"/>
    <w:rsid w:val="00A0797C"/>
    <w:rsid w:val="00A079E9"/>
    <w:rsid w:val="00A07AE6"/>
    <w:rsid w:val="00A07C6F"/>
    <w:rsid w:val="00A07EA1"/>
    <w:rsid w:val="00A07EC6"/>
    <w:rsid w:val="00A1007F"/>
    <w:rsid w:val="00A100A2"/>
    <w:rsid w:val="00A100A8"/>
    <w:rsid w:val="00A100B1"/>
    <w:rsid w:val="00A100D9"/>
    <w:rsid w:val="00A1014F"/>
    <w:rsid w:val="00A102DA"/>
    <w:rsid w:val="00A105DD"/>
    <w:rsid w:val="00A10663"/>
    <w:rsid w:val="00A108AE"/>
    <w:rsid w:val="00A108B6"/>
    <w:rsid w:val="00A10927"/>
    <w:rsid w:val="00A10B2B"/>
    <w:rsid w:val="00A10B44"/>
    <w:rsid w:val="00A10B5A"/>
    <w:rsid w:val="00A10BF3"/>
    <w:rsid w:val="00A10C43"/>
    <w:rsid w:val="00A10CC0"/>
    <w:rsid w:val="00A10CF4"/>
    <w:rsid w:val="00A10D5B"/>
    <w:rsid w:val="00A10E2F"/>
    <w:rsid w:val="00A10E3D"/>
    <w:rsid w:val="00A10F8C"/>
    <w:rsid w:val="00A10FA7"/>
    <w:rsid w:val="00A11168"/>
    <w:rsid w:val="00A112D0"/>
    <w:rsid w:val="00A112EE"/>
    <w:rsid w:val="00A1138F"/>
    <w:rsid w:val="00A11531"/>
    <w:rsid w:val="00A11608"/>
    <w:rsid w:val="00A119DA"/>
    <w:rsid w:val="00A119DB"/>
    <w:rsid w:val="00A11A23"/>
    <w:rsid w:val="00A11B80"/>
    <w:rsid w:val="00A11C70"/>
    <w:rsid w:val="00A11C77"/>
    <w:rsid w:val="00A11E11"/>
    <w:rsid w:val="00A1234F"/>
    <w:rsid w:val="00A1253B"/>
    <w:rsid w:val="00A1265A"/>
    <w:rsid w:val="00A1278B"/>
    <w:rsid w:val="00A12A75"/>
    <w:rsid w:val="00A12E54"/>
    <w:rsid w:val="00A12EBE"/>
    <w:rsid w:val="00A130E0"/>
    <w:rsid w:val="00A1327D"/>
    <w:rsid w:val="00A13492"/>
    <w:rsid w:val="00A13624"/>
    <w:rsid w:val="00A1378C"/>
    <w:rsid w:val="00A13803"/>
    <w:rsid w:val="00A13854"/>
    <w:rsid w:val="00A13A22"/>
    <w:rsid w:val="00A13AEB"/>
    <w:rsid w:val="00A13DA9"/>
    <w:rsid w:val="00A13E28"/>
    <w:rsid w:val="00A13E7A"/>
    <w:rsid w:val="00A1449C"/>
    <w:rsid w:val="00A145B0"/>
    <w:rsid w:val="00A1467E"/>
    <w:rsid w:val="00A148B7"/>
    <w:rsid w:val="00A148D8"/>
    <w:rsid w:val="00A148F3"/>
    <w:rsid w:val="00A14998"/>
    <w:rsid w:val="00A149F4"/>
    <w:rsid w:val="00A14AB4"/>
    <w:rsid w:val="00A14B05"/>
    <w:rsid w:val="00A14D7D"/>
    <w:rsid w:val="00A14F68"/>
    <w:rsid w:val="00A15178"/>
    <w:rsid w:val="00A15331"/>
    <w:rsid w:val="00A15466"/>
    <w:rsid w:val="00A15510"/>
    <w:rsid w:val="00A155AB"/>
    <w:rsid w:val="00A156D2"/>
    <w:rsid w:val="00A1574E"/>
    <w:rsid w:val="00A157E7"/>
    <w:rsid w:val="00A15895"/>
    <w:rsid w:val="00A158DA"/>
    <w:rsid w:val="00A1595A"/>
    <w:rsid w:val="00A159DE"/>
    <w:rsid w:val="00A15A8B"/>
    <w:rsid w:val="00A15C07"/>
    <w:rsid w:val="00A15C30"/>
    <w:rsid w:val="00A15C39"/>
    <w:rsid w:val="00A15CE1"/>
    <w:rsid w:val="00A15DD0"/>
    <w:rsid w:val="00A1627E"/>
    <w:rsid w:val="00A16321"/>
    <w:rsid w:val="00A168B1"/>
    <w:rsid w:val="00A16B44"/>
    <w:rsid w:val="00A16B49"/>
    <w:rsid w:val="00A16BC4"/>
    <w:rsid w:val="00A16CB1"/>
    <w:rsid w:val="00A16CD6"/>
    <w:rsid w:val="00A16D5C"/>
    <w:rsid w:val="00A17071"/>
    <w:rsid w:val="00A17207"/>
    <w:rsid w:val="00A17378"/>
    <w:rsid w:val="00A177B8"/>
    <w:rsid w:val="00A1784D"/>
    <w:rsid w:val="00A17956"/>
    <w:rsid w:val="00A179F0"/>
    <w:rsid w:val="00A17B6A"/>
    <w:rsid w:val="00A17B8D"/>
    <w:rsid w:val="00A17CE0"/>
    <w:rsid w:val="00A17F5C"/>
    <w:rsid w:val="00A20029"/>
    <w:rsid w:val="00A20295"/>
    <w:rsid w:val="00A204B3"/>
    <w:rsid w:val="00A205D2"/>
    <w:rsid w:val="00A2064D"/>
    <w:rsid w:val="00A20BAA"/>
    <w:rsid w:val="00A20D41"/>
    <w:rsid w:val="00A20F29"/>
    <w:rsid w:val="00A2128D"/>
    <w:rsid w:val="00A212DA"/>
    <w:rsid w:val="00A21427"/>
    <w:rsid w:val="00A21552"/>
    <w:rsid w:val="00A21634"/>
    <w:rsid w:val="00A21745"/>
    <w:rsid w:val="00A217E8"/>
    <w:rsid w:val="00A21B17"/>
    <w:rsid w:val="00A21B26"/>
    <w:rsid w:val="00A21FDE"/>
    <w:rsid w:val="00A220D0"/>
    <w:rsid w:val="00A224C4"/>
    <w:rsid w:val="00A22516"/>
    <w:rsid w:val="00A225C0"/>
    <w:rsid w:val="00A2265A"/>
    <w:rsid w:val="00A2288B"/>
    <w:rsid w:val="00A22AAD"/>
    <w:rsid w:val="00A22AFF"/>
    <w:rsid w:val="00A22B80"/>
    <w:rsid w:val="00A22C23"/>
    <w:rsid w:val="00A22C46"/>
    <w:rsid w:val="00A22CF2"/>
    <w:rsid w:val="00A22E87"/>
    <w:rsid w:val="00A2300F"/>
    <w:rsid w:val="00A23060"/>
    <w:rsid w:val="00A2318A"/>
    <w:rsid w:val="00A23193"/>
    <w:rsid w:val="00A23577"/>
    <w:rsid w:val="00A23616"/>
    <w:rsid w:val="00A23D7C"/>
    <w:rsid w:val="00A23DCD"/>
    <w:rsid w:val="00A23EAC"/>
    <w:rsid w:val="00A24016"/>
    <w:rsid w:val="00A24060"/>
    <w:rsid w:val="00A242B7"/>
    <w:rsid w:val="00A245BE"/>
    <w:rsid w:val="00A24774"/>
    <w:rsid w:val="00A24793"/>
    <w:rsid w:val="00A247DE"/>
    <w:rsid w:val="00A24832"/>
    <w:rsid w:val="00A24D97"/>
    <w:rsid w:val="00A24E2D"/>
    <w:rsid w:val="00A24E68"/>
    <w:rsid w:val="00A24EF8"/>
    <w:rsid w:val="00A24F63"/>
    <w:rsid w:val="00A250B7"/>
    <w:rsid w:val="00A250F2"/>
    <w:rsid w:val="00A250FB"/>
    <w:rsid w:val="00A25484"/>
    <w:rsid w:val="00A25718"/>
    <w:rsid w:val="00A2575A"/>
    <w:rsid w:val="00A25AFB"/>
    <w:rsid w:val="00A25BB2"/>
    <w:rsid w:val="00A25CA8"/>
    <w:rsid w:val="00A25DC6"/>
    <w:rsid w:val="00A263E3"/>
    <w:rsid w:val="00A26513"/>
    <w:rsid w:val="00A26538"/>
    <w:rsid w:val="00A26568"/>
    <w:rsid w:val="00A2688C"/>
    <w:rsid w:val="00A268A4"/>
    <w:rsid w:val="00A26A6D"/>
    <w:rsid w:val="00A26D4B"/>
    <w:rsid w:val="00A26FF0"/>
    <w:rsid w:val="00A270E7"/>
    <w:rsid w:val="00A27127"/>
    <w:rsid w:val="00A27151"/>
    <w:rsid w:val="00A272C0"/>
    <w:rsid w:val="00A27409"/>
    <w:rsid w:val="00A274C0"/>
    <w:rsid w:val="00A2763B"/>
    <w:rsid w:val="00A27788"/>
    <w:rsid w:val="00A277B2"/>
    <w:rsid w:val="00A2782C"/>
    <w:rsid w:val="00A27897"/>
    <w:rsid w:val="00A27A1F"/>
    <w:rsid w:val="00A27A87"/>
    <w:rsid w:val="00A27B69"/>
    <w:rsid w:val="00A27C08"/>
    <w:rsid w:val="00A301C0"/>
    <w:rsid w:val="00A304DF"/>
    <w:rsid w:val="00A308B5"/>
    <w:rsid w:val="00A30A5F"/>
    <w:rsid w:val="00A30BD4"/>
    <w:rsid w:val="00A30BEF"/>
    <w:rsid w:val="00A30C72"/>
    <w:rsid w:val="00A30F0C"/>
    <w:rsid w:val="00A31279"/>
    <w:rsid w:val="00A3133C"/>
    <w:rsid w:val="00A31394"/>
    <w:rsid w:val="00A313E6"/>
    <w:rsid w:val="00A313F6"/>
    <w:rsid w:val="00A31575"/>
    <w:rsid w:val="00A317FF"/>
    <w:rsid w:val="00A31944"/>
    <w:rsid w:val="00A31AE3"/>
    <w:rsid w:val="00A31B1A"/>
    <w:rsid w:val="00A31D2D"/>
    <w:rsid w:val="00A3202A"/>
    <w:rsid w:val="00A3238B"/>
    <w:rsid w:val="00A325A8"/>
    <w:rsid w:val="00A328C1"/>
    <w:rsid w:val="00A3291F"/>
    <w:rsid w:val="00A32A8F"/>
    <w:rsid w:val="00A32C82"/>
    <w:rsid w:val="00A32DA9"/>
    <w:rsid w:val="00A32DD1"/>
    <w:rsid w:val="00A32F6A"/>
    <w:rsid w:val="00A32FC7"/>
    <w:rsid w:val="00A32FF0"/>
    <w:rsid w:val="00A33071"/>
    <w:rsid w:val="00A331FB"/>
    <w:rsid w:val="00A33306"/>
    <w:rsid w:val="00A3331E"/>
    <w:rsid w:val="00A33373"/>
    <w:rsid w:val="00A333C6"/>
    <w:rsid w:val="00A333CF"/>
    <w:rsid w:val="00A334CD"/>
    <w:rsid w:val="00A33669"/>
    <w:rsid w:val="00A33671"/>
    <w:rsid w:val="00A33A26"/>
    <w:rsid w:val="00A33AD8"/>
    <w:rsid w:val="00A33AFA"/>
    <w:rsid w:val="00A33C20"/>
    <w:rsid w:val="00A33D8C"/>
    <w:rsid w:val="00A33D9B"/>
    <w:rsid w:val="00A33E3D"/>
    <w:rsid w:val="00A33E90"/>
    <w:rsid w:val="00A33EB1"/>
    <w:rsid w:val="00A33F31"/>
    <w:rsid w:val="00A33F5E"/>
    <w:rsid w:val="00A34036"/>
    <w:rsid w:val="00A340C2"/>
    <w:rsid w:val="00A341F3"/>
    <w:rsid w:val="00A343A5"/>
    <w:rsid w:val="00A34422"/>
    <w:rsid w:val="00A34429"/>
    <w:rsid w:val="00A348BD"/>
    <w:rsid w:val="00A34AAD"/>
    <w:rsid w:val="00A34AFE"/>
    <w:rsid w:val="00A34BCC"/>
    <w:rsid w:val="00A34C81"/>
    <w:rsid w:val="00A34DE9"/>
    <w:rsid w:val="00A34FE1"/>
    <w:rsid w:val="00A350A6"/>
    <w:rsid w:val="00A35313"/>
    <w:rsid w:val="00A3532C"/>
    <w:rsid w:val="00A354E8"/>
    <w:rsid w:val="00A35504"/>
    <w:rsid w:val="00A355A7"/>
    <w:rsid w:val="00A356DC"/>
    <w:rsid w:val="00A35755"/>
    <w:rsid w:val="00A35818"/>
    <w:rsid w:val="00A35883"/>
    <w:rsid w:val="00A35898"/>
    <w:rsid w:val="00A358A5"/>
    <w:rsid w:val="00A358C6"/>
    <w:rsid w:val="00A35A26"/>
    <w:rsid w:val="00A35A48"/>
    <w:rsid w:val="00A35A83"/>
    <w:rsid w:val="00A35AB2"/>
    <w:rsid w:val="00A35B3F"/>
    <w:rsid w:val="00A35CFC"/>
    <w:rsid w:val="00A35DE2"/>
    <w:rsid w:val="00A35F60"/>
    <w:rsid w:val="00A35F65"/>
    <w:rsid w:val="00A36095"/>
    <w:rsid w:val="00A36267"/>
    <w:rsid w:val="00A36563"/>
    <w:rsid w:val="00A36578"/>
    <w:rsid w:val="00A36733"/>
    <w:rsid w:val="00A3685B"/>
    <w:rsid w:val="00A36974"/>
    <w:rsid w:val="00A3697A"/>
    <w:rsid w:val="00A369C0"/>
    <w:rsid w:val="00A36A57"/>
    <w:rsid w:val="00A36AD7"/>
    <w:rsid w:val="00A36ADF"/>
    <w:rsid w:val="00A36C74"/>
    <w:rsid w:val="00A36CA2"/>
    <w:rsid w:val="00A36D60"/>
    <w:rsid w:val="00A36DF5"/>
    <w:rsid w:val="00A36E5A"/>
    <w:rsid w:val="00A3715C"/>
    <w:rsid w:val="00A371DF"/>
    <w:rsid w:val="00A373F4"/>
    <w:rsid w:val="00A3755B"/>
    <w:rsid w:val="00A375BB"/>
    <w:rsid w:val="00A37653"/>
    <w:rsid w:val="00A37953"/>
    <w:rsid w:val="00A37A3B"/>
    <w:rsid w:val="00A37AC2"/>
    <w:rsid w:val="00A37BDF"/>
    <w:rsid w:val="00A3E5BD"/>
    <w:rsid w:val="00A40150"/>
    <w:rsid w:val="00A4057E"/>
    <w:rsid w:val="00A4058B"/>
    <w:rsid w:val="00A406A4"/>
    <w:rsid w:val="00A407FB"/>
    <w:rsid w:val="00A40C94"/>
    <w:rsid w:val="00A40E59"/>
    <w:rsid w:val="00A40E95"/>
    <w:rsid w:val="00A40F7F"/>
    <w:rsid w:val="00A40FB7"/>
    <w:rsid w:val="00A41102"/>
    <w:rsid w:val="00A4110B"/>
    <w:rsid w:val="00A411E4"/>
    <w:rsid w:val="00A41229"/>
    <w:rsid w:val="00A41368"/>
    <w:rsid w:val="00A4142D"/>
    <w:rsid w:val="00A414E2"/>
    <w:rsid w:val="00A4154A"/>
    <w:rsid w:val="00A416A9"/>
    <w:rsid w:val="00A4171C"/>
    <w:rsid w:val="00A418B6"/>
    <w:rsid w:val="00A41A6B"/>
    <w:rsid w:val="00A41BB8"/>
    <w:rsid w:val="00A41D93"/>
    <w:rsid w:val="00A41DEA"/>
    <w:rsid w:val="00A41FF6"/>
    <w:rsid w:val="00A42084"/>
    <w:rsid w:val="00A420C8"/>
    <w:rsid w:val="00A422D7"/>
    <w:rsid w:val="00A425C1"/>
    <w:rsid w:val="00A42644"/>
    <w:rsid w:val="00A426BB"/>
    <w:rsid w:val="00A42754"/>
    <w:rsid w:val="00A4284E"/>
    <w:rsid w:val="00A42A31"/>
    <w:rsid w:val="00A42AEA"/>
    <w:rsid w:val="00A42B32"/>
    <w:rsid w:val="00A42BE8"/>
    <w:rsid w:val="00A42D80"/>
    <w:rsid w:val="00A42DE7"/>
    <w:rsid w:val="00A42E94"/>
    <w:rsid w:val="00A42FD9"/>
    <w:rsid w:val="00A43082"/>
    <w:rsid w:val="00A432F3"/>
    <w:rsid w:val="00A434AA"/>
    <w:rsid w:val="00A4360A"/>
    <w:rsid w:val="00A436CD"/>
    <w:rsid w:val="00A4372F"/>
    <w:rsid w:val="00A4374B"/>
    <w:rsid w:val="00A4387D"/>
    <w:rsid w:val="00A43A5B"/>
    <w:rsid w:val="00A43C31"/>
    <w:rsid w:val="00A43C61"/>
    <w:rsid w:val="00A43D5F"/>
    <w:rsid w:val="00A43DC9"/>
    <w:rsid w:val="00A440A9"/>
    <w:rsid w:val="00A440F3"/>
    <w:rsid w:val="00A44309"/>
    <w:rsid w:val="00A44325"/>
    <w:rsid w:val="00A44493"/>
    <w:rsid w:val="00A445C2"/>
    <w:rsid w:val="00A44682"/>
    <w:rsid w:val="00A447DE"/>
    <w:rsid w:val="00A447EF"/>
    <w:rsid w:val="00A44852"/>
    <w:rsid w:val="00A4488E"/>
    <w:rsid w:val="00A44981"/>
    <w:rsid w:val="00A44CF6"/>
    <w:rsid w:val="00A44E0C"/>
    <w:rsid w:val="00A44F9E"/>
    <w:rsid w:val="00A44FA3"/>
    <w:rsid w:val="00A44FBD"/>
    <w:rsid w:val="00A450FD"/>
    <w:rsid w:val="00A45266"/>
    <w:rsid w:val="00A45311"/>
    <w:rsid w:val="00A45520"/>
    <w:rsid w:val="00A4560E"/>
    <w:rsid w:val="00A456A9"/>
    <w:rsid w:val="00A456E8"/>
    <w:rsid w:val="00A45734"/>
    <w:rsid w:val="00A45C58"/>
    <w:rsid w:val="00A45C7E"/>
    <w:rsid w:val="00A45CAD"/>
    <w:rsid w:val="00A45E24"/>
    <w:rsid w:val="00A45EBA"/>
    <w:rsid w:val="00A45FBB"/>
    <w:rsid w:val="00A4600D"/>
    <w:rsid w:val="00A4604C"/>
    <w:rsid w:val="00A4624C"/>
    <w:rsid w:val="00A46254"/>
    <w:rsid w:val="00A464D1"/>
    <w:rsid w:val="00A464ED"/>
    <w:rsid w:val="00A465C8"/>
    <w:rsid w:val="00A465E7"/>
    <w:rsid w:val="00A46951"/>
    <w:rsid w:val="00A46A86"/>
    <w:rsid w:val="00A46DBF"/>
    <w:rsid w:val="00A46EEE"/>
    <w:rsid w:val="00A4726B"/>
    <w:rsid w:val="00A4728F"/>
    <w:rsid w:val="00A4731C"/>
    <w:rsid w:val="00A47461"/>
    <w:rsid w:val="00A474FA"/>
    <w:rsid w:val="00A474FB"/>
    <w:rsid w:val="00A47569"/>
    <w:rsid w:val="00A4759C"/>
    <w:rsid w:val="00A4763E"/>
    <w:rsid w:val="00A47645"/>
    <w:rsid w:val="00A476EF"/>
    <w:rsid w:val="00A477D2"/>
    <w:rsid w:val="00A47A25"/>
    <w:rsid w:val="00A47A26"/>
    <w:rsid w:val="00A47B00"/>
    <w:rsid w:val="00A47BDE"/>
    <w:rsid w:val="00A47C51"/>
    <w:rsid w:val="00A502DF"/>
    <w:rsid w:val="00A5091F"/>
    <w:rsid w:val="00A51336"/>
    <w:rsid w:val="00A51496"/>
    <w:rsid w:val="00A51514"/>
    <w:rsid w:val="00A5154C"/>
    <w:rsid w:val="00A51660"/>
    <w:rsid w:val="00A51791"/>
    <w:rsid w:val="00A5182B"/>
    <w:rsid w:val="00A51961"/>
    <w:rsid w:val="00A519A8"/>
    <w:rsid w:val="00A51AFB"/>
    <w:rsid w:val="00A51B88"/>
    <w:rsid w:val="00A51C36"/>
    <w:rsid w:val="00A51CCE"/>
    <w:rsid w:val="00A51CE8"/>
    <w:rsid w:val="00A51CFF"/>
    <w:rsid w:val="00A52099"/>
    <w:rsid w:val="00A52118"/>
    <w:rsid w:val="00A52156"/>
    <w:rsid w:val="00A5232D"/>
    <w:rsid w:val="00A5249A"/>
    <w:rsid w:val="00A525CA"/>
    <w:rsid w:val="00A52893"/>
    <w:rsid w:val="00A52901"/>
    <w:rsid w:val="00A529DF"/>
    <w:rsid w:val="00A52A2D"/>
    <w:rsid w:val="00A52CE6"/>
    <w:rsid w:val="00A52DC4"/>
    <w:rsid w:val="00A52F18"/>
    <w:rsid w:val="00A53061"/>
    <w:rsid w:val="00A5314B"/>
    <w:rsid w:val="00A53249"/>
    <w:rsid w:val="00A534B3"/>
    <w:rsid w:val="00A5352D"/>
    <w:rsid w:val="00A53681"/>
    <w:rsid w:val="00A53F61"/>
    <w:rsid w:val="00A5404D"/>
    <w:rsid w:val="00A54105"/>
    <w:rsid w:val="00A54215"/>
    <w:rsid w:val="00A54461"/>
    <w:rsid w:val="00A54771"/>
    <w:rsid w:val="00A547EC"/>
    <w:rsid w:val="00A54DCB"/>
    <w:rsid w:val="00A54E66"/>
    <w:rsid w:val="00A54F13"/>
    <w:rsid w:val="00A55155"/>
    <w:rsid w:val="00A5576F"/>
    <w:rsid w:val="00A5586F"/>
    <w:rsid w:val="00A55A42"/>
    <w:rsid w:val="00A55AD7"/>
    <w:rsid w:val="00A55D34"/>
    <w:rsid w:val="00A56061"/>
    <w:rsid w:val="00A56116"/>
    <w:rsid w:val="00A56258"/>
    <w:rsid w:val="00A56289"/>
    <w:rsid w:val="00A5648D"/>
    <w:rsid w:val="00A56737"/>
    <w:rsid w:val="00A56943"/>
    <w:rsid w:val="00A56D4E"/>
    <w:rsid w:val="00A56D58"/>
    <w:rsid w:val="00A56DA9"/>
    <w:rsid w:val="00A56DD5"/>
    <w:rsid w:val="00A56DDA"/>
    <w:rsid w:val="00A56E1A"/>
    <w:rsid w:val="00A56F46"/>
    <w:rsid w:val="00A56F90"/>
    <w:rsid w:val="00A57132"/>
    <w:rsid w:val="00A573B7"/>
    <w:rsid w:val="00A575B0"/>
    <w:rsid w:val="00A575F4"/>
    <w:rsid w:val="00A57777"/>
    <w:rsid w:val="00A577FA"/>
    <w:rsid w:val="00A57C61"/>
    <w:rsid w:val="00A57CBD"/>
    <w:rsid w:val="00A57CD8"/>
    <w:rsid w:val="00A57E59"/>
    <w:rsid w:val="00A57FB1"/>
    <w:rsid w:val="00A60027"/>
    <w:rsid w:val="00A60152"/>
    <w:rsid w:val="00A60175"/>
    <w:rsid w:val="00A601D7"/>
    <w:rsid w:val="00A602AD"/>
    <w:rsid w:val="00A603E6"/>
    <w:rsid w:val="00A60404"/>
    <w:rsid w:val="00A60453"/>
    <w:rsid w:val="00A60479"/>
    <w:rsid w:val="00A60515"/>
    <w:rsid w:val="00A60616"/>
    <w:rsid w:val="00A60684"/>
    <w:rsid w:val="00A60828"/>
    <w:rsid w:val="00A60881"/>
    <w:rsid w:val="00A608AF"/>
    <w:rsid w:val="00A609A3"/>
    <w:rsid w:val="00A60FC9"/>
    <w:rsid w:val="00A613E6"/>
    <w:rsid w:val="00A614EC"/>
    <w:rsid w:val="00A61634"/>
    <w:rsid w:val="00A617E0"/>
    <w:rsid w:val="00A617F7"/>
    <w:rsid w:val="00A61909"/>
    <w:rsid w:val="00A61BDA"/>
    <w:rsid w:val="00A61C6A"/>
    <w:rsid w:val="00A61CAC"/>
    <w:rsid w:val="00A61E3B"/>
    <w:rsid w:val="00A61E54"/>
    <w:rsid w:val="00A61F3F"/>
    <w:rsid w:val="00A62054"/>
    <w:rsid w:val="00A62225"/>
    <w:rsid w:val="00A6230C"/>
    <w:rsid w:val="00A62440"/>
    <w:rsid w:val="00A62910"/>
    <w:rsid w:val="00A62B3A"/>
    <w:rsid w:val="00A62BD5"/>
    <w:rsid w:val="00A62E16"/>
    <w:rsid w:val="00A63094"/>
    <w:rsid w:val="00A63335"/>
    <w:rsid w:val="00A63510"/>
    <w:rsid w:val="00A63853"/>
    <w:rsid w:val="00A63926"/>
    <w:rsid w:val="00A63959"/>
    <w:rsid w:val="00A63AE7"/>
    <w:rsid w:val="00A63C85"/>
    <w:rsid w:val="00A63CC5"/>
    <w:rsid w:val="00A63D8F"/>
    <w:rsid w:val="00A63E62"/>
    <w:rsid w:val="00A63EEC"/>
    <w:rsid w:val="00A640F8"/>
    <w:rsid w:val="00A6418C"/>
    <w:rsid w:val="00A643F3"/>
    <w:rsid w:val="00A649B8"/>
    <w:rsid w:val="00A64C6A"/>
    <w:rsid w:val="00A64CB4"/>
    <w:rsid w:val="00A64E7E"/>
    <w:rsid w:val="00A64F60"/>
    <w:rsid w:val="00A64FE9"/>
    <w:rsid w:val="00A651D1"/>
    <w:rsid w:val="00A65383"/>
    <w:rsid w:val="00A65408"/>
    <w:rsid w:val="00A658B1"/>
    <w:rsid w:val="00A6593F"/>
    <w:rsid w:val="00A65C40"/>
    <w:rsid w:val="00A65C90"/>
    <w:rsid w:val="00A6603C"/>
    <w:rsid w:val="00A660A8"/>
    <w:rsid w:val="00A660D2"/>
    <w:rsid w:val="00A660D9"/>
    <w:rsid w:val="00A66318"/>
    <w:rsid w:val="00A664FD"/>
    <w:rsid w:val="00A665A9"/>
    <w:rsid w:val="00A6663D"/>
    <w:rsid w:val="00A6671C"/>
    <w:rsid w:val="00A6672F"/>
    <w:rsid w:val="00A667C5"/>
    <w:rsid w:val="00A6693E"/>
    <w:rsid w:val="00A66981"/>
    <w:rsid w:val="00A66A55"/>
    <w:rsid w:val="00A670E3"/>
    <w:rsid w:val="00A675F0"/>
    <w:rsid w:val="00A67806"/>
    <w:rsid w:val="00A6793C"/>
    <w:rsid w:val="00A67A0D"/>
    <w:rsid w:val="00A67BAB"/>
    <w:rsid w:val="00A67BB1"/>
    <w:rsid w:val="00A67E7C"/>
    <w:rsid w:val="00A67F18"/>
    <w:rsid w:val="00A67F68"/>
    <w:rsid w:val="00A7018A"/>
    <w:rsid w:val="00A702FC"/>
    <w:rsid w:val="00A70403"/>
    <w:rsid w:val="00A704B2"/>
    <w:rsid w:val="00A70593"/>
    <w:rsid w:val="00A705E3"/>
    <w:rsid w:val="00A7077E"/>
    <w:rsid w:val="00A70AE7"/>
    <w:rsid w:val="00A70DAF"/>
    <w:rsid w:val="00A70F36"/>
    <w:rsid w:val="00A7101C"/>
    <w:rsid w:val="00A71076"/>
    <w:rsid w:val="00A710F5"/>
    <w:rsid w:val="00A713E7"/>
    <w:rsid w:val="00A717E4"/>
    <w:rsid w:val="00A718CB"/>
    <w:rsid w:val="00A718E6"/>
    <w:rsid w:val="00A71901"/>
    <w:rsid w:val="00A71924"/>
    <w:rsid w:val="00A71954"/>
    <w:rsid w:val="00A71A5C"/>
    <w:rsid w:val="00A71A92"/>
    <w:rsid w:val="00A71AD3"/>
    <w:rsid w:val="00A71F6A"/>
    <w:rsid w:val="00A72062"/>
    <w:rsid w:val="00A72108"/>
    <w:rsid w:val="00A72296"/>
    <w:rsid w:val="00A72798"/>
    <w:rsid w:val="00A72841"/>
    <w:rsid w:val="00A7287D"/>
    <w:rsid w:val="00A72885"/>
    <w:rsid w:val="00A72934"/>
    <w:rsid w:val="00A72A0A"/>
    <w:rsid w:val="00A72F92"/>
    <w:rsid w:val="00A72FCE"/>
    <w:rsid w:val="00A730FC"/>
    <w:rsid w:val="00A73277"/>
    <w:rsid w:val="00A733B1"/>
    <w:rsid w:val="00A73488"/>
    <w:rsid w:val="00A734C8"/>
    <w:rsid w:val="00A735C4"/>
    <w:rsid w:val="00A7360E"/>
    <w:rsid w:val="00A7371B"/>
    <w:rsid w:val="00A73B5A"/>
    <w:rsid w:val="00A73F44"/>
    <w:rsid w:val="00A74022"/>
    <w:rsid w:val="00A74042"/>
    <w:rsid w:val="00A74446"/>
    <w:rsid w:val="00A748E3"/>
    <w:rsid w:val="00A748FD"/>
    <w:rsid w:val="00A74AED"/>
    <w:rsid w:val="00A74BF1"/>
    <w:rsid w:val="00A74E41"/>
    <w:rsid w:val="00A75253"/>
    <w:rsid w:val="00A75411"/>
    <w:rsid w:val="00A75567"/>
    <w:rsid w:val="00A75AC5"/>
    <w:rsid w:val="00A75B2A"/>
    <w:rsid w:val="00A75C1A"/>
    <w:rsid w:val="00A75CA6"/>
    <w:rsid w:val="00A75E18"/>
    <w:rsid w:val="00A75E2D"/>
    <w:rsid w:val="00A75E7B"/>
    <w:rsid w:val="00A75E96"/>
    <w:rsid w:val="00A75F35"/>
    <w:rsid w:val="00A760CF"/>
    <w:rsid w:val="00A76129"/>
    <w:rsid w:val="00A7632E"/>
    <w:rsid w:val="00A76436"/>
    <w:rsid w:val="00A7658C"/>
    <w:rsid w:val="00A765AD"/>
    <w:rsid w:val="00A7681D"/>
    <w:rsid w:val="00A76A18"/>
    <w:rsid w:val="00A76A9E"/>
    <w:rsid w:val="00A76C97"/>
    <w:rsid w:val="00A76E9D"/>
    <w:rsid w:val="00A774F5"/>
    <w:rsid w:val="00A777DA"/>
    <w:rsid w:val="00A7790A"/>
    <w:rsid w:val="00A77C5B"/>
    <w:rsid w:val="00A77E7F"/>
    <w:rsid w:val="00A80042"/>
    <w:rsid w:val="00A800D8"/>
    <w:rsid w:val="00A801CD"/>
    <w:rsid w:val="00A80253"/>
    <w:rsid w:val="00A803A0"/>
    <w:rsid w:val="00A8079D"/>
    <w:rsid w:val="00A80AAF"/>
    <w:rsid w:val="00A80B09"/>
    <w:rsid w:val="00A80B44"/>
    <w:rsid w:val="00A80D74"/>
    <w:rsid w:val="00A80E3D"/>
    <w:rsid w:val="00A80E81"/>
    <w:rsid w:val="00A80F17"/>
    <w:rsid w:val="00A80F45"/>
    <w:rsid w:val="00A81063"/>
    <w:rsid w:val="00A810A1"/>
    <w:rsid w:val="00A8111C"/>
    <w:rsid w:val="00A811D5"/>
    <w:rsid w:val="00A811E1"/>
    <w:rsid w:val="00A8144E"/>
    <w:rsid w:val="00A8145E"/>
    <w:rsid w:val="00A81463"/>
    <w:rsid w:val="00A815E3"/>
    <w:rsid w:val="00A817F8"/>
    <w:rsid w:val="00A81AD0"/>
    <w:rsid w:val="00A81AEF"/>
    <w:rsid w:val="00A81D81"/>
    <w:rsid w:val="00A81DD8"/>
    <w:rsid w:val="00A823FE"/>
    <w:rsid w:val="00A82482"/>
    <w:rsid w:val="00A826E0"/>
    <w:rsid w:val="00A828C9"/>
    <w:rsid w:val="00A82AA7"/>
    <w:rsid w:val="00A82DED"/>
    <w:rsid w:val="00A82F0B"/>
    <w:rsid w:val="00A83271"/>
    <w:rsid w:val="00A8356C"/>
    <w:rsid w:val="00A83584"/>
    <w:rsid w:val="00A83777"/>
    <w:rsid w:val="00A83899"/>
    <w:rsid w:val="00A83F26"/>
    <w:rsid w:val="00A84070"/>
    <w:rsid w:val="00A841A5"/>
    <w:rsid w:val="00A843F5"/>
    <w:rsid w:val="00A844BE"/>
    <w:rsid w:val="00A847B2"/>
    <w:rsid w:val="00A8480D"/>
    <w:rsid w:val="00A84837"/>
    <w:rsid w:val="00A84A71"/>
    <w:rsid w:val="00A84BB1"/>
    <w:rsid w:val="00A84BF4"/>
    <w:rsid w:val="00A84EA2"/>
    <w:rsid w:val="00A85388"/>
    <w:rsid w:val="00A85389"/>
    <w:rsid w:val="00A856F2"/>
    <w:rsid w:val="00A85A4A"/>
    <w:rsid w:val="00A85BEC"/>
    <w:rsid w:val="00A85C94"/>
    <w:rsid w:val="00A85CBF"/>
    <w:rsid w:val="00A85ED9"/>
    <w:rsid w:val="00A86068"/>
    <w:rsid w:val="00A862A2"/>
    <w:rsid w:val="00A864D1"/>
    <w:rsid w:val="00A8694E"/>
    <w:rsid w:val="00A86B51"/>
    <w:rsid w:val="00A86C0A"/>
    <w:rsid w:val="00A86C30"/>
    <w:rsid w:val="00A86F2A"/>
    <w:rsid w:val="00A87061"/>
    <w:rsid w:val="00A8723C"/>
    <w:rsid w:val="00A87288"/>
    <w:rsid w:val="00A874D5"/>
    <w:rsid w:val="00A875CE"/>
    <w:rsid w:val="00A87604"/>
    <w:rsid w:val="00A8782F"/>
    <w:rsid w:val="00A87898"/>
    <w:rsid w:val="00A87BD2"/>
    <w:rsid w:val="00A87E1C"/>
    <w:rsid w:val="00A87F0D"/>
    <w:rsid w:val="00A87F98"/>
    <w:rsid w:val="00A87FE5"/>
    <w:rsid w:val="00A88B13"/>
    <w:rsid w:val="00A9001C"/>
    <w:rsid w:val="00A90051"/>
    <w:rsid w:val="00A90447"/>
    <w:rsid w:val="00A904F2"/>
    <w:rsid w:val="00A9073B"/>
    <w:rsid w:val="00A90870"/>
    <w:rsid w:val="00A908C4"/>
    <w:rsid w:val="00A90961"/>
    <w:rsid w:val="00A909FD"/>
    <w:rsid w:val="00A90AF2"/>
    <w:rsid w:val="00A90B30"/>
    <w:rsid w:val="00A90BEC"/>
    <w:rsid w:val="00A90C33"/>
    <w:rsid w:val="00A90F1D"/>
    <w:rsid w:val="00A90F33"/>
    <w:rsid w:val="00A91076"/>
    <w:rsid w:val="00A91248"/>
    <w:rsid w:val="00A91256"/>
    <w:rsid w:val="00A91324"/>
    <w:rsid w:val="00A914C0"/>
    <w:rsid w:val="00A914D4"/>
    <w:rsid w:val="00A9161F"/>
    <w:rsid w:val="00A91995"/>
    <w:rsid w:val="00A91F1F"/>
    <w:rsid w:val="00A91F26"/>
    <w:rsid w:val="00A92010"/>
    <w:rsid w:val="00A92668"/>
    <w:rsid w:val="00A92672"/>
    <w:rsid w:val="00A92766"/>
    <w:rsid w:val="00A928B1"/>
    <w:rsid w:val="00A928B9"/>
    <w:rsid w:val="00A92948"/>
    <w:rsid w:val="00A92A41"/>
    <w:rsid w:val="00A92B16"/>
    <w:rsid w:val="00A92B67"/>
    <w:rsid w:val="00A93004"/>
    <w:rsid w:val="00A93133"/>
    <w:rsid w:val="00A93222"/>
    <w:rsid w:val="00A93736"/>
    <w:rsid w:val="00A93762"/>
    <w:rsid w:val="00A937CC"/>
    <w:rsid w:val="00A9387E"/>
    <w:rsid w:val="00A93885"/>
    <w:rsid w:val="00A93892"/>
    <w:rsid w:val="00A939E3"/>
    <w:rsid w:val="00A93A08"/>
    <w:rsid w:val="00A93A57"/>
    <w:rsid w:val="00A93A6B"/>
    <w:rsid w:val="00A93EE1"/>
    <w:rsid w:val="00A94172"/>
    <w:rsid w:val="00A94279"/>
    <w:rsid w:val="00A943B1"/>
    <w:rsid w:val="00A94421"/>
    <w:rsid w:val="00A945EB"/>
    <w:rsid w:val="00A94904"/>
    <w:rsid w:val="00A9495A"/>
    <w:rsid w:val="00A94989"/>
    <w:rsid w:val="00A94AC7"/>
    <w:rsid w:val="00A94C0D"/>
    <w:rsid w:val="00A94D7A"/>
    <w:rsid w:val="00A94DF6"/>
    <w:rsid w:val="00A94F88"/>
    <w:rsid w:val="00A94FAE"/>
    <w:rsid w:val="00A951FD"/>
    <w:rsid w:val="00A95201"/>
    <w:rsid w:val="00A9545D"/>
    <w:rsid w:val="00A9549C"/>
    <w:rsid w:val="00A957E6"/>
    <w:rsid w:val="00A9590A"/>
    <w:rsid w:val="00A95B20"/>
    <w:rsid w:val="00A95D4D"/>
    <w:rsid w:val="00A95FC8"/>
    <w:rsid w:val="00A96115"/>
    <w:rsid w:val="00A963D3"/>
    <w:rsid w:val="00A963FE"/>
    <w:rsid w:val="00A9661E"/>
    <w:rsid w:val="00A9675D"/>
    <w:rsid w:val="00A9684B"/>
    <w:rsid w:val="00A96894"/>
    <w:rsid w:val="00A96B81"/>
    <w:rsid w:val="00A96CAF"/>
    <w:rsid w:val="00A96D5F"/>
    <w:rsid w:val="00A96F02"/>
    <w:rsid w:val="00A96F94"/>
    <w:rsid w:val="00A9728C"/>
    <w:rsid w:val="00A9730B"/>
    <w:rsid w:val="00A973BD"/>
    <w:rsid w:val="00A973D4"/>
    <w:rsid w:val="00A9742F"/>
    <w:rsid w:val="00A974DB"/>
    <w:rsid w:val="00A9757C"/>
    <w:rsid w:val="00A97591"/>
    <w:rsid w:val="00A9783C"/>
    <w:rsid w:val="00A97854"/>
    <w:rsid w:val="00A9789A"/>
    <w:rsid w:val="00A97949"/>
    <w:rsid w:val="00A97B11"/>
    <w:rsid w:val="00A97D53"/>
    <w:rsid w:val="00A97E2F"/>
    <w:rsid w:val="00A97E59"/>
    <w:rsid w:val="00A97EAB"/>
    <w:rsid w:val="00AA00E4"/>
    <w:rsid w:val="00AA02A8"/>
    <w:rsid w:val="00AA02D4"/>
    <w:rsid w:val="00AA0338"/>
    <w:rsid w:val="00AA0487"/>
    <w:rsid w:val="00AA04F4"/>
    <w:rsid w:val="00AA0525"/>
    <w:rsid w:val="00AA0946"/>
    <w:rsid w:val="00AA0D05"/>
    <w:rsid w:val="00AA0DFB"/>
    <w:rsid w:val="00AA0E33"/>
    <w:rsid w:val="00AA0F0F"/>
    <w:rsid w:val="00AA0F47"/>
    <w:rsid w:val="00AA0F9C"/>
    <w:rsid w:val="00AA10B4"/>
    <w:rsid w:val="00AA10C7"/>
    <w:rsid w:val="00AA1129"/>
    <w:rsid w:val="00AA1139"/>
    <w:rsid w:val="00AA12F0"/>
    <w:rsid w:val="00AA13E2"/>
    <w:rsid w:val="00AA1532"/>
    <w:rsid w:val="00AA159D"/>
    <w:rsid w:val="00AA1838"/>
    <w:rsid w:val="00AA189D"/>
    <w:rsid w:val="00AA18B7"/>
    <w:rsid w:val="00AA1AA5"/>
    <w:rsid w:val="00AA1C7E"/>
    <w:rsid w:val="00AA1F0D"/>
    <w:rsid w:val="00AA1FF7"/>
    <w:rsid w:val="00AA207A"/>
    <w:rsid w:val="00AA20D9"/>
    <w:rsid w:val="00AA2389"/>
    <w:rsid w:val="00AA2440"/>
    <w:rsid w:val="00AA24C1"/>
    <w:rsid w:val="00AA254D"/>
    <w:rsid w:val="00AA266F"/>
    <w:rsid w:val="00AA2843"/>
    <w:rsid w:val="00AA2869"/>
    <w:rsid w:val="00AA2902"/>
    <w:rsid w:val="00AA2912"/>
    <w:rsid w:val="00AA2BE1"/>
    <w:rsid w:val="00AA2CAD"/>
    <w:rsid w:val="00AA2D4B"/>
    <w:rsid w:val="00AA2E50"/>
    <w:rsid w:val="00AA2E9D"/>
    <w:rsid w:val="00AA2F4B"/>
    <w:rsid w:val="00AA2FB3"/>
    <w:rsid w:val="00AA3200"/>
    <w:rsid w:val="00AA3375"/>
    <w:rsid w:val="00AA33AE"/>
    <w:rsid w:val="00AA33EA"/>
    <w:rsid w:val="00AA3528"/>
    <w:rsid w:val="00AA3719"/>
    <w:rsid w:val="00AA3882"/>
    <w:rsid w:val="00AA3B7D"/>
    <w:rsid w:val="00AA3BB6"/>
    <w:rsid w:val="00AA3FA7"/>
    <w:rsid w:val="00AA4381"/>
    <w:rsid w:val="00AA45BA"/>
    <w:rsid w:val="00AA4783"/>
    <w:rsid w:val="00AA479E"/>
    <w:rsid w:val="00AA47D4"/>
    <w:rsid w:val="00AA4859"/>
    <w:rsid w:val="00AA4947"/>
    <w:rsid w:val="00AA4968"/>
    <w:rsid w:val="00AA4B0F"/>
    <w:rsid w:val="00AA4C80"/>
    <w:rsid w:val="00AA4CD8"/>
    <w:rsid w:val="00AA4D31"/>
    <w:rsid w:val="00AA4D45"/>
    <w:rsid w:val="00AA512B"/>
    <w:rsid w:val="00AA5391"/>
    <w:rsid w:val="00AA53E0"/>
    <w:rsid w:val="00AA564C"/>
    <w:rsid w:val="00AA5676"/>
    <w:rsid w:val="00AA58F3"/>
    <w:rsid w:val="00AA595D"/>
    <w:rsid w:val="00AA5972"/>
    <w:rsid w:val="00AA5AF4"/>
    <w:rsid w:val="00AA5B5A"/>
    <w:rsid w:val="00AA5E8E"/>
    <w:rsid w:val="00AA5EE8"/>
    <w:rsid w:val="00AA601B"/>
    <w:rsid w:val="00AA6447"/>
    <w:rsid w:val="00AA646E"/>
    <w:rsid w:val="00AA672C"/>
    <w:rsid w:val="00AA68C3"/>
    <w:rsid w:val="00AA693D"/>
    <w:rsid w:val="00AA6A54"/>
    <w:rsid w:val="00AA6A62"/>
    <w:rsid w:val="00AA6B81"/>
    <w:rsid w:val="00AA6F0F"/>
    <w:rsid w:val="00AA6F6D"/>
    <w:rsid w:val="00AA6FC2"/>
    <w:rsid w:val="00AA7009"/>
    <w:rsid w:val="00AA7040"/>
    <w:rsid w:val="00AA7209"/>
    <w:rsid w:val="00AA72BD"/>
    <w:rsid w:val="00AA7428"/>
    <w:rsid w:val="00AA7485"/>
    <w:rsid w:val="00AA748E"/>
    <w:rsid w:val="00AA7726"/>
    <w:rsid w:val="00AA7782"/>
    <w:rsid w:val="00AA7A82"/>
    <w:rsid w:val="00AA7B4F"/>
    <w:rsid w:val="00AA7B96"/>
    <w:rsid w:val="00AA7CEE"/>
    <w:rsid w:val="00AA7DBB"/>
    <w:rsid w:val="00AB0489"/>
    <w:rsid w:val="00AB068B"/>
    <w:rsid w:val="00AB07E9"/>
    <w:rsid w:val="00AB087C"/>
    <w:rsid w:val="00AB0B34"/>
    <w:rsid w:val="00AB0C73"/>
    <w:rsid w:val="00AB0C8F"/>
    <w:rsid w:val="00AB0D83"/>
    <w:rsid w:val="00AB0E1F"/>
    <w:rsid w:val="00AB1042"/>
    <w:rsid w:val="00AB10C8"/>
    <w:rsid w:val="00AB11EE"/>
    <w:rsid w:val="00AB1244"/>
    <w:rsid w:val="00AB1260"/>
    <w:rsid w:val="00AB1342"/>
    <w:rsid w:val="00AB1491"/>
    <w:rsid w:val="00AB153C"/>
    <w:rsid w:val="00AB1573"/>
    <w:rsid w:val="00AB1727"/>
    <w:rsid w:val="00AB17AF"/>
    <w:rsid w:val="00AB1883"/>
    <w:rsid w:val="00AB1A43"/>
    <w:rsid w:val="00AB1B10"/>
    <w:rsid w:val="00AB1BC9"/>
    <w:rsid w:val="00AB1C1B"/>
    <w:rsid w:val="00AB1CC8"/>
    <w:rsid w:val="00AB1D4A"/>
    <w:rsid w:val="00AB1ED6"/>
    <w:rsid w:val="00AB1EDB"/>
    <w:rsid w:val="00AB1F69"/>
    <w:rsid w:val="00AB1FA9"/>
    <w:rsid w:val="00AB20B0"/>
    <w:rsid w:val="00AB223F"/>
    <w:rsid w:val="00AB225A"/>
    <w:rsid w:val="00AB2269"/>
    <w:rsid w:val="00AB230E"/>
    <w:rsid w:val="00AB264C"/>
    <w:rsid w:val="00AB279F"/>
    <w:rsid w:val="00AB29D3"/>
    <w:rsid w:val="00AB2CD5"/>
    <w:rsid w:val="00AB2D29"/>
    <w:rsid w:val="00AB2DC8"/>
    <w:rsid w:val="00AB3399"/>
    <w:rsid w:val="00AB33ED"/>
    <w:rsid w:val="00AB35E3"/>
    <w:rsid w:val="00AB3759"/>
    <w:rsid w:val="00AB382A"/>
    <w:rsid w:val="00AB383B"/>
    <w:rsid w:val="00AB3AC0"/>
    <w:rsid w:val="00AB3CF7"/>
    <w:rsid w:val="00AB3D4D"/>
    <w:rsid w:val="00AB3DED"/>
    <w:rsid w:val="00AB3E14"/>
    <w:rsid w:val="00AB402C"/>
    <w:rsid w:val="00AB40FE"/>
    <w:rsid w:val="00AB4340"/>
    <w:rsid w:val="00AB445A"/>
    <w:rsid w:val="00AB4480"/>
    <w:rsid w:val="00AB4672"/>
    <w:rsid w:val="00AB475D"/>
    <w:rsid w:val="00AB4B95"/>
    <w:rsid w:val="00AB4F4E"/>
    <w:rsid w:val="00AB502F"/>
    <w:rsid w:val="00AB52BD"/>
    <w:rsid w:val="00AB5363"/>
    <w:rsid w:val="00AB53EE"/>
    <w:rsid w:val="00AB5560"/>
    <w:rsid w:val="00AB55FE"/>
    <w:rsid w:val="00AB58F8"/>
    <w:rsid w:val="00AB5A4A"/>
    <w:rsid w:val="00AB5BFA"/>
    <w:rsid w:val="00AB5C12"/>
    <w:rsid w:val="00AB5FFA"/>
    <w:rsid w:val="00AB60BB"/>
    <w:rsid w:val="00AB6350"/>
    <w:rsid w:val="00AB6398"/>
    <w:rsid w:val="00AB6636"/>
    <w:rsid w:val="00AB668D"/>
    <w:rsid w:val="00AB68EE"/>
    <w:rsid w:val="00AB690E"/>
    <w:rsid w:val="00AB6D7D"/>
    <w:rsid w:val="00AB6F01"/>
    <w:rsid w:val="00AB714D"/>
    <w:rsid w:val="00AB7300"/>
    <w:rsid w:val="00AB73C8"/>
    <w:rsid w:val="00AB7684"/>
    <w:rsid w:val="00AB7700"/>
    <w:rsid w:val="00AB7817"/>
    <w:rsid w:val="00AB7837"/>
    <w:rsid w:val="00AB7A0A"/>
    <w:rsid w:val="00AB7AAC"/>
    <w:rsid w:val="00AB7DE3"/>
    <w:rsid w:val="00AB7FE5"/>
    <w:rsid w:val="00AC03BB"/>
    <w:rsid w:val="00AC04A3"/>
    <w:rsid w:val="00AC0764"/>
    <w:rsid w:val="00AC08A8"/>
    <w:rsid w:val="00AC09A7"/>
    <w:rsid w:val="00AC0BE7"/>
    <w:rsid w:val="00AC0C57"/>
    <w:rsid w:val="00AC0DE5"/>
    <w:rsid w:val="00AC0F4E"/>
    <w:rsid w:val="00AC0F6C"/>
    <w:rsid w:val="00AC108B"/>
    <w:rsid w:val="00AC1155"/>
    <w:rsid w:val="00AC12CF"/>
    <w:rsid w:val="00AC132A"/>
    <w:rsid w:val="00AC135A"/>
    <w:rsid w:val="00AC1913"/>
    <w:rsid w:val="00AC1B23"/>
    <w:rsid w:val="00AC1DE3"/>
    <w:rsid w:val="00AC21C9"/>
    <w:rsid w:val="00AC231C"/>
    <w:rsid w:val="00AC24E4"/>
    <w:rsid w:val="00AC2735"/>
    <w:rsid w:val="00AC27C7"/>
    <w:rsid w:val="00AC28E5"/>
    <w:rsid w:val="00AC2A76"/>
    <w:rsid w:val="00AC2CC4"/>
    <w:rsid w:val="00AC2E90"/>
    <w:rsid w:val="00AC2FFB"/>
    <w:rsid w:val="00AC316F"/>
    <w:rsid w:val="00AC33DE"/>
    <w:rsid w:val="00AC34E1"/>
    <w:rsid w:val="00AC3732"/>
    <w:rsid w:val="00AC37DD"/>
    <w:rsid w:val="00AC3906"/>
    <w:rsid w:val="00AC39C6"/>
    <w:rsid w:val="00AC3DE9"/>
    <w:rsid w:val="00AC3E72"/>
    <w:rsid w:val="00AC3EF1"/>
    <w:rsid w:val="00AC3FCE"/>
    <w:rsid w:val="00AC40E3"/>
    <w:rsid w:val="00AC422F"/>
    <w:rsid w:val="00AC4365"/>
    <w:rsid w:val="00AC4604"/>
    <w:rsid w:val="00AC46E5"/>
    <w:rsid w:val="00AC4756"/>
    <w:rsid w:val="00AC4815"/>
    <w:rsid w:val="00AC4839"/>
    <w:rsid w:val="00AC48FF"/>
    <w:rsid w:val="00AC4A80"/>
    <w:rsid w:val="00AC4B94"/>
    <w:rsid w:val="00AC4F1C"/>
    <w:rsid w:val="00AC502A"/>
    <w:rsid w:val="00AC503D"/>
    <w:rsid w:val="00AC5086"/>
    <w:rsid w:val="00AC5175"/>
    <w:rsid w:val="00AC5227"/>
    <w:rsid w:val="00AC527D"/>
    <w:rsid w:val="00AC53F8"/>
    <w:rsid w:val="00AC544B"/>
    <w:rsid w:val="00AC5595"/>
    <w:rsid w:val="00AC5644"/>
    <w:rsid w:val="00AC5748"/>
    <w:rsid w:val="00AC575C"/>
    <w:rsid w:val="00AC5870"/>
    <w:rsid w:val="00AC588B"/>
    <w:rsid w:val="00AC5E90"/>
    <w:rsid w:val="00AC5EC7"/>
    <w:rsid w:val="00AC6309"/>
    <w:rsid w:val="00AC6399"/>
    <w:rsid w:val="00AC646F"/>
    <w:rsid w:val="00AC6531"/>
    <w:rsid w:val="00AC6622"/>
    <w:rsid w:val="00AC66B9"/>
    <w:rsid w:val="00AC66C1"/>
    <w:rsid w:val="00AC697E"/>
    <w:rsid w:val="00AC6A33"/>
    <w:rsid w:val="00AC6C3D"/>
    <w:rsid w:val="00AC72B4"/>
    <w:rsid w:val="00AC7348"/>
    <w:rsid w:val="00AC76C6"/>
    <w:rsid w:val="00AC7730"/>
    <w:rsid w:val="00AC7A1F"/>
    <w:rsid w:val="00AC7A7C"/>
    <w:rsid w:val="00AC7BDC"/>
    <w:rsid w:val="00AC7C7B"/>
    <w:rsid w:val="00AC7CA7"/>
    <w:rsid w:val="00AC7D2D"/>
    <w:rsid w:val="00AC7D32"/>
    <w:rsid w:val="00AC7EC4"/>
    <w:rsid w:val="00AC7EF7"/>
    <w:rsid w:val="00AD00CE"/>
    <w:rsid w:val="00AD0267"/>
    <w:rsid w:val="00AD0425"/>
    <w:rsid w:val="00AD0698"/>
    <w:rsid w:val="00AD06F8"/>
    <w:rsid w:val="00AD0808"/>
    <w:rsid w:val="00AD09C5"/>
    <w:rsid w:val="00AD09CC"/>
    <w:rsid w:val="00AD0A86"/>
    <w:rsid w:val="00AD0C4B"/>
    <w:rsid w:val="00AD0C6F"/>
    <w:rsid w:val="00AD0CB7"/>
    <w:rsid w:val="00AD0DEB"/>
    <w:rsid w:val="00AD107D"/>
    <w:rsid w:val="00AD162A"/>
    <w:rsid w:val="00AD1653"/>
    <w:rsid w:val="00AD16BF"/>
    <w:rsid w:val="00AD18A1"/>
    <w:rsid w:val="00AD18C2"/>
    <w:rsid w:val="00AD18FA"/>
    <w:rsid w:val="00AD1960"/>
    <w:rsid w:val="00AD1965"/>
    <w:rsid w:val="00AD1A55"/>
    <w:rsid w:val="00AD1CA2"/>
    <w:rsid w:val="00AD1F31"/>
    <w:rsid w:val="00AD1F6F"/>
    <w:rsid w:val="00AD2078"/>
    <w:rsid w:val="00AD2216"/>
    <w:rsid w:val="00AD226D"/>
    <w:rsid w:val="00AD22DD"/>
    <w:rsid w:val="00AD2724"/>
    <w:rsid w:val="00AD29A7"/>
    <w:rsid w:val="00AD2AA5"/>
    <w:rsid w:val="00AD2C5B"/>
    <w:rsid w:val="00AD2E13"/>
    <w:rsid w:val="00AD2E60"/>
    <w:rsid w:val="00AD2EBE"/>
    <w:rsid w:val="00AD2F24"/>
    <w:rsid w:val="00AD2F4D"/>
    <w:rsid w:val="00AD3018"/>
    <w:rsid w:val="00AD321F"/>
    <w:rsid w:val="00AD33C3"/>
    <w:rsid w:val="00AD348E"/>
    <w:rsid w:val="00AD374C"/>
    <w:rsid w:val="00AD38F3"/>
    <w:rsid w:val="00AD3B27"/>
    <w:rsid w:val="00AD3D28"/>
    <w:rsid w:val="00AD3E39"/>
    <w:rsid w:val="00AD41C5"/>
    <w:rsid w:val="00AD41FE"/>
    <w:rsid w:val="00AD44A6"/>
    <w:rsid w:val="00AD46D0"/>
    <w:rsid w:val="00AD47E0"/>
    <w:rsid w:val="00AD4909"/>
    <w:rsid w:val="00AD4A1F"/>
    <w:rsid w:val="00AD4A3A"/>
    <w:rsid w:val="00AD4AA4"/>
    <w:rsid w:val="00AD4E2D"/>
    <w:rsid w:val="00AD4F7E"/>
    <w:rsid w:val="00AD51DB"/>
    <w:rsid w:val="00AD52BB"/>
    <w:rsid w:val="00AD539C"/>
    <w:rsid w:val="00AD53F0"/>
    <w:rsid w:val="00AD541C"/>
    <w:rsid w:val="00AD5704"/>
    <w:rsid w:val="00AD5859"/>
    <w:rsid w:val="00AD58F2"/>
    <w:rsid w:val="00AD5AD4"/>
    <w:rsid w:val="00AD5C91"/>
    <w:rsid w:val="00AD5E41"/>
    <w:rsid w:val="00AD601A"/>
    <w:rsid w:val="00AD61C6"/>
    <w:rsid w:val="00AD63B2"/>
    <w:rsid w:val="00AD64A0"/>
    <w:rsid w:val="00AD6570"/>
    <w:rsid w:val="00AD659C"/>
    <w:rsid w:val="00AD65CC"/>
    <w:rsid w:val="00AD6615"/>
    <w:rsid w:val="00AD666E"/>
    <w:rsid w:val="00AD67FA"/>
    <w:rsid w:val="00AD694D"/>
    <w:rsid w:val="00AD6A49"/>
    <w:rsid w:val="00AD6A71"/>
    <w:rsid w:val="00AD6C0F"/>
    <w:rsid w:val="00AD6D9E"/>
    <w:rsid w:val="00AD6E3A"/>
    <w:rsid w:val="00AD6E52"/>
    <w:rsid w:val="00AD7061"/>
    <w:rsid w:val="00AD73C4"/>
    <w:rsid w:val="00AD73F6"/>
    <w:rsid w:val="00AD782E"/>
    <w:rsid w:val="00AD78C1"/>
    <w:rsid w:val="00AD7AB4"/>
    <w:rsid w:val="00AD7B4F"/>
    <w:rsid w:val="00AD7B68"/>
    <w:rsid w:val="00AE008C"/>
    <w:rsid w:val="00AE0090"/>
    <w:rsid w:val="00AE00BE"/>
    <w:rsid w:val="00AE0442"/>
    <w:rsid w:val="00AE0475"/>
    <w:rsid w:val="00AE056E"/>
    <w:rsid w:val="00AE0958"/>
    <w:rsid w:val="00AE0A96"/>
    <w:rsid w:val="00AE0B47"/>
    <w:rsid w:val="00AE0BA0"/>
    <w:rsid w:val="00AE0C70"/>
    <w:rsid w:val="00AE0D7C"/>
    <w:rsid w:val="00AE0FB3"/>
    <w:rsid w:val="00AE1173"/>
    <w:rsid w:val="00AE11CF"/>
    <w:rsid w:val="00AE1357"/>
    <w:rsid w:val="00AE1376"/>
    <w:rsid w:val="00AE13CB"/>
    <w:rsid w:val="00AE165F"/>
    <w:rsid w:val="00AE18E4"/>
    <w:rsid w:val="00AE1962"/>
    <w:rsid w:val="00AE1A23"/>
    <w:rsid w:val="00AE1A79"/>
    <w:rsid w:val="00AE1AA6"/>
    <w:rsid w:val="00AE1CC3"/>
    <w:rsid w:val="00AE1CE6"/>
    <w:rsid w:val="00AE25CA"/>
    <w:rsid w:val="00AE2855"/>
    <w:rsid w:val="00AE2886"/>
    <w:rsid w:val="00AE28E3"/>
    <w:rsid w:val="00AE2A94"/>
    <w:rsid w:val="00AE2CE2"/>
    <w:rsid w:val="00AE2D93"/>
    <w:rsid w:val="00AE2E0C"/>
    <w:rsid w:val="00AE2F3A"/>
    <w:rsid w:val="00AE3330"/>
    <w:rsid w:val="00AE33CD"/>
    <w:rsid w:val="00AE3768"/>
    <w:rsid w:val="00AE3CA8"/>
    <w:rsid w:val="00AE3D59"/>
    <w:rsid w:val="00AE3DC2"/>
    <w:rsid w:val="00AE4464"/>
    <w:rsid w:val="00AE4481"/>
    <w:rsid w:val="00AE46C3"/>
    <w:rsid w:val="00AE4BA5"/>
    <w:rsid w:val="00AE4BAB"/>
    <w:rsid w:val="00AE4D08"/>
    <w:rsid w:val="00AE4DCE"/>
    <w:rsid w:val="00AE4EFF"/>
    <w:rsid w:val="00AE5297"/>
    <w:rsid w:val="00AE5298"/>
    <w:rsid w:val="00AE536E"/>
    <w:rsid w:val="00AE54E5"/>
    <w:rsid w:val="00AE5593"/>
    <w:rsid w:val="00AE5691"/>
    <w:rsid w:val="00AE5A0C"/>
    <w:rsid w:val="00AE5E1A"/>
    <w:rsid w:val="00AE60E3"/>
    <w:rsid w:val="00AE6246"/>
    <w:rsid w:val="00AE6262"/>
    <w:rsid w:val="00AE640E"/>
    <w:rsid w:val="00AE6474"/>
    <w:rsid w:val="00AE65E3"/>
    <w:rsid w:val="00AE665A"/>
    <w:rsid w:val="00AE671C"/>
    <w:rsid w:val="00AE67C3"/>
    <w:rsid w:val="00AE67E7"/>
    <w:rsid w:val="00AE6927"/>
    <w:rsid w:val="00AE6DA4"/>
    <w:rsid w:val="00AE6E0A"/>
    <w:rsid w:val="00AE6EDF"/>
    <w:rsid w:val="00AE6FA6"/>
    <w:rsid w:val="00AE700B"/>
    <w:rsid w:val="00AE707A"/>
    <w:rsid w:val="00AE71A3"/>
    <w:rsid w:val="00AE7273"/>
    <w:rsid w:val="00AE756D"/>
    <w:rsid w:val="00AE784B"/>
    <w:rsid w:val="00AE79F1"/>
    <w:rsid w:val="00AE7A5C"/>
    <w:rsid w:val="00AE7B35"/>
    <w:rsid w:val="00AE7B84"/>
    <w:rsid w:val="00AE7E19"/>
    <w:rsid w:val="00AF00C5"/>
    <w:rsid w:val="00AF0171"/>
    <w:rsid w:val="00AF0322"/>
    <w:rsid w:val="00AF032C"/>
    <w:rsid w:val="00AF0437"/>
    <w:rsid w:val="00AF0456"/>
    <w:rsid w:val="00AF04BD"/>
    <w:rsid w:val="00AF065C"/>
    <w:rsid w:val="00AF0686"/>
    <w:rsid w:val="00AF06E1"/>
    <w:rsid w:val="00AF073C"/>
    <w:rsid w:val="00AF076D"/>
    <w:rsid w:val="00AF0C42"/>
    <w:rsid w:val="00AF0E5A"/>
    <w:rsid w:val="00AF0E7D"/>
    <w:rsid w:val="00AF0EE9"/>
    <w:rsid w:val="00AF1070"/>
    <w:rsid w:val="00AF10DE"/>
    <w:rsid w:val="00AF1112"/>
    <w:rsid w:val="00AF111C"/>
    <w:rsid w:val="00AF1144"/>
    <w:rsid w:val="00AF1147"/>
    <w:rsid w:val="00AF1169"/>
    <w:rsid w:val="00AF1606"/>
    <w:rsid w:val="00AF1609"/>
    <w:rsid w:val="00AF192D"/>
    <w:rsid w:val="00AF1B04"/>
    <w:rsid w:val="00AF1B9D"/>
    <w:rsid w:val="00AF1DBA"/>
    <w:rsid w:val="00AF1E6E"/>
    <w:rsid w:val="00AF1F41"/>
    <w:rsid w:val="00AF2048"/>
    <w:rsid w:val="00AF22ED"/>
    <w:rsid w:val="00AF23DF"/>
    <w:rsid w:val="00AF23EB"/>
    <w:rsid w:val="00AF243A"/>
    <w:rsid w:val="00AF2483"/>
    <w:rsid w:val="00AF2548"/>
    <w:rsid w:val="00AF2652"/>
    <w:rsid w:val="00AF292F"/>
    <w:rsid w:val="00AF294F"/>
    <w:rsid w:val="00AF2965"/>
    <w:rsid w:val="00AF2CF4"/>
    <w:rsid w:val="00AF2D82"/>
    <w:rsid w:val="00AF2E2A"/>
    <w:rsid w:val="00AF30EE"/>
    <w:rsid w:val="00AF317A"/>
    <w:rsid w:val="00AF318C"/>
    <w:rsid w:val="00AF3245"/>
    <w:rsid w:val="00AF35A0"/>
    <w:rsid w:val="00AF366F"/>
    <w:rsid w:val="00AF39FB"/>
    <w:rsid w:val="00AF3C3D"/>
    <w:rsid w:val="00AF3CE9"/>
    <w:rsid w:val="00AF3D2B"/>
    <w:rsid w:val="00AF3D92"/>
    <w:rsid w:val="00AF3ED4"/>
    <w:rsid w:val="00AF4489"/>
    <w:rsid w:val="00AF44EF"/>
    <w:rsid w:val="00AF4CB0"/>
    <w:rsid w:val="00AF4D53"/>
    <w:rsid w:val="00AF4F83"/>
    <w:rsid w:val="00AF4FCC"/>
    <w:rsid w:val="00AF5041"/>
    <w:rsid w:val="00AF5153"/>
    <w:rsid w:val="00AF5193"/>
    <w:rsid w:val="00AF51D9"/>
    <w:rsid w:val="00AF538B"/>
    <w:rsid w:val="00AF544E"/>
    <w:rsid w:val="00AF54EA"/>
    <w:rsid w:val="00AF55AC"/>
    <w:rsid w:val="00AF55B4"/>
    <w:rsid w:val="00AF577E"/>
    <w:rsid w:val="00AF5974"/>
    <w:rsid w:val="00AF5A78"/>
    <w:rsid w:val="00AF5AB1"/>
    <w:rsid w:val="00AF5BD7"/>
    <w:rsid w:val="00AF5D26"/>
    <w:rsid w:val="00AF60BA"/>
    <w:rsid w:val="00AF62B1"/>
    <w:rsid w:val="00AF6310"/>
    <w:rsid w:val="00AF63D3"/>
    <w:rsid w:val="00AF645C"/>
    <w:rsid w:val="00AF6570"/>
    <w:rsid w:val="00AF65FD"/>
    <w:rsid w:val="00AF660E"/>
    <w:rsid w:val="00AF6922"/>
    <w:rsid w:val="00AF6A3E"/>
    <w:rsid w:val="00AF6A6E"/>
    <w:rsid w:val="00AF6A96"/>
    <w:rsid w:val="00AF6AE4"/>
    <w:rsid w:val="00AF6BAB"/>
    <w:rsid w:val="00AF6BC3"/>
    <w:rsid w:val="00AF6C19"/>
    <w:rsid w:val="00AF6C4A"/>
    <w:rsid w:val="00AF6D4F"/>
    <w:rsid w:val="00AF6F0C"/>
    <w:rsid w:val="00AF6F23"/>
    <w:rsid w:val="00AF7164"/>
    <w:rsid w:val="00AF71D5"/>
    <w:rsid w:val="00AF723F"/>
    <w:rsid w:val="00AF7356"/>
    <w:rsid w:val="00AF7467"/>
    <w:rsid w:val="00AF7491"/>
    <w:rsid w:val="00AF7559"/>
    <w:rsid w:val="00AF76D5"/>
    <w:rsid w:val="00AF76E5"/>
    <w:rsid w:val="00AF7757"/>
    <w:rsid w:val="00AF7796"/>
    <w:rsid w:val="00AF79CF"/>
    <w:rsid w:val="00AF7B9A"/>
    <w:rsid w:val="00AF7CB1"/>
    <w:rsid w:val="00AF7D44"/>
    <w:rsid w:val="00AF7D7D"/>
    <w:rsid w:val="00AF7F4E"/>
    <w:rsid w:val="00AF7FD0"/>
    <w:rsid w:val="00B001B2"/>
    <w:rsid w:val="00B00212"/>
    <w:rsid w:val="00B00241"/>
    <w:rsid w:val="00B003CE"/>
    <w:rsid w:val="00B004C6"/>
    <w:rsid w:val="00B0060E"/>
    <w:rsid w:val="00B006A6"/>
    <w:rsid w:val="00B0087A"/>
    <w:rsid w:val="00B00A14"/>
    <w:rsid w:val="00B00A1F"/>
    <w:rsid w:val="00B00A4F"/>
    <w:rsid w:val="00B00A80"/>
    <w:rsid w:val="00B00CC1"/>
    <w:rsid w:val="00B00D19"/>
    <w:rsid w:val="00B00D87"/>
    <w:rsid w:val="00B01051"/>
    <w:rsid w:val="00B015B9"/>
    <w:rsid w:val="00B01729"/>
    <w:rsid w:val="00B017EB"/>
    <w:rsid w:val="00B018A1"/>
    <w:rsid w:val="00B01C17"/>
    <w:rsid w:val="00B01C6C"/>
    <w:rsid w:val="00B02016"/>
    <w:rsid w:val="00B02184"/>
    <w:rsid w:val="00B02229"/>
    <w:rsid w:val="00B022C1"/>
    <w:rsid w:val="00B02300"/>
    <w:rsid w:val="00B02358"/>
    <w:rsid w:val="00B02B12"/>
    <w:rsid w:val="00B02B7B"/>
    <w:rsid w:val="00B02B8B"/>
    <w:rsid w:val="00B02C13"/>
    <w:rsid w:val="00B02C80"/>
    <w:rsid w:val="00B02C98"/>
    <w:rsid w:val="00B02D8B"/>
    <w:rsid w:val="00B02EAE"/>
    <w:rsid w:val="00B03097"/>
    <w:rsid w:val="00B030AB"/>
    <w:rsid w:val="00B031AE"/>
    <w:rsid w:val="00B03233"/>
    <w:rsid w:val="00B0323B"/>
    <w:rsid w:val="00B0328E"/>
    <w:rsid w:val="00B034A4"/>
    <w:rsid w:val="00B03840"/>
    <w:rsid w:val="00B038E9"/>
    <w:rsid w:val="00B038F7"/>
    <w:rsid w:val="00B03B13"/>
    <w:rsid w:val="00B03B77"/>
    <w:rsid w:val="00B03E2C"/>
    <w:rsid w:val="00B03E38"/>
    <w:rsid w:val="00B04098"/>
    <w:rsid w:val="00B041D4"/>
    <w:rsid w:val="00B04239"/>
    <w:rsid w:val="00B0432F"/>
    <w:rsid w:val="00B04373"/>
    <w:rsid w:val="00B04397"/>
    <w:rsid w:val="00B043CC"/>
    <w:rsid w:val="00B047D1"/>
    <w:rsid w:val="00B04842"/>
    <w:rsid w:val="00B04B28"/>
    <w:rsid w:val="00B04C6F"/>
    <w:rsid w:val="00B04CE8"/>
    <w:rsid w:val="00B04CED"/>
    <w:rsid w:val="00B04E51"/>
    <w:rsid w:val="00B04F3D"/>
    <w:rsid w:val="00B0502E"/>
    <w:rsid w:val="00B0511A"/>
    <w:rsid w:val="00B051D5"/>
    <w:rsid w:val="00B051FD"/>
    <w:rsid w:val="00B053E3"/>
    <w:rsid w:val="00B0545B"/>
    <w:rsid w:val="00B05475"/>
    <w:rsid w:val="00B054A6"/>
    <w:rsid w:val="00B0575B"/>
    <w:rsid w:val="00B05D0A"/>
    <w:rsid w:val="00B05D46"/>
    <w:rsid w:val="00B05D67"/>
    <w:rsid w:val="00B05D85"/>
    <w:rsid w:val="00B05E58"/>
    <w:rsid w:val="00B06094"/>
    <w:rsid w:val="00B060EC"/>
    <w:rsid w:val="00B0620C"/>
    <w:rsid w:val="00B0624E"/>
    <w:rsid w:val="00B06307"/>
    <w:rsid w:val="00B0644E"/>
    <w:rsid w:val="00B06DA2"/>
    <w:rsid w:val="00B06FB9"/>
    <w:rsid w:val="00B06FF5"/>
    <w:rsid w:val="00B06FFB"/>
    <w:rsid w:val="00B0748B"/>
    <w:rsid w:val="00B07498"/>
    <w:rsid w:val="00B074A9"/>
    <w:rsid w:val="00B07664"/>
    <w:rsid w:val="00B07706"/>
    <w:rsid w:val="00B07E25"/>
    <w:rsid w:val="00B10211"/>
    <w:rsid w:val="00B10353"/>
    <w:rsid w:val="00B10489"/>
    <w:rsid w:val="00B104EA"/>
    <w:rsid w:val="00B10583"/>
    <w:rsid w:val="00B1079D"/>
    <w:rsid w:val="00B10949"/>
    <w:rsid w:val="00B1094E"/>
    <w:rsid w:val="00B10B4C"/>
    <w:rsid w:val="00B10B57"/>
    <w:rsid w:val="00B10CCD"/>
    <w:rsid w:val="00B10D0E"/>
    <w:rsid w:val="00B10EC5"/>
    <w:rsid w:val="00B10F57"/>
    <w:rsid w:val="00B11023"/>
    <w:rsid w:val="00B11107"/>
    <w:rsid w:val="00B1151D"/>
    <w:rsid w:val="00B11520"/>
    <w:rsid w:val="00B11771"/>
    <w:rsid w:val="00B117A5"/>
    <w:rsid w:val="00B11881"/>
    <w:rsid w:val="00B118DE"/>
    <w:rsid w:val="00B11AC2"/>
    <w:rsid w:val="00B11B24"/>
    <w:rsid w:val="00B11B52"/>
    <w:rsid w:val="00B11CC9"/>
    <w:rsid w:val="00B11CD7"/>
    <w:rsid w:val="00B11D46"/>
    <w:rsid w:val="00B11D8E"/>
    <w:rsid w:val="00B11DF3"/>
    <w:rsid w:val="00B11F11"/>
    <w:rsid w:val="00B11F8E"/>
    <w:rsid w:val="00B1215E"/>
    <w:rsid w:val="00B12413"/>
    <w:rsid w:val="00B12629"/>
    <w:rsid w:val="00B126F3"/>
    <w:rsid w:val="00B12718"/>
    <w:rsid w:val="00B127FE"/>
    <w:rsid w:val="00B12888"/>
    <w:rsid w:val="00B12901"/>
    <w:rsid w:val="00B129CE"/>
    <w:rsid w:val="00B12A81"/>
    <w:rsid w:val="00B12A97"/>
    <w:rsid w:val="00B12A99"/>
    <w:rsid w:val="00B12BC0"/>
    <w:rsid w:val="00B12D33"/>
    <w:rsid w:val="00B12E4E"/>
    <w:rsid w:val="00B12F8E"/>
    <w:rsid w:val="00B13365"/>
    <w:rsid w:val="00B13527"/>
    <w:rsid w:val="00B13543"/>
    <w:rsid w:val="00B13605"/>
    <w:rsid w:val="00B1391E"/>
    <w:rsid w:val="00B13D07"/>
    <w:rsid w:val="00B13FBF"/>
    <w:rsid w:val="00B14086"/>
    <w:rsid w:val="00B14619"/>
    <w:rsid w:val="00B1464F"/>
    <w:rsid w:val="00B146AB"/>
    <w:rsid w:val="00B14793"/>
    <w:rsid w:val="00B147B8"/>
    <w:rsid w:val="00B147E4"/>
    <w:rsid w:val="00B148BA"/>
    <w:rsid w:val="00B149BB"/>
    <w:rsid w:val="00B14DAE"/>
    <w:rsid w:val="00B14DC7"/>
    <w:rsid w:val="00B14DFB"/>
    <w:rsid w:val="00B14E5C"/>
    <w:rsid w:val="00B14E7E"/>
    <w:rsid w:val="00B15047"/>
    <w:rsid w:val="00B1514F"/>
    <w:rsid w:val="00B1520A"/>
    <w:rsid w:val="00B152A5"/>
    <w:rsid w:val="00B152C2"/>
    <w:rsid w:val="00B158A2"/>
    <w:rsid w:val="00B15952"/>
    <w:rsid w:val="00B15A35"/>
    <w:rsid w:val="00B15D7A"/>
    <w:rsid w:val="00B15F5F"/>
    <w:rsid w:val="00B1646E"/>
    <w:rsid w:val="00B16580"/>
    <w:rsid w:val="00B16634"/>
    <w:rsid w:val="00B166B5"/>
    <w:rsid w:val="00B16881"/>
    <w:rsid w:val="00B16CF2"/>
    <w:rsid w:val="00B16CF7"/>
    <w:rsid w:val="00B16EC2"/>
    <w:rsid w:val="00B16F17"/>
    <w:rsid w:val="00B16F8C"/>
    <w:rsid w:val="00B16FAA"/>
    <w:rsid w:val="00B17096"/>
    <w:rsid w:val="00B1712E"/>
    <w:rsid w:val="00B171BA"/>
    <w:rsid w:val="00B171DE"/>
    <w:rsid w:val="00B173E9"/>
    <w:rsid w:val="00B17412"/>
    <w:rsid w:val="00B174F9"/>
    <w:rsid w:val="00B1753F"/>
    <w:rsid w:val="00B179D4"/>
    <w:rsid w:val="00B179E5"/>
    <w:rsid w:val="00B17ADB"/>
    <w:rsid w:val="00B17AF7"/>
    <w:rsid w:val="00B17D0A"/>
    <w:rsid w:val="00B17D96"/>
    <w:rsid w:val="00B17DB3"/>
    <w:rsid w:val="00B17EE5"/>
    <w:rsid w:val="00B17F31"/>
    <w:rsid w:val="00B200A6"/>
    <w:rsid w:val="00B200FA"/>
    <w:rsid w:val="00B201D9"/>
    <w:rsid w:val="00B20327"/>
    <w:rsid w:val="00B204C7"/>
    <w:rsid w:val="00B205EF"/>
    <w:rsid w:val="00B205FF"/>
    <w:rsid w:val="00B206E4"/>
    <w:rsid w:val="00B207AE"/>
    <w:rsid w:val="00B207C0"/>
    <w:rsid w:val="00B20A68"/>
    <w:rsid w:val="00B20B01"/>
    <w:rsid w:val="00B20CB5"/>
    <w:rsid w:val="00B20E08"/>
    <w:rsid w:val="00B21775"/>
    <w:rsid w:val="00B2187F"/>
    <w:rsid w:val="00B21A47"/>
    <w:rsid w:val="00B21DA5"/>
    <w:rsid w:val="00B21DE0"/>
    <w:rsid w:val="00B21F83"/>
    <w:rsid w:val="00B22065"/>
    <w:rsid w:val="00B228C6"/>
    <w:rsid w:val="00B22BC8"/>
    <w:rsid w:val="00B23126"/>
    <w:rsid w:val="00B23305"/>
    <w:rsid w:val="00B234FA"/>
    <w:rsid w:val="00B23557"/>
    <w:rsid w:val="00B23655"/>
    <w:rsid w:val="00B238EE"/>
    <w:rsid w:val="00B239C0"/>
    <w:rsid w:val="00B23AB3"/>
    <w:rsid w:val="00B23C44"/>
    <w:rsid w:val="00B23CD8"/>
    <w:rsid w:val="00B23D4C"/>
    <w:rsid w:val="00B23D87"/>
    <w:rsid w:val="00B23F17"/>
    <w:rsid w:val="00B23F33"/>
    <w:rsid w:val="00B24074"/>
    <w:rsid w:val="00B2440E"/>
    <w:rsid w:val="00B2448B"/>
    <w:rsid w:val="00B247F6"/>
    <w:rsid w:val="00B248FD"/>
    <w:rsid w:val="00B24928"/>
    <w:rsid w:val="00B24BD7"/>
    <w:rsid w:val="00B24CC2"/>
    <w:rsid w:val="00B24FA3"/>
    <w:rsid w:val="00B25095"/>
    <w:rsid w:val="00B25538"/>
    <w:rsid w:val="00B2560B"/>
    <w:rsid w:val="00B25804"/>
    <w:rsid w:val="00B258D4"/>
    <w:rsid w:val="00B25986"/>
    <w:rsid w:val="00B25B0B"/>
    <w:rsid w:val="00B25B4D"/>
    <w:rsid w:val="00B25B63"/>
    <w:rsid w:val="00B25C20"/>
    <w:rsid w:val="00B25F4C"/>
    <w:rsid w:val="00B26022"/>
    <w:rsid w:val="00B261D9"/>
    <w:rsid w:val="00B264D4"/>
    <w:rsid w:val="00B2653F"/>
    <w:rsid w:val="00B26642"/>
    <w:rsid w:val="00B26727"/>
    <w:rsid w:val="00B26743"/>
    <w:rsid w:val="00B2699E"/>
    <w:rsid w:val="00B26B0B"/>
    <w:rsid w:val="00B26C02"/>
    <w:rsid w:val="00B26C1F"/>
    <w:rsid w:val="00B26C2F"/>
    <w:rsid w:val="00B26DE9"/>
    <w:rsid w:val="00B26EB7"/>
    <w:rsid w:val="00B2709E"/>
    <w:rsid w:val="00B27279"/>
    <w:rsid w:val="00B27423"/>
    <w:rsid w:val="00B27473"/>
    <w:rsid w:val="00B27601"/>
    <w:rsid w:val="00B27B2E"/>
    <w:rsid w:val="00B27E2C"/>
    <w:rsid w:val="00B27E74"/>
    <w:rsid w:val="00B27FCC"/>
    <w:rsid w:val="00B30125"/>
    <w:rsid w:val="00B301B1"/>
    <w:rsid w:val="00B3024F"/>
    <w:rsid w:val="00B3025B"/>
    <w:rsid w:val="00B302B5"/>
    <w:rsid w:val="00B30314"/>
    <w:rsid w:val="00B304D9"/>
    <w:rsid w:val="00B305F3"/>
    <w:rsid w:val="00B30751"/>
    <w:rsid w:val="00B307A8"/>
    <w:rsid w:val="00B30A4E"/>
    <w:rsid w:val="00B30B48"/>
    <w:rsid w:val="00B30C6B"/>
    <w:rsid w:val="00B30CBC"/>
    <w:rsid w:val="00B30F58"/>
    <w:rsid w:val="00B30FC0"/>
    <w:rsid w:val="00B31215"/>
    <w:rsid w:val="00B3160B"/>
    <w:rsid w:val="00B3164C"/>
    <w:rsid w:val="00B317C6"/>
    <w:rsid w:val="00B31A39"/>
    <w:rsid w:val="00B31E67"/>
    <w:rsid w:val="00B31EC1"/>
    <w:rsid w:val="00B31F4E"/>
    <w:rsid w:val="00B320AD"/>
    <w:rsid w:val="00B32218"/>
    <w:rsid w:val="00B322B4"/>
    <w:rsid w:val="00B3231D"/>
    <w:rsid w:val="00B3243D"/>
    <w:rsid w:val="00B325E1"/>
    <w:rsid w:val="00B32710"/>
    <w:rsid w:val="00B327E8"/>
    <w:rsid w:val="00B3281C"/>
    <w:rsid w:val="00B32924"/>
    <w:rsid w:val="00B3296E"/>
    <w:rsid w:val="00B32998"/>
    <w:rsid w:val="00B32AE5"/>
    <w:rsid w:val="00B32C0A"/>
    <w:rsid w:val="00B32D00"/>
    <w:rsid w:val="00B330BE"/>
    <w:rsid w:val="00B33189"/>
    <w:rsid w:val="00B3345E"/>
    <w:rsid w:val="00B334A3"/>
    <w:rsid w:val="00B336EE"/>
    <w:rsid w:val="00B33858"/>
    <w:rsid w:val="00B33B95"/>
    <w:rsid w:val="00B33BED"/>
    <w:rsid w:val="00B33C4F"/>
    <w:rsid w:val="00B33CBA"/>
    <w:rsid w:val="00B33EBC"/>
    <w:rsid w:val="00B33F27"/>
    <w:rsid w:val="00B33F48"/>
    <w:rsid w:val="00B341CA"/>
    <w:rsid w:val="00B341D7"/>
    <w:rsid w:val="00B34352"/>
    <w:rsid w:val="00B34417"/>
    <w:rsid w:val="00B344F5"/>
    <w:rsid w:val="00B345BD"/>
    <w:rsid w:val="00B3469F"/>
    <w:rsid w:val="00B349EC"/>
    <w:rsid w:val="00B34A56"/>
    <w:rsid w:val="00B34C75"/>
    <w:rsid w:val="00B34D64"/>
    <w:rsid w:val="00B35074"/>
    <w:rsid w:val="00B35093"/>
    <w:rsid w:val="00B35141"/>
    <w:rsid w:val="00B35198"/>
    <w:rsid w:val="00B35205"/>
    <w:rsid w:val="00B352BA"/>
    <w:rsid w:val="00B356C2"/>
    <w:rsid w:val="00B3588A"/>
    <w:rsid w:val="00B35928"/>
    <w:rsid w:val="00B35A90"/>
    <w:rsid w:val="00B35C75"/>
    <w:rsid w:val="00B35C91"/>
    <w:rsid w:val="00B35DD0"/>
    <w:rsid w:val="00B35F2F"/>
    <w:rsid w:val="00B35F9D"/>
    <w:rsid w:val="00B35FC1"/>
    <w:rsid w:val="00B360EE"/>
    <w:rsid w:val="00B361BC"/>
    <w:rsid w:val="00B3622D"/>
    <w:rsid w:val="00B364C8"/>
    <w:rsid w:val="00B36523"/>
    <w:rsid w:val="00B365F9"/>
    <w:rsid w:val="00B3667A"/>
    <w:rsid w:val="00B366B1"/>
    <w:rsid w:val="00B367A1"/>
    <w:rsid w:val="00B368E6"/>
    <w:rsid w:val="00B36B86"/>
    <w:rsid w:val="00B36D39"/>
    <w:rsid w:val="00B36F8B"/>
    <w:rsid w:val="00B37114"/>
    <w:rsid w:val="00B372F7"/>
    <w:rsid w:val="00B373B8"/>
    <w:rsid w:val="00B37680"/>
    <w:rsid w:val="00B376DD"/>
    <w:rsid w:val="00B376FE"/>
    <w:rsid w:val="00B377A8"/>
    <w:rsid w:val="00B377BA"/>
    <w:rsid w:val="00B37AE9"/>
    <w:rsid w:val="00B37C2F"/>
    <w:rsid w:val="00B37D0B"/>
    <w:rsid w:val="00B37F6D"/>
    <w:rsid w:val="00B40030"/>
    <w:rsid w:val="00B401B8"/>
    <w:rsid w:val="00B40276"/>
    <w:rsid w:val="00B402A6"/>
    <w:rsid w:val="00B405FF"/>
    <w:rsid w:val="00B407D9"/>
    <w:rsid w:val="00B4086C"/>
    <w:rsid w:val="00B40A26"/>
    <w:rsid w:val="00B40BD5"/>
    <w:rsid w:val="00B40CBC"/>
    <w:rsid w:val="00B40D00"/>
    <w:rsid w:val="00B40DF9"/>
    <w:rsid w:val="00B40E19"/>
    <w:rsid w:val="00B4103D"/>
    <w:rsid w:val="00B410AA"/>
    <w:rsid w:val="00B411BA"/>
    <w:rsid w:val="00B41301"/>
    <w:rsid w:val="00B41594"/>
    <w:rsid w:val="00B415B4"/>
    <w:rsid w:val="00B415F7"/>
    <w:rsid w:val="00B41658"/>
    <w:rsid w:val="00B41A20"/>
    <w:rsid w:val="00B41A7E"/>
    <w:rsid w:val="00B41B17"/>
    <w:rsid w:val="00B41C43"/>
    <w:rsid w:val="00B41D41"/>
    <w:rsid w:val="00B41E36"/>
    <w:rsid w:val="00B41EA2"/>
    <w:rsid w:val="00B41EC0"/>
    <w:rsid w:val="00B41F33"/>
    <w:rsid w:val="00B41F41"/>
    <w:rsid w:val="00B41FBB"/>
    <w:rsid w:val="00B4207E"/>
    <w:rsid w:val="00B421D3"/>
    <w:rsid w:val="00B42310"/>
    <w:rsid w:val="00B425F4"/>
    <w:rsid w:val="00B42713"/>
    <w:rsid w:val="00B42729"/>
    <w:rsid w:val="00B42773"/>
    <w:rsid w:val="00B427C8"/>
    <w:rsid w:val="00B42A8B"/>
    <w:rsid w:val="00B42B5F"/>
    <w:rsid w:val="00B42C0E"/>
    <w:rsid w:val="00B42E20"/>
    <w:rsid w:val="00B42E2B"/>
    <w:rsid w:val="00B42E99"/>
    <w:rsid w:val="00B434A9"/>
    <w:rsid w:val="00B43553"/>
    <w:rsid w:val="00B4357D"/>
    <w:rsid w:val="00B4365E"/>
    <w:rsid w:val="00B4376E"/>
    <w:rsid w:val="00B43911"/>
    <w:rsid w:val="00B439DB"/>
    <w:rsid w:val="00B43A50"/>
    <w:rsid w:val="00B43AC1"/>
    <w:rsid w:val="00B43AF0"/>
    <w:rsid w:val="00B43BB9"/>
    <w:rsid w:val="00B43C0F"/>
    <w:rsid w:val="00B43D1D"/>
    <w:rsid w:val="00B43E02"/>
    <w:rsid w:val="00B43F87"/>
    <w:rsid w:val="00B442BD"/>
    <w:rsid w:val="00B4439D"/>
    <w:rsid w:val="00B444C3"/>
    <w:rsid w:val="00B448BE"/>
    <w:rsid w:val="00B44909"/>
    <w:rsid w:val="00B44959"/>
    <w:rsid w:val="00B44A42"/>
    <w:rsid w:val="00B44B17"/>
    <w:rsid w:val="00B44BA7"/>
    <w:rsid w:val="00B452B5"/>
    <w:rsid w:val="00B452B6"/>
    <w:rsid w:val="00B4537B"/>
    <w:rsid w:val="00B45780"/>
    <w:rsid w:val="00B457DA"/>
    <w:rsid w:val="00B45862"/>
    <w:rsid w:val="00B45F89"/>
    <w:rsid w:val="00B45FE6"/>
    <w:rsid w:val="00B4606F"/>
    <w:rsid w:val="00B4620C"/>
    <w:rsid w:val="00B462B9"/>
    <w:rsid w:val="00B4633E"/>
    <w:rsid w:val="00B46473"/>
    <w:rsid w:val="00B4649F"/>
    <w:rsid w:val="00B46539"/>
    <w:rsid w:val="00B4656D"/>
    <w:rsid w:val="00B46922"/>
    <w:rsid w:val="00B46ABA"/>
    <w:rsid w:val="00B46BA6"/>
    <w:rsid w:val="00B46C89"/>
    <w:rsid w:val="00B46DB0"/>
    <w:rsid w:val="00B46E27"/>
    <w:rsid w:val="00B46ED4"/>
    <w:rsid w:val="00B472C5"/>
    <w:rsid w:val="00B47787"/>
    <w:rsid w:val="00B477FC"/>
    <w:rsid w:val="00B47850"/>
    <w:rsid w:val="00B4794A"/>
    <w:rsid w:val="00B47EDE"/>
    <w:rsid w:val="00B4EDC0"/>
    <w:rsid w:val="00B50056"/>
    <w:rsid w:val="00B501E6"/>
    <w:rsid w:val="00B502D4"/>
    <w:rsid w:val="00B50485"/>
    <w:rsid w:val="00B504AD"/>
    <w:rsid w:val="00B5080B"/>
    <w:rsid w:val="00B50847"/>
    <w:rsid w:val="00B509F6"/>
    <w:rsid w:val="00B50B8C"/>
    <w:rsid w:val="00B50BEA"/>
    <w:rsid w:val="00B50C38"/>
    <w:rsid w:val="00B50E60"/>
    <w:rsid w:val="00B50F05"/>
    <w:rsid w:val="00B51279"/>
    <w:rsid w:val="00B5147F"/>
    <w:rsid w:val="00B514A2"/>
    <w:rsid w:val="00B5174E"/>
    <w:rsid w:val="00B518C1"/>
    <w:rsid w:val="00B51900"/>
    <w:rsid w:val="00B519ED"/>
    <w:rsid w:val="00B51B53"/>
    <w:rsid w:val="00B51CA5"/>
    <w:rsid w:val="00B51E09"/>
    <w:rsid w:val="00B51E5A"/>
    <w:rsid w:val="00B51EA3"/>
    <w:rsid w:val="00B5208D"/>
    <w:rsid w:val="00B52151"/>
    <w:rsid w:val="00B5221B"/>
    <w:rsid w:val="00B52509"/>
    <w:rsid w:val="00B52529"/>
    <w:rsid w:val="00B52718"/>
    <w:rsid w:val="00B5293E"/>
    <w:rsid w:val="00B52AE9"/>
    <w:rsid w:val="00B52CFB"/>
    <w:rsid w:val="00B52D81"/>
    <w:rsid w:val="00B52E7C"/>
    <w:rsid w:val="00B53030"/>
    <w:rsid w:val="00B531A8"/>
    <w:rsid w:val="00B531B8"/>
    <w:rsid w:val="00B53270"/>
    <w:rsid w:val="00B5336C"/>
    <w:rsid w:val="00B53448"/>
    <w:rsid w:val="00B534BC"/>
    <w:rsid w:val="00B53575"/>
    <w:rsid w:val="00B5367A"/>
    <w:rsid w:val="00B5376D"/>
    <w:rsid w:val="00B538D2"/>
    <w:rsid w:val="00B538E6"/>
    <w:rsid w:val="00B539F9"/>
    <w:rsid w:val="00B53A52"/>
    <w:rsid w:val="00B53A65"/>
    <w:rsid w:val="00B53B14"/>
    <w:rsid w:val="00B53B9B"/>
    <w:rsid w:val="00B53EA5"/>
    <w:rsid w:val="00B53EE0"/>
    <w:rsid w:val="00B54015"/>
    <w:rsid w:val="00B54040"/>
    <w:rsid w:val="00B541B9"/>
    <w:rsid w:val="00B54593"/>
    <w:rsid w:val="00B547FE"/>
    <w:rsid w:val="00B54960"/>
    <w:rsid w:val="00B549E7"/>
    <w:rsid w:val="00B549FB"/>
    <w:rsid w:val="00B54BF1"/>
    <w:rsid w:val="00B54C32"/>
    <w:rsid w:val="00B54F84"/>
    <w:rsid w:val="00B54FA1"/>
    <w:rsid w:val="00B5517F"/>
    <w:rsid w:val="00B552D2"/>
    <w:rsid w:val="00B55309"/>
    <w:rsid w:val="00B556DE"/>
    <w:rsid w:val="00B556FD"/>
    <w:rsid w:val="00B55745"/>
    <w:rsid w:val="00B557CD"/>
    <w:rsid w:val="00B55A13"/>
    <w:rsid w:val="00B55A9B"/>
    <w:rsid w:val="00B55BA8"/>
    <w:rsid w:val="00B55F89"/>
    <w:rsid w:val="00B55FA3"/>
    <w:rsid w:val="00B55FB2"/>
    <w:rsid w:val="00B56012"/>
    <w:rsid w:val="00B56230"/>
    <w:rsid w:val="00B5628A"/>
    <w:rsid w:val="00B5634B"/>
    <w:rsid w:val="00B563FB"/>
    <w:rsid w:val="00B5643F"/>
    <w:rsid w:val="00B56653"/>
    <w:rsid w:val="00B5666D"/>
    <w:rsid w:val="00B56873"/>
    <w:rsid w:val="00B568C7"/>
    <w:rsid w:val="00B568D6"/>
    <w:rsid w:val="00B568DA"/>
    <w:rsid w:val="00B56C9B"/>
    <w:rsid w:val="00B56D7D"/>
    <w:rsid w:val="00B5707E"/>
    <w:rsid w:val="00B570AB"/>
    <w:rsid w:val="00B572F1"/>
    <w:rsid w:val="00B57428"/>
    <w:rsid w:val="00B5775D"/>
    <w:rsid w:val="00B57844"/>
    <w:rsid w:val="00B5790D"/>
    <w:rsid w:val="00B57AEE"/>
    <w:rsid w:val="00B57B08"/>
    <w:rsid w:val="00B57C19"/>
    <w:rsid w:val="00B57C32"/>
    <w:rsid w:val="00B57DC9"/>
    <w:rsid w:val="00B57FF1"/>
    <w:rsid w:val="00B60014"/>
    <w:rsid w:val="00B60045"/>
    <w:rsid w:val="00B60100"/>
    <w:rsid w:val="00B60251"/>
    <w:rsid w:val="00B60708"/>
    <w:rsid w:val="00B60725"/>
    <w:rsid w:val="00B6076A"/>
    <w:rsid w:val="00B607FC"/>
    <w:rsid w:val="00B6082E"/>
    <w:rsid w:val="00B6091F"/>
    <w:rsid w:val="00B60A80"/>
    <w:rsid w:val="00B60B4B"/>
    <w:rsid w:val="00B60C3C"/>
    <w:rsid w:val="00B60CC2"/>
    <w:rsid w:val="00B60F2B"/>
    <w:rsid w:val="00B61031"/>
    <w:rsid w:val="00B61265"/>
    <w:rsid w:val="00B612B1"/>
    <w:rsid w:val="00B613B4"/>
    <w:rsid w:val="00B613F7"/>
    <w:rsid w:val="00B61422"/>
    <w:rsid w:val="00B61613"/>
    <w:rsid w:val="00B6168D"/>
    <w:rsid w:val="00B618DA"/>
    <w:rsid w:val="00B619B1"/>
    <w:rsid w:val="00B619DF"/>
    <w:rsid w:val="00B61D3D"/>
    <w:rsid w:val="00B61DC5"/>
    <w:rsid w:val="00B61DD4"/>
    <w:rsid w:val="00B61EC8"/>
    <w:rsid w:val="00B61F02"/>
    <w:rsid w:val="00B6200E"/>
    <w:rsid w:val="00B62044"/>
    <w:rsid w:val="00B62070"/>
    <w:rsid w:val="00B620B6"/>
    <w:rsid w:val="00B62461"/>
    <w:rsid w:val="00B625C2"/>
    <w:rsid w:val="00B6268B"/>
    <w:rsid w:val="00B626A0"/>
    <w:rsid w:val="00B6290F"/>
    <w:rsid w:val="00B62B58"/>
    <w:rsid w:val="00B62C32"/>
    <w:rsid w:val="00B62CF7"/>
    <w:rsid w:val="00B62E6A"/>
    <w:rsid w:val="00B62E7E"/>
    <w:rsid w:val="00B63056"/>
    <w:rsid w:val="00B630DC"/>
    <w:rsid w:val="00B6344C"/>
    <w:rsid w:val="00B634F7"/>
    <w:rsid w:val="00B63ABB"/>
    <w:rsid w:val="00B63C28"/>
    <w:rsid w:val="00B63D0B"/>
    <w:rsid w:val="00B63D90"/>
    <w:rsid w:val="00B63F70"/>
    <w:rsid w:val="00B63F89"/>
    <w:rsid w:val="00B643D3"/>
    <w:rsid w:val="00B6444D"/>
    <w:rsid w:val="00B644D4"/>
    <w:rsid w:val="00B64A4C"/>
    <w:rsid w:val="00B64A96"/>
    <w:rsid w:val="00B64FF8"/>
    <w:rsid w:val="00B6501F"/>
    <w:rsid w:val="00B65179"/>
    <w:rsid w:val="00B6521B"/>
    <w:rsid w:val="00B6531E"/>
    <w:rsid w:val="00B65371"/>
    <w:rsid w:val="00B65565"/>
    <w:rsid w:val="00B655CB"/>
    <w:rsid w:val="00B656C2"/>
    <w:rsid w:val="00B656EF"/>
    <w:rsid w:val="00B6570F"/>
    <w:rsid w:val="00B6584B"/>
    <w:rsid w:val="00B65A68"/>
    <w:rsid w:val="00B65AA3"/>
    <w:rsid w:val="00B65CFA"/>
    <w:rsid w:val="00B65DB0"/>
    <w:rsid w:val="00B65DB7"/>
    <w:rsid w:val="00B65DE1"/>
    <w:rsid w:val="00B65E7B"/>
    <w:rsid w:val="00B65EC9"/>
    <w:rsid w:val="00B660AF"/>
    <w:rsid w:val="00B660C5"/>
    <w:rsid w:val="00B6639A"/>
    <w:rsid w:val="00B66792"/>
    <w:rsid w:val="00B6681F"/>
    <w:rsid w:val="00B668E3"/>
    <w:rsid w:val="00B66900"/>
    <w:rsid w:val="00B6690F"/>
    <w:rsid w:val="00B66A3F"/>
    <w:rsid w:val="00B66AEB"/>
    <w:rsid w:val="00B66B90"/>
    <w:rsid w:val="00B66C62"/>
    <w:rsid w:val="00B66DBD"/>
    <w:rsid w:val="00B66E14"/>
    <w:rsid w:val="00B6732A"/>
    <w:rsid w:val="00B67433"/>
    <w:rsid w:val="00B6748C"/>
    <w:rsid w:val="00B674F9"/>
    <w:rsid w:val="00B674FC"/>
    <w:rsid w:val="00B676CF"/>
    <w:rsid w:val="00B676E8"/>
    <w:rsid w:val="00B6774F"/>
    <w:rsid w:val="00B679D1"/>
    <w:rsid w:val="00B679FF"/>
    <w:rsid w:val="00B67B36"/>
    <w:rsid w:val="00B67B8C"/>
    <w:rsid w:val="00B67C04"/>
    <w:rsid w:val="00B67DB7"/>
    <w:rsid w:val="00B67EAD"/>
    <w:rsid w:val="00B67F11"/>
    <w:rsid w:val="00B67F56"/>
    <w:rsid w:val="00B70095"/>
    <w:rsid w:val="00B700B1"/>
    <w:rsid w:val="00B70170"/>
    <w:rsid w:val="00B702DA"/>
    <w:rsid w:val="00B7036D"/>
    <w:rsid w:val="00B7039C"/>
    <w:rsid w:val="00B70568"/>
    <w:rsid w:val="00B705D7"/>
    <w:rsid w:val="00B70782"/>
    <w:rsid w:val="00B70D0D"/>
    <w:rsid w:val="00B70D8A"/>
    <w:rsid w:val="00B70E60"/>
    <w:rsid w:val="00B70EF2"/>
    <w:rsid w:val="00B70F13"/>
    <w:rsid w:val="00B710F9"/>
    <w:rsid w:val="00B71134"/>
    <w:rsid w:val="00B7119A"/>
    <w:rsid w:val="00B71B23"/>
    <w:rsid w:val="00B71B2F"/>
    <w:rsid w:val="00B720C7"/>
    <w:rsid w:val="00B721CA"/>
    <w:rsid w:val="00B7243C"/>
    <w:rsid w:val="00B72674"/>
    <w:rsid w:val="00B726C0"/>
    <w:rsid w:val="00B727B6"/>
    <w:rsid w:val="00B727BE"/>
    <w:rsid w:val="00B72967"/>
    <w:rsid w:val="00B72A1E"/>
    <w:rsid w:val="00B72B85"/>
    <w:rsid w:val="00B72C50"/>
    <w:rsid w:val="00B72D9C"/>
    <w:rsid w:val="00B72FC2"/>
    <w:rsid w:val="00B7321E"/>
    <w:rsid w:val="00B73240"/>
    <w:rsid w:val="00B732B3"/>
    <w:rsid w:val="00B73312"/>
    <w:rsid w:val="00B734A4"/>
    <w:rsid w:val="00B7350A"/>
    <w:rsid w:val="00B73790"/>
    <w:rsid w:val="00B73B6C"/>
    <w:rsid w:val="00B73B83"/>
    <w:rsid w:val="00B74033"/>
    <w:rsid w:val="00B742C1"/>
    <w:rsid w:val="00B74367"/>
    <w:rsid w:val="00B743BC"/>
    <w:rsid w:val="00B743CD"/>
    <w:rsid w:val="00B743FD"/>
    <w:rsid w:val="00B7466D"/>
    <w:rsid w:val="00B746C0"/>
    <w:rsid w:val="00B746D9"/>
    <w:rsid w:val="00B746F1"/>
    <w:rsid w:val="00B74819"/>
    <w:rsid w:val="00B7496D"/>
    <w:rsid w:val="00B7497A"/>
    <w:rsid w:val="00B74A16"/>
    <w:rsid w:val="00B74A56"/>
    <w:rsid w:val="00B74AC0"/>
    <w:rsid w:val="00B74B77"/>
    <w:rsid w:val="00B74BE1"/>
    <w:rsid w:val="00B74D80"/>
    <w:rsid w:val="00B74E3D"/>
    <w:rsid w:val="00B74F11"/>
    <w:rsid w:val="00B75053"/>
    <w:rsid w:val="00B7509F"/>
    <w:rsid w:val="00B752EC"/>
    <w:rsid w:val="00B7537E"/>
    <w:rsid w:val="00B75414"/>
    <w:rsid w:val="00B75464"/>
    <w:rsid w:val="00B7556C"/>
    <w:rsid w:val="00B75593"/>
    <w:rsid w:val="00B755F3"/>
    <w:rsid w:val="00B757F3"/>
    <w:rsid w:val="00B75A63"/>
    <w:rsid w:val="00B75CEF"/>
    <w:rsid w:val="00B75D08"/>
    <w:rsid w:val="00B75E26"/>
    <w:rsid w:val="00B75ECF"/>
    <w:rsid w:val="00B768F7"/>
    <w:rsid w:val="00B76945"/>
    <w:rsid w:val="00B76948"/>
    <w:rsid w:val="00B76A41"/>
    <w:rsid w:val="00B76BF3"/>
    <w:rsid w:val="00B76C36"/>
    <w:rsid w:val="00B76CA4"/>
    <w:rsid w:val="00B76CDB"/>
    <w:rsid w:val="00B76F88"/>
    <w:rsid w:val="00B771FC"/>
    <w:rsid w:val="00B7747A"/>
    <w:rsid w:val="00B774E7"/>
    <w:rsid w:val="00B77544"/>
    <w:rsid w:val="00B776F2"/>
    <w:rsid w:val="00B77B02"/>
    <w:rsid w:val="00B77D63"/>
    <w:rsid w:val="00B77E07"/>
    <w:rsid w:val="00B80110"/>
    <w:rsid w:val="00B8028A"/>
    <w:rsid w:val="00B802E5"/>
    <w:rsid w:val="00B8079F"/>
    <w:rsid w:val="00B8085C"/>
    <w:rsid w:val="00B80894"/>
    <w:rsid w:val="00B808F3"/>
    <w:rsid w:val="00B80D8B"/>
    <w:rsid w:val="00B80DDC"/>
    <w:rsid w:val="00B80EAD"/>
    <w:rsid w:val="00B80EC8"/>
    <w:rsid w:val="00B80EDE"/>
    <w:rsid w:val="00B81046"/>
    <w:rsid w:val="00B8111C"/>
    <w:rsid w:val="00B81150"/>
    <w:rsid w:val="00B81296"/>
    <w:rsid w:val="00B8140E"/>
    <w:rsid w:val="00B81612"/>
    <w:rsid w:val="00B81809"/>
    <w:rsid w:val="00B8187B"/>
    <w:rsid w:val="00B818DE"/>
    <w:rsid w:val="00B81A58"/>
    <w:rsid w:val="00B81AD9"/>
    <w:rsid w:val="00B81C13"/>
    <w:rsid w:val="00B81FCA"/>
    <w:rsid w:val="00B82041"/>
    <w:rsid w:val="00B820C7"/>
    <w:rsid w:val="00B8227B"/>
    <w:rsid w:val="00B82289"/>
    <w:rsid w:val="00B8242A"/>
    <w:rsid w:val="00B8265B"/>
    <w:rsid w:val="00B82758"/>
    <w:rsid w:val="00B82770"/>
    <w:rsid w:val="00B829AA"/>
    <w:rsid w:val="00B82E46"/>
    <w:rsid w:val="00B82E87"/>
    <w:rsid w:val="00B82F9A"/>
    <w:rsid w:val="00B82FCF"/>
    <w:rsid w:val="00B83156"/>
    <w:rsid w:val="00B831EB"/>
    <w:rsid w:val="00B831FF"/>
    <w:rsid w:val="00B83394"/>
    <w:rsid w:val="00B833E6"/>
    <w:rsid w:val="00B83848"/>
    <w:rsid w:val="00B83C0A"/>
    <w:rsid w:val="00B83F5D"/>
    <w:rsid w:val="00B84177"/>
    <w:rsid w:val="00B844B5"/>
    <w:rsid w:val="00B844DF"/>
    <w:rsid w:val="00B84762"/>
    <w:rsid w:val="00B8491D"/>
    <w:rsid w:val="00B8495A"/>
    <w:rsid w:val="00B849FE"/>
    <w:rsid w:val="00B84A66"/>
    <w:rsid w:val="00B84ADC"/>
    <w:rsid w:val="00B84B31"/>
    <w:rsid w:val="00B84B86"/>
    <w:rsid w:val="00B84DA7"/>
    <w:rsid w:val="00B84E49"/>
    <w:rsid w:val="00B84EB6"/>
    <w:rsid w:val="00B85059"/>
    <w:rsid w:val="00B85075"/>
    <w:rsid w:val="00B851A2"/>
    <w:rsid w:val="00B85240"/>
    <w:rsid w:val="00B8532F"/>
    <w:rsid w:val="00B85389"/>
    <w:rsid w:val="00B85518"/>
    <w:rsid w:val="00B85564"/>
    <w:rsid w:val="00B857FB"/>
    <w:rsid w:val="00B85908"/>
    <w:rsid w:val="00B85B0E"/>
    <w:rsid w:val="00B85BAE"/>
    <w:rsid w:val="00B85C13"/>
    <w:rsid w:val="00B85C62"/>
    <w:rsid w:val="00B85E9F"/>
    <w:rsid w:val="00B86140"/>
    <w:rsid w:val="00B861C0"/>
    <w:rsid w:val="00B863D4"/>
    <w:rsid w:val="00B86542"/>
    <w:rsid w:val="00B8664D"/>
    <w:rsid w:val="00B866B3"/>
    <w:rsid w:val="00B8670F"/>
    <w:rsid w:val="00B8671A"/>
    <w:rsid w:val="00B86774"/>
    <w:rsid w:val="00B86817"/>
    <w:rsid w:val="00B86954"/>
    <w:rsid w:val="00B86A00"/>
    <w:rsid w:val="00B86A7D"/>
    <w:rsid w:val="00B86F09"/>
    <w:rsid w:val="00B87032"/>
    <w:rsid w:val="00B870D4"/>
    <w:rsid w:val="00B87438"/>
    <w:rsid w:val="00B8745D"/>
    <w:rsid w:val="00B87465"/>
    <w:rsid w:val="00B8756A"/>
    <w:rsid w:val="00B8785B"/>
    <w:rsid w:val="00B878B3"/>
    <w:rsid w:val="00B878B5"/>
    <w:rsid w:val="00B87972"/>
    <w:rsid w:val="00B879C3"/>
    <w:rsid w:val="00B879F2"/>
    <w:rsid w:val="00B87B8D"/>
    <w:rsid w:val="00B87C1E"/>
    <w:rsid w:val="00B87C69"/>
    <w:rsid w:val="00B87E6F"/>
    <w:rsid w:val="00B87F16"/>
    <w:rsid w:val="00B87FC8"/>
    <w:rsid w:val="00B90217"/>
    <w:rsid w:val="00B902B5"/>
    <w:rsid w:val="00B90452"/>
    <w:rsid w:val="00B90583"/>
    <w:rsid w:val="00B906EA"/>
    <w:rsid w:val="00B906FE"/>
    <w:rsid w:val="00B90781"/>
    <w:rsid w:val="00B907F8"/>
    <w:rsid w:val="00B90C00"/>
    <w:rsid w:val="00B90FE4"/>
    <w:rsid w:val="00B913AA"/>
    <w:rsid w:val="00B91471"/>
    <w:rsid w:val="00B914B3"/>
    <w:rsid w:val="00B91660"/>
    <w:rsid w:val="00B918D5"/>
    <w:rsid w:val="00B91937"/>
    <w:rsid w:val="00B91A99"/>
    <w:rsid w:val="00B91B10"/>
    <w:rsid w:val="00B91C47"/>
    <w:rsid w:val="00B91E73"/>
    <w:rsid w:val="00B91EA1"/>
    <w:rsid w:val="00B92273"/>
    <w:rsid w:val="00B925DF"/>
    <w:rsid w:val="00B92623"/>
    <w:rsid w:val="00B92651"/>
    <w:rsid w:val="00B92714"/>
    <w:rsid w:val="00B92880"/>
    <w:rsid w:val="00B92AB2"/>
    <w:rsid w:val="00B92B4B"/>
    <w:rsid w:val="00B92CF0"/>
    <w:rsid w:val="00B92E68"/>
    <w:rsid w:val="00B92EE1"/>
    <w:rsid w:val="00B92FE4"/>
    <w:rsid w:val="00B92FEC"/>
    <w:rsid w:val="00B931F5"/>
    <w:rsid w:val="00B932A1"/>
    <w:rsid w:val="00B932D0"/>
    <w:rsid w:val="00B93317"/>
    <w:rsid w:val="00B933F7"/>
    <w:rsid w:val="00B93469"/>
    <w:rsid w:val="00B934A5"/>
    <w:rsid w:val="00B934AB"/>
    <w:rsid w:val="00B93633"/>
    <w:rsid w:val="00B93758"/>
    <w:rsid w:val="00B93A14"/>
    <w:rsid w:val="00B93AC6"/>
    <w:rsid w:val="00B93C89"/>
    <w:rsid w:val="00B93C9A"/>
    <w:rsid w:val="00B93CDA"/>
    <w:rsid w:val="00B93E8A"/>
    <w:rsid w:val="00B9400F"/>
    <w:rsid w:val="00B94474"/>
    <w:rsid w:val="00B949D5"/>
    <w:rsid w:val="00B94AEC"/>
    <w:rsid w:val="00B94B64"/>
    <w:rsid w:val="00B94D78"/>
    <w:rsid w:val="00B950B1"/>
    <w:rsid w:val="00B95149"/>
    <w:rsid w:val="00B954C2"/>
    <w:rsid w:val="00B9551E"/>
    <w:rsid w:val="00B95728"/>
    <w:rsid w:val="00B957F8"/>
    <w:rsid w:val="00B9582D"/>
    <w:rsid w:val="00B95A2D"/>
    <w:rsid w:val="00B95C2C"/>
    <w:rsid w:val="00B95CE3"/>
    <w:rsid w:val="00B95DAE"/>
    <w:rsid w:val="00B95DEC"/>
    <w:rsid w:val="00B95E97"/>
    <w:rsid w:val="00B95FB6"/>
    <w:rsid w:val="00B961E7"/>
    <w:rsid w:val="00B96638"/>
    <w:rsid w:val="00B9697D"/>
    <w:rsid w:val="00B96C8E"/>
    <w:rsid w:val="00B96D2F"/>
    <w:rsid w:val="00B96E28"/>
    <w:rsid w:val="00B96FAC"/>
    <w:rsid w:val="00B96FCC"/>
    <w:rsid w:val="00B971F4"/>
    <w:rsid w:val="00B972EC"/>
    <w:rsid w:val="00B97677"/>
    <w:rsid w:val="00B97A4F"/>
    <w:rsid w:val="00B97E3C"/>
    <w:rsid w:val="00BA00F9"/>
    <w:rsid w:val="00BA0383"/>
    <w:rsid w:val="00BA0394"/>
    <w:rsid w:val="00BA040B"/>
    <w:rsid w:val="00BA050C"/>
    <w:rsid w:val="00BA05B2"/>
    <w:rsid w:val="00BA069A"/>
    <w:rsid w:val="00BA06B9"/>
    <w:rsid w:val="00BA0796"/>
    <w:rsid w:val="00BA084E"/>
    <w:rsid w:val="00BA0991"/>
    <w:rsid w:val="00BA0A97"/>
    <w:rsid w:val="00BA0AC0"/>
    <w:rsid w:val="00BA0BFF"/>
    <w:rsid w:val="00BA0E2E"/>
    <w:rsid w:val="00BA103A"/>
    <w:rsid w:val="00BA1124"/>
    <w:rsid w:val="00BA14F9"/>
    <w:rsid w:val="00BA16FA"/>
    <w:rsid w:val="00BA17E5"/>
    <w:rsid w:val="00BA18C6"/>
    <w:rsid w:val="00BA1D2C"/>
    <w:rsid w:val="00BA2317"/>
    <w:rsid w:val="00BA240D"/>
    <w:rsid w:val="00BA2562"/>
    <w:rsid w:val="00BA293F"/>
    <w:rsid w:val="00BA2A62"/>
    <w:rsid w:val="00BA2CF0"/>
    <w:rsid w:val="00BA2F25"/>
    <w:rsid w:val="00BA3119"/>
    <w:rsid w:val="00BA312F"/>
    <w:rsid w:val="00BA3166"/>
    <w:rsid w:val="00BA3200"/>
    <w:rsid w:val="00BA3269"/>
    <w:rsid w:val="00BA3282"/>
    <w:rsid w:val="00BA3495"/>
    <w:rsid w:val="00BA35B3"/>
    <w:rsid w:val="00BA3AF0"/>
    <w:rsid w:val="00BA3BA7"/>
    <w:rsid w:val="00BA3BAD"/>
    <w:rsid w:val="00BA3C67"/>
    <w:rsid w:val="00BA3D33"/>
    <w:rsid w:val="00BA3EAA"/>
    <w:rsid w:val="00BA3F7E"/>
    <w:rsid w:val="00BA42E9"/>
    <w:rsid w:val="00BA4449"/>
    <w:rsid w:val="00BA4458"/>
    <w:rsid w:val="00BA44EE"/>
    <w:rsid w:val="00BA4505"/>
    <w:rsid w:val="00BA47CF"/>
    <w:rsid w:val="00BA48F6"/>
    <w:rsid w:val="00BA49CA"/>
    <w:rsid w:val="00BA4A6D"/>
    <w:rsid w:val="00BA4A89"/>
    <w:rsid w:val="00BA4C08"/>
    <w:rsid w:val="00BA4C90"/>
    <w:rsid w:val="00BA4EC3"/>
    <w:rsid w:val="00BA5007"/>
    <w:rsid w:val="00BA5157"/>
    <w:rsid w:val="00BA5158"/>
    <w:rsid w:val="00BA5272"/>
    <w:rsid w:val="00BA52FA"/>
    <w:rsid w:val="00BA55EA"/>
    <w:rsid w:val="00BA5633"/>
    <w:rsid w:val="00BA586D"/>
    <w:rsid w:val="00BA5AFC"/>
    <w:rsid w:val="00BA5C86"/>
    <w:rsid w:val="00BA5D8C"/>
    <w:rsid w:val="00BA606B"/>
    <w:rsid w:val="00BA62AB"/>
    <w:rsid w:val="00BA64B7"/>
    <w:rsid w:val="00BA6556"/>
    <w:rsid w:val="00BA65C8"/>
    <w:rsid w:val="00BA662B"/>
    <w:rsid w:val="00BA66A3"/>
    <w:rsid w:val="00BA6928"/>
    <w:rsid w:val="00BA6A58"/>
    <w:rsid w:val="00BA6A5E"/>
    <w:rsid w:val="00BA6AC7"/>
    <w:rsid w:val="00BA6C18"/>
    <w:rsid w:val="00BA6EE8"/>
    <w:rsid w:val="00BA7245"/>
    <w:rsid w:val="00BA72C5"/>
    <w:rsid w:val="00BA760B"/>
    <w:rsid w:val="00BA789C"/>
    <w:rsid w:val="00BA7968"/>
    <w:rsid w:val="00BA79EB"/>
    <w:rsid w:val="00BA7A75"/>
    <w:rsid w:val="00BA7B38"/>
    <w:rsid w:val="00BA7BDF"/>
    <w:rsid w:val="00BA7C0B"/>
    <w:rsid w:val="00BA7C9D"/>
    <w:rsid w:val="00BB0079"/>
    <w:rsid w:val="00BB0216"/>
    <w:rsid w:val="00BB0704"/>
    <w:rsid w:val="00BB07CB"/>
    <w:rsid w:val="00BB09A3"/>
    <w:rsid w:val="00BB09EB"/>
    <w:rsid w:val="00BB0AA9"/>
    <w:rsid w:val="00BB0DA8"/>
    <w:rsid w:val="00BB0E54"/>
    <w:rsid w:val="00BB107D"/>
    <w:rsid w:val="00BB108D"/>
    <w:rsid w:val="00BB113D"/>
    <w:rsid w:val="00BB1298"/>
    <w:rsid w:val="00BB1481"/>
    <w:rsid w:val="00BB1525"/>
    <w:rsid w:val="00BB167D"/>
    <w:rsid w:val="00BB16BA"/>
    <w:rsid w:val="00BB1767"/>
    <w:rsid w:val="00BB17F1"/>
    <w:rsid w:val="00BB1801"/>
    <w:rsid w:val="00BB18A0"/>
    <w:rsid w:val="00BB1927"/>
    <w:rsid w:val="00BB1994"/>
    <w:rsid w:val="00BB19B0"/>
    <w:rsid w:val="00BB19C4"/>
    <w:rsid w:val="00BB1A90"/>
    <w:rsid w:val="00BB1B38"/>
    <w:rsid w:val="00BB1BB7"/>
    <w:rsid w:val="00BB1EB7"/>
    <w:rsid w:val="00BB20E2"/>
    <w:rsid w:val="00BB20FF"/>
    <w:rsid w:val="00BB21A3"/>
    <w:rsid w:val="00BB2560"/>
    <w:rsid w:val="00BB267E"/>
    <w:rsid w:val="00BB2890"/>
    <w:rsid w:val="00BB2A1F"/>
    <w:rsid w:val="00BB2A87"/>
    <w:rsid w:val="00BB2A92"/>
    <w:rsid w:val="00BB2AFD"/>
    <w:rsid w:val="00BB2B3B"/>
    <w:rsid w:val="00BB2DBC"/>
    <w:rsid w:val="00BB2E01"/>
    <w:rsid w:val="00BB3394"/>
    <w:rsid w:val="00BB3570"/>
    <w:rsid w:val="00BB3693"/>
    <w:rsid w:val="00BB3759"/>
    <w:rsid w:val="00BB3865"/>
    <w:rsid w:val="00BB3A1A"/>
    <w:rsid w:val="00BB3A42"/>
    <w:rsid w:val="00BB3AA2"/>
    <w:rsid w:val="00BB3B82"/>
    <w:rsid w:val="00BB3BD6"/>
    <w:rsid w:val="00BB3D6C"/>
    <w:rsid w:val="00BB3DA4"/>
    <w:rsid w:val="00BB3E70"/>
    <w:rsid w:val="00BB43F5"/>
    <w:rsid w:val="00BB4555"/>
    <w:rsid w:val="00BB47B8"/>
    <w:rsid w:val="00BB4823"/>
    <w:rsid w:val="00BB48DD"/>
    <w:rsid w:val="00BB49E2"/>
    <w:rsid w:val="00BB4A07"/>
    <w:rsid w:val="00BB4AEB"/>
    <w:rsid w:val="00BB4AF4"/>
    <w:rsid w:val="00BB4BCA"/>
    <w:rsid w:val="00BB4DF0"/>
    <w:rsid w:val="00BB4E8A"/>
    <w:rsid w:val="00BB4EA7"/>
    <w:rsid w:val="00BB4EDF"/>
    <w:rsid w:val="00BB5020"/>
    <w:rsid w:val="00BB50C3"/>
    <w:rsid w:val="00BB50CD"/>
    <w:rsid w:val="00BB5368"/>
    <w:rsid w:val="00BB5392"/>
    <w:rsid w:val="00BB5541"/>
    <w:rsid w:val="00BB55CC"/>
    <w:rsid w:val="00BB561C"/>
    <w:rsid w:val="00BB58B2"/>
    <w:rsid w:val="00BB58D6"/>
    <w:rsid w:val="00BB5B6F"/>
    <w:rsid w:val="00BB5BD0"/>
    <w:rsid w:val="00BB5C95"/>
    <w:rsid w:val="00BB5D09"/>
    <w:rsid w:val="00BB5FF3"/>
    <w:rsid w:val="00BB6302"/>
    <w:rsid w:val="00BB6338"/>
    <w:rsid w:val="00BB635A"/>
    <w:rsid w:val="00BB6456"/>
    <w:rsid w:val="00BB67A2"/>
    <w:rsid w:val="00BB69E1"/>
    <w:rsid w:val="00BB6AC6"/>
    <w:rsid w:val="00BB6CE9"/>
    <w:rsid w:val="00BB729F"/>
    <w:rsid w:val="00BB7429"/>
    <w:rsid w:val="00BB76F1"/>
    <w:rsid w:val="00BB77CA"/>
    <w:rsid w:val="00BB77E0"/>
    <w:rsid w:val="00BB7850"/>
    <w:rsid w:val="00BB78EE"/>
    <w:rsid w:val="00BB7A3E"/>
    <w:rsid w:val="00BB7D16"/>
    <w:rsid w:val="00BB7F38"/>
    <w:rsid w:val="00BC036D"/>
    <w:rsid w:val="00BC05E5"/>
    <w:rsid w:val="00BC07F8"/>
    <w:rsid w:val="00BC09BD"/>
    <w:rsid w:val="00BC0ABF"/>
    <w:rsid w:val="00BC0B1E"/>
    <w:rsid w:val="00BC0BFB"/>
    <w:rsid w:val="00BC0DD6"/>
    <w:rsid w:val="00BC0DF0"/>
    <w:rsid w:val="00BC0F6B"/>
    <w:rsid w:val="00BC1016"/>
    <w:rsid w:val="00BC11C4"/>
    <w:rsid w:val="00BC13FB"/>
    <w:rsid w:val="00BC1528"/>
    <w:rsid w:val="00BC156C"/>
    <w:rsid w:val="00BC172E"/>
    <w:rsid w:val="00BC1861"/>
    <w:rsid w:val="00BC18A5"/>
    <w:rsid w:val="00BC1925"/>
    <w:rsid w:val="00BC1B63"/>
    <w:rsid w:val="00BC1C9B"/>
    <w:rsid w:val="00BC1E8F"/>
    <w:rsid w:val="00BC2119"/>
    <w:rsid w:val="00BC2269"/>
    <w:rsid w:val="00BC23D4"/>
    <w:rsid w:val="00BC245F"/>
    <w:rsid w:val="00BC24AF"/>
    <w:rsid w:val="00BC2857"/>
    <w:rsid w:val="00BC292D"/>
    <w:rsid w:val="00BC2B09"/>
    <w:rsid w:val="00BC2B9B"/>
    <w:rsid w:val="00BC2CD2"/>
    <w:rsid w:val="00BC2D15"/>
    <w:rsid w:val="00BC2ED4"/>
    <w:rsid w:val="00BC302A"/>
    <w:rsid w:val="00BC33DF"/>
    <w:rsid w:val="00BC34D8"/>
    <w:rsid w:val="00BC35DD"/>
    <w:rsid w:val="00BC3643"/>
    <w:rsid w:val="00BC3870"/>
    <w:rsid w:val="00BC3927"/>
    <w:rsid w:val="00BC3D6A"/>
    <w:rsid w:val="00BC3EB1"/>
    <w:rsid w:val="00BC427D"/>
    <w:rsid w:val="00BC4348"/>
    <w:rsid w:val="00BC452A"/>
    <w:rsid w:val="00BC4589"/>
    <w:rsid w:val="00BC467C"/>
    <w:rsid w:val="00BC47CE"/>
    <w:rsid w:val="00BC48D5"/>
    <w:rsid w:val="00BC4B47"/>
    <w:rsid w:val="00BC4CE5"/>
    <w:rsid w:val="00BC4D3A"/>
    <w:rsid w:val="00BC4D57"/>
    <w:rsid w:val="00BC5237"/>
    <w:rsid w:val="00BC529F"/>
    <w:rsid w:val="00BC52AB"/>
    <w:rsid w:val="00BC5526"/>
    <w:rsid w:val="00BC5796"/>
    <w:rsid w:val="00BC5977"/>
    <w:rsid w:val="00BC59DB"/>
    <w:rsid w:val="00BC59DE"/>
    <w:rsid w:val="00BC5A52"/>
    <w:rsid w:val="00BC5A57"/>
    <w:rsid w:val="00BC5A75"/>
    <w:rsid w:val="00BC5C5C"/>
    <w:rsid w:val="00BC5C98"/>
    <w:rsid w:val="00BC5D01"/>
    <w:rsid w:val="00BC5D05"/>
    <w:rsid w:val="00BC5DA0"/>
    <w:rsid w:val="00BC5E46"/>
    <w:rsid w:val="00BC5F30"/>
    <w:rsid w:val="00BC601C"/>
    <w:rsid w:val="00BC6310"/>
    <w:rsid w:val="00BC64F1"/>
    <w:rsid w:val="00BC65FE"/>
    <w:rsid w:val="00BC6742"/>
    <w:rsid w:val="00BC67BB"/>
    <w:rsid w:val="00BC67D6"/>
    <w:rsid w:val="00BC68CF"/>
    <w:rsid w:val="00BC69B0"/>
    <w:rsid w:val="00BC6A4F"/>
    <w:rsid w:val="00BC6B56"/>
    <w:rsid w:val="00BC6C38"/>
    <w:rsid w:val="00BC6C6B"/>
    <w:rsid w:val="00BC6DBF"/>
    <w:rsid w:val="00BC6FF7"/>
    <w:rsid w:val="00BC70C2"/>
    <w:rsid w:val="00BC71C4"/>
    <w:rsid w:val="00BC7572"/>
    <w:rsid w:val="00BC76CA"/>
    <w:rsid w:val="00BC7844"/>
    <w:rsid w:val="00BC796D"/>
    <w:rsid w:val="00BC7B53"/>
    <w:rsid w:val="00BC7B55"/>
    <w:rsid w:val="00BC7CA2"/>
    <w:rsid w:val="00BC7CC3"/>
    <w:rsid w:val="00BC7E6B"/>
    <w:rsid w:val="00BC7ED7"/>
    <w:rsid w:val="00BC7F00"/>
    <w:rsid w:val="00BD0084"/>
    <w:rsid w:val="00BD0148"/>
    <w:rsid w:val="00BD0214"/>
    <w:rsid w:val="00BD02D3"/>
    <w:rsid w:val="00BD0415"/>
    <w:rsid w:val="00BD0481"/>
    <w:rsid w:val="00BD07E6"/>
    <w:rsid w:val="00BD0A82"/>
    <w:rsid w:val="00BD0AD3"/>
    <w:rsid w:val="00BD0B10"/>
    <w:rsid w:val="00BD0BD4"/>
    <w:rsid w:val="00BD0C3B"/>
    <w:rsid w:val="00BD0C3F"/>
    <w:rsid w:val="00BD0DF3"/>
    <w:rsid w:val="00BD1013"/>
    <w:rsid w:val="00BD11D3"/>
    <w:rsid w:val="00BD11FA"/>
    <w:rsid w:val="00BD122C"/>
    <w:rsid w:val="00BD1488"/>
    <w:rsid w:val="00BD1601"/>
    <w:rsid w:val="00BD16EB"/>
    <w:rsid w:val="00BD1865"/>
    <w:rsid w:val="00BD1AA7"/>
    <w:rsid w:val="00BD1B93"/>
    <w:rsid w:val="00BD1C49"/>
    <w:rsid w:val="00BD1DB1"/>
    <w:rsid w:val="00BD24F9"/>
    <w:rsid w:val="00BD26CB"/>
    <w:rsid w:val="00BD29B6"/>
    <w:rsid w:val="00BD2D76"/>
    <w:rsid w:val="00BD2D86"/>
    <w:rsid w:val="00BD315F"/>
    <w:rsid w:val="00BD3400"/>
    <w:rsid w:val="00BD34CD"/>
    <w:rsid w:val="00BD369E"/>
    <w:rsid w:val="00BD3706"/>
    <w:rsid w:val="00BD372D"/>
    <w:rsid w:val="00BD3A19"/>
    <w:rsid w:val="00BD3A81"/>
    <w:rsid w:val="00BD3ACA"/>
    <w:rsid w:val="00BD3CD7"/>
    <w:rsid w:val="00BD3E17"/>
    <w:rsid w:val="00BD3E8A"/>
    <w:rsid w:val="00BD405A"/>
    <w:rsid w:val="00BD40EF"/>
    <w:rsid w:val="00BD41E5"/>
    <w:rsid w:val="00BD421E"/>
    <w:rsid w:val="00BD4267"/>
    <w:rsid w:val="00BD4430"/>
    <w:rsid w:val="00BD4791"/>
    <w:rsid w:val="00BD4972"/>
    <w:rsid w:val="00BD4A80"/>
    <w:rsid w:val="00BD4ADE"/>
    <w:rsid w:val="00BD4B26"/>
    <w:rsid w:val="00BD4C1E"/>
    <w:rsid w:val="00BD4CBE"/>
    <w:rsid w:val="00BD4DC5"/>
    <w:rsid w:val="00BD4DDC"/>
    <w:rsid w:val="00BD4F6F"/>
    <w:rsid w:val="00BD551C"/>
    <w:rsid w:val="00BD551E"/>
    <w:rsid w:val="00BD5677"/>
    <w:rsid w:val="00BD58D2"/>
    <w:rsid w:val="00BD59C1"/>
    <w:rsid w:val="00BD59F4"/>
    <w:rsid w:val="00BD5A99"/>
    <w:rsid w:val="00BD5B7B"/>
    <w:rsid w:val="00BD5D65"/>
    <w:rsid w:val="00BD5E70"/>
    <w:rsid w:val="00BD60BE"/>
    <w:rsid w:val="00BD6164"/>
    <w:rsid w:val="00BD6317"/>
    <w:rsid w:val="00BD664D"/>
    <w:rsid w:val="00BD669F"/>
    <w:rsid w:val="00BD676A"/>
    <w:rsid w:val="00BD6837"/>
    <w:rsid w:val="00BD68C4"/>
    <w:rsid w:val="00BD696B"/>
    <w:rsid w:val="00BD6D56"/>
    <w:rsid w:val="00BD6D92"/>
    <w:rsid w:val="00BD6E6F"/>
    <w:rsid w:val="00BD6EEC"/>
    <w:rsid w:val="00BD701C"/>
    <w:rsid w:val="00BD7065"/>
    <w:rsid w:val="00BD733C"/>
    <w:rsid w:val="00BD73C2"/>
    <w:rsid w:val="00BD7419"/>
    <w:rsid w:val="00BD74EE"/>
    <w:rsid w:val="00BD766D"/>
    <w:rsid w:val="00BD7C80"/>
    <w:rsid w:val="00BD7DB9"/>
    <w:rsid w:val="00BD7E1C"/>
    <w:rsid w:val="00BD7E6E"/>
    <w:rsid w:val="00BD7F84"/>
    <w:rsid w:val="00BE0000"/>
    <w:rsid w:val="00BE03F0"/>
    <w:rsid w:val="00BE0670"/>
    <w:rsid w:val="00BE0773"/>
    <w:rsid w:val="00BE081F"/>
    <w:rsid w:val="00BE083C"/>
    <w:rsid w:val="00BE0C72"/>
    <w:rsid w:val="00BE0DC8"/>
    <w:rsid w:val="00BE0F6E"/>
    <w:rsid w:val="00BE0F96"/>
    <w:rsid w:val="00BE0FDB"/>
    <w:rsid w:val="00BE10FA"/>
    <w:rsid w:val="00BE11B8"/>
    <w:rsid w:val="00BE1597"/>
    <w:rsid w:val="00BE1618"/>
    <w:rsid w:val="00BE164F"/>
    <w:rsid w:val="00BE18B7"/>
    <w:rsid w:val="00BE1933"/>
    <w:rsid w:val="00BE1D13"/>
    <w:rsid w:val="00BE1ECC"/>
    <w:rsid w:val="00BE21C9"/>
    <w:rsid w:val="00BE2234"/>
    <w:rsid w:val="00BE22AD"/>
    <w:rsid w:val="00BE23B9"/>
    <w:rsid w:val="00BE2483"/>
    <w:rsid w:val="00BE251A"/>
    <w:rsid w:val="00BE25E2"/>
    <w:rsid w:val="00BE2670"/>
    <w:rsid w:val="00BE274B"/>
    <w:rsid w:val="00BE2877"/>
    <w:rsid w:val="00BE2964"/>
    <w:rsid w:val="00BE296E"/>
    <w:rsid w:val="00BE297E"/>
    <w:rsid w:val="00BE29DA"/>
    <w:rsid w:val="00BE2ADB"/>
    <w:rsid w:val="00BE2CA8"/>
    <w:rsid w:val="00BE2D97"/>
    <w:rsid w:val="00BE2ECD"/>
    <w:rsid w:val="00BE3122"/>
    <w:rsid w:val="00BE31E1"/>
    <w:rsid w:val="00BE330B"/>
    <w:rsid w:val="00BE356E"/>
    <w:rsid w:val="00BE36B8"/>
    <w:rsid w:val="00BE3788"/>
    <w:rsid w:val="00BE39FC"/>
    <w:rsid w:val="00BE3B6F"/>
    <w:rsid w:val="00BE3D32"/>
    <w:rsid w:val="00BE3DD4"/>
    <w:rsid w:val="00BE3DEE"/>
    <w:rsid w:val="00BE407A"/>
    <w:rsid w:val="00BE40F2"/>
    <w:rsid w:val="00BE41B1"/>
    <w:rsid w:val="00BE4405"/>
    <w:rsid w:val="00BE4431"/>
    <w:rsid w:val="00BE4478"/>
    <w:rsid w:val="00BE469C"/>
    <w:rsid w:val="00BE46AB"/>
    <w:rsid w:val="00BE4862"/>
    <w:rsid w:val="00BE4943"/>
    <w:rsid w:val="00BE49E4"/>
    <w:rsid w:val="00BE4DF5"/>
    <w:rsid w:val="00BE4E09"/>
    <w:rsid w:val="00BE4E2C"/>
    <w:rsid w:val="00BE4EBD"/>
    <w:rsid w:val="00BE4F6B"/>
    <w:rsid w:val="00BE515A"/>
    <w:rsid w:val="00BE51A4"/>
    <w:rsid w:val="00BE520D"/>
    <w:rsid w:val="00BE5500"/>
    <w:rsid w:val="00BE557B"/>
    <w:rsid w:val="00BE5666"/>
    <w:rsid w:val="00BE5742"/>
    <w:rsid w:val="00BE574F"/>
    <w:rsid w:val="00BE58BD"/>
    <w:rsid w:val="00BE5A4C"/>
    <w:rsid w:val="00BE5BC6"/>
    <w:rsid w:val="00BE5C60"/>
    <w:rsid w:val="00BE6080"/>
    <w:rsid w:val="00BE620F"/>
    <w:rsid w:val="00BE6285"/>
    <w:rsid w:val="00BE62A6"/>
    <w:rsid w:val="00BE6378"/>
    <w:rsid w:val="00BE6556"/>
    <w:rsid w:val="00BE66BA"/>
    <w:rsid w:val="00BE66FE"/>
    <w:rsid w:val="00BE67E5"/>
    <w:rsid w:val="00BE6850"/>
    <w:rsid w:val="00BE69C1"/>
    <w:rsid w:val="00BE6BD8"/>
    <w:rsid w:val="00BE6C70"/>
    <w:rsid w:val="00BE6D53"/>
    <w:rsid w:val="00BE6E6C"/>
    <w:rsid w:val="00BE6F07"/>
    <w:rsid w:val="00BE6F2C"/>
    <w:rsid w:val="00BE6F9A"/>
    <w:rsid w:val="00BE70B6"/>
    <w:rsid w:val="00BE7296"/>
    <w:rsid w:val="00BE771B"/>
    <w:rsid w:val="00BE7787"/>
    <w:rsid w:val="00BE77B5"/>
    <w:rsid w:val="00BE792D"/>
    <w:rsid w:val="00BE79F9"/>
    <w:rsid w:val="00BE7B45"/>
    <w:rsid w:val="00BE7C29"/>
    <w:rsid w:val="00BE7D59"/>
    <w:rsid w:val="00BE7F63"/>
    <w:rsid w:val="00BE7F7D"/>
    <w:rsid w:val="00BF0124"/>
    <w:rsid w:val="00BF01F4"/>
    <w:rsid w:val="00BF020C"/>
    <w:rsid w:val="00BF0479"/>
    <w:rsid w:val="00BF0525"/>
    <w:rsid w:val="00BF05A1"/>
    <w:rsid w:val="00BF0777"/>
    <w:rsid w:val="00BF07B4"/>
    <w:rsid w:val="00BF07E9"/>
    <w:rsid w:val="00BF0902"/>
    <w:rsid w:val="00BF0C5E"/>
    <w:rsid w:val="00BF0C66"/>
    <w:rsid w:val="00BF0C85"/>
    <w:rsid w:val="00BF0D3B"/>
    <w:rsid w:val="00BF0E7E"/>
    <w:rsid w:val="00BF0EE4"/>
    <w:rsid w:val="00BF10A2"/>
    <w:rsid w:val="00BF118D"/>
    <w:rsid w:val="00BF11AA"/>
    <w:rsid w:val="00BF12B0"/>
    <w:rsid w:val="00BF12CF"/>
    <w:rsid w:val="00BF132C"/>
    <w:rsid w:val="00BF1605"/>
    <w:rsid w:val="00BF17B7"/>
    <w:rsid w:val="00BF17E1"/>
    <w:rsid w:val="00BF1924"/>
    <w:rsid w:val="00BF1C72"/>
    <w:rsid w:val="00BF1F05"/>
    <w:rsid w:val="00BF1F0E"/>
    <w:rsid w:val="00BF1F5D"/>
    <w:rsid w:val="00BF1FCE"/>
    <w:rsid w:val="00BF2017"/>
    <w:rsid w:val="00BF20B6"/>
    <w:rsid w:val="00BF26ED"/>
    <w:rsid w:val="00BF283D"/>
    <w:rsid w:val="00BF29B6"/>
    <w:rsid w:val="00BF29E4"/>
    <w:rsid w:val="00BF2A64"/>
    <w:rsid w:val="00BF2B3E"/>
    <w:rsid w:val="00BF2DA2"/>
    <w:rsid w:val="00BF2F40"/>
    <w:rsid w:val="00BF2FF0"/>
    <w:rsid w:val="00BF3162"/>
    <w:rsid w:val="00BF344D"/>
    <w:rsid w:val="00BF3919"/>
    <w:rsid w:val="00BF3A90"/>
    <w:rsid w:val="00BF3AC5"/>
    <w:rsid w:val="00BF3B13"/>
    <w:rsid w:val="00BF3BFE"/>
    <w:rsid w:val="00BF3CB0"/>
    <w:rsid w:val="00BF3D11"/>
    <w:rsid w:val="00BF3EB8"/>
    <w:rsid w:val="00BF3F34"/>
    <w:rsid w:val="00BF401F"/>
    <w:rsid w:val="00BF4060"/>
    <w:rsid w:val="00BF406D"/>
    <w:rsid w:val="00BF410B"/>
    <w:rsid w:val="00BF4214"/>
    <w:rsid w:val="00BF43CD"/>
    <w:rsid w:val="00BF4475"/>
    <w:rsid w:val="00BF44F0"/>
    <w:rsid w:val="00BF4599"/>
    <w:rsid w:val="00BF479B"/>
    <w:rsid w:val="00BF4885"/>
    <w:rsid w:val="00BF4923"/>
    <w:rsid w:val="00BF4B2C"/>
    <w:rsid w:val="00BF4BF5"/>
    <w:rsid w:val="00BF4C06"/>
    <w:rsid w:val="00BF4DE7"/>
    <w:rsid w:val="00BF4E89"/>
    <w:rsid w:val="00BF4ED0"/>
    <w:rsid w:val="00BF5140"/>
    <w:rsid w:val="00BF5404"/>
    <w:rsid w:val="00BF5537"/>
    <w:rsid w:val="00BF56E1"/>
    <w:rsid w:val="00BF57B6"/>
    <w:rsid w:val="00BF58BF"/>
    <w:rsid w:val="00BF58D4"/>
    <w:rsid w:val="00BF5937"/>
    <w:rsid w:val="00BF5A40"/>
    <w:rsid w:val="00BF5B5D"/>
    <w:rsid w:val="00BF5DF3"/>
    <w:rsid w:val="00BF5F5D"/>
    <w:rsid w:val="00BF6447"/>
    <w:rsid w:val="00BF6494"/>
    <w:rsid w:val="00BF64AC"/>
    <w:rsid w:val="00BF64FA"/>
    <w:rsid w:val="00BF6660"/>
    <w:rsid w:val="00BF6750"/>
    <w:rsid w:val="00BF677A"/>
    <w:rsid w:val="00BF69AF"/>
    <w:rsid w:val="00BF6A26"/>
    <w:rsid w:val="00BF6B0F"/>
    <w:rsid w:val="00BF6B5B"/>
    <w:rsid w:val="00BF6BCE"/>
    <w:rsid w:val="00BF6C56"/>
    <w:rsid w:val="00BF6CDD"/>
    <w:rsid w:val="00BF7151"/>
    <w:rsid w:val="00BF7632"/>
    <w:rsid w:val="00BF7988"/>
    <w:rsid w:val="00BF7CB5"/>
    <w:rsid w:val="00BF7D04"/>
    <w:rsid w:val="00BF7F2A"/>
    <w:rsid w:val="00C000DA"/>
    <w:rsid w:val="00C0016D"/>
    <w:rsid w:val="00C002CA"/>
    <w:rsid w:val="00C0094F"/>
    <w:rsid w:val="00C00968"/>
    <w:rsid w:val="00C00A03"/>
    <w:rsid w:val="00C00CBF"/>
    <w:rsid w:val="00C0119A"/>
    <w:rsid w:val="00C014EE"/>
    <w:rsid w:val="00C016FE"/>
    <w:rsid w:val="00C01750"/>
    <w:rsid w:val="00C018A0"/>
    <w:rsid w:val="00C019CB"/>
    <w:rsid w:val="00C01B09"/>
    <w:rsid w:val="00C01B57"/>
    <w:rsid w:val="00C01CFD"/>
    <w:rsid w:val="00C01DA4"/>
    <w:rsid w:val="00C01F0E"/>
    <w:rsid w:val="00C02402"/>
    <w:rsid w:val="00C026A2"/>
    <w:rsid w:val="00C027F5"/>
    <w:rsid w:val="00C02816"/>
    <w:rsid w:val="00C02B55"/>
    <w:rsid w:val="00C02B8E"/>
    <w:rsid w:val="00C02BDF"/>
    <w:rsid w:val="00C02BE2"/>
    <w:rsid w:val="00C02D1A"/>
    <w:rsid w:val="00C02EBE"/>
    <w:rsid w:val="00C032ED"/>
    <w:rsid w:val="00C0340F"/>
    <w:rsid w:val="00C0349E"/>
    <w:rsid w:val="00C0354B"/>
    <w:rsid w:val="00C03649"/>
    <w:rsid w:val="00C036D2"/>
    <w:rsid w:val="00C03ABC"/>
    <w:rsid w:val="00C03C2C"/>
    <w:rsid w:val="00C03CB4"/>
    <w:rsid w:val="00C04043"/>
    <w:rsid w:val="00C040D6"/>
    <w:rsid w:val="00C040FC"/>
    <w:rsid w:val="00C0417F"/>
    <w:rsid w:val="00C041EF"/>
    <w:rsid w:val="00C04499"/>
    <w:rsid w:val="00C04572"/>
    <w:rsid w:val="00C04686"/>
    <w:rsid w:val="00C04B11"/>
    <w:rsid w:val="00C04CBF"/>
    <w:rsid w:val="00C04CF2"/>
    <w:rsid w:val="00C04EDF"/>
    <w:rsid w:val="00C050A1"/>
    <w:rsid w:val="00C0521C"/>
    <w:rsid w:val="00C05270"/>
    <w:rsid w:val="00C052EF"/>
    <w:rsid w:val="00C0547F"/>
    <w:rsid w:val="00C058CA"/>
    <w:rsid w:val="00C059B5"/>
    <w:rsid w:val="00C059C6"/>
    <w:rsid w:val="00C059DE"/>
    <w:rsid w:val="00C05B21"/>
    <w:rsid w:val="00C05B95"/>
    <w:rsid w:val="00C05C62"/>
    <w:rsid w:val="00C05C86"/>
    <w:rsid w:val="00C05CAD"/>
    <w:rsid w:val="00C05CBB"/>
    <w:rsid w:val="00C05D40"/>
    <w:rsid w:val="00C05E2B"/>
    <w:rsid w:val="00C06294"/>
    <w:rsid w:val="00C06599"/>
    <w:rsid w:val="00C0661B"/>
    <w:rsid w:val="00C066DB"/>
    <w:rsid w:val="00C066DC"/>
    <w:rsid w:val="00C0684F"/>
    <w:rsid w:val="00C06902"/>
    <w:rsid w:val="00C06A64"/>
    <w:rsid w:val="00C06A9D"/>
    <w:rsid w:val="00C06AF4"/>
    <w:rsid w:val="00C06C85"/>
    <w:rsid w:val="00C06E7F"/>
    <w:rsid w:val="00C06F4D"/>
    <w:rsid w:val="00C07022"/>
    <w:rsid w:val="00C070F6"/>
    <w:rsid w:val="00C0721E"/>
    <w:rsid w:val="00C074C5"/>
    <w:rsid w:val="00C07519"/>
    <w:rsid w:val="00C0753A"/>
    <w:rsid w:val="00C07864"/>
    <w:rsid w:val="00C07A42"/>
    <w:rsid w:val="00C07A8B"/>
    <w:rsid w:val="00C07B88"/>
    <w:rsid w:val="00C07B91"/>
    <w:rsid w:val="00C07D0E"/>
    <w:rsid w:val="00C07DD5"/>
    <w:rsid w:val="00C07EB1"/>
    <w:rsid w:val="00C10007"/>
    <w:rsid w:val="00C1007A"/>
    <w:rsid w:val="00C10284"/>
    <w:rsid w:val="00C10559"/>
    <w:rsid w:val="00C10632"/>
    <w:rsid w:val="00C10713"/>
    <w:rsid w:val="00C10B7C"/>
    <w:rsid w:val="00C10DAE"/>
    <w:rsid w:val="00C10DB8"/>
    <w:rsid w:val="00C10F47"/>
    <w:rsid w:val="00C1120C"/>
    <w:rsid w:val="00C1132A"/>
    <w:rsid w:val="00C113A0"/>
    <w:rsid w:val="00C113B7"/>
    <w:rsid w:val="00C113C1"/>
    <w:rsid w:val="00C113D3"/>
    <w:rsid w:val="00C11B28"/>
    <w:rsid w:val="00C11C96"/>
    <w:rsid w:val="00C11CC1"/>
    <w:rsid w:val="00C11D25"/>
    <w:rsid w:val="00C11E93"/>
    <w:rsid w:val="00C11ECB"/>
    <w:rsid w:val="00C120F2"/>
    <w:rsid w:val="00C12140"/>
    <w:rsid w:val="00C12453"/>
    <w:rsid w:val="00C126BA"/>
    <w:rsid w:val="00C126C4"/>
    <w:rsid w:val="00C12770"/>
    <w:rsid w:val="00C12A4E"/>
    <w:rsid w:val="00C12B97"/>
    <w:rsid w:val="00C12BC3"/>
    <w:rsid w:val="00C12C0A"/>
    <w:rsid w:val="00C12E01"/>
    <w:rsid w:val="00C12ED7"/>
    <w:rsid w:val="00C12F06"/>
    <w:rsid w:val="00C130A8"/>
    <w:rsid w:val="00C1335F"/>
    <w:rsid w:val="00C1339A"/>
    <w:rsid w:val="00C13480"/>
    <w:rsid w:val="00C13530"/>
    <w:rsid w:val="00C137C6"/>
    <w:rsid w:val="00C137DC"/>
    <w:rsid w:val="00C13885"/>
    <w:rsid w:val="00C13946"/>
    <w:rsid w:val="00C1399F"/>
    <w:rsid w:val="00C13A82"/>
    <w:rsid w:val="00C13B3E"/>
    <w:rsid w:val="00C13CDF"/>
    <w:rsid w:val="00C13EAD"/>
    <w:rsid w:val="00C13F1D"/>
    <w:rsid w:val="00C140A9"/>
    <w:rsid w:val="00C1418B"/>
    <w:rsid w:val="00C141C4"/>
    <w:rsid w:val="00C144A7"/>
    <w:rsid w:val="00C14512"/>
    <w:rsid w:val="00C1469C"/>
    <w:rsid w:val="00C14779"/>
    <w:rsid w:val="00C14871"/>
    <w:rsid w:val="00C14A77"/>
    <w:rsid w:val="00C14B35"/>
    <w:rsid w:val="00C14CDA"/>
    <w:rsid w:val="00C14D26"/>
    <w:rsid w:val="00C14D4A"/>
    <w:rsid w:val="00C14E67"/>
    <w:rsid w:val="00C14EE8"/>
    <w:rsid w:val="00C14EEA"/>
    <w:rsid w:val="00C15349"/>
    <w:rsid w:val="00C155D0"/>
    <w:rsid w:val="00C15909"/>
    <w:rsid w:val="00C15A94"/>
    <w:rsid w:val="00C15D46"/>
    <w:rsid w:val="00C15E2E"/>
    <w:rsid w:val="00C15EE2"/>
    <w:rsid w:val="00C15F4C"/>
    <w:rsid w:val="00C15F9D"/>
    <w:rsid w:val="00C160CB"/>
    <w:rsid w:val="00C160D9"/>
    <w:rsid w:val="00C160FE"/>
    <w:rsid w:val="00C16119"/>
    <w:rsid w:val="00C162ED"/>
    <w:rsid w:val="00C16322"/>
    <w:rsid w:val="00C163AF"/>
    <w:rsid w:val="00C163B9"/>
    <w:rsid w:val="00C1649A"/>
    <w:rsid w:val="00C1662C"/>
    <w:rsid w:val="00C166C9"/>
    <w:rsid w:val="00C167EB"/>
    <w:rsid w:val="00C16A41"/>
    <w:rsid w:val="00C16B7D"/>
    <w:rsid w:val="00C16C46"/>
    <w:rsid w:val="00C16CDE"/>
    <w:rsid w:val="00C16DA5"/>
    <w:rsid w:val="00C16E03"/>
    <w:rsid w:val="00C17076"/>
    <w:rsid w:val="00C17136"/>
    <w:rsid w:val="00C17157"/>
    <w:rsid w:val="00C174F6"/>
    <w:rsid w:val="00C17565"/>
    <w:rsid w:val="00C17640"/>
    <w:rsid w:val="00C17717"/>
    <w:rsid w:val="00C17951"/>
    <w:rsid w:val="00C17B29"/>
    <w:rsid w:val="00C17B46"/>
    <w:rsid w:val="00C17F12"/>
    <w:rsid w:val="00C2003F"/>
    <w:rsid w:val="00C2005A"/>
    <w:rsid w:val="00C20197"/>
    <w:rsid w:val="00C201A1"/>
    <w:rsid w:val="00C20269"/>
    <w:rsid w:val="00C20352"/>
    <w:rsid w:val="00C203D3"/>
    <w:rsid w:val="00C2040C"/>
    <w:rsid w:val="00C20440"/>
    <w:rsid w:val="00C2045F"/>
    <w:rsid w:val="00C20749"/>
    <w:rsid w:val="00C209DF"/>
    <w:rsid w:val="00C20BEF"/>
    <w:rsid w:val="00C20C5B"/>
    <w:rsid w:val="00C20C67"/>
    <w:rsid w:val="00C20F44"/>
    <w:rsid w:val="00C20FA2"/>
    <w:rsid w:val="00C2131B"/>
    <w:rsid w:val="00C21455"/>
    <w:rsid w:val="00C21494"/>
    <w:rsid w:val="00C216C2"/>
    <w:rsid w:val="00C21CCE"/>
    <w:rsid w:val="00C21DBC"/>
    <w:rsid w:val="00C21DDD"/>
    <w:rsid w:val="00C220E1"/>
    <w:rsid w:val="00C22108"/>
    <w:rsid w:val="00C2240A"/>
    <w:rsid w:val="00C2259F"/>
    <w:rsid w:val="00C22615"/>
    <w:rsid w:val="00C22710"/>
    <w:rsid w:val="00C22777"/>
    <w:rsid w:val="00C22786"/>
    <w:rsid w:val="00C228AB"/>
    <w:rsid w:val="00C228AC"/>
    <w:rsid w:val="00C22919"/>
    <w:rsid w:val="00C22922"/>
    <w:rsid w:val="00C22E1B"/>
    <w:rsid w:val="00C22E8C"/>
    <w:rsid w:val="00C22F0E"/>
    <w:rsid w:val="00C230B0"/>
    <w:rsid w:val="00C23324"/>
    <w:rsid w:val="00C234BD"/>
    <w:rsid w:val="00C2356D"/>
    <w:rsid w:val="00C2370C"/>
    <w:rsid w:val="00C23860"/>
    <w:rsid w:val="00C23864"/>
    <w:rsid w:val="00C238A3"/>
    <w:rsid w:val="00C239C0"/>
    <w:rsid w:val="00C239F6"/>
    <w:rsid w:val="00C23CEC"/>
    <w:rsid w:val="00C23D60"/>
    <w:rsid w:val="00C23D6B"/>
    <w:rsid w:val="00C2410B"/>
    <w:rsid w:val="00C2416A"/>
    <w:rsid w:val="00C24240"/>
    <w:rsid w:val="00C24343"/>
    <w:rsid w:val="00C2456B"/>
    <w:rsid w:val="00C2462A"/>
    <w:rsid w:val="00C24851"/>
    <w:rsid w:val="00C249BA"/>
    <w:rsid w:val="00C24A20"/>
    <w:rsid w:val="00C24A7F"/>
    <w:rsid w:val="00C24BEF"/>
    <w:rsid w:val="00C24C0A"/>
    <w:rsid w:val="00C24D63"/>
    <w:rsid w:val="00C24D9D"/>
    <w:rsid w:val="00C24DE3"/>
    <w:rsid w:val="00C24F41"/>
    <w:rsid w:val="00C24F89"/>
    <w:rsid w:val="00C24FDE"/>
    <w:rsid w:val="00C25223"/>
    <w:rsid w:val="00C253D7"/>
    <w:rsid w:val="00C2563F"/>
    <w:rsid w:val="00C25923"/>
    <w:rsid w:val="00C25A47"/>
    <w:rsid w:val="00C25BD6"/>
    <w:rsid w:val="00C25C6A"/>
    <w:rsid w:val="00C25ED8"/>
    <w:rsid w:val="00C26087"/>
    <w:rsid w:val="00C26113"/>
    <w:rsid w:val="00C2641D"/>
    <w:rsid w:val="00C26442"/>
    <w:rsid w:val="00C2658F"/>
    <w:rsid w:val="00C26616"/>
    <w:rsid w:val="00C266C1"/>
    <w:rsid w:val="00C26740"/>
    <w:rsid w:val="00C267B5"/>
    <w:rsid w:val="00C26843"/>
    <w:rsid w:val="00C2688B"/>
    <w:rsid w:val="00C2694A"/>
    <w:rsid w:val="00C26BDF"/>
    <w:rsid w:val="00C26D18"/>
    <w:rsid w:val="00C26E53"/>
    <w:rsid w:val="00C26F94"/>
    <w:rsid w:val="00C27265"/>
    <w:rsid w:val="00C27301"/>
    <w:rsid w:val="00C27497"/>
    <w:rsid w:val="00C27699"/>
    <w:rsid w:val="00C276F2"/>
    <w:rsid w:val="00C276FE"/>
    <w:rsid w:val="00C2781A"/>
    <w:rsid w:val="00C27CA1"/>
    <w:rsid w:val="00C27CFD"/>
    <w:rsid w:val="00C27E2C"/>
    <w:rsid w:val="00C27E9F"/>
    <w:rsid w:val="00C27FFB"/>
    <w:rsid w:val="00C30018"/>
    <w:rsid w:val="00C3038E"/>
    <w:rsid w:val="00C303C3"/>
    <w:rsid w:val="00C303DD"/>
    <w:rsid w:val="00C303E8"/>
    <w:rsid w:val="00C30779"/>
    <w:rsid w:val="00C30A46"/>
    <w:rsid w:val="00C30B9C"/>
    <w:rsid w:val="00C30C1B"/>
    <w:rsid w:val="00C30CC2"/>
    <w:rsid w:val="00C30D94"/>
    <w:rsid w:val="00C30E36"/>
    <w:rsid w:val="00C30E74"/>
    <w:rsid w:val="00C30F07"/>
    <w:rsid w:val="00C30F4F"/>
    <w:rsid w:val="00C30F72"/>
    <w:rsid w:val="00C30F89"/>
    <w:rsid w:val="00C311D3"/>
    <w:rsid w:val="00C313FC"/>
    <w:rsid w:val="00C317EC"/>
    <w:rsid w:val="00C31A94"/>
    <w:rsid w:val="00C31C67"/>
    <w:rsid w:val="00C31CFF"/>
    <w:rsid w:val="00C31DF5"/>
    <w:rsid w:val="00C31E7E"/>
    <w:rsid w:val="00C31EAD"/>
    <w:rsid w:val="00C31EF0"/>
    <w:rsid w:val="00C31FA4"/>
    <w:rsid w:val="00C32101"/>
    <w:rsid w:val="00C32210"/>
    <w:rsid w:val="00C322C0"/>
    <w:rsid w:val="00C322FC"/>
    <w:rsid w:val="00C323DF"/>
    <w:rsid w:val="00C325B2"/>
    <w:rsid w:val="00C32B4E"/>
    <w:rsid w:val="00C32BC3"/>
    <w:rsid w:val="00C32CED"/>
    <w:rsid w:val="00C32E96"/>
    <w:rsid w:val="00C33131"/>
    <w:rsid w:val="00C33366"/>
    <w:rsid w:val="00C3337A"/>
    <w:rsid w:val="00C33419"/>
    <w:rsid w:val="00C335B4"/>
    <w:rsid w:val="00C33725"/>
    <w:rsid w:val="00C3380A"/>
    <w:rsid w:val="00C33828"/>
    <w:rsid w:val="00C33C07"/>
    <w:rsid w:val="00C33EA7"/>
    <w:rsid w:val="00C341A3"/>
    <w:rsid w:val="00C34395"/>
    <w:rsid w:val="00C34780"/>
    <w:rsid w:val="00C34BE2"/>
    <w:rsid w:val="00C34DAD"/>
    <w:rsid w:val="00C34E40"/>
    <w:rsid w:val="00C35480"/>
    <w:rsid w:val="00C3586A"/>
    <w:rsid w:val="00C35D6C"/>
    <w:rsid w:val="00C35DBF"/>
    <w:rsid w:val="00C35E10"/>
    <w:rsid w:val="00C35F72"/>
    <w:rsid w:val="00C35FCF"/>
    <w:rsid w:val="00C3626C"/>
    <w:rsid w:val="00C3644B"/>
    <w:rsid w:val="00C3647B"/>
    <w:rsid w:val="00C365E1"/>
    <w:rsid w:val="00C365E2"/>
    <w:rsid w:val="00C366DA"/>
    <w:rsid w:val="00C36781"/>
    <w:rsid w:val="00C36A16"/>
    <w:rsid w:val="00C36B4E"/>
    <w:rsid w:val="00C36C08"/>
    <w:rsid w:val="00C36DA4"/>
    <w:rsid w:val="00C36EDA"/>
    <w:rsid w:val="00C36F0A"/>
    <w:rsid w:val="00C36FA3"/>
    <w:rsid w:val="00C37266"/>
    <w:rsid w:val="00C3731F"/>
    <w:rsid w:val="00C373E1"/>
    <w:rsid w:val="00C374D6"/>
    <w:rsid w:val="00C37548"/>
    <w:rsid w:val="00C37554"/>
    <w:rsid w:val="00C37752"/>
    <w:rsid w:val="00C37DE6"/>
    <w:rsid w:val="00C37F4E"/>
    <w:rsid w:val="00C4000C"/>
    <w:rsid w:val="00C4027B"/>
    <w:rsid w:val="00C4049C"/>
    <w:rsid w:val="00C4059B"/>
    <w:rsid w:val="00C40738"/>
    <w:rsid w:val="00C40759"/>
    <w:rsid w:val="00C40C85"/>
    <w:rsid w:val="00C40CD4"/>
    <w:rsid w:val="00C40D1C"/>
    <w:rsid w:val="00C40E3C"/>
    <w:rsid w:val="00C40FF3"/>
    <w:rsid w:val="00C40FFF"/>
    <w:rsid w:val="00C41035"/>
    <w:rsid w:val="00C41123"/>
    <w:rsid w:val="00C41196"/>
    <w:rsid w:val="00C4131E"/>
    <w:rsid w:val="00C416D4"/>
    <w:rsid w:val="00C41868"/>
    <w:rsid w:val="00C41D62"/>
    <w:rsid w:val="00C41EFF"/>
    <w:rsid w:val="00C423C9"/>
    <w:rsid w:val="00C42433"/>
    <w:rsid w:val="00C42554"/>
    <w:rsid w:val="00C426C2"/>
    <w:rsid w:val="00C4299C"/>
    <w:rsid w:val="00C42BB4"/>
    <w:rsid w:val="00C42E20"/>
    <w:rsid w:val="00C42E66"/>
    <w:rsid w:val="00C42F3D"/>
    <w:rsid w:val="00C4335D"/>
    <w:rsid w:val="00C434D0"/>
    <w:rsid w:val="00C43570"/>
    <w:rsid w:val="00C43C90"/>
    <w:rsid w:val="00C43C91"/>
    <w:rsid w:val="00C4400A"/>
    <w:rsid w:val="00C440F4"/>
    <w:rsid w:val="00C4422A"/>
    <w:rsid w:val="00C442ED"/>
    <w:rsid w:val="00C44348"/>
    <w:rsid w:val="00C44349"/>
    <w:rsid w:val="00C44588"/>
    <w:rsid w:val="00C4473D"/>
    <w:rsid w:val="00C447F8"/>
    <w:rsid w:val="00C449AF"/>
    <w:rsid w:val="00C44B7B"/>
    <w:rsid w:val="00C44C27"/>
    <w:rsid w:val="00C44D25"/>
    <w:rsid w:val="00C44DBA"/>
    <w:rsid w:val="00C44DE7"/>
    <w:rsid w:val="00C44EA1"/>
    <w:rsid w:val="00C44F37"/>
    <w:rsid w:val="00C45075"/>
    <w:rsid w:val="00C45158"/>
    <w:rsid w:val="00C4516F"/>
    <w:rsid w:val="00C4530B"/>
    <w:rsid w:val="00C45880"/>
    <w:rsid w:val="00C45933"/>
    <w:rsid w:val="00C45BC6"/>
    <w:rsid w:val="00C45E32"/>
    <w:rsid w:val="00C460FE"/>
    <w:rsid w:val="00C46261"/>
    <w:rsid w:val="00C462D1"/>
    <w:rsid w:val="00C46555"/>
    <w:rsid w:val="00C4668B"/>
    <w:rsid w:val="00C46693"/>
    <w:rsid w:val="00C466C6"/>
    <w:rsid w:val="00C4679B"/>
    <w:rsid w:val="00C467A4"/>
    <w:rsid w:val="00C46853"/>
    <w:rsid w:val="00C469C2"/>
    <w:rsid w:val="00C46A70"/>
    <w:rsid w:val="00C46CDD"/>
    <w:rsid w:val="00C46D75"/>
    <w:rsid w:val="00C46E29"/>
    <w:rsid w:val="00C46F63"/>
    <w:rsid w:val="00C46F7D"/>
    <w:rsid w:val="00C470C3"/>
    <w:rsid w:val="00C4716D"/>
    <w:rsid w:val="00C479F2"/>
    <w:rsid w:val="00C47A9C"/>
    <w:rsid w:val="00C47AE0"/>
    <w:rsid w:val="00C47E35"/>
    <w:rsid w:val="00C47E6D"/>
    <w:rsid w:val="00C47FFD"/>
    <w:rsid w:val="00C50419"/>
    <w:rsid w:val="00C50589"/>
    <w:rsid w:val="00C5058B"/>
    <w:rsid w:val="00C506D9"/>
    <w:rsid w:val="00C50892"/>
    <w:rsid w:val="00C509DF"/>
    <w:rsid w:val="00C50DD8"/>
    <w:rsid w:val="00C50E03"/>
    <w:rsid w:val="00C50ED0"/>
    <w:rsid w:val="00C50EE0"/>
    <w:rsid w:val="00C51081"/>
    <w:rsid w:val="00C510CE"/>
    <w:rsid w:val="00C5111F"/>
    <w:rsid w:val="00C5113E"/>
    <w:rsid w:val="00C51313"/>
    <w:rsid w:val="00C51395"/>
    <w:rsid w:val="00C513B1"/>
    <w:rsid w:val="00C51544"/>
    <w:rsid w:val="00C5154D"/>
    <w:rsid w:val="00C516F0"/>
    <w:rsid w:val="00C51959"/>
    <w:rsid w:val="00C51BB3"/>
    <w:rsid w:val="00C520A6"/>
    <w:rsid w:val="00C52278"/>
    <w:rsid w:val="00C5228A"/>
    <w:rsid w:val="00C52390"/>
    <w:rsid w:val="00C52528"/>
    <w:rsid w:val="00C52646"/>
    <w:rsid w:val="00C527C0"/>
    <w:rsid w:val="00C52B60"/>
    <w:rsid w:val="00C52C05"/>
    <w:rsid w:val="00C52C71"/>
    <w:rsid w:val="00C52C84"/>
    <w:rsid w:val="00C52D3A"/>
    <w:rsid w:val="00C53025"/>
    <w:rsid w:val="00C53042"/>
    <w:rsid w:val="00C5309E"/>
    <w:rsid w:val="00C531CA"/>
    <w:rsid w:val="00C53334"/>
    <w:rsid w:val="00C534AB"/>
    <w:rsid w:val="00C53591"/>
    <w:rsid w:val="00C53612"/>
    <w:rsid w:val="00C5369F"/>
    <w:rsid w:val="00C537A0"/>
    <w:rsid w:val="00C539F2"/>
    <w:rsid w:val="00C53B0B"/>
    <w:rsid w:val="00C53C36"/>
    <w:rsid w:val="00C53D2B"/>
    <w:rsid w:val="00C53FEE"/>
    <w:rsid w:val="00C5408E"/>
    <w:rsid w:val="00C542EF"/>
    <w:rsid w:val="00C5446E"/>
    <w:rsid w:val="00C54624"/>
    <w:rsid w:val="00C54739"/>
    <w:rsid w:val="00C54792"/>
    <w:rsid w:val="00C548CB"/>
    <w:rsid w:val="00C54AEC"/>
    <w:rsid w:val="00C54B55"/>
    <w:rsid w:val="00C54D98"/>
    <w:rsid w:val="00C54FF7"/>
    <w:rsid w:val="00C550F2"/>
    <w:rsid w:val="00C553A6"/>
    <w:rsid w:val="00C553AD"/>
    <w:rsid w:val="00C553B2"/>
    <w:rsid w:val="00C5575A"/>
    <w:rsid w:val="00C55834"/>
    <w:rsid w:val="00C55ACA"/>
    <w:rsid w:val="00C55AFC"/>
    <w:rsid w:val="00C55B4C"/>
    <w:rsid w:val="00C55D9C"/>
    <w:rsid w:val="00C55DD5"/>
    <w:rsid w:val="00C567D8"/>
    <w:rsid w:val="00C5684F"/>
    <w:rsid w:val="00C56944"/>
    <w:rsid w:val="00C56992"/>
    <w:rsid w:val="00C56B1F"/>
    <w:rsid w:val="00C56BAD"/>
    <w:rsid w:val="00C56D9B"/>
    <w:rsid w:val="00C56DD0"/>
    <w:rsid w:val="00C56F1C"/>
    <w:rsid w:val="00C5704C"/>
    <w:rsid w:val="00C570B3"/>
    <w:rsid w:val="00C57162"/>
    <w:rsid w:val="00C5728F"/>
    <w:rsid w:val="00C572CD"/>
    <w:rsid w:val="00C573E7"/>
    <w:rsid w:val="00C57523"/>
    <w:rsid w:val="00C57A3A"/>
    <w:rsid w:val="00C57A5D"/>
    <w:rsid w:val="00C57E0C"/>
    <w:rsid w:val="00C57F08"/>
    <w:rsid w:val="00C60180"/>
    <w:rsid w:val="00C6033E"/>
    <w:rsid w:val="00C6033F"/>
    <w:rsid w:val="00C60BD4"/>
    <w:rsid w:val="00C611FE"/>
    <w:rsid w:val="00C61401"/>
    <w:rsid w:val="00C6150E"/>
    <w:rsid w:val="00C616EF"/>
    <w:rsid w:val="00C61723"/>
    <w:rsid w:val="00C6179E"/>
    <w:rsid w:val="00C61A08"/>
    <w:rsid w:val="00C61DC5"/>
    <w:rsid w:val="00C61DFF"/>
    <w:rsid w:val="00C61F8F"/>
    <w:rsid w:val="00C6227A"/>
    <w:rsid w:val="00C623C5"/>
    <w:rsid w:val="00C623E7"/>
    <w:rsid w:val="00C6252B"/>
    <w:rsid w:val="00C62547"/>
    <w:rsid w:val="00C6258F"/>
    <w:rsid w:val="00C6260E"/>
    <w:rsid w:val="00C6295D"/>
    <w:rsid w:val="00C62AA8"/>
    <w:rsid w:val="00C62C93"/>
    <w:rsid w:val="00C63034"/>
    <w:rsid w:val="00C632E4"/>
    <w:rsid w:val="00C63361"/>
    <w:rsid w:val="00C63515"/>
    <w:rsid w:val="00C636D6"/>
    <w:rsid w:val="00C6393C"/>
    <w:rsid w:val="00C63CFF"/>
    <w:rsid w:val="00C63D32"/>
    <w:rsid w:val="00C63E8A"/>
    <w:rsid w:val="00C64172"/>
    <w:rsid w:val="00C6450C"/>
    <w:rsid w:val="00C647E5"/>
    <w:rsid w:val="00C64AD9"/>
    <w:rsid w:val="00C64B90"/>
    <w:rsid w:val="00C64E52"/>
    <w:rsid w:val="00C64F73"/>
    <w:rsid w:val="00C65041"/>
    <w:rsid w:val="00C6509B"/>
    <w:rsid w:val="00C6538D"/>
    <w:rsid w:val="00C653D5"/>
    <w:rsid w:val="00C656EB"/>
    <w:rsid w:val="00C657A2"/>
    <w:rsid w:val="00C6589E"/>
    <w:rsid w:val="00C65940"/>
    <w:rsid w:val="00C65967"/>
    <w:rsid w:val="00C65A9D"/>
    <w:rsid w:val="00C65DE0"/>
    <w:rsid w:val="00C65F92"/>
    <w:rsid w:val="00C661B0"/>
    <w:rsid w:val="00C661FC"/>
    <w:rsid w:val="00C66291"/>
    <w:rsid w:val="00C66411"/>
    <w:rsid w:val="00C666FD"/>
    <w:rsid w:val="00C667FD"/>
    <w:rsid w:val="00C669B1"/>
    <w:rsid w:val="00C669E3"/>
    <w:rsid w:val="00C66AB8"/>
    <w:rsid w:val="00C66B65"/>
    <w:rsid w:val="00C66BA0"/>
    <w:rsid w:val="00C66CAD"/>
    <w:rsid w:val="00C66D8B"/>
    <w:rsid w:val="00C66DE8"/>
    <w:rsid w:val="00C6721F"/>
    <w:rsid w:val="00C672F0"/>
    <w:rsid w:val="00C67333"/>
    <w:rsid w:val="00C673A3"/>
    <w:rsid w:val="00C67695"/>
    <w:rsid w:val="00C676E1"/>
    <w:rsid w:val="00C677F4"/>
    <w:rsid w:val="00C678D2"/>
    <w:rsid w:val="00C67A71"/>
    <w:rsid w:val="00C67B5B"/>
    <w:rsid w:val="00C67C1D"/>
    <w:rsid w:val="00C67C43"/>
    <w:rsid w:val="00C67DAE"/>
    <w:rsid w:val="00C70306"/>
    <w:rsid w:val="00C7037D"/>
    <w:rsid w:val="00C7044D"/>
    <w:rsid w:val="00C70584"/>
    <w:rsid w:val="00C70864"/>
    <w:rsid w:val="00C70A30"/>
    <w:rsid w:val="00C70A70"/>
    <w:rsid w:val="00C70A83"/>
    <w:rsid w:val="00C70BAA"/>
    <w:rsid w:val="00C70CBA"/>
    <w:rsid w:val="00C70D13"/>
    <w:rsid w:val="00C70F2C"/>
    <w:rsid w:val="00C710C6"/>
    <w:rsid w:val="00C71155"/>
    <w:rsid w:val="00C713D5"/>
    <w:rsid w:val="00C713E6"/>
    <w:rsid w:val="00C714B1"/>
    <w:rsid w:val="00C7168C"/>
    <w:rsid w:val="00C71881"/>
    <w:rsid w:val="00C71A41"/>
    <w:rsid w:val="00C71BEE"/>
    <w:rsid w:val="00C71C59"/>
    <w:rsid w:val="00C71EED"/>
    <w:rsid w:val="00C71EFE"/>
    <w:rsid w:val="00C72332"/>
    <w:rsid w:val="00C7238E"/>
    <w:rsid w:val="00C723CC"/>
    <w:rsid w:val="00C72488"/>
    <w:rsid w:val="00C7257E"/>
    <w:rsid w:val="00C726F7"/>
    <w:rsid w:val="00C7270A"/>
    <w:rsid w:val="00C72853"/>
    <w:rsid w:val="00C7285E"/>
    <w:rsid w:val="00C728F7"/>
    <w:rsid w:val="00C72AED"/>
    <w:rsid w:val="00C7322E"/>
    <w:rsid w:val="00C73243"/>
    <w:rsid w:val="00C733E7"/>
    <w:rsid w:val="00C73545"/>
    <w:rsid w:val="00C7379E"/>
    <w:rsid w:val="00C73802"/>
    <w:rsid w:val="00C7384C"/>
    <w:rsid w:val="00C73CA5"/>
    <w:rsid w:val="00C73D91"/>
    <w:rsid w:val="00C73D94"/>
    <w:rsid w:val="00C73E0E"/>
    <w:rsid w:val="00C73E48"/>
    <w:rsid w:val="00C73ED9"/>
    <w:rsid w:val="00C73FB1"/>
    <w:rsid w:val="00C74063"/>
    <w:rsid w:val="00C74168"/>
    <w:rsid w:val="00C74221"/>
    <w:rsid w:val="00C74300"/>
    <w:rsid w:val="00C744DA"/>
    <w:rsid w:val="00C74776"/>
    <w:rsid w:val="00C7478B"/>
    <w:rsid w:val="00C747A9"/>
    <w:rsid w:val="00C7482F"/>
    <w:rsid w:val="00C7487A"/>
    <w:rsid w:val="00C74B30"/>
    <w:rsid w:val="00C74B42"/>
    <w:rsid w:val="00C74B5C"/>
    <w:rsid w:val="00C74BD2"/>
    <w:rsid w:val="00C74C3F"/>
    <w:rsid w:val="00C74D4F"/>
    <w:rsid w:val="00C74F06"/>
    <w:rsid w:val="00C75010"/>
    <w:rsid w:val="00C75016"/>
    <w:rsid w:val="00C750B4"/>
    <w:rsid w:val="00C750C8"/>
    <w:rsid w:val="00C75166"/>
    <w:rsid w:val="00C751A7"/>
    <w:rsid w:val="00C752AE"/>
    <w:rsid w:val="00C754A0"/>
    <w:rsid w:val="00C755FB"/>
    <w:rsid w:val="00C756CF"/>
    <w:rsid w:val="00C75744"/>
    <w:rsid w:val="00C75ABB"/>
    <w:rsid w:val="00C75C11"/>
    <w:rsid w:val="00C75D43"/>
    <w:rsid w:val="00C75DC9"/>
    <w:rsid w:val="00C75E2A"/>
    <w:rsid w:val="00C75F7C"/>
    <w:rsid w:val="00C75FF0"/>
    <w:rsid w:val="00C76029"/>
    <w:rsid w:val="00C76096"/>
    <w:rsid w:val="00C761D5"/>
    <w:rsid w:val="00C762C2"/>
    <w:rsid w:val="00C76392"/>
    <w:rsid w:val="00C763BD"/>
    <w:rsid w:val="00C76431"/>
    <w:rsid w:val="00C76453"/>
    <w:rsid w:val="00C76478"/>
    <w:rsid w:val="00C769DE"/>
    <w:rsid w:val="00C76B99"/>
    <w:rsid w:val="00C76B9B"/>
    <w:rsid w:val="00C76BC7"/>
    <w:rsid w:val="00C76D02"/>
    <w:rsid w:val="00C76FFD"/>
    <w:rsid w:val="00C7706C"/>
    <w:rsid w:val="00C77093"/>
    <w:rsid w:val="00C7717F"/>
    <w:rsid w:val="00C773DC"/>
    <w:rsid w:val="00C77B3A"/>
    <w:rsid w:val="00C77BD0"/>
    <w:rsid w:val="00C77C17"/>
    <w:rsid w:val="00C77D74"/>
    <w:rsid w:val="00C77E18"/>
    <w:rsid w:val="00C77FAE"/>
    <w:rsid w:val="00C8027F"/>
    <w:rsid w:val="00C8039E"/>
    <w:rsid w:val="00C803B4"/>
    <w:rsid w:val="00C80424"/>
    <w:rsid w:val="00C8054E"/>
    <w:rsid w:val="00C80688"/>
    <w:rsid w:val="00C807F5"/>
    <w:rsid w:val="00C80834"/>
    <w:rsid w:val="00C80B3E"/>
    <w:rsid w:val="00C80CDE"/>
    <w:rsid w:val="00C80E03"/>
    <w:rsid w:val="00C80F44"/>
    <w:rsid w:val="00C81046"/>
    <w:rsid w:val="00C81087"/>
    <w:rsid w:val="00C8112F"/>
    <w:rsid w:val="00C8117E"/>
    <w:rsid w:val="00C813D7"/>
    <w:rsid w:val="00C81479"/>
    <w:rsid w:val="00C816EB"/>
    <w:rsid w:val="00C8171B"/>
    <w:rsid w:val="00C8177C"/>
    <w:rsid w:val="00C818DC"/>
    <w:rsid w:val="00C81AEB"/>
    <w:rsid w:val="00C81D43"/>
    <w:rsid w:val="00C81D70"/>
    <w:rsid w:val="00C81E4A"/>
    <w:rsid w:val="00C81E7D"/>
    <w:rsid w:val="00C81E8C"/>
    <w:rsid w:val="00C81F73"/>
    <w:rsid w:val="00C81FCA"/>
    <w:rsid w:val="00C82002"/>
    <w:rsid w:val="00C82020"/>
    <w:rsid w:val="00C8209F"/>
    <w:rsid w:val="00C82116"/>
    <w:rsid w:val="00C82191"/>
    <w:rsid w:val="00C8232A"/>
    <w:rsid w:val="00C8241B"/>
    <w:rsid w:val="00C8257A"/>
    <w:rsid w:val="00C82643"/>
    <w:rsid w:val="00C82777"/>
    <w:rsid w:val="00C82877"/>
    <w:rsid w:val="00C8289E"/>
    <w:rsid w:val="00C82B9B"/>
    <w:rsid w:val="00C82BB6"/>
    <w:rsid w:val="00C82EDC"/>
    <w:rsid w:val="00C8317A"/>
    <w:rsid w:val="00C831C5"/>
    <w:rsid w:val="00C8340C"/>
    <w:rsid w:val="00C835A4"/>
    <w:rsid w:val="00C836CE"/>
    <w:rsid w:val="00C838B9"/>
    <w:rsid w:val="00C83C59"/>
    <w:rsid w:val="00C83F52"/>
    <w:rsid w:val="00C84050"/>
    <w:rsid w:val="00C841D0"/>
    <w:rsid w:val="00C84238"/>
    <w:rsid w:val="00C84260"/>
    <w:rsid w:val="00C84293"/>
    <w:rsid w:val="00C846F5"/>
    <w:rsid w:val="00C84802"/>
    <w:rsid w:val="00C848CC"/>
    <w:rsid w:val="00C84B29"/>
    <w:rsid w:val="00C84BE3"/>
    <w:rsid w:val="00C84C59"/>
    <w:rsid w:val="00C84CA8"/>
    <w:rsid w:val="00C84CD6"/>
    <w:rsid w:val="00C84D94"/>
    <w:rsid w:val="00C84DED"/>
    <w:rsid w:val="00C84E4C"/>
    <w:rsid w:val="00C8508B"/>
    <w:rsid w:val="00C850BC"/>
    <w:rsid w:val="00C85348"/>
    <w:rsid w:val="00C8538E"/>
    <w:rsid w:val="00C8540F"/>
    <w:rsid w:val="00C857F6"/>
    <w:rsid w:val="00C8584D"/>
    <w:rsid w:val="00C85898"/>
    <w:rsid w:val="00C858C2"/>
    <w:rsid w:val="00C858D7"/>
    <w:rsid w:val="00C85AF4"/>
    <w:rsid w:val="00C85B7C"/>
    <w:rsid w:val="00C85CCA"/>
    <w:rsid w:val="00C85DE2"/>
    <w:rsid w:val="00C85E8B"/>
    <w:rsid w:val="00C85F54"/>
    <w:rsid w:val="00C85F7A"/>
    <w:rsid w:val="00C86421"/>
    <w:rsid w:val="00C8674D"/>
    <w:rsid w:val="00C8681A"/>
    <w:rsid w:val="00C8699A"/>
    <w:rsid w:val="00C869F7"/>
    <w:rsid w:val="00C86AE2"/>
    <w:rsid w:val="00C86B62"/>
    <w:rsid w:val="00C86C89"/>
    <w:rsid w:val="00C86D80"/>
    <w:rsid w:val="00C86DBA"/>
    <w:rsid w:val="00C86E9B"/>
    <w:rsid w:val="00C87503"/>
    <w:rsid w:val="00C8764B"/>
    <w:rsid w:val="00C877C1"/>
    <w:rsid w:val="00C8782F"/>
    <w:rsid w:val="00C87A0E"/>
    <w:rsid w:val="00C87BCE"/>
    <w:rsid w:val="00C87DB2"/>
    <w:rsid w:val="00C87E6C"/>
    <w:rsid w:val="00C900B6"/>
    <w:rsid w:val="00C903E4"/>
    <w:rsid w:val="00C90449"/>
    <w:rsid w:val="00C90456"/>
    <w:rsid w:val="00C9053A"/>
    <w:rsid w:val="00C907CE"/>
    <w:rsid w:val="00C908CD"/>
    <w:rsid w:val="00C909D9"/>
    <w:rsid w:val="00C90A06"/>
    <w:rsid w:val="00C90A9B"/>
    <w:rsid w:val="00C90AE0"/>
    <w:rsid w:val="00C90BED"/>
    <w:rsid w:val="00C90DC6"/>
    <w:rsid w:val="00C90E67"/>
    <w:rsid w:val="00C90E91"/>
    <w:rsid w:val="00C90FE4"/>
    <w:rsid w:val="00C91004"/>
    <w:rsid w:val="00C91355"/>
    <w:rsid w:val="00C91453"/>
    <w:rsid w:val="00C91509"/>
    <w:rsid w:val="00C91549"/>
    <w:rsid w:val="00C915A0"/>
    <w:rsid w:val="00C91805"/>
    <w:rsid w:val="00C91A72"/>
    <w:rsid w:val="00C91A8D"/>
    <w:rsid w:val="00C91B21"/>
    <w:rsid w:val="00C91BC2"/>
    <w:rsid w:val="00C91D06"/>
    <w:rsid w:val="00C91DB8"/>
    <w:rsid w:val="00C91E78"/>
    <w:rsid w:val="00C92296"/>
    <w:rsid w:val="00C924AD"/>
    <w:rsid w:val="00C92906"/>
    <w:rsid w:val="00C92B89"/>
    <w:rsid w:val="00C92F26"/>
    <w:rsid w:val="00C9304D"/>
    <w:rsid w:val="00C932C1"/>
    <w:rsid w:val="00C93329"/>
    <w:rsid w:val="00C93363"/>
    <w:rsid w:val="00C93638"/>
    <w:rsid w:val="00C9373C"/>
    <w:rsid w:val="00C937B3"/>
    <w:rsid w:val="00C937CD"/>
    <w:rsid w:val="00C937F1"/>
    <w:rsid w:val="00C93C25"/>
    <w:rsid w:val="00C93C28"/>
    <w:rsid w:val="00C93E5C"/>
    <w:rsid w:val="00C94049"/>
    <w:rsid w:val="00C94175"/>
    <w:rsid w:val="00C942BB"/>
    <w:rsid w:val="00C94322"/>
    <w:rsid w:val="00C9438A"/>
    <w:rsid w:val="00C94601"/>
    <w:rsid w:val="00C9478E"/>
    <w:rsid w:val="00C9488A"/>
    <w:rsid w:val="00C94937"/>
    <w:rsid w:val="00C9496A"/>
    <w:rsid w:val="00C949A5"/>
    <w:rsid w:val="00C94D26"/>
    <w:rsid w:val="00C94E04"/>
    <w:rsid w:val="00C94EBF"/>
    <w:rsid w:val="00C94F48"/>
    <w:rsid w:val="00C955C4"/>
    <w:rsid w:val="00C95670"/>
    <w:rsid w:val="00C95678"/>
    <w:rsid w:val="00C956AD"/>
    <w:rsid w:val="00C956B8"/>
    <w:rsid w:val="00C9595A"/>
    <w:rsid w:val="00C959F6"/>
    <w:rsid w:val="00C95A9A"/>
    <w:rsid w:val="00C95F9A"/>
    <w:rsid w:val="00C95FFD"/>
    <w:rsid w:val="00C961CE"/>
    <w:rsid w:val="00C9636A"/>
    <w:rsid w:val="00C9653C"/>
    <w:rsid w:val="00C9685D"/>
    <w:rsid w:val="00C96968"/>
    <w:rsid w:val="00C969D0"/>
    <w:rsid w:val="00C96AC6"/>
    <w:rsid w:val="00C96B89"/>
    <w:rsid w:val="00C96C9F"/>
    <w:rsid w:val="00C96E01"/>
    <w:rsid w:val="00C96E91"/>
    <w:rsid w:val="00C96EC3"/>
    <w:rsid w:val="00C970A2"/>
    <w:rsid w:val="00C970AD"/>
    <w:rsid w:val="00C9717A"/>
    <w:rsid w:val="00C971E7"/>
    <w:rsid w:val="00C97491"/>
    <w:rsid w:val="00C9757C"/>
    <w:rsid w:val="00C976DA"/>
    <w:rsid w:val="00C97835"/>
    <w:rsid w:val="00C97E32"/>
    <w:rsid w:val="00C97EF1"/>
    <w:rsid w:val="00C97F8A"/>
    <w:rsid w:val="00C9C944"/>
    <w:rsid w:val="00CA0086"/>
    <w:rsid w:val="00CA015D"/>
    <w:rsid w:val="00CA01F1"/>
    <w:rsid w:val="00CA023B"/>
    <w:rsid w:val="00CA0391"/>
    <w:rsid w:val="00CA03EF"/>
    <w:rsid w:val="00CA0543"/>
    <w:rsid w:val="00CA06F9"/>
    <w:rsid w:val="00CA0768"/>
    <w:rsid w:val="00CA080B"/>
    <w:rsid w:val="00CA0913"/>
    <w:rsid w:val="00CA0992"/>
    <w:rsid w:val="00CA0CFE"/>
    <w:rsid w:val="00CA0DEC"/>
    <w:rsid w:val="00CA0DF2"/>
    <w:rsid w:val="00CA0E0D"/>
    <w:rsid w:val="00CA10DB"/>
    <w:rsid w:val="00CA136F"/>
    <w:rsid w:val="00CA139D"/>
    <w:rsid w:val="00CA13A0"/>
    <w:rsid w:val="00CA15B4"/>
    <w:rsid w:val="00CA1730"/>
    <w:rsid w:val="00CA1847"/>
    <w:rsid w:val="00CA1889"/>
    <w:rsid w:val="00CA1AA9"/>
    <w:rsid w:val="00CA1B88"/>
    <w:rsid w:val="00CA1C89"/>
    <w:rsid w:val="00CA1D21"/>
    <w:rsid w:val="00CA1F1A"/>
    <w:rsid w:val="00CA216E"/>
    <w:rsid w:val="00CA225E"/>
    <w:rsid w:val="00CA245D"/>
    <w:rsid w:val="00CA2622"/>
    <w:rsid w:val="00CA2878"/>
    <w:rsid w:val="00CA2894"/>
    <w:rsid w:val="00CA2A21"/>
    <w:rsid w:val="00CA2C91"/>
    <w:rsid w:val="00CA2E0C"/>
    <w:rsid w:val="00CA2E23"/>
    <w:rsid w:val="00CA2E8C"/>
    <w:rsid w:val="00CA30F2"/>
    <w:rsid w:val="00CA31CB"/>
    <w:rsid w:val="00CA396E"/>
    <w:rsid w:val="00CA3A0E"/>
    <w:rsid w:val="00CA3A7D"/>
    <w:rsid w:val="00CA3B8F"/>
    <w:rsid w:val="00CA3C5F"/>
    <w:rsid w:val="00CA3E26"/>
    <w:rsid w:val="00CA3EC2"/>
    <w:rsid w:val="00CA410A"/>
    <w:rsid w:val="00CA41F7"/>
    <w:rsid w:val="00CA42A7"/>
    <w:rsid w:val="00CA42E7"/>
    <w:rsid w:val="00CA4577"/>
    <w:rsid w:val="00CA4580"/>
    <w:rsid w:val="00CA45C9"/>
    <w:rsid w:val="00CA475B"/>
    <w:rsid w:val="00CA4A57"/>
    <w:rsid w:val="00CA4A5F"/>
    <w:rsid w:val="00CA4A9B"/>
    <w:rsid w:val="00CA4C3E"/>
    <w:rsid w:val="00CA4CC1"/>
    <w:rsid w:val="00CA4CCB"/>
    <w:rsid w:val="00CA4CE9"/>
    <w:rsid w:val="00CA4D17"/>
    <w:rsid w:val="00CA4D64"/>
    <w:rsid w:val="00CA4F98"/>
    <w:rsid w:val="00CA4FB0"/>
    <w:rsid w:val="00CA52BE"/>
    <w:rsid w:val="00CA5474"/>
    <w:rsid w:val="00CA54BB"/>
    <w:rsid w:val="00CA566F"/>
    <w:rsid w:val="00CA56BE"/>
    <w:rsid w:val="00CA5828"/>
    <w:rsid w:val="00CA5C4E"/>
    <w:rsid w:val="00CA5DDE"/>
    <w:rsid w:val="00CA5EDB"/>
    <w:rsid w:val="00CA60E8"/>
    <w:rsid w:val="00CA6575"/>
    <w:rsid w:val="00CA65BA"/>
    <w:rsid w:val="00CA667B"/>
    <w:rsid w:val="00CA6AA5"/>
    <w:rsid w:val="00CA6E20"/>
    <w:rsid w:val="00CA7031"/>
    <w:rsid w:val="00CA704C"/>
    <w:rsid w:val="00CA722F"/>
    <w:rsid w:val="00CA729E"/>
    <w:rsid w:val="00CA72E9"/>
    <w:rsid w:val="00CA763C"/>
    <w:rsid w:val="00CA775D"/>
    <w:rsid w:val="00CA77DE"/>
    <w:rsid w:val="00CA7AE8"/>
    <w:rsid w:val="00CA7D74"/>
    <w:rsid w:val="00CA7DAA"/>
    <w:rsid w:val="00CA7F00"/>
    <w:rsid w:val="00CA7F81"/>
    <w:rsid w:val="00CA7F82"/>
    <w:rsid w:val="00CB024C"/>
    <w:rsid w:val="00CB037A"/>
    <w:rsid w:val="00CB04F1"/>
    <w:rsid w:val="00CB0596"/>
    <w:rsid w:val="00CB0597"/>
    <w:rsid w:val="00CB05E0"/>
    <w:rsid w:val="00CB07E0"/>
    <w:rsid w:val="00CB08D8"/>
    <w:rsid w:val="00CB08E0"/>
    <w:rsid w:val="00CB0915"/>
    <w:rsid w:val="00CB095C"/>
    <w:rsid w:val="00CB0B4C"/>
    <w:rsid w:val="00CB0C21"/>
    <w:rsid w:val="00CB0E5F"/>
    <w:rsid w:val="00CB0FCB"/>
    <w:rsid w:val="00CB19A0"/>
    <w:rsid w:val="00CB19F8"/>
    <w:rsid w:val="00CB1A2E"/>
    <w:rsid w:val="00CB1B34"/>
    <w:rsid w:val="00CB1C7E"/>
    <w:rsid w:val="00CB1CEB"/>
    <w:rsid w:val="00CB1D62"/>
    <w:rsid w:val="00CB1D63"/>
    <w:rsid w:val="00CB1DF2"/>
    <w:rsid w:val="00CB1ED4"/>
    <w:rsid w:val="00CB1F5E"/>
    <w:rsid w:val="00CB1F9B"/>
    <w:rsid w:val="00CB256A"/>
    <w:rsid w:val="00CB2570"/>
    <w:rsid w:val="00CB25B7"/>
    <w:rsid w:val="00CB25B9"/>
    <w:rsid w:val="00CB26A0"/>
    <w:rsid w:val="00CB26FE"/>
    <w:rsid w:val="00CB2827"/>
    <w:rsid w:val="00CB2D8A"/>
    <w:rsid w:val="00CB2F3F"/>
    <w:rsid w:val="00CB2F93"/>
    <w:rsid w:val="00CB31D3"/>
    <w:rsid w:val="00CB31E9"/>
    <w:rsid w:val="00CB3202"/>
    <w:rsid w:val="00CB3278"/>
    <w:rsid w:val="00CB33C6"/>
    <w:rsid w:val="00CB34E6"/>
    <w:rsid w:val="00CB3502"/>
    <w:rsid w:val="00CB3546"/>
    <w:rsid w:val="00CB36E4"/>
    <w:rsid w:val="00CB383D"/>
    <w:rsid w:val="00CB3901"/>
    <w:rsid w:val="00CB3931"/>
    <w:rsid w:val="00CB393E"/>
    <w:rsid w:val="00CB39DC"/>
    <w:rsid w:val="00CB3A58"/>
    <w:rsid w:val="00CB3B05"/>
    <w:rsid w:val="00CB3CC6"/>
    <w:rsid w:val="00CB3E02"/>
    <w:rsid w:val="00CB3EB9"/>
    <w:rsid w:val="00CB40A8"/>
    <w:rsid w:val="00CB40EA"/>
    <w:rsid w:val="00CB42F6"/>
    <w:rsid w:val="00CB4374"/>
    <w:rsid w:val="00CB43ED"/>
    <w:rsid w:val="00CB4467"/>
    <w:rsid w:val="00CB44B5"/>
    <w:rsid w:val="00CB461B"/>
    <w:rsid w:val="00CB4624"/>
    <w:rsid w:val="00CB4661"/>
    <w:rsid w:val="00CB48AC"/>
    <w:rsid w:val="00CB4912"/>
    <w:rsid w:val="00CB49C7"/>
    <w:rsid w:val="00CB4D89"/>
    <w:rsid w:val="00CB4EF4"/>
    <w:rsid w:val="00CB5141"/>
    <w:rsid w:val="00CB515B"/>
    <w:rsid w:val="00CB520E"/>
    <w:rsid w:val="00CB53B9"/>
    <w:rsid w:val="00CB5435"/>
    <w:rsid w:val="00CB5522"/>
    <w:rsid w:val="00CB5524"/>
    <w:rsid w:val="00CB57DB"/>
    <w:rsid w:val="00CB5CA0"/>
    <w:rsid w:val="00CB6055"/>
    <w:rsid w:val="00CB6113"/>
    <w:rsid w:val="00CB6239"/>
    <w:rsid w:val="00CB62F9"/>
    <w:rsid w:val="00CB6375"/>
    <w:rsid w:val="00CB644B"/>
    <w:rsid w:val="00CB6478"/>
    <w:rsid w:val="00CB6656"/>
    <w:rsid w:val="00CB665D"/>
    <w:rsid w:val="00CB6842"/>
    <w:rsid w:val="00CB68D7"/>
    <w:rsid w:val="00CB698B"/>
    <w:rsid w:val="00CB6B69"/>
    <w:rsid w:val="00CB6CBA"/>
    <w:rsid w:val="00CB6CD5"/>
    <w:rsid w:val="00CB702B"/>
    <w:rsid w:val="00CB71F1"/>
    <w:rsid w:val="00CB72E2"/>
    <w:rsid w:val="00CB74AE"/>
    <w:rsid w:val="00CB76E9"/>
    <w:rsid w:val="00CB76F9"/>
    <w:rsid w:val="00CB770F"/>
    <w:rsid w:val="00CB773C"/>
    <w:rsid w:val="00CB7C15"/>
    <w:rsid w:val="00CB7DF6"/>
    <w:rsid w:val="00CB7F45"/>
    <w:rsid w:val="00CC0109"/>
    <w:rsid w:val="00CC01D8"/>
    <w:rsid w:val="00CC020D"/>
    <w:rsid w:val="00CC04A7"/>
    <w:rsid w:val="00CC0895"/>
    <w:rsid w:val="00CC0970"/>
    <w:rsid w:val="00CC0B54"/>
    <w:rsid w:val="00CC0C03"/>
    <w:rsid w:val="00CC0DB5"/>
    <w:rsid w:val="00CC0E2B"/>
    <w:rsid w:val="00CC0E5C"/>
    <w:rsid w:val="00CC105A"/>
    <w:rsid w:val="00CC111B"/>
    <w:rsid w:val="00CC1149"/>
    <w:rsid w:val="00CC13C9"/>
    <w:rsid w:val="00CC189F"/>
    <w:rsid w:val="00CC19D4"/>
    <w:rsid w:val="00CC1B8B"/>
    <w:rsid w:val="00CC1DCF"/>
    <w:rsid w:val="00CC226A"/>
    <w:rsid w:val="00CC22A7"/>
    <w:rsid w:val="00CC237D"/>
    <w:rsid w:val="00CC261E"/>
    <w:rsid w:val="00CC284B"/>
    <w:rsid w:val="00CC294B"/>
    <w:rsid w:val="00CC2B25"/>
    <w:rsid w:val="00CC2BF7"/>
    <w:rsid w:val="00CC2D1C"/>
    <w:rsid w:val="00CC2D4A"/>
    <w:rsid w:val="00CC2D7F"/>
    <w:rsid w:val="00CC2E95"/>
    <w:rsid w:val="00CC2EDC"/>
    <w:rsid w:val="00CC2F3E"/>
    <w:rsid w:val="00CC2F9F"/>
    <w:rsid w:val="00CC2FFB"/>
    <w:rsid w:val="00CC30BD"/>
    <w:rsid w:val="00CC3502"/>
    <w:rsid w:val="00CC357F"/>
    <w:rsid w:val="00CC358F"/>
    <w:rsid w:val="00CC372B"/>
    <w:rsid w:val="00CC375F"/>
    <w:rsid w:val="00CC3874"/>
    <w:rsid w:val="00CC3AC0"/>
    <w:rsid w:val="00CC3AFA"/>
    <w:rsid w:val="00CC3B2A"/>
    <w:rsid w:val="00CC3BCD"/>
    <w:rsid w:val="00CC3D13"/>
    <w:rsid w:val="00CC3D1E"/>
    <w:rsid w:val="00CC3D23"/>
    <w:rsid w:val="00CC3E61"/>
    <w:rsid w:val="00CC40A3"/>
    <w:rsid w:val="00CC41BA"/>
    <w:rsid w:val="00CC4290"/>
    <w:rsid w:val="00CC432E"/>
    <w:rsid w:val="00CC4740"/>
    <w:rsid w:val="00CC4768"/>
    <w:rsid w:val="00CC495E"/>
    <w:rsid w:val="00CC4AC3"/>
    <w:rsid w:val="00CC4BFB"/>
    <w:rsid w:val="00CC502C"/>
    <w:rsid w:val="00CC50C6"/>
    <w:rsid w:val="00CC50C7"/>
    <w:rsid w:val="00CC52F8"/>
    <w:rsid w:val="00CC53B2"/>
    <w:rsid w:val="00CC540F"/>
    <w:rsid w:val="00CC5499"/>
    <w:rsid w:val="00CC56D6"/>
    <w:rsid w:val="00CC5734"/>
    <w:rsid w:val="00CC58A9"/>
    <w:rsid w:val="00CC592D"/>
    <w:rsid w:val="00CC5980"/>
    <w:rsid w:val="00CC5C22"/>
    <w:rsid w:val="00CC5F56"/>
    <w:rsid w:val="00CC5FAA"/>
    <w:rsid w:val="00CC60A4"/>
    <w:rsid w:val="00CC61FD"/>
    <w:rsid w:val="00CC6269"/>
    <w:rsid w:val="00CC6276"/>
    <w:rsid w:val="00CC6284"/>
    <w:rsid w:val="00CC6509"/>
    <w:rsid w:val="00CC66AD"/>
    <w:rsid w:val="00CC6794"/>
    <w:rsid w:val="00CC67FD"/>
    <w:rsid w:val="00CC69E8"/>
    <w:rsid w:val="00CC6AD0"/>
    <w:rsid w:val="00CC701F"/>
    <w:rsid w:val="00CC70DF"/>
    <w:rsid w:val="00CC7270"/>
    <w:rsid w:val="00CC7317"/>
    <w:rsid w:val="00CC7355"/>
    <w:rsid w:val="00CC74C7"/>
    <w:rsid w:val="00CC74E9"/>
    <w:rsid w:val="00CC7652"/>
    <w:rsid w:val="00CC7907"/>
    <w:rsid w:val="00CC7954"/>
    <w:rsid w:val="00CC79AD"/>
    <w:rsid w:val="00CC7A0B"/>
    <w:rsid w:val="00CC7BB1"/>
    <w:rsid w:val="00CC7C52"/>
    <w:rsid w:val="00CC7F2F"/>
    <w:rsid w:val="00CC7F34"/>
    <w:rsid w:val="00CD0003"/>
    <w:rsid w:val="00CD009E"/>
    <w:rsid w:val="00CD0173"/>
    <w:rsid w:val="00CD0266"/>
    <w:rsid w:val="00CD0438"/>
    <w:rsid w:val="00CD05F3"/>
    <w:rsid w:val="00CD074F"/>
    <w:rsid w:val="00CD08E6"/>
    <w:rsid w:val="00CD0AE4"/>
    <w:rsid w:val="00CD0B4A"/>
    <w:rsid w:val="00CD0D33"/>
    <w:rsid w:val="00CD0E64"/>
    <w:rsid w:val="00CD1045"/>
    <w:rsid w:val="00CD106C"/>
    <w:rsid w:val="00CD1149"/>
    <w:rsid w:val="00CD1188"/>
    <w:rsid w:val="00CD12E7"/>
    <w:rsid w:val="00CD13BB"/>
    <w:rsid w:val="00CD13D1"/>
    <w:rsid w:val="00CD1CD3"/>
    <w:rsid w:val="00CD1F45"/>
    <w:rsid w:val="00CD1F82"/>
    <w:rsid w:val="00CD2228"/>
    <w:rsid w:val="00CD234C"/>
    <w:rsid w:val="00CD2845"/>
    <w:rsid w:val="00CD28F9"/>
    <w:rsid w:val="00CD2928"/>
    <w:rsid w:val="00CD2B5A"/>
    <w:rsid w:val="00CD2BD8"/>
    <w:rsid w:val="00CD3088"/>
    <w:rsid w:val="00CD30DC"/>
    <w:rsid w:val="00CD3142"/>
    <w:rsid w:val="00CD32E5"/>
    <w:rsid w:val="00CD32F1"/>
    <w:rsid w:val="00CD3480"/>
    <w:rsid w:val="00CD3534"/>
    <w:rsid w:val="00CD355A"/>
    <w:rsid w:val="00CD35A5"/>
    <w:rsid w:val="00CD3710"/>
    <w:rsid w:val="00CD3839"/>
    <w:rsid w:val="00CD38E1"/>
    <w:rsid w:val="00CD392F"/>
    <w:rsid w:val="00CD3962"/>
    <w:rsid w:val="00CD397D"/>
    <w:rsid w:val="00CD3A06"/>
    <w:rsid w:val="00CD3DD2"/>
    <w:rsid w:val="00CD3EDF"/>
    <w:rsid w:val="00CD3FEE"/>
    <w:rsid w:val="00CD46A1"/>
    <w:rsid w:val="00CD46B2"/>
    <w:rsid w:val="00CD49F1"/>
    <w:rsid w:val="00CD4A17"/>
    <w:rsid w:val="00CD4CD8"/>
    <w:rsid w:val="00CD4D28"/>
    <w:rsid w:val="00CD4E97"/>
    <w:rsid w:val="00CD4F74"/>
    <w:rsid w:val="00CD4F94"/>
    <w:rsid w:val="00CD4FCC"/>
    <w:rsid w:val="00CD54B9"/>
    <w:rsid w:val="00CD5702"/>
    <w:rsid w:val="00CD5728"/>
    <w:rsid w:val="00CD58D7"/>
    <w:rsid w:val="00CD5932"/>
    <w:rsid w:val="00CD5973"/>
    <w:rsid w:val="00CD5C54"/>
    <w:rsid w:val="00CD5EBB"/>
    <w:rsid w:val="00CD600A"/>
    <w:rsid w:val="00CD60FA"/>
    <w:rsid w:val="00CD6218"/>
    <w:rsid w:val="00CD6349"/>
    <w:rsid w:val="00CD63BD"/>
    <w:rsid w:val="00CD655E"/>
    <w:rsid w:val="00CD66DE"/>
    <w:rsid w:val="00CD6756"/>
    <w:rsid w:val="00CD67EB"/>
    <w:rsid w:val="00CD686C"/>
    <w:rsid w:val="00CD6990"/>
    <w:rsid w:val="00CD6A58"/>
    <w:rsid w:val="00CD6A8B"/>
    <w:rsid w:val="00CD6C05"/>
    <w:rsid w:val="00CD6D94"/>
    <w:rsid w:val="00CD6F8E"/>
    <w:rsid w:val="00CD72D6"/>
    <w:rsid w:val="00CD73A4"/>
    <w:rsid w:val="00CD76ED"/>
    <w:rsid w:val="00CD773C"/>
    <w:rsid w:val="00CD777C"/>
    <w:rsid w:val="00CD782F"/>
    <w:rsid w:val="00CD78E7"/>
    <w:rsid w:val="00CD7ACA"/>
    <w:rsid w:val="00CD7AF2"/>
    <w:rsid w:val="00CD7B44"/>
    <w:rsid w:val="00CD7B6A"/>
    <w:rsid w:val="00CD7C48"/>
    <w:rsid w:val="00CD7DD3"/>
    <w:rsid w:val="00CD7E70"/>
    <w:rsid w:val="00CE0007"/>
    <w:rsid w:val="00CE002C"/>
    <w:rsid w:val="00CE0087"/>
    <w:rsid w:val="00CE019E"/>
    <w:rsid w:val="00CE01D7"/>
    <w:rsid w:val="00CE032A"/>
    <w:rsid w:val="00CE04D0"/>
    <w:rsid w:val="00CE080E"/>
    <w:rsid w:val="00CE0862"/>
    <w:rsid w:val="00CE09E8"/>
    <w:rsid w:val="00CE0AC6"/>
    <w:rsid w:val="00CE0C6D"/>
    <w:rsid w:val="00CE0C7F"/>
    <w:rsid w:val="00CE0D88"/>
    <w:rsid w:val="00CE0DBA"/>
    <w:rsid w:val="00CE0EC6"/>
    <w:rsid w:val="00CE0F29"/>
    <w:rsid w:val="00CE0F42"/>
    <w:rsid w:val="00CE0FEC"/>
    <w:rsid w:val="00CE1007"/>
    <w:rsid w:val="00CE138C"/>
    <w:rsid w:val="00CE13C1"/>
    <w:rsid w:val="00CE13EF"/>
    <w:rsid w:val="00CE15B5"/>
    <w:rsid w:val="00CE15FA"/>
    <w:rsid w:val="00CE1625"/>
    <w:rsid w:val="00CE185E"/>
    <w:rsid w:val="00CE194A"/>
    <w:rsid w:val="00CE198B"/>
    <w:rsid w:val="00CE19FD"/>
    <w:rsid w:val="00CE1D48"/>
    <w:rsid w:val="00CE1E4E"/>
    <w:rsid w:val="00CE1E74"/>
    <w:rsid w:val="00CE1EA7"/>
    <w:rsid w:val="00CE1F67"/>
    <w:rsid w:val="00CE1FBB"/>
    <w:rsid w:val="00CE200C"/>
    <w:rsid w:val="00CE2040"/>
    <w:rsid w:val="00CE263A"/>
    <w:rsid w:val="00CE29BE"/>
    <w:rsid w:val="00CE2B70"/>
    <w:rsid w:val="00CE2D25"/>
    <w:rsid w:val="00CE2D55"/>
    <w:rsid w:val="00CE2E88"/>
    <w:rsid w:val="00CE2EDD"/>
    <w:rsid w:val="00CE3176"/>
    <w:rsid w:val="00CE32C9"/>
    <w:rsid w:val="00CE34C4"/>
    <w:rsid w:val="00CE3639"/>
    <w:rsid w:val="00CE3727"/>
    <w:rsid w:val="00CE3741"/>
    <w:rsid w:val="00CE37C6"/>
    <w:rsid w:val="00CE3AC8"/>
    <w:rsid w:val="00CE3B01"/>
    <w:rsid w:val="00CE3B7C"/>
    <w:rsid w:val="00CE3BB9"/>
    <w:rsid w:val="00CE3C81"/>
    <w:rsid w:val="00CE3C93"/>
    <w:rsid w:val="00CE3D20"/>
    <w:rsid w:val="00CE3EDA"/>
    <w:rsid w:val="00CE4014"/>
    <w:rsid w:val="00CE4064"/>
    <w:rsid w:val="00CE4318"/>
    <w:rsid w:val="00CE45FD"/>
    <w:rsid w:val="00CE4735"/>
    <w:rsid w:val="00CE47AC"/>
    <w:rsid w:val="00CE4850"/>
    <w:rsid w:val="00CE4891"/>
    <w:rsid w:val="00CE498A"/>
    <w:rsid w:val="00CE4A0D"/>
    <w:rsid w:val="00CE4BA5"/>
    <w:rsid w:val="00CE4C10"/>
    <w:rsid w:val="00CE4C8F"/>
    <w:rsid w:val="00CE4DC1"/>
    <w:rsid w:val="00CE4DF3"/>
    <w:rsid w:val="00CE4FBC"/>
    <w:rsid w:val="00CE5176"/>
    <w:rsid w:val="00CE53B6"/>
    <w:rsid w:val="00CE5473"/>
    <w:rsid w:val="00CE552F"/>
    <w:rsid w:val="00CE5548"/>
    <w:rsid w:val="00CE5553"/>
    <w:rsid w:val="00CE586A"/>
    <w:rsid w:val="00CE58EF"/>
    <w:rsid w:val="00CE5BF2"/>
    <w:rsid w:val="00CE5D52"/>
    <w:rsid w:val="00CE5D7A"/>
    <w:rsid w:val="00CE5D8A"/>
    <w:rsid w:val="00CE5DC3"/>
    <w:rsid w:val="00CE5EAD"/>
    <w:rsid w:val="00CE5F92"/>
    <w:rsid w:val="00CE67B2"/>
    <w:rsid w:val="00CE6927"/>
    <w:rsid w:val="00CE69D8"/>
    <w:rsid w:val="00CE6AE3"/>
    <w:rsid w:val="00CE6B8C"/>
    <w:rsid w:val="00CE6C84"/>
    <w:rsid w:val="00CE6C8C"/>
    <w:rsid w:val="00CE6CAA"/>
    <w:rsid w:val="00CE6D3D"/>
    <w:rsid w:val="00CE6DDD"/>
    <w:rsid w:val="00CE6F0B"/>
    <w:rsid w:val="00CE706B"/>
    <w:rsid w:val="00CE73AB"/>
    <w:rsid w:val="00CE7959"/>
    <w:rsid w:val="00CE7AD7"/>
    <w:rsid w:val="00CE7B15"/>
    <w:rsid w:val="00CE7CF0"/>
    <w:rsid w:val="00CE7CFE"/>
    <w:rsid w:val="00CE7D0D"/>
    <w:rsid w:val="00CE7DA9"/>
    <w:rsid w:val="00CE7EF5"/>
    <w:rsid w:val="00CE7FB5"/>
    <w:rsid w:val="00CE7FBB"/>
    <w:rsid w:val="00CF0021"/>
    <w:rsid w:val="00CF003A"/>
    <w:rsid w:val="00CF00F0"/>
    <w:rsid w:val="00CF0316"/>
    <w:rsid w:val="00CF03C7"/>
    <w:rsid w:val="00CF0739"/>
    <w:rsid w:val="00CF08F4"/>
    <w:rsid w:val="00CF0A1D"/>
    <w:rsid w:val="00CF0A2C"/>
    <w:rsid w:val="00CF0DA3"/>
    <w:rsid w:val="00CF0E51"/>
    <w:rsid w:val="00CF12C5"/>
    <w:rsid w:val="00CF139B"/>
    <w:rsid w:val="00CF163E"/>
    <w:rsid w:val="00CF16E2"/>
    <w:rsid w:val="00CF1A36"/>
    <w:rsid w:val="00CF1A7D"/>
    <w:rsid w:val="00CF1B13"/>
    <w:rsid w:val="00CF1BB8"/>
    <w:rsid w:val="00CF1DD1"/>
    <w:rsid w:val="00CF1DE6"/>
    <w:rsid w:val="00CF1F75"/>
    <w:rsid w:val="00CF1FBC"/>
    <w:rsid w:val="00CF2100"/>
    <w:rsid w:val="00CF2334"/>
    <w:rsid w:val="00CF249F"/>
    <w:rsid w:val="00CF2557"/>
    <w:rsid w:val="00CF25A5"/>
    <w:rsid w:val="00CF25D4"/>
    <w:rsid w:val="00CF2757"/>
    <w:rsid w:val="00CF27C8"/>
    <w:rsid w:val="00CF2875"/>
    <w:rsid w:val="00CF28CC"/>
    <w:rsid w:val="00CF2A05"/>
    <w:rsid w:val="00CF2CB4"/>
    <w:rsid w:val="00CF2DCA"/>
    <w:rsid w:val="00CF2EE3"/>
    <w:rsid w:val="00CF31C8"/>
    <w:rsid w:val="00CF3378"/>
    <w:rsid w:val="00CF340F"/>
    <w:rsid w:val="00CF35E3"/>
    <w:rsid w:val="00CF38A9"/>
    <w:rsid w:val="00CF39D5"/>
    <w:rsid w:val="00CF3A3C"/>
    <w:rsid w:val="00CF3B97"/>
    <w:rsid w:val="00CF3C83"/>
    <w:rsid w:val="00CF3CDE"/>
    <w:rsid w:val="00CF3E6B"/>
    <w:rsid w:val="00CF3FB5"/>
    <w:rsid w:val="00CF3FE7"/>
    <w:rsid w:val="00CF4146"/>
    <w:rsid w:val="00CF41D1"/>
    <w:rsid w:val="00CF431C"/>
    <w:rsid w:val="00CF43D2"/>
    <w:rsid w:val="00CF4525"/>
    <w:rsid w:val="00CF45E7"/>
    <w:rsid w:val="00CF4AB7"/>
    <w:rsid w:val="00CF4BD2"/>
    <w:rsid w:val="00CF4CED"/>
    <w:rsid w:val="00CF4EE4"/>
    <w:rsid w:val="00CF4FCF"/>
    <w:rsid w:val="00CF4FF8"/>
    <w:rsid w:val="00CF58D7"/>
    <w:rsid w:val="00CF5934"/>
    <w:rsid w:val="00CF5A3B"/>
    <w:rsid w:val="00CF5C2F"/>
    <w:rsid w:val="00CF6300"/>
    <w:rsid w:val="00CF6663"/>
    <w:rsid w:val="00CF672E"/>
    <w:rsid w:val="00CF676E"/>
    <w:rsid w:val="00CF690A"/>
    <w:rsid w:val="00CF6A3F"/>
    <w:rsid w:val="00CF6D93"/>
    <w:rsid w:val="00CF6E13"/>
    <w:rsid w:val="00CF72BA"/>
    <w:rsid w:val="00CF7396"/>
    <w:rsid w:val="00CF739B"/>
    <w:rsid w:val="00CF73F0"/>
    <w:rsid w:val="00CF74FE"/>
    <w:rsid w:val="00CF770C"/>
    <w:rsid w:val="00CF7A21"/>
    <w:rsid w:val="00CF7CCF"/>
    <w:rsid w:val="00CF7CD6"/>
    <w:rsid w:val="00CF7D72"/>
    <w:rsid w:val="00CF7E2A"/>
    <w:rsid w:val="00CF7FAB"/>
    <w:rsid w:val="00CF7FB8"/>
    <w:rsid w:val="00CF7FB9"/>
    <w:rsid w:val="00D000FA"/>
    <w:rsid w:val="00D0010A"/>
    <w:rsid w:val="00D002A0"/>
    <w:rsid w:val="00D0050D"/>
    <w:rsid w:val="00D005B1"/>
    <w:rsid w:val="00D0076D"/>
    <w:rsid w:val="00D00B5C"/>
    <w:rsid w:val="00D00EFC"/>
    <w:rsid w:val="00D00F22"/>
    <w:rsid w:val="00D0109A"/>
    <w:rsid w:val="00D01208"/>
    <w:rsid w:val="00D01325"/>
    <w:rsid w:val="00D0153C"/>
    <w:rsid w:val="00D0167C"/>
    <w:rsid w:val="00D01D79"/>
    <w:rsid w:val="00D01EB3"/>
    <w:rsid w:val="00D01FEA"/>
    <w:rsid w:val="00D02002"/>
    <w:rsid w:val="00D0217F"/>
    <w:rsid w:val="00D022A1"/>
    <w:rsid w:val="00D02597"/>
    <w:rsid w:val="00D025CD"/>
    <w:rsid w:val="00D0260E"/>
    <w:rsid w:val="00D02709"/>
    <w:rsid w:val="00D02842"/>
    <w:rsid w:val="00D02991"/>
    <w:rsid w:val="00D02AE2"/>
    <w:rsid w:val="00D02AFE"/>
    <w:rsid w:val="00D02E25"/>
    <w:rsid w:val="00D02F36"/>
    <w:rsid w:val="00D03197"/>
    <w:rsid w:val="00D031C7"/>
    <w:rsid w:val="00D03403"/>
    <w:rsid w:val="00D034B1"/>
    <w:rsid w:val="00D03620"/>
    <w:rsid w:val="00D03658"/>
    <w:rsid w:val="00D03693"/>
    <w:rsid w:val="00D036B0"/>
    <w:rsid w:val="00D03772"/>
    <w:rsid w:val="00D038EF"/>
    <w:rsid w:val="00D03A9C"/>
    <w:rsid w:val="00D03CB5"/>
    <w:rsid w:val="00D03E36"/>
    <w:rsid w:val="00D04026"/>
    <w:rsid w:val="00D04101"/>
    <w:rsid w:val="00D044C1"/>
    <w:rsid w:val="00D04536"/>
    <w:rsid w:val="00D04555"/>
    <w:rsid w:val="00D04743"/>
    <w:rsid w:val="00D04CA1"/>
    <w:rsid w:val="00D04D17"/>
    <w:rsid w:val="00D04D38"/>
    <w:rsid w:val="00D04D3C"/>
    <w:rsid w:val="00D04E11"/>
    <w:rsid w:val="00D04F42"/>
    <w:rsid w:val="00D050CB"/>
    <w:rsid w:val="00D051B2"/>
    <w:rsid w:val="00D05287"/>
    <w:rsid w:val="00D05343"/>
    <w:rsid w:val="00D055E0"/>
    <w:rsid w:val="00D0566A"/>
    <w:rsid w:val="00D057E0"/>
    <w:rsid w:val="00D05862"/>
    <w:rsid w:val="00D05D94"/>
    <w:rsid w:val="00D05E0F"/>
    <w:rsid w:val="00D05FAD"/>
    <w:rsid w:val="00D06215"/>
    <w:rsid w:val="00D06266"/>
    <w:rsid w:val="00D0638A"/>
    <w:rsid w:val="00D067E7"/>
    <w:rsid w:val="00D06943"/>
    <w:rsid w:val="00D06A34"/>
    <w:rsid w:val="00D06BD5"/>
    <w:rsid w:val="00D06D9D"/>
    <w:rsid w:val="00D06DC1"/>
    <w:rsid w:val="00D06EF1"/>
    <w:rsid w:val="00D073A9"/>
    <w:rsid w:val="00D07626"/>
    <w:rsid w:val="00D07670"/>
    <w:rsid w:val="00D07703"/>
    <w:rsid w:val="00D07829"/>
    <w:rsid w:val="00D078ED"/>
    <w:rsid w:val="00D07AEC"/>
    <w:rsid w:val="00D07D77"/>
    <w:rsid w:val="00D07E47"/>
    <w:rsid w:val="00D1013F"/>
    <w:rsid w:val="00D104A1"/>
    <w:rsid w:val="00D106E4"/>
    <w:rsid w:val="00D10719"/>
    <w:rsid w:val="00D1074A"/>
    <w:rsid w:val="00D1076B"/>
    <w:rsid w:val="00D107BF"/>
    <w:rsid w:val="00D10962"/>
    <w:rsid w:val="00D10AD5"/>
    <w:rsid w:val="00D10CCD"/>
    <w:rsid w:val="00D10D2B"/>
    <w:rsid w:val="00D10E1C"/>
    <w:rsid w:val="00D1109D"/>
    <w:rsid w:val="00D11223"/>
    <w:rsid w:val="00D112FB"/>
    <w:rsid w:val="00D113AD"/>
    <w:rsid w:val="00D11475"/>
    <w:rsid w:val="00D1157C"/>
    <w:rsid w:val="00D11739"/>
    <w:rsid w:val="00D117D0"/>
    <w:rsid w:val="00D117F2"/>
    <w:rsid w:val="00D117FE"/>
    <w:rsid w:val="00D11826"/>
    <w:rsid w:val="00D118D0"/>
    <w:rsid w:val="00D118D1"/>
    <w:rsid w:val="00D11C1C"/>
    <w:rsid w:val="00D11D98"/>
    <w:rsid w:val="00D11E4D"/>
    <w:rsid w:val="00D11EFE"/>
    <w:rsid w:val="00D123B9"/>
    <w:rsid w:val="00D12419"/>
    <w:rsid w:val="00D1265D"/>
    <w:rsid w:val="00D127F3"/>
    <w:rsid w:val="00D12D32"/>
    <w:rsid w:val="00D12E1D"/>
    <w:rsid w:val="00D12E1E"/>
    <w:rsid w:val="00D12F77"/>
    <w:rsid w:val="00D12FD3"/>
    <w:rsid w:val="00D130F4"/>
    <w:rsid w:val="00D1315C"/>
    <w:rsid w:val="00D13593"/>
    <w:rsid w:val="00D1379E"/>
    <w:rsid w:val="00D13895"/>
    <w:rsid w:val="00D13B36"/>
    <w:rsid w:val="00D13F16"/>
    <w:rsid w:val="00D13F23"/>
    <w:rsid w:val="00D14011"/>
    <w:rsid w:val="00D141C0"/>
    <w:rsid w:val="00D141F4"/>
    <w:rsid w:val="00D141FF"/>
    <w:rsid w:val="00D142B6"/>
    <w:rsid w:val="00D1459D"/>
    <w:rsid w:val="00D14727"/>
    <w:rsid w:val="00D148D7"/>
    <w:rsid w:val="00D14ACE"/>
    <w:rsid w:val="00D14AED"/>
    <w:rsid w:val="00D14B27"/>
    <w:rsid w:val="00D14D28"/>
    <w:rsid w:val="00D14D8E"/>
    <w:rsid w:val="00D14DA9"/>
    <w:rsid w:val="00D15377"/>
    <w:rsid w:val="00D158A7"/>
    <w:rsid w:val="00D1592D"/>
    <w:rsid w:val="00D15A0E"/>
    <w:rsid w:val="00D15B18"/>
    <w:rsid w:val="00D15BDB"/>
    <w:rsid w:val="00D15FB8"/>
    <w:rsid w:val="00D16374"/>
    <w:rsid w:val="00D1637C"/>
    <w:rsid w:val="00D164BB"/>
    <w:rsid w:val="00D16A1A"/>
    <w:rsid w:val="00D16CB3"/>
    <w:rsid w:val="00D16CDC"/>
    <w:rsid w:val="00D17018"/>
    <w:rsid w:val="00D173FA"/>
    <w:rsid w:val="00D1747D"/>
    <w:rsid w:val="00D17701"/>
    <w:rsid w:val="00D17846"/>
    <w:rsid w:val="00D17C17"/>
    <w:rsid w:val="00D200D3"/>
    <w:rsid w:val="00D20238"/>
    <w:rsid w:val="00D206D0"/>
    <w:rsid w:val="00D20902"/>
    <w:rsid w:val="00D20EB1"/>
    <w:rsid w:val="00D20F16"/>
    <w:rsid w:val="00D21200"/>
    <w:rsid w:val="00D213C3"/>
    <w:rsid w:val="00D21490"/>
    <w:rsid w:val="00D21552"/>
    <w:rsid w:val="00D215B6"/>
    <w:rsid w:val="00D21A98"/>
    <w:rsid w:val="00D21B75"/>
    <w:rsid w:val="00D21C7B"/>
    <w:rsid w:val="00D21CDD"/>
    <w:rsid w:val="00D2207C"/>
    <w:rsid w:val="00D2209D"/>
    <w:rsid w:val="00D220BB"/>
    <w:rsid w:val="00D221AB"/>
    <w:rsid w:val="00D221E4"/>
    <w:rsid w:val="00D2243E"/>
    <w:rsid w:val="00D2261E"/>
    <w:rsid w:val="00D22788"/>
    <w:rsid w:val="00D228A1"/>
    <w:rsid w:val="00D229B4"/>
    <w:rsid w:val="00D22BB5"/>
    <w:rsid w:val="00D22D54"/>
    <w:rsid w:val="00D22E4A"/>
    <w:rsid w:val="00D22E8D"/>
    <w:rsid w:val="00D22E92"/>
    <w:rsid w:val="00D22EEB"/>
    <w:rsid w:val="00D22FDE"/>
    <w:rsid w:val="00D23169"/>
    <w:rsid w:val="00D231A9"/>
    <w:rsid w:val="00D2331F"/>
    <w:rsid w:val="00D2334D"/>
    <w:rsid w:val="00D235F0"/>
    <w:rsid w:val="00D238BD"/>
    <w:rsid w:val="00D23A18"/>
    <w:rsid w:val="00D23A56"/>
    <w:rsid w:val="00D23AD9"/>
    <w:rsid w:val="00D23C1D"/>
    <w:rsid w:val="00D23F1C"/>
    <w:rsid w:val="00D23FD7"/>
    <w:rsid w:val="00D24654"/>
    <w:rsid w:val="00D246D3"/>
    <w:rsid w:val="00D24722"/>
    <w:rsid w:val="00D24B04"/>
    <w:rsid w:val="00D24BF1"/>
    <w:rsid w:val="00D24C4E"/>
    <w:rsid w:val="00D24D5B"/>
    <w:rsid w:val="00D24E58"/>
    <w:rsid w:val="00D2512B"/>
    <w:rsid w:val="00D25286"/>
    <w:rsid w:val="00D252A2"/>
    <w:rsid w:val="00D25373"/>
    <w:rsid w:val="00D25552"/>
    <w:rsid w:val="00D2561C"/>
    <w:rsid w:val="00D25752"/>
    <w:rsid w:val="00D257D3"/>
    <w:rsid w:val="00D25895"/>
    <w:rsid w:val="00D25898"/>
    <w:rsid w:val="00D258FB"/>
    <w:rsid w:val="00D25CB6"/>
    <w:rsid w:val="00D25CBF"/>
    <w:rsid w:val="00D25D3C"/>
    <w:rsid w:val="00D25F0A"/>
    <w:rsid w:val="00D25F9F"/>
    <w:rsid w:val="00D260BB"/>
    <w:rsid w:val="00D2617C"/>
    <w:rsid w:val="00D26353"/>
    <w:rsid w:val="00D264E0"/>
    <w:rsid w:val="00D26575"/>
    <w:rsid w:val="00D2667D"/>
    <w:rsid w:val="00D26A01"/>
    <w:rsid w:val="00D26B34"/>
    <w:rsid w:val="00D26B51"/>
    <w:rsid w:val="00D26B81"/>
    <w:rsid w:val="00D26E58"/>
    <w:rsid w:val="00D270B9"/>
    <w:rsid w:val="00D271D0"/>
    <w:rsid w:val="00D2727F"/>
    <w:rsid w:val="00D27432"/>
    <w:rsid w:val="00D2756E"/>
    <w:rsid w:val="00D2763F"/>
    <w:rsid w:val="00D2769D"/>
    <w:rsid w:val="00D27734"/>
    <w:rsid w:val="00D277C8"/>
    <w:rsid w:val="00D277CD"/>
    <w:rsid w:val="00D278BB"/>
    <w:rsid w:val="00D27A00"/>
    <w:rsid w:val="00D27C15"/>
    <w:rsid w:val="00D27CA0"/>
    <w:rsid w:val="00D27D51"/>
    <w:rsid w:val="00D27F98"/>
    <w:rsid w:val="00D30227"/>
    <w:rsid w:val="00D30273"/>
    <w:rsid w:val="00D3045F"/>
    <w:rsid w:val="00D304F9"/>
    <w:rsid w:val="00D305CA"/>
    <w:rsid w:val="00D30721"/>
    <w:rsid w:val="00D3075F"/>
    <w:rsid w:val="00D308C3"/>
    <w:rsid w:val="00D30A09"/>
    <w:rsid w:val="00D30C50"/>
    <w:rsid w:val="00D30C5B"/>
    <w:rsid w:val="00D30EBB"/>
    <w:rsid w:val="00D30FEB"/>
    <w:rsid w:val="00D31008"/>
    <w:rsid w:val="00D3128E"/>
    <w:rsid w:val="00D312C5"/>
    <w:rsid w:val="00D312CD"/>
    <w:rsid w:val="00D3141C"/>
    <w:rsid w:val="00D315A2"/>
    <w:rsid w:val="00D31799"/>
    <w:rsid w:val="00D3190F"/>
    <w:rsid w:val="00D3192D"/>
    <w:rsid w:val="00D31BBF"/>
    <w:rsid w:val="00D31BE7"/>
    <w:rsid w:val="00D31CD3"/>
    <w:rsid w:val="00D31E41"/>
    <w:rsid w:val="00D31EC6"/>
    <w:rsid w:val="00D31F32"/>
    <w:rsid w:val="00D31FE4"/>
    <w:rsid w:val="00D32026"/>
    <w:rsid w:val="00D3205E"/>
    <w:rsid w:val="00D3216C"/>
    <w:rsid w:val="00D322EC"/>
    <w:rsid w:val="00D32874"/>
    <w:rsid w:val="00D32BB8"/>
    <w:rsid w:val="00D32DC7"/>
    <w:rsid w:val="00D32E8E"/>
    <w:rsid w:val="00D32EB8"/>
    <w:rsid w:val="00D3322B"/>
    <w:rsid w:val="00D332F0"/>
    <w:rsid w:val="00D3348F"/>
    <w:rsid w:val="00D33571"/>
    <w:rsid w:val="00D336C8"/>
    <w:rsid w:val="00D3382D"/>
    <w:rsid w:val="00D33836"/>
    <w:rsid w:val="00D33B30"/>
    <w:rsid w:val="00D33CB3"/>
    <w:rsid w:val="00D34237"/>
    <w:rsid w:val="00D345D5"/>
    <w:rsid w:val="00D34637"/>
    <w:rsid w:val="00D34956"/>
    <w:rsid w:val="00D3495E"/>
    <w:rsid w:val="00D34992"/>
    <w:rsid w:val="00D34A38"/>
    <w:rsid w:val="00D34F88"/>
    <w:rsid w:val="00D350D5"/>
    <w:rsid w:val="00D3528B"/>
    <w:rsid w:val="00D352ED"/>
    <w:rsid w:val="00D352FA"/>
    <w:rsid w:val="00D354B4"/>
    <w:rsid w:val="00D3552F"/>
    <w:rsid w:val="00D3558D"/>
    <w:rsid w:val="00D35611"/>
    <w:rsid w:val="00D35614"/>
    <w:rsid w:val="00D3566D"/>
    <w:rsid w:val="00D356F5"/>
    <w:rsid w:val="00D35948"/>
    <w:rsid w:val="00D35A19"/>
    <w:rsid w:val="00D35A5D"/>
    <w:rsid w:val="00D35B39"/>
    <w:rsid w:val="00D35D70"/>
    <w:rsid w:val="00D35EA3"/>
    <w:rsid w:val="00D3615B"/>
    <w:rsid w:val="00D363A0"/>
    <w:rsid w:val="00D364DE"/>
    <w:rsid w:val="00D365BF"/>
    <w:rsid w:val="00D36608"/>
    <w:rsid w:val="00D368FE"/>
    <w:rsid w:val="00D3690E"/>
    <w:rsid w:val="00D36ADD"/>
    <w:rsid w:val="00D36BF4"/>
    <w:rsid w:val="00D36C6E"/>
    <w:rsid w:val="00D36E72"/>
    <w:rsid w:val="00D36E7C"/>
    <w:rsid w:val="00D3725E"/>
    <w:rsid w:val="00D374D3"/>
    <w:rsid w:val="00D377F7"/>
    <w:rsid w:val="00D3791F"/>
    <w:rsid w:val="00D37942"/>
    <w:rsid w:val="00D37A1A"/>
    <w:rsid w:val="00D37A23"/>
    <w:rsid w:val="00D37D0B"/>
    <w:rsid w:val="00D37F14"/>
    <w:rsid w:val="00D37F76"/>
    <w:rsid w:val="00D403AC"/>
    <w:rsid w:val="00D403FF"/>
    <w:rsid w:val="00D405DE"/>
    <w:rsid w:val="00D40A0C"/>
    <w:rsid w:val="00D40A81"/>
    <w:rsid w:val="00D40DEC"/>
    <w:rsid w:val="00D40E24"/>
    <w:rsid w:val="00D40E80"/>
    <w:rsid w:val="00D4116F"/>
    <w:rsid w:val="00D4123D"/>
    <w:rsid w:val="00D41298"/>
    <w:rsid w:val="00D412C7"/>
    <w:rsid w:val="00D41975"/>
    <w:rsid w:val="00D41AA9"/>
    <w:rsid w:val="00D41BD9"/>
    <w:rsid w:val="00D41DAA"/>
    <w:rsid w:val="00D42098"/>
    <w:rsid w:val="00D4245E"/>
    <w:rsid w:val="00D4258D"/>
    <w:rsid w:val="00D427F2"/>
    <w:rsid w:val="00D4284E"/>
    <w:rsid w:val="00D42881"/>
    <w:rsid w:val="00D42959"/>
    <w:rsid w:val="00D429C0"/>
    <w:rsid w:val="00D42B81"/>
    <w:rsid w:val="00D42C2E"/>
    <w:rsid w:val="00D42C7C"/>
    <w:rsid w:val="00D42C9E"/>
    <w:rsid w:val="00D42D5D"/>
    <w:rsid w:val="00D42D97"/>
    <w:rsid w:val="00D42F05"/>
    <w:rsid w:val="00D42F15"/>
    <w:rsid w:val="00D42FE4"/>
    <w:rsid w:val="00D430CC"/>
    <w:rsid w:val="00D430D7"/>
    <w:rsid w:val="00D43152"/>
    <w:rsid w:val="00D43164"/>
    <w:rsid w:val="00D43290"/>
    <w:rsid w:val="00D4337D"/>
    <w:rsid w:val="00D435C9"/>
    <w:rsid w:val="00D436BF"/>
    <w:rsid w:val="00D436C0"/>
    <w:rsid w:val="00D43D20"/>
    <w:rsid w:val="00D43E1B"/>
    <w:rsid w:val="00D43F4B"/>
    <w:rsid w:val="00D43F59"/>
    <w:rsid w:val="00D4402C"/>
    <w:rsid w:val="00D44167"/>
    <w:rsid w:val="00D44196"/>
    <w:rsid w:val="00D442E0"/>
    <w:rsid w:val="00D44487"/>
    <w:rsid w:val="00D4451C"/>
    <w:rsid w:val="00D44596"/>
    <w:rsid w:val="00D445BF"/>
    <w:rsid w:val="00D4462C"/>
    <w:rsid w:val="00D446BA"/>
    <w:rsid w:val="00D447CF"/>
    <w:rsid w:val="00D44830"/>
    <w:rsid w:val="00D44C41"/>
    <w:rsid w:val="00D44C64"/>
    <w:rsid w:val="00D44E65"/>
    <w:rsid w:val="00D44FD5"/>
    <w:rsid w:val="00D45041"/>
    <w:rsid w:val="00D45064"/>
    <w:rsid w:val="00D4506A"/>
    <w:rsid w:val="00D4510B"/>
    <w:rsid w:val="00D452AB"/>
    <w:rsid w:val="00D4532B"/>
    <w:rsid w:val="00D4546E"/>
    <w:rsid w:val="00D45509"/>
    <w:rsid w:val="00D455F0"/>
    <w:rsid w:val="00D45709"/>
    <w:rsid w:val="00D459CF"/>
    <w:rsid w:val="00D45A13"/>
    <w:rsid w:val="00D45C7B"/>
    <w:rsid w:val="00D45C84"/>
    <w:rsid w:val="00D45D45"/>
    <w:rsid w:val="00D45D87"/>
    <w:rsid w:val="00D45DC5"/>
    <w:rsid w:val="00D45DE7"/>
    <w:rsid w:val="00D45E4A"/>
    <w:rsid w:val="00D45EAB"/>
    <w:rsid w:val="00D45F89"/>
    <w:rsid w:val="00D46034"/>
    <w:rsid w:val="00D4607D"/>
    <w:rsid w:val="00D461F4"/>
    <w:rsid w:val="00D464B6"/>
    <w:rsid w:val="00D46501"/>
    <w:rsid w:val="00D46759"/>
    <w:rsid w:val="00D467D0"/>
    <w:rsid w:val="00D467F8"/>
    <w:rsid w:val="00D46A45"/>
    <w:rsid w:val="00D46ACE"/>
    <w:rsid w:val="00D46C53"/>
    <w:rsid w:val="00D46F49"/>
    <w:rsid w:val="00D47030"/>
    <w:rsid w:val="00D47081"/>
    <w:rsid w:val="00D470C2"/>
    <w:rsid w:val="00D470FC"/>
    <w:rsid w:val="00D47288"/>
    <w:rsid w:val="00D472AB"/>
    <w:rsid w:val="00D472EE"/>
    <w:rsid w:val="00D473D4"/>
    <w:rsid w:val="00D47611"/>
    <w:rsid w:val="00D47A7E"/>
    <w:rsid w:val="00D503A7"/>
    <w:rsid w:val="00D503AF"/>
    <w:rsid w:val="00D50503"/>
    <w:rsid w:val="00D507AF"/>
    <w:rsid w:val="00D508A3"/>
    <w:rsid w:val="00D508B0"/>
    <w:rsid w:val="00D50992"/>
    <w:rsid w:val="00D50A1C"/>
    <w:rsid w:val="00D50C24"/>
    <w:rsid w:val="00D510A4"/>
    <w:rsid w:val="00D512BD"/>
    <w:rsid w:val="00D51322"/>
    <w:rsid w:val="00D513A6"/>
    <w:rsid w:val="00D513D9"/>
    <w:rsid w:val="00D51655"/>
    <w:rsid w:val="00D516E1"/>
    <w:rsid w:val="00D51752"/>
    <w:rsid w:val="00D518EF"/>
    <w:rsid w:val="00D51B91"/>
    <w:rsid w:val="00D51B99"/>
    <w:rsid w:val="00D51C58"/>
    <w:rsid w:val="00D51CBC"/>
    <w:rsid w:val="00D51D48"/>
    <w:rsid w:val="00D51D7B"/>
    <w:rsid w:val="00D51FE9"/>
    <w:rsid w:val="00D51FFC"/>
    <w:rsid w:val="00D52035"/>
    <w:rsid w:val="00D52092"/>
    <w:rsid w:val="00D520D5"/>
    <w:rsid w:val="00D521F0"/>
    <w:rsid w:val="00D52639"/>
    <w:rsid w:val="00D5288A"/>
    <w:rsid w:val="00D52A27"/>
    <w:rsid w:val="00D52A2D"/>
    <w:rsid w:val="00D52E18"/>
    <w:rsid w:val="00D52E69"/>
    <w:rsid w:val="00D532B5"/>
    <w:rsid w:val="00D53440"/>
    <w:rsid w:val="00D534DB"/>
    <w:rsid w:val="00D53522"/>
    <w:rsid w:val="00D5364A"/>
    <w:rsid w:val="00D5394F"/>
    <w:rsid w:val="00D539E0"/>
    <w:rsid w:val="00D53CE4"/>
    <w:rsid w:val="00D53D83"/>
    <w:rsid w:val="00D53E6D"/>
    <w:rsid w:val="00D53E70"/>
    <w:rsid w:val="00D54123"/>
    <w:rsid w:val="00D54380"/>
    <w:rsid w:val="00D54476"/>
    <w:rsid w:val="00D544B2"/>
    <w:rsid w:val="00D54545"/>
    <w:rsid w:val="00D546C6"/>
    <w:rsid w:val="00D5473F"/>
    <w:rsid w:val="00D54B70"/>
    <w:rsid w:val="00D54C12"/>
    <w:rsid w:val="00D54D75"/>
    <w:rsid w:val="00D54DBD"/>
    <w:rsid w:val="00D54FBA"/>
    <w:rsid w:val="00D5508B"/>
    <w:rsid w:val="00D55119"/>
    <w:rsid w:val="00D5518A"/>
    <w:rsid w:val="00D5525F"/>
    <w:rsid w:val="00D5550C"/>
    <w:rsid w:val="00D55829"/>
    <w:rsid w:val="00D55929"/>
    <w:rsid w:val="00D55952"/>
    <w:rsid w:val="00D55C38"/>
    <w:rsid w:val="00D55C71"/>
    <w:rsid w:val="00D55E5E"/>
    <w:rsid w:val="00D55EFE"/>
    <w:rsid w:val="00D56293"/>
    <w:rsid w:val="00D56659"/>
    <w:rsid w:val="00D567DF"/>
    <w:rsid w:val="00D56909"/>
    <w:rsid w:val="00D56A00"/>
    <w:rsid w:val="00D56B8C"/>
    <w:rsid w:val="00D56D0C"/>
    <w:rsid w:val="00D56EEB"/>
    <w:rsid w:val="00D56F21"/>
    <w:rsid w:val="00D5700A"/>
    <w:rsid w:val="00D5723E"/>
    <w:rsid w:val="00D5744D"/>
    <w:rsid w:val="00D57583"/>
    <w:rsid w:val="00D576E0"/>
    <w:rsid w:val="00D57892"/>
    <w:rsid w:val="00D57954"/>
    <w:rsid w:val="00D57AAD"/>
    <w:rsid w:val="00D57AE8"/>
    <w:rsid w:val="00D57C24"/>
    <w:rsid w:val="00D57D45"/>
    <w:rsid w:val="00D57DF8"/>
    <w:rsid w:val="00D57F60"/>
    <w:rsid w:val="00D600A1"/>
    <w:rsid w:val="00D60103"/>
    <w:rsid w:val="00D601D5"/>
    <w:rsid w:val="00D60286"/>
    <w:rsid w:val="00D60394"/>
    <w:rsid w:val="00D6049C"/>
    <w:rsid w:val="00D604D3"/>
    <w:rsid w:val="00D60543"/>
    <w:rsid w:val="00D6054C"/>
    <w:rsid w:val="00D606E1"/>
    <w:rsid w:val="00D60738"/>
    <w:rsid w:val="00D60C7F"/>
    <w:rsid w:val="00D61068"/>
    <w:rsid w:val="00D61161"/>
    <w:rsid w:val="00D61179"/>
    <w:rsid w:val="00D612E3"/>
    <w:rsid w:val="00D613B8"/>
    <w:rsid w:val="00D613DD"/>
    <w:rsid w:val="00D61489"/>
    <w:rsid w:val="00D6176A"/>
    <w:rsid w:val="00D617C9"/>
    <w:rsid w:val="00D6183F"/>
    <w:rsid w:val="00D61BA5"/>
    <w:rsid w:val="00D61C6A"/>
    <w:rsid w:val="00D61E64"/>
    <w:rsid w:val="00D61EB9"/>
    <w:rsid w:val="00D61FAD"/>
    <w:rsid w:val="00D62118"/>
    <w:rsid w:val="00D6225F"/>
    <w:rsid w:val="00D6235A"/>
    <w:rsid w:val="00D624DC"/>
    <w:rsid w:val="00D62715"/>
    <w:rsid w:val="00D629F9"/>
    <w:rsid w:val="00D62EA3"/>
    <w:rsid w:val="00D62F24"/>
    <w:rsid w:val="00D630BE"/>
    <w:rsid w:val="00D6310D"/>
    <w:rsid w:val="00D63118"/>
    <w:rsid w:val="00D63690"/>
    <w:rsid w:val="00D637EC"/>
    <w:rsid w:val="00D637FF"/>
    <w:rsid w:val="00D6387B"/>
    <w:rsid w:val="00D638C8"/>
    <w:rsid w:val="00D639AF"/>
    <w:rsid w:val="00D63A7A"/>
    <w:rsid w:val="00D63AF8"/>
    <w:rsid w:val="00D63BAD"/>
    <w:rsid w:val="00D63C73"/>
    <w:rsid w:val="00D63D9A"/>
    <w:rsid w:val="00D63FCE"/>
    <w:rsid w:val="00D6426B"/>
    <w:rsid w:val="00D6432B"/>
    <w:rsid w:val="00D6448A"/>
    <w:rsid w:val="00D6452B"/>
    <w:rsid w:val="00D646F4"/>
    <w:rsid w:val="00D64A17"/>
    <w:rsid w:val="00D64AB7"/>
    <w:rsid w:val="00D64CCF"/>
    <w:rsid w:val="00D64DCC"/>
    <w:rsid w:val="00D64E56"/>
    <w:rsid w:val="00D64E89"/>
    <w:rsid w:val="00D6512E"/>
    <w:rsid w:val="00D65251"/>
    <w:rsid w:val="00D6547F"/>
    <w:rsid w:val="00D65583"/>
    <w:rsid w:val="00D65A2A"/>
    <w:rsid w:val="00D65BBD"/>
    <w:rsid w:val="00D65CAB"/>
    <w:rsid w:val="00D65CF2"/>
    <w:rsid w:val="00D65DC7"/>
    <w:rsid w:val="00D65E10"/>
    <w:rsid w:val="00D65E48"/>
    <w:rsid w:val="00D65F73"/>
    <w:rsid w:val="00D65F94"/>
    <w:rsid w:val="00D660A3"/>
    <w:rsid w:val="00D66265"/>
    <w:rsid w:val="00D664F1"/>
    <w:rsid w:val="00D66550"/>
    <w:rsid w:val="00D666D4"/>
    <w:rsid w:val="00D669B2"/>
    <w:rsid w:val="00D66CC3"/>
    <w:rsid w:val="00D66D9C"/>
    <w:rsid w:val="00D66EDC"/>
    <w:rsid w:val="00D67179"/>
    <w:rsid w:val="00D671AA"/>
    <w:rsid w:val="00D671CE"/>
    <w:rsid w:val="00D67211"/>
    <w:rsid w:val="00D673BE"/>
    <w:rsid w:val="00D6767D"/>
    <w:rsid w:val="00D6783D"/>
    <w:rsid w:val="00D67FED"/>
    <w:rsid w:val="00D7001F"/>
    <w:rsid w:val="00D70498"/>
    <w:rsid w:val="00D705B9"/>
    <w:rsid w:val="00D705C8"/>
    <w:rsid w:val="00D7066D"/>
    <w:rsid w:val="00D7071C"/>
    <w:rsid w:val="00D707A3"/>
    <w:rsid w:val="00D70821"/>
    <w:rsid w:val="00D7084A"/>
    <w:rsid w:val="00D70A47"/>
    <w:rsid w:val="00D70CB4"/>
    <w:rsid w:val="00D70CB9"/>
    <w:rsid w:val="00D70D2B"/>
    <w:rsid w:val="00D70DE1"/>
    <w:rsid w:val="00D70DF3"/>
    <w:rsid w:val="00D7116F"/>
    <w:rsid w:val="00D715B3"/>
    <w:rsid w:val="00D71600"/>
    <w:rsid w:val="00D718B8"/>
    <w:rsid w:val="00D7192E"/>
    <w:rsid w:val="00D71BD7"/>
    <w:rsid w:val="00D71BE0"/>
    <w:rsid w:val="00D71E27"/>
    <w:rsid w:val="00D71FFE"/>
    <w:rsid w:val="00D720EB"/>
    <w:rsid w:val="00D7213E"/>
    <w:rsid w:val="00D723D0"/>
    <w:rsid w:val="00D7240F"/>
    <w:rsid w:val="00D72635"/>
    <w:rsid w:val="00D7270C"/>
    <w:rsid w:val="00D72780"/>
    <w:rsid w:val="00D72B13"/>
    <w:rsid w:val="00D72C94"/>
    <w:rsid w:val="00D72CAB"/>
    <w:rsid w:val="00D73300"/>
    <w:rsid w:val="00D735B3"/>
    <w:rsid w:val="00D73835"/>
    <w:rsid w:val="00D73881"/>
    <w:rsid w:val="00D73A65"/>
    <w:rsid w:val="00D73A9F"/>
    <w:rsid w:val="00D73B29"/>
    <w:rsid w:val="00D73BD1"/>
    <w:rsid w:val="00D740B4"/>
    <w:rsid w:val="00D740CD"/>
    <w:rsid w:val="00D740F9"/>
    <w:rsid w:val="00D74160"/>
    <w:rsid w:val="00D741FC"/>
    <w:rsid w:val="00D7428E"/>
    <w:rsid w:val="00D74346"/>
    <w:rsid w:val="00D744B5"/>
    <w:rsid w:val="00D745A0"/>
    <w:rsid w:val="00D7487C"/>
    <w:rsid w:val="00D74C0A"/>
    <w:rsid w:val="00D74CC2"/>
    <w:rsid w:val="00D74D3C"/>
    <w:rsid w:val="00D74D50"/>
    <w:rsid w:val="00D75155"/>
    <w:rsid w:val="00D75482"/>
    <w:rsid w:val="00D756B6"/>
    <w:rsid w:val="00D756BA"/>
    <w:rsid w:val="00D757F8"/>
    <w:rsid w:val="00D75912"/>
    <w:rsid w:val="00D75B17"/>
    <w:rsid w:val="00D75C37"/>
    <w:rsid w:val="00D75D14"/>
    <w:rsid w:val="00D75DD6"/>
    <w:rsid w:val="00D762C9"/>
    <w:rsid w:val="00D765D9"/>
    <w:rsid w:val="00D766A1"/>
    <w:rsid w:val="00D767A6"/>
    <w:rsid w:val="00D7698F"/>
    <w:rsid w:val="00D769D6"/>
    <w:rsid w:val="00D76AB0"/>
    <w:rsid w:val="00D770C4"/>
    <w:rsid w:val="00D776FE"/>
    <w:rsid w:val="00D77756"/>
    <w:rsid w:val="00D77759"/>
    <w:rsid w:val="00D77C85"/>
    <w:rsid w:val="00D77CD4"/>
    <w:rsid w:val="00D77F7F"/>
    <w:rsid w:val="00D8027C"/>
    <w:rsid w:val="00D805F7"/>
    <w:rsid w:val="00D80673"/>
    <w:rsid w:val="00D808F2"/>
    <w:rsid w:val="00D80A94"/>
    <w:rsid w:val="00D80B14"/>
    <w:rsid w:val="00D80B23"/>
    <w:rsid w:val="00D80D43"/>
    <w:rsid w:val="00D80E30"/>
    <w:rsid w:val="00D80E5E"/>
    <w:rsid w:val="00D811CB"/>
    <w:rsid w:val="00D8175B"/>
    <w:rsid w:val="00D817C8"/>
    <w:rsid w:val="00D819EA"/>
    <w:rsid w:val="00D81A9A"/>
    <w:rsid w:val="00D81ABD"/>
    <w:rsid w:val="00D81BE7"/>
    <w:rsid w:val="00D81FED"/>
    <w:rsid w:val="00D82058"/>
    <w:rsid w:val="00D82232"/>
    <w:rsid w:val="00D826BF"/>
    <w:rsid w:val="00D829CC"/>
    <w:rsid w:val="00D82B3E"/>
    <w:rsid w:val="00D82D5F"/>
    <w:rsid w:val="00D830CC"/>
    <w:rsid w:val="00D83588"/>
    <w:rsid w:val="00D83663"/>
    <w:rsid w:val="00D83781"/>
    <w:rsid w:val="00D8379A"/>
    <w:rsid w:val="00D8396A"/>
    <w:rsid w:val="00D83C12"/>
    <w:rsid w:val="00D83CC0"/>
    <w:rsid w:val="00D83E0C"/>
    <w:rsid w:val="00D83E6F"/>
    <w:rsid w:val="00D83F21"/>
    <w:rsid w:val="00D83F5F"/>
    <w:rsid w:val="00D83F64"/>
    <w:rsid w:val="00D83FE7"/>
    <w:rsid w:val="00D8410E"/>
    <w:rsid w:val="00D84331"/>
    <w:rsid w:val="00D84339"/>
    <w:rsid w:val="00D8484E"/>
    <w:rsid w:val="00D84851"/>
    <w:rsid w:val="00D8485E"/>
    <w:rsid w:val="00D84AE4"/>
    <w:rsid w:val="00D84AF7"/>
    <w:rsid w:val="00D84B25"/>
    <w:rsid w:val="00D84CC5"/>
    <w:rsid w:val="00D84EA9"/>
    <w:rsid w:val="00D850F2"/>
    <w:rsid w:val="00D85306"/>
    <w:rsid w:val="00D85328"/>
    <w:rsid w:val="00D8549D"/>
    <w:rsid w:val="00D85A47"/>
    <w:rsid w:val="00D85B05"/>
    <w:rsid w:val="00D85B0B"/>
    <w:rsid w:val="00D85C20"/>
    <w:rsid w:val="00D85D33"/>
    <w:rsid w:val="00D86052"/>
    <w:rsid w:val="00D8615E"/>
    <w:rsid w:val="00D864C7"/>
    <w:rsid w:val="00D864E6"/>
    <w:rsid w:val="00D8666B"/>
    <w:rsid w:val="00D866A7"/>
    <w:rsid w:val="00D866F6"/>
    <w:rsid w:val="00D867C8"/>
    <w:rsid w:val="00D86834"/>
    <w:rsid w:val="00D86884"/>
    <w:rsid w:val="00D86944"/>
    <w:rsid w:val="00D86966"/>
    <w:rsid w:val="00D86C36"/>
    <w:rsid w:val="00D86CCD"/>
    <w:rsid w:val="00D86CE5"/>
    <w:rsid w:val="00D870A7"/>
    <w:rsid w:val="00D870A8"/>
    <w:rsid w:val="00D87106"/>
    <w:rsid w:val="00D873F6"/>
    <w:rsid w:val="00D87477"/>
    <w:rsid w:val="00D8754D"/>
    <w:rsid w:val="00D875B9"/>
    <w:rsid w:val="00D877D6"/>
    <w:rsid w:val="00D879CB"/>
    <w:rsid w:val="00D87C05"/>
    <w:rsid w:val="00D87C58"/>
    <w:rsid w:val="00D90173"/>
    <w:rsid w:val="00D9022D"/>
    <w:rsid w:val="00D904A7"/>
    <w:rsid w:val="00D9062A"/>
    <w:rsid w:val="00D90651"/>
    <w:rsid w:val="00D9075B"/>
    <w:rsid w:val="00D90770"/>
    <w:rsid w:val="00D907A0"/>
    <w:rsid w:val="00D908FA"/>
    <w:rsid w:val="00D90913"/>
    <w:rsid w:val="00D909C0"/>
    <w:rsid w:val="00D909E6"/>
    <w:rsid w:val="00D90B24"/>
    <w:rsid w:val="00D90CF0"/>
    <w:rsid w:val="00D90D0A"/>
    <w:rsid w:val="00D90D17"/>
    <w:rsid w:val="00D90E64"/>
    <w:rsid w:val="00D90F95"/>
    <w:rsid w:val="00D910B8"/>
    <w:rsid w:val="00D91323"/>
    <w:rsid w:val="00D9144F"/>
    <w:rsid w:val="00D915BA"/>
    <w:rsid w:val="00D918CA"/>
    <w:rsid w:val="00D919E2"/>
    <w:rsid w:val="00D91AEC"/>
    <w:rsid w:val="00D91D64"/>
    <w:rsid w:val="00D91FD1"/>
    <w:rsid w:val="00D92223"/>
    <w:rsid w:val="00D92372"/>
    <w:rsid w:val="00D92480"/>
    <w:rsid w:val="00D92486"/>
    <w:rsid w:val="00D9256A"/>
    <w:rsid w:val="00D92658"/>
    <w:rsid w:val="00D926B9"/>
    <w:rsid w:val="00D926E9"/>
    <w:rsid w:val="00D9287D"/>
    <w:rsid w:val="00D928EC"/>
    <w:rsid w:val="00D92C2D"/>
    <w:rsid w:val="00D92C98"/>
    <w:rsid w:val="00D92E33"/>
    <w:rsid w:val="00D93247"/>
    <w:rsid w:val="00D935EE"/>
    <w:rsid w:val="00D936E9"/>
    <w:rsid w:val="00D938B2"/>
    <w:rsid w:val="00D939AC"/>
    <w:rsid w:val="00D93B95"/>
    <w:rsid w:val="00D93C21"/>
    <w:rsid w:val="00D93F43"/>
    <w:rsid w:val="00D941F7"/>
    <w:rsid w:val="00D94232"/>
    <w:rsid w:val="00D94341"/>
    <w:rsid w:val="00D943A5"/>
    <w:rsid w:val="00D943DA"/>
    <w:rsid w:val="00D94649"/>
    <w:rsid w:val="00D94921"/>
    <w:rsid w:val="00D949AB"/>
    <w:rsid w:val="00D949CE"/>
    <w:rsid w:val="00D949E6"/>
    <w:rsid w:val="00D94E74"/>
    <w:rsid w:val="00D94FF6"/>
    <w:rsid w:val="00D950D1"/>
    <w:rsid w:val="00D95156"/>
    <w:rsid w:val="00D9520D"/>
    <w:rsid w:val="00D9549A"/>
    <w:rsid w:val="00D95518"/>
    <w:rsid w:val="00D95B59"/>
    <w:rsid w:val="00D95E54"/>
    <w:rsid w:val="00D9602E"/>
    <w:rsid w:val="00D96067"/>
    <w:rsid w:val="00D9618E"/>
    <w:rsid w:val="00D9623A"/>
    <w:rsid w:val="00D96285"/>
    <w:rsid w:val="00D96448"/>
    <w:rsid w:val="00D965D8"/>
    <w:rsid w:val="00D96924"/>
    <w:rsid w:val="00D96A10"/>
    <w:rsid w:val="00D96B65"/>
    <w:rsid w:val="00D97126"/>
    <w:rsid w:val="00D97137"/>
    <w:rsid w:val="00D97207"/>
    <w:rsid w:val="00D97367"/>
    <w:rsid w:val="00D974B8"/>
    <w:rsid w:val="00D974CC"/>
    <w:rsid w:val="00D974D9"/>
    <w:rsid w:val="00D9765E"/>
    <w:rsid w:val="00D97662"/>
    <w:rsid w:val="00D97A2F"/>
    <w:rsid w:val="00D97DC4"/>
    <w:rsid w:val="00D97FA8"/>
    <w:rsid w:val="00D97FD0"/>
    <w:rsid w:val="00DA00A0"/>
    <w:rsid w:val="00DA018D"/>
    <w:rsid w:val="00DA02A7"/>
    <w:rsid w:val="00DA02CE"/>
    <w:rsid w:val="00DA02EE"/>
    <w:rsid w:val="00DA0509"/>
    <w:rsid w:val="00DA0631"/>
    <w:rsid w:val="00DA0928"/>
    <w:rsid w:val="00DA0A9B"/>
    <w:rsid w:val="00DA0B8E"/>
    <w:rsid w:val="00DA10BC"/>
    <w:rsid w:val="00DA1325"/>
    <w:rsid w:val="00DA1440"/>
    <w:rsid w:val="00DA14BD"/>
    <w:rsid w:val="00DA156B"/>
    <w:rsid w:val="00DA15CB"/>
    <w:rsid w:val="00DA1659"/>
    <w:rsid w:val="00DA18E4"/>
    <w:rsid w:val="00DA1937"/>
    <w:rsid w:val="00DA1A2A"/>
    <w:rsid w:val="00DA1CB6"/>
    <w:rsid w:val="00DA1D78"/>
    <w:rsid w:val="00DA208D"/>
    <w:rsid w:val="00DA21C8"/>
    <w:rsid w:val="00DA2204"/>
    <w:rsid w:val="00DA2294"/>
    <w:rsid w:val="00DA23B6"/>
    <w:rsid w:val="00DA240A"/>
    <w:rsid w:val="00DA27A8"/>
    <w:rsid w:val="00DA282F"/>
    <w:rsid w:val="00DA29E1"/>
    <w:rsid w:val="00DA2AC3"/>
    <w:rsid w:val="00DA2C67"/>
    <w:rsid w:val="00DA2C6A"/>
    <w:rsid w:val="00DA2E80"/>
    <w:rsid w:val="00DA2F4A"/>
    <w:rsid w:val="00DA2F4F"/>
    <w:rsid w:val="00DA30F2"/>
    <w:rsid w:val="00DA32A4"/>
    <w:rsid w:val="00DA347A"/>
    <w:rsid w:val="00DA353F"/>
    <w:rsid w:val="00DA37D2"/>
    <w:rsid w:val="00DA37EA"/>
    <w:rsid w:val="00DA3B4C"/>
    <w:rsid w:val="00DA3E82"/>
    <w:rsid w:val="00DA3FF8"/>
    <w:rsid w:val="00DA4042"/>
    <w:rsid w:val="00DA4086"/>
    <w:rsid w:val="00DA40C0"/>
    <w:rsid w:val="00DA40F4"/>
    <w:rsid w:val="00DA4206"/>
    <w:rsid w:val="00DA439D"/>
    <w:rsid w:val="00DA43B7"/>
    <w:rsid w:val="00DA444B"/>
    <w:rsid w:val="00DA44D5"/>
    <w:rsid w:val="00DA4823"/>
    <w:rsid w:val="00DA484F"/>
    <w:rsid w:val="00DA4902"/>
    <w:rsid w:val="00DA4C18"/>
    <w:rsid w:val="00DA4CCA"/>
    <w:rsid w:val="00DA4FBC"/>
    <w:rsid w:val="00DA524F"/>
    <w:rsid w:val="00DA52D3"/>
    <w:rsid w:val="00DA5301"/>
    <w:rsid w:val="00DA538B"/>
    <w:rsid w:val="00DA553E"/>
    <w:rsid w:val="00DA55B5"/>
    <w:rsid w:val="00DA56EE"/>
    <w:rsid w:val="00DA5748"/>
    <w:rsid w:val="00DA5953"/>
    <w:rsid w:val="00DA5998"/>
    <w:rsid w:val="00DA5BDE"/>
    <w:rsid w:val="00DA5C1E"/>
    <w:rsid w:val="00DA5C29"/>
    <w:rsid w:val="00DA5DD2"/>
    <w:rsid w:val="00DA5F43"/>
    <w:rsid w:val="00DA5FBE"/>
    <w:rsid w:val="00DA64C8"/>
    <w:rsid w:val="00DA64F2"/>
    <w:rsid w:val="00DA659F"/>
    <w:rsid w:val="00DA67A5"/>
    <w:rsid w:val="00DA67BB"/>
    <w:rsid w:val="00DA67CA"/>
    <w:rsid w:val="00DA6876"/>
    <w:rsid w:val="00DA6A09"/>
    <w:rsid w:val="00DA6A60"/>
    <w:rsid w:val="00DA6B1A"/>
    <w:rsid w:val="00DA6C51"/>
    <w:rsid w:val="00DA6F08"/>
    <w:rsid w:val="00DA7011"/>
    <w:rsid w:val="00DA7062"/>
    <w:rsid w:val="00DA72C6"/>
    <w:rsid w:val="00DA74BD"/>
    <w:rsid w:val="00DA75D3"/>
    <w:rsid w:val="00DA78FC"/>
    <w:rsid w:val="00DA7949"/>
    <w:rsid w:val="00DA7AA5"/>
    <w:rsid w:val="00DA7B28"/>
    <w:rsid w:val="00DA7B59"/>
    <w:rsid w:val="00DA7B6B"/>
    <w:rsid w:val="00DA7D2D"/>
    <w:rsid w:val="00DA7E5C"/>
    <w:rsid w:val="00DA7FDB"/>
    <w:rsid w:val="00DA7FDD"/>
    <w:rsid w:val="00DB008A"/>
    <w:rsid w:val="00DB0099"/>
    <w:rsid w:val="00DB040A"/>
    <w:rsid w:val="00DB0439"/>
    <w:rsid w:val="00DB04C0"/>
    <w:rsid w:val="00DB061B"/>
    <w:rsid w:val="00DB067A"/>
    <w:rsid w:val="00DB06DA"/>
    <w:rsid w:val="00DB07C9"/>
    <w:rsid w:val="00DB08C0"/>
    <w:rsid w:val="00DB0ADF"/>
    <w:rsid w:val="00DB0B0C"/>
    <w:rsid w:val="00DB0E15"/>
    <w:rsid w:val="00DB0EC9"/>
    <w:rsid w:val="00DB10F5"/>
    <w:rsid w:val="00DB1685"/>
    <w:rsid w:val="00DB17E4"/>
    <w:rsid w:val="00DB17FA"/>
    <w:rsid w:val="00DB187B"/>
    <w:rsid w:val="00DB191A"/>
    <w:rsid w:val="00DB1CA8"/>
    <w:rsid w:val="00DB1F59"/>
    <w:rsid w:val="00DB20DA"/>
    <w:rsid w:val="00DB2585"/>
    <w:rsid w:val="00DB26DF"/>
    <w:rsid w:val="00DB2760"/>
    <w:rsid w:val="00DB27B8"/>
    <w:rsid w:val="00DB2916"/>
    <w:rsid w:val="00DB2958"/>
    <w:rsid w:val="00DB2BB8"/>
    <w:rsid w:val="00DB2C57"/>
    <w:rsid w:val="00DB2C61"/>
    <w:rsid w:val="00DB2C73"/>
    <w:rsid w:val="00DB2C94"/>
    <w:rsid w:val="00DB2CC8"/>
    <w:rsid w:val="00DB2CCF"/>
    <w:rsid w:val="00DB2D07"/>
    <w:rsid w:val="00DB2DFD"/>
    <w:rsid w:val="00DB2E6A"/>
    <w:rsid w:val="00DB2F44"/>
    <w:rsid w:val="00DB327A"/>
    <w:rsid w:val="00DB3697"/>
    <w:rsid w:val="00DB3993"/>
    <w:rsid w:val="00DB3A87"/>
    <w:rsid w:val="00DB3B00"/>
    <w:rsid w:val="00DB3B26"/>
    <w:rsid w:val="00DB3C2C"/>
    <w:rsid w:val="00DB3D2D"/>
    <w:rsid w:val="00DB3D33"/>
    <w:rsid w:val="00DB3E2F"/>
    <w:rsid w:val="00DB4143"/>
    <w:rsid w:val="00DB418D"/>
    <w:rsid w:val="00DB4244"/>
    <w:rsid w:val="00DB425F"/>
    <w:rsid w:val="00DB427A"/>
    <w:rsid w:val="00DB4281"/>
    <w:rsid w:val="00DB428B"/>
    <w:rsid w:val="00DB43C5"/>
    <w:rsid w:val="00DB43DB"/>
    <w:rsid w:val="00DB43E8"/>
    <w:rsid w:val="00DB4633"/>
    <w:rsid w:val="00DB4896"/>
    <w:rsid w:val="00DB4A84"/>
    <w:rsid w:val="00DB4B60"/>
    <w:rsid w:val="00DB4B98"/>
    <w:rsid w:val="00DB4F72"/>
    <w:rsid w:val="00DB506B"/>
    <w:rsid w:val="00DB50D5"/>
    <w:rsid w:val="00DB5143"/>
    <w:rsid w:val="00DB5973"/>
    <w:rsid w:val="00DB59A8"/>
    <w:rsid w:val="00DB5AB3"/>
    <w:rsid w:val="00DB5BD4"/>
    <w:rsid w:val="00DB5E2E"/>
    <w:rsid w:val="00DB5E9A"/>
    <w:rsid w:val="00DB6169"/>
    <w:rsid w:val="00DB618F"/>
    <w:rsid w:val="00DB630B"/>
    <w:rsid w:val="00DB632C"/>
    <w:rsid w:val="00DB637F"/>
    <w:rsid w:val="00DB6512"/>
    <w:rsid w:val="00DB65A0"/>
    <w:rsid w:val="00DB66B7"/>
    <w:rsid w:val="00DB66CA"/>
    <w:rsid w:val="00DB6994"/>
    <w:rsid w:val="00DB69FE"/>
    <w:rsid w:val="00DB6B27"/>
    <w:rsid w:val="00DB6B2E"/>
    <w:rsid w:val="00DB6BEF"/>
    <w:rsid w:val="00DB6CA3"/>
    <w:rsid w:val="00DB6EE2"/>
    <w:rsid w:val="00DB6F6F"/>
    <w:rsid w:val="00DB70E2"/>
    <w:rsid w:val="00DB7225"/>
    <w:rsid w:val="00DB7394"/>
    <w:rsid w:val="00DB744D"/>
    <w:rsid w:val="00DB74D3"/>
    <w:rsid w:val="00DB762B"/>
    <w:rsid w:val="00DB7788"/>
    <w:rsid w:val="00DB77D9"/>
    <w:rsid w:val="00DB780A"/>
    <w:rsid w:val="00DB78FB"/>
    <w:rsid w:val="00DB7BA6"/>
    <w:rsid w:val="00DB7CC2"/>
    <w:rsid w:val="00DB7D4C"/>
    <w:rsid w:val="00DB7D6B"/>
    <w:rsid w:val="00DB7D93"/>
    <w:rsid w:val="00DB7EF0"/>
    <w:rsid w:val="00DB7F01"/>
    <w:rsid w:val="00DC024C"/>
    <w:rsid w:val="00DC02E4"/>
    <w:rsid w:val="00DC042F"/>
    <w:rsid w:val="00DC0445"/>
    <w:rsid w:val="00DC05CF"/>
    <w:rsid w:val="00DC09D5"/>
    <w:rsid w:val="00DC09D6"/>
    <w:rsid w:val="00DC0C38"/>
    <w:rsid w:val="00DC0DC7"/>
    <w:rsid w:val="00DC1674"/>
    <w:rsid w:val="00DC16BB"/>
    <w:rsid w:val="00DC183A"/>
    <w:rsid w:val="00DC1998"/>
    <w:rsid w:val="00DC1B27"/>
    <w:rsid w:val="00DC1B83"/>
    <w:rsid w:val="00DC1C75"/>
    <w:rsid w:val="00DC1CB7"/>
    <w:rsid w:val="00DC1CF4"/>
    <w:rsid w:val="00DC1E1A"/>
    <w:rsid w:val="00DC2130"/>
    <w:rsid w:val="00DC253E"/>
    <w:rsid w:val="00DC258D"/>
    <w:rsid w:val="00DC2595"/>
    <w:rsid w:val="00DC276D"/>
    <w:rsid w:val="00DC27AA"/>
    <w:rsid w:val="00DC2964"/>
    <w:rsid w:val="00DC29C0"/>
    <w:rsid w:val="00DC2A9D"/>
    <w:rsid w:val="00DC3324"/>
    <w:rsid w:val="00DC33F3"/>
    <w:rsid w:val="00DC342D"/>
    <w:rsid w:val="00DC3487"/>
    <w:rsid w:val="00DC36AA"/>
    <w:rsid w:val="00DC3801"/>
    <w:rsid w:val="00DC3874"/>
    <w:rsid w:val="00DC38E7"/>
    <w:rsid w:val="00DC3B05"/>
    <w:rsid w:val="00DC3CB3"/>
    <w:rsid w:val="00DC3D9F"/>
    <w:rsid w:val="00DC41FE"/>
    <w:rsid w:val="00DC4255"/>
    <w:rsid w:val="00DC4405"/>
    <w:rsid w:val="00DC460C"/>
    <w:rsid w:val="00DC48F9"/>
    <w:rsid w:val="00DC49E3"/>
    <w:rsid w:val="00DC4A4E"/>
    <w:rsid w:val="00DC4A88"/>
    <w:rsid w:val="00DC4A8B"/>
    <w:rsid w:val="00DC4C27"/>
    <w:rsid w:val="00DC4F41"/>
    <w:rsid w:val="00DC515F"/>
    <w:rsid w:val="00DC52A5"/>
    <w:rsid w:val="00DC533F"/>
    <w:rsid w:val="00DC53F7"/>
    <w:rsid w:val="00DC5410"/>
    <w:rsid w:val="00DC541E"/>
    <w:rsid w:val="00DC557C"/>
    <w:rsid w:val="00DC564F"/>
    <w:rsid w:val="00DC5650"/>
    <w:rsid w:val="00DC590A"/>
    <w:rsid w:val="00DC5BB8"/>
    <w:rsid w:val="00DC5D05"/>
    <w:rsid w:val="00DC5D1F"/>
    <w:rsid w:val="00DC60BA"/>
    <w:rsid w:val="00DC637A"/>
    <w:rsid w:val="00DC644A"/>
    <w:rsid w:val="00DC653B"/>
    <w:rsid w:val="00DC68DA"/>
    <w:rsid w:val="00DC690C"/>
    <w:rsid w:val="00DC69C1"/>
    <w:rsid w:val="00DC69C3"/>
    <w:rsid w:val="00DC6BB2"/>
    <w:rsid w:val="00DC6C52"/>
    <w:rsid w:val="00DC6F88"/>
    <w:rsid w:val="00DC7001"/>
    <w:rsid w:val="00DC7154"/>
    <w:rsid w:val="00DC71F9"/>
    <w:rsid w:val="00DC72AB"/>
    <w:rsid w:val="00DC72E5"/>
    <w:rsid w:val="00DC7335"/>
    <w:rsid w:val="00DC797A"/>
    <w:rsid w:val="00DC79AC"/>
    <w:rsid w:val="00DC7A7A"/>
    <w:rsid w:val="00DC7A7E"/>
    <w:rsid w:val="00DC7B9F"/>
    <w:rsid w:val="00DC7CF0"/>
    <w:rsid w:val="00DC7E0E"/>
    <w:rsid w:val="00DC7E42"/>
    <w:rsid w:val="00DC7EA9"/>
    <w:rsid w:val="00DC7F6D"/>
    <w:rsid w:val="00DD0015"/>
    <w:rsid w:val="00DD0218"/>
    <w:rsid w:val="00DD0225"/>
    <w:rsid w:val="00DD038E"/>
    <w:rsid w:val="00DD08B6"/>
    <w:rsid w:val="00DD0A13"/>
    <w:rsid w:val="00DD0A1A"/>
    <w:rsid w:val="00DD0B0E"/>
    <w:rsid w:val="00DD0BCF"/>
    <w:rsid w:val="00DD0DDA"/>
    <w:rsid w:val="00DD0E04"/>
    <w:rsid w:val="00DD0EA0"/>
    <w:rsid w:val="00DD0F10"/>
    <w:rsid w:val="00DD1071"/>
    <w:rsid w:val="00DD10D9"/>
    <w:rsid w:val="00DD1111"/>
    <w:rsid w:val="00DD1147"/>
    <w:rsid w:val="00DD115F"/>
    <w:rsid w:val="00DD1342"/>
    <w:rsid w:val="00DD1475"/>
    <w:rsid w:val="00DD19CA"/>
    <w:rsid w:val="00DD1DDD"/>
    <w:rsid w:val="00DD1E74"/>
    <w:rsid w:val="00DD1F73"/>
    <w:rsid w:val="00DD212B"/>
    <w:rsid w:val="00DD218F"/>
    <w:rsid w:val="00DD23E6"/>
    <w:rsid w:val="00DD25D1"/>
    <w:rsid w:val="00DD26B0"/>
    <w:rsid w:val="00DD2848"/>
    <w:rsid w:val="00DD2A42"/>
    <w:rsid w:val="00DD2AC0"/>
    <w:rsid w:val="00DD2AE2"/>
    <w:rsid w:val="00DD2B4B"/>
    <w:rsid w:val="00DD2B81"/>
    <w:rsid w:val="00DD2E88"/>
    <w:rsid w:val="00DD2ED1"/>
    <w:rsid w:val="00DD2F96"/>
    <w:rsid w:val="00DD3070"/>
    <w:rsid w:val="00DD31E7"/>
    <w:rsid w:val="00DD3230"/>
    <w:rsid w:val="00DD32DC"/>
    <w:rsid w:val="00DD3401"/>
    <w:rsid w:val="00DD34AC"/>
    <w:rsid w:val="00DD353B"/>
    <w:rsid w:val="00DD35E1"/>
    <w:rsid w:val="00DD37F3"/>
    <w:rsid w:val="00DD38B3"/>
    <w:rsid w:val="00DD3B90"/>
    <w:rsid w:val="00DD3C8E"/>
    <w:rsid w:val="00DD3FE8"/>
    <w:rsid w:val="00DD4016"/>
    <w:rsid w:val="00DD404D"/>
    <w:rsid w:val="00DD429D"/>
    <w:rsid w:val="00DD42B1"/>
    <w:rsid w:val="00DD42CE"/>
    <w:rsid w:val="00DD4544"/>
    <w:rsid w:val="00DD4707"/>
    <w:rsid w:val="00DD48E6"/>
    <w:rsid w:val="00DD498E"/>
    <w:rsid w:val="00DD4B54"/>
    <w:rsid w:val="00DD4B75"/>
    <w:rsid w:val="00DD4C9C"/>
    <w:rsid w:val="00DD4D05"/>
    <w:rsid w:val="00DD4D38"/>
    <w:rsid w:val="00DD4DCA"/>
    <w:rsid w:val="00DD4EB3"/>
    <w:rsid w:val="00DD502A"/>
    <w:rsid w:val="00DD52D2"/>
    <w:rsid w:val="00DD5338"/>
    <w:rsid w:val="00DD56EB"/>
    <w:rsid w:val="00DD5A46"/>
    <w:rsid w:val="00DD5B55"/>
    <w:rsid w:val="00DD5B97"/>
    <w:rsid w:val="00DD5E4F"/>
    <w:rsid w:val="00DD5FCE"/>
    <w:rsid w:val="00DD637A"/>
    <w:rsid w:val="00DD63C1"/>
    <w:rsid w:val="00DD6504"/>
    <w:rsid w:val="00DD656A"/>
    <w:rsid w:val="00DD660B"/>
    <w:rsid w:val="00DD662C"/>
    <w:rsid w:val="00DD6911"/>
    <w:rsid w:val="00DD697C"/>
    <w:rsid w:val="00DD6D0C"/>
    <w:rsid w:val="00DD7030"/>
    <w:rsid w:val="00DD71EC"/>
    <w:rsid w:val="00DD739D"/>
    <w:rsid w:val="00DD73EE"/>
    <w:rsid w:val="00DD7883"/>
    <w:rsid w:val="00DD7B60"/>
    <w:rsid w:val="00DD7CDA"/>
    <w:rsid w:val="00DD7ECF"/>
    <w:rsid w:val="00DE00BF"/>
    <w:rsid w:val="00DE0109"/>
    <w:rsid w:val="00DE0179"/>
    <w:rsid w:val="00DE05C1"/>
    <w:rsid w:val="00DE0881"/>
    <w:rsid w:val="00DE0907"/>
    <w:rsid w:val="00DE0C24"/>
    <w:rsid w:val="00DE0CE7"/>
    <w:rsid w:val="00DE0E86"/>
    <w:rsid w:val="00DE0ED8"/>
    <w:rsid w:val="00DE0F01"/>
    <w:rsid w:val="00DE0F1D"/>
    <w:rsid w:val="00DE10D1"/>
    <w:rsid w:val="00DE115C"/>
    <w:rsid w:val="00DE1346"/>
    <w:rsid w:val="00DE1469"/>
    <w:rsid w:val="00DE14CA"/>
    <w:rsid w:val="00DE158A"/>
    <w:rsid w:val="00DE15F4"/>
    <w:rsid w:val="00DE1638"/>
    <w:rsid w:val="00DE1C01"/>
    <w:rsid w:val="00DE1CB4"/>
    <w:rsid w:val="00DE1CCE"/>
    <w:rsid w:val="00DE2270"/>
    <w:rsid w:val="00DE228E"/>
    <w:rsid w:val="00DE233E"/>
    <w:rsid w:val="00DE2454"/>
    <w:rsid w:val="00DE2466"/>
    <w:rsid w:val="00DE255D"/>
    <w:rsid w:val="00DE261B"/>
    <w:rsid w:val="00DE262B"/>
    <w:rsid w:val="00DE27C8"/>
    <w:rsid w:val="00DE296E"/>
    <w:rsid w:val="00DE2D6A"/>
    <w:rsid w:val="00DE2F93"/>
    <w:rsid w:val="00DE2FD5"/>
    <w:rsid w:val="00DE329B"/>
    <w:rsid w:val="00DE32C6"/>
    <w:rsid w:val="00DE3597"/>
    <w:rsid w:val="00DE3664"/>
    <w:rsid w:val="00DE3807"/>
    <w:rsid w:val="00DE3B16"/>
    <w:rsid w:val="00DE3C80"/>
    <w:rsid w:val="00DE3FAB"/>
    <w:rsid w:val="00DE402B"/>
    <w:rsid w:val="00DE405F"/>
    <w:rsid w:val="00DE40A8"/>
    <w:rsid w:val="00DE41FF"/>
    <w:rsid w:val="00DE4353"/>
    <w:rsid w:val="00DE48E5"/>
    <w:rsid w:val="00DE48F7"/>
    <w:rsid w:val="00DE4996"/>
    <w:rsid w:val="00DE4BCC"/>
    <w:rsid w:val="00DE4C72"/>
    <w:rsid w:val="00DE4E2D"/>
    <w:rsid w:val="00DE4EDE"/>
    <w:rsid w:val="00DE5131"/>
    <w:rsid w:val="00DE5227"/>
    <w:rsid w:val="00DE5231"/>
    <w:rsid w:val="00DE541A"/>
    <w:rsid w:val="00DE5451"/>
    <w:rsid w:val="00DE55A4"/>
    <w:rsid w:val="00DE5788"/>
    <w:rsid w:val="00DE5825"/>
    <w:rsid w:val="00DE5B92"/>
    <w:rsid w:val="00DE5C6E"/>
    <w:rsid w:val="00DE5C92"/>
    <w:rsid w:val="00DE5E0F"/>
    <w:rsid w:val="00DE5EE8"/>
    <w:rsid w:val="00DE5FA2"/>
    <w:rsid w:val="00DE5FAB"/>
    <w:rsid w:val="00DE60CA"/>
    <w:rsid w:val="00DE61D6"/>
    <w:rsid w:val="00DE61DD"/>
    <w:rsid w:val="00DE6407"/>
    <w:rsid w:val="00DE65C3"/>
    <w:rsid w:val="00DE665A"/>
    <w:rsid w:val="00DE6670"/>
    <w:rsid w:val="00DE6799"/>
    <w:rsid w:val="00DE69F3"/>
    <w:rsid w:val="00DE6A0B"/>
    <w:rsid w:val="00DE6A22"/>
    <w:rsid w:val="00DE6AE6"/>
    <w:rsid w:val="00DE6E2A"/>
    <w:rsid w:val="00DE6F16"/>
    <w:rsid w:val="00DE7141"/>
    <w:rsid w:val="00DE72DB"/>
    <w:rsid w:val="00DE74E4"/>
    <w:rsid w:val="00DE78F8"/>
    <w:rsid w:val="00DE7A53"/>
    <w:rsid w:val="00DE7A70"/>
    <w:rsid w:val="00DE7CE6"/>
    <w:rsid w:val="00DE7EC3"/>
    <w:rsid w:val="00DE7FC8"/>
    <w:rsid w:val="00DF0081"/>
    <w:rsid w:val="00DF00C2"/>
    <w:rsid w:val="00DF0109"/>
    <w:rsid w:val="00DF020C"/>
    <w:rsid w:val="00DF028B"/>
    <w:rsid w:val="00DF0293"/>
    <w:rsid w:val="00DF073D"/>
    <w:rsid w:val="00DF0827"/>
    <w:rsid w:val="00DF087D"/>
    <w:rsid w:val="00DF0AEE"/>
    <w:rsid w:val="00DF0C27"/>
    <w:rsid w:val="00DF0C5F"/>
    <w:rsid w:val="00DF0CB7"/>
    <w:rsid w:val="00DF0D02"/>
    <w:rsid w:val="00DF1270"/>
    <w:rsid w:val="00DF128B"/>
    <w:rsid w:val="00DF1478"/>
    <w:rsid w:val="00DF155E"/>
    <w:rsid w:val="00DF16A2"/>
    <w:rsid w:val="00DF16F5"/>
    <w:rsid w:val="00DF1757"/>
    <w:rsid w:val="00DF1BAC"/>
    <w:rsid w:val="00DF2107"/>
    <w:rsid w:val="00DF2399"/>
    <w:rsid w:val="00DF23CF"/>
    <w:rsid w:val="00DF24EB"/>
    <w:rsid w:val="00DF28E9"/>
    <w:rsid w:val="00DF29F2"/>
    <w:rsid w:val="00DF2A2D"/>
    <w:rsid w:val="00DF2A57"/>
    <w:rsid w:val="00DF2A6F"/>
    <w:rsid w:val="00DF2B57"/>
    <w:rsid w:val="00DF2CEB"/>
    <w:rsid w:val="00DF3377"/>
    <w:rsid w:val="00DF3409"/>
    <w:rsid w:val="00DF34E0"/>
    <w:rsid w:val="00DF34E1"/>
    <w:rsid w:val="00DF3532"/>
    <w:rsid w:val="00DF35E7"/>
    <w:rsid w:val="00DF360C"/>
    <w:rsid w:val="00DF3837"/>
    <w:rsid w:val="00DF3893"/>
    <w:rsid w:val="00DF38EC"/>
    <w:rsid w:val="00DF3912"/>
    <w:rsid w:val="00DF3B5B"/>
    <w:rsid w:val="00DF3BE4"/>
    <w:rsid w:val="00DF3D7F"/>
    <w:rsid w:val="00DF3E43"/>
    <w:rsid w:val="00DF3EB4"/>
    <w:rsid w:val="00DF3F4E"/>
    <w:rsid w:val="00DF3FE5"/>
    <w:rsid w:val="00DF4125"/>
    <w:rsid w:val="00DF4171"/>
    <w:rsid w:val="00DF42AC"/>
    <w:rsid w:val="00DF45B2"/>
    <w:rsid w:val="00DF45CF"/>
    <w:rsid w:val="00DF4640"/>
    <w:rsid w:val="00DF4875"/>
    <w:rsid w:val="00DF49D0"/>
    <w:rsid w:val="00DF4BD2"/>
    <w:rsid w:val="00DF4CB8"/>
    <w:rsid w:val="00DF5216"/>
    <w:rsid w:val="00DF5319"/>
    <w:rsid w:val="00DF537F"/>
    <w:rsid w:val="00DF53A9"/>
    <w:rsid w:val="00DF5538"/>
    <w:rsid w:val="00DF554B"/>
    <w:rsid w:val="00DF56BD"/>
    <w:rsid w:val="00DF583B"/>
    <w:rsid w:val="00DF5ABB"/>
    <w:rsid w:val="00DF5AEA"/>
    <w:rsid w:val="00DF5F4E"/>
    <w:rsid w:val="00DF5F62"/>
    <w:rsid w:val="00DF5F72"/>
    <w:rsid w:val="00DF6082"/>
    <w:rsid w:val="00DF6149"/>
    <w:rsid w:val="00DF63D2"/>
    <w:rsid w:val="00DF642D"/>
    <w:rsid w:val="00DF6533"/>
    <w:rsid w:val="00DF65F2"/>
    <w:rsid w:val="00DF6607"/>
    <w:rsid w:val="00DF66D9"/>
    <w:rsid w:val="00DF6B10"/>
    <w:rsid w:val="00DF6B8B"/>
    <w:rsid w:val="00DF6CF8"/>
    <w:rsid w:val="00DF6D67"/>
    <w:rsid w:val="00DF6E2E"/>
    <w:rsid w:val="00DF6E5A"/>
    <w:rsid w:val="00DF7016"/>
    <w:rsid w:val="00DF701B"/>
    <w:rsid w:val="00DF7277"/>
    <w:rsid w:val="00DF74C7"/>
    <w:rsid w:val="00DF7512"/>
    <w:rsid w:val="00DF79B2"/>
    <w:rsid w:val="00DF7D22"/>
    <w:rsid w:val="00DF7FFE"/>
    <w:rsid w:val="00E000CF"/>
    <w:rsid w:val="00E002F6"/>
    <w:rsid w:val="00E0032D"/>
    <w:rsid w:val="00E00351"/>
    <w:rsid w:val="00E0050F"/>
    <w:rsid w:val="00E00733"/>
    <w:rsid w:val="00E00862"/>
    <w:rsid w:val="00E0098E"/>
    <w:rsid w:val="00E00ADC"/>
    <w:rsid w:val="00E00AEE"/>
    <w:rsid w:val="00E00B74"/>
    <w:rsid w:val="00E00C6E"/>
    <w:rsid w:val="00E00DDB"/>
    <w:rsid w:val="00E00E92"/>
    <w:rsid w:val="00E0103E"/>
    <w:rsid w:val="00E0107B"/>
    <w:rsid w:val="00E01239"/>
    <w:rsid w:val="00E01688"/>
    <w:rsid w:val="00E018F0"/>
    <w:rsid w:val="00E0198D"/>
    <w:rsid w:val="00E01B55"/>
    <w:rsid w:val="00E01B92"/>
    <w:rsid w:val="00E01D45"/>
    <w:rsid w:val="00E01FB1"/>
    <w:rsid w:val="00E02106"/>
    <w:rsid w:val="00E02124"/>
    <w:rsid w:val="00E0218B"/>
    <w:rsid w:val="00E02207"/>
    <w:rsid w:val="00E02311"/>
    <w:rsid w:val="00E024E1"/>
    <w:rsid w:val="00E025B0"/>
    <w:rsid w:val="00E0273F"/>
    <w:rsid w:val="00E027CD"/>
    <w:rsid w:val="00E02A8E"/>
    <w:rsid w:val="00E02B30"/>
    <w:rsid w:val="00E02F76"/>
    <w:rsid w:val="00E02F97"/>
    <w:rsid w:val="00E03109"/>
    <w:rsid w:val="00E033C6"/>
    <w:rsid w:val="00E03540"/>
    <w:rsid w:val="00E0359E"/>
    <w:rsid w:val="00E0369B"/>
    <w:rsid w:val="00E03780"/>
    <w:rsid w:val="00E03849"/>
    <w:rsid w:val="00E038A3"/>
    <w:rsid w:val="00E03A46"/>
    <w:rsid w:val="00E03D26"/>
    <w:rsid w:val="00E03E9C"/>
    <w:rsid w:val="00E03FBF"/>
    <w:rsid w:val="00E04228"/>
    <w:rsid w:val="00E04269"/>
    <w:rsid w:val="00E045A3"/>
    <w:rsid w:val="00E0482A"/>
    <w:rsid w:val="00E049CC"/>
    <w:rsid w:val="00E04B02"/>
    <w:rsid w:val="00E04D93"/>
    <w:rsid w:val="00E04DF1"/>
    <w:rsid w:val="00E04E15"/>
    <w:rsid w:val="00E04E90"/>
    <w:rsid w:val="00E0508B"/>
    <w:rsid w:val="00E05308"/>
    <w:rsid w:val="00E05335"/>
    <w:rsid w:val="00E054FE"/>
    <w:rsid w:val="00E05834"/>
    <w:rsid w:val="00E05BCB"/>
    <w:rsid w:val="00E05C0E"/>
    <w:rsid w:val="00E05D5E"/>
    <w:rsid w:val="00E05DEB"/>
    <w:rsid w:val="00E06021"/>
    <w:rsid w:val="00E062D0"/>
    <w:rsid w:val="00E067B9"/>
    <w:rsid w:val="00E067FB"/>
    <w:rsid w:val="00E068C9"/>
    <w:rsid w:val="00E0698B"/>
    <w:rsid w:val="00E069F9"/>
    <w:rsid w:val="00E06C7F"/>
    <w:rsid w:val="00E06C85"/>
    <w:rsid w:val="00E06C9A"/>
    <w:rsid w:val="00E06E41"/>
    <w:rsid w:val="00E06F67"/>
    <w:rsid w:val="00E06F8E"/>
    <w:rsid w:val="00E06FD9"/>
    <w:rsid w:val="00E0706D"/>
    <w:rsid w:val="00E07162"/>
    <w:rsid w:val="00E072AE"/>
    <w:rsid w:val="00E07574"/>
    <w:rsid w:val="00E0777A"/>
    <w:rsid w:val="00E07799"/>
    <w:rsid w:val="00E077A1"/>
    <w:rsid w:val="00E077BB"/>
    <w:rsid w:val="00E077C7"/>
    <w:rsid w:val="00E078DC"/>
    <w:rsid w:val="00E0791E"/>
    <w:rsid w:val="00E07BAB"/>
    <w:rsid w:val="00E07C5F"/>
    <w:rsid w:val="00E07EDF"/>
    <w:rsid w:val="00E07F53"/>
    <w:rsid w:val="00E07FF9"/>
    <w:rsid w:val="00E1007E"/>
    <w:rsid w:val="00E1021F"/>
    <w:rsid w:val="00E10230"/>
    <w:rsid w:val="00E10271"/>
    <w:rsid w:val="00E103FB"/>
    <w:rsid w:val="00E105D1"/>
    <w:rsid w:val="00E10621"/>
    <w:rsid w:val="00E107B5"/>
    <w:rsid w:val="00E1085A"/>
    <w:rsid w:val="00E10939"/>
    <w:rsid w:val="00E10962"/>
    <w:rsid w:val="00E10ABE"/>
    <w:rsid w:val="00E10C17"/>
    <w:rsid w:val="00E10F27"/>
    <w:rsid w:val="00E1122B"/>
    <w:rsid w:val="00E112D4"/>
    <w:rsid w:val="00E11487"/>
    <w:rsid w:val="00E1153C"/>
    <w:rsid w:val="00E1196D"/>
    <w:rsid w:val="00E11A27"/>
    <w:rsid w:val="00E11A54"/>
    <w:rsid w:val="00E11A5F"/>
    <w:rsid w:val="00E11ADE"/>
    <w:rsid w:val="00E11B12"/>
    <w:rsid w:val="00E11B96"/>
    <w:rsid w:val="00E11EDA"/>
    <w:rsid w:val="00E11EF8"/>
    <w:rsid w:val="00E120A8"/>
    <w:rsid w:val="00E12138"/>
    <w:rsid w:val="00E121C8"/>
    <w:rsid w:val="00E121D2"/>
    <w:rsid w:val="00E1220C"/>
    <w:rsid w:val="00E122BE"/>
    <w:rsid w:val="00E122D7"/>
    <w:rsid w:val="00E12549"/>
    <w:rsid w:val="00E125B1"/>
    <w:rsid w:val="00E125B8"/>
    <w:rsid w:val="00E126A2"/>
    <w:rsid w:val="00E128DB"/>
    <w:rsid w:val="00E129AB"/>
    <w:rsid w:val="00E12BFE"/>
    <w:rsid w:val="00E12C92"/>
    <w:rsid w:val="00E12DCB"/>
    <w:rsid w:val="00E12E88"/>
    <w:rsid w:val="00E1305F"/>
    <w:rsid w:val="00E13072"/>
    <w:rsid w:val="00E13114"/>
    <w:rsid w:val="00E133F2"/>
    <w:rsid w:val="00E13422"/>
    <w:rsid w:val="00E137FE"/>
    <w:rsid w:val="00E13995"/>
    <w:rsid w:val="00E13B66"/>
    <w:rsid w:val="00E13BEB"/>
    <w:rsid w:val="00E13CD8"/>
    <w:rsid w:val="00E13CDB"/>
    <w:rsid w:val="00E13E24"/>
    <w:rsid w:val="00E14128"/>
    <w:rsid w:val="00E1418E"/>
    <w:rsid w:val="00E14260"/>
    <w:rsid w:val="00E142D8"/>
    <w:rsid w:val="00E143A7"/>
    <w:rsid w:val="00E14551"/>
    <w:rsid w:val="00E145B9"/>
    <w:rsid w:val="00E1471E"/>
    <w:rsid w:val="00E148D5"/>
    <w:rsid w:val="00E14ACD"/>
    <w:rsid w:val="00E14C82"/>
    <w:rsid w:val="00E151CE"/>
    <w:rsid w:val="00E157B3"/>
    <w:rsid w:val="00E158B7"/>
    <w:rsid w:val="00E15A53"/>
    <w:rsid w:val="00E15AA0"/>
    <w:rsid w:val="00E15D28"/>
    <w:rsid w:val="00E15E5E"/>
    <w:rsid w:val="00E15FA7"/>
    <w:rsid w:val="00E15FD5"/>
    <w:rsid w:val="00E1600E"/>
    <w:rsid w:val="00E16133"/>
    <w:rsid w:val="00E1628E"/>
    <w:rsid w:val="00E166CC"/>
    <w:rsid w:val="00E1685D"/>
    <w:rsid w:val="00E1686D"/>
    <w:rsid w:val="00E16903"/>
    <w:rsid w:val="00E16993"/>
    <w:rsid w:val="00E16AF6"/>
    <w:rsid w:val="00E16B8E"/>
    <w:rsid w:val="00E16BC8"/>
    <w:rsid w:val="00E16DE4"/>
    <w:rsid w:val="00E170EF"/>
    <w:rsid w:val="00E171DC"/>
    <w:rsid w:val="00E172BD"/>
    <w:rsid w:val="00E17336"/>
    <w:rsid w:val="00E1747E"/>
    <w:rsid w:val="00E1754E"/>
    <w:rsid w:val="00E1764D"/>
    <w:rsid w:val="00E1778A"/>
    <w:rsid w:val="00E17877"/>
    <w:rsid w:val="00E17977"/>
    <w:rsid w:val="00E17B79"/>
    <w:rsid w:val="00E17BE8"/>
    <w:rsid w:val="00E17CFC"/>
    <w:rsid w:val="00E17D4C"/>
    <w:rsid w:val="00E17F69"/>
    <w:rsid w:val="00E2014C"/>
    <w:rsid w:val="00E20543"/>
    <w:rsid w:val="00E20701"/>
    <w:rsid w:val="00E20863"/>
    <w:rsid w:val="00E209D8"/>
    <w:rsid w:val="00E20A2E"/>
    <w:rsid w:val="00E20C7E"/>
    <w:rsid w:val="00E20D5B"/>
    <w:rsid w:val="00E2110D"/>
    <w:rsid w:val="00E2113A"/>
    <w:rsid w:val="00E2114E"/>
    <w:rsid w:val="00E2156E"/>
    <w:rsid w:val="00E215BC"/>
    <w:rsid w:val="00E217A4"/>
    <w:rsid w:val="00E21933"/>
    <w:rsid w:val="00E219C5"/>
    <w:rsid w:val="00E219DF"/>
    <w:rsid w:val="00E21A71"/>
    <w:rsid w:val="00E21BD5"/>
    <w:rsid w:val="00E21C33"/>
    <w:rsid w:val="00E21C5F"/>
    <w:rsid w:val="00E21C9A"/>
    <w:rsid w:val="00E21E08"/>
    <w:rsid w:val="00E21F47"/>
    <w:rsid w:val="00E22016"/>
    <w:rsid w:val="00E2222C"/>
    <w:rsid w:val="00E222DF"/>
    <w:rsid w:val="00E22766"/>
    <w:rsid w:val="00E228F5"/>
    <w:rsid w:val="00E22A71"/>
    <w:rsid w:val="00E22C1B"/>
    <w:rsid w:val="00E22E8E"/>
    <w:rsid w:val="00E231DA"/>
    <w:rsid w:val="00E23216"/>
    <w:rsid w:val="00E232A0"/>
    <w:rsid w:val="00E23358"/>
    <w:rsid w:val="00E2344D"/>
    <w:rsid w:val="00E235F9"/>
    <w:rsid w:val="00E2389A"/>
    <w:rsid w:val="00E23992"/>
    <w:rsid w:val="00E23B1C"/>
    <w:rsid w:val="00E23C4C"/>
    <w:rsid w:val="00E23C65"/>
    <w:rsid w:val="00E23CC8"/>
    <w:rsid w:val="00E23F4A"/>
    <w:rsid w:val="00E23F4D"/>
    <w:rsid w:val="00E24073"/>
    <w:rsid w:val="00E240DE"/>
    <w:rsid w:val="00E2421F"/>
    <w:rsid w:val="00E2442D"/>
    <w:rsid w:val="00E246B8"/>
    <w:rsid w:val="00E24716"/>
    <w:rsid w:val="00E24760"/>
    <w:rsid w:val="00E24786"/>
    <w:rsid w:val="00E247F3"/>
    <w:rsid w:val="00E24B41"/>
    <w:rsid w:val="00E24CA5"/>
    <w:rsid w:val="00E24FAC"/>
    <w:rsid w:val="00E2507D"/>
    <w:rsid w:val="00E25105"/>
    <w:rsid w:val="00E25170"/>
    <w:rsid w:val="00E25418"/>
    <w:rsid w:val="00E254AE"/>
    <w:rsid w:val="00E25698"/>
    <w:rsid w:val="00E258B3"/>
    <w:rsid w:val="00E25AFB"/>
    <w:rsid w:val="00E25B0C"/>
    <w:rsid w:val="00E25D64"/>
    <w:rsid w:val="00E25E1E"/>
    <w:rsid w:val="00E25E64"/>
    <w:rsid w:val="00E25EBE"/>
    <w:rsid w:val="00E2602F"/>
    <w:rsid w:val="00E26146"/>
    <w:rsid w:val="00E261ED"/>
    <w:rsid w:val="00E2629B"/>
    <w:rsid w:val="00E2645A"/>
    <w:rsid w:val="00E264BA"/>
    <w:rsid w:val="00E26511"/>
    <w:rsid w:val="00E26708"/>
    <w:rsid w:val="00E26B24"/>
    <w:rsid w:val="00E26C0D"/>
    <w:rsid w:val="00E26CEC"/>
    <w:rsid w:val="00E26FA4"/>
    <w:rsid w:val="00E27069"/>
    <w:rsid w:val="00E271AC"/>
    <w:rsid w:val="00E272F4"/>
    <w:rsid w:val="00E27606"/>
    <w:rsid w:val="00E276E6"/>
    <w:rsid w:val="00E2781C"/>
    <w:rsid w:val="00E27870"/>
    <w:rsid w:val="00E27905"/>
    <w:rsid w:val="00E27A32"/>
    <w:rsid w:val="00E27A58"/>
    <w:rsid w:val="00E27CFD"/>
    <w:rsid w:val="00E27DEB"/>
    <w:rsid w:val="00E27F85"/>
    <w:rsid w:val="00E30195"/>
    <w:rsid w:val="00E30283"/>
    <w:rsid w:val="00E302A5"/>
    <w:rsid w:val="00E3035A"/>
    <w:rsid w:val="00E30442"/>
    <w:rsid w:val="00E304CC"/>
    <w:rsid w:val="00E305E0"/>
    <w:rsid w:val="00E305EA"/>
    <w:rsid w:val="00E30A2A"/>
    <w:rsid w:val="00E30A9A"/>
    <w:rsid w:val="00E30AA1"/>
    <w:rsid w:val="00E30AFE"/>
    <w:rsid w:val="00E30DCB"/>
    <w:rsid w:val="00E31422"/>
    <w:rsid w:val="00E3147D"/>
    <w:rsid w:val="00E314DF"/>
    <w:rsid w:val="00E314FD"/>
    <w:rsid w:val="00E318E7"/>
    <w:rsid w:val="00E3197B"/>
    <w:rsid w:val="00E319CB"/>
    <w:rsid w:val="00E31C63"/>
    <w:rsid w:val="00E31F48"/>
    <w:rsid w:val="00E3231A"/>
    <w:rsid w:val="00E32360"/>
    <w:rsid w:val="00E323A3"/>
    <w:rsid w:val="00E32792"/>
    <w:rsid w:val="00E32A3B"/>
    <w:rsid w:val="00E32DD1"/>
    <w:rsid w:val="00E33060"/>
    <w:rsid w:val="00E334A4"/>
    <w:rsid w:val="00E335EB"/>
    <w:rsid w:val="00E3366C"/>
    <w:rsid w:val="00E33783"/>
    <w:rsid w:val="00E33818"/>
    <w:rsid w:val="00E33841"/>
    <w:rsid w:val="00E338B5"/>
    <w:rsid w:val="00E339A3"/>
    <w:rsid w:val="00E33C4E"/>
    <w:rsid w:val="00E33C5A"/>
    <w:rsid w:val="00E33E30"/>
    <w:rsid w:val="00E34143"/>
    <w:rsid w:val="00E34200"/>
    <w:rsid w:val="00E34236"/>
    <w:rsid w:val="00E3432D"/>
    <w:rsid w:val="00E345F7"/>
    <w:rsid w:val="00E34A1A"/>
    <w:rsid w:val="00E34A7B"/>
    <w:rsid w:val="00E34B8F"/>
    <w:rsid w:val="00E34C14"/>
    <w:rsid w:val="00E34F3E"/>
    <w:rsid w:val="00E35119"/>
    <w:rsid w:val="00E3527A"/>
    <w:rsid w:val="00E352DA"/>
    <w:rsid w:val="00E353DA"/>
    <w:rsid w:val="00E3541D"/>
    <w:rsid w:val="00E35557"/>
    <w:rsid w:val="00E35742"/>
    <w:rsid w:val="00E3576A"/>
    <w:rsid w:val="00E359A3"/>
    <w:rsid w:val="00E35A12"/>
    <w:rsid w:val="00E35D51"/>
    <w:rsid w:val="00E35D79"/>
    <w:rsid w:val="00E35D85"/>
    <w:rsid w:val="00E35E72"/>
    <w:rsid w:val="00E36271"/>
    <w:rsid w:val="00E362C5"/>
    <w:rsid w:val="00E3667D"/>
    <w:rsid w:val="00E36818"/>
    <w:rsid w:val="00E36875"/>
    <w:rsid w:val="00E369B0"/>
    <w:rsid w:val="00E36C47"/>
    <w:rsid w:val="00E36DDC"/>
    <w:rsid w:val="00E37115"/>
    <w:rsid w:val="00E37155"/>
    <w:rsid w:val="00E371C5"/>
    <w:rsid w:val="00E3744A"/>
    <w:rsid w:val="00E374DF"/>
    <w:rsid w:val="00E37529"/>
    <w:rsid w:val="00E3768A"/>
    <w:rsid w:val="00E376C4"/>
    <w:rsid w:val="00E3789D"/>
    <w:rsid w:val="00E37994"/>
    <w:rsid w:val="00E37B9C"/>
    <w:rsid w:val="00E37E43"/>
    <w:rsid w:val="00E37E79"/>
    <w:rsid w:val="00E404E1"/>
    <w:rsid w:val="00E4057B"/>
    <w:rsid w:val="00E40847"/>
    <w:rsid w:val="00E408D5"/>
    <w:rsid w:val="00E408FC"/>
    <w:rsid w:val="00E40944"/>
    <w:rsid w:val="00E40BB1"/>
    <w:rsid w:val="00E40C75"/>
    <w:rsid w:val="00E40CC6"/>
    <w:rsid w:val="00E40D13"/>
    <w:rsid w:val="00E40DFB"/>
    <w:rsid w:val="00E40EED"/>
    <w:rsid w:val="00E40F7A"/>
    <w:rsid w:val="00E41339"/>
    <w:rsid w:val="00E413FD"/>
    <w:rsid w:val="00E41798"/>
    <w:rsid w:val="00E417F3"/>
    <w:rsid w:val="00E41820"/>
    <w:rsid w:val="00E418FD"/>
    <w:rsid w:val="00E41916"/>
    <w:rsid w:val="00E41B8E"/>
    <w:rsid w:val="00E41BE9"/>
    <w:rsid w:val="00E41F6C"/>
    <w:rsid w:val="00E41FF3"/>
    <w:rsid w:val="00E42190"/>
    <w:rsid w:val="00E422DE"/>
    <w:rsid w:val="00E4264E"/>
    <w:rsid w:val="00E428A1"/>
    <w:rsid w:val="00E4290A"/>
    <w:rsid w:val="00E4294F"/>
    <w:rsid w:val="00E42A4F"/>
    <w:rsid w:val="00E42A81"/>
    <w:rsid w:val="00E42BEC"/>
    <w:rsid w:val="00E42C3D"/>
    <w:rsid w:val="00E42E3E"/>
    <w:rsid w:val="00E42FFB"/>
    <w:rsid w:val="00E43028"/>
    <w:rsid w:val="00E43122"/>
    <w:rsid w:val="00E4312C"/>
    <w:rsid w:val="00E43523"/>
    <w:rsid w:val="00E4361D"/>
    <w:rsid w:val="00E43662"/>
    <w:rsid w:val="00E43C51"/>
    <w:rsid w:val="00E43F10"/>
    <w:rsid w:val="00E4403B"/>
    <w:rsid w:val="00E441E0"/>
    <w:rsid w:val="00E443A4"/>
    <w:rsid w:val="00E44438"/>
    <w:rsid w:val="00E4455A"/>
    <w:rsid w:val="00E445EC"/>
    <w:rsid w:val="00E449CA"/>
    <w:rsid w:val="00E449F5"/>
    <w:rsid w:val="00E44A0D"/>
    <w:rsid w:val="00E44AD1"/>
    <w:rsid w:val="00E44B40"/>
    <w:rsid w:val="00E44DB5"/>
    <w:rsid w:val="00E44E4D"/>
    <w:rsid w:val="00E451B1"/>
    <w:rsid w:val="00E45328"/>
    <w:rsid w:val="00E45341"/>
    <w:rsid w:val="00E453D6"/>
    <w:rsid w:val="00E453F6"/>
    <w:rsid w:val="00E45514"/>
    <w:rsid w:val="00E45569"/>
    <w:rsid w:val="00E45862"/>
    <w:rsid w:val="00E45B93"/>
    <w:rsid w:val="00E45D1D"/>
    <w:rsid w:val="00E45DF0"/>
    <w:rsid w:val="00E45E6A"/>
    <w:rsid w:val="00E46055"/>
    <w:rsid w:val="00E46213"/>
    <w:rsid w:val="00E4642E"/>
    <w:rsid w:val="00E464F3"/>
    <w:rsid w:val="00E465F8"/>
    <w:rsid w:val="00E46625"/>
    <w:rsid w:val="00E46781"/>
    <w:rsid w:val="00E468AA"/>
    <w:rsid w:val="00E46971"/>
    <w:rsid w:val="00E469E4"/>
    <w:rsid w:val="00E46C94"/>
    <w:rsid w:val="00E46E13"/>
    <w:rsid w:val="00E46E3C"/>
    <w:rsid w:val="00E470A7"/>
    <w:rsid w:val="00E471A8"/>
    <w:rsid w:val="00E4741A"/>
    <w:rsid w:val="00E47A4F"/>
    <w:rsid w:val="00E47AB5"/>
    <w:rsid w:val="00E47AC1"/>
    <w:rsid w:val="00E47CFB"/>
    <w:rsid w:val="00E47D15"/>
    <w:rsid w:val="00E47D8C"/>
    <w:rsid w:val="00E47E4F"/>
    <w:rsid w:val="00E47EF9"/>
    <w:rsid w:val="00E47F83"/>
    <w:rsid w:val="00E47FA5"/>
    <w:rsid w:val="00E50087"/>
    <w:rsid w:val="00E501D9"/>
    <w:rsid w:val="00E501F4"/>
    <w:rsid w:val="00E501F6"/>
    <w:rsid w:val="00E504C2"/>
    <w:rsid w:val="00E505F1"/>
    <w:rsid w:val="00E50621"/>
    <w:rsid w:val="00E5067E"/>
    <w:rsid w:val="00E5068E"/>
    <w:rsid w:val="00E506F0"/>
    <w:rsid w:val="00E507B4"/>
    <w:rsid w:val="00E50813"/>
    <w:rsid w:val="00E50870"/>
    <w:rsid w:val="00E50CFC"/>
    <w:rsid w:val="00E50D31"/>
    <w:rsid w:val="00E5157C"/>
    <w:rsid w:val="00E5165B"/>
    <w:rsid w:val="00E5168F"/>
    <w:rsid w:val="00E516DB"/>
    <w:rsid w:val="00E51B0C"/>
    <w:rsid w:val="00E51E6A"/>
    <w:rsid w:val="00E52036"/>
    <w:rsid w:val="00E52111"/>
    <w:rsid w:val="00E5228B"/>
    <w:rsid w:val="00E52373"/>
    <w:rsid w:val="00E527F8"/>
    <w:rsid w:val="00E52BF2"/>
    <w:rsid w:val="00E52C45"/>
    <w:rsid w:val="00E52DDF"/>
    <w:rsid w:val="00E52EE6"/>
    <w:rsid w:val="00E52F24"/>
    <w:rsid w:val="00E530F7"/>
    <w:rsid w:val="00E534F5"/>
    <w:rsid w:val="00E53504"/>
    <w:rsid w:val="00E53505"/>
    <w:rsid w:val="00E53554"/>
    <w:rsid w:val="00E53570"/>
    <w:rsid w:val="00E5368F"/>
    <w:rsid w:val="00E53743"/>
    <w:rsid w:val="00E537FE"/>
    <w:rsid w:val="00E53965"/>
    <w:rsid w:val="00E53B1A"/>
    <w:rsid w:val="00E53B5E"/>
    <w:rsid w:val="00E53C63"/>
    <w:rsid w:val="00E53FF3"/>
    <w:rsid w:val="00E540AE"/>
    <w:rsid w:val="00E543BB"/>
    <w:rsid w:val="00E5444E"/>
    <w:rsid w:val="00E54478"/>
    <w:rsid w:val="00E545DE"/>
    <w:rsid w:val="00E546AB"/>
    <w:rsid w:val="00E54776"/>
    <w:rsid w:val="00E54969"/>
    <w:rsid w:val="00E54B9D"/>
    <w:rsid w:val="00E54F49"/>
    <w:rsid w:val="00E54F9D"/>
    <w:rsid w:val="00E55057"/>
    <w:rsid w:val="00E5508F"/>
    <w:rsid w:val="00E550AD"/>
    <w:rsid w:val="00E551F0"/>
    <w:rsid w:val="00E55358"/>
    <w:rsid w:val="00E5545B"/>
    <w:rsid w:val="00E555D2"/>
    <w:rsid w:val="00E55669"/>
    <w:rsid w:val="00E556EE"/>
    <w:rsid w:val="00E55793"/>
    <w:rsid w:val="00E5580F"/>
    <w:rsid w:val="00E559AB"/>
    <w:rsid w:val="00E55BF4"/>
    <w:rsid w:val="00E55D7F"/>
    <w:rsid w:val="00E55E1F"/>
    <w:rsid w:val="00E55E20"/>
    <w:rsid w:val="00E56090"/>
    <w:rsid w:val="00E56153"/>
    <w:rsid w:val="00E56245"/>
    <w:rsid w:val="00E5638D"/>
    <w:rsid w:val="00E563A4"/>
    <w:rsid w:val="00E56423"/>
    <w:rsid w:val="00E56536"/>
    <w:rsid w:val="00E56562"/>
    <w:rsid w:val="00E56723"/>
    <w:rsid w:val="00E568FA"/>
    <w:rsid w:val="00E569B5"/>
    <w:rsid w:val="00E56A43"/>
    <w:rsid w:val="00E56B42"/>
    <w:rsid w:val="00E56C92"/>
    <w:rsid w:val="00E56E4E"/>
    <w:rsid w:val="00E570D1"/>
    <w:rsid w:val="00E5711D"/>
    <w:rsid w:val="00E573AC"/>
    <w:rsid w:val="00E574AF"/>
    <w:rsid w:val="00E5756E"/>
    <w:rsid w:val="00E578C9"/>
    <w:rsid w:val="00E5791B"/>
    <w:rsid w:val="00E5797D"/>
    <w:rsid w:val="00E579DB"/>
    <w:rsid w:val="00E579F8"/>
    <w:rsid w:val="00E57C70"/>
    <w:rsid w:val="00E57C93"/>
    <w:rsid w:val="00E57CDA"/>
    <w:rsid w:val="00E57DAD"/>
    <w:rsid w:val="00E607AC"/>
    <w:rsid w:val="00E60880"/>
    <w:rsid w:val="00E60D16"/>
    <w:rsid w:val="00E60D47"/>
    <w:rsid w:val="00E60ED9"/>
    <w:rsid w:val="00E61096"/>
    <w:rsid w:val="00E610AC"/>
    <w:rsid w:val="00E6128F"/>
    <w:rsid w:val="00E613B3"/>
    <w:rsid w:val="00E6188C"/>
    <w:rsid w:val="00E61953"/>
    <w:rsid w:val="00E61955"/>
    <w:rsid w:val="00E619A7"/>
    <w:rsid w:val="00E61B7F"/>
    <w:rsid w:val="00E61CCA"/>
    <w:rsid w:val="00E61CE3"/>
    <w:rsid w:val="00E61D5B"/>
    <w:rsid w:val="00E61F68"/>
    <w:rsid w:val="00E620EE"/>
    <w:rsid w:val="00E62242"/>
    <w:rsid w:val="00E622E8"/>
    <w:rsid w:val="00E62369"/>
    <w:rsid w:val="00E623B5"/>
    <w:rsid w:val="00E6255F"/>
    <w:rsid w:val="00E62640"/>
    <w:rsid w:val="00E62835"/>
    <w:rsid w:val="00E6285E"/>
    <w:rsid w:val="00E628E4"/>
    <w:rsid w:val="00E62C41"/>
    <w:rsid w:val="00E62C50"/>
    <w:rsid w:val="00E62CA5"/>
    <w:rsid w:val="00E62DA1"/>
    <w:rsid w:val="00E62DF0"/>
    <w:rsid w:val="00E63236"/>
    <w:rsid w:val="00E63449"/>
    <w:rsid w:val="00E6348F"/>
    <w:rsid w:val="00E63BE7"/>
    <w:rsid w:val="00E63C25"/>
    <w:rsid w:val="00E63D33"/>
    <w:rsid w:val="00E63F5B"/>
    <w:rsid w:val="00E640E1"/>
    <w:rsid w:val="00E6414E"/>
    <w:rsid w:val="00E642AF"/>
    <w:rsid w:val="00E643A7"/>
    <w:rsid w:val="00E64458"/>
    <w:rsid w:val="00E645DB"/>
    <w:rsid w:val="00E64625"/>
    <w:rsid w:val="00E647F7"/>
    <w:rsid w:val="00E6488E"/>
    <w:rsid w:val="00E648CA"/>
    <w:rsid w:val="00E64B31"/>
    <w:rsid w:val="00E64B4E"/>
    <w:rsid w:val="00E64C02"/>
    <w:rsid w:val="00E64E8B"/>
    <w:rsid w:val="00E65088"/>
    <w:rsid w:val="00E65107"/>
    <w:rsid w:val="00E6530B"/>
    <w:rsid w:val="00E65407"/>
    <w:rsid w:val="00E65516"/>
    <w:rsid w:val="00E655C9"/>
    <w:rsid w:val="00E65764"/>
    <w:rsid w:val="00E6576A"/>
    <w:rsid w:val="00E657CC"/>
    <w:rsid w:val="00E65827"/>
    <w:rsid w:val="00E659DB"/>
    <w:rsid w:val="00E65AA1"/>
    <w:rsid w:val="00E65AEB"/>
    <w:rsid w:val="00E65C20"/>
    <w:rsid w:val="00E65F99"/>
    <w:rsid w:val="00E6604D"/>
    <w:rsid w:val="00E66064"/>
    <w:rsid w:val="00E6609C"/>
    <w:rsid w:val="00E660C6"/>
    <w:rsid w:val="00E660F2"/>
    <w:rsid w:val="00E66165"/>
    <w:rsid w:val="00E66281"/>
    <w:rsid w:val="00E666F3"/>
    <w:rsid w:val="00E66915"/>
    <w:rsid w:val="00E66949"/>
    <w:rsid w:val="00E6698B"/>
    <w:rsid w:val="00E66CF2"/>
    <w:rsid w:val="00E66EDF"/>
    <w:rsid w:val="00E66EED"/>
    <w:rsid w:val="00E66F01"/>
    <w:rsid w:val="00E6705B"/>
    <w:rsid w:val="00E675AC"/>
    <w:rsid w:val="00E6764D"/>
    <w:rsid w:val="00E67724"/>
    <w:rsid w:val="00E67864"/>
    <w:rsid w:val="00E67A10"/>
    <w:rsid w:val="00E67A7F"/>
    <w:rsid w:val="00E67B7A"/>
    <w:rsid w:val="00E67B88"/>
    <w:rsid w:val="00E67B89"/>
    <w:rsid w:val="00E67BB0"/>
    <w:rsid w:val="00E67BD5"/>
    <w:rsid w:val="00E67BE4"/>
    <w:rsid w:val="00E67C2B"/>
    <w:rsid w:val="00E67FDF"/>
    <w:rsid w:val="00E700EF"/>
    <w:rsid w:val="00E70298"/>
    <w:rsid w:val="00E703E3"/>
    <w:rsid w:val="00E70456"/>
    <w:rsid w:val="00E707BB"/>
    <w:rsid w:val="00E7086A"/>
    <w:rsid w:val="00E70A10"/>
    <w:rsid w:val="00E70AFC"/>
    <w:rsid w:val="00E70B12"/>
    <w:rsid w:val="00E70BB8"/>
    <w:rsid w:val="00E70C7E"/>
    <w:rsid w:val="00E70E32"/>
    <w:rsid w:val="00E70E88"/>
    <w:rsid w:val="00E70EE1"/>
    <w:rsid w:val="00E70F52"/>
    <w:rsid w:val="00E70F64"/>
    <w:rsid w:val="00E71155"/>
    <w:rsid w:val="00E71B16"/>
    <w:rsid w:val="00E71BAB"/>
    <w:rsid w:val="00E71C19"/>
    <w:rsid w:val="00E71C51"/>
    <w:rsid w:val="00E71D7A"/>
    <w:rsid w:val="00E71D92"/>
    <w:rsid w:val="00E720AA"/>
    <w:rsid w:val="00E72191"/>
    <w:rsid w:val="00E7219F"/>
    <w:rsid w:val="00E723DD"/>
    <w:rsid w:val="00E723FA"/>
    <w:rsid w:val="00E7245F"/>
    <w:rsid w:val="00E72464"/>
    <w:rsid w:val="00E725FF"/>
    <w:rsid w:val="00E72670"/>
    <w:rsid w:val="00E727C5"/>
    <w:rsid w:val="00E72B74"/>
    <w:rsid w:val="00E72C53"/>
    <w:rsid w:val="00E72D3F"/>
    <w:rsid w:val="00E72F7A"/>
    <w:rsid w:val="00E7308D"/>
    <w:rsid w:val="00E730A3"/>
    <w:rsid w:val="00E731C2"/>
    <w:rsid w:val="00E7321E"/>
    <w:rsid w:val="00E73281"/>
    <w:rsid w:val="00E734B2"/>
    <w:rsid w:val="00E737F9"/>
    <w:rsid w:val="00E73850"/>
    <w:rsid w:val="00E738F2"/>
    <w:rsid w:val="00E73971"/>
    <w:rsid w:val="00E73B6A"/>
    <w:rsid w:val="00E73B8F"/>
    <w:rsid w:val="00E73D6D"/>
    <w:rsid w:val="00E73DDD"/>
    <w:rsid w:val="00E73E12"/>
    <w:rsid w:val="00E73FDA"/>
    <w:rsid w:val="00E7403A"/>
    <w:rsid w:val="00E7419F"/>
    <w:rsid w:val="00E7435A"/>
    <w:rsid w:val="00E7439C"/>
    <w:rsid w:val="00E74457"/>
    <w:rsid w:val="00E74D3A"/>
    <w:rsid w:val="00E74DFF"/>
    <w:rsid w:val="00E74E59"/>
    <w:rsid w:val="00E74F68"/>
    <w:rsid w:val="00E74FA2"/>
    <w:rsid w:val="00E74FE8"/>
    <w:rsid w:val="00E75320"/>
    <w:rsid w:val="00E75372"/>
    <w:rsid w:val="00E754CD"/>
    <w:rsid w:val="00E7586C"/>
    <w:rsid w:val="00E759A3"/>
    <w:rsid w:val="00E75B52"/>
    <w:rsid w:val="00E75CF3"/>
    <w:rsid w:val="00E75F3E"/>
    <w:rsid w:val="00E75F50"/>
    <w:rsid w:val="00E75F7E"/>
    <w:rsid w:val="00E760BF"/>
    <w:rsid w:val="00E7617D"/>
    <w:rsid w:val="00E761DE"/>
    <w:rsid w:val="00E76591"/>
    <w:rsid w:val="00E76784"/>
    <w:rsid w:val="00E76807"/>
    <w:rsid w:val="00E76821"/>
    <w:rsid w:val="00E76889"/>
    <w:rsid w:val="00E7688F"/>
    <w:rsid w:val="00E76930"/>
    <w:rsid w:val="00E76A74"/>
    <w:rsid w:val="00E76AD1"/>
    <w:rsid w:val="00E76B42"/>
    <w:rsid w:val="00E76B67"/>
    <w:rsid w:val="00E76C25"/>
    <w:rsid w:val="00E76E55"/>
    <w:rsid w:val="00E76E96"/>
    <w:rsid w:val="00E77118"/>
    <w:rsid w:val="00E7719A"/>
    <w:rsid w:val="00E771F4"/>
    <w:rsid w:val="00E772C7"/>
    <w:rsid w:val="00E777B4"/>
    <w:rsid w:val="00E8002C"/>
    <w:rsid w:val="00E8029E"/>
    <w:rsid w:val="00E803A3"/>
    <w:rsid w:val="00E8079F"/>
    <w:rsid w:val="00E80BB0"/>
    <w:rsid w:val="00E80BD1"/>
    <w:rsid w:val="00E80F8E"/>
    <w:rsid w:val="00E8114A"/>
    <w:rsid w:val="00E81177"/>
    <w:rsid w:val="00E812EA"/>
    <w:rsid w:val="00E81419"/>
    <w:rsid w:val="00E8163D"/>
    <w:rsid w:val="00E8164C"/>
    <w:rsid w:val="00E8166E"/>
    <w:rsid w:val="00E8187B"/>
    <w:rsid w:val="00E81A30"/>
    <w:rsid w:val="00E81CB0"/>
    <w:rsid w:val="00E81CB2"/>
    <w:rsid w:val="00E81CE1"/>
    <w:rsid w:val="00E81DA1"/>
    <w:rsid w:val="00E8251F"/>
    <w:rsid w:val="00E82542"/>
    <w:rsid w:val="00E82BBC"/>
    <w:rsid w:val="00E82C3D"/>
    <w:rsid w:val="00E82EE7"/>
    <w:rsid w:val="00E831C8"/>
    <w:rsid w:val="00E831EA"/>
    <w:rsid w:val="00E833C2"/>
    <w:rsid w:val="00E834C7"/>
    <w:rsid w:val="00E834E4"/>
    <w:rsid w:val="00E83831"/>
    <w:rsid w:val="00E8386F"/>
    <w:rsid w:val="00E8394A"/>
    <w:rsid w:val="00E83B2C"/>
    <w:rsid w:val="00E83C63"/>
    <w:rsid w:val="00E83FD8"/>
    <w:rsid w:val="00E842C7"/>
    <w:rsid w:val="00E84722"/>
    <w:rsid w:val="00E847AD"/>
    <w:rsid w:val="00E84820"/>
    <w:rsid w:val="00E849F4"/>
    <w:rsid w:val="00E84A23"/>
    <w:rsid w:val="00E84AC0"/>
    <w:rsid w:val="00E84B2B"/>
    <w:rsid w:val="00E84B50"/>
    <w:rsid w:val="00E84C12"/>
    <w:rsid w:val="00E84D3C"/>
    <w:rsid w:val="00E84E2A"/>
    <w:rsid w:val="00E84FA5"/>
    <w:rsid w:val="00E85011"/>
    <w:rsid w:val="00E85474"/>
    <w:rsid w:val="00E855D5"/>
    <w:rsid w:val="00E85673"/>
    <w:rsid w:val="00E856B8"/>
    <w:rsid w:val="00E85762"/>
    <w:rsid w:val="00E85A02"/>
    <w:rsid w:val="00E85B59"/>
    <w:rsid w:val="00E85D35"/>
    <w:rsid w:val="00E85D49"/>
    <w:rsid w:val="00E85DB6"/>
    <w:rsid w:val="00E86123"/>
    <w:rsid w:val="00E86233"/>
    <w:rsid w:val="00E86252"/>
    <w:rsid w:val="00E86337"/>
    <w:rsid w:val="00E86365"/>
    <w:rsid w:val="00E8671E"/>
    <w:rsid w:val="00E86732"/>
    <w:rsid w:val="00E867B8"/>
    <w:rsid w:val="00E86840"/>
    <w:rsid w:val="00E8696E"/>
    <w:rsid w:val="00E86A77"/>
    <w:rsid w:val="00E86B1B"/>
    <w:rsid w:val="00E86C07"/>
    <w:rsid w:val="00E86CE9"/>
    <w:rsid w:val="00E86CFF"/>
    <w:rsid w:val="00E86EDE"/>
    <w:rsid w:val="00E86FF6"/>
    <w:rsid w:val="00E870BB"/>
    <w:rsid w:val="00E87165"/>
    <w:rsid w:val="00E8731D"/>
    <w:rsid w:val="00E8746E"/>
    <w:rsid w:val="00E87700"/>
    <w:rsid w:val="00E87702"/>
    <w:rsid w:val="00E87CFB"/>
    <w:rsid w:val="00E87FBC"/>
    <w:rsid w:val="00E9035F"/>
    <w:rsid w:val="00E90563"/>
    <w:rsid w:val="00E905D1"/>
    <w:rsid w:val="00E90B4B"/>
    <w:rsid w:val="00E90B69"/>
    <w:rsid w:val="00E90C86"/>
    <w:rsid w:val="00E90D09"/>
    <w:rsid w:val="00E90EB1"/>
    <w:rsid w:val="00E90F3F"/>
    <w:rsid w:val="00E91009"/>
    <w:rsid w:val="00E91030"/>
    <w:rsid w:val="00E9157A"/>
    <w:rsid w:val="00E9168A"/>
    <w:rsid w:val="00E91AA1"/>
    <w:rsid w:val="00E91C74"/>
    <w:rsid w:val="00E91D6C"/>
    <w:rsid w:val="00E91DE7"/>
    <w:rsid w:val="00E92319"/>
    <w:rsid w:val="00E923C4"/>
    <w:rsid w:val="00E924A9"/>
    <w:rsid w:val="00E9296F"/>
    <w:rsid w:val="00E9297A"/>
    <w:rsid w:val="00E92A4A"/>
    <w:rsid w:val="00E92D96"/>
    <w:rsid w:val="00E92ED9"/>
    <w:rsid w:val="00E92F76"/>
    <w:rsid w:val="00E931A2"/>
    <w:rsid w:val="00E933F9"/>
    <w:rsid w:val="00E93580"/>
    <w:rsid w:val="00E9365A"/>
    <w:rsid w:val="00E9385D"/>
    <w:rsid w:val="00E938CE"/>
    <w:rsid w:val="00E93AC7"/>
    <w:rsid w:val="00E93DDB"/>
    <w:rsid w:val="00E93EB6"/>
    <w:rsid w:val="00E941A3"/>
    <w:rsid w:val="00E94642"/>
    <w:rsid w:val="00E94A8B"/>
    <w:rsid w:val="00E94B8F"/>
    <w:rsid w:val="00E94C69"/>
    <w:rsid w:val="00E94DF9"/>
    <w:rsid w:val="00E94FC9"/>
    <w:rsid w:val="00E956A7"/>
    <w:rsid w:val="00E95750"/>
    <w:rsid w:val="00E957F1"/>
    <w:rsid w:val="00E95832"/>
    <w:rsid w:val="00E9589A"/>
    <w:rsid w:val="00E9593C"/>
    <w:rsid w:val="00E95B76"/>
    <w:rsid w:val="00E95CBA"/>
    <w:rsid w:val="00E96059"/>
    <w:rsid w:val="00E96157"/>
    <w:rsid w:val="00E96282"/>
    <w:rsid w:val="00E962D0"/>
    <w:rsid w:val="00E96716"/>
    <w:rsid w:val="00E96811"/>
    <w:rsid w:val="00E968BD"/>
    <w:rsid w:val="00E96A52"/>
    <w:rsid w:val="00E96C20"/>
    <w:rsid w:val="00E96C39"/>
    <w:rsid w:val="00E96C7C"/>
    <w:rsid w:val="00E96EA7"/>
    <w:rsid w:val="00E97063"/>
    <w:rsid w:val="00E971C5"/>
    <w:rsid w:val="00E971E8"/>
    <w:rsid w:val="00E9736D"/>
    <w:rsid w:val="00E973FD"/>
    <w:rsid w:val="00E97512"/>
    <w:rsid w:val="00E97657"/>
    <w:rsid w:val="00E976BA"/>
    <w:rsid w:val="00E97755"/>
    <w:rsid w:val="00E978B0"/>
    <w:rsid w:val="00E97A21"/>
    <w:rsid w:val="00E97CEC"/>
    <w:rsid w:val="00E97D6E"/>
    <w:rsid w:val="00E97DC5"/>
    <w:rsid w:val="00EA00CA"/>
    <w:rsid w:val="00EA033C"/>
    <w:rsid w:val="00EA035E"/>
    <w:rsid w:val="00EA04CF"/>
    <w:rsid w:val="00EA06B3"/>
    <w:rsid w:val="00EA07BC"/>
    <w:rsid w:val="00EA07C8"/>
    <w:rsid w:val="00EA08BC"/>
    <w:rsid w:val="00EA0F73"/>
    <w:rsid w:val="00EA10A9"/>
    <w:rsid w:val="00EA1447"/>
    <w:rsid w:val="00EA1602"/>
    <w:rsid w:val="00EA1680"/>
    <w:rsid w:val="00EA1904"/>
    <w:rsid w:val="00EA1978"/>
    <w:rsid w:val="00EA19B9"/>
    <w:rsid w:val="00EA1B2E"/>
    <w:rsid w:val="00EA1B87"/>
    <w:rsid w:val="00EA1C97"/>
    <w:rsid w:val="00EA1DDD"/>
    <w:rsid w:val="00EA1E0E"/>
    <w:rsid w:val="00EA1EEE"/>
    <w:rsid w:val="00EA202B"/>
    <w:rsid w:val="00EA20D3"/>
    <w:rsid w:val="00EA20DE"/>
    <w:rsid w:val="00EA2136"/>
    <w:rsid w:val="00EA21F2"/>
    <w:rsid w:val="00EA245D"/>
    <w:rsid w:val="00EA260E"/>
    <w:rsid w:val="00EA2847"/>
    <w:rsid w:val="00EA33FB"/>
    <w:rsid w:val="00EA3A21"/>
    <w:rsid w:val="00EA3ADA"/>
    <w:rsid w:val="00EA3AF9"/>
    <w:rsid w:val="00EA3B67"/>
    <w:rsid w:val="00EA3C18"/>
    <w:rsid w:val="00EA3C3D"/>
    <w:rsid w:val="00EA3D8D"/>
    <w:rsid w:val="00EA3E50"/>
    <w:rsid w:val="00EA3F03"/>
    <w:rsid w:val="00EA3F2A"/>
    <w:rsid w:val="00EA3F3C"/>
    <w:rsid w:val="00EA42CD"/>
    <w:rsid w:val="00EA4365"/>
    <w:rsid w:val="00EA48C5"/>
    <w:rsid w:val="00EA490D"/>
    <w:rsid w:val="00EA4992"/>
    <w:rsid w:val="00EA4A4D"/>
    <w:rsid w:val="00EA4AA7"/>
    <w:rsid w:val="00EA4B67"/>
    <w:rsid w:val="00EA4B7A"/>
    <w:rsid w:val="00EA4ECB"/>
    <w:rsid w:val="00EA5148"/>
    <w:rsid w:val="00EA551E"/>
    <w:rsid w:val="00EA5611"/>
    <w:rsid w:val="00EA5682"/>
    <w:rsid w:val="00EA57C9"/>
    <w:rsid w:val="00EA5907"/>
    <w:rsid w:val="00EA5AA8"/>
    <w:rsid w:val="00EA5D58"/>
    <w:rsid w:val="00EA5F5E"/>
    <w:rsid w:val="00EA5F82"/>
    <w:rsid w:val="00EA63C7"/>
    <w:rsid w:val="00EA6470"/>
    <w:rsid w:val="00EA6565"/>
    <w:rsid w:val="00EA6671"/>
    <w:rsid w:val="00EA681C"/>
    <w:rsid w:val="00EA6AFB"/>
    <w:rsid w:val="00EA6C09"/>
    <w:rsid w:val="00EA6D61"/>
    <w:rsid w:val="00EA6D9F"/>
    <w:rsid w:val="00EA6DCB"/>
    <w:rsid w:val="00EA6FE3"/>
    <w:rsid w:val="00EA7046"/>
    <w:rsid w:val="00EA70E2"/>
    <w:rsid w:val="00EA717E"/>
    <w:rsid w:val="00EA7344"/>
    <w:rsid w:val="00EA75D7"/>
    <w:rsid w:val="00EA7730"/>
    <w:rsid w:val="00EA7745"/>
    <w:rsid w:val="00EA7824"/>
    <w:rsid w:val="00EA7835"/>
    <w:rsid w:val="00EA78D2"/>
    <w:rsid w:val="00EA79EF"/>
    <w:rsid w:val="00EA7AC9"/>
    <w:rsid w:val="00EA7D94"/>
    <w:rsid w:val="00EA7FAA"/>
    <w:rsid w:val="00EB01C5"/>
    <w:rsid w:val="00EB027B"/>
    <w:rsid w:val="00EB0447"/>
    <w:rsid w:val="00EB077F"/>
    <w:rsid w:val="00EB0AE0"/>
    <w:rsid w:val="00EB0B15"/>
    <w:rsid w:val="00EB0C16"/>
    <w:rsid w:val="00EB0D28"/>
    <w:rsid w:val="00EB0F22"/>
    <w:rsid w:val="00EB0F51"/>
    <w:rsid w:val="00EB1272"/>
    <w:rsid w:val="00EB12EF"/>
    <w:rsid w:val="00EB12F0"/>
    <w:rsid w:val="00EB1424"/>
    <w:rsid w:val="00EB147C"/>
    <w:rsid w:val="00EB1628"/>
    <w:rsid w:val="00EB173A"/>
    <w:rsid w:val="00EB1872"/>
    <w:rsid w:val="00EB1898"/>
    <w:rsid w:val="00EB18B9"/>
    <w:rsid w:val="00EB1BB4"/>
    <w:rsid w:val="00EB1E66"/>
    <w:rsid w:val="00EB279A"/>
    <w:rsid w:val="00EB2A2D"/>
    <w:rsid w:val="00EB2A35"/>
    <w:rsid w:val="00EB2B99"/>
    <w:rsid w:val="00EB2BCB"/>
    <w:rsid w:val="00EB2BE8"/>
    <w:rsid w:val="00EB2E8F"/>
    <w:rsid w:val="00EB2F07"/>
    <w:rsid w:val="00EB2F23"/>
    <w:rsid w:val="00EB3511"/>
    <w:rsid w:val="00EB37AD"/>
    <w:rsid w:val="00EB39BA"/>
    <w:rsid w:val="00EB3B01"/>
    <w:rsid w:val="00EB3B2E"/>
    <w:rsid w:val="00EB3B87"/>
    <w:rsid w:val="00EB3BB4"/>
    <w:rsid w:val="00EB3CE0"/>
    <w:rsid w:val="00EB3F32"/>
    <w:rsid w:val="00EB3FC7"/>
    <w:rsid w:val="00EB4332"/>
    <w:rsid w:val="00EB4410"/>
    <w:rsid w:val="00EB441C"/>
    <w:rsid w:val="00EB4473"/>
    <w:rsid w:val="00EB4732"/>
    <w:rsid w:val="00EB4852"/>
    <w:rsid w:val="00EB491B"/>
    <w:rsid w:val="00EB492D"/>
    <w:rsid w:val="00EB49D7"/>
    <w:rsid w:val="00EB4B8A"/>
    <w:rsid w:val="00EB4C7D"/>
    <w:rsid w:val="00EB4D20"/>
    <w:rsid w:val="00EB4DA7"/>
    <w:rsid w:val="00EB4EC5"/>
    <w:rsid w:val="00EB4FC5"/>
    <w:rsid w:val="00EB5075"/>
    <w:rsid w:val="00EB50A2"/>
    <w:rsid w:val="00EB5201"/>
    <w:rsid w:val="00EB5240"/>
    <w:rsid w:val="00EB5894"/>
    <w:rsid w:val="00EB59B0"/>
    <w:rsid w:val="00EB5B01"/>
    <w:rsid w:val="00EB5C1A"/>
    <w:rsid w:val="00EB5CD2"/>
    <w:rsid w:val="00EB5D90"/>
    <w:rsid w:val="00EB5FDF"/>
    <w:rsid w:val="00EB6683"/>
    <w:rsid w:val="00EB66ED"/>
    <w:rsid w:val="00EB67C3"/>
    <w:rsid w:val="00EB67CD"/>
    <w:rsid w:val="00EB69D1"/>
    <w:rsid w:val="00EB6B8A"/>
    <w:rsid w:val="00EB6CE2"/>
    <w:rsid w:val="00EB6DE2"/>
    <w:rsid w:val="00EB6E07"/>
    <w:rsid w:val="00EB6EB0"/>
    <w:rsid w:val="00EB7037"/>
    <w:rsid w:val="00EB704B"/>
    <w:rsid w:val="00EB7060"/>
    <w:rsid w:val="00EB7176"/>
    <w:rsid w:val="00EB7389"/>
    <w:rsid w:val="00EB73BE"/>
    <w:rsid w:val="00EB753A"/>
    <w:rsid w:val="00EB7730"/>
    <w:rsid w:val="00EB79CC"/>
    <w:rsid w:val="00EB79EE"/>
    <w:rsid w:val="00EB7E2E"/>
    <w:rsid w:val="00EB7E66"/>
    <w:rsid w:val="00EC021F"/>
    <w:rsid w:val="00EC024E"/>
    <w:rsid w:val="00EC0491"/>
    <w:rsid w:val="00EC05C3"/>
    <w:rsid w:val="00EC077A"/>
    <w:rsid w:val="00EC09D8"/>
    <w:rsid w:val="00EC0A67"/>
    <w:rsid w:val="00EC0AC5"/>
    <w:rsid w:val="00EC0D76"/>
    <w:rsid w:val="00EC0E2A"/>
    <w:rsid w:val="00EC0F19"/>
    <w:rsid w:val="00EC130F"/>
    <w:rsid w:val="00EC1368"/>
    <w:rsid w:val="00EC170E"/>
    <w:rsid w:val="00EC18B8"/>
    <w:rsid w:val="00EC192B"/>
    <w:rsid w:val="00EC1A37"/>
    <w:rsid w:val="00EC1BF4"/>
    <w:rsid w:val="00EC1C10"/>
    <w:rsid w:val="00EC1CCE"/>
    <w:rsid w:val="00EC1EFB"/>
    <w:rsid w:val="00EC1FCD"/>
    <w:rsid w:val="00EC215C"/>
    <w:rsid w:val="00EC219C"/>
    <w:rsid w:val="00EC25B1"/>
    <w:rsid w:val="00EC287A"/>
    <w:rsid w:val="00EC29E6"/>
    <w:rsid w:val="00EC2A91"/>
    <w:rsid w:val="00EC2B5B"/>
    <w:rsid w:val="00EC2EB8"/>
    <w:rsid w:val="00EC2F29"/>
    <w:rsid w:val="00EC30A4"/>
    <w:rsid w:val="00EC30D7"/>
    <w:rsid w:val="00EC3168"/>
    <w:rsid w:val="00EC333F"/>
    <w:rsid w:val="00EC33F2"/>
    <w:rsid w:val="00EC3405"/>
    <w:rsid w:val="00EC3492"/>
    <w:rsid w:val="00EC3592"/>
    <w:rsid w:val="00EC363E"/>
    <w:rsid w:val="00EC3649"/>
    <w:rsid w:val="00EC37ED"/>
    <w:rsid w:val="00EC38CA"/>
    <w:rsid w:val="00EC39D6"/>
    <w:rsid w:val="00EC3AC7"/>
    <w:rsid w:val="00EC3BEB"/>
    <w:rsid w:val="00EC3E97"/>
    <w:rsid w:val="00EC411D"/>
    <w:rsid w:val="00EC431D"/>
    <w:rsid w:val="00EC449E"/>
    <w:rsid w:val="00EC45FE"/>
    <w:rsid w:val="00EC4637"/>
    <w:rsid w:val="00EC478C"/>
    <w:rsid w:val="00EC484C"/>
    <w:rsid w:val="00EC4A72"/>
    <w:rsid w:val="00EC4B06"/>
    <w:rsid w:val="00EC4B29"/>
    <w:rsid w:val="00EC4D3E"/>
    <w:rsid w:val="00EC4E35"/>
    <w:rsid w:val="00EC4E8C"/>
    <w:rsid w:val="00EC4F39"/>
    <w:rsid w:val="00EC50CB"/>
    <w:rsid w:val="00EC51C8"/>
    <w:rsid w:val="00EC534A"/>
    <w:rsid w:val="00EC564F"/>
    <w:rsid w:val="00EC5674"/>
    <w:rsid w:val="00EC56EB"/>
    <w:rsid w:val="00EC5978"/>
    <w:rsid w:val="00EC5982"/>
    <w:rsid w:val="00EC5A83"/>
    <w:rsid w:val="00EC5B46"/>
    <w:rsid w:val="00EC5C2F"/>
    <w:rsid w:val="00EC5DF9"/>
    <w:rsid w:val="00EC5E22"/>
    <w:rsid w:val="00EC5F3D"/>
    <w:rsid w:val="00EC5F7E"/>
    <w:rsid w:val="00EC6185"/>
    <w:rsid w:val="00EC61F6"/>
    <w:rsid w:val="00EC63F1"/>
    <w:rsid w:val="00EC6514"/>
    <w:rsid w:val="00EC6584"/>
    <w:rsid w:val="00EC65AB"/>
    <w:rsid w:val="00EC697A"/>
    <w:rsid w:val="00EC6C41"/>
    <w:rsid w:val="00EC6F79"/>
    <w:rsid w:val="00EC7006"/>
    <w:rsid w:val="00EC71C1"/>
    <w:rsid w:val="00EC7248"/>
    <w:rsid w:val="00EC7333"/>
    <w:rsid w:val="00EC73BC"/>
    <w:rsid w:val="00EC74C9"/>
    <w:rsid w:val="00EC7801"/>
    <w:rsid w:val="00EC7839"/>
    <w:rsid w:val="00EC7957"/>
    <w:rsid w:val="00EC7A50"/>
    <w:rsid w:val="00EC7B05"/>
    <w:rsid w:val="00EC7C3F"/>
    <w:rsid w:val="00EC7EA0"/>
    <w:rsid w:val="00EC7FE7"/>
    <w:rsid w:val="00EC7FF0"/>
    <w:rsid w:val="00ED021E"/>
    <w:rsid w:val="00ED05B7"/>
    <w:rsid w:val="00ED071D"/>
    <w:rsid w:val="00ED0A59"/>
    <w:rsid w:val="00ED0C69"/>
    <w:rsid w:val="00ED10FC"/>
    <w:rsid w:val="00ED1368"/>
    <w:rsid w:val="00ED1489"/>
    <w:rsid w:val="00ED154B"/>
    <w:rsid w:val="00ED1668"/>
    <w:rsid w:val="00ED1787"/>
    <w:rsid w:val="00ED1962"/>
    <w:rsid w:val="00ED1A90"/>
    <w:rsid w:val="00ED1AB3"/>
    <w:rsid w:val="00ED1D7A"/>
    <w:rsid w:val="00ED2108"/>
    <w:rsid w:val="00ED2327"/>
    <w:rsid w:val="00ED233D"/>
    <w:rsid w:val="00ED2341"/>
    <w:rsid w:val="00ED2520"/>
    <w:rsid w:val="00ED2570"/>
    <w:rsid w:val="00ED2AEA"/>
    <w:rsid w:val="00ED2FCE"/>
    <w:rsid w:val="00ED30FB"/>
    <w:rsid w:val="00ED317F"/>
    <w:rsid w:val="00ED3322"/>
    <w:rsid w:val="00ED3350"/>
    <w:rsid w:val="00ED35F0"/>
    <w:rsid w:val="00ED37BC"/>
    <w:rsid w:val="00ED3A6F"/>
    <w:rsid w:val="00ED3BBE"/>
    <w:rsid w:val="00ED3C1C"/>
    <w:rsid w:val="00ED3C5B"/>
    <w:rsid w:val="00ED3D51"/>
    <w:rsid w:val="00ED3DD8"/>
    <w:rsid w:val="00ED3E92"/>
    <w:rsid w:val="00ED40A8"/>
    <w:rsid w:val="00ED410C"/>
    <w:rsid w:val="00ED4290"/>
    <w:rsid w:val="00ED43B2"/>
    <w:rsid w:val="00ED4407"/>
    <w:rsid w:val="00ED4417"/>
    <w:rsid w:val="00ED4661"/>
    <w:rsid w:val="00ED4832"/>
    <w:rsid w:val="00ED49CC"/>
    <w:rsid w:val="00ED4AA1"/>
    <w:rsid w:val="00ED4B14"/>
    <w:rsid w:val="00ED4B5F"/>
    <w:rsid w:val="00ED4D11"/>
    <w:rsid w:val="00ED4D4D"/>
    <w:rsid w:val="00ED4D77"/>
    <w:rsid w:val="00ED4E49"/>
    <w:rsid w:val="00ED4F80"/>
    <w:rsid w:val="00ED50A7"/>
    <w:rsid w:val="00ED53CA"/>
    <w:rsid w:val="00ED54FA"/>
    <w:rsid w:val="00ED550E"/>
    <w:rsid w:val="00ED55C7"/>
    <w:rsid w:val="00ED56F3"/>
    <w:rsid w:val="00ED571C"/>
    <w:rsid w:val="00ED589E"/>
    <w:rsid w:val="00ED5B9A"/>
    <w:rsid w:val="00ED5D09"/>
    <w:rsid w:val="00ED5D5F"/>
    <w:rsid w:val="00ED5EDA"/>
    <w:rsid w:val="00ED5FCB"/>
    <w:rsid w:val="00ED6372"/>
    <w:rsid w:val="00ED638A"/>
    <w:rsid w:val="00ED63FB"/>
    <w:rsid w:val="00ED6400"/>
    <w:rsid w:val="00ED66EE"/>
    <w:rsid w:val="00ED6A7D"/>
    <w:rsid w:val="00ED6ADD"/>
    <w:rsid w:val="00ED6B51"/>
    <w:rsid w:val="00ED6BA5"/>
    <w:rsid w:val="00ED6BB8"/>
    <w:rsid w:val="00ED6CC9"/>
    <w:rsid w:val="00ED71C0"/>
    <w:rsid w:val="00ED7380"/>
    <w:rsid w:val="00ED73F4"/>
    <w:rsid w:val="00ED7484"/>
    <w:rsid w:val="00ED74B0"/>
    <w:rsid w:val="00ED75F9"/>
    <w:rsid w:val="00ED7835"/>
    <w:rsid w:val="00ED7C8A"/>
    <w:rsid w:val="00ED7C95"/>
    <w:rsid w:val="00EE026A"/>
    <w:rsid w:val="00EE0385"/>
    <w:rsid w:val="00EE03C4"/>
    <w:rsid w:val="00EE0674"/>
    <w:rsid w:val="00EE1216"/>
    <w:rsid w:val="00EE1326"/>
    <w:rsid w:val="00EE1477"/>
    <w:rsid w:val="00EE1C06"/>
    <w:rsid w:val="00EE1CCA"/>
    <w:rsid w:val="00EE1EED"/>
    <w:rsid w:val="00EE1F18"/>
    <w:rsid w:val="00EE2060"/>
    <w:rsid w:val="00EE20EE"/>
    <w:rsid w:val="00EE22F0"/>
    <w:rsid w:val="00EE2470"/>
    <w:rsid w:val="00EE2471"/>
    <w:rsid w:val="00EE254F"/>
    <w:rsid w:val="00EE25F4"/>
    <w:rsid w:val="00EE26DE"/>
    <w:rsid w:val="00EE280A"/>
    <w:rsid w:val="00EE2A4A"/>
    <w:rsid w:val="00EE2B1F"/>
    <w:rsid w:val="00EE2B30"/>
    <w:rsid w:val="00EE2BD4"/>
    <w:rsid w:val="00EE2D54"/>
    <w:rsid w:val="00EE2E3D"/>
    <w:rsid w:val="00EE2FC3"/>
    <w:rsid w:val="00EE319A"/>
    <w:rsid w:val="00EE32AF"/>
    <w:rsid w:val="00EE3350"/>
    <w:rsid w:val="00EE33FE"/>
    <w:rsid w:val="00EE34A3"/>
    <w:rsid w:val="00EE3544"/>
    <w:rsid w:val="00EE3725"/>
    <w:rsid w:val="00EE372F"/>
    <w:rsid w:val="00EE37B2"/>
    <w:rsid w:val="00EE3876"/>
    <w:rsid w:val="00EE3ACD"/>
    <w:rsid w:val="00EE3B6F"/>
    <w:rsid w:val="00EE3ED8"/>
    <w:rsid w:val="00EE42C0"/>
    <w:rsid w:val="00EE48A7"/>
    <w:rsid w:val="00EE48D5"/>
    <w:rsid w:val="00EE497B"/>
    <w:rsid w:val="00EE4A08"/>
    <w:rsid w:val="00EE4B2C"/>
    <w:rsid w:val="00EE4D15"/>
    <w:rsid w:val="00EE4DB6"/>
    <w:rsid w:val="00EE4DBA"/>
    <w:rsid w:val="00EE53E9"/>
    <w:rsid w:val="00EE5402"/>
    <w:rsid w:val="00EE5581"/>
    <w:rsid w:val="00EE5760"/>
    <w:rsid w:val="00EE58B2"/>
    <w:rsid w:val="00EE58E1"/>
    <w:rsid w:val="00EE592B"/>
    <w:rsid w:val="00EE5B34"/>
    <w:rsid w:val="00EE5C14"/>
    <w:rsid w:val="00EE5DB1"/>
    <w:rsid w:val="00EE5F23"/>
    <w:rsid w:val="00EE6274"/>
    <w:rsid w:val="00EE64D6"/>
    <w:rsid w:val="00EE6557"/>
    <w:rsid w:val="00EE6563"/>
    <w:rsid w:val="00EE6586"/>
    <w:rsid w:val="00EE659E"/>
    <w:rsid w:val="00EE65D4"/>
    <w:rsid w:val="00EE65DC"/>
    <w:rsid w:val="00EE67E3"/>
    <w:rsid w:val="00EE67F5"/>
    <w:rsid w:val="00EE6851"/>
    <w:rsid w:val="00EE68CE"/>
    <w:rsid w:val="00EE68FF"/>
    <w:rsid w:val="00EE69D9"/>
    <w:rsid w:val="00EE6A69"/>
    <w:rsid w:val="00EE6B44"/>
    <w:rsid w:val="00EE6D75"/>
    <w:rsid w:val="00EE6EC7"/>
    <w:rsid w:val="00EE6FC4"/>
    <w:rsid w:val="00EE723A"/>
    <w:rsid w:val="00EE745B"/>
    <w:rsid w:val="00EE7782"/>
    <w:rsid w:val="00EE77A4"/>
    <w:rsid w:val="00EE7A14"/>
    <w:rsid w:val="00EE7A20"/>
    <w:rsid w:val="00EE7B2A"/>
    <w:rsid w:val="00EE7B2E"/>
    <w:rsid w:val="00EE7C32"/>
    <w:rsid w:val="00EE7C59"/>
    <w:rsid w:val="00EF00AD"/>
    <w:rsid w:val="00EF0133"/>
    <w:rsid w:val="00EF01D1"/>
    <w:rsid w:val="00EF02F9"/>
    <w:rsid w:val="00EF0300"/>
    <w:rsid w:val="00EF030D"/>
    <w:rsid w:val="00EF04E0"/>
    <w:rsid w:val="00EF05AE"/>
    <w:rsid w:val="00EF08F5"/>
    <w:rsid w:val="00EF0C27"/>
    <w:rsid w:val="00EF0EBD"/>
    <w:rsid w:val="00EF1005"/>
    <w:rsid w:val="00EF164C"/>
    <w:rsid w:val="00EF16A4"/>
    <w:rsid w:val="00EF1A76"/>
    <w:rsid w:val="00EF1C2C"/>
    <w:rsid w:val="00EF1EC5"/>
    <w:rsid w:val="00EF201F"/>
    <w:rsid w:val="00EF2104"/>
    <w:rsid w:val="00EF216C"/>
    <w:rsid w:val="00EF2289"/>
    <w:rsid w:val="00EF2363"/>
    <w:rsid w:val="00EF24B7"/>
    <w:rsid w:val="00EF255D"/>
    <w:rsid w:val="00EF257C"/>
    <w:rsid w:val="00EF25E1"/>
    <w:rsid w:val="00EF2684"/>
    <w:rsid w:val="00EF2880"/>
    <w:rsid w:val="00EF298A"/>
    <w:rsid w:val="00EF2A4A"/>
    <w:rsid w:val="00EF2A57"/>
    <w:rsid w:val="00EF2AB3"/>
    <w:rsid w:val="00EF2EA6"/>
    <w:rsid w:val="00EF3017"/>
    <w:rsid w:val="00EF307F"/>
    <w:rsid w:val="00EF3273"/>
    <w:rsid w:val="00EF3343"/>
    <w:rsid w:val="00EF343F"/>
    <w:rsid w:val="00EF350F"/>
    <w:rsid w:val="00EF3896"/>
    <w:rsid w:val="00EF3B2C"/>
    <w:rsid w:val="00EF3B42"/>
    <w:rsid w:val="00EF3F29"/>
    <w:rsid w:val="00EF405B"/>
    <w:rsid w:val="00EF4116"/>
    <w:rsid w:val="00EF42A3"/>
    <w:rsid w:val="00EF4470"/>
    <w:rsid w:val="00EF44A2"/>
    <w:rsid w:val="00EF44AD"/>
    <w:rsid w:val="00EF4582"/>
    <w:rsid w:val="00EF48A6"/>
    <w:rsid w:val="00EF4B14"/>
    <w:rsid w:val="00EF4B71"/>
    <w:rsid w:val="00EF4D63"/>
    <w:rsid w:val="00EF4E5C"/>
    <w:rsid w:val="00EF4EC6"/>
    <w:rsid w:val="00EF4FCF"/>
    <w:rsid w:val="00EF503A"/>
    <w:rsid w:val="00EF52AE"/>
    <w:rsid w:val="00EF5499"/>
    <w:rsid w:val="00EF54D9"/>
    <w:rsid w:val="00EF560C"/>
    <w:rsid w:val="00EF585B"/>
    <w:rsid w:val="00EF5A0C"/>
    <w:rsid w:val="00EF5A76"/>
    <w:rsid w:val="00EF5B54"/>
    <w:rsid w:val="00EF5BDD"/>
    <w:rsid w:val="00EF5C25"/>
    <w:rsid w:val="00EF5CB5"/>
    <w:rsid w:val="00EF5D72"/>
    <w:rsid w:val="00EF5DDA"/>
    <w:rsid w:val="00EF6135"/>
    <w:rsid w:val="00EF613F"/>
    <w:rsid w:val="00EF644B"/>
    <w:rsid w:val="00EF656F"/>
    <w:rsid w:val="00EF682D"/>
    <w:rsid w:val="00EF6A99"/>
    <w:rsid w:val="00EF6B49"/>
    <w:rsid w:val="00EF6B4A"/>
    <w:rsid w:val="00EF6C44"/>
    <w:rsid w:val="00EF6CD0"/>
    <w:rsid w:val="00EF6E59"/>
    <w:rsid w:val="00EF6F22"/>
    <w:rsid w:val="00EF719D"/>
    <w:rsid w:val="00EF7389"/>
    <w:rsid w:val="00EF759B"/>
    <w:rsid w:val="00EF7617"/>
    <w:rsid w:val="00EF7655"/>
    <w:rsid w:val="00EF76D0"/>
    <w:rsid w:val="00EF78CB"/>
    <w:rsid w:val="00EF78CC"/>
    <w:rsid w:val="00EF78DE"/>
    <w:rsid w:val="00EF7B26"/>
    <w:rsid w:val="00EF7C76"/>
    <w:rsid w:val="00EF7DCD"/>
    <w:rsid w:val="00EF7E42"/>
    <w:rsid w:val="00EF7E89"/>
    <w:rsid w:val="00EF7FC8"/>
    <w:rsid w:val="00F002CC"/>
    <w:rsid w:val="00F00406"/>
    <w:rsid w:val="00F0048E"/>
    <w:rsid w:val="00F00671"/>
    <w:rsid w:val="00F006FF"/>
    <w:rsid w:val="00F008A6"/>
    <w:rsid w:val="00F009A1"/>
    <w:rsid w:val="00F009F4"/>
    <w:rsid w:val="00F00AA3"/>
    <w:rsid w:val="00F00C11"/>
    <w:rsid w:val="00F01174"/>
    <w:rsid w:val="00F0120F"/>
    <w:rsid w:val="00F012B1"/>
    <w:rsid w:val="00F01339"/>
    <w:rsid w:val="00F0157C"/>
    <w:rsid w:val="00F0159C"/>
    <w:rsid w:val="00F01718"/>
    <w:rsid w:val="00F017E6"/>
    <w:rsid w:val="00F0181E"/>
    <w:rsid w:val="00F018AD"/>
    <w:rsid w:val="00F01943"/>
    <w:rsid w:val="00F01A39"/>
    <w:rsid w:val="00F01BC1"/>
    <w:rsid w:val="00F01CB3"/>
    <w:rsid w:val="00F0204F"/>
    <w:rsid w:val="00F020DD"/>
    <w:rsid w:val="00F02170"/>
    <w:rsid w:val="00F023C3"/>
    <w:rsid w:val="00F02557"/>
    <w:rsid w:val="00F02593"/>
    <w:rsid w:val="00F025B9"/>
    <w:rsid w:val="00F02631"/>
    <w:rsid w:val="00F02656"/>
    <w:rsid w:val="00F02660"/>
    <w:rsid w:val="00F0268C"/>
    <w:rsid w:val="00F027A7"/>
    <w:rsid w:val="00F027D6"/>
    <w:rsid w:val="00F02800"/>
    <w:rsid w:val="00F0283C"/>
    <w:rsid w:val="00F02E45"/>
    <w:rsid w:val="00F02F1B"/>
    <w:rsid w:val="00F02F9B"/>
    <w:rsid w:val="00F02FAD"/>
    <w:rsid w:val="00F03496"/>
    <w:rsid w:val="00F0361B"/>
    <w:rsid w:val="00F03790"/>
    <w:rsid w:val="00F03798"/>
    <w:rsid w:val="00F037B3"/>
    <w:rsid w:val="00F03928"/>
    <w:rsid w:val="00F03AB8"/>
    <w:rsid w:val="00F03C34"/>
    <w:rsid w:val="00F03C4B"/>
    <w:rsid w:val="00F03D24"/>
    <w:rsid w:val="00F03E21"/>
    <w:rsid w:val="00F03FD5"/>
    <w:rsid w:val="00F04033"/>
    <w:rsid w:val="00F04099"/>
    <w:rsid w:val="00F040A1"/>
    <w:rsid w:val="00F041E5"/>
    <w:rsid w:val="00F042F9"/>
    <w:rsid w:val="00F04573"/>
    <w:rsid w:val="00F045FD"/>
    <w:rsid w:val="00F04632"/>
    <w:rsid w:val="00F0470E"/>
    <w:rsid w:val="00F04888"/>
    <w:rsid w:val="00F04D03"/>
    <w:rsid w:val="00F0546A"/>
    <w:rsid w:val="00F05617"/>
    <w:rsid w:val="00F056B2"/>
    <w:rsid w:val="00F05D42"/>
    <w:rsid w:val="00F05E1D"/>
    <w:rsid w:val="00F05F1C"/>
    <w:rsid w:val="00F062C4"/>
    <w:rsid w:val="00F06300"/>
    <w:rsid w:val="00F063F3"/>
    <w:rsid w:val="00F064C6"/>
    <w:rsid w:val="00F06520"/>
    <w:rsid w:val="00F0661A"/>
    <w:rsid w:val="00F068C7"/>
    <w:rsid w:val="00F068E4"/>
    <w:rsid w:val="00F06A44"/>
    <w:rsid w:val="00F06BBB"/>
    <w:rsid w:val="00F06C57"/>
    <w:rsid w:val="00F0712F"/>
    <w:rsid w:val="00F0729D"/>
    <w:rsid w:val="00F0734B"/>
    <w:rsid w:val="00F075A8"/>
    <w:rsid w:val="00F07762"/>
    <w:rsid w:val="00F07A2F"/>
    <w:rsid w:val="00F07E39"/>
    <w:rsid w:val="00F1003A"/>
    <w:rsid w:val="00F100AB"/>
    <w:rsid w:val="00F100F4"/>
    <w:rsid w:val="00F101E7"/>
    <w:rsid w:val="00F101FF"/>
    <w:rsid w:val="00F1029C"/>
    <w:rsid w:val="00F107BC"/>
    <w:rsid w:val="00F109FA"/>
    <w:rsid w:val="00F10C1C"/>
    <w:rsid w:val="00F10D1D"/>
    <w:rsid w:val="00F10E69"/>
    <w:rsid w:val="00F10F77"/>
    <w:rsid w:val="00F1108B"/>
    <w:rsid w:val="00F110A0"/>
    <w:rsid w:val="00F11342"/>
    <w:rsid w:val="00F11400"/>
    <w:rsid w:val="00F11437"/>
    <w:rsid w:val="00F1165D"/>
    <w:rsid w:val="00F11950"/>
    <w:rsid w:val="00F11CCD"/>
    <w:rsid w:val="00F11F05"/>
    <w:rsid w:val="00F120A1"/>
    <w:rsid w:val="00F121FD"/>
    <w:rsid w:val="00F12630"/>
    <w:rsid w:val="00F12A82"/>
    <w:rsid w:val="00F12C7A"/>
    <w:rsid w:val="00F12E28"/>
    <w:rsid w:val="00F13153"/>
    <w:rsid w:val="00F131B2"/>
    <w:rsid w:val="00F133D6"/>
    <w:rsid w:val="00F134AD"/>
    <w:rsid w:val="00F1358E"/>
    <w:rsid w:val="00F135D9"/>
    <w:rsid w:val="00F13772"/>
    <w:rsid w:val="00F1386E"/>
    <w:rsid w:val="00F13EBD"/>
    <w:rsid w:val="00F140DA"/>
    <w:rsid w:val="00F140FA"/>
    <w:rsid w:val="00F141A2"/>
    <w:rsid w:val="00F141EA"/>
    <w:rsid w:val="00F14664"/>
    <w:rsid w:val="00F146EA"/>
    <w:rsid w:val="00F14A7D"/>
    <w:rsid w:val="00F14BC8"/>
    <w:rsid w:val="00F14C20"/>
    <w:rsid w:val="00F14DFC"/>
    <w:rsid w:val="00F15033"/>
    <w:rsid w:val="00F1524D"/>
    <w:rsid w:val="00F15398"/>
    <w:rsid w:val="00F15452"/>
    <w:rsid w:val="00F155D1"/>
    <w:rsid w:val="00F1570B"/>
    <w:rsid w:val="00F158AB"/>
    <w:rsid w:val="00F15A7A"/>
    <w:rsid w:val="00F15ADE"/>
    <w:rsid w:val="00F15B84"/>
    <w:rsid w:val="00F15ECB"/>
    <w:rsid w:val="00F15EE9"/>
    <w:rsid w:val="00F160F6"/>
    <w:rsid w:val="00F16134"/>
    <w:rsid w:val="00F1654D"/>
    <w:rsid w:val="00F16572"/>
    <w:rsid w:val="00F166CD"/>
    <w:rsid w:val="00F166F8"/>
    <w:rsid w:val="00F16C97"/>
    <w:rsid w:val="00F16D26"/>
    <w:rsid w:val="00F16D67"/>
    <w:rsid w:val="00F17185"/>
    <w:rsid w:val="00F171D2"/>
    <w:rsid w:val="00F172B1"/>
    <w:rsid w:val="00F1733D"/>
    <w:rsid w:val="00F1749B"/>
    <w:rsid w:val="00F174FC"/>
    <w:rsid w:val="00F17594"/>
    <w:rsid w:val="00F175F6"/>
    <w:rsid w:val="00F17651"/>
    <w:rsid w:val="00F176C6"/>
    <w:rsid w:val="00F177C3"/>
    <w:rsid w:val="00F1792A"/>
    <w:rsid w:val="00F17940"/>
    <w:rsid w:val="00F17A2C"/>
    <w:rsid w:val="00F17A59"/>
    <w:rsid w:val="00F17E21"/>
    <w:rsid w:val="00F17E6B"/>
    <w:rsid w:val="00F201B9"/>
    <w:rsid w:val="00F207FF"/>
    <w:rsid w:val="00F2087C"/>
    <w:rsid w:val="00F20BE7"/>
    <w:rsid w:val="00F20F3A"/>
    <w:rsid w:val="00F20FA0"/>
    <w:rsid w:val="00F210A5"/>
    <w:rsid w:val="00F211DE"/>
    <w:rsid w:val="00F211F5"/>
    <w:rsid w:val="00F21605"/>
    <w:rsid w:val="00F2179A"/>
    <w:rsid w:val="00F2182E"/>
    <w:rsid w:val="00F219AB"/>
    <w:rsid w:val="00F21C50"/>
    <w:rsid w:val="00F21E24"/>
    <w:rsid w:val="00F21F46"/>
    <w:rsid w:val="00F21F53"/>
    <w:rsid w:val="00F22063"/>
    <w:rsid w:val="00F22317"/>
    <w:rsid w:val="00F22460"/>
    <w:rsid w:val="00F22552"/>
    <w:rsid w:val="00F225AE"/>
    <w:rsid w:val="00F2292A"/>
    <w:rsid w:val="00F229A2"/>
    <w:rsid w:val="00F22A7F"/>
    <w:rsid w:val="00F22B1F"/>
    <w:rsid w:val="00F22BAF"/>
    <w:rsid w:val="00F22CDF"/>
    <w:rsid w:val="00F22F4D"/>
    <w:rsid w:val="00F23158"/>
    <w:rsid w:val="00F23311"/>
    <w:rsid w:val="00F23318"/>
    <w:rsid w:val="00F233CE"/>
    <w:rsid w:val="00F237E8"/>
    <w:rsid w:val="00F23972"/>
    <w:rsid w:val="00F23B88"/>
    <w:rsid w:val="00F23C63"/>
    <w:rsid w:val="00F2422F"/>
    <w:rsid w:val="00F2423B"/>
    <w:rsid w:val="00F245B5"/>
    <w:rsid w:val="00F245E8"/>
    <w:rsid w:val="00F24831"/>
    <w:rsid w:val="00F24987"/>
    <w:rsid w:val="00F24B26"/>
    <w:rsid w:val="00F24D1E"/>
    <w:rsid w:val="00F250D3"/>
    <w:rsid w:val="00F250D8"/>
    <w:rsid w:val="00F2525F"/>
    <w:rsid w:val="00F2533A"/>
    <w:rsid w:val="00F25452"/>
    <w:rsid w:val="00F2553C"/>
    <w:rsid w:val="00F2557F"/>
    <w:rsid w:val="00F255F3"/>
    <w:rsid w:val="00F256CE"/>
    <w:rsid w:val="00F257DC"/>
    <w:rsid w:val="00F25893"/>
    <w:rsid w:val="00F2598B"/>
    <w:rsid w:val="00F259C3"/>
    <w:rsid w:val="00F25A33"/>
    <w:rsid w:val="00F25AEB"/>
    <w:rsid w:val="00F25B36"/>
    <w:rsid w:val="00F25C2B"/>
    <w:rsid w:val="00F25EC7"/>
    <w:rsid w:val="00F26153"/>
    <w:rsid w:val="00F26254"/>
    <w:rsid w:val="00F2638E"/>
    <w:rsid w:val="00F2654C"/>
    <w:rsid w:val="00F26B3D"/>
    <w:rsid w:val="00F26B7A"/>
    <w:rsid w:val="00F26BF5"/>
    <w:rsid w:val="00F26DCC"/>
    <w:rsid w:val="00F26E8D"/>
    <w:rsid w:val="00F26E93"/>
    <w:rsid w:val="00F26EF2"/>
    <w:rsid w:val="00F26F26"/>
    <w:rsid w:val="00F26F82"/>
    <w:rsid w:val="00F27078"/>
    <w:rsid w:val="00F272FF"/>
    <w:rsid w:val="00F278F5"/>
    <w:rsid w:val="00F27A28"/>
    <w:rsid w:val="00F27C5F"/>
    <w:rsid w:val="00F27CCC"/>
    <w:rsid w:val="00F27F3C"/>
    <w:rsid w:val="00F3007E"/>
    <w:rsid w:val="00F30081"/>
    <w:rsid w:val="00F30089"/>
    <w:rsid w:val="00F300E0"/>
    <w:rsid w:val="00F300EA"/>
    <w:rsid w:val="00F301CE"/>
    <w:rsid w:val="00F302D7"/>
    <w:rsid w:val="00F30354"/>
    <w:rsid w:val="00F30399"/>
    <w:rsid w:val="00F303AF"/>
    <w:rsid w:val="00F30457"/>
    <w:rsid w:val="00F306C9"/>
    <w:rsid w:val="00F30749"/>
    <w:rsid w:val="00F30835"/>
    <w:rsid w:val="00F30BCF"/>
    <w:rsid w:val="00F30CE3"/>
    <w:rsid w:val="00F30D54"/>
    <w:rsid w:val="00F30E54"/>
    <w:rsid w:val="00F311FC"/>
    <w:rsid w:val="00F3138C"/>
    <w:rsid w:val="00F31403"/>
    <w:rsid w:val="00F31467"/>
    <w:rsid w:val="00F31530"/>
    <w:rsid w:val="00F3154F"/>
    <w:rsid w:val="00F319DE"/>
    <w:rsid w:val="00F31A3E"/>
    <w:rsid w:val="00F31A69"/>
    <w:rsid w:val="00F31B36"/>
    <w:rsid w:val="00F31B72"/>
    <w:rsid w:val="00F31E3A"/>
    <w:rsid w:val="00F31FE1"/>
    <w:rsid w:val="00F321E9"/>
    <w:rsid w:val="00F322CA"/>
    <w:rsid w:val="00F3266A"/>
    <w:rsid w:val="00F327B9"/>
    <w:rsid w:val="00F32A10"/>
    <w:rsid w:val="00F32AAB"/>
    <w:rsid w:val="00F32B86"/>
    <w:rsid w:val="00F32C63"/>
    <w:rsid w:val="00F32D31"/>
    <w:rsid w:val="00F32D4F"/>
    <w:rsid w:val="00F32F70"/>
    <w:rsid w:val="00F3310F"/>
    <w:rsid w:val="00F3320B"/>
    <w:rsid w:val="00F332B5"/>
    <w:rsid w:val="00F33359"/>
    <w:rsid w:val="00F3336D"/>
    <w:rsid w:val="00F33427"/>
    <w:rsid w:val="00F33686"/>
    <w:rsid w:val="00F338F2"/>
    <w:rsid w:val="00F33925"/>
    <w:rsid w:val="00F33B33"/>
    <w:rsid w:val="00F33D09"/>
    <w:rsid w:val="00F33DBD"/>
    <w:rsid w:val="00F33EFF"/>
    <w:rsid w:val="00F3412C"/>
    <w:rsid w:val="00F341D7"/>
    <w:rsid w:val="00F3424D"/>
    <w:rsid w:val="00F34696"/>
    <w:rsid w:val="00F346AF"/>
    <w:rsid w:val="00F3488A"/>
    <w:rsid w:val="00F34B61"/>
    <w:rsid w:val="00F34F0D"/>
    <w:rsid w:val="00F34F7B"/>
    <w:rsid w:val="00F34FFF"/>
    <w:rsid w:val="00F35186"/>
    <w:rsid w:val="00F351ED"/>
    <w:rsid w:val="00F35255"/>
    <w:rsid w:val="00F355C5"/>
    <w:rsid w:val="00F356C9"/>
    <w:rsid w:val="00F35A99"/>
    <w:rsid w:val="00F35DB7"/>
    <w:rsid w:val="00F35E1F"/>
    <w:rsid w:val="00F35E56"/>
    <w:rsid w:val="00F35E6B"/>
    <w:rsid w:val="00F35EBC"/>
    <w:rsid w:val="00F36125"/>
    <w:rsid w:val="00F361F2"/>
    <w:rsid w:val="00F362A7"/>
    <w:rsid w:val="00F36338"/>
    <w:rsid w:val="00F3655C"/>
    <w:rsid w:val="00F365AD"/>
    <w:rsid w:val="00F365EE"/>
    <w:rsid w:val="00F36948"/>
    <w:rsid w:val="00F36A63"/>
    <w:rsid w:val="00F36B7B"/>
    <w:rsid w:val="00F36B91"/>
    <w:rsid w:val="00F36E40"/>
    <w:rsid w:val="00F36E65"/>
    <w:rsid w:val="00F36F6A"/>
    <w:rsid w:val="00F372A4"/>
    <w:rsid w:val="00F373AD"/>
    <w:rsid w:val="00F37499"/>
    <w:rsid w:val="00F37791"/>
    <w:rsid w:val="00F3781F"/>
    <w:rsid w:val="00F378A7"/>
    <w:rsid w:val="00F37B6E"/>
    <w:rsid w:val="00F37EDC"/>
    <w:rsid w:val="00F40046"/>
    <w:rsid w:val="00F4006E"/>
    <w:rsid w:val="00F402B9"/>
    <w:rsid w:val="00F40329"/>
    <w:rsid w:val="00F40354"/>
    <w:rsid w:val="00F40498"/>
    <w:rsid w:val="00F405EE"/>
    <w:rsid w:val="00F4069B"/>
    <w:rsid w:val="00F406DA"/>
    <w:rsid w:val="00F40769"/>
    <w:rsid w:val="00F40A14"/>
    <w:rsid w:val="00F40A28"/>
    <w:rsid w:val="00F40D95"/>
    <w:rsid w:val="00F40EAA"/>
    <w:rsid w:val="00F4105F"/>
    <w:rsid w:val="00F4117D"/>
    <w:rsid w:val="00F41493"/>
    <w:rsid w:val="00F41539"/>
    <w:rsid w:val="00F41610"/>
    <w:rsid w:val="00F41A84"/>
    <w:rsid w:val="00F41AD6"/>
    <w:rsid w:val="00F41AD7"/>
    <w:rsid w:val="00F41CB2"/>
    <w:rsid w:val="00F41CFE"/>
    <w:rsid w:val="00F41DA6"/>
    <w:rsid w:val="00F420C7"/>
    <w:rsid w:val="00F42104"/>
    <w:rsid w:val="00F42192"/>
    <w:rsid w:val="00F421D6"/>
    <w:rsid w:val="00F424CF"/>
    <w:rsid w:val="00F42589"/>
    <w:rsid w:val="00F42735"/>
    <w:rsid w:val="00F42738"/>
    <w:rsid w:val="00F4285A"/>
    <w:rsid w:val="00F42A3A"/>
    <w:rsid w:val="00F42B99"/>
    <w:rsid w:val="00F42BB1"/>
    <w:rsid w:val="00F42C2C"/>
    <w:rsid w:val="00F42E31"/>
    <w:rsid w:val="00F42FB6"/>
    <w:rsid w:val="00F42FED"/>
    <w:rsid w:val="00F4302A"/>
    <w:rsid w:val="00F430CC"/>
    <w:rsid w:val="00F4310B"/>
    <w:rsid w:val="00F43618"/>
    <w:rsid w:val="00F4366B"/>
    <w:rsid w:val="00F43814"/>
    <w:rsid w:val="00F43919"/>
    <w:rsid w:val="00F43B0A"/>
    <w:rsid w:val="00F43C17"/>
    <w:rsid w:val="00F43E57"/>
    <w:rsid w:val="00F43F72"/>
    <w:rsid w:val="00F4430F"/>
    <w:rsid w:val="00F446E8"/>
    <w:rsid w:val="00F448A5"/>
    <w:rsid w:val="00F44C20"/>
    <w:rsid w:val="00F44D38"/>
    <w:rsid w:val="00F44E38"/>
    <w:rsid w:val="00F44EAE"/>
    <w:rsid w:val="00F4504F"/>
    <w:rsid w:val="00F451A3"/>
    <w:rsid w:val="00F45313"/>
    <w:rsid w:val="00F45387"/>
    <w:rsid w:val="00F458AC"/>
    <w:rsid w:val="00F45CA0"/>
    <w:rsid w:val="00F4601E"/>
    <w:rsid w:val="00F46162"/>
    <w:rsid w:val="00F46256"/>
    <w:rsid w:val="00F462F0"/>
    <w:rsid w:val="00F46434"/>
    <w:rsid w:val="00F46568"/>
    <w:rsid w:val="00F46637"/>
    <w:rsid w:val="00F466AA"/>
    <w:rsid w:val="00F467E8"/>
    <w:rsid w:val="00F4694B"/>
    <w:rsid w:val="00F469B7"/>
    <w:rsid w:val="00F46B7A"/>
    <w:rsid w:val="00F47204"/>
    <w:rsid w:val="00F472B9"/>
    <w:rsid w:val="00F474ED"/>
    <w:rsid w:val="00F475E5"/>
    <w:rsid w:val="00F47718"/>
    <w:rsid w:val="00F4785D"/>
    <w:rsid w:val="00F478B9"/>
    <w:rsid w:val="00F47976"/>
    <w:rsid w:val="00F47A3E"/>
    <w:rsid w:val="00F47ABD"/>
    <w:rsid w:val="00F47BCA"/>
    <w:rsid w:val="00F47E69"/>
    <w:rsid w:val="00F47EFF"/>
    <w:rsid w:val="00F504DB"/>
    <w:rsid w:val="00F506C7"/>
    <w:rsid w:val="00F50734"/>
    <w:rsid w:val="00F50990"/>
    <w:rsid w:val="00F50B5F"/>
    <w:rsid w:val="00F50C00"/>
    <w:rsid w:val="00F50C31"/>
    <w:rsid w:val="00F50E6C"/>
    <w:rsid w:val="00F50E7E"/>
    <w:rsid w:val="00F50EA7"/>
    <w:rsid w:val="00F51124"/>
    <w:rsid w:val="00F5155F"/>
    <w:rsid w:val="00F51878"/>
    <w:rsid w:val="00F519A7"/>
    <w:rsid w:val="00F51A66"/>
    <w:rsid w:val="00F51D70"/>
    <w:rsid w:val="00F51ED3"/>
    <w:rsid w:val="00F52006"/>
    <w:rsid w:val="00F5213A"/>
    <w:rsid w:val="00F52A41"/>
    <w:rsid w:val="00F52BD8"/>
    <w:rsid w:val="00F52D00"/>
    <w:rsid w:val="00F52D0F"/>
    <w:rsid w:val="00F52D99"/>
    <w:rsid w:val="00F52DA7"/>
    <w:rsid w:val="00F52E28"/>
    <w:rsid w:val="00F53007"/>
    <w:rsid w:val="00F53472"/>
    <w:rsid w:val="00F53496"/>
    <w:rsid w:val="00F5353B"/>
    <w:rsid w:val="00F53543"/>
    <w:rsid w:val="00F5377C"/>
    <w:rsid w:val="00F53A91"/>
    <w:rsid w:val="00F53DB0"/>
    <w:rsid w:val="00F53FE3"/>
    <w:rsid w:val="00F541EE"/>
    <w:rsid w:val="00F5449B"/>
    <w:rsid w:val="00F5462F"/>
    <w:rsid w:val="00F546EA"/>
    <w:rsid w:val="00F5470B"/>
    <w:rsid w:val="00F54B3B"/>
    <w:rsid w:val="00F54B69"/>
    <w:rsid w:val="00F54C51"/>
    <w:rsid w:val="00F54CD7"/>
    <w:rsid w:val="00F54D7A"/>
    <w:rsid w:val="00F54E3F"/>
    <w:rsid w:val="00F5505A"/>
    <w:rsid w:val="00F5513B"/>
    <w:rsid w:val="00F55310"/>
    <w:rsid w:val="00F555FB"/>
    <w:rsid w:val="00F5569C"/>
    <w:rsid w:val="00F558A0"/>
    <w:rsid w:val="00F55D16"/>
    <w:rsid w:val="00F55D1D"/>
    <w:rsid w:val="00F55ED0"/>
    <w:rsid w:val="00F55F82"/>
    <w:rsid w:val="00F55FCE"/>
    <w:rsid w:val="00F5634C"/>
    <w:rsid w:val="00F563A3"/>
    <w:rsid w:val="00F5656D"/>
    <w:rsid w:val="00F56764"/>
    <w:rsid w:val="00F567EF"/>
    <w:rsid w:val="00F56822"/>
    <w:rsid w:val="00F56A81"/>
    <w:rsid w:val="00F56A93"/>
    <w:rsid w:val="00F56C2A"/>
    <w:rsid w:val="00F56DAF"/>
    <w:rsid w:val="00F56DF7"/>
    <w:rsid w:val="00F56E95"/>
    <w:rsid w:val="00F57033"/>
    <w:rsid w:val="00F57074"/>
    <w:rsid w:val="00F57241"/>
    <w:rsid w:val="00F572FA"/>
    <w:rsid w:val="00F5748A"/>
    <w:rsid w:val="00F576E5"/>
    <w:rsid w:val="00F577C1"/>
    <w:rsid w:val="00F5786B"/>
    <w:rsid w:val="00F579BA"/>
    <w:rsid w:val="00F57A8F"/>
    <w:rsid w:val="00F57B1F"/>
    <w:rsid w:val="00F57C85"/>
    <w:rsid w:val="00F60111"/>
    <w:rsid w:val="00F60173"/>
    <w:rsid w:val="00F601BE"/>
    <w:rsid w:val="00F60275"/>
    <w:rsid w:val="00F604FB"/>
    <w:rsid w:val="00F60592"/>
    <w:rsid w:val="00F60861"/>
    <w:rsid w:val="00F609E6"/>
    <w:rsid w:val="00F60D85"/>
    <w:rsid w:val="00F60E5F"/>
    <w:rsid w:val="00F60F00"/>
    <w:rsid w:val="00F613B5"/>
    <w:rsid w:val="00F6160B"/>
    <w:rsid w:val="00F6163D"/>
    <w:rsid w:val="00F61665"/>
    <w:rsid w:val="00F61866"/>
    <w:rsid w:val="00F6198B"/>
    <w:rsid w:val="00F61A89"/>
    <w:rsid w:val="00F61D23"/>
    <w:rsid w:val="00F61EED"/>
    <w:rsid w:val="00F620ED"/>
    <w:rsid w:val="00F622C3"/>
    <w:rsid w:val="00F62567"/>
    <w:rsid w:val="00F6263D"/>
    <w:rsid w:val="00F62649"/>
    <w:rsid w:val="00F62705"/>
    <w:rsid w:val="00F628F7"/>
    <w:rsid w:val="00F62AC3"/>
    <w:rsid w:val="00F62C98"/>
    <w:rsid w:val="00F62D6F"/>
    <w:rsid w:val="00F62D89"/>
    <w:rsid w:val="00F6307E"/>
    <w:rsid w:val="00F630DA"/>
    <w:rsid w:val="00F6331D"/>
    <w:rsid w:val="00F63631"/>
    <w:rsid w:val="00F63688"/>
    <w:rsid w:val="00F636CF"/>
    <w:rsid w:val="00F637C8"/>
    <w:rsid w:val="00F639CE"/>
    <w:rsid w:val="00F63B0C"/>
    <w:rsid w:val="00F63B87"/>
    <w:rsid w:val="00F63CD9"/>
    <w:rsid w:val="00F64089"/>
    <w:rsid w:val="00F640CC"/>
    <w:rsid w:val="00F6419F"/>
    <w:rsid w:val="00F64413"/>
    <w:rsid w:val="00F647B2"/>
    <w:rsid w:val="00F64870"/>
    <w:rsid w:val="00F64983"/>
    <w:rsid w:val="00F64A70"/>
    <w:rsid w:val="00F64D5A"/>
    <w:rsid w:val="00F64DD3"/>
    <w:rsid w:val="00F64FC1"/>
    <w:rsid w:val="00F6514C"/>
    <w:rsid w:val="00F65389"/>
    <w:rsid w:val="00F65404"/>
    <w:rsid w:val="00F656CB"/>
    <w:rsid w:val="00F65732"/>
    <w:rsid w:val="00F6584A"/>
    <w:rsid w:val="00F65856"/>
    <w:rsid w:val="00F65867"/>
    <w:rsid w:val="00F659AB"/>
    <w:rsid w:val="00F65B1D"/>
    <w:rsid w:val="00F65B34"/>
    <w:rsid w:val="00F65E5C"/>
    <w:rsid w:val="00F65EBC"/>
    <w:rsid w:val="00F65EC5"/>
    <w:rsid w:val="00F65FFE"/>
    <w:rsid w:val="00F66379"/>
    <w:rsid w:val="00F6664D"/>
    <w:rsid w:val="00F666D5"/>
    <w:rsid w:val="00F669A3"/>
    <w:rsid w:val="00F66BD3"/>
    <w:rsid w:val="00F66C7F"/>
    <w:rsid w:val="00F66DF2"/>
    <w:rsid w:val="00F66EFE"/>
    <w:rsid w:val="00F6716D"/>
    <w:rsid w:val="00F67367"/>
    <w:rsid w:val="00F6737A"/>
    <w:rsid w:val="00F674D3"/>
    <w:rsid w:val="00F67501"/>
    <w:rsid w:val="00F67525"/>
    <w:rsid w:val="00F675AA"/>
    <w:rsid w:val="00F67616"/>
    <w:rsid w:val="00F67635"/>
    <w:rsid w:val="00F6785D"/>
    <w:rsid w:val="00F678CB"/>
    <w:rsid w:val="00F679E0"/>
    <w:rsid w:val="00F67A94"/>
    <w:rsid w:val="00F67AE7"/>
    <w:rsid w:val="00F67B48"/>
    <w:rsid w:val="00F67D61"/>
    <w:rsid w:val="00F67E22"/>
    <w:rsid w:val="00F67E70"/>
    <w:rsid w:val="00F67F51"/>
    <w:rsid w:val="00F7001B"/>
    <w:rsid w:val="00F700AD"/>
    <w:rsid w:val="00F70119"/>
    <w:rsid w:val="00F70782"/>
    <w:rsid w:val="00F707A8"/>
    <w:rsid w:val="00F70851"/>
    <w:rsid w:val="00F70918"/>
    <w:rsid w:val="00F70979"/>
    <w:rsid w:val="00F70986"/>
    <w:rsid w:val="00F70A83"/>
    <w:rsid w:val="00F70E46"/>
    <w:rsid w:val="00F70EA9"/>
    <w:rsid w:val="00F7109A"/>
    <w:rsid w:val="00F71355"/>
    <w:rsid w:val="00F717A2"/>
    <w:rsid w:val="00F718E8"/>
    <w:rsid w:val="00F71B6D"/>
    <w:rsid w:val="00F71C35"/>
    <w:rsid w:val="00F71F6C"/>
    <w:rsid w:val="00F720CD"/>
    <w:rsid w:val="00F721D3"/>
    <w:rsid w:val="00F72482"/>
    <w:rsid w:val="00F728E3"/>
    <w:rsid w:val="00F729EA"/>
    <w:rsid w:val="00F72AD4"/>
    <w:rsid w:val="00F72B15"/>
    <w:rsid w:val="00F72C43"/>
    <w:rsid w:val="00F72DFB"/>
    <w:rsid w:val="00F730C7"/>
    <w:rsid w:val="00F73244"/>
    <w:rsid w:val="00F732BB"/>
    <w:rsid w:val="00F73429"/>
    <w:rsid w:val="00F7348E"/>
    <w:rsid w:val="00F735E1"/>
    <w:rsid w:val="00F7369F"/>
    <w:rsid w:val="00F736CD"/>
    <w:rsid w:val="00F73802"/>
    <w:rsid w:val="00F7387C"/>
    <w:rsid w:val="00F73902"/>
    <w:rsid w:val="00F7397F"/>
    <w:rsid w:val="00F73A9D"/>
    <w:rsid w:val="00F73ACF"/>
    <w:rsid w:val="00F74207"/>
    <w:rsid w:val="00F743A3"/>
    <w:rsid w:val="00F7456A"/>
    <w:rsid w:val="00F745D6"/>
    <w:rsid w:val="00F745DC"/>
    <w:rsid w:val="00F745F1"/>
    <w:rsid w:val="00F74676"/>
    <w:rsid w:val="00F74769"/>
    <w:rsid w:val="00F74987"/>
    <w:rsid w:val="00F74A79"/>
    <w:rsid w:val="00F74D2A"/>
    <w:rsid w:val="00F74D43"/>
    <w:rsid w:val="00F74D93"/>
    <w:rsid w:val="00F75120"/>
    <w:rsid w:val="00F75227"/>
    <w:rsid w:val="00F7528E"/>
    <w:rsid w:val="00F752F2"/>
    <w:rsid w:val="00F75390"/>
    <w:rsid w:val="00F7547C"/>
    <w:rsid w:val="00F755EF"/>
    <w:rsid w:val="00F75628"/>
    <w:rsid w:val="00F75779"/>
    <w:rsid w:val="00F75814"/>
    <w:rsid w:val="00F75AF8"/>
    <w:rsid w:val="00F75B01"/>
    <w:rsid w:val="00F75BD7"/>
    <w:rsid w:val="00F75CF7"/>
    <w:rsid w:val="00F75D4C"/>
    <w:rsid w:val="00F75F51"/>
    <w:rsid w:val="00F7620E"/>
    <w:rsid w:val="00F762A9"/>
    <w:rsid w:val="00F763F9"/>
    <w:rsid w:val="00F76454"/>
    <w:rsid w:val="00F764D7"/>
    <w:rsid w:val="00F76845"/>
    <w:rsid w:val="00F76C9A"/>
    <w:rsid w:val="00F76CB1"/>
    <w:rsid w:val="00F76F2A"/>
    <w:rsid w:val="00F7726A"/>
    <w:rsid w:val="00F7728C"/>
    <w:rsid w:val="00F774BF"/>
    <w:rsid w:val="00F7751F"/>
    <w:rsid w:val="00F777B6"/>
    <w:rsid w:val="00F777D1"/>
    <w:rsid w:val="00F777E5"/>
    <w:rsid w:val="00F77877"/>
    <w:rsid w:val="00F779F1"/>
    <w:rsid w:val="00F77A8B"/>
    <w:rsid w:val="00F77B7C"/>
    <w:rsid w:val="00F77E95"/>
    <w:rsid w:val="00F7880F"/>
    <w:rsid w:val="00F7D488"/>
    <w:rsid w:val="00F80145"/>
    <w:rsid w:val="00F801F5"/>
    <w:rsid w:val="00F802E8"/>
    <w:rsid w:val="00F804B8"/>
    <w:rsid w:val="00F804BA"/>
    <w:rsid w:val="00F80629"/>
    <w:rsid w:val="00F8065B"/>
    <w:rsid w:val="00F80DD9"/>
    <w:rsid w:val="00F80E62"/>
    <w:rsid w:val="00F80F27"/>
    <w:rsid w:val="00F81066"/>
    <w:rsid w:val="00F810F9"/>
    <w:rsid w:val="00F8116D"/>
    <w:rsid w:val="00F8123D"/>
    <w:rsid w:val="00F81361"/>
    <w:rsid w:val="00F813C8"/>
    <w:rsid w:val="00F81436"/>
    <w:rsid w:val="00F814B2"/>
    <w:rsid w:val="00F8159F"/>
    <w:rsid w:val="00F815D9"/>
    <w:rsid w:val="00F81606"/>
    <w:rsid w:val="00F816CE"/>
    <w:rsid w:val="00F816D9"/>
    <w:rsid w:val="00F816E7"/>
    <w:rsid w:val="00F81851"/>
    <w:rsid w:val="00F818B7"/>
    <w:rsid w:val="00F818DE"/>
    <w:rsid w:val="00F81954"/>
    <w:rsid w:val="00F81C59"/>
    <w:rsid w:val="00F81D4E"/>
    <w:rsid w:val="00F81D64"/>
    <w:rsid w:val="00F81DBC"/>
    <w:rsid w:val="00F81E05"/>
    <w:rsid w:val="00F81F2F"/>
    <w:rsid w:val="00F8203E"/>
    <w:rsid w:val="00F82052"/>
    <w:rsid w:val="00F8217D"/>
    <w:rsid w:val="00F821D9"/>
    <w:rsid w:val="00F8224A"/>
    <w:rsid w:val="00F822A9"/>
    <w:rsid w:val="00F824A0"/>
    <w:rsid w:val="00F82500"/>
    <w:rsid w:val="00F8255A"/>
    <w:rsid w:val="00F8268A"/>
    <w:rsid w:val="00F82690"/>
    <w:rsid w:val="00F82D5A"/>
    <w:rsid w:val="00F82E7F"/>
    <w:rsid w:val="00F82E9E"/>
    <w:rsid w:val="00F831E0"/>
    <w:rsid w:val="00F833F8"/>
    <w:rsid w:val="00F834B0"/>
    <w:rsid w:val="00F8362F"/>
    <w:rsid w:val="00F83696"/>
    <w:rsid w:val="00F83796"/>
    <w:rsid w:val="00F83AB9"/>
    <w:rsid w:val="00F83B2C"/>
    <w:rsid w:val="00F83B96"/>
    <w:rsid w:val="00F83D49"/>
    <w:rsid w:val="00F83D56"/>
    <w:rsid w:val="00F83F6F"/>
    <w:rsid w:val="00F83FD5"/>
    <w:rsid w:val="00F841CF"/>
    <w:rsid w:val="00F841DB"/>
    <w:rsid w:val="00F84559"/>
    <w:rsid w:val="00F84694"/>
    <w:rsid w:val="00F8476A"/>
    <w:rsid w:val="00F84A2E"/>
    <w:rsid w:val="00F84A49"/>
    <w:rsid w:val="00F84B23"/>
    <w:rsid w:val="00F84F60"/>
    <w:rsid w:val="00F8514D"/>
    <w:rsid w:val="00F851D8"/>
    <w:rsid w:val="00F8578C"/>
    <w:rsid w:val="00F857E1"/>
    <w:rsid w:val="00F857EA"/>
    <w:rsid w:val="00F858E9"/>
    <w:rsid w:val="00F85BE1"/>
    <w:rsid w:val="00F85DA2"/>
    <w:rsid w:val="00F85DD9"/>
    <w:rsid w:val="00F85E3B"/>
    <w:rsid w:val="00F85E75"/>
    <w:rsid w:val="00F86030"/>
    <w:rsid w:val="00F86277"/>
    <w:rsid w:val="00F864F2"/>
    <w:rsid w:val="00F865DE"/>
    <w:rsid w:val="00F8668E"/>
    <w:rsid w:val="00F86751"/>
    <w:rsid w:val="00F86791"/>
    <w:rsid w:val="00F8685E"/>
    <w:rsid w:val="00F86984"/>
    <w:rsid w:val="00F86988"/>
    <w:rsid w:val="00F8709E"/>
    <w:rsid w:val="00F87200"/>
    <w:rsid w:val="00F87460"/>
    <w:rsid w:val="00F875B0"/>
    <w:rsid w:val="00F87607"/>
    <w:rsid w:val="00F878C3"/>
    <w:rsid w:val="00F878C8"/>
    <w:rsid w:val="00F8799B"/>
    <w:rsid w:val="00F87B2E"/>
    <w:rsid w:val="00F87BCB"/>
    <w:rsid w:val="00F87E34"/>
    <w:rsid w:val="00F901C8"/>
    <w:rsid w:val="00F90413"/>
    <w:rsid w:val="00F90427"/>
    <w:rsid w:val="00F904E4"/>
    <w:rsid w:val="00F905AB"/>
    <w:rsid w:val="00F90697"/>
    <w:rsid w:val="00F90900"/>
    <w:rsid w:val="00F90A9E"/>
    <w:rsid w:val="00F90D10"/>
    <w:rsid w:val="00F910A2"/>
    <w:rsid w:val="00F91217"/>
    <w:rsid w:val="00F91321"/>
    <w:rsid w:val="00F91D90"/>
    <w:rsid w:val="00F91FFD"/>
    <w:rsid w:val="00F9269E"/>
    <w:rsid w:val="00F927BF"/>
    <w:rsid w:val="00F9293A"/>
    <w:rsid w:val="00F92A35"/>
    <w:rsid w:val="00F92AB9"/>
    <w:rsid w:val="00F92B49"/>
    <w:rsid w:val="00F92B74"/>
    <w:rsid w:val="00F92C18"/>
    <w:rsid w:val="00F92D7C"/>
    <w:rsid w:val="00F92DF3"/>
    <w:rsid w:val="00F92E49"/>
    <w:rsid w:val="00F92F14"/>
    <w:rsid w:val="00F92F16"/>
    <w:rsid w:val="00F9303E"/>
    <w:rsid w:val="00F93053"/>
    <w:rsid w:val="00F932F2"/>
    <w:rsid w:val="00F934C7"/>
    <w:rsid w:val="00F9350C"/>
    <w:rsid w:val="00F935A0"/>
    <w:rsid w:val="00F93854"/>
    <w:rsid w:val="00F938C1"/>
    <w:rsid w:val="00F9393A"/>
    <w:rsid w:val="00F93996"/>
    <w:rsid w:val="00F93A70"/>
    <w:rsid w:val="00F93AEF"/>
    <w:rsid w:val="00F93BD4"/>
    <w:rsid w:val="00F93C47"/>
    <w:rsid w:val="00F93D0A"/>
    <w:rsid w:val="00F940CB"/>
    <w:rsid w:val="00F9413A"/>
    <w:rsid w:val="00F9430A"/>
    <w:rsid w:val="00F94336"/>
    <w:rsid w:val="00F9438E"/>
    <w:rsid w:val="00F9446E"/>
    <w:rsid w:val="00F94481"/>
    <w:rsid w:val="00F94639"/>
    <w:rsid w:val="00F94858"/>
    <w:rsid w:val="00F948FF"/>
    <w:rsid w:val="00F949B2"/>
    <w:rsid w:val="00F949FB"/>
    <w:rsid w:val="00F94B58"/>
    <w:rsid w:val="00F94E3C"/>
    <w:rsid w:val="00F95045"/>
    <w:rsid w:val="00F950CA"/>
    <w:rsid w:val="00F95275"/>
    <w:rsid w:val="00F952E5"/>
    <w:rsid w:val="00F95365"/>
    <w:rsid w:val="00F9555B"/>
    <w:rsid w:val="00F957C3"/>
    <w:rsid w:val="00F95A41"/>
    <w:rsid w:val="00F95B4E"/>
    <w:rsid w:val="00F95D24"/>
    <w:rsid w:val="00F95DD1"/>
    <w:rsid w:val="00F95FE9"/>
    <w:rsid w:val="00F96025"/>
    <w:rsid w:val="00F962B8"/>
    <w:rsid w:val="00F9643A"/>
    <w:rsid w:val="00F9676D"/>
    <w:rsid w:val="00F96787"/>
    <w:rsid w:val="00F9679B"/>
    <w:rsid w:val="00F96923"/>
    <w:rsid w:val="00F96C2F"/>
    <w:rsid w:val="00F971D6"/>
    <w:rsid w:val="00F9760B"/>
    <w:rsid w:val="00F979F3"/>
    <w:rsid w:val="00F97B45"/>
    <w:rsid w:val="00F97BBC"/>
    <w:rsid w:val="00F97DF6"/>
    <w:rsid w:val="00F9B207"/>
    <w:rsid w:val="00FA003F"/>
    <w:rsid w:val="00FA037C"/>
    <w:rsid w:val="00FA03AE"/>
    <w:rsid w:val="00FA03E5"/>
    <w:rsid w:val="00FA073D"/>
    <w:rsid w:val="00FA091B"/>
    <w:rsid w:val="00FA0965"/>
    <w:rsid w:val="00FA0F09"/>
    <w:rsid w:val="00FA0F3A"/>
    <w:rsid w:val="00FA0FDA"/>
    <w:rsid w:val="00FA1077"/>
    <w:rsid w:val="00FA10BC"/>
    <w:rsid w:val="00FA118B"/>
    <w:rsid w:val="00FA119B"/>
    <w:rsid w:val="00FA13A1"/>
    <w:rsid w:val="00FA1596"/>
    <w:rsid w:val="00FA1685"/>
    <w:rsid w:val="00FA171B"/>
    <w:rsid w:val="00FA198E"/>
    <w:rsid w:val="00FA19A1"/>
    <w:rsid w:val="00FA19A9"/>
    <w:rsid w:val="00FA1C54"/>
    <w:rsid w:val="00FA1CFB"/>
    <w:rsid w:val="00FA21AB"/>
    <w:rsid w:val="00FA22A8"/>
    <w:rsid w:val="00FA233C"/>
    <w:rsid w:val="00FA2373"/>
    <w:rsid w:val="00FA23DB"/>
    <w:rsid w:val="00FA2418"/>
    <w:rsid w:val="00FA24AB"/>
    <w:rsid w:val="00FA2627"/>
    <w:rsid w:val="00FA26E1"/>
    <w:rsid w:val="00FA26FE"/>
    <w:rsid w:val="00FA280D"/>
    <w:rsid w:val="00FA28EF"/>
    <w:rsid w:val="00FA2985"/>
    <w:rsid w:val="00FA29DD"/>
    <w:rsid w:val="00FA2AEC"/>
    <w:rsid w:val="00FA2C79"/>
    <w:rsid w:val="00FA2E24"/>
    <w:rsid w:val="00FA2F1D"/>
    <w:rsid w:val="00FA3116"/>
    <w:rsid w:val="00FA35D8"/>
    <w:rsid w:val="00FA3692"/>
    <w:rsid w:val="00FA3799"/>
    <w:rsid w:val="00FA38C3"/>
    <w:rsid w:val="00FA3959"/>
    <w:rsid w:val="00FA39C6"/>
    <w:rsid w:val="00FA3A1F"/>
    <w:rsid w:val="00FA3BAB"/>
    <w:rsid w:val="00FA3D42"/>
    <w:rsid w:val="00FA3E0E"/>
    <w:rsid w:val="00FA3F2C"/>
    <w:rsid w:val="00FA3F38"/>
    <w:rsid w:val="00FA3FA9"/>
    <w:rsid w:val="00FA3FDA"/>
    <w:rsid w:val="00FA4124"/>
    <w:rsid w:val="00FA4359"/>
    <w:rsid w:val="00FA4364"/>
    <w:rsid w:val="00FA447B"/>
    <w:rsid w:val="00FA49A4"/>
    <w:rsid w:val="00FA4B3F"/>
    <w:rsid w:val="00FA4C85"/>
    <w:rsid w:val="00FA4E7D"/>
    <w:rsid w:val="00FA5081"/>
    <w:rsid w:val="00FA5491"/>
    <w:rsid w:val="00FA5796"/>
    <w:rsid w:val="00FA5D8D"/>
    <w:rsid w:val="00FA5DC3"/>
    <w:rsid w:val="00FA5DD6"/>
    <w:rsid w:val="00FA5E04"/>
    <w:rsid w:val="00FA5E4E"/>
    <w:rsid w:val="00FA5F08"/>
    <w:rsid w:val="00FA5F4A"/>
    <w:rsid w:val="00FA5F67"/>
    <w:rsid w:val="00FA60A9"/>
    <w:rsid w:val="00FA622F"/>
    <w:rsid w:val="00FA62F1"/>
    <w:rsid w:val="00FA6398"/>
    <w:rsid w:val="00FA6539"/>
    <w:rsid w:val="00FA68F7"/>
    <w:rsid w:val="00FA6A1F"/>
    <w:rsid w:val="00FA6F5F"/>
    <w:rsid w:val="00FA73E0"/>
    <w:rsid w:val="00FA7425"/>
    <w:rsid w:val="00FA7570"/>
    <w:rsid w:val="00FA757B"/>
    <w:rsid w:val="00FA7686"/>
    <w:rsid w:val="00FA76E4"/>
    <w:rsid w:val="00FA776A"/>
    <w:rsid w:val="00FA7790"/>
    <w:rsid w:val="00FA77E9"/>
    <w:rsid w:val="00FA7863"/>
    <w:rsid w:val="00FA7919"/>
    <w:rsid w:val="00FA7B5F"/>
    <w:rsid w:val="00FA7C5E"/>
    <w:rsid w:val="00FA7EF6"/>
    <w:rsid w:val="00FB010F"/>
    <w:rsid w:val="00FB0156"/>
    <w:rsid w:val="00FB0226"/>
    <w:rsid w:val="00FB0376"/>
    <w:rsid w:val="00FB0623"/>
    <w:rsid w:val="00FB0697"/>
    <w:rsid w:val="00FB07F9"/>
    <w:rsid w:val="00FB0D2D"/>
    <w:rsid w:val="00FB0D4B"/>
    <w:rsid w:val="00FB0D74"/>
    <w:rsid w:val="00FB0DDE"/>
    <w:rsid w:val="00FB0E77"/>
    <w:rsid w:val="00FB1057"/>
    <w:rsid w:val="00FB1163"/>
    <w:rsid w:val="00FB1167"/>
    <w:rsid w:val="00FB12B2"/>
    <w:rsid w:val="00FB12B3"/>
    <w:rsid w:val="00FB1693"/>
    <w:rsid w:val="00FB19D1"/>
    <w:rsid w:val="00FB19ED"/>
    <w:rsid w:val="00FB1BE3"/>
    <w:rsid w:val="00FB1CF6"/>
    <w:rsid w:val="00FB1D48"/>
    <w:rsid w:val="00FB1D56"/>
    <w:rsid w:val="00FB1E80"/>
    <w:rsid w:val="00FB1FC3"/>
    <w:rsid w:val="00FB2097"/>
    <w:rsid w:val="00FB20ED"/>
    <w:rsid w:val="00FB2357"/>
    <w:rsid w:val="00FB25E6"/>
    <w:rsid w:val="00FB2625"/>
    <w:rsid w:val="00FB27B3"/>
    <w:rsid w:val="00FB2809"/>
    <w:rsid w:val="00FB28E6"/>
    <w:rsid w:val="00FB2986"/>
    <w:rsid w:val="00FB2DB1"/>
    <w:rsid w:val="00FB2F96"/>
    <w:rsid w:val="00FB3016"/>
    <w:rsid w:val="00FB30E5"/>
    <w:rsid w:val="00FB3189"/>
    <w:rsid w:val="00FB325E"/>
    <w:rsid w:val="00FB35B2"/>
    <w:rsid w:val="00FB36C9"/>
    <w:rsid w:val="00FB38A9"/>
    <w:rsid w:val="00FB394B"/>
    <w:rsid w:val="00FB3973"/>
    <w:rsid w:val="00FB3991"/>
    <w:rsid w:val="00FB3A3B"/>
    <w:rsid w:val="00FB4130"/>
    <w:rsid w:val="00FB434E"/>
    <w:rsid w:val="00FB4470"/>
    <w:rsid w:val="00FB4492"/>
    <w:rsid w:val="00FB4546"/>
    <w:rsid w:val="00FB459E"/>
    <w:rsid w:val="00FB45B5"/>
    <w:rsid w:val="00FB46E4"/>
    <w:rsid w:val="00FB4848"/>
    <w:rsid w:val="00FB48FE"/>
    <w:rsid w:val="00FB4906"/>
    <w:rsid w:val="00FB49F3"/>
    <w:rsid w:val="00FB4D82"/>
    <w:rsid w:val="00FB52B2"/>
    <w:rsid w:val="00FB53FE"/>
    <w:rsid w:val="00FB54B0"/>
    <w:rsid w:val="00FB550B"/>
    <w:rsid w:val="00FB5524"/>
    <w:rsid w:val="00FB5636"/>
    <w:rsid w:val="00FB575A"/>
    <w:rsid w:val="00FB5E71"/>
    <w:rsid w:val="00FB5F41"/>
    <w:rsid w:val="00FB5FC0"/>
    <w:rsid w:val="00FB6065"/>
    <w:rsid w:val="00FB60AE"/>
    <w:rsid w:val="00FB634C"/>
    <w:rsid w:val="00FB644B"/>
    <w:rsid w:val="00FB6530"/>
    <w:rsid w:val="00FB662B"/>
    <w:rsid w:val="00FB68AA"/>
    <w:rsid w:val="00FB6AD8"/>
    <w:rsid w:val="00FB6FC2"/>
    <w:rsid w:val="00FB7033"/>
    <w:rsid w:val="00FB7079"/>
    <w:rsid w:val="00FB71DD"/>
    <w:rsid w:val="00FB72B2"/>
    <w:rsid w:val="00FB752D"/>
    <w:rsid w:val="00FB757B"/>
    <w:rsid w:val="00FB75BE"/>
    <w:rsid w:val="00FB760F"/>
    <w:rsid w:val="00FB766C"/>
    <w:rsid w:val="00FB767B"/>
    <w:rsid w:val="00FB76B7"/>
    <w:rsid w:val="00FB795B"/>
    <w:rsid w:val="00FB795C"/>
    <w:rsid w:val="00FB7E2E"/>
    <w:rsid w:val="00FB7EC0"/>
    <w:rsid w:val="00FB7F05"/>
    <w:rsid w:val="00FB7F4D"/>
    <w:rsid w:val="00FB7FC7"/>
    <w:rsid w:val="00FC0094"/>
    <w:rsid w:val="00FC0149"/>
    <w:rsid w:val="00FC018A"/>
    <w:rsid w:val="00FC019A"/>
    <w:rsid w:val="00FC01DC"/>
    <w:rsid w:val="00FC0594"/>
    <w:rsid w:val="00FC0A1B"/>
    <w:rsid w:val="00FC0B01"/>
    <w:rsid w:val="00FC0DB3"/>
    <w:rsid w:val="00FC0E23"/>
    <w:rsid w:val="00FC1059"/>
    <w:rsid w:val="00FC1093"/>
    <w:rsid w:val="00FC1368"/>
    <w:rsid w:val="00FC15FB"/>
    <w:rsid w:val="00FC1BA1"/>
    <w:rsid w:val="00FC1BB8"/>
    <w:rsid w:val="00FC1C05"/>
    <w:rsid w:val="00FC1CAF"/>
    <w:rsid w:val="00FC1CC4"/>
    <w:rsid w:val="00FC1DC1"/>
    <w:rsid w:val="00FC1E48"/>
    <w:rsid w:val="00FC1F85"/>
    <w:rsid w:val="00FC2297"/>
    <w:rsid w:val="00FC22AF"/>
    <w:rsid w:val="00FC2337"/>
    <w:rsid w:val="00FC2358"/>
    <w:rsid w:val="00FC240A"/>
    <w:rsid w:val="00FC246B"/>
    <w:rsid w:val="00FC2502"/>
    <w:rsid w:val="00FC2548"/>
    <w:rsid w:val="00FC27AB"/>
    <w:rsid w:val="00FC293A"/>
    <w:rsid w:val="00FC2B12"/>
    <w:rsid w:val="00FC2DD9"/>
    <w:rsid w:val="00FC2F42"/>
    <w:rsid w:val="00FC3132"/>
    <w:rsid w:val="00FC316E"/>
    <w:rsid w:val="00FC316F"/>
    <w:rsid w:val="00FC31FA"/>
    <w:rsid w:val="00FC322E"/>
    <w:rsid w:val="00FC325E"/>
    <w:rsid w:val="00FC3425"/>
    <w:rsid w:val="00FC34A2"/>
    <w:rsid w:val="00FC34F8"/>
    <w:rsid w:val="00FC34FF"/>
    <w:rsid w:val="00FC3715"/>
    <w:rsid w:val="00FC37F6"/>
    <w:rsid w:val="00FC3833"/>
    <w:rsid w:val="00FC3A16"/>
    <w:rsid w:val="00FC3C79"/>
    <w:rsid w:val="00FC3CA1"/>
    <w:rsid w:val="00FC3DC7"/>
    <w:rsid w:val="00FC3DFE"/>
    <w:rsid w:val="00FC3F9F"/>
    <w:rsid w:val="00FC40B8"/>
    <w:rsid w:val="00FC43E0"/>
    <w:rsid w:val="00FC4429"/>
    <w:rsid w:val="00FC4461"/>
    <w:rsid w:val="00FC4602"/>
    <w:rsid w:val="00FC4644"/>
    <w:rsid w:val="00FC4797"/>
    <w:rsid w:val="00FC493A"/>
    <w:rsid w:val="00FC4E95"/>
    <w:rsid w:val="00FC4F9E"/>
    <w:rsid w:val="00FC522C"/>
    <w:rsid w:val="00FC536E"/>
    <w:rsid w:val="00FC55AF"/>
    <w:rsid w:val="00FC5618"/>
    <w:rsid w:val="00FC564D"/>
    <w:rsid w:val="00FC5756"/>
    <w:rsid w:val="00FC57FD"/>
    <w:rsid w:val="00FC5861"/>
    <w:rsid w:val="00FC59F4"/>
    <w:rsid w:val="00FC5A7A"/>
    <w:rsid w:val="00FC5E9D"/>
    <w:rsid w:val="00FC5FFF"/>
    <w:rsid w:val="00FC6272"/>
    <w:rsid w:val="00FC62A9"/>
    <w:rsid w:val="00FC647B"/>
    <w:rsid w:val="00FC6653"/>
    <w:rsid w:val="00FC6659"/>
    <w:rsid w:val="00FC6B30"/>
    <w:rsid w:val="00FC6C09"/>
    <w:rsid w:val="00FC6C67"/>
    <w:rsid w:val="00FC6CDC"/>
    <w:rsid w:val="00FC6D6E"/>
    <w:rsid w:val="00FC6DE3"/>
    <w:rsid w:val="00FC6E92"/>
    <w:rsid w:val="00FC6EF4"/>
    <w:rsid w:val="00FC6FED"/>
    <w:rsid w:val="00FC7000"/>
    <w:rsid w:val="00FC7369"/>
    <w:rsid w:val="00FC73DC"/>
    <w:rsid w:val="00FC740D"/>
    <w:rsid w:val="00FC7426"/>
    <w:rsid w:val="00FC7458"/>
    <w:rsid w:val="00FC7C8C"/>
    <w:rsid w:val="00FC7CC7"/>
    <w:rsid w:val="00FD0024"/>
    <w:rsid w:val="00FD0103"/>
    <w:rsid w:val="00FD017B"/>
    <w:rsid w:val="00FD0237"/>
    <w:rsid w:val="00FD0439"/>
    <w:rsid w:val="00FD0496"/>
    <w:rsid w:val="00FD06AE"/>
    <w:rsid w:val="00FD06B3"/>
    <w:rsid w:val="00FD0799"/>
    <w:rsid w:val="00FD08B8"/>
    <w:rsid w:val="00FD08DF"/>
    <w:rsid w:val="00FD0918"/>
    <w:rsid w:val="00FD0930"/>
    <w:rsid w:val="00FD096B"/>
    <w:rsid w:val="00FD09E3"/>
    <w:rsid w:val="00FD0A8B"/>
    <w:rsid w:val="00FD109C"/>
    <w:rsid w:val="00FD128D"/>
    <w:rsid w:val="00FD133A"/>
    <w:rsid w:val="00FD1597"/>
    <w:rsid w:val="00FD1688"/>
    <w:rsid w:val="00FD16D9"/>
    <w:rsid w:val="00FD1800"/>
    <w:rsid w:val="00FD183E"/>
    <w:rsid w:val="00FD18F7"/>
    <w:rsid w:val="00FD1A45"/>
    <w:rsid w:val="00FD1B3A"/>
    <w:rsid w:val="00FD1C3D"/>
    <w:rsid w:val="00FD1CA7"/>
    <w:rsid w:val="00FD1D8C"/>
    <w:rsid w:val="00FD233F"/>
    <w:rsid w:val="00FD235E"/>
    <w:rsid w:val="00FD23CC"/>
    <w:rsid w:val="00FD2440"/>
    <w:rsid w:val="00FD2611"/>
    <w:rsid w:val="00FD2791"/>
    <w:rsid w:val="00FD28F7"/>
    <w:rsid w:val="00FD29E0"/>
    <w:rsid w:val="00FD2CD2"/>
    <w:rsid w:val="00FD2D3D"/>
    <w:rsid w:val="00FD2D46"/>
    <w:rsid w:val="00FD300C"/>
    <w:rsid w:val="00FD3122"/>
    <w:rsid w:val="00FD3175"/>
    <w:rsid w:val="00FD3209"/>
    <w:rsid w:val="00FD35AE"/>
    <w:rsid w:val="00FD3837"/>
    <w:rsid w:val="00FD3898"/>
    <w:rsid w:val="00FD38CF"/>
    <w:rsid w:val="00FD3AC5"/>
    <w:rsid w:val="00FD3BD8"/>
    <w:rsid w:val="00FD3CA3"/>
    <w:rsid w:val="00FD3DCA"/>
    <w:rsid w:val="00FD3EDE"/>
    <w:rsid w:val="00FD3FA0"/>
    <w:rsid w:val="00FD3FBD"/>
    <w:rsid w:val="00FD4059"/>
    <w:rsid w:val="00FD46A7"/>
    <w:rsid w:val="00FD4706"/>
    <w:rsid w:val="00FD4721"/>
    <w:rsid w:val="00FD47B4"/>
    <w:rsid w:val="00FD47B7"/>
    <w:rsid w:val="00FD48BD"/>
    <w:rsid w:val="00FD4AFD"/>
    <w:rsid w:val="00FD4B2F"/>
    <w:rsid w:val="00FD4DC0"/>
    <w:rsid w:val="00FD4E18"/>
    <w:rsid w:val="00FD4E19"/>
    <w:rsid w:val="00FD4EC2"/>
    <w:rsid w:val="00FD4FD6"/>
    <w:rsid w:val="00FD528C"/>
    <w:rsid w:val="00FD54F4"/>
    <w:rsid w:val="00FD5707"/>
    <w:rsid w:val="00FD570B"/>
    <w:rsid w:val="00FD5939"/>
    <w:rsid w:val="00FD5A23"/>
    <w:rsid w:val="00FD5B00"/>
    <w:rsid w:val="00FD5DF7"/>
    <w:rsid w:val="00FD5E41"/>
    <w:rsid w:val="00FD5EF9"/>
    <w:rsid w:val="00FD5F3E"/>
    <w:rsid w:val="00FD623D"/>
    <w:rsid w:val="00FD6467"/>
    <w:rsid w:val="00FD64BB"/>
    <w:rsid w:val="00FD6653"/>
    <w:rsid w:val="00FD6762"/>
    <w:rsid w:val="00FD6769"/>
    <w:rsid w:val="00FD68F8"/>
    <w:rsid w:val="00FD6933"/>
    <w:rsid w:val="00FD697C"/>
    <w:rsid w:val="00FD6A46"/>
    <w:rsid w:val="00FD6A51"/>
    <w:rsid w:val="00FD6AD1"/>
    <w:rsid w:val="00FD7054"/>
    <w:rsid w:val="00FD7260"/>
    <w:rsid w:val="00FD73B6"/>
    <w:rsid w:val="00FD7556"/>
    <w:rsid w:val="00FD76B9"/>
    <w:rsid w:val="00FD7712"/>
    <w:rsid w:val="00FD7B11"/>
    <w:rsid w:val="00FD7BBC"/>
    <w:rsid w:val="00FD7D42"/>
    <w:rsid w:val="00FE007F"/>
    <w:rsid w:val="00FE013B"/>
    <w:rsid w:val="00FE01F4"/>
    <w:rsid w:val="00FE0251"/>
    <w:rsid w:val="00FE031A"/>
    <w:rsid w:val="00FE0338"/>
    <w:rsid w:val="00FE0495"/>
    <w:rsid w:val="00FE05B8"/>
    <w:rsid w:val="00FE0740"/>
    <w:rsid w:val="00FE07AE"/>
    <w:rsid w:val="00FE0898"/>
    <w:rsid w:val="00FE09ED"/>
    <w:rsid w:val="00FE0A7A"/>
    <w:rsid w:val="00FE0CAF"/>
    <w:rsid w:val="00FE100D"/>
    <w:rsid w:val="00FE11C4"/>
    <w:rsid w:val="00FE12D9"/>
    <w:rsid w:val="00FE152E"/>
    <w:rsid w:val="00FE1624"/>
    <w:rsid w:val="00FE1741"/>
    <w:rsid w:val="00FE18A6"/>
    <w:rsid w:val="00FE18BC"/>
    <w:rsid w:val="00FE203E"/>
    <w:rsid w:val="00FE2043"/>
    <w:rsid w:val="00FE20BD"/>
    <w:rsid w:val="00FE2B3A"/>
    <w:rsid w:val="00FE2C22"/>
    <w:rsid w:val="00FE2CFF"/>
    <w:rsid w:val="00FE308C"/>
    <w:rsid w:val="00FE33DA"/>
    <w:rsid w:val="00FE35BD"/>
    <w:rsid w:val="00FE3613"/>
    <w:rsid w:val="00FE378F"/>
    <w:rsid w:val="00FE37A4"/>
    <w:rsid w:val="00FE3A11"/>
    <w:rsid w:val="00FE3B5F"/>
    <w:rsid w:val="00FE3C04"/>
    <w:rsid w:val="00FE3C41"/>
    <w:rsid w:val="00FE3E97"/>
    <w:rsid w:val="00FE3EC9"/>
    <w:rsid w:val="00FE4282"/>
    <w:rsid w:val="00FE42A7"/>
    <w:rsid w:val="00FE4338"/>
    <w:rsid w:val="00FE4626"/>
    <w:rsid w:val="00FE46A3"/>
    <w:rsid w:val="00FE495D"/>
    <w:rsid w:val="00FE49F9"/>
    <w:rsid w:val="00FE4B1C"/>
    <w:rsid w:val="00FE4B63"/>
    <w:rsid w:val="00FE4D23"/>
    <w:rsid w:val="00FE4D4D"/>
    <w:rsid w:val="00FE4D85"/>
    <w:rsid w:val="00FE4E49"/>
    <w:rsid w:val="00FE54FD"/>
    <w:rsid w:val="00FE55B7"/>
    <w:rsid w:val="00FE5767"/>
    <w:rsid w:val="00FE576F"/>
    <w:rsid w:val="00FE577B"/>
    <w:rsid w:val="00FE5831"/>
    <w:rsid w:val="00FE5991"/>
    <w:rsid w:val="00FE5C83"/>
    <w:rsid w:val="00FE5E8E"/>
    <w:rsid w:val="00FE5EEC"/>
    <w:rsid w:val="00FE6084"/>
    <w:rsid w:val="00FE60B8"/>
    <w:rsid w:val="00FE60FE"/>
    <w:rsid w:val="00FE648C"/>
    <w:rsid w:val="00FE6542"/>
    <w:rsid w:val="00FE6561"/>
    <w:rsid w:val="00FE6636"/>
    <w:rsid w:val="00FE66E3"/>
    <w:rsid w:val="00FE6704"/>
    <w:rsid w:val="00FE6733"/>
    <w:rsid w:val="00FE68BD"/>
    <w:rsid w:val="00FE6C64"/>
    <w:rsid w:val="00FE6E57"/>
    <w:rsid w:val="00FE7255"/>
    <w:rsid w:val="00FE73DB"/>
    <w:rsid w:val="00FE7661"/>
    <w:rsid w:val="00FE770C"/>
    <w:rsid w:val="00FE7745"/>
    <w:rsid w:val="00FE78DE"/>
    <w:rsid w:val="00FE78E4"/>
    <w:rsid w:val="00FE78EB"/>
    <w:rsid w:val="00FE7B03"/>
    <w:rsid w:val="00FE7B1F"/>
    <w:rsid w:val="00FE7BC8"/>
    <w:rsid w:val="00FE7BD2"/>
    <w:rsid w:val="00FE7C8F"/>
    <w:rsid w:val="00FE7EEF"/>
    <w:rsid w:val="00FF004E"/>
    <w:rsid w:val="00FF019B"/>
    <w:rsid w:val="00FF0415"/>
    <w:rsid w:val="00FF048D"/>
    <w:rsid w:val="00FF063D"/>
    <w:rsid w:val="00FF06AF"/>
    <w:rsid w:val="00FF06F1"/>
    <w:rsid w:val="00FF06FC"/>
    <w:rsid w:val="00FF07D2"/>
    <w:rsid w:val="00FF0934"/>
    <w:rsid w:val="00FF09D6"/>
    <w:rsid w:val="00FF0C2E"/>
    <w:rsid w:val="00FF0CBF"/>
    <w:rsid w:val="00FF0F29"/>
    <w:rsid w:val="00FF10BB"/>
    <w:rsid w:val="00FF11DD"/>
    <w:rsid w:val="00FF1346"/>
    <w:rsid w:val="00FF148E"/>
    <w:rsid w:val="00FF1665"/>
    <w:rsid w:val="00FF167C"/>
    <w:rsid w:val="00FF16B0"/>
    <w:rsid w:val="00FF182E"/>
    <w:rsid w:val="00FF1BAF"/>
    <w:rsid w:val="00FF2058"/>
    <w:rsid w:val="00FF205E"/>
    <w:rsid w:val="00FF2268"/>
    <w:rsid w:val="00FF22FA"/>
    <w:rsid w:val="00FF293A"/>
    <w:rsid w:val="00FF2A95"/>
    <w:rsid w:val="00FF2BBC"/>
    <w:rsid w:val="00FF2E39"/>
    <w:rsid w:val="00FF2FF5"/>
    <w:rsid w:val="00FF32B2"/>
    <w:rsid w:val="00FF33EE"/>
    <w:rsid w:val="00FF3408"/>
    <w:rsid w:val="00FF3523"/>
    <w:rsid w:val="00FF3547"/>
    <w:rsid w:val="00FF365F"/>
    <w:rsid w:val="00FF3752"/>
    <w:rsid w:val="00FF3996"/>
    <w:rsid w:val="00FF39B1"/>
    <w:rsid w:val="00FF3F9F"/>
    <w:rsid w:val="00FF413D"/>
    <w:rsid w:val="00FF42DE"/>
    <w:rsid w:val="00FF471C"/>
    <w:rsid w:val="00FF48EC"/>
    <w:rsid w:val="00FF4985"/>
    <w:rsid w:val="00FF4B55"/>
    <w:rsid w:val="00FF4C1F"/>
    <w:rsid w:val="00FF4D93"/>
    <w:rsid w:val="00FF4E6C"/>
    <w:rsid w:val="00FF4EAD"/>
    <w:rsid w:val="00FF4F45"/>
    <w:rsid w:val="00FF503B"/>
    <w:rsid w:val="00FF503F"/>
    <w:rsid w:val="00FF5092"/>
    <w:rsid w:val="00FF5452"/>
    <w:rsid w:val="00FF5611"/>
    <w:rsid w:val="00FF563E"/>
    <w:rsid w:val="00FF5878"/>
    <w:rsid w:val="00FF5A81"/>
    <w:rsid w:val="00FF5AD6"/>
    <w:rsid w:val="00FF5BE0"/>
    <w:rsid w:val="00FF5E37"/>
    <w:rsid w:val="00FF5FF6"/>
    <w:rsid w:val="00FF6108"/>
    <w:rsid w:val="00FF624D"/>
    <w:rsid w:val="00FF6300"/>
    <w:rsid w:val="00FF63D4"/>
    <w:rsid w:val="00FF65E6"/>
    <w:rsid w:val="00FF69F9"/>
    <w:rsid w:val="00FF6C5C"/>
    <w:rsid w:val="00FF6D24"/>
    <w:rsid w:val="00FF6F46"/>
    <w:rsid w:val="00FF701C"/>
    <w:rsid w:val="00FF70E2"/>
    <w:rsid w:val="00FF720E"/>
    <w:rsid w:val="00FF72C9"/>
    <w:rsid w:val="00FF744E"/>
    <w:rsid w:val="00FF7512"/>
    <w:rsid w:val="00FF7B16"/>
    <w:rsid w:val="00FF7C1B"/>
    <w:rsid w:val="00FF7D8B"/>
    <w:rsid w:val="00FF7E07"/>
    <w:rsid w:val="00FF7F54"/>
    <w:rsid w:val="00FF7F7A"/>
    <w:rsid w:val="0102DA3B"/>
    <w:rsid w:val="010350D4"/>
    <w:rsid w:val="010D9C5C"/>
    <w:rsid w:val="011116CE"/>
    <w:rsid w:val="01146584"/>
    <w:rsid w:val="011D832A"/>
    <w:rsid w:val="01208879"/>
    <w:rsid w:val="01287B35"/>
    <w:rsid w:val="0128F526"/>
    <w:rsid w:val="012F89E0"/>
    <w:rsid w:val="013CCEE8"/>
    <w:rsid w:val="0147548B"/>
    <w:rsid w:val="01551C25"/>
    <w:rsid w:val="015ADF74"/>
    <w:rsid w:val="0180DC17"/>
    <w:rsid w:val="018DF4A5"/>
    <w:rsid w:val="018F81AA"/>
    <w:rsid w:val="019FD2CE"/>
    <w:rsid w:val="01A980DD"/>
    <w:rsid w:val="01C67728"/>
    <w:rsid w:val="01CC9713"/>
    <w:rsid w:val="01D08AB6"/>
    <w:rsid w:val="01D31D50"/>
    <w:rsid w:val="01D8789C"/>
    <w:rsid w:val="01FD50CA"/>
    <w:rsid w:val="01FE796F"/>
    <w:rsid w:val="020B8DFF"/>
    <w:rsid w:val="0210F9E6"/>
    <w:rsid w:val="021414AD"/>
    <w:rsid w:val="02269F59"/>
    <w:rsid w:val="02318D11"/>
    <w:rsid w:val="02507E65"/>
    <w:rsid w:val="02523421"/>
    <w:rsid w:val="0252C4EF"/>
    <w:rsid w:val="026754A2"/>
    <w:rsid w:val="0268DC46"/>
    <w:rsid w:val="026D78EB"/>
    <w:rsid w:val="02797AA1"/>
    <w:rsid w:val="0280AC41"/>
    <w:rsid w:val="028E6D14"/>
    <w:rsid w:val="028EA173"/>
    <w:rsid w:val="02922880"/>
    <w:rsid w:val="0292F965"/>
    <w:rsid w:val="029733AB"/>
    <w:rsid w:val="029A8093"/>
    <w:rsid w:val="029AA576"/>
    <w:rsid w:val="029FCC10"/>
    <w:rsid w:val="02B7748A"/>
    <w:rsid w:val="02BF1194"/>
    <w:rsid w:val="02C3DDB4"/>
    <w:rsid w:val="02C905AF"/>
    <w:rsid w:val="02CAE154"/>
    <w:rsid w:val="02CDDDAB"/>
    <w:rsid w:val="02E27EDE"/>
    <w:rsid w:val="02EC1D80"/>
    <w:rsid w:val="02ECE1DB"/>
    <w:rsid w:val="02EF0B0B"/>
    <w:rsid w:val="0301475E"/>
    <w:rsid w:val="0302AE9E"/>
    <w:rsid w:val="030E333F"/>
    <w:rsid w:val="031D1C12"/>
    <w:rsid w:val="0328B43E"/>
    <w:rsid w:val="03296482"/>
    <w:rsid w:val="0360C743"/>
    <w:rsid w:val="0376C979"/>
    <w:rsid w:val="037DC2D8"/>
    <w:rsid w:val="0382C014"/>
    <w:rsid w:val="038E18CD"/>
    <w:rsid w:val="038ECDC0"/>
    <w:rsid w:val="03971506"/>
    <w:rsid w:val="039C2A56"/>
    <w:rsid w:val="039D9749"/>
    <w:rsid w:val="03A284DF"/>
    <w:rsid w:val="03A5B96D"/>
    <w:rsid w:val="03A63BF8"/>
    <w:rsid w:val="03ADDB51"/>
    <w:rsid w:val="03AE3FFA"/>
    <w:rsid w:val="03B3BB10"/>
    <w:rsid w:val="03B5BA95"/>
    <w:rsid w:val="03BD44B5"/>
    <w:rsid w:val="03C6D930"/>
    <w:rsid w:val="03C85308"/>
    <w:rsid w:val="03CAD481"/>
    <w:rsid w:val="03D12D9F"/>
    <w:rsid w:val="03D1AAFF"/>
    <w:rsid w:val="03D473F3"/>
    <w:rsid w:val="03E27947"/>
    <w:rsid w:val="041323FD"/>
    <w:rsid w:val="04163FA2"/>
    <w:rsid w:val="041CF927"/>
    <w:rsid w:val="04268DAB"/>
    <w:rsid w:val="042E4D35"/>
    <w:rsid w:val="0432EEE9"/>
    <w:rsid w:val="043BB3C1"/>
    <w:rsid w:val="045CDC33"/>
    <w:rsid w:val="047FA7FE"/>
    <w:rsid w:val="0488D931"/>
    <w:rsid w:val="0493EF3E"/>
    <w:rsid w:val="049922C9"/>
    <w:rsid w:val="04A5301A"/>
    <w:rsid w:val="04A873AB"/>
    <w:rsid w:val="04AA88FB"/>
    <w:rsid w:val="04AD506A"/>
    <w:rsid w:val="04B28E6B"/>
    <w:rsid w:val="04BAE315"/>
    <w:rsid w:val="04BCDE3F"/>
    <w:rsid w:val="04CF0A77"/>
    <w:rsid w:val="04D0298A"/>
    <w:rsid w:val="04E7AADA"/>
    <w:rsid w:val="04F03158"/>
    <w:rsid w:val="04F16DE2"/>
    <w:rsid w:val="04F5FBE1"/>
    <w:rsid w:val="04F90F76"/>
    <w:rsid w:val="04FB28E0"/>
    <w:rsid w:val="050049C3"/>
    <w:rsid w:val="050213DF"/>
    <w:rsid w:val="050C2DD3"/>
    <w:rsid w:val="050ED6D7"/>
    <w:rsid w:val="051F1E15"/>
    <w:rsid w:val="051F69A1"/>
    <w:rsid w:val="052F2EAB"/>
    <w:rsid w:val="05335E2D"/>
    <w:rsid w:val="053ED82E"/>
    <w:rsid w:val="05489B3E"/>
    <w:rsid w:val="054B50ED"/>
    <w:rsid w:val="054E6FD4"/>
    <w:rsid w:val="0551CD0F"/>
    <w:rsid w:val="05616EF6"/>
    <w:rsid w:val="0565CD59"/>
    <w:rsid w:val="05692B6F"/>
    <w:rsid w:val="056A039F"/>
    <w:rsid w:val="056D579F"/>
    <w:rsid w:val="0574A153"/>
    <w:rsid w:val="057EEF9D"/>
    <w:rsid w:val="0581FFAF"/>
    <w:rsid w:val="05881401"/>
    <w:rsid w:val="05902483"/>
    <w:rsid w:val="05A006C3"/>
    <w:rsid w:val="05A4A859"/>
    <w:rsid w:val="05A58A89"/>
    <w:rsid w:val="05D0317C"/>
    <w:rsid w:val="05D13C41"/>
    <w:rsid w:val="05E798FB"/>
    <w:rsid w:val="05E80BEC"/>
    <w:rsid w:val="05E969FB"/>
    <w:rsid w:val="05EAF4EA"/>
    <w:rsid w:val="05EB6D4D"/>
    <w:rsid w:val="05F21D5C"/>
    <w:rsid w:val="062C5874"/>
    <w:rsid w:val="064ADA2E"/>
    <w:rsid w:val="064C195C"/>
    <w:rsid w:val="065136EF"/>
    <w:rsid w:val="06546042"/>
    <w:rsid w:val="066A3CCE"/>
    <w:rsid w:val="06792D39"/>
    <w:rsid w:val="0681A0F3"/>
    <w:rsid w:val="068E57A4"/>
    <w:rsid w:val="06A711CA"/>
    <w:rsid w:val="06ABF138"/>
    <w:rsid w:val="06B4F654"/>
    <w:rsid w:val="06C590C5"/>
    <w:rsid w:val="06CBA934"/>
    <w:rsid w:val="06D14B95"/>
    <w:rsid w:val="06D3DCA3"/>
    <w:rsid w:val="06DA1494"/>
    <w:rsid w:val="06DB6082"/>
    <w:rsid w:val="06DC9948"/>
    <w:rsid w:val="06DDB781"/>
    <w:rsid w:val="06E3CB49"/>
    <w:rsid w:val="06E99B64"/>
    <w:rsid w:val="06ECE044"/>
    <w:rsid w:val="06EEDB21"/>
    <w:rsid w:val="06EF0E60"/>
    <w:rsid w:val="06FCA17F"/>
    <w:rsid w:val="0704DEAE"/>
    <w:rsid w:val="0705CAE4"/>
    <w:rsid w:val="0705E280"/>
    <w:rsid w:val="0708F275"/>
    <w:rsid w:val="0715A8E2"/>
    <w:rsid w:val="07166427"/>
    <w:rsid w:val="072241DD"/>
    <w:rsid w:val="072A0B05"/>
    <w:rsid w:val="072C8378"/>
    <w:rsid w:val="07521917"/>
    <w:rsid w:val="0752AC9D"/>
    <w:rsid w:val="0752FE78"/>
    <w:rsid w:val="075B6E10"/>
    <w:rsid w:val="075E6D9A"/>
    <w:rsid w:val="076FD37C"/>
    <w:rsid w:val="07754A7E"/>
    <w:rsid w:val="07764F5B"/>
    <w:rsid w:val="078B1121"/>
    <w:rsid w:val="078FC230"/>
    <w:rsid w:val="0793AB4F"/>
    <w:rsid w:val="07955168"/>
    <w:rsid w:val="079EF914"/>
    <w:rsid w:val="07ABCBFA"/>
    <w:rsid w:val="07B2EF37"/>
    <w:rsid w:val="07BEAFC9"/>
    <w:rsid w:val="07C38FC3"/>
    <w:rsid w:val="07CA6162"/>
    <w:rsid w:val="07D99D31"/>
    <w:rsid w:val="07E843F1"/>
    <w:rsid w:val="07ECC287"/>
    <w:rsid w:val="07FE1819"/>
    <w:rsid w:val="0805819E"/>
    <w:rsid w:val="0808B1BE"/>
    <w:rsid w:val="0821916B"/>
    <w:rsid w:val="0822C78D"/>
    <w:rsid w:val="082520EB"/>
    <w:rsid w:val="082E762D"/>
    <w:rsid w:val="0833CB2C"/>
    <w:rsid w:val="083F23CA"/>
    <w:rsid w:val="083FB191"/>
    <w:rsid w:val="084D3D72"/>
    <w:rsid w:val="084E9204"/>
    <w:rsid w:val="0852304D"/>
    <w:rsid w:val="085852D3"/>
    <w:rsid w:val="085D5FB4"/>
    <w:rsid w:val="085F28C6"/>
    <w:rsid w:val="08616A5E"/>
    <w:rsid w:val="08633DA6"/>
    <w:rsid w:val="0876EBA6"/>
    <w:rsid w:val="087911B5"/>
    <w:rsid w:val="087F6155"/>
    <w:rsid w:val="088C2110"/>
    <w:rsid w:val="088F9689"/>
    <w:rsid w:val="0890986F"/>
    <w:rsid w:val="08971582"/>
    <w:rsid w:val="089EADFA"/>
    <w:rsid w:val="08AAC6B0"/>
    <w:rsid w:val="08B524E9"/>
    <w:rsid w:val="08BD7B4D"/>
    <w:rsid w:val="08C5CA9E"/>
    <w:rsid w:val="08C7D78B"/>
    <w:rsid w:val="08D0B42E"/>
    <w:rsid w:val="08E389D4"/>
    <w:rsid w:val="08F66DC8"/>
    <w:rsid w:val="08FE68B9"/>
    <w:rsid w:val="08FFB0F8"/>
    <w:rsid w:val="0909DCB9"/>
    <w:rsid w:val="091D82BF"/>
    <w:rsid w:val="0925A96B"/>
    <w:rsid w:val="0936332E"/>
    <w:rsid w:val="09404312"/>
    <w:rsid w:val="0947E3A1"/>
    <w:rsid w:val="09500A56"/>
    <w:rsid w:val="0959D80D"/>
    <w:rsid w:val="095A0541"/>
    <w:rsid w:val="09688E7E"/>
    <w:rsid w:val="096A594E"/>
    <w:rsid w:val="0982E7CD"/>
    <w:rsid w:val="098F5F4F"/>
    <w:rsid w:val="098F9201"/>
    <w:rsid w:val="099B9CF8"/>
    <w:rsid w:val="09A37675"/>
    <w:rsid w:val="09AAB13E"/>
    <w:rsid w:val="09AD70CE"/>
    <w:rsid w:val="09B01794"/>
    <w:rsid w:val="09BE8CF4"/>
    <w:rsid w:val="09BFBBD1"/>
    <w:rsid w:val="09D094AB"/>
    <w:rsid w:val="09DE98CA"/>
    <w:rsid w:val="09ED7E8A"/>
    <w:rsid w:val="09F2CB74"/>
    <w:rsid w:val="09F42924"/>
    <w:rsid w:val="09FF2D2E"/>
    <w:rsid w:val="0A05EC11"/>
    <w:rsid w:val="0A0FF1A9"/>
    <w:rsid w:val="0A1396DF"/>
    <w:rsid w:val="0A166E6E"/>
    <w:rsid w:val="0A26AA22"/>
    <w:rsid w:val="0A3EC250"/>
    <w:rsid w:val="0A473209"/>
    <w:rsid w:val="0A489A61"/>
    <w:rsid w:val="0A503C76"/>
    <w:rsid w:val="0A563C3F"/>
    <w:rsid w:val="0A64DDEA"/>
    <w:rsid w:val="0A92EE85"/>
    <w:rsid w:val="0A953D3E"/>
    <w:rsid w:val="0A9849BB"/>
    <w:rsid w:val="0AA304AE"/>
    <w:rsid w:val="0AA4DFF2"/>
    <w:rsid w:val="0AAEA9ED"/>
    <w:rsid w:val="0AB40E1F"/>
    <w:rsid w:val="0AC4DF93"/>
    <w:rsid w:val="0AD16F71"/>
    <w:rsid w:val="0ADAB12D"/>
    <w:rsid w:val="0ADE0119"/>
    <w:rsid w:val="0AF7EA8A"/>
    <w:rsid w:val="0AF9BF8A"/>
    <w:rsid w:val="0AFF2918"/>
    <w:rsid w:val="0AFFC111"/>
    <w:rsid w:val="0B0F7E98"/>
    <w:rsid w:val="0B2E09C3"/>
    <w:rsid w:val="0B3CA39F"/>
    <w:rsid w:val="0B467F90"/>
    <w:rsid w:val="0B6157D6"/>
    <w:rsid w:val="0B784B6E"/>
    <w:rsid w:val="0B7B9C45"/>
    <w:rsid w:val="0B7C18CA"/>
    <w:rsid w:val="0B7C7B2A"/>
    <w:rsid w:val="0B834FD9"/>
    <w:rsid w:val="0B880627"/>
    <w:rsid w:val="0B91FF7A"/>
    <w:rsid w:val="0B9398D6"/>
    <w:rsid w:val="0B94BC60"/>
    <w:rsid w:val="0B96A683"/>
    <w:rsid w:val="0BA75C22"/>
    <w:rsid w:val="0BCB6358"/>
    <w:rsid w:val="0BD85F86"/>
    <w:rsid w:val="0BDED2F1"/>
    <w:rsid w:val="0BDFEF5A"/>
    <w:rsid w:val="0BE4727D"/>
    <w:rsid w:val="0BFC296F"/>
    <w:rsid w:val="0C07AC51"/>
    <w:rsid w:val="0C0AC2FE"/>
    <w:rsid w:val="0C0B2EE7"/>
    <w:rsid w:val="0C14F67A"/>
    <w:rsid w:val="0C1621F3"/>
    <w:rsid w:val="0C225F9C"/>
    <w:rsid w:val="0C37EAF8"/>
    <w:rsid w:val="0C4659E5"/>
    <w:rsid w:val="0C529FAC"/>
    <w:rsid w:val="0C52A168"/>
    <w:rsid w:val="0C558BF3"/>
    <w:rsid w:val="0C56E0B3"/>
    <w:rsid w:val="0C5B7C75"/>
    <w:rsid w:val="0C64D0EF"/>
    <w:rsid w:val="0C674EDB"/>
    <w:rsid w:val="0C6B9D76"/>
    <w:rsid w:val="0C729AB3"/>
    <w:rsid w:val="0C78DA9A"/>
    <w:rsid w:val="0C8A3C6D"/>
    <w:rsid w:val="0C9B4019"/>
    <w:rsid w:val="0CA93B29"/>
    <w:rsid w:val="0CB7919B"/>
    <w:rsid w:val="0CBFA663"/>
    <w:rsid w:val="0CCF5C76"/>
    <w:rsid w:val="0CD0F6B8"/>
    <w:rsid w:val="0CE8D8CF"/>
    <w:rsid w:val="0CF0DEA6"/>
    <w:rsid w:val="0CF51030"/>
    <w:rsid w:val="0CFA13A6"/>
    <w:rsid w:val="0D014DEE"/>
    <w:rsid w:val="0D04E5AB"/>
    <w:rsid w:val="0D1A5226"/>
    <w:rsid w:val="0D1E3944"/>
    <w:rsid w:val="0D2578EA"/>
    <w:rsid w:val="0D25A543"/>
    <w:rsid w:val="0D2EAEDE"/>
    <w:rsid w:val="0D391521"/>
    <w:rsid w:val="0D394C69"/>
    <w:rsid w:val="0D435156"/>
    <w:rsid w:val="0D4D4F19"/>
    <w:rsid w:val="0D4FA14B"/>
    <w:rsid w:val="0D5B01AD"/>
    <w:rsid w:val="0D731C7A"/>
    <w:rsid w:val="0D73A5ED"/>
    <w:rsid w:val="0D890910"/>
    <w:rsid w:val="0D93274D"/>
    <w:rsid w:val="0D9E6555"/>
    <w:rsid w:val="0DA8024E"/>
    <w:rsid w:val="0DB50321"/>
    <w:rsid w:val="0DB8EABA"/>
    <w:rsid w:val="0DBAE91C"/>
    <w:rsid w:val="0DBC878C"/>
    <w:rsid w:val="0DC07AA8"/>
    <w:rsid w:val="0DCE1584"/>
    <w:rsid w:val="0DF0A744"/>
    <w:rsid w:val="0DF3CFD0"/>
    <w:rsid w:val="0E022A32"/>
    <w:rsid w:val="0E03D6D0"/>
    <w:rsid w:val="0E04B510"/>
    <w:rsid w:val="0E0B644B"/>
    <w:rsid w:val="0E0D4308"/>
    <w:rsid w:val="0E0E0647"/>
    <w:rsid w:val="0E1B50C8"/>
    <w:rsid w:val="0E1B6C11"/>
    <w:rsid w:val="0E1B9F98"/>
    <w:rsid w:val="0E1D7BD7"/>
    <w:rsid w:val="0E2031F1"/>
    <w:rsid w:val="0E2823CB"/>
    <w:rsid w:val="0E30D66D"/>
    <w:rsid w:val="0E3C76DC"/>
    <w:rsid w:val="0E421CB1"/>
    <w:rsid w:val="0E50870C"/>
    <w:rsid w:val="0E53247A"/>
    <w:rsid w:val="0E55ECD8"/>
    <w:rsid w:val="0E57A7A8"/>
    <w:rsid w:val="0E5B6AA0"/>
    <w:rsid w:val="0E614B51"/>
    <w:rsid w:val="0E6176B2"/>
    <w:rsid w:val="0E646D70"/>
    <w:rsid w:val="0E64AE7D"/>
    <w:rsid w:val="0E6CE769"/>
    <w:rsid w:val="0E755CF8"/>
    <w:rsid w:val="0E77381C"/>
    <w:rsid w:val="0E7B37D6"/>
    <w:rsid w:val="0E98C414"/>
    <w:rsid w:val="0EA57AAD"/>
    <w:rsid w:val="0EABF277"/>
    <w:rsid w:val="0EB41CAE"/>
    <w:rsid w:val="0ECD1D36"/>
    <w:rsid w:val="0ED6705B"/>
    <w:rsid w:val="0EEE70C8"/>
    <w:rsid w:val="0EEECF76"/>
    <w:rsid w:val="0EF9DBB4"/>
    <w:rsid w:val="0EFD541A"/>
    <w:rsid w:val="0F06202E"/>
    <w:rsid w:val="0F138507"/>
    <w:rsid w:val="0F1971BF"/>
    <w:rsid w:val="0F278E22"/>
    <w:rsid w:val="0F2928F8"/>
    <w:rsid w:val="0F29914B"/>
    <w:rsid w:val="0F2C06D2"/>
    <w:rsid w:val="0F37AE74"/>
    <w:rsid w:val="0F3A9A54"/>
    <w:rsid w:val="0F4E01AE"/>
    <w:rsid w:val="0F5114EA"/>
    <w:rsid w:val="0F51BFC6"/>
    <w:rsid w:val="0F51FC07"/>
    <w:rsid w:val="0F54DA73"/>
    <w:rsid w:val="0F58862B"/>
    <w:rsid w:val="0F5C9DC6"/>
    <w:rsid w:val="0F5D2E90"/>
    <w:rsid w:val="0F5F969F"/>
    <w:rsid w:val="0F6860E8"/>
    <w:rsid w:val="0F793830"/>
    <w:rsid w:val="0F7C0B08"/>
    <w:rsid w:val="0F8D2322"/>
    <w:rsid w:val="0F9850B6"/>
    <w:rsid w:val="0FA5C637"/>
    <w:rsid w:val="0FA7A758"/>
    <w:rsid w:val="0FAA7731"/>
    <w:rsid w:val="0FCDAAFD"/>
    <w:rsid w:val="0FCFCD21"/>
    <w:rsid w:val="0FDB1778"/>
    <w:rsid w:val="0FEE6F6B"/>
    <w:rsid w:val="0FF35317"/>
    <w:rsid w:val="0FF9FB70"/>
    <w:rsid w:val="10058300"/>
    <w:rsid w:val="100E08A5"/>
    <w:rsid w:val="101BB5E9"/>
    <w:rsid w:val="101C2309"/>
    <w:rsid w:val="10246B6D"/>
    <w:rsid w:val="1024AB54"/>
    <w:rsid w:val="1029023E"/>
    <w:rsid w:val="103FEB5C"/>
    <w:rsid w:val="10425591"/>
    <w:rsid w:val="104904D3"/>
    <w:rsid w:val="104CB895"/>
    <w:rsid w:val="1050E953"/>
    <w:rsid w:val="10520894"/>
    <w:rsid w:val="1056145F"/>
    <w:rsid w:val="105BE565"/>
    <w:rsid w:val="1064212E"/>
    <w:rsid w:val="106C1D0D"/>
    <w:rsid w:val="107723E9"/>
    <w:rsid w:val="107900A4"/>
    <w:rsid w:val="108D60D9"/>
    <w:rsid w:val="108E47E2"/>
    <w:rsid w:val="1091F688"/>
    <w:rsid w:val="109803A0"/>
    <w:rsid w:val="10AE23BA"/>
    <w:rsid w:val="10AEDE4E"/>
    <w:rsid w:val="10BA3D61"/>
    <w:rsid w:val="10BA698A"/>
    <w:rsid w:val="10C29556"/>
    <w:rsid w:val="10CD5A96"/>
    <w:rsid w:val="10D73020"/>
    <w:rsid w:val="11087347"/>
    <w:rsid w:val="111437E2"/>
    <w:rsid w:val="11148F78"/>
    <w:rsid w:val="111B3C08"/>
    <w:rsid w:val="1126B43A"/>
    <w:rsid w:val="113A4C35"/>
    <w:rsid w:val="113A9054"/>
    <w:rsid w:val="11409C81"/>
    <w:rsid w:val="11440D08"/>
    <w:rsid w:val="1172D231"/>
    <w:rsid w:val="1174F9FA"/>
    <w:rsid w:val="1179422D"/>
    <w:rsid w:val="117D1C44"/>
    <w:rsid w:val="117F3CDF"/>
    <w:rsid w:val="118B16D1"/>
    <w:rsid w:val="11A26151"/>
    <w:rsid w:val="11A47E74"/>
    <w:rsid w:val="11AC6EF7"/>
    <w:rsid w:val="11B1A3D6"/>
    <w:rsid w:val="11B2003D"/>
    <w:rsid w:val="11BDEF03"/>
    <w:rsid w:val="11BFC594"/>
    <w:rsid w:val="11CE8C7A"/>
    <w:rsid w:val="11D2471B"/>
    <w:rsid w:val="11DFF041"/>
    <w:rsid w:val="11E2E4AA"/>
    <w:rsid w:val="11E55FAB"/>
    <w:rsid w:val="11E9AA05"/>
    <w:rsid w:val="11EB603A"/>
    <w:rsid w:val="11ECD8FE"/>
    <w:rsid w:val="11FF41E8"/>
    <w:rsid w:val="1202D49E"/>
    <w:rsid w:val="1206085B"/>
    <w:rsid w:val="12073980"/>
    <w:rsid w:val="1208CBAC"/>
    <w:rsid w:val="12197C55"/>
    <w:rsid w:val="121EBF5A"/>
    <w:rsid w:val="12247571"/>
    <w:rsid w:val="123A8B80"/>
    <w:rsid w:val="12545C1C"/>
    <w:rsid w:val="125DB4D5"/>
    <w:rsid w:val="1260B06F"/>
    <w:rsid w:val="12626FD5"/>
    <w:rsid w:val="126E342C"/>
    <w:rsid w:val="1278B609"/>
    <w:rsid w:val="127B208A"/>
    <w:rsid w:val="12ABD899"/>
    <w:rsid w:val="12AC8D6E"/>
    <w:rsid w:val="12BA2D0B"/>
    <w:rsid w:val="12BD21B3"/>
    <w:rsid w:val="12C29739"/>
    <w:rsid w:val="12C625BD"/>
    <w:rsid w:val="12D5246E"/>
    <w:rsid w:val="12EC48CF"/>
    <w:rsid w:val="12FFDF90"/>
    <w:rsid w:val="1302B9E3"/>
    <w:rsid w:val="13032614"/>
    <w:rsid w:val="130EA01C"/>
    <w:rsid w:val="13158F7F"/>
    <w:rsid w:val="1321B536"/>
    <w:rsid w:val="1322891A"/>
    <w:rsid w:val="132585CA"/>
    <w:rsid w:val="132B4876"/>
    <w:rsid w:val="133E746A"/>
    <w:rsid w:val="1351E07E"/>
    <w:rsid w:val="1353C164"/>
    <w:rsid w:val="136727EE"/>
    <w:rsid w:val="1367994F"/>
    <w:rsid w:val="13692C87"/>
    <w:rsid w:val="136B6D52"/>
    <w:rsid w:val="13729DB0"/>
    <w:rsid w:val="13742D28"/>
    <w:rsid w:val="1374C85C"/>
    <w:rsid w:val="137FBC24"/>
    <w:rsid w:val="1381056C"/>
    <w:rsid w:val="138A9C25"/>
    <w:rsid w:val="138E83BF"/>
    <w:rsid w:val="139B4F02"/>
    <w:rsid w:val="13B5CB69"/>
    <w:rsid w:val="13B90774"/>
    <w:rsid w:val="13BB3928"/>
    <w:rsid w:val="13C72854"/>
    <w:rsid w:val="13C91EB1"/>
    <w:rsid w:val="13CBF522"/>
    <w:rsid w:val="13D631BC"/>
    <w:rsid w:val="13F36296"/>
    <w:rsid w:val="13FDE85D"/>
    <w:rsid w:val="13FE72C6"/>
    <w:rsid w:val="140A2334"/>
    <w:rsid w:val="141456FA"/>
    <w:rsid w:val="14183AEA"/>
    <w:rsid w:val="141FF0D5"/>
    <w:rsid w:val="14287216"/>
    <w:rsid w:val="142B45DF"/>
    <w:rsid w:val="1432315A"/>
    <w:rsid w:val="14390733"/>
    <w:rsid w:val="143DFE37"/>
    <w:rsid w:val="1440FBE2"/>
    <w:rsid w:val="14454962"/>
    <w:rsid w:val="14462B88"/>
    <w:rsid w:val="144DA017"/>
    <w:rsid w:val="145AFF33"/>
    <w:rsid w:val="145CAAE4"/>
    <w:rsid w:val="1464AF15"/>
    <w:rsid w:val="146B341C"/>
    <w:rsid w:val="146F6F13"/>
    <w:rsid w:val="1471E6BD"/>
    <w:rsid w:val="147664FE"/>
    <w:rsid w:val="1476A927"/>
    <w:rsid w:val="1479E63C"/>
    <w:rsid w:val="1484D24C"/>
    <w:rsid w:val="14901821"/>
    <w:rsid w:val="14AD3D20"/>
    <w:rsid w:val="14AE0EB1"/>
    <w:rsid w:val="14B06D41"/>
    <w:rsid w:val="14B12AD3"/>
    <w:rsid w:val="14B7A8E5"/>
    <w:rsid w:val="14B91745"/>
    <w:rsid w:val="14C0C071"/>
    <w:rsid w:val="14C1CB7E"/>
    <w:rsid w:val="14C903F1"/>
    <w:rsid w:val="14D02FDC"/>
    <w:rsid w:val="14D25413"/>
    <w:rsid w:val="14D78D86"/>
    <w:rsid w:val="14D8CACF"/>
    <w:rsid w:val="14E9CA9E"/>
    <w:rsid w:val="14EF03BB"/>
    <w:rsid w:val="150A013B"/>
    <w:rsid w:val="150FBC58"/>
    <w:rsid w:val="1516A0B2"/>
    <w:rsid w:val="15335AD5"/>
    <w:rsid w:val="154D6229"/>
    <w:rsid w:val="15525B63"/>
    <w:rsid w:val="1554AE81"/>
    <w:rsid w:val="1566821D"/>
    <w:rsid w:val="156A0DBB"/>
    <w:rsid w:val="156BE366"/>
    <w:rsid w:val="156F276B"/>
    <w:rsid w:val="1570EBB6"/>
    <w:rsid w:val="1574CC66"/>
    <w:rsid w:val="157B9AEB"/>
    <w:rsid w:val="15802B92"/>
    <w:rsid w:val="1589C66B"/>
    <w:rsid w:val="1590FB43"/>
    <w:rsid w:val="15959CF8"/>
    <w:rsid w:val="1599F368"/>
    <w:rsid w:val="15AE144D"/>
    <w:rsid w:val="15C38864"/>
    <w:rsid w:val="15C4E269"/>
    <w:rsid w:val="15CB93B4"/>
    <w:rsid w:val="15CE01BB"/>
    <w:rsid w:val="15E1C0C6"/>
    <w:rsid w:val="15EA0831"/>
    <w:rsid w:val="15F1F81F"/>
    <w:rsid w:val="15F24871"/>
    <w:rsid w:val="1609E43E"/>
    <w:rsid w:val="160BF65F"/>
    <w:rsid w:val="161256A8"/>
    <w:rsid w:val="162B28AB"/>
    <w:rsid w:val="162D85EA"/>
    <w:rsid w:val="162F1030"/>
    <w:rsid w:val="163E43EF"/>
    <w:rsid w:val="16474B9D"/>
    <w:rsid w:val="1647DF50"/>
    <w:rsid w:val="164A1D7A"/>
    <w:rsid w:val="1664A2A1"/>
    <w:rsid w:val="166C4447"/>
    <w:rsid w:val="16735E89"/>
    <w:rsid w:val="1674F9A6"/>
    <w:rsid w:val="167A845F"/>
    <w:rsid w:val="16821641"/>
    <w:rsid w:val="168C3020"/>
    <w:rsid w:val="1695BE02"/>
    <w:rsid w:val="16B1ED99"/>
    <w:rsid w:val="16C44350"/>
    <w:rsid w:val="16CEB35E"/>
    <w:rsid w:val="16E72719"/>
    <w:rsid w:val="16EAB453"/>
    <w:rsid w:val="16EAC960"/>
    <w:rsid w:val="16EEB12E"/>
    <w:rsid w:val="16F216CB"/>
    <w:rsid w:val="170763A2"/>
    <w:rsid w:val="17090C0D"/>
    <w:rsid w:val="170A00CF"/>
    <w:rsid w:val="171F6875"/>
    <w:rsid w:val="17224026"/>
    <w:rsid w:val="173175ED"/>
    <w:rsid w:val="173F8BEB"/>
    <w:rsid w:val="1745F46F"/>
    <w:rsid w:val="174A4370"/>
    <w:rsid w:val="17515793"/>
    <w:rsid w:val="17569986"/>
    <w:rsid w:val="17762C29"/>
    <w:rsid w:val="177D241B"/>
    <w:rsid w:val="177DD762"/>
    <w:rsid w:val="177ECC46"/>
    <w:rsid w:val="177EFE34"/>
    <w:rsid w:val="177F5FE8"/>
    <w:rsid w:val="1785D4CA"/>
    <w:rsid w:val="178C7866"/>
    <w:rsid w:val="178FCF4A"/>
    <w:rsid w:val="179231B1"/>
    <w:rsid w:val="1799F101"/>
    <w:rsid w:val="179D0145"/>
    <w:rsid w:val="17A089EE"/>
    <w:rsid w:val="17A192BA"/>
    <w:rsid w:val="17A50023"/>
    <w:rsid w:val="17A7725A"/>
    <w:rsid w:val="17A9070A"/>
    <w:rsid w:val="17B0CDBD"/>
    <w:rsid w:val="17B21278"/>
    <w:rsid w:val="17BEEF5A"/>
    <w:rsid w:val="17BFBD7C"/>
    <w:rsid w:val="17D96E8B"/>
    <w:rsid w:val="17DA3D61"/>
    <w:rsid w:val="17E12FE8"/>
    <w:rsid w:val="17F1B3A2"/>
    <w:rsid w:val="17F31BB0"/>
    <w:rsid w:val="17F8C1DE"/>
    <w:rsid w:val="17FDF982"/>
    <w:rsid w:val="17FE0CEA"/>
    <w:rsid w:val="18006458"/>
    <w:rsid w:val="18028F38"/>
    <w:rsid w:val="18136AD4"/>
    <w:rsid w:val="1817BA75"/>
    <w:rsid w:val="1837BBCB"/>
    <w:rsid w:val="183912EB"/>
    <w:rsid w:val="1841FA7F"/>
    <w:rsid w:val="184DE645"/>
    <w:rsid w:val="186197FC"/>
    <w:rsid w:val="18735F68"/>
    <w:rsid w:val="187DF9ED"/>
    <w:rsid w:val="188AF230"/>
    <w:rsid w:val="188B0E80"/>
    <w:rsid w:val="188D5EA2"/>
    <w:rsid w:val="189F082B"/>
    <w:rsid w:val="18A6E03C"/>
    <w:rsid w:val="18B60632"/>
    <w:rsid w:val="18BB0689"/>
    <w:rsid w:val="18C73206"/>
    <w:rsid w:val="18D2D27B"/>
    <w:rsid w:val="18D703AE"/>
    <w:rsid w:val="18E22E87"/>
    <w:rsid w:val="18E74F89"/>
    <w:rsid w:val="18F3FE9D"/>
    <w:rsid w:val="18F8D7C2"/>
    <w:rsid w:val="18F8E70E"/>
    <w:rsid w:val="18F9DE53"/>
    <w:rsid w:val="18FAD988"/>
    <w:rsid w:val="18FD8D8C"/>
    <w:rsid w:val="1905DA44"/>
    <w:rsid w:val="19062A96"/>
    <w:rsid w:val="191916A2"/>
    <w:rsid w:val="19278ABE"/>
    <w:rsid w:val="1930B576"/>
    <w:rsid w:val="193CFB54"/>
    <w:rsid w:val="194743D0"/>
    <w:rsid w:val="194E5C2F"/>
    <w:rsid w:val="194FEBEB"/>
    <w:rsid w:val="1963A59C"/>
    <w:rsid w:val="196E32AA"/>
    <w:rsid w:val="19717CDF"/>
    <w:rsid w:val="197B6BA4"/>
    <w:rsid w:val="197D0944"/>
    <w:rsid w:val="19888D69"/>
    <w:rsid w:val="1998C31A"/>
    <w:rsid w:val="199B7F04"/>
    <w:rsid w:val="19A91765"/>
    <w:rsid w:val="19AA3D53"/>
    <w:rsid w:val="19ABEBAA"/>
    <w:rsid w:val="19B1810D"/>
    <w:rsid w:val="19B26FC7"/>
    <w:rsid w:val="19B51CF5"/>
    <w:rsid w:val="19B87817"/>
    <w:rsid w:val="19BF062C"/>
    <w:rsid w:val="19C62722"/>
    <w:rsid w:val="19C63BD1"/>
    <w:rsid w:val="19C6FFB6"/>
    <w:rsid w:val="19CFB15B"/>
    <w:rsid w:val="19D3946D"/>
    <w:rsid w:val="19DFB93F"/>
    <w:rsid w:val="19E066BE"/>
    <w:rsid w:val="19F13AA2"/>
    <w:rsid w:val="19F45F3A"/>
    <w:rsid w:val="19FD1986"/>
    <w:rsid w:val="1A065B55"/>
    <w:rsid w:val="1A0D4F89"/>
    <w:rsid w:val="1A0D9124"/>
    <w:rsid w:val="1A118F9A"/>
    <w:rsid w:val="1A147BBE"/>
    <w:rsid w:val="1A1A745E"/>
    <w:rsid w:val="1A201EE5"/>
    <w:rsid w:val="1A258912"/>
    <w:rsid w:val="1A364F7C"/>
    <w:rsid w:val="1A39AD73"/>
    <w:rsid w:val="1A4A7054"/>
    <w:rsid w:val="1A5344DA"/>
    <w:rsid w:val="1A581024"/>
    <w:rsid w:val="1A5AC375"/>
    <w:rsid w:val="1A5B496C"/>
    <w:rsid w:val="1A7584C7"/>
    <w:rsid w:val="1A8D2E96"/>
    <w:rsid w:val="1A978107"/>
    <w:rsid w:val="1AB325D9"/>
    <w:rsid w:val="1AB98009"/>
    <w:rsid w:val="1ABB5096"/>
    <w:rsid w:val="1ABBDE41"/>
    <w:rsid w:val="1ACA1021"/>
    <w:rsid w:val="1AD37699"/>
    <w:rsid w:val="1AE02FBC"/>
    <w:rsid w:val="1AE09F96"/>
    <w:rsid w:val="1AE2880A"/>
    <w:rsid w:val="1B0A5EBF"/>
    <w:rsid w:val="1B0C7A31"/>
    <w:rsid w:val="1B127C28"/>
    <w:rsid w:val="1B155331"/>
    <w:rsid w:val="1B17E752"/>
    <w:rsid w:val="1B214F63"/>
    <w:rsid w:val="1B241F82"/>
    <w:rsid w:val="1B2509D1"/>
    <w:rsid w:val="1B26B2DD"/>
    <w:rsid w:val="1B3E9C21"/>
    <w:rsid w:val="1B48E876"/>
    <w:rsid w:val="1B4F8181"/>
    <w:rsid w:val="1B54498B"/>
    <w:rsid w:val="1B590CD3"/>
    <w:rsid w:val="1B5A2A2B"/>
    <w:rsid w:val="1B634AC0"/>
    <w:rsid w:val="1B646729"/>
    <w:rsid w:val="1B6504DF"/>
    <w:rsid w:val="1B699CC3"/>
    <w:rsid w:val="1B7139F4"/>
    <w:rsid w:val="1B7157E7"/>
    <w:rsid w:val="1B71A24A"/>
    <w:rsid w:val="1B744DC0"/>
    <w:rsid w:val="1B77F88B"/>
    <w:rsid w:val="1B79598B"/>
    <w:rsid w:val="1B814D96"/>
    <w:rsid w:val="1B862558"/>
    <w:rsid w:val="1B91317A"/>
    <w:rsid w:val="1B9BCD31"/>
    <w:rsid w:val="1BA1BF53"/>
    <w:rsid w:val="1BA37B50"/>
    <w:rsid w:val="1BAAA8F8"/>
    <w:rsid w:val="1BB071FE"/>
    <w:rsid w:val="1BD7CDBF"/>
    <w:rsid w:val="1BDDA90B"/>
    <w:rsid w:val="1BE45942"/>
    <w:rsid w:val="1BE6D907"/>
    <w:rsid w:val="1BE769C4"/>
    <w:rsid w:val="1BFDBDB8"/>
    <w:rsid w:val="1BFE4AE7"/>
    <w:rsid w:val="1C0B3254"/>
    <w:rsid w:val="1C199F4F"/>
    <w:rsid w:val="1C1DE0D6"/>
    <w:rsid w:val="1C209760"/>
    <w:rsid w:val="1C2323D3"/>
    <w:rsid w:val="1C37A4C9"/>
    <w:rsid w:val="1C38B91E"/>
    <w:rsid w:val="1C394B4D"/>
    <w:rsid w:val="1C3D32A8"/>
    <w:rsid w:val="1C43D396"/>
    <w:rsid w:val="1C444100"/>
    <w:rsid w:val="1C49665E"/>
    <w:rsid w:val="1C4B06DE"/>
    <w:rsid w:val="1C4BB660"/>
    <w:rsid w:val="1C51186F"/>
    <w:rsid w:val="1C5DAFF6"/>
    <w:rsid w:val="1C74CA79"/>
    <w:rsid w:val="1C818A7B"/>
    <w:rsid w:val="1C8BD963"/>
    <w:rsid w:val="1C9CAE03"/>
    <w:rsid w:val="1C9DB5B5"/>
    <w:rsid w:val="1CA62F20"/>
    <w:rsid w:val="1CA91DA1"/>
    <w:rsid w:val="1CAE1B21"/>
    <w:rsid w:val="1CAF19E4"/>
    <w:rsid w:val="1CB697E6"/>
    <w:rsid w:val="1CBB4C47"/>
    <w:rsid w:val="1CC7F4C1"/>
    <w:rsid w:val="1CCD6E49"/>
    <w:rsid w:val="1CD7918E"/>
    <w:rsid w:val="1CE222D8"/>
    <w:rsid w:val="1CEB05A4"/>
    <w:rsid w:val="1CF6FE52"/>
    <w:rsid w:val="1D04EF05"/>
    <w:rsid w:val="1D05A1E0"/>
    <w:rsid w:val="1D0FF04F"/>
    <w:rsid w:val="1D10A6DE"/>
    <w:rsid w:val="1D172560"/>
    <w:rsid w:val="1D304182"/>
    <w:rsid w:val="1D311CE9"/>
    <w:rsid w:val="1D3865B0"/>
    <w:rsid w:val="1D3C5BF9"/>
    <w:rsid w:val="1D463C72"/>
    <w:rsid w:val="1D46E882"/>
    <w:rsid w:val="1D4F060F"/>
    <w:rsid w:val="1D5727A1"/>
    <w:rsid w:val="1D581AD0"/>
    <w:rsid w:val="1D5B247F"/>
    <w:rsid w:val="1D5F910C"/>
    <w:rsid w:val="1D642CC7"/>
    <w:rsid w:val="1D646548"/>
    <w:rsid w:val="1D681742"/>
    <w:rsid w:val="1D7A516E"/>
    <w:rsid w:val="1D7E4F9C"/>
    <w:rsid w:val="1D8D4DEB"/>
    <w:rsid w:val="1D8F5284"/>
    <w:rsid w:val="1D940694"/>
    <w:rsid w:val="1D9B8E79"/>
    <w:rsid w:val="1D9D7372"/>
    <w:rsid w:val="1DC4681E"/>
    <w:rsid w:val="1DC46E50"/>
    <w:rsid w:val="1DCD175A"/>
    <w:rsid w:val="1DD277F0"/>
    <w:rsid w:val="1DD370DB"/>
    <w:rsid w:val="1DD57933"/>
    <w:rsid w:val="1DDECB75"/>
    <w:rsid w:val="1DE3CAAB"/>
    <w:rsid w:val="1DEB7483"/>
    <w:rsid w:val="1DEFCDF6"/>
    <w:rsid w:val="1DF6869E"/>
    <w:rsid w:val="1E049D18"/>
    <w:rsid w:val="1E0CD321"/>
    <w:rsid w:val="1E1C20E3"/>
    <w:rsid w:val="1E2D87AB"/>
    <w:rsid w:val="1E353F4C"/>
    <w:rsid w:val="1E378D57"/>
    <w:rsid w:val="1E41DC7B"/>
    <w:rsid w:val="1E426FC6"/>
    <w:rsid w:val="1E4B5BB6"/>
    <w:rsid w:val="1E5DF62F"/>
    <w:rsid w:val="1E74D8AB"/>
    <w:rsid w:val="1E89FA21"/>
    <w:rsid w:val="1E8E9B0A"/>
    <w:rsid w:val="1E956C0D"/>
    <w:rsid w:val="1E98A542"/>
    <w:rsid w:val="1E9DFA95"/>
    <w:rsid w:val="1EA355A4"/>
    <w:rsid w:val="1EA4DAAF"/>
    <w:rsid w:val="1EA9B732"/>
    <w:rsid w:val="1EAA53E8"/>
    <w:rsid w:val="1EAE37D7"/>
    <w:rsid w:val="1EAE4981"/>
    <w:rsid w:val="1EB33A67"/>
    <w:rsid w:val="1EC3F794"/>
    <w:rsid w:val="1ECB3724"/>
    <w:rsid w:val="1ECB5965"/>
    <w:rsid w:val="1ECC00AD"/>
    <w:rsid w:val="1ED20C63"/>
    <w:rsid w:val="1EDEC8AF"/>
    <w:rsid w:val="1EDFA1CE"/>
    <w:rsid w:val="1EE02A29"/>
    <w:rsid w:val="1EE3CE60"/>
    <w:rsid w:val="1EE85943"/>
    <w:rsid w:val="1EF0B82E"/>
    <w:rsid w:val="1EF4C24A"/>
    <w:rsid w:val="1EFB340C"/>
    <w:rsid w:val="1EFDB0C2"/>
    <w:rsid w:val="1EFEDAE4"/>
    <w:rsid w:val="1F2416C4"/>
    <w:rsid w:val="1F288EEE"/>
    <w:rsid w:val="1F2A4EDD"/>
    <w:rsid w:val="1F305CAF"/>
    <w:rsid w:val="1F30C36F"/>
    <w:rsid w:val="1F3A4240"/>
    <w:rsid w:val="1F3DB1D8"/>
    <w:rsid w:val="1F3E227C"/>
    <w:rsid w:val="1F3EB8F6"/>
    <w:rsid w:val="1F42D322"/>
    <w:rsid w:val="1F46E493"/>
    <w:rsid w:val="1F4C0DCD"/>
    <w:rsid w:val="1F51CC22"/>
    <w:rsid w:val="1F60D08F"/>
    <w:rsid w:val="1F7A4181"/>
    <w:rsid w:val="1F88F1D3"/>
    <w:rsid w:val="1F8FB968"/>
    <w:rsid w:val="1FA43D9F"/>
    <w:rsid w:val="1FA94234"/>
    <w:rsid w:val="1FA9E2AF"/>
    <w:rsid w:val="1FAE2F91"/>
    <w:rsid w:val="1FB7A02F"/>
    <w:rsid w:val="1FB7EEA2"/>
    <w:rsid w:val="1FBC20E1"/>
    <w:rsid w:val="1FD9A693"/>
    <w:rsid w:val="1FDECB2F"/>
    <w:rsid w:val="1FF6B419"/>
    <w:rsid w:val="1FF96712"/>
    <w:rsid w:val="20035307"/>
    <w:rsid w:val="201BB806"/>
    <w:rsid w:val="202AF2E0"/>
    <w:rsid w:val="202BFB8A"/>
    <w:rsid w:val="20332474"/>
    <w:rsid w:val="203EC00E"/>
    <w:rsid w:val="20415705"/>
    <w:rsid w:val="204D2420"/>
    <w:rsid w:val="20501147"/>
    <w:rsid w:val="2061401B"/>
    <w:rsid w:val="2062AEFD"/>
    <w:rsid w:val="2067D165"/>
    <w:rsid w:val="206D7B99"/>
    <w:rsid w:val="206D9EC5"/>
    <w:rsid w:val="2075666C"/>
    <w:rsid w:val="207A1A63"/>
    <w:rsid w:val="208CDA72"/>
    <w:rsid w:val="209FA6C2"/>
    <w:rsid w:val="20A4703B"/>
    <w:rsid w:val="20A7CBD5"/>
    <w:rsid w:val="20CA2148"/>
    <w:rsid w:val="20CC558B"/>
    <w:rsid w:val="20D1D0AB"/>
    <w:rsid w:val="20D3696F"/>
    <w:rsid w:val="20DC5763"/>
    <w:rsid w:val="20E15A0C"/>
    <w:rsid w:val="20F0C353"/>
    <w:rsid w:val="2100CABA"/>
    <w:rsid w:val="21054D6E"/>
    <w:rsid w:val="210EF96A"/>
    <w:rsid w:val="2116FE84"/>
    <w:rsid w:val="211AB2B9"/>
    <w:rsid w:val="213135EF"/>
    <w:rsid w:val="21364F78"/>
    <w:rsid w:val="213B5C6A"/>
    <w:rsid w:val="214255B5"/>
    <w:rsid w:val="214296E7"/>
    <w:rsid w:val="214CB3D2"/>
    <w:rsid w:val="214DF764"/>
    <w:rsid w:val="2151FDEA"/>
    <w:rsid w:val="215939CE"/>
    <w:rsid w:val="215F7DBD"/>
    <w:rsid w:val="216800F5"/>
    <w:rsid w:val="21685F86"/>
    <w:rsid w:val="217FADE7"/>
    <w:rsid w:val="21879E51"/>
    <w:rsid w:val="218EA5BD"/>
    <w:rsid w:val="219A6BF9"/>
    <w:rsid w:val="219B12A5"/>
    <w:rsid w:val="21A4CF41"/>
    <w:rsid w:val="21A66B91"/>
    <w:rsid w:val="21B2B47C"/>
    <w:rsid w:val="21B898CC"/>
    <w:rsid w:val="21B9455F"/>
    <w:rsid w:val="21CA0C91"/>
    <w:rsid w:val="21CD1A1A"/>
    <w:rsid w:val="21CEF4D5"/>
    <w:rsid w:val="21D0F245"/>
    <w:rsid w:val="21D1414B"/>
    <w:rsid w:val="21E9CD36"/>
    <w:rsid w:val="21F4F9AF"/>
    <w:rsid w:val="22036FD9"/>
    <w:rsid w:val="22111C66"/>
    <w:rsid w:val="22115129"/>
    <w:rsid w:val="222B913C"/>
    <w:rsid w:val="2243E4F0"/>
    <w:rsid w:val="2249BFBF"/>
    <w:rsid w:val="225397EA"/>
    <w:rsid w:val="2258C7EF"/>
    <w:rsid w:val="225A22C0"/>
    <w:rsid w:val="2262259C"/>
    <w:rsid w:val="22648B51"/>
    <w:rsid w:val="226F0380"/>
    <w:rsid w:val="227ABD0F"/>
    <w:rsid w:val="228BB650"/>
    <w:rsid w:val="228CED96"/>
    <w:rsid w:val="229E90E7"/>
    <w:rsid w:val="22ABC2AA"/>
    <w:rsid w:val="22B2C967"/>
    <w:rsid w:val="22CB6BDA"/>
    <w:rsid w:val="22CEF586"/>
    <w:rsid w:val="22E3A3BB"/>
    <w:rsid w:val="22E7C6FB"/>
    <w:rsid w:val="22E7E5BE"/>
    <w:rsid w:val="22F79A06"/>
    <w:rsid w:val="22FB17B1"/>
    <w:rsid w:val="22FBEAD7"/>
    <w:rsid w:val="22FE11C4"/>
    <w:rsid w:val="2306B831"/>
    <w:rsid w:val="2308EB6D"/>
    <w:rsid w:val="230B7901"/>
    <w:rsid w:val="231458A0"/>
    <w:rsid w:val="23174058"/>
    <w:rsid w:val="231F55B6"/>
    <w:rsid w:val="232A761E"/>
    <w:rsid w:val="2331074E"/>
    <w:rsid w:val="23313E33"/>
    <w:rsid w:val="233FCB8E"/>
    <w:rsid w:val="23420529"/>
    <w:rsid w:val="2343575A"/>
    <w:rsid w:val="235400B8"/>
    <w:rsid w:val="2369C164"/>
    <w:rsid w:val="2372066C"/>
    <w:rsid w:val="23764532"/>
    <w:rsid w:val="237660D0"/>
    <w:rsid w:val="237924EC"/>
    <w:rsid w:val="237B12B5"/>
    <w:rsid w:val="23812E7E"/>
    <w:rsid w:val="23859F71"/>
    <w:rsid w:val="239B1817"/>
    <w:rsid w:val="239CF626"/>
    <w:rsid w:val="239DA739"/>
    <w:rsid w:val="23A2DF2C"/>
    <w:rsid w:val="23A9B9EF"/>
    <w:rsid w:val="23B0E616"/>
    <w:rsid w:val="23B2ED3F"/>
    <w:rsid w:val="23BC75F3"/>
    <w:rsid w:val="23BE0AEB"/>
    <w:rsid w:val="23CB31C8"/>
    <w:rsid w:val="23D3F6BE"/>
    <w:rsid w:val="23D917A6"/>
    <w:rsid w:val="23DAC1C7"/>
    <w:rsid w:val="23E56755"/>
    <w:rsid w:val="23EF33E0"/>
    <w:rsid w:val="23F2F9BB"/>
    <w:rsid w:val="23FA7E0A"/>
    <w:rsid w:val="23FB3FB4"/>
    <w:rsid w:val="24009EBA"/>
    <w:rsid w:val="240A6843"/>
    <w:rsid w:val="240B5908"/>
    <w:rsid w:val="2420E98E"/>
    <w:rsid w:val="24266B27"/>
    <w:rsid w:val="243636ED"/>
    <w:rsid w:val="2439D6F0"/>
    <w:rsid w:val="244C84D8"/>
    <w:rsid w:val="244FA185"/>
    <w:rsid w:val="244FDD93"/>
    <w:rsid w:val="2459E46C"/>
    <w:rsid w:val="2468C104"/>
    <w:rsid w:val="246BB78E"/>
    <w:rsid w:val="246FE975"/>
    <w:rsid w:val="2470FF4C"/>
    <w:rsid w:val="24737BE6"/>
    <w:rsid w:val="247EAE43"/>
    <w:rsid w:val="2489CC52"/>
    <w:rsid w:val="2492C7A6"/>
    <w:rsid w:val="249DCC0E"/>
    <w:rsid w:val="24ADF512"/>
    <w:rsid w:val="24BA86CB"/>
    <w:rsid w:val="24BE7632"/>
    <w:rsid w:val="24C7747E"/>
    <w:rsid w:val="24D11C3E"/>
    <w:rsid w:val="24D2231C"/>
    <w:rsid w:val="24DECF28"/>
    <w:rsid w:val="24DF14F7"/>
    <w:rsid w:val="24E7CA01"/>
    <w:rsid w:val="24ED69E2"/>
    <w:rsid w:val="24F2CB11"/>
    <w:rsid w:val="24FAE6B7"/>
    <w:rsid w:val="25047337"/>
    <w:rsid w:val="250638A4"/>
    <w:rsid w:val="250C5DEA"/>
    <w:rsid w:val="2510176E"/>
    <w:rsid w:val="2517C411"/>
    <w:rsid w:val="2521ECFC"/>
    <w:rsid w:val="252EB71F"/>
    <w:rsid w:val="252F9E09"/>
    <w:rsid w:val="2538328C"/>
    <w:rsid w:val="253C8098"/>
    <w:rsid w:val="253D54CF"/>
    <w:rsid w:val="2554432A"/>
    <w:rsid w:val="25588C26"/>
    <w:rsid w:val="255CD476"/>
    <w:rsid w:val="256270BE"/>
    <w:rsid w:val="25648AF3"/>
    <w:rsid w:val="256808E8"/>
    <w:rsid w:val="25813C13"/>
    <w:rsid w:val="258993C7"/>
    <w:rsid w:val="25933A14"/>
    <w:rsid w:val="2593DDEC"/>
    <w:rsid w:val="259489EF"/>
    <w:rsid w:val="25987CCE"/>
    <w:rsid w:val="259C25B1"/>
    <w:rsid w:val="259C976A"/>
    <w:rsid w:val="25B06DD6"/>
    <w:rsid w:val="25B8D6CC"/>
    <w:rsid w:val="25BF3AFC"/>
    <w:rsid w:val="25C0FFF9"/>
    <w:rsid w:val="25C2C0A4"/>
    <w:rsid w:val="25C51784"/>
    <w:rsid w:val="25CDDC9A"/>
    <w:rsid w:val="25DC6E7C"/>
    <w:rsid w:val="25DF209C"/>
    <w:rsid w:val="25EF8DDE"/>
    <w:rsid w:val="25FC24CF"/>
    <w:rsid w:val="25FEF1ED"/>
    <w:rsid w:val="260506D3"/>
    <w:rsid w:val="2616C692"/>
    <w:rsid w:val="261E91CA"/>
    <w:rsid w:val="26298392"/>
    <w:rsid w:val="262BFC8D"/>
    <w:rsid w:val="2636C6FA"/>
    <w:rsid w:val="263A54A4"/>
    <w:rsid w:val="263B2B9E"/>
    <w:rsid w:val="26438542"/>
    <w:rsid w:val="26507E57"/>
    <w:rsid w:val="26620F1A"/>
    <w:rsid w:val="266430AE"/>
    <w:rsid w:val="26769F9A"/>
    <w:rsid w:val="267B25EE"/>
    <w:rsid w:val="267E5B2F"/>
    <w:rsid w:val="2681FD1E"/>
    <w:rsid w:val="2693C7E6"/>
    <w:rsid w:val="2694A408"/>
    <w:rsid w:val="26CE6B35"/>
    <w:rsid w:val="26D0A555"/>
    <w:rsid w:val="26DDC641"/>
    <w:rsid w:val="26E0A26E"/>
    <w:rsid w:val="26E1A6B8"/>
    <w:rsid w:val="26E2A18E"/>
    <w:rsid w:val="26E93D97"/>
    <w:rsid w:val="26EECD62"/>
    <w:rsid w:val="26F8DEEB"/>
    <w:rsid w:val="2718CEB3"/>
    <w:rsid w:val="272A7B36"/>
    <w:rsid w:val="27341A42"/>
    <w:rsid w:val="27506F62"/>
    <w:rsid w:val="2753A280"/>
    <w:rsid w:val="2757BD9E"/>
    <w:rsid w:val="275DB5F5"/>
    <w:rsid w:val="2762A5D6"/>
    <w:rsid w:val="27691158"/>
    <w:rsid w:val="27708EBE"/>
    <w:rsid w:val="2772ACEE"/>
    <w:rsid w:val="2781CB8D"/>
    <w:rsid w:val="2784A6F0"/>
    <w:rsid w:val="27990933"/>
    <w:rsid w:val="2799A1D2"/>
    <w:rsid w:val="27A03AFC"/>
    <w:rsid w:val="27AE6783"/>
    <w:rsid w:val="27C0F7F0"/>
    <w:rsid w:val="27C42E3C"/>
    <w:rsid w:val="27CAA508"/>
    <w:rsid w:val="27CD4B2C"/>
    <w:rsid w:val="27E20BFF"/>
    <w:rsid w:val="27E4BBDB"/>
    <w:rsid w:val="27F5DBF0"/>
    <w:rsid w:val="27FDED83"/>
    <w:rsid w:val="2822E60E"/>
    <w:rsid w:val="282F9847"/>
    <w:rsid w:val="2833070C"/>
    <w:rsid w:val="283D0D0B"/>
    <w:rsid w:val="283FC4F1"/>
    <w:rsid w:val="2849DD1D"/>
    <w:rsid w:val="28641C2A"/>
    <w:rsid w:val="2865A7BA"/>
    <w:rsid w:val="28727B4C"/>
    <w:rsid w:val="288D820B"/>
    <w:rsid w:val="288EE3EB"/>
    <w:rsid w:val="289B9695"/>
    <w:rsid w:val="289DF9A6"/>
    <w:rsid w:val="28A1D2A8"/>
    <w:rsid w:val="28A38C90"/>
    <w:rsid w:val="28A7F922"/>
    <w:rsid w:val="28B15BCB"/>
    <w:rsid w:val="28B72B36"/>
    <w:rsid w:val="28BF7B37"/>
    <w:rsid w:val="28BFE589"/>
    <w:rsid w:val="28C25862"/>
    <w:rsid w:val="28C3D507"/>
    <w:rsid w:val="28C5549E"/>
    <w:rsid w:val="28C85A2D"/>
    <w:rsid w:val="28CE1385"/>
    <w:rsid w:val="28CFE485"/>
    <w:rsid w:val="28D84C9C"/>
    <w:rsid w:val="28E36096"/>
    <w:rsid w:val="28EFADF0"/>
    <w:rsid w:val="28F0BCAE"/>
    <w:rsid w:val="28F73F56"/>
    <w:rsid w:val="28FB8977"/>
    <w:rsid w:val="28FCFC28"/>
    <w:rsid w:val="28FF0D16"/>
    <w:rsid w:val="2902A89B"/>
    <w:rsid w:val="2917A186"/>
    <w:rsid w:val="291DCA29"/>
    <w:rsid w:val="291E8BA5"/>
    <w:rsid w:val="292224D8"/>
    <w:rsid w:val="29260BE9"/>
    <w:rsid w:val="29466E98"/>
    <w:rsid w:val="294D68C4"/>
    <w:rsid w:val="295505FC"/>
    <w:rsid w:val="296D3F00"/>
    <w:rsid w:val="29893310"/>
    <w:rsid w:val="298F01E3"/>
    <w:rsid w:val="298F176E"/>
    <w:rsid w:val="298F7907"/>
    <w:rsid w:val="2990F3AD"/>
    <w:rsid w:val="2992647B"/>
    <w:rsid w:val="2998A0B8"/>
    <w:rsid w:val="29997081"/>
    <w:rsid w:val="299ED543"/>
    <w:rsid w:val="29A363DC"/>
    <w:rsid w:val="29A6E6BE"/>
    <w:rsid w:val="29AA7F1B"/>
    <w:rsid w:val="29AD5655"/>
    <w:rsid w:val="29B3763D"/>
    <w:rsid w:val="29BA2DD1"/>
    <w:rsid w:val="29BDA5EE"/>
    <w:rsid w:val="29C8D426"/>
    <w:rsid w:val="29CCB960"/>
    <w:rsid w:val="29CCD8B8"/>
    <w:rsid w:val="29D3CA2B"/>
    <w:rsid w:val="29D6DA5E"/>
    <w:rsid w:val="29DEDD77"/>
    <w:rsid w:val="29ED8699"/>
    <w:rsid w:val="29EE7DC2"/>
    <w:rsid w:val="29EF830B"/>
    <w:rsid w:val="29F50851"/>
    <w:rsid w:val="29FDB05C"/>
    <w:rsid w:val="2A1AA971"/>
    <w:rsid w:val="2A1B26AC"/>
    <w:rsid w:val="2A226E05"/>
    <w:rsid w:val="2A49EE9A"/>
    <w:rsid w:val="2A56E1C7"/>
    <w:rsid w:val="2A5D18E7"/>
    <w:rsid w:val="2A611DC9"/>
    <w:rsid w:val="2A645D5C"/>
    <w:rsid w:val="2A6AEA6F"/>
    <w:rsid w:val="2A7934A7"/>
    <w:rsid w:val="2A84BFBB"/>
    <w:rsid w:val="2A86504B"/>
    <w:rsid w:val="2A93A380"/>
    <w:rsid w:val="2AA5A550"/>
    <w:rsid w:val="2AA688F1"/>
    <w:rsid w:val="2AAA9047"/>
    <w:rsid w:val="2AAF4C45"/>
    <w:rsid w:val="2AB3D0C5"/>
    <w:rsid w:val="2AB52B40"/>
    <w:rsid w:val="2AB81A37"/>
    <w:rsid w:val="2ABD2C2A"/>
    <w:rsid w:val="2ABE700D"/>
    <w:rsid w:val="2AC01ACE"/>
    <w:rsid w:val="2AC11E24"/>
    <w:rsid w:val="2ACCB68C"/>
    <w:rsid w:val="2ACE1867"/>
    <w:rsid w:val="2AD4574A"/>
    <w:rsid w:val="2AD8EEE7"/>
    <w:rsid w:val="2AE33AD5"/>
    <w:rsid w:val="2B10537B"/>
    <w:rsid w:val="2B275219"/>
    <w:rsid w:val="2B2928A4"/>
    <w:rsid w:val="2B2C48A1"/>
    <w:rsid w:val="2B2FE6CE"/>
    <w:rsid w:val="2B33FD76"/>
    <w:rsid w:val="2B36E663"/>
    <w:rsid w:val="2B3EA40A"/>
    <w:rsid w:val="2B40EF9C"/>
    <w:rsid w:val="2B4166C4"/>
    <w:rsid w:val="2B482CCD"/>
    <w:rsid w:val="2B54D003"/>
    <w:rsid w:val="2B5B2592"/>
    <w:rsid w:val="2B5DA27B"/>
    <w:rsid w:val="2B627953"/>
    <w:rsid w:val="2B64BAC2"/>
    <w:rsid w:val="2B706535"/>
    <w:rsid w:val="2B720CCD"/>
    <w:rsid w:val="2B74B743"/>
    <w:rsid w:val="2B7E442A"/>
    <w:rsid w:val="2B9088BE"/>
    <w:rsid w:val="2B9B3FC3"/>
    <w:rsid w:val="2BA060E9"/>
    <w:rsid w:val="2BA420D5"/>
    <w:rsid w:val="2BB40532"/>
    <w:rsid w:val="2BB9E271"/>
    <w:rsid w:val="2BC49D59"/>
    <w:rsid w:val="2BCB3400"/>
    <w:rsid w:val="2BCC3FCF"/>
    <w:rsid w:val="2BD4560F"/>
    <w:rsid w:val="2BDA9517"/>
    <w:rsid w:val="2BEC9B54"/>
    <w:rsid w:val="2BF8A0DD"/>
    <w:rsid w:val="2BFBBE00"/>
    <w:rsid w:val="2BFD2F08"/>
    <w:rsid w:val="2C1CE86A"/>
    <w:rsid w:val="2C1E7B59"/>
    <w:rsid w:val="2C211B46"/>
    <w:rsid w:val="2C23A508"/>
    <w:rsid w:val="2C2C9AF7"/>
    <w:rsid w:val="2C2F9975"/>
    <w:rsid w:val="2C316DA9"/>
    <w:rsid w:val="2C34FF1B"/>
    <w:rsid w:val="2C3FE423"/>
    <w:rsid w:val="2C476B82"/>
    <w:rsid w:val="2C4A4F8B"/>
    <w:rsid w:val="2C4C8BA0"/>
    <w:rsid w:val="2C4F92F7"/>
    <w:rsid w:val="2C5C520A"/>
    <w:rsid w:val="2C614166"/>
    <w:rsid w:val="2C62B891"/>
    <w:rsid w:val="2C644156"/>
    <w:rsid w:val="2C6C10BF"/>
    <w:rsid w:val="2C6D8D4D"/>
    <w:rsid w:val="2C77F5FF"/>
    <w:rsid w:val="2C7F7229"/>
    <w:rsid w:val="2C8867B7"/>
    <w:rsid w:val="2C89919D"/>
    <w:rsid w:val="2C8E3606"/>
    <w:rsid w:val="2CA0A895"/>
    <w:rsid w:val="2CA67C7B"/>
    <w:rsid w:val="2CA7D64E"/>
    <w:rsid w:val="2CB3DAEE"/>
    <w:rsid w:val="2CB5FABC"/>
    <w:rsid w:val="2CBE6F06"/>
    <w:rsid w:val="2CCF721E"/>
    <w:rsid w:val="2CD11143"/>
    <w:rsid w:val="2CD15864"/>
    <w:rsid w:val="2CE9E10D"/>
    <w:rsid w:val="2CEA17F1"/>
    <w:rsid w:val="2CF86BC7"/>
    <w:rsid w:val="2CFCA741"/>
    <w:rsid w:val="2CFD9AB6"/>
    <w:rsid w:val="2CFED719"/>
    <w:rsid w:val="2D035408"/>
    <w:rsid w:val="2D0F3644"/>
    <w:rsid w:val="2D1897DD"/>
    <w:rsid w:val="2D256C9A"/>
    <w:rsid w:val="2D30944B"/>
    <w:rsid w:val="2D396B1C"/>
    <w:rsid w:val="2D3E11A3"/>
    <w:rsid w:val="2D4375F5"/>
    <w:rsid w:val="2D4C0666"/>
    <w:rsid w:val="2D5396DB"/>
    <w:rsid w:val="2D558E6B"/>
    <w:rsid w:val="2D56F024"/>
    <w:rsid w:val="2D5AC8F2"/>
    <w:rsid w:val="2D5C771B"/>
    <w:rsid w:val="2D74F0CC"/>
    <w:rsid w:val="2D78DDC4"/>
    <w:rsid w:val="2D84F2F4"/>
    <w:rsid w:val="2D86FC30"/>
    <w:rsid w:val="2D87B2D5"/>
    <w:rsid w:val="2D8CC6BB"/>
    <w:rsid w:val="2DA379C8"/>
    <w:rsid w:val="2DA836FE"/>
    <w:rsid w:val="2DB7377E"/>
    <w:rsid w:val="2DBD2DD1"/>
    <w:rsid w:val="2DC78DF6"/>
    <w:rsid w:val="2DD2CE19"/>
    <w:rsid w:val="2DEC81F6"/>
    <w:rsid w:val="2DF18F8B"/>
    <w:rsid w:val="2DF1C6C6"/>
    <w:rsid w:val="2DF64E2F"/>
    <w:rsid w:val="2DF6ADCA"/>
    <w:rsid w:val="2DFEF753"/>
    <w:rsid w:val="2E04B2C8"/>
    <w:rsid w:val="2E0660C3"/>
    <w:rsid w:val="2E14AC75"/>
    <w:rsid w:val="2E17A21D"/>
    <w:rsid w:val="2E1BA826"/>
    <w:rsid w:val="2E1CDC81"/>
    <w:rsid w:val="2E24EBC0"/>
    <w:rsid w:val="2E3A88AC"/>
    <w:rsid w:val="2E40856E"/>
    <w:rsid w:val="2E45E0CA"/>
    <w:rsid w:val="2E481916"/>
    <w:rsid w:val="2E53D876"/>
    <w:rsid w:val="2E56CA25"/>
    <w:rsid w:val="2E617917"/>
    <w:rsid w:val="2E621AB7"/>
    <w:rsid w:val="2E76B530"/>
    <w:rsid w:val="2E8696ED"/>
    <w:rsid w:val="2E8D3A25"/>
    <w:rsid w:val="2E9E6FE9"/>
    <w:rsid w:val="2E9ED9CB"/>
    <w:rsid w:val="2EB6DAEF"/>
    <w:rsid w:val="2EBB850B"/>
    <w:rsid w:val="2ED29B46"/>
    <w:rsid w:val="2EDE204A"/>
    <w:rsid w:val="2EECC9B5"/>
    <w:rsid w:val="2EF6F17C"/>
    <w:rsid w:val="2EF71FB6"/>
    <w:rsid w:val="2EFF3266"/>
    <w:rsid w:val="2F05D603"/>
    <w:rsid w:val="2F0F3801"/>
    <w:rsid w:val="2F179C9B"/>
    <w:rsid w:val="2F1D7A8E"/>
    <w:rsid w:val="2F31BF43"/>
    <w:rsid w:val="2F51D2BD"/>
    <w:rsid w:val="2F60A497"/>
    <w:rsid w:val="2F633B24"/>
    <w:rsid w:val="2F67B49B"/>
    <w:rsid w:val="2F6AC995"/>
    <w:rsid w:val="2F700DDF"/>
    <w:rsid w:val="2F7D4F47"/>
    <w:rsid w:val="2F804411"/>
    <w:rsid w:val="2F82D4E0"/>
    <w:rsid w:val="2F8CE4DF"/>
    <w:rsid w:val="2F927E3D"/>
    <w:rsid w:val="2F97EC2F"/>
    <w:rsid w:val="2F9C5547"/>
    <w:rsid w:val="2F9CB904"/>
    <w:rsid w:val="2FA29BE6"/>
    <w:rsid w:val="2FA681EC"/>
    <w:rsid w:val="2FA91316"/>
    <w:rsid w:val="2FB0879A"/>
    <w:rsid w:val="2FB68E8F"/>
    <w:rsid w:val="2FC04D07"/>
    <w:rsid w:val="2FC607F4"/>
    <w:rsid w:val="2FC9690C"/>
    <w:rsid w:val="2FCC25BF"/>
    <w:rsid w:val="2FDD78ED"/>
    <w:rsid w:val="2FF22CCD"/>
    <w:rsid w:val="2FF704A7"/>
    <w:rsid w:val="30021074"/>
    <w:rsid w:val="300246D5"/>
    <w:rsid w:val="300A0020"/>
    <w:rsid w:val="300BC251"/>
    <w:rsid w:val="30120C61"/>
    <w:rsid w:val="3012B998"/>
    <w:rsid w:val="302D3334"/>
    <w:rsid w:val="303398C8"/>
    <w:rsid w:val="3045E39F"/>
    <w:rsid w:val="30478C25"/>
    <w:rsid w:val="305415CE"/>
    <w:rsid w:val="305F4D7E"/>
    <w:rsid w:val="3064E283"/>
    <w:rsid w:val="3067C662"/>
    <w:rsid w:val="30680B24"/>
    <w:rsid w:val="306CEC42"/>
    <w:rsid w:val="307851E4"/>
    <w:rsid w:val="307D56E7"/>
    <w:rsid w:val="308985AD"/>
    <w:rsid w:val="30990A1C"/>
    <w:rsid w:val="30AA8567"/>
    <w:rsid w:val="30B8FAAE"/>
    <w:rsid w:val="30DE23B0"/>
    <w:rsid w:val="30E01FC2"/>
    <w:rsid w:val="30F51F88"/>
    <w:rsid w:val="30FBDC8F"/>
    <w:rsid w:val="3114EDB0"/>
    <w:rsid w:val="311F6079"/>
    <w:rsid w:val="3128B540"/>
    <w:rsid w:val="313C197D"/>
    <w:rsid w:val="313E6453"/>
    <w:rsid w:val="31530389"/>
    <w:rsid w:val="315A00C5"/>
    <w:rsid w:val="315B1EE1"/>
    <w:rsid w:val="31639C73"/>
    <w:rsid w:val="3169DDB3"/>
    <w:rsid w:val="316E63EF"/>
    <w:rsid w:val="317657AD"/>
    <w:rsid w:val="317EA61A"/>
    <w:rsid w:val="3184C208"/>
    <w:rsid w:val="31897A24"/>
    <w:rsid w:val="31A23EE3"/>
    <w:rsid w:val="31A480EF"/>
    <w:rsid w:val="31B19919"/>
    <w:rsid w:val="31B3DCBC"/>
    <w:rsid w:val="31BBF7B6"/>
    <w:rsid w:val="31CA4953"/>
    <w:rsid w:val="31CF267B"/>
    <w:rsid w:val="31D7AEAE"/>
    <w:rsid w:val="31D92037"/>
    <w:rsid w:val="31DFAC33"/>
    <w:rsid w:val="31DFD0CD"/>
    <w:rsid w:val="31E1C90B"/>
    <w:rsid w:val="31E621C3"/>
    <w:rsid w:val="31F8FC51"/>
    <w:rsid w:val="32136B52"/>
    <w:rsid w:val="321F528B"/>
    <w:rsid w:val="3221D18D"/>
    <w:rsid w:val="323618FE"/>
    <w:rsid w:val="323A1BEF"/>
    <w:rsid w:val="32491713"/>
    <w:rsid w:val="324A5653"/>
    <w:rsid w:val="324BC84F"/>
    <w:rsid w:val="324DA710"/>
    <w:rsid w:val="325B195F"/>
    <w:rsid w:val="32602FE9"/>
    <w:rsid w:val="3262221B"/>
    <w:rsid w:val="3273033B"/>
    <w:rsid w:val="3277A79A"/>
    <w:rsid w:val="327A084A"/>
    <w:rsid w:val="327A266E"/>
    <w:rsid w:val="327AED0F"/>
    <w:rsid w:val="327F522E"/>
    <w:rsid w:val="3280EB62"/>
    <w:rsid w:val="32856776"/>
    <w:rsid w:val="32876798"/>
    <w:rsid w:val="32882D1C"/>
    <w:rsid w:val="328D3DB4"/>
    <w:rsid w:val="328F3674"/>
    <w:rsid w:val="329A5B6B"/>
    <w:rsid w:val="32A26CCF"/>
    <w:rsid w:val="32A4B2D5"/>
    <w:rsid w:val="32B1DD61"/>
    <w:rsid w:val="32B69087"/>
    <w:rsid w:val="32BCB7BE"/>
    <w:rsid w:val="32E2A1D5"/>
    <w:rsid w:val="32E33937"/>
    <w:rsid w:val="32E82140"/>
    <w:rsid w:val="32ED0EE3"/>
    <w:rsid w:val="330B2D63"/>
    <w:rsid w:val="330BA3AA"/>
    <w:rsid w:val="3315E63A"/>
    <w:rsid w:val="33160522"/>
    <w:rsid w:val="331666D3"/>
    <w:rsid w:val="3335CA3B"/>
    <w:rsid w:val="3343BB37"/>
    <w:rsid w:val="3348F124"/>
    <w:rsid w:val="334E142B"/>
    <w:rsid w:val="334EBA1A"/>
    <w:rsid w:val="33519141"/>
    <w:rsid w:val="3354FA31"/>
    <w:rsid w:val="3356BBCF"/>
    <w:rsid w:val="3364347E"/>
    <w:rsid w:val="336C0E4B"/>
    <w:rsid w:val="337A39B3"/>
    <w:rsid w:val="337CA38B"/>
    <w:rsid w:val="33837AF1"/>
    <w:rsid w:val="338A0D2A"/>
    <w:rsid w:val="338CAA61"/>
    <w:rsid w:val="3390F8AA"/>
    <w:rsid w:val="33934FF1"/>
    <w:rsid w:val="3399ECB6"/>
    <w:rsid w:val="339CF33D"/>
    <w:rsid w:val="33A90212"/>
    <w:rsid w:val="33ADE183"/>
    <w:rsid w:val="33B0C5FD"/>
    <w:rsid w:val="33B56370"/>
    <w:rsid w:val="33BAD725"/>
    <w:rsid w:val="33C4757B"/>
    <w:rsid w:val="33C7E283"/>
    <w:rsid w:val="33D1926D"/>
    <w:rsid w:val="33D4D51D"/>
    <w:rsid w:val="33D99C35"/>
    <w:rsid w:val="33E4854E"/>
    <w:rsid w:val="33E833F8"/>
    <w:rsid w:val="33F3D1D5"/>
    <w:rsid w:val="33F56AF7"/>
    <w:rsid w:val="34032763"/>
    <w:rsid w:val="340521CE"/>
    <w:rsid w:val="3418AE23"/>
    <w:rsid w:val="341ECB83"/>
    <w:rsid w:val="3421C893"/>
    <w:rsid w:val="3422CB76"/>
    <w:rsid w:val="34259AED"/>
    <w:rsid w:val="343DDE2A"/>
    <w:rsid w:val="3441B61D"/>
    <w:rsid w:val="34442835"/>
    <w:rsid w:val="344AD2C9"/>
    <w:rsid w:val="345A4630"/>
    <w:rsid w:val="3462525F"/>
    <w:rsid w:val="346F982B"/>
    <w:rsid w:val="34700835"/>
    <w:rsid w:val="3479E5CA"/>
    <w:rsid w:val="348FCB97"/>
    <w:rsid w:val="34ADD02F"/>
    <w:rsid w:val="34B97779"/>
    <w:rsid w:val="34BEBD16"/>
    <w:rsid w:val="34C29220"/>
    <w:rsid w:val="34D56DF8"/>
    <w:rsid w:val="34DD4116"/>
    <w:rsid w:val="34EE1396"/>
    <w:rsid w:val="34F3D175"/>
    <w:rsid w:val="34F4A026"/>
    <w:rsid w:val="350910FB"/>
    <w:rsid w:val="350EFB45"/>
    <w:rsid w:val="3514061F"/>
    <w:rsid w:val="35218929"/>
    <w:rsid w:val="35274AA6"/>
    <w:rsid w:val="352A4F62"/>
    <w:rsid w:val="35300CDF"/>
    <w:rsid w:val="354C74CD"/>
    <w:rsid w:val="35509517"/>
    <w:rsid w:val="35620FF8"/>
    <w:rsid w:val="356226EC"/>
    <w:rsid w:val="356E19B6"/>
    <w:rsid w:val="356FBD7E"/>
    <w:rsid w:val="357B1703"/>
    <w:rsid w:val="3588FCEA"/>
    <w:rsid w:val="358A0C4B"/>
    <w:rsid w:val="3593B30F"/>
    <w:rsid w:val="35947A9A"/>
    <w:rsid w:val="3596FAAE"/>
    <w:rsid w:val="35A5CA08"/>
    <w:rsid w:val="35AA6141"/>
    <w:rsid w:val="35AB2258"/>
    <w:rsid w:val="35B17E46"/>
    <w:rsid w:val="35B7DB6B"/>
    <w:rsid w:val="35CFCEF1"/>
    <w:rsid w:val="35D60B78"/>
    <w:rsid w:val="35DEC2A1"/>
    <w:rsid w:val="35E16E6F"/>
    <w:rsid w:val="35E7DB24"/>
    <w:rsid w:val="35E94AB2"/>
    <w:rsid w:val="35EDFAAA"/>
    <w:rsid w:val="35EE6AA6"/>
    <w:rsid w:val="35F5483B"/>
    <w:rsid w:val="35F6F2C9"/>
    <w:rsid w:val="35FC18E5"/>
    <w:rsid w:val="35FE8D09"/>
    <w:rsid w:val="3603033B"/>
    <w:rsid w:val="36084BF6"/>
    <w:rsid w:val="361BDD4D"/>
    <w:rsid w:val="362193D1"/>
    <w:rsid w:val="362218DE"/>
    <w:rsid w:val="36231750"/>
    <w:rsid w:val="3634918C"/>
    <w:rsid w:val="363941AC"/>
    <w:rsid w:val="36436924"/>
    <w:rsid w:val="3643A6D0"/>
    <w:rsid w:val="3658D803"/>
    <w:rsid w:val="365A18B1"/>
    <w:rsid w:val="3660FBA8"/>
    <w:rsid w:val="366DD891"/>
    <w:rsid w:val="36701EB1"/>
    <w:rsid w:val="36731687"/>
    <w:rsid w:val="3677969C"/>
    <w:rsid w:val="367E1373"/>
    <w:rsid w:val="367F7769"/>
    <w:rsid w:val="3685E6A8"/>
    <w:rsid w:val="368767E8"/>
    <w:rsid w:val="36A8B383"/>
    <w:rsid w:val="36ACB254"/>
    <w:rsid w:val="36B8B3B1"/>
    <w:rsid w:val="36C2FD43"/>
    <w:rsid w:val="36CDB35D"/>
    <w:rsid w:val="36D00990"/>
    <w:rsid w:val="36D8AD66"/>
    <w:rsid w:val="36DAC054"/>
    <w:rsid w:val="36E0B2F5"/>
    <w:rsid w:val="36E2C897"/>
    <w:rsid w:val="36F56CB7"/>
    <w:rsid w:val="36F76E49"/>
    <w:rsid w:val="36FB69CE"/>
    <w:rsid w:val="3709BF33"/>
    <w:rsid w:val="3718969B"/>
    <w:rsid w:val="371ABB40"/>
    <w:rsid w:val="371B7DE1"/>
    <w:rsid w:val="3728FC87"/>
    <w:rsid w:val="37310F8D"/>
    <w:rsid w:val="3732EB18"/>
    <w:rsid w:val="37341213"/>
    <w:rsid w:val="3734EEB2"/>
    <w:rsid w:val="37355F4D"/>
    <w:rsid w:val="3740496E"/>
    <w:rsid w:val="374790A1"/>
    <w:rsid w:val="37512970"/>
    <w:rsid w:val="375182F8"/>
    <w:rsid w:val="37614648"/>
    <w:rsid w:val="3769675A"/>
    <w:rsid w:val="377BC650"/>
    <w:rsid w:val="37827A2C"/>
    <w:rsid w:val="37829A83"/>
    <w:rsid w:val="378508C7"/>
    <w:rsid w:val="37853777"/>
    <w:rsid w:val="37860644"/>
    <w:rsid w:val="378936A4"/>
    <w:rsid w:val="3791D372"/>
    <w:rsid w:val="37969D3F"/>
    <w:rsid w:val="37AA0B2B"/>
    <w:rsid w:val="37B8B984"/>
    <w:rsid w:val="37C74F82"/>
    <w:rsid w:val="37CC9960"/>
    <w:rsid w:val="37CF86DE"/>
    <w:rsid w:val="37DE8320"/>
    <w:rsid w:val="37E6C090"/>
    <w:rsid w:val="37ECD8E4"/>
    <w:rsid w:val="37F00E39"/>
    <w:rsid w:val="38044FF6"/>
    <w:rsid w:val="38069E6E"/>
    <w:rsid w:val="3813D6C6"/>
    <w:rsid w:val="38141253"/>
    <w:rsid w:val="3814EB89"/>
    <w:rsid w:val="381E46BA"/>
    <w:rsid w:val="382853C1"/>
    <w:rsid w:val="383545ED"/>
    <w:rsid w:val="38467FD5"/>
    <w:rsid w:val="384EEDB7"/>
    <w:rsid w:val="38568D1F"/>
    <w:rsid w:val="3857DE5E"/>
    <w:rsid w:val="38592AD2"/>
    <w:rsid w:val="385B73E5"/>
    <w:rsid w:val="385D8165"/>
    <w:rsid w:val="386162D4"/>
    <w:rsid w:val="386C60C3"/>
    <w:rsid w:val="386EEC77"/>
    <w:rsid w:val="388597B1"/>
    <w:rsid w:val="3899CB02"/>
    <w:rsid w:val="38A54C79"/>
    <w:rsid w:val="38A7DB72"/>
    <w:rsid w:val="38A80C2B"/>
    <w:rsid w:val="38AE95D0"/>
    <w:rsid w:val="38B48538"/>
    <w:rsid w:val="38CDC303"/>
    <w:rsid w:val="38E4EA6A"/>
    <w:rsid w:val="38EA6457"/>
    <w:rsid w:val="38EE9C7A"/>
    <w:rsid w:val="38EEA71E"/>
    <w:rsid w:val="3907CDFE"/>
    <w:rsid w:val="39095F2E"/>
    <w:rsid w:val="391FDCAA"/>
    <w:rsid w:val="392CD081"/>
    <w:rsid w:val="394E5CA1"/>
    <w:rsid w:val="3969B3AF"/>
    <w:rsid w:val="3973D8BD"/>
    <w:rsid w:val="39795476"/>
    <w:rsid w:val="397EF4C9"/>
    <w:rsid w:val="3983D38A"/>
    <w:rsid w:val="398C8F78"/>
    <w:rsid w:val="39946234"/>
    <w:rsid w:val="39A17271"/>
    <w:rsid w:val="39A376BA"/>
    <w:rsid w:val="39A5D21F"/>
    <w:rsid w:val="39AB6666"/>
    <w:rsid w:val="39ABB47C"/>
    <w:rsid w:val="39B048D9"/>
    <w:rsid w:val="39B7949F"/>
    <w:rsid w:val="39B7F10D"/>
    <w:rsid w:val="39D676DE"/>
    <w:rsid w:val="39E9C9DB"/>
    <w:rsid w:val="39ED223E"/>
    <w:rsid w:val="39F09348"/>
    <w:rsid w:val="39FA35EF"/>
    <w:rsid w:val="3A03ECFE"/>
    <w:rsid w:val="3A069533"/>
    <w:rsid w:val="3A28C83B"/>
    <w:rsid w:val="3A326957"/>
    <w:rsid w:val="3A4314A7"/>
    <w:rsid w:val="3A440A15"/>
    <w:rsid w:val="3A47F475"/>
    <w:rsid w:val="3A49B8C4"/>
    <w:rsid w:val="3A4CBA52"/>
    <w:rsid w:val="3A4DFBD5"/>
    <w:rsid w:val="3A608C6A"/>
    <w:rsid w:val="3A6846D0"/>
    <w:rsid w:val="3A692B4A"/>
    <w:rsid w:val="3A7D96D2"/>
    <w:rsid w:val="3A7F144E"/>
    <w:rsid w:val="3A8A6648"/>
    <w:rsid w:val="3A8C971E"/>
    <w:rsid w:val="3A8F8CA5"/>
    <w:rsid w:val="3A981BF2"/>
    <w:rsid w:val="3A9A2119"/>
    <w:rsid w:val="3AA8B8B5"/>
    <w:rsid w:val="3AB98C13"/>
    <w:rsid w:val="3ABB6412"/>
    <w:rsid w:val="3AC38B43"/>
    <w:rsid w:val="3ADB0619"/>
    <w:rsid w:val="3ADFBBA5"/>
    <w:rsid w:val="3AF3383E"/>
    <w:rsid w:val="3AFA3932"/>
    <w:rsid w:val="3B07D9E9"/>
    <w:rsid w:val="3B3EFA7E"/>
    <w:rsid w:val="3B3F0AE9"/>
    <w:rsid w:val="3B5AA246"/>
    <w:rsid w:val="3B5B8E78"/>
    <w:rsid w:val="3B5E2791"/>
    <w:rsid w:val="3B618F1E"/>
    <w:rsid w:val="3B6C21FC"/>
    <w:rsid w:val="3B6F90AC"/>
    <w:rsid w:val="3B7462E3"/>
    <w:rsid w:val="3B76FC28"/>
    <w:rsid w:val="3B7E38F5"/>
    <w:rsid w:val="3B8CD0D2"/>
    <w:rsid w:val="3B912DA7"/>
    <w:rsid w:val="3BA55CC9"/>
    <w:rsid w:val="3BA67E99"/>
    <w:rsid w:val="3BA85FB9"/>
    <w:rsid w:val="3BB15623"/>
    <w:rsid w:val="3BB6C859"/>
    <w:rsid w:val="3BB720D7"/>
    <w:rsid w:val="3BB9495E"/>
    <w:rsid w:val="3BBBFB08"/>
    <w:rsid w:val="3BBC5E1F"/>
    <w:rsid w:val="3BBD7280"/>
    <w:rsid w:val="3BCE5790"/>
    <w:rsid w:val="3BD042F6"/>
    <w:rsid w:val="3BDC8032"/>
    <w:rsid w:val="3BE58F1B"/>
    <w:rsid w:val="3BEC90A4"/>
    <w:rsid w:val="3BF2EB0A"/>
    <w:rsid w:val="3BF3D8C8"/>
    <w:rsid w:val="3C0BF7EE"/>
    <w:rsid w:val="3C20ABD0"/>
    <w:rsid w:val="3C2740AA"/>
    <w:rsid w:val="3C37D6D2"/>
    <w:rsid w:val="3C380FDD"/>
    <w:rsid w:val="3C3ECF0C"/>
    <w:rsid w:val="3C424F58"/>
    <w:rsid w:val="3C43A528"/>
    <w:rsid w:val="3C489CEE"/>
    <w:rsid w:val="3C4DFCFC"/>
    <w:rsid w:val="3C51307F"/>
    <w:rsid w:val="3C53BBAC"/>
    <w:rsid w:val="3C57F98F"/>
    <w:rsid w:val="3C5BC4C4"/>
    <w:rsid w:val="3C698340"/>
    <w:rsid w:val="3C83B56E"/>
    <w:rsid w:val="3C88AA9F"/>
    <w:rsid w:val="3C9470A4"/>
    <w:rsid w:val="3C97A392"/>
    <w:rsid w:val="3CA2E4D3"/>
    <w:rsid w:val="3CAF56B4"/>
    <w:rsid w:val="3CBF6A6A"/>
    <w:rsid w:val="3CCC2FE5"/>
    <w:rsid w:val="3CE3A2BD"/>
    <w:rsid w:val="3CEC6124"/>
    <w:rsid w:val="3CF1BDED"/>
    <w:rsid w:val="3CF1C534"/>
    <w:rsid w:val="3CFD76D3"/>
    <w:rsid w:val="3D0FEBA6"/>
    <w:rsid w:val="3D15CFAD"/>
    <w:rsid w:val="3D266AC3"/>
    <w:rsid w:val="3D32784B"/>
    <w:rsid w:val="3D3FE6F2"/>
    <w:rsid w:val="3D454F4F"/>
    <w:rsid w:val="3D56F8B0"/>
    <w:rsid w:val="3D5C34F6"/>
    <w:rsid w:val="3D619A29"/>
    <w:rsid w:val="3D6665C4"/>
    <w:rsid w:val="3D66EFD7"/>
    <w:rsid w:val="3D675219"/>
    <w:rsid w:val="3D72CD8C"/>
    <w:rsid w:val="3D8EC919"/>
    <w:rsid w:val="3DA11E5E"/>
    <w:rsid w:val="3DA28AD5"/>
    <w:rsid w:val="3DA43338"/>
    <w:rsid w:val="3DA4411F"/>
    <w:rsid w:val="3DB099B7"/>
    <w:rsid w:val="3DB32EED"/>
    <w:rsid w:val="3DBBFE90"/>
    <w:rsid w:val="3DBE40D9"/>
    <w:rsid w:val="3DC1CFA3"/>
    <w:rsid w:val="3DCD5719"/>
    <w:rsid w:val="3DD71536"/>
    <w:rsid w:val="3E13B1AE"/>
    <w:rsid w:val="3E168534"/>
    <w:rsid w:val="3E1D7C33"/>
    <w:rsid w:val="3E1DA0DA"/>
    <w:rsid w:val="3E1F5FF3"/>
    <w:rsid w:val="3E2E914F"/>
    <w:rsid w:val="3E3FECAB"/>
    <w:rsid w:val="3E546788"/>
    <w:rsid w:val="3E58398F"/>
    <w:rsid w:val="3E585039"/>
    <w:rsid w:val="3E5C0F80"/>
    <w:rsid w:val="3E66192D"/>
    <w:rsid w:val="3E66260C"/>
    <w:rsid w:val="3E687D71"/>
    <w:rsid w:val="3E71CA97"/>
    <w:rsid w:val="3E721131"/>
    <w:rsid w:val="3E77E152"/>
    <w:rsid w:val="3E9A180E"/>
    <w:rsid w:val="3EA58C69"/>
    <w:rsid w:val="3EA7783F"/>
    <w:rsid w:val="3EB017F6"/>
    <w:rsid w:val="3EBE702D"/>
    <w:rsid w:val="3EBF7CE8"/>
    <w:rsid w:val="3EC0957A"/>
    <w:rsid w:val="3EC935B8"/>
    <w:rsid w:val="3ED7C810"/>
    <w:rsid w:val="3ED8F2CB"/>
    <w:rsid w:val="3EDDB36A"/>
    <w:rsid w:val="3EDDDEB8"/>
    <w:rsid w:val="3F0192C9"/>
    <w:rsid w:val="3F0479FA"/>
    <w:rsid w:val="3F0E305D"/>
    <w:rsid w:val="3F1DE1B3"/>
    <w:rsid w:val="3F218C3F"/>
    <w:rsid w:val="3F2C45A3"/>
    <w:rsid w:val="3F2E5909"/>
    <w:rsid w:val="3F324327"/>
    <w:rsid w:val="3F46AB77"/>
    <w:rsid w:val="3F47F883"/>
    <w:rsid w:val="3F558C3B"/>
    <w:rsid w:val="3F666535"/>
    <w:rsid w:val="3F6823D4"/>
    <w:rsid w:val="3F6BA199"/>
    <w:rsid w:val="3F6C69A3"/>
    <w:rsid w:val="3F77FEAA"/>
    <w:rsid w:val="3F8B6FDC"/>
    <w:rsid w:val="3F9243E8"/>
    <w:rsid w:val="3F969B1D"/>
    <w:rsid w:val="3FA1191F"/>
    <w:rsid w:val="3FA8497D"/>
    <w:rsid w:val="3FAB2EDC"/>
    <w:rsid w:val="3FAD7710"/>
    <w:rsid w:val="3FAE76E6"/>
    <w:rsid w:val="3FAF79DB"/>
    <w:rsid w:val="3FBCDB58"/>
    <w:rsid w:val="3FC78645"/>
    <w:rsid w:val="3FCAD1ED"/>
    <w:rsid w:val="3FD2BF3D"/>
    <w:rsid w:val="3FD3DD8C"/>
    <w:rsid w:val="3FDC6C3B"/>
    <w:rsid w:val="3FE04CC4"/>
    <w:rsid w:val="3FE46A0D"/>
    <w:rsid w:val="3FF0F4CD"/>
    <w:rsid w:val="3FF55FFC"/>
    <w:rsid w:val="3FF95567"/>
    <w:rsid w:val="3FF9B541"/>
    <w:rsid w:val="3FF9C8BC"/>
    <w:rsid w:val="3FFA5D13"/>
    <w:rsid w:val="4003283D"/>
    <w:rsid w:val="4007DDA3"/>
    <w:rsid w:val="400D3152"/>
    <w:rsid w:val="40163EC6"/>
    <w:rsid w:val="403408A8"/>
    <w:rsid w:val="403D93AE"/>
    <w:rsid w:val="4043C9F6"/>
    <w:rsid w:val="40499FF6"/>
    <w:rsid w:val="404E09A1"/>
    <w:rsid w:val="404F67D5"/>
    <w:rsid w:val="4051AA18"/>
    <w:rsid w:val="40563CEA"/>
    <w:rsid w:val="40623E9A"/>
    <w:rsid w:val="4067EA43"/>
    <w:rsid w:val="407B6C0F"/>
    <w:rsid w:val="40812D6B"/>
    <w:rsid w:val="4081C89E"/>
    <w:rsid w:val="4083BC9F"/>
    <w:rsid w:val="4085C24E"/>
    <w:rsid w:val="4086C7C0"/>
    <w:rsid w:val="40898375"/>
    <w:rsid w:val="408AE34C"/>
    <w:rsid w:val="408D76D5"/>
    <w:rsid w:val="40939285"/>
    <w:rsid w:val="40A1F674"/>
    <w:rsid w:val="40AEC55D"/>
    <w:rsid w:val="40CC5B2B"/>
    <w:rsid w:val="40DCC214"/>
    <w:rsid w:val="40DE826E"/>
    <w:rsid w:val="40E13B96"/>
    <w:rsid w:val="40E97FC9"/>
    <w:rsid w:val="40EA1D3C"/>
    <w:rsid w:val="40F0032E"/>
    <w:rsid w:val="40F9B786"/>
    <w:rsid w:val="40FADE20"/>
    <w:rsid w:val="40FAE991"/>
    <w:rsid w:val="40FBB2AB"/>
    <w:rsid w:val="40FBCC7A"/>
    <w:rsid w:val="41002925"/>
    <w:rsid w:val="4103F169"/>
    <w:rsid w:val="4112C694"/>
    <w:rsid w:val="4115ABCF"/>
    <w:rsid w:val="414210D4"/>
    <w:rsid w:val="414A10D5"/>
    <w:rsid w:val="41559FE5"/>
    <w:rsid w:val="415DBA07"/>
    <w:rsid w:val="41759080"/>
    <w:rsid w:val="41880A2B"/>
    <w:rsid w:val="419A9F49"/>
    <w:rsid w:val="419AC581"/>
    <w:rsid w:val="419BCD39"/>
    <w:rsid w:val="41A347B7"/>
    <w:rsid w:val="41A7E273"/>
    <w:rsid w:val="41B9F729"/>
    <w:rsid w:val="41C6C1DE"/>
    <w:rsid w:val="41C8839C"/>
    <w:rsid w:val="41E1E09D"/>
    <w:rsid w:val="41E97126"/>
    <w:rsid w:val="41EF80D3"/>
    <w:rsid w:val="41F59D2C"/>
    <w:rsid w:val="42052170"/>
    <w:rsid w:val="4208E7C9"/>
    <w:rsid w:val="420A51CE"/>
    <w:rsid w:val="4211E6CB"/>
    <w:rsid w:val="421BAD71"/>
    <w:rsid w:val="4225C9AE"/>
    <w:rsid w:val="42275E65"/>
    <w:rsid w:val="422D0803"/>
    <w:rsid w:val="422D6415"/>
    <w:rsid w:val="4230612C"/>
    <w:rsid w:val="42354AD3"/>
    <w:rsid w:val="42442552"/>
    <w:rsid w:val="424B74E3"/>
    <w:rsid w:val="424CB9B8"/>
    <w:rsid w:val="42619D9B"/>
    <w:rsid w:val="42667AEF"/>
    <w:rsid w:val="428381E3"/>
    <w:rsid w:val="428FF6C3"/>
    <w:rsid w:val="429220B6"/>
    <w:rsid w:val="42C8C661"/>
    <w:rsid w:val="42CC3647"/>
    <w:rsid w:val="42CEC256"/>
    <w:rsid w:val="42D63A59"/>
    <w:rsid w:val="42D76E1C"/>
    <w:rsid w:val="42DB1C4F"/>
    <w:rsid w:val="42E7E1B8"/>
    <w:rsid w:val="42F01AED"/>
    <w:rsid w:val="42FB6FD7"/>
    <w:rsid w:val="42FC3EFA"/>
    <w:rsid w:val="43077EE7"/>
    <w:rsid w:val="430C1C5E"/>
    <w:rsid w:val="430DFA6B"/>
    <w:rsid w:val="43308715"/>
    <w:rsid w:val="433B5849"/>
    <w:rsid w:val="433D01D9"/>
    <w:rsid w:val="434045E3"/>
    <w:rsid w:val="4348D92B"/>
    <w:rsid w:val="437397FE"/>
    <w:rsid w:val="437E4065"/>
    <w:rsid w:val="4380AB11"/>
    <w:rsid w:val="43897F93"/>
    <w:rsid w:val="438FA0C3"/>
    <w:rsid w:val="43938298"/>
    <w:rsid w:val="4396656A"/>
    <w:rsid w:val="4398D83E"/>
    <w:rsid w:val="43A5BE71"/>
    <w:rsid w:val="43B03782"/>
    <w:rsid w:val="43BE136E"/>
    <w:rsid w:val="43DA75BB"/>
    <w:rsid w:val="43E164AB"/>
    <w:rsid w:val="43E70F1C"/>
    <w:rsid w:val="43E81329"/>
    <w:rsid w:val="43E9226F"/>
    <w:rsid w:val="43F2E9FA"/>
    <w:rsid w:val="43F63E35"/>
    <w:rsid w:val="43FE8BCF"/>
    <w:rsid w:val="440803AB"/>
    <w:rsid w:val="4408A002"/>
    <w:rsid w:val="4409EC03"/>
    <w:rsid w:val="440D9A9E"/>
    <w:rsid w:val="44109B10"/>
    <w:rsid w:val="4413F821"/>
    <w:rsid w:val="441780F2"/>
    <w:rsid w:val="442804CD"/>
    <w:rsid w:val="4428EA49"/>
    <w:rsid w:val="442AD71B"/>
    <w:rsid w:val="442C3E83"/>
    <w:rsid w:val="4437038B"/>
    <w:rsid w:val="443C21D1"/>
    <w:rsid w:val="443CB476"/>
    <w:rsid w:val="443DCF58"/>
    <w:rsid w:val="443DF01D"/>
    <w:rsid w:val="443E4153"/>
    <w:rsid w:val="443F5981"/>
    <w:rsid w:val="44406487"/>
    <w:rsid w:val="444D105E"/>
    <w:rsid w:val="44520C8C"/>
    <w:rsid w:val="445AAA3A"/>
    <w:rsid w:val="445EC95B"/>
    <w:rsid w:val="446082DA"/>
    <w:rsid w:val="4463E570"/>
    <w:rsid w:val="446888FD"/>
    <w:rsid w:val="4474684E"/>
    <w:rsid w:val="448C6B4B"/>
    <w:rsid w:val="44914352"/>
    <w:rsid w:val="44929ABF"/>
    <w:rsid w:val="44D39371"/>
    <w:rsid w:val="44D8366E"/>
    <w:rsid w:val="44DF2E61"/>
    <w:rsid w:val="44E20209"/>
    <w:rsid w:val="44E36F65"/>
    <w:rsid w:val="44E3E6F7"/>
    <w:rsid w:val="44E63D9D"/>
    <w:rsid w:val="44EC83E3"/>
    <w:rsid w:val="44F5601B"/>
    <w:rsid w:val="44F65DE9"/>
    <w:rsid w:val="44FC76FA"/>
    <w:rsid w:val="45034AF4"/>
    <w:rsid w:val="4504D409"/>
    <w:rsid w:val="450D17AC"/>
    <w:rsid w:val="45142552"/>
    <w:rsid w:val="451C56C0"/>
    <w:rsid w:val="4521073B"/>
    <w:rsid w:val="4522B499"/>
    <w:rsid w:val="45240944"/>
    <w:rsid w:val="4533474D"/>
    <w:rsid w:val="4539F454"/>
    <w:rsid w:val="453C0973"/>
    <w:rsid w:val="45496234"/>
    <w:rsid w:val="4550F8BB"/>
    <w:rsid w:val="455416CF"/>
    <w:rsid w:val="455688BB"/>
    <w:rsid w:val="455DC108"/>
    <w:rsid w:val="455F61D3"/>
    <w:rsid w:val="4566D64F"/>
    <w:rsid w:val="457A3420"/>
    <w:rsid w:val="45926200"/>
    <w:rsid w:val="45B54A89"/>
    <w:rsid w:val="45B8D4E6"/>
    <w:rsid w:val="45BE84CB"/>
    <w:rsid w:val="45C55A64"/>
    <w:rsid w:val="45C67A36"/>
    <w:rsid w:val="45CC89B2"/>
    <w:rsid w:val="45CE550B"/>
    <w:rsid w:val="45D2AC71"/>
    <w:rsid w:val="45DD2BE5"/>
    <w:rsid w:val="45E454C2"/>
    <w:rsid w:val="45E48FBB"/>
    <w:rsid w:val="45E58C7F"/>
    <w:rsid w:val="45E637B7"/>
    <w:rsid w:val="45ED9ED8"/>
    <w:rsid w:val="46040A75"/>
    <w:rsid w:val="4607F75A"/>
    <w:rsid w:val="46184008"/>
    <w:rsid w:val="4638C545"/>
    <w:rsid w:val="4639584F"/>
    <w:rsid w:val="4646F03A"/>
    <w:rsid w:val="464E07B9"/>
    <w:rsid w:val="4650CC72"/>
    <w:rsid w:val="46550BE4"/>
    <w:rsid w:val="4659CB2A"/>
    <w:rsid w:val="465E2680"/>
    <w:rsid w:val="4665E999"/>
    <w:rsid w:val="468890C3"/>
    <w:rsid w:val="4688D19C"/>
    <w:rsid w:val="468A9733"/>
    <w:rsid w:val="468F7C49"/>
    <w:rsid w:val="469146D0"/>
    <w:rsid w:val="469C9ED3"/>
    <w:rsid w:val="469EFFBA"/>
    <w:rsid w:val="46B491F8"/>
    <w:rsid w:val="46B870CC"/>
    <w:rsid w:val="46C8F0CD"/>
    <w:rsid w:val="46D8BC66"/>
    <w:rsid w:val="46DC8ED5"/>
    <w:rsid w:val="46E8F69A"/>
    <w:rsid w:val="46F24A5E"/>
    <w:rsid w:val="46F378C4"/>
    <w:rsid w:val="46F3E0C2"/>
    <w:rsid w:val="46FDA17A"/>
    <w:rsid w:val="4700AB95"/>
    <w:rsid w:val="4703785C"/>
    <w:rsid w:val="470733B4"/>
    <w:rsid w:val="4718534C"/>
    <w:rsid w:val="471BF1A9"/>
    <w:rsid w:val="472F3900"/>
    <w:rsid w:val="473AA8D7"/>
    <w:rsid w:val="47486537"/>
    <w:rsid w:val="475AB19A"/>
    <w:rsid w:val="475D4626"/>
    <w:rsid w:val="476B34A3"/>
    <w:rsid w:val="47835802"/>
    <w:rsid w:val="478F95CF"/>
    <w:rsid w:val="479AF257"/>
    <w:rsid w:val="47AA16D9"/>
    <w:rsid w:val="47B2A6EC"/>
    <w:rsid w:val="47B2F30F"/>
    <w:rsid w:val="47BE1940"/>
    <w:rsid w:val="47C4195F"/>
    <w:rsid w:val="47CEE7EC"/>
    <w:rsid w:val="47D2A38F"/>
    <w:rsid w:val="47DB0D76"/>
    <w:rsid w:val="47F08E74"/>
    <w:rsid w:val="47F961AD"/>
    <w:rsid w:val="48059A37"/>
    <w:rsid w:val="480A5241"/>
    <w:rsid w:val="482486FE"/>
    <w:rsid w:val="4825D71B"/>
    <w:rsid w:val="4834A75E"/>
    <w:rsid w:val="4838FE10"/>
    <w:rsid w:val="483B533F"/>
    <w:rsid w:val="483E40F9"/>
    <w:rsid w:val="483ED5B1"/>
    <w:rsid w:val="484590EC"/>
    <w:rsid w:val="4845ABE2"/>
    <w:rsid w:val="484E7D10"/>
    <w:rsid w:val="484FB6D9"/>
    <w:rsid w:val="48505971"/>
    <w:rsid w:val="4858F472"/>
    <w:rsid w:val="48628D58"/>
    <w:rsid w:val="487F73A9"/>
    <w:rsid w:val="489ECC9E"/>
    <w:rsid w:val="48AC6DF5"/>
    <w:rsid w:val="48B7C20A"/>
    <w:rsid w:val="48CD77AC"/>
    <w:rsid w:val="48D43118"/>
    <w:rsid w:val="48D6EC1B"/>
    <w:rsid w:val="48F5EDC5"/>
    <w:rsid w:val="48FE483E"/>
    <w:rsid w:val="4907E0F1"/>
    <w:rsid w:val="491A3105"/>
    <w:rsid w:val="49253F9A"/>
    <w:rsid w:val="49287EE1"/>
    <w:rsid w:val="492CC2A5"/>
    <w:rsid w:val="49367A71"/>
    <w:rsid w:val="493E6A7E"/>
    <w:rsid w:val="493FEDF5"/>
    <w:rsid w:val="49403664"/>
    <w:rsid w:val="4944DBD7"/>
    <w:rsid w:val="49519F6C"/>
    <w:rsid w:val="4952A89A"/>
    <w:rsid w:val="4959FF4B"/>
    <w:rsid w:val="495DC9F8"/>
    <w:rsid w:val="4967C3EF"/>
    <w:rsid w:val="497688B0"/>
    <w:rsid w:val="497B1ED8"/>
    <w:rsid w:val="498AD840"/>
    <w:rsid w:val="498C8101"/>
    <w:rsid w:val="499745D4"/>
    <w:rsid w:val="4999CBFB"/>
    <w:rsid w:val="499EAF29"/>
    <w:rsid w:val="49A8976E"/>
    <w:rsid w:val="49ADD922"/>
    <w:rsid w:val="49CD4DCE"/>
    <w:rsid w:val="49CDA59B"/>
    <w:rsid w:val="49D0FAB6"/>
    <w:rsid w:val="49D14B61"/>
    <w:rsid w:val="49D2A473"/>
    <w:rsid w:val="49DA477A"/>
    <w:rsid w:val="49E8E9F7"/>
    <w:rsid w:val="49EC9B16"/>
    <w:rsid w:val="49F537DF"/>
    <w:rsid w:val="49F54984"/>
    <w:rsid w:val="4A07C7B7"/>
    <w:rsid w:val="4A0E6791"/>
    <w:rsid w:val="4A1F405C"/>
    <w:rsid w:val="4A3AF1DF"/>
    <w:rsid w:val="4A466212"/>
    <w:rsid w:val="4A4EF0F9"/>
    <w:rsid w:val="4A5E2314"/>
    <w:rsid w:val="4A67E262"/>
    <w:rsid w:val="4A68DC89"/>
    <w:rsid w:val="4A8880C0"/>
    <w:rsid w:val="4A8AF4A0"/>
    <w:rsid w:val="4A8EFB09"/>
    <w:rsid w:val="4A9217DD"/>
    <w:rsid w:val="4AB04B3A"/>
    <w:rsid w:val="4AC4A90C"/>
    <w:rsid w:val="4AC76069"/>
    <w:rsid w:val="4AD6B0D9"/>
    <w:rsid w:val="4ADF91F5"/>
    <w:rsid w:val="4AF708FB"/>
    <w:rsid w:val="4AF75EC8"/>
    <w:rsid w:val="4AF7CE60"/>
    <w:rsid w:val="4B02E613"/>
    <w:rsid w:val="4B1CF539"/>
    <w:rsid w:val="4B2FEF75"/>
    <w:rsid w:val="4B304D9B"/>
    <w:rsid w:val="4B338AA9"/>
    <w:rsid w:val="4B3E288F"/>
    <w:rsid w:val="4B4263EF"/>
    <w:rsid w:val="4B4A8B37"/>
    <w:rsid w:val="4B4D0CEC"/>
    <w:rsid w:val="4B4E114F"/>
    <w:rsid w:val="4B4F0BE4"/>
    <w:rsid w:val="4B5B9542"/>
    <w:rsid w:val="4B6B58F1"/>
    <w:rsid w:val="4B6CD575"/>
    <w:rsid w:val="4B6F32DE"/>
    <w:rsid w:val="4B7B2986"/>
    <w:rsid w:val="4B805F85"/>
    <w:rsid w:val="4B80B1BD"/>
    <w:rsid w:val="4B896E46"/>
    <w:rsid w:val="4B89D43E"/>
    <w:rsid w:val="4B8F3001"/>
    <w:rsid w:val="4BA261E6"/>
    <w:rsid w:val="4BA652CD"/>
    <w:rsid w:val="4BAA006B"/>
    <w:rsid w:val="4BB2EA28"/>
    <w:rsid w:val="4BBF9027"/>
    <w:rsid w:val="4BC939A5"/>
    <w:rsid w:val="4BE38919"/>
    <w:rsid w:val="4BE7F41E"/>
    <w:rsid w:val="4BE848AB"/>
    <w:rsid w:val="4C02EB34"/>
    <w:rsid w:val="4C1864E9"/>
    <w:rsid w:val="4C2377A0"/>
    <w:rsid w:val="4C36818C"/>
    <w:rsid w:val="4C398AC9"/>
    <w:rsid w:val="4C3E76A3"/>
    <w:rsid w:val="4C472C2D"/>
    <w:rsid w:val="4C487700"/>
    <w:rsid w:val="4C4ACD1D"/>
    <w:rsid w:val="4C4D63AF"/>
    <w:rsid w:val="4C5B540D"/>
    <w:rsid w:val="4C5BC010"/>
    <w:rsid w:val="4C73CB9C"/>
    <w:rsid w:val="4C756432"/>
    <w:rsid w:val="4C836FEA"/>
    <w:rsid w:val="4C85594E"/>
    <w:rsid w:val="4C92D95C"/>
    <w:rsid w:val="4C935C57"/>
    <w:rsid w:val="4C958294"/>
    <w:rsid w:val="4C9A27FE"/>
    <w:rsid w:val="4C9D5FCB"/>
    <w:rsid w:val="4CA3265A"/>
    <w:rsid w:val="4CA6BBE9"/>
    <w:rsid w:val="4CA7D44C"/>
    <w:rsid w:val="4CB3BBEF"/>
    <w:rsid w:val="4CBA51C7"/>
    <w:rsid w:val="4CD374A4"/>
    <w:rsid w:val="4CDF58A4"/>
    <w:rsid w:val="4CDFE226"/>
    <w:rsid w:val="4CE04F26"/>
    <w:rsid w:val="4CE61A1C"/>
    <w:rsid w:val="4CE97AF0"/>
    <w:rsid w:val="4CF159FD"/>
    <w:rsid w:val="4CFEF8B2"/>
    <w:rsid w:val="4D00954E"/>
    <w:rsid w:val="4D10F458"/>
    <w:rsid w:val="4D1C0048"/>
    <w:rsid w:val="4D258AFC"/>
    <w:rsid w:val="4D2A14EC"/>
    <w:rsid w:val="4D2B6E76"/>
    <w:rsid w:val="4D371F04"/>
    <w:rsid w:val="4D3A3F88"/>
    <w:rsid w:val="4D3CC999"/>
    <w:rsid w:val="4D50DE89"/>
    <w:rsid w:val="4D55C38A"/>
    <w:rsid w:val="4D59ACBC"/>
    <w:rsid w:val="4D6843D5"/>
    <w:rsid w:val="4D6D4FF7"/>
    <w:rsid w:val="4D704DD6"/>
    <w:rsid w:val="4D92616F"/>
    <w:rsid w:val="4D92670D"/>
    <w:rsid w:val="4D954FBB"/>
    <w:rsid w:val="4D96E0FF"/>
    <w:rsid w:val="4DA243C3"/>
    <w:rsid w:val="4DA32A11"/>
    <w:rsid w:val="4DA356D6"/>
    <w:rsid w:val="4DAD41BD"/>
    <w:rsid w:val="4DB58612"/>
    <w:rsid w:val="4DB69C28"/>
    <w:rsid w:val="4DD1860C"/>
    <w:rsid w:val="4DD220E4"/>
    <w:rsid w:val="4DE01C77"/>
    <w:rsid w:val="4DE05EB2"/>
    <w:rsid w:val="4DE6AFD4"/>
    <w:rsid w:val="4E01249A"/>
    <w:rsid w:val="4E089021"/>
    <w:rsid w:val="4E1419C3"/>
    <w:rsid w:val="4E15EA59"/>
    <w:rsid w:val="4E1CCBF7"/>
    <w:rsid w:val="4E258E54"/>
    <w:rsid w:val="4E25B7BE"/>
    <w:rsid w:val="4E2A3903"/>
    <w:rsid w:val="4E2B41A5"/>
    <w:rsid w:val="4E2F6435"/>
    <w:rsid w:val="4E307FFB"/>
    <w:rsid w:val="4E319EE6"/>
    <w:rsid w:val="4E31FFB6"/>
    <w:rsid w:val="4E47BCDF"/>
    <w:rsid w:val="4E511C67"/>
    <w:rsid w:val="4E5160CA"/>
    <w:rsid w:val="4E6A83C1"/>
    <w:rsid w:val="4E6D3D1E"/>
    <w:rsid w:val="4E6E8CF2"/>
    <w:rsid w:val="4E702705"/>
    <w:rsid w:val="4E83A4B4"/>
    <w:rsid w:val="4E853337"/>
    <w:rsid w:val="4E86CC5F"/>
    <w:rsid w:val="4E8D69B4"/>
    <w:rsid w:val="4E957293"/>
    <w:rsid w:val="4EB41BA9"/>
    <w:rsid w:val="4ED0A12E"/>
    <w:rsid w:val="4ED84C20"/>
    <w:rsid w:val="4EE4E400"/>
    <w:rsid w:val="4EEB543C"/>
    <w:rsid w:val="4EEF7E5E"/>
    <w:rsid w:val="4EF81770"/>
    <w:rsid w:val="4F099EC0"/>
    <w:rsid w:val="4F0D5AE4"/>
    <w:rsid w:val="4F0EEF8E"/>
    <w:rsid w:val="4F118C21"/>
    <w:rsid w:val="4F1263BF"/>
    <w:rsid w:val="4F136114"/>
    <w:rsid w:val="4F16A8A9"/>
    <w:rsid w:val="4F172C7A"/>
    <w:rsid w:val="4F2011B7"/>
    <w:rsid w:val="4F2035BB"/>
    <w:rsid w:val="4F299F2C"/>
    <w:rsid w:val="4F2DD9DF"/>
    <w:rsid w:val="4F3356DA"/>
    <w:rsid w:val="4F401CEE"/>
    <w:rsid w:val="4F514398"/>
    <w:rsid w:val="4F529692"/>
    <w:rsid w:val="4F5A69DE"/>
    <w:rsid w:val="4F5F29E6"/>
    <w:rsid w:val="4F5F4EBB"/>
    <w:rsid w:val="4F63D665"/>
    <w:rsid w:val="4F63F8D7"/>
    <w:rsid w:val="4F72A73F"/>
    <w:rsid w:val="4F72E069"/>
    <w:rsid w:val="4F887BBC"/>
    <w:rsid w:val="4F8D730D"/>
    <w:rsid w:val="4F9C1157"/>
    <w:rsid w:val="4FB316A8"/>
    <w:rsid w:val="4FBB9B14"/>
    <w:rsid w:val="4FBE62AB"/>
    <w:rsid w:val="4FBF4DE7"/>
    <w:rsid w:val="4FBFF19C"/>
    <w:rsid w:val="4FC853E4"/>
    <w:rsid w:val="4FCAD248"/>
    <w:rsid w:val="4FCBEB83"/>
    <w:rsid w:val="4FDAB4D1"/>
    <w:rsid w:val="4FE380DD"/>
    <w:rsid w:val="4FEE81DD"/>
    <w:rsid w:val="4FF10B83"/>
    <w:rsid w:val="4FFAE636"/>
    <w:rsid w:val="50000F8C"/>
    <w:rsid w:val="5001C150"/>
    <w:rsid w:val="5004614B"/>
    <w:rsid w:val="50051CCD"/>
    <w:rsid w:val="5005C278"/>
    <w:rsid w:val="500CA596"/>
    <w:rsid w:val="500F95F0"/>
    <w:rsid w:val="50167CFB"/>
    <w:rsid w:val="5017949B"/>
    <w:rsid w:val="50188EB4"/>
    <w:rsid w:val="502EEFC7"/>
    <w:rsid w:val="50383610"/>
    <w:rsid w:val="5050B558"/>
    <w:rsid w:val="5054A896"/>
    <w:rsid w:val="505FF2BB"/>
    <w:rsid w:val="50611817"/>
    <w:rsid w:val="5064DB07"/>
    <w:rsid w:val="5066074A"/>
    <w:rsid w:val="506FC232"/>
    <w:rsid w:val="5070829F"/>
    <w:rsid w:val="5071B954"/>
    <w:rsid w:val="507A7512"/>
    <w:rsid w:val="507D1E4A"/>
    <w:rsid w:val="508567C0"/>
    <w:rsid w:val="5095498D"/>
    <w:rsid w:val="509A537E"/>
    <w:rsid w:val="509ED919"/>
    <w:rsid w:val="50A2B66A"/>
    <w:rsid w:val="50A6D76A"/>
    <w:rsid w:val="50AE083A"/>
    <w:rsid w:val="50B3CD41"/>
    <w:rsid w:val="50BC60A0"/>
    <w:rsid w:val="50C3C4C4"/>
    <w:rsid w:val="50C46CDA"/>
    <w:rsid w:val="50C4A4EF"/>
    <w:rsid w:val="50CF72ED"/>
    <w:rsid w:val="50D70F60"/>
    <w:rsid w:val="50DC09DC"/>
    <w:rsid w:val="50DDADEF"/>
    <w:rsid w:val="50DFA9E5"/>
    <w:rsid w:val="50DFFD6B"/>
    <w:rsid w:val="50E2B198"/>
    <w:rsid w:val="50E79C8F"/>
    <w:rsid w:val="50F76BAC"/>
    <w:rsid w:val="510B6B27"/>
    <w:rsid w:val="5112B162"/>
    <w:rsid w:val="5116544D"/>
    <w:rsid w:val="51247A1C"/>
    <w:rsid w:val="51248A7B"/>
    <w:rsid w:val="5124C8C0"/>
    <w:rsid w:val="512B3433"/>
    <w:rsid w:val="5130C2A6"/>
    <w:rsid w:val="51360002"/>
    <w:rsid w:val="5138B212"/>
    <w:rsid w:val="51481F02"/>
    <w:rsid w:val="51534DBC"/>
    <w:rsid w:val="51608C5A"/>
    <w:rsid w:val="516283EC"/>
    <w:rsid w:val="51629872"/>
    <w:rsid w:val="5163EAF7"/>
    <w:rsid w:val="517000FF"/>
    <w:rsid w:val="5182C301"/>
    <w:rsid w:val="5182F7A4"/>
    <w:rsid w:val="5183E903"/>
    <w:rsid w:val="518C8415"/>
    <w:rsid w:val="518F24A7"/>
    <w:rsid w:val="5193678E"/>
    <w:rsid w:val="519BDFED"/>
    <w:rsid w:val="51A42D1B"/>
    <w:rsid w:val="51AACD27"/>
    <w:rsid w:val="51AB7500"/>
    <w:rsid w:val="51AFFE23"/>
    <w:rsid w:val="51BA7D26"/>
    <w:rsid w:val="51BBA77E"/>
    <w:rsid w:val="51BF3121"/>
    <w:rsid w:val="51E2F391"/>
    <w:rsid w:val="51FD860F"/>
    <w:rsid w:val="520130A5"/>
    <w:rsid w:val="52121CB9"/>
    <w:rsid w:val="52129E7F"/>
    <w:rsid w:val="521C8A30"/>
    <w:rsid w:val="52280F5D"/>
    <w:rsid w:val="5229AB9A"/>
    <w:rsid w:val="52300924"/>
    <w:rsid w:val="524B8496"/>
    <w:rsid w:val="525133BC"/>
    <w:rsid w:val="525AF9A9"/>
    <w:rsid w:val="525DE8AE"/>
    <w:rsid w:val="526E0251"/>
    <w:rsid w:val="528037E1"/>
    <w:rsid w:val="529057D5"/>
    <w:rsid w:val="5295E385"/>
    <w:rsid w:val="5296FB6F"/>
    <w:rsid w:val="5297D9CF"/>
    <w:rsid w:val="52A09C05"/>
    <w:rsid w:val="52A8B873"/>
    <w:rsid w:val="52BC21F4"/>
    <w:rsid w:val="52C31F29"/>
    <w:rsid w:val="52C3924C"/>
    <w:rsid w:val="52CB0003"/>
    <w:rsid w:val="52CB1424"/>
    <w:rsid w:val="52CDD38F"/>
    <w:rsid w:val="52D73E68"/>
    <w:rsid w:val="52E0293C"/>
    <w:rsid w:val="52ED09CD"/>
    <w:rsid w:val="52FE54B6"/>
    <w:rsid w:val="53082F23"/>
    <w:rsid w:val="53085F9D"/>
    <w:rsid w:val="5315BCDD"/>
    <w:rsid w:val="5319811B"/>
    <w:rsid w:val="531E87F1"/>
    <w:rsid w:val="5324D203"/>
    <w:rsid w:val="532E1E1E"/>
    <w:rsid w:val="533192D6"/>
    <w:rsid w:val="53351A2E"/>
    <w:rsid w:val="53371AC4"/>
    <w:rsid w:val="53554F70"/>
    <w:rsid w:val="5355F410"/>
    <w:rsid w:val="535AD3CA"/>
    <w:rsid w:val="53616BD9"/>
    <w:rsid w:val="537ACB53"/>
    <w:rsid w:val="537FF358"/>
    <w:rsid w:val="53859D20"/>
    <w:rsid w:val="53876364"/>
    <w:rsid w:val="538D42A9"/>
    <w:rsid w:val="53A08E38"/>
    <w:rsid w:val="53B027CB"/>
    <w:rsid w:val="53B0CA7F"/>
    <w:rsid w:val="53B48B39"/>
    <w:rsid w:val="53B65A4B"/>
    <w:rsid w:val="53BF41CE"/>
    <w:rsid w:val="53C7C48A"/>
    <w:rsid w:val="53C9D4A6"/>
    <w:rsid w:val="53D149A3"/>
    <w:rsid w:val="53D6C6D3"/>
    <w:rsid w:val="53DA4944"/>
    <w:rsid w:val="53DDE34F"/>
    <w:rsid w:val="53EAA0DE"/>
    <w:rsid w:val="53EF0CED"/>
    <w:rsid w:val="53F12A87"/>
    <w:rsid w:val="53F469EC"/>
    <w:rsid w:val="53F510F8"/>
    <w:rsid w:val="53FA6C48"/>
    <w:rsid w:val="54003D54"/>
    <w:rsid w:val="54027AD6"/>
    <w:rsid w:val="540DC3C9"/>
    <w:rsid w:val="541FAEC4"/>
    <w:rsid w:val="5429FAA0"/>
    <w:rsid w:val="5444990B"/>
    <w:rsid w:val="544AC511"/>
    <w:rsid w:val="544E1339"/>
    <w:rsid w:val="5461DFE2"/>
    <w:rsid w:val="546C0380"/>
    <w:rsid w:val="546C723E"/>
    <w:rsid w:val="54724192"/>
    <w:rsid w:val="5477C6F7"/>
    <w:rsid w:val="547DFBD7"/>
    <w:rsid w:val="548CF757"/>
    <w:rsid w:val="548D4825"/>
    <w:rsid w:val="549B544A"/>
    <w:rsid w:val="54A09479"/>
    <w:rsid w:val="54A09CAA"/>
    <w:rsid w:val="54A791B3"/>
    <w:rsid w:val="54A87098"/>
    <w:rsid w:val="54AE1446"/>
    <w:rsid w:val="54AF024B"/>
    <w:rsid w:val="54B28CC1"/>
    <w:rsid w:val="54B86FCD"/>
    <w:rsid w:val="54C9439F"/>
    <w:rsid w:val="54C9ED5A"/>
    <w:rsid w:val="54CE6087"/>
    <w:rsid w:val="54D7313B"/>
    <w:rsid w:val="54E59C7B"/>
    <w:rsid w:val="54E66724"/>
    <w:rsid w:val="54E8DBF4"/>
    <w:rsid w:val="54F0BCE0"/>
    <w:rsid w:val="54F581F5"/>
    <w:rsid w:val="54FFD70A"/>
    <w:rsid w:val="55097EF9"/>
    <w:rsid w:val="55102094"/>
    <w:rsid w:val="55108C15"/>
    <w:rsid w:val="55109F98"/>
    <w:rsid w:val="551BF835"/>
    <w:rsid w:val="552A042E"/>
    <w:rsid w:val="552BAA0A"/>
    <w:rsid w:val="553B3F05"/>
    <w:rsid w:val="5541BCD0"/>
    <w:rsid w:val="55495FCA"/>
    <w:rsid w:val="554983A6"/>
    <w:rsid w:val="554A0CDE"/>
    <w:rsid w:val="554F361C"/>
    <w:rsid w:val="554F4B66"/>
    <w:rsid w:val="55682D98"/>
    <w:rsid w:val="556D3B72"/>
    <w:rsid w:val="55775083"/>
    <w:rsid w:val="557F88E1"/>
    <w:rsid w:val="5586C80F"/>
    <w:rsid w:val="5586CC1F"/>
    <w:rsid w:val="558D98D6"/>
    <w:rsid w:val="55A50A35"/>
    <w:rsid w:val="55A77D11"/>
    <w:rsid w:val="55AD9C79"/>
    <w:rsid w:val="55B8E1B4"/>
    <w:rsid w:val="55BD71DA"/>
    <w:rsid w:val="55D160D5"/>
    <w:rsid w:val="55D9F508"/>
    <w:rsid w:val="55DBCC1C"/>
    <w:rsid w:val="55E62EF7"/>
    <w:rsid w:val="55EA0FE2"/>
    <w:rsid w:val="55F6F487"/>
    <w:rsid w:val="56072B56"/>
    <w:rsid w:val="56081FBD"/>
    <w:rsid w:val="560B69CD"/>
    <w:rsid w:val="5618D6F4"/>
    <w:rsid w:val="56224655"/>
    <w:rsid w:val="562252BC"/>
    <w:rsid w:val="56290A06"/>
    <w:rsid w:val="5629CBF1"/>
    <w:rsid w:val="563996E9"/>
    <w:rsid w:val="5651A658"/>
    <w:rsid w:val="565A7022"/>
    <w:rsid w:val="5673A56A"/>
    <w:rsid w:val="567C0EFA"/>
    <w:rsid w:val="567C131C"/>
    <w:rsid w:val="5685007F"/>
    <w:rsid w:val="5693D5CA"/>
    <w:rsid w:val="56A02C89"/>
    <w:rsid w:val="56A3F874"/>
    <w:rsid w:val="56B8C02B"/>
    <w:rsid w:val="56BCDCE7"/>
    <w:rsid w:val="56CACB0D"/>
    <w:rsid w:val="56CE933D"/>
    <w:rsid w:val="56D82759"/>
    <w:rsid w:val="56EE98D6"/>
    <w:rsid w:val="56F4C7B4"/>
    <w:rsid w:val="56F8CE64"/>
    <w:rsid w:val="56FEA62E"/>
    <w:rsid w:val="5701335E"/>
    <w:rsid w:val="570D9A1D"/>
    <w:rsid w:val="5717814F"/>
    <w:rsid w:val="5718DF17"/>
    <w:rsid w:val="571C4F5A"/>
    <w:rsid w:val="571CD28A"/>
    <w:rsid w:val="571DF290"/>
    <w:rsid w:val="571DFF5B"/>
    <w:rsid w:val="571F331E"/>
    <w:rsid w:val="5722D6FA"/>
    <w:rsid w:val="572A0A26"/>
    <w:rsid w:val="572E79AB"/>
    <w:rsid w:val="5736655B"/>
    <w:rsid w:val="574595C2"/>
    <w:rsid w:val="574A3904"/>
    <w:rsid w:val="574F630B"/>
    <w:rsid w:val="575447CE"/>
    <w:rsid w:val="575A8DCE"/>
    <w:rsid w:val="576A7250"/>
    <w:rsid w:val="576B77AB"/>
    <w:rsid w:val="576FE604"/>
    <w:rsid w:val="5779CC9E"/>
    <w:rsid w:val="577AF2D5"/>
    <w:rsid w:val="57857689"/>
    <w:rsid w:val="57866AA6"/>
    <w:rsid w:val="578A1C78"/>
    <w:rsid w:val="579300D6"/>
    <w:rsid w:val="5795C153"/>
    <w:rsid w:val="579D271B"/>
    <w:rsid w:val="579E416E"/>
    <w:rsid w:val="57ADA20A"/>
    <w:rsid w:val="57ADC108"/>
    <w:rsid w:val="57B81827"/>
    <w:rsid w:val="57C60060"/>
    <w:rsid w:val="57CA1B5D"/>
    <w:rsid w:val="57CD904A"/>
    <w:rsid w:val="57DD3BA6"/>
    <w:rsid w:val="57E2F3B7"/>
    <w:rsid w:val="57E68800"/>
    <w:rsid w:val="57ED0DF5"/>
    <w:rsid w:val="57F1F914"/>
    <w:rsid w:val="57F9DE45"/>
    <w:rsid w:val="57FA7A54"/>
    <w:rsid w:val="57FF18F8"/>
    <w:rsid w:val="5802E22F"/>
    <w:rsid w:val="5808D777"/>
    <w:rsid w:val="580B78D7"/>
    <w:rsid w:val="5812727E"/>
    <w:rsid w:val="58186E07"/>
    <w:rsid w:val="581C25CA"/>
    <w:rsid w:val="581D3D3D"/>
    <w:rsid w:val="5820EA73"/>
    <w:rsid w:val="582ED941"/>
    <w:rsid w:val="5835440E"/>
    <w:rsid w:val="5845255F"/>
    <w:rsid w:val="58552C33"/>
    <w:rsid w:val="586008EE"/>
    <w:rsid w:val="58643ED4"/>
    <w:rsid w:val="586A301C"/>
    <w:rsid w:val="587D82A8"/>
    <w:rsid w:val="5883295A"/>
    <w:rsid w:val="588E50CC"/>
    <w:rsid w:val="589629FA"/>
    <w:rsid w:val="58A78607"/>
    <w:rsid w:val="58A87492"/>
    <w:rsid w:val="58ACF50C"/>
    <w:rsid w:val="58B013CC"/>
    <w:rsid w:val="58B191EE"/>
    <w:rsid w:val="58C57C6B"/>
    <w:rsid w:val="58CDC17A"/>
    <w:rsid w:val="58CE039D"/>
    <w:rsid w:val="58D5B63C"/>
    <w:rsid w:val="58D75C86"/>
    <w:rsid w:val="58D7D89F"/>
    <w:rsid w:val="58DF894E"/>
    <w:rsid w:val="58E2385C"/>
    <w:rsid w:val="58E696ED"/>
    <w:rsid w:val="58EAA26A"/>
    <w:rsid w:val="58F2CB20"/>
    <w:rsid w:val="58F437B6"/>
    <w:rsid w:val="590789C1"/>
    <w:rsid w:val="59187E30"/>
    <w:rsid w:val="59270BBD"/>
    <w:rsid w:val="5933A234"/>
    <w:rsid w:val="5942E4CD"/>
    <w:rsid w:val="5951EB4E"/>
    <w:rsid w:val="59588C8A"/>
    <w:rsid w:val="5967ACC8"/>
    <w:rsid w:val="597078B2"/>
    <w:rsid w:val="59B862A2"/>
    <w:rsid w:val="59BE3C12"/>
    <w:rsid w:val="59C9E24B"/>
    <w:rsid w:val="59D66816"/>
    <w:rsid w:val="59D68AAE"/>
    <w:rsid w:val="59D97252"/>
    <w:rsid w:val="59D9CE0C"/>
    <w:rsid w:val="59E2C639"/>
    <w:rsid w:val="59EABFDE"/>
    <w:rsid w:val="59FD0F26"/>
    <w:rsid w:val="5A0C740F"/>
    <w:rsid w:val="5A2814F3"/>
    <w:rsid w:val="5A33D481"/>
    <w:rsid w:val="5A346CE9"/>
    <w:rsid w:val="5A3641F4"/>
    <w:rsid w:val="5A40D747"/>
    <w:rsid w:val="5A687EC0"/>
    <w:rsid w:val="5A706551"/>
    <w:rsid w:val="5A728239"/>
    <w:rsid w:val="5A779251"/>
    <w:rsid w:val="5A79274B"/>
    <w:rsid w:val="5A7CDCC0"/>
    <w:rsid w:val="5A9355BF"/>
    <w:rsid w:val="5A98742D"/>
    <w:rsid w:val="5AA8CB5C"/>
    <w:rsid w:val="5AB35C56"/>
    <w:rsid w:val="5AC95B1C"/>
    <w:rsid w:val="5ACA7B2F"/>
    <w:rsid w:val="5ACC8F72"/>
    <w:rsid w:val="5AD1910A"/>
    <w:rsid w:val="5AD37A7C"/>
    <w:rsid w:val="5AE0DEF0"/>
    <w:rsid w:val="5AF284D6"/>
    <w:rsid w:val="5AF6BE74"/>
    <w:rsid w:val="5AF72455"/>
    <w:rsid w:val="5B05380C"/>
    <w:rsid w:val="5B0D765E"/>
    <w:rsid w:val="5B0DA1B8"/>
    <w:rsid w:val="5B0E1D63"/>
    <w:rsid w:val="5B15C35D"/>
    <w:rsid w:val="5B17F36A"/>
    <w:rsid w:val="5B21E8F9"/>
    <w:rsid w:val="5B25852B"/>
    <w:rsid w:val="5B32033A"/>
    <w:rsid w:val="5B331DF1"/>
    <w:rsid w:val="5B33A17F"/>
    <w:rsid w:val="5B532423"/>
    <w:rsid w:val="5B5A24E8"/>
    <w:rsid w:val="5B5C0A9C"/>
    <w:rsid w:val="5B5F64B2"/>
    <w:rsid w:val="5B63F9AD"/>
    <w:rsid w:val="5B682B96"/>
    <w:rsid w:val="5B726E03"/>
    <w:rsid w:val="5B759F06"/>
    <w:rsid w:val="5B7D5B1A"/>
    <w:rsid w:val="5B801D55"/>
    <w:rsid w:val="5B9BEE8E"/>
    <w:rsid w:val="5B9D3727"/>
    <w:rsid w:val="5BADE8E4"/>
    <w:rsid w:val="5BAFF618"/>
    <w:rsid w:val="5BCD0E94"/>
    <w:rsid w:val="5BD4775B"/>
    <w:rsid w:val="5BDEBF62"/>
    <w:rsid w:val="5BDFD928"/>
    <w:rsid w:val="5BE0FC95"/>
    <w:rsid w:val="5BEDD79E"/>
    <w:rsid w:val="5BF43DFB"/>
    <w:rsid w:val="5BFD3D10"/>
    <w:rsid w:val="5BFDBD5A"/>
    <w:rsid w:val="5BFF5D3B"/>
    <w:rsid w:val="5BFF62C4"/>
    <w:rsid w:val="5C027322"/>
    <w:rsid w:val="5C0D7DF9"/>
    <w:rsid w:val="5C0E81C2"/>
    <w:rsid w:val="5C277AF7"/>
    <w:rsid w:val="5C2B1936"/>
    <w:rsid w:val="5C2C0A1E"/>
    <w:rsid w:val="5C2E67D7"/>
    <w:rsid w:val="5C35A9DB"/>
    <w:rsid w:val="5C3FE226"/>
    <w:rsid w:val="5C410BFF"/>
    <w:rsid w:val="5C45C26E"/>
    <w:rsid w:val="5C45DD6F"/>
    <w:rsid w:val="5C486326"/>
    <w:rsid w:val="5C49215B"/>
    <w:rsid w:val="5C4F71D5"/>
    <w:rsid w:val="5C56B6DB"/>
    <w:rsid w:val="5C5FDA6B"/>
    <w:rsid w:val="5C6785BA"/>
    <w:rsid w:val="5C752DAC"/>
    <w:rsid w:val="5C7956C8"/>
    <w:rsid w:val="5C7BDDC5"/>
    <w:rsid w:val="5C920AB8"/>
    <w:rsid w:val="5C93371E"/>
    <w:rsid w:val="5C9A9DBE"/>
    <w:rsid w:val="5C9E8347"/>
    <w:rsid w:val="5CA0CC10"/>
    <w:rsid w:val="5CB6FAC0"/>
    <w:rsid w:val="5CB86F17"/>
    <w:rsid w:val="5CD54EB3"/>
    <w:rsid w:val="5CE68081"/>
    <w:rsid w:val="5CEE565F"/>
    <w:rsid w:val="5CF39275"/>
    <w:rsid w:val="5CFE13E5"/>
    <w:rsid w:val="5D09874D"/>
    <w:rsid w:val="5D137775"/>
    <w:rsid w:val="5D147245"/>
    <w:rsid w:val="5D161351"/>
    <w:rsid w:val="5D183DFE"/>
    <w:rsid w:val="5D229908"/>
    <w:rsid w:val="5D25A967"/>
    <w:rsid w:val="5D2D746B"/>
    <w:rsid w:val="5D2FCA55"/>
    <w:rsid w:val="5D474324"/>
    <w:rsid w:val="5D4A6404"/>
    <w:rsid w:val="5D507EA5"/>
    <w:rsid w:val="5D66CCE7"/>
    <w:rsid w:val="5D6E799D"/>
    <w:rsid w:val="5D7235A9"/>
    <w:rsid w:val="5D7B26DE"/>
    <w:rsid w:val="5D7FB02E"/>
    <w:rsid w:val="5D8B170A"/>
    <w:rsid w:val="5D93CF22"/>
    <w:rsid w:val="5D96D15F"/>
    <w:rsid w:val="5D99E77B"/>
    <w:rsid w:val="5DA8B740"/>
    <w:rsid w:val="5DB26A90"/>
    <w:rsid w:val="5DB3A56A"/>
    <w:rsid w:val="5DC0BF79"/>
    <w:rsid w:val="5DC68C8B"/>
    <w:rsid w:val="5DD28724"/>
    <w:rsid w:val="5DD6CAD8"/>
    <w:rsid w:val="5DE8A36E"/>
    <w:rsid w:val="5DF34FA9"/>
    <w:rsid w:val="5DF9C64D"/>
    <w:rsid w:val="5DFC7050"/>
    <w:rsid w:val="5E010B97"/>
    <w:rsid w:val="5E03DB54"/>
    <w:rsid w:val="5E047158"/>
    <w:rsid w:val="5E09B856"/>
    <w:rsid w:val="5E0ED487"/>
    <w:rsid w:val="5E185370"/>
    <w:rsid w:val="5E1B289F"/>
    <w:rsid w:val="5E1CA30B"/>
    <w:rsid w:val="5E35897F"/>
    <w:rsid w:val="5E3AF3FB"/>
    <w:rsid w:val="5E400DA6"/>
    <w:rsid w:val="5E462650"/>
    <w:rsid w:val="5E4C3345"/>
    <w:rsid w:val="5E4CA074"/>
    <w:rsid w:val="5E577642"/>
    <w:rsid w:val="5E5E0104"/>
    <w:rsid w:val="5E615C68"/>
    <w:rsid w:val="5E6F8BC3"/>
    <w:rsid w:val="5E7D62F6"/>
    <w:rsid w:val="5E8E2813"/>
    <w:rsid w:val="5E8F66D1"/>
    <w:rsid w:val="5E92CEC0"/>
    <w:rsid w:val="5EA04F70"/>
    <w:rsid w:val="5EA24881"/>
    <w:rsid w:val="5EA5FC35"/>
    <w:rsid w:val="5EA66832"/>
    <w:rsid w:val="5EAF1AEE"/>
    <w:rsid w:val="5EB86D10"/>
    <w:rsid w:val="5EB91500"/>
    <w:rsid w:val="5EBC05F7"/>
    <w:rsid w:val="5EC19328"/>
    <w:rsid w:val="5ED52657"/>
    <w:rsid w:val="5ED5E1F9"/>
    <w:rsid w:val="5ED609D3"/>
    <w:rsid w:val="5EE2B8F0"/>
    <w:rsid w:val="5EE91BE5"/>
    <w:rsid w:val="5EF381FB"/>
    <w:rsid w:val="5EF4C0C0"/>
    <w:rsid w:val="5F075D34"/>
    <w:rsid w:val="5F0FD084"/>
    <w:rsid w:val="5F10A87F"/>
    <w:rsid w:val="5F13FC30"/>
    <w:rsid w:val="5F170869"/>
    <w:rsid w:val="5F1C8033"/>
    <w:rsid w:val="5F1D977D"/>
    <w:rsid w:val="5F2C9FD3"/>
    <w:rsid w:val="5F41F527"/>
    <w:rsid w:val="5F4235AD"/>
    <w:rsid w:val="5F4377CE"/>
    <w:rsid w:val="5F475655"/>
    <w:rsid w:val="5F4DDBEE"/>
    <w:rsid w:val="5F58AA28"/>
    <w:rsid w:val="5F62EF19"/>
    <w:rsid w:val="5F659EE8"/>
    <w:rsid w:val="5F67C59D"/>
    <w:rsid w:val="5F699393"/>
    <w:rsid w:val="5F73F1CF"/>
    <w:rsid w:val="5F871F91"/>
    <w:rsid w:val="5F8FF15F"/>
    <w:rsid w:val="5F943657"/>
    <w:rsid w:val="5F948236"/>
    <w:rsid w:val="5FA0F1A2"/>
    <w:rsid w:val="5FA784D5"/>
    <w:rsid w:val="5FAA1E97"/>
    <w:rsid w:val="5FABE908"/>
    <w:rsid w:val="5FC92A8C"/>
    <w:rsid w:val="5FCE844B"/>
    <w:rsid w:val="5FD23B9A"/>
    <w:rsid w:val="5FD59D1D"/>
    <w:rsid w:val="5FE74FC4"/>
    <w:rsid w:val="5FE7D39B"/>
    <w:rsid w:val="5FE8CBBE"/>
    <w:rsid w:val="5FF1DB0E"/>
    <w:rsid w:val="5FFA1A1B"/>
    <w:rsid w:val="5FFC00FF"/>
    <w:rsid w:val="600BBA6C"/>
    <w:rsid w:val="601533CE"/>
    <w:rsid w:val="60206794"/>
    <w:rsid w:val="6029F874"/>
    <w:rsid w:val="603AE426"/>
    <w:rsid w:val="6059DED2"/>
    <w:rsid w:val="60632E2E"/>
    <w:rsid w:val="606E5F03"/>
    <w:rsid w:val="606E89C1"/>
    <w:rsid w:val="6071DA34"/>
    <w:rsid w:val="608093EA"/>
    <w:rsid w:val="608C1469"/>
    <w:rsid w:val="60BFF69A"/>
    <w:rsid w:val="60C19D8F"/>
    <w:rsid w:val="60C2FD24"/>
    <w:rsid w:val="60C4B185"/>
    <w:rsid w:val="60C6DD26"/>
    <w:rsid w:val="60CCF39C"/>
    <w:rsid w:val="60DEBE37"/>
    <w:rsid w:val="60DFBDAF"/>
    <w:rsid w:val="60E43B0B"/>
    <w:rsid w:val="60F80470"/>
    <w:rsid w:val="60FDAD20"/>
    <w:rsid w:val="610079F5"/>
    <w:rsid w:val="61017FBA"/>
    <w:rsid w:val="6103896C"/>
    <w:rsid w:val="6105627A"/>
    <w:rsid w:val="610AAD43"/>
    <w:rsid w:val="611A6F86"/>
    <w:rsid w:val="611C1DC3"/>
    <w:rsid w:val="611DD8AD"/>
    <w:rsid w:val="611DE9EC"/>
    <w:rsid w:val="611E3257"/>
    <w:rsid w:val="6122587A"/>
    <w:rsid w:val="6122C62F"/>
    <w:rsid w:val="61232130"/>
    <w:rsid w:val="612DF80E"/>
    <w:rsid w:val="612F5D84"/>
    <w:rsid w:val="6130B82D"/>
    <w:rsid w:val="61350E45"/>
    <w:rsid w:val="613B8179"/>
    <w:rsid w:val="613F97DF"/>
    <w:rsid w:val="6148F952"/>
    <w:rsid w:val="6152F8C0"/>
    <w:rsid w:val="61597E11"/>
    <w:rsid w:val="615B9622"/>
    <w:rsid w:val="615C43FE"/>
    <w:rsid w:val="61660210"/>
    <w:rsid w:val="617C0ADC"/>
    <w:rsid w:val="617E8730"/>
    <w:rsid w:val="61803C88"/>
    <w:rsid w:val="6181166F"/>
    <w:rsid w:val="618B1B45"/>
    <w:rsid w:val="61AFEB97"/>
    <w:rsid w:val="61DA7F91"/>
    <w:rsid w:val="61DEBB88"/>
    <w:rsid w:val="61E000FB"/>
    <w:rsid w:val="61EA864D"/>
    <w:rsid w:val="61EEAF0D"/>
    <w:rsid w:val="61F3971D"/>
    <w:rsid w:val="61F80015"/>
    <w:rsid w:val="61FA7BBB"/>
    <w:rsid w:val="61FBF8E4"/>
    <w:rsid w:val="620201FF"/>
    <w:rsid w:val="620737A0"/>
    <w:rsid w:val="6211DBAB"/>
    <w:rsid w:val="621D755C"/>
    <w:rsid w:val="622202D1"/>
    <w:rsid w:val="623AC34D"/>
    <w:rsid w:val="623E0597"/>
    <w:rsid w:val="6252CCAF"/>
    <w:rsid w:val="6253D716"/>
    <w:rsid w:val="625D73F2"/>
    <w:rsid w:val="62608308"/>
    <w:rsid w:val="626EDEF1"/>
    <w:rsid w:val="62749206"/>
    <w:rsid w:val="6274FFBB"/>
    <w:rsid w:val="62765605"/>
    <w:rsid w:val="62793F4C"/>
    <w:rsid w:val="627A0A93"/>
    <w:rsid w:val="6286BCEB"/>
    <w:rsid w:val="6289D2DA"/>
    <w:rsid w:val="628EEF4B"/>
    <w:rsid w:val="62902480"/>
    <w:rsid w:val="6291AF9A"/>
    <w:rsid w:val="6291B104"/>
    <w:rsid w:val="629C9CD9"/>
    <w:rsid w:val="62A154F2"/>
    <w:rsid w:val="62A86ACA"/>
    <w:rsid w:val="62BC763E"/>
    <w:rsid w:val="62C2DD61"/>
    <w:rsid w:val="62D5B159"/>
    <w:rsid w:val="62D83C55"/>
    <w:rsid w:val="62DC5A2C"/>
    <w:rsid w:val="62DDA79B"/>
    <w:rsid w:val="62E19B89"/>
    <w:rsid w:val="62E321CC"/>
    <w:rsid w:val="62F17F51"/>
    <w:rsid w:val="62F285FF"/>
    <w:rsid w:val="62F765F5"/>
    <w:rsid w:val="630EABE1"/>
    <w:rsid w:val="6311FE30"/>
    <w:rsid w:val="6312A51F"/>
    <w:rsid w:val="6319A6E5"/>
    <w:rsid w:val="631D2C91"/>
    <w:rsid w:val="63238837"/>
    <w:rsid w:val="632BBB79"/>
    <w:rsid w:val="633239FA"/>
    <w:rsid w:val="6332626B"/>
    <w:rsid w:val="633442D2"/>
    <w:rsid w:val="6339B092"/>
    <w:rsid w:val="633FB609"/>
    <w:rsid w:val="63611C30"/>
    <w:rsid w:val="63618A28"/>
    <w:rsid w:val="6363E637"/>
    <w:rsid w:val="6366C4CF"/>
    <w:rsid w:val="636778C5"/>
    <w:rsid w:val="6368E0FC"/>
    <w:rsid w:val="6369E92D"/>
    <w:rsid w:val="6370F130"/>
    <w:rsid w:val="6371A48C"/>
    <w:rsid w:val="6376DE34"/>
    <w:rsid w:val="637AD2A6"/>
    <w:rsid w:val="637C5532"/>
    <w:rsid w:val="637C6EB5"/>
    <w:rsid w:val="6389BDB1"/>
    <w:rsid w:val="6399220A"/>
    <w:rsid w:val="6399CE93"/>
    <w:rsid w:val="639A83A3"/>
    <w:rsid w:val="63A6B7D3"/>
    <w:rsid w:val="63B1BA79"/>
    <w:rsid w:val="63B574DB"/>
    <w:rsid w:val="63C56106"/>
    <w:rsid w:val="63CA22EC"/>
    <w:rsid w:val="63FCAAE2"/>
    <w:rsid w:val="63FCCED9"/>
    <w:rsid w:val="64035F65"/>
    <w:rsid w:val="64052EDC"/>
    <w:rsid w:val="640F9594"/>
    <w:rsid w:val="64106E6F"/>
    <w:rsid w:val="641512E5"/>
    <w:rsid w:val="6418D5EA"/>
    <w:rsid w:val="6419409B"/>
    <w:rsid w:val="6436E9DE"/>
    <w:rsid w:val="6437D970"/>
    <w:rsid w:val="64410AE2"/>
    <w:rsid w:val="64461A00"/>
    <w:rsid w:val="644CEEE0"/>
    <w:rsid w:val="644D950E"/>
    <w:rsid w:val="64511AE3"/>
    <w:rsid w:val="645D983E"/>
    <w:rsid w:val="6478D81E"/>
    <w:rsid w:val="647EFF33"/>
    <w:rsid w:val="6481700A"/>
    <w:rsid w:val="6495AF10"/>
    <w:rsid w:val="649A8AB3"/>
    <w:rsid w:val="64A81FCE"/>
    <w:rsid w:val="64C2F329"/>
    <w:rsid w:val="64D20AB4"/>
    <w:rsid w:val="64DC5C54"/>
    <w:rsid w:val="64DF6A28"/>
    <w:rsid w:val="64E2D764"/>
    <w:rsid w:val="64E63732"/>
    <w:rsid w:val="64F5CAB3"/>
    <w:rsid w:val="64F679B3"/>
    <w:rsid w:val="6501C443"/>
    <w:rsid w:val="65085345"/>
    <w:rsid w:val="65152199"/>
    <w:rsid w:val="6526F239"/>
    <w:rsid w:val="6528EA1D"/>
    <w:rsid w:val="65359778"/>
    <w:rsid w:val="6539BDA7"/>
    <w:rsid w:val="653B927C"/>
    <w:rsid w:val="655DCF0C"/>
    <w:rsid w:val="655FA533"/>
    <w:rsid w:val="6565B9C9"/>
    <w:rsid w:val="6574E962"/>
    <w:rsid w:val="659F179E"/>
    <w:rsid w:val="65A67755"/>
    <w:rsid w:val="65B1F9DE"/>
    <w:rsid w:val="65B7B762"/>
    <w:rsid w:val="65BA10D3"/>
    <w:rsid w:val="65C1AB99"/>
    <w:rsid w:val="65C5B121"/>
    <w:rsid w:val="65C87450"/>
    <w:rsid w:val="65DEF604"/>
    <w:rsid w:val="65EC1236"/>
    <w:rsid w:val="65F2D06B"/>
    <w:rsid w:val="65F91F85"/>
    <w:rsid w:val="660F12F7"/>
    <w:rsid w:val="661FEA57"/>
    <w:rsid w:val="6620FFFE"/>
    <w:rsid w:val="66287246"/>
    <w:rsid w:val="662A36DF"/>
    <w:rsid w:val="663804E6"/>
    <w:rsid w:val="664FAE4C"/>
    <w:rsid w:val="665ACDC0"/>
    <w:rsid w:val="665F3BFC"/>
    <w:rsid w:val="666DDB15"/>
    <w:rsid w:val="66950180"/>
    <w:rsid w:val="6697E5F9"/>
    <w:rsid w:val="66996FFB"/>
    <w:rsid w:val="66A0498A"/>
    <w:rsid w:val="66AD7C79"/>
    <w:rsid w:val="66AD8A88"/>
    <w:rsid w:val="66AE92BA"/>
    <w:rsid w:val="66C202A8"/>
    <w:rsid w:val="66C31EE9"/>
    <w:rsid w:val="66CB9CD5"/>
    <w:rsid w:val="66DF8772"/>
    <w:rsid w:val="66E7CF62"/>
    <w:rsid w:val="66F01798"/>
    <w:rsid w:val="66FB0A23"/>
    <w:rsid w:val="66FC6757"/>
    <w:rsid w:val="66FDEAA4"/>
    <w:rsid w:val="670BB862"/>
    <w:rsid w:val="670D642E"/>
    <w:rsid w:val="67137A76"/>
    <w:rsid w:val="67179810"/>
    <w:rsid w:val="67181CCB"/>
    <w:rsid w:val="671DD609"/>
    <w:rsid w:val="67330030"/>
    <w:rsid w:val="67379060"/>
    <w:rsid w:val="674562E3"/>
    <w:rsid w:val="67458763"/>
    <w:rsid w:val="67515C76"/>
    <w:rsid w:val="675E8DCE"/>
    <w:rsid w:val="67685C9E"/>
    <w:rsid w:val="67744A11"/>
    <w:rsid w:val="67769B92"/>
    <w:rsid w:val="678293DE"/>
    <w:rsid w:val="6786A77F"/>
    <w:rsid w:val="678B97D9"/>
    <w:rsid w:val="67963F58"/>
    <w:rsid w:val="67A8DA08"/>
    <w:rsid w:val="67ABDDCA"/>
    <w:rsid w:val="67AC115E"/>
    <w:rsid w:val="67D20A75"/>
    <w:rsid w:val="67E71675"/>
    <w:rsid w:val="67E831E9"/>
    <w:rsid w:val="67EA4D00"/>
    <w:rsid w:val="67F0EDFD"/>
    <w:rsid w:val="67F8A180"/>
    <w:rsid w:val="680E4675"/>
    <w:rsid w:val="6819B1C4"/>
    <w:rsid w:val="681FFAD1"/>
    <w:rsid w:val="6820B5D2"/>
    <w:rsid w:val="682B7E15"/>
    <w:rsid w:val="682B85EB"/>
    <w:rsid w:val="682FFD02"/>
    <w:rsid w:val="68321D9E"/>
    <w:rsid w:val="684C8964"/>
    <w:rsid w:val="685092B1"/>
    <w:rsid w:val="685094DE"/>
    <w:rsid w:val="6859BE0B"/>
    <w:rsid w:val="685B2F80"/>
    <w:rsid w:val="68649144"/>
    <w:rsid w:val="68662FDD"/>
    <w:rsid w:val="686B3DC6"/>
    <w:rsid w:val="687541D5"/>
    <w:rsid w:val="687C703B"/>
    <w:rsid w:val="68849FA9"/>
    <w:rsid w:val="68873350"/>
    <w:rsid w:val="689BB021"/>
    <w:rsid w:val="68A538F3"/>
    <w:rsid w:val="68A8AE36"/>
    <w:rsid w:val="68A9790E"/>
    <w:rsid w:val="68ADC57D"/>
    <w:rsid w:val="68F25A40"/>
    <w:rsid w:val="68FEE55A"/>
    <w:rsid w:val="690A30FC"/>
    <w:rsid w:val="692723FA"/>
    <w:rsid w:val="6927473F"/>
    <w:rsid w:val="693D1AA7"/>
    <w:rsid w:val="694DCF87"/>
    <w:rsid w:val="69666013"/>
    <w:rsid w:val="6967D391"/>
    <w:rsid w:val="696B8BDB"/>
    <w:rsid w:val="6972C84A"/>
    <w:rsid w:val="698CEACE"/>
    <w:rsid w:val="699CE7C0"/>
    <w:rsid w:val="69A79EDA"/>
    <w:rsid w:val="69A9126D"/>
    <w:rsid w:val="69B0D3FF"/>
    <w:rsid w:val="69C6B10B"/>
    <w:rsid w:val="69C6DA09"/>
    <w:rsid w:val="69C745A2"/>
    <w:rsid w:val="69C8966C"/>
    <w:rsid w:val="69CF08BC"/>
    <w:rsid w:val="69DCE9EA"/>
    <w:rsid w:val="69E29B84"/>
    <w:rsid w:val="69EB0EC0"/>
    <w:rsid w:val="6A07300C"/>
    <w:rsid w:val="6A093812"/>
    <w:rsid w:val="6A0A791D"/>
    <w:rsid w:val="6A2153DB"/>
    <w:rsid w:val="6A219BBA"/>
    <w:rsid w:val="6A278D59"/>
    <w:rsid w:val="6A40233F"/>
    <w:rsid w:val="6A508DCC"/>
    <w:rsid w:val="6A5ABBCD"/>
    <w:rsid w:val="6A5E28E3"/>
    <w:rsid w:val="6A6860A4"/>
    <w:rsid w:val="6A6E85D0"/>
    <w:rsid w:val="6A6EEE74"/>
    <w:rsid w:val="6A7A8DEF"/>
    <w:rsid w:val="6A893943"/>
    <w:rsid w:val="6A8C11E7"/>
    <w:rsid w:val="6A8E54E6"/>
    <w:rsid w:val="6A965774"/>
    <w:rsid w:val="6A9BC43E"/>
    <w:rsid w:val="6AA4A1C3"/>
    <w:rsid w:val="6AAFE7DF"/>
    <w:rsid w:val="6AB0AAD7"/>
    <w:rsid w:val="6AB1A5F3"/>
    <w:rsid w:val="6AB3CA6E"/>
    <w:rsid w:val="6AB8A0C9"/>
    <w:rsid w:val="6ABC329A"/>
    <w:rsid w:val="6ACBBBF8"/>
    <w:rsid w:val="6AD8941E"/>
    <w:rsid w:val="6ADBAC23"/>
    <w:rsid w:val="6ADDCA5F"/>
    <w:rsid w:val="6ADEF2B1"/>
    <w:rsid w:val="6AE5965F"/>
    <w:rsid w:val="6AF03370"/>
    <w:rsid w:val="6AF1278B"/>
    <w:rsid w:val="6AF5FA2D"/>
    <w:rsid w:val="6AF91270"/>
    <w:rsid w:val="6AF9EC86"/>
    <w:rsid w:val="6B03C5FD"/>
    <w:rsid w:val="6B0C7723"/>
    <w:rsid w:val="6B10E9AF"/>
    <w:rsid w:val="6B1102B0"/>
    <w:rsid w:val="6B138C3D"/>
    <w:rsid w:val="6B1669F0"/>
    <w:rsid w:val="6B211EAE"/>
    <w:rsid w:val="6B239031"/>
    <w:rsid w:val="6B26A531"/>
    <w:rsid w:val="6B27AE8C"/>
    <w:rsid w:val="6B2A6794"/>
    <w:rsid w:val="6B3C4712"/>
    <w:rsid w:val="6B446D04"/>
    <w:rsid w:val="6B47AB26"/>
    <w:rsid w:val="6B4C2AA0"/>
    <w:rsid w:val="6B57FCB1"/>
    <w:rsid w:val="6B5D9922"/>
    <w:rsid w:val="6B67C792"/>
    <w:rsid w:val="6B67F90E"/>
    <w:rsid w:val="6B6FA63D"/>
    <w:rsid w:val="6B75BB68"/>
    <w:rsid w:val="6B78BDE2"/>
    <w:rsid w:val="6B79B8CB"/>
    <w:rsid w:val="6B8F7931"/>
    <w:rsid w:val="6B93FDFF"/>
    <w:rsid w:val="6B99E48A"/>
    <w:rsid w:val="6BA0AA07"/>
    <w:rsid w:val="6BABD6BE"/>
    <w:rsid w:val="6BAD3189"/>
    <w:rsid w:val="6BB517BC"/>
    <w:rsid w:val="6BB87B12"/>
    <w:rsid w:val="6BBA4090"/>
    <w:rsid w:val="6BBCC499"/>
    <w:rsid w:val="6BC5F828"/>
    <w:rsid w:val="6BC8A269"/>
    <w:rsid w:val="6BD23086"/>
    <w:rsid w:val="6BE1F6A4"/>
    <w:rsid w:val="6BEAF754"/>
    <w:rsid w:val="6BEC4A8E"/>
    <w:rsid w:val="6BF6C0C9"/>
    <w:rsid w:val="6C094C00"/>
    <w:rsid w:val="6C099611"/>
    <w:rsid w:val="6C1A9F68"/>
    <w:rsid w:val="6C244A3A"/>
    <w:rsid w:val="6C282BED"/>
    <w:rsid w:val="6C2E5079"/>
    <w:rsid w:val="6C327E3E"/>
    <w:rsid w:val="6C3955F5"/>
    <w:rsid w:val="6C3E01D9"/>
    <w:rsid w:val="6C3F4A0A"/>
    <w:rsid w:val="6C52CC16"/>
    <w:rsid w:val="6C571384"/>
    <w:rsid w:val="6C7B36A4"/>
    <w:rsid w:val="6C82D42C"/>
    <w:rsid w:val="6C86EE9E"/>
    <w:rsid w:val="6C893A7E"/>
    <w:rsid w:val="6C8A9AC4"/>
    <w:rsid w:val="6C8AD78E"/>
    <w:rsid w:val="6C9A5113"/>
    <w:rsid w:val="6CA2A283"/>
    <w:rsid w:val="6CBC2D49"/>
    <w:rsid w:val="6CC6F23C"/>
    <w:rsid w:val="6CD5585D"/>
    <w:rsid w:val="6CE75CD4"/>
    <w:rsid w:val="6CE8AE3A"/>
    <w:rsid w:val="6CEAFCF0"/>
    <w:rsid w:val="6D00B963"/>
    <w:rsid w:val="6D0CD486"/>
    <w:rsid w:val="6D10AC16"/>
    <w:rsid w:val="6D141734"/>
    <w:rsid w:val="6D1AA234"/>
    <w:rsid w:val="6D1F9469"/>
    <w:rsid w:val="6D25FFEC"/>
    <w:rsid w:val="6D29E04B"/>
    <w:rsid w:val="6D2EBDD2"/>
    <w:rsid w:val="6D328055"/>
    <w:rsid w:val="6D3EF862"/>
    <w:rsid w:val="6D4969D6"/>
    <w:rsid w:val="6D57D25B"/>
    <w:rsid w:val="6D5CC617"/>
    <w:rsid w:val="6D67D21E"/>
    <w:rsid w:val="6D77A0FC"/>
    <w:rsid w:val="6D7B6933"/>
    <w:rsid w:val="6D948F49"/>
    <w:rsid w:val="6D9BE762"/>
    <w:rsid w:val="6D9D10F4"/>
    <w:rsid w:val="6DA4EFF1"/>
    <w:rsid w:val="6DB5828C"/>
    <w:rsid w:val="6DBB821B"/>
    <w:rsid w:val="6DC12BF8"/>
    <w:rsid w:val="6DC2327D"/>
    <w:rsid w:val="6DC3C802"/>
    <w:rsid w:val="6DCEE085"/>
    <w:rsid w:val="6DF39605"/>
    <w:rsid w:val="6DF8DD01"/>
    <w:rsid w:val="6DFDA786"/>
    <w:rsid w:val="6DFF8E4D"/>
    <w:rsid w:val="6E05AC2A"/>
    <w:rsid w:val="6E0B1B66"/>
    <w:rsid w:val="6E0BC557"/>
    <w:rsid w:val="6E0FFCD6"/>
    <w:rsid w:val="6E13BD7A"/>
    <w:rsid w:val="6E180E0F"/>
    <w:rsid w:val="6E1B7662"/>
    <w:rsid w:val="6E1FC518"/>
    <w:rsid w:val="6E31E2C1"/>
    <w:rsid w:val="6E4EA2AB"/>
    <w:rsid w:val="6E514692"/>
    <w:rsid w:val="6E5FC5F8"/>
    <w:rsid w:val="6E648B15"/>
    <w:rsid w:val="6E7127F5"/>
    <w:rsid w:val="6E82DB80"/>
    <w:rsid w:val="6E839E7C"/>
    <w:rsid w:val="6E881A32"/>
    <w:rsid w:val="6EACC11C"/>
    <w:rsid w:val="6EB409B8"/>
    <w:rsid w:val="6EBD2DB0"/>
    <w:rsid w:val="6EC3D93F"/>
    <w:rsid w:val="6EC6AE33"/>
    <w:rsid w:val="6ECC00AE"/>
    <w:rsid w:val="6ED1A573"/>
    <w:rsid w:val="6ED3BDEA"/>
    <w:rsid w:val="6EEA1B47"/>
    <w:rsid w:val="6EEB0DE9"/>
    <w:rsid w:val="6EEC84CD"/>
    <w:rsid w:val="6EEECD16"/>
    <w:rsid w:val="6EF05D7D"/>
    <w:rsid w:val="6EFBE8F7"/>
    <w:rsid w:val="6F0AB198"/>
    <w:rsid w:val="6F11A9E0"/>
    <w:rsid w:val="6F178DA6"/>
    <w:rsid w:val="6F19271C"/>
    <w:rsid w:val="6F2EE557"/>
    <w:rsid w:val="6F33DA1E"/>
    <w:rsid w:val="6F349488"/>
    <w:rsid w:val="6F3883AD"/>
    <w:rsid w:val="6F43CA46"/>
    <w:rsid w:val="6F4A4551"/>
    <w:rsid w:val="6F4B79C6"/>
    <w:rsid w:val="6F58045E"/>
    <w:rsid w:val="6F5EEB32"/>
    <w:rsid w:val="6F604A23"/>
    <w:rsid w:val="6F73869B"/>
    <w:rsid w:val="6F861DC7"/>
    <w:rsid w:val="6F8D15CF"/>
    <w:rsid w:val="6F99D20D"/>
    <w:rsid w:val="6F9FDF25"/>
    <w:rsid w:val="6FA155C4"/>
    <w:rsid w:val="6FA80C59"/>
    <w:rsid w:val="6FB8962D"/>
    <w:rsid w:val="6FBE12FE"/>
    <w:rsid w:val="6FC7CCA8"/>
    <w:rsid w:val="6FC8E6D8"/>
    <w:rsid w:val="6FCCC777"/>
    <w:rsid w:val="6FD24467"/>
    <w:rsid w:val="6FDA93DA"/>
    <w:rsid w:val="6FE196BB"/>
    <w:rsid w:val="6FEAAA09"/>
    <w:rsid w:val="6FF7F53B"/>
    <w:rsid w:val="6FFCE4CA"/>
    <w:rsid w:val="6FFF58BA"/>
    <w:rsid w:val="7003CB1C"/>
    <w:rsid w:val="70060831"/>
    <w:rsid w:val="7008A3FA"/>
    <w:rsid w:val="7008CD2B"/>
    <w:rsid w:val="700F51AA"/>
    <w:rsid w:val="70130A94"/>
    <w:rsid w:val="701BCF10"/>
    <w:rsid w:val="7025EA43"/>
    <w:rsid w:val="7026C378"/>
    <w:rsid w:val="7029988D"/>
    <w:rsid w:val="702AD8D5"/>
    <w:rsid w:val="704545CA"/>
    <w:rsid w:val="705018C0"/>
    <w:rsid w:val="705DFA95"/>
    <w:rsid w:val="7071ADB7"/>
    <w:rsid w:val="707BCF93"/>
    <w:rsid w:val="707DD705"/>
    <w:rsid w:val="708FABF7"/>
    <w:rsid w:val="70959DE4"/>
    <w:rsid w:val="70AC5A3B"/>
    <w:rsid w:val="70BE35ED"/>
    <w:rsid w:val="70C156F3"/>
    <w:rsid w:val="70CB370C"/>
    <w:rsid w:val="70D6A9E8"/>
    <w:rsid w:val="70D90391"/>
    <w:rsid w:val="70DB88C1"/>
    <w:rsid w:val="70F63D36"/>
    <w:rsid w:val="70F8672E"/>
    <w:rsid w:val="70FC36A9"/>
    <w:rsid w:val="71082E5A"/>
    <w:rsid w:val="7112CBA9"/>
    <w:rsid w:val="711A9841"/>
    <w:rsid w:val="712A511F"/>
    <w:rsid w:val="71303A51"/>
    <w:rsid w:val="7142DC9E"/>
    <w:rsid w:val="714BA14F"/>
    <w:rsid w:val="71572574"/>
    <w:rsid w:val="7168FA9B"/>
    <w:rsid w:val="716E8D77"/>
    <w:rsid w:val="717C98D7"/>
    <w:rsid w:val="71879BF9"/>
    <w:rsid w:val="7196468A"/>
    <w:rsid w:val="71971423"/>
    <w:rsid w:val="719A144F"/>
    <w:rsid w:val="71A05A34"/>
    <w:rsid w:val="71A968CF"/>
    <w:rsid w:val="71B08DBC"/>
    <w:rsid w:val="71B9B242"/>
    <w:rsid w:val="71BD7091"/>
    <w:rsid w:val="71BEACA2"/>
    <w:rsid w:val="71D06119"/>
    <w:rsid w:val="71F7B4E4"/>
    <w:rsid w:val="721AFFF3"/>
    <w:rsid w:val="721B9640"/>
    <w:rsid w:val="721E75B6"/>
    <w:rsid w:val="721F54C3"/>
    <w:rsid w:val="7220A625"/>
    <w:rsid w:val="7220AC9C"/>
    <w:rsid w:val="72292969"/>
    <w:rsid w:val="722F9DE9"/>
    <w:rsid w:val="72332B4E"/>
    <w:rsid w:val="7234FD1A"/>
    <w:rsid w:val="7248FE41"/>
    <w:rsid w:val="724BDB5F"/>
    <w:rsid w:val="724CD647"/>
    <w:rsid w:val="724D298B"/>
    <w:rsid w:val="7258BC06"/>
    <w:rsid w:val="7261CDAB"/>
    <w:rsid w:val="726C35A2"/>
    <w:rsid w:val="726EBB1F"/>
    <w:rsid w:val="7277C367"/>
    <w:rsid w:val="727A0660"/>
    <w:rsid w:val="7289C9FF"/>
    <w:rsid w:val="728A4866"/>
    <w:rsid w:val="728E8B2A"/>
    <w:rsid w:val="72917F56"/>
    <w:rsid w:val="7293B7E8"/>
    <w:rsid w:val="729808DB"/>
    <w:rsid w:val="729E5BE7"/>
    <w:rsid w:val="72A0781D"/>
    <w:rsid w:val="72A3AE72"/>
    <w:rsid w:val="72A3F2EE"/>
    <w:rsid w:val="72A7AE3F"/>
    <w:rsid w:val="72B39DE0"/>
    <w:rsid w:val="72B5B309"/>
    <w:rsid w:val="72C51048"/>
    <w:rsid w:val="72C927BB"/>
    <w:rsid w:val="72D77FE7"/>
    <w:rsid w:val="72DA57B7"/>
    <w:rsid w:val="72DD6C79"/>
    <w:rsid w:val="72DE714E"/>
    <w:rsid w:val="72E74862"/>
    <w:rsid w:val="72EAFBF8"/>
    <w:rsid w:val="72EC07D8"/>
    <w:rsid w:val="72EE930B"/>
    <w:rsid w:val="72F6CDAA"/>
    <w:rsid w:val="72FB3D6A"/>
    <w:rsid w:val="72FE63C1"/>
    <w:rsid w:val="730A806D"/>
    <w:rsid w:val="730C80EF"/>
    <w:rsid w:val="7316182D"/>
    <w:rsid w:val="7316E10D"/>
    <w:rsid w:val="731B6090"/>
    <w:rsid w:val="731E45F6"/>
    <w:rsid w:val="7323E43D"/>
    <w:rsid w:val="7329D246"/>
    <w:rsid w:val="7335A279"/>
    <w:rsid w:val="733660D4"/>
    <w:rsid w:val="7336BC2E"/>
    <w:rsid w:val="733A3935"/>
    <w:rsid w:val="733B6581"/>
    <w:rsid w:val="7341DA96"/>
    <w:rsid w:val="7344AB0D"/>
    <w:rsid w:val="7346495D"/>
    <w:rsid w:val="734F08AF"/>
    <w:rsid w:val="73555FEC"/>
    <w:rsid w:val="735AF1A9"/>
    <w:rsid w:val="7367E709"/>
    <w:rsid w:val="7373BBEA"/>
    <w:rsid w:val="7376C39F"/>
    <w:rsid w:val="737B93A3"/>
    <w:rsid w:val="737C60DE"/>
    <w:rsid w:val="737E0134"/>
    <w:rsid w:val="73896419"/>
    <w:rsid w:val="738CF47D"/>
    <w:rsid w:val="73A6ECD2"/>
    <w:rsid w:val="73B662C3"/>
    <w:rsid w:val="73C4FF79"/>
    <w:rsid w:val="73C79FDB"/>
    <w:rsid w:val="73CB6F83"/>
    <w:rsid w:val="73CDB974"/>
    <w:rsid w:val="73D56E5E"/>
    <w:rsid w:val="73D59A97"/>
    <w:rsid w:val="73D8A51F"/>
    <w:rsid w:val="73E53309"/>
    <w:rsid w:val="73E87F30"/>
    <w:rsid w:val="73F0D2CD"/>
    <w:rsid w:val="741BDD05"/>
    <w:rsid w:val="74203F09"/>
    <w:rsid w:val="74260EA2"/>
    <w:rsid w:val="7429169C"/>
    <w:rsid w:val="742E34D8"/>
    <w:rsid w:val="7432E990"/>
    <w:rsid w:val="7443375E"/>
    <w:rsid w:val="7443FEF6"/>
    <w:rsid w:val="7444AC1C"/>
    <w:rsid w:val="744841D5"/>
    <w:rsid w:val="7450214E"/>
    <w:rsid w:val="7455EDF2"/>
    <w:rsid w:val="7463F5DE"/>
    <w:rsid w:val="7465994F"/>
    <w:rsid w:val="746DD784"/>
    <w:rsid w:val="74735048"/>
    <w:rsid w:val="74756A2B"/>
    <w:rsid w:val="747A67B2"/>
    <w:rsid w:val="7480C129"/>
    <w:rsid w:val="7483617F"/>
    <w:rsid w:val="74892C54"/>
    <w:rsid w:val="7495D0EB"/>
    <w:rsid w:val="749A3792"/>
    <w:rsid w:val="74AD17BA"/>
    <w:rsid w:val="74C84C9B"/>
    <w:rsid w:val="74D8F7A2"/>
    <w:rsid w:val="74D98C79"/>
    <w:rsid w:val="74F82CAA"/>
    <w:rsid w:val="750304BA"/>
    <w:rsid w:val="7504603B"/>
    <w:rsid w:val="7508F098"/>
    <w:rsid w:val="7517DD74"/>
    <w:rsid w:val="751CCC5C"/>
    <w:rsid w:val="751F9AAE"/>
    <w:rsid w:val="75293EB4"/>
    <w:rsid w:val="7529C1A1"/>
    <w:rsid w:val="753ADE00"/>
    <w:rsid w:val="75414CEF"/>
    <w:rsid w:val="7544228E"/>
    <w:rsid w:val="7544AEBC"/>
    <w:rsid w:val="754EC329"/>
    <w:rsid w:val="7550794A"/>
    <w:rsid w:val="7556C28E"/>
    <w:rsid w:val="755B6A13"/>
    <w:rsid w:val="75620C14"/>
    <w:rsid w:val="75655604"/>
    <w:rsid w:val="7565FDFD"/>
    <w:rsid w:val="756B9C2A"/>
    <w:rsid w:val="756F949B"/>
    <w:rsid w:val="757E54FB"/>
    <w:rsid w:val="75897EFF"/>
    <w:rsid w:val="75945CBA"/>
    <w:rsid w:val="759532BE"/>
    <w:rsid w:val="75AA15C3"/>
    <w:rsid w:val="75C7D073"/>
    <w:rsid w:val="75DAD73D"/>
    <w:rsid w:val="75DDFEB3"/>
    <w:rsid w:val="75E30D0A"/>
    <w:rsid w:val="75E705B6"/>
    <w:rsid w:val="75F74C7A"/>
    <w:rsid w:val="75FADA8E"/>
    <w:rsid w:val="760A473E"/>
    <w:rsid w:val="7611556E"/>
    <w:rsid w:val="7611B1D8"/>
    <w:rsid w:val="7612DC86"/>
    <w:rsid w:val="761A1590"/>
    <w:rsid w:val="761E3B9B"/>
    <w:rsid w:val="761EFEB6"/>
    <w:rsid w:val="7622214F"/>
    <w:rsid w:val="7622A7E4"/>
    <w:rsid w:val="766C7430"/>
    <w:rsid w:val="76762EAA"/>
    <w:rsid w:val="7684DEE8"/>
    <w:rsid w:val="7686E932"/>
    <w:rsid w:val="7693F28D"/>
    <w:rsid w:val="769A82E3"/>
    <w:rsid w:val="769A8D90"/>
    <w:rsid w:val="76AF272B"/>
    <w:rsid w:val="76BA2114"/>
    <w:rsid w:val="76C42461"/>
    <w:rsid w:val="76CAF2F0"/>
    <w:rsid w:val="76CCBA92"/>
    <w:rsid w:val="76D723BF"/>
    <w:rsid w:val="76E79BDC"/>
    <w:rsid w:val="76E8005C"/>
    <w:rsid w:val="76F0F473"/>
    <w:rsid w:val="76F1D502"/>
    <w:rsid w:val="76F3384C"/>
    <w:rsid w:val="76F36D6A"/>
    <w:rsid w:val="76F88A0F"/>
    <w:rsid w:val="770C9139"/>
    <w:rsid w:val="7713A493"/>
    <w:rsid w:val="7715B446"/>
    <w:rsid w:val="7725309D"/>
    <w:rsid w:val="772A94E0"/>
    <w:rsid w:val="772B75FA"/>
    <w:rsid w:val="7736C2E6"/>
    <w:rsid w:val="774D496E"/>
    <w:rsid w:val="77585124"/>
    <w:rsid w:val="775B3F5E"/>
    <w:rsid w:val="775FA5F9"/>
    <w:rsid w:val="77620417"/>
    <w:rsid w:val="7773E940"/>
    <w:rsid w:val="778E0496"/>
    <w:rsid w:val="7791D0DB"/>
    <w:rsid w:val="779852E8"/>
    <w:rsid w:val="779A2A52"/>
    <w:rsid w:val="77A15360"/>
    <w:rsid w:val="77A1A43F"/>
    <w:rsid w:val="77A9FFA3"/>
    <w:rsid w:val="77BB3B47"/>
    <w:rsid w:val="77C72408"/>
    <w:rsid w:val="77CB53B2"/>
    <w:rsid w:val="77CD583B"/>
    <w:rsid w:val="77D6B0E5"/>
    <w:rsid w:val="77DBEBD8"/>
    <w:rsid w:val="77DED8D7"/>
    <w:rsid w:val="77E8EC76"/>
    <w:rsid w:val="77EAF421"/>
    <w:rsid w:val="77EC8DD4"/>
    <w:rsid w:val="77F5D4A1"/>
    <w:rsid w:val="77FA712A"/>
    <w:rsid w:val="77FCF072"/>
    <w:rsid w:val="77FED24F"/>
    <w:rsid w:val="7803ECFE"/>
    <w:rsid w:val="7804ED4C"/>
    <w:rsid w:val="781F3CFE"/>
    <w:rsid w:val="78311C10"/>
    <w:rsid w:val="78313E0D"/>
    <w:rsid w:val="784659DF"/>
    <w:rsid w:val="7848A079"/>
    <w:rsid w:val="784D9043"/>
    <w:rsid w:val="786509AA"/>
    <w:rsid w:val="786AFD19"/>
    <w:rsid w:val="787C5639"/>
    <w:rsid w:val="787CA84F"/>
    <w:rsid w:val="7885D600"/>
    <w:rsid w:val="7887A17F"/>
    <w:rsid w:val="788EA083"/>
    <w:rsid w:val="788F0E36"/>
    <w:rsid w:val="789681C7"/>
    <w:rsid w:val="789B2EB9"/>
    <w:rsid w:val="78A093B4"/>
    <w:rsid w:val="78A1CA6A"/>
    <w:rsid w:val="78ACFF4F"/>
    <w:rsid w:val="78B001C5"/>
    <w:rsid w:val="78B4124B"/>
    <w:rsid w:val="78B77B8D"/>
    <w:rsid w:val="78C01184"/>
    <w:rsid w:val="78D72A8A"/>
    <w:rsid w:val="78D8A7F7"/>
    <w:rsid w:val="78E2C0D2"/>
    <w:rsid w:val="78E54514"/>
    <w:rsid w:val="78EAFE40"/>
    <w:rsid w:val="78F54C93"/>
    <w:rsid w:val="78F97120"/>
    <w:rsid w:val="78FA6C0A"/>
    <w:rsid w:val="78FB341F"/>
    <w:rsid w:val="78FE6C06"/>
    <w:rsid w:val="7909FDD3"/>
    <w:rsid w:val="7924BF1B"/>
    <w:rsid w:val="792A61F7"/>
    <w:rsid w:val="792B4493"/>
    <w:rsid w:val="7933053B"/>
    <w:rsid w:val="79369344"/>
    <w:rsid w:val="793BD304"/>
    <w:rsid w:val="79423223"/>
    <w:rsid w:val="7949B7DD"/>
    <w:rsid w:val="79544E5A"/>
    <w:rsid w:val="795CDCA0"/>
    <w:rsid w:val="795EA874"/>
    <w:rsid w:val="7982D490"/>
    <w:rsid w:val="798546C7"/>
    <w:rsid w:val="7992ED46"/>
    <w:rsid w:val="79A01DAE"/>
    <w:rsid w:val="79AD6F95"/>
    <w:rsid w:val="79BAAA07"/>
    <w:rsid w:val="79CC7D44"/>
    <w:rsid w:val="79D3BE40"/>
    <w:rsid w:val="79D78692"/>
    <w:rsid w:val="79E528EA"/>
    <w:rsid w:val="79EF3563"/>
    <w:rsid w:val="79F43C35"/>
    <w:rsid w:val="79F9E211"/>
    <w:rsid w:val="79FC3C75"/>
    <w:rsid w:val="79FF9018"/>
    <w:rsid w:val="7A0B3DE2"/>
    <w:rsid w:val="7A0E13BC"/>
    <w:rsid w:val="7A120412"/>
    <w:rsid w:val="7A29E4D6"/>
    <w:rsid w:val="7A34A79C"/>
    <w:rsid w:val="7A432B49"/>
    <w:rsid w:val="7A4564C5"/>
    <w:rsid w:val="7A7527DA"/>
    <w:rsid w:val="7A77118E"/>
    <w:rsid w:val="7A79C96D"/>
    <w:rsid w:val="7A897301"/>
    <w:rsid w:val="7A8DA845"/>
    <w:rsid w:val="7A91A2EF"/>
    <w:rsid w:val="7AA0452B"/>
    <w:rsid w:val="7AA1129D"/>
    <w:rsid w:val="7AACDBE5"/>
    <w:rsid w:val="7AB40176"/>
    <w:rsid w:val="7AB97076"/>
    <w:rsid w:val="7ABC0F5B"/>
    <w:rsid w:val="7ABED5E1"/>
    <w:rsid w:val="7AC130A7"/>
    <w:rsid w:val="7AC25EC1"/>
    <w:rsid w:val="7AC45E96"/>
    <w:rsid w:val="7AC60608"/>
    <w:rsid w:val="7AC95D8E"/>
    <w:rsid w:val="7AD3FE46"/>
    <w:rsid w:val="7AE1512D"/>
    <w:rsid w:val="7AFC6E94"/>
    <w:rsid w:val="7B01BBDC"/>
    <w:rsid w:val="7B02A807"/>
    <w:rsid w:val="7B0D8AFC"/>
    <w:rsid w:val="7B235249"/>
    <w:rsid w:val="7B2A2E9C"/>
    <w:rsid w:val="7B2ABC23"/>
    <w:rsid w:val="7B30C5FE"/>
    <w:rsid w:val="7B332886"/>
    <w:rsid w:val="7B34EDBB"/>
    <w:rsid w:val="7B393935"/>
    <w:rsid w:val="7B3DB2D9"/>
    <w:rsid w:val="7B402438"/>
    <w:rsid w:val="7B443FAE"/>
    <w:rsid w:val="7B4B75C9"/>
    <w:rsid w:val="7B588257"/>
    <w:rsid w:val="7B61E8A3"/>
    <w:rsid w:val="7B66A084"/>
    <w:rsid w:val="7B6E3049"/>
    <w:rsid w:val="7B711516"/>
    <w:rsid w:val="7B749359"/>
    <w:rsid w:val="7B74AE6B"/>
    <w:rsid w:val="7B753F86"/>
    <w:rsid w:val="7B7587C0"/>
    <w:rsid w:val="7B872C3D"/>
    <w:rsid w:val="7B8833E4"/>
    <w:rsid w:val="7B8CFBFC"/>
    <w:rsid w:val="7B97D812"/>
    <w:rsid w:val="7BB5DB5A"/>
    <w:rsid w:val="7BC27EF3"/>
    <w:rsid w:val="7BD8D504"/>
    <w:rsid w:val="7BDE15EF"/>
    <w:rsid w:val="7BE14399"/>
    <w:rsid w:val="7BE7969D"/>
    <w:rsid w:val="7BEA14B4"/>
    <w:rsid w:val="7BFC1127"/>
    <w:rsid w:val="7C059299"/>
    <w:rsid w:val="7C059356"/>
    <w:rsid w:val="7C06363F"/>
    <w:rsid w:val="7C06DA0A"/>
    <w:rsid w:val="7C166524"/>
    <w:rsid w:val="7C1756CD"/>
    <w:rsid w:val="7C1DBB7E"/>
    <w:rsid w:val="7C21B7D5"/>
    <w:rsid w:val="7C2B154B"/>
    <w:rsid w:val="7C312087"/>
    <w:rsid w:val="7C35D3A7"/>
    <w:rsid w:val="7C5B4BDD"/>
    <w:rsid w:val="7C5E3358"/>
    <w:rsid w:val="7C65735F"/>
    <w:rsid w:val="7C67A937"/>
    <w:rsid w:val="7C71F85F"/>
    <w:rsid w:val="7C7BA322"/>
    <w:rsid w:val="7C7C0059"/>
    <w:rsid w:val="7C84CA4B"/>
    <w:rsid w:val="7C896B5C"/>
    <w:rsid w:val="7C8D410B"/>
    <w:rsid w:val="7C903427"/>
    <w:rsid w:val="7C938306"/>
    <w:rsid w:val="7C95D82C"/>
    <w:rsid w:val="7C9AB07C"/>
    <w:rsid w:val="7CAB9752"/>
    <w:rsid w:val="7CAE0173"/>
    <w:rsid w:val="7CAF9E7F"/>
    <w:rsid w:val="7CBA6363"/>
    <w:rsid w:val="7CC15490"/>
    <w:rsid w:val="7CC2A813"/>
    <w:rsid w:val="7CC42F95"/>
    <w:rsid w:val="7CCADC73"/>
    <w:rsid w:val="7CD77B7C"/>
    <w:rsid w:val="7CD80344"/>
    <w:rsid w:val="7CE34234"/>
    <w:rsid w:val="7CE37C7D"/>
    <w:rsid w:val="7CEEB2AE"/>
    <w:rsid w:val="7CF66F0E"/>
    <w:rsid w:val="7D0242E1"/>
    <w:rsid w:val="7D05CBC8"/>
    <w:rsid w:val="7D09BD2D"/>
    <w:rsid w:val="7D0C5329"/>
    <w:rsid w:val="7D1C20C1"/>
    <w:rsid w:val="7D1E215D"/>
    <w:rsid w:val="7D1F09AC"/>
    <w:rsid w:val="7D2699D0"/>
    <w:rsid w:val="7D323C3B"/>
    <w:rsid w:val="7D344205"/>
    <w:rsid w:val="7D35198D"/>
    <w:rsid w:val="7D47876A"/>
    <w:rsid w:val="7D481BFB"/>
    <w:rsid w:val="7D49A489"/>
    <w:rsid w:val="7D508B19"/>
    <w:rsid w:val="7D51D8DF"/>
    <w:rsid w:val="7D5276E0"/>
    <w:rsid w:val="7D53D4E9"/>
    <w:rsid w:val="7D5AD237"/>
    <w:rsid w:val="7D5BB1C6"/>
    <w:rsid w:val="7D657E28"/>
    <w:rsid w:val="7D682CDB"/>
    <w:rsid w:val="7D6FF4B6"/>
    <w:rsid w:val="7D71961A"/>
    <w:rsid w:val="7D7D667C"/>
    <w:rsid w:val="7D7F71EA"/>
    <w:rsid w:val="7D8CE99C"/>
    <w:rsid w:val="7D90909D"/>
    <w:rsid w:val="7D92F57E"/>
    <w:rsid w:val="7D9316C6"/>
    <w:rsid w:val="7D9F2BDF"/>
    <w:rsid w:val="7DA58068"/>
    <w:rsid w:val="7DA88C7D"/>
    <w:rsid w:val="7DB13146"/>
    <w:rsid w:val="7DB185DC"/>
    <w:rsid w:val="7DC26837"/>
    <w:rsid w:val="7DCD0967"/>
    <w:rsid w:val="7DD125A3"/>
    <w:rsid w:val="7DDA98E1"/>
    <w:rsid w:val="7DDF6C2E"/>
    <w:rsid w:val="7DE10DA2"/>
    <w:rsid w:val="7DE39DED"/>
    <w:rsid w:val="7DED2139"/>
    <w:rsid w:val="7DF66B4C"/>
    <w:rsid w:val="7DFEF9B0"/>
    <w:rsid w:val="7DFF6BBD"/>
    <w:rsid w:val="7E0F7DA7"/>
    <w:rsid w:val="7E113F4C"/>
    <w:rsid w:val="7E20A19B"/>
    <w:rsid w:val="7E20A94F"/>
    <w:rsid w:val="7E3A8FFA"/>
    <w:rsid w:val="7E3B2716"/>
    <w:rsid w:val="7E4481C7"/>
    <w:rsid w:val="7E49D1D4"/>
    <w:rsid w:val="7E4A829A"/>
    <w:rsid w:val="7E50A001"/>
    <w:rsid w:val="7E65BA14"/>
    <w:rsid w:val="7E6C4448"/>
    <w:rsid w:val="7E704343"/>
    <w:rsid w:val="7E7C4755"/>
    <w:rsid w:val="7E7DD5ED"/>
    <w:rsid w:val="7E8079B5"/>
    <w:rsid w:val="7E8DFAB9"/>
    <w:rsid w:val="7E90EB75"/>
    <w:rsid w:val="7E946857"/>
    <w:rsid w:val="7E96FE4A"/>
    <w:rsid w:val="7EB51B6B"/>
    <w:rsid w:val="7EBC1BEB"/>
    <w:rsid w:val="7EBC3C5B"/>
    <w:rsid w:val="7EC4D636"/>
    <w:rsid w:val="7EC5088E"/>
    <w:rsid w:val="7EC6B5B4"/>
    <w:rsid w:val="7EC6CB3F"/>
    <w:rsid w:val="7ECC3809"/>
    <w:rsid w:val="7ECF5034"/>
    <w:rsid w:val="7ED18872"/>
    <w:rsid w:val="7ED2CAD4"/>
    <w:rsid w:val="7ED2CF6B"/>
    <w:rsid w:val="7ED583BC"/>
    <w:rsid w:val="7ED8714F"/>
    <w:rsid w:val="7ED8E9D3"/>
    <w:rsid w:val="7EE20A1E"/>
    <w:rsid w:val="7EF9E16C"/>
    <w:rsid w:val="7F16585E"/>
    <w:rsid w:val="7F1FF7EA"/>
    <w:rsid w:val="7F25F45E"/>
    <w:rsid w:val="7F3AE6AA"/>
    <w:rsid w:val="7F3D1E12"/>
    <w:rsid w:val="7F43D025"/>
    <w:rsid w:val="7F468F36"/>
    <w:rsid w:val="7F4BF218"/>
    <w:rsid w:val="7F4DE30C"/>
    <w:rsid w:val="7F5E6EDB"/>
    <w:rsid w:val="7F695C48"/>
    <w:rsid w:val="7F6AF76C"/>
    <w:rsid w:val="7FA25151"/>
    <w:rsid w:val="7FA98806"/>
    <w:rsid w:val="7FCEB532"/>
    <w:rsid w:val="7FD590C9"/>
    <w:rsid w:val="7FE89BDA"/>
    <w:rsid w:val="7FF95D76"/>
  </w:rsids>
  <m:mathPr>
    <m:mathFont m:val="Cambria Math"/>
    <m:brkBin m:val="before"/>
    <m:brkBinSub m:val="--"/>
    <m:smallFrac/>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F7533"/>
  <w15:docId w15:val="{3A8B7A67-DB10-4F14-A3B3-FCC7C68787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iPriority="99"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uiPriority="99" w:semiHidden="1" w:unhideWhenUsed="1"/>
    <w:lsdException w:name="Note Heading" w:semiHidden="1" w:unhideWhenUsed="1"/>
    <w:lsdException w:name="Body Text 2" w:uiPriority="99" w:semiHidden="1" w:unhideWhenUsed="1"/>
    <w:lsdException w:name="Body Text 3" w:uiPriority="99" w:semiHidden="1" w:unhideWhenUsed="1"/>
    <w:lsdException w:name="Body Text Indent 2" w:uiPriority="99"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01AF5"/>
    <w:pPr>
      <w:autoSpaceDE w:val="0"/>
      <w:autoSpaceDN w:val="0"/>
      <w:adjustRightInd w:val="0"/>
      <w:spacing w:before="240" w:after="240"/>
      <w:jc w:val="both"/>
    </w:pPr>
    <w:rPr>
      <w:rFonts w:ascii="Arial Narrow" w:hAnsi="Arial Narrow"/>
      <w:sz w:val="22"/>
      <w:lang w:val="es-ES_tradnl" w:eastAsia="es-ES"/>
    </w:rPr>
  </w:style>
  <w:style w:type="paragraph" w:styleId="Ttulo1">
    <w:name w:val="heading 1"/>
    <w:basedOn w:val="Normal"/>
    <w:next w:val="Normal"/>
    <w:link w:val="Ttulo1Car"/>
    <w:uiPriority w:val="1"/>
    <w:qFormat/>
    <w:rsid w:val="00B14DC7"/>
    <w:pPr>
      <w:keepNext/>
      <w:pageBreakBefore/>
      <w:numPr>
        <w:numId w:val="4"/>
      </w:numPr>
      <w:spacing w:before="360" w:after="360"/>
      <w:outlineLvl w:val="0"/>
    </w:pPr>
    <w:rPr>
      <w:b/>
      <w:caps/>
      <w:sz w:val="28"/>
      <w:szCs w:val="24"/>
    </w:rPr>
  </w:style>
  <w:style w:type="paragraph" w:styleId="Ttulo2">
    <w:name w:val="heading 2"/>
    <w:aliases w:val="título 2,TITULO ANEJO,Titulo 2 Articulado,Título 2 modificado"/>
    <w:basedOn w:val="Normal"/>
    <w:next w:val="Normal"/>
    <w:link w:val="Ttulo2Car"/>
    <w:uiPriority w:val="1"/>
    <w:qFormat/>
    <w:rsid w:val="00E23C4C"/>
    <w:pPr>
      <w:keepNext/>
      <w:numPr>
        <w:ilvl w:val="1"/>
        <w:numId w:val="4"/>
      </w:numPr>
      <w:spacing w:before="480"/>
      <w:ind w:right="193"/>
      <w:outlineLvl w:val="1"/>
    </w:pPr>
    <w:rPr>
      <w:b/>
      <w:caps/>
      <w:szCs w:val="24"/>
    </w:rPr>
  </w:style>
  <w:style w:type="paragraph" w:styleId="Ttulo3">
    <w:name w:val="heading 3"/>
    <w:basedOn w:val="Normal"/>
    <w:next w:val="Normal"/>
    <w:link w:val="Ttulo3Car"/>
    <w:uiPriority w:val="1"/>
    <w:qFormat/>
    <w:rsid w:val="000A7461"/>
    <w:pPr>
      <w:keepNext/>
      <w:numPr>
        <w:ilvl w:val="2"/>
        <w:numId w:val="4"/>
      </w:numPr>
      <w:tabs>
        <w:tab w:val="left" w:pos="680"/>
      </w:tabs>
      <w:spacing w:before="480" w:after="120"/>
      <w:outlineLvl w:val="2"/>
    </w:pPr>
    <w:rPr>
      <w:b/>
    </w:rPr>
  </w:style>
  <w:style w:type="paragraph" w:styleId="Ttulo4">
    <w:name w:val="heading 4"/>
    <w:aliases w:val="Heading 4 Char1,Heading 4 Char Char,Char"/>
    <w:basedOn w:val="Normal"/>
    <w:next w:val="Normal"/>
    <w:link w:val="Ttulo4Car"/>
    <w:uiPriority w:val="9"/>
    <w:qFormat/>
    <w:rsid w:val="00F15B84"/>
    <w:pPr>
      <w:keepNext/>
      <w:numPr>
        <w:ilvl w:val="3"/>
        <w:numId w:val="4"/>
      </w:numPr>
      <w:spacing w:before="480" w:after="0"/>
      <w:outlineLvl w:val="3"/>
    </w:pPr>
    <w:rPr>
      <w:b/>
      <w:szCs w:val="24"/>
    </w:rPr>
  </w:style>
  <w:style w:type="paragraph" w:styleId="Ttulo5">
    <w:name w:val="heading 5"/>
    <w:basedOn w:val="Normal"/>
    <w:next w:val="Normal"/>
    <w:link w:val="Ttulo5Car"/>
    <w:uiPriority w:val="9"/>
    <w:qFormat/>
    <w:rsid w:val="0006716B"/>
    <w:pPr>
      <w:numPr>
        <w:ilvl w:val="4"/>
        <w:numId w:val="4"/>
      </w:numPr>
      <w:spacing w:after="60"/>
      <w:outlineLvl w:val="4"/>
    </w:pPr>
    <w:rPr>
      <w:b/>
      <w:bCs/>
      <w:i/>
      <w:iCs/>
      <w:sz w:val="26"/>
      <w:szCs w:val="26"/>
    </w:rPr>
  </w:style>
  <w:style w:type="paragraph" w:styleId="Ttulo6">
    <w:name w:val="heading 6"/>
    <w:basedOn w:val="Normal"/>
    <w:next w:val="Normal"/>
    <w:link w:val="Ttulo6Car"/>
    <w:uiPriority w:val="9"/>
    <w:qFormat/>
    <w:rsid w:val="0006716B"/>
    <w:pPr>
      <w:numPr>
        <w:ilvl w:val="5"/>
        <w:numId w:val="4"/>
      </w:numPr>
      <w:spacing w:after="60"/>
      <w:outlineLvl w:val="5"/>
    </w:pPr>
    <w:rPr>
      <w:rFonts w:ascii="Times New Roman" w:hAnsi="Times New Roman"/>
      <w:b/>
      <w:bCs/>
      <w:szCs w:val="22"/>
    </w:rPr>
  </w:style>
  <w:style w:type="paragraph" w:styleId="Ttulo7">
    <w:name w:val="heading 7"/>
    <w:basedOn w:val="Normal"/>
    <w:next w:val="Normal"/>
    <w:link w:val="Ttulo7Car"/>
    <w:uiPriority w:val="9"/>
    <w:qFormat/>
    <w:rsid w:val="0006716B"/>
    <w:pPr>
      <w:numPr>
        <w:ilvl w:val="6"/>
        <w:numId w:val="4"/>
      </w:numPr>
      <w:spacing w:after="60"/>
      <w:outlineLvl w:val="6"/>
    </w:pPr>
    <w:rPr>
      <w:rFonts w:ascii="Times New Roman" w:hAnsi="Times New Roman"/>
      <w:szCs w:val="24"/>
    </w:rPr>
  </w:style>
  <w:style w:type="paragraph" w:styleId="Ttulo8">
    <w:name w:val="heading 8"/>
    <w:basedOn w:val="Normal"/>
    <w:next w:val="Normal"/>
    <w:link w:val="Ttulo8Car"/>
    <w:uiPriority w:val="9"/>
    <w:qFormat/>
    <w:rsid w:val="0006716B"/>
    <w:pPr>
      <w:numPr>
        <w:ilvl w:val="7"/>
        <w:numId w:val="4"/>
      </w:numPr>
      <w:spacing w:after="60"/>
      <w:outlineLvl w:val="7"/>
    </w:pPr>
    <w:rPr>
      <w:rFonts w:ascii="Times New Roman" w:hAnsi="Times New Roman"/>
      <w:i/>
      <w:iCs/>
      <w:szCs w:val="24"/>
    </w:rPr>
  </w:style>
  <w:style w:type="paragraph" w:styleId="Ttulo9">
    <w:name w:val="heading 9"/>
    <w:basedOn w:val="Normal"/>
    <w:next w:val="Normal"/>
    <w:link w:val="Ttulo9Car"/>
    <w:uiPriority w:val="9"/>
    <w:qFormat/>
    <w:rsid w:val="0006716B"/>
    <w:pPr>
      <w:numPr>
        <w:ilvl w:val="8"/>
        <w:numId w:val="4"/>
      </w:numPr>
      <w:spacing w:after="60"/>
      <w:outlineLvl w:val="8"/>
    </w:pPr>
    <w:rPr>
      <w:rFonts w:cs="Arial"/>
      <w:szCs w:val="2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aliases w:val="título 2 Car,TITULO ANEJO Car,Titulo 2 Articulado Car,Título 2 modificado Car"/>
    <w:link w:val="Ttulo2"/>
    <w:uiPriority w:val="1"/>
    <w:rsid w:val="00E23C4C"/>
    <w:rPr>
      <w:rFonts w:ascii="Arial Narrow" w:hAnsi="Arial Narrow"/>
      <w:b/>
      <w:caps/>
      <w:sz w:val="22"/>
      <w:szCs w:val="24"/>
      <w:lang w:val="es-ES_tradnl" w:eastAsia="es-ES"/>
    </w:rPr>
  </w:style>
  <w:style w:type="paragraph" w:styleId="Encabezado">
    <w:name w:val="header"/>
    <w:basedOn w:val="Normal"/>
    <w:link w:val="EncabezadoCar"/>
    <w:rsid w:val="007E27E9"/>
    <w:pPr>
      <w:tabs>
        <w:tab w:val="center" w:pos="4419"/>
        <w:tab w:val="right" w:pos="8838"/>
      </w:tabs>
    </w:pPr>
  </w:style>
  <w:style w:type="character" w:styleId="EncabezadoCar" w:customStyle="1">
    <w:name w:val="Encabezado Car"/>
    <w:basedOn w:val="Fuentedeprrafopredeter"/>
    <w:link w:val="Encabezado"/>
    <w:uiPriority w:val="99"/>
    <w:rsid w:val="00933CBB"/>
    <w:rPr>
      <w:rFonts w:ascii="Arial Narrow" w:hAnsi="Arial Narrow"/>
      <w:sz w:val="24"/>
      <w:lang w:val="es-ES" w:eastAsia="es-ES"/>
    </w:rPr>
  </w:style>
  <w:style w:type="paragraph" w:styleId="Textonotapie">
    <w:name w:val="footnote text"/>
    <w:basedOn w:val="Normal"/>
    <w:link w:val="TextonotapieCar"/>
    <w:rsid w:val="00B85936"/>
    <w:pPr>
      <w:spacing w:after="60"/>
    </w:pPr>
    <w:rPr>
      <w:sz w:val="20"/>
    </w:rPr>
  </w:style>
  <w:style w:type="character" w:styleId="Refdenotaalpie">
    <w:name w:val="footnote reference"/>
    <w:basedOn w:val="Fuentedeprrafopredeter"/>
    <w:semiHidden/>
    <w:rsid w:val="007E27E9"/>
    <w:rPr>
      <w:vertAlign w:val="superscript"/>
    </w:rPr>
  </w:style>
  <w:style w:type="paragraph" w:styleId="Ttulo">
    <w:name w:val="Title"/>
    <w:basedOn w:val="Normal"/>
    <w:link w:val="TtuloCar"/>
    <w:qFormat/>
    <w:rsid w:val="006065F1"/>
    <w:pPr>
      <w:jc w:val="center"/>
    </w:pPr>
    <w:rPr>
      <w:rFonts w:ascii="Arial" w:hAnsi="Arial" w:cs="Arial"/>
      <w:b/>
      <w:bCs/>
      <w:caps/>
      <w:sz w:val="56"/>
      <w:szCs w:val="52"/>
    </w:rPr>
  </w:style>
  <w:style w:type="character" w:styleId="Nmerodepgina">
    <w:name w:val="page number"/>
    <w:basedOn w:val="Fuentedeprrafopredeter"/>
    <w:rsid w:val="007E27E9"/>
  </w:style>
  <w:style w:type="paragraph" w:styleId="Mapadeldocumento">
    <w:name w:val="Document Map"/>
    <w:basedOn w:val="Normal"/>
    <w:link w:val="MapadeldocumentoCar"/>
    <w:semiHidden/>
    <w:rsid w:val="007E27E9"/>
    <w:pPr>
      <w:shd w:val="clear" w:color="auto" w:fill="000080"/>
    </w:pPr>
    <w:rPr>
      <w:rFonts w:ascii="Tahoma" w:hAnsi="Tahoma"/>
    </w:rPr>
  </w:style>
  <w:style w:type="paragraph" w:styleId="Descripcin">
    <w:name w:val="caption"/>
    <w:basedOn w:val="Normal"/>
    <w:next w:val="Normal"/>
    <w:uiPriority w:val="35"/>
    <w:qFormat/>
    <w:rsid w:val="008010A8"/>
    <w:pPr>
      <w:spacing w:before="120" w:after="120"/>
      <w:contextualSpacing/>
      <w:jc w:val="center"/>
    </w:pPr>
    <w:rPr>
      <w:b/>
      <w:bCs/>
      <w:sz w:val="18"/>
    </w:rPr>
  </w:style>
  <w:style w:type="paragraph" w:styleId="Piedepgina">
    <w:name w:val="footer"/>
    <w:basedOn w:val="Normal"/>
    <w:link w:val="PiedepginaCar"/>
    <w:uiPriority w:val="99"/>
    <w:rsid w:val="006065F1"/>
    <w:pPr>
      <w:tabs>
        <w:tab w:val="center" w:pos="4419"/>
        <w:tab w:val="right" w:pos="8838"/>
      </w:tabs>
      <w:spacing w:before="120"/>
      <w:contextualSpacing/>
      <w:jc w:val="center"/>
    </w:pPr>
    <w:rPr>
      <w:rFonts w:ascii="Arial" w:hAnsi="Arial"/>
      <w:szCs w:val="24"/>
    </w:rPr>
  </w:style>
  <w:style w:type="character" w:styleId="PiedepginaCar" w:customStyle="1">
    <w:name w:val="Pie de página Car"/>
    <w:basedOn w:val="Fuentedeprrafopredeter"/>
    <w:link w:val="Piedepgina"/>
    <w:uiPriority w:val="99"/>
    <w:rsid w:val="00267C08"/>
    <w:rPr>
      <w:rFonts w:ascii="Arial" w:hAnsi="Arial"/>
      <w:sz w:val="24"/>
      <w:szCs w:val="24"/>
      <w:lang w:val="es-ES" w:eastAsia="es-ES"/>
    </w:rPr>
  </w:style>
  <w:style w:type="character" w:styleId="Hipervnculo">
    <w:name w:val="Hyperlink"/>
    <w:basedOn w:val="Fuentedeprrafopredeter"/>
    <w:uiPriority w:val="99"/>
    <w:rsid w:val="0037575B"/>
    <w:rPr>
      <w:color w:val="0000FF"/>
      <w:u w:val="single"/>
    </w:rPr>
  </w:style>
  <w:style w:type="character" w:styleId="Hipervnculovisitado">
    <w:name w:val="FollowedHyperlink"/>
    <w:basedOn w:val="Fuentedeprrafopredeter"/>
    <w:uiPriority w:val="99"/>
    <w:semiHidden/>
    <w:rsid w:val="0037575B"/>
    <w:rPr>
      <w:color w:val="800080"/>
      <w:u w:val="single"/>
    </w:rPr>
  </w:style>
  <w:style w:type="paragraph" w:styleId="TDC1">
    <w:name w:val="toc 1"/>
    <w:basedOn w:val="Normal"/>
    <w:next w:val="Normal"/>
    <w:autoRedefine/>
    <w:uiPriority w:val="39"/>
    <w:qFormat/>
    <w:rsid w:val="00C20749"/>
    <w:pPr>
      <w:tabs>
        <w:tab w:val="left" w:pos="567"/>
        <w:tab w:val="right" w:leader="dot" w:pos="10065"/>
      </w:tabs>
      <w:spacing w:before="120" w:after="120"/>
      <w:ind w:left="284" w:hanging="284"/>
    </w:pPr>
    <w:rPr>
      <w:b/>
      <w:caps/>
      <w:szCs w:val="28"/>
    </w:rPr>
  </w:style>
  <w:style w:type="paragraph" w:styleId="TDC2">
    <w:name w:val="toc 2"/>
    <w:basedOn w:val="Normal"/>
    <w:next w:val="Normal"/>
    <w:uiPriority w:val="39"/>
    <w:qFormat/>
    <w:rsid w:val="00995443"/>
    <w:pPr>
      <w:spacing w:before="120" w:after="120"/>
      <w:ind w:left="851" w:hanging="851"/>
      <w:contextualSpacing/>
      <w:mirrorIndents/>
    </w:pPr>
    <w:rPr>
      <w:b/>
      <w:szCs w:val="24"/>
    </w:rPr>
  </w:style>
  <w:style w:type="paragraph" w:styleId="TDC3">
    <w:name w:val="toc 3"/>
    <w:basedOn w:val="Normal"/>
    <w:next w:val="Normal"/>
    <w:uiPriority w:val="39"/>
    <w:qFormat/>
    <w:rsid w:val="0035424F"/>
    <w:pPr>
      <w:spacing w:before="120" w:after="120"/>
      <w:ind w:left="851" w:hanging="851"/>
      <w:contextualSpacing/>
    </w:pPr>
  </w:style>
  <w:style w:type="paragraph" w:styleId="Tabladeilustraciones">
    <w:name w:val="table of figures"/>
    <w:basedOn w:val="Normal"/>
    <w:next w:val="Normal"/>
    <w:uiPriority w:val="99"/>
    <w:rsid w:val="008821BF"/>
    <w:pPr>
      <w:spacing w:before="0" w:after="120"/>
    </w:pPr>
    <w:rPr>
      <w:sz w:val="20"/>
    </w:rPr>
  </w:style>
  <w:style w:type="paragraph" w:styleId="Anexo" w:customStyle="1">
    <w:name w:val="Anexo"/>
    <w:basedOn w:val="Ttulo2"/>
    <w:next w:val="Normal"/>
    <w:rsid w:val="0012045E"/>
  </w:style>
  <w:style w:type="table" w:styleId="Tablaconcuadrcula">
    <w:name w:val="Table Grid"/>
    <w:basedOn w:val="Tablanormal"/>
    <w:uiPriority w:val="59"/>
    <w:rsid w:val="00E76AF8"/>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DC9">
    <w:name w:val="toc 9"/>
    <w:basedOn w:val="Normal"/>
    <w:next w:val="Normal"/>
    <w:autoRedefine/>
    <w:uiPriority w:val="39"/>
    <w:rsid w:val="006613FB"/>
    <w:pPr>
      <w:ind w:left="1920"/>
      <w:jc w:val="left"/>
    </w:pPr>
    <w:rPr>
      <w:rFonts w:ascii="Times New Roman" w:hAnsi="Times New Roman"/>
      <w:szCs w:val="24"/>
    </w:rPr>
  </w:style>
  <w:style w:type="paragraph" w:styleId="TDC4">
    <w:name w:val="toc 4"/>
    <w:basedOn w:val="Normal"/>
    <w:next w:val="Normal"/>
    <w:autoRedefine/>
    <w:uiPriority w:val="39"/>
    <w:qFormat/>
    <w:rsid w:val="006613FB"/>
    <w:pPr>
      <w:ind w:left="720"/>
      <w:jc w:val="left"/>
    </w:pPr>
    <w:rPr>
      <w:rFonts w:ascii="Times New Roman" w:hAnsi="Times New Roman"/>
      <w:szCs w:val="24"/>
    </w:rPr>
  </w:style>
  <w:style w:type="paragraph" w:styleId="TDC5">
    <w:name w:val="toc 5"/>
    <w:basedOn w:val="Normal"/>
    <w:next w:val="Normal"/>
    <w:autoRedefine/>
    <w:uiPriority w:val="39"/>
    <w:rsid w:val="006613FB"/>
    <w:pPr>
      <w:ind w:left="960"/>
      <w:jc w:val="left"/>
    </w:pPr>
    <w:rPr>
      <w:rFonts w:ascii="Times New Roman" w:hAnsi="Times New Roman"/>
      <w:szCs w:val="24"/>
    </w:rPr>
  </w:style>
  <w:style w:type="paragraph" w:styleId="TDC6">
    <w:name w:val="toc 6"/>
    <w:basedOn w:val="Normal"/>
    <w:next w:val="Normal"/>
    <w:autoRedefine/>
    <w:uiPriority w:val="39"/>
    <w:rsid w:val="006613FB"/>
    <w:pPr>
      <w:ind w:left="1200"/>
      <w:jc w:val="left"/>
    </w:pPr>
    <w:rPr>
      <w:rFonts w:ascii="Times New Roman" w:hAnsi="Times New Roman"/>
      <w:szCs w:val="24"/>
    </w:rPr>
  </w:style>
  <w:style w:type="paragraph" w:styleId="Textodeglobo">
    <w:name w:val="Balloon Text"/>
    <w:basedOn w:val="Normal"/>
    <w:link w:val="TextodegloboCar"/>
    <w:uiPriority w:val="99"/>
    <w:semiHidden/>
    <w:rsid w:val="00BD313B"/>
    <w:rPr>
      <w:rFonts w:ascii="Tahoma" w:hAnsi="Tahoma" w:cs="Tahoma"/>
      <w:sz w:val="16"/>
      <w:szCs w:val="16"/>
    </w:rPr>
  </w:style>
  <w:style w:type="paragraph" w:styleId="Textocomentario">
    <w:name w:val="annotation text"/>
    <w:basedOn w:val="Normal"/>
    <w:link w:val="TextocomentarioCar"/>
    <w:uiPriority w:val="99"/>
    <w:rsid w:val="00104105"/>
    <w:rPr>
      <w:sz w:val="20"/>
    </w:rPr>
  </w:style>
  <w:style w:type="character" w:styleId="TextocomentarioCar" w:customStyle="1">
    <w:name w:val="Texto comentario Car"/>
    <w:basedOn w:val="Fuentedeprrafopredeter"/>
    <w:link w:val="Textocomentario"/>
    <w:uiPriority w:val="99"/>
    <w:rsid w:val="00C24D63"/>
    <w:rPr>
      <w:rFonts w:ascii="Arial Narrow" w:hAnsi="Arial Narrow"/>
      <w:lang w:val="es-ES" w:eastAsia="es-ES"/>
    </w:rPr>
  </w:style>
  <w:style w:type="paragraph" w:styleId="Asuntodelcomentario">
    <w:name w:val="annotation subject"/>
    <w:basedOn w:val="Textocomentario"/>
    <w:next w:val="Textocomentario"/>
    <w:link w:val="AsuntodelcomentarioCar"/>
    <w:uiPriority w:val="99"/>
    <w:semiHidden/>
    <w:rsid w:val="001240DA"/>
    <w:rPr>
      <w:b/>
      <w:bCs/>
    </w:rPr>
  </w:style>
  <w:style w:type="character" w:styleId="Refdecomentario">
    <w:name w:val="annotation reference"/>
    <w:basedOn w:val="Fuentedeprrafopredeter"/>
    <w:uiPriority w:val="99"/>
    <w:semiHidden/>
    <w:rsid w:val="00B62394"/>
    <w:rPr>
      <w:sz w:val="16"/>
      <w:szCs w:val="16"/>
    </w:rPr>
  </w:style>
  <w:style w:type="paragraph" w:styleId="Prrafodelista">
    <w:name w:val="List Paragraph"/>
    <w:aliases w:val="Párrafo N 1,Titulo 3,Titulo1"/>
    <w:basedOn w:val="Normal"/>
    <w:link w:val="PrrafodelistaCar"/>
    <w:uiPriority w:val="34"/>
    <w:qFormat/>
    <w:rsid w:val="00CF690A"/>
    <w:pPr>
      <w:contextualSpacing/>
    </w:pPr>
  </w:style>
  <w:style w:type="character" w:styleId="PrrafodelistaCar" w:customStyle="1">
    <w:name w:val="Párrafo de lista Car"/>
    <w:aliases w:val="Párrafo N 1 Car,Titulo 3 Car,Titulo1 Car"/>
    <w:link w:val="Prrafodelista"/>
    <w:uiPriority w:val="34"/>
    <w:rsid w:val="00CF690A"/>
    <w:rPr>
      <w:rFonts w:ascii="Arial Narrow" w:hAnsi="Arial Narrow"/>
      <w:sz w:val="22"/>
      <w:lang w:val="es-ES_tradnl" w:eastAsia="es-ES"/>
    </w:rPr>
  </w:style>
  <w:style w:type="paragraph" w:styleId="Titulo2CNE" w:customStyle="1">
    <w:name w:val="Titulo 2 CNE"/>
    <w:basedOn w:val="Ttulo2"/>
    <w:rsid w:val="003670FB"/>
    <w:pPr>
      <w:keepLines/>
      <w:numPr>
        <w:numId w:val="1"/>
      </w:numPr>
      <w:spacing w:after="60"/>
      <w:ind w:right="0"/>
    </w:pPr>
    <w:rPr>
      <w:rFonts w:ascii="Times New Roman" w:hAnsi="Times New Roman" w:cs="Arial"/>
      <w:bCs/>
      <w:iCs/>
      <w:caps w:val="0"/>
      <w:sz w:val="28"/>
      <w:szCs w:val="28"/>
      <w:lang w:val="es-CL" w:eastAsia="en-US"/>
    </w:rPr>
  </w:style>
  <w:style w:type="paragraph" w:styleId="TDC7">
    <w:name w:val="toc 7"/>
    <w:basedOn w:val="Normal"/>
    <w:next w:val="Normal"/>
    <w:autoRedefine/>
    <w:uiPriority w:val="39"/>
    <w:unhideWhenUsed/>
    <w:rsid w:val="00E13DBC"/>
    <w:pPr>
      <w:spacing w:after="100" w:line="276" w:lineRule="auto"/>
      <w:ind w:left="1320"/>
      <w:jc w:val="left"/>
    </w:pPr>
    <w:rPr>
      <w:rFonts w:asciiTheme="minorHAnsi" w:hAnsiTheme="minorHAnsi" w:eastAsiaTheme="minorEastAsia" w:cstheme="minorBidi"/>
      <w:szCs w:val="22"/>
      <w:lang w:val="es-CL" w:eastAsia="es-CL"/>
    </w:rPr>
  </w:style>
  <w:style w:type="paragraph" w:styleId="TDC8">
    <w:name w:val="toc 8"/>
    <w:basedOn w:val="Normal"/>
    <w:next w:val="Normal"/>
    <w:autoRedefine/>
    <w:uiPriority w:val="39"/>
    <w:unhideWhenUsed/>
    <w:rsid w:val="00E13DBC"/>
    <w:pPr>
      <w:spacing w:after="100" w:line="276" w:lineRule="auto"/>
      <w:ind w:left="1540"/>
      <w:jc w:val="left"/>
    </w:pPr>
    <w:rPr>
      <w:rFonts w:asciiTheme="minorHAnsi" w:hAnsiTheme="minorHAnsi" w:eastAsiaTheme="minorEastAsia" w:cstheme="minorBidi"/>
      <w:szCs w:val="22"/>
      <w:lang w:val="es-CL" w:eastAsia="es-CL"/>
    </w:rPr>
  </w:style>
  <w:style w:type="paragraph" w:styleId="Revisin">
    <w:name w:val="Revision"/>
    <w:hidden/>
    <w:uiPriority w:val="99"/>
    <w:semiHidden/>
    <w:rsid w:val="00A256B6"/>
    <w:rPr>
      <w:rFonts w:ascii="Arial Narrow" w:hAnsi="Arial Narrow"/>
      <w:sz w:val="24"/>
      <w:lang w:val="es-ES" w:eastAsia="es-ES"/>
    </w:rPr>
  </w:style>
  <w:style w:type="character" w:styleId="Textodelmarcadordeposicin">
    <w:name w:val="Placeholder Text"/>
    <w:basedOn w:val="Fuentedeprrafopredeter"/>
    <w:uiPriority w:val="99"/>
    <w:semiHidden/>
    <w:rsid w:val="003B43D2"/>
    <w:rPr>
      <w:color w:val="808080"/>
    </w:rPr>
  </w:style>
  <w:style w:type="paragraph" w:styleId="PrrafoCNE" w:customStyle="1">
    <w:name w:val="Párrafo CNE"/>
    <w:basedOn w:val="Normal"/>
    <w:link w:val="PrrafoCNECarCar"/>
    <w:rsid w:val="00522A89"/>
    <w:pPr>
      <w:spacing w:before="120" w:after="60"/>
    </w:pPr>
    <w:rPr>
      <w:rFonts w:ascii="Times New Roman" w:hAnsi="Times New Roman"/>
      <w:szCs w:val="22"/>
      <w:lang w:val="es-CL" w:eastAsia="en-US"/>
    </w:rPr>
  </w:style>
  <w:style w:type="character" w:styleId="PrrafoCNECarCar" w:customStyle="1">
    <w:name w:val="Párrafo CNE Car Car"/>
    <w:basedOn w:val="Fuentedeprrafopredeter"/>
    <w:link w:val="PrrafoCNE"/>
    <w:rsid w:val="00522A89"/>
    <w:rPr>
      <w:sz w:val="22"/>
      <w:szCs w:val="22"/>
      <w:lang w:eastAsia="en-US"/>
    </w:rPr>
  </w:style>
  <w:style w:type="character" w:styleId="nfasis">
    <w:name w:val="Emphasis"/>
    <w:basedOn w:val="Fuentedeprrafopredeter"/>
    <w:qFormat/>
    <w:rsid w:val="008F2085"/>
    <w:rPr>
      <w:i/>
      <w:iCs/>
    </w:rPr>
  </w:style>
  <w:style w:type="paragraph" w:styleId="TtuloTDC">
    <w:name w:val="TOC Heading"/>
    <w:basedOn w:val="Ttulo1"/>
    <w:next w:val="Normal"/>
    <w:uiPriority w:val="39"/>
    <w:unhideWhenUsed/>
    <w:qFormat/>
    <w:rsid w:val="00197AA2"/>
    <w:pPr>
      <w:keepLines/>
      <w:spacing w:before="480" w:after="0" w:line="276" w:lineRule="auto"/>
      <w:jc w:val="left"/>
      <w:outlineLvl w:val="9"/>
    </w:pPr>
    <w:rPr>
      <w:rFonts w:asciiTheme="majorHAnsi" w:hAnsiTheme="majorHAnsi" w:eastAsiaTheme="majorEastAsia" w:cstheme="majorBidi"/>
      <w:bCs/>
      <w:caps w:val="0"/>
      <w:color w:val="365F91" w:themeColor="accent1" w:themeShade="BF"/>
      <w:szCs w:val="28"/>
      <w:lang w:val="es-CL" w:eastAsia="es-CL"/>
    </w:rPr>
  </w:style>
  <w:style w:type="character" w:styleId="apple-style-span" w:customStyle="1">
    <w:name w:val="apple-style-span"/>
    <w:basedOn w:val="Fuentedeprrafopredeter"/>
    <w:rsid w:val="00013E1D"/>
  </w:style>
  <w:style w:type="paragraph" w:styleId="Textoindependiente">
    <w:name w:val="Body Text"/>
    <w:basedOn w:val="Normal"/>
    <w:link w:val="TextoindependienteCar"/>
    <w:uiPriority w:val="1"/>
    <w:qFormat/>
    <w:rsid w:val="00C527C0"/>
    <w:pPr>
      <w:spacing w:before="60"/>
    </w:pPr>
    <w:rPr>
      <w:rFonts w:ascii="Arial" w:hAnsi="Arial"/>
      <w:sz w:val="20"/>
      <w:lang w:val="es-CL" w:eastAsia="en-US"/>
    </w:rPr>
  </w:style>
  <w:style w:type="character" w:styleId="TextoindependienteCar" w:customStyle="1">
    <w:name w:val="Texto independiente Car"/>
    <w:basedOn w:val="Fuentedeprrafopredeter"/>
    <w:link w:val="Textoindependiente"/>
    <w:rsid w:val="00C527C0"/>
    <w:rPr>
      <w:rFonts w:ascii="Arial" w:hAnsi="Arial"/>
      <w:lang w:eastAsia="en-US"/>
    </w:rPr>
  </w:style>
  <w:style w:type="character" w:styleId="Nmerodelnea">
    <w:name w:val="line number"/>
    <w:basedOn w:val="Fuentedeprrafopredeter"/>
    <w:rsid w:val="00227EB8"/>
  </w:style>
  <w:style w:type="paragraph" w:styleId="TableParagraph" w:customStyle="1">
    <w:name w:val="Table Paragraph"/>
    <w:basedOn w:val="Normal"/>
    <w:uiPriority w:val="1"/>
    <w:qFormat/>
    <w:rsid w:val="0095303C"/>
    <w:pPr>
      <w:widowControl w:val="0"/>
      <w:jc w:val="left"/>
    </w:pPr>
    <w:rPr>
      <w:rFonts w:asciiTheme="minorHAnsi" w:hAnsiTheme="minorHAnsi" w:eastAsiaTheme="minorHAnsi" w:cstheme="minorBidi"/>
      <w:szCs w:val="22"/>
      <w:lang w:val="en-US" w:eastAsia="en-US"/>
    </w:rPr>
  </w:style>
  <w:style w:type="paragraph" w:styleId="Textonotaalfinal">
    <w:name w:val="endnote text"/>
    <w:basedOn w:val="Normal"/>
    <w:link w:val="TextonotaalfinalCar"/>
    <w:semiHidden/>
    <w:unhideWhenUsed/>
    <w:rsid w:val="00FF6D24"/>
    <w:rPr>
      <w:sz w:val="20"/>
    </w:rPr>
  </w:style>
  <w:style w:type="character" w:styleId="TextonotaalfinalCar" w:customStyle="1">
    <w:name w:val="Texto nota al final Car"/>
    <w:basedOn w:val="Fuentedeprrafopredeter"/>
    <w:link w:val="Textonotaalfinal"/>
    <w:semiHidden/>
    <w:rsid w:val="00FF6D24"/>
    <w:rPr>
      <w:rFonts w:ascii="Arial Narrow" w:hAnsi="Arial Narrow"/>
      <w:lang w:val="es-ES" w:eastAsia="es-ES"/>
    </w:rPr>
  </w:style>
  <w:style w:type="character" w:styleId="Refdenotaalfinal">
    <w:name w:val="endnote reference"/>
    <w:basedOn w:val="Fuentedeprrafopredeter"/>
    <w:semiHidden/>
    <w:unhideWhenUsed/>
    <w:rsid w:val="00FF6D24"/>
    <w:rPr>
      <w:vertAlign w:val="superscript"/>
    </w:rPr>
  </w:style>
  <w:style w:type="table" w:styleId="Tablaconcuadrcula1" w:customStyle="1">
    <w:name w:val="Tabla con cuadrícula1"/>
    <w:basedOn w:val="Tablanormal"/>
    <w:next w:val="Tablaconcuadrcula"/>
    <w:uiPriority w:val="39"/>
    <w:rsid w:val="00A6002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blanormal"/>
    <w:next w:val="Tablaconcuadrcula"/>
    <w:uiPriority w:val="39"/>
    <w:rsid w:val="004F6F8E"/>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 w:customStyle="1">
    <w:name w:val="Tabla con cuadrícula3"/>
    <w:basedOn w:val="Tablanormal"/>
    <w:next w:val="Tablaconcuadrcula"/>
    <w:uiPriority w:val="39"/>
    <w:rsid w:val="004F6F8E"/>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onar1" w:customStyle="1">
    <w:name w:val="Mencionar1"/>
    <w:basedOn w:val="Fuentedeprrafopredeter"/>
    <w:uiPriority w:val="99"/>
    <w:semiHidden/>
    <w:unhideWhenUsed/>
    <w:rsid w:val="00316058"/>
    <w:rPr>
      <w:color w:val="2B579A"/>
      <w:shd w:val="clear" w:color="auto" w:fill="E6E6E6"/>
    </w:rPr>
  </w:style>
  <w:style w:type="character" w:styleId="Mencionar2" w:customStyle="1">
    <w:name w:val="Mencionar2"/>
    <w:basedOn w:val="Fuentedeprrafopredeter"/>
    <w:uiPriority w:val="99"/>
    <w:semiHidden/>
    <w:unhideWhenUsed/>
    <w:rsid w:val="004A1D7E"/>
    <w:rPr>
      <w:color w:val="2B579A"/>
      <w:shd w:val="clear" w:color="auto" w:fill="E6E6E6"/>
    </w:rPr>
  </w:style>
  <w:style w:type="character" w:styleId="Mencionar3" w:customStyle="1">
    <w:name w:val="Mencionar3"/>
    <w:basedOn w:val="Fuentedeprrafopredeter"/>
    <w:uiPriority w:val="99"/>
    <w:semiHidden/>
    <w:unhideWhenUsed/>
    <w:rsid w:val="002B19FD"/>
    <w:rPr>
      <w:color w:val="2B579A"/>
      <w:shd w:val="clear" w:color="auto" w:fill="E6E6E6"/>
    </w:rPr>
  </w:style>
  <w:style w:type="character" w:styleId="Mencionar4" w:customStyle="1">
    <w:name w:val="Mencionar4"/>
    <w:basedOn w:val="Fuentedeprrafopredeter"/>
    <w:uiPriority w:val="99"/>
    <w:semiHidden/>
    <w:unhideWhenUsed/>
    <w:rsid w:val="00FA5D8D"/>
    <w:rPr>
      <w:color w:val="2B579A"/>
      <w:shd w:val="clear" w:color="auto" w:fill="E6E6E6"/>
    </w:rPr>
  </w:style>
  <w:style w:type="character" w:styleId="Mencionar5" w:customStyle="1">
    <w:name w:val="Mencionar5"/>
    <w:basedOn w:val="Fuentedeprrafopredeter"/>
    <w:uiPriority w:val="99"/>
    <w:semiHidden/>
    <w:unhideWhenUsed/>
    <w:rsid w:val="0082727B"/>
    <w:rPr>
      <w:color w:val="2B579A"/>
      <w:shd w:val="clear" w:color="auto" w:fill="E6E6E6"/>
    </w:rPr>
  </w:style>
  <w:style w:type="character" w:styleId="Mencionar6" w:customStyle="1">
    <w:name w:val="Mencionar6"/>
    <w:basedOn w:val="Fuentedeprrafopredeter"/>
    <w:uiPriority w:val="99"/>
    <w:semiHidden/>
    <w:unhideWhenUsed/>
    <w:rsid w:val="00F80F27"/>
    <w:rPr>
      <w:color w:val="2B579A"/>
      <w:shd w:val="clear" w:color="auto" w:fill="E6E6E6"/>
    </w:rPr>
  </w:style>
  <w:style w:type="character" w:styleId="Mencionar7" w:customStyle="1">
    <w:name w:val="Mencionar7"/>
    <w:basedOn w:val="Fuentedeprrafopredeter"/>
    <w:uiPriority w:val="99"/>
    <w:semiHidden/>
    <w:unhideWhenUsed/>
    <w:rsid w:val="004E00F8"/>
    <w:rPr>
      <w:color w:val="2B579A"/>
      <w:shd w:val="clear" w:color="auto" w:fill="E6E6E6"/>
    </w:rPr>
  </w:style>
  <w:style w:type="character" w:styleId="normaltextrun" w:customStyle="1">
    <w:name w:val="normaltextrun"/>
    <w:basedOn w:val="Fuentedeprrafopredeter"/>
    <w:rsid w:val="00EA717E"/>
  </w:style>
  <w:style w:type="character" w:styleId="eop" w:customStyle="1">
    <w:name w:val="eop"/>
    <w:basedOn w:val="Fuentedeprrafopredeter"/>
    <w:rsid w:val="00EA717E"/>
  </w:style>
  <w:style w:type="paragraph" w:styleId="Titulo1" w:customStyle="1">
    <w:name w:val="Titulo 1"/>
    <w:basedOn w:val="Prrafodelista"/>
    <w:qFormat/>
    <w:rsid w:val="00AC12CF"/>
    <w:pPr>
      <w:numPr>
        <w:numId w:val="2"/>
      </w:numPr>
      <w:spacing w:after="200" w:line="276" w:lineRule="auto"/>
    </w:pPr>
    <w:rPr>
      <w:rFonts w:ascii="Arial" w:hAnsi="Arial" w:eastAsia="Calibri" w:cs="Arial"/>
      <w:b/>
      <w:szCs w:val="24"/>
      <w:lang w:val="es-CL" w:eastAsia="en-US"/>
    </w:rPr>
  </w:style>
  <w:style w:type="paragraph" w:styleId="LTNormal" w:customStyle="1">
    <w:name w:val="LTNormal"/>
    <w:basedOn w:val="Normal"/>
    <w:qFormat/>
    <w:rsid w:val="003A290A"/>
    <w:rPr>
      <w:rFonts w:ascii="Calibri" w:hAnsi="Calibri" w:eastAsia="Calibri" w:cs="Arial"/>
      <w:szCs w:val="24"/>
      <w:lang w:val="es-CL" w:eastAsia="es-MX"/>
    </w:rPr>
  </w:style>
  <w:style w:type="paragraph" w:styleId="SDIVietaNormal3" w:customStyle="1">
    <w:name w:val="SDI_Viñeta Normal 3"/>
    <w:basedOn w:val="Normal"/>
    <w:qFormat/>
    <w:rsid w:val="00AC12CF"/>
    <w:pPr>
      <w:numPr>
        <w:ilvl w:val="4"/>
        <w:numId w:val="2"/>
      </w:numPr>
      <w:tabs>
        <w:tab w:val="left" w:pos="993"/>
      </w:tabs>
      <w:outlineLvl w:val="4"/>
    </w:pPr>
    <w:rPr>
      <w:rFonts w:ascii="Times New Roman" w:hAnsi="Times New Roman"/>
      <w:bCs/>
      <w:iCs/>
      <w:szCs w:val="26"/>
    </w:rPr>
  </w:style>
  <w:style w:type="paragraph" w:styleId="Pa7" w:customStyle="1">
    <w:name w:val="Pa7"/>
    <w:basedOn w:val="Normal"/>
    <w:next w:val="Normal"/>
    <w:uiPriority w:val="99"/>
    <w:rsid w:val="00AC12CF"/>
    <w:pPr>
      <w:spacing w:line="221" w:lineRule="atLeast"/>
      <w:jc w:val="left"/>
    </w:pPr>
    <w:rPr>
      <w:rFonts w:ascii="Times New Roman" w:hAnsi="Times New Roman" w:eastAsiaTheme="minorHAnsi"/>
      <w:szCs w:val="24"/>
      <w:lang w:val="es-CL" w:eastAsia="en-US"/>
    </w:rPr>
  </w:style>
  <w:style w:type="paragraph" w:styleId="SDIVietaNormal6" w:customStyle="1">
    <w:name w:val="SDI_Viñeta Normal 6"/>
    <w:basedOn w:val="Normal"/>
    <w:uiPriority w:val="2"/>
    <w:rsid w:val="00AC12CF"/>
    <w:pPr>
      <w:numPr>
        <w:numId w:val="3"/>
      </w:numPr>
      <w:tabs>
        <w:tab w:val="left" w:pos="624"/>
      </w:tabs>
      <w:contextualSpacing/>
    </w:pPr>
    <w:rPr>
      <w:rFonts w:ascii="Times New Roman" w:hAnsi="Times New Roman"/>
      <w:szCs w:val="24"/>
    </w:rPr>
  </w:style>
  <w:style w:type="character" w:styleId="Mencinsinresolver1" w:customStyle="1">
    <w:name w:val="Mención sin resolver1"/>
    <w:basedOn w:val="Fuentedeprrafopredeter"/>
    <w:uiPriority w:val="99"/>
    <w:semiHidden/>
    <w:unhideWhenUsed/>
    <w:rsid w:val="005A6883"/>
    <w:rPr>
      <w:color w:val="808080"/>
      <w:shd w:val="clear" w:color="auto" w:fill="E6E6E6"/>
    </w:rPr>
  </w:style>
  <w:style w:type="character" w:styleId="Mencinsinresolver2" w:customStyle="1">
    <w:name w:val="Mención sin resolver2"/>
    <w:basedOn w:val="Fuentedeprrafopredeter"/>
    <w:uiPriority w:val="99"/>
    <w:semiHidden/>
    <w:unhideWhenUsed/>
    <w:rsid w:val="00113E44"/>
    <w:rPr>
      <w:color w:val="808080"/>
      <w:shd w:val="clear" w:color="auto" w:fill="E6E6E6"/>
    </w:rPr>
  </w:style>
  <w:style w:type="paragraph" w:styleId="CM10" w:customStyle="1">
    <w:name w:val="CM10"/>
    <w:basedOn w:val="Normal"/>
    <w:next w:val="Normal"/>
    <w:rsid w:val="0093635C"/>
    <w:pPr>
      <w:widowControl w:val="0"/>
      <w:jc w:val="left"/>
    </w:pPr>
    <w:rPr>
      <w:rFonts w:ascii="Arial" w:hAnsi="Arial"/>
      <w:szCs w:val="24"/>
      <w:lang w:val="es-CL" w:eastAsia="es-CL"/>
    </w:rPr>
  </w:style>
  <w:style w:type="character" w:styleId="Mencinsinresolver3" w:customStyle="1">
    <w:name w:val="Mención sin resolver3"/>
    <w:basedOn w:val="Fuentedeprrafopredeter"/>
    <w:uiPriority w:val="99"/>
    <w:unhideWhenUsed/>
    <w:rsid w:val="002F5510"/>
    <w:rPr>
      <w:color w:val="808080"/>
      <w:shd w:val="clear" w:color="auto" w:fill="E6E6E6"/>
    </w:rPr>
  </w:style>
  <w:style w:type="character" w:styleId="Mencinsinresolver4" w:customStyle="1">
    <w:name w:val="Mención sin resolver4"/>
    <w:basedOn w:val="Fuentedeprrafopredeter"/>
    <w:uiPriority w:val="99"/>
    <w:unhideWhenUsed/>
    <w:rsid w:val="00EC5982"/>
    <w:rPr>
      <w:color w:val="808080"/>
      <w:shd w:val="clear" w:color="auto" w:fill="E6E6E6"/>
    </w:rPr>
  </w:style>
  <w:style w:type="paragraph" w:styleId="Sinespaciado">
    <w:name w:val="No Spacing"/>
    <w:uiPriority w:val="1"/>
    <w:qFormat/>
    <w:rsid w:val="001D4B47"/>
    <w:pPr>
      <w:autoSpaceDE w:val="0"/>
      <w:autoSpaceDN w:val="0"/>
      <w:adjustRightInd w:val="0"/>
      <w:contextualSpacing/>
      <w:jc w:val="both"/>
    </w:pPr>
    <w:rPr>
      <w:rFonts w:ascii="Arial Narrow" w:hAnsi="Arial Narrow"/>
      <w:lang w:val="es-ES_tradnl" w:eastAsia="es-ES"/>
    </w:rPr>
  </w:style>
  <w:style w:type="paragraph" w:styleId="ANEXOp1" w:customStyle="1">
    <w:name w:val="ANEXO_p1"/>
    <w:basedOn w:val="Ttulo1"/>
    <w:next w:val="Normal"/>
    <w:link w:val="ANEXOp1Car"/>
    <w:autoRedefine/>
    <w:qFormat/>
    <w:rsid w:val="003824FD"/>
    <w:pPr>
      <w:numPr>
        <w:numId w:val="27"/>
      </w:numPr>
      <w:jc w:val="left"/>
    </w:pPr>
    <w:rPr>
      <w:strike/>
      <w:color w:val="FF0000"/>
    </w:rPr>
  </w:style>
  <w:style w:type="character" w:styleId="Ttulo1Car" w:customStyle="1">
    <w:name w:val="Título 1 Car"/>
    <w:basedOn w:val="Fuentedeprrafopredeter"/>
    <w:link w:val="Ttulo1"/>
    <w:uiPriority w:val="1"/>
    <w:rsid w:val="00B14DC7"/>
    <w:rPr>
      <w:rFonts w:ascii="Arial Narrow" w:hAnsi="Arial Narrow"/>
      <w:b/>
      <w:caps/>
      <w:sz w:val="28"/>
      <w:szCs w:val="24"/>
      <w:lang w:val="es-ES_tradnl" w:eastAsia="es-ES"/>
    </w:rPr>
  </w:style>
  <w:style w:type="character" w:styleId="ANEXOp1Car" w:customStyle="1">
    <w:name w:val="ANEXO_p1 Car"/>
    <w:basedOn w:val="Ttulo1Car"/>
    <w:link w:val="ANEXOp1"/>
    <w:rsid w:val="003824FD"/>
    <w:rPr>
      <w:rFonts w:ascii="Arial Narrow" w:hAnsi="Arial Narrow"/>
      <w:b/>
      <w:caps/>
      <w:strike/>
      <w:color w:val="FF0000"/>
      <w:sz w:val="28"/>
      <w:szCs w:val="24"/>
      <w:lang w:val="es-ES_tradnl" w:eastAsia="es-ES"/>
    </w:rPr>
  </w:style>
  <w:style w:type="numbering" w:styleId="Estilo1" w:customStyle="1">
    <w:name w:val="Estilo1"/>
    <w:basedOn w:val="Sinlista"/>
    <w:uiPriority w:val="99"/>
    <w:rsid w:val="00576FB8"/>
    <w:pPr>
      <w:numPr>
        <w:numId w:val="9"/>
      </w:numPr>
    </w:pPr>
  </w:style>
  <w:style w:type="paragraph" w:styleId="Anexo2donivel" w:customStyle="1">
    <w:name w:val="Anexo_2donivel"/>
    <w:basedOn w:val="Ttulo2"/>
    <w:link w:val="Anexo2donivelCar"/>
    <w:rsid w:val="00E962D0"/>
    <w:pPr>
      <w:numPr>
        <w:ilvl w:val="0"/>
        <w:numId w:val="9"/>
      </w:numPr>
    </w:pPr>
  </w:style>
  <w:style w:type="character" w:styleId="Anexo2donivelCar" w:customStyle="1">
    <w:name w:val="Anexo_2donivel Car"/>
    <w:basedOn w:val="Ttulo2Car"/>
    <w:link w:val="Anexo2donivel"/>
    <w:rsid w:val="00E962D0"/>
    <w:rPr>
      <w:rFonts w:ascii="Arial Narrow" w:hAnsi="Arial Narrow"/>
      <w:b/>
      <w:caps/>
      <w:sz w:val="22"/>
      <w:szCs w:val="24"/>
      <w:lang w:val="es-ES_tradnl" w:eastAsia="es-ES"/>
    </w:rPr>
  </w:style>
  <w:style w:type="numbering" w:styleId="Estilo2" w:customStyle="1">
    <w:name w:val="Estilo2"/>
    <w:uiPriority w:val="99"/>
    <w:rsid w:val="003B6DF0"/>
    <w:pPr>
      <w:numPr>
        <w:numId w:val="10"/>
      </w:numPr>
    </w:pPr>
  </w:style>
  <w:style w:type="paragraph" w:styleId="Anexo2nivel" w:customStyle="1">
    <w:name w:val="Anexo_2nivel"/>
    <w:basedOn w:val="Ttulo2"/>
    <w:next w:val="Normal"/>
    <w:link w:val="Anexo2nivelCar"/>
    <w:qFormat/>
    <w:rsid w:val="009D138F"/>
    <w:pPr>
      <w:numPr>
        <w:ilvl w:val="0"/>
        <w:numId w:val="14"/>
      </w:numPr>
      <w:spacing w:before="360" w:after="360"/>
    </w:pPr>
    <w:rPr>
      <w:caps w:val="0"/>
    </w:rPr>
  </w:style>
  <w:style w:type="paragraph" w:styleId="Anexo3nivel" w:customStyle="1">
    <w:name w:val="Anexo_3nivel"/>
    <w:basedOn w:val="Ttulo3"/>
    <w:next w:val="Normal"/>
    <w:link w:val="Anexo3nivelCar"/>
    <w:qFormat/>
    <w:rsid w:val="00375445"/>
    <w:pPr>
      <w:numPr>
        <w:ilvl w:val="1"/>
        <w:numId w:val="14"/>
      </w:numPr>
      <w:spacing w:before="600" w:after="360"/>
    </w:pPr>
  </w:style>
  <w:style w:type="character" w:styleId="Anexo2nivelCar" w:customStyle="1">
    <w:name w:val="Anexo_2nivel Car"/>
    <w:basedOn w:val="Ttulo2Car"/>
    <w:link w:val="Anexo2nivel"/>
    <w:rsid w:val="009D138F"/>
    <w:rPr>
      <w:rFonts w:ascii="Arial Narrow" w:hAnsi="Arial Narrow"/>
      <w:b/>
      <w:caps w:val="0"/>
      <w:sz w:val="22"/>
      <w:szCs w:val="24"/>
      <w:lang w:val="es-ES_tradnl" w:eastAsia="es-ES"/>
    </w:rPr>
  </w:style>
  <w:style w:type="paragraph" w:styleId="Anexo4nivel" w:customStyle="1">
    <w:name w:val="Anexo_4nivel"/>
    <w:basedOn w:val="Ttulo4"/>
    <w:link w:val="Anexo4nivelCar"/>
    <w:qFormat/>
    <w:rsid w:val="00375445"/>
    <w:pPr>
      <w:numPr>
        <w:ilvl w:val="2"/>
        <w:numId w:val="14"/>
      </w:numPr>
      <w:spacing w:after="240"/>
    </w:pPr>
    <w:rPr>
      <w:b w:val="0"/>
    </w:rPr>
  </w:style>
  <w:style w:type="character" w:styleId="Ttulo3Car" w:customStyle="1">
    <w:name w:val="Título 3 Car"/>
    <w:basedOn w:val="Fuentedeprrafopredeter"/>
    <w:link w:val="Ttulo3"/>
    <w:uiPriority w:val="1"/>
    <w:rsid w:val="000A7461"/>
    <w:rPr>
      <w:rFonts w:ascii="Arial Narrow" w:hAnsi="Arial Narrow"/>
      <w:b/>
      <w:sz w:val="22"/>
      <w:lang w:val="es-ES_tradnl" w:eastAsia="es-ES"/>
    </w:rPr>
  </w:style>
  <w:style w:type="character" w:styleId="Anexo3nivelCar" w:customStyle="1">
    <w:name w:val="Anexo_3nivel Car"/>
    <w:basedOn w:val="Ttulo3Car"/>
    <w:link w:val="Anexo3nivel"/>
    <w:rsid w:val="00375445"/>
    <w:rPr>
      <w:rFonts w:ascii="Arial Narrow" w:hAnsi="Arial Narrow"/>
      <w:b/>
      <w:sz w:val="22"/>
      <w:lang w:val="es-ES_tradnl" w:eastAsia="es-ES"/>
    </w:rPr>
  </w:style>
  <w:style w:type="character" w:styleId="Ttulo4Car" w:customStyle="1">
    <w:name w:val="Título 4 Car"/>
    <w:aliases w:val="Heading 4 Char1 Car,Heading 4 Char Char Car,Char Car"/>
    <w:basedOn w:val="Fuentedeprrafopredeter"/>
    <w:link w:val="Ttulo4"/>
    <w:uiPriority w:val="9"/>
    <w:rsid w:val="00F15B84"/>
    <w:rPr>
      <w:rFonts w:ascii="Arial Narrow" w:hAnsi="Arial Narrow"/>
      <w:b/>
      <w:sz w:val="22"/>
      <w:szCs w:val="24"/>
      <w:lang w:val="es-ES_tradnl" w:eastAsia="es-ES"/>
    </w:rPr>
  </w:style>
  <w:style w:type="character" w:styleId="Anexo4nivelCar" w:customStyle="1">
    <w:name w:val="Anexo_4nivel Car"/>
    <w:basedOn w:val="Ttulo4Car"/>
    <w:link w:val="Anexo4nivel"/>
    <w:rsid w:val="00375445"/>
    <w:rPr>
      <w:rFonts w:ascii="Arial Narrow" w:hAnsi="Arial Narrow"/>
      <w:b w:val="0"/>
      <w:sz w:val="22"/>
      <w:szCs w:val="24"/>
      <w:lang w:val="es-ES_tradnl" w:eastAsia="es-ES"/>
    </w:rPr>
  </w:style>
  <w:style w:type="table" w:styleId="NormalTable0" w:customStyle="1">
    <w:name w:val="Normal Table0"/>
    <w:uiPriority w:val="2"/>
    <w:semiHidden/>
    <w:unhideWhenUsed/>
    <w:qFormat/>
    <w:rsid w:val="00564BC9"/>
    <w:pPr>
      <w:widowControl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table" w:styleId="TableGrid0" w:customStyle="1">
    <w:name w:val="Table Grid0"/>
    <w:rsid w:val="00564BC9"/>
    <w:rPr>
      <w:rFonts w:asciiTheme="minorHAnsi" w:hAnsiTheme="minorHAnsi" w:eastAsiaTheme="minorEastAsia" w:cstheme="minorBidi"/>
      <w:sz w:val="22"/>
      <w:szCs w:val="22"/>
      <w:lang w:eastAsia="ja-JP"/>
    </w:rPr>
    <w:tblPr>
      <w:tblCellMar>
        <w:top w:w="0" w:type="dxa"/>
        <w:left w:w="0" w:type="dxa"/>
        <w:bottom w:w="0" w:type="dxa"/>
        <w:right w:w="0" w:type="dxa"/>
      </w:tblCellMar>
    </w:tblPr>
  </w:style>
  <w:style w:type="character" w:styleId="TextonotapieCar" w:customStyle="1">
    <w:name w:val="Texto nota pie Car"/>
    <w:basedOn w:val="Fuentedeprrafopredeter"/>
    <w:link w:val="Textonotapie"/>
    <w:rsid w:val="00837B02"/>
    <w:rPr>
      <w:rFonts w:ascii="Arial Narrow" w:hAnsi="Arial Narrow"/>
      <w:lang w:val="es-ES_tradnl" w:eastAsia="es-ES"/>
    </w:rPr>
  </w:style>
  <w:style w:type="paragraph" w:styleId="Listaconvietas2">
    <w:name w:val="List Bullet 2"/>
    <w:basedOn w:val="Normal"/>
    <w:uiPriority w:val="99"/>
    <w:unhideWhenUsed/>
    <w:rsid w:val="000957D7"/>
    <w:pPr>
      <w:widowControl w:val="0"/>
      <w:numPr>
        <w:numId w:val="16"/>
      </w:numPr>
      <w:autoSpaceDE/>
      <w:autoSpaceDN/>
      <w:adjustRightInd/>
      <w:contextualSpacing/>
    </w:pPr>
    <w:rPr>
      <w:rFonts w:cs="Calibri Light"/>
      <w:snapToGrid w:val="0"/>
      <w:szCs w:val="22"/>
      <w:lang w:val="es-CL"/>
    </w:rPr>
  </w:style>
  <w:style w:type="paragraph" w:styleId="xl65" w:customStyle="1">
    <w:name w:val="xl65"/>
    <w:basedOn w:val="Normal"/>
    <w:rsid w:val="003833B7"/>
    <w:pP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Default" w:customStyle="1">
    <w:name w:val="Default"/>
    <w:rsid w:val="00152DE5"/>
    <w:pPr>
      <w:autoSpaceDE w:val="0"/>
      <w:autoSpaceDN w:val="0"/>
      <w:adjustRightInd w:val="0"/>
    </w:pPr>
    <w:rPr>
      <w:rFonts w:ascii="Arial" w:hAnsi="Arial" w:cs="Arial"/>
      <w:color w:val="000000"/>
      <w:sz w:val="24"/>
      <w:szCs w:val="24"/>
    </w:rPr>
  </w:style>
  <w:style w:type="table" w:styleId="TableGrid1" w:customStyle="1">
    <w:name w:val="Table Grid1"/>
    <w:rsid w:val="00152DE5"/>
    <w:rPr>
      <w:rFonts w:asciiTheme="minorHAnsi" w:hAnsiTheme="minorHAnsi" w:eastAsiaTheme="minorEastAsia" w:cstheme="minorBidi"/>
      <w:sz w:val="22"/>
      <w:szCs w:val="22"/>
    </w:rPr>
    <w:tblPr>
      <w:tblCellMar>
        <w:top w:w="0" w:type="dxa"/>
        <w:left w:w="0" w:type="dxa"/>
        <w:bottom w:w="0" w:type="dxa"/>
        <w:right w:w="0" w:type="dxa"/>
      </w:tblCellMar>
    </w:tblPr>
  </w:style>
  <w:style w:type="character" w:styleId="Mencinsinresolver">
    <w:name w:val="Unresolved Mention"/>
    <w:basedOn w:val="Fuentedeprrafopredeter"/>
    <w:uiPriority w:val="99"/>
    <w:unhideWhenUsed/>
    <w:rsid w:val="00407E46"/>
    <w:rPr>
      <w:color w:val="605E5C"/>
      <w:shd w:val="clear" w:color="auto" w:fill="E1DFDD"/>
    </w:rPr>
  </w:style>
  <w:style w:type="table" w:styleId="TableGrid2" w:customStyle="1">
    <w:name w:val="Table Grid2"/>
    <w:rsid w:val="009D098F"/>
    <w:rPr>
      <w:rFonts w:asciiTheme="minorHAnsi" w:hAnsiTheme="minorHAnsi" w:eastAsiaTheme="minorEastAsia" w:cstheme="minorBidi"/>
      <w:sz w:val="22"/>
      <w:szCs w:val="22"/>
    </w:rPr>
    <w:tblPr>
      <w:tblCellMar>
        <w:top w:w="0" w:type="dxa"/>
        <w:left w:w="0" w:type="dxa"/>
        <w:bottom w:w="0" w:type="dxa"/>
        <w:right w:w="0" w:type="dxa"/>
      </w:tblCellMar>
    </w:tblPr>
  </w:style>
  <w:style w:type="table" w:styleId="Tablaconcuadrculaclara">
    <w:name w:val="Grid Table Light"/>
    <w:basedOn w:val="Tablanormal"/>
    <w:uiPriority w:val="40"/>
    <w:rsid w:val="001F3FF5"/>
    <w:rPr>
      <w:sz w:val="24"/>
      <w:szCs w:val="24"/>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Vietanumero2" w:customStyle="1">
    <w:name w:val="Viñeta numero 2"/>
    <w:basedOn w:val="Normal"/>
    <w:qFormat/>
    <w:rsid w:val="00AE67E7"/>
    <w:pPr>
      <w:numPr>
        <w:ilvl w:val="2"/>
        <w:numId w:val="32"/>
      </w:numPr>
      <w:spacing w:before="60" w:after="60"/>
    </w:pPr>
    <w:rPr>
      <w:rFonts w:ascii="HelveticaNeueLT Std" w:hAnsi="HelveticaNeueLT Std" w:eastAsia="Calibri" w:cs="Arial"/>
      <w:color w:val="000000"/>
      <w:szCs w:val="22"/>
      <w:lang w:val="es-CL" w:eastAsia="es-CL"/>
    </w:rPr>
  </w:style>
  <w:style w:type="character" w:styleId="AsuntodelcomentarioCar" w:customStyle="1">
    <w:name w:val="Asunto del comentario Car"/>
    <w:basedOn w:val="TextocomentarioCar"/>
    <w:link w:val="Asuntodelcomentario"/>
    <w:uiPriority w:val="99"/>
    <w:semiHidden/>
    <w:rsid w:val="00AE67E7"/>
    <w:rPr>
      <w:rFonts w:ascii="Arial Narrow" w:hAnsi="Arial Narrow"/>
      <w:b/>
      <w:bCs/>
      <w:lang w:val="es-ES_tradnl" w:eastAsia="es-ES"/>
    </w:rPr>
  </w:style>
  <w:style w:type="character" w:styleId="TextodegloboCar" w:customStyle="1">
    <w:name w:val="Texto de globo Car"/>
    <w:basedOn w:val="Fuentedeprrafopredeter"/>
    <w:link w:val="Textodeglobo"/>
    <w:uiPriority w:val="99"/>
    <w:semiHidden/>
    <w:rsid w:val="00AE67E7"/>
    <w:rPr>
      <w:rFonts w:ascii="Tahoma" w:hAnsi="Tahoma" w:cs="Tahoma"/>
      <w:sz w:val="16"/>
      <w:szCs w:val="16"/>
      <w:lang w:val="es-ES_tradnl" w:eastAsia="es-ES"/>
    </w:rPr>
  </w:style>
  <w:style w:type="table" w:styleId="Tabladelista3-nfasis1">
    <w:name w:val="List Table 3 Accent 1"/>
    <w:basedOn w:val="Tablanormal"/>
    <w:uiPriority w:val="48"/>
    <w:rsid w:val="00AE67E7"/>
    <w:rPr>
      <w:rFonts w:asciiTheme="minorHAnsi" w:hAnsiTheme="minorHAnsi" w:eastAsiaTheme="minorHAnsi" w:cstheme="minorBidi"/>
      <w:sz w:val="22"/>
      <w:szCs w:val="22"/>
      <w:lang w:eastAsia="en-US"/>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Tabladelista3">
    <w:name w:val="List Table 3"/>
    <w:basedOn w:val="Tablanormal"/>
    <w:uiPriority w:val="48"/>
    <w:rsid w:val="00AE67E7"/>
    <w:rPr>
      <w:rFonts w:asciiTheme="minorHAnsi" w:hAnsiTheme="minorHAnsi" w:eastAsiaTheme="minorHAnsi" w:cstheme="minorBidi"/>
      <w:sz w:val="22"/>
      <w:szCs w:val="22"/>
      <w:lang w:eastAsia="en-US"/>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Tabladelista2-nfasis3">
    <w:name w:val="List Table 2 Accent 3"/>
    <w:basedOn w:val="Tablanormal"/>
    <w:uiPriority w:val="47"/>
    <w:rsid w:val="00AE67E7"/>
    <w:rPr>
      <w:rFonts w:asciiTheme="minorHAnsi" w:hAnsiTheme="minorHAnsi" w:eastAsiaTheme="minorHAnsi" w:cstheme="minorBidi"/>
      <w:sz w:val="22"/>
      <w:szCs w:val="22"/>
      <w:lang w:eastAsia="en-US"/>
    </w:r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
    <w:name w:val="List Table 2"/>
    <w:basedOn w:val="Tablanormal"/>
    <w:uiPriority w:val="47"/>
    <w:rsid w:val="00AE67E7"/>
    <w:rPr>
      <w:rFonts w:asciiTheme="minorHAnsi" w:hAnsiTheme="minorHAnsi" w:eastAsiaTheme="minorHAnsi" w:cstheme="minorBidi"/>
      <w:sz w:val="22"/>
      <w:szCs w:val="22"/>
      <w:lang w:eastAsia="en-US"/>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AE67E7"/>
    <w:rPr>
      <w:rFonts w:asciiTheme="minorHAnsi" w:hAnsiTheme="minorHAnsi" w:eastAsiaTheme="minorHAnsi" w:cstheme="minorBidi"/>
      <w:sz w:val="22"/>
      <w:szCs w:val="22"/>
      <w:lang w:eastAsia="en-US"/>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
    <w:name w:val="Grid Table 6 Colorful"/>
    <w:basedOn w:val="Tablanormal"/>
    <w:uiPriority w:val="51"/>
    <w:rsid w:val="00AE67E7"/>
    <w:rPr>
      <w:rFonts w:asciiTheme="minorHAnsi" w:hAnsiTheme="minorHAnsi" w:eastAsiaTheme="minorHAnsi" w:cstheme="minorBidi"/>
      <w:color w:val="000000" w:themeColor="text1"/>
      <w:sz w:val="22"/>
      <w:szCs w:val="22"/>
      <w:lang w:eastAsia="en-US"/>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1">
    <w:name w:val="Plain Table 1"/>
    <w:basedOn w:val="Tablanormal"/>
    <w:uiPriority w:val="41"/>
    <w:rsid w:val="00AE67E7"/>
    <w:rPr>
      <w:rFonts w:asciiTheme="minorHAnsi" w:hAnsiTheme="minorHAnsi" w:eastAsiaTheme="minorHAnsi" w:cstheme="minorBidi"/>
      <w:sz w:val="22"/>
      <w:szCs w:val="22"/>
      <w:lang w:eastAsia="en-US"/>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AE67E7"/>
    <w:pPr>
      <w:autoSpaceDE/>
      <w:autoSpaceDN/>
      <w:adjustRightInd/>
      <w:spacing w:before="100" w:beforeAutospacing="1" w:after="100" w:afterAutospacing="1"/>
      <w:jc w:val="left"/>
    </w:pPr>
    <w:rPr>
      <w:rFonts w:ascii="Times New Roman" w:hAnsi="Times New Roman"/>
      <w:sz w:val="24"/>
      <w:szCs w:val="24"/>
      <w:lang w:val="es-CL" w:eastAsia="es-CL"/>
    </w:rPr>
  </w:style>
  <w:style w:type="table" w:styleId="Tablaconcuadrcula4" w:customStyle="1">
    <w:name w:val="Tabla con cuadrícula4"/>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 w:customStyle="1">
    <w:name w:val="Tabla con cuadrícula5"/>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 w:customStyle="1">
    <w:name w:val="Tabla con cuadrícula6"/>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 w:customStyle="1">
    <w:name w:val="Tabla con cuadrícula7"/>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 w:customStyle="1">
    <w:name w:val="Tabla con cuadrícula8"/>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9" w:customStyle="1">
    <w:name w:val="Tabla con cuadrícula9"/>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0" w:customStyle="1">
    <w:name w:val="Tabla con cuadrícula10"/>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1" w:customStyle="1">
    <w:name w:val="Tabla con cuadrícula11"/>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2" w:customStyle="1">
    <w:name w:val="Tabla con cuadrícula12"/>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3" w:customStyle="1">
    <w:name w:val="Tabla con cuadrícula13"/>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4" w:customStyle="1">
    <w:name w:val="Tabla con cuadrícula14"/>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5" w:customStyle="1">
    <w:name w:val="Tabla con cuadrícula15"/>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6" w:customStyle="1">
    <w:name w:val="Tabla con cuadrícula16"/>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7" w:customStyle="1">
    <w:name w:val="Tabla con cuadrícula17"/>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8" w:customStyle="1">
    <w:name w:val="Tabla con cuadrícula18"/>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9" w:customStyle="1">
    <w:name w:val="Tabla con cuadrícula19"/>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0" w:customStyle="1">
    <w:name w:val="Tabla con cuadrícula20"/>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1" w:customStyle="1">
    <w:name w:val="Tabla con cuadrícula21"/>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2" w:customStyle="1">
    <w:name w:val="Tabla con cuadrícula22"/>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3" w:customStyle="1">
    <w:name w:val="Tabla con cuadrícula23"/>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4" w:customStyle="1">
    <w:name w:val="Tabla con cuadrícula24"/>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5" w:customStyle="1">
    <w:name w:val="Tabla con cuadrícula25"/>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6" w:customStyle="1">
    <w:name w:val="Tabla con cuadrícula26"/>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7" w:customStyle="1">
    <w:name w:val="Tabla con cuadrícula27"/>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8" w:customStyle="1">
    <w:name w:val="Tabla con cuadrícula28"/>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9" w:customStyle="1">
    <w:name w:val="Tabla con cuadrícula29"/>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0" w:customStyle="1">
    <w:name w:val="Tabla con cuadrícula30"/>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1" w:customStyle="1">
    <w:name w:val="Tabla con cuadrícula31"/>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2" w:customStyle="1">
    <w:name w:val="Tabla con cuadrícula32"/>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3" w:customStyle="1">
    <w:name w:val="Tabla con cuadrícula33"/>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4" w:customStyle="1">
    <w:name w:val="Tabla con cuadrícula34"/>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5" w:customStyle="1">
    <w:name w:val="Tabla con cuadrícula35"/>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6" w:customStyle="1">
    <w:name w:val="Tabla con cuadrícula36"/>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7" w:customStyle="1">
    <w:name w:val="Tabla con cuadrícula37"/>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8" w:customStyle="1">
    <w:name w:val="Tabla con cuadrícula38"/>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9" w:customStyle="1">
    <w:name w:val="Tabla con cuadrícula39"/>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0" w:customStyle="1">
    <w:name w:val="Tabla con cuadrícula40"/>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1" w:customStyle="1">
    <w:name w:val="Tabla con cuadrícula41"/>
    <w:basedOn w:val="Tablanormal"/>
    <w:next w:val="Tablaconcuadrcula"/>
    <w:uiPriority w:val="39"/>
    <w:rsid w:val="00AE67E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5Car" w:customStyle="1">
    <w:name w:val="Título 5 Car"/>
    <w:basedOn w:val="Fuentedeprrafopredeter"/>
    <w:link w:val="Ttulo5"/>
    <w:uiPriority w:val="9"/>
    <w:rsid w:val="00AE67E7"/>
    <w:rPr>
      <w:rFonts w:ascii="Arial Narrow" w:hAnsi="Arial Narrow"/>
      <w:b/>
      <w:bCs/>
      <w:i/>
      <w:iCs/>
      <w:sz w:val="26"/>
      <w:szCs w:val="26"/>
      <w:lang w:val="es-ES_tradnl" w:eastAsia="es-ES"/>
    </w:rPr>
  </w:style>
  <w:style w:type="character" w:styleId="Ttulo6Car" w:customStyle="1">
    <w:name w:val="Título 6 Car"/>
    <w:basedOn w:val="Fuentedeprrafopredeter"/>
    <w:link w:val="Ttulo6"/>
    <w:uiPriority w:val="9"/>
    <w:rsid w:val="00AE67E7"/>
    <w:rPr>
      <w:b/>
      <w:bCs/>
      <w:sz w:val="22"/>
      <w:szCs w:val="22"/>
      <w:lang w:val="es-ES_tradnl" w:eastAsia="es-ES"/>
    </w:rPr>
  </w:style>
  <w:style w:type="character" w:styleId="Ttulo7Car" w:customStyle="1">
    <w:name w:val="Título 7 Car"/>
    <w:basedOn w:val="Fuentedeprrafopredeter"/>
    <w:link w:val="Ttulo7"/>
    <w:uiPriority w:val="9"/>
    <w:rsid w:val="00AE67E7"/>
    <w:rPr>
      <w:sz w:val="22"/>
      <w:szCs w:val="24"/>
      <w:lang w:val="es-ES_tradnl" w:eastAsia="es-ES"/>
    </w:rPr>
  </w:style>
  <w:style w:type="character" w:styleId="Ttulo8Car" w:customStyle="1">
    <w:name w:val="Título 8 Car"/>
    <w:basedOn w:val="Fuentedeprrafopredeter"/>
    <w:link w:val="Ttulo8"/>
    <w:uiPriority w:val="9"/>
    <w:rsid w:val="00AE67E7"/>
    <w:rPr>
      <w:i/>
      <w:iCs/>
      <w:sz w:val="22"/>
      <w:szCs w:val="24"/>
      <w:lang w:val="es-ES_tradnl" w:eastAsia="es-ES"/>
    </w:rPr>
  </w:style>
  <w:style w:type="character" w:styleId="Ttulo9Car" w:customStyle="1">
    <w:name w:val="Título 9 Car"/>
    <w:basedOn w:val="Fuentedeprrafopredeter"/>
    <w:link w:val="Ttulo9"/>
    <w:uiPriority w:val="9"/>
    <w:rsid w:val="00AE67E7"/>
    <w:rPr>
      <w:rFonts w:ascii="Arial Narrow" w:hAnsi="Arial Narrow" w:cs="Arial"/>
      <w:sz w:val="22"/>
      <w:szCs w:val="22"/>
      <w:lang w:val="es-ES_tradnl" w:eastAsia="es-ES"/>
    </w:rPr>
  </w:style>
  <w:style w:type="character" w:styleId="TtuloCar" w:customStyle="1">
    <w:name w:val="Título Car"/>
    <w:basedOn w:val="Fuentedeprrafopredeter"/>
    <w:link w:val="Ttulo"/>
    <w:rsid w:val="00AE67E7"/>
    <w:rPr>
      <w:rFonts w:ascii="Arial" w:hAnsi="Arial" w:cs="Arial"/>
      <w:b/>
      <w:bCs/>
      <w:caps/>
      <w:sz w:val="56"/>
      <w:szCs w:val="52"/>
      <w:lang w:val="es-ES_tradnl" w:eastAsia="es-ES"/>
    </w:rPr>
  </w:style>
  <w:style w:type="character" w:styleId="MapadeldocumentoCar" w:customStyle="1">
    <w:name w:val="Mapa del documento Car"/>
    <w:basedOn w:val="Fuentedeprrafopredeter"/>
    <w:link w:val="Mapadeldocumento"/>
    <w:semiHidden/>
    <w:rsid w:val="00AE67E7"/>
    <w:rPr>
      <w:rFonts w:ascii="Tahoma" w:hAnsi="Tahoma"/>
      <w:sz w:val="22"/>
      <w:shd w:val="clear" w:color="auto" w:fill="000080"/>
      <w:lang w:val="es-ES_tradnl" w:eastAsia="es-ES"/>
    </w:rPr>
  </w:style>
  <w:style w:type="numbering" w:styleId="Estilo8" w:customStyle="1">
    <w:name w:val="Estilo8"/>
    <w:uiPriority w:val="99"/>
    <w:rsid w:val="00BB5368"/>
    <w:pPr>
      <w:numPr>
        <w:numId w:val="39"/>
      </w:numPr>
    </w:pPr>
  </w:style>
  <w:style w:type="table" w:styleId="TableGrid3" w:customStyle="1">
    <w:name w:val="Table Grid3"/>
    <w:rsid w:val="00295FBE"/>
    <w:rPr>
      <w:rFonts w:asciiTheme="minorHAnsi" w:hAnsiTheme="minorHAnsi" w:eastAsiaTheme="minorEastAsia" w:cstheme="minorBidi"/>
      <w:sz w:val="22"/>
      <w:szCs w:val="22"/>
    </w:rPr>
    <w:tblPr>
      <w:tblCellMar>
        <w:top w:w="0" w:type="dxa"/>
        <w:left w:w="0" w:type="dxa"/>
        <w:bottom w:w="0" w:type="dxa"/>
        <w:right w:w="0" w:type="dxa"/>
      </w:tblCellMar>
    </w:tblPr>
  </w:style>
  <w:style w:type="character" w:styleId="cla" w:customStyle="1">
    <w:name w:val="cla"/>
    <w:basedOn w:val="Fuentedeprrafopredeter"/>
    <w:rsid w:val="00100C12"/>
    <w:rPr>
      <w:rFonts w:ascii="Univers" w:hAnsi="Univers"/>
      <w:b/>
      <w:caps/>
      <w:noProof w:val="0"/>
      <w:sz w:val="24"/>
      <w:u w:val="none"/>
      <w:lang w:val="es-ES_tradnl"/>
    </w:rPr>
  </w:style>
  <w:style w:type="paragraph" w:styleId="Sangradetextonormal">
    <w:name w:val="Body Text Indent"/>
    <w:basedOn w:val="Normal"/>
    <w:link w:val="SangradetextonormalCar"/>
    <w:uiPriority w:val="99"/>
    <w:rsid w:val="00100C12"/>
    <w:pPr>
      <w:widowControl w:val="0"/>
      <w:autoSpaceDE/>
      <w:autoSpaceDN/>
      <w:adjustRightInd/>
      <w:spacing w:line="288" w:lineRule="auto"/>
      <w:ind w:left="432"/>
    </w:pPr>
    <w:rPr>
      <w:rFonts w:cs="Calibri Light"/>
      <w:snapToGrid w:val="0"/>
      <w:szCs w:val="22"/>
      <w:lang w:val="es-CL"/>
    </w:rPr>
  </w:style>
  <w:style w:type="character" w:styleId="SangradetextonormalCar" w:customStyle="1">
    <w:name w:val="Sangría de texto normal Car"/>
    <w:basedOn w:val="Fuentedeprrafopredeter"/>
    <w:link w:val="Sangradetextonormal"/>
    <w:uiPriority w:val="99"/>
    <w:rsid w:val="00100C12"/>
    <w:rPr>
      <w:rFonts w:ascii="Arial Narrow" w:hAnsi="Arial Narrow" w:cs="Calibri Light"/>
      <w:snapToGrid w:val="0"/>
      <w:sz w:val="22"/>
      <w:szCs w:val="22"/>
      <w:lang w:eastAsia="es-ES"/>
    </w:rPr>
  </w:style>
  <w:style w:type="paragraph" w:styleId="Sangra2detindependiente">
    <w:name w:val="Body Text Indent 2"/>
    <w:basedOn w:val="Normal"/>
    <w:link w:val="Sangra2detindependienteCar"/>
    <w:uiPriority w:val="99"/>
    <w:rsid w:val="00100C12"/>
    <w:pPr>
      <w:widowControl w:val="0"/>
      <w:autoSpaceDE/>
      <w:autoSpaceDN/>
      <w:adjustRightInd/>
      <w:spacing w:line="288" w:lineRule="auto"/>
      <w:ind w:left="851"/>
    </w:pPr>
    <w:rPr>
      <w:rFonts w:cs="Calibri Light"/>
      <w:snapToGrid w:val="0"/>
      <w:szCs w:val="22"/>
      <w:lang w:val="es-CL"/>
    </w:rPr>
  </w:style>
  <w:style w:type="character" w:styleId="Sangra2detindependienteCar" w:customStyle="1">
    <w:name w:val="Sangría 2 de t. independiente Car"/>
    <w:basedOn w:val="Fuentedeprrafopredeter"/>
    <w:link w:val="Sangra2detindependiente"/>
    <w:uiPriority w:val="99"/>
    <w:rsid w:val="00100C12"/>
    <w:rPr>
      <w:rFonts w:ascii="Arial Narrow" w:hAnsi="Arial Narrow" w:cs="Calibri Light"/>
      <w:snapToGrid w:val="0"/>
      <w:sz w:val="22"/>
      <w:szCs w:val="22"/>
      <w:lang w:eastAsia="es-ES"/>
    </w:rPr>
  </w:style>
  <w:style w:type="paragraph" w:styleId="Sangra3detindependiente">
    <w:name w:val="Body Text Indent 3"/>
    <w:basedOn w:val="Normal"/>
    <w:link w:val="Sangra3detindependienteCar"/>
    <w:uiPriority w:val="99"/>
    <w:rsid w:val="00100C12"/>
    <w:pPr>
      <w:widowControl w:val="0"/>
      <w:autoSpaceDE/>
      <w:autoSpaceDN/>
      <w:adjustRightInd/>
      <w:spacing w:line="288" w:lineRule="auto"/>
      <w:ind w:left="426"/>
    </w:pPr>
    <w:rPr>
      <w:rFonts w:cs="Calibri Light"/>
      <w:snapToGrid w:val="0"/>
      <w:szCs w:val="22"/>
      <w:lang w:val="es-CL"/>
    </w:rPr>
  </w:style>
  <w:style w:type="character" w:styleId="Sangra3detindependienteCar" w:customStyle="1">
    <w:name w:val="Sangría 3 de t. independiente Car"/>
    <w:basedOn w:val="Fuentedeprrafopredeter"/>
    <w:link w:val="Sangra3detindependiente"/>
    <w:uiPriority w:val="99"/>
    <w:rsid w:val="00100C12"/>
    <w:rPr>
      <w:rFonts w:ascii="Arial Narrow" w:hAnsi="Arial Narrow" w:cs="Calibri Light"/>
      <w:snapToGrid w:val="0"/>
      <w:sz w:val="22"/>
      <w:szCs w:val="22"/>
      <w:lang w:eastAsia="es-ES"/>
    </w:rPr>
  </w:style>
  <w:style w:type="paragraph" w:styleId="Textoindependiente2">
    <w:name w:val="Body Text 2"/>
    <w:basedOn w:val="Normal"/>
    <w:link w:val="Textoindependiente2Car"/>
    <w:uiPriority w:val="99"/>
    <w:rsid w:val="00100C12"/>
    <w:pPr>
      <w:widowControl w:val="0"/>
      <w:tabs>
        <w:tab w:val="left" w:pos="6096"/>
      </w:tabs>
      <w:autoSpaceDE/>
      <w:autoSpaceDN/>
      <w:adjustRightInd/>
      <w:spacing w:line="288" w:lineRule="auto"/>
      <w:ind w:left="357" w:right="4302"/>
    </w:pPr>
    <w:rPr>
      <w:rFonts w:cs="Calibri Light"/>
      <w:snapToGrid w:val="0"/>
      <w:szCs w:val="22"/>
      <w:lang w:val="es-CL"/>
    </w:rPr>
  </w:style>
  <w:style w:type="character" w:styleId="Textoindependiente2Car" w:customStyle="1">
    <w:name w:val="Texto independiente 2 Car"/>
    <w:basedOn w:val="Fuentedeprrafopredeter"/>
    <w:link w:val="Textoindependiente2"/>
    <w:uiPriority w:val="99"/>
    <w:rsid w:val="00100C12"/>
    <w:rPr>
      <w:rFonts w:ascii="Arial Narrow" w:hAnsi="Arial Narrow" w:cs="Calibri Light"/>
      <w:snapToGrid w:val="0"/>
      <w:sz w:val="22"/>
      <w:szCs w:val="22"/>
      <w:lang w:eastAsia="es-ES"/>
    </w:rPr>
  </w:style>
  <w:style w:type="paragraph" w:styleId="Textoindependiente3">
    <w:name w:val="Body Text 3"/>
    <w:basedOn w:val="Normal"/>
    <w:link w:val="Textoindependiente3Car"/>
    <w:uiPriority w:val="99"/>
    <w:rsid w:val="00100C12"/>
    <w:pPr>
      <w:widowControl w:val="0"/>
      <w:autoSpaceDE/>
      <w:autoSpaceDN/>
      <w:adjustRightInd/>
      <w:spacing w:line="288" w:lineRule="auto"/>
      <w:ind w:left="357"/>
      <w:jc w:val="center"/>
    </w:pPr>
    <w:rPr>
      <w:rFonts w:ascii="Ingendesa" w:hAnsi="Ingendesa" w:cs="Calibri Light"/>
      <w:b/>
      <w:kern w:val="24"/>
      <w:sz w:val="48"/>
      <w:szCs w:val="22"/>
      <w:lang w:val="es-CL"/>
    </w:rPr>
  </w:style>
  <w:style w:type="character" w:styleId="Textoindependiente3Car" w:customStyle="1">
    <w:name w:val="Texto independiente 3 Car"/>
    <w:basedOn w:val="Fuentedeprrafopredeter"/>
    <w:link w:val="Textoindependiente3"/>
    <w:uiPriority w:val="99"/>
    <w:rsid w:val="00100C12"/>
    <w:rPr>
      <w:rFonts w:ascii="Ingendesa" w:hAnsi="Ingendesa" w:cs="Calibri Light"/>
      <w:b/>
      <w:kern w:val="24"/>
      <w:sz w:val="48"/>
      <w:szCs w:val="22"/>
      <w:lang w:eastAsia="es-ES"/>
    </w:rPr>
  </w:style>
  <w:style w:type="paragraph" w:styleId="Textosinformato">
    <w:name w:val="Plain Text"/>
    <w:basedOn w:val="Normal"/>
    <w:link w:val="TextosinformatoCar"/>
    <w:rsid w:val="00100C12"/>
    <w:pPr>
      <w:autoSpaceDE/>
      <w:autoSpaceDN/>
      <w:adjustRightInd/>
      <w:ind w:left="357"/>
    </w:pPr>
    <w:rPr>
      <w:rFonts w:ascii="Courier New" w:hAnsi="Courier New" w:cs="Calibri Light"/>
      <w:sz w:val="20"/>
      <w:szCs w:val="22"/>
      <w:lang w:val="es-CL"/>
    </w:rPr>
  </w:style>
  <w:style w:type="character" w:styleId="TextosinformatoCar" w:customStyle="1">
    <w:name w:val="Texto sin formato Car"/>
    <w:basedOn w:val="Fuentedeprrafopredeter"/>
    <w:link w:val="Textosinformato"/>
    <w:rsid w:val="00100C12"/>
    <w:rPr>
      <w:rFonts w:ascii="Courier New" w:hAnsi="Courier New" w:cs="Calibri Light"/>
      <w:szCs w:val="22"/>
      <w:lang w:eastAsia="es-ES"/>
    </w:rPr>
  </w:style>
  <w:style w:type="paragraph" w:styleId="ndice1">
    <w:name w:val="index 1"/>
    <w:basedOn w:val="Normal"/>
    <w:next w:val="Normal"/>
    <w:autoRedefine/>
    <w:semiHidden/>
    <w:rsid w:val="00100C12"/>
    <w:pPr>
      <w:widowControl w:val="0"/>
      <w:autoSpaceDE/>
      <w:autoSpaceDN/>
      <w:adjustRightInd/>
      <w:ind w:left="240" w:hanging="240"/>
    </w:pPr>
    <w:rPr>
      <w:rFonts w:asciiTheme="minorHAnsi" w:hAnsiTheme="minorHAnsi" w:cstheme="minorHAnsi"/>
      <w:snapToGrid w:val="0"/>
      <w:sz w:val="20"/>
      <w:szCs w:val="22"/>
      <w:lang w:val="es-CL"/>
    </w:rPr>
  </w:style>
  <w:style w:type="character" w:styleId="clausu" w:customStyle="1">
    <w:name w:val="clausu"/>
    <w:basedOn w:val="Fuentedeprrafopredeter"/>
    <w:rsid w:val="00100C12"/>
    <w:rPr>
      <w:rFonts w:ascii="Times New Roman" w:hAnsi="Times New Roman"/>
      <w:b/>
      <w:noProof w:val="0"/>
      <w:sz w:val="24"/>
      <w:lang w:val="es-ES_tradnl"/>
    </w:rPr>
  </w:style>
  <w:style w:type="paragraph" w:styleId="Ttulo2ROJO" w:customStyle="1">
    <w:name w:val="Título 2.ROJO"/>
    <w:basedOn w:val="Normal"/>
    <w:next w:val="Normal"/>
    <w:rsid w:val="00100C12"/>
    <w:pPr>
      <w:keepNext/>
      <w:tabs>
        <w:tab w:val="left" w:pos="993"/>
      </w:tabs>
      <w:autoSpaceDE/>
      <w:autoSpaceDN/>
      <w:adjustRightInd/>
      <w:ind w:left="993" w:hanging="993"/>
      <w:outlineLvl w:val="1"/>
    </w:pPr>
    <w:rPr>
      <w:rFonts w:ascii="Arial" w:hAnsi="Arial" w:cs="Calibri Light"/>
      <w:b/>
      <w:color w:val="FF0000"/>
      <w:szCs w:val="22"/>
      <w:u w:val="single"/>
      <w:lang w:val="es-CL"/>
    </w:rPr>
  </w:style>
  <w:style w:type="paragraph" w:styleId="SV95" w:customStyle="1">
    <w:name w:val="SV95"/>
    <w:basedOn w:val="Normal"/>
    <w:rsid w:val="00100C12"/>
    <w:pPr>
      <w:framePr w:w="2308" w:h="835" w:wrap="auto" w:hAnchor="page" w:vAnchor="page" w:x="1153" w:y="1009" w:hRule="exact" w:anchorLock="1"/>
      <w:autoSpaceDE/>
      <w:autoSpaceDN/>
      <w:adjustRightInd/>
      <w:spacing w:line="9120" w:lineRule="auto"/>
      <w:ind w:left="357"/>
    </w:pPr>
    <w:rPr>
      <w:rFonts w:ascii="HQ_96" w:hAnsi="HQ_96" w:cs="Calibri Light"/>
      <w:sz w:val="74"/>
      <w:szCs w:val="22"/>
      <w:lang w:val="fr-CA"/>
    </w:rPr>
  </w:style>
  <w:style w:type="paragraph" w:styleId="Textodebloque">
    <w:name w:val="Block Text"/>
    <w:basedOn w:val="Normal"/>
    <w:rsid w:val="00100C12"/>
    <w:pPr>
      <w:widowControl w:val="0"/>
      <w:autoSpaceDE/>
      <w:autoSpaceDN/>
      <w:adjustRightInd/>
      <w:ind w:left="397" w:right="51"/>
    </w:pPr>
    <w:rPr>
      <w:rFonts w:cs="Calibri Light"/>
      <w:snapToGrid w:val="0"/>
      <w:szCs w:val="22"/>
      <w:lang w:val="es-CL"/>
    </w:rPr>
  </w:style>
  <w:style w:type="paragraph" w:styleId="t43" w:customStyle="1">
    <w:name w:val="t43"/>
    <w:basedOn w:val="Normal"/>
    <w:rsid w:val="00100C12"/>
    <w:pPr>
      <w:widowControl w:val="0"/>
      <w:tabs>
        <w:tab w:val="left" w:pos="425"/>
        <w:tab w:val="left" w:pos="709"/>
        <w:tab w:val="left" w:pos="851"/>
        <w:tab w:val="left" w:pos="992"/>
        <w:tab w:val="left" w:pos="1276"/>
        <w:tab w:val="left" w:pos="1559"/>
        <w:tab w:val="left" w:pos="1843"/>
        <w:tab w:val="left" w:pos="7938"/>
      </w:tabs>
      <w:overflowPunct w:val="0"/>
      <w:spacing w:line="288" w:lineRule="auto"/>
      <w:ind w:left="357"/>
      <w:jc w:val="center"/>
      <w:textAlignment w:val="baseline"/>
    </w:pPr>
    <w:rPr>
      <w:rFonts w:ascii="Arial" w:hAnsi="Arial" w:cs="Calibri Light"/>
      <w:b/>
      <w:snapToGrid w:val="0"/>
      <w:szCs w:val="22"/>
      <w:lang w:val="es-CL"/>
    </w:rPr>
  </w:style>
  <w:style w:type="paragraph" w:styleId="BodyText21" w:customStyle="1">
    <w:name w:val="Body Text 21"/>
    <w:basedOn w:val="Normal"/>
    <w:rsid w:val="00100C12"/>
    <w:pPr>
      <w:widowControl w:val="0"/>
      <w:tabs>
        <w:tab w:val="left" w:pos="426"/>
        <w:tab w:val="left" w:pos="851"/>
        <w:tab w:val="left" w:pos="1418"/>
        <w:tab w:val="left" w:pos="1985"/>
        <w:tab w:val="left" w:pos="2552"/>
      </w:tabs>
      <w:autoSpaceDE/>
      <w:autoSpaceDN/>
      <w:adjustRightInd/>
      <w:spacing w:line="312" w:lineRule="auto"/>
      <w:ind w:left="426"/>
    </w:pPr>
    <w:rPr>
      <w:rFonts w:ascii="Times New Roman" w:hAnsi="Times New Roman" w:cs="Calibri Light"/>
      <w:snapToGrid w:val="0"/>
      <w:szCs w:val="22"/>
      <w:lang w:val="es-CL"/>
    </w:rPr>
  </w:style>
  <w:style w:type="paragraph" w:styleId="TITU05" w:customStyle="1">
    <w:name w:val="TITU05"/>
    <w:basedOn w:val="Normal"/>
    <w:rsid w:val="00100C12"/>
    <w:pPr>
      <w:tabs>
        <w:tab w:val="left" w:pos="-1008"/>
        <w:tab w:val="left" w:pos="-288"/>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514"/>
        <w:tab w:val="left" w:pos="9072"/>
        <w:tab w:val="left" w:pos="9360"/>
      </w:tabs>
      <w:suppressAutoHyphens/>
      <w:autoSpaceDE/>
      <w:autoSpaceDN/>
      <w:adjustRightInd/>
      <w:spacing w:line="311" w:lineRule="auto"/>
      <w:ind w:left="357"/>
    </w:pPr>
    <w:rPr>
      <w:rFonts w:cs="Calibri Light"/>
      <w:spacing w:val="-3"/>
      <w:szCs w:val="22"/>
      <w:lang w:val="es-CL"/>
    </w:rPr>
  </w:style>
  <w:style w:type="paragraph" w:styleId="xl24" w:customStyle="1">
    <w:name w:val="xl24"/>
    <w:basedOn w:val="Normal"/>
    <w:rsid w:val="00100C12"/>
    <w:pPr>
      <w:autoSpaceDE/>
      <w:autoSpaceDN/>
      <w:adjustRightInd/>
      <w:spacing w:before="100" w:beforeAutospacing="1" w:after="100" w:afterAutospacing="1"/>
      <w:ind w:left="357"/>
    </w:pPr>
    <w:rPr>
      <w:rFonts w:ascii="Times New Roman" w:hAnsi="Times New Roman" w:cs="Calibri Light"/>
      <w:szCs w:val="24"/>
      <w:lang w:val="es-ES"/>
    </w:rPr>
  </w:style>
  <w:style w:type="paragraph" w:styleId="xl25" w:customStyle="1">
    <w:name w:val="xl25"/>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jc w:val="center"/>
    </w:pPr>
    <w:rPr>
      <w:rFonts w:ascii="Times New Roman" w:hAnsi="Times New Roman" w:cs="Calibri Light"/>
      <w:szCs w:val="24"/>
      <w:lang w:val="es-ES"/>
    </w:rPr>
  </w:style>
  <w:style w:type="paragraph" w:styleId="xl26" w:customStyle="1">
    <w:name w:val="xl26"/>
    <w:basedOn w:val="Normal"/>
    <w:rsid w:val="00100C12"/>
    <w:pPr>
      <w:autoSpaceDE/>
      <w:autoSpaceDN/>
      <w:adjustRightInd/>
      <w:spacing w:before="100" w:beforeAutospacing="1" w:after="100" w:afterAutospacing="1"/>
      <w:ind w:left="357"/>
    </w:pPr>
    <w:rPr>
      <w:rFonts w:ascii="Arial" w:hAnsi="Arial" w:cs="Arial"/>
      <w:b/>
      <w:bCs/>
      <w:szCs w:val="24"/>
      <w:lang w:val="es-ES"/>
    </w:rPr>
  </w:style>
  <w:style w:type="paragraph" w:styleId="xl27" w:customStyle="1">
    <w:name w:val="xl27"/>
    <w:basedOn w:val="Normal"/>
    <w:rsid w:val="00100C12"/>
    <w:pPr>
      <w:autoSpaceDE/>
      <w:autoSpaceDN/>
      <w:adjustRightInd/>
      <w:spacing w:before="100" w:beforeAutospacing="1" w:after="100" w:afterAutospacing="1"/>
      <w:ind w:left="357"/>
      <w:jc w:val="center"/>
    </w:pPr>
    <w:rPr>
      <w:rFonts w:ascii="Times New Roman" w:hAnsi="Times New Roman" w:cs="Calibri Light"/>
      <w:szCs w:val="24"/>
      <w:lang w:val="es-ES"/>
    </w:rPr>
  </w:style>
  <w:style w:type="paragraph" w:styleId="xl28" w:customStyle="1">
    <w:name w:val="xl28"/>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jc w:val="center"/>
      <w:textAlignment w:val="center"/>
    </w:pPr>
    <w:rPr>
      <w:rFonts w:ascii="Times New Roman" w:hAnsi="Times New Roman" w:cs="Calibri Light"/>
      <w:szCs w:val="24"/>
      <w:lang w:val="es-ES"/>
    </w:rPr>
  </w:style>
  <w:style w:type="paragraph" w:styleId="xl29" w:customStyle="1">
    <w:name w:val="xl29"/>
    <w:basedOn w:val="Normal"/>
    <w:rsid w:val="00100C12"/>
    <w:pPr>
      <w:autoSpaceDE/>
      <w:autoSpaceDN/>
      <w:adjustRightInd/>
      <w:spacing w:before="100" w:beforeAutospacing="1" w:after="100" w:afterAutospacing="1"/>
      <w:ind w:left="357"/>
    </w:pPr>
    <w:rPr>
      <w:rFonts w:ascii="Arial" w:hAnsi="Arial" w:cs="Arial"/>
      <w:b/>
      <w:bCs/>
      <w:szCs w:val="24"/>
      <w:lang w:val="es-ES"/>
    </w:rPr>
  </w:style>
  <w:style w:type="paragraph" w:styleId="xl30" w:customStyle="1">
    <w:name w:val="xl30"/>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pPr>
    <w:rPr>
      <w:rFonts w:ascii="Times New Roman" w:hAnsi="Times New Roman" w:cs="Calibri Light"/>
      <w:szCs w:val="24"/>
      <w:lang w:val="es-ES"/>
    </w:rPr>
  </w:style>
  <w:style w:type="paragraph" w:styleId="xl31" w:customStyle="1">
    <w:name w:val="xl31"/>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jc w:val="center"/>
      <w:textAlignment w:val="top"/>
    </w:pPr>
    <w:rPr>
      <w:rFonts w:ascii="Times New Roman" w:hAnsi="Times New Roman" w:cs="Calibri Light"/>
      <w:szCs w:val="24"/>
      <w:lang w:val="es-ES"/>
    </w:rPr>
  </w:style>
  <w:style w:type="paragraph" w:styleId="xl32" w:customStyle="1">
    <w:name w:val="xl32"/>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pPr>
    <w:rPr>
      <w:rFonts w:ascii="Arial" w:hAnsi="Arial" w:cs="Arial"/>
      <w:b/>
      <w:bCs/>
      <w:szCs w:val="24"/>
      <w:lang w:val="es-ES"/>
    </w:rPr>
  </w:style>
  <w:style w:type="paragraph" w:styleId="xl33" w:customStyle="1">
    <w:name w:val="xl33"/>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jc w:val="center"/>
    </w:pPr>
    <w:rPr>
      <w:rFonts w:ascii="Times New Roman" w:hAnsi="Times New Roman" w:cs="Calibri Light"/>
      <w:szCs w:val="24"/>
      <w:lang w:val="es-ES"/>
    </w:rPr>
  </w:style>
  <w:style w:type="paragraph" w:styleId="xl34" w:customStyle="1">
    <w:name w:val="xl34"/>
    <w:basedOn w:val="Normal"/>
    <w:rsid w:val="00100C12"/>
    <w:pPr>
      <w:autoSpaceDE/>
      <w:autoSpaceDN/>
      <w:adjustRightInd/>
      <w:spacing w:before="100" w:beforeAutospacing="1" w:after="100" w:afterAutospacing="1"/>
      <w:ind w:left="357"/>
      <w:textAlignment w:val="top"/>
    </w:pPr>
    <w:rPr>
      <w:rFonts w:ascii="Times New Roman" w:hAnsi="Times New Roman" w:cs="Calibri Light"/>
      <w:szCs w:val="24"/>
      <w:lang w:val="es-ES"/>
    </w:rPr>
  </w:style>
  <w:style w:type="paragraph" w:styleId="xl35" w:customStyle="1">
    <w:name w:val="xl35"/>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textAlignment w:val="center"/>
    </w:pPr>
    <w:rPr>
      <w:rFonts w:ascii="Times New Roman" w:hAnsi="Times New Roman" w:cs="Calibri Light"/>
      <w:szCs w:val="24"/>
      <w:lang w:val="es-ES"/>
    </w:rPr>
  </w:style>
  <w:style w:type="paragraph" w:styleId="xl36" w:customStyle="1">
    <w:name w:val="xl36"/>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pPr>
    <w:rPr>
      <w:rFonts w:ascii="Times New Roman" w:hAnsi="Times New Roman" w:cs="Calibri Light"/>
      <w:szCs w:val="24"/>
      <w:lang w:val="es-ES"/>
    </w:rPr>
  </w:style>
  <w:style w:type="paragraph" w:styleId="xl37" w:customStyle="1">
    <w:name w:val="xl37"/>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jc w:val="center"/>
      <w:textAlignment w:val="center"/>
    </w:pPr>
    <w:rPr>
      <w:rFonts w:ascii="Times New Roman" w:hAnsi="Times New Roman" w:cs="Calibri Light"/>
      <w:szCs w:val="24"/>
      <w:lang w:val="es-ES"/>
    </w:rPr>
  </w:style>
  <w:style w:type="paragraph" w:styleId="xl38" w:customStyle="1">
    <w:name w:val="xl38"/>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jc w:val="center"/>
    </w:pPr>
    <w:rPr>
      <w:rFonts w:ascii="Times New Roman" w:hAnsi="Times New Roman" w:cs="Calibri Light"/>
      <w:szCs w:val="24"/>
      <w:lang w:val="es-ES"/>
    </w:rPr>
  </w:style>
  <w:style w:type="paragraph" w:styleId="xl39" w:customStyle="1">
    <w:name w:val="xl39"/>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pPr>
    <w:rPr>
      <w:rFonts w:ascii="Times New Roman" w:hAnsi="Times New Roman" w:cs="Calibri Light"/>
      <w:szCs w:val="24"/>
      <w:lang w:val="es-ES"/>
    </w:rPr>
  </w:style>
  <w:style w:type="paragraph" w:styleId="xl40" w:customStyle="1">
    <w:name w:val="xl40"/>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41" w:customStyle="1">
    <w:name w:val="xl41"/>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jc w:val="center"/>
      <w:textAlignment w:val="top"/>
    </w:pPr>
    <w:rPr>
      <w:rFonts w:ascii="Arial" w:hAnsi="Arial" w:cs="Arial"/>
      <w:b/>
      <w:bCs/>
      <w:szCs w:val="24"/>
      <w:lang w:val="es-ES"/>
    </w:rPr>
  </w:style>
  <w:style w:type="paragraph" w:styleId="xl42" w:customStyle="1">
    <w:name w:val="xl42"/>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ind w:left="357"/>
      <w:textAlignment w:val="center"/>
    </w:pPr>
    <w:rPr>
      <w:rFonts w:ascii="Arial" w:hAnsi="Arial" w:cs="Arial"/>
      <w:b/>
      <w:bCs/>
      <w:szCs w:val="22"/>
      <w:lang w:val="es-ES"/>
    </w:rPr>
  </w:style>
  <w:style w:type="paragraph" w:styleId="xl43" w:customStyle="1">
    <w:name w:val="xl43"/>
    <w:basedOn w:val="Normal"/>
    <w:rsid w:val="00100C12"/>
    <w:pPr>
      <w:pBdr>
        <w:top w:val="single" w:color="auto" w:sz="4" w:space="0"/>
        <w:left w:val="single" w:color="auto" w:sz="4" w:space="0"/>
        <w:bottom w:val="single" w:color="auto" w:sz="4" w:space="0"/>
      </w:pBdr>
      <w:autoSpaceDE/>
      <w:autoSpaceDN/>
      <w:adjustRightInd/>
      <w:spacing w:before="100" w:beforeAutospacing="1" w:after="100" w:afterAutospacing="1"/>
      <w:ind w:left="357"/>
      <w:textAlignment w:val="top"/>
    </w:pPr>
    <w:rPr>
      <w:rFonts w:ascii="Arial" w:hAnsi="Arial" w:cs="Arial"/>
      <w:i/>
      <w:iCs/>
      <w:szCs w:val="24"/>
      <w:lang w:val="es-ES"/>
    </w:rPr>
  </w:style>
  <w:style w:type="paragraph" w:styleId="xl44" w:customStyle="1">
    <w:name w:val="xl44"/>
    <w:basedOn w:val="Normal"/>
    <w:rsid w:val="00100C12"/>
    <w:pPr>
      <w:pBdr>
        <w:top w:val="single" w:color="auto" w:sz="4" w:space="0"/>
        <w:bottom w:val="single" w:color="auto" w:sz="4" w:space="0"/>
      </w:pBdr>
      <w:autoSpaceDE/>
      <w:autoSpaceDN/>
      <w:adjustRightInd/>
      <w:spacing w:before="100" w:beforeAutospacing="1" w:after="100" w:afterAutospacing="1"/>
      <w:ind w:left="357"/>
      <w:textAlignment w:val="top"/>
    </w:pPr>
    <w:rPr>
      <w:rFonts w:ascii="Arial" w:hAnsi="Arial" w:cs="Arial"/>
      <w:i/>
      <w:iCs/>
      <w:szCs w:val="24"/>
      <w:lang w:val="es-ES"/>
    </w:rPr>
  </w:style>
  <w:style w:type="paragraph" w:styleId="xl45" w:customStyle="1">
    <w:name w:val="xl45"/>
    <w:basedOn w:val="Normal"/>
    <w:rsid w:val="00100C12"/>
    <w:pPr>
      <w:pBdr>
        <w:top w:val="single" w:color="auto" w:sz="4" w:space="0"/>
        <w:bottom w:val="single" w:color="auto" w:sz="4" w:space="0"/>
        <w:right w:val="single" w:color="auto" w:sz="4" w:space="0"/>
      </w:pBdr>
      <w:autoSpaceDE/>
      <w:autoSpaceDN/>
      <w:adjustRightInd/>
      <w:spacing w:before="100" w:beforeAutospacing="1" w:after="100" w:afterAutospacing="1"/>
      <w:ind w:left="357"/>
      <w:textAlignment w:val="top"/>
    </w:pPr>
    <w:rPr>
      <w:rFonts w:ascii="Arial" w:hAnsi="Arial" w:cs="Arial"/>
      <w:i/>
      <w:iCs/>
      <w:szCs w:val="24"/>
      <w:lang w:val="es-ES"/>
    </w:rPr>
  </w:style>
  <w:style w:type="paragraph" w:styleId="xl46" w:customStyle="1">
    <w:name w:val="xl46"/>
    <w:basedOn w:val="Normal"/>
    <w:rsid w:val="00100C12"/>
    <w:pPr>
      <w:pBdr>
        <w:top w:val="single" w:color="auto" w:sz="4" w:space="0"/>
        <w:left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47" w:customStyle="1">
    <w:name w:val="xl47"/>
    <w:basedOn w:val="Normal"/>
    <w:rsid w:val="00100C12"/>
    <w:pPr>
      <w:pBdr>
        <w:top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48" w:customStyle="1">
    <w:name w:val="xl48"/>
    <w:basedOn w:val="Normal"/>
    <w:rsid w:val="00100C12"/>
    <w:pPr>
      <w:pBdr>
        <w:top w:val="single" w:color="auto" w:sz="4" w:space="0"/>
        <w:right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49" w:customStyle="1">
    <w:name w:val="xl49"/>
    <w:basedOn w:val="Normal"/>
    <w:rsid w:val="00100C12"/>
    <w:pPr>
      <w:pBdr>
        <w:left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50" w:customStyle="1">
    <w:name w:val="xl50"/>
    <w:basedOn w:val="Normal"/>
    <w:rsid w:val="00100C12"/>
    <w:pP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51" w:customStyle="1">
    <w:name w:val="xl51"/>
    <w:basedOn w:val="Normal"/>
    <w:rsid w:val="00100C12"/>
    <w:pPr>
      <w:pBdr>
        <w:right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52" w:customStyle="1">
    <w:name w:val="xl52"/>
    <w:basedOn w:val="Normal"/>
    <w:rsid w:val="00100C12"/>
    <w:pPr>
      <w:pBdr>
        <w:left w:val="single" w:color="auto" w:sz="4" w:space="0"/>
        <w:bottom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53" w:customStyle="1">
    <w:name w:val="xl53"/>
    <w:basedOn w:val="Normal"/>
    <w:rsid w:val="00100C12"/>
    <w:pPr>
      <w:pBdr>
        <w:bottom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54" w:customStyle="1">
    <w:name w:val="xl54"/>
    <w:basedOn w:val="Normal"/>
    <w:rsid w:val="00100C12"/>
    <w:pPr>
      <w:pBdr>
        <w:bottom w:val="single" w:color="auto" w:sz="4" w:space="0"/>
        <w:right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55" w:customStyle="1">
    <w:name w:val="xl55"/>
    <w:basedOn w:val="Normal"/>
    <w:rsid w:val="00100C12"/>
    <w:pPr>
      <w:pBdr>
        <w:top w:val="single" w:color="auto" w:sz="4" w:space="0"/>
        <w:left w:val="single" w:color="auto" w:sz="4" w:space="0"/>
        <w:bottom w:val="single" w:color="auto" w:sz="4" w:space="0"/>
      </w:pBdr>
      <w:autoSpaceDE/>
      <w:autoSpaceDN/>
      <w:adjustRightInd/>
      <w:spacing w:before="100" w:beforeAutospacing="1" w:after="100" w:afterAutospacing="1"/>
      <w:ind w:left="357"/>
    </w:pPr>
    <w:rPr>
      <w:rFonts w:ascii="Times New Roman" w:hAnsi="Times New Roman" w:cs="Calibri Light"/>
      <w:szCs w:val="24"/>
      <w:lang w:val="es-ES"/>
    </w:rPr>
  </w:style>
  <w:style w:type="paragraph" w:styleId="xl56" w:customStyle="1">
    <w:name w:val="xl56"/>
    <w:basedOn w:val="Normal"/>
    <w:rsid w:val="00100C12"/>
    <w:pPr>
      <w:pBdr>
        <w:top w:val="single" w:color="auto" w:sz="4" w:space="0"/>
        <w:bottom w:val="single" w:color="auto" w:sz="4" w:space="0"/>
      </w:pBdr>
      <w:autoSpaceDE/>
      <w:autoSpaceDN/>
      <w:adjustRightInd/>
      <w:spacing w:before="100" w:beforeAutospacing="1" w:after="100" w:afterAutospacing="1"/>
      <w:ind w:left="357"/>
    </w:pPr>
    <w:rPr>
      <w:rFonts w:ascii="Times New Roman" w:hAnsi="Times New Roman" w:cs="Calibri Light"/>
      <w:szCs w:val="24"/>
      <w:lang w:val="es-ES"/>
    </w:rPr>
  </w:style>
  <w:style w:type="paragraph" w:styleId="xl57" w:customStyle="1">
    <w:name w:val="xl57"/>
    <w:basedOn w:val="Normal"/>
    <w:rsid w:val="00100C12"/>
    <w:pPr>
      <w:pBdr>
        <w:top w:val="single" w:color="auto" w:sz="4" w:space="0"/>
        <w:bottom w:val="single" w:color="auto" w:sz="4" w:space="0"/>
        <w:right w:val="single" w:color="auto" w:sz="4" w:space="0"/>
      </w:pBdr>
      <w:autoSpaceDE/>
      <w:autoSpaceDN/>
      <w:adjustRightInd/>
      <w:spacing w:before="100" w:beforeAutospacing="1" w:after="100" w:afterAutospacing="1"/>
      <w:ind w:left="357"/>
    </w:pPr>
    <w:rPr>
      <w:rFonts w:ascii="Times New Roman" w:hAnsi="Times New Roman" w:cs="Calibri Light"/>
      <w:szCs w:val="24"/>
      <w:lang w:val="es-ES"/>
    </w:rPr>
  </w:style>
  <w:style w:type="paragraph" w:styleId="xl58" w:customStyle="1">
    <w:name w:val="xl58"/>
    <w:basedOn w:val="Normal"/>
    <w:rsid w:val="00100C12"/>
    <w:pPr>
      <w:pBdr>
        <w:top w:val="single" w:color="auto" w:sz="4" w:space="0"/>
        <w:left w:val="single" w:color="auto" w:sz="4" w:space="0"/>
        <w:bottom w:val="single" w:color="auto" w:sz="4" w:space="0"/>
      </w:pBdr>
      <w:autoSpaceDE/>
      <w:autoSpaceDN/>
      <w:adjustRightInd/>
      <w:spacing w:before="100" w:beforeAutospacing="1" w:after="100" w:afterAutospacing="1"/>
      <w:ind w:left="357"/>
      <w:textAlignment w:val="center"/>
    </w:pPr>
    <w:rPr>
      <w:rFonts w:ascii="Arial" w:hAnsi="Arial" w:cs="Arial"/>
      <w:b/>
      <w:bCs/>
      <w:szCs w:val="22"/>
      <w:lang w:val="es-ES"/>
    </w:rPr>
  </w:style>
  <w:style w:type="paragraph" w:styleId="xl59" w:customStyle="1">
    <w:name w:val="xl59"/>
    <w:basedOn w:val="Normal"/>
    <w:rsid w:val="00100C12"/>
    <w:pPr>
      <w:pBdr>
        <w:top w:val="single" w:color="auto" w:sz="4" w:space="0"/>
        <w:bottom w:val="single" w:color="auto" w:sz="4" w:space="0"/>
      </w:pBdr>
      <w:autoSpaceDE/>
      <w:autoSpaceDN/>
      <w:adjustRightInd/>
      <w:spacing w:before="100" w:beforeAutospacing="1" w:after="100" w:afterAutospacing="1"/>
      <w:ind w:left="357"/>
      <w:textAlignment w:val="center"/>
    </w:pPr>
    <w:rPr>
      <w:rFonts w:ascii="Arial" w:hAnsi="Arial" w:cs="Arial"/>
      <w:b/>
      <w:bCs/>
      <w:szCs w:val="22"/>
      <w:lang w:val="es-ES"/>
    </w:rPr>
  </w:style>
  <w:style w:type="paragraph" w:styleId="xl60" w:customStyle="1">
    <w:name w:val="xl60"/>
    <w:basedOn w:val="Normal"/>
    <w:rsid w:val="00100C12"/>
    <w:pPr>
      <w:pBdr>
        <w:top w:val="single" w:color="auto" w:sz="4" w:space="0"/>
        <w:bottom w:val="single" w:color="auto" w:sz="4" w:space="0"/>
        <w:right w:val="single" w:color="auto" w:sz="4" w:space="0"/>
      </w:pBdr>
      <w:autoSpaceDE/>
      <w:autoSpaceDN/>
      <w:adjustRightInd/>
      <w:spacing w:before="100" w:beforeAutospacing="1" w:after="100" w:afterAutospacing="1"/>
      <w:ind w:left="357"/>
      <w:textAlignment w:val="center"/>
    </w:pPr>
    <w:rPr>
      <w:rFonts w:ascii="Arial" w:hAnsi="Arial" w:cs="Arial"/>
      <w:b/>
      <w:bCs/>
      <w:szCs w:val="22"/>
      <w:lang w:val="es-ES"/>
    </w:rPr>
  </w:style>
  <w:style w:type="paragraph" w:styleId="xl61" w:customStyle="1">
    <w:name w:val="xl61"/>
    <w:basedOn w:val="Normal"/>
    <w:rsid w:val="00100C12"/>
    <w:pPr>
      <w:pBdr>
        <w:top w:val="single" w:color="auto" w:sz="4" w:space="0"/>
        <w:left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62" w:customStyle="1">
    <w:name w:val="xl62"/>
    <w:basedOn w:val="Normal"/>
    <w:rsid w:val="00100C12"/>
    <w:pPr>
      <w:pBdr>
        <w:top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63" w:customStyle="1">
    <w:name w:val="xl63"/>
    <w:basedOn w:val="Normal"/>
    <w:rsid w:val="00100C12"/>
    <w:pPr>
      <w:pBdr>
        <w:top w:val="single" w:color="auto" w:sz="4" w:space="0"/>
        <w:right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64" w:customStyle="1">
    <w:name w:val="xl64"/>
    <w:basedOn w:val="Normal"/>
    <w:rsid w:val="00100C12"/>
    <w:pPr>
      <w:pBdr>
        <w:left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66" w:customStyle="1">
    <w:name w:val="xl66"/>
    <w:basedOn w:val="Normal"/>
    <w:rsid w:val="00100C12"/>
    <w:pPr>
      <w:pBdr>
        <w:right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67" w:customStyle="1">
    <w:name w:val="xl67"/>
    <w:basedOn w:val="Normal"/>
    <w:rsid w:val="00100C12"/>
    <w:pPr>
      <w:pBdr>
        <w:left w:val="single" w:color="auto" w:sz="4" w:space="0"/>
        <w:bottom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68" w:customStyle="1">
    <w:name w:val="xl68"/>
    <w:basedOn w:val="Normal"/>
    <w:rsid w:val="00100C12"/>
    <w:pPr>
      <w:pBdr>
        <w:bottom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xl69" w:customStyle="1">
    <w:name w:val="xl69"/>
    <w:basedOn w:val="Normal"/>
    <w:rsid w:val="00100C12"/>
    <w:pPr>
      <w:pBdr>
        <w:bottom w:val="single" w:color="auto" w:sz="4" w:space="0"/>
        <w:right w:val="single" w:color="auto" w:sz="4" w:space="0"/>
      </w:pBdr>
      <w:autoSpaceDE/>
      <w:autoSpaceDN/>
      <w:adjustRightInd/>
      <w:spacing w:before="100" w:beforeAutospacing="1" w:after="100" w:afterAutospacing="1"/>
      <w:ind w:left="357"/>
      <w:textAlignment w:val="center"/>
    </w:pPr>
    <w:rPr>
      <w:rFonts w:ascii="Arial" w:hAnsi="Arial" w:cs="Arial"/>
      <w:b/>
      <w:bCs/>
      <w:szCs w:val="24"/>
      <w:lang w:val="es-ES"/>
    </w:rPr>
  </w:style>
  <w:style w:type="paragraph" w:styleId="p7" w:customStyle="1">
    <w:name w:val="p7"/>
    <w:basedOn w:val="Normal"/>
    <w:rsid w:val="00100C12"/>
    <w:pPr>
      <w:widowControl w:val="0"/>
      <w:tabs>
        <w:tab w:val="left" w:pos="720"/>
      </w:tabs>
      <w:autoSpaceDE/>
      <w:autoSpaceDN/>
      <w:adjustRightInd/>
      <w:spacing w:line="240" w:lineRule="atLeast"/>
      <w:ind w:left="357"/>
    </w:pPr>
    <w:rPr>
      <w:rFonts w:ascii="Times New Roman" w:hAnsi="Times New Roman" w:cs="Calibri Light"/>
      <w:snapToGrid w:val="0"/>
      <w:szCs w:val="22"/>
      <w:lang w:val="es-ES"/>
    </w:rPr>
  </w:style>
  <w:style w:type="paragraph" w:styleId="Estilo3" w:customStyle="1">
    <w:name w:val="Estilo3"/>
    <w:basedOn w:val="TDC1"/>
    <w:rsid w:val="00100C12"/>
    <w:pPr>
      <w:widowControl w:val="0"/>
      <w:tabs>
        <w:tab w:val="clear" w:pos="567"/>
        <w:tab w:val="clear" w:pos="10065"/>
        <w:tab w:val="left" w:pos="340"/>
        <w:tab w:val="right" w:pos="9961"/>
      </w:tabs>
      <w:autoSpaceDE/>
      <w:autoSpaceDN/>
      <w:adjustRightInd/>
      <w:spacing w:before="240"/>
      <w:ind w:left="0" w:firstLine="0"/>
      <w:jc w:val="left"/>
    </w:pPr>
    <w:rPr>
      <w:rFonts w:cs="Calibri Light"/>
      <w:bCs/>
      <w:snapToGrid w:val="0"/>
      <w:sz w:val="24"/>
      <w:szCs w:val="22"/>
      <w:lang w:val="es-CL"/>
    </w:rPr>
  </w:style>
  <w:style w:type="numbering" w:styleId="Estilo4" w:customStyle="1">
    <w:name w:val="Estilo4"/>
    <w:basedOn w:val="Sinlista"/>
    <w:rsid w:val="00100C12"/>
    <w:pPr>
      <w:numPr>
        <w:numId w:val="52"/>
      </w:numPr>
    </w:pPr>
  </w:style>
  <w:style w:type="paragraph" w:styleId="Estilo5" w:customStyle="1">
    <w:name w:val="Estilo5"/>
    <w:basedOn w:val="TDC1"/>
    <w:rsid w:val="00100C12"/>
    <w:pPr>
      <w:widowControl w:val="0"/>
      <w:tabs>
        <w:tab w:val="clear" w:pos="567"/>
        <w:tab w:val="clear" w:pos="10065"/>
        <w:tab w:val="left" w:pos="340"/>
        <w:tab w:val="right" w:pos="9961"/>
      </w:tabs>
      <w:autoSpaceDE/>
      <w:autoSpaceDN/>
      <w:adjustRightInd/>
      <w:spacing w:before="240"/>
      <w:ind w:left="0" w:firstLine="0"/>
      <w:jc w:val="left"/>
    </w:pPr>
    <w:rPr>
      <w:rFonts w:cs="Calibri Light"/>
      <w:bCs/>
      <w:caps w:val="0"/>
      <w:snapToGrid w:val="0"/>
      <w:sz w:val="24"/>
      <w:szCs w:val="22"/>
      <w:lang w:val="es-CL"/>
    </w:rPr>
  </w:style>
  <w:style w:type="paragraph" w:styleId="Estilo6" w:customStyle="1">
    <w:name w:val="Estilo6"/>
    <w:basedOn w:val="Ttulo1"/>
    <w:rsid w:val="00100C12"/>
    <w:pPr>
      <w:pageBreakBefore w:val="0"/>
      <w:autoSpaceDE/>
      <w:autoSpaceDN/>
      <w:adjustRightInd/>
      <w:spacing w:before="480" w:after="120"/>
      <w:ind w:left="357" w:hanging="357"/>
      <w:jc w:val="center"/>
    </w:pPr>
    <w:rPr>
      <w:rFonts w:cs="Calibri Light"/>
      <w:bCs/>
      <w:snapToGrid w:val="0"/>
      <w:szCs w:val="22"/>
      <w:lang w:val="es-CL"/>
    </w:rPr>
  </w:style>
  <w:style w:type="paragraph" w:styleId="Lista">
    <w:name w:val="List"/>
    <w:basedOn w:val="Normal"/>
    <w:rsid w:val="00100C12"/>
    <w:pPr>
      <w:widowControl w:val="0"/>
      <w:autoSpaceDE/>
      <w:autoSpaceDN/>
      <w:adjustRightInd/>
      <w:ind w:left="283" w:hanging="283"/>
    </w:pPr>
    <w:rPr>
      <w:rFonts w:cs="Calibri Light"/>
      <w:snapToGrid w:val="0"/>
      <w:szCs w:val="22"/>
      <w:lang w:val="es-CL"/>
    </w:rPr>
  </w:style>
  <w:style w:type="paragraph" w:styleId="Lista2">
    <w:name w:val="List 2"/>
    <w:basedOn w:val="Normal"/>
    <w:rsid w:val="00100C12"/>
    <w:pPr>
      <w:widowControl w:val="0"/>
      <w:autoSpaceDE/>
      <w:autoSpaceDN/>
      <w:adjustRightInd/>
      <w:ind w:left="566" w:hanging="283"/>
    </w:pPr>
    <w:rPr>
      <w:rFonts w:cs="Calibri Light"/>
      <w:snapToGrid w:val="0"/>
      <w:szCs w:val="22"/>
      <w:lang w:val="es-CL"/>
    </w:rPr>
  </w:style>
  <w:style w:type="paragraph" w:styleId="Lista3">
    <w:name w:val="List 3"/>
    <w:basedOn w:val="Normal"/>
    <w:rsid w:val="00100C12"/>
    <w:pPr>
      <w:widowControl w:val="0"/>
      <w:autoSpaceDE/>
      <w:autoSpaceDN/>
      <w:adjustRightInd/>
      <w:ind w:left="849" w:hanging="283"/>
    </w:pPr>
    <w:rPr>
      <w:rFonts w:cs="Calibri Light"/>
      <w:snapToGrid w:val="0"/>
      <w:szCs w:val="22"/>
      <w:lang w:val="es-CL"/>
    </w:rPr>
  </w:style>
  <w:style w:type="paragraph" w:styleId="Lista4">
    <w:name w:val="List 4"/>
    <w:basedOn w:val="Normal"/>
    <w:rsid w:val="00100C12"/>
    <w:pPr>
      <w:widowControl w:val="0"/>
      <w:autoSpaceDE/>
      <w:autoSpaceDN/>
      <w:adjustRightInd/>
      <w:ind w:left="1132" w:hanging="283"/>
    </w:pPr>
    <w:rPr>
      <w:rFonts w:cs="Calibri Light"/>
      <w:snapToGrid w:val="0"/>
      <w:szCs w:val="22"/>
      <w:lang w:val="es-CL"/>
    </w:rPr>
  </w:style>
  <w:style w:type="paragraph" w:styleId="Lista5">
    <w:name w:val="List 5"/>
    <w:basedOn w:val="Normal"/>
    <w:rsid w:val="00100C12"/>
    <w:pPr>
      <w:widowControl w:val="0"/>
      <w:autoSpaceDE/>
      <w:autoSpaceDN/>
      <w:adjustRightInd/>
      <w:ind w:left="1415" w:hanging="283"/>
    </w:pPr>
    <w:rPr>
      <w:rFonts w:cs="Calibri Light"/>
      <w:snapToGrid w:val="0"/>
      <w:szCs w:val="22"/>
      <w:lang w:val="es-CL"/>
    </w:rPr>
  </w:style>
  <w:style w:type="paragraph" w:styleId="Encabezadodemensaje">
    <w:name w:val="Message Header"/>
    <w:basedOn w:val="Normal"/>
    <w:link w:val="EncabezadodemensajeCar"/>
    <w:rsid w:val="00100C12"/>
    <w:pPr>
      <w:widowControl w:val="0"/>
      <w:pBdr>
        <w:top w:val="single" w:color="auto" w:sz="6" w:space="1"/>
        <w:left w:val="single" w:color="auto" w:sz="6" w:space="1"/>
        <w:bottom w:val="single" w:color="auto" w:sz="6" w:space="1"/>
        <w:right w:val="single" w:color="auto" w:sz="6" w:space="1"/>
      </w:pBdr>
      <w:shd w:val="pct20" w:color="auto" w:fill="auto"/>
      <w:autoSpaceDE/>
      <w:autoSpaceDN/>
      <w:adjustRightInd/>
      <w:ind w:left="1134" w:hanging="1134"/>
    </w:pPr>
    <w:rPr>
      <w:rFonts w:ascii="Arial" w:hAnsi="Arial" w:cs="Arial"/>
      <w:snapToGrid w:val="0"/>
      <w:szCs w:val="24"/>
      <w:lang w:val="es-CL"/>
    </w:rPr>
  </w:style>
  <w:style w:type="character" w:styleId="EncabezadodemensajeCar" w:customStyle="1">
    <w:name w:val="Encabezado de mensaje Car"/>
    <w:basedOn w:val="Fuentedeprrafopredeter"/>
    <w:link w:val="Encabezadodemensaje"/>
    <w:rsid w:val="00100C12"/>
    <w:rPr>
      <w:rFonts w:ascii="Arial" w:hAnsi="Arial" w:cs="Arial"/>
      <w:snapToGrid w:val="0"/>
      <w:sz w:val="22"/>
      <w:szCs w:val="24"/>
      <w:shd w:val="pct20" w:color="auto" w:fill="auto"/>
      <w:lang w:eastAsia="es-ES"/>
    </w:rPr>
  </w:style>
  <w:style w:type="paragraph" w:styleId="Saludo">
    <w:name w:val="Salutation"/>
    <w:basedOn w:val="Normal"/>
    <w:next w:val="Normal"/>
    <w:link w:val="SaludoCar"/>
    <w:rsid w:val="00100C12"/>
    <w:pPr>
      <w:widowControl w:val="0"/>
      <w:autoSpaceDE/>
      <w:autoSpaceDN/>
      <w:adjustRightInd/>
      <w:ind w:left="357"/>
    </w:pPr>
    <w:rPr>
      <w:rFonts w:cs="Calibri Light"/>
      <w:snapToGrid w:val="0"/>
      <w:szCs w:val="22"/>
      <w:lang w:val="es-CL"/>
    </w:rPr>
  </w:style>
  <w:style w:type="character" w:styleId="SaludoCar" w:customStyle="1">
    <w:name w:val="Saludo Car"/>
    <w:basedOn w:val="Fuentedeprrafopredeter"/>
    <w:link w:val="Saludo"/>
    <w:rsid w:val="00100C12"/>
    <w:rPr>
      <w:rFonts w:ascii="Arial Narrow" w:hAnsi="Arial Narrow" w:cs="Calibri Light"/>
      <w:snapToGrid w:val="0"/>
      <w:sz w:val="22"/>
      <w:szCs w:val="22"/>
      <w:lang w:eastAsia="es-ES"/>
    </w:rPr>
  </w:style>
  <w:style w:type="paragraph" w:styleId="Listaconvietas">
    <w:name w:val="List Bullet"/>
    <w:basedOn w:val="Normal"/>
    <w:autoRedefine/>
    <w:rsid w:val="00100C12"/>
    <w:pPr>
      <w:widowControl w:val="0"/>
      <w:numPr>
        <w:numId w:val="53"/>
      </w:numPr>
      <w:autoSpaceDE/>
      <w:autoSpaceDN/>
      <w:adjustRightInd/>
    </w:pPr>
    <w:rPr>
      <w:rFonts w:cs="Calibri Light"/>
      <w:snapToGrid w:val="0"/>
      <w:szCs w:val="22"/>
      <w:lang w:val="es-CL"/>
    </w:rPr>
  </w:style>
  <w:style w:type="paragraph" w:styleId="Listaconvietas5">
    <w:name w:val="List Bullet 5"/>
    <w:basedOn w:val="Normal"/>
    <w:autoRedefine/>
    <w:rsid w:val="00100C12"/>
    <w:pPr>
      <w:widowControl w:val="0"/>
      <w:tabs>
        <w:tab w:val="left" w:pos="0"/>
        <w:tab w:val="left" w:pos="426"/>
      </w:tabs>
      <w:autoSpaceDE/>
      <w:autoSpaceDN/>
      <w:adjustRightInd/>
      <w:ind w:left="357"/>
    </w:pPr>
    <w:rPr>
      <w:rFonts w:cs="Calibri Light"/>
      <w:snapToGrid w:val="0"/>
      <w:szCs w:val="22"/>
      <w:lang w:val="es-CL"/>
    </w:rPr>
  </w:style>
  <w:style w:type="paragraph" w:styleId="Continuarlista">
    <w:name w:val="List Continue"/>
    <w:basedOn w:val="Normal"/>
    <w:rsid w:val="00100C12"/>
    <w:pPr>
      <w:widowControl w:val="0"/>
      <w:autoSpaceDE/>
      <w:autoSpaceDN/>
      <w:adjustRightInd/>
      <w:spacing w:after="120"/>
      <w:ind w:left="283"/>
    </w:pPr>
    <w:rPr>
      <w:rFonts w:cs="Calibri Light"/>
      <w:snapToGrid w:val="0"/>
      <w:szCs w:val="22"/>
      <w:lang w:val="es-CL"/>
    </w:rPr>
  </w:style>
  <w:style w:type="paragraph" w:styleId="Continuarlista2">
    <w:name w:val="List Continue 2"/>
    <w:basedOn w:val="Normal"/>
    <w:rsid w:val="00100C12"/>
    <w:pPr>
      <w:widowControl w:val="0"/>
      <w:autoSpaceDE/>
      <w:autoSpaceDN/>
      <w:adjustRightInd/>
      <w:spacing w:after="120"/>
      <w:ind w:left="566"/>
    </w:pPr>
    <w:rPr>
      <w:rFonts w:cs="Calibri Light"/>
      <w:snapToGrid w:val="0"/>
      <w:szCs w:val="22"/>
      <w:lang w:val="es-CL"/>
    </w:rPr>
  </w:style>
  <w:style w:type="paragraph" w:styleId="Continuarlista3">
    <w:name w:val="List Continue 3"/>
    <w:basedOn w:val="Normal"/>
    <w:rsid w:val="00100C12"/>
    <w:pPr>
      <w:widowControl w:val="0"/>
      <w:autoSpaceDE/>
      <w:autoSpaceDN/>
      <w:adjustRightInd/>
      <w:spacing w:after="120"/>
      <w:ind w:left="849"/>
    </w:pPr>
    <w:rPr>
      <w:rFonts w:cs="Calibri Light"/>
      <w:snapToGrid w:val="0"/>
      <w:szCs w:val="22"/>
      <w:lang w:val="es-CL"/>
    </w:rPr>
  </w:style>
  <w:style w:type="paragraph" w:styleId="Continuarlista4">
    <w:name w:val="List Continue 4"/>
    <w:basedOn w:val="Normal"/>
    <w:rsid w:val="00100C12"/>
    <w:pPr>
      <w:widowControl w:val="0"/>
      <w:autoSpaceDE/>
      <w:autoSpaceDN/>
      <w:adjustRightInd/>
      <w:spacing w:after="120"/>
      <w:ind w:left="1132"/>
    </w:pPr>
    <w:rPr>
      <w:rFonts w:cs="Calibri Light"/>
      <w:snapToGrid w:val="0"/>
      <w:szCs w:val="22"/>
      <w:lang w:val="es-CL"/>
    </w:rPr>
  </w:style>
  <w:style w:type="paragraph" w:styleId="Continuarlista5">
    <w:name w:val="List Continue 5"/>
    <w:basedOn w:val="Normal"/>
    <w:rsid w:val="00100C12"/>
    <w:pPr>
      <w:widowControl w:val="0"/>
      <w:autoSpaceDE/>
      <w:autoSpaceDN/>
      <w:adjustRightInd/>
      <w:spacing w:after="120"/>
      <w:ind w:left="1415"/>
    </w:pPr>
    <w:rPr>
      <w:rFonts w:cs="Calibri Light"/>
      <w:snapToGrid w:val="0"/>
      <w:szCs w:val="22"/>
      <w:lang w:val="es-CL"/>
    </w:rPr>
  </w:style>
  <w:style w:type="paragraph" w:styleId="default0" w:customStyle="1">
    <w:name w:val="default"/>
    <w:basedOn w:val="Normal"/>
    <w:rsid w:val="00100C12"/>
    <w:pPr>
      <w:adjustRightInd/>
      <w:ind w:left="357"/>
    </w:pPr>
    <w:rPr>
      <w:rFonts w:ascii="Calibri" w:hAnsi="Calibri" w:cs="Calibri Light"/>
      <w:color w:val="000000"/>
      <w:szCs w:val="24"/>
      <w:lang w:val="es-ES"/>
    </w:rPr>
  </w:style>
  <w:style w:type="paragraph" w:styleId="CEROSENCILLO" w:customStyle="1">
    <w:name w:val="CERO_SENCILLO"/>
    <w:basedOn w:val="Normal"/>
    <w:link w:val="CEROSENCILLOCar"/>
    <w:qFormat/>
    <w:rsid w:val="00100C12"/>
    <w:pPr>
      <w:autoSpaceDE/>
      <w:autoSpaceDN/>
      <w:adjustRightInd/>
      <w:ind w:left="357"/>
    </w:pPr>
    <w:rPr>
      <w:rFonts w:ascii="Calibri" w:hAnsi="Calibri" w:eastAsia="Calibri" w:cs="Calibri Light"/>
      <w:szCs w:val="22"/>
      <w:lang w:val="es-CL" w:eastAsia="en-US"/>
    </w:rPr>
  </w:style>
  <w:style w:type="character" w:styleId="CEROSENCILLOCar" w:customStyle="1">
    <w:name w:val="CERO_SENCILLO Car"/>
    <w:basedOn w:val="Fuentedeprrafopredeter"/>
    <w:link w:val="CEROSENCILLO"/>
    <w:rsid w:val="00100C12"/>
    <w:rPr>
      <w:rFonts w:ascii="Calibri" w:hAnsi="Calibri" w:eastAsia="Calibri" w:cs="Calibri Light"/>
      <w:sz w:val="22"/>
      <w:szCs w:val="22"/>
      <w:lang w:eastAsia="en-US"/>
    </w:rPr>
  </w:style>
  <w:style w:type="character" w:styleId="syn" w:customStyle="1">
    <w:name w:val="syn"/>
    <w:basedOn w:val="Fuentedeprrafopredeter"/>
    <w:rsid w:val="00100C12"/>
  </w:style>
  <w:style w:type="character" w:styleId="apple-converted-space" w:customStyle="1">
    <w:name w:val="apple-converted-space"/>
    <w:basedOn w:val="Fuentedeprrafopredeter"/>
    <w:rsid w:val="00100C12"/>
  </w:style>
  <w:style w:type="paragraph" w:styleId="OmniPage523a" w:customStyle="1">
    <w:name w:val="OmniPage #523a"/>
    <w:rsid w:val="00100C12"/>
    <w:pPr>
      <w:tabs>
        <w:tab w:val="left" w:pos="361"/>
        <w:tab w:val="right" w:pos="4385"/>
        <w:tab w:val="left" w:pos="4632"/>
        <w:tab w:val="left" w:pos="5352"/>
        <w:tab w:val="left" w:pos="6072"/>
        <w:tab w:val="left" w:pos="6792"/>
        <w:tab w:val="left" w:pos="7512"/>
        <w:tab w:val="left" w:pos="8232"/>
        <w:tab w:val="left" w:pos="8952"/>
        <w:tab w:val="left" w:pos="9672"/>
      </w:tabs>
      <w:suppressAutoHyphens/>
    </w:pPr>
    <w:rPr>
      <w:rFonts w:ascii="Courier New" w:hAnsi="Courier New"/>
      <w:sz w:val="19"/>
      <w:szCs w:val="24"/>
      <w:lang w:val="en-US" w:eastAsia="es-ES"/>
    </w:rPr>
  </w:style>
  <w:style w:type="paragraph" w:styleId="ndice4">
    <w:name w:val="index 4"/>
    <w:basedOn w:val="Normal"/>
    <w:next w:val="Normal"/>
    <w:autoRedefine/>
    <w:uiPriority w:val="99"/>
    <w:unhideWhenUsed/>
    <w:rsid w:val="00100C12"/>
    <w:pPr>
      <w:widowControl w:val="0"/>
      <w:autoSpaceDE/>
      <w:autoSpaceDN/>
      <w:adjustRightInd/>
      <w:ind w:left="960" w:hanging="240"/>
    </w:pPr>
    <w:rPr>
      <w:rFonts w:asciiTheme="minorHAnsi" w:hAnsiTheme="minorHAnsi" w:cstheme="minorHAnsi"/>
      <w:snapToGrid w:val="0"/>
      <w:sz w:val="20"/>
      <w:szCs w:val="22"/>
      <w:lang w:val="es-CL"/>
    </w:rPr>
  </w:style>
  <w:style w:type="paragraph" w:styleId="ndice2">
    <w:name w:val="index 2"/>
    <w:basedOn w:val="Normal"/>
    <w:next w:val="Normal"/>
    <w:autoRedefine/>
    <w:uiPriority w:val="99"/>
    <w:unhideWhenUsed/>
    <w:rsid w:val="00100C12"/>
    <w:pPr>
      <w:widowControl w:val="0"/>
      <w:autoSpaceDE/>
      <w:autoSpaceDN/>
      <w:adjustRightInd/>
      <w:ind w:left="480" w:hanging="240"/>
    </w:pPr>
    <w:rPr>
      <w:rFonts w:asciiTheme="minorHAnsi" w:hAnsiTheme="minorHAnsi" w:cstheme="minorHAnsi"/>
      <w:snapToGrid w:val="0"/>
      <w:sz w:val="20"/>
      <w:szCs w:val="22"/>
      <w:lang w:val="es-CL"/>
    </w:rPr>
  </w:style>
  <w:style w:type="paragraph" w:styleId="ndice3">
    <w:name w:val="index 3"/>
    <w:basedOn w:val="Normal"/>
    <w:next w:val="Normal"/>
    <w:autoRedefine/>
    <w:uiPriority w:val="99"/>
    <w:unhideWhenUsed/>
    <w:rsid w:val="00100C12"/>
    <w:pPr>
      <w:widowControl w:val="0"/>
      <w:autoSpaceDE/>
      <w:autoSpaceDN/>
      <w:adjustRightInd/>
      <w:ind w:left="720" w:hanging="240"/>
    </w:pPr>
    <w:rPr>
      <w:rFonts w:asciiTheme="minorHAnsi" w:hAnsiTheme="minorHAnsi" w:cstheme="minorHAnsi"/>
      <w:snapToGrid w:val="0"/>
      <w:sz w:val="20"/>
      <w:szCs w:val="22"/>
      <w:lang w:val="es-CL"/>
    </w:rPr>
  </w:style>
  <w:style w:type="paragraph" w:styleId="ndice5">
    <w:name w:val="index 5"/>
    <w:basedOn w:val="Normal"/>
    <w:next w:val="Normal"/>
    <w:autoRedefine/>
    <w:uiPriority w:val="99"/>
    <w:unhideWhenUsed/>
    <w:rsid w:val="00100C12"/>
    <w:pPr>
      <w:widowControl w:val="0"/>
      <w:autoSpaceDE/>
      <w:autoSpaceDN/>
      <w:adjustRightInd/>
      <w:ind w:left="1200" w:hanging="240"/>
    </w:pPr>
    <w:rPr>
      <w:rFonts w:asciiTheme="minorHAnsi" w:hAnsiTheme="minorHAnsi" w:cstheme="minorHAnsi"/>
      <w:snapToGrid w:val="0"/>
      <w:sz w:val="20"/>
      <w:szCs w:val="22"/>
      <w:lang w:val="es-CL"/>
    </w:rPr>
  </w:style>
  <w:style w:type="paragraph" w:styleId="ndice6">
    <w:name w:val="index 6"/>
    <w:basedOn w:val="Normal"/>
    <w:next w:val="Normal"/>
    <w:autoRedefine/>
    <w:uiPriority w:val="99"/>
    <w:unhideWhenUsed/>
    <w:rsid w:val="00100C12"/>
    <w:pPr>
      <w:widowControl w:val="0"/>
      <w:autoSpaceDE/>
      <w:autoSpaceDN/>
      <w:adjustRightInd/>
      <w:ind w:left="1440" w:hanging="240"/>
    </w:pPr>
    <w:rPr>
      <w:rFonts w:asciiTheme="minorHAnsi" w:hAnsiTheme="minorHAnsi" w:cstheme="minorHAnsi"/>
      <w:snapToGrid w:val="0"/>
      <w:sz w:val="20"/>
      <w:szCs w:val="22"/>
      <w:lang w:val="es-CL"/>
    </w:rPr>
  </w:style>
  <w:style w:type="paragraph" w:styleId="ndice7">
    <w:name w:val="index 7"/>
    <w:basedOn w:val="Normal"/>
    <w:next w:val="Normal"/>
    <w:autoRedefine/>
    <w:uiPriority w:val="99"/>
    <w:unhideWhenUsed/>
    <w:rsid w:val="00100C12"/>
    <w:pPr>
      <w:widowControl w:val="0"/>
      <w:autoSpaceDE/>
      <w:autoSpaceDN/>
      <w:adjustRightInd/>
      <w:ind w:left="1680" w:hanging="240"/>
    </w:pPr>
    <w:rPr>
      <w:rFonts w:asciiTheme="minorHAnsi" w:hAnsiTheme="minorHAnsi" w:cstheme="minorHAnsi"/>
      <w:snapToGrid w:val="0"/>
      <w:sz w:val="20"/>
      <w:szCs w:val="22"/>
      <w:lang w:val="es-CL"/>
    </w:rPr>
  </w:style>
  <w:style w:type="paragraph" w:styleId="ndice8">
    <w:name w:val="index 8"/>
    <w:basedOn w:val="Normal"/>
    <w:next w:val="Normal"/>
    <w:autoRedefine/>
    <w:uiPriority w:val="99"/>
    <w:unhideWhenUsed/>
    <w:rsid w:val="00100C12"/>
    <w:pPr>
      <w:widowControl w:val="0"/>
      <w:autoSpaceDE/>
      <w:autoSpaceDN/>
      <w:adjustRightInd/>
      <w:ind w:left="1920" w:hanging="240"/>
    </w:pPr>
    <w:rPr>
      <w:rFonts w:asciiTheme="minorHAnsi" w:hAnsiTheme="minorHAnsi" w:cstheme="minorHAnsi"/>
      <w:snapToGrid w:val="0"/>
      <w:sz w:val="20"/>
      <w:szCs w:val="22"/>
      <w:lang w:val="es-CL"/>
    </w:rPr>
  </w:style>
  <w:style w:type="paragraph" w:styleId="ndice9">
    <w:name w:val="index 9"/>
    <w:basedOn w:val="Normal"/>
    <w:next w:val="Normal"/>
    <w:autoRedefine/>
    <w:uiPriority w:val="99"/>
    <w:unhideWhenUsed/>
    <w:rsid w:val="00100C12"/>
    <w:pPr>
      <w:widowControl w:val="0"/>
      <w:autoSpaceDE/>
      <w:autoSpaceDN/>
      <w:adjustRightInd/>
      <w:ind w:left="2160" w:hanging="240"/>
    </w:pPr>
    <w:rPr>
      <w:rFonts w:asciiTheme="minorHAnsi" w:hAnsiTheme="minorHAnsi" w:cstheme="minorHAnsi"/>
      <w:snapToGrid w:val="0"/>
      <w:sz w:val="20"/>
      <w:szCs w:val="22"/>
      <w:lang w:val="es-CL"/>
    </w:rPr>
  </w:style>
  <w:style w:type="paragraph" w:styleId="Ttulodendice">
    <w:name w:val="index heading"/>
    <w:basedOn w:val="Normal"/>
    <w:next w:val="ndice1"/>
    <w:uiPriority w:val="99"/>
    <w:unhideWhenUsed/>
    <w:rsid w:val="00100C12"/>
    <w:pPr>
      <w:widowControl w:val="0"/>
      <w:autoSpaceDE/>
      <w:autoSpaceDN/>
      <w:adjustRightInd/>
      <w:spacing w:before="120" w:after="120"/>
      <w:ind w:left="357"/>
    </w:pPr>
    <w:rPr>
      <w:rFonts w:asciiTheme="minorHAnsi" w:hAnsiTheme="minorHAnsi" w:cstheme="minorHAnsi"/>
      <w:b/>
      <w:bCs/>
      <w:i/>
      <w:iCs/>
      <w:snapToGrid w:val="0"/>
      <w:sz w:val="20"/>
      <w:szCs w:val="22"/>
      <w:lang w:val="es-CL"/>
    </w:rPr>
  </w:style>
  <w:style w:type="paragraph" w:styleId="PrrafoJRI" w:customStyle="1">
    <w:name w:val="Párrafo JRI"/>
    <w:link w:val="PrrafoJRICar2"/>
    <w:rsid w:val="00100C12"/>
    <w:pPr>
      <w:widowControl w:val="0"/>
      <w:adjustRightInd w:val="0"/>
      <w:spacing w:before="120" w:after="120" w:line="288" w:lineRule="auto"/>
      <w:ind w:left="851"/>
      <w:jc w:val="both"/>
      <w:textAlignment w:val="baseline"/>
    </w:pPr>
    <w:rPr>
      <w:rFonts w:ascii="Arial" w:hAnsi="Arial"/>
      <w:sz w:val="22"/>
      <w:szCs w:val="24"/>
      <w:lang w:val="es-ES_tradnl" w:eastAsia="es-ES"/>
    </w:rPr>
  </w:style>
  <w:style w:type="character" w:styleId="PrrafoJRICar2" w:customStyle="1">
    <w:name w:val="Párrafo JRI Car2"/>
    <w:basedOn w:val="Fuentedeprrafopredeter"/>
    <w:link w:val="PrrafoJRI"/>
    <w:rsid w:val="00100C12"/>
    <w:rPr>
      <w:rFonts w:ascii="Arial" w:hAnsi="Arial"/>
      <w:sz w:val="22"/>
      <w:szCs w:val="24"/>
      <w:lang w:val="es-ES_tradnl" w:eastAsia="es-ES"/>
    </w:rPr>
  </w:style>
  <w:style w:type="numbering" w:styleId="Estilo7" w:customStyle="1">
    <w:name w:val="Estilo7"/>
    <w:uiPriority w:val="99"/>
    <w:rsid w:val="00100C12"/>
    <w:pPr>
      <w:numPr>
        <w:numId w:val="54"/>
      </w:numPr>
    </w:pPr>
  </w:style>
  <w:style w:type="character" w:styleId="Document5" w:customStyle="1">
    <w:name w:val="Document 5"/>
    <w:basedOn w:val="Fuentedeprrafopredeter"/>
    <w:rsid w:val="00100C12"/>
  </w:style>
  <w:style w:type="paragraph" w:styleId="Listaconvietas3">
    <w:name w:val="List Bullet 3"/>
    <w:basedOn w:val="Normal"/>
    <w:uiPriority w:val="99"/>
    <w:unhideWhenUsed/>
    <w:rsid w:val="00100C12"/>
    <w:pPr>
      <w:widowControl w:val="0"/>
      <w:numPr>
        <w:numId w:val="55"/>
      </w:numPr>
      <w:autoSpaceDE/>
      <w:autoSpaceDN/>
      <w:adjustRightInd/>
      <w:contextualSpacing/>
    </w:pPr>
    <w:rPr>
      <w:rFonts w:cs="Calibri Light"/>
      <w:snapToGrid w:val="0"/>
      <w:szCs w:val="22"/>
      <w:lang w:val="es-CL"/>
    </w:rPr>
  </w:style>
  <w:style w:type="paragraph" w:styleId="Lneadeasunto" w:customStyle="1">
    <w:name w:val="Línea de asunto"/>
    <w:basedOn w:val="Normal"/>
    <w:rsid w:val="00100C12"/>
    <w:pPr>
      <w:widowControl w:val="0"/>
      <w:autoSpaceDE/>
      <w:autoSpaceDN/>
      <w:adjustRightInd/>
      <w:ind w:left="357"/>
    </w:pPr>
    <w:rPr>
      <w:rFonts w:cs="Calibri Light"/>
      <w:snapToGrid w:val="0"/>
      <w:szCs w:val="22"/>
      <w:lang w:val="es-CL"/>
    </w:rPr>
  </w:style>
  <w:style w:type="paragraph" w:styleId="Textoindependienteprimerasangra2">
    <w:name w:val="Body Text First Indent 2"/>
    <w:basedOn w:val="Sangradetextonormal"/>
    <w:link w:val="Textoindependienteprimerasangra2Car"/>
    <w:uiPriority w:val="99"/>
    <w:unhideWhenUsed/>
    <w:rsid w:val="00100C12"/>
    <w:pPr>
      <w:spacing w:line="240" w:lineRule="auto"/>
      <w:ind w:left="360" w:firstLine="360"/>
      <w:jc w:val="left"/>
    </w:pPr>
  </w:style>
  <w:style w:type="character" w:styleId="Textoindependienteprimerasangra2Car" w:customStyle="1">
    <w:name w:val="Texto independiente primera sangría 2 Car"/>
    <w:basedOn w:val="SangradetextonormalCar"/>
    <w:link w:val="Textoindependienteprimerasangra2"/>
    <w:uiPriority w:val="99"/>
    <w:rsid w:val="00100C12"/>
    <w:rPr>
      <w:rFonts w:ascii="Arial Narrow" w:hAnsi="Arial Narrow" w:cs="Calibri Light"/>
      <w:snapToGrid w:val="0"/>
      <w:sz w:val="22"/>
      <w:szCs w:val="22"/>
      <w:lang w:eastAsia="es-ES"/>
    </w:rPr>
  </w:style>
  <w:style w:type="paragraph" w:styleId="EstiloTtulo111ptDespus6ptoInterlineadoMltiple1" w:customStyle="1">
    <w:name w:val="Estilo Título 1 + 11 pt Después:  6 pto Interlineado:  Múltiple 1...."/>
    <w:basedOn w:val="Ttulo1"/>
    <w:rsid w:val="00100C12"/>
    <w:pPr>
      <w:pageBreakBefore w:val="0"/>
      <w:numPr>
        <w:numId w:val="56"/>
      </w:numPr>
      <w:spacing w:before="120" w:after="120" w:line="288" w:lineRule="auto"/>
    </w:pPr>
    <w:rPr>
      <w:rFonts w:ascii="Verdana" w:hAnsi="Verdana" w:cs="Calibri Light"/>
      <w:bCs/>
      <w:caps w:val="0"/>
      <w:szCs w:val="22"/>
      <w:lang w:val="es-ES"/>
    </w:rPr>
  </w:style>
  <w:style w:type="character" w:styleId="fontstyle01" w:customStyle="1">
    <w:name w:val="fontstyle01"/>
    <w:basedOn w:val="Fuentedeprrafopredeter"/>
    <w:rsid w:val="00100C12"/>
    <w:rPr>
      <w:rFonts w:hint="default" w:ascii="Courier" w:hAnsi="Courier"/>
      <w:b w:val="0"/>
      <w:bCs w:val="0"/>
      <w:i w:val="0"/>
      <w:iCs w:val="0"/>
      <w:color w:val="000000"/>
      <w:sz w:val="20"/>
      <w:szCs w:val="20"/>
    </w:rPr>
  </w:style>
  <w:style w:type="paragraph" w:styleId="Ingles" w:customStyle="1">
    <w:name w:val="Ingles"/>
    <w:basedOn w:val="Normal"/>
    <w:rsid w:val="00100C12"/>
    <w:pPr>
      <w:autoSpaceDE/>
      <w:autoSpaceDN/>
      <w:adjustRightInd/>
      <w:ind w:left="357"/>
    </w:pPr>
    <w:rPr>
      <w:rFonts w:ascii="Times New Roman" w:hAnsi="Times New Roman" w:cs="Calibri Light"/>
      <w:szCs w:val="22"/>
      <w:lang w:val="en-US"/>
    </w:rPr>
  </w:style>
  <w:style w:type="character" w:styleId="Textoennegrita">
    <w:name w:val="Strong"/>
    <w:basedOn w:val="Fuentedeprrafopredeter"/>
    <w:uiPriority w:val="22"/>
    <w:qFormat/>
    <w:rsid w:val="00100C12"/>
    <w:rPr>
      <w:b/>
      <w:bCs/>
    </w:rPr>
  </w:style>
  <w:style w:type="numbering" w:styleId="Estilo9" w:customStyle="1">
    <w:name w:val="Estilo9"/>
    <w:uiPriority w:val="99"/>
    <w:rsid w:val="00100C12"/>
    <w:pPr>
      <w:numPr>
        <w:numId w:val="57"/>
      </w:numPr>
    </w:pPr>
  </w:style>
  <w:style w:type="numbering" w:styleId="Estilo10" w:customStyle="1">
    <w:name w:val="Estilo10"/>
    <w:uiPriority w:val="99"/>
    <w:rsid w:val="00100C12"/>
    <w:pPr>
      <w:numPr>
        <w:numId w:val="58"/>
      </w:numPr>
    </w:pPr>
  </w:style>
  <w:style w:type="table" w:styleId="NormalTable1" w:customStyle="1">
    <w:name w:val="Normal Table1"/>
    <w:uiPriority w:val="2"/>
    <w:semiHidden/>
    <w:unhideWhenUsed/>
    <w:qFormat/>
    <w:rsid w:val="00100C12"/>
    <w:pPr>
      <w:widowControl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titulo2" w:customStyle="1">
    <w:name w:val="titulo 2"/>
    <w:basedOn w:val="Normal"/>
    <w:rsid w:val="00100C12"/>
    <w:pPr>
      <w:widowControl w:val="0"/>
      <w:autoSpaceDE/>
      <w:autoSpaceDN/>
      <w:adjustRightInd/>
      <w:spacing w:line="360" w:lineRule="auto"/>
      <w:ind w:left="357"/>
    </w:pPr>
    <w:rPr>
      <w:rFonts w:ascii="Arial" w:hAnsi="Arial" w:cs="Calibri Light"/>
      <w:snapToGrid w:val="0"/>
      <w:szCs w:val="22"/>
      <w:lang w:val="es-CL"/>
    </w:rPr>
  </w:style>
  <w:style w:type="table" w:styleId="TableNormal1" w:customStyle="1">
    <w:name w:val="Table Normal1"/>
    <w:uiPriority w:val="2"/>
    <w:semiHidden/>
    <w:unhideWhenUsed/>
    <w:qFormat/>
    <w:rsid w:val="00100C12"/>
    <w:pPr>
      <w:widowControl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table" w:styleId="TableNormal2" w:customStyle="1">
    <w:name w:val="Table Normal2"/>
    <w:uiPriority w:val="2"/>
    <w:semiHidden/>
    <w:unhideWhenUsed/>
    <w:qFormat/>
    <w:rsid w:val="00100C12"/>
    <w:pPr>
      <w:widowControl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table" w:styleId="TableNormal3" w:customStyle="1">
    <w:name w:val="Table Normal3"/>
    <w:uiPriority w:val="2"/>
    <w:semiHidden/>
    <w:unhideWhenUsed/>
    <w:qFormat/>
    <w:rsid w:val="00100C12"/>
    <w:pPr>
      <w:widowControl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table" w:styleId="TableNormal4" w:customStyle="1">
    <w:name w:val="Table Normal4"/>
    <w:uiPriority w:val="2"/>
    <w:semiHidden/>
    <w:unhideWhenUsed/>
    <w:qFormat/>
    <w:rsid w:val="00100C12"/>
    <w:pPr>
      <w:widowControl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paragraph" w:styleId="titulo4" w:customStyle="1">
    <w:name w:val="titulo 4"/>
    <w:basedOn w:val="Normal"/>
    <w:rsid w:val="00100C12"/>
    <w:pPr>
      <w:widowControl w:val="0"/>
      <w:autoSpaceDE/>
      <w:autoSpaceDN/>
      <w:adjustRightInd/>
      <w:spacing w:line="360" w:lineRule="auto"/>
      <w:ind w:left="357" w:hanging="357"/>
    </w:pPr>
    <w:rPr>
      <w:rFonts w:ascii="Arial" w:hAnsi="Arial" w:cs="Calibri Light"/>
      <w:snapToGrid w:val="0"/>
      <w:szCs w:val="22"/>
      <w:lang w:val="es-CL"/>
    </w:rPr>
  </w:style>
  <w:style w:type="table" w:styleId="Listaclara-nfasis13" w:customStyle="1">
    <w:name w:val="Lista clara - Énfasis 13"/>
    <w:basedOn w:val="Tablanormal"/>
    <w:uiPriority w:val="61"/>
    <w:rsid w:val="00100C12"/>
    <w:rPr>
      <w:sz w:val="24"/>
      <w:szCs w:val="24"/>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Parrafobase" w:customStyle="1">
    <w:name w:val="Parrafo base"/>
    <w:autoRedefine/>
    <w:uiPriority w:val="99"/>
    <w:qFormat/>
    <w:rsid w:val="00100C12"/>
    <w:pPr>
      <w:jc w:val="both"/>
    </w:pPr>
    <w:rPr>
      <w:rFonts w:ascii="Arial Narrow" w:hAnsi="Arial Narrow" w:cs="Arial" w:eastAsiaTheme="minorHAnsi"/>
      <w:color w:val="000000"/>
      <w:sz w:val="22"/>
      <w:szCs w:val="22"/>
      <w:lang w:val="es-ES_tradnl" w:eastAsia="en-US"/>
    </w:rPr>
  </w:style>
  <w:style w:type="table" w:styleId="Tablaconcuadrculaclara1" w:customStyle="1">
    <w:name w:val="Tabla con cuadrícula clara1"/>
    <w:basedOn w:val="Tablanormal"/>
    <w:uiPriority w:val="40"/>
    <w:rsid w:val="00100C12"/>
    <w:rPr>
      <w:sz w:val="24"/>
      <w:szCs w:val="24"/>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Mencinsinresolver5" w:customStyle="1">
    <w:name w:val="Mención sin resolver5"/>
    <w:basedOn w:val="Fuentedeprrafopredeter"/>
    <w:uiPriority w:val="99"/>
    <w:semiHidden/>
    <w:unhideWhenUsed/>
    <w:rsid w:val="00100C12"/>
    <w:rPr>
      <w:color w:val="808080"/>
      <w:shd w:val="clear" w:color="auto" w:fill="E6E6E6"/>
    </w:rPr>
  </w:style>
  <w:style w:type="paragraph" w:styleId="msonormal0" w:customStyle="1">
    <w:name w:val="msonormal"/>
    <w:basedOn w:val="Normal"/>
    <w:rsid w:val="00100C12"/>
    <w:pPr>
      <w:autoSpaceDE/>
      <w:autoSpaceDN/>
      <w:adjustRightInd/>
      <w:spacing w:before="100" w:beforeAutospacing="1" w:after="100" w:afterAutospacing="1"/>
      <w:jc w:val="left"/>
    </w:pPr>
    <w:rPr>
      <w:rFonts w:ascii="Times New Roman" w:hAnsi="Times New Roman"/>
      <w:sz w:val="24"/>
      <w:szCs w:val="24"/>
      <w:lang w:val="es-CL" w:eastAsia="es-CL"/>
    </w:rPr>
  </w:style>
  <w:style w:type="paragraph" w:styleId="xl70" w:customStyle="1">
    <w:name w:val="xl70"/>
    <w:basedOn w:val="Normal"/>
    <w:rsid w:val="00100C12"/>
    <w:pPr>
      <w:pBdr>
        <w:top w:val="single" w:color="auto" w:sz="4" w:space="0"/>
        <w:left w:val="single" w:color="auto" w:sz="4" w:space="0"/>
        <w:bottom w:val="single" w:color="auto" w:sz="4" w:space="0"/>
        <w:right w:val="single" w:color="auto" w:sz="4" w:space="0"/>
      </w:pBdr>
      <w:shd w:val="clear" w:color="000000" w:fill="DBE5F1"/>
      <w:autoSpaceDE/>
      <w:autoSpaceDN/>
      <w:adjustRightInd/>
      <w:spacing w:before="100" w:beforeAutospacing="1" w:after="100" w:afterAutospacing="1"/>
      <w:jc w:val="left"/>
      <w:textAlignment w:val="center"/>
    </w:pPr>
    <w:rPr>
      <w:color w:val="000000"/>
      <w:sz w:val="18"/>
      <w:szCs w:val="18"/>
      <w:lang w:val="es-CL" w:eastAsia="es-CL"/>
    </w:rPr>
  </w:style>
  <w:style w:type="paragraph" w:styleId="xl71" w:customStyle="1">
    <w:name w:val="xl71"/>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left"/>
    </w:pPr>
    <w:rPr>
      <w:rFonts w:ascii="Times New Roman" w:hAnsi="Times New Roman"/>
      <w:sz w:val="24"/>
      <w:szCs w:val="24"/>
      <w:lang w:val="es-CL" w:eastAsia="es-CL"/>
    </w:rPr>
  </w:style>
  <w:style w:type="paragraph" w:styleId="xl72" w:customStyle="1">
    <w:name w:val="xl72"/>
    <w:basedOn w:val="Normal"/>
    <w:rsid w:val="00100C12"/>
    <w:pPr>
      <w:shd w:val="clear" w:color="000000" w:fill="FFFFFF"/>
      <w:autoSpaceDE/>
      <w:autoSpaceDN/>
      <w:adjustRightInd/>
      <w:spacing w:before="100" w:beforeAutospacing="1" w:after="100" w:afterAutospacing="1"/>
      <w:jc w:val="left"/>
    </w:pPr>
    <w:rPr>
      <w:rFonts w:ascii="Times New Roman" w:hAnsi="Times New Roman"/>
      <w:sz w:val="24"/>
      <w:szCs w:val="24"/>
      <w:lang w:val="es-CL" w:eastAsia="es-CL"/>
    </w:rPr>
  </w:style>
  <w:style w:type="paragraph" w:styleId="xl73" w:customStyle="1">
    <w:name w:val="xl73"/>
    <w:basedOn w:val="Normal"/>
    <w:rsid w:val="00100C12"/>
    <w:pPr>
      <w:pBdr>
        <w:top w:val="single" w:color="auto" w:sz="4" w:space="0"/>
        <w:bottom w:val="single" w:color="auto" w:sz="4" w:space="0"/>
        <w:right w:val="single" w:color="auto" w:sz="4" w:space="0"/>
      </w:pBdr>
      <w:shd w:val="clear" w:color="000000" w:fill="DBE5F1"/>
      <w:autoSpaceDE/>
      <w:autoSpaceDN/>
      <w:adjustRightInd/>
      <w:spacing w:before="100" w:beforeAutospacing="1" w:after="100" w:afterAutospacing="1"/>
      <w:jc w:val="left"/>
      <w:textAlignment w:val="center"/>
    </w:pPr>
    <w:rPr>
      <w:color w:val="000000"/>
      <w:sz w:val="18"/>
      <w:szCs w:val="18"/>
      <w:lang w:val="es-CL" w:eastAsia="es-CL"/>
    </w:rPr>
  </w:style>
  <w:style w:type="paragraph" w:styleId="xl74" w:customStyle="1">
    <w:name w:val="xl74"/>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left"/>
      <w:textAlignment w:val="center"/>
    </w:pPr>
    <w:rPr>
      <w:sz w:val="18"/>
      <w:szCs w:val="18"/>
      <w:lang w:val="es-CL" w:eastAsia="es-CL"/>
    </w:rPr>
  </w:style>
  <w:style w:type="paragraph" w:styleId="xl75" w:customStyle="1">
    <w:name w:val="xl75"/>
    <w:basedOn w:val="Normal"/>
    <w:rsid w:val="00100C12"/>
    <w:pPr>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left"/>
      <w:textAlignment w:val="center"/>
    </w:pPr>
    <w:rPr>
      <w:sz w:val="18"/>
      <w:szCs w:val="18"/>
      <w:lang w:val="es-CL" w:eastAsia="es-CL"/>
    </w:rPr>
  </w:style>
  <w:style w:type="paragraph" w:styleId="xl76" w:customStyle="1">
    <w:name w:val="xl76"/>
    <w:basedOn w:val="Normal"/>
    <w:rsid w:val="00100C12"/>
    <w:pPr>
      <w:shd w:val="clear" w:color="000000" w:fill="FFFFFF"/>
      <w:autoSpaceDE/>
      <w:autoSpaceDN/>
      <w:adjustRightInd/>
      <w:spacing w:before="100" w:beforeAutospacing="1" w:after="100" w:afterAutospacing="1"/>
      <w:jc w:val="center"/>
      <w:textAlignment w:val="center"/>
    </w:pPr>
    <w:rPr>
      <w:sz w:val="18"/>
      <w:szCs w:val="18"/>
      <w:lang w:val="es-CL" w:eastAsia="es-CL"/>
    </w:rPr>
  </w:style>
  <w:style w:type="paragraph" w:styleId="xl77" w:customStyle="1">
    <w:name w:val="xl77"/>
    <w:basedOn w:val="Normal"/>
    <w:rsid w:val="00100C12"/>
    <w:pPr>
      <w:shd w:val="clear" w:color="000000" w:fill="FFFFFF"/>
      <w:autoSpaceDE/>
      <w:autoSpaceDN/>
      <w:adjustRightInd/>
      <w:spacing w:before="100" w:beforeAutospacing="1" w:after="100" w:afterAutospacing="1"/>
      <w:jc w:val="left"/>
      <w:textAlignment w:val="center"/>
    </w:pPr>
    <w:rPr>
      <w:sz w:val="18"/>
      <w:szCs w:val="18"/>
      <w:lang w:val="es-CL" w:eastAsia="es-CL"/>
    </w:rPr>
  </w:style>
  <w:style w:type="paragraph" w:styleId="xl78" w:customStyle="1">
    <w:name w:val="xl78"/>
    <w:basedOn w:val="Normal"/>
    <w:rsid w:val="00100C12"/>
    <w:pPr>
      <w:shd w:val="clear" w:color="000000" w:fill="FFFFFF"/>
      <w:autoSpaceDE/>
      <w:autoSpaceDN/>
      <w:adjustRightInd/>
      <w:spacing w:before="100" w:beforeAutospacing="1" w:after="100" w:afterAutospacing="1"/>
      <w:jc w:val="center"/>
    </w:pPr>
    <w:rPr>
      <w:rFonts w:ascii="Times New Roman" w:hAnsi="Times New Roman"/>
      <w:sz w:val="24"/>
      <w:szCs w:val="24"/>
      <w:lang w:val="es-CL" w:eastAsia="es-CL"/>
    </w:rPr>
  </w:style>
  <w:style w:type="paragraph" w:styleId="xl79" w:customStyle="1">
    <w:name w:val="xl79"/>
    <w:basedOn w:val="Normal"/>
    <w:rsid w:val="00100C12"/>
    <w:pPr>
      <w:pBdr>
        <w:top w:val="single" w:color="BFBFBF" w:sz="8" w:space="0"/>
        <w:left w:val="single" w:color="BFBFBF" w:sz="8" w:space="0"/>
        <w:bottom w:val="single" w:color="BFBFBF" w:sz="8" w:space="0"/>
        <w:right w:val="single" w:color="BFBFBF" w:sz="8" w:space="0"/>
      </w:pBdr>
      <w:shd w:val="clear" w:color="000000" w:fill="FFFFFF"/>
      <w:autoSpaceDE/>
      <w:autoSpaceDN/>
      <w:adjustRightInd/>
      <w:spacing w:before="100" w:beforeAutospacing="1" w:after="100" w:afterAutospacing="1"/>
      <w:jc w:val="left"/>
      <w:textAlignment w:val="center"/>
    </w:pPr>
    <w:rPr>
      <w:sz w:val="18"/>
      <w:szCs w:val="18"/>
      <w:lang w:val="es-CL" w:eastAsia="es-CL"/>
    </w:rPr>
  </w:style>
  <w:style w:type="paragraph" w:styleId="xl80" w:customStyle="1">
    <w:name w:val="xl80"/>
    <w:basedOn w:val="Normal"/>
    <w:rsid w:val="00100C12"/>
    <w:pPr>
      <w:pBdr>
        <w:top w:val="single" w:color="BFBFBF" w:sz="8" w:space="0"/>
        <w:left w:val="single" w:color="BFBFBF" w:sz="8" w:space="0"/>
        <w:bottom w:val="single" w:color="BFBFBF" w:sz="8" w:space="0"/>
        <w:right w:val="single" w:color="BFBFBF" w:sz="8" w:space="0"/>
      </w:pBdr>
      <w:shd w:val="clear" w:color="000000" w:fill="FFFFFF"/>
      <w:autoSpaceDE/>
      <w:autoSpaceDN/>
      <w:adjustRightInd/>
      <w:spacing w:before="100" w:beforeAutospacing="1" w:after="100" w:afterAutospacing="1"/>
      <w:jc w:val="center"/>
      <w:textAlignment w:val="center"/>
    </w:pPr>
    <w:rPr>
      <w:sz w:val="18"/>
      <w:szCs w:val="18"/>
      <w:lang w:val="es-CL" w:eastAsia="es-CL"/>
    </w:rPr>
  </w:style>
  <w:style w:type="paragraph" w:styleId="xl81" w:customStyle="1">
    <w:name w:val="xl81"/>
    <w:basedOn w:val="Normal"/>
    <w:rsid w:val="00100C12"/>
    <w:pPr>
      <w:pBdr>
        <w:top w:val="single" w:color="BFBFBF" w:sz="8" w:space="0"/>
        <w:left w:val="single" w:color="BFBFBF" w:sz="8" w:space="0"/>
        <w:bottom w:val="single" w:color="BFBFBF" w:sz="8" w:space="0"/>
        <w:right w:val="single" w:color="BFBFBF" w:sz="8" w:space="0"/>
      </w:pBdr>
      <w:shd w:val="clear" w:color="000000" w:fill="FFFFFF"/>
      <w:autoSpaceDE/>
      <w:autoSpaceDN/>
      <w:adjustRightInd/>
      <w:spacing w:before="100" w:beforeAutospacing="1" w:after="100" w:afterAutospacing="1"/>
      <w:jc w:val="center"/>
      <w:textAlignment w:val="center"/>
    </w:pPr>
    <w:rPr>
      <w:sz w:val="18"/>
      <w:szCs w:val="18"/>
      <w:lang w:val="es-CL" w:eastAsia="es-CL"/>
    </w:rPr>
  </w:style>
  <w:style w:type="paragraph" w:styleId="xl82" w:customStyle="1">
    <w:name w:val="xl82"/>
    <w:basedOn w:val="Normal"/>
    <w:rsid w:val="00100C12"/>
    <w:pPr>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left"/>
      <w:textAlignment w:val="center"/>
    </w:pPr>
    <w:rPr>
      <w:sz w:val="18"/>
      <w:szCs w:val="18"/>
      <w:lang w:val="es-CL" w:eastAsia="es-CL"/>
    </w:rPr>
  </w:style>
  <w:style w:type="paragraph" w:styleId="xl83" w:customStyle="1">
    <w:name w:val="xl83"/>
    <w:basedOn w:val="Normal"/>
    <w:rsid w:val="00100C12"/>
    <w:pPr>
      <w:pBdr>
        <w:top w:val="single" w:color="auto" w:sz="4" w:space="0"/>
        <w:left w:val="single" w:color="auto" w:sz="4" w:space="0"/>
        <w:bottom w:val="single" w:color="auto" w:sz="4" w:space="0"/>
      </w:pBdr>
      <w:shd w:val="clear" w:color="000000" w:fill="DBE5F1"/>
      <w:autoSpaceDE/>
      <w:autoSpaceDN/>
      <w:adjustRightInd/>
      <w:spacing w:before="100" w:beforeAutospacing="1" w:after="100" w:afterAutospacing="1"/>
      <w:jc w:val="left"/>
      <w:textAlignment w:val="center"/>
    </w:pPr>
    <w:rPr>
      <w:color w:val="000000"/>
      <w:sz w:val="18"/>
      <w:szCs w:val="18"/>
      <w:lang w:val="es-CL" w:eastAsia="es-CL"/>
    </w:rPr>
  </w:style>
  <w:style w:type="paragraph" w:styleId="xl84" w:customStyle="1">
    <w:name w:val="xl84"/>
    <w:basedOn w:val="Normal"/>
    <w:rsid w:val="00100C12"/>
    <w:pPr>
      <w:pBdr>
        <w:bottom w:val="single" w:color="BFBFBF" w:sz="8" w:space="0"/>
      </w:pBdr>
      <w:shd w:val="clear" w:color="000000" w:fill="FFFFFF"/>
      <w:autoSpaceDE/>
      <w:autoSpaceDN/>
      <w:adjustRightInd/>
      <w:spacing w:before="100" w:beforeAutospacing="1" w:after="100" w:afterAutospacing="1"/>
      <w:jc w:val="left"/>
      <w:textAlignment w:val="center"/>
    </w:pPr>
    <w:rPr>
      <w:color w:val="000000"/>
      <w:sz w:val="24"/>
      <w:szCs w:val="24"/>
      <w:u w:val="single"/>
      <w:lang w:val="es-CL" w:eastAsia="es-CL"/>
    </w:rPr>
  </w:style>
  <w:style w:type="paragraph" w:styleId="xl85" w:customStyle="1">
    <w:name w:val="xl85"/>
    <w:basedOn w:val="Normal"/>
    <w:rsid w:val="00100C12"/>
    <w:pPr>
      <w:pBdr>
        <w:top w:val="single" w:color="BFBFBF" w:sz="8" w:space="0"/>
        <w:left w:val="single" w:color="BFBFBF" w:sz="8" w:space="0"/>
        <w:bottom w:val="single" w:color="BFBFBF" w:sz="8" w:space="0"/>
        <w:right w:val="single" w:color="BFBFBF" w:sz="8" w:space="0"/>
      </w:pBdr>
      <w:shd w:val="clear" w:color="000000" w:fill="FFFFFF"/>
      <w:autoSpaceDE/>
      <w:autoSpaceDN/>
      <w:adjustRightInd/>
      <w:spacing w:before="100" w:beforeAutospacing="1" w:after="100" w:afterAutospacing="1"/>
      <w:jc w:val="center"/>
      <w:textAlignment w:val="center"/>
    </w:pPr>
    <w:rPr>
      <w:sz w:val="18"/>
      <w:szCs w:val="18"/>
      <w:lang w:val="es-CL" w:eastAsia="es-CL"/>
    </w:rPr>
  </w:style>
  <w:style w:type="paragraph" w:styleId="xl86" w:customStyle="1">
    <w:name w:val="xl86"/>
    <w:basedOn w:val="Normal"/>
    <w:rsid w:val="00100C12"/>
    <w:pPr>
      <w:shd w:val="clear" w:color="000000" w:fill="FFFFFF"/>
      <w:autoSpaceDE/>
      <w:autoSpaceDN/>
      <w:adjustRightInd/>
      <w:spacing w:before="100" w:beforeAutospacing="1" w:after="100" w:afterAutospacing="1"/>
      <w:jc w:val="left"/>
      <w:textAlignment w:val="center"/>
    </w:pPr>
    <w:rPr>
      <w:color w:val="000000"/>
      <w:sz w:val="24"/>
      <w:szCs w:val="24"/>
      <w:u w:val="single"/>
      <w:lang w:val="es-CL" w:eastAsia="es-CL"/>
    </w:rPr>
  </w:style>
  <w:style w:type="paragraph" w:styleId="xl87" w:customStyle="1">
    <w:name w:val="xl87"/>
    <w:basedOn w:val="Normal"/>
    <w:rsid w:val="00100C12"/>
    <w:pPr>
      <w:pBdr>
        <w:top w:val="single" w:color="BFBFBF" w:sz="8" w:space="0"/>
        <w:left w:val="single" w:color="BFBFBF" w:sz="8" w:space="0"/>
        <w:right w:val="single" w:color="BFBFBF" w:sz="8" w:space="0"/>
      </w:pBdr>
      <w:shd w:val="clear" w:color="000000" w:fill="FFFFFF"/>
      <w:autoSpaceDE/>
      <w:autoSpaceDN/>
      <w:adjustRightInd/>
      <w:spacing w:before="100" w:beforeAutospacing="1" w:after="100" w:afterAutospacing="1"/>
      <w:jc w:val="center"/>
      <w:textAlignment w:val="center"/>
    </w:pPr>
    <w:rPr>
      <w:sz w:val="18"/>
      <w:szCs w:val="18"/>
      <w:lang w:val="es-CL" w:eastAsia="es-CL"/>
    </w:rPr>
  </w:style>
  <w:style w:type="paragraph" w:styleId="xl88" w:customStyle="1">
    <w:name w:val="xl88"/>
    <w:basedOn w:val="Normal"/>
    <w:rsid w:val="00100C12"/>
    <w:pPr>
      <w:pBdr>
        <w:left w:val="single" w:color="BFBFBF" w:sz="8" w:space="0"/>
        <w:right w:val="single" w:color="BFBFBF" w:sz="8" w:space="0"/>
      </w:pBdr>
      <w:shd w:val="clear" w:color="000000" w:fill="FFFFFF"/>
      <w:autoSpaceDE/>
      <w:autoSpaceDN/>
      <w:adjustRightInd/>
      <w:spacing w:before="100" w:beforeAutospacing="1" w:after="100" w:afterAutospacing="1"/>
      <w:jc w:val="center"/>
      <w:textAlignment w:val="center"/>
    </w:pPr>
    <w:rPr>
      <w:sz w:val="18"/>
      <w:szCs w:val="18"/>
      <w:lang w:val="es-CL" w:eastAsia="es-CL"/>
    </w:rPr>
  </w:style>
  <w:style w:type="paragraph" w:styleId="xl89" w:customStyle="1">
    <w:name w:val="xl89"/>
    <w:basedOn w:val="Normal"/>
    <w:rsid w:val="00100C12"/>
    <w:pPr>
      <w:pBdr>
        <w:left w:val="single" w:color="BFBFBF" w:sz="8" w:space="0"/>
        <w:bottom w:val="single" w:color="BFBFBF" w:sz="8" w:space="0"/>
        <w:right w:val="single" w:color="BFBFBF" w:sz="8" w:space="0"/>
      </w:pBdr>
      <w:shd w:val="clear" w:color="000000" w:fill="FFFFFF"/>
      <w:autoSpaceDE/>
      <w:autoSpaceDN/>
      <w:adjustRightInd/>
      <w:spacing w:before="100" w:beforeAutospacing="1" w:after="100" w:afterAutospacing="1"/>
      <w:jc w:val="center"/>
      <w:textAlignment w:val="center"/>
    </w:pPr>
    <w:rPr>
      <w:sz w:val="18"/>
      <w:szCs w:val="18"/>
      <w:lang w:val="es-CL" w:eastAsia="es-CL"/>
    </w:rPr>
  </w:style>
  <w:style w:type="paragraph" w:styleId="paragraph" w:customStyle="1">
    <w:name w:val="paragraph"/>
    <w:basedOn w:val="Normal"/>
    <w:rsid w:val="00C8674D"/>
    <w:pPr>
      <w:autoSpaceDE/>
      <w:autoSpaceDN/>
      <w:adjustRightInd/>
      <w:spacing w:before="100" w:beforeAutospacing="1" w:after="100" w:afterAutospacing="1"/>
      <w:jc w:val="left"/>
    </w:pPr>
    <w:rPr>
      <w:rFonts w:ascii="Times New Roman" w:hAnsi="Times New Roman"/>
      <w:sz w:val="24"/>
      <w:szCs w:val="24"/>
      <w:lang w:val="es-CL" w:eastAsia="es-CL"/>
    </w:rPr>
  </w:style>
  <w:style w:type="character" w:styleId="Mencionar">
    <w:name w:val="Mention"/>
    <w:basedOn w:val="Fuentedeprrafopredeter"/>
    <w:uiPriority w:val="99"/>
    <w:unhideWhenUsed/>
    <w:rsid w:val="007D1F13"/>
    <w:rPr>
      <w:color w:val="2B579A"/>
      <w:shd w:val="clear" w:color="auto" w:fill="E6E6E6"/>
    </w:rPr>
  </w:style>
  <w:style w:type="paragraph" w:styleId="Bibliografa">
    <w:name w:val="Bibliography"/>
    <w:basedOn w:val="Normal"/>
    <w:next w:val="Normal"/>
    <w:uiPriority w:val="37"/>
    <w:semiHidden/>
    <w:unhideWhenUsed/>
    <w:rsid w:val="00185EC5"/>
  </w:style>
  <w:style w:type="paragraph" w:styleId="Cierre">
    <w:name w:val="Closing"/>
    <w:basedOn w:val="Normal"/>
    <w:link w:val="CierreCar"/>
    <w:semiHidden/>
    <w:unhideWhenUsed/>
    <w:rsid w:val="00185EC5"/>
    <w:pPr>
      <w:spacing w:before="0" w:after="0"/>
      <w:ind w:left="4252"/>
    </w:pPr>
  </w:style>
  <w:style w:type="character" w:styleId="CierreCar" w:customStyle="1">
    <w:name w:val="Cierre Car"/>
    <w:basedOn w:val="Fuentedeprrafopredeter"/>
    <w:link w:val="Cierre"/>
    <w:semiHidden/>
    <w:rsid w:val="00185EC5"/>
    <w:rPr>
      <w:rFonts w:ascii="Arial Narrow" w:hAnsi="Arial Narrow"/>
      <w:sz w:val="22"/>
      <w:lang w:val="es-ES_tradnl" w:eastAsia="es-ES"/>
    </w:rPr>
  </w:style>
  <w:style w:type="paragraph" w:styleId="Cita">
    <w:name w:val="Quote"/>
    <w:basedOn w:val="Normal"/>
    <w:next w:val="Normal"/>
    <w:link w:val="CitaCar"/>
    <w:uiPriority w:val="29"/>
    <w:qFormat/>
    <w:rsid w:val="00185EC5"/>
    <w:pPr>
      <w:spacing w:before="200" w:after="160"/>
      <w:ind w:left="864" w:right="864"/>
      <w:jc w:val="center"/>
    </w:pPr>
    <w:rPr>
      <w:i/>
      <w:iCs/>
      <w:color w:val="404040" w:themeColor="text1" w:themeTint="BF"/>
    </w:rPr>
  </w:style>
  <w:style w:type="character" w:styleId="CitaCar" w:customStyle="1">
    <w:name w:val="Cita Car"/>
    <w:basedOn w:val="Fuentedeprrafopredeter"/>
    <w:link w:val="Cita"/>
    <w:uiPriority w:val="29"/>
    <w:rsid w:val="00185EC5"/>
    <w:rPr>
      <w:rFonts w:ascii="Arial Narrow" w:hAnsi="Arial Narrow"/>
      <w:i/>
      <w:iCs/>
      <w:color w:val="404040" w:themeColor="text1" w:themeTint="BF"/>
      <w:sz w:val="22"/>
      <w:lang w:val="es-ES_tradnl" w:eastAsia="es-ES"/>
    </w:rPr>
  </w:style>
  <w:style w:type="paragraph" w:styleId="Citadestacada">
    <w:name w:val="Intense Quote"/>
    <w:basedOn w:val="Normal"/>
    <w:next w:val="Normal"/>
    <w:link w:val="CitadestacadaCar"/>
    <w:uiPriority w:val="30"/>
    <w:rsid w:val="00185EC5"/>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CitadestacadaCar" w:customStyle="1">
    <w:name w:val="Cita destacada Car"/>
    <w:basedOn w:val="Fuentedeprrafopredeter"/>
    <w:link w:val="Citadestacada"/>
    <w:uiPriority w:val="30"/>
    <w:rsid w:val="00185EC5"/>
    <w:rPr>
      <w:rFonts w:ascii="Arial Narrow" w:hAnsi="Arial Narrow"/>
      <w:i/>
      <w:iCs/>
      <w:color w:val="4F81BD" w:themeColor="accent1"/>
      <w:sz w:val="22"/>
      <w:lang w:val="es-ES_tradnl" w:eastAsia="es-ES"/>
    </w:rPr>
  </w:style>
  <w:style w:type="paragraph" w:styleId="DireccinHTML">
    <w:name w:val="HTML Address"/>
    <w:basedOn w:val="Normal"/>
    <w:link w:val="DireccinHTMLCar"/>
    <w:semiHidden/>
    <w:unhideWhenUsed/>
    <w:rsid w:val="00185EC5"/>
    <w:pPr>
      <w:spacing w:before="0" w:after="0"/>
    </w:pPr>
    <w:rPr>
      <w:i/>
      <w:iCs/>
    </w:rPr>
  </w:style>
  <w:style w:type="character" w:styleId="DireccinHTMLCar" w:customStyle="1">
    <w:name w:val="Dirección HTML Car"/>
    <w:basedOn w:val="Fuentedeprrafopredeter"/>
    <w:link w:val="DireccinHTML"/>
    <w:semiHidden/>
    <w:rsid w:val="00185EC5"/>
    <w:rPr>
      <w:rFonts w:ascii="Arial Narrow" w:hAnsi="Arial Narrow"/>
      <w:i/>
      <w:iCs/>
      <w:sz w:val="22"/>
      <w:lang w:val="es-ES_tradnl" w:eastAsia="es-ES"/>
    </w:rPr>
  </w:style>
  <w:style w:type="paragraph" w:styleId="Direccinsobre">
    <w:name w:val="envelope address"/>
    <w:basedOn w:val="Normal"/>
    <w:semiHidden/>
    <w:unhideWhenUsed/>
    <w:rsid w:val="00185EC5"/>
    <w:pPr>
      <w:framePr w:w="7920" w:h="1980" w:hSpace="141" w:wrap="auto" w:hAnchor="page" w:xAlign="center" w:yAlign="bottom" w:hRule="exact"/>
      <w:spacing w:before="0" w:after="0"/>
      <w:ind w:left="2880"/>
    </w:pPr>
    <w:rPr>
      <w:rFonts w:asciiTheme="majorHAnsi" w:hAnsiTheme="majorHAnsi" w:eastAsiaTheme="majorEastAsia" w:cstheme="majorBidi"/>
      <w:sz w:val="24"/>
      <w:szCs w:val="24"/>
    </w:rPr>
  </w:style>
  <w:style w:type="paragraph" w:styleId="Encabezadodelista">
    <w:name w:val="toa heading"/>
    <w:basedOn w:val="Normal"/>
    <w:next w:val="Normal"/>
    <w:semiHidden/>
    <w:unhideWhenUsed/>
    <w:rsid w:val="00185EC5"/>
    <w:pPr>
      <w:spacing w:before="120"/>
    </w:pPr>
    <w:rPr>
      <w:rFonts w:asciiTheme="majorHAnsi" w:hAnsiTheme="majorHAnsi" w:eastAsiaTheme="majorEastAsia" w:cstheme="majorBidi"/>
      <w:b/>
      <w:bCs/>
      <w:sz w:val="24"/>
      <w:szCs w:val="24"/>
    </w:rPr>
  </w:style>
  <w:style w:type="paragraph" w:styleId="Encabezadodenota">
    <w:name w:val="Note Heading"/>
    <w:basedOn w:val="Normal"/>
    <w:next w:val="Normal"/>
    <w:link w:val="EncabezadodenotaCar"/>
    <w:semiHidden/>
    <w:unhideWhenUsed/>
    <w:rsid w:val="00185EC5"/>
    <w:pPr>
      <w:spacing w:before="0" w:after="0"/>
    </w:pPr>
  </w:style>
  <w:style w:type="character" w:styleId="EncabezadodenotaCar" w:customStyle="1">
    <w:name w:val="Encabezado de nota Car"/>
    <w:basedOn w:val="Fuentedeprrafopredeter"/>
    <w:link w:val="Encabezadodenota"/>
    <w:semiHidden/>
    <w:rsid w:val="00185EC5"/>
    <w:rPr>
      <w:rFonts w:ascii="Arial Narrow" w:hAnsi="Arial Narrow"/>
      <w:sz w:val="22"/>
      <w:lang w:val="es-ES_tradnl" w:eastAsia="es-ES"/>
    </w:rPr>
  </w:style>
  <w:style w:type="paragraph" w:styleId="Fecha">
    <w:name w:val="Date"/>
    <w:basedOn w:val="Normal"/>
    <w:next w:val="Normal"/>
    <w:link w:val="FechaCar"/>
    <w:rsid w:val="00185EC5"/>
  </w:style>
  <w:style w:type="character" w:styleId="FechaCar" w:customStyle="1">
    <w:name w:val="Fecha Car"/>
    <w:basedOn w:val="Fuentedeprrafopredeter"/>
    <w:link w:val="Fecha"/>
    <w:rsid w:val="00185EC5"/>
    <w:rPr>
      <w:rFonts w:ascii="Arial Narrow" w:hAnsi="Arial Narrow"/>
      <w:sz w:val="22"/>
      <w:lang w:val="es-ES_tradnl" w:eastAsia="es-ES"/>
    </w:rPr>
  </w:style>
  <w:style w:type="paragraph" w:styleId="Firma">
    <w:name w:val="Signature"/>
    <w:basedOn w:val="Normal"/>
    <w:link w:val="FirmaCar"/>
    <w:semiHidden/>
    <w:unhideWhenUsed/>
    <w:rsid w:val="00185EC5"/>
    <w:pPr>
      <w:spacing w:before="0" w:after="0"/>
      <w:ind w:left="4252"/>
    </w:pPr>
  </w:style>
  <w:style w:type="character" w:styleId="FirmaCar" w:customStyle="1">
    <w:name w:val="Firma Car"/>
    <w:basedOn w:val="Fuentedeprrafopredeter"/>
    <w:link w:val="Firma"/>
    <w:semiHidden/>
    <w:rsid w:val="00185EC5"/>
    <w:rPr>
      <w:rFonts w:ascii="Arial Narrow" w:hAnsi="Arial Narrow"/>
      <w:sz w:val="22"/>
      <w:lang w:val="es-ES_tradnl" w:eastAsia="es-ES"/>
    </w:rPr>
  </w:style>
  <w:style w:type="paragraph" w:styleId="Firmadecorreoelectrnico">
    <w:name w:val="E-mail Signature"/>
    <w:basedOn w:val="Normal"/>
    <w:link w:val="FirmadecorreoelectrnicoCar"/>
    <w:semiHidden/>
    <w:unhideWhenUsed/>
    <w:rsid w:val="00185EC5"/>
    <w:pPr>
      <w:spacing w:before="0" w:after="0"/>
    </w:pPr>
  </w:style>
  <w:style w:type="character" w:styleId="FirmadecorreoelectrnicoCar" w:customStyle="1">
    <w:name w:val="Firma de correo electrónico Car"/>
    <w:basedOn w:val="Fuentedeprrafopredeter"/>
    <w:link w:val="Firmadecorreoelectrnico"/>
    <w:semiHidden/>
    <w:rsid w:val="00185EC5"/>
    <w:rPr>
      <w:rFonts w:ascii="Arial Narrow" w:hAnsi="Arial Narrow"/>
      <w:sz w:val="22"/>
      <w:lang w:val="es-ES_tradnl" w:eastAsia="es-ES"/>
    </w:rPr>
  </w:style>
  <w:style w:type="paragraph" w:styleId="HTMLconformatoprevio">
    <w:name w:val="HTML Preformatted"/>
    <w:basedOn w:val="Normal"/>
    <w:link w:val="HTMLconformatoprevioCar"/>
    <w:semiHidden/>
    <w:unhideWhenUsed/>
    <w:rsid w:val="00185EC5"/>
    <w:pPr>
      <w:spacing w:before="0" w:after="0"/>
    </w:pPr>
    <w:rPr>
      <w:rFonts w:ascii="Consolas" w:hAnsi="Consolas"/>
      <w:sz w:val="20"/>
    </w:rPr>
  </w:style>
  <w:style w:type="character" w:styleId="HTMLconformatoprevioCar" w:customStyle="1">
    <w:name w:val="HTML con formato previo Car"/>
    <w:basedOn w:val="Fuentedeprrafopredeter"/>
    <w:link w:val="HTMLconformatoprevio"/>
    <w:semiHidden/>
    <w:rsid w:val="00185EC5"/>
    <w:rPr>
      <w:rFonts w:ascii="Consolas" w:hAnsi="Consolas"/>
      <w:lang w:val="es-ES_tradnl" w:eastAsia="es-ES"/>
    </w:rPr>
  </w:style>
  <w:style w:type="paragraph" w:styleId="Listaconnmeros">
    <w:name w:val="List Number"/>
    <w:basedOn w:val="Normal"/>
    <w:rsid w:val="00185EC5"/>
    <w:pPr>
      <w:numPr>
        <w:numId w:val="66"/>
      </w:numPr>
      <w:contextualSpacing/>
    </w:pPr>
  </w:style>
  <w:style w:type="paragraph" w:styleId="Listaconnmeros2">
    <w:name w:val="List Number 2"/>
    <w:basedOn w:val="Normal"/>
    <w:semiHidden/>
    <w:unhideWhenUsed/>
    <w:rsid w:val="00185EC5"/>
    <w:pPr>
      <w:numPr>
        <w:numId w:val="67"/>
      </w:numPr>
      <w:contextualSpacing/>
    </w:pPr>
  </w:style>
  <w:style w:type="paragraph" w:styleId="Listaconnmeros3">
    <w:name w:val="List Number 3"/>
    <w:basedOn w:val="Normal"/>
    <w:semiHidden/>
    <w:unhideWhenUsed/>
    <w:rsid w:val="00185EC5"/>
    <w:pPr>
      <w:numPr>
        <w:numId w:val="68"/>
      </w:numPr>
      <w:contextualSpacing/>
    </w:pPr>
  </w:style>
  <w:style w:type="paragraph" w:styleId="Listaconnmeros4">
    <w:name w:val="List Number 4"/>
    <w:basedOn w:val="Normal"/>
    <w:semiHidden/>
    <w:unhideWhenUsed/>
    <w:rsid w:val="00185EC5"/>
    <w:pPr>
      <w:numPr>
        <w:numId w:val="69"/>
      </w:numPr>
      <w:contextualSpacing/>
    </w:pPr>
  </w:style>
  <w:style w:type="paragraph" w:styleId="Listaconnmeros5">
    <w:name w:val="List Number 5"/>
    <w:basedOn w:val="Normal"/>
    <w:semiHidden/>
    <w:unhideWhenUsed/>
    <w:rsid w:val="00185EC5"/>
    <w:pPr>
      <w:numPr>
        <w:numId w:val="70"/>
      </w:numPr>
      <w:contextualSpacing/>
    </w:pPr>
  </w:style>
  <w:style w:type="paragraph" w:styleId="Listaconvietas4">
    <w:name w:val="List Bullet 4"/>
    <w:basedOn w:val="Normal"/>
    <w:semiHidden/>
    <w:unhideWhenUsed/>
    <w:rsid w:val="00185EC5"/>
    <w:pPr>
      <w:numPr>
        <w:numId w:val="71"/>
      </w:numPr>
      <w:contextualSpacing/>
    </w:pPr>
  </w:style>
  <w:style w:type="paragraph" w:styleId="Remitedesobre">
    <w:name w:val="envelope return"/>
    <w:basedOn w:val="Normal"/>
    <w:semiHidden/>
    <w:unhideWhenUsed/>
    <w:rsid w:val="00185EC5"/>
    <w:pPr>
      <w:spacing w:before="0" w:after="0"/>
    </w:pPr>
    <w:rPr>
      <w:rFonts w:asciiTheme="majorHAnsi" w:hAnsiTheme="majorHAnsi" w:eastAsiaTheme="majorEastAsia" w:cstheme="majorBidi"/>
      <w:sz w:val="20"/>
    </w:rPr>
  </w:style>
  <w:style w:type="paragraph" w:styleId="Sangranormal">
    <w:name w:val="Normal Indent"/>
    <w:basedOn w:val="Normal"/>
    <w:semiHidden/>
    <w:unhideWhenUsed/>
    <w:rsid w:val="00185EC5"/>
    <w:pPr>
      <w:ind w:left="708"/>
    </w:pPr>
  </w:style>
  <w:style w:type="paragraph" w:styleId="Subttulo">
    <w:name w:val="Subtitle"/>
    <w:basedOn w:val="Normal"/>
    <w:next w:val="Normal"/>
    <w:link w:val="SubttuloCar"/>
    <w:rsid w:val="00185EC5"/>
    <w:pPr>
      <w:numPr>
        <w:ilvl w:val="1"/>
      </w:numPr>
      <w:spacing w:after="160"/>
    </w:pPr>
    <w:rPr>
      <w:rFonts w:asciiTheme="minorHAnsi" w:hAnsiTheme="minorHAnsi" w:eastAsiaTheme="minorEastAsia" w:cstheme="minorBidi"/>
      <w:color w:val="5A5A5A" w:themeColor="text1" w:themeTint="A5"/>
      <w:spacing w:val="15"/>
      <w:szCs w:val="22"/>
    </w:rPr>
  </w:style>
  <w:style w:type="character" w:styleId="SubttuloCar" w:customStyle="1">
    <w:name w:val="Subtítulo Car"/>
    <w:basedOn w:val="Fuentedeprrafopredeter"/>
    <w:link w:val="Subttulo"/>
    <w:rsid w:val="00185EC5"/>
    <w:rPr>
      <w:rFonts w:asciiTheme="minorHAnsi" w:hAnsiTheme="minorHAnsi" w:eastAsiaTheme="minorEastAsia" w:cstheme="minorBidi"/>
      <w:color w:val="5A5A5A" w:themeColor="text1" w:themeTint="A5"/>
      <w:spacing w:val="15"/>
      <w:sz w:val="22"/>
      <w:szCs w:val="22"/>
      <w:lang w:val="es-ES_tradnl" w:eastAsia="es-ES"/>
    </w:rPr>
  </w:style>
  <w:style w:type="paragraph" w:styleId="Textoconsangra">
    <w:name w:val="table of authorities"/>
    <w:basedOn w:val="Normal"/>
    <w:next w:val="Normal"/>
    <w:semiHidden/>
    <w:unhideWhenUsed/>
    <w:rsid w:val="00185EC5"/>
    <w:pPr>
      <w:spacing w:after="0"/>
      <w:ind w:left="220" w:hanging="220"/>
    </w:pPr>
  </w:style>
  <w:style w:type="paragraph" w:styleId="Textoindependienteprimerasangra">
    <w:name w:val="Body Text First Indent"/>
    <w:basedOn w:val="Textoindependiente"/>
    <w:link w:val="TextoindependienteprimerasangraCar"/>
    <w:rsid w:val="00185EC5"/>
    <w:pPr>
      <w:spacing w:before="240"/>
      <w:ind w:firstLine="360"/>
    </w:pPr>
    <w:rPr>
      <w:rFonts w:ascii="Arial Narrow" w:hAnsi="Arial Narrow"/>
      <w:sz w:val="22"/>
      <w:lang w:val="es-ES_tradnl" w:eastAsia="es-ES"/>
    </w:rPr>
  </w:style>
  <w:style w:type="character" w:styleId="TextoindependienteprimerasangraCar" w:customStyle="1">
    <w:name w:val="Texto independiente primera sangría Car"/>
    <w:basedOn w:val="TextoindependienteCar"/>
    <w:link w:val="Textoindependienteprimerasangra"/>
    <w:rsid w:val="00185EC5"/>
    <w:rPr>
      <w:rFonts w:ascii="Arial Narrow" w:hAnsi="Arial Narrow"/>
      <w:sz w:val="22"/>
      <w:lang w:val="es-ES_tradnl" w:eastAsia="es-ES"/>
    </w:rPr>
  </w:style>
  <w:style w:type="paragraph" w:styleId="Textomacro">
    <w:name w:val="macro"/>
    <w:link w:val="TextomacroCar"/>
    <w:semiHidden/>
    <w:unhideWhenUsed/>
    <w:rsid w:val="00185EC5"/>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before="240"/>
      <w:jc w:val="both"/>
    </w:pPr>
    <w:rPr>
      <w:rFonts w:ascii="Consolas" w:hAnsi="Consolas"/>
      <w:lang w:val="es-ES_tradnl" w:eastAsia="es-ES"/>
    </w:rPr>
  </w:style>
  <w:style w:type="character" w:styleId="TextomacroCar" w:customStyle="1">
    <w:name w:val="Texto macro Car"/>
    <w:basedOn w:val="Fuentedeprrafopredeter"/>
    <w:link w:val="Textomacro"/>
    <w:semiHidden/>
    <w:rsid w:val="00185EC5"/>
    <w:rPr>
      <w:rFonts w:ascii="Consolas" w:hAnsi="Consolas"/>
      <w:lang w:val="es-ES_tradnl" w:eastAsia="es-ES"/>
    </w:rPr>
  </w:style>
  <w:style w:type="paragraph" w:styleId="pf0" w:customStyle="1">
    <w:name w:val="pf0"/>
    <w:basedOn w:val="Normal"/>
    <w:rsid w:val="00D23A56"/>
    <w:pPr>
      <w:autoSpaceDE/>
      <w:autoSpaceDN/>
      <w:adjustRightInd/>
      <w:spacing w:before="100" w:beforeAutospacing="1" w:after="100" w:afterAutospacing="1"/>
      <w:jc w:val="left"/>
    </w:pPr>
    <w:rPr>
      <w:rFonts w:ascii="Times New Roman" w:hAnsi="Times New Roman"/>
      <w:sz w:val="24"/>
      <w:szCs w:val="24"/>
      <w:lang w:val="es-CL" w:eastAsia="es-CL"/>
    </w:rPr>
  </w:style>
  <w:style w:type="character" w:styleId="cf01" w:customStyle="1">
    <w:name w:val="cf01"/>
    <w:basedOn w:val="Fuentedeprrafopredeter"/>
    <w:rsid w:val="00D23A56"/>
    <w:rPr>
      <w:rFonts w:hint="default" w:ascii="Segoe UI" w:hAnsi="Segoe UI" w:cs="Segoe UI"/>
      <w:sz w:val="18"/>
      <w:szCs w:val="18"/>
    </w:rPr>
  </w:style>
  <w:style w:type="character" w:styleId="ui-provider" w:customStyle="1">
    <w:name w:val="ui-provider"/>
    <w:basedOn w:val="Fuentedeprrafopredeter"/>
    <w:rsid w:val="00306877"/>
  </w:style>
  <w:style w:type="character" w:styleId="tabchar" w:customStyle="1">
    <w:name w:val="tabchar"/>
    <w:basedOn w:val="Fuentedeprrafopredeter"/>
    <w:rsid w:val="00B10353"/>
  </w:style>
  <w:style w:type="table" w:styleId="Tablaconcuadrcula42" w:customStyle="1">
    <w:name w:val="Tabla con cuadrícula42"/>
    <w:basedOn w:val="Tablanormal"/>
    <w:next w:val="Tablaconcuadrcula"/>
    <w:rsid w:val="002554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3" w:customStyle="1">
    <w:name w:val="Tabla con cuadrícula43"/>
    <w:basedOn w:val="Tablanormal"/>
    <w:next w:val="Tablaconcuadrcula"/>
    <w:uiPriority w:val="39"/>
    <w:rsid w:val="00C67C1D"/>
    <w:rPr>
      <w:rFonts w:ascii="Aptos" w:hAnsi="Aptos" w:eastAsia="Aptos"/>
      <w:kern w:val="2"/>
      <w:sz w:val="24"/>
      <w:szCs w:val="24"/>
      <w:lang w:eastAsia="en-US"/>
      <w14:ligatures w14:val="standardContextu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4" w:customStyle="1">
    <w:name w:val="Tabla con cuadrícula44"/>
    <w:basedOn w:val="Tablanormal"/>
    <w:next w:val="Tablaconcuadrcula"/>
    <w:uiPriority w:val="39"/>
    <w:rsid w:val="008477C5"/>
    <w:rPr>
      <w:rFonts w:ascii="Aptos" w:hAnsi="Aptos" w:eastAsia="Aptos"/>
      <w:kern w:val="2"/>
      <w:sz w:val="24"/>
      <w:szCs w:val="24"/>
      <w:lang w:eastAsia="en-US"/>
      <w14:ligatures w14:val="standardContextu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5" w:customStyle="1">
    <w:name w:val="Tabla con cuadrícula45"/>
    <w:basedOn w:val="Tablanormal"/>
    <w:next w:val="Tablaconcuadrcula"/>
    <w:uiPriority w:val="39"/>
    <w:rsid w:val="00CF38A9"/>
    <w:rPr>
      <w:rFonts w:ascii="Aptos" w:hAnsi="Aptos" w:eastAsia="Aptos"/>
      <w:kern w:val="2"/>
      <w:sz w:val="24"/>
      <w:szCs w:val="24"/>
      <w:lang w:eastAsia="en-US"/>
      <w14:ligatures w14:val="standardContextu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993">
      <w:bodyDiv w:val="1"/>
      <w:marLeft w:val="0"/>
      <w:marRight w:val="0"/>
      <w:marTop w:val="0"/>
      <w:marBottom w:val="0"/>
      <w:divBdr>
        <w:top w:val="none" w:sz="0" w:space="0" w:color="auto"/>
        <w:left w:val="none" w:sz="0" w:space="0" w:color="auto"/>
        <w:bottom w:val="none" w:sz="0" w:space="0" w:color="auto"/>
        <w:right w:val="none" w:sz="0" w:space="0" w:color="auto"/>
      </w:divBdr>
    </w:div>
    <w:div w:id="10955842">
      <w:bodyDiv w:val="1"/>
      <w:marLeft w:val="0"/>
      <w:marRight w:val="0"/>
      <w:marTop w:val="0"/>
      <w:marBottom w:val="0"/>
      <w:divBdr>
        <w:top w:val="none" w:sz="0" w:space="0" w:color="auto"/>
        <w:left w:val="none" w:sz="0" w:space="0" w:color="auto"/>
        <w:bottom w:val="none" w:sz="0" w:space="0" w:color="auto"/>
        <w:right w:val="none" w:sz="0" w:space="0" w:color="auto"/>
      </w:divBdr>
    </w:div>
    <w:div w:id="13697276">
      <w:bodyDiv w:val="1"/>
      <w:marLeft w:val="0"/>
      <w:marRight w:val="0"/>
      <w:marTop w:val="0"/>
      <w:marBottom w:val="0"/>
      <w:divBdr>
        <w:top w:val="none" w:sz="0" w:space="0" w:color="auto"/>
        <w:left w:val="none" w:sz="0" w:space="0" w:color="auto"/>
        <w:bottom w:val="none" w:sz="0" w:space="0" w:color="auto"/>
        <w:right w:val="none" w:sz="0" w:space="0" w:color="auto"/>
      </w:divBdr>
    </w:div>
    <w:div w:id="27532739">
      <w:bodyDiv w:val="1"/>
      <w:marLeft w:val="0"/>
      <w:marRight w:val="0"/>
      <w:marTop w:val="0"/>
      <w:marBottom w:val="0"/>
      <w:divBdr>
        <w:top w:val="none" w:sz="0" w:space="0" w:color="auto"/>
        <w:left w:val="none" w:sz="0" w:space="0" w:color="auto"/>
        <w:bottom w:val="none" w:sz="0" w:space="0" w:color="auto"/>
        <w:right w:val="none" w:sz="0" w:space="0" w:color="auto"/>
      </w:divBdr>
    </w:div>
    <w:div w:id="46073162">
      <w:bodyDiv w:val="1"/>
      <w:marLeft w:val="0"/>
      <w:marRight w:val="0"/>
      <w:marTop w:val="0"/>
      <w:marBottom w:val="0"/>
      <w:divBdr>
        <w:top w:val="none" w:sz="0" w:space="0" w:color="auto"/>
        <w:left w:val="none" w:sz="0" w:space="0" w:color="auto"/>
        <w:bottom w:val="none" w:sz="0" w:space="0" w:color="auto"/>
        <w:right w:val="none" w:sz="0" w:space="0" w:color="auto"/>
      </w:divBdr>
    </w:div>
    <w:div w:id="47729985">
      <w:bodyDiv w:val="1"/>
      <w:marLeft w:val="0"/>
      <w:marRight w:val="0"/>
      <w:marTop w:val="0"/>
      <w:marBottom w:val="0"/>
      <w:divBdr>
        <w:top w:val="none" w:sz="0" w:space="0" w:color="auto"/>
        <w:left w:val="none" w:sz="0" w:space="0" w:color="auto"/>
        <w:bottom w:val="none" w:sz="0" w:space="0" w:color="auto"/>
        <w:right w:val="none" w:sz="0" w:space="0" w:color="auto"/>
      </w:divBdr>
    </w:div>
    <w:div w:id="51656760">
      <w:bodyDiv w:val="1"/>
      <w:marLeft w:val="0"/>
      <w:marRight w:val="0"/>
      <w:marTop w:val="0"/>
      <w:marBottom w:val="0"/>
      <w:divBdr>
        <w:top w:val="none" w:sz="0" w:space="0" w:color="auto"/>
        <w:left w:val="none" w:sz="0" w:space="0" w:color="auto"/>
        <w:bottom w:val="none" w:sz="0" w:space="0" w:color="auto"/>
        <w:right w:val="none" w:sz="0" w:space="0" w:color="auto"/>
      </w:divBdr>
    </w:div>
    <w:div w:id="75978680">
      <w:bodyDiv w:val="1"/>
      <w:marLeft w:val="0"/>
      <w:marRight w:val="0"/>
      <w:marTop w:val="0"/>
      <w:marBottom w:val="0"/>
      <w:divBdr>
        <w:top w:val="none" w:sz="0" w:space="0" w:color="auto"/>
        <w:left w:val="none" w:sz="0" w:space="0" w:color="auto"/>
        <w:bottom w:val="none" w:sz="0" w:space="0" w:color="auto"/>
        <w:right w:val="none" w:sz="0" w:space="0" w:color="auto"/>
      </w:divBdr>
    </w:div>
    <w:div w:id="86078582">
      <w:bodyDiv w:val="1"/>
      <w:marLeft w:val="0"/>
      <w:marRight w:val="0"/>
      <w:marTop w:val="0"/>
      <w:marBottom w:val="0"/>
      <w:divBdr>
        <w:top w:val="none" w:sz="0" w:space="0" w:color="auto"/>
        <w:left w:val="none" w:sz="0" w:space="0" w:color="auto"/>
        <w:bottom w:val="none" w:sz="0" w:space="0" w:color="auto"/>
        <w:right w:val="none" w:sz="0" w:space="0" w:color="auto"/>
      </w:divBdr>
    </w:div>
    <w:div w:id="87703383">
      <w:bodyDiv w:val="1"/>
      <w:marLeft w:val="0"/>
      <w:marRight w:val="0"/>
      <w:marTop w:val="0"/>
      <w:marBottom w:val="0"/>
      <w:divBdr>
        <w:top w:val="none" w:sz="0" w:space="0" w:color="auto"/>
        <w:left w:val="none" w:sz="0" w:space="0" w:color="auto"/>
        <w:bottom w:val="none" w:sz="0" w:space="0" w:color="auto"/>
        <w:right w:val="none" w:sz="0" w:space="0" w:color="auto"/>
      </w:divBdr>
    </w:div>
    <w:div w:id="89858358">
      <w:bodyDiv w:val="1"/>
      <w:marLeft w:val="0"/>
      <w:marRight w:val="0"/>
      <w:marTop w:val="0"/>
      <w:marBottom w:val="0"/>
      <w:divBdr>
        <w:top w:val="none" w:sz="0" w:space="0" w:color="auto"/>
        <w:left w:val="none" w:sz="0" w:space="0" w:color="auto"/>
        <w:bottom w:val="none" w:sz="0" w:space="0" w:color="auto"/>
        <w:right w:val="none" w:sz="0" w:space="0" w:color="auto"/>
      </w:divBdr>
    </w:div>
    <w:div w:id="90201575">
      <w:bodyDiv w:val="1"/>
      <w:marLeft w:val="0"/>
      <w:marRight w:val="0"/>
      <w:marTop w:val="0"/>
      <w:marBottom w:val="0"/>
      <w:divBdr>
        <w:top w:val="none" w:sz="0" w:space="0" w:color="auto"/>
        <w:left w:val="none" w:sz="0" w:space="0" w:color="auto"/>
        <w:bottom w:val="none" w:sz="0" w:space="0" w:color="auto"/>
        <w:right w:val="none" w:sz="0" w:space="0" w:color="auto"/>
      </w:divBdr>
    </w:div>
    <w:div w:id="96950282">
      <w:bodyDiv w:val="1"/>
      <w:marLeft w:val="0"/>
      <w:marRight w:val="0"/>
      <w:marTop w:val="0"/>
      <w:marBottom w:val="0"/>
      <w:divBdr>
        <w:top w:val="none" w:sz="0" w:space="0" w:color="auto"/>
        <w:left w:val="none" w:sz="0" w:space="0" w:color="auto"/>
        <w:bottom w:val="none" w:sz="0" w:space="0" w:color="auto"/>
        <w:right w:val="none" w:sz="0" w:space="0" w:color="auto"/>
      </w:divBdr>
    </w:div>
    <w:div w:id="115831519">
      <w:bodyDiv w:val="1"/>
      <w:marLeft w:val="0"/>
      <w:marRight w:val="0"/>
      <w:marTop w:val="0"/>
      <w:marBottom w:val="0"/>
      <w:divBdr>
        <w:top w:val="none" w:sz="0" w:space="0" w:color="auto"/>
        <w:left w:val="none" w:sz="0" w:space="0" w:color="auto"/>
        <w:bottom w:val="none" w:sz="0" w:space="0" w:color="auto"/>
        <w:right w:val="none" w:sz="0" w:space="0" w:color="auto"/>
      </w:divBdr>
    </w:div>
    <w:div w:id="118688364">
      <w:bodyDiv w:val="1"/>
      <w:marLeft w:val="0"/>
      <w:marRight w:val="0"/>
      <w:marTop w:val="0"/>
      <w:marBottom w:val="0"/>
      <w:divBdr>
        <w:top w:val="none" w:sz="0" w:space="0" w:color="auto"/>
        <w:left w:val="none" w:sz="0" w:space="0" w:color="auto"/>
        <w:bottom w:val="none" w:sz="0" w:space="0" w:color="auto"/>
        <w:right w:val="none" w:sz="0" w:space="0" w:color="auto"/>
      </w:divBdr>
    </w:div>
    <w:div w:id="123084853">
      <w:bodyDiv w:val="1"/>
      <w:marLeft w:val="0"/>
      <w:marRight w:val="0"/>
      <w:marTop w:val="0"/>
      <w:marBottom w:val="0"/>
      <w:divBdr>
        <w:top w:val="none" w:sz="0" w:space="0" w:color="auto"/>
        <w:left w:val="none" w:sz="0" w:space="0" w:color="auto"/>
        <w:bottom w:val="none" w:sz="0" w:space="0" w:color="auto"/>
        <w:right w:val="none" w:sz="0" w:space="0" w:color="auto"/>
      </w:divBdr>
    </w:div>
    <w:div w:id="124013072">
      <w:bodyDiv w:val="1"/>
      <w:marLeft w:val="0"/>
      <w:marRight w:val="0"/>
      <w:marTop w:val="0"/>
      <w:marBottom w:val="0"/>
      <w:divBdr>
        <w:top w:val="none" w:sz="0" w:space="0" w:color="auto"/>
        <w:left w:val="none" w:sz="0" w:space="0" w:color="auto"/>
        <w:bottom w:val="none" w:sz="0" w:space="0" w:color="auto"/>
        <w:right w:val="none" w:sz="0" w:space="0" w:color="auto"/>
      </w:divBdr>
    </w:div>
    <w:div w:id="127477035">
      <w:bodyDiv w:val="1"/>
      <w:marLeft w:val="0"/>
      <w:marRight w:val="0"/>
      <w:marTop w:val="0"/>
      <w:marBottom w:val="0"/>
      <w:divBdr>
        <w:top w:val="none" w:sz="0" w:space="0" w:color="auto"/>
        <w:left w:val="none" w:sz="0" w:space="0" w:color="auto"/>
        <w:bottom w:val="none" w:sz="0" w:space="0" w:color="auto"/>
        <w:right w:val="none" w:sz="0" w:space="0" w:color="auto"/>
      </w:divBdr>
    </w:div>
    <w:div w:id="134762224">
      <w:bodyDiv w:val="1"/>
      <w:marLeft w:val="0"/>
      <w:marRight w:val="0"/>
      <w:marTop w:val="0"/>
      <w:marBottom w:val="0"/>
      <w:divBdr>
        <w:top w:val="none" w:sz="0" w:space="0" w:color="auto"/>
        <w:left w:val="none" w:sz="0" w:space="0" w:color="auto"/>
        <w:bottom w:val="none" w:sz="0" w:space="0" w:color="auto"/>
        <w:right w:val="none" w:sz="0" w:space="0" w:color="auto"/>
      </w:divBdr>
    </w:div>
    <w:div w:id="135147179">
      <w:bodyDiv w:val="1"/>
      <w:marLeft w:val="0"/>
      <w:marRight w:val="0"/>
      <w:marTop w:val="0"/>
      <w:marBottom w:val="0"/>
      <w:divBdr>
        <w:top w:val="none" w:sz="0" w:space="0" w:color="auto"/>
        <w:left w:val="none" w:sz="0" w:space="0" w:color="auto"/>
        <w:bottom w:val="none" w:sz="0" w:space="0" w:color="auto"/>
        <w:right w:val="none" w:sz="0" w:space="0" w:color="auto"/>
      </w:divBdr>
    </w:div>
    <w:div w:id="139809778">
      <w:bodyDiv w:val="1"/>
      <w:marLeft w:val="0"/>
      <w:marRight w:val="0"/>
      <w:marTop w:val="0"/>
      <w:marBottom w:val="0"/>
      <w:divBdr>
        <w:top w:val="none" w:sz="0" w:space="0" w:color="auto"/>
        <w:left w:val="none" w:sz="0" w:space="0" w:color="auto"/>
        <w:bottom w:val="none" w:sz="0" w:space="0" w:color="auto"/>
        <w:right w:val="none" w:sz="0" w:space="0" w:color="auto"/>
      </w:divBdr>
    </w:div>
    <w:div w:id="143084399">
      <w:bodyDiv w:val="1"/>
      <w:marLeft w:val="0"/>
      <w:marRight w:val="0"/>
      <w:marTop w:val="0"/>
      <w:marBottom w:val="0"/>
      <w:divBdr>
        <w:top w:val="none" w:sz="0" w:space="0" w:color="auto"/>
        <w:left w:val="none" w:sz="0" w:space="0" w:color="auto"/>
        <w:bottom w:val="none" w:sz="0" w:space="0" w:color="auto"/>
        <w:right w:val="none" w:sz="0" w:space="0" w:color="auto"/>
      </w:divBdr>
    </w:div>
    <w:div w:id="190921087">
      <w:bodyDiv w:val="1"/>
      <w:marLeft w:val="0"/>
      <w:marRight w:val="0"/>
      <w:marTop w:val="0"/>
      <w:marBottom w:val="0"/>
      <w:divBdr>
        <w:top w:val="none" w:sz="0" w:space="0" w:color="auto"/>
        <w:left w:val="none" w:sz="0" w:space="0" w:color="auto"/>
        <w:bottom w:val="none" w:sz="0" w:space="0" w:color="auto"/>
        <w:right w:val="none" w:sz="0" w:space="0" w:color="auto"/>
      </w:divBdr>
    </w:div>
    <w:div w:id="192839536">
      <w:bodyDiv w:val="1"/>
      <w:marLeft w:val="0"/>
      <w:marRight w:val="0"/>
      <w:marTop w:val="0"/>
      <w:marBottom w:val="0"/>
      <w:divBdr>
        <w:top w:val="none" w:sz="0" w:space="0" w:color="auto"/>
        <w:left w:val="none" w:sz="0" w:space="0" w:color="auto"/>
        <w:bottom w:val="none" w:sz="0" w:space="0" w:color="auto"/>
        <w:right w:val="none" w:sz="0" w:space="0" w:color="auto"/>
      </w:divBdr>
    </w:div>
    <w:div w:id="206525595">
      <w:bodyDiv w:val="1"/>
      <w:marLeft w:val="0"/>
      <w:marRight w:val="0"/>
      <w:marTop w:val="0"/>
      <w:marBottom w:val="0"/>
      <w:divBdr>
        <w:top w:val="none" w:sz="0" w:space="0" w:color="auto"/>
        <w:left w:val="none" w:sz="0" w:space="0" w:color="auto"/>
        <w:bottom w:val="none" w:sz="0" w:space="0" w:color="auto"/>
        <w:right w:val="none" w:sz="0" w:space="0" w:color="auto"/>
      </w:divBdr>
    </w:div>
    <w:div w:id="208618175">
      <w:bodyDiv w:val="1"/>
      <w:marLeft w:val="0"/>
      <w:marRight w:val="0"/>
      <w:marTop w:val="0"/>
      <w:marBottom w:val="0"/>
      <w:divBdr>
        <w:top w:val="none" w:sz="0" w:space="0" w:color="auto"/>
        <w:left w:val="none" w:sz="0" w:space="0" w:color="auto"/>
        <w:bottom w:val="none" w:sz="0" w:space="0" w:color="auto"/>
        <w:right w:val="none" w:sz="0" w:space="0" w:color="auto"/>
      </w:divBdr>
    </w:div>
    <w:div w:id="210502733">
      <w:bodyDiv w:val="1"/>
      <w:marLeft w:val="0"/>
      <w:marRight w:val="0"/>
      <w:marTop w:val="0"/>
      <w:marBottom w:val="0"/>
      <w:divBdr>
        <w:top w:val="none" w:sz="0" w:space="0" w:color="auto"/>
        <w:left w:val="none" w:sz="0" w:space="0" w:color="auto"/>
        <w:bottom w:val="none" w:sz="0" w:space="0" w:color="auto"/>
        <w:right w:val="none" w:sz="0" w:space="0" w:color="auto"/>
      </w:divBdr>
    </w:div>
    <w:div w:id="210849243">
      <w:bodyDiv w:val="1"/>
      <w:marLeft w:val="0"/>
      <w:marRight w:val="0"/>
      <w:marTop w:val="0"/>
      <w:marBottom w:val="0"/>
      <w:divBdr>
        <w:top w:val="none" w:sz="0" w:space="0" w:color="auto"/>
        <w:left w:val="none" w:sz="0" w:space="0" w:color="auto"/>
        <w:bottom w:val="none" w:sz="0" w:space="0" w:color="auto"/>
        <w:right w:val="none" w:sz="0" w:space="0" w:color="auto"/>
      </w:divBdr>
    </w:div>
    <w:div w:id="240066211">
      <w:bodyDiv w:val="1"/>
      <w:marLeft w:val="0"/>
      <w:marRight w:val="0"/>
      <w:marTop w:val="0"/>
      <w:marBottom w:val="0"/>
      <w:divBdr>
        <w:top w:val="none" w:sz="0" w:space="0" w:color="auto"/>
        <w:left w:val="none" w:sz="0" w:space="0" w:color="auto"/>
        <w:bottom w:val="none" w:sz="0" w:space="0" w:color="auto"/>
        <w:right w:val="none" w:sz="0" w:space="0" w:color="auto"/>
      </w:divBdr>
    </w:div>
    <w:div w:id="252013817">
      <w:bodyDiv w:val="1"/>
      <w:marLeft w:val="0"/>
      <w:marRight w:val="0"/>
      <w:marTop w:val="0"/>
      <w:marBottom w:val="0"/>
      <w:divBdr>
        <w:top w:val="none" w:sz="0" w:space="0" w:color="auto"/>
        <w:left w:val="none" w:sz="0" w:space="0" w:color="auto"/>
        <w:bottom w:val="none" w:sz="0" w:space="0" w:color="auto"/>
        <w:right w:val="none" w:sz="0" w:space="0" w:color="auto"/>
      </w:divBdr>
    </w:div>
    <w:div w:id="252860545">
      <w:bodyDiv w:val="1"/>
      <w:marLeft w:val="0"/>
      <w:marRight w:val="0"/>
      <w:marTop w:val="0"/>
      <w:marBottom w:val="0"/>
      <w:divBdr>
        <w:top w:val="none" w:sz="0" w:space="0" w:color="auto"/>
        <w:left w:val="none" w:sz="0" w:space="0" w:color="auto"/>
        <w:bottom w:val="none" w:sz="0" w:space="0" w:color="auto"/>
        <w:right w:val="none" w:sz="0" w:space="0" w:color="auto"/>
      </w:divBdr>
      <w:divsChild>
        <w:div w:id="215892769">
          <w:marLeft w:val="0"/>
          <w:marRight w:val="0"/>
          <w:marTop w:val="0"/>
          <w:marBottom w:val="0"/>
          <w:divBdr>
            <w:top w:val="none" w:sz="0" w:space="0" w:color="auto"/>
            <w:left w:val="none" w:sz="0" w:space="0" w:color="auto"/>
            <w:bottom w:val="none" w:sz="0" w:space="0" w:color="auto"/>
            <w:right w:val="none" w:sz="0" w:space="0" w:color="auto"/>
          </w:divBdr>
        </w:div>
        <w:div w:id="1975138548">
          <w:marLeft w:val="0"/>
          <w:marRight w:val="0"/>
          <w:marTop w:val="0"/>
          <w:marBottom w:val="0"/>
          <w:divBdr>
            <w:top w:val="none" w:sz="0" w:space="0" w:color="auto"/>
            <w:left w:val="none" w:sz="0" w:space="0" w:color="auto"/>
            <w:bottom w:val="none" w:sz="0" w:space="0" w:color="auto"/>
            <w:right w:val="none" w:sz="0" w:space="0" w:color="auto"/>
          </w:divBdr>
        </w:div>
      </w:divsChild>
    </w:div>
    <w:div w:id="253823353">
      <w:bodyDiv w:val="1"/>
      <w:marLeft w:val="0"/>
      <w:marRight w:val="0"/>
      <w:marTop w:val="0"/>
      <w:marBottom w:val="0"/>
      <w:divBdr>
        <w:top w:val="none" w:sz="0" w:space="0" w:color="auto"/>
        <w:left w:val="none" w:sz="0" w:space="0" w:color="auto"/>
        <w:bottom w:val="none" w:sz="0" w:space="0" w:color="auto"/>
        <w:right w:val="none" w:sz="0" w:space="0" w:color="auto"/>
      </w:divBdr>
    </w:div>
    <w:div w:id="264962655">
      <w:bodyDiv w:val="1"/>
      <w:marLeft w:val="0"/>
      <w:marRight w:val="0"/>
      <w:marTop w:val="0"/>
      <w:marBottom w:val="0"/>
      <w:divBdr>
        <w:top w:val="none" w:sz="0" w:space="0" w:color="auto"/>
        <w:left w:val="none" w:sz="0" w:space="0" w:color="auto"/>
        <w:bottom w:val="none" w:sz="0" w:space="0" w:color="auto"/>
        <w:right w:val="none" w:sz="0" w:space="0" w:color="auto"/>
      </w:divBdr>
    </w:div>
    <w:div w:id="266037124">
      <w:bodyDiv w:val="1"/>
      <w:marLeft w:val="0"/>
      <w:marRight w:val="0"/>
      <w:marTop w:val="0"/>
      <w:marBottom w:val="0"/>
      <w:divBdr>
        <w:top w:val="none" w:sz="0" w:space="0" w:color="auto"/>
        <w:left w:val="none" w:sz="0" w:space="0" w:color="auto"/>
        <w:bottom w:val="none" w:sz="0" w:space="0" w:color="auto"/>
        <w:right w:val="none" w:sz="0" w:space="0" w:color="auto"/>
      </w:divBdr>
    </w:div>
    <w:div w:id="283461791">
      <w:bodyDiv w:val="1"/>
      <w:marLeft w:val="0"/>
      <w:marRight w:val="0"/>
      <w:marTop w:val="0"/>
      <w:marBottom w:val="0"/>
      <w:divBdr>
        <w:top w:val="none" w:sz="0" w:space="0" w:color="auto"/>
        <w:left w:val="none" w:sz="0" w:space="0" w:color="auto"/>
        <w:bottom w:val="none" w:sz="0" w:space="0" w:color="auto"/>
        <w:right w:val="none" w:sz="0" w:space="0" w:color="auto"/>
      </w:divBdr>
    </w:div>
    <w:div w:id="289434449">
      <w:bodyDiv w:val="1"/>
      <w:marLeft w:val="0"/>
      <w:marRight w:val="0"/>
      <w:marTop w:val="0"/>
      <w:marBottom w:val="0"/>
      <w:divBdr>
        <w:top w:val="none" w:sz="0" w:space="0" w:color="auto"/>
        <w:left w:val="none" w:sz="0" w:space="0" w:color="auto"/>
        <w:bottom w:val="none" w:sz="0" w:space="0" w:color="auto"/>
        <w:right w:val="none" w:sz="0" w:space="0" w:color="auto"/>
      </w:divBdr>
    </w:div>
    <w:div w:id="290329529">
      <w:bodyDiv w:val="1"/>
      <w:marLeft w:val="0"/>
      <w:marRight w:val="0"/>
      <w:marTop w:val="0"/>
      <w:marBottom w:val="0"/>
      <w:divBdr>
        <w:top w:val="none" w:sz="0" w:space="0" w:color="auto"/>
        <w:left w:val="none" w:sz="0" w:space="0" w:color="auto"/>
        <w:bottom w:val="none" w:sz="0" w:space="0" w:color="auto"/>
        <w:right w:val="none" w:sz="0" w:space="0" w:color="auto"/>
      </w:divBdr>
    </w:div>
    <w:div w:id="307324434">
      <w:bodyDiv w:val="1"/>
      <w:marLeft w:val="0"/>
      <w:marRight w:val="0"/>
      <w:marTop w:val="0"/>
      <w:marBottom w:val="0"/>
      <w:divBdr>
        <w:top w:val="none" w:sz="0" w:space="0" w:color="auto"/>
        <w:left w:val="none" w:sz="0" w:space="0" w:color="auto"/>
        <w:bottom w:val="none" w:sz="0" w:space="0" w:color="auto"/>
        <w:right w:val="none" w:sz="0" w:space="0" w:color="auto"/>
      </w:divBdr>
    </w:div>
    <w:div w:id="317073505">
      <w:bodyDiv w:val="1"/>
      <w:marLeft w:val="0"/>
      <w:marRight w:val="0"/>
      <w:marTop w:val="0"/>
      <w:marBottom w:val="0"/>
      <w:divBdr>
        <w:top w:val="none" w:sz="0" w:space="0" w:color="auto"/>
        <w:left w:val="none" w:sz="0" w:space="0" w:color="auto"/>
        <w:bottom w:val="none" w:sz="0" w:space="0" w:color="auto"/>
        <w:right w:val="none" w:sz="0" w:space="0" w:color="auto"/>
      </w:divBdr>
    </w:div>
    <w:div w:id="327253636">
      <w:bodyDiv w:val="1"/>
      <w:marLeft w:val="0"/>
      <w:marRight w:val="0"/>
      <w:marTop w:val="0"/>
      <w:marBottom w:val="0"/>
      <w:divBdr>
        <w:top w:val="none" w:sz="0" w:space="0" w:color="auto"/>
        <w:left w:val="none" w:sz="0" w:space="0" w:color="auto"/>
        <w:bottom w:val="none" w:sz="0" w:space="0" w:color="auto"/>
        <w:right w:val="none" w:sz="0" w:space="0" w:color="auto"/>
      </w:divBdr>
    </w:div>
    <w:div w:id="329337233">
      <w:bodyDiv w:val="1"/>
      <w:marLeft w:val="0"/>
      <w:marRight w:val="0"/>
      <w:marTop w:val="0"/>
      <w:marBottom w:val="0"/>
      <w:divBdr>
        <w:top w:val="none" w:sz="0" w:space="0" w:color="auto"/>
        <w:left w:val="none" w:sz="0" w:space="0" w:color="auto"/>
        <w:bottom w:val="none" w:sz="0" w:space="0" w:color="auto"/>
        <w:right w:val="none" w:sz="0" w:space="0" w:color="auto"/>
      </w:divBdr>
    </w:div>
    <w:div w:id="347293750">
      <w:bodyDiv w:val="1"/>
      <w:marLeft w:val="0"/>
      <w:marRight w:val="0"/>
      <w:marTop w:val="0"/>
      <w:marBottom w:val="0"/>
      <w:divBdr>
        <w:top w:val="none" w:sz="0" w:space="0" w:color="auto"/>
        <w:left w:val="none" w:sz="0" w:space="0" w:color="auto"/>
        <w:bottom w:val="none" w:sz="0" w:space="0" w:color="auto"/>
        <w:right w:val="none" w:sz="0" w:space="0" w:color="auto"/>
      </w:divBdr>
    </w:div>
    <w:div w:id="377438118">
      <w:bodyDiv w:val="1"/>
      <w:marLeft w:val="0"/>
      <w:marRight w:val="0"/>
      <w:marTop w:val="0"/>
      <w:marBottom w:val="0"/>
      <w:divBdr>
        <w:top w:val="none" w:sz="0" w:space="0" w:color="auto"/>
        <w:left w:val="none" w:sz="0" w:space="0" w:color="auto"/>
        <w:bottom w:val="none" w:sz="0" w:space="0" w:color="auto"/>
        <w:right w:val="none" w:sz="0" w:space="0" w:color="auto"/>
      </w:divBdr>
    </w:div>
    <w:div w:id="381369142">
      <w:bodyDiv w:val="1"/>
      <w:marLeft w:val="0"/>
      <w:marRight w:val="0"/>
      <w:marTop w:val="0"/>
      <w:marBottom w:val="0"/>
      <w:divBdr>
        <w:top w:val="none" w:sz="0" w:space="0" w:color="auto"/>
        <w:left w:val="none" w:sz="0" w:space="0" w:color="auto"/>
        <w:bottom w:val="none" w:sz="0" w:space="0" w:color="auto"/>
        <w:right w:val="none" w:sz="0" w:space="0" w:color="auto"/>
      </w:divBdr>
    </w:div>
    <w:div w:id="400830272">
      <w:bodyDiv w:val="1"/>
      <w:marLeft w:val="0"/>
      <w:marRight w:val="0"/>
      <w:marTop w:val="0"/>
      <w:marBottom w:val="0"/>
      <w:divBdr>
        <w:top w:val="none" w:sz="0" w:space="0" w:color="auto"/>
        <w:left w:val="none" w:sz="0" w:space="0" w:color="auto"/>
        <w:bottom w:val="none" w:sz="0" w:space="0" w:color="auto"/>
        <w:right w:val="none" w:sz="0" w:space="0" w:color="auto"/>
      </w:divBdr>
    </w:div>
    <w:div w:id="402221700">
      <w:bodyDiv w:val="1"/>
      <w:marLeft w:val="0"/>
      <w:marRight w:val="0"/>
      <w:marTop w:val="0"/>
      <w:marBottom w:val="0"/>
      <w:divBdr>
        <w:top w:val="none" w:sz="0" w:space="0" w:color="auto"/>
        <w:left w:val="none" w:sz="0" w:space="0" w:color="auto"/>
        <w:bottom w:val="none" w:sz="0" w:space="0" w:color="auto"/>
        <w:right w:val="none" w:sz="0" w:space="0" w:color="auto"/>
      </w:divBdr>
    </w:div>
    <w:div w:id="405037349">
      <w:bodyDiv w:val="1"/>
      <w:marLeft w:val="0"/>
      <w:marRight w:val="0"/>
      <w:marTop w:val="0"/>
      <w:marBottom w:val="0"/>
      <w:divBdr>
        <w:top w:val="none" w:sz="0" w:space="0" w:color="auto"/>
        <w:left w:val="none" w:sz="0" w:space="0" w:color="auto"/>
        <w:bottom w:val="none" w:sz="0" w:space="0" w:color="auto"/>
        <w:right w:val="none" w:sz="0" w:space="0" w:color="auto"/>
      </w:divBdr>
    </w:div>
    <w:div w:id="406001074">
      <w:bodyDiv w:val="1"/>
      <w:marLeft w:val="0"/>
      <w:marRight w:val="0"/>
      <w:marTop w:val="0"/>
      <w:marBottom w:val="0"/>
      <w:divBdr>
        <w:top w:val="none" w:sz="0" w:space="0" w:color="auto"/>
        <w:left w:val="none" w:sz="0" w:space="0" w:color="auto"/>
        <w:bottom w:val="none" w:sz="0" w:space="0" w:color="auto"/>
        <w:right w:val="none" w:sz="0" w:space="0" w:color="auto"/>
      </w:divBdr>
      <w:divsChild>
        <w:div w:id="145436225">
          <w:marLeft w:val="0"/>
          <w:marRight w:val="0"/>
          <w:marTop w:val="0"/>
          <w:marBottom w:val="0"/>
          <w:divBdr>
            <w:top w:val="none" w:sz="0" w:space="0" w:color="auto"/>
            <w:left w:val="none" w:sz="0" w:space="0" w:color="auto"/>
            <w:bottom w:val="none" w:sz="0" w:space="0" w:color="auto"/>
            <w:right w:val="none" w:sz="0" w:space="0" w:color="auto"/>
          </w:divBdr>
        </w:div>
      </w:divsChild>
    </w:div>
    <w:div w:id="417217119">
      <w:bodyDiv w:val="1"/>
      <w:marLeft w:val="0"/>
      <w:marRight w:val="0"/>
      <w:marTop w:val="0"/>
      <w:marBottom w:val="0"/>
      <w:divBdr>
        <w:top w:val="none" w:sz="0" w:space="0" w:color="auto"/>
        <w:left w:val="none" w:sz="0" w:space="0" w:color="auto"/>
        <w:bottom w:val="none" w:sz="0" w:space="0" w:color="auto"/>
        <w:right w:val="none" w:sz="0" w:space="0" w:color="auto"/>
      </w:divBdr>
    </w:div>
    <w:div w:id="434207311">
      <w:bodyDiv w:val="1"/>
      <w:marLeft w:val="0"/>
      <w:marRight w:val="0"/>
      <w:marTop w:val="0"/>
      <w:marBottom w:val="0"/>
      <w:divBdr>
        <w:top w:val="none" w:sz="0" w:space="0" w:color="auto"/>
        <w:left w:val="none" w:sz="0" w:space="0" w:color="auto"/>
        <w:bottom w:val="none" w:sz="0" w:space="0" w:color="auto"/>
        <w:right w:val="none" w:sz="0" w:space="0" w:color="auto"/>
      </w:divBdr>
    </w:div>
    <w:div w:id="439758847">
      <w:bodyDiv w:val="1"/>
      <w:marLeft w:val="0"/>
      <w:marRight w:val="0"/>
      <w:marTop w:val="0"/>
      <w:marBottom w:val="0"/>
      <w:divBdr>
        <w:top w:val="none" w:sz="0" w:space="0" w:color="auto"/>
        <w:left w:val="none" w:sz="0" w:space="0" w:color="auto"/>
        <w:bottom w:val="none" w:sz="0" w:space="0" w:color="auto"/>
        <w:right w:val="none" w:sz="0" w:space="0" w:color="auto"/>
      </w:divBdr>
    </w:div>
    <w:div w:id="447041964">
      <w:bodyDiv w:val="1"/>
      <w:marLeft w:val="0"/>
      <w:marRight w:val="0"/>
      <w:marTop w:val="0"/>
      <w:marBottom w:val="0"/>
      <w:divBdr>
        <w:top w:val="none" w:sz="0" w:space="0" w:color="auto"/>
        <w:left w:val="none" w:sz="0" w:space="0" w:color="auto"/>
        <w:bottom w:val="none" w:sz="0" w:space="0" w:color="auto"/>
        <w:right w:val="none" w:sz="0" w:space="0" w:color="auto"/>
      </w:divBdr>
    </w:div>
    <w:div w:id="447817549">
      <w:bodyDiv w:val="1"/>
      <w:marLeft w:val="0"/>
      <w:marRight w:val="0"/>
      <w:marTop w:val="0"/>
      <w:marBottom w:val="0"/>
      <w:divBdr>
        <w:top w:val="none" w:sz="0" w:space="0" w:color="auto"/>
        <w:left w:val="none" w:sz="0" w:space="0" w:color="auto"/>
        <w:bottom w:val="none" w:sz="0" w:space="0" w:color="auto"/>
        <w:right w:val="none" w:sz="0" w:space="0" w:color="auto"/>
      </w:divBdr>
    </w:div>
    <w:div w:id="450251369">
      <w:bodyDiv w:val="1"/>
      <w:marLeft w:val="0"/>
      <w:marRight w:val="0"/>
      <w:marTop w:val="0"/>
      <w:marBottom w:val="0"/>
      <w:divBdr>
        <w:top w:val="none" w:sz="0" w:space="0" w:color="auto"/>
        <w:left w:val="none" w:sz="0" w:space="0" w:color="auto"/>
        <w:bottom w:val="none" w:sz="0" w:space="0" w:color="auto"/>
        <w:right w:val="none" w:sz="0" w:space="0" w:color="auto"/>
      </w:divBdr>
    </w:div>
    <w:div w:id="454447578">
      <w:bodyDiv w:val="1"/>
      <w:marLeft w:val="0"/>
      <w:marRight w:val="0"/>
      <w:marTop w:val="0"/>
      <w:marBottom w:val="0"/>
      <w:divBdr>
        <w:top w:val="none" w:sz="0" w:space="0" w:color="auto"/>
        <w:left w:val="none" w:sz="0" w:space="0" w:color="auto"/>
        <w:bottom w:val="none" w:sz="0" w:space="0" w:color="auto"/>
        <w:right w:val="none" w:sz="0" w:space="0" w:color="auto"/>
      </w:divBdr>
    </w:div>
    <w:div w:id="465855227">
      <w:bodyDiv w:val="1"/>
      <w:marLeft w:val="0"/>
      <w:marRight w:val="0"/>
      <w:marTop w:val="0"/>
      <w:marBottom w:val="0"/>
      <w:divBdr>
        <w:top w:val="none" w:sz="0" w:space="0" w:color="auto"/>
        <w:left w:val="none" w:sz="0" w:space="0" w:color="auto"/>
        <w:bottom w:val="none" w:sz="0" w:space="0" w:color="auto"/>
        <w:right w:val="none" w:sz="0" w:space="0" w:color="auto"/>
      </w:divBdr>
    </w:div>
    <w:div w:id="466047062">
      <w:bodyDiv w:val="1"/>
      <w:marLeft w:val="0"/>
      <w:marRight w:val="0"/>
      <w:marTop w:val="0"/>
      <w:marBottom w:val="0"/>
      <w:divBdr>
        <w:top w:val="none" w:sz="0" w:space="0" w:color="auto"/>
        <w:left w:val="none" w:sz="0" w:space="0" w:color="auto"/>
        <w:bottom w:val="none" w:sz="0" w:space="0" w:color="auto"/>
        <w:right w:val="none" w:sz="0" w:space="0" w:color="auto"/>
      </w:divBdr>
    </w:div>
    <w:div w:id="483815313">
      <w:bodyDiv w:val="1"/>
      <w:marLeft w:val="0"/>
      <w:marRight w:val="0"/>
      <w:marTop w:val="0"/>
      <w:marBottom w:val="0"/>
      <w:divBdr>
        <w:top w:val="none" w:sz="0" w:space="0" w:color="auto"/>
        <w:left w:val="none" w:sz="0" w:space="0" w:color="auto"/>
        <w:bottom w:val="none" w:sz="0" w:space="0" w:color="auto"/>
        <w:right w:val="none" w:sz="0" w:space="0" w:color="auto"/>
      </w:divBdr>
    </w:div>
    <w:div w:id="488644010">
      <w:bodyDiv w:val="1"/>
      <w:marLeft w:val="0"/>
      <w:marRight w:val="0"/>
      <w:marTop w:val="0"/>
      <w:marBottom w:val="0"/>
      <w:divBdr>
        <w:top w:val="none" w:sz="0" w:space="0" w:color="auto"/>
        <w:left w:val="none" w:sz="0" w:space="0" w:color="auto"/>
        <w:bottom w:val="none" w:sz="0" w:space="0" w:color="auto"/>
        <w:right w:val="none" w:sz="0" w:space="0" w:color="auto"/>
      </w:divBdr>
    </w:div>
    <w:div w:id="491530142">
      <w:bodyDiv w:val="1"/>
      <w:marLeft w:val="0"/>
      <w:marRight w:val="0"/>
      <w:marTop w:val="0"/>
      <w:marBottom w:val="0"/>
      <w:divBdr>
        <w:top w:val="none" w:sz="0" w:space="0" w:color="auto"/>
        <w:left w:val="none" w:sz="0" w:space="0" w:color="auto"/>
        <w:bottom w:val="none" w:sz="0" w:space="0" w:color="auto"/>
        <w:right w:val="none" w:sz="0" w:space="0" w:color="auto"/>
      </w:divBdr>
    </w:div>
    <w:div w:id="503011037">
      <w:bodyDiv w:val="1"/>
      <w:marLeft w:val="0"/>
      <w:marRight w:val="0"/>
      <w:marTop w:val="0"/>
      <w:marBottom w:val="0"/>
      <w:divBdr>
        <w:top w:val="none" w:sz="0" w:space="0" w:color="auto"/>
        <w:left w:val="none" w:sz="0" w:space="0" w:color="auto"/>
        <w:bottom w:val="none" w:sz="0" w:space="0" w:color="auto"/>
        <w:right w:val="none" w:sz="0" w:space="0" w:color="auto"/>
      </w:divBdr>
    </w:div>
    <w:div w:id="508372401">
      <w:bodyDiv w:val="1"/>
      <w:marLeft w:val="0"/>
      <w:marRight w:val="0"/>
      <w:marTop w:val="0"/>
      <w:marBottom w:val="0"/>
      <w:divBdr>
        <w:top w:val="none" w:sz="0" w:space="0" w:color="auto"/>
        <w:left w:val="none" w:sz="0" w:space="0" w:color="auto"/>
        <w:bottom w:val="none" w:sz="0" w:space="0" w:color="auto"/>
        <w:right w:val="none" w:sz="0" w:space="0" w:color="auto"/>
      </w:divBdr>
    </w:div>
    <w:div w:id="511070357">
      <w:bodyDiv w:val="1"/>
      <w:marLeft w:val="0"/>
      <w:marRight w:val="0"/>
      <w:marTop w:val="0"/>
      <w:marBottom w:val="0"/>
      <w:divBdr>
        <w:top w:val="none" w:sz="0" w:space="0" w:color="auto"/>
        <w:left w:val="none" w:sz="0" w:space="0" w:color="auto"/>
        <w:bottom w:val="none" w:sz="0" w:space="0" w:color="auto"/>
        <w:right w:val="none" w:sz="0" w:space="0" w:color="auto"/>
      </w:divBdr>
    </w:div>
    <w:div w:id="514417877">
      <w:bodyDiv w:val="1"/>
      <w:marLeft w:val="0"/>
      <w:marRight w:val="0"/>
      <w:marTop w:val="0"/>
      <w:marBottom w:val="0"/>
      <w:divBdr>
        <w:top w:val="none" w:sz="0" w:space="0" w:color="auto"/>
        <w:left w:val="none" w:sz="0" w:space="0" w:color="auto"/>
        <w:bottom w:val="none" w:sz="0" w:space="0" w:color="auto"/>
        <w:right w:val="none" w:sz="0" w:space="0" w:color="auto"/>
      </w:divBdr>
    </w:div>
    <w:div w:id="522091681">
      <w:bodyDiv w:val="1"/>
      <w:marLeft w:val="0"/>
      <w:marRight w:val="0"/>
      <w:marTop w:val="0"/>
      <w:marBottom w:val="0"/>
      <w:divBdr>
        <w:top w:val="none" w:sz="0" w:space="0" w:color="auto"/>
        <w:left w:val="none" w:sz="0" w:space="0" w:color="auto"/>
        <w:bottom w:val="none" w:sz="0" w:space="0" w:color="auto"/>
        <w:right w:val="none" w:sz="0" w:space="0" w:color="auto"/>
      </w:divBdr>
    </w:div>
    <w:div w:id="529875590">
      <w:bodyDiv w:val="1"/>
      <w:marLeft w:val="0"/>
      <w:marRight w:val="0"/>
      <w:marTop w:val="0"/>
      <w:marBottom w:val="0"/>
      <w:divBdr>
        <w:top w:val="none" w:sz="0" w:space="0" w:color="auto"/>
        <w:left w:val="none" w:sz="0" w:space="0" w:color="auto"/>
        <w:bottom w:val="none" w:sz="0" w:space="0" w:color="auto"/>
        <w:right w:val="none" w:sz="0" w:space="0" w:color="auto"/>
      </w:divBdr>
    </w:div>
    <w:div w:id="530846178">
      <w:bodyDiv w:val="1"/>
      <w:marLeft w:val="0"/>
      <w:marRight w:val="0"/>
      <w:marTop w:val="0"/>
      <w:marBottom w:val="0"/>
      <w:divBdr>
        <w:top w:val="none" w:sz="0" w:space="0" w:color="auto"/>
        <w:left w:val="none" w:sz="0" w:space="0" w:color="auto"/>
        <w:bottom w:val="none" w:sz="0" w:space="0" w:color="auto"/>
        <w:right w:val="none" w:sz="0" w:space="0" w:color="auto"/>
      </w:divBdr>
    </w:div>
    <w:div w:id="535389243">
      <w:bodyDiv w:val="1"/>
      <w:marLeft w:val="0"/>
      <w:marRight w:val="0"/>
      <w:marTop w:val="0"/>
      <w:marBottom w:val="0"/>
      <w:divBdr>
        <w:top w:val="none" w:sz="0" w:space="0" w:color="auto"/>
        <w:left w:val="none" w:sz="0" w:space="0" w:color="auto"/>
        <w:bottom w:val="none" w:sz="0" w:space="0" w:color="auto"/>
        <w:right w:val="none" w:sz="0" w:space="0" w:color="auto"/>
      </w:divBdr>
    </w:div>
    <w:div w:id="538323702">
      <w:bodyDiv w:val="1"/>
      <w:marLeft w:val="0"/>
      <w:marRight w:val="0"/>
      <w:marTop w:val="0"/>
      <w:marBottom w:val="0"/>
      <w:divBdr>
        <w:top w:val="none" w:sz="0" w:space="0" w:color="auto"/>
        <w:left w:val="none" w:sz="0" w:space="0" w:color="auto"/>
        <w:bottom w:val="none" w:sz="0" w:space="0" w:color="auto"/>
        <w:right w:val="none" w:sz="0" w:space="0" w:color="auto"/>
      </w:divBdr>
    </w:div>
    <w:div w:id="550927214">
      <w:bodyDiv w:val="1"/>
      <w:marLeft w:val="0"/>
      <w:marRight w:val="0"/>
      <w:marTop w:val="0"/>
      <w:marBottom w:val="0"/>
      <w:divBdr>
        <w:top w:val="none" w:sz="0" w:space="0" w:color="auto"/>
        <w:left w:val="none" w:sz="0" w:space="0" w:color="auto"/>
        <w:bottom w:val="none" w:sz="0" w:space="0" w:color="auto"/>
        <w:right w:val="none" w:sz="0" w:space="0" w:color="auto"/>
      </w:divBdr>
    </w:div>
    <w:div w:id="558051442">
      <w:bodyDiv w:val="1"/>
      <w:marLeft w:val="0"/>
      <w:marRight w:val="0"/>
      <w:marTop w:val="0"/>
      <w:marBottom w:val="0"/>
      <w:divBdr>
        <w:top w:val="none" w:sz="0" w:space="0" w:color="auto"/>
        <w:left w:val="none" w:sz="0" w:space="0" w:color="auto"/>
        <w:bottom w:val="none" w:sz="0" w:space="0" w:color="auto"/>
        <w:right w:val="none" w:sz="0" w:space="0" w:color="auto"/>
      </w:divBdr>
    </w:div>
    <w:div w:id="562721478">
      <w:bodyDiv w:val="1"/>
      <w:marLeft w:val="0"/>
      <w:marRight w:val="0"/>
      <w:marTop w:val="0"/>
      <w:marBottom w:val="0"/>
      <w:divBdr>
        <w:top w:val="none" w:sz="0" w:space="0" w:color="auto"/>
        <w:left w:val="none" w:sz="0" w:space="0" w:color="auto"/>
        <w:bottom w:val="none" w:sz="0" w:space="0" w:color="auto"/>
        <w:right w:val="none" w:sz="0" w:space="0" w:color="auto"/>
      </w:divBdr>
    </w:div>
    <w:div w:id="564801264">
      <w:bodyDiv w:val="1"/>
      <w:marLeft w:val="0"/>
      <w:marRight w:val="0"/>
      <w:marTop w:val="0"/>
      <w:marBottom w:val="0"/>
      <w:divBdr>
        <w:top w:val="none" w:sz="0" w:space="0" w:color="auto"/>
        <w:left w:val="none" w:sz="0" w:space="0" w:color="auto"/>
        <w:bottom w:val="none" w:sz="0" w:space="0" w:color="auto"/>
        <w:right w:val="none" w:sz="0" w:space="0" w:color="auto"/>
      </w:divBdr>
    </w:div>
    <w:div w:id="573901383">
      <w:bodyDiv w:val="1"/>
      <w:marLeft w:val="0"/>
      <w:marRight w:val="0"/>
      <w:marTop w:val="0"/>
      <w:marBottom w:val="0"/>
      <w:divBdr>
        <w:top w:val="none" w:sz="0" w:space="0" w:color="auto"/>
        <w:left w:val="none" w:sz="0" w:space="0" w:color="auto"/>
        <w:bottom w:val="none" w:sz="0" w:space="0" w:color="auto"/>
        <w:right w:val="none" w:sz="0" w:space="0" w:color="auto"/>
      </w:divBdr>
    </w:div>
    <w:div w:id="584996211">
      <w:bodyDiv w:val="1"/>
      <w:marLeft w:val="0"/>
      <w:marRight w:val="0"/>
      <w:marTop w:val="0"/>
      <w:marBottom w:val="0"/>
      <w:divBdr>
        <w:top w:val="none" w:sz="0" w:space="0" w:color="auto"/>
        <w:left w:val="none" w:sz="0" w:space="0" w:color="auto"/>
        <w:bottom w:val="none" w:sz="0" w:space="0" w:color="auto"/>
        <w:right w:val="none" w:sz="0" w:space="0" w:color="auto"/>
      </w:divBdr>
    </w:div>
    <w:div w:id="593708895">
      <w:bodyDiv w:val="1"/>
      <w:marLeft w:val="0"/>
      <w:marRight w:val="0"/>
      <w:marTop w:val="0"/>
      <w:marBottom w:val="0"/>
      <w:divBdr>
        <w:top w:val="none" w:sz="0" w:space="0" w:color="auto"/>
        <w:left w:val="none" w:sz="0" w:space="0" w:color="auto"/>
        <w:bottom w:val="none" w:sz="0" w:space="0" w:color="auto"/>
        <w:right w:val="none" w:sz="0" w:space="0" w:color="auto"/>
      </w:divBdr>
    </w:div>
    <w:div w:id="593900102">
      <w:bodyDiv w:val="1"/>
      <w:marLeft w:val="0"/>
      <w:marRight w:val="0"/>
      <w:marTop w:val="0"/>
      <w:marBottom w:val="0"/>
      <w:divBdr>
        <w:top w:val="none" w:sz="0" w:space="0" w:color="auto"/>
        <w:left w:val="none" w:sz="0" w:space="0" w:color="auto"/>
        <w:bottom w:val="none" w:sz="0" w:space="0" w:color="auto"/>
        <w:right w:val="none" w:sz="0" w:space="0" w:color="auto"/>
      </w:divBdr>
    </w:div>
    <w:div w:id="593903988">
      <w:bodyDiv w:val="1"/>
      <w:marLeft w:val="0"/>
      <w:marRight w:val="0"/>
      <w:marTop w:val="0"/>
      <w:marBottom w:val="0"/>
      <w:divBdr>
        <w:top w:val="none" w:sz="0" w:space="0" w:color="auto"/>
        <w:left w:val="none" w:sz="0" w:space="0" w:color="auto"/>
        <w:bottom w:val="none" w:sz="0" w:space="0" w:color="auto"/>
        <w:right w:val="none" w:sz="0" w:space="0" w:color="auto"/>
      </w:divBdr>
    </w:div>
    <w:div w:id="601567821">
      <w:bodyDiv w:val="1"/>
      <w:marLeft w:val="0"/>
      <w:marRight w:val="0"/>
      <w:marTop w:val="0"/>
      <w:marBottom w:val="0"/>
      <w:divBdr>
        <w:top w:val="none" w:sz="0" w:space="0" w:color="auto"/>
        <w:left w:val="none" w:sz="0" w:space="0" w:color="auto"/>
        <w:bottom w:val="none" w:sz="0" w:space="0" w:color="auto"/>
        <w:right w:val="none" w:sz="0" w:space="0" w:color="auto"/>
      </w:divBdr>
    </w:div>
    <w:div w:id="611862753">
      <w:bodyDiv w:val="1"/>
      <w:marLeft w:val="0"/>
      <w:marRight w:val="0"/>
      <w:marTop w:val="0"/>
      <w:marBottom w:val="0"/>
      <w:divBdr>
        <w:top w:val="none" w:sz="0" w:space="0" w:color="auto"/>
        <w:left w:val="none" w:sz="0" w:space="0" w:color="auto"/>
        <w:bottom w:val="none" w:sz="0" w:space="0" w:color="auto"/>
        <w:right w:val="none" w:sz="0" w:space="0" w:color="auto"/>
      </w:divBdr>
    </w:div>
    <w:div w:id="625696475">
      <w:bodyDiv w:val="1"/>
      <w:marLeft w:val="0"/>
      <w:marRight w:val="0"/>
      <w:marTop w:val="0"/>
      <w:marBottom w:val="0"/>
      <w:divBdr>
        <w:top w:val="none" w:sz="0" w:space="0" w:color="auto"/>
        <w:left w:val="none" w:sz="0" w:space="0" w:color="auto"/>
        <w:bottom w:val="none" w:sz="0" w:space="0" w:color="auto"/>
        <w:right w:val="none" w:sz="0" w:space="0" w:color="auto"/>
      </w:divBdr>
    </w:div>
    <w:div w:id="627249481">
      <w:bodyDiv w:val="1"/>
      <w:marLeft w:val="0"/>
      <w:marRight w:val="0"/>
      <w:marTop w:val="0"/>
      <w:marBottom w:val="0"/>
      <w:divBdr>
        <w:top w:val="none" w:sz="0" w:space="0" w:color="auto"/>
        <w:left w:val="none" w:sz="0" w:space="0" w:color="auto"/>
        <w:bottom w:val="none" w:sz="0" w:space="0" w:color="auto"/>
        <w:right w:val="none" w:sz="0" w:space="0" w:color="auto"/>
      </w:divBdr>
    </w:div>
    <w:div w:id="627711627">
      <w:bodyDiv w:val="1"/>
      <w:marLeft w:val="0"/>
      <w:marRight w:val="0"/>
      <w:marTop w:val="0"/>
      <w:marBottom w:val="0"/>
      <w:divBdr>
        <w:top w:val="none" w:sz="0" w:space="0" w:color="auto"/>
        <w:left w:val="none" w:sz="0" w:space="0" w:color="auto"/>
        <w:bottom w:val="none" w:sz="0" w:space="0" w:color="auto"/>
        <w:right w:val="none" w:sz="0" w:space="0" w:color="auto"/>
      </w:divBdr>
    </w:div>
    <w:div w:id="630282227">
      <w:bodyDiv w:val="1"/>
      <w:marLeft w:val="0"/>
      <w:marRight w:val="0"/>
      <w:marTop w:val="0"/>
      <w:marBottom w:val="0"/>
      <w:divBdr>
        <w:top w:val="none" w:sz="0" w:space="0" w:color="auto"/>
        <w:left w:val="none" w:sz="0" w:space="0" w:color="auto"/>
        <w:bottom w:val="none" w:sz="0" w:space="0" w:color="auto"/>
        <w:right w:val="none" w:sz="0" w:space="0" w:color="auto"/>
      </w:divBdr>
    </w:div>
    <w:div w:id="641885914">
      <w:bodyDiv w:val="1"/>
      <w:marLeft w:val="0"/>
      <w:marRight w:val="0"/>
      <w:marTop w:val="0"/>
      <w:marBottom w:val="0"/>
      <w:divBdr>
        <w:top w:val="none" w:sz="0" w:space="0" w:color="auto"/>
        <w:left w:val="none" w:sz="0" w:space="0" w:color="auto"/>
        <w:bottom w:val="none" w:sz="0" w:space="0" w:color="auto"/>
        <w:right w:val="none" w:sz="0" w:space="0" w:color="auto"/>
      </w:divBdr>
    </w:div>
    <w:div w:id="647592488">
      <w:bodyDiv w:val="1"/>
      <w:marLeft w:val="0"/>
      <w:marRight w:val="0"/>
      <w:marTop w:val="0"/>
      <w:marBottom w:val="0"/>
      <w:divBdr>
        <w:top w:val="none" w:sz="0" w:space="0" w:color="auto"/>
        <w:left w:val="none" w:sz="0" w:space="0" w:color="auto"/>
        <w:bottom w:val="none" w:sz="0" w:space="0" w:color="auto"/>
        <w:right w:val="none" w:sz="0" w:space="0" w:color="auto"/>
      </w:divBdr>
    </w:div>
    <w:div w:id="656878776">
      <w:bodyDiv w:val="1"/>
      <w:marLeft w:val="0"/>
      <w:marRight w:val="0"/>
      <w:marTop w:val="0"/>
      <w:marBottom w:val="0"/>
      <w:divBdr>
        <w:top w:val="none" w:sz="0" w:space="0" w:color="auto"/>
        <w:left w:val="none" w:sz="0" w:space="0" w:color="auto"/>
        <w:bottom w:val="none" w:sz="0" w:space="0" w:color="auto"/>
        <w:right w:val="none" w:sz="0" w:space="0" w:color="auto"/>
      </w:divBdr>
    </w:div>
    <w:div w:id="656887796">
      <w:bodyDiv w:val="1"/>
      <w:marLeft w:val="0"/>
      <w:marRight w:val="0"/>
      <w:marTop w:val="0"/>
      <w:marBottom w:val="0"/>
      <w:divBdr>
        <w:top w:val="none" w:sz="0" w:space="0" w:color="auto"/>
        <w:left w:val="none" w:sz="0" w:space="0" w:color="auto"/>
        <w:bottom w:val="none" w:sz="0" w:space="0" w:color="auto"/>
        <w:right w:val="none" w:sz="0" w:space="0" w:color="auto"/>
      </w:divBdr>
    </w:div>
    <w:div w:id="662776229">
      <w:bodyDiv w:val="1"/>
      <w:marLeft w:val="0"/>
      <w:marRight w:val="0"/>
      <w:marTop w:val="0"/>
      <w:marBottom w:val="0"/>
      <w:divBdr>
        <w:top w:val="none" w:sz="0" w:space="0" w:color="auto"/>
        <w:left w:val="none" w:sz="0" w:space="0" w:color="auto"/>
        <w:bottom w:val="none" w:sz="0" w:space="0" w:color="auto"/>
        <w:right w:val="none" w:sz="0" w:space="0" w:color="auto"/>
      </w:divBdr>
      <w:divsChild>
        <w:div w:id="703948254">
          <w:marLeft w:val="0"/>
          <w:marRight w:val="0"/>
          <w:marTop w:val="0"/>
          <w:marBottom w:val="0"/>
          <w:divBdr>
            <w:top w:val="none" w:sz="0" w:space="0" w:color="auto"/>
            <w:left w:val="none" w:sz="0" w:space="0" w:color="auto"/>
            <w:bottom w:val="none" w:sz="0" w:space="0" w:color="auto"/>
            <w:right w:val="none" w:sz="0" w:space="0" w:color="auto"/>
          </w:divBdr>
        </w:div>
      </w:divsChild>
    </w:div>
    <w:div w:id="678510079">
      <w:bodyDiv w:val="1"/>
      <w:marLeft w:val="0"/>
      <w:marRight w:val="0"/>
      <w:marTop w:val="0"/>
      <w:marBottom w:val="0"/>
      <w:divBdr>
        <w:top w:val="none" w:sz="0" w:space="0" w:color="auto"/>
        <w:left w:val="none" w:sz="0" w:space="0" w:color="auto"/>
        <w:bottom w:val="none" w:sz="0" w:space="0" w:color="auto"/>
        <w:right w:val="none" w:sz="0" w:space="0" w:color="auto"/>
      </w:divBdr>
    </w:div>
    <w:div w:id="678898132">
      <w:bodyDiv w:val="1"/>
      <w:marLeft w:val="0"/>
      <w:marRight w:val="0"/>
      <w:marTop w:val="0"/>
      <w:marBottom w:val="0"/>
      <w:divBdr>
        <w:top w:val="none" w:sz="0" w:space="0" w:color="auto"/>
        <w:left w:val="none" w:sz="0" w:space="0" w:color="auto"/>
        <w:bottom w:val="none" w:sz="0" w:space="0" w:color="auto"/>
        <w:right w:val="none" w:sz="0" w:space="0" w:color="auto"/>
      </w:divBdr>
    </w:div>
    <w:div w:id="685407000">
      <w:bodyDiv w:val="1"/>
      <w:marLeft w:val="0"/>
      <w:marRight w:val="0"/>
      <w:marTop w:val="0"/>
      <w:marBottom w:val="0"/>
      <w:divBdr>
        <w:top w:val="none" w:sz="0" w:space="0" w:color="auto"/>
        <w:left w:val="none" w:sz="0" w:space="0" w:color="auto"/>
        <w:bottom w:val="none" w:sz="0" w:space="0" w:color="auto"/>
        <w:right w:val="none" w:sz="0" w:space="0" w:color="auto"/>
      </w:divBdr>
    </w:div>
    <w:div w:id="686711061">
      <w:bodyDiv w:val="1"/>
      <w:marLeft w:val="0"/>
      <w:marRight w:val="0"/>
      <w:marTop w:val="0"/>
      <w:marBottom w:val="0"/>
      <w:divBdr>
        <w:top w:val="none" w:sz="0" w:space="0" w:color="auto"/>
        <w:left w:val="none" w:sz="0" w:space="0" w:color="auto"/>
        <w:bottom w:val="none" w:sz="0" w:space="0" w:color="auto"/>
        <w:right w:val="none" w:sz="0" w:space="0" w:color="auto"/>
      </w:divBdr>
    </w:div>
    <w:div w:id="700279416">
      <w:bodyDiv w:val="1"/>
      <w:marLeft w:val="0"/>
      <w:marRight w:val="0"/>
      <w:marTop w:val="0"/>
      <w:marBottom w:val="0"/>
      <w:divBdr>
        <w:top w:val="none" w:sz="0" w:space="0" w:color="auto"/>
        <w:left w:val="none" w:sz="0" w:space="0" w:color="auto"/>
        <w:bottom w:val="none" w:sz="0" w:space="0" w:color="auto"/>
        <w:right w:val="none" w:sz="0" w:space="0" w:color="auto"/>
      </w:divBdr>
    </w:div>
    <w:div w:id="708408842">
      <w:bodyDiv w:val="1"/>
      <w:marLeft w:val="0"/>
      <w:marRight w:val="0"/>
      <w:marTop w:val="0"/>
      <w:marBottom w:val="0"/>
      <w:divBdr>
        <w:top w:val="none" w:sz="0" w:space="0" w:color="auto"/>
        <w:left w:val="none" w:sz="0" w:space="0" w:color="auto"/>
        <w:bottom w:val="none" w:sz="0" w:space="0" w:color="auto"/>
        <w:right w:val="none" w:sz="0" w:space="0" w:color="auto"/>
      </w:divBdr>
    </w:div>
    <w:div w:id="710374310">
      <w:bodyDiv w:val="1"/>
      <w:marLeft w:val="0"/>
      <w:marRight w:val="0"/>
      <w:marTop w:val="0"/>
      <w:marBottom w:val="0"/>
      <w:divBdr>
        <w:top w:val="none" w:sz="0" w:space="0" w:color="auto"/>
        <w:left w:val="none" w:sz="0" w:space="0" w:color="auto"/>
        <w:bottom w:val="none" w:sz="0" w:space="0" w:color="auto"/>
        <w:right w:val="none" w:sz="0" w:space="0" w:color="auto"/>
      </w:divBdr>
      <w:divsChild>
        <w:div w:id="1811170293">
          <w:marLeft w:val="0"/>
          <w:marRight w:val="0"/>
          <w:marTop w:val="0"/>
          <w:marBottom w:val="0"/>
          <w:divBdr>
            <w:top w:val="none" w:sz="0" w:space="0" w:color="auto"/>
            <w:left w:val="none" w:sz="0" w:space="0" w:color="auto"/>
            <w:bottom w:val="none" w:sz="0" w:space="0" w:color="auto"/>
            <w:right w:val="none" w:sz="0" w:space="0" w:color="auto"/>
          </w:divBdr>
        </w:div>
      </w:divsChild>
    </w:div>
    <w:div w:id="716851941">
      <w:bodyDiv w:val="1"/>
      <w:marLeft w:val="0"/>
      <w:marRight w:val="0"/>
      <w:marTop w:val="0"/>
      <w:marBottom w:val="0"/>
      <w:divBdr>
        <w:top w:val="none" w:sz="0" w:space="0" w:color="auto"/>
        <w:left w:val="none" w:sz="0" w:space="0" w:color="auto"/>
        <w:bottom w:val="none" w:sz="0" w:space="0" w:color="auto"/>
        <w:right w:val="none" w:sz="0" w:space="0" w:color="auto"/>
      </w:divBdr>
    </w:div>
    <w:div w:id="716974414">
      <w:bodyDiv w:val="1"/>
      <w:marLeft w:val="0"/>
      <w:marRight w:val="0"/>
      <w:marTop w:val="0"/>
      <w:marBottom w:val="0"/>
      <w:divBdr>
        <w:top w:val="none" w:sz="0" w:space="0" w:color="auto"/>
        <w:left w:val="none" w:sz="0" w:space="0" w:color="auto"/>
        <w:bottom w:val="none" w:sz="0" w:space="0" w:color="auto"/>
        <w:right w:val="none" w:sz="0" w:space="0" w:color="auto"/>
      </w:divBdr>
    </w:div>
    <w:div w:id="721246736">
      <w:bodyDiv w:val="1"/>
      <w:marLeft w:val="0"/>
      <w:marRight w:val="0"/>
      <w:marTop w:val="0"/>
      <w:marBottom w:val="0"/>
      <w:divBdr>
        <w:top w:val="none" w:sz="0" w:space="0" w:color="auto"/>
        <w:left w:val="none" w:sz="0" w:space="0" w:color="auto"/>
        <w:bottom w:val="none" w:sz="0" w:space="0" w:color="auto"/>
        <w:right w:val="none" w:sz="0" w:space="0" w:color="auto"/>
      </w:divBdr>
    </w:div>
    <w:div w:id="726494809">
      <w:bodyDiv w:val="1"/>
      <w:marLeft w:val="0"/>
      <w:marRight w:val="0"/>
      <w:marTop w:val="0"/>
      <w:marBottom w:val="0"/>
      <w:divBdr>
        <w:top w:val="none" w:sz="0" w:space="0" w:color="auto"/>
        <w:left w:val="none" w:sz="0" w:space="0" w:color="auto"/>
        <w:bottom w:val="none" w:sz="0" w:space="0" w:color="auto"/>
        <w:right w:val="none" w:sz="0" w:space="0" w:color="auto"/>
      </w:divBdr>
    </w:div>
    <w:div w:id="737023821">
      <w:bodyDiv w:val="1"/>
      <w:marLeft w:val="0"/>
      <w:marRight w:val="0"/>
      <w:marTop w:val="0"/>
      <w:marBottom w:val="0"/>
      <w:divBdr>
        <w:top w:val="none" w:sz="0" w:space="0" w:color="auto"/>
        <w:left w:val="none" w:sz="0" w:space="0" w:color="auto"/>
        <w:bottom w:val="none" w:sz="0" w:space="0" w:color="auto"/>
        <w:right w:val="none" w:sz="0" w:space="0" w:color="auto"/>
      </w:divBdr>
    </w:div>
    <w:div w:id="738136591">
      <w:bodyDiv w:val="1"/>
      <w:marLeft w:val="0"/>
      <w:marRight w:val="0"/>
      <w:marTop w:val="0"/>
      <w:marBottom w:val="0"/>
      <w:divBdr>
        <w:top w:val="none" w:sz="0" w:space="0" w:color="auto"/>
        <w:left w:val="none" w:sz="0" w:space="0" w:color="auto"/>
        <w:bottom w:val="none" w:sz="0" w:space="0" w:color="auto"/>
        <w:right w:val="none" w:sz="0" w:space="0" w:color="auto"/>
      </w:divBdr>
    </w:div>
    <w:div w:id="743182852">
      <w:bodyDiv w:val="1"/>
      <w:marLeft w:val="0"/>
      <w:marRight w:val="0"/>
      <w:marTop w:val="0"/>
      <w:marBottom w:val="0"/>
      <w:divBdr>
        <w:top w:val="none" w:sz="0" w:space="0" w:color="auto"/>
        <w:left w:val="none" w:sz="0" w:space="0" w:color="auto"/>
        <w:bottom w:val="none" w:sz="0" w:space="0" w:color="auto"/>
        <w:right w:val="none" w:sz="0" w:space="0" w:color="auto"/>
      </w:divBdr>
    </w:div>
    <w:div w:id="750734642">
      <w:bodyDiv w:val="1"/>
      <w:marLeft w:val="0"/>
      <w:marRight w:val="0"/>
      <w:marTop w:val="0"/>
      <w:marBottom w:val="0"/>
      <w:divBdr>
        <w:top w:val="none" w:sz="0" w:space="0" w:color="auto"/>
        <w:left w:val="none" w:sz="0" w:space="0" w:color="auto"/>
        <w:bottom w:val="none" w:sz="0" w:space="0" w:color="auto"/>
        <w:right w:val="none" w:sz="0" w:space="0" w:color="auto"/>
      </w:divBdr>
    </w:div>
    <w:div w:id="754018131">
      <w:bodyDiv w:val="1"/>
      <w:marLeft w:val="0"/>
      <w:marRight w:val="0"/>
      <w:marTop w:val="0"/>
      <w:marBottom w:val="0"/>
      <w:divBdr>
        <w:top w:val="none" w:sz="0" w:space="0" w:color="auto"/>
        <w:left w:val="none" w:sz="0" w:space="0" w:color="auto"/>
        <w:bottom w:val="none" w:sz="0" w:space="0" w:color="auto"/>
        <w:right w:val="none" w:sz="0" w:space="0" w:color="auto"/>
      </w:divBdr>
    </w:div>
    <w:div w:id="769395775">
      <w:bodyDiv w:val="1"/>
      <w:marLeft w:val="0"/>
      <w:marRight w:val="0"/>
      <w:marTop w:val="0"/>
      <w:marBottom w:val="0"/>
      <w:divBdr>
        <w:top w:val="none" w:sz="0" w:space="0" w:color="auto"/>
        <w:left w:val="none" w:sz="0" w:space="0" w:color="auto"/>
        <w:bottom w:val="none" w:sz="0" w:space="0" w:color="auto"/>
        <w:right w:val="none" w:sz="0" w:space="0" w:color="auto"/>
      </w:divBdr>
    </w:div>
    <w:div w:id="778597776">
      <w:bodyDiv w:val="1"/>
      <w:marLeft w:val="0"/>
      <w:marRight w:val="0"/>
      <w:marTop w:val="0"/>
      <w:marBottom w:val="0"/>
      <w:divBdr>
        <w:top w:val="none" w:sz="0" w:space="0" w:color="auto"/>
        <w:left w:val="none" w:sz="0" w:space="0" w:color="auto"/>
        <w:bottom w:val="none" w:sz="0" w:space="0" w:color="auto"/>
        <w:right w:val="none" w:sz="0" w:space="0" w:color="auto"/>
      </w:divBdr>
    </w:div>
    <w:div w:id="786387418">
      <w:bodyDiv w:val="1"/>
      <w:marLeft w:val="0"/>
      <w:marRight w:val="0"/>
      <w:marTop w:val="0"/>
      <w:marBottom w:val="0"/>
      <w:divBdr>
        <w:top w:val="none" w:sz="0" w:space="0" w:color="auto"/>
        <w:left w:val="none" w:sz="0" w:space="0" w:color="auto"/>
        <w:bottom w:val="none" w:sz="0" w:space="0" w:color="auto"/>
        <w:right w:val="none" w:sz="0" w:space="0" w:color="auto"/>
      </w:divBdr>
    </w:div>
    <w:div w:id="797065322">
      <w:bodyDiv w:val="1"/>
      <w:marLeft w:val="0"/>
      <w:marRight w:val="0"/>
      <w:marTop w:val="0"/>
      <w:marBottom w:val="0"/>
      <w:divBdr>
        <w:top w:val="none" w:sz="0" w:space="0" w:color="auto"/>
        <w:left w:val="none" w:sz="0" w:space="0" w:color="auto"/>
        <w:bottom w:val="none" w:sz="0" w:space="0" w:color="auto"/>
        <w:right w:val="none" w:sz="0" w:space="0" w:color="auto"/>
      </w:divBdr>
    </w:div>
    <w:div w:id="802432958">
      <w:bodyDiv w:val="1"/>
      <w:marLeft w:val="0"/>
      <w:marRight w:val="0"/>
      <w:marTop w:val="0"/>
      <w:marBottom w:val="0"/>
      <w:divBdr>
        <w:top w:val="none" w:sz="0" w:space="0" w:color="auto"/>
        <w:left w:val="none" w:sz="0" w:space="0" w:color="auto"/>
        <w:bottom w:val="none" w:sz="0" w:space="0" w:color="auto"/>
        <w:right w:val="none" w:sz="0" w:space="0" w:color="auto"/>
      </w:divBdr>
    </w:div>
    <w:div w:id="805507778">
      <w:bodyDiv w:val="1"/>
      <w:marLeft w:val="0"/>
      <w:marRight w:val="0"/>
      <w:marTop w:val="0"/>
      <w:marBottom w:val="0"/>
      <w:divBdr>
        <w:top w:val="none" w:sz="0" w:space="0" w:color="auto"/>
        <w:left w:val="none" w:sz="0" w:space="0" w:color="auto"/>
        <w:bottom w:val="none" w:sz="0" w:space="0" w:color="auto"/>
        <w:right w:val="none" w:sz="0" w:space="0" w:color="auto"/>
      </w:divBdr>
    </w:div>
    <w:div w:id="808478579">
      <w:bodyDiv w:val="1"/>
      <w:marLeft w:val="0"/>
      <w:marRight w:val="0"/>
      <w:marTop w:val="0"/>
      <w:marBottom w:val="0"/>
      <w:divBdr>
        <w:top w:val="none" w:sz="0" w:space="0" w:color="auto"/>
        <w:left w:val="none" w:sz="0" w:space="0" w:color="auto"/>
        <w:bottom w:val="none" w:sz="0" w:space="0" w:color="auto"/>
        <w:right w:val="none" w:sz="0" w:space="0" w:color="auto"/>
      </w:divBdr>
    </w:div>
    <w:div w:id="817576686">
      <w:bodyDiv w:val="1"/>
      <w:marLeft w:val="0"/>
      <w:marRight w:val="0"/>
      <w:marTop w:val="0"/>
      <w:marBottom w:val="0"/>
      <w:divBdr>
        <w:top w:val="none" w:sz="0" w:space="0" w:color="auto"/>
        <w:left w:val="none" w:sz="0" w:space="0" w:color="auto"/>
        <w:bottom w:val="none" w:sz="0" w:space="0" w:color="auto"/>
        <w:right w:val="none" w:sz="0" w:space="0" w:color="auto"/>
      </w:divBdr>
      <w:divsChild>
        <w:div w:id="297150896">
          <w:marLeft w:val="0"/>
          <w:marRight w:val="0"/>
          <w:marTop w:val="0"/>
          <w:marBottom w:val="0"/>
          <w:divBdr>
            <w:top w:val="none" w:sz="0" w:space="0" w:color="auto"/>
            <w:left w:val="none" w:sz="0" w:space="0" w:color="auto"/>
            <w:bottom w:val="none" w:sz="0" w:space="0" w:color="auto"/>
            <w:right w:val="none" w:sz="0" w:space="0" w:color="auto"/>
          </w:divBdr>
          <w:divsChild>
            <w:div w:id="1508212395">
              <w:marLeft w:val="0"/>
              <w:marRight w:val="0"/>
              <w:marTop w:val="0"/>
              <w:marBottom w:val="0"/>
              <w:divBdr>
                <w:top w:val="none" w:sz="0" w:space="0" w:color="auto"/>
                <w:left w:val="none" w:sz="0" w:space="0" w:color="auto"/>
                <w:bottom w:val="none" w:sz="0" w:space="0" w:color="auto"/>
                <w:right w:val="none" w:sz="0" w:space="0" w:color="auto"/>
              </w:divBdr>
            </w:div>
          </w:divsChild>
        </w:div>
        <w:div w:id="1277369598">
          <w:marLeft w:val="0"/>
          <w:marRight w:val="0"/>
          <w:marTop w:val="0"/>
          <w:marBottom w:val="0"/>
          <w:divBdr>
            <w:top w:val="none" w:sz="0" w:space="0" w:color="auto"/>
            <w:left w:val="none" w:sz="0" w:space="0" w:color="auto"/>
            <w:bottom w:val="none" w:sz="0" w:space="0" w:color="auto"/>
            <w:right w:val="none" w:sz="0" w:space="0" w:color="auto"/>
          </w:divBdr>
          <w:divsChild>
            <w:div w:id="2138333586">
              <w:marLeft w:val="0"/>
              <w:marRight w:val="0"/>
              <w:marTop w:val="0"/>
              <w:marBottom w:val="0"/>
              <w:divBdr>
                <w:top w:val="none" w:sz="0" w:space="0" w:color="auto"/>
                <w:left w:val="none" w:sz="0" w:space="0" w:color="auto"/>
                <w:bottom w:val="none" w:sz="0" w:space="0" w:color="auto"/>
                <w:right w:val="none" w:sz="0" w:space="0" w:color="auto"/>
              </w:divBdr>
            </w:div>
          </w:divsChild>
        </w:div>
        <w:div w:id="1333948503">
          <w:marLeft w:val="0"/>
          <w:marRight w:val="0"/>
          <w:marTop w:val="0"/>
          <w:marBottom w:val="0"/>
          <w:divBdr>
            <w:top w:val="none" w:sz="0" w:space="0" w:color="auto"/>
            <w:left w:val="none" w:sz="0" w:space="0" w:color="auto"/>
            <w:bottom w:val="none" w:sz="0" w:space="0" w:color="auto"/>
            <w:right w:val="none" w:sz="0" w:space="0" w:color="auto"/>
          </w:divBdr>
          <w:divsChild>
            <w:div w:id="1236475755">
              <w:marLeft w:val="0"/>
              <w:marRight w:val="0"/>
              <w:marTop w:val="0"/>
              <w:marBottom w:val="0"/>
              <w:divBdr>
                <w:top w:val="none" w:sz="0" w:space="0" w:color="auto"/>
                <w:left w:val="none" w:sz="0" w:space="0" w:color="auto"/>
                <w:bottom w:val="none" w:sz="0" w:space="0" w:color="auto"/>
                <w:right w:val="none" w:sz="0" w:space="0" w:color="auto"/>
              </w:divBdr>
            </w:div>
          </w:divsChild>
        </w:div>
        <w:div w:id="1961300632">
          <w:marLeft w:val="0"/>
          <w:marRight w:val="0"/>
          <w:marTop w:val="0"/>
          <w:marBottom w:val="0"/>
          <w:divBdr>
            <w:top w:val="none" w:sz="0" w:space="0" w:color="auto"/>
            <w:left w:val="none" w:sz="0" w:space="0" w:color="auto"/>
            <w:bottom w:val="none" w:sz="0" w:space="0" w:color="auto"/>
            <w:right w:val="none" w:sz="0" w:space="0" w:color="auto"/>
          </w:divBdr>
          <w:divsChild>
            <w:div w:id="18844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3124">
      <w:bodyDiv w:val="1"/>
      <w:marLeft w:val="0"/>
      <w:marRight w:val="0"/>
      <w:marTop w:val="0"/>
      <w:marBottom w:val="0"/>
      <w:divBdr>
        <w:top w:val="none" w:sz="0" w:space="0" w:color="auto"/>
        <w:left w:val="none" w:sz="0" w:space="0" w:color="auto"/>
        <w:bottom w:val="none" w:sz="0" w:space="0" w:color="auto"/>
        <w:right w:val="none" w:sz="0" w:space="0" w:color="auto"/>
      </w:divBdr>
    </w:div>
    <w:div w:id="841437846">
      <w:bodyDiv w:val="1"/>
      <w:marLeft w:val="0"/>
      <w:marRight w:val="0"/>
      <w:marTop w:val="0"/>
      <w:marBottom w:val="0"/>
      <w:divBdr>
        <w:top w:val="none" w:sz="0" w:space="0" w:color="auto"/>
        <w:left w:val="none" w:sz="0" w:space="0" w:color="auto"/>
        <w:bottom w:val="none" w:sz="0" w:space="0" w:color="auto"/>
        <w:right w:val="none" w:sz="0" w:space="0" w:color="auto"/>
      </w:divBdr>
    </w:div>
    <w:div w:id="846750544">
      <w:bodyDiv w:val="1"/>
      <w:marLeft w:val="0"/>
      <w:marRight w:val="0"/>
      <w:marTop w:val="0"/>
      <w:marBottom w:val="0"/>
      <w:divBdr>
        <w:top w:val="none" w:sz="0" w:space="0" w:color="auto"/>
        <w:left w:val="none" w:sz="0" w:space="0" w:color="auto"/>
        <w:bottom w:val="none" w:sz="0" w:space="0" w:color="auto"/>
        <w:right w:val="none" w:sz="0" w:space="0" w:color="auto"/>
      </w:divBdr>
    </w:div>
    <w:div w:id="851574846">
      <w:bodyDiv w:val="1"/>
      <w:marLeft w:val="0"/>
      <w:marRight w:val="0"/>
      <w:marTop w:val="0"/>
      <w:marBottom w:val="0"/>
      <w:divBdr>
        <w:top w:val="none" w:sz="0" w:space="0" w:color="auto"/>
        <w:left w:val="none" w:sz="0" w:space="0" w:color="auto"/>
        <w:bottom w:val="none" w:sz="0" w:space="0" w:color="auto"/>
        <w:right w:val="none" w:sz="0" w:space="0" w:color="auto"/>
      </w:divBdr>
    </w:div>
    <w:div w:id="853347947">
      <w:bodyDiv w:val="1"/>
      <w:marLeft w:val="0"/>
      <w:marRight w:val="0"/>
      <w:marTop w:val="0"/>
      <w:marBottom w:val="0"/>
      <w:divBdr>
        <w:top w:val="none" w:sz="0" w:space="0" w:color="auto"/>
        <w:left w:val="none" w:sz="0" w:space="0" w:color="auto"/>
        <w:bottom w:val="none" w:sz="0" w:space="0" w:color="auto"/>
        <w:right w:val="none" w:sz="0" w:space="0" w:color="auto"/>
      </w:divBdr>
    </w:div>
    <w:div w:id="856429774">
      <w:bodyDiv w:val="1"/>
      <w:marLeft w:val="0"/>
      <w:marRight w:val="0"/>
      <w:marTop w:val="0"/>
      <w:marBottom w:val="0"/>
      <w:divBdr>
        <w:top w:val="none" w:sz="0" w:space="0" w:color="auto"/>
        <w:left w:val="none" w:sz="0" w:space="0" w:color="auto"/>
        <w:bottom w:val="none" w:sz="0" w:space="0" w:color="auto"/>
        <w:right w:val="none" w:sz="0" w:space="0" w:color="auto"/>
      </w:divBdr>
    </w:div>
    <w:div w:id="866985640">
      <w:bodyDiv w:val="1"/>
      <w:marLeft w:val="0"/>
      <w:marRight w:val="0"/>
      <w:marTop w:val="0"/>
      <w:marBottom w:val="0"/>
      <w:divBdr>
        <w:top w:val="none" w:sz="0" w:space="0" w:color="auto"/>
        <w:left w:val="none" w:sz="0" w:space="0" w:color="auto"/>
        <w:bottom w:val="none" w:sz="0" w:space="0" w:color="auto"/>
        <w:right w:val="none" w:sz="0" w:space="0" w:color="auto"/>
      </w:divBdr>
    </w:div>
    <w:div w:id="867375867">
      <w:bodyDiv w:val="1"/>
      <w:marLeft w:val="0"/>
      <w:marRight w:val="0"/>
      <w:marTop w:val="0"/>
      <w:marBottom w:val="0"/>
      <w:divBdr>
        <w:top w:val="none" w:sz="0" w:space="0" w:color="auto"/>
        <w:left w:val="none" w:sz="0" w:space="0" w:color="auto"/>
        <w:bottom w:val="none" w:sz="0" w:space="0" w:color="auto"/>
        <w:right w:val="none" w:sz="0" w:space="0" w:color="auto"/>
      </w:divBdr>
    </w:div>
    <w:div w:id="877202676">
      <w:bodyDiv w:val="1"/>
      <w:marLeft w:val="0"/>
      <w:marRight w:val="0"/>
      <w:marTop w:val="0"/>
      <w:marBottom w:val="0"/>
      <w:divBdr>
        <w:top w:val="none" w:sz="0" w:space="0" w:color="auto"/>
        <w:left w:val="none" w:sz="0" w:space="0" w:color="auto"/>
        <w:bottom w:val="none" w:sz="0" w:space="0" w:color="auto"/>
        <w:right w:val="none" w:sz="0" w:space="0" w:color="auto"/>
      </w:divBdr>
    </w:div>
    <w:div w:id="877472799">
      <w:bodyDiv w:val="1"/>
      <w:marLeft w:val="0"/>
      <w:marRight w:val="0"/>
      <w:marTop w:val="0"/>
      <w:marBottom w:val="0"/>
      <w:divBdr>
        <w:top w:val="none" w:sz="0" w:space="0" w:color="auto"/>
        <w:left w:val="none" w:sz="0" w:space="0" w:color="auto"/>
        <w:bottom w:val="none" w:sz="0" w:space="0" w:color="auto"/>
        <w:right w:val="none" w:sz="0" w:space="0" w:color="auto"/>
      </w:divBdr>
      <w:divsChild>
        <w:div w:id="789209228">
          <w:marLeft w:val="547"/>
          <w:marRight w:val="0"/>
          <w:marTop w:val="120"/>
          <w:marBottom w:val="0"/>
          <w:divBdr>
            <w:top w:val="none" w:sz="0" w:space="0" w:color="auto"/>
            <w:left w:val="none" w:sz="0" w:space="0" w:color="auto"/>
            <w:bottom w:val="none" w:sz="0" w:space="0" w:color="auto"/>
            <w:right w:val="none" w:sz="0" w:space="0" w:color="auto"/>
          </w:divBdr>
        </w:div>
        <w:div w:id="1594431971">
          <w:marLeft w:val="547"/>
          <w:marRight w:val="0"/>
          <w:marTop w:val="120"/>
          <w:marBottom w:val="0"/>
          <w:divBdr>
            <w:top w:val="none" w:sz="0" w:space="0" w:color="auto"/>
            <w:left w:val="none" w:sz="0" w:space="0" w:color="auto"/>
            <w:bottom w:val="none" w:sz="0" w:space="0" w:color="auto"/>
            <w:right w:val="none" w:sz="0" w:space="0" w:color="auto"/>
          </w:divBdr>
        </w:div>
      </w:divsChild>
    </w:div>
    <w:div w:id="879635000">
      <w:bodyDiv w:val="1"/>
      <w:marLeft w:val="0"/>
      <w:marRight w:val="0"/>
      <w:marTop w:val="0"/>
      <w:marBottom w:val="0"/>
      <w:divBdr>
        <w:top w:val="none" w:sz="0" w:space="0" w:color="auto"/>
        <w:left w:val="none" w:sz="0" w:space="0" w:color="auto"/>
        <w:bottom w:val="none" w:sz="0" w:space="0" w:color="auto"/>
        <w:right w:val="none" w:sz="0" w:space="0" w:color="auto"/>
      </w:divBdr>
    </w:div>
    <w:div w:id="880937650">
      <w:bodyDiv w:val="1"/>
      <w:marLeft w:val="0"/>
      <w:marRight w:val="0"/>
      <w:marTop w:val="0"/>
      <w:marBottom w:val="0"/>
      <w:divBdr>
        <w:top w:val="none" w:sz="0" w:space="0" w:color="auto"/>
        <w:left w:val="none" w:sz="0" w:space="0" w:color="auto"/>
        <w:bottom w:val="none" w:sz="0" w:space="0" w:color="auto"/>
        <w:right w:val="none" w:sz="0" w:space="0" w:color="auto"/>
      </w:divBdr>
    </w:div>
    <w:div w:id="883952290">
      <w:bodyDiv w:val="1"/>
      <w:marLeft w:val="0"/>
      <w:marRight w:val="0"/>
      <w:marTop w:val="0"/>
      <w:marBottom w:val="0"/>
      <w:divBdr>
        <w:top w:val="none" w:sz="0" w:space="0" w:color="auto"/>
        <w:left w:val="none" w:sz="0" w:space="0" w:color="auto"/>
        <w:bottom w:val="none" w:sz="0" w:space="0" w:color="auto"/>
        <w:right w:val="none" w:sz="0" w:space="0" w:color="auto"/>
      </w:divBdr>
    </w:div>
    <w:div w:id="890651984">
      <w:bodyDiv w:val="1"/>
      <w:marLeft w:val="0"/>
      <w:marRight w:val="0"/>
      <w:marTop w:val="0"/>
      <w:marBottom w:val="0"/>
      <w:divBdr>
        <w:top w:val="none" w:sz="0" w:space="0" w:color="auto"/>
        <w:left w:val="none" w:sz="0" w:space="0" w:color="auto"/>
        <w:bottom w:val="none" w:sz="0" w:space="0" w:color="auto"/>
        <w:right w:val="none" w:sz="0" w:space="0" w:color="auto"/>
      </w:divBdr>
      <w:divsChild>
        <w:div w:id="632904254">
          <w:marLeft w:val="0"/>
          <w:marRight w:val="0"/>
          <w:marTop w:val="0"/>
          <w:marBottom w:val="0"/>
          <w:divBdr>
            <w:top w:val="none" w:sz="0" w:space="0" w:color="auto"/>
            <w:left w:val="none" w:sz="0" w:space="0" w:color="auto"/>
            <w:bottom w:val="none" w:sz="0" w:space="0" w:color="auto"/>
            <w:right w:val="none" w:sz="0" w:space="0" w:color="auto"/>
          </w:divBdr>
        </w:div>
        <w:div w:id="768046690">
          <w:marLeft w:val="0"/>
          <w:marRight w:val="0"/>
          <w:marTop w:val="0"/>
          <w:marBottom w:val="0"/>
          <w:divBdr>
            <w:top w:val="none" w:sz="0" w:space="0" w:color="auto"/>
            <w:left w:val="none" w:sz="0" w:space="0" w:color="auto"/>
            <w:bottom w:val="none" w:sz="0" w:space="0" w:color="auto"/>
            <w:right w:val="none" w:sz="0" w:space="0" w:color="auto"/>
          </w:divBdr>
        </w:div>
        <w:div w:id="1233538188">
          <w:marLeft w:val="0"/>
          <w:marRight w:val="0"/>
          <w:marTop w:val="0"/>
          <w:marBottom w:val="0"/>
          <w:divBdr>
            <w:top w:val="none" w:sz="0" w:space="0" w:color="auto"/>
            <w:left w:val="none" w:sz="0" w:space="0" w:color="auto"/>
            <w:bottom w:val="none" w:sz="0" w:space="0" w:color="auto"/>
            <w:right w:val="none" w:sz="0" w:space="0" w:color="auto"/>
          </w:divBdr>
        </w:div>
        <w:div w:id="1717201243">
          <w:marLeft w:val="0"/>
          <w:marRight w:val="0"/>
          <w:marTop w:val="0"/>
          <w:marBottom w:val="0"/>
          <w:divBdr>
            <w:top w:val="none" w:sz="0" w:space="0" w:color="auto"/>
            <w:left w:val="none" w:sz="0" w:space="0" w:color="auto"/>
            <w:bottom w:val="none" w:sz="0" w:space="0" w:color="auto"/>
            <w:right w:val="none" w:sz="0" w:space="0" w:color="auto"/>
          </w:divBdr>
        </w:div>
        <w:div w:id="1857232091">
          <w:marLeft w:val="0"/>
          <w:marRight w:val="0"/>
          <w:marTop w:val="0"/>
          <w:marBottom w:val="0"/>
          <w:divBdr>
            <w:top w:val="none" w:sz="0" w:space="0" w:color="auto"/>
            <w:left w:val="none" w:sz="0" w:space="0" w:color="auto"/>
            <w:bottom w:val="none" w:sz="0" w:space="0" w:color="auto"/>
            <w:right w:val="none" w:sz="0" w:space="0" w:color="auto"/>
          </w:divBdr>
        </w:div>
        <w:div w:id="2125492434">
          <w:marLeft w:val="0"/>
          <w:marRight w:val="0"/>
          <w:marTop w:val="0"/>
          <w:marBottom w:val="0"/>
          <w:divBdr>
            <w:top w:val="none" w:sz="0" w:space="0" w:color="auto"/>
            <w:left w:val="none" w:sz="0" w:space="0" w:color="auto"/>
            <w:bottom w:val="none" w:sz="0" w:space="0" w:color="auto"/>
            <w:right w:val="none" w:sz="0" w:space="0" w:color="auto"/>
          </w:divBdr>
        </w:div>
      </w:divsChild>
    </w:div>
    <w:div w:id="895703459">
      <w:bodyDiv w:val="1"/>
      <w:marLeft w:val="0"/>
      <w:marRight w:val="0"/>
      <w:marTop w:val="0"/>
      <w:marBottom w:val="0"/>
      <w:divBdr>
        <w:top w:val="none" w:sz="0" w:space="0" w:color="auto"/>
        <w:left w:val="none" w:sz="0" w:space="0" w:color="auto"/>
        <w:bottom w:val="none" w:sz="0" w:space="0" w:color="auto"/>
        <w:right w:val="none" w:sz="0" w:space="0" w:color="auto"/>
      </w:divBdr>
      <w:divsChild>
        <w:div w:id="1354766686">
          <w:marLeft w:val="0"/>
          <w:marRight w:val="0"/>
          <w:marTop w:val="0"/>
          <w:marBottom w:val="0"/>
          <w:divBdr>
            <w:top w:val="none" w:sz="0" w:space="0" w:color="auto"/>
            <w:left w:val="none" w:sz="0" w:space="0" w:color="auto"/>
            <w:bottom w:val="none" w:sz="0" w:space="0" w:color="auto"/>
            <w:right w:val="none" w:sz="0" w:space="0" w:color="auto"/>
          </w:divBdr>
        </w:div>
      </w:divsChild>
    </w:div>
    <w:div w:id="901868782">
      <w:bodyDiv w:val="1"/>
      <w:marLeft w:val="0"/>
      <w:marRight w:val="0"/>
      <w:marTop w:val="0"/>
      <w:marBottom w:val="0"/>
      <w:divBdr>
        <w:top w:val="none" w:sz="0" w:space="0" w:color="auto"/>
        <w:left w:val="none" w:sz="0" w:space="0" w:color="auto"/>
        <w:bottom w:val="none" w:sz="0" w:space="0" w:color="auto"/>
        <w:right w:val="none" w:sz="0" w:space="0" w:color="auto"/>
      </w:divBdr>
    </w:div>
    <w:div w:id="904753448">
      <w:bodyDiv w:val="1"/>
      <w:marLeft w:val="0"/>
      <w:marRight w:val="0"/>
      <w:marTop w:val="0"/>
      <w:marBottom w:val="0"/>
      <w:divBdr>
        <w:top w:val="none" w:sz="0" w:space="0" w:color="auto"/>
        <w:left w:val="none" w:sz="0" w:space="0" w:color="auto"/>
        <w:bottom w:val="none" w:sz="0" w:space="0" w:color="auto"/>
        <w:right w:val="none" w:sz="0" w:space="0" w:color="auto"/>
      </w:divBdr>
    </w:div>
    <w:div w:id="905602719">
      <w:bodyDiv w:val="1"/>
      <w:marLeft w:val="0"/>
      <w:marRight w:val="0"/>
      <w:marTop w:val="0"/>
      <w:marBottom w:val="0"/>
      <w:divBdr>
        <w:top w:val="none" w:sz="0" w:space="0" w:color="auto"/>
        <w:left w:val="none" w:sz="0" w:space="0" w:color="auto"/>
        <w:bottom w:val="none" w:sz="0" w:space="0" w:color="auto"/>
        <w:right w:val="none" w:sz="0" w:space="0" w:color="auto"/>
      </w:divBdr>
    </w:div>
    <w:div w:id="905801680">
      <w:bodyDiv w:val="1"/>
      <w:marLeft w:val="0"/>
      <w:marRight w:val="0"/>
      <w:marTop w:val="0"/>
      <w:marBottom w:val="0"/>
      <w:divBdr>
        <w:top w:val="none" w:sz="0" w:space="0" w:color="auto"/>
        <w:left w:val="none" w:sz="0" w:space="0" w:color="auto"/>
        <w:bottom w:val="none" w:sz="0" w:space="0" w:color="auto"/>
        <w:right w:val="none" w:sz="0" w:space="0" w:color="auto"/>
      </w:divBdr>
    </w:div>
    <w:div w:id="929043956">
      <w:bodyDiv w:val="1"/>
      <w:marLeft w:val="0"/>
      <w:marRight w:val="0"/>
      <w:marTop w:val="0"/>
      <w:marBottom w:val="0"/>
      <w:divBdr>
        <w:top w:val="none" w:sz="0" w:space="0" w:color="auto"/>
        <w:left w:val="none" w:sz="0" w:space="0" w:color="auto"/>
        <w:bottom w:val="none" w:sz="0" w:space="0" w:color="auto"/>
        <w:right w:val="none" w:sz="0" w:space="0" w:color="auto"/>
      </w:divBdr>
    </w:div>
    <w:div w:id="943926030">
      <w:bodyDiv w:val="1"/>
      <w:marLeft w:val="0"/>
      <w:marRight w:val="0"/>
      <w:marTop w:val="0"/>
      <w:marBottom w:val="0"/>
      <w:divBdr>
        <w:top w:val="none" w:sz="0" w:space="0" w:color="auto"/>
        <w:left w:val="none" w:sz="0" w:space="0" w:color="auto"/>
        <w:bottom w:val="none" w:sz="0" w:space="0" w:color="auto"/>
        <w:right w:val="none" w:sz="0" w:space="0" w:color="auto"/>
      </w:divBdr>
    </w:div>
    <w:div w:id="946733479">
      <w:bodyDiv w:val="1"/>
      <w:marLeft w:val="0"/>
      <w:marRight w:val="0"/>
      <w:marTop w:val="0"/>
      <w:marBottom w:val="0"/>
      <w:divBdr>
        <w:top w:val="none" w:sz="0" w:space="0" w:color="auto"/>
        <w:left w:val="none" w:sz="0" w:space="0" w:color="auto"/>
        <w:bottom w:val="none" w:sz="0" w:space="0" w:color="auto"/>
        <w:right w:val="none" w:sz="0" w:space="0" w:color="auto"/>
      </w:divBdr>
    </w:div>
    <w:div w:id="948321404">
      <w:bodyDiv w:val="1"/>
      <w:marLeft w:val="0"/>
      <w:marRight w:val="0"/>
      <w:marTop w:val="0"/>
      <w:marBottom w:val="0"/>
      <w:divBdr>
        <w:top w:val="none" w:sz="0" w:space="0" w:color="auto"/>
        <w:left w:val="none" w:sz="0" w:space="0" w:color="auto"/>
        <w:bottom w:val="none" w:sz="0" w:space="0" w:color="auto"/>
        <w:right w:val="none" w:sz="0" w:space="0" w:color="auto"/>
      </w:divBdr>
    </w:div>
    <w:div w:id="951473656">
      <w:bodyDiv w:val="1"/>
      <w:marLeft w:val="0"/>
      <w:marRight w:val="0"/>
      <w:marTop w:val="0"/>
      <w:marBottom w:val="0"/>
      <w:divBdr>
        <w:top w:val="none" w:sz="0" w:space="0" w:color="auto"/>
        <w:left w:val="none" w:sz="0" w:space="0" w:color="auto"/>
        <w:bottom w:val="none" w:sz="0" w:space="0" w:color="auto"/>
        <w:right w:val="none" w:sz="0" w:space="0" w:color="auto"/>
      </w:divBdr>
    </w:div>
    <w:div w:id="954411027">
      <w:bodyDiv w:val="1"/>
      <w:marLeft w:val="0"/>
      <w:marRight w:val="0"/>
      <w:marTop w:val="0"/>
      <w:marBottom w:val="0"/>
      <w:divBdr>
        <w:top w:val="none" w:sz="0" w:space="0" w:color="auto"/>
        <w:left w:val="none" w:sz="0" w:space="0" w:color="auto"/>
        <w:bottom w:val="none" w:sz="0" w:space="0" w:color="auto"/>
        <w:right w:val="none" w:sz="0" w:space="0" w:color="auto"/>
      </w:divBdr>
    </w:div>
    <w:div w:id="978726962">
      <w:bodyDiv w:val="1"/>
      <w:marLeft w:val="0"/>
      <w:marRight w:val="0"/>
      <w:marTop w:val="0"/>
      <w:marBottom w:val="0"/>
      <w:divBdr>
        <w:top w:val="none" w:sz="0" w:space="0" w:color="auto"/>
        <w:left w:val="none" w:sz="0" w:space="0" w:color="auto"/>
        <w:bottom w:val="none" w:sz="0" w:space="0" w:color="auto"/>
        <w:right w:val="none" w:sz="0" w:space="0" w:color="auto"/>
      </w:divBdr>
    </w:div>
    <w:div w:id="990712152">
      <w:bodyDiv w:val="1"/>
      <w:marLeft w:val="0"/>
      <w:marRight w:val="0"/>
      <w:marTop w:val="0"/>
      <w:marBottom w:val="0"/>
      <w:divBdr>
        <w:top w:val="none" w:sz="0" w:space="0" w:color="auto"/>
        <w:left w:val="none" w:sz="0" w:space="0" w:color="auto"/>
        <w:bottom w:val="none" w:sz="0" w:space="0" w:color="auto"/>
        <w:right w:val="none" w:sz="0" w:space="0" w:color="auto"/>
      </w:divBdr>
    </w:div>
    <w:div w:id="992372108">
      <w:bodyDiv w:val="1"/>
      <w:marLeft w:val="0"/>
      <w:marRight w:val="0"/>
      <w:marTop w:val="0"/>
      <w:marBottom w:val="0"/>
      <w:divBdr>
        <w:top w:val="none" w:sz="0" w:space="0" w:color="auto"/>
        <w:left w:val="none" w:sz="0" w:space="0" w:color="auto"/>
        <w:bottom w:val="none" w:sz="0" w:space="0" w:color="auto"/>
        <w:right w:val="none" w:sz="0" w:space="0" w:color="auto"/>
      </w:divBdr>
    </w:div>
    <w:div w:id="1011180777">
      <w:bodyDiv w:val="1"/>
      <w:marLeft w:val="0"/>
      <w:marRight w:val="0"/>
      <w:marTop w:val="0"/>
      <w:marBottom w:val="0"/>
      <w:divBdr>
        <w:top w:val="none" w:sz="0" w:space="0" w:color="auto"/>
        <w:left w:val="none" w:sz="0" w:space="0" w:color="auto"/>
        <w:bottom w:val="none" w:sz="0" w:space="0" w:color="auto"/>
        <w:right w:val="none" w:sz="0" w:space="0" w:color="auto"/>
      </w:divBdr>
    </w:div>
    <w:div w:id="1042291506">
      <w:bodyDiv w:val="1"/>
      <w:marLeft w:val="0"/>
      <w:marRight w:val="0"/>
      <w:marTop w:val="0"/>
      <w:marBottom w:val="0"/>
      <w:divBdr>
        <w:top w:val="none" w:sz="0" w:space="0" w:color="auto"/>
        <w:left w:val="none" w:sz="0" w:space="0" w:color="auto"/>
        <w:bottom w:val="none" w:sz="0" w:space="0" w:color="auto"/>
        <w:right w:val="none" w:sz="0" w:space="0" w:color="auto"/>
      </w:divBdr>
      <w:divsChild>
        <w:div w:id="1192305084">
          <w:marLeft w:val="0"/>
          <w:marRight w:val="0"/>
          <w:marTop w:val="0"/>
          <w:marBottom w:val="0"/>
          <w:divBdr>
            <w:top w:val="none" w:sz="0" w:space="0" w:color="auto"/>
            <w:left w:val="none" w:sz="0" w:space="0" w:color="auto"/>
            <w:bottom w:val="none" w:sz="0" w:space="0" w:color="auto"/>
            <w:right w:val="none" w:sz="0" w:space="0" w:color="auto"/>
          </w:divBdr>
        </w:div>
      </w:divsChild>
    </w:div>
    <w:div w:id="1046489387">
      <w:bodyDiv w:val="1"/>
      <w:marLeft w:val="0"/>
      <w:marRight w:val="0"/>
      <w:marTop w:val="0"/>
      <w:marBottom w:val="0"/>
      <w:divBdr>
        <w:top w:val="none" w:sz="0" w:space="0" w:color="auto"/>
        <w:left w:val="none" w:sz="0" w:space="0" w:color="auto"/>
        <w:bottom w:val="none" w:sz="0" w:space="0" w:color="auto"/>
        <w:right w:val="none" w:sz="0" w:space="0" w:color="auto"/>
      </w:divBdr>
    </w:div>
    <w:div w:id="1047341880">
      <w:bodyDiv w:val="1"/>
      <w:marLeft w:val="0"/>
      <w:marRight w:val="0"/>
      <w:marTop w:val="0"/>
      <w:marBottom w:val="0"/>
      <w:divBdr>
        <w:top w:val="none" w:sz="0" w:space="0" w:color="auto"/>
        <w:left w:val="none" w:sz="0" w:space="0" w:color="auto"/>
        <w:bottom w:val="none" w:sz="0" w:space="0" w:color="auto"/>
        <w:right w:val="none" w:sz="0" w:space="0" w:color="auto"/>
      </w:divBdr>
    </w:div>
    <w:div w:id="1048530067">
      <w:bodyDiv w:val="1"/>
      <w:marLeft w:val="0"/>
      <w:marRight w:val="0"/>
      <w:marTop w:val="0"/>
      <w:marBottom w:val="0"/>
      <w:divBdr>
        <w:top w:val="none" w:sz="0" w:space="0" w:color="auto"/>
        <w:left w:val="none" w:sz="0" w:space="0" w:color="auto"/>
        <w:bottom w:val="none" w:sz="0" w:space="0" w:color="auto"/>
        <w:right w:val="none" w:sz="0" w:space="0" w:color="auto"/>
      </w:divBdr>
    </w:div>
    <w:div w:id="1052072767">
      <w:bodyDiv w:val="1"/>
      <w:marLeft w:val="0"/>
      <w:marRight w:val="0"/>
      <w:marTop w:val="0"/>
      <w:marBottom w:val="0"/>
      <w:divBdr>
        <w:top w:val="none" w:sz="0" w:space="0" w:color="auto"/>
        <w:left w:val="none" w:sz="0" w:space="0" w:color="auto"/>
        <w:bottom w:val="none" w:sz="0" w:space="0" w:color="auto"/>
        <w:right w:val="none" w:sz="0" w:space="0" w:color="auto"/>
      </w:divBdr>
    </w:div>
    <w:div w:id="1062143138">
      <w:bodyDiv w:val="1"/>
      <w:marLeft w:val="0"/>
      <w:marRight w:val="0"/>
      <w:marTop w:val="0"/>
      <w:marBottom w:val="0"/>
      <w:divBdr>
        <w:top w:val="none" w:sz="0" w:space="0" w:color="auto"/>
        <w:left w:val="none" w:sz="0" w:space="0" w:color="auto"/>
        <w:bottom w:val="none" w:sz="0" w:space="0" w:color="auto"/>
        <w:right w:val="none" w:sz="0" w:space="0" w:color="auto"/>
      </w:divBdr>
    </w:div>
    <w:div w:id="1064258901">
      <w:bodyDiv w:val="1"/>
      <w:marLeft w:val="0"/>
      <w:marRight w:val="0"/>
      <w:marTop w:val="0"/>
      <w:marBottom w:val="0"/>
      <w:divBdr>
        <w:top w:val="none" w:sz="0" w:space="0" w:color="auto"/>
        <w:left w:val="none" w:sz="0" w:space="0" w:color="auto"/>
        <w:bottom w:val="none" w:sz="0" w:space="0" w:color="auto"/>
        <w:right w:val="none" w:sz="0" w:space="0" w:color="auto"/>
      </w:divBdr>
    </w:div>
    <w:div w:id="1072855328">
      <w:bodyDiv w:val="1"/>
      <w:marLeft w:val="0"/>
      <w:marRight w:val="0"/>
      <w:marTop w:val="0"/>
      <w:marBottom w:val="0"/>
      <w:divBdr>
        <w:top w:val="none" w:sz="0" w:space="0" w:color="auto"/>
        <w:left w:val="none" w:sz="0" w:space="0" w:color="auto"/>
        <w:bottom w:val="none" w:sz="0" w:space="0" w:color="auto"/>
        <w:right w:val="none" w:sz="0" w:space="0" w:color="auto"/>
      </w:divBdr>
    </w:div>
    <w:div w:id="1091387134">
      <w:bodyDiv w:val="1"/>
      <w:marLeft w:val="0"/>
      <w:marRight w:val="0"/>
      <w:marTop w:val="0"/>
      <w:marBottom w:val="0"/>
      <w:divBdr>
        <w:top w:val="none" w:sz="0" w:space="0" w:color="auto"/>
        <w:left w:val="none" w:sz="0" w:space="0" w:color="auto"/>
        <w:bottom w:val="none" w:sz="0" w:space="0" w:color="auto"/>
        <w:right w:val="none" w:sz="0" w:space="0" w:color="auto"/>
      </w:divBdr>
    </w:div>
    <w:div w:id="1091586440">
      <w:bodyDiv w:val="1"/>
      <w:marLeft w:val="0"/>
      <w:marRight w:val="0"/>
      <w:marTop w:val="0"/>
      <w:marBottom w:val="0"/>
      <w:divBdr>
        <w:top w:val="none" w:sz="0" w:space="0" w:color="auto"/>
        <w:left w:val="none" w:sz="0" w:space="0" w:color="auto"/>
        <w:bottom w:val="none" w:sz="0" w:space="0" w:color="auto"/>
        <w:right w:val="none" w:sz="0" w:space="0" w:color="auto"/>
      </w:divBdr>
    </w:div>
    <w:div w:id="1109860163">
      <w:bodyDiv w:val="1"/>
      <w:marLeft w:val="0"/>
      <w:marRight w:val="0"/>
      <w:marTop w:val="0"/>
      <w:marBottom w:val="0"/>
      <w:divBdr>
        <w:top w:val="none" w:sz="0" w:space="0" w:color="auto"/>
        <w:left w:val="none" w:sz="0" w:space="0" w:color="auto"/>
        <w:bottom w:val="none" w:sz="0" w:space="0" w:color="auto"/>
        <w:right w:val="none" w:sz="0" w:space="0" w:color="auto"/>
      </w:divBdr>
    </w:div>
    <w:div w:id="1116095871">
      <w:bodyDiv w:val="1"/>
      <w:marLeft w:val="0"/>
      <w:marRight w:val="0"/>
      <w:marTop w:val="0"/>
      <w:marBottom w:val="0"/>
      <w:divBdr>
        <w:top w:val="none" w:sz="0" w:space="0" w:color="auto"/>
        <w:left w:val="none" w:sz="0" w:space="0" w:color="auto"/>
        <w:bottom w:val="none" w:sz="0" w:space="0" w:color="auto"/>
        <w:right w:val="none" w:sz="0" w:space="0" w:color="auto"/>
      </w:divBdr>
    </w:div>
    <w:div w:id="1126704150">
      <w:bodyDiv w:val="1"/>
      <w:marLeft w:val="0"/>
      <w:marRight w:val="0"/>
      <w:marTop w:val="0"/>
      <w:marBottom w:val="0"/>
      <w:divBdr>
        <w:top w:val="none" w:sz="0" w:space="0" w:color="auto"/>
        <w:left w:val="none" w:sz="0" w:space="0" w:color="auto"/>
        <w:bottom w:val="none" w:sz="0" w:space="0" w:color="auto"/>
        <w:right w:val="none" w:sz="0" w:space="0" w:color="auto"/>
      </w:divBdr>
    </w:div>
    <w:div w:id="1132334386">
      <w:bodyDiv w:val="1"/>
      <w:marLeft w:val="0"/>
      <w:marRight w:val="0"/>
      <w:marTop w:val="0"/>
      <w:marBottom w:val="0"/>
      <w:divBdr>
        <w:top w:val="none" w:sz="0" w:space="0" w:color="auto"/>
        <w:left w:val="none" w:sz="0" w:space="0" w:color="auto"/>
        <w:bottom w:val="none" w:sz="0" w:space="0" w:color="auto"/>
        <w:right w:val="none" w:sz="0" w:space="0" w:color="auto"/>
      </w:divBdr>
    </w:div>
    <w:div w:id="1141465351">
      <w:bodyDiv w:val="1"/>
      <w:marLeft w:val="0"/>
      <w:marRight w:val="0"/>
      <w:marTop w:val="0"/>
      <w:marBottom w:val="0"/>
      <w:divBdr>
        <w:top w:val="none" w:sz="0" w:space="0" w:color="auto"/>
        <w:left w:val="none" w:sz="0" w:space="0" w:color="auto"/>
        <w:bottom w:val="none" w:sz="0" w:space="0" w:color="auto"/>
        <w:right w:val="none" w:sz="0" w:space="0" w:color="auto"/>
      </w:divBdr>
    </w:div>
    <w:div w:id="1166286443">
      <w:bodyDiv w:val="1"/>
      <w:marLeft w:val="0"/>
      <w:marRight w:val="0"/>
      <w:marTop w:val="0"/>
      <w:marBottom w:val="0"/>
      <w:divBdr>
        <w:top w:val="none" w:sz="0" w:space="0" w:color="auto"/>
        <w:left w:val="none" w:sz="0" w:space="0" w:color="auto"/>
        <w:bottom w:val="none" w:sz="0" w:space="0" w:color="auto"/>
        <w:right w:val="none" w:sz="0" w:space="0" w:color="auto"/>
      </w:divBdr>
    </w:div>
    <w:div w:id="1203131498">
      <w:bodyDiv w:val="1"/>
      <w:marLeft w:val="0"/>
      <w:marRight w:val="0"/>
      <w:marTop w:val="0"/>
      <w:marBottom w:val="0"/>
      <w:divBdr>
        <w:top w:val="none" w:sz="0" w:space="0" w:color="auto"/>
        <w:left w:val="none" w:sz="0" w:space="0" w:color="auto"/>
        <w:bottom w:val="none" w:sz="0" w:space="0" w:color="auto"/>
        <w:right w:val="none" w:sz="0" w:space="0" w:color="auto"/>
      </w:divBdr>
    </w:div>
    <w:div w:id="1211304871">
      <w:bodyDiv w:val="1"/>
      <w:marLeft w:val="0"/>
      <w:marRight w:val="0"/>
      <w:marTop w:val="0"/>
      <w:marBottom w:val="0"/>
      <w:divBdr>
        <w:top w:val="none" w:sz="0" w:space="0" w:color="auto"/>
        <w:left w:val="none" w:sz="0" w:space="0" w:color="auto"/>
        <w:bottom w:val="none" w:sz="0" w:space="0" w:color="auto"/>
        <w:right w:val="none" w:sz="0" w:space="0" w:color="auto"/>
      </w:divBdr>
    </w:div>
    <w:div w:id="1213737521">
      <w:bodyDiv w:val="1"/>
      <w:marLeft w:val="0"/>
      <w:marRight w:val="0"/>
      <w:marTop w:val="0"/>
      <w:marBottom w:val="0"/>
      <w:divBdr>
        <w:top w:val="none" w:sz="0" w:space="0" w:color="auto"/>
        <w:left w:val="none" w:sz="0" w:space="0" w:color="auto"/>
        <w:bottom w:val="none" w:sz="0" w:space="0" w:color="auto"/>
        <w:right w:val="none" w:sz="0" w:space="0" w:color="auto"/>
      </w:divBdr>
      <w:divsChild>
        <w:div w:id="121729724">
          <w:marLeft w:val="0"/>
          <w:marRight w:val="0"/>
          <w:marTop w:val="0"/>
          <w:marBottom w:val="0"/>
          <w:divBdr>
            <w:top w:val="none" w:sz="0" w:space="0" w:color="auto"/>
            <w:left w:val="none" w:sz="0" w:space="0" w:color="auto"/>
            <w:bottom w:val="none" w:sz="0" w:space="0" w:color="auto"/>
            <w:right w:val="none" w:sz="0" w:space="0" w:color="auto"/>
          </w:divBdr>
        </w:div>
      </w:divsChild>
    </w:div>
    <w:div w:id="1231963212">
      <w:bodyDiv w:val="1"/>
      <w:marLeft w:val="0"/>
      <w:marRight w:val="0"/>
      <w:marTop w:val="0"/>
      <w:marBottom w:val="0"/>
      <w:divBdr>
        <w:top w:val="none" w:sz="0" w:space="0" w:color="auto"/>
        <w:left w:val="none" w:sz="0" w:space="0" w:color="auto"/>
        <w:bottom w:val="none" w:sz="0" w:space="0" w:color="auto"/>
        <w:right w:val="none" w:sz="0" w:space="0" w:color="auto"/>
      </w:divBdr>
    </w:div>
    <w:div w:id="1232158560">
      <w:bodyDiv w:val="1"/>
      <w:marLeft w:val="0"/>
      <w:marRight w:val="0"/>
      <w:marTop w:val="0"/>
      <w:marBottom w:val="0"/>
      <w:divBdr>
        <w:top w:val="none" w:sz="0" w:space="0" w:color="auto"/>
        <w:left w:val="none" w:sz="0" w:space="0" w:color="auto"/>
        <w:bottom w:val="none" w:sz="0" w:space="0" w:color="auto"/>
        <w:right w:val="none" w:sz="0" w:space="0" w:color="auto"/>
      </w:divBdr>
    </w:div>
    <w:div w:id="1240794899">
      <w:bodyDiv w:val="1"/>
      <w:marLeft w:val="0"/>
      <w:marRight w:val="0"/>
      <w:marTop w:val="0"/>
      <w:marBottom w:val="0"/>
      <w:divBdr>
        <w:top w:val="none" w:sz="0" w:space="0" w:color="auto"/>
        <w:left w:val="none" w:sz="0" w:space="0" w:color="auto"/>
        <w:bottom w:val="none" w:sz="0" w:space="0" w:color="auto"/>
        <w:right w:val="none" w:sz="0" w:space="0" w:color="auto"/>
      </w:divBdr>
    </w:div>
    <w:div w:id="1252079472">
      <w:bodyDiv w:val="1"/>
      <w:marLeft w:val="0"/>
      <w:marRight w:val="0"/>
      <w:marTop w:val="0"/>
      <w:marBottom w:val="0"/>
      <w:divBdr>
        <w:top w:val="none" w:sz="0" w:space="0" w:color="auto"/>
        <w:left w:val="none" w:sz="0" w:space="0" w:color="auto"/>
        <w:bottom w:val="none" w:sz="0" w:space="0" w:color="auto"/>
        <w:right w:val="none" w:sz="0" w:space="0" w:color="auto"/>
      </w:divBdr>
      <w:divsChild>
        <w:div w:id="1279295095">
          <w:marLeft w:val="0"/>
          <w:marRight w:val="0"/>
          <w:marTop w:val="0"/>
          <w:marBottom w:val="0"/>
          <w:divBdr>
            <w:top w:val="none" w:sz="0" w:space="0" w:color="auto"/>
            <w:left w:val="none" w:sz="0" w:space="0" w:color="auto"/>
            <w:bottom w:val="none" w:sz="0" w:space="0" w:color="auto"/>
            <w:right w:val="none" w:sz="0" w:space="0" w:color="auto"/>
          </w:divBdr>
        </w:div>
      </w:divsChild>
    </w:div>
    <w:div w:id="1267497164">
      <w:bodyDiv w:val="1"/>
      <w:marLeft w:val="0"/>
      <w:marRight w:val="0"/>
      <w:marTop w:val="0"/>
      <w:marBottom w:val="0"/>
      <w:divBdr>
        <w:top w:val="none" w:sz="0" w:space="0" w:color="auto"/>
        <w:left w:val="none" w:sz="0" w:space="0" w:color="auto"/>
        <w:bottom w:val="none" w:sz="0" w:space="0" w:color="auto"/>
        <w:right w:val="none" w:sz="0" w:space="0" w:color="auto"/>
      </w:divBdr>
    </w:div>
    <w:div w:id="1272199483">
      <w:bodyDiv w:val="1"/>
      <w:marLeft w:val="0"/>
      <w:marRight w:val="0"/>
      <w:marTop w:val="0"/>
      <w:marBottom w:val="0"/>
      <w:divBdr>
        <w:top w:val="none" w:sz="0" w:space="0" w:color="auto"/>
        <w:left w:val="none" w:sz="0" w:space="0" w:color="auto"/>
        <w:bottom w:val="none" w:sz="0" w:space="0" w:color="auto"/>
        <w:right w:val="none" w:sz="0" w:space="0" w:color="auto"/>
      </w:divBdr>
    </w:div>
    <w:div w:id="1287465518">
      <w:bodyDiv w:val="1"/>
      <w:marLeft w:val="0"/>
      <w:marRight w:val="0"/>
      <w:marTop w:val="0"/>
      <w:marBottom w:val="0"/>
      <w:divBdr>
        <w:top w:val="none" w:sz="0" w:space="0" w:color="auto"/>
        <w:left w:val="none" w:sz="0" w:space="0" w:color="auto"/>
        <w:bottom w:val="none" w:sz="0" w:space="0" w:color="auto"/>
        <w:right w:val="none" w:sz="0" w:space="0" w:color="auto"/>
      </w:divBdr>
    </w:div>
    <w:div w:id="1295058953">
      <w:bodyDiv w:val="1"/>
      <w:marLeft w:val="0"/>
      <w:marRight w:val="0"/>
      <w:marTop w:val="0"/>
      <w:marBottom w:val="0"/>
      <w:divBdr>
        <w:top w:val="none" w:sz="0" w:space="0" w:color="auto"/>
        <w:left w:val="none" w:sz="0" w:space="0" w:color="auto"/>
        <w:bottom w:val="none" w:sz="0" w:space="0" w:color="auto"/>
        <w:right w:val="none" w:sz="0" w:space="0" w:color="auto"/>
      </w:divBdr>
    </w:div>
    <w:div w:id="1304848854">
      <w:bodyDiv w:val="1"/>
      <w:marLeft w:val="0"/>
      <w:marRight w:val="0"/>
      <w:marTop w:val="0"/>
      <w:marBottom w:val="0"/>
      <w:divBdr>
        <w:top w:val="none" w:sz="0" w:space="0" w:color="auto"/>
        <w:left w:val="none" w:sz="0" w:space="0" w:color="auto"/>
        <w:bottom w:val="none" w:sz="0" w:space="0" w:color="auto"/>
        <w:right w:val="none" w:sz="0" w:space="0" w:color="auto"/>
      </w:divBdr>
    </w:div>
    <w:div w:id="1309894027">
      <w:bodyDiv w:val="1"/>
      <w:marLeft w:val="0"/>
      <w:marRight w:val="0"/>
      <w:marTop w:val="0"/>
      <w:marBottom w:val="0"/>
      <w:divBdr>
        <w:top w:val="none" w:sz="0" w:space="0" w:color="auto"/>
        <w:left w:val="none" w:sz="0" w:space="0" w:color="auto"/>
        <w:bottom w:val="none" w:sz="0" w:space="0" w:color="auto"/>
        <w:right w:val="none" w:sz="0" w:space="0" w:color="auto"/>
      </w:divBdr>
    </w:div>
    <w:div w:id="1314524380">
      <w:bodyDiv w:val="1"/>
      <w:marLeft w:val="0"/>
      <w:marRight w:val="0"/>
      <w:marTop w:val="0"/>
      <w:marBottom w:val="0"/>
      <w:divBdr>
        <w:top w:val="none" w:sz="0" w:space="0" w:color="auto"/>
        <w:left w:val="none" w:sz="0" w:space="0" w:color="auto"/>
        <w:bottom w:val="none" w:sz="0" w:space="0" w:color="auto"/>
        <w:right w:val="none" w:sz="0" w:space="0" w:color="auto"/>
      </w:divBdr>
    </w:div>
    <w:div w:id="1316106752">
      <w:bodyDiv w:val="1"/>
      <w:marLeft w:val="0"/>
      <w:marRight w:val="0"/>
      <w:marTop w:val="0"/>
      <w:marBottom w:val="0"/>
      <w:divBdr>
        <w:top w:val="none" w:sz="0" w:space="0" w:color="auto"/>
        <w:left w:val="none" w:sz="0" w:space="0" w:color="auto"/>
        <w:bottom w:val="none" w:sz="0" w:space="0" w:color="auto"/>
        <w:right w:val="none" w:sz="0" w:space="0" w:color="auto"/>
      </w:divBdr>
    </w:div>
    <w:div w:id="1320617830">
      <w:bodyDiv w:val="1"/>
      <w:marLeft w:val="0"/>
      <w:marRight w:val="0"/>
      <w:marTop w:val="0"/>
      <w:marBottom w:val="0"/>
      <w:divBdr>
        <w:top w:val="none" w:sz="0" w:space="0" w:color="auto"/>
        <w:left w:val="none" w:sz="0" w:space="0" w:color="auto"/>
        <w:bottom w:val="none" w:sz="0" w:space="0" w:color="auto"/>
        <w:right w:val="none" w:sz="0" w:space="0" w:color="auto"/>
      </w:divBdr>
    </w:div>
    <w:div w:id="1328171245">
      <w:bodyDiv w:val="1"/>
      <w:marLeft w:val="0"/>
      <w:marRight w:val="0"/>
      <w:marTop w:val="0"/>
      <w:marBottom w:val="0"/>
      <w:divBdr>
        <w:top w:val="none" w:sz="0" w:space="0" w:color="auto"/>
        <w:left w:val="none" w:sz="0" w:space="0" w:color="auto"/>
        <w:bottom w:val="none" w:sz="0" w:space="0" w:color="auto"/>
        <w:right w:val="none" w:sz="0" w:space="0" w:color="auto"/>
      </w:divBdr>
    </w:div>
    <w:div w:id="1342471012">
      <w:bodyDiv w:val="1"/>
      <w:marLeft w:val="0"/>
      <w:marRight w:val="0"/>
      <w:marTop w:val="0"/>
      <w:marBottom w:val="0"/>
      <w:divBdr>
        <w:top w:val="none" w:sz="0" w:space="0" w:color="auto"/>
        <w:left w:val="none" w:sz="0" w:space="0" w:color="auto"/>
        <w:bottom w:val="none" w:sz="0" w:space="0" w:color="auto"/>
        <w:right w:val="none" w:sz="0" w:space="0" w:color="auto"/>
      </w:divBdr>
    </w:div>
    <w:div w:id="1343819743">
      <w:bodyDiv w:val="1"/>
      <w:marLeft w:val="0"/>
      <w:marRight w:val="0"/>
      <w:marTop w:val="0"/>
      <w:marBottom w:val="0"/>
      <w:divBdr>
        <w:top w:val="none" w:sz="0" w:space="0" w:color="auto"/>
        <w:left w:val="none" w:sz="0" w:space="0" w:color="auto"/>
        <w:bottom w:val="none" w:sz="0" w:space="0" w:color="auto"/>
        <w:right w:val="none" w:sz="0" w:space="0" w:color="auto"/>
      </w:divBdr>
    </w:div>
    <w:div w:id="1349596840">
      <w:bodyDiv w:val="1"/>
      <w:marLeft w:val="0"/>
      <w:marRight w:val="0"/>
      <w:marTop w:val="0"/>
      <w:marBottom w:val="0"/>
      <w:divBdr>
        <w:top w:val="none" w:sz="0" w:space="0" w:color="auto"/>
        <w:left w:val="none" w:sz="0" w:space="0" w:color="auto"/>
        <w:bottom w:val="none" w:sz="0" w:space="0" w:color="auto"/>
        <w:right w:val="none" w:sz="0" w:space="0" w:color="auto"/>
      </w:divBdr>
    </w:div>
    <w:div w:id="1357389791">
      <w:bodyDiv w:val="1"/>
      <w:marLeft w:val="0"/>
      <w:marRight w:val="0"/>
      <w:marTop w:val="0"/>
      <w:marBottom w:val="0"/>
      <w:divBdr>
        <w:top w:val="none" w:sz="0" w:space="0" w:color="auto"/>
        <w:left w:val="none" w:sz="0" w:space="0" w:color="auto"/>
        <w:bottom w:val="none" w:sz="0" w:space="0" w:color="auto"/>
        <w:right w:val="none" w:sz="0" w:space="0" w:color="auto"/>
      </w:divBdr>
    </w:div>
    <w:div w:id="1359116885">
      <w:bodyDiv w:val="1"/>
      <w:marLeft w:val="0"/>
      <w:marRight w:val="0"/>
      <w:marTop w:val="0"/>
      <w:marBottom w:val="0"/>
      <w:divBdr>
        <w:top w:val="none" w:sz="0" w:space="0" w:color="auto"/>
        <w:left w:val="none" w:sz="0" w:space="0" w:color="auto"/>
        <w:bottom w:val="none" w:sz="0" w:space="0" w:color="auto"/>
        <w:right w:val="none" w:sz="0" w:space="0" w:color="auto"/>
      </w:divBdr>
    </w:div>
    <w:div w:id="1365210099">
      <w:bodyDiv w:val="1"/>
      <w:marLeft w:val="0"/>
      <w:marRight w:val="0"/>
      <w:marTop w:val="0"/>
      <w:marBottom w:val="0"/>
      <w:divBdr>
        <w:top w:val="none" w:sz="0" w:space="0" w:color="auto"/>
        <w:left w:val="none" w:sz="0" w:space="0" w:color="auto"/>
        <w:bottom w:val="none" w:sz="0" w:space="0" w:color="auto"/>
        <w:right w:val="none" w:sz="0" w:space="0" w:color="auto"/>
      </w:divBdr>
    </w:div>
    <w:div w:id="1376392011">
      <w:bodyDiv w:val="1"/>
      <w:marLeft w:val="0"/>
      <w:marRight w:val="0"/>
      <w:marTop w:val="0"/>
      <w:marBottom w:val="0"/>
      <w:divBdr>
        <w:top w:val="none" w:sz="0" w:space="0" w:color="auto"/>
        <w:left w:val="none" w:sz="0" w:space="0" w:color="auto"/>
        <w:bottom w:val="none" w:sz="0" w:space="0" w:color="auto"/>
        <w:right w:val="none" w:sz="0" w:space="0" w:color="auto"/>
      </w:divBdr>
    </w:div>
    <w:div w:id="1378317736">
      <w:bodyDiv w:val="1"/>
      <w:marLeft w:val="0"/>
      <w:marRight w:val="0"/>
      <w:marTop w:val="0"/>
      <w:marBottom w:val="0"/>
      <w:divBdr>
        <w:top w:val="none" w:sz="0" w:space="0" w:color="auto"/>
        <w:left w:val="none" w:sz="0" w:space="0" w:color="auto"/>
        <w:bottom w:val="none" w:sz="0" w:space="0" w:color="auto"/>
        <w:right w:val="none" w:sz="0" w:space="0" w:color="auto"/>
      </w:divBdr>
    </w:div>
    <w:div w:id="1380744502">
      <w:bodyDiv w:val="1"/>
      <w:marLeft w:val="0"/>
      <w:marRight w:val="0"/>
      <w:marTop w:val="0"/>
      <w:marBottom w:val="0"/>
      <w:divBdr>
        <w:top w:val="none" w:sz="0" w:space="0" w:color="auto"/>
        <w:left w:val="none" w:sz="0" w:space="0" w:color="auto"/>
        <w:bottom w:val="none" w:sz="0" w:space="0" w:color="auto"/>
        <w:right w:val="none" w:sz="0" w:space="0" w:color="auto"/>
      </w:divBdr>
    </w:div>
    <w:div w:id="1387267092">
      <w:bodyDiv w:val="1"/>
      <w:marLeft w:val="0"/>
      <w:marRight w:val="0"/>
      <w:marTop w:val="0"/>
      <w:marBottom w:val="0"/>
      <w:divBdr>
        <w:top w:val="none" w:sz="0" w:space="0" w:color="auto"/>
        <w:left w:val="none" w:sz="0" w:space="0" w:color="auto"/>
        <w:bottom w:val="none" w:sz="0" w:space="0" w:color="auto"/>
        <w:right w:val="none" w:sz="0" w:space="0" w:color="auto"/>
      </w:divBdr>
    </w:div>
    <w:div w:id="1388643516">
      <w:bodyDiv w:val="1"/>
      <w:marLeft w:val="0"/>
      <w:marRight w:val="0"/>
      <w:marTop w:val="0"/>
      <w:marBottom w:val="0"/>
      <w:divBdr>
        <w:top w:val="none" w:sz="0" w:space="0" w:color="auto"/>
        <w:left w:val="none" w:sz="0" w:space="0" w:color="auto"/>
        <w:bottom w:val="none" w:sz="0" w:space="0" w:color="auto"/>
        <w:right w:val="none" w:sz="0" w:space="0" w:color="auto"/>
      </w:divBdr>
    </w:div>
    <w:div w:id="1403217653">
      <w:bodyDiv w:val="1"/>
      <w:marLeft w:val="0"/>
      <w:marRight w:val="0"/>
      <w:marTop w:val="0"/>
      <w:marBottom w:val="0"/>
      <w:divBdr>
        <w:top w:val="none" w:sz="0" w:space="0" w:color="auto"/>
        <w:left w:val="none" w:sz="0" w:space="0" w:color="auto"/>
        <w:bottom w:val="none" w:sz="0" w:space="0" w:color="auto"/>
        <w:right w:val="none" w:sz="0" w:space="0" w:color="auto"/>
      </w:divBdr>
    </w:div>
    <w:div w:id="1408963515">
      <w:bodyDiv w:val="1"/>
      <w:marLeft w:val="0"/>
      <w:marRight w:val="0"/>
      <w:marTop w:val="0"/>
      <w:marBottom w:val="0"/>
      <w:divBdr>
        <w:top w:val="none" w:sz="0" w:space="0" w:color="auto"/>
        <w:left w:val="none" w:sz="0" w:space="0" w:color="auto"/>
        <w:bottom w:val="none" w:sz="0" w:space="0" w:color="auto"/>
        <w:right w:val="none" w:sz="0" w:space="0" w:color="auto"/>
      </w:divBdr>
    </w:div>
    <w:div w:id="1415281920">
      <w:bodyDiv w:val="1"/>
      <w:marLeft w:val="0"/>
      <w:marRight w:val="0"/>
      <w:marTop w:val="0"/>
      <w:marBottom w:val="0"/>
      <w:divBdr>
        <w:top w:val="none" w:sz="0" w:space="0" w:color="auto"/>
        <w:left w:val="none" w:sz="0" w:space="0" w:color="auto"/>
        <w:bottom w:val="none" w:sz="0" w:space="0" w:color="auto"/>
        <w:right w:val="none" w:sz="0" w:space="0" w:color="auto"/>
      </w:divBdr>
    </w:div>
    <w:div w:id="1418403769">
      <w:bodyDiv w:val="1"/>
      <w:marLeft w:val="0"/>
      <w:marRight w:val="0"/>
      <w:marTop w:val="0"/>
      <w:marBottom w:val="0"/>
      <w:divBdr>
        <w:top w:val="none" w:sz="0" w:space="0" w:color="auto"/>
        <w:left w:val="none" w:sz="0" w:space="0" w:color="auto"/>
        <w:bottom w:val="none" w:sz="0" w:space="0" w:color="auto"/>
        <w:right w:val="none" w:sz="0" w:space="0" w:color="auto"/>
      </w:divBdr>
    </w:div>
    <w:div w:id="1419792472">
      <w:bodyDiv w:val="1"/>
      <w:marLeft w:val="0"/>
      <w:marRight w:val="0"/>
      <w:marTop w:val="0"/>
      <w:marBottom w:val="0"/>
      <w:divBdr>
        <w:top w:val="none" w:sz="0" w:space="0" w:color="auto"/>
        <w:left w:val="none" w:sz="0" w:space="0" w:color="auto"/>
        <w:bottom w:val="none" w:sz="0" w:space="0" w:color="auto"/>
        <w:right w:val="none" w:sz="0" w:space="0" w:color="auto"/>
      </w:divBdr>
      <w:divsChild>
        <w:div w:id="657268223">
          <w:marLeft w:val="0"/>
          <w:marRight w:val="0"/>
          <w:marTop w:val="0"/>
          <w:marBottom w:val="0"/>
          <w:divBdr>
            <w:top w:val="none" w:sz="0" w:space="0" w:color="auto"/>
            <w:left w:val="none" w:sz="0" w:space="0" w:color="auto"/>
            <w:bottom w:val="none" w:sz="0" w:space="0" w:color="auto"/>
            <w:right w:val="none" w:sz="0" w:space="0" w:color="auto"/>
          </w:divBdr>
        </w:div>
      </w:divsChild>
    </w:div>
    <w:div w:id="1423910573">
      <w:bodyDiv w:val="1"/>
      <w:marLeft w:val="0"/>
      <w:marRight w:val="0"/>
      <w:marTop w:val="0"/>
      <w:marBottom w:val="0"/>
      <w:divBdr>
        <w:top w:val="none" w:sz="0" w:space="0" w:color="auto"/>
        <w:left w:val="none" w:sz="0" w:space="0" w:color="auto"/>
        <w:bottom w:val="none" w:sz="0" w:space="0" w:color="auto"/>
        <w:right w:val="none" w:sz="0" w:space="0" w:color="auto"/>
      </w:divBdr>
    </w:div>
    <w:div w:id="1425030513">
      <w:bodyDiv w:val="1"/>
      <w:marLeft w:val="0"/>
      <w:marRight w:val="0"/>
      <w:marTop w:val="0"/>
      <w:marBottom w:val="0"/>
      <w:divBdr>
        <w:top w:val="none" w:sz="0" w:space="0" w:color="auto"/>
        <w:left w:val="none" w:sz="0" w:space="0" w:color="auto"/>
        <w:bottom w:val="none" w:sz="0" w:space="0" w:color="auto"/>
        <w:right w:val="none" w:sz="0" w:space="0" w:color="auto"/>
      </w:divBdr>
    </w:div>
    <w:div w:id="1432968389">
      <w:bodyDiv w:val="1"/>
      <w:marLeft w:val="0"/>
      <w:marRight w:val="0"/>
      <w:marTop w:val="0"/>
      <w:marBottom w:val="0"/>
      <w:divBdr>
        <w:top w:val="none" w:sz="0" w:space="0" w:color="auto"/>
        <w:left w:val="none" w:sz="0" w:space="0" w:color="auto"/>
        <w:bottom w:val="none" w:sz="0" w:space="0" w:color="auto"/>
        <w:right w:val="none" w:sz="0" w:space="0" w:color="auto"/>
      </w:divBdr>
    </w:div>
    <w:div w:id="1434210035">
      <w:bodyDiv w:val="1"/>
      <w:marLeft w:val="0"/>
      <w:marRight w:val="0"/>
      <w:marTop w:val="0"/>
      <w:marBottom w:val="0"/>
      <w:divBdr>
        <w:top w:val="none" w:sz="0" w:space="0" w:color="auto"/>
        <w:left w:val="none" w:sz="0" w:space="0" w:color="auto"/>
        <w:bottom w:val="none" w:sz="0" w:space="0" w:color="auto"/>
        <w:right w:val="none" w:sz="0" w:space="0" w:color="auto"/>
      </w:divBdr>
    </w:div>
    <w:div w:id="1449549043">
      <w:bodyDiv w:val="1"/>
      <w:marLeft w:val="0"/>
      <w:marRight w:val="0"/>
      <w:marTop w:val="0"/>
      <w:marBottom w:val="0"/>
      <w:divBdr>
        <w:top w:val="none" w:sz="0" w:space="0" w:color="auto"/>
        <w:left w:val="none" w:sz="0" w:space="0" w:color="auto"/>
        <w:bottom w:val="none" w:sz="0" w:space="0" w:color="auto"/>
        <w:right w:val="none" w:sz="0" w:space="0" w:color="auto"/>
      </w:divBdr>
    </w:div>
    <w:div w:id="1453742400">
      <w:bodyDiv w:val="1"/>
      <w:marLeft w:val="0"/>
      <w:marRight w:val="0"/>
      <w:marTop w:val="0"/>
      <w:marBottom w:val="0"/>
      <w:divBdr>
        <w:top w:val="none" w:sz="0" w:space="0" w:color="auto"/>
        <w:left w:val="none" w:sz="0" w:space="0" w:color="auto"/>
        <w:bottom w:val="none" w:sz="0" w:space="0" w:color="auto"/>
        <w:right w:val="none" w:sz="0" w:space="0" w:color="auto"/>
      </w:divBdr>
    </w:div>
    <w:div w:id="1464612453">
      <w:bodyDiv w:val="1"/>
      <w:marLeft w:val="0"/>
      <w:marRight w:val="0"/>
      <w:marTop w:val="0"/>
      <w:marBottom w:val="0"/>
      <w:divBdr>
        <w:top w:val="none" w:sz="0" w:space="0" w:color="auto"/>
        <w:left w:val="none" w:sz="0" w:space="0" w:color="auto"/>
        <w:bottom w:val="none" w:sz="0" w:space="0" w:color="auto"/>
        <w:right w:val="none" w:sz="0" w:space="0" w:color="auto"/>
      </w:divBdr>
    </w:div>
    <w:div w:id="1471826552">
      <w:bodyDiv w:val="1"/>
      <w:marLeft w:val="0"/>
      <w:marRight w:val="0"/>
      <w:marTop w:val="0"/>
      <w:marBottom w:val="0"/>
      <w:divBdr>
        <w:top w:val="none" w:sz="0" w:space="0" w:color="auto"/>
        <w:left w:val="none" w:sz="0" w:space="0" w:color="auto"/>
        <w:bottom w:val="none" w:sz="0" w:space="0" w:color="auto"/>
        <w:right w:val="none" w:sz="0" w:space="0" w:color="auto"/>
      </w:divBdr>
    </w:div>
    <w:div w:id="1474634660">
      <w:bodyDiv w:val="1"/>
      <w:marLeft w:val="0"/>
      <w:marRight w:val="0"/>
      <w:marTop w:val="0"/>
      <w:marBottom w:val="0"/>
      <w:divBdr>
        <w:top w:val="none" w:sz="0" w:space="0" w:color="auto"/>
        <w:left w:val="none" w:sz="0" w:space="0" w:color="auto"/>
        <w:bottom w:val="none" w:sz="0" w:space="0" w:color="auto"/>
        <w:right w:val="none" w:sz="0" w:space="0" w:color="auto"/>
      </w:divBdr>
    </w:div>
    <w:div w:id="1481657902">
      <w:bodyDiv w:val="1"/>
      <w:marLeft w:val="0"/>
      <w:marRight w:val="0"/>
      <w:marTop w:val="0"/>
      <w:marBottom w:val="0"/>
      <w:divBdr>
        <w:top w:val="none" w:sz="0" w:space="0" w:color="auto"/>
        <w:left w:val="none" w:sz="0" w:space="0" w:color="auto"/>
        <w:bottom w:val="none" w:sz="0" w:space="0" w:color="auto"/>
        <w:right w:val="none" w:sz="0" w:space="0" w:color="auto"/>
      </w:divBdr>
    </w:div>
    <w:div w:id="1496800104">
      <w:bodyDiv w:val="1"/>
      <w:marLeft w:val="0"/>
      <w:marRight w:val="0"/>
      <w:marTop w:val="0"/>
      <w:marBottom w:val="0"/>
      <w:divBdr>
        <w:top w:val="none" w:sz="0" w:space="0" w:color="auto"/>
        <w:left w:val="none" w:sz="0" w:space="0" w:color="auto"/>
        <w:bottom w:val="none" w:sz="0" w:space="0" w:color="auto"/>
        <w:right w:val="none" w:sz="0" w:space="0" w:color="auto"/>
      </w:divBdr>
    </w:div>
    <w:div w:id="1506675993">
      <w:bodyDiv w:val="1"/>
      <w:marLeft w:val="0"/>
      <w:marRight w:val="0"/>
      <w:marTop w:val="0"/>
      <w:marBottom w:val="0"/>
      <w:divBdr>
        <w:top w:val="none" w:sz="0" w:space="0" w:color="auto"/>
        <w:left w:val="none" w:sz="0" w:space="0" w:color="auto"/>
        <w:bottom w:val="none" w:sz="0" w:space="0" w:color="auto"/>
        <w:right w:val="none" w:sz="0" w:space="0" w:color="auto"/>
      </w:divBdr>
    </w:div>
    <w:div w:id="1510177762">
      <w:bodyDiv w:val="1"/>
      <w:marLeft w:val="0"/>
      <w:marRight w:val="0"/>
      <w:marTop w:val="0"/>
      <w:marBottom w:val="0"/>
      <w:divBdr>
        <w:top w:val="none" w:sz="0" w:space="0" w:color="auto"/>
        <w:left w:val="none" w:sz="0" w:space="0" w:color="auto"/>
        <w:bottom w:val="none" w:sz="0" w:space="0" w:color="auto"/>
        <w:right w:val="none" w:sz="0" w:space="0" w:color="auto"/>
      </w:divBdr>
    </w:div>
    <w:div w:id="1524171496">
      <w:bodyDiv w:val="1"/>
      <w:marLeft w:val="0"/>
      <w:marRight w:val="0"/>
      <w:marTop w:val="0"/>
      <w:marBottom w:val="0"/>
      <w:divBdr>
        <w:top w:val="none" w:sz="0" w:space="0" w:color="auto"/>
        <w:left w:val="none" w:sz="0" w:space="0" w:color="auto"/>
        <w:bottom w:val="none" w:sz="0" w:space="0" w:color="auto"/>
        <w:right w:val="none" w:sz="0" w:space="0" w:color="auto"/>
      </w:divBdr>
    </w:div>
    <w:div w:id="1526866425">
      <w:bodyDiv w:val="1"/>
      <w:marLeft w:val="0"/>
      <w:marRight w:val="0"/>
      <w:marTop w:val="0"/>
      <w:marBottom w:val="0"/>
      <w:divBdr>
        <w:top w:val="none" w:sz="0" w:space="0" w:color="auto"/>
        <w:left w:val="none" w:sz="0" w:space="0" w:color="auto"/>
        <w:bottom w:val="none" w:sz="0" w:space="0" w:color="auto"/>
        <w:right w:val="none" w:sz="0" w:space="0" w:color="auto"/>
      </w:divBdr>
    </w:div>
    <w:div w:id="1549992808">
      <w:bodyDiv w:val="1"/>
      <w:marLeft w:val="0"/>
      <w:marRight w:val="0"/>
      <w:marTop w:val="0"/>
      <w:marBottom w:val="0"/>
      <w:divBdr>
        <w:top w:val="none" w:sz="0" w:space="0" w:color="auto"/>
        <w:left w:val="none" w:sz="0" w:space="0" w:color="auto"/>
        <w:bottom w:val="none" w:sz="0" w:space="0" w:color="auto"/>
        <w:right w:val="none" w:sz="0" w:space="0" w:color="auto"/>
      </w:divBdr>
    </w:div>
    <w:div w:id="1551263371">
      <w:bodyDiv w:val="1"/>
      <w:marLeft w:val="0"/>
      <w:marRight w:val="0"/>
      <w:marTop w:val="0"/>
      <w:marBottom w:val="0"/>
      <w:divBdr>
        <w:top w:val="none" w:sz="0" w:space="0" w:color="auto"/>
        <w:left w:val="none" w:sz="0" w:space="0" w:color="auto"/>
        <w:bottom w:val="none" w:sz="0" w:space="0" w:color="auto"/>
        <w:right w:val="none" w:sz="0" w:space="0" w:color="auto"/>
      </w:divBdr>
    </w:div>
    <w:div w:id="1556889893">
      <w:bodyDiv w:val="1"/>
      <w:marLeft w:val="0"/>
      <w:marRight w:val="0"/>
      <w:marTop w:val="0"/>
      <w:marBottom w:val="0"/>
      <w:divBdr>
        <w:top w:val="none" w:sz="0" w:space="0" w:color="auto"/>
        <w:left w:val="none" w:sz="0" w:space="0" w:color="auto"/>
        <w:bottom w:val="none" w:sz="0" w:space="0" w:color="auto"/>
        <w:right w:val="none" w:sz="0" w:space="0" w:color="auto"/>
      </w:divBdr>
    </w:div>
    <w:div w:id="1563523396">
      <w:bodyDiv w:val="1"/>
      <w:marLeft w:val="0"/>
      <w:marRight w:val="0"/>
      <w:marTop w:val="0"/>
      <w:marBottom w:val="0"/>
      <w:divBdr>
        <w:top w:val="none" w:sz="0" w:space="0" w:color="auto"/>
        <w:left w:val="none" w:sz="0" w:space="0" w:color="auto"/>
        <w:bottom w:val="none" w:sz="0" w:space="0" w:color="auto"/>
        <w:right w:val="none" w:sz="0" w:space="0" w:color="auto"/>
      </w:divBdr>
    </w:div>
    <w:div w:id="1574003453">
      <w:bodyDiv w:val="1"/>
      <w:marLeft w:val="0"/>
      <w:marRight w:val="0"/>
      <w:marTop w:val="0"/>
      <w:marBottom w:val="0"/>
      <w:divBdr>
        <w:top w:val="none" w:sz="0" w:space="0" w:color="auto"/>
        <w:left w:val="none" w:sz="0" w:space="0" w:color="auto"/>
        <w:bottom w:val="none" w:sz="0" w:space="0" w:color="auto"/>
        <w:right w:val="none" w:sz="0" w:space="0" w:color="auto"/>
      </w:divBdr>
    </w:div>
    <w:div w:id="1579705507">
      <w:bodyDiv w:val="1"/>
      <w:marLeft w:val="0"/>
      <w:marRight w:val="0"/>
      <w:marTop w:val="0"/>
      <w:marBottom w:val="0"/>
      <w:divBdr>
        <w:top w:val="none" w:sz="0" w:space="0" w:color="auto"/>
        <w:left w:val="none" w:sz="0" w:space="0" w:color="auto"/>
        <w:bottom w:val="none" w:sz="0" w:space="0" w:color="auto"/>
        <w:right w:val="none" w:sz="0" w:space="0" w:color="auto"/>
      </w:divBdr>
    </w:div>
    <w:div w:id="1580407428">
      <w:bodyDiv w:val="1"/>
      <w:marLeft w:val="0"/>
      <w:marRight w:val="0"/>
      <w:marTop w:val="0"/>
      <w:marBottom w:val="0"/>
      <w:divBdr>
        <w:top w:val="none" w:sz="0" w:space="0" w:color="auto"/>
        <w:left w:val="none" w:sz="0" w:space="0" w:color="auto"/>
        <w:bottom w:val="none" w:sz="0" w:space="0" w:color="auto"/>
        <w:right w:val="none" w:sz="0" w:space="0" w:color="auto"/>
      </w:divBdr>
    </w:div>
    <w:div w:id="1584338632">
      <w:bodyDiv w:val="1"/>
      <w:marLeft w:val="0"/>
      <w:marRight w:val="0"/>
      <w:marTop w:val="0"/>
      <w:marBottom w:val="0"/>
      <w:divBdr>
        <w:top w:val="none" w:sz="0" w:space="0" w:color="auto"/>
        <w:left w:val="none" w:sz="0" w:space="0" w:color="auto"/>
        <w:bottom w:val="none" w:sz="0" w:space="0" w:color="auto"/>
        <w:right w:val="none" w:sz="0" w:space="0" w:color="auto"/>
      </w:divBdr>
    </w:div>
    <w:div w:id="1592397868">
      <w:bodyDiv w:val="1"/>
      <w:marLeft w:val="0"/>
      <w:marRight w:val="0"/>
      <w:marTop w:val="0"/>
      <w:marBottom w:val="0"/>
      <w:divBdr>
        <w:top w:val="none" w:sz="0" w:space="0" w:color="auto"/>
        <w:left w:val="none" w:sz="0" w:space="0" w:color="auto"/>
        <w:bottom w:val="none" w:sz="0" w:space="0" w:color="auto"/>
        <w:right w:val="none" w:sz="0" w:space="0" w:color="auto"/>
      </w:divBdr>
    </w:div>
    <w:div w:id="1593394431">
      <w:bodyDiv w:val="1"/>
      <w:marLeft w:val="0"/>
      <w:marRight w:val="0"/>
      <w:marTop w:val="0"/>
      <w:marBottom w:val="0"/>
      <w:divBdr>
        <w:top w:val="none" w:sz="0" w:space="0" w:color="auto"/>
        <w:left w:val="none" w:sz="0" w:space="0" w:color="auto"/>
        <w:bottom w:val="none" w:sz="0" w:space="0" w:color="auto"/>
        <w:right w:val="none" w:sz="0" w:space="0" w:color="auto"/>
      </w:divBdr>
    </w:div>
    <w:div w:id="1600598941">
      <w:bodyDiv w:val="1"/>
      <w:marLeft w:val="0"/>
      <w:marRight w:val="0"/>
      <w:marTop w:val="0"/>
      <w:marBottom w:val="0"/>
      <w:divBdr>
        <w:top w:val="none" w:sz="0" w:space="0" w:color="auto"/>
        <w:left w:val="none" w:sz="0" w:space="0" w:color="auto"/>
        <w:bottom w:val="none" w:sz="0" w:space="0" w:color="auto"/>
        <w:right w:val="none" w:sz="0" w:space="0" w:color="auto"/>
      </w:divBdr>
    </w:div>
    <w:div w:id="1604529119">
      <w:bodyDiv w:val="1"/>
      <w:marLeft w:val="0"/>
      <w:marRight w:val="0"/>
      <w:marTop w:val="0"/>
      <w:marBottom w:val="0"/>
      <w:divBdr>
        <w:top w:val="none" w:sz="0" w:space="0" w:color="auto"/>
        <w:left w:val="none" w:sz="0" w:space="0" w:color="auto"/>
        <w:bottom w:val="none" w:sz="0" w:space="0" w:color="auto"/>
        <w:right w:val="none" w:sz="0" w:space="0" w:color="auto"/>
      </w:divBdr>
    </w:div>
    <w:div w:id="1607729589">
      <w:bodyDiv w:val="1"/>
      <w:marLeft w:val="0"/>
      <w:marRight w:val="0"/>
      <w:marTop w:val="0"/>
      <w:marBottom w:val="0"/>
      <w:divBdr>
        <w:top w:val="none" w:sz="0" w:space="0" w:color="auto"/>
        <w:left w:val="none" w:sz="0" w:space="0" w:color="auto"/>
        <w:bottom w:val="none" w:sz="0" w:space="0" w:color="auto"/>
        <w:right w:val="none" w:sz="0" w:space="0" w:color="auto"/>
      </w:divBdr>
    </w:div>
    <w:div w:id="1607929802">
      <w:bodyDiv w:val="1"/>
      <w:marLeft w:val="0"/>
      <w:marRight w:val="0"/>
      <w:marTop w:val="0"/>
      <w:marBottom w:val="0"/>
      <w:divBdr>
        <w:top w:val="none" w:sz="0" w:space="0" w:color="auto"/>
        <w:left w:val="none" w:sz="0" w:space="0" w:color="auto"/>
        <w:bottom w:val="none" w:sz="0" w:space="0" w:color="auto"/>
        <w:right w:val="none" w:sz="0" w:space="0" w:color="auto"/>
      </w:divBdr>
    </w:div>
    <w:div w:id="1613628717">
      <w:bodyDiv w:val="1"/>
      <w:marLeft w:val="0"/>
      <w:marRight w:val="0"/>
      <w:marTop w:val="0"/>
      <w:marBottom w:val="0"/>
      <w:divBdr>
        <w:top w:val="none" w:sz="0" w:space="0" w:color="auto"/>
        <w:left w:val="none" w:sz="0" w:space="0" w:color="auto"/>
        <w:bottom w:val="none" w:sz="0" w:space="0" w:color="auto"/>
        <w:right w:val="none" w:sz="0" w:space="0" w:color="auto"/>
      </w:divBdr>
    </w:div>
    <w:div w:id="1618173242">
      <w:bodyDiv w:val="1"/>
      <w:marLeft w:val="0"/>
      <w:marRight w:val="0"/>
      <w:marTop w:val="0"/>
      <w:marBottom w:val="0"/>
      <w:divBdr>
        <w:top w:val="none" w:sz="0" w:space="0" w:color="auto"/>
        <w:left w:val="none" w:sz="0" w:space="0" w:color="auto"/>
        <w:bottom w:val="none" w:sz="0" w:space="0" w:color="auto"/>
        <w:right w:val="none" w:sz="0" w:space="0" w:color="auto"/>
      </w:divBdr>
    </w:div>
    <w:div w:id="1626931307">
      <w:bodyDiv w:val="1"/>
      <w:marLeft w:val="0"/>
      <w:marRight w:val="0"/>
      <w:marTop w:val="0"/>
      <w:marBottom w:val="0"/>
      <w:divBdr>
        <w:top w:val="none" w:sz="0" w:space="0" w:color="auto"/>
        <w:left w:val="none" w:sz="0" w:space="0" w:color="auto"/>
        <w:bottom w:val="none" w:sz="0" w:space="0" w:color="auto"/>
        <w:right w:val="none" w:sz="0" w:space="0" w:color="auto"/>
      </w:divBdr>
    </w:div>
    <w:div w:id="1630932420">
      <w:bodyDiv w:val="1"/>
      <w:marLeft w:val="0"/>
      <w:marRight w:val="0"/>
      <w:marTop w:val="0"/>
      <w:marBottom w:val="0"/>
      <w:divBdr>
        <w:top w:val="none" w:sz="0" w:space="0" w:color="auto"/>
        <w:left w:val="none" w:sz="0" w:space="0" w:color="auto"/>
        <w:bottom w:val="none" w:sz="0" w:space="0" w:color="auto"/>
        <w:right w:val="none" w:sz="0" w:space="0" w:color="auto"/>
      </w:divBdr>
    </w:div>
    <w:div w:id="1651321673">
      <w:bodyDiv w:val="1"/>
      <w:marLeft w:val="0"/>
      <w:marRight w:val="0"/>
      <w:marTop w:val="0"/>
      <w:marBottom w:val="0"/>
      <w:divBdr>
        <w:top w:val="none" w:sz="0" w:space="0" w:color="auto"/>
        <w:left w:val="none" w:sz="0" w:space="0" w:color="auto"/>
        <w:bottom w:val="none" w:sz="0" w:space="0" w:color="auto"/>
        <w:right w:val="none" w:sz="0" w:space="0" w:color="auto"/>
      </w:divBdr>
    </w:div>
    <w:div w:id="1653867407">
      <w:bodyDiv w:val="1"/>
      <w:marLeft w:val="0"/>
      <w:marRight w:val="0"/>
      <w:marTop w:val="0"/>
      <w:marBottom w:val="0"/>
      <w:divBdr>
        <w:top w:val="none" w:sz="0" w:space="0" w:color="auto"/>
        <w:left w:val="none" w:sz="0" w:space="0" w:color="auto"/>
        <w:bottom w:val="none" w:sz="0" w:space="0" w:color="auto"/>
        <w:right w:val="none" w:sz="0" w:space="0" w:color="auto"/>
      </w:divBdr>
    </w:div>
    <w:div w:id="1663046249">
      <w:bodyDiv w:val="1"/>
      <w:marLeft w:val="0"/>
      <w:marRight w:val="0"/>
      <w:marTop w:val="0"/>
      <w:marBottom w:val="0"/>
      <w:divBdr>
        <w:top w:val="none" w:sz="0" w:space="0" w:color="auto"/>
        <w:left w:val="none" w:sz="0" w:space="0" w:color="auto"/>
        <w:bottom w:val="none" w:sz="0" w:space="0" w:color="auto"/>
        <w:right w:val="none" w:sz="0" w:space="0" w:color="auto"/>
      </w:divBdr>
    </w:div>
    <w:div w:id="1668316552">
      <w:bodyDiv w:val="1"/>
      <w:marLeft w:val="0"/>
      <w:marRight w:val="0"/>
      <w:marTop w:val="0"/>
      <w:marBottom w:val="0"/>
      <w:divBdr>
        <w:top w:val="none" w:sz="0" w:space="0" w:color="auto"/>
        <w:left w:val="none" w:sz="0" w:space="0" w:color="auto"/>
        <w:bottom w:val="none" w:sz="0" w:space="0" w:color="auto"/>
        <w:right w:val="none" w:sz="0" w:space="0" w:color="auto"/>
      </w:divBdr>
    </w:div>
    <w:div w:id="1673801438">
      <w:bodyDiv w:val="1"/>
      <w:marLeft w:val="0"/>
      <w:marRight w:val="0"/>
      <w:marTop w:val="0"/>
      <w:marBottom w:val="0"/>
      <w:divBdr>
        <w:top w:val="none" w:sz="0" w:space="0" w:color="auto"/>
        <w:left w:val="none" w:sz="0" w:space="0" w:color="auto"/>
        <w:bottom w:val="none" w:sz="0" w:space="0" w:color="auto"/>
        <w:right w:val="none" w:sz="0" w:space="0" w:color="auto"/>
      </w:divBdr>
    </w:div>
    <w:div w:id="1713766643">
      <w:bodyDiv w:val="1"/>
      <w:marLeft w:val="0"/>
      <w:marRight w:val="0"/>
      <w:marTop w:val="0"/>
      <w:marBottom w:val="0"/>
      <w:divBdr>
        <w:top w:val="none" w:sz="0" w:space="0" w:color="auto"/>
        <w:left w:val="none" w:sz="0" w:space="0" w:color="auto"/>
        <w:bottom w:val="none" w:sz="0" w:space="0" w:color="auto"/>
        <w:right w:val="none" w:sz="0" w:space="0" w:color="auto"/>
      </w:divBdr>
    </w:div>
    <w:div w:id="1724911380">
      <w:bodyDiv w:val="1"/>
      <w:marLeft w:val="0"/>
      <w:marRight w:val="0"/>
      <w:marTop w:val="0"/>
      <w:marBottom w:val="0"/>
      <w:divBdr>
        <w:top w:val="none" w:sz="0" w:space="0" w:color="auto"/>
        <w:left w:val="none" w:sz="0" w:space="0" w:color="auto"/>
        <w:bottom w:val="none" w:sz="0" w:space="0" w:color="auto"/>
        <w:right w:val="none" w:sz="0" w:space="0" w:color="auto"/>
      </w:divBdr>
    </w:div>
    <w:div w:id="1730958153">
      <w:bodyDiv w:val="1"/>
      <w:marLeft w:val="0"/>
      <w:marRight w:val="0"/>
      <w:marTop w:val="0"/>
      <w:marBottom w:val="0"/>
      <w:divBdr>
        <w:top w:val="none" w:sz="0" w:space="0" w:color="auto"/>
        <w:left w:val="none" w:sz="0" w:space="0" w:color="auto"/>
        <w:bottom w:val="none" w:sz="0" w:space="0" w:color="auto"/>
        <w:right w:val="none" w:sz="0" w:space="0" w:color="auto"/>
      </w:divBdr>
    </w:div>
    <w:div w:id="1731463382">
      <w:bodyDiv w:val="1"/>
      <w:marLeft w:val="0"/>
      <w:marRight w:val="0"/>
      <w:marTop w:val="0"/>
      <w:marBottom w:val="0"/>
      <w:divBdr>
        <w:top w:val="none" w:sz="0" w:space="0" w:color="auto"/>
        <w:left w:val="none" w:sz="0" w:space="0" w:color="auto"/>
        <w:bottom w:val="none" w:sz="0" w:space="0" w:color="auto"/>
        <w:right w:val="none" w:sz="0" w:space="0" w:color="auto"/>
      </w:divBdr>
    </w:div>
    <w:div w:id="1731877465">
      <w:bodyDiv w:val="1"/>
      <w:marLeft w:val="0"/>
      <w:marRight w:val="0"/>
      <w:marTop w:val="0"/>
      <w:marBottom w:val="0"/>
      <w:divBdr>
        <w:top w:val="none" w:sz="0" w:space="0" w:color="auto"/>
        <w:left w:val="none" w:sz="0" w:space="0" w:color="auto"/>
        <w:bottom w:val="none" w:sz="0" w:space="0" w:color="auto"/>
        <w:right w:val="none" w:sz="0" w:space="0" w:color="auto"/>
      </w:divBdr>
    </w:div>
    <w:div w:id="1733387607">
      <w:bodyDiv w:val="1"/>
      <w:marLeft w:val="0"/>
      <w:marRight w:val="0"/>
      <w:marTop w:val="0"/>
      <w:marBottom w:val="0"/>
      <w:divBdr>
        <w:top w:val="none" w:sz="0" w:space="0" w:color="auto"/>
        <w:left w:val="none" w:sz="0" w:space="0" w:color="auto"/>
        <w:bottom w:val="none" w:sz="0" w:space="0" w:color="auto"/>
        <w:right w:val="none" w:sz="0" w:space="0" w:color="auto"/>
      </w:divBdr>
    </w:div>
    <w:div w:id="1738816159">
      <w:bodyDiv w:val="1"/>
      <w:marLeft w:val="0"/>
      <w:marRight w:val="0"/>
      <w:marTop w:val="0"/>
      <w:marBottom w:val="0"/>
      <w:divBdr>
        <w:top w:val="none" w:sz="0" w:space="0" w:color="auto"/>
        <w:left w:val="none" w:sz="0" w:space="0" w:color="auto"/>
        <w:bottom w:val="none" w:sz="0" w:space="0" w:color="auto"/>
        <w:right w:val="none" w:sz="0" w:space="0" w:color="auto"/>
      </w:divBdr>
    </w:div>
    <w:div w:id="1746682634">
      <w:bodyDiv w:val="1"/>
      <w:marLeft w:val="0"/>
      <w:marRight w:val="0"/>
      <w:marTop w:val="0"/>
      <w:marBottom w:val="0"/>
      <w:divBdr>
        <w:top w:val="none" w:sz="0" w:space="0" w:color="auto"/>
        <w:left w:val="none" w:sz="0" w:space="0" w:color="auto"/>
        <w:bottom w:val="none" w:sz="0" w:space="0" w:color="auto"/>
        <w:right w:val="none" w:sz="0" w:space="0" w:color="auto"/>
      </w:divBdr>
    </w:div>
    <w:div w:id="1750808287">
      <w:bodyDiv w:val="1"/>
      <w:marLeft w:val="0"/>
      <w:marRight w:val="0"/>
      <w:marTop w:val="0"/>
      <w:marBottom w:val="0"/>
      <w:divBdr>
        <w:top w:val="none" w:sz="0" w:space="0" w:color="auto"/>
        <w:left w:val="none" w:sz="0" w:space="0" w:color="auto"/>
        <w:bottom w:val="none" w:sz="0" w:space="0" w:color="auto"/>
        <w:right w:val="none" w:sz="0" w:space="0" w:color="auto"/>
      </w:divBdr>
    </w:div>
    <w:div w:id="1756782643">
      <w:bodyDiv w:val="1"/>
      <w:marLeft w:val="0"/>
      <w:marRight w:val="0"/>
      <w:marTop w:val="0"/>
      <w:marBottom w:val="0"/>
      <w:divBdr>
        <w:top w:val="none" w:sz="0" w:space="0" w:color="auto"/>
        <w:left w:val="none" w:sz="0" w:space="0" w:color="auto"/>
        <w:bottom w:val="none" w:sz="0" w:space="0" w:color="auto"/>
        <w:right w:val="none" w:sz="0" w:space="0" w:color="auto"/>
      </w:divBdr>
    </w:div>
    <w:div w:id="1761295927">
      <w:bodyDiv w:val="1"/>
      <w:marLeft w:val="0"/>
      <w:marRight w:val="0"/>
      <w:marTop w:val="0"/>
      <w:marBottom w:val="0"/>
      <w:divBdr>
        <w:top w:val="none" w:sz="0" w:space="0" w:color="auto"/>
        <w:left w:val="none" w:sz="0" w:space="0" w:color="auto"/>
        <w:bottom w:val="none" w:sz="0" w:space="0" w:color="auto"/>
        <w:right w:val="none" w:sz="0" w:space="0" w:color="auto"/>
      </w:divBdr>
    </w:div>
    <w:div w:id="1768455756">
      <w:bodyDiv w:val="1"/>
      <w:marLeft w:val="0"/>
      <w:marRight w:val="0"/>
      <w:marTop w:val="0"/>
      <w:marBottom w:val="0"/>
      <w:divBdr>
        <w:top w:val="none" w:sz="0" w:space="0" w:color="auto"/>
        <w:left w:val="none" w:sz="0" w:space="0" w:color="auto"/>
        <w:bottom w:val="none" w:sz="0" w:space="0" w:color="auto"/>
        <w:right w:val="none" w:sz="0" w:space="0" w:color="auto"/>
      </w:divBdr>
    </w:div>
    <w:div w:id="1796026664">
      <w:bodyDiv w:val="1"/>
      <w:marLeft w:val="0"/>
      <w:marRight w:val="0"/>
      <w:marTop w:val="0"/>
      <w:marBottom w:val="0"/>
      <w:divBdr>
        <w:top w:val="none" w:sz="0" w:space="0" w:color="auto"/>
        <w:left w:val="none" w:sz="0" w:space="0" w:color="auto"/>
        <w:bottom w:val="none" w:sz="0" w:space="0" w:color="auto"/>
        <w:right w:val="none" w:sz="0" w:space="0" w:color="auto"/>
      </w:divBdr>
    </w:div>
    <w:div w:id="1808935317">
      <w:bodyDiv w:val="1"/>
      <w:marLeft w:val="0"/>
      <w:marRight w:val="0"/>
      <w:marTop w:val="0"/>
      <w:marBottom w:val="0"/>
      <w:divBdr>
        <w:top w:val="none" w:sz="0" w:space="0" w:color="auto"/>
        <w:left w:val="none" w:sz="0" w:space="0" w:color="auto"/>
        <w:bottom w:val="none" w:sz="0" w:space="0" w:color="auto"/>
        <w:right w:val="none" w:sz="0" w:space="0" w:color="auto"/>
      </w:divBdr>
    </w:div>
    <w:div w:id="1822653893">
      <w:bodyDiv w:val="1"/>
      <w:marLeft w:val="0"/>
      <w:marRight w:val="0"/>
      <w:marTop w:val="0"/>
      <w:marBottom w:val="0"/>
      <w:divBdr>
        <w:top w:val="none" w:sz="0" w:space="0" w:color="auto"/>
        <w:left w:val="none" w:sz="0" w:space="0" w:color="auto"/>
        <w:bottom w:val="none" w:sz="0" w:space="0" w:color="auto"/>
        <w:right w:val="none" w:sz="0" w:space="0" w:color="auto"/>
      </w:divBdr>
    </w:div>
    <w:div w:id="1825245488">
      <w:bodyDiv w:val="1"/>
      <w:marLeft w:val="0"/>
      <w:marRight w:val="0"/>
      <w:marTop w:val="0"/>
      <w:marBottom w:val="0"/>
      <w:divBdr>
        <w:top w:val="none" w:sz="0" w:space="0" w:color="auto"/>
        <w:left w:val="none" w:sz="0" w:space="0" w:color="auto"/>
        <w:bottom w:val="none" w:sz="0" w:space="0" w:color="auto"/>
        <w:right w:val="none" w:sz="0" w:space="0" w:color="auto"/>
      </w:divBdr>
    </w:div>
    <w:div w:id="1848640487">
      <w:bodyDiv w:val="1"/>
      <w:marLeft w:val="0"/>
      <w:marRight w:val="0"/>
      <w:marTop w:val="0"/>
      <w:marBottom w:val="0"/>
      <w:divBdr>
        <w:top w:val="none" w:sz="0" w:space="0" w:color="auto"/>
        <w:left w:val="none" w:sz="0" w:space="0" w:color="auto"/>
        <w:bottom w:val="none" w:sz="0" w:space="0" w:color="auto"/>
        <w:right w:val="none" w:sz="0" w:space="0" w:color="auto"/>
      </w:divBdr>
      <w:divsChild>
        <w:div w:id="1641421158">
          <w:marLeft w:val="0"/>
          <w:marRight w:val="0"/>
          <w:marTop w:val="0"/>
          <w:marBottom w:val="0"/>
          <w:divBdr>
            <w:top w:val="none" w:sz="0" w:space="0" w:color="auto"/>
            <w:left w:val="none" w:sz="0" w:space="0" w:color="auto"/>
            <w:bottom w:val="none" w:sz="0" w:space="0" w:color="auto"/>
            <w:right w:val="none" w:sz="0" w:space="0" w:color="auto"/>
          </w:divBdr>
        </w:div>
      </w:divsChild>
    </w:div>
    <w:div w:id="1853714140">
      <w:bodyDiv w:val="1"/>
      <w:marLeft w:val="0"/>
      <w:marRight w:val="0"/>
      <w:marTop w:val="0"/>
      <w:marBottom w:val="0"/>
      <w:divBdr>
        <w:top w:val="none" w:sz="0" w:space="0" w:color="auto"/>
        <w:left w:val="none" w:sz="0" w:space="0" w:color="auto"/>
        <w:bottom w:val="none" w:sz="0" w:space="0" w:color="auto"/>
        <w:right w:val="none" w:sz="0" w:space="0" w:color="auto"/>
      </w:divBdr>
    </w:div>
    <w:div w:id="1856190316">
      <w:bodyDiv w:val="1"/>
      <w:marLeft w:val="0"/>
      <w:marRight w:val="0"/>
      <w:marTop w:val="0"/>
      <w:marBottom w:val="0"/>
      <w:divBdr>
        <w:top w:val="none" w:sz="0" w:space="0" w:color="auto"/>
        <w:left w:val="none" w:sz="0" w:space="0" w:color="auto"/>
        <w:bottom w:val="none" w:sz="0" w:space="0" w:color="auto"/>
        <w:right w:val="none" w:sz="0" w:space="0" w:color="auto"/>
      </w:divBdr>
    </w:div>
    <w:div w:id="1866744356">
      <w:bodyDiv w:val="1"/>
      <w:marLeft w:val="0"/>
      <w:marRight w:val="0"/>
      <w:marTop w:val="0"/>
      <w:marBottom w:val="0"/>
      <w:divBdr>
        <w:top w:val="none" w:sz="0" w:space="0" w:color="auto"/>
        <w:left w:val="none" w:sz="0" w:space="0" w:color="auto"/>
        <w:bottom w:val="none" w:sz="0" w:space="0" w:color="auto"/>
        <w:right w:val="none" w:sz="0" w:space="0" w:color="auto"/>
      </w:divBdr>
    </w:div>
    <w:div w:id="1875580780">
      <w:bodyDiv w:val="1"/>
      <w:marLeft w:val="0"/>
      <w:marRight w:val="0"/>
      <w:marTop w:val="0"/>
      <w:marBottom w:val="0"/>
      <w:divBdr>
        <w:top w:val="none" w:sz="0" w:space="0" w:color="auto"/>
        <w:left w:val="none" w:sz="0" w:space="0" w:color="auto"/>
        <w:bottom w:val="none" w:sz="0" w:space="0" w:color="auto"/>
        <w:right w:val="none" w:sz="0" w:space="0" w:color="auto"/>
      </w:divBdr>
    </w:div>
    <w:div w:id="1881437865">
      <w:bodyDiv w:val="1"/>
      <w:marLeft w:val="0"/>
      <w:marRight w:val="0"/>
      <w:marTop w:val="0"/>
      <w:marBottom w:val="0"/>
      <w:divBdr>
        <w:top w:val="none" w:sz="0" w:space="0" w:color="auto"/>
        <w:left w:val="none" w:sz="0" w:space="0" w:color="auto"/>
        <w:bottom w:val="none" w:sz="0" w:space="0" w:color="auto"/>
        <w:right w:val="none" w:sz="0" w:space="0" w:color="auto"/>
      </w:divBdr>
    </w:div>
    <w:div w:id="1883982658">
      <w:bodyDiv w:val="1"/>
      <w:marLeft w:val="0"/>
      <w:marRight w:val="0"/>
      <w:marTop w:val="0"/>
      <w:marBottom w:val="0"/>
      <w:divBdr>
        <w:top w:val="none" w:sz="0" w:space="0" w:color="auto"/>
        <w:left w:val="none" w:sz="0" w:space="0" w:color="auto"/>
        <w:bottom w:val="none" w:sz="0" w:space="0" w:color="auto"/>
        <w:right w:val="none" w:sz="0" w:space="0" w:color="auto"/>
      </w:divBdr>
    </w:div>
    <w:div w:id="1905489867">
      <w:bodyDiv w:val="1"/>
      <w:marLeft w:val="0"/>
      <w:marRight w:val="0"/>
      <w:marTop w:val="0"/>
      <w:marBottom w:val="0"/>
      <w:divBdr>
        <w:top w:val="none" w:sz="0" w:space="0" w:color="auto"/>
        <w:left w:val="none" w:sz="0" w:space="0" w:color="auto"/>
        <w:bottom w:val="none" w:sz="0" w:space="0" w:color="auto"/>
        <w:right w:val="none" w:sz="0" w:space="0" w:color="auto"/>
      </w:divBdr>
    </w:div>
    <w:div w:id="1906525803">
      <w:bodyDiv w:val="1"/>
      <w:marLeft w:val="0"/>
      <w:marRight w:val="0"/>
      <w:marTop w:val="0"/>
      <w:marBottom w:val="0"/>
      <w:divBdr>
        <w:top w:val="none" w:sz="0" w:space="0" w:color="auto"/>
        <w:left w:val="none" w:sz="0" w:space="0" w:color="auto"/>
        <w:bottom w:val="none" w:sz="0" w:space="0" w:color="auto"/>
        <w:right w:val="none" w:sz="0" w:space="0" w:color="auto"/>
      </w:divBdr>
    </w:div>
    <w:div w:id="1929532169">
      <w:bodyDiv w:val="1"/>
      <w:marLeft w:val="0"/>
      <w:marRight w:val="0"/>
      <w:marTop w:val="0"/>
      <w:marBottom w:val="0"/>
      <w:divBdr>
        <w:top w:val="none" w:sz="0" w:space="0" w:color="auto"/>
        <w:left w:val="none" w:sz="0" w:space="0" w:color="auto"/>
        <w:bottom w:val="none" w:sz="0" w:space="0" w:color="auto"/>
        <w:right w:val="none" w:sz="0" w:space="0" w:color="auto"/>
      </w:divBdr>
    </w:div>
    <w:div w:id="1938781380">
      <w:bodyDiv w:val="1"/>
      <w:marLeft w:val="0"/>
      <w:marRight w:val="0"/>
      <w:marTop w:val="0"/>
      <w:marBottom w:val="0"/>
      <w:divBdr>
        <w:top w:val="none" w:sz="0" w:space="0" w:color="auto"/>
        <w:left w:val="none" w:sz="0" w:space="0" w:color="auto"/>
        <w:bottom w:val="none" w:sz="0" w:space="0" w:color="auto"/>
        <w:right w:val="none" w:sz="0" w:space="0" w:color="auto"/>
      </w:divBdr>
      <w:divsChild>
        <w:div w:id="737480444">
          <w:marLeft w:val="0"/>
          <w:marRight w:val="0"/>
          <w:marTop w:val="0"/>
          <w:marBottom w:val="0"/>
          <w:divBdr>
            <w:top w:val="none" w:sz="0" w:space="0" w:color="auto"/>
            <w:left w:val="none" w:sz="0" w:space="0" w:color="auto"/>
            <w:bottom w:val="none" w:sz="0" w:space="0" w:color="auto"/>
            <w:right w:val="none" w:sz="0" w:space="0" w:color="auto"/>
          </w:divBdr>
        </w:div>
      </w:divsChild>
    </w:div>
    <w:div w:id="1939412314">
      <w:bodyDiv w:val="1"/>
      <w:marLeft w:val="0"/>
      <w:marRight w:val="0"/>
      <w:marTop w:val="0"/>
      <w:marBottom w:val="0"/>
      <w:divBdr>
        <w:top w:val="none" w:sz="0" w:space="0" w:color="auto"/>
        <w:left w:val="none" w:sz="0" w:space="0" w:color="auto"/>
        <w:bottom w:val="none" w:sz="0" w:space="0" w:color="auto"/>
        <w:right w:val="none" w:sz="0" w:space="0" w:color="auto"/>
      </w:divBdr>
    </w:div>
    <w:div w:id="1962224790">
      <w:bodyDiv w:val="1"/>
      <w:marLeft w:val="0"/>
      <w:marRight w:val="0"/>
      <w:marTop w:val="0"/>
      <w:marBottom w:val="0"/>
      <w:divBdr>
        <w:top w:val="none" w:sz="0" w:space="0" w:color="auto"/>
        <w:left w:val="none" w:sz="0" w:space="0" w:color="auto"/>
        <w:bottom w:val="none" w:sz="0" w:space="0" w:color="auto"/>
        <w:right w:val="none" w:sz="0" w:space="0" w:color="auto"/>
      </w:divBdr>
    </w:div>
    <w:div w:id="1962417763">
      <w:bodyDiv w:val="1"/>
      <w:marLeft w:val="0"/>
      <w:marRight w:val="0"/>
      <w:marTop w:val="0"/>
      <w:marBottom w:val="0"/>
      <w:divBdr>
        <w:top w:val="none" w:sz="0" w:space="0" w:color="auto"/>
        <w:left w:val="none" w:sz="0" w:space="0" w:color="auto"/>
        <w:bottom w:val="none" w:sz="0" w:space="0" w:color="auto"/>
        <w:right w:val="none" w:sz="0" w:space="0" w:color="auto"/>
      </w:divBdr>
    </w:div>
    <w:div w:id="1965117296">
      <w:bodyDiv w:val="1"/>
      <w:marLeft w:val="0"/>
      <w:marRight w:val="0"/>
      <w:marTop w:val="0"/>
      <w:marBottom w:val="0"/>
      <w:divBdr>
        <w:top w:val="none" w:sz="0" w:space="0" w:color="auto"/>
        <w:left w:val="none" w:sz="0" w:space="0" w:color="auto"/>
        <w:bottom w:val="none" w:sz="0" w:space="0" w:color="auto"/>
        <w:right w:val="none" w:sz="0" w:space="0" w:color="auto"/>
      </w:divBdr>
    </w:div>
    <w:div w:id="1974865432">
      <w:bodyDiv w:val="1"/>
      <w:marLeft w:val="0"/>
      <w:marRight w:val="0"/>
      <w:marTop w:val="0"/>
      <w:marBottom w:val="0"/>
      <w:divBdr>
        <w:top w:val="none" w:sz="0" w:space="0" w:color="auto"/>
        <w:left w:val="none" w:sz="0" w:space="0" w:color="auto"/>
        <w:bottom w:val="none" w:sz="0" w:space="0" w:color="auto"/>
        <w:right w:val="none" w:sz="0" w:space="0" w:color="auto"/>
      </w:divBdr>
    </w:div>
    <w:div w:id="1978947271">
      <w:bodyDiv w:val="1"/>
      <w:marLeft w:val="0"/>
      <w:marRight w:val="0"/>
      <w:marTop w:val="0"/>
      <w:marBottom w:val="0"/>
      <w:divBdr>
        <w:top w:val="none" w:sz="0" w:space="0" w:color="auto"/>
        <w:left w:val="none" w:sz="0" w:space="0" w:color="auto"/>
        <w:bottom w:val="none" w:sz="0" w:space="0" w:color="auto"/>
        <w:right w:val="none" w:sz="0" w:space="0" w:color="auto"/>
      </w:divBdr>
    </w:div>
    <w:div w:id="1982222949">
      <w:bodyDiv w:val="1"/>
      <w:marLeft w:val="0"/>
      <w:marRight w:val="0"/>
      <w:marTop w:val="0"/>
      <w:marBottom w:val="0"/>
      <w:divBdr>
        <w:top w:val="none" w:sz="0" w:space="0" w:color="auto"/>
        <w:left w:val="none" w:sz="0" w:space="0" w:color="auto"/>
        <w:bottom w:val="none" w:sz="0" w:space="0" w:color="auto"/>
        <w:right w:val="none" w:sz="0" w:space="0" w:color="auto"/>
      </w:divBdr>
    </w:div>
    <w:div w:id="2011907020">
      <w:bodyDiv w:val="1"/>
      <w:marLeft w:val="0"/>
      <w:marRight w:val="0"/>
      <w:marTop w:val="0"/>
      <w:marBottom w:val="0"/>
      <w:divBdr>
        <w:top w:val="none" w:sz="0" w:space="0" w:color="auto"/>
        <w:left w:val="none" w:sz="0" w:space="0" w:color="auto"/>
        <w:bottom w:val="none" w:sz="0" w:space="0" w:color="auto"/>
        <w:right w:val="none" w:sz="0" w:space="0" w:color="auto"/>
      </w:divBdr>
    </w:div>
    <w:div w:id="2015722887">
      <w:bodyDiv w:val="1"/>
      <w:marLeft w:val="0"/>
      <w:marRight w:val="0"/>
      <w:marTop w:val="0"/>
      <w:marBottom w:val="0"/>
      <w:divBdr>
        <w:top w:val="none" w:sz="0" w:space="0" w:color="auto"/>
        <w:left w:val="none" w:sz="0" w:space="0" w:color="auto"/>
        <w:bottom w:val="none" w:sz="0" w:space="0" w:color="auto"/>
        <w:right w:val="none" w:sz="0" w:space="0" w:color="auto"/>
      </w:divBdr>
    </w:div>
    <w:div w:id="2024743024">
      <w:bodyDiv w:val="1"/>
      <w:marLeft w:val="0"/>
      <w:marRight w:val="0"/>
      <w:marTop w:val="0"/>
      <w:marBottom w:val="0"/>
      <w:divBdr>
        <w:top w:val="none" w:sz="0" w:space="0" w:color="auto"/>
        <w:left w:val="none" w:sz="0" w:space="0" w:color="auto"/>
        <w:bottom w:val="none" w:sz="0" w:space="0" w:color="auto"/>
        <w:right w:val="none" w:sz="0" w:space="0" w:color="auto"/>
      </w:divBdr>
    </w:div>
    <w:div w:id="2029402944">
      <w:bodyDiv w:val="1"/>
      <w:marLeft w:val="0"/>
      <w:marRight w:val="0"/>
      <w:marTop w:val="0"/>
      <w:marBottom w:val="0"/>
      <w:divBdr>
        <w:top w:val="none" w:sz="0" w:space="0" w:color="auto"/>
        <w:left w:val="none" w:sz="0" w:space="0" w:color="auto"/>
        <w:bottom w:val="none" w:sz="0" w:space="0" w:color="auto"/>
        <w:right w:val="none" w:sz="0" w:space="0" w:color="auto"/>
      </w:divBdr>
      <w:divsChild>
        <w:div w:id="376196997">
          <w:marLeft w:val="0"/>
          <w:marRight w:val="0"/>
          <w:marTop w:val="0"/>
          <w:marBottom w:val="0"/>
          <w:divBdr>
            <w:top w:val="none" w:sz="0" w:space="0" w:color="auto"/>
            <w:left w:val="none" w:sz="0" w:space="0" w:color="auto"/>
            <w:bottom w:val="none" w:sz="0" w:space="0" w:color="auto"/>
            <w:right w:val="none" w:sz="0" w:space="0" w:color="auto"/>
          </w:divBdr>
        </w:div>
        <w:div w:id="875581352">
          <w:marLeft w:val="0"/>
          <w:marRight w:val="0"/>
          <w:marTop w:val="0"/>
          <w:marBottom w:val="0"/>
          <w:divBdr>
            <w:top w:val="none" w:sz="0" w:space="0" w:color="auto"/>
            <w:left w:val="none" w:sz="0" w:space="0" w:color="auto"/>
            <w:bottom w:val="none" w:sz="0" w:space="0" w:color="auto"/>
            <w:right w:val="none" w:sz="0" w:space="0" w:color="auto"/>
          </w:divBdr>
        </w:div>
      </w:divsChild>
    </w:div>
    <w:div w:id="2031641832">
      <w:bodyDiv w:val="1"/>
      <w:marLeft w:val="0"/>
      <w:marRight w:val="0"/>
      <w:marTop w:val="0"/>
      <w:marBottom w:val="0"/>
      <w:divBdr>
        <w:top w:val="none" w:sz="0" w:space="0" w:color="auto"/>
        <w:left w:val="none" w:sz="0" w:space="0" w:color="auto"/>
        <w:bottom w:val="none" w:sz="0" w:space="0" w:color="auto"/>
        <w:right w:val="none" w:sz="0" w:space="0" w:color="auto"/>
      </w:divBdr>
    </w:div>
    <w:div w:id="2035187286">
      <w:bodyDiv w:val="1"/>
      <w:marLeft w:val="0"/>
      <w:marRight w:val="0"/>
      <w:marTop w:val="0"/>
      <w:marBottom w:val="0"/>
      <w:divBdr>
        <w:top w:val="none" w:sz="0" w:space="0" w:color="auto"/>
        <w:left w:val="none" w:sz="0" w:space="0" w:color="auto"/>
        <w:bottom w:val="none" w:sz="0" w:space="0" w:color="auto"/>
        <w:right w:val="none" w:sz="0" w:space="0" w:color="auto"/>
      </w:divBdr>
    </w:div>
    <w:div w:id="2042126099">
      <w:bodyDiv w:val="1"/>
      <w:marLeft w:val="0"/>
      <w:marRight w:val="0"/>
      <w:marTop w:val="0"/>
      <w:marBottom w:val="0"/>
      <w:divBdr>
        <w:top w:val="none" w:sz="0" w:space="0" w:color="auto"/>
        <w:left w:val="none" w:sz="0" w:space="0" w:color="auto"/>
        <w:bottom w:val="none" w:sz="0" w:space="0" w:color="auto"/>
        <w:right w:val="none" w:sz="0" w:space="0" w:color="auto"/>
      </w:divBdr>
    </w:div>
    <w:div w:id="2045670211">
      <w:bodyDiv w:val="1"/>
      <w:marLeft w:val="0"/>
      <w:marRight w:val="0"/>
      <w:marTop w:val="0"/>
      <w:marBottom w:val="0"/>
      <w:divBdr>
        <w:top w:val="none" w:sz="0" w:space="0" w:color="auto"/>
        <w:left w:val="none" w:sz="0" w:space="0" w:color="auto"/>
        <w:bottom w:val="none" w:sz="0" w:space="0" w:color="auto"/>
        <w:right w:val="none" w:sz="0" w:space="0" w:color="auto"/>
      </w:divBdr>
    </w:div>
    <w:div w:id="2052486688">
      <w:bodyDiv w:val="1"/>
      <w:marLeft w:val="0"/>
      <w:marRight w:val="0"/>
      <w:marTop w:val="0"/>
      <w:marBottom w:val="0"/>
      <w:divBdr>
        <w:top w:val="none" w:sz="0" w:space="0" w:color="auto"/>
        <w:left w:val="none" w:sz="0" w:space="0" w:color="auto"/>
        <w:bottom w:val="none" w:sz="0" w:space="0" w:color="auto"/>
        <w:right w:val="none" w:sz="0" w:space="0" w:color="auto"/>
      </w:divBdr>
    </w:div>
    <w:div w:id="2055762749">
      <w:bodyDiv w:val="1"/>
      <w:marLeft w:val="0"/>
      <w:marRight w:val="0"/>
      <w:marTop w:val="0"/>
      <w:marBottom w:val="0"/>
      <w:divBdr>
        <w:top w:val="none" w:sz="0" w:space="0" w:color="auto"/>
        <w:left w:val="none" w:sz="0" w:space="0" w:color="auto"/>
        <w:bottom w:val="none" w:sz="0" w:space="0" w:color="auto"/>
        <w:right w:val="none" w:sz="0" w:space="0" w:color="auto"/>
      </w:divBdr>
    </w:div>
    <w:div w:id="2059012750">
      <w:bodyDiv w:val="1"/>
      <w:marLeft w:val="0"/>
      <w:marRight w:val="0"/>
      <w:marTop w:val="0"/>
      <w:marBottom w:val="0"/>
      <w:divBdr>
        <w:top w:val="none" w:sz="0" w:space="0" w:color="auto"/>
        <w:left w:val="none" w:sz="0" w:space="0" w:color="auto"/>
        <w:bottom w:val="none" w:sz="0" w:space="0" w:color="auto"/>
        <w:right w:val="none" w:sz="0" w:space="0" w:color="auto"/>
      </w:divBdr>
    </w:div>
    <w:div w:id="2070690491">
      <w:bodyDiv w:val="1"/>
      <w:marLeft w:val="0"/>
      <w:marRight w:val="0"/>
      <w:marTop w:val="0"/>
      <w:marBottom w:val="0"/>
      <w:divBdr>
        <w:top w:val="none" w:sz="0" w:space="0" w:color="auto"/>
        <w:left w:val="none" w:sz="0" w:space="0" w:color="auto"/>
        <w:bottom w:val="none" w:sz="0" w:space="0" w:color="auto"/>
        <w:right w:val="none" w:sz="0" w:space="0" w:color="auto"/>
      </w:divBdr>
    </w:div>
    <w:div w:id="2071807238">
      <w:bodyDiv w:val="1"/>
      <w:marLeft w:val="0"/>
      <w:marRight w:val="0"/>
      <w:marTop w:val="0"/>
      <w:marBottom w:val="0"/>
      <w:divBdr>
        <w:top w:val="none" w:sz="0" w:space="0" w:color="auto"/>
        <w:left w:val="none" w:sz="0" w:space="0" w:color="auto"/>
        <w:bottom w:val="none" w:sz="0" w:space="0" w:color="auto"/>
        <w:right w:val="none" w:sz="0" w:space="0" w:color="auto"/>
      </w:divBdr>
    </w:div>
    <w:div w:id="2076470063">
      <w:bodyDiv w:val="1"/>
      <w:marLeft w:val="0"/>
      <w:marRight w:val="0"/>
      <w:marTop w:val="0"/>
      <w:marBottom w:val="0"/>
      <w:divBdr>
        <w:top w:val="none" w:sz="0" w:space="0" w:color="auto"/>
        <w:left w:val="none" w:sz="0" w:space="0" w:color="auto"/>
        <w:bottom w:val="none" w:sz="0" w:space="0" w:color="auto"/>
        <w:right w:val="none" w:sz="0" w:space="0" w:color="auto"/>
      </w:divBdr>
    </w:div>
    <w:div w:id="2078476665">
      <w:bodyDiv w:val="1"/>
      <w:marLeft w:val="0"/>
      <w:marRight w:val="0"/>
      <w:marTop w:val="0"/>
      <w:marBottom w:val="0"/>
      <w:divBdr>
        <w:top w:val="none" w:sz="0" w:space="0" w:color="auto"/>
        <w:left w:val="none" w:sz="0" w:space="0" w:color="auto"/>
        <w:bottom w:val="none" w:sz="0" w:space="0" w:color="auto"/>
        <w:right w:val="none" w:sz="0" w:space="0" w:color="auto"/>
      </w:divBdr>
    </w:div>
    <w:div w:id="2078820161">
      <w:bodyDiv w:val="1"/>
      <w:marLeft w:val="0"/>
      <w:marRight w:val="0"/>
      <w:marTop w:val="0"/>
      <w:marBottom w:val="0"/>
      <w:divBdr>
        <w:top w:val="none" w:sz="0" w:space="0" w:color="auto"/>
        <w:left w:val="none" w:sz="0" w:space="0" w:color="auto"/>
        <w:bottom w:val="none" w:sz="0" w:space="0" w:color="auto"/>
        <w:right w:val="none" w:sz="0" w:space="0" w:color="auto"/>
      </w:divBdr>
    </w:div>
    <w:div w:id="2078937401">
      <w:bodyDiv w:val="1"/>
      <w:marLeft w:val="0"/>
      <w:marRight w:val="0"/>
      <w:marTop w:val="0"/>
      <w:marBottom w:val="0"/>
      <w:divBdr>
        <w:top w:val="none" w:sz="0" w:space="0" w:color="auto"/>
        <w:left w:val="none" w:sz="0" w:space="0" w:color="auto"/>
        <w:bottom w:val="none" w:sz="0" w:space="0" w:color="auto"/>
        <w:right w:val="none" w:sz="0" w:space="0" w:color="auto"/>
      </w:divBdr>
    </w:div>
    <w:div w:id="2079743867">
      <w:bodyDiv w:val="1"/>
      <w:marLeft w:val="0"/>
      <w:marRight w:val="0"/>
      <w:marTop w:val="0"/>
      <w:marBottom w:val="0"/>
      <w:divBdr>
        <w:top w:val="none" w:sz="0" w:space="0" w:color="auto"/>
        <w:left w:val="none" w:sz="0" w:space="0" w:color="auto"/>
        <w:bottom w:val="none" w:sz="0" w:space="0" w:color="auto"/>
        <w:right w:val="none" w:sz="0" w:space="0" w:color="auto"/>
      </w:divBdr>
    </w:div>
    <w:div w:id="2092122089">
      <w:bodyDiv w:val="1"/>
      <w:marLeft w:val="0"/>
      <w:marRight w:val="0"/>
      <w:marTop w:val="0"/>
      <w:marBottom w:val="0"/>
      <w:divBdr>
        <w:top w:val="none" w:sz="0" w:space="0" w:color="auto"/>
        <w:left w:val="none" w:sz="0" w:space="0" w:color="auto"/>
        <w:bottom w:val="none" w:sz="0" w:space="0" w:color="auto"/>
        <w:right w:val="none" w:sz="0" w:space="0" w:color="auto"/>
      </w:divBdr>
    </w:div>
    <w:div w:id="2096900462">
      <w:bodyDiv w:val="1"/>
      <w:marLeft w:val="0"/>
      <w:marRight w:val="0"/>
      <w:marTop w:val="0"/>
      <w:marBottom w:val="0"/>
      <w:divBdr>
        <w:top w:val="none" w:sz="0" w:space="0" w:color="auto"/>
        <w:left w:val="none" w:sz="0" w:space="0" w:color="auto"/>
        <w:bottom w:val="none" w:sz="0" w:space="0" w:color="auto"/>
        <w:right w:val="none" w:sz="0" w:space="0" w:color="auto"/>
      </w:divBdr>
      <w:divsChild>
        <w:div w:id="123470444">
          <w:marLeft w:val="0"/>
          <w:marRight w:val="0"/>
          <w:marTop w:val="0"/>
          <w:marBottom w:val="0"/>
          <w:divBdr>
            <w:top w:val="none" w:sz="0" w:space="0" w:color="auto"/>
            <w:left w:val="none" w:sz="0" w:space="0" w:color="auto"/>
            <w:bottom w:val="none" w:sz="0" w:space="0" w:color="auto"/>
            <w:right w:val="none" w:sz="0" w:space="0" w:color="auto"/>
          </w:divBdr>
        </w:div>
      </w:divsChild>
    </w:div>
    <w:div w:id="2112966926">
      <w:bodyDiv w:val="1"/>
      <w:marLeft w:val="0"/>
      <w:marRight w:val="0"/>
      <w:marTop w:val="0"/>
      <w:marBottom w:val="0"/>
      <w:divBdr>
        <w:top w:val="none" w:sz="0" w:space="0" w:color="auto"/>
        <w:left w:val="none" w:sz="0" w:space="0" w:color="auto"/>
        <w:bottom w:val="none" w:sz="0" w:space="0" w:color="auto"/>
        <w:right w:val="none" w:sz="0" w:space="0" w:color="auto"/>
      </w:divBdr>
    </w:div>
    <w:div w:id="2113279970">
      <w:bodyDiv w:val="1"/>
      <w:marLeft w:val="0"/>
      <w:marRight w:val="0"/>
      <w:marTop w:val="0"/>
      <w:marBottom w:val="0"/>
      <w:divBdr>
        <w:top w:val="none" w:sz="0" w:space="0" w:color="auto"/>
        <w:left w:val="none" w:sz="0" w:space="0" w:color="auto"/>
        <w:bottom w:val="none" w:sz="0" w:space="0" w:color="auto"/>
        <w:right w:val="none" w:sz="0" w:space="0" w:color="auto"/>
      </w:divBdr>
    </w:div>
    <w:div w:id="2124573098">
      <w:bodyDiv w:val="1"/>
      <w:marLeft w:val="0"/>
      <w:marRight w:val="0"/>
      <w:marTop w:val="0"/>
      <w:marBottom w:val="0"/>
      <w:divBdr>
        <w:top w:val="none" w:sz="0" w:space="0" w:color="auto"/>
        <w:left w:val="none" w:sz="0" w:space="0" w:color="auto"/>
        <w:bottom w:val="none" w:sz="0" w:space="0" w:color="auto"/>
        <w:right w:val="none" w:sz="0" w:space="0" w:color="auto"/>
      </w:divBdr>
    </w:div>
    <w:div w:id="2124957528">
      <w:bodyDiv w:val="1"/>
      <w:marLeft w:val="0"/>
      <w:marRight w:val="0"/>
      <w:marTop w:val="0"/>
      <w:marBottom w:val="0"/>
      <w:divBdr>
        <w:top w:val="none" w:sz="0" w:space="0" w:color="auto"/>
        <w:left w:val="none" w:sz="0" w:space="0" w:color="auto"/>
        <w:bottom w:val="none" w:sz="0" w:space="0" w:color="auto"/>
        <w:right w:val="none" w:sz="0" w:space="0" w:color="auto"/>
      </w:divBdr>
    </w:div>
    <w:div w:id="2127772883">
      <w:bodyDiv w:val="1"/>
      <w:marLeft w:val="0"/>
      <w:marRight w:val="0"/>
      <w:marTop w:val="0"/>
      <w:marBottom w:val="0"/>
      <w:divBdr>
        <w:top w:val="none" w:sz="0" w:space="0" w:color="auto"/>
        <w:left w:val="none" w:sz="0" w:space="0" w:color="auto"/>
        <w:bottom w:val="none" w:sz="0" w:space="0" w:color="auto"/>
        <w:right w:val="none" w:sz="0" w:space="0" w:color="auto"/>
      </w:divBdr>
    </w:div>
    <w:div w:id="2128309619">
      <w:bodyDiv w:val="1"/>
      <w:marLeft w:val="0"/>
      <w:marRight w:val="0"/>
      <w:marTop w:val="0"/>
      <w:marBottom w:val="0"/>
      <w:divBdr>
        <w:top w:val="none" w:sz="0" w:space="0" w:color="auto"/>
        <w:left w:val="none" w:sz="0" w:space="0" w:color="auto"/>
        <w:bottom w:val="none" w:sz="0" w:space="0" w:color="auto"/>
        <w:right w:val="none" w:sz="0" w:space="0" w:color="auto"/>
      </w:divBdr>
    </w:div>
    <w:div w:id="214303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panelexpertos.cl/discrepancias/tramitada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www.panelexpertos.cl/discrepancias/tramitada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oordinador.cl/documentos-corporativos"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cgetransmision.cl"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infotecnica.Coordinador.cl/"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49481DC0400B0643A4C7FD6005397C62" ma:contentTypeVersion="3" ma:contentTypeDescription="Crear nuevo documento." ma:contentTypeScope="" ma:versionID="fd3ffabcdb16e14ab2250f19eb9449fa">
  <xsd:schema xmlns:xsd="http://www.w3.org/2001/XMLSchema" xmlns:xs="http://www.w3.org/2001/XMLSchema" xmlns:p="http://schemas.microsoft.com/office/2006/metadata/properties" xmlns:ns2="9a88a650-d7cc-4be8-8946-b58b6fb39fbf" targetNamespace="http://schemas.microsoft.com/office/2006/metadata/properties" ma:root="true" ma:fieldsID="cccfbefa34f74f405a536008279fab8e" ns2:_="">
    <xsd:import namespace="9a88a650-d7cc-4be8-8946-b58b6fb39f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8a650-d7cc-4be8-8946-b58b6fb39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2928D-E2E7-44F1-BF31-BD79D372576B}">
  <ds:schemaRefs>
    <ds:schemaRef ds:uri="http://schemas.openxmlformats.org/officeDocument/2006/bibliography"/>
  </ds:schemaRefs>
</ds:datastoreItem>
</file>

<file path=customXml/itemProps2.xml><?xml version="1.0" encoding="utf-8"?>
<ds:datastoreItem xmlns:ds="http://schemas.openxmlformats.org/officeDocument/2006/customXml" ds:itemID="{01E955AC-0EE5-4945-8EEC-1A5C754AF0FD}">
  <ds:schemaRefs>
    <ds:schemaRef ds:uri="http://schemas.openxmlformats.org/officeDocument/2006/bibliography"/>
  </ds:schemaRefs>
</ds:datastoreItem>
</file>

<file path=customXml/itemProps3.xml><?xml version="1.0" encoding="utf-8"?>
<ds:datastoreItem xmlns:ds="http://schemas.openxmlformats.org/officeDocument/2006/customXml" ds:itemID="{DE9A18D9-6B4E-47DA-9E11-A1678FE1A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1443DD-0E86-4D29-8C90-194BE7E9F930}">
  <ds:schemaRefs>
    <ds:schemaRef ds:uri="http://schemas.microsoft.com/sharepoint/v3/contenttype/forms"/>
  </ds:schemaRefs>
</ds:datastoreItem>
</file>

<file path=customXml/itemProps5.xml><?xml version="1.0" encoding="utf-8"?>
<ds:datastoreItem xmlns:ds="http://schemas.openxmlformats.org/officeDocument/2006/customXml" ds:itemID="{66BFB045-0833-4F01-B39D-026F03953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8a650-d7cc-4be8-8946-b58b6fb39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Coordinador Eléctrico Nacional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BAG - Bases Administrativas Generales del Proceso de Licitación Decreto XXX-202X</dc:title>
  <dc:subject>Plan de Expansión 2018</dc:subject>
  <dc:creator>Leandro Jarod Salas Alvarado</dc:creator>
  <keywords/>
  <dc:description/>
  <lastModifiedBy>Usuario invitado</lastModifiedBy>
  <revision>811</revision>
  <lastPrinted>2024-08-27T09:04:00.0000000Z</lastPrinted>
  <dcterms:created xsi:type="dcterms:W3CDTF">2025-07-05T01:15:00.0000000Z</dcterms:created>
  <dcterms:modified xsi:type="dcterms:W3CDTF">2025-07-05T01:42:08.0080986Z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_Decreto">
    <vt:lpwstr>4 – 2019</vt:lpwstr>
  </property>
  <property fmtid="{D5CDD505-2E9C-101B-9397-08002B2CF9AE}" pid="3" name="ContentTypeId">
    <vt:lpwstr>0x01010049481DC0400B0643A4C7FD6005397C62</vt:lpwstr>
  </property>
</Properties>
</file>